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5.xml" ContentType="application/vnd.openxmlformats-officedocument.wordprocessingml.header+xml"/>
  <Override PartName="/word/footer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1BD5F" w14:textId="77777777" w:rsidR="00B60E61" w:rsidRPr="00351B7D" w:rsidRDefault="00B60E61" w:rsidP="00B60E61">
      <w:pPr>
        <w:pStyle w:val="1"/>
        <w:rPr>
          <w:rFonts w:asciiTheme="minorBidi" w:hAnsiTheme="minorBidi"/>
          <w:color w:val="auto"/>
          <w:rtl/>
        </w:rPr>
      </w:pPr>
      <w:bookmarkStart w:id="0" w:name="_Hlk118822692"/>
      <w:r w:rsidRPr="00351B7D">
        <w:rPr>
          <w:rFonts w:asciiTheme="minorBidi" w:hAnsiTheme="minorBidi"/>
          <w:rtl/>
        </w:rPr>
        <w:t>סימן כו:</w:t>
      </w:r>
      <w:r w:rsidRPr="00351B7D">
        <w:rPr>
          <w:rFonts w:asciiTheme="minorBidi" w:hAnsiTheme="minorBidi"/>
        </w:rPr>
        <w:t xml:space="preserve"> </w:t>
      </w:r>
      <w:r w:rsidRPr="00351B7D">
        <w:rPr>
          <w:rFonts w:asciiTheme="minorBidi" w:hAnsiTheme="minorBidi"/>
          <w:rtl/>
        </w:rPr>
        <w:t xml:space="preserve">שלא לקדש בביאה, ואיסור ביאה על הפנויה אפילו אם יחדה, ובו ד' סעיפים. </w:t>
      </w:r>
    </w:p>
    <w:p w14:paraId="5B0AA5E0" w14:textId="34432027" w:rsidR="00B60E61" w:rsidRDefault="00B60E61" w:rsidP="000422FD">
      <w:pPr>
        <w:pStyle w:val="2"/>
        <w:rPr>
          <w:rtl/>
        </w:rPr>
      </w:pPr>
      <w:r w:rsidRPr="00351B7D">
        <w:rPr>
          <w:rtl/>
        </w:rPr>
        <w:t xml:space="preserve">סעיף א: אין אשה מתקדשת בבעילת זנות. </w:t>
      </w:r>
    </w:p>
    <w:p w14:paraId="428A5D57" w14:textId="77777777" w:rsidR="00B60E61" w:rsidRPr="00351B7D" w:rsidRDefault="00B60E61" w:rsidP="00B60E61">
      <w:pPr>
        <w:rPr>
          <w:rFonts w:asciiTheme="minorBidi" w:hAnsiTheme="minorBidi"/>
          <w:rtl/>
        </w:rPr>
      </w:pPr>
      <w:r w:rsidRPr="00351B7D">
        <w:rPr>
          <w:rFonts w:asciiTheme="minorBidi" w:hAnsiTheme="minorBidi"/>
          <w:b/>
          <w:bCs/>
          <w:rtl/>
        </w:rPr>
        <w:t>דברים פכ"ג פי"ח:</w:t>
      </w:r>
      <w:r w:rsidRPr="00351B7D">
        <w:rPr>
          <w:rFonts w:asciiTheme="minorBidi" w:hAnsiTheme="minorBidi"/>
          <w:rtl/>
        </w:rPr>
        <w:t xml:space="preserve"> לֹא־תִהְיֶ֥ה קְדֵשָׁ֖ה מִבְּנ֣וֹת יִשְׂרָאֵ֑ל וְלֹֽא־יִהְיֶ֥ה קָדֵ֖שׁ מִבְּנֵ֥י יִשְׂרָאֵֽל.</w:t>
      </w:r>
    </w:p>
    <w:p w14:paraId="512B99B6" w14:textId="26B28430" w:rsidR="00B60E61" w:rsidRPr="00351B7D" w:rsidRDefault="00B60E61" w:rsidP="00B60E61">
      <w:pPr>
        <w:rPr>
          <w:rFonts w:asciiTheme="minorBidi" w:hAnsiTheme="minorBidi"/>
          <w:u w:val="single"/>
          <w:rtl/>
        </w:rPr>
      </w:pPr>
      <w:r w:rsidRPr="00351B7D">
        <w:rPr>
          <w:rFonts w:asciiTheme="minorBidi" w:hAnsiTheme="minorBidi"/>
          <w:u w:val="single"/>
          <w:rtl/>
        </w:rPr>
        <w:t>איזוהי קדשה:</w:t>
      </w:r>
    </w:p>
    <w:p w14:paraId="10B4C36C" w14:textId="66B95DAA" w:rsidR="00B60E61" w:rsidRPr="00351B7D" w:rsidRDefault="00B60E61" w:rsidP="00DB3C82">
      <w:pPr>
        <w:pStyle w:val="ab"/>
        <w:numPr>
          <w:ilvl w:val="0"/>
          <w:numId w:val="3"/>
        </w:numPr>
        <w:rPr>
          <w:rFonts w:asciiTheme="minorBidi" w:hAnsiTheme="minorBidi"/>
        </w:rPr>
      </w:pPr>
      <w:r w:rsidRPr="00351B7D">
        <w:rPr>
          <w:rFonts w:asciiTheme="minorBidi" w:hAnsiTheme="minorBidi"/>
          <w:rtl/>
        </w:rPr>
        <w:t>אונקלוס</w:t>
      </w:r>
      <w:r w:rsidR="009C1526">
        <w:rPr>
          <w:rFonts w:asciiTheme="minorBidi" w:hAnsiTheme="minorBidi" w:hint="cs"/>
          <w:sz w:val="16"/>
          <w:szCs w:val="16"/>
          <w:rtl/>
        </w:rPr>
        <w:t xml:space="preserve"> (דברים שם)</w:t>
      </w:r>
      <w:r w:rsidRPr="00351B7D">
        <w:rPr>
          <w:rFonts w:asciiTheme="minorBidi" w:hAnsiTheme="minorBidi"/>
          <w:rtl/>
        </w:rPr>
        <w:t>- לא תהי אתתא מבנת ישראל לגבר עבד</w:t>
      </w:r>
      <w:r w:rsidR="00CF47D8">
        <w:rPr>
          <w:rFonts w:asciiTheme="minorBidi" w:hAnsiTheme="minorBidi" w:hint="cs"/>
          <w:rtl/>
        </w:rPr>
        <w:t>,</w:t>
      </w:r>
      <w:r w:rsidRPr="00351B7D">
        <w:rPr>
          <w:rFonts w:asciiTheme="minorBidi" w:hAnsiTheme="minorBidi"/>
          <w:rtl/>
        </w:rPr>
        <w:t xml:space="preserve"> ולא יסב גוברא מבני ישראל אתא אמא</w:t>
      </w:r>
      <w:r w:rsidRPr="00351B7D">
        <w:rPr>
          <w:rStyle w:val="a7"/>
          <w:rFonts w:asciiTheme="minorBidi" w:hAnsiTheme="minorBidi"/>
          <w:rtl/>
        </w:rPr>
        <w:footnoteReference w:id="2"/>
      </w:r>
      <w:r w:rsidRPr="00351B7D">
        <w:rPr>
          <w:rFonts w:asciiTheme="minorBidi" w:hAnsiTheme="minorBidi"/>
          <w:rtl/>
        </w:rPr>
        <w:t>.</w:t>
      </w:r>
    </w:p>
    <w:p w14:paraId="18154958" w14:textId="50D9FEB3" w:rsidR="002A1AFC" w:rsidRPr="002A1AFC" w:rsidRDefault="00B60E61" w:rsidP="00DB3C82">
      <w:pPr>
        <w:pStyle w:val="ab"/>
        <w:numPr>
          <w:ilvl w:val="0"/>
          <w:numId w:val="3"/>
        </w:numPr>
        <w:rPr>
          <w:rFonts w:asciiTheme="minorBidi" w:hAnsiTheme="minorBidi"/>
        </w:rPr>
      </w:pPr>
      <w:r w:rsidRPr="00351B7D">
        <w:rPr>
          <w:rFonts w:asciiTheme="minorBidi" w:hAnsiTheme="minorBidi"/>
          <w:rtl/>
        </w:rPr>
        <w:t>רמב"ם</w:t>
      </w:r>
      <w:r w:rsidR="002A1AFC">
        <w:rPr>
          <w:rFonts w:asciiTheme="minorBidi" w:hAnsiTheme="minorBidi" w:cs="Arial" w:hint="cs"/>
          <w:sz w:val="16"/>
          <w:szCs w:val="16"/>
          <w:rtl/>
        </w:rPr>
        <w:t xml:space="preserve"> (</w:t>
      </w:r>
      <w:r w:rsidR="00C37ED7">
        <w:rPr>
          <w:rFonts w:asciiTheme="minorBidi" w:hAnsiTheme="minorBidi" w:cs="Arial" w:hint="cs"/>
          <w:sz w:val="16"/>
          <w:szCs w:val="16"/>
          <w:rtl/>
        </w:rPr>
        <w:t xml:space="preserve">ספר המצוות לא תעשה שנה, </w:t>
      </w:r>
      <w:r w:rsidR="002A1AFC">
        <w:rPr>
          <w:rFonts w:asciiTheme="minorBidi" w:hAnsiTheme="minorBidi" w:cs="Arial" w:hint="cs"/>
          <w:sz w:val="16"/>
          <w:szCs w:val="16"/>
          <w:rtl/>
        </w:rPr>
        <w:t>הל' נערה בתולה פ"ב הי"ז</w:t>
      </w:r>
      <w:r w:rsidR="00C37ED7">
        <w:rPr>
          <w:rStyle w:val="a7"/>
          <w:rFonts w:asciiTheme="minorBidi" w:hAnsiTheme="minorBidi" w:cs="Arial"/>
          <w:sz w:val="16"/>
          <w:szCs w:val="16"/>
          <w:rtl/>
        </w:rPr>
        <w:footnoteReference w:id="3"/>
      </w:r>
      <w:r w:rsidR="002A1AFC">
        <w:rPr>
          <w:rFonts w:asciiTheme="minorBidi" w:hAnsiTheme="minorBidi" w:cs="Arial" w:hint="cs"/>
          <w:sz w:val="16"/>
          <w:szCs w:val="16"/>
          <w:rtl/>
        </w:rPr>
        <w:t>, הל' אישות פ"א ה"ד</w:t>
      </w:r>
      <w:r w:rsidR="002A1AFC" w:rsidRPr="0019048D">
        <w:rPr>
          <w:rStyle w:val="a7"/>
          <w:rFonts w:asciiTheme="minorBidi" w:hAnsiTheme="minorBidi"/>
          <w:sz w:val="16"/>
          <w:szCs w:val="16"/>
          <w:rtl/>
        </w:rPr>
        <w:footnoteReference w:id="4"/>
      </w:r>
      <w:r w:rsidR="002A1AFC">
        <w:rPr>
          <w:rFonts w:asciiTheme="minorBidi" w:hAnsiTheme="minorBidi" w:cs="Arial" w:hint="cs"/>
          <w:sz w:val="16"/>
          <w:szCs w:val="16"/>
          <w:rtl/>
        </w:rPr>
        <w:t>)</w:t>
      </w:r>
      <w:r w:rsidR="00A2130A" w:rsidRPr="00A2130A">
        <w:rPr>
          <w:rFonts w:asciiTheme="minorBidi" w:hAnsiTheme="minorBidi"/>
          <w:rtl/>
        </w:rPr>
        <w:t xml:space="preserve"> </w:t>
      </w:r>
      <w:r w:rsidR="00A2130A">
        <w:rPr>
          <w:rFonts w:asciiTheme="minorBidi" w:hAnsiTheme="minorBidi" w:hint="cs"/>
          <w:rtl/>
        </w:rPr>
        <w:t>ו</w:t>
      </w:r>
      <w:r w:rsidR="00A2130A" w:rsidRPr="00351B7D">
        <w:rPr>
          <w:rFonts w:asciiTheme="minorBidi" w:hAnsiTheme="minorBidi"/>
          <w:rtl/>
        </w:rPr>
        <w:t>טור</w:t>
      </w:r>
      <w:r w:rsidR="00A2130A" w:rsidRPr="00351B7D">
        <w:rPr>
          <w:rStyle w:val="a7"/>
          <w:rFonts w:asciiTheme="minorBidi" w:hAnsiTheme="minorBidi"/>
          <w:rtl/>
        </w:rPr>
        <w:footnoteReference w:id="5"/>
      </w:r>
      <w:r w:rsidR="00A2130A" w:rsidRPr="00351B7D">
        <w:rPr>
          <w:rFonts w:asciiTheme="minorBidi" w:hAnsiTheme="minorBidi"/>
          <w:sz w:val="16"/>
          <w:szCs w:val="16"/>
          <w:rtl/>
        </w:rPr>
        <w:t xml:space="preserve"> (ל' הטור)</w:t>
      </w:r>
      <w:r w:rsidR="009C1526">
        <w:rPr>
          <w:rFonts w:asciiTheme="minorBidi" w:hAnsiTheme="minorBidi" w:hint="cs"/>
          <w:rtl/>
        </w:rPr>
        <w:t>-</w:t>
      </w:r>
      <w:r w:rsidRPr="00351B7D">
        <w:rPr>
          <w:rFonts w:asciiTheme="minorBidi" w:hAnsiTheme="minorBidi"/>
          <w:rtl/>
        </w:rPr>
        <w:t xml:space="preserve"> </w:t>
      </w:r>
      <w:r w:rsidR="00C37ED7" w:rsidRPr="00C37ED7">
        <w:rPr>
          <w:rFonts w:asciiTheme="minorBidi" w:hAnsiTheme="minorBidi" w:cs="Arial"/>
          <w:rtl/>
        </w:rPr>
        <w:t xml:space="preserve">והמצוה השנ"ה היא שהזהירנו שלא לבא על אשה בלא כתובה ובלא </w:t>
      </w:r>
      <w:r w:rsidR="00510C7A">
        <w:rPr>
          <w:rFonts w:asciiTheme="minorBidi" w:hAnsiTheme="minorBidi" w:cs="Arial"/>
          <w:rtl/>
        </w:rPr>
        <w:t>קידושין</w:t>
      </w:r>
      <w:r w:rsidR="00A2130A">
        <w:rPr>
          <w:rFonts w:asciiTheme="minorBidi" w:hAnsiTheme="minorBidi" w:cs="Arial" w:hint="cs"/>
          <w:sz w:val="16"/>
          <w:szCs w:val="16"/>
          <w:rtl/>
        </w:rPr>
        <w:t xml:space="preserve"> {לשם זנות}</w:t>
      </w:r>
      <w:r w:rsidR="00BA0C4A">
        <w:rPr>
          <w:rFonts w:asciiTheme="minorBidi" w:hAnsiTheme="minorBidi" w:cs="Arial" w:hint="cs"/>
          <w:rtl/>
        </w:rPr>
        <w:t>,</w:t>
      </w:r>
      <w:r w:rsidR="00C37ED7" w:rsidRPr="00C37ED7">
        <w:rPr>
          <w:rFonts w:asciiTheme="minorBidi" w:hAnsiTheme="minorBidi" w:cs="Arial"/>
          <w:rtl/>
        </w:rPr>
        <w:t xml:space="preserve"> והוא אמרו ית</w:t>
      </w:r>
      <w:r w:rsidR="00BA0C4A">
        <w:rPr>
          <w:rFonts w:asciiTheme="minorBidi" w:hAnsiTheme="minorBidi" w:cs="Arial" w:hint="cs"/>
          <w:rtl/>
        </w:rPr>
        <w:t>ברך</w:t>
      </w:r>
      <w:r w:rsidR="00C37ED7" w:rsidRPr="00C37ED7">
        <w:rPr>
          <w:rFonts w:asciiTheme="minorBidi" w:hAnsiTheme="minorBidi" w:cs="Arial"/>
          <w:rtl/>
        </w:rPr>
        <w:t xml:space="preserve"> (שם) לא תהי</w:t>
      </w:r>
      <w:r w:rsidR="00BA0C4A">
        <w:rPr>
          <w:rFonts w:asciiTheme="minorBidi" w:hAnsiTheme="minorBidi" w:cs="Arial" w:hint="cs"/>
          <w:rtl/>
        </w:rPr>
        <w:t>ה</w:t>
      </w:r>
      <w:r w:rsidR="00C37ED7" w:rsidRPr="00C37ED7">
        <w:rPr>
          <w:rFonts w:asciiTheme="minorBidi" w:hAnsiTheme="minorBidi" w:cs="Arial"/>
          <w:rtl/>
        </w:rPr>
        <w:t xml:space="preserve"> קדשה מבנות ישראל</w:t>
      </w:r>
      <w:r w:rsidR="00A2130A">
        <w:rPr>
          <w:rFonts w:asciiTheme="minorBidi" w:hAnsiTheme="minorBidi" w:cs="Arial" w:hint="cs"/>
          <w:sz w:val="16"/>
          <w:szCs w:val="16"/>
          <w:rtl/>
        </w:rPr>
        <w:t xml:space="preserve"> (ל' הרמב"ם)</w:t>
      </w:r>
      <w:r w:rsidR="00C37ED7" w:rsidRPr="00C37ED7">
        <w:rPr>
          <w:rFonts w:asciiTheme="minorBidi" w:hAnsiTheme="minorBidi" w:cs="Arial"/>
          <w:rtl/>
        </w:rPr>
        <w:t>.</w:t>
      </w:r>
      <w:r w:rsidR="002A1AFC">
        <w:rPr>
          <w:rFonts w:asciiTheme="minorBidi" w:hAnsiTheme="minorBidi" w:hint="cs"/>
          <w:rtl/>
        </w:rPr>
        <w:t xml:space="preserve"> </w:t>
      </w:r>
      <w:r w:rsidR="00C37ED7">
        <w:rPr>
          <w:rFonts w:asciiTheme="minorBidi" w:hAnsiTheme="minorBidi" w:hint="cs"/>
          <w:rtl/>
        </w:rPr>
        <w:t xml:space="preserve"> </w:t>
      </w:r>
    </w:p>
    <w:p w14:paraId="0EFA826C" w14:textId="10957856" w:rsidR="009C1526" w:rsidRDefault="002A1AFC" w:rsidP="00DB3C82">
      <w:pPr>
        <w:pStyle w:val="ab"/>
        <w:numPr>
          <w:ilvl w:val="0"/>
          <w:numId w:val="3"/>
        </w:numPr>
        <w:rPr>
          <w:rFonts w:asciiTheme="minorBidi" w:hAnsiTheme="minorBidi"/>
        </w:rPr>
      </w:pPr>
      <w:r>
        <w:rPr>
          <w:rFonts w:asciiTheme="minorBidi" w:hAnsiTheme="minorBidi" w:cs="Arial" w:hint="cs"/>
          <w:rtl/>
        </w:rPr>
        <w:t>ראב"ד</w:t>
      </w:r>
      <w:r>
        <w:rPr>
          <w:rFonts w:asciiTheme="minorBidi" w:hAnsiTheme="minorBidi" w:cs="Arial" w:hint="cs"/>
          <w:sz w:val="16"/>
          <w:szCs w:val="16"/>
          <w:rtl/>
        </w:rPr>
        <w:t xml:space="preserve"> (</w:t>
      </w:r>
      <w:r w:rsidR="0019048D">
        <w:rPr>
          <w:rFonts w:asciiTheme="minorBidi" w:hAnsiTheme="minorBidi" w:cs="Arial" w:hint="cs"/>
          <w:sz w:val="16"/>
          <w:szCs w:val="16"/>
          <w:rtl/>
        </w:rPr>
        <w:t xml:space="preserve">בהשגות </w:t>
      </w:r>
      <w:r>
        <w:rPr>
          <w:rFonts w:asciiTheme="minorBidi" w:hAnsiTheme="minorBidi" w:cs="Arial" w:hint="cs"/>
          <w:sz w:val="16"/>
          <w:szCs w:val="16"/>
          <w:rtl/>
        </w:rPr>
        <w:t xml:space="preserve">הל' נערה בתולה </w:t>
      </w:r>
      <w:r w:rsidR="0019048D">
        <w:rPr>
          <w:rFonts w:asciiTheme="minorBidi" w:hAnsiTheme="minorBidi" w:cs="Arial" w:hint="cs"/>
          <w:sz w:val="16"/>
          <w:szCs w:val="16"/>
          <w:rtl/>
        </w:rPr>
        <w:t>[שם]. וכעין זה כתב בהל' אישות</w:t>
      </w:r>
      <w:r w:rsidR="0019048D">
        <w:rPr>
          <w:rStyle w:val="a7"/>
          <w:rFonts w:asciiTheme="minorBidi" w:hAnsiTheme="minorBidi" w:cs="Arial"/>
          <w:sz w:val="16"/>
          <w:szCs w:val="16"/>
          <w:rtl/>
        </w:rPr>
        <w:footnoteReference w:id="6"/>
      </w:r>
      <w:r w:rsidR="0019048D">
        <w:rPr>
          <w:rFonts w:asciiTheme="minorBidi" w:hAnsiTheme="minorBidi" w:cs="Arial" w:hint="cs"/>
          <w:sz w:val="16"/>
          <w:szCs w:val="16"/>
          <w:rtl/>
        </w:rPr>
        <w:t xml:space="preserve"> [שם]</w:t>
      </w:r>
      <w:r>
        <w:rPr>
          <w:rFonts w:asciiTheme="minorBidi" w:hAnsiTheme="minorBidi" w:cs="Arial" w:hint="cs"/>
          <w:sz w:val="16"/>
          <w:szCs w:val="16"/>
          <w:rtl/>
        </w:rPr>
        <w:t>)</w:t>
      </w:r>
      <w:r>
        <w:rPr>
          <w:rFonts w:asciiTheme="minorBidi" w:hAnsiTheme="minorBidi" w:cs="Arial" w:hint="cs"/>
          <w:rtl/>
        </w:rPr>
        <w:t xml:space="preserve">- </w:t>
      </w:r>
      <w:r w:rsidR="009C1526" w:rsidRPr="009C1526">
        <w:rPr>
          <w:rFonts w:asciiTheme="minorBidi" w:hAnsiTheme="minorBidi" w:cs="Arial"/>
          <w:rtl/>
        </w:rPr>
        <w:t>אין קדשה אלא העומדת בקובה של זונות</w:t>
      </w:r>
      <w:r w:rsidR="0019048D">
        <w:rPr>
          <w:rStyle w:val="a7"/>
          <w:rFonts w:asciiTheme="minorBidi" w:hAnsiTheme="minorBidi" w:cs="Arial"/>
          <w:rtl/>
        </w:rPr>
        <w:footnoteReference w:id="7"/>
      </w:r>
      <w:r w:rsidR="0019048D">
        <w:rPr>
          <w:rFonts w:asciiTheme="minorBidi" w:hAnsiTheme="minorBidi" w:cs="Arial" w:hint="cs"/>
          <w:rtl/>
        </w:rPr>
        <w:t xml:space="preserve">. </w:t>
      </w:r>
    </w:p>
    <w:p w14:paraId="4C305722" w14:textId="49626289" w:rsidR="00B60E61" w:rsidRPr="00A130A7" w:rsidRDefault="00C37ED7" w:rsidP="00A130A7">
      <w:pPr>
        <w:pStyle w:val="ab"/>
        <w:numPr>
          <w:ilvl w:val="0"/>
          <w:numId w:val="3"/>
        </w:numPr>
        <w:rPr>
          <w:rFonts w:asciiTheme="minorBidi" w:hAnsiTheme="minorBidi"/>
        </w:rPr>
      </w:pPr>
      <w:r w:rsidRPr="00351B7D">
        <w:rPr>
          <w:rFonts w:asciiTheme="minorBidi" w:hAnsiTheme="minorBidi"/>
          <w:rtl/>
        </w:rPr>
        <w:t>רמב"ן</w:t>
      </w:r>
      <w:r w:rsidRPr="00351B7D">
        <w:rPr>
          <w:rFonts w:asciiTheme="minorBidi" w:hAnsiTheme="minorBidi"/>
          <w:sz w:val="16"/>
          <w:szCs w:val="16"/>
          <w:rtl/>
        </w:rPr>
        <w:t xml:space="preserve"> (בהשגות לאוין שנ"ה)</w:t>
      </w:r>
      <w:r w:rsidR="008957A0">
        <w:rPr>
          <w:rFonts w:asciiTheme="minorBidi" w:hAnsiTheme="minorBidi" w:hint="cs"/>
          <w:rtl/>
        </w:rPr>
        <w:t xml:space="preserve">- </w:t>
      </w:r>
      <w:r w:rsidR="008957A0" w:rsidRPr="008957A0">
        <w:rPr>
          <w:rFonts w:asciiTheme="minorBidi" w:hAnsiTheme="minorBidi" w:cs="Arial"/>
          <w:rtl/>
        </w:rPr>
        <w:t xml:space="preserve">ענין הלאו הזה שתהיה המניעה בביאה אסורה שאין קדושין תופסין בהן. </w:t>
      </w:r>
      <w:r w:rsidR="00B60E61" w:rsidRPr="00A130A7">
        <w:rPr>
          <w:rFonts w:asciiTheme="minorBidi" w:hAnsiTheme="minorBidi"/>
          <w:rtl/>
        </w:rPr>
        <w:t xml:space="preserve"> </w:t>
      </w:r>
    </w:p>
    <w:p w14:paraId="758BA385" w14:textId="3F0BA343" w:rsidR="00B60E61" w:rsidRPr="00351B7D" w:rsidRDefault="00B60E61" w:rsidP="00B60E61">
      <w:pPr>
        <w:rPr>
          <w:rFonts w:asciiTheme="minorBidi" w:hAnsiTheme="minorBidi"/>
          <w:rtl/>
        </w:rPr>
      </w:pPr>
      <w:r w:rsidRPr="00351B7D">
        <w:rPr>
          <w:rFonts w:asciiTheme="minorBidi" w:hAnsiTheme="minorBidi"/>
          <w:b/>
          <w:bCs/>
          <w:rtl/>
        </w:rPr>
        <w:t>סנהדרין</w:t>
      </w:r>
      <w:r w:rsidR="00083422">
        <w:rPr>
          <w:rFonts w:asciiTheme="minorBidi" w:hAnsiTheme="minorBidi" w:hint="cs"/>
          <w:b/>
          <w:bCs/>
          <w:rtl/>
        </w:rPr>
        <w:t xml:space="preserve"> </w:t>
      </w:r>
      <w:r w:rsidR="00083422">
        <w:rPr>
          <w:rFonts w:asciiTheme="minorBidi" w:hAnsiTheme="minorBidi" w:hint="cs"/>
          <w:b/>
          <w:bCs/>
          <w:sz w:val="16"/>
          <w:szCs w:val="16"/>
          <w:rtl/>
        </w:rPr>
        <w:t>(פ"ב)</w:t>
      </w:r>
      <w:r w:rsidRPr="00351B7D">
        <w:rPr>
          <w:rFonts w:asciiTheme="minorBidi" w:hAnsiTheme="minorBidi"/>
          <w:b/>
          <w:bCs/>
          <w:rtl/>
        </w:rPr>
        <w:t xml:space="preserve"> כא</w:t>
      </w:r>
      <w:r w:rsidR="00AB3472">
        <w:rPr>
          <w:rStyle w:val="a7"/>
          <w:rFonts w:asciiTheme="minorBidi" w:hAnsiTheme="minorBidi"/>
          <w:b/>
          <w:bCs/>
          <w:rtl/>
        </w:rPr>
        <w:footnoteReference w:id="8"/>
      </w:r>
      <w:r w:rsidRPr="00351B7D">
        <w:rPr>
          <w:rFonts w:asciiTheme="minorBidi" w:hAnsiTheme="minorBidi"/>
          <w:b/>
          <w:bCs/>
          <w:rtl/>
        </w:rPr>
        <w:t xml:space="preserve"> ע"א: </w:t>
      </w:r>
      <w:r w:rsidRPr="00351B7D">
        <w:rPr>
          <w:rFonts w:asciiTheme="minorBidi" w:hAnsiTheme="minorBidi"/>
          <w:rtl/>
        </w:rPr>
        <w:t xml:space="preserve">ויקח דוד עוד פלגשים ונשים בירושלים, למלויי שמונה עשר. מאי נשים ומאי פלגשים? </w:t>
      </w:r>
      <w:r w:rsidRPr="00351B7D">
        <w:rPr>
          <w:rFonts w:asciiTheme="minorBidi" w:hAnsiTheme="minorBidi"/>
          <w:u w:val="single"/>
          <w:rtl/>
        </w:rPr>
        <w:t>אמר רב יהודה אמר רב:</w:t>
      </w:r>
      <w:r w:rsidRPr="00351B7D">
        <w:rPr>
          <w:rFonts w:asciiTheme="minorBidi" w:hAnsiTheme="minorBidi"/>
          <w:rtl/>
        </w:rPr>
        <w:t xml:space="preserve"> נשים</w:t>
      </w:r>
      <w:r w:rsidR="003F5393">
        <w:rPr>
          <w:rFonts w:asciiTheme="minorBidi" w:hAnsiTheme="minorBidi" w:hint="cs"/>
          <w:rtl/>
        </w:rPr>
        <w:t xml:space="preserve"> </w:t>
      </w:r>
      <w:r w:rsidRPr="00351B7D">
        <w:rPr>
          <w:rFonts w:asciiTheme="minorBidi" w:hAnsiTheme="minorBidi"/>
          <w:rtl/>
        </w:rPr>
        <w:t>- בכתובה ובקידושין, פלגשים - בלא כתובה ובלא קידושין.</w:t>
      </w:r>
    </w:p>
    <w:p w14:paraId="090D12F1" w14:textId="1447D262" w:rsidR="00B60E61" w:rsidRPr="00351B7D" w:rsidRDefault="00B60E61" w:rsidP="00B60E61">
      <w:pPr>
        <w:rPr>
          <w:rFonts w:asciiTheme="minorBidi" w:hAnsiTheme="minorBidi"/>
          <w:rtl/>
        </w:rPr>
      </w:pPr>
      <w:r w:rsidRPr="00351B7D">
        <w:rPr>
          <w:rFonts w:asciiTheme="minorBidi" w:hAnsiTheme="minorBidi"/>
          <w:b/>
          <w:bCs/>
          <w:rtl/>
        </w:rPr>
        <w:t xml:space="preserve">ירושלמי </w:t>
      </w:r>
      <w:r w:rsidRPr="00351B7D">
        <w:rPr>
          <w:rFonts w:asciiTheme="minorBidi" w:hAnsiTheme="minorBidi"/>
          <w:b/>
          <w:bCs/>
          <w:sz w:val="16"/>
          <w:szCs w:val="16"/>
          <w:rtl/>
        </w:rPr>
        <w:t>(וילנא)</w:t>
      </w:r>
      <w:r w:rsidRPr="00351B7D">
        <w:rPr>
          <w:rFonts w:asciiTheme="minorBidi" w:hAnsiTheme="minorBidi"/>
          <w:b/>
          <w:bCs/>
          <w:rtl/>
        </w:rPr>
        <w:t xml:space="preserve"> כתובות פ"ה ה"ב: </w:t>
      </w:r>
      <w:r w:rsidRPr="00351B7D">
        <w:rPr>
          <w:rFonts w:asciiTheme="minorBidi" w:hAnsiTheme="minorBidi"/>
          <w:rtl/>
        </w:rPr>
        <w:t xml:space="preserve">ואי זו היא אשה ואי זו היא פילגש? </w:t>
      </w:r>
      <w:r w:rsidRPr="00351B7D">
        <w:rPr>
          <w:rFonts w:asciiTheme="minorBidi" w:hAnsiTheme="minorBidi"/>
          <w:u w:val="single"/>
          <w:rtl/>
        </w:rPr>
        <w:t>ר' מאיר אומר</w:t>
      </w:r>
      <w:r w:rsidRPr="00351B7D">
        <w:rPr>
          <w:rFonts w:asciiTheme="minorBidi" w:hAnsiTheme="minorBidi"/>
          <w:rtl/>
        </w:rPr>
        <w:t>: אשה יש לה כתובה, פילגש אין לה כתובה</w:t>
      </w:r>
      <w:r w:rsidR="00D04BD8">
        <w:rPr>
          <w:rFonts w:asciiTheme="minorBidi" w:hAnsiTheme="minorBidi" w:hint="cs"/>
          <w:rtl/>
        </w:rPr>
        <w:t>.</w:t>
      </w:r>
      <w:r w:rsidRPr="00351B7D">
        <w:rPr>
          <w:rFonts w:asciiTheme="minorBidi" w:hAnsiTheme="minorBidi"/>
          <w:rtl/>
        </w:rPr>
        <w:t xml:space="preserve"> </w:t>
      </w:r>
      <w:r w:rsidRPr="00351B7D">
        <w:rPr>
          <w:rFonts w:asciiTheme="minorBidi" w:hAnsiTheme="minorBidi"/>
          <w:u w:val="single"/>
          <w:rtl/>
        </w:rPr>
        <w:t>רבי יודה אומר</w:t>
      </w:r>
      <w:r w:rsidRPr="00351B7D">
        <w:rPr>
          <w:rFonts w:asciiTheme="minorBidi" w:hAnsiTheme="minorBidi"/>
          <w:rtl/>
        </w:rPr>
        <w:t>: אחת זו ואחת זו יש לה כתובה, אשה יש לה כתובה ותנאי כתובה, פילגש יש לה כתובה ואין לה תנאי כתובה.</w:t>
      </w:r>
    </w:p>
    <w:p w14:paraId="559C5123" w14:textId="75C1FA1B" w:rsidR="00B60E61" w:rsidRPr="00351B7D" w:rsidRDefault="00B60E61" w:rsidP="00B60E61">
      <w:pPr>
        <w:rPr>
          <w:rFonts w:asciiTheme="minorBidi" w:hAnsiTheme="minorBidi"/>
          <w:color w:val="000000"/>
          <w:sz w:val="16"/>
          <w:szCs w:val="16"/>
          <w:rtl/>
        </w:rPr>
      </w:pPr>
      <w:r w:rsidRPr="00351B7D">
        <w:rPr>
          <w:rFonts w:asciiTheme="minorBidi" w:hAnsiTheme="minorBidi"/>
          <w:u w:val="single"/>
          <w:rtl/>
        </w:rPr>
        <w:t>איזוהי פילגש:</w:t>
      </w:r>
    </w:p>
    <w:p w14:paraId="68E17E49" w14:textId="3D475A01" w:rsidR="00B60E61" w:rsidRPr="00351B7D" w:rsidRDefault="00083422" w:rsidP="00DB3C82">
      <w:pPr>
        <w:pStyle w:val="ab"/>
        <w:numPr>
          <w:ilvl w:val="0"/>
          <w:numId w:val="4"/>
        </w:numPr>
        <w:rPr>
          <w:rFonts w:asciiTheme="minorBidi" w:hAnsiTheme="minorBidi"/>
        </w:rPr>
      </w:pPr>
      <w:r w:rsidRPr="00351B7D">
        <w:rPr>
          <w:rFonts w:asciiTheme="minorBidi" w:hAnsiTheme="minorBidi"/>
          <w:rtl/>
        </w:rPr>
        <w:t>ראב"ד</w:t>
      </w:r>
      <w:r>
        <w:rPr>
          <w:rStyle w:val="a7"/>
          <w:rFonts w:asciiTheme="minorBidi" w:hAnsiTheme="minorBidi"/>
          <w:rtl/>
        </w:rPr>
        <w:footnoteReference w:id="9"/>
      </w:r>
      <w:r>
        <w:rPr>
          <w:rFonts w:asciiTheme="minorBidi" w:hAnsiTheme="minorBidi" w:hint="cs"/>
          <w:sz w:val="16"/>
          <w:szCs w:val="16"/>
          <w:rtl/>
        </w:rPr>
        <w:t xml:space="preserve"> (הל' אישות פ"א ה"ד)</w:t>
      </w:r>
      <w:r>
        <w:rPr>
          <w:rFonts w:asciiTheme="minorBidi" w:hAnsiTheme="minorBidi" w:hint="cs"/>
          <w:rtl/>
        </w:rPr>
        <w:t xml:space="preserve"> </w:t>
      </w:r>
      <w:r w:rsidR="00B60E61" w:rsidRPr="00351B7D">
        <w:rPr>
          <w:rFonts w:asciiTheme="minorBidi" w:hAnsiTheme="minorBidi"/>
          <w:rtl/>
        </w:rPr>
        <w:t xml:space="preserve">רמב"ם </w:t>
      </w:r>
      <w:r w:rsidR="00B60E61" w:rsidRPr="00351B7D">
        <w:rPr>
          <w:rFonts w:asciiTheme="minorBidi" w:hAnsiTheme="minorBidi"/>
          <w:sz w:val="16"/>
          <w:szCs w:val="16"/>
          <w:rtl/>
        </w:rPr>
        <w:t>(</w:t>
      </w:r>
      <w:r w:rsidR="00D04BD8">
        <w:rPr>
          <w:rFonts w:asciiTheme="minorBidi" w:hAnsiTheme="minorBidi" w:hint="cs"/>
          <w:sz w:val="16"/>
          <w:szCs w:val="16"/>
          <w:rtl/>
        </w:rPr>
        <w:t xml:space="preserve">הל' </w:t>
      </w:r>
      <w:r w:rsidR="00B60E61" w:rsidRPr="00351B7D">
        <w:rPr>
          <w:rFonts w:asciiTheme="minorBidi" w:hAnsiTheme="minorBidi"/>
          <w:sz w:val="16"/>
          <w:szCs w:val="16"/>
          <w:rtl/>
        </w:rPr>
        <w:t>מלכים פ"ד ה"ד)</w:t>
      </w:r>
      <w:r w:rsidR="00B60E61" w:rsidRPr="00351B7D">
        <w:rPr>
          <w:rFonts w:asciiTheme="minorBidi" w:hAnsiTheme="minorBidi"/>
          <w:rtl/>
        </w:rPr>
        <w:t xml:space="preserve"> </w:t>
      </w:r>
      <w:r w:rsidR="00A2130A">
        <w:rPr>
          <w:rFonts w:asciiTheme="minorBidi" w:hAnsiTheme="minorBidi" w:hint="cs"/>
          <w:rtl/>
        </w:rPr>
        <w:t>ו</w:t>
      </w:r>
      <w:r w:rsidR="00B60E61" w:rsidRPr="00351B7D">
        <w:rPr>
          <w:rFonts w:asciiTheme="minorBidi" w:hAnsiTheme="minorBidi"/>
          <w:rtl/>
        </w:rPr>
        <w:t>רמב"ן</w:t>
      </w:r>
      <w:r w:rsidR="00B60E61" w:rsidRPr="00351B7D">
        <w:rPr>
          <w:rFonts w:asciiTheme="minorBidi" w:hAnsiTheme="minorBidi"/>
          <w:sz w:val="16"/>
          <w:szCs w:val="16"/>
          <w:rtl/>
        </w:rPr>
        <w:t xml:space="preserve"> (בראשית כה ו</w:t>
      </w:r>
      <w:r w:rsidR="002F6A98">
        <w:rPr>
          <w:rFonts w:asciiTheme="minorBidi" w:hAnsiTheme="minorBidi" w:hint="cs"/>
          <w:sz w:val="16"/>
          <w:szCs w:val="16"/>
          <w:rtl/>
        </w:rPr>
        <w:t xml:space="preserve">, ובמיוחסות </w:t>
      </w:r>
      <w:r w:rsidR="00D04BD8">
        <w:rPr>
          <w:rFonts w:asciiTheme="minorBidi" w:hAnsiTheme="minorBidi" w:hint="cs"/>
          <w:sz w:val="16"/>
          <w:szCs w:val="16"/>
          <w:rtl/>
        </w:rPr>
        <w:t>סי' רפד)</w:t>
      </w:r>
      <w:r w:rsidR="00B60E61" w:rsidRPr="00351B7D">
        <w:rPr>
          <w:rFonts w:asciiTheme="minorBidi" w:hAnsiTheme="minorBidi"/>
          <w:rtl/>
        </w:rPr>
        <w:t>- אשה המיוחדת לו בלא קידושין ובלא כתובה.</w:t>
      </w:r>
    </w:p>
    <w:p w14:paraId="2DB696CE" w14:textId="7915E5FD" w:rsidR="00B60E61" w:rsidRPr="00351B7D" w:rsidRDefault="00B60E61" w:rsidP="00DB3C82">
      <w:pPr>
        <w:pStyle w:val="ab"/>
        <w:numPr>
          <w:ilvl w:val="0"/>
          <w:numId w:val="4"/>
        </w:numPr>
        <w:rPr>
          <w:rFonts w:asciiTheme="minorBidi" w:hAnsiTheme="minorBidi"/>
          <w:rtl/>
        </w:rPr>
      </w:pPr>
      <w:r w:rsidRPr="00351B7D">
        <w:rPr>
          <w:rFonts w:asciiTheme="minorBidi" w:hAnsiTheme="minorBidi"/>
          <w:rtl/>
        </w:rPr>
        <w:t>רש"י</w:t>
      </w:r>
      <w:r w:rsidRPr="00351B7D">
        <w:rPr>
          <w:rFonts w:asciiTheme="minorBidi" w:hAnsiTheme="minorBidi"/>
          <w:sz w:val="16"/>
          <w:szCs w:val="16"/>
          <w:rtl/>
        </w:rPr>
        <w:t xml:space="preserve"> (בראשית כה ו)</w:t>
      </w:r>
      <w:r w:rsidRPr="00351B7D">
        <w:rPr>
          <w:rFonts w:asciiTheme="minorBidi" w:hAnsiTheme="minorBidi"/>
          <w:rtl/>
        </w:rPr>
        <w:t>- אשה המיוחדת לו בקידושין ובלא כתובה</w:t>
      </w:r>
      <w:r w:rsidR="00D77A67">
        <w:rPr>
          <w:rStyle w:val="a7"/>
          <w:rFonts w:asciiTheme="minorBidi" w:hAnsiTheme="minorBidi"/>
          <w:rtl/>
        </w:rPr>
        <w:footnoteReference w:id="10"/>
      </w:r>
      <w:r w:rsidRPr="00351B7D">
        <w:rPr>
          <w:rFonts w:asciiTheme="minorBidi" w:hAnsiTheme="minorBidi"/>
          <w:rtl/>
        </w:rPr>
        <w:t>.</w:t>
      </w:r>
      <w:r w:rsidR="00D04BD8" w:rsidRPr="00D04BD8">
        <w:rPr>
          <w:rFonts w:asciiTheme="minorBidi" w:hAnsiTheme="minorBidi"/>
          <w:rtl/>
        </w:rPr>
        <w:t xml:space="preserve"> </w:t>
      </w:r>
    </w:p>
    <w:p w14:paraId="50C41FF9" w14:textId="782CA398" w:rsidR="00B60E61" w:rsidRPr="00351B7D" w:rsidRDefault="00D04BD8" w:rsidP="00B60E61">
      <w:pPr>
        <w:ind w:left="360"/>
        <w:rPr>
          <w:rFonts w:asciiTheme="minorBidi" w:hAnsiTheme="minorBidi"/>
          <w:color w:val="000000"/>
          <w:sz w:val="16"/>
          <w:szCs w:val="16"/>
          <w:rtl/>
        </w:rPr>
      </w:pPr>
      <w:r>
        <w:rPr>
          <w:rFonts w:asciiTheme="minorBidi" w:hAnsiTheme="minorBidi" w:hint="cs"/>
          <w:u w:val="dotted"/>
          <w:rtl/>
        </w:rPr>
        <w:lastRenderedPageBreak/>
        <w:t>האם מותר לאדם לייחד לו</w:t>
      </w:r>
      <w:r w:rsidR="00B60E61" w:rsidRPr="00351B7D">
        <w:rPr>
          <w:rFonts w:asciiTheme="minorBidi" w:hAnsiTheme="minorBidi"/>
          <w:u w:val="dotted"/>
          <w:rtl/>
        </w:rPr>
        <w:t xml:space="preserve"> פילגש:</w:t>
      </w:r>
      <w:r w:rsidR="00B60E61" w:rsidRPr="00351B7D">
        <w:rPr>
          <w:rFonts w:asciiTheme="minorBidi" w:hAnsiTheme="minorBidi"/>
          <w:rtl/>
        </w:rPr>
        <w:t xml:space="preserve"> </w:t>
      </w:r>
    </w:p>
    <w:p w14:paraId="42FCDED6" w14:textId="44583F01" w:rsidR="00B60E61" w:rsidRPr="00083422" w:rsidRDefault="00B60E61" w:rsidP="00083422">
      <w:pPr>
        <w:pStyle w:val="ab"/>
        <w:numPr>
          <w:ilvl w:val="0"/>
          <w:numId w:val="4"/>
        </w:numPr>
        <w:rPr>
          <w:rFonts w:asciiTheme="minorBidi" w:hAnsiTheme="minorBidi"/>
        </w:rPr>
      </w:pPr>
      <w:r w:rsidRPr="00351B7D">
        <w:rPr>
          <w:rFonts w:asciiTheme="minorBidi" w:hAnsiTheme="minorBidi"/>
          <w:rtl/>
        </w:rPr>
        <w:t>רמב"ם</w:t>
      </w:r>
      <w:r w:rsidRPr="00351B7D">
        <w:rPr>
          <w:rFonts w:asciiTheme="minorBidi" w:hAnsiTheme="minorBidi"/>
          <w:sz w:val="16"/>
          <w:szCs w:val="16"/>
          <w:rtl/>
        </w:rPr>
        <w:t xml:space="preserve"> </w:t>
      </w:r>
      <w:r w:rsidR="004256B1">
        <w:rPr>
          <w:rFonts w:asciiTheme="minorBidi" w:hAnsiTheme="minorBidi" w:hint="cs"/>
          <w:sz w:val="16"/>
          <w:szCs w:val="16"/>
          <w:rtl/>
        </w:rPr>
        <w:t xml:space="preserve">(הל' מלכים פ"ד ה"ד) </w:t>
      </w:r>
      <w:r w:rsidR="004256B1">
        <w:rPr>
          <w:rFonts w:asciiTheme="minorBidi" w:hAnsiTheme="minorBidi" w:hint="cs"/>
          <w:rtl/>
        </w:rPr>
        <w:t xml:space="preserve">- </w:t>
      </w:r>
      <w:r w:rsidR="004256B1" w:rsidRPr="004256B1">
        <w:rPr>
          <w:rFonts w:asciiTheme="minorBidi" w:hAnsiTheme="minorBidi" w:cs="Arial"/>
          <w:rtl/>
        </w:rPr>
        <w:t>ההדיוט אסור בפילגש</w:t>
      </w:r>
      <w:r w:rsidR="004256B1" w:rsidRPr="00351B7D">
        <w:rPr>
          <w:rStyle w:val="a7"/>
          <w:rFonts w:asciiTheme="minorBidi" w:hAnsiTheme="minorBidi"/>
          <w:rtl/>
        </w:rPr>
        <w:footnoteReference w:id="11"/>
      </w:r>
      <w:r w:rsidR="004256B1">
        <w:rPr>
          <w:rFonts w:asciiTheme="minorBidi" w:hAnsiTheme="minorBidi" w:cs="Arial" w:hint="cs"/>
          <w:rtl/>
        </w:rPr>
        <w:t>,</w:t>
      </w:r>
      <w:r w:rsidR="004256B1" w:rsidRPr="004256B1">
        <w:rPr>
          <w:rFonts w:asciiTheme="minorBidi" w:hAnsiTheme="minorBidi" w:cs="Arial"/>
          <w:rtl/>
        </w:rPr>
        <w:t xml:space="preserve"> אלא באמה העבריה בלבד אחר ייעוד</w:t>
      </w:r>
      <w:r w:rsidR="004256B1" w:rsidRPr="00351B7D">
        <w:rPr>
          <w:rStyle w:val="a7"/>
          <w:rFonts w:asciiTheme="minorBidi" w:hAnsiTheme="minorBidi"/>
          <w:rtl/>
        </w:rPr>
        <w:footnoteReference w:id="12"/>
      </w:r>
      <w:r w:rsidR="004256B1">
        <w:rPr>
          <w:rFonts w:asciiTheme="minorBidi" w:hAnsiTheme="minorBidi" w:cs="Arial" w:hint="cs"/>
          <w:rtl/>
        </w:rPr>
        <w:t>.</w:t>
      </w:r>
      <w:r w:rsidR="004256B1" w:rsidRPr="004256B1">
        <w:rPr>
          <w:rFonts w:asciiTheme="minorBidi" w:hAnsiTheme="minorBidi" w:cs="Arial"/>
          <w:rtl/>
        </w:rPr>
        <w:t xml:space="preserve"> </w:t>
      </w:r>
      <w:r w:rsidR="003F5393" w:rsidRPr="003F5393">
        <w:rPr>
          <w:rFonts w:asciiTheme="minorBidi" w:hAnsiTheme="minorBidi" w:hint="cs"/>
          <w:color w:val="E36C0A" w:themeColor="accent6" w:themeShade="BF"/>
          <w:rtl/>
        </w:rPr>
        <w:t>(וכ"פ בשו"ע)</w:t>
      </w:r>
    </w:p>
    <w:p w14:paraId="79FD878A" w14:textId="7554A097" w:rsidR="00B60E61" w:rsidRPr="00023CF8" w:rsidRDefault="00E23CC1" w:rsidP="00023CF8">
      <w:pPr>
        <w:pStyle w:val="ab"/>
        <w:numPr>
          <w:ilvl w:val="0"/>
          <w:numId w:val="4"/>
        </w:numPr>
        <w:rPr>
          <w:rFonts w:asciiTheme="minorBidi" w:hAnsiTheme="minorBidi"/>
          <w:rtl/>
        </w:rPr>
      </w:pPr>
      <w:r>
        <w:rPr>
          <w:rFonts w:asciiTheme="minorBidi" w:hAnsiTheme="minorBidi" w:hint="cs"/>
          <w:rtl/>
        </w:rPr>
        <w:t>רמב"ן</w:t>
      </w:r>
      <w:r w:rsidR="000425E1" w:rsidRPr="000425E1">
        <w:rPr>
          <w:rStyle w:val="a7"/>
          <w:rFonts w:asciiTheme="minorBidi" w:hAnsiTheme="minorBidi"/>
          <w:rtl/>
        </w:rPr>
        <w:footnoteReference w:id="13"/>
      </w:r>
      <w:r w:rsidR="00B60E61" w:rsidRPr="00351B7D">
        <w:rPr>
          <w:rFonts w:asciiTheme="minorBidi" w:hAnsiTheme="minorBidi"/>
          <w:sz w:val="16"/>
          <w:szCs w:val="16"/>
          <w:rtl/>
        </w:rPr>
        <w:t xml:space="preserve"> (במיוחסות סי' רפד)</w:t>
      </w:r>
      <w:r w:rsidR="00B60E61" w:rsidRPr="00351B7D">
        <w:rPr>
          <w:rFonts w:asciiTheme="minorBidi" w:hAnsiTheme="minorBidi"/>
          <w:rtl/>
        </w:rPr>
        <w:t xml:space="preserve">- </w:t>
      </w:r>
      <w:r w:rsidR="00023CF8" w:rsidRPr="00023CF8">
        <w:rPr>
          <w:rFonts w:asciiTheme="minorBidi" w:hAnsiTheme="minorBidi" w:cs="Arial"/>
          <w:rtl/>
        </w:rPr>
        <w:t>הגיעני מצותך בענין הפלגש</w:t>
      </w:r>
      <w:r w:rsidR="00023CF8">
        <w:rPr>
          <w:rFonts w:asciiTheme="minorBidi" w:hAnsiTheme="minorBidi" w:cs="Arial" w:hint="cs"/>
          <w:rtl/>
        </w:rPr>
        <w:t>..</w:t>
      </w:r>
      <w:r w:rsidR="00023CF8" w:rsidRPr="00023CF8">
        <w:rPr>
          <w:rFonts w:asciiTheme="minorBidi" w:hAnsiTheme="minorBidi" w:cs="Arial"/>
          <w:rtl/>
        </w:rPr>
        <w:t>. לא ידעתי במה יסתפקו בה דודאי מותרת היא כיון שיחדה לעצמו. שלא נאסרה אשה בזנות לישראל אלא ממדרשו של רבי אליעזר בן יעקב נמצא אח נושא אחותו ואב נושא בתו. ועל זה נאמר ומלאה הארץ זמה. אבל כשנכנסה בביתו והיא מיוחדת וידועה לו בניה נקראים על שמו ומותרת. שהרי דוד נשא אותה. ולא הוזכר בכתוב ולא בגמרא הפרש בין מלך להדיוט. ומצינו גדולי ישראל נושאין אותה</w:t>
      </w:r>
      <w:r w:rsidR="00280335">
        <w:rPr>
          <w:rStyle w:val="a7"/>
          <w:rFonts w:asciiTheme="minorBidi" w:hAnsiTheme="minorBidi" w:cs="Arial"/>
          <w:rtl/>
        </w:rPr>
        <w:footnoteReference w:id="14"/>
      </w:r>
      <w:r w:rsidR="00023CF8" w:rsidRPr="00023CF8">
        <w:rPr>
          <w:rFonts w:asciiTheme="minorBidi" w:hAnsiTheme="minorBidi" w:cs="Arial"/>
          <w:rtl/>
        </w:rPr>
        <w:t>. שנאמר ועיפה פילגש כלב ילדה. וגדעון שופטן של ישראל שדבר בו ה' כתיב בו ופילגשו אשר בשכם ילדה לו</w:t>
      </w:r>
      <w:r w:rsidR="00023CF8">
        <w:rPr>
          <w:rStyle w:val="a7"/>
          <w:rFonts w:asciiTheme="minorBidi" w:hAnsiTheme="minorBidi" w:cs="Arial"/>
          <w:rtl/>
        </w:rPr>
        <w:footnoteReference w:id="15"/>
      </w:r>
      <w:r w:rsidR="00023CF8" w:rsidRPr="00023CF8">
        <w:rPr>
          <w:rFonts w:asciiTheme="minorBidi" w:hAnsiTheme="minorBidi" w:cs="Arial"/>
          <w:rtl/>
        </w:rPr>
        <w:t xml:space="preserve">. </w:t>
      </w:r>
    </w:p>
    <w:p w14:paraId="0E45A422" w14:textId="0F2CA953" w:rsidR="00B60E61" w:rsidRPr="00351B7D" w:rsidRDefault="00B60E61" w:rsidP="00B60E61">
      <w:pPr>
        <w:rPr>
          <w:rFonts w:asciiTheme="minorBidi" w:hAnsiTheme="minorBidi"/>
          <w:rtl/>
        </w:rPr>
      </w:pPr>
      <w:r w:rsidRPr="00351B7D">
        <w:rPr>
          <w:rFonts w:asciiTheme="minorBidi" w:hAnsiTheme="minorBidi"/>
          <w:b/>
          <w:bCs/>
          <w:rtl/>
        </w:rPr>
        <w:t>יבמות</w:t>
      </w:r>
      <w:r w:rsidR="003F5393">
        <w:rPr>
          <w:rFonts w:asciiTheme="minorBidi" w:hAnsiTheme="minorBidi" w:hint="cs"/>
          <w:b/>
          <w:bCs/>
          <w:sz w:val="16"/>
          <w:szCs w:val="16"/>
          <w:rtl/>
        </w:rPr>
        <w:t xml:space="preserve"> (פ' הבא על יבמתו)</w:t>
      </w:r>
      <w:r w:rsidRPr="00351B7D">
        <w:rPr>
          <w:rFonts w:asciiTheme="minorBidi" w:hAnsiTheme="minorBidi"/>
          <w:b/>
          <w:bCs/>
          <w:rtl/>
        </w:rPr>
        <w:t xml:space="preserve"> סא</w:t>
      </w:r>
      <w:r w:rsidR="00AB46B0">
        <w:rPr>
          <w:rStyle w:val="a7"/>
          <w:rFonts w:asciiTheme="minorBidi" w:hAnsiTheme="minorBidi"/>
          <w:b/>
          <w:bCs/>
          <w:rtl/>
        </w:rPr>
        <w:footnoteReference w:id="16"/>
      </w:r>
      <w:r w:rsidRPr="00351B7D">
        <w:rPr>
          <w:rFonts w:asciiTheme="minorBidi" w:hAnsiTheme="minorBidi"/>
          <w:b/>
          <w:bCs/>
          <w:rtl/>
        </w:rPr>
        <w:t xml:space="preserve"> ע"ב: </w:t>
      </w:r>
      <w:r w:rsidRPr="00351B7D">
        <w:rPr>
          <w:rFonts w:asciiTheme="minorBidi" w:hAnsiTheme="minorBidi"/>
          <w:rtl/>
        </w:rPr>
        <w:t>זונה זונה כשמה</w:t>
      </w:r>
      <w:r w:rsidRPr="00351B7D">
        <w:rPr>
          <w:rStyle w:val="a7"/>
          <w:rFonts w:asciiTheme="minorBidi" w:hAnsiTheme="minorBidi"/>
          <w:rtl/>
        </w:rPr>
        <w:footnoteReference w:id="17"/>
      </w:r>
      <w:r w:rsidRPr="00351B7D">
        <w:rPr>
          <w:rFonts w:asciiTheme="minorBidi" w:hAnsiTheme="minorBidi"/>
          <w:rtl/>
        </w:rPr>
        <w:t xml:space="preserve">, </w:t>
      </w:r>
      <w:r w:rsidRPr="00351B7D">
        <w:rPr>
          <w:rFonts w:asciiTheme="minorBidi" w:hAnsiTheme="minorBidi"/>
          <w:u w:val="single"/>
          <w:rtl/>
        </w:rPr>
        <w:t>דברי רבי אליעזר</w:t>
      </w:r>
      <w:r w:rsidRPr="00351B7D">
        <w:rPr>
          <w:rFonts w:asciiTheme="minorBidi" w:hAnsiTheme="minorBidi"/>
          <w:rtl/>
        </w:rPr>
        <w:t xml:space="preserve">. </w:t>
      </w:r>
      <w:r w:rsidRPr="00351B7D">
        <w:rPr>
          <w:rFonts w:asciiTheme="minorBidi" w:hAnsiTheme="minorBidi"/>
          <w:u w:val="single"/>
          <w:rtl/>
        </w:rPr>
        <w:t>רבי עקיבא אומר</w:t>
      </w:r>
      <w:r w:rsidRPr="00351B7D">
        <w:rPr>
          <w:rFonts w:asciiTheme="minorBidi" w:hAnsiTheme="minorBidi"/>
          <w:rtl/>
        </w:rPr>
        <w:t>: זונה זו מופקרת</w:t>
      </w:r>
      <w:r w:rsidRPr="00351B7D">
        <w:rPr>
          <w:rStyle w:val="a7"/>
          <w:rFonts w:asciiTheme="minorBidi" w:hAnsiTheme="minorBidi"/>
          <w:rtl/>
        </w:rPr>
        <w:footnoteReference w:id="18"/>
      </w:r>
      <w:r w:rsidRPr="00351B7D">
        <w:rPr>
          <w:rFonts w:asciiTheme="minorBidi" w:hAnsiTheme="minorBidi"/>
          <w:rtl/>
        </w:rPr>
        <w:t xml:space="preserve">. </w:t>
      </w:r>
      <w:r w:rsidRPr="00351B7D">
        <w:rPr>
          <w:rFonts w:asciiTheme="minorBidi" w:hAnsiTheme="minorBidi"/>
          <w:u w:val="single"/>
          <w:rtl/>
        </w:rPr>
        <w:t>רבי מתיא בן חרש אומר</w:t>
      </w:r>
      <w:r w:rsidRPr="00351B7D">
        <w:rPr>
          <w:rFonts w:asciiTheme="minorBidi" w:hAnsiTheme="minorBidi"/>
          <w:rtl/>
        </w:rPr>
        <w:t>: אפי' הלך בעלה</w:t>
      </w:r>
      <w:r w:rsidRPr="00351B7D">
        <w:rPr>
          <w:rStyle w:val="a7"/>
          <w:rFonts w:asciiTheme="minorBidi" w:hAnsiTheme="minorBidi"/>
          <w:rtl/>
        </w:rPr>
        <w:footnoteReference w:id="19"/>
      </w:r>
      <w:r w:rsidRPr="00351B7D">
        <w:rPr>
          <w:rFonts w:asciiTheme="minorBidi" w:hAnsiTheme="minorBidi"/>
          <w:rtl/>
        </w:rPr>
        <w:t xml:space="preserve"> להשקותה ובא עליה בדרך עשאה זונה. </w:t>
      </w:r>
      <w:r w:rsidRPr="00351B7D">
        <w:rPr>
          <w:rFonts w:asciiTheme="minorBidi" w:hAnsiTheme="minorBidi"/>
          <w:u w:val="single"/>
          <w:rtl/>
        </w:rPr>
        <w:t>רבי יהודה אומר</w:t>
      </w:r>
      <w:r w:rsidRPr="00351B7D">
        <w:rPr>
          <w:rFonts w:asciiTheme="minorBidi" w:hAnsiTheme="minorBidi"/>
          <w:rtl/>
        </w:rPr>
        <w:t xml:space="preserve">: זונה זו אילונית. </w:t>
      </w:r>
      <w:r w:rsidRPr="00351B7D">
        <w:rPr>
          <w:rFonts w:asciiTheme="minorBidi" w:hAnsiTheme="minorBidi"/>
          <w:u w:val="single"/>
          <w:rtl/>
        </w:rPr>
        <w:t>וחכמים אומרים</w:t>
      </w:r>
      <w:r w:rsidRPr="00351B7D">
        <w:rPr>
          <w:rFonts w:asciiTheme="minorBidi" w:hAnsiTheme="minorBidi"/>
          <w:rtl/>
        </w:rPr>
        <w:t>: אין זונה אלא גיורת</w:t>
      </w:r>
      <w:r w:rsidRPr="00351B7D">
        <w:rPr>
          <w:rStyle w:val="a7"/>
          <w:rFonts w:asciiTheme="minorBidi" w:hAnsiTheme="minorBidi"/>
          <w:rtl/>
        </w:rPr>
        <w:footnoteReference w:id="20"/>
      </w:r>
      <w:r w:rsidRPr="00351B7D">
        <w:rPr>
          <w:rFonts w:asciiTheme="minorBidi" w:hAnsiTheme="minorBidi"/>
          <w:rtl/>
        </w:rPr>
        <w:t xml:space="preserve"> ומשוחררת ושנבעלה</w:t>
      </w:r>
      <w:r w:rsidRPr="00351B7D">
        <w:rPr>
          <w:rStyle w:val="a7"/>
          <w:rFonts w:asciiTheme="minorBidi" w:hAnsiTheme="minorBidi"/>
          <w:rtl/>
        </w:rPr>
        <w:footnoteReference w:id="21"/>
      </w:r>
      <w:r w:rsidRPr="00351B7D">
        <w:rPr>
          <w:rFonts w:asciiTheme="minorBidi" w:hAnsiTheme="minorBidi"/>
          <w:rtl/>
        </w:rPr>
        <w:t xml:space="preserve"> בעילת זנות. </w:t>
      </w:r>
      <w:r w:rsidRPr="00351B7D">
        <w:rPr>
          <w:rFonts w:asciiTheme="minorBidi" w:hAnsiTheme="minorBidi"/>
          <w:u w:val="single"/>
          <w:rtl/>
        </w:rPr>
        <w:t>ר' אלעזר אומר</w:t>
      </w:r>
      <w:r w:rsidRPr="00351B7D">
        <w:rPr>
          <w:rFonts w:asciiTheme="minorBidi" w:hAnsiTheme="minorBidi"/>
          <w:rtl/>
        </w:rPr>
        <w:t>: פנוי הבא על הפנויה שלא לשם אישות עשאה זונה.</w:t>
      </w:r>
    </w:p>
    <w:p w14:paraId="20B66E84" w14:textId="77777777" w:rsidR="00B60E61" w:rsidRPr="00351B7D" w:rsidRDefault="00B60E61" w:rsidP="00B60E61">
      <w:pPr>
        <w:rPr>
          <w:rFonts w:asciiTheme="minorBidi" w:hAnsiTheme="minorBidi"/>
          <w:u w:val="single"/>
          <w:rtl/>
        </w:rPr>
      </w:pPr>
      <w:r w:rsidRPr="00351B7D">
        <w:rPr>
          <w:rFonts w:asciiTheme="minorBidi" w:hAnsiTheme="minorBidi"/>
          <w:u w:val="single"/>
          <w:rtl/>
        </w:rPr>
        <w:t>איזוהי זונה האמורה בתורה:</w:t>
      </w:r>
    </w:p>
    <w:p w14:paraId="11BA8058" w14:textId="1029EBCF" w:rsidR="00B60E61" w:rsidRPr="00351B7D" w:rsidRDefault="00B60E61" w:rsidP="00DB3C82">
      <w:pPr>
        <w:pStyle w:val="ab"/>
        <w:numPr>
          <w:ilvl w:val="0"/>
          <w:numId w:val="1"/>
        </w:numPr>
        <w:rPr>
          <w:rFonts w:asciiTheme="minorBidi" w:hAnsiTheme="minorBidi"/>
        </w:rPr>
      </w:pPr>
      <w:r w:rsidRPr="00351B7D">
        <w:rPr>
          <w:rFonts w:asciiTheme="minorBidi" w:hAnsiTheme="minorBidi"/>
          <w:rtl/>
        </w:rPr>
        <w:t>רמב"ם</w:t>
      </w:r>
      <w:r w:rsidRPr="00351B7D">
        <w:rPr>
          <w:rFonts w:asciiTheme="minorBidi" w:hAnsiTheme="minorBidi"/>
          <w:sz w:val="16"/>
          <w:szCs w:val="16"/>
          <w:rtl/>
        </w:rPr>
        <w:t xml:space="preserve"> (הל' אי"ב פי"ח ה"א-ד)</w:t>
      </w:r>
      <w:r w:rsidRPr="00351B7D">
        <w:rPr>
          <w:rFonts w:asciiTheme="minorBidi" w:hAnsiTheme="minorBidi"/>
          <w:rtl/>
        </w:rPr>
        <w:t xml:space="preserve"> רא"ש </w:t>
      </w:r>
      <w:r w:rsidRPr="00351B7D">
        <w:rPr>
          <w:rFonts w:asciiTheme="minorBidi" w:hAnsiTheme="minorBidi"/>
          <w:sz w:val="16"/>
          <w:szCs w:val="16"/>
          <w:rtl/>
        </w:rPr>
        <w:t xml:space="preserve">(פ"ו סי' ו) </w:t>
      </w:r>
      <w:r w:rsidRPr="00351B7D">
        <w:rPr>
          <w:rFonts w:asciiTheme="minorBidi" w:hAnsiTheme="minorBidi"/>
          <w:rtl/>
        </w:rPr>
        <w:t xml:space="preserve">וטור </w:t>
      </w:r>
      <w:r w:rsidRPr="00351B7D">
        <w:rPr>
          <w:rFonts w:asciiTheme="minorBidi" w:hAnsiTheme="minorBidi"/>
          <w:sz w:val="16"/>
          <w:szCs w:val="16"/>
          <w:rtl/>
        </w:rPr>
        <w:t>(סי' ו)</w:t>
      </w:r>
      <w:r w:rsidRPr="00351B7D">
        <w:rPr>
          <w:rFonts w:asciiTheme="minorBidi" w:hAnsiTheme="minorBidi"/>
          <w:rtl/>
        </w:rPr>
        <w:t xml:space="preserve">- כל שאינה בת ישראל, או בת ישראל שנבעלה לאדם שהיא אסורה להנשא לו איסור השוה לכל, או שנבעלה לחלל אע"פ שהיא מותרת להנשא לו </w:t>
      </w:r>
      <w:r w:rsidRPr="00351B7D">
        <w:rPr>
          <w:rFonts w:asciiTheme="minorBidi" w:hAnsiTheme="minorBidi"/>
          <w:sz w:val="16"/>
          <w:szCs w:val="16"/>
          <w:rtl/>
        </w:rPr>
        <w:t>(ל' הרמב"ם)</w:t>
      </w:r>
      <w:r w:rsidRPr="00351B7D">
        <w:rPr>
          <w:rStyle w:val="a7"/>
          <w:rFonts w:asciiTheme="minorBidi" w:hAnsiTheme="minorBidi"/>
          <w:rtl/>
        </w:rPr>
        <w:footnoteReference w:id="22"/>
      </w:r>
      <w:r w:rsidRPr="00351B7D">
        <w:rPr>
          <w:rFonts w:asciiTheme="minorBidi" w:hAnsiTheme="minorBidi"/>
          <w:rtl/>
        </w:rPr>
        <w:t xml:space="preserve">. </w:t>
      </w:r>
    </w:p>
    <w:p w14:paraId="3ADA60E6" w14:textId="73674F7C" w:rsidR="00B60E61" w:rsidRPr="00351B7D" w:rsidRDefault="00B60E61" w:rsidP="00DB3C82">
      <w:pPr>
        <w:pStyle w:val="ab"/>
        <w:numPr>
          <w:ilvl w:val="0"/>
          <w:numId w:val="1"/>
        </w:numPr>
        <w:rPr>
          <w:rFonts w:asciiTheme="minorBidi" w:hAnsiTheme="minorBidi"/>
        </w:rPr>
      </w:pPr>
      <w:r w:rsidRPr="00351B7D">
        <w:rPr>
          <w:rFonts w:asciiTheme="minorBidi" w:hAnsiTheme="minorBidi"/>
          <w:rtl/>
        </w:rPr>
        <w:t>ראב"ד</w:t>
      </w:r>
      <w:r w:rsidRPr="00351B7D">
        <w:rPr>
          <w:rFonts w:asciiTheme="minorBidi" w:hAnsiTheme="minorBidi"/>
          <w:sz w:val="16"/>
          <w:szCs w:val="16"/>
          <w:rtl/>
        </w:rPr>
        <w:t xml:space="preserve"> (בהשגות פי"ח ה"א-ד)</w:t>
      </w:r>
      <w:r w:rsidRPr="00351B7D">
        <w:rPr>
          <w:rFonts w:asciiTheme="minorBidi" w:hAnsiTheme="minorBidi"/>
          <w:rtl/>
        </w:rPr>
        <w:t xml:space="preserve">- אין זונה אלא מחייבי כריתות או מעכו"ם ועבד שאין בהן קידושין, מיהו כל הפסולים לבא בקהל אם באו עליה פסלוה מן הכהונה ומן התרומה ואפילו חלל.... אבל ללקות עליה משום זונה לא. </w:t>
      </w:r>
    </w:p>
    <w:p w14:paraId="7E0CF689" w14:textId="052CFD00" w:rsidR="00A034EA" w:rsidRPr="00316AD8" w:rsidRDefault="0040106C" w:rsidP="00A034EA">
      <w:pPr>
        <w:rPr>
          <w:u w:val="single"/>
          <w:rtl/>
        </w:rPr>
      </w:pPr>
      <w:r>
        <w:rPr>
          <w:rFonts w:hint="cs"/>
          <w:u w:val="single"/>
          <w:rtl/>
        </w:rPr>
        <w:t>מתי אשה נחשבת אשת איש:</w:t>
      </w:r>
    </w:p>
    <w:p w14:paraId="525ADF14" w14:textId="7FC6764A" w:rsidR="00A034EA" w:rsidRPr="00A034EA" w:rsidRDefault="00061679" w:rsidP="00BF4F5C">
      <w:pPr>
        <w:pStyle w:val="ab"/>
        <w:numPr>
          <w:ilvl w:val="0"/>
          <w:numId w:val="109"/>
        </w:numPr>
      </w:pPr>
      <w:r>
        <w:rPr>
          <w:rFonts w:cs="Arial" w:hint="cs"/>
          <w:rtl/>
        </w:rPr>
        <w:t xml:space="preserve">רמב"ם </w:t>
      </w:r>
      <w:r w:rsidRPr="00061679">
        <w:rPr>
          <w:rFonts w:cs="Arial" w:hint="cs"/>
          <w:sz w:val="16"/>
          <w:szCs w:val="16"/>
          <w:rtl/>
        </w:rPr>
        <w:t>(פ"א מאישות ה"א)</w:t>
      </w:r>
      <w:r>
        <w:rPr>
          <w:rFonts w:cs="Arial" w:hint="cs"/>
          <w:rtl/>
        </w:rPr>
        <w:t xml:space="preserve"> ו</w:t>
      </w:r>
      <w:r w:rsidR="00A034EA">
        <w:rPr>
          <w:rFonts w:cs="Arial" w:hint="cs"/>
          <w:rtl/>
        </w:rPr>
        <w:t xml:space="preserve">טור- </w:t>
      </w:r>
      <w:r w:rsidR="00A034EA" w:rsidRPr="00316AD8">
        <w:rPr>
          <w:rFonts w:cs="Arial"/>
          <w:rtl/>
        </w:rPr>
        <w:t xml:space="preserve">אין האשה נחשבת אשת איש אלא על ידי </w:t>
      </w:r>
      <w:r w:rsidR="00510C7A">
        <w:rPr>
          <w:rFonts w:cs="Arial"/>
          <w:rtl/>
        </w:rPr>
        <w:t>קידושין</w:t>
      </w:r>
      <w:r w:rsidR="00A034EA" w:rsidRPr="00316AD8">
        <w:rPr>
          <w:rFonts w:cs="Arial"/>
          <w:rtl/>
        </w:rPr>
        <w:t xml:space="preserve"> שנתקדשה כראוי</w:t>
      </w:r>
      <w:r w:rsidR="00A034EA">
        <w:rPr>
          <w:rFonts w:cs="Arial" w:hint="cs"/>
          <w:rtl/>
        </w:rPr>
        <w:t>.</w:t>
      </w:r>
      <w:r w:rsidR="00A034EA" w:rsidRPr="00316AD8">
        <w:rPr>
          <w:rFonts w:cs="Arial"/>
          <w:rtl/>
        </w:rPr>
        <w:t xml:space="preserve"> </w:t>
      </w:r>
      <w:r w:rsidR="00A034EA" w:rsidRPr="003F5393">
        <w:rPr>
          <w:rFonts w:asciiTheme="minorBidi" w:hAnsiTheme="minorBidi" w:hint="cs"/>
          <w:color w:val="E36C0A" w:themeColor="accent6" w:themeShade="BF"/>
          <w:rtl/>
        </w:rPr>
        <w:t>(וכ"פ בשו"ע)</w:t>
      </w:r>
    </w:p>
    <w:p w14:paraId="032CDF1B" w14:textId="77777777" w:rsidR="00A034EA" w:rsidRPr="00A034EA" w:rsidRDefault="00A034EA" w:rsidP="00A034EA">
      <w:pPr>
        <w:ind w:left="360"/>
        <w:rPr>
          <w:u w:val="dotted"/>
        </w:rPr>
      </w:pPr>
      <w:r w:rsidRPr="00A034EA">
        <w:rPr>
          <w:rFonts w:hint="cs"/>
          <w:u w:val="dotted"/>
          <w:rtl/>
        </w:rPr>
        <w:t>ומה הדין אם מייחדה לו לשם אישות:</w:t>
      </w:r>
    </w:p>
    <w:p w14:paraId="6B77C44E" w14:textId="5806EC92" w:rsidR="00A034EA" w:rsidRPr="00316AD8" w:rsidRDefault="00A034EA" w:rsidP="00BF4F5C">
      <w:pPr>
        <w:pStyle w:val="ab"/>
        <w:numPr>
          <w:ilvl w:val="0"/>
          <w:numId w:val="109"/>
        </w:numPr>
        <w:rPr>
          <w:rtl/>
        </w:rPr>
      </w:pPr>
      <w:r>
        <w:rPr>
          <w:rFonts w:cs="Arial" w:hint="cs"/>
          <w:rtl/>
        </w:rPr>
        <w:t xml:space="preserve">רא"ש </w:t>
      </w:r>
      <w:r>
        <w:rPr>
          <w:rFonts w:cs="Arial" w:hint="cs"/>
          <w:sz w:val="16"/>
          <w:szCs w:val="16"/>
          <w:rtl/>
        </w:rPr>
        <w:t xml:space="preserve">(כלל לב סי' יג) </w:t>
      </w:r>
      <w:r>
        <w:rPr>
          <w:rFonts w:cs="Arial" w:hint="cs"/>
          <w:rtl/>
        </w:rPr>
        <w:t xml:space="preserve">וטור- </w:t>
      </w:r>
      <w:r w:rsidRPr="00316AD8">
        <w:rPr>
          <w:rFonts w:cs="Arial"/>
          <w:rtl/>
        </w:rPr>
        <w:t>ואפילו לא בא עליה לשם זנות אלא לשם אישות בינו לבינה</w:t>
      </w:r>
      <w:r w:rsidR="005C06DC">
        <w:rPr>
          <w:rStyle w:val="a7"/>
          <w:rFonts w:cs="Arial"/>
          <w:rtl/>
        </w:rPr>
        <w:footnoteReference w:id="23"/>
      </w:r>
      <w:r w:rsidRPr="00316AD8">
        <w:rPr>
          <w:rFonts w:cs="Arial"/>
          <w:rtl/>
        </w:rPr>
        <w:t xml:space="preserve"> </w:t>
      </w:r>
      <w:r w:rsidR="005C06DC">
        <w:rPr>
          <w:rFonts w:cs="Arial" w:hint="cs"/>
          <w:rtl/>
        </w:rPr>
        <w:t xml:space="preserve">- </w:t>
      </w:r>
      <w:r w:rsidRPr="00316AD8">
        <w:rPr>
          <w:rFonts w:cs="Arial"/>
          <w:rtl/>
        </w:rPr>
        <w:t>אינה נחשבת כאשתו</w:t>
      </w:r>
      <w:r w:rsidR="005C06DC">
        <w:rPr>
          <w:rFonts w:cs="Arial" w:hint="cs"/>
          <w:rtl/>
        </w:rPr>
        <w:t>,</w:t>
      </w:r>
      <w:r w:rsidRPr="00316AD8">
        <w:rPr>
          <w:rFonts w:cs="Arial"/>
          <w:rtl/>
        </w:rPr>
        <w:t xml:space="preserve"> אפי' אם יחדה</w:t>
      </w:r>
      <w:r w:rsidR="005C06DC">
        <w:rPr>
          <w:rFonts w:cs="Arial" w:hint="cs"/>
          <w:rtl/>
        </w:rPr>
        <w:t>,</w:t>
      </w:r>
      <w:r w:rsidRPr="00316AD8">
        <w:rPr>
          <w:rFonts w:cs="Arial"/>
          <w:rtl/>
        </w:rPr>
        <w:t xml:space="preserve"> אלא אדרבא כופין אותו להוציאה מביתו</w:t>
      </w:r>
      <w:r>
        <w:rPr>
          <w:rFonts w:hint="cs"/>
          <w:sz w:val="16"/>
          <w:szCs w:val="16"/>
          <w:rtl/>
        </w:rPr>
        <w:t xml:space="preserve"> (ל' הטור)</w:t>
      </w:r>
      <w:r>
        <w:rPr>
          <w:rFonts w:hint="cs"/>
          <w:rtl/>
        </w:rPr>
        <w:t>.</w:t>
      </w:r>
      <w:r w:rsidRPr="00A034EA">
        <w:rPr>
          <w:rFonts w:asciiTheme="minorBidi" w:hAnsiTheme="minorBidi" w:hint="cs"/>
          <w:color w:val="E36C0A" w:themeColor="accent6" w:themeShade="BF"/>
          <w:rtl/>
        </w:rPr>
        <w:t xml:space="preserve"> </w:t>
      </w:r>
      <w:r w:rsidRPr="003F5393">
        <w:rPr>
          <w:rFonts w:asciiTheme="minorBidi" w:hAnsiTheme="minorBidi" w:hint="cs"/>
          <w:color w:val="E36C0A" w:themeColor="accent6" w:themeShade="BF"/>
          <w:rtl/>
        </w:rPr>
        <w:t>(וכ"פ בשו"ע)</w:t>
      </w:r>
    </w:p>
    <w:p w14:paraId="66C4227B" w14:textId="3921F4F7" w:rsidR="00B60E61" w:rsidRPr="00351B7D" w:rsidRDefault="00B60E61" w:rsidP="00B60E61">
      <w:pPr>
        <w:rPr>
          <w:rFonts w:asciiTheme="minorBidi" w:hAnsiTheme="minorBidi"/>
          <w:color w:val="000000"/>
          <w:sz w:val="16"/>
          <w:szCs w:val="16"/>
          <w:rtl/>
        </w:rPr>
      </w:pPr>
      <w:r w:rsidRPr="00351B7D">
        <w:rPr>
          <w:rFonts w:asciiTheme="minorBidi" w:hAnsiTheme="minorBidi"/>
          <w:u w:val="single"/>
          <w:rtl/>
        </w:rPr>
        <w:lastRenderedPageBreak/>
        <w:t>אירוסין שנעשו בנימוסי הגוים:</w:t>
      </w:r>
      <w:r w:rsidRPr="00351B7D">
        <w:rPr>
          <w:rFonts w:asciiTheme="minorBidi" w:hAnsiTheme="minorBidi"/>
          <w:color w:val="000000"/>
          <w:sz w:val="16"/>
          <w:szCs w:val="16"/>
          <w:rtl/>
        </w:rPr>
        <w:t xml:space="preserve"> (ב"י [סי' כז סע' ט] ודרכ"מ [סי' כז אות ט])</w:t>
      </w:r>
    </w:p>
    <w:p w14:paraId="0D6BBB1A" w14:textId="36ED583C" w:rsidR="00B60E61" w:rsidRPr="00C8681C" w:rsidRDefault="00B60E61" w:rsidP="00214E4E">
      <w:pPr>
        <w:pStyle w:val="ab"/>
        <w:numPr>
          <w:ilvl w:val="0"/>
          <w:numId w:val="13"/>
        </w:numPr>
        <w:rPr>
          <w:rFonts w:asciiTheme="minorBidi" w:hAnsiTheme="minorBidi"/>
        </w:rPr>
      </w:pPr>
      <w:r w:rsidRPr="00351B7D">
        <w:rPr>
          <w:rFonts w:asciiTheme="minorBidi" w:hAnsiTheme="minorBidi"/>
          <w:rtl/>
        </w:rPr>
        <w:t xml:space="preserve">ריב"ש </w:t>
      </w:r>
      <w:r w:rsidRPr="00351B7D">
        <w:rPr>
          <w:rFonts w:asciiTheme="minorBidi" w:hAnsiTheme="minorBidi"/>
          <w:sz w:val="16"/>
          <w:szCs w:val="16"/>
          <w:rtl/>
        </w:rPr>
        <w:t>(סי' ה</w:t>
      </w:r>
      <w:r w:rsidR="00534CE6">
        <w:rPr>
          <w:rFonts w:asciiTheme="minorBidi" w:hAnsiTheme="minorBidi" w:hint="cs"/>
          <w:sz w:val="16"/>
          <w:szCs w:val="16"/>
          <w:rtl/>
        </w:rPr>
        <w:t xml:space="preserve"> </w:t>
      </w:r>
      <w:r w:rsidRPr="00351B7D">
        <w:rPr>
          <w:rFonts w:asciiTheme="minorBidi" w:hAnsiTheme="minorBidi"/>
          <w:sz w:val="16"/>
          <w:szCs w:val="16"/>
          <w:rtl/>
        </w:rPr>
        <w:t>-</w:t>
      </w:r>
      <w:r w:rsidR="00534CE6">
        <w:rPr>
          <w:rFonts w:asciiTheme="minorBidi" w:hAnsiTheme="minorBidi" w:hint="cs"/>
          <w:sz w:val="16"/>
          <w:szCs w:val="16"/>
          <w:rtl/>
        </w:rPr>
        <w:t xml:space="preserve"> </w:t>
      </w:r>
      <w:r w:rsidRPr="00351B7D">
        <w:rPr>
          <w:rFonts w:asciiTheme="minorBidi" w:hAnsiTheme="minorBidi"/>
          <w:sz w:val="16"/>
          <w:szCs w:val="16"/>
          <w:rtl/>
        </w:rPr>
        <w:t>ו)</w:t>
      </w:r>
      <w:r w:rsidR="00C8681C">
        <w:rPr>
          <w:rFonts w:asciiTheme="minorBidi" w:hAnsiTheme="minorBidi" w:hint="cs"/>
          <w:rtl/>
        </w:rPr>
        <w:t xml:space="preserve"> ו</w:t>
      </w:r>
      <w:r w:rsidR="00C8681C" w:rsidRPr="00351B7D">
        <w:rPr>
          <w:rFonts w:asciiTheme="minorBidi" w:hAnsiTheme="minorBidi"/>
          <w:rtl/>
        </w:rPr>
        <w:t xml:space="preserve">תרוה"ד </w:t>
      </w:r>
      <w:r w:rsidR="00C8681C" w:rsidRPr="00351B7D">
        <w:rPr>
          <w:rFonts w:asciiTheme="minorBidi" w:hAnsiTheme="minorBidi"/>
          <w:sz w:val="16"/>
          <w:szCs w:val="16"/>
          <w:rtl/>
        </w:rPr>
        <w:t>(סי' רט)</w:t>
      </w:r>
      <w:r w:rsidRPr="00351B7D">
        <w:rPr>
          <w:rFonts w:asciiTheme="minorBidi" w:hAnsiTheme="minorBidi"/>
          <w:rtl/>
        </w:rPr>
        <w:t xml:space="preserve">- </w:t>
      </w:r>
      <w:r w:rsidR="000C1E26" w:rsidRPr="000C1E26">
        <w:rPr>
          <w:rFonts w:asciiTheme="minorBidi" w:hAnsiTheme="minorBidi" w:cs="Arial"/>
          <w:color w:val="000000"/>
          <w:rtl/>
        </w:rPr>
        <w:t xml:space="preserve">אין ספק כי הארוסין ההם או השדוכין תקראם כמו שתרצה שנעשו בנימוסי העמים אין בהם חשש </w:t>
      </w:r>
      <w:r w:rsidR="00510C7A">
        <w:rPr>
          <w:rFonts w:asciiTheme="minorBidi" w:hAnsiTheme="minorBidi" w:cs="Arial"/>
          <w:color w:val="000000"/>
          <w:rtl/>
        </w:rPr>
        <w:t>קידושין</w:t>
      </w:r>
      <w:r w:rsidR="000C1E26" w:rsidRPr="000C1E26">
        <w:rPr>
          <w:rFonts w:asciiTheme="minorBidi" w:hAnsiTheme="minorBidi" w:cs="Arial"/>
          <w:color w:val="000000"/>
          <w:rtl/>
        </w:rPr>
        <w:t xml:space="preserve"> אף אם היו בפני עדים כשרים</w:t>
      </w:r>
      <w:r w:rsidR="00DB456A">
        <w:rPr>
          <w:rFonts w:asciiTheme="minorBidi" w:hAnsiTheme="minorBidi" w:cs="Arial" w:hint="cs"/>
          <w:color w:val="000000"/>
          <w:rtl/>
        </w:rPr>
        <w:t>,</w:t>
      </w:r>
      <w:r w:rsidR="000C1E26" w:rsidRPr="000C1E26">
        <w:rPr>
          <w:rFonts w:asciiTheme="minorBidi" w:hAnsiTheme="minorBidi" w:cs="Arial"/>
          <w:color w:val="000000"/>
          <w:rtl/>
        </w:rPr>
        <w:t xml:space="preserve"> שהרי לא נתקיים בהם נתן הוא ואמר הוא. ואף אם נאמר שאין אמירתו מעכבת כיון שנתקבצו יחד להתארס והוי כמדבר עמה על עסקי קדושיה ונתן לה ולא פירש</w:t>
      </w:r>
      <w:r w:rsidR="00DB456A">
        <w:rPr>
          <w:rFonts w:asciiTheme="minorBidi" w:hAnsiTheme="minorBidi" w:cs="Arial" w:hint="cs"/>
          <w:color w:val="000000"/>
          <w:rtl/>
        </w:rPr>
        <w:t>,</w:t>
      </w:r>
      <w:r w:rsidR="000C1E26" w:rsidRPr="000C1E26">
        <w:rPr>
          <w:rFonts w:asciiTheme="minorBidi" w:hAnsiTheme="minorBidi" w:cs="Arial"/>
          <w:color w:val="000000"/>
          <w:rtl/>
        </w:rPr>
        <w:t xml:space="preserve"> דקיי"ל דיו כל שעוסקין באותו ענין</w:t>
      </w:r>
      <w:r w:rsidR="00DB456A">
        <w:rPr>
          <w:rFonts w:asciiTheme="minorBidi" w:hAnsiTheme="minorBidi" w:cs="Arial" w:hint="cs"/>
          <w:color w:val="000000"/>
          <w:rtl/>
        </w:rPr>
        <w:t>,</w:t>
      </w:r>
      <w:r w:rsidR="000C1E26" w:rsidRPr="000C1E26">
        <w:rPr>
          <w:rFonts w:asciiTheme="minorBidi" w:hAnsiTheme="minorBidi" w:cs="Arial"/>
          <w:color w:val="000000"/>
          <w:rtl/>
        </w:rPr>
        <w:t xml:space="preserve"> מ"מ בכאן הרי לא נתן לה כלום רק שהכומר מברך אותם בקול גדול ונותן טבעת לכל א'.</w:t>
      </w:r>
      <w:r w:rsidR="000C1E26">
        <w:rPr>
          <w:rFonts w:asciiTheme="minorBidi" w:hAnsiTheme="minorBidi" w:cs="Arial" w:hint="cs"/>
          <w:color w:val="000000"/>
          <w:rtl/>
        </w:rPr>
        <w:t xml:space="preserve">.. </w:t>
      </w:r>
      <w:r w:rsidR="000C1E26">
        <w:rPr>
          <w:rFonts w:asciiTheme="minorBidi" w:hAnsiTheme="minorBidi" w:cs="Arial" w:hint="cs"/>
          <w:color w:val="000000"/>
          <w:sz w:val="14"/>
          <w:szCs w:val="14"/>
          <w:rtl/>
        </w:rPr>
        <w:t xml:space="preserve">(סי' ו) </w:t>
      </w:r>
      <w:r w:rsidR="000C1E26" w:rsidRPr="000C1E26">
        <w:rPr>
          <w:rFonts w:asciiTheme="minorBidi" w:hAnsiTheme="minorBidi" w:cs="Arial"/>
          <w:color w:val="000000"/>
          <w:rtl/>
        </w:rPr>
        <w:t>אבל מה שיש לעיין הוא במה שנתייחד עמה בפרסום ועמדה תחתיו ונתעברה ממנו.</w:t>
      </w:r>
      <w:r w:rsidR="00C8681C">
        <w:rPr>
          <w:rFonts w:asciiTheme="minorBidi" w:hAnsiTheme="minorBidi" w:cs="Arial" w:hint="cs"/>
          <w:color w:val="000000"/>
          <w:rtl/>
        </w:rPr>
        <w:t>..</w:t>
      </w:r>
      <w:r w:rsidR="00C8681C" w:rsidRPr="00C8681C">
        <w:rPr>
          <w:rtl/>
        </w:rPr>
        <w:t xml:space="preserve"> </w:t>
      </w:r>
      <w:r w:rsidR="00C8681C" w:rsidRPr="00C8681C">
        <w:rPr>
          <w:rFonts w:asciiTheme="minorBidi" w:hAnsiTheme="minorBidi" w:cs="Arial"/>
          <w:color w:val="000000"/>
          <w:rtl/>
        </w:rPr>
        <w:t xml:space="preserve">שאין אדם עושה בעילתו בעילת זנות וחוששין דלשם </w:t>
      </w:r>
      <w:r w:rsidR="00510C7A">
        <w:rPr>
          <w:rFonts w:asciiTheme="minorBidi" w:hAnsiTheme="minorBidi" w:cs="Arial"/>
          <w:color w:val="000000"/>
          <w:rtl/>
        </w:rPr>
        <w:t>קידושין</w:t>
      </w:r>
      <w:r w:rsidR="00C8681C" w:rsidRPr="00C8681C">
        <w:rPr>
          <w:rFonts w:asciiTheme="minorBidi" w:hAnsiTheme="minorBidi" w:cs="Arial"/>
          <w:color w:val="000000"/>
          <w:rtl/>
        </w:rPr>
        <w:t xml:space="preserve"> בעל</w:t>
      </w:r>
      <w:r w:rsidR="00C8681C">
        <w:rPr>
          <w:rFonts w:asciiTheme="minorBidi" w:hAnsiTheme="minorBidi" w:cs="Arial" w:hint="cs"/>
          <w:color w:val="000000"/>
          <w:rtl/>
        </w:rPr>
        <w:t>...</w:t>
      </w:r>
      <w:r w:rsidR="00C8681C" w:rsidRPr="00C8681C">
        <w:rPr>
          <w:rtl/>
        </w:rPr>
        <w:t xml:space="preserve"> </w:t>
      </w:r>
      <w:r w:rsidR="00C8681C" w:rsidRPr="00C8681C">
        <w:rPr>
          <w:rFonts w:asciiTheme="minorBidi" w:hAnsiTheme="minorBidi" w:cs="Arial"/>
          <w:color w:val="000000"/>
          <w:rtl/>
        </w:rPr>
        <w:t>אמנם הרמב"ם ז"ל דחה הוראה זו בשתי ידים וכתב שאלו הדברים רחוקים מדרכי ההוראה ואין ראוי לסמוך עליהם. שלא אמרו חז"ל חזקה זו אלא באשתו שגרשה בלבד לפי שקרוב הדבר שנתיחד עמה או בא עליה לשם קידושין מפני שדעתו להחזירה</w:t>
      </w:r>
      <w:r w:rsidR="00DB456A">
        <w:rPr>
          <w:rFonts w:asciiTheme="minorBidi" w:hAnsiTheme="minorBidi" w:cs="Arial" w:hint="cs"/>
          <w:color w:val="000000"/>
          <w:rtl/>
        </w:rPr>
        <w:t>,</w:t>
      </w:r>
      <w:r w:rsidR="00C8681C" w:rsidRPr="00C8681C">
        <w:rPr>
          <w:rFonts w:asciiTheme="minorBidi" w:hAnsiTheme="minorBidi" w:cs="Arial"/>
          <w:color w:val="000000"/>
          <w:rtl/>
        </w:rPr>
        <w:t xml:space="preserve"> או במקדש על תנאי ובעל סתם שהרי היא אשתו ובאשתו הוא שאין אדם עושה בעילתו בעילת זנות עד שיפרש שהיא בעילת זנות או שיפרש שעל תנאי זה בעל. אבל בשאר האנשים כל פנוי הבא על הפנוי' אין חוששין לומר לשם קידושין בעל.</w:t>
      </w:r>
      <w:r w:rsidR="00C8681C">
        <w:rPr>
          <w:rFonts w:asciiTheme="minorBidi" w:hAnsiTheme="minorBidi" w:cs="Arial" w:hint="cs"/>
          <w:color w:val="000000"/>
          <w:rtl/>
        </w:rPr>
        <w:t>..</w:t>
      </w:r>
      <w:r w:rsidR="00C8681C" w:rsidRPr="00C8681C">
        <w:rPr>
          <w:rtl/>
        </w:rPr>
        <w:t xml:space="preserve"> </w:t>
      </w:r>
      <w:r w:rsidR="00C8681C" w:rsidRPr="00C8681C">
        <w:rPr>
          <w:rFonts w:asciiTheme="minorBidi" w:hAnsiTheme="minorBidi" w:cs="Arial"/>
          <w:color w:val="000000"/>
          <w:rtl/>
        </w:rPr>
        <w:t>ולפי דעת זו שנראה נכון ושראוי לסמוך עליו בנדון זה שלא אמר בפי' לעדים כשנתיחד עמה שהוא מתיחד עמה על דעת לבעול לשם קידושין</w:t>
      </w:r>
      <w:r w:rsidR="00F41CA8">
        <w:rPr>
          <w:rFonts w:asciiTheme="minorBidi" w:hAnsiTheme="minorBidi" w:cs="Arial" w:hint="cs"/>
          <w:color w:val="000000"/>
          <w:rtl/>
        </w:rPr>
        <w:t xml:space="preserve"> -</w:t>
      </w:r>
      <w:r w:rsidR="00C8681C" w:rsidRPr="00C8681C">
        <w:rPr>
          <w:rFonts w:asciiTheme="minorBidi" w:hAnsiTheme="minorBidi" w:cs="Arial"/>
          <w:color w:val="000000"/>
          <w:rtl/>
        </w:rPr>
        <w:t xml:space="preserve"> אין חוששין לה</w:t>
      </w:r>
      <w:r w:rsidR="00C8681C">
        <w:rPr>
          <w:rFonts w:asciiTheme="minorBidi" w:hAnsiTheme="minorBidi" w:cs="Arial" w:hint="cs"/>
          <w:color w:val="000000"/>
          <w:sz w:val="16"/>
          <w:szCs w:val="16"/>
          <w:rtl/>
        </w:rPr>
        <w:t xml:space="preserve"> (ל' הריב"ש)</w:t>
      </w:r>
      <w:r w:rsidR="00C8681C" w:rsidRPr="00C8681C">
        <w:rPr>
          <w:rFonts w:asciiTheme="minorBidi" w:hAnsiTheme="minorBidi" w:cs="Arial"/>
          <w:color w:val="000000"/>
          <w:rtl/>
        </w:rPr>
        <w:t>.</w:t>
      </w:r>
      <w:r w:rsidRPr="00C8681C">
        <w:rPr>
          <w:rFonts w:asciiTheme="minorBidi" w:hAnsiTheme="minorBidi"/>
          <w:color w:val="00B0F0"/>
          <w:rtl/>
        </w:rPr>
        <w:t xml:space="preserve"> (וכ"פ הרמ"א)</w:t>
      </w:r>
    </w:p>
    <w:p w14:paraId="03BC01C5"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E9C8658" w14:textId="08DFD0CF" w:rsidR="00B60E61" w:rsidRPr="00351B7D" w:rsidRDefault="00B60E61" w:rsidP="00B60E61">
      <w:pPr>
        <w:rPr>
          <w:rFonts w:asciiTheme="minorBidi" w:hAnsiTheme="minorBidi"/>
          <w:color w:val="000000"/>
          <w:rtl/>
        </w:rPr>
      </w:pPr>
      <w:r w:rsidRPr="00351B7D">
        <w:rPr>
          <w:rFonts w:asciiTheme="minorBidi" w:hAnsiTheme="minorBidi"/>
          <w:rtl/>
        </w:rPr>
        <w:t xml:space="preserve">אין האשה נחשבת אשת איש אלא על ידי </w:t>
      </w:r>
      <w:r w:rsidR="00510C7A">
        <w:rPr>
          <w:rFonts w:asciiTheme="minorBidi" w:hAnsiTheme="minorBidi"/>
          <w:rtl/>
        </w:rPr>
        <w:t>קידושין</w:t>
      </w:r>
      <w:r w:rsidRPr="00351B7D">
        <w:rPr>
          <w:rFonts w:asciiTheme="minorBidi" w:hAnsiTheme="minorBidi"/>
          <w:rtl/>
        </w:rPr>
        <w:t xml:space="preserve"> שנתקדשה כראוי</w:t>
      </w:r>
      <w:r w:rsidR="00061679">
        <w:rPr>
          <w:rStyle w:val="a7"/>
          <w:rFonts w:asciiTheme="minorBidi" w:hAnsiTheme="minorBidi"/>
          <w:rtl/>
        </w:rPr>
        <w:footnoteReference w:id="24"/>
      </w:r>
      <w:r w:rsidRPr="00351B7D">
        <w:rPr>
          <w:rFonts w:asciiTheme="minorBidi" w:hAnsiTheme="minorBidi"/>
          <w:rtl/>
        </w:rPr>
        <w:t xml:space="preserve">, אבל אם בא עליה דרך זנות שלא לשם </w:t>
      </w:r>
      <w:r w:rsidR="00510C7A">
        <w:rPr>
          <w:rFonts w:asciiTheme="minorBidi" w:hAnsiTheme="minorBidi"/>
          <w:rtl/>
        </w:rPr>
        <w:t>קידושין</w:t>
      </w:r>
      <w:r w:rsidRPr="00351B7D">
        <w:rPr>
          <w:rFonts w:asciiTheme="minorBidi" w:hAnsiTheme="minorBidi"/>
          <w:rtl/>
        </w:rPr>
        <w:t xml:space="preserve"> אינו כלום</w:t>
      </w:r>
      <w:r w:rsidRPr="00351B7D">
        <w:rPr>
          <w:rStyle w:val="a7"/>
          <w:rFonts w:asciiTheme="minorBidi" w:hAnsiTheme="minorBidi"/>
          <w:color w:val="000000"/>
          <w:rtl/>
        </w:rPr>
        <w:footnoteReference w:id="25"/>
      </w:r>
      <w:r w:rsidRPr="00351B7D">
        <w:rPr>
          <w:rFonts w:asciiTheme="minorBidi" w:hAnsiTheme="minorBidi"/>
          <w:rtl/>
        </w:rPr>
        <w:t>. ואפילו בא עליה לשם אישות בינו לבינה אינה נחשבת כאשתו</w:t>
      </w:r>
      <w:r w:rsidR="003F5393">
        <w:rPr>
          <w:rFonts w:asciiTheme="minorBidi" w:hAnsiTheme="minorBidi" w:hint="cs"/>
          <w:rtl/>
        </w:rPr>
        <w:t>,</w:t>
      </w:r>
      <w:r w:rsidRPr="00351B7D">
        <w:rPr>
          <w:rFonts w:asciiTheme="minorBidi" w:hAnsiTheme="minorBidi"/>
          <w:rtl/>
        </w:rPr>
        <w:t xml:space="preserve"> ואפילו אם ייחדה לו</w:t>
      </w:r>
      <w:r w:rsidR="003F5393">
        <w:rPr>
          <w:rFonts w:asciiTheme="minorBidi" w:hAnsiTheme="minorBidi" w:hint="cs"/>
          <w:rtl/>
        </w:rPr>
        <w:t>,</w:t>
      </w:r>
      <w:r w:rsidRPr="00351B7D">
        <w:rPr>
          <w:rFonts w:asciiTheme="minorBidi" w:hAnsiTheme="minorBidi"/>
          <w:rtl/>
        </w:rPr>
        <w:t xml:space="preserve"> אלא אדרבא כופין אותו להוציאה מביתו.</w:t>
      </w:r>
      <w:r w:rsidRPr="00351B7D">
        <w:rPr>
          <w:rFonts w:asciiTheme="minorBidi" w:hAnsiTheme="minorBidi"/>
          <w:color w:val="000000"/>
          <w:sz w:val="18"/>
          <w:szCs w:val="18"/>
          <w:rtl/>
        </w:rPr>
        <w:t xml:space="preserve"> </w:t>
      </w:r>
      <w:r w:rsidRPr="00FE0D84">
        <w:rPr>
          <w:rFonts w:asciiTheme="minorBidi" w:hAnsiTheme="minorBidi"/>
          <w:color w:val="000000"/>
          <w:sz w:val="18"/>
          <w:szCs w:val="18"/>
          <w:rtl/>
        </w:rPr>
        <w:t>הגה: דבודאי בושה היא מלטבול ובא עליה בנדתה (טור), אבל אם מייחד אליו אשה וטובלת אליו יש אומרים שמותר והוא פלגש האמורה בתורה (ר</w:t>
      </w:r>
      <w:r w:rsidR="00F7413C">
        <w:rPr>
          <w:rFonts w:asciiTheme="minorBidi" w:hAnsiTheme="minorBidi" w:hint="cs"/>
          <w:color w:val="000000"/>
          <w:sz w:val="18"/>
          <w:szCs w:val="18"/>
          <w:rtl/>
        </w:rPr>
        <w:t>מב"ן</w:t>
      </w:r>
      <w:r w:rsidRPr="00FE0D84">
        <w:rPr>
          <w:rFonts w:asciiTheme="minorBidi" w:hAnsiTheme="minorBidi"/>
          <w:color w:val="000000"/>
          <w:sz w:val="18"/>
          <w:szCs w:val="18"/>
          <w:rtl/>
        </w:rPr>
        <w:t xml:space="preserve">). וי"א שאסור </w:t>
      </w:r>
      <w:r w:rsidR="00D77A67">
        <w:rPr>
          <w:rFonts w:asciiTheme="minorBidi" w:hAnsiTheme="minorBidi" w:hint="cs"/>
          <w:color w:val="000000"/>
          <w:sz w:val="18"/>
          <w:szCs w:val="18"/>
          <w:rtl/>
        </w:rPr>
        <w:t>(רמב"ם)</w:t>
      </w:r>
      <w:r w:rsidR="005C06DC">
        <w:rPr>
          <w:rFonts w:asciiTheme="minorBidi" w:hAnsiTheme="minorBidi" w:hint="cs"/>
          <w:color w:val="000000"/>
          <w:sz w:val="18"/>
          <w:szCs w:val="18"/>
          <w:rtl/>
        </w:rPr>
        <w:t>.</w:t>
      </w:r>
      <w:r w:rsidR="00D77A67">
        <w:rPr>
          <w:rFonts w:asciiTheme="minorBidi" w:hAnsiTheme="minorBidi" w:hint="cs"/>
          <w:color w:val="000000"/>
          <w:sz w:val="18"/>
          <w:szCs w:val="18"/>
          <w:rtl/>
        </w:rPr>
        <w:t xml:space="preserve"> </w:t>
      </w:r>
      <w:r w:rsidRPr="00FE0D84">
        <w:rPr>
          <w:rFonts w:asciiTheme="minorBidi" w:hAnsiTheme="minorBidi"/>
          <w:color w:val="000000"/>
          <w:sz w:val="18"/>
          <w:szCs w:val="18"/>
          <w:rtl/>
        </w:rPr>
        <w:t>ולוקין על זה משום לא תהיה קדשה</w:t>
      </w:r>
      <w:r w:rsidR="00D77A67">
        <w:rPr>
          <w:rStyle w:val="a7"/>
          <w:rFonts w:asciiTheme="minorBidi" w:hAnsiTheme="minorBidi"/>
          <w:color w:val="000000"/>
          <w:sz w:val="18"/>
          <w:szCs w:val="18"/>
          <w:rtl/>
        </w:rPr>
        <w:footnoteReference w:id="26"/>
      </w:r>
      <w:r w:rsidRPr="00FE0D84">
        <w:rPr>
          <w:rFonts w:asciiTheme="minorBidi" w:hAnsiTheme="minorBidi"/>
          <w:color w:val="000000"/>
          <w:sz w:val="18"/>
          <w:szCs w:val="18"/>
          <w:rtl/>
        </w:rPr>
        <w:t xml:space="preserve"> (</w:t>
      </w:r>
      <w:r w:rsidR="00D77A67">
        <w:rPr>
          <w:rFonts w:asciiTheme="minorBidi" w:hAnsiTheme="minorBidi" w:hint="cs"/>
          <w:color w:val="000000"/>
          <w:sz w:val="18"/>
          <w:szCs w:val="18"/>
          <w:rtl/>
        </w:rPr>
        <w:t>ד"ע</w:t>
      </w:r>
      <w:r w:rsidRPr="00FE0D84">
        <w:rPr>
          <w:rFonts w:asciiTheme="minorBidi" w:hAnsiTheme="minorBidi"/>
          <w:color w:val="000000"/>
          <w:sz w:val="18"/>
          <w:szCs w:val="18"/>
          <w:rtl/>
        </w:rPr>
        <w:t>). גוי שנשא גויה בנימוס הגוים</w:t>
      </w:r>
      <w:r w:rsidR="005C06DC">
        <w:rPr>
          <w:rFonts w:asciiTheme="minorBidi" w:hAnsiTheme="minorBidi" w:hint="cs"/>
          <w:color w:val="000000"/>
          <w:sz w:val="18"/>
          <w:szCs w:val="18"/>
          <w:rtl/>
        </w:rPr>
        <w:t>,</w:t>
      </w:r>
      <w:r w:rsidRPr="00FE0D84">
        <w:rPr>
          <w:rFonts w:asciiTheme="minorBidi" w:hAnsiTheme="minorBidi"/>
          <w:color w:val="000000"/>
          <w:sz w:val="18"/>
          <w:szCs w:val="18"/>
          <w:rtl/>
        </w:rPr>
        <w:t xml:space="preserve"> וכן משומד שנשא משומדת בנימוסיהן</w:t>
      </w:r>
      <w:r w:rsidRPr="00FE0D84">
        <w:rPr>
          <w:rStyle w:val="a7"/>
          <w:rFonts w:asciiTheme="minorBidi" w:hAnsiTheme="minorBidi"/>
          <w:color w:val="000000"/>
          <w:sz w:val="18"/>
          <w:szCs w:val="18"/>
          <w:rtl/>
        </w:rPr>
        <w:footnoteReference w:id="27"/>
      </w:r>
      <w:r w:rsidRPr="00FE0D84">
        <w:rPr>
          <w:rFonts w:asciiTheme="minorBidi" w:hAnsiTheme="minorBidi"/>
          <w:color w:val="000000"/>
          <w:sz w:val="18"/>
          <w:szCs w:val="18"/>
          <w:rtl/>
        </w:rPr>
        <w:t>, ונתגיירו אח"כ, אין כאן חשש קידושין כלל ומותרת לצאת ממנו בלא גט</w:t>
      </w:r>
      <w:r w:rsidR="005C06DC">
        <w:rPr>
          <w:rFonts w:asciiTheme="minorBidi" w:hAnsiTheme="minorBidi" w:hint="cs"/>
          <w:color w:val="000000"/>
          <w:sz w:val="18"/>
          <w:szCs w:val="18"/>
          <w:rtl/>
        </w:rPr>
        <w:t>,</w:t>
      </w:r>
      <w:r w:rsidRPr="00FE0D84">
        <w:rPr>
          <w:rFonts w:asciiTheme="minorBidi" w:hAnsiTheme="minorBidi"/>
          <w:color w:val="000000"/>
          <w:sz w:val="18"/>
          <w:szCs w:val="18"/>
          <w:rtl/>
        </w:rPr>
        <w:t xml:space="preserve"> אע</w:t>
      </w:r>
      <w:r w:rsidR="00884C11">
        <w:rPr>
          <w:rFonts w:asciiTheme="minorBidi" w:hAnsiTheme="minorBidi" w:hint="cs"/>
          <w:color w:val="000000"/>
          <w:sz w:val="18"/>
          <w:szCs w:val="18"/>
          <w:rtl/>
        </w:rPr>
        <w:t>"</w:t>
      </w:r>
      <w:r w:rsidRPr="00FE0D84">
        <w:rPr>
          <w:rFonts w:asciiTheme="minorBidi" w:hAnsiTheme="minorBidi"/>
          <w:color w:val="000000"/>
          <w:sz w:val="18"/>
          <w:szCs w:val="18"/>
          <w:rtl/>
        </w:rPr>
        <w:t>פ ששהה עמה כמה שנים</w:t>
      </w:r>
      <w:r w:rsidRPr="00FE0D84">
        <w:rPr>
          <w:rStyle w:val="a7"/>
          <w:rFonts w:asciiTheme="minorBidi" w:hAnsiTheme="minorBidi"/>
          <w:color w:val="000000"/>
          <w:sz w:val="18"/>
          <w:szCs w:val="18"/>
          <w:rtl/>
        </w:rPr>
        <w:footnoteReference w:id="28"/>
      </w:r>
      <w:r w:rsidRPr="00FE0D84">
        <w:rPr>
          <w:rFonts w:asciiTheme="minorBidi" w:hAnsiTheme="minorBidi"/>
          <w:color w:val="000000"/>
          <w:sz w:val="18"/>
          <w:szCs w:val="18"/>
          <w:rtl/>
        </w:rPr>
        <w:t xml:space="preserve"> אינו אלא כזנות בעלמא (ריב"ש </w:t>
      </w:r>
      <w:r w:rsidR="00F41CA8">
        <w:rPr>
          <w:rFonts w:asciiTheme="minorBidi" w:hAnsiTheme="minorBidi" w:hint="cs"/>
          <w:color w:val="000000"/>
          <w:sz w:val="18"/>
          <w:szCs w:val="18"/>
          <w:rtl/>
        </w:rPr>
        <w:t>ו</w:t>
      </w:r>
      <w:r w:rsidRPr="00FE0D84">
        <w:rPr>
          <w:rFonts w:asciiTheme="minorBidi" w:hAnsiTheme="minorBidi"/>
          <w:color w:val="000000"/>
          <w:sz w:val="18"/>
          <w:szCs w:val="18"/>
          <w:rtl/>
        </w:rPr>
        <w:t>תרוה"ד)</w:t>
      </w:r>
      <w:r w:rsidR="00F41CA8">
        <w:rPr>
          <w:rFonts w:asciiTheme="minorBidi" w:hAnsiTheme="minorBidi" w:hint="cs"/>
          <w:color w:val="000000"/>
          <w:sz w:val="18"/>
          <w:szCs w:val="18"/>
          <w:rtl/>
        </w:rPr>
        <w:t>.</w:t>
      </w:r>
      <w:r w:rsidRPr="00FE0D84">
        <w:rPr>
          <w:rFonts w:asciiTheme="minorBidi" w:hAnsiTheme="minorBidi"/>
          <w:color w:val="000000"/>
          <w:sz w:val="18"/>
          <w:szCs w:val="18"/>
          <w:rtl/>
        </w:rPr>
        <w:t xml:space="preserve"> וע"ל סימן קמ"ט</w:t>
      </w:r>
      <w:r w:rsidR="002E2A1A">
        <w:rPr>
          <w:rFonts w:asciiTheme="minorBidi" w:hAnsiTheme="minorBidi" w:hint="cs"/>
          <w:color w:val="000000"/>
          <w:sz w:val="18"/>
          <w:szCs w:val="18"/>
          <w:rtl/>
        </w:rPr>
        <w:t xml:space="preserve"> </w:t>
      </w:r>
      <w:r w:rsidR="00B7798B">
        <w:rPr>
          <w:rFonts w:asciiTheme="minorBidi" w:hAnsiTheme="minorBidi"/>
          <w:color w:val="000000"/>
          <w:sz w:val="18"/>
          <w:szCs w:val="18"/>
          <w:rtl/>
        </w:rPr>
        <w:t>סעיף</w:t>
      </w:r>
      <w:r w:rsidRPr="00351B7D">
        <w:rPr>
          <w:rFonts w:asciiTheme="minorBidi" w:hAnsiTheme="minorBidi"/>
          <w:color w:val="000000"/>
          <w:sz w:val="18"/>
          <w:szCs w:val="18"/>
          <w:rtl/>
        </w:rPr>
        <w:t xml:space="preserve"> ו'. </w:t>
      </w:r>
    </w:p>
    <w:p w14:paraId="35DAC0C3" w14:textId="77777777" w:rsidR="00B60E61" w:rsidRPr="00351B7D" w:rsidRDefault="00B60E61" w:rsidP="00B60E61">
      <w:pPr>
        <w:rPr>
          <w:rFonts w:asciiTheme="minorBidi" w:hAnsiTheme="minorBidi"/>
          <w:color w:val="000000"/>
          <w:rtl/>
        </w:rPr>
      </w:pPr>
    </w:p>
    <w:p w14:paraId="2421D275" w14:textId="77777777" w:rsidR="00B60E61" w:rsidRPr="00351B7D" w:rsidRDefault="00B60E61" w:rsidP="000422FD">
      <w:pPr>
        <w:pStyle w:val="2"/>
        <w:rPr>
          <w:rtl/>
        </w:rPr>
      </w:pPr>
      <w:r w:rsidRPr="00351B7D">
        <w:rPr>
          <w:rtl/>
        </w:rPr>
        <w:t>סעיף ב: קניה ע"י חופה.</w:t>
      </w:r>
    </w:p>
    <w:p w14:paraId="40938F45" w14:textId="5C74B47D" w:rsidR="00B60E61" w:rsidRPr="00351B7D" w:rsidRDefault="00B60E61" w:rsidP="00B60E61">
      <w:pPr>
        <w:rPr>
          <w:rFonts w:asciiTheme="minorBidi" w:hAnsiTheme="minorBidi"/>
          <w:rtl/>
        </w:rPr>
      </w:pPr>
      <w:r w:rsidRPr="00351B7D">
        <w:rPr>
          <w:rFonts w:asciiTheme="minorBidi" w:hAnsiTheme="minorBidi"/>
          <w:b/>
          <w:bCs/>
          <w:rtl/>
        </w:rPr>
        <w:t xml:space="preserve">קידושין </w:t>
      </w:r>
      <w:r w:rsidR="00347B6F">
        <w:rPr>
          <w:rFonts w:asciiTheme="minorBidi" w:hAnsiTheme="minorBidi" w:hint="cs"/>
          <w:b/>
          <w:bCs/>
          <w:sz w:val="16"/>
          <w:szCs w:val="16"/>
          <w:rtl/>
        </w:rPr>
        <w:t xml:space="preserve">(פ"ק) </w:t>
      </w:r>
      <w:r w:rsidRPr="00351B7D">
        <w:rPr>
          <w:rFonts w:asciiTheme="minorBidi" w:hAnsiTheme="minorBidi"/>
          <w:b/>
          <w:bCs/>
          <w:rtl/>
        </w:rPr>
        <w:t xml:space="preserve">ה ע"א: </w:t>
      </w:r>
      <w:r w:rsidRPr="00351B7D">
        <w:rPr>
          <w:rFonts w:asciiTheme="minorBidi" w:hAnsiTheme="minorBidi"/>
          <w:u w:val="single"/>
          <w:rtl/>
        </w:rPr>
        <w:t>אמר רב הונא:</w:t>
      </w:r>
      <w:r w:rsidRPr="00351B7D">
        <w:rPr>
          <w:rFonts w:asciiTheme="minorBidi" w:hAnsiTheme="minorBidi"/>
          <w:rtl/>
        </w:rPr>
        <w:t xml:space="preserve"> חופה קונה מקל וחומר... ומה כסף שאינו גומר</w:t>
      </w:r>
      <w:r w:rsidRPr="00351B7D">
        <w:rPr>
          <w:rStyle w:val="a7"/>
          <w:rFonts w:asciiTheme="minorBidi" w:hAnsiTheme="minorBidi"/>
          <w:rtl/>
        </w:rPr>
        <w:footnoteReference w:id="29"/>
      </w:r>
      <w:r w:rsidRPr="00351B7D">
        <w:rPr>
          <w:rFonts w:asciiTheme="minorBidi" w:hAnsiTheme="minorBidi"/>
          <w:rtl/>
        </w:rPr>
        <w:t xml:space="preserve"> - קונה, </w:t>
      </w:r>
      <w:r w:rsidR="00F968E0">
        <w:rPr>
          <w:rFonts w:asciiTheme="minorBidi" w:hAnsiTheme="minorBidi" w:hint="cs"/>
          <w:sz w:val="14"/>
          <w:szCs w:val="14"/>
          <w:rtl/>
        </w:rPr>
        <w:t xml:space="preserve">(ה:) </w:t>
      </w:r>
      <w:r w:rsidRPr="00351B7D">
        <w:rPr>
          <w:rFonts w:asciiTheme="minorBidi" w:hAnsiTheme="minorBidi"/>
          <w:rtl/>
        </w:rPr>
        <w:t xml:space="preserve">חופה שגומרת - אינו דין שתקנה... </w:t>
      </w:r>
      <w:r w:rsidRPr="00351B7D">
        <w:rPr>
          <w:rFonts w:asciiTheme="minorBidi" w:hAnsiTheme="minorBidi"/>
          <w:u w:val="single"/>
          <w:rtl/>
        </w:rPr>
        <w:t>אמר רבא</w:t>
      </w:r>
      <w:r w:rsidRPr="00351B7D">
        <w:rPr>
          <w:rFonts w:asciiTheme="minorBidi" w:hAnsiTheme="minorBidi"/>
          <w:rtl/>
        </w:rPr>
        <w:t>: שתי תשובות בדבר</w:t>
      </w:r>
      <w:r w:rsidRPr="00351B7D">
        <w:rPr>
          <w:rStyle w:val="a7"/>
          <w:rFonts w:asciiTheme="minorBidi" w:hAnsiTheme="minorBidi"/>
          <w:rtl/>
        </w:rPr>
        <w:footnoteReference w:id="30"/>
      </w:r>
      <w:r w:rsidR="00F968E0">
        <w:rPr>
          <w:rFonts w:asciiTheme="minorBidi" w:hAnsiTheme="minorBidi" w:hint="cs"/>
          <w:rtl/>
        </w:rPr>
        <w:t>.</w:t>
      </w:r>
      <w:r w:rsidRPr="00351B7D">
        <w:rPr>
          <w:rFonts w:asciiTheme="minorBidi" w:hAnsiTheme="minorBidi"/>
          <w:rtl/>
        </w:rPr>
        <w:t xml:space="preserve"> חדא, דשלש תנן וד' לא תנן</w:t>
      </w:r>
      <w:r w:rsidR="00F968E0">
        <w:rPr>
          <w:rFonts w:asciiTheme="minorBidi" w:hAnsiTheme="minorBidi" w:hint="cs"/>
          <w:rtl/>
        </w:rPr>
        <w:t>.</w:t>
      </w:r>
      <w:r w:rsidRPr="00351B7D">
        <w:rPr>
          <w:rFonts w:asciiTheme="minorBidi" w:hAnsiTheme="minorBidi"/>
          <w:rtl/>
        </w:rPr>
        <w:t xml:space="preserve"> ועוד</w:t>
      </w:r>
      <w:r w:rsidR="00F968E0">
        <w:rPr>
          <w:rFonts w:asciiTheme="minorBidi" w:hAnsiTheme="minorBidi" w:hint="cs"/>
          <w:rtl/>
        </w:rPr>
        <w:t>,</w:t>
      </w:r>
      <w:r w:rsidRPr="00351B7D">
        <w:rPr>
          <w:rFonts w:asciiTheme="minorBidi" w:hAnsiTheme="minorBidi"/>
          <w:rtl/>
        </w:rPr>
        <w:t xml:space="preserve"> כלום חופה גומרת</w:t>
      </w:r>
      <w:r w:rsidRPr="00351B7D">
        <w:rPr>
          <w:rStyle w:val="a7"/>
          <w:rFonts w:asciiTheme="minorBidi" w:hAnsiTheme="minorBidi"/>
          <w:rtl/>
        </w:rPr>
        <w:footnoteReference w:id="31"/>
      </w:r>
      <w:r w:rsidRPr="00351B7D">
        <w:rPr>
          <w:rFonts w:asciiTheme="minorBidi" w:hAnsiTheme="minorBidi"/>
          <w:rtl/>
        </w:rPr>
        <w:t xml:space="preserve"> אלא ע"י קידושין, וכי גמרי' חופה שלא ע"י קידושין מחופה שע"י קידושין? </w:t>
      </w:r>
      <w:r w:rsidRPr="00351B7D">
        <w:rPr>
          <w:rFonts w:asciiTheme="minorBidi" w:hAnsiTheme="minorBidi"/>
          <w:u w:val="single"/>
          <w:rtl/>
        </w:rPr>
        <w:t>א"ל אביי</w:t>
      </w:r>
      <w:r w:rsidRPr="00351B7D">
        <w:rPr>
          <w:rFonts w:asciiTheme="minorBidi" w:hAnsiTheme="minorBidi"/>
          <w:rtl/>
        </w:rPr>
        <w:t xml:space="preserve">: הא דקאמרת, ג' תנן וד' לא תנן, תנא </w:t>
      </w:r>
      <w:r w:rsidRPr="00351B7D">
        <w:rPr>
          <w:rFonts w:asciiTheme="minorBidi" w:hAnsiTheme="minorBidi"/>
          <w:rtl/>
        </w:rPr>
        <w:lastRenderedPageBreak/>
        <w:t>מילתא דכתיבא בהדיא קתני, מילתא דלא כתיבא בהדיא לא קתני</w:t>
      </w:r>
      <w:r w:rsidR="00F968E0">
        <w:rPr>
          <w:rFonts w:asciiTheme="minorBidi" w:hAnsiTheme="minorBidi" w:hint="cs"/>
          <w:rtl/>
        </w:rPr>
        <w:t>.</w:t>
      </w:r>
      <w:r w:rsidRPr="00351B7D">
        <w:rPr>
          <w:rFonts w:asciiTheme="minorBidi" w:hAnsiTheme="minorBidi"/>
          <w:rtl/>
        </w:rPr>
        <w:t xml:space="preserve"> ודקאמרת כלום חופה גומרת אלא ע"י קידושין, רב הונא נמי ה"ק: ומה כסף שאינו גומר אחר כסף</w:t>
      </w:r>
      <w:r w:rsidR="00F968E0">
        <w:rPr>
          <w:rFonts w:asciiTheme="minorBidi" w:hAnsiTheme="minorBidi" w:hint="cs"/>
          <w:rtl/>
        </w:rPr>
        <w:t xml:space="preserve"> </w:t>
      </w:r>
      <w:r w:rsidRPr="00351B7D">
        <w:rPr>
          <w:rFonts w:asciiTheme="minorBidi" w:hAnsiTheme="minorBidi"/>
          <w:rtl/>
        </w:rPr>
        <w:t>- קונה, חופה שגומרת אחר כסף - אינו דין שתקנה</w:t>
      </w:r>
      <w:r w:rsidRPr="00351B7D">
        <w:rPr>
          <w:rStyle w:val="a7"/>
          <w:rFonts w:asciiTheme="minorBidi" w:hAnsiTheme="minorBidi"/>
          <w:rtl/>
        </w:rPr>
        <w:footnoteReference w:id="32"/>
      </w:r>
      <w:r w:rsidRPr="00351B7D">
        <w:rPr>
          <w:rFonts w:asciiTheme="minorBidi" w:hAnsiTheme="minorBidi"/>
          <w:rtl/>
        </w:rPr>
        <w:t>.</w:t>
      </w:r>
    </w:p>
    <w:p w14:paraId="77EC2FD1" w14:textId="604FFE5D" w:rsidR="00B60E61" w:rsidRPr="00351B7D" w:rsidRDefault="00B60E61" w:rsidP="00B60E61">
      <w:pPr>
        <w:rPr>
          <w:rFonts w:asciiTheme="minorBidi" w:hAnsiTheme="minorBidi"/>
          <w:u w:val="single"/>
          <w:rtl/>
        </w:rPr>
      </w:pPr>
      <w:r w:rsidRPr="00351B7D">
        <w:rPr>
          <w:rFonts w:asciiTheme="minorBidi" w:hAnsiTheme="minorBidi"/>
          <w:u w:val="single"/>
          <w:rtl/>
        </w:rPr>
        <w:t>האם חופה קונה</w:t>
      </w:r>
      <w:r w:rsidRPr="00351B7D">
        <w:rPr>
          <w:rStyle w:val="a7"/>
          <w:rFonts w:asciiTheme="minorBidi" w:hAnsiTheme="minorBidi"/>
          <w:color w:val="000000"/>
          <w:u w:val="single"/>
          <w:rtl/>
        </w:rPr>
        <w:footnoteReference w:id="33"/>
      </w:r>
      <w:r w:rsidRPr="00351B7D">
        <w:rPr>
          <w:rFonts w:asciiTheme="minorBidi" w:hAnsiTheme="minorBidi"/>
          <w:u w:val="single"/>
          <w:rtl/>
        </w:rPr>
        <w:t>:</w:t>
      </w:r>
    </w:p>
    <w:p w14:paraId="3AF35864" w14:textId="510876DE" w:rsidR="00B60E61" w:rsidRPr="002758E7" w:rsidRDefault="00B60E61" w:rsidP="002758E7">
      <w:pPr>
        <w:pStyle w:val="ab"/>
        <w:numPr>
          <w:ilvl w:val="0"/>
          <w:numId w:val="3"/>
        </w:numPr>
        <w:rPr>
          <w:rFonts w:asciiTheme="minorBidi" w:hAnsiTheme="minorBidi"/>
        </w:rPr>
      </w:pPr>
      <w:r w:rsidRPr="00351B7D">
        <w:rPr>
          <w:rFonts w:asciiTheme="minorBidi" w:hAnsiTheme="minorBidi"/>
          <w:rtl/>
        </w:rPr>
        <w:t>הל"פ</w:t>
      </w:r>
      <w:r w:rsidR="002758E7">
        <w:rPr>
          <w:rFonts w:asciiTheme="minorBidi" w:hAnsiTheme="minorBidi" w:hint="cs"/>
          <w:rtl/>
        </w:rPr>
        <w:t xml:space="preserve"> </w:t>
      </w:r>
      <w:r w:rsidRPr="00351B7D">
        <w:rPr>
          <w:rFonts w:asciiTheme="minorBidi" w:hAnsiTheme="minorBidi"/>
          <w:rtl/>
        </w:rPr>
        <w:t>בה"ג רמב"ם</w:t>
      </w:r>
      <w:r w:rsidRPr="00351B7D">
        <w:rPr>
          <w:rStyle w:val="a7"/>
          <w:rFonts w:asciiTheme="minorBidi" w:hAnsiTheme="minorBidi"/>
          <w:rtl/>
        </w:rPr>
        <w:footnoteReference w:id="34"/>
      </w:r>
      <w:r w:rsidRPr="00351B7D">
        <w:rPr>
          <w:rFonts w:asciiTheme="minorBidi" w:hAnsiTheme="minorBidi"/>
          <w:rtl/>
        </w:rPr>
        <w:t xml:space="preserve"> ר"י </w:t>
      </w:r>
      <w:r w:rsidRPr="002758E7">
        <w:rPr>
          <w:rFonts w:asciiTheme="minorBidi" w:hAnsiTheme="minorBidi"/>
          <w:rtl/>
        </w:rPr>
        <w:t>תוס' רמב"ן ורא"ש</w:t>
      </w:r>
      <w:r w:rsidRPr="00351B7D">
        <w:rPr>
          <w:rStyle w:val="a7"/>
          <w:rFonts w:asciiTheme="minorBidi" w:hAnsiTheme="minorBidi"/>
          <w:rtl/>
        </w:rPr>
        <w:footnoteReference w:id="35"/>
      </w:r>
      <w:r w:rsidRPr="002758E7">
        <w:rPr>
          <w:rFonts w:asciiTheme="minorBidi" w:hAnsiTheme="minorBidi"/>
          <w:rtl/>
        </w:rPr>
        <w:t>- חופה אינה קונה, כרבא</w:t>
      </w:r>
      <w:r w:rsidRPr="00351B7D">
        <w:rPr>
          <w:rStyle w:val="a7"/>
          <w:rFonts w:asciiTheme="minorBidi" w:hAnsiTheme="minorBidi"/>
          <w:rtl/>
        </w:rPr>
        <w:footnoteReference w:id="36"/>
      </w:r>
      <w:r w:rsidRPr="002758E7">
        <w:rPr>
          <w:rFonts w:asciiTheme="minorBidi" w:hAnsiTheme="minorBidi"/>
          <w:rtl/>
        </w:rPr>
        <w:t>.</w:t>
      </w:r>
    </w:p>
    <w:p w14:paraId="55CE7989" w14:textId="3387BB20" w:rsidR="005A34E7" w:rsidRPr="005A34E7" w:rsidRDefault="00347B6F" w:rsidP="005A34E7">
      <w:pPr>
        <w:pStyle w:val="ab"/>
        <w:numPr>
          <w:ilvl w:val="0"/>
          <w:numId w:val="3"/>
        </w:numPr>
        <w:rPr>
          <w:rFonts w:asciiTheme="minorBidi" w:hAnsiTheme="minorBidi"/>
        </w:rPr>
      </w:pPr>
      <w:r w:rsidRPr="005A34E7">
        <w:rPr>
          <w:rFonts w:asciiTheme="minorBidi" w:hAnsiTheme="minorBidi" w:cs="Arial"/>
          <w:rtl/>
        </w:rPr>
        <w:t>ר"ח</w:t>
      </w:r>
      <w:r w:rsidR="002758E7" w:rsidRPr="002758E7">
        <w:rPr>
          <w:rFonts w:asciiTheme="minorBidi" w:hAnsiTheme="minorBidi" w:hint="cs"/>
          <w:rtl/>
        </w:rPr>
        <w:t xml:space="preserve"> </w:t>
      </w:r>
      <w:r w:rsidR="00384175">
        <w:rPr>
          <w:rFonts w:asciiTheme="minorBidi" w:hAnsiTheme="minorBidi" w:hint="cs"/>
          <w:sz w:val="16"/>
          <w:szCs w:val="16"/>
          <w:rtl/>
        </w:rPr>
        <w:t xml:space="preserve">(כ"כ בשמו </w:t>
      </w:r>
      <w:r w:rsidR="00895C6E">
        <w:rPr>
          <w:rFonts w:asciiTheme="minorBidi" w:hAnsiTheme="minorBidi" w:hint="cs"/>
          <w:sz w:val="16"/>
          <w:szCs w:val="16"/>
          <w:rtl/>
        </w:rPr>
        <w:t>כל הראשונים)</w:t>
      </w:r>
      <w:r w:rsidR="00895C6E">
        <w:rPr>
          <w:rFonts w:asciiTheme="minorBidi" w:hAnsiTheme="minorBidi" w:hint="cs"/>
          <w:rtl/>
        </w:rPr>
        <w:t xml:space="preserve"> </w:t>
      </w:r>
      <w:r w:rsidR="002758E7">
        <w:rPr>
          <w:rFonts w:asciiTheme="minorBidi" w:hAnsiTheme="minorBidi" w:hint="cs"/>
          <w:rtl/>
        </w:rPr>
        <w:t>ור"ן</w:t>
      </w:r>
      <w:r w:rsidR="002758E7">
        <w:rPr>
          <w:rStyle w:val="a7"/>
          <w:rFonts w:asciiTheme="minorBidi" w:hAnsiTheme="minorBidi"/>
          <w:rtl/>
        </w:rPr>
        <w:footnoteReference w:id="37"/>
      </w:r>
      <w:r w:rsidR="002758E7">
        <w:rPr>
          <w:rFonts w:asciiTheme="minorBidi" w:hAnsiTheme="minorBidi" w:hint="cs"/>
          <w:rtl/>
        </w:rPr>
        <w:t xml:space="preserve"> </w:t>
      </w:r>
      <w:r w:rsidR="002758E7">
        <w:rPr>
          <w:rFonts w:asciiTheme="minorBidi" w:hAnsiTheme="minorBidi" w:hint="cs"/>
          <w:sz w:val="16"/>
          <w:szCs w:val="16"/>
          <w:rtl/>
        </w:rPr>
        <w:t>(א.)</w:t>
      </w:r>
      <w:r w:rsidR="005A34E7" w:rsidRPr="005A34E7">
        <w:rPr>
          <w:rFonts w:asciiTheme="minorBidi" w:hAnsiTheme="minorBidi" w:cs="Arial" w:hint="cs"/>
          <w:rtl/>
        </w:rPr>
        <w:t xml:space="preserve">- </w:t>
      </w:r>
      <w:r w:rsidRPr="005A34E7">
        <w:rPr>
          <w:rFonts w:asciiTheme="minorBidi" w:hAnsiTheme="minorBidi" w:cs="Arial"/>
          <w:rtl/>
        </w:rPr>
        <w:t>אם הכניסה לחופה צריכה גט מספק</w:t>
      </w:r>
      <w:r w:rsidR="002758E7" w:rsidRPr="00351B7D">
        <w:rPr>
          <w:rStyle w:val="a7"/>
          <w:rFonts w:asciiTheme="minorBidi" w:hAnsiTheme="minorBidi"/>
          <w:rtl/>
        </w:rPr>
        <w:footnoteReference w:id="38"/>
      </w:r>
      <w:r w:rsidR="005A34E7">
        <w:rPr>
          <w:rFonts w:asciiTheme="minorBidi" w:hAnsiTheme="minorBidi" w:cs="Arial" w:hint="cs"/>
          <w:rtl/>
        </w:rPr>
        <w:t>.</w:t>
      </w:r>
      <w:r w:rsidRPr="005A34E7">
        <w:rPr>
          <w:rFonts w:asciiTheme="minorBidi" w:hAnsiTheme="minorBidi" w:cs="Arial"/>
          <w:rtl/>
        </w:rPr>
        <w:t xml:space="preserve"> </w:t>
      </w:r>
    </w:p>
    <w:p w14:paraId="2E77DF3E"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7BC24AA" w14:textId="7EB40EBE" w:rsidR="00B60E61" w:rsidRPr="00351B7D" w:rsidRDefault="00B60E61" w:rsidP="00B60E61">
      <w:pPr>
        <w:rPr>
          <w:rFonts w:asciiTheme="minorBidi" w:hAnsiTheme="minorBidi"/>
          <w:color w:val="000000"/>
          <w:rtl/>
        </w:rPr>
      </w:pPr>
      <w:r w:rsidRPr="00351B7D">
        <w:rPr>
          <w:rFonts w:asciiTheme="minorBidi" w:hAnsiTheme="minorBidi"/>
          <w:rtl/>
        </w:rPr>
        <w:t>אם הכניס אשה לחופה אינה מתקדשת בכך</w:t>
      </w:r>
      <w:r w:rsidR="00D3685A">
        <w:rPr>
          <w:rFonts w:asciiTheme="minorBidi" w:hAnsiTheme="minorBidi" w:hint="cs"/>
          <w:rtl/>
        </w:rPr>
        <w:t>.</w:t>
      </w:r>
      <w:r w:rsidRPr="00351B7D">
        <w:rPr>
          <w:rFonts w:asciiTheme="minorBidi" w:hAnsiTheme="minorBidi"/>
          <w:rtl/>
        </w:rPr>
        <w:t xml:space="preserve"> ויש אומרים שהוא ספק</w:t>
      </w:r>
      <w:r w:rsidR="00960798">
        <w:rPr>
          <w:rStyle w:val="a7"/>
          <w:rFonts w:asciiTheme="minorBidi" w:hAnsiTheme="minorBidi"/>
          <w:rtl/>
        </w:rPr>
        <w:footnoteReference w:id="39"/>
      </w:r>
      <w:r w:rsidRPr="00351B7D">
        <w:rPr>
          <w:rFonts w:asciiTheme="minorBidi" w:hAnsiTheme="minorBidi"/>
          <w:color w:val="000000"/>
          <w:rtl/>
        </w:rPr>
        <w:t xml:space="preserve">. </w:t>
      </w:r>
    </w:p>
    <w:p w14:paraId="17D7711E" w14:textId="1B19B41A" w:rsidR="00B60E61" w:rsidRPr="00351B7D" w:rsidRDefault="00D3685A" w:rsidP="00B60E61">
      <w:pPr>
        <w:rPr>
          <w:rFonts w:asciiTheme="minorBidi" w:hAnsiTheme="minorBidi"/>
          <w:color w:val="000000"/>
          <w:sz w:val="16"/>
          <w:szCs w:val="16"/>
          <w:rtl/>
        </w:rPr>
      </w:pPr>
      <w:r>
        <w:rPr>
          <w:rFonts w:asciiTheme="minorBidi" w:hAnsiTheme="minorBidi" w:hint="cs"/>
          <w:color w:val="000000"/>
          <w:u w:val="single"/>
          <w:rtl/>
        </w:rPr>
        <w:t xml:space="preserve">לר"ח וסיעתו - </w:t>
      </w:r>
      <w:r>
        <w:rPr>
          <w:rFonts w:asciiTheme="minorBidi" w:hAnsiTheme="minorBidi" w:hint="cs"/>
          <w:u w:val="single"/>
          <w:rtl/>
        </w:rPr>
        <w:t>האם יש ספק אם חופה קונה גם לגבי אלמנה</w:t>
      </w:r>
      <w:r w:rsidR="00B60E61" w:rsidRPr="00351B7D">
        <w:rPr>
          <w:rFonts w:asciiTheme="minorBidi" w:hAnsiTheme="minorBidi"/>
          <w:u w:val="single"/>
          <w:rtl/>
        </w:rPr>
        <w:t>:</w:t>
      </w:r>
      <w:r w:rsidR="00B60E61" w:rsidRPr="00351B7D">
        <w:rPr>
          <w:rFonts w:asciiTheme="minorBidi" w:hAnsiTheme="minorBidi"/>
          <w:color w:val="000000"/>
          <w:sz w:val="16"/>
          <w:szCs w:val="16"/>
          <w:rtl/>
        </w:rPr>
        <w:t xml:space="preserve"> (גליון מהרש"א, ופת"ש סק"ג-ד)</w:t>
      </w:r>
    </w:p>
    <w:p w14:paraId="3F1B39D4" w14:textId="77777777" w:rsidR="00B60E61" w:rsidRPr="00351B7D" w:rsidRDefault="00B60E61" w:rsidP="00DB3C82">
      <w:pPr>
        <w:pStyle w:val="ab"/>
        <w:numPr>
          <w:ilvl w:val="0"/>
          <w:numId w:val="5"/>
        </w:numPr>
        <w:rPr>
          <w:rFonts w:asciiTheme="minorBidi" w:hAnsiTheme="minorBidi"/>
          <w:color w:val="000000"/>
        </w:rPr>
      </w:pPr>
      <w:r w:rsidRPr="00351B7D">
        <w:rPr>
          <w:rFonts w:asciiTheme="minorBidi" w:hAnsiTheme="minorBidi"/>
          <w:rtl/>
        </w:rPr>
        <w:t>דגמ"ר- דוקא בתולה</w:t>
      </w:r>
      <w:r w:rsidRPr="00351B7D">
        <w:rPr>
          <w:rStyle w:val="a7"/>
          <w:rFonts w:asciiTheme="minorBidi" w:hAnsiTheme="minorBidi"/>
          <w:rtl/>
        </w:rPr>
        <w:footnoteReference w:id="40"/>
      </w:r>
      <w:r w:rsidRPr="00351B7D">
        <w:rPr>
          <w:rFonts w:asciiTheme="minorBidi" w:hAnsiTheme="minorBidi"/>
          <w:rtl/>
        </w:rPr>
        <w:t xml:space="preserve">. </w:t>
      </w:r>
    </w:p>
    <w:p w14:paraId="1286611F" w14:textId="4BAC522A" w:rsidR="00B60E61" w:rsidRPr="00351B7D" w:rsidRDefault="00B60E61" w:rsidP="00DB3C82">
      <w:pPr>
        <w:pStyle w:val="ab"/>
        <w:numPr>
          <w:ilvl w:val="0"/>
          <w:numId w:val="5"/>
        </w:numPr>
        <w:rPr>
          <w:rFonts w:asciiTheme="minorBidi" w:hAnsiTheme="minorBidi"/>
          <w:color w:val="000000"/>
          <w:rtl/>
        </w:rPr>
      </w:pPr>
      <w:r w:rsidRPr="00351B7D">
        <w:rPr>
          <w:rFonts w:asciiTheme="minorBidi" w:hAnsiTheme="minorBidi"/>
          <w:rtl/>
        </w:rPr>
        <w:t xml:space="preserve">שער המלך </w:t>
      </w:r>
      <w:r w:rsidRPr="00351B7D">
        <w:rPr>
          <w:rFonts w:asciiTheme="minorBidi" w:hAnsiTheme="minorBidi"/>
          <w:sz w:val="16"/>
          <w:szCs w:val="16"/>
          <w:rtl/>
        </w:rPr>
        <w:t>(הל' אישות פ"י בקונטרס חופת חתנים</w:t>
      </w:r>
      <w:r w:rsidRPr="00351B7D">
        <w:rPr>
          <w:rStyle w:val="a7"/>
          <w:rFonts w:asciiTheme="minorBidi" w:hAnsiTheme="minorBidi"/>
          <w:sz w:val="20"/>
          <w:szCs w:val="20"/>
          <w:rtl/>
        </w:rPr>
        <w:footnoteReference w:id="41"/>
      </w:r>
      <w:r w:rsidRPr="00351B7D">
        <w:rPr>
          <w:rFonts w:asciiTheme="minorBidi" w:hAnsiTheme="minorBidi"/>
          <w:sz w:val="16"/>
          <w:szCs w:val="16"/>
          <w:rtl/>
        </w:rPr>
        <w:t xml:space="preserve"> סע' ג)</w:t>
      </w:r>
      <w:r w:rsidRPr="00351B7D">
        <w:rPr>
          <w:rFonts w:asciiTheme="minorBidi" w:hAnsiTheme="minorBidi"/>
          <w:rtl/>
        </w:rPr>
        <w:t xml:space="preserve">- </w:t>
      </w:r>
      <w:r w:rsidRPr="00351B7D">
        <w:rPr>
          <w:rFonts w:asciiTheme="minorBidi" w:hAnsiTheme="minorBidi"/>
          <w:color w:val="000000"/>
          <w:rtl/>
        </w:rPr>
        <w:t>אפי' באלמנה יש לחוש ל</w:t>
      </w:r>
      <w:r w:rsidR="00510C7A">
        <w:rPr>
          <w:rFonts w:asciiTheme="minorBidi" w:hAnsiTheme="minorBidi"/>
          <w:color w:val="000000"/>
          <w:rtl/>
        </w:rPr>
        <w:t>קידושין</w:t>
      </w:r>
      <w:r w:rsidRPr="00351B7D">
        <w:rPr>
          <w:rFonts w:asciiTheme="minorBidi" w:hAnsiTheme="minorBidi"/>
          <w:color w:val="000000"/>
          <w:rtl/>
        </w:rPr>
        <w:t xml:space="preserve"> כסברת ר"ח</w:t>
      </w:r>
      <w:r w:rsidRPr="00351B7D">
        <w:rPr>
          <w:rFonts w:asciiTheme="minorBidi" w:hAnsiTheme="minorBidi"/>
          <w:rtl/>
        </w:rPr>
        <w:t>, וכ"ש אלמנה מן האירוסין שהיא כבתולה לעניין ספק זה</w:t>
      </w:r>
      <w:r w:rsidRPr="00351B7D">
        <w:rPr>
          <w:rFonts w:asciiTheme="minorBidi" w:hAnsiTheme="minorBidi"/>
          <w:color w:val="000000"/>
          <w:rtl/>
        </w:rPr>
        <w:t xml:space="preserve">. </w:t>
      </w:r>
    </w:p>
    <w:p w14:paraId="48489357" w14:textId="77777777" w:rsidR="00B60E61" w:rsidRPr="00351B7D" w:rsidRDefault="00B60E61" w:rsidP="00B60E61">
      <w:pPr>
        <w:rPr>
          <w:rFonts w:asciiTheme="minorBidi" w:hAnsiTheme="minorBidi"/>
          <w:color w:val="000000"/>
          <w:rtl/>
        </w:rPr>
      </w:pPr>
    </w:p>
    <w:p w14:paraId="23494979" w14:textId="3F4A689B" w:rsidR="00B60E61" w:rsidRPr="00351B7D" w:rsidRDefault="00B60E61" w:rsidP="000422FD">
      <w:pPr>
        <w:pStyle w:val="2"/>
        <w:rPr>
          <w:rtl/>
        </w:rPr>
      </w:pPr>
      <w:r w:rsidRPr="00351B7D">
        <w:rPr>
          <w:rtl/>
        </w:rPr>
        <w:t>סעיף ג: משנתקדשה נחשבת כאשת</w:t>
      </w:r>
      <w:r w:rsidR="009A0F12">
        <w:rPr>
          <w:rFonts w:hint="cs"/>
          <w:rtl/>
        </w:rPr>
        <w:t xml:space="preserve"> איש</w:t>
      </w:r>
      <w:r w:rsidRPr="00351B7D">
        <w:rPr>
          <w:rtl/>
        </w:rPr>
        <w:t>.</w:t>
      </w:r>
    </w:p>
    <w:p w14:paraId="4D946AC4" w14:textId="58FBDF98" w:rsidR="00B60E61" w:rsidRDefault="00B60E61" w:rsidP="00B60E61">
      <w:pPr>
        <w:rPr>
          <w:rFonts w:asciiTheme="minorBidi" w:hAnsiTheme="minorBidi"/>
          <w:rtl/>
        </w:rPr>
      </w:pPr>
      <w:r w:rsidRPr="00351B7D">
        <w:rPr>
          <w:rFonts w:asciiTheme="minorBidi" w:hAnsiTheme="minorBidi"/>
          <w:b/>
          <w:bCs/>
          <w:rtl/>
        </w:rPr>
        <w:t xml:space="preserve">דברים פכ"ב: [כג] </w:t>
      </w:r>
      <w:r w:rsidRPr="00351B7D">
        <w:rPr>
          <w:rFonts w:asciiTheme="minorBidi" w:hAnsiTheme="minorBidi"/>
          <w:rtl/>
        </w:rPr>
        <w:t>כִּ֤י יִהְיֶה֙ נַעֲרָ֣</w:t>
      </w:r>
      <w:r w:rsidR="009D0D0F">
        <w:rPr>
          <w:rFonts w:asciiTheme="minorBidi" w:hAnsiTheme="minorBidi" w:hint="cs"/>
          <w:rtl/>
        </w:rPr>
        <w:t>ה</w:t>
      </w:r>
      <w:r w:rsidRPr="00351B7D">
        <w:rPr>
          <w:rFonts w:asciiTheme="minorBidi" w:hAnsiTheme="minorBidi"/>
          <w:rtl/>
        </w:rPr>
        <w:t xml:space="preserve"> בְתוּלָ֔ה מְאֹרָשָׂ֖ה לְאִ֑ישׁ וּמְצָאָ֥הּ אִ֛ישׁ בָּעִ֖יר וְשָׁכַ֥ב עִמָּֽהּ: </w:t>
      </w:r>
      <w:r w:rsidRPr="00351B7D">
        <w:rPr>
          <w:rFonts w:asciiTheme="minorBidi" w:hAnsiTheme="minorBidi"/>
          <w:b/>
          <w:bCs/>
          <w:rtl/>
        </w:rPr>
        <w:t xml:space="preserve">[כד] </w:t>
      </w:r>
      <w:r w:rsidRPr="00351B7D">
        <w:rPr>
          <w:rFonts w:asciiTheme="minorBidi" w:hAnsiTheme="minorBidi"/>
          <w:rtl/>
        </w:rPr>
        <w:t>וְהוֹצֵאתֶ֨ם אֶת־שְׁנֵיהֶ֜ם אֶל־שַׁ֣עַר׀ הָעִ֣יר הַהִ֗וא וּסְקַלְתֶּ֨ם אֹתָ֥ם בָּאֲבָנִים֘ וָמֵתוּ֒ אֶת־הַֽנַּעֲרָ֗ עַל־דְּבַר֙ אֲשֶׁ֣ר לֹא־צָעֲקָ֣ה בָעִ֔יר וְאֶ֨ת־הָאִ֔ישׁ עַל־דְּבַ֥ר אֲשֶׁר־עִנָּ֖ה אֶת־אֵ֣שֶׁת רֵעֵ֑הוּ וּבִֽעַרְתָּ֥ הָרָ֖ע מִקִּרְבֶּֽךָ:</w:t>
      </w:r>
    </w:p>
    <w:p w14:paraId="51BDBAFC" w14:textId="0E8EFCEC" w:rsidR="009A0F12" w:rsidRPr="009A0F12" w:rsidRDefault="009A0F12" w:rsidP="00B60E61">
      <w:pPr>
        <w:rPr>
          <w:rFonts w:asciiTheme="minorBidi" w:hAnsiTheme="minorBidi"/>
          <w:u w:val="single"/>
          <w:rtl/>
        </w:rPr>
      </w:pPr>
      <w:r w:rsidRPr="009A0F12">
        <w:rPr>
          <w:u w:val="single"/>
          <w:rtl/>
        </w:rPr>
        <w:t>משנתקדשה נחשבת כאשת</w:t>
      </w:r>
      <w:r w:rsidRPr="009A0F12">
        <w:rPr>
          <w:rFonts w:asciiTheme="minorBidi" w:hAnsiTheme="minorBidi" w:hint="cs"/>
          <w:u w:val="single"/>
          <w:rtl/>
        </w:rPr>
        <w:t xml:space="preserve"> איש:</w:t>
      </w:r>
    </w:p>
    <w:p w14:paraId="22D1DF6F" w14:textId="13C04A56" w:rsidR="005A34E7" w:rsidRPr="005A34E7" w:rsidRDefault="005A34E7" w:rsidP="005A34E7">
      <w:pPr>
        <w:pStyle w:val="ab"/>
        <w:numPr>
          <w:ilvl w:val="0"/>
          <w:numId w:val="3"/>
        </w:numPr>
        <w:rPr>
          <w:rFonts w:asciiTheme="minorBidi" w:hAnsiTheme="minorBidi"/>
          <w:rtl/>
        </w:rPr>
      </w:pPr>
      <w:r>
        <w:rPr>
          <w:rFonts w:asciiTheme="minorBidi" w:hAnsiTheme="minorBidi" w:cs="Arial" w:hint="cs"/>
          <w:rtl/>
        </w:rPr>
        <w:t xml:space="preserve">טור- </w:t>
      </w:r>
      <w:r w:rsidRPr="005A34E7">
        <w:rPr>
          <w:rFonts w:asciiTheme="minorBidi" w:hAnsiTheme="minorBidi" w:cs="Arial"/>
          <w:rtl/>
        </w:rPr>
        <w:t>ומשנתקדשה נחשבת כאשת איש לחייב הבא עליה</w:t>
      </w:r>
      <w:r w:rsidR="0022375C">
        <w:rPr>
          <w:rFonts w:asciiTheme="minorBidi" w:hAnsiTheme="minorBidi" w:cs="Arial" w:hint="cs"/>
          <w:rtl/>
        </w:rPr>
        <w:t>,</w:t>
      </w:r>
      <w:r w:rsidRPr="005A34E7">
        <w:rPr>
          <w:rFonts w:asciiTheme="minorBidi" w:hAnsiTheme="minorBidi" w:cs="Arial"/>
          <w:rtl/>
        </w:rPr>
        <w:t xml:space="preserve"> וצריכה גט</w:t>
      </w:r>
      <w:r w:rsidR="0022375C">
        <w:rPr>
          <w:rFonts w:asciiTheme="minorBidi" w:hAnsiTheme="minorBidi" w:cs="Arial" w:hint="cs"/>
          <w:rtl/>
        </w:rPr>
        <w:t>.</w:t>
      </w:r>
      <w:r w:rsidRPr="005A34E7">
        <w:rPr>
          <w:rFonts w:asciiTheme="minorBidi" w:hAnsiTheme="minorBidi" w:cs="Arial"/>
          <w:rtl/>
        </w:rPr>
        <w:t xml:space="preserve"> אבל אינה חשובה כאשת איש לכל דבר כאשר יתבאר לקמן בעזרת האל</w:t>
      </w:r>
      <w:r w:rsidR="009A0F12">
        <w:rPr>
          <w:rFonts w:asciiTheme="minorBidi" w:hAnsiTheme="minorBidi" w:cs="Arial" w:hint="cs"/>
          <w:rtl/>
        </w:rPr>
        <w:t xml:space="preserve"> (סי' נה</w:t>
      </w:r>
      <w:r w:rsidR="009A0F12">
        <w:rPr>
          <w:rStyle w:val="a7"/>
          <w:rFonts w:asciiTheme="minorBidi" w:hAnsiTheme="minorBidi" w:cs="Arial"/>
          <w:rtl/>
        </w:rPr>
        <w:footnoteReference w:id="42"/>
      </w:r>
      <w:r w:rsidR="009A0F12">
        <w:rPr>
          <w:rFonts w:asciiTheme="minorBidi" w:hAnsiTheme="minorBidi" w:cs="Arial" w:hint="cs"/>
          <w:rtl/>
        </w:rPr>
        <w:t>).</w:t>
      </w:r>
      <w:r w:rsidRPr="009A0F12">
        <w:rPr>
          <w:rFonts w:asciiTheme="minorBidi" w:hAnsiTheme="minorBidi" w:cs="Arial"/>
          <w:color w:val="E36C0A" w:themeColor="accent6" w:themeShade="BF"/>
          <w:rtl/>
        </w:rPr>
        <w:t xml:space="preserve"> </w:t>
      </w:r>
      <w:r w:rsidR="009A0F12" w:rsidRPr="009A0F12">
        <w:rPr>
          <w:rFonts w:asciiTheme="minorBidi" w:hAnsiTheme="minorBidi" w:hint="cs"/>
          <w:color w:val="E36C0A" w:themeColor="accent6" w:themeShade="BF"/>
          <w:rtl/>
        </w:rPr>
        <w:t>(וכ"פ בשו"ע)</w:t>
      </w:r>
    </w:p>
    <w:p w14:paraId="51D0C9CD"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1DAAD31" w14:textId="7B2E3A0B" w:rsidR="00B60E61" w:rsidRPr="00351B7D" w:rsidRDefault="00B60E61" w:rsidP="00B60E61">
      <w:pPr>
        <w:rPr>
          <w:rFonts w:asciiTheme="minorBidi" w:hAnsiTheme="minorBidi"/>
          <w:color w:val="000000"/>
          <w:rtl/>
        </w:rPr>
      </w:pPr>
      <w:r w:rsidRPr="00351B7D">
        <w:rPr>
          <w:rFonts w:asciiTheme="minorBidi" w:hAnsiTheme="minorBidi"/>
          <w:rtl/>
        </w:rPr>
        <w:t>משנתקדשה נחשבת כאשת איש לחייב הבא עליה</w:t>
      </w:r>
      <w:r w:rsidR="0022375C">
        <w:rPr>
          <w:rFonts w:asciiTheme="minorBidi" w:hAnsiTheme="minorBidi" w:hint="cs"/>
          <w:rtl/>
        </w:rPr>
        <w:t>,</w:t>
      </w:r>
      <w:r w:rsidRPr="00351B7D">
        <w:rPr>
          <w:rFonts w:asciiTheme="minorBidi" w:hAnsiTheme="minorBidi"/>
          <w:rtl/>
        </w:rPr>
        <w:t xml:space="preserve"> וצריכה גט להתירה לשוק</w:t>
      </w:r>
      <w:r w:rsidRPr="00351B7D">
        <w:rPr>
          <w:rFonts w:asciiTheme="minorBidi" w:hAnsiTheme="minorBidi"/>
          <w:color w:val="000000"/>
          <w:rtl/>
        </w:rPr>
        <w:t xml:space="preserve">. </w:t>
      </w:r>
    </w:p>
    <w:p w14:paraId="4D3303F9" w14:textId="77777777" w:rsidR="00B60E61" w:rsidRPr="00351B7D" w:rsidRDefault="00B60E61" w:rsidP="00B60E61">
      <w:pPr>
        <w:rPr>
          <w:rFonts w:asciiTheme="minorBidi" w:hAnsiTheme="minorBidi"/>
          <w:color w:val="000000"/>
          <w:rtl/>
        </w:rPr>
      </w:pPr>
    </w:p>
    <w:p w14:paraId="392C32C3" w14:textId="77777777" w:rsidR="00B60E61" w:rsidRPr="00351B7D" w:rsidRDefault="00B60E61" w:rsidP="000422FD">
      <w:pPr>
        <w:pStyle w:val="2"/>
        <w:rPr>
          <w:rtl/>
        </w:rPr>
      </w:pPr>
      <w:r w:rsidRPr="00351B7D">
        <w:rPr>
          <w:rtl/>
        </w:rPr>
        <w:lastRenderedPageBreak/>
        <w:t>סעיף ד: במה אשה מתקדשת.</w:t>
      </w:r>
    </w:p>
    <w:p w14:paraId="6FA42B5E" w14:textId="58758460" w:rsidR="00B60E61" w:rsidRPr="00351B7D" w:rsidRDefault="00B60E61" w:rsidP="00B60E61">
      <w:pPr>
        <w:rPr>
          <w:rFonts w:asciiTheme="minorBidi" w:hAnsiTheme="minorBidi"/>
          <w:rtl/>
        </w:rPr>
      </w:pPr>
      <w:r w:rsidRPr="00351B7D">
        <w:rPr>
          <w:rFonts w:asciiTheme="minorBidi" w:hAnsiTheme="minorBidi"/>
          <w:b/>
          <w:bCs/>
          <w:rtl/>
        </w:rPr>
        <w:t>ק</w:t>
      </w:r>
      <w:r w:rsidR="0021560C">
        <w:rPr>
          <w:rFonts w:asciiTheme="minorBidi" w:hAnsiTheme="minorBidi" w:hint="cs"/>
          <w:b/>
          <w:bCs/>
          <w:rtl/>
        </w:rPr>
        <w:t>י</w:t>
      </w:r>
      <w:r w:rsidRPr="00351B7D">
        <w:rPr>
          <w:rFonts w:asciiTheme="minorBidi" w:hAnsiTheme="minorBidi"/>
          <w:b/>
          <w:bCs/>
          <w:rtl/>
        </w:rPr>
        <w:t xml:space="preserve">דושין </w:t>
      </w:r>
      <w:r w:rsidR="009A0F12">
        <w:rPr>
          <w:rFonts w:asciiTheme="minorBidi" w:hAnsiTheme="minorBidi" w:hint="cs"/>
          <w:b/>
          <w:bCs/>
          <w:sz w:val="16"/>
          <w:szCs w:val="16"/>
          <w:rtl/>
        </w:rPr>
        <w:t xml:space="preserve">(רפ"ק) </w:t>
      </w:r>
      <w:r w:rsidRPr="00351B7D">
        <w:rPr>
          <w:rFonts w:asciiTheme="minorBidi" w:hAnsiTheme="minorBidi"/>
          <w:b/>
          <w:bCs/>
          <w:rtl/>
        </w:rPr>
        <w:t>ב ע"א:</w:t>
      </w:r>
      <w:r w:rsidRPr="00351B7D">
        <w:rPr>
          <w:rFonts w:asciiTheme="minorBidi" w:hAnsiTheme="minorBidi"/>
          <w:rtl/>
        </w:rPr>
        <w:t xml:space="preserve"> </w:t>
      </w:r>
      <w:r w:rsidRPr="00351B7D">
        <w:rPr>
          <w:rFonts w:asciiTheme="minorBidi" w:hAnsiTheme="minorBidi"/>
          <w:u w:val="double"/>
          <w:rtl/>
        </w:rPr>
        <w:t>מתני'</w:t>
      </w:r>
      <w:r w:rsidRPr="00351B7D">
        <w:rPr>
          <w:rFonts w:asciiTheme="minorBidi" w:hAnsiTheme="minorBidi"/>
          <w:rtl/>
        </w:rPr>
        <w:t>: האשה נקנית בשלש דרכים, וקונה את עצמה בשתי דרכים. נקנית בכסף, בשטר, ובביאה...</w:t>
      </w:r>
    </w:p>
    <w:p w14:paraId="130F4324" w14:textId="713E4312" w:rsidR="009A0F12" w:rsidRDefault="00B60E61" w:rsidP="00B60E61">
      <w:pPr>
        <w:rPr>
          <w:rFonts w:asciiTheme="minorBidi" w:hAnsiTheme="minorBidi"/>
          <w:rtl/>
        </w:rPr>
      </w:pPr>
      <w:r w:rsidRPr="00351B7D">
        <w:rPr>
          <w:rFonts w:asciiTheme="minorBidi" w:hAnsiTheme="minorBidi"/>
          <w:b/>
          <w:bCs/>
          <w:rtl/>
        </w:rPr>
        <w:t>ק</w:t>
      </w:r>
      <w:r w:rsidR="0021560C">
        <w:rPr>
          <w:rFonts w:asciiTheme="minorBidi" w:hAnsiTheme="minorBidi" w:hint="cs"/>
          <w:b/>
          <w:bCs/>
          <w:rtl/>
        </w:rPr>
        <w:t>י</w:t>
      </w:r>
      <w:r w:rsidRPr="00351B7D">
        <w:rPr>
          <w:rFonts w:asciiTheme="minorBidi" w:hAnsiTheme="minorBidi"/>
          <w:b/>
          <w:bCs/>
          <w:rtl/>
        </w:rPr>
        <w:t xml:space="preserve">דושין </w:t>
      </w:r>
      <w:r w:rsidR="009A0F12">
        <w:rPr>
          <w:rFonts w:asciiTheme="minorBidi" w:hAnsiTheme="minorBidi" w:hint="cs"/>
          <w:b/>
          <w:bCs/>
          <w:sz w:val="16"/>
          <w:szCs w:val="16"/>
          <w:rtl/>
        </w:rPr>
        <w:t xml:space="preserve">(פ"ק) </w:t>
      </w:r>
      <w:r w:rsidRPr="00351B7D">
        <w:rPr>
          <w:rFonts w:asciiTheme="minorBidi" w:hAnsiTheme="minorBidi"/>
          <w:b/>
          <w:bCs/>
          <w:rtl/>
        </w:rPr>
        <w:t>יב</w:t>
      </w:r>
      <w:r w:rsidR="00372D48">
        <w:rPr>
          <w:rStyle w:val="a7"/>
          <w:rFonts w:asciiTheme="minorBidi" w:hAnsiTheme="minorBidi"/>
          <w:b/>
          <w:bCs/>
          <w:rtl/>
        </w:rPr>
        <w:footnoteReference w:id="43"/>
      </w:r>
      <w:r w:rsidRPr="00351B7D">
        <w:rPr>
          <w:rFonts w:asciiTheme="minorBidi" w:hAnsiTheme="minorBidi"/>
          <w:b/>
          <w:bCs/>
          <w:rtl/>
        </w:rPr>
        <w:t xml:space="preserve"> ע"ב:</w:t>
      </w:r>
      <w:r w:rsidRPr="00351B7D">
        <w:rPr>
          <w:rFonts w:asciiTheme="minorBidi" w:hAnsiTheme="minorBidi"/>
          <w:rtl/>
        </w:rPr>
        <w:t xml:space="preserve"> ההוא גברא דאקדיש בשוטיתא דאסא</w:t>
      </w:r>
      <w:r w:rsidRPr="00351B7D">
        <w:rPr>
          <w:rStyle w:val="a7"/>
          <w:rFonts w:asciiTheme="minorBidi" w:hAnsiTheme="minorBidi"/>
          <w:rtl/>
        </w:rPr>
        <w:footnoteReference w:id="44"/>
      </w:r>
      <w:r w:rsidRPr="00351B7D">
        <w:rPr>
          <w:rFonts w:asciiTheme="minorBidi" w:hAnsiTheme="minorBidi"/>
          <w:rtl/>
        </w:rPr>
        <w:t xml:space="preserve"> בשוקא, שלחה רב אחא בר הונא לקמיה דרב יוסף, כה"ג מאי? </w:t>
      </w:r>
      <w:r w:rsidRPr="00351B7D">
        <w:rPr>
          <w:rFonts w:asciiTheme="minorBidi" w:hAnsiTheme="minorBidi"/>
          <w:u w:val="single"/>
          <w:rtl/>
        </w:rPr>
        <w:t>שלח ליה</w:t>
      </w:r>
      <w:r w:rsidRPr="00351B7D">
        <w:rPr>
          <w:rFonts w:asciiTheme="minorBidi" w:hAnsiTheme="minorBidi"/>
          <w:rtl/>
        </w:rPr>
        <w:t>: נגדיה כרב</w:t>
      </w:r>
      <w:r w:rsidRPr="00351B7D">
        <w:rPr>
          <w:rStyle w:val="a7"/>
          <w:rFonts w:asciiTheme="minorBidi" w:hAnsiTheme="minorBidi"/>
          <w:rtl/>
        </w:rPr>
        <w:footnoteReference w:id="45"/>
      </w:r>
      <w:r w:rsidRPr="00351B7D">
        <w:rPr>
          <w:rFonts w:asciiTheme="minorBidi" w:hAnsiTheme="minorBidi"/>
          <w:rtl/>
        </w:rPr>
        <w:t>, ואצטריך גיטא</w:t>
      </w:r>
      <w:r w:rsidRPr="00351B7D">
        <w:rPr>
          <w:rStyle w:val="a7"/>
          <w:rFonts w:asciiTheme="minorBidi" w:hAnsiTheme="minorBidi"/>
          <w:rtl/>
        </w:rPr>
        <w:footnoteReference w:id="46"/>
      </w:r>
      <w:r w:rsidRPr="00351B7D">
        <w:rPr>
          <w:rFonts w:asciiTheme="minorBidi" w:hAnsiTheme="minorBidi"/>
          <w:rtl/>
        </w:rPr>
        <w:t xml:space="preserve"> כשמואל. דרב מנגיד</w:t>
      </w:r>
      <w:r w:rsidRPr="00351B7D">
        <w:rPr>
          <w:rStyle w:val="a7"/>
          <w:rFonts w:asciiTheme="minorBidi" w:hAnsiTheme="minorBidi"/>
          <w:rtl/>
        </w:rPr>
        <w:footnoteReference w:id="47"/>
      </w:r>
      <w:r w:rsidRPr="00351B7D">
        <w:rPr>
          <w:rFonts w:asciiTheme="minorBidi" w:hAnsiTheme="minorBidi"/>
          <w:rtl/>
        </w:rPr>
        <w:t xml:space="preserve"> על דמקדש בשוקא, ועל דמקדש בביאה, ועל דמקדש בלא שידוכי, ועל דמבטיל גיטא</w:t>
      </w:r>
      <w:r w:rsidRPr="00351B7D">
        <w:rPr>
          <w:rStyle w:val="a7"/>
          <w:rFonts w:asciiTheme="minorBidi" w:hAnsiTheme="minorBidi"/>
          <w:rtl/>
        </w:rPr>
        <w:footnoteReference w:id="48"/>
      </w:r>
      <w:r w:rsidRPr="00351B7D">
        <w:rPr>
          <w:rFonts w:asciiTheme="minorBidi" w:hAnsiTheme="minorBidi"/>
          <w:rtl/>
        </w:rPr>
        <w:t>, ועל דמסר מודעא אגיטא</w:t>
      </w:r>
      <w:r w:rsidRPr="00351B7D">
        <w:rPr>
          <w:rStyle w:val="a7"/>
          <w:rFonts w:asciiTheme="minorBidi" w:hAnsiTheme="minorBidi"/>
          <w:rtl/>
        </w:rPr>
        <w:footnoteReference w:id="49"/>
      </w:r>
      <w:r w:rsidRPr="00351B7D">
        <w:rPr>
          <w:rFonts w:asciiTheme="minorBidi" w:hAnsiTheme="minorBidi"/>
          <w:rtl/>
        </w:rPr>
        <w:t>, ועל דמצער שלוחא דרבנן</w:t>
      </w:r>
      <w:r w:rsidRPr="00351B7D">
        <w:rPr>
          <w:rStyle w:val="a7"/>
          <w:rFonts w:asciiTheme="minorBidi" w:hAnsiTheme="minorBidi"/>
          <w:rtl/>
        </w:rPr>
        <w:footnoteReference w:id="50"/>
      </w:r>
      <w:r w:rsidRPr="00351B7D">
        <w:rPr>
          <w:rFonts w:asciiTheme="minorBidi" w:hAnsiTheme="minorBidi"/>
          <w:rtl/>
        </w:rPr>
        <w:t>, ועל דחלה שמתא עילויה תלתין יומין, ועל חתנא דדייר בי חמוה</w:t>
      </w:r>
      <w:r w:rsidRPr="00351B7D">
        <w:rPr>
          <w:rStyle w:val="a7"/>
          <w:rFonts w:asciiTheme="minorBidi" w:hAnsiTheme="minorBidi"/>
          <w:rtl/>
        </w:rPr>
        <w:footnoteReference w:id="51"/>
      </w:r>
      <w:r w:rsidRPr="00351B7D">
        <w:rPr>
          <w:rFonts w:asciiTheme="minorBidi" w:hAnsiTheme="minorBidi"/>
          <w:rtl/>
        </w:rPr>
        <w:t xml:space="preserve">... </w:t>
      </w:r>
      <w:r w:rsidRPr="00351B7D">
        <w:rPr>
          <w:rFonts w:asciiTheme="minorBidi" w:hAnsiTheme="minorBidi"/>
          <w:u w:val="single"/>
          <w:rtl/>
        </w:rPr>
        <w:t>נהרדעי אמרי</w:t>
      </w:r>
      <w:r w:rsidRPr="00351B7D">
        <w:rPr>
          <w:rFonts w:asciiTheme="minorBidi" w:hAnsiTheme="minorBidi"/>
          <w:rtl/>
        </w:rPr>
        <w:t xml:space="preserve">: בכולהו לא מנגיד רב, אלא על דמקדש בביאה בלא שידוכי. </w:t>
      </w:r>
      <w:r w:rsidRPr="00351B7D">
        <w:rPr>
          <w:rFonts w:asciiTheme="minorBidi" w:hAnsiTheme="minorBidi"/>
          <w:u w:val="single"/>
          <w:rtl/>
        </w:rPr>
        <w:t>ואיכא דאמרי</w:t>
      </w:r>
      <w:r w:rsidRPr="00351B7D">
        <w:rPr>
          <w:rFonts w:asciiTheme="minorBidi" w:hAnsiTheme="minorBidi"/>
          <w:rtl/>
        </w:rPr>
        <w:t>: ואפילו בשידוכי נמי, משום פריצותא.</w:t>
      </w:r>
    </w:p>
    <w:p w14:paraId="12F649FF" w14:textId="7C52E37A" w:rsidR="009A0F12" w:rsidRPr="009A0F12" w:rsidRDefault="009A0F12" w:rsidP="00B60E61">
      <w:pPr>
        <w:rPr>
          <w:rFonts w:asciiTheme="minorBidi" w:hAnsiTheme="minorBidi"/>
          <w:u w:val="single"/>
          <w:rtl/>
        </w:rPr>
      </w:pPr>
      <w:r w:rsidRPr="009A0F12">
        <w:rPr>
          <w:u w:val="single"/>
          <w:rtl/>
        </w:rPr>
        <w:t>במה אשה מתקדשת</w:t>
      </w:r>
      <w:r w:rsidRPr="009A0F12">
        <w:rPr>
          <w:rFonts w:asciiTheme="minorBidi" w:hAnsiTheme="minorBidi" w:hint="cs"/>
          <w:u w:val="single"/>
          <w:rtl/>
        </w:rPr>
        <w:t>:</w:t>
      </w:r>
    </w:p>
    <w:p w14:paraId="61B40D53" w14:textId="070E4917" w:rsidR="007D4B5F" w:rsidRPr="007D4B5F" w:rsidRDefault="009A0F12" w:rsidP="007D4B5F">
      <w:pPr>
        <w:pStyle w:val="ab"/>
        <w:numPr>
          <w:ilvl w:val="0"/>
          <w:numId w:val="3"/>
        </w:numPr>
        <w:rPr>
          <w:rFonts w:asciiTheme="minorBidi" w:hAnsiTheme="minorBidi"/>
        </w:rPr>
      </w:pPr>
      <w:r w:rsidRPr="009A0F12">
        <w:rPr>
          <w:rFonts w:asciiTheme="minorBidi" w:hAnsiTheme="minorBidi" w:hint="cs"/>
          <w:rtl/>
        </w:rPr>
        <w:t xml:space="preserve">טור- </w:t>
      </w:r>
      <w:r w:rsidRPr="009A0F12">
        <w:rPr>
          <w:rFonts w:asciiTheme="minorBidi" w:hAnsiTheme="minorBidi" w:cs="Arial"/>
          <w:rtl/>
        </w:rPr>
        <w:t>דבר תורה היא מתקדשת בכסף או בשטר או בביאה</w:t>
      </w:r>
      <w:r>
        <w:rPr>
          <w:rFonts w:asciiTheme="minorBidi" w:hAnsiTheme="minorBidi" w:cs="Arial" w:hint="cs"/>
          <w:rtl/>
        </w:rPr>
        <w:t>.</w:t>
      </w:r>
      <w:r w:rsidRPr="009A0F12">
        <w:rPr>
          <w:rFonts w:asciiTheme="minorBidi" w:hAnsiTheme="minorBidi" w:cs="Arial"/>
          <w:rtl/>
        </w:rPr>
        <w:t xml:space="preserve"> אבל חכמים אסרו לקדש בביאה משום פריצות</w:t>
      </w:r>
      <w:r>
        <w:rPr>
          <w:rFonts w:asciiTheme="minorBidi" w:hAnsiTheme="minorBidi" w:cs="Arial" w:hint="cs"/>
          <w:rtl/>
        </w:rPr>
        <w:t>.</w:t>
      </w:r>
      <w:r w:rsidRPr="009A0F12">
        <w:rPr>
          <w:rFonts w:asciiTheme="minorBidi" w:hAnsiTheme="minorBidi" w:cs="Arial"/>
          <w:rtl/>
        </w:rPr>
        <w:t xml:space="preserve"> ולא עוד אלא שהמקדש בביאה מלקין אותו</w:t>
      </w:r>
      <w:r>
        <w:rPr>
          <w:rFonts w:asciiTheme="minorBidi" w:hAnsiTheme="minorBidi" w:cs="Arial" w:hint="cs"/>
          <w:rtl/>
        </w:rPr>
        <w:t>,</w:t>
      </w:r>
      <w:r w:rsidRPr="009A0F12">
        <w:rPr>
          <w:rFonts w:asciiTheme="minorBidi" w:hAnsiTheme="minorBidi" w:cs="Arial"/>
          <w:rtl/>
        </w:rPr>
        <w:t xml:space="preserve"> אבל קדושיו קידושין</w:t>
      </w:r>
      <w:r>
        <w:rPr>
          <w:rFonts w:asciiTheme="minorBidi" w:hAnsiTheme="minorBidi" w:cs="Arial" w:hint="cs"/>
          <w:rtl/>
        </w:rPr>
        <w:t>.</w:t>
      </w:r>
      <w:r w:rsidR="000B4E57">
        <w:rPr>
          <w:rFonts w:asciiTheme="minorBidi" w:hAnsiTheme="minorBidi" w:cs="Arial" w:hint="cs"/>
          <w:rtl/>
        </w:rPr>
        <w:t xml:space="preserve"> </w:t>
      </w:r>
      <w:r w:rsidR="000B4E57" w:rsidRPr="00351B7D">
        <w:rPr>
          <w:rFonts w:asciiTheme="minorBidi" w:hAnsiTheme="minorBidi"/>
          <w:color w:val="E36C0A" w:themeColor="accent6" w:themeShade="BF"/>
          <w:rtl/>
        </w:rPr>
        <w:t>(וכ"פ בשו"ע)</w:t>
      </w:r>
      <w:r w:rsidRPr="009A0F12">
        <w:rPr>
          <w:rFonts w:asciiTheme="minorBidi" w:hAnsiTheme="minorBidi" w:cs="Arial"/>
          <w:rtl/>
        </w:rPr>
        <w:t xml:space="preserve"> </w:t>
      </w:r>
    </w:p>
    <w:p w14:paraId="3A5BA464" w14:textId="1929276B" w:rsidR="007D4B5F" w:rsidRPr="007D4B5F" w:rsidRDefault="007D4B5F" w:rsidP="007D4B5F">
      <w:pPr>
        <w:pStyle w:val="ab"/>
        <w:numPr>
          <w:ilvl w:val="0"/>
          <w:numId w:val="3"/>
        </w:numPr>
        <w:rPr>
          <w:rFonts w:asciiTheme="minorBidi" w:hAnsiTheme="minorBidi"/>
        </w:rPr>
      </w:pPr>
      <w:r w:rsidRPr="007D4B5F">
        <w:rPr>
          <w:rFonts w:asciiTheme="minorBidi" w:hAnsiTheme="minorBidi" w:cs="Arial"/>
          <w:rtl/>
        </w:rPr>
        <w:t xml:space="preserve">רמב"ם </w:t>
      </w:r>
      <w:r w:rsidRPr="007D4B5F">
        <w:rPr>
          <w:rFonts w:asciiTheme="minorBidi" w:hAnsiTheme="minorBidi" w:cs="Arial" w:hint="cs"/>
          <w:sz w:val="16"/>
          <w:szCs w:val="16"/>
          <w:rtl/>
        </w:rPr>
        <w:t xml:space="preserve">(פ"ג </w:t>
      </w:r>
      <w:r w:rsidRPr="007D4B5F">
        <w:rPr>
          <w:rFonts w:asciiTheme="minorBidi" w:hAnsiTheme="minorBidi" w:cs="Arial"/>
          <w:sz w:val="16"/>
          <w:szCs w:val="16"/>
          <w:rtl/>
        </w:rPr>
        <w:t>מאישות ה</w:t>
      </w:r>
      <w:r w:rsidRPr="007D4B5F">
        <w:rPr>
          <w:rFonts w:asciiTheme="minorBidi" w:hAnsiTheme="minorBidi" w:cs="Arial" w:hint="cs"/>
          <w:sz w:val="16"/>
          <w:szCs w:val="16"/>
          <w:rtl/>
        </w:rPr>
        <w:t>"</w:t>
      </w:r>
      <w:r w:rsidRPr="007D4B5F">
        <w:rPr>
          <w:rFonts w:asciiTheme="minorBidi" w:hAnsiTheme="minorBidi" w:cs="Arial"/>
          <w:sz w:val="16"/>
          <w:szCs w:val="16"/>
          <w:rtl/>
        </w:rPr>
        <w:t>כ</w:t>
      </w:r>
      <w:r w:rsidR="0027412A">
        <w:rPr>
          <w:rFonts w:asciiTheme="minorBidi" w:hAnsiTheme="minorBidi" w:cs="Arial" w:hint="cs"/>
          <w:sz w:val="16"/>
          <w:szCs w:val="16"/>
          <w:rtl/>
        </w:rPr>
        <w:t xml:space="preserve"> </w:t>
      </w:r>
      <w:r w:rsidRPr="007D4B5F">
        <w:rPr>
          <w:rFonts w:asciiTheme="minorBidi" w:hAnsiTheme="minorBidi" w:cs="Arial"/>
          <w:sz w:val="16"/>
          <w:szCs w:val="16"/>
          <w:rtl/>
        </w:rPr>
        <w:t>-</w:t>
      </w:r>
      <w:r w:rsidR="0027412A">
        <w:rPr>
          <w:rFonts w:asciiTheme="minorBidi" w:hAnsiTheme="minorBidi" w:cs="Arial" w:hint="cs"/>
          <w:sz w:val="16"/>
          <w:szCs w:val="16"/>
          <w:rtl/>
        </w:rPr>
        <w:t xml:space="preserve"> </w:t>
      </w:r>
      <w:r w:rsidRPr="007D4B5F">
        <w:rPr>
          <w:rFonts w:asciiTheme="minorBidi" w:hAnsiTheme="minorBidi" w:cs="Arial"/>
          <w:sz w:val="16"/>
          <w:szCs w:val="16"/>
          <w:rtl/>
        </w:rPr>
        <w:t>כ</w:t>
      </w:r>
      <w:r>
        <w:rPr>
          <w:rFonts w:asciiTheme="minorBidi" w:hAnsiTheme="minorBidi" w:cs="Arial" w:hint="cs"/>
          <w:sz w:val="16"/>
          <w:szCs w:val="16"/>
          <w:rtl/>
        </w:rPr>
        <w:t>א</w:t>
      </w:r>
      <w:r w:rsidRPr="007D4B5F">
        <w:rPr>
          <w:rFonts w:asciiTheme="minorBidi" w:hAnsiTheme="minorBidi" w:cs="Arial"/>
          <w:sz w:val="16"/>
          <w:szCs w:val="16"/>
          <w:rtl/>
        </w:rPr>
        <w:t>)</w:t>
      </w:r>
      <w:r w:rsidRPr="007D4B5F">
        <w:rPr>
          <w:rFonts w:asciiTheme="minorBidi" w:hAnsiTheme="minorBidi" w:cs="Arial" w:hint="cs"/>
          <w:rtl/>
        </w:rPr>
        <w:t>-</w:t>
      </w:r>
      <w:r w:rsidRPr="007D4B5F">
        <w:rPr>
          <w:rFonts w:asciiTheme="minorBidi" w:hAnsiTheme="minorBidi" w:cs="Arial"/>
          <w:rtl/>
        </w:rPr>
        <w:t xml:space="preserve"> המקדש בביאה הרי אלו קידושי תורה, וכן בשטר מתקדשת בו מן התורה</w:t>
      </w:r>
      <w:r w:rsidRPr="007D4B5F">
        <w:rPr>
          <w:rFonts w:asciiTheme="minorBidi" w:hAnsiTheme="minorBidi" w:cs="Arial" w:hint="cs"/>
          <w:rtl/>
        </w:rPr>
        <w:t>...</w:t>
      </w:r>
      <w:r w:rsidRPr="007D4B5F">
        <w:rPr>
          <w:rFonts w:asciiTheme="minorBidi" w:hAnsiTheme="minorBidi" w:cs="Arial"/>
          <w:rtl/>
        </w:rPr>
        <w:t xml:space="preserve"> אבל הכסף מדברי סופרים</w:t>
      </w:r>
      <w:r w:rsidR="007B6082" w:rsidRPr="00351B7D">
        <w:rPr>
          <w:rStyle w:val="a7"/>
          <w:rFonts w:asciiTheme="minorBidi" w:hAnsiTheme="minorBidi"/>
          <w:color w:val="000000"/>
          <w:rtl/>
        </w:rPr>
        <w:footnoteReference w:id="52"/>
      </w:r>
      <w:r w:rsidRPr="007D4B5F">
        <w:rPr>
          <w:rFonts w:asciiTheme="minorBidi" w:hAnsiTheme="minorBidi" w:cs="Arial" w:hint="cs"/>
          <w:rtl/>
        </w:rPr>
        <w:t>..</w:t>
      </w:r>
      <w:r w:rsidRPr="007D4B5F">
        <w:rPr>
          <w:rFonts w:asciiTheme="minorBidi" w:hAnsiTheme="minorBidi" w:cs="Arial"/>
          <w:rtl/>
        </w:rPr>
        <w:t>.</w:t>
      </w:r>
      <w:r w:rsidRPr="007D4B5F">
        <w:rPr>
          <w:rFonts w:asciiTheme="minorBidi" w:hAnsiTheme="minorBidi" w:cs="Arial" w:hint="cs"/>
          <w:rtl/>
        </w:rPr>
        <w:t xml:space="preserve"> </w:t>
      </w:r>
      <w:r w:rsidRPr="007D4B5F">
        <w:rPr>
          <w:rFonts w:asciiTheme="minorBidi" w:hAnsiTheme="minorBidi" w:cs="Arial" w:hint="cs"/>
          <w:sz w:val="14"/>
          <w:szCs w:val="14"/>
          <w:rtl/>
        </w:rPr>
        <w:t xml:space="preserve">(הכ"א) </w:t>
      </w:r>
      <w:r w:rsidRPr="007D4B5F">
        <w:rPr>
          <w:rFonts w:asciiTheme="minorBidi" w:hAnsiTheme="minorBidi" w:cs="Arial"/>
          <w:rtl/>
        </w:rPr>
        <w:t>אע</w:t>
      </w:r>
      <w:r w:rsidRPr="007D4B5F">
        <w:rPr>
          <w:rFonts w:asciiTheme="minorBidi" w:hAnsiTheme="minorBidi" w:cs="Arial" w:hint="cs"/>
          <w:rtl/>
        </w:rPr>
        <w:t>"</w:t>
      </w:r>
      <w:r w:rsidRPr="007D4B5F">
        <w:rPr>
          <w:rFonts w:asciiTheme="minorBidi" w:hAnsiTheme="minorBidi" w:cs="Arial"/>
          <w:rtl/>
        </w:rPr>
        <w:t>פ שעיקר הדברים כן הוא</w:t>
      </w:r>
      <w:r w:rsidR="00D53F67">
        <w:rPr>
          <w:rFonts w:asciiTheme="minorBidi" w:hAnsiTheme="minorBidi" w:cs="Arial" w:hint="cs"/>
          <w:rtl/>
        </w:rPr>
        <w:t>,</w:t>
      </w:r>
      <w:r w:rsidRPr="007D4B5F">
        <w:rPr>
          <w:rFonts w:asciiTheme="minorBidi" w:hAnsiTheme="minorBidi" w:cs="Arial"/>
          <w:rtl/>
        </w:rPr>
        <w:t xml:space="preserve"> נהגו כל ישראל לקדש בכסף או בשוה כסף, וכן אם רצה לקדש בשטר מקדש, אבל אין מקדשין בביאה לכתחלה</w:t>
      </w:r>
      <w:r w:rsidRPr="007D4B5F">
        <w:rPr>
          <w:rFonts w:asciiTheme="minorBidi" w:hAnsiTheme="minorBidi" w:cs="Arial" w:hint="cs"/>
          <w:rtl/>
        </w:rPr>
        <w:t>.</w:t>
      </w:r>
      <w:r w:rsidRPr="007D4B5F">
        <w:rPr>
          <w:rFonts w:asciiTheme="minorBidi" w:hAnsiTheme="minorBidi" w:cs="Arial"/>
          <w:rtl/>
        </w:rPr>
        <w:t xml:space="preserve"> ואם קידש בביאה </w:t>
      </w:r>
      <w:r w:rsidRPr="007D4B5F">
        <w:rPr>
          <w:rFonts w:asciiTheme="minorBidi" w:hAnsiTheme="minorBidi" w:cs="Arial" w:hint="cs"/>
          <w:rtl/>
        </w:rPr>
        <w:t xml:space="preserve">- </w:t>
      </w:r>
      <w:r w:rsidRPr="007D4B5F">
        <w:rPr>
          <w:rFonts w:asciiTheme="minorBidi" w:hAnsiTheme="minorBidi" w:cs="Arial"/>
          <w:rtl/>
        </w:rPr>
        <w:t>מכין אותו מכת מרדות</w:t>
      </w:r>
      <w:r w:rsidRPr="007D4B5F">
        <w:rPr>
          <w:rFonts w:asciiTheme="minorBidi" w:hAnsiTheme="minorBidi" w:cs="Arial" w:hint="cs"/>
          <w:rtl/>
        </w:rPr>
        <w:t>,</w:t>
      </w:r>
      <w:r w:rsidRPr="007D4B5F">
        <w:rPr>
          <w:rFonts w:asciiTheme="minorBidi" w:hAnsiTheme="minorBidi" w:cs="Arial"/>
          <w:rtl/>
        </w:rPr>
        <w:t xml:space="preserve"> כדי שלא יהיו ישראל פרוצים בדבר זה אע</w:t>
      </w:r>
      <w:r w:rsidRPr="007D4B5F">
        <w:rPr>
          <w:rFonts w:asciiTheme="minorBidi" w:hAnsiTheme="minorBidi" w:cs="Arial" w:hint="cs"/>
          <w:rtl/>
        </w:rPr>
        <w:t>"</w:t>
      </w:r>
      <w:r w:rsidRPr="007D4B5F">
        <w:rPr>
          <w:rFonts w:asciiTheme="minorBidi" w:hAnsiTheme="minorBidi" w:cs="Arial"/>
          <w:rtl/>
        </w:rPr>
        <w:t xml:space="preserve">פ שקידושיו קידושין גמורין. </w:t>
      </w:r>
    </w:p>
    <w:p w14:paraId="601B547E" w14:textId="5B7C64F8" w:rsidR="00232D78" w:rsidRPr="007D4B5F" w:rsidRDefault="00232D78" w:rsidP="007D4B5F">
      <w:pPr>
        <w:ind w:left="360"/>
        <w:rPr>
          <w:rFonts w:asciiTheme="minorBidi" w:hAnsiTheme="minorBidi"/>
        </w:rPr>
      </w:pPr>
      <w:r w:rsidRPr="007D4B5F">
        <w:rPr>
          <w:rFonts w:asciiTheme="minorBidi" w:hAnsiTheme="minorBidi" w:hint="cs"/>
          <w:u w:val="dotted"/>
          <w:rtl/>
        </w:rPr>
        <w:t>האם מכין מכ</w:t>
      </w:r>
      <w:r w:rsidR="00874943">
        <w:rPr>
          <w:rFonts w:asciiTheme="minorBidi" w:hAnsiTheme="minorBidi" w:hint="cs"/>
          <w:u w:val="dotted"/>
          <w:rtl/>
        </w:rPr>
        <w:t>ו</w:t>
      </w:r>
      <w:r w:rsidRPr="007D4B5F">
        <w:rPr>
          <w:rFonts w:asciiTheme="minorBidi" w:hAnsiTheme="minorBidi" w:hint="cs"/>
          <w:u w:val="dotted"/>
          <w:rtl/>
        </w:rPr>
        <w:t>ת מרדות גם בשאר הדברים שאמר רב</w:t>
      </w:r>
      <w:r w:rsidRPr="007D4B5F">
        <w:rPr>
          <w:rFonts w:asciiTheme="minorBidi" w:hAnsiTheme="minorBidi" w:hint="cs"/>
          <w:sz w:val="16"/>
          <w:szCs w:val="16"/>
          <w:u w:val="dotted"/>
          <w:rtl/>
        </w:rPr>
        <w:t xml:space="preserve"> (חוץ מהמקדש בביאה דכו"ע מודי דמכים)</w:t>
      </w:r>
      <w:r w:rsidRPr="007D4B5F">
        <w:rPr>
          <w:rFonts w:asciiTheme="minorBidi" w:hAnsiTheme="minorBidi" w:hint="cs"/>
          <w:u w:val="dotted"/>
          <w:rtl/>
        </w:rPr>
        <w:t>:</w:t>
      </w:r>
    </w:p>
    <w:p w14:paraId="326D9A33" w14:textId="77777777" w:rsidR="000B4E57" w:rsidRDefault="000B4E57" w:rsidP="000B4E57">
      <w:pPr>
        <w:pStyle w:val="ab"/>
        <w:numPr>
          <w:ilvl w:val="0"/>
          <w:numId w:val="3"/>
        </w:numPr>
        <w:rPr>
          <w:rFonts w:asciiTheme="minorBidi" w:hAnsiTheme="minorBidi" w:cs="Arial"/>
        </w:rPr>
      </w:pPr>
      <w:r w:rsidRPr="007D4B5F">
        <w:rPr>
          <w:rFonts w:asciiTheme="minorBidi" w:hAnsiTheme="minorBidi" w:cs="Arial"/>
          <w:rtl/>
        </w:rPr>
        <w:t xml:space="preserve">רמב"ם </w:t>
      </w:r>
      <w:r w:rsidRPr="007D4B5F">
        <w:rPr>
          <w:rFonts w:asciiTheme="minorBidi" w:hAnsiTheme="minorBidi" w:cs="Arial" w:hint="cs"/>
          <w:sz w:val="16"/>
          <w:szCs w:val="16"/>
          <w:rtl/>
        </w:rPr>
        <w:t xml:space="preserve">(פ"ג </w:t>
      </w:r>
      <w:r w:rsidRPr="007D4B5F">
        <w:rPr>
          <w:rFonts w:asciiTheme="minorBidi" w:hAnsiTheme="minorBidi" w:cs="Arial"/>
          <w:sz w:val="16"/>
          <w:szCs w:val="16"/>
          <w:rtl/>
        </w:rPr>
        <w:t>מאישות הכ</w:t>
      </w:r>
      <w:r>
        <w:rPr>
          <w:rFonts w:asciiTheme="minorBidi" w:hAnsiTheme="minorBidi" w:cs="Arial" w:hint="cs"/>
          <w:sz w:val="16"/>
          <w:szCs w:val="16"/>
          <w:rtl/>
        </w:rPr>
        <w:t>"</w:t>
      </w:r>
      <w:r w:rsidRPr="007D4B5F">
        <w:rPr>
          <w:rFonts w:asciiTheme="minorBidi" w:hAnsiTheme="minorBidi" w:cs="Arial"/>
          <w:sz w:val="16"/>
          <w:szCs w:val="16"/>
          <w:rtl/>
        </w:rPr>
        <w:t>ב)</w:t>
      </w:r>
      <w:r w:rsidRPr="00F241B7">
        <w:rPr>
          <w:rFonts w:asciiTheme="minorBidi" w:hAnsiTheme="minorBidi"/>
          <w:rtl/>
        </w:rPr>
        <w:t xml:space="preserve"> </w:t>
      </w:r>
      <w:r w:rsidRPr="00351B7D">
        <w:rPr>
          <w:rFonts w:asciiTheme="minorBidi" w:hAnsiTheme="minorBidi"/>
          <w:rtl/>
        </w:rPr>
        <w:t>ותשב"ץ</w:t>
      </w:r>
      <w:r w:rsidRPr="00351B7D">
        <w:rPr>
          <w:rFonts w:asciiTheme="minorBidi" w:hAnsiTheme="minorBidi"/>
          <w:sz w:val="16"/>
          <w:szCs w:val="16"/>
          <w:rtl/>
        </w:rPr>
        <w:t xml:space="preserve"> (ח"א סי' כג)</w:t>
      </w:r>
      <w:r w:rsidRPr="007D4B5F">
        <w:rPr>
          <w:rFonts w:asciiTheme="minorBidi" w:hAnsiTheme="minorBidi" w:cs="Arial" w:hint="cs"/>
          <w:rtl/>
        </w:rPr>
        <w:t>-</w:t>
      </w:r>
      <w:r>
        <w:rPr>
          <w:rFonts w:asciiTheme="minorBidi" w:hAnsiTheme="minorBidi" w:cs="Arial" w:hint="cs"/>
          <w:rtl/>
        </w:rPr>
        <w:t xml:space="preserve"> </w:t>
      </w:r>
      <w:r w:rsidRPr="00C946D1">
        <w:rPr>
          <w:rFonts w:asciiTheme="minorBidi" w:hAnsiTheme="minorBidi" w:cs="Arial"/>
          <w:rtl/>
        </w:rPr>
        <w:t>וכן המקדש בלא שידוך או המקדש בשוק אע</w:t>
      </w:r>
      <w:r>
        <w:rPr>
          <w:rFonts w:asciiTheme="minorBidi" w:hAnsiTheme="minorBidi" w:cs="Arial" w:hint="cs"/>
          <w:rtl/>
        </w:rPr>
        <w:t>"</w:t>
      </w:r>
      <w:r w:rsidRPr="00C946D1">
        <w:rPr>
          <w:rFonts w:asciiTheme="minorBidi" w:hAnsiTheme="minorBidi" w:cs="Arial"/>
          <w:rtl/>
        </w:rPr>
        <w:t xml:space="preserve">פ שקידושיו קידושין גמורין </w:t>
      </w:r>
      <w:r>
        <w:rPr>
          <w:rFonts w:asciiTheme="minorBidi" w:hAnsiTheme="minorBidi" w:cs="Arial" w:hint="cs"/>
          <w:rtl/>
        </w:rPr>
        <w:t xml:space="preserve">- </w:t>
      </w:r>
      <w:r w:rsidRPr="00C946D1">
        <w:rPr>
          <w:rFonts w:asciiTheme="minorBidi" w:hAnsiTheme="minorBidi" w:cs="Arial"/>
          <w:rtl/>
        </w:rPr>
        <w:t>מכין אותו מכת מרדות</w:t>
      </w:r>
      <w:r w:rsidRPr="00351B7D">
        <w:rPr>
          <w:rStyle w:val="a7"/>
          <w:rFonts w:asciiTheme="minorBidi" w:hAnsiTheme="minorBidi"/>
          <w:rtl/>
        </w:rPr>
        <w:footnoteReference w:id="53"/>
      </w:r>
      <w:r>
        <w:rPr>
          <w:rFonts w:asciiTheme="minorBidi" w:hAnsiTheme="minorBidi" w:cs="Arial" w:hint="cs"/>
          <w:rtl/>
        </w:rPr>
        <w:t>,</w:t>
      </w:r>
      <w:r w:rsidRPr="00C946D1">
        <w:rPr>
          <w:rFonts w:asciiTheme="minorBidi" w:hAnsiTheme="minorBidi" w:cs="Arial"/>
          <w:rtl/>
        </w:rPr>
        <w:t xml:space="preserve"> כדי שלא יהא דבר זה הרגל לזנות וידמה לקדשה שהיתה קודם מתן תורה</w:t>
      </w:r>
      <w:r>
        <w:rPr>
          <w:rFonts w:asciiTheme="minorBidi" w:hAnsiTheme="minorBidi" w:cs="Arial" w:hint="cs"/>
          <w:sz w:val="16"/>
          <w:szCs w:val="16"/>
          <w:rtl/>
        </w:rPr>
        <w:t xml:space="preserve"> (ל' הרמב"ם)</w:t>
      </w:r>
      <w:r w:rsidRPr="00C946D1">
        <w:rPr>
          <w:rFonts w:asciiTheme="minorBidi" w:hAnsiTheme="minorBidi" w:cs="Arial"/>
          <w:rtl/>
        </w:rPr>
        <w:t xml:space="preserve">. </w:t>
      </w:r>
      <w:r w:rsidRPr="00351B7D">
        <w:rPr>
          <w:rFonts w:asciiTheme="minorBidi" w:hAnsiTheme="minorBidi"/>
          <w:color w:val="E36C0A" w:themeColor="accent6" w:themeShade="BF"/>
          <w:rtl/>
        </w:rPr>
        <w:t>(וכ"פ בשו"ע)</w:t>
      </w:r>
    </w:p>
    <w:p w14:paraId="10714278" w14:textId="36D0A8F6" w:rsidR="00BA72F6" w:rsidRPr="00C946D1" w:rsidRDefault="00BA72F6" w:rsidP="009A0F12">
      <w:pPr>
        <w:pStyle w:val="ab"/>
        <w:numPr>
          <w:ilvl w:val="0"/>
          <w:numId w:val="3"/>
        </w:numPr>
        <w:rPr>
          <w:rFonts w:asciiTheme="minorBidi" w:hAnsiTheme="minorBidi"/>
        </w:rPr>
      </w:pPr>
      <w:r>
        <w:rPr>
          <w:rFonts w:cs="Arial" w:hint="cs"/>
          <w:rtl/>
        </w:rPr>
        <w:t xml:space="preserve">טור- </w:t>
      </w:r>
      <w:r w:rsidRPr="00232D78">
        <w:rPr>
          <w:rFonts w:cs="Arial"/>
          <w:rtl/>
        </w:rPr>
        <w:t>א</w:t>
      </w:r>
      <w:r>
        <w:rPr>
          <w:rFonts w:cs="Arial" w:hint="cs"/>
          <w:rtl/>
        </w:rPr>
        <w:t xml:space="preserve">דוני </w:t>
      </w:r>
      <w:r w:rsidRPr="00232D78">
        <w:rPr>
          <w:rFonts w:cs="Arial"/>
          <w:rtl/>
        </w:rPr>
        <w:t>א</w:t>
      </w:r>
      <w:r>
        <w:rPr>
          <w:rFonts w:cs="Arial" w:hint="cs"/>
          <w:rtl/>
        </w:rPr>
        <w:t>בי</w:t>
      </w:r>
      <w:r w:rsidRPr="00232D78">
        <w:rPr>
          <w:rFonts w:cs="Arial"/>
          <w:rtl/>
        </w:rPr>
        <w:t xml:space="preserve"> הרא"ש</w:t>
      </w:r>
      <w:r w:rsidR="00100F80">
        <w:rPr>
          <w:rStyle w:val="a7"/>
          <w:rFonts w:asciiTheme="minorBidi" w:hAnsiTheme="minorBidi"/>
          <w:rtl/>
        </w:rPr>
        <w:footnoteReference w:id="54"/>
      </w:r>
      <w:r w:rsidRPr="00232D78">
        <w:rPr>
          <w:rFonts w:cs="Arial"/>
          <w:rtl/>
        </w:rPr>
        <w:t xml:space="preserve"> ז"ל </w:t>
      </w:r>
      <w:r w:rsidR="00100F80">
        <w:rPr>
          <w:rFonts w:asciiTheme="minorBidi" w:hAnsiTheme="minorBidi" w:hint="cs"/>
          <w:sz w:val="16"/>
          <w:szCs w:val="16"/>
          <w:rtl/>
        </w:rPr>
        <w:t>(קידושין פ"א סי' יח, יבמות פ"ה סי' ב)</w:t>
      </w:r>
      <w:r w:rsidR="00100F80">
        <w:rPr>
          <w:rFonts w:cs="Arial" w:hint="cs"/>
          <w:rtl/>
        </w:rPr>
        <w:t xml:space="preserve"> </w:t>
      </w:r>
      <w:r w:rsidRPr="00232D78">
        <w:rPr>
          <w:rFonts w:cs="Arial"/>
          <w:rtl/>
        </w:rPr>
        <w:t>כתב שאין הלכה כרב אלא בהא הלכה כרב שמלקין על המקדש בביאה ולא באינך</w:t>
      </w:r>
      <w:r>
        <w:rPr>
          <w:rFonts w:asciiTheme="minorBidi" w:hAnsiTheme="minorBidi" w:hint="cs"/>
          <w:rtl/>
        </w:rPr>
        <w:t>.</w:t>
      </w:r>
      <w:r w:rsidR="000B4E57" w:rsidRPr="00351B7D">
        <w:rPr>
          <w:rFonts w:asciiTheme="minorBidi" w:hAnsiTheme="minorBidi"/>
          <w:rtl/>
        </w:rPr>
        <w:t xml:space="preserve"> </w:t>
      </w:r>
      <w:r w:rsidR="000B4E57" w:rsidRPr="00351B7D">
        <w:rPr>
          <w:rFonts w:asciiTheme="minorBidi" w:hAnsiTheme="minorBidi"/>
          <w:color w:val="00B0F0"/>
          <w:rtl/>
        </w:rPr>
        <w:t>(וכ"כ הרמ"א)</w:t>
      </w:r>
    </w:p>
    <w:p w14:paraId="3D15769F" w14:textId="6E3F68C2" w:rsidR="00232D78" w:rsidRPr="00F241B7" w:rsidRDefault="00F241B7" w:rsidP="007D4B5F">
      <w:pPr>
        <w:rPr>
          <w:rFonts w:asciiTheme="minorBidi" w:hAnsiTheme="minorBidi" w:cs="Arial"/>
          <w:u w:val="single"/>
        </w:rPr>
      </w:pPr>
      <w:r w:rsidRPr="00F241B7">
        <w:rPr>
          <w:rFonts w:asciiTheme="minorBidi" w:hAnsiTheme="minorBidi" w:cs="Arial" w:hint="cs"/>
          <w:u w:val="single"/>
          <w:rtl/>
        </w:rPr>
        <w:lastRenderedPageBreak/>
        <w:t xml:space="preserve">מי שקידש בביאה, אך באופן שהקידושין לא חלים </w:t>
      </w:r>
      <w:r w:rsidRPr="00F241B7">
        <w:rPr>
          <w:rFonts w:asciiTheme="minorBidi" w:hAnsiTheme="minorBidi" w:cs="Arial" w:hint="cs"/>
          <w:sz w:val="16"/>
          <w:szCs w:val="16"/>
          <w:u w:val="single"/>
          <w:rtl/>
        </w:rPr>
        <w:t xml:space="preserve">(כגון שאין עדים) </w:t>
      </w:r>
      <w:r w:rsidRPr="00F241B7">
        <w:rPr>
          <w:rFonts w:asciiTheme="minorBidi" w:hAnsiTheme="minorBidi" w:cs="Arial" w:hint="cs"/>
          <w:u w:val="single"/>
          <w:rtl/>
        </w:rPr>
        <w:t>- האם מכין אותו מכת מרדות:</w:t>
      </w:r>
    </w:p>
    <w:p w14:paraId="055ADC09" w14:textId="5906F6AD" w:rsidR="00B60E61" w:rsidRPr="00F241B7" w:rsidRDefault="00C946D1" w:rsidP="00F241B7">
      <w:pPr>
        <w:pStyle w:val="ab"/>
        <w:numPr>
          <w:ilvl w:val="0"/>
          <w:numId w:val="3"/>
        </w:numPr>
        <w:rPr>
          <w:rFonts w:asciiTheme="minorBidi" w:hAnsiTheme="minorBidi"/>
          <w:rtl/>
        </w:rPr>
      </w:pPr>
      <w:r w:rsidRPr="00C946D1">
        <w:rPr>
          <w:rFonts w:asciiTheme="minorBidi" w:hAnsiTheme="minorBidi" w:cs="Arial"/>
          <w:rtl/>
        </w:rPr>
        <w:t xml:space="preserve">תשב"ץ </w:t>
      </w:r>
      <w:r w:rsidR="007D4B5F" w:rsidRPr="007D4B5F">
        <w:rPr>
          <w:rFonts w:asciiTheme="minorBidi" w:hAnsiTheme="minorBidi" w:cs="Arial" w:hint="cs"/>
          <w:sz w:val="16"/>
          <w:szCs w:val="16"/>
          <w:rtl/>
        </w:rPr>
        <w:t>(</w:t>
      </w:r>
      <w:r w:rsidRPr="007D4B5F">
        <w:rPr>
          <w:rFonts w:asciiTheme="minorBidi" w:hAnsiTheme="minorBidi" w:cs="Arial"/>
          <w:sz w:val="16"/>
          <w:szCs w:val="16"/>
          <w:rtl/>
        </w:rPr>
        <w:t>ח"א סי' כג)</w:t>
      </w:r>
      <w:r w:rsidR="007D4B5F">
        <w:rPr>
          <w:rFonts w:asciiTheme="minorBidi" w:hAnsiTheme="minorBidi" w:cs="Arial" w:hint="cs"/>
          <w:rtl/>
        </w:rPr>
        <w:t>-</w:t>
      </w:r>
      <w:r w:rsidRPr="00C946D1">
        <w:rPr>
          <w:rFonts w:asciiTheme="minorBidi" w:hAnsiTheme="minorBidi" w:cs="Arial"/>
          <w:rtl/>
        </w:rPr>
        <w:t xml:space="preserve"> ראוי לייסר מקדש זה</w:t>
      </w:r>
      <w:r w:rsidR="007D4B5F">
        <w:rPr>
          <w:rFonts w:asciiTheme="minorBidi" w:hAnsiTheme="minorBidi" w:cs="Arial" w:hint="cs"/>
          <w:rtl/>
        </w:rPr>
        <w:t>,</w:t>
      </w:r>
      <w:r w:rsidRPr="00C946D1">
        <w:rPr>
          <w:rFonts w:asciiTheme="minorBidi" w:hAnsiTheme="minorBidi" w:cs="Arial"/>
          <w:rtl/>
        </w:rPr>
        <w:t xml:space="preserve"> דרב מנגיד מאן דמקדש בלא שידוכי</w:t>
      </w:r>
      <w:r w:rsidR="007D4B5F">
        <w:rPr>
          <w:rFonts w:asciiTheme="minorBidi" w:hAnsiTheme="minorBidi" w:cs="Arial" w:hint="cs"/>
          <w:rtl/>
        </w:rPr>
        <w:t>.</w:t>
      </w:r>
      <w:r w:rsidRPr="00C946D1">
        <w:rPr>
          <w:rFonts w:asciiTheme="minorBidi" w:hAnsiTheme="minorBidi" w:cs="Arial"/>
          <w:rtl/>
        </w:rPr>
        <w:t xml:space="preserve"> אלא שיש ללמד זכות שלא נאמר זה אלא כשהקידושין חלין בודאי או בספק</w:t>
      </w:r>
      <w:r w:rsidR="007D4B5F">
        <w:rPr>
          <w:rFonts w:asciiTheme="minorBidi" w:hAnsiTheme="minorBidi" w:cs="Arial" w:hint="cs"/>
          <w:rtl/>
        </w:rPr>
        <w:t>,</w:t>
      </w:r>
      <w:r w:rsidRPr="00C946D1">
        <w:rPr>
          <w:rFonts w:asciiTheme="minorBidi" w:hAnsiTheme="minorBidi" w:cs="Arial"/>
          <w:rtl/>
        </w:rPr>
        <w:t xml:space="preserve"> אבל היכא דליכא קידושין כלל </w:t>
      </w:r>
      <w:r w:rsidR="007D4B5F">
        <w:rPr>
          <w:rFonts w:asciiTheme="minorBidi" w:hAnsiTheme="minorBidi" w:cs="Arial" w:hint="cs"/>
          <w:rtl/>
        </w:rPr>
        <w:t xml:space="preserve">- </w:t>
      </w:r>
      <w:r w:rsidRPr="00C946D1">
        <w:rPr>
          <w:rFonts w:asciiTheme="minorBidi" w:hAnsiTheme="minorBidi" w:cs="Arial"/>
          <w:rtl/>
        </w:rPr>
        <w:t>לא</w:t>
      </w:r>
      <w:r w:rsidR="007D4B5F">
        <w:rPr>
          <w:rFonts w:asciiTheme="minorBidi" w:hAnsiTheme="minorBidi" w:cs="Arial" w:hint="cs"/>
          <w:rtl/>
        </w:rPr>
        <w:t>,</w:t>
      </w:r>
      <w:r w:rsidRPr="00C946D1">
        <w:rPr>
          <w:rFonts w:asciiTheme="minorBidi" w:hAnsiTheme="minorBidi" w:cs="Arial"/>
          <w:rtl/>
        </w:rPr>
        <w:t xml:space="preserve"> כיון דלא אהנו מעשיו</w:t>
      </w:r>
      <w:r w:rsidR="007D4B5F">
        <w:rPr>
          <w:rFonts w:asciiTheme="minorBidi" w:hAnsiTheme="minorBidi" w:cs="Arial" w:hint="cs"/>
          <w:rtl/>
        </w:rPr>
        <w:t>.</w:t>
      </w:r>
      <w:r w:rsidRPr="00C946D1">
        <w:rPr>
          <w:rFonts w:asciiTheme="minorBidi" w:hAnsiTheme="minorBidi" w:cs="Arial"/>
          <w:rtl/>
        </w:rPr>
        <w:t xml:space="preserve"> ומכל מקום אם יחזיק ברשעתו ויוציא לעז </w:t>
      </w:r>
      <w:r w:rsidR="007D4B5F">
        <w:rPr>
          <w:rFonts w:asciiTheme="minorBidi" w:hAnsiTheme="minorBidi" w:cs="Arial" w:hint="cs"/>
          <w:rtl/>
        </w:rPr>
        <w:t xml:space="preserve">- </w:t>
      </w:r>
      <w:r w:rsidRPr="00C946D1">
        <w:rPr>
          <w:rFonts w:asciiTheme="minorBidi" w:hAnsiTheme="minorBidi" w:cs="Arial"/>
          <w:rtl/>
        </w:rPr>
        <w:t>ראוי לנדותו ולהכותו על זה.</w:t>
      </w:r>
    </w:p>
    <w:p w14:paraId="2977C8EE" w14:textId="77777777" w:rsidR="00B60E61" w:rsidRPr="00351B7D" w:rsidRDefault="00B60E61" w:rsidP="00B60E61">
      <w:pPr>
        <w:rPr>
          <w:rFonts w:asciiTheme="minorBidi" w:hAnsiTheme="minorBidi"/>
          <w:u w:val="single"/>
        </w:rPr>
      </w:pPr>
      <w:r w:rsidRPr="00351B7D">
        <w:rPr>
          <w:rFonts w:asciiTheme="minorBidi" w:hAnsiTheme="minorBidi"/>
          <w:u w:val="single"/>
          <w:rtl/>
        </w:rPr>
        <w:t>מי ששדך אשה והיה יוצא ובא לבית חמיו ואח"כ נשאת לאחר וזה הראשון טוען שקדשה בביאה בלא עדים:</w:t>
      </w:r>
    </w:p>
    <w:p w14:paraId="7364136C" w14:textId="4E3E2B67" w:rsidR="00B60E61" w:rsidRPr="00351B7D" w:rsidRDefault="00B60E61" w:rsidP="00DB3C82">
      <w:pPr>
        <w:pStyle w:val="ab"/>
        <w:numPr>
          <w:ilvl w:val="0"/>
          <w:numId w:val="6"/>
        </w:numPr>
        <w:rPr>
          <w:rFonts w:asciiTheme="minorBidi" w:hAnsiTheme="minorBidi"/>
          <w:rtl/>
        </w:rPr>
      </w:pPr>
      <w:r w:rsidRPr="00351B7D">
        <w:rPr>
          <w:rFonts w:asciiTheme="minorBidi" w:hAnsiTheme="minorBidi"/>
          <w:rtl/>
        </w:rPr>
        <w:t xml:space="preserve">תשב"ץ </w:t>
      </w:r>
      <w:r w:rsidRPr="00351B7D">
        <w:rPr>
          <w:rFonts w:asciiTheme="minorBidi" w:hAnsiTheme="minorBidi"/>
          <w:sz w:val="16"/>
          <w:szCs w:val="16"/>
          <w:rtl/>
        </w:rPr>
        <w:t>(ח"א סי' לז)</w:t>
      </w:r>
      <w:r w:rsidRPr="00351B7D">
        <w:rPr>
          <w:rFonts w:asciiTheme="minorBidi" w:hAnsiTheme="minorBidi"/>
          <w:rtl/>
        </w:rPr>
        <w:t>- אין בדבריו ממש ואפילו היא מודה בדבר כיון שאין שם עדים ואפי' היה שם עד אחד... וראוי לגעור בזה שהעיז פניו לומר שקדשה בביאה דהא רב מינגד מאן דמקדש בביאה... וכ"ש שאם היא ביאה בלא עדים שהיא ביאה של הפקר שיש איסור בדבר, שהרי אסרו ייחוד דפנויה בב"ד של דוד.</w:t>
      </w:r>
    </w:p>
    <w:p w14:paraId="614A0294"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F51DAC7" w14:textId="40883FBF" w:rsidR="00B60E61" w:rsidRPr="00351B7D" w:rsidRDefault="00B60E61" w:rsidP="00B60E61">
      <w:pPr>
        <w:rPr>
          <w:rFonts w:asciiTheme="minorBidi" w:hAnsiTheme="minorBidi"/>
          <w:color w:val="000000"/>
          <w:rtl/>
        </w:rPr>
      </w:pPr>
      <w:r w:rsidRPr="00351B7D">
        <w:rPr>
          <w:rFonts w:asciiTheme="minorBidi" w:hAnsiTheme="minorBidi"/>
          <w:rtl/>
        </w:rPr>
        <w:t>האשה מתקדשת בשלשה דרכים</w:t>
      </w:r>
      <w:r w:rsidR="00867BBF">
        <w:rPr>
          <w:rFonts w:asciiTheme="minorBidi" w:hAnsiTheme="minorBidi" w:hint="cs"/>
          <w:rtl/>
        </w:rPr>
        <w:t>:</w:t>
      </w:r>
      <w:r w:rsidRPr="00351B7D">
        <w:rPr>
          <w:rFonts w:asciiTheme="minorBidi" w:hAnsiTheme="minorBidi"/>
          <w:rtl/>
        </w:rPr>
        <w:t xml:space="preserve"> בכסף או בשטר או בביאה</w:t>
      </w:r>
      <w:r w:rsidR="00867BBF">
        <w:rPr>
          <w:rFonts w:asciiTheme="minorBidi" w:hAnsiTheme="minorBidi" w:hint="cs"/>
          <w:rtl/>
        </w:rPr>
        <w:t>,</w:t>
      </w:r>
      <w:r w:rsidRPr="00351B7D">
        <w:rPr>
          <w:rFonts w:asciiTheme="minorBidi" w:hAnsiTheme="minorBidi"/>
          <w:rtl/>
        </w:rPr>
        <w:t xml:space="preserve"> מן התורה</w:t>
      </w:r>
      <w:r w:rsidR="00867BBF">
        <w:rPr>
          <w:rFonts w:asciiTheme="minorBidi" w:hAnsiTheme="minorBidi" w:hint="cs"/>
          <w:rtl/>
        </w:rPr>
        <w:t>.</w:t>
      </w:r>
      <w:r w:rsidRPr="00351B7D">
        <w:rPr>
          <w:rFonts w:asciiTheme="minorBidi" w:hAnsiTheme="minorBidi"/>
          <w:rtl/>
        </w:rPr>
        <w:t xml:space="preserve"> אבל חכמים אסרו לקדש בביאה משום פריצות</w:t>
      </w:r>
      <w:r w:rsidR="000B4E57">
        <w:rPr>
          <w:rFonts w:asciiTheme="minorBidi" w:hAnsiTheme="minorBidi" w:hint="cs"/>
          <w:rtl/>
        </w:rPr>
        <w:t>.</w:t>
      </w:r>
      <w:r w:rsidRPr="00351B7D">
        <w:rPr>
          <w:rFonts w:asciiTheme="minorBidi" w:hAnsiTheme="minorBidi"/>
          <w:rtl/>
        </w:rPr>
        <w:t xml:space="preserve"> ואם עבר וקידש בביאה מכין אותו</w:t>
      </w:r>
      <w:r w:rsidRPr="00351B7D">
        <w:rPr>
          <w:rStyle w:val="a7"/>
          <w:rFonts w:asciiTheme="minorBidi" w:hAnsiTheme="minorBidi"/>
          <w:color w:val="000000"/>
          <w:rtl/>
        </w:rPr>
        <w:footnoteReference w:id="55"/>
      </w:r>
      <w:r w:rsidRPr="00351B7D">
        <w:rPr>
          <w:rFonts w:asciiTheme="minorBidi" w:hAnsiTheme="minorBidi"/>
          <w:rtl/>
        </w:rPr>
        <w:t xml:space="preserve"> מכת מרדות</w:t>
      </w:r>
      <w:r w:rsidR="00867BBF">
        <w:rPr>
          <w:rFonts w:asciiTheme="minorBidi" w:hAnsiTheme="minorBidi" w:hint="cs"/>
          <w:rtl/>
        </w:rPr>
        <w:t>,</w:t>
      </w:r>
      <w:r w:rsidRPr="00351B7D">
        <w:rPr>
          <w:rFonts w:asciiTheme="minorBidi" w:hAnsiTheme="minorBidi"/>
          <w:rtl/>
        </w:rPr>
        <w:t xml:space="preserve"> והיא מקודשת</w:t>
      </w:r>
      <w:r w:rsidR="000B4E57">
        <w:rPr>
          <w:rFonts w:asciiTheme="minorBidi" w:hAnsiTheme="minorBidi" w:hint="cs"/>
          <w:rtl/>
        </w:rPr>
        <w:t>.</w:t>
      </w:r>
      <w:r w:rsidRPr="00351B7D">
        <w:rPr>
          <w:rFonts w:asciiTheme="minorBidi" w:hAnsiTheme="minorBidi"/>
          <w:rtl/>
        </w:rPr>
        <w:t xml:space="preserve"> ואפילו קדשה בכסף או בשטר אם לא שידך תחלה</w:t>
      </w:r>
      <w:r w:rsidR="000B4E57">
        <w:rPr>
          <w:rFonts w:asciiTheme="minorBidi" w:hAnsiTheme="minorBidi" w:hint="cs"/>
          <w:rtl/>
        </w:rPr>
        <w:t>,</w:t>
      </w:r>
      <w:r w:rsidRPr="00351B7D">
        <w:rPr>
          <w:rFonts w:asciiTheme="minorBidi" w:hAnsiTheme="minorBidi"/>
          <w:rtl/>
        </w:rPr>
        <w:t xml:space="preserve"> או שקידש בשוק</w:t>
      </w:r>
      <w:r w:rsidR="000B4E57">
        <w:rPr>
          <w:rFonts w:asciiTheme="minorBidi" w:hAnsiTheme="minorBidi" w:hint="cs"/>
          <w:rtl/>
        </w:rPr>
        <w:t>,</w:t>
      </w:r>
      <w:r w:rsidRPr="00351B7D">
        <w:rPr>
          <w:rFonts w:asciiTheme="minorBidi" w:hAnsiTheme="minorBidi"/>
          <w:rtl/>
        </w:rPr>
        <w:t xml:space="preserve"> מכין אותו מכת מרדות</w:t>
      </w:r>
      <w:r w:rsidR="00867BBF">
        <w:rPr>
          <w:rFonts w:asciiTheme="minorBidi" w:hAnsiTheme="minorBidi" w:hint="cs"/>
          <w:rtl/>
        </w:rPr>
        <w:t>,</w:t>
      </w:r>
      <w:r w:rsidRPr="00351B7D">
        <w:rPr>
          <w:rFonts w:asciiTheme="minorBidi" w:hAnsiTheme="minorBidi"/>
          <w:rtl/>
        </w:rPr>
        <w:t xml:space="preserve"> והיא מקודשת.</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וי"א שאין מכין אם קידש בכסף או בשטר אפילו בשוק ובלא שידוכין (טור בשם הרא"ש)</w:t>
      </w:r>
      <w:r w:rsidR="000B4E57">
        <w:rPr>
          <w:rFonts w:asciiTheme="minorBidi" w:hAnsiTheme="minorBidi" w:hint="cs"/>
          <w:color w:val="000000"/>
          <w:sz w:val="18"/>
          <w:szCs w:val="18"/>
          <w:rtl/>
        </w:rPr>
        <w:t>.</w:t>
      </w:r>
      <w:r w:rsidRPr="00351B7D">
        <w:rPr>
          <w:rFonts w:asciiTheme="minorBidi" w:hAnsiTheme="minorBidi"/>
          <w:color w:val="000000"/>
          <w:sz w:val="18"/>
          <w:szCs w:val="18"/>
          <w:rtl/>
        </w:rPr>
        <w:t xml:space="preserve"> ולא ראיתי מימי שהכו מי שקדש בלא שדוכין.</w:t>
      </w:r>
    </w:p>
    <w:p w14:paraId="3242FD87" w14:textId="77777777" w:rsidR="00B60E61" w:rsidRPr="00351B7D" w:rsidRDefault="00B60E61" w:rsidP="00B60E61">
      <w:pPr>
        <w:rPr>
          <w:rFonts w:asciiTheme="minorBidi" w:hAnsiTheme="minorBidi"/>
          <w:color w:val="000000"/>
          <w:sz w:val="16"/>
          <w:szCs w:val="16"/>
          <w:rtl/>
        </w:rPr>
      </w:pPr>
      <w:r w:rsidRPr="00351B7D">
        <w:rPr>
          <w:rFonts w:asciiTheme="minorBidi" w:hAnsiTheme="minorBidi"/>
          <w:color w:val="000000"/>
          <w:u w:val="single"/>
          <w:rtl/>
        </w:rPr>
        <w:t>קידושין בלילה:</w:t>
      </w:r>
      <w:r w:rsidRPr="00351B7D">
        <w:rPr>
          <w:rFonts w:asciiTheme="minorBidi" w:hAnsiTheme="minorBidi"/>
          <w:color w:val="000000"/>
          <w:sz w:val="16"/>
          <w:szCs w:val="16"/>
          <w:rtl/>
        </w:rPr>
        <w:t xml:space="preserve">  (פת"ש סק"ז)</w:t>
      </w:r>
    </w:p>
    <w:p w14:paraId="4F04F9FC" w14:textId="4C4FF983" w:rsidR="00B60E61" w:rsidRPr="00351B7D" w:rsidRDefault="00B60E61" w:rsidP="00DB3C82">
      <w:pPr>
        <w:pStyle w:val="ab"/>
        <w:numPr>
          <w:ilvl w:val="0"/>
          <w:numId w:val="6"/>
        </w:numPr>
        <w:rPr>
          <w:rFonts w:asciiTheme="minorBidi" w:hAnsiTheme="minorBidi"/>
        </w:rPr>
      </w:pPr>
      <w:r w:rsidRPr="00351B7D">
        <w:rPr>
          <w:rFonts w:asciiTheme="minorBidi" w:hAnsiTheme="minorBidi"/>
          <w:rtl/>
        </w:rPr>
        <w:t xml:space="preserve">רי"ד (רא"ם מהר"י מינץ </w:t>
      </w:r>
      <w:r w:rsidRPr="00351B7D">
        <w:rPr>
          <w:rFonts w:asciiTheme="minorBidi" w:hAnsiTheme="minorBidi"/>
          <w:color w:val="000000"/>
          <w:sz w:val="16"/>
          <w:szCs w:val="16"/>
          <w:rtl/>
        </w:rPr>
        <w:t>להב' הבאה"ט</w:t>
      </w:r>
      <w:r w:rsidRPr="00351B7D">
        <w:rPr>
          <w:rFonts w:asciiTheme="minorBidi" w:hAnsiTheme="minorBidi"/>
          <w:rtl/>
        </w:rPr>
        <w:t>) ובאה"ט</w:t>
      </w:r>
      <w:r w:rsidRPr="00351B7D">
        <w:rPr>
          <w:rStyle w:val="a7"/>
          <w:rFonts w:asciiTheme="minorBidi" w:hAnsiTheme="minorBidi"/>
          <w:color w:val="000000"/>
          <w:rtl/>
        </w:rPr>
        <w:footnoteReference w:id="56"/>
      </w:r>
      <w:r w:rsidRPr="00351B7D">
        <w:rPr>
          <w:rFonts w:asciiTheme="minorBidi" w:hAnsiTheme="minorBidi"/>
          <w:rtl/>
        </w:rPr>
        <w:t xml:space="preserve">- אשה שנתקדשה בלילה ספק אם הם </w:t>
      </w:r>
      <w:r w:rsidR="00510C7A">
        <w:rPr>
          <w:rFonts w:asciiTheme="minorBidi" w:hAnsiTheme="minorBidi"/>
          <w:rtl/>
        </w:rPr>
        <w:t>קידושין</w:t>
      </w:r>
      <w:r w:rsidRPr="00351B7D">
        <w:rPr>
          <w:rStyle w:val="a7"/>
          <w:rFonts w:asciiTheme="minorBidi" w:hAnsiTheme="minorBidi"/>
          <w:color w:val="000000"/>
          <w:rtl/>
        </w:rPr>
        <w:footnoteReference w:id="57"/>
      </w:r>
      <w:r w:rsidRPr="00351B7D">
        <w:rPr>
          <w:rFonts w:asciiTheme="minorBidi" w:hAnsiTheme="minorBidi"/>
          <w:color w:val="000000"/>
          <w:rtl/>
        </w:rPr>
        <w:t>.</w:t>
      </w:r>
      <w:r w:rsidRPr="00351B7D">
        <w:rPr>
          <w:rFonts w:asciiTheme="minorBidi" w:hAnsiTheme="minorBidi"/>
          <w:rtl/>
        </w:rPr>
        <w:t xml:space="preserve"> </w:t>
      </w:r>
    </w:p>
    <w:p w14:paraId="0CF71F80" w14:textId="3C4B866C" w:rsidR="00B60E61" w:rsidRPr="00351B7D" w:rsidRDefault="007B6082" w:rsidP="00DB3C82">
      <w:pPr>
        <w:pStyle w:val="ab"/>
        <w:numPr>
          <w:ilvl w:val="0"/>
          <w:numId w:val="6"/>
        </w:numPr>
        <w:rPr>
          <w:rFonts w:asciiTheme="minorBidi" w:hAnsiTheme="minorBidi"/>
          <w:rtl/>
        </w:rPr>
      </w:pPr>
      <w:r>
        <w:rPr>
          <w:rFonts w:asciiTheme="minorBidi" w:hAnsiTheme="minorBidi" w:hint="cs"/>
          <w:rtl/>
        </w:rPr>
        <w:t>רוב</w:t>
      </w:r>
      <w:r w:rsidR="00B60E61" w:rsidRPr="00351B7D">
        <w:rPr>
          <w:rFonts w:asciiTheme="minorBidi" w:hAnsiTheme="minorBidi"/>
          <w:rtl/>
        </w:rPr>
        <w:t xml:space="preserve"> הפוסקים</w:t>
      </w:r>
      <w:r w:rsidR="00B60E61" w:rsidRPr="00351B7D">
        <w:rPr>
          <w:rStyle w:val="a7"/>
          <w:rFonts w:asciiTheme="minorBidi" w:hAnsiTheme="minorBidi"/>
          <w:color w:val="000000"/>
          <w:rtl/>
        </w:rPr>
        <w:footnoteReference w:id="58"/>
      </w:r>
      <w:r w:rsidR="00B60E61" w:rsidRPr="00351B7D">
        <w:rPr>
          <w:rFonts w:asciiTheme="minorBidi" w:hAnsiTheme="minorBidi"/>
          <w:rtl/>
        </w:rPr>
        <w:t>- אין ספק בקידושין בלילה</w:t>
      </w:r>
      <w:r w:rsidR="00B60E61" w:rsidRPr="00351B7D">
        <w:rPr>
          <w:rStyle w:val="a7"/>
          <w:rFonts w:asciiTheme="minorBidi" w:hAnsiTheme="minorBidi"/>
          <w:color w:val="000000"/>
          <w:rtl/>
        </w:rPr>
        <w:footnoteReference w:id="59"/>
      </w:r>
      <w:r w:rsidR="00B60E61" w:rsidRPr="00351B7D">
        <w:rPr>
          <w:rFonts w:asciiTheme="minorBidi" w:hAnsiTheme="minorBidi"/>
          <w:color w:val="000000"/>
          <w:rtl/>
        </w:rPr>
        <w:t>.</w:t>
      </w:r>
    </w:p>
    <w:p w14:paraId="7F803B00" w14:textId="77777777" w:rsidR="00B60E61" w:rsidRPr="00351B7D" w:rsidRDefault="00B60E61" w:rsidP="00B60E61">
      <w:pPr>
        <w:rPr>
          <w:rFonts w:asciiTheme="minorBidi" w:hAnsiTheme="minorBidi"/>
          <w:rtl/>
        </w:rPr>
      </w:pPr>
    </w:p>
    <w:p w14:paraId="75647678" w14:textId="77777777" w:rsidR="00B60E61" w:rsidRPr="00351B7D" w:rsidRDefault="00B60E61" w:rsidP="00B60E61">
      <w:pPr>
        <w:rPr>
          <w:rFonts w:asciiTheme="minorBidi" w:hAnsiTheme="minorBidi"/>
          <w:rtl/>
        </w:rPr>
      </w:pPr>
    </w:p>
    <w:p w14:paraId="2A21C305" w14:textId="77777777" w:rsidR="00B60E61" w:rsidRPr="00351B7D" w:rsidRDefault="00B60E61" w:rsidP="00B60E61">
      <w:pPr>
        <w:rPr>
          <w:rFonts w:asciiTheme="minorBidi" w:hAnsiTheme="minorBidi"/>
          <w:rtl/>
        </w:rPr>
      </w:pPr>
    </w:p>
    <w:p w14:paraId="6C43602B" w14:textId="77777777" w:rsidR="00B60E61" w:rsidRPr="00351B7D" w:rsidRDefault="00B60E61" w:rsidP="00B60E61">
      <w:pPr>
        <w:rPr>
          <w:rFonts w:asciiTheme="minorBidi" w:hAnsiTheme="minorBidi"/>
          <w:b/>
          <w:bCs/>
          <w:rtl/>
        </w:rPr>
      </w:pPr>
    </w:p>
    <w:p w14:paraId="6FCD4B27" w14:textId="77777777" w:rsidR="00B60E61" w:rsidRPr="00351B7D" w:rsidRDefault="00B60E61" w:rsidP="00B60E61">
      <w:pPr>
        <w:rPr>
          <w:rFonts w:asciiTheme="minorBidi" w:hAnsiTheme="minorBidi"/>
          <w:b/>
          <w:bCs/>
          <w:rtl/>
        </w:rPr>
      </w:pPr>
    </w:p>
    <w:p w14:paraId="31C908FC" w14:textId="77777777" w:rsidR="00B60E61" w:rsidRDefault="00B60E61" w:rsidP="00B60E61">
      <w:pPr>
        <w:pStyle w:val="1"/>
        <w:rPr>
          <w:rFonts w:asciiTheme="minorBidi" w:hAnsiTheme="minorBidi"/>
          <w:rtl/>
        </w:rPr>
        <w:sectPr w:rsidR="00B60E61" w:rsidSect="00A347B3">
          <w:headerReference w:type="default" r:id="rId8"/>
          <w:footerReference w:type="default" r:id="rId9"/>
          <w:footnotePr>
            <w:numRestart w:val="eachSect"/>
          </w:footnotePr>
          <w:pgSz w:w="11906" w:h="16838"/>
          <w:pgMar w:top="720" w:right="1134" w:bottom="720" w:left="1134" w:header="0" w:footer="0" w:gutter="0"/>
          <w:cols w:space="720"/>
          <w:bidi/>
          <w:rtlGutter/>
          <w:docGrid w:linePitch="360"/>
        </w:sectPr>
      </w:pPr>
    </w:p>
    <w:p w14:paraId="086A8218" w14:textId="77777777" w:rsidR="00B60E61" w:rsidRPr="00351B7D" w:rsidRDefault="00B60E61" w:rsidP="00B60E61">
      <w:pPr>
        <w:pStyle w:val="1"/>
        <w:rPr>
          <w:rFonts w:asciiTheme="minorBidi" w:hAnsiTheme="minorBidi"/>
          <w:color w:val="auto"/>
          <w:rtl/>
        </w:rPr>
      </w:pPr>
      <w:r w:rsidRPr="00351B7D">
        <w:rPr>
          <w:rFonts w:asciiTheme="minorBidi" w:hAnsiTheme="minorBidi"/>
          <w:rtl/>
        </w:rPr>
        <w:lastRenderedPageBreak/>
        <w:t xml:space="preserve">סימן כז: כיצד לשון הקידושין ושיאמר הוא ויתן הוא, ובו י' סעיפים. </w:t>
      </w:r>
    </w:p>
    <w:p w14:paraId="790D7E53" w14:textId="77777777" w:rsidR="00B60E61" w:rsidRPr="00351B7D" w:rsidRDefault="00B60E61" w:rsidP="000422FD">
      <w:pPr>
        <w:pStyle w:val="2"/>
        <w:rPr>
          <w:rtl/>
        </w:rPr>
      </w:pPr>
      <w:r w:rsidRPr="00351B7D">
        <w:rPr>
          <w:rtl/>
        </w:rPr>
        <w:t>סעיף א: קידושין בכסף כיצד.</w:t>
      </w:r>
    </w:p>
    <w:p w14:paraId="15B42B6B" w14:textId="734A6B3A" w:rsidR="00B60E61" w:rsidRPr="00351B7D" w:rsidRDefault="00B60E61" w:rsidP="00B60E61">
      <w:pPr>
        <w:rPr>
          <w:rFonts w:asciiTheme="minorBidi" w:hAnsiTheme="minorBidi"/>
          <w:rtl/>
        </w:rPr>
      </w:pPr>
      <w:r w:rsidRPr="00351B7D">
        <w:rPr>
          <w:rFonts w:asciiTheme="minorBidi" w:hAnsiTheme="minorBidi"/>
          <w:b/>
          <w:bCs/>
          <w:rtl/>
        </w:rPr>
        <w:t>ק</w:t>
      </w:r>
      <w:r w:rsidR="0021560C">
        <w:rPr>
          <w:rFonts w:asciiTheme="minorBidi" w:hAnsiTheme="minorBidi" w:hint="cs"/>
          <w:b/>
          <w:bCs/>
          <w:rtl/>
        </w:rPr>
        <w:t>י</w:t>
      </w:r>
      <w:r w:rsidRPr="00351B7D">
        <w:rPr>
          <w:rFonts w:asciiTheme="minorBidi" w:hAnsiTheme="minorBidi"/>
          <w:b/>
          <w:bCs/>
          <w:rtl/>
        </w:rPr>
        <w:t xml:space="preserve">דושין </w:t>
      </w:r>
      <w:r w:rsidR="0021560C">
        <w:rPr>
          <w:rFonts w:asciiTheme="minorBidi" w:hAnsiTheme="minorBidi" w:hint="cs"/>
          <w:b/>
          <w:bCs/>
          <w:sz w:val="16"/>
          <w:szCs w:val="16"/>
          <w:rtl/>
        </w:rPr>
        <w:t xml:space="preserve">(רפ"ק) </w:t>
      </w:r>
      <w:r w:rsidRPr="00351B7D">
        <w:rPr>
          <w:rFonts w:asciiTheme="minorBidi" w:hAnsiTheme="minorBidi"/>
          <w:b/>
          <w:bCs/>
          <w:rtl/>
        </w:rPr>
        <w:t xml:space="preserve">ג ע"ב: </w:t>
      </w:r>
      <w:r w:rsidRPr="00351B7D">
        <w:rPr>
          <w:rFonts w:asciiTheme="minorBidi" w:hAnsiTheme="minorBidi"/>
          <w:rtl/>
        </w:rPr>
        <w:t xml:space="preserve">בכסף מנ"ל?... </w:t>
      </w:r>
      <w:r w:rsidR="004536C0" w:rsidRPr="009D1AF4">
        <w:rPr>
          <w:rFonts w:asciiTheme="minorBidi" w:hAnsiTheme="minorBidi"/>
          <w:sz w:val="14"/>
          <w:szCs w:val="14"/>
          <w:rtl/>
        </w:rPr>
        <w:t>(</w:t>
      </w:r>
      <w:r w:rsidR="004536C0">
        <w:rPr>
          <w:rFonts w:asciiTheme="minorBidi" w:hAnsiTheme="minorBidi" w:hint="cs"/>
          <w:sz w:val="14"/>
          <w:szCs w:val="14"/>
          <w:rtl/>
        </w:rPr>
        <w:t>ד:</w:t>
      </w:r>
      <w:r w:rsidR="004536C0" w:rsidRPr="009D1AF4">
        <w:rPr>
          <w:rFonts w:asciiTheme="minorBidi" w:hAnsiTheme="minorBidi"/>
          <w:sz w:val="14"/>
          <w:szCs w:val="14"/>
          <w:rtl/>
        </w:rPr>
        <w:t>)</w:t>
      </w:r>
      <w:r w:rsidR="004536C0">
        <w:rPr>
          <w:rFonts w:asciiTheme="minorBidi" w:hAnsiTheme="minorBidi" w:hint="cs"/>
          <w:rtl/>
        </w:rPr>
        <w:t xml:space="preserve"> </w:t>
      </w:r>
      <w:r w:rsidRPr="00351B7D">
        <w:rPr>
          <w:rFonts w:asciiTheme="minorBidi" w:hAnsiTheme="minorBidi"/>
          <w:rtl/>
        </w:rPr>
        <w:t>ותנא מייתי לה מהכא דתניא: כי יקח איש אשה ובעלה והיה אם לא תמצא חן בעיניו כי מצא בה וגו' - אין קיחה אלא בכסף, וכן הוא אומר: נתתי כסף השדה קח ממני.</w:t>
      </w:r>
    </w:p>
    <w:p w14:paraId="5D23D830" w14:textId="2226EB19" w:rsidR="0021560C" w:rsidRDefault="00B60E61" w:rsidP="00B60E61">
      <w:pPr>
        <w:rPr>
          <w:rFonts w:asciiTheme="minorBidi" w:hAnsiTheme="minorBidi"/>
          <w:rtl/>
        </w:rPr>
      </w:pPr>
      <w:r w:rsidRPr="00351B7D">
        <w:rPr>
          <w:rFonts w:asciiTheme="minorBidi" w:hAnsiTheme="minorBidi"/>
          <w:b/>
          <w:bCs/>
          <w:rtl/>
        </w:rPr>
        <w:t>ק</w:t>
      </w:r>
      <w:r w:rsidR="0021560C">
        <w:rPr>
          <w:rFonts w:asciiTheme="minorBidi" w:hAnsiTheme="minorBidi" w:hint="cs"/>
          <w:b/>
          <w:bCs/>
          <w:rtl/>
        </w:rPr>
        <w:t>י</w:t>
      </w:r>
      <w:r w:rsidRPr="00351B7D">
        <w:rPr>
          <w:rFonts w:asciiTheme="minorBidi" w:hAnsiTheme="minorBidi"/>
          <w:b/>
          <w:bCs/>
          <w:rtl/>
        </w:rPr>
        <w:t xml:space="preserve">דושין </w:t>
      </w:r>
      <w:r w:rsidR="0021560C">
        <w:rPr>
          <w:rFonts w:asciiTheme="minorBidi" w:hAnsiTheme="minorBidi" w:hint="cs"/>
          <w:b/>
          <w:bCs/>
          <w:sz w:val="16"/>
          <w:szCs w:val="16"/>
          <w:rtl/>
        </w:rPr>
        <w:t xml:space="preserve">(פ"ק) </w:t>
      </w:r>
      <w:r w:rsidRPr="00351B7D">
        <w:rPr>
          <w:rFonts w:asciiTheme="minorBidi" w:hAnsiTheme="minorBidi"/>
          <w:b/>
          <w:bCs/>
          <w:rtl/>
        </w:rPr>
        <w:t xml:space="preserve">ה ע"ב: </w:t>
      </w:r>
      <w:r w:rsidRPr="00351B7D">
        <w:rPr>
          <w:rFonts w:asciiTheme="minorBidi" w:hAnsiTheme="minorBidi"/>
          <w:rtl/>
        </w:rPr>
        <w:t>ת"ר: כיצד בכסף? נתן לה כסף או שוה כסף, ואמר לה הרי את מקודשת לי</w:t>
      </w:r>
      <w:r w:rsidRPr="00351B7D">
        <w:rPr>
          <w:rStyle w:val="a7"/>
          <w:rFonts w:asciiTheme="minorBidi" w:hAnsiTheme="minorBidi"/>
          <w:rtl/>
        </w:rPr>
        <w:footnoteReference w:id="60"/>
      </w:r>
      <w:r w:rsidRPr="00351B7D">
        <w:rPr>
          <w:rFonts w:asciiTheme="minorBidi" w:hAnsiTheme="minorBidi"/>
          <w:rtl/>
        </w:rPr>
        <w:t xml:space="preserve"> הרי את מאורסת לי הרי את לי לאינתו</w:t>
      </w:r>
      <w:r w:rsidR="009D1AF4">
        <w:rPr>
          <w:rFonts w:asciiTheme="minorBidi" w:hAnsiTheme="minorBidi" w:hint="cs"/>
          <w:rtl/>
        </w:rPr>
        <w:t xml:space="preserve"> </w:t>
      </w:r>
      <w:r w:rsidRPr="00351B7D">
        <w:rPr>
          <w:rFonts w:asciiTheme="minorBidi" w:hAnsiTheme="minorBidi"/>
          <w:rtl/>
        </w:rPr>
        <w:t xml:space="preserve">- הרי זו מקודשת... </w:t>
      </w:r>
      <w:r w:rsidRPr="009D1AF4">
        <w:rPr>
          <w:rFonts w:asciiTheme="minorBidi" w:hAnsiTheme="minorBidi"/>
          <w:sz w:val="14"/>
          <w:szCs w:val="14"/>
          <w:rtl/>
        </w:rPr>
        <w:t>(ו.)</w:t>
      </w:r>
      <w:r w:rsidRPr="00351B7D">
        <w:rPr>
          <w:rFonts w:asciiTheme="minorBidi" w:hAnsiTheme="minorBidi"/>
          <w:rtl/>
        </w:rPr>
        <w:t xml:space="preserve"> ת"ר: הרי את אשתי, הרי את ארוסתי הרי את קנויה לי</w:t>
      </w:r>
      <w:r w:rsidR="009D1AF4">
        <w:rPr>
          <w:rFonts w:asciiTheme="minorBidi" w:hAnsiTheme="minorBidi" w:hint="cs"/>
          <w:rtl/>
        </w:rPr>
        <w:t xml:space="preserve"> </w:t>
      </w:r>
      <w:r w:rsidRPr="00351B7D">
        <w:rPr>
          <w:rFonts w:asciiTheme="minorBidi" w:hAnsiTheme="minorBidi"/>
          <w:rtl/>
        </w:rPr>
        <w:t>- מקודשת. הרי את שלי, הרי את ברשותי, הרי את זקוקה לי</w:t>
      </w:r>
      <w:r w:rsidR="009D1AF4">
        <w:rPr>
          <w:rFonts w:asciiTheme="minorBidi" w:hAnsiTheme="minorBidi" w:hint="cs"/>
          <w:rtl/>
        </w:rPr>
        <w:t xml:space="preserve"> </w:t>
      </w:r>
      <w:r w:rsidRPr="00351B7D">
        <w:rPr>
          <w:rFonts w:asciiTheme="minorBidi" w:hAnsiTheme="minorBidi"/>
          <w:rtl/>
        </w:rPr>
        <w:t>- מקודשת. וליתנינהו כולהו כחדא</w:t>
      </w:r>
      <w:r w:rsidRPr="00351B7D">
        <w:rPr>
          <w:rStyle w:val="a7"/>
          <w:rFonts w:asciiTheme="minorBidi" w:hAnsiTheme="minorBidi"/>
          <w:rtl/>
        </w:rPr>
        <w:footnoteReference w:id="61"/>
      </w:r>
      <w:r w:rsidRPr="00351B7D">
        <w:rPr>
          <w:rFonts w:asciiTheme="minorBidi" w:hAnsiTheme="minorBidi"/>
          <w:rtl/>
        </w:rPr>
        <w:t>! תנא תלת תלת שמעינהו וגרסינהו...  האומר חרופה ביהודה</w:t>
      </w:r>
      <w:r w:rsidR="009D1AF4">
        <w:rPr>
          <w:rFonts w:asciiTheme="minorBidi" w:hAnsiTheme="minorBidi" w:hint="cs"/>
          <w:rtl/>
        </w:rPr>
        <w:t xml:space="preserve"> </w:t>
      </w:r>
      <w:r w:rsidRPr="00351B7D">
        <w:rPr>
          <w:rFonts w:asciiTheme="minorBidi" w:hAnsiTheme="minorBidi"/>
          <w:rtl/>
        </w:rPr>
        <w:t>- מקודשת, שכן ביהודה קורין לארוסה חרופה. במאי עסקינן</w:t>
      </w:r>
      <w:r w:rsidR="00D22CF5" w:rsidRPr="00351B7D">
        <w:rPr>
          <w:rStyle w:val="a7"/>
          <w:rFonts w:asciiTheme="minorBidi" w:hAnsiTheme="minorBidi"/>
          <w:rtl/>
        </w:rPr>
        <w:footnoteReference w:id="62"/>
      </w:r>
      <w:r w:rsidRPr="00351B7D">
        <w:rPr>
          <w:rFonts w:asciiTheme="minorBidi" w:hAnsiTheme="minorBidi"/>
          <w:rtl/>
        </w:rPr>
        <w:t>? אילימא בשאין מדבר עמה על עסקי גיטה וקידושיה</w:t>
      </w:r>
      <w:r w:rsidRPr="00351B7D">
        <w:rPr>
          <w:rStyle w:val="a7"/>
          <w:rFonts w:asciiTheme="minorBidi" w:hAnsiTheme="minorBidi"/>
          <w:rtl/>
        </w:rPr>
        <w:footnoteReference w:id="63"/>
      </w:r>
      <w:r w:rsidRPr="00351B7D">
        <w:rPr>
          <w:rFonts w:asciiTheme="minorBidi" w:hAnsiTheme="minorBidi"/>
          <w:rtl/>
        </w:rPr>
        <w:t>, מנא ידעה מאי קאמר לה</w:t>
      </w:r>
      <w:r w:rsidRPr="00351B7D">
        <w:rPr>
          <w:rStyle w:val="a7"/>
          <w:rFonts w:asciiTheme="minorBidi" w:hAnsiTheme="minorBidi"/>
          <w:rtl/>
        </w:rPr>
        <w:footnoteReference w:id="64"/>
      </w:r>
      <w:r w:rsidRPr="00351B7D">
        <w:rPr>
          <w:rFonts w:asciiTheme="minorBidi" w:hAnsiTheme="minorBidi"/>
          <w:rtl/>
        </w:rPr>
        <w:t>? ואלא במדבר</w:t>
      </w:r>
      <w:r w:rsidRPr="00351B7D">
        <w:rPr>
          <w:rStyle w:val="a7"/>
          <w:rFonts w:asciiTheme="minorBidi" w:hAnsiTheme="minorBidi"/>
          <w:rtl/>
        </w:rPr>
        <w:footnoteReference w:id="65"/>
      </w:r>
      <w:r w:rsidRPr="00351B7D">
        <w:rPr>
          <w:rFonts w:asciiTheme="minorBidi" w:hAnsiTheme="minorBidi"/>
          <w:rtl/>
        </w:rPr>
        <w:t xml:space="preserve"> עמה על עסקי גיטה וקידושיה, אף על גב דלא אמר לה נמי! דתנן</w:t>
      </w:r>
      <w:r w:rsidR="00541484">
        <w:rPr>
          <w:rFonts w:asciiTheme="minorBidi" w:hAnsiTheme="minorBidi" w:cs="Arial" w:hint="cs"/>
          <w:sz w:val="16"/>
          <w:szCs w:val="16"/>
          <w:rtl/>
        </w:rPr>
        <w:t xml:space="preserve"> </w:t>
      </w:r>
      <w:r w:rsidR="00541484" w:rsidRPr="00541484">
        <w:rPr>
          <w:rFonts w:asciiTheme="minorBidi" w:hAnsiTheme="minorBidi" w:cs="Arial"/>
          <w:sz w:val="16"/>
          <w:szCs w:val="16"/>
          <w:rtl/>
        </w:rPr>
        <w:t>(מעשר שני פ"ד מ"ז)</w:t>
      </w:r>
      <w:r w:rsidRPr="00351B7D">
        <w:rPr>
          <w:rFonts w:asciiTheme="minorBidi" w:hAnsiTheme="minorBidi"/>
          <w:rtl/>
        </w:rPr>
        <w:t xml:space="preserve">: היה מדבר עם האשה על עיסקי גיטה וקידושיה, ונתן לה גיטה וקידושיה ולא פירש, </w:t>
      </w:r>
      <w:r w:rsidRPr="00351B7D">
        <w:rPr>
          <w:rFonts w:asciiTheme="minorBidi" w:hAnsiTheme="minorBidi"/>
          <w:u w:val="single"/>
          <w:rtl/>
        </w:rPr>
        <w:t>רבי יוסי אומר</w:t>
      </w:r>
      <w:r w:rsidRPr="00351B7D">
        <w:rPr>
          <w:rFonts w:asciiTheme="minorBidi" w:hAnsiTheme="minorBidi"/>
          <w:rtl/>
        </w:rPr>
        <w:t xml:space="preserve">: דיו, </w:t>
      </w:r>
      <w:r w:rsidRPr="00351B7D">
        <w:rPr>
          <w:rFonts w:asciiTheme="minorBidi" w:hAnsiTheme="minorBidi"/>
          <w:u w:val="single"/>
          <w:rtl/>
        </w:rPr>
        <w:t>ר' יהודה אומר:</w:t>
      </w:r>
      <w:r w:rsidRPr="00351B7D">
        <w:rPr>
          <w:rFonts w:asciiTheme="minorBidi" w:hAnsiTheme="minorBidi"/>
          <w:rtl/>
        </w:rPr>
        <w:t xml:space="preserve"> צריך לפרש...  </w:t>
      </w:r>
      <w:r w:rsidRPr="00351B7D">
        <w:rPr>
          <w:rFonts w:asciiTheme="minorBidi" w:hAnsiTheme="minorBidi"/>
          <w:u w:val="single"/>
          <w:rtl/>
        </w:rPr>
        <w:t>אמר רב יהודה אמר שמואל</w:t>
      </w:r>
      <w:r w:rsidRPr="00351B7D">
        <w:rPr>
          <w:rFonts w:asciiTheme="minorBidi" w:hAnsiTheme="minorBidi"/>
          <w:rtl/>
        </w:rPr>
        <w:t>: והוא שעסוקין</w:t>
      </w:r>
      <w:r w:rsidRPr="00351B7D">
        <w:rPr>
          <w:rStyle w:val="a7"/>
          <w:rFonts w:asciiTheme="minorBidi" w:hAnsiTheme="minorBidi"/>
          <w:rtl/>
        </w:rPr>
        <w:footnoteReference w:id="66"/>
      </w:r>
      <w:r w:rsidRPr="00351B7D">
        <w:rPr>
          <w:rFonts w:asciiTheme="minorBidi" w:hAnsiTheme="minorBidi"/>
          <w:rtl/>
        </w:rPr>
        <w:t xml:space="preserve"> באותו ענין. </w:t>
      </w:r>
      <w:r w:rsidRPr="00351B7D">
        <w:rPr>
          <w:rFonts w:asciiTheme="minorBidi" w:hAnsiTheme="minorBidi"/>
          <w:u w:val="single"/>
          <w:rtl/>
        </w:rPr>
        <w:t>וכן אמר ר"א א"ר אושעיא</w:t>
      </w:r>
      <w:r w:rsidRPr="00351B7D">
        <w:rPr>
          <w:rFonts w:asciiTheme="minorBidi" w:hAnsiTheme="minorBidi"/>
          <w:rtl/>
        </w:rPr>
        <w:t xml:space="preserve">: והוא שעסוקין באותו ענין. כתנאי, </w:t>
      </w:r>
      <w:r w:rsidRPr="00351B7D">
        <w:rPr>
          <w:rFonts w:asciiTheme="minorBidi" w:hAnsiTheme="minorBidi"/>
          <w:u w:val="single"/>
          <w:rtl/>
        </w:rPr>
        <w:t>רבי אומר</w:t>
      </w:r>
      <w:r w:rsidRPr="00351B7D">
        <w:rPr>
          <w:rFonts w:asciiTheme="minorBidi" w:hAnsiTheme="minorBidi"/>
          <w:rtl/>
        </w:rPr>
        <w:t>: והוא שעסוקין באותו ענין</w:t>
      </w:r>
      <w:r w:rsidR="00145158">
        <w:rPr>
          <w:rStyle w:val="a7"/>
          <w:rFonts w:asciiTheme="minorBidi" w:hAnsiTheme="minorBidi"/>
          <w:rtl/>
        </w:rPr>
        <w:footnoteReference w:id="67"/>
      </w:r>
      <w:r w:rsidRPr="00351B7D">
        <w:rPr>
          <w:rFonts w:asciiTheme="minorBidi" w:hAnsiTheme="minorBidi"/>
          <w:rtl/>
        </w:rPr>
        <w:t xml:space="preserve">, </w:t>
      </w:r>
      <w:r w:rsidRPr="00351B7D">
        <w:rPr>
          <w:rFonts w:asciiTheme="minorBidi" w:hAnsiTheme="minorBidi"/>
          <w:u w:val="single"/>
          <w:rtl/>
        </w:rPr>
        <w:t>ר' אלעזר בר ר"ש אומר</w:t>
      </w:r>
      <w:r w:rsidRPr="00351B7D">
        <w:rPr>
          <w:rFonts w:asciiTheme="minorBidi" w:hAnsiTheme="minorBidi"/>
          <w:rtl/>
        </w:rPr>
        <w:t>: אף על פי שאין עסוקין באותו ענין. ואי לאו דעסוקין באותו ענין מנא ידעה</w:t>
      </w:r>
      <w:r w:rsidRPr="00351B7D">
        <w:rPr>
          <w:rStyle w:val="a7"/>
          <w:rFonts w:asciiTheme="minorBidi" w:hAnsiTheme="minorBidi"/>
          <w:rtl/>
        </w:rPr>
        <w:footnoteReference w:id="68"/>
      </w:r>
      <w:r w:rsidRPr="00351B7D">
        <w:rPr>
          <w:rFonts w:asciiTheme="minorBidi" w:hAnsiTheme="minorBidi"/>
          <w:rtl/>
        </w:rPr>
        <w:t xml:space="preserve"> מאי קאמר לה? </w:t>
      </w:r>
      <w:r w:rsidRPr="00351B7D">
        <w:rPr>
          <w:rFonts w:asciiTheme="minorBidi" w:hAnsiTheme="minorBidi"/>
          <w:u w:val="single"/>
          <w:rtl/>
        </w:rPr>
        <w:t>אמר אביי</w:t>
      </w:r>
      <w:r w:rsidRPr="00351B7D">
        <w:rPr>
          <w:rFonts w:asciiTheme="minorBidi" w:hAnsiTheme="minorBidi"/>
          <w:rtl/>
        </w:rPr>
        <w:t>: מענין לענין</w:t>
      </w:r>
      <w:r w:rsidRPr="00351B7D">
        <w:rPr>
          <w:rStyle w:val="a7"/>
          <w:rFonts w:asciiTheme="minorBidi" w:hAnsiTheme="minorBidi"/>
          <w:rtl/>
        </w:rPr>
        <w:footnoteReference w:id="69"/>
      </w:r>
      <w:r w:rsidRPr="00351B7D">
        <w:rPr>
          <w:rFonts w:asciiTheme="minorBidi" w:hAnsiTheme="minorBidi"/>
          <w:rtl/>
        </w:rPr>
        <w:t xml:space="preserve"> באותו ענין. </w:t>
      </w:r>
      <w:r w:rsidRPr="00351B7D">
        <w:rPr>
          <w:rFonts w:asciiTheme="minorBidi" w:hAnsiTheme="minorBidi"/>
          <w:u w:val="single"/>
          <w:rtl/>
        </w:rPr>
        <w:t>אמר רב הונא אמר שמואל</w:t>
      </w:r>
      <w:r w:rsidRPr="00351B7D">
        <w:rPr>
          <w:rFonts w:asciiTheme="minorBidi" w:hAnsiTheme="minorBidi"/>
          <w:rtl/>
        </w:rPr>
        <w:t xml:space="preserve">: הלכה כר' יוסי. </w:t>
      </w:r>
      <w:r w:rsidR="00541484" w:rsidRPr="00541484">
        <w:rPr>
          <w:rFonts w:asciiTheme="minorBidi" w:hAnsiTheme="minorBidi" w:cs="Arial"/>
          <w:rtl/>
        </w:rPr>
        <w:t>אמרי: לעולם במדבר עמה על עסקי גיטה וקידושיה, ואי דיהיב לה ושתיק ה"נ, הב"ע - דיהב לה ואמר לה בהני לישני, והכי קא מיבעי ליה: הני לישני לקידושי קאמר לה, או דילמא למלאכה קאמר לה? תיקו.</w:t>
      </w:r>
    </w:p>
    <w:p w14:paraId="1511B692" w14:textId="59E30931" w:rsidR="009D1AF4" w:rsidRPr="009D1AF4" w:rsidRDefault="009D1AF4" w:rsidP="00B60E61">
      <w:pPr>
        <w:rPr>
          <w:rFonts w:asciiTheme="minorBidi" w:hAnsiTheme="minorBidi"/>
          <w:u w:val="single"/>
          <w:rtl/>
        </w:rPr>
      </w:pPr>
      <w:r w:rsidRPr="009D1AF4">
        <w:rPr>
          <w:rFonts w:asciiTheme="minorBidi" w:hAnsiTheme="minorBidi" w:hint="cs"/>
          <w:u w:val="single"/>
          <w:rtl/>
        </w:rPr>
        <w:t>קידושין בכסף:</w:t>
      </w:r>
    </w:p>
    <w:p w14:paraId="16834B16" w14:textId="2C8570C0" w:rsidR="008D0288" w:rsidRDefault="0021560C" w:rsidP="008D0288">
      <w:pPr>
        <w:pStyle w:val="ab"/>
        <w:numPr>
          <w:ilvl w:val="0"/>
          <w:numId w:val="3"/>
        </w:numPr>
        <w:rPr>
          <w:rFonts w:asciiTheme="minorBidi" w:hAnsiTheme="minorBidi"/>
        </w:rPr>
      </w:pPr>
      <w:r w:rsidRPr="0021560C">
        <w:rPr>
          <w:rFonts w:asciiTheme="minorBidi" w:hAnsiTheme="minorBidi" w:hint="cs"/>
          <w:rtl/>
        </w:rPr>
        <w:t xml:space="preserve">טור- </w:t>
      </w:r>
      <w:r w:rsidRPr="0021560C">
        <w:rPr>
          <w:rFonts w:asciiTheme="minorBidi" w:hAnsiTheme="minorBidi" w:cs="Arial"/>
          <w:rtl/>
        </w:rPr>
        <w:t>בכסף כיצד</w:t>
      </w:r>
      <w:r w:rsidR="00A55679">
        <w:rPr>
          <w:rFonts w:asciiTheme="minorBidi" w:hAnsiTheme="minorBidi" w:cs="Arial" w:hint="cs"/>
          <w:rtl/>
        </w:rPr>
        <w:t>,</w:t>
      </w:r>
      <w:r w:rsidRPr="0021560C">
        <w:rPr>
          <w:rFonts w:asciiTheme="minorBidi" w:hAnsiTheme="minorBidi" w:cs="Arial"/>
          <w:rtl/>
        </w:rPr>
        <w:t xml:space="preserve"> נותן לה בפני שנים פרוטה או שוה פרוטה</w:t>
      </w:r>
      <w:r w:rsidR="00215F72">
        <w:rPr>
          <w:rStyle w:val="a7"/>
          <w:rFonts w:asciiTheme="minorBidi" w:hAnsiTheme="minorBidi" w:cs="Arial"/>
          <w:rtl/>
        </w:rPr>
        <w:footnoteReference w:id="70"/>
      </w:r>
      <w:r w:rsidR="009D1AF4">
        <w:rPr>
          <w:rFonts w:asciiTheme="minorBidi" w:hAnsiTheme="minorBidi" w:cs="Arial" w:hint="cs"/>
          <w:rtl/>
        </w:rPr>
        <w:t>,</w:t>
      </w:r>
      <w:r w:rsidRPr="0021560C">
        <w:rPr>
          <w:rFonts w:asciiTheme="minorBidi" w:hAnsiTheme="minorBidi" w:cs="Arial"/>
          <w:rtl/>
        </w:rPr>
        <w:t xml:space="preserve"> בין כסף</w:t>
      </w:r>
      <w:r w:rsidR="009D1AF4">
        <w:rPr>
          <w:rFonts w:asciiTheme="minorBidi" w:hAnsiTheme="minorBidi" w:cs="Arial" w:hint="cs"/>
          <w:rtl/>
        </w:rPr>
        <w:t>,</w:t>
      </w:r>
      <w:r w:rsidRPr="0021560C">
        <w:rPr>
          <w:rFonts w:asciiTheme="minorBidi" w:hAnsiTheme="minorBidi" w:cs="Arial"/>
          <w:rtl/>
        </w:rPr>
        <w:t xml:space="preserve"> והוא משקל חצי שעורה</w:t>
      </w:r>
      <w:r w:rsidR="009D1AF4">
        <w:rPr>
          <w:rStyle w:val="a7"/>
          <w:rFonts w:asciiTheme="minorBidi" w:hAnsiTheme="minorBidi" w:cs="Arial"/>
          <w:rtl/>
        </w:rPr>
        <w:footnoteReference w:id="71"/>
      </w:r>
      <w:r w:rsidR="009D1AF4">
        <w:rPr>
          <w:rFonts w:asciiTheme="minorBidi" w:hAnsiTheme="minorBidi" w:cs="Arial" w:hint="cs"/>
          <w:rtl/>
        </w:rPr>
        <w:t>,</w:t>
      </w:r>
      <w:r w:rsidRPr="0021560C">
        <w:rPr>
          <w:rFonts w:asciiTheme="minorBidi" w:hAnsiTheme="minorBidi" w:cs="Arial"/>
          <w:rtl/>
        </w:rPr>
        <w:t xml:space="preserve"> בין כל דבר</w:t>
      </w:r>
      <w:r w:rsidR="009D1AF4">
        <w:rPr>
          <w:rFonts w:asciiTheme="minorBidi" w:hAnsiTheme="minorBidi" w:cs="Arial" w:hint="cs"/>
          <w:rtl/>
        </w:rPr>
        <w:t>,</w:t>
      </w:r>
      <w:r w:rsidRPr="0021560C">
        <w:rPr>
          <w:rFonts w:asciiTheme="minorBidi" w:hAnsiTheme="minorBidi" w:cs="Arial"/>
          <w:rtl/>
        </w:rPr>
        <w:t xml:space="preserve"> ואומר לה הרי את מקודשת לי</w:t>
      </w:r>
      <w:r w:rsidR="009D1AF4">
        <w:rPr>
          <w:rFonts w:asciiTheme="minorBidi" w:hAnsiTheme="minorBidi" w:cs="Arial" w:hint="cs"/>
          <w:rtl/>
        </w:rPr>
        <w:t>,</w:t>
      </w:r>
      <w:r w:rsidRPr="0021560C">
        <w:rPr>
          <w:rFonts w:asciiTheme="minorBidi" w:hAnsiTheme="minorBidi" w:cs="Arial"/>
          <w:rtl/>
        </w:rPr>
        <w:t xml:space="preserve"> או הרי את מאורסת לי</w:t>
      </w:r>
      <w:r w:rsidR="009D1AF4">
        <w:rPr>
          <w:rFonts w:asciiTheme="minorBidi" w:hAnsiTheme="minorBidi" w:cs="Arial" w:hint="cs"/>
          <w:rtl/>
        </w:rPr>
        <w:t>,</w:t>
      </w:r>
      <w:r w:rsidRPr="0021560C">
        <w:rPr>
          <w:rFonts w:asciiTheme="minorBidi" w:hAnsiTheme="minorBidi" w:cs="Arial"/>
          <w:rtl/>
        </w:rPr>
        <w:t xml:space="preserve"> או הרי את לי לאנתו</w:t>
      </w:r>
      <w:r w:rsidR="00A722BE">
        <w:rPr>
          <w:rStyle w:val="a7"/>
          <w:rFonts w:asciiTheme="minorBidi" w:hAnsiTheme="minorBidi" w:cs="Arial"/>
          <w:rtl/>
        </w:rPr>
        <w:footnoteReference w:id="72"/>
      </w:r>
      <w:r w:rsidR="00DB569A">
        <w:rPr>
          <w:rFonts w:asciiTheme="minorBidi" w:hAnsiTheme="minorBidi" w:cs="Arial" w:hint="cs"/>
          <w:rtl/>
        </w:rPr>
        <w:t>.</w:t>
      </w:r>
      <w:r w:rsidR="008D0288" w:rsidRPr="008D0288">
        <w:rPr>
          <w:rFonts w:asciiTheme="minorBidi" w:hAnsiTheme="minorBidi"/>
          <w:rtl/>
        </w:rPr>
        <w:t xml:space="preserve"> </w:t>
      </w:r>
      <w:r w:rsidR="00A55679" w:rsidRPr="00A55679">
        <w:rPr>
          <w:rFonts w:asciiTheme="minorBidi" w:hAnsiTheme="minorBidi" w:hint="cs"/>
          <w:color w:val="E36C0A" w:themeColor="accent6" w:themeShade="BF"/>
          <w:rtl/>
        </w:rPr>
        <w:t>(וכ"פ בשו"ע)</w:t>
      </w:r>
    </w:p>
    <w:p w14:paraId="1AC7A983" w14:textId="4FB61DF9" w:rsidR="00DB569A" w:rsidRPr="00DB569A" w:rsidRDefault="00DB569A" w:rsidP="00DB569A">
      <w:pPr>
        <w:ind w:left="360"/>
        <w:rPr>
          <w:rFonts w:asciiTheme="minorBidi" w:hAnsiTheme="minorBidi"/>
          <w:u w:val="dotted"/>
        </w:rPr>
      </w:pPr>
      <w:r w:rsidRPr="00DB569A">
        <w:rPr>
          <w:rFonts w:asciiTheme="minorBidi" w:hAnsiTheme="minorBidi" w:hint="cs"/>
          <w:u w:val="dotted"/>
          <w:rtl/>
        </w:rPr>
        <w:t>ומה הדין בשאר לשונות ש</w:t>
      </w:r>
      <w:r w:rsidR="00265620">
        <w:rPr>
          <w:rFonts w:asciiTheme="minorBidi" w:hAnsiTheme="minorBidi" w:hint="cs"/>
          <w:u w:val="dotted"/>
          <w:rtl/>
        </w:rPr>
        <w:t>הן ודאי לשונות</w:t>
      </w:r>
      <w:r w:rsidRPr="00DB569A">
        <w:rPr>
          <w:rFonts w:asciiTheme="minorBidi" w:hAnsiTheme="minorBidi" w:hint="cs"/>
          <w:u w:val="dotted"/>
          <w:rtl/>
        </w:rPr>
        <w:t xml:space="preserve"> </w:t>
      </w:r>
      <w:r w:rsidR="00265620">
        <w:rPr>
          <w:rFonts w:asciiTheme="minorBidi" w:hAnsiTheme="minorBidi" w:hint="cs"/>
          <w:u w:val="dotted"/>
          <w:rtl/>
        </w:rPr>
        <w:t>קידושין</w:t>
      </w:r>
      <w:r w:rsidRPr="00DB569A">
        <w:rPr>
          <w:rFonts w:asciiTheme="minorBidi" w:hAnsiTheme="minorBidi" w:hint="cs"/>
          <w:u w:val="dotted"/>
          <w:rtl/>
        </w:rPr>
        <w:t xml:space="preserve"> </w:t>
      </w:r>
      <w:r w:rsidR="00265620">
        <w:rPr>
          <w:rFonts w:asciiTheme="minorBidi" w:hAnsiTheme="minorBidi" w:hint="cs"/>
          <w:u w:val="dotted"/>
          <w:rtl/>
        </w:rPr>
        <w:t>הנהוגות</w:t>
      </w:r>
      <w:r w:rsidRPr="00DB569A">
        <w:rPr>
          <w:rFonts w:asciiTheme="minorBidi" w:hAnsiTheme="minorBidi" w:hint="cs"/>
          <w:u w:val="dotted"/>
          <w:rtl/>
        </w:rPr>
        <w:t xml:space="preserve"> במקומות אחרים ובשפות אחרות:</w:t>
      </w:r>
    </w:p>
    <w:p w14:paraId="352B9EE6" w14:textId="220BEE5D" w:rsidR="00DB569A" w:rsidRPr="00265620" w:rsidRDefault="00265620" w:rsidP="00265620">
      <w:pPr>
        <w:pStyle w:val="ab"/>
        <w:numPr>
          <w:ilvl w:val="0"/>
          <w:numId w:val="3"/>
        </w:numPr>
        <w:rPr>
          <w:rFonts w:asciiTheme="minorBidi" w:hAnsiTheme="minorBidi"/>
        </w:rPr>
      </w:pPr>
      <w:r>
        <w:rPr>
          <w:rFonts w:asciiTheme="minorBidi" w:hAnsiTheme="minorBidi" w:cs="Arial" w:hint="cs"/>
          <w:rtl/>
        </w:rPr>
        <w:t>רמב"ם</w:t>
      </w:r>
      <w:r>
        <w:rPr>
          <w:rStyle w:val="a7"/>
          <w:rFonts w:asciiTheme="minorBidi" w:hAnsiTheme="minorBidi" w:cs="Arial"/>
          <w:rtl/>
        </w:rPr>
        <w:footnoteReference w:id="73"/>
      </w:r>
      <w:r w:rsidRPr="00506BF8">
        <w:rPr>
          <w:rFonts w:asciiTheme="minorBidi" w:hAnsiTheme="minorBidi" w:cs="Arial"/>
          <w:rtl/>
        </w:rPr>
        <w:t xml:space="preserve"> </w:t>
      </w:r>
      <w:r w:rsidRPr="00DB569A">
        <w:rPr>
          <w:rFonts w:asciiTheme="minorBidi" w:hAnsiTheme="minorBidi" w:cs="Arial"/>
          <w:sz w:val="16"/>
          <w:szCs w:val="16"/>
          <w:rtl/>
        </w:rPr>
        <w:t>(</w:t>
      </w:r>
      <w:r>
        <w:rPr>
          <w:rFonts w:asciiTheme="minorBidi" w:hAnsiTheme="minorBidi" w:cs="Arial" w:hint="cs"/>
          <w:sz w:val="16"/>
          <w:szCs w:val="16"/>
          <w:rtl/>
        </w:rPr>
        <w:t xml:space="preserve">פ"ג </w:t>
      </w:r>
      <w:r w:rsidRPr="00DB569A">
        <w:rPr>
          <w:rFonts w:asciiTheme="minorBidi" w:hAnsiTheme="minorBidi" w:cs="Arial"/>
          <w:sz w:val="16"/>
          <w:szCs w:val="16"/>
          <w:rtl/>
        </w:rPr>
        <w:t>מאישות ה"ח)</w:t>
      </w:r>
      <w:r>
        <w:rPr>
          <w:rFonts w:asciiTheme="minorBidi" w:hAnsiTheme="minorBidi" w:cs="Arial" w:hint="cs"/>
          <w:rtl/>
        </w:rPr>
        <w:t xml:space="preserve"> </w:t>
      </w:r>
      <w:r w:rsidR="00DB569A" w:rsidRPr="00506BF8">
        <w:rPr>
          <w:rFonts w:asciiTheme="minorBidi" w:hAnsiTheme="minorBidi" w:cs="Arial"/>
          <w:rtl/>
        </w:rPr>
        <w:t xml:space="preserve">רא"ש </w:t>
      </w:r>
      <w:r w:rsidR="00DB569A" w:rsidRPr="00DB569A">
        <w:rPr>
          <w:rFonts w:asciiTheme="minorBidi" w:hAnsiTheme="minorBidi" w:cs="Arial"/>
          <w:sz w:val="16"/>
          <w:szCs w:val="16"/>
          <w:rtl/>
        </w:rPr>
        <w:t>(סי' ב)</w:t>
      </w:r>
      <w:r w:rsidR="00DB569A">
        <w:rPr>
          <w:rFonts w:asciiTheme="minorBidi" w:hAnsiTheme="minorBidi" w:cs="Arial" w:hint="cs"/>
          <w:rtl/>
        </w:rPr>
        <w:t xml:space="preserve"> וטור- </w:t>
      </w:r>
      <w:r w:rsidR="0021560C" w:rsidRPr="0021560C">
        <w:rPr>
          <w:rFonts w:asciiTheme="minorBidi" w:hAnsiTheme="minorBidi" w:cs="Arial"/>
          <w:rtl/>
        </w:rPr>
        <w:t>וכן בכל לשון שמשמעותו לשון קידושין ודאי באותו מקום</w:t>
      </w:r>
      <w:r w:rsidR="009D1AF4">
        <w:rPr>
          <w:rFonts w:asciiTheme="minorBidi" w:hAnsiTheme="minorBidi" w:cs="Arial" w:hint="cs"/>
          <w:rtl/>
        </w:rPr>
        <w:t>,</w:t>
      </w:r>
      <w:r w:rsidR="0021560C" w:rsidRPr="0021560C">
        <w:rPr>
          <w:rFonts w:asciiTheme="minorBidi" w:hAnsiTheme="minorBidi" w:cs="Arial"/>
          <w:rtl/>
        </w:rPr>
        <w:t xml:space="preserve"> ובלבד שהיא תבין שהוא לשון קידושין</w:t>
      </w:r>
      <w:r w:rsidR="004536C0">
        <w:rPr>
          <w:rFonts w:asciiTheme="minorBidi" w:hAnsiTheme="minorBidi" w:cs="Arial" w:hint="cs"/>
          <w:sz w:val="16"/>
          <w:szCs w:val="16"/>
          <w:rtl/>
        </w:rPr>
        <w:t xml:space="preserve"> (ל' הטור)</w:t>
      </w:r>
      <w:r w:rsidR="009D1AF4">
        <w:rPr>
          <w:rFonts w:asciiTheme="minorBidi" w:hAnsiTheme="minorBidi" w:cs="Arial" w:hint="cs"/>
          <w:rtl/>
        </w:rPr>
        <w:t>.</w:t>
      </w:r>
      <w:r w:rsidR="0021560C" w:rsidRPr="0021560C">
        <w:rPr>
          <w:rFonts w:asciiTheme="minorBidi" w:hAnsiTheme="minorBidi" w:cs="Arial"/>
          <w:rtl/>
        </w:rPr>
        <w:t xml:space="preserve"> </w:t>
      </w:r>
      <w:r w:rsidR="00A55679" w:rsidRPr="00A55679">
        <w:rPr>
          <w:rFonts w:asciiTheme="minorBidi" w:hAnsiTheme="minorBidi" w:hint="cs"/>
          <w:color w:val="E36C0A" w:themeColor="accent6" w:themeShade="BF"/>
          <w:rtl/>
        </w:rPr>
        <w:t>(וכ"פ בשו"ע)</w:t>
      </w:r>
    </w:p>
    <w:p w14:paraId="5CA79535" w14:textId="72EAD248" w:rsidR="009D1AF4" w:rsidRPr="00215F72" w:rsidRDefault="00506BF8" w:rsidP="00215F72">
      <w:pPr>
        <w:rPr>
          <w:rFonts w:asciiTheme="minorBidi" w:hAnsiTheme="minorBidi"/>
          <w:u w:val="single"/>
        </w:rPr>
      </w:pPr>
      <w:r w:rsidRPr="00215F72">
        <w:rPr>
          <w:rFonts w:asciiTheme="minorBidi" w:hAnsiTheme="minorBidi" w:hint="cs"/>
          <w:u w:val="single"/>
          <w:rtl/>
        </w:rPr>
        <w:lastRenderedPageBreak/>
        <w:t>נתן</w:t>
      </w:r>
      <w:r w:rsidR="009D1AF4" w:rsidRPr="00215F72">
        <w:rPr>
          <w:rFonts w:asciiTheme="minorBidi" w:hAnsiTheme="minorBidi" w:hint="cs"/>
          <w:u w:val="single"/>
          <w:rtl/>
        </w:rPr>
        <w:t xml:space="preserve"> </w:t>
      </w:r>
      <w:r w:rsidR="00215F72">
        <w:rPr>
          <w:rFonts w:asciiTheme="minorBidi" w:hAnsiTheme="minorBidi" w:hint="cs"/>
          <w:u w:val="single"/>
          <w:rtl/>
        </w:rPr>
        <w:t>לה ו</w:t>
      </w:r>
      <w:r w:rsidR="009D1AF4" w:rsidRPr="00215F72">
        <w:rPr>
          <w:rFonts w:asciiTheme="minorBidi" w:hAnsiTheme="minorBidi" w:hint="cs"/>
          <w:u w:val="single"/>
          <w:rtl/>
        </w:rPr>
        <w:t>לא אמר כלום</w:t>
      </w:r>
      <w:r w:rsidR="008717A1">
        <w:rPr>
          <w:rFonts w:asciiTheme="minorBidi" w:hAnsiTheme="minorBidi" w:hint="cs"/>
          <w:u w:val="single"/>
          <w:rtl/>
        </w:rPr>
        <w:t>, אך היו עסוקים באותו עניין</w:t>
      </w:r>
      <w:r w:rsidR="009D1AF4" w:rsidRPr="00215F72">
        <w:rPr>
          <w:rFonts w:asciiTheme="minorBidi" w:hAnsiTheme="minorBidi" w:hint="cs"/>
          <w:u w:val="single"/>
          <w:rtl/>
        </w:rPr>
        <w:t>:</w:t>
      </w:r>
    </w:p>
    <w:p w14:paraId="1532323F" w14:textId="6C335576" w:rsidR="009D1AF4" w:rsidRPr="009D047B" w:rsidRDefault="00506BF8" w:rsidP="0021560C">
      <w:pPr>
        <w:pStyle w:val="ab"/>
        <w:numPr>
          <w:ilvl w:val="0"/>
          <w:numId w:val="3"/>
        </w:numPr>
        <w:rPr>
          <w:rFonts w:asciiTheme="minorBidi" w:hAnsiTheme="minorBidi"/>
        </w:rPr>
      </w:pPr>
      <w:r>
        <w:rPr>
          <w:rFonts w:asciiTheme="minorBidi" w:hAnsiTheme="minorBidi" w:cs="Arial" w:hint="cs"/>
          <w:rtl/>
        </w:rPr>
        <w:t xml:space="preserve">טור- </w:t>
      </w:r>
      <w:r w:rsidR="0021560C" w:rsidRPr="0021560C">
        <w:rPr>
          <w:rFonts w:asciiTheme="minorBidi" w:hAnsiTheme="minorBidi" w:cs="Arial"/>
          <w:rtl/>
        </w:rPr>
        <w:t>ואם היה מדבר עמה</w:t>
      </w:r>
      <w:r w:rsidR="002969F3">
        <w:rPr>
          <w:rStyle w:val="a7"/>
          <w:rFonts w:asciiTheme="minorBidi" w:hAnsiTheme="minorBidi" w:cs="Arial"/>
          <w:rtl/>
        </w:rPr>
        <w:footnoteReference w:id="74"/>
      </w:r>
      <w:r w:rsidR="0021560C" w:rsidRPr="0021560C">
        <w:rPr>
          <w:rFonts w:asciiTheme="minorBidi" w:hAnsiTheme="minorBidi" w:cs="Arial"/>
          <w:rtl/>
        </w:rPr>
        <w:t xml:space="preserve"> תחלה על עסקי </w:t>
      </w:r>
      <w:r w:rsidR="00510C7A">
        <w:rPr>
          <w:rFonts w:asciiTheme="minorBidi" w:hAnsiTheme="minorBidi" w:cs="Arial"/>
          <w:rtl/>
        </w:rPr>
        <w:t>קידושין</w:t>
      </w:r>
      <w:r w:rsidR="0021560C" w:rsidRPr="0021560C">
        <w:rPr>
          <w:rFonts w:asciiTheme="minorBidi" w:hAnsiTheme="minorBidi" w:cs="Arial"/>
          <w:rtl/>
        </w:rPr>
        <w:t xml:space="preserve"> ונתנו לה אפילו בשתיקה </w:t>
      </w:r>
      <w:r w:rsidR="00265620">
        <w:rPr>
          <w:rFonts w:asciiTheme="minorBidi" w:hAnsiTheme="minorBidi" w:cs="Arial" w:hint="cs"/>
          <w:rtl/>
        </w:rPr>
        <w:t xml:space="preserve">- </w:t>
      </w:r>
      <w:r w:rsidR="0021560C" w:rsidRPr="0021560C">
        <w:rPr>
          <w:rFonts w:asciiTheme="minorBidi" w:hAnsiTheme="minorBidi" w:cs="Arial"/>
          <w:rtl/>
        </w:rPr>
        <w:t>הוו קידושין</w:t>
      </w:r>
      <w:r w:rsidR="00265620">
        <w:rPr>
          <w:rFonts w:asciiTheme="minorBidi" w:hAnsiTheme="minorBidi" w:cs="Arial" w:hint="cs"/>
          <w:rtl/>
        </w:rPr>
        <w:t>,</w:t>
      </w:r>
      <w:r w:rsidR="0021560C" w:rsidRPr="0021560C">
        <w:rPr>
          <w:rFonts w:asciiTheme="minorBidi" w:hAnsiTheme="minorBidi" w:cs="Arial"/>
          <w:rtl/>
        </w:rPr>
        <w:t xml:space="preserve"> והוא שעדיין עסוקים באותו ענין</w:t>
      </w:r>
      <w:r w:rsidR="009D047B">
        <w:rPr>
          <w:rStyle w:val="a7"/>
          <w:rFonts w:asciiTheme="minorBidi" w:hAnsiTheme="minorBidi" w:cs="Arial"/>
          <w:rtl/>
        </w:rPr>
        <w:footnoteReference w:id="75"/>
      </w:r>
      <w:r w:rsidR="009D1AF4">
        <w:rPr>
          <w:rFonts w:asciiTheme="minorBidi" w:hAnsiTheme="minorBidi" w:cs="Arial" w:hint="cs"/>
          <w:rtl/>
        </w:rPr>
        <w:t>,</w:t>
      </w:r>
      <w:r w:rsidR="0021560C" w:rsidRPr="0021560C">
        <w:rPr>
          <w:rFonts w:asciiTheme="minorBidi" w:hAnsiTheme="minorBidi" w:cs="Arial"/>
          <w:rtl/>
        </w:rPr>
        <w:t xml:space="preserve"> וכ"ש אם אמר לשון קידושין ודאי אלא שאינה מבינה אותו דהוו קידושין</w:t>
      </w:r>
      <w:r w:rsidR="00145158">
        <w:rPr>
          <w:rFonts w:asciiTheme="minorBidi" w:hAnsiTheme="minorBidi" w:cs="Arial" w:hint="cs"/>
          <w:sz w:val="16"/>
          <w:szCs w:val="16"/>
          <w:rtl/>
        </w:rPr>
        <w:t xml:space="preserve"> (ל' הטור)</w:t>
      </w:r>
      <w:r w:rsidR="009D1AF4">
        <w:rPr>
          <w:rFonts w:asciiTheme="minorBidi" w:hAnsiTheme="minorBidi" w:cs="Arial" w:hint="cs"/>
          <w:rtl/>
        </w:rPr>
        <w:t>.</w:t>
      </w:r>
      <w:r w:rsidR="0021560C" w:rsidRPr="0021560C">
        <w:rPr>
          <w:rFonts w:asciiTheme="minorBidi" w:hAnsiTheme="minorBidi" w:cs="Arial"/>
          <w:rtl/>
        </w:rPr>
        <w:t xml:space="preserve"> </w:t>
      </w:r>
      <w:r w:rsidR="00A55679" w:rsidRPr="00A55679">
        <w:rPr>
          <w:rFonts w:asciiTheme="minorBidi" w:hAnsiTheme="minorBidi" w:hint="cs"/>
          <w:color w:val="E36C0A" w:themeColor="accent6" w:themeShade="BF"/>
          <w:rtl/>
        </w:rPr>
        <w:t>(וכ"פ בשו"ע)</w:t>
      </w:r>
    </w:p>
    <w:p w14:paraId="5BA9CDFF" w14:textId="56CB7206" w:rsidR="009D047B" w:rsidRPr="00215F72" w:rsidRDefault="009D047B" w:rsidP="00215F72">
      <w:pPr>
        <w:ind w:left="360"/>
        <w:rPr>
          <w:rFonts w:asciiTheme="minorBidi" w:hAnsiTheme="minorBidi"/>
          <w:u w:val="dotted"/>
        </w:rPr>
      </w:pPr>
      <w:r w:rsidRPr="00215F72">
        <w:rPr>
          <w:rFonts w:asciiTheme="minorBidi" w:hAnsiTheme="minorBidi" w:hint="cs"/>
          <w:u w:val="dotted"/>
          <w:rtl/>
        </w:rPr>
        <w:t>ומה הדין אם היו עסוקים מענין לענין באותו ענין:</w:t>
      </w:r>
    </w:p>
    <w:p w14:paraId="52B573E7" w14:textId="01B64218" w:rsidR="009D047B" w:rsidRDefault="00145158" w:rsidP="00145158">
      <w:pPr>
        <w:pStyle w:val="ab"/>
        <w:numPr>
          <w:ilvl w:val="0"/>
          <w:numId w:val="3"/>
        </w:numPr>
        <w:rPr>
          <w:rFonts w:asciiTheme="minorBidi" w:hAnsiTheme="minorBidi" w:cs="Arial"/>
        </w:rPr>
      </w:pPr>
      <w:r w:rsidRPr="00145158">
        <w:rPr>
          <w:rFonts w:asciiTheme="minorBidi" w:hAnsiTheme="minorBidi" w:cs="Arial"/>
          <w:rtl/>
        </w:rPr>
        <w:t xml:space="preserve">רי"ף </w:t>
      </w:r>
      <w:r w:rsidRPr="009D047B">
        <w:rPr>
          <w:rFonts w:asciiTheme="minorBidi" w:hAnsiTheme="minorBidi" w:cs="Arial"/>
          <w:sz w:val="16"/>
          <w:szCs w:val="16"/>
          <w:rtl/>
        </w:rPr>
        <w:t xml:space="preserve">(ב.) </w:t>
      </w:r>
      <w:r w:rsidR="009D047B" w:rsidRPr="00145158">
        <w:rPr>
          <w:rFonts w:asciiTheme="minorBidi" w:hAnsiTheme="minorBidi" w:cs="Arial"/>
          <w:rtl/>
        </w:rPr>
        <w:t xml:space="preserve">רמב"ם </w:t>
      </w:r>
      <w:r w:rsidR="009D047B" w:rsidRPr="009D047B">
        <w:rPr>
          <w:rFonts w:asciiTheme="minorBidi" w:hAnsiTheme="minorBidi" w:cs="Arial" w:hint="cs"/>
          <w:sz w:val="16"/>
          <w:szCs w:val="16"/>
          <w:rtl/>
        </w:rPr>
        <w:t>(</w:t>
      </w:r>
      <w:r w:rsidR="009D047B" w:rsidRPr="009D047B">
        <w:rPr>
          <w:rFonts w:asciiTheme="minorBidi" w:hAnsiTheme="minorBidi" w:cs="Arial"/>
          <w:sz w:val="16"/>
          <w:szCs w:val="16"/>
          <w:rtl/>
        </w:rPr>
        <w:t>פ</w:t>
      </w:r>
      <w:r w:rsidR="009D047B" w:rsidRPr="009D047B">
        <w:rPr>
          <w:rFonts w:asciiTheme="minorBidi" w:hAnsiTheme="minorBidi" w:cs="Arial" w:hint="cs"/>
          <w:sz w:val="16"/>
          <w:szCs w:val="16"/>
          <w:rtl/>
        </w:rPr>
        <w:t>"</w:t>
      </w:r>
      <w:r w:rsidR="009D047B" w:rsidRPr="009D047B">
        <w:rPr>
          <w:rFonts w:asciiTheme="minorBidi" w:hAnsiTheme="minorBidi" w:cs="Arial"/>
          <w:sz w:val="16"/>
          <w:szCs w:val="16"/>
          <w:rtl/>
        </w:rPr>
        <w:t>ג</w:t>
      </w:r>
      <w:r w:rsidR="009D047B" w:rsidRPr="009D047B">
        <w:rPr>
          <w:rFonts w:asciiTheme="minorBidi" w:hAnsiTheme="minorBidi" w:cs="Arial" w:hint="cs"/>
          <w:sz w:val="16"/>
          <w:szCs w:val="16"/>
          <w:rtl/>
        </w:rPr>
        <w:t xml:space="preserve"> </w:t>
      </w:r>
      <w:r w:rsidR="009D047B" w:rsidRPr="009D047B">
        <w:rPr>
          <w:rFonts w:asciiTheme="minorBidi" w:hAnsiTheme="minorBidi" w:cs="Arial"/>
          <w:sz w:val="16"/>
          <w:szCs w:val="16"/>
          <w:rtl/>
        </w:rPr>
        <w:t>ה"ח)</w:t>
      </w:r>
      <w:r w:rsidR="009D047B">
        <w:rPr>
          <w:rFonts w:asciiTheme="minorBidi" w:hAnsiTheme="minorBidi" w:cs="Arial" w:hint="cs"/>
          <w:rtl/>
        </w:rPr>
        <w:t xml:space="preserve"> ב</w:t>
      </w:r>
      <w:r w:rsidR="009D047B" w:rsidRPr="00145158">
        <w:rPr>
          <w:rFonts w:asciiTheme="minorBidi" w:hAnsiTheme="minorBidi" w:cs="Arial"/>
          <w:rtl/>
        </w:rPr>
        <w:t>העי</w:t>
      </w:r>
      <w:r w:rsidR="009D047B">
        <w:rPr>
          <w:rFonts w:asciiTheme="minorBidi" w:hAnsiTheme="minorBidi" w:cs="Arial" w:hint="cs"/>
          <w:rtl/>
        </w:rPr>
        <w:t>"</w:t>
      </w:r>
      <w:r w:rsidR="009D047B" w:rsidRPr="00145158">
        <w:rPr>
          <w:rFonts w:asciiTheme="minorBidi" w:hAnsiTheme="minorBidi" w:cs="Arial"/>
          <w:rtl/>
        </w:rPr>
        <w:t xml:space="preserve">ט </w:t>
      </w:r>
      <w:r w:rsidR="009D047B" w:rsidRPr="009D047B">
        <w:rPr>
          <w:rFonts w:asciiTheme="minorBidi" w:hAnsiTheme="minorBidi" w:cs="Arial"/>
          <w:sz w:val="16"/>
          <w:szCs w:val="16"/>
          <w:rtl/>
        </w:rPr>
        <w:t>(אות ק קידושין דף עה ע"ד אות יג-יד)</w:t>
      </w:r>
      <w:r w:rsidR="009D047B">
        <w:rPr>
          <w:rFonts w:asciiTheme="minorBidi" w:hAnsiTheme="minorBidi" w:cs="Arial" w:hint="cs"/>
          <w:rtl/>
        </w:rPr>
        <w:t xml:space="preserve"> </w:t>
      </w:r>
      <w:r w:rsidRPr="00145158">
        <w:rPr>
          <w:rFonts w:asciiTheme="minorBidi" w:hAnsiTheme="minorBidi" w:cs="Arial"/>
          <w:rtl/>
        </w:rPr>
        <w:t xml:space="preserve">רא"ש </w:t>
      </w:r>
      <w:r w:rsidRPr="009D047B">
        <w:rPr>
          <w:rFonts w:asciiTheme="minorBidi" w:hAnsiTheme="minorBidi" w:cs="Arial"/>
          <w:sz w:val="16"/>
          <w:szCs w:val="16"/>
          <w:rtl/>
        </w:rPr>
        <w:t>(סי' ג)</w:t>
      </w:r>
      <w:r w:rsidR="009D047B" w:rsidRPr="009D047B">
        <w:rPr>
          <w:rFonts w:asciiTheme="minorBidi" w:hAnsiTheme="minorBidi" w:cs="Arial"/>
          <w:rtl/>
        </w:rPr>
        <w:t xml:space="preserve"> </w:t>
      </w:r>
      <w:r w:rsidR="009D047B">
        <w:rPr>
          <w:rFonts w:asciiTheme="minorBidi" w:hAnsiTheme="minorBidi" w:cs="Arial" w:hint="cs"/>
          <w:rtl/>
        </w:rPr>
        <w:t>טור ו</w:t>
      </w:r>
      <w:r w:rsidR="009D047B" w:rsidRPr="00145158">
        <w:rPr>
          <w:rFonts w:asciiTheme="minorBidi" w:hAnsiTheme="minorBidi" w:cs="Arial"/>
          <w:rtl/>
        </w:rPr>
        <w:t xml:space="preserve">ר"ן </w:t>
      </w:r>
      <w:r w:rsidR="009D047B" w:rsidRPr="009D047B">
        <w:rPr>
          <w:rFonts w:asciiTheme="minorBidi" w:hAnsiTheme="minorBidi" w:cs="Arial"/>
          <w:sz w:val="16"/>
          <w:szCs w:val="16"/>
          <w:rtl/>
        </w:rPr>
        <w:t>(ב</w:t>
      </w:r>
      <w:r w:rsidR="009D047B" w:rsidRPr="009D047B">
        <w:rPr>
          <w:rFonts w:asciiTheme="minorBidi" w:hAnsiTheme="minorBidi" w:cs="Arial" w:hint="cs"/>
          <w:sz w:val="16"/>
          <w:szCs w:val="16"/>
          <w:rtl/>
        </w:rPr>
        <w:t>:)</w:t>
      </w:r>
      <w:r w:rsidR="009D047B">
        <w:rPr>
          <w:rFonts w:asciiTheme="minorBidi" w:hAnsiTheme="minorBidi" w:cs="Arial" w:hint="cs"/>
          <w:rtl/>
        </w:rPr>
        <w:t>- אינה מקודשת.</w:t>
      </w:r>
      <w:r w:rsidRPr="00145158">
        <w:rPr>
          <w:rFonts w:asciiTheme="minorBidi" w:hAnsiTheme="minorBidi" w:cs="Arial"/>
          <w:rtl/>
        </w:rPr>
        <w:t xml:space="preserve"> </w:t>
      </w:r>
      <w:r w:rsidR="00BD4142" w:rsidRPr="00351B7D">
        <w:rPr>
          <w:rFonts w:asciiTheme="minorBidi" w:hAnsiTheme="minorBidi"/>
          <w:color w:val="E36C0A" w:themeColor="accent6" w:themeShade="BF"/>
          <w:rtl/>
        </w:rPr>
        <w:t>(וכ"</w:t>
      </w:r>
      <w:r w:rsidR="00A55679">
        <w:rPr>
          <w:rFonts w:asciiTheme="minorBidi" w:hAnsiTheme="minorBidi" w:hint="cs"/>
          <w:color w:val="E36C0A" w:themeColor="accent6" w:themeShade="BF"/>
          <w:rtl/>
        </w:rPr>
        <w:t>ס</w:t>
      </w:r>
      <w:r w:rsidR="00BD4142" w:rsidRPr="00351B7D">
        <w:rPr>
          <w:rFonts w:asciiTheme="minorBidi" w:hAnsiTheme="minorBidi"/>
          <w:color w:val="E36C0A" w:themeColor="accent6" w:themeShade="BF"/>
          <w:rtl/>
        </w:rPr>
        <w:t xml:space="preserve"> בשו"ע)</w:t>
      </w:r>
    </w:p>
    <w:p w14:paraId="00E2B0D2" w14:textId="0C7AE097" w:rsidR="00145158" w:rsidRPr="00145158" w:rsidRDefault="00991989" w:rsidP="00145158">
      <w:pPr>
        <w:pStyle w:val="ab"/>
        <w:numPr>
          <w:ilvl w:val="0"/>
          <w:numId w:val="3"/>
        </w:numPr>
        <w:rPr>
          <w:rFonts w:asciiTheme="minorBidi" w:hAnsiTheme="minorBidi" w:cs="Arial"/>
        </w:rPr>
      </w:pPr>
      <w:r>
        <w:rPr>
          <w:rFonts w:asciiTheme="minorBidi" w:hAnsiTheme="minorBidi" w:cs="Arial" w:hint="cs"/>
          <w:rtl/>
        </w:rPr>
        <w:t xml:space="preserve">מהר"ם </w:t>
      </w:r>
      <w:r>
        <w:rPr>
          <w:rFonts w:asciiTheme="minorBidi" w:hAnsiTheme="minorBidi" w:cs="Arial" w:hint="cs"/>
          <w:sz w:val="16"/>
          <w:szCs w:val="16"/>
          <w:rtl/>
        </w:rPr>
        <w:t xml:space="preserve">(ד"פ סי' תקיט) </w:t>
      </w:r>
      <w:r w:rsidR="00145158" w:rsidRPr="00145158">
        <w:rPr>
          <w:rFonts w:asciiTheme="minorBidi" w:hAnsiTheme="minorBidi" w:cs="Arial"/>
          <w:rtl/>
        </w:rPr>
        <w:t xml:space="preserve">רשב"א </w:t>
      </w:r>
      <w:r w:rsidR="00145158" w:rsidRPr="009D047B">
        <w:rPr>
          <w:rFonts w:asciiTheme="minorBidi" w:hAnsiTheme="minorBidi" w:cs="Arial"/>
          <w:sz w:val="16"/>
          <w:szCs w:val="16"/>
          <w:rtl/>
        </w:rPr>
        <w:t>(ו. ד"ה אמר)</w:t>
      </w:r>
      <w:r w:rsidR="009D047B">
        <w:rPr>
          <w:rFonts w:asciiTheme="minorBidi" w:hAnsiTheme="minorBidi" w:cs="Arial" w:hint="cs"/>
          <w:rtl/>
        </w:rPr>
        <w:t xml:space="preserve">- </w:t>
      </w:r>
      <w:r w:rsidR="00145158" w:rsidRPr="00145158">
        <w:rPr>
          <w:rFonts w:asciiTheme="minorBidi" w:hAnsiTheme="minorBidi" w:cs="Arial"/>
          <w:rtl/>
        </w:rPr>
        <w:t>היא מקודשת</w:t>
      </w:r>
      <w:r w:rsidR="00BD4142" w:rsidRPr="00351B7D">
        <w:rPr>
          <w:rStyle w:val="a7"/>
          <w:rFonts w:asciiTheme="minorBidi" w:hAnsiTheme="minorBidi"/>
          <w:rtl/>
        </w:rPr>
        <w:footnoteReference w:id="76"/>
      </w:r>
      <w:r w:rsidR="009D047B">
        <w:rPr>
          <w:rFonts w:asciiTheme="minorBidi" w:hAnsiTheme="minorBidi" w:cs="Arial" w:hint="cs"/>
          <w:rtl/>
        </w:rPr>
        <w:t>,</w:t>
      </w:r>
      <w:r w:rsidR="00145158" w:rsidRPr="00145158">
        <w:rPr>
          <w:rFonts w:asciiTheme="minorBidi" w:hAnsiTheme="minorBidi" w:cs="Arial"/>
          <w:rtl/>
        </w:rPr>
        <w:t xml:space="preserve"> וראיה מן התוספתא (קידושין פ"ב ה"ט)</w:t>
      </w:r>
      <w:r w:rsidR="009D047B">
        <w:rPr>
          <w:rFonts w:asciiTheme="minorBidi" w:hAnsiTheme="minorBidi" w:cs="Arial" w:hint="cs"/>
          <w:rtl/>
        </w:rPr>
        <w:t>.</w:t>
      </w:r>
      <w:r w:rsidR="00145158" w:rsidRPr="00145158">
        <w:rPr>
          <w:rFonts w:asciiTheme="minorBidi" w:hAnsiTheme="minorBidi" w:cs="Arial"/>
          <w:rtl/>
        </w:rPr>
        <w:t xml:space="preserve"> </w:t>
      </w:r>
      <w:r w:rsidR="00BD4142" w:rsidRPr="00351B7D">
        <w:rPr>
          <w:rFonts w:asciiTheme="minorBidi" w:hAnsiTheme="minorBidi"/>
          <w:color w:val="00B0F0"/>
          <w:rtl/>
        </w:rPr>
        <w:t>(וכ"כ הרמ"א)</w:t>
      </w:r>
    </w:p>
    <w:p w14:paraId="292F2D06" w14:textId="2250B145" w:rsidR="00C44F94" w:rsidRPr="009E2107" w:rsidRDefault="00C44F94" w:rsidP="009E2107">
      <w:pPr>
        <w:rPr>
          <w:rFonts w:asciiTheme="minorBidi" w:hAnsiTheme="minorBidi"/>
          <w:u w:val="single"/>
        </w:rPr>
      </w:pPr>
      <w:r w:rsidRPr="009E2107">
        <w:rPr>
          <w:rFonts w:asciiTheme="minorBidi" w:hAnsiTheme="minorBidi" w:hint="cs"/>
          <w:u w:val="single"/>
          <w:rtl/>
        </w:rPr>
        <w:t xml:space="preserve">לשונות </w:t>
      </w:r>
      <w:r w:rsidR="008E0D09">
        <w:rPr>
          <w:rFonts w:asciiTheme="minorBidi" w:hAnsiTheme="minorBidi" w:hint="cs"/>
          <w:u w:val="single"/>
          <w:rtl/>
        </w:rPr>
        <w:t>שאינן ודאי לשון קידושין</w:t>
      </w:r>
      <w:r w:rsidR="0098707B">
        <w:rPr>
          <w:rFonts w:asciiTheme="minorBidi" w:hAnsiTheme="minorBidi" w:hint="cs"/>
          <w:sz w:val="16"/>
          <w:szCs w:val="16"/>
          <w:u w:val="single"/>
          <w:rtl/>
        </w:rPr>
        <w:t xml:space="preserve"> (אך אינן ספק לשון מלאכה כדלקמן)</w:t>
      </w:r>
      <w:r w:rsidRPr="009E2107">
        <w:rPr>
          <w:rFonts w:asciiTheme="minorBidi" w:hAnsiTheme="minorBidi" w:hint="cs"/>
          <w:u w:val="single"/>
          <w:rtl/>
        </w:rPr>
        <w:t>:</w:t>
      </w:r>
    </w:p>
    <w:p w14:paraId="6B779AE1" w14:textId="5E32E0D5" w:rsidR="0010374F" w:rsidRDefault="0061033E" w:rsidP="0021560C">
      <w:pPr>
        <w:pStyle w:val="ab"/>
        <w:numPr>
          <w:ilvl w:val="0"/>
          <w:numId w:val="3"/>
        </w:numPr>
        <w:rPr>
          <w:rFonts w:asciiTheme="minorBidi" w:hAnsiTheme="minorBidi"/>
        </w:rPr>
      </w:pPr>
      <w:r>
        <w:rPr>
          <w:rFonts w:asciiTheme="minorBidi" w:hAnsiTheme="minorBidi" w:cs="Arial" w:hint="cs"/>
          <w:rtl/>
        </w:rPr>
        <w:t>רמב"ם</w:t>
      </w:r>
      <w:r>
        <w:rPr>
          <w:rFonts w:asciiTheme="minorBidi" w:hAnsiTheme="minorBidi" w:cs="Arial" w:hint="cs"/>
          <w:sz w:val="16"/>
          <w:szCs w:val="16"/>
          <w:rtl/>
        </w:rPr>
        <w:t xml:space="preserve"> (פ"ג ה"ו)</w:t>
      </w:r>
      <w:r>
        <w:rPr>
          <w:rFonts w:asciiTheme="minorBidi" w:hAnsiTheme="minorBidi" w:cs="Arial" w:hint="cs"/>
          <w:rtl/>
        </w:rPr>
        <w:t xml:space="preserve"> ו</w:t>
      </w:r>
      <w:r w:rsidR="00C44F94">
        <w:rPr>
          <w:rFonts w:asciiTheme="minorBidi" w:hAnsiTheme="minorBidi" w:cs="Arial" w:hint="cs"/>
          <w:rtl/>
        </w:rPr>
        <w:t xml:space="preserve">טור- </w:t>
      </w:r>
      <w:r w:rsidR="0021560C" w:rsidRPr="0021560C">
        <w:rPr>
          <w:rFonts w:asciiTheme="minorBidi" w:hAnsiTheme="minorBidi" w:cs="Arial"/>
          <w:rtl/>
        </w:rPr>
        <w:t>אמר לה הרי את אשתי</w:t>
      </w:r>
      <w:r w:rsidR="008E0D09">
        <w:rPr>
          <w:rFonts w:asciiTheme="minorBidi" w:hAnsiTheme="minorBidi" w:cs="Arial" w:hint="cs"/>
          <w:rtl/>
        </w:rPr>
        <w:t>,</w:t>
      </w:r>
      <w:r w:rsidR="0021560C" w:rsidRPr="0021560C">
        <w:rPr>
          <w:rFonts w:asciiTheme="minorBidi" w:hAnsiTheme="minorBidi" w:cs="Arial"/>
          <w:rtl/>
        </w:rPr>
        <w:t xml:space="preserve"> הרי את זקוקתי</w:t>
      </w:r>
      <w:r w:rsidR="009E2107">
        <w:rPr>
          <w:rFonts w:asciiTheme="minorBidi" w:hAnsiTheme="minorBidi" w:cs="Arial" w:hint="cs"/>
          <w:rtl/>
        </w:rPr>
        <w:t>,</w:t>
      </w:r>
      <w:r w:rsidR="0021560C" w:rsidRPr="0021560C">
        <w:rPr>
          <w:rFonts w:asciiTheme="minorBidi" w:hAnsiTheme="minorBidi" w:cs="Arial"/>
          <w:rtl/>
        </w:rPr>
        <w:t xml:space="preserve"> הרי את קנויה לי</w:t>
      </w:r>
      <w:r w:rsidR="009E2107">
        <w:rPr>
          <w:rFonts w:asciiTheme="minorBidi" w:hAnsiTheme="minorBidi" w:cs="Arial" w:hint="cs"/>
          <w:rtl/>
        </w:rPr>
        <w:t>,</w:t>
      </w:r>
      <w:r w:rsidR="0021560C" w:rsidRPr="0021560C">
        <w:rPr>
          <w:rFonts w:asciiTheme="minorBidi" w:hAnsiTheme="minorBidi" w:cs="Arial"/>
          <w:rtl/>
        </w:rPr>
        <w:t xml:space="preserve"> הרי את ארוסתי</w:t>
      </w:r>
      <w:r w:rsidR="009E2107">
        <w:rPr>
          <w:rFonts w:asciiTheme="minorBidi" w:hAnsiTheme="minorBidi" w:cs="Arial" w:hint="cs"/>
          <w:rtl/>
        </w:rPr>
        <w:t>,</w:t>
      </w:r>
      <w:r w:rsidR="0021560C" w:rsidRPr="0021560C">
        <w:rPr>
          <w:rFonts w:asciiTheme="minorBidi" w:hAnsiTheme="minorBidi" w:cs="Arial"/>
          <w:rtl/>
        </w:rPr>
        <w:t xml:space="preserve"> הרי את שלי</w:t>
      </w:r>
      <w:r w:rsidR="009E2107">
        <w:rPr>
          <w:rFonts w:asciiTheme="minorBidi" w:hAnsiTheme="minorBidi" w:cs="Arial" w:hint="cs"/>
          <w:rtl/>
        </w:rPr>
        <w:t>,</w:t>
      </w:r>
      <w:r w:rsidR="0021560C" w:rsidRPr="0021560C">
        <w:rPr>
          <w:rFonts w:asciiTheme="minorBidi" w:hAnsiTheme="minorBidi" w:cs="Arial"/>
          <w:rtl/>
        </w:rPr>
        <w:t xml:space="preserve"> הרי את ברשותי</w:t>
      </w:r>
      <w:r w:rsidR="009E2107">
        <w:rPr>
          <w:rFonts w:asciiTheme="minorBidi" w:hAnsiTheme="minorBidi" w:cs="Arial" w:hint="cs"/>
          <w:rtl/>
        </w:rPr>
        <w:t>,</w:t>
      </w:r>
      <w:r w:rsidR="0021560C" w:rsidRPr="0021560C">
        <w:rPr>
          <w:rFonts w:asciiTheme="minorBidi" w:hAnsiTheme="minorBidi" w:cs="Arial"/>
          <w:rtl/>
        </w:rPr>
        <w:t xml:space="preserve"> הרי את לקוחתי </w:t>
      </w:r>
      <w:r w:rsidR="009D1AF4">
        <w:rPr>
          <w:rFonts w:asciiTheme="minorBidi" w:hAnsiTheme="minorBidi" w:cs="Arial" w:hint="cs"/>
          <w:rtl/>
        </w:rPr>
        <w:t xml:space="preserve">- </w:t>
      </w:r>
      <w:r w:rsidR="0021560C" w:rsidRPr="0021560C">
        <w:rPr>
          <w:rFonts w:asciiTheme="minorBidi" w:hAnsiTheme="minorBidi" w:cs="Arial"/>
          <w:rtl/>
        </w:rPr>
        <w:t>מקודשת</w:t>
      </w:r>
      <w:r>
        <w:rPr>
          <w:rFonts w:asciiTheme="minorBidi" w:hAnsiTheme="minorBidi" w:cs="Arial" w:hint="cs"/>
          <w:sz w:val="16"/>
          <w:szCs w:val="16"/>
          <w:rtl/>
        </w:rPr>
        <w:t xml:space="preserve"> (ל' הטור)</w:t>
      </w:r>
      <w:r w:rsidR="009D1AF4">
        <w:rPr>
          <w:rFonts w:asciiTheme="minorBidi" w:hAnsiTheme="minorBidi" w:cs="Arial" w:hint="cs"/>
          <w:rtl/>
        </w:rPr>
        <w:t>.</w:t>
      </w:r>
      <w:r w:rsidR="00BA435E" w:rsidRPr="00BA435E">
        <w:rPr>
          <w:rFonts w:asciiTheme="minorBidi" w:hAnsiTheme="minorBidi"/>
          <w:color w:val="E36C0A" w:themeColor="accent6" w:themeShade="BF"/>
          <w:rtl/>
        </w:rPr>
        <w:t xml:space="preserve"> </w:t>
      </w:r>
      <w:r w:rsidR="00BA435E" w:rsidRPr="00351B7D">
        <w:rPr>
          <w:rFonts w:asciiTheme="minorBidi" w:hAnsiTheme="minorBidi"/>
          <w:color w:val="E36C0A" w:themeColor="accent6" w:themeShade="BF"/>
          <w:rtl/>
        </w:rPr>
        <w:t>(וכ"פ בשו"ע</w:t>
      </w:r>
      <w:r w:rsidR="00BA435E">
        <w:rPr>
          <w:rFonts w:asciiTheme="minorBidi" w:hAnsiTheme="minorBidi" w:hint="cs"/>
          <w:color w:val="E36C0A" w:themeColor="accent6" w:themeShade="BF"/>
          <w:sz w:val="16"/>
          <w:szCs w:val="16"/>
          <w:rtl/>
        </w:rPr>
        <w:t xml:space="preserve"> </w:t>
      </w:r>
      <w:r w:rsidR="00BA435E" w:rsidRPr="00BA435E">
        <w:rPr>
          <w:rFonts w:asciiTheme="minorBidi" w:hAnsiTheme="minorBidi" w:hint="cs"/>
          <w:color w:val="000000" w:themeColor="text1"/>
          <w:sz w:val="16"/>
          <w:szCs w:val="16"/>
          <w:rtl/>
        </w:rPr>
        <w:t>[</w:t>
      </w:r>
      <w:r w:rsidR="00BA435E">
        <w:rPr>
          <w:rFonts w:asciiTheme="minorBidi" w:hAnsiTheme="minorBidi" w:hint="cs"/>
          <w:color w:val="000000" w:themeColor="text1"/>
          <w:sz w:val="16"/>
          <w:szCs w:val="16"/>
          <w:rtl/>
        </w:rPr>
        <w:t>בסע' ב</w:t>
      </w:r>
      <w:r w:rsidR="00BA435E" w:rsidRPr="00BA435E">
        <w:rPr>
          <w:rFonts w:asciiTheme="minorBidi" w:hAnsiTheme="minorBidi" w:hint="cs"/>
          <w:color w:val="000000" w:themeColor="text1"/>
          <w:sz w:val="16"/>
          <w:szCs w:val="16"/>
          <w:rtl/>
        </w:rPr>
        <w:t>]</w:t>
      </w:r>
      <w:r w:rsidR="00BA435E" w:rsidRPr="00351B7D">
        <w:rPr>
          <w:rFonts w:asciiTheme="minorBidi" w:hAnsiTheme="minorBidi"/>
          <w:color w:val="E36C0A" w:themeColor="accent6" w:themeShade="BF"/>
          <w:rtl/>
        </w:rPr>
        <w:t>)</w:t>
      </w:r>
    </w:p>
    <w:p w14:paraId="6E563549" w14:textId="5AF8008E" w:rsidR="0061033E" w:rsidRPr="0061033E" w:rsidRDefault="0061033E" w:rsidP="0061033E">
      <w:pPr>
        <w:ind w:left="360"/>
        <w:rPr>
          <w:rFonts w:asciiTheme="minorBidi" w:hAnsiTheme="minorBidi"/>
          <w:u w:val="dotted"/>
          <w:rtl/>
        </w:rPr>
      </w:pPr>
      <w:r w:rsidRPr="0061033E">
        <w:rPr>
          <w:rFonts w:asciiTheme="minorBidi" w:hAnsiTheme="minorBidi"/>
          <w:u w:val="dotted"/>
          <w:rtl/>
        </w:rPr>
        <w:t>האם "חרופתי" הוא בכלל לשונות אלו:</w:t>
      </w:r>
    </w:p>
    <w:p w14:paraId="3A1272EF" w14:textId="5900E4B3" w:rsidR="006E2141" w:rsidRDefault="006E2141" w:rsidP="0021560C">
      <w:pPr>
        <w:pStyle w:val="ab"/>
        <w:numPr>
          <w:ilvl w:val="0"/>
          <w:numId w:val="3"/>
        </w:numPr>
        <w:rPr>
          <w:rFonts w:asciiTheme="minorBidi" w:hAnsiTheme="minorBidi"/>
        </w:rPr>
      </w:pPr>
      <w:r>
        <w:rPr>
          <w:rFonts w:asciiTheme="minorBidi" w:hAnsiTheme="minorBidi" w:cs="Arial" w:hint="cs"/>
          <w:rtl/>
        </w:rPr>
        <w:t>רמב"ם</w:t>
      </w:r>
      <w:r>
        <w:rPr>
          <w:rFonts w:asciiTheme="minorBidi" w:hAnsiTheme="minorBidi" w:cs="Arial" w:hint="cs"/>
          <w:sz w:val="16"/>
          <w:szCs w:val="16"/>
          <w:rtl/>
        </w:rPr>
        <w:t xml:space="preserve"> (פ"ג ה"ו)</w:t>
      </w:r>
      <w:r w:rsidR="0061033E">
        <w:rPr>
          <w:rFonts w:asciiTheme="minorBidi" w:hAnsiTheme="minorBidi" w:cs="Arial" w:hint="cs"/>
          <w:rtl/>
        </w:rPr>
        <w:t xml:space="preserve"> ו</w:t>
      </w:r>
      <w:r w:rsidR="0061033E" w:rsidRPr="00510C7A">
        <w:rPr>
          <w:rFonts w:asciiTheme="minorBidi" w:hAnsiTheme="minorBidi" w:cs="Arial"/>
          <w:rtl/>
        </w:rPr>
        <w:t xml:space="preserve">רשב"א </w:t>
      </w:r>
      <w:r w:rsidR="0061033E" w:rsidRPr="0061033E">
        <w:rPr>
          <w:rFonts w:asciiTheme="minorBidi" w:hAnsiTheme="minorBidi" w:cs="Arial"/>
          <w:sz w:val="16"/>
          <w:szCs w:val="16"/>
          <w:rtl/>
        </w:rPr>
        <w:t>(ו. ד"ה אלא ה"ק)</w:t>
      </w:r>
      <w:r>
        <w:rPr>
          <w:rFonts w:asciiTheme="minorBidi" w:hAnsiTheme="minorBidi" w:cs="Arial" w:hint="cs"/>
          <w:rtl/>
        </w:rPr>
        <w:t xml:space="preserve">- </w:t>
      </w:r>
      <w:r w:rsidRPr="006E2141">
        <w:rPr>
          <w:rFonts w:asciiTheme="minorBidi" w:hAnsiTheme="minorBidi" w:cs="Arial"/>
          <w:rtl/>
        </w:rPr>
        <w:t>אמר לה</w:t>
      </w:r>
      <w:r w:rsidR="0061033E">
        <w:rPr>
          <w:rFonts w:asciiTheme="minorBidi" w:hAnsiTheme="minorBidi" w:cs="Arial" w:hint="cs"/>
          <w:rtl/>
        </w:rPr>
        <w:t>...</w:t>
      </w:r>
      <w:r w:rsidRPr="006E2141">
        <w:rPr>
          <w:rFonts w:asciiTheme="minorBidi" w:hAnsiTheme="minorBidi" w:cs="Arial"/>
          <w:rtl/>
        </w:rPr>
        <w:t xml:space="preserve"> הרי את לקוחתי, הרי את חרופתי</w:t>
      </w:r>
      <w:r w:rsidR="0061033E">
        <w:rPr>
          <w:rStyle w:val="a7"/>
          <w:rFonts w:asciiTheme="minorBidi" w:hAnsiTheme="minorBidi" w:cs="Arial"/>
          <w:rtl/>
        </w:rPr>
        <w:footnoteReference w:id="77"/>
      </w:r>
      <w:r w:rsidR="002F5988">
        <w:rPr>
          <w:rFonts w:asciiTheme="minorBidi" w:hAnsiTheme="minorBidi" w:cs="Arial" w:hint="cs"/>
          <w:rtl/>
        </w:rPr>
        <w:t>,</w:t>
      </w:r>
      <w:r w:rsidRPr="006E2141">
        <w:rPr>
          <w:rFonts w:asciiTheme="minorBidi" w:hAnsiTheme="minorBidi" w:cs="Arial"/>
          <w:rtl/>
        </w:rPr>
        <w:t xml:space="preserve"> וכל כיוצא בזה</w:t>
      </w:r>
      <w:r w:rsidR="002F5988">
        <w:rPr>
          <w:rFonts w:asciiTheme="minorBidi" w:hAnsiTheme="minorBidi" w:cs="Arial" w:hint="cs"/>
          <w:rtl/>
        </w:rPr>
        <w:t xml:space="preserve"> -</w:t>
      </w:r>
      <w:r w:rsidRPr="006E2141">
        <w:rPr>
          <w:rFonts w:asciiTheme="minorBidi" w:hAnsiTheme="minorBidi" w:cs="Arial"/>
          <w:rtl/>
        </w:rPr>
        <w:t xml:space="preserve"> הרי זו מקודשת</w:t>
      </w:r>
      <w:r w:rsidR="0061033E">
        <w:rPr>
          <w:rFonts w:asciiTheme="minorBidi" w:hAnsiTheme="minorBidi" w:cs="Arial" w:hint="cs"/>
          <w:sz w:val="16"/>
          <w:szCs w:val="16"/>
          <w:rtl/>
        </w:rPr>
        <w:t xml:space="preserve"> (ל' הרמב"ם)</w:t>
      </w:r>
      <w:r w:rsidRPr="006E2141">
        <w:rPr>
          <w:rFonts w:asciiTheme="minorBidi" w:hAnsiTheme="minorBidi" w:cs="Arial"/>
          <w:rtl/>
        </w:rPr>
        <w:t>.</w:t>
      </w:r>
    </w:p>
    <w:p w14:paraId="75F67C91" w14:textId="204BC200" w:rsidR="008E0D09" w:rsidRPr="0061033E" w:rsidRDefault="0061033E" w:rsidP="0061033E">
      <w:pPr>
        <w:pStyle w:val="ab"/>
        <w:numPr>
          <w:ilvl w:val="0"/>
          <w:numId w:val="7"/>
        </w:numPr>
        <w:rPr>
          <w:rFonts w:asciiTheme="minorBidi" w:hAnsiTheme="minorBidi"/>
          <w:rtl/>
        </w:rPr>
      </w:pPr>
      <w:r w:rsidRPr="00351B7D">
        <w:rPr>
          <w:rFonts w:asciiTheme="minorBidi" w:hAnsiTheme="minorBidi"/>
          <w:rtl/>
        </w:rPr>
        <w:t xml:space="preserve">מהר"ם </w:t>
      </w:r>
      <w:r w:rsidRPr="00351B7D">
        <w:rPr>
          <w:rFonts w:asciiTheme="minorBidi" w:hAnsiTheme="minorBidi"/>
          <w:sz w:val="16"/>
          <w:szCs w:val="16"/>
          <w:rtl/>
        </w:rPr>
        <w:t>(ד"פ סי' תקיט, העתיקוהו המרדכי [</w:t>
      </w:r>
      <w:r>
        <w:rPr>
          <w:rFonts w:asciiTheme="minorBidi" w:hAnsiTheme="minorBidi"/>
          <w:sz w:val="16"/>
          <w:szCs w:val="16"/>
          <w:rtl/>
        </w:rPr>
        <w:t>קידושין</w:t>
      </w:r>
      <w:r w:rsidRPr="00351B7D">
        <w:rPr>
          <w:rFonts w:asciiTheme="minorBidi" w:hAnsiTheme="minorBidi"/>
          <w:sz w:val="16"/>
          <w:szCs w:val="16"/>
          <w:rtl/>
        </w:rPr>
        <w:t xml:space="preserve"> סי' תקכא] ותשובות מיימוניות [נשים סי' ד])</w:t>
      </w:r>
      <w:r w:rsidR="008E0D09" w:rsidRPr="00351B7D">
        <w:rPr>
          <w:rFonts w:asciiTheme="minorBidi" w:hAnsiTheme="minorBidi"/>
          <w:rtl/>
        </w:rPr>
        <w:t xml:space="preserve"> ור"ן</w:t>
      </w:r>
      <w:r w:rsidR="00470662">
        <w:rPr>
          <w:rFonts w:asciiTheme="minorBidi" w:hAnsiTheme="minorBidi" w:hint="cs"/>
          <w:rtl/>
        </w:rPr>
        <w:t xml:space="preserve"> </w:t>
      </w:r>
      <w:r w:rsidR="00470662">
        <w:rPr>
          <w:rFonts w:asciiTheme="minorBidi" w:hAnsiTheme="minorBidi" w:hint="cs"/>
          <w:sz w:val="16"/>
          <w:szCs w:val="16"/>
          <w:rtl/>
        </w:rPr>
        <w:t>(ב. ד"ה וגרסינן)</w:t>
      </w:r>
      <w:r w:rsidR="008E0D09" w:rsidRPr="00351B7D">
        <w:rPr>
          <w:rFonts w:asciiTheme="minorBidi" w:hAnsiTheme="minorBidi"/>
          <w:rtl/>
        </w:rPr>
        <w:t>- חרופתי הויא ספק מקודשת</w:t>
      </w:r>
      <w:r w:rsidR="00470662">
        <w:rPr>
          <w:rStyle w:val="a7"/>
          <w:rFonts w:asciiTheme="minorBidi" w:hAnsiTheme="minorBidi"/>
          <w:rtl/>
        </w:rPr>
        <w:footnoteReference w:id="78"/>
      </w:r>
      <w:r w:rsidR="008E0D09" w:rsidRPr="00351B7D">
        <w:rPr>
          <w:rFonts w:asciiTheme="minorBidi" w:hAnsiTheme="minorBidi"/>
          <w:rtl/>
        </w:rPr>
        <w:t xml:space="preserve">. </w:t>
      </w:r>
      <w:r w:rsidR="008E0D09" w:rsidRPr="00351B7D">
        <w:rPr>
          <w:rFonts w:asciiTheme="minorBidi" w:hAnsiTheme="minorBidi"/>
          <w:color w:val="00B0F0"/>
          <w:rtl/>
        </w:rPr>
        <w:t xml:space="preserve">(וכ"פ </w:t>
      </w:r>
      <w:r w:rsidR="00EA2C5F" w:rsidRPr="00351B7D">
        <w:rPr>
          <w:rFonts w:asciiTheme="minorBidi" w:hAnsiTheme="minorBidi"/>
          <w:color w:val="00B0F0"/>
          <w:rtl/>
        </w:rPr>
        <w:t>הרמ"א</w:t>
      </w:r>
      <w:r w:rsidR="00EA2C5F" w:rsidRPr="00351B7D">
        <w:rPr>
          <w:rFonts w:asciiTheme="minorBidi" w:hAnsiTheme="minorBidi"/>
          <w:sz w:val="16"/>
          <w:szCs w:val="16"/>
          <w:rtl/>
        </w:rPr>
        <w:t xml:space="preserve"> [בסע' </w:t>
      </w:r>
      <w:r w:rsidR="00EA2C5F">
        <w:rPr>
          <w:rFonts w:asciiTheme="minorBidi" w:hAnsiTheme="minorBidi" w:hint="cs"/>
          <w:sz w:val="16"/>
          <w:szCs w:val="16"/>
          <w:rtl/>
        </w:rPr>
        <w:t>ג</w:t>
      </w:r>
      <w:r w:rsidR="00EA2C5F" w:rsidRPr="00351B7D">
        <w:rPr>
          <w:rFonts w:asciiTheme="minorBidi" w:hAnsiTheme="minorBidi"/>
          <w:sz w:val="16"/>
          <w:szCs w:val="16"/>
          <w:rtl/>
        </w:rPr>
        <w:t>]</w:t>
      </w:r>
      <w:r w:rsidR="00EA2C5F" w:rsidRPr="00351B7D">
        <w:rPr>
          <w:rFonts w:asciiTheme="minorBidi" w:hAnsiTheme="minorBidi"/>
          <w:color w:val="00B0F0"/>
          <w:rtl/>
        </w:rPr>
        <w:t>)</w:t>
      </w:r>
    </w:p>
    <w:p w14:paraId="2B976BCF" w14:textId="3D5D6861" w:rsidR="002F5988" w:rsidRPr="002F5988" w:rsidRDefault="002F5988" w:rsidP="002F5988">
      <w:pPr>
        <w:ind w:left="360"/>
        <w:rPr>
          <w:rFonts w:asciiTheme="minorBidi" w:hAnsiTheme="minorBidi"/>
          <w:u w:val="dotted"/>
        </w:rPr>
      </w:pPr>
      <w:r w:rsidRPr="002F5988">
        <w:rPr>
          <w:rFonts w:asciiTheme="minorBidi" w:hAnsiTheme="minorBidi" w:hint="cs"/>
          <w:u w:val="dotted"/>
          <w:rtl/>
        </w:rPr>
        <w:t>ומה הדין אם אינה מכירה בלשונות אלו:</w:t>
      </w:r>
    </w:p>
    <w:p w14:paraId="1B30BF02" w14:textId="21A4015C" w:rsidR="00C61C15" w:rsidRDefault="002F5988" w:rsidP="0010374F">
      <w:pPr>
        <w:pStyle w:val="ab"/>
        <w:numPr>
          <w:ilvl w:val="0"/>
          <w:numId w:val="3"/>
        </w:numPr>
        <w:rPr>
          <w:rFonts w:asciiTheme="minorBidi" w:hAnsiTheme="minorBidi" w:cs="Arial"/>
        </w:rPr>
      </w:pPr>
      <w:r>
        <w:rPr>
          <w:rFonts w:asciiTheme="minorBidi" w:hAnsiTheme="minorBidi" w:cs="Arial" w:hint="cs"/>
          <w:rtl/>
        </w:rPr>
        <w:t xml:space="preserve">רשב"א </w:t>
      </w:r>
      <w:r w:rsidRPr="002F5988">
        <w:rPr>
          <w:rFonts w:asciiTheme="minorBidi" w:hAnsiTheme="minorBidi" w:cs="Arial"/>
          <w:sz w:val="16"/>
          <w:szCs w:val="16"/>
          <w:rtl/>
        </w:rPr>
        <w:t xml:space="preserve">(ו. ד"ה במאי) </w:t>
      </w:r>
      <w:r>
        <w:rPr>
          <w:rFonts w:asciiTheme="minorBidi" w:hAnsiTheme="minorBidi" w:cs="Arial" w:hint="cs"/>
          <w:rtl/>
        </w:rPr>
        <w:t>טור</w:t>
      </w:r>
      <w:r w:rsidR="00A722BE">
        <w:rPr>
          <w:rStyle w:val="a7"/>
          <w:rFonts w:asciiTheme="minorBidi" w:hAnsiTheme="minorBidi" w:cs="Arial"/>
          <w:rtl/>
        </w:rPr>
        <w:footnoteReference w:id="79"/>
      </w:r>
      <w:r>
        <w:rPr>
          <w:rFonts w:asciiTheme="minorBidi" w:hAnsiTheme="minorBidi" w:cs="Arial" w:hint="cs"/>
          <w:rtl/>
        </w:rPr>
        <w:t xml:space="preserve"> הה"מ</w:t>
      </w:r>
      <w:r>
        <w:rPr>
          <w:rStyle w:val="a7"/>
          <w:rFonts w:asciiTheme="minorBidi" w:hAnsiTheme="minorBidi" w:cs="Arial"/>
          <w:rtl/>
        </w:rPr>
        <w:footnoteReference w:id="80"/>
      </w:r>
      <w:r>
        <w:rPr>
          <w:rFonts w:asciiTheme="minorBidi" w:hAnsiTheme="minorBidi" w:cs="Arial" w:hint="cs"/>
          <w:rtl/>
        </w:rPr>
        <w:t xml:space="preserve"> </w:t>
      </w:r>
      <w:r>
        <w:rPr>
          <w:rFonts w:asciiTheme="minorBidi" w:hAnsiTheme="minorBidi" w:cs="Arial" w:hint="cs"/>
          <w:sz w:val="16"/>
          <w:szCs w:val="16"/>
          <w:rtl/>
        </w:rPr>
        <w:t xml:space="preserve">(פ"ג ה"ו) </w:t>
      </w:r>
      <w:r>
        <w:rPr>
          <w:rFonts w:asciiTheme="minorBidi" w:hAnsiTheme="minorBidi" w:cs="Arial" w:hint="cs"/>
          <w:rtl/>
        </w:rPr>
        <w:t xml:space="preserve">ור"ן </w:t>
      </w:r>
      <w:r w:rsidRPr="0092292D">
        <w:rPr>
          <w:rFonts w:asciiTheme="minorBidi" w:hAnsiTheme="minorBidi" w:cs="Arial"/>
          <w:sz w:val="16"/>
          <w:szCs w:val="16"/>
          <w:rtl/>
        </w:rPr>
        <w:t>(ב. ד"ה וגרסי' תו עלה)</w:t>
      </w:r>
      <w:r>
        <w:rPr>
          <w:rFonts w:asciiTheme="minorBidi" w:hAnsiTheme="minorBidi" w:cs="Arial" w:hint="cs"/>
          <w:rtl/>
        </w:rPr>
        <w:t xml:space="preserve">- </w:t>
      </w:r>
      <w:r w:rsidR="0010374F" w:rsidRPr="0010374F">
        <w:rPr>
          <w:rFonts w:asciiTheme="minorBidi" w:hAnsiTheme="minorBidi" w:cs="Arial"/>
          <w:rtl/>
        </w:rPr>
        <w:t xml:space="preserve">ובאידך לשונות אחריני דלעיל דאיפשיטא לן דמהנו כגון לקוחתי קנויה לי והנהו אחריני </w:t>
      </w:r>
      <w:r w:rsidR="008E0D09">
        <w:rPr>
          <w:rFonts w:asciiTheme="minorBidi" w:hAnsiTheme="minorBidi" w:cs="Arial" w:hint="cs"/>
          <w:rtl/>
        </w:rPr>
        <w:t xml:space="preserve">- </w:t>
      </w:r>
      <w:r w:rsidR="0010374F" w:rsidRPr="0010374F">
        <w:rPr>
          <w:rFonts w:asciiTheme="minorBidi" w:hAnsiTheme="minorBidi" w:cs="Arial"/>
          <w:rtl/>
        </w:rPr>
        <w:t>דוקא במדבר עמה על עסקי קידושיה דידעה מאי קאמר לה</w:t>
      </w:r>
      <w:r w:rsidR="00C61C15">
        <w:rPr>
          <w:rFonts w:asciiTheme="minorBidi" w:hAnsiTheme="minorBidi" w:cs="Arial" w:hint="cs"/>
          <w:rtl/>
        </w:rPr>
        <w:t>,</w:t>
      </w:r>
      <w:r w:rsidR="0010374F" w:rsidRPr="0010374F">
        <w:rPr>
          <w:rFonts w:asciiTheme="minorBidi" w:hAnsiTheme="minorBidi" w:cs="Arial"/>
          <w:rtl/>
        </w:rPr>
        <w:t xml:space="preserve"> אי נמי דאמרה לשם קידושין קבלתינהו</w:t>
      </w:r>
      <w:r w:rsidR="00A32C8A">
        <w:rPr>
          <w:rStyle w:val="a7"/>
          <w:rFonts w:asciiTheme="minorBidi" w:hAnsiTheme="minorBidi" w:cs="Arial"/>
          <w:rtl/>
        </w:rPr>
        <w:footnoteReference w:id="81"/>
      </w:r>
      <w:r w:rsidR="00C61C15">
        <w:rPr>
          <w:rFonts w:asciiTheme="minorBidi" w:hAnsiTheme="minorBidi" w:cs="Arial" w:hint="cs"/>
          <w:rtl/>
        </w:rPr>
        <w:t>.</w:t>
      </w:r>
      <w:r w:rsidR="0010374F" w:rsidRPr="0010374F">
        <w:rPr>
          <w:rFonts w:asciiTheme="minorBidi" w:hAnsiTheme="minorBidi" w:cs="Arial"/>
          <w:rtl/>
        </w:rPr>
        <w:t xml:space="preserve"> הא לאו הכי </w:t>
      </w:r>
      <w:r w:rsidR="00C61C15">
        <w:rPr>
          <w:rFonts w:asciiTheme="minorBidi" w:hAnsiTheme="minorBidi" w:cs="Arial" w:hint="cs"/>
          <w:rtl/>
        </w:rPr>
        <w:t xml:space="preserve">- </w:t>
      </w:r>
      <w:r w:rsidR="0010374F" w:rsidRPr="0010374F">
        <w:rPr>
          <w:rFonts w:asciiTheme="minorBidi" w:hAnsiTheme="minorBidi" w:cs="Arial"/>
          <w:rtl/>
        </w:rPr>
        <w:t>לא</w:t>
      </w:r>
      <w:r w:rsidR="00311D50" w:rsidRPr="00351B7D">
        <w:rPr>
          <w:rStyle w:val="a7"/>
          <w:rFonts w:asciiTheme="minorBidi" w:hAnsiTheme="minorBidi"/>
          <w:rtl/>
        </w:rPr>
        <w:footnoteReference w:id="82"/>
      </w:r>
      <w:r w:rsidR="00C61C15">
        <w:rPr>
          <w:rFonts w:asciiTheme="minorBidi" w:hAnsiTheme="minorBidi" w:cs="Arial" w:hint="cs"/>
          <w:rtl/>
        </w:rPr>
        <w:t>,</w:t>
      </w:r>
      <w:r w:rsidR="0010374F" w:rsidRPr="0010374F">
        <w:rPr>
          <w:rFonts w:asciiTheme="minorBidi" w:hAnsiTheme="minorBidi" w:cs="Arial"/>
          <w:rtl/>
        </w:rPr>
        <w:t xml:space="preserve"> שאין האשה מתקדשת אלא לדעתה</w:t>
      </w:r>
      <w:r>
        <w:rPr>
          <w:rFonts w:asciiTheme="minorBidi" w:hAnsiTheme="minorBidi" w:cs="Arial" w:hint="cs"/>
          <w:sz w:val="16"/>
          <w:szCs w:val="16"/>
          <w:rtl/>
        </w:rPr>
        <w:t xml:space="preserve"> (ל' הר"ן)</w:t>
      </w:r>
      <w:r w:rsidR="00C61C15">
        <w:rPr>
          <w:rFonts w:asciiTheme="minorBidi" w:hAnsiTheme="minorBidi" w:cs="Arial" w:hint="cs"/>
          <w:rtl/>
        </w:rPr>
        <w:t>.</w:t>
      </w:r>
      <w:r w:rsidR="0010374F" w:rsidRPr="0010374F">
        <w:rPr>
          <w:rFonts w:asciiTheme="minorBidi" w:hAnsiTheme="minorBidi" w:cs="Arial"/>
          <w:rtl/>
        </w:rPr>
        <w:t xml:space="preserve"> </w:t>
      </w:r>
      <w:r w:rsidR="00311D50" w:rsidRPr="00351B7D">
        <w:rPr>
          <w:rFonts w:asciiTheme="minorBidi" w:hAnsiTheme="minorBidi"/>
          <w:color w:val="00B0F0"/>
          <w:rtl/>
        </w:rPr>
        <w:t>(וכ"פ הרמ"א</w:t>
      </w:r>
      <w:r w:rsidR="00311D50" w:rsidRPr="00351B7D">
        <w:rPr>
          <w:rFonts w:asciiTheme="minorBidi" w:hAnsiTheme="minorBidi"/>
          <w:sz w:val="16"/>
          <w:szCs w:val="16"/>
          <w:rtl/>
        </w:rPr>
        <w:t xml:space="preserve"> [בסע' ב]</w:t>
      </w:r>
      <w:r w:rsidR="00311D50" w:rsidRPr="00351B7D">
        <w:rPr>
          <w:rFonts w:asciiTheme="minorBidi" w:hAnsiTheme="minorBidi"/>
          <w:color w:val="00B0F0"/>
          <w:rtl/>
        </w:rPr>
        <w:t>)</w:t>
      </w:r>
    </w:p>
    <w:p w14:paraId="667D8BE4" w14:textId="5E106E60" w:rsidR="0010374F" w:rsidRPr="00A722BE" w:rsidRDefault="00A722BE" w:rsidP="00A722BE">
      <w:pPr>
        <w:pStyle w:val="ab"/>
        <w:numPr>
          <w:ilvl w:val="0"/>
          <w:numId w:val="3"/>
        </w:numPr>
        <w:rPr>
          <w:rFonts w:asciiTheme="minorBidi" w:hAnsiTheme="minorBidi"/>
          <w:rtl/>
        </w:rPr>
      </w:pPr>
      <w:r w:rsidRPr="00351B7D">
        <w:rPr>
          <w:rFonts w:asciiTheme="minorBidi" w:hAnsiTheme="minorBidi"/>
          <w:rtl/>
        </w:rPr>
        <w:lastRenderedPageBreak/>
        <w:t>רי"ו</w:t>
      </w:r>
      <w:r>
        <w:rPr>
          <w:rFonts w:asciiTheme="minorBidi" w:hAnsiTheme="minorBidi" w:hint="cs"/>
          <w:sz w:val="16"/>
          <w:szCs w:val="16"/>
          <w:rtl/>
        </w:rPr>
        <w:t xml:space="preserve"> (נכ"ב ח"א)</w:t>
      </w:r>
      <w:r w:rsidRPr="00351B7D">
        <w:rPr>
          <w:rFonts w:asciiTheme="minorBidi" w:hAnsiTheme="minorBidi"/>
          <w:rtl/>
        </w:rPr>
        <w:t xml:space="preserve">- אם אמרה שלא ידעה </w:t>
      </w:r>
      <w:r w:rsidR="00EA2C5F">
        <w:rPr>
          <w:rFonts w:asciiTheme="minorBidi" w:hAnsiTheme="minorBidi" w:hint="cs"/>
          <w:rtl/>
        </w:rPr>
        <w:t xml:space="preserve">- </w:t>
      </w:r>
      <w:r w:rsidRPr="00351B7D">
        <w:rPr>
          <w:rFonts w:asciiTheme="minorBidi" w:hAnsiTheme="minorBidi"/>
          <w:rtl/>
        </w:rPr>
        <w:t>הוי ספק מקודשת. (וכ"פ הב"ש</w:t>
      </w:r>
      <w:r w:rsidR="00EA2C5F">
        <w:rPr>
          <w:rFonts w:asciiTheme="minorBidi" w:hAnsiTheme="minorBidi" w:hint="cs"/>
          <w:sz w:val="16"/>
          <w:szCs w:val="16"/>
          <w:rtl/>
        </w:rPr>
        <w:t xml:space="preserve"> [סק"ה]</w:t>
      </w:r>
      <w:r w:rsidRPr="00351B7D">
        <w:rPr>
          <w:rFonts w:asciiTheme="minorBidi" w:hAnsiTheme="minorBidi"/>
          <w:rtl/>
        </w:rPr>
        <w:t>)</w:t>
      </w:r>
    </w:p>
    <w:p w14:paraId="3C723BBA" w14:textId="79DCFABA" w:rsidR="009D1AF4" w:rsidRPr="0010374F" w:rsidRDefault="0010374F" w:rsidP="0010374F">
      <w:pPr>
        <w:pStyle w:val="ab"/>
        <w:numPr>
          <w:ilvl w:val="0"/>
          <w:numId w:val="3"/>
        </w:numPr>
        <w:rPr>
          <w:rFonts w:asciiTheme="minorBidi" w:hAnsiTheme="minorBidi" w:cs="Arial"/>
        </w:rPr>
      </w:pPr>
      <w:r w:rsidRPr="0010374F">
        <w:rPr>
          <w:rFonts w:asciiTheme="minorBidi" w:hAnsiTheme="minorBidi" w:cs="Arial"/>
          <w:rtl/>
        </w:rPr>
        <w:t xml:space="preserve">רא"ש </w:t>
      </w:r>
      <w:r w:rsidRPr="00510C24">
        <w:rPr>
          <w:rFonts w:asciiTheme="minorBidi" w:hAnsiTheme="minorBidi" w:cs="Arial"/>
          <w:sz w:val="16"/>
          <w:szCs w:val="16"/>
          <w:rtl/>
        </w:rPr>
        <w:t>(סו"ס ב)</w:t>
      </w:r>
      <w:r w:rsidR="00510C24">
        <w:rPr>
          <w:rFonts w:asciiTheme="minorBidi" w:hAnsiTheme="minorBidi" w:cs="Arial" w:hint="cs"/>
          <w:rtl/>
        </w:rPr>
        <w:t xml:space="preserve">- </w:t>
      </w:r>
      <w:r w:rsidRPr="0010374F">
        <w:rPr>
          <w:rFonts w:asciiTheme="minorBidi" w:hAnsiTheme="minorBidi" w:cs="Arial"/>
          <w:rtl/>
        </w:rPr>
        <w:t>הני לישני דברירא לן דהוו לשון קידושין</w:t>
      </w:r>
      <w:r w:rsidR="00311D50">
        <w:rPr>
          <w:rFonts w:asciiTheme="minorBidi" w:hAnsiTheme="minorBidi" w:cs="Arial" w:hint="cs"/>
          <w:rtl/>
        </w:rPr>
        <w:t>,</w:t>
      </w:r>
      <w:r w:rsidRPr="0010374F">
        <w:rPr>
          <w:rFonts w:asciiTheme="minorBidi" w:hAnsiTheme="minorBidi" w:cs="Arial"/>
          <w:rtl/>
        </w:rPr>
        <w:t xml:space="preserve"> לאו כל כמיניה למימר לא הוה ידענא דהוו לשון קידושין</w:t>
      </w:r>
      <w:r w:rsidR="00510C24">
        <w:rPr>
          <w:rStyle w:val="a7"/>
          <w:rFonts w:asciiTheme="minorBidi" w:hAnsiTheme="minorBidi" w:cs="Arial"/>
          <w:rtl/>
        </w:rPr>
        <w:footnoteReference w:id="83"/>
      </w:r>
      <w:r w:rsidR="00510C24">
        <w:rPr>
          <w:rFonts w:asciiTheme="minorBidi" w:hAnsiTheme="minorBidi" w:cs="Arial" w:hint="cs"/>
          <w:rtl/>
        </w:rPr>
        <w:t>.</w:t>
      </w:r>
      <w:r w:rsidR="0021560C" w:rsidRPr="0010374F">
        <w:rPr>
          <w:rFonts w:asciiTheme="minorBidi" w:hAnsiTheme="minorBidi" w:cs="Arial"/>
          <w:rtl/>
        </w:rPr>
        <w:t xml:space="preserve"> </w:t>
      </w:r>
    </w:p>
    <w:p w14:paraId="2F4654A9" w14:textId="7404D480" w:rsidR="00C44F94" w:rsidRPr="009E2107" w:rsidRDefault="00C44F94" w:rsidP="009E2107">
      <w:pPr>
        <w:rPr>
          <w:rFonts w:asciiTheme="minorBidi" w:hAnsiTheme="minorBidi"/>
          <w:u w:val="single"/>
        </w:rPr>
      </w:pPr>
      <w:r w:rsidRPr="009E2107">
        <w:rPr>
          <w:rFonts w:asciiTheme="minorBidi" w:hAnsiTheme="minorBidi" w:hint="cs"/>
          <w:u w:val="single"/>
          <w:rtl/>
        </w:rPr>
        <w:t>לשונות ספק קידושין:</w:t>
      </w:r>
    </w:p>
    <w:p w14:paraId="556B4A85" w14:textId="3B10C136" w:rsidR="0098707B" w:rsidRPr="00005A0E" w:rsidRDefault="00005A0E" w:rsidP="00005A0E">
      <w:pPr>
        <w:pStyle w:val="ab"/>
        <w:numPr>
          <w:ilvl w:val="0"/>
          <w:numId w:val="3"/>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 xml:space="preserve">(פ"ג ה"ז) </w:t>
      </w:r>
      <w:r w:rsidR="00C44F94">
        <w:rPr>
          <w:rFonts w:asciiTheme="minorBidi" w:hAnsiTheme="minorBidi" w:cs="Arial" w:hint="cs"/>
          <w:rtl/>
        </w:rPr>
        <w:t>טור</w:t>
      </w:r>
      <w:r w:rsidR="0092292D">
        <w:rPr>
          <w:rFonts w:asciiTheme="minorBidi" w:hAnsiTheme="minorBidi" w:cs="Arial" w:hint="cs"/>
          <w:rtl/>
        </w:rPr>
        <w:t xml:space="preserve"> ור"ן </w:t>
      </w:r>
      <w:r w:rsidR="0092292D" w:rsidRPr="0092292D">
        <w:rPr>
          <w:rFonts w:asciiTheme="minorBidi" w:hAnsiTheme="minorBidi" w:cs="Arial"/>
          <w:sz w:val="16"/>
          <w:szCs w:val="16"/>
          <w:rtl/>
        </w:rPr>
        <w:t>(ב. ד"ה וגרסי' תו עלה)</w:t>
      </w:r>
      <w:r w:rsidR="008D2FBD">
        <w:rPr>
          <w:rFonts w:asciiTheme="minorBidi" w:hAnsiTheme="minorBidi" w:cs="Arial" w:hint="cs"/>
          <w:rtl/>
        </w:rPr>
        <w:t xml:space="preserve"> </w:t>
      </w:r>
      <w:r w:rsidR="00C44F94">
        <w:rPr>
          <w:rFonts w:asciiTheme="minorBidi" w:hAnsiTheme="minorBidi" w:cs="Arial" w:hint="cs"/>
          <w:rtl/>
        </w:rPr>
        <w:t xml:space="preserve">- </w:t>
      </w:r>
      <w:r w:rsidR="0021560C" w:rsidRPr="0021560C">
        <w:rPr>
          <w:rFonts w:asciiTheme="minorBidi" w:hAnsiTheme="minorBidi" w:cs="Arial"/>
          <w:rtl/>
        </w:rPr>
        <w:t>אמר לה הרי את מיועדת לי</w:t>
      </w:r>
      <w:r w:rsidR="0092292D">
        <w:rPr>
          <w:rFonts w:asciiTheme="minorBidi" w:hAnsiTheme="minorBidi" w:cs="Arial" w:hint="cs"/>
          <w:rtl/>
        </w:rPr>
        <w:t>,</w:t>
      </w:r>
      <w:r w:rsidR="0021560C" w:rsidRPr="0021560C">
        <w:rPr>
          <w:rFonts w:asciiTheme="minorBidi" w:hAnsiTheme="minorBidi" w:cs="Arial"/>
          <w:rtl/>
        </w:rPr>
        <w:t xml:space="preserve"> מיוחדת לי</w:t>
      </w:r>
      <w:r w:rsidR="0092292D">
        <w:rPr>
          <w:rFonts w:asciiTheme="minorBidi" w:hAnsiTheme="minorBidi" w:cs="Arial" w:hint="cs"/>
          <w:rtl/>
        </w:rPr>
        <w:t>,</w:t>
      </w:r>
      <w:r w:rsidR="0021560C" w:rsidRPr="0021560C">
        <w:rPr>
          <w:rFonts w:asciiTheme="minorBidi" w:hAnsiTheme="minorBidi" w:cs="Arial"/>
          <w:rtl/>
        </w:rPr>
        <w:t xml:space="preserve"> עזרתי</w:t>
      </w:r>
      <w:r w:rsidR="0092292D">
        <w:rPr>
          <w:rFonts w:asciiTheme="minorBidi" w:hAnsiTheme="minorBidi" w:cs="Arial" w:hint="cs"/>
          <w:rtl/>
        </w:rPr>
        <w:t>,</w:t>
      </w:r>
      <w:r w:rsidR="0021560C" w:rsidRPr="0021560C">
        <w:rPr>
          <w:rFonts w:asciiTheme="minorBidi" w:hAnsiTheme="minorBidi" w:cs="Arial"/>
          <w:rtl/>
        </w:rPr>
        <w:t xml:space="preserve"> נגדי</w:t>
      </w:r>
      <w:r w:rsidR="0092292D">
        <w:rPr>
          <w:rFonts w:asciiTheme="minorBidi" w:hAnsiTheme="minorBidi" w:cs="Arial" w:hint="cs"/>
          <w:rtl/>
        </w:rPr>
        <w:t>,</w:t>
      </w:r>
      <w:r w:rsidR="0021560C" w:rsidRPr="0021560C">
        <w:rPr>
          <w:rFonts w:asciiTheme="minorBidi" w:hAnsiTheme="minorBidi" w:cs="Arial"/>
          <w:rtl/>
        </w:rPr>
        <w:t xml:space="preserve"> צלעתי</w:t>
      </w:r>
      <w:r w:rsidR="0092292D">
        <w:rPr>
          <w:rFonts w:asciiTheme="minorBidi" w:hAnsiTheme="minorBidi" w:cs="Arial" w:hint="cs"/>
          <w:rtl/>
        </w:rPr>
        <w:t>,</w:t>
      </w:r>
      <w:r w:rsidR="0021560C" w:rsidRPr="0021560C">
        <w:rPr>
          <w:rFonts w:asciiTheme="minorBidi" w:hAnsiTheme="minorBidi" w:cs="Arial"/>
          <w:rtl/>
        </w:rPr>
        <w:t xml:space="preserve"> סגורתי</w:t>
      </w:r>
      <w:r w:rsidR="0092292D">
        <w:rPr>
          <w:rFonts w:asciiTheme="minorBidi" w:hAnsiTheme="minorBidi" w:cs="Arial" w:hint="cs"/>
          <w:rtl/>
        </w:rPr>
        <w:t>,</w:t>
      </w:r>
      <w:r w:rsidR="0021560C" w:rsidRPr="0021560C">
        <w:rPr>
          <w:rFonts w:asciiTheme="minorBidi" w:hAnsiTheme="minorBidi" w:cs="Arial"/>
          <w:rtl/>
        </w:rPr>
        <w:t xml:space="preserve"> תחתי</w:t>
      </w:r>
      <w:r w:rsidR="0092292D">
        <w:rPr>
          <w:rFonts w:asciiTheme="minorBidi" w:hAnsiTheme="minorBidi" w:cs="Arial" w:hint="cs"/>
          <w:rtl/>
        </w:rPr>
        <w:t>,</w:t>
      </w:r>
      <w:r w:rsidR="0021560C" w:rsidRPr="0021560C">
        <w:rPr>
          <w:rFonts w:asciiTheme="minorBidi" w:hAnsiTheme="minorBidi" w:cs="Arial"/>
          <w:rtl/>
        </w:rPr>
        <w:t xml:space="preserve"> עצורתי</w:t>
      </w:r>
      <w:r w:rsidR="0092292D">
        <w:rPr>
          <w:rFonts w:asciiTheme="minorBidi" w:hAnsiTheme="minorBidi" w:cs="Arial" w:hint="cs"/>
          <w:rtl/>
        </w:rPr>
        <w:t>,</w:t>
      </w:r>
      <w:r w:rsidR="0021560C" w:rsidRPr="0021560C">
        <w:rPr>
          <w:rFonts w:asciiTheme="minorBidi" w:hAnsiTheme="minorBidi" w:cs="Arial"/>
          <w:rtl/>
        </w:rPr>
        <w:t xml:space="preserve"> תפוסתי</w:t>
      </w:r>
      <w:r w:rsidR="009E2107">
        <w:rPr>
          <w:rFonts w:asciiTheme="minorBidi" w:hAnsiTheme="minorBidi" w:cs="Arial" w:hint="cs"/>
          <w:rtl/>
        </w:rPr>
        <w:t>,</w:t>
      </w:r>
      <w:r w:rsidR="0021560C" w:rsidRPr="0021560C">
        <w:rPr>
          <w:rFonts w:asciiTheme="minorBidi" w:hAnsiTheme="minorBidi" w:cs="Arial"/>
          <w:rtl/>
        </w:rPr>
        <w:t xml:space="preserve"> שהן ספק אם הן לשון קידושין</w:t>
      </w:r>
      <w:r w:rsidR="009D1AF4">
        <w:rPr>
          <w:rFonts w:asciiTheme="minorBidi" w:hAnsiTheme="minorBidi" w:cs="Arial" w:hint="cs"/>
          <w:rtl/>
        </w:rPr>
        <w:t>,</w:t>
      </w:r>
      <w:r w:rsidR="0021560C" w:rsidRPr="0021560C">
        <w:rPr>
          <w:rFonts w:asciiTheme="minorBidi" w:hAnsiTheme="minorBidi" w:cs="Arial"/>
          <w:rtl/>
        </w:rPr>
        <w:t xml:space="preserve"> אם היה מדבר תחלה על עסקי קידושין </w:t>
      </w:r>
      <w:r w:rsidR="009D1AF4">
        <w:rPr>
          <w:rFonts w:asciiTheme="minorBidi" w:hAnsiTheme="minorBidi" w:cs="Arial" w:hint="cs"/>
          <w:rtl/>
        </w:rPr>
        <w:t xml:space="preserve">- </w:t>
      </w:r>
      <w:r w:rsidR="0021560C" w:rsidRPr="0021560C">
        <w:rPr>
          <w:rFonts w:asciiTheme="minorBidi" w:hAnsiTheme="minorBidi" w:cs="Arial"/>
          <w:rtl/>
        </w:rPr>
        <w:t>אז הוויין ספק קידושין</w:t>
      </w:r>
      <w:r w:rsidR="009D1AF4">
        <w:rPr>
          <w:rFonts w:asciiTheme="minorBidi" w:hAnsiTheme="minorBidi" w:cs="Arial" w:hint="cs"/>
          <w:rtl/>
        </w:rPr>
        <w:t>,</w:t>
      </w:r>
      <w:r w:rsidR="0021560C" w:rsidRPr="0021560C">
        <w:rPr>
          <w:rFonts w:asciiTheme="minorBidi" w:hAnsiTheme="minorBidi" w:cs="Arial"/>
          <w:rtl/>
        </w:rPr>
        <w:t xml:space="preserve"> ואם לאו </w:t>
      </w:r>
      <w:r w:rsidR="009D1AF4">
        <w:rPr>
          <w:rFonts w:asciiTheme="minorBidi" w:hAnsiTheme="minorBidi" w:cs="Arial" w:hint="cs"/>
          <w:rtl/>
        </w:rPr>
        <w:t xml:space="preserve">- </w:t>
      </w:r>
      <w:r w:rsidR="0021560C" w:rsidRPr="0021560C">
        <w:rPr>
          <w:rFonts w:asciiTheme="minorBidi" w:hAnsiTheme="minorBidi" w:cs="Arial"/>
          <w:rtl/>
        </w:rPr>
        <w:t>אינן כלום</w:t>
      </w:r>
      <w:r w:rsidR="0092292D">
        <w:rPr>
          <w:rStyle w:val="a7"/>
          <w:rFonts w:asciiTheme="minorBidi" w:hAnsiTheme="minorBidi" w:cs="Arial"/>
          <w:rtl/>
        </w:rPr>
        <w:footnoteReference w:id="84"/>
      </w:r>
      <w:r w:rsidR="0092292D">
        <w:rPr>
          <w:rFonts w:asciiTheme="minorBidi" w:hAnsiTheme="minorBidi" w:cs="Arial" w:hint="cs"/>
          <w:sz w:val="16"/>
          <w:szCs w:val="16"/>
          <w:rtl/>
        </w:rPr>
        <w:t xml:space="preserve"> (ל' הטור)</w:t>
      </w:r>
      <w:r w:rsidR="00510C7A">
        <w:rPr>
          <w:rFonts w:asciiTheme="minorBidi" w:hAnsiTheme="minorBidi" w:cs="Arial" w:hint="cs"/>
          <w:rtl/>
        </w:rPr>
        <w:t>.</w:t>
      </w:r>
      <w:r w:rsidR="0021560C" w:rsidRPr="0021560C">
        <w:rPr>
          <w:rFonts w:asciiTheme="minorBidi" w:hAnsiTheme="minorBidi" w:cs="Arial"/>
          <w:rtl/>
        </w:rPr>
        <w:t xml:space="preserve"> </w:t>
      </w:r>
      <w:r w:rsidR="00BA435E" w:rsidRPr="00351B7D">
        <w:rPr>
          <w:rFonts w:asciiTheme="minorBidi" w:hAnsiTheme="minorBidi"/>
          <w:color w:val="E36C0A" w:themeColor="accent6" w:themeShade="BF"/>
          <w:rtl/>
        </w:rPr>
        <w:t>(וכ"פ בשו"ע</w:t>
      </w:r>
      <w:r w:rsidR="00BA435E">
        <w:rPr>
          <w:rFonts w:asciiTheme="minorBidi" w:hAnsiTheme="minorBidi" w:hint="cs"/>
          <w:color w:val="E36C0A" w:themeColor="accent6" w:themeShade="BF"/>
          <w:sz w:val="16"/>
          <w:szCs w:val="16"/>
          <w:rtl/>
        </w:rPr>
        <w:t xml:space="preserve"> </w:t>
      </w:r>
      <w:r w:rsidR="00BA435E" w:rsidRPr="00BA435E">
        <w:rPr>
          <w:rFonts w:asciiTheme="minorBidi" w:hAnsiTheme="minorBidi" w:hint="cs"/>
          <w:color w:val="000000" w:themeColor="text1"/>
          <w:sz w:val="16"/>
          <w:szCs w:val="16"/>
          <w:rtl/>
        </w:rPr>
        <w:t>[</w:t>
      </w:r>
      <w:r w:rsidR="00BA435E">
        <w:rPr>
          <w:rFonts w:asciiTheme="minorBidi" w:hAnsiTheme="minorBidi" w:hint="cs"/>
          <w:color w:val="000000" w:themeColor="text1"/>
          <w:sz w:val="16"/>
          <w:szCs w:val="16"/>
          <w:rtl/>
        </w:rPr>
        <w:t>בסע' ג</w:t>
      </w:r>
      <w:r w:rsidR="00BA435E" w:rsidRPr="00BA435E">
        <w:rPr>
          <w:rFonts w:asciiTheme="minorBidi" w:hAnsiTheme="minorBidi" w:hint="cs"/>
          <w:color w:val="000000" w:themeColor="text1"/>
          <w:sz w:val="16"/>
          <w:szCs w:val="16"/>
          <w:rtl/>
        </w:rPr>
        <w:t>]</w:t>
      </w:r>
      <w:r w:rsidR="00BA435E" w:rsidRPr="00351B7D">
        <w:rPr>
          <w:rFonts w:asciiTheme="minorBidi" w:hAnsiTheme="minorBidi"/>
          <w:color w:val="E36C0A" w:themeColor="accent6" w:themeShade="BF"/>
          <w:rtl/>
        </w:rPr>
        <w:t>)</w:t>
      </w:r>
      <w:r w:rsidR="0098707B" w:rsidRPr="00005A0E">
        <w:rPr>
          <w:rFonts w:asciiTheme="minorBidi" w:hAnsiTheme="minorBidi"/>
          <w:rtl/>
        </w:rPr>
        <w:t xml:space="preserve"> </w:t>
      </w:r>
    </w:p>
    <w:p w14:paraId="3DAB9F03" w14:textId="75617E12" w:rsidR="0092292D" w:rsidRPr="0092292D" w:rsidRDefault="0092292D" w:rsidP="0092292D">
      <w:pPr>
        <w:ind w:left="360"/>
        <w:rPr>
          <w:rFonts w:asciiTheme="minorBidi" w:hAnsiTheme="minorBidi"/>
          <w:u w:val="dotted"/>
        </w:rPr>
      </w:pPr>
      <w:r w:rsidRPr="0092292D">
        <w:rPr>
          <w:rFonts w:asciiTheme="minorBidi" w:hAnsiTheme="minorBidi" w:hint="cs"/>
          <w:u w:val="dotted"/>
          <w:rtl/>
        </w:rPr>
        <w:t>ומה הדין אם לא דיבר עמה עע"ק אבל אמרה שמכירה הלשון ונתכוונה לשם קידושין:</w:t>
      </w:r>
    </w:p>
    <w:p w14:paraId="025E3D49" w14:textId="7DB795B8" w:rsidR="00005A0E" w:rsidRPr="00E26C14" w:rsidRDefault="00005A0E" w:rsidP="00E26C14">
      <w:pPr>
        <w:pStyle w:val="ab"/>
        <w:numPr>
          <w:ilvl w:val="0"/>
          <w:numId w:val="3"/>
        </w:numPr>
        <w:rPr>
          <w:rFonts w:asciiTheme="minorBidi" w:hAnsiTheme="minorBidi"/>
          <w:rtl/>
        </w:rPr>
      </w:pPr>
      <w:r w:rsidRPr="00351B7D">
        <w:rPr>
          <w:rFonts w:asciiTheme="minorBidi" w:hAnsiTheme="minorBidi"/>
          <w:rtl/>
        </w:rPr>
        <w:t>ראב"ד רשב"א</w:t>
      </w:r>
      <w:r w:rsidRPr="00351B7D">
        <w:rPr>
          <w:rStyle w:val="a7"/>
          <w:rFonts w:asciiTheme="minorBidi" w:hAnsiTheme="minorBidi"/>
          <w:rtl/>
        </w:rPr>
        <w:footnoteReference w:id="85"/>
      </w:r>
      <w:r w:rsidRPr="00351B7D">
        <w:rPr>
          <w:rFonts w:asciiTheme="minorBidi" w:hAnsiTheme="minorBidi"/>
          <w:rtl/>
        </w:rPr>
        <w:t xml:space="preserve"> מהר"ם ור"ן</w:t>
      </w:r>
      <w:r w:rsidRPr="00351B7D">
        <w:rPr>
          <w:rStyle w:val="a7"/>
          <w:rFonts w:asciiTheme="minorBidi" w:hAnsiTheme="minorBidi"/>
          <w:rtl/>
        </w:rPr>
        <w:footnoteReference w:id="86"/>
      </w:r>
      <w:r w:rsidRPr="00351B7D">
        <w:rPr>
          <w:rFonts w:asciiTheme="minorBidi" w:hAnsiTheme="minorBidi"/>
          <w:rtl/>
        </w:rPr>
        <w:t xml:space="preserve">- </w:t>
      </w:r>
      <w:r w:rsidR="00E26C14" w:rsidRPr="00E26C14">
        <w:rPr>
          <w:rFonts w:asciiTheme="minorBidi" w:hAnsiTheme="minorBidi" w:cs="Arial"/>
          <w:rtl/>
        </w:rPr>
        <w:t xml:space="preserve">בהני לישני דמספקא לן בהו כל שלא היה מדבר עמה על עסקי גיטה וקידושיה </w:t>
      </w:r>
      <w:r w:rsidR="00777BFC">
        <w:rPr>
          <w:rFonts w:asciiTheme="minorBidi" w:hAnsiTheme="minorBidi" w:cs="Arial" w:hint="cs"/>
          <w:rtl/>
        </w:rPr>
        <w:t xml:space="preserve">- </w:t>
      </w:r>
      <w:r w:rsidR="00E26C14" w:rsidRPr="00E26C14">
        <w:rPr>
          <w:rFonts w:asciiTheme="minorBidi" w:hAnsiTheme="minorBidi" w:cs="Arial"/>
          <w:rtl/>
        </w:rPr>
        <w:t>ליכא למיחש לה כלל</w:t>
      </w:r>
      <w:r w:rsidR="00777BFC">
        <w:rPr>
          <w:rFonts w:asciiTheme="minorBidi" w:hAnsiTheme="minorBidi" w:cs="Arial" w:hint="cs"/>
          <w:rtl/>
        </w:rPr>
        <w:t>,</w:t>
      </w:r>
      <w:r w:rsidR="00E26C14" w:rsidRPr="00E26C14">
        <w:rPr>
          <w:rFonts w:asciiTheme="minorBidi" w:hAnsiTheme="minorBidi" w:cs="Arial"/>
          <w:rtl/>
        </w:rPr>
        <w:t xml:space="preserve"> דהא לא ידעה מאי קאמר לה</w:t>
      </w:r>
      <w:r w:rsidR="00777BFC">
        <w:rPr>
          <w:rFonts w:asciiTheme="minorBidi" w:hAnsiTheme="minorBidi" w:cs="Arial" w:hint="cs"/>
          <w:rtl/>
        </w:rPr>
        <w:t>.</w:t>
      </w:r>
      <w:r w:rsidR="00E26C14" w:rsidRPr="00E26C14">
        <w:rPr>
          <w:rFonts w:asciiTheme="minorBidi" w:hAnsiTheme="minorBidi" w:cs="Arial"/>
          <w:rtl/>
        </w:rPr>
        <w:t xml:space="preserve"> ואי אמרה דידעה ולשם קידושין קבלתינהו</w:t>
      </w:r>
      <w:r w:rsidR="00E26C14" w:rsidRPr="00351B7D">
        <w:rPr>
          <w:rStyle w:val="a7"/>
          <w:rFonts w:asciiTheme="minorBidi" w:hAnsiTheme="minorBidi"/>
          <w:rtl/>
        </w:rPr>
        <w:footnoteReference w:id="87"/>
      </w:r>
      <w:r w:rsidR="00E26C14">
        <w:rPr>
          <w:rFonts w:asciiTheme="minorBidi" w:hAnsiTheme="minorBidi" w:cs="Arial" w:hint="cs"/>
          <w:rtl/>
        </w:rPr>
        <w:t xml:space="preserve"> -</w:t>
      </w:r>
      <w:r w:rsidR="00E26C14" w:rsidRPr="00E26C14">
        <w:rPr>
          <w:rFonts w:asciiTheme="minorBidi" w:hAnsiTheme="minorBidi" w:cs="Arial"/>
          <w:rtl/>
        </w:rPr>
        <w:t xml:space="preserve"> ספיקא הוי משום דלא ידעינן אם יש במשמע לשונות הללו לשון קידושין או לא</w:t>
      </w:r>
      <w:r w:rsidR="00777BFC">
        <w:rPr>
          <w:rFonts w:asciiTheme="minorBidi" w:hAnsiTheme="minorBidi" w:cs="Arial" w:hint="cs"/>
          <w:rtl/>
        </w:rPr>
        <w:t>.</w:t>
      </w:r>
      <w:r w:rsidR="00E26C14" w:rsidRPr="00E26C14">
        <w:rPr>
          <w:rFonts w:asciiTheme="minorBidi" w:hAnsiTheme="minorBidi" w:cs="Arial"/>
          <w:rtl/>
        </w:rPr>
        <w:t xml:space="preserve"> וכי אוקימנא ליה במדבר עמה על עסקי קידושיה</w:t>
      </w:r>
      <w:r w:rsidR="00777BFC">
        <w:rPr>
          <w:rFonts w:asciiTheme="minorBidi" w:hAnsiTheme="minorBidi" w:cs="Arial" w:hint="cs"/>
          <w:rtl/>
        </w:rPr>
        <w:t>,</w:t>
      </w:r>
      <w:r w:rsidR="00E26C14" w:rsidRPr="00E26C14">
        <w:rPr>
          <w:rFonts w:asciiTheme="minorBidi" w:hAnsiTheme="minorBidi" w:cs="Arial"/>
          <w:rtl/>
        </w:rPr>
        <w:t xml:space="preserve"> אין ה"נ דהוה מצי לאוקמה בידעה מאי קאמר לה</w:t>
      </w:r>
      <w:r w:rsidR="00777BFC">
        <w:rPr>
          <w:rFonts w:asciiTheme="minorBidi" w:hAnsiTheme="minorBidi" w:cs="Arial" w:hint="cs"/>
          <w:rtl/>
        </w:rPr>
        <w:t>,</w:t>
      </w:r>
      <w:r w:rsidR="00E26C14" w:rsidRPr="00E26C14">
        <w:rPr>
          <w:rFonts w:asciiTheme="minorBidi" w:hAnsiTheme="minorBidi" w:cs="Arial"/>
          <w:rtl/>
        </w:rPr>
        <w:t xml:space="preserve"> אלא משום דהכי שכיח טפי</w:t>
      </w:r>
      <w:r w:rsidR="00E26C14">
        <w:rPr>
          <w:rFonts w:asciiTheme="minorBidi" w:hAnsiTheme="minorBidi" w:cs="Arial" w:hint="cs"/>
          <w:sz w:val="16"/>
          <w:szCs w:val="16"/>
          <w:rtl/>
        </w:rPr>
        <w:t xml:space="preserve"> (ל' הר"ן)</w:t>
      </w:r>
      <w:r w:rsidR="00E26C14">
        <w:rPr>
          <w:rFonts w:asciiTheme="minorBidi" w:hAnsiTheme="minorBidi" w:cs="Arial" w:hint="cs"/>
          <w:rtl/>
        </w:rPr>
        <w:t>.</w:t>
      </w:r>
      <w:r w:rsidR="00E26C14" w:rsidRPr="00E26C14">
        <w:rPr>
          <w:rFonts w:asciiTheme="minorBidi" w:hAnsiTheme="minorBidi" w:cs="Arial"/>
          <w:rtl/>
        </w:rPr>
        <w:t xml:space="preserve"> </w:t>
      </w:r>
      <w:r w:rsidRPr="00E26C14">
        <w:rPr>
          <w:rFonts w:asciiTheme="minorBidi" w:hAnsiTheme="minorBidi"/>
          <w:color w:val="00B0F0"/>
          <w:rtl/>
        </w:rPr>
        <w:t>(וכ"כ הרמ"א)</w:t>
      </w:r>
      <w:r w:rsidRPr="00E26C14">
        <w:rPr>
          <w:rFonts w:asciiTheme="minorBidi" w:hAnsiTheme="minorBidi"/>
          <w:rtl/>
        </w:rPr>
        <w:t xml:space="preserve"> (וכ"כ ח"מ</w:t>
      </w:r>
      <w:r w:rsidRPr="00E26C14">
        <w:rPr>
          <w:rFonts w:asciiTheme="minorBidi" w:hAnsiTheme="minorBidi"/>
          <w:sz w:val="16"/>
          <w:szCs w:val="16"/>
          <w:rtl/>
        </w:rPr>
        <w:t xml:space="preserve"> [סק"ז]</w:t>
      </w:r>
      <w:r w:rsidRPr="00E26C14">
        <w:rPr>
          <w:rFonts w:asciiTheme="minorBidi" w:hAnsiTheme="minorBidi"/>
          <w:rtl/>
        </w:rPr>
        <w:t xml:space="preserve"> בית הלל באה"ט </w:t>
      </w:r>
      <w:r w:rsidRPr="00E26C14">
        <w:rPr>
          <w:rFonts w:asciiTheme="minorBidi" w:hAnsiTheme="minorBidi"/>
          <w:sz w:val="16"/>
          <w:szCs w:val="16"/>
          <w:rtl/>
        </w:rPr>
        <w:t xml:space="preserve">[סקי"א] </w:t>
      </w:r>
      <w:r w:rsidRPr="00E26C14">
        <w:rPr>
          <w:rFonts w:asciiTheme="minorBidi" w:hAnsiTheme="minorBidi"/>
          <w:rtl/>
        </w:rPr>
        <w:t>וערך לחם</w:t>
      </w:r>
      <w:r w:rsidRPr="00351B7D">
        <w:rPr>
          <w:rStyle w:val="a7"/>
          <w:rFonts w:asciiTheme="minorBidi" w:hAnsiTheme="minorBidi"/>
          <w:rtl/>
        </w:rPr>
        <w:footnoteReference w:id="88"/>
      </w:r>
      <w:r w:rsidRPr="00E26C14">
        <w:rPr>
          <w:rFonts w:asciiTheme="minorBidi" w:hAnsiTheme="minorBidi"/>
          <w:rtl/>
        </w:rPr>
        <w:t xml:space="preserve">) </w:t>
      </w:r>
    </w:p>
    <w:p w14:paraId="600F5662" w14:textId="32CFCD8C" w:rsidR="002969F3" w:rsidRPr="002969F3" w:rsidRDefault="008D2FBD" w:rsidP="002969F3">
      <w:pPr>
        <w:pStyle w:val="ab"/>
        <w:numPr>
          <w:ilvl w:val="0"/>
          <w:numId w:val="3"/>
        </w:numPr>
        <w:rPr>
          <w:rFonts w:asciiTheme="minorBidi" w:hAnsiTheme="minorBidi"/>
          <w:rtl/>
        </w:rPr>
      </w:pPr>
      <w:r w:rsidRPr="00351B7D">
        <w:rPr>
          <w:rFonts w:asciiTheme="minorBidi" w:hAnsiTheme="minorBidi"/>
          <w:rtl/>
        </w:rPr>
        <w:t>בהעי"ט</w:t>
      </w:r>
      <w:r w:rsidRPr="00351B7D">
        <w:rPr>
          <w:rFonts w:asciiTheme="minorBidi" w:hAnsiTheme="minorBidi"/>
          <w:sz w:val="16"/>
          <w:szCs w:val="16"/>
          <w:rtl/>
        </w:rPr>
        <w:t xml:space="preserve"> (אות ק </w:t>
      </w:r>
      <w:r>
        <w:rPr>
          <w:rFonts w:asciiTheme="minorBidi" w:hAnsiTheme="minorBidi"/>
          <w:sz w:val="16"/>
          <w:szCs w:val="16"/>
          <w:rtl/>
        </w:rPr>
        <w:t>קידושין</w:t>
      </w:r>
      <w:r w:rsidRPr="00351B7D">
        <w:rPr>
          <w:rFonts w:asciiTheme="minorBidi" w:hAnsiTheme="minorBidi"/>
          <w:sz w:val="16"/>
          <w:szCs w:val="16"/>
          <w:rtl/>
        </w:rPr>
        <w:t xml:space="preserve"> ד"ה החלק הא', הביאו הרשב"א)</w:t>
      </w:r>
      <w:r w:rsidRPr="00351B7D">
        <w:rPr>
          <w:rFonts w:asciiTheme="minorBidi" w:hAnsiTheme="minorBidi"/>
          <w:rtl/>
        </w:rPr>
        <w:t xml:space="preserve"> </w:t>
      </w:r>
      <w:r w:rsidR="002969F3" w:rsidRPr="0010374F">
        <w:rPr>
          <w:rFonts w:asciiTheme="minorBidi" w:hAnsiTheme="minorBidi" w:cs="Arial"/>
          <w:rtl/>
        </w:rPr>
        <w:t xml:space="preserve">רא"ש </w:t>
      </w:r>
      <w:r w:rsidR="002969F3" w:rsidRPr="00510C24">
        <w:rPr>
          <w:rFonts w:asciiTheme="minorBidi" w:hAnsiTheme="minorBidi" w:cs="Arial"/>
          <w:sz w:val="16"/>
          <w:szCs w:val="16"/>
          <w:rtl/>
        </w:rPr>
        <w:t>(סו"ס ב)</w:t>
      </w:r>
      <w:r>
        <w:rPr>
          <w:rFonts w:asciiTheme="minorBidi" w:hAnsiTheme="minorBidi" w:cs="Arial" w:hint="cs"/>
          <w:rtl/>
        </w:rPr>
        <w:t xml:space="preserve"> </w:t>
      </w:r>
      <w:r w:rsidRPr="00351B7D">
        <w:rPr>
          <w:rFonts w:asciiTheme="minorBidi" w:hAnsiTheme="minorBidi"/>
          <w:rtl/>
        </w:rPr>
        <w:t>ורי"ו</w:t>
      </w:r>
      <w:r w:rsidRPr="00351B7D">
        <w:rPr>
          <w:rFonts w:asciiTheme="minorBidi" w:hAnsiTheme="minorBidi"/>
          <w:sz w:val="16"/>
          <w:szCs w:val="16"/>
          <w:rtl/>
        </w:rPr>
        <w:t xml:space="preserve"> (נתיב כ"ב ח"א)</w:t>
      </w:r>
      <w:r w:rsidR="002969F3">
        <w:rPr>
          <w:rFonts w:asciiTheme="minorBidi" w:hAnsiTheme="minorBidi" w:cs="Arial" w:hint="cs"/>
          <w:rtl/>
        </w:rPr>
        <w:t xml:space="preserve">- </w:t>
      </w:r>
      <w:r w:rsidR="002969F3" w:rsidRPr="0010374F">
        <w:rPr>
          <w:rFonts w:asciiTheme="minorBidi" w:hAnsiTheme="minorBidi" w:cs="Arial"/>
          <w:rtl/>
        </w:rPr>
        <w:t>וכל אלו הספיקות</w:t>
      </w:r>
      <w:r w:rsidR="002969F3" w:rsidRPr="0010374F">
        <w:rPr>
          <w:rFonts w:asciiTheme="minorBidi" w:hAnsiTheme="minorBidi" w:cs="Arial" w:hint="cs"/>
          <w:rtl/>
        </w:rPr>
        <w:t xml:space="preserve"> -</w:t>
      </w:r>
      <w:r w:rsidR="002969F3" w:rsidRPr="0010374F">
        <w:rPr>
          <w:rFonts w:asciiTheme="minorBidi" w:hAnsiTheme="minorBidi" w:cs="Arial"/>
          <w:rtl/>
        </w:rPr>
        <w:t xml:space="preserve"> כשהיה מדבר עמה על עסקי קידושין</w:t>
      </w:r>
      <w:r w:rsidR="002969F3" w:rsidRPr="0010374F">
        <w:rPr>
          <w:rFonts w:asciiTheme="minorBidi" w:hAnsiTheme="minorBidi" w:cs="Arial" w:hint="cs"/>
          <w:rtl/>
        </w:rPr>
        <w:t>.</w:t>
      </w:r>
      <w:r w:rsidR="002969F3" w:rsidRPr="0010374F">
        <w:rPr>
          <w:rFonts w:asciiTheme="minorBidi" w:hAnsiTheme="minorBidi" w:cs="Arial"/>
          <w:rtl/>
        </w:rPr>
        <w:t xml:space="preserve"> ואם לאו </w:t>
      </w:r>
      <w:r w:rsidR="002969F3" w:rsidRPr="0010374F">
        <w:rPr>
          <w:rFonts w:asciiTheme="minorBidi" w:hAnsiTheme="minorBidi" w:cs="Arial" w:hint="cs"/>
          <w:rtl/>
        </w:rPr>
        <w:t xml:space="preserve">- </w:t>
      </w:r>
      <w:r w:rsidR="002969F3" w:rsidRPr="0010374F">
        <w:rPr>
          <w:rFonts w:asciiTheme="minorBidi" w:hAnsiTheme="minorBidi" w:cs="Arial"/>
          <w:rtl/>
        </w:rPr>
        <w:t>אין בהם ממש</w:t>
      </w:r>
      <w:r>
        <w:rPr>
          <w:rFonts w:asciiTheme="minorBidi" w:hAnsiTheme="minorBidi" w:cs="Arial" w:hint="cs"/>
          <w:sz w:val="16"/>
          <w:szCs w:val="16"/>
          <w:rtl/>
        </w:rPr>
        <w:t xml:space="preserve"> (ל' הרא"ש)</w:t>
      </w:r>
      <w:r w:rsidR="002969F3">
        <w:rPr>
          <w:rFonts w:asciiTheme="minorBidi" w:hAnsiTheme="minorBidi" w:hint="cs"/>
          <w:b/>
          <w:bCs/>
          <w:rtl/>
        </w:rPr>
        <w:t>.</w:t>
      </w:r>
      <w:r w:rsidR="00005A0E" w:rsidRPr="00005A0E">
        <w:rPr>
          <w:rFonts w:asciiTheme="minorBidi" w:hAnsiTheme="minorBidi"/>
          <w:rtl/>
        </w:rPr>
        <w:t xml:space="preserve"> (וכ"פ מהרי"ט </w:t>
      </w:r>
      <w:r w:rsidR="00005A0E" w:rsidRPr="00005A0E">
        <w:rPr>
          <w:rFonts w:asciiTheme="minorBidi" w:hAnsiTheme="minorBidi"/>
          <w:sz w:val="16"/>
          <w:szCs w:val="16"/>
          <w:rtl/>
        </w:rPr>
        <w:t xml:space="preserve">[ב. מדפה"ר ד"ה איבעיא] </w:t>
      </w:r>
      <w:r w:rsidR="00005A0E" w:rsidRPr="00005A0E">
        <w:rPr>
          <w:rFonts w:asciiTheme="minorBidi" w:hAnsiTheme="minorBidi"/>
          <w:rtl/>
        </w:rPr>
        <w:t xml:space="preserve">וב"ש </w:t>
      </w:r>
      <w:r w:rsidR="00005A0E" w:rsidRPr="00005A0E">
        <w:rPr>
          <w:rFonts w:asciiTheme="minorBidi" w:hAnsiTheme="minorBidi"/>
          <w:sz w:val="16"/>
          <w:szCs w:val="16"/>
          <w:rtl/>
        </w:rPr>
        <w:t>[סקי"א]</w:t>
      </w:r>
      <w:r w:rsidR="00005A0E" w:rsidRPr="00005A0E">
        <w:rPr>
          <w:rFonts w:asciiTheme="minorBidi" w:hAnsiTheme="minorBidi"/>
          <w:rtl/>
        </w:rPr>
        <w:t>)</w:t>
      </w:r>
    </w:p>
    <w:p w14:paraId="4262551E" w14:textId="622B5497" w:rsidR="00D97680" w:rsidRDefault="00D97680" w:rsidP="00215F72">
      <w:pPr>
        <w:rPr>
          <w:rFonts w:asciiTheme="minorBidi" w:hAnsiTheme="minorBidi" w:cs="Arial"/>
          <w:rtl/>
        </w:rPr>
      </w:pPr>
      <w:r w:rsidRPr="00D97680">
        <w:rPr>
          <w:rFonts w:asciiTheme="minorBidi" w:hAnsiTheme="minorBidi" w:cs="Arial"/>
          <w:b/>
          <w:bCs/>
          <w:rtl/>
        </w:rPr>
        <w:t>ישעיהו פרק ט פסוק ו</w:t>
      </w:r>
      <w:r w:rsidRPr="00D97680">
        <w:rPr>
          <w:rFonts w:asciiTheme="minorBidi" w:hAnsiTheme="minorBidi" w:cs="Arial" w:hint="cs"/>
          <w:b/>
          <w:bCs/>
          <w:rtl/>
        </w:rPr>
        <w:t xml:space="preserve">: </w:t>
      </w:r>
      <w:r w:rsidRPr="00D97680">
        <w:rPr>
          <w:rFonts w:asciiTheme="minorBidi" w:hAnsiTheme="minorBidi" w:cs="Arial"/>
          <w:rtl/>
        </w:rPr>
        <w:t>לְ</w:t>
      </w:r>
      <w:r>
        <w:rPr>
          <w:rFonts w:asciiTheme="minorBidi" w:hAnsiTheme="minorBidi" w:cs="Arial" w:hint="cs"/>
          <w:rtl/>
        </w:rPr>
        <w:t>ם</w:t>
      </w:r>
      <w:r w:rsidRPr="00D97680">
        <w:rPr>
          <w:rFonts w:asciiTheme="minorBidi" w:hAnsiTheme="minorBidi" w:cs="Arial"/>
          <w:rtl/>
        </w:rPr>
        <w:t>ַרְבֵּה</w:t>
      </w:r>
      <w:r w:rsidR="00FD303B">
        <w:rPr>
          <w:rFonts w:asciiTheme="minorBidi" w:hAnsiTheme="minorBidi" w:cs="Arial" w:hint="cs"/>
          <w:sz w:val="16"/>
          <w:szCs w:val="16"/>
          <w:rtl/>
        </w:rPr>
        <w:t xml:space="preserve"> (קרי: למרבה)</w:t>
      </w:r>
      <w:r w:rsidRPr="00D97680">
        <w:rPr>
          <w:rFonts w:asciiTheme="minorBidi" w:hAnsiTheme="minorBidi" w:cs="Arial"/>
          <w:rtl/>
        </w:rPr>
        <w:t xml:space="preserve"> הַמִּשְׂרָה וּלְשָׁלוֹם אֵין קֵץ עַל כִּסֵּא דָוִד וְעַל מַמְלַכְתּוֹ לְהָכִין אֹתָהּ וּלְסַעֲדָהּ בְּמִשְׁפָּט וּבִצְדָקָה מֵעַתָּה וְעַד עוֹלָם קִנְאַת יְקֹוָק צְבָאוֹת תַּעֲשֶׂה זֹּאת: </w:t>
      </w:r>
    </w:p>
    <w:p w14:paraId="1D03AA54" w14:textId="11505166" w:rsidR="00D97680" w:rsidRDefault="00D97680" w:rsidP="00215F72">
      <w:pPr>
        <w:rPr>
          <w:rFonts w:asciiTheme="minorBidi" w:hAnsiTheme="minorBidi" w:cs="Arial"/>
          <w:rtl/>
        </w:rPr>
      </w:pPr>
      <w:r w:rsidRPr="00D97680">
        <w:rPr>
          <w:rFonts w:asciiTheme="minorBidi" w:hAnsiTheme="minorBidi" w:cs="Arial"/>
          <w:b/>
          <w:bCs/>
          <w:rtl/>
        </w:rPr>
        <w:t>תיקוני זוהר תקונא חמישאה דף יט עמוד א</w:t>
      </w:r>
      <w:r w:rsidRPr="00D97680">
        <w:rPr>
          <w:rFonts w:asciiTheme="minorBidi" w:hAnsiTheme="minorBidi" w:cs="Arial" w:hint="cs"/>
          <w:b/>
          <w:bCs/>
          <w:rtl/>
        </w:rPr>
        <w:t xml:space="preserve">: </w:t>
      </w:r>
      <w:r w:rsidRPr="00D97680">
        <w:rPr>
          <w:rFonts w:asciiTheme="minorBidi" w:hAnsiTheme="minorBidi" w:cs="Arial"/>
          <w:rtl/>
        </w:rPr>
        <w:t>המשר"ה בגימטריא תקו"ן עם האותיות והמלה</w:t>
      </w:r>
      <w:r w:rsidR="00FD303B">
        <w:rPr>
          <w:rFonts w:asciiTheme="minorBidi" w:hAnsiTheme="minorBidi" w:cs="Arial" w:hint="cs"/>
          <w:rtl/>
        </w:rPr>
        <w:t>,</w:t>
      </w:r>
      <w:r w:rsidRPr="00D97680">
        <w:rPr>
          <w:rFonts w:asciiTheme="minorBidi" w:hAnsiTheme="minorBidi" w:cs="Arial"/>
          <w:rtl/>
        </w:rPr>
        <w:t xml:space="preserve"> ודא מם רבתי</w:t>
      </w:r>
      <w:r w:rsidR="00FD303B">
        <w:rPr>
          <w:rFonts w:asciiTheme="minorBidi" w:hAnsiTheme="minorBidi" w:cs="Arial" w:hint="cs"/>
          <w:rtl/>
        </w:rPr>
        <w:t>,</w:t>
      </w:r>
      <w:r w:rsidRPr="00D97680">
        <w:rPr>
          <w:rFonts w:asciiTheme="minorBidi" w:hAnsiTheme="minorBidi" w:cs="Arial"/>
          <w:rtl/>
        </w:rPr>
        <w:t xml:space="preserve"> ואתעבידת עזקא</w:t>
      </w:r>
      <w:r w:rsidR="00FD303B">
        <w:rPr>
          <w:rFonts w:asciiTheme="minorBidi" w:hAnsiTheme="minorBidi" w:cs="Arial" w:hint="cs"/>
          <w:rtl/>
        </w:rPr>
        <w:t>,</w:t>
      </w:r>
      <w:r w:rsidRPr="00D97680">
        <w:rPr>
          <w:rFonts w:asciiTheme="minorBidi" w:hAnsiTheme="minorBidi" w:cs="Arial"/>
          <w:rtl/>
        </w:rPr>
        <w:t xml:space="preserve"> ובגינה אתמר לגבי כלה תהא לי מקודשת בטבעת זו ם</w:t>
      </w:r>
      <w:r>
        <w:rPr>
          <w:rFonts w:asciiTheme="minorBidi" w:hAnsiTheme="minorBidi" w:cs="Arial" w:hint="cs"/>
          <w:rtl/>
        </w:rPr>
        <w:t>.</w:t>
      </w:r>
    </w:p>
    <w:p w14:paraId="514F6AF4" w14:textId="386B5ADF" w:rsidR="00FD303B" w:rsidRPr="00FD303B" w:rsidRDefault="00FD303B" w:rsidP="00215F72">
      <w:pPr>
        <w:rPr>
          <w:rFonts w:asciiTheme="minorBidi" w:hAnsiTheme="minorBidi" w:cs="Arial"/>
          <w:u w:val="single"/>
          <w:rtl/>
        </w:rPr>
      </w:pPr>
      <w:r w:rsidRPr="00FD303B">
        <w:rPr>
          <w:rFonts w:asciiTheme="minorBidi" w:hAnsiTheme="minorBidi" w:cs="Arial" w:hint="cs"/>
          <w:u w:val="single"/>
          <w:rtl/>
        </w:rPr>
        <w:t>קידושין בטבעת:</w:t>
      </w:r>
    </w:p>
    <w:p w14:paraId="1F8D7864" w14:textId="4851C60A" w:rsidR="00FD303B" w:rsidRPr="005B4E77" w:rsidRDefault="00FD303B" w:rsidP="00FD303B">
      <w:pPr>
        <w:pStyle w:val="ab"/>
        <w:numPr>
          <w:ilvl w:val="0"/>
          <w:numId w:val="9"/>
        </w:numPr>
        <w:rPr>
          <w:rFonts w:asciiTheme="minorBidi" w:hAnsiTheme="minorBidi" w:cs="Arial"/>
        </w:rPr>
      </w:pPr>
      <w:r>
        <w:rPr>
          <w:rFonts w:asciiTheme="minorBidi" w:hAnsiTheme="minorBidi" w:cs="Arial" w:hint="cs"/>
          <w:rtl/>
        </w:rPr>
        <w:t xml:space="preserve">דרכ"מ </w:t>
      </w:r>
      <w:r>
        <w:rPr>
          <w:rFonts w:asciiTheme="minorBidi" w:hAnsiTheme="minorBidi" w:cs="Arial" w:hint="cs"/>
          <w:sz w:val="16"/>
          <w:szCs w:val="16"/>
          <w:rtl/>
        </w:rPr>
        <w:t>(אות ג)</w:t>
      </w:r>
      <w:r>
        <w:rPr>
          <w:rFonts w:asciiTheme="minorBidi" w:hAnsiTheme="minorBidi" w:cs="Arial" w:hint="cs"/>
          <w:rtl/>
        </w:rPr>
        <w:t xml:space="preserve">- </w:t>
      </w:r>
      <w:r w:rsidRPr="00215F72">
        <w:rPr>
          <w:rFonts w:asciiTheme="minorBidi" w:hAnsiTheme="minorBidi" w:cs="Arial"/>
          <w:rtl/>
        </w:rPr>
        <w:t>נהגו גם כן לכתחלה לקדש בטבעת</w:t>
      </w:r>
      <w:r>
        <w:rPr>
          <w:rFonts w:asciiTheme="minorBidi" w:hAnsiTheme="minorBidi" w:cs="Arial" w:hint="cs"/>
          <w:rtl/>
        </w:rPr>
        <w:t>,</w:t>
      </w:r>
      <w:r w:rsidRPr="00215F72">
        <w:rPr>
          <w:rFonts w:asciiTheme="minorBidi" w:hAnsiTheme="minorBidi" w:cs="Arial"/>
          <w:rtl/>
        </w:rPr>
        <w:t xml:space="preserve"> ויש לו טעם בתיקוני הזוהר (ריש תיקון ה')</w:t>
      </w:r>
      <w:r>
        <w:rPr>
          <w:rFonts w:asciiTheme="minorBidi" w:hAnsiTheme="minorBidi" w:cs="Arial" w:hint="cs"/>
          <w:rtl/>
        </w:rPr>
        <w:t xml:space="preserve">. </w:t>
      </w:r>
      <w:r w:rsidRPr="00FD303B">
        <w:rPr>
          <w:rFonts w:asciiTheme="minorBidi" w:hAnsiTheme="minorBidi" w:cs="Arial" w:hint="cs"/>
          <w:color w:val="00B0F0"/>
          <w:rtl/>
        </w:rPr>
        <w:t>(וכ"כ הרמ"א)</w:t>
      </w:r>
    </w:p>
    <w:p w14:paraId="2CF1D183" w14:textId="41622595" w:rsidR="00914EA5" w:rsidRPr="00914EA5" w:rsidRDefault="00914EA5" w:rsidP="00914EA5">
      <w:pPr>
        <w:rPr>
          <w:rFonts w:asciiTheme="minorBidi" w:hAnsiTheme="minorBidi"/>
          <w:u w:val="single"/>
        </w:rPr>
      </w:pPr>
      <w:r w:rsidRPr="00914EA5">
        <w:rPr>
          <w:rFonts w:asciiTheme="minorBidi" w:hAnsiTheme="minorBidi" w:cs="Arial" w:hint="cs"/>
          <w:u w:val="single"/>
          <w:rtl/>
        </w:rPr>
        <w:t>לומר "הרי את מקודשת לי... כדת משה וישראל":</w:t>
      </w:r>
    </w:p>
    <w:p w14:paraId="619B7119" w14:textId="760ED57D" w:rsidR="00914EA5" w:rsidRPr="008D0288" w:rsidRDefault="00914EA5" w:rsidP="00914EA5">
      <w:pPr>
        <w:pStyle w:val="ab"/>
        <w:numPr>
          <w:ilvl w:val="0"/>
          <w:numId w:val="3"/>
        </w:numPr>
        <w:rPr>
          <w:rFonts w:asciiTheme="minorBidi" w:hAnsiTheme="minorBidi"/>
        </w:rPr>
      </w:pPr>
      <w:r>
        <w:rPr>
          <w:rFonts w:asciiTheme="minorBidi" w:hAnsiTheme="minorBidi" w:cs="Arial" w:hint="cs"/>
          <w:rtl/>
        </w:rPr>
        <w:lastRenderedPageBreak/>
        <w:t>רש"י</w:t>
      </w:r>
      <w:r w:rsidR="00F22366">
        <w:rPr>
          <w:rStyle w:val="a7"/>
          <w:rFonts w:asciiTheme="minorBidi" w:hAnsiTheme="minorBidi" w:cs="Arial"/>
          <w:rtl/>
        </w:rPr>
        <w:footnoteReference w:id="89"/>
      </w:r>
      <w:r>
        <w:rPr>
          <w:rFonts w:asciiTheme="minorBidi" w:hAnsiTheme="minorBidi" w:cs="Arial" w:hint="cs"/>
          <w:rtl/>
        </w:rPr>
        <w:t xml:space="preserve"> </w:t>
      </w:r>
      <w:r>
        <w:rPr>
          <w:rFonts w:asciiTheme="minorBidi" w:hAnsiTheme="minorBidi" w:cs="Arial" w:hint="cs"/>
          <w:sz w:val="16"/>
          <w:szCs w:val="16"/>
          <w:rtl/>
        </w:rPr>
        <w:t>(יבמות צ: ד"ה אדעתא)</w:t>
      </w:r>
      <w:r>
        <w:rPr>
          <w:rFonts w:asciiTheme="minorBidi" w:hAnsiTheme="minorBidi" w:cs="Arial" w:hint="cs"/>
          <w:rtl/>
        </w:rPr>
        <w:t xml:space="preserve"> תוס'</w:t>
      </w:r>
      <w:r w:rsidR="00F22366">
        <w:rPr>
          <w:rStyle w:val="a7"/>
          <w:rFonts w:asciiTheme="minorBidi" w:hAnsiTheme="minorBidi" w:cs="Arial"/>
          <w:rtl/>
        </w:rPr>
        <w:footnoteReference w:id="90"/>
      </w:r>
      <w:r>
        <w:rPr>
          <w:rFonts w:asciiTheme="minorBidi" w:hAnsiTheme="minorBidi" w:cs="Arial" w:hint="cs"/>
          <w:rtl/>
        </w:rPr>
        <w:t xml:space="preserve"> </w:t>
      </w:r>
      <w:r>
        <w:rPr>
          <w:rFonts w:asciiTheme="minorBidi" w:hAnsiTheme="minorBidi" w:cs="Arial" w:hint="cs"/>
          <w:sz w:val="16"/>
          <w:szCs w:val="16"/>
          <w:rtl/>
        </w:rPr>
        <w:t xml:space="preserve">(כתובות ג. ד"ה אדעתא דרבנן) </w:t>
      </w:r>
      <w:r w:rsidR="00842204">
        <w:rPr>
          <w:rFonts w:asciiTheme="minorBidi" w:hAnsiTheme="minorBidi" w:cs="Arial" w:hint="cs"/>
          <w:rtl/>
        </w:rPr>
        <w:t>ו</w:t>
      </w:r>
      <w:r w:rsidRPr="00215F72">
        <w:rPr>
          <w:rFonts w:asciiTheme="minorBidi" w:hAnsiTheme="minorBidi" w:cs="Arial"/>
          <w:rtl/>
        </w:rPr>
        <w:t xml:space="preserve">כל בו </w:t>
      </w:r>
      <w:r w:rsidRPr="00FD303B">
        <w:rPr>
          <w:rFonts w:asciiTheme="minorBidi" w:hAnsiTheme="minorBidi" w:cs="Arial"/>
          <w:sz w:val="16"/>
          <w:szCs w:val="16"/>
          <w:rtl/>
        </w:rPr>
        <w:t>(ריש סי' עה</w:t>
      </w:r>
      <w:r>
        <w:rPr>
          <w:rFonts w:asciiTheme="minorBidi" w:hAnsiTheme="minorBidi" w:cs="Arial" w:hint="cs"/>
          <w:sz w:val="16"/>
          <w:szCs w:val="16"/>
          <w:rtl/>
        </w:rPr>
        <w:t>, הביאו הדרכ"מ [אות ג]</w:t>
      </w:r>
      <w:r w:rsidRPr="00FD303B">
        <w:rPr>
          <w:rFonts w:asciiTheme="minorBidi" w:hAnsiTheme="minorBidi" w:cs="Arial"/>
          <w:sz w:val="16"/>
          <w:szCs w:val="16"/>
          <w:rtl/>
        </w:rPr>
        <w:t>)</w:t>
      </w:r>
      <w:r>
        <w:rPr>
          <w:rFonts w:asciiTheme="minorBidi" w:hAnsiTheme="minorBidi" w:cs="Arial" w:hint="cs"/>
          <w:rtl/>
        </w:rPr>
        <w:t>-</w:t>
      </w:r>
      <w:r w:rsidRPr="00215F72">
        <w:rPr>
          <w:rFonts w:asciiTheme="minorBidi" w:hAnsiTheme="minorBidi" w:cs="Arial"/>
          <w:rtl/>
        </w:rPr>
        <w:t xml:space="preserve"> כשמקדש אותה יאמר לה הרי את מקודשת לי בכסף זה</w:t>
      </w:r>
      <w:r w:rsidR="007E2F38">
        <w:rPr>
          <w:rStyle w:val="a7"/>
          <w:rFonts w:asciiTheme="minorBidi" w:hAnsiTheme="minorBidi" w:cs="Arial"/>
          <w:rtl/>
        </w:rPr>
        <w:footnoteReference w:id="91"/>
      </w:r>
      <w:r w:rsidRPr="00215F72">
        <w:rPr>
          <w:rFonts w:asciiTheme="minorBidi" w:hAnsiTheme="minorBidi" w:cs="Arial"/>
          <w:rtl/>
        </w:rPr>
        <w:t xml:space="preserve"> או בדבר פלוני כדת משה וישרא</w:t>
      </w:r>
      <w:r>
        <w:rPr>
          <w:rFonts w:asciiTheme="minorBidi" w:hAnsiTheme="minorBidi" w:cs="Arial" w:hint="cs"/>
          <w:rtl/>
        </w:rPr>
        <w:t>ל</w:t>
      </w:r>
      <w:r>
        <w:rPr>
          <w:rStyle w:val="a7"/>
          <w:rFonts w:asciiTheme="minorBidi" w:hAnsiTheme="minorBidi" w:cs="Arial"/>
          <w:rtl/>
        </w:rPr>
        <w:footnoteReference w:id="92"/>
      </w:r>
      <w:r w:rsidR="00B016E9">
        <w:rPr>
          <w:rFonts w:asciiTheme="minorBidi" w:hAnsiTheme="minorBidi" w:cs="Arial" w:hint="cs"/>
          <w:sz w:val="16"/>
          <w:szCs w:val="16"/>
          <w:rtl/>
        </w:rPr>
        <w:t xml:space="preserve"> (ל' הכל בו)</w:t>
      </w:r>
      <w:r>
        <w:rPr>
          <w:rFonts w:asciiTheme="minorBidi" w:hAnsiTheme="minorBidi" w:cs="Arial" w:hint="cs"/>
          <w:rtl/>
        </w:rPr>
        <w:t>.</w:t>
      </w:r>
      <w:r>
        <w:rPr>
          <w:rFonts w:asciiTheme="minorBidi" w:hAnsiTheme="minorBidi" w:hint="cs"/>
          <w:rtl/>
        </w:rPr>
        <w:t xml:space="preserve"> </w:t>
      </w:r>
      <w:r w:rsidRPr="00FD303B">
        <w:rPr>
          <w:rFonts w:asciiTheme="minorBidi" w:hAnsiTheme="minorBidi" w:hint="cs"/>
          <w:color w:val="00B0F0"/>
          <w:rtl/>
        </w:rPr>
        <w:t>(וכ"כ הרמ"א)</w:t>
      </w:r>
    </w:p>
    <w:p w14:paraId="51F4B10C" w14:textId="2DADF0D4" w:rsidR="00B60E61" w:rsidRPr="005B4E77" w:rsidRDefault="00B60E61" w:rsidP="005B4E77">
      <w:pPr>
        <w:rPr>
          <w:rFonts w:asciiTheme="minorBidi" w:hAnsiTheme="minorBidi"/>
          <w:b/>
          <w:bCs/>
          <w:color w:val="000000"/>
          <w:sz w:val="28"/>
          <w:szCs w:val="28"/>
          <w:u w:val="single"/>
          <w:rtl/>
        </w:rPr>
      </w:pPr>
      <w:r w:rsidRPr="005B4E77">
        <w:rPr>
          <w:rFonts w:asciiTheme="minorBidi" w:hAnsiTheme="minorBidi"/>
          <w:b/>
          <w:bCs/>
          <w:color w:val="000000"/>
          <w:sz w:val="28"/>
          <w:szCs w:val="28"/>
          <w:u w:val="single"/>
          <w:rtl/>
        </w:rPr>
        <w:t>שו"ע:</w:t>
      </w:r>
    </w:p>
    <w:p w14:paraId="3338ED6E" w14:textId="6EDA07D0" w:rsidR="00B60E61" w:rsidRPr="00351B7D" w:rsidRDefault="00B60E61" w:rsidP="00B60E61">
      <w:pPr>
        <w:rPr>
          <w:rFonts w:asciiTheme="minorBidi" w:hAnsiTheme="minorBidi"/>
          <w:color w:val="000000"/>
          <w:rtl/>
        </w:rPr>
      </w:pPr>
      <w:r w:rsidRPr="00351B7D">
        <w:rPr>
          <w:rFonts w:asciiTheme="minorBidi" w:hAnsiTheme="minorBidi"/>
          <w:rtl/>
        </w:rPr>
        <w:t>בכסף כיצד, נותן לה בפני שנים פרוטה</w:t>
      </w:r>
      <w:r w:rsidRPr="00351B7D">
        <w:rPr>
          <w:rStyle w:val="a7"/>
          <w:rFonts w:asciiTheme="minorBidi" w:hAnsiTheme="minorBidi"/>
          <w:color w:val="000000"/>
          <w:rtl/>
        </w:rPr>
        <w:footnoteReference w:id="93"/>
      </w:r>
      <w:r w:rsidRPr="00351B7D">
        <w:rPr>
          <w:rFonts w:asciiTheme="minorBidi" w:hAnsiTheme="minorBidi"/>
          <w:rtl/>
        </w:rPr>
        <w:t xml:space="preserve"> או שוה פרוטה ואומר לה הרי את מקודשת לי</w:t>
      </w:r>
      <w:r w:rsidRPr="00351B7D">
        <w:rPr>
          <w:rStyle w:val="a7"/>
          <w:rFonts w:asciiTheme="minorBidi" w:hAnsiTheme="minorBidi"/>
          <w:color w:val="000000"/>
          <w:rtl/>
        </w:rPr>
        <w:footnoteReference w:id="94"/>
      </w:r>
      <w:r w:rsidRPr="00351B7D">
        <w:rPr>
          <w:rFonts w:asciiTheme="minorBidi" w:hAnsiTheme="minorBidi"/>
          <w:color w:val="000000"/>
          <w:rtl/>
        </w:rPr>
        <w:t xml:space="preserve"> בזה.</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הגה: וי"א שיש לומר לה </w:t>
      </w:r>
      <w:r w:rsidRPr="005B4E77">
        <w:rPr>
          <w:rFonts w:asciiTheme="minorBidi" w:hAnsiTheme="minorBidi"/>
          <w:color w:val="000000"/>
          <w:sz w:val="18"/>
          <w:szCs w:val="18"/>
          <w:rtl/>
        </w:rPr>
        <w:t>כדת משה וישראל (כל בו)</w:t>
      </w:r>
      <w:r w:rsidR="0021560C" w:rsidRPr="005B4E77">
        <w:rPr>
          <w:rFonts w:asciiTheme="minorBidi" w:hAnsiTheme="minorBidi" w:hint="cs"/>
          <w:color w:val="000000"/>
          <w:sz w:val="18"/>
          <w:szCs w:val="18"/>
          <w:rtl/>
        </w:rPr>
        <w:t xml:space="preserve">. </w:t>
      </w:r>
      <w:r w:rsidRPr="005B4E77">
        <w:rPr>
          <w:rFonts w:asciiTheme="minorBidi" w:hAnsiTheme="minorBidi"/>
          <w:color w:val="000000"/>
          <w:sz w:val="18"/>
          <w:szCs w:val="18"/>
          <w:rtl/>
        </w:rPr>
        <w:t>וכן נוהגין לכתחילה</w:t>
      </w:r>
      <w:r w:rsidR="005B4E77">
        <w:rPr>
          <w:rFonts w:asciiTheme="minorBidi" w:hAnsiTheme="minorBidi" w:hint="cs"/>
          <w:color w:val="000000"/>
          <w:sz w:val="18"/>
          <w:szCs w:val="18"/>
          <w:rtl/>
        </w:rPr>
        <w:t>.</w:t>
      </w:r>
      <w:r w:rsidRPr="005B4E77">
        <w:rPr>
          <w:rFonts w:asciiTheme="minorBidi" w:hAnsiTheme="minorBidi"/>
          <w:color w:val="000000"/>
          <w:sz w:val="18"/>
          <w:szCs w:val="18"/>
          <w:rtl/>
        </w:rPr>
        <w:t xml:space="preserve"> וכן נוהגין לקדש בטבעת</w:t>
      </w:r>
      <w:r w:rsidR="005B4E77">
        <w:rPr>
          <w:rFonts w:asciiTheme="minorBidi" w:hAnsiTheme="minorBidi" w:hint="cs"/>
          <w:color w:val="000000"/>
          <w:sz w:val="18"/>
          <w:szCs w:val="18"/>
          <w:rtl/>
        </w:rPr>
        <w:t>,</w:t>
      </w:r>
      <w:r w:rsidRPr="005B4E77">
        <w:rPr>
          <w:rFonts w:asciiTheme="minorBidi" w:hAnsiTheme="minorBidi"/>
          <w:color w:val="000000"/>
          <w:sz w:val="18"/>
          <w:szCs w:val="18"/>
          <w:rtl/>
        </w:rPr>
        <w:t xml:space="preserve"> ויש להם טעם בתיקוני הזוהר (</w:t>
      </w:r>
      <w:r w:rsidR="0021560C" w:rsidRPr="005B4E77">
        <w:rPr>
          <w:rFonts w:asciiTheme="minorBidi" w:hAnsiTheme="minorBidi" w:hint="cs"/>
          <w:color w:val="000000"/>
          <w:sz w:val="18"/>
          <w:szCs w:val="18"/>
          <w:rtl/>
        </w:rPr>
        <w:t>ד"ע</w:t>
      </w:r>
      <w:r w:rsidRPr="005B4E77">
        <w:rPr>
          <w:rFonts w:asciiTheme="minorBidi" w:hAnsiTheme="minorBidi"/>
          <w:color w:val="000000"/>
          <w:sz w:val="18"/>
          <w:szCs w:val="18"/>
          <w:rtl/>
        </w:rPr>
        <w:t>).</w:t>
      </w:r>
      <w:r w:rsidRPr="00351B7D">
        <w:rPr>
          <w:rFonts w:asciiTheme="minorBidi" w:hAnsiTheme="minorBidi"/>
          <w:rtl/>
        </w:rPr>
        <w:t xml:space="preserve"> וה</w:t>
      </w:r>
      <w:r w:rsidR="00FE4100">
        <w:rPr>
          <w:rFonts w:asciiTheme="minorBidi" w:hAnsiTheme="minorBidi" w:hint="cs"/>
          <w:rtl/>
        </w:rPr>
        <w:t>וא הדין</w:t>
      </w:r>
      <w:r w:rsidRPr="00351B7D">
        <w:rPr>
          <w:rFonts w:asciiTheme="minorBidi" w:hAnsiTheme="minorBidi"/>
          <w:rtl/>
        </w:rPr>
        <w:t xml:space="preserve"> אם אמר לה הרי את מאורסת לי או הרי את לי לאשה</w:t>
      </w:r>
      <w:r w:rsidR="00470662">
        <w:rPr>
          <w:rFonts w:asciiTheme="minorBidi" w:hAnsiTheme="minorBidi" w:hint="cs"/>
          <w:rtl/>
        </w:rPr>
        <w:t>,</w:t>
      </w:r>
      <w:r w:rsidRPr="00351B7D">
        <w:rPr>
          <w:rFonts w:asciiTheme="minorBidi" w:hAnsiTheme="minorBidi"/>
          <w:rtl/>
        </w:rPr>
        <w:t xml:space="preserve"> וכן בכל לשון שמשמעותו לשון </w:t>
      </w:r>
      <w:r w:rsidR="00510C7A">
        <w:rPr>
          <w:rFonts w:asciiTheme="minorBidi" w:hAnsiTheme="minorBidi"/>
          <w:rtl/>
        </w:rPr>
        <w:t>קידושין</w:t>
      </w:r>
      <w:r w:rsidRPr="00351B7D">
        <w:rPr>
          <w:rFonts w:asciiTheme="minorBidi" w:hAnsiTheme="minorBidi"/>
          <w:rtl/>
        </w:rPr>
        <w:t xml:space="preserve"> ודאי באותו מקום</w:t>
      </w:r>
      <w:r w:rsidR="0098707B">
        <w:rPr>
          <w:rStyle w:val="a7"/>
          <w:rFonts w:asciiTheme="minorBidi" w:hAnsiTheme="minorBidi"/>
          <w:rtl/>
        </w:rPr>
        <w:footnoteReference w:id="95"/>
      </w:r>
      <w:r w:rsidR="00470662">
        <w:rPr>
          <w:rFonts w:asciiTheme="minorBidi" w:hAnsiTheme="minorBidi" w:hint="cs"/>
          <w:rtl/>
        </w:rPr>
        <w:t>,</w:t>
      </w:r>
      <w:r w:rsidRPr="00351B7D">
        <w:rPr>
          <w:rFonts w:asciiTheme="minorBidi" w:hAnsiTheme="minorBidi"/>
          <w:rtl/>
        </w:rPr>
        <w:t xml:space="preserve"> ובלבד שהיא תבין שהוא לשון </w:t>
      </w:r>
      <w:r w:rsidR="00510C7A">
        <w:rPr>
          <w:rFonts w:asciiTheme="minorBidi" w:hAnsiTheme="minorBidi"/>
          <w:rtl/>
        </w:rPr>
        <w:t>קידושין</w:t>
      </w:r>
      <w:r w:rsidRPr="00351B7D">
        <w:rPr>
          <w:rFonts w:asciiTheme="minorBidi" w:hAnsiTheme="minorBidi"/>
          <w:rtl/>
        </w:rPr>
        <w:t xml:space="preserve">. ואם היה מדבר עמה תחלה על עסקי </w:t>
      </w:r>
      <w:r w:rsidR="00510C7A">
        <w:rPr>
          <w:rFonts w:asciiTheme="minorBidi" w:hAnsiTheme="minorBidi"/>
          <w:rtl/>
        </w:rPr>
        <w:t>קידושין</w:t>
      </w:r>
      <w:r w:rsidRPr="00351B7D">
        <w:rPr>
          <w:rFonts w:asciiTheme="minorBidi" w:hAnsiTheme="minorBidi"/>
          <w:rtl/>
        </w:rPr>
        <w:t xml:space="preserve"> ונתן לה אפילו בשתיקה הוי </w:t>
      </w:r>
      <w:r w:rsidR="00510C7A">
        <w:rPr>
          <w:rFonts w:asciiTheme="minorBidi" w:hAnsiTheme="minorBidi"/>
          <w:rtl/>
        </w:rPr>
        <w:t>קידושין</w:t>
      </w:r>
      <w:r w:rsidRPr="00351B7D">
        <w:rPr>
          <w:rStyle w:val="a7"/>
          <w:rFonts w:asciiTheme="minorBidi" w:hAnsiTheme="minorBidi"/>
          <w:rtl/>
        </w:rPr>
        <w:footnoteReference w:id="96"/>
      </w:r>
      <w:r w:rsidRPr="00351B7D">
        <w:rPr>
          <w:rFonts w:asciiTheme="minorBidi" w:hAnsiTheme="minorBidi"/>
          <w:rtl/>
        </w:rPr>
        <w:t>, והוא שעדיין עסוקין באותו ענין, וכל שכן</w:t>
      </w:r>
      <w:r w:rsidRPr="00351B7D">
        <w:rPr>
          <w:rStyle w:val="a7"/>
          <w:rFonts w:asciiTheme="minorBidi" w:hAnsiTheme="minorBidi"/>
          <w:color w:val="000000"/>
          <w:rtl/>
        </w:rPr>
        <w:footnoteReference w:id="97"/>
      </w:r>
      <w:r w:rsidRPr="00351B7D">
        <w:rPr>
          <w:rFonts w:asciiTheme="minorBidi" w:hAnsiTheme="minorBidi"/>
          <w:rtl/>
        </w:rPr>
        <w:t xml:space="preserve"> אם אמר לשון </w:t>
      </w:r>
      <w:r w:rsidR="00510C7A">
        <w:rPr>
          <w:rFonts w:asciiTheme="minorBidi" w:hAnsiTheme="minorBidi"/>
          <w:rtl/>
        </w:rPr>
        <w:t>קידושין</w:t>
      </w:r>
      <w:r w:rsidRPr="00351B7D">
        <w:rPr>
          <w:rFonts w:asciiTheme="minorBidi" w:hAnsiTheme="minorBidi"/>
          <w:rtl/>
        </w:rPr>
        <w:t xml:space="preserve"> ודאי אלא שאינה מבינה אותו דהוו </w:t>
      </w:r>
      <w:r w:rsidR="00510C7A">
        <w:rPr>
          <w:rFonts w:asciiTheme="minorBidi" w:hAnsiTheme="minorBidi"/>
          <w:rtl/>
        </w:rPr>
        <w:t>קידושין</w:t>
      </w:r>
      <w:r w:rsidRPr="00351B7D">
        <w:rPr>
          <w:rFonts w:asciiTheme="minorBidi" w:hAnsiTheme="minorBidi"/>
          <w:rtl/>
        </w:rPr>
        <w:t>.</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י"א דלא בעינן מדברים באותו ענין ממש, אלא מדברים מענין לענין באותו ענין, דהיינו שאין מדברים בקידושין רק בצרכי זיווגם (מ</w:t>
      </w:r>
      <w:r w:rsidR="005B4E77">
        <w:rPr>
          <w:rFonts w:asciiTheme="minorBidi" w:hAnsiTheme="minorBidi" w:hint="cs"/>
          <w:color w:val="000000"/>
          <w:sz w:val="18"/>
          <w:szCs w:val="18"/>
          <w:rtl/>
        </w:rPr>
        <w:t>הר"ם מרדכי</w:t>
      </w:r>
      <w:r w:rsidRPr="00351B7D">
        <w:rPr>
          <w:rFonts w:asciiTheme="minorBidi" w:hAnsiTheme="minorBidi"/>
          <w:color w:val="000000"/>
          <w:sz w:val="18"/>
          <w:szCs w:val="18"/>
          <w:rtl/>
        </w:rPr>
        <w:t xml:space="preserve"> ורשב"א). וי"א דלא בעינן מדברים עמה אלא כל שמדברים לפניה סגי (מרדכי).</w:t>
      </w:r>
      <w:r w:rsidRPr="00351B7D">
        <w:rPr>
          <w:rFonts w:asciiTheme="minorBidi" w:hAnsiTheme="minorBidi"/>
          <w:color w:val="000000"/>
          <w:sz w:val="16"/>
          <w:szCs w:val="16"/>
          <w:rtl/>
        </w:rPr>
        <w:t xml:space="preserve"> </w:t>
      </w:r>
    </w:p>
    <w:p w14:paraId="29F96729" w14:textId="7A3834AE" w:rsidR="00B60E61" w:rsidRPr="00351B7D" w:rsidRDefault="0053729B" w:rsidP="00B60E61">
      <w:pPr>
        <w:rPr>
          <w:rFonts w:asciiTheme="minorBidi" w:hAnsiTheme="minorBidi"/>
          <w:color w:val="000000"/>
          <w:u w:val="single"/>
          <w:rtl/>
        </w:rPr>
      </w:pPr>
      <w:r>
        <w:rPr>
          <w:rFonts w:asciiTheme="minorBidi" w:hAnsiTheme="minorBidi" w:hint="cs"/>
          <w:color w:val="000000"/>
          <w:u w:val="single"/>
          <w:rtl/>
        </w:rPr>
        <w:t>דברים הנהוגים בקידושין</w:t>
      </w:r>
      <w:r w:rsidR="00B60E61" w:rsidRPr="00351B7D">
        <w:rPr>
          <w:rFonts w:asciiTheme="minorBidi" w:hAnsiTheme="minorBidi"/>
          <w:color w:val="000000"/>
          <w:u w:val="single"/>
          <w:rtl/>
        </w:rPr>
        <w:t>:</w:t>
      </w:r>
    </w:p>
    <w:p w14:paraId="5FF74D56" w14:textId="2FA25BA7" w:rsidR="00B60E61" w:rsidRPr="00351B7D" w:rsidRDefault="0053729B" w:rsidP="00DB3C82">
      <w:pPr>
        <w:pStyle w:val="ab"/>
        <w:numPr>
          <w:ilvl w:val="0"/>
          <w:numId w:val="9"/>
        </w:numPr>
        <w:rPr>
          <w:rFonts w:asciiTheme="minorBidi" w:hAnsiTheme="minorBidi"/>
        </w:rPr>
      </w:pPr>
      <w:r w:rsidRPr="00351B7D">
        <w:rPr>
          <w:rFonts w:asciiTheme="minorBidi" w:hAnsiTheme="minorBidi"/>
          <w:rtl/>
        </w:rPr>
        <w:t xml:space="preserve">מהרי"ל </w:t>
      </w:r>
      <w:r w:rsidRPr="00351B7D">
        <w:rPr>
          <w:rFonts w:asciiTheme="minorBidi" w:hAnsiTheme="minorBidi"/>
          <w:sz w:val="16"/>
          <w:szCs w:val="16"/>
          <w:rtl/>
        </w:rPr>
        <w:t>(</w:t>
      </w:r>
      <w:r>
        <w:rPr>
          <w:rFonts w:asciiTheme="minorBidi" w:hAnsiTheme="minorBidi" w:hint="cs"/>
          <w:sz w:val="16"/>
          <w:szCs w:val="16"/>
          <w:rtl/>
        </w:rPr>
        <w:t xml:space="preserve">בדרשות </w:t>
      </w:r>
      <w:r w:rsidRPr="00351B7D">
        <w:rPr>
          <w:rFonts w:asciiTheme="minorBidi" w:hAnsiTheme="minorBidi"/>
          <w:sz w:val="16"/>
          <w:szCs w:val="16"/>
          <w:rtl/>
        </w:rPr>
        <w:t>הל' נישואין אות ה)</w:t>
      </w:r>
      <w:r>
        <w:rPr>
          <w:rFonts w:asciiTheme="minorBidi" w:hAnsiTheme="minorBidi" w:hint="cs"/>
          <w:rtl/>
        </w:rPr>
        <w:t xml:space="preserve">- </w:t>
      </w:r>
      <w:r w:rsidR="00B60E61" w:rsidRPr="00351B7D">
        <w:rPr>
          <w:rFonts w:asciiTheme="minorBidi" w:hAnsiTheme="minorBidi"/>
          <w:rtl/>
        </w:rPr>
        <w:t xml:space="preserve">קורא לב' עדים ומראה להם טבעת </w:t>
      </w:r>
      <w:r w:rsidR="00510C7A">
        <w:rPr>
          <w:rFonts w:asciiTheme="minorBidi" w:hAnsiTheme="minorBidi"/>
          <w:rtl/>
        </w:rPr>
        <w:t>קידושין</w:t>
      </w:r>
      <w:r w:rsidR="00B60E61" w:rsidRPr="00351B7D">
        <w:rPr>
          <w:rFonts w:asciiTheme="minorBidi" w:hAnsiTheme="minorBidi"/>
          <w:rtl/>
        </w:rPr>
        <w:t xml:space="preserve"> אם היא שוה פרוטה ואומר להם הרב ראו זו טבעת שוה פרוטה ואומרים הן.</w:t>
      </w:r>
    </w:p>
    <w:p w14:paraId="2D5EB3FC" w14:textId="1E9B9A93" w:rsidR="00B60E61" w:rsidRPr="00351B7D" w:rsidRDefault="0053729B" w:rsidP="00DB3C82">
      <w:pPr>
        <w:pStyle w:val="ab"/>
        <w:numPr>
          <w:ilvl w:val="0"/>
          <w:numId w:val="9"/>
        </w:numPr>
        <w:rPr>
          <w:rFonts w:asciiTheme="minorBidi" w:hAnsiTheme="minorBidi"/>
        </w:rPr>
      </w:pPr>
      <w:r w:rsidRPr="00351B7D">
        <w:rPr>
          <w:rFonts w:asciiTheme="minorBidi" w:hAnsiTheme="minorBidi"/>
          <w:rtl/>
        </w:rPr>
        <w:t xml:space="preserve">מהר"מ מינץ </w:t>
      </w:r>
      <w:r w:rsidRPr="00351B7D">
        <w:rPr>
          <w:rFonts w:asciiTheme="minorBidi" w:hAnsiTheme="minorBidi"/>
          <w:sz w:val="16"/>
          <w:szCs w:val="16"/>
          <w:rtl/>
        </w:rPr>
        <w:t>(סי' קט)</w:t>
      </w:r>
      <w:r>
        <w:rPr>
          <w:rFonts w:asciiTheme="minorBidi" w:hAnsiTheme="minorBidi" w:hint="cs"/>
          <w:rtl/>
        </w:rPr>
        <w:t xml:space="preserve">- </w:t>
      </w:r>
      <w:r w:rsidR="00B60E61" w:rsidRPr="00351B7D">
        <w:rPr>
          <w:rFonts w:asciiTheme="minorBidi" w:hAnsiTheme="minorBidi"/>
          <w:rtl/>
        </w:rPr>
        <w:t>ויזהירו לעדים שיראו נתנית הטבעת לאצבע הכלה</w:t>
      </w:r>
      <w:r>
        <w:rPr>
          <w:rFonts w:asciiTheme="minorBidi" w:hAnsiTheme="minorBidi" w:hint="cs"/>
          <w:rtl/>
        </w:rPr>
        <w:t>.</w:t>
      </w:r>
      <w:r w:rsidR="00B60E61" w:rsidRPr="00351B7D">
        <w:rPr>
          <w:rFonts w:asciiTheme="minorBidi" w:hAnsiTheme="minorBidi"/>
          <w:rtl/>
        </w:rPr>
        <w:t xml:space="preserve"> ויקדש בימין דיד</w:t>
      </w:r>
      <w:r>
        <w:rPr>
          <w:rFonts w:asciiTheme="minorBidi" w:hAnsiTheme="minorBidi" w:hint="cs"/>
          <w:rtl/>
        </w:rPr>
        <w:t>י</w:t>
      </w:r>
      <w:r w:rsidR="00B60E61" w:rsidRPr="00351B7D">
        <w:rPr>
          <w:rFonts w:asciiTheme="minorBidi" w:hAnsiTheme="minorBidi"/>
          <w:rtl/>
        </w:rPr>
        <w:t>ה וגם בימין דכלה</w:t>
      </w:r>
      <w:r>
        <w:rPr>
          <w:rFonts w:asciiTheme="minorBidi" w:hAnsiTheme="minorBidi" w:hint="cs"/>
          <w:rtl/>
        </w:rPr>
        <w:t>.</w:t>
      </w:r>
      <w:r w:rsidR="00B60E61" w:rsidRPr="00351B7D">
        <w:rPr>
          <w:rFonts w:asciiTheme="minorBidi" w:hAnsiTheme="minorBidi"/>
          <w:rtl/>
        </w:rPr>
        <w:t xml:space="preserve"> ובאצבע הסמוך לגודל שנקרא אצבע ישים הטבעת.</w:t>
      </w:r>
    </w:p>
    <w:p w14:paraId="252B98ED" w14:textId="520B36DE" w:rsidR="00B60E61" w:rsidRPr="00351B7D" w:rsidRDefault="0053729B" w:rsidP="00DB3C82">
      <w:pPr>
        <w:pStyle w:val="ab"/>
        <w:numPr>
          <w:ilvl w:val="0"/>
          <w:numId w:val="9"/>
        </w:numPr>
        <w:rPr>
          <w:rFonts w:asciiTheme="minorBidi" w:hAnsiTheme="minorBidi"/>
        </w:rPr>
      </w:pPr>
      <w:r w:rsidRPr="00351B7D">
        <w:rPr>
          <w:rFonts w:asciiTheme="minorBidi" w:hAnsiTheme="minorBidi"/>
          <w:rtl/>
        </w:rPr>
        <w:t xml:space="preserve">כרם שלמה </w:t>
      </w:r>
      <w:r w:rsidRPr="00351B7D">
        <w:rPr>
          <w:rFonts w:asciiTheme="minorBidi" w:hAnsiTheme="minorBidi"/>
          <w:sz w:val="16"/>
          <w:szCs w:val="16"/>
          <w:rtl/>
        </w:rPr>
        <w:t>(בשו"ת שבסוף הספר סי' פו)</w:t>
      </w:r>
      <w:r>
        <w:rPr>
          <w:rFonts w:asciiTheme="minorBidi" w:hAnsiTheme="minorBidi" w:hint="cs"/>
          <w:rtl/>
        </w:rPr>
        <w:t xml:space="preserve">- </w:t>
      </w:r>
      <w:r w:rsidR="00B60E61" w:rsidRPr="00351B7D">
        <w:rPr>
          <w:rFonts w:asciiTheme="minorBidi" w:hAnsiTheme="minorBidi"/>
          <w:rtl/>
        </w:rPr>
        <w:t>יש להקפיד שלא תהא חציצה בין הטבעת לאצבע</w:t>
      </w:r>
      <w:r>
        <w:rPr>
          <w:rFonts w:asciiTheme="minorBidi" w:hAnsiTheme="minorBidi" w:hint="cs"/>
          <w:rtl/>
        </w:rPr>
        <w:t>,</w:t>
      </w:r>
      <w:r w:rsidR="00B60E61" w:rsidRPr="00351B7D">
        <w:rPr>
          <w:rFonts w:asciiTheme="minorBidi" w:hAnsiTheme="minorBidi"/>
          <w:rtl/>
        </w:rPr>
        <w:t xml:space="preserve"> ולכן אם הכלה מלובשת בבתי ידים צריכה להסיר מיד ימינה</w:t>
      </w:r>
      <w:r w:rsidR="00B60E61" w:rsidRPr="00351B7D">
        <w:rPr>
          <w:rFonts w:asciiTheme="minorBidi" w:hAnsiTheme="minorBidi"/>
          <w:color w:val="000000"/>
          <w:rtl/>
        </w:rPr>
        <w:t>.</w:t>
      </w:r>
    </w:p>
    <w:p w14:paraId="14966F6D" w14:textId="40E53E81" w:rsidR="00B60E61" w:rsidRPr="00351B7D" w:rsidRDefault="0053729B" w:rsidP="00B60E61">
      <w:pPr>
        <w:rPr>
          <w:rFonts w:asciiTheme="minorBidi" w:hAnsiTheme="minorBidi"/>
          <w:color w:val="000000"/>
          <w:sz w:val="16"/>
          <w:szCs w:val="16"/>
          <w:rtl/>
        </w:rPr>
      </w:pPr>
      <w:r>
        <w:rPr>
          <w:rFonts w:asciiTheme="minorBidi" w:hAnsiTheme="minorBidi" w:hint="cs"/>
          <w:color w:val="000000"/>
          <w:u w:val="single"/>
          <w:rtl/>
        </w:rPr>
        <w:t>האומר לאשה</w:t>
      </w:r>
      <w:r w:rsidR="00B60E61" w:rsidRPr="00351B7D">
        <w:rPr>
          <w:rFonts w:asciiTheme="minorBidi" w:hAnsiTheme="minorBidi"/>
          <w:color w:val="000000"/>
          <w:u w:val="single"/>
          <w:rtl/>
        </w:rPr>
        <w:t xml:space="preserve"> "טלי קידושיך מעל גבי קרקע":</w:t>
      </w:r>
      <w:r w:rsidR="00B60E61" w:rsidRPr="00351B7D">
        <w:rPr>
          <w:rFonts w:asciiTheme="minorBidi" w:hAnsiTheme="minorBidi"/>
          <w:color w:val="000000"/>
          <w:sz w:val="16"/>
          <w:szCs w:val="16"/>
          <w:rtl/>
        </w:rPr>
        <w:t xml:space="preserve"> (פת"ש סק"ג)</w:t>
      </w:r>
    </w:p>
    <w:p w14:paraId="6A3D6C55" w14:textId="7376E4F8" w:rsidR="00B60E61" w:rsidRPr="00351B7D" w:rsidRDefault="00B60E61" w:rsidP="00BF4F5C">
      <w:pPr>
        <w:pStyle w:val="ab"/>
        <w:numPr>
          <w:ilvl w:val="0"/>
          <w:numId w:val="50"/>
        </w:numPr>
        <w:rPr>
          <w:rFonts w:asciiTheme="minorBidi" w:hAnsiTheme="minorBidi"/>
          <w:rtl/>
        </w:rPr>
      </w:pPr>
      <w:r w:rsidRPr="00351B7D">
        <w:rPr>
          <w:rFonts w:asciiTheme="minorBidi" w:hAnsiTheme="minorBidi"/>
          <w:rtl/>
        </w:rPr>
        <w:t xml:space="preserve">מהרי"ל </w:t>
      </w:r>
      <w:r w:rsidRPr="00351B7D">
        <w:rPr>
          <w:rFonts w:asciiTheme="minorBidi" w:hAnsiTheme="minorBidi"/>
          <w:sz w:val="16"/>
          <w:szCs w:val="16"/>
          <w:rtl/>
        </w:rPr>
        <w:t>(סי' ע"ד אות ב)</w:t>
      </w:r>
      <w:r w:rsidRPr="00351B7D">
        <w:rPr>
          <w:rFonts w:asciiTheme="minorBidi" w:hAnsiTheme="minorBidi"/>
          <w:rtl/>
        </w:rPr>
        <w:t xml:space="preserve"> וחת"ס</w:t>
      </w:r>
      <w:r w:rsidRPr="00351B7D">
        <w:rPr>
          <w:rFonts w:asciiTheme="minorBidi" w:hAnsiTheme="minorBidi"/>
          <w:sz w:val="16"/>
          <w:szCs w:val="16"/>
          <w:rtl/>
        </w:rPr>
        <w:t xml:space="preserve"> (ח"א סי' פב)</w:t>
      </w:r>
      <w:r w:rsidRPr="00351B7D">
        <w:rPr>
          <w:rFonts w:asciiTheme="minorBidi" w:hAnsiTheme="minorBidi"/>
          <w:rtl/>
        </w:rPr>
        <w:t>- לאו כלום הוא, דתנינ' ונתן בידה הוא או שלוחו, ואפי' נוטלתו מידו אינה מגורשת, האי חצר דידיה לא עדיף מידו, וה"ה לקידושין</w:t>
      </w:r>
      <w:r w:rsidRPr="00351B7D">
        <w:rPr>
          <w:rFonts w:asciiTheme="minorBidi" w:hAnsiTheme="minorBidi"/>
          <w:sz w:val="16"/>
          <w:szCs w:val="16"/>
          <w:rtl/>
        </w:rPr>
        <w:t xml:space="preserve"> (ל' מהרי"ל)</w:t>
      </w:r>
      <w:r w:rsidRPr="00351B7D">
        <w:rPr>
          <w:rFonts w:asciiTheme="minorBidi" w:hAnsiTheme="minorBidi"/>
          <w:rtl/>
        </w:rPr>
        <w:t xml:space="preserve">. </w:t>
      </w:r>
    </w:p>
    <w:p w14:paraId="5171DA82" w14:textId="1D1BD670" w:rsidR="00B60E61" w:rsidRPr="00351B7D" w:rsidRDefault="00B60E61" w:rsidP="00BF4F5C">
      <w:pPr>
        <w:pStyle w:val="ab"/>
        <w:numPr>
          <w:ilvl w:val="0"/>
          <w:numId w:val="50"/>
        </w:numPr>
        <w:rPr>
          <w:rFonts w:asciiTheme="minorBidi" w:hAnsiTheme="minorBidi"/>
        </w:rPr>
      </w:pPr>
      <w:r w:rsidRPr="00351B7D">
        <w:rPr>
          <w:rFonts w:asciiTheme="minorBidi" w:hAnsiTheme="minorBidi"/>
          <w:rtl/>
        </w:rPr>
        <w:t>רש"ך</w:t>
      </w:r>
      <w:r w:rsidRPr="00351B7D">
        <w:rPr>
          <w:rFonts w:asciiTheme="minorBidi" w:hAnsiTheme="minorBidi"/>
          <w:sz w:val="16"/>
          <w:szCs w:val="16"/>
          <w:rtl/>
        </w:rPr>
        <w:t xml:space="preserve"> (ח"א סי' קנ"ב)</w:t>
      </w:r>
      <w:r w:rsidRPr="00351B7D">
        <w:rPr>
          <w:rFonts w:asciiTheme="minorBidi" w:hAnsiTheme="minorBidi"/>
          <w:rtl/>
        </w:rPr>
        <w:t xml:space="preserve"> וב"ש </w:t>
      </w:r>
      <w:r w:rsidRPr="00351B7D">
        <w:rPr>
          <w:rFonts w:asciiTheme="minorBidi" w:hAnsiTheme="minorBidi"/>
          <w:sz w:val="16"/>
          <w:szCs w:val="16"/>
          <w:rtl/>
        </w:rPr>
        <w:t>(סק"ג)</w:t>
      </w:r>
      <w:r w:rsidRPr="00351B7D">
        <w:rPr>
          <w:rFonts w:asciiTheme="minorBidi" w:hAnsiTheme="minorBidi"/>
          <w:rtl/>
        </w:rPr>
        <w:t xml:space="preserve">- הרי זה ספק </w:t>
      </w:r>
      <w:r w:rsidR="00510C7A">
        <w:rPr>
          <w:rFonts w:asciiTheme="minorBidi" w:hAnsiTheme="minorBidi"/>
          <w:rtl/>
        </w:rPr>
        <w:t>קידושין</w:t>
      </w:r>
      <w:r w:rsidRPr="00351B7D">
        <w:rPr>
          <w:rFonts w:asciiTheme="minorBidi" w:hAnsiTheme="minorBidi"/>
          <w:rtl/>
        </w:rPr>
        <w:t>.</w:t>
      </w:r>
    </w:p>
    <w:p w14:paraId="17D8A112" w14:textId="6B909ACF" w:rsidR="00B60E61" w:rsidRPr="00351B7D" w:rsidRDefault="00B60E61" w:rsidP="00BF4F5C">
      <w:pPr>
        <w:pStyle w:val="ab"/>
        <w:numPr>
          <w:ilvl w:val="0"/>
          <w:numId w:val="50"/>
        </w:numPr>
        <w:rPr>
          <w:rFonts w:asciiTheme="minorBidi" w:hAnsiTheme="minorBidi"/>
        </w:rPr>
      </w:pPr>
      <w:r w:rsidRPr="00351B7D">
        <w:rPr>
          <w:rFonts w:asciiTheme="minorBidi" w:hAnsiTheme="minorBidi"/>
          <w:rtl/>
        </w:rPr>
        <w:t xml:space="preserve">המקנה </w:t>
      </w:r>
      <w:r w:rsidRPr="00351B7D">
        <w:rPr>
          <w:rFonts w:asciiTheme="minorBidi" w:hAnsiTheme="minorBidi"/>
          <w:sz w:val="16"/>
          <w:szCs w:val="16"/>
          <w:rtl/>
        </w:rPr>
        <w:t>(קו"א סד"ה שם שוה פרוטה)</w:t>
      </w:r>
      <w:r w:rsidRPr="00351B7D">
        <w:rPr>
          <w:rFonts w:asciiTheme="minorBidi" w:hAnsiTheme="minorBidi"/>
          <w:rtl/>
        </w:rPr>
        <w:t xml:space="preserve">- הוי ודאי </w:t>
      </w:r>
      <w:r w:rsidR="00510C7A">
        <w:rPr>
          <w:rFonts w:asciiTheme="minorBidi" w:hAnsiTheme="minorBidi"/>
          <w:rtl/>
        </w:rPr>
        <w:t>קידושין</w:t>
      </w:r>
      <w:r w:rsidRPr="00351B7D">
        <w:rPr>
          <w:rFonts w:asciiTheme="minorBidi" w:hAnsiTheme="minorBidi"/>
          <w:rtl/>
        </w:rPr>
        <w:t xml:space="preserve">. </w:t>
      </w:r>
    </w:p>
    <w:p w14:paraId="6CA7DBF8" w14:textId="77777777" w:rsidR="00B60E61" w:rsidRPr="00351B7D" w:rsidRDefault="00B60E61" w:rsidP="00BF4F5C">
      <w:pPr>
        <w:pStyle w:val="ab"/>
        <w:numPr>
          <w:ilvl w:val="0"/>
          <w:numId w:val="50"/>
        </w:numPr>
        <w:rPr>
          <w:rFonts w:asciiTheme="minorBidi" w:hAnsiTheme="minorBidi"/>
        </w:rPr>
      </w:pPr>
      <w:r w:rsidRPr="00351B7D">
        <w:rPr>
          <w:rFonts w:asciiTheme="minorBidi" w:hAnsiTheme="minorBidi"/>
          <w:rtl/>
        </w:rPr>
        <w:t xml:space="preserve">גט מקושר </w:t>
      </w:r>
      <w:r w:rsidRPr="00351B7D">
        <w:rPr>
          <w:rFonts w:asciiTheme="minorBidi" w:hAnsiTheme="minorBidi"/>
          <w:sz w:val="16"/>
          <w:szCs w:val="16"/>
          <w:rtl/>
        </w:rPr>
        <w:t>(קו"א אות י סי' ט)</w:t>
      </w:r>
      <w:r w:rsidRPr="00351B7D">
        <w:rPr>
          <w:rFonts w:asciiTheme="minorBidi" w:hAnsiTheme="minorBidi"/>
          <w:rtl/>
        </w:rPr>
        <w:t>- בקדושי כסף שפיר מיקדשא, אך בקידושי שטר יש להסתפק.</w:t>
      </w:r>
    </w:p>
    <w:p w14:paraId="7EAEAE47" w14:textId="52B2800D" w:rsidR="00B60E61" w:rsidRPr="00351B7D" w:rsidRDefault="00B60E61" w:rsidP="00B60E61">
      <w:pPr>
        <w:rPr>
          <w:rFonts w:asciiTheme="minorBidi" w:hAnsiTheme="minorBidi"/>
          <w:u w:val="single"/>
          <w:rtl/>
        </w:rPr>
      </w:pPr>
      <w:r w:rsidRPr="00351B7D">
        <w:rPr>
          <w:rFonts w:asciiTheme="minorBidi" w:hAnsiTheme="minorBidi"/>
          <w:u w:val="single"/>
          <w:rtl/>
        </w:rPr>
        <w:t>קידש אשה ע</w:t>
      </w:r>
      <w:r w:rsidR="0053729B">
        <w:rPr>
          <w:rFonts w:asciiTheme="minorBidi" w:hAnsiTheme="minorBidi" w:hint="cs"/>
          <w:u w:val="single"/>
          <w:rtl/>
        </w:rPr>
        <w:t>ל מנת</w:t>
      </w:r>
      <w:r w:rsidRPr="00351B7D">
        <w:rPr>
          <w:rFonts w:asciiTheme="minorBidi" w:hAnsiTheme="minorBidi"/>
          <w:u w:val="single"/>
          <w:rtl/>
        </w:rPr>
        <w:t xml:space="preserve"> שיתן סך מסויים</w:t>
      </w:r>
      <w:r w:rsidR="0053729B">
        <w:rPr>
          <w:rFonts w:asciiTheme="minorBidi" w:hAnsiTheme="minorBidi" w:hint="cs"/>
          <w:u w:val="single"/>
          <w:rtl/>
        </w:rPr>
        <w:t>,</w:t>
      </w:r>
      <w:r w:rsidRPr="00351B7D">
        <w:rPr>
          <w:rFonts w:asciiTheme="minorBidi" w:hAnsiTheme="minorBidi"/>
          <w:u w:val="single"/>
          <w:rtl/>
        </w:rPr>
        <w:t xml:space="preserve"> ונתן שוה כסף</w:t>
      </w:r>
      <w:r w:rsidRPr="00351B7D">
        <w:rPr>
          <w:rFonts w:asciiTheme="minorBidi" w:hAnsiTheme="minorBidi"/>
          <w:sz w:val="16"/>
          <w:szCs w:val="16"/>
          <w:u w:val="single"/>
          <w:rtl/>
        </w:rPr>
        <w:t xml:space="preserve"> (</w:t>
      </w:r>
      <w:r w:rsidR="005056A2">
        <w:rPr>
          <w:rFonts w:asciiTheme="minorBidi" w:hAnsiTheme="minorBidi" w:hint="cs"/>
          <w:sz w:val="16"/>
          <w:szCs w:val="16"/>
          <w:u w:val="single"/>
          <w:rtl/>
        </w:rPr>
        <w:t>כערך ה</w:t>
      </w:r>
      <w:r w:rsidRPr="00351B7D">
        <w:rPr>
          <w:rFonts w:asciiTheme="minorBidi" w:hAnsiTheme="minorBidi"/>
          <w:sz w:val="16"/>
          <w:szCs w:val="16"/>
          <w:u w:val="single"/>
          <w:rtl/>
        </w:rPr>
        <w:t>ס</w:t>
      </w:r>
      <w:r w:rsidR="005056A2">
        <w:rPr>
          <w:rFonts w:asciiTheme="minorBidi" w:hAnsiTheme="minorBidi" w:hint="cs"/>
          <w:sz w:val="16"/>
          <w:szCs w:val="16"/>
          <w:u w:val="single"/>
          <w:rtl/>
        </w:rPr>
        <w:t>כום</w:t>
      </w:r>
      <w:r w:rsidRPr="00351B7D">
        <w:rPr>
          <w:rFonts w:asciiTheme="minorBidi" w:hAnsiTheme="minorBidi"/>
          <w:sz w:val="16"/>
          <w:szCs w:val="16"/>
          <w:u w:val="single"/>
          <w:rtl/>
        </w:rPr>
        <w:t xml:space="preserve"> שהתחייב)</w:t>
      </w:r>
      <w:r w:rsidRPr="00351B7D">
        <w:rPr>
          <w:rFonts w:asciiTheme="minorBidi" w:hAnsiTheme="minorBidi"/>
          <w:u w:val="single"/>
          <w:rtl/>
        </w:rPr>
        <w:t>:</w:t>
      </w:r>
    </w:p>
    <w:p w14:paraId="0E60DD4C" w14:textId="77777777" w:rsidR="00B60E61" w:rsidRPr="00351B7D" w:rsidRDefault="00B60E61" w:rsidP="00DB3C82">
      <w:pPr>
        <w:pStyle w:val="ab"/>
        <w:numPr>
          <w:ilvl w:val="0"/>
          <w:numId w:val="10"/>
        </w:numPr>
        <w:rPr>
          <w:rFonts w:asciiTheme="minorBidi" w:hAnsiTheme="minorBidi"/>
        </w:rPr>
      </w:pPr>
      <w:r w:rsidRPr="00351B7D">
        <w:rPr>
          <w:rFonts w:asciiTheme="minorBidi" w:hAnsiTheme="minorBidi"/>
          <w:rtl/>
        </w:rPr>
        <w:t>מהרי"ט</w:t>
      </w:r>
      <w:r w:rsidRPr="00351B7D">
        <w:rPr>
          <w:rFonts w:asciiTheme="minorBidi" w:hAnsiTheme="minorBidi"/>
          <w:sz w:val="16"/>
          <w:szCs w:val="16"/>
          <w:rtl/>
        </w:rPr>
        <w:t xml:space="preserve"> (על הרי"ף ב. ד"ה נקנית)</w:t>
      </w:r>
      <w:r w:rsidRPr="00351B7D">
        <w:rPr>
          <w:rFonts w:asciiTheme="minorBidi" w:hAnsiTheme="minorBidi"/>
          <w:rtl/>
        </w:rPr>
        <w:t xml:space="preserve">- לא הוי נתינה הואיל שנתן שוה כסף ובעל כרחה. </w:t>
      </w:r>
    </w:p>
    <w:p w14:paraId="351657B2" w14:textId="77777777" w:rsidR="00B60E61" w:rsidRPr="00351B7D" w:rsidRDefault="00B60E61" w:rsidP="00DB3C82">
      <w:pPr>
        <w:pStyle w:val="ab"/>
        <w:numPr>
          <w:ilvl w:val="0"/>
          <w:numId w:val="10"/>
        </w:numPr>
        <w:rPr>
          <w:rFonts w:asciiTheme="minorBidi" w:hAnsiTheme="minorBidi"/>
          <w:rtl/>
        </w:rPr>
      </w:pPr>
      <w:r w:rsidRPr="00351B7D">
        <w:rPr>
          <w:rFonts w:asciiTheme="minorBidi" w:hAnsiTheme="minorBidi"/>
          <w:rtl/>
        </w:rPr>
        <w:t>המקנה</w:t>
      </w:r>
      <w:r w:rsidRPr="00351B7D">
        <w:rPr>
          <w:rFonts w:asciiTheme="minorBidi" w:hAnsiTheme="minorBidi"/>
          <w:sz w:val="16"/>
          <w:szCs w:val="16"/>
          <w:rtl/>
        </w:rPr>
        <w:t xml:space="preserve"> (קו"א סי' כז ד"ה אך נראה)</w:t>
      </w:r>
      <w:r w:rsidRPr="00351B7D">
        <w:rPr>
          <w:rFonts w:asciiTheme="minorBidi" w:hAnsiTheme="minorBidi"/>
          <w:rtl/>
        </w:rPr>
        <w:t>- נראה דבכל ענין הוי ספק מקודשת.</w:t>
      </w:r>
    </w:p>
    <w:p w14:paraId="2FA36155" w14:textId="77777777" w:rsidR="00B60E61" w:rsidRPr="00351B7D" w:rsidRDefault="00B60E61" w:rsidP="00B60E61">
      <w:pPr>
        <w:rPr>
          <w:rFonts w:asciiTheme="minorBidi" w:hAnsiTheme="minorBidi"/>
          <w:rtl/>
        </w:rPr>
      </w:pPr>
    </w:p>
    <w:p w14:paraId="29D9CBDA" w14:textId="5CF1656B" w:rsidR="00B60E61" w:rsidRDefault="00B60E61" w:rsidP="000422FD">
      <w:pPr>
        <w:pStyle w:val="2"/>
        <w:rPr>
          <w:rtl/>
        </w:rPr>
      </w:pPr>
      <w:r w:rsidRPr="00351B7D">
        <w:rPr>
          <w:rtl/>
        </w:rPr>
        <w:lastRenderedPageBreak/>
        <w:t xml:space="preserve">סעיף ב: </w:t>
      </w:r>
      <w:r w:rsidR="009E2107">
        <w:rPr>
          <w:rFonts w:hint="cs"/>
          <w:rtl/>
        </w:rPr>
        <w:t>לשונות ש</w:t>
      </w:r>
      <w:r w:rsidR="005056A2">
        <w:rPr>
          <w:rFonts w:hint="cs"/>
          <w:rtl/>
        </w:rPr>
        <w:t>אינ</w:t>
      </w:r>
      <w:r w:rsidR="009E2107">
        <w:rPr>
          <w:rFonts w:hint="cs"/>
          <w:rtl/>
        </w:rPr>
        <w:t>ן ודאי לשון קידושין</w:t>
      </w:r>
      <w:r w:rsidRPr="00351B7D">
        <w:rPr>
          <w:rtl/>
        </w:rPr>
        <w:t>.</w:t>
      </w:r>
    </w:p>
    <w:p w14:paraId="43A7C728" w14:textId="43CD2864" w:rsidR="00D22CF5" w:rsidRPr="00D22CF5" w:rsidRDefault="00D22CF5" w:rsidP="00D22CF5">
      <w:pPr>
        <w:rPr>
          <w:rtl/>
        </w:rPr>
      </w:pPr>
      <w:r>
        <w:rPr>
          <w:rFonts w:hint="cs"/>
          <w:rtl/>
        </w:rPr>
        <w:t>עיין במקורות בסעיף א.</w:t>
      </w:r>
    </w:p>
    <w:p w14:paraId="569131D2"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B3138E8" w14:textId="32E6BE6B" w:rsidR="00B60E61" w:rsidRPr="00351B7D" w:rsidRDefault="00B60E61" w:rsidP="00B60E61">
      <w:pPr>
        <w:rPr>
          <w:rFonts w:asciiTheme="minorBidi" w:hAnsiTheme="minorBidi"/>
          <w:color w:val="000000"/>
          <w:sz w:val="18"/>
          <w:szCs w:val="18"/>
          <w:rtl/>
        </w:rPr>
      </w:pPr>
      <w:r w:rsidRPr="00351B7D">
        <w:rPr>
          <w:rFonts w:asciiTheme="minorBidi" w:hAnsiTheme="minorBidi"/>
          <w:rtl/>
        </w:rPr>
        <w:t>אמר לה: הרי את אשתי, הרי את זקוקתי, הרי את קנויה לי, הרי את ארוסתי, הרי את שלי, הרי את ברשותי, הרי את לקוחתי</w:t>
      </w:r>
      <w:r w:rsidRPr="00351B7D">
        <w:rPr>
          <w:rStyle w:val="a7"/>
          <w:rFonts w:asciiTheme="minorBidi" w:hAnsiTheme="minorBidi"/>
          <w:rtl/>
        </w:rPr>
        <w:footnoteReference w:id="98"/>
      </w:r>
      <w:r w:rsidRPr="00351B7D">
        <w:rPr>
          <w:rFonts w:asciiTheme="minorBidi" w:hAnsiTheme="minorBidi"/>
          <w:rtl/>
        </w:rPr>
        <w:t>, מקודשת.</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אם הבינה דבריו</w:t>
      </w:r>
      <w:r w:rsidRPr="00351B7D">
        <w:rPr>
          <w:rStyle w:val="a7"/>
          <w:rFonts w:asciiTheme="minorBidi" w:hAnsiTheme="minorBidi"/>
          <w:color w:val="000000"/>
          <w:sz w:val="18"/>
          <w:szCs w:val="18"/>
          <w:rtl/>
        </w:rPr>
        <w:footnoteReference w:id="99"/>
      </w:r>
      <w:r w:rsidRPr="00351B7D">
        <w:rPr>
          <w:rFonts w:asciiTheme="minorBidi" w:hAnsiTheme="minorBidi"/>
          <w:color w:val="000000"/>
          <w:sz w:val="18"/>
          <w:szCs w:val="18"/>
          <w:rtl/>
        </w:rPr>
        <w:t xml:space="preserve"> או שדברו תחלה מעסקי קידושין (ר"ן וה</w:t>
      </w:r>
      <w:r w:rsidR="00D22CF5">
        <w:rPr>
          <w:rFonts w:asciiTheme="minorBidi" w:hAnsiTheme="minorBidi" w:hint="cs"/>
          <w:color w:val="000000"/>
          <w:sz w:val="18"/>
          <w:szCs w:val="18"/>
          <w:rtl/>
        </w:rPr>
        <w:t>ה</w:t>
      </w:r>
      <w:r w:rsidRPr="00351B7D">
        <w:rPr>
          <w:rFonts w:asciiTheme="minorBidi" w:hAnsiTheme="minorBidi"/>
          <w:color w:val="000000"/>
          <w:sz w:val="18"/>
          <w:szCs w:val="18"/>
          <w:rtl/>
        </w:rPr>
        <w:t xml:space="preserve">"מ). אבל האיש אינו נאמן לומר שלא כוון לשם </w:t>
      </w:r>
      <w:r w:rsidR="00510C7A">
        <w:rPr>
          <w:rFonts w:asciiTheme="minorBidi" w:hAnsiTheme="minorBidi"/>
          <w:color w:val="000000"/>
          <w:sz w:val="18"/>
          <w:szCs w:val="18"/>
          <w:rtl/>
        </w:rPr>
        <w:t>קידושין</w:t>
      </w:r>
      <w:r w:rsidRPr="00351B7D">
        <w:rPr>
          <w:rStyle w:val="a7"/>
          <w:rFonts w:asciiTheme="minorBidi" w:hAnsiTheme="minorBidi"/>
          <w:color w:val="000000"/>
          <w:sz w:val="18"/>
          <w:szCs w:val="18"/>
          <w:rtl/>
        </w:rPr>
        <w:footnoteReference w:id="100"/>
      </w:r>
      <w:r w:rsidRPr="00351B7D">
        <w:rPr>
          <w:rFonts w:asciiTheme="minorBidi" w:hAnsiTheme="minorBidi"/>
          <w:color w:val="000000"/>
          <w:sz w:val="18"/>
          <w:szCs w:val="18"/>
          <w:rtl/>
        </w:rPr>
        <w:t xml:space="preserve"> (</w:t>
      </w:r>
      <w:r w:rsidR="00D22CF5">
        <w:rPr>
          <w:rFonts w:asciiTheme="minorBidi" w:hAnsiTheme="minorBidi" w:hint="cs"/>
          <w:color w:val="000000"/>
          <w:sz w:val="18"/>
          <w:szCs w:val="18"/>
          <w:rtl/>
        </w:rPr>
        <w:t>פירוש ב' של ה</w:t>
      </w:r>
      <w:r w:rsidRPr="00351B7D">
        <w:rPr>
          <w:rFonts w:asciiTheme="minorBidi" w:hAnsiTheme="minorBidi"/>
          <w:color w:val="000000"/>
          <w:sz w:val="18"/>
          <w:szCs w:val="18"/>
          <w:rtl/>
        </w:rPr>
        <w:t xml:space="preserve">ב"י </w:t>
      </w:r>
      <w:r w:rsidR="00D22CF5">
        <w:rPr>
          <w:rFonts w:asciiTheme="minorBidi" w:hAnsiTheme="minorBidi" w:hint="cs"/>
          <w:color w:val="000000"/>
          <w:sz w:val="18"/>
          <w:szCs w:val="18"/>
          <w:rtl/>
        </w:rPr>
        <w:t xml:space="preserve">בדברי </w:t>
      </w:r>
      <w:r w:rsidRPr="00351B7D">
        <w:rPr>
          <w:rFonts w:asciiTheme="minorBidi" w:hAnsiTheme="minorBidi"/>
          <w:color w:val="000000"/>
          <w:sz w:val="18"/>
          <w:szCs w:val="18"/>
          <w:rtl/>
        </w:rPr>
        <w:t xml:space="preserve">הרא"ש). </w:t>
      </w:r>
    </w:p>
    <w:p w14:paraId="4A60DA2C" w14:textId="77777777" w:rsidR="00B60E61" w:rsidRPr="00351B7D" w:rsidRDefault="00B60E61" w:rsidP="00B60E61">
      <w:pPr>
        <w:rPr>
          <w:rFonts w:asciiTheme="minorBidi" w:hAnsiTheme="minorBidi"/>
          <w:color w:val="000000"/>
          <w:rtl/>
        </w:rPr>
      </w:pPr>
    </w:p>
    <w:p w14:paraId="009EA52D" w14:textId="57E701BE" w:rsidR="00B60E61" w:rsidRPr="00351B7D" w:rsidRDefault="00B60E61" w:rsidP="000422FD">
      <w:pPr>
        <w:pStyle w:val="2"/>
        <w:rPr>
          <w:rtl/>
        </w:rPr>
      </w:pPr>
      <w:r w:rsidRPr="00351B7D">
        <w:rPr>
          <w:rtl/>
        </w:rPr>
        <w:t xml:space="preserve">סעיף ג: </w:t>
      </w:r>
      <w:r w:rsidR="009E2107">
        <w:rPr>
          <w:rFonts w:hint="cs"/>
          <w:rtl/>
        </w:rPr>
        <w:t>לשונות שהן ספק לשון קידושין</w:t>
      </w:r>
      <w:r w:rsidRPr="00351B7D">
        <w:rPr>
          <w:rtl/>
        </w:rPr>
        <w:t>.</w:t>
      </w:r>
    </w:p>
    <w:p w14:paraId="569F64B7" w14:textId="77777777" w:rsidR="00215F72" w:rsidRPr="00D22CF5" w:rsidRDefault="00215F72" w:rsidP="00215F72">
      <w:pPr>
        <w:rPr>
          <w:rtl/>
        </w:rPr>
      </w:pPr>
      <w:r>
        <w:rPr>
          <w:rFonts w:hint="cs"/>
          <w:rtl/>
        </w:rPr>
        <w:t>עיין במקורות בסעיף א.</w:t>
      </w:r>
    </w:p>
    <w:p w14:paraId="2FA39994" w14:textId="77777777" w:rsidR="00B60E61" w:rsidRPr="00351B7D" w:rsidRDefault="00B60E61" w:rsidP="00B60E61">
      <w:pPr>
        <w:rPr>
          <w:rFonts w:asciiTheme="minorBidi" w:hAnsiTheme="minorBidi"/>
          <w:rtl/>
        </w:rPr>
      </w:pPr>
      <w:r w:rsidRPr="00351B7D">
        <w:rPr>
          <w:rFonts w:asciiTheme="minorBidi" w:hAnsiTheme="minorBidi"/>
          <w:u w:val="single"/>
          <w:rtl/>
        </w:rPr>
        <w:t>האומר "הרי את נשואתי":</w:t>
      </w:r>
    </w:p>
    <w:p w14:paraId="0CF41C5A" w14:textId="42C515A2" w:rsidR="00B60E61" w:rsidRPr="001749AF" w:rsidRDefault="00B60E61" w:rsidP="001749AF">
      <w:pPr>
        <w:pStyle w:val="ab"/>
        <w:numPr>
          <w:ilvl w:val="0"/>
          <w:numId w:val="8"/>
        </w:numPr>
        <w:rPr>
          <w:rFonts w:asciiTheme="minorBidi" w:hAnsiTheme="minorBidi"/>
        </w:rPr>
      </w:pPr>
      <w:r w:rsidRPr="00351B7D">
        <w:rPr>
          <w:rFonts w:asciiTheme="minorBidi" w:hAnsiTheme="minorBidi"/>
          <w:rtl/>
        </w:rPr>
        <w:t xml:space="preserve">רשב"א </w:t>
      </w:r>
      <w:r w:rsidRPr="00351B7D">
        <w:rPr>
          <w:rFonts w:asciiTheme="minorBidi" w:hAnsiTheme="minorBidi"/>
          <w:sz w:val="16"/>
          <w:szCs w:val="16"/>
          <w:rtl/>
        </w:rPr>
        <w:t>(</w:t>
      </w:r>
      <w:r w:rsidR="00774180">
        <w:rPr>
          <w:rFonts w:asciiTheme="minorBidi" w:hAnsiTheme="minorBidi" w:hint="cs"/>
          <w:sz w:val="16"/>
          <w:szCs w:val="16"/>
          <w:rtl/>
        </w:rPr>
        <w:t>ה</w:t>
      </w:r>
      <w:r w:rsidRPr="00351B7D">
        <w:rPr>
          <w:rFonts w:asciiTheme="minorBidi" w:hAnsiTheme="minorBidi"/>
          <w:sz w:val="16"/>
          <w:szCs w:val="16"/>
          <w:rtl/>
        </w:rPr>
        <w:t>חדשות סי' רט)</w:t>
      </w:r>
      <w:r w:rsidRPr="00351B7D">
        <w:rPr>
          <w:rFonts w:asciiTheme="minorBidi" w:hAnsiTheme="minorBidi"/>
          <w:rtl/>
        </w:rPr>
        <w:t xml:space="preserve">- </w:t>
      </w:r>
      <w:r w:rsidRPr="00351B7D">
        <w:rPr>
          <w:rStyle w:val="a7"/>
          <w:rFonts w:asciiTheme="minorBidi" w:hAnsiTheme="minorBidi"/>
          <w:rtl/>
        </w:rPr>
        <w:footnoteReference w:id="101"/>
      </w:r>
      <w:r w:rsidR="00774180" w:rsidRPr="00774180">
        <w:rPr>
          <w:rFonts w:asciiTheme="minorBidi" w:hAnsiTheme="minorBidi" w:cs="Arial"/>
          <w:rtl/>
        </w:rPr>
        <w:t>אין אשתי כנשואתי, שאלו האומר הרי את נשואתי לא שמענו שתהא מקודשת, דלא תקרא נשואה עד שתבעל או עד שתכנס לחופה</w:t>
      </w:r>
      <w:r w:rsidRPr="00351B7D">
        <w:rPr>
          <w:rStyle w:val="a7"/>
          <w:rFonts w:asciiTheme="minorBidi" w:hAnsiTheme="minorBidi"/>
          <w:rtl/>
        </w:rPr>
        <w:footnoteReference w:id="102"/>
      </w:r>
      <w:r w:rsidRPr="00351B7D">
        <w:rPr>
          <w:rFonts w:asciiTheme="minorBidi" w:hAnsiTheme="minorBidi"/>
          <w:rtl/>
        </w:rPr>
        <w:t>.</w:t>
      </w:r>
      <w:r w:rsidRPr="001749AF">
        <w:rPr>
          <w:rFonts w:asciiTheme="minorBidi" w:hAnsiTheme="minorBidi"/>
          <w:rtl/>
        </w:rPr>
        <w:t xml:space="preserve">  </w:t>
      </w:r>
    </w:p>
    <w:p w14:paraId="3FFDCD2F" w14:textId="1C34D162" w:rsidR="00BF4176" w:rsidRPr="00EE0A9F" w:rsidRDefault="00BF4176" w:rsidP="00BF4176">
      <w:pPr>
        <w:rPr>
          <w:rFonts w:asciiTheme="minorBidi" w:hAnsiTheme="minorBidi" w:cs="Arial"/>
          <w:u w:val="single"/>
        </w:rPr>
      </w:pPr>
      <w:r w:rsidRPr="00EE0A9F">
        <w:rPr>
          <w:rFonts w:asciiTheme="minorBidi" w:hAnsiTheme="minorBidi" w:cs="Arial" w:hint="cs"/>
          <w:u w:val="single"/>
          <w:rtl/>
        </w:rPr>
        <w:t>הנותן לאשה כסף</w:t>
      </w:r>
      <w:r w:rsidR="00653F3D">
        <w:rPr>
          <w:rFonts w:asciiTheme="minorBidi" w:hAnsiTheme="minorBidi" w:cs="Arial" w:hint="cs"/>
          <w:u w:val="single"/>
          <w:rtl/>
        </w:rPr>
        <w:t>,</w:t>
      </w:r>
      <w:r w:rsidRPr="00EE0A9F">
        <w:rPr>
          <w:rFonts w:asciiTheme="minorBidi" w:hAnsiTheme="minorBidi" w:cs="Arial" w:hint="cs"/>
          <w:u w:val="single"/>
          <w:rtl/>
        </w:rPr>
        <w:t xml:space="preserve"> </w:t>
      </w:r>
      <w:r w:rsidR="00653F3D">
        <w:rPr>
          <w:rFonts w:asciiTheme="minorBidi" w:hAnsiTheme="minorBidi" w:cs="Arial" w:hint="cs"/>
          <w:u w:val="single"/>
          <w:rtl/>
        </w:rPr>
        <w:t>ו</w:t>
      </w:r>
      <w:r w:rsidRPr="00EE0A9F">
        <w:rPr>
          <w:rFonts w:asciiTheme="minorBidi" w:hAnsiTheme="minorBidi" w:cs="Arial" w:hint="cs"/>
          <w:u w:val="single"/>
          <w:rtl/>
        </w:rPr>
        <w:t xml:space="preserve">אמר לה </w:t>
      </w:r>
      <w:r w:rsidR="00777BFC">
        <w:rPr>
          <w:rFonts w:asciiTheme="minorBidi" w:hAnsiTheme="minorBidi" w:cs="Arial" w:hint="cs"/>
          <w:u w:val="single"/>
          <w:rtl/>
        </w:rPr>
        <w:t>לשון מסופקת,</w:t>
      </w:r>
      <w:r w:rsidRPr="00EE0A9F">
        <w:rPr>
          <w:rFonts w:asciiTheme="minorBidi" w:hAnsiTheme="minorBidi" w:cs="Arial" w:hint="cs"/>
          <w:u w:val="single"/>
          <w:rtl/>
        </w:rPr>
        <w:t xml:space="preserve"> ומודים </w:t>
      </w:r>
      <w:r w:rsidR="00777BFC">
        <w:rPr>
          <w:rFonts w:asciiTheme="minorBidi" w:hAnsiTheme="minorBidi" w:cs="Arial" w:hint="cs"/>
          <w:u w:val="single"/>
          <w:rtl/>
        </w:rPr>
        <w:t xml:space="preserve">שניהם </w:t>
      </w:r>
      <w:r w:rsidRPr="00EE0A9F">
        <w:rPr>
          <w:rFonts w:asciiTheme="minorBidi" w:hAnsiTheme="minorBidi" w:cs="Arial" w:hint="cs"/>
          <w:u w:val="single"/>
          <w:rtl/>
        </w:rPr>
        <w:t>שנתכוונו לשם קידושין:</w:t>
      </w:r>
    </w:p>
    <w:p w14:paraId="06B56350" w14:textId="5F253C09" w:rsidR="00BF4176" w:rsidRDefault="00BF4176" w:rsidP="00BF4176">
      <w:pPr>
        <w:pStyle w:val="ab"/>
        <w:numPr>
          <w:ilvl w:val="0"/>
          <w:numId w:val="9"/>
        </w:numPr>
        <w:rPr>
          <w:rFonts w:asciiTheme="minorBidi" w:hAnsiTheme="minorBidi" w:cs="Arial"/>
        </w:rPr>
      </w:pPr>
      <w:r>
        <w:rPr>
          <w:rFonts w:asciiTheme="minorBidi" w:hAnsiTheme="minorBidi" w:cs="Arial" w:hint="cs"/>
          <w:rtl/>
        </w:rPr>
        <w:t xml:space="preserve">מהר"ם </w:t>
      </w:r>
      <w:r>
        <w:rPr>
          <w:rFonts w:asciiTheme="minorBidi" w:hAnsiTheme="minorBidi" w:cs="Arial" w:hint="cs"/>
          <w:sz w:val="16"/>
          <w:szCs w:val="16"/>
          <w:rtl/>
        </w:rPr>
        <w:t>(ד"פ סי' תקיט</w:t>
      </w:r>
      <w:r w:rsidR="00653F3D">
        <w:rPr>
          <w:rFonts w:asciiTheme="minorBidi" w:hAnsiTheme="minorBidi" w:cs="Arial" w:hint="cs"/>
          <w:sz w:val="16"/>
          <w:szCs w:val="16"/>
          <w:rtl/>
        </w:rPr>
        <w:t>-תקכ</w:t>
      </w:r>
      <w:r>
        <w:rPr>
          <w:rFonts w:asciiTheme="minorBidi" w:hAnsiTheme="minorBidi" w:cs="Arial" w:hint="cs"/>
          <w:sz w:val="16"/>
          <w:szCs w:val="16"/>
          <w:rtl/>
        </w:rPr>
        <w:t>, והעתיקו דבריו המרדכי [קידושין סי' תקכא] ותשובות מיימוניות [נשים סי' ד])</w:t>
      </w:r>
      <w:r>
        <w:rPr>
          <w:rFonts w:asciiTheme="minorBidi" w:hAnsiTheme="minorBidi" w:cs="Arial" w:hint="cs"/>
          <w:rtl/>
        </w:rPr>
        <w:t xml:space="preserve">- </w:t>
      </w:r>
      <w:r w:rsidRPr="00F3525A">
        <w:rPr>
          <w:rFonts w:asciiTheme="minorBidi" w:hAnsiTheme="minorBidi" w:cs="Arial"/>
          <w:rtl/>
        </w:rPr>
        <w:t>המקדש אשה ושתק</w:t>
      </w:r>
      <w:r>
        <w:rPr>
          <w:rFonts w:asciiTheme="minorBidi" w:hAnsiTheme="minorBidi" w:cs="Arial" w:hint="cs"/>
          <w:rtl/>
        </w:rPr>
        <w:t>,</w:t>
      </w:r>
      <w:r w:rsidRPr="00F3525A">
        <w:rPr>
          <w:rFonts w:asciiTheme="minorBidi" w:hAnsiTheme="minorBidi" w:cs="Arial"/>
          <w:rtl/>
        </w:rPr>
        <w:t xml:space="preserve"> רק מתחלה דבר ממנה</w:t>
      </w:r>
      <w:r>
        <w:rPr>
          <w:rFonts w:asciiTheme="minorBidi" w:hAnsiTheme="minorBidi" w:cs="Arial" w:hint="cs"/>
          <w:rtl/>
        </w:rPr>
        <w:t>.</w:t>
      </w:r>
      <w:r w:rsidRPr="00F3525A">
        <w:rPr>
          <w:rFonts w:asciiTheme="minorBidi" w:hAnsiTheme="minorBidi" w:cs="Arial"/>
          <w:rtl/>
        </w:rPr>
        <w:t xml:space="preserve"> לפי העדות שלא בחנו דבריהם אם נתרצית תחלה</w:t>
      </w:r>
      <w:r>
        <w:rPr>
          <w:rFonts w:asciiTheme="minorBidi" w:hAnsiTheme="minorBidi" w:cs="Arial" w:hint="cs"/>
          <w:rtl/>
        </w:rPr>
        <w:t>,</w:t>
      </w:r>
      <w:r w:rsidRPr="00F3525A">
        <w:rPr>
          <w:rFonts w:asciiTheme="minorBidi" w:hAnsiTheme="minorBidi" w:cs="Arial"/>
          <w:rtl/>
        </w:rPr>
        <w:t xml:space="preserve"> אם יש עדים ששידך ונתרצית להתקדש לו תחלה</w:t>
      </w:r>
      <w:r>
        <w:rPr>
          <w:rFonts w:asciiTheme="minorBidi" w:hAnsiTheme="minorBidi" w:cs="Arial" w:hint="cs"/>
          <w:rtl/>
        </w:rPr>
        <w:t>,</w:t>
      </w:r>
      <w:r w:rsidRPr="00F3525A">
        <w:rPr>
          <w:rFonts w:asciiTheme="minorBidi" w:hAnsiTheme="minorBidi" w:cs="Arial"/>
          <w:rtl/>
        </w:rPr>
        <w:t xml:space="preserve"> </w:t>
      </w:r>
      <w:r>
        <w:rPr>
          <w:rFonts w:asciiTheme="minorBidi" w:hAnsiTheme="minorBidi" w:cs="Arial" w:hint="cs"/>
          <w:rtl/>
        </w:rPr>
        <w:t>א</w:t>
      </w:r>
      <w:r w:rsidRPr="00F3525A">
        <w:rPr>
          <w:rFonts w:asciiTheme="minorBidi" w:hAnsiTheme="minorBidi" w:cs="Arial"/>
          <w:rtl/>
        </w:rPr>
        <w:t>ע</w:t>
      </w:r>
      <w:r>
        <w:rPr>
          <w:rFonts w:asciiTheme="minorBidi" w:hAnsiTheme="minorBidi" w:cs="Arial" w:hint="cs"/>
          <w:rtl/>
        </w:rPr>
        <w:t>"</w:t>
      </w:r>
      <w:r w:rsidRPr="00F3525A">
        <w:rPr>
          <w:rFonts w:asciiTheme="minorBidi" w:hAnsiTheme="minorBidi" w:cs="Arial"/>
          <w:rtl/>
        </w:rPr>
        <w:t>ג דבעידנא דיהיב לה לא שמעו מפיו לשם קידושין</w:t>
      </w:r>
      <w:r>
        <w:rPr>
          <w:rFonts w:asciiTheme="minorBidi" w:hAnsiTheme="minorBidi" w:cs="Arial" w:hint="cs"/>
          <w:rtl/>
        </w:rPr>
        <w:t xml:space="preserve"> -</w:t>
      </w:r>
      <w:r w:rsidRPr="00F3525A">
        <w:rPr>
          <w:rFonts w:asciiTheme="minorBidi" w:hAnsiTheme="minorBidi" w:cs="Arial"/>
          <w:rtl/>
        </w:rPr>
        <w:t xml:space="preserve"> אז ודאי צריכה גט כדאמר פ"ק דקידושי</w:t>
      </w:r>
      <w:r>
        <w:rPr>
          <w:rFonts w:asciiTheme="minorBidi" w:hAnsiTheme="minorBidi" w:cs="Arial" w:hint="cs"/>
          <w:rtl/>
        </w:rPr>
        <w:t>ן</w:t>
      </w:r>
      <w:r w:rsidRPr="00F3525A">
        <w:rPr>
          <w:rFonts w:asciiTheme="minorBidi" w:hAnsiTheme="minorBidi" w:cs="Arial"/>
          <w:rtl/>
        </w:rPr>
        <w:t xml:space="preserve"> (ו</w:t>
      </w:r>
      <w:r>
        <w:rPr>
          <w:rFonts w:asciiTheme="minorBidi" w:hAnsiTheme="minorBidi" w:cs="Arial" w:hint="cs"/>
          <w:rtl/>
        </w:rPr>
        <w:t>.)</w:t>
      </w:r>
      <w:r w:rsidRPr="00F3525A">
        <w:rPr>
          <w:rFonts w:asciiTheme="minorBidi" w:hAnsiTheme="minorBidi" w:cs="Arial"/>
          <w:rtl/>
        </w:rPr>
        <w:t xml:space="preserve"> היה מדבר עמה על עסקי קידושי</w:t>
      </w:r>
      <w:r>
        <w:rPr>
          <w:rFonts w:asciiTheme="minorBidi" w:hAnsiTheme="minorBidi" w:cs="Arial" w:hint="cs"/>
          <w:rtl/>
        </w:rPr>
        <w:t>'</w:t>
      </w:r>
      <w:r w:rsidRPr="00F3525A">
        <w:rPr>
          <w:rFonts w:asciiTheme="minorBidi" w:hAnsiTheme="minorBidi" w:cs="Arial"/>
          <w:rtl/>
        </w:rPr>
        <w:t xml:space="preserve"> ונתן לה ושתק ולא פי' ר' יוסי אמר דיו ואר"י א"ש הלכה כר' יוסי והוא שעסוקין באותו ענין ואפי' מענין לענין באותו ענין. מיהו נראה דה"מ כשנתן לה בשתיקה ולא דיבר מאומה</w:t>
      </w:r>
      <w:r>
        <w:rPr>
          <w:rFonts w:asciiTheme="minorBidi" w:hAnsiTheme="minorBidi" w:cs="Arial" w:hint="cs"/>
          <w:rtl/>
        </w:rPr>
        <w:t>,</w:t>
      </w:r>
      <w:r w:rsidRPr="00F3525A">
        <w:rPr>
          <w:rFonts w:asciiTheme="minorBidi" w:hAnsiTheme="minorBidi" w:cs="Arial"/>
          <w:rtl/>
        </w:rPr>
        <w:t xml:space="preserve"> אבל הכא שדבר שנותן לה מאהבה ומחיבה</w:t>
      </w:r>
      <w:r>
        <w:rPr>
          <w:rFonts w:asciiTheme="minorBidi" w:hAnsiTheme="minorBidi" w:cs="Arial" w:hint="cs"/>
          <w:rtl/>
        </w:rPr>
        <w:t>,</w:t>
      </w:r>
      <w:r w:rsidRPr="00F3525A">
        <w:rPr>
          <w:rFonts w:asciiTheme="minorBidi" w:hAnsiTheme="minorBidi" w:cs="Arial"/>
          <w:rtl/>
        </w:rPr>
        <w:t xml:space="preserve"> ויש בלשון הזה לשון סבלונות</w:t>
      </w:r>
      <w:r>
        <w:rPr>
          <w:rFonts w:asciiTheme="minorBidi" w:hAnsiTheme="minorBidi" w:cs="Arial" w:hint="cs"/>
          <w:rtl/>
        </w:rPr>
        <w:t>,</w:t>
      </w:r>
      <w:r w:rsidRPr="00F3525A">
        <w:rPr>
          <w:rFonts w:asciiTheme="minorBidi" w:hAnsiTheme="minorBidi" w:cs="Arial"/>
          <w:rtl/>
        </w:rPr>
        <w:t xml:space="preserve"> וקיי"ל חוששי</w:t>
      </w:r>
      <w:r>
        <w:rPr>
          <w:rFonts w:asciiTheme="minorBidi" w:hAnsiTheme="minorBidi" w:cs="Arial" w:hint="cs"/>
          <w:rtl/>
        </w:rPr>
        <w:t>ן</w:t>
      </w:r>
      <w:r w:rsidRPr="00F3525A">
        <w:rPr>
          <w:rFonts w:asciiTheme="minorBidi" w:hAnsiTheme="minorBidi" w:cs="Arial"/>
          <w:rtl/>
        </w:rPr>
        <w:t xml:space="preserve"> לסבלונות אפי' לזמן מרובה.</w:t>
      </w:r>
      <w:r>
        <w:rPr>
          <w:rFonts w:asciiTheme="minorBidi" w:hAnsiTheme="minorBidi" w:cs="Arial" w:hint="cs"/>
          <w:rtl/>
        </w:rPr>
        <w:t>..</w:t>
      </w:r>
      <w:r w:rsidRPr="00EE0A9F">
        <w:rPr>
          <w:rtl/>
        </w:rPr>
        <w:t xml:space="preserve"> </w:t>
      </w:r>
      <w:r w:rsidRPr="00EE0A9F">
        <w:rPr>
          <w:rFonts w:asciiTheme="minorBidi" w:hAnsiTheme="minorBidi" w:cs="Arial"/>
          <w:rtl/>
        </w:rPr>
        <w:t>מי יכניס עצמו לאותו ספק לידע מנהג המקום שהוא יצא</w:t>
      </w:r>
      <w:r>
        <w:rPr>
          <w:rFonts w:asciiTheme="minorBidi" w:hAnsiTheme="minorBidi" w:cs="Arial" w:hint="cs"/>
          <w:rtl/>
        </w:rPr>
        <w:t xml:space="preserve"> </w:t>
      </w:r>
      <w:r w:rsidRPr="00EE0A9F">
        <w:rPr>
          <w:rFonts w:asciiTheme="minorBidi" w:hAnsiTheme="minorBidi" w:cs="Arial"/>
          <w:rtl/>
        </w:rPr>
        <w:t>משם. ועוד שהרי לפר"ח</w:t>
      </w:r>
      <w:r>
        <w:rPr>
          <w:rFonts w:asciiTheme="minorBidi" w:hAnsiTheme="minorBidi" w:cs="Arial" w:hint="cs"/>
          <w:rtl/>
        </w:rPr>
        <w:t>...</w:t>
      </w:r>
      <w:r w:rsidRPr="00EE0A9F">
        <w:rPr>
          <w:rFonts w:asciiTheme="minorBidi" w:hAnsiTheme="minorBidi" w:cs="Arial"/>
          <w:rtl/>
        </w:rPr>
        <w:t xml:space="preserve"> משמע דאפי' למיעוטא חיישי' להחמיר.</w:t>
      </w:r>
      <w:r>
        <w:rPr>
          <w:rFonts w:asciiTheme="minorBidi" w:hAnsiTheme="minorBidi" w:cs="Arial" w:hint="cs"/>
          <w:rtl/>
        </w:rPr>
        <w:t>..</w:t>
      </w:r>
      <w:r w:rsidRPr="00EE0A9F">
        <w:rPr>
          <w:rFonts w:asciiTheme="minorBidi" w:hAnsiTheme="minorBidi" w:cs="Arial"/>
          <w:rtl/>
        </w:rPr>
        <w:t xml:space="preserve"> </w:t>
      </w:r>
      <w:r w:rsidRPr="0083604E">
        <w:rPr>
          <w:rFonts w:asciiTheme="minorBidi" w:hAnsiTheme="minorBidi" w:cs="Arial"/>
          <w:rtl/>
        </w:rPr>
        <w:t xml:space="preserve">ואם אין עדים שנתרצתה אלא שניהם יודעים שקבלתה והיא מודה שנתרצתה קודם </w:t>
      </w:r>
      <w:r>
        <w:rPr>
          <w:rFonts w:asciiTheme="minorBidi" w:hAnsiTheme="minorBidi" w:cs="Arial" w:hint="cs"/>
          <w:rtl/>
        </w:rPr>
        <w:t xml:space="preserve">- </w:t>
      </w:r>
      <w:r w:rsidRPr="0083604E">
        <w:rPr>
          <w:rFonts w:asciiTheme="minorBidi" w:hAnsiTheme="minorBidi" w:cs="Arial"/>
          <w:rtl/>
        </w:rPr>
        <w:t>צריכה גט</w:t>
      </w:r>
      <w:r w:rsidR="00D81967">
        <w:rPr>
          <w:rFonts w:asciiTheme="minorBidi" w:hAnsiTheme="minorBidi" w:cs="Arial" w:hint="cs"/>
          <w:rtl/>
        </w:rPr>
        <w:t>.</w:t>
      </w:r>
      <w:r w:rsidRPr="0083604E">
        <w:rPr>
          <w:rFonts w:asciiTheme="minorBidi" w:hAnsiTheme="minorBidi" w:cs="Arial"/>
          <w:rtl/>
        </w:rPr>
        <w:t xml:space="preserve"> או אפי' לא דיבר עמה מתחלה כלל כי אם בשעה שנתן לה היה לבו לשם קידושי</w:t>
      </w:r>
      <w:r>
        <w:rPr>
          <w:rFonts w:asciiTheme="minorBidi" w:hAnsiTheme="minorBidi" w:cs="Arial" w:hint="cs"/>
          <w:rtl/>
        </w:rPr>
        <w:t>ן,</w:t>
      </w:r>
      <w:r w:rsidRPr="0083604E">
        <w:rPr>
          <w:rFonts w:asciiTheme="minorBidi" w:hAnsiTheme="minorBidi" w:cs="Arial"/>
          <w:rtl/>
        </w:rPr>
        <w:t xml:space="preserve"> וגם היא קבלה לשם קידושי</w:t>
      </w:r>
      <w:r>
        <w:rPr>
          <w:rFonts w:asciiTheme="minorBidi" w:hAnsiTheme="minorBidi" w:cs="Arial" w:hint="cs"/>
          <w:rtl/>
        </w:rPr>
        <w:t>ן</w:t>
      </w:r>
      <w:r w:rsidR="00D81967">
        <w:rPr>
          <w:rFonts w:asciiTheme="minorBidi" w:hAnsiTheme="minorBidi" w:cs="Arial" w:hint="cs"/>
          <w:rtl/>
        </w:rPr>
        <w:t>,</w:t>
      </w:r>
      <w:r w:rsidRPr="0083604E">
        <w:rPr>
          <w:rFonts w:asciiTheme="minorBidi" w:hAnsiTheme="minorBidi" w:cs="Arial"/>
          <w:rtl/>
        </w:rPr>
        <w:t xml:space="preserve"> אע</w:t>
      </w:r>
      <w:r>
        <w:rPr>
          <w:rFonts w:asciiTheme="minorBidi" w:hAnsiTheme="minorBidi" w:cs="Arial" w:hint="cs"/>
          <w:rtl/>
        </w:rPr>
        <w:t>"</w:t>
      </w:r>
      <w:r w:rsidRPr="0083604E">
        <w:rPr>
          <w:rFonts w:asciiTheme="minorBidi" w:hAnsiTheme="minorBidi" w:cs="Arial"/>
          <w:rtl/>
        </w:rPr>
        <w:t xml:space="preserve">ג דפריצותא עבד דקידש בלי שידוכין </w:t>
      </w:r>
      <w:r>
        <w:rPr>
          <w:rFonts w:asciiTheme="minorBidi" w:hAnsiTheme="minorBidi" w:cs="Arial" w:hint="cs"/>
          <w:rtl/>
        </w:rPr>
        <w:t xml:space="preserve">- </w:t>
      </w:r>
      <w:r w:rsidRPr="0083604E">
        <w:rPr>
          <w:rFonts w:asciiTheme="minorBidi" w:hAnsiTheme="minorBidi" w:cs="Arial"/>
          <w:rtl/>
        </w:rPr>
        <w:t>קידושי</w:t>
      </w:r>
      <w:r>
        <w:rPr>
          <w:rFonts w:asciiTheme="minorBidi" w:hAnsiTheme="minorBidi" w:cs="Arial" w:hint="cs"/>
          <w:rtl/>
        </w:rPr>
        <w:t>ן</w:t>
      </w:r>
      <w:r w:rsidRPr="0083604E">
        <w:rPr>
          <w:rFonts w:asciiTheme="minorBidi" w:hAnsiTheme="minorBidi" w:cs="Arial"/>
          <w:rtl/>
        </w:rPr>
        <w:t xml:space="preserve"> מיהו הוי קידושין וצריכה גט</w:t>
      </w:r>
      <w:r>
        <w:rPr>
          <w:rFonts w:asciiTheme="minorBidi" w:hAnsiTheme="minorBidi" w:cs="Arial" w:hint="cs"/>
          <w:rtl/>
        </w:rPr>
        <w:t>.</w:t>
      </w:r>
      <w:r w:rsidRPr="0083604E">
        <w:rPr>
          <w:rFonts w:asciiTheme="minorBidi" w:hAnsiTheme="minorBidi" w:cs="Arial"/>
          <w:rtl/>
        </w:rPr>
        <w:t xml:space="preserve"> ואע</w:t>
      </w:r>
      <w:r>
        <w:rPr>
          <w:rFonts w:asciiTheme="minorBidi" w:hAnsiTheme="minorBidi" w:cs="Arial" w:hint="cs"/>
          <w:rtl/>
        </w:rPr>
        <w:t>"</w:t>
      </w:r>
      <w:r w:rsidRPr="0083604E">
        <w:rPr>
          <w:rFonts w:asciiTheme="minorBidi" w:hAnsiTheme="minorBidi" w:cs="Arial"/>
          <w:rtl/>
        </w:rPr>
        <w:t>ג דאמר בפ' האיש מקדש (מט</w:t>
      </w:r>
      <w:r>
        <w:rPr>
          <w:rFonts w:asciiTheme="minorBidi" w:hAnsiTheme="minorBidi" w:cs="Arial" w:hint="cs"/>
          <w:rtl/>
        </w:rPr>
        <w:t>:</w:t>
      </w:r>
      <w:r w:rsidRPr="0083604E">
        <w:rPr>
          <w:rFonts w:asciiTheme="minorBidi" w:hAnsiTheme="minorBidi" w:cs="Arial"/>
          <w:rtl/>
        </w:rPr>
        <w:t>) ובכולן אע</w:t>
      </w:r>
      <w:r>
        <w:rPr>
          <w:rFonts w:asciiTheme="minorBidi" w:hAnsiTheme="minorBidi" w:cs="Arial" w:hint="cs"/>
          <w:rtl/>
        </w:rPr>
        <w:t>"</w:t>
      </w:r>
      <w:r w:rsidRPr="0083604E">
        <w:rPr>
          <w:rFonts w:asciiTheme="minorBidi" w:hAnsiTheme="minorBidi" w:cs="Arial"/>
          <w:rtl/>
        </w:rPr>
        <w:t>פ שאמר' בלבי הי' להתקדש לו אינה מקודשת דדברים שבלב אינם דברים</w:t>
      </w:r>
      <w:r>
        <w:rPr>
          <w:rFonts w:asciiTheme="minorBidi" w:hAnsiTheme="minorBidi" w:cs="Arial" w:hint="cs"/>
          <w:rtl/>
        </w:rPr>
        <w:t xml:space="preserve"> -</w:t>
      </w:r>
      <w:r w:rsidRPr="0083604E">
        <w:rPr>
          <w:rFonts w:asciiTheme="minorBidi" w:hAnsiTheme="minorBidi" w:cs="Arial"/>
          <w:rtl/>
        </w:rPr>
        <w:t xml:space="preserve"> שאני התם דאתני לאו כל כמינה למיעקר תנאה</w:t>
      </w:r>
      <w:r w:rsidR="006002F5">
        <w:rPr>
          <w:rFonts w:asciiTheme="minorBidi" w:hAnsiTheme="minorBidi" w:cs="Arial" w:hint="cs"/>
          <w:rtl/>
        </w:rPr>
        <w:t>,</w:t>
      </w:r>
      <w:r w:rsidRPr="0083604E">
        <w:rPr>
          <w:rFonts w:asciiTheme="minorBidi" w:hAnsiTheme="minorBidi" w:cs="Arial"/>
          <w:rtl/>
        </w:rPr>
        <w:t xml:space="preserve"> אבל נדון זה לא גרע מגמר בלבו להוציא פת חטי</w:t>
      </w:r>
      <w:r>
        <w:rPr>
          <w:rFonts w:asciiTheme="minorBidi" w:hAnsiTheme="minorBidi" w:cs="Arial" w:hint="cs"/>
          <w:rtl/>
        </w:rPr>
        <w:t>ם</w:t>
      </w:r>
      <w:r w:rsidRPr="0083604E">
        <w:rPr>
          <w:rFonts w:asciiTheme="minorBidi" w:hAnsiTheme="minorBidi" w:cs="Arial"/>
          <w:rtl/>
        </w:rPr>
        <w:t xml:space="preserve"> והוציא פת סתם דאמר פ"ג דשבועות (כ"ו ע"ב) דאזלי</w:t>
      </w:r>
      <w:r>
        <w:rPr>
          <w:rFonts w:asciiTheme="minorBidi" w:hAnsiTheme="minorBidi" w:cs="Arial" w:hint="cs"/>
          <w:rtl/>
        </w:rPr>
        <w:t>נן</w:t>
      </w:r>
      <w:r w:rsidRPr="0083604E">
        <w:rPr>
          <w:rFonts w:asciiTheme="minorBidi" w:hAnsiTheme="minorBidi" w:cs="Arial"/>
          <w:rtl/>
        </w:rPr>
        <w:t xml:space="preserve"> בתר מחשבתו ואינו אסור </w:t>
      </w:r>
      <w:r w:rsidRPr="0083604E">
        <w:rPr>
          <w:rFonts w:asciiTheme="minorBidi" w:hAnsiTheme="minorBidi" w:cs="Arial"/>
          <w:rtl/>
        </w:rPr>
        <w:lastRenderedPageBreak/>
        <w:t>אלא בפת חטי</w:t>
      </w:r>
      <w:r>
        <w:rPr>
          <w:rFonts w:asciiTheme="minorBidi" w:hAnsiTheme="minorBidi" w:cs="Arial" w:hint="cs"/>
          <w:rtl/>
        </w:rPr>
        <w:t>ם..</w:t>
      </w:r>
      <w:r w:rsidRPr="0083604E">
        <w:rPr>
          <w:rFonts w:asciiTheme="minorBidi" w:hAnsiTheme="minorBidi" w:cs="Arial"/>
          <w:rtl/>
        </w:rPr>
        <w:t>. ועוד נ"ל כיון שאמר לה אני נותן לך בשביל חיבה ואהבה שיש לחוש לקידושין</w:t>
      </w:r>
      <w:r>
        <w:rPr>
          <w:rFonts w:asciiTheme="minorBidi" w:hAnsiTheme="minorBidi" w:cs="Arial" w:hint="cs"/>
          <w:rtl/>
        </w:rPr>
        <w:t>,</w:t>
      </w:r>
      <w:r w:rsidRPr="0083604E">
        <w:rPr>
          <w:rFonts w:asciiTheme="minorBidi" w:hAnsiTheme="minorBidi" w:cs="Arial"/>
          <w:rtl/>
        </w:rPr>
        <w:t xml:space="preserve"> ושמא כך ר"ל</w:t>
      </w:r>
      <w:r>
        <w:rPr>
          <w:rFonts w:asciiTheme="minorBidi" w:hAnsiTheme="minorBidi" w:cs="Arial" w:hint="cs"/>
          <w:rtl/>
        </w:rPr>
        <w:t>:</w:t>
      </w:r>
      <w:r w:rsidRPr="0083604E">
        <w:rPr>
          <w:rFonts w:asciiTheme="minorBidi" w:hAnsiTheme="minorBidi" w:cs="Arial"/>
          <w:rtl/>
        </w:rPr>
        <w:t xml:space="preserve"> ע"מ שיהי</w:t>
      </w:r>
      <w:r>
        <w:rPr>
          <w:rFonts w:asciiTheme="minorBidi" w:hAnsiTheme="minorBidi" w:cs="Arial" w:hint="cs"/>
          <w:rtl/>
        </w:rPr>
        <w:t>ה</w:t>
      </w:r>
      <w:r w:rsidRPr="0083604E">
        <w:rPr>
          <w:rFonts w:asciiTheme="minorBidi" w:hAnsiTheme="minorBidi" w:cs="Arial"/>
          <w:rtl/>
        </w:rPr>
        <w:t xml:space="preserve"> אהבה וחיבה בינינו ושתהי' אהובתי</w:t>
      </w:r>
      <w:r>
        <w:rPr>
          <w:rFonts w:asciiTheme="minorBidi" w:hAnsiTheme="minorBidi" w:cs="Arial" w:hint="cs"/>
          <w:rtl/>
        </w:rPr>
        <w:t>,</w:t>
      </w:r>
      <w:r w:rsidRPr="0083604E">
        <w:rPr>
          <w:rFonts w:asciiTheme="minorBidi" w:hAnsiTheme="minorBidi" w:cs="Arial"/>
          <w:rtl/>
        </w:rPr>
        <w:t xml:space="preserve"> ולא גרע האי לשנא ממיוחדת לי ממיועדת לי עזרתי נגדתי צלעתי סגורתי תחתי תפוסתי לקוחתי חרופתי (קידושי</w:t>
      </w:r>
      <w:r>
        <w:rPr>
          <w:rFonts w:asciiTheme="minorBidi" w:hAnsiTheme="minorBidi" w:cs="Arial" w:hint="cs"/>
          <w:rtl/>
        </w:rPr>
        <w:t>ן</w:t>
      </w:r>
      <w:r w:rsidRPr="0083604E">
        <w:rPr>
          <w:rFonts w:asciiTheme="minorBidi" w:hAnsiTheme="minorBidi" w:cs="Arial"/>
          <w:rtl/>
        </w:rPr>
        <w:t xml:space="preserve"> ו</w:t>
      </w:r>
      <w:r>
        <w:rPr>
          <w:rFonts w:asciiTheme="minorBidi" w:hAnsiTheme="minorBidi" w:cs="Arial" w:hint="cs"/>
          <w:rtl/>
        </w:rPr>
        <w:t>.</w:t>
      </w:r>
      <w:r w:rsidRPr="0083604E">
        <w:rPr>
          <w:rFonts w:asciiTheme="minorBidi" w:hAnsiTheme="minorBidi" w:cs="Arial"/>
          <w:rtl/>
        </w:rPr>
        <w:t>)</w:t>
      </w:r>
      <w:r>
        <w:rPr>
          <w:rFonts w:asciiTheme="minorBidi" w:hAnsiTheme="minorBidi" w:cs="Arial" w:hint="cs"/>
          <w:rtl/>
        </w:rPr>
        <w:t>.</w:t>
      </w:r>
      <w:r w:rsidRPr="0083604E">
        <w:rPr>
          <w:rFonts w:asciiTheme="minorBidi" w:hAnsiTheme="minorBidi" w:cs="Arial"/>
          <w:rtl/>
        </w:rPr>
        <w:t xml:space="preserve"> וא"כ אהובתי נמי איכא לספוקי</w:t>
      </w:r>
      <w:r>
        <w:rPr>
          <w:rFonts w:asciiTheme="minorBidi" w:hAnsiTheme="minorBidi" w:cs="Arial" w:hint="cs"/>
          <w:rtl/>
        </w:rPr>
        <w:t>,</w:t>
      </w:r>
      <w:r w:rsidRPr="0083604E">
        <w:rPr>
          <w:rFonts w:asciiTheme="minorBidi" w:hAnsiTheme="minorBidi" w:cs="Arial"/>
          <w:rtl/>
        </w:rPr>
        <w:t xml:space="preserve"> וא"כ אם הי</w:t>
      </w:r>
      <w:r>
        <w:rPr>
          <w:rFonts w:asciiTheme="minorBidi" w:hAnsiTheme="minorBidi" w:cs="Arial" w:hint="cs"/>
          <w:rtl/>
        </w:rPr>
        <w:t>תה</w:t>
      </w:r>
      <w:r w:rsidRPr="0083604E">
        <w:rPr>
          <w:rFonts w:asciiTheme="minorBidi" w:hAnsiTheme="minorBidi" w:cs="Arial"/>
          <w:rtl/>
        </w:rPr>
        <w:t xml:space="preserve"> דעת שניהם לקידושי</w:t>
      </w:r>
      <w:r>
        <w:rPr>
          <w:rFonts w:asciiTheme="minorBidi" w:hAnsiTheme="minorBidi" w:cs="Arial" w:hint="cs"/>
          <w:rtl/>
        </w:rPr>
        <w:t>ן -</w:t>
      </w:r>
      <w:r w:rsidRPr="0083604E">
        <w:rPr>
          <w:rFonts w:asciiTheme="minorBidi" w:hAnsiTheme="minorBidi" w:cs="Arial"/>
          <w:rtl/>
        </w:rPr>
        <w:t xml:space="preserve"> צריכה גט</w:t>
      </w:r>
      <w:r>
        <w:rPr>
          <w:rStyle w:val="a7"/>
          <w:rFonts w:asciiTheme="minorBidi" w:hAnsiTheme="minorBidi" w:cs="Arial"/>
          <w:rtl/>
        </w:rPr>
        <w:footnoteReference w:id="103"/>
      </w:r>
      <w:r>
        <w:rPr>
          <w:rFonts w:asciiTheme="minorBidi" w:hAnsiTheme="minorBidi" w:cs="Arial" w:hint="cs"/>
          <w:rtl/>
        </w:rPr>
        <w:t>.</w:t>
      </w:r>
      <w:r w:rsidRPr="00F3525A">
        <w:rPr>
          <w:rFonts w:asciiTheme="minorBidi" w:hAnsiTheme="minorBidi" w:cs="Arial"/>
          <w:rtl/>
        </w:rPr>
        <w:t xml:space="preserve"> </w:t>
      </w:r>
      <w:r w:rsidR="00D81967" w:rsidRPr="00351B7D">
        <w:rPr>
          <w:rFonts w:asciiTheme="minorBidi" w:hAnsiTheme="minorBidi"/>
          <w:color w:val="00B0F0"/>
          <w:rtl/>
        </w:rPr>
        <w:t>(וכ"פ הרמ"א)</w:t>
      </w:r>
    </w:p>
    <w:p w14:paraId="75C41103"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CD846A" w14:textId="2AA5D6F0" w:rsidR="00B60E61" w:rsidRPr="00351B7D" w:rsidRDefault="00B60E61" w:rsidP="00B60E61">
      <w:pPr>
        <w:rPr>
          <w:rFonts w:asciiTheme="minorBidi" w:hAnsiTheme="minorBidi"/>
          <w:rtl/>
        </w:rPr>
      </w:pPr>
      <w:r w:rsidRPr="00351B7D">
        <w:rPr>
          <w:rFonts w:asciiTheme="minorBidi" w:hAnsiTheme="minorBidi"/>
          <w:rtl/>
        </w:rPr>
        <w:t>אמר לה: הרי את מיועדת לי, מיוחדת לי, עזרתי, נגדי, צלעתי, סגורתי, תחתי, עצורתי, תפוסתי, הרי זו מקודשת בספק</w:t>
      </w:r>
      <w:r w:rsidRPr="00351B7D">
        <w:rPr>
          <w:rStyle w:val="a7"/>
          <w:rFonts w:asciiTheme="minorBidi" w:hAnsiTheme="minorBidi"/>
          <w:color w:val="000000"/>
          <w:rtl/>
        </w:rPr>
        <w:footnoteReference w:id="104"/>
      </w:r>
      <w:r w:rsidRPr="00351B7D">
        <w:rPr>
          <w:rFonts w:asciiTheme="minorBidi" w:hAnsiTheme="minorBidi"/>
          <w:rtl/>
        </w:rPr>
        <w:t>,</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וה"ה אם אמר: הרי את חרופתי. אבל אמר לה: הרי את נשואתי, י"א שאינו כלום</w:t>
      </w:r>
      <w:r w:rsidRPr="00351B7D">
        <w:rPr>
          <w:rStyle w:val="a7"/>
          <w:rFonts w:asciiTheme="minorBidi" w:hAnsiTheme="minorBidi"/>
          <w:color w:val="000000"/>
          <w:sz w:val="18"/>
          <w:szCs w:val="18"/>
          <w:rtl/>
        </w:rPr>
        <w:footnoteReference w:id="105"/>
      </w:r>
      <w:r w:rsidR="00B6404C">
        <w:rPr>
          <w:rFonts w:asciiTheme="minorBidi" w:hAnsiTheme="minorBidi" w:hint="cs"/>
          <w:color w:val="000000"/>
          <w:sz w:val="18"/>
          <w:szCs w:val="18"/>
          <w:rtl/>
        </w:rPr>
        <w:t>.</w:t>
      </w:r>
      <w:r w:rsidRPr="00351B7D">
        <w:rPr>
          <w:rFonts w:asciiTheme="minorBidi" w:hAnsiTheme="minorBidi"/>
          <w:rtl/>
        </w:rPr>
        <w:t xml:space="preserve"> והוא שיהיה מדבר עמה תחלה על עסקי קידושין</w:t>
      </w:r>
      <w:r w:rsidRPr="00351B7D">
        <w:rPr>
          <w:rStyle w:val="a7"/>
          <w:rFonts w:asciiTheme="minorBidi" w:hAnsiTheme="minorBidi"/>
          <w:color w:val="000000"/>
          <w:rtl/>
        </w:rPr>
        <w:footnoteReference w:id="106"/>
      </w:r>
      <w:r w:rsidRPr="00351B7D">
        <w:rPr>
          <w:rFonts w:asciiTheme="minorBidi" w:hAnsiTheme="minorBidi"/>
          <w:rtl/>
        </w:rPr>
        <w:t xml:space="preserve">, אבל אם אינו מדבר עמה תחלה על עסקי </w:t>
      </w:r>
      <w:r w:rsidR="00510C7A">
        <w:rPr>
          <w:rFonts w:asciiTheme="minorBidi" w:hAnsiTheme="minorBidi"/>
          <w:rtl/>
        </w:rPr>
        <w:t>קידושין</w:t>
      </w:r>
      <w:r w:rsidRPr="00351B7D">
        <w:rPr>
          <w:rFonts w:asciiTheme="minorBidi" w:hAnsiTheme="minorBidi"/>
          <w:rtl/>
        </w:rPr>
        <w:t xml:space="preserve"> אין חוששין למלות אלו.</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מי שאמר לאשה שנותן לה בשביל אהבה וחבה, חוששין ל</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xml:space="preserve">, כי שמא אמר שנותן לה </w:t>
      </w:r>
      <w:r w:rsidRPr="00351B7D">
        <w:rPr>
          <w:rStyle w:val="a7"/>
          <w:rFonts w:asciiTheme="minorBidi" w:hAnsiTheme="minorBidi"/>
          <w:color w:val="000000"/>
          <w:sz w:val="18"/>
          <w:szCs w:val="18"/>
          <w:rtl/>
        </w:rPr>
        <w:footnoteReference w:id="107"/>
      </w:r>
      <w:r w:rsidRPr="00351B7D">
        <w:rPr>
          <w:rFonts w:asciiTheme="minorBidi" w:hAnsiTheme="minorBidi"/>
          <w:color w:val="000000"/>
          <w:sz w:val="18"/>
          <w:szCs w:val="18"/>
          <w:rtl/>
        </w:rPr>
        <w:t xml:space="preserve">שיהיה אהבה וחבה ביניהם והוי כאלו אמר לה: מיועדת לי או מיוחדת לי </w:t>
      </w:r>
      <w:r w:rsidRPr="00351B7D">
        <w:rPr>
          <w:rFonts w:asciiTheme="minorBidi" w:hAnsiTheme="minorBidi"/>
          <w:color w:val="000000"/>
          <w:sz w:val="16"/>
          <w:szCs w:val="16"/>
          <w:rtl/>
        </w:rPr>
        <w:t>(</w:t>
      </w:r>
      <w:r w:rsidR="00BF4176">
        <w:rPr>
          <w:rFonts w:asciiTheme="minorBidi" w:hAnsiTheme="minorBidi" w:hint="cs"/>
          <w:color w:val="000000"/>
          <w:sz w:val="16"/>
          <w:szCs w:val="16"/>
          <w:rtl/>
        </w:rPr>
        <w:t>מהר"ם</w:t>
      </w:r>
      <w:r w:rsidRPr="00351B7D">
        <w:rPr>
          <w:rFonts w:asciiTheme="minorBidi" w:hAnsiTheme="minorBidi"/>
          <w:color w:val="000000"/>
          <w:sz w:val="16"/>
          <w:szCs w:val="16"/>
          <w:rtl/>
        </w:rPr>
        <w:t>)</w:t>
      </w:r>
      <w:r w:rsidRPr="00351B7D">
        <w:rPr>
          <w:rFonts w:asciiTheme="minorBidi" w:hAnsiTheme="minorBidi"/>
          <w:color w:val="000000"/>
          <w:sz w:val="18"/>
          <w:szCs w:val="18"/>
          <w:rtl/>
        </w:rPr>
        <w:t xml:space="preserve">. יש אומרים דאע"ג דלשונות אלו לא מהני אם לא דבר עמה מעסקי </w:t>
      </w:r>
      <w:r w:rsidR="00510C7A">
        <w:rPr>
          <w:rFonts w:asciiTheme="minorBidi" w:hAnsiTheme="minorBidi"/>
          <w:color w:val="000000"/>
          <w:sz w:val="18"/>
          <w:szCs w:val="18"/>
          <w:rtl/>
        </w:rPr>
        <w:t>קידושין</w:t>
      </w:r>
      <w:r w:rsidR="00B6404C">
        <w:rPr>
          <w:rFonts w:asciiTheme="minorBidi" w:hAnsiTheme="minorBidi" w:hint="cs"/>
          <w:color w:val="000000"/>
          <w:sz w:val="18"/>
          <w:szCs w:val="18"/>
          <w:rtl/>
        </w:rPr>
        <w:t>,</w:t>
      </w:r>
      <w:r w:rsidRPr="00351B7D">
        <w:rPr>
          <w:rFonts w:asciiTheme="minorBidi" w:hAnsiTheme="minorBidi"/>
          <w:color w:val="000000"/>
          <w:sz w:val="18"/>
          <w:szCs w:val="18"/>
          <w:rtl/>
        </w:rPr>
        <w:t xml:space="preserve"> מ"מ אם היא אומרת שקבלה לשם </w:t>
      </w:r>
      <w:r w:rsidR="00510C7A">
        <w:rPr>
          <w:rFonts w:asciiTheme="minorBidi" w:hAnsiTheme="minorBidi"/>
          <w:color w:val="000000"/>
          <w:sz w:val="18"/>
          <w:szCs w:val="18"/>
          <w:rtl/>
        </w:rPr>
        <w:t>קידושין</w:t>
      </w:r>
      <w:r w:rsidR="00BF4176">
        <w:rPr>
          <w:rFonts w:asciiTheme="minorBidi" w:hAnsiTheme="minorBidi" w:hint="cs"/>
          <w:color w:val="000000"/>
          <w:sz w:val="18"/>
          <w:szCs w:val="18"/>
          <w:rtl/>
        </w:rPr>
        <w:t>,</w:t>
      </w:r>
      <w:r w:rsidRPr="00351B7D">
        <w:rPr>
          <w:rFonts w:asciiTheme="minorBidi" w:hAnsiTheme="minorBidi"/>
          <w:color w:val="000000"/>
          <w:sz w:val="18"/>
          <w:szCs w:val="18"/>
          <w:rtl/>
        </w:rPr>
        <w:t xml:space="preserve"> הוי ספק </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xml:space="preserve"> </w:t>
      </w:r>
      <w:r w:rsidRPr="00351B7D">
        <w:rPr>
          <w:rFonts w:asciiTheme="minorBidi" w:hAnsiTheme="minorBidi"/>
          <w:color w:val="000000"/>
          <w:sz w:val="16"/>
          <w:szCs w:val="16"/>
          <w:rtl/>
        </w:rPr>
        <w:t>(ר"ן)</w:t>
      </w:r>
      <w:r w:rsidRPr="00351B7D">
        <w:rPr>
          <w:rFonts w:asciiTheme="minorBidi" w:hAnsiTheme="minorBidi"/>
          <w:color w:val="000000"/>
          <w:sz w:val="18"/>
          <w:szCs w:val="18"/>
          <w:rtl/>
        </w:rPr>
        <w:t xml:space="preserve">. ואפילו נתן לה בשתיקה ולא דבר כלום והוא והיא אומרים שכוונו לשם </w:t>
      </w:r>
      <w:r w:rsidR="00510C7A">
        <w:rPr>
          <w:rFonts w:asciiTheme="minorBidi" w:hAnsiTheme="minorBidi"/>
          <w:color w:val="000000"/>
          <w:sz w:val="18"/>
          <w:szCs w:val="18"/>
          <w:rtl/>
        </w:rPr>
        <w:t>קידושין</w:t>
      </w:r>
      <w:r w:rsidR="00BF4176">
        <w:rPr>
          <w:rFonts w:asciiTheme="minorBidi" w:hAnsiTheme="minorBidi" w:hint="cs"/>
          <w:color w:val="000000"/>
          <w:sz w:val="18"/>
          <w:szCs w:val="18"/>
          <w:rtl/>
        </w:rPr>
        <w:t>,</w:t>
      </w:r>
      <w:r w:rsidRPr="00351B7D">
        <w:rPr>
          <w:rFonts w:asciiTheme="minorBidi" w:hAnsiTheme="minorBidi"/>
          <w:color w:val="000000"/>
          <w:sz w:val="18"/>
          <w:szCs w:val="18"/>
          <w:rtl/>
        </w:rPr>
        <w:t xml:space="preserve"> הוי </w:t>
      </w:r>
      <w:r w:rsidR="00510C7A">
        <w:rPr>
          <w:rFonts w:asciiTheme="minorBidi" w:hAnsiTheme="minorBidi"/>
          <w:color w:val="000000"/>
          <w:sz w:val="18"/>
          <w:szCs w:val="18"/>
          <w:rtl/>
        </w:rPr>
        <w:t>קידושין</w:t>
      </w:r>
      <w:r w:rsidRPr="00351B7D">
        <w:rPr>
          <w:rStyle w:val="a7"/>
          <w:rFonts w:asciiTheme="minorBidi" w:hAnsiTheme="minorBidi"/>
          <w:sz w:val="18"/>
          <w:szCs w:val="18"/>
          <w:rtl/>
        </w:rPr>
        <w:footnoteReference w:id="108"/>
      </w:r>
      <w:r w:rsidRPr="00351B7D">
        <w:rPr>
          <w:rFonts w:asciiTheme="minorBidi" w:hAnsiTheme="minorBidi"/>
          <w:color w:val="000000"/>
          <w:sz w:val="18"/>
          <w:szCs w:val="18"/>
          <w:rtl/>
        </w:rPr>
        <w:t xml:space="preserve"> </w:t>
      </w:r>
      <w:r w:rsidRPr="00351B7D">
        <w:rPr>
          <w:rFonts w:asciiTheme="minorBidi" w:hAnsiTheme="minorBidi"/>
          <w:color w:val="000000"/>
          <w:sz w:val="16"/>
          <w:szCs w:val="16"/>
          <w:rtl/>
        </w:rPr>
        <w:t>(מהר"ם)</w:t>
      </w:r>
      <w:r w:rsidRPr="00351B7D">
        <w:rPr>
          <w:rFonts w:asciiTheme="minorBidi" w:hAnsiTheme="minorBidi"/>
          <w:color w:val="000000"/>
          <w:sz w:val="18"/>
          <w:szCs w:val="18"/>
          <w:rtl/>
        </w:rPr>
        <w:t xml:space="preserve">. ובמקום דלא הוי </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xml:space="preserve"> אפילו אם חוזר אח"כ ואמר לה הרי את מקודשת לי, צריך ליטול הכסף ממנה וליתן לה בתורת </w:t>
      </w:r>
      <w:r w:rsidR="00510C7A">
        <w:rPr>
          <w:rFonts w:asciiTheme="minorBidi" w:hAnsiTheme="minorBidi"/>
          <w:color w:val="000000"/>
          <w:sz w:val="18"/>
          <w:szCs w:val="18"/>
          <w:rtl/>
        </w:rPr>
        <w:t>קידושין</w:t>
      </w:r>
      <w:r w:rsidRPr="00351B7D">
        <w:rPr>
          <w:rStyle w:val="a7"/>
          <w:rFonts w:asciiTheme="minorBidi" w:hAnsiTheme="minorBidi"/>
          <w:color w:val="000000"/>
          <w:sz w:val="18"/>
          <w:szCs w:val="18"/>
          <w:rtl/>
        </w:rPr>
        <w:footnoteReference w:id="109"/>
      </w:r>
      <w:r w:rsidRPr="00351B7D">
        <w:rPr>
          <w:rFonts w:asciiTheme="minorBidi" w:hAnsiTheme="minorBidi"/>
          <w:color w:val="000000"/>
          <w:sz w:val="18"/>
          <w:szCs w:val="18"/>
          <w:rtl/>
        </w:rPr>
        <w:t xml:space="preserve"> </w:t>
      </w:r>
      <w:r w:rsidRPr="00351B7D">
        <w:rPr>
          <w:rFonts w:asciiTheme="minorBidi" w:hAnsiTheme="minorBidi"/>
          <w:color w:val="000000"/>
          <w:sz w:val="16"/>
          <w:szCs w:val="16"/>
          <w:rtl/>
        </w:rPr>
        <w:t>(המ"מ בשם הרשב"א)</w:t>
      </w:r>
      <w:r w:rsidRPr="00351B7D">
        <w:rPr>
          <w:rFonts w:asciiTheme="minorBidi" w:hAnsiTheme="minorBidi"/>
          <w:color w:val="000000"/>
          <w:sz w:val="18"/>
          <w:szCs w:val="18"/>
          <w:rtl/>
        </w:rPr>
        <w:t xml:space="preserve">. </w:t>
      </w:r>
    </w:p>
    <w:p w14:paraId="505DDF1A" w14:textId="77777777" w:rsidR="00B60E61" w:rsidRPr="00351B7D" w:rsidRDefault="00B60E61" w:rsidP="00B60E61">
      <w:pPr>
        <w:rPr>
          <w:rFonts w:asciiTheme="minorBidi" w:hAnsiTheme="minorBidi"/>
          <w:color w:val="000000"/>
          <w:sz w:val="16"/>
          <w:szCs w:val="16"/>
          <w:rtl/>
        </w:rPr>
      </w:pPr>
      <w:r w:rsidRPr="00351B7D">
        <w:rPr>
          <w:rFonts w:asciiTheme="minorBidi" w:hAnsiTheme="minorBidi"/>
          <w:u w:val="single"/>
          <w:rtl/>
        </w:rPr>
        <w:t>נתן לה בשתיקה, ותוך כדי דיבור אמר לה 'הרי את מקודשת לי':</w:t>
      </w:r>
      <w:r w:rsidRPr="00351B7D">
        <w:rPr>
          <w:rFonts w:asciiTheme="minorBidi" w:hAnsiTheme="minorBidi"/>
          <w:color w:val="000000"/>
          <w:sz w:val="16"/>
          <w:szCs w:val="16"/>
          <w:rtl/>
        </w:rPr>
        <w:t xml:space="preserve">  (פת"ש סקי"ב)</w:t>
      </w:r>
    </w:p>
    <w:p w14:paraId="3C44C761" w14:textId="411EF8E1" w:rsidR="00B60E61" w:rsidRPr="00351B7D" w:rsidRDefault="00B60E61" w:rsidP="00DB3C82">
      <w:pPr>
        <w:pStyle w:val="ab"/>
        <w:numPr>
          <w:ilvl w:val="0"/>
          <w:numId w:val="6"/>
        </w:numPr>
        <w:rPr>
          <w:rFonts w:asciiTheme="minorBidi" w:hAnsiTheme="minorBidi"/>
          <w:rtl/>
        </w:rPr>
      </w:pPr>
      <w:r w:rsidRPr="00351B7D">
        <w:rPr>
          <w:rFonts w:asciiTheme="minorBidi" w:hAnsiTheme="minorBidi"/>
          <w:color w:val="000000"/>
          <w:rtl/>
        </w:rPr>
        <w:t>אבני מלואים</w:t>
      </w:r>
      <w:r w:rsidRPr="00351B7D">
        <w:rPr>
          <w:rFonts w:asciiTheme="minorBidi" w:hAnsiTheme="minorBidi"/>
          <w:color w:val="000000"/>
          <w:sz w:val="16"/>
          <w:szCs w:val="16"/>
          <w:rtl/>
        </w:rPr>
        <w:t xml:space="preserve"> (סק"ט) </w:t>
      </w:r>
      <w:r w:rsidRPr="00351B7D">
        <w:rPr>
          <w:rFonts w:asciiTheme="minorBidi" w:hAnsiTheme="minorBidi"/>
          <w:color w:val="000000"/>
          <w:rtl/>
        </w:rPr>
        <w:t xml:space="preserve">וטיב קידושין </w:t>
      </w:r>
      <w:r w:rsidRPr="00351B7D">
        <w:rPr>
          <w:rFonts w:asciiTheme="minorBidi" w:hAnsiTheme="minorBidi"/>
          <w:color w:val="000000"/>
          <w:sz w:val="16"/>
          <w:szCs w:val="16"/>
          <w:rtl/>
        </w:rPr>
        <w:t>(סקי"ח)</w:t>
      </w:r>
      <w:r w:rsidRPr="00351B7D">
        <w:rPr>
          <w:rFonts w:asciiTheme="minorBidi" w:hAnsiTheme="minorBidi"/>
          <w:rtl/>
        </w:rPr>
        <w:t>- מקדש ומגרש... אפי' במשיכה וחזקה יכול לחזור תוך כדי דיבור</w:t>
      </w:r>
      <w:r w:rsidR="00920B25">
        <w:rPr>
          <w:rFonts w:asciiTheme="minorBidi" w:hAnsiTheme="minorBidi" w:hint="cs"/>
          <w:sz w:val="16"/>
          <w:szCs w:val="16"/>
          <w:rtl/>
        </w:rPr>
        <w:t xml:space="preserve"> (ל' האבני מילואים)</w:t>
      </w:r>
      <w:r w:rsidRPr="00351B7D">
        <w:rPr>
          <w:rFonts w:asciiTheme="minorBidi" w:hAnsiTheme="minorBidi"/>
          <w:rtl/>
        </w:rPr>
        <w:t>.</w:t>
      </w:r>
    </w:p>
    <w:p w14:paraId="35A1B366" w14:textId="0B4B1DF2" w:rsidR="00B60E61" w:rsidRPr="00351B7D" w:rsidRDefault="00B60E61" w:rsidP="00DB3C82">
      <w:pPr>
        <w:pStyle w:val="ab"/>
        <w:numPr>
          <w:ilvl w:val="0"/>
          <w:numId w:val="6"/>
        </w:numPr>
        <w:rPr>
          <w:rFonts w:asciiTheme="minorBidi" w:hAnsiTheme="minorBidi"/>
        </w:rPr>
      </w:pPr>
      <w:r w:rsidRPr="00351B7D">
        <w:rPr>
          <w:rFonts w:asciiTheme="minorBidi" w:hAnsiTheme="minorBidi"/>
          <w:rtl/>
        </w:rPr>
        <w:t xml:space="preserve">מהרי"ט </w:t>
      </w:r>
      <w:r w:rsidRPr="00351B7D">
        <w:rPr>
          <w:rFonts w:asciiTheme="minorBidi" w:hAnsiTheme="minorBidi"/>
          <w:color w:val="000000"/>
          <w:sz w:val="16"/>
          <w:szCs w:val="16"/>
          <w:rtl/>
        </w:rPr>
        <w:t>(ח"ב סי' מג)</w:t>
      </w:r>
      <w:r w:rsidRPr="00351B7D">
        <w:rPr>
          <w:rFonts w:asciiTheme="minorBidi" w:hAnsiTheme="minorBidi"/>
          <w:rtl/>
        </w:rPr>
        <w:t xml:space="preserve"> והמקנה </w:t>
      </w:r>
      <w:r w:rsidRPr="00351B7D">
        <w:rPr>
          <w:rFonts w:asciiTheme="minorBidi" w:hAnsiTheme="minorBidi"/>
          <w:color w:val="000000"/>
          <w:sz w:val="16"/>
          <w:szCs w:val="16"/>
          <w:rtl/>
        </w:rPr>
        <w:t>(קו"א)</w:t>
      </w:r>
      <w:r w:rsidRPr="00351B7D">
        <w:rPr>
          <w:rFonts w:asciiTheme="minorBidi" w:hAnsiTheme="minorBidi"/>
          <w:rtl/>
        </w:rPr>
        <w:t xml:space="preserve">- לא הוי </w:t>
      </w:r>
      <w:r w:rsidR="00510C7A">
        <w:rPr>
          <w:rFonts w:asciiTheme="minorBidi" w:hAnsiTheme="minorBidi"/>
          <w:rtl/>
        </w:rPr>
        <w:t>קידושין</w:t>
      </w:r>
      <w:r w:rsidRPr="00351B7D">
        <w:rPr>
          <w:rFonts w:asciiTheme="minorBidi" w:hAnsiTheme="minorBidi"/>
          <w:rtl/>
        </w:rPr>
        <w:t xml:space="preserve"> משום דלא אמרינן בזה תוך כדי דיבור כדיבור דמי, דלא מצינו בשום מקום במוכר או נותן לחבירו וקנה במשיכה או בקנין שיכול לחזור בו תכ"ד</w:t>
      </w:r>
      <w:r w:rsidRPr="00351B7D">
        <w:rPr>
          <w:rStyle w:val="a7"/>
          <w:rFonts w:asciiTheme="minorBidi" w:hAnsiTheme="minorBidi"/>
          <w:rtl/>
        </w:rPr>
        <w:footnoteReference w:id="110"/>
      </w:r>
      <w:r w:rsidR="0059650B">
        <w:rPr>
          <w:rFonts w:asciiTheme="minorBidi" w:hAnsiTheme="minorBidi" w:hint="cs"/>
          <w:sz w:val="16"/>
          <w:szCs w:val="16"/>
          <w:rtl/>
        </w:rPr>
        <w:t xml:space="preserve"> (ל' המקנה)</w:t>
      </w:r>
      <w:r w:rsidRPr="00351B7D">
        <w:rPr>
          <w:rFonts w:asciiTheme="minorBidi" w:hAnsiTheme="minorBidi"/>
          <w:rtl/>
        </w:rPr>
        <w:t xml:space="preserve">. </w:t>
      </w:r>
    </w:p>
    <w:p w14:paraId="176C1DC2" w14:textId="77777777" w:rsidR="00B60E61" w:rsidRPr="00351B7D" w:rsidRDefault="00B60E61" w:rsidP="00B60E61">
      <w:pPr>
        <w:rPr>
          <w:rFonts w:asciiTheme="minorBidi" w:hAnsiTheme="minorBidi"/>
          <w:color w:val="000000"/>
          <w:rtl/>
        </w:rPr>
      </w:pPr>
    </w:p>
    <w:p w14:paraId="29BE5CD1" w14:textId="77777777" w:rsidR="00B60E61" w:rsidRPr="00351B7D" w:rsidRDefault="00B60E61" w:rsidP="000422FD">
      <w:pPr>
        <w:pStyle w:val="2"/>
        <w:rPr>
          <w:rtl/>
        </w:rPr>
      </w:pPr>
      <w:r w:rsidRPr="00351B7D">
        <w:rPr>
          <w:rtl/>
        </w:rPr>
        <w:t>סעיף ד: אמר 'הרי את מקודשת' ולא אמר 'לי'.</w:t>
      </w:r>
    </w:p>
    <w:p w14:paraId="06FB8064" w14:textId="2E91C70B" w:rsidR="00B60E61" w:rsidRDefault="00510C7A" w:rsidP="00B60E61">
      <w:pPr>
        <w:rPr>
          <w:rFonts w:asciiTheme="minorBidi" w:hAnsiTheme="minorBidi"/>
          <w:rtl/>
        </w:rPr>
      </w:pPr>
      <w:r>
        <w:rPr>
          <w:rFonts w:asciiTheme="minorBidi" w:hAnsiTheme="minorBidi"/>
          <w:b/>
          <w:bCs/>
          <w:rtl/>
        </w:rPr>
        <w:t>קידושין</w:t>
      </w:r>
      <w:r w:rsidR="00B60E61" w:rsidRPr="00351B7D">
        <w:rPr>
          <w:rFonts w:asciiTheme="minorBidi" w:hAnsiTheme="minorBidi"/>
          <w:b/>
          <w:bCs/>
          <w:rtl/>
        </w:rPr>
        <w:t xml:space="preserve"> </w:t>
      </w:r>
      <w:r w:rsidR="00920B25">
        <w:rPr>
          <w:rFonts w:asciiTheme="minorBidi" w:hAnsiTheme="minorBidi" w:hint="cs"/>
          <w:b/>
          <w:bCs/>
          <w:sz w:val="16"/>
          <w:szCs w:val="16"/>
          <w:rtl/>
        </w:rPr>
        <w:t xml:space="preserve">(פ"ק) </w:t>
      </w:r>
      <w:r w:rsidR="00B60E61" w:rsidRPr="00351B7D">
        <w:rPr>
          <w:rFonts w:asciiTheme="minorBidi" w:hAnsiTheme="minorBidi"/>
          <w:b/>
          <w:bCs/>
          <w:rtl/>
        </w:rPr>
        <w:t xml:space="preserve">ה ע"ב: </w:t>
      </w:r>
      <w:r w:rsidR="00B60E61" w:rsidRPr="00351B7D">
        <w:rPr>
          <w:rFonts w:asciiTheme="minorBidi" w:hAnsiTheme="minorBidi"/>
          <w:u w:val="single"/>
          <w:rtl/>
        </w:rPr>
        <w:t>אמר שמואל</w:t>
      </w:r>
      <w:r w:rsidR="00B60E61" w:rsidRPr="00351B7D">
        <w:rPr>
          <w:rFonts w:asciiTheme="minorBidi" w:hAnsiTheme="minorBidi"/>
          <w:rtl/>
        </w:rPr>
        <w:t>: בקידושין, נתן לה כסף ושוה כסף ואמר לה הרי את מקודשת</w:t>
      </w:r>
      <w:r w:rsidR="00B60E61" w:rsidRPr="00351B7D">
        <w:rPr>
          <w:rStyle w:val="a7"/>
          <w:rFonts w:asciiTheme="minorBidi" w:hAnsiTheme="minorBidi"/>
          <w:rtl/>
        </w:rPr>
        <w:footnoteReference w:id="111"/>
      </w:r>
      <w:r w:rsidR="00B60E61" w:rsidRPr="00351B7D">
        <w:rPr>
          <w:rFonts w:asciiTheme="minorBidi" w:hAnsiTheme="minorBidi"/>
          <w:rtl/>
        </w:rPr>
        <w:t>, הרי את מאורסת</w:t>
      </w:r>
      <w:r w:rsidR="00920B25">
        <w:rPr>
          <w:rFonts w:asciiTheme="minorBidi" w:hAnsiTheme="minorBidi" w:hint="cs"/>
          <w:rtl/>
        </w:rPr>
        <w:t>,</w:t>
      </w:r>
      <w:r w:rsidR="00B60E61" w:rsidRPr="00351B7D">
        <w:rPr>
          <w:rFonts w:asciiTheme="minorBidi" w:hAnsiTheme="minorBidi"/>
          <w:rtl/>
        </w:rPr>
        <w:t xml:space="preserve"> הרי את לאינתו</w:t>
      </w:r>
      <w:r w:rsidR="00920B25">
        <w:rPr>
          <w:rFonts w:asciiTheme="minorBidi" w:hAnsiTheme="minorBidi" w:hint="cs"/>
          <w:rtl/>
        </w:rPr>
        <w:t xml:space="preserve"> </w:t>
      </w:r>
      <w:r w:rsidR="00B60E61" w:rsidRPr="00351B7D">
        <w:rPr>
          <w:rFonts w:asciiTheme="minorBidi" w:hAnsiTheme="minorBidi"/>
          <w:rtl/>
        </w:rPr>
        <w:t xml:space="preserve">- הרי זו מקודשת....  </w:t>
      </w:r>
      <w:r w:rsidR="00B60E61" w:rsidRPr="00351B7D">
        <w:rPr>
          <w:rFonts w:asciiTheme="minorBidi" w:hAnsiTheme="minorBidi"/>
          <w:u w:val="single"/>
          <w:rtl/>
        </w:rPr>
        <w:t>אמר ליה רב פפא לאביי</w:t>
      </w:r>
      <w:r w:rsidR="00B60E61" w:rsidRPr="00920B25">
        <w:rPr>
          <w:rFonts w:asciiTheme="minorBidi" w:hAnsiTheme="minorBidi"/>
          <w:rtl/>
        </w:rPr>
        <w:t>:</w:t>
      </w:r>
      <w:r w:rsidR="00B60E61" w:rsidRPr="00351B7D">
        <w:rPr>
          <w:rFonts w:asciiTheme="minorBidi" w:hAnsiTheme="minorBidi"/>
          <w:rtl/>
        </w:rPr>
        <w:t xml:space="preserve"> למימרא דסבר שמואל ידים שאין מוכיחות</w:t>
      </w:r>
      <w:r w:rsidR="00B60E61" w:rsidRPr="00351B7D">
        <w:rPr>
          <w:rStyle w:val="a7"/>
          <w:rFonts w:asciiTheme="minorBidi" w:hAnsiTheme="minorBidi"/>
          <w:rtl/>
        </w:rPr>
        <w:footnoteReference w:id="112"/>
      </w:r>
      <w:r w:rsidR="00B60E61" w:rsidRPr="00351B7D">
        <w:rPr>
          <w:rFonts w:asciiTheme="minorBidi" w:hAnsiTheme="minorBidi"/>
          <w:rtl/>
        </w:rPr>
        <w:t xml:space="preserve"> הויין </w:t>
      </w:r>
      <w:r w:rsidR="00B60E61" w:rsidRPr="00351B7D">
        <w:rPr>
          <w:rFonts w:asciiTheme="minorBidi" w:hAnsiTheme="minorBidi"/>
          <w:rtl/>
        </w:rPr>
        <w:lastRenderedPageBreak/>
        <w:t>ידים</w:t>
      </w:r>
      <w:r w:rsidR="00B60E61" w:rsidRPr="00351B7D">
        <w:rPr>
          <w:rStyle w:val="a7"/>
          <w:rFonts w:asciiTheme="minorBidi" w:hAnsiTheme="minorBidi"/>
          <w:rtl/>
        </w:rPr>
        <w:footnoteReference w:id="113"/>
      </w:r>
      <w:r w:rsidR="00B60E61" w:rsidRPr="00351B7D">
        <w:rPr>
          <w:rFonts w:asciiTheme="minorBidi" w:hAnsiTheme="minorBidi"/>
          <w:rtl/>
        </w:rPr>
        <w:t>, והתנן</w:t>
      </w:r>
      <w:r w:rsidR="005B2002">
        <w:rPr>
          <w:rFonts w:asciiTheme="minorBidi" w:hAnsiTheme="minorBidi" w:hint="cs"/>
          <w:rtl/>
        </w:rPr>
        <w:t xml:space="preserve"> </w:t>
      </w:r>
      <w:r w:rsidR="005B2002" w:rsidRPr="005B2002">
        <w:rPr>
          <w:rFonts w:asciiTheme="minorBidi" w:hAnsiTheme="minorBidi" w:cs="Arial"/>
          <w:sz w:val="16"/>
          <w:szCs w:val="16"/>
          <w:rtl/>
        </w:rPr>
        <w:t>(נזיר ב.)</w:t>
      </w:r>
      <w:r w:rsidR="00B60E61" w:rsidRPr="00351B7D">
        <w:rPr>
          <w:rFonts w:asciiTheme="minorBidi" w:hAnsiTheme="minorBidi"/>
          <w:rtl/>
        </w:rPr>
        <w:t>: האומר אהא</w:t>
      </w:r>
      <w:r w:rsidR="00B60E61" w:rsidRPr="00351B7D">
        <w:rPr>
          <w:rStyle w:val="a7"/>
          <w:rFonts w:asciiTheme="minorBidi" w:hAnsiTheme="minorBidi"/>
          <w:rtl/>
        </w:rPr>
        <w:footnoteReference w:id="114"/>
      </w:r>
      <w:r w:rsidR="00B60E61" w:rsidRPr="00351B7D">
        <w:rPr>
          <w:rFonts w:asciiTheme="minorBidi" w:hAnsiTheme="minorBidi"/>
          <w:rtl/>
        </w:rPr>
        <w:t>- הרי זה נזיר, והוינן בה</w:t>
      </w:r>
      <w:r w:rsidR="005B2002">
        <w:rPr>
          <w:rFonts w:asciiTheme="minorBidi" w:hAnsiTheme="minorBidi" w:hint="cs"/>
          <w:rtl/>
        </w:rPr>
        <w:t xml:space="preserve"> </w:t>
      </w:r>
      <w:r w:rsidR="005B2002" w:rsidRPr="005B2002">
        <w:rPr>
          <w:rFonts w:asciiTheme="minorBidi" w:hAnsiTheme="minorBidi" w:cs="Arial"/>
          <w:sz w:val="16"/>
          <w:szCs w:val="16"/>
          <w:rtl/>
        </w:rPr>
        <w:t>(שם ב:)</w:t>
      </w:r>
      <w:r w:rsidR="00B60E61" w:rsidRPr="00351B7D">
        <w:rPr>
          <w:rFonts w:asciiTheme="minorBidi" w:hAnsiTheme="minorBidi"/>
          <w:rtl/>
        </w:rPr>
        <w:t xml:space="preserve">, ודילמא אהא בתענית קאמר! </w:t>
      </w:r>
      <w:r w:rsidR="00B60E61" w:rsidRPr="00351B7D">
        <w:rPr>
          <w:rFonts w:asciiTheme="minorBidi" w:hAnsiTheme="minorBidi"/>
          <w:u w:val="single"/>
          <w:rtl/>
        </w:rPr>
        <w:t>ואמר שמואל:</w:t>
      </w:r>
      <w:r w:rsidR="00B60E61" w:rsidRPr="00351B7D">
        <w:rPr>
          <w:rFonts w:asciiTheme="minorBidi" w:hAnsiTheme="minorBidi"/>
          <w:rtl/>
        </w:rPr>
        <w:t xml:space="preserve"> והוא שהיה נזיר עובר לפניו</w:t>
      </w:r>
      <w:r w:rsidR="00B60E61" w:rsidRPr="00351B7D">
        <w:rPr>
          <w:rStyle w:val="a7"/>
          <w:rFonts w:asciiTheme="minorBidi" w:hAnsiTheme="minorBidi"/>
          <w:rtl/>
        </w:rPr>
        <w:footnoteReference w:id="115"/>
      </w:r>
      <w:r w:rsidR="00B60E61" w:rsidRPr="00351B7D">
        <w:rPr>
          <w:rFonts w:asciiTheme="minorBidi" w:hAnsiTheme="minorBidi"/>
          <w:rtl/>
        </w:rPr>
        <w:t>, טעמא דנזיר עובר לפניו הא לאו הכי לא! הכא במאי עסקינן</w:t>
      </w:r>
      <w:r w:rsidR="005B2002">
        <w:rPr>
          <w:rFonts w:asciiTheme="minorBidi" w:hAnsiTheme="minorBidi" w:hint="cs"/>
          <w:rtl/>
        </w:rPr>
        <w:t xml:space="preserve"> </w:t>
      </w:r>
      <w:r w:rsidR="00B60E61" w:rsidRPr="00351B7D">
        <w:rPr>
          <w:rFonts w:asciiTheme="minorBidi" w:hAnsiTheme="minorBidi"/>
          <w:rtl/>
        </w:rPr>
        <w:t>- דאמר לי.</w:t>
      </w:r>
    </w:p>
    <w:p w14:paraId="1C8EDA85" w14:textId="1BDE8BA8" w:rsidR="005B2002" w:rsidRPr="005B2002" w:rsidRDefault="005B2002" w:rsidP="00B60E61">
      <w:pPr>
        <w:rPr>
          <w:rFonts w:asciiTheme="minorBidi" w:hAnsiTheme="minorBidi"/>
          <w:u w:val="single"/>
          <w:rtl/>
        </w:rPr>
      </w:pPr>
      <w:r w:rsidRPr="005B2002">
        <w:rPr>
          <w:u w:val="single"/>
          <w:rtl/>
        </w:rPr>
        <w:t>אמר 'הרי את מקודשת' ולא אמר 'לי'</w:t>
      </w:r>
      <w:r w:rsidRPr="005B2002">
        <w:rPr>
          <w:rFonts w:asciiTheme="minorBidi" w:hAnsiTheme="minorBidi" w:hint="cs"/>
          <w:u w:val="single"/>
          <w:rtl/>
        </w:rPr>
        <w:t>:</w:t>
      </w:r>
    </w:p>
    <w:p w14:paraId="54447A5F" w14:textId="2F7F2792" w:rsidR="005327FA" w:rsidRPr="005327FA" w:rsidRDefault="00AC1A7E" w:rsidP="00510C7A">
      <w:pPr>
        <w:pStyle w:val="ab"/>
        <w:numPr>
          <w:ilvl w:val="0"/>
          <w:numId w:val="3"/>
        </w:numPr>
        <w:rPr>
          <w:rFonts w:asciiTheme="minorBidi" w:hAnsiTheme="minorBidi"/>
        </w:rPr>
      </w:pPr>
      <w:r>
        <w:rPr>
          <w:rFonts w:asciiTheme="minorBidi" w:hAnsiTheme="minorBidi" w:cs="Arial" w:hint="cs"/>
          <w:rtl/>
        </w:rPr>
        <w:t>רמב"ן</w:t>
      </w:r>
      <w:r>
        <w:rPr>
          <w:rStyle w:val="a7"/>
          <w:rFonts w:asciiTheme="minorBidi" w:hAnsiTheme="minorBidi" w:cs="Arial"/>
          <w:rtl/>
        </w:rPr>
        <w:footnoteReference w:id="116"/>
      </w:r>
      <w:r>
        <w:rPr>
          <w:rFonts w:asciiTheme="minorBidi" w:hAnsiTheme="minorBidi" w:cs="Arial" w:hint="cs"/>
          <w:rtl/>
        </w:rPr>
        <w:t xml:space="preserve"> </w:t>
      </w:r>
      <w:r w:rsidRPr="00531312">
        <w:rPr>
          <w:rFonts w:asciiTheme="minorBidi" w:hAnsiTheme="minorBidi" w:cs="Arial"/>
          <w:sz w:val="16"/>
          <w:szCs w:val="16"/>
          <w:rtl/>
        </w:rPr>
        <w:t xml:space="preserve">(ה: ד"ה ואיכא) </w:t>
      </w:r>
      <w:r>
        <w:rPr>
          <w:rFonts w:asciiTheme="minorBidi" w:hAnsiTheme="minorBidi" w:cs="Arial" w:hint="cs"/>
          <w:rtl/>
        </w:rPr>
        <w:t xml:space="preserve">רא"ש </w:t>
      </w:r>
      <w:r w:rsidRPr="00531312">
        <w:rPr>
          <w:rFonts w:asciiTheme="minorBidi" w:hAnsiTheme="minorBidi" w:cs="Arial"/>
          <w:sz w:val="16"/>
          <w:szCs w:val="16"/>
          <w:rtl/>
        </w:rPr>
        <w:t>(סי' ב</w:t>
      </w:r>
      <w:r w:rsidRPr="00531312">
        <w:rPr>
          <w:rFonts w:asciiTheme="minorBidi" w:hAnsiTheme="minorBidi" w:cs="Arial" w:hint="cs"/>
          <w:sz w:val="16"/>
          <w:szCs w:val="16"/>
          <w:rtl/>
        </w:rPr>
        <w:t>, ובתשו' כלל לה סי' ה</w:t>
      </w:r>
      <w:r w:rsidRPr="00531312">
        <w:rPr>
          <w:rFonts w:asciiTheme="minorBidi" w:hAnsiTheme="minorBidi" w:cs="Arial"/>
          <w:sz w:val="16"/>
          <w:szCs w:val="16"/>
          <w:rtl/>
        </w:rPr>
        <w:t xml:space="preserve">) </w:t>
      </w:r>
      <w:r>
        <w:rPr>
          <w:rFonts w:asciiTheme="minorBidi" w:hAnsiTheme="minorBidi" w:cs="Arial" w:hint="cs"/>
          <w:rtl/>
        </w:rPr>
        <w:t xml:space="preserve">טור רי"ו ר"ן </w:t>
      </w:r>
      <w:r w:rsidRPr="00531312">
        <w:rPr>
          <w:rFonts w:asciiTheme="minorBidi" w:hAnsiTheme="minorBidi" w:cs="Arial"/>
          <w:sz w:val="16"/>
          <w:szCs w:val="16"/>
          <w:rtl/>
        </w:rPr>
        <w:t>(ב. סוד"ה אמר שמואל)</w:t>
      </w:r>
      <w:r w:rsidRPr="00531312">
        <w:rPr>
          <w:rFonts w:asciiTheme="minorBidi" w:hAnsiTheme="minorBidi" w:cs="Arial" w:hint="cs"/>
          <w:sz w:val="16"/>
          <w:szCs w:val="16"/>
          <w:rtl/>
        </w:rPr>
        <w:t xml:space="preserve"> </w:t>
      </w:r>
      <w:r w:rsidR="00D222D6">
        <w:rPr>
          <w:rFonts w:asciiTheme="minorBidi" w:hAnsiTheme="minorBidi" w:cs="Arial" w:hint="cs"/>
          <w:rtl/>
        </w:rPr>
        <w:t>ו</w:t>
      </w:r>
      <w:r>
        <w:rPr>
          <w:rFonts w:asciiTheme="minorBidi" w:hAnsiTheme="minorBidi" w:cs="Arial" w:hint="cs"/>
          <w:rtl/>
        </w:rPr>
        <w:t xml:space="preserve">ריב"ש </w:t>
      </w:r>
      <w:r w:rsidRPr="00531312">
        <w:rPr>
          <w:rFonts w:asciiTheme="minorBidi" w:hAnsiTheme="minorBidi" w:cs="Arial" w:hint="cs"/>
          <w:sz w:val="16"/>
          <w:szCs w:val="16"/>
          <w:rtl/>
        </w:rPr>
        <w:t>(סי' רסו)</w:t>
      </w:r>
      <w:r>
        <w:rPr>
          <w:rFonts w:asciiTheme="minorBidi" w:hAnsiTheme="minorBidi" w:cs="Arial" w:hint="cs"/>
          <w:rtl/>
        </w:rPr>
        <w:t xml:space="preserve"> </w:t>
      </w:r>
      <w:r w:rsidR="00510C7A">
        <w:rPr>
          <w:rFonts w:asciiTheme="minorBidi" w:hAnsiTheme="minorBidi" w:cs="Arial" w:hint="cs"/>
          <w:rtl/>
        </w:rPr>
        <w:t xml:space="preserve">- </w:t>
      </w:r>
      <w:r w:rsidR="00510C7A" w:rsidRPr="0021560C">
        <w:rPr>
          <w:rFonts w:asciiTheme="minorBidi" w:hAnsiTheme="minorBidi" w:cs="Arial"/>
          <w:rtl/>
        </w:rPr>
        <w:t xml:space="preserve">אמר לה הרי את מקודשת ולא אמר לי </w:t>
      </w:r>
      <w:r w:rsidR="005B2002">
        <w:rPr>
          <w:rFonts w:asciiTheme="minorBidi" w:hAnsiTheme="minorBidi" w:cs="Arial" w:hint="cs"/>
          <w:rtl/>
        </w:rPr>
        <w:t xml:space="preserve">- </w:t>
      </w:r>
      <w:r w:rsidR="00510C7A" w:rsidRPr="0021560C">
        <w:rPr>
          <w:rFonts w:asciiTheme="minorBidi" w:hAnsiTheme="minorBidi" w:cs="Arial"/>
          <w:rtl/>
        </w:rPr>
        <w:t>אינו כלום</w:t>
      </w:r>
      <w:r>
        <w:rPr>
          <w:rFonts w:asciiTheme="minorBidi" w:hAnsiTheme="minorBidi" w:cs="Arial" w:hint="cs"/>
          <w:sz w:val="16"/>
          <w:szCs w:val="16"/>
          <w:rtl/>
        </w:rPr>
        <w:t xml:space="preserve"> (ל' הטור)</w:t>
      </w:r>
      <w:r w:rsidR="005B2002">
        <w:rPr>
          <w:rFonts w:asciiTheme="minorBidi" w:hAnsiTheme="minorBidi" w:cs="Arial" w:hint="cs"/>
          <w:rtl/>
        </w:rPr>
        <w:t>.</w:t>
      </w:r>
      <w:r w:rsidR="00510C7A" w:rsidRPr="0021560C">
        <w:rPr>
          <w:rFonts w:asciiTheme="minorBidi" w:hAnsiTheme="minorBidi" w:cs="Arial"/>
          <w:rtl/>
        </w:rPr>
        <w:t xml:space="preserve"> </w:t>
      </w:r>
      <w:r w:rsidR="00AB003E" w:rsidRPr="00351B7D">
        <w:rPr>
          <w:rFonts w:asciiTheme="minorBidi" w:hAnsiTheme="minorBidi"/>
          <w:color w:val="E36C0A" w:themeColor="accent6" w:themeShade="BF"/>
          <w:rtl/>
        </w:rPr>
        <w:t>(וכ"פ בשו"ע)</w:t>
      </w:r>
    </w:p>
    <w:p w14:paraId="50F8452A" w14:textId="7FEE7411" w:rsidR="00510C7A" w:rsidRDefault="00886908" w:rsidP="00AC1A7E">
      <w:pPr>
        <w:pStyle w:val="ab"/>
        <w:numPr>
          <w:ilvl w:val="0"/>
          <w:numId w:val="3"/>
        </w:numPr>
        <w:rPr>
          <w:rFonts w:asciiTheme="minorBidi" w:hAnsiTheme="minorBidi"/>
        </w:rPr>
      </w:pPr>
      <w:r w:rsidRPr="00351B7D">
        <w:rPr>
          <w:rFonts w:asciiTheme="minorBidi" w:hAnsiTheme="minorBidi"/>
          <w:rtl/>
        </w:rPr>
        <w:t>רשב"א</w:t>
      </w:r>
      <w:r>
        <w:rPr>
          <w:rFonts w:asciiTheme="minorBidi" w:hAnsiTheme="minorBidi" w:hint="cs"/>
          <w:rtl/>
        </w:rPr>
        <w:t xml:space="preserve"> </w:t>
      </w:r>
      <w:r w:rsidRPr="006002F5">
        <w:rPr>
          <w:rFonts w:asciiTheme="minorBidi" w:hAnsiTheme="minorBidi" w:hint="cs"/>
          <w:sz w:val="16"/>
          <w:szCs w:val="16"/>
          <w:rtl/>
        </w:rPr>
        <w:t>(</w:t>
      </w:r>
      <w:r w:rsidRPr="006002F5">
        <w:rPr>
          <w:rFonts w:asciiTheme="minorBidi" w:hAnsiTheme="minorBidi"/>
          <w:sz w:val="16"/>
          <w:szCs w:val="16"/>
          <w:rtl/>
        </w:rPr>
        <w:t>במיוחסות סי' קל</w:t>
      </w:r>
      <w:r>
        <w:rPr>
          <w:rFonts w:asciiTheme="minorBidi" w:hAnsiTheme="minorBidi" w:hint="cs"/>
          <w:sz w:val="16"/>
          <w:szCs w:val="16"/>
          <w:rtl/>
        </w:rPr>
        <w:t xml:space="preserve">, ובשו"ת </w:t>
      </w:r>
      <w:r w:rsidRPr="006002F5">
        <w:rPr>
          <w:rFonts w:asciiTheme="minorBidi" w:hAnsiTheme="minorBidi"/>
          <w:sz w:val="16"/>
          <w:szCs w:val="16"/>
          <w:rtl/>
        </w:rPr>
        <w:t>ח"א סי' תשעד</w:t>
      </w:r>
      <w:r>
        <w:rPr>
          <w:rFonts w:asciiTheme="minorBidi" w:hAnsiTheme="minorBidi" w:hint="cs"/>
          <w:sz w:val="16"/>
          <w:szCs w:val="16"/>
          <w:rtl/>
        </w:rPr>
        <w:t>,</w:t>
      </w:r>
      <w:r w:rsidRPr="006002F5">
        <w:rPr>
          <w:rFonts w:asciiTheme="minorBidi" w:hAnsiTheme="minorBidi"/>
          <w:sz w:val="16"/>
          <w:szCs w:val="16"/>
          <w:rtl/>
        </w:rPr>
        <w:t xml:space="preserve"> וסי' אלף רלד</w:t>
      </w:r>
      <w:r w:rsidRPr="006002F5">
        <w:rPr>
          <w:rFonts w:asciiTheme="minorBidi" w:hAnsiTheme="minorBidi" w:hint="cs"/>
          <w:sz w:val="16"/>
          <w:szCs w:val="16"/>
          <w:rtl/>
        </w:rPr>
        <w:t>)</w:t>
      </w:r>
      <w:r>
        <w:rPr>
          <w:rFonts w:asciiTheme="minorBidi" w:hAnsiTheme="minorBidi" w:hint="cs"/>
          <w:rtl/>
        </w:rPr>
        <w:t xml:space="preserve"> </w:t>
      </w:r>
      <w:r w:rsidRPr="00351B7D">
        <w:rPr>
          <w:rFonts w:asciiTheme="minorBidi" w:hAnsiTheme="minorBidi"/>
          <w:rtl/>
        </w:rPr>
        <w:t>והגמ</w:t>
      </w:r>
      <w:r>
        <w:rPr>
          <w:rFonts w:asciiTheme="minorBidi" w:hAnsiTheme="minorBidi" w:hint="cs"/>
          <w:rtl/>
        </w:rPr>
        <w:t>"</w:t>
      </w:r>
      <w:r w:rsidRPr="00351B7D">
        <w:rPr>
          <w:rFonts w:asciiTheme="minorBidi" w:hAnsiTheme="minorBidi"/>
          <w:rtl/>
        </w:rPr>
        <w:t>ר</w:t>
      </w:r>
      <w:r w:rsidRPr="00351B7D">
        <w:rPr>
          <w:rStyle w:val="a7"/>
          <w:rFonts w:asciiTheme="minorBidi" w:hAnsiTheme="minorBidi"/>
          <w:rtl/>
        </w:rPr>
        <w:footnoteReference w:id="117"/>
      </w:r>
      <w:r w:rsidRPr="00351B7D">
        <w:rPr>
          <w:rFonts w:asciiTheme="minorBidi" w:hAnsiTheme="minorBidi"/>
          <w:rtl/>
        </w:rPr>
        <w:t xml:space="preserve">- </w:t>
      </w:r>
      <w:r>
        <w:rPr>
          <w:rStyle w:val="a7"/>
          <w:rFonts w:asciiTheme="minorBidi" w:hAnsiTheme="minorBidi" w:cs="Arial"/>
          <w:rtl/>
        </w:rPr>
        <w:footnoteReference w:id="118"/>
      </w:r>
      <w:r w:rsidRPr="00777BFC">
        <w:rPr>
          <w:rFonts w:asciiTheme="minorBidi" w:hAnsiTheme="minorBidi" w:cs="Arial"/>
          <w:rtl/>
        </w:rPr>
        <w:t>אע</w:t>
      </w:r>
      <w:r>
        <w:rPr>
          <w:rFonts w:asciiTheme="minorBidi" w:hAnsiTheme="minorBidi" w:cs="Arial" w:hint="cs"/>
          <w:rtl/>
        </w:rPr>
        <w:t>"</w:t>
      </w:r>
      <w:r w:rsidRPr="00777BFC">
        <w:rPr>
          <w:rFonts w:asciiTheme="minorBidi" w:hAnsiTheme="minorBidi" w:cs="Arial"/>
          <w:rtl/>
        </w:rPr>
        <w:t>פ שקבלה אותו לשם קדושין</w:t>
      </w:r>
      <w:r>
        <w:rPr>
          <w:rFonts w:asciiTheme="minorBidi" w:hAnsiTheme="minorBidi" w:cs="Arial" w:hint="cs"/>
          <w:rtl/>
        </w:rPr>
        <w:t>,</w:t>
      </w:r>
      <w:r w:rsidRPr="00777BFC">
        <w:rPr>
          <w:rFonts w:asciiTheme="minorBidi" w:hAnsiTheme="minorBidi" w:cs="Arial"/>
          <w:rtl/>
        </w:rPr>
        <w:t xml:space="preserve"> לשמואל דאמר דבעינן ידים מוכיחות</w:t>
      </w:r>
      <w:r>
        <w:rPr>
          <w:rFonts w:asciiTheme="minorBidi" w:hAnsiTheme="minorBidi" w:cs="Arial" w:hint="cs"/>
          <w:rtl/>
        </w:rPr>
        <w:t xml:space="preserve"> - </w:t>
      </w:r>
      <w:r w:rsidRPr="00777BFC">
        <w:rPr>
          <w:rFonts w:asciiTheme="minorBidi" w:hAnsiTheme="minorBidi" w:cs="Arial"/>
          <w:rtl/>
        </w:rPr>
        <w:t xml:space="preserve">אין זו מקודשת. ואפילו אמרו שניהם להתקדש נתכוין, אינה מקודשת דמ"מ בשעת נתינה לא היו שם ידים מוכיחות. ועוד שהמקדש שלא בעדים אפילו שניהם מודים אינה מקודשת. וכל שאין כאן ידים מוכיחות אין כאן עדות למאן דאמר דידים מוכיחות לא הויין ידים. הרי זה כאילו אין כאן עדות שנתקדשה לו אלא מפיהם שאומרים שלכך נתכוונו. ומיהו יש לחוש להחמיר שמא בקדושין </w:t>
      </w:r>
      <w:r w:rsidR="004450F8">
        <w:rPr>
          <w:rFonts w:asciiTheme="minorBidi" w:hAnsiTheme="minorBidi" w:cs="Arial" w:hint="cs"/>
          <w:rtl/>
        </w:rPr>
        <w:t>בכ</w:t>
      </w:r>
      <w:r w:rsidRPr="00777BFC">
        <w:rPr>
          <w:rFonts w:asciiTheme="minorBidi" w:hAnsiTheme="minorBidi" w:cs="Arial"/>
          <w:rtl/>
        </w:rPr>
        <w:t>ענין זה לא בעינן ידים מוכיחות וצריכה גט</w:t>
      </w:r>
      <w:r w:rsidR="005327FA">
        <w:rPr>
          <w:rStyle w:val="a7"/>
          <w:rFonts w:asciiTheme="minorBidi" w:hAnsiTheme="minorBidi" w:cs="Arial"/>
          <w:rtl/>
        </w:rPr>
        <w:footnoteReference w:id="119"/>
      </w:r>
      <w:r w:rsidR="004450F8">
        <w:rPr>
          <w:rFonts w:asciiTheme="minorBidi" w:hAnsiTheme="minorBidi" w:cs="Arial" w:hint="cs"/>
          <w:sz w:val="16"/>
          <w:szCs w:val="16"/>
          <w:rtl/>
        </w:rPr>
        <w:t xml:space="preserve"> (ל' הרשב"א במיוחסות)</w:t>
      </w:r>
      <w:r w:rsidRPr="00777BFC">
        <w:rPr>
          <w:rFonts w:asciiTheme="minorBidi" w:hAnsiTheme="minorBidi" w:cs="Arial"/>
          <w:rtl/>
        </w:rPr>
        <w:t xml:space="preserve">. </w:t>
      </w:r>
      <w:r w:rsidRPr="00777BFC">
        <w:rPr>
          <w:rFonts w:asciiTheme="minorBidi" w:hAnsiTheme="minorBidi"/>
          <w:rtl/>
        </w:rPr>
        <w:t>(וכ"פ ב"ח</w:t>
      </w:r>
      <w:r w:rsidRPr="00777BFC">
        <w:rPr>
          <w:rFonts w:asciiTheme="minorBidi" w:hAnsiTheme="minorBidi"/>
          <w:sz w:val="16"/>
          <w:szCs w:val="16"/>
          <w:rtl/>
        </w:rPr>
        <w:t xml:space="preserve"> [סע' ד]</w:t>
      </w:r>
      <w:r w:rsidRPr="00777BFC">
        <w:rPr>
          <w:rFonts w:asciiTheme="minorBidi" w:hAnsiTheme="minorBidi"/>
          <w:rtl/>
        </w:rPr>
        <w:t xml:space="preserve"> וט"ז</w:t>
      </w:r>
      <w:r w:rsidRPr="00777BFC">
        <w:rPr>
          <w:rFonts w:asciiTheme="minorBidi" w:hAnsiTheme="minorBidi"/>
          <w:sz w:val="16"/>
          <w:szCs w:val="16"/>
          <w:rtl/>
        </w:rPr>
        <w:t xml:space="preserve"> [סק"ח]</w:t>
      </w:r>
      <w:r w:rsidRPr="00777BFC">
        <w:rPr>
          <w:rFonts w:asciiTheme="minorBidi" w:hAnsiTheme="minorBidi"/>
          <w:rtl/>
        </w:rPr>
        <w:t>)</w:t>
      </w:r>
    </w:p>
    <w:p w14:paraId="021BFB01" w14:textId="0913ECB8" w:rsidR="00AC1A7E" w:rsidRPr="00AC1A7E" w:rsidRDefault="00AC1A7E" w:rsidP="00AC1A7E">
      <w:pPr>
        <w:ind w:left="360"/>
        <w:rPr>
          <w:rFonts w:asciiTheme="minorBidi" w:hAnsiTheme="minorBidi"/>
          <w:u w:val="dotted"/>
          <w:rtl/>
        </w:rPr>
      </w:pPr>
      <w:r>
        <w:rPr>
          <w:rFonts w:asciiTheme="minorBidi" w:hAnsiTheme="minorBidi" w:hint="cs"/>
          <w:u w:val="dotted"/>
          <w:rtl/>
        </w:rPr>
        <w:t>ו</w:t>
      </w:r>
      <w:r w:rsidRPr="00AC1A7E">
        <w:rPr>
          <w:rFonts w:asciiTheme="minorBidi" w:hAnsiTheme="minorBidi" w:hint="cs"/>
          <w:u w:val="dotted"/>
          <w:rtl/>
        </w:rPr>
        <w:t>מה הדין אם דיבר עמה לפנ"כ עע"ק:</w:t>
      </w:r>
    </w:p>
    <w:p w14:paraId="3369BF55" w14:textId="6D6F9DE8" w:rsidR="00AC1A7E" w:rsidRPr="005327FA" w:rsidRDefault="00AC1A7E" w:rsidP="00AC1A7E">
      <w:pPr>
        <w:pStyle w:val="ab"/>
        <w:numPr>
          <w:ilvl w:val="0"/>
          <w:numId w:val="3"/>
        </w:numPr>
        <w:rPr>
          <w:rFonts w:asciiTheme="minorBidi" w:hAnsiTheme="minorBidi"/>
        </w:rPr>
      </w:pPr>
      <w:r>
        <w:rPr>
          <w:rFonts w:asciiTheme="minorBidi" w:hAnsiTheme="minorBidi" w:cs="Arial" w:hint="cs"/>
          <w:rtl/>
        </w:rPr>
        <w:t>רא"ש</w:t>
      </w:r>
      <w:r>
        <w:rPr>
          <w:rStyle w:val="a7"/>
          <w:rFonts w:asciiTheme="minorBidi" w:hAnsiTheme="minorBidi" w:cs="Arial"/>
          <w:rtl/>
        </w:rPr>
        <w:footnoteReference w:id="120"/>
      </w:r>
      <w:r>
        <w:rPr>
          <w:rFonts w:asciiTheme="minorBidi" w:hAnsiTheme="minorBidi" w:cs="Arial" w:hint="cs"/>
          <w:rtl/>
        </w:rPr>
        <w:t xml:space="preserve"> </w:t>
      </w:r>
      <w:r>
        <w:rPr>
          <w:rFonts w:asciiTheme="minorBidi" w:hAnsiTheme="minorBidi" w:cs="Arial" w:hint="cs"/>
          <w:sz w:val="16"/>
          <w:szCs w:val="16"/>
          <w:rtl/>
        </w:rPr>
        <w:t>(פ"א ס"ס ב)</w:t>
      </w:r>
      <w:r>
        <w:rPr>
          <w:rFonts w:asciiTheme="minorBidi" w:hAnsiTheme="minorBidi" w:cs="Arial" w:hint="cs"/>
          <w:rtl/>
        </w:rPr>
        <w:t xml:space="preserve"> וטור- </w:t>
      </w:r>
      <w:r w:rsidRPr="0021560C">
        <w:rPr>
          <w:rFonts w:asciiTheme="minorBidi" w:hAnsiTheme="minorBidi" w:cs="Arial"/>
          <w:rtl/>
        </w:rPr>
        <w:t xml:space="preserve">ואם היה מדבר עמה על עסקי קידושין </w:t>
      </w:r>
      <w:r>
        <w:rPr>
          <w:rFonts w:asciiTheme="minorBidi" w:hAnsiTheme="minorBidi" w:cs="Arial" w:hint="cs"/>
          <w:rtl/>
        </w:rPr>
        <w:t xml:space="preserve">- </w:t>
      </w:r>
      <w:r w:rsidRPr="0021560C">
        <w:rPr>
          <w:rFonts w:asciiTheme="minorBidi" w:hAnsiTheme="minorBidi" w:cs="Arial"/>
          <w:rtl/>
        </w:rPr>
        <w:t>הוו ודאי קידושין</w:t>
      </w:r>
      <w:r w:rsidR="00763BBE">
        <w:rPr>
          <w:rStyle w:val="a7"/>
          <w:rFonts w:asciiTheme="minorBidi" w:hAnsiTheme="minorBidi" w:cs="Arial"/>
          <w:rtl/>
        </w:rPr>
        <w:footnoteReference w:id="121"/>
      </w:r>
      <w:r>
        <w:rPr>
          <w:rFonts w:asciiTheme="minorBidi" w:hAnsiTheme="minorBidi" w:cs="Arial" w:hint="cs"/>
          <w:sz w:val="16"/>
          <w:szCs w:val="16"/>
          <w:rtl/>
        </w:rPr>
        <w:t xml:space="preserve"> (ל' הטור)</w:t>
      </w:r>
      <w:r>
        <w:rPr>
          <w:rFonts w:asciiTheme="minorBidi" w:hAnsiTheme="minorBidi" w:cs="Arial" w:hint="cs"/>
          <w:rtl/>
        </w:rPr>
        <w:t>.</w:t>
      </w:r>
      <w:r w:rsidRPr="0021560C">
        <w:rPr>
          <w:rFonts w:asciiTheme="minorBidi" w:hAnsiTheme="minorBidi" w:cs="Arial"/>
          <w:rtl/>
        </w:rPr>
        <w:t xml:space="preserve"> </w:t>
      </w:r>
    </w:p>
    <w:p w14:paraId="5DF32A77" w14:textId="3AEA6C32" w:rsidR="00AC1A7E" w:rsidRPr="00AC1A7E" w:rsidRDefault="00AC1A7E" w:rsidP="00AC1A7E">
      <w:pPr>
        <w:ind w:left="360"/>
        <w:rPr>
          <w:rFonts w:asciiTheme="minorBidi" w:hAnsiTheme="minorBidi"/>
        </w:rPr>
      </w:pPr>
      <w:r>
        <w:rPr>
          <w:rFonts w:asciiTheme="minorBidi" w:hAnsiTheme="minorBidi" w:hint="cs"/>
          <w:u w:val="dotted"/>
          <w:rtl/>
        </w:rPr>
        <w:t>מה הדין אם בתחילה קידש אשה אחרת קידושין גמורים, ואח"כ אמר לשניה "הרי את מקודשת":</w:t>
      </w:r>
    </w:p>
    <w:p w14:paraId="05FD1C46" w14:textId="6D64819E" w:rsidR="00510C7A" w:rsidRPr="00AB003E" w:rsidRDefault="00AC1A7E" w:rsidP="00AB003E">
      <w:pPr>
        <w:pStyle w:val="ab"/>
        <w:numPr>
          <w:ilvl w:val="0"/>
          <w:numId w:val="3"/>
        </w:numPr>
        <w:rPr>
          <w:rFonts w:asciiTheme="minorBidi" w:hAnsiTheme="minorBidi"/>
          <w:rtl/>
        </w:rPr>
      </w:pPr>
      <w:r w:rsidRPr="0021560C">
        <w:rPr>
          <w:rFonts w:asciiTheme="minorBidi" w:hAnsiTheme="minorBidi" w:cs="Arial"/>
          <w:rtl/>
        </w:rPr>
        <w:t xml:space="preserve">רמ"ה </w:t>
      </w:r>
      <w:r w:rsidR="00763BBE">
        <w:rPr>
          <w:rFonts w:asciiTheme="minorBidi" w:hAnsiTheme="minorBidi" w:cs="Arial" w:hint="cs"/>
          <w:sz w:val="16"/>
          <w:szCs w:val="16"/>
          <w:rtl/>
        </w:rPr>
        <w:t>(כ"כ הטור בשמו)</w:t>
      </w:r>
      <w:r w:rsidR="00763BBE">
        <w:rPr>
          <w:rFonts w:asciiTheme="minorBidi" w:hAnsiTheme="minorBidi" w:cs="Arial" w:hint="cs"/>
          <w:rtl/>
        </w:rPr>
        <w:t>-</w:t>
      </w:r>
      <w:r w:rsidRPr="0021560C">
        <w:rPr>
          <w:rFonts w:asciiTheme="minorBidi" w:hAnsiTheme="minorBidi" w:cs="Arial"/>
          <w:rtl/>
        </w:rPr>
        <w:t xml:space="preserve"> אם קידש תחלה אשה אחת קידושין גמורים</w:t>
      </w:r>
      <w:r>
        <w:rPr>
          <w:rFonts w:asciiTheme="minorBidi" w:hAnsiTheme="minorBidi" w:cs="Arial" w:hint="cs"/>
          <w:rtl/>
        </w:rPr>
        <w:t>,</w:t>
      </w:r>
      <w:r w:rsidRPr="0021560C">
        <w:rPr>
          <w:rFonts w:asciiTheme="minorBidi" w:hAnsiTheme="minorBidi" w:cs="Arial"/>
          <w:rtl/>
        </w:rPr>
        <w:t xml:space="preserve"> ואמר לאחרת בפניה תהא מקודשת ולא אמר לי </w:t>
      </w:r>
      <w:r>
        <w:rPr>
          <w:rFonts w:asciiTheme="minorBidi" w:hAnsiTheme="minorBidi" w:cs="Arial" w:hint="cs"/>
          <w:rtl/>
        </w:rPr>
        <w:t xml:space="preserve">- </w:t>
      </w:r>
      <w:r w:rsidRPr="0021560C">
        <w:rPr>
          <w:rFonts w:asciiTheme="minorBidi" w:hAnsiTheme="minorBidi" w:cs="Arial"/>
          <w:rtl/>
        </w:rPr>
        <w:t>ידים מוכיחות נינהו וחוששין ל</w:t>
      </w:r>
      <w:r>
        <w:rPr>
          <w:rFonts w:asciiTheme="minorBidi" w:hAnsiTheme="minorBidi" w:cs="Arial"/>
          <w:rtl/>
        </w:rPr>
        <w:t>קידושין</w:t>
      </w:r>
      <w:r w:rsidR="00AB003E">
        <w:rPr>
          <w:rStyle w:val="a7"/>
          <w:rFonts w:asciiTheme="minorBidi" w:hAnsiTheme="minorBidi" w:cs="Arial"/>
          <w:rtl/>
        </w:rPr>
        <w:footnoteReference w:id="122"/>
      </w:r>
      <w:r>
        <w:rPr>
          <w:rFonts w:asciiTheme="minorBidi" w:hAnsiTheme="minorBidi" w:cs="Arial" w:hint="cs"/>
          <w:rtl/>
        </w:rPr>
        <w:t>.</w:t>
      </w:r>
    </w:p>
    <w:p w14:paraId="52FFC072"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3886BA45" w14:textId="1322C2B9" w:rsidR="00B60E61" w:rsidRPr="00351B7D" w:rsidRDefault="00B60E61" w:rsidP="00B60E61">
      <w:pPr>
        <w:rPr>
          <w:rFonts w:asciiTheme="minorBidi" w:hAnsiTheme="minorBidi"/>
          <w:rtl/>
        </w:rPr>
      </w:pPr>
      <w:r w:rsidRPr="00351B7D">
        <w:rPr>
          <w:rFonts w:asciiTheme="minorBidi" w:hAnsiTheme="minorBidi"/>
          <w:rtl/>
        </w:rPr>
        <w:t>אמר לה הרי את מקודשת, ולא אמר: לי, אינה מקודשת.</w:t>
      </w:r>
      <w:r w:rsidR="003D15A9">
        <w:rPr>
          <w:rFonts w:asciiTheme="minorBidi" w:hAnsiTheme="minorBidi" w:hint="cs"/>
          <w:color w:val="000000"/>
          <w:sz w:val="18"/>
          <w:szCs w:val="18"/>
          <w:rtl/>
        </w:rPr>
        <w:t xml:space="preserve"> [הגה] </w:t>
      </w:r>
      <w:r w:rsidRPr="00351B7D">
        <w:rPr>
          <w:rFonts w:asciiTheme="minorBidi" w:hAnsiTheme="minorBidi"/>
          <w:color w:val="000000"/>
          <w:sz w:val="18"/>
          <w:szCs w:val="18"/>
          <w:rtl/>
        </w:rPr>
        <w:t>וכן עיקר</w:t>
      </w:r>
      <w:r w:rsidR="003D15A9">
        <w:rPr>
          <w:rFonts w:asciiTheme="minorBidi" w:hAnsiTheme="minorBidi" w:hint="cs"/>
          <w:color w:val="000000"/>
          <w:sz w:val="18"/>
          <w:szCs w:val="18"/>
          <w:rtl/>
        </w:rPr>
        <w:t>.</w:t>
      </w:r>
      <w:r w:rsidRPr="00351B7D">
        <w:rPr>
          <w:rFonts w:asciiTheme="minorBidi" w:hAnsiTheme="minorBidi"/>
          <w:color w:val="000000"/>
          <w:sz w:val="18"/>
          <w:szCs w:val="18"/>
          <w:rtl/>
        </w:rPr>
        <w:t xml:space="preserve"> אבל יש מחמירין ואומרים דהוי </w:t>
      </w:r>
      <w:r w:rsidR="00510C7A">
        <w:rPr>
          <w:rFonts w:asciiTheme="minorBidi" w:hAnsiTheme="minorBidi"/>
          <w:color w:val="000000"/>
          <w:sz w:val="18"/>
          <w:szCs w:val="18"/>
          <w:rtl/>
        </w:rPr>
        <w:t>קידושין</w:t>
      </w:r>
      <w:r w:rsidRPr="00351B7D">
        <w:rPr>
          <w:rStyle w:val="a7"/>
          <w:rFonts w:asciiTheme="minorBidi" w:hAnsiTheme="minorBidi"/>
          <w:color w:val="000000"/>
          <w:sz w:val="18"/>
          <w:szCs w:val="18"/>
          <w:rtl/>
        </w:rPr>
        <w:footnoteReference w:id="123"/>
      </w:r>
      <w:r w:rsidRPr="00351B7D">
        <w:rPr>
          <w:rFonts w:asciiTheme="minorBidi" w:hAnsiTheme="minorBidi"/>
          <w:color w:val="000000"/>
          <w:sz w:val="14"/>
          <w:szCs w:val="14"/>
          <w:rtl/>
        </w:rPr>
        <w:t xml:space="preserve"> </w:t>
      </w:r>
      <w:r w:rsidRPr="003D15A9">
        <w:rPr>
          <w:rFonts w:asciiTheme="minorBidi" w:hAnsiTheme="minorBidi"/>
          <w:color w:val="000000"/>
          <w:sz w:val="18"/>
          <w:szCs w:val="18"/>
          <w:rtl/>
        </w:rPr>
        <w:t>(</w:t>
      </w:r>
      <w:r w:rsidR="003D15A9">
        <w:rPr>
          <w:rFonts w:asciiTheme="minorBidi" w:hAnsiTheme="minorBidi" w:hint="cs"/>
          <w:color w:val="000000"/>
          <w:sz w:val="18"/>
          <w:szCs w:val="18"/>
          <w:rtl/>
        </w:rPr>
        <w:t>רשב"א והגמ"ר</w:t>
      </w:r>
      <w:r w:rsidRPr="003D15A9">
        <w:rPr>
          <w:rFonts w:asciiTheme="minorBidi" w:hAnsiTheme="minorBidi"/>
          <w:color w:val="000000"/>
          <w:sz w:val="18"/>
          <w:szCs w:val="18"/>
          <w:rtl/>
        </w:rPr>
        <w:t>)</w:t>
      </w:r>
      <w:r w:rsidRPr="00351B7D">
        <w:rPr>
          <w:rFonts w:asciiTheme="minorBidi" w:hAnsiTheme="minorBidi"/>
          <w:color w:val="000000"/>
          <w:sz w:val="18"/>
          <w:szCs w:val="18"/>
          <w:rtl/>
        </w:rPr>
        <w:t>.</w:t>
      </w:r>
      <w:r w:rsidRPr="00351B7D">
        <w:rPr>
          <w:rFonts w:asciiTheme="minorBidi" w:hAnsiTheme="minorBidi"/>
          <w:rtl/>
        </w:rPr>
        <w:t xml:space="preserve"> ואם היה מדבר עמה על עסקי </w:t>
      </w:r>
      <w:r w:rsidR="00510C7A">
        <w:rPr>
          <w:rFonts w:asciiTheme="minorBidi" w:hAnsiTheme="minorBidi"/>
          <w:rtl/>
        </w:rPr>
        <w:t>קידושין</w:t>
      </w:r>
      <w:r w:rsidRPr="00351B7D">
        <w:rPr>
          <w:rStyle w:val="a7"/>
          <w:rFonts w:asciiTheme="minorBidi" w:hAnsiTheme="minorBidi"/>
          <w:color w:val="000000"/>
          <w:rtl/>
        </w:rPr>
        <w:footnoteReference w:id="124"/>
      </w:r>
      <w:r w:rsidR="00EE040A">
        <w:rPr>
          <w:rFonts w:asciiTheme="minorBidi" w:hAnsiTheme="minorBidi" w:hint="cs"/>
          <w:rtl/>
        </w:rPr>
        <w:t>,</w:t>
      </w:r>
      <w:r w:rsidRPr="00351B7D">
        <w:rPr>
          <w:rFonts w:asciiTheme="minorBidi" w:hAnsiTheme="minorBidi"/>
          <w:rtl/>
        </w:rPr>
        <w:t xml:space="preserve"> הרי זו מקודשת. ואם קידש תחלה אשה אחת </w:t>
      </w:r>
      <w:r w:rsidR="00510C7A">
        <w:rPr>
          <w:rFonts w:asciiTheme="minorBidi" w:hAnsiTheme="minorBidi"/>
          <w:rtl/>
        </w:rPr>
        <w:t>קידושין</w:t>
      </w:r>
      <w:r w:rsidRPr="00351B7D">
        <w:rPr>
          <w:rFonts w:asciiTheme="minorBidi" w:hAnsiTheme="minorBidi"/>
          <w:rtl/>
        </w:rPr>
        <w:t xml:space="preserve"> גמורים ואמר לאחרת בפניה: תהא מקודשת, ולא אמר: לי, ידים מוכיחות נינהו וחוששין ל</w:t>
      </w:r>
      <w:r w:rsidR="00510C7A">
        <w:rPr>
          <w:rFonts w:asciiTheme="minorBidi" w:hAnsiTheme="minorBidi"/>
          <w:rtl/>
        </w:rPr>
        <w:t>קידושין</w:t>
      </w:r>
      <w:r w:rsidRPr="00351B7D">
        <w:rPr>
          <w:rFonts w:asciiTheme="minorBidi" w:hAnsiTheme="minorBidi"/>
          <w:rtl/>
        </w:rPr>
        <w:t xml:space="preserve">. </w:t>
      </w:r>
    </w:p>
    <w:p w14:paraId="5F823C2B" w14:textId="77777777" w:rsidR="00AB003E" w:rsidRPr="00AB003E" w:rsidRDefault="00AB003E" w:rsidP="00AB003E">
      <w:pPr>
        <w:rPr>
          <w:rFonts w:asciiTheme="minorBidi" w:hAnsiTheme="minorBidi"/>
          <w:u w:val="single"/>
          <w:rtl/>
        </w:rPr>
      </w:pPr>
      <w:r w:rsidRPr="00AB003E">
        <w:rPr>
          <w:rFonts w:asciiTheme="minorBidi" w:hAnsiTheme="minorBidi"/>
          <w:u w:val="single"/>
          <w:rtl/>
        </w:rPr>
        <w:t xml:space="preserve">אמר </w:t>
      </w:r>
      <w:r w:rsidRPr="00AB003E">
        <w:rPr>
          <w:rFonts w:asciiTheme="minorBidi" w:hAnsiTheme="minorBidi"/>
          <w:b/>
          <w:bCs/>
          <w:u w:val="single"/>
          <w:rtl/>
        </w:rPr>
        <w:t>למשודכתו</w:t>
      </w:r>
      <w:r w:rsidRPr="00AB003E">
        <w:rPr>
          <w:rFonts w:asciiTheme="minorBidi" w:hAnsiTheme="minorBidi"/>
          <w:u w:val="single"/>
          <w:rtl/>
        </w:rPr>
        <w:t xml:space="preserve"> 'הרי את מקודשת' ולא אמר 'לי':</w:t>
      </w:r>
    </w:p>
    <w:p w14:paraId="224B22A0" w14:textId="77777777" w:rsidR="00AB003E" w:rsidRPr="00351B7D" w:rsidRDefault="00AB003E" w:rsidP="00214E4E">
      <w:pPr>
        <w:pStyle w:val="ab"/>
        <w:numPr>
          <w:ilvl w:val="0"/>
          <w:numId w:val="11"/>
        </w:numPr>
        <w:rPr>
          <w:rFonts w:asciiTheme="minorBidi" w:hAnsiTheme="minorBidi"/>
        </w:rPr>
      </w:pPr>
      <w:r w:rsidRPr="00351B7D">
        <w:rPr>
          <w:rFonts w:asciiTheme="minorBidi" w:hAnsiTheme="minorBidi"/>
          <w:rtl/>
        </w:rPr>
        <w:t>תשב"ץ מהרי"ט מבי"ט רשד"ם ואבני מלואים</w:t>
      </w:r>
      <w:r w:rsidRPr="00351B7D">
        <w:rPr>
          <w:rStyle w:val="a7"/>
          <w:rFonts w:asciiTheme="minorBidi" w:hAnsiTheme="minorBidi"/>
          <w:rtl/>
        </w:rPr>
        <w:footnoteReference w:id="125"/>
      </w:r>
      <w:r w:rsidRPr="00351B7D">
        <w:rPr>
          <w:rFonts w:asciiTheme="minorBidi" w:hAnsiTheme="minorBidi"/>
          <w:rtl/>
        </w:rPr>
        <w:t>- אינה מקודשת</w:t>
      </w:r>
      <w:r w:rsidRPr="00351B7D">
        <w:rPr>
          <w:rStyle w:val="a7"/>
          <w:rFonts w:asciiTheme="minorBidi" w:hAnsiTheme="minorBidi"/>
          <w:rtl/>
        </w:rPr>
        <w:footnoteReference w:id="126"/>
      </w:r>
      <w:r w:rsidRPr="00351B7D">
        <w:rPr>
          <w:rFonts w:asciiTheme="minorBidi" w:hAnsiTheme="minorBidi"/>
          <w:rtl/>
        </w:rPr>
        <w:t>.</w:t>
      </w:r>
    </w:p>
    <w:p w14:paraId="377C2845" w14:textId="77777777" w:rsidR="00AB003E" w:rsidRPr="00351B7D" w:rsidRDefault="00AB003E" w:rsidP="00214E4E">
      <w:pPr>
        <w:pStyle w:val="ab"/>
        <w:numPr>
          <w:ilvl w:val="0"/>
          <w:numId w:val="11"/>
        </w:numPr>
        <w:rPr>
          <w:rFonts w:asciiTheme="minorBidi" w:hAnsiTheme="minorBidi"/>
        </w:rPr>
      </w:pPr>
      <w:r w:rsidRPr="00351B7D">
        <w:rPr>
          <w:rFonts w:asciiTheme="minorBidi" w:hAnsiTheme="minorBidi"/>
          <w:rtl/>
        </w:rPr>
        <w:t>מהריב"ל</w:t>
      </w:r>
      <w:r w:rsidRPr="00351B7D">
        <w:rPr>
          <w:rFonts w:asciiTheme="minorBidi" w:hAnsiTheme="minorBidi"/>
          <w:sz w:val="16"/>
          <w:szCs w:val="16"/>
          <w:rtl/>
        </w:rPr>
        <w:t xml:space="preserve"> (ח"א סי' יח)</w:t>
      </w:r>
      <w:r w:rsidRPr="00351B7D">
        <w:rPr>
          <w:rFonts w:asciiTheme="minorBidi" w:hAnsiTheme="minorBidi"/>
          <w:rtl/>
        </w:rPr>
        <w:t xml:space="preserve">- צריכה גט מספק. </w:t>
      </w:r>
    </w:p>
    <w:p w14:paraId="3121B83B" w14:textId="77777777" w:rsidR="00AB003E" w:rsidRPr="00351B7D" w:rsidRDefault="00AB003E" w:rsidP="00AB003E">
      <w:pPr>
        <w:rPr>
          <w:rFonts w:asciiTheme="minorBidi" w:hAnsiTheme="minorBidi"/>
          <w:u w:val="single"/>
          <w:rtl/>
        </w:rPr>
      </w:pPr>
      <w:r w:rsidRPr="00351B7D">
        <w:rPr>
          <w:rFonts w:asciiTheme="minorBidi" w:hAnsiTheme="minorBidi"/>
          <w:u w:val="single"/>
          <w:rtl/>
        </w:rPr>
        <w:t>אמר 'הרי את מקודשת' ולא אמר 'לי' אך היא אמרה 'הן':</w:t>
      </w:r>
    </w:p>
    <w:p w14:paraId="75A58F1D" w14:textId="77777777" w:rsidR="00AB003E" w:rsidRPr="00351B7D" w:rsidRDefault="00AB003E" w:rsidP="00214E4E">
      <w:pPr>
        <w:pStyle w:val="ab"/>
        <w:numPr>
          <w:ilvl w:val="0"/>
          <w:numId w:val="12"/>
        </w:numPr>
        <w:rPr>
          <w:rFonts w:asciiTheme="minorBidi" w:hAnsiTheme="minorBidi"/>
        </w:rPr>
      </w:pPr>
      <w:r w:rsidRPr="00351B7D">
        <w:rPr>
          <w:rFonts w:asciiTheme="minorBidi" w:hAnsiTheme="minorBidi"/>
          <w:rtl/>
        </w:rPr>
        <w:t xml:space="preserve">מהר"ם אלשקר </w:t>
      </w:r>
      <w:r w:rsidRPr="00351B7D">
        <w:rPr>
          <w:rFonts w:asciiTheme="minorBidi" w:hAnsiTheme="minorBidi"/>
          <w:sz w:val="16"/>
          <w:szCs w:val="16"/>
          <w:rtl/>
        </w:rPr>
        <w:t xml:space="preserve">(הובא ברלב"ח) </w:t>
      </w:r>
      <w:r w:rsidRPr="00351B7D">
        <w:rPr>
          <w:rFonts w:asciiTheme="minorBidi" w:hAnsiTheme="minorBidi"/>
          <w:rtl/>
        </w:rPr>
        <w:t xml:space="preserve">ורלב"ח </w:t>
      </w:r>
      <w:r w:rsidRPr="00351B7D">
        <w:rPr>
          <w:rFonts w:asciiTheme="minorBidi" w:hAnsiTheme="minorBidi"/>
          <w:sz w:val="16"/>
          <w:szCs w:val="16"/>
          <w:rtl/>
        </w:rPr>
        <w:t>(סי' קלו)</w:t>
      </w:r>
      <w:r w:rsidRPr="00351B7D">
        <w:rPr>
          <w:rFonts w:asciiTheme="minorBidi" w:hAnsiTheme="minorBidi"/>
          <w:rtl/>
        </w:rPr>
        <w:t>- אינה מקודשת</w:t>
      </w:r>
      <w:r w:rsidRPr="00351B7D">
        <w:rPr>
          <w:rStyle w:val="a7"/>
          <w:rFonts w:asciiTheme="minorBidi" w:hAnsiTheme="minorBidi"/>
          <w:rtl/>
        </w:rPr>
        <w:footnoteReference w:id="127"/>
      </w:r>
      <w:r w:rsidRPr="00351B7D">
        <w:rPr>
          <w:rFonts w:asciiTheme="minorBidi" w:hAnsiTheme="minorBidi"/>
          <w:rtl/>
        </w:rPr>
        <w:t>.</w:t>
      </w:r>
    </w:p>
    <w:p w14:paraId="6B704A03" w14:textId="77777777" w:rsidR="00AB003E" w:rsidRPr="00351B7D" w:rsidRDefault="00AB003E" w:rsidP="00214E4E">
      <w:pPr>
        <w:pStyle w:val="ab"/>
        <w:numPr>
          <w:ilvl w:val="0"/>
          <w:numId w:val="12"/>
        </w:numPr>
        <w:rPr>
          <w:rFonts w:asciiTheme="minorBidi" w:hAnsiTheme="minorBidi"/>
        </w:rPr>
      </w:pPr>
      <w:r w:rsidRPr="00351B7D">
        <w:rPr>
          <w:rFonts w:asciiTheme="minorBidi" w:hAnsiTheme="minorBidi"/>
          <w:rtl/>
        </w:rPr>
        <w:t xml:space="preserve">רשד"ם </w:t>
      </w:r>
      <w:r w:rsidRPr="00351B7D">
        <w:rPr>
          <w:rFonts w:asciiTheme="minorBidi" w:hAnsiTheme="minorBidi"/>
          <w:sz w:val="16"/>
          <w:szCs w:val="16"/>
          <w:rtl/>
        </w:rPr>
        <w:t>(סי' לד)</w:t>
      </w:r>
      <w:r w:rsidRPr="00351B7D">
        <w:rPr>
          <w:rFonts w:asciiTheme="minorBidi" w:hAnsiTheme="minorBidi"/>
          <w:rtl/>
        </w:rPr>
        <w:t>- אינה מקודשת ודאי אבל קידושי ספק נינהו</w:t>
      </w:r>
      <w:r w:rsidRPr="00351B7D">
        <w:rPr>
          <w:rStyle w:val="a7"/>
          <w:rFonts w:asciiTheme="minorBidi" w:hAnsiTheme="minorBidi"/>
          <w:rtl/>
        </w:rPr>
        <w:footnoteReference w:id="128"/>
      </w:r>
      <w:r w:rsidRPr="00351B7D">
        <w:rPr>
          <w:rFonts w:asciiTheme="minorBidi" w:hAnsiTheme="minorBidi"/>
          <w:rtl/>
        </w:rPr>
        <w:t>.</w:t>
      </w:r>
    </w:p>
    <w:p w14:paraId="4DD4464E" w14:textId="77777777" w:rsidR="00AB003E" w:rsidRPr="00351B7D" w:rsidRDefault="00AB003E" w:rsidP="00AB003E">
      <w:pPr>
        <w:rPr>
          <w:rFonts w:asciiTheme="minorBidi" w:hAnsiTheme="minorBidi"/>
          <w:u w:val="single"/>
          <w:rtl/>
        </w:rPr>
      </w:pPr>
      <w:r w:rsidRPr="00351B7D">
        <w:rPr>
          <w:rFonts w:asciiTheme="minorBidi" w:hAnsiTheme="minorBidi"/>
          <w:u w:val="single"/>
          <w:rtl/>
        </w:rPr>
        <w:t xml:space="preserve">אמר 'הרי את מקודשת' ולא אמר 'לי' אך שניהם מודים שהתכוונו לשם </w:t>
      </w:r>
      <w:r>
        <w:rPr>
          <w:rFonts w:asciiTheme="minorBidi" w:hAnsiTheme="minorBidi"/>
          <w:u w:val="single"/>
          <w:rtl/>
        </w:rPr>
        <w:t>קידושין</w:t>
      </w:r>
      <w:r w:rsidRPr="00351B7D">
        <w:rPr>
          <w:rFonts w:asciiTheme="minorBidi" w:hAnsiTheme="minorBidi"/>
          <w:u w:val="single"/>
          <w:rtl/>
        </w:rPr>
        <w:t>:</w:t>
      </w:r>
    </w:p>
    <w:p w14:paraId="639A09DB" w14:textId="77777777" w:rsidR="00AB003E" w:rsidRPr="00351B7D" w:rsidRDefault="00AB003E" w:rsidP="00214E4E">
      <w:pPr>
        <w:pStyle w:val="ab"/>
        <w:numPr>
          <w:ilvl w:val="0"/>
          <w:numId w:val="12"/>
        </w:numPr>
        <w:rPr>
          <w:rFonts w:asciiTheme="minorBidi" w:hAnsiTheme="minorBidi"/>
          <w:rtl/>
        </w:rPr>
      </w:pPr>
      <w:r w:rsidRPr="00351B7D">
        <w:rPr>
          <w:rFonts w:asciiTheme="minorBidi" w:hAnsiTheme="minorBidi"/>
          <w:rtl/>
        </w:rPr>
        <w:t>מרדכי רשב"א רלב"ח ורשד"ם</w:t>
      </w:r>
      <w:r w:rsidRPr="00351B7D">
        <w:rPr>
          <w:rStyle w:val="a7"/>
          <w:rFonts w:asciiTheme="minorBidi" w:hAnsiTheme="minorBidi"/>
          <w:rtl/>
        </w:rPr>
        <w:footnoteReference w:id="129"/>
      </w:r>
      <w:r w:rsidRPr="00351B7D">
        <w:rPr>
          <w:rFonts w:asciiTheme="minorBidi" w:hAnsiTheme="minorBidi"/>
          <w:rtl/>
        </w:rPr>
        <w:t>- קידושי ספק נינהו. (וכ"פ ב"ש</w:t>
      </w:r>
      <w:r w:rsidRPr="00351B7D">
        <w:rPr>
          <w:rFonts w:asciiTheme="minorBidi" w:hAnsiTheme="minorBidi"/>
          <w:sz w:val="16"/>
          <w:szCs w:val="16"/>
          <w:rtl/>
        </w:rPr>
        <w:t xml:space="preserve"> [סקי"ד]</w:t>
      </w:r>
      <w:r w:rsidRPr="00351B7D">
        <w:rPr>
          <w:rFonts w:asciiTheme="minorBidi" w:hAnsiTheme="minorBidi"/>
          <w:rtl/>
        </w:rPr>
        <w:t>)</w:t>
      </w:r>
    </w:p>
    <w:p w14:paraId="27790980" w14:textId="77777777" w:rsidR="00AB003E" w:rsidRPr="00351B7D" w:rsidRDefault="00AB003E" w:rsidP="00214E4E">
      <w:pPr>
        <w:pStyle w:val="ab"/>
        <w:numPr>
          <w:ilvl w:val="0"/>
          <w:numId w:val="12"/>
        </w:numPr>
        <w:rPr>
          <w:rFonts w:asciiTheme="minorBidi" w:hAnsiTheme="minorBidi"/>
        </w:rPr>
      </w:pPr>
      <w:r w:rsidRPr="00351B7D">
        <w:rPr>
          <w:rFonts w:asciiTheme="minorBidi" w:hAnsiTheme="minorBidi"/>
          <w:rtl/>
        </w:rPr>
        <w:t>ח"מ</w:t>
      </w:r>
      <w:r w:rsidRPr="00351B7D">
        <w:rPr>
          <w:rFonts w:asciiTheme="minorBidi" w:hAnsiTheme="minorBidi"/>
          <w:sz w:val="16"/>
          <w:szCs w:val="16"/>
          <w:rtl/>
        </w:rPr>
        <w:t xml:space="preserve"> (סקי"א)</w:t>
      </w:r>
      <w:r w:rsidRPr="00351B7D">
        <w:rPr>
          <w:rFonts w:asciiTheme="minorBidi" w:hAnsiTheme="minorBidi"/>
          <w:rtl/>
        </w:rPr>
        <w:t xml:space="preserve">- אינה מקודשת, דלאו בכוונה תליא מילתא אלא צריך שיאמר לשון טוב שמורה שהוא קונה אותה לעצמו. </w:t>
      </w:r>
    </w:p>
    <w:p w14:paraId="23A4AF47" w14:textId="77777777" w:rsidR="00B60E61" w:rsidRPr="00AB003E" w:rsidRDefault="00B60E61" w:rsidP="00B60E61">
      <w:pPr>
        <w:rPr>
          <w:rFonts w:asciiTheme="minorBidi" w:hAnsiTheme="minorBidi"/>
          <w:rtl/>
        </w:rPr>
      </w:pPr>
    </w:p>
    <w:p w14:paraId="7FE4F1D5" w14:textId="232EE117" w:rsidR="00B60E61" w:rsidRPr="00351B7D" w:rsidRDefault="00B60E61" w:rsidP="000422FD">
      <w:pPr>
        <w:pStyle w:val="2"/>
        <w:rPr>
          <w:rtl/>
        </w:rPr>
      </w:pPr>
      <w:r w:rsidRPr="00351B7D">
        <w:rPr>
          <w:rtl/>
        </w:rPr>
        <w:t xml:space="preserve">סעיף ה: אמר לה 'הריני נותנו לך בתורת </w:t>
      </w:r>
      <w:r w:rsidR="00510C7A">
        <w:rPr>
          <w:rtl/>
        </w:rPr>
        <w:t>קידושין</w:t>
      </w:r>
      <w:r w:rsidRPr="00351B7D">
        <w:rPr>
          <w:rtl/>
        </w:rPr>
        <w:t>'.</w:t>
      </w:r>
    </w:p>
    <w:p w14:paraId="59997EDE" w14:textId="77777777" w:rsidR="00D222D6" w:rsidRPr="00351B7D" w:rsidRDefault="00D222D6" w:rsidP="00D222D6">
      <w:pPr>
        <w:rPr>
          <w:rFonts w:asciiTheme="minorBidi" w:hAnsiTheme="minorBidi"/>
          <w:u w:val="single"/>
          <w:rtl/>
        </w:rPr>
      </w:pPr>
      <w:r w:rsidRPr="00351B7D">
        <w:rPr>
          <w:rFonts w:asciiTheme="minorBidi" w:hAnsiTheme="minorBidi"/>
          <w:u w:val="single"/>
          <w:rtl/>
        </w:rPr>
        <w:t xml:space="preserve">אמר לה 'הריני נותנו לך בתורת </w:t>
      </w:r>
      <w:r>
        <w:rPr>
          <w:rFonts w:asciiTheme="minorBidi" w:hAnsiTheme="minorBidi"/>
          <w:u w:val="single"/>
          <w:rtl/>
        </w:rPr>
        <w:t>קידושין</w:t>
      </w:r>
      <w:r w:rsidRPr="00351B7D">
        <w:rPr>
          <w:rFonts w:asciiTheme="minorBidi" w:hAnsiTheme="minorBidi"/>
          <w:u w:val="single"/>
          <w:rtl/>
        </w:rPr>
        <w:t xml:space="preserve">': </w:t>
      </w:r>
    </w:p>
    <w:p w14:paraId="70A4F4D2" w14:textId="77777777" w:rsidR="00D222D6" w:rsidRPr="007B0CDD" w:rsidRDefault="00D222D6" w:rsidP="00BF4F5C">
      <w:pPr>
        <w:pStyle w:val="ab"/>
        <w:numPr>
          <w:ilvl w:val="0"/>
          <w:numId w:val="110"/>
        </w:numPr>
        <w:rPr>
          <w:rFonts w:asciiTheme="minorBidi" w:hAnsiTheme="minorBidi" w:cs="Arial"/>
        </w:rPr>
      </w:pPr>
      <w:r w:rsidRPr="00EB399C">
        <w:rPr>
          <w:rFonts w:asciiTheme="minorBidi" w:hAnsiTheme="minorBidi" w:cs="Arial"/>
          <w:rtl/>
        </w:rPr>
        <w:t xml:space="preserve">ריב"ש </w:t>
      </w:r>
      <w:r w:rsidRPr="00EB399C">
        <w:rPr>
          <w:rFonts w:asciiTheme="minorBidi" w:hAnsiTheme="minorBidi" w:cs="Arial" w:hint="cs"/>
          <w:sz w:val="16"/>
          <w:szCs w:val="16"/>
          <w:rtl/>
        </w:rPr>
        <w:t>(</w:t>
      </w:r>
      <w:r w:rsidRPr="00EB399C">
        <w:rPr>
          <w:rFonts w:asciiTheme="minorBidi" w:hAnsiTheme="minorBidi" w:cs="Arial"/>
          <w:sz w:val="16"/>
          <w:szCs w:val="16"/>
          <w:rtl/>
        </w:rPr>
        <w:t>סי' רסו</w:t>
      </w:r>
      <w:r w:rsidRPr="00EB399C">
        <w:rPr>
          <w:rFonts w:asciiTheme="minorBidi" w:hAnsiTheme="minorBidi" w:cs="Arial" w:hint="cs"/>
          <w:sz w:val="16"/>
          <w:szCs w:val="16"/>
          <w:rtl/>
        </w:rPr>
        <w:t>)</w:t>
      </w:r>
      <w:r w:rsidRPr="00EB399C">
        <w:rPr>
          <w:rFonts w:asciiTheme="minorBidi" w:hAnsiTheme="minorBidi" w:cs="Arial" w:hint="cs"/>
          <w:rtl/>
        </w:rPr>
        <w:t>-</w:t>
      </w:r>
      <w:r w:rsidRPr="00EB399C">
        <w:rPr>
          <w:rFonts w:asciiTheme="minorBidi" w:hAnsiTheme="minorBidi" w:cs="Arial"/>
          <w:rtl/>
        </w:rPr>
        <w:t xml:space="preserve"> </w:t>
      </w:r>
      <w:r w:rsidRPr="006F70DB">
        <w:rPr>
          <w:rFonts w:asciiTheme="minorBidi" w:hAnsiTheme="minorBidi" w:cs="Arial"/>
          <w:rtl/>
        </w:rPr>
        <w:t>מי שאמר הריני נותנו לך בתורת קדושין, אין כאן ידים אלא דבור שלם. שכיון שהזכיר שהוא הנותן לה בתורת קדושין, כבר נראה מלשונו שהוא המקדש והיא המתקדשת. דלא שביק איניש מצוה דנפשיה ומידי דרמי עליה. ואפי' אם ידענו שהוא נעשה שליח לאחר והיא נעשית שליח לאחרת. אפי' הכי אמרינן דלא שביק איניש מידי דרמי עליה ועביד מידי דלא רמי עליה</w:t>
      </w:r>
      <w:r>
        <w:rPr>
          <w:rStyle w:val="a7"/>
          <w:rFonts w:asciiTheme="minorBidi" w:hAnsiTheme="minorBidi" w:cs="Arial"/>
          <w:rtl/>
        </w:rPr>
        <w:footnoteReference w:id="130"/>
      </w:r>
      <w:r w:rsidRPr="006F70DB">
        <w:rPr>
          <w:rFonts w:asciiTheme="minorBidi" w:hAnsiTheme="minorBidi" w:cs="Arial"/>
          <w:rtl/>
        </w:rPr>
        <w:t>.</w:t>
      </w:r>
      <w:r>
        <w:rPr>
          <w:rFonts w:asciiTheme="minorBidi" w:hAnsiTheme="minorBidi" w:cs="Arial" w:hint="cs"/>
          <w:rtl/>
        </w:rPr>
        <w:t>..</w:t>
      </w:r>
      <w:r w:rsidRPr="007B0CDD">
        <w:rPr>
          <w:rtl/>
        </w:rPr>
        <w:t xml:space="preserve"> </w:t>
      </w:r>
      <w:r w:rsidRPr="007B0CDD">
        <w:rPr>
          <w:rFonts w:asciiTheme="minorBidi" w:hAnsiTheme="minorBidi" w:cs="Arial"/>
          <w:rtl/>
        </w:rPr>
        <w:t xml:space="preserve">וכן לא שביק איניש מידי דאית ליה הנאה מיניה. ואמרינן שהוא המקדש והיא המתקדשת ואין לשונו חסר כלום. ואף על פי שלא אמר הרי את מקודשת לי וה"נ אמרינן בנדרים (ו:) גבי מאי דבעי ר"פ יש יד לקדושין או אין יד לקדושין, היכי דמי, אלימא </w:t>
      </w:r>
      <w:r w:rsidRPr="007B0CDD">
        <w:rPr>
          <w:rFonts w:asciiTheme="minorBidi" w:hAnsiTheme="minorBidi" w:cs="Arial"/>
          <w:rtl/>
        </w:rPr>
        <w:lastRenderedPageBreak/>
        <w:t>דאמר לה לאשה הרי את מקודשת לי. ואמר לחברתה ואת נמי. פשיטא דקדושין עצמן אינון, ואפי' כי לא אמר לשניה ואת נמי, אלא ואת, בלחוד. דאמרינן בגמרא דבכה</w:t>
      </w:r>
      <w:r>
        <w:rPr>
          <w:rFonts w:asciiTheme="minorBidi" w:hAnsiTheme="minorBidi" w:cs="Arial" w:hint="cs"/>
          <w:rtl/>
        </w:rPr>
        <w:t>"</w:t>
      </w:r>
      <w:r w:rsidRPr="007B0CDD">
        <w:rPr>
          <w:rFonts w:asciiTheme="minorBidi" w:hAnsiTheme="minorBidi" w:cs="Arial"/>
          <w:rtl/>
        </w:rPr>
        <w:t>ג מספקא ליה לרב פפא אי אמרינן דלשניה נמי לקדושין קאמר או ואת חזאי, קאמר לה, כתבו המפרשים ז"ל דמיירי כגון שלא נתן לשניה פרוטה אלא שנתן לראשונה שתי פרוטות. ואמר לה הרי את מקודשת לי. ואמר לשניה ואת. דאי נתן לכל אחת פרוטה פשיטא דלא מיקרי יד ואפילו יד מוכיח, אלא קדושין עצמן הן, דליכא לספוקי דאת חזאי קאמר. דאלמא אע</w:t>
      </w:r>
      <w:r>
        <w:rPr>
          <w:rFonts w:asciiTheme="minorBidi" w:hAnsiTheme="minorBidi" w:cs="Arial" w:hint="cs"/>
          <w:rtl/>
        </w:rPr>
        <w:t>"</w:t>
      </w:r>
      <w:r w:rsidRPr="007B0CDD">
        <w:rPr>
          <w:rFonts w:asciiTheme="minorBidi" w:hAnsiTheme="minorBidi" w:cs="Arial"/>
          <w:rtl/>
        </w:rPr>
        <w:t>פ שלא הזכיר לזו לשון קדושין וגם לא אמר למי וגם לא היה מדבר עם זו בעסקי קדושיה. אפי' הכי כיון שמפני קדושי הראשונה מוכיח שדבור השניה הוא דבור שלם ולקדושין לעצמה קאמר, הויא מקודשת לו. וכ"ש הכא שהזכיר לה בבאור שהוא נותנו לה בתורת קדושין. ואפילו בבעיא דרב פפא דלא אפשיטא כגון שנתן שתי פרוטות לראשונה ואמר לשניה ואת, דאיכא לספוקי דואת חזאי קאמר</w:t>
      </w:r>
      <w:r>
        <w:rPr>
          <w:rFonts w:asciiTheme="minorBidi" w:hAnsiTheme="minorBidi" w:cs="Arial" w:hint="cs"/>
          <w:rtl/>
        </w:rPr>
        <w:t>,</w:t>
      </w:r>
      <w:r w:rsidRPr="007B0CDD">
        <w:rPr>
          <w:rFonts w:asciiTheme="minorBidi" w:hAnsiTheme="minorBidi" w:cs="Arial"/>
          <w:rtl/>
        </w:rPr>
        <w:t xml:space="preserve"> כתבו הפוסקים ז"ל דנקיטינן לחומרא כיון דלא אפשיטא</w:t>
      </w:r>
      <w:r>
        <w:rPr>
          <w:rFonts w:asciiTheme="minorBidi" w:hAnsiTheme="minorBidi" w:cs="Arial" w:hint="cs"/>
          <w:rtl/>
        </w:rPr>
        <w:t>,</w:t>
      </w:r>
      <w:r w:rsidRPr="007B0CDD">
        <w:rPr>
          <w:rFonts w:asciiTheme="minorBidi" w:hAnsiTheme="minorBidi" w:cs="Arial"/>
          <w:rtl/>
        </w:rPr>
        <w:t xml:space="preserve"> דספקא דאורייתא היא וצריכה גט כיון דיד מוכיח הויא</w:t>
      </w:r>
      <w:r>
        <w:rPr>
          <w:rFonts w:asciiTheme="minorBidi" w:hAnsiTheme="minorBidi" w:cs="Arial" w:hint="cs"/>
          <w:rtl/>
        </w:rPr>
        <w:t>,</w:t>
      </w:r>
      <w:r w:rsidRPr="007B0CDD">
        <w:rPr>
          <w:rFonts w:asciiTheme="minorBidi" w:hAnsiTheme="minorBidi" w:cs="Arial"/>
          <w:rtl/>
        </w:rPr>
        <w:t xml:space="preserve"> אלא דמבעיא ליה אי יש יד לקדושין כלל ואפילו יד מוכיח, וכ"ש בנדון זה דאפילו תימא דהוי יד, מ"מ הוי יד מוכיח דצריכה גט מספקא כבעיא דרב פפא.</w:t>
      </w:r>
      <w:r>
        <w:rPr>
          <w:rFonts w:asciiTheme="minorBidi" w:hAnsiTheme="minorBidi" w:cs="Arial" w:hint="cs"/>
          <w:rtl/>
        </w:rPr>
        <w:t xml:space="preserve"> </w:t>
      </w:r>
      <w:r w:rsidRPr="004450F8">
        <w:rPr>
          <w:rFonts w:asciiTheme="minorBidi" w:hAnsiTheme="minorBidi" w:cs="Arial" w:hint="cs"/>
          <w:color w:val="E36C0A" w:themeColor="accent6" w:themeShade="BF"/>
          <w:rtl/>
        </w:rPr>
        <w:t>(וכ"פ בשו"ע)</w:t>
      </w:r>
    </w:p>
    <w:p w14:paraId="0D1E7DAE" w14:textId="0AE35A86" w:rsidR="00B60E61" w:rsidRDefault="00B60E61" w:rsidP="00B60E61">
      <w:pPr>
        <w:rPr>
          <w:rFonts w:asciiTheme="minorBidi" w:hAnsiTheme="minorBidi"/>
          <w:rtl/>
        </w:rPr>
      </w:pPr>
      <w:r w:rsidRPr="00351B7D">
        <w:rPr>
          <w:rFonts w:asciiTheme="minorBidi" w:hAnsiTheme="minorBidi"/>
          <w:b/>
          <w:bCs/>
          <w:rtl/>
        </w:rPr>
        <w:t>גיטין</w:t>
      </w:r>
      <w:r w:rsidR="00E258CE">
        <w:rPr>
          <w:rFonts w:asciiTheme="minorBidi" w:hAnsiTheme="minorBidi" w:hint="cs"/>
          <w:b/>
          <w:bCs/>
          <w:sz w:val="16"/>
          <w:szCs w:val="16"/>
          <w:rtl/>
        </w:rPr>
        <w:t xml:space="preserve"> (פ' השולח)</w:t>
      </w:r>
      <w:r w:rsidRPr="00351B7D">
        <w:rPr>
          <w:rFonts w:asciiTheme="minorBidi" w:hAnsiTheme="minorBidi"/>
          <w:b/>
          <w:bCs/>
          <w:rtl/>
        </w:rPr>
        <w:t xml:space="preserve"> לב ע"ב: </w:t>
      </w:r>
      <w:r w:rsidRPr="00351B7D">
        <w:rPr>
          <w:rFonts w:asciiTheme="minorBidi" w:hAnsiTheme="minorBidi"/>
          <w:u w:val="single"/>
          <w:rtl/>
        </w:rPr>
        <w:t>אמר רב ששת</w:t>
      </w:r>
      <w:r w:rsidRPr="00351B7D">
        <w:rPr>
          <w:rFonts w:asciiTheme="minorBidi" w:hAnsiTheme="minorBidi"/>
          <w:rtl/>
        </w:rPr>
        <w:t>, ואמרי לה במתניתא תנא: גט זה לא יועיל, לא יתיר, לא יעזיב, לא ישלח, ולא יגרש, יהא חרס, יהא כחרס - דבריו קיימין; אינו מועיל, אינו מתיר, אינו מעזיב, אינו משלח, אינו מגרש, חרס הוא, כחרס הוא - לא אמר כלום</w:t>
      </w:r>
      <w:r w:rsidRPr="00351B7D">
        <w:rPr>
          <w:rStyle w:val="a7"/>
          <w:rFonts w:asciiTheme="minorBidi" w:hAnsiTheme="minorBidi"/>
          <w:rtl/>
        </w:rPr>
        <w:footnoteReference w:id="131"/>
      </w:r>
      <w:r w:rsidRPr="00351B7D">
        <w:rPr>
          <w:rFonts w:asciiTheme="minorBidi" w:hAnsiTheme="minorBidi"/>
          <w:rtl/>
        </w:rPr>
        <w:t>. איבעיא להו: הרי הוא חרס, מהו</w:t>
      </w:r>
      <w:r w:rsidRPr="00351B7D">
        <w:rPr>
          <w:rStyle w:val="a7"/>
          <w:rFonts w:asciiTheme="minorBidi" w:hAnsiTheme="minorBidi"/>
          <w:rtl/>
        </w:rPr>
        <w:footnoteReference w:id="132"/>
      </w:r>
      <w:r w:rsidRPr="00351B7D">
        <w:rPr>
          <w:rFonts w:asciiTheme="minorBidi" w:hAnsiTheme="minorBidi"/>
          <w:rtl/>
        </w:rPr>
        <w:t xml:space="preserve">? </w:t>
      </w:r>
      <w:r w:rsidRPr="00351B7D">
        <w:rPr>
          <w:rFonts w:asciiTheme="minorBidi" w:hAnsiTheme="minorBidi"/>
          <w:u w:val="single"/>
          <w:rtl/>
        </w:rPr>
        <w:t>א"ל רבינא לרב אחא בריה דרבא, ואמרי לה רב אחא בריה דרבא לרב אשי</w:t>
      </w:r>
      <w:r w:rsidRPr="00351B7D">
        <w:rPr>
          <w:rFonts w:asciiTheme="minorBidi" w:hAnsiTheme="minorBidi"/>
          <w:rtl/>
        </w:rPr>
        <w:t>: מאי שנא מהרי הוא הקדש</w:t>
      </w:r>
      <w:r w:rsidRPr="00351B7D">
        <w:rPr>
          <w:rStyle w:val="a7"/>
          <w:rFonts w:asciiTheme="minorBidi" w:hAnsiTheme="minorBidi"/>
          <w:rtl/>
        </w:rPr>
        <w:footnoteReference w:id="133"/>
      </w:r>
      <w:r w:rsidRPr="00351B7D">
        <w:rPr>
          <w:rFonts w:asciiTheme="minorBidi" w:hAnsiTheme="minorBidi"/>
          <w:rtl/>
        </w:rPr>
        <w:t xml:space="preserve">, הרי הוא הפקר. </w:t>
      </w:r>
    </w:p>
    <w:p w14:paraId="16BB1CE8" w14:textId="4012E4A3" w:rsidR="00E258CE" w:rsidRPr="00665708" w:rsidRDefault="00D222D6" w:rsidP="00665708">
      <w:pPr>
        <w:rPr>
          <w:rFonts w:asciiTheme="minorBidi" w:hAnsiTheme="minorBidi"/>
          <w:u w:val="single"/>
          <w:rtl/>
        </w:rPr>
      </w:pPr>
      <w:r w:rsidRPr="00351B7D">
        <w:rPr>
          <w:rFonts w:asciiTheme="minorBidi" w:hAnsiTheme="minorBidi"/>
          <w:u w:val="single"/>
          <w:rtl/>
        </w:rPr>
        <w:t xml:space="preserve">האומר לחברו 'קח טבעת זו קידושין על בתך': </w:t>
      </w:r>
    </w:p>
    <w:p w14:paraId="0C6CDA7E" w14:textId="4155D575" w:rsidR="005238D3" w:rsidRPr="005238D3" w:rsidRDefault="005238D3" w:rsidP="00BF4F5C">
      <w:pPr>
        <w:pStyle w:val="ab"/>
        <w:numPr>
          <w:ilvl w:val="0"/>
          <w:numId w:val="110"/>
        </w:numPr>
        <w:rPr>
          <w:rFonts w:asciiTheme="minorBidi" w:hAnsiTheme="minorBidi"/>
        </w:rPr>
      </w:pPr>
      <w:r w:rsidRPr="00351B7D">
        <w:rPr>
          <w:rFonts w:asciiTheme="minorBidi" w:hAnsiTheme="minorBidi"/>
          <w:rtl/>
        </w:rPr>
        <w:t>תשב"ץ</w:t>
      </w:r>
      <w:r w:rsidRPr="00351B7D">
        <w:rPr>
          <w:rFonts w:asciiTheme="minorBidi" w:hAnsiTheme="minorBidi"/>
          <w:sz w:val="16"/>
          <w:szCs w:val="16"/>
          <w:rtl/>
        </w:rPr>
        <w:t xml:space="preserve"> (ח"א סי' כג, הביאו מהר"י בירב סי' מב, הביאם הב"י)</w:t>
      </w:r>
      <w:r w:rsidRPr="00351B7D">
        <w:rPr>
          <w:rFonts w:asciiTheme="minorBidi" w:hAnsiTheme="minorBidi"/>
          <w:rtl/>
        </w:rPr>
        <w:t>-</w:t>
      </w:r>
      <w:r w:rsidR="00510C7A" w:rsidRPr="00EB399C">
        <w:rPr>
          <w:rFonts w:asciiTheme="minorBidi" w:hAnsiTheme="minorBidi" w:cs="Arial"/>
          <w:rtl/>
        </w:rPr>
        <w:t xml:space="preserve"> </w:t>
      </w:r>
      <w:r w:rsidRPr="005238D3">
        <w:rPr>
          <w:rFonts w:asciiTheme="minorBidi" w:hAnsiTheme="minorBidi" w:cs="Arial"/>
          <w:rtl/>
        </w:rPr>
        <w:t>הלא שאלתם ראובן היה בשוק עם חברים והיה עמהם שמעון והיה שכור ונטל שמעון מיד אחד מאותם חברים טבעת של נחשת לא היה בה כסף רק שוה זוז קטן ואמר לראובן טול טבעת זו א"ל ראובן ולמה א"ל שמעון שלח ידך ואחוז בו ולקחו ראובן אז אמר לו שמעון קדושין על בתך וכששמע ראובן הדבר הזה מיד השליך הטבעת ולא נמצאה אח"כ</w:t>
      </w:r>
      <w:r>
        <w:rPr>
          <w:rFonts w:asciiTheme="minorBidi" w:hAnsiTheme="minorBidi" w:cs="Arial" w:hint="cs"/>
          <w:rtl/>
        </w:rPr>
        <w:t xml:space="preserve">...     </w:t>
      </w:r>
      <w:r w:rsidRPr="005238D3">
        <w:rPr>
          <w:rFonts w:asciiTheme="minorBidi" w:hAnsiTheme="minorBidi" w:cs="Arial"/>
          <w:rtl/>
        </w:rPr>
        <w:t>תשובה</w:t>
      </w:r>
      <w:r>
        <w:rPr>
          <w:rFonts w:asciiTheme="minorBidi" w:hAnsiTheme="minorBidi" w:cs="Arial" w:hint="cs"/>
          <w:rtl/>
        </w:rPr>
        <w:t>:</w:t>
      </w:r>
      <w:r w:rsidRPr="005238D3">
        <w:rPr>
          <w:rFonts w:asciiTheme="minorBidi" w:hAnsiTheme="minorBidi" w:cs="Arial"/>
          <w:rtl/>
        </w:rPr>
        <w:t xml:space="preserve"> האשה הזאת אינה מקודשת כלל מכמה טעמים</w:t>
      </w:r>
      <w:r>
        <w:rPr>
          <w:rFonts w:asciiTheme="minorBidi" w:hAnsiTheme="minorBidi" w:cs="Arial" w:hint="cs"/>
          <w:rtl/>
        </w:rPr>
        <w:t>.</w:t>
      </w:r>
      <w:r w:rsidRPr="005238D3">
        <w:rPr>
          <w:rFonts w:asciiTheme="minorBidi" w:hAnsiTheme="minorBidi" w:cs="Arial"/>
          <w:rtl/>
        </w:rPr>
        <w:t xml:space="preserve"> האחד</w:t>
      </w:r>
      <w:r>
        <w:rPr>
          <w:rFonts w:asciiTheme="minorBidi" w:hAnsiTheme="minorBidi" w:cs="Arial" w:hint="cs"/>
          <w:rtl/>
        </w:rPr>
        <w:t>,</w:t>
      </w:r>
      <w:r w:rsidRPr="005238D3">
        <w:rPr>
          <w:rFonts w:asciiTheme="minorBidi" w:hAnsiTheme="minorBidi" w:cs="Arial"/>
          <w:rtl/>
        </w:rPr>
        <w:t xml:space="preserve"> שהאב מיד שקבל הקדושין השליכן ואמרינן בפ"ק דקדושין (ח</w:t>
      </w:r>
      <w:r>
        <w:rPr>
          <w:rFonts w:asciiTheme="minorBidi" w:hAnsiTheme="minorBidi" w:cs="Arial" w:hint="cs"/>
          <w:rtl/>
        </w:rPr>
        <w:t>:</w:t>
      </w:r>
      <w:r w:rsidRPr="005238D3">
        <w:rPr>
          <w:rFonts w:asciiTheme="minorBidi" w:hAnsiTheme="minorBidi" w:cs="Arial"/>
          <w:rtl/>
        </w:rPr>
        <w:t>) התקדשי לי במנה זה נטלתו וזרקתו לים או לאור או לכל דבר האבד אינה מקודשת</w:t>
      </w:r>
      <w:r>
        <w:rPr>
          <w:rFonts w:asciiTheme="minorBidi" w:hAnsiTheme="minorBidi" w:cs="Arial" w:hint="cs"/>
          <w:rtl/>
        </w:rPr>
        <w:t>..</w:t>
      </w:r>
      <w:r w:rsidRPr="005238D3">
        <w:rPr>
          <w:rFonts w:asciiTheme="minorBidi" w:hAnsiTheme="minorBidi" w:cs="Arial"/>
          <w:rtl/>
        </w:rPr>
        <w:t>. והשני</w:t>
      </w:r>
      <w:r>
        <w:rPr>
          <w:rFonts w:asciiTheme="minorBidi" w:hAnsiTheme="minorBidi" w:cs="Arial" w:hint="cs"/>
          <w:rtl/>
        </w:rPr>
        <w:t>,</w:t>
      </w:r>
      <w:r w:rsidRPr="005238D3">
        <w:rPr>
          <w:rFonts w:asciiTheme="minorBidi" w:hAnsiTheme="minorBidi" w:cs="Arial"/>
          <w:rtl/>
        </w:rPr>
        <w:t xml:space="preserve"> מפני שקדשה בדבר שאינו שלו וקיימא לן דהמקדש בגזל דאחרי' אפי' שדך אינה מקודשת כדאיתא בפרק האיש מקדש (נב</w:t>
      </w:r>
      <w:r>
        <w:rPr>
          <w:rFonts w:asciiTheme="minorBidi" w:hAnsiTheme="minorBidi" w:cs="Arial" w:hint="cs"/>
          <w:rtl/>
        </w:rPr>
        <w:t>.</w:t>
      </w:r>
      <w:r w:rsidRPr="005238D3">
        <w:rPr>
          <w:rFonts w:asciiTheme="minorBidi" w:hAnsiTheme="minorBidi" w:cs="Arial"/>
          <w:rtl/>
        </w:rPr>
        <w:t>)</w:t>
      </w:r>
      <w:r>
        <w:rPr>
          <w:rFonts w:asciiTheme="minorBidi" w:hAnsiTheme="minorBidi" w:cs="Arial" w:hint="cs"/>
          <w:rtl/>
        </w:rPr>
        <w:t>...</w:t>
      </w:r>
      <w:r w:rsidRPr="005238D3">
        <w:rPr>
          <w:rtl/>
        </w:rPr>
        <w:t xml:space="preserve"> </w:t>
      </w:r>
      <w:r w:rsidRPr="005238D3">
        <w:rPr>
          <w:rFonts w:asciiTheme="minorBidi" w:hAnsiTheme="minorBidi" w:cs="Arial"/>
          <w:rtl/>
        </w:rPr>
        <w:t>והשלישי מפני שלא אמר בשעת הקדושין דברי' שהאש' מתקדשת בהם שכשאמר לו קדושין על בתך אינו מוכיח בדברי' אלו שהאשה הוא מקדש ודומה זה למי שנתן דינר לחבירו לקנות קרקע וא"ל המקבל כסף זה קנין על קרקעי דודאי לא קנה דבעינן שיאמר לו שדי מכור' לך שדי קנוי' לך כדאית' בפ"ק דקדושין (כו</w:t>
      </w:r>
      <w:r>
        <w:rPr>
          <w:rFonts w:asciiTheme="minorBidi" w:hAnsiTheme="minorBidi" w:cs="Arial" w:hint="cs"/>
          <w:rtl/>
        </w:rPr>
        <w:t>.</w:t>
      </w:r>
      <w:r w:rsidRPr="005238D3">
        <w:rPr>
          <w:rFonts w:asciiTheme="minorBidi" w:hAnsiTheme="minorBidi" w:cs="Arial"/>
          <w:rtl/>
        </w:rPr>
        <w:t>) או מכרתי לך שדי כדאיתא בפרק השולח (מ</w:t>
      </w:r>
      <w:r>
        <w:rPr>
          <w:rFonts w:asciiTheme="minorBidi" w:hAnsiTheme="minorBidi" w:cs="Arial" w:hint="cs"/>
          <w:rtl/>
        </w:rPr>
        <w:t>:</w:t>
      </w:r>
      <w:r w:rsidRPr="005238D3">
        <w:rPr>
          <w:rFonts w:asciiTheme="minorBidi" w:hAnsiTheme="minorBidi" w:cs="Arial"/>
          <w:rtl/>
        </w:rPr>
        <w:t>) אבל א"ל זה הכסף קנין על קרקעי או על קרקעו' אינו נקנה לו כ"ש באשה שאפי' אמר לה דברי' המוכיחי' קנין הקפיד' תורה בין שיאמר דברים שהוא קונה אותה לדברים שהוא מקנה עצמו לה כדאיתא בפ"ק דקדושין (ה</w:t>
      </w:r>
      <w:r>
        <w:rPr>
          <w:rFonts w:asciiTheme="minorBidi" w:hAnsiTheme="minorBidi" w:cs="Arial" w:hint="cs"/>
          <w:rtl/>
        </w:rPr>
        <w:t>:</w:t>
      </w:r>
      <w:r w:rsidRPr="005238D3">
        <w:rPr>
          <w:rFonts w:asciiTheme="minorBidi" w:hAnsiTheme="minorBidi" w:cs="Arial"/>
          <w:rtl/>
        </w:rPr>
        <w:t>) אמר לה הריני אישך הריני ארוסך הריני בעלך אין כאן בית מיחוש דכתיב כי יקח ולא שיקח א"ע וכ"ש כשאין בדבריו משמעות כלל לא שיקח ולא שיקיח שאין כאן בית מיחוש</w:t>
      </w:r>
      <w:r w:rsidR="00665708">
        <w:rPr>
          <w:rFonts w:asciiTheme="minorBidi" w:hAnsiTheme="minorBidi" w:cs="Arial" w:hint="cs"/>
          <w:rtl/>
        </w:rPr>
        <w:t xml:space="preserve">... </w:t>
      </w:r>
      <w:r w:rsidR="00665708" w:rsidRPr="00665708">
        <w:rPr>
          <w:rFonts w:asciiTheme="minorBidi" w:hAnsiTheme="minorBidi" w:cs="Arial"/>
          <w:rtl/>
        </w:rPr>
        <w:t>ועוד דבעי' שיאמר לשון המוכיח להבא כדמוכח בפרק השולח (לב</w:t>
      </w:r>
      <w:r w:rsidR="00665708">
        <w:rPr>
          <w:rFonts w:asciiTheme="minorBidi" w:hAnsiTheme="minorBidi" w:cs="Arial" w:hint="cs"/>
          <w:rtl/>
        </w:rPr>
        <w:t>.</w:t>
      </w:r>
      <w:r w:rsidR="00665708" w:rsidRPr="00665708">
        <w:rPr>
          <w:rFonts w:asciiTheme="minorBidi" w:hAnsiTheme="minorBidi" w:cs="Arial"/>
          <w:rtl/>
        </w:rPr>
        <w:t>) גבי ביטול גט ואיבעי' לן התם הרי הוא חרס מהו</w:t>
      </w:r>
      <w:r w:rsidR="00665708">
        <w:rPr>
          <w:rFonts w:asciiTheme="minorBidi" w:hAnsiTheme="minorBidi" w:cs="Arial" w:hint="cs"/>
          <w:rtl/>
        </w:rPr>
        <w:t>,</w:t>
      </w:r>
      <w:r w:rsidR="00665708" w:rsidRPr="00665708">
        <w:rPr>
          <w:rFonts w:asciiTheme="minorBidi" w:hAnsiTheme="minorBidi" w:cs="Arial"/>
          <w:rtl/>
        </w:rPr>
        <w:t xml:space="preserve"> ואסיקנא דלישנ' דלהב' משמע כדאמרינן התם מ"ש מהרי הוא הקדש ה"ה הפקר ולפום הכי נהגו לקדש בלשון זה הרי את מקודשת לי משום דלישנא דלהבא משמע</w:t>
      </w:r>
      <w:r w:rsidR="00665708">
        <w:rPr>
          <w:rFonts w:asciiTheme="minorBidi" w:hAnsiTheme="minorBidi" w:cs="Arial" w:hint="cs"/>
          <w:rtl/>
        </w:rPr>
        <w:t>,</w:t>
      </w:r>
      <w:r w:rsidR="00665708" w:rsidRPr="00665708">
        <w:rPr>
          <w:rFonts w:asciiTheme="minorBidi" w:hAnsiTheme="minorBidi" w:cs="Arial"/>
          <w:rtl/>
        </w:rPr>
        <w:t xml:space="preserve"> אבל בלא </w:t>
      </w:r>
      <w:r w:rsidR="00665708">
        <w:rPr>
          <w:rFonts w:asciiTheme="minorBidi" w:hAnsiTheme="minorBidi" w:cs="Arial" w:hint="cs"/>
          <w:rtl/>
        </w:rPr>
        <w:t>"</w:t>
      </w:r>
      <w:r w:rsidR="00665708" w:rsidRPr="00665708">
        <w:rPr>
          <w:rFonts w:asciiTheme="minorBidi" w:hAnsiTheme="minorBidi" w:cs="Arial"/>
          <w:rtl/>
        </w:rPr>
        <w:t>הרי</w:t>
      </w:r>
      <w:r w:rsidR="00665708">
        <w:rPr>
          <w:rFonts w:asciiTheme="minorBidi" w:hAnsiTheme="minorBidi" w:cs="Arial" w:hint="cs"/>
          <w:rtl/>
        </w:rPr>
        <w:t>"</w:t>
      </w:r>
      <w:r w:rsidR="00665708" w:rsidRPr="00665708">
        <w:rPr>
          <w:rFonts w:asciiTheme="minorBidi" w:hAnsiTheme="minorBidi" w:cs="Arial"/>
          <w:rtl/>
        </w:rPr>
        <w:t xml:space="preserve"> לא משמע להבא</w:t>
      </w:r>
      <w:r w:rsidR="00665708">
        <w:rPr>
          <w:rFonts w:asciiTheme="minorBidi" w:hAnsiTheme="minorBidi" w:cs="Arial" w:hint="cs"/>
          <w:rtl/>
        </w:rPr>
        <w:t>,</w:t>
      </w:r>
      <w:r w:rsidR="00665708" w:rsidRPr="00665708">
        <w:rPr>
          <w:rFonts w:asciiTheme="minorBidi" w:hAnsiTheme="minorBidi" w:cs="Arial"/>
          <w:rtl/>
        </w:rPr>
        <w:t xml:space="preserve"> ודמי לחרס הוא כחרס הוא דלא אמר כלום</w:t>
      </w:r>
      <w:r w:rsidR="00665708">
        <w:rPr>
          <w:rFonts w:asciiTheme="minorBidi" w:hAnsiTheme="minorBidi" w:cs="Arial" w:hint="cs"/>
          <w:rtl/>
        </w:rPr>
        <w:t>,</w:t>
      </w:r>
      <w:r w:rsidR="00665708" w:rsidRPr="00665708">
        <w:rPr>
          <w:rFonts w:asciiTheme="minorBidi" w:hAnsiTheme="minorBidi" w:cs="Arial"/>
          <w:rtl/>
        </w:rPr>
        <w:t xml:space="preserve"> והכא נמי שאמר </w:t>
      </w:r>
      <w:r w:rsidR="00665708">
        <w:rPr>
          <w:rFonts w:asciiTheme="minorBidi" w:hAnsiTheme="minorBidi" w:cs="Arial" w:hint="cs"/>
          <w:rtl/>
        </w:rPr>
        <w:t>"</w:t>
      </w:r>
      <w:r w:rsidR="00665708" w:rsidRPr="00665708">
        <w:rPr>
          <w:rFonts w:asciiTheme="minorBidi" w:hAnsiTheme="minorBidi" w:cs="Arial"/>
          <w:rtl/>
        </w:rPr>
        <w:t>קדושין הן</w:t>
      </w:r>
      <w:r w:rsidR="00665708">
        <w:rPr>
          <w:rFonts w:asciiTheme="minorBidi" w:hAnsiTheme="minorBidi" w:cs="Arial" w:hint="cs"/>
          <w:rtl/>
        </w:rPr>
        <w:t>"</w:t>
      </w:r>
      <w:r w:rsidR="00665708" w:rsidRPr="00665708">
        <w:rPr>
          <w:rFonts w:asciiTheme="minorBidi" w:hAnsiTheme="minorBidi" w:cs="Arial"/>
          <w:rtl/>
        </w:rPr>
        <w:t xml:space="preserve"> </w:t>
      </w:r>
      <w:r w:rsidR="00665708">
        <w:rPr>
          <w:rFonts w:asciiTheme="minorBidi" w:hAnsiTheme="minorBidi" w:cs="Arial" w:hint="cs"/>
          <w:rtl/>
        </w:rPr>
        <w:t xml:space="preserve">- </w:t>
      </w:r>
      <w:r w:rsidR="00665708" w:rsidRPr="00665708">
        <w:rPr>
          <w:rFonts w:asciiTheme="minorBidi" w:hAnsiTheme="minorBidi" w:cs="Arial"/>
          <w:rtl/>
        </w:rPr>
        <w:t>לא אמר כלום כיון שלא אמר קדושין יהו או הרי הן קדושין.</w:t>
      </w:r>
      <w:r w:rsidR="00665708">
        <w:rPr>
          <w:rFonts w:asciiTheme="minorBidi" w:hAnsiTheme="minorBidi" w:cs="Arial" w:hint="cs"/>
          <w:rtl/>
        </w:rPr>
        <w:t>..</w:t>
      </w:r>
      <w:r w:rsidR="00665708" w:rsidRPr="00665708">
        <w:rPr>
          <w:rtl/>
        </w:rPr>
        <w:t xml:space="preserve"> </w:t>
      </w:r>
      <w:r w:rsidR="00665708" w:rsidRPr="00665708">
        <w:rPr>
          <w:rFonts w:asciiTheme="minorBidi" w:hAnsiTheme="minorBidi" w:cs="Arial"/>
          <w:rtl/>
        </w:rPr>
        <w:t>ועוד שאפי' אמר הרי בתך מקודשת אינ' מקודשת כלל כיון שלא אמר לי דבעינן ידים המוכיחות כדאי' בפ"ק דקדושין (ה</w:t>
      </w:r>
      <w:r w:rsidR="00665708">
        <w:rPr>
          <w:rFonts w:asciiTheme="minorBidi" w:hAnsiTheme="minorBidi" w:cs="Arial" w:hint="cs"/>
          <w:rtl/>
        </w:rPr>
        <w:t>:</w:t>
      </w:r>
      <w:r w:rsidR="00665708" w:rsidRPr="00665708">
        <w:rPr>
          <w:rFonts w:asciiTheme="minorBidi" w:hAnsiTheme="minorBidi" w:cs="Arial"/>
          <w:rtl/>
        </w:rPr>
        <w:t>) ובפ"ק דנדרים (ה</w:t>
      </w:r>
      <w:r w:rsidR="00665708">
        <w:rPr>
          <w:rFonts w:asciiTheme="minorBidi" w:hAnsiTheme="minorBidi" w:cs="Arial" w:hint="cs"/>
          <w:rtl/>
        </w:rPr>
        <w:t>:</w:t>
      </w:r>
      <w:r w:rsidR="00665708" w:rsidRPr="00665708">
        <w:rPr>
          <w:rFonts w:asciiTheme="minorBidi" w:hAnsiTheme="minorBidi" w:cs="Arial"/>
          <w:rtl/>
        </w:rPr>
        <w:t>)</w:t>
      </w:r>
      <w:r>
        <w:rPr>
          <w:rFonts w:asciiTheme="minorBidi" w:hAnsiTheme="minorBidi" w:cs="Arial" w:hint="cs"/>
          <w:rtl/>
        </w:rPr>
        <w:t>.</w:t>
      </w:r>
      <w:r w:rsidR="00313532" w:rsidRPr="00313532">
        <w:rPr>
          <w:rFonts w:asciiTheme="minorBidi" w:hAnsiTheme="minorBidi" w:hint="cs"/>
          <w:color w:val="00B0F0"/>
          <w:rtl/>
        </w:rPr>
        <w:t xml:space="preserve"> (וכ"פ הרמ"א)</w:t>
      </w:r>
    </w:p>
    <w:p w14:paraId="740AB755"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A28403F" w14:textId="1E86225B" w:rsidR="00B60E61" w:rsidRPr="00351B7D" w:rsidRDefault="00B60E61" w:rsidP="00B60E61">
      <w:pPr>
        <w:rPr>
          <w:rFonts w:asciiTheme="minorBidi" w:hAnsiTheme="minorBidi"/>
          <w:color w:val="000000"/>
          <w:sz w:val="18"/>
          <w:szCs w:val="18"/>
          <w:rtl/>
        </w:rPr>
      </w:pPr>
      <w:r w:rsidRPr="00351B7D">
        <w:rPr>
          <w:rFonts w:asciiTheme="minorBidi" w:hAnsiTheme="minorBidi"/>
          <w:rtl/>
        </w:rPr>
        <w:t xml:space="preserve">יש מי שאומר שאם כשנתן לה הכסף אמר לה: הריני נותנו לך בתורת </w:t>
      </w:r>
      <w:r w:rsidR="00510C7A">
        <w:rPr>
          <w:rFonts w:asciiTheme="minorBidi" w:hAnsiTheme="minorBidi"/>
          <w:rtl/>
        </w:rPr>
        <w:t>קידושין</w:t>
      </w:r>
      <w:r w:rsidRPr="00351B7D">
        <w:rPr>
          <w:rFonts w:asciiTheme="minorBidi" w:hAnsiTheme="minorBidi"/>
          <w:rtl/>
        </w:rPr>
        <w:t>, הוי כאומר לי</w:t>
      </w:r>
      <w:r w:rsidRPr="00351B7D">
        <w:rPr>
          <w:rStyle w:val="a7"/>
          <w:rFonts w:asciiTheme="minorBidi" w:hAnsiTheme="minorBidi"/>
          <w:color w:val="000000"/>
          <w:rtl/>
        </w:rPr>
        <w:footnoteReference w:id="134"/>
      </w:r>
      <w:r w:rsidRPr="00351B7D">
        <w:rPr>
          <w:rFonts w:asciiTheme="minorBidi" w:hAnsiTheme="minorBidi"/>
          <w:color w:val="000000"/>
          <w:rtl/>
        </w:rPr>
        <w:t>.</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הגה: וצריך שיאמר לה לשון המוכיח להבא כגון שאומר 'הרי הן </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או '</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xml:space="preserve"> יהיו', אבל אמר 'הן </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לחוד אינו כלום</w:t>
      </w:r>
      <w:r w:rsidR="00313532" w:rsidRPr="00313532">
        <w:rPr>
          <w:rStyle w:val="a7"/>
          <w:rFonts w:asciiTheme="minorBidi" w:hAnsiTheme="minorBidi"/>
          <w:color w:val="000000"/>
          <w:sz w:val="18"/>
          <w:szCs w:val="18"/>
          <w:rtl/>
        </w:rPr>
        <w:footnoteReference w:id="135"/>
      </w:r>
      <w:r w:rsidRPr="00351B7D">
        <w:rPr>
          <w:rFonts w:asciiTheme="minorBidi" w:hAnsiTheme="minorBidi"/>
          <w:color w:val="000000"/>
          <w:sz w:val="18"/>
          <w:szCs w:val="18"/>
          <w:rtl/>
        </w:rPr>
        <w:t xml:space="preserve"> (</w:t>
      </w:r>
      <w:r w:rsidR="00313532">
        <w:rPr>
          <w:rFonts w:asciiTheme="minorBidi" w:hAnsiTheme="minorBidi" w:hint="cs"/>
          <w:color w:val="000000"/>
          <w:sz w:val="18"/>
          <w:szCs w:val="18"/>
          <w:rtl/>
        </w:rPr>
        <w:t>תשב"ץ</w:t>
      </w:r>
      <w:r w:rsidRPr="00351B7D">
        <w:rPr>
          <w:rFonts w:asciiTheme="minorBidi" w:hAnsiTheme="minorBidi"/>
          <w:color w:val="000000"/>
          <w:sz w:val="18"/>
          <w:szCs w:val="18"/>
          <w:rtl/>
        </w:rPr>
        <w:t>).</w:t>
      </w:r>
    </w:p>
    <w:p w14:paraId="5535A134" w14:textId="77777777" w:rsidR="00B60E61" w:rsidRPr="00351B7D" w:rsidRDefault="00B60E61" w:rsidP="00B60E61">
      <w:pPr>
        <w:rPr>
          <w:rFonts w:asciiTheme="minorBidi" w:hAnsiTheme="minorBidi"/>
          <w:color w:val="000000"/>
          <w:rtl/>
        </w:rPr>
      </w:pPr>
    </w:p>
    <w:p w14:paraId="05762C73" w14:textId="77777777" w:rsidR="00B60E61" w:rsidRPr="00351B7D" w:rsidRDefault="00B60E61" w:rsidP="000422FD">
      <w:pPr>
        <w:pStyle w:val="2"/>
        <w:rPr>
          <w:rtl/>
        </w:rPr>
      </w:pPr>
      <w:r w:rsidRPr="00351B7D">
        <w:rPr>
          <w:rtl/>
        </w:rPr>
        <w:t>סעיף ו: אמר לה הריני אישך וכדו'.</w:t>
      </w:r>
    </w:p>
    <w:p w14:paraId="2193E21D" w14:textId="6654B507" w:rsidR="00B60E61" w:rsidRDefault="00510C7A" w:rsidP="00B60E61">
      <w:pPr>
        <w:rPr>
          <w:rFonts w:asciiTheme="minorBidi" w:hAnsiTheme="minorBidi"/>
          <w:rtl/>
        </w:rPr>
      </w:pPr>
      <w:r>
        <w:rPr>
          <w:rFonts w:asciiTheme="minorBidi" w:hAnsiTheme="minorBidi"/>
          <w:b/>
          <w:bCs/>
          <w:rtl/>
        </w:rPr>
        <w:t>קידושין</w:t>
      </w:r>
      <w:r w:rsidR="00BC192E">
        <w:rPr>
          <w:rFonts w:asciiTheme="minorBidi" w:hAnsiTheme="minorBidi" w:hint="cs"/>
          <w:b/>
          <w:bCs/>
          <w:sz w:val="16"/>
          <w:szCs w:val="16"/>
          <w:rtl/>
        </w:rPr>
        <w:t xml:space="preserve"> (פ"ק)</w:t>
      </w:r>
      <w:r w:rsidR="00B60E61" w:rsidRPr="00351B7D">
        <w:rPr>
          <w:rFonts w:asciiTheme="minorBidi" w:hAnsiTheme="minorBidi"/>
          <w:b/>
          <w:bCs/>
          <w:rtl/>
        </w:rPr>
        <w:t xml:space="preserve"> ה ע"ב: </w:t>
      </w:r>
      <w:r w:rsidR="00B60E61" w:rsidRPr="00351B7D">
        <w:rPr>
          <w:rFonts w:asciiTheme="minorBidi" w:hAnsiTheme="minorBidi"/>
          <w:u w:val="single"/>
          <w:rtl/>
        </w:rPr>
        <w:t>אמר שמואל</w:t>
      </w:r>
      <w:r w:rsidR="00B60E61" w:rsidRPr="00351B7D">
        <w:rPr>
          <w:rFonts w:asciiTheme="minorBidi" w:hAnsiTheme="minorBidi"/>
          <w:rtl/>
        </w:rPr>
        <w:t>: בקידושין, נתן לה כסף ושוה כסף ואמר לה... הריני אישך, הריני בעליך, הריני ארוסיך</w:t>
      </w:r>
      <w:r w:rsidR="00313532">
        <w:rPr>
          <w:rFonts w:asciiTheme="minorBidi" w:hAnsiTheme="minorBidi" w:hint="cs"/>
          <w:rtl/>
        </w:rPr>
        <w:t xml:space="preserve"> </w:t>
      </w:r>
      <w:r w:rsidR="00B60E61" w:rsidRPr="00351B7D">
        <w:rPr>
          <w:rFonts w:asciiTheme="minorBidi" w:hAnsiTheme="minorBidi"/>
          <w:rtl/>
        </w:rPr>
        <w:t>- אין כאן בית מיחוש</w:t>
      </w:r>
      <w:r w:rsidR="00B60E61" w:rsidRPr="00351B7D">
        <w:rPr>
          <w:rStyle w:val="a7"/>
          <w:rFonts w:asciiTheme="minorBidi" w:hAnsiTheme="minorBidi"/>
          <w:rtl/>
        </w:rPr>
        <w:footnoteReference w:id="136"/>
      </w:r>
      <w:r w:rsidR="00B60E61" w:rsidRPr="00351B7D">
        <w:rPr>
          <w:rFonts w:asciiTheme="minorBidi" w:hAnsiTheme="minorBidi"/>
          <w:rtl/>
        </w:rPr>
        <w:t xml:space="preserve">... </w:t>
      </w:r>
      <w:r w:rsidR="00BC192E">
        <w:rPr>
          <w:rFonts w:asciiTheme="minorBidi" w:hAnsiTheme="minorBidi" w:hint="cs"/>
          <w:sz w:val="14"/>
          <w:szCs w:val="14"/>
          <w:rtl/>
        </w:rPr>
        <w:t xml:space="preserve">(ו.) </w:t>
      </w:r>
      <w:r w:rsidR="00B60E61" w:rsidRPr="00351B7D">
        <w:rPr>
          <w:rFonts w:asciiTheme="minorBidi" w:hAnsiTheme="minorBidi"/>
          <w:rtl/>
        </w:rPr>
        <w:t>הכא כתיב: כי יקח</w:t>
      </w:r>
      <w:r w:rsidR="00313532">
        <w:rPr>
          <w:rFonts w:asciiTheme="minorBidi" w:hAnsiTheme="minorBidi" w:hint="cs"/>
          <w:rtl/>
        </w:rPr>
        <w:t xml:space="preserve"> </w:t>
      </w:r>
      <w:r w:rsidR="00B60E61" w:rsidRPr="00351B7D">
        <w:rPr>
          <w:rFonts w:asciiTheme="minorBidi" w:hAnsiTheme="minorBidi"/>
          <w:rtl/>
        </w:rPr>
        <w:t xml:space="preserve">- ולא שיקח את עצמו. </w:t>
      </w:r>
    </w:p>
    <w:p w14:paraId="0BA65A75" w14:textId="0E0167BB" w:rsidR="00313532" w:rsidRPr="00313532" w:rsidRDefault="00313532" w:rsidP="00B60E61">
      <w:pPr>
        <w:rPr>
          <w:rFonts w:asciiTheme="minorBidi" w:hAnsiTheme="minorBidi"/>
          <w:u w:val="single"/>
          <w:rtl/>
        </w:rPr>
      </w:pPr>
      <w:r w:rsidRPr="00313532">
        <w:rPr>
          <w:u w:val="single"/>
          <w:rtl/>
        </w:rPr>
        <w:t>אמר לה הריני אישך וכדו'</w:t>
      </w:r>
      <w:r w:rsidRPr="00313532">
        <w:rPr>
          <w:rFonts w:asciiTheme="minorBidi" w:hAnsiTheme="minorBidi" w:hint="cs"/>
          <w:u w:val="single"/>
          <w:rtl/>
        </w:rPr>
        <w:t>:</w:t>
      </w:r>
    </w:p>
    <w:p w14:paraId="2497C940" w14:textId="01D9C164" w:rsidR="00B60E61" w:rsidRPr="009E7A91" w:rsidRDefault="00BC192E" w:rsidP="009E7A91">
      <w:pPr>
        <w:pStyle w:val="ab"/>
        <w:numPr>
          <w:ilvl w:val="0"/>
          <w:numId w:val="3"/>
        </w:numPr>
        <w:rPr>
          <w:rFonts w:asciiTheme="minorBidi" w:hAnsiTheme="minorBidi"/>
        </w:rPr>
      </w:pPr>
      <w:r>
        <w:rPr>
          <w:rFonts w:asciiTheme="minorBidi" w:hAnsiTheme="minorBidi" w:cs="Arial" w:hint="cs"/>
          <w:rtl/>
        </w:rPr>
        <w:t xml:space="preserve">רא"ש </w:t>
      </w:r>
      <w:r>
        <w:rPr>
          <w:rFonts w:asciiTheme="minorBidi" w:hAnsiTheme="minorBidi" w:cs="Arial" w:hint="cs"/>
          <w:sz w:val="16"/>
          <w:szCs w:val="16"/>
          <w:rtl/>
        </w:rPr>
        <w:t>(פ"א סי' ב)</w:t>
      </w:r>
      <w:r>
        <w:rPr>
          <w:rFonts w:asciiTheme="minorBidi" w:hAnsiTheme="minorBidi" w:cs="Arial" w:hint="cs"/>
          <w:rtl/>
        </w:rPr>
        <w:t xml:space="preserve"> מאירי </w:t>
      </w:r>
      <w:r>
        <w:rPr>
          <w:rFonts w:asciiTheme="minorBidi" w:hAnsiTheme="minorBidi" w:cs="Arial" w:hint="cs"/>
          <w:sz w:val="16"/>
          <w:szCs w:val="16"/>
          <w:rtl/>
        </w:rPr>
        <w:t>(קידושין ה:)</w:t>
      </w:r>
      <w:r>
        <w:rPr>
          <w:rFonts w:asciiTheme="minorBidi" w:hAnsiTheme="minorBidi" w:cs="Arial" w:hint="cs"/>
          <w:rtl/>
        </w:rPr>
        <w:t xml:space="preserve"> ו</w:t>
      </w:r>
      <w:r w:rsidR="00510C7A">
        <w:rPr>
          <w:rFonts w:asciiTheme="minorBidi" w:hAnsiTheme="minorBidi" w:cs="Arial" w:hint="cs"/>
          <w:rtl/>
        </w:rPr>
        <w:t xml:space="preserve">טור- </w:t>
      </w:r>
      <w:r w:rsidR="00510C7A" w:rsidRPr="0021560C">
        <w:rPr>
          <w:rFonts w:asciiTheme="minorBidi" w:hAnsiTheme="minorBidi" w:cs="Arial"/>
          <w:rtl/>
        </w:rPr>
        <w:t xml:space="preserve">אמר לה הריני אישך הריני בעליך הריני ארוסיך </w:t>
      </w:r>
      <w:r w:rsidR="00313532">
        <w:rPr>
          <w:rFonts w:asciiTheme="minorBidi" w:hAnsiTheme="minorBidi" w:cs="Arial" w:hint="cs"/>
          <w:rtl/>
        </w:rPr>
        <w:t xml:space="preserve">- </w:t>
      </w:r>
      <w:r w:rsidR="00510C7A" w:rsidRPr="0021560C">
        <w:rPr>
          <w:rFonts w:asciiTheme="minorBidi" w:hAnsiTheme="minorBidi" w:cs="Arial"/>
          <w:rtl/>
        </w:rPr>
        <w:t>אינו כלום אפי' היה מדבר עמה תחלה על עסקי קידושין</w:t>
      </w:r>
      <w:r>
        <w:rPr>
          <w:rStyle w:val="a7"/>
          <w:rFonts w:asciiTheme="minorBidi" w:hAnsiTheme="minorBidi" w:cs="Arial"/>
          <w:rtl/>
        </w:rPr>
        <w:footnoteReference w:id="137"/>
      </w:r>
      <w:r>
        <w:rPr>
          <w:rFonts w:asciiTheme="minorBidi" w:hAnsiTheme="minorBidi" w:cs="Arial" w:hint="cs"/>
          <w:sz w:val="16"/>
          <w:szCs w:val="16"/>
          <w:rtl/>
        </w:rPr>
        <w:t xml:space="preserve"> (ל' הטור)</w:t>
      </w:r>
      <w:r w:rsidR="00510C7A">
        <w:rPr>
          <w:rFonts w:asciiTheme="minorBidi" w:hAnsiTheme="minorBidi" w:cs="Arial" w:hint="cs"/>
          <w:rtl/>
        </w:rPr>
        <w:t>.</w:t>
      </w:r>
      <w:r w:rsidR="00510C7A" w:rsidRPr="0021560C">
        <w:rPr>
          <w:rFonts w:asciiTheme="minorBidi" w:hAnsiTheme="minorBidi" w:cs="Arial"/>
          <w:rtl/>
        </w:rPr>
        <w:t xml:space="preserve"> </w:t>
      </w:r>
      <w:r w:rsidR="009E7A91" w:rsidRPr="00351B7D">
        <w:rPr>
          <w:rFonts w:asciiTheme="minorBidi" w:hAnsiTheme="minorBidi"/>
          <w:color w:val="E36C0A" w:themeColor="accent6" w:themeShade="BF"/>
          <w:rtl/>
        </w:rPr>
        <w:t>(וכ"פ בשו"ע)</w:t>
      </w:r>
    </w:p>
    <w:p w14:paraId="7A8299AB"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F4E1E9E" w14:textId="2AA1915B" w:rsidR="00B60E61" w:rsidRPr="00351B7D" w:rsidRDefault="00B60E61" w:rsidP="00B60E61">
      <w:pPr>
        <w:rPr>
          <w:rFonts w:asciiTheme="minorBidi" w:hAnsiTheme="minorBidi"/>
          <w:color w:val="000000"/>
          <w:rtl/>
        </w:rPr>
      </w:pPr>
      <w:r w:rsidRPr="00351B7D">
        <w:rPr>
          <w:rFonts w:asciiTheme="minorBidi" w:hAnsiTheme="minorBidi"/>
          <w:rtl/>
        </w:rPr>
        <w:t>אמר לה הריני אישיך הריני בעליך הריני ארוסיך אינו כלום</w:t>
      </w:r>
      <w:r w:rsidRPr="00351B7D">
        <w:rPr>
          <w:rStyle w:val="a7"/>
          <w:rFonts w:asciiTheme="minorBidi" w:hAnsiTheme="minorBidi"/>
          <w:color w:val="000000"/>
          <w:rtl/>
        </w:rPr>
        <w:footnoteReference w:id="138"/>
      </w:r>
      <w:r w:rsidRPr="00351B7D">
        <w:rPr>
          <w:rFonts w:asciiTheme="minorBidi" w:hAnsiTheme="minorBidi"/>
          <w:rtl/>
        </w:rPr>
        <w:t xml:space="preserve"> אפילו היה מדבר עמה תחלה על עסקי </w:t>
      </w:r>
      <w:r w:rsidR="00510C7A">
        <w:rPr>
          <w:rFonts w:asciiTheme="minorBidi" w:hAnsiTheme="minorBidi"/>
          <w:rtl/>
        </w:rPr>
        <w:t>קידושין</w:t>
      </w:r>
      <w:r w:rsidRPr="00351B7D">
        <w:rPr>
          <w:rFonts w:asciiTheme="minorBidi" w:hAnsiTheme="minorBidi"/>
          <w:rtl/>
        </w:rPr>
        <w:t xml:space="preserve"> משום דכתיב כי יקח ולא שיקח את עצמו.</w:t>
      </w:r>
      <w:r w:rsidRPr="00351B7D">
        <w:rPr>
          <w:rFonts w:asciiTheme="minorBidi" w:hAnsiTheme="minorBidi"/>
          <w:color w:val="000000"/>
          <w:sz w:val="16"/>
          <w:szCs w:val="16"/>
          <w:rtl/>
        </w:rPr>
        <w:t xml:space="preserve"> </w:t>
      </w:r>
      <w:r w:rsidR="009E7A91">
        <w:rPr>
          <w:rFonts w:asciiTheme="minorBidi" w:hAnsiTheme="minorBidi" w:hint="cs"/>
          <w:color w:val="000000"/>
          <w:sz w:val="18"/>
          <w:szCs w:val="18"/>
          <w:rtl/>
        </w:rPr>
        <w:t xml:space="preserve">[הגה] </w:t>
      </w:r>
      <w:r w:rsidRPr="00351B7D">
        <w:rPr>
          <w:rFonts w:asciiTheme="minorBidi" w:hAnsiTheme="minorBidi"/>
          <w:color w:val="000000"/>
          <w:sz w:val="18"/>
          <w:szCs w:val="18"/>
          <w:rtl/>
        </w:rPr>
        <w:t>נתן הכסף לאחד ואמר לו הרי את חמי</w:t>
      </w:r>
      <w:r w:rsidR="00565F81">
        <w:rPr>
          <w:rFonts w:asciiTheme="minorBidi" w:hAnsiTheme="minorBidi" w:hint="cs"/>
          <w:color w:val="000000"/>
          <w:sz w:val="18"/>
          <w:szCs w:val="18"/>
          <w:rtl/>
        </w:rPr>
        <w:t>,</w:t>
      </w:r>
      <w:r w:rsidRPr="00351B7D">
        <w:rPr>
          <w:rFonts w:asciiTheme="minorBidi" w:hAnsiTheme="minorBidi"/>
          <w:color w:val="000000"/>
          <w:sz w:val="18"/>
          <w:szCs w:val="18"/>
          <w:rtl/>
        </w:rPr>
        <w:t xml:space="preserve"> ולא אמר בתך מקודשת לי</w:t>
      </w:r>
      <w:r w:rsidR="00565F81">
        <w:rPr>
          <w:rFonts w:asciiTheme="minorBidi" w:hAnsiTheme="minorBidi" w:hint="cs"/>
          <w:color w:val="000000"/>
          <w:sz w:val="18"/>
          <w:szCs w:val="18"/>
          <w:rtl/>
        </w:rPr>
        <w:t>,</w:t>
      </w:r>
      <w:r w:rsidRPr="00351B7D">
        <w:rPr>
          <w:rFonts w:asciiTheme="minorBidi" w:hAnsiTheme="minorBidi"/>
          <w:color w:val="000000"/>
          <w:sz w:val="18"/>
          <w:szCs w:val="18"/>
          <w:rtl/>
        </w:rPr>
        <w:t xml:space="preserve"> אין בזה כלום</w:t>
      </w:r>
      <w:r w:rsidRPr="00351B7D">
        <w:rPr>
          <w:rStyle w:val="a7"/>
          <w:rFonts w:asciiTheme="minorBidi" w:hAnsiTheme="minorBidi"/>
          <w:color w:val="000000"/>
          <w:sz w:val="18"/>
          <w:szCs w:val="18"/>
          <w:rtl/>
        </w:rPr>
        <w:footnoteReference w:id="139"/>
      </w:r>
      <w:r w:rsidR="00565F81">
        <w:rPr>
          <w:rFonts w:asciiTheme="minorBidi" w:hAnsiTheme="minorBidi" w:hint="cs"/>
          <w:color w:val="000000"/>
          <w:sz w:val="18"/>
          <w:szCs w:val="18"/>
          <w:rtl/>
        </w:rPr>
        <w:t xml:space="preserve"> (שלט"ג</w:t>
      </w:r>
      <w:r w:rsidRPr="00351B7D">
        <w:rPr>
          <w:rFonts w:asciiTheme="minorBidi" w:hAnsiTheme="minorBidi"/>
          <w:color w:val="000000"/>
          <w:sz w:val="18"/>
          <w:szCs w:val="18"/>
          <w:rtl/>
        </w:rPr>
        <w:t>).</w:t>
      </w:r>
      <w:r w:rsidRPr="00351B7D">
        <w:rPr>
          <w:rFonts w:asciiTheme="minorBidi" w:hAnsiTheme="minorBidi"/>
          <w:color w:val="000000"/>
          <w:sz w:val="16"/>
          <w:szCs w:val="16"/>
          <w:rtl/>
        </w:rPr>
        <w:t xml:space="preserve"> </w:t>
      </w:r>
    </w:p>
    <w:p w14:paraId="72F98A02" w14:textId="77777777" w:rsidR="00B60E61" w:rsidRPr="00351B7D" w:rsidRDefault="00B60E61" w:rsidP="00B60E61">
      <w:pPr>
        <w:rPr>
          <w:rFonts w:asciiTheme="minorBidi" w:hAnsiTheme="minorBidi"/>
          <w:color w:val="000000"/>
          <w:rtl/>
        </w:rPr>
      </w:pPr>
    </w:p>
    <w:p w14:paraId="6A305D3E" w14:textId="77777777" w:rsidR="00B60E61" w:rsidRPr="00351B7D" w:rsidRDefault="00B60E61" w:rsidP="000422FD">
      <w:pPr>
        <w:pStyle w:val="2"/>
        <w:rPr>
          <w:rtl/>
        </w:rPr>
      </w:pPr>
      <w:r w:rsidRPr="00351B7D">
        <w:rPr>
          <w:rtl/>
        </w:rPr>
        <w:t>סעיף ז: נתנה היא ואמרה היא.</w:t>
      </w:r>
    </w:p>
    <w:p w14:paraId="5C7610BA" w14:textId="1884FB6D" w:rsidR="00B60E61" w:rsidRDefault="00510C7A" w:rsidP="00B60E61">
      <w:pPr>
        <w:rPr>
          <w:rFonts w:asciiTheme="minorBidi" w:hAnsiTheme="minorBidi"/>
          <w:rtl/>
        </w:rPr>
      </w:pPr>
      <w:r>
        <w:rPr>
          <w:rFonts w:asciiTheme="minorBidi" w:hAnsiTheme="minorBidi"/>
          <w:b/>
          <w:bCs/>
          <w:rtl/>
        </w:rPr>
        <w:t>קידושין</w:t>
      </w:r>
      <w:r w:rsidR="00565F81">
        <w:rPr>
          <w:rFonts w:asciiTheme="minorBidi" w:hAnsiTheme="minorBidi" w:hint="cs"/>
          <w:b/>
          <w:bCs/>
          <w:sz w:val="16"/>
          <w:szCs w:val="16"/>
          <w:rtl/>
        </w:rPr>
        <w:t xml:space="preserve"> (פ"ק)</w:t>
      </w:r>
      <w:r w:rsidR="00B60E61" w:rsidRPr="00351B7D">
        <w:rPr>
          <w:rFonts w:asciiTheme="minorBidi" w:hAnsiTheme="minorBidi"/>
          <w:b/>
          <w:bCs/>
          <w:rtl/>
        </w:rPr>
        <w:t xml:space="preserve"> ה ע"ב: </w:t>
      </w:r>
      <w:r w:rsidR="0036214E" w:rsidRPr="0036214E">
        <w:rPr>
          <w:rFonts w:asciiTheme="minorBidi" w:hAnsiTheme="minorBidi" w:cs="Arial"/>
          <w:rtl/>
        </w:rPr>
        <w:t xml:space="preserve">ת"ר: כיצד בכסף? נתן לה כסף או שוה כסף, ואמר לה הרי את מקודשת לי הרי את מאורסת לי הרי את לי לאינתו - הרי זו מקודשת; אבל היא שנתנה, ואמרה היא הריני מקודשת לך, הריני מאורסת לך, הריני לך לאינתו - אינה מקודשת. </w:t>
      </w:r>
      <w:r w:rsidR="0036214E" w:rsidRPr="005F6809">
        <w:rPr>
          <w:rFonts w:asciiTheme="minorBidi" w:hAnsiTheme="minorBidi" w:cs="Arial"/>
          <w:u w:val="single"/>
          <w:rtl/>
        </w:rPr>
        <w:t>מתקיף לה רב פפא</w:t>
      </w:r>
      <w:r w:rsidR="0036214E" w:rsidRPr="0036214E">
        <w:rPr>
          <w:rFonts w:asciiTheme="minorBidi" w:hAnsiTheme="minorBidi" w:cs="Arial"/>
          <w:rtl/>
        </w:rPr>
        <w:t>: טעמא דנתן הוא ואמר הוא, הא נתן הוא ואמרה היא - אינה מקודשת, אימא סיפא: אבל היא שנתנה לו ואמרה היא - לא הוו קידושין; טעמא דנתנה היא ואמרה היא, הא נתן הוא ואמרה היא - הוו קידושין! רישא דוקא, סיפא כדי נסבה. ותני סיפא מילתא דסתרא לה לרישא</w:t>
      </w:r>
      <w:r w:rsidR="005F6809">
        <w:rPr>
          <w:rStyle w:val="a7"/>
          <w:rFonts w:asciiTheme="minorBidi" w:hAnsiTheme="minorBidi" w:cs="Arial"/>
          <w:rtl/>
        </w:rPr>
        <w:footnoteReference w:id="140"/>
      </w:r>
      <w:r w:rsidR="0036214E" w:rsidRPr="0036214E">
        <w:rPr>
          <w:rFonts w:asciiTheme="minorBidi" w:hAnsiTheme="minorBidi" w:cs="Arial"/>
          <w:rtl/>
        </w:rPr>
        <w:t>? אלא ה"ק</w:t>
      </w:r>
      <w:r w:rsidR="005F6809">
        <w:rPr>
          <w:rStyle w:val="a7"/>
          <w:rFonts w:asciiTheme="minorBidi" w:hAnsiTheme="minorBidi" w:cs="Arial"/>
          <w:rtl/>
        </w:rPr>
        <w:footnoteReference w:id="141"/>
      </w:r>
      <w:r w:rsidR="0036214E" w:rsidRPr="0036214E">
        <w:rPr>
          <w:rFonts w:asciiTheme="minorBidi" w:hAnsiTheme="minorBidi" w:cs="Arial"/>
          <w:rtl/>
        </w:rPr>
        <w:t>: נתן הוא ואמר הוא - פשיטא דהוו קידושין, נתן הוא</w:t>
      </w:r>
      <w:r w:rsidR="005F6809">
        <w:rPr>
          <w:rStyle w:val="a7"/>
          <w:rFonts w:asciiTheme="minorBidi" w:hAnsiTheme="minorBidi" w:cs="Arial"/>
          <w:rtl/>
        </w:rPr>
        <w:footnoteReference w:id="142"/>
      </w:r>
      <w:r w:rsidR="0036214E" w:rsidRPr="0036214E">
        <w:rPr>
          <w:rFonts w:asciiTheme="minorBidi" w:hAnsiTheme="minorBidi" w:cs="Arial"/>
          <w:rtl/>
        </w:rPr>
        <w:t xml:space="preserve"> ואמרה היא</w:t>
      </w:r>
      <w:r w:rsidR="005F6809">
        <w:rPr>
          <w:rStyle w:val="a7"/>
          <w:rFonts w:asciiTheme="minorBidi" w:hAnsiTheme="minorBidi" w:cs="Arial"/>
          <w:rtl/>
        </w:rPr>
        <w:footnoteReference w:id="143"/>
      </w:r>
      <w:r w:rsidR="0036214E" w:rsidRPr="0036214E">
        <w:rPr>
          <w:rFonts w:asciiTheme="minorBidi" w:hAnsiTheme="minorBidi" w:cs="Arial"/>
          <w:rtl/>
        </w:rPr>
        <w:t xml:space="preserve"> - נעשה כמי שנתנה היא ואמרה היא, ולא הוו קידושין. ואב"א: נתן הוא ואמר הוא - מקודשת, נתנה היא ואמרה היא - אינה מקודשת, נתן הוא ואמרה היא - ספיקא היא וחיישינן </w:t>
      </w:r>
      <w:r w:rsidR="0036214E" w:rsidRPr="0036214E">
        <w:rPr>
          <w:rFonts w:asciiTheme="minorBidi" w:hAnsiTheme="minorBidi" w:cs="Arial"/>
          <w:rtl/>
        </w:rPr>
        <w:lastRenderedPageBreak/>
        <w:t>מדרבנן</w:t>
      </w:r>
      <w:r w:rsidR="005F6809">
        <w:rPr>
          <w:rStyle w:val="a7"/>
          <w:rFonts w:asciiTheme="minorBidi" w:hAnsiTheme="minorBidi" w:cs="Arial"/>
          <w:rtl/>
        </w:rPr>
        <w:footnoteReference w:id="144"/>
      </w:r>
      <w:r w:rsidR="0036214E" w:rsidRPr="0036214E">
        <w:rPr>
          <w:rFonts w:asciiTheme="minorBidi" w:hAnsiTheme="minorBidi" w:cs="Arial"/>
          <w:rtl/>
        </w:rPr>
        <w:t>.</w:t>
      </w:r>
      <w:r w:rsidR="00B60E61" w:rsidRPr="00351B7D">
        <w:rPr>
          <w:rFonts w:asciiTheme="minorBidi" w:hAnsiTheme="minorBidi"/>
          <w:rtl/>
        </w:rPr>
        <w:t xml:space="preserve"> </w:t>
      </w:r>
      <w:r w:rsidR="001B68C9">
        <w:rPr>
          <w:rFonts w:asciiTheme="minorBidi" w:hAnsiTheme="minorBidi" w:cs="Arial" w:hint="cs"/>
          <w:sz w:val="16"/>
          <w:szCs w:val="16"/>
          <w:rtl/>
        </w:rPr>
        <w:t>(</w:t>
      </w:r>
      <w:r w:rsidR="001B68C9" w:rsidRPr="001B68C9">
        <w:rPr>
          <w:rFonts w:asciiTheme="minorBidi" w:hAnsiTheme="minorBidi" w:cs="Arial"/>
          <w:sz w:val="16"/>
          <w:szCs w:val="16"/>
          <w:rtl/>
        </w:rPr>
        <w:t>וכתב הרא"ש (סי' ב) על הא דנתן הוא ואמרה היא ומיירי שלא דיבר עמה תחלה על עסקי קידושיה</w:t>
      </w:r>
      <w:r w:rsidR="001B68C9" w:rsidRPr="001B68C9">
        <w:rPr>
          <w:rFonts w:asciiTheme="minorBidi" w:hAnsiTheme="minorBidi" w:cs="Arial" w:hint="cs"/>
          <w:sz w:val="16"/>
          <w:szCs w:val="16"/>
          <w:rtl/>
        </w:rPr>
        <w:t>,</w:t>
      </w:r>
      <w:r w:rsidR="001B68C9" w:rsidRPr="001B68C9">
        <w:rPr>
          <w:rFonts w:asciiTheme="minorBidi" w:hAnsiTheme="minorBidi" w:cs="Arial"/>
          <w:sz w:val="16"/>
          <w:szCs w:val="16"/>
          <w:rtl/>
        </w:rPr>
        <w:t xml:space="preserve"> דאילו דיבר עמה תחלה אפילו נתן לה בשתיקה מקודשת</w:t>
      </w:r>
      <w:r w:rsidR="001B68C9" w:rsidRPr="001B68C9">
        <w:rPr>
          <w:rFonts w:asciiTheme="minorBidi" w:hAnsiTheme="minorBidi" w:cs="Arial" w:hint="cs"/>
          <w:sz w:val="16"/>
          <w:szCs w:val="16"/>
          <w:rtl/>
        </w:rPr>
        <w:t>,</w:t>
      </w:r>
      <w:r w:rsidR="001B68C9" w:rsidRPr="001B68C9">
        <w:rPr>
          <w:rFonts w:asciiTheme="minorBidi" w:hAnsiTheme="minorBidi" w:cs="Arial"/>
          <w:sz w:val="16"/>
          <w:szCs w:val="16"/>
          <w:rtl/>
        </w:rPr>
        <w:t xml:space="preserve"> ובשביל אמירתה לא גרע</w:t>
      </w:r>
      <w:r w:rsidR="001B68C9">
        <w:rPr>
          <w:rFonts w:asciiTheme="minorBidi" w:hAnsiTheme="minorBidi" w:cs="Arial" w:hint="cs"/>
          <w:sz w:val="16"/>
          <w:szCs w:val="16"/>
          <w:rtl/>
        </w:rPr>
        <w:t>, ב"י)</w:t>
      </w:r>
    </w:p>
    <w:p w14:paraId="0CB984ED" w14:textId="413CBABF" w:rsidR="00565F81" w:rsidRPr="00565F81" w:rsidRDefault="00565F81" w:rsidP="00B60E61">
      <w:pPr>
        <w:rPr>
          <w:rFonts w:asciiTheme="minorBidi" w:hAnsiTheme="minorBidi"/>
          <w:u w:val="single"/>
          <w:rtl/>
        </w:rPr>
      </w:pPr>
      <w:r w:rsidRPr="00565F81">
        <w:rPr>
          <w:u w:val="single"/>
          <w:rtl/>
        </w:rPr>
        <w:t>נתנה היא</w:t>
      </w:r>
      <w:r w:rsidR="0036214E">
        <w:rPr>
          <w:rFonts w:hint="cs"/>
          <w:u w:val="single"/>
          <w:rtl/>
        </w:rPr>
        <w:t>,</w:t>
      </w:r>
      <w:r w:rsidRPr="00565F81">
        <w:rPr>
          <w:u w:val="single"/>
          <w:rtl/>
        </w:rPr>
        <w:t xml:space="preserve"> ואמרה היא</w:t>
      </w:r>
      <w:r w:rsidRPr="00565F81">
        <w:rPr>
          <w:rFonts w:asciiTheme="minorBidi" w:hAnsiTheme="minorBidi" w:hint="cs"/>
          <w:u w:val="single"/>
          <w:rtl/>
        </w:rPr>
        <w:t>:</w:t>
      </w:r>
    </w:p>
    <w:p w14:paraId="121D9727" w14:textId="77777777" w:rsidR="00565F81" w:rsidRPr="00565F81" w:rsidRDefault="00510C7A" w:rsidP="00510C7A">
      <w:pPr>
        <w:pStyle w:val="ab"/>
        <w:numPr>
          <w:ilvl w:val="0"/>
          <w:numId w:val="3"/>
        </w:numPr>
        <w:rPr>
          <w:rFonts w:asciiTheme="minorBidi" w:hAnsiTheme="minorBidi"/>
        </w:rPr>
      </w:pPr>
      <w:r>
        <w:rPr>
          <w:rFonts w:asciiTheme="minorBidi" w:hAnsiTheme="minorBidi" w:cs="Arial" w:hint="cs"/>
          <w:rtl/>
        </w:rPr>
        <w:t xml:space="preserve">טור- </w:t>
      </w:r>
      <w:r w:rsidRPr="0021560C">
        <w:rPr>
          <w:rFonts w:asciiTheme="minorBidi" w:hAnsiTheme="minorBidi" w:cs="Arial"/>
          <w:rtl/>
        </w:rPr>
        <w:t xml:space="preserve">נתנה לו היא ואמרה לו הריני מקודשת לך בזה </w:t>
      </w:r>
      <w:r w:rsidR="00565F81">
        <w:rPr>
          <w:rFonts w:asciiTheme="minorBidi" w:hAnsiTheme="minorBidi" w:cs="Arial" w:hint="cs"/>
          <w:rtl/>
        </w:rPr>
        <w:t xml:space="preserve">- </w:t>
      </w:r>
      <w:r w:rsidRPr="0021560C">
        <w:rPr>
          <w:rFonts w:asciiTheme="minorBidi" w:hAnsiTheme="minorBidi" w:cs="Arial"/>
          <w:rtl/>
        </w:rPr>
        <w:t>אינה מקודשת</w:t>
      </w:r>
      <w:r>
        <w:rPr>
          <w:rFonts w:asciiTheme="minorBidi" w:hAnsiTheme="minorBidi" w:cs="Arial" w:hint="cs"/>
          <w:rtl/>
        </w:rPr>
        <w:t>.</w:t>
      </w:r>
      <w:r w:rsidRPr="0021560C">
        <w:rPr>
          <w:rFonts w:asciiTheme="minorBidi" w:hAnsiTheme="minorBidi" w:cs="Arial"/>
          <w:rtl/>
        </w:rPr>
        <w:t xml:space="preserve"> </w:t>
      </w:r>
    </w:p>
    <w:p w14:paraId="7025CC7A" w14:textId="3F47D17F" w:rsidR="00565F81" w:rsidRPr="00565F81" w:rsidRDefault="00565F81" w:rsidP="00565F81">
      <w:pPr>
        <w:rPr>
          <w:rFonts w:asciiTheme="minorBidi" w:hAnsiTheme="minorBidi"/>
          <w:u w:val="single"/>
        </w:rPr>
      </w:pPr>
      <w:r w:rsidRPr="00565F81">
        <w:rPr>
          <w:rFonts w:asciiTheme="minorBidi" w:hAnsiTheme="minorBidi" w:hint="cs"/>
          <w:u w:val="single"/>
          <w:rtl/>
        </w:rPr>
        <w:t>נתן הוא</w:t>
      </w:r>
      <w:r w:rsidR="0036214E">
        <w:rPr>
          <w:rFonts w:asciiTheme="minorBidi" w:hAnsiTheme="minorBidi" w:hint="cs"/>
          <w:u w:val="single"/>
          <w:rtl/>
        </w:rPr>
        <w:t>,</w:t>
      </w:r>
      <w:r w:rsidRPr="00565F81">
        <w:rPr>
          <w:rFonts w:asciiTheme="minorBidi" w:hAnsiTheme="minorBidi" w:hint="cs"/>
          <w:u w:val="single"/>
          <w:rtl/>
        </w:rPr>
        <w:t xml:space="preserve"> ואמרה היא:</w:t>
      </w:r>
    </w:p>
    <w:p w14:paraId="5B86A600" w14:textId="08E8B813" w:rsidR="0036214E" w:rsidRPr="0036214E" w:rsidRDefault="001B68C9" w:rsidP="00510C7A">
      <w:pPr>
        <w:pStyle w:val="ab"/>
        <w:numPr>
          <w:ilvl w:val="0"/>
          <w:numId w:val="3"/>
        </w:numPr>
        <w:rPr>
          <w:rFonts w:asciiTheme="minorBidi" w:hAnsiTheme="minorBidi"/>
        </w:rPr>
      </w:pPr>
      <w:r>
        <w:rPr>
          <w:rFonts w:asciiTheme="minorBidi" w:hAnsiTheme="minorBidi" w:cs="Arial" w:hint="cs"/>
          <w:rtl/>
        </w:rPr>
        <w:t xml:space="preserve">רא"ש </w:t>
      </w:r>
      <w:r>
        <w:rPr>
          <w:rFonts w:asciiTheme="minorBidi" w:hAnsiTheme="minorBidi" w:cs="Arial" w:hint="cs"/>
          <w:sz w:val="16"/>
          <w:szCs w:val="16"/>
          <w:rtl/>
        </w:rPr>
        <w:t>(פ"א סי' ב)</w:t>
      </w:r>
      <w:r>
        <w:rPr>
          <w:rFonts w:asciiTheme="minorBidi" w:hAnsiTheme="minorBidi" w:cs="Arial" w:hint="cs"/>
          <w:rtl/>
        </w:rPr>
        <w:t xml:space="preserve"> ו</w:t>
      </w:r>
      <w:r w:rsidR="00565F81">
        <w:rPr>
          <w:rFonts w:asciiTheme="minorBidi" w:hAnsiTheme="minorBidi" w:cs="Arial" w:hint="cs"/>
          <w:rtl/>
        </w:rPr>
        <w:t xml:space="preserve">טור- </w:t>
      </w:r>
      <w:r w:rsidR="00510C7A" w:rsidRPr="0021560C">
        <w:rPr>
          <w:rFonts w:asciiTheme="minorBidi" w:hAnsiTheme="minorBidi" w:cs="Arial"/>
          <w:rtl/>
        </w:rPr>
        <w:t>ואם נתן הוא ואמרה היא</w:t>
      </w:r>
      <w:r w:rsidR="00565F81">
        <w:rPr>
          <w:rFonts w:asciiTheme="minorBidi" w:hAnsiTheme="minorBidi" w:cs="Arial" w:hint="cs"/>
          <w:rtl/>
        </w:rPr>
        <w:t>,</w:t>
      </w:r>
      <w:r w:rsidR="00510C7A" w:rsidRPr="0021560C">
        <w:rPr>
          <w:rFonts w:asciiTheme="minorBidi" w:hAnsiTheme="minorBidi" w:cs="Arial"/>
          <w:rtl/>
        </w:rPr>
        <w:t xml:space="preserve"> אם היה מדבר עמה על עסקי קידושין</w:t>
      </w:r>
      <w:r w:rsidR="00565F81">
        <w:rPr>
          <w:rFonts w:asciiTheme="minorBidi" w:hAnsiTheme="minorBidi" w:cs="Arial" w:hint="cs"/>
          <w:rtl/>
        </w:rPr>
        <w:t xml:space="preserve"> -</w:t>
      </w:r>
      <w:r w:rsidR="00510C7A" w:rsidRPr="0021560C">
        <w:rPr>
          <w:rFonts w:asciiTheme="minorBidi" w:hAnsiTheme="minorBidi" w:cs="Arial"/>
          <w:rtl/>
        </w:rPr>
        <w:t xml:space="preserve"> הוו ודאי קידושין</w:t>
      </w:r>
      <w:r w:rsidR="006C629F">
        <w:rPr>
          <w:rStyle w:val="a7"/>
          <w:rFonts w:asciiTheme="minorBidi" w:hAnsiTheme="minorBidi" w:cs="Arial"/>
          <w:rtl/>
        </w:rPr>
        <w:footnoteReference w:id="145"/>
      </w:r>
      <w:r w:rsidR="00565F81">
        <w:rPr>
          <w:rFonts w:asciiTheme="minorBidi" w:hAnsiTheme="minorBidi" w:cs="Arial" w:hint="cs"/>
          <w:rtl/>
        </w:rPr>
        <w:t>.</w:t>
      </w:r>
      <w:r w:rsidR="00510C7A" w:rsidRPr="0021560C">
        <w:rPr>
          <w:rFonts w:asciiTheme="minorBidi" w:hAnsiTheme="minorBidi" w:cs="Arial"/>
          <w:rtl/>
        </w:rPr>
        <w:t xml:space="preserve"> ואם לאו </w:t>
      </w:r>
      <w:r w:rsidR="00565F81">
        <w:rPr>
          <w:rFonts w:asciiTheme="minorBidi" w:hAnsiTheme="minorBidi" w:cs="Arial" w:hint="cs"/>
          <w:rtl/>
        </w:rPr>
        <w:t xml:space="preserve">- </w:t>
      </w:r>
      <w:r w:rsidR="00510C7A" w:rsidRPr="0021560C">
        <w:rPr>
          <w:rFonts w:asciiTheme="minorBidi" w:hAnsiTheme="minorBidi" w:cs="Arial"/>
          <w:rtl/>
        </w:rPr>
        <w:t>הוי ספק קידושין</w:t>
      </w:r>
      <w:r>
        <w:rPr>
          <w:rFonts w:asciiTheme="minorBidi" w:hAnsiTheme="minorBidi" w:cs="Arial" w:hint="cs"/>
          <w:sz w:val="16"/>
          <w:szCs w:val="16"/>
          <w:rtl/>
        </w:rPr>
        <w:t xml:space="preserve"> (ל' הטור)</w:t>
      </w:r>
      <w:r w:rsidR="00565F81">
        <w:rPr>
          <w:rFonts w:asciiTheme="minorBidi" w:hAnsiTheme="minorBidi" w:cs="Arial" w:hint="cs"/>
          <w:rtl/>
        </w:rPr>
        <w:t>.</w:t>
      </w:r>
      <w:r w:rsidR="00510C7A" w:rsidRPr="0021560C">
        <w:rPr>
          <w:rFonts w:asciiTheme="minorBidi" w:hAnsiTheme="minorBidi" w:cs="Arial"/>
          <w:rtl/>
        </w:rPr>
        <w:t xml:space="preserve"> </w:t>
      </w:r>
    </w:p>
    <w:p w14:paraId="343F26DB" w14:textId="3BDB8DC2" w:rsidR="0036214E" w:rsidRPr="0036214E" w:rsidRDefault="0036214E" w:rsidP="0036214E">
      <w:pPr>
        <w:ind w:left="360"/>
        <w:rPr>
          <w:rFonts w:asciiTheme="minorBidi" w:hAnsiTheme="minorBidi"/>
          <w:u w:val="dotted"/>
        </w:rPr>
      </w:pPr>
      <w:r w:rsidRPr="0036214E">
        <w:rPr>
          <w:rFonts w:asciiTheme="minorBidi" w:hAnsiTheme="minorBidi" w:hint="cs"/>
          <w:u w:val="dotted"/>
          <w:rtl/>
        </w:rPr>
        <w:t>ומה הדין אם ענה האיש "הן":</w:t>
      </w:r>
    </w:p>
    <w:p w14:paraId="633C34ED" w14:textId="2F608B58" w:rsidR="001B68C9" w:rsidRDefault="00510C7A" w:rsidP="00510C7A">
      <w:pPr>
        <w:pStyle w:val="ab"/>
        <w:numPr>
          <w:ilvl w:val="0"/>
          <w:numId w:val="3"/>
        </w:numPr>
        <w:rPr>
          <w:rFonts w:asciiTheme="minorBidi" w:hAnsiTheme="minorBidi"/>
        </w:rPr>
      </w:pPr>
      <w:r w:rsidRPr="0021560C">
        <w:rPr>
          <w:rFonts w:asciiTheme="minorBidi" w:hAnsiTheme="minorBidi" w:cs="Arial"/>
          <w:rtl/>
        </w:rPr>
        <w:t>רמ"ה</w:t>
      </w:r>
      <w:r w:rsidR="0036214E">
        <w:rPr>
          <w:rFonts w:asciiTheme="minorBidi" w:hAnsiTheme="minorBidi" w:cs="Arial" w:hint="cs"/>
          <w:sz w:val="16"/>
          <w:szCs w:val="16"/>
          <w:rtl/>
        </w:rPr>
        <w:t xml:space="preserve"> (כ"כ </w:t>
      </w:r>
      <w:r w:rsidR="001B68C9">
        <w:rPr>
          <w:rFonts w:asciiTheme="minorBidi" w:hAnsiTheme="minorBidi" w:cs="Arial" w:hint="cs"/>
          <w:sz w:val="16"/>
          <w:szCs w:val="16"/>
          <w:rtl/>
        </w:rPr>
        <w:t xml:space="preserve">בשמו </w:t>
      </w:r>
      <w:r w:rsidR="0036214E">
        <w:rPr>
          <w:rFonts w:asciiTheme="minorBidi" w:hAnsiTheme="minorBidi" w:cs="Arial" w:hint="cs"/>
          <w:sz w:val="16"/>
          <w:szCs w:val="16"/>
          <w:rtl/>
        </w:rPr>
        <w:t>הטור</w:t>
      </w:r>
      <w:r w:rsidR="001B68C9">
        <w:rPr>
          <w:rFonts w:asciiTheme="minorBidi" w:hAnsiTheme="minorBidi" w:cs="Arial" w:hint="cs"/>
          <w:sz w:val="16"/>
          <w:szCs w:val="16"/>
          <w:rtl/>
        </w:rPr>
        <w:t xml:space="preserve"> ורי"ו [תא"ו נכ"ב ח"א]</w:t>
      </w:r>
      <w:r w:rsidR="0036214E">
        <w:rPr>
          <w:rFonts w:asciiTheme="minorBidi" w:hAnsiTheme="minorBidi" w:cs="Arial" w:hint="cs"/>
          <w:sz w:val="16"/>
          <w:szCs w:val="16"/>
          <w:rtl/>
        </w:rPr>
        <w:t>)</w:t>
      </w:r>
      <w:r w:rsidR="0036214E">
        <w:rPr>
          <w:rFonts w:asciiTheme="minorBidi" w:hAnsiTheme="minorBidi" w:cs="Arial" w:hint="cs"/>
          <w:rtl/>
        </w:rPr>
        <w:t xml:space="preserve">- כל </w:t>
      </w:r>
      <w:r w:rsidRPr="0021560C">
        <w:rPr>
          <w:rFonts w:asciiTheme="minorBidi" w:hAnsiTheme="minorBidi" w:cs="Arial"/>
          <w:rtl/>
        </w:rPr>
        <w:t>ש</w:t>
      </w:r>
      <w:r w:rsidR="0036214E">
        <w:rPr>
          <w:rFonts w:asciiTheme="minorBidi" w:hAnsiTheme="minorBidi" w:cs="Arial" w:hint="cs"/>
          <w:rtl/>
        </w:rPr>
        <w:t>כן</w:t>
      </w:r>
      <w:r w:rsidRPr="0021560C">
        <w:rPr>
          <w:rFonts w:asciiTheme="minorBidi" w:hAnsiTheme="minorBidi" w:cs="Arial"/>
          <w:rtl/>
        </w:rPr>
        <w:t xml:space="preserve"> אם ענה הבעל </w:t>
      </w:r>
      <w:r w:rsidR="0036214E">
        <w:rPr>
          <w:rFonts w:asciiTheme="minorBidi" w:hAnsiTheme="minorBidi" w:cs="Arial" w:hint="cs"/>
          <w:rtl/>
        </w:rPr>
        <w:t>"</w:t>
      </w:r>
      <w:r w:rsidRPr="0021560C">
        <w:rPr>
          <w:rFonts w:asciiTheme="minorBidi" w:hAnsiTheme="minorBidi" w:cs="Arial"/>
          <w:rtl/>
        </w:rPr>
        <w:t>הן</w:t>
      </w:r>
      <w:r w:rsidR="0036214E">
        <w:rPr>
          <w:rFonts w:asciiTheme="minorBidi" w:hAnsiTheme="minorBidi" w:cs="Arial" w:hint="cs"/>
          <w:rtl/>
        </w:rPr>
        <w:t>"</w:t>
      </w:r>
      <w:r w:rsidRPr="0021560C">
        <w:rPr>
          <w:rFonts w:asciiTheme="minorBidi" w:hAnsiTheme="minorBidi" w:cs="Arial"/>
          <w:rtl/>
        </w:rPr>
        <w:t xml:space="preserve"> בשעת נתינה דהוי ודאי </w:t>
      </w:r>
      <w:r>
        <w:rPr>
          <w:rFonts w:asciiTheme="minorBidi" w:hAnsiTheme="minorBidi" w:cs="Arial"/>
          <w:rtl/>
        </w:rPr>
        <w:t>קידושין</w:t>
      </w:r>
      <w:r w:rsidRPr="0021560C">
        <w:rPr>
          <w:rFonts w:asciiTheme="minorBidi" w:hAnsiTheme="minorBidi" w:cs="Arial"/>
          <w:rtl/>
        </w:rPr>
        <w:t xml:space="preserve"> אפי' אם אין עסוקים באותו ענין</w:t>
      </w:r>
      <w:r w:rsidR="001B68C9">
        <w:rPr>
          <w:rFonts w:asciiTheme="minorBidi" w:hAnsiTheme="minorBidi" w:cs="Arial" w:hint="cs"/>
          <w:sz w:val="16"/>
          <w:szCs w:val="16"/>
          <w:rtl/>
        </w:rPr>
        <w:t xml:space="preserve"> (ל' הטור בשמו)</w:t>
      </w:r>
      <w:r w:rsidR="001B68C9">
        <w:rPr>
          <w:rStyle w:val="a7"/>
          <w:rFonts w:asciiTheme="minorBidi" w:hAnsiTheme="minorBidi" w:cs="Arial"/>
          <w:rtl/>
        </w:rPr>
        <w:footnoteReference w:id="146"/>
      </w:r>
      <w:r w:rsidR="0036214E">
        <w:rPr>
          <w:rFonts w:asciiTheme="minorBidi" w:hAnsiTheme="minorBidi" w:cs="Arial" w:hint="cs"/>
          <w:rtl/>
        </w:rPr>
        <w:t>.</w:t>
      </w:r>
    </w:p>
    <w:p w14:paraId="386C9D6A"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9DFD049" w14:textId="77777777" w:rsidR="00B60E61" w:rsidRPr="00351B7D" w:rsidRDefault="00B60E61" w:rsidP="00B60E61">
      <w:pPr>
        <w:rPr>
          <w:rFonts w:asciiTheme="minorBidi" w:hAnsiTheme="minorBidi"/>
          <w:rtl/>
        </w:rPr>
      </w:pPr>
      <w:r w:rsidRPr="00351B7D">
        <w:rPr>
          <w:rFonts w:asciiTheme="minorBidi" w:hAnsiTheme="minorBidi"/>
          <w:rtl/>
        </w:rPr>
        <w:t xml:space="preserve">נתנה היא לו כסף ואמרה הריני מקודשת לך אינה מקודשת. </w:t>
      </w:r>
    </w:p>
    <w:p w14:paraId="5A46661F" w14:textId="77777777" w:rsidR="00B60E61" w:rsidRPr="00351B7D" w:rsidRDefault="00B60E61" w:rsidP="00B60E61">
      <w:pPr>
        <w:rPr>
          <w:rFonts w:asciiTheme="minorBidi" w:hAnsiTheme="minorBidi"/>
          <w:color w:val="000000"/>
          <w:rtl/>
        </w:rPr>
      </w:pPr>
    </w:p>
    <w:p w14:paraId="59C898CA" w14:textId="78B91256" w:rsidR="00B60E61" w:rsidRDefault="00B60E61" w:rsidP="000422FD">
      <w:pPr>
        <w:pStyle w:val="2"/>
        <w:rPr>
          <w:rtl/>
        </w:rPr>
      </w:pPr>
      <w:r w:rsidRPr="00351B7D">
        <w:rPr>
          <w:rtl/>
        </w:rPr>
        <w:t>סעיף ח: נתן הוא ואמרה היא.</w:t>
      </w:r>
    </w:p>
    <w:p w14:paraId="6F016A12" w14:textId="4EB7257D" w:rsidR="00964C14" w:rsidRPr="00964C14" w:rsidRDefault="00964C14" w:rsidP="00964C14">
      <w:pPr>
        <w:rPr>
          <w:rtl/>
        </w:rPr>
      </w:pPr>
      <w:r>
        <w:rPr>
          <w:rFonts w:hint="cs"/>
          <w:rtl/>
        </w:rPr>
        <w:t>עיין במקורות בסעיף ז.</w:t>
      </w:r>
    </w:p>
    <w:p w14:paraId="5FC60F3B"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432CD0" w14:textId="42E52E3E" w:rsidR="00B60E61" w:rsidRPr="00351B7D" w:rsidRDefault="00B60E61" w:rsidP="00B60E61">
      <w:pPr>
        <w:rPr>
          <w:rFonts w:asciiTheme="minorBidi" w:hAnsiTheme="minorBidi"/>
          <w:rtl/>
        </w:rPr>
      </w:pPr>
      <w:r w:rsidRPr="00351B7D">
        <w:rPr>
          <w:rFonts w:asciiTheme="minorBidi" w:hAnsiTheme="minorBidi"/>
          <w:rtl/>
        </w:rPr>
        <w:t xml:space="preserve">נתן הוא ואמרה היא אם היה מדבר עמה על עסקי </w:t>
      </w:r>
      <w:r w:rsidR="00510C7A">
        <w:rPr>
          <w:rFonts w:asciiTheme="minorBidi" w:hAnsiTheme="minorBidi"/>
          <w:rtl/>
        </w:rPr>
        <w:t>קידושין</w:t>
      </w:r>
      <w:r w:rsidRPr="00351B7D">
        <w:rPr>
          <w:rFonts w:asciiTheme="minorBidi" w:hAnsiTheme="minorBidi"/>
          <w:rtl/>
        </w:rPr>
        <w:t xml:space="preserve"> הוי ודאי </w:t>
      </w:r>
      <w:r w:rsidR="00510C7A">
        <w:rPr>
          <w:rFonts w:asciiTheme="minorBidi" w:hAnsiTheme="minorBidi"/>
          <w:rtl/>
        </w:rPr>
        <w:t>קידושין</w:t>
      </w:r>
      <w:r w:rsidRPr="00351B7D">
        <w:rPr>
          <w:rFonts w:asciiTheme="minorBidi" w:hAnsiTheme="minorBidi"/>
          <w:rtl/>
        </w:rPr>
        <w:t xml:space="preserve"> ואם לאו הוי ספק </w:t>
      </w:r>
      <w:r w:rsidR="00510C7A">
        <w:rPr>
          <w:rFonts w:asciiTheme="minorBidi" w:hAnsiTheme="minorBidi"/>
          <w:rtl/>
        </w:rPr>
        <w:t>קידושין</w:t>
      </w:r>
      <w:r w:rsidRPr="00351B7D">
        <w:rPr>
          <w:rStyle w:val="a7"/>
          <w:rFonts w:asciiTheme="minorBidi" w:hAnsiTheme="minorBidi"/>
          <w:color w:val="000000"/>
          <w:rtl/>
        </w:rPr>
        <w:footnoteReference w:id="147"/>
      </w:r>
      <w:r w:rsidRPr="00351B7D">
        <w:rPr>
          <w:rFonts w:asciiTheme="minorBidi" w:hAnsiTheme="minorBidi"/>
          <w:rtl/>
        </w:rPr>
        <w:t xml:space="preserve">, ואם ענה הבעל הן בשעת נתינה הוי ודאי </w:t>
      </w:r>
      <w:r w:rsidR="00510C7A">
        <w:rPr>
          <w:rFonts w:asciiTheme="minorBidi" w:hAnsiTheme="minorBidi"/>
          <w:rtl/>
        </w:rPr>
        <w:t>קידושין</w:t>
      </w:r>
      <w:r w:rsidRPr="00351B7D">
        <w:rPr>
          <w:rFonts w:asciiTheme="minorBidi" w:hAnsiTheme="minorBidi"/>
          <w:rtl/>
        </w:rPr>
        <w:t xml:space="preserve"> אפילו אין עוסקין באותו ענין</w:t>
      </w:r>
      <w:r w:rsidRPr="00351B7D">
        <w:rPr>
          <w:rStyle w:val="a7"/>
          <w:rFonts w:asciiTheme="minorBidi" w:hAnsiTheme="minorBidi"/>
          <w:rtl/>
        </w:rPr>
        <w:footnoteReference w:id="148"/>
      </w:r>
      <w:r w:rsidRPr="00351B7D">
        <w:rPr>
          <w:rFonts w:asciiTheme="minorBidi" w:hAnsiTheme="minorBidi"/>
          <w:rtl/>
        </w:rPr>
        <w:t xml:space="preserve">. </w:t>
      </w:r>
    </w:p>
    <w:p w14:paraId="481B145C" w14:textId="77777777" w:rsidR="00B60E61" w:rsidRPr="00351B7D" w:rsidRDefault="00B60E61" w:rsidP="00B60E61">
      <w:pPr>
        <w:rPr>
          <w:rFonts w:asciiTheme="minorBidi" w:hAnsiTheme="minorBidi"/>
          <w:rtl/>
        </w:rPr>
      </w:pPr>
    </w:p>
    <w:p w14:paraId="51E8DD5F" w14:textId="45C00935" w:rsidR="00B60E61" w:rsidRDefault="00B60E61" w:rsidP="000422FD">
      <w:pPr>
        <w:pStyle w:val="2"/>
        <w:rPr>
          <w:rtl/>
        </w:rPr>
      </w:pPr>
      <w:r w:rsidRPr="00351B7D">
        <w:rPr>
          <w:rtl/>
        </w:rPr>
        <w:t>סעיף ט: נתנה היא ואמר הוא.</w:t>
      </w:r>
    </w:p>
    <w:p w14:paraId="4D343FD0" w14:textId="77777777" w:rsidR="00F35FBB" w:rsidRPr="001B68C9" w:rsidRDefault="00F35FBB" w:rsidP="00F35FBB">
      <w:pPr>
        <w:rPr>
          <w:rFonts w:asciiTheme="minorBidi" w:hAnsiTheme="minorBidi"/>
        </w:rPr>
      </w:pPr>
      <w:r>
        <w:rPr>
          <w:rFonts w:asciiTheme="minorBidi" w:hAnsiTheme="minorBidi"/>
          <w:b/>
          <w:bCs/>
          <w:rtl/>
        </w:rPr>
        <w:t>קידושין</w:t>
      </w:r>
      <w:r>
        <w:rPr>
          <w:rFonts w:asciiTheme="minorBidi" w:hAnsiTheme="minorBidi" w:hint="cs"/>
          <w:b/>
          <w:bCs/>
          <w:sz w:val="16"/>
          <w:szCs w:val="16"/>
          <w:rtl/>
        </w:rPr>
        <w:t xml:space="preserve"> (פ"ק)</w:t>
      </w:r>
      <w:r w:rsidRPr="00351B7D">
        <w:rPr>
          <w:rFonts w:asciiTheme="minorBidi" w:hAnsiTheme="minorBidi"/>
          <w:b/>
          <w:bCs/>
          <w:rtl/>
        </w:rPr>
        <w:t xml:space="preserve"> </w:t>
      </w:r>
      <w:r>
        <w:rPr>
          <w:rFonts w:asciiTheme="minorBidi" w:hAnsiTheme="minorBidi" w:hint="cs"/>
          <w:b/>
          <w:bCs/>
          <w:rtl/>
        </w:rPr>
        <w:t>ז</w:t>
      </w:r>
      <w:r w:rsidRPr="00351B7D">
        <w:rPr>
          <w:rFonts w:asciiTheme="minorBidi" w:hAnsiTheme="minorBidi"/>
          <w:b/>
          <w:bCs/>
          <w:rtl/>
        </w:rPr>
        <w:t xml:space="preserve"> ע"</w:t>
      </w:r>
      <w:r>
        <w:rPr>
          <w:rFonts w:asciiTheme="minorBidi" w:hAnsiTheme="minorBidi" w:hint="cs"/>
          <w:b/>
          <w:bCs/>
          <w:rtl/>
        </w:rPr>
        <w:t>א</w:t>
      </w:r>
      <w:r w:rsidRPr="00351B7D">
        <w:rPr>
          <w:rFonts w:asciiTheme="minorBidi" w:hAnsiTheme="minorBidi"/>
          <w:b/>
          <w:bCs/>
          <w:rtl/>
        </w:rPr>
        <w:t>:</w:t>
      </w:r>
      <w:r>
        <w:rPr>
          <w:rFonts w:asciiTheme="minorBidi" w:hAnsiTheme="minorBidi" w:cs="Arial" w:hint="cs"/>
          <w:rtl/>
        </w:rPr>
        <w:t xml:space="preserve"> </w:t>
      </w:r>
      <w:r w:rsidRPr="001B68C9">
        <w:rPr>
          <w:rFonts w:asciiTheme="minorBidi" w:hAnsiTheme="minorBidi" w:cs="Arial"/>
          <w:u w:val="single"/>
          <w:rtl/>
        </w:rPr>
        <w:t>בעי רבא</w:t>
      </w:r>
      <w:r w:rsidRPr="001B68C9">
        <w:rPr>
          <w:rFonts w:asciiTheme="minorBidi" w:hAnsiTheme="minorBidi" w:cs="Arial"/>
          <w:rtl/>
        </w:rPr>
        <w:t>: הילך מנה ואקדש אני לך</w:t>
      </w:r>
      <w:r>
        <w:rPr>
          <w:rStyle w:val="a7"/>
          <w:rFonts w:asciiTheme="minorBidi" w:hAnsiTheme="minorBidi" w:cs="Arial"/>
          <w:rtl/>
        </w:rPr>
        <w:footnoteReference w:id="149"/>
      </w:r>
      <w:r w:rsidRPr="001B68C9">
        <w:rPr>
          <w:rFonts w:asciiTheme="minorBidi" w:hAnsiTheme="minorBidi" w:cs="Arial"/>
          <w:rtl/>
        </w:rPr>
        <w:t xml:space="preserve">, מהו? </w:t>
      </w:r>
      <w:r w:rsidRPr="001B68C9">
        <w:rPr>
          <w:rFonts w:asciiTheme="minorBidi" w:hAnsiTheme="minorBidi" w:cs="Arial"/>
          <w:u w:val="single"/>
          <w:rtl/>
        </w:rPr>
        <w:t>אמר מר זוטרא משמיה דרב פפא</w:t>
      </w:r>
      <w:r w:rsidRPr="001B68C9">
        <w:rPr>
          <w:rFonts w:asciiTheme="minorBidi" w:hAnsiTheme="minorBidi" w:cs="Arial"/>
          <w:rtl/>
        </w:rPr>
        <w:t xml:space="preserve">: מקודשת. </w:t>
      </w:r>
      <w:r w:rsidRPr="00D01EB7">
        <w:rPr>
          <w:rFonts w:asciiTheme="minorBidi" w:hAnsiTheme="minorBidi" w:cs="Arial"/>
          <w:u w:val="single"/>
          <w:rtl/>
        </w:rPr>
        <w:t>אמר ליה רב אשי למר זוטרא</w:t>
      </w:r>
      <w:r w:rsidRPr="001B68C9">
        <w:rPr>
          <w:rFonts w:asciiTheme="minorBidi" w:hAnsiTheme="minorBidi" w:cs="Arial"/>
          <w:rtl/>
        </w:rPr>
        <w:t>: אם כן, הוה ליה נכסים שיש להם אחריות</w:t>
      </w:r>
      <w:r>
        <w:rPr>
          <w:rStyle w:val="a7"/>
          <w:rFonts w:asciiTheme="minorBidi" w:hAnsiTheme="minorBidi" w:cs="Arial"/>
          <w:rtl/>
        </w:rPr>
        <w:footnoteReference w:id="150"/>
      </w:r>
      <w:r w:rsidRPr="001B68C9">
        <w:rPr>
          <w:rFonts w:asciiTheme="minorBidi" w:hAnsiTheme="minorBidi" w:cs="Arial"/>
          <w:rtl/>
        </w:rPr>
        <w:t xml:space="preserve"> נקנין עם נכסים שאין להם אחריות</w:t>
      </w:r>
      <w:r>
        <w:rPr>
          <w:rStyle w:val="a7"/>
          <w:rFonts w:asciiTheme="minorBidi" w:hAnsiTheme="minorBidi" w:cs="Arial"/>
          <w:rtl/>
        </w:rPr>
        <w:footnoteReference w:id="151"/>
      </w:r>
      <w:r w:rsidRPr="001B68C9">
        <w:rPr>
          <w:rFonts w:asciiTheme="minorBidi" w:hAnsiTheme="minorBidi" w:cs="Arial"/>
          <w:rtl/>
        </w:rPr>
        <w:t xml:space="preserve">, ואנן איפכא </w:t>
      </w:r>
      <w:r w:rsidRPr="001B68C9">
        <w:rPr>
          <w:rFonts w:asciiTheme="minorBidi" w:hAnsiTheme="minorBidi" w:cs="Arial"/>
          <w:rtl/>
        </w:rPr>
        <w:lastRenderedPageBreak/>
        <w:t>תנן</w:t>
      </w:r>
      <w:r>
        <w:rPr>
          <w:rStyle w:val="a7"/>
          <w:rFonts w:asciiTheme="minorBidi" w:hAnsiTheme="minorBidi" w:cs="Arial"/>
          <w:rtl/>
        </w:rPr>
        <w:footnoteReference w:id="152"/>
      </w:r>
      <w:r w:rsidRPr="001B68C9">
        <w:rPr>
          <w:rFonts w:asciiTheme="minorBidi" w:hAnsiTheme="minorBidi" w:cs="Arial"/>
          <w:rtl/>
        </w:rPr>
        <w:t xml:space="preserve">: נכסים שאין להם אחריות נקנין עם נכסים שיש להם אחריות - בכסף, בשטר, ובחזקה! </w:t>
      </w:r>
      <w:r w:rsidRPr="00D01EB7">
        <w:rPr>
          <w:rFonts w:asciiTheme="minorBidi" w:hAnsiTheme="minorBidi" w:cs="Arial"/>
          <w:u w:val="single"/>
          <w:rtl/>
        </w:rPr>
        <w:t>אמר ליה</w:t>
      </w:r>
      <w:r w:rsidRPr="001B68C9">
        <w:rPr>
          <w:rFonts w:asciiTheme="minorBidi" w:hAnsiTheme="minorBidi" w:cs="Arial"/>
          <w:rtl/>
        </w:rPr>
        <w:t>: מי סברת דאמרה ליה אגב? הכא באדם חשוב עסקינן</w:t>
      </w:r>
      <w:r>
        <w:rPr>
          <w:rStyle w:val="a7"/>
          <w:rFonts w:asciiTheme="minorBidi" w:hAnsiTheme="minorBidi" w:cs="Arial"/>
          <w:rtl/>
        </w:rPr>
        <w:footnoteReference w:id="153"/>
      </w:r>
      <w:r w:rsidRPr="001B68C9">
        <w:rPr>
          <w:rFonts w:asciiTheme="minorBidi" w:hAnsiTheme="minorBidi" w:cs="Arial"/>
          <w:rtl/>
        </w:rPr>
        <w:t>, דבההיא הנאה</w:t>
      </w:r>
      <w:r>
        <w:rPr>
          <w:rStyle w:val="a7"/>
          <w:rFonts w:asciiTheme="minorBidi" w:hAnsiTheme="minorBidi" w:cs="Arial"/>
          <w:rtl/>
        </w:rPr>
        <w:footnoteReference w:id="154"/>
      </w:r>
      <w:r w:rsidRPr="001B68C9">
        <w:rPr>
          <w:rFonts w:asciiTheme="minorBidi" w:hAnsiTheme="minorBidi" w:cs="Arial"/>
          <w:rtl/>
        </w:rPr>
        <w:t xml:space="preserve"> דקא מקבל מתנה מינה - גמרה ומקניא ליה נפשה. </w:t>
      </w:r>
    </w:p>
    <w:p w14:paraId="6880FAD5" w14:textId="77777777" w:rsidR="00F35FBB" w:rsidRPr="0036214E" w:rsidRDefault="00F35FBB" w:rsidP="00F35FBB">
      <w:pPr>
        <w:rPr>
          <w:rFonts w:asciiTheme="minorBidi" w:hAnsiTheme="minorBidi"/>
          <w:u w:val="single"/>
        </w:rPr>
      </w:pPr>
      <w:r w:rsidRPr="0036214E">
        <w:rPr>
          <w:rFonts w:asciiTheme="minorBidi" w:hAnsiTheme="minorBidi" w:hint="cs"/>
          <w:u w:val="single"/>
          <w:rtl/>
        </w:rPr>
        <w:t>נתנה היא</w:t>
      </w:r>
      <w:r>
        <w:rPr>
          <w:rFonts w:asciiTheme="minorBidi" w:hAnsiTheme="minorBidi" w:hint="cs"/>
          <w:u w:val="single"/>
          <w:rtl/>
        </w:rPr>
        <w:t>,</w:t>
      </w:r>
      <w:r w:rsidRPr="0036214E">
        <w:rPr>
          <w:rFonts w:asciiTheme="minorBidi" w:hAnsiTheme="minorBidi" w:hint="cs"/>
          <w:u w:val="single"/>
          <w:rtl/>
        </w:rPr>
        <w:t xml:space="preserve"> ואמר הוא:</w:t>
      </w:r>
    </w:p>
    <w:p w14:paraId="1FFAD7D9" w14:textId="4C7C3E22" w:rsidR="00D16BAC" w:rsidRDefault="00CA2F96" w:rsidP="00F35FBB">
      <w:pPr>
        <w:pStyle w:val="ab"/>
        <w:numPr>
          <w:ilvl w:val="0"/>
          <w:numId w:val="3"/>
        </w:numPr>
        <w:rPr>
          <w:rFonts w:asciiTheme="minorBidi" w:hAnsiTheme="minorBidi"/>
        </w:rPr>
      </w:pPr>
      <w:r>
        <w:rPr>
          <w:rFonts w:asciiTheme="minorBidi" w:hAnsiTheme="minorBidi" w:cs="Arial" w:hint="cs"/>
          <w:rtl/>
        </w:rPr>
        <w:t xml:space="preserve">רי"ף </w:t>
      </w:r>
      <w:r>
        <w:rPr>
          <w:rFonts w:asciiTheme="minorBidi" w:hAnsiTheme="minorBidi" w:cs="Arial" w:hint="cs"/>
          <w:sz w:val="16"/>
          <w:szCs w:val="16"/>
          <w:rtl/>
        </w:rPr>
        <w:t>(ב.)</w:t>
      </w:r>
      <w:r>
        <w:rPr>
          <w:rFonts w:asciiTheme="minorBidi" w:hAnsiTheme="minorBidi" w:cs="Arial" w:hint="cs"/>
          <w:rtl/>
        </w:rPr>
        <w:t xml:space="preserve"> </w:t>
      </w:r>
      <w:r w:rsidR="00F35FBB">
        <w:rPr>
          <w:rFonts w:asciiTheme="minorBidi" w:hAnsiTheme="minorBidi" w:cs="Arial" w:hint="cs"/>
          <w:rtl/>
        </w:rPr>
        <w:t xml:space="preserve">רמב"ם </w:t>
      </w:r>
      <w:r w:rsidR="00F35FBB">
        <w:rPr>
          <w:rFonts w:asciiTheme="minorBidi" w:hAnsiTheme="minorBidi" w:cs="Arial" w:hint="cs"/>
          <w:sz w:val="16"/>
          <w:szCs w:val="16"/>
          <w:rtl/>
        </w:rPr>
        <w:t>(</w:t>
      </w:r>
      <w:r w:rsidR="00570882">
        <w:rPr>
          <w:rFonts w:asciiTheme="minorBidi" w:hAnsiTheme="minorBidi" w:cs="Arial" w:hint="cs"/>
          <w:sz w:val="16"/>
          <w:szCs w:val="16"/>
          <w:rtl/>
        </w:rPr>
        <w:t>פ"ג ה"ב</w:t>
      </w:r>
      <w:r w:rsidR="00F35FBB">
        <w:rPr>
          <w:rFonts w:asciiTheme="minorBidi" w:hAnsiTheme="minorBidi" w:cs="Arial" w:hint="cs"/>
          <w:sz w:val="16"/>
          <w:szCs w:val="16"/>
          <w:rtl/>
        </w:rPr>
        <w:t>)</w:t>
      </w:r>
      <w:r w:rsidR="00F35FBB">
        <w:rPr>
          <w:rFonts w:asciiTheme="minorBidi" w:hAnsiTheme="minorBidi" w:cs="Arial" w:hint="cs"/>
          <w:rtl/>
        </w:rPr>
        <w:t xml:space="preserve"> </w:t>
      </w:r>
      <w:r>
        <w:rPr>
          <w:rFonts w:asciiTheme="minorBidi" w:hAnsiTheme="minorBidi" w:cs="Arial" w:hint="cs"/>
          <w:rtl/>
        </w:rPr>
        <w:t>רשב"א</w:t>
      </w:r>
      <w:r w:rsidR="00D23A76">
        <w:rPr>
          <w:rStyle w:val="a7"/>
          <w:rFonts w:asciiTheme="minorBidi" w:hAnsiTheme="minorBidi" w:cs="Arial"/>
          <w:rtl/>
        </w:rPr>
        <w:footnoteReference w:id="155"/>
      </w:r>
      <w:r>
        <w:rPr>
          <w:rFonts w:asciiTheme="minorBidi" w:hAnsiTheme="minorBidi" w:cs="Arial" w:hint="cs"/>
          <w:rtl/>
        </w:rPr>
        <w:t xml:space="preserve"> </w:t>
      </w:r>
      <w:r>
        <w:rPr>
          <w:rFonts w:asciiTheme="minorBidi" w:hAnsiTheme="minorBidi" w:cs="Arial" w:hint="cs"/>
          <w:sz w:val="16"/>
          <w:szCs w:val="16"/>
          <w:rtl/>
        </w:rPr>
        <w:t>(ה:)</w:t>
      </w:r>
      <w:r w:rsidR="00922AAA">
        <w:rPr>
          <w:rFonts w:asciiTheme="minorBidi" w:hAnsiTheme="minorBidi" w:hint="cs"/>
          <w:rtl/>
        </w:rPr>
        <w:t xml:space="preserve"> וטור</w:t>
      </w:r>
      <w:r>
        <w:rPr>
          <w:rFonts w:asciiTheme="minorBidi" w:hAnsiTheme="minorBidi" w:hint="cs"/>
          <w:rtl/>
        </w:rPr>
        <w:t xml:space="preserve">- </w:t>
      </w:r>
      <w:r w:rsidR="00570882" w:rsidRPr="00570882">
        <w:rPr>
          <w:rFonts w:asciiTheme="minorBidi" w:hAnsiTheme="minorBidi" w:cs="Arial"/>
          <w:rtl/>
        </w:rPr>
        <w:t xml:space="preserve">אם נתנה היא לו ואמר הוא </w:t>
      </w:r>
      <w:r w:rsidR="00570882">
        <w:rPr>
          <w:rFonts w:asciiTheme="minorBidi" w:hAnsiTheme="minorBidi" w:cs="Arial" w:hint="cs"/>
          <w:rtl/>
        </w:rPr>
        <w:t xml:space="preserve">- </w:t>
      </w:r>
      <w:r w:rsidR="00570882" w:rsidRPr="00570882">
        <w:rPr>
          <w:rFonts w:asciiTheme="minorBidi" w:hAnsiTheme="minorBidi" w:cs="Arial"/>
          <w:rtl/>
        </w:rPr>
        <w:t>אינה מקודשת</w:t>
      </w:r>
      <w:r w:rsidR="00570882">
        <w:rPr>
          <w:rStyle w:val="a7"/>
          <w:rFonts w:asciiTheme="minorBidi" w:hAnsiTheme="minorBidi" w:cs="Arial"/>
          <w:rtl/>
        </w:rPr>
        <w:footnoteReference w:id="156"/>
      </w:r>
      <w:r w:rsidR="00D16BAC">
        <w:rPr>
          <w:rFonts w:asciiTheme="minorBidi" w:hAnsiTheme="minorBidi" w:cs="Arial" w:hint="cs"/>
          <w:sz w:val="16"/>
          <w:szCs w:val="16"/>
          <w:rtl/>
        </w:rPr>
        <w:t xml:space="preserve"> (ל' הרמב"ם)</w:t>
      </w:r>
      <w:r w:rsidR="00570882">
        <w:rPr>
          <w:rFonts w:asciiTheme="minorBidi" w:hAnsiTheme="minorBidi" w:cs="Arial" w:hint="cs"/>
          <w:rtl/>
        </w:rPr>
        <w:t>.</w:t>
      </w:r>
    </w:p>
    <w:p w14:paraId="500AF58A" w14:textId="26F5B968" w:rsidR="00922AAA" w:rsidRPr="0085389E" w:rsidRDefault="00922AAA" w:rsidP="00922AAA">
      <w:pPr>
        <w:pStyle w:val="ab"/>
        <w:numPr>
          <w:ilvl w:val="0"/>
          <w:numId w:val="3"/>
        </w:numPr>
        <w:rPr>
          <w:rFonts w:asciiTheme="minorBidi" w:hAnsiTheme="minorBidi"/>
          <w:rtl/>
        </w:rPr>
      </w:pPr>
      <w:r w:rsidRPr="00351B7D">
        <w:rPr>
          <w:rFonts w:asciiTheme="minorBidi" w:hAnsiTheme="minorBidi"/>
          <w:rtl/>
        </w:rPr>
        <w:t>בה"ג</w:t>
      </w:r>
      <w:r>
        <w:rPr>
          <w:rFonts w:asciiTheme="minorBidi" w:hAnsiTheme="minorBidi" w:hint="cs"/>
          <w:rtl/>
        </w:rPr>
        <w:t xml:space="preserve"> </w:t>
      </w:r>
      <w:r w:rsidRPr="00351B7D">
        <w:rPr>
          <w:rFonts w:asciiTheme="minorBidi" w:hAnsiTheme="minorBidi"/>
          <w:sz w:val="16"/>
          <w:szCs w:val="16"/>
          <w:rtl/>
        </w:rPr>
        <w:t>(סי' מ הל' קידושין)</w:t>
      </w:r>
      <w:r w:rsidR="008B6FAD">
        <w:rPr>
          <w:rFonts w:asciiTheme="minorBidi" w:hAnsiTheme="minorBidi" w:hint="cs"/>
          <w:rtl/>
        </w:rPr>
        <w:t xml:space="preserve"> </w:t>
      </w:r>
      <w:r>
        <w:rPr>
          <w:rFonts w:asciiTheme="minorBidi" w:hAnsiTheme="minorBidi" w:hint="cs"/>
          <w:rtl/>
        </w:rPr>
        <w:t>ראב"ד</w:t>
      </w:r>
      <w:r w:rsidR="008B6FAD">
        <w:rPr>
          <w:rFonts w:asciiTheme="minorBidi" w:hAnsiTheme="minorBidi" w:hint="cs"/>
          <w:sz w:val="16"/>
          <w:szCs w:val="16"/>
          <w:rtl/>
        </w:rPr>
        <w:t xml:space="preserve"> (כ"כ הרשב"א [ה:] בשמו ובשם תוס' רבותינו הצרפתים)</w:t>
      </w:r>
      <w:r w:rsidR="008B6FAD">
        <w:rPr>
          <w:rFonts w:asciiTheme="minorBidi" w:hAnsiTheme="minorBidi" w:hint="cs"/>
          <w:rtl/>
        </w:rPr>
        <w:t xml:space="preserve"> ורא"ש</w:t>
      </w:r>
      <w:r w:rsidR="008B6FAD">
        <w:rPr>
          <w:rStyle w:val="a7"/>
          <w:rFonts w:asciiTheme="minorBidi" w:hAnsiTheme="minorBidi"/>
          <w:rtl/>
        </w:rPr>
        <w:footnoteReference w:id="157"/>
      </w:r>
      <w:r w:rsidR="008B6FAD">
        <w:rPr>
          <w:rFonts w:asciiTheme="minorBidi" w:hAnsiTheme="minorBidi" w:hint="cs"/>
          <w:sz w:val="16"/>
          <w:szCs w:val="16"/>
          <w:rtl/>
        </w:rPr>
        <w:t xml:space="preserve"> (דפ"א ס"ס א)</w:t>
      </w:r>
      <w:r w:rsidRPr="00351B7D">
        <w:rPr>
          <w:rFonts w:asciiTheme="minorBidi" w:hAnsiTheme="minorBidi"/>
          <w:rtl/>
        </w:rPr>
        <w:t xml:space="preserve">- </w:t>
      </w:r>
      <w:r w:rsidRPr="00351B7D">
        <w:rPr>
          <w:rFonts w:asciiTheme="minorBidi" w:hAnsiTheme="minorBidi"/>
          <w:color w:val="000000"/>
          <w:rtl/>
        </w:rPr>
        <w:t>נתנה היא ואמר הוא מספקא ליה וחוששין מדרבנן</w:t>
      </w:r>
      <w:r w:rsidR="00AA536D">
        <w:rPr>
          <w:rFonts w:asciiTheme="minorBidi" w:hAnsiTheme="minorBidi" w:hint="cs"/>
          <w:color w:val="000000"/>
          <w:sz w:val="16"/>
          <w:szCs w:val="16"/>
          <w:rtl/>
        </w:rPr>
        <w:t xml:space="preserve"> (ל' בה"ג)</w:t>
      </w:r>
      <w:r>
        <w:rPr>
          <w:rStyle w:val="a7"/>
          <w:rFonts w:asciiTheme="minorBidi" w:hAnsiTheme="minorBidi"/>
          <w:rtl/>
        </w:rPr>
        <w:footnoteReference w:id="158"/>
      </w:r>
      <w:r w:rsidRPr="00351B7D">
        <w:rPr>
          <w:rFonts w:asciiTheme="minorBidi" w:hAnsiTheme="minorBidi"/>
          <w:rtl/>
        </w:rPr>
        <w:t>. (וכ"פ הב"ח</w:t>
      </w:r>
      <w:r w:rsidRPr="00351B7D">
        <w:rPr>
          <w:rStyle w:val="a7"/>
          <w:rFonts w:asciiTheme="minorBidi" w:hAnsiTheme="minorBidi"/>
          <w:rtl/>
        </w:rPr>
        <w:footnoteReference w:id="159"/>
      </w:r>
      <w:r w:rsidRPr="00351B7D">
        <w:rPr>
          <w:rFonts w:asciiTheme="minorBidi" w:hAnsiTheme="minorBidi"/>
          <w:rtl/>
        </w:rPr>
        <w:t>)</w:t>
      </w:r>
    </w:p>
    <w:p w14:paraId="50F29BA3" w14:textId="605EAD1D" w:rsidR="00922AAA" w:rsidRPr="00922AAA" w:rsidRDefault="00922AAA" w:rsidP="00922AAA">
      <w:pPr>
        <w:ind w:left="360"/>
        <w:rPr>
          <w:rFonts w:asciiTheme="minorBidi" w:hAnsiTheme="minorBidi"/>
          <w:u w:val="dotted"/>
        </w:rPr>
      </w:pPr>
      <w:r w:rsidRPr="00922AAA">
        <w:rPr>
          <w:rFonts w:asciiTheme="minorBidi" w:hAnsiTheme="minorBidi" w:hint="cs"/>
          <w:u w:val="dotted"/>
          <w:rtl/>
        </w:rPr>
        <w:t>ומה הדין אם הוא אדם חשוב:</w:t>
      </w:r>
    </w:p>
    <w:p w14:paraId="0AACE7DF" w14:textId="06DD74E4" w:rsidR="00CA2F96" w:rsidRPr="00CA2F96" w:rsidRDefault="00D16BAC" w:rsidP="00F35FBB">
      <w:pPr>
        <w:pStyle w:val="ab"/>
        <w:numPr>
          <w:ilvl w:val="0"/>
          <w:numId w:val="3"/>
        </w:numPr>
        <w:rPr>
          <w:rFonts w:asciiTheme="minorBidi" w:hAnsiTheme="minorBidi"/>
        </w:rPr>
      </w:pPr>
      <w:r>
        <w:rPr>
          <w:rFonts w:asciiTheme="minorBidi" w:hAnsiTheme="minorBidi" w:cs="Arial" w:hint="cs"/>
          <w:rtl/>
        </w:rPr>
        <w:t>רי"ף</w:t>
      </w:r>
      <w:r>
        <w:rPr>
          <w:rStyle w:val="a7"/>
          <w:rFonts w:asciiTheme="minorBidi" w:hAnsiTheme="minorBidi" w:cs="Arial"/>
          <w:rtl/>
        </w:rPr>
        <w:footnoteReference w:id="160"/>
      </w:r>
      <w:r>
        <w:rPr>
          <w:rFonts w:asciiTheme="minorBidi" w:hAnsiTheme="minorBidi" w:cs="Arial" w:hint="cs"/>
          <w:rtl/>
        </w:rPr>
        <w:t xml:space="preserve"> </w:t>
      </w:r>
      <w:r>
        <w:rPr>
          <w:rFonts w:asciiTheme="minorBidi" w:hAnsiTheme="minorBidi" w:cs="Arial" w:hint="cs"/>
          <w:sz w:val="16"/>
          <w:szCs w:val="16"/>
          <w:rtl/>
        </w:rPr>
        <w:t>(ג.)</w:t>
      </w:r>
      <w:r>
        <w:rPr>
          <w:rFonts w:asciiTheme="minorBidi" w:hAnsiTheme="minorBidi" w:cs="Arial" w:hint="cs"/>
          <w:rtl/>
        </w:rPr>
        <w:t xml:space="preserve"> רמב"ם </w:t>
      </w:r>
      <w:r>
        <w:rPr>
          <w:rFonts w:asciiTheme="minorBidi" w:hAnsiTheme="minorBidi" w:cs="Arial" w:hint="cs"/>
          <w:sz w:val="16"/>
          <w:szCs w:val="16"/>
          <w:rtl/>
        </w:rPr>
        <w:t>(פ"ה הכ"ב)</w:t>
      </w:r>
      <w:r>
        <w:rPr>
          <w:rFonts w:asciiTheme="minorBidi" w:hAnsiTheme="minorBidi" w:cs="Arial" w:hint="cs"/>
          <w:rtl/>
        </w:rPr>
        <w:t xml:space="preserve"> רשב"א </w:t>
      </w:r>
      <w:r>
        <w:rPr>
          <w:rFonts w:asciiTheme="minorBidi" w:hAnsiTheme="minorBidi" w:cs="Arial" w:hint="cs"/>
          <w:sz w:val="16"/>
          <w:szCs w:val="16"/>
          <w:rtl/>
        </w:rPr>
        <w:t>(ה:)</w:t>
      </w:r>
      <w:r w:rsidR="005735FB">
        <w:rPr>
          <w:rFonts w:asciiTheme="minorBidi" w:hAnsiTheme="minorBidi" w:hint="cs"/>
          <w:rtl/>
        </w:rPr>
        <w:t xml:space="preserve"> </w:t>
      </w:r>
      <w:r w:rsidR="005735FB">
        <w:rPr>
          <w:rFonts w:asciiTheme="minorBidi" w:hAnsiTheme="minorBidi" w:cs="Arial" w:hint="cs"/>
          <w:rtl/>
        </w:rPr>
        <w:t xml:space="preserve">רא"ש </w:t>
      </w:r>
      <w:r w:rsidR="005735FB">
        <w:rPr>
          <w:rFonts w:asciiTheme="minorBidi" w:hAnsiTheme="minorBidi" w:cs="Arial" w:hint="cs"/>
          <w:sz w:val="16"/>
          <w:szCs w:val="16"/>
          <w:rtl/>
        </w:rPr>
        <w:t xml:space="preserve">(פ"א סי' ו) </w:t>
      </w:r>
      <w:r w:rsidR="005735FB">
        <w:rPr>
          <w:rFonts w:asciiTheme="minorBidi" w:hAnsiTheme="minorBidi" w:cs="Arial" w:hint="cs"/>
          <w:rtl/>
        </w:rPr>
        <w:t>וטור</w:t>
      </w:r>
      <w:r>
        <w:rPr>
          <w:rFonts w:asciiTheme="minorBidi" w:hAnsiTheme="minorBidi" w:hint="cs"/>
          <w:rtl/>
        </w:rPr>
        <w:t xml:space="preserve">- </w:t>
      </w:r>
      <w:r w:rsidR="00CA2F96" w:rsidRPr="00D01EB7">
        <w:rPr>
          <w:rFonts w:asciiTheme="minorBidi" w:hAnsiTheme="minorBidi" w:cs="Arial"/>
          <w:rtl/>
        </w:rPr>
        <w:t>אמרה לו הא לך דינר זה מתנה ואתקדש לך</w:t>
      </w:r>
      <w:r w:rsidR="00570882">
        <w:rPr>
          <w:rFonts w:asciiTheme="minorBidi" w:hAnsiTheme="minorBidi" w:cs="Arial" w:hint="cs"/>
          <w:rtl/>
        </w:rPr>
        <w:t>,</w:t>
      </w:r>
      <w:r w:rsidR="00CA2F96" w:rsidRPr="00D01EB7">
        <w:rPr>
          <w:rFonts w:asciiTheme="minorBidi" w:hAnsiTheme="minorBidi" w:cs="Arial"/>
          <w:rtl/>
        </w:rPr>
        <w:t xml:space="preserve"> ולקחו ואמר לה הרי את מקודשת לי בהנאה זו שקבלתי ממך מתנה</w:t>
      </w:r>
      <w:r w:rsidR="00570882">
        <w:rPr>
          <w:rFonts w:asciiTheme="minorBidi" w:hAnsiTheme="minorBidi" w:cs="Arial" w:hint="cs"/>
          <w:rtl/>
        </w:rPr>
        <w:t>,</w:t>
      </w:r>
      <w:r w:rsidR="00CA2F96" w:rsidRPr="00D01EB7">
        <w:rPr>
          <w:rFonts w:asciiTheme="minorBidi" w:hAnsiTheme="minorBidi" w:cs="Arial"/>
          <w:rtl/>
        </w:rPr>
        <w:t xml:space="preserve"> אם אדם חשוב הוא </w:t>
      </w:r>
      <w:r w:rsidR="00CA2F96">
        <w:rPr>
          <w:rFonts w:asciiTheme="minorBidi" w:hAnsiTheme="minorBidi" w:cs="Arial" w:hint="cs"/>
          <w:rtl/>
        </w:rPr>
        <w:t xml:space="preserve">- </w:t>
      </w:r>
      <w:r w:rsidR="00CA2F96" w:rsidRPr="00D01EB7">
        <w:rPr>
          <w:rFonts w:asciiTheme="minorBidi" w:hAnsiTheme="minorBidi" w:cs="Arial"/>
          <w:rtl/>
        </w:rPr>
        <w:t>הרי זו מקודשת</w:t>
      </w:r>
      <w:r w:rsidR="00CA2F96">
        <w:rPr>
          <w:rFonts w:asciiTheme="minorBidi" w:hAnsiTheme="minorBidi" w:cs="Arial" w:hint="cs"/>
          <w:rtl/>
        </w:rPr>
        <w:t>,</w:t>
      </w:r>
      <w:r w:rsidR="00CA2F96" w:rsidRPr="00D01EB7">
        <w:rPr>
          <w:rFonts w:asciiTheme="minorBidi" w:hAnsiTheme="minorBidi" w:cs="Arial"/>
          <w:rtl/>
        </w:rPr>
        <w:t xml:space="preserve"> שהנאה יש לה בהיותו נהנה ממנה ובהנאה זו תקנה עצמה לו</w:t>
      </w:r>
      <w:r w:rsidR="008B6FAD">
        <w:rPr>
          <w:rStyle w:val="a7"/>
          <w:rFonts w:asciiTheme="minorBidi" w:hAnsiTheme="minorBidi" w:cs="Arial"/>
          <w:rtl/>
        </w:rPr>
        <w:footnoteReference w:id="161"/>
      </w:r>
      <w:r w:rsidR="008B6FAD">
        <w:rPr>
          <w:rFonts w:asciiTheme="minorBidi" w:hAnsiTheme="minorBidi" w:cs="Arial" w:hint="cs"/>
          <w:sz w:val="16"/>
          <w:szCs w:val="16"/>
          <w:rtl/>
        </w:rPr>
        <w:t xml:space="preserve"> </w:t>
      </w:r>
      <w:r w:rsidR="00570882">
        <w:rPr>
          <w:rFonts w:asciiTheme="minorBidi" w:hAnsiTheme="minorBidi" w:cs="Arial" w:hint="cs"/>
          <w:sz w:val="16"/>
          <w:szCs w:val="16"/>
          <w:rtl/>
        </w:rPr>
        <w:t>(ל' הרמב"ם)</w:t>
      </w:r>
      <w:r w:rsidR="00CA2F96" w:rsidRPr="00D01EB7">
        <w:rPr>
          <w:rFonts w:asciiTheme="minorBidi" w:hAnsiTheme="minorBidi" w:cs="Arial"/>
          <w:rtl/>
        </w:rPr>
        <w:t>.</w:t>
      </w:r>
      <w:r w:rsidR="008B6FAD" w:rsidRPr="008B6FAD">
        <w:rPr>
          <w:rFonts w:asciiTheme="minorBidi" w:hAnsiTheme="minorBidi"/>
          <w:color w:val="E36C0A" w:themeColor="accent6" w:themeShade="BF"/>
          <w:rtl/>
        </w:rPr>
        <w:t xml:space="preserve"> </w:t>
      </w:r>
      <w:r w:rsidR="008B6FAD" w:rsidRPr="000F0000">
        <w:rPr>
          <w:rFonts w:asciiTheme="minorBidi" w:hAnsiTheme="minorBidi"/>
          <w:color w:val="E36C0A" w:themeColor="accent6" w:themeShade="BF"/>
          <w:rtl/>
        </w:rPr>
        <w:t>(וכ"פ בשו"ע)</w:t>
      </w:r>
    </w:p>
    <w:p w14:paraId="1BEFB7E4" w14:textId="6AFB48A8" w:rsidR="000F0000" w:rsidRPr="00F35FBB" w:rsidRDefault="003B3B29" w:rsidP="000F0000">
      <w:pPr>
        <w:ind w:left="360"/>
        <w:rPr>
          <w:rFonts w:asciiTheme="minorBidi" w:hAnsiTheme="minorBidi"/>
          <w:rtl/>
        </w:rPr>
      </w:pPr>
      <w:r>
        <w:rPr>
          <w:rFonts w:asciiTheme="minorBidi" w:hAnsiTheme="minorBidi" w:hint="cs"/>
          <w:u w:val="dotted"/>
          <w:rtl/>
        </w:rPr>
        <w:t xml:space="preserve">לרי"ף וסיעתו - </w:t>
      </w:r>
      <w:r w:rsidR="00FD2DE7">
        <w:rPr>
          <w:rFonts w:asciiTheme="minorBidi" w:hAnsiTheme="minorBidi" w:hint="cs"/>
          <w:u w:val="dotted"/>
          <w:rtl/>
        </w:rPr>
        <w:t>מה הדין אם</w:t>
      </w:r>
      <w:r w:rsidR="000F0000">
        <w:rPr>
          <w:rFonts w:asciiTheme="minorBidi" w:hAnsiTheme="minorBidi" w:hint="cs"/>
          <w:u w:val="dotted"/>
          <w:rtl/>
        </w:rPr>
        <w:t xml:space="preserve"> האיש</w:t>
      </w:r>
      <w:r w:rsidR="000F0000" w:rsidRPr="00F35FBB">
        <w:rPr>
          <w:rFonts w:asciiTheme="minorBidi" w:hAnsiTheme="minorBidi"/>
          <w:u w:val="dotted"/>
          <w:rtl/>
        </w:rPr>
        <w:t xml:space="preserve"> </w:t>
      </w:r>
      <w:r>
        <w:rPr>
          <w:rFonts w:asciiTheme="minorBidi" w:hAnsiTheme="minorBidi" w:hint="cs"/>
          <w:u w:val="dotted"/>
          <w:rtl/>
        </w:rPr>
        <w:t xml:space="preserve">לא חזר ואמר </w:t>
      </w:r>
      <w:r w:rsidR="000F0000" w:rsidRPr="00F35FBB">
        <w:rPr>
          <w:rFonts w:asciiTheme="minorBidi" w:hAnsiTheme="minorBidi"/>
          <w:u w:val="dotted"/>
          <w:rtl/>
        </w:rPr>
        <w:t>'הרי את מקודשת לי בהנאה זו שקבלתי ממך':</w:t>
      </w:r>
    </w:p>
    <w:p w14:paraId="566E77CC" w14:textId="3202F749" w:rsidR="000F0000" w:rsidRPr="000F0000" w:rsidRDefault="000F0000" w:rsidP="00214E4E">
      <w:pPr>
        <w:pStyle w:val="ab"/>
        <w:numPr>
          <w:ilvl w:val="0"/>
          <w:numId w:val="16"/>
        </w:numPr>
        <w:ind w:left="720"/>
        <w:rPr>
          <w:rFonts w:asciiTheme="minorBidi" w:hAnsiTheme="minorBidi"/>
        </w:rPr>
      </w:pPr>
      <w:r>
        <w:rPr>
          <w:rFonts w:asciiTheme="minorBidi" w:hAnsiTheme="minorBidi" w:cs="Arial" w:hint="cs"/>
          <w:rtl/>
        </w:rPr>
        <w:t xml:space="preserve">רשב"א </w:t>
      </w:r>
      <w:r>
        <w:rPr>
          <w:rFonts w:asciiTheme="minorBidi" w:hAnsiTheme="minorBidi" w:cs="Arial" w:hint="cs"/>
          <w:sz w:val="16"/>
          <w:szCs w:val="16"/>
          <w:rtl/>
        </w:rPr>
        <w:t>(ה:)</w:t>
      </w:r>
      <w:r>
        <w:rPr>
          <w:rFonts w:asciiTheme="minorBidi" w:hAnsiTheme="minorBidi" w:hint="cs"/>
          <w:rtl/>
        </w:rPr>
        <w:t>-</w:t>
      </w:r>
      <w:r w:rsidRPr="00351B7D">
        <w:rPr>
          <w:rFonts w:asciiTheme="minorBidi" w:hAnsiTheme="minorBidi"/>
          <w:rtl/>
        </w:rPr>
        <w:t xml:space="preserve"> </w:t>
      </w:r>
      <w:r w:rsidRPr="0067231B">
        <w:rPr>
          <w:rFonts w:asciiTheme="minorBidi" w:hAnsiTheme="minorBidi" w:cs="Arial"/>
          <w:rtl/>
        </w:rPr>
        <w:t>הא דאמרינן לקמן דבאדם חשוב מקודשת היינו דוקא בשחזר הוא ואמר לה התקדשי לי בהנאה זו שאני מקבל ממך מתנה זו, וכן פי' שם ר"ח ז"ל</w:t>
      </w:r>
      <w:r>
        <w:rPr>
          <w:rFonts w:asciiTheme="minorBidi" w:hAnsiTheme="minorBidi" w:cs="Arial" w:hint="cs"/>
          <w:rtl/>
        </w:rPr>
        <w:t>,</w:t>
      </w:r>
      <w:r w:rsidRPr="0067231B">
        <w:rPr>
          <w:rFonts w:asciiTheme="minorBidi" w:hAnsiTheme="minorBidi" w:cs="Arial"/>
          <w:rtl/>
        </w:rPr>
        <w:t xml:space="preserve"> וא"כ הו"ל כנתן הוא ואמר הוא</w:t>
      </w:r>
      <w:r>
        <w:rPr>
          <w:rFonts w:asciiTheme="minorBidi" w:hAnsiTheme="minorBidi" w:cs="Arial" w:hint="cs"/>
          <w:rtl/>
        </w:rPr>
        <w:t>.</w:t>
      </w:r>
      <w:r w:rsidRPr="0067231B">
        <w:rPr>
          <w:rFonts w:asciiTheme="minorBidi" w:hAnsiTheme="minorBidi" w:cs="Arial"/>
          <w:rtl/>
        </w:rPr>
        <w:t xml:space="preserve"> אבל נתנה היא ממש ואמר הוא</w:t>
      </w:r>
      <w:r>
        <w:rPr>
          <w:rFonts w:asciiTheme="minorBidi" w:hAnsiTheme="minorBidi" w:cs="Arial" w:hint="cs"/>
          <w:rtl/>
        </w:rPr>
        <w:t xml:space="preserve"> -</w:t>
      </w:r>
      <w:r w:rsidRPr="0067231B">
        <w:rPr>
          <w:rFonts w:asciiTheme="minorBidi" w:hAnsiTheme="minorBidi" w:cs="Arial"/>
          <w:rtl/>
        </w:rPr>
        <w:t xml:space="preserve"> אינה מקודשת</w:t>
      </w:r>
      <w:r>
        <w:rPr>
          <w:rFonts w:asciiTheme="minorBidi" w:hAnsiTheme="minorBidi" w:cs="Arial" w:hint="cs"/>
          <w:rtl/>
        </w:rPr>
        <w:t>.</w:t>
      </w:r>
      <w:r w:rsidRPr="00351B7D">
        <w:rPr>
          <w:rFonts w:asciiTheme="minorBidi" w:hAnsiTheme="minorBidi"/>
          <w:rtl/>
        </w:rPr>
        <w:t xml:space="preserve"> </w:t>
      </w:r>
    </w:p>
    <w:p w14:paraId="160270B7" w14:textId="53CB5633" w:rsidR="00F35FBB" w:rsidRPr="00351B7D" w:rsidRDefault="003B3B29" w:rsidP="00F35FBB">
      <w:pPr>
        <w:ind w:left="360"/>
        <w:rPr>
          <w:rFonts w:asciiTheme="minorBidi" w:hAnsiTheme="minorBidi"/>
          <w:u w:val="dotted"/>
          <w:rtl/>
        </w:rPr>
      </w:pPr>
      <w:r>
        <w:rPr>
          <w:rFonts w:asciiTheme="minorBidi" w:hAnsiTheme="minorBidi" w:hint="cs"/>
          <w:u w:val="dotted"/>
          <w:rtl/>
        </w:rPr>
        <w:t xml:space="preserve">לרי"ף וסיעתו - </w:t>
      </w:r>
      <w:r w:rsidR="00F35FBB" w:rsidRPr="007629C3">
        <w:rPr>
          <w:rFonts w:asciiTheme="minorBidi" w:hAnsiTheme="minorBidi" w:hint="cs"/>
          <w:u w:val="dotted"/>
          <w:rtl/>
        </w:rPr>
        <w:t>האם צריך שתאמר האשה</w:t>
      </w:r>
      <w:r w:rsidR="00F35FBB" w:rsidRPr="00351B7D">
        <w:rPr>
          <w:rFonts w:asciiTheme="minorBidi" w:hAnsiTheme="minorBidi"/>
          <w:u w:val="dotted"/>
          <w:rtl/>
        </w:rPr>
        <w:t xml:space="preserve"> 'הילך מנה ואקדש אני לך': </w:t>
      </w:r>
    </w:p>
    <w:p w14:paraId="113DE416" w14:textId="5038BB8A" w:rsidR="00F35FBB" w:rsidRPr="00D23A76" w:rsidRDefault="00F35FBB" w:rsidP="00214E4E">
      <w:pPr>
        <w:pStyle w:val="ab"/>
        <w:numPr>
          <w:ilvl w:val="0"/>
          <w:numId w:val="16"/>
        </w:numPr>
        <w:ind w:left="720"/>
        <w:rPr>
          <w:rFonts w:asciiTheme="minorBidi" w:hAnsiTheme="minorBidi"/>
        </w:rPr>
      </w:pPr>
      <w:r>
        <w:rPr>
          <w:rFonts w:asciiTheme="minorBidi" w:hAnsiTheme="minorBidi" w:cs="Arial" w:hint="cs"/>
          <w:rtl/>
        </w:rPr>
        <w:t>רשב"א</w:t>
      </w:r>
      <w:r w:rsidR="0066230A" w:rsidRPr="0066230A">
        <w:rPr>
          <w:rStyle w:val="a7"/>
          <w:rFonts w:asciiTheme="minorBidi" w:hAnsiTheme="minorBidi"/>
          <w:rtl/>
        </w:rPr>
        <w:footnoteReference w:id="162"/>
      </w:r>
      <w:r>
        <w:rPr>
          <w:rFonts w:asciiTheme="minorBidi" w:hAnsiTheme="minorBidi" w:cs="Arial" w:hint="cs"/>
          <w:rtl/>
        </w:rPr>
        <w:t xml:space="preserve"> </w:t>
      </w:r>
      <w:r w:rsidR="0066230A">
        <w:rPr>
          <w:rFonts w:asciiTheme="minorBidi" w:hAnsiTheme="minorBidi" w:cs="Arial" w:hint="cs"/>
          <w:sz w:val="16"/>
          <w:szCs w:val="16"/>
          <w:rtl/>
        </w:rPr>
        <w:t>(</w:t>
      </w:r>
      <w:r>
        <w:rPr>
          <w:rFonts w:asciiTheme="minorBidi" w:hAnsiTheme="minorBidi" w:cs="Arial" w:hint="cs"/>
          <w:sz w:val="16"/>
          <w:szCs w:val="16"/>
          <w:rtl/>
        </w:rPr>
        <w:t>ב</w:t>
      </w:r>
      <w:r>
        <w:rPr>
          <w:rFonts w:asciiTheme="minorBidi" w:hAnsiTheme="minorBidi" w:hint="cs"/>
          <w:sz w:val="16"/>
          <w:szCs w:val="16"/>
          <w:rtl/>
        </w:rPr>
        <w:t xml:space="preserve">שו"ת </w:t>
      </w:r>
      <w:r w:rsidRPr="007629C3">
        <w:rPr>
          <w:rFonts w:asciiTheme="minorBidi" w:hAnsiTheme="minorBidi"/>
          <w:sz w:val="16"/>
          <w:szCs w:val="16"/>
          <w:rtl/>
        </w:rPr>
        <w:t>סי' תריג</w:t>
      </w:r>
      <w:r>
        <w:rPr>
          <w:rFonts w:asciiTheme="minorBidi" w:hAnsiTheme="minorBidi" w:cs="Arial" w:hint="cs"/>
          <w:sz w:val="16"/>
          <w:szCs w:val="16"/>
          <w:rtl/>
        </w:rPr>
        <w:t>)</w:t>
      </w:r>
      <w:r>
        <w:rPr>
          <w:rFonts w:asciiTheme="minorBidi" w:hAnsiTheme="minorBidi" w:hint="cs"/>
          <w:rtl/>
        </w:rPr>
        <w:t>-</w:t>
      </w:r>
      <w:r w:rsidR="005735FB">
        <w:rPr>
          <w:rFonts w:asciiTheme="minorBidi" w:hAnsiTheme="minorBidi" w:cs="Arial" w:hint="cs"/>
          <w:rtl/>
        </w:rPr>
        <w:t xml:space="preserve"> </w:t>
      </w:r>
      <w:r w:rsidR="005735FB" w:rsidRPr="005735FB">
        <w:rPr>
          <w:rFonts w:asciiTheme="minorBidi" w:hAnsiTheme="minorBidi" w:cs="Arial"/>
          <w:rtl/>
        </w:rPr>
        <w:t xml:space="preserve">הר"ם ז"ל </w:t>
      </w:r>
      <w:r w:rsidR="00D23A76">
        <w:rPr>
          <w:rFonts w:asciiTheme="minorBidi" w:hAnsiTheme="minorBidi" w:cs="Arial" w:hint="cs"/>
          <w:sz w:val="16"/>
          <w:szCs w:val="16"/>
          <w:rtl/>
        </w:rPr>
        <w:t xml:space="preserve">(פ"ה הכ"ב) </w:t>
      </w:r>
      <w:r w:rsidR="005735FB" w:rsidRPr="005735FB">
        <w:rPr>
          <w:rFonts w:asciiTheme="minorBidi" w:hAnsiTheme="minorBidi" w:cs="Arial"/>
          <w:rtl/>
        </w:rPr>
        <w:t>ודאי נראה שסובר שאם חזר ואמר התקדשי בהנאה זו מקודשת כההיא דלקמן</w:t>
      </w:r>
      <w:r w:rsidR="00D23A76">
        <w:rPr>
          <w:rFonts w:asciiTheme="minorBidi" w:hAnsiTheme="minorBidi" w:cs="Arial" w:hint="cs"/>
          <w:sz w:val="16"/>
          <w:szCs w:val="16"/>
          <w:rtl/>
        </w:rPr>
        <w:t xml:space="preserve"> </w:t>
      </w:r>
      <w:r w:rsidR="005735FB" w:rsidRPr="005735FB">
        <w:rPr>
          <w:rFonts w:asciiTheme="minorBidi" w:hAnsiTheme="minorBidi" w:cs="Arial"/>
          <w:rtl/>
        </w:rPr>
        <w:t>ואתקדש אני לך כמו שנראה מלשונו שכתב שם</w:t>
      </w:r>
      <w:r w:rsidR="00D23A76" w:rsidRPr="005735FB">
        <w:rPr>
          <w:rFonts w:asciiTheme="minorBidi" w:hAnsiTheme="minorBidi" w:cs="Arial"/>
          <w:rtl/>
        </w:rPr>
        <w:t xml:space="preserve"> </w:t>
      </w:r>
      <w:r w:rsidR="00D23A76">
        <w:rPr>
          <w:rFonts w:asciiTheme="minorBidi" w:hAnsiTheme="minorBidi" w:cs="Arial" w:hint="cs"/>
          <w:sz w:val="16"/>
          <w:szCs w:val="16"/>
          <w:rtl/>
        </w:rPr>
        <w:t>(ברמב"ם שם הכ"א)</w:t>
      </w:r>
      <w:r w:rsidR="005735FB" w:rsidRPr="005735FB">
        <w:rPr>
          <w:rFonts w:asciiTheme="minorBidi" w:hAnsiTheme="minorBidi" w:cs="Arial"/>
          <w:rtl/>
        </w:rPr>
        <w:t>. אבל</w:t>
      </w:r>
      <w:r w:rsidR="00255B94" w:rsidRPr="0067231B">
        <w:rPr>
          <w:rFonts w:asciiTheme="minorBidi" w:hAnsiTheme="minorBidi" w:cs="Arial"/>
          <w:rtl/>
        </w:rPr>
        <w:t xml:space="preserve"> אבל מדברי הרי"ף נראה ד</w:t>
      </w:r>
      <w:r w:rsidR="00255B94" w:rsidRPr="00636796">
        <w:rPr>
          <w:rFonts w:asciiTheme="minorBidi" w:hAnsiTheme="minorBidi" w:cs="Arial"/>
          <w:rtl/>
        </w:rPr>
        <w:t xml:space="preserve">אינה מקודשת אפילו כשחזר ואמר לה עד שתאמר היא </w:t>
      </w:r>
      <w:r w:rsidR="00255B94">
        <w:rPr>
          <w:rFonts w:asciiTheme="minorBidi" w:hAnsiTheme="minorBidi" w:cs="Arial" w:hint="cs"/>
          <w:rtl/>
        </w:rPr>
        <w:t>"</w:t>
      </w:r>
      <w:r w:rsidR="00255B94" w:rsidRPr="00636796">
        <w:rPr>
          <w:rFonts w:asciiTheme="minorBidi" w:hAnsiTheme="minorBidi" w:cs="Arial"/>
          <w:rtl/>
        </w:rPr>
        <w:t>ואתקדש אני לך</w:t>
      </w:r>
      <w:r w:rsidR="00255B94">
        <w:rPr>
          <w:rFonts w:asciiTheme="minorBidi" w:hAnsiTheme="minorBidi" w:cs="Arial" w:hint="cs"/>
          <w:rtl/>
        </w:rPr>
        <w:t>"</w:t>
      </w:r>
      <w:r w:rsidR="00255B94" w:rsidRPr="00636796">
        <w:rPr>
          <w:rFonts w:asciiTheme="minorBidi" w:hAnsiTheme="minorBidi" w:cs="Arial"/>
          <w:rtl/>
        </w:rPr>
        <w:t xml:space="preserve"> כלישנא דנקט רבא. דאי לא אע</w:t>
      </w:r>
      <w:r w:rsidR="00255B94">
        <w:rPr>
          <w:rFonts w:asciiTheme="minorBidi" w:hAnsiTheme="minorBidi" w:cs="Arial" w:hint="cs"/>
          <w:rtl/>
        </w:rPr>
        <w:t>"</w:t>
      </w:r>
      <w:r w:rsidR="00255B94" w:rsidRPr="00636796">
        <w:rPr>
          <w:rFonts w:asciiTheme="minorBidi" w:hAnsiTheme="minorBidi" w:cs="Arial"/>
          <w:rtl/>
        </w:rPr>
        <w:t>פ שיש לה הנאה במה שיקבל הוא ממנה הרי היא כקבלתה</w:t>
      </w:r>
      <w:r w:rsidR="00255B94">
        <w:rPr>
          <w:rFonts w:asciiTheme="minorBidi" w:hAnsiTheme="minorBidi" w:cs="Arial" w:hint="cs"/>
          <w:rtl/>
        </w:rPr>
        <w:t>,</w:t>
      </w:r>
      <w:r w:rsidR="00255B94" w:rsidRPr="00636796">
        <w:rPr>
          <w:rFonts w:asciiTheme="minorBidi" w:hAnsiTheme="minorBidi" w:cs="Arial"/>
          <w:rtl/>
        </w:rPr>
        <w:t xml:space="preserve"> מכל מקום עכשיו לא פירשה</w:t>
      </w:r>
      <w:r w:rsidR="00255B94">
        <w:rPr>
          <w:rFonts w:asciiTheme="minorBidi" w:hAnsiTheme="minorBidi" w:cs="Arial" w:hint="cs"/>
          <w:rtl/>
        </w:rPr>
        <w:t>,</w:t>
      </w:r>
      <w:r w:rsidR="00255B94" w:rsidRPr="00636796">
        <w:rPr>
          <w:rFonts w:asciiTheme="minorBidi" w:hAnsiTheme="minorBidi" w:cs="Arial"/>
          <w:rtl/>
        </w:rPr>
        <w:t xml:space="preserve"> ולא כל אשה רוצה מן הסתם להנשא לכל אדם חשוב</w:t>
      </w:r>
      <w:r w:rsidR="00255B94">
        <w:rPr>
          <w:rFonts w:asciiTheme="minorBidi" w:hAnsiTheme="minorBidi" w:cs="Arial" w:hint="cs"/>
          <w:rtl/>
        </w:rPr>
        <w:t>...</w:t>
      </w:r>
      <w:r w:rsidR="00D16BAC" w:rsidRPr="00D16BAC">
        <w:rPr>
          <w:rtl/>
        </w:rPr>
        <w:t xml:space="preserve"> </w:t>
      </w:r>
      <w:r w:rsidR="00D16BAC" w:rsidRPr="00D16BAC">
        <w:rPr>
          <w:rFonts w:asciiTheme="minorBidi" w:hAnsiTheme="minorBidi" w:cs="Arial"/>
          <w:rtl/>
        </w:rPr>
        <w:t>אפילו דברו על עסקי קדושין אין כאן הוכחה</w:t>
      </w:r>
      <w:r w:rsidR="00D16BAC">
        <w:rPr>
          <w:rFonts w:asciiTheme="minorBidi" w:hAnsiTheme="minorBidi" w:cs="Arial" w:hint="cs"/>
          <w:rtl/>
        </w:rPr>
        <w:t>...</w:t>
      </w:r>
      <w:r w:rsidR="00D16BAC" w:rsidRPr="00D16BAC">
        <w:rPr>
          <w:rFonts w:asciiTheme="minorBidi" w:hAnsiTheme="minorBidi" w:cs="Arial"/>
          <w:rtl/>
        </w:rPr>
        <w:t xml:space="preserve"> </w:t>
      </w:r>
      <w:r w:rsidR="00255B94" w:rsidRPr="0067231B">
        <w:rPr>
          <w:rtl/>
        </w:rPr>
        <w:t xml:space="preserve"> </w:t>
      </w:r>
      <w:r w:rsidR="00255B94" w:rsidRPr="0067231B">
        <w:rPr>
          <w:rFonts w:asciiTheme="minorBidi" w:hAnsiTheme="minorBidi" w:cs="Arial"/>
          <w:rtl/>
        </w:rPr>
        <w:t>כך נראה לי הדברים לפי פשט הסוגיא</w:t>
      </w:r>
      <w:r w:rsidR="00D23A76">
        <w:rPr>
          <w:rFonts w:asciiTheme="minorBidi" w:hAnsiTheme="minorBidi" w:cs="Arial" w:hint="cs"/>
          <w:rtl/>
        </w:rPr>
        <w:t>,</w:t>
      </w:r>
      <w:r w:rsidR="00255B94" w:rsidRPr="0067231B">
        <w:rPr>
          <w:rFonts w:asciiTheme="minorBidi" w:hAnsiTheme="minorBidi" w:cs="Arial"/>
          <w:rtl/>
        </w:rPr>
        <w:t xml:space="preserve"> אלא שאיני משים בידי לעשות כזה מעשה כמו שאמרתי</w:t>
      </w:r>
      <w:r w:rsidR="0066230A" w:rsidRPr="00351B7D">
        <w:rPr>
          <w:rStyle w:val="a7"/>
          <w:rFonts w:asciiTheme="minorBidi" w:hAnsiTheme="minorBidi"/>
          <w:rtl/>
        </w:rPr>
        <w:footnoteReference w:id="163"/>
      </w:r>
      <w:r w:rsidRPr="00D23A76">
        <w:rPr>
          <w:rFonts w:asciiTheme="minorBidi" w:hAnsiTheme="minorBidi"/>
          <w:rtl/>
        </w:rPr>
        <w:t xml:space="preserve">. </w:t>
      </w:r>
    </w:p>
    <w:p w14:paraId="5911BA1B" w14:textId="77777777" w:rsidR="00F35FBB" w:rsidRPr="00351B7D" w:rsidRDefault="00F35FBB" w:rsidP="00F35FBB">
      <w:pPr>
        <w:rPr>
          <w:rFonts w:asciiTheme="minorBidi" w:hAnsiTheme="minorBidi"/>
          <w:color w:val="000000"/>
          <w:sz w:val="16"/>
          <w:szCs w:val="16"/>
          <w:rtl/>
        </w:rPr>
      </w:pPr>
      <w:r w:rsidRPr="00351B7D">
        <w:rPr>
          <w:rFonts w:asciiTheme="minorBidi" w:hAnsiTheme="minorBidi"/>
          <w:u w:val="single"/>
          <w:rtl/>
        </w:rPr>
        <w:t>אירוסין שנעשו בנימוסי הגוים:</w:t>
      </w:r>
      <w:r w:rsidRPr="00351B7D">
        <w:rPr>
          <w:rFonts w:asciiTheme="minorBidi" w:hAnsiTheme="minorBidi"/>
          <w:color w:val="000000"/>
          <w:sz w:val="16"/>
          <w:szCs w:val="16"/>
          <w:rtl/>
        </w:rPr>
        <w:t xml:space="preserve"> </w:t>
      </w:r>
    </w:p>
    <w:p w14:paraId="2353F71B" w14:textId="4D832785" w:rsidR="00BD7D1B" w:rsidRDefault="00F35FBB" w:rsidP="00214E4E">
      <w:pPr>
        <w:pStyle w:val="ab"/>
        <w:numPr>
          <w:ilvl w:val="0"/>
          <w:numId w:val="13"/>
        </w:numPr>
        <w:rPr>
          <w:rFonts w:asciiTheme="minorBidi" w:hAnsiTheme="minorBidi"/>
        </w:rPr>
      </w:pPr>
      <w:r w:rsidRPr="00351B7D">
        <w:rPr>
          <w:rFonts w:asciiTheme="minorBidi" w:hAnsiTheme="minorBidi"/>
          <w:rtl/>
        </w:rPr>
        <w:lastRenderedPageBreak/>
        <w:t xml:space="preserve">ריב"ש </w:t>
      </w:r>
      <w:r w:rsidRPr="00351B7D">
        <w:rPr>
          <w:rFonts w:asciiTheme="minorBidi" w:hAnsiTheme="minorBidi"/>
          <w:sz w:val="16"/>
          <w:szCs w:val="16"/>
          <w:rtl/>
        </w:rPr>
        <w:t>(סי' ה-ו)</w:t>
      </w:r>
      <w:r>
        <w:rPr>
          <w:rFonts w:asciiTheme="minorBidi" w:hAnsiTheme="minorBidi" w:hint="cs"/>
          <w:rtl/>
        </w:rPr>
        <w:t xml:space="preserve"> ו</w:t>
      </w:r>
      <w:r w:rsidRPr="00351B7D">
        <w:rPr>
          <w:rFonts w:asciiTheme="minorBidi" w:hAnsiTheme="minorBidi"/>
          <w:rtl/>
        </w:rPr>
        <w:t xml:space="preserve">תרוה"ד </w:t>
      </w:r>
      <w:r w:rsidRPr="00351B7D">
        <w:rPr>
          <w:rFonts w:asciiTheme="minorBidi" w:hAnsiTheme="minorBidi"/>
          <w:sz w:val="16"/>
          <w:szCs w:val="16"/>
          <w:rtl/>
        </w:rPr>
        <w:t>(סי' רט)</w:t>
      </w:r>
      <w:r w:rsidRPr="00351B7D">
        <w:rPr>
          <w:rFonts w:asciiTheme="minorBidi" w:hAnsiTheme="minorBidi"/>
          <w:rtl/>
        </w:rPr>
        <w:t xml:space="preserve">- </w:t>
      </w:r>
      <w:r w:rsidRPr="000C1E26">
        <w:rPr>
          <w:rFonts w:asciiTheme="minorBidi" w:hAnsiTheme="minorBidi" w:cs="Arial"/>
          <w:color w:val="000000"/>
          <w:rtl/>
        </w:rPr>
        <w:t xml:space="preserve">אין ספק כי הארוסין ההם או השדוכין תקראם כמו שתרצה שנעשו בנימוסי העמים אין בהם חשש </w:t>
      </w:r>
      <w:r>
        <w:rPr>
          <w:rFonts w:asciiTheme="minorBidi" w:hAnsiTheme="minorBidi" w:cs="Arial"/>
          <w:color w:val="000000"/>
          <w:rtl/>
        </w:rPr>
        <w:t>קידושין</w:t>
      </w:r>
      <w:r w:rsidRPr="000C1E26">
        <w:rPr>
          <w:rFonts w:asciiTheme="minorBidi" w:hAnsiTheme="minorBidi" w:cs="Arial"/>
          <w:color w:val="000000"/>
          <w:rtl/>
        </w:rPr>
        <w:t xml:space="preserve"> אף אם היו בפני עדים כשרים שהרי לא נתקיים בהם נתן הוא ואמר הוא. ואף אם נאמר שאין אמירתו מעכבת כיון שנתקבצו יחד להתארס והוי כמדבר עמה על עסקי קדושיה ונתן לה ולא פירש דקיי"ל דיו כל שעוסקין באותו ענין מ"מ בכאן הרי לא נתן לה כלום רק שהכומר מברך אותם בקול גדול ונותן טבעת לכל א'.</w:t>
      </w:r>
      <w:r>
        <w:rPr>
          <w:rFonts w:asciiTheme="minorBidi" w:hAnsiTheme="minorBidi" w:cs="Arial" w:hint="cs"/>
          <w:color w:val="000000"/>
          <w:rtl/>
        </w:rPr>
        <w:t xml:space="preserve">.. </w:t>
      </w:r>
      <w:r>
        <w:rPr>
          <w:rFonts w:asciiTheme="minorBidi" w:hAnsiTheme="minorBidi" w:cs="Arial" w:hint="cs"/>
          <w:color w:val="000000"/>
          <w:sz w:val="14"/>
          <w:szCs w:val="14"/>
          <w:rtl/>
        </w:rPr>
        <w:t xml:space="preserve">(סי' ו) </w:t>
      </w:r>
      <w:r w:rsidRPr="000C1E26">
        <w:rPr>
          <w:rFonts w:asciiTheme="minorBidi" w:hAnsiTheme="minorBidi" w:cs="Arial"/>
          <w:color w:val="000000"/>
          <w:rtl/>
        </w:rPr>
        <w:t>אבל מה שיש לעיין הוא במה שנתייחד עמה בפרסום ועמדה תחתיו ונתעברה ממנו.</w:t>
      </w:r>
      <w:r>
        <w:rPr>
          <w:rFonts w:asciiTheme="minorBidi" w:hAnsiTheme="minorBidi" w:cs="Arial" w:hint="cs"/>
          <w:color w:val="000000"/>
          <w:rtl/>
        </w:rPr>
        <w:t>..</w:t>
      </w:r>
      <w:r w:rsidRPr="00C8681C">
        <w:rPr>
          <w:rtl/>
        </w:rPr>
        <w:t xml:space="preserve"> </w:t>
      </w:r>
      <w:r w:rsidRPr="00C8681C">
        <w:rPr>
          <w:rFonts w:asciiTheme="minorBidi" w:hAnsiTheme="minorBidi" w:cs="Arial"/>
          <w:color w:val="000000"/>
          <w:rtl/>
        </w:rPr>
        <w:t xml:space="preserve">שאין אדם עושה בעילתו בעילת זנות וחוששין דלשם </w:t>
      </w:r>
      <w:r>
        <w:rPr>
          <w:rFonts w:asciiTheme="minorBidi" w:hAnsiTheme="minorBidi" w:cs="Arial"/>
          <w:color w:val="000000"/>
          <w:rtl/>
        </w:rPr>
        <w:t>קידושין</w:t>
      </w:r>
      <w:r w:rsidRPr="00C8681C">
        <w:rPr>
          <w:rFonts w:asciiTheme="minorBidi" w:hAnsiTheme="minorBidi" w:cs="Arial"/>
          <w:color w:val="000000"/>
          <w:rtl/>
        </w:rPr>
        <w:t xml:space="preserve"> בעל</w:t>
      </w:r>
      <w:r>
        <w:rPr>
          <w:rFonts w:asciiTheme="minorBidi" w:hAnsiTheme="minorBidi" w:cs="Arial" w:hint="cs"/>
          <w:color w:val="000000"/>
          <w:rtl/>
        </w:rPr>
        <w:t>...</w:t>
      </w:r>
      <w:r w:rsidRPr="00C8681C">
        <w:rPr>
          <w:rtl/>
        </w:rPr>
        <w:t xml:space="preserve"> </w:t>
      </w:r>
      <w:r w:rsidRPr="00C8681C">
        <w:rPr>
          <w:rFonts w:asciiTheme="minorBidi" w:hAnsiTheme="minorBidi" w:cs="Arial"/>
          <w:color w:val="000000"/>
          <w:rtl/>
        </w:rPr>
        <w:t>אמנם הרמב"ם ז"ל דחה הוראה זו בשתי ידים וכתב שאלו הדברים רחוקים מדרכי ההוראה ואין ראוי לסמוך עליהם. שלא אמרו חז"ל חזקה זו אלא באשתו שגרשה בלבד לפי שקרוב הדבר שנתיחד עמה או בא עליה לשם קידושין מפני שדעתו להחזירה. או במקדש על תנאי ובעל סתם שהרי היא אשתו ובאשתו הוא שאין אדם עושה בעילתו בעילת זנות עד שיפרש שהיא בעילת זנות או שיפרש שעל תנאי זה בעל. אבל בשאר האנשים כל פנוי הבא על הפנוי' אין חוששין לומר לשם קידושין בעל.</w:t>
      </w:r>
      <w:r>
        <w:rPr>
          <w:rFonts w:asciiTheme="minorBidi" w:hAnsiTheme="minorBidi" w:cs="Arial" w:hint="cs"/>
          <w:color w:val="000000"/>
          <w:rtl/>
        </w:rPr>
        <w:t>..</w:t>
      </w:r>
      <w:r w:rsidRPr="00C8681C">
        <w:rPr>
          <w:rtl/>
        </w:rPr>
        <w:t xml:space="preserve"> </w:t>
      </w:r>
      <w:r w:rsidRPr="00C8681C">
        <w:rPr>
          <w:rFonts w:asciiTheme="minorBidi" w:hAnsiTheme="minorBidi" w:cs="Arial"/>
          <w:color w:val="000000"/>
          <w:rtl/>
        </w:rPr>
        <w:t>ולפי דעת זו שנראה נכון ושראוי לסמוך עליו בנדון זה שלא אמר בפי' לעדים כשנתיחד עמה שהוא מתיחד עמה על דעת לבעול לשם קידושין</w:t>
      </w:r>
      <w:r>
        <w:rPr>
          <w:rFonts w:asciiTheme="minorBidi" w:hAnsiTheme="minorBidi" w:cs="Arial" w:hint="cs"/>
          <w:color w:val="000000"/>
          <w:rtl/>
        </w:rPr>
        <w:t xml:space="preserve"> -</w:t>
      </w:r>
      <w:r w:rsidRPr="00C8681C">
        <w:rPr>
          <w:rFonts w:asciiTheme="minorBidi" w:hAnsiTheme="minorBidi" w:cs="Arial"/>
          <w:color w:val="000000"/>
          <w:rtl/>
        </w:rPr>
        <w:t xml:space="preserve"> אין חוששין לה</w:t>
      </w:r>
      <w:r>
        <w:rPr>
          <w:rFonts w:asciiTheme="minorBidi" w:hAnsiTheme="minorBidi" w:cs="Arial" w:hint="cs"/>
          <w:color w:val="000000"/>
          <w:sz w:val="16"/>
          <w:szCs w:val="16"/>
          <w:rtl/>
        </w:rPr>
        <w:t xml:space="preserve"> (ל' הריב"ש)</w:t>
      </w:r>
      <w:r w:rsidRPr="00C8681C">
        <w:rPr>
          <w:rFonts w:asciiTheme="minorBidi" w:hAnsiTheme="minorBidi" w:cs="Arial"/>
          <w:color w:val="000000"/>
          <w:rtl/>
        </w:rPr>
        <w:t>.</w:t>
      </w:r>
      <w:r w:rsidRPr="00C8681C">
        <w:rPr>
          <w:rFonts w:asciiTheme="minorBidi" w:hAnsiTheme="minorBidi"/>
          <w:color w:val="00B0F0"/>
          <w:rtl/>
        </w:rPr>
        <w:t xml:space="preserve"> (וכ"פ הרמ"א</w:t>
      </w:r>
      <w:r>
        <w:rPr>
          <w:rFonts w:asciiTheme="minorBidi" w:hAnsiTheme="minorBidi" w:hint="cs"/>
          <w:color w:val="000000"/>
          <w:sz w:val="16"/>
          <w:szCs w:val="16"/>
          <w:rtl/>
        </w:rPr>
        <w:t xml:space="preserve"> </w:t>
      </w:r>
      <w:r w:rsidRPr="00351B7D">
        <w:rPr>
          <w:rFonts w:asciiTheme="minorBidi" w:hAnsiTheme="minorBidi"/>
          <w:color w:val="000000"/>
          <w:sz w:val="16"/>
          <w:szCs w:val="16"/>
          <w:rtl/>
        </w:rPr>
        <w:t>[סי' כ</w:t>
      </w:r>
      <w:r>
        <w:rPr>
          <w:rFonts w:asciiTheme="minorBidi" w:hAnsiTheme="minorBidi" w:hint="cs"/>
          <w:color w:val="000000"/>
          <w:sz w:val="16"/>
          <w:szCs w:val="16"/>
          <w:rtl/>
        </w:rPr>
        <w:t>ו</w:t>
      </w:r>
      <w:r w:rsidRPr="00351B7D">
        <w:rPr>
          <w:rFonts w:asciiTheme="minorBidi" w:hAnsiTheme="minorBidi"/>
          <w:color w:val="000000"/>
          <w:sz w:val="16"/>
          <w:szCs w:val="16"/>
          <w:rtl/>
        </w:rPr>
        <w:t xml:space="preserve"> </w:t>
      </w:r>
      <w:r>
        <w:rPr>
          <w:rFonts w:asciiTheme="minorBidi" w:hAnsiTheme="minorBidi" w:hint="cs"/>
          <w:color w:val="000000"/>
          <w:sz w:val="16"/>
          <w:szCs w:val="16"/>
          <w:rtl/>
        </w:rPr>
        <w:t>ס"א</w:t>
      </w:r>
      <w:r w:rsidRPr="00351B7D">
        <w:rPr>
          <w:rFonts w:asciiTheme="minorBidi" w:hAnsiTheme="minorBidi"/>
          <w:color w:val="000000"/>
          <w:sz w:val="16"/>
          <w:szCs w:val="16"/>
          <w:rtl/>
        </w:rPr>
        <w:t>]</w:t>
      </w:r>
      <w:r w:rsidRPr="00C8681C">
        <w:rPr>
          <w:rFonts w:asciiTheme="minorBidi" w:hAnsiTheme="minorBidi"/>
          <w:color w:val="00B0F0"/>
          <w:rtl/>
        </w:rPr>
        <w:t>)</w:t>
      </w:r>
    </w:p>
    <w:p w14:paraId="534F5F47" w14:textId="77777777" w:rsidR="00BD7D1B" w:rsidRDefault="00BD7D1B" w:rsidP="00BD7D1B">
      <w:pPr>
        <w:rPr>
          <w:rFonts w:asciiTheme="minorBidi" w:hAnsiTheme="minorBidi"/>
          <w:rtl/>
        </w:rPr>
      </w:pPr>
      <w:r w:rsidRPr="00BD7D1B">
        <w:rPr>
          <w:rFonts w:asciiTheme="minorBidi" w:hAnsiTheme="minorBidi" w:hint="cs"/>
          <w:u w:val="single"/>
          <w:rtl/>
        </w:rPr>
        <w:t>יהודי שהיה חי עם גויה, ונתגיירה, ואח"כ עזב אותה - האם צריכה גט להתירה:</w:t>
      </w:r>
    </w:p>
    <w:p w14:paraId="4A8A9E9E" w14:textId="13160BBD" w:rsidR="00BD7D1B" w:rsidRPr="00BD7D1B" w:rsidRDefault="00BD7D1B" w:rsidP="00214E4E">
      <w:pPr>
        <w:pStyle w:val="ab"/>
        <w:numPr>
          <w:ilvl w:val="0"/>
          <w:numId w:val="13"/>
        </w:numPr>
        <w:rPr>
          <w:rFonts w:asciiTheme="minorBidi" w:hAnsiTheme="minorBidi" w:cs="Arial"/>
        </w:rPr>
      </w:pPr>
      <w:r w:rsidRPr="00BD7D1B">
        <w:rPr>
          <w:rFonts w:asciiTheme="minorBidi" w:hAnsiTheme="minorBidi" w:cs="Arial" w:hint="cs"/>
          <w:rtl/>
        </w:rPr>
        <w:t xml:space="preserve">יכין ובועז </w:t>
      </w:r>
      <w:r>
        <w:rPr>
          <w:rFonts w:asciiTheme="minorBidi" w:hAnsiTheme="minorBidi" w:cs="Arial" w:hint="cs"/>
          <w:sz w:val="16"/>
          <w:szCs w:val="16"/>
          <w:rtl/>
        </w:rPr>
        <w:t xml:space="preserve">(ח"א סי' קלח, הביא </w:t>
      </w:r>
      <w:r w:rsidRPr="00BD7D1B">
        <w:rPr>
          <w:rFonts w:asciiTheme="minorBidi" w:hAnsiTheme="minorBidi" w:cs="Arial" w:hint="cs"/>
          <w:sz w:val="16"/>
          <w:szCs w:val="16"/>
          <w:rtl/>
        </w:rPr>
        <w:t>הב"י</w:t>
      </w:r>
      <w:r>
        <w:rPr>
          <w:rFonts w:asciiTheme="minorBidi" w:hAnsiTheme="minorBidi" w:cs="Arial" w:hint="cs"/>
          <w:sz w:val="16"/>
          <w:szCs w:val="16"/>
          <w:rtl/>
        </w:rPr>
        <w:t xml:space="preserve"> תשו' זו בקצרה בשם הר"ש בן הרשב"ץ</w:t>
      </w:r>
      <w:r w:rsidRPr="00BD7D1B">
        <w:rPr>
          <w:rFonts w:asciiTheme="minorBidi" w:hAnsiTheme="minorBidi" w:cs="Arial" w:hint="cs"/>
          <w:sz w:val="16"/>
          <w:szCs w:val="16"/>
          <w:rtl/>
        </w:rPr>
        <w:t>)</w:t>
      </w:r>
      <w:r w:rsidRPr="00BD7D1B">
        <w:rPr>
          <w:rFonts w:asciiTheme="minorBidi" w:hAnsiTheme="minorBidi" w:cs="Arial" w:hint="cs"/>
          <w:rtl/>
        </w:rPr>
        <w:t xml:space="preserve">- </w:t>
      </w:r>
      <w:r w:rsidRPr="00BD7D1B">
        <w:rPr>
          <w:rFonts w:asciiTheme="minorBidi" w:hAnsiTheme="minorBidi" w:cs="Arial"/>
          <w:rtl/>
        </w:rPr>
        <w:t xml:space="preserve">עוד שאלת איש אחד מישראל בא לוהראן מפורטוגאל והיה יושב עם גיורת אחת שהבי' עמו ונתגיירה בוהראן וישב עמה בלא קידושין ובלא כתובה ואח"כ ברח והניח אותה אם צריכה ממנו גט קודם שתנשא או לא. </w:t>
      </w:r>
      <w:r>
        <w:rPr>
          <w:rFonts w:asciiTheme="minorBidi" w:hAnsiTheme="minorBidi" w:cs="Arial" w:hint="cs"/>
          <w:rtl/>
        </w:rPr>
        <w:t xml:space="preserve">    </w:t>
      </w:r>
      <w:r w:rsidRPr="00BD7D1B">
        <w:rPr>
          <w:rFonts w:asciiTheme="minorBidi" w:hAnsiTheme="minorBidi" w:cs="Arial"/>
          <w:rtl/>
        </w:rPr>
        <w:t>תשובה</w:t>
      </w:r>
      <w:r>
        <w:rPr>
          <w:rFonts w:asciiTheme="minorBidi" w:hAnsiTheme="minorBidi" w:cs="Arial" w:hint="cs"/>
          <w:rtl/>
        </w:rPr>
        <w:t>:</w:t>
      </w:r>
      <w:r w:rsidRPr="00BD7D1B">
        <w:rPr>
          <w:rFonts w:asciiTheme="minorBidi" w:hAnsiTheme="minorBidi" w:cs="Arial"/>
          <w:rtl/>
        </w:rPr>
        <w:t xml:space="preserve"> לי נראה שאין כאן אישות כלל כיון שלא קנה אותה באחד מג' דברים שהאשה נקנית בהם כדתנן בפ"ק דקידושין האשה נקנית בכסף בשטר ובביאה</w:t>
      </w:r>
      <w:r>
        <w:rPr>
          <w:rFonts w:asciiTheme="minorBidi" w:hAnsiTheme="minorBidi" w:cs="Arial" w:hint="cs"/>
          <w:rtl/>
        </w:rPr>
        <w:t>.</w:t>
      </w:r>
      <w:r w:rsidRPr="00BD7D1B">
        <w:rPr>
          <w:rFonts w:asciiTheme="minorBidi" w:hAnsiTheme="minorBidi" w:cs="Arial"/>
          <w:rtl/>
        </w:rPr>
        <w:t xml:space="preserve"> ואעפ"י שישב עמה ובא עליה כמה פעמים אינה נקנית בכך</w:t>
      </w:r>
      <w:r>
        <w:rPr>
          <w:rFonts w:asciiTheme="minorBidi" w:hAnsiTheme="minorBidi" w:cs="Arial" w:hint="cs"/>
          <w:rtl/>
        </w:rPr>
        <w:t>,</w:t>
      </w:r>
      <w:r w:rsidRPr="00BD7D1B">
        <w:rPr>
          <w:rFonts w:asciiTheme="minorBidi" w:hAnsiTheme="minorBidi" w:cs="Arial"/>
          <w:rtl/>
        </w:rPr>
        <w:t xml:space="preserve"> שאין כאן ביאה שקונה אותה בה כי הביאה שיקנה האדם בה את האשה היא שתהיה בתורת קידושין ויתייחד עמה בפני עדים ויאמר לה הרי את מקודשת לי בביאה זו</w:t>
      </w:r>
      <w:r>
        <w:rPr>
          <w:rFonts w:asciiTheme="minorBidi" w:hAnsiTheme="minorBidi" w:cs="Arial" w:hint="cs"/>
          <w:rtl/>
        </w:rPr>
        <w:t>.</w:t>
      </w:r>
      <w:r w:rsidRPr="00BD7D1B">
        <w:rPr>
          <w:rFonts w:asciiTheme="minorBidi" w:hAnsiTheme="minorBidi" w:cs="Arial"/>
          <w:rtl/>
        </w:rPr>
        <w:t xml:space="preserve"> וכן פסק הרמב"ם ז"ל בפ"ג מה' אישות וכן כתב הרב בעל הטורים ז"ל בס' אבן העזר בסימן ל"ג</w:t>
      </w:r>
      <w:r>
        <w:rPr>
          <w:rFonts w:asciiTheme="minorBidi" w:hAnsiTheme="minorBidi" w:cs="Arial" w:hint="cs"/>
          <w:rtl/>
        </w:rPr>
        <w:t>.</w:t>
      </w:r>
      <w:r w:rsidRPr="00BD7D1B">
        <w:rPr>
          <w:rFonts w:asciiTheme="minorBidi" w:hAnsiTheme="minorBidi" w:cs="Arial"/>
          <w:rtl/>
        </w:rPr>
        <w:t xml:space="preserve"> הילכך האשה הזאת אפילו יאמר הוא שבא עליה בתורת קידושין אינן קידושים כלל כיון שלא נתיחד עמה בעדים וכיון שאינן קידושים לא קנה אותה ואינה אשתו</w:t>
      </w:r>
      <w:r>
        <w:rPr>
          <w:rFonts w:asciiTheme="minorBidi" w:hAnsiTheme="minorBidi" w:cs="Arial" w:hint="cs"/>
          <w:rtl/>
        </w:rPr>
        <w:t>,</w:t>
      </w:r>
      <w:r w:rsidRPr="00BD7D1B">
        <w:rPr>
          <w:rFonts w:asciiTheme="minorBidi" w:hAnsiTheme="minorBidi" w:cs="Arial"/>
          <w:rtl/>
        </w:rPr>
        <w:t xml:space="preserve"> הילכך אינה צריכה גט ממנו.</w:t>
      </w:r>
      <w:r>
        <w:rPr>
          <w:rFonts w:asciiTheme="minorBidi" w:hAnsiTheme="minorBidi" w:cs="Arial" w:hint="cs"/>
          <w:rtl/>
        </w:rPr>
        <w:t>..</w:t>
      </w:r>
      <w:r w:rsidRPr="00BD7D1B">
        <w:rPr>
          <w:rFonts w:asciiTheme="minorBidi" w:hAnsiTheme="minorBidi" w:cs="Arial"/>
          <w:rtl/>
        </w:rPr>
        <w:t xml:space="preserve"> ולא כתב ר"ח ז"ל שצריכה גט מספק אלא אם הכניסה לחופה</w:t>
      </w:r>
      <w:r>
        <w:rPr>
          <w:rFonts w:asciiTheme="minorBidi" w:hAnsiTheme="minorBidi" w:cs="Arial" w:hint="cs"/>
          <w:rtl/>
        </w:rPr>
        <w:t>,</w:t>
      </w:r>
      <w:r w:rsidRPr="00BD7D1B">
        <w:rPr>
          <w:rFonts w:asciiTheme="minorBidi" w:hAnsiTheme="minorBidi" w:cs="Arial"/>
          <w:rtl/>
        </w:rPr>
        <w:t xml:space="preserve"> וכאן אין שום חופה</w:t>
      </w:r>
      <w:r>
        <w:rPr>
          <w:rFonts w:asciiTheme="minorBidi" w:hAnsiTheme="minorBidi" w:cs="Arial" w:hint="cs"/>
          <w:rtl/>
        </w:rPr>
        <w:t>.</w:t>
      </w:r>
      <w:r w:rsidRPr="00BD7D1B">
        <w:rPr>
          <w:rFonts w:asciiTheme="minorBidi" w:hAnsiTheme="minorBidi" w:cs="Arial"/>
          <w:rtl/>
        </w:rPr>
        <w:t xml:space="preserve"> לפיכך נראה לי שאין האשה הזאת צריכה גט כלל</w:t>
      </w:r>
      <w:r>
        <w:rPr>
          <w:rFonts w:asciiTheme="minorBidi" w:hAnsiTheme="minorBidi" w:cs="Arial" w:hint="cs"/>
          <w:rtl/>
        </w:rPr>
        <w:t>.</w:t>
      </w:r>
      <w:r w:rsidRPr="00BD7D1B">
        <w:rPr>
          <w:rFonts w:asciiTheme="minorBidi" w:hAnsiTheme="minorBidi" w:cs="Arial"/>
          <w:rtl/>
        </w:rPr>
        <w:t xml:space="preserve"> זה נראה לי ואתה שלום צמח בן הרב ר' שלמה נ"ן בן הרב הגדול ר' שמעון נ"ן בן החכם ר' צמח ז"להה</w:t>
      </w:r>
      <w:r>
        <w:rPr>
          <w:rFonts w:asciiTheme="minorBidi" w:hAnsiTheme="minorBidi" w:cs="Arial" w:hint="cs"/>
          <w:rtl/>
        </w:rPr>
        <w:t>.</w:t>
      </w:r>
    </w:p>
    <w:p w14:paraId="0C096CE5"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0A34F0D" w14:textId="3F625226" w:rsidR="00B60E61" w:rsidRPr="00351B7D" w:rsidRDefault="00B60E61" w:rsidP="00B60E61">
      <w:pPr>
        <w:rPr>
          <w:rFonts w:asciiTheme="minorBidi" w:hAnsiTheme="minorBidi"/>
          <w:rtl/>
        </w:rPr>
      </w:pPr>
      <w:r w:rsidRPr="00351B7D">
        <w:rPr>
          <w:rFonts w:asciiTheme="minorBidi" w:hAnsiTheme="minorBidi"/>
          <w:rtl/>
        </w:rPr>
        <w:t>נתנה היא ואמרה לו הילך דינר</w:t>
      </w:r>
      <w:r w:rsidRPr="00351B7D">
        <w:rPr>
          <w:rStyle w:val="a7"/>
          <w:rFonts w:asciiTheme="minorBidi" w:hAnsiTheme="minorBidi"/>
          <w:rtl/>
        </w:rPr>
        <w:footnoteReference w:id="164"/>
      </w:r>
      <w:r w:rsidRPr="00351B7D">
        <w:rPr>
          <w:rFonts w:asciiTheme="minorBidi" w:hAnsiTheme="minorBidi"/>
          <w:rtl/>
        </w:rPr>
        <w:t xml:space="preserve"> זה מתנה ואתקדש לך, ולקחו ואמר לה</w:t>
      </w:r>
      <w:r w:rsidRPr="00351B7D">
        <w:rPr>
          <w:rStyle w:val="a7"/>
          <w:rFonts w:asciiTheme="minorBidi" w:hAnsiTheme="minorBidi"/>
          <w:color w:val="000000"/>
          <w:vertAlign w:val="baseline"/>
          <w:rtl/>
        </w:rPr>
        <w:t xml:space="preserve"> </w:t>
      </w:r>
      <w:r w:rsidRPr="00351B7D">
        <w:rPr>
          <w:rFonts w:asciiTheme="minorBidi" w:hAnsiTheme="minorBidi"/>
          <w:rtl/>
        </w:rPr>
        <w:t>הרי את מקודשת לי בהנאה זו שקבלתי ממך מתנה, אם אדם חשוב הוא הרי זו מקודשת</w:t>
      </w:r>
      <w:r w:rsidR="008B6FAD">
        <w:rPr>
          <w:rFonts w:asciiTheme="minorBidi" w:hAnsiTheme="minorBidi" w:hint="cs"/>
          <w:rtl/>
        </w:rPr>
        <w:t>.</w:t>
      </w:r>
      <w:r w:rsidRPr="00351B7D">
        <w:rPr>
          <w:rFonts w:asciiTheme="minorBidi" w:hAnsiTheme="minorBidi"/>
          <w:rtl/>
        </w:rPr>
        <w:t xml:space="preserve"> שהנאה יש לה בהיותו נהנה ממנה</w:t>
      </w:r>
      <w:r w:rsidR="009643C1">
        <w:rPr>
          <w:rFonts w:asciiTheme="minorBidi" w:hAnsiTheme="minorBidi" w:hint="cs"/>
          <w:rtl/>
        </w:rPr>
        <w:t>,</w:t>
      </w:r>
      <w:r w:rsidRPr="00351B7D">
        <w:rPr>
          <w:rFonts w:asciiTheme="minorBidi" w:hAnsiTheme="minorBidi"/>
          <w:rtl/>
        </w:rPr>
        <w:t xml:space="preserve"> ובהנאה זו הקנתה עצמה לו. וצריך חקירת חכם מי נקרא אדם שאינו חשוב</w:t>
      </w:r>
      <w:r w:rsidRPr="00351B7D">
        <w:rPr>
          <w:rStyle w:val="a7"/>
          <w:rFonts w:asciiTheme="minorBidi" w:hAnsiTheme="minorBidi"/>
          <w:color w:val="000000"/>
          <w:rtl/>
        </w:rPr>
        <w:footnoteReference w:id="165"/>
      </w:r>
      <w:r w:rsidRPr="00351B7D">
        <w:rPr>
          <w:rFonts w:asciiTheme="minorBidi" w:hAnsiTheme="minorBidi"/>
          <w:rtl/>
        </w:rPr>
        <w:t xml:space="preserve"> להתירה בלא גט.</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ויש מחמירין אפילו לא אמרה תחלה כשנתנה ואתקדש לך</w:t>
      </w:r>
      <w:r w:rsidR="00771EC0">
        <w:rPr>
          <w:rFonts w:asciiTheme="minorBidi" w:hAnsiTheme="minorBidi" w:hint="cs"/>
          <w:color w:val="000000"/>
          <w:sz w:val="18"/>
          <w:szCs w:val="18"/>
          <w:rtl/>
        </w:rPr>
        <w:t>,</w:t>
      </w:r>
      <w:r w:rsidRPr="00351B7D">
        <w:rPr>
          <w:rFonts w:asciiTheme="minorBidi" w:hAnsiTheme="minorBidi"/>
          <w:color w:val="000000"/>
          <w:sz w:val="18"/>
          <w:szCs w:val="18"/>
          <w:rtl/>
        </w:rPr>
        <w:t xml:space="preserve"> רק נתנה סתם</w:t>
      </w:r>
      <w:r w:rsidR="00771EC0">
        <w:rPr>
          <w:rFonts w:asciiTheme="minorBidi" w:hAnsiTheme="minorBidi" w:hint="cs"/>
          <w:color w:val="000000"/>
          <w:sz w:val="18"/>
          <w:szCs w:val="18"/>
          <w:rtl/>
        </w:rPr>
        <w:t>,</w:t>
      </w:r>
      <w:r w:rsidRPr="00351B7D">
        <w:rPr>
          <w:rFonts w:asciiTheme="minorBidi" w:hAnsiTheme="minorBidi"/>
          <w:color w:val="000000"/>
          <w:sz w:val="18"/>
          <w:szCs w:val="18"/>
          <w:rtl/>
        </w:rPr>
        <w:t xml:space="preserve"> ואמר לה התקדשי כו' ושתקה</w:t>
      </w:r>
      <w:r w:rsidR="000F0000">
        <w:rPr>
          <w:rStyle w:val="a7"/>
          <w:rFonts w:asciiTheme="minorBidi" w:hAnsiTheme="minorBidi"/>
          <w:color w:val="000000"/>
          <w:sz w:val="18"/>
          <w:szCs w:val="18"/>
          <w:rtl/>
        </w:rPr>
        <w:footnoteReference w:id="166"/>
      </w:r>
      <w:r w:rsidRPr="00351B7D">
        <w:rPr>
          <w:rFonts w:asciiTheme="minorBidi" w:hAnsiTheme="minorBidi"/>
          <w:color w:val="000000"/>
          <w:sz w:val="18"/>
          <w:szCs w:val="18"/>
          <w:rtl/>
        </w:rPr>
        <w:t xml:space="preserve"> </w:t>
      </w:r>
      <w:r w:rsidRPr="009643C1">
        <w:rPr>
          <w:rFonts w:asciiTheme="minorBidi" w:hAnsiTheme="minorBidi"/>
          <w:color w:val="000000"/>
          <w:sz w:val="18"/>
          <w:szCs w:val="18"/>
          <w:rtl/>
        </w:rPr>
        <w:t>(</w:t>
      </w:r>
      <w:r w:rsidR="000F0000">
        <w:rPr>
          <w:rFonts w:asciiTheme="minorBidi" w:hAnsiTheme="minorBidi" w:hint="cs"/>
          <w:color w:val="000000"/>
          <w:sz w:val="18"/>
          <w:szCs w:val="18"/>
          <w:rtl/>
        </w:rPr>
        <w:t>הבנתו בתשו'</w:t>
      </w:r>
      <w:r w:rsidR="00AE0A24">
        <w:rPr>
          <w:rFonts w:asciiTheme="minorBidi" w:hAnsiTheme="minorBidi" w:hint="cs"/>
          <w:color w:val="000000"/>
          <w:sz w:val="18"/>
          <w:szCs w:val="18"/>
          <w:rtl/>
        </w:rPr>
        <w:t xml:space="preserve"> הרשב"א</w:t>
      </w:r>
      <w:r w:rsidRPr="009643C1">
        <w:rPr>
          <w:rFonts w:asciiTheme="minorBidi" w:hAnsiTheme="minorBidi"/>
          <w:color w:val="000000"/>
          <w:sz w:val="18"/>
          <w:szCs w:val="18"/>
          <w:rtl/>
        </w:rPr>
        <w:t>)</w:t>
      </w:r>
      <w:r w:rsidRPr="00351B7D">
        <w:rPr>
          <w:rFonts w:asciiTheme="minorBidi" w:hAnsiTheme="minorBidi"/>
          <w:color w:val="000000"/>
          <w:sz w:val="18"/>
          <w:szCs w:val="18"/>
          <w:rtl/>
        </w:rPr>
        <w:t>.</w:t>
      </w:r>
      <w:r w:rsidRPr="00351B7D">
        <w:rPr>
          <w:rFonts w:asciiTheme="minorBidi" w:hAnsiTheme="minorBidi"/>
          <w:color w:val="000000"/>
          <w:sz w:val="16"/>
          <w:szCs w:val="16"/>
          <w:rtl/>
        </w:rPr>
        <w:t xml:space="preserve"> </w:t>
      </w:r>
    </w:p>
    <w:p w14:paraId="741C98F6" w14:textId="045CCBA2" w:rsidR="00B60E61" w:rsidRPr="00351B7D" w:rsidRDefault="00B60E61" w:rsidP="00B60E61">
      <w:pPr>
        <w:rPr>
          <w:rFonts w:asciiTheme="minorBidi" w:hAnsiTheme="minorBidi"/>
          <w:u w:val="single"/>
          <w:rtl/>
        </w:rPr>
      </w:pPr>
      <w:r w:rsidRPr="00351B7D">
        <w:rPr>
          <w:rFonts w:asciiTheme="minorBidi" w:hAnsiTheme="minorBidi"/>
          <w:u w:val="single"/>
          <w:rtl/>
        </w:rPr>
        <w:t>היו עסוקין מע"ק ואמרה היא ונתנה לאדם חשוב והוא לא ענה:</w:t>
      </w:r>
    </w:p>
    <w:p w14:paraId="0824FD26" w14:textId="77777777" w:rsidR="00B60E61" w:rsidRPr="00351B7D" w:rsidRDefault="00B60E61" w:rsidP="00214E4E">
      <w:pPr>
        <w:pStyle w:val="ab"/>
        <w:numPr>
          <w:ilvl w:val="0"/>
          <w:numId w:val="14"/>
        </w:numPr>
        <w:rPr>
          <w:rFonts w:asciiTheme="minorBidi" w:hAnsiTheme="minorBidi"/>
        </w:rPr>
      </w:pPr>
      <w:r w:rsidRPr="00351B7D">
        <w:rPr>
          <w:rFonts w:asciiTheme="minorBidi" w:hAnsiTheme="minorBidi"/>
          <w:rtl/>
        </w:rPr>
        <w:t>ב"ש</w:t>
      </w:r>
      <w:r w:rsidRPr="00351B7D">
        <w:rPr>
          <w:rFonts w:asciiTheme="minorBidi" w:hAnsiTheme="minorBidi"/>
          <w:sz w:val="16"/>
          <w:szCs w:val="16"/>
          <w:rtl/>
        </w:rPr>
        <w:t xml:space="preserve"> (סקכ"א)</w:t>
      </w:r>
      <w:r w:rsidRPr="00351B7D">
        <w:rPr>
          <w:rFonts w:asciiTheme="minorBidi" w:hAnsiTheme="minorBidi"/>
          <w:rtl/>
        </w:rPr>
        <w:t xml:space="preserve"> וראש פינה</w:t>
      </w:r>
      <w:r w:rsidRPr="00351B7D">
        <w:rPr>
          <w:rFonts w:asciiTheme="minorBidi" w:hAnsiTheme="minorBidi"/>
          <w:sz w:val="16"/>
          <w:szCs w:val="16"/>
          <w:rtl/>
        </w:rPr>
        <w:t xml:space="preserve"> (עקבי הבית סקכ"א)</w:t>
      </w:r>
      <w:r w:rsidRPr="00351B7D">
        <w:rPr>
          <w:rFonts w:asciiTheme="minorBidi" w:hAnsiTheme="minorBidi"/>
          <w:rtl/>
        </w:rPr>
        <w:t>- אם היו עסוקים מע"ק הוי קידושין ודאי</w:t>
      </w:r>
      <w:r w:rsidRPr="00351B7D">
        <w:rPr>
          <w:rStyle w:val="a7"/>
          <w:rFonts w:asciiTheme="minorBidi" w:hAnsiTheme="minorBidi"/>
          <w:rtl/>
        </w:rPr>
        <w:footnoteReference w:id="167"/>
      </w:r>
      <w:r w:rsidRPr="00351B7D">
        <w:rPr>
          <w:rFonts w:asciiTheme="minorBidi" w:hAnsiTheme="minorBidi"/>
          <w:rtl/>
        </w:rPr>
        <w:t xml:space="preserve">. </w:t>
      </w:r>
    </w:p>
    <w:p w14:paraId="0E103DF3" w14:textId="38EFAC64" w:rsidR="00B60E61" w:rsidRPr="00351B7D" w:rsidRDefault="00B60E61" w:rsidP="00214E4E">
      <w:pPr>
        <w:pStyle w:val="ab"/>
        <w:numPr>
          <w:ilvl w:val="0"/>
          <w:numId w:val="14"/>
        </w:numPr>
        <w:rPr>
          <w:rFonts w:asciiTheme="minorBidi" w:hAnsiTheme="minorBidi"/>
        </w:rPr>
      </w:pPr>
      <w:r w:rsidRPr="00351B7D">
        <w:rPr>
          <w:rFonts w:asciiTheme="minorBidi" w:hAnsiTheme="minorBidi"/>
          <w:rtl/>
        </w:rPr>
        <w:t xml:space="preserve">עצמות יוסף </w:t>
      </w:r>
      <w:r w:rsidRPr="00351B7D">
        <w:rPr>
          <w:rFonts w:asciiTheme="minorBidi" w:hAnsiTheme="minorBidi"/>
          <w:sz w:val="16"/>
          <w:szCs w:val="16"/>
          <w:rtl/>
        </w:rPr>
        <w:t>(ה: ד"ה ונראה לי דלא)</w:t>
      </w:r>
      <w:r w:rsidRPr="00351B7D">
        <w:rPr>
          <w:rFonts w:asciiTheme="minorBidi" w:hAnsiTheme="minorBidi"/>
          <w:rtl/>
        </w:rPr>
        <w:t xml:space="preserve"> פרישה </w:t>
      </w:r>
      <w:r w:rsidRPr="00351B7D">
        <w:rPr>
          <w:rFonts w:asciiTheme="minorBidi" w:hAnsiTheme="minorBidi"/>
          <w:sz w:val="16"/>
          <w:szCs w:val="16"/>
          <w:rtl/>
        </w:rPr>
        <w:t xml:space="preserve">(סקט"ו) </w:t>
      </w:r>
      <w:r w:rsidRPr="00351B7D">
        <w:rPr>
          <w:rFonts w:asciiTheme="minorBidi" w:hAnsiTheme="minorBidi"/>
          <w:rtl/>
        </w:rPr>
        <w:t>ובאה"ט</w:t>
      </w:r>
      <w:r w:rsidRPr="00351B7D">
        <w:rPr>
          <w:rFonts w:asciiTheme="minorBidi" w:hAnsiTheme="minorBidi"/>
          <w:sz w:val="16"/>
          <w:szCs w:val="16"/>
          <w:rtl/>
        </w:rPr>
        <w:t xml:space="preserve"> (סקכ"ד)</w:t>
      </w:r>
      <w:r w:rsidRPr="00351B7D">
        <w:rPr>
          <w:rFonts w:asciiTheme="minorBidi" w:hAnsiTheme="minorBidi"/>
          <w:rtl/>
        </w:rPr>
        <w:t>- אינה מקודשת אפילו היה מדבר עמה תחלה בע"ק ואפי' היה אדם חשוב, דכי יקח איש אשה בעינן ולא חשבינן כנתן הוא ואמרה היא</w:t>
      </w:r>
      <w:r w:rsidRPr="00351B7D">
        <w:rPr>
          <w:rStyle w:val="a7"/>
          <w:rFonts w:asciiTheme="minorBidi" w:hAnsiTheme="minorBidi"/>
          <w:rtl/>
        </w:rPr>
        <w:footnoteReference w:id="168"/>
      </w:r>
      <w:r w:rsidRPr="00351B7D">
        <w:rPr>
          <w:rFonts w:asciiTheme="minorBidi" w:hAnsiTheme="minorBidi"/>
          <w:rtl/>
        </w:rPr>
        <w:t>.</w:t>
      </w:r>
    </w:p>
    <w:p w14:paraId="20254E06" w14:textId="77777777" w:rsidR="00B60E61" w:rsidRPr="00351B7D" w:rsidRDefault="00B60E61" w:rsidP="00B60E61">
      <w:pPr>
        <w:rPr>
          <w:rFonts w:asciiTheme="minorBidi" w:hAnsiTheme="minorBidi"/>
          <w:rtl/>
        </w:rPr>
      </w:pPr>
    </w:p>
    <w:p w14:paraId="522EFF3D" w14:textId="77777777" w:rsidR="00B60E61" w:rsidRPr="00351B7D" w:rsidRDefault="00B60E61" w:rsidP="000422FD">
      <w:pPr>
        <w:pStyle w:val="2"/>
        <w:rPr>
          <w:rtl/>
        </w:rPr>
      </w:pPr>
      <w:r w:rsidRPr="00351B7D">
        <w:rPr>
          <w:rtl/>
        </w:rPr>
        <w:t xml:space="preserve">סעיף י: שיעור הכסף שמקדשין בו. </w:t>
      </w:r>
    </w:p>
    <w:p w14:paraId="7002B6CD" w14:textId="0E7D400C" w:rsidR="00B60E61" w:rsidRPr="00351B7D" w:rsidRDefault="00510C7A" w:rsidP="00B60E61">
      <w:pPr>
        <w:rPr>
          <w:rFonts w:asciiTheme="minorBidi" w:hAnsiTheme="minorBidi"/>
          <w:rtl/>
        </w:rPr>
      </w:pPr>
      <w:r>
        <w:rPr>
          <w:rFonts w:asciiTheme="minorBidi" w:hAnsiTheme="minorBidi"/>
          <w:b/>
          <w:bCs/>
          <w:rtl/>
        </w:rPr>
        <w:t>קידושין</w:t>
      </w:r>
      <w:r w:rsidR="00B60E61" w:rsidRPr="00351B7D">
        <w:rPr>
          <w:rFonts w:asciiTheme="minorBidi" w:hAnsiTheme="minorBidi"/>
          <w:b/>
          <w:bCs/>
          <w:rtl/>
        </w:rPr>
        <w:t xml:space="preserve"> </w:t>
      </w:r>
      <w:r w:rsidR="008C4C1A">
        <w:rPr>
          <w:rFonts w:asciiTheme="minorBidi" w:hAnsiTheme="minorBidi" w:hint="cs"/>
          <w:b/>
          <w:bCs/>
          <w:sz w:val="16"/>
          <w:szCs w:val="16"/>
          <w:rtl/>
        </w:rPr>
        <w:t xml:space="preserve">(פ"ק) </w:t>
      </w:r>
      <w:r w:rsidR="00B60E61" w:rsidRPr="00351B7D">
        <w:rPr>
          <w:rFonts w:asciiTheme="minorBidi" w:hAnsiTheme="minorBidi"/>
          <w:b/>
          <w:bCs/>
          <w:rtl/>
        </w:rPr>
        <w:t xml:space="preserve">ה ע"ב: </w:t>
      </w:r>
      <w:r w:rsidR="00B60E61" w:rsidRPr="00351B7D">
        <w:rPr>
          <w:rFonts w:asciiTheme="minorBidi" w:hAnsiTheme="minorBidi"/>
          <w:rtl/>
        </w:rPr>
        <w:t>ת"ר: כיצד בכסף? נתן לה כסף או שוה כסף.</w:t>
      </w:r>
      <w:r w:rsidR="003B3B29">
        <w:rPr>
          <w:rFonts w:asciiTheme="minorBidi" w:hAnsiTheme="minorBidi" w:hint="cs"/>
          <w:rtl/>
        </w:rPr>
        <w:t xml:space="preserve"> </w:t>
      </w:r>
      <w:r w:rsidR="003B3B29" w:rsidRPr="003B3B29">
        <w:rPr>
          <w:rFonts w:asciiTheme="minorBidi" w:hAnsiTheme="minorBidi" w:hint="cs"/>
          <w:sz w:val="16"/>
          <w:szCs w:val="16"/>
          <w:rtl/>
        </w:rPr>
        <w:t>(</w:t>
      </w:r>
      <w:r w:rsidR="008C0582" w:rsidRPr="008C0582">
        <w:rPr>
          <w:rFonts w:asciiTheme="minorBidi" w:hAnsiTheme="minorBidi" w:cs="Arial"/>
          <w:sz w:val="16"/>
          <w:szCs w:val="16"/>
          <w:rtl/>
        </w:rPr>
        <w:t>והוא משקל חצי שעורה</w:t>
      </w:r>
      <w:r w:rsidR="008C0582">
        <w:rPr>
          <w:rFonts w:asciiTheme="minorBidi" w:hAnsiTheme="minorBidi" w:cs="Arial" w:hint="cs"/>
          <w:sz w:val="16"/>
          <w:szCs w:val="16"/>
          <w:rtl/>
        </w:rPr>
        <w:t xml:space="preserve">, </w:t>
      </w:r>
      <w:r w:rsidR="008C0582" w:rsidRPr="008C0582">
        <w:rPr>
          <w:rFonts w:asciiTheme="minorBidi" w:hAnsiTheme="minorBidi" w:cs="Arial" w:hint="cs"/>
          <w:b/>
          <w:bCs/>
          <w:sz w:val="16"/>
          <w:szCs w:val="16"/>
          <w:rtl/>
        </w:rPr>
        <w:t>טור</w:t>
      </w:r>
      <w:r w:rsidR="008C0582">
        <w:rPr>
          <w:rFonts w:asciiTheme="minorBidi" w:hAnsiTheme="minorBidi" w:cs="Arial" w:hint="cs"/>
          <w:sz w:val="16"/>
          <w:szCs w:val="16"/>
          <w:rtl/>
        </w:rPr>
        <w:t xml:space="preserve">. </w:t>
      </w:r>
      <w:r w:rsidR="008C0582" w:rsidRPr="008C0582">
        <w:rPr>
          <w:rFonts w:asciiTheme="minorBidi" w:hAnsiTheme="minorBidi" w:cs="Arial"/>
          <w:sz w:val="16"/>
          <w:szCs w:val="16"/>
          <w:rtl/>
        </w:rPr>
        <w:t>כ"כ הרי"ף ז"ל שם (ו.)</w:t>
      </w:r>
      <w:r w:rsidR="003B3B29" w:rsidRPr="003B3B29">
        <w:rPr>
          <w:rFonts w:asciiTheme="minorBidi" w:hAnsiTheme="minorBidi" w:hint="cs"/>
          <w:sz w:val="16"/>
          <w:szCs w:val="16"/>
          <w:rtl/>
        </w:rPr>
        <w:t xml:space="preserve">, </w:t>
      </w:r>
      <w:r w:rsidR="003B3B29" w:rsidRPr="008C0582">
        <w:rPr>
          <w:rFonts w:asciiTheme="minorBidi" w:hAnsiTheme="minorBidi" w:hint="cs"/>
          <w:b/>
          <w:bCs/>
          <w:sz w:val="16"/>
          <w:szCs w:val="16"/>
          <w:rtl/>
        </w:rPr>
        <w:t>ב"י</w:t>
      </w:r>
      <w:r w:rsidR="008C0582">
        <w:rPr>
          <w:rFonts w:asciiTheme="minorBidi" w:hAnsiTheme="minorBidi" w:hint="cs"/>
          <w:sz w:val="16"/>
          <w:szCs w:val="16"/>
          <w:rtl/>
        </w:rPr>
        <w:t xml:space="preserve">. </w:t>
      </w:r>
      <w:r w:rsidR="008C0582">
        <w:rPr>
          <w:rFonts w:asciiTheme="minorBidi" w:hAnsiTheme="minorBidi" w:hint="cs"/>
          <w:color w:val="E36C0A" w:themeColor="accent6" w:themeShade="BF"/>
          <w:sz w:val="16"/>
          <w:szCs w:val="16"/>
          <w:rtl/>
        </w:rPr>
        <w:t>(</w:t>
      </w:r>
      <w:r w:rsidR="008C0582" w:rsidRPr="008C0582">
        <w:rPr>
          <w:rFonts w:asciiTheme="minorBidi" w:hAnsiTheme="minorBidi" w:hint="cs"/>
          <w:color w:val="E36C0A" w:themeColor="accent6" w:themeShade="BF"/>
          <w:sz w:val="16"/>
          <w:szCs w:val="16"/>
          <w:rtl/>
        </w:rPr>
        <w:t>וכ"פ בשו"ע)</w:t>
      </w:r>
      <w:r w:rsidR="003B3B29" w:rsidRPr="003B3B29">
        <w:rPr>
          <w:rFonts w:asciiTheme="minorBidi" w:hAnsiTheme="minorBidi" w:hint="cs"/>
          <w:sz w:val="16"/>
          <w:szCs w:val="16"/>
          <w:rtl/>
        </w:rPr>
        <w:t>)</w:t>
      </w:r>
    </w:p>
    <w:p w14:paraId="332BC90A"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1CC5422" w14:textId="1433053E" w:rsidR="00B60E61" w:rsidRPr="00351B7D" w:rsidRDefault="00B60E61" w:rsidP="00B60E61">
      <w:pPr>
        <w:rPr>
          <w:rFonts w:asciiTheme="minorBidi" w:hAnsiTheme="minorBidi"/>
          <w:color w:val="000000"/>
          <w:rtl/>
        </w:rPr>
      </w:pPr>
      <w:r w:rsidRPr="00351B7D">
        <w:rPr>
          <w:rFonts w:asciiTheme="minorBidi" w:hAnsiTheme="minorBidi"/>
          <w:rtl/>
        </w:rPr>
        <w:t>שיעור הכסף שמקדשין בו משקל חצי שעורה</w:t>
      </w:r>
      <w:r w:rsidRPr="00351B7D">
        <w:rPr>
          <w:rStyle w:val="a7"/>
          <w:rFonts w:asciiTheme="minorBidi" w:hAnsiTheme="minorBidi"/>
          <w:color w:val="000000"/>
          <w:rtl/>
        </w:rPr>
        <w:footnoteReference w:id="169"/>
      </w:r>
      <w:r w:rsidRPr="00351B7D">
        <w:rPr>
          <w:rFonts w:asciiTheme="minorBidi" w:hAnsiTheme="minorBidi"/>
          <w:rtl/>
        </w:rPr>
        <w:t xml:space="preserve"> כסף צרוף.</w:t>
      </w:r>
      <w:r w:rsidRPr="00351B7D">
        <w:rPr>
          <w:rFonts w:asciiTheme="minorBidi" w:hAnsiTheme="minorBidi"/>
          <w:color w:val="000000"/>
          <w:sz w:val="16"/>
          <w:szCs w:val="16"/>
          <w:rtl/>
        </w:rPr>
        <w:t xml:space="preserve"> </w:t>
      </w:r>
      <w:r w:rsidR="008C0582" w:rsidRPr="008C0582">
        <w:rPr>
          <w:rFonts w:asciiTheme="minorBidi" w:hAnsiTheme="minorBidi" w:hint="cs"/>
          <w:color w:val="000000"/>
          <w:sz w:val="18"/>
          <w:szCs w:val="18"/>
          <w:rtl/>
        </w:rPr>
        <w:t xml:space="preserve">[הגה] </w:t>
      </w:r>
      <w:r w:rsidRPr="008C0582">
        <w:rPr>
          <w:rFonts w:asciiTheme="minorBidi" w:hAnsiTheme="minorBidi"/>
          <w:color w:val="000000"/>
          <w:sz w:val="18"/>
          <w:szCs w:val="18"/>
          <w:rtl/>
        </w:rPr>
        <w:t>עיין ביו"ד סי' רצ"ד</w:t>
      </w:r>
      <w:r w:rsidR="00AA6620">
        <w:rPr>
          <w:rFonts w:asciiTheme="minorBidi" w:hAnsiTheme="minorBidi" w:hint="cs"/>
          <w:color w:val="000000"/>
          <w:sz w:val="18"/>
          <w:szCs w:val="18"/>
          <w:rtl/>
        </w:rPr>
        <w:t xml:space="preserve"> </w:t>
      </w:r>
      <w:r w:rsidR="00B7798B">
        <w:rPr>
          <w:rFonts w:asciiTheme="minorBidi" w:hAnsiTheme="minorBidi"/>
          <w:color w:val="000000"/>
          <w:sz w:val="18"/>
          <w:szCs w:val="18"/>
          <w:rtl/>
        </w:rPr>
        <w:t>סעיף</w:t>
      </w:r>
      <w:r w:rsidRPr="008C0582">
        <w:rPr>
          <w:rFonts w:asciiTheme="minorBidi" w:hAnsiTheme="minorBidi"/>
          <w:color w:val="000000"/>
          <w:sz w:val="18"/>
          <w:szCs w:val="18"/>
          <w:rtl/>
        </w:rPr>
        <w:t xml:space="preserve"> ו' שיעור שוה פרוטה.</w:t>
      </w:r>
    </w:p>
    <w:p w14:paraId="06C46B7B" w14:textId="77777777" w:rsidR="00B60E61" w:rsidRPr="00351B7D" w:rsidRDefault="00B60E61" w:rsidP="00B60E61">
      <w:pPr>
        <w:rPr>
          <w:rFonts w:asciiTheme="minorBidi" w:hAnsiTheme="minorBidi"/>
          <w:u w:val="single"/>
          <w:rtl/>
        </w:rPr>
      </w:pPr>
      <w:r w:rsidRPr="00351B7D">
        <w:rPr>
          <w:rFonts w:asciiTheme="minorBidi" w:hAnsiTheme="minorBidi"/>
          <w:u w:val="single"/>
          <w:rtl/>
        </w:rPr>
        <w:t>ומה הדין אם קידש בפחות מכן:</w:t>
      </w:r>
    </w:p>
    <w:p w14:paraId="385BF9F8" w14:textId="4CBB875A" w:rsidR="00B60E61" w:rsidRPr="00351B7D" w:rsidRDefault="00B60E61" w:rsidP="00214E4E">
      <w:pPr>
        <w:pStyle w:val="ab"/>
        <w:numPr>
          <w:ilvl w:val="0"/>
          <w:numId w:val="13"/>
        </w:numPr>
        <w:rPr>
          <w:rFonts w:asciiTheme="minorBidi" w:hAnsiTheme="minorBidi"/>
        </w:rPr>
      </w:pPr>
      <w:r w:rsidRPr="00351B7D">
        <w:rPr>
          <w:rFonts w:asciiTheme="minorBidi" w:hAnsiTheme="minorBidi"/>
          <w:rtl/>
        </w:rPr>
        <w:t xml:space="preserve">ח"מ </w:t>
      </w:r>
      <w:r w:rsidRPr="00351B7D">
        <w:rPr>
          <w:rFonts w:asciiTheme="minorBidi" w:hAnsiTheme="minorBidi"/>
          <w:sz w:val="16"/>
          <w:szCs w:val="16"/>
          <w:rtl/>
        </w:rPr>
        <w:t>(סקכ"ג)</w:t>
      </w:r>
      <w:r w:rsidRPr="00351B7D">
        <w:rPr>
          <w:rFonts w:asciiTheme="minorBidi" w:hAnsiTheme="minorBidi"/>
          <w:rtl/>
        </w:rPr>
        <w:t xml:space="preserve">- </w:t>
      </w:r>
      <w:r w:rsidR="008C0582" w:rsidRPr="008C0582">
        <w:rPr>
          <w:rFonts w:asciiTheme="minorBidi" w:hAnsiTheme="minorBidi" w:cs="Arial"/>
          <w:rtl/>
        </w:rPr>
        <w:t>היינו לענין קידושי וודאי אבל לענין קדושי ספק נתבאר לקמן סי' ל"א סי' ג'</w:t>
      </w:r>
      <w:r w:rsidR="008C0582">
        <w:rPr>
          <w:rFonts w:asciiTheme="minorBidi" w:hAnsiTheme="minorBidi" w:cs="Arial" w:hint="cs"/>
          <w:sz w:val="16"/>
          <w:szCs w:val="16"/>
          <w:rtl/>
        </w:rPr>
        <w:t xml:space="preserve"> (וז"ל השו"ע שם-</w:t>
      </w:r>
      <w:r w:rsidR="008C0582" w:rsidRPr="008C0582">
        <w:rPr>
          <w:rFonts w:asciiTheme="minorBidi" w:hAnsiTheme="minorBidi" w:cs="Arial"/>
          <w:rtl/>
        </w:rPr>
        <w:t xml:space="preserve"> </w:t>
      </w:r>
      <w:r w:rsidRPr="008C0582">
        <w:rPr>
          <w:rFonts w:asciiTheme="minorBidi" w:hAnsiTheme="minorBidi"/>
          <w:sz w:val="16"/>
          <w:szCs w:val="16"/>
          <w:rtl/>
        </w:rPr>
        <w:t>קידש באוכל או בכלי וכיוצא בו ששוה פחות משוה פרוטה הרי זו מקודשת מספק שמא דבר זה שוה פרוטה במקום אחר</w:t>
      </w:r>
      <w:r w:rsidRPr="00351B7D">
        <w:rPr>
          <w:rFonts w:asciiTheme="minorBidi" w:hAnsiTheme="minorBidi"/>
          <w:sz w:val="16"/>
          <w:szCs w:val="16"/>
          <w:rtl/>
        </w:rPr>
        <w:t>)</w:t>
      </w:r>
      <w:r w:rsidRPr="00351B7D">
        <w:rPr>
          <w:rFonts w:asciiTheme="minorBidi" w:hAnsiTheme="minorBidi"/>
          <w:rtl/>
        </w:rPr>
        <w:t>.</w:t>
      </w:r>
    </w:p>
    <w:p w14:paraId="3B915FFB" w14:textId="141E0706" w:rsidR="00B60E61" w:rsidRPr="00351B7D" w:rsidRDefault="00B60E61" w:rsidP="00214E4E">
      <w:pPr>
        <w:pStyle w:val="ab"/>
        <w:numPr>
          <w:ilvl w:val="0"/>
          <w:numId w:val="13"/>
        </w:numPr>
        <w:rPr>
          <w:rFonts w:asciiTheme="minorBidi" w:hAnsiTheme="minorBidi"/>
          <w:rtl/>
        </w:rPr>
      </w:pPr>
      <w:r w:rsidRPr="00351B7D">
        <w:rPr>
          <w:rFonts w:asciiTheme="minorBidi" w:hAnsiTheme="minorBidi"/>
          <w:rtl/>
        </w:rPr>
        <w:t xml:space="preserve">המקנה </w:t>
      </w:r>
      <w:r w:rsidRPr="00351B7D">
        <w:rPr>
          <w:rFonts w:asciiTheme="minorBidi" w:hAnsiTheme="minorBidi"/>
          <w:sz w:val="16"/>
          <w:szCs w:val="16"/>
          <w:rtl/>
        </w:rPr>
        <w:t>(קו"א)</w:t>
      </w:r>
      <w:r w:rsidRPr="00351B7D">
        <w:rPr>
          <w:rFonts w:asciiTheme="minorBidi" w:hAnsiTheme="minorBidi"/>
          <w:rtl/>
        </w:rPr>
        <w:t xml:space="preserve">- אינה מקודשת אפילו אם הוא שוה פרוטה כיוצא בזה במקום אחר, דאינה פרוטה דמשה, אבל אם היא של נחושת או שאר שוה כסף לעולם הוי ספק </w:t>
      </w:r>
      <w:r w:rsidR="00510C7A">
        <w:rPr>
          <w:rFonts w:asciiTheme="minorBidi" w:hAnsiTheme="minorBidi"/>
          <w:rtl/>
        </w:rPr>
        <w:t>קידושין</w:t>
      </w:r>
      <w:r w:rsidRPr="00351B7D">
        <w:rPr>
          <w:rFonts w:asciiTheme="minorBidi" w:hAnsiTheme="minorBidi"/>
          <w:rtl/>
        </w:rPr>
        <w:t>, דשמא במדי שוה פרוטה דמשה, דהיינו שמא דבר זה שקידש בו הוא שוה חצי שעורה של כסף במדי.</w:t>
      </w:r>
    </w:p>
    <w:bookmarkEnd w:id="0"/>
    <w:p w14:paraId="531C0590" w14:textId="77777777" w:rsidR="00B60E61" w:rsidRPr="00351B7D" w:rsidRDefault="00B60E61" w:rsidP="00B60E61">
      <w:pPr>
        <w:rPr>
          <w:rFonts w:asciiTheme="minorBidi" w:hAnsiTheme="minorBidi"/>
          <w:rtl/>
        </w:rPr>
      </w:pPr>
    </w:p>
    <w:p w14:paraId="750E35EF" w14:textId="77777777" w:rsidR="00B60E61" w:rsidRPr="00351B7D" w:rsidRDefault="00B60E61" w:rsidP="00B60E61">
      <w:pPr>
        <w:rPr>
          <w:rFonts w:asciiTheme="minorBidi" w:hAnsiTheme="minorBidi"/>
          <w:rtl/>
        </w:rPr>
      </w:pPr>
    </w:p>
    <w:p w14:paraId="3D37FCBF" w14:textId="77777777" w:rsidR="00B60E61" w:rsidRPr="00351B7D" w:rsidRDefault="00B60E61" w:rsidP="00B60E61">
      <w:pPr>
        <w:rPr>
          <w:rFonts w:asciiTheme="minorBidi" w:hAnsiTheme="minorBidi"/>
          <w:rtl/>
        </w:rPr>
      </w:pPr>
    </w:p>
    <w:p w14:paraId="27E80D05" w14:textId="77777777" w:rsidR="00B60E61" w:rsidRPr="00351B7D" w:rsidRDefault="00B60E61" w:rsidP="00B60E61">
      <w:pPr>
        <w:rPr>
          <w:rFonts w:asciiTheme="minorBidi" w:hAnsiTheme="minorBidi"/>
          <w:rtl/>
        </w:rPr>
      </w:pPr>
    </w:p>
    <w:p w14:paraId="0C48464C" w14:textId="77777777" w:rsidR="00B60E61" w:rsidRPr="00351B7D" w:rsidRDefault="00B60E61" w:rsidP="00B60E61">
      <w:pPr>
        <w:rPr>
          <w:rFonts w:asciiTheme="minorBidi" w:hAnsiTheme="minorBidi"/>
          <w:rtl/>
        </w:rPr>
      </w:pPr>
    </w:p>
    <w:p w14:paraId="4BBD7E0B" w14:textId="77777777" w:rsidR="00B60E61" w:rsidRDefault="00B60E61" w:rsidP="00B60E61">
      <w:pPr>
        <w:pStyle w:val="1"/>
        <w:rPr>
          <w:rFonts w:asciiTheme="minorBidi" w:hAnsiTheme="minorBidi"/>
          <w:rtl/>
        </w:rPr>
        <w:sectPr w:rsidR="00B60E61" w:rsidSect="00A347B3">
          <w:headerReference w:type="default" r:id="rId10"/>
          <w:footnotePr>
            <w:numRestart w:val="eachSect"/>
          </w:footnotePr>
          <w:pgSz w:w="11906" w:h="16838"/>
          <w:pgMar w:top="720" w:right="1134" w:bottom="720" w:left="1134" w:header="0" w:footer="0" w:gutter="0"/>
          <w:cols w:space="720"/>
          <w:bidi/>
          <w:rtlGutter/>
          <w:docGrid w:linePitch="360"/>
        </w:sectPr>
      </w:pPr>
    </w:p>
    <w:p w14:paraId="0D5E327D" w14:textId="33A488E4" w:rsidR="0099618E" w:rsidRPr="0099618E" w:rsidRDefault="0099618E" w:rsidP="0099618E">
      <w:pPr>
        <w:pStyle w:val="1"/>
        <w:rPr>
          <w:rFonts w:asciiTheme="minorBidi" w:hAnsiTheme="minorBidi"/>
          <w:rtl/>
        </w:rPr>
      </w:pPr>
      <w:r>
        <w:rPr>
          <w:rFonts w:asciiTheme="minorBidi" w:hAnsiTheme="minorBidi" w:hint="cs"/>
          <w:rtl/>
        </w:rPr>
        <w:lastRenderedPageBreak/>
        <w:t xml:space="preserve">סימן כח: </w:t>
      </w:r>
      <w:r>
        <w:rPr>
          <w:rFonts w:cs="Arial"/>
          <w:rtl/>
        </w:rPr>
        <w:t xml:space="preserve">המקדש בגזל בפקדון או במלוה ובאיסור הנאה דאורייתא ודרבנן, ובו כ"ג סעיפים. </w:t>
      </w:r>
    </w:p>
    <w:p w14:paraId="71C3A58C" w14:textId="58C3DA1A" w:rsidR="0099618E" w:rsidRDefault="0099618E" w:rsidP="000422FD">
      <w:pPr>
        <w:pStyle w:val="2"/>
        <w:rPr>
          <w:rtl/>
        </w:rPr>
      </w:pPr>
      <w:r>
        <w:rPr>
          <w:rtl/>
        </w:rPr>
        <w:t>סעיף א</w:t>
      </w:r>
      <w:r w:rsidR="00781865">
        <w:rPr>
          <w:rFonts w:hint="cs"/>
          <w:rtl/>
        </w:rPr>
        <w:t>:</w:t>
      </w:r>
      <w:r w:rsidR="00846FEE">
        <w:rPr>
          <w:rFonts w:hint="cs"/>
          <w:rtl/>
        </w:rPr>
        <w:t xml:space="preserve"> </w:t>
      </w:r>
      <w:r w:rsidR="00846FEE">
        <w:rPr>
          <w:rtl/>
        </w:rPr>
        <w:t>המקדש בגזל</w:t>
      </w:r>
      <w:r w:rsidR="00846FEE">
        <w:rPr>
          <w:rFonts w:hint="cs"/>
          <w:rtl/>
        </w:rPr>
        <w:t>.</w:t>
      </w:r>
    </w:p>
    <w:p w14:paraId="767510C7" w14:textId="0A171170" w:rsidR="0060413C" w:rsidRDefault="00EB46CA" w:rsidP="0060413C">
      <w:pPr>
        <w:rPr>
          <w:rFonts w:cs="Arial"/>
          <w:rtl/>
        </w:rPr>
      </w:pPr>
      <w:r w:rsidRPr="00EB46CA">
        <w:rPr>
          <w:rFonts w:cs="Arial" w:hint="cs"/>
          <w:b/>
          <w:bCs/>
          <w:rtl/>
        </w:rPr>
        <w:t xml:space="preserve">קידושין </w:t>
      </w:r>
      <w:r w:rsidRPr="00EB46CA">
        <w:rPr>
          <w:rFonts w:cs="Arial" w:hint="cs"/>
          <w:b/>
          <w:bCs/>
          <w:sz w:val="16"/>
          <w:szCs w:val="16"/>
          <w:rtl/>
        </w:rPr>
        <w:t xml:space="preserve">(פ' </w:t>
      </w:r>
      <w:r w:rsidR="00334FB2">
        <w:rPr>
          <w:rFonts w:cs="Arial" w:hint="cs"/>
          <w:b/>
          <w:bCs/>
          <w:sz w:val="16"/>
          <w:szCs w:val="16"/>
          <w:rtl/>
        </w:rPr>
        <w:t>האיש מקדש</w:t>
      </w:r>
      <w:r w:rsidRPr="00EB46CA">
        <w:rPr>
          <w:rFonts w:cs="Arial" w:hint="cs"/>
          <w:b/>
          <w:bCs/>
          <w:sz w:val="16"/>
          <w:szCs w:val="16"/>
          <w:rtl/>
        </w:rPr>
        <w:t>)</w:t>
      </w:r>
      <w:r w:rsidRPr="00EB46CA">
        <w:rPr>
          <w:rFonts w:cs="Arial" w:hint="cs"/>
          <w:b/>
          <w:bCs/>
          <w:rtl/>
        </w:rPr>
        <w:t xml:space="preserve"> נ</w:t>
      </w:r>
      <w:r w:rsidR="00DF1194">
        <w:rPr>
          <w:rStyle w:val="a7"/>
          <w:rFonts w:cs="Arial"/>
          <w:b/>
          <w:bCs/>
          <w:rtl/>
        </w:rPr>
        <w:footnoteReference w:id="170"/>
      </w:r>
      <w:r w:rsidRPr="00EB46CA">
        <w:rPr>
          <w:rFonts w:cs="Arial" w:hint="cs"/>
          <w:b/>
          <w:bCs/>
          <w:rtl/>
        </w:rPr>
        <w:t xml:space="preserve"> ע"</w:t>
      </w:r>
      <w:r w:rsidR="005F6402">
        <w:rPr>
          <w:rFonts w:cs="Arial" w:hint="cs"/>
          <w:b/>
          <w:bCs/>
          <w:rtl/>
        </w:rPr>
        <w:t>ב</w:t>
      </w:r>
      <w:r w:rsidRPr="00EB46CA">
        <w:rPr>
          <w:rFonts w:cs="Arial" w:hint="cs"/>
          <w:b/>
          <w:bCs/>
          <w:rtl/>
        </w:rPr>
        <w:t>:</w:t>
      </w:r>
      <w:r>
        <w:rPr>
          <w:rFonts w:cs="Arial" w:hint="cs"/>
          <w:rtl/>
        </w:rPr>
        <w:t xml:space="preserve"> </w:t>
      </w:r>
      <w:r w:rsidR="008D7D0D" w:rsidRPr="008D7D0D">
        <w:rPr>
          <w:rFonts w:cs="Arial"/>
          <w:u w:val="double"/>
          <w:rtl/>
        </w:rPr>
        <w:t>מתני'</w:t>
      </w:r>
      <w:r w:rsidR="008D7D0D">
        <w:rPr>
          <w:rFonts w:cs="Arial" w:hint="cs"/>
          <w:rtl/>
        </w:rPr>
        <w:t>:</w:t>
      </w:r>
      <w:r w:rsidR="008D7D0D" w:rsidRPr="008D7D0D">
        <w:rPr>
          <w:rFonts w:cs="Arial"/>
          <w:rtl/>
        </w:rPr>
        <w:t xml:space="preserve"> המקדש אשה ובתה או אשה ואחותה כאחת - אינן מקודשות. ומעשה בחמש נשים ובהן שתי אחיות, וליקט אדם אחד כלכלה של תאנים, ושלהן היתה ושל שביעית היתה, ואמר הרי כולכם מקודשות לי בכלכלה זו, וקיבלה אחת מהן ע"י כולן, </w:t>
      </w:r>
      <w:r w:rsidR="008D7D0D" w:rsidRPr="00340196">
        <w:rPr>
          <w:rFonts w:cs="Arial"/>
          <w:u w:val="single"/>
          <w:rtl/>
        </w:rPr>
        <w:t>ואמרו חכמים</w:t>
      </w:r>
      <w:r w:rsidR="008D7D0D" w:rsidRPr="008D7D0D">
        <w:rPr>
          <w:rFonts w:cs="Arial"/>
          <w:rtl/>
        </w:rPr>
        <w:t xml:space="preserve">: אין אחיות מקודשות. </w:t>
      </w:r>
      <w:r w:rsidR="008D7D0D">
        <w:rPr>
          <w:rFonts w:cs="Arial" w:hint="cs"/>
          <w:rtl/>
        </w:rPr>
        <w:t xml:space="preserve">       </w:t>
      </w:r>
      <w:r w:rsidR="008D7D0D" w:rsidRPr="008D7D0D">
        <w:rPr>
          <w:rFonts w:cs="Arial" w:hint="cs"/>
          <w:u w:val="double"/>
          <w:rtl/>
        </w:rPr>
        <w:t>גמ'</w:t>
      </w:r>
      <w:r w:rsidR="008D7D0D" w:rsidRPr="008D7D0D">
        <w:rPr>
          <w:rFonts w:cs="Arial" w:hint="cs"/>
          <w:sz w:val="14"/>
          <w:szCs w:val="14"/>
          <w:u w:val="double"/>
          <w:rtl/>
        </w:rPr>
        <w:t>(נב.)</w:t>
      </w:r>
      <w:r w:rsidR="008D7D0D" w:rsidRPr="008D7D0D">
        <w:rPr>
          <w:rFonts w:cs="Arial" w:hint="cs"/>
          <w:u w:val="double"/>
          <w:rtl/>
        </w:rPr>
        <w:t>:</w:t>
      </w:r>
      <w:r w:rsidR="008D7D0D">
        <w:rPr>
          <w:rFonts w:cs="Arial" w:hint="cs"/>
          <w:rtl/>
        </w:rPr>
        <w:t xml:space="preserve"> </w:t>
      </w:r>
      <w:r w:rsidR="008D7D0D" w:rsidRPr="008D7D0D">
        <w:rPr>
          <w:rFonts w:cs="Arial"/>
          <w:rtl/>
        </w:rPr>
        <w:t xml:space="preserve">מעשה בחמש נשים. </w:t>
      </w:r>
      <w:r w:rsidR="008D7D0D" w:rsidRPr="00A76A83">
        <w:rPr>
          <w:rFonts w:cs="Arial"/>
          <w:u w:val="single"/>
          <w:rtl/>
        </w:rPr>
        <w:t>אמר רב</w:t>
      </w:r>
      <w:r w:rsidR="008D7D0D" w:rsidRPr="008D7D0D">
        <w:rPr>
          <w:rFonts w:cs="Arial"/>
          <w:rtl/>
        </w:rPr>
        <w:t>: ש"מ ממתניתין ארבע, ונקיט רב בידיה תלת</w:t>
      </w:r>
      <w:r w:rsidR="00814A03">
        <w:rPr>
          <w:rStyle w:val="a7"/>
          <w:rFonts w:cs="Arial"/>
          <w:rtl/>
        </w:rPr>
        <w:footnoteReference w:id="171"/>
      </w:r>
      <w:r w:rsidR="008D7D0D" w:rsidRPr="008D7D0D">
        <w:rPr>
          <w:rFonts w:cs="Arial"/>
          <w:rtl/>
        </w:rPr>
        <w:t>; ש"מ המקדש בפירות שביעית - מקודשת</w:t>
      </w:r>
      <w:r w:rsidR="00814A03">
        <w:rPr>
          <w:rStyle w:val="a7"/>
          <w:rFonts w:cs="Arial"/>
          <w:rtl/>
        </w:rPr>
        <w:footnoteReference w:id="172"/>
      </w:r>
      <w:r w:rsidR="008D7D0D" w:rsidRPr="008D7D0D">
        <w:rPr>
          <w:rFonts w:cs="Arial"/>
          <w:rtl/>
        </w:rPr>
        <w:t>, ושמע מינה קידשה בגזל - אינה מקודשת, אפילו בגזל דידה</w:t>
      </w:r>
      <w:r w:rsidR="00814A03">
        <w:rPr>
          <w:rStyle w:val="a7"/>
          <w:rFonts w:cs="Arial"/>
          <w:rtl/>
        </w:rPr>
        <w:footnoteReference w:id="173"/>
      </w:r>
      <w:r w:rsidR="008D7D0D" w:rsidRPr="008D7D0D">
        <w:rPr>
          <w:rFonts w:cs="Arial"/>
          <w:rtl/>
        </w:rPr>
        <w:t>; ממאי? מדקתני שלהם היתה ושל שביעית היתה, טעמא</w:t>
      </w:r>
      <w:r w:rsidR="00FF628B">
        <w:rPr>
          <w:rFonts w:cs="Arial" w:hint="cs"/>
          <w:rtl/>
        </w:rPr>
        <w:t>,</w:t>
      </w:r>
      <w:r w:rsidR="008D7D0D" w:rsidRPr="008D7D0D">
        <w:rPr>
          <w:rFonts w:cs="Arial"/>
          <w:rtl/>
        </w:rPr>
        <w:t xml:space="preserve"> דשביעית דהפקר הוא, הא דשאר שני שבוע לא</w:t>
      </w:r>
      <w:r w:rsidR="001D0843">
        <w:rPr>
          <w:rFonts w:cs="Arial" w:hint="cs"/>
          <w:rtl/>
        </w:rPr>
        <w:t>..</w:t>
      </w:r>
      <w:r w:rsidR="008D7D0D" w:rsidRPr="008D7D0D">
        <w:rPr>
          <w:rFonts w:cs="Arial"/>
          <w:rtl/>
        </w:rPr>
        <w:t xml:space="preserve">. כי סליק </w:t>
      </w:r>
      <w:r w:rsidR="008D7D0D" w:rsidRPr="00340196">
        <w:rPr>
          <w:rFonts w:cs="Arial"/>
          <w:u w:val="single"/>
          <w:rtl/>
        </w:rPr>
        <w:t>ר' זירא</w:t>
      </w:r>
      <w:r w:rsidR="008D7D0D" w:rsidRPr="008D7D0D">
        <w:rPr>
          <w:rFonts w:cs="Arial"/>
          <w:rtl/>
        </w:rPr>
        <w:t>, אמרה להא שמעתא</w:t>
      </w:r>
      <w:r w:rsidR="007113FF">
        <w:rPr>
          <w:rStyle w:val="a7"/>
          <w:rFonts w:cs="Arial"/>
          <w:rtl/>
        </w:rPr>
        <w:footnoteReference w:id="174"/>
      </w:r>
      <w:r w:rsidR="008D7D0D" w:rsidRPr="008D7D0D">
        <w:rPr>
          <w:rFonts w:cs="Arial"/>
          <w:rtl/>
        </w:rPr>
        <w:t xml:space="preserve"> קמיה דר' יוחנן. </w:t>
      </w:r>
      <w:r w:rsidR="008D7D0D" w:rsidRPr="00340196">
        <w:rPr>
          <w:rFonts w:cs="Arial"/>
          <w:u w:val="single"/>
          <w:rtl/>
        </w:rPr>
        <w:t>אמר ליה</w:t>
      </w:r>
      <w:r w:rsidR="008D7D0D" w:rsidRPr="008D7D0D">
        <w:rPr>
          <w:rFonts w:cs="Arial"/>
          <w:rtl/>
        </w:rPr>
        <w:t>:</w:t>
      </w:r>
      <w:r w:rsidR="007113FF">
        <w:rPr>
          <w:rFonts w:cs="Arial" w:hint="cs"/>
          <w:rtl/>
        </w:rPr>
        <w:t>...</w:t>
      </w:r>
      <w:r w:rsidR="008D7D0D" w:rsidRPr="008D7D0D">
        <w:rPr>
          <w:rFonts w:cs="Arial"/>
          <w:rtl/>
        </w:rPr>
        <w:t xml:space="preserve"> מי אמר רב כוותי</w:t>
      </w:r>
      <w:r w:rsidR="00B27584">
        <w:rPr>
          <w:rFonts w:cs="Arial" w:hint="cs"/>
          <w:rtl/>
        </w:rPr>
        <w:t>?!</w:t>
      </w:r>
      <w:r w:rsidR="008D7D0D" w:rsidRPr="008D7D0D">
        <w:rPr>
          <w:rFonts w:cs="Arial"/>
          <w:rtl/>
        </w:rPr>
        <w:t xml:space="preserve"> מיתיבי: קידשה בגזל בחמס</w:t>
      </w:r>
      <w:r w:rsidR="007113FF">
        <w:rPr>
          <w:rStyle w:val="a7"/>
          <w:rFonts w:cs="Arial"/>
          <w:rtl/>
        </w:rPr>
        <w:footnoteReference w:id="175"/>
      </w:r>
      <w:r w:rsidR="008D7D0D" w:rsidRPr="008D7D0D">
        <w:rPr>
          <w:rFonts w:cs="Arial"/>
          <w:rtl/>
        </w:rPr>
        <w:t xml:space="preserve"> ובגניבה, או שחטף סלע מידה וקדשה - מקודשת! התם בגזל דידה</w:t>
      </w:r>
      <w:r w:rsidR="007113FF">
        <w:rPr>
          <w:rStyle w:val="a7"/>
          <w:rFonts w:cs="Arial"/>
          <w:rtl/>
        </w:rPr>
        <w:footnoteReference w:id="176"/>
      </w:r>
      <w:r w:rsidR="008D7D0D" w:rsidRPr="008D7D0D">
        <w:rPr>
          <w:rFonts w:cs="Arial"/>
          <w:rtl/>
        </w:rPr>
        <w:t>.</w:t>
      </w:r>
      <w:r w:rsidR="00B27584">
        <w:rPr>
          <w:rFonts w:cs="Arial" w:hint="cs"/>
          <w:rtl/>
        </w:rPr>
        <w:t>.</w:t>
      </w:r>
      <w:r w:rsidR="008D7D0D" w:rsidRPr="008D7D0D">
        <w:rPr>
          <w:rFonts w:cs="Arial"/>
          <w:rtl/>
        </w:rPr>
        <w:t xml:space="preserve">. </w:t>
      </w:r>
      <w:r w:rsidR="008D7D0D" w:rsidRPr="008D7D0D">
        <w:rPr>
          <w:rFonts w:cs="Arial" w:hint="cs"/>
          <w:sz w:val="14"/>
          <w:szCs w:val="14"/>
          <w:rtl/>
        </w:rPr>
        <w:t>(נב:)</w:t>
      </w:r>
      <w:r w:rsidR="008D7D0D">
        <w:rPr>
          <w:rFonts w:cs="Arial" w:hint="cs"/>
          <w:rtl/>
        </w:rPr>
        <w:t xml:space="preserve"> </w:t>
      </w:r>
      <w:r w:rsidR="008D7D0D" w:rsidRPr="008D7D0D">
        <w:rPr>
          <w:rFonts w:cs="Arial"/>
          <w:rtl/>
        </w:rPr>
        <w:t>והא מתניתין דגזל דידה</w:t>
      </w:r>
      <w:r w:rsidR="00B27584">
        <w:rPr>
          <w:rStyle w:val="a7"/>
          <w:rFonts w:cs="Arial"/>
          <w:rtl/>
        </w:rPr>
        <w:footnoteReference w:id="177"/>
      </w:r>
      <w:r w:rsidR="008D7D0D" w:rsidRPr="008D7D0D">
        <w:rPr>
          <w:rFonts w:cs="Arial"/>
          <w:rtl/>
        </w:rPr>
        <w:t>, וקאמר רב: אינה מקודשת! לא קשיא: הא</w:t>
      </w:r>
      <w:r w:rsidR="00B27584">
        <w:rPr>
          <w:rStyle w:val="a7"/>
          <w:rFonts w:cs="Arial"/>
          <w:rtl/>
        </w:rPr>
        <w:footnoteReference w:id="178"/>
      </w:r>
      <w:r w:rsidR="008D7D0D" w:rsidRPr="008D7D0D">
        <w:rPr>
          <w:rFonts w:cs="Arial"/>
          <w:rtl/>
        </w:rPr>
        <w:t xml:space="preserve"> דשדיך</w:t>
      </w:r>
      <w:r w:rsidR="00B27584">
        <w:rPr>
          <w:rStyle w:val="a7"/>
          <w:rFonts w:cs="Arial"/>
          <w:rtl/>
        </w:rPr>
        <w:footnoteReference w:id="179"/>
      </w:r>
      <w:r w:rsidR="008D7D0D" w:rsidRPr="008D7D0D">
        <w:rPr>
          <w:rFonts w:cs="Arial"/>
          <w:rtl/>
        </w:rPr>
        <w:t xml:space="preserve">, הא דלא שדיך. </w:t>
      </w:r>
      <w:r w:rsidRPr="00EB46CA">
        <w:rPr>
          <w:rFonts w:cs="Arial"/>
          <w:rtl/>
        </w:rPr>
        <w:t>ההיא איתתא דהוה קא משיא כרעא במשיכלא</w:t>
      </w:r>
      <w:r w:rsidR="00B27584">
        <w:rPr>
          <w:rStyle w:val="a7"/>
          <w:rFonts w:cs="Arial"/>
          <w:rtl/>
        </w:rPr>
        <w:footnoteReference w:id="180"/>
      </w:r>
      <w:r w:rsidRPr="00EB46CA">
        <w:rPr>
          <w:rFonts w:cs="Arial"/>
          <w:rtl/>
        </w:rPr>
        <w:t xml:space="preserve"> דמיא, אתא ההוא גברא חטף זוזי מחבריה ושדא לה, אמר לה מיקדשת לי</w:t>
      </w:r>
      <w:r>
        <w:rPr>
          <w:rFonts w:cs="Arial" w:hint="cs"/>
          <w:rtl/>
        </w:rPr>
        <w:t>.</w:t>
      </w:r>
      <w:r w:rsidRPr="00EB46CA">
        <w:rPr>
          <w:rFonts w:cs="Arial"/>
          <w:rtl/>
        </w:rPr>
        <w:t xml:space="preserve"> אתא ההוא גברא לקמיה דרבא, אמר: לית דחש להא דר' שמעון</w:t>
      </w:r>
      <w:r w:rsidR="00B27584">
        <w:rPr>
          <w:rStyle w:val="a7"/>
          <w:rFonts w:cs="Arial"/>
          <w:rtl/>
        </w:rPr>
        <w:footnoteReference w:id="181"/>
      </w:r>
      <w:r w:rsidRPr="00EB46CA">
        <w:rPr>
          <w:rFonts w:cs="Arial"/>
          <w:rtl/>
        </w:rPr>
        <w:t xml:space="preserve"> דאמר סתם גזילה יאוש בעלים הוי. </w:t>
      </w:r>
      <w:r w:rsidR="0060413C">
        <w:rPr>
          <w:rFonts w:cs="Arial" w:hint="cs"/>
          <w:sz w:val="16"/>
          <w:szCs w:val="16"/>
          <w:rtl/>
        </w:rPr>
        <w:t>(</w:t>
      </w:r>
      <w:r w:rsidR="000B78E3" w:rsidRPr="0060413C">
        <w:rPr>
          <w:rFonts w:cs="Arial"/>
          <w:sz w:val="16"/>
          <w:szCs w:val="16"/>
          <w:rtl/>
        </w:rPr>
        <w:t>וכתבו הרי"ף (כב:) והרא"ש (סי' כו כז) ש"מ דגזל דעלמא</w:t>
      </w:r>
      <w:r w:rsidR="0060413C" w:rsidRPr="0060413C">
        <w:rPr>
          <w:rFonts w:cs="Arial" w:hint="cs"/>
          <w:sz w:val="16"/>
          <w:szCs w:val="16"/>
          <w:rtl/>
        </w:rPr>
        <w:t>,</w:t>
      </w:r>
      <w:r w:rsidR="000B78E3" w:rsidRPr="0060413C">
        <w:rPr>
          <w:rFonts w:cs="Arial"/>
          <w:sz w:val="16"/>
          <w:szCs w:val="16"/>
          <w:rtl/>
        </w:rPr>
        <w:t xml:space="preserve"> היכא דלא נתייאשו מהם הבעלים </w:t>
      </w:r>
      <w:r w:rsidR="000B5331">
        <w:rPr>
          <w:rFonts w:cs="Arial" w:hint="cs"/>
          <w:sz w:val="16"/>
          <w:szCs w:val="16"/>
          <w:rtl/>
        </w:rPr>
        <w:t xml:space="preserve">- </w:t>
      </w:r>
      <w:r w:rsidR="000B78E3" w:rsidRPr="0060413C">
        <w:rPr>
          <w:rFonts w:cs="Arial"/>
          <w:sz w:val="16"/>
          <w:szCs w:val="16"/>
          <w:rtl/>
        </w:rPr>
        <w:t>אינה מקודשת כלל בין שדיך בין לא שדיך</w:t>
      </w:r>
      <w:r w:rsidR="00B27584" w:rsidRPr="0060413C">
        <w:rPr>
          <w:rFonts w:cs="Arial" w:hint="cs"/>
          <w:sz w:val="16"/>
          <w:szCs w:val="16"/>
          <w:rtl/>
        </w:rPr>
        <w:t>.</w:t>
      </w:r>
      <w:r w:rsidR="000B78E3" w:rsidRPr="0060413C">
        <w:rPr>
          <w:rFonts w:cs="Arial"/>
          <w:sz w:val="16"/>
          <w:szCs w:val="16"/>
          <w:rtl/>
        </w:rPr>
        <w:t xml:space="preserve"> וגזל דידה</w:t>
      </w:r>
      <w:r w:rsidR="0060413C" w:rsidRPr="0060413C">
        <w:rPr>
          <w:rFonts w:cs="Arial" w:hint="cs"/>
          <w:sz w:val="16"/>
          <w:szCs w:val="16"/>
          <w:rtl/>
        </w:rPr>
        <w:t>,</w:t>
      </w:r>
      <w:r w:rsidR="000B78E3" w:rsidRPr="0060413C">
        <w:rPr>
          <w:rFonts w:cs="Arial"/>
          <w:sz w:val="16"/>
          <w:szCs w:val="16"/>
          <w:rtl/>
        </w:rPr>
        <w:t xml:space="preserve"> בדשדיך הוי קידושין</w:t>
      </w:r>
      <w:r w:rsidR="0060413C" w:rsidRPr="0060413C">
        <w:rPr>
          <w:rFonts w:cs="Arial" w:hint="cs"/>
          <w:sz w:val="16"/>
          <w:szCs w:val="16"/>
          <w:rtl/>
        </w:rPr>
        <w:t>,</w:t>
      </w:r>
      <w:r w:rsidR="000B78E3" w:rsidRPr="0060413C">
        <w:rPr>
          <w:rFonts w:cs="Arial"/>
          <w:sz w:val="16"/>
          <w:szCs w:val="16"/>
          <w:rtl/>
        </w:rPr>
        <w:t xml:space="preserve"> ובדלא שדיך לא הוו קידושין</w:t>
      </w:r>
      <w:r w:rsidR="0060413C" w:rsidRPr="0060413C">
        <w:rPr>
          <w:rFonts w:cs="Arial" w:hint="cs"/>
          <w:sz w:val="16"/>
          <w:szCs w:val="16"/>
          <w:rtl/>
        </w:rPr>
        <w:t>, ב"י)</w:t>
      </w:r>
      <w:r w:rsidR="000B78E3" w:rsidRPr="000B78E3">
        <w:rPr>
          <w:rFonts w:cs="Arial"/>
          <w:rtl/>
        </w:rPr>
        <w:t xml:space="preserve"> </w:t>
      </w:r>
    </w:p>
    <w:p w14:paraId="5D38B5AF" w14:textId="395EE61A" w:rsidR="001229F6" w:rsidRDefault="0060413C" w:rsidP="001229F6">
      <w:pPr>
        <w:rPr>
          <w:rFonts w:cs="Arial"/>
          <w:rtl/>
        </w:rPr>
      </w:pPr>
      <w:r w:rsidRPr="0060413C">
        <w:rPr>
          <w:rFonts w:cs="Arial" w:hint="cs"/>
          <w:b/>
          <w:bCs/>
          <w:rtl/>
        </w:rPr>
        <w:t xml:space="preserve">קידושין </w:t>
      </w:r>
      <w:r w:rsidRPr="0060413C">
        <w:rPr>
          <w:rFonts w:cs="Arial" w:hint="cs"/>
          <w:b/>
          <w:bCs/>
          <w:sz w:val="16"/>
          <w:szCs w:val="16"/>
          <w:rtl/>
        </w:rPr>
        <w:t xml:space="preserve">(פ"ק) </w:t>
      </w:r>
      <w:r w:rsidRPr="0060413C">
        <w:rPr>
          <w:rFonts w:cs="Arial" w:hint="cs"/>
          <w:b/>
          <w:bCs/>
          <w:rtl/>
        </w:rPr>
        <w:t>יג</w:t>
      </w:r>
      <w:r w:rsidR="00FB01DA">
        <w:rPr>
          <w:rStyle w:val="a7"/>
          <w:rFonts w:cs="Arial"/>
          <w:b/>
          <w:bCs/>
          <w:rtl/>
        </w:rPr>
        <w:footnoteReference w:id="182"/>
      </w:r>
      <w:r w:rsidRPr="0060413C">
        <w:rPr>
          <w:rFonts w:cs="Arial" w:hint="cs"/>
          <w:b/>
          <w:bCs/>
          <w:rtl/>
        </w:rPr>
        <w:t xml:space="preserve"> ע"א: </w:t>
      </w:r>
      <w:r w:rsidRPr="0060413C">
        <w:rPr>
          <w:rFonts w:cs="Arial"/>
          <w:rtl/>
        </w:rPr>
        <w:t>ההיא איתתא דהוה קא מזבנה וורשכי</w:t>
      </w:r>
      <w:r w:rsidR="00DA5223">
        <w:rPr>
          <w:rStyle w:val="a7"/>
          <w:rFonts w:cs="Arial"/>
          <w:rtl/>
        </w:rPr>
        <w:footnoteReference w:id="183"/>
      </w:r>
      <w:r w:rsidRPr="0060413C">
        <w:rPr>
          <w:rFonts w:cs="Arial"/>
          <w:rtl/>
        </w:rPr>
        <w:t>, אתא ההוא גברא חטף וורשכא מינה, אמרה ליה: הבה ניהלי, אמר לה: אי יהיבנא ליך מיקדשת לי? שקלתיה ואישתיקה</w:t>
      </w:r>
      <w:r w:rsidR="00D2799C">
        <w:rPr>
          <w:rFonts w:cs="Arial" w:hint="cs"/>
          <w:rtl/>
        </w:rPr>
        <w:t>.</w:t>
      </w:r>
      <w:r w:rsidRPr="0060413C">
        <w:rPr>
          <w:rFonts w:cs="Arial"/>
          <w:rtl/>
        </w:rPr>
        <w:t xml:space="preserve"> </w:t>
      </w:r>
      <w:r w:rsidRPr="00DA5223">
        <w:rPr>
          <w:rFonts w:cs="Arial"/>
          <w:u w:val="single"/>
          <w:rtl/>
        </w:rPr>
        <w:t>ואמר ר"נ</w:t>
      </w:r>
      <w:r w:rsidR="00DA5223">
        <w:rPr>
          <w:rFonts w:cs="Arial" w:hint="cs"/>
          <w:rtl/>
        </w:rPr>
        <w:t>:</w:t>
      </w:r>
      <w:r w:rsidRPr="0060413C">
        <w:rPr>
          <w:rFonts w:cs="Arial"/>
          <w:rtl/>
        </w:rPr>
        <w:t xml:space="preserve"> יכולה למימר: אין שקלי, ודידי שקלי. </w:t>
      </w:r>
      <w:r w:rsidRPr="00DA5223">
        <w:rPr>
          <w:rFonts w:cs="Arial"/>
          <w:u w:val="single"/>
          <w:rtl/>
        </w:rPr>
        <w:t>איתיביה רבא לר"נ</w:t>
      </w:r>
      <w:r w:rsidRPr="0060413C">
        <w:rPr>
          <w:rFonts w:cs="Arial"/>
          <w:rtl/>
        </w:rPr>
        <w:t>: קידשה בגזל ובחמס ובגניבה, או שחטף סלע מידה וקדשה - מקודשת! התם בדשדיך</w:t>
      </w:r>
      <w:r w:rsidR="00DA5223">
        <w:rPr>
          <w:rStyle w:val="a7"/>
          <w:rFonts w:cs="Arial"/>
          <w:rtl/>
        </w:rPr>
        <w:footnoteReference w:id="184"/>
      </w:r>
      <w:r w:rsidRPr="0060413C">
        <w:rPr>
          <w:rFonts w:cs="Arial"/>
          <w:rtl/>
        </w:rPr>
        <w:t>. ומנא תימרא דשני לן בין שדיך ודלא שדיך? דתניא: אמר לה כנסי סלע זו שאני חייב ליכי, וחזר ואמר לה התקדשי לי בו, בשעת מתן מעות, רצתה - מקודשת, לא רצתה - אינה מקודשת, לאחר מתן מעות, אפילו רצתה אינה מקודשת; מאי רצתה ומאי לא רצתה? אילימא רצתה - דאמרה אין, לא רצתה - דאמרה לא, הא אישתיקה הוו קידושין, ונתני מקודשת סתם</w:t>
      </w:r>
      <w:r w:rsidR="00DA5223">
        <w:rPr>
          <w:rStyle w:val="a7"/>
          <w:rFonts w:cs="Arial"/>
          <w:rtl/>
        </w:rPr>
        <w:footnoteReference w:id="185"/>
      </w:r>
      <w:r w:rsidRPr="0060413C">
        <w:rPr>
          <w:rFonts w:cs="Arial"/>
          <w:rtl/>
        </w:rPr>
        <w:t xml:space="preserve"> כי התם</w:t>
      </w:r>
      <w:r w:rsidR="00DA5223">
        <w:rPr>
          <w:rStyle w:val="a7"/>
          <w:rFonts w:cs="Arial"/>
          <w:rtl/>
        </w:rPr>
        <w:footnoteReference w:id="186"/>
      </w:r>
      <w:r w:rsidRPr="0060413C">
        <w:rPr>
          <w:rFonts w:cs="Arial"/>
          <w:rtl/>
        </w:rPr>
        <w:t>! אלא רצתה - דאמרה אין, לא רצתה דאישתיקה</w:t>
      </w:r>
      <w:r w:rsidR="00DA5223">
        <w:rPr>
          <w:rStyle w:val="a7"/>
          <w:rFonts w:cs="Arial"/>
          <w:rtl/>
        </w:rPr>
        <w:footnoteReference w:id="187"/>
      </w:r>
      <w:r w:rsidRPr="0060413C">
        <w:rPr>
          <w:rFonts w:cs="Arial"/>
          <w:rtl/>
        </w:rPr>
        <w:t>, וקא תני דאינה מקודשת, מאי טעמא? יכולה למימר: אין שקלי, ודידי שקלי; ואלא קשיא הך דקדשה בגזל ובחמס ובגניבה, או שחטף סלע מידה וקדשה - מקודשת</w:t>
      </w:r>
      <w:r w:rsidR="00D44531">
        <w:rPr>
          <w:rFonts w:cs="Arial" w:hint="cs"/>
          <w:rtl/>
        </w:rPr>
        <w:t>.</w:t>
      </w:r>
      <w:r w:rsidRPr="0060413C">
        <w:rPr>
          <w:rFonts w:cs="Arial"/>
          <w:rtl/>
        </w:rPr>
        <w:t xml:space="preserve"> אלא לאו שמע מינה: הא דשדיך, הא דלא שדיך. </w:t>
      </w:r>
      <w:r w:rsidR="001229F6" w:rsidRPr="001229F6">
        <w:rPr>
          <w:rFonts w:cs="Arial" w:hint="cs"/>
          <w:sz w:val="16"/>
          <w:szCs w:val="16"/>
          <w:rtl/>
        </w:rPr>
        <w:t>(</w:t>
      </w:r>
      <w:r w:rsidR="000B78E3" w:rsidRPr="001229F6">
        <w:rPr>
          <w:rFonts w:cs="Arial"/>
          <w:sz w:val="16"/>
          <w:szCs w:val="16"/>
          <w:rtl/>
        </w:rPr>
        <w:t>וז"ל הרי"ף (ז.) והרא"ש (סי' יט) ההיא איתתא דהוות מזבנא וורשכי וכו' אמר רב נחמן יכולה למימר אין שקלי ודידי שקלי ואי קשיא לך הא דתניא קידשה בגזל ובחמס וכו' מקודשת</w:t>
      </w:r>
      <w:r w:rsidR="001229F6" w:rsidRPr="001229F6">
        <w:rPr>
          <w:rFonts w:cs="Arial" w:hint="cs"/>
          <w:sz w:val="16"/>
          <w:szCs w:val="16"/>
          <w:rtl/>
        </w:rPr>
        <w:t xml:space="preserve"> -</w:t>
      </w:r>
      <w:r w:rsidR="000B78E3" w:rsidRPr="001229F6">
        <w:rPr>
          <w:rFonts w:cs="Arial"/>
          <w:sz w:val="16"/>
          <w:szCs w:val="16"/>
          <w:rtl/>
        </w:rPr>
        <w:t xml:space="preserve"> התם בדשדיך</w:t>
      </w:r>
      <w:r w:rsidR="001229F6" w:rsidRPr="001229F6">
        <w:rPr>
          <w:rFonts w:cs="Arial" w:hint="cs"/>
          <w:sz w:val="16"/>
          <w:szCs w:val="16"/>
          <w:rtl/>
        </w:rPr>
        <w:t>.</w:t>
      </w:r>
      <w:r w:rsidR="000B78E3" w:rsidRPr="001229F6">
        <w:rPr>
          <w:rFonts w:cs="Arial"/>
          <w:sz w:val="16"/>
          <w:szCs w:val="16"/>
          <w:rtl/>
        </w:rPr>
        <w:t xml:space="preserve"> ובדלא שדיך נמי לא אמרן אלא היכא דשקלה ליה ושתקה</w:t>
      </w:r>
      <w:r w:rsidR="001229F6" w:rsidRPr="001229F6">
        <w:rPr>
          <w:rFonts w:cs="Arial" w:hint="cs"/>
          <w:sz w:val="16"/>
          <w:szCs w:val="16"/>
          <w:rtl/>
        </w:rPr>
        <w:t>,</w:t>
      </w:r>
      <w:r w:rsidR="000B78E3" w:rsidRPr="001229F6">
        <w:rPr>
          <w:rFonts w:cs="Arial"/>
          <w:sz w:val="16"/>
          <w:szCs w:val="16"/>
          <w:rtl/>
        </w:rPr>
        <w:t xml:space="preserve"> אבל אי אמרה אין ושקלה ליה </w:t>
      </w:r>
      <w:r w:rsidR="001229F6" w:rsidRPr="001229F6">
        <w:rPr>
          <w:rFonts w:cs="Arial" w:hint="cs"/>
          <w:sz w:val="16"/>
          <w:szCs w:val="16"/>
          <w:rtl/>
        </w:rPr>
        <w:t xml:space="preserve">- </w:t>
      </w:r>
      <w:r w:rsidR="000B78E3" w:rsidRPr="001229F6">
        <w:rPr>
          <w:rFonts w:cs="Arial"/>
          <w:sz w:val="16"/>
          <w:szCs w:val="16"/>
          <w:rtl/>
        </w:rPr>
        <w:t>אע</w:t>
      </w:r>
      <w:r w:rsidR="00D44531" w:rsidRPr="001229F6">
        <w:rPr>
          <w:rFonts w:cs="Arial" w:hint="cs"/>
          <w:sz w:val="16"/>
          <w:szCs w:val="16"/>
          <w:rtl/>
        </w:rPr>
        <w:t>"</w:t>
      </w:r>
      <w:r w:rsidR="000B78E3" w:rsidRPr="001229F6">
        <w:rPr>
          <w:rFonts w:cs="Arial"/>
          <w:sz w:val="16"/>
          <w:szCs w:val="16"/>
          <w:rtl/>
        </w:rPr>
        <w:t>ג דלא שדיך קידושיה קידושין</w:t>
      </w:r>
      <w:r w:rsidR="001229F6" w:rsidRPr="001229F6">
        <w:rPr>
          <w:rFonts w:cs="Arial" w:hint="cs"/>
          <w:sz w:val="16"/>
          <w:szCs w:val="16"/>
          <w:rtl/>
        </w:rPr>
        <w:t>,</w:t>
      </w:r>
      <w:r w:rsidR="000B78E3" w:rsidRPr="001229F6">
        <w:rPr>
          <w:rFonts w:cs="Arial"/>
          <w:sz w:val="16"/>
          <w:szCs w:val="16"/>
          <w:rtl/>
        </w:rPr>
        <w:t xml:space="preserve"> דתניא אמר לה כנסי סלע זה שאני חייב ליכי וכו' אלא לאו רצתה דאמרה אין</w:t>
      </w:r>
      <w:r w:rsidR="001229F6" w:rsidRPr="001229F6">
        <w:rPr>
          <w:rFonts w:cs="Arial" w:hint="cs"/>
          <w:sz w:val="16"/>
          <w:szCs w:val="16"/>
          <w:rtl/>
        </w:rPr>
        <w:t>,</w:t>
      </w:r>
      <w:r w:rsidR="000B78E3" w:rsidRPr="001229F6">
        <w:rPr>
          <w:rFonts w:cs="Arial"/>
          <w:sz w:val="16"/>
          <w:szCs w:val="16"/>
          <w:rtl/>
        </w:rPr>
        <w:t xml:space="preserve"> לא רצתה דאישתיקא</w:t>
      </w:r>
      <w:r w:rsidR="001229F6" w:rsidRPr="001229F6">
        <w:rPr>
          <w:rFonts w:cs="Arial" w:hint="cs"/>
          <w:sz w:val="16"/>
          <w:szCs w:val="16"/>
          <w:rtl/>
        </w:rPr>
        <w:t>,</w:t>
      </w:r>
      <w:r w:rsidR="000B78E3" w:rsidRPr="001229F6">
        <w:rPr>
          <w:rFonts w:cs="Arial"/>
          <w:sz w:val="16"/>
          <w:szCs w:val="16"/>
          <w:rtl/>
        </w:rPr>
        <w:t xml:space="preserve"> ואוקימנא בדלא שדיך</w:t>
      </w:r>
      <w:r w:rsidR="001229F6" w:rsidRPr="001229F6">
        <w:rPr>
          <w:rFonts w:cs="Arial" w:hint="cs"/>
          <w:sz w:val="16"/>
          <w:szCs w:val="16"/>
          <w:rtl/>
        </w:rPr>
        <w:t>,</w:t>
      </w:r>
      <w:r w:rsidR="000B78E3" w:rsidRPr="001229F6">
        <w:rPr>
          <w:rFonts w:cs="Arial"/>
          <w:sz w:val="16"/>
          <w:szCs w:val="16"/>
          <w:rtl/>
        </w:rPr>
        <w:t xml:space="preserve"> ולפיכך לא הויא מקודשת</w:t>
      </w:r>
      <w:r w:rsidR="001229F6" w:rsidRPr="001229F6">
        <w:rPr>
          <w:rFonts w:cs="Arial" w:hint="cs"/>
          <w:sz w:val="16"/>
          <w:szCs w:val="16"/>
          <w:rtl/>
        </w:rPr>
        <w:t>,</w:t>
      </w:r>
      <w:r w:rsidR="000B78E3" w:rsidRPr="001229F6">
        <w:rPr>
          <w:rFonts w:cs="Arial"/>
          <w:sz w:val="16"/>
          <w:szCs w:val="16"/>
          <w:rtl/>
        </w:rPr>
        <w:t xml:space="preserve"> וכי אמרה אין מיהת הויא מקודשת</w:t>
      </w:r>
      <w:r w:rsidR="001229F6" w:rsidRPr="001229F6">
        <w:rPr>
          <w:rFonts w:cs="Arial" w:hint="cs"/>
          <w:sz w:val="16"/>
          <w:szCs w:val="16"/>
          <w:rtl/>
        </w:rPr>
        <w:t>,</w:t>
      </w:r>
      <w:r w:rsidR="000B78E3" w:rsidRPr="001229F6">
        <w:rPr>
          <w:rFonts w:cs="Arial"/>
          <w:sz w:val="16"/>
          <w:szCs w:val="16"/>
          <w:rtl/>
        </w:rPr>
        <w:t xml:space="preserve"> אלמא בדאמרה אין אע</w:t>
      </w:r>
      <w:r w:rsidR="00D44531" w:rsidRPr="001229F6">
        <w:rPr>
          <w:rFonts w:cs="Arial" w:hint="cs"/>
          <w:sz w:val="16"/>
          <w:szCs w:val="16"/>
          <w:rtl/>
        </w:rPr>
        <w:t>"</w:t>
      </w:r>
      <w:r w:rsidR="000B78E3" w:rsidRPr="001229F6">
        <w:rPr>
          <w:rFonts w:cs="Arial"/>
          <w:sz w:val="16"/>
          <w:szCs w:val="16"/>
          <w:rtl/>
        </w:rPr>
        <w:t>ג דלא שדיך קידושי' קידושין</w:t>
      </w:r>
      <w:r w:rsidR="001229F6" w:rsidRPr="001229F6">
        <w:rPr>
          <w:rFonts w:cs="Arial" w:hint="cs"/>
          <w:sz w:val="16"/>
          <w:szCs w:val="16"/>
          <w:rtl/>
        </w:rPr>
        <w:t>,</w:t>
      </w:r>
      <w:r w:rsidR="000B78E3" w:rsidRPr="001229F6">
        <w:rPr>
          <w:rFonts w:cs="Arial"/>
          <w:sz w:val="16"/>
          <w:szCs w:val="16"/>
          <w:rtl/>
        </w:rPr>
        <w:t xml:space="preserve"> בין בחוב דילה בין בגזל דילה</w:t>
      </w:r>
      <w:r w:rsidR="00D44531" w:rsidRPr="001229F6">
        <w:rPr>
          <w:rFonts w:cs="Arial" w:hint="cs"/>
          <w:sz w:val="16"/>
          <w:szCs w:val="16"/>
          <w:rtl/>
        </w:rPr>
        <w:t>.</w:t>
      </w:r>
      <w:r w:rsidR="000B78E3" w:rsidRPr="001229F6">
        <w:rPr>
          <w:rFonts w:cs="Arial"/>
          <w:sz w:val="16"/>
          <w:szCs w:val="16"/>
          <w:rtl/>
        </w:rPr>
        <w:t xml:space="preserve"> וכן הלכתא</w:t>
      </w:r>
      <w:r w:rsidR="00D44531" w:rsidRPr="001229F6">
        <w:rPr>
          <w:rFonts w:cs="Arial" w:hint="cs"/>
          <w:sz w:val="16"/>
          <w:szCs w:val="16"/>
          <w:rtl/>
        </w:rPr>
        <w:t>.</w:t>
      </w:r>
      <w:r w:rsidR="000B78E3" w:rsidRPr="001229F6">
        <w:rPr>
          <w:rFonts w:cs="Arial"/>
          <w:sz w:val="16"/>
          <w:szCs w:val="16"/>
          <w:rtl/>
        </w:rPr>
        <w:t xml:space="preserve"> ודוקא בגזל דילה</w:t>
      </w:r>
      <w:r w:rsidR="00D44531" w:rsidRPr="001229F6">
        <w:rPr>
          <w:rFonts w:cs="Arial" w:hint="cs"/>
          <w:sz w:val="16"/>
          <w:szCs w:val="16"/>
          <w:rtl/>
        </w:rPr>
        <w:t>,</w:t>
      </w:r>
      <w:r w:rsidR="000B78E3" w:rsidRPr="001229F6">
        <w:rPr>
          <w:rFonts w:cs="Arial"/>
          <w:sz w:val="16"/>
          <w:szCs w:val="16"/>
          <w:rtl/>
        </w:rPr>
        <w:t xml:space="preserve"> אבל בגזל דעלמא אע</w:t>
      </w:r>
      <w:r w:rsidR="00D44531" w:rsidRPr="001229F6">
        <w:rPr>
          <w:rFonts w:cs="Arial" w:hint="cs"/>
          <w:sz w:val="16"/>
          <w:szCs w:val="16"/>
          <w:rtl/>
        </w:rPr>
        <w:t>"</w:t>
      </w:r>
      <w:r w:rsidR="000B78E3" w:rsidRPr="001229F6">
        <w:rPr>
          <w:rFonts w:cs="Arial"/>
          <w:sz w:val="16"/>
          <w:szCs w:val="16"/>
          <w:rtl/>
        </w:rPr>
        <w:t>ג דשדיך לא הוו קידושין אא</w:t>
      </w:r>
      <w:r w:rsidR="00D44531" w:rsidRPr="001229F6">
        <w:rPr>
          <w:rFonts w:cs="Arial" w:hint="cs"/>
          <w:sz w:val="16"/>
          <w:szCs w:val="16"/>
          <w:rtl/>
        </w:rPr>
        <w:t>"</w:t>
      </w:r>
      <w:r w:rsidR="000B78E3" w:rsidRPr="001229F6">
        <w:rPr>
          <w:rFonts w:cs="Arial"/>
          <w:sz w:val="16"/>
          <w:szCs w:val="16"/>
          <w:rtl/>
        </w:rPr>
        <w:t>כ קידשה ביה לבתר דקנייה ביאוש בעלים דה"ל כדידיה עכ"ל</w:t>
      </w:r>
      <w:r w:rsidR="00D44531" w:rsidRPr="001229F6">
        <w:rPr>
          <w:rFonts w:cs="Arial" w:hint="cs"/>
          <w:sz w:val="16"/>
          <w:szCs w:val="16"/>
          <w:rtl/>
        </w:rPr>
        <w:t>.</w:t>
      </w:r>
      <w:r w:rsidR="000B78E3" w:rsidRPr="001229F6">
        <w:rPr>
          <w:rFonts w:cs="Arial"/>
          <w:sz w:val="16"/>
          <w:szCs w:val="16"/>
          <w:rtl/>
        </w:rPr>
        <w:t xml:space="preserve"> וכ"פ הרמב"ם ז"ל בפ</w:t>
      </w:r>
      <w:r w:rsidR="00F804B4">
        <w:rPr>
          <w:rFonts w:cs="Arial" w:hint="cs"/>
          <w:sz w:val="16"/>
          <w:szCs w:val="16"/>
          <w:rtl/>
        </w:rPr>
        <w:t>"</w:t>
      </w:r>
      <w:r w:rsidR="000B78E3" w:rsidRPr="001229F6">
        <w:rPr>
          <w:rFonts w:cs="Arial"/>
          <w:sz w:val="16"/>
          <w:szCs w:val="16"/>
          <w:rtl/>
        </w:rPr>
        <w:t>ה (מאישות הלכות ז</w:t>
      </w:r>
      <w:r w:rsidR="00F804B4">
        <w:rPr>
          <w:rFonts w:cs="Arial" w:hint="cs"/>
          <w:sz w:val="16"/>
          <w:szCs w:val="16"/>
          <w:rtl/>
        </w:rPr>
        <w:t>,</w:t>
      </w:r>
      <w:r w:rsidR="000B78E3" w:rsidRPr="001229F6">
        <w:rPr>
          <w:rFonts w:cs="Arial"/>
          <w:sz w:val="16"/>
          <w:szCs w:val="16"/>
          <w:rtl/>
        </w:rPr>
        <w:t xml:space="preserve"> י</w:t>
      </w:r>
      <w:r w:rsidR="00F804B4">
        <w:rPr>
          <w:rFonts w:cs="Arial" w:hint="cs"/>
          <w:sz w:val="16"/>
          <w:szCs w:val="16"/>
          <w:rtl/>
        </w:rPr>
        <w:t>,</w:t>
      </w:r>
      <w:r w:rsidR="000B78E3" w:rsidRPr="001229F6">
        <w:rPr>
          <w:rFonts w:cs="Arial"/>
          <w:sz w:val="16"/>
          <w:szCs w:val="16"/>
          <w:rtl/>
        </w:rPr>
        <w:t xml:space="preserve"> יב)</w:t>
      </w:r>
      <w:r w:rsidR="001229F6">
        <w:rPr>
          <w:rFonts w:cs="Arial" w:hint="cs"/>
          <w:sz w:val="16"/>
          <w:szCs w:val="16"/>
          <w:rtl/>
        </w:rPr>
        <w:t>, ב"י)</w:t>
      </w:r>
      <w:r w:rsidR="000B78E3" w:rsidRPr="000B78E3">
        <w:rPr>
          <w:rFonts w:cs="Arial"/>
          <w:rtl/>
        </w:rPr>
        <w:t xml:space="preserve"> </w:t>
      </w:r>
    </w:p>
    <w:p w14:paraId="27947022" w14:textId="77777777" w:rsidR="00755875" w:rsidRPr="00AA5F8D" w:rsidRDefault="00755875" w:rsidP="00755875">
      <w:pPr>
        <w:rPr>
          <w:rFonts w:cs="Arial"/>
          <w:rtl/>
        </w:rPr>
      </w:pPr>
      <w:r w:rsidRPr="00AA5F8D">
        <w:rPr>
          <w:rFonts w:cs="Arial" w:hint="cs"/>
          <w:b/>
          <w:bCs/>
          <w:rtl/>
        </w:rPr>
        <w:lastRenderedPageBreak/>
        <w:t xml:space="preserve">ירושלמי קידושין פ"ב ה"א: </w:t>
      </w:r>
      <w:r w:rsidRPr="00AA5F8D">
        <w:rPr>
          <w:rFonts w:cs="Arial"/>
          <w:rtl/>
        </w:rPr>
        <w:t>חטף הסלע מידה</w:t>
      </w:r>
      <w:r>
        <w:rPr>
          <w:rFonts w:cs="Arial" w:hint="cs"/>
          <w:rtl/>
        </w:rPr>
        <w:t>,</w:t>
      </w:r>
      <w:r w:rsidRPr="00AA5F8D">
        <w:rPr>
          <w:rFonts w:cs="Arial"/>
          <w:rtl/>
        </w:rPr>
        <w:t xml:space="preserve"> ונתנו לה</w:t>
      </w:r>
      <w:r>
        <w:rPr>
          <w:rFonts w:cs="Arial" w:hint="cs"/>
          <w:rtl/>
        </w:rPr>
        <w:t>,</w:t>
      </w:r>
      <w:r w:rsidRPr="00AA5F8D">
        <w:rPr>
          <w:rFonts w:cs="Arial"/>
          <w:rtl/>
        </w:rPr>
        <w:t xml:space="preserve"> בשעת מתנה אמר לה</w:t>
      </w:r>
      <w:r>
        <w:rPr>
          <w:rFonts w:cs="Arial" w:hint="cs"/>
          <w:rtl/>
        </w:rPr>
        <w:t>:</w:t>
      </w:r>
      <w:r w:rsidRPr="00AA5F8D">
        <w:rPr>
          <w:rFonts w:cs="Arial"/>
          <w:rtl/>
        </w:rPr>
        <w:t xml:space="preserve"> הרי את מקודשת לי </w:t>
      </w:r>
      <w:r>
        <w:rPr>
          <w:rFonts w:cs="Arial" w:hint="cs"/>
          <w:rtl/>
        </w:rPr>
        <w:t xml:space="preserve">- </w:t>
      </w:r>
      <w:r w:rsidRPr="00AA5F8D">
        <w:rPr>
          <w:rFonts w:cs="Arial"/>
          <w:rtl/>
        </w:rPr>
        <w:t>הרי זו מקודשת. במה קידשה</w:t>
      </w:r>
      <w:r>
        <w:rPr>
          <w:rFonts w:cs="Arial" w:hint="cs"/>
          <w:rtl/>
        </w:rPr>
        <w:t>?</w:t>
      </w:r>
      <w:r w:rsidRPr="00AA5F8D">
        <w:rPr>
          <w:rFonts w:cs="Arial"/>
          <w:rtl/>
        </w:rPr>
        <w:t xml:space="preserve"> </w:t>
      </w:r>
      <w:r w:rsidRPr="00AA5F8D">
        <w:rPr>
          <w:rFonts w:cs="Arial"/>
          <w:u w:val="single"/>
          <w:rtl/>
        </w:rPr>
        <w:t>רבי חגיי בשם ר' פדת</w:t>
      </w:r>
      <w:r>
        <w:rPr>
          <w:rFonts w:cs="Arial" w:hint="cs"/>
          <w:rtl/>
        </w:rPr>
        <w:t>:</w:t>
      </w:r>
      <w:r w:rsidRPr="00AA5F8D">
        <w:rPr>
          <w:rFonts w:cs="Arial"/>
          <w:rtl/>
        </w:rPr>
        <w:t xml:space="preserve"> רוצה היא שתהיה מקודשת לו ויהא חייב לה סלע.</w:t>
      </w:r>
    </w:p>
    <w:p w14:paraId="2EA56BE3" w14:textId="023A30BC" w:rsidR="009B0285" w:rsidRDefault="00376447" w:rsidP="00376447">
      <w:pPr>
        <w:rPr>
          <w:rFonts w:cs="Arial"/>
          <w:sz w:val="16"/>
          <w:szCs w:val="16"/>
          <w:rtl/>
        </w:rPr>
      </w:pPr>
      <w:r w:rsidRPr="00CB2082">
        <w:rPr>
          <w:rFonts w:cs="Arial" w:hint="cs"/>
          <w:b/>
          <w:bCs/>
          <w:rtl/>
        </w:rPr>
        <w:t xml:space="preserve">בבא קמא </w:t>
      </w:r>
      <w:r w:rsidRPr="00CB2082">
        <w:rPr>
          <w:rFonts w:cs="Arial" w:hint="cs"/>
          <w:b/>
          <w:bCs/>
          <w:sz w:val="16"/>
          <w:szCs w:val="16"/>
          <w:rtl/>
        </w:rPr>
        <w:t>(פ' מרובה)</w:t>
      </w:r>
      <w:r w:rsidRPr="00CB2082">
        <w:rPr>
          <w:rFonts w:cs="Arial" w:hint="cs"/>
          <w:b/>
          <w:bCs/>
          <w:rtl/>
        </w:rPr>
        <w:t xml:space="preserve"> סו ע"א: </w:t>
      </w:r>
      <w:r w:rsidRPr="00CB2082">
        <w:rPr>
          <w:rFonts w:cs="Arial"/>
          <w:u w:val="single"/>
          <w:rtl/>
        </w:rPr>
        <w:t>אמר רבה</w:t>
      </w:r>
      <w:r w:rsidRPr="00CB2082">
        <w:rPr>
          <w:rFonts w:cs="Arial"/>
          <w:rtl/>
        </w:rPr>
        <w:t>: שינוי קונה</w:t>
      </w:r>
      <w:r w:rsidR="00FB01DA">
        <w:rPr>
          <w:rFonts w:cs="Arial" w:hint="cs"/>
          <w:rtl/>
        </w:rPr>
        <w:t>,</w:t>
      </w:r>
      <w:r w:rsidRPr="00CB2082">
        <w:rPr>
          <w:rFonts w:cs="Arial"/>
          <w:rtl/>
        </w:rPr>
        <w:t xml:space="preserve"> כתיבא ותנינא</w:t>
      </w:r>
      <w:r w:rsidR="00FB01DA">
        <w:rPr>
          <w:rFonts w:cs="Arial" w:hint="cs"/>
          <w:rtl/>
        </w:rPr>
        <w:t>.</w:t>
      </w:r>
      <w:r w:rsidRPr="00CB2082">
        <w:rPr>
          <w:rFonts w:cs="Arial"/>
          <w:rtl/>
        </w:rPr>
        <w:t xml:space="preserve"> כתיבא: והשיב את הגזלה אשר גזל - מה ת"ל אשר גזל? אם כעין שגזל - יחזיר, ואם לאו - דמים בעלמא בעי שלומי</w:t>
      </w:r>
      <w:r w:rsidR="00FB01DA">
        <w:rPr>
          <w:rFonts w:cs="Arial" w:hint="cs"/>
          <w:rtl/>
        </w:rPr>
        <w:t>.</w:t>
      </w:r>
      <w:r w:rsidRPr="00CB2082">
        <w:rPr>
          <w:rFonts w:cs="Arial"/>
          <w:rtl/>
        </w:rPr>
        <w:t xml:space="preserve"> תנינא: הגוזל עצים ועשאן כלים, צמר ועשאן בגדים - משלם כשעת הגזילה</w:t>
      </w:r>
      <w:r w:rsidR="00FB01DA">
        <w:rPr>
          <w:rFonts w:cs="Arial" w:hint="cs"/>
          <w:rtl/>
        </w:rPr>
        <w:t>.</w:t>
      </w:r>
      <w:r w:rsidRPr="00CB2082">
        <w:rPr>
          <w:rFonts w:cs="Arial"/>
          <w:rtl/>
        </w:rPr>
        <w:t xml:space="preserve"> א"נ, לא הספיק ליתנו לו עד שצבעו - פטור, אלמא: שינוי קונה. יאוש - אמרי רבנן דניקני, מיהו לא ידעינן אי דאורייתא אי דרבנן; אי דאורייתא, מידי דהוה אמוצא אבידה, מוצא אבידה לאו כיון דמייאש מרה מינה מקמי דתיתי לידיה קני ליה, האי נמי כיון דמייאש מרה קני ליה, אלמא קני; או דלמא לא דמיא לאבידה, אבידה הוא דכי אתאי לידיה - בהתירא אתיא לידיה, אבל האי כיון דבאיסורא אתאי לידיה - מדרבנן הוא, דאמור רבנן ניקני מפני תקנת השבים. </w:t>
      </w:r>
      <w:r w:rsidRPr="00CB2082">
        <w:rPr>
          <w:rFonts w:cs="Arial"/>
          <w:u w:val="single"/>
          <w:rtl/>
        </w:rPr>
        <w:t>ורב יוסף אמר</w:t>
      </w:r>
      <w:r w:rsidRPr="00CB2082">
        <w:rPr>
          <w:rFonts w:cs="Arial"/>
          <w:rtl/>
        </w:rPr>
        <w:t>: יאוש אינו קונה, ואפילו מדרבנן.</w:t>
      </w:r>
      <w:r w:rsidRPr="00684BF0">
        <w:rPr>
          <w:rFonts w:cs="Arial"/>
          <w:sz w:val="16"/>
          <w:szCs w:val="16"/>
          <w:rtl/>
        </w:rPr>
        <w:t xml:space="preserve"> </w:t>
      </w:r>
      <w:r>
        <w:rPr>
          <w:rFonts w:cs="Arial" w:hint="cs"/>
          <w:sz w:val="16"/>
          <w:szCs w:val="16"/>
          <w:rtl/>
        </w:rPr>
        <w:t>(וכתב הרא"ש (פ"ז סי' ב) ד</w:t>
      </w:r>
      <w:r w:rsidRPr="00684BF0">
        <w:rPr>
          <w:rFonts w:cs="Arial"/>
          <w:sz w:val="16"/>
          <w:szCs w:val="16"/>
          <w:rtl/>
        </w:rPr>
        <w:t>ביאוש בגזלה פליגי רבה ורב יוסף. רבה סבירא ליה דקונה אלא דמספקא ליה אי דאורייתא אי דרבנן. ורב יוסף סבר דאף מדרבנן לא קני</w:t>
      </w:r>
      <w:r w:rsidR="005C2AED">
        <w:rPr>
          <w:rFonts w:cs="Arial" w:hint="cs"/>
          <w:sz w:val="16"/>
          <w:szCs w:val="16"/>
          <w:rtl/>
        </w:rPr>
        <w:t>.</w:t>
      </w:r>
      <w:r w:rsidRPr="00684BF0">
        <w:rPr>
          <w:rFonts w:cs="Arial"/>
          <w:sz w:val="16"/>
          <w:szCs w:val="16"/>
          <w:rtl/>
        </w:rPr>
        <w:t xml:space="preserve"> וקיי</w:t>
      </w:r>
      <w:r w:rsidR="00861AFF">
        <w:rPr>
          <w:rFonts w:cs="Arial" w:hint="cs"/>
          <w:sz w:val="16"/>
          <w:szCs w:val="16"/>
          <w:rtl/>
        </w:rPr>
        <w:t>"</w:t>
      </w:r>
      <w:r w:rsidRPr="00684BF0">
        <w:rPr>
          <w:rFonts w:cs="Arial"/>
          <w:sz w:val="16"/>
          <w:szCs w:val="16"/>
          <w:rtl/>
        </w:rPr>
        <w:t>ל כרבה וקני יאוש לחומרא בעורות של גנב</w:t>
      </w:r>
      <w:r>
        <w:rPr>
          <w:rFonts w:cs="Arial" w:hint="cs"/>
          <w:sz w:val="16"/>
          <w:szCs w:val="16"/>
          <w:rtl/>
        </w:rPr>
        <w:t>,</w:t>
      </w:r>
      <w:r w:rsidRPr="00684BF0">
        <w:rPr>
          <w:rFonts w:cs="Arial"/>
          <w:sz w:val="16"/>
          <w:szCs w:val="16"/>
          <w:rtl/>
        </w:rPr>
        <w:t xml:space="preserve"> ואם קידש אשה בגזילה אחר יאוש צריכה גט. דרבה סבר דלכל הפחות קני מדרבנן</w:t>
      </w:r>
      <w:r>
        <w:rPr>
          <w:rFonts w:cs="Arial" w:hint="cs"/>
          <w:sz w:val="16"/>
          <w:szCs w:val="16"/>
          <w:rtl/>
        </w:rPr>
        <w:t>,</w:t>
      </w:r>
      <w:r w:rsidRPr="00684BF0">
        <w:rPr>
          <w:rFonts w:cs="Arial"/>
          <w:sz w:val="16"/>
          <w:szCs w:val="16"/>
          <w:rtl/>
        </w:rPr>
        <w:t xml:space="preserve"> אבל מדאורייתא קי</w:t>
      </w:r>
      <w:r w:rsidR="00861AFF">
        <w:rPr>
          <w:rFonts w:cs="Arial" w:hint="cs"/>
          <w:sz w:val="16"/>
          <w:szCs w:val="16"/>
          <w:rtl/>
        </w:rPr>
        <w:t>י"</w:t>
      </w:r>
      <w:r w:rsidRPr="00684BF0">
        <w:rPr>
          <w:rFonts w:cs="Arial"/>
          <w:sz w:val="16"/>
          <w:szCs w:val="16"/>
          <w:rtl/>
        </w:rPr>
        <w:t>ל דיאוש לא קני כעולא וכרב נחמן וכרב ששת וכרבי יוחנן (סז</w:t>
      </w:r>
      <w:r>
        <w:rPr>
          <w:rFonts w:cs="Arial" w:hint="cs"/>
          <w:sz w:val="16"/>
          <w:szCs w:val="16"/>
          <w:rtl/>
        </w:rPr>
        <w:t>.</w:t>
      </w:r>
      <w:r w:rsidRPr="00684BF0">
        <w:rPr>
          <w:rFonts w:cs="Arial"/>
          <w:sz w:val="16"/>
          <w:szCs w:val="16"/>
          <w:rtl/>
        </w:rPr>
        <w:t>)</w:t>
      </w:r>
      <w:r>
        <w:rPr>
          <w:rFonts w:cs="Arial" w:hint="cs"/>
          <w:sz w:val="16"/>
          <w:szCs w:val="16"/>
          <w:rtl/>
        </w:rPr>
        <w:t>.</w:t>
      </w:r>
      <w:r w:rsidRPr="00684BF0">
        <w:rPr>
          <w:rFonts w:cs="Arial"/>
          <w:sz w:val="16"/>
          <w:szCs w:val="16"/>
          <w:rtl/>
        </w:rPr>
        <w:t xml:space="preserve"> אבל יאוש ושינוי רשות</w:t>
      </w:r>
      <w:r>
        <w:rPr>
          <w:rFonts w:cs="Arial" w:hint="cs"/>
          <w:sz w:val="16"/>
          <w:szCs w:val="16"/>
          <w:rtl/>
        </w:rPr>
        <w:t>,</w:t>
      </w:r>
      <w:r w:rsidRPr="00684BF0">
        <w:rPr>
          <w:rFonts w:cs="Arial"/>
          <w:sz w:val="16"/>
          <w:szCs w:val="16"/>
          <w:rtl/>
        </w:rPr>
        <w:t xml:space="preserve"> או יאוש ושינוי השם גרוע </w:t>
      </w:r>
      <w:r>
        <w:rPr>
          <w:rFonts w:cs="Arial" w:hint="cs"/>
          <w:sz w:val="16"/>
          <w:szCs w:val="16"/>
          <w:rtl/>
        </w:rPr>
        <w:t xml:space="preserve">- </w:t>
      </w:r>
      <w:r w:rsidRPr="00684BF0">
        <w:rPr>
          <w:rFonts w:cs="Arial"/>
          <w:sz w:val="16"/>
          <w:szCs w:val="16"/>
          <w:rtl/>
        </w:rPr>
        <w:t>קונה מדאורייתא. ושינוי השם מעליא</w:t>
      </w:r>
      <w:r>
        <w:rPr>
          <w:rFonts w:cs="Arial" w:hint="cs"/>
          <w:sz w:val="16"/>
          <w:szCs w:val="16"/>
          <w:rtl/>
        </w:rPr>
        <w:t>,</w:t>
      </w:r>
      <w:r w:rsidRPr="00684BF0">
        <w:rPr>
          <w:rFonts w:cs="Arial"/>
          <w:sz w:val="16"/>
          <w:szCs w:val="16"/>
          <w:rtl/>
        </w:rPr>
        <w:t xml:space="preserve"> כגון טלה ונעשה איל</w:t>
      </w:r>
      <w:r>
        <w:rPr>
          <w:rFonts w:cs="Arial" w:hint="cs"/>
          <w:sz w:val="16"/>
          <w:szCs w:val="16"/>
          <w:rtl/>
        </w:rPr>
        <w:t>,</w:t>
      </w:r>
      <w:r w:rsidRPr="00684BF0">
        <w:rPr>
          <w:rFonts w:cs="Arial"/>
          <w:sz w:val="16"/>
          <w:szCs w:val="16"/>
          <w:rtl/>
        </w:rPr>
        <w:t xml:space="preserve"> עגל ונעשה שור</w:t>
      </w:r>
      <w:r>
        <w:rPr>
          <w:rFonts w:cs="Arial" w:hint="cs"/>
          <w:sz w:val="16"/>
          <w:szCs w:val="16"/>
          <w:rtl/>
        </w:rPr>
        <w:t xml:space="preserve"> -</w:t>
      </w:r>
      <w:r w:rsidRPr="00684BF0">
        <w:rPr>
          <w:rFonts w:cs="Arial"/>
          <w:sz w:val="16"/>
          <w:szCs w:val="16"/>
          <w:rtl/>
        </w:rPr>
        <w:t xml:space="preserve"> קנה מדאורייתא</w:t>
      </w:r>
      <w:r>
        <w:rPr>
          <w:rFonts w:cs="Arial" w:hint="cs"/>
          <w:sz w:val="16"/>
          <w:szCs w:val="16"/>
          <w:rtl/>
        </w:rPr>
        <w:t xml:space="preserve">. עכ"ל </w:t>
      </w:r>
      <w:r w:rsidRPr="009B0285">
        <w:rPr>
          <w:rFonts w:cs="Arial" w:hint="cs"/>
          <w:b/>
          <w:bCs/>
          <w:sz w:val="16"/>
          <w:szCs w:val="16"/>
          <w:rtl/>
        </w:rPr>
        <w:t>הרא"ש</w:t>
      </w:r>
      <w:r w:rsidR="005C2AED">
        <w:rPr>
          <w:rFonts w:cs="Arial" w:hint="cs"/>
          <w:sz w:val="16"/>
          <w:szCs w:val="16"/>
          <w:rtl/>
        </w:rPr>
        <w:t xml:space="preserve">. </w:t>
      </w:r>
      <w:r w:rsidR="009B0285">
        <w:rPr>
          <w:rFonts w:cs="Arial" w:hint="cs"/>
          <w:sz w:val="16"/>
          <w:szCs w:val="16"/>
          <w:rtl/>
        </w:rPr>
        <w:t xml:space="preserve">  והביאו </w:t>
      </w:r>
      <w:r w:rsidR="009B0285" w:rsidRPr="009B0285">
        <w:rPr>
          <w:rFonts w:cs="Arial" w:hint="cs"/>
          <w:b/>
          <w:bCs/>
          <w:sz w:val="16"/>
          <w:szCs w:val="16"/>
          <w:rtl/>
        </w:rPr>
        <w:t>הב"י</w:t>
      </w:r>
      <w:r w:rsidR="009B0285">
        <w:rPr>
          <w:rFonts w:cs="Arial" w:hint="cs"/>
          <w:sz w:val="16"/>
          <w:szCs w:val="16"/>
          <w:rtl/>
        </w:rPr>
        <w:t xml:space="preserve"> (חו"מ סי' שנג ס"ג) וכתב</w:t>
      </w:r>
      <w:r w:rsidR="00684DED">
        <w:rPr>
          <w:rFonts w:cs="Arial" w:hint="cs"/>
          <w:sz w:val="16"/>
          <w:szCs w:val="16"/>
          <w:rtl/>
        </w:rPr>
        <w:t>:</w:t>
      </w:r>
      <w:r w:rsidR="009B0285">
        <w:rPr>
          <w:rFonts w:cs="Arial" w:hint="cs"/>
          <w:sz w:val="16"/>
          <w:szCs w:val="16"/>
          <w:rtl/>
        </w:rPr>
        <w:t xml:space="preserve"> ומיהו </w:t>
      </w:r>
      <w:r w:rsidR="009B0285" w:rsidRPr="009B0285">
        <w:rPr>
          <w:rFonts w:cs="Arial"/>
          <w:sz w:val="16"/>
          <w:szCs w:val="16"/>
          <w:rtl/>
        </w:rPr>
        <w:t>במה שכתב דקני יאוש לחומרא לענין אם קדש אשה בגזילה אחר יאוש צריכה גט</w:t>
      </w:r>
      <w:r w:rsidR="00684DED">
        <w:rPr>
          <w:rFonts w:cs="Arial" w:hint="cs"/>
          <w:sz w:val="16"/>
          <w:szCs w:val="16"/>
          <w:rtl/>
        </w:rPr>
        <w:t xml:space="preserve"> -</w:t>
      </w:r>
      <w:r w:rsidR="009B0285" w:rsidRPr="009B0285">
        <w:rPr>
          <w:rFonts w:cs="Arial"/>
          <w:sz w:val="16"/>
          <w:szCs w:val="16"/>
          <w:rtl/>
        </w:rPr>
        <w:t xml:space="preserve"> בקשתי לו חבר ולא מצאתיו</w:t>
      </w:r>
      <w:r w:rsidR="009B0285">
        <w:rPr>
          <w:rFonts w:cs="Arial" w:hint="cs"/>
          <w:sz w:val="16"/>
          <w:szCs w:val="16"/>
          <w:rtl/>
        </w:rPr>
        <w:t>,</w:t>
      </w:r>
      <w:r w:rsidR="009B0285" w:rsidRPr="009B0285">
        <w:rPr>
          <w:rFonts w:cs="Arial"/>
          <w:sz w:val="16"/>
          <w:szCs w:val="16"/>
          <w:rtl/>
        </w:rPr>
        <w:t xml:space="preserve"> ועיין במרדכי פרק מרובה</w:t>
      </w:r>
      <w:r w:rsidR="00FC184B">
        <w:rPr>
          <w:rStyle w:val="a7"/>
          <w:rFonts w:cs="Arial"/>
          <w:sz w:val="16"/>
          <w:szCs w:val="16"/>
          <w:rtl/>
        </w:rPr>
        <w:footnoteReference w:id="188"/>
      </w:r>
      <w:r w:rsidR="009B0285" w:rsidRPr="009B0285">
        <w:rPr>
          <w:rFonts w:cs="Arial"/>
          <w:sz w:val="16"/>
          <w:szCs w:val="16"/>
          <w:rtl/>
        </w:rPr>
        <w:t xml:space="preserve"> (סי' סח - סט)</w:t>
      </w:r>
      <w:r w:rsidR="009B0285">
        <w:rPr>
          <w:rFonts w:cs="Arial" w:hint="cs"/>
          <w:sz w:val="16"/>
          <w:szCs w:val="16"/>
          <w:rtl/>
        </w:rPr>
        <w:t xml:space="preserve"> עכ"ל)</w:t>
      </w:r>
    </w:p>
    <w:p w14:paraId="18DE9A8B" w14:textId="3A5B29DB" w:rsidR="00351526" w:rsidRPr="00846FEE" w:rsidRDefault="00846FEE" w:rsidP="00351526">
      <w:pPr>
        <w:rPr>
          <w:u w:val="single"/>
          <w:rtl/>
        </w:rPr>
      </w:pPr>
      <w:r w:rsidRPr="00846FEE">
        <w:rPr>
          <w:rFonts w:hint="cs"/>
          <w:u w:val="single"/>
          <w:rtl/>
        </w:rPr>
        <w:t>המקדש בגזל:</w:t>
      </w:r>
    </w:p>
    <w:p w14:paraId="2EDB7481" w14:textId="5BBF6B64" w:rsidR="00351526" w:rsidRPr="0040313D" w:rsidRDefault="00846FEE" w:rsidP="002C5198">
      <w:pPr>
        <w:pStyle w:val="ab"/>
        <w:numPr>
          <w:ilvl w:val="0"/>
          <w:numId w:val="111"/>
        </w:numPr>
      </w:pPr>
      <w:r>
        <w:rPr>
          <w:rFonts w:cs="Arial" w:hint="cs"/>
          <w:rtl/>
        </w:rPr>
        <w:t xml:space="preserve">רי"ף </w:t>
      </w:r>
      <w:r>
        <w:rPr>
          <w:rFonts w:cs="Arial" w:hint="cs"/>
          <w:sz w:val="16"/>
          <w:szCs w:val="16"/>
          <w:rtl/>
        </w:rPr>
        <w:t xml:space="preserve">(ז.) </w:t>
      </w:r>
      <w:r>
        <w:rPr>
          <w:rFonts w:cs="Arial" w:hint="cs"/>
          <w:rtl/>
        </w:rPr>
        <w:t xml:space="preserve">רמב"ם </w:t>
      </w:r>
      <w:r>
        <w:rPr>
          <w:rFonts w:cs="Arial" w:hint="cs"/>
          <w:sz w:val="16"/>
          <w:szCs w:val="16"/>
          <w:rtl/>
        </w:rPr>
        <w:t>(פ"ה מאישות ה"ז)</w:t>
      </w:r>
      <w:r>
        <w:rPr>
          <w:rFonts w:cs="Arial" w:hint="cs"/>
          <w:rtl/>
        </w:rPr>
        <w:t xml:space="preserve"> רא"ש </w:t>
      </w:r>
      <w:r>
        <w:rPr>
          <w:rFonts w:cs="Arial" w:hint="cs"/>
          <w:sz w:val="16"/>
          <w:szCs w:val="16"/>
          <w:rtl/>
        </w:rPr>
        <w:t>(</w:t>
      </w:r>
      <w:r w:rsidR="002C5198">
        <w:rPr>
          <w:rFonts w:cs="Arial" w:hint="cs"/>
          <w:sz w:val="16"/>
          <w:szCs w:val="16"/>
          <w:rtl/>
        </w:rPr>
        <w:t xml:space="preserve">קידושין פ"א </w:t>
      </w:r>
      <w:r>
        <w:rPr>
          <w:rFonts w:cs="Arial" w:hint="cs"/>
          <w:sz w:val="16"/>
          <w:szCs w:val="16"/>
          <w:rtl/>
        </w:rPr>
        <w:t>סי' יט)</w:t>
      </w:r>
      <w:r>
        <w:rPr>
          <w:rFonts w:hint="cs"/>
          <w:rtl/>
        </w:rPr>
        <w:t xml:space="preserve"> ו</w:t>
      </w:r>
      <w:r w:rsidR="00351526">
        <w:rPr>
          <w:rFonts w:hint="cs"/>
          <w:rtl/>
        </w:rPr>
        <w:t>טור</w:t>
      </w:r>
      <w:r w:rsidR="002C5198">
        <w:rPr>
          <w:rStyle w:val="a7"/>
          <w:rtl/>
        </w:rPr>
        <w:footnoteReference w:id="189"/>
      </w:r>
      <w:r w:rsidR="00CF7929">
        <w:rPr>
          <w:rFonts w:hint="cs"/>
          <w:sz w:val="16"/>
          <w:szCs w:val="16"/>
          <w:rtl/>
        </w:rPr>
        <w:t xml:space="preserve"> (כאן)</w:t>
      </w:r>
      <w:r w:rsidR="00351526">
        <w:rPr>
          <w:rFonts w:hint="cs"/>
          <w:rtl/>
        </w:rPr>
        <w:t xml:space="preserve">- </w:t>
      </w:r>
      <w:r w:rsidR="002C5198" w:rsidRPr="00DB5084">
        <w:rPr>
          <w:rFonts w:cs="Arial"/>
          <w:rtl/>
        </w:rPr>
        <w:t xml:space="preserve">המקדש את האשה בגזל או בגניבה או בחמס, אם נתייאשו הבעלים ונודע שקנה אותו דבר בייאוש </w:t>
      </w:r>
      <w:r w:rsidR="002C5198">
        <w:rPr>
          <w:rFonts w:cs="Arial" w:hint="cs"/>
          <w:rtl/>
        </w:rPr>
        <w:t xml:space="preserve">- </w:t>
      </w:r>
      <w:r w:rsidR="002C5198" w:rsidRPr="00DB5084">
        <w:rPr>
          <w:rFonts w:cs="Arial"/>
          <w:rtl/>
        </w:rPr>
        <w:t>הרי זו מקודשת</w:t>
      </w:r>
      <w:r w:rsidR="002C5198">
        <w:rPr>
          <w:rStyle w:val="a7"/>
          <w:rFonts w:cs="Arial"/>
          <w:rtl/>
        </w:rPr>
        <w:footnoteReference w:id="190"/>
      </w:r>
      <w:r w:rsidR="002C5198">
        <w:rPr>
          <w:rFonts w:cs="Arial" w:hint="cs"/>
          <w:rtl/>
        </w:rPr>
        <w:t>.</w:t>
      </w:r>
      <w:r w:rsidR="002C5198" w:rsidRPr="00DB5084">
        <w:rPr>
          <w:rFonts w:cs="Arial"/>
          <w:rtl/>
        </w:rPr>
        <w:t xml:space="preserve"> ואם לאו </w:t>
      </w:r>
      <w:r w:rsidR="002C5198">
        <w:rPr>
          <w:rFonts w:cs="Arial" w:hint="cs"/>
          <w:rtl/>
        </w:rPr>
        <w:t xml:space="preserve">- </w:t>
      </w:r>
      <w:r w:rsidR="002C5198" w:rsidRPr="00DB5084">
        <w:rPr>
          <w:rFonts w:cs="Arial"/>
          <w:rtl/>
        </w:rPr>
        <w:t>אינה מקודשת</w:t>
      </w:r>
      <w:r w:rsidR="002C5198">
        <w:rPr>
          <w:rFonts w:cs="Arial" w:hint="cs"/>
          <w:rtl/>
        </w:rPr>
        <w:t xml:space="preserve"> </w:t>
      </w:r>
      <w:r w:rsidRPr="002C5198">
        <w:rPr>
          <w:rFonts w:cs="Arial" w:hint="cs"/>
          <w:sz w:val="16"/>
          <w:szCs w:val="16"/>
          <w:rtl/>
        </w:rPr>
        <w:t>(ל' ה</w:t>
      </w:r>
      <w:r w:rsidR="002C5198">
        <w:rPr>
          <w:rFonts w:cs="Arial" w:hint="cs"/>
          <w:sz w:val="16"/>
          <w:szCs w:val="16"/>
          <w:rtl/>
        </w:rPr>
        <w:t>רמב"ם</w:t>
      </w:r>
      <w:r w:rsidRPr="002C5198">
        <w:rPr>
          <w:rFonts w:cs="Arial" w:hint="cs"/>
          <w:sz w:val="16"/>
          <w:szCs w:val="16"/>
          <w:rtl/>
        </w:rPr>
        <w:t>)</w:t>
      </w:r>
      <w:r w:rsidR="00351526" w:rsidRPr="002C5198">
        <w:rPr>
          <w:rFonts w:cs="Arial" w:hint="cs"/>
          <w:rtl/>
        </w:rPr>
        <w:t>.</w:t>
      </w:r>
      <w:r w:rsidRPr="002C5198">
        <w:rPr>
          <w:rFonts w:cs="Arial" w:hint="cs"/>
          <w:rtl/>
        </w:rPr>
        <w:t xml:space="preserve"> </w:t>
      </w:r>
      <w:r w:rsidRPr="002C5198">
        <w:rPr>
          <w:rFonts w:cs="Arial" w:hint="cs"/>
          <w:color w:val="E36C0A" w:themeColor="accent6" w:themeShade="BF"/>
          <w:rtl/>
        </w:rPr>
        <w:t>(וכ"פ בשו"ע)</w:t>
      </w:r>
      <w:r w:rsidR="00351526" w:rsidRPr="002C5198">
        <w:rPr>
          <w:rFonts w:cs="Arial"/>
          <w:rtl/>
        </w:rPr>
        <w:t xml:space="preserve"> </w:t>
      </w:r>
    </w:p>
    <w:p w14:paraId="026E9E22" w14:textId="38E56C2C" w:rsidR="00205F02" w:rsidRPr="00EA367C" w:rsidRDefault="009B0285" w:rsidP="00EA367C">
      <w:pPr>
        <w:pStyle w:val="ab"/>
        <w:numPr>
          <w:ilvl w:val="0"/>
          <w:numId w:val="111"/>
        </w:numPr>
        <w:rPr>
          <w:rFonts w:cs="Arial"/>
        </w:rPr>
      </w:pPr>
      <w:r>
        <w:rPr>
          <w:rFonts w:cs="Arial" w:hint="cs"/>
          <w:rtl/>
        </w:rPr>
        <w:t xml:space="preserve">רא"ש </w:t>
      </w:r>
      <w:r>
        <w:rPr>
          <w:rFonts w:cs="Arial" w:hint="cs"/>
          <w:sz w:val="16"/>
          <w:szCs w:val="16"/>
          <w:rtl/>
        </w:rPr>
        <w:t xml:space="preserve">(ב"ק </w:t>
      </w:r>
      <w:r w:rsidR="00C84C6F">
        <w:rPr>
          <w:rFonts w:cs="Arial" w:hint="cs"/>
          <w:sz w:val="16"/>
          <w:szCs w:val="16"/>
          <w:rtl/>
        </w:rPr>
        <w:t>פ"ז סי' ב)</w:t>
      </w:r>
      <w:r w:rsidR="00C84C6F">
        <w:rPr>
          <w:rFonts w:cs="Arial" w:hint="cs"/>
          <w:rtl/>
        </w:rPr>
        <w:t xml:space="preserve"> </w:t>
      </w:r>
      <w:r>
        <w:rPr>
          <w:rFonts w:cs="Arial" w:hint="cs"/>
          <w:rtl/>
        </w:rPr>
        <w:t xml:space="preserve">טור </w:t>
      </w:r>
      <w:r>
        <w:rPr>
          <w:rFonts w:cs="Arial" w:hint="cs"/>
          <w:sz w:val="16"/>
          <w:szCs w:val="16"/>
          <w:rtl/>
        </w:rPr>
        <w:t xml:space="preserve">(חו"מ סי' שנג ס"ג) </w:t>
      </w:r>
      <w:r>
        <w:rPr>
          <w:rFonts w:cs="Arial" w:hint="cs"/>
          <w:rtl/>
        </w:rPr>
        <w:t>ו</w:t>
      </w:r>
      <w:r w:rsidR="00205F02">
        <w:rPr>
          <w:rFonts w:cs="Arial" w:hint="cs"/>
          <w:rtl/>
        </w:rPr>
        <w:t>רי"ו</w:t>
      </w:r>
      <w:r w:rsidR="00EA367C">
        <w:rPr>
          <w:rStyle w:val="a7"/>
          <w:rFonts w:cs="Arial"/>
          <w:rtl/>
        </w:rPr>
        <w:footnoteReference w:id="191"/>
      </w:r>
      <w:r w:rsidR="00205F02" w:rsidRPr="00205F02">
        <w:rPr>
          <w:rFonts w:cs="Arial"/>
          <w:rtl/>
        </w:rPr>
        <w:t xml:space="preserve"> </w:t>
      </w:r>
      <w:r w:rsidR="00205F02" w:rsidRPr="00205F02">
        <w:rPr>
          <w:rFonts w:cs="Arial"/>
          <w:sz w:val="16"/>
          <w:szCs w:val="16"/>
          <w:rtl/>
        </w:rPr>
        <w:t>(נכ"ב ח"א קפב ע"ג)</w:t>
      </w:r>
      <w:r w:rsidR="00205F02">
        <w:rPr>
          <w:rFonts w:cs="Arial" w:hint="cs"/>
          <w:rtl/>
        </w:rPr>
        <w:t xml:space="preserve">- </w:t>
      </w:r>
      <w:r w:rsidR="00EA367C" w:rsidRPr="00391378">
        <w:rPr>
          <w:rFonts w:cs="Arial"/>
          <w:rtl/>
        </w:rPr>
        <w:t>אם נתייאשו הבעלים מהגניבה קיימא לן שאינו קונה מן התורה וצריך להחזירה</w:t>
      </w:r>
      <w:r w:rsidR="00EA367C">
        <w:rPr>
          <w:rFonts w:cs="Arial" w:hint="cs"/>
          <w:rtl/>
        </w:rPr>
        <w:t>.</w:t>
      </w:r>
      <w:r w:rsidR="00EA367C" w:rsidRPr="00391378">
        <w:rPr>
          <w:rFonts w:cs="Arial"/>
          <w:rtl/>
        </w:rPr>
        <w:t xml:space="preserve"> ונראה לא"א הרא"ש ז"ל כיון דרבה מספקא ליה אי קני דאורייתא או דרבנן</w:t>
      </w:r>
      <w:r w:rsidR="00EA367C">
        <w:rPr>
          <w:rFonts w:cs="Arial" w:hint="cs"/>
          <w:rtl/>
        </w:rPr>
        <w:t>,</w:t>
      </w:r>
      <w:r w:rsidR="00EA367C" w:rsidRPr="00391378">
        <w:rPr>
          <w:rFonts w:cs="Arial"/>
          <w:rtl/>
        </w:rPr>
        <w:t xml:space="preserve"> נהי דלא קיימא לן כוותיה בהא דמספקא ליה אי קנה דאורייתא</w:t>
      </w:r>
      <w:r w:rsidR="00EA367C">
        <w:rPr>
          <w:rFonts w:cs="Arial" w:hint="cs"/>
          <w:rtl/>
        </w:rPr>
        <w:t>,</w:t>
      </w:r>
      <w:r w:rsidR="00EA367C" w:rsidRPr="00391378">
        <w:rPr>
          <w:rFonts w:cs="Arial"/>
          <w:rtl/>
        </w:rPr>
        <w:t xml:space="preserve"> אלא כעולא ורבי יוחנן דסברי דלא קני</w:t>
      </w:r>
      <w:r w:rsidR="00EA367C">
        <w:rPr>
          <w:rFonts w:cs="Arial" w:hint="cs"/>
          <w:rtl/>
        </w:rPr>
        <w:t>,</w:t>
      </w:r>
      <w:r w:rsidR="00EA367C" w:rsidRPr="00391378">
        <w:rPr>
          <w:rFonts w:cs="Arial"/>
          <w:rtl/>
        </w:rPr>
        <w:t xml:space="preserve"> מ"מ אם קידש בו אשה </w:t>
      </w:r>
      <w:r w:rsidR="00EA367C">
        <w:rPr>
          <w:rFonts w:cs="Arial" w:hint="cs"/>
          <w:rtl/>
        </w:rPr>
        <w:t xml:space="preserve">- </w:t>
      </w:r>
      <w:r w:rsidR="00EA367C" w:rsidRPr="00391378">
        <w:rPr>
          <w:rFonts w:cs="Arial"/>
          <w:rtl/>
        </w:rPr>
        <w:t>צריכה גט מספק</w:t>
      </w:r>
      <w:r w:rsidR="00EA367C">
        <w:rPr>
          <w:rStyle w:val="a7"/>
          <w:rFonts w:cs="Arial"/>
          <w:rtl/>
        </w:rPr>
        <w:footnoteReference w:id="192"/>
      </w:r>
      <w:r w:rsidR="00EA367C">
        <w:rPr>
          <w:rFonts w:cs="Arial" w:hint="cs"/>
          <w:rtl/>
        </w:rPr>
        <w:t>,</w:t>
      </w:r>
      <w:r w:rsidR="00EA367C" w:rsidRPr="00391378">
        <w:rPr>
          <w:rFonts w:cs="Arial"/>
          <w:rtl/>
        </w:rPr>
        <w:t xml:space="preserve"> דשמא קונה מדרבנן</w:t>
      </w:r>
      <w:r w:rsidR="00EA367C">
        <w:rPr>
          <w:rFonts w:cs="Arial" w:hint="cs"/>
          <w:rtl/>
        </w:rPr>
        <w:t>.</w:t>
      </w:r>
      <w:r w:rsidR="00EA367C" w:rsidRPr="00391378">
        <w:rPr>
          <w:rFonts w:cs="Arial"/>
          <w:rtl/>
        </w:rPr>
        <w:t xml:space="preserve"> ואפילו אין ידוע בודאי שנתייאשו הבעלים</w:t>
      </w:r>
      <w:r w:rsidR="00EA367C">
        <w:rPr>
          <w:rFonts w:cs="Arial" w:hint="cs"/>
          <w:rtl/>
        </w:rPr>
        <w:t>,</w:t>
      </w:r>
      <w:r w:rsidR="00EA367C" w:rsidRPr="00391378">
        <w:rPr>
          <w:rFonts w:cs="Arial"/>
          <w:rtl/>
        </w:rPr>
        <w:t xml:space="preserve"> דקיימא לן סתם גניבה יאוש בעלים הוא</w:t>
      </w:r>
      <w:r w:rsidR="00EA367C">
        <w:rPr>
          <w:rFonts w:cs="Arial" w:hint="cs"/>
          <w:rtl/>
        </w:rPr>
        <w:t xml:space="preserve"> </w:t>
      </w:r>
      <w:r w:rsidR="00FC184B" w:rsidRPr="00EA367C">
        <w:rPr>
          <w:rFonts w:cs="Arial" w:hint="cs"/>
          <w:sz w:val="16"/>
          <w:szCs w:val="16"/>
          <w:rtl/>
        </w:rPr>
        <w:t xml:space="preserve">(ל' </w:t>
      </w:r>
      <w:r w:rsidR="00EA367C">
        <w:rPr>
          <w:rFonts w:cs="Arial" w:hint="cs"/>
          <w:sz w:val="16"/>
          <w:szCs w:val="16"/>
          <w:rtl/>
        </w:rPr>
        <w:t>הטור</w:t>
      </w:r>
      <w:r w:rsidR="00FC184B" w:rsidRPr="00EA367C">
        <w:rPr>
          <w:rFonts w:cs="Arial" w:hint="cs"/>
          <w:sz w:val="16"/>
          <w:szCs w:val="16"/>
          <w:rtl/>
        </w:rPr>
        <w:t>)</w:t>
      </w:r>
      <w:r w:rsidR="00205F02" w:rsidRPr="00EA367C">
        <w:rPr>
          <w:rFonts w:cs="Arial"/>
          <w:rtl/>
        </w:rPr>
        <w:t>.</w:t>
      </w:r>
      <w:r w:rsidR="00747AE7" w:rsidRPr="00EA367C">
        <w:rPr>
          <w:rFonts w:cs="Arial" w:hint="cs"/>
          <w:color w:val="00B0F0"/>
          <w:rtl/>
        </w:rPr>
        <w:t xml:space="preserve"> (וכ"פ הרמ"א)</w:t>
      </w:r>
      <w:r w:rsidR="00205F02" w:rsidRPr="00EA367C">
        <w:rPr>
          <w:rFonts w:cs="Arial"/>
          <w:rtl/>
        </w:rPr>
        <w:t xml:space="preserve"> </w:t>
      </w:r>
    </w:p>
    <w:p w14:paraId="621331C9" w14:textId="6AFBD21D" w:rsidR="00F3574B" w:rsidRPr="00A56FF0" w:rsidRDefault="00A56FF0" w:rsidP="00A56FF0">
      <w:pPr>
        <w:rPr>
          <w:u w:val="single"/>
        </w:rPr>
      </w:pPr>
      <w:r w:rsidRPr="00A56FF0">
        <w:rPr>
          <w:rFonts w:hint="cs"/>
          <w:u w:val="single"/>
          <w:rtl/>
        </w:rPr>
        <w:t xml:space="preserve">המקדש </w:t>
      </w:r>
      <w:r w:rsidR="00F3574B" w:rsidRPr="00A56FF0">
        <w:rPr>
          <w:rFonts w:hint="cs"/>
          <w:u w:val="single"/>
          <w:rtl/>
        </w:rPr>
        <w:t>בגזל שגזל ממנה:</w:t>
      </w:r>
    </w:p>
    <w:p w14:paraId="3C109CE5" w14:textId="01BF0123" w:rsidR="009013DE" w:rsidRDefault="00351526" w:rsidP="00BF4F5C">
      <w:pPr>
        <w:pStyle w:val="ab"/>
        <w:numPr>
          <w:ilvl w:val="0"/>
          <w:numId w:val="111"/>
        </w:numPr>
      </w:pPr>
      <w:r>
        <w:rPr>
          <w:rFonts w:cs="Arial" w:hint="cs"/>
          <w:rtl/>
        </w:rPr>
        <w:t xml:space="preserve">רי"ף </w:t>
      </w:r>
      <w:r>
        <w:rPr>
          <w:rFonts w:cs="Arial" w:hint="cs"/>
          <w:sz w:val="16"/>
          <w:szCs w:val="16"/>
          <w:rtl/>
        </w:rPr>
        <w:t xml:space="preserve">(ז.) </w:t>
      </w:r>
      <w:r>
        <w:rPr>
          <w:rFonts w:cs="Arial" w:hint="cs"/>
          <w:rtl/>
        </w:rPr>
        <w:t xml:space="preserve">רמב"ם </w:t>
      </w:r>
      <w:r>
        <w:rPr>
          <w:rFonts w:cs="Arial" w:hint="cs"/>
          <w:sz w:val="16"/>
          <w:szCs w:val="16"/>
          <w:rtl/>
        </w:rPr>
        <w:t>(פ"ה מאישות ה"</w:t>
      </w:r>
      <w:r w:rsidR="00846FEE">
        <w:rPr>
          <w:rFonts w:cs="Arial" w:hint="cs"/>
          <w:sz w:val="16"/>
          <w:szCs w:val="16"/>
          <w:rtl/>
        </w:rPr>
        <w:t>י</w:t>
      </w:r>
      <w:r>
        <w:rPr>
          <w:rFonts w:cs="Arial" w:hint="cs"/>
          <w:sz w:val="16"/>
          <w:szCs w:val="16"/>
          <w:rtl/>
        </w:rPr>
        <w:t>)</w:t>
      </w:r>
      <w:r>
        <w:rPr>
          <w:rFonts w:cs="Arial" w:hint="cs"/>
          <w:rtl/>
        </w:rPr>
        <w:t xml:space="preserve"> </w:t>
      </w:r>
      <w:r w:rsidR="00F3574B">
        <w:rPr>
          <w:rFonts w:cs="Arial" w:hint="cs"/>
          <w:rtl/>
        </w:rPr>
        <w:t xml:space="preserve">רמ"ה </w:t>
      </w:r>
      <w:r w:rsidR="00F3574B">
        <w:rPr>
          <w:rFonts w:cs="Arial" w:hint="cs"/>
          <w:sz w:val="16"/>
          <w:szCs w:val="16"/>
          <w:rtl/>
        </w:rPr>
        <w:t xml:space="preserve">(כ"כ הטור בשמו) </w:t>
      </w:r>
      <w:r>
        <w:rPr>
          <w:rFonts w:cs="Arial" w:hint="cs"/>
          <w:rtl/>
        </w:rPr>
        <w:t xml:space="preserve">רא"ש </w:t>
      </w:r>
      <w:r>
        <w:rPr>
          <w:rFonts w:cs="Arial" w:hint="cs"/>
          <w:sz w:val="16"/>
          <w:szCs w:val="16"/>
          <w:rtl/>
        </w:rPr>
        <w:t>(סי' יט)</w:t>
      </w:r>
      <w:r w:rsidR="00F3574B">
        <w:rPr>
          <w:rFonts w:cs="Arial" w:hint="cs"/>
          <w:rtl/>
        </w:rPr>
        <w:t xml:space="preserve"> וטור</w:t>
      </w:r>
      <w:r>
        <w:rPr>
          <w:rFonts w:cs="Arial" w:hint="cs"/>
          <w:rtl/>
        </w:rPr>
        <w:t xml:space="preserve">- </w:t>
      </w:r>
      <w:r w:rsidRPr="00351526">
        <w:rPr>
          <w:rFonts w:cs="Arial"/>
          <w:rtl/>
        </w:rPr>
        <w:t>גזל את האשה או גנב ממנה או חמסה</w:t>
      </w:r>
      <w:r w:rsidR="00C01104">
        <w:rPr>
          <w:rFonts w:cs="Arial" w:hint="cs"/>
          <w:rtl/>
        </w:rPr>
        <w:t>,</w:t>
      </w:r>
      <w:r w:rsidRPr="00351526">
        <w:rPr>
          <w:rFonts w:cs="Arial"/>
          <w:rtl/>
        </w:rPr>
        <w:t xml:space="preserve"> וחזר וקידשה בגזל ובגניבה ובחמס שלה</w:t>
      </w:r>
      <w:r w:rsidR="00C01104">
        <w:rPr>
          <w:rFonts w:cs="Arial" w:hint="cs"/>
          <w:rtl/>
        </w:rPr>
        <w:t>,</w:t>
      </w:r>
      <w:r w:rsidRPr="00351526">
        <w:rPr>
          <w:rFonts w:cs="Arial"/>
          <w:rtl/>
        </w:rPr>
        <w:t xml:space="preserve"> ואמר לה הרי את מקודשת בו, אם קדם ביניהן שידוכין</w:t>
      </w:r>
      <w:r w:rsidR="00846FEE">
        <w:rPr>
          <w:rStyle w:val="a7"/>
          <w:rFonts w:cs="Arial"/>
          <w:rtl/>
        </w:rPr>
        <w:footnoteReference w:id="193"/>
      </w:r>
      <w:r w:rsidRPr="00351526">
        <w:rPr>
          <w:rFonts w:cs="Arial"/>
          <w:rtl/>
        </w:rPr>
        <w:t xml:space="preserve"> ונטלה</w:t>
      </w:r>
      <w:r w:rsidR="00C447BF">
        <w:rPr>
          <w:rStyle w:val="a7"/>
          <w:rFonts w:cs="Arial"/>
          <w:rtl/>
        </w:rPr>
        <w:footnoteReference w:id="194"/>
      </w:r>
      <w:r w:rsidRPr="00351526">
        <w:rPr>
          <w:rFonts w:cs="Arial"/>
          <w:rtl/>
        </w:rPr>
        <w:t xml:space="preserve"> ושתקה </w:t>
      </w:r>
      <w:r w:rsidR="00C01104">
        <w:rPr>
          <w:rFonts w:cs="Arial" w:hint="cs"/>
          <w:rtl/>
        </w:rPr>
        <w:t xml:space="preserve">- </w:t>
      </w:r>
      <w:r w:rsidRPr="00351526">
        <w:rPr>
          <w:rFonts w:cs="Arial"/>
          <w:rtl/>
        </w:rPr>
        <w:t>הרי זו מקודשת</w:t>
      </w:r>
      <w:r w:rsidR="00C447BF">
        <w:rPr>
          <w:rStyle w:val="a7"/>
          <w:rFonts w:cs="Arial"/>
          <w:rtl/>
        </w:rPr>
        <w:footnoteReference w:id="195"/>
      </w:r>
      <w:r w:rsidR="00C01104">
        <w:rPr>
          <w:rFonts w:cs="Arial" w:hint="cs"/>
          <w:rtl/>
        </w:rPr>
        <w:t>.</w:t>
      </w:r>
      <w:r w:rsidRPr="00351526">
        <w:rPr>
          <w:rFonts w:cs="Arial"/>
          <w:rtl/>
        </w:rPr>
        <w:t xml:space="preserve"> ואם לא שידך אותה מעולם </w:t>
      </w:r>
      <w:r w:rsidR="00C01104">
        <w:rPr>
          <w:rFonts w:cs="Arial" w:hint="cs"/>
          <w:rtl/>
        </w:rPr>
        <w:t xml:space="preserve">- </w:t>
      </w:r>
      <w:r w:rsidRPr="00351526">
        <w:rPr>
          <w:rFonts w:cs="Arial"/>
          <w:rtl/>
        </w:rPr>
        <w:t>אע</w:t>
      </w:r>
      <w:r w:rsidR="00C01104">
        <w:rPr>
          <w:rFonts w:cs="Arial" w:hint="cs"/>
          <w:rtl/>
        </w:rPr>
        <w:t>"</w:t>
      </w:r>
      <w:r w:rsidRPr="00351526">
        <w:rPr>
          <w:rFonts w:cs="Arial"/>
          <w:rtl/>
        </w:rPr>
        <w:t>פ ששתקה כשנתן לה דברים אלו בתורת קידושין אינה מקודשת</w:t>
      </w:r>
      <w:r w:rsidR="00846FEE">
        <w:rPr>
          <w:rFonts w:cs="Arial" w:hint="cs"/>
          <w:rtl/>
        </w:rPr>
        <w:t>.</w:t>
      </w:r>
      <w:r w:rsidRPr="00351526">
        <w:rPr>
          <w:rFonts w:cs="Arial"/>
          <w:rtl/>
        </w:rPr>
        <w:t xml:space="preserve"> ואם אמרה הין </w:t>
      </w:r>
      <w:r w:rsidR="00846FEE">
        <w:rPr>
          <w:rFonts w:cs="Arial" w:hint="cs"/>
          <w:rtl/>
        </w:rPr>
        <w:t xml:space="preserve">- </w:t>
      </w:r>
      <w:r w:rsidRPr="00351526">
        <w:rPr>
          <w:rFonts w:cs="Arial"/>
          <w:rtl/>
        </w:rPr>
        <w:t>הרי זו מקודשת</w:t>
      </w:r>
      <w:r w:rsidR="009013DE">
        <w:rPr>
          <w:rFonts w:cs="Arial" w:hint="cs"/>
          <w:sz w:val="16"/>
          <w:szCs w:val="16"/>
          <w:rtl/>
        </w:rPr>
        <w:t xml:space="preserve"> (ל' הרמב"ם)</w:t>
      </w:r>
      <w:r w:rsidRPr="00351526">
        <w:rPr>
          <w:rFonts w:cs="Arial"/>
          <w:rtl/>
        </w:rPr>
        <w:t>.</w:t>
      </w:r>
      <w:r w:rsidR="00747AE7" w:rsidRPr="00747AE7">
        <w:rPr>
          <w:rFonts w:cs="Arial" w:hint="cs"/>
          <w:color w:val="E36C0A" w:themeColor="accent6" w:themeShade="BF"/>
          <w:rtl/>
        </w:rPr>
        <w:t xml:space="preserve"> </w:t>
      </w:r>
      <w:r w:rsidR="00747AE7" w:rsidRPr="00846FEE">
        <w:rPr>
          <w:rFonts w:cs="Arial" w:hint="cs"/>
          <w:color w:val="E36C0A" w:themeColor="accent6" w:themeShade="BF"/>
          <w:rtl/>
        </w:rPr>
        <w:t>(וכ"פ בשו"ע</w:t>
      </w:r>
      <w:r w:rsidR="00747AE7">
        <w:rPr>
          <w:rFonts w:cs="Arial" w:hint="cs"/>
          <w:color w:val="E36C0A" w:themeColor="accent6" w:themeShade="BF"/>
          <w:sz w:val="16"/>
          <w:szCs w:val="16"/>
          <w:rtl/>
        </w:rPr>
        <w:t xml:space="preserve"> </w:t>
      </w:r>
      <w:r w:rsidR="00747AE7" w:rsidRPr="00747AE7">
        <w:rPr>
          <w:rFonts w:cs="Arial" w:hint="cs"/>
          <w:color w:val="000000" w:themeColor="text1"/>
          <w:sz w:val="16"/>
          <w:szCs w:val="16"/>
          <w:rtl/>
        </w:rPr>
        <w:t>[</w:t>
      </w:r>
      <w:r w:rsidR="00747AE7">
        <w:rPr>
          <w:rFonts w:cs="Arial" w:hint="cs"/>
          <w:color w:val="000000" w:themeColor="text1"/>
          <w:sz w:val="16"/>
          <w:szCs w:val="16"/>
          <w:rtl/>
        </w:rPr>
        <w:t>בסע' ב</w:t>
      </w:r>
      <w:r w:rsidR="00747AE7" w:rsidRPr="00747AE7">
        <w:rPr>
          <w:rFonts w:cs="Arial" w:hint="cs"/>
          <w:color w:val="000000" w:themeColor="text1"/>
          <w:sz w:val="16"/>
          <w:szCs w:val="16"/>
          <w:rtl/>
        </w:rPr>
        <w:t>]</w:t>
      </w:r>
      <w:r w:rsidR="00747AE7" w:rsidRPr="00846FEE">
        <w:rPr>
          <w:rFonts w:cs="Arial" w:hint="cs"/>
          <w:color w:val="E36C0A" w:themeColor="accent6" w:themeShade="BF"/>
          <w:rtl/>
        </w:rPr>
        <w:t>)</w:t>
      </w:r>
    </w:p>
    <w:p w14:paraId="16F7B66C" w14:textId="75F2A1EC" w:rsidR="00946F0C" w:rsidRPr="00946F0C" w:rsidRDefault="00946F0C" w:rsidP="00946F0C">
      <w:pPr>
        <w:ind w:left="360"/>
        <w:rPr>
          <w:u w:val="dotted"/>
        </w:rPr>
      </w:pPr>
      <w:r w:rsidRPr="00946F0C">
        <w:rPr>
          <w:rFonts w:hint="cs"/>
          <w:u w:val="dotted"/>
          <w:rtl/>
        </w:rPr>
        <w:lastRenderedPageBreak/>
        <w:t>ומה הדין אם</w:t>
      </w:r>
      <w:r>
        <w:rPr>
          <w:rFonts w:hint="cs"/>
          <w:u w:val="dotted"/>
          <w:rtl/>
        </w:rPr>
        <w:t xml:space="preserve"> לא שידך</w:t>
      </w:r>
      <w:r w:rsidRPr="00946F0C">
        <w:rPr>
          <w:rFonts w:hint="cs"/>
          <w:u w:val="dotted"/>
          <w:rtl/>
        </w:rPr>
        <w:t xml:space="preserve"> </w:t>
      </w:r>
      <w:r>
        <w:rPr>
          <w:rFonts w:hint="cs"/>
          <w:u w:val="dotted"/>
          <w:rtl/>
        </w:rPr>
        <w:t>ו</w:t>
      </w:r>
      <w:r w:rsidRPr="00946F0C">
        <w:rPr>
          <w:rFonts w:hint="cs"/>
          <w:u w:val="dotted"/>
          <w:rtl/>
        </w:rPr>
        <w:t xml:space="preserve">קבלתו בשתיקה </w:t>
      </w:r>
      <w:r w:rsidRPr="00946F0C">
        <w:rPr>
          <w:rFonts w:hint="cs"/>
          <w:sz w:val="16"/>
          <w:szCs w:val="16"/>
          <w:u w:val="dotted"/>
          <w:rtl/>
        </w:rPr>
        <w:t>(ד</w:t>
      </w:r>
      <w:r w:rsidR="00267CF8">
        <w:rPr>
          <w:rFonts w:hint="cs"/>
          <w:sz w:val="16"/>
          <w:szCs w:val="16"/>
          <w:u w:val="dotted"/>
          <w:rtl/>
        </w:rPr>
        <w:t>אמרינן ד</w:t>
      </w:r>
      <w:r w:rsidRPr="00946F0C">
        <w:rPr>
          <w:rFonts w:hint="cs"/>
          <w:sz w:val="16"/>
          <w:szCs w:val="16"/>
          <w:u w:val="dotted"/>
          <w:rtl/>
        </w:rPr>
        <w:t>לא הוו קידושין)</w:t>
      </w:r>
      <w:r w:rsidRPr="00946F0C">
        <w:rPr>
          <w:rFonts w:hint="cs"/>
          <w:u w:val="dotted"/>
          <w:rtl/>
        </w:rPr>
        <w:t xml:space="preserve"> אבל אח"כ אמרה שקיבלה לשם קידושין:</w:t>
      </w:r>
    </w:p>
    <w:p w14:paraId="7A6DEF6E" w14:textId="1D23C683" w:rsidR="00351526" w:rsidRPr="00946F0C" w:rsidRDefault="000B78E3" w:rsidP="00BF4F5C">
      <w:pPr>
        <w:pStyle w:val="ab"/>
        <w:numPr>
          <w:ilvl w:val="0"/>
          <w:numId w:val="111"/>
        </w:numPr>
        <w:rPr>
          <w:rtl/>
        </w:rPr>
      </w:pPr>
      <w:r w:rsidRPr="00946F0C">
        <w:rPr>
          <w:rFonts w:cs="Arial"/>
          <w:rtl/>
        </w:rPr>
        <w:t>רשב"א</w:t>
      </w:r>
      <w:r w:rsidRPr="00946F0C">
        <w:rPr>
          <w:rFonts w:cs="Arial"/>
          <w:sz w:val="16"/>
          <w:szCs w:val="16"/>
          <w:rtl/>
        </w:rPr>
        <w:t xml:space="preserve"> (יג. ד"ה יכולה למימר</w:t>
      </w:r>
      <w:r w:rsidR="00946F0C" w:rsidRPr="00946F0C">
        <w:rPr>
          <w:rFonts w:cs="Arial" w:hint="cs"/>
          <w:sz w:val="16"/>
          <w:szCs w:val="16"/>
          <w:rtl/>
        </w:rPr>
        <w:t xml:space="preserve">, כ"כ </w:t>
      </w:r>
      <w:r w:rsidR="00946F0C">
        <w:rPr>
          <w:rFonts w:cs="Arial" w:hint="cs"/>
          <w:sz w:val="16"/>
          <w:szCs w:val="16"/>
          <w:rtl/>
        </w:rPr>
        <w:t>ה</w:t>
      </w:r>
      <w:r w:rsidR="00946F0C" w:rsidRPr="00946F0C">
        <w:rPr>
          <w:rFonts w:cs="Arial"/>
          <w:sz w:val="16"/>
          <w:szCs w:val="16"/>
          <w:rtl/>
        </w:rPr>
        <w:t xml:space="preserve">ר"ן </w:t>
      </w:r>
      <w:r w:rsidR="00946F0C">
        <w:rPr>
          <w:rFonts w:cs="Arial" w:hint="cs"/>
          <w:sz w:val="16"/>
          <w:szCs w:val="16"/>
          <w:rtl/>
        </w:rPr>
        <w:t>[</w:t>
      </w:r>
      <w:r w:rsidR="00946F0C" w:rsidRPr="00946F0C">
        <w:rPr>
          <w:rFonts w:cs="Arial"/>
          <w:sz w:val="16"/>
          <w:szCs w:val="16"/>
          <w:rtl/>
        </w:rPr>
        <w:t>ז. ד"ה ההיא</w:t>
      </w:r>
      <w:r w:rsidR="00946F0C">
        <w:rPr>
          <w:rFonts w:cs="Arial" w:hint="cs"/>
          <w:sz w:val="16"/>
          <w:szCs w:val="16"/>
          <w:rtl/>
        </w:rPr>
        <w:t>]</w:t>
      </w:r>
      <w:r w:rsidR="00946F0C" w:rsidRPr="00946F0C">
        <w:rPr>
          <w:rFonts w:cs="Arial" w:hint="cs"/>
          <w:sz w:val="16"/>
          <w:szCs w:val="16"/>
          <w:rtl/>
        </w:rPr>
        <w:t xml:space="preserve"> בשמו</w:t>
      </w:r>
      <w:r w:rsidRPr="00946F0C">
        <w:rPr>
          <w:rFonts w:cs="Arial"/>
          <w:sz w:val="16"/>
          <w:szCs w:val="16"/>
          <w:rtl/>
        </w:rPr>
        <w:t>)</w:t>
      </w:r>
      <w:r w:rsidR="00946F0C" w:rsidRPr="00946F0C">
        <w:rPr>
          <w:rFonts w:cs="Arial" w:hint="cs"/>
          <w:rtl/>
        </w:rPr>
        <w:t xml:space="preserve">- </w:t>
      </w:r>
      <w:r w:rsidRPr="00946F0C">
        <w:rPr>
          <w:rFonts w:cs="Arial"/>
          <w:rtl/>
        </w:rPr>
        <w:t xml:space="preserve">אפילו אמרה בתר הכי דלשם קידושין קבלתינהו </w:t>
      </w:r>
      <w:r w:rsidR="00946F0C">
        <w:rPr>
          <w:rFonts w:cs="Arial" w:hint="cs"/>
          <w:rtl/>
        </w:rPr>
        <w:t xml:space="preserve">- </w:t>
      </w:r>
      <w:r w:rsidRPr="00946F0C">
        <w:rPr>
          <w:rFonts w:cs="Arial"/>
          <w:rtl/>
        </w:rPr>
        <w:t>לא מהני</w:t>
      </w:r>
      <w:r w:rsidR="007575E1" w:rsidRPr="00946F0C">
        <w:rPr>
          <w:rFonts w:cs="Arial" w:hint="cs"/>
          <w:rtl/>
        </w:rPr>
        <w:t>,</w:t>
      </w:r>
      <w:r w:rsidRPr="00946F0C">
        <w:rPr>
          <w:rFonts w:cs="Arial"/>
          <w:rtl/>
        </w:rPr>
        <w:t xml:space="preserve"> דשמו חכמים דעתה דלא ניחא לה לאיקדושי בגזל דידה אלא בדשדיך או דאמרה אין בהדיא</w:t>
      </w:r>
      <w:r w:rsidR="005C6AB9" w:rsidRPr="00946F0C">
        <w:rPr>
          <w:rFonts w:cs="Arial" w:hint="cs"/>
          <w:rtl/>
        </w:rPr>
        <w:t>,</w:t>
      </w:r>
      <w:r w:rsidRPr="00946F0C">
        <w:rPr>
          <w:rFonts w:cs="Arial"/>
          <w:rtl/>
        </w:rPr>
        <w:t xml:space="preserve"> דהני גווני מהניא גביה כי היכי דתיקדיש ביה</w:t>
      </w:r>
      <w:r w:rsidR="007575E1" w:rsidRPr="00946F0C">
        <w:rPr>
          <w:rFonts w:cs="Arial" w:hint="cs"/>
          <w:rtl/>
        </w:rPr>
        <w:t>.</w:t>
      </w:r>
      <w:r w:rsidRPr="00946F0C">
        <w:rPr>
          <w:rFonts w:cs="Arial"/>
          <w:rtl/>
        </w:rPr>
        <w:t xml:space="preserve"> והכי מוכחא ברייתא דקתני לא רצתה אינה מקודשת</w:t>
      </w:r>
      <w:r w:rsidR="007575E1" w:rsidRPr="00946F0C">
        <w:rPr>
          <w:rFonts w:cs="Arial" w:hint="cs"/>
          <w:rtl/>
        </w:rPr>
        <w:t>,</w:t>
      </w:r>
      <w:r w:rsidRPr="00946F0C">
        <w:rPr>
          <w:rFonts w:cs="Arial"/>
          <w:rtl/>
        </w:rPr>
        <w:t xml:space="preserve"> לגמרי משמע</w:t>
      </w:r>
      <w:r w:rsidR="007575E1" w:rsidRPr="00946F0C">
        <w:rPr>
          <w:rFonts w:cs="Arial" w:hint="cs"/>
          <w:rtl/>
        </w:rPr>
        <w:t>,</w:t>
      </w:r>
      <w:r w:rsidRPr="00946F0C">
        <w:rPr>
          <w:rFonts w:cs="Arial"/>
          <w:rtl/>
        </w:rPr>
        <w:t xml:space="preserve"> ואפילו פירשה דעתה אחר כך שנתכוונה לשם קידושין</w:t>
      </w:r>
      <w:r w:rsidR="00946F0C">
        <w:rPr>
          <w:rFonts w:cs="Arial" w:hint="cs"/>
          <w:sz w:val="16"/>
          <w:szCs w:val="16"/>
          <w:rtl/>
        </w:rPr>
        <w:t xml:space="preserve"> (ל' הר"ן בשמו)</w:t>
      </w:r>
      <w:r w:rsidRPr="00946F0C">
        <w:rPr>
          <w:rFonts w:cs="Arial"/>
          <w:rtl/>
        </w:rPr>
        <w:t xml:space="preserve">. </w:t>
      </w:r>
      <w:r w:rsidR="007650FE" w:rsidRPr="007650FE">
        <w:rPr>
          <w:rFonts w:cs="Arial" w:hint="cs"/>
          <w:color w:val="00B0F0"/>
          <w:rtl/>
        </w:rPr>
        <w:t xml:space="preserve">(וכ"פ </w:t>
      </w:r>
      <w:r w:rsidR="00647DA8">
        <w:rPr>
          <w:rFonts w:cs="Arial" w:hint="cs"/>
          <w:color w:val="00B0F0"/>
          <w:rtl/>
        </w:rPr>
        <w:t>הרמ"א</w:t>
      </w:r>
      <w:r w:rsidR="007650FE" w:rsidRPr="007650FE">
        <w:rPr>
          <w:rFonts w:cs="Arial" w:hint="cs"/>
          <w:color w:val="00B0F0"/>
          <w:sz w:val="16"/>
          <w:szCs w:val="16"/>
          <w:rtl/>
        </w:rPr>
        <w:t xml:space="preserve"> </w:t>
      </w:r>
      <w:r w:rsidR="007650FE">
        <w:rPr>
          <w:rFonts w:cs="Arial" w:hint="cs"/>
          <w:sz w:val="16"/>
          <w:szCs w:val="16"/>
          <w:rtl/>
        </w:rPr>
        <w:t>[סע' ב]</w:t>
      </w:r>
      <w:r w:rsidR="007650FE" w:rsidRPr="007650FE">
        <w:rPr>
          <w:rFonts w:cs="Arial" w:hint="cs"/>
          <w:color w:val="00B0F0"/>
          <w:rtl/>
        </w:rPr>
        <w:t>)</w:t>
      </w:r>
    </w:p>
    <w:p w14:paraId="190A6C36" w14:textId="11817B04" w:rsidR="009013DE" w:rsidRPr="009013DE" w:rsidRDefault="009013DE" w:rsidP="009013DE">
      <w:pPr>
        <w:rPr>
          <w:u w:val="single"/>
        </w:rPr>
      </w:pPr>
      <w:r w:rsidRPr="009013DE">
        <w:rPr>
          <w:rFonts w:hint="cs"/>
          <w:u w:val="single"/>
          <w:rtl/>
        </w:rPr>
        <w:t>המקדש בחוב ש</w:t>
      </w:r>
      <w:r w:rsidR="007650FE">
        <w:rPr>
          <w:rFonts w:hint="cs"/>
          <w:u w:val="single"/>
          <w:rtl/>
        </w:rPr>
        <w:t>מ</w:t>
      </w:r>
      <w:r w:rsidRPr="009013DE">
        <w:rPr>
          <w:rFonts w:hint="cs"/>
          <w:u w:val="single"/>
          <w:rtl/>
        </w:rPr>
        <w:t>חזיר לה:</w:t>
      </w:r>
    </w:p>
    <w:p w14:paraId="6D1147E5" w14:textId="2BFE5CA9" w:rsidR="009013DE" w:rsidRPr="009013DE" w:rsidRDefault="009013DE" w:rsidP="00BF4F5C">
      <w:pPr>
        <w:pStyle w:val="ab"/>
        <w:numPr>
          <w:ilvl w:val="0"/>
          <w:numId w:val="111"/>
        </w:numPr>
      </w:pPr>
      <w:r>
        <w:rPr>
          <w:rFonts w:cs="Arial" w:hint="cs"/>
          <w:rtl/>
        </w:rPr>
        <w:t xml:space="preserve">רי"ף </w:t>
      </w:r>
      <w:r>
        <w:rPr>
          <w:rFonts w:cs="Arial" w:hint="cs"/>
          <w:sz w:val="16"/>
          <w:szCs w:val="16"/>
          <w:rtl/>
        </w:rPr>
        <w:t xml:space="preserve">(ז.) </w:t>
      </w:r>
      <w:r>
        <w:rPr>
          <w:rFonts w:cs="Arial" w:hint="cs"/>
          <w:rtl/>
        </w:rPr>
        <w:t xml:space="preserve">רמב"ם </w:t>
      </w:r>
      <w:r>
        <w:rPr>
          <w:rFonts w:cs="Arial" w:hint="cs"/>
          <w:sz w:val="16"/>
          <w:szCs w:val="16"/>
          <w:rtl/>
        </w:rPr>
        <w:t>(פ"ה מאישות הי"ב)</w:t>
      </w:r>
      <w:r>
        <w:rPr>
          <w:rFonts w:cs="Arial" w:hint="cs"/>
          <w:rtl/>
        </w:rPr>
        <w:t xml:space="preserve"> רמ"ה </w:t>
      </w:r>
      <w:r>
        <w:rPr>
          <w:rFonts w:cs="Arial" w:hint="cs"/>
          <w:sz w:val="16"/>
          <w:szCs w:val="16"/>
          <w:rtl/>
        </w:rPr>
        <w:t xml:space="preserve">(כ"כ הטור בשמו) </w:t>
      </w:r>
      <w:r>
        <w:rPr>
          <w:rFonts w:cs="Arial" w:hint="cs"/>
          <w:rtl/>
        </w:rPr>
        <w:t xml:space="preserve">רא"ש </w:t>
      </w:r>
      <w:r>
        <w:rPr>
          <w:rFonts w:cs="Arial" w:hint="cs"/>
          <w:sz w:val="16"/>
          <w:szCs w:val="16"/>
          <w:rtl/>
        </w:rPr>
        <w:t>(סי' יט)</w:t>
      </w:r>
      <w:r>
        <w:rPr>
          <w:rFonts w:cs="Arial" w:hint="cs"/>
          <w:rtl/>
        </w:rPr>
        <w:t xml:space="preserve"> וטור-</w:t>
      </w:r>
      <w:r>
        <w:rPr>
          <w:rFonts w:cs="Arial" w:hint="cs"/>
          <w:sz w:val="14"/>
          <w:szCs w:val="14"/>
          <w:rtl/>
        </w:rPr>
        <w:t xml:space="preserve"> </w:t>
      </w:r>
      <w:r w:rsidRPr="00C01104">
        <w:rPr>
          <w:rFonts w:cs="Arial"/>
          <w:rtl/>
        </w:rPr>
        <w:t>החזיר לה חוב שהיה לה אצלו</w:t>
      </w:r>
      <w:r>
        <w:rPr>
          <w:rFonts w:cs="Arial" w:hint="cs"/>
          <w:rtl/>
        </w:rPr>
        <w:t>,</w:t>
      </w:r>
      <w:r w:rsidRPr="00C01104">
        <w:rPr>
          <w:rFonts w:cs="Arial"/>
          <w:rtl/>
        </w:rPr>
        <w:t xml:space="preserve"> ואמר לה </w:t>
      </w:r>
      <w:r w:rsidR="00EF3D4D">
        <w:rPr>
          <w:rFonts w:cs="Arial" w:hint="cs"/>
          <w:rtl/>
        </w:rPr>
        <w:t>"</w:t>
      </w:r>
      <w:r w:rsidRPr="00C01104">
        <w:rPr>
          <w:rFonts w:cs="Arial"/>
          <w:rtl/>
        </w:rPr>
        <w:t>הרי את מקודשת בו</w:t>
      </w:r>
      <w:r w:rsidR="00EF3D4D">
        <w:rPr>
          <w:rFonts w:cs="Arial" w:hint="cs"/>
          <w:rtl/>
        </w:rPr>
        <w:t>"</w:t>
      </w:r>
      <w:r w:rsidRPr="00C01104">
        <w:rPr>
          <w:rFonts w:cs="Arial"/>
          <w:rtl/>
        </w:rPr>
        <w:t xml:space="preserve"> קודם שתטלנו</w:t>
      </w:r>
      <w:r>
        <w:rPr>
          <w:rFonts w:cs="Arial" w:hint="cs"/>
          <w:rtl/>
        </w:rPr>
        <w:t>,</w:t>
      </w:r>
      <w:r w:rsidRPr="00C01104">
        <w:rPr>
          <w:rFonts w:cs="Arial"/>
          <w:rtl/>
        </w:rPr>
        <w:t xml:space="preserve"> ונטלתו ושתקה, אם היה ביניהן שידוכין </w:t>
      </w:r>
      <w:r>
        <w:rPr>
          <w:rFonts w:cs="Arial" w:hint="cs"/>
          <w:rtl/>
        </w:rPr>
        <w:t xml:space="preserve">- </w:t>
      </w:r>
      <w:r w:rsidRPr="00C01104">
        <w:rPr>
          <w:rFonts w:cs="Arial"/>
          <w:rtl/>
        </w:rPr>
        <w:t>הרי זו מקודשת</w:t>
      </w:r>
      <w:r>
        <w:rPr>
          <w:rFonts w:cs="Arial" w:hint="cs"/>
          <w:rtl/>
        </w:rPr>
        <w:t>.</w:t>
      </w:r>
      <w:r w:rsidRPr="00C01104">
        <w:rPr>
          <w:rFonts w:cs="Arial"/>
          <w:rtl/>
        </w:rPr>
        <w:t xml:space="preserve"> ואם לא שידך </w:t>
      </w:r>
      <w:r>
        <w:rPr>
          <w:rFonts w:cs="Arial" w:hint="cs"/>
          <w:rtl/>
        </w:rPr>
        <w:t xml:space="preserve">- </w:t>
      </w:r>
      <w:r w:rsidRPr="00C01104">
        <w:rPr>
          <w:rFonts w:cs="Arial"/>
          <w:rtl/>
        </w:rPr>
        <w:t>אינה מקודשת עד שתאמר הין</w:t>
      </w:r>
      <w:r>
        <w:rPr>
          <w:rFonts w:cs="Arial" w:hint="cs"/>
          <w:rtl/>
        </w:rPr>
        <w:t>.</w:t>
      </w:r>
      <w:r w:rsidRPr="00C01104">
        <w:rPr>
          <w:rFonts w:cs="Arial"/>
          <w:rtl/>
        </w:rPr>
        <w:t xml:space="preserve"> ואם אמר לה אחר שנטלה החוב שלה הרי את מקודשת בו </w:t>
      </w:r>
      <w:r>
        <w:rPr>
          <w:rFonts w:cs="Arial" w:hint="cs"/>
          <w:rtl/>
        </w:rPr>
        <w:t xml:space="preserve">- </w:t>
      </w:r>
      <w:r w:rsidRPr="00C01104">
        <w:rPr>
          <w:rFonts w:cs="Arial"/>
          <w:rtl/>
        </w:rPr>
        <w:t>אפילו אמרה הין אינה מקודשת</w:t>
      </w:r>
      <w:r w:rsidR="00C447BF">
        <w:rPr>
          <w:rStyle w:val="a7"/>
          <w:rFonts w:cs="Arial"/>
          <w:rtl/>
        </w:rPr>
        <w:footnoteReference w:id="196"/>
      </w:r>
      <w:r w:rsidRPr="00C01104">
        <w:rPr>
          <w:rFonts w:cs="Arial"/>
          <w:rtl/>
        </w:rPr>
        <w:t>, שהרי לא הגיע לידה ממנו כלום</w:t>
      </w:r>
      <w:r>
        <w:rPr>
          <w:rFonts w:cs="Arial" w:hint="cs"/>
          <w:rtl/>
        </w:rPr>
        <w:t>,</w:t>
      </w:r>
      <w:r w:rsidRPr="00C01104">
        <w:rPr>
          <w:rFonts w:cs="Arial"/>
          <w:rtl/>
        </w:rPr>
        <w:t xml:space="preserve"> אלא שלה נטלה</w:t>
      </w:r>
      <w:r>
        <w:rPr>
          <w:rFonts w:cs="Arial" w:hint="cs"/>
          <w:rtl/>
        </w:rPr>
        <w:t>,</w:t>
      </w:r>
      <w:r w:rsidRPr="00C01104">
        <w:rPr>
          <w:rFonts w:cs="Arial"/>
          <w:rtl/>
        </w:rPr>
        <w:t xml:space="preserve"> וכבר נפרע חובו משעה שנטלה ואינה יכולה לחזור ולתבעו בחוב פעם אחרת</w:t>
      </w:r>
      <w:r>
        <w:rPr>
          <w:rFonts w:cs="Arial" w:hint="cs"/>
          <w:sz w:val="16"/>
          <w:szCs w:val="16"/>
          <w:rtl/>
        </w:rPr>
        <w:t xml:space="preserve"> (ל' הרמב"ם)</w:t>
      </w:r>
      <w:r w:rsidRPr="00C01104">
        <w:rPr>
          <w:rFonts w:cs="Arial"/>
          <w:rtl/>
        </w:rPr>
        <w:t>.</w:t>
      </w:r>
      <w:r w:rsidR="00747AE7" w:rsidRPr="00747AE7">
        <w:rPr>
          <w:rFonts w:cs="Arial" w:hint="cs"/>
          <w:color w:val="E36C0A" w:themeColor="accent6" w:themeShade="BF"/>
          <w:rtl/>
        </w:rPr>
        <w:t xml:space="preserve"> </w:t>
      </w:r>
      <w:r w:rsidR="00747AE7" w:rsidRPr="00846FEE">
        <w:rPr>
          <w:rFonts w:cs="Arial" w:hint="cs"/>
          <w:color w:val="E36C0A" w:themeColor="accent6" w:themeShade="BF"/>
          <w:rtl/>
        </w:rPr>
        <w:t>(וכ"פ בשו"ע</w:t>
      </w:r>
      <w:r w:rsidR="00747AE7">
        <w:rPr>
          <w:rFonts w:cs="Arial" w:hint="cs"/>
          <w:color w:val="E36C0A" w:themeColor="accent6" w:themeShade="BF"/>
          <w:sz w:val="16"/>
          <w:szCs w:val="16"/>
          <w:rtl/>
        </w:rPr>
        <w:t xml:space="preserve"> </w:t>
      </w:r>
      <w:r w:rsidR="00747AE7" w:rsidRPr="00747AE7">
        <w:rPr>
          <w:rFonts w:cs="Arial" w:hint="cs"/>
          <w:color w:val="000000" w:themeColor="text1"/>
          <w:sz w:val="16"/>
          <w:szCs w:val="16"/>
          <w:rtl/>
        </w:rPr>
        <w:t>[</w:t>
      </w:r>
      <w:r w:rsidR="00747AE7">
        <w:rPr>
          <w:rFonts w:cs="Arial" w:hint="cs"/>
          <w:color w:val="000000" w:themeColor="text1"/>
          <w:sz w:val="16"/>
          <w:szCs w:val="16"/>
          <w:rtl/>
        </w:rPr>
        <w:t>בסע' ג</w:t>
      </w:r>
      <w:r w:rsidR="00747AE7" w:rsidRPr="00747AE7">
        <w:rPr>
          <w:rFonts w:cs="Arial" w:hint="cs"/>
          <w:color w:val="000000" w:themeColor="text1"/>
          <w:sz w:val="16"/>
          <w:szCs w:val="16"/>
          <w:rtl/>
        </w:rPr>
        <w:t>]</w:t>
      </w:r>
      <w:r w:rsidR="00747AE7" w:rsidRPr="00846FEE">
        <w:rPr>
          <w:rFonts w:cs="Arial" w:hint="cs"/>
          <w:color w:val="E36C0A" w:themeColor="accent6" w:themeShade="BF"/>
          <w:rtl/>
        </w:rPr>
        <w:t>)</w:t>
      </w:r>
    </w:p>
    <w:p w14:paraId="5A714CED" w14:textId="12F2E64B" w:rsidR="009013DE" w:rsidRPr="009013DE" w:rsidRDefault="009013DE" w:rsidP="009013DE">
      <w:pPr>
        <w:ind w:left="360"/>
        <w:rPr>
          <w:u w:val="dotted"/>
        </w:rPr>
      </w:pPr>
      <w:r w:rsidRPr="009013DE">
        <w:rPr>
          <w:rFonts w:hint="cs"/>
          <w:u w:val="dotted"/>
          <w:rtl/>
        </w:rPr>
        <w:t>ומה הדין אם לא שידך</w:t>
      </w:r>
      <w:r>
        <w:rPr>
          <w:rFonts w:hint="cs"/>
          <w:u w:val="dotted"/>
          <w:rtl/>
        </w:rPr>
        <w:t xml:space="preserve"> ולא אמרה הין </w:t>
      </w:r>
      <w:r>
        <w:rPr>
          <w:rFonts w:hint="cs"/>
          <w:sz w:val="16"/>
          <w:szCs w:val="16"/>
          <w:u w:val="dotted"/>
          <w:rtl/>
        </w:rPr>
        <w:t>(ד</w:t>
      </w:r>
      <w:r w:rsidR="00267CF8">
        <w:rPr>
          <w:rFonts w:hint="cs"/>
          <w:sz w:val="16"/>
          <w:szCs w:val="16"/>
          <w:u w:val="dotted"/>
          <w:rtl/>
        </w:rPr>
        <w:t>אמרינן ד</w:t>
      </w:r>
      <w:r>
        <w:rPr>
          <w:rFonts w:hint="cs"/>
          <w:sz w:val="16"/>
          <w:szCs w:val="16"/>
          <w:u w:val="dotted"/>
          <w:rtl/>
        </w:rPr>
        <w:t>לא הוו קידושין)</w:t>
      </w:r>
      <w:r w:rsidRPr="009013DE">
        <w:rPr>
          <w:rFonts w:hint="cs"/>
          <w:u w:val="dotted"/>
          <w:rtl/>
        </w:rPr>
        <w:t xml:space="preserve"> אבל לא הזכיר שהוא פרעון החוב:</w:t>
      </w:r>
    </w:p>
    <w:p w14:paraId="36015AF2" w14:textId="2D61C576" w:rsidR="00267CF8" w:rsidRPr="00267CF8" w:rsidRDefault="00267CF8" w:rsidP="00BF4F5C">
      <w:pPr>
        <w:pStyle w:val="ab"/>
        <w:numPr>
          <w:ilvl w:val="0"/>
          <w:numId w:val="111"/>
        </w:numPr>
      </w:pPr>
      <w:r w:rsidRPr="009013DE">
        <w:rPr>
          <w:rFonts w:cs="Arial"/>
          <w:rtl/>
        </w:rPr>
        <w:t xml:space="preserve">ר"ן </w:t>
      </w:r>
      <w:r w:rsidRPr="00267CF8">
        <w:rPr>
          <w:rFonts w:cs="Arial" w:hint="cs"/>
          <w:sz w:val="16"/>
          <w:szCs w:val="16"/>
          <w:rtl/>
        </w:rPr>
        <w:t>(</w:t>
      </w:r>
      <w:r w:rsidRPr="00267CF8">
        <w:rPr>
          <w:rFonts w:cs="Arial"/>
          <w:sz w:val="16"/>
          <w:szCs w:val="16"/>
          <w:rtl/>
        </w:rPr>
        <w:t>שם)</w:t>
      </w:r>
      <w:r>
        <w:rPr>
          <w:rFonts w:cs="Arial" w:hint="cs"/>
          <w:rtl/>
        </w:rPr>
        <w:t>- הא</w:t>
      </w:r>
      <w:r w:rsidR="000B78E3" w:rsidRPr="009013DE">
        <w:rPr>
          <w:rFonts w:cs="Arial"/>
          <w:rtl/>
        </w:rPr>
        <w:t xml:space="preserve"> דאינה מקודשת אלא בדשדיך א"נ בדאמרה אין</w:t>
      </w:r>
      <w:r>
        <w:rPr>
          <w:rFonts w:cs="Arial" w:hint="cs"/>
          <w:rtl/>
        </w:rPr>
        <w:t xml:space="preserve"> -</w:t>
      </w:r>
      <w:r w:rsidR="000B78E3" w:rsidRPr="009013DE">
        <w:rPr>
          <w:rFonts w:cs="Arial"/>
          <w:rtl/>
        </w:rPr>
        <w:t xml:space="preserve"> היינו דוקא בדאמר לה מעיקרא כנסי סלע זה שאני חייב ליכי</w:t>
      </w:r>
      <w:r>
        <w:rPr>
          <w:rFonts w:cs="Arial" w:hint="cs"/>
          <w:rtl/>
        </w:rPr>
        <w:t>.</w:t>
      </w:r>
      <w:r w:rsidR="000B78E3" w:rsidRPr="009013DE">
        <w:rPr>
          <w:rFonts w:cs="Arial"/>
          <w:rtl/>
        </w:rPr>
        <w:t xml:space="preserve"> אבל אמר לה כנסי סלע זה סתמא</w:t>
      </w:r>
      <w:r>
        <w:rPr>
          <w:rFonts w:cs="Arial" w:hint="cs"/>
          <w:rtl/>
        </w:rPr>
        <w:t>,</w:t>
      </w:r>
      <w:r w:rsidR="000B78E3" w:rsidRPr="009013DE">
        <w:rPr>
          <w:rFonts w:cs="Arial"/>
          <w:rtl/>
        </w:rPr>
        <w:t xml:space="preserve"> וחזר ואמר לה התקדשי לי בו </w:t>
      </w:r>
      <w:r>
        <w:rPr>
          <w:rFonts w:cs="Arial" w:hint="cs"/>
          <w:rtl/>
        </w:rPr>
        <w:t xml:space="preserve">- </w:t>
      </w:r>
      <w:r w:rsidR="000B78E3" w:rsidRPr="009013DE">
        <w:rPr>
          <w:rFonts w:cs="Arial"/>
          <w:rtl/>
        </w:rPr>
        <w:t>אע</w:t>
      </w:r>
      <w:r>
        <w:rPr>
          <w:rFonts w:cs="Arial" w:hint="cs"/>
          <w:rtl/>
        </w:rPr>
        <w:t>"</w:t>
      </w:r>
      <w:r w:rsidR="000B78E3" w:rsidRPr="009013DE">
        <w:rPr>
          <w:rFonts w:cs="Arial"/>
          <w:rtl/>
        </w:rPr>
        <w:t>פ שהוא חייב לה סלע מקודשת</w:t>
      </w:r>
      <w:r>
        <w:rPr>
          <w:rFonts w:cs="Arial" w:hint="cs"/>
          <w:rtl/>
        </w:rPr>
        <w:t>,</w:t>
      </w:r>
      <w:r w:rsidR="000B78E3" w:rsidRPr="009013DE">
        <w:rPr>
          <w:rFonts w:cs="Arial"/>
          <w:rtl/>
        </w:rPr>
        <w:t xml:space="preserve"> ולא אמרינן דלפרעון קבילתיה</w:t>
      </w:r>
      <w:r w:rsidR="00946F0C" w:rsidRPr="009013DE">
        <w:rPr>
          <w:rFonts w:cs="Arial" w:hint="cs"/>
          <w:rtl/>
        </w:rPr>
        <w:t>.</w:t>
      </w:r>
      <w:r w:rsidR="000B78E3" w:rsidRPr="009013DE">
        <w:rPr>
          <w:rFonts w:cs="Arial"/>
          <w:rtl/>
        </w:rPr>
        <w:t xml:space="preserve"> </w:t>
      </w:r>
      <w:r w:rsidR="007650FE" w:rsidRPr="007650FE">
        <w:rPr>
          <w:rFonts w:cs="Arial" w:hint="cs"/>
          <w:color w:val="00B0F0"/>
          <w:rtl/>
        </w:rPr>
        <w:t xml:space="preserve">(וכ"פ </w:t>
      </w:r>
      <w:r w:rsidR="007650FE">
        <w:rPr>
          <w:rFonts w:cs="Arial" w:hint="cs"/>
          <w:color w:val="00B0F0"/>
          <w:rtl/>
        </w:rPr>
        <w:t>הרמ"א</w:t>
      </w:r>
      <w:r w:rsidR="007650FE" w:rsidRPr="007650FE">
        <w:rPr>
          <w:rFonts w:cs="Arial" w:hint="cs"/>
          <w:color w:val="00B0F0"/>
          <w:sz w:val="16"/>
          <w:szCs w:val="16"/>
          <w:rtl/>
        </w:rPr>
        <w:t xml:space="preserve"> </w:t>
      </w:r>
      <w:r w:rsidR="007650FE">
        <w:rPr>
          <w:rFonts w:cs="Arial" w:hint="cs"/>
          <w:sz w:val="16"/>
          <w:szCs w:val="16"/>
          <w:rtl/>
        </w:rPr>
        <w:t>[סע' ג]</w:t>
      </w:r>
      <w:r w:rsidR="007650FE" w:rsidRPr="007650FE">
        <w:rPr>
          <w:rFonts w:cs="Arial" w:hint="cs"/>
          <w:color w:val="00B0F0"/>
          <w:rtl/>
        </w:rPr>
        <w:t>)</w:t>
      </w:r>
    </w:p>
    <w:p w14:paraId="7B3792E6" w14:textId="1199546A" w:rsidR="00267CF8" w:rsidRPr="00267CF8" w:rsidRDefault="00267CF8" w:rsidP="00267CF8">
      <w:pPr>
        <w:ind w:left="720"/>
        <w:rPr>
          <w:u w:val="wave"/>
        </w:rPr>
      </w:pPr>
      <w:r>
        <w:rPr>
          <w:rFonts w:hint="cs"/>
          <w:u w:val="wave"/>
          <w:rtl/>
        </w:rPr>
        <w:t>ומה הדין אם הזכיר שהוא פרעון החוב אבל חזר ואמר שהוא לשם קידושין:</w:t>
      </w:r>
    </w:p>
    <w:p w14:paraId="6C17FC7E" w14:textId="72E1581D" w:rsidR="00351526" w:rsidRPr="009013DE" w:rsidRDefault="00267CF8" w:rsidP="00BF4F5C">
      <w:pPr>
        <w:pStyle w:val="ab"/>
        <w:numPr>
          <w:ilvl w:val="0"/>
          <w:numId w:val="111"/>
        </w:numPr>
        <w:rPr>
          <w:rtl/>
        </w:rPr>
      </w:pPr>
      <w:r>
        <w:rPr>
          <w:rFonts w:cs="Arial" w:hint="cs"/>
          <w:rtl/>
        </w:rPr>
        <w:t xml:space="preserve">ר"ן </w:t>
      </w:r>
      <w:r>
        <w:rPr>
          <w:rFonts w:cs="Arial" w:hint="cs"/>
          <w:sz w:val="16"/>
          <w:szCs w:val="16"/>
          <w:rtl/>
        </w:rPr>
        <w:t>(שם)</w:t>
      </w:r>
      <w:r>
        <w:rPr>
          <w:rFonts w:cs="Arial" w:hint="cs"/>
          <w:rtl/>
        </w:rPr>
        <w:t xml:space="preserve">- </w:t>
      </w:r>
      <w:r w:rsidR="000B78E3" w:rsidRPr="009013DE">
        <w:rPr>
          <w:rFonts w:cs="Arial"/>
          <w:rtl/>
        </w:rPr>
        <w:t>אבל כל שהזכיר לה פרעון החוב</w:t>
      </w:r>
      <w:r>
        <w:rPr>
          <w:rFonts w:cs="Arial" w:hint="cs"/>
          <w:rtl/>
        </w:rPr>
        <w:t>,</w:t>
      </w:r>
      <w:r w:rsidR="000B78E3" w:rsidRPr="009013DE">
        <w:rPr>
          <w:rFonts w:cs="Arial"/>
          <w:rtl/>
        </w:rPr>
        <w:t xml:space="preserve"> אע</w:t>
      </w:r>
      <w:r w:rsidR="00946F0C" w:rsidRPr="009013DE">
        <w:rPr>
          <w:rFonts w:cs="Arial" w:hint="cs"/>
          <w:rtl/>
        </w:rPr>
        <w:t>"</w:t>
      </w:r>
      <w:r w:rsidR="000B78E3" w:rsidRPr="009013DE">
        <w:rPr>
          <w:rFonts w:cs="Arial"/>
          <w:rtl/>
        </w:rPr>
        <w:t xml:space="preserve">פ שחזר ואמר לה לא לשם פרעון אני נותנו לך אלא לשם קידושין </w:t>
      </w:r>
      <w:r w:rsidR="00946F0C" w:rsidRPr="009013DE">
        <w:rPr>
          <w:rFonts w:cs="Arial" w:hint="cs"/>
          <w:rtl/>
        </w:rPr>
        <w:t xml:space="preserve">- </w:t>
      </w:r>
      <w:r w:rsidR="000B78E3" w:rsidRPr="009013DE">
        <w:rPr>
          <w:rFonts w:cs="Arial"/>
          <w:rtl/>
        </w:rPr>
        <w:t>אמרינן דמסתמא לשם פרעון שקלתיה</w:t>
      </w:r>
      <w:r w:rsidR="00946F0C" w:rsidRPr="009013DE">
        <w:rPr>
          <w:rFonts w:cs="Arial" w:hint="cs"/>
          <w:rtl/>
        </w:rPr>
        <w:t>.</w:t>
      </w:r>
      <w:r w:rsidR="000B78E3" w:rsidRPr="009013DE">
        <w:rPr>
          <w:rFonts w:cs="Arial"/>
          <w:rtl/>
        </w:rPr>
        <w:t xml:space="preserve"> והיינו דקתני וחזר ואמר לה התקדשי לי בו</w:t>
      </w:r>
      <w:r w:rsidR="00946F0C" w:rsidRPr="009013DE">
        <w:rPr>
          <w:rFonts w:cs="Arial" w:hint="cs"/>
          <w:rtl/>
        </w:rPr>
        <w:t>,</w:t>
      </w:r>
      <w:r w:rsidR="000B78E3" w:rsidRPr="009013DE">
        <w:rPr>
          <w:rFonts w:cs="Arial"/>
          <w:rtl/>
        </w:rPr>
        <w:t xml:space="preserve"> כלומר חזר בו מדיבורו הראשון ואמר שלא יהיה לשם פרעון אלא לשם קידושין</w:t>
      </w:r>
      <w:r w:rsidR="00946F0C" w:rsidRPr="009013DE">
        <w:rPr>
          <w:rFonts w:cs="Arial" w:hint="cs"/>
          <w:rtl/>
        </w:rPr>
        <w:t>.</w:t>
      </w:r>
      <w:r w:rsidR="000B78E3" w:rsidRPr="009013DE">
        <w:rPr>
          <w:rFonts w:cs="Arial"/>
          <w:rtl/>
        </w:rPr>
        <w:t xml:space="preserve"> אבל מדברי הרמב"ם בפ"ה (הי"ב) נראה שאינה חזרה ממש</w:t>
      </w:r>
      <w:r>
        <w:rPr>
          <w:rFonts w:cs="Arial" w:hint="cs"/>
          <w:rtl/>
        </w:rPr>
        <w:t>,</w:t>
      </w:r>
      <w:r w:rsidR="000B78E3" w:rsidRPr="009013DE">
        <w:rPr>
          <w:rFonts w:cs="Arial"/>
          <w:rtl/>
        </w:rPr>
        <w:t xml:space="preserve"> אלא שבתחלה אמר כנסי סלע זה שאני חייב ליכי והוסיף ואמר התקדשי לי בו</w:t>
      </w:r>
      <w:r w:rsidR="00946F0C" w:rsidRPr="009013DE">
        <w:rPr>
          <w:rFonts w:cs="Arial" w:hint="cs"/>
          <w:rtl/>
        </w:rPr>
        <w:t>,</w:t>
      </w:r>
      <w:r w:rsidR="000B78E3" w:rsidRPr="009013DE">
        <w:rPr>
          <w:rFonts w:cs="Arial"/>
          <w:rtl/>
        </w:rPr>
        <w:t xml:space="preserve"> ואפילו בכה</w:t>
      </w:r>
      <w:r>
        <w:rPr>
          <w:rFonts w:cs="Arial" w:hint="cs"/>
          <w:rtl/>
        </w:rPr>
        <w:t>"</w:t>
      </w:r>
      <w:r w:rsidR="000B78E3" w:rsidRPr="009013DE">
        <w:rPr>
          <w:rFonts w:cs="Arial"/>
          <w:rtl/>
        </w:rPr>
        <w:t>ג בדשדיך א"נ אמרה אין מקודשת</w:t>
      </w:r>
      <w:r w:rsidR="00946F0C" w:rsidRPr="009013DE">
        <w:rPr>
          <w:rFonts w:cs="Arial" w:hint="cs"/>
          <w:rtl/>
        </w:rPr>
        <w:t>.</w:t>
      </w:r>
      <w:r w:rsidR="000B78E3" w:rsidRPr="009013DE">
        <w:rPr>
          <w:rFonts w:cs="Arial"/>
          <w:rtl/>
        </w:rPr>
        <w:t xml:space="preserve"> וכן נראה מדברי בה"ג ז"ל (הל' קידושין פג ע"ג)</w:t>
      </w:r>
      <w:r w:rsidR="00946F0C" w:rsidRPr="009013DE">
        <w:rPr>
          <w:rFonts w:cs="Arial" w:hint="cs"/>
          <w:rtl/>
        </w:rPr>
        <w:t>.</w:t>
      </w:r>
      <w:r w:rsidR="000B78E3" w:rsidRPr="009013DE">
        <w:rPr>
          <w:rFonts w:cs="Arial"/>
          <w:rtl/>
        </w:rPr>
        <w:t xml:space="preserve"> ולפי זה אפשר דהיכא שחזר בו ואמר לא לשם פרעון אני נותנו לך אלא לשם קידושין דמקודשת אע</w:t>
      </w:r>
      <w:r>
        <w:rPr>
          <w:rFonts w:cs="Arial" w:hint="cs"/>
          <w:rtl/>
        </w:rPr>
        <w:t>"</w:t>
      </w:r>
      <w:r w:rsidR="000B78E3" w:rsidRPr="009013DE">
        <w:rPr>
          <w:rFonts w:cs="Arial"/>
          <w:rtl/>
        </w:rPr>
        <w:t>ג דלא שדיך</w:t>
      </w:r>
      <w:r>
        <w:rPr>
          <w:rStyle w:val="a7"/>
          <w:rFonts w:cs="Arial"/>
          <w:rtl/>
        </w:rPr>
        <w:footnoteReference w:id="197"/>
      </w:r>
      <w:r w:rsidR="000B78E3" w:rsidRPr="00267CF8">
        <w:rPr>
          <w:rFonts w:cs="Arial"/>
          <w:rtl/>
        </w:rPr>
        <w:t>.</w:t>
      </w:r>
      <w:r w:rsidR="007650FE">
        <w:rPr>
          <w:rFonts w:cs="Arial" w:hint="cs"/>
          <w:color w:val="00B0F0"/>
          <w:rtl/>
        </w:rPr>
        <w:t xml:space="preserve"> </w:t>
      </w:r>
      <w:r w:rsidR="007650FE" w:rsidRPr="007650FE">
        <w:rPr>
          <w:rFonts w:cs="Arial" w:hint="cs"/>
          <w:color w:val="00B0F0"/>
          <w:rtl/>
        </w:rPr>
        <w:t>(וכ"</w:t>
      </w:r>
      <w:r w:rsidR="007650FE">
        <w:rPr>
          <w:rFonts w:cs="Arial" w:hint="cs"/>
          <w:color w:val="00B0F0"/>
          <w:rtl/>
        </w:rPr>
        <w:t>כ</w:t>
      </w:r>
      <w:r w:rsidR="007650FE" w:rsidRPr="007650FE">
        <w:rPr>
          <w:rFonts w:cs="Arial" w:hint="cs"/>
          <w:color w:val="00B0F0"/>
          <w:rtl/>
        </w:rPr>
        <w:t xml:space="preserve"> </w:t>
      </w:r>
      <w:r w:rsidR="007650FE">
        <w:rPr>
          <w:rFonts w:cs="Arial" w:hint="cs"/>
          <w:color w:val="00B0F0"/>
          <w:rtl/>
        </w:rPr>
        <w:t>הרמ"א</w:t>
      </w:r>
      <w:r w:rsidR="007650FE" w:rsidRPr="007650FE">
        <w:rPr>
          <w:rFonts w:cs="Arial" w:hint="cs"/>
          <w:color w:val="00B0F0"/>
          <w:sz w:val="16"/>
          <w:szCs w:val="16"/>
          <w:rtl/>
        </w:rPr>
        <w:t xml:space="preserve"> </w:t>
      </w:r>
      <w:r w:rsidR="007650FE">
        <w:rPr>
          <w:rFonts w:cs="Arial" w:hint="cs"/>
          <w:sz w:val="16"/>
          <w:szCs w:val="16"/>
          <w:rtl/>
        </w:rPr>
        <w:t>[סע' ג]</w:t>
      </w:r>
      <w:r w:rsidR="007650FE" w:rsidRPr="007650FE">
        <w:rPr>
          <w:rFonts w:cs="Arial" w:hint="cs"/>
          <w:color w:val="00B0F0"/>
          <w:rtl/>
        </w:rPr>
        <w:t>)</w:t>
      </w:r>
      <w:r w:rsidR="000B78E3" w:rsidRPr="00267CF8">
        <w:rPr>
          <w:rFonts w:cs="Arial"/>
          <w:rtl/>
        </w:rPr>
        <w:t xml:space="preserve"> </w:t>
      </w:r>
    </w:p>
    <w:p w14:paraId="291540B0" w14:textId="08DE7D4F" w:rsidR="00FD18C3" w:rsidRPr="00FD18C3" w:rsidRDefault="00FD18C3" w:rsidP="00FD18C3">
      <w:pPr>
        <w:rPr>
          <w:rFonts w:cs="Arial"/>
          <w:u w:val="single"/>
        </w:rPr>
      </w:pPr>
      <w:r w:rsidRPr="00FD18C3">
        <w:rPr>
          <w:rFonts w:cs="Arial" w:hint="cs"/>
          <w:u w:val="single"/>
          <w:rtl/>
        </w:rPr>
        <w:t xml:space="preserve">לקח את הטבעת של האשה, ואמר לה </w:t>
      </w:r>
      <w:r>
        <w:rPr>
          <w:rFonts w:cs="Arial" w:hint="cs"/>
          <w:u w:val="single"/>
          <w:rtl/>
        </w:rPr>
        <w:t>"</w:t>
      </w:r>
      <w:r w:rsidRPr="00FD18C3">
        <w:rPr>
          <w:rFonts w:cs="Arial" w:hint="cs"/>
          <w:u w:val="single"/>
          <w:rtl/>
        </w:rPr>
        <w:t>הרי את מקודשת לי בטבעת זו</w:t>
      </w:r>
      <w:r>
        <w:rPr>
          <w:rFonts w:cs="Arial" w:hint="cs"/>
          <w:u w:val="single"/>
          <w:rtl/>
        </w:rPr>
        <w:t>"</w:t>
      </w:r>
      <w:r w:rsidRPr="00FD18C3">
        <w:rPr>
          <w:rFonts w:cs="Arial" w:hint="cs"/>
          <w:u w:val="single"/>
          <w:rtl/>
        </w:rPr>
        <w:t xml:space="preserve"> ונתן לה הטבעת: </w:t>
      </w:r>
    </w:p>
    <w:p w14:paraId="2A0AD485" w14:textId="44532EF2" w:rsidR="00C01104" w:rsidRPr="00FD18C3" w:rsidRDefault="00FD18C3" w:rsidP="00BF4F5C">
      <w:pPr>
        <w:pStyle w:val="ab"/>
        <w:numPr>
          <w:ilvl w:val="0"/>
          <w:numId w:val="111"/>
        </w:numPr>
        <w:rPr>
          <w:rFonts w:cs="Arial"/>
          <w:rtl/>
        </w:rPr>
      </w:pPr>
      <w:r>
        <w:rPr>
          <w:rFonts w:cs="Arial" w:hint="cs"/>
          <w:rtl/>
        </w:rPr>
        <w:t>רשב"א</w:t>
      </w:r>
      <w:r w:rsidR="000B78E3" w:rsidRPr="00FD18C3">
        <w:rPr>
          <w:rFonts w:cs="Arial"/>
          <w:rtl/>
        </w:rPr>
        <w:t xml:space="preserve"> </w:t>
      </w:r>
      <w:r w:rsidR="000B78E3" w:rsidRPr="00FD18C3">
        <w:rPr>
          <w:rFonts w:cs="Arial"/>
          <w:sz w:val="16"/>
          <w:szCs w:val="16"/>
          <w:rtl/>
        </w:rPr>
        <w:t>(ח"ד סי' שכב)</w:t>
      </w:r>
      <w:r>
        <w:rPr>
          <w:rFonts w:cs="Arial" w:hint="cs"/>
          <w:rtl/>
        </w:rPr>
        <w:t>-</w:t>
      </w:r>
      <w:r w:rsidR="000B78E3" w:rsidRPr="00FD18C3">
        <w:rPr>
          <w:rFonts w:cs="Arial"/>
          <w:rtl/>
        </w:rPr>
        <w:t xml:space="preserve"> אשה שאמרה לאיש אחד שיתן לתקן טבעתה לאומן</w:t>
      </w:r>
      <w:r w:rsidR="00EC353E">
        <w:rPr>
          <w:rFonts w:cs="Arial" w:hint="cs"/>
          <w:rtl/>
        </w:rPr>
        <w:t>,</w:t>
      </w:r>
      <w:r w:rsidR="000B78E3" w:rsidRPr="00FD18C3">
        <w:rPr>
          <w:rFonts w:cs="Arial"/>
          <w:rtl/>
        </w:rPr>
        <w:t xml:space="preserve"> וכאשר נעשה אמר אראה אם יכיל אצבעך ואמר בפני עדים הרי את מקודשת לי ואמרו לה העדים ראי מה את עושה</w:t>
      </w:r>
      <w:r w:rsidR="002F485C">
        <w:rPr>
          <w:rFonts w:cs="Arial" w:hint="cs"/>
          <w:rtl/>
        </w:rPr>
        <w:t>,</w:t>
      </w:r>
      <w:r w:rsidR="000B78E3" w:rsidRPr="00FD18C3">
        <w:rPr>
          <w:rFonts w:cs="Arial"/>
          <w:rtl/>
        </w:rPr>
        <w:t xml:space="preserve"> והיא נרתעת לאחוריה וצעקה וחרפה האיש ההוא</w:t>
      </w:r>
      <w:r w:rsidR="00181CB6">
        <w:rPr>
          <w:rFonts w:cs="Arial" w:hint="cs"/>
          <w:rtl/>
        </w:rPr>
        <w:t xml:space="preserve">.    תשובה: </w:t>
      </w:r>
      <w:r w:rsidR="000B78E3" w:rsidRPr="00FD18C3">
        <w:rPr>
          <w:rFonts w:cs="Arial"/>
          <w:rtl/>
        </w:rPr>
        <w:t>אין בזה חשש של כלום לפי שהעדים כבר מעידים שהטבעת שלה היתה</w:t>
      </w:r>
      <w:r w:rsidR="00181CB6">
        <w:rPr>
          <w:rFonts w:cs="Arial" w:hint="cs"/>
          <w:rtl/>
        </w:rPr>
        <w:t>,</w:t>
      </w:r>
      <w:r w:rsidR="000B78E3" w:rsidRPr="00FD18C3">
        <w:rPr>
          <w:rFonts w:cs="Arial"/>
          <w:rtl/>
        </w:rPr>
        <w:t xml:space="preserve"> ואפילו קידשה בו והיא קיבלתו דרך שתיקה אינה מקודשת בדלא שדיך</w:t>
      </w:r>
      <w:r w:rsidR="002F485C">
        <w:rPr>
          <w:rFonts w:cs="Arial" w:hint="cs"/>
          <w:rtl/>
        </w:rPr>
        <w:t>,</w:t>
      </w:r>
      <w:r w:rsidR="000B78E3" w:rsidRPr="00FD18C3">
        <w:rPr>
          <w:rFonts w:cs="Arial"/>
          <w:rtl/>
        </w:rPr>
        <w:t xml:space="preserve"> וכדאמרינן בפ"ק דקידושין בעובדא דוורשכי</w:t>
      </w:r>
      <w:r w:rsidR="002F485C">
        <w:rPr>
          <w:rFonts w:cs="Arial" w:hint="cs"/>
          <w:rtl/>
        </w:rPr>
        <w:t>,</w:t>
      </w:r>
      <w:r w:rsidR="000B78E3" w:rsidRPr="00FD18C3">
        <w:rPr>
          <w:rFonts w:cs="Arial"/>
          <w:rtl/>
        </w:rPr>
        <w:t xml:space="preserve"> וכל שכן זו שצעקה מיד כששמעה</w:t>
      </w:r>
      <w:r>
        <w:rPr>
          <w:rFonts w:cs="Arial" w:hint="cs"/>
          <w:rtl/>
        </w:rPr>
        <w:t>.</w:t>
      </w:r>
    </w:p>
    <w:p w14:paraId="409C2DA0" w14:textId="6C906359" w:rsidR="00747AE7" w:rsidRDefault="00747AE7" w:rsidP="00C01104">
      <w:pPr>
        <w:rPr>
          <w:rFonts w:cs="Arial"/>
          <w:rtl/>
        </w:rPr>
      </w:pPr>
      <w:r w:rsidRPr="00747AE7">
        <w:rPr>
          <w:rFonts w:cs="Arial" w:hint="cs"/>
          <w:u w:val="single"/>
          <w:rtl/>
        </w:rPr>
        <w:t>המקדש ב</w:t>
      </w:r>
      <w:r>
        <w:rPr>
          <w:rFonts w:cs="Arial" w:hint="cs"/>
          <w:u w:val="single"/>
          <w:rtl/>
        </w:rPr>
        <w:t>מה ש</w:t>
      </w:r>
      <w:r w:rsidRPr="00747AE7">
        <w:rPr>
          <w:rFonts w:cs="Arial" w:hint="cs"/>
          <w:u w:val="single"/>
          <w:rtl/>
        </w:rPr>
        <w:t>גזל</w:t>
      </w:r>
      <w:r>
        <w:rPr>
          <w:rFonts w:cs="Arial" w:hint="cs"/>
          <w:u w:val="single"/>
          <w:rtl/>
        </w:rPr>
        <w:t>/</w:t>
      </w:r>
      <w:r w:rsidRPr="00747AE7">
        <w:rPr>
          <w:rFonts w:cs="Arial" w:hint="cs"/>
          <w:u w:val="single"/>
          <w:rtl/>
        </w:rPr>
        <w:t xml:space="preserve">גנב </w:t>
      </w:r>
      <w:r>
        <w:rPr>
          <w:rFonts w:cs="Arial" w:hint="cs"/>
          <w:u w:val="single"/>
          <w:rtl/>
        </w:rPr>
        <w:t>מ</w:t>
      </w:r>
      <w:r w:rsidRPr="00747AE7">
        <w:rPr>
          <w:rFonts w:cs="Arial" w:hint="cs"/>
          <w:u w:val="single"/>
          <w:rtl/>
        </w:rPr>
        <w:t>גוי:</w:t>
      </w:r>
      <w:r>
        <w:rPr>
          <w:rFonts w:cs="Arial" w:hint="cs"/>
          <w:rtl/>
        </w:rPr>
        <w:t xml:space="preserve"> </w:t>
      </w:r>
      <w:r w:rsidR="00C01104" w:rsidRPr="00747AE7">
        <w:rPr>
          <w:rFonts w:cs="Arial"/>
          <w:sz w:val="16"/>
          <w:szCs w:val="16"/>
          <w:rtl/>
        </w:rPr>
        <w:t>(</w:t>
      </w:r>
      <w:r w:rsidR="00C01104" w:rsidRPr="00747AE7">
        <w:rPr>
          <w:rFonts w:cs="Arial" w:hint="cs"/>
          <w:sz w:val="16"/>
          <w:szCs w:val="16"/>
          <w:rtl/>
        </w:rPr>
        <w:t xml:space="preserve">דרכ"מ אות </w:t>
      </w:r>
      <w:r w:rsidR="00C01104" w:rsidRPr="00747AE7">
        <w:rPr>
          <w:rFonts w:cs="Arial"/>
          <w:sz w:val="16"/>
          <w:szCs w:val="16"/>
          <w:rtl/>
        </w:rPr>
        <w:t xml:space="preserve">א) </w:t>
      </w:r>
    </w:p>
    <w:p w14:paraId="7B9CA6A8" w14:textId="787EBD01" w:rsidR="00C01104" w:rsidRPr="00747AE7" w:rsidRDefault="00C01104" w:rsidP="00BF4F5C">
      <w:pPr>
        <w:pStyle w:val="ab"/>
        <w:numPr>
          <w:ilvl w:val="0"/>
          <w:numId w:val="111"/>
        </w:numPr>
        <w:rPr>
          <w:rFonts w:cs="Arial"/>
          <w:rtl/>
        </w:rPr>
      </w:pPr>
      <w:r w:rsidRPr="00747AE7">
        <w:rPr>
          <w:rFonts w:cs="Arial"/>
          <w:rtl/>
        </w:rPr>
        <w:t>מהר</w:t>
      </w:r>
      <w:r w:rsidR="00747AE7" w:rsidRPr="00747AE7">
        <w:rPr>
          <w:rFonts w:cs="Arial" w:hint="cs"/>
          <w:rtl/>
        </w:rPr>
        <w:t>י</w:t>
      </w:r>
      <w:r w:rsidRPr="00747AE7">
        <w:rPr>
          <w:rFonts w:cs="Arial"/>
          <w:rtl/>
        </w:rPr>
        <w:t>"</w:t>
      </w:r>
      <w:r w:rsidR="00747AE7" w:rsidRPr="00747AE7">
        <w:rPr>
          <w:rFonts w:cs="Arial" w:hint="cs"/>
          <w:rtl/>
        </w:rPr>
        <w:t>ו</w:t>
      </w:r>
      <w:r w:rsidRPr="00747AE7">
        <w:rPr>
          <w:rFonts w:cs="Arial"/>
          <w:rtl/>
        </w:rPr>
        <w:t xml:space="preserve"> </w:t>
      </w:r>
      <w:r w:rsidR="00747AE7" w:rsidRPr="00747AE7">
        <w:rPr>
          <w:rFonts w:cs="Arial" w:hint="cs"/>
          <w:sz w:val="16"/>
          <w:szCs w:val="16"/>
          <w:rtl/>
        </w:rPr>
        <w:t>(</w:t>
      </w:r>
      <w:r w:rsidRPr="00747AE7">
        <w:rPr>
          <w:rFonts w:cs="Arial"/>
          <w:sz w:val="16"/>
          <w:szCs w:val="16"/>
          <w:rtl/>
        </w:rPr>
        <w:t>סי</w:t>
      </w:r>
      <w:r w:rsidR="00747AE7" w:rsidRPr="00747AE7">
        <w:rPr>
          <w:rFonts w:cs="Arial" w:hint="cs"/>
          <w:sz w:val="16"/>
          <w:szCs w:val="16"/>
          <w:rtl/>
        </w:rPr>
        <w:t>'</w:t>
      </w:r>
      <w:r w:rsidRPr="00747AE7">
        <w:rPr>
          <w:rFonts w:cs="Arial"/>
          <w:sz w:val="16"/>
          <w:szCs w:val="16"/>
          <w:rtl/>
        </w:rPr>
        <w:t xml:space="preserve"> קלח</w:t>
      </w:r>
      <w:r w:rsidR="00747AE7" w:rsidRPr="00747AE7">
        <w:rPr>
          <w:rFonts w:cs="Arial" w:hint="cs"/>
          <w:sz w:val="16"/>
          <w:szCs w:val="16"/>
          <w:rtl/>
        </w:rPr>
        <w:t>)</w:t>
      </w:r>
      <w:r w:rsidR="00747AE7" w:rsidRPr="00747AE7">
        <w:rPr>
          <w:rFonts w:cs="Arial" w:hint="cs"/>
          <w:rtl/>
        </w:rPr>
        <w:t xml:space="preserve">- </w:t>
      </w:r>
      <w:r w:rsidRPr="00747AE7">
        <w:rPr>
          <w:rFonts w:cs="Arial"/>
          <w:rtl/>
        </w:rPr>
        <w:t xml:space="preserve">המקדש בגזל או בגניבת גוי </w:t>
      </w:r>
      <w:r w:rsidR="00747AE7" w:rsidRPr="00747AE7">
        <w:rPr>
          <w:rFonts w:cs="Arial" w:hint="cs"/>
          <w:rtl/>
        </w:rPr>
        <w:t xml:space="preserve">- </w:t>
      </w:r>
      <w:r w:rsidRPr="00747AE7">
        <w:rPr>
          <w:rFonts w:cs="Arial"/>
          <w:rtl/>
        </w:rPr>
        <w:t>הוי מקודשת</w:t>
      </w:r>
      <w:r w:rsidR="00747AE7">
        <w:rPr>
          <w:rFonts w:cs="Arial" w:hint="cs"/>
          <w:rtl/>
        </w:rPr>
        <w:t>,</w:t>
      </w:r>
      <w:r w:rsidRPr="00747AE7">
        <w:rPr>
          <w:rFonts w:cs="Arial"/>
          <w:rtl/>
        </w:rPr>
        <w:t xml:space="preserve"> דאינו אסור אלא משום חילול השם</w:t>
      </w:r>
      <w:r w:rsidR="00747AE7" w:rsidRPr="00747AE7">
        <w:rPr>
          <w:rFonts w:cs="Arial" w:hint="cs"/>
          <w:rtl/>
        </w:rPr>
        <w:t>.</w:t>
      </w:r>
      <w:r w:rsidRPr="00747AE7">
        <w:rPr>
          <w:rFonts w:cs="Arial"/>
          <w:rtl/>
        </w:rPr>
        <w:t xml:space="preserve"> </w:t>
      </w:r>
      <w:r w:rsidR="00747AE7" w:rsidRPr="00747AE7">
        <w:rPr>
          <w:rFonts w:cs="Arial" w:hint="cs"/>
          <w:color w:val="00B0F0"/>
          <w:rtl/>
        </w:rPr>
        <w:t>(וכ"פ הרמ"א)</w:t>
      </w:r>
    </w:p>
    <w:p w14:paraId="2DA2B3C1" w14:textId="73E16C76" w:rsidR="00B91FBF" w:rsidRPr="00351B7D" w:rsidRDefault="00B91FBF" w:rsidP="00C01104">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B2D847" w14:textId="689D457D" w:rsidR="0099618E" w:rsidRDefault="0099618E" w:rsidP="0099618E">
      <w:pPr>
        <w:rPr>
          <w:rtl/>
        </w:rPr>
      </w:pPr>
      <w:r>
        <w:rPr>
          <w:rFonts w:cs="Arial"/>
          <w:rtl/>
        </w:rPr>
        <w:t xml:space="preserve">המקדש את האשה בגזל או בגניבה או בחמס, אם נתייאשו הבעלים, ונודע שקנה אותו דבר ביאוש, הרי זו מקודשת. ואם לאו, אינה מקודשת. </w:t>
      </w:r>
      <w:r w:rsidRPr="00565F81">
        <w:rPr>
          <w:rFonts w:cs="Arial"/>
          <w:sz w:val="18"/>
          <w:szCs w:val="18"/>
          <w:rtl/>
        </w:rPr>
        <w:t xml:space="preserve">הגה: קדשה בגזל או גניבת </w:t>
      </w:r>
      <w:r w:rsidR="000B78E3">
        <w:rPr>
          <w:rFonts w:cs="Arial" w:hint="cs"/>
          <w:sz w:val="18"/>
          <w:szCs w:val="18"/>
          <w:rtl/>
        </w:rPr>
        <w:t>גוים</w:t>
      </w:r>
      <w:r w:rsidRPr="00565F81">
        <w:rPr>
          <w:rFonts w:cs="Arial"/>
          <w:sz w:val="18"/>
          <w:szCs w:val="18"/>
          <w:rtl/>
        </w:rPr>
        <w:t>, הוי מקודשת דהא אינה צריכה להחזיר רק מכח קידוש השם (מהרי"ו). קדשה בגזל אחר יאוש לבד, מקודשת מדרבנן (</w:t>
      </w:r>
      <w:r w:rsidR="00747AE7">
        <w:rPr>
          <w:rFonts w:cs="Arial" w:hint="cs"/>
          <w:sz w:val="18"/>
          <w:szCs w:val="18"/>
          <w:rtl/>
        </w:rPr>
        <w:t>רא"ש טור ורי"ו</w:t>
      </w:r>
      <w:r w:rsidRPr="00565F81">
        <w:rPr>
          <w:rFonts w:cs="Arial"/>
          <w:sz w:val="18"/>
          <w:szCs w:val="18"/>
          <w:rtl/>
        </w:rPr>
        <w:t>).</w:t>
      </w:r>
      <w:r>
        <w:rPr>
          <w:rFonts w:cs="Arial"/>
          <w:rtl/>
        </w:rPr>
        <w:t xml:space="preserve"> </w:t>
      </w:r>
    </w:p>
    <w:p w14:paraId="13B46C6A" w14:textId="77DC2F1D" w:rsidR="00565F81" w:rsidRDefault="00565F81" w:rsidP="003C47FB">
      <w:pPr>
        <w:rPr>
          <w:rtl/>
        </w:rPr>
      </w:pPr>
    </w:p>
    <w:p w14:paraId="5D2015B3" w14:textId="504CC304" w:rsidR="0099618E" w:rsidRDefault="0099618E" w:rsidP="000422FD">
      <w:pPr>
        <w:pStyle w:val="2"/>
        <w:rPr>
          <w:rtl/>
        </w:rPr>
      </w:pPr>
      <w:r>
        <w:rPr>
          <w:rtl/>
        </w:rPr>
        <w:t>סעיף ב</w:t>
      </w:r>
      <w:r w:rsidR="00747AE7">
        <w:rPr>
          <w:rFonts w:hint="cs"/>
          <w:rtl/>
        </w:rPr>
        <w:t>: המקדש בגזל שגזל ממנה.</w:t>
      </w:r>
    </w:p>
    <w:p w14:paraId="2BE23F34" w14:textId="6C51DFE9" w:rsidR="00747AE7" w:rsidRPr="00747AE7" w:rsidRDefault="00747AE7" w:rsidP="00747AE7">
      <w:pPr>
        <w:rPr>
          <w:rtl/>
        </w:rPr>
      </w:pPr>
      <w:r>
        <w:rPr>
          <w:rFonts w:hint="cs"/>
          <w:rtl/>
        </w:rPr>
        <w:t>עיין במקורות בסעיף א.</w:t>
      </w:r>
    </w:p>
    <w:p w14:paraId="0BAAAD6C"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8B8173C" w14:textId="5A87F543" w:rsidR="00C447BF" w:rsidRDefault="0099618E" w:rsidP="0099618E">
      <w:pPr>
        <w:rPr>
          <w:rFonts w:cs="Arial"/>
          <w:rtl/>
        </w:rPr>
      </w:pPr>
      <w:r>
        <w:rPr>
          <w:rFonts w:cs="Arial"/>
          <w:rtl/>
        </w:rPr>
        <w:t xml:space="preserve">גזל את האשה או גנבה או חמסה, וחזר וקידשה בגזל או בגניבה ובחמס שלה, ואמר לה: הרי את מקודשת לי בו, אם לא קדם ביניהם שדוכים ונטלה ושתקה, אינה מקודשת. אבל אם שידך תחלה, </w:t>
      </w:r>
      <w:r w:rsidR="009E3B35">
        <w:rPr>
          <w:rFonts w:cs="Arial" w:hint="cs"/>
          <w:sz w:val="18"/>
          <w:szCs w:val="18"/>
          <w:rtl/>
        </w:rPr>
        <w:t xml:space="preserve">[הגה] </w:t>
      </w:r>
      <w:r w:rsidRPr="00C447BF">
        <w:rPr>
          <w:rFonts w:cs="Arial"/>
          <w:sz w:val="18"/>
          <w:szCs w:val="18"/>
          <w:rtl/>
        </w:rPr>
        <w:t>דהיינו שנתרצית לישא אותו, אע</w:t>
      </w:r>
      <w:r w:rsidR="009E3B35">
        <w:rPr>
          <w:rFonts w:cs="Arial" w:hint="cs"/>
          <w:sz w:val="18"/>
          <w:szCs w:val="18"/>
          <w:rtl/>
        </w:rPr>
        <w:t>"</w:t>
      </w:r>
      <w:r w:rsidRPr="00C447BF">
        <w:rPr>
          <w:rFonts w:cs="Arial"/>
          <w:sz w:val="18"/>
          <w:szCs w:val="18"/>
          <w:rtl/>
        </w:rPr>
        <w:t>פ שלא היו שוין בנתינת הנדוניא (</w:t>
      </w:r>
      <w:r w:rsidR="009E3B35">
        <w:rPr>
          <w:rFonts w:cs="Arial" w:hint="cs"/>
          <w:sz w:val="18"/>
          <w:szCs w:val="18"/>
          <w:rtl/>
        </w:rPr>
        <w:t>שלט"ג</w:t>
      </w:r>
      <w:r w:rsidRPr="00C447BF">
        <w:rPr>
          <w:rFonts w:cs="Arial"/>
          <w:sz w:val="18"/>
          <w:szCs w:val="18"/>
          <w:rtl/>
        </w:rPr>
        <w:t>)</w:t>
      </w:r>
      <w:r>
        <w:rPr>
          <w:rFonts w:cs="Arial"/>
          <w:rtl/>
        </w:rPr>
        <w:t xml:space="preserve">, או אפילו לא שידך תחלה וכשאמר לה: התקדשי לי בזה ונתנו בידה אמרה: הן, הרי זו מקודשת </w:t>
      </w:r>
      <w:r w:rsidR="007650FE">
        <w:rPr>
          <w:rFonts w:cs="Arial" w:hint="cs"/>
          <w:sz w:val="18"/>
          <w:szCs w:val="18"/>
          <w:rtl/>
        </w:rPr>
        <w:t xml:space="preserve">[הגה] </w:t>
      </w:r>
      <w:r w:rsidRPr="00C447BF">
        <w:rPr>
          <w:rFonts w:cs="Arial"/>
          <w:sz w:val="18"/>
          <w:szCs w:val="18"/>
          <w:rtl/>
        </w:rPr>
        <w:t>וצריך לשלם לה גזילותיה (ר"ן).</w:t>
      </w:r>
      <w:r>
        <w:rPr>
          <w:rFonts w:cs="Arial"/>
          <w:rtl/>
        </w:rPr>
        <w:t xml:space="preserve"> אבל אם אחר שבא לידה אמר: התקדשי לי בו, אף על פי שאמרה: הן, אינה מקודשת, אף על פי ששידך תחלה. </w:t>
      </w:r>
      <w:r w:rsidR="007650FE">
        <w:rPr>
          <w:rFonts w:cs="Arial" w:hint="cs"/>
          <w:sz w:val="18"/>
          <w:szCs w:val="18"/>
          <w:rtl/>
        </w:rPr>
        <w:t xml:space="preserve">[הגה] </w:t>
      </w:r>
      <w:r w:rsidRPr="00C447BF">
        <w:rPr>
          <w:rFonts w:cs="Arial"/>
          <w:sz w:val="18"/>
          <w:szCs w:val="18"/>
          <w:rtl/>
        </w:rPr>
        <w:t xml:space="preserve">ואינה נאמנת לומר שבתחלה קבלה לשם </w:t>
      </w:r>
      <w:r w:rsidR="00510C7A" w:rsidRPr="00C447BF">
        <w:rPr>
          <w:rFonts w:cs="Arial"/>
          <w:sz w:val="18"/>
          <w:szCs w:val="18"/>
          <w:rtl/>
        </w:rPr>
        <w:t>קידושין</w:t>
      </w:r>
      <w:r w:rsidRPr="00C447BF">
        <w:rPr>
          <w:rFonts w:cs="Arial"/>
          <w:sz w:val="18"/>
          <w:szCs w:val="18"/>
          <w:rtl/>
        </w:rPr>
        <w:t xml:space="preserve"> (ר"ן בשם הרשב"א).</w:t>
      </w:r>
    </w:p>
    <w:p w14:paraId="2CD8EAE0" w14:textId="77777777" w:rsidR="00965B37" w:rsidRDefault="00965B37" w:rsidP="0099618E">
      <w:pPr>
        <w:rPr>
          <w:rFonts w:cs="Arial"/>
          <w:rtl/>
        </w:rPr>
      </w:pPr>
    </w:p>
    <w:p w14:paraId="57DEEC24" w14:textId="67DA63F3" w:rsidR="0099618E" w:rsidRDefault="0099618E" w:rsidP="000422FD">
      <w:pPr>
        <w:pStyle w:val="2"/>
        <w:rPr>
          <w:rtl/>
        </w:rPr>
      </w:pPr>
      <w:r>
        <w:rPr>
          <w:rtl/>
        </w:rPr>
        <w:t>סעיף ג</w:t>
      </w:r>
      <w:r w:rsidR="00747AE7">
        <w:rPr>
          <w:rFonts w:hint="cs"/>
          <w:rtl/>
        </w:rPr>
        <w:t>: המקדש בחוב שמחזיר לה.</w:t>
      </w:r>
    </w:p>
    <w:p w14:paraId="2D50350B" w14:textId="2FE54F57" w:rsidR="00747AE7" w:rsidRPr="00747AE7" w:rsidRDefault="00747AE7" w:rsidP="00747AE7">
      <w:pPr>
        <w:rPr>
          <w:rtl/>
        </w:rPr>
      </w:pPr>
      <w:r>
        <w:rPr>
          <w:rFonts w:hint="cs"/>
          <w:rtl/>
        </w:rPr>
        <w:t>עיין במקורות בסעיף א.</w:t>
      </w:r>
    </w:p>
    <w:p w14:paraId="73651787" w14:textId="77777777" w:rsidR="007650FE" w:rsidRDefault="007650FE" w:rsidP="007650FE">
      <w:pPr>
        <w:rPr>
          <w:rFonts w:cs="Arial"/>
          <w:rtl/>
        </w:rPr>
      </w:pPr>
      <w:r w:rsidRPr="00FD18C3">
        <w:rPr>
          <w:rFonts w:cs="Arial"/>
          <w:u w:val="single"/>
          <w:rtl/>
        </w:rPr>
        <w:t>ה</w:t>
      </w:r>
      <w:r w:rsidRPr="00FD18C3">
        <w:rPr>
          <w:rFonts w:cs="Arial" w:hint="cs"/>
          <w:u w:val="single"/>
          <w:rtl/>
        </w:rPr>
        <w:t>לוותה לו דינר על משכון, וכשנתן המשכון אמר לה התקדשי לי במשכון, ושתקה:</w:t>
      </w:r>
    </w:p>
    <w:p w14:paraId="08448025" w14:textId="36EEC30F" w:rsidR="007650FE" w:rsidRDefault="007650FE" w:rsidP="00BF4F5C">
      <w:pPr>
        <w:pStyle w:val="ab"/>
        <w:numPr>
          <w:ilvl w:val="0"/>
          <w:numId w:val="111"/>
        </w:numPr>
        <w:rPr>
          <w:rFonts w:cs="Arial"/>
        </w:rPr>
      </w:pPr>
      <w:r w:rsidRPr="00FD18C3">
        <w:rPr>
          <w:rFonts w:cs="Arial"/>
          <w:rtl/>
        </w:rPr>
        <w:t xml:space="preserve">רשב"א </w:t>
      </w:r>
      <w:r w:rsidRPr="00FD18C3">
        <w:rPr>
          <w:rFonts w:cs="Arial"/>
          <w:sz w:val="16"/>
          <w:szCs w:val="16"/>
          <w:rtl/>
        </w:rPr>
        <w:t>(ח"א סי</w:t>
      </w:r>
      <w:r w:rsidRPr="00FD18C3">
        <w:rPr>
          <w:rFonts w:cs="Arial" w:hint="cs"/>
          <w:sz w:val="16"/>
          <w:szCs w:val="16"/>
          <w:rtl/>
        </w:rPr>
        <w:t>'</w:t>
      </w:r>
      <w:r w:rsidRPr="00FD18C3">
        <w:rPr>
          <w:rFonts w:cs="Arial"/>
          <w:sz w:val="16"/>
          <w:szCs w:val="16"/>
          <w:rtl/>
        </w:rPr>
        <w:t xml:space="preserve"> אלף רכז</w:t>
      </w:r>
      <w:r w:rsidRPr="00FD18C3">
        <w:rPr>
          <w:rFonts w:cs="Arial" w:hint="cs"/>
          <w:sz w:val="16"/>
          <w:szCs w:val="16"/>
          <w:rtl/>
        </w:rPr>
        <w:t>)</w:t>
      </w:r>
      <w:r w:rsidRPr="00FD18C3">
        <w:rPr>
          <w:rFonts w:cs="Arial" w:hint="cs"/>
          <w:rtl/>
        </w:rPr>
        <w:t xml:space="preserve">- </w:t>
      </w:r>
      <w:r w:rsidRPr="00FD18C3">
        <w:rPr>
          <w:rFonts w:cs="Arial"/>
          <w:rtl/>
        </w:rPr>
        <w:t>האומר לאשה הלויני דינר על משכון זה</w:t>
      </w:r>
      <w:r w:rsidRPr="00FD18C3">
        <w:rPr>
          <w:rFonts w:cs="Arial" w:hint="cs"/>
          <w:rtl/>
        </w:rPr>
        <w:t>,</w:t>
      </w:r>
      <w:r w:rsidRPr="00FD18C3">
        <w:rPr>
          <w:rFonts w:cs="Arial"/>
          <w:rtl/>
        </w:rPr>
        <w:t xml:space="preserve"> ונתנה לו הדינר</w:t>
      </w:r>
      <w:r w:rsidRPr="00FD18C3">
        <w:rPr>
          <w:rFonts w:cs="Arial" w:hint="cs"/>
          <w:rtl/>
        </w:rPr>
        <w:t>,</w:t>
      </w:r>
      <w:r w:rsidRPr="00FD18C3">
        <w:rPr>
          <w:rFonts w:cs="Arial"/>
          <w:rtl/>
        </w:rPr>
        <w:t xml:space="preserve"> ובשעה שנתן לה המשכון אמר לה התקדשי לי בזה</w:t>
      </w:r>
      <w:r w:rsidRPr="00FD18C3">
        <w:rPr>
          <w:rFonts w:cs="Arial" w:hint="cs"/>
          <w:rtl/>
        </w:rPr>
        <w:t>,</w:t>
      </w:r>
      <w:r w:rsidRPr="00FD18C3">
        <w:rPr>
          <w:rFonts w:cs="Arial"/>
          <w:rtl/>
        </w:rPr>
        <w:t xml:space="preserve"> וקיבלתו ושתקה </w:t>
      </w:r>
      <w:r w:rsidRPr="00FD18C3">
        <w:rPr>
          <w:rFonts w:cs="Arial" w:hint="cs"/>
          <w:rtl/>
        </w:rPr>
        <w:t xml:space="preserve">- </w:t>
      </w:r>
      <w:r w:rsidRPr="00FD18C3">
        <w:rPr>
          <w:rFonts w:cs="Arial"/>
          <w:rtl/>
        </w:rPr>
        <w:t>מסתברא לי שהיא מקודשת</w:t>
      </w:r>
      <w:r w:rsidRPr="00FD18C3">
        <w:rPr>
          <w:rFonts w:cs="Arial" w:hint="cs"/>
          <w:rtl/>
        </w:rPr>
        <w:t>,</w:t>
      </w:r>
      <w:r w:rsidRPr="00FD18C3">
        <w:rPr>
          <w:rFonts w:cs="Arial"/>
          <w:rtl/>
        </w:rPr>
        <w:t xml:space="preserve"> אלא שבזה ראוי להחמיר ואם קיבלה קידושין מאחר אחד מגרש ואחד נושא</w:t>
      </w:r>
      <w:r w:rsidRPr="00FD18C3">
        <w:rPr>
          <w:rFonts w:cs="Arial" w:hint="cs"/>
          <w:rtl/>
        </w:rPr>
        <w:t>,</w:t>
      </w:r>
      <w:r w:rsidRPr="00FD18C3">
        <w:rPr>
          <w:rFonts w:cs="Arial"/>
          <w:rtl/>
        </w:rPr>
        <w:t xml:space="preserve"> ולמי מהן שתנשא צריכה ממנו קידושין אחרים</w:t>
      </w:r>
      <w:r>
        <w:rPr>
          <w:rFonts w:cs="Arial" w:hint="cs"/>
          <w:rtl/>
        </w:rPr>
        <w:t>.</w:t>
      </w:r>
      <w:r w:rsidRPr="007650FE">
        <w:rPr>
          <w:rFonts w:cs="Arial" w:hint="cs"/>
          <w:color w:val="00B0F0"/>
          <w:rtl/>
        </w:rPr>
        <w:t xml:space="preserve"> (וכ"פ </w:t>
      </w:r>
      <w:r>
        <w:rPr>
          <w:rFonts w:cs="Arial" w:hint="cs"/>
          <w:color w:val="00B0F0"/>
          <w:rtl/>
        </w:rPr>
        <w:t>הרמ"א</w:t>
      </w:r>
      <w:r w:rsidRPr="007650FE">
        <w:rPr>
          <w:rFonts w:cs="Arial" w:hint="cs"/>
          <w:color w:val="00B0F0"/>
          <w:rtl/>
        </w:rPr>
        <w:t>)</w:t>
      </w:r>
    </w:p>
    <w:p w14:paraId="2DCBB9D7"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E161871" w14:textId="61C786F1" w:rsidR="0099618E" w:rsidRDefault="0099618E" w:rsidP="0099618E">
      <w:pPr>
        <w:rPr>
          <w:rFonts w:cs="Arial"/>
          <w:rtl/>
        </w:rPr>
      </w:pPr>
      <w:r>
        <w:rPr>
          <w:rFonts w:cs="Arial"/>
          <w:rtl/>
        </w:rPr>
        <w:t xml:space="preserve">וכן אם החזיר לה חוב שהיה לה אצלו ואמר לה: כנסי סלע זו שאני חייב ליכי והרי את מקודשת לי בו, קודם שתטלנו, ונטלתו ושתקה, אם היו ביניהם שידוכין הרי זו מקודשת. ואם לא שידך, אינה מקודשת עד שתאמר: הן. אבל אם לאחר שנתנו בידה אמר לה: הרי את מקודשת לי בו, אפילו אמרה: הן, אינה מקודשת אף על פי ששידך תחלה. </w:t>
      </w:r>
      <w:r w:rsidRPr="00FD18C3">
        <w:rPr>
          <w:rFonts w:cs="Arial"/>
          <w:sz w:val="18"/>
          <w:szCs w:val="18"/>
          <w:rtl/>
        </w:rPr>
        <w:t>הגה: וכל זה שאמר לה: כנסי סלע שאני חייב לך. אבל אמר לה: כנסי סלע זו, סתמא, וחזר ואמר: התקדשי לי בו, אע</w:t>
      </w:r>
      <w:r w:rsidR="007650FE">
        <w:rPr>
          <w:rFonts w:cs="Arial" w:hint="cs"/>
          <w:sz w:val="18"/>
          <w:szCs w:val="18"/>
          <w:rtl/>
        </w:rPr>
        <w:t>"</w:t>
      </w:r>
      <w:r w:rsidRPr="00FD18C3">
        <w:rPr>
          <w:rFonts w:cs="Arial"/>
          <w:sz w:val="18"/>
          <w:szCs w:val="18"/>
          <w:rtl/>
        </w:rPr>
        <w:t xml:space="preserve">פ שחייב לה ג"כ, והגיע זמן הפרעון, מקודשת, ואינה יכולה לומר: לפרעון קבלתיו (ר"ן). אמר לה: כנסי סלע זו שאני חייב לך, וחזר ואמר: לא לשם פרעון אני נותנו לך, רק לשם </w:t>
      </w:r>
      <w:r w:rsidR="00510C7A" w:rsidRPr="00FD18C3">
        <w:rPr>
          <w:rFonts w:cs="Arial"/>
          <w:sz w:val="18"/>
          <w:szCs w:val="18"/>
          <w:rtl/>
        </w:rPr>
        <w:t>קידושין</w:t>
      </w:r>
      <w:r w:rsidRPr="00FD18C3">
        <w:rPr>
          <w:rFonts w:cs="Arial"/>
          <w:sz w:val="18"/>
          <w:szCs w:val="18"/>
          <w:rtl/>
        </w:rPr>
        <w:t>, י"א דהוי מקודשת אפילו לא שידך (</w:t>
      </w:r>
      <w:r w:rsidR="007650FE">
        <w:rPr>
          <w:rFonts w:cs="Arial" w:hint="cs"/>
          <w:sz w:val="18"/>
          <w:szCs w:val="18"/>
          <w:rtl/>
        </w:rPr>
        <w:t>הה"מ והר"ן</w:t>
      </w:r>
      <w:r w:rsidRPr="00FD18C3">
        <w:rPr>
          <w:rFonts w:cs="Arial"/>
          <w:sz w:val="18"/>
          <w:szCs w:val="18"/>
          <w:rtl/>
        </w:rPr>
        <w:t xml:space="preserve"> בשם בה"ג ו</w:t>
      </w:r>
      <w:r w:rsidR="007650FE">
        <w:rPr>
          <w:rFonts w:cs="Arial" w:hint="cs"/>
          <w:sz w:val="18"/>
          <w:szCs w:val="18"/>
          <w:rtl/>
        </w:rPr>
        <w:t>ה</w:t>
      </w:r>
      <w:r w:rsidRPr="00FD18C3">
        <w:rPr>
          <w:rFonts w:cs="Arial"/>
          <w:sz w:val="18"/>
          <w:szCs w:val="18"/>
          <w:rtl/>
        </w:rPr>
        <w:t xml:space="preserve">רמב"ם). בקש ממנה שתלוה לו מעות על משכון, ונתנה לו המעות, וכאשר נותן לה המשכון אמר לה: התקדשי לי בו, וקבלתו ושתקה, הוי ספק </w:t>
      </w:r>
      <w:r w:rsidR="00510C7A" w:rsidRPr="00FD18C3">
        <w:rPr>
          <w:rFonts w:cs="Arial"/>
          <w:sz w:val="18"/>
          <w:szCs w:val="18"/>
          <w:rtl/>
        </w:rPr>
        <w:t>קידושין</w:t>
      </w:r>
      <w:r w:rsidRPr="00FD18C3">
        <w:rPr>
          <w:rFonts w:cs="Arial"/>
          <w:sz w:val="18"/>
          <w:szCs w:val="18"/>
          <w:rtl/>
        </w:rPr>
        <w:t xml:space="preserve"> </w:t>
      </w:r>
      <w:r w:rsidR="007650FE">
        <w:rPr>
          <w:rFonts w:cs="Arial" w:hint="cs"/>
          <w:sz w:val="18"/>
          <w:szCs w:val="18"/>
          <w:rtl/>
        </w:rPr>
        <w:t>(</w:t>
      </w:r>
      <w:r w:rsidRPr="00FD18C3">
        <w:rPr>
          <w:rFonts w:cs="Arial"/>
          <w:sz w:val="18"/>
          <w:szCs w:val="18"/>
          <w:rtl/>
        </w:rPr>
        <w:t>רשב"א).</w:t>
      </w:r>
      <w:r>
        <w:rPr>
          <w:rFonts w:cs="Arial"/>
          <w:rtl/>
        </w:rPr>
        <w:t xml:space="preserve"> </w:t>
      </w:r>
    </w:p>
    <w:p w14:paraId="10920A44" w14:textId="4D8CE3AE" w:rsidR="00FD18C3" w:rsidRDefault="00FD18C3" w:rsidP="0099618E">
      <w:pPr>
        <w:rPr>
          <w:rtl/>
        </w:rPr>
      </w:pPr>
    </w:p>
    <w:p w14:paraId="50B46816" w14:textId="779A8C38" w:rsidR="0099618E" w:rsidRDefault="0099618E" w:rsidP="000422FD">
      <w:pPr>
        <w:pStyle w:val="2"/>
        <w:rPr>
          <w:rtl/>
        </w:rPr>
      </w:pPr>
      <w:r>
        <w:rPr>
          <w:rtl/>
        </w:rPr>
        <w:t>סעיף ד</w:t>
      </w:r>
      <w:r w:rsidR="00FD18C3">
        <w:rPr>
          <w:rFonts w:hint="cs"/>
          <w:rtl/>
        </w:rPr>
        <w:t xml:space="preserve">: </w:t>
      </w:r>
      <w:r w:rsidR="00213047">
        <w:rPr>
          <w:rFonts w:hint="cs"/>
          <w:rtl/>
        </w:rPr>
        <w:t>המקדש בפקדון.</w:t>
      </w:r>
    </w:p>
    <w:p w14:paraId="325B3324" w14:textId="0B200293" w:rsidR="008D3597" w:rsidRDefault="008D3597" w:rsidP="000B78E3">
      <w:pPr>
        <w:rPr>
          <w:rFonts w:cs="Arial"/>
          <w:rtl/>
        </w:rPr>
      </w:pPr>
      <w:r w:rsidRPr="008D3597">
        <w:rPr>
          <w:rFonts w:cs="Arial" w:hint="cs"/>
          <w:b/>
          <w:bCs/>
          <w:rtl/>
        </w:rPr>
        <w:t xml:space="preserve">קידושין </w:t>
      </w:r>
      <w:r w:rsidRPr="008D3597">
        <w:rPr>
          <w:rFonts w:cs="Arial" w:hint="cs"/>
          <w:b/>
          <w:bCs/>
          <w:sz w:val="16"/>
          <w:szCs w:val="16"/>
          <w:rtl/>
        </w:rPr>
        <w:t xml:space="preserve">(פ"ק) </w:t>
      </w:r>
      <w:r w:rsidRPr="008D3597">
        <w:rPr>
          <w:rFonts w:cs="Arial" w:hint="cs"/>
          <w:b/>
          <w:bCs/>
          <w:rtl/>
        </w:rPr>
        <w:t>יב</w:t>
      </w:r>
      <w:r w:rsidR="00ED6D76">
        <w:rPr>
          <w:rStyle w:val="a7"/>
          <w:rFonts w:cs="Arial"/>
          <w:b/>
          <w:bCs/>
          <w:rtl/>
        </w:rPr>
        <w:footnoteReference w:id="198"/>
      </w:r>
      <w:r w:rsidRPr="008D3597">
        <w:rPr>
          <w:rFonts w:cs="Arial" w:hint="cs"/>
          <w:b/>
          <w:bCs/>
          <w:rtl/>
        </w:rPr>
        <w:t xml:space="preserve"> ע"ב: </w:t>
      </w:r>
      <w:r w:rsidRPr="008D3597">
        <w:rPr>
          <w:rFonts w:cs="Arial"/>
          <w:rtl/>
        </w:rPr>
        <w:t>ההוא גברא דקדיש בציפתא דאסא</w:t>
      </w:r>
      <w:r>
        <w:rPr>
          <w:rStyle w:val="a7"/>
          <w:rFonts w:cs="Arial"/>
          <w:rtl/>
        </w:rPr>
        <w:footnoteReference w:id="199"/>
      </w:r>
      <w:r w:rsidRPr="008D3597">
        <w:rPr>
          <w:rFonts w:cs="Arial"/>
          <w:rtl/>
        </w:rPr>
        <w:t>, אמרו ליה: והא לית בה ש"פ! אמר להו: תיקדוש בארבע זוזי דאית בה</w:t>
      </w:r>
      <w:r w:rsidR="006F48CE">
        <w:rPr>
          <w:rStyle w:val="a7"/>
          <w:rFonts w:cs="Arial"/>
          <w:rtl/>
        </w:rPr>
        <w:footnoteReference w:id="200"/>
      </w:r>
      <w:r w:rsidRPr="008D3597">
        <w:rPr>
          <w:rFonts w:cs="Arial"/>
          <w:rtl/>
        </w:rPr>
        <w:t>, שקלתא</w:t>
      </w:r>
      <w:r w:rsidR="006F48CE">
        <w:rPr>
          <w:rStyle w:val="a7"/>
          <w:rFonts w:cs="Arial"/>
          <w:rtl/>
        </w:rPr>
        <w:footnoteReference w:id="201"/>
      </w:r>
      <w:r w:rsidRPr="008D3597">
        <w:rPr>
          <w:rFonts w:cs="Arial"/>
          <w:rtl/>
        </w:rPr>
        <w:t xml:space="preserve"> ואישתיקא; </w:t>
      </w:r>
      <w:r w:rsidRPr="006F48CE">
        <w:rPr>
          <w:rFonts w:cs="Arial"/>
          <w:u w:val="single"/>
          <w:rtl/>
        </w:rPr>
        <w:t>אמר רבא</w:t>
      </w:r>
      <w:r w:rsidRPr="008D3597">
        <w:rPr>
          <w:rFonts w:cs="Arial"/>
          <w:rtl/>
        </w:rPr>
        <w:t>: הוה שתיקותא דלאחר מתן מעות</w:t>
      </w:r>
      <w:r w:rsidR="006F48CE">
        <w:rPr>
          <w:rStyle w:val="a7"/>
          <w:rFonts w:cs="Arial"/>
          <w:rtl/>
        </w:rPr>
        <w:footnoteReference w:id="202"/>
      </w:r>
      <w:r w:rsidRPr="008D3597">
        <w:rPr>
          <w:rFonts w:cs="Arial"/>
          <w:rtl/>
        </w:rPr>
        <w:t xml:space="preserve">, וכל שתיקותא דלאחר מתן מעות לאו כלום היא. </w:t>
      </w:r>
      <w:r w:rsidRPr="006F48CE">
        <w:rPr>
          <w:rFonts w:cs="Arial"/>
          <w:u w:val="single"/>
          <w:rtl/>
        </w:rPr>
        <w:t>אמר רבא</w:t>
      </w:r>
      <w:r w:rsidRPr="008D3597">
        <w:rPr>
          <w:rFonts w:cs="Arial"/>
          <w:rtl/>
        </w:rPr>
        <w:t>: מנא אמינא לה</w:t>
      </w:r>
      <w:r w:rsidR="006F48CE">
        <w:rPr>
          <w:rStyle w:val="a7"/>
          <w:rFonts w:cs="Arial"/>
          <w:rtl/>
        </w:rPr>
        <w:footnoteReference w:id="203"/>
      </w:r>
      <w:r w:rsidRPr="008D3597">
        <w:rPr>
          <w:rFonts w:cs="Arial"/>
          <w:rtl/>
        </w:rPr>
        <w:t>? דתניא: אמר לה כנסי סלע זו בפקדון, וחזר ואמר לה התקדשי לי בו, בשעת מתן מעות</w:t>
      </w:r>
      <w:r w:rsidR="00635096">
        <w:rPr>
          <w:rStyle w:val="a7"/>
          <w:rFonts w:cs="Arial"/>
          <w:rtl/>
        </w:rPr>
        <w:footnoteReference w:id="204"/>
      </w:r>
      <w:r w:rsidRPr="008D3597">
        <w:rPr>
          <w:rFonts w:cs="Arial"/>
          <w:rtl/>
        </w:rPr>
        <w:t xml:space="preserve"> - מקודשת, לאחר מתן מעות, רצתה - מקודשת, לא רצתה - אינה מקודשת; מאי רצתה ומאי לא רצתה? אילימא רצתה - דאמרה אין, לא רצתה - דאמרה לא, מכלל דרישא</w:t>
      </w:r>
      <w:r w:rsidR="00635096">
        <w:rPr>
          <w:rStyle w:val="a7"/>
          <w:rFonts w:cs="Arial"/>
          <w:rtl/>
        </w:rPr>
        <w:footnoteReference w:id="205"/>
      </w:r>
      <w:r w:rsidRPr="008D3597">
        <w:rPr>
          <w:rFonts w:cs="Arial"/>
          <w:rtl/>
        </w:rPr>
        <w:t xml:space="preserve"> </w:t>
      </w:r>
      <w:r>
        <w:rPr>
          <w:rFonts w:cs="Arial" w:hint="cs"/>
          <w:sz w:val="14"/>
          <w:szCs w:val="14"/>
          <w:rtl/>
        </w:rPr>
        <w:t xml:space="preserve">(יג.) </w:t>
      </w:r>
      <w:r w:rsidRPr="008D3597">
        <w:rPr>
          <w:rFonts w:cs="Arial"/>
          <w:rtl/>
        </w:rPr>
        <w:t>כי אמרה לא נמי הוו קידושין, אמאי? והא קאמרה לא! אלא לאו רצתה - דאמרה אין, לא רצתה - דאישתיקה משתקה</w:t>
      </w:r>
      <w:r w:rsidR="00635096">
        <w:rPr>
          <w:rStyle w:val="a7"/>
          <w:rFonts w:cs="Arial"/>
          <w:rtl/>
        </w:rPr>
        <w:footnoteReference w:id="206"/>
      </w:r>
      <w:r w:rsidRPr="008D3597">
        <w:rPr>
          <w:rFonts w:cs="Arial"/>
          <w:rtl/>
        </w:rPr>
        <w:t xml:space="preserve">, ושמע מינה: שתיקה </w:t>
      </w:r>
      <w:r w:rsidRPr="008D3597">
        <w:rPr>
          <w:rFonts w:cs="Arial"/>
          <w:rtl/>
        </w:rPr>
        <w:lastRenderedPageBreak/>
        <w:t>דלאחר מתן מעות לא כלום היא</w:t>
      </w:r>
      <w:r w:rsidR="00635096">
        <w:rPr>
          <w:rStyle w:val="a7"/>
          <w:rFonts w:cs="Arial"/>
          <w:rtl/>
        </w:rPr>
        <w:footnoteReference w:id="207"/>
      </w:r>
      <w:r w:rsidRPr="008D3597">
        <w:rPr>
          <w:rFonts w:cs="Arial"/>
          <w:rtl/>
        </w:rPr>
        <w:t xml:space="preserve">. </w:t>
      </w:r>
      <w:r w:rsidRPr="00635096">
        <w:rPr>
          <w:rFonts w:cs="Arial"/>
          <w:u w:val="single"/>
          <w:rtl/>
        </w:rPr>
        <w:t>קשו בה בפום נהרא משמיה דרב הונא בריה דרב יהושע</w:t>
      </w:r>
      <w:r w:rsidRPr="008D3597">
        <w:rPr>
          <w:rFonts w:cs="Arial"/>
          <w:rtl/>
        </w:rPr>
        <w:t>: מי דמי</w:t>
      </w:r>
      <w:r w:rsidR="00635096">
        <w:rPr>
          <w:rStyle w:val="a7"/>
          <w:rFonts w:cs="Arial"/>
          <w:rtl/>
        </w:rPr>
        <w:footnoteReference w:id="208"/>
      </w:r>
      <w:r w:rsidRPr="008D3597">
        <w:rPr>
          <w:rFonts w:cs="Arial"/>
          <w:rtl/>
        </w:rPr>
        <w:t>? התם</w:t>
      </w:r>
      <w:r w:rsidR="00635096">
        <w:rPr>
          <w:rStyle w:val="a7"/>
          <w:rFonts w:cs="Arial"/>
          <w:rtl/>
        </w:rPr>
        <w:footnoteReference w:id="209"/>
      </w:r>
      <w:r w:rsidRPr="008D3597">
        <w:rPr>
          <w:rFonts w:cs="Arial"/>
          <w:rtl/>
        </w:rPr>
        <w:t xml:space="preserve"> בתורת פקדון יהבינהו ניהלה, סברה, אי שדינא להו ומיתברי מחייבנא בהו, הכא בתורת קדושין יהבינהו ניהלה, ואי איתא דלא ניחא לה לישדינהו. </w:t>
      </w:r>
      <w:r w:rsidRPr="00635096">
        <w:rPr>
          <w:rFonts w:cs="Arial"/>
          <w:u w:val="single"/>
          <w:rtl/>
        </w:rPr>
        <w:t>פריך רב אחאי</w:t>
      </w:r>
      <w:r w:rsidRPr="008D3597">
        <w:rPr>
          <w:rFonts w:cs="Arial"/>
          <w:rtl/>
        </w:rPr>
        <w:t>: אטו כולהו נשי דינא גמירי</w:t>
      </w:r>
      <w:r w:rsidR="00635096">
        <w:rPr>
          <w:rStyle w:val="a7"/>
          <w:rFonts w:cs="Arial"/>
          <w:rtl/>
        </w:rPr>
        <w:footnoteReference w:id="210"/>
      </w:r>
      <w:r w:rsidRPr="008D3597">
        <w:rPr>
          <w:rFonts w:cs="Arial"/>
          <w:rtl/>
        </w:rPr>
        <w:t xml:space="preserve">? ה"נ סברה, אי שדינא להו ומיתברי מיתחייבנא באחריותייהו. </w:t>
      </w:r>
      <w:r w:rsidRPr="00635096">
        <w:rPr>
          <w:rFonts w:cs="Arial"/>
          <w:u w:val="single"/>
          <w:rtl/>
        </w:rPr>
        <w:t>שלחה רב אחא בר רב לקמיה דרבינא</w:t>
      </w:r>
      <w:r w:rsidRPr="008D3597">
        <w:rPr>
          <w:rFonts w:cs="Arial"/>
          <w:rtl/>
        </w:rPr>
        <w:t xml:space="preserve">: כה"ג מאי? </w:t>
      </w:r>
      <w:r w:rsidRPr="00635096">
        <w:rPr>
          <w:rFonts w:cs="Arial"/>
          <w:u w:val="single"/>
          <w:rtl/>
        </w:rPr>
        <w:t>שלח ליה</w:t>
      </w:r>
      <w:r w:rsidRPr="008D3597">
        <w:rPr>
          <w:rFonts w:cs="Arial"/>
          <w:rtl/>
        </w:rPr>
        <w:t>: אנן לא שמיע לן</w:t>
      </w:r>
      <w:r w:rsidR="00E41D60">
        <w:rPr>
          <w:rStyle w:val="a7"/>
          <w:rFonts w:cs="Arial"/>
          <w:rtl/>
        </w:rPr>
        <w:footnoteReference w:id="211"/>
      </w:r>
      <w:r w:rsidRPr="008D3597">
        <w:rPr>
          <w:rFonts w:cs="Arial"/>
          <w:rtl/>
        </w:rPr>
        <w:t xml:space="preserve"> הא דרב הונא בריה דרב יהושע, אתון דשמיע לכו חושו לה</w:t>
      </w:r>
      <w:r w:rsidR="00E41D60">
        <w:rPr>
          <w:rStyle w:val="a7"/>
          <w:rFonts w:cs="Arial"/>
          <w:rtl/>
        </w:rPr>
        <w:footnoteReference w:id="212"/>
      </w:r>
      <w:r w:rsidRPr="008D3597">
        <w:rPr>
          <w:rFonts w:cs="Arial"/>
          <w:rtl/>
        </w:rPr>
        <w:t>.</w:t>
      </w:r>
      <w:r w:rsidR="00AE4C48" w:rsidRPr="00AE4C48">
        <w:rPr>
          <w:rFonts w:cs="Arial"/>
          <w:sz w:val="16"/>
          <w:szCs w:val="16"/>
          <w:rtl/>
        </w:rPr>
        <w:t xml:space="preserve"> </w:t>
      </w:r>
      <w:r w:rsidR="00AE4C48">
        <w:rPr>
          <w:rFonts w:cs="Arial" w:hint="cs"/>
          <w:sz w:val="16"/>
          <w:szCs w:val="16"/>
          <w:rtl/>
        </w:rPr>
        <w:t>(</w:t>
      </w:r>
      <w:r w:rsidR="00AE4C48" w:rsidRPr="00AE4C48">
        <w:rPr>
          <w:rFonts w:cs="Arial"/>
          <w:sz w:val="16"/>
          <w:szCs w:val="16"/>
          <w:rtl/>
        </w:rPr>
        <w:t xml:space="preserve">וכתבו הרי"ף (ו:) והרא"ש (שם) אהא דמסיק </w:t>
      </w:r>
      <w:r w:rsidR="00AE4C48">
        <w:rPr>
          <w:rFonts w:cs="Arial" w:hint="cs"/>
          <w:sz w:val="16"/>
          <w:szCs w:val="16"/>
          <w:rtl/>
        </w:rPr>
        <w:t>"</w:t>
      </w:r>
      <w:r w:rsidR="00AE4C48" w:rsidRPr="00AE4C48">
        <w:rPr>
          <w:rFonts w:cs="Arial"/>
          <w:sz w:val="16"/>
          <w:szCs w:val="16"/>
          <w:rtl/>
        </w:rPr>
        <w:t>אתון דשמיע לכו חושו לה</w:t>
      </w:r>
      <w:r w:rsidR="00AE4C48">
        <w:rPr>
          <w:rFonts w:cs="Arial" w:hint="cs"/>
          <w:sz w:val="16"/>
          <w:szCs w:val="16"/>
          <w:rtl/>
        </w:rPr>
        <w:t>" -</w:t>
      </w:r>
      <w:r w:rsidR="00AE4C48" w:rsidRPr="00AE4C48">
        <w:rPr>
          <w:rFonts w:cs="Arial"/>
          <w:sz w:val="16"/>
          <w:szCs w:val="16"/>
          <w:rtl/>
        </w:rPr>
        <w:t xml:space="preserve"> הילכך לאפוקה צריכה גט</w:t>
      </w:r>
      <w:r w:rsidR="00A04BBE">
        <w:rPr>
          <w:rFonts w:cs="Arial" w:hint="cs"/>
          <w:sz w:val="16"/>
          <w:szCs w:val="16"/>
          <w:rtl/>
        </w:rPr>
        <w:t>,</w:t>
      </w:r>
      <w:r w:rsidR="00AE4C48" w:rsidRPr="00AE4C48">
        <w:rPr>
          <w:rFonts w:cs="Arial"/>
          <w:sz w:val="16"/>
          <w:szCs w:val="16"/>
          <w:rtl/>
        </w:rPr>
        <w:t xml:space="preserve"> ולעיולה צריכה קידושי אחריני ולא סגי בהנהו קידושי (ע"כ הרא"ש)</w:t>
      </w:r>
      <w:r w:rsidR="00AE4C48" w:rsidRPr="00AE4C48">
        <w:rPr>
          <w:rFonts w:cs="Arial" w:hint="cs"/>
          <w:sz w:val="16"/>
          <w:szCs w:val="16"/>
          <w:rtl/>
        </w:rPr>
        <w:t>.</w:t>
      </w:r>
      <w:r w:rsidR="00AE4C48" w:rsidRPr="00AE4C48">
        <w:rPr>
          <w:rFonts w:cs="Arial"/>
          <w:sz w:val="16"/>
          <w:szCs w:val="16"/>
          <w:rtl/>
        </w:rPr>
        <w:t xml:space="preserve"> אבל הרמב"ם בפ"ה (מאישות הכ"ה</w:t>
      </w:r>
      <w:r w:rsidR="00AE4C48">
        <w:rPr>
          <w:rFonts w:cs="Arial" w:hint="cs"/>
          <w:sz w:val="16"/>
          <w:szCs w:val="16"/>
          <w:rtl/>
        </w:rPr>
        <w:t>, וכן בהי"א</w:t>
      </w:r>
      <w:r w:rsidR="00AE4C48" w:rsidRPr="00AE4C48">
        <w:rPr>
          <w:rFonts w:cs="Arial"/>
          <w:sz w:val="16"/>
          <w:szCs w:val="16"/>
          <w:rtl/>
        </w:rPr>
        <w:t>) פסק דלאו כלום הוא</w:t>
      </w:r>
      <w:r w:rsidR="00AE4C48">
        <w:rPr>
          <w:rFonts w:cs="Arial" w:hint="cs"/>
          <w:sz w:val="16"/>
          <w:szCs w:val="16"/>
          <w:rtl/>
        </w:rPr>
        <w:t>,</w:t>
      </w:r>
      <w:r w:rsidR="00AE4C48" w:rsidRPr="00AE4C48">
        <w:rPr>
          <w:rFonts w:cs="Arial"/>
          <w:sz w:val="16"/>
          <w:szCs w:val="16"/>
          <w:rtl/>
        </w:rPr>
        <w:t xml:space="preserve"> דשתיקה דלאחר מתן מעות בפקדון כרבא</w:t>
      </w:r>
      <w:r w:rsidR="00AE4C48" w:rsidRPr="00AE4C48">
        <w:rPr>
          <w:rFonts w:hint="cs"/>
          <w:sz w:val="16"/>
          <w:szCs w:val="16"/>
          <w:rtl/>
        </w:rPr>
        <w:t>, ב"י</w:t>
      </w:r>
      <w:r w:rsidR="00AE4C48">
        <w:rPr>
          <w:rFonts w:hint="cs"/>
          <w:sz w:val="16"/>
          <w:szCs w:val="16"/>
          <w:rtl/>
        </w:rPr>
        <w:t>)</w:t>
      </w:r>
    </w:p>
    <w:p w14:paraId="3B60C259" w14:textId="74F462CF" w:rsidR="003314A4" w:rsidRPr="005D6D1E" w:rsidRDefault="00213047" w:rsidP="000B78E3">
      <w:pPr>
        <w:rPr>
          <w:rFonts w:cs="Arial"/>
          <w:u w:val="single"/>
          <w:rtl/>
        </w:rPr>
      </w:pPr>
      <w:r w:rsidRPr="005D6D1E">
        <w:rPr>
          <w:rFonts w:cs="Arial" w:hint="cs"/>
          <w:u w:val="single"/>
          <w:rtl/>
        </w:rPr>
        <w:t xml:space="preserve">המקדש בפקדון: </w:t>
      </w:r>
    </w:p>
    <w:p w14:paraId="2C9A4298" w14:textId="31B80AF1" w:rsidR="00024F99" w:rsidRPr="00024F99" w:rsidRDefault="00213047" w:rsidP="00BF4F5C">
      <w:pPr>
        <w:pStyle w:val="ab"/>
        <w:numPr>
          <w:ilvl w:val="0"/>
          <w:numId w:val="113"/>
        </w:numPr>
      </w:pPr>
      <w:r w:rsidRPr="00E41D60">
        <w:rPr>
          <w:rFonts w:cs="Arial"/>
          <w:rtl/>
        </w:rPr>
        <w:t xml:space="preserve">רמב"ם </w:t>
      </w:r>
      <w:r>
        <w:rPr>
          <w:rFonts w:cs="Arial" w:hint="cs"/>
          <w:sz w:val="16"/>
          <w:szCs w:val="16"/>
          <w:rtl/>
        </w:rPr>
        <w:t>(פ"ה הי"א)</w:t>
      </w:r>
      <w:r w:rsidR="005D6D1E">
        <w:rPr>
          <w:rFonts w:cs="Arial" w:hint="cs"/>
          <w:rtl/>
        </w:rPr>
        <w:t xml:space="preserve"> </w:t>
      </w:r>
      <w:r w:rsidR="00AE4C48">
        <w:rPr>
          <w:rFonts w:cs="Arial" w:hint="cs"/>
          <w:rtl/>
        </w:rPr>
        <w:t>ו</w:t>
      </w:r>
      <w:r w:rsidR="005D6D1E">
        <w:rPr>
          <w:rFonts w:cs="Arial" w:hint="cs"/>
          <w:rtl/>
        </w:rPr>
        <w:t>טור</w:t>
      </w:r>
      <w:r w:rsidR="005D6D1E">
        <w:rPr>
          <w:rStyle w:val="a7"/>
          <w:rFonts w:cs="Arial"/>
          <w:rtl/>
        </w:rPr>
        <w:footnoteReference w:id="213"/>
      </w:r>
      <w:r>
        <w:rPr>
          <w:rFonts w:cs="Arial" w:hint="cs"/>
          <w:rtl/>
        </w:rPr>
        <w:t xml:space="preserve">- </w:t>
      </w:r>
      <w:r w:rsidRPr="00213047">
        <w:rPr>
          <w:rFonts w:cs="Arial"/>
          <w:rtl/>
        </w:rPr>
        <w:t>אם נתן לה פקדון ואמר לה כנסי פקדון זה</w:t>
      </w:r>
      <w:r>
        <w:rPr>
          <w:rFonts w:cs="Arial" w:hint="cs"/>
          <w:rtl/>
        </w:rPr>
        <w:t>,</w:t>
      </w:r>
      <w:r w:rsidRPr="00213047">
        <w:rPr>
          <w:rFonts w:cs="Arial"/>
          <w:rtl/>
        </w:rPr>
        <w:t xml:space="preserve"> וחזר ואמר לה הרי את מקודשת לי בו, אם אמר לה קודם שתטלנו ונטלתו ושתקה </w:t>
      </w:r>
      <w:r>
        <w:rPr>
          <w:rFonts w:cs="Arial" w:hint="cs"/>
          <w:rtl/>
        </w:rPr>
        <w:t xml:space="preserve">- </w:t>
      </w:r>
      <w:r w:rsidRPr="00213047">
        <w:rPr>
          <w:rFonts w:cs="Arial"/>
          <w:rtl/>
        </w:rPr>
        <w:t>הרי זו מקודשת</w:t>
      </w:r>
      <w:r w:rsidR="00024F99">
        <w:rPr>
          <w:rFonts w:cs="Arial" w:hint="cs"/>
          <w:sz w:val="16"/>
          <w:szCs w:val="16"/>
          <w:rtl/>
        </w:rPr>
        <w:t xml:space="preserve"> (ל' הרמב"ם)</w:t>
      </w:r>
      <w:r>
        <w:rPr>
          <w:rFonts w:cs="Arial" w:hint="cs"/>
          <w:rtl/>
        </w:rPr>
        <w:t>.</w:t>
      </w:r>
      <w:r w:rsidRPr="005219E8">
        <w:rPr>
          <w:rFonts w:cs="Arial"/>
          <w:color w:val="E36C0A" w:themeColor="accent6" w:themeShade="BF"/>
          <w:rtl/>
        </w:rPr>
        <w:t xml:space="preserve"> </w:t>
      </w:r>
      <w:r w:rsidR="005219E8" w:rsidRPr="005219E8">
        <w:rPr>
          <w:rFonts w:hint="cs"/>
          <w:color w:val="E36C0A" w:themeColor="accent6" w:themeShade="BF"/>
          <w:rtl/>
        </w:rPr>
        <w:t>(וכ"פ בשו"ע)</w:t>
      </w:r>
    </w:p>
    <w:p w14:paraId="64AD77EA" w14:textId="6595BF0C" w:rsidR="00024F99" w:rsidRPr="00024F99" w:rsidRDefault="00024F99" w:rsidP="00024F99">
      <w:pPr>
        <w:ind w:left="360"/>
        <w:rPr>
          <w:u w:val="dotted"/>
        </w:rPr>
      </w:pPr>
      <w:r w:rsidRPr="00024F99">
        <w:rPr>
          <w:rFonts w:hint="cs"/>
          <w:u w:val="dotted"/>
          <w:rtl/>
        </w:rPr>
        <w:t xml:space="preserve">ומה הדין </w:t>
      </w:r>
      <w:r w:rsidR="00DC1EAD">
        <w:rPr>
          <w:rFonts w:hint="cs"/>
          <w:u w:val="dotted"/>
          <w:rtl/>
        </w:rPr>
        <w:t xml:space="preserve">אם </w:t>
      </w:r>
      <w:r w:rsidR="00581364" w:rsidRPr="00024F99">
        <w:rPr>
          <w:rFonts w:hint="cs"/>
          <w:u w:val="dotted"/>
          <w:rtl/>
        </w:rPr>
        <w:t>נתן לה את הפקדון</w:t>
      </w:r>
      <w:r w:rsidR="00581364">
        <w:rPr>
          <w:rFonts w:hint="cs"/>
          <w:u w:val="dotted"/>
          <w:rtl/>
        </w:rPr>
        <w:t xml:space="preserve"> ורק אח"כ </w:t>
      </w:r>
      <w:r w:rsidRPr="00024F99">
        <w:rPr>
          <w:rFonts w:hint="cs"/>
          <w:u w:val="dotted"/>
          <w:rtl/>
        </w:rPr>
        <w:t xml:space="preserve">אמר לה </w:t>
      </w:r>
      <w:r>
        <w:rPr>
          <w:rFonts w:hint="cs"/>
          <w:u w:val="dotted"/>
          <w:rtl/>
        </w:rPr>
        <w:t>"הרי את מקודשת לי"</w:t>
      </w:r>
      <w:r w:rsidRPr="00024F99">
        <w:rPr>
          <w:rFonts w:hint="cs"/>
          <w:u w:val="dotted"/>
          <w:rtl/>
        </w:rPr>
        <w:t>:</w:t>
      </w:r>
    </w:p>
    <w:p w14:paraId="50BB1140" w14:textId="322D5019" w:rsidR="00213047" w:rsidRPr="005D6D1E" w:rsidRDefault="00024F99" w:rsidP="00BF4F5C">
      <w:pPr>
        <w:pStyle w:val="ab"/>
        <w:numPr>
          <w:ilvl w:val="0"/>
          <w:numId w:val="113"/>
        </w:numPr>
      </w:pPr>
      <w:r w:rsidRPr="00E41D60">
        <w:rPr>
          <w:rFonts w:cs="Arial"/>
          <w:rtl/>
        </w:rPr>
        <w:t xml:space="preserve">רמב"ם </w:t>
      </w:r>
      <w:r>
        <w:rPr>
          <w:rFonts w:cs="Arial" w:hint="cs"/>
          <w:sz w:val="16"/>
          <w:szCs w:val="16"/>
          <w:rtl/>
        </w:rPr>
        <w:t>(פ"ה הי"א)</w:t>
      </w:r>
      <w:r>
        <w:rPr>
          <w:rFonts w:cs="Arial" w:hint="cs"/>
          <w:rtl/>
        </w:rPr>
        <w:t xml:space="preserve"> </w:t>
      </w:r>
      <w:r w:rsidR="00AE4C48">
        <w:rPr>
          <w:rFonts w:cs="Arial" w:hint="cs"/>
          <w:rtl/>
        </w:rPr>
        <w:t>ו</w:t>
      </w:r>
      <w:r>
        <w:rPr>
          <w:rFonts w:cs="Arial" w:hint="cs"/>
          <w:rtl/>
        </w:rPr>
        <w:t xml:space="preserve">טור- </w:t>
      </w:r>
      <w:r w:rsidR="00213047" w:rsidRPr="00213047">
        <w:rPr>
          <w:rFonts w:cs="Arial"/>
          <w:rtl/>
        </w:rPr>
        <w:t xml:space="preserve">ואם אחר שנטלתו בתורת פקדון אמר לה הרי את מקודשת בו ושתקה </w:t>
      </w:r>
      <w:r w:rsidR="00213047">
        <w:rPr>
          <w:rFonts w:cs="Arial" w:hint="cs"/>
          <w:rtl/>
        </w:rPr>
        <w:t xml:space="preserve">- </w:t>
      </w:r>
      <w:r w:rsidR="00213047" w:rsidRPr="00213047">
        <w:rPr>
          <w:rFonts w:cs="Arial"/>
          <w:rtl/>
        </w:rPr>
        <w:t>אין זה כלום</w:t>
      </w:r>
      <w:r w:rsidR="00213047">
        <w:rPr>
          <w:rFonts w:cs="Arial" w:hint="cs"/>
          <w:rtl/>
        </w:rPr>
        <w:t>,</w:t>
      </w:r>
      <w:r w:rsidR="00213047" w:rsidRPr="00213047">
        <w:rPr>
          <w:rFonts w:cs="Arial"/>
          <w:rtl/>
        </w:rPr>
        <w:t xml:space="preserve"> שכל שתיקה שלאחר מתן מעות אינה מועלת</w:t>
      </w:r>
      <w:r w:rsidR="0042412F">
        <w:rPr>
          <w:rStyle w:val="a7"/>
          <w:rFonts w:cs="Arial"/>
          <w:rtl/>
        </w:rPr>
        <w:footnoteReference w:id="214"/>
      </w:r>
      <w:r w:rsidR="00213047">
        <w:rPr>
          <w:rFonts w:cs="Arial" w:hint="cs"/>
          <w:rtl/>
        </w:rPr>
        <w:t>.</w:t>
      </w:r>
      <w:r w:rsidR="00213047" w:rsidRPr="00213047">
        <w:rPr>
          <w:rFonts w:cs="Arial"/>
          <w:rtl/>
        </w:rPr>
        <w:t xml:space="preserve"> אבל אם אמרה הין אחר שנטלה </w:t>
      </w:r>
      <w:r w:rsidR="00213047">
        <w:rPr>
          <w:rFonts w:cs="Arial" w:hint="cs"/>
          <w:rtl/>
        </w:rPr>
        <w:t xml:space="preserve">- </w:t>
      </w:r>
      <w:r w:rsidR="00213047" w:rsidRPr="00213047">
        <w:rPr>
          <w:rFonts w:cs="Arial"/>
          <w:rtl/>
        </w:rPr>
        <w:t>הרי זו מקודשת</w:t>
      </w:r>
      <w:r>
        <w:rPr>
          <w:rFonts w:cs="Arial" w:hint="cs"/>
          <w:sz w:val="16"/>
          <w:szCs w:val="16"/>
          <w:rtl/>
        </w:rPr>
        <w:t xml:space="preserve"> (ל' הרמב"ם)</w:t>
      </w:r>
      <w:r w:rsidR="00213047" w:rsidRPr="00213047">
        <w:rPr>
          <w:rFonts w:cs="Arial"/>
          <w:rtl/>
        </w:rPr>
        <w:t>.</w:t>
      </w:r>
      <w:r w:rsidR="005219E8" w:rsidRPr="005219E8">
        <w:rPr>
          <w:rFonts w:cs="Arial"/>
          <w:color w:val="E36C0A" w:themeColor="accent6" w:themeShade="BF"/>
          <w:rtl/>
        </w:rPr>
        <w:t xml:space="preserve"> </w:t>
      </w:r>
      <w:r w:rsidR="005219E8" w:rsidRPr="005219E8">
        <w:rPr>
          <w:rFonts w:hint="cs"/>
          <w:color w:val="E36C0A" w:themeColor="accent6" w:themeShade="BF"/>
          <w:rtl/>
        </w:rPr>
        <w:t>(וכ"פ בשו"ע)</w:t>
      </w:r>
      <w:r w:rsidR="00213047" w:rsidRPr="00213047">
        <w:rPr>
          <w:rFonts w:cs="Arial"/>
          <w:rtl/>
        </w:rPr>
        <w:t xml:space="preserve"> </w:t>
      </w:r>
    </w:p>
    <w:p w14:paraId="69C17331" w14:textId="29F4B9C6" w:rsidR="005D6D1E" w:rsidRPr="009A1CAA" w:rsidRDefault="00DC1EAD" w:rsidP="009A1CAA">
      <w:pPr>
        <w:rPr>
          <w:u w:val="single"/>
        </w:rPr>
      </w:pPr>
      <w:r w:rsidRPr="009A1CAA">
        <w:rPr>
          <w:rFonts w:hint="cs"/>
          <w:u w:val="single"/>
          <w:rtl/>
        </w:rPr>
        <w:t xml:space="preserve">נתן לה </w:t>
      </w:r>
      <w:r w:rsidR="009A1CAA" w:rsidRPr="009A1CAA">
        <w:rPr>
          <w:rFonts w:hint="cs"/>
          <w:u w:val="single"/>
          <w:rtl/>
        </w:rPr>
        <w:t xml:space="preserve">חפץ </w:t>
      </w:r>
      <w:r w:rsidRPr="009A1CAA">
        <w:rPr>
          <w:rFonts w:hint="cs"/>
          <w:u w:val="single"/>
          <w:rtl/>
        </w:rPr>
        <w:t>בתורת קידושין</w:t>
      </w:r>
      <w:r w:rsidR="00C06954">
        <w:rPr>
          <w:rFonts w:hint="cs"/>
          <w:u w:val="single"/>
          <w:rtl/>
        </w:rPr>
        <w:t xml:space="preserve">, </w:t>
      </w:r>
      <w:r w:rsidRPr="009A1CAA">
        <w:rPr>
          <w:rFonts w:hint="cs"/>
          <w:u w:val="single"/>
          <w:rtl/>
        </w:rPr>
        <w:t>ו</w:t>
      </w:r>
      <w:r w:rsidR="00540E38" w:rsidRPr="009A1CAA">
        <w:rPr>
          <w:rFonts w:hint="cs"/>
          <w:u w:val="single"/>
          <w:rtl/>
        </w:rPr>
        <w:t xml:space="preserve">אמרה לו </w:t>
      </w:r>
      <w:r w:rsidR="000C20EE" w:rsidRPr="009A1CAA">
        <w:rPr>
          <w:rFonts w:hint="cs"/>
          <w:u w:val="single"/>
          <w:rtl/>
        </w:rPr>
        <w:t>"והרי אינו שוה פרוטה", ואמר שיש בתוכו</w:t>
      </w:r>
      <w:r w:rsidR="009A1CAA">
        <w:rPr>
          <w:rFonts w:hint="cs"/>
          <w:u w:val="single"/>
          <w:rtl/>
        </w:rPr>
        <w:t xml:space="preserve"> ש"פ</w:t>
      </w:r>
      <w:r w:rsidR="000C20EE" w:rsidRPr="009A1CAA">
        <w:rPr>
          <w:rFonts w:hint="cs"/>
          <w:u w:val="single"/>
          <w:rtl/>
        </w:rPr>
        <w:t>, ושתקה:</w:t>
      </w:r>
    </w:p>
    <w:p w14:paraId="499C0D43" w14:textId="4033397A" w:rsidR="00581364" w:rsidRPr="00E41D60" w:rsidRDefault="00DC1EAD" w:rsidP="00BF4F5C">
      <w:pPr>
        <w:pStyle w:val="ab"/>
        <w:numPr>
          <w:ilvl w:val="0"/>
          <w:numId w:val="113"/>
        </w:numPr>
      </w:pPr>
      <w:r>
        <w:rPr>
          <w:rFonts w:cs="Arial" w:hint="cs"/>
          <w:rtl/>
        </w:rPr>
        <w:t>רי"ף</w:t>
      </w:r>
      <w:r>
        <w:rPr>
          <w:rFonts w:cs="Arial" w:hint="cs"/>
          <w:sz w:val="16"/>
          <w:szCs w:val="16"/>
          <w:rtl/>
        </w:rPr>
        <w:t xml:space="preserve"> (ו:)</w:t>
      </w:r>
      <w:r>
        <w:rPr>
          <w:rFonts w:cs="Arial" w:hint="cs"/>
          <w:rtl/>
        </w:rPr>
        <w:t xml:space="preserve"> רא"ש </w:t>
      </w:r>
      <w:r>
        <w:rPr>
          <w:rFonts w:cs="Arial" w:hint="cs"/>
          <w:sz w:val="16"/>
          <w:szCs w:val="16"/>
          <w:rtl/>
        </w:rPr>
        <w:t>(</w:t>
      </w:r>
      <w:r w:rsidR="00103CCC">
        <w:rPr>
          <w:rFonts w:cs="Arial" w:hint="cs"/>
          <w:sz w:val="16"/>
          <w:szCs w:val="16"/>
          <w:rtl/>
        </w:rPr>
        <w:t>סי' יט</w:t>
      </w:r>
      <w:r>
        <w:rPr>
          <w:rFonts w:cs="Arial" w:hint="cs"/>
          <w:sz w:val="16"/>
          <w:szCs w:val="16"/>
          <w:rtl/>
        </w:rPr>
        <w:t xml:space="preserve">) </w:t>
      </w:r>
      <w:r>
        <w:rPr>
          <w:rFonts w:cs="Arial" w:hint="cs"/>
          <w:rtl/>
        </w:rPr>
        <w:t>ו</w:t>
      </w:r>
      <w:r w:rsidR="00444855">
        <w:rPr>
          <w:rFonts w:cs="Arial" w:hint="cs"/>
          <w:rtl/>
        </w:rPr>
        <w:t xml:space="preserve">טור- </w:t>
      </w:r>
      <w:r w:rsidR="00444855">
        <w:rPr>
          <w:rFonts w:cs="Arial"/>
          <w:rtl/>
        </w:rPr>
        <w:t>בד"א שבא לידה בתורת פקדון</w:t>
      </w:r>
      <w:r w:rsidR="00444855">
        <w:rPr>
          <w:rFonts w:cs="Arial" w:hint="cs"/>
          <w:rtl/>
        </w:rPr>
        <w:t>,</w:t>
      </w:r>
      <w:r w:rsidR="00444855">
        <w:rPr>
          <w:rFonts w:cs="Arial"/>
          <w:rtl/>
        </w:rPr>
        <w:t xml:space="preserve"> אבל בא לידה בתורת קידושין שאמר לה התקדשי לי בחפץ זה ואמרה לו והרי אינו שוה פרוטה</w:t>
      </w:r>
      <w:r w:rsidR="00444855">
        <w:rPr>
          <w:rFonts w:cs="Arial" w:hint="cs"/>
          <w:rtl/>
        </w:rPr>
        <w:t>,</w:t>
      </w:r>
      <w:r w:rsidR="00444855">
        <w:rPr>
          <w:rFonts w:cs="Arial"/>
          <w:rtl/>
        </w:rPr>
        <w:t xml:space="preserve"> אם אמר יש לי בתוכו שוה פרוטה התקדשי לי בו ושתקה </w:t>
      </w:r>
      <w:r w:rsidR="00444855">
        <w:rPr>
          <w:rFonts w:cs="Arial" w:hint="cs"/>
          <w:rtl/>
        </w:rPr>
        <w:t xml:space="preserve">- </w:t>
      </w:r>
      <w:r w:rsidR="00444855">
        <w:rPr>
          <w:rFonts w:cs="Arial"/>
          <w:rtl/>
        </w:rPr>
        <w:t>הוי ספק קידושין</w:t>
      </w:r>
      <w:r>
        <w:rPr>
          <w:rFonts w:cs="Arial" w:hint="cs"/>
          <w:sz w:val="16"/>
          <w:szCs w:val="16"/>
          <w:rtl/>
        </w:rPr>
        <w:t xml:space="preserve"> (ל' הטור)</w:t>
      </w:r>
      <w:r w:rsidR="00444855">
        <w:rPr>
          <w:rFonts w:cs="Arial" w:hint="cs"/>
          <w:rtl/>
        </w:rPr>
        <w:t>.</w:t>
      </w:r>
      <w:r w:rsidR="005219E8" w:rsidRPr="005219E8">
        <w:rPr>
          <w:rFonts w:cs="Arial"/>
          <w:color w:val="E36C0A" w:themeColor="accent6" w:themeShade="BF"/>
          <w:rtl/>
        </w:rPr>
        <w:t xml:space="preserve"> </w:t>
      </w:r>
      <w:r w:rsidR="005219E8" w:rsidRPr="005219E8">
        <w:rPr>
          <w:rFonts w:hint="cs"/>
          <w:color w:val="E36C0A" w:themeColor="accent6" w:themeShade="BF"/>
          <w:rtl/>
        </w:rPr>
        <w:t>(וכ"פ בשו"ע</w:t>
      </w:r>
      <w:r w:rsidR="005219E8">
        <w:rPr>
          <w:rFonts w:hint="cs"/>
          <w:color w:val="E36C0A" w:themeColor="accent6" w:themeShade="BF"/>
          <w:sz w:val="16"/>
          <w:szCs w:val="16"/>
          <w:rtl/>
        </w:rPr>
        <w:t xml:space="preserve"> </w:t>
      </w:r>
      <w:r w:rsidR="005219E8" w:rsidRPr="005219E8">
        <w:rPr>
          <w:rFonts w:hint="cs"/>
          <w:color w:val="000000" w:themeColor="text1"/>
          <w:sz w:val="16"/>
          <w:szCs w:val="16"/>
          <w:rtl/>
        </w:rPr>
        <w:t>[</w:t>
      </w:r>
      <w:r w:rsidR="005219E8">
        <w:rPr>
          <w:rFonts w:hint="cs"/>
          <w:color w:val="000000" w:themeColor="text1"/>
          <w:sz w:val="16"/>
          <w:szCs w:val="16"/>
          <w:rtl/>
        </w:rPr>
        <w:t>בסע' ה</w:t>
      </w:r>
      <w:r w:rsidR="005219E8" w:rsidRPr="005219E8">
        <w:rPr>
          <w:rFonts w:hint="cs"/>
          <w:color w:val="000000" w:themeColor="text1"/>
          <w:sz w:val="16"/>
          <w:szCs w:val="16"/>
          <w:rtl/>
        </w:rPr>
        <w:t>]</w:t>
      </w:r>
      <w:r w:rsidR="005219E8" w:rsidRPr="005219E8">
        <w:rPr>
          <w:rFonts w:hint="cs"/>
          <w:color w:val="E36C0A" w:themeColor="accent6" w:themeShade="BF"/>
          <w:rtl/>
        </w:rPr>
        <w:t>)</w:t>
      </w:r>
    </w:p>
    <w:p w14:paraId="5B281F13" w14:textId="1D4DDB04" w:rsidR="00444855" w:rsidRDefault="00444855" w:rsidP="00BF4F5C">
      <w:pPr>
        <w:pStyle w:val="ab"/>
        <w:numPr>
          <w:ilvl w:val="0"/>
          <w:numId w:val="113"/>
        </w:numPr>
      </w:pPr>
      <w:r w:rsidRPr="00E41D60">
        <w:rPr>
          <w:rFonts w:cs="Arial"/>
          <w:rtl/>
        </w:rPr>
        <w:t xml:space="preserve">רמב"ם </w:t>
      </w:r>
      <w:r>
        <w:rPr>
          <w:rFonts w:cs="Arial" w:hint="cs"/>
          <w:sz w:val="16"/>
          <w:szCs w:val="16"/>
          <w:rtl/>
        </w:rPr>
        <w:t>(פ"ה הכ"ה)</w:t>
      </w:r>
      <w:r>
        <w:rPr>
          <w:rFonts w:cs="Arial" w:hint="cs"/>
          <w:rtl/>
        </w:rPr>
        <w:t xml:space="preserve">- </w:t>
      </w:r>
      <w:r w:rsidRPr="003314A4">
        <w:rPr>
          <w:rFonts w:cs="Arial"/>
          <w:rtl/>
        </w:rPr>
        <w:t>נתן לה אגודה של הדס וכיוצא בה</w:t>
      </w:r>
      <w:r>
        <w:rPr>
          <w:rFonts w:cs="Arial" w:hint="cs"/>
          <w:rtl/>
        </w:rPr>
        <w:t>,</w:t>
      </w:r>
      <w:r w:rsidRPr="003314A4">
        <w:rPr>
          <w:rFonts w:cs="Arial"/>
          <w:rtl/>
        </w:rPr>
        <w:t xml:space="preserve"> ואמר לה הרי את מקודשת לי בזו</w:t>
      </w:r>
      <w:r>
        <w:rPr>
          <w:rFonts w:cs="Arial" w:hint="cs"/>
          <w:rtl/>
        </w:rPr>
        <w:t>,</w:t>
      </w:r>
      <w:r w:rsidRPr="003314A4">
        <w:rPr>
          <w:rFonts w:cs="Arial"/>
          <w:rtl/>
        </w:rPr>
        <w:t xml:space="preserve"> וקבלה אותה</w:t>
      </w:r>
      <w:r>
        <w:rPr>
          <w:rFonts w:cs="Arial" w:hint="cs"/>
          <w:rtl/>
        </w:rPr>
        <w:t>.</w:t>
      </w:r>
      <w:r w:rsidRPr="003314A4">
        <w:rPr>
          <w:rFonts w:cs="Arial"/>
          <w:rtl/>
        </w:rPr>
        <w:t xml:space="preserve"> ואמרו לו והלא אין בה שוה פרוטה</w:t>
      </w:r>
      <w:r>
        <w:rPr>
          <w:rFonts w:cs="Arial" w:hint="cs"/>
          <w:rtl/>
        </w:rPr>
        <w:t>,</w:t>
      </w:r>
      <w:r w:rsidRPr="003314A4">
        <w:rPr>
          <w:rFonts w:cs="Arial"/>
          <w:rtl/>
        </w:rPr>
        <w:t xml:space="preserve"> ואמר תתקדש</w:t>
      </w:r>
      <w:r>
        <w:rPr>
          <w:rStyle w:val="a7"/>
          <w:rFonts w:cs="Arial"/>
          <w:rtl/>
        </w:rPr>
        <w:footnoteReference w:id="215"/>
      </w:r>
      <w:r w:rsidRPr="003314A4">
        <w:rPr>
          <w:rFonts w:cs="Arial"/>
          <w:rtl/>
        </w:rPr>
        <w:t xml:space="preserve"> בארבעה זוזים המוחבאים בתוך האגודה, אם אמרה הין </w:t>
      </w:r>
      <w:r>
        <w:rPr>
          <w:rFonts w:cs="Arial" w:hint="cs"/>
          <w:rtl/>
        </w:rPr>
        <w:t xml:space="preserve">- </w:t>
      </w:r>
      <w:r w:rsidRPr="003314A4">
        <w:rPr>
          <w:rFonts w:cs="Arial"/>
          <w:rtl/>
        </w:rPr>
        <w:t xml:space="preserve">הרי זו מקודשת, ואם שתקה </w:t>
      </w:r>
      <w:r>
        <w:rPr>
          <w:rFonts w:cs="Arial" w:hint="cs"/>
          <w:rtl/>
        </w:rPr>
        <w:t xml:space="preserve">- </w:t>
      </w:r>
      <w:r w:rsidRPr="003314A4">
        <w:rPr>
          <w:rFonts w:cs="Arial"/>
          <w:rtl/>
        </w:rPr>
        <w:t>אינה מקודשת במעות אלו</w:t>
      </w:r>
      <w:r w:rsidR="00581364">
        <w:rPr>
          <w:rStyle w:val="a7"/>
          <w:rFonts w:cs="Arial"/>
          <w:rtl/>
        </w:rPr>
        <w:footnoteReference w:id="216"/>
      </w:r>
      <w:r>
        <w:rPr>
          <w:rFonts w:cs="Arial" w:hint="cs"/>
          <w:rtl/>
        </w:rPr>
        <w:t>,</w:t>
      </w:r>
      <w:r w:rsidRPr="003314A4">
        <w:rPr>
          <w:rFonts w:cs="Arial"/>
          <w:rtl/>
        </w:rPr>
        <w:t xml:space="preserve"> שהשתיקה שלאחר מתן מעות לידה אינה מועלת</w:t>
      </w:r>
      <w:r w:rsidR="00103CCC">
        <w:rPr>
          <w:rFonts w:cs="Arial" w:hint="cs"/>
          <w:rtl/>
        </w:rPr>
        <w:t>.</w:t>
      </w:r>
      <w:r w:rsidRPr="003314A4">
        <w:rPr>
          <w:rFonts w:cs="Arial"/>
          <w:rtl/>
        </w:rPr>
        <w:t xml:space="preserve"> ותהיה מקודשת בספק מפני האגודה שמא תשוה פרוטה במקום אחר</w:t>
      </w:r>
      <w:r w:rsidR="00103CCC">
        <w:rPr>
          <w:rStyle w:val="a7"/>
          <w:rFonts w:cs="Arial"/>
          <w:rtl/>
        </w:rPr>
        <w:footnoteReference w:id="217"/>
      </w:r>
      <w:r w:rsidRPr="003314A4">
        <w:rPr>
          <w:rFonts w:cs="Arial"/>
          <w:rtl/>
        </w:rPr>
        <w:t xml:space="preserve">. </w:t>
      </w:r>
    </w:p>
    <w:p w14:paraId="4ED7EEA9" w14:textId="70F35538" w:rsidR="00F14445" w:rsidRPr="009A1CAA" w:rsidRDefault="009A1CAA" w:rsidP="009A1CAA">
      <w:pPr>
        <w:rPr>
          <w:u w:val="single"/>
          <w:rtl/>
        </w:rPr>
      </w:pPr>
      <w:r w:rsidRPr="009A1CAA">
        <w:rPr>
          <w:rFonts w:hint="cs"/>
          <w:u w:val="single"/>
          <w:rtl/>
        </w:rPr>
        <w:t xml:space="preserve">האם יש לחלק </w:t>
      </w:r>
      <w:r w:rsidR="00F14445" w:rsidRPr="009A1CAA">
        <w:rPr>
          <w:rFonts w:hint="cs"/>
          <w:u w:val="single"/>
          <w:rtl/>
        </w:rPr>
        <w:t>בשתיקה שלאחר מעות ב</w:t>
      </w:r>
      <w:r w:rsidRPr="009A1CAA">
        <w:rPr>
          <w:rFonts w:hint="cs"/>
          <w:u w:val="single"/>
          <w:rtl/>
        </w:rPr>
        <w:t xml:space="preserve">ין </w:t>
      </w:r>
      <w:r w:rsidR="00F14445" w:rsidRPr="009A1CAA">
        <w:rPr>
          <w:rFonts w:hint="cs"/>
          <w:u w:val="single"/>
          <w:rtl/>
        </w:rPr>
        <w:t>דשדיך</w:t>
      </w:r>
      <w:r w:rsidRPr="009A1CAA">
        <w:rPr>
          <w:rFonts w:hint="cs"/>
          <w:u w:val="single"/>
          <w:rtl/>
        </w:rPr>
        <w:t xml:space="preserve"> ללא שדיך</w:t>
      </w:r>
      <w:r w:rsidR="00F14445" w:rsidRPr="009A1CAA">
        <w:rPr>
          <w:rFonts w:hint="cs"/>
          <w:u w:val="single"/>
          <w:rtl/>
        </w:rPr>
        <w:t>:</w:t>
      </w:r>
    </w:p>
    <w:p w14:paraId="43D9827D" w14:textId="6C4093EA" w:rsidR="00E41D60" w:rsidRPr="00103CCC" w:rsidRDefault="000B78E3" w:rsidP="00BF4F5C">
      <w:pPr>
        <w:pStyle w:val="ab"/>
        <w:numPr>
          <w:ilvl w:val="0"/>
          <w:numId w:val="113"/>
        </w:numPr>
      </w:pPr>
      <w:r w:rsidRPr="00444855">
        <w:rPr>
          <w:rFonts w:cs="Arial"/>
          <w:rtl/>
        </w:rPr>
        <w:lastRenderedPageBreak/>
        <w:t xml:space="preserve">רמב"ן </w:t>
      </w:r>
      <w:r w:rsidRPr="00F14445">
        <w:rPr>
          <w:rFonts w:cs="Arial"/>
          <w:sz w:val="16"/>
          <w:szCs w:val="16"/>
          <w:rtl/>
        </w:rPr>
        <w:t>(יג. ד"ה סברא)</w:t>
      </w:r>
      <w:r w:rsidR="00F14445" w:rsidRPr="00F14445">
        <w:rPr>
          <w:rFonts w:cs="Arial" w:hint="cs"/>
          <w:sz w:val="16"/>
          <w:szCs w:val="16"/>
          <w:rtl/>
        </w:rPr>
        <w:t xml:space="preserve"> </w:t>
      </w:r>
      <w:r w:rsidRPr="00444855">
        <w:rPr>
          <w:rFonts w:cs="Arial"/>
          <w:rtl/>
        </w:rPr>
        <w:t xml:space="preserve">ר"ן </w:t>
      </w:r>
      <w:r w:rsidRPr="00F14445">
        <w:rPr>
          <w:rFonts w:cs="Arial"/>
          <w:sz w:val="16"/>
          <w:szCs w:val="16"/>
          <w:rtl/>
        </w:rPr>
        <w:t xml:space="preserve">(שם) </w:t>
      </w:r>
      <w:r w:rsidR="00F14445">
        <w:rPr>
          <w:rFonts w:cs="Arial" w:hint="cs"/>
          <w:rtl/>
        </w:rPr>
        <w:t>ו</w:t>
      </w:r>
      <w:r w:rsidR="00F14445" w:rsidRPr="00444855">
        <w:rPr>
          <w:rFonts w:cs="Arial"/>
          <w:rtl/>
        </w:rPr>
        <w:t xml:space="preserve">ריב"ש </w:t>
      </w:r>
      <w:r w:rsidR="00F14445" w:rsidRPr="00F14445">
        <w:rPr>
          <w:rFonts w:cs="Arial" w:hint="cs"/>
          <w:sz w:val="16"/>
          <w:szCs w:val="16"/>
          <w:rtl/>
        </w:rPr>
        <w:t>(</w:t>
      </w:r>
      <w:r w:rsidR="00F14445" w:rsidRPr="00F14445">
        <w:rPr>
          <w:rFonts w:cs="Arial"/>
          <w:sz w:val="16"/>
          <w:szCs w:val="16"/>
          <w:rtl/>
        </w:rPr>
        <w:t>סי</w:t>
      </w:r>
      <w:r w:rsidR="00F14445" w:rsidRPr="00F14445">
        <w:rPr>
          <w:rFonts w:cs="Arial" w:hint="cs"/>
          <w:sz w:val="16"/>
          <w:szCs w:val="16"/>
          <w:rtl/>
        </w:rPr>
        <w:t>'</w:t>
      </w:r>
      <w:r w:rsidR="00F14445" w:rsidRPr="00F14445">
        <w:rPr>
          <w:rFonts w:cs="Arial"/>
          <w:sz w:val="16"/>
          <w:szCs w:val="16"/>
          <w:rtl/>
        </w:rPr>
        <w:t xml:space="preserve"> קע</w:t>
      </w:r>
      <w:r w:rsidR="00F14445" w:rsidRPr="00F14445">
        <w:rPr>
          <w:rFonts w:cs="Arial" w:hint="cs"/>
          <w:sz w:val="16"/>
          <w:szCs w:val="16"/>
          <w:rtl/>
        </w:rPr>
        <w:t>)</w:t>
      </w:r>
      <w:r w:rsidR="00F14445">
        <w:rPr>
          <w:rFonts w:cs="Arial" w:hint="cs"/>
          <w:rtl/>
        </w:rPr>
        <w:t>-</w:t>
      </w:r>
      <w:r w:rsidRPr="00444855">
        <w:rPr>
          <w:rFonts w:cs="Arial"/>
          <w:rtl/>
        </w:rPr>
        <w:t xml:space="preserve"> בכה</w:t>
      </w:r>
      <w:r w:rsidR="00444855">
        <w:rPr>
          <w:rFonts w:cs="Arial" w:hint="cs"/>
          <w:rtl/>
        </w:rPr>
        <w:t>"</w:t>
      </w:r>
      <w:r w:rsidRPr="00444855">
        <w:rPr>
          <w:rFonts w:cs="Arial"/>
          <w:rtl/>
        </w:rPr>
        <w:t>ג ליכא לאיפלוגי בין שדיך ללא שדיך</w:t>
      </w:r>
      <w:r>
        <w:rPr>
          <w:rStyle w:val="a7"/>
          <w:rFonts w:cs="Arial"/>
          <w:rtl/>
        </w:rPr>
        <w:footnoteReference w:id="218"/>
      </w:r>
      <w:r w:rsidR="00444855">
        <w:rPr>
          <w:rFonts w:cs="Arial" w:hint="cs"/>
          <w:rtl/>
        </w:rPr>
        <w:t>,</w:t>
      </w:r>
      <w:r w:rsidRPr="00444855">
        <w:rPr>
          <w:rFonts w:cs="Arial"/>
          <w:rtl/>
        </w:rPr>
        <w:t xml:space="preserve"> דהא בהאי עובדא דציפתא גופיה כבר נתרצית לו</w:t>
      </w:r>
      <w:r w:rsidR="00444855">
        <w:rPr>
          <w:rFonts w:cs="Arial" w:hint="cs"/>
          <w:rtl/>
        </w:rPr>
        <w:t>,</w:t>
      </w:r>
      <w:r w:rsidRPr="00444855">
        <w:rPr>
          <w:rFonts w:cs="Arial"/>
          <w:rtl/>
        </w:rPr>
        <w:t xml:space="preserve"> שהרי קיבלה ציפתא דאסא לשם קידושין</w:t>
      </w:r>
      <w:r w:rsidR="00444855">
        <w:rPr>
          <w:rFonts w:cs="Arial" w:hint="cs"/>
          <w:rtl/>
        </w:rPr>
        <w:t>,</w:t>
      </w:r>
      <w:r w:rsidRPr="00444855">
        <w:rPr>
          <w:rFonts w:cs="Arial"/>
          <w:rtl/>
        </w:rPr>
        <w:t xml:space="preserve"> ומשמע ודאי דלא גרע זה משדיך</w:t>
      </w:r>
      <w:r w:rsidR="00444855">
        <w:rPr>
          <w:rFonts w:cs="Arial" w:hint="cs"/>
          <w:rtl/>
        </w:rPr>
        <w:t>,</w:t>
      </w:r>
      <w:r w:rsidRPr="00444855">
        <w:rPr>
          <w:rFonts w:cs="Arial"/>
          <w:rtl/>
        </w:rPr>
        <w:t xml:space="preserve"> ואפילו הכי אמרינן דאע"ג דאמר לה התקדשי בד' זוזי דאית בה דהויא שתיקה דלאחר מתן מעות ולא הוו קידושין </w:t>
      </w:r>
      <w:r w:rsidR="00F14445">
        <w:rPr>
          <w:rFonts w:cs="Arial" w:hint="cs"/>
          <w:sz w:val="16"/>
          <w:szCs w:val="16"/>
          <w:rtl/>
        </w:rPr>
        <w:t>(ל' הר"ן)</w:t>
      </w:r>
      <w:r w:rsidR="00444855">
        <w:rPr>
          <w:rFonts w:cs="Arial" w:hint="cs"/>
          <w:rtl/>
        </w:rPr>
        <w:t>.</w:t>
      </w:r>
      <w:r w:rsidRPr="00444855">
        <w:rPr>
          <w:rFonts w:cs="Arial"/>
          <w:rtl/>
        </w:rPr>
        <w:t xml:space="preserve"> </w:t>
      </w:r>
    </w:p>
    <w:p w14:paraId="187B027B" w14:textId="05EB64D3" w:rsidR="00444855" w:rsidRPr="005219E8" w:rsidRDefault="00F14445" w:rsidP="00444855">
      <w:pPr>
        <w:rPr>
          <w:rFonts w:cs="Arial"/>
          <w:u w:val="single"/>
          <w:rtl/>
        </w:rPr>
      </w:pPr>
      <w:r w:rsidRPr="005219E8">
        <w:rPr>
          <w:rFonts w:cs="Arial" w:hint="cs"/>
          <w:u w:val="single"/>
          <w:rtl/>
        </w:rPr>
        <w:t xml:space="preserve">האם שתיקה </w:t>
      </w:r>
      <w:r w:rsidR="005219E8" w:rsidRPr="005219E8">
        <w:rPr>
          <w:rFonts w:cs="Arial" w:hint="cs"/>
          <w:u w:val="single"/>
          <w:rtl/>
        </w:rPr>
        <w:t>נחשבת הוכחה שמתרצית בקידושין גם כשזרק לה קידושיה:</w:t>
      </w:r>
    </w:p>
    <w:p w14:paraId="5BF397E1" w14:textId="365C87A6" w:rsidR="00444855" w:rsidRPr="009C3128" w:rsidRDefault="00444855" w:rsidP="00BF4F5C">
      <w:pPr>
        <w:pStyle w:val="ab"/>
        <w:numPr>
          <w:ilvl w:val="0"/>
          <w:numId w:val="112"/>
        </w:numPr>
      </w:pPr>
      <w:r>
        <w:rPr>
          <w:rFonts w:cs="Arial"/>
          <w:rtl/>
        </w:rPr>
        <w:t>רמ"ה</w:t>
      </w:r>
      <w:r w:rsidR="00F14445">
        <w:rPr>
          <w:rFonts w:cs="Arial" w:hint="cs"/>
          <w:sz w:val="16"/>
          <w:szCs w:val="16"/>
          <w:rtl/>
        </w:rPr>
        <w:t xml:space="preserve"> (כ"כ הטור בשמו)</w:t>
      </w:r>
      <w:r w:rsidR="00F14445">
        <w:rPr>
          <w:rFonts w:cs="Arial" w:hint="cs"/>
          <w:rtl/>
        </w:rPr>
        <w:t>-</w:t>
      </w:r>
      <w:r>
        <w:rPr>
          <w:rFonts w:cs="Arial"/>
          <w:rtl/>
        </w:rPr>
        <w:t xml:space="preserve"> דוקא דשקלתינהו ואישתקה</w:t>
      </w:r>
      <w:r w:rsidR="00F14445">
        <w:rPr>
          <w:rFonts w:cs="Arial" w:hint="cs"/>
          <w:rtl/>
        </w:rPr>
        <w:t>,</w:t>
      </w:r>
      <w:r>
        <w:rPr>
          <w:rFonts w:cs="Arial"/>
          <w:rtl/>
        </w:rPr>
        <w:t xml:space="preserve"> אבל זרק לה קידושיה אפי' לתוך חיקה ולא שקלתינהו אלא אישתקה ואזלא לעלמא </w:t>
      </w:r>
      <w:r w:rsidR="00F14445">
        <w:rPr>
          <w:rFonts w:cs="Arial" w:hint="cs"/>
          <w:rtl/>
        </w:rPr>
        <w:t xml:space="preserve">- </w:t>
      </w:r>
      <w:r>
        <w:rPr>
          <w:rFonts w:cs="Arial"/>
          <w:rtl/>
        </w:rPr>
        <w:t>שתיקה כה"ג לאו כלום היא</w:t>
      </w:r>
      <w:r>
        <w:rPr>
          <w:rFonts w:cs="Arial" w:hint="cs"/>
          <w:rtl/>
        </w:rPr>
        <w:t>,</w:t>
      </w:r>
      <w:r>
        <w:rPr>
          <w:rFonts w:cs="Arial"/>
          <w:rtl/>
        </w:rPr>
        <w:t xml:space="preserve"> דהא דתנן זרק לה קידושין קרוב לה מקודשת ה"מ היכא דארצאי מעיקרא לאקדושי ליה</w:t>
      </w:r>
      <w:r>
        <w:rPr>
          <w:rFonts w:cs="Arial" w:hint="cs"/>
          <w:rtl/>
        </w:rPr>
        <w:t>,</w:t>
      </w:r>
      <w:r>
        <w:rPr>
          <w:rFonts w:cs="Arial"/>
          <w:rtl/>
        </w:rPr>
        <w:t xml:space="preserve"> אבל סתמא אפי' ספק קידושין לא הוי</w:t>
      </w:r>
      <w:r w:rsidR="00F14445">
        <w:rPr>
          <w:rFonts w:cs="Arial" w:hint="cs"/>
          <w:sz w:val="16"/>
          <w:szCs w:val="16"/>
          <w:rtl/>
        </w:rPr>
        <w:t xml:space="preserve"> (ל' הטור בשמו)</w:t>
      </w:r>
      <w:r>
        <w:rPr>
          <w:rFonts w:cs="Arial" w:hint="cs"/>
          <w:rtl/>
        </w:rPr>
        <w:t>.</w:t>
      </w:r>
      <w:r w:rsidR="005219E8">
        <w:rPr>
          <w:rFonts w:cs="Arial" w:hint="cs"/>
          <w:rtl/>
        </w:rPr>
        <w:t xml:space="preserve"> </w:t>
      </w:r>
      <w:r w:rsidR="00AA23E4" w:rsidRPr="00DF2D75">
        <w:rPr>
          <w:rFonts w:hint="cs"/>
          <w:color w:val="E36C0A" w:themeColor="accent6" w:themeShade="BF"/>
          <w:rtl/>
        </w:rPr>
        <w:t>(וכ"</w:t>
      </w:r>
      <w:r w:rsidR="00582FB1">
        <w:rPr>
          <w:rFonts w:hint="cs"/>
          <w:color w:val="E36C0A" w:themeColor="accent6" w:themeShade="BF"/>
          <w:rtl/>
        </w:rPr>
        <w:t>כ</w:t>
      </w:r>
      <w:r w:rsidR="00AA23E4" w:rsidRPr="00DF2D75">
        <w:rPr>
          <w:rFonts w:hint="cs"/>
          <w:color w:val="E36C0A" w:themeColor="accent6" w:themeShade="BF"/>
          <w:rtl/>
        </w:rPr>
        <w:t xml:space="preserve"> בשו"ע</w:t>
      </w:r>
      <w:r w:rsidR="00AA23E4" w:rsidRPr="00DF2D75">
        <w:rPr>
          <w:rFonts w:hint="cs"/>
          <w:color w:val="E36C0A" w:themeColor="accent6" w:themeShade="BF"/>
          <w:sz w:val="16"/>
          <w:szCs w:val="16"/>
          <w:rtl/>
        </w:rPr>
        <w:t xml:space="preserve"> </w:t>
      </w:r>
      <w:r w:rsidR="00AA23E4">
        <w:rPr>
          <w:rFonts w:hint="cs"/>
          <w:sz w:val="16"/>
          <w:szCs w:val="16"/>
          <w:rtl/>
        </w:rPr>
        <w:t>[סי' ל ס"ו]</w:t>
      </w:r>
      <w:r w:rsidR="00AA23E4" w:rsidRPr="00DF2D75">
        <w:rPr>
          <w:rFonts w:hint="cs"/>
          <w:color w:val="E36C0A" w:themeColor="accent6" w:themeShade="BF"/>
          <w:rtl/>
        </w:rPr>
        <w:t>)</w:t>
      </w:r>
      <w:r w:rsidR="00AA23E4" w:rsidRPr="00EF6142">
        <w:rPr>
          <w:rFonts w:cs="Arial"/>
          <w:rtl/>
        </w:rPr>
        <w:t xml:space="preserve"> </w:t>
      </w:r>
      <w:r w:rsidR="005219E8" w:rsidRPr="005219E8">
        <w:rPr>
          <w:rFonts w:cs="Arial" w:hint="cs"/>
          <w:color w:val="00B0F0"/>
          <w:rtl/>
        </w:rPr>
        <w:t>(וכ"כ הרמ"א)</w:t>
      </w:r>
      <w:r>
        <w:rPr>
          <w:rFonts w:cs="Arial"/>
          <w:rtl/>
        </w:rPr>
        <w:t xml:space="preserve"> </w:t>
      </w:r>
    </w:p>
    <w:p w14:paraId="7BA53585"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562BB4B" w14:textId="177C9B2E" w:rsidR="003C47FB" w:rsidRDefault="0099618E" w:rsidP="004641A1">
      <w:pPr>
        <w:rPr>
          <w:rtl/>
        </w:rPr>
      </w:pPr>
      <w:r>
        <w:rPr>
          <w:rFonts w:cs="Arial"/>
          <w:rtl/>
        </w:rPr>
        <w:t xml:space="preserve">נתן לה פקדון ואמר לה: כנסי פקדון זה, וחזר ואמר: הרי את מקודשת לי בו, אם אמר לה כן קודם שנטלתו, ונטלתו, אף על פי ששתקה, הרי זו מקודשת. </w:t>
      </w:r>
      <w:r w:rsidRPr="009C3128">
        <w:rPr>
          <w:rFonts w:cs="Arial"/>
          <w:sz w:val="18"/>
          <w:szCs w:val="18"/>
          <w:rtl/>
        </w:rPr>
        <w:t>הגה: וי"א דוקא שנטלתו בידה, אבל אם זרק לה הקידושין, אפילו לתוך חיקה, שתיקה כה"ג לאו כלום היא, הואיל ולא נתרצית תחלה לקדושי ליה (טור בשם הרמ"ה).</w:t>
      </w:r>
      <w:r>
        <w:rPr>
          <w:rFonts w:cs="Arial"/>
          <w:rtl/>
        </w:rPr>
        <w:t xml:space="preserve"> ואם אחר שנטלתו בתורת פקדון אמר לה: הרי את מקודשת לי בו, ושתקה, אינו כלום. אבל אם אמרה: הן, הרי זו מקודשת. </w:t>
      </w:r>
    </w:p>
    <w:p w14:paraId="225A0144" w14:textId="77777777" w:rsidR="004641A1" w:rsidRDefault="004641A1" w:rsidP="004641A1">
      <w:pPr>
        <w:rPr>
          <w:rtl/>
        </w:rPr>
      </w:pPr>
    </w:p>
    <w:p w14:paraId="7FC72A14" w14:textId="1990EB27" w:rsidR="0099618E" w:rsidRDefault="0099618E" w:rsidP="000422FD">
      <w:pPr>
        <w:pStyle w:val="2"/>
        <w:rPr>
          <w:rtl/>
        </w:rPr>
      </w:pPr>
      <w:r>
        <w:rPr>
          <w:rtl/>
        </w:rPr>
        <w:t>סעיף ה</w:t>
      </w:r>
      <w:r w:rsidR="009C3128">
        <w:rPr>
          <w:rFonts w:hint="cs"/>
          <w:rtl/>
        </w:rPr>
        <w:t xml:space="preserve">: </w:t>
      </w:r>
      <w:r w:rsidR="005219E8">
        <w:rPr>
          <w:rFonts w:hint="cs"/>
          <w:rtl/>
        </w:rPr>
        <w:t>קידושין שלאחר מתן מעות.</w:t>
      </w:r>
    </w:p>
    <w:p w14:paraId="60361289" w14:textId="16BB8998" w:rsidR="009C3128" w:rsidRDefault="005219E8" w:rsidP="009C3128">
      <w:pPr>
        <w:rPr>
          <w:rtl/>
        </w:rPr>
      </w:pPr>
      <w:r>
        <w:rPr>
          <w:rFonts w:hint="cs"/>
          <w:rtl/>
        </w:rPr>
        <w:t>עיין במקורות בסעיף ד.</w:t>
      </w:r>
    </w:p>
    <w:p w14:paraId="0E668F43" w14:textId="1E1AB8BB" w:rsidR="005B427A" w:rsidRDefault="005B427A" w:rsidP="005B427A">
      <w:pPr>
        <w:rPr>
          <w:rFonts w:cs="Arial"/>
          <w:rtl/>
        </w:rPr>
      </w:pPr>
      <w:r w:rsidRPr="005B427A">
        <w:rPr>
          <w:rFonts w:cs="Arial"/>
          <w:u w:val="single"/>
          <w:rtl/>
        </w:rPr>
        <w:t xml:space="preserve">אשה שחטפה </w:t>
      </w:r>
      <w:r>
        <w:rPr>
          <w:rFonts w:cs="Arial" w:hint="cs"/>
          <w:u w:val="single"/>
          <w:rtl/>
        </w:rPr>
        <w:t xml:space="preserve">דרך צחוק </w:t>
      </w:r>
      <w:r w:rsidRPr="005B427A">
        <w:rPr>
          <w:rFonts w:cs="Arial"/>
          <w:u w:val="single"/>
          <w:rtl/>
        </w:rPr>
        <w:t>מעות מאיש א', ואמר לה הרי את מקודשת לי בהם, ושתקה והחזיקה המעות</w:t>
      </w:r>
      <w:r w:rsidRPr="005B427A">
        <w:rPr>
          <w:rFonts w:cs="Arial" w:hint="cs"/>
          <w:u w:val="single"/>
          <w:rtl/>
        </w:rPr>
        <w:t>:</w:t>
      </w:r>
      <w:r w:rsidRPr="005B427A">
        <w:rPr>
          <w:rFonts w:cs="Arial" w:hint="cs"/>
          <w:rtl/>
        </w:rPr>
        <w:t xml:space="preserve"> </w:t>
      </w:r>
      <w:r w:rsidR="0042412F" w:rsidRPr="005B427A">
        <w:rPr>
          <w:rFonts w:cs="Arial" w:hint="cs"/>
          <w:sz w:val="16"/>
          <w:szCs w:val="16"/>
          <w:rtl/>
        </w:rPr>
        <w:t>(דרכ"מ אות ד)</w:t>
      </w:r>
    </w:p>
    <w:p w14:paraId="339A410B" w14:textId="4119F027" w:rsidR="0042412F" w:rsidRPr="009C3128" w:rsidRDefault="0042412F" w:rsidP="00BF4F5C">
      <w:pPr>
        <w:pStyle w:val="ab"/>
        <w:numPr>
          <w:ilvl w:val="0"/>
          <w:numId w:val="112"/>
        </w:numPr>
        <w:rPr>
          <w:rtl/>
        </w:rPr>
      </w:pPr>
      <w:r w:rsidRPr="005B427A">
        <w:rPr>
          <w:rFonts w:cs="Arial"/>
          <w:rtl/>
        </w:rPr>
        <w:t>מהר"ם פאדו</w:t>
      </w:r>
      <w:r w:rsidR="005B427A">
        <w:rPr>
          <w:rFonts w:cs="Arial" w:hint="cs"/>
          <w:rtl/>
        </w:rPr>
        <w:t>ו</w:t>
      </w:r>
      <w:r w:rsidRPr="005B427A">
        <w:rPr>
          <w:rFonts w:cs="Arial"/>
          <w:rtl/>
        </w:rPr>
        <w:t xml:space="preserve">ה </w:t>
      </w:r>
      <w:r w:rsidR="005B427A" w:rsidRPr="005B427A">
        <w:rPr>
          <w:rFonts w:cs="Arial" w:hint="cs"/>
          <w:sz w:val="16"/>
          <w:szCs w:val="16"/>
          <w:rtl/>
        </w:rPr>
        <w:t>(</w:t>
      </w:r>
      <w:r w:rsidRPr="005B427A">
        <w:rPr>
          <w:rFonts w:cs="Arial"/>
          <w:sz w:val="16"/>
          <w:szCs w:val="16"/>
          <w:rtl/>
        </w:rPr>
        <w:t>סי</w:t>
      </w:r>
      <w:r w:rsidR="005B427A" w:rsidRPr="005B427A">
        <w:rPr>
          <w:rFonts w:cs="Arial" w:hint="cs"/>
          <w:sz w:val="16"/>
          <w:szCs w:val="16"/>
          <w:rtl/>
        </w:rPr>
        <w:t>'</w:t>
      </w:r>
      <w:r w:rsidRPr="005B427A">
        <w:rPr>
          <w:rFonts w:cs="Arial"/>
          <w:sz w:val="16"/>
          <w:szCs w:val="16"/>
          <w:rtl/>
        </w:rPr>
        <w:t xml:space="preserve"> כד</w:t>
      </w:r>
      <w:r w:rsidR="005B427A" w:rsidRPr="005B427A">
        <w:rPr>
          <w:rFonts w:cs="Arial" w:hint="cs"/>
          <w:sz w:val="16"/>
          <w:szCs w:val="16"/>
          <w:rtl/>
        </w:rPr>
        <w:t>)</w:t>
      </w:r>
      <w:r w:rsidR="005B427A" w:rsidRPr="005B427A">
        <w:rPr>
          <w:rFonts w:cs="Arial" w:hint="cs"/>
          <w:rtl/>
        </w:rPr>
        <w:t>-</w:t>
      </w:r>
      <w:r w:rsidRPr="005B427A">
        <w:rPr>
          <w:rFonts w:cs="Arial"/>
          <w:rtl/>
        </w:rPr>
        <w:t xml:space="preserve"> מעשה באשה אחת שחטפה מאחד מעות</w:t>
      </w:r>
      <w:r w:rsidR="005B427A">
        <w:rPr>
          <w:rFonts w:cs="Arial" w:hint="cs"/>
          <w:rtl/>
        </w:rPr>
        <w:t>,</w:t>
      </w:r>
      <w:r w:rsidRPr="005B427A">
        <w:rPr>
          <w:rFonts w:cs="Arial"/>
          <w:rtl/>
        </w:rPr>
        <w:t xml:space="preserve"> והוא שאל ממנה שתחזירם לו ולא רצתה</w:t>
      </w:r>
      <w:r w:rsidR="005B427A">
        <w:rPr>
          <w:rFonts w:cs="Arial" w:hint="cs"/>
          <w:rtl/>
        </w:rPr>
        <w:t>.</w:t>
      </w:r>
      <w:r w:rsidRPr="005B427A">
        <w:rPr>
          <w:rFonts w:cs="Arial"/>
          <w:rtl/>
        </w:rPr>
        <w:t xml:space="preserve"> ואמר לה הרי את מקודשת לי</w:t>
      </w:r>
      <w:r w:rsidR="005B427A">
        <w:rPr>
          <w:rFonts w:cs="Arial" w:hint="cs"/>
          <w:rtl/>
        </w:rPr>
        <w:t>,</w:t>
      </w:r>
      <w:r w:rsidRPr="005B427A">
        <w:rPr>
          <w:rFonts w:cs="Arial"/>
          <w:rtl/>
        </w:rPr>
        <w:t xml:space="preserve"> ושתקה והחזיקה המעות</w:t>
      </w:r>
      <w:r w:rsidR="005B427A">
        <w:rPr>
          <w:rFonts w:cs="Arial" w:hint="cs"/>
          <w:rtl/>
        </w:rPr>
        <w:t xml:space="preserve"> - </w:t>
      </w:r>
      <w:r w:rsidRPr="005B427A">
        <w:rPr>
          <w:rFonts w:cs="Arial"/>
          <w:rtl/>
        </w:rPr>
        <w:t>לא הויא מקודשת</w:t>
      </w:r>
      <w:r w:rsidR="005B427A">
        <w:rPr>
          <w:rFonts w:cs="Arial" w:hint="cs"/>
          <w:rtl/>
        </w:rPr>
        <w:t>,</w:t>
      </w:r>
      <w:r w:rsidRPr="005B427A">
        <w:rPr>
          <w:rFonts w:cs="Arial"/>
          <w:rtl/>
        </w:rPr>
        <w:t xml:space="preserve"> דהוה שתיקה דלאחר מתן מעות ואינה צריכה גט</w:t>
      </w:r>
      <w:r w:rsidR="005B427A">
        <w:rPr>
          <w:rFonts w:cs="Arial" w:hint="cs"/>
          <w:rtl/>
        </w:rPr>
        <w:t>...</w:t>
      </w:r>
      <w:r w:rsidRPr="005B427A">
        <w:rPr>
          <w:rFonts w:cs="Arial"/>
          <w:rtl/>
        </w:rPr>
        <w:t xml:space="preserve"> ומכל מקום לא באתי להקל כל כך לומר שתהא מותרת בלא גט כי לכל הפחות עלינו להחמיר מחמת קלא וכו'</w:t>
      </w:r>
      <w:r w:rsidR="005B427A">
        <w:rPr>
          <w:rFonts w:cs="Arial" w:hint="cs"/>
          <w:sz w:val="16"/>
          <w:szCs w:val="16"/>
          <w:rtl/>
        </w:rPr>
        <w:t xml:space="preserve"> (ל' הדרכ"מ בשמו)</w:t>
      </w:r>
      <w:r w:rsidR="005B427A" w:rsidRPr="005B427A">
        <w:rPr>
          <w:rFonts w:cs="Arial" w:hint="cs"/>
          <w:rtl/>
        </w:rPr>
        <w:t>.</w:t>
      </w:r>
      <w:r w:rsidR="005B427A">
        <w:rPr>
          <w:rFonts w:hint="cs"/>
          <w:rtl/>
        </w:rPr>
        <w:t xml:space="preserve"> </w:t>
      </w:r>
      <w:r w:rsidR="005B427A" w:rsidRPr="005B427A">
        <w:rPr>
          <w:rFonts w:hint="cs"/>
          <w:color w:val="00B0F0"/>
          <w:rtl/>
        </w:rPr>
        <w:t>(וכ"פ הרמ"א)</w:t>
      </w:r>
    </w:p>
    <w:p w14:paraId="0C0331A8"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A62CF1" w14:textId="0F630ACB" w:rsidR="0099618E" w:rsidRDefault="0099618E" w:rsidP="0099618E">
      <w:pPr>
        <w:rPr>
          <w:rtl/>
        </w:rPr>
      </w:pPr>
      <w:r>
        <w:rPr>
          <w:rFonts w:cs="Arial"/>
          <w:rtl/>
        </w:rPr>
        <w:t xml:space="preserve">אמר לה: התקדשי לי בחפץ זה, ואמרה לו: והרי אינו שוה פרוטה, ואמר: התקדשי לי בארבע זוזים שבתוכו, הרי זו ספק מקודשת. </w:t>
      </w:r>
      <w:r w:rsidRPr="009C3128">
        <w:rPr>
          <w:rFonts w:cs="Arial"/>
          <w:sz w:val="18"/>
          <w:szCs w:val="18"/>
          <w:rtl/>
        </w:rPr>
        <w:t>הגה: וה"ה אם לא חזר ואמר: והתקדשי לי, רק אמר לה: הרי בתוכו שוה פרוטה, מקודשת מספק (</w:t>
      </w:r>
      <w:r w:rsidR="005219E8">
        <w:rPr>
          <w:rFonts w:cs="Arial" w:hint="cs"/>
          <w:sz w:val="18"/>
          <w:szCs w:val="18"/>
          <w:rtl/>
        </w:rPr>
        <w:t>שלט"ג</w:t>
      </w:r>
      <w:r w:rsidRPr="009C3128">
        <w:rPr>
          <w:rFonts w:cs="Arial"/>
          <w:sz w:val="18"/>
          <w:szCs w:val="18"/>
          <w:rtl/>
        </w:rPr>
        <w:t xml:space="preserve">). אשה שחטפה מעות מאיש א', והוא בקש ממנה שתחזירם לו, ולא רצתה, ואמר לה: הרי את מקודשת לי בהם, ושתקה והחזיקה המעות, לא הוי </w:t>
      </w:r>
      <w:r w:rsidR="00510C7A" w:rsidRPr="009C3128">
        <w:rPr>
          <w:rFonts w:cs="Arial"/>
          <w:sz w:val="18"/>
          <w:szCs w:val="18"/>
          <w:rtl/>
        </w:rPr>
        <w:t>קידושין</w:t>
      </w:r>
      <w:r w:rsidRPr="009C3128">
        <w:rPr>
          <w:rFonts w:cs="Arial"/>
          <w:sz w:val="18"/>
          <w:szCs w:val="18"/>
          <w:rtl/>
        </w:rPr>
        <w:t>, דהוי שתיקה דלאחר מתן מעות ולאו כלום הוא</w:t>
      </w:r>
      <w:r w:rsidR="00A13B5F">
        <w:rPr>
          <w:rStyle w:val="a7"/>
          <w:rFonts w:cs="Arial"/>
          <w:sz w:val="18"/>
          <w:szCs w:val="18"/>
          <w:rtl/>
        </w:rPr>
        <w:footnoteReference w:id="219"/>
      </w:r>
      <w:r w:rsidRPr="009C3128">
        <w:rPr>
          <w:rFonts w:cs="Arial"/>
          <w:sz w:val="18"/>
          <w:szCs w:val="18"/>
          <w:rtl/>
        </w:rPr>
        <w:t xml:space="preserve"> (מהר"ם פ</w:t>
      </w:r>
      <w:r w:rsidR="005B427A">
        <w:rPr>
          <w:rFonts w:cs="Arial" w:hint="cs"/>
          <w:sz w:val="18"/>
          <w:szCs w:val="18"/>
          <w:rtl/>
        </w:rPr>
        <w:t>א</w:t>
      </w:r>
      <w:r w:rsidRPr="009C3128">
        <w:rPr>
          <w:rFonts w:cs="Arial"/>
          <w:sz w:val="18"/>
          <w:szCs w:val="18"/>
          <w:rtl/>
        </w:rPr>
        <w:t>דו</w:t>
      </w:r>
      <w:r w:rsidR="005B427A">
        <w:rPr>
          <w:rFonts w:cs="Arial" w:hint="cs"/>
          <w:sz w:val="18"/>
          <w:szCs w:val="18"/>
          <w:rtl/>
        </w:rPr>
        <w:t>ו</w:t>
      </w:r>
      <w:r w:rsidRPr="009C3128">
        <w:rPr>
          <w:rFonts w:cs="Arial"/>
          <w:sz w:val="18"/>
          <w:szCs w:val="18"/>
          <w:rtl/>
        </w:rPr>
        <w:t>ה).</w:t>
      </w:r>
      <w:r>
        <w:rPr>
          <w:rFonts w:cs="Arial"/>
          <w:rtl/>
        </w:rPr>
        <w:t xml:space="preserve"> </w:t>
      </w:r>
    </w:p>
    <w:p w14:paraId="4F430784" w14:textId="02A17384" w:rsidR="009C3128" w:rsidRDefault="009C3128" w:rsidP="0099618E">
      <w:pPr>
        <w:rPr>
          <w:rtl/>
        </w:rPr>
      </w:pPr>
    </w:p>
    <w:p w14:paraId="0016CDC8" w14:textId="7964564F" w:rsidR="0099618E" w:rsidRDefault="0099618E" w:rsidP="000422FD">
      <w:pPr>
        <w:pStyle w:val="2"/>
        <w:rPr>
          <w:rtl/>
        </w:rPr>
      </w:pPr>
      <w:r>
        <w:rPr>
          <w:rtl/>
        </w:rPr>
        <w:t>סעיף ו</w:t>
      </w:r>
      <w:r w:rsidR="009C3128">
        <w:rPr>
          <w:rFonts w:hint="cs"/>
          <w:rtl/>
        </w:rPr>
        <w:t xml:space="preserve">: </w:t>
      </w:r>
      <w:r w:rsidR="0009516B">
        <w:rPr>
          <w:rFonts w:hint="cs"/>
          <w:rtl/>
        </w:rPr>
        <w:t>המקדש בפקדון ונמצא אח"כ שנגנב/אבד.</w:t>
      </w:r>
    </w:p>
    <w:p w14:paraId="73E72A7F" w14:textId="172410C0" w:rsidR="00F85043" w:rsidRDefault="00F85043" w:rsidP="00F85043">
      <w:pPr>
        <w:rPr>
          <w:rtl/>
        </w:rPr>
      </w:pPr>
      <w:r w:rsidRPr="008D3597">
        <w:rPr>
          <w:rFonts w:cs="Arial" w:hint="cs"/>
          <w:b/>
          <w:bCs/>
          <w:rtl/>
        </w:rPr>
        <w:t xml:space="preserve">קידושין </w:t>
      </w:r>
      <w:r w:rsidRPr="008D3597">
        <w:rPr>
          <w:rFonts w:cs="Arial" w:hint="cs"/>
          <w:b/>
          <w:bCs/>
          <w:sz w:val="16"/>
          <w:szCs w:val="16"/>
          <w:rtl/>
        </w:rPr>
        <w:t>(פ</w:t>
      </w:r>
      <w:r>
        <w:rPr>
          <w:rFonts w:cs="Arial" w:hint="cs"/>
          <w:b/>
          <w:bCs/>
          <w:sz w:val="16"/>
          <w:szCs w:val="16"/>
          <w:rtl/>
        </w:rPr>
        <w:t xml:space="preserve">' </w:t>
      </w:r>
      <w:r w:rsidR="00334FB2">
        <w:rPr>
          <w:rFonts w:cs="Arial" w:hint="cs"/>
          <w:b/>
          <w:bCs/>
          <w:sz w:val="16"/>
          <w:szCs w:val="16"/>
          <w:rtl/>
        </w:rPr>
        <w:t>האיש מקדש</w:t>
      </w:r>
      <w:r w:rsidRPr="008D3597">
        <w:rPr>
          <w:rFonts w:cs="Arial" w:hint="cs"/>
          <w:b/>
          <w:bCs/>
          <w:sz w:val="16"/>
          <w:szCs w:val="16"/>
          <w:rtl/>
        </w:rPr>
        <w:t xml:space="preserve">) </w:t>
      </w:r>
      <w:r>
        <w:rPr>
          <w:rFonts w:cs="Arial" w:hint="cs"/>
          <w:b/>
          <w:bCs/>
          <w:rtl/>
        </w:rPr>
        <w:t>מז</w:t>
      </w:r>
      <w:r w:rsidR="00C919FB">
        <w:rPr>
          <w:rStyle w:val="a7"/>
          <w:rFonts w:cs="Arial"/>
          <w:b/>
          <w:bCs/>
          <w:rtl/>
        </w:rPr>
        <w:footnoteReference w:id="220"/>
      </w:r>
      <w:r w:rsidRPr="008D3597">
        <w:rPr>
          <w:rFonts w:cs="Arial" w:hint="cs"/>
          <w:b/>
          <w:bCs/>
          <w:rtl/>
        </w:rPr>
        <w:t xml:space="preserve"> ע"</w:t>
      </w:r>
      <w:r>
        <w:rPr>
          <w:rFonts w:cs="Arial" w:hint="cs"/>
          <w:b/>
          <w:bCs/>
          <w:rtl/>
        </w:rPr>
        <w:t>א</w:t>
      </w:r>
      <w:r w:rsidRPr="008D3597">
        <w:rPr>
          <w:rFonts w:cs="Arial" w:hint="cs"/>
          <w:b/>
          <w:bCs/>
          <w:rtl/>
        </w:rPr>
        <w:t>:</w:t>
      </w:r>
      <w:r>
        <w:rPr>
          <w:rFonts w:cs="Arial" w:hint="cs"/>
          <w:b/>
          <w:bCs/>
          <w:rtl/>
        </w:rPr>
        <w:t xml:space="preserve"> </w:t>
      </w:r>
      <w:r w:rsidRPr="00F85043">
        <w:rPr>
          <w:rFonts w:cs="Arial"/>
          <w:rtl/>
        </w:rPr>
        <w:t>מיתיבי: האומר לאשה התקדשי לי בפקדון שיש לי בידך, והלכה ומצאתו שנגנב או שאבד, אם נשתייר הימנו שוה פרוטה - מקודשת, ואם לאו - אינה מקודשת</w:t>
      </w:r>
      <w:r>
        <w:rPr>
          <w:rFonts w:cs="Arial" w:hint="cs"/>
          <w:rtl/>
        </w:rPr>
        <w:t>.</w:t>
      </w:r>
    </w:p>
    <w:p w14:paraId="555548D5" w14:textId="690765B4" w:rsidR="0009516B" w:rsidRPr="0009516B" w:rsidRDefault="0009516B" w:rsidP="00F85043">
      <w:pPr>
        <w:rPr>
          <w:u w:val="single"/>
          <w:rtl/>
        </w:rPr>
      </w:pPr>
      <w:r w:rsidRPr="0009516B">
        <w:rPr>
          <w:rFonts w:hint="cs"/>
          <w:u w:val="single"/>
          <w:rtl/>
        </w:rPr>
        <w:t>המקדש בפקדון ו</w:t>
      </w:r>
      <w:r>
        <w:rPr>
          <w:rFonts w:hint="cs"/>
          <w:u w:val="single"/>
          <w:rtl/>
        </w:rPr>
        <w:t>נמצא אח"כ ש</w:t>
      </w:r>
      <w:r w:rsidRPr="0009516B">
        <w:rPr>
          <w:rFonts w:hint="cs"/>
          <w:u w:val="single"/>
          <w:rtl/>
        </w:rPr>
        <w:t>נגנב/אבד:</w:t>
      </w:r>
    </w:p>
    <w:p w14:paraId="53BFE0C9" w14:textId="299DDE29" w:rsidR="00F85043" w:rsidRDefault="00BF0F31" w:rsidP="00BF4F5C">
      <w:pPr>
        <w:pStyle w:val="ab"/>
        <w:numPr>
          <w:ilvl w:val="0"/>
          <w:numId w:val="111"/>
        </w:numPr>
      </w:pPr>
      <w:r>
        <w:rPr>
          <w:rFonts w:cs="Arial" w:hint="cs"/>
          <w:rtl/>
        </w:rPr>
        <w:t xml:space="preserve">טור- </w:t>
      </w:r>
      <w:r>
        <w:rPr>
          <w:rFonts w:cs="Arial"/>
          <w:rtl/>
        </w:rPr>
        <w:t>היה לו פקדון בידה</w:t>
      </w:r>
      <w:r w:rsidR="00F85043">
        <w:rPr>
          <w:rFonts w:cs="Arial" w:hint="cs"/>
          <w:rtl/>
        </w:rPr>
        <w:t>,</w:t>
      </w:r>
      <w:r>
        <w:rPr>
          <w:rFonts w:cs="Arial"/>
          <w:rtl/>
        </w:rPr>
        <w:t xml:space="preserve"> או שהשאילה</w:t>
      </w:r>
      <w:r w:rsidR="00F85043">
        <w:rPr>
          <w:rFonts w:cs="Arial" w:hint="cs"/>
          <w:rtl/>
        </w:rPr>
        <w:t>ּ</w:t>
      </w:r>
      <w:r>
        <w:rPr>
          <w:rFonts w:cs="Arial"/>
          <w:rtl/>
        </w:rPr>
        <w:t xml:space="preserve"> חפצים</w:t>
      </w:r>
      <w:r w:rsidR="00F85043">
        <w:rPr>
          <w:rStyle w:val="a7"/>
          <w:rFonts w:cs="Arial"/>
          <w:rtl/>
        </w:rPr>
        <w:footnoteReference w:id="221"/>
      </w:r>
      <w:r w:rsidR="00F85043">
        <w:rPr>
          <w:rFonts w:cs="Arial" w:hint="cs"/>
          <w:rtl/>
        </w:rPr>
        <w:t>,</w:t>
      </w:r>
      <w:r>
        <w:rPr>
          <w:rFonts w:cs="Arial"/>
          <w:rtl/>
        </w:rPr>
        <w:t xml:space="preserve"> ואמר לה התקדשי לי בזו</w:t>
      </w:r>
      <w:r w:rsidR="00F85043">
        <w:rPr>
          <w:rFonts w:cs="Arial" w:hint="cs"/>
          <w:rtl/>
        </w:rPr>
        <w:t>,</w:t>
      </w:r>
      <w:r>
        <w:rPr>
          <w:rFonts w:cs="Arial"/>
          <w:rtl/>
        </w:rPr>
        <w:t xml:space="preserve"> ונמצא שנגנב או נאבד</w:t>
      </w:r>
      <w:r w:rsidR="00F85043">
        <w:rPr>
          <w:rFonts w:cs="Arial" w:hint="cs"/>
          <w:rtl/>
        </w:rPr>
        <w:t>,</w:t>
      </w:r>
      <w:r>
        <w:rPr>
          <w:rFonts w:cs="Arial"/>
          <w:rtl/>
        </w:rPr>
        <w:t xml:space="preserve"> אם נשתייר ממנו שוה פרוטה </w:t>
      </w:r>
      <w:r w:rsidR="00F85043">
        <w:rPr>
          <w:rFonts w:cs="Arial" w:hint="cs"/>
          <w:rtl/>
        </w:rPr>
        <w:t xml:space="preserve">- </w:t>
      </w:r>
      <w:r>
        <w:rPr>
          <w:rFonts w:cs="Arial"/>
          <w:rtl/>
        </w:rPr>
        <w:t>מקודשת</w:t>
      </w:r>
      <w:r w:rsidR="00F85043">
        <w:rPr>
          <w:rFonts w:cs="Arial" w:hint="cs"/>
          <w:rtl/>
        </w:rPr>
        <w:t>.</w:t>
      </w:r>
      <w:r>
        <w:rPr>
          <w:rFonts w:cs="Arial"/>
          <w:rtl/>
        </w:rPr>
        <w:t xml:space="preserve"> ואם לאו </w:t>
      </w:r>
      <w:r w:rsidR="00F85043">
        <w:rPr>
          <w:rFonts w:cs="Arial" w:hint="cs"/>
          <w:rtl/>
        </w:rPr>
        <w:t xml:space="preserve">- </w:t>
      </w:r>
      <w:r>
        <w:rPr>
          <w:rFonts w:cs="Arial"/>
          <w:rtl/>
        </w:rPr>
        <w:t>אינה מקודשת</w:t>
      </w:r>
      <w:r w:rsidR="004641A1">
        <w:rPr>
          <w:rFonts w:cs="Arial" w:hint="cs"/>
          <w:rtl/>
        </w:rPr>
        <w:t>.</w:t>
      </w:r>
      <w:r>
        <w:rPr>
          <w:rFonts w:cs="Arial"/>
          <w:rtl/>
        </w:rPr>
        <w:t xml:space="preserve"> </w:t>
      </w:r>
      <w:r w:rsidR="00CE3590" w:rsidRPr="005219E8">
        <w:rPr>
          <w:rFonts w:hint="cs"/>
          <w:color w:val="E36C0A" w:themeColor="accent6" w:themeShade="BF"/>
          <w:rtl/>
        </w:rPr>
        <w:t>(וכ"פ בשו"ע)</w:t>
      </w:r>
    </w:p>
    <w:p w14:paraId="32C3F0C6" w14:textId="75C77B9A" w:rsidR="00F85043" w:rsidRPr="0009516B" w:rsidRDefault="00F85043" w:rsidP="00F85043">
      <w:pPr>
        <w:ind w:left="360"/>
        <w:rPr>
          <w:u w:val="dotted"/>
        </w:rPr>
      </w:pPr>
      <w:r w:rsidRPr="0009516B">
        <w:rPr>
          <w:rFonts w:hint="cs"/>
          <w:u w:val="dotted"/>
          <w:rtl/>
        </w:rPr>
        <w:lastRenderedPageBreak/>
        <w:t>ומה הדין אם יודעת את סכום הפקדון</w:t>
      </w:r>
      <w:r w:rsidR="0009516B" w:rsidRPr="0009516B">
        <w:rPr>
          <w:rFonts w:hint="cs"/>
          <w:u w:val="dotted"/>
          <w:rtl/>
        </w:rPr>
        <w:t xml:space="preserve"> או שוויו:</w:t>
      </w:r>
    </w:p>
    <w:p w14:paraId="59BB06D5" w14:textId="1D354223" w:rsidR="00BF0F31" w:rsidRDefault="00BF0F31" w:rsidP="00BF4F5C">
      <w:pPr>
        <w:pStyle w:val="ab"/>
        <w:numPr>
          <w:ilvl w:val="0"/>
          <w:numId w:val="111"/>
        </w:numPr>
        <w:rPr>
          <w:rtl/>
        </w:rPr>
      </w:pPr>
      <w:r>
        <w:rPr>
          <w:rFonts w:cs="Arial"/>
          <w:rtl/>
        </w:rPr>
        <w:t>רא"ש</w:t>
      </w:r>
      <w:r w:rsidR="00F85043">
        <w:rPr>
          <w:rFonts w:cs="Arial" w:hint="cs"/>
          <w:sz w:val="16"/>
          <w:szCs w:val="16"/>
          <w:rtl/>
        </w:rPr>
        <w:t xml:space="preserve"> (שם סי' י)</w:t>
      </w:r>
      <w:r w:rsidR="00F85043">
        <w:rPr>
          <w:rFonts w:cs="Arial" w:hint="cs"/>
          <w:rtl/>
        </w:rPr>
        <w:t xml:space="preserve"> וטור-</w:t>
      </w:r>
      <w:r>
        <w:rPr>
          <w:rFonts w:cs="Arial"/>
          <w:rtl/>
        </w:rPr>
        <w:t xml:space="preserve"> דוקא שאינה יודעת סכום הפקדון ומתרצית להתקדש לו הן אם רב הוא או מעט</w:t>
      </w:r>
      <w:r w:rsidR="00F85043">
        <w:rPr>
          <w:rFonts w:cs="Arial" w:hint="cs"/>
          <w:rtl/>
        </w:rPr>
        <w:t>,</w:t>
      </w:r>
      <w:r>
        <w:rPr>
          <w:rFonts w:cs="Arial"/>
          <w:rtl/>
        </w:rPr>
        <w:t xml:space="preserve"> אבל אם יודעת סכום הפקדון ונגנב או נאבד ממנה </w:t>
      </w:r>
      <w:r w:rsidR="00F85043">
        <w:rPr>
          <w:rFonts w:cs="Arial" w:hint="cs"/>
          <w:rtl/>
        </w:rPr>
        <w:t xml:space="preserve">- </w:t>
      </w:r>
      <w:r>
        <w:rPr>
          <w:rFonts w:cs="Arial"/>
          <w:rtl/>
        </w:rPr>
        <w:t>אינה מקודשת</w:t>
      </w:r>
      <w:r w:rsidR="00F85043">
        <w:rPr>
          <w:rFonts w:cs="Arial" w:hint="cs"/>
          <w:rtl/>
        </w:rPr>
        <w:t>,</w:t>
      </w:r>
      <w:r>
        <w:rPr>
          <w:rFonts w:cs="Arial"/>
          <w:rtl/>
        </w:rPr>
        <w:t xml:space="preserve"> שאינה מתרצית להתקדש אלא בסכום הפקדון שיודעת שהוא בידה</w:t>
      </w:r>
      <w:r w:rsidR="00F85043">
        <w:rPr>
          <w:rFonts w:cs="Arial" w:hint="cs"/>
          <w:rtl/>
        </w:rPr>
        <w:t>,</w:t>
      </w:r>
      <w:r>
        <w:rPr>
          <w:rFonts w:cs="Arial"/>
          <w:rtl/>
        </w:rPr>
        <w:t xml:space="preserve"> וגם הוא אינו חייב להשלים לה כיון שלא הזכיר לה סכום הקידושין</w:t>
      </w:r>
      <w:r w:rsidR="00F85043">
        <w:rPr>
          <w:rFonts w:cs="Arial" w:hint="cs"/>
          <w:sz w:val="16"/>
          <w:szCs w:val="16"/>
          <w:rtl/>
        </w:rPr>
        <w:t xml:space="preserve"> (ל' הטור בשם הרא"ש)</w:t>
      </w:r>
      <w:r w:rsidR="004641A1">
        <w:rPr>
          <w:rFonts w:cs="Arial" w:hint="cs"/>
          <w:rtl/>
        </w:rPr>
        <w:t>.</w:t>
      </w:r>
      <w:r w:rsidR="00CE3590" w:rsidRPr="00CE3590">
        <w:rPr>
          <w:rFonts w:hint="cs"/>
          <w:color w:val="E36C0A" w:themeColor="accent6" w:themeShade="BF"/>
          <w:rtl/>
        </w:rPr>
        <w:t xml:space="preserve"> </w:t>
      </w:r>
      <w:r w:rsidR="00CE3590" w:rsidRPr="005219E8">
        <w:rPr>
          <w:rFonts w:hint="cs"/>
          <w:color w:val="E36C0A" w:themeColor="accent6" w:themeShade="BF"/>
          <w:rtl/>
        </w:rPr>
        <w:t>(וכ"פ בשו"ע)</w:t>
      </w:r>
    </w:p>
    <w:p w14:paraId="7194BF56"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5E115ED" w14:textId="52598CF5" w:rsidR="0099618E" w:rsidRDefault="0099618E" w:rsidP="0099618E">
      <w:pPr>
        <w:rPr>
          <w:rFonts w:cs="Arial"/>
          <w:rtl/>
        </w:rPr>
      </w:pPr>
      <w:r>
        <w:rPr>
          <w:rFonts w:cs="Arial"/>
          <w:rtl/>
        </w:rPr>
        <w:t>היה לו פקדון בידה, או שהשאילה חפץ, ואמר לה: התקדשי לי בפקדון או בשאלה שבידך, ונמצא שנגנב או נאבד, אם נשתייר ממנו שוה פרוטה, מקודשת. ואם לאו, אינה מקודשת. ודוקא שאינה יודעת סכום הפקדון, ומתרצת להתקדש בו הן אם הוא רב הן אם הוא מעט, אבל אם ידעה סכום הפקדון, ונמצא שנגנב או נאבד, אף על פי שנשתייר ממנו שוה פרוטה, אינה מקודשת</w:t>
      </w:r>
      <w:r w:rsidR="0009516B">
        <w:rPr>
          <w:rFonts w:cs="Arial" w:hint="cs"/>
          <w:rtl/>
        </w:rPr>
        <w:t>.</w:t>
      </w:r>
      <w:r>
        <w:rPr>
          <w:rFonts w:cs="Arial"/>
          <w:rtl/>
        </w:rPr>
        <w:t xml:space="preserve"> </w:t>
      </w:r>
      <w:r w:rsidR="0009516B" w:rsidRPr="0009516B">
        <w:rPr>
          <w:rFonts w:cs="Arial" w:hint="cs"/>
          <w:sz w:val="18"/>
          <w:szCs w:val="18"/>
          <w:rtl/>
        </w:rPr>
        <w:t xml:space="preserve">[הגה] </w:t>
      </w:r>
      <w:r w:rsidRPr="0009516B">
        <w:rPr>
          <w:rFonts w:cs="Arial"/>
          <w:sz w:val="18"/>
          <w:szCs w:val="18"/>
          <w:rtl/>
        </w:rPr>
        <w:t>שאינה מתרצית להתקדש אלא בסכום הפקדון (טור).</w:t>
      </w:r>
      <w:r>
        <w:rPr>
          <w:rFonts w:cs="Arial"/>
          <w:rtl/>
        </w:rPr>
        <w:t xml:space="preserve"> </w:t>
      </w:r>
    </w:p>
    <w:p w14:paraId="5129BA9C" w14:textId="77777777" w:rsidR="003C47FB" w:rsidRDefault="003C47FB" w:rsidP="0099618E">
      <w:pPr>
        <w:rPr>
          <w:rtl/>
        </w:rPr>
      </w:pPr>
    </w:p>
    <w:p w14:paraId="2712D548" w14:textId="06241383" w:rsidR="0099618E" w:rsidRDefault="0099618E" w:rsidP="000422FD">
      <w:pPr>
        <w:pStyle w:val="2"/>
        <w:rPr>
          <w:rtl/>
        </w:rPr>
      </w:pPr>
      <w:r>
        <w:rPr>
          <w:rtl/>
        </w:rPr>
        <w:t>סעיף ז</w:t>
      </w:r>
      <w:r w:rsidR="00CE3590">
        <w:rPr>
          <w:rFonts w:hint="cs"/>
          <w:rtl/>
        </w:rPr>
        <w:t>: המקדש במלוה.</w:t>
      </w:r>
    </w:p>
    <w:p w14:paraId="6A9F26B8" w14:textId="75B6492C" w:rsidR="00EE66CB" w:rsidRPr="00BF0F31" w:rsidRDefault="00EE66CB" w:rsidP="00EE66CB">
      <w:r w:rsidRPr="008D3597">
        <w:rPr>
          <w:rFonts w:cs="Arial" w:hint="cs"/>
          <w:b/>
          <w:bCs/>
          <w:rtl/>
        </w:rPr>
        <w:t xml:space="preserve">קידושין </w:t>
      </w:r>
      <w:r w:rsidRPr="008D3597">
        <w:rPr>
          <w:rFonts w:cs="Arial" w:hint="cs"/>
          <w:b/>
          <w:bCs/>
          <w:sz w:val="16"/>
          <w:szCs w:val="16"/>
          <w:rtl/>
        </w:rPr>
        <w:t>(פ</w:t>
      </w:r>
      <w:r>
        <w:rPr>
          <w:rFonts w:cs="Arial" w:hint="cs"/>
          <w:b/>
          <w:bCs/>
          <w:sz w:val="16"/>
          <w:szCs w:val="16"/>
          <w:rtl/>
        </w:rPr>
        <w:t>"ק</w:t>
      </w:r>
      <w:r w:rsidRPr="008D3597">
        <w:rPr>
          <w:rFonts w:cs="Arial" w:hint="cs"/>
          <w:b/>
          <w:bCs/>
          <w:sz w:val="16"/>
          <w:szCs w:val="16"/>
          <w:rtl/>
        </w:rPr>
        <w:t xml:space="preserve">) </w:t>
      </w:r>
      <w:r>
        <w:rPr>
          <w:rFonts w:cs="Arial" w:hint="cs"/>
          <w:b/>
          <w:bCs/>
          <w:rtl/>
        </w:rPr>
        <w:t>ו</w:t>
      </w:r>
      <w:r w:rsidRPr="008D3597">
        <w:rPr>
          <w:rFonts w:cs="Arial" w:hint="cs"/>
          <w:b/>
          <w:bCs/>
          <w:rtl/>
        </w:rPr>
        <w:t xml:space="preserve"> ע"</w:t>
      </w:r>
      <w:r>
        <w:rPr>
          <w:rFonts w:cs="Arial" w:hint="cs"/>
          <w:b/>
          <w:bCs/>
          <w:rtl/>
        </w:rPr>
        <w:t>ב:</w:t>
      </w:r>
      <w:r w:rsidRPr="00EE66CB">
        <w:rPr>
          <w:rFonts w:cs="Arial"/>
          <w:rtl/>
        </w:rPr>
        <w:t xml:space="preserve"> </w:t>
      </w:r>
      <w:r w:rsidRPr="00EE66CB">
        <w:rPr>
          <w:rFonts w:cs="Arial"/>
          <w:u w:val="single"/>
          <w:rtl/>
        </w:rPr>
        <w:t>אמר אביי</w:t>
      </w:r>
      <w:r w:rsidRPr="00EE66CB">
        <w:rPr>
          <w:rFonts w:cs="Arial"/>
          <w:rtl/>
        </w:rPr>
        <w:t>: המקדש במלוה</w:t>
      </w:r>
      <w:r>
        <w:rPr>
          <w:rStyle w:val="a7"/>
          <w:rFonts w:cs="Arial"/>
          <w:rtl/>
        </w:rPr>
        <w:footnoteReference w:id="222"/>
      </w:r>
      <w:r w:rsidRPr="00EE66CB">
        <w:rPr>
          <w:rFonts w:cs="Arial"/>
          <w:rtl/>
        </w:rPr>
        <w:t xml:space="preserve"> - אינה מקודשת</w:t>
      </w:r>
      <w:r>
        <w:rPr>
          <w:rStyle w:val="a7"/>
          <w:rFonts w:cs="Arial"/>
          <w:rtl/>
        </w:rPr>
        <w:footnoteReference w:id="223"/>
      </w:r>
      <w:r w:rsidRPr="00EE66CB">
        <w:rPr>
          <w:rFonts w:cs="Arial"/>
          <w:rtl/>
        </w:rPr>
        <w:t>, בהנאת מלוה - מקודשת, ואסור לעשות כן, מפני הערמת רבית. האי הנאת מלוה ה"ד? אילימא דאזקפה</w:t>
      </w:r>
      <w:r>
        <w:rPr>
          <w:rStyle w:val="a7"/>
          <w:rFonts w:cs="Arial"/>
          <w:rtl/>
        </w:rPr>
        <w:footnoteReference w:id="224"/>
      </w:r>
      <w:r w:rsidRPr="00EE66CB">
        <w:rPr>
          <w:rFonts w:cs="Arial"/>
          <w:rtl/>
        </w:rPr>
        <w:t>, דאמר לה ארבע בחמשה, הא רבית מעלייתא הוא</w:t>
      </w:r>
      <w:r>
        <w:rPr>
          <w:rStyle w:val="a7"/>
          <w:rFonts w:cs="Arial"/>
          <w:rtl/>
        </w:rPr>
        <w:footnoteReference w:id="225"/>
      </w:r>
      <w:r w:rsidRPr="00EE66CB">
        <w:rPr>
          <w:rFonts w:cs="Arial"/>
          <w:rtl/>
        </w:rPr>
        <w:t>! ועוד, היינו מלוה</w:t>
      </w:r>
      <w:r>
        <w:rPr>
          <w:rStyle w:val="a7"/>
          <w:rFonts w:cs="Arial"/>
          <w:rtl/>
        </w:rPr>
        <w:footnoteReference w:id="226"/>
      </w:r>
      <w:r w:rsidRPr="00EE66CB">
        <w:rPr>
          <w:rFonts w:cs="Arial"/>
          <w:rtl/>
        </w:rPr>
        <w:t>! לא צריכא, דארווח לה זימנא</w:t>
      </w:r>
      <w:r>
        <w:rPr>
          <w:rStyle w:val="a7"/>
          <w:rFonts w:cs="Arial"/>
          <w:rtl/>
        </w:rPr>
        <w:footnoteReference w:id="227"/>
      </w:r>
      <w:r w:rsidRPr="00EE66CB">
        <w:rPr>
          <w:rFonts w:cs="Arial"/>
          <w:rtl/>
        </w:rPr>
        <w:t>.</w:t>
      </w:r>
    </w:p>
    <w:p w14:paraId="593FA3A4" w14:textId="0DEA6ECA" w:rsidR="00CE3590" w:rsidRDefault="00CE3590" w:rsidP="000B78E3">
      <w:pPr>
        <w:rPr>
          <w:rFonts w:cs="Arial"/>
          <w:rtl/>
        </w:rPr>
      </w:pPr>
      <w:r w:rsidRPr="008D3597">
        <w:rPr>
          <w:rFonts w:cs="Arial" w:hint="cs"/>
          <w:b/>
          <w:bCs/>
          <w:rtl/>
        </w:rPr>
        <w:t xml:space="preserve">קידושין </w:t>
      </w:r>
      <w:r w:rsidRPr="008D3597">
        <w:rPr>
          <w:rFonts w:cs="Arial" w:hint="cs"/>
          <w:b/>
          <w:bCs/>
          <w:sz w:val="16"/>
          <w:szCs w:val="16"/>
          <w:rtl/>
        </w:rPr>
        <w:t>(פ</w:t>
      </w:r>
      <w:r>
        <w:rPr>
          <w:rFonts w:cs="Arial" w:hint="cs"/>
          <w:b/>
          <w:bCs/>
          <w:sz w:val="16"/>
          <w:szCs w:val="16"/>
          <w:rtl/>
        </w:rPr>
        <w:t xml:space="preserve">' </w:t>
      </w:r>
      <w:r w:rsidR="00334FB2">
        <w:rPr>
          <w:rFonts w:cs="Arial" w:hint="cs"/>
          <w:b/>
          <w:bCs/>
          <w:sz w:val="16"/>
          <w:szCs w:val="16"/>
          <w:rtl/>
        </w:rPr>
        <w:t>האיש מקדש</w:t>
      </w:r>
      <w:r w:rsidRPr="008D3597">
        <w:rPr>
          <w:rFonts w:cs="Arial" w:hint="cs"/>
          <w:b/>
          <w:bCs/>
          <w:sz w:val="16"/>
          <w:szCs w:val="16"/>
          <w:rtl/>
        </w:rPr>
        <w:t xml:space="preserve">) </w:t>
      </w:r>
      <w:r>
        <w:rPr>
          <w:rFonts w:cs="Arial" w:hint="cs"/>
          <w:b/>
          <w:bCs/>
          <w:rtl/>
        </w:rPr>
        <w:t>מז</w:t>
      </w:r>
      <w:r w:rsidR="00D13CE2">
        <w:rPr>
          <w:rStyle w:val="a7"/>
          <w:rFonts w:cs="Arial"/>
          <w:b/>
          <w:bCs/>
          <w:rtl/>
        </w:rPr>
        <w:footnoteReference w:id="228"/>
      </w:r>
      <w:r w:rsidRPr="008D3597">
        <w:rPr>
          <w:rFonts w:cs="Arial" w:hint="cs"/>
          <w:b/>
          <w:bCs/>
          <w:rtl/>
        </w:rPr>
        <w:t xml:space="preserve"> ע"</w:t>
      </w:r>
      <w:r>
        <w:rPr>
          <w:rFonts w:cs="Arial" w:hint="cs"/>
          <w:b/>
          <w:bCs/>
          <w:rtl/>
        </w:rPr>
        <w:t>א</w:t>
      </w:r>
      <w:r w:rsidRPr="008D3597">
        <w:rPr>
          <w:rFonts w:cs="Arial" w:hint="cs"/>
          <w:b/>
          <w:bCs/>
          <w:rtl/>
        </w:rPr>
        <w:t>:</w:t>
      </w:r>
      <w:r w:rsidRPr="00CE3590">
        <w:rPr>
          <w:rtl/>
        </w:rPr>
        <w:t xml:space="preserve"> </w:t>
      </w:r>
      <w:r w:rsidRPr="00CE3590">
        <w:rPr>
          <w:rFonts w:cs="Arial"/>
          <w:u w:val="single"/>
          <w:rtl/>
        </w:rPr>
        <w:t>אמר רב</w:t>
      </w:r>
      <w:r w:rsidRPr="00CE3590">
        <w:rPr>
          <w:rFonts w:cs="Arial"/>
          <w:rtl/>
        </w:rPr>
        <w:t xml:space="preserve">: המקדש במלוה - אינה מקודשת, מלוה להוצאה ניתנה. </w:t>
      </w:r>
    </w:p>
    <w:p w14:paraId="20003C07" w14:textId="1B7C4E52" w:rsidR="004332B7" w:rsidRPr="00CE3590" w:rsidRDefault="004332B7" w:rsidP="004332B7">
      <w:pPr>
        <w:rPr>
          <w:u w:val="single"/>
          <w:rtl/>
        </w:rPr>
      </w:pPr>
      <w:r w:rsidRPr="00CE3590">
        <w:rPr>
          <w:rFonts w:hint="cs"/>
          <w:u w:val="single"/>
          <w:rtl/>
        </w:rPr>
        <w:t>המקדש במלוה</w:t>
      </w:r>
      <w:r w:rsidR="00B7410F">
        <w:rPr>
          <w:rFonts w:hint="cs"/>
          <w:u w:val="single"/>
          <w:rtl/>
        </w:rPr>
        <w:t xml:space="preserve"> </w:t>
      </w:r>
      <w:r w:rsidR="00B7410F">
        <w:rPr>
          <w:rFonts w:hint="cs"/>
          <w:sz w:val="16"/>
          <w:szCs w:val="16"/>
          <w:u w:val="single"/>
          <w:rtl/>
        </w:rPr>
        <w:t>(שאמר "התקדשי לי במלוה שיש לי אצלך")</w:t>
      </w:r>
      <w:r w:rsidRPr="00CE3590">
        <w:rPr>
          <w:rFonts w:hint="cs"/>
          <w:u w:val="single"/>
          <w:rtl/>
        </w:rPr>
        <w:t>:</w:t>
      </w:r>
    </w:p>
    <w:p w14:paraId="70277B43" w14:textId="184F87CB" w:rsidR="00F2003F" w:rsidRPr="00F2003F" w:rsidRDefault="004332B7" w:rsidP="00BF4F5C">
      <w:pPr>
        <w:pStyle w:val="ab"/>
        <w:numPr>
          <w:ilvl w:val="0"/>
          <w:numId w:val="111"/>
        </w:numPr>
      </w:pPr>
      <w:r>
        <w:rPr>
          <w:rFonts w:cs="Arial" w:hint="cs"/>
          <w:rtl/>
        </w:rPr>
        <w:t xml:space="preserve">רמב"ם </w:t>
      </w:r>
      <w:r>
        <w:rPr>
          <w:rFonts w:cs="Arial" w:hint="cs"/>
          <w:sz w:val="16"/>
          <w:szCs w:val="16"/>
          <w:rtl/>
        </w:rPr>
        <w:t>(פ"ה הי"ג)</w:t>
      </w:r>
      <w:r>
        <w:rPr>
          <w:rFonts w:cs="Arial" w:hint="cs"/>
          <w:rtl/>
        </w:rPr>
        <w:t xml:space="preserve"> </w:t>
      </w:r>
      <w:r>
        <w:rPr>
          <w:rFonts w:cs="Arial"/>
          <w:rtl/>
        </w:rPr>
        <w:t xml:space="preserve">רא"ש </w:t>
      </w:r>
      <w:r w:rsidRPr="004332B7">
        <w:rPr>
          <w:rFonts w:cs="Arial"/>
          <w:sz w:val="16"/>
          <w:szCs w:val="16"/>
          <w:rtl/>
        </w:rPr>
        <w:t>(סי' ה)</w:t>
      </w:r>
      <w:r>
        <w:rPr>
          <w:rFonts w:cs="Arial"/>
          <w:rtl/>
        </w:rPr>
        <w:t xml:space="preserve"> </w:t>
      </w:r>
      <w:r>
        <w:rPr>
          <w:rFonts w:cs="Arial" w:hint="cs"/>
          <w:rtl/>
        </w:rPr>
        <w:t xml:space="preserve">טור </w:t>
      </w:r>
      <w:r>
        <w:rPr>
          <w:rFonts w:cs="Arial"/>
          <w:rtl/>
        </w:rPr>
        <w:t xml:space="preserve">ור"ן </w:t>
      </w:r>
      <w:r w:rsidRPr="004332B7">
        <w:rPr>
          <w:rFonts w:cs="Arial"/>
          <w:sz w:val="16"/>
          <w:szCs w:val="16"/>
          <w:rtl/>
        </w:rPr>
        <w:t>(ב: ד"ה אמר אביי, כ. ד"ה וגרסי' תו בגמ' אמר)</w:t>
      </w:r>
      <w:r>
        <w:rPr>
          <w:rFonts w:cs="Arial" w:hint="cs"/>
          <w:rtl/>
        </w:rPr>
        <w:t xml:space="preserve">- </w:t>
      </w:r>
      <w:r>
        <w:rPr>
          <w:rFonts w:cs="Arial"/>
          <w:rtl/>
        </w:rPr>
        <w:t>היה לו מלוה אצלה</w:t>
      </w:r>
      <w:r>
        <w:rPr>
          <w:rFonts w:cs="Arial" w:hint="cs"/>
          <w:rtl/>
        </w:rPr>
        <w:t>,</w:t>
      </w:r>
      <w:r>
        <w:rPr>
          <w:rFonts w:cs="Arial"/>
          <w:rtl/>
        </w:rPr>
        <w:t xml:space="preserve"> אפי</w:t>
      </w:r>
      <w:r>
        <w:rPr>
          <w:rFonts w:cs="Arial" w:hint="cs"/>
          <w:rtl/>
        </w:rPr>
        <w:t>לו</w:t>
      </w:r>
      <w:r>
        <w:rPr>
          <w:rFonts w:cs="Arial"/>
          <w:rtl/>
        </w:rPr>
        <w:t xml:space="preserve"> הוא בשטר</w:t>
      </w:r>
      <w:r>
        <w:rPr>
          <w:rFonts w:cs="Arial" w:hint="cs"/>
          <w:rtl/>
        </w:rPr>
        <w:t>,</w:t>
      </w:r>
      <w:r>
        <w:rPr>
          <w:rFonts w:cs="Arial"/>
          <w:rtl/>
        </w:rPr>
        <w:t xml:space="preserve"> ואמר לה הרי את מקודשת לי במלוה שיש לי אצלך </w:t>
      </w:r>
      <w:r>
        <w:rPr>
          <w:rFonts w:cs="Arial" w:hint="cs"/>
          <w:rtl/>
        </w:rPr>
        <w:t xml:space="preserve">- </w:t>
      </w:r>
      <w:r>
        <w:rPr>
          <w:rFonts w:cs="Arial"/>
          <w:rtl/>
        </w:rPr>
        <w:t>אינה מקודשת</w:t>
      </w:r>
      <w:r>
        <w:rPr>
          <w:rFonts w:cs="Arial" w:hint="cs"/>
          <w:rtl/>
        </w:rPr>
        <w:t>,</w:t>
      </w:r>
      <w:r>
        <w:rPr>
          <w:rFonts w:cs="Arial"/>
          <w:rtl/>
        </w:rPr>
        <w:t xml:space="preserve"> אפילו עדיין המעות בידה ולא שלחה בהן יד</w:t>
      </w:r>
      <w:r>
        <w:rPr>
          <w:rFonts w:cs="Arial" w:hint="cs"/>
          <w:rtl/>
        </w:rPr>
        <w:t>,</w:t>
      </w:r>
      <w:r>
        <w:rPr>
          <w:rFonts w:cs="Arial"/>
          <w:rtl/>
        </w:rPr>
        <w:t xml:space="preserve"> דהני מעות דידה נינהו</w:t>
      </w:r>
      <w:r>
        <w:rPr>
          <w:rFonts w:cs="Arial" w:hint="cs"/>
          <w:rtl/>
        </w:rPr>
        <w:t>,</w:t>
      </w:r>
      <w:r>
        <w:rPr>
          <w:rFonts w:cs="Arial"/>
          <w:rtl/>
        </w:rPr>
        <w:t xml:space="preserve"> דמלוה להוצאה ניתנה</w:t>
      </w:r>
      <w:r>
        <w:rPr>
          <w:rStyle w:val="a7"/>
          <w:rFonts w:cs="Arial"/>
          <w:rtl/>
        </w:rPr>
        <w:footnoteReference w:id="229"/>
      </w:r>
      <w:r>
        <w:rPr>
          <w:rFonts w:cs="Arial"/>
          <w:rtl/>
        </w:rPr>
        <w:t xml:space="preserve"> ולא יהיב לה השתא מידי</w:t>
      </w:r>
      <w:r>
        <w:rPr>
          <w:rFonts w:cs="Arial" w:hint="cs"/>
          <w:sz w:val="16"/>
          <w:szCs w:val="16"/>
          <w:rtl/>
        </w:rPr>
        <w:t xml:space="preserve"> (ל' הטור)</w:t>
      </w:r>
      <w:r>
        <w:rPr>
          <w:rFonts w:cs="Arial" w:hint="cs"/>
          <w:rtl/>
        </w:rPr>
        <w:t>.</w:t>
      </w:r>
      <w:r>
        <w:rPr>
          <w:rFonts w:cs="Arial"/>
          <w:rtl/>
        </w:rPr>
        <w:t xml:space="preserve"> </w:t>
      </w:r>
      <w:r w:rsidR="00D654A6" w:rsidRPr="00270FD4">
        <w:rPr>
          <w:rFonts w:hint="cs"/>
          <w:color w:val="E36C0A" w:themeColor="accent6" w:themeShade="BF"/>
          <w:rtl/>
        </w:rPr>
        <w:t>(וכ"פ בשו"ע</w:t>
      </w:r>
      <w:r w:rsidR="00D654A6">
        <w:rPr>
          <w:rFonts w:hint="cs"/>
          <w:color w:val="E36C0A" w:themeColor="accent6" w:themeShade="BF"/>
          <w:rtl/>
        </w:rPr>
        <w:t>)</w:t>
      </w:r>
    </w:p>
    <w:p w14:paraId="65C4EC29" w14:textId="166E2043" w:rsidR="00270FD4" w:rsidRPr="002F017F" w:rsidRDefault="00270FD4" w:rsidP="00270FD4">
      <w:pPr>
        <w:rPr>
          <w:rFonts w:cs="Arial"/>
          <w:rtl/>
        </w:rPr>
      </w:pPr>
      <w:r w:rsidRPr="00431236">
        <w:rPr>
          <w:rFonts w:cs="Arial" w:hint="cs"/>
          <w:b/>
          <w:bCs/>
          <w:rtl/>
        </w:rPr>
        <w:t xml:space="preserve">קידושין </w:t>
      </w:r>
      <w:r w:rsidRPr="00431236">
        <w:rPr>
          <w:rFonts w:cs="Arial" w:hint="cs"/>
          <w:b/>
          <w:bCs/>
          <w:sz w:val="16"/>
          <w:szCs w:val="16"/>
          <w:rtl/>
        </w:rPr>
        <w:t xml:space="preserve">(פ' </w:t>
      </w:r>
      <w:r w:rsidR="00334FB2">
        <w:rPr>
          <w:rFonts w:cs="Arial" w:hint="cs"/>
          <w:b/>
          <w:bCs/>
          <w:sz w:val="16"/>
          <w:szCs w:val="16"/>
          <w:rtl/>
        </w:rPr>
        <w:t>האיש מקדש</w:t>
      </w:r>
      <w:r w:rsidRPr="00431236">
        <w:rPr>
          <w:rFonts w:cs="Arial" w:hint="cs"/>
          <w:b/>
          <w:bCs/>
          <w:sz w:val="16"/>
          <w:szCs w:val="16"/>
          <w:rtl/>
        </w:rPr>
        <w:t xml:space="preserve">) </w:t>
      </w:r>
      <w:r w:rsidRPr="00431236">
        <w:rPr>
          <w:rFonts w:cs="Arial" w:hint="cs"/>
          <w:b/>
          <w:bCs/>
          <w:rtl/>
        </w:rPr>
        <w:t>מז ע"א:</w:t>
      </w:r>
      <w:r w:rsidRPr="00CE3590">
        <w:rPr>
          <w:rtl/>
        </w:rPr>
        <w:t xml:space="preserve"> </w:t>
      </w:r>
      <w:r w:rsidRPr="00431236">
        <w:rPr>
          <w:rFonts w:cs="Arial"/>
          <w:u w:val="single"/>
          <w:rtl/>
        </w:rPr>
        <w:t>אמר רב</w:t>
      </w:r>
      <w:r w:rsidRPr="00431236">
        <w:rPr>
          <w:rFonts w:cs="Arial"/>
          <w:rtl/>
        </w:rPr>
        <w:t>: המקדש במלוה - אינה מקודשת, מלוה להוצאה ניתנה.</w:t>
      </w:r>
      <w:r>
        <w:rPr>
          <w:rFonts w:cs="Arial" w:hint="cs"/>
          <w:rtl/>
        </w:rPr>
        <w:t xml:space="preserve">.. </w:t>
      </w:r>
      <w:r>
        <w:rPr>
          <w:rFonts w:cs="Arial" w:hint="cs"/>
          <w:sz w:val="14"/>
          <w:szCs w:val="14"/>
          <w:rtl/>
        </w:rPr>
        <w:t xml:space="preserve">(מח.) </w:t>
      </w:r>
      <w:r w:rsidRPr="00027C55">
        <w:rPr>
          <w:rFonts w:cs="Arial"/>
          <w:rtl/>
        </w:rPr>
        <w:t xml:space="preserve">נימא כתנאי: התקדשי לי בשטר - </w:t>
      </w:r>
      <w:r w:rsidRPr="00431236">
        <w:rPr>
          <w:rFonts w:cs="Arial"/>
          <w:u w:val="single"/>
          <w:rtl/>
        </w:rPr>
        <w:t>ר"מ אומר</w:t>
      </w:r>
      <w:r w:rsidRPr="00027C55">
        <w:rPr>
          <w:rFonts w:cs="Arial"/>
          <w:rtl/>
        </w:rPr>
        <w:t>: אינה מקודשת</w:t>
      </w:r>
      <w:r>
        <w:rPr>
          <w:rStyle w:val="a7"/>
          <w:rFonts w:cs="Arial"/>
          <w:rtl/>
        </w:rPr>
        <w:footnoteReference w:id="230"/>
      </w:r>
      <w:r w:rsidRPr="00027C55">
        <w:rPr>
          <w:rFonts w:cs="Arial"/>
          <w:rtl/>
        </w:rPr>
        <w:t xml:space="preserve">, </w:t>
      </w:r>
      <w:r w:rsidRPr="00431236">
        <w:rPr>
          <w:rFonts w:cs="Arial"/>
          <w:u w:val="single"/>
          <w:rtl/>
        </w:rPr>
        <w:t>ור' אלעזר אומר</w:t>
      </w:r>
      <w:r w:rsidRPr="00027C55">
        <w:rPr>
          <w:rFonts w:cs="Arial"/>
          <w:rtl/>
        </w:rPr>
        <w:t>: מקודשת</w:t>
      </w:r>
      <w:r>
        <w:rPr>
          <w:rStyle w:val="a7"/>
          <w:rFonts w:cs="Arial"/>
          <w:rtl/>
        </w:rPr>
        <w:footnoteReference w:id="231"/>
      </w:r>
      <w:r w:rsidRPr="00027C55">
        <w:rPr>
          <w:rFonts w:cs="Arial"/>
          <w:rtl/>
        </w:rPr>
        <w:t xml:space="preserve">, </w:t>
      </w:r>
      <w:r w:rsidRPr="00431236">
        <w:rPr>
          <w:rFonts w:cs="Arial"/>
          <w:u w:val="single"/>
          <w:rtl/>
        </w:rPr>
        <w:t>וחכ"א</w:t>
      </w:r>
      <w:r w:rsidRPr="00027C55">
        <w:rPr>
          <w:rFonts w:cs="Arial"/>
          <w:rtl/>
        </w:rPr>
        <w:t>: שמין את הנייר</w:t>
      </w:r>
      <w:r>
        <w:rPr>
          <w:rStyle w:val="a7"/>
          <w:rFonts w:cs="Arial"/>
          <w:rtl/>
        </w:rPr>
        <w:footnoteReference w:id="232"/>
      </w:r>
      <w:r w:rsidRPr="00027C55">
        <w:rPr>
          <w:rFonts w:cs="Arial"/>
          <w:rtl/>
        </w:rPr>
        <w:t xml:space="preserve">, אם יש בו שוה פרוטה - מקודשת, </w:t>
      </w:r>
      <w:r>
        <w:rPr>
          <w:rFonts w:cs="Arial" w:hint="cs"/>
          <w:rtl/>
        </w:rPr>
        <w:t>[</w:t>
      </w:r>
      <w:r w:rsidRPr="00027C55">
        <w:rPr>
          <w:rFonts w:cs="Arial"/>
          <w:rtl/>
        </w:rPr>
        <w:t>ואם לאו - אינה מקודשת</w:t>
      </w:r>
      <w:r>
        <w:rPr>
          <w:rFonts w:cs="Arial" w:hint="cs"/>
          <w:rtl/>
        </w:rPr>
        <w:t>]</w:t>
      </w:r>
      <w:r>
        <w:rPr>
          <w:rStyle w:val="a7"/>
          <w:rFonts w:cs="Arial"/>
          <w:rtl/>
        </w:rPr>
        <w:footnoteReference w:id="233"/>
      </w:r>
      <w:r w:rsidRPr="00027C55">
        <w:rPr>
          <w:rFonts w:cs="Arial"/>
          <w:rtl/>
        </w:rPr>
        <w:t>; האי שטר ה"ד? אילימא שט"ח דאחרים, קשיא דר"מ אדר"מ</w:t>
      </w:r>
      <w:r>
        <w:rPr>
          <w:rStyle w:val="a7"/>
          <w:rFonts w:cs="Arial"/>
          <w:rtl/>
        </w:rPr>
        <w:footnoteReference w:id="234"/>
      </w:r>
      <w:r w:rsidRPr="00027C55">
        <w:rPr>
          <w:rFonts w:cs="Arial"/>
          <w:rtl/>
        </w:rPr>
        <w:t>! אלא בשט"ח דידה</w:t>
      </w:r>
      <w:r>
        <w:rPr>
          <w:rStyle w:val="a7"/>
          <w:rFonts w:cs="Arial"/>
          <w:rtl/>
        </w:rPr>
        <w:footnoteReference w:id="235"/>
      </w:r>
      <w:r w:rsidRPr="00027C55">
        <w:rPr>
          <w:rFonts w:cs="Arial"/>
          <w:rtl/>
        </w:rPr>
        <w:t xml:space="preserve">, ובמקדש במלוה קא מיפלגי! </w:t>
      </w:r>
      <w:r w:rsidRPr="00431236">
        <w:rPr>
          <w:rFonts w:cs="Arial"/>
          <w:u w:val="single"/>
          <w:rtl/>
        </w:rPr>
        <w:t>א"ר נחמן בר יצחק</w:t>
      </w:r>
      <w:r w:rsidRPr="00027C55">
        <w:rPr>
          <w:rFonts w:cs="Arial"/>
          <w:rtl/>
        </w:rPr>
        <w:t xml:space="preserve">: הכא במאי עסקינן - כגון שקדשה בשטר שאין </w:t>
      </w:r>
      <w:r w:rsidRPr="00027C55">
        <w:rPr>
          <w:rFonts w:cs="Arial"/>
          <w:rtl/>
        </w:rPr>
        <w:lastRenderedPageBreak/>
        <w:t>עליו עדים, ור"מ לטעמיה, דאמר: עדי חתימה כרתי; ור' אלעזר לטעמי', דאמר: עדי מסירה כרתי; ורבנן מספקא להו אי כר"מ אי כרבי אלעזר, הלכך שמין את הנייר, אם יש בו שוה פרוטה - מקודשת ואם לאו - אינה מקודשת.</w:t>
      </w:r>
      <w:r>
        <w:rPr>
          <w:rFonts w:cs="Arial" w:hint="cs"/>
          <w:rtl/>
        </w:rPr>
        <w:t>..</w:t>
      </w:r>
      <w:r w:rsidRPr="00027C55">
        <w:rPr>
          <w:rFonts w:cs="Arial"/>
          <w:rtl/>
        </w:rPr>
        <w:t xml:space="preserve"> </w:t>
      </w:r>
      <w:r w:rsidRPr="003B5B7A">
        <w:rPr>
          <w:rFonts w:cs="Arial" w:hint="cs"/>
          <w:sz w:val="16"/>
          <w:szCs w:val="16"/>
          <w:rtl/>
        </w:rPr>
        <w:t>(</w:t>
      </w:r>
      <w:r w:rsidRPr="003B5B7A">
        <w:rPr>
          <w:rFonts w:cs="Arial"/>
          <w:sz w:val="16"/>
          <w:szCs w:val="16"/>
          <w:rtl/>
        </w:rPr>
        <w:t>ומשמע דכיון דבעינן לאוקומא מעיקרא בשטר חוב דידה ובמקדש במלוה</w:t>
      </w:r>
      <w:r w:rsidRPr="003B5B7A">
        <w:rPr>
          <w:rFonts w:cs="Arial" w:hint="cs"/>
          <w:sz w:val="16"/>
          <w:szCs w:val="16"/>
          <w:rtl/>
        </w:rPr>
        <w:t>,</w:t>
      </w:r>
      <w:r w:rsidRPr="003B5B7A">
        <w:rPr>
          <w:rFonts w:cs="Arial"/>
          <w:sz w:val="16"/>
          <w:szCs w:val="16"/>
          <w:rtl/>
        </w:rPr>
        <w:t xml:space="preserve"> אע</w:t>
      </w:r>
      <w:r w:rsidRPr="003B5B7A">
        <w:rPr>
          <w:rFonts w:cs="Arial" w:hint="cs"/>
          <w:sz w:val="16"/>
          <w:szCs w:val="16"/>
          <w:rtl/>
        </w:rPr>
        <w:t>"</w:t>
      </w:r>
      <w:r w:rsidRPr="003B5B7A">
        <w:rPr>
          <w:rFonts w:cs="Arial"/>
          <w:sz w:val="16"/>
          <w:szCs w:val="16"/>
          <w:rtl/>
        </w:rPr>
        <w:t>ג דדחינן לה לאוקומה לדרב כרבי מאיר</w:t>
      </w:r>
      <w:r w:rsidRPr="003B5B7A">
        <w:rPr>
          <w:rFonts w:cs="Arial" w:hint="cs"/>
          <w:sz w:val="16"/>
          <w:szCs w:val="16"/>
          <w:rtl/>
        </w:rPr>
        <w:t>,</w:t>
      </w:r>
      <w:r w:rsidRPr="003B5B7A">
        <w:rPr>
          <w:rFonts w:cs="Arial"/>
          <w:sz w:val="16"/>
          <w:szCs w:val="16"/>
          <w:rtl/>
        </w:rPr>
        <w:t xml:space="preserve"> מכל מקום ילפינן מינה דבשטר חוב דידה אם יש בו שוה פרוטה מקודשת</w:t>
      </w:r>
      <w:r w:rsidRPr="003B5B7A">
        <w:rPr>
          <w:rFonts w:cs="Arial" w:hint="cs"/>
          <w:sz w:val="16"/>
          <w:szCs w:val="16"/>
          <w:rtl/>
        </w:rPr>
        <w:t>, ב"י)</w:t>
      </w:r>
    </w:p>
    <w:p w14:paraId="7A3CBA38" w14:textId="7BA073BE" w:rsidR="00270FD4" w:rsidRPr="00270FD4" w:rsidRDefault="00270FD4" w:rsidP="00270FD4">
      <w:pPr>
        <w:rPr>
          <w:u w:val="single"/>
        </w:rPr>
      </w:pPr>
      <w:r w:rsidRPr="00270FD4">
        <w:rPr>
          <w:rFonts w:hint="cs"/>
          <w:u w:val="single"/>
          <w:rtl/>
        </w:rPr>
        <w:t xml:space="preserve">המקדש במלוה בשטר </w:t>
      </w:r>
      <w:r>
        <w:rPr>
          <w:rFonts w:hint="cs"/>
          <w:sz w:val="16"/>
          <w:szCs w:val="16"/>
          <w:u w:val="single"/>
          <w:rtl/>
        </w:rPr>
        <w:t>(שאמר "התקדשי לי במלוה" כנ"ל)</w:t>
      </w:r>
      <w:r>
        <w:rPr>
          <w:rFonts w:hint="cs"/>
          <w:u w:val="single"/>
          <w:rtl/>
        </w:rPr>
        <w:t xml:space="preserve"> </w:t>
      </w:r>
      <w:r w:rsidRPr="00270FD4">
        <w:rPr>
          <w:rFonts w:hint="cs"/>
          <w:u w:val="single"/>
          <w:rtl/>
        </w:rPr>
        <w:t>- והשטר שווה פרוטה:</w:t>
      </w:r>
    </w:p>
    <w:p w14:paraId="06C0F67A" w14:textId="0A76E6B5" w:rsidR="00270FD4" w:rsidRDefault="001A1751" w:rsidP="00BF4F5C">
      <w:pPr>
        <w:pStyle w:val="ab"/>
        <w:numPr>
          <w:ilvl w:val="0"/>
          <w:numId w:val="111"/>
        </w:numPr>
      </w:pPr>
      <w:r>
        <w:rPr>
          <w:rFonts w:cs="Arial" w:hint="cs"/>
          <w:rtl/>
        </w:rPr>
        <w:t>רמ"ה</w:t>
      </w:r>
      <w:r>
        <w:rPr>
          <w:rFonts w:cs="Arial" w:hint="cs"/>
          <w:sz w:val="16"/>
          <w:szCs w:val="16"/>
          <w:rtl/>
        </w:rPr>
        <w:t xml:space="preserve"> (כ"כ בשמו הטור</w:t>
      </w:r>
      <w:r>
        <w:rPr>
          <w:rStyle w:val="a7"/>
          <w:rFonts w:cs="Arial"/>
          <w:rtl/>
        </w:rPr>
        <w:footnoteReference w:id="236"/>
      </w:r>
      <w:r>
        <w:rPr>
          <w:rFonts w:cs="Arial" w:hint="cs"/>
          <w:sz w:val="16"/>
          <w:szCs w:val="16"/>
          <w:rtl/>
        </w:rPr>
        <w:t xml:space="preserve"> ורי"ו [נכ"ב ח"א])</w:t>
      </w:r>
      <w:r>
        <w:rPr>
          <w:rFonts w:cs="Arial" w:hint="cs"/>
          <w:rtl/>
        </w:rPr>
        <w:t xml:space="preserve">- </w:t>
      </w:r>
      <w:r w:rsidRPr="001A1751">
        <w:rPr>
          <w:rFonts w:cs="Arial"/>
          <w:rtl/>
        </w:rPr>
        <w:t>נקיטינן המקדש במלוה לחודה אינה מקודשת בין במלוה בשטר בין במלוה על פה</w:t>
      </w:r>
      <w:r>
        <w:rPr>
          <w:rFonts w:cs="Arial" w:hint="cs"/>
          <w:rtl/>
        </w:rPr>
        <w:t>,</w:t>
      </w:r>
      <w:r w:rsidRPr="001A1751">
        <w:rPr>
          <w:rFonts w:cs="Arial"/>
          <w:rtl/>
        </w:rPr>
        <w:t xml:space="preserve"> ואע</w:t>
      </w:r>
      <w:r>
        <w:rPr>
          <w:rFonts w:cs="Arial" w:hint="cs"/>
          <w:rtl/>
        </w:rPr>
        <w:t>"</w:t>
      </w:r>
      <w:r w:rsidRPr="001A1751">
        <w:rPr>
          <w:rFonts w:cs="Arial"/>
          <w:rtl/>
        </w:rPr>
        <w:t>ג דאהדר ליה שטרא ואית ביה שוה פרוטה</w:t>
      </w:r>
      <w:r>
        <w:rPr>
          <w:rFonts w:cs="Arial" w:hint="cs"/>
          <w:rtl/>
        </w:rPr>
        <w:t>,</w:t>
      </w:r>
      <w:r w:rsidRPr="001A1751">
        <w:rPr>
          <w:rFonts w:cs="Arial"/>
          <w:rtl/>
        </w:rPr>
        <w:t xml:space="preserve"> כיון דלא אדכרי' בעידן קדושין לקדושי ביה </w:t>
      </w:r>
      <w:r>
        <w:rPr>
          <w:rFonts w:cs="Arial" w:hint="cs"/>
          <w:rtl/>
        </w:rPr>
        <w:t xml:space="preserve">- </w:t>
      </w:r>
      <w:r w:rsidRPr="001A1751">
        <w:rPr>
          <w:rFonts w:cs="Arial"/>
          <w:rtl/>
        </w:rPr>
        <w:t>כמקדש במלוה לחודה דאמי</w:t>
      </w:r>
      <w:r>
        <w:rPr>
          <w:rFonts w:cs="Arial" w:hint="cs"/>
          <w:rtl/>
        </w:rPr>
        <w:t>,</w:t>
      </w:r>
      <w:r w:rsidRPr="001A1751">
        <w:rPr>
          <w:rFonts w:cs="Arial"/>
          <w:rtl/>
        </w:rPr>
        <w:t xml:space="preserve"> ואפילו איתנהו לזוזי בעיניהו </w:t>
      </w:r>
      <w:r>
        <w:rPr>
          <w:rFonts w:hint="cs"/>
          <w:sz w:val="16"/>
          <w:szCs w:val="16"/>
          <w:rtl/>
        </w:rPr>
        <w:t>(ל' רי"ו בשם הרמ"ה)</w:t>
      </w:r>
      <w:r>
        <w:rPr>
          <w:rFonts w:hint="cs"/>
          <w:rtl/>
        </w:rPr>
        <w:t>.</w:t>
      </w:r>
    </w:p>
    <w:p w14:paraId="33BC4AD0" w14:textId="6BA3BB81" w:rsidR="00270FD4" w:rsidRDefault="00270FD4" w:rsidP="00BF4F5C">
      <w:pPr>
        <w:pStyle w:val="ab"/>
        <w:numPr>
          <w:ilvl w:val="0"/>
          <w:numId w:val="111"/>
        </w:numPr>
      </w:pPr>
      <w:r>
        <w:rPr>
          <w:rFonts w:cs="Arial" w:hint="cs"/>
          <w:rtl/>
        </w:rPr>
        <w:t xml:space="preserve">רמב"ן </w:t>
      </w:r>
      <w:r>
        <w:rPr>
          <w:rFonts w:cs="Arial" w:hint="cs"/>
          <w:sz w:val="16"/>
          <w:szCs w:val="16"/>
          <w:rtl/>
        </w:rPr>
        <w:t>(מח.)</w:t>
      </w:r>
      <w:r>
        <w:rPr>
          <w:rFonts w:cs="Arial" w:hint="cs"/>
          <w:rtl/>
        </w:rPr>
        <w:t xml:space="preserve"> ורשב"א </w:t>
      </w:r>
      <w:r w:rsidRPr="003B5B7A">
        <w:rPr>
          <w:rFonts w:cs="Arial"/>
          <w:sz w:val="16"/>
          <w:szCs w:val="16"/>
          <w:rtl/>
        </w:rPr>
        <w:t>(</w:t>
      </w:r>
      <w:r>
        <w:rPr>
          <w:rFonts w:cs="Arial" w:hint="cs"/>
          <w:sz w:val="16"/>
          <w:szCs w:val="16"/>
          <w:rtl/>
        </w:rPr>
        <w:t xml:space="preserve">שם </w:t>
      </w:r>
      <w:r w:rsidRPr="003B5B7A">
        <w:rPr>
          <w:rFonts w:cs="Arial"/>
          <w:sz w:val="16"/>
          <w:szCs w:val="16"/>
          <w:rtl/>
        </w:rPr>
        <w:t>ד"ה וחכמים)</w:t>
      </w:r>
      <w:r>
        <w:rPr>
          <w:rFonts w:hint="cs"/>
          <w:rtl/>
        </w:rPr>
        <w:t>-</w:t>
      </w:r>
      <w:r w:rsidRPr="00076445">
        <w:rPr>
          <w:rFonts w:cs="Arial"/>
          <w:rtl/>
        </w:rPr>
        <w:t xml:space="preserve"> </w:t>
      </w:r>
      <w:r>
        <w:rPr>
          <w:rFonts w:cs="Arial"/>
          <w:rtl/>
        </w:rPr>
        <w:t>והא דאמרי רבנן שמין את הנייר אם יש בו שוה פרוטה מקודשת</w:t>
      </w:r>
      <w:r>
        <w:rPr>
          <w:rFonts w:cs="Arial" w:hint="cs"/>
          <w:rtl/>
        </w:rPr>
        <w:t>,</w:t>
      </w:r>
      <w:r>
        <w:rPr>
          <w:rFonts w:cs="Arial"/>
          <w:rtl/>
        </w:rPr>
        <w:t xml:space="preserve"> רבי מאיר נמי מודה להו</w:t>
      </w:r>
      <w:r>
        <w:rPr>
          <w:rFonts w:cs="Arial" w:hint="cs"/>
          <w:rtl/>
        </w:rPr>
        <w:t>,</w:t>
      </w:r>
      <w:r>
        <w:rPr>
          <w:rFonts w:cs="Arial"/>
          <w:rtl/>
        </w:rPr>
        <w:t xml:space="preserve"> ולא באו אלא לומר שאם אין בו מקודשת ואינה מקודשת</w:t>
      </w:r>
      <w:r>
        <w:rPr>
          <w:rFonts w:cs="Arial" w:hint="cs"/>
          <w:rtl/>
        </w:rPr>
        <w:t>...</w:t>
      </w:r>
      <w:r>
        <w:rPr>
          <w:rFonts w:cs="Arial"/>
          <w:rtl/>
        </w:rPr>
        <w:t xml:space="preserve"> ומכאן אתה למד לכל מי שמקדש בשטר והוא פסול</w:t>
      </w:r>
      <w:r>
        <w:rPr>
          <w:rFonts w:cs="Arial" w:hint="cs"/>
          <w:rtl/>
        </w:rPr>
        <w:t>,</w:t>
      </w:r>
      <w:r>
        <w:rPr>
          <w:rFonts w:cs="Arial"/>
          <w:rtl/>
        </w:rPr>
        <w:t xml:space="preserve"> שאם הנייר שוה פרוטה</w:t>
      </w:r>
      <w:r>
        <w:rPr>
          <w:rFonts w:cs="Arial" w:hint="cs"/>
          <w:rtl/>
        </w:rPr>
        <w:t xml:space="preserve"> -</w:t>
      </w:r>
      <w:r>
        <w:rPr>
          <w:rFonts w:cs="Arial"/>
          <w:rtl/>
        </w:rPr>
        <w:t xml:space="preserve"> מקודשת</w:t>
      </w:r>
      <w:r w:rsidR="00D8672D">
        <w:rPr>
          <w:rStyle w:val="a7"/>
          <w:rFonts w:cs="Arial"/>
          <w:rtl/>
        </w:rPr>
        <w:footnoteReference w:id="237"/>
      </w:r>
      <w:r>
        <w:rPr>
          <w:rFonts w:cs="Arial" w:hint="cs"/>
          <w:sz w:val="16"/>
          <w:szCs w:val="16"/>
          <w:rtl/>
        </w:rPr>
        <w:t xml:space="preserve"> (ל' הרמב"ן)</w:t>
      </w:r>
      <w:r>
        <w:rPr>
          <w:rFonts w:hint="cs"/>
          <w:rtl/>
        </w:rPr>
        <w:t>.</w:t>
      </w:r>
    </w:p>
    <w:p w14:paraId="5F026FD7" w14:textId="25579C91" w:rsidR="00270FD4" w:rsidRPr="00270FD4" w:rsidRDefault="00270FD4" w:rsidP="00270FD4">
      <w:pPr>
        <w:ind w:left="360"/>
        <w:rPr>
          <w:u w:val="dotted"/>
          <w:rtl/>
        </w:rPr>
      </w:pPr>
      <w:r>
        <w:rPr>
          <w:rFonts w:hint="cs"/>
          <w:u w:val="dotted"/>
          <w:rtl/>
        </w:rPr>
        <w:t>ל</w:t>
      </w:r>
      <w:r w:rsidR="00B7410F">
        <w:rPr>
          <w:rFonts w:hint="cs"/>
          <w:u w:val="dotted"/>
          <w:rtl/>
        </w:rPr>
        <w:t>רמ"ה</w:t>
      </w:r>
      <w:r>
        <w:rPr>
          <w:rFonts w:hint="cs"/>
          <w:u w:val="dotted"/>
          <w:rtl/>
        </w:rPr>
        <w:t xml:space="preserve"> וסיעתו - </w:t>
      </w:r>
      <w:r w:rsidRPr="00270FD4">
        <w:rPr>
          <w:rFonts w:hint="cs"/>
          <w:u w:val="dotted"/>
          <w:rtl/>
        </w:rPr>
        <w:t>מה הדין אם אמר לה "התקדשי לי בשטר חוב זה":</w:t>
      </w:r>
    </w:p>
    <w:p w14:paraId="21714667" w14:textId="0E7D76BD" w:rsidR="00270FD4" w:rsidRPr="00A40128" w:rsidRDefault="00D654A6" w:rsidP="00BF4F5C">
      <w:pPr>
        <w:pStyle w:val="ab"/>
        <w:numPr>
          <w:ilvl w:val="0"/>
          <w:numId w:val="111"/>
        </w:numPr>
        <w:rPr>
          <w:rtl/>
        </w:rPr>
      </w:pPr>
      <w:r>
        <w:rPr>
          <w:rFonts w:cs="Arial" w:hint="cs"/>
          <w:rtl/>
        </w:rPr>
        <w:t>רמ"ה</w:t>
      </w:r>
      <w:r w:rsidR="0090256C">
        <w:rPr>
          <w:rStyle w:val="a7"/>
          <w:rFonts w:cs="Arial"/>
          <w:rtl/>
        </w:rPr>
        <w:footnoteReference w:id="238"/>
      </w:r>
      <w:r>
        <w:rPr>
          <w:rFonts w:cs="Arial" w:hint="cs"/>
          <w:rtl/>
        </w:rPr>
        <w:t xml:space="preserve"> </w:t>
      </w:r>
      <w:r>
        <w:rPr>
          <w:rFonts w:cs="Arial" w:hint="cs"/>
          <w:sz w:val="16"/>
          <w:szCs w:val="16"/>
          <w:rtl/>
        </w:rPr>
        <w:t xml:space="preserve">(שם) </w:t>
      </w:r>
      <w:r>
        <w:rPr>
          <w:rFonts w:cs="Arial" w:hint="cs"/>
          <w:rtl/>
        </w:rPr>
        <w:t>ו</w:t>
      </w:r>
      <w:r w:rsidR="00270FD4">
        <w:rPr>
          <w:rFonts w:cs="Arial" w:hint="cs"/>
          <w:rtl/>
        </w:rPr>
        <w:t>טור</w:t>
      </w:r>
      <w:r w:rsidR="009F4387" w:rsidRPr="009F4387">
        <w:rPr>
          <w:rStyle w:val="a7"/>
          <w:rFonts w:cs="Arial"/>
          <w:rtl/>
        </w:rPr>
        <w:footnoteReference w:id="239"/>
      </w:r>
      <w:r w:rsidR="00270FD4">
        <w:rPr>
          <w:rFonts w:cs="Arial" w:hint="cs"/>
          <w:rtl/>
        </w:rPr>
        <w:t xml:space="preserve">- </w:t>
      </w:r>
      <w:r w:rsidR="00270FD4">
        <w:rPr>
          <w:rFonts w:cs="Arial"/>
          <w:rtl/>
        </w:rPr>
        <w:t>אבל אם אמר התקדשי לי בשטר חוב זה</w:t>
      </w:r>
      <w:r w:rsidR="00270FD4">
        <w:rPr>
          <w:rFonts w:cs="Arial" w:hint="cs"/>
          <w:rtl/>
        </w:rPr>
        <w:t>,</w:t>
      </w:r>
      <w:r w:rsidR="00270FD4">
        <w:rPr>
          <w:rFonts w:cs="Arial"/>
          <w:rtl/>
        </w:rPr>
        <w:t xml:space="preserve"> ונתנו לה</w:t>
      </w:r>
      <w:r w:rsidR="00270FD4">
        <w:rPr>
          <w:rFonts w:cs="Arial" w:hint="cs"/>
          <w:rtl/>
        </w:rPr>
        <w:t>,</w:t>
      </w:r>
      <w:r w:rsidR="00270FD4">
        <w:rPr>
          <w:rFonts w:cs="Arial"/>
          <w:rtl/>
        </w:rPr>
        <w:t xml:space="preserve"> שמין הנייר</w:t>
      </w:r>
      <w:r w:rsidR="00270FD4">
        <w:rPr>
          <w:rFonts w:cs="Arial" w:hint="cs"/>
          <w:rtl/>
        </w:rPr>
        <w:t>,</w:t>
      </w:r>
      <w:r w:rsidR="00270FD4">
        <w:rPr>
          <w:rFonts w:cs="Arial"/>
          <w:rtl/>
        </w:rPr>
        <w:t xml:space="preserve"> אם יש בו שוה פרוטה </w:t>
      </w:r>
      <w:r w:rsidR="00270FD4">
        <w:rPr>
          <w:rFonts w:cs="Arial" w:hint="cs"/>
          <w:rtl/>
        </w:rPr>
        <w:t xml:space="preserve">- </w:t>
      </w:r>
      <w:r w:rsidR="00270FD4">
        <w:rPr>
          <w:rFonts w:cs="Arial"/>
          <w:rtl/>
        </w:rPr>
        <w:t>מקודשת</w:t>
      </w:r>
      <w:r w:rsidR="00270FD4">
        <w:rPr>
          <w:rFonts w:cs="Arial" w:hint="cs"/>
          <w:rtl/>
        </w:rPr>
        <w:t>.</w:t>
      </w:r>
      <w:r w:rsidR="00270FD4">
        <w:rPr>
          <w:rFonts w:cs="Arial"/>
          <w:rtl/>
        </w:rPr>
        <w:t xml:space="preserve"> ואם לאו </w:t>
      </w:r>
      <w:r w:rsidR="00270FD4">
        <w:rPr>
          <w:rFonts w:cs="Arial" w:hint="cs"/>
          <w:rtl/>
        </w:rPr>
        <w:t xml:space="preserve">- </w:t>
      </w:r>
      <w:r w:rsidR="00270FD4">
        <w:rPr>
          <w:rFonts w:cs="Arial"/>
          <w:rtl/>
        </w:rPr>
        <w:t>הוי ספק קדושין</w:t>
      </w:r>
      <w:r w:rsidR="00270FD4">
        <w:rPr>
          <w:rStyle w:val="a7"/>
          <w:rFonts w:cs="Arial"/>
          <w:rtl/>
        </w:rPr>
        <w:footnoteReference w:id="240"/>
      </w:r>
      <w:r w:rsidR="00270FD4">
        <w:rPr>
          <w:rFonts w:cs="Arial" w:hint="cs"/>
          <w:sz w:val="16"/>
          <w:szCs w:val="16"/>
          <w:rtl/>
        </w:rPr>
        <w:t xml:space="preserve"> (ל' הטור)</w:t>
      </w:r>
      <w:r w:rsidR="00270FD4">
        <w:rPr>
          <w:rFonts w:cs="Arial" w:hint="cs"/>
          <w:rtl/>
        </w:rPr>
        <w:t>.</w:t>
      </w:r>
      <w:r w:rsidR="00270FD4">
        <w:rPr>
          <w:rFonts w:hint="cs"/>
          <w:rtl/>
        </w:rPr>
        <w:t xml:space="preserve"> </w:t>
      </w:r>
      <w:r w:rsidR="00270FD4" w:rsidRPr="00270FD4">
        <w:rPr>
          <w:rFonts w:hint="cs"/>
          <w:color w:val="E36C0A" w:themeColor="accent6" w:themeShade="BF"/>
          <w:rtl/>
        </w:rPr>
        <w:t>(וכ"פ בשו"ע</w:t>
      </w:r>
      <w:r w:rsidR="00270FD4">
        <w:rPr>
          <w:rFonts w:hint="cs"/>
          <w:color w:val="E36C0A" w:themeColor="accent6" w:themeShade="BF"/>
          <w:sz w:val="16"/>
          <w:szCs w:val="16"/>
          <w:rtl/>
        </w:rPr>
        <w:t xml:space="preserve"> </w:t>
      </w:r>
      <w:r w:rsidR="00270FD4" w:rsidRPr="00270FD4">
        <w:rPr>
          <w:rFonts w:hint="cs"/>
          <w:color w:val="000000" w:themeColor="text1"/>
          <w:sz w:val="16"/>
          <w:szCs w:val="16"/>
          <w:rtl/>
        </w:rPr>
        <w:t>[</w:t>
      </w:r>
      <w:r w:rsidR="00270FD4">
        <w:rPr>
          <w:rFonts w:hint="cs"/>
          <w:color w:val="000000" w:themeColor="text1"/>
          <w:sz w:val="16"/>
          <w:szCs w:val="16"/>
          <w:rtl/>
        </w:rPr>
        <w:t>בסע' ח</w:t>
      </w:r>
      <w:r w:rsidR="00270FD4" w:rsidRPr="00270FD4">
        <w:rPr>
          <w:rFonts w:hint="cs"/>
          <w:color w:val="000000" w:themeColor="text1"/>
          <w:sz w:val="16"/>
          <w:szCs w:val="16"/>
          <w:rtl/>
        </w:rPr>
        <w:t>]</w:t>
      </w:r>
      <w:r w:rsidR="00270FD4" w:rsidRPr="00270FD4">
        <w:rPr>
          <w:rFonts w:hint="cs"/>
          <w:color w:val="E36C0A" w:themeColor="accent6" w:themeShade="BF"/>
          <w:rtl/>
        </w:rPr>
        <w:t>)</w:t>
      </w:r>
    </w:p>
    <w:p w14:paraId="28DEE430" w14:textId="0AD57151" w:rsidR="00F2003F" w:rsidRPr="00F2003F" w:rsidRDefault="00F2003F" w:rsidP="00F2003F">
      <w:pPr>
        <w:rPr>
          <w:rFonts w:cs="Arial"/>
          <w:rtl/>
        </w:rPr>
      </w:pPr>
      <w:r w:rsidRPr="00F2003F">
        <w:rPr>
          <w:rFonts w:cs="Arial" w:hint="cs"/>
          <w:b/>
          <w:bCs/>
          <w:rtl/>
        </w:rPr>
        <w:t xml:space="preserve">קידושין </w:t>
      </w:r>
      <w:r w:rsidRPr="00F2003F">
        <w:rPr>
          <w:rFonts w:cs="Arial" w:hint="cs"/>
          <w:b/>
          <w:bCs/>
          <w:sz w:val="16"/>
          <w:szCs w:val="16"/>
          <w:rtl/>
        </w:rPr>
        <w:t xml:space="preserve">(פ' </w:t>
      </w:r>
      <w:r w:rsidR="00334FB2">
        <w:rPr>
          <w:rFonts w:cs="Arial" w:hint="cs"/>
          <w:b/>
          <w:bCs/>
          <w:sz w:val="16"/>
          <w:szCs w:val="16"/>
          <w:rtl/>
        </w:rPr>
        <w:t>האיש מקדש</w:t>
      </w:r>
      <w:r w:rsidRPr="00F2003F">
        <w:rPr>
          <w:rFonts w:cs="Arial" w:hint="cs"/>
          <w:b/>
          <w:bCs/>
          <w:sz w:val="16"/>
          <w:szCs w:val="16"/>
          <w:rtl/>
        </w:rPr>
        <w:t xml:space="preserve">) </w:t>
      </w:r>
      <w:r w:rsidRPr="00F2003F">
        <w:rPr>
          <w:rFonts w:cs="Arial" w:hint="cs"/>
          <w:b/>
          <w:bCs/>
          <w:rtl/>
        </w:rPr>
        <w:t>מח</w:t>
      </w:r>
      <w:r w:rsidR="00B7410F">
        <w:rPr>
          <w:rStyle w:val="a7"/>
          <w:rFonts w:cs="Arial"/>
          <w:b/>
          <w:bCs/>
          <w:rtl/>
        </w:rPr>
        <w:footnoteReference w:id="241"/>
      </w:r>
      <w:r w:rsidRPr="00F2003F">
        <w:rPr>
          <w:rFonts w:cs="Arial" w:hint="cs"/>
          <w:b/>
          <w:bCs/>
          <w:rtl/>
        </w:rPr>
        <w:t xml:space="preserve"> ע"א:</w:t>
      </w:r>
      <w:r w:rsidRPr="00F2003F">
        <w:rPr>
          <w:rFonts w:cs="Arial" w:hint="cs"/>
          <w:rtl/>
        </w:rPr>
        <w:t xml:space="preserve"> </w:t>
      </w:r>
      <w:r w:rsidRPr="00F2003F">
        <w:rPr>
          <w:rFonts w:cs="Arial"/>
          <w:rtl/>
        </w:rPr>
        <w:t>דתניא: עשה לי שירים נזמים וטבעות ואקדש אני לך</w:t>
      </w:r>
      <w:r>
        <w:rPr>
          <w:rStyle w:val="a7"/>
          <w:rFonts w:cs="Arial"/>
          <w:rtl/>
        </w:rPr>
        <w:footnoteReference w:id="242"/>
      </w:r>
      <w:r w:rsidRPr="00F2003F">
        <w:rPr>
          <w:rFonts w:cs="Arial"/>
          <w:rtl/>
        </w:rPr>
        <w:t xml:space="preserve">, כיון שעשאן - מקודשת, </w:t>
      </w:r>
      <w:r w:rsidRPr="00F2003F">
        <w:rPr>
          <w:rFonts w:cs="Arial"/>
          <w:u w:val="single"/>
          <w:rtl/>
        </w:rPr>
        <w:t>דברי רבי מאיר</w:t>
      </w:r>
      <w:r w:rsidRPr="00F2003F">
        <w:rPr>
          <w:rFonts w:cs="Arial"/>
          <w:rtl/>
        </w:rPr>
        <w:t xml:space="preserve">, </w:t>
      </w:r>
      <w:r w:rsidRPr="00F2003F">
        <w:rPr>
          <w:rFonts w:cs="Arial"/>
          <w:u w:val="single"/>
          <w:rtl/>
        </w:rPr>
        <w:t>וחכ"א</w:t>
      </w:r>
      <w:r w:rsidRPr="00F2003F">
        <w:rPr>
          <w:rFonts w:cs="Arial"/>
          <w:rtl/>
        </w:rPr>
        <w:t>: אינה מקודשת עד שיגיע ממון לידה; האי ממון ה"ד? אילימא אותו ממון</w:t>
      </w:r>
      <w:r>
        <w:rPr>
          <w:rStyle w:val="a7"/>
          <w:rFonts w:cs="Arial"/>
          <w:rtl/>
        </w:rPr>
        <w:footnoteReference w:id="243"/>
      </w:r>
      <w:r w:rsidRPr="00F2003F">
        <w:rPr>
          <w:rFonts w:cs="Arial"/>
          <w:rtl/>
        </w:rPr>
        <w:t>, מכלל דת"ק סבר: אפי' אותו ממון נמי לא? אלא במאי בו מקדשא? אלא לאו בממון אחר, ושמע מינה</w:t>
      </w:r>
      <w:r w:rsidRPr="00F2003F">
        <w:rPr>
          <w:rFonts w:cs="Arial" w:hint="cs"/>
          <w:rtl/>
        </w:rPr>
        <w:t xml:space="preserve">... </w:t>
      </w:r>
      <w:r w:rsidRPr="00F2003F">
        <w:rPr>
          <w:rFonts w:cs="Arial"/>
          <w:rtl/>
        </w:rPr>
        <w:t>דכולי עלמא - מקדש במלוה אינה מקודשת, והכא בישנה לשכירות מתחלה ועד סוף</w:t>
      </w:r>
      <w:r>
        <w:rPr>
          <w:rStyle w:val="a7"/>
          <w:rFonts w:cs="Arial"/>
          <w:rtl/>
        </w:rPr>
        <w:footnoteReference w:id="244"/>
      </w:r>
      <w:r w:rsidRPr="00F2003F">
        <w:rPr>
          <w:rFonts w:cs="Arial"/>
          <w:rtl/>
        </w:rPr>
        <w:t xml:space="preserve"> קמיפלגי, מר סבר:</w:t>
      </w:r>
      <w:r w:rsidRPr="00F2003F">
        <w:rPr>
          <w:rFonts w:cs="Arial" w:hint="cs"/>
          <w:sz w:val="14"/>
          <w:szCs w:val="14"/>
          <w:rtl/>
        </w:rPr>
        <w:t xml:space="preserve"> (מח:) </w:t>
      </w:r>
      <w:r w:rsidRPr="00F2003F">
        <w:rPr>
          <w:rFonts w:cs="Arial"/>
          <w:rtl/>
        </w:rPr>
        <w:t>אינה לשכירות אלא בסוף</w:t>
      </w:r>
      <w:r>
        <w:rPr>
          <w:rStyle w:val="a7"/>
          <w:rFonts w:cs="Arial"/>
          <w:rtl/>
        </w:rPr>
        <w:footnoteReference w:id="245"/>
      </w:r>
      <w:r w:rsidRPr="00F2003F">
        <w:rPr>
          <w:rFonts w:cs="Arial"/>
          <w:rtl/>
        </w:rPr>
        <w:t>, ומר סבר: ישנה לשכירות מתחלה ועד סוף. ואיבעית אימא: דכ"ע - ישנה לשכירות מתחלה ועד סוף, ומקדש במלוה אינה מקודשת, והכא באומן קונה בשבח כלי קמיפלגי</w:t>
      </w:r>
      <w:r>
        <w:rPr>
          <w:rStyle w:val="a7"/>
          <w:rFonts w:cs="Arial"/>
          <w:rtl/>
        </w:rPr>
        <w:footnoteReference w:id="246"/>
      </w:r>
      <w:r w:rsidRPr="00F2003F">
        <w:rPr>
          <w:rFonts w:cs="Arial"/>
          <w:rtl/>
        </w:rPr>
        <w:t>, מר סבר: אומן קונה בשבח כלי, ומר סבר: אין אומן קונה בשבח כלי</w:t>
      </w:r>
      <w:r>
        <w:rPr>
          <w:rStyle w:val="a7"/>
          <w:rFonts w:cs="Arial"/>
          <w:rtl/>
        </w:rPr>
        <w:footnoteReference w:id="247"/>
      </w:r>
      <w:r w:rsidRPr="00F2003F">
        <w:rPr>
          <w:rFonts w:cs="Arial"/>
          <w:rtl/>
        </w:rPr>
        <w:t>.</w:t>
      </w:r>
      <w:r w:rsidRPr="00F2003F">
        <w:rPr>
          <w:rFonts w:cs="Arial" w:hint="cs"/>
          <w:rtl/>
        </w:rPr>
        <w:t xml:space="preserve"> </w:t>
      </w:r>
      <w:r w:rsidRPr="00F2003F">
        <w:rPr>
          <w:rFonts w:cs="Arial"/>
          <w:rtl/>
        </w:rPr>
        <w:t xml:space="preserve"> </w:t>
      </w:r>
    </w:p>
    <w:p w14:paraId="7DC2F8CE" w14:textId="3E626695" w:rsidR="00F2003F" w:rsidRPr="00F2003F" w:rsidRDefault="00F2003F" w:rsidP="00F2003F">
      <w:pPr>
        <w:rPr>
          <w:u w:val="single"/>
        </w:rPr>
      </w:pPr>
      <w:r w:rsidRPr="00F2003F">
        <w:rPr>
          <w:rFonts w:hint="cs"/>
          <w:u w:val="single"/>
          <w:rtl/>
        </w:rPr>
        <w:t>המקדש ב</w:t>
      </w:r>
      <w:r>
        <w:rPr>
          <w:rFonts w:hint="cs"/>
          <w:u w:val="single"/>
          <w:rtl/>
        </w:rPr>
        <w:t xml:space="preserve">שכר </w:t>
      </w:r>
      <w:r w:rsidRPr="00F2003F">
        <w:rPr>
          <w:rFonts w:hint="cs"/>
          <w:u w:val="single"/>
          <w:rtl/>
        </w:rPr>
        <w:t>שכיר</w:t>
      </w:r>
      <w:r>
        <w:rPr>
          <w:rFonts w:hint="cs"/>
          <w:u w:val="single"/>
          <w:rtl/>
        </w:rPr>
        <w:t xml:space="preserve"> שמגיע לו ממנה</w:t>
      </w:r>
      <w:r w:rsidRPr="00F2003F">
        <w:rPr>
          <w:rFonts w:hint="cs"/>
          <w:u w:val="single"/>
          <w:rtl/>
        </w:rPr>
        <w:t>:</w:t>
      </w:r>
    </w:p>
    <w:p w14:paraId="0AF76AE2" w14:textId="0837397E" w:rsidR="004332B7" w:rsidRDefault="000650A3" w:rsidP="00BF4F5C">
      <w:pPr>
        <w:pStyle w:val="ab"/>
        <w:numPr>
          <w:ilvl w:val="0"/>
          <w:numId w:val="111"/>
        </w:numPr>
      </w:pPr>
      <w:r>
        <w:rPr>
          <w:rFonts w:cs="Arial" w:hint="cs"/>
          <w:rtl/>
        </w:rPr>
        <w:lastRenderedPageBreak/>
        <w:t>רמב"ם</w:t>
      </w:r>
      <w:r>
        <w:rPr>
          <w:rStyle w:val="a7"/>
          <w:rFonts w:cs="Arial"/>
          <w:rtl/>
        </w:rPr>
        <w:footnoteReference w:id="248"/>
      </w:r>
      <w:r w:rsidR="00145052">
        <w:rPr>
          <w:rFonts w:cs="Arial" w:hint="cs"/>
          <w:sz w:val="16"/>
          <w:szCs w:val="16"/>
          <w:rtl/>
        </w:rPr>
        <w:t xml:space="preserve"> </w:t>
      </w:r>
      <w:r>
        <w:rPr>
          <w:rFonts w:cs="Arial" w:hint="cs"/>
          <w:sz w:val="16"/>
          <w:szCs w:val="16"/>
          <w:rtl/>
        </w:rPr>
        <w:t>(פ"ה ה"כ)</w:t>
      </w:r>
      <w:r>
        <w:rPr>
          <w:rFonts w:cs="Arial" w:hint="cs"/>
          <w:rtl/>
        </w:rPr>
        <w:t xml:space="preserve"> ו</w:t>
      </w:r>
      <w:r w:rsidR="004332B7">
        <w:rPr>
          <w:rFonts w:cs="Arial" w:hint="cs"/>
          <w:rtl/>
        </w:rPr>
        <w:t xml:space="preserve">טור- </w:t>
      </w:r>
      <w:r w:rsidR="004332B7">
        <w:rPr>
          <w:rFonts w:cs="Arial"/>
          <w:rtl/>
        </w:rPr>
        <w:t>ל"ש מלוה ל"ש שכירות</w:t>
      </w:r>
      <w:r w:rsidR="004332B7">
        <w:rPr>
          <w:rFonts w:cs="Arial" w:hint="cs"/>
          <w:rtl/>
        </w:rPr>
        <w:t>,</w:t>
      </w:r>
      <w:r w:rsidR="004332B7">
        <w:rPr>
          <w:rFonts w:cs="Arial"/>
          <w:rtl/>
        </w:rPr>
        <w:t xml:space="preserve"> ואפי' הגיע זמן השכירות והמלוה לגבות</w:t>
      </w:r>
      <w:r w:rsidR="004332B7">
        <w:rPr>
          <w:rStyle w:val="a7"/>
          <w:rFonts w:cs="Arial"/>
          <w:rtl/>
        </w:rPr>
        <w:footnoteReference w:id="249"/>
      </w:r>
      <w:r>
        <w:rPr>
          <w:rFonts w:cs="Arial" w:hint="cs"/>
          <w:sz w:val="16"/>
          <w:szCs w:val="16"/>
          <w:rtl/>
        </w:rPr>
        <w:t xml:space="preserve"> (ל' הטור)</w:t>
      </w:r>
      <w:r w:rsidR="004332B7">
        <w:rPr>
          <w:rFonts w:cs="Arial" w:hint="cs"/>
          <w:rtl/>
        </w:rPr>
        <w:t>.</w:t>
      </w:r>
      <w:r w:rsidR="00D654A6">
        <w:rPr>
          <w:rFonts w:cs="Arial" w:hint="cs"/>
          <w:rtl/>
        </w:rPr>
        <w:t xml:space="preserve"> </w:t>
      </w:r>
      <w:r w:rsidR="00D654A6" w:rsidRPr="00270FD4">
        <w:rPr>
          <w:rFonts w:hint="cs"/>
          <w:color w:val="E36C0A" w:themeColor="accent6" w:themeShade="BF"/>
          <w:rtl/>
        </w:rPr>
        <w:t>(וכ"פ בשו"ע</w:t>
      </w:r>
      <w:r w:rsidR="00D654A6">
        <w:rPr>
          <w:rFonts w:hint="cs"/>
          <w:color w:val="E36C0A" w:themeColor="accent6" w:themeShade="BF"/>
          <w:rtl/>
        </w:rPr>
        <w:t>)</w:t>
      </w:r>
      <w:r w:rsidR="004332B7">
        <w:rPr>
          <w:rFonts w:cs="Arial"/>
          <w:rtl/>
        </w:rPr>
        <w:t xml:space="preserve"> </w:t>
      </w:r>
    </w:p>
    <w:p w14:paraId="727D471E"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88CE46C" w14:textId="1379CB82" w:rsidR="0099618E" w:rsidRDefault="0099618E" w:rsidP="0099618E">
      <w:pPr>
        <w:rPr>
          <w:rtl/>
        </w:rPr>
      </w:pPr>
      <w:r>
        <w:rPr>
          <w:rFonts w:cs="Arial"/>
          <w:rtl/>
        </w:rPr>
        <w:t xml:space="preserve">היה לו מלוה אצלה, אפילו הוא בשטר, ואמר לה: הרי את מקודשת לי במלוה שיש לי אצלך, אינה מקודשת, אפילו עדיין המעות בידה ולא שלחה בהם יד. </w:t>
      </w:r>
      <w:r w:rsidR="00CE3590">
        <w:rPr>
          <w:rFonts w:cs="Arial" w:hint="cs"/>
          <w:sz w:val="18"/>
          <w:szCs w:val="18"/>
          <w:rtl/>
        </w:rPr>
        <w:t xml:space="preserve">[הגה] </w:t>
      </w:r>
      <w:r w:rsidRPr="00CE3590">
        <w:rPr>
          <w:rFonts w:cs="Arial"/>
          <w:sz w:val="18"/>
          <w:szCs w:val="18"/>
          <w:rtl/>
        </w:rPr>
        <w:t>אפי' החזיר לה השטר ויש בו שוה פרוטה (</w:t>
      </w:r>
      <w:r w:rsidR="00D654A6">
        <w:rPr>
          <w:rFonts w:cs="Arial" w:hint="cs"/>
          <w:sz w:val="18"/>
          <w:szCs w:val="18"/>
          <w:rtl/>
        </w:rPr>
        <w:t>רמ"ה טור ורי"ו</w:t>
      </w:r>
      <w:r w:rsidRPr="00CE3590">
        <w:rPr>
          <w:rFonts w:cs="Arial"/>
          <w:sz w:val="18"/>
          <w:szCs w:val="18"/>
          <w:rtl/>
        </w:rPr>
        <w:t>). ויש מחמירים בזה (</w:t>
      </w:r>
      <w:r w:rsidR="00090800">
        <w:rPr>
          <w:rFonts w:cs="Arial" w:hint="cs"/>
          <w:sz w:val="18"/>
          <w:szCs w:val="18"/>
          <w:rtl/>
        </w:rPr>
        <w:t>רמב"ן ורשב"א</w:t>
      </w:r>
      <w:r w:rsidRPr="00CE3590">
        <w:rPr>
          <w:rFonts w:cs="Arial"/>
          <w:sz w:val="18"/>
          <w:szCs w:val="18"/>
          <w:rtl/>
        </w:rPr>
        <w:t>).</w:t>
      </w:r>
      <w:r>
        <w:rPr>
          <w:rFonts w:cs="Arial"/>
          <w:rtl/>
        </w:rPr>
        <w:t xml:space="preserve"> והוא הדין אם היא חייבת לו שכירות פעולה שעשה לה, אפילו הגיע זמן המלוה והשכירות לגבות. </w:t>
      </w:r>
    </w:p>
    <w:p w14:paraId="07864B6B" w14:textId="77777777" w:rsidR="00CE3590" w:rsidRDefault="00CE3590" w:rsidP="0099618E">
      <w:pPr>
        <w:rPr>
          <w:rtl/>
        </w:rPr>
      </w:pPr>
    </w:p>
    <w:p w14:paraId="7023CC83" w14:textId="1D597BF6" w:rsidR="0099618E" w:rsidRDefault="0099618E" w:rsidP="000422FD">
      <w:pPr>
        <w:pStyle w:val="2"/>
        <w:rPr>
          <w:rtl/>
        </w:rPr>
      </w:pPr>
      <w:r>
        <w:rPr>
          <w:rtl/>
        </w:rPr>
        <w:t>סעיף ח</w:t>
      </w:r>
      <w:r w:rsidR="00CE3590">
        <w:rPr>
          <w:rFonts w:hint="cs"/>
          <w:rtl/>
        </w:rPr>
        <w:t xml:space="preserve">: </w:t>
      </w:r>
      <w:r w:rsidR="003162D9">
        <w:rPr>
          <w:rFonts w:hint="cs"/>
          <w:rtl/>
        </w:rPr>
        <w:t>המקדש בשטר חוב עצמו.</w:t>
      </w:r>
    </w:p>
    <w:p w14:paraId="686AF5B5" w14:textId="21789D91" w:rsidR="00D654A6" w:rsidRPr="00D654A6" w:rsidRDefault="00D654A6" w:rsidP="00D654A6">
      <w:pPr>
        <w:rPr>
          <w:rtl/>
        </w:rPr>
      </w:pPr>
      <w:r>
        <w:rPr>
          <w:rFonts w:hint="cs"/>
          <w:rtl/>
        </w:rPr>
        <w:t>עיין במקורות בסעיף ז.</w:t>
      </w:r>
    </w:p>
    <w:p w14:paraId="60BABF79"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869B028" w14:textId="6F758971" w:rsidR="0099618E" w:rsidRDefault="0099618E" w:rsidP="0099618E">
      <w:pPr>
        <w:rPr>
          <w:rFonts w:cs="Arial"/>
          <w:rtl/>
        </w:rPr>
      </w:pPr>
      <w:r>
        <w:rPr>
          <w:rFonts w:cs="Arial"/>
          <w:rtl/>
        </w:rPr>
        <w:t xml:space="preserve">אמר לה: התקדשי בשטר חוב, ונתנו לה, שמין הנייר, אם יש בו שוה פרוטה, מקודשת. ואם לאו, הרי היא ספק מקודשת. </w:t>
      </w:r>
    </w:p>
    <w:p w14:paraId="329CAE6E" w14:textId="77777777" w:rsidR="00EE66CB" w:rsidRDefault="00EE66CB" w:rsidP="0099618E">
      <w:pPr>
        <w:rPr>
          <w:rtl/>
        </w:rPr>
      </w:pPr>
    </w:p>
    <w:p w14:paraId="7997BE07" w14:textId="2F17F220" w:rsidR="0099618E" w:rsidRDefault="0099618E" w:rsidP="000422FD">
      <w:pPr>
        <w:pStyle w:val="2"/>
        <w:rPr>
          <w:rtl/>
        </w:rPr>
      </w:pPr>
      <w:r>
        <w:rPr>
          <w:rtl/>
        </w:rPr>
        <w:t>סעיף ט</w:t>
      </w:r>
      <w:r w:rsidR="00EE66CB">
        <w:rPr>
          <w:rFonts w:hint="cs"/>
          <w:rtl/>
        </w:rPr>
        <w:t>:</w:t>
      </w:r>
      <w:r w:rsidR="00D8672D">
        <w:rPr>
          <w:rFonts w:hint="cs"/>
          <w:rtl/>
        </w:rPr>
        <w:t xml:space="preserve"> המקדש </w:t>
      </w:r>
      <w:r w:rsidR="00D22E0E">
        <w:rPr>
          <w:rFonts w:hint="cs"/>
          <w:rtl/>
        </w:rPr>
        <w:t>בהנאת הרווחת זמן המלוה - לפני שהלוה</w:t>
      </w:r>
      <w:r w:rsidR="00D8672D">
        <w:rPr>
          <w:rFonts w:hint="cs"/>
          <w:rtl/>
        </w:rPr>
        <w:t>.</w:t>
      </w:r>
      <w:r w:rsidR="008F49F2">
        <w:rPr>
          <w:rFonts w:hint="cs"/>
          <w:rtl/>
        </w:rPr>
        <w:t xml:space="preserve"> </w:t>
      </w:r>
    </w:p>
    <w:p w14:paraId="4318FF86" w14:textId="415C814E" w:rsidR="00EE66CB" w:rsidRDefault="00EE66CB" w:rsidP="00EE66CB">
      <w:pPr>
        <w:rPr>
          <w:rtl/>
        </w:rPr>
      </w:pPr>
      <w:r w:rsidRPr="008D3597">
        <w:rPr>
          <w:rFonts w:cs="Arial" w:hint="cs"/>
          <w:b/>
          <w:bCs/>
          <w:rtl/>
        </w:rPr>
        <w:t xml:space="preserve">קידושין </w:t>
      </w:r>
      <w:r w:rsidRPr="008D3597">
        <w:rPr>
          <w:rFonts w:cs="Arial" w:hint="cs"/>
          <w:b/>
          <w:bCs/>
          <w:sz w:val="16"/>
          <w:szCs w:val="16"/>
          <w:rtl/>
        </w:rPr>
        <w:t>(פ</w:t>
      </w:r>
      <w:r>
        <w:rPr>
          <w:rFonts w:cs="Arial" w:hint="cs"/>
          <w:b/>
          <w:bCs/>
          <w:sz w:val="16"/>
          <w:szCs w:val="16"/>
          <w:rtl/>
        </w:rPr>
        <w:t>"ק</w:t>
      </w:r>
      <w:r w:rsidRPr="008D3597">
        <w:rPr>
          <w:rFonts w:cs="Arial" w:hint="cs"/>
          <w:b/>
          <w:bCs/>
          <w:sz w:val="16"/>
          <w:szCs w:val="16"/>
          <w:rtl/>
        </w:rPr>
        <w:t xml:space="preserve">) </w:t>
      </w:r>
      <w:r>
        <w:rPr>
          <w:rFonts w:cs="Arial" w:hint="cs"/>
          <w:b/>
          <w:bCs/>
          <w:rtl/>
        </w:rPr>
        <w:t>ו</w:t>
      </w:r>
      <w:r w:rsidRPr="008D3597">
        <w:rPr>
          <w:rFonts w:cs="Arial" w:hint="cs"/>
          <w:b/>
          <w:bCs/>
          <w:rtl/>
        </w:rPr>
        <w:t xml:space="preserve"> ע"</w:t>
      </w:r>
      <w:r>
        <w:rPr>
          <w:rFonts w:cs="Arial" w:hint="cs"/>
          <w:b/>
          <w:bCs/>
          <w:rtl/>
        </w:rPr>
        <w:t>ב:</w:t>
      </w:r>
      <w:r w:rsidRPr="00EE66CB">
        <w:rPr>
          <w:rFonts w:cs="Arial"/>
          <w:rtl/>
        </w:rPr>
        <w:t xml:space="preserve"> </w:t>
      </w:r>
      <w:r w:rsidRPr="00EE66CB">
        <w:rPr>
          <w:rFonts w:cs="Arial"/>
          <w:u w:val="single"/>
          <w:rtl/>
        </w:rPr>
        <w:t>אמר אביי</w:t>
      </w:r>
      <w:r w:rsidRPr="00EE66CB">
        <w:rPr>
          <w:rFonts w:cs="Arial"/>
          <w:rtl/>
        </w:rPr>
        <w:t>: המקדש במלוה</w:t>
      </w:r>
      <w:r>
        <w:rPr>
          <w:rStyle w:val="a7"/>
          <w:rFonts w:cs="Arial"/>
          <w:rtl/>
        </w:rPr>
        <w:footnoteReference w:id="250"/>
      </w:r>
      <w:r w:rsidRPr="00EE66CB">
        <w:rPr>
          <w:rFonts w:cs="Arial"/>
          <w:rtl/>
        </w:rPr>
        <w:t xml:space="preserve"> - אינה מקודשת</w:t>
      </w:r>
      <w:r>
        <w:rPr>
          <w:rStyle w:val="a7"/>
          <w:rFonts w:cs="Arial"/>
          <w:rtl/>
        </w:rPr>
        <w:footnoteReference w:id="251"/>
      </w:r>
      <w:r w:rsidRPr="00EE66CB">
        <w:rPr>
          <w:rFonts w:cs="Arial"/>
          <w:rtl/>
        </w:rPr>
        <w:t>, בהנאת מלוה - מקודשת, ואסור לעשות כן, מפני הערמת רבית. האי הנאת מלוה ה"ד? אילימא דאזקפה</w:t>
      </w:r>
      <w:r>
        <w:rPr>
          <w:rStyle w:val="a7"/>
          <w:rFonts w:cs="Arial"/>
          <w:rtl/>
        </w:rPr>
        <w:footnoteReference w:id="252"/>
      </w:r>
      <w:r w:rsidRPr="00EE66CB">
        <w:rPr>
          <w:rFonts w:cs="Arial"/>
          <w:rtl/>
        </w:rPr>
        <w:t>, דאמר לה ארבע בחמשה, הא רבית מעלייתא הוא</w:t>
      </w:r>
      <w:r>
        <w:rPr>
          <w:rStyle w:val="a7"/>
          <w:rFonts w:cs="Arial"/>
          <w:rtl/>
        </w:rPr>
        <w:footnoteReference w:id="253"/>
      </w:r>
      <w:r w:rsidRPr="00EE66CB">
        <w:rPr>
          <w:rFonts w:cs="Arial"/>
          <w:rtl/>
        </w:rPr>
        <w:t>! ועוד, היינו מלוה</w:t>
      </w:r>
      <w:r>
        <w:rPr>
          <w:rStyle w:val="a7"/>
          <w:rFonts w:cs="Arial"/>
          <w:rtl/>
        </w:rPr>
        <w:footnoteReference w:id="254"/>
      </w:r>
      <w:r w:rsidRPr="00EE66CB">
        <w:rPr>
          <w:rFonts w:cs="Arial"/>
          <w:rtl/>
        </w:rPr>
        <w:t>! לא צריכא, דארווח לה זימנא.</w:t>
      </w:r>
    </w:p>
    <w:p w14:paraId="3BF07BE6" w14:textId="283C87AF" w:rsidR="008105F0" w:rsidRPr="008105F0" w:rsidRDefault="008105F0" w:rsidP="00EE66CB">
      <w:pPr>
        <w:rPr>
          <w:u w:val="single"/>
          <w:rtl/>
        </w:rPr>
      </w:pPr>
      <w:r w:rsidRPr="008105F0">
        <w:rPr>
          <w:rFonts w:cs="Arial" w:hint="cs"/>
          <w:u w:val="single"/>
          <w:rtl/>
        </w:rPr>
        <w:t xml:space="preserve">כיצד יש לפרש את </w:t>
      </w:r>
      <w:r>
        <w:rPr>
          <w:rFonts w:cs="Arial" w:hint="cs"/>
          <w:u w:val="single"/>
          <w:rtl/>
        </w:rPr>
        <w:t>תשובת</w:t>
      </w:r>
      <w:r w:rsidRPr="008105F0">
        <w:rPr>
          <w:rFonts w:cs="Arial" w:hint="cs"/>
          <w:u w:val="single"/>
          <w:rtl/>
        </w:rPr>
        <w:t xml:space="preserve"> הגמרא "</w:t>
      </w:r>
      <w:r w:rsidRPr="008105F0">
        <w:rPr>
          <w:rFonts w:cs="Arial"/>
          <w:u w:val="single"/>
          <w:rtl/>
        </w:rPr>
        <w:t>לא צריכא, דארווח לה זימנא</w:t>
      </w:r>
      <w:r w:rsidRPr="008105F0">
        <w:rPr>
          <w:rFonts w:cs="Arial" w:hint="cs"/>
          <w:u w:val="single"/>
          <w:rtl/>
        </w:rPr>
        <w:t>":</w:t>
      </w:r>
    </w:p>
    <w:p w14:paraId="35708FFF" w14:textId="4C8694F4" w:rsidR="008105F0" w:rsidRPr="008105F0" w:rsidRDefault="008105F0" w:rsidP="00BF4F5C">
      <w:pPr>
        <w:pStyle w:val="ab"/>
        <w:numPr>
          <w:ilvl w:val="0"/>
          <w:numId w:val="111"/>
        </w:numPr>
      </w:pPr>
      <w:r>
        <w:rPr>
          <w:rFonts w:hint="cs"/>
          <w:rtl/>
        </w:rPr>
        <w:t>רש"י</w:t>
      </w:r>
      <w:r w:rsidRPr="00EE66CB">
        <w:rPr>
          <w:rFonts w:cs="Arial"/>
          <w:rtl/>
        </w:rPr>
        <w:t xml:space="preserve"> </w:t>
      </w:r>
      <w:r>
        <w:rPr>
          <w:rFonts w:cs="Arial" w:hint="cs"/>
          <w:sz w:val="16"/>
          <w:szCs w:val="16"/>
          <w:rtl/>
        </w:rPr>
        <w:t>(ד"ה לא צריכא)</w:t>
      </w:r>
      <w:r>
        <w:rPr>
          <w:rFonts w:cs="Arial" w:hint="cs"/>
          <w:rtl/>
        </w:rPr>
        <w:t xml:space="preserve"> </w:t>
      </w:r>
      <w:r>
        <w:rPr>
          <w:rFonts w:cs="Arial"/>
          <w:rtl/>
        </w:rPr>
        <w:t xml:space="preserve">רי"ף </w:t>
      </w:r>
      <w:r w:rsidRPr="008735B5">
        <w:rPr>
          <w:rFonts w:cs="Arial"/>
          <w:sz w:val="16"/>
          <w:szCs w:val="16"/>
          <w:rtl/>
        </w:rPr>
        <w:t>(ב:)</w:t>
      </w:r>
      <w:r>
        <w:rPr>
          <w:rFonts w:cs="Arial"/>
          <w:rtl/>
        </w:rPr>
        <w:t xml:space="preserve"> </w:t>
      </w:r>
      <w:r>
        <w:rPr>
          <w:rFonts w:cs="Arial" w:hint="cs"/>
          <w:rtl/>
        </w:rPr>
        <w:t>ו</w:t>
      </w:r>
      <w:r>
        <w:rPr>
          <w:rFonts w:cs="Arial"/>
          <w:rtl/>
        </w:rPr>
        <w:t>רא"ש</w:t>
      </w:r>
      <w:r>
        <w:rPr>
          <w:rStyle w:val="a7"/>
          <w:rFonts w:cs="Arial"/>
          <w:rtl/>
        </w:rPr>
        <w:footnoteReference w:id="255"/>
      </w:r>
      <w:r>
        <w:rPr>
          <w:rFonts w:cs="Arial"/>
          <w:rtl/>
        </w:rPr>
        <w:t xml:space="preserve"> </w:t>
      </w:r>
      <w:r w:rsidRPr="008735B5">
        <w:rPr>
          <w:rFonts w:cs="Arial" w:hint="cs"/>
          <w:sz w:val="16"/>
          <w:szCs w:val="16"/>
          <w:rtl/>
        </w:rPr>
        <w:t>(סי' ה</w:t>
      </w:r>
      <w:r w:rsidRPr="008735B5">
        <w:rPr>
          <w:rFonts w:cs="Arial"/>
          <w:sz w:val="16"/>
          <w:szCs w:val="16"/>
          <w:rtl/>
        </w:rPr>
        <w:t>)</w:t>
      </w:r>
      <w:r>
        <w:rPr>
          <w:rFonts w:cs="Arial" w:hint="cs"/>
          <w:rtl/>
        </w:rPr>
        <w:t xml:space="preserve">- </w:t>
      </w:r>
      <w:r w:rsidRPr="008105F0">
        <w:rPr>
          <w:rFonts w:cs="Arial"/>
          <w:rtl/>
        </w:rPr>
        <w:t xml:space="preserve">דארווח לה זמן </w:t>
      </w:r>
      <w:r w:rsidRPr="00EE66CB">
        <w:rPr>
          <w:rFonts w:cs="Arial"/>
          <w:rtl/>
        </w:rPr>
        <w:t>הלואתו ואמר לה התקדשי בהנאה זו שאת היית נותנת פרוטה לאדם שיפייסני על כך או לי</w:t>
      </w:r>
      <w:r>
        <w:rPr>
          <w:rFonts w:cs="Arial" w:hint="cs"/>
          <w:rtl/>
        </w:rPr>
        <w:t>,</w:t>
      </w:r>
      <w:r w:rsidRPr="00EE66CB">
        <w:rPr>
          <w:rFonts w:cs="Arial"/>
          <w:rtl/>
        </w:rPr>
        <w:t xml:space="preserve"> ואפי' לאגר נטר לא דמי כלל</w:t>
      </w:r>
      <w:r>
        <w:rPr>
          <w:rFonts w:cs="Arial" w:hint="cs"/>
          <w:rtl/>
        </w:rPr>
        <w:t>,</w:t>
      </w:r>
      <w:r w:rsidRPr="00EE66CB">
        <w:rPr>
          <w:rFonts w:cs="Arial"/>
          <w:rtl/>
        </w:rPr>
        <w:t xml:space="preserve"> ואם פירש לה כך מקודשת</w:t>
      </w:r>
      <w:r>
        <w:rPr>
          <w:rFonts w:cs="Arial" w:hint="cs"/>
          <w:rtl/>
        </w:rPr>
        <w:t>.</w:t>
      </w:r>
      <w:r w:rsidRPr="00EE66CB">
        <w:rPr>
          <w:rFonts w:cs="Arial"/>
          <w:rtl/>
        </w:rPr>
        <w:t xml:space="preserve"> והערמת רבית הוא דהויא</w:t>
      </w:r>
      <w:r>
        <w:rPr>
          <w:rFonts w:cs="Arial" w:hint="cs"/>
          <w:rtl/>
        </w:rPr>
        <w:t>,</w:t>
      </w:r>
      <w:r w:rsidRPr="00EE66CB">
        <w:rPr>
          <w:rFonts w:cs="Arial"/>
          <w:rtl/>
        </w:rPr>
        <w:t xml:space="preserve"> ולא רבית גמור</w:t>
      </w:r>
      <w:r>
        <w:rPr>
          <w:rFonts w:cs="Arial" w:hint="cs"/>
          <w:rtl/>
        </w:rPr>
        <w:t>,</w:t>
      </w:r>
      <w:r w:rsidRPr="00EE66CB">
        <w:rPr>
          <w:rFonts w:cs="Arial"/>
          <w:rtl/>
        </w:rPr>
        <w:t xml:space="preserve"> דלא קץ לה מידי ולא מידי שקל מינה</w:t>
      </w:r>
      <w:r>
        <w:rPr>
          <w:rFonts w:cs="Arial" w:hint="cs"/>
          <w:sz w:val="16"/>
          <w:szCs w:val="16"/>
          <w:rtl/>
        </w:rPr>
        <w:t xml:space="preserve"> (ל' רש"י)</w:t>
      </w:r>
      <w:r>
        <w:rPr>
          <w:rFonts w:cs="Arial" w:hint="cs"/>
          <w:rtl/>
        </w:rPr>
        <w:t>.</w:t>
      </w:r>
      <w:r>
        <w:rPr>
          <w:rFonts w:hint="cs"/>
          <w:rtl/>
        </w:rPr>
        <w:t xml:space="preserve"> </w:t>
      </w:r>
    </w:p>
    <w:p w14:paraId="4D73175B" w14:textId="19498FA8" w:rsidR="00A8765A" w:rsidRPr="008105F0" w:rsidRDefault="00A8765A" w:rsidP="00BF4F5C">
      <w:pPr>
        <w:pStyle w:val="ab"/>
        <w:numPr>
          <w:ilvl w:val="0"/>
          <w:numId w:val="111"/>
        </w:numPr>
      </w:pPr>
      <w:r>
        <w:rPr>
          <w:rFonts w:cs="Arial" w:hint="cs"/>
          <w:rtl/>
        </w:rPr>
        <w:t xml:space="preserve">ר"ת </w:t>
      </w:r>
      <w:r w:rsidRPr="00BC49CA">
        <w:rPr>
          <w:rFonts w:cs="Arial"/>
          <w:sz w:val="16"/>
          <w:szCs w:val="16"/>
          <w:rtl/>
        </w:rPr>
        <w:t>(</w:t>
      </w:r>
      <w:r>
        <w:rPr>
          <w:rFonts w:cs="Arial" w:hint="cs"/>
          <w:sz w:val="16"/>
          <w:szCs w:val="16"/>
          <w:rtl/>
        </w:rPr>
        <w:t xml:space="preserve">בתוס' </w:t>
      </w:r>
      <w:r w:rsidRPr="00BC49CA">
        <w:rPr>
          <w:rFonts w:cs="Arial"/>
          <w:sz w:val="16"/>
          <w:szCs w:val="16"/>
          <w:rtl/>
        </w:rPr>
        <w:t>ו: ד"ה דארווח)</w:t>
      </w:r>
      <w:r>
        <w:rPr>
          <w:rFonts w:cs="Arial" w:hint="cs"/>
          <w:rtl/>
        </w:rPr>
        <w:t xml:space="preserve">- </w:t>
      </w:r>
      <w:r>
        <w:rPr>
          <w:rStyle w:val="a7"/>
          <w:rFonts w:cs="Arial"/>
          <w:rtl/>
        </w:rPr>
        <w:footnoteReference w:id="256"/>
      </w:r>
      <w:r w:rsidRPr="00BC49CA">
        <w:rPr>
          <w:rFonts w:cs="Arial"/>
          <w:rtl/>
        </w:rPr>
        <w:t>איירי הכא שהיתה חייבת מעות לאדם אחר והגיע זמנו לפרוע ובא זה ונותן למלוה פרוטה לארווחי לה זימנא וקידשה באותה הנאה</w:t>
      </w:r>
      <w:r>
        <w:rPr>
          <w:rStyle w:val="a7"/>
          <w:rFonts w:cs="Arial"/>
          <w:rtl/>
        </w:rPr>
        <w:footnoteReference w:id="257"/>
      </w:r>
      <w:r>
        <w:rPr>
          <w:rFonts w:cs="Arial" w:hint="cs"/>
          <w:sz w:val="16"/>
          <w:szCs w:val="16"/>
          <w:rtl/>
        </w:rPr>
        <w:t xml:space="preserve"> (ל' התוס' בשמו)</w:t>
      </w:r>
      <w:r>
        <w:rPr>
          <w:rStyle w:val="a7"/>
          <w:rFonts w:cs="Arial"/>
          <w:rtl/>
        </w:rPr>
        <w:footnoteReference w:id="258"/>
      </w:r>
      <w:r w:rsidRPr="00BC49CA">
        <w:rPr>
          <w:rFonts w:cs="Arial"/>
          <w:rtl/>
        </w:rPr>
        <w:t>.</w:t>
      </w:r>
      <w:r w:rsidR="00020656" w:rsidRPr="00020656">
        <w:rPr>
          <w:rFonts w:hint="cs"/>
          <w:color w:val="00B0F0"/>
          <w:rtl/>
        </w:rPr>
        <w:t xml:space="preserve"> (וכ"פ הרמ"א</w:t>
      </w:r>
      <w:r w:rsidR="00020656" w:rsidRPr="00020656">
        <w:rPr>
          <w:rFonts w:hint="cs"/>
          <w:color w:val="00B0F0"/>
          <w:sz w:val="16"/>
          <w:szCs w:val="16"/>
          <w:rtl/>
        </w:rPr>
        <w:t xml:space="preserve"> </w:t>
      </w:r>
      <w:r w:rsidR="00020656">
        <w:rPr>
          <w:rFonts w:hint="cs"/>
          <w:sz w:val="16"/>
          <w:szCs w:val="16"/>
          <w:rtl/>
        </w:rPr>
        <w:t>[בסע' י]</w:t>
      </w:r>
      <w:r w:rsidR="00020656" w:rsidRPr="00020656">
        <w:rPr>
          <w:rFonts w:hint="cs"/>
          <w:color w:val="00B0F0"/>
          <w:rtl/>
        </w:rPr>
        <w:t>)</w:t>
      </w:r>
    </w:p>
    <w:p w14:paraId="6FBDE15C" w14:textId="6F5E52BD" w:rsidR="008105F0" w:rsidRDefault="008105F0" w:rsidP="00BF4F5C">
      <w:pPr>
        <w:pStyle w:val="ab"/>
        <w:numPr>
          <w:ilvl w:val="0"/>
          <w:numId w:val="111"/>
        </w:numPr>
      </w:pPr>
      <w:r>
        <w:rPr>
          <w:rFonts w:cs="Arial" w:hint="cs"/>
          <w:rtl/>
        </w:rPr>
        <w:lastRenderedPageBreak/>
        <w:t xml:space="preserve">ר"ח </w:t>
      </w:r>
      <w:r>
        <w:rPr>
          <w:rFonts w:cs="Arial" w:hint="cs"/>
          <w:sz w:val="16"/>
          <w:szCs w:val="16"/>
          <w:rtl/>
        </w:rPr>
        <w:t>(כ"כ הטור בשמו)</w:t>
      </w:r>
      <w:r>
        <w:rPr>
          <w:rFonts w:cs="Arial" w:hint="cs"/>
          <w:rtl/>
        </w:rPr>
        <w:t xml:space="preserve"> רמב"ם </w:t>
      </w:r>
      <w:r>
        <w:rPr>
          <w:rFonts w:cs="Arial" w:hint="cs"/>
          <w:sz w:val="16"/>
          <w:szCs w:val="16"/>
          <w:rtl/>
        </w:rPr>
        <w:t>(שם, כ"כ הר"ן [שם] בשמו)</w:t>
      </w:r>
      <w:r>
        <w:rPr>
          <w:rFonts w:cs="Arial" w:hint="cs"/>
          <w:rtl/>
        </w:rPr>
        <w:t xml:space="preserve"> ובהעי"ט </w:t>
      </w:r>
      <w:r w:rsidRPr="009F738A">
        <w:rPr>
          <w:rFonts w:cs="Arial"/>
          <w:sz w:val="16"/>
          <w:szCs w:val="16"/>
          <w:rtl/>
        </w:rPr>
        <w:t>(הל' קידושין עו.)</w:t>
      </w:r>
      <w:r>
        <w:rPr>
          <w:rFonts w:cs="Arial" w:hint="cs"/>
          <w:rtl/>
        </w:rPr>
        <w:t xml:space="preserve">- </w:t>
      </w:r>
      <w:r w:rsidR="00B36B6C" w:rsidRPr="00611C39">
        <w:rPr>
          <w:rFonts w:cs="Arial"/>
          <w:rtl/>
        </w:rPr>
        <w:t>כגון שהלוה אותה עתה מאתים זוז ואמר לה הרי את מקודשת לי בהנאת זמן שארויח לך במלוה זו שתהיה בידך כך וכך יום ואיני תובעה ממך עד זמן פלוני</w:t>
      </w:r>
      <w:r w:rsidR="00B36B6C">
        <w:rPr>
          <w:rFonts w:cs="Arial" w:hint="cs"/>
          <w:rtl/>
        </w:rPr>
        <w:t>..</w:t>
      </w:r>
      <w:r>
        <w:rPr>
          <w:rFonts w:cs="Arial" w:hint="cs"/>
          <w:rtl/>
        </w:rPr>
        <w:t>.</w:t>
      </w:r>
      <w:r w:rsidR="00B36B6C" w:rsidRPr="00B36B6C">
        <w:rPr>
          <w:rFonts w:cs="Arial"/>
          <w:rtl/>
        </w:rPr>
        <w:t xml:space="preserve"> </w:t>
      </w:r>
      <w:r w:rsidR="00B36B6C" w:rsidRPr="00611C39">
        <w:rPr>
          <w:rFonts w:cs="Arial"/>
          <w:rtl/>
        </w:rPr>
        <w:t>ופירשו רבותי בהנאת מלוה דברים שאין ראוי לשמען</w:t>
      </w:r>
      <w:r w:rsidR="00B7410F">
        <w:rPr>
          <w:rFonts w:cs="Arial" w:hint="cs"/>
          <w:sz w:val="16"/>
          <w:szCs w:val="16"/>
          <w:rtl/>
        </w:rPr>
        <w:t xml:space="preserve"> (ל' הרמב"ם)</w:t>
      </w:r>
      <w:r w:rsidR="00B36B6C">
        <w:rPr>
          <w:rStyle w:val="a7"/>
          <w:rFonts w:cs="Arial"/>
          <w:rtl/>
        </w:rPr>
        <w:footnoteReference w:id="259"/>
      </w:r>
      <w:r w:rsidR="00B36B6C" w:rsidRPr="00611C39">
        <w:rPr>
          <w:rFonts w:cs="Arial"/>
          <w:rtl/>
        </w:rPr>
        <w:t>.</w:t>
      </w:r>
    </w:p>
    <w:p w14:paraId="6AF7E4FF" w14:textId="04317A66" w:rsidR="00EE66CB" w:rsidRPr="00D8672D" w:rsidRDefault="008105F0" w:rsidP="00EE66CB">
      <w:pPr>
        <w:rPr>
          <w:u w:val="single"/>
          <w:rtl/>
        </w:rPr>
      </w:pPr>
      <w:r>
        <w:rPr>
          <w:rFonts w:hint="cs"/>
          <w:u w:val="single"/>
          <w:rtl/>
        </w:rPr>
        <w:t>למעשה</w:t>
      </w:r>
      <w:r w:rsidR="00B36B6C">
        <w:rPr>
          <w:rFonts w:hint="cs"/>
          <w:u w:val="single"/>
          <w:rtl/>
        </w:rPr>
        <w:t>:</w:t>
      </w:r>
      <w:r>
        <w:rPr>
          <w:rFonts w:hint="cs"/>
          <w:u w:val="single"/>
          <w:rtl/>
        </w:rPr>
        <w:t xml:space="preserve"> </w:t>
      </w:r>
      <w:r w:rsidR="00D8672D" w:rsidRPr="00D8672D">
        <w:rPr>
          <w:rFonts w:hint="cs"/>
          <w:u w:val="single"/>
          <w:rtl/>
        </w:rPr>
        <w:t xml:space="preserve">המקדש בהנאת </w:t>
      </w:r>
      <w:r w:rsidR="008735B5">
        <w:rPr>
          <w:rFonts w:hint="cs"/>
          <w:u w:val="single"/>
          <w:rtl/>
        </w:rPr>
        <w:t xml:space="preserve">הרווחת זמן המלוה - </w:t>
      </w:r>
      <w:r w:rsidR="008735B5" w:rsidRPr="00B36B6C">
        <w:rPr>
          <w:rFonts w:hint="cs"/>
          <w:b/>
          <w:bCs/>
          <w:u w:val="single"/>
          <w:rtl/>
        </w:rPr>
        <w:t>לפני</w:t>
      </w:r>
      <w:r w:rsidR="008735B5">
        <w:rPr>
          <w:rFonts w:hint="cs"/>
          <w:u w:val="single"/>
          <w:rtl/>
        </w:rPr>
        <w:t xml:space="preserve"> שהלוה לה</w:t>
      </w:r>
      <w:r w:rsidR="00D8672D" w:rsidRPr="00D8672D">
        <w:rPr>
          <w:rFonts w:hint="cs"/>
          <w:u w:val="single"/>
          <w:rtl/>
        </w:rPr>
        <w:t>:</w:t>
      </w:r>
    </w:p>
    <w:p w14:paraId="3D8C8028" w14:textId="6231577C" w:rsidR="00611C39" w:rsidRPr="00611C39" w:rsidRDefault="00611C39" w:rsidP="00BF4F5C">
      <w:pPr>
        <w:pStyle w:val="ab"/>
        <w:numPr>
          <w:ilvl w:val="0"/>
          <w:numId w:val="111"/>
        </w:numPr>
      </w:pPr>
      <w:r>
        <w:rPr>
          <w:rFonts w:cs="Arial" w:hint="cs"/>
          <w:rtl/>
        </w:rPr>
        <w:t xml:space="preserve">רמב"ם </w:t>
      </w:r>
      <w:r>
        <w:rPr>
          <w:rFonts w:cs="Arial" w:hint="cs"/>
          <w:sz w:val="16"/>
          <w:szCs w:val="16"/>
          <w:rtl/>
        </w:rPr>
        <w:t>(פ"ה הט"ו)</w:t>
      </w:r>
      <w:r w:rsidR="008105F0">
        <w:rPr>
          <w:rStyle w:val="a7"/>
          <w:rFonts w:cs="Arial"/>
          <w:rtl/>
        </w:rPr>
        <w:footnoteReference w:id="260"/>
      </w:r>
      <w:r>
        <w:rPr>
          <w:rFonts w:cs="Arial" w:hint="cs"/>
          <w:rtl/>
        </w:rPr>
        <w:t xml:space="preserve">- </w:t>
      </w:r>
      <w:r w:rsidRPr="00611C39">
        <w:rPr>
          <w:rFonts w:cs="Arial"/>
          <w:rtl/>
        </w:rPr>
        <w:t>המקדש בהנאת מלוה</w:t>
      </w:r>
      <w:r>
        <w:rPr>
          <w:rFonts w:cs="Arial" w:hint="cs"/>
          <w:rtl/>
        </w:rPr>
        <w:t xml:space="preserve"> -</w:t>
      </w:r>
      <w:r w:rsidRPr="00611C39">
        <w:rPr>
          <w:rFonts w:cs="Arial"/>
          <w:rtl/>
        </w:rPr>
        <w:t xml:space="preserve"> הרי זו מקודשת</w:t>
      </w:r>
      <w:r>
        <w:rPr>
          <w:rFonts w:cs="Arial" w:hint="cs"/>
          <w:rtl/>
        </w:rPr>
        <w:t>.</w:t>
      </w:r>
      <w:r w:rsidRPr="00611C39">
        <w:rPr>
          <w:rFonts w:cs="Arial"/>
          <w:rtl/>
        </w:rPr>
        <w:t xml:space="preserve"> כיצד</w:t>
      </w:r>
      <w:r>
        <w:rPr>
          <w:rFonts w:cs="Arial" w:hint="cs"/>
          <w:rtl/>
        </w:rPr>
        <w:t>,</w:t>
      </w:r>
      <w:r w:rsidRPr="00611C39">
        <w:rPr>
          <w:rFonts w:cs="Arial"/>
          <w:rtl/>
        </w:rPr>
        <w:t xml:space="preserve"> כגון שהלוה אותה עתה מאתים זוז ואמר לה הרי את מקודשת לי בהנאת זמן שארויח לך במלוה זו שתהיה בידך כך וכך יום ואיני תובעה ממך עד זמן פלוני </w:t>
      </w:r>
      <w:r>
        <w:rPr>
          <w:rFonts w:cs="Arial" w:hint="cs"/>
          <w:rtl/>
        </w:rPr>
        <w:t xml:space="preserve">- </w:t>
      </w:r>
      <w:r w:rsidRPr="00611C39">
        <w:rPr>
          <w:rFonts w:cs="Arial"/>
          <w:rtl/>
        </w:rPr>
        <w:t>הרי זו מקודשת, שהרי יש לה הנאה מעתה להשתמש במלוה זו עד סוף זמן שקבע, ואסור לעשות כן מפני שהיא כרבית</w:t>
      </w:r>
      <w:r w:rsidR="00B36B6C">
        <w:rPr>
          <w:rFonts w:cs="Arial" w:hint="cs"/>
          <w:rtl/>
        </w:rPr>
        <w:t>.</w:t>
      </w:r>
      <w:r w:rsidR="00A8765A">
        <w:rPr>
          <w:rFonts w:cs="Arial" w:hint="cs"/>
          <w:rtl/>
        </w:rPr>
        <w:t>.</w:t>
      </w:r>
      <w:r w:rsidRPr="00611C39">
        <w:rPr>
          <w:rFonts w:cs="Arial"/>
          <w:rtl/>
        </w:rPr>
        <w:t xml:space="preserve">. </w:t>
      </w:r>
      <w:r w:rsidR="008735B5" w:rsidRPr="008735B5">
        <w:rPr>
          <w:rFonts w:hint="cs"/>
          <w:color w:val="E36C0A" w:themeColor="accent6" w:themeShade="BF"/>
          <w:rtl/>
        </w:rPr>
        <w:t>(וכ"פ בשו"ע)</w:t>
      </w:r>
    </w:p>
    <w:p w14:paraId="28135A0B" w14:textId="78D0B215" w:rsidR="00611C39" w:rsidRPr="00611C39" w:rsidRDefault="00611C39" w:rsidP="00611C39">
      <w:pPr>
        <w:ind w:left="360"/>
        <w:rPr>
          <w:u w:val="dotted"/>
        </w:rPr>
      </w:pPr>
      <w:r w:rsidRPr="00611C39">
        <w:rPr>
          <w:rFonts w:hint="cs"/>
          <w:u w:val="dotted"/>
          <w:rtl/>
        </w:rPr>
        <w:t xml:space="preserve">ומה הדין </w:t>
      </w:r>
      <w:r w:rsidR="00255A57">
        <w:rPr>
          <w:rFonts w:hint="cs"/>
          <w:u w:val="dotted"/>
          <w:rtl/>
        </w:rPr>
        <w:t xml:space="preserve">אם אמר לה כן </w:t>
      </w:r>
      <w:r w:rsidR="00255A57" w:rsidRPr="00B36B6C">
        <w:rPr>
          <w:rFonts w:hint="cs"/>
          <w:b/>
          <w:bCs/>
          <w:u w:val="dotted"/>
          <w:rtl/>
        </w:rPr>
        <w:t>לאחר</w:t>
      </w:r>
      <w:r w:rsidR="008735B5">
        <w:rPr>
          <w:rFonts w:hint="cs"/>
          <w:u w:val="dotted"/>
          <w:rtl/>
        </w:rPr>
        <w:t xml:space="preserve"> שהלוה לה</w:t>
      </w:r>
      <w:r w:rsidRPr="00611C39">
        <w:rPr>
          <w:rFonts w:hint="cs"/>
          <w:u w:val="dotted"/>
          <w:rtl/>
        </w:rPr>
        <w:t>:</w:t>
      </w:r>
    </w:p>
    <w:p w14:paraId="66D948D1" w14:textId="2A05485F" w:rsidR="00D93A44" w:rsidRPr="00D93A44" w:rsidRDefault="00611C39" w:rsidP="00BF4F5C">
      <w:pPr>
        <w:pStyle w:val="ab"/>
        <w:numPr>
          <w:ilvl w:val="0"/>
          <w:numId w:val="111"/>
        </w:numPr>
      </w:pPr>
      <w:r>
        <w:rPr>
          <w:rFonts w:cs="Arial"/>
          <w:rtl/>
        </w:rPr>
        <w:t xml:space="preserve">רי"ף </w:t>
      </w:r>
      <w:r w:rsidRPr="008735B5">
        <w:rPr>
          <w:rFonts w:cs="Arial"/>
          <w:sz w:val="16"/>
          <w:szCs w:val="16"/>
          <w:rtl/>
        </w:rPr>
        <w:t>(ב:)</w:t>
      </w:r>
      <w:r>
        <w:rPr>
          <w:rFonts w:cs="Arial"/>
          <w:rtl/>
        </w:rPr>
        <w:t xml:space="preserve"> </w:t>
      </w:r>
      <w:r>
        <w:rPr>
          <w:rFonts w:cs="Arial" w:hint="cs"/>
          <w:rtl/>
        </w:rPr>
        <w:t xml:space="preserve">רש"י </w:t>
      </w:r>
      <w:r w:rsidR="008735B5">
        <w:rPr>
          <w:rFonts w:cs="Arial" w:hint="cs"/>
          <w:sz w:val="16"/>
          <w:szCs w:val="16"/>
          <w:rtl/>
        </w:rPr>
        <w:t xml:space="preserve">(ו: ד"ה לא נצרכא) </w:t>
      </w:r>
      <w:r w:rsidR="00F235D0">
        <w:rPr>
          <w:rFonts w:cs="Arial" w:hint="cs"/>
          <w:rtl/>
        </w:rPr>
        <w:t>ו</w:t>
      </w:r>
      <w:r>
        <w:rPr>
          <w:rFonts w:cs="Arial"/>
          <w:rtl/>
        </w:rPr>
        <w:t xml:space="preserve">רא"ש </w:t>
      </w:r>
      <w:r w:rsidRPr="008735B5">
        <w:rPr>
          <w:rFonts w:cs="Arial" w:hint="cs"/>
          <w:sz w:val="16"/>
          <w:szCs w:val="16"/>
          <w:rtl/>
        </w:rPr>
        <w:t>(סי' ה</w:t>
      </w:r>
      <w:r w:rsidRPr="008735B5">
        <w:rPr>
          <w:rFonts w:cs="Arial"/>
          <w:sz w:val="16"/>
          <w:szCs w:val="16"/>
          <w:rtl/>
        </w:rPr>
        <w:t>)</w:t>
      </w:r>
      <w:r w:rsidR="00BF0F31">
        <w:rPr>
          <w:rFonts w:cs="Arial" w:hint="cs"/>
          <w:rtl/>
        </w:rPr>
        <w:t xml:space="preserve">- </w:t>
      </w:r>
      <w:r w:rsidR="00BF0F31">
        <w:rPr>
          <w:rFonts w:cs="Arial"/>
          <w:rtl/>
        </w:rPr>
        <w:t xml:space="preserve">אמר לה הרי את מקודשת לי במה שאני מרויח לך הזמן </w:t>
      </w:r>
      <w:r w:rsidR="00D93A44">
        <w:rPr>
          <w:rFonts w:cs="Arial" w:hint="cs"/>
          <w:rtl/>
        </w:rPr>
        <w:t xml:space="preserve">- </w:t>
      </w:r>
      <w:r w:rsidR="00BF0F31">
        <w:rPr>
          <w:rFonts w:cs="Arial"/>
          <w:rtl/>
        </w:rPr>
        <w:t>מקודשת</w:t>
      </w:r>
      <w:r w:rsidR="00D93A44">
        <w:rPr>
          <w:rFonts w:cs="Arial" w:hint="cs"/>
          <w:rtl/>
        </w:rPr>
        <w:t>,</w:t>
      </w:r>
      <w:r w:rsidR="00BF0F31">
        <w:rPr>
          <w:rFonts w:cs="Arial"/>
          <w:rtl/>
        </w:rPr>
        <w:t xml:space="preserve"> שיש בהנאה זו ש"פ</w:t>
      </w:r>
      <w:r w:rsidR="00D93A44">
        <w:rPr>
          <w:rFonts w:cs="Arial" w:hint="cs"/>
          <w:rtl/>
        </w:rPr>
        <w:t>.</w:t>
      </w:r>
      <w:r w:rsidR="00BF0F31">
        <w:rPr>
          <w:rFonts w:cs="Arial"/>
          <w:rtl/>
        </w:rPr>
        <w:t xml:space="preserve"> ואסור לעשות כן משום ריבית</w:t>
      </w:r>
      <w:r w:rsidR="00444F91">
        <w:rPr>
          <w:rStyle w:val="a7"/>
          <w:rFonts w:cs="Arial"/>
          <w:rtl/>
        </w:rPr>
        <w:footnoteReference w:id="261"/>
      </w:r>
      <w:r w:rsidR="008735B5">
        <w:rPr>
          <w:rFonts w:cs="Arial" w:hint="cs"/>
          <w:sz w:val="16"/>
          <w:szCs w:val="16"/>
          <w:rtl/>
        </w:rPr>
        <w:t xml:space="preserve"> (ל' הטור)</w:t>
      </w:r>
      <w:r w:rsidR="00D93A44">
        <w:rPr>
          <w:rFonts w:cs="Arial" w:hint="cs"/>
          <w:rtl/>
        </w:rPr>
        <w:t>.</w:t>
      </w:r>
      <w:r w:rsidR="00020656" w:rsidRPr="00611C39">
        <w:rPr>
          <w:rFonts w:cs="Arial"/>
          <w:rtl/>
        </w:rPr>
        <w:t xml:space="preserve"> </w:t>
      </w:r>
      <w:r w:rsidR="00020656" w:rsidRPr="008735B5">
        <w:rPr>
          <w:rFonts w:hint="cs"/>
          <w:color w:val="E36C0A" w:themeColor="accent6" w:themeShade="BF"/>
          <w:rtl/>
        </w:rPr>
        <w:t>(וכ"</w:t>
      </w:r>
      <w:r w:rsidR="00020656">
        <w:rPr>
          <w:rFonts w:hint="cs"/>
          <w:color w:val="E36C0A" w:themeColor="accent6" w:themeShade="BF"/>
          <w:rtl/>
        </w:rPr>
        <w:t>ס</w:t>
      </w:r>
      <w:r w:rsidR="00020656" w:rsidRPr="008735B5">
        <w:rPr>
          <w:rFonts w:hint="cs"/>
          <w:color w:val="E36C0A" w:themeColor="accent6" w:themeShade="BF"/>
          <w:rtl/>
        </w:rPr>
        <w:t xml:space="preserve"> בשו"ע</w:t>
      </w:r>
      <w:r w:rsidR="00020656">
        <w:rPr>
          <w:rFonts w:hint="cs"/>
          <w:color w:val="E36C0A" w:themeColor="accent6" w:themeShade="BF"/>
          <w:sz w:val="16"/>
          <w:szCs w:val="16"/>
          <w:rtl/>
        </w:rPr>
        <w:t xml:space="preserve"> </w:t>
      </w:r>
      <w:r w:rsidR="00020656" w:rsidRPr="00020656">
        <w:rPr>
          <w:rFonts w:hint="cs"/>
          <w:color w:val="000000" w:themeColor="text1"/>
          <w:sz w:val="16"/>
          <w:szCs w:val="16"/>
          <w:rtl/>
        </w:rPr>
        <w:t>[</w:t>
      </w:r>
      <w:r w:rsidR="00020656">
        <w:rPr>
          <w:rFonts w:hint="cs"/>
          <w:color w:val="000000" w:themeColor="text1"/>
          <w:sz w:val="16"/>
          <w:szCs w:val="16"/>
          <w:rtl/>
        </w:rPr>
        <w:t>בסע' י</w:t>
      </w:r>
      <w:r w:rsidR="00020656" w:rsidRPr="00020656">
        <w:rPr>
          <w:rFonts w:hint="cs"/>
          <w:color w:val="000000" w:themeColor="text1"/>
          <w:sz w:val="16"/>
          <w:szCs w:val="16"/>
          <w:rtl/>
        </w:rPr>
        <w:t>]</w:t>
      </w:r>
      <w:r w:rsidR="00020656" w:rsidRPr="008735B5">
        <w:rPr>
          <w:rFonts w:hint="cs"/>
          <w:color w:val="E36C0A" w:themeColor="accent6" w:themeShade="BF"/>
          <w:rtl/>
        </w:rPr>
        <w:t>)</w:t>
      </w:r>
    </w:p>
    <w:p w14:paraId="17C9A2D8" w14:textId="76476433" w:rsidR="00D82B61" w:rsidRPr="00D82B61" w:rsidRDefault="009F738A" w:rsidP="00BF4F5C">
      <w:pPr>
        <w:pStyle w:val="ab"/>
        <w:numPr>
          <w:ilvl w:val="0"/>
          <w:numId w:val="111"/>
        </w:numPr>
      </w:pPr>
      <w:r>
        <w:rPr>
          <w:rFonts w:cs="Arial" w:hint="cs"/>
          <w:rtl/>
        </w:rPr>
        <w:t xml:space="preserve">ר"ח </w:t>
      </w:r>
      <w:r>
        <w:rPr>
          <w:rFonts w:cs="Arial" w:hint="cs"/>
          <w:sz w:val="16"/>
          <w:szCs w:val="16"/>
          <w:rtl/>
        </w:rPr>
        <w:t>(כ"כ הטור בשמו)</w:t>
      </w:r>
      <w:r>
        <w:rPr>
          <w:rFonts w:cs="Arial" w:hint="cs"/>
          <w:rtl/>
        </w:rPr>
        <w:t xml:space="preserve"> </w:t>
      </w:r>
      <w:r w:rsidR="00D82B61">
        <w:rPr>
          <w:rFonts w:cs="Arial" w:hint="cs"/>
          <w:rtl/>
        </w:rPr>
        <w:t xml:space="preserve">רמב"ם </w:t>
      </w:r>
      <w:r w:rsidR="00D82B61">
        <w:rPr>
          <w:rFonts w:cs="Arial" w:hint="cs"/>
          <w:sz w:val="16"/>
          <w:szCs w:val="16"/>
          <w:rtl/>
        </w:rPr>
        <w:t>(שם, כ"כ הר"ן [שם] בשמו)</w:t>
      </w:r>
      <w:r>
        <w:rPr>
          <w:rFonts w:cs="Arial" w:hint="cs"/>
          <w:rtl/>
        </w:rPr>
        <w:t xml:space="preserve"> </w:t>
      </w:r>
      <w:r w:rsidR="00255A57">
        <w:rPr>
          <w:rFonts w:cs="Arial" w:hint="cs"/>
          <w:rtl/>
        </w:rPr>
        <w:t>ו</w:t>
      </w:r>
      <w:r>
        <w:rPr>
          <w:rFonts w:cs="Arial" w:hint="cs"/>
          <w:rtl/>
        </w:rPr>
        <w:t xml:space="preserve">בהעי"ט </w:t>
      </w:r>
      <w:r w:rsidRPr="009F738A">
        <w:rPr>
          <w:rFonts w:cs="Arial"/>
          <w:sz w:val="16"/>
          <w:szCs w:val="16"/>
          <w:rtl/>
        </w:rPr>
        <w:t>(הל' קידושין עו.)</w:t>
      </w:r>
      <w:r w:rsidR="00D82B61">
        <w:rPr>
          <w:rFonts w:cs="Arial" w:hint="cs"/>
          <w:rtl/>
        </w:rPr>
        <w:t xml:space="preserve">- </w:t>
      </w:r>
      <w:r>
        <w:rPr>
          <w:rFonts w:cs="Arial"/>
          <w:rtl/>
        </w:rPr>
        <w:t xml:space="preserve">אם היה לו מלוה בידה ומרויח לה הזמן ומקדש בה </w:t>
      </w:r>
      <w:r>
        <w:rPr>
          <w:rFonts w:cs="Arial" w:hint="cs"/>
          <w:rtl/>
        </w:rPr>
        <w:t xml:space="preserve">- </w:t>
      </w:r>
      <w:r>
        <w:rPr>
          <w:rFonts w:cs="Arial"/>
          <w:rtl/>
        </w:rPr>
        <w:t>אינה מקודשת אלא כשמלוה לה עתה עד זמן פלוני</w:t>
      </w:r>
      <w:r>
        <w:rPr>
          <w:rFonts w:hint="cs"/>
          <w:sz w:val="16"/>
          <w:szCs w:val="16"/>
          <w:rtl/>
        </w:rPr>
        <w:t xml:space="preserve"> (ל' הטור בשם ר"ח)</w:t>
      </w:r>
      <w:r w:rsidR="00D82B61">
        <w:rPr>
          <w:rFonts w:hint="cs"/>
          <w:rtl/>
        </w:rPr>
        <w:t>.</w:t>
      </w:r>
    </w:p>
    <w:p w14:paraId="668C7033" w14:textId="01AE046D" w:rsidR="003434B5" w:rsidRDefault="00BF0F31" w:rsidP="00BF4F5C">
      <w:pPr>
        <w:pStyle w:val="ab"/>
        <w:numPr>
          <w:ilvl w:val="0"/>
          <w:numId w:val="111"/>
        </w:numPr>
        <w:rPr>
          <w:rtl/>
        </w:rPr>
      </w:pPr>
      <w:r>
        <w:rPr>
          <w:rFonts w:cs="Arial"/>
          <w:rtl/>
        </w:rPr>
        <w:t>ר</w:t>
      </w:r>
      <w:r w:rsidR="00A8765A">
        <w:rPr>
          <w:rFonts w:cs="Arial" w:hint="cs"/>
          <w:rtl/>
        </w:rPr>
        <w:t>מ</w:t>
      </w:r>
      <w:r w:rsidR="00D22E0E">
        <w:rPr>
          <w:rFonts w:cs="Arial" w:hint="cs"/>
          <w:rtl/>
        </w:rPr>
        <w:t>"ה</w:t>
      </w:r>
      <w:r w:rsidR="000A146C">
        <w:rPr>
          <w:rFonts w:cs="Arial" w:hint="cs"/>
          <w:sz w:val="16"/>
          <w:szCs w:val="16"/>
          <w:rtl/>
        </w:rPr>
        <w:t xml:space="preserve"> (כ"כ בשמו הטור</w:t>
      </w:r>
      <w:r w:rsidR="00020656">
        <w:rPr>
          <w:rFonts w:cs="Arial" w:hint="cs"/>
          <w:sz w:val="16"/>
          <w:szCs w:val="16"/>
          <w:rtl/>
        </w:rPr>
        <w:t xml:space="preserve"> </w:t>
      </w:r>
      <w:r w:rsidR="00B7410F">
        <w:rPr>
          <w:rFonts w:cs="Arial" w:hint="cs"/>
          <w:sz w:val="16"/>
          <w:szCs w:val="16"/>
          <w:rtl/>
        </w:rPr>
        <w:t>וה</w:t>
      </w:r>
      <w:r w:rsidR="00020656">
        <w:rPr>
          <w:rFonts w:cs="Arial" w:hint="cs"/>
          <w:sz w:val="16"/>
          <w:szCs w:val="16"/>
          <w:rtl/>
        </w:rPr>
        <w:t xml:space="preserve">רשב"ש [סי' שמב], </w:t>
      </w:r>
      <w:r w:rsidR="00B7410F">
        <w:rPr>
          <w:rFonts w:cs="Arial" w:hint="cs"/>
          <w:sz w:val="16"/>
          <w:szCs w:val="16"/>
          <w:rtl/>
        </w:rPr>
        <w:t>ו</w:t>
      </w:r>
      <w:r w:rsidR="00020656">
        <w:rPr>
          <w:rFonts w:cs="Arial" w:hint="cs"/>
          <w:sz w:val="16"/>
          <w:szCs w:val="16"/>
          <w:rtl/>
        </w:rPr>
        <w:t>הובאו דבריו בשיטת הקדמונים [ו:]</w:t>
      </w:r>
      <w:r w:rsidR="000A146C">
        <w:rPr>
          <w:rFonts w:cs="Arial" w:hint="cs"/>
          <w:sz w:val="16"/>
          <w:szCs w:val="16"/>
          <w:rtl/>
        </w:rPr>
        <w:t>)</w:t>
      </w:r>
      <w:r w:rsidR="000A146C">
        <w:rPr>
          <w:rFonts w:cs="Arial" w:hint="cs"/>
          <w:rtl/>
        </w:rPr>
        <w:t>-</w:t>
      </w:r>
      <w:r>
        <w:rPr>
          <w:rFonts w:cs="Arial"/>
          <w:rtl/>
        </w:rPr>
        <w:t xml:space="preserve"> כיון דאיכא פלוגתא דרבוותא אם קדשה בהרווחת זמן מלוה דמעיקרא </w:t>
      </w:r>
      <w:r w:rsidR="00D93A44">
        <w:rPr>
          <w:rFonts w:cs="Arial" w:hint="cs"/>
          <w:rtl/>
        </w:rPr>
        <w:t xml:space="preserve">- </w:t>
      </w:r>
      <w:r>
        <w:rPr>
          <w:rFonts w:cs="Arial"/>
          <w:rtl/>
        </w:rPr>
        <w:t>הוי ספק קידושין ולא שריא לעלמא בלא גט</w:t>
      </w:r>
      <w:r w:rsidR="00D93A44">
        <w:rPr>
          <w:rFonts w:cs="Arial" w:hint="cs"/>
          <w:rtl/>
        </w:rPr>
        <w:t>.</w:t>
      </w:r>
      <w:r>
        <w:rPr>
          <w:rFonts w:cs="Arial"/>
          <w:rtl/>
        </w:rPr>
        <w:t xml:space="preserve"> ואם קבלה קידושין מאחר </w:t>
      </w:r>
      <w:r w:rsidR="00D93A44">
        <w:rPr>
          <w:rFonts w:cs="Arial" w:hint="cs"/>
          <w:rtl/>
        </w:rPr>
        <w:t xml:space="preserve">- </w:t>
      </w:r>
      <w:r>
        <w:rPr>
          <w:rFonts w:cs="Arial"/>
          <w:rtl/>
        </w:rPr>
        <w:t>צריכה גט משניהם</w:t>
      </w:r>
      <w:r w:rsidR="000A146C">
        <w:rPr>
          <w:rFonts w:cs="Arial" w:hint="cs"/>
          <w:sz w:val="16"/>
          <w:szCs w:val="16"/>
          <w:rtl/>
        </w:rPr>
        <w:t xml:space="preserve"> (ל' הטור בשמו)</w:t>
      </w:r>
      <w:r w:rsidR="003434B5" w:rsidRPr="00A754D4">
        <w:rPr>
          <w:rFonts w:cs="Arial"/>
          <w:rtl/>
        </w:rPr>
        <w:t xml:space="preserve">. </w:t>
      </w:r>
      <w:r w:rsidR="00020656" w:rsidRPr="00020656">
        <w:rPr>
          <w:rFonts w:hint="cs"/>
          <w:color w:val="00B0F0"/>
          <w:rtl/>
        </w:rPr>
        <w:t>(וכ"פ הרמ"א</w:t>
      </w:r>
      <w:r w:rsidR="00020656" w:rsidRPr="00020656">
        <w:rPr>
          <w:rFonts w:hint="cs"/>
          <w:color w:val="00B0F0"/>
          <w:sz w:val="16"/>
          <w:szCs w:val="16"/>
          <w:rtl/>
        </w:rPr>
        <w:t xml:space="preserve"> </w:t>
      </w:r>
      <w:r w:rsidR="00020656">
        <w:rPr>
          <w:rFonts w:hint="cs"/>
          <w:sz w:val="16"/>
          <w:szCs w:val="16"/>
          <w:rtl/>
        </w:rPr>
        <w:t>[בסע' י]</w:t>
      </w:r>
      <w:r w:rsidR="00020656" w:rsidRPr="00020656">
        <w:rPr>
          <w:rFonts w:hint="cs"/>
          <w:color w:val="00B0F0"/>
          <w:rtl/>
        </w:rPr>
        <w:t>)</w:t>
      </w:r>
    </w:p>
    <w:p w14:paraId="6888714E" w14:textId="77777777" w:rsidR="00255A57" w:rsidRPr="00D8672D" w:rsidRDefault="00255A57" w:rsidP="00255A57">
      <w:pPr>
        <w:rPr>
          <w:u w:val="single"/>
          <w:rtl/>
        </w:rPr>
      </w:pPr>
      <w:r w:rsidRPr="00D8672D">
        <w:rPr>
          <w:rFonts w:hint="cs"/>
          <w:u w:val="single"/>
          <w:rtl/>
        </w:rPr>
        <w:t xml:space="preserve">המקדש בהנאת </w:t>
      </w:r>
      <w:r>
        <w:rPr>
          <w:rFonts w:hint="cs"/>
          <w:u w:val="single"/>
          <w:rtl/>
        </w:rPr>
        <w:t>מחילת מלוה</w:t>
      </w:r>
      <w:r w:rsidRPr="00D8672D">
        <w:rPr>
          <w:rFonts w:hint="cs"/>
          <w:u w:val="single"/>
          <w:rtl/>
        </w:rPr>
        <w:t>:</w:t>
      </w:r>
    </w:p>
    <w:p w14:paraId="556FBD63" w14:textId="7AA9AA38" w:rsidR="00255A57" w:rsidRPr="00F36644" w:rsidRDefault="00255A57" w:rsidP="00BF4F5C">
      <w:pPr>
        <w:pStyle w:val="ab"/>
        <w:numPr>
          <w:ilvl w:val="0"/>
          <w:numId w:val="111"/>
        </w:numPr>
      </w:pPr>
      <w:r>
        <w:rPr>
          <w:rFonts w:cs="Arial" w:hint="cs"/>
          <w:rtl/>
        </w:rPr>
        <w:t>רש"י</w:t>
      </w:r>
      <w:r>
        <w:rPr>
          <w:rStyle w:val="a7"/>
          <w:rFonts w:cs="Arial"/>
          <w:rtl/>
        </w:rPr>
        <w:footnoteReference w:id="262"/>
      </w:r>
      <w:r>
        <w:rPr>
          <w:rFonts w:cs="Arial" w:hint="cs"/>
          <w:sz w:val="16"/>
          <w:szCs w:val="16"/>
          <w:rtl/>
        </w:rPr>
        <w:t xml:space="preserve"> (ו: ד"ה לא צריכא)</w:t>
      </w:r>
      <w:r>
        <w:rPr>
          <w:rFonts w:cs="Arial" w:hint="cs"/>
          <w:rtl/>
        </w:rPr>
        <w:t xml:space="preserve"> </w:t>
      </w:r>
      <w:r w:rsidR="001B3DF2">
        <w:rPr>
          <w:rFonts w:cs="Arial" w:hint="cs"/>
          <w:rtl/>
        </w:rPr>
        <w:t>ריטב"א</w:t>
      </w:r>
      <w:r w:rsidR="001B3DF2">
        <w:rPr>
          <w:rStyle w:val="a7"/>
          <w:rFonts w:cs="Arial"/>
          <w:rtl/>
        </w:rPr>
        <w:footnoteReference w:id="263"/>
      </w:r>
      <w:r w:rsidR="001B3DF2">
        <w:rPr>
          <w:rFonts w:cs="Arial" w:hint="cs"/>
          <w:rtl/>
        </w:rPr>
        <w:t xml:space="preserve"> </w:t>
      </w:r>
      <w:r w:rsidR="001B3DF2">
        <w:rPr>
          <w:rFonts w:cs="Arial" w:hint="cs"/>
          <w:sz w:val="16"/>
          <w:szCs w:val="16"/>
          <w:rtl/>
        </w:rPr>
        <w:t>(ו: ד"ה אמר אביי)</w:t>
      </w:r>
      <w:r w:rsidR="001B3DF2">
        <w:rPr>
          <w:rFonts w:cs="Arial" w:hint="cs"/>
          <w:rtl/>
        </w:rPr>
        <w:t xml:space="preserve"> </w:t>
      </w:r>
      <w:r>
        <w:rPr>
          <w:rFonts w:cs="Arial" w:hint="cs"/>
          <w:rtl/>
        </w:rPr>
        <w:t xml:space="preserve">רא"ש </w:t>
      </w:r>
      <w:r>
        <w:rPr>
          <w:rFonts w:cs="Arial" w:hint="cs"/>
          <w:sz w:val="16"/>
          <w:szCs w:val="16"/>
          <w:rtl/>
        </w:rPr>
        <w:t>(סי' ה)</w:t>
      </w:r>
      <w:r>
        <w:rPr>
          <w:rFonts w:cs="Arial" w:hint="cs"/>
          <w:rtl/>
        </w:rPr>
        <w:t xml:space="preserve"> וטור- </w:t>
      </w:r>
      <w:r>
        <w:rPr>
          <w:rFonts w:cs="Arial"/>
          <w:rtl/>
        </w:rPr>
        <w:t xml:space="preserve">אם אמר התקדשי לי בהנאת מחילת מלוה </w:t>
      </w:r>
      <w:r>
        <w:rPr>
          <w:rFonts w:cs="Arial" w:hint="cs"/>
          <w:rtl/>
        </w:rPr>
        <w:t xml:space="preserve">- </w:t>
      </w:r>
      <w:r>
        <w:rPr>
          <w:rFonts w:cs="Arial"/>
          <w:rtl/>
        </w:rPr>
        <w:t>מקודשת</w:t>
      </w:r>
      <w:r>
        <w:rPr>
          <w:rStyle w:val="a7"/>
          <w:rFonts w:cs="Arial"/>
          <w:rtl/>
        </w:rPr>
        <w:footnoteReference w:id="264"/>
      </w:r>
      <w:r>
        <w:rPr>
          <w:rFonts w:cs="Arial" w:hint="cs"/>
          <w:sz w:val="16"/>
          <w:szCs w:val="16"/>
          <w:rtl/>
        </w:rPr>
        <w:t xml:space="preserve"> (ל' הטור)</w:t>
      </w:r>
      <w:r>
        <w:rPr>
          <w:rFonts w:cs="Arial" w:hint="cs"/>
          <w:rtl/>
        </w:rPr>
        <w:t>.</w:t>
      </w:r>
      <w:r w:rsidR="00C047E6" w:rsidRPr="00C047E6">
        <w:rPr>
          <w:rFonts w:hint="cs"/>
          <w:color w:val="E36C0A" w:themeColor="accent6" w:themeShade="BF"/>
          <w:rtl/>
        </w:rPr>
        <w:t xml:space="preserve"> </w:t>
      </w:r>
      <w:r w:rsidR="00C047E6" w:rsidRPr="008735B5">
        <w:rPr>
          <w:rFonts w:hint="cs"/>
          <w:color w:val="E36C0A" w:themeColor="accent6" w:themeShade="BF"/>
          <w:rtl/>
        </w:rPr>
        <w:t>(וכ"</w:t>
      </w:r>
      <w:r w:rsidR="00C047E6">
        <w:rPr>
          <w:rFonts w:hint="cs"/>
          <w:color w:val="E36C0A" w:themeColor="accent6" w:themeShade="BF"/>
          <w:rtl/>
        </w:rPr>
        <w:t>פ</w:t>
      </w:r>
      <w:r w:rsidR="00C047E6" w:rsidRPr="008735B5">
        <w:rPr>
          <w:rFonts w:hint="cs"/>
          <w:color w:val="E36C0A" w:themeColor="accent6" w:themeShade="BF"/>
          <w:rtl/>
        </w:rPr>
        <w:t xml:space="preserve"> בשו"ע</w:t>
      </w:r>
      <w:r w:rsidR="00C047E6">
        <w:rPr>
          <w:rFonts w:hint="cs"/>
          <w:color w:val="E36C0A" w:themeColor="accent6" w:themeShade="BF"/>
          <w:sz w:val="16"/>
          <w:szCs w:val="16"/>
          <w:rtl/>
        </w:rPr>
        <w:t xml:space="preserve"> </w:t>
      </w:r>
      <w:r w:rsidR="00C047E6" w:rsidRPr="00020656">
        <w:rPr>
          <w:rFonts w:hint="cs"/>
          <w:color w:val="000000" w:themeColor="text1"/>
          <w:sz w:val="16"/>
          <w:szCs w:val="16"/>
          <w:rtl/>
        </w:rPr>
        <w:t>[</w:t>
      </w:r>
      <w:r w:rsidR="00C047E6">
        <w:rPr>
          <w:rFonts w:hint="cs"/>
          <w:color w:val="000000" w:themeColor="text1"/>
          <w:sz w:val="16"/>
          <w:szCs w:val="16"/>
          <w:rtl/>
        </w:rPr>
        <w:t>בסע' י</w:t>
      </w:r>
      <w:r w:rsidR="00C047E6" w:rsidRPr="00020656">
        <w:rPr>
          <w:rFonts w:hint="cs"/>
          <w:color w:val="000000" w:themeColor="text1"/>
          <w:sz w:val="16"/>
          <w:szCs w:val="16"/>
          <w:rtl/>
        </w:rPr>
        <w:t>]</w:t>
      </w:r>
      <w:r w:rsidR="00C047E6" w:rsidRPr="008735B5">
        <w:rPr>
          <w:rFonts w:hint="cs"/>
          <w:color w:val="E36C0A" w:themeColor="accent6" w:themeShade="BF"/>
          <w:rtl/>
        </w:rPr>
        <w:t>)</w:t>
      </w:r>
    </w:p>
    <w:p w14:paraId="3AC16910" w14:textId="1CCB3C04" w:rsidR="00255A57" w:rsidRPr="00F36644" w:rsidRDefault="00255A57" w:rsidP="00BF4F5C">
      <w:pPr>
        <w:pStyle w:val="ab"/>
        <w:numPr>
          <w:ilvl w:val="0"/>
          <w:numId w:val="111"/>
        </w:numPr>
        <w:rPr>
          <w:rtl/>
        </w:rPr>
      </w:pPr>
      <w:r w:rsidRPr="00F36644">
        <w:rPr>
          <w:rFonts w:cs="Arial"/>
          <w:rtl/>
        </w:rPr>
        <w:t xml:space="preserve">ר"ן </w:t>
      </w:r>
      <w:r w:rsidRPr="00A754D4">
        <w:rPr>
          <w:rFonts w:cs="Arial"/>
          <w:sz w:val="16"/>
          <w:szCs w:val="16"/>
          <w:rtl/>
        </w:rPr>
        <w:t>(ב: ד"ה אמר אביי)</w:t>
      </w:r>
      <w:r>
        <w:rPr>
          <w:rFonts w:cs="Arial" w:hint="cs"/>
          <w:rtl/>
        </w:rPr>
        <w:t xml:space="preserve">- </w:t>
      </w:r>
      <w:r w:rsidRPr="00F36644">
        <w:rPr>
          <w:rFonts w:cs="Arial"/>
          <w:rtl/>
        </w:rPr>
        <w:t>אפשר דכל שמחל המלוה עצמה אפילו אמר לה בההיא הנאה דעתה אזוזי</w:t>
      </w:r>
      <w:r>
        <w:rPr>
          <w:rFonts w:cs="Arial" w:hint="cs"/>
          <w:rtl/>
        </w:rPr>
        <w:t>.</w:t>
      </w:r>
      <w:r w:rsidRPr="00F36644">
        <w:rPr>
          <w:rFonts w:cs="Arial"/>
          <w:rtl/>
        </w:rPr>
        <w:t xml:space="preserve"> ומשום הכי נקיט לה בגמרא בארווח לה זימנא דליכא אלא הנאה גרידא ולא נקטה במחילת כל המלוה</w:t>
      </w:r>
      <w:r w:rsidRPr="00F36644">
        <w:rPr>
          <w:rFonts w:cs="Arial" w:hint="cs"/>
          <w:rtl/>
        </w:rPr>
        <w:t>.</w:t>
      </w:r>
      <w:r w:rsidR="00020656">
        <w:rPr>
          <w:rFonts w:cs="Arial" w:hint="cs"/>
          <w:rtl/>
        </w:rPr>
        <w:t xml:space="preserve"> </w:t>
      </w:r>
    </w:p>
    <w:p w14:paraId="4B1E33EC"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D620808" w14:textId="48282371" w:rsidR="0099618E" w:rsidRDefault="0099618E" w:rsidP="0099618E">
      <w:pPr>
        <w:rPr>
          <w:rtl/>
        </w:rPr>
      </w:pPr>
      <w:r>
        <w:rPr>
          <w:rFonts w:cs="Arial"/>
          <w:rtl/>
        </w:rPr>
        <w:lastRenderedPageBreak/>
        <w:t xml:space="preserve">הלוה לה עתה </w:t>
      </w:r>
      <w:r w:rsidR="00D8672D">
        <w:rPr>
          <w:rFonts w:cs="Arial" w:hint="cs"/>
          <w:rtl/>
        </w:rPr>
        <w:t>מאתים</w:t>
      </w:r>
      <w:r>
        <w:rPr>
          <w:rFonts w:cs="Arial"/>
          <w:rtl/>
        </w:rPr>
        <w:t xml:space="preserve"> זוז, ואמר לה: הרי את מקודשת לי בהנאת זמן שארויח ליך במלוה שתהיה בידך כך וכך יום ואיני תובע ממך עד זמן פלוני, הרי זו מקודשת, ואסור לעשות כן מפני שהוא כריבית. </w:t>
      </w:r>
    </w:p>
    <w:p w14:paraId="20A2E329" w14:textId="77777777" w:rsidR="00EE66CB" w:rsidRDefault="00EE66CB" w:rsidP="0099618E">
      <w:pPr>
        <w:rPr>
          <w:rtl/>
        </w:rPr>
      </w:pPr>
    </w:p>
    <w:p w14:paraId="44DAED8D" w14:textId="0BD46370" w:rsidR="0099618E" w:rsidRDefault="0099618E" w:rsidP="000422FD">
      <w:pPr>
        <w:pStyle w:val="2"/>
        <w:rPr>
          <w:rtl/>
        </w:rPr>
      </w:pPr>
      <w:r>
        <w:rPr>
          <w:rtl/>
        </w:rPr>
        <w:t>סעיף י</w:t>
      </w:r>
      <w:r w:rsidR="008F49F2">
        <w:rPr>
          <w:rFonts w:hint="cs"/>
          <w:rtl/>
        </w:rPr>
        <w:t>: המקדש בהנאת מחילת מלוה</w:t>
      </w:r>
      <w:r w:rsidR="00D22E0E">
        <w:rPr>
          <w:rFonts w:hint="cs"/>
          <w:rtl/>
        </w:rPr>
        <w:t>.</w:t>
      </w:r>
      <w:r w:rsidR="008F49F2">
        <w:rPr>
          <w:rFonts w:hint="cs"/>
          <w:rtl/>
        </w:rPr>
        <w:t xml:space="preserve"> </w:t>
      </w:r>
      <w:r w:rsidR="00D22E0E">
        <w:rPr>
          <w:rFonts w:hint="cs"/>
          <w:rtl/>
        </w:rPr>
        <w:t>והמקדש</w:t>
      </w:r>
      <w:r w:rsidR="008F49F2">
        <w:rPr>
          <w:rFonts w:hint="cs"/>
          <w:rtl/>
        </w:rPr>
        <w:t xml:space="preserve"> בהנאת הרווחת זמן המלוה</w:t>
      </w:r>
      <w:r w:rsidR="00D22E0E">
        <w:rPr>
          <w:rFonts w:hint="cs"/>
          <w:rtl/>
        </w:rPr>
        <w:t xml:space="preserve"> - לאחר שהלוה</w:t>
      </w:r>
      <w:r w:rsidR="008F49F2">
        <w:rPr>
          <w:rFonts w:hint="cs"/>
          <w:rtl/>
        </w:rPr>
        <w:t>.</w:t>
      </w:r>
    </w:p>
    <w:p w14:paraId="6DF782F8" w14:textId="46D3CDCE" w:rsidR="000A146C" w:rsidRPr="000A146C" w:rsidRDefault="000A146C" w:rsidP="000A146C">
      <w:pPr>
        <w:rPr>
          <w:rtl/>
        </w:rPr>
      </w:pPr>
      <w:r>
        <w:rPr>
          <w:rFonts w:hint="cs"/>
          <w:rtl/>
        </w:rPr>
        <w:t xml:space="preserve">עיין במקורות בסע' ט. </w:t>
      </w:r>
    </w:p>
    <w:p w14:paraId="77505D85"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DD8217A" w14:textId="737B374B" w:rsidR="0099618E" w:rsidRDefault="0099618E" w:rsidP="0099618E">
      <w:pPr>
        <w:rPr>
          <w:rFonts w:cs="Arial"/>
          <w:rtl/>
        </w:rPr>
      </w:pPr>
      <w:r>
        <w:rPr>
          <w:rFonts w:cs="Arial"/>
          <w:rtl/>
        </w:rPr>
        <w:t>היה לו מלוה אצלה ואמר לה: הרי את מקודשת לי בהנאת מחילת מלוה</w:t>
      </w:r>
      <w:r w:rsidR="00D22E0E">
        <w:rPr>
          <w:rFonts w:cs="Arial" w:hint="cs"/>
          <w:rtl/>
        </w:rPr>
        <w:t>.</w:t>
      </w:r>
      <w:r>
        <w:rPr>
          <w:rFonts w:cs="Arial"/>
          <w:rtl/>
        </w:rPr>
        <w:t xml:space="preserve"> וכן אם אמר לה: הרי את מקודשת לי במה שאני מרויח ליך הזמן, מקודשת</w:t>
      </w:r>
      <w:r w:rsidR="00084A5C">
        <w:rPr>
          <w:rFonts w:cs="Arial" w:hint="cs"/>
          <w:rtl/>
        </w:rPr>
        <w:t>.</w:t>
      </w:r>
      <w:r>
        <w:rPr>
          <w:rFonts w:cs="Arial"/>
          <w:rtl/>
        </w:rPr>
        <w:t xml:space="preserve"> ואסור לעשות כן</w:t>
      </w:r>
      <w:r w:rsidR="001B3DF2">
        <w:rPr>
          <w:rStyle w:val="a7"/>
          <w:rFonts w:cs="Arial"/>
          <w:rtl/>
        </w:rPr>
        <w:footnoteReference w:id="265"/>
      </w:r>
      <w:r>
        <w:rPr>
          <w:rFonts w:cs="Arial"/>
          <w:rtl/>
        </w:rPr>
        <w:t xml:space="preserve"> משום רבית</w:t>
      </w:r>
      <w:r w:rsidR="00D22E0E">
        <w:rPr>
          <w:rFonts w:cs="Arial" w:hint="cs"/>
          <w:rtl/>
        </w:rPr>
        <w:t>.</w:t>
      </w:r>
      <w:r>
        <w:rPr>
          <w:rFonts w:cs="Arial"/>
          <w:rtl/>
        </w:rPr>
        <w:t xml:space="preserve"> ויש אומרים שאינה מקודשת</w:t>
      </w:r>
      <w:r w:rsidR="00C047E6">
        <w:rPr>
          <w:rStyle w:val="a7"/>
          <w:rFonts w:cs="Arial"/>
          <w:rtl/>
        </w:rPr>
        <w:footnoteReference w:id="266"/>
      </w:r>
      <w:r>
        <w:rPr>
          <w:rFonts w:cs="Arial"/>
          <w:rtl/>
        </w:rPr>
        <w:t xml:space="preserve">. </w:t>
      </w:r>
      <w:r w:rsidRPr="008F49F2">
        <w:rPr>
          <w:rFonts w:cs="Arial"/>
          <w:sz w:val="18"/>
          <w:szCs w:val="18"/>
          <w:rtl/>
        </w:rPr>
        <w:t>הגה: ויש לחוש לב' הסברות, ואם קדשה אחר צריכה גט משניהם (רמ"ה). היתה חייבת לאחרים, ובא אחד ונתן פרוטה למלוה להרויח לה זמן, וקדשה בזה, הויא מקודשת (תוס</w:t>
      </w:r>
      <w:r w:rsidR="00D22E0E">
        <w:rPr>
          <w:rFonts w:cs="Arial" w:hint="cs"/>
          <w:sz w:val="18"/>
          <w:szCs w:val="18"/>
          <w:rtl/>
        </w:rPr>
        <w:t>'</w:t>
      </w:r>
      <w:r w:rsidRPr="008F49F2">
        <w:rPr>
          <w:rFonts w:cs="Arial"/>
          <w:sz w:val="18"/>
          <w:szCs w:val="18"/>
          <w:rtl/>
        </w:rPr>
        <w:t xml:space="preserve"> מרדכי ור"ן).</w:t>
      </w:r>
      <w:r>
        <w:rPr>
          <w:rFonts w:cs="Arial"/>
          <w:rtl/>
        </w:rPr>
        <w:t xml:space="preserve"> </w:t>
      </w:r>
    </w:p>
    <w:p w14:paraId="213AB40E" w14:textId="77777777" w:rsidR="00D22E0E" w:rsidRDefault="00D22E0E" w:rsidP="0099618E">
      <w:pPr>
        <w:rPr>
          <w:rtl/>
        </w:rPr>
      </w:pPr>
    </w:p>
    <w:p w14:paraId="07890457" w14:textId="3CA7727E" w:rsidR="0099618E" w:rsidRDefault="0099618E" w:rsidP="000422FD">
      <w:pPr>
        <w:pStyle w:val="2"/>
        <w:rPr>
          <w:rtl/>
        </w:rPr>
      </w:pPr>
      <w:r>
        <w:rPr>
          <w:rtl/>
        </w:rPr>
        <w:t>סעיף יא</w:t>
      </w:r>
      <w:r w:rsidR="00084A5C">
        <w:rPr>
          <w:rFonts w:hint="cs"/>
          <w:rtl/>
        </w:rPr>
        <w:t xml:space="preserve">: </w:t>
      </w:r>
      <w:r w:rsidR="004A4F13">
        <w:rPr>
          <w:rFonts w:hint="cs"/>
          <w:rtl/>
        </w:rPr>
        <w:t>המקדש במלוה על המשכון.</w:t>
      </w:r>
    </w:p>
    <w:p w14:paraId="1F0A5705" w14:textId="7209DB03" w:rsidR="004A4F13" w:rsidRDefault="004A4F13" w:rsidP="004A4F13">
      <w:pPr>
        <w:rPr>
          <w:rFonts w:cs="Arial"/>
          <w:rtl/>
        </w:rPr>
      </w:pPr>
      <w:r w:rsidRPr="008D3597">
        <w:rPr>
          <w:rFonts w:cs="Arial" w:hint="cs"/>
          <w:b/>
          <w:bCs/>
          <w:rtl/>
        </w:rPr>
        <w:t xml:space="preserve">קידושין </w:t>
      </w:r>
      <w:r w:rsidRPr="008D3597">
        <w:rPr>
          <w:rFonts w:cs="Arial" w:hint="cs"/>
          <w:b/>
          <w:bCs/>
          <w:sz w:val="16"/>
          <w:szCs w:val="16"/>
          <w:rtl/>
        </w:rPr>
        <w:t>(פ</w:t>
      </w:r>
      <w:r>
        <w:rPr>
          <w:rFonts w:cs="Arial" w:hint="cs"/>
          <w:b/>
          <w:bCs/>
          <w:sz w:val="16"/>
          <w:szCs w:val="16"/>
          <w:rtl/>
        </w:rPr>
        <w:t>"ק</w:t>
      </w:r>
      <w:r w:rsidRPr="008D3597">
        <w:rPr>
          <w:rFonts w:cs="Arial" w:hint="cs"/>
          <w:b/>
          <w:bCs/>
          <w:sz w:val="16"/>
          <w:szCs w:val="16"/>
          <w:rtl/>
        </w:rPr>
        <w:t xml:space="preserve">) </w:t>
      </w:r>
      <w:r>
        <w:rPr>
          <w:rFonts w:cs="Arial" w:hint="cs"/>
          <w:b/>
          <w:bCs/>
          <w:rtl/>
        </w:rPr>
        <w:t>יט</w:t>
      </w:r>
      <w:r w:rsidRPr="008D3597">
        <w:rPr>
          <w:rFonts w:cs="Arial" w:hint="cs"/>
          <w:b/>
          <w:bCs/>
          <w:rtl/>
        </w:rPr>
        <w:t xml:space="preserve"> ע"</w:t>
      </w:r>
      <w:r>
        <w:rPr>
          <w:rFonts w:cs="Arial" w:hint="cs"/>
          <w:b/>
          <w:bCs/>
          <w:rtl/>
        </w:rPr>
        <w:t>א:</w:t>
      </w:r>
      <w:r w:rsidRPr="002461B3">
        <w:rPr>
          <w:rtl/>
        </w:rPr>
        <w:t xml:space="preserve"> </w:t>
      </w:r>
      <w:r w:rsidRPr="002461B3">
        <w:rPr>
          <w:rFonts w:cs="Arial"/>
          <w:u w:val="single"/>
          <w:rtl/>
        </w:rPr>
        <w:t>ואמר רבא א"ר נחמן</w:t>
      </w:r>
      <w:r w:rsidRPr="002461B3">
        <w:rPr>
          <w:rFonts w:cs="Arial"/>
          <w:rtl/>
        </w:rPr>
        <w:t>: המקדש במלוה שיש עליה משכון</w:t>
      </w:r>
      <w:r w:rsidR="005477FA">
        <w:rPr>
          <w:rStyle w:val="a7"/>
          <w:rFonts w:cs="Arial"/>
          <w:rtl/>
        </w:rPr>
        <w:footnoteReference w:id="267"/>
      </w:r>
      <w:r w:rsidRPr="002461B3">
        <w:rPr>
          <w:rFonts w:cs="Arial"/>
          <w:rtl/>
        </w:rPr>
        <w:t xml:space="preserve"> - מקודשת</w:t>
      </w:r>
      <w:r w:rsidR="00D93504">
        <w:rPr>
          <w:rStyle w:val="a7"/>
          <w:rFonts w:cs="Arial"/>
          <w:rtl/>
        </w:rPr>
        <w:footnoteReference w:id="268"/>
      </w:r>
      <w:r w:rsidRPr="002461B3">
        <w:rPr>
          <w:rFonts w:cs="Arial"/>
          <w:rtl/>
        </w:rPr>
        <w:t>, מדרבי יוסי ברבי יהודה, לאו אמר רבי יוסי ברבי יהודה</w:t>
      </w:r>
      <w:r>
        <w:rPr>
          <w:rStyle w:val="a7"/>
          <w:rFonts w:cs="Arial"/>
          <w:rtl/>
        </w:rPr>
        <w:footnoteReference w:id="269"/>
      </w:r>
      <w:r w:rsidRPr="002461B3">
        <w:rPr>
          <w:rFonts w:cs="Arial"/>
          <w:rtl/>
        </w:rPr>
        <w:t>: מעות הראשונות לאו לקידושין ניתנו</w:t>
      </w:r>
      <w:r>
        <w:rPr>
          <w:rStyle w:val="a7"/>
          <w:rFonts w:cs="Arial"/>
          <w:rtl/>
        </w:rPr>
        <w:footnoteReference w:id="270"/>
      </w:r>
      <w:r>
        <w:rPr>
          <w:rFonts w:cs="Arial" w:hint="cs"/>
          <w:rtl/>
        </w:rPr>
        <w:t>,</w:t>
      </w:r>
      <w:r w:rsidRPr="002461B3">
        <w:rPr>
          <w:rFonts w:cs="Arial"/>
          <w:rtl/>
        </w:rPr>
        <w:t xml:space="preserve"> האי הלואה היא</w:t>
      </w:r>
      <w:r>
        <w:rPr>
          <w:rFonts w:cs="Arial" w:hint="cs"/>
          <w:rtl/>
        </w:rPr>
        <w:t>,</w:t>
      </w:r>
      <w:r w:rsidRPr="002461B3">
        <w:rPr>
          <w:rFonts w:cs="Arial"/>
          <w:rtl/>
        </w:rPr>
        <w:t xml:space="preserve"> והיא גופא משכון היא,</w:t>
      </w:r>
      <w:r>
        <w:rPr>
          <w:rFonts w:cs="Arial"/>
          <w:rtl/>
        </w:rPr>
        <w:t xml:space="preserve"> </w:t>
      </w:r>
      <w:r>
        <w:rPr>
          <w:rFonts w:cs="Arial" w:hint="cs"/>
          <w:sz w:val="14"/>
          <w:szCs w:val="14"/>
          <w:rtl/>
        </w:rPr>
        <w:t xml:space="preserve">(יט:) </w:t>
      </w:r>
      <w:r w:rsidRPr="002461B3">
        <w:rPr>
          <w:rFonts w:cs="Arial"/>
          <w:rtl/>
        </w:rPr>
        <w:t>וכי משייר בה שוה פרוטה ומייעד הוו קידושין</w:t>
      </w:r>
      <w:r>
        <w:rPr>
          <w:rStyle w:val="a7"/>
          <w:rFonts w:cs="Arial"/>
          <w:rtl/>
        </w:rPr>
        <w:footnoteReference w:id="271"/>
      </w:r>
      <w:r w:rsidRPr="002461B3">
        <w:rPr>
          <w:rFonts w:cs="Arial"/>
          <w:rtl/>
        </w:rPr>
        <w:t>, הכא נמי לא שנא.</w:t>
      </w:r>
      <w:r w:rsidR="00D91107" w:rsidRPr="00D91107">
        <w:rPr>
          <w:rFonts w:cs="Arial"/>
          <w:sz w:val="16"/>
          <w:szCs w:val="16"/>
          <w:rtl/>
        </w:rPr>
        <w:t xml:space="preserve"> </w:t>
      </w:r>
      <w:r w:rsidR="00D91107">
        <w:rPr>
          <w:rFonts w:cs="Arial" w:hint="cs"/>
          <w:sz w:val="16"/>
          <w:szCs w:val="16"/>
          <w:rtl/>
        </w:rPr>
        <w:t>(</w:t>
      </w:r>
      <w:r w:rsidR="00D91107" w:rsidRPr="00D91107">
        <w:rPr>
          <w:rFonts w:cs="Arial"/>
          <w:sz w:val="16"/>
          <w:szCs w:val="16"/>
          <w:rtl/>
        </w:rPr>
        <w:t>וכתבו התוספות (ד"ה במלוה) והרא"ש (סי' כו) אין לפרש דמשכנו שלא בשעת הלואתו דקני ליה כדרבי יצחק (ח:)</w:t>
      </w:r>
      <w:r w:rsidR="00D91107" w:rsidRPr="00D91107">
        <w:rPr>
          <w:rFonts w:cs="Arial" w:hint="cs"/>
          <w:sz w:val="16"/>
          <w:szCs w:val="16"/>
          <w:rtl/>
        </w:rPr>
        <w:t>,</w:t>
      </w:r>
      <w:r w:rsidR="00D91107" w:rsidRPr="00D91107">
        <w:rPr>
          <w:rFonts w:cs="Arial"/>
          <w:sz w:val="16"/>
          <w:szCs w:val="16"/>
          <w:rtl/>
        </w:rPr>
        <w:t xml:space="preserve"> דאם כן ה"ל להביא ההיא דרבי יצחק</w:t>
      </w:r>
      <w:r w:rsidR="00D91107" w:rsidRPr="00D91107">
        <w:rPr>
          <w:rFonts w:cs="Arial" w:hint="cs"/>
          <w:sz w:val="16"/>
          <w:szCs w:val="16"/>
          <w:rtl/>
        </w:rPr>
        <w:t>,</w:t>
      </w:r>
      <w:r w:rsidR="00D91107" w:rsidRPr="00D91107">
        <w:rPr>
          <w:rFonts w:cs="Arial"/>
          <w:sz w:val="16"/>
          <w:szCs w:val="16"/>
          <w:rtl/>
        </w:rPr>
        <w:t xml:space="preserve"> אלא אפילו משכנו בשעת הלואה איירי</w:t>
      </w:r>
      <w:r w:rsidR="00D91107" w:rsidRPr="00D91107">
        <w:rPr>
          <w:rFonts w:cs="Arial" w:hint="cs"/>
          <w:sz w:val="16"/>
          <w:szCs w:val="16"/>
          <w:rtl/>
        </w:rPr>
        <w:t>,</w:t>
      </w:r>
      <w:r w:rsidR="00D91107" w:rsidRPr="00D91107">
        <w:rPr>
          <w:rFonts w:cs="Arial"/>
          <w:sz w:val="16"/>
          <w:szCs w:val="16"/>
          <w:rtl/>
        </w:rPr>
        <w:t xml:space="preserve"> דומיא דאמה העבריה</w:t>
      </w:r>
      <w:r w:rsidR="00120070">
        <w:rPr>
          <w:rFonts w:cs="Arial" w:hint="cs"/>
          <w:sz w:val="16"/>
          <w:szCs w:val="16"/>
          <w:rtl/>
        </w:rPr>
        <w:t>, ב"י</w:t>
      </w:r>
      <w:r w:rsidR="00D91107">
        <w:rPr>
          <w:rFonts w:cs="Arial" w:hint="cs"/>
          <w:sz w:val="16"/>
          <w:szCs w:val="16"/>
          <w:rtl/>
        </w:rPr>
        <w:t>)</w:t>
      </w:r>
    </w:p>
    <w:p w14:paraId="13FED040" w14:textId="70DBEAC3" w:rsidR="00084A5C" w:rsidRPr="004A4F13" w:rsidRDefault="004A4F13" w:rsidP="00084A5C">
      <w:pPr>
        <w:rPr>
          <w:u w:val="single"/>
          <w:rtl/>
        </w:rPr>
      </w:pPr>
      <w:r w:rsidRPr="004A4F13">
        <w:rPr>
          <w:rFonts w:hint="cs"/>
          <w:u w:val="single"/>
          <w:rtl/>
        </w:rPr>
        <w:t>המקדש במלוה על המשכון:</w:t>
      </w:r>
    </w:p>
    <w:p w14:paraId="7622E458" w14:textId="76806F29" w:rsidR="004A4F13" w:rsidRPr="004A4F13" w:rsidRDefault="004A4F13" w:rsidP="00BF4F5C">
      <w:pPr>
        <w:pStyle w:val="ab"/>
        <w:numPr>
          <w:ilvl w:val="0"/>
          <w:numId w:val="111"/>
        </w:numPr>
      </w:pPr>
      <w:r w:rsidRPr="00D93504">
        <w:rPr>
          <w:rFonts w:cs="Arial" w:hint="cs"/>
          <w:rtl/>
        </w:rPr>
        <w:t xml:space="preserve">רמב"ם </w:t>
      </w:r>
      <w:r w:rsidRPr="00D93504">
        <w:rPr>
          <w:rFonts w:cs="Arial" w:hint="cs"/>
          <w:sz w:val="16"/>
          <w:szCs w:val="16"/>
          <w:rtl/>
        </w:rPr>
        <w:t>(פ"ה הי"ד)</w:t>
      </w:r>
      <w:r w:rsidR="00D95414" w:rsidRPr="00D93504">
        <w:rPr>
          <w:rFonts w:cs="Arial" w:hint="cs"/>
          <w:sz w:val="16"/>
          <w:szCs w:val="16"/>
          <w:rtl/>
        </w:rPr>
        <w:t xml:space="preserve"> </w:t>
      </w:r>
      <w:r w:rsidR="00D95414" w:rsidRPr="00D93504">
        <w:rPr>
          <w:rFonts w:cs="Arial"/>
          <w:rtl/>
        </w:rPr>
        <w:t>רמ"ה</w:t>
      </w:r>
      <w:r w:rsidR="00D95414" w:rsidRPr="00D93504">
        <w:rPr>
          <w:rFonts w:cs="Arial" w:hint="cs"/>
          <w:sz w:val="16"/>
          <w:szCs w:val="16"/>
          <w:rtl/>
        </w:rPr>
        <w:t xml:space="preserve"> (כ"כ הטור בשמו)</w:t>
      </w:r>
      <w:r w:rsidR="00D93504" w:rsidRPr="00D93504">
        <w:rPr>
          <w:rFonts w:cs="Arial"/>
          <w:rtl/>
        </w:rPr>
        <w:t xml:space="preserve"> רמב"ן </w:t>
      </w:r>
      <w:r w:rsidR="00D93504" w:rsidRPr="00D93504">
        <w:rPr>
          <w:rFonts w:cs="Arial"/>
          <w:sz w:val="16"/>
          <w:szCs w:val="16"/>
          <w:rtl/>
        </w:rPr>
        <w:t>(שם ד"ה המקדש)</w:t>
      </w:r>
      <w:r w:rsidR="00D93504" w:rsidRPr="00D93504">
        <w:rPr>
          <w:rFonts w:cs="Arial" w:hint="cs"/>
          <w:rtl/>
        </w:rPr>
        <w:t xml:space="preserve"> </w:t>
      </w:r>
      <w:r w:rsidR="00D93504" w:rsidRPr="00D93504">
        <w:rPr>
          <w:rFonts w:cs="Arial"/>
          <w:rtl/>
        </w:rPr>
        <w:t xml:space="preserve">רשב"א </w:t>
      </w:r>
      <w:r w:rsidR="00D93504" w:rsidRPr="00D93504">
        <w:rPr>
          <w:rFonts w:cs="Arial"/>
          <w:sz w:val="16"/>
          <w:szCs w:val="16"/>
          <w:rtl/>
        </w:rPr>
        <w:t>(יט. ד"ה ואמר רבא)</w:t>
      </w:r>
      <w:r w:rsidR="00D93504" w:rsidRPr="00D93504">
        <w:rPr>
          <w:rFonts w:cs="Arial" w:hint="cs"/>
          <w:sz w:val="16"/>
          <w:szCs w:val="16"/>
          <w:rtl/>
        </w:rPr>
        <w:t xml:space="preserve"> </w:t>
      </w:r>
      <w:r w:rsidR="00D93504">
        <w:rPr>
          <w:rFonts w:cs="Arial" w:hint="cs"/>
          <w:rtl/>
        </w:rPr>
        <w:t xml:space="preserve">ור"ן </w:t>
      </w:r>
      <w:r w:rsidR="00D93504" w:rsidRPr="00D93504">
        <w:rPr>
          <w:rFonts w:cs="Arial"/>
          <w:sz w:val="16"/>
          <w:szCs w:val="16"/>
          <w:rtl/>
        </w:rPr>
        <w:t>(ב: ד"ה אמר רבא)</w:t>
      </w:r>
      <w:r>
        <w:rPr>
          <w:rFonts w:cs="Arial" w:hint="cs"/>
          <w:rtl/>
        </w:rPr>
        <w:t xml:space="preserve">- </w:t>
      </w:r>
      <w:r w:rsidRPr="004A4F13">
        <w:rPr>
          <w:rFonts w:cs="Arial"/>
          <w:rtl/>
        </w:rPr>
        <w:t>היה לו אצלה מלוה על המשכון</w:t>
      </w:r>
      <w:r w:rsidR="00E52878">
        <w:rPr>
          <w:rStyle w:val="a7"/>
          <w:rFonts w:cs="Arial"/>
          <w:rtl/>
        </w:rPr>
        <w:footnoteReference w:id="272"/>
      </w:r>
      <w:r>
        <w:rPr>
          <w:rFonts w:cs="Arial" w:hint="cs"/>
          <w:rtl/>
        </w:rPr>
        <w:t>,</w:t>
      </w:r>
      <w:r w:rsidRPr="004A4F13">
        <w:rPr>
          <w:rFonts w:cs="Arial"/>
          <w:rtl/>
        </w:rPr>
        <w:t xml:space="preserve"> וקידשה</w:t>
      </w:r>
      <w:r>
        <w:rPr>
          <w:rFonts w:cs="Arial" w:hint="cs"/>
          <w:rtl/>
        </w:rPr>
        <w:t>ּ</w:t>
      </w:r>
      <w:r w:rsidRPr="004A4F13">
        <w:rPr>
          <w:rFonts w:cs="Arial"/>
          <w:rtl/>
        </w:rPr>
        <w:t xml:space="preserve"> באותה מלוה</w:t>
      </w:r>
      <w:r>
        <w:rPr>
          <w:rFonts w:cs="Arial" w:hint="cs"/>
          <w:rtl/>
        </w:rPr>
        <w:t>,</w:t>
      </w:r>
      <w:r w:rsidRPr="004A4F13">
        <w:rPr>
          <w:rFonts w:cs="Arial"/>
          <w:rtl/>
        </w:rPr>
        <w:t xml:space="preserve"> והחזיר לה את המשכון</w:t>
      </w:r>
      <w:r>
        <w:rPr>
          <w:rFonts w:cs="Arial" w:hint="cs"/>
          <w:rtl/>
        </w:rPr>
        <w:t xml:space="preserve"> -</w:t>
      </w:r>
      <w:r w:rsidRPr="004A4F13">
        <w:rPr>
          <w:rFonts w:cs="Arial"/>
          <w:rtl/>
        </w:rPr>
        <w:t xml:space="preserve"> הרי זו מקודשת</w:t>
      </w:r>
      <w:r w:rsidR="00E21EE1">
        <w:rPr>
          <w:rStyle w:val="a7"/>
          <w:rFonts w:cs="Arial"/>
          <w:rtl/>
        </w:rPr>
        <w:footnoteReference w:id="273"/>
      </w:r>
      <w:r>
        <w:rPr>
          <w:rFonts w:cs="Arial" w:hint="cs"/>
          <w:rtl/>
        </w:rPr>
        <w:t>,</w:t>
      </w:r>
      <w:r w:rsidRPr="004A4F13">
        <w:rPr>
          <w:rFonts w:cs="Arial"/>
          <w:rtl/>
        </w:rPr>
        <w:t xml:space="preserve"> שהרי היא נהנית במשכון מעתה והרי הגיעה הנאה לידה</w:t>
      </w:r>
      <w:r w:rsidR="00D93504">
        <w:rPr>
          <w:rFonts w:cs="Arial" w:hint="cs"/>
          <w:sz w:val="16"/>
          <w:szCs w:val="16"/>
          <w:rtl/>
        </w:rPr>
        <w:t xml:space="preserve"> (ל' הרמב"ם)</w:t>
      </w:r>
      <w:r w:rsidRPr="004A4F13">
        <w:rPr>
          <w:rFonts w:cs="Arial"/>
          <w:rtl/>
        </w:rPr>
        <w:t xml:space="preserve">. </w:t>
      </w:r>
      <w:r w:rsidR="00117D37" w:rsidRPr="008735B5">
        <w:rPr>
          <w:rFonts w:hint="cs"/>
          <w:color w:val="E36C0A" w:themeColor="accent6" w:themeShade="BF"/>
          <w:rtl/>
        </w:rPr>
        <w:t>(וכ"</w:t>
      </w:r>
      <w:r w:rsidR="00117D37">
        <w:rPr>
          <w:rFonts w:hint="cs"/>
          <w:color w:val="E36C0A" w:themeColor="accent6" w:themeShade="BF"/>
          <w:rtl/>
        </w:rPr>
        <w:t>פ</w:t>
      </w:r>
      <w:r w:rsidR="00117D37" w:rsidRPr="008735B5">
        <w:rPr>
          <w:rFonts w:hint="cs"/>
          <w:color w:val="E36C0A" w:themeColor="accent6" w:themeShade="BF"/>
          <w:rtl/>
        </w:rPr>
        <w:t xml:space="preserve"> בשו"ע</w:t>
      </w:r>
      <w:r w:rsidR="00117D37">
        <w:rPr>
          <w:rFonts w:hint="cs"/>
          <w:color w:val="E36C0A" w:themeColor="accent6" w:themeShade="BF"/>
          <w:rtl/>
        </w:rPr>
        <w:t>)</w:t>
      </w:r>
    </w:p>
    <w:p w14:paraId="2A0F76B6" w14:textId="2183BE88" w:rsidR="001241DA" w:rsidRDefault="00120070" w:rsidP="00BF4F5C">
      <w:pPr>
        <w:pStyle w:val="ab"/>
        <w:numPr>
          <w:ilvl w:val="0"/>
          <w:numId w:val="111"/>
        </w:numPr>
      </w:pPr>
      <w:r w:rsidRPr="00D91107">
        <w:rPr>
          <w:rFonts w:cs="Arial"/>
          <w:rtl/>
        </w:rPr>
        <w:t>רא"ש</w:t>
      </w:r>
      <w:r w:rsidRPr="00120070">
        <w:rPr>
          <w:rFonts w:cs="Arial"/>
          <w:sz w:val="16"/>
          <w:szCs w:val="16"/>
          <w:rtl/>
        </w:rPr>
        <w:t xml:space="preserve"> (סי' כו)</w:t>
      </w:r>
      <w:r w:rsidR="00D95414">
        <w:rPr>
          <w:rFonts w:cs="Arial" w:hint="cs"/>
          <w:sz w:val="16"/>
          <w:szCs w:val="16"/>
          <w:rtl/>
        </w:rPr>
        <w:t xml:space="preserve"> </w:t>
      </w:r>
      <w:r>
        <w:rPr>
          <w:rFonts w:cs="Arial" w:hint="cs"/>
          <w:rtl/>
        </w:rPr>
        <w:t>ו</w:t>
      </w:r>
      <w:r w:rsidR="00BF0F31">
        <w:rPr>
          <w:rFonts w:cs="Arial" w:hint="cs"/>
          <w:rtl/>
        </w:rPr>
        <w:t xml:space="preserve">טור- </w:t>
      </w:r>
      <w:r w:rsidR="00BF0F31">
        <w:rPr>
          <w:rFonts w:cs="Arial"/>
          <w:rtl/>
        </w:rPr>
        <w:t>אבל אם היה לו משכון ממנה במלוה שיש לו אצלה</w:t>
      </w:r>
      <w:r w:rsidR="001241DA">
        <w:rPr>
          <w:rFonts w:cs="Arial" w:hint="cs"/>
          <w:rtl/>
        </w:rPr>
        <w:t>,</w:t>
      </w:r>
      <w:r w:rsidR="00BF0F31">
        <w:rPr>
          <w:rFonts w:cs="Arial"/>
          <w:rtl/>
        </w:rPr>
        <w:t xml:space="preserve"> וקידש בו </w:t>
      </w:r>
      <w:r w:rsidR="001241DA">
        <w:rPr>
          <w:rFonts w:cs="Arial" w:hint="cs"/>
          <w:rtl/>
        </w:rPr>
        <w:t xml:space="preserve">- </w:t>
      </w:r>
      <w:r w:rsidR="00BF0F31">
        <w:rPr>
          <w:rFonts w:cs="Arial"/>
          <w:rtl/>
        </w:rPr>
        <w:t>מקודשת</w:t>
      </w:r>
      <w:r w:rsidR="001241DA">
        <w:rPr>
          <w:rFonts w:cs="Arial" w:hint="cs"/>
          <w:rtl/>
        </w:rPr>
        <w:t>,</w:t>
      </w:r>
      <w:r w:rsidR="00BF0F31">
        <w:rPr>
          <w:rFonts w:cs="Arial"/>
          <w:rtl/>
        </w:rPr>
        <w:t xml:space="preserve"> ואפי' משכנה בשעת הלואה</w:t>
      </w:r>
      <w:r w:rsidR="005050EB">
        <w:rPr>
          <w:rStyle w:val="a7"/>
          <w:rFonts w:cs="Arial"/>
          <w:rtl/>
        </w:rPr>
        <w:footnoteReference w:id="274"/>
      </w:r>
      <w:r w:rsidR="001241DA">
        <w:rPr>
          <w:rFonts w:cs="Arial" w:hint="cs"/>
          <w:rtl/>
        </w:rPr>
        <w:t>,</w:t>
      </w:r>
      <w:r w:rsidR="00BF0F31">
        <w:rPr>
          <w:rFonts w:cs="Arial"/>
          <w:rtl/>
        </w:rPr>
        <w:t xml:space="preserve"> ואפי' לא החזיר לה המשכון אלא אמר לה התקדשי לי במלוה שיש לי אצלך</w:t>
      </w:r>
      <w:r w:rsidR="001241DA">
        <w:rPr>
          <w:rFonts w:cs="Arial" w:hint="cs"/>
          <w:rtl/>
        </w:rPr>
        <w:t>,</w:t>
      </w:r>
      <w:r w:rsidR="00BF0F31">
        <w:rPr>
          <w:rFonts w:cs="Arial"/>
          <w:rtl/>
        </w:rPr>
        <w:t xml:space="preserve"> כיון שיש לו משכון מקודם</w:t>
      </w:r>
      <w:r w:rsidR="00E52878">
        <w:rPr>
          <w:rFonts w:cs="Arial" w:hint="cs"/>
          <w:sz w:val="16"/>
          <w:szCs w:val="16"/>
          <w:rtl/>
        </w:rPr>
        <w:t xml:space="preserve"> (ל' הטור)</w:t>
      </w:r>
      <w:r w:rsidR="001241DA">
        <w:rPr>
          <w:rFonts w:cs="Arial" w:hint="cs"/>
          <w:rtl/>
        </w:rPr>
        <w:t>.</w:t>
      </w:r>
      <w:r w:rsidR="00BF0F31">
        <w:rPr>
          <w:rFonts w:cs="Arial"/>
          <w:rtl/>
        </w:rPr>
        <w:t xml:space="preserve"> </w:t>
      </w:r>
    </w:p>
    <w:p w14:paraId="79AC6B11" w14:textId="37B50E0B" w:rsidR="005E2929" w:rsidRPr="001241DA" w:rsidRDefault="005E2929" w:rsidP="00BF4F5C">
      <w:pPr>
        <w:pStyle w:val="ab"/>
        <w:numPr>
          <w:ilvl w:val="0"/>
          <w:numId w:val="111"/>
        </w:numPr>
      </w:pPr>
      <w:r>
        <w:rPr>
          <w:rFonts w:cs="Arial" w:hint="cs"/>
          <w:rtl/>
        </w:rPr>
        <w:lastRenderedPageBreak/>
        <w:t>תוס'</w:t>
      </w:r>
      <w:r>
        <w:rPr>
          <w:rFonts w:cs="Arial" w:hint="cs"/>
          <w:sz w:val="16"/>
          <w:szCs w:val="16"/>
          <w:rtl/>
        </w:rPr>
        <w:t xml:space="preserve"> (יט. ד"ה במלוה)</w:t>
      </w:r>
      <w:r>
        <w:rPr>
          <w:rFonts w:cs="Arial" w:hint="cs"/>
          <w:rtl/>
        </w:rPr>
        <w:t xml:space="preserve">- </w:t>
      </w:r>
      <w:r w:rsidRPr="005E2929">
        <w:rPr>
          <w:rFonts w:cs="Arial"/>
          <w:rtl/>
        </w:rPr>
        <w:t>אפי' במשכון בשעת הלואה איירי ואפי' אין מחזיר לה משכון אלא שמוחל לה את המלוה ואע</w:t>
      </w:r>
      <w:r w:rsidR="00B7410F">
        <w:rPr>
          <w:rFonts w:cs="Arial" w:hint="cs"/>
          <w:rtl/>
        </w:rPr>
        <w:t>"</w:t>
      </w:r>
      <w:r w:rsidRPr="005E2929">
        <w:rPr>
          <w:rFonts w:cs="Arial"/>
          <w:rtl/>
        </w:rPr>
        <w:t>פ שהמשכון בידו דהא המקדש במלוה שיש עליה משכון קאמר ולא המקדש במשכון</w:t>
      </w:r>
      <w:r w:rsidR="0090256C">
        <w:rPr>
          <w:rStyle w:val="a7"/>
          <w:rFonts w:cs="Arial"/>
          <w:rtl/>
        </w:rPr>
        <w:footnoteReference w:id="275"/>
      </w:r>
      <w:r>
        <w:rPr>
          <w:rFonts w:cs="Arial" w:hint="cs"/>
          <w:rtl/>
        </w:rPr>
        <w:t>.</w:t>
      </w:r>
    </w:p>
    <w:p w14:paraId="6120ABFA"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E7827DE" w14:textId="0EF9BD0F" w:rsidR="0099618E" w:rsidRDefault="0099618E" w:rsidP="0099618E">
      <w:pPr>
        <w:rPr>
          <w:rFonts w:cs="Arial"/>
          <w:rtl/>
        </w:rPr>
      </w:pPr>
      <w:r>
        <w:rPr>
          <w:rFonts w:cs="Arial"/>
          <w:rtl/>
        </w:rPr>
        <w:t xml:space="preserve">היה </w:t>
      </w:r>
      <w:r w:rsidR="00B64954">
        <w:rPr>
          <w:rFonts w:cs="Arial" w:hint="cs"/>
          <w:rtl/>
        </w:rPr>
        <w:t xml:space="preserve">לו </w:t>
      </w:r>
      <w:r>
        <w:rPr>
          <w:rFonts w:cs="Arial"/>
          <w:rtl/>
        </w:rPr>
        <w:t>אצלה מלוה על משכון, אפילו במשכנו בשעת הלואה, וקדשה</w:t>
      </w:r>
      <w:r w:rsidR="00B64954">
        <w:rPr>
          <w:rFonts w:cs="Arial" w:hint="cs"/>
          <w:rtl/>
        </w:rPr>
        <w:t>ּ</w:t>
      </w:r>
      <w:r>
        <w:rPr>
          <w:rFonts w:cs="Arial"/>
          <w:rtl/>
        </w:rPr>
        <w:t xml:space="preserve"> באותה מלוה</w:t>
      </w:r>
      <w:r w:rsidR="005E2929">
        <w:rPr>
          <w:rStyle w:val="a7"/>
          <w:rFonts w:cs="Arial"/>
          <w:rtl/>
        </w:rPr>
        <w:footnoteReference w:id="276"/>
      </w:r>
      <w:r w:rsidR="005E2929">
        <w:rPr>
          <w:rFonts w:cs="Arial" w:hint="cs"/>
          <w:rtl/>
        </w:rPr>
        <w:t>,</w:t>
      </w:r>
      <w:r>
        <w:rPr>
          <w:rFonts w:cs="Arial"/>
          <w:rtl/>
        </w:rPr>
        <w:t xml:space="preserve"> והחזיר לה המשכון </w:t>
      </w:r>
      <w:r w:rsidR="005119ED">
        <w:rPr>
          <w:rFonts w:cs="Arial" w:hint="cs"/>
          <w:sz w:val="18"/>
          <w:szCs w:val="18"/>
          <w:rtl/>
        </w:rPr>
        <w:t xml:space="preserve">[הגה] </w:t>
      </w:r>
      <w:r w:rsidRPr="005119ED">
        <w:rPr>
          <w:rFonts w:cs="Arial"/>
          <w:sz w:val="18"/>
          <w:szCs w:val="18"/>
          <w:rtl/>
        </w:rPr>
        <w:t>או שהיה המשכון ברשותה (רמ"ה)</w:t>
      </w:r>
      <w:r>
        <w:rPr>
          <w:rFonts w:cs="Arial"/>
          <w:rtl/>
        </w:rPr>
        <w:t>, הרי זו מקודשת. וי</w:t>
      </w:r>
      <w:r w:rsidR="004A4F13">
        <w:rPr>
          <w:rFonts w:cs="Arial" w:hint="cs"/>
          <w:rtl/>
        </w:rPr>
        <w:t xml:space="preserve">ש </w:t>
      </w:r>
      <w:r>
        <w:rPr>
          <w:rFonts w:cs="Arial"/>
          <w:rtl/>
        </w:rPr>
        <w:t>א</w:t>
      </w:r>
      <w:r w:rsidR="004A4F13">
        <w:rPr>
          <w:rFonts w:cs="Arial" w:hint="cs"/>
          <w:rtl/>
        </w:rPr>
        <w:t>ומרים</w:t>
      </w:r>
      <w:r>
        <w:rPr>
          <w:rFonts w:cs="Arial"/>
          <w:rtl/>
        </w:rPr>
        <w:t xml:space="preserve"> שאפי</w:t>
      </w:r>
      <w:r w:rsidR="00117D37">
        <w:rPr>
          <w:rFonts w:cs="Arial" w:hint="cs"/>
          <w:rtl/>
        </w:rPr>
        <w:t>לו</w:t>
      </w:r>
      <w:r>
        <w:rPr>
          <w:rFonts w:cs="Arial"/>
          <w:rtl/>
        </w:rPr>
        <w:t xml:space="preserve"> לא החזיר לה המשכון מקודשת. </w:t>
      </w:r>
    </w:p>
    <w:p w14:paraId="41C8A755" w14:textId="77777777" w:rsidR="005119ED" w:rsidRDefault="005119ED" w:rsidP="0099618E">
      <w:pPr>
        <w:rPr>
          <w:rtl/>
        </w:rPr>
      </w:pPr>
    </w:p>
    <w:p w14:paraId="529E3435" w14:textId="6AA5040C" w:rsidR="0099618E" w:rsidRDefault="0099618E" w:rsidP="000422FD">
      <w:pPr>
        <w:pStyle w:val="2"/>
        <w:rPr>
          <w:rtl/>
        </w:rPr>
      </w:pPr>
      <w:r>
        <w:rPr>
          <w:rtl/>
        </w:rPr>
        <w:t>סעיף יב</w:t>
      </w:r>
      <w:r w:rsidR="00117D37">
        <w:rPr>
          <w:rFonts w:hint="cs"/>
          <w:rtl/>
        </w:rPr>
        <w:t xml:space="preserve">: </w:t>
      </w:r>
      <w:r w:rsidR="00935405">
        <w:rPr>
          <w:rFonts w:hint="cs"/>
          <w:rtl/>
        </w:rPr>
        <w:t>המקדש במלוה על המשכון שיש לו על אחרים.</w:t>
      </w:r>
    </w:p>
    <w:p w14:paraId="57991E05" w14:textId="7FE8FBCA" w:rsidR="00935405" w:rsidRPr="00935405" w:rsidRDefault="00935405" w:rsidP="00935405">
      <w:pPr>
        <w:rPr>
          <w:rtl/>
        </w:rPr>
      </w:pPr>
      <w:r w:rsidRPr="008D3597">
        <w:rPr>
          <w:rFonts w:cs="Arial" w:hint="cs"/>
          <w:b/>
          <w:bCs/>
          <w:rtl/>
        </w:rPr>
        <w:t xml:space="preserve">קידושין </w:t>
      </w:r>
      <w:r w:rsidRPr="008D3597">
        <w:rPr>
          <w:rFonts w:cs="Arial" w:hint="cs"/>
          <w:b/>
          <w:bCs/>
          <w:sz w:val="16"/>
          <w:szCs w:val="16"/>
          <w:rtl/>
        </w:rPr>
        <w:t>(פ</w:t>
      </w:r>
      <w:r>
        <w:rPr>
          <w:rFonts w:cs="Arial" w:hint="cs"/>
          <w:b/>
          <w:bCs/>
          <w:sz w:val="16"/>
          <w:szCs w:val="16"/>
          <w:rtl/>
        </w:rPr>
        <w:t>"ק</w:t>
      </w:r>
      <w:r w:rsidRPr="008D3597">
        <w:rPr>
          <w:rFonts w:cs="Arial" w:hint="cs"/>
          <w:b/>
          <w:bCs/>
          <w:sz w:val="16"/>
          <w:szCs w:val="16"/>
          <w:rtl/>
        </w:rPr>
        <w:t xml:space="preserve">) </w:t>
      </w:r>
      <w:r>
        <w:rPr>
          <w:rFonts w:cs="Arial" w:hint="cs"/>
          <w:b/>
          <w:bCs/>
          <w:rtl/>
        </w:rPr>
        <w:t>ח</w:t>
      </w:r>
      <w:r w:rsidR="009A3FCD">
        <w:rPr>
          <w:rStyle w:val="a7"/>
          <w:rFonts w:asciiTheme="minorBidi" w:hAnsiTheme="minorBidi"/>
          <w:b/>
          <w:bCs/>
          <w:rtl/>
        </w:rPr>
        <w:footnoteReference w:id="277"/>
      </w:r>
      <w:r w:rsidRPr="008D3597">
        <w:rPr>
          <w:rFonts w:cs="Arial" w:hint="cs"/>
          <w:b/>
          <w:bCs/>
          <w:rtl/>
        </w:rPr>
        <w:t xml:space="preserve"> ע"</w:t>
      </w:r>
      <w:r>
        <w:rPr>
          <w:rFonts w:cs="Arial" w:hint="cs"/>
          <w:b/>
          <w:bCs/>
          <w:rtl/>
        </w:rPr>
        <w:t>א:</w:t>
      </w:r>
      <w:r w:rsidRPr="00935405">
        <w:rPr>
          <w:rtl/>
        </w:rPr>
        <w:t xml:space="preserve"> </w:t>
      </w:r>
      <w:r w:rsidRPr="008C7875">
        <w:rPr>
          <w:rFonts w:cs="Arial"/>
          <w:u w:val="single"/>
          <w:rtl/>
        </w:rPr>
        <w:t>אמר רבא אמר רב נחמן</w:t>
      </w:r>
      <w:r w:rsidRPr="00935405">
        <w:rPr>
          <w:rFonts w:cs="Arial"/>
          <w:rtl/>
        </w:rPr>
        <w:t xml:space="preserve">: אמר לה התקדשי לי במנה, והניח לה משכון עליה - אינה מקודשת, </w:t>
      </w:r>
      <w:r>
        <w:rPr>
          <w:rFonts w:cs="Arial" w:hint="cs"/>
          <w:sz w:val="14"/>
          <w:szCs w:val="14"/>
          <w:rtl/>
        </w:rPr>
        <w:t xml:space="preserve">(ח:) </w:t>
      </w:r>
      <w:r w:rsidRPr="00935405">
        <w:rPr>
          <w:rFonts w:cs="Arial"/>
          <w:rtl/>
        </w:rPr>
        <w:t>מנה אין כאן</w:t>
      </w:r>
      <w:r w:rsidR="008C7875">
        <w:rPr>
          <w:rStyle w:val="a7"/>
          <w:rFonts w:cs="Arial"/>
          <w:rtl/>
        </w:rPr>
        <w:footnoteReference w:id="278"/>
      </w:r>
      <w:r w:rsidRPr="00935405">
        <w:rPr>
          <w:rFonts w:cs="Arial"/>
          <w:rtl/>
        </w:rPr>
        <w:t xml:space="preserve">, משכון אין כאן. </w:t>
      </w:r>
      <w:r w:rsidRPr="008C7875">
        <w:rPr>
          <w:rFonts w:cs="Arial"/>
          <w:u w:val="single"/>
          <w:rtl/>
        </w:rPr>
        <w:t>איתיביה רבא לרב נחמן</w:t>
      </w:r>
      <w:r w:rsidRPr="00935405">
        <w:rPr>
          <w:rFonts w:cs="Arial"/>
          <w:rtl/>
        </w:rPr>
        <w:t>: קידשה במשכון - מקודשת! התם במשכון דאחרים</w:t>
      </w:r>
      <w:r w:rsidR="008C7875">
        <w:rPr>
          <w:rStyle w:val="a7"/>
          <w:rFonts w:cs="Arial"/>
          <w:rtl/>
        </w:rPr>
        <w:footnoteReference w:id="279"/>
      </w:r>
      <w:r w:rsidRPr="00935405">
        <w:rPr>
          <w:rFonts w:cs="Arial"/>
          <w:rtl/>
        </w:rPr>
        <w:t>, וכדרבי יצחק, דאמר רבי יצחק: מנין לבעל חוב שקונה משכון? שנאמר: ולך תהיה צדקה, אם אינו קונה - צדקה מנין? מכאן לבעל חוב שקונה משכון.</w:t>
      </w:r>
    </w:p>
    <w:p w14:paraId="4E35BCA7" w14:textId="51B5D32D" w:rsidR="00935405" w:rsidRPr="00935405" w:rsidRDefault="00935405" w:rsidP="00935405">
      <w:pPr>
        <w:rPr>
          <w:u w:val="single"/>
          <w:rtl/>
        </w:rPr>
      </w:pPr>
      <w:r w:rsidRPr="00935405">
        <w:rPr>
          <w:rFonts w:hint="cs"/>
          <w:u w:val="single"/>
          <w:rtl/>
        </w:rPr>
        <w:t>המקדש ב</w:t>
      </w:r>
      <w:r w:rsidR="00F24A85">
        <w:rPr>
          <w:rFonts w:hint="cs"/>
          <w:u w:val="single"/>
          <w:rtl/>
        </w:rPr>
        <w:t xml:space="preserve">משכון מחוב שיש לו </w:t>
      </w:r>
      <w:r w:rsidRPr="00935405">
        <w:rPr>
          <w:rFonts w:hint="cs"/>
          <w:u w:val="single"/>
          <w:rtl/>
        </w:rPr>
        <w:t>על אחרים:</w:t>
      </w:r>
    </w:p>
    <w:p w14:paraId="4B25C3A7" w14:textId="087BB760" w:rsidR="005050EB" w:rsidRPr="005050EB" w:rsidRDefault="005050EB" w:rsidP="00BF4F5C">
      <w:pPr>
        <w:pStyle w:val="ab"/>
        <w:numPr>
          <w:ilvl w:val="0"/>
          <w:numId w:val="111"/>
        </w:numPr>
      </w:pPr>
      <w:r>
        <w:rPr>
          <w:rFonts w:cs="Arial" w:hint="cs"/>
          <w:rtl/>
        </w:rPr>
        <w:t xml:space="preserve">רמב"ם </w:t>
      </w:r>
      <w:r>
        <w:rPr>
          <w:rFonts w:cs="Arial" w:hint="cs"/>
          <w:sz w:val="16"/>
          <w:szCs w:val="16"/>
          <w:rtl/>
        </w:rPr>
        <w:t>(פ"ה הכ"ג)</w:t>
      </w:r>
      <w:r>
        <w:rPr>
          <w:rFonts w:cs="Arial" w:hint="cs"/>
          <w:rtl/>
        </w:rPr>
        <w:t xml:space="preserve">- </w:t>
      </w:r>
      <w:r w:rsidRPr="002A1681">
        <w:rPr>
          <w:rFonts w:cs="Arial"/>
          <w:rtl/>
        </w:rPr>
        <w:t>היה בידו משכון על חוב שיש לו אצל אחרים</w:t>
      </w:r>
      <w:r>
        <w:rPr>
          <w:rFonts w:cs="Arial" w:hint="cs"/>
          <w:rtl/>
        </w:rPr>
        <w:t>,</w:t>
      </w:r>
      <w:r w:rsidRPr="002A1681">
        <w:rPr>
          <w:rFonts w:cs="Arial"/>
          <w:rtl/>
        </w:rPr>
        <w:t xml:space="preserve"> וקידש בו אשה</w:t>
      </w:r>
      <w:r>
        <w:rPr>
          <w:rFonts w:cs="Arial" w:hint="cs"/>
          <w:rtl/>
        </w:rPr>
        <w:t>,</w:t>
      </w:r>
      <w:r w:rsidRPr="002A1681">
        <w:rPr>
          <w:rFonts w:cs="Arial"/>
          <w:rtl/>
        </w:rPr>
        <w:t xml:space="preserve"> אע</w:t>
      </w:r>
      <w:r>
        <w:rPr>
          <w:rFonts w:cs="Arial" w:hint="cs"/>
          <w:rtl/>
        </w:rPr>
        <w:t>"</w:t>
      </w:r>
      <w:r w:rsidRPr="002A1681">
        <w:rPr>
          <w:rFonts w:cs="Arial"/>
          <w:rtl/>
        </w:rPr>
        <w:t xml:space="preserve">פ שאינו שלו </w:t>
      </w:r>
      <w:r>
        <w:rPr>
          <w:rFonts w:cs="Arial" w:hint="cs"/>
          <w:rtl/>
        </w:rPr>
        <w:t xml:space="preserve">- </w:t>
      </w:r>
      <w:r w:rsidRPr="002A1681">
        <w:rPr>
          <w:rFonts w:cs="Arial"/>
          <w:rtl/>
        </w:rPr>
        <w:t xml:space="preserve">הרי זו מקודשת, מפני שבעל חוב יש לו מקצת קנין בגופו של משכון. </w:t>
      </w:r>
      <w:r w:rsidR="000E6BB4" w:rsidRPr="000E6BB4">
        <w:rPr>
          <w:rFonts w:hint="cs"/>
          <w:color w:val="E36C0A" w:themeColor="accent6" w:themeShade="BF"/>
          <w:rtl/>
        </w:rPr>
        <w:t>(וכ"פ בשו"ע)</w:t>
      </w:r>
    </w:p>
    <w:p w14:paraId="75248EE1" w14:textId="3E818FA7" w:rsidR="005050EB" w:rsidRPr="005050EB" w:rsidRDefault="005050EB" w:rsidP="005050EB">
      <w:pPr>
        <w:ind w:left="360"/>
        <w:rPr>
          <w:u w:val="dotted"/>
          <w:rtl/>
        </w:rPr>
      </w:pPr>
      <w:r w:rsidRPr="005050EB">
        <w:rPr>
          <w:rFonts w:hint="cs"/>
          <w:u w:val="dotted"/>
          <w:rtl/>
        </w:rPr>
        <w:t>האם מדובר במשכון שמשכנו בשעת הלואתו</w:t>
      </w:r>
      <w:r>
        <w:rPr>
          <w:rFonts w:hint="cs"/>
          <w:u w:val="dotted"/>
          <w:rtl/>
        </w:rPr>
        <w:t>,</w:t>
      </w:r>
      <w:r w:rsidRPr="005050EB">
        <w:rPr>
          <w:rFonts w:hint="cs"/>
          <w:u w:val="dotted"/>
          <w:rtl/>
        </w:rPr>
        <w:t xml:space="preserve"> או שמשכנו שלא בשעת הלואתו:</w:t>
      </w:r>
    </w:p>
    <w:p w14:paraId="31150E3C" w14:textId="7BE5968D" w:rsidR="005050EB" w:rsidRPr="005050EB" w:rsidRDefault="00BF0F31" w:rsidP="00BF4F5C">
      <w:pPr>
        <w:pStyle w:val="ab"/>
        <w:numPr>
          <w:ilvl w:val="0"/>
          <w:numId w:val="111"/>
        </w:numPr>
      </w:pPr>
      <w:r>
        <w:rPr>
          <w:rFonts w:cs="Arial"/>
          <w:rtl/>
        </w:rPr>
        <w:t xml:space="preserve">רמב"ם </w:t>
      </w:r>
      <w:r w:rsidR="00FC4F6C">
        <w:rPr>
          <w:rFonts w:cs="Arial" w:hint="cs"/>
          <w:sz w:val="16"/>
          <w:szCs w:val="16"/>
          <w:rtl/>
        </w:rPr>
        <w:t>(כ"כ הבינו מדבריו הה"מ והטור</w:t>
      </w:r>
      <w:r w:rsidR="00FC4F6C">
        <w:rPr>
          <w:rStyle w:val="a7"/>
          <w:rFonts w:cs="Arial"/>
          <w:sz w:val="16"/>
          <w:szCs w:val="16"/>
          <w:rtl/>
        </w:rPr>
        <w:footnoteReference w:id="280"/>
      </w:r>
      <w:r w:rsidR="00FC4F6C">
        <w:rPr>
          <w:rFonts w:cs="Arial" w:hint="cs"/>
          <w:sz w:val="16"/>
          <w:szCs w:val="16"/>
          <w:rtl/>
        </w:rPr>
        <w:t>)</w:t>
      </w:r>
      <w:r w:rsidR="00FC4F6C">
        <w:rPr>
          <w:rFonts w:cs="Arial" w:hint="cs"/>
          <w:rtl/>
        </w:rPr>
        <w:t xml:space="preserve"> רמב"ן </w:t>
      </w:r>
      <w:r w:rsidR="00FC4F6C" w:rsidRPr="00FC4F6C">
        <w:rPr>
          <w:rFonts w:cs="Arial"/>
          <w:sz w:val="16"/>
          <w:szCs w:val="16"/>
          <w:rtl/>
        </w:rPr>
        <w:t>(</w:t>
      </w:r>
      <w:r w:rsidR="00FC4F6C">
        <w:rPr>
          <w:rFonts w:cs="Arial" w:hint="cs"/>
          <w:sz w:val="16"/>
          <w:szCs w:val="16"/>
          <w:rtl/>
        </w:rPr>
        <w:t xml:space="preserve">שבועות </w:t>
      </w:r>
      <w:r w:rsidR="00FC4F6C" w:rsidRPr="00FC4F6C">
        <w:rPr>
          <w:rFonts w:cs="Arial"/>
          <w:sz w:val="16"/>
          <w:szCs w:val="16"/>
          <w:rtl/>
        </w:rPr>
        <w:t>מד. ד"ה לימא דר' יצחק)</w:t>
      </w:r>
      <w:r w:rsidR="00FC4F6C">
        <w:rPr>
          <w:rFonts w:cs="Arial" w:hint="cs"/>
          <w:sz w:val="16"/>
          <w:szCs w:val="16"/>
          <w:rtl/>
        </w:rPr>
        <w:t xml:space="preserve"> </w:t>
      </w:r>
      <w:r w:rsidR="00FC4F6C">
        <w:rPr>
          <w:rFonts w:cs="Arial" w:hint="cs"/>
          <w:rtl/>
        </w:rPr>
        <w:t>ור"ן</w:t>
      </w:r>
      <w:r w:rsidR="00FC4F6C">
        <w:rPr>
          <w:rFonts w:cs="Arial" w:hint="cs"/>
          <w:sz w:val="16"/>
          <w:szCs w:val="16"/>
          <w:rtl/>
        </w:rPr>
        <w:t xml:space="preserve"> </w:t>
      </w:r>
      <w:r w:rsidR="00FC4F6C" w:rsidRPr="00FC4F6C">
        <w:rPr>
          <w:rFonts w:cs="Arial"/>
          <w:sz w:val="16"/>
          <w:szCs w:val="16"/>
          <w:rtl/>
        </w:rPr>
        <w:t>(ד: ד"ה התם)</w:t>
      </w:r>
      <w:r w:rsidR="00FC4F6C">
        <w:rPr>
          <w:rFonts w:cs="Arial" w:hint="cs"/>
          <w:rtl/>
        </w:rPr>
        <w:t xml:space="preserve">- </w:t>
      </w:r>
      <w:r w:rsidR="00FC4F6C" w:rsidRPr="005050EB">
        <w:rPr>
          <w:rFonts w:cs="Arial"/>
          <w:rtl/>
        </w:rPr>
        <w:t>הא דרבי יצחק בכל ענין היא אפילו משכנו בשעת הלואתו</w:t>
      </w:r>
      <w:r w:rsidR="00FC4F6C">
        <w:rPr>
          <w:rFonts w:cs="Arial" w:hint="cs"/>
          <w:sz w:val="16"/>
          <w:szCs w:val="16"/>
          <w:rtl/>
        </w:rPr>
        <w:t xml:space="preserve"> (ל' הר"ן)</w:t>
      </w:r>
      <w:r w:rsidR="00FC4F6C">
        <w:rPr>
          <w:rFonts w:cs="Arial" w:hint="cs"/>
          <w:rtl/>
        </w:rPr>
        <w:t>.</w:t>
      </w:r>
      <w:r w:rsidR="000E6BB4" w:rsidRPr="000E6BB4">
        <w:rPr>
          <w:rFonts w:hint="cs"/>
          <w:color w:val="E36C0A" w:themeColor="accent6" w:themeShade="BF"/>
          <w:rtl/>
        </w:rPr>
        <w:t xml:space="preserve"> (וכ"</w:t>
      </w:r>
      <w:r w:rsidR="000E6BB4">
        <w:rPr>
          <w:rFonts w:hint="cs"/>
          <w:color w:val="E36C0A" w:themeColor="accent6" w:themeShade="BF"/>
          <w:rtl/>
        </w:rPr>
        <w:t>ס</w:t>
      </w:r>
      <w:r w:rsidR="000E6BB4" w:rsidRPr="000E6BB4">
        <w:rPr>
          <w:rFonts w:hint="cs"/>
          <w:color w:val="E36C0A" w:themeColor="accent6" w:themeShade="BF"/>
          <w:rtl/>
        </w:rPr>
        <w:t xml:space="preserve"> בשו"ע)</w:t>
      </w:r>
    </w:p>
    <w:p w14:paraId="0F582DAF" w14:textId="77777777" w:rsidR="00FC4F6C" w:rsidRPr="005050EB" w:rsidRDefault="00FC4F6C" w:rsidP="00BF4F5C">
      <w:pPr>
        <w:pStyle w:val="ab"/>
        <w:numPr>
          <w:ilvl w:val="0"/>
          <w:numId w:val="111"/>
        </w:numPr>
      </w:pPr>
      <w:r w:rsidRPr="005050EB">
        <w:rPr>
          <w:rFonts w:cs="Arial"/>
          <w:rtl/>
        </w:rPr>
        <w:t>תוס</w:t>
      </w:r>
      <w:r>
        <w:rPr>
          <w:rFonts w:cs="Arial" w:hint="cs"/>
          <w:rtl/>
        </w:rPr>
        <w:t>'</w:t>
      </w:r>
      <w:r w:rsidRPr="005050EB">
        <w:rPr>
          <w:rFonts w:cs="Arial"/>
          <w:rtl/>
        </w:rPr>
        <w:t xml:space="preserve"> </w:t>
      </w:r>
      <w:r w:rsidRPr="005050EB">
        <w:rPr>
          <w:rFonts w:cs="Arial"/>
          <w:sz w:val="16"/>
          <w:szCs w:val="16"/>
          <w:rtl/>
        </w:rPr>
        <w:t>(ד"ה משכון)</w:t>
      </w:r>
      <w:r>
        <w:rPr>
          <w:rFonts w:cs="Arial" w:hint="cs"/>
          <w:rtl/>
        </w:rPr>
        <w:t>-</w:t>
      </w:r>
      <w:r w:rsidRPr="005050EB">
        <w:rPr>
          <w:rFonts w:cs="Arial"/>
          <w:rtl/>
        </w:rPr>
        <w:t xml:space="preserve"> אע</w:t>
      </w:r>
      <w:r w:rsidRPr="005050EB">
        <w:rPr>
          <w:rFonts w:cs="Arial" w:hint="cs"/>
          <w:rtl/>
        </w:rPr>
        <w:t>"</w:t>
      </w:r>
      <w:r w:rsidRPr="005050EB">
        <w:rPr>
          <w:rFonts w:cs="Arial"/>
          <w:rtl/>
        </w:rPr>
        <w:t>ג דרבי יצחק איירי במשכנו שלא בשעת הלואתו</w:t>
      </w:r>
      <w:r w:rsidRPr="005050EB">
        <w:rPr>
          <w:rFonts w:cs="Arial" w:hint="cs"/>
          <w:rtl/>
        </w:rPr>
        <w:t>,</w:t>
      </w:r>
      <w:r w:rsidRPr="005050EB">
        <w:rPr>
          <w:rFonts w:cs="Arial"/>
          <w:rtl/>
        </w:rPr>
        <w:t xml:space="preserve"> מצינו למימר כיון דבעל חוב קונה משכון שלא בשעת הלואה קנין גמור עד שיפדה</w:t>
      </w:r>
      <w:r w:rsidRPr="005050EB">
        <w:rPr>
          <w:rFonts w:cs="Arial" w:hint="cs"/>
          <w:rtl/>
        </w:rPr>
        <w:t>,</w:t>
      </w:r>
      <w:r w:rsidRPr="005050EB">
        <w:rPr>
          <w:rFonts w:cs="Arial"/>
          <w:rtl/>
        </w:rPr>
        <w:t xml:space="preserve"> בשעת הלואה נמי אלים שעבודיה ליחשב ממון לקדש בו האשה</w:t>
      </w:r>
      <w:r w:rsidRPr="005050EB">
        <w:rPr>
          <w:rFonts w:cs="Arial" w:hint="cs"/>
          <w:rtl/>
        </w:rPr>
        <w:t>,</w:t>
      </w:r>
      <w:r w:rsidRPr="005050EB">
        <w:rPr>
          <w:rFonts w:cs="Arial"/>
          <w:rtl/>
        </w:rPr>
        <w:t xml:space="preserve"> וכן צריך לפרש בפרק השולח (גיטין לז.) ובפרק כל שעה (פסחים לא:)</w:t>
      </w:r>
      <w:r>
        <w:rPr>
          <w:rStyle w:val="a7"/>
          <w:rFonts w:cs="Arial"/>
          <w:rtl/>
        </w:rPr>
        <w:footnoteReference w:id="281"/>
      </w:r>
      <w:r w:rsidRPr="005050EB">
        <w:rPr>
          <w:rFonts w:cs="Arial" w:hint="cs"/>
          <w:rtl/>
        </w:rPr>
        <w:t>.</w:t>
      </w:r>
      <w:r w:rsidRPr="005050EB">
        <w:rPr>
          <w:rFonts w:cs="Arial"/>
          <w:rtl/>
        </w:rPr>
        <w:t xml:space="preserve"> </w:t>
      </w:r>
    </w:p>
    <w:p w14:paraId="2BF05514" w14:textId="77777777" w:rsidR="00F24A85" w:rsidRPr="00F24A85" w:rsidRDefault="000E6BB4" w:rsidP="00F24A85">
      <w:pPr>
        <w:pStyle w:val="ab"/>
        <w:numPr>
          <w:ilvl w:val="0"/>
          <w:numId w:val="111"/>
        </w:numPr>
      </w:pPr>
      <w:r w:rsidRPr="003434B5">
        <w:rPr>
          <w:rFonts w:cs="Arial"/>
          <w:rtl/>
        </w:rPr>
        <w:t xml:space="preserve">ראבי"ה </w:t>
      </w:r>
      <w:r>
        <w:rPr>
          <w:rFonts w:cs="Arial" w:hint="cs"/>
          <w:sz w:val="16"/>
          <w:szCs w:val="16"/>
          <w:rtl/>
        </w:rPr>
        <w:t>(</w:t>
      </w:r>
      <w:r w:rsidRPr="00FC4F6C">
        <w:rPr>
          <w:rFonts w:cs="Arial" w:hint="cs"/>
          <w:sz w:val="16"/>
          <w:szCs w:val="16"/>
          <w:rtl/>
        </w:rPr>
        <w:t>הביאו ה</w:t>
      </w:r>
      <w:r w:rsidRPr="00FC4F6C">
        <w:rPr>
          <w:rFonts w:cs="Arial"/>
          <w:sz w:val="16"/>
          <w:szCs w:val="16"/>
          <w:rtl/>
        </w:rPr>
        <w:t>מרדכי</w:t>
      </w:r>
      <w:r w:rsidRPr="00FC4F6C">
        <w:rPr>
          <w:rFonts w:cs="Arial" w:hint="cs"/>
          <w:sz w:val="16"/>
          <w:szCs w:val="16"/>
          <w:rtl/>
        </w:rPr>
        <w:t xml:space="preserve"> </w:t>
      </w:r>
      <w:r w:rsidRPr="00FC4F6C">
        <w:rPr>
          <w:rFonts w:cs="Arial"/>
          <w:sz w:val="16"/>
          <w:szCs w:val="16"/>
          <w:rtl/>
        </w:rPr>
        <w:t>קידושין סי' תפו)</w:t>
      </w:r>
      <w:r>
        <w:rPr>
          <w:rFonts w:cs="Arial" w:hint="cs"/>
          <w:rtl/>
        </w:rPr>
        <w:t xml:space="preserve"> ו</w:t>
      </w:r>
      <w:r w:rsidR="005050EB">
        <w:rPr>
          <w:rFonts w:cs="Arial" w:hint="cs"/>
          <w:rtl/>
        </w:rPr>
        <w:t>רא"ש</w:t>
      </w:r>
      <w:r w:rsidR="00FC4F6C">
        <w:rPr>
          <w:rFonts w:cs="Arial" w:hint="cs"/>
          <w:sz w:val="16"/>
          <w:szCs w:val="16"/>
          <w:rtl/>
        </w:rPr>
        <w:t xml:space="preserve"> (סי' י)</w:t>
      </w:r>
      <w:r w:rsidR="005050EB">
        <w:rPr>
          <w:rFonts w:cs="Arial" w:hint="cs"/>
          <w:rtl/>
        </w:rPr>
        <w:t>-</w:t>
      </w:r>
      <w:r w:rsidR="00BF0F31">
        <w:rPr>
          <w:rFonts w:cs="Arial"/>
          <w:rtl/>
        </w:rPr>
        <w:t xml:space="preserve"> דוקא שמשכנו שלא בשעת הלואה</w:t>
      </w:r>
      <w:r w:rsidR="0057554C">
        <w:rPr>
          <w:rFonts w:cs="Arial" w:hint="cs"/>
          <w:rtl/>
        </w:rPr>
        <w:t>,</w:t>
      </w:r>
      <w:r w:rsidR="00BF0F31">
        <w:rPr>
          <w:rFonts w:cs="Arial"/>
          <w:rtl/>
        </w:rPr>
        <w:t xml:space="preserve"> אבל אם משכנו בשעת הלואה </w:t>
      </w:r>
      <w:r w:rsidR="0057554C">
        <w:rPr>
          <w:rFonts w:cs="Arial" w:hint="cs"/>
          <w:rtl/>
        </w:rPr>
        <w:t xml:space="preserve">- </w:t>
      </w:r>
      <w:r w:rsidR="00BF0F31">
        <w:rPr>
          <w:rFonts w:cs="Arial"/>
          <w:rtl/>
        </w:rPr>
        <w:t>אינה מקודשת</w:t>
      </w:r>
      <w:r w:rsidR="005050EB">
        <w:rPr>
          <w:rFonts w:cs="Arial" w:hint="cs"/>
          <w:sz w:val="16"/>
          <w:szCs w:val="16"/>
          <w:rtl/>
        </w:rPr>
        <w:t xml:space="preserve"> (ל' הטור בש</w:t>
      </w:r>
      <w:r>
        <w:rPr>
          <w:rFonts w:cs="Arial" w:hint="cs"/>
          <w:sz w:val="16"/>
          <w:szCs w:val="16"/>
          <w:rtl/>
        </w:rPr>
        <w:t>ם הרא"ש</w:t>
      </w:r>
      <w:r w:rsidR="005050EB">
        <w:rPr>
          <w:rFonts w:cs="Arial" w:hint="cs"/>
          <w:sz w:val="16"/>
          <w:szCs w:val="16"/>
          <w:rtl/>
        </w:rPr>
        <w:t>)</w:t>
      </w:r>
      <w:r w:rsidR="00BF0F31">
        <w:rPr>
          <w:rFonts w:cs="Arial" w:hint="cs"/>
          <w:rtl/>
        </w:rPr>
        <w:t>.</w:t>
      </w:r>
      <w:r w:rsidR="00BF0F31" w:rsidRPr="000E6BB4">
        <w:rPr>
          <w:rFonts w:cs="Arial"/>
          <w:color w:val="00B0F0"/>
          <w:rtl/>
        </w:rPr>
        <w:t xml:space="preserve"> </w:t>
      </w:r>
      <w:r w:rsidRPr="000E6BB4">
        <w:rPr>
          <w:rFonts w:cs="Arial" w:hint="cs"/>
          <w:color w:val="00B0F0"/>
          <w:rtl/>
        </w:rPr>
        <w:t>(וכ"כ הרמ"א)</w:t>
      </w:r>
    </w:p>
    <w:p w14:paraId="4FBBCEA1" w14:textId="402A3189" w:rsidR="000E6BB4" w:rsidRPr="00F24A85" w:rsidRDefault="00F24A85" w:rsidP="00F24A85">
      <w:pPr>
        <w:ind w:left="360"/>
        <w:rPr>
          <w:u w:val="dotted"/>
        </w:rPr>
      </w:pPr>
      <w:r w:rsidRPr="00F24A85">
        <w:rPr>
          <w:rFonts w:hint="cs"/>
          <w:u w:val="dotted"/>
          <w:rtl/>
        </w:rPr>
        <w:t>ומה הדין אם המשכון מחוב שיש לו</w:t>
      </w:r>
      <w:r w:rsidR="000E6BB4" w:rsidRPr="00F24A85">
        <w:rPr>
          <w:rFonts w:hint="cs"/>
          <w:u w:val="dotted"/>
          <w:rtl/>
        </w:rPr>
        <w:t xml:space="preserve"> על גוי:</w:t>
      </w:r>
    </w:p>
    <w:p w14:paraId="3B78B9FC" w14:textId="53E5D984" w:rsidR="003434B5" w:rsidRPr="003434B5" w:rsidRDefault="003434B5" w:rsidP="00BF4F5C">
      <w:pPr>
        <w:pStyle w:val="ab"/>
        <w:numPr>
          <w:ilvl w:val="0"/>
          <w:numId w:val="111"/>
        </w:numPr>
        <w:rPr>
          <w:rtl/>
        </w:rPr>
      </w:pPr>
      <w:r w:rsidRPr="000E6BB4">
        <w:rPr>
          <w:rFonts w:cs="Arial"/>
          <w:rtl/>
        </w:rPr>
        <w:lastRenderedPageBreak/>
        <w:t xml:space="preserve">ראבי"ה </w:t>
      </w:r>
      <w:r w:rsidR="00FC4F6C" w:rsidRPr="000E6BB4">
        <w:rPr>
          <w:rFonts w:cs="Arial" w:hint="cs"/>
          <w:sz w:val="16"/>
          <w:szCs w:val="16"/>
          <w:rtl/>
        </w:rPr>
        <w:t>(הביאו ה</w:t>
      </w:r>
      <w:r w:rsidR="00FC4F6C" w:rsidRPr="000E6BB4">
        <w:rPr>
          <w:rFonts w:cs="Arial"/>
          <w:sz w:val="16"/>
          <w:szCs w:val="16"/>
          <w:rtl/>
        </w:rPr>
        <w:t>מרדכי</w:t>
      </w:r>
      <w:r w:rsidR="00FC4F6C" w:rsidRPr="000E6BB4">
        <w:rPr>
          <w:rFonts w:cs="Arial" w:hint="cs"/>
          <w:sz w:val="16"/>
          <w:szCs w:val="16"/>
          <w:rtl/>
        </w:rPr>
        <w:t xml:space="preserve"> </w:t>
      </w:r>
      <w:r w:rsidR="00FC4F6C" w:rsidRPr="000E6BB4">
        <w:rPr>
          <w:rFonts w:cs="Arial"/>
          <w:sz w:val="16"/>
          <w:szCs w:val="16"/>
          <w:rtl/>
        </w:rPr>
        <w:t>קידושין סי' תפו)</w:t>
      </w:r>
      <w:r w:rsidR="00FC4F6C" w:rsidRPr="000E6BB4">
        <w:rPr>
          <w:rFonts w:cs="Arial" w:hint="cs"/>
          <w:rtl/>
        </w:rPr>
        <w:t xml:space="preserve">- </w:t>
      </w:r>
      <w:r w:rsidRPr="000E6BB4">
        <w:rPr>
          <w:rFonts w:cs="Arial"/>
          <w:rtl/>
        </w:rPr>
        <w:t>קידשה במשכון דאחרים</w:t>
      </w:r>
      <w:r w:rsidR="00506609">
        <w:rPr>
          <w:rFonts w:cs="Arial" w:hint="cs"/>
          <w:rtl/>
        </w:rPr>
        <w:t>,</w:t>
      </w:r>
      <w:r w:rsidRPr="000E6BB4">
        <w:rPr>
          <w:rFonts w:cs="Arial"/>
          <w:rtl/>
        </w:rPr>
        <w:t xml:space="preserve"> דקני ליה מולך תהיה צדקה (דברים כד יג)</w:t>
      </w:r>
      <w:r w:rsidR="00506609">
        <w:rPr>
          <w:rFonts w:cs="Arial" w:hint="cs"/>
          <w:rtl/>
        </w:rPr>
        <w:t>.</w:t>
      </w:r>
      <w:r w:rsidRPr="000E6BB4">
        <w:rPr>
          <w:rFonts w:cs="Arial"/>
          <w:rtl/>
        </w:rPr>
        <w:t xml:space="preserve"> והני מילי במשכון דישראל דבר צדקה הוא</w:t>
      </w:r>
      <w:r w:rsidR="00FC4F6C" w:rsidRPr="000E6BB4">
        <w:rPr>
          <w:rFonts w:cs="Arial" w:hint="cs"/>
          <w:rtl/>
        </w:rPr>
        <w:t>,</w:t>
      </w:r>
      <w:r w:rsidRPr="000E6BB4">
        <w:rPr>
          <w:rFonts w:cs="Arial"/>
          <w:rtl/>
        </w:rPr>
        <w:t xml:space="preserve"> וכגון שמשכנו שלא בשעת הלואתו</w:t>
      </w:r>
      <w:r w:rsidR="00FC4F6C" w:rsidRPr="000E6BB4">
        <w:rPr>
          <w:rFonts w:cs="Arial" w:hint="cs"/>
          <w:rtl/>
        </w:rPr>
        <w:t>,</w:t>
      </w:r>
      <w:r w:rsidRPr="000E6BB4">
        <w:rPr>
          <w:rFonts w:cs="Arial"/>
          <w:rtl/>
        </w:rPr>
        <w:t xml:space="preserve"> דהכי אוקימנא לההיא דרבי יצחק בפרק האומנים (פב.)</w:t>
      </w:r>
      <w:r w:rsidR="00FC4F6C" w:rsidRPr="000E6BB4">
        <w:rPr>
          <w:rFonts w:cs="Arial" w:hint="cs"/>
          <w:rtl/>
        </w:rPr>
        <w:t>.</w:t>
      </w:r>
      <w:r w:rsidRPr="000E6BB4">
        <w:rPr>
          <w:rFonts w:cs="Arial"/>
          <w:rtl/>
        </w:rPr>
        <w:t xml:space="preserve"> אבל במשכונות של גוי לא</w:t>
      </w:r>
      <w:r w:rsidR="00FC4F6C" w:rsidRPr="000E6BB4">
        <w:rPr>
          <w:rFonts w:cs="Arial" w:hint="cs"/>
          <w:rtl/>
        </w:rPr>
        <w:t>,</w:t>
      </w:r>
      <w:r w:rsidRPr="000E6BB4">
        <w:rPr>
          <w:rFonts w:cs="Arial"/>
          <w:rtl/>
        </w:rPr>
        <w:t xml:space="preserve"> כדאיתא בפרק כל שעה (לא:) דהלכה כרבנן ולא כרבי מאיר</w:t>
      </w:r>
      <w:r w:rsidR="00FC4F6C" w:rsidRPr="000E6BB4">
        <w:rPr>
          <w:rFonts w:cs="Arial" w:hint="cs"/>
          <w:sz w:val="16"/>
          <w:szCs w:val="16"/>
          <w:rtl/>
        </w:rPr>
        <w:t xml:space="preserve"> (ל' המרדכי בשמו)</w:t>
      </w:r>
      <w:r>
        <w:rPr>
          <w:rStyle w:val="a7"/>
          <w:rtl/>
        </w:rPr>
        <w:footnoteReference w:id="282"/>
      </w:r>
      <w:r w:rsidR="00FC4F6C" w:rsidRPr="000E6BB4">
        <w:rPr>
          <w:rFonts w:cs="Arial" w:hint="cs"/>
          <w:rtl/>
        </w:rPr>
        <w:t>.</w:t>
      </w:r>
      <w:r w:rsidR="000E6BB4">
        <w:rPr>
          <w:rFonts w:hint="cs"/>
          <w:rtl/>
        </w:rPr>
        <w:t xml:space="preserve"> </w:t>
      </w:r>
      <w:r w:rsidR="000E6BB4" w:rsidRPr="000E6BB4">
        <w:rPr>
          <w:rFonts w:cs="Arial" w:hint="cs"/>
          <w:color w:val="00B0F0"/>
          <w:rtl/>
        </w:rPr>
        <w:t>(וכ"</w:t>
      </w:r>
      <w:r w:rsidR="000E6BB4">
        <w:rPr>
          <w:rFonts w:cs="Arial" w:hint="cs"/>
          <w:color w:val="00B0F0"/>
          <w:rtl/>
        </w:rPr>
        <w:t>פ</w:t>
      </w:r>
      <w:r w:rsidR="000E6BB4" w:rsidRPr="000E6BB4">
        <w:rPr>
          <w:rFonts w:cs="Arial" w:hint="cs"/>
          <w:color w:val="00B0F0"/>
          <w:rtl/>
        </w:rPr>
        <w:t xml:space="preserve"> הרמ"א)</w:t>
      </w:r>
    </w:p>
    <w:p w14:paraId="3D728EFB"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A45B6D0" w14:textId="33BD66B9" w:rsidR="0099618E" w:rsidRDefault="0099618E" w:rsidP="0099618E">
      <w:pPr>
        <w:rPr>
          <w:rFonts w:cs="Arial"/>
          <w:rtl/>
        </w:rPr>
      </w:pPr>
      <w:r>
        <w:rPr>
          <w:rFonts w:cs="Arial"/>
          <w:rtl/>
        </w:rPr>
        <w:t>היה לו משכון על חוב שיש לו אצל אחרים, וקידש בו אשה, הרי זו מקודשת</w:t>
      </w:r>
      <w:r w:rsidR="000E6BB4">
        <w:rPr>
          <w:rFonts w:cs="Arial" w:hint="cs"/>
          <w:rtl/>
        </w:rPr>
        <w:t>,</w:t>
      </w:r>
      <w:r>
        <w:rPr>
          <w:rFonts w:cs="Arial"/>
          <w:rtl/>
        </w:rPr>
        <w:t xml:space="preserve"> לפי שבעל חוב יש לו קנין בגופו של משכון. </w:t>
      </w:r>
      <w:r w:rsidRPr="005119ED">
        <w:rPr>
          <w:rFonts w:cs="Arial"/>
          <w:sz w:val="18"/>
          <w:szCs w:val="18"/>
          <w:rtl/>
        </w:rPr>
        <w:t xml:space="preserve">הגה: וי"א דוקא במשכנו שלא בשעת הלואתו (רא"ש). וכל זה במשכון שיש לו מישראל, אבל </w:t>
      </w:r>
      <w:r w:rsidR="000E6BB4">
        <w:rPr>
          <w:rFonts w:cs="Arial" w:hint="cs"/>
          <w:sz w:val="18"/>
          <w:szCs w:val="18"/>
          <w:rtl/>
        </w:rPr>
        <w:t>מגוי</w:t>
      </w:r>
      <w:r w:rsidRPr="005119ED">
        <w:rPr>
          <w:rFonts w:cs="Arial"/>
          <w:sz w:val="18"/>
          <w:szCs w:val="18"/>
          <w:rtl/>
        </w:rPr>
        <w:t xml:space="preserve"> אינה מקודשת (</w:t>
      </w:r>
      <w:r w:rsidR="000E6BB4">
        <w:rPr>
          <w:rFonts w:cs="Arial" w:hint="cs"/>
          <w:sz w:val="18"/>
          <w:szCs w:val="18"/>
          <w:rtl/>
        </w:rPr>
        <w:t>ראבי"ה</w:t>
      </w:r>
      <w:r w:rsidRPr="005119ED">
        <w:rPr>
          <w:rFonts w:cs="Arial"/>
          <w:sz w:val="18"/>
          <w:szCs w:val="18"/>
          <w:rtl/>
        </w:rPr>
        <w:t>)</w:t>
      </w:r>
      <w:r w:rsidR="000E6BB4">
        <w:rPr>
          <w:rFonts w:cs="Arial" w:hint="cs"/>
          <w:sz w:val="18"/>
          <w:szCs w:val="18"/>
          <w:rtl/>
        </w:rPr>
        <w:t>.</w:t>
      </w:r>
      <w:r w:rsidRPr="005119ED">
        <w:rPr>
          <w:rFonts w:cs="Arial"/>
          <w:sz w:val="18"/>
          <w:szCs w:val="18"/>
          <w:rtl/>
        </w:rPr>
        <w:t xml:space="preserve"> ואם מכרו המלוה לאחר וקידש בו, הוי מקודשת (מהרי"ו).</w:t>
      </w:r>
      <w:r>
        <w:rPr>
          <w:rFonts w:cs="Arial"/>
          <w:rtl/>
        </w:rPr>
        <w:t xml:space="preserve"> </w:t>
      </w:r>
    </w:p>
    <w:p w14:paraId="1B02295E" w14:textId="77777777" w:rsidR="005119ED" w:rsidRDefault="005119ED" w:rsidP="0099618E">
      <w:pPr>
        <w:rPr>
          <w:rtl/>
        </w:rPr>
      </w:pPr>
    </w:p>
    <w:p w14:paraId="7F831011" w14:textId="402B10D8" w:rsidR="0099618E" w:rsidRDefault="0099618E" w:rsidP="000422FD">
      <w:pPr>
        <w:pStyle w:val="2"/>
        <w:rPr>
          <w:rtl/>
        </w:rPr>
      </w:pPr>
      <w:r>
        <w:rPr>
          <w:rtl/>
        </w:rPr>
        <w:t>סעיף יג</w:t>
      </w:r>
      <w:r w:rsidR="00506609">
        <w:rPr>
          <w:rFonts w:hint="cs"/>
          <w:rtl/>
        </w:rPr>
        <w:t>: המקדש במלוה שיש לו על אחרים.</w:t>
      </w:r>
    </w:p>
    <w:p w14:paraId="616723C0" w14:textId="48843D25" w:rsidR="000023E5" w:rsidRDefault="000023E5" w:rsidP="000023E5">
      <w:pPr>
        <w:rPr>
          <w:rFonts w:cs="Arial"/>
          <w:rtl/>
        </w:rPr>
      </w:pPr>
      <w:r w:rsidRPr="008D3597">
        <w:rPr>
          <w:rFonts w:cs="Arial" w:hint="cs"/>
          <w:b/>
          <w:bCs/>
          <w:rtl/>
        </w:rPr>
        <w:t xml:space="preserve">קידושין </w:t>
      </w:r>
      <w:r w:rsidRPr="008D3597">
        <w:rPr>
          <w:rFonts w:cs="Arial" w:hint="cs"/>
          <w:b/>
          <w:bCs/>
          <w:sz w:val="16"/>
          <w:szCs w:val="16"/>
          <w:rtl/>
        </w:rPr>
        <w:t>(</w:t>
      </w:r>
      <w:r w:rsidR="00912E3D">
        <w:rPr>
          <w:rFonts w:cs="Arial" w:hint="cs"/>
          <w:b/>
          <w:bCs/>
          <w:sz w:val="16"/>
          <w:szCs w:val="16"/>
          <w:rtl/>
        </w:rPr>
        <w:t xml:space="preserve">פ' </w:t>
      </w:r>
      <w:r w:rsidR="00334FB2">
        <w:rPr>
          <w:rFonts w:cs="Arial" w:hint="cs"/>
          <w:b/>
          <w:bCs/>
          <w:sz w:val="16"/>
          <w:szCs w:val="16"/>
          <w:rtl/>
        </w:rPr>
        <w:t>האיש מקדש</w:t>
      </w:r>
      <w:r w:rsidRPr="008D3597">
        <w:rPr>
          <w:rFonts w:cs="Arial" w:hint="cs"/>
          <w:b/>
          <w:bCs/>
          <w:sz w:val="16"/>
          <w:szCs w:val="16"/>
          <w:rtl/>
        </w:rPr>
        <w:t xml:space="preserve">) </w:t>
      </w:r>
      <w:r>
        <w:rPr>
          <w:rFonts w:cs="Arial" w:hint="cs"/>
          <w:b/>
          <w:bCs/>
          <w:rtl/>
        </w:rPr>
        <w:t>מז</w:t>
      </w:r>
      <w:r w:rsidRPr="008D3597">
        <w:rPr>
          <w:rFonts w:cs="Arial" w:hint="cs"/>
          <w:b/>
          <w:bCs/>
          <w:rtl/>
        </w:rPr>
        <w:t xml:space="preserve"> ע"</w:t>
      </w:r>
      <w:r>
        <w:rPr>
          <w:rFonts w:cs="Arial" w:hint="cs"/>
          <w:b/>
          <w:bCs/>
          <w:rtl/>
        </w:rPr>
        <w:t>ב:</w:t>
      </w:r>
      <w:r>
        <w:rPr>
          <w:rFonts w:cs="Arial" w:hint="cs"/>
          <w:rtl/>
        </w:rPr>
        <w:t xml:space="preserve"> </w:t>
      </w:r>
      <w:r w:rsidRPr="0070356C">
        <w:rPr>
          <w:rFonts w:cs="Arial"/>
          <w:rtl/>
        </w:rPr>
        <w:t xml:space="preserve">נימא כתנאי: התקדשי לי בשטר חוב, או שהיה לו מלוה ביד אחרים והירשה עליהם, </w:t>
      </w:r>
      <w:r w:rsidRPr="00AC246B">
        <w:rPr>
          <w:rFonts w:cs="Arial"/>
          <w:u w:val="single"/>
          <w:rtl/>
        </w:rPr>
        <w:t>ר"מ אומר</w:t>
      </w:r>
      <w:r w:rsidRPr="0070356C">
        <w:rPr>
          <w:rFonts w:cs="Arial"/>
          <w:rtl/>
        </w:rPr>
        <w:t xml:space="preserve">: מקודשת, </w:t>
      </w:r>
      <w:r w:rsidRPr="00AC246B">
        <w:rPr>
          <w:rFonts w:cs="Arial"/>
          <w:u w:val="single"/>
          <w:rtl/>
        </w:rPr>
        <w:t>וחכ"א</w:t>
      </w:r>
      <w:r w:rsidRPr="0070356C">
        <w:rPr>
          <w:rFonts w:cs="Arial"/>
          <w:rtl/>
        </w:rPr>
        <w:t>: אינה מקודשת; האי שטר חוב היכי דמי?</w:t>
      </w:r>
      <w:r>
        <w:rPr>
          <w:rFonts w:cs="Arial" w:hint="cs"/>
          <w:rtl/>
        </w:rPr>
        <w:t>...</w:t>
      </w:r>
      <w:r w:rsidRPr="0070356C">
        <w:rPr>
          <w:rFonts w:cs="Arial"/>
          <w:rtl/>
        </w:rPr>
        <w:t xml:space="preserve"> לעולם שטר חוב דאחרים, והכא במלוה בשטר ובמלוה על פה קא מיפלגי</w:t>
      </w:r>
      <w:r w:rsidR="006225C7">
        <w:rPr>
          <w:rStyle w:val="a7"/>
          <w:rFonts w:cs="Arial"/>
          <w:rtl/>
        </w:rPr>
        <w:footnoteReference w:id="283"/>
      </w:r>
      <w:r w:rsidRPr="0070356C">
        <w:rPr>
          <w:rFonts w:cs="Arial"/>
          <w:rtl/>
        </w:rPr>
        <w:t>. במלוה בשטר במאי פליגי?</w:t>
      </w:r>
      <w:r w:rsidR="003567D9">
        <w:rPr>
          <w:rFonts w:cs="Arial" w:hint="cs"/>
          <w:rtl/>
        </w:rPr>
        <w:t>...</w:t>
      </w:r>
      <w:r w:rsidRPr="0070356C">
        <w:rPr>
          <w:rFonts w:cs="Arial"/>
          <w:rtl/>
        </w:rPr>
        <w:t xml:space="preserve"> בדשמואל קמיפלגי, דאמר שמואל:</w:t>
      </w:r>
      <w:r>
        <w:rPr>
          <w:rFonts w:cs="Arial" w:hint="cs"/>
          <w:sz w:val="14"/>
          <w:szCs w:val="14"/>
          <w:rtl/>
        </w:rPr>
        <w:t xml:space="preserve"> (מח.) </w:t>
      </w:r>
      <w:r w:rsidRPr="00AC246B">
        <w:rPr>
          <w:rFonts w:cs="Arial"/>
          <w:rtl/>
        </w:rPr>
        <w:t>המוכר שטר חוב לחבירו וחזר ומחלו - מחול, ואפי' יורש מוחל, דמר אית ליה דשמואל, ומר לית ליה דשמואל.</w:t>
      </w:r>
      <w:r w:rsidR="003567D9">
        <w:rPr>
          <w:rFonts w:cs="Arial" w:hint="cs"/>
          <w:rtl/>
        </w:rPr>
        <w:t>.</w:t>
      </w:r>
      <w:r w:rsidRPr="00AC246B">
        <w:rPr>
          <w:rFonts w:cs="Arial"/>
          <w:rtl/>
        </w:rPr>
        <w:t xml:space="preserve">. במלוה על פה במאי פליגי? בדרב הונא אמר רב, </w:t>
      </w:r>
      <w:r w:rsidRPr="00AC246B">
        <w:rPr>
          <w:rFonts w:cs="Arial"/>
          <w:u w:val="single"/>
          <w:rtl/>
        </w:rPr>
        <w:t>דאמר רב הונא אמר רב</w:t>
      </w:r>
      <w:r w:rsidRPr="00AC246B">
        <w:rPr>
          <w:rFonts w:cs="Arial"/>
          <w:rtl/>
        </w:rPr>
        <w:t>: מנה לי בידך תנהו לפלוני, במעמד שלשתן - קנה, מר סבר: כי קאמר רב - ה"מ בפקדון, אבל מלוה לא, ומר סבר: לא שנא מלוה ולא שנא פקדון.</w:t>
      </w:r>
      <w:r>
        <w:rPr>
          <w:rFonts w:cs="Arial" w:hint="cs"/>
          <w:rtl/>
        </w:rPr>
        <w:t xml:space="preserve"> </w:t>
      </w:r>
      <w:r w:rsidRPr="00AC246B">
        <w:rPr>
          <w:rFonts w:cs="Arial" w:hint="cs"/>
          <w:sz w:val="16"/>
          <w:szCs w:val="16"/>
          <w:rtl/>
        </w:rPr>
        <w:t>(</w:t>
      </w:r>
      <w:r w:rsidRPr="00AC246B">
        <w:rPr>
          <w:rFonts w:cs="Arial"/>
          <w:sz w:val="16"/>
          <w:szCs w:val="16"/>
          <w:rtl/>
        </w:rPr>
        <w:t>וכיון דקיי"ל (גיטין יג:) דמילתא דרב הונא הויא בין במלוה בין בפקדון ממילא קם לה הלכתא כמ"ד מקודשת</w:t>
      </w:r>
      <w:r w:rsidR="003567D9">
        <w:rPr>
          <w:rFonts w:cs="Arial" w:hint="cs"/>
          <w:sz w:val="16"/>
          <w:szCs w:val="16"/>
          <w:rtl/>
        </w:rPr>
        <w:t>.</w:t>
      </w:r>
      <w:r w:rsidR="003567D9" w:rsidRPr="003567D9">
        <w:rPr>
          <w:rFonts w:cs="Arial"/>
          <w:sz w:val="16"/>
          <w:szCs w:val="16"/>
          <w:rtl/>
        </w:rPr>
        <w:t xml:space="preserve"> וכתב הר"ן (כ. ד"ה וגרסי' אמר רב) ויש מי שלמד מכאן דאפילו שמואל מודה דבמעמד שלשתן אינו יכול למחול</w:t>
      </w:r>
      <w:r w:rsidR="003567D9" w:rsidRPr="003567D9">
        <w:rPr>
          <w:rFonts w:cs="Arial" w:hint="cs"/>
          <w:sz w:val="16"/>
          <w:szCs w:val="16"/>
          <w:rtl/>
        </w:rPr>
        <w:t>,</w:t>
      </w:r>
      <w:r w:rsidR="003567D9" w:rsidRPr="003567D9">
        <w:rPr>
          <w:rFonts w:cs="Arial"/>
          <w:sz w:val="16"/>
          <w:szCs w:val="16"/>
          <w:rtl/>
        </w:rPr>
        <w:t xml:space="preserve"> דאם איתא דיכול למחול היכי אמרינן דטעמייהו דרבנן דאמרי אינה מקודשת משום דכי אמר רב בפקדון אבל במלוה לא</w:t>
      </w:r>
      <w:r w:rsidR="003567D9" w:rsidRPr="003567D9">
        <w:rPr>
          <w:rFonts w:cs="Arial" w:hint="cs"/>
          <w:sz w:val="16"/>
          <w:szCs w:val="16"/>
          <w:rtl/>
        </w:rPr>
        <w:t>,</w:t>
      </w:r>
      <w:r w:rsidR="003567D9" w:rsidRPr="003567D9">
        <w:rPr>
          <w:rFonts w:cs="Arial"/>
          <w:sz w:val="16"/>
          <w:szCs w:val="16"/>
          <w:rtl/>
        </w:rPr>
        <w:t xml:space="preserve"> דאלמא אי סבירא להו דאפילו במלוה אמר</w:t>
      </w:r>
      <w:r w:rsidR="003567D9" w:rsidRPr="003567D9">
        <w:rPr>
          <w:rFonts w:cs="Arial" w:hint="cs"/>
          <w:sz w:val="16"/>
          <w:szCs w:val="16"/>
          <w:rtl/>
        </w:rPr>
        <w:t xml:space="preserve"> -</w:t>
      </w:r>
      <w:r w:rsidR="003567D9" w:rsidRPr="003567D9">
        <w:rPr>
          <w:rFonts w:cs="Arial"/>
          <w:sz w:val="16"/>
          <w:szCs w:val="16"/>
          <w:rtl/>
        </w:rPr>
        <w:t xml:space="preserve"> מקודשת</w:t>
      </w:r>
      <w:r w:rsidR="003567D9" w:rsidRPr="003567D9">
        <w:rPr>
          <w:rFonts w:cs="Arial" w:hint="cs"/>
          <w:sz w:val="16"/>
          <w:szCs w:val="16"/>
          <w:rtl/>
        </w:rPr>
        <w:t>,</w:t>
      </w:r>
      <w:r w:rsidR="003567D9" w:rsidRPr="003567D9">
        <w:rPr>
          <w:rFonts w:cs="Arial"/>
          <w:sz w:val="16"/>
          <w:szCs w:val="16"/>
          <w:rtl/>
        </w:rPr>
        <w:t xml:space="preserve"> ואמאי</w:t>
      </w:r>
      <w:r w:rsidR="003567D9" w:rsidRPr="003567D9">
        <w:rPr>
          <w:rFonts w:cs="Arial" w:hint="cs"/>
          <w:sz w:val="16"/>
          <w:szCs w:val="16"/>
          <w:rtl/>
        </w:rPr>
        <w:t>,</w:t>
      </w:r>
      <w:r w:rsidR="003567D9" w:rsidRPr="003567D9">
        <w:rPr>
          <w:rFonts w:cs="Arial"/>
          <w:sz w:val="16"/>
          <w:szCs w:val="16"/>
          <w:rtl/>
        </w:rPr>
        <w:t xml:space="preserve"> והא יכול למחול</w:t>
      </w:r>
      <w:r w:rsidR="003567D9" w:rsidRPr="003567D9">
        <w:rPr>
          <w:rFonts w:cs="Arial" w:hint="cs"/>
          <w:sz w:val="16"/>
          <w:szCs w:val="16"/>
          <w:rtl/>
        </w:rPr>
        <w:t>,</w:t>
      </w:r>
      <w:r w:rsidR="003567D9" w:rsidRPr="003567D9">
        <w:rPr>
          <w:rFonts w:cs="Arial"/>
          <w:sz w:val="16"/>
          <w:szCs w:val="16"/>
          <w:rtl/>
        </w:rPr>
        <w:t xml:space="preserve"> דמשום ההוא טעמא אמרינן במלוה בשטר דאינה מקודשת</w:t>
      </w:r>
      <w:r w:rsidR="003567D9" w:rsidRPr="003567D9">
        <w:rPr>
          <w:rFonts w:cs="Arial" w:hint="cs"/>
          <w:sz w:val="16"/>
          <w:szCs w:val="16"/>
          <w:rtl/>
        </w:rPr>
        <w:t>.</w:t>
      </w:r>
      <w:r w:rsidR="003567D9" w:rsidRPr="003567D9">
        <w:rPr>
          <w:rFonts w:cs="Arial"/>
          <w:sz w:val="16"/>
          <w:szCs w:val="16"/>
          <w:rtl/>
        </w:rPr>
        <w:t xml:space="preserve"> ועוד אמאי דחקי' לאוקומי רבנן דלא כהלכתא דסברי דדוקא בפקדון אבל במלוה לא</w:t>
      </w:r>
      <w:r w:rsidR="003567D9" w:rsidRPr="003567D9">
        <w:rPr>
          <w:rFonts w:cs="Arial" w:hint="cs"/>
          <w:sz w:val="16"/>
          <w:szCs w:val="16"/>
          <w:rtl/>
        </w:rPr>
        <w:t>,</w:t>
      </w:r>
      <w:r w:rsidR="003567D9" w:rsidRPr="003567D9">
        <w:rPr>
          <w:rFonts w:cs="Arial"/>
          <w:sz w:val="16"/>
          <w:szCs w:val="16"/>
          <w:rtl/>
        </w:rPr>
        <w:t xml:space="preserve"> הוה ליה למימר דכולי עלמא אית להו דרב בין במלוה בין בפקדון וקא מיפלגי בדשמואל דמר סבר יכול למחול ומר סבר אין יכול</w:t>
      </w:r>
      <w:r w:rsidR="003567D9" w:rsidRPr="003567D9">
        <w:rPr>
          <w:rFonts w:cs="Arial" w:hint="cs"/>
          <w:sz w:val="16"/>
          <w:szCs w:val="16"/>
          <w:rtl/>
        </w:rPr>
        <w:t>.</w:t>
      </w:r>
      <w:r w:rsidR="003567D9" w:rsidRPr="003567D9">
        <w:rPr>
          <w:rFonts w:cs="Arial"/>
          <w:sz w:val="16"/>
          <w:szCs w:val="16"/>
          <w:rtl/>
        </w:rPr>
        <w:t xml:space="preserve"> ואחרים דוחים ראיה זו וסוברים דאפילו במעמד שלשתן יכולין למחול</w:t>
      </w:r>
      <w:r w:rsidR="003567D9" w:rsidRPr="003567D9">
        <w:rPr>
          <w:rFonts w:cs="Arial" w:hint="cs"/>
          <w:sz w:val="16"/>
          <w:szCs w:val="16"/>
          <w:rtl/>
        </w:rPr>
        <w:t>,</w:t>
      </w:r>
      <w:r w:rsidR="003567D9" w:rsidRPr="003567D9">
        <w:rPr>
          <w:rFonts w:cs="Arial"/>
          <w:sz w:val="16"/>
          <w:szCs w:val="16"/>
          <w:rtl/>
        </w:rPr>
        <w:t xml:space="preserve"> ואיפשר שזה היה דעת הרי"ף שהשמיט כל זה</w:t>
      </w:r>
      <w:r w:rsidR="003567D9" w:rsidRPr="003567D9">
        <w:rPr>
          <w:rFonts w:cs="Arial" w:hint="cs"/>
          <w:sz w:val="16"/>
          <w:szCs w:val="16"/>
          <w:rtl/>
        </w:rPr>
        <w:t>,</w:t>
      </w:r>
      <w:r w:rsidR="003567D9" w:rsidRPr="003567D9">
        <w:rPr>
          <w:rFonts w:cs="Arial"/>
          <w:sz w:val="16"/>
          <w:szCs w:val="16"/>
          <w:rtl/>
        </w:rPr>
        <w:t xml:space="preserve"> ומדהשמיט משמע ודאי דס"ל יכול למחול ואינה מקודשת</w:t>
      </w:r>
      <w:r w:rsidR="003567D9" w:rsidRPr="003567D9">
        <w:rPr>
          <w:rFonts w:cs="Arial" w:hint="cs"/>
          <w:sz w:val="16"/>
          <w:szCs w:val="16"/>
          <w:rtl/>
        </w:rPr>
        <w:t>.</w:t>
      </w:r>
      <w:r w:rsidR="003567D9" w:rsidRPr="003567D9">
        <w:rPr>
          <w:rFonts w:cs="Arial"/>
          <w:sz w:val="16"/>
          <w:szCs w:val="16"/>
          <w:rtl/>
        </w:rPr>
        <w:t xml:space="preserve"> אבל הרמב"ם כתב בפ"ה מה' אישות (שם) דבמעמד שלשתן מקודשת</w:t>
      </w:r>
      <w:r w:rsidR="003567D9" w:rsidRPr="003567D9">
        <w:rPr>
          <w:rFonts w:cs="Arial" w:hint="cs"/>
          <w:sz w:val="16"/>
          <w:szCs w:val="16"/>
          <w:rtl/>
        </w:rPr>
        <w:t>,</w:t>
      </w:r>
      <w:r w:rsidR="003567D9" w:rsidRPr="003567D9">
        <w:rPr>
          <w:rFonts w:cs="Arial"/>
          <w:sz w:val="16"/>
          <w:szCs w:val="16"/>
          <w:rtl/>
        </w:rPr>
        <w:t xml:space="preserve"> אלמא ס"ל דאינו יכול למחול ולא נתבאר בדבריו שם מהו דעתו במקדש במלוה בשטר דאחרים ע"כ. והתוספות (מח. ד"ה כי קאמר) כתבו דמודה שמואל דבמעמד שלשתן דאינו יכול למחול</w:t>
      </w:r>
      <w:r w:rsidR="003567D9" w:rsidRPr="003567D9">
        <w:rPr>
          <w:rFonts w:cs="Arial" w:hint="cs"/>
          <w:sz w:val="16"/>
          <w:szCs w:val="16"/>
          <w:rtl/>
        </w:rPr>
        <w:t>,</w:t>
      </w:r>
      <w:r w:rsidR="003567D9" w:rsidRPr="003567D9">
        <w:rPr>
          <w:rFonts w:cs="Arial"/>
          <w:sz w:val="16"/>
          <w:szCs w:val="16"/>
          <w:rtl/>
        </w:rPr>
        <w:t xml:space="preserve"> וכדברי הרמב"ם ז"ל</w:t>
      </w:r>
      <w:r w:rsidR="003567D9">
        <w:rPr>
          <w:rFonts w:cs="Arial" w:hint="cs"/>
          <w:sz w:val="16"/>
          <w:szCs w:val="16"/>
          <w:rtl/>
        </w:rPr>
        <w:t>,</w:t>
      </w:r>
      <w:r>
        <w:rPr>
          <w:rFonts w:cs="Arial" w:hint="cs"/>
          <w:sz w:val="16"/>
          <w:szCs w:val="16"/>
          <w:rtl/>
        </w:rPr>
        <w:t xml:space="preserve"> ב"י)</w:t>
      </w:r>
      <w:r>
        <w:rPr>
          <w:rFonts w:cs="Arial"/>
          <w:rtl/>
        </w:rPr>
        <w:t xml:space="preserve"> </w:t>
      </w:r>
    </w:p>
    <w:p w14:paraId="4F31FA12" w14:textId="59EDCEAD" w:rsidR="00506609" w:rsidRPr="00506609" w:rsidRDefault="00506609" w:rsidP="00506609">
      <w:pPr>
        <w:rPr>
          <w:u w:val="single"/>
          <w:rtl/>
        </w:rPr>
      </w:pPr>
      <w:r w:rsidRPr="00506609">
        <w:rPr>
          <w:rFonts w:hint="cs"/>
          <w:u w:val="single"/>
          <w:rtl/>
        </w:rPr>
        <w:t>המקדש במלוה שיש לו על אחרים:</w:t>
      </w:r>
    </w:p>
    <w:p w14:paraId="2297B9FF" w14:textId="6F1E2272" w:rsidR="0070356C" w:rsidRPr="00506609" w:rsidRDefault="0070356C" w:rsidP="00BF4F5C">
      <w:pPr>
        <w:pStyle w:val="ab"/>
        <w:numPr>
          <w:ilvl w:val="0"/>
          <w:numId w:val="111"/>
        </w:numPr>
      </w:pPr>
      <w:r>
        <w:rPr>
          <w:rFonts w:cs="Arial" w:hint="cs"/>
          <w:rtl/>
        </w:rPr>
        <w:t xml:space="preserve">רמב"ם </w:t>
      </w:r>
      <w:r>
        <w:rPr>
          <w:rFonts w:cs="Arial" w:hint="cs"/>
          <w:sz w:val="16"/>
          <w:szCs w:val="16"/>
          <w:rtl/>
        </w:rPr>
        <w:t>(פ"ה הכ"ג)</w:t>
      </w:r>
      <w:r w:rsidR="003567D9">
        <w:rPr>
          <w:rFonts w:cs="Arial" w:hint="cs"/>
          <w:rtl/>
        </w:rPr>
        <w:t xml:space="preserve"> וטור</w:t>
      </w:r>
      <w:r>
        <w:rPr>
          <w:rFonts w:cs="Arial" w:hint="cs"/>
          <w:rtl/>
        </w:rPr>
        <w:t xml:space="preserve">- </w:t>
      </w:r>
      <w:r w:rsidRPr="0070356C">
        <w:rPr>
          <w:rFonts w:cs="Arial"/>
          <w:rtl/>
        </w:rPr>
        <w:t>היה לו חוב ביד אחרים</w:t>
      </w:r>
      <w:r>
        <w:rPr>
          <w:rFonts w:cs="Arial" w:hint="cs"/>
          <w:rtl/>
        </w:rPr>
        <w:t>,</w:t>
      </w:r>
      <w:r w:rsidRPr="0070356C">
        <w:rPr>
          <w:rFonts w:cs="Arial"/>
          <w:rtl/>
        </w:rPr>
        <w:t xml:space="preserve"> ואמר לה הרי את מקודשת לי בחוב שיש לי ביד זה</w:t>
      </w:r>
      <w:r>
        <w:rPr>
          <w:rFonts w:cs="Arial" w:hint="cs"/>
          <w:rtl/>
        </w:rPr>
        <w:t>,</w:t>
      </w:r>
      <w:r w:rsidRPr="0070356C">
        <w:rPr>
          <w:rFonts w:cs="Arial"/>
          <w:rtl/>
        </w:rPr>
        <w:t xml:space="preserve"> במעמד שלשתן</w:t>
      </w:r>
      <w:r>
        <w:rPr>
          <w:rFonts w:cs="Arial" w:hint="cs"/>
          <w:rtl/>
        </w:rPr>
        <w:t xml:space="preserve"> -</w:t>
      </w:r>
      <w:r w:rsidRPr="0070356C">
        <w:rPr>
          <w:rFonts w:cs="Arial"/>
          <w:rtl/>
        </w:rPr>
        <w:t xml:space="preserve"> הרי זו מקודשת</w:t>
      </w:r>
      <w:r w:rsidR="003567D9">
        <w:rPr>
          <w:rStyle w:val="a7"/>
          <w:rFonts w:cs="Arial"/>
          <w:rtl/>
        </w:rPr>
        <w:footnoteReference w:id="284"/>
      </w:r>
      <w:r w:rsidRPr="0070356C">
        <w:rPr>
          <w:rFonts w:cs="Arial"/>
          <w:rtl/>
        </w:rPr>
        <w:t>.</w:t>
      </w:r>
      <w:r>
        <w:rPr>
          <w:rFonts w:cs="Arial"/>
          <w:rtl/>
        </w:rPr>
        <w:t xml:space="preserve"> </w:t>
      </w:r>
      <w:r w:rsidR="00F24A85" w:rsidRPr="000E6BB4">
        <w:rPr>
          <w:rFonts w:hint="cs"/>
          <w:color w:val="E36C0A" w:themeColor="accent6" w:themeShade="BF"/>
          <w:rtl/>
        </w:rPr>
        <w:t>(וכ"</w:t>
      </w:r>
      <w:r w:rsidR="00F24A85">
        <w:rPr>
          <w:rFonts w:hint="cs"/>
          <w:color w:val="E36C0A" w:themeColor="accent6" w:themeShade="BF"/>
          <w:rtl/>
        </w:rPr>
        <w:t>ס</w:t>
      </w:r>
      <w:r w:rsidR="00F24A85" w:rsidRPr="000E6BB4">
        <w:rPr>
          <w:rFonts w:hint="cs"/>
          <w:color w:val="E36C0A" w:themeColor="accent6" w:themeShade="BF"/>
          <w:rtl/>
        </w:rPr>
        <w:t xml:space="preserve"> בשו"ע)</w:t>
      </w:r>
    </w:p>
    <w:p w14:paraId="3D2FFCB0" w14:textId="08282F51" w:rsidR="000536AB" w:rsidRPr="0070356C" w:rsidRDefault="000536AB" w:rsidP="00BF4F5C">
      <w:pPr>
        <w:pStyle w:val="ab"/>
        <w:numPr>
          <w:ilvl w:val="0"/>
          <w:numId w:val="111"/>
        </w:numPr>
      </w:pPr>
      <w:r>
        <w:rPr>
          <w:rFonts w:cs="Arial" w:hint="cs"/>
          <w:rtl/>
        </w:rPr>
        <w:t xml:space="preserve">רי"ף </w:t>
      </w:r>
      <w:r>
        <w:rPr>
          <w:rFonts w:cs="Arial" w:hint="cs"/>
          <w:sz w:val="16"/>
          <w:szCs w:val="16"/>
          <w:rtl/>
        </w:rPr>
        <w:t>(כ</w:t>
      </w:r>
      <w:r w:rsidR="003567D9">
        <w:rPr>
          <w:rFonts w:cs="Arial" w:hint="cs"/>
          <w:sz w:val="16"/>
          <w:szCs w:val="16"/>
          <w:rtl/>
        </w:rPr>
        <w:t xml:space="preserve">"כ </w:t>
      </w:r>
      <w:r>
        <w:rPr>
          <w:rFonts w:cs="Arial" w:hint="cs"/>
          <w:sz w:val="16"/>
          <w:szCs w:val="16"/>
          <w:rtl/>
        </w:rPr>
        <w:t>הר"ן [כ.]</w:t>
      </w:r>
      <w:r w:rsidR="003567D9">
        <w:rPr>
          <w:rFonts w:cs="Arial" w:hint="cs"/>
          <w:sz w:val="16"/>
          <w:szCs w:val="16"/>
          <w:rtl/>
        </w:rPr>
        <w:t xml:space="preserve"> בשמו</w:t>
      </w:r>
      <w:r>
        <w:rPr>
          <w:rFonts w:cs="Arial" w:hint="cs"/>
          <w:sz w:val="16"/>
          <w:szCs w:val="16"/>
          <w:rtl/>
        </w:rPr>
        <w:t>)</w:t>
      </w:r>
      <w:r>
        <w:rPr>
          <w:rFonts w:cs="Arial" w:hint="cs"/>
          <w:rtl/>
        </w:rPr>
        <w:t xml:space="preserve">- </w:t>
      </w:r>
      <w:r w:rsidRPr="000023E5">
        <w:rPr>
          <w:rFonts w:cs="Arial"/>
          <w:rtl/>
        </w:rPr>
        <w:t>אפילו במעמד שלשתן יכולין למחול</w:t>
      </w:r>
      <w:r>
        <w:rPr>
          <w:rFonts w:cs="Arial" w:hint="cs"/>
          <w:rtl/>
        </w:rPr>
        <w:t>,</w:t>
      </w:r>
      <w:r w:rsidRPr="000023E5">
        <w:rPr>
          <w:rFonts w:cs="Arial"/>
          <w:rtl/>
        </w:rPr>
        <w:t xml:space="preserve"> ואינה מקודשת</w:t>
      </w:r>
      <w:r w:rsidR="003567D9">
        <w:rPr>
          <w:rStyle w:val="a7"/>
          <w:rFonts w:cs="Arial"/>
          <w:rtl/>
        </w:rPr>
        <w:footnoteReference w:id="285"/>
      </w:r>
      <w:r w:rsidRPr="000023E5">
        <w:rPr>
          <w:rFonts w:cs="Arial" w:hint="cs"/>
          <w:rtl/>
        </w:rPr>
        <w:t>.</w:t>
      </w:r>
    </w:p>
    <w:p w14:paraId="393CA76E" w14:textId="7982C152" w:rsidR="000023E5" w:rsidRPr="000023E5" w:rsidRDefault="003567D9" w:rsidP="00BF4F5C">
      <w:pPr>
        <w:pStyle w:val="ab"/>
        <w:numPr>
          <w:ilvl w:val="0"/>
          <w:numId w:val="111"/>
        </w:numPr>
        <w:rPr>
          <w:rFonts w:cs="Arial"/>
          <w:rtl/>
        </w:rPr>
      </w:pPr>
      <w:r>
        <w:rPr>
          <w:rFonts w:cs="Arial" w:hint="cs"/>
          <w:rtl/>
        </w:rPr>
        <w:t xml:space="preserve">רי"ו </w:t>
      </w:r>
      <w:r w:rsidR="000023E5" w:rsidRPr="003567D9">
        <w:rPr>
          <w:rFonts w:cs="Arial"/>
          <w:sz w:val="16"/>
          <w:szCs w:val="16"/>
          <w:rtl/>
        </w:rPr>
        <w:t>(נכ"ב ח"א קפא ע"ג)</w:t>
      </w:r>
      <w:r>
        <w:rPr>
          <w:rFonts w:cs="Arial" w:hint="cs"/>
          <w:rtl/>
        </w:rPr>
        <w:t>-</w:t>
      </w:r>
      <w:r w:rsidR="000023E5" w:rsidRPr="000023E5">
        <w:rPr>
          <w:rFonts w:cs="Arial"/>
          <w:rtl/>
        </w:rPr>
        <w:t xml:space="preserve"> למ"ד מקודשת היינו מדרבנן כיון דמעמד שלשתן תקנתא דרבנן היא</w:t>
      </w:r>
      <w:r>
        <w:rPr>
          <w:rStyle w:val="a7"/>
          <w:rFonts w:cs="Arial"/>
          <w:rtl/>
        </w:rPr>
        <w:footnoteReference w:id="286"/>
      </w:r>
      <w:r>
        <w:rPr>
          <w:rFonts w:cs="Arial" w:hint="cs"/>
          <w:rtl/>
        </w:rPr>
        <w:t>.</w:t>
      </w:r>
    </w:p>
    <w:p w14:paraId="4DA8886C" w14:textId="7DE08F6C" w:rsidR="00506609" w:rsidRPr="00506609" w:rsidRDefault="00506609" w:rsidP="00506609">
      <w:pPr>
        <w:ind w:left="360"/>
        <w:rPr>
          <w:u w:val="dotted"/>
        </w:rPr>
      </w:pPr>
      <w:r w:rsidRPr="00506609">
        <w:rPr>
          <w:rFonts w:hint="cs"/>
          <w:u w:val="dotted"/>
          <w:rtl/>
        </w:rPr>
        <w:t>ומה הדין אם לא</w:t>
      </w:r>
      <w:r>
        <w:rPr>
          <w:rFonts w:hint="cs"/>
          <w:u w:val="dotted"/>
          <w:rtl/>
        </w:rPr>
        <w:t xml:space="preserve"> א</w:t>
      </w:r>
      <w:r w:rsidRPr="00506609">
        <w:rPr>
          <w:rFonts w:hint="cs"/>
          <w:u w:val="dotted"/>
          <w:rtl/>
        </w:rPr>
        <w:t>מר כן במעמד שלשתן:</w:t>
      </w:r>
    </w:p>
    <w:p w14:paraId="3BE4C09D" w14:textId="49595439" w:rsidR="003434B5" w:rsidRPr="003434B5" w:rsidRDefault="00506609" w:rsidP="00BF4F5C">
      <w:pPr>
        <w:pStyle w:val="ab"/>
        <w:numPr>
          <w:ilvl w:val="0"/>
          <w:numId w:val="111"/>
        </w:numPr>
        <w:rPr>
          <w:rtl/>
        </w:rPr>
      </w:pPr>
      <w:r>
        <w:rPr>
          <w:rFonts w:cs="Arial" w:hint="cs"/>
          <w:rtl/>
        </w:rPr>
        <w:t xml:space="preserve">טור- </w:t>
      </w:r>
      <w:r w:rsidR="00BF0F31">
        <w:rPr>
          <w:rFonts w:cs="Arial"/>
          <w:rtl/>
        </w:rPr>
        <w:t>אבל אם לא אמר לה במעמד שלשתן אפי</w:t>
      </w:r>
      <w:r>
        <w:rPr>
          <w:rFonts w:cs="Arial" w:hint="cs"/>
          <w:rtl/>
        </w:rPr>
        <w:t>לו</w:t>
      </w:r>
      <w:r w:rsidR="00BF0F31">
        <w:rPr>
          <w:rFonts w:cs="Arial"/>
          <w:rtl/>
        </w:rPr>
        <w:t xml:space="preserve"> היא מלוה בשטר והקנה לה השטר כראוי בכתיבה ובמסירה</w:t>
      </w:r>
      <w:r>
        <w:rPr>
          <w:rFonts w:cs="Arial" w:hint="cs"/>
          <w:rtl/>
        </w:rPr>
        <w:t xml:space="preserve"> -</w:t>
      </w:r>
      <w:r w:rsidR="00BF0F31">
        <w:rPr>
          <w:rFonts w:cs="Arial"/>
          <w:rtl/>
        </w:rPr>
        <w:t xml:space="preserve"> אינה מקודשת</w:t>
      </w:r>
      <w:r w:rsidR="00C30A83">
        <w:rPr>
          <w:rStyle w:val="a7"/>
          <w:rFonts w:cs="Arial"/>
          <w:rtl/>
        </w:rPr>
        <w:footnoteReference w:id="287"/>
      </w:r>
      <w:r>
        <w:rPr>
          <w:rFonts w:cs="Arial" w:hint="cs"/>
          <w:rtl/>
        </w:rPr>
        <w:t>.</w:t>
      </w:r>
      <w:r w:rsidR="00BF0F31">
        <w:rPr>
          <w:rFonts w:cs="Arial"/>
          <w:rtl/>
        </w:rPr>
        <w:t xml:space="preserve"> אלא שמין בנייר</w:t>
      </w:r>
      <w:r>
        <w:rPr>
          <w:rFonts w:cs="Arial" w:hint="cs"/>
          <w:rtl/>
        </w:rPr>
        <w:t>,</w:t>
      </w:r>
      <w:r w:rsidR="00BF0F31">
        <w:rPr>
          <w:rFonts w:cs="Arial"/>
          <w:rtl/>
        </w:rPr>
        <w:t xml:space="preserve"> אם יש בו שוה פרוטה </w:t>
      </w:r>
      <w:r>
        <w:rPr>
          <w:rFonts w:cs="Arial" w:hint="cs"/>
          <w:rtl/>
        </w:rPr>
        <w:t xml:space="preserve">- </w:t>
      </w:r>
      <w:r w:rsidR="00BF0F31">
        <w:rPr>
          <w:rFonts w:cs="Arial"/>
          <w:rtl/>
        </w:rPr>
        <w:t>מקודשת ודאי</w:t>
      </w:r>
      <w:r w:rsidR="00CC3DFD">
        <w:rPr>
          <w:rStyle w:val="a7"/>
          <w:rFonts w:cs="Arial"/>
          <w:rtl/>
        </w:rPr>
        <w:footnoteReference w:id="288"/>
      </w:r>
      <w:r>
        <w:rPr>
          <w:rFonts w:cs="Arial" w:hint="cs"/>
          <w:rtl/>
        </w:rPr>
        <w:t>.</w:t>
      </w:r>
      <w:r w:rsidR="00BF0F31">
        <w:rPr>
          <w:rFonts w:cs="Arial"/>
          <w:rtl/>
        </w:rPr>
        <w:t xml:space="preserve"> ואם לאו </w:t>
      </w:r>
      <w:r>
        <w:rPr>
          <w:rFonts w:cs="Arial" w:hint="cs"/>
          <w:rtl/>
        </w:rPr>
        <w:t xml:space="preserve">- </w:t>
      </w:r>
      <w:r w:rsidR="00BF0F31">
        <w:rPr>
          <w:rFonts w:cs="Arial"/>
          <w:rtl/>
        </w:rPr>
        <w:t>הוי ספק קידושין</w:t>
      </w:r>
      <w:r w:rsidR="00BF0F31">
        <w:rPr>
          <w:rFonts w:cs="Arial" w:hint="cs"/>
          <w:rtl/>
        </w:rPr>
        <w:t>.</w:t>
      </w:r>
      <w:r w:rsidR="00BF0F31">
        <w:rPr>
          <w:rFonts w:cs="Arial"/>
          <w:rtl/>
        </w:rPr>
        <w:t xml:space="preserve"> </w:t>
      </w:r>
    </w:p>
    <w:p w14:paraId="5C129FE5"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1705FE" w14:textId="39286D22" w:rsidR="005119ED" w:rsidRDefault="0099618E" w:rsidP="0099618E">
      <w:pPr>
        <w:rPr>
          <w:rFonts w:cs="Arial"/>
          <w:rtl/>
        </w:rPr>
      </w:pPr>
      <w:r>
        <w:rPr>
          <w:rFonts w:cs="Arial"/>
          <w:rtl/>
        </w:rPr>
        <w:lastRenderedPageBreak/>
        <w:t>היה לו חוב ביד אחרים, ואמר לה: הרי את מקודשת לי בחוב שיש לי ביד זה, במעמד שלשתן, הרי זו מקודשת</w:t>
      </w:r>
      <w:r w:rsidR="00C30A83">
        <w:rPr>
          <w:rFonts w:cs="Arial" w:hint="cs"/>
          <w:rtl/>
        </w:rPr>
        <w:t>.</w:t>
      </w:r>
      <w:r>
        <w:rPr>
          <w:rFonts w:cs="Arial"/>
          <w:rtl/>
        </w:rPr>
        <w:t xml:space="preserve"> וי</w:t>
      </w:r>
      <w:r w:rsidR="005119ED">
        <w:rPr>
          <w:rFonts w:cs="Arial" w:hint="cs"/>
          <w:rtl/>
        </w:rPr>
        <w:t>ש אומרים</w:t>
      </w:r>
      <w:r>
        <w:rPr>
          <w:rFonts w:cs="Arial"/>
          <w:rtl/>
        </w:rPr>
        <w:t xml:space="preserve"> שאינה מקודשת. אבל אם לא אמר לה במעמד שלשתן, אפי</w:t>
      </w:r>
      <w:r w:rsidR="005119ED">
        <w:rPr>
          <w:rFonts w:cs="Arial" w:hint="cs"/>
          <w:rtl/>
        </w:rPr>
        <w:t>לו</w:t>
      </w:r>
      <w:r>
        <w:rPr>
          <w:rFonts w:cs="Arial"/>
          <w:rtl/>
        </w:rPr>
        <w:t xml:space="preserve"> היא מלוה בשטר והקנה לה השטר כראוי בכתיבה ובמסירה, אינה מקודשת אלא בספק.</w:t>
      </w:r>
    </w:p>
    <w:p w14:paraId="620C5974" w14:textId="3CF9BEBC" w:rsidR="0099618E" w:rsidRDefault="0099618E" w:rsidP="0099618E">
      <w:pPr>
        <w:rPr>
          <w:rtl/>
        </w:rPr>
      </w:pPr>
      <w:r>
        <w:rPr>
          <w:rFonts w:cs="Arial"/>
          <w:rtl/>
        </w:rPr>
        <w:t xml:space="preserve"> </w:t>
      </w:r>
    </w:p>
    <w:p w14:paraId="0ED0ABF5" w14:textId="36AC364A" w:rsidR="0099618E" w:rsidRDefault="0099618E" w:rsidP="000422FD">
      <w:pPr>
        <w:pStyle w:val="2"/>
        <w:rPr>
          <w:rtl/>
        </w:rPr>
      </w:pPr>
      <w:r>
        <w:rPr>
          <w:rtl/>
        </w:rPr>
        <w:t>סעיף יד</w:t>
      </w:r>
      <w:r w:rsidR="00AC246B">
        <w:rPr>
          <w:rFonts w:hint="cs"/>
          <w:rtl/>
        </w:rPr>
        <w:t xml:space="preserve">: </w:t>
      </w:r>
      <w:r w:rsidR="00912E3D">
        <w:rPr>
          <w:rFonts w:hint="cs"/>
          <w:rtl/>
        </w:rPr>
        <w:t>המקדש במלוה ופרוטה.</w:t>
      </w:r>
    </w:p>
    <w:p w14:paraId="07AB8177" w14:textId="3D6DCB2D" w:rsidR="00912E3D" w:rsidRPr="00912E3D" w:rsidRDefault="00912E3D" w:rsidP="00912E3D">
      <w:pPr>
        <w:rPr>
          <w:rtl/>
        </w:rPr>
      </w:pPr>
      <w:r w:rsidRPr="008D3597">
        <w:rPr>
          <w:rFonts w:cs="Arial" w:hint="cs"/>
          <w:b/>
          <w:bCs/>
          <w:rtl/>
        </w:rPr>
        <w:t xml:space="preserve">קידושין </w:t>
      </w:r>
      <w:r w:rsidRPr="008D3597">
        <w:rPr>
          <w:rFonts w:cs="Arial" w:hint="cs"/>
          <w:b/>
          <w:bCs/>
          <w:sz w:val="16"/>
          <w:szCs w:val="16"/>
          <w:rtl/>
        </w:rPr>
        <w:t>(</w:t>
      </w:r>
      <w:r>
        <w:rPr>
          <w:rFonts w:cs="Arial" w:hint="cs"/>
          <w:b/>
          <w:bCs/>
          <w:sz w:val="16"/>
          <w:szCs w:val="16"/>
          <w:rtl/>
        </w:rPr>
        <w:t xml:space="preserve">פ' </w:t>
      </w:r>
      <w:r w:rsidR="00334FB2">
        <w:rPr>
          <w:rFonts w:cs="Arial" w:hint="cs"/>
          <w:b/>
          <w:bCs/>
          <w:sz w:val="16"/>
          <w:szCs w:val="16"/>
          <w:rtl/>
        </w:rPr>
        <w:t>האיש מקדש</w:t>
      </w:r>
      <w:r w:rsidRPr="008D3597">
        <w:rPr>
          <w:rFonts w:cs="Arial" w:hint="cs"/>
          <w:b/>
          <w:bCs/>
          <w:sz w:val="16"/>
          <w:szCs w:val="16"/>
          <w:rtl/>
        </w:rPr>
        <w:t xml:space="preserve">) </w:t>
      </w:r>
      <w:r>
        <w:rPr>
          <w:rFonts w:cs="Arial" w:hint="cs"/>
          <w:b/>
          <w:bCs/>
          <w:rtl/>
        </w:rPr>
        <w:t>מו</w:t>
      </w:r>
      <w:r>
        <w:rPr>
          <w:rStyle w:val="a7"/>
          <w:rFonts w:cs="Arial"/>
          <w:b/>
          <w:bCs/>
          <w:rtl/>
        </w:rPr>
        <w:footnoteReference w:id="289"/>
      </w:r>
      <w:r w:rsidRPr="008D3597">
        <w:rPr>
          <w:rFonts w:cs="Arial" w:hint="cs"/>
          <w:b/>
          <w:bCs/>
          <w:rtl/>
        </w:rPr>
        <w:t xml:space="preserve"> ע"</w:t>
      </w:r>
      <w:r>
        <w:rPr>
          <w:rFonts w:cs="Arial" w:hint="cs"/>
          <w:b/>
          <w:bCs/>
          <w:rtl/>
        </w:rPr>
        <w:t>א:</w:t>
      </w:r>
      <w:r>
        <w:rPr>
          <w:rFonts w:cs="Arial" w:hint="cs"/>
          <w:rtl/>
        </w:rPr>
        <w:t xml:space="preserve"> </w:t>
      </w:r>
      <w:r w:rsidRPr="00912E3D">
        <w:rPr>
          <w:rFonts w:cs="Arial"/>
          <w:u w:val="single"/>
          <w:rtl/>
        </w:rPr>
        <w:t>אמר רבא</w:t>
      </w:r>
      <w:r>
        <w:rPr>
          <w:rFonts w:cs="Arial" w:hint="cs"/>
          <w:rtl/>
        </w:rPr>
        <w:t>:</w:t>
      </w:r>
      <w:r w:rsidRPr="00912E3D">
        <w:rPr>
          <w:rFonts w:cs="Arial"/>
          <w:rtl/>
        </w:rPr>
        <w:t xml:space="preserve"> שמע מינה מדרבי אמי תלת:</w:t>
      </w:r>
      <w:r>
        <w:rPr>
          <w:rFonts w:cs="Arial" w:hint="cs"/>
          <w:rtl/>
        </w:rPr>
        <w:t>...</w:t>
      </w:r>
      <w:r w:rsidRPr="00912E3D">
        <w:rPr>
          <w:rFonts w:cs="Arial"/>
          <w:rtl/>
        </w:rPr>
        <w:t xml:space="preserve"> ושמע מינה המקדש במלוה ופרוטה - דעתה אפרוטה</w:t>
      </w:r>
      <w:r>
        <w:rPr>
          <w:rFonts w:cs="Arial" w:hint="cs"/>
          <w:rtl/>
        </w:rPr>
        <w:t>.</w:t>
      </w:r>
      <w:r w:rsidRPr="00912E3D">
        <w:rPr>
          <w:rFonts w:cs="Arial"/>
          <w:sz w:val="16"/>
          <w:szCs w:val="16"/>
          <w:rtl/>
        </w:rPr>
        <w:t xml:space="preserve"> </w:t>
      </w:r>
      <w:r>
        <w:rPr>
          <w:rFonts w:cs="Arial" w:hint="cs"/>
          <w:sz w:val="16"/>
          <w:szCs w:val="16"/>
          <w:rtl/>
        </w:rPr>
        <w:t>(</w:t>
      </w:r>
      <w:r w:rsidRPr="00912E3D">
        <w:rPr>
          <w:rFonts w:cs="Arial"/>
          <w:sz w:val="16"/>
          <w:szCs w:val="16"/>
          <w:rtl/>
        </w:rPr>
        <w:t>וכתבו הרי"ף (יט:) והרא"ש (סי' ט) דהכי הלכתא וכן פסק הרמב"ם בפרק ה' (הט"ז)</w:t>
      </w:r>
      <w:r>
        <w:rPr>
          <w:rFonts w:cs="Arial" w:hint="cs"/>
          <w:sz w:val="16"/>
          <w:szCs w:val="16"/>
          <w:rtl/>
        </w:rPr>
        <w:t>, ב"י)</w:t>
      </w:r>
    </w:p>
    <w:p w14:paraId="4AF50749" w14:textId="7528B201" w:rsidR="00912E3D" w:rsidRPr="00912E3D" w:rsidRDefault="00912E3D" w:rsidP="00912E3D">
      <w:pPr>
        <w:rPr>
          <w:u w:val="single"/>
          <w:rtl/>
        </w:rPr>
      </w:pPr>
      <w:r w:rsidRPr="00912E3D">
        <w:rPr>
          <w:rFonts w:hint="cs"/>
          <w:u w:val="single"/>
          <w:rtl/>
        </w:rPr>
        <w:t>המקדש במלוה ופרוטה:</w:t>
      </w:r>
    </w:p>
    <w:p w14:paraId="599E1253" w14:textId="26BED2AC" w:rsidR="003434B5" w:rsidRPr="003434B5" w:rsidRDefault="00BF0F31" w:rsidP="00BF4F5C">
      <w:pPr>
        <w:pStyle w:val="ab"/>
        <w:numPr>
          <w:ilvl w:val="0"/>
          <w:numId w:val="111"/>
        </w:numPr>
        <w:rPr>
          <w:rtl/>
        </w:rPr>
      </w:pPr>
      <w:r>
        <w:rPr>
          <w:rFonts w:cs="Arial" w:hint="cs"/>
          <w:rtl/>
        </w:rPr>
        <w:t xml:space="preserve">טור- </w:t>
      </w:r>
      <w:r>
        <w:rPr>
          <w:rFonts w:cs="Arial"/>
          <w:rtl/>
        </w:rPr>
        <w:t xml:space="preserve">היה לו מלוה אצלה ונתן לה עתה פרוטה ואמר לה התקדשי לי במלוה ופרוטה זו </w:t>
      </w:r>
      <w:r w:rsidR="00912E3D">
        <w:rPr>
          <w:rFonts w:cs="Arial" w:hint="cs"/>
          <w:rtl/>
        </w:rPr>
        <w:t xml:space="preserve">- </w:t>
      </w:r>
      <w:r>
        <w:rPr>
          <w:rFonts w:cs="Arial"/>
          <w:rtl/>
        </w:rPr>
        <w:t>מקודשת</w:t>
      </w:r>
      <w:r w:rsidR="00912E3D">
        <w:rPr>
          <w:rFonts w:cs="Arial" w:hint="cs"/>
          <w:rtl/>
        </w:rPr>
        <w:t>,</w:t>
      </w:r>
      <w:r>
        <w:rPr>
          <w:rFonts w:cs="Arial"/>
          <w:rtl/>
        </w:rPr>
        <w:t xml:space="preserve"> דדעתה אפרוטה</w:t>
      </w:r>
      <w:r>
        <w:rPr>
          <w:rFonts w:cs="Arial" w:hint="cs"/>
          <w:rtl/>
        </w:rPr>
        <w:t>.</w:t>
      </w:r>
      <w:r>
        <w:rPr>
          <w:rFonts w:cs="Arial"/>
          <w:rtl/>
        </w:rPr>
        <w:t xml:space="preserve"> </w:t>
      </w:r>
    </w:p>
    <w:p w14:paraId="1A08BBA0"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9353D88" w14:textId="77777777" w:rsidR="005119ED" w:rsidRDefault="0099618E" w:rsidP="0099618E">
      <w:pPr>
        <w:rPr>
          <w:rFonts w:cs="Arial"/>
          <w:rtl/>
        </w:rPr>
      </w:pPr>
      <w:r>
        <w:rPr>
          <w:rFonts w:cs="Arial"/>
          <w:rtl/>
        </w:rPr>
        <w:t>היה לו מלוה אצלה, ונתן לה עתה פרוטה ואמר לה: התקדשי לי במלוה ופרוטה, הרי זו מקודשת.</w:t>
      </w:r>
    </w:p>
    <w:p w14:paraId="7661904C" w14:textId="3058C974" w:rsidR="0099618E" w:rsidRDefault="0099618E" w:rsidP="0099618E">
      <w:pPr>
        <w:rPr>
          <w:rtl/>
        </w:rPr>
      </w:pPr>
      <w:r>
        <w:rPr>
          <w:rFonts w:cs="Arial"/>
          <w:rtl/>
        </w:rPr>
        <w:t xml:space="preserve"> </w:t>
      </w:r>
    </w:p>
    <w:p w14:paraId="17E99997" w14:textId="4A3EA958" w:rsidR="0099618E" w:rsidRDefault="0099618E" w:rsidP="000422FD">
      <w:pPr>
        <w:pStyle w:val="2"/>
        <w:rPr>
          <w:rtl/>
        </w:rPr>
      </w:pPr>
      <w:r>
        <w:rPr>
          <w:rtl/>
        </w:rPr>
        <w:t>סעיף טו</w:t>
      </w:r>
      <w:r w:rsidR="00912E3D">
        <w:rPr>
          <w:rFonts w:hint="cs"/>
          <w:rtl/>
        </w:rPr>
        <w:t>: המקדש בשכר מלאכה.</w:t>
      </w:r>
    </w:p>
    <w:p w14:paraId="653B0A82" w14:textId="1914DB44" w:rsidR="009E00B9" w:rsidRDefault="009E00B9" w:rsidP="001F6C4F">
      <w:pPr>
        <w:rPr>
          <w:rFonts w:cs="Arial"/>
          <w:rtl/>
        </w:rPr>
      </w:pPr>
      <w:r w:rsidRPr="00F2003F">
        <w:rPr>
          <w:rFonts w:cs="Arial" w:hint="cs"/>
          <w:b/>
          <w:bCs/>
          <w:rtl/>
        </w:rPr>
        <w:t xml:space="preserve">קידושין </w:t>
      </w:r>
      <w:r w:rsidRPr="00F2003F">
        <w:rPr>
          <w:rFonts w:cs="Arial" w:hint="cs"/>
          <w:b/>
          <w:bCs/>
          <w:sz w:val="16"/>
          <w:szCs w:val="16"/>
          <w:rtl/>
        </w:rPr>
        <w:t xml:space="preserve">(פ' </w:t>
      </w:r>
      <w:r w:rsidR="00334FB2">
        <w:rPr>
          <w:rFonts w:cs="Arial" w:hint="cs"/>
          <w:b/>
          <w:bCs/>
          <w:sz w:val="16"/>
          <w:szCs w:val="16"/>
          <w:rtl/>
        </w:rPr>
        <w:t>האיש מקדש</w:t>
      </w:r>
      <w:r w:rsidRPr="00F2003F">
        <w:rPr>
          <w:rFonts w:cs="Arial" w:hint="cs"/>
          <w:b/>
          <w:bCs/>
          <w:sz w:val="16"/>
          <w:szCs w:val="16"/>
          <w:rtl/>
        </w:rPr>
        <w:t xml:space="preserve">) </w:t>
      </w:r>
      <w:r w:rsidRPr="00F2003F">
        <w:rPr>
          <w:rFonts w:cs="Arial" w:hint="cs"/>
          <w:b/>
          <w:bCs/>
          <w:rtl/>
        </w:rPr>
        <w:t>מח ע"א:</w:t>
      </w:r>
      <w:r w:rsidRPr="00F2003F">
        <w:rPr>
          <w:rFonts w:cs="Arial" w:hint="cs"/>
          <w:rtl/>
        </w:rPr>
        <w:t xml:space="preserve"> </w:t>
      </w:r>
      <w:r w:rsidRPr="00F2003F">
        <w:rPr>
          <w:rFonts w:cs="Arial"/>
          <w:rtl/>
        </w:rPr>
        <w:t>דתניא: עשה לי שירים נזמים וטבעות ואקדש אני לך</w:t>
      </w:r>
      <w:r>
        <w:rPr>
          <w:rStyle w:val="a7"/>
          <w:rFonts w:cs="Arial"/>
          <w:rtl/>
        </w:rPr>
        <w:footnoteReference w:id="290"/>
      </w:r>
      <w:r w:rsidRPr="00F2003F">
        <w:rPr>
          <w:rFonts w:cs="Arial"/>
          <w:rtl/>
        </w:rPr>
        <w:t xml:space="preserve">, כיון שעשאן - מקודשת, </w:t>
      </w:r>
      <w:r w:rsidRPr="00F2003F">
        <w:rPr>
          <w:rFonts w:cs="Arial"/>
          <w:u w:val="single"/>
          <w:rtl/>
        </w:rPr>
        <w:t>דברי רבי מאיר</w:t>
      </w:r>
      <w:r w:rsidRPr="00F2003F">
        <w:rPr>
          <w:rFonts w:cs="Arial"/>
          <w:rtl/>
        </w:rPr>
        <w:t xml:space="preserve">, </w:t>
      </w:r>
      <w:r w:rsidRPr="00F2003F">
        <w:rPr>
          <w:rFonts w:cs="Arial"/>
          <w:u w:val="single"/>
          <w:rtl/>
        </w:rPr>
        <w:t>וחכ"א</w:t>
      </w:r>
      <w:r w:rsidRPr="00F2003F">
        <w:rPr>
          <w:rFonts w:cs="Arial"/>
          <w:rtl/>
        </w:rPr>
        <w:t>: אינה מקודשת עד שיגיע ממון לידה; האי ממון ה"ד? אילימא אותו ממון</w:t>
      </w:r>
      <w:r>
        <w:rPr>
          <w:rStyle w:val="a7"/>
          <w:rFonts w:cs="Arial"/>
          <w:rtl/>
        </w:rPr>
        <w:footnoteReference w:id="291"/>
      </w:r>
      <w:r w:rsidRPr="00F2003F">
        <w:rPr>
          <w:rFonts w:cs="Arial"/>
          <w:rtl/>
        </w:rPr>
        <w:t>, מכלל דת"ק סבר: אפי' אותו ממון נמי לא</w:t>
      </w:r>
      <w:r w:rsidR="00107AEB">
        <w:rPr>
          <w:rStyle w:val="a7"/>
          <w:rFonts w:cs="Arial"/>
          <w:rtl/>
        </w:rPr>
        <w:footnoteReference w:id="292"/>
      </w:r>
      <w:r w:rsidR="00107AEB">
        <w:rPr>
          <w:rFonts w:cs="Arial" w:hint="cs"/>
          <w:rtl/>
        </w:rPr>
        <w:t>,</w:t>
      </w:r>
      <w:r w:rsidRPr="00F2003F">
        <w:rPr>
          <w:rFonts w:cs="Arial"/>
          <w:rtl/>
        </w:rPr>
        <w:t xml:space="preserve"> אלא במאי בו מקדשא? אלא לאו בממון אחר, ושמע מינה</w:t>
      </w:r>
      <w:r w:rsidRPr="00F2003F">
        <w:rPr>
          <w:rFonts w:cs="Arial" w:hint="cs"/>
          <w:rtl/>
        </w:rPr>
        <w:t xml:space="preserve">... </w:t>
      </w:r>
      <w:r w:rsidRPr="00F2003F">
        <w:rPr>
          <w:rFonts w:cs="Arial"/>
          <w:rtl/>
        </w:rPr>
        <w:t>דכולי עלמא - מקדש במלוה אינה מקודשת, והכא בישנה לשכירות מתחלה ועד סוף</w:t>
      </w:r>
      <w:r>
        <w:rPr>
          <w:rStyle w:val="a7"/>
          <w:rFonts w:cs="Arial"/>
          <w:rtl/>
        </w:rPr>
        <w:footnoteReference w:id="293"/>
      </w:r>
      <w:r w:rsidRPr="00F2003F">
        <w:rPr>
          <w:rFonts w:cs="Arial"/>
          <w:rtl/>
        </w:rPr>
        <w:t xml:space="preserve"> קמיפלגי, מר סבר:</w:t>
      </w:r>
      <w:r w:rsidRPr="00F2003F">
        <w:rPr>
          <w:rFonts w:cs="Arial" w:hint="cs"/>
          <w:sz w:val="14"/>
          <w:szCs w:val="14"/>
          <w:rtl/>
        </w:rPr>
        <w:t xml:space="preserve"> (מח:) </w:t>
      </w:r>
      <w:r w:rsidRPr="00F2003F">
        <w:rPr>
          <w:rFonts w:cs="Arial"/>
          <w:rtl/>
        </w:rPr>
        <w:t>אינה לשכירות אלא בסוף</w:t>
      </w:r>
      <w:r>
        <w:rPr>
          <w:rStyle w:val="a7"/>
          <w:rFonts w:cs="Arial"/>
          <w:rtl/>
        </w:rPr>
        <w:footnoteReference w:id="294"/>
      </w:r>
      <w:r w:rsidRPr="00F2003F">
        <w:rPr>
          <w:rFonts w:cs="Arial"/>
          <w:rtl/>
        </w:rPr>
        <w:t>, ומר סבר: ישנה לשכירות מתחלה ועד סוף. ואיבעית אימא: דכ"ע - ישנה לשכירות מתחלה ועד סוף, ומקדש במלוה אינה מקודשת, והכא באומן קונה בשבח כלי קמיפלגי</w:t>
      </w:r>
      <w:r>
        <w:rPr>
          <w:rStyle w:val="a7"/>
          <w:rFonts w:cs="Arial"/>
          <w:rtl/>
        </w:rPr>
        <w:footnoteReference w:id="295"/>
      </w:r>
      <w:r w:rsidRPr="00F2003F">
        <w:rPr>
          <w:rFonts w:cs="Arial"/>
          <w:rtl/>
        </w:rPr>
        <w:t>, מר סבר: אומן קונה בשבח כלי, ומר סבר: אין אומן קונה בשבח כלי</w:t>
      </w:r>
      <w:r>
        <w:rPr>
          <w:rStyle w:val="a7"/>
          <w:rFonts w:cs="Arial"/>
          <w:rtl/>
        </w:rPr>
        <w:footnoteReference w:id="296"/>
      </w:r>
      <w:r w:rsidRPr="00F2003F">
        <w:rPr>
          <w:rFonts w:cs="Arial"/>
          <w:rtl/>
        </w:rPr>
        <w:t>.</w:t>
      </w:r>
      <w:r w:rsidRPr="00F2003F">
        <w:rPr>
          <w:rFonts w:cs="Arial" w:hint="cs"/>
          <w:rtl/>
        </w:rPr>
        <w:t xml:space="preserve"> </w:t>
      </w:r>
      <w:r w:rsidRPr="009E00B9">
        <w:rPr>
          <w:rFonts w:cs="Arial"/>
          <w:rtl/>
        </w:rPr>
        <w:t xml:space="preserve">ואי בעית אימא: דכ"ע - אין אומן קונה בשבח כלי, וישנה לשכירות מתחלה ועד סוף, ומקדש במלוה אינה מקודשת, והכא במאי עסקינן - כגון שהוסיף לה נופך משלו, דמר סבר: מלוה ופרוטה - דעתיה אפרוטה, ומר סבר: דעתיה אמלוה. </w:t>
      </w:r>
      <w:r w:rsidR="00FB5BAE" w:rsidRPr="00FB5BAE">
        <w:rPr>
          <w:rFonts w:cs="Arial" w:hint="cs"/>
          <w:sz w:val="16"/>
          <w:szCs w:val="16"/>
          <w:rtl/>
        </w:rPr>
        <w:t>(</w:t>
      </w:r>
      <w:r w:rsidR="003434B5" w:rsidRPr="00FB5BAE">
        <w:rPr>
          <w:rFonts w:cs="Arial"/>
          <w:sz w:val="16"/>
          <w:szCs w:val="16"/>
          <w:rtl/>
        </w:rPr>
        <w:t>ופסק הרא"ש (סי' יא) דישנה לשכירות מתחילה ועד סוף</w:t>
      </w:r>
      <w:r w:rsidRPr="00FB5BAE">
        <w:rPr>
          <w:rFonts w:cs="Arial" w:hint="cs"/>
          <w:sz w:val="16"/>
          <w:szCs w:val="16"/>
          <w:rtl/>
        </w:rPr>
        <w:t>,</w:t>
      </w:r>
      <w:r w:rsidR="003434B5" w:rsidRPr="00FB5BAE">
        <w:rPr>
          <w:rFonts w:cs="Arial"/>
          <w:sz w:val="16"/>
          <w:szCs w:val="16"/>
          <w:rtl/>
        </w:rPr>
        <w:t xml:space="preserve"> וכן פסק הרי"ף בפ"ק דע</w:t>
      </w:r>
      <w:r w:rsidRPr="00FB5BAE">
        <w:rPr>
          <w:rFonts w:cs="Arial" w:hint="cs"/>
          <w:sz w:val="16"/>
          <w:szCs w:val="16"/>
          <w:rtl/>
        </w:rPr>
        <w:t>"</w:t>
      </w:r>
      <w:r w:rsidR="003434B5" w:rsidRPr="00FB5BAE">
        <w:rPr>
          <w:rFonts w:cs="Arial"/>
          <w:sz w:val="16"/>
          <w:szCs w:val="16"/>
          <w:rtl/>
        </w:rPr>
        <w:t>ז (ה:) ובקידושין פרק האומר (כו:)</w:t>
      </w:r>
      <w:r w:rsidRPr="00FB5BAE">
        <w:rPr>
          <w:rFonts w:cs="Arial" w:hint="cs"/>
          <w:sz w:val="16"/>
          <w:szCs w:val="16"/>
          <w:rtl/>
        </w:rPr>
        <w:t>,</w:t>
      </w:r>
      <w:r w:rsidR="003434B5" w:rsidRPr="00FB5BAE">
        <w:rPr>
          <w:rFonts w:cs="Arial"/>
          <w:sz w:val="16"/>
          <w:szCs w:val="16"/>
          <w:rtl/>
        </w:rPr>
        <w:t xml:space="preserve"> וכן פסק הרמב"ם בפ"ה מהלכות אישות (ה"כ)</w:t>
      </w:r>
      <w:r w:rsidR="00FB5BAE">
        <w:rPr>
          <w:rFonts w:cs="Arial" w:hint="cs"/>
          <w:sz w:val="16"/>
          <w:szCs w:val="16"/>
          <w:rtl/>
        </w:rPr>
        <w:t xml:space="preserve">, </w:t>
      </w:r>
      <w:r w:rsidR="00FB5BAE" w:rsidRPr="001F6C4F">
        <w:rPr>
          <w:rFonts w:cs="Arial" w:hint="cs"/>
          <w:b/>
          <w:bCs/>
          <w:sz w:val="16"/>
          <w:szCs w:val="16"/>
          <w:rtl/>
        </w:rPr>
        <w:t>ב"י</w:t>
      </w:r>
      <w:r w:rsidR="001F6C4F">
        <w:rPr>
          <w:rFonts w:cs="Arial" w:hint="cs"/>
          <w:sz w:val="16"/>
          <w:szCs w:val="16"/>
          <w:rtl/>
        </w:rPr>
        <w:t xml:space="preserve">. וכ"פ </w:t>
      </w:r>
      <w:r w:rsidR="001F6C4F" w:rsidRPr="001F6C4F">
        <w:rPr>
          <w:rFonts w:cs="Arial"/>
          <w:sz w:val="16"/>
          <w:szCs w:val="16"/>
          <w:rtl/>
        </w:rPr>
        <w:t>המרדכי ריש איזהו נשך (</w:t>
      </w:r>
      <w:r w:rsidR="001F6C4F" w:rsidRPr="001F6C4F">
        <w:rPr>
          <w:rFonts w:cs="Arial" w:hint="cs"/>
          <w:sz w:val="16"/>
          <w:szCs w:val="16"/>
          <w:rtl/>
        </w:rPr>
        <w:t xml:space="preserve">ב"מ </w:t>
      </w:r>
      <w:r w:rsidR="001F6C4F" w:rsidRPr="001F6C4F">
        <w:rPr>
          <w:rFonts w:cs="Arial"/>
          <w:sz w:val="16"/>
          <w:szCs w:val="16"/>
          <w:rtl/>
        </w:rPr>
        <w:t>סי' שיח)</w:t>
      </w:r>
      <w:r w:rsidR="001F6C4F">
        <w:rPr>
          <w:rFonts w:cs="Arial" w:hint="cs"/>
          <w:sz w:val="16"/>
          <w:szCs w:val="16"/>
          <w:rtl/>
        </w:rPr>
        <w:t xml:space="preserve">, </w:t>
      </w:r>
      <w:r w:rsidR="001F6C4F" w:rsidRPr="001F6C4F">
        <w:rPr>
          <w:rFonts w:cs="Arial" w:hint="cs"/>
          <w:b/>
          <w:bCs/>
          <w:sz w:val="16"/>
          <w:szCs w:val="16"/>
          <w:rtl/>
        </w:rPr>
        <w:t>דרכ"מ</w:t>
      </w:r>
      <w:r w:rsidR="001F6C4F">
        <w:rPr>
          <w:rFonts w:cs="Arial" w:hint="cs"/>
          <w:sz w:val="16"/>
          <w:szCs w:val="16"/>
          <w:rtl/>
        </w:rPr>
        <w:t xml:space="preserve"> (אות ז)</w:t>
      </w:r>
      <w:r w:rsidR="00FB5BAE">
        <w:rPr>
          <w:rFonts w:cs="Arial" w:hint="cs"/>
          <w:sz w:val="16"/>
          <w:szCs w:val="16"/>
          <w:rtl/>
        </w:rPr>
        <w:t>)</w:t>
      </w:r>
    </w:p>
    <w:p w14:paraId="2B4414B3" w14:textId="12A5F75E" w:rsidR="00797951" w:rsidRPr="00FB5BAE" w:rsidRDefault="005776D4" w:rsidP="00FB5BAE">
      <w:pPr>
        <w:rPr>
          <w:rFonts w:cs="Arial"/>
        </w:rPr>
      </w:pPr>
      <w:r w:rsidRPr="005776D4">
        <w:rPr>
          <w:rFonts w:cs="Arial" w:hint="cs"/>
          <w:b/>
          <w:bCs/>
          <w:rtl/>
        </w:rPr>
        <w:t xml:space="preserve">בבא קמא </w:t>
      </w:r>
      <w:r w:rsidRPr="005776D4">
        <w:rPr>
          <w:rFonts w:cs="Arial" w:hint="cs"/>
          <w:b/>
          <w:bCs/>
          <w:sz w:val="16"/>
          <w:szCs w:val="16"/>
          <w:rtl/>
        </w:rPr>
        <w:t xml:space="preserve">(פ' </w:t>
      </w:r>
      <w:r>
        <w:rPr>
          <w:rFonts w:cs="Arial" w:hint="cs"/>
          <w:b/>
          <w:bCs/>
          <w:sz w:val="16"/>
          <w:szCs w:val="16"/>
          <w:rtl/>
        </w:rPr>
        <w:t>הגוזל קמא</w:t>
      </w:r>
      <w:r w:rsidRPr="005776D4">
        <w:rPr>
          <w:rFonts w:cs="Arial" w:hint="cs"/>
          <w:b/>
          <w:bCs/>
          <w:sz w:val="16"/>
          <w:szCs w:val="16"/>
          <w:rtl/>
        </w:rPr>
        <w:t>)</w:t>
      </w:r>
      <w:r>
        <w:rPr>
          <w:rFonts w:cs="Arial" w:hint="cs"/>
          <w:b/>
          <w:bCs/>
          <w:rtl/>
        </w:rPr>
        <w:t xml:space="preserve"> </w:t>
      </w:r>
      <w:r w:rsidRPr="005776D4">
        <w:rPr>
          <w:rFonts w:cs="Arial" w:hint="cs"/>
          <w:b/>
          <w:bCs/>
          <w:rtl/>
        </w:rPr>
        <w:t xml:space="preserve">צח ע"ב: </w:t>
      </w:r>
      <w:r w:rsidRPr="005776D4">
        <w:rPr>
          <w:rFonts w:cs="Arial"/>
          <w:u w:val="double"/>
          <w:rtl/>
        </w:rPr>
        <w:t>מתני'</w:t>
      </w:r>
      <w:r>
        <w:rPr>
          <w:rFonts w:cs="Arial" w:hint="cs"/>
          <w:rtl/>
        </w:rPr>
        <w:t>:</w:t>
      </w:r>
      <w:r w:rsidRPr="005776D4">
        <w:rPr>
          <w:rFonts w:cs="Arial"/>
          <w:rtl/>
        </w:rPr>
        <w:t xml:space="preserve"> נתן לאומנין לתקן וקלקלו - חייבין לשלם. נתן לחרש שידה תיבה ומגדל לתקן וקלקל - חייב לשלם</w:t>
      </w:r>
      <w:r>
        <w:rPr>
          <w:rFonts w:cs="Arial" w:hint="cs"/>
          <w:rtl/>
        </w:rPr>
        <w:t>..</w:t>
      </w:r>
      <w:r w:rsidRPr="005776D4">
        <w:rPr>
          <w:rFonts w:cs="Arial"/>
          <w:rtl/>
        </w:rPr>
        <w:t>.</w:t>
      </w:r>
      <w:r>
        <w:rPr>
          <w:rFonts w:cs="Arial" w:hint="cs"/>
          <w:rtl/>
        </w:rPr>
        <w:t xml:space="preserve">        </w:t>
      </w:r>
      <w:r w:rsidRPr="005776D4">
        <w:rPr>
          <w:rFonts w:cs="Arial"/>
          <w:rtl/>
        </w:rPr>
        <w:t xml:space="preserve"> </w:t>
      </w:r>
      <w:r w:rsidRPr="005776D4">
        <w:rPr>
          <w:rFonts w:cs="Arial"/>
          <w:u w:val="double"/>
          <w:rtl/>
        </w:rPr>
        <w:t>גמ'</w:t>
      </w:r>
      <w:r>
        <w:rPr>
          <w:rFonts w:cs="Arial" w:hint="cs"/>
          <w:rtl/>
        </w:rPr>
        <w:t>:</w:t>
      </w:r>
      <w:r w:rsidRPr="005776D4">
        <w:rPr>
          <w:rFonts w:cs="Arial"/>
          <w:rtl/>
        </w:rPr>
        <w:t xml:space="preserve"> </w:t>
      </w:r>
      <w:r w:rsidRPr="005776D4">
        <w:rPr>
          <w:rFonts w:cs="Arial"/>
          <w:u w:val="single"/>
          <w:rtl/>
        </w:rPr>
        <w:t>אמר רב אסי</w:t>
      </w:r>
      <w:r w:rsidRPr="005776D4">
        <w:rPr>
          <w:rFonts w:cs="Arial"/>
          <w:rtl/>
        </w:rPr>
        <w:t>: לא שנו אלא שנתן לחרש שידה תיבה ומגדל לנעץ בהן מסמר, ונעץ בהן מסמר ושיברן, אבל נתן לחרש עצים לעשות שידה תיבה ומגדל, ועשה מהן שידה תיבה ומגדל ושיברן - פטור; מאי טעמא? אומן קונה בשבח כלי.</w:t>
      </w:r>
      <w:r>
        <w:rPr>
          <w:rFonts w:cs="Arial" w:hint="cs"/>
          <w:rtl/>
        </w:rPr>
        <w:t>..</w:t>
      </w:r>
      <w:r w:rsidRPr="005776D4">
        <w:rPr>
          <w:rFonts w:cs="Arial"/>
          <w:rtl/>
        </w:rPr>
        <w:t xml:space="preserve"> </w:t>
      </w:r>
      <w:r>
        <w:rPr>
          <w:rFonts w:cs="Arial" w:hint="cs"/>
          <w:sz w:val="14"/>
          <w:szCs w:val="14"/>
          <w:rtl/>
        </w:rPr>
        <w:t xml:space="preserve">(צט.) </w:t>
      </w:r>
      <w:r w:rsidRPr="005776D4">
        <w:rPr>
          <w:rFonts w:cs="Arial"/>
          <w:rtl/>
        </w:rPr>
        <w:t>לימא כתנאי: עשה לי שירים, נזמין וטבעות ואקדש לך, כיון שעשאן - מקודשת, דברי רבי מאיר, וחכמים אומרים: אינה מקודשת עד שיגיע ממון לידה; מאי ממון? אילימא אותו ממון, מכלל דר"מ סבר אותו ממון לא, אלא במאי מקדשא? אלא פשיטא מאי ממון? ממון אחר, וסברוה, דכולי עלמא - ישנה לשכירות מתחילה ועד סוף, ודכולי עלמא - המקדש במלוה אינה מקודשת, מאי לאו באומן קונה בשבח כלי קמיפלגי, דר"מ סבר: אומן קונה בשבח כלי, ורבנן סברי: אין אומן קונה בשבח כלי!</w:t>
      </w:r>
      <w:r w:rsidR="00E57959" w:rsidRPr="00E57959">
        <w:rPr>
          <w:rtl/>
        </w:rPr>
        <w:t xml:space="preserve"> </w:t>
      </w:r>
      <w:r w:rsidR="00E57959" w:rsidRPr="00E57959">
        <w:rPr>
          <w:rFonts w:cs="Arial"/>
          <w:rtl/>
        </w:rPr>
        <w:t>לא, דכולי עלמא - אין אומן קונה בשבח כלי, אלא הכא בישנה לשכירות מתחילה ועד סוף קא מיפלגי</w:t>
      </w:r>
      <w:r w:rsidR="00E57959">
        <w:rPr>
          <w:rFonts w:cs="Arial" w:hint="cs"/>
          <w:rtl/>
        </w:rPr>
        <w:t>...</w:t>
      </w:r>
      <w:r w:rsidR="00E57959">
        <w:rPr>
          <w:rFonts w:cs="Arial" w:hint="cs"/>
          <w:sz w:val="16"/>
          <w:szCs w:val="16"/>
          <w:rtl/>
        </w:rPr>
        <w:t xml:space="preserve"> </w:t>
      </w:r>
      <w:r w:rsidR="00E57959">
        <w:rPr>
          <w:rFonts w:cs="Arial" w:hint="cs"/>
          <w:sz w:val="14"/>
          <w:szCs w:val="14"/>
          <w:rtl/>
        </w:rPr>
        <w:t>(צט:)</w:t>
      </w:r>
      <w:r w:rsidR="00E57959" w:rsidRPr="00E57959">
        <w:rPr>
          <w:rtl/>
        </w:rPr>
        <w:t xml:space="preserve"> </w:t>
      </w:r>
      <w:r w:rsidR="00E57959" w:rsidRPr="00E57959">
        <w:rPr>
          <w:rFonts w:cs="Arial"/>
          <w:u w:val="single"/>
          <w:rtl/>
        </w:rPr>
        <w:t>רבא אמר</w:t>
      </w:r>
      <w:r w:rsidR="00E57959" w:rsidRPr="00E57959">
        <w:rPr>
          <w:rFonts w:cs="Arial"/>
          <w:rtl/>
        </w:rPr>
        <w:t xml:space="preserve">: דכ"ע - ישנה לשכירות מתחילה ועד סוף, </w:t>
      </w:r>
      <w:r w:rsidR="00E57959" w:rsidRPr="00E57959">
        <w:rPr>
          <w:rFonts w:cs="Arial"/>
          <w:rtl/>
        </w:rPr>
        <w:lastRenderedPageBreak/>
        <w:t xml:space="preserve">ודכולי עלמא - המקדש במלוה אינה מקודשת, ודכולי עלמא - אין אומן קונה בשבח כלי, אלא הכא במאי עסקינן - כגון שהוסיף לה נופך משלו, רבי מאיר סבר: מלוה ופרוטה - דעתה אפרוטה, ורבנן סברי: מלוה ופרוטה - דעתה אמלוה. </w:t>
      </w:r>
      <w:r w:rsidR="00FB5BAE" w:rsidRPr="00011ABE">
        <w:rPr>
          <w:rFonts w:cs="Arial" w:hint="cs"/>
          <w:sz w:val="16"/>
          <w:szCs w:val="16"/>
          <w:rtl/>
        </w:rPr>
        <w:t>(ו</w:t>
      </w:r>
      <w:r w:rsidR="00797951" w:rsidRPr="00011ABE">
        <w:rPr>
          <w:rFonts w:cs="Arial"/>
          <w:sz w:val="16"/>
          <w:szCs w:val="16"/>
          <w:rtl/>
        </w:rPr>
        <w:t>אסקא רבא דכ"ע אין אומן קונה בשבח כלי</w:t>
      </w:r>
      <w:r w:rsidR="00E57959" w:rsidRPr="00011ABE">
        <w:rPr>
          <w:rFonts w:cs="Arial" w:hint="cs"/>
          <w:sz w:val="16"/>
          <w:szCs w:val="16"/>
          <w:rtl/>
        </w:rPr>
        <w:t>,</w:t>
      </w:r>
      <w:r w:rsidR="00797951" w:rsidRPr="00011ABE">
        <w:rPr>
          <w:rFonts w:cs="Arial"/>
          <w:sz w:val="16"/>
          <w:szCs w:val="16"/>
          <w:rtl/>
        </w:rPr>
        <w:t xml:space="preserve"> ושמעינן מיניה דליתא לדרב אסי אלא חייב לשלם דמי שידה</w:t>
      </w:r>
      <w:r w:rsidR="00E57959" w:rsidRPr="00011ABE">
        <w:rPr>
          <w:rFonts w:cs="Arial" w:hint="cs"/>
          <w:sz w:val="16"/>
          <w:szCs w:val="16"/>
          <w:rtl/>
        </w:rPr>
        <w:t>,</w:t>
      </w:r>
      <w:r w:rsidR="00797951" w:rsidRPr="00011ABE">
        <w:rPr>
          <w:rFonts w:cs="Arial"/>
          <w:sz w:val="16"/>
          <w:szCs w:val="16"/>
          <w:rtl/>
        </w:rPr>
        <w:t xml:space="preserve"> וכן הלכתא</w:t>
      </w:r>
      <w:r w:rsidR="00FB5BAE" w:rsidRPr="00011ABE">
        <w:rPr>
          <w:rFonts w:cs="Arial" w:hint="cs"/>
          <w:sz w:val="16"/>
          <w:szCs w:val="16"/>
          <w:rtl/>
        </w:rPr>
        <w:t xml:space="preserve">, </w:t>
      </w:r>
      <w:r w:rsidR="00FB5BAE" w:rsidRPr="00011ABE">
        <w:rPr>
          <w:rFonts w:cs="Arial" w:hint="cs"/>
          <w:b/>
          <w:bCs/>
          <w:sz w:val="16"/>
          <w:szCs w:val="16"/>
          <w:rtl/>
        </w:rPr>
        <w:t>רי"ף</w:t>
      </w:r>
      <w:r w:rsidR="00FB5BAE" w:rsidRPr="00011ABE">
        <w:rPr>
          <w:rFonts w:cs="Arial" w:hint="cs"/>
          <w:sz w:val="16"/>
          <w:szCs w:val="16"/>
          <w:rtl/>
        </w:rPr>
        <w:t xml:space="preserve"> (לה:). וכ"כ </w:t>
      </w:r>
      <w:r w:rsidR="00FB5BAE" w:rsidRPr="00011ABE">
        <w:rPr>
          <w:rFonts w:cs="Arial" w:hint="cs"/>
          <w:b/>
          <w:bCs/>
          <w:sz w:val="16"/>
          <w:szCs w:val="16"/>
          <w:rtl/>
        </w:rPr>
        <w:t>ה</w:t>
      </w:r>
      <w:r w:rsidR="00FB5BAE" w:rsidRPr="00011ABE">
        <w:rPr>
          <w:rFonts w:cs="Arial"/>
          <w:b/>
          <w:bCs/>
          <w:sz w:val="16"/>
          <w:szCs w:val="16"/>
          <w:rtl/>
        </w:rPr>
        <w:t>תוס'</w:t>
      </w:r>
      <w:r w:rsidR="00FB5BAE" w:rsidRPr="00011ABE">
        <w:rPr>
          <w:rFonts w:cs="Arial"/>
          <w:sz w:val="16"/>
          <w:szCs w:val="16"/>
          <w:rtl/>
        </w:rPr>
        <w:t xml:space="preserve"> </w:t>
      </w:r>
      <w:r w:rsidR="00FB5BAE" w:rsidRPr="00011ABE">
        <w:rPr>
          <w:rFonts w:cs="Arial" w:hint="cs"/>
          <w:sz w:val="16"/>
          <w:szCs w:val="16"/>
          <w:rtl/>
        </w:rPr>
        <w:t>(</w:t>
      </w:r>
      <w:r w:rsidR="00FB5BAE" w:rsidRPr="00011ABE">
        <w:rPr>
          <w:rFonts w:cs="Arial"/>
          <w:sz w:val="16"/>
          <w:szCs w:val="16"/>
          <w:rtl/>
        </w:rPr>
        <w:t xml:space="preserve">ב"ק צט. ד"ה </w:t>
      </w:r>
      <w:r w:rsidR="00FB5BAE" w:rsidRPr="00011ABE">
        <w:rPr>
          <w:rFonts w:cs="Arial" w:hint="cs"/>
          <w:sz w:val="16"/>
          <w:szCs w:val="16"/>
          <w:rtl/>
        </w:rPr>
        <w:t xml:space="preserve">רבי מאיר) </w:t>
      </w:r>
      <w:r w:rsidR="00FB5BAE" w:rsidRPr="00011ABE">
        <w:rPr>
          <w:rFonts w:cs="Arial" w:hint="cs"/>
          <w:b/>
          <w:bCs/>
          <w:sz w:val="16"/>
          <w:szCs w:val="16"/>
          <w:rtl/>
        </w:rPr>
        <w:t>רמב"ם</w:t>
      </w:r>
      <w:r w:rsidR="00FB5BAE" w:rsidRPr="00011ABE">
        <w:rPr>
          <w:rFonts w:cs="Arial" w:hint="cs"/>
          <w:sz w:val="16"/>
          <w:szCs w:val="16"/>
          <w:rtl/>
        </w:rPr>
        <w:t xml:space="preserve"> (פ"ה ה"כ</w:t>
      </w:r>
      <w:r w:rsidR="003C74B1">
        <w:rPr>
          <w:rFonts w:cs="Arial" w:hint="cs"/>
          <w:sz w:val="16"/>
          <w:szCs w:val="16"/>
          <w:rtl/>
        </w:rPr>
        <w:t>, כ"כ הר"ן בשמו</w:t>
      </w:r>
      <w:r w:rsidR="00FB5BAE" w:rsidRPr="00011ABE">
        <w:rPr>
          <w:rFonts w:cs="Arial" w:hint="cs"/>
          <w:sz w:val="16"/>
          <w:szCs w:val="16"/>
          <w:rtl/>
        </w:rPr>
        <w:t xml:space="preserve">) </w:t>
      </w:r>
      <w:r w:rsidR="00FB5BAE" w:rsidRPr="00011ABE">
        <w:rPr>
          <w:rFonts w:cs="Arial" w:hint="cs"/>
          <w:b/>
          <w:bCs/>
          <w:sz w:val="16"/>
          <w:szCs w:val="16"/>
          <w:rtl/>
        </w:rPr>
        <w:t>ור"ן</w:t>
      </w:r>
      <w:r w:rsidR="00FB5BAE" w:rsidRPr="00011ABE">
        <w:rPr>
          <w:rFonts w:cs="Arial" w:hint="cs"/>
          <w:sz w:val="16"/>
          <w:szCs w:val="16"/>
          <w:rtl/>
        </w:rPr>
        <w:t xml:space="preserve"> </w:t>
      </w:r>
      <w:r w:rsidR="00FB5BAE" w:rsidRPr="00011ABE">
        <w:rPr>
          <w:rFonts w:cs="Arial"/>
          <w:sz w:val="16"/>
          <w:szCs w:val="16"/>
          <w:rtl/>
        </w:rPr>
        <w:t>(כ. ד"ה גרסי' האומר)</w:t>
      </w:r>
      <w:r w:rsidR="00E57959" w:rsidRPr="00011ABE">
        <w:rPr>
          <w:rFonts w:cs="Arial" w:hint="cs"/>
          <w:sz w:val="16"/>
          <w:szCs w:val="16"/>
          <w:rtl/>
        </w:rPr>
        <w:t>.</w:t>
      </w:r>
      <w:r w:rsidR="00011ABE">
        <w:rPr>
          <w:rFonts w:cs="Arial" w:hint="cs"/>
          <w:sz w:val="16"/>
          <w:szCs w:val="16"/>
          <w:rtl/>
        </w:rPr>
        <w:t xml:space="preserve">    </w:t>
      </w:r>
      <w:r w:rsidR="00FB5BAE" w:rsidRPr="00011ABE">
        <w:rPr>
          <w:rFonts w:cs="Arial" w:hint="cs"/>
          <w:sz w:val="16"/>
          <w:szCs w:val="16"/>
          <w:rtl/>
        </w:rPr>
        <w:t xml:space="preserve"> אך </w:t>
      </w:r>
      <w:r w:rsidR="00FB5BAE" w:rsidRPr="00011ABE">
        <w:rPr>
          <w:rFonts w:cs="Arial" w:hint="cs"/>
          <w:b/>
          <w:bCs/>
          <w:sz w:val="16"/>
          <w:szCs w:val="16"/>
          <w:rtl/>
        </w:rPr>
        <w:t>הרא"ש</w:t>
      </w:r>
      <w:r w:rsidR="00FB5BAE" w:rsidRPr="00011ABE">
        <w:rPr>
          <w:rFonts w:cs="Arial" w:hint="cs"/>
          <w:sz w:val="16"/>
          <w:szCs w:val="16"/>
          <w:rtl/>
        </w:rPr>
        <w:t xml:space="preserve"> </w:t>
      </w:r>
      <w:r w:rsidR="00011ABE" w:rsidRPr="00011ABE">
        <w:rPr>
          <w:rFonts w:hint="cs"/>
          <w:sz w:val="16"/>
          <w:szCs w:val="16"/>
          <w:rtl/>
        </w:rPr>
        <w:t xml:space="preserve">(קידושין פ"ב סי' יא) </w:t>
      </w:r>
      <w:r w:rsidR="00FB5BAE" w:rsidRPr="00011ABE">
        <w:rPr>
          <w:rFonts w:cs="Arial" w:hint="cs"/>
          <w:sz w:val="16"/>
          <w:szCs w:val="16"/>
          <w:rtl/>
        </w:rPr>
        <w:t>כתב על דברי הרי"ף וז"ל-</w:t>
      </w:r>
      <w:r w:rsidR="00FB5BAE" w:rsidRPr="00011ABE">
        <w:rPr>
          <w:rFonts w:cs="Arial"/>
          <w:sz w:val="16"/>
          <w:szCs w:val="16"/>
          <w:rtl/>
        </w:rPr>
        <w:t xml:space="preserve"> ונ"ל דאין זו ראיה</w:t>
      </w:r>
      <w:r w:rsidR="00FB5BAE" w:rsidRPr="00011ABE">
        <w:rPr>
          <w:rFonts w:cs="Arial" w:hint="cs"/>
          <w:sz w:val="16"/>
          <w:szCs w:val="16"/>
          <w:rtl/>
        </w:rPr>
        <w:t>,</w:t>
      </w:r>
      <w:r w:rsidR="00FB5BAE" w:rsidRPr="00011ABE">
        <w:rPr>
          <w:rFonts w:cs="Arial"/>
          <w:sz w:val="16"/>
          <w:szCs w:val="16"/>
          <w:rtl/>
        </w:rPr>
        <w:t xml:space="preserve"> דמשום דבעי למידחי הא דאמר כתנאי הוצרך לומר דכולי עלמא אין אומן קונה בשבח כלי</w:t>
      </w:r>
      <w:r w:rsidR="00FB5BAE" w:rsidRPr="00011ABE">
        <w:rPr>
          <w:rFonts w:cs="Arial" w:hint="cs"/>
          <w:sz w:val="16"/>
          <w:szCs w:val="16"/>
          <w:rtl/>
        </w:rPr>
        <w:t>,</w:t>
      </w:r>
      <w:r w:rsidR="00FB5BAE" w:rsidRPr="00011ABE">
        <w:rPr>
          <w:rFonts w:cs="Arial"/>
          <w:sz w:val="16"/>
          <w:szCs w:val="16"/>
          <w:rtl/>
        </w:rPr>
        <w:t xml:space="preserve"> דאי אומן קונה א"כ לכולי עלמא מקודשת </w:t>
      </w:r>
      <w:r w:rsidR="00FB5BAE" w:rsidRPr="00011ABE">
        <w:rPr>
          <w:rFonts w:cs="Arial" w:hint="cs"/>
          <w:sz w:val="14"/>
          <w:szCs w:val="14"/>
          <w:rtl/>
        </w:rPr>
        <w:t>(</w:t>
      </w:r>
      <w:r w:rsidR="00FB5BAE" w:rsidRPr="00011ABE">
        <w:rPr>
          <w:rFonts w:cs="Arial"/>
          <w:sz w:val="14"/>
          <w:szCs w:val="14"/>
          <w:rtl/>
        </w:rPr>
        <w:t>וכן פי' ר"י דאין להביא ראיה דהלכה ישנה לשכירות מתחילה ועד סוף מדאמרינן דכ"ע ישנה לשכירות מתחילה ועד סוף</w:t>
      </w:r>
      <w:r w:rsidR="00FB5BAE" w:rsidRPr="00011ABE">
        <w:rPr>
          <w:rFonts w:cs="Arial" w:hint="cs"/>
          <w:sz w:val="14"/>
          <w:szCs w:val="14"/>
          <w:rtl/>
        </w:rPr>
        <w:t>,</w:t>
      </w:r>
      <w:r w:rsidR="00FB5BAE" w:rsidRPr="00011ABE">
        <w:rPr>
          <w:rFonts w:cs="Arial"/>
          <w:sz w:val="14"/>
          <w:szCs w:val="14"/>
          <w:rtl/>
        </w:rPr>
        <w:t xml:space="preserve"> משום דלא מצי למימר דכ"ע אינה לשכירות אלא לבסוף דא"כ הויא מקודשת לכ"ע</w:t>
      </w:r>
      <w:r w:rsidR="00FB5BAE" w:rsidRPr="00011ABE">
        <w:rPr>
          <w:rFonts w:cs="Arial" w:hint="cs"/>
          <w:sz w:val="14"/>
          <w:szCs w:val="14"/>
          <w:rtl/>
        </w:rPr>
        <w:t>)</w:t>
      </w:r>
      <w:r w:rsidR="00FB5BAE" w:rsidRPr="00011ABE">
        <w:rPr>
          <w:rFonts w:cs="Arial" w:hint="cs"/>
          <w:sz w:val="16"/>
          <w:szCs w:val="16"/>
          <w:rtl/>
        </w:rPr>
        <w:t>,</w:t>
      </w:r>
      <w:r w:rsidR="00FB5BAE" w:rsidRPr="00011ABE">
        <w:rPr>
          <w:rFonts w:cs="Arial"/>
          <w:sz w:val="16"/>
          <w:szCs w:val="16"/>
          <w:rtl/>
        </w:rPr>
        <w:t xml:space="preserve"> </w:t>
      </w:r>
      <w:r w:rsidR="00FB5BAE" w:rsidRPr="00011ABE">
        <w:rPr>
          <w:rFonts w:cs="Arial"/>
          <w:b/>
          <w:bCs/>
          <w:sz w:val="16"/>
          <w:szCs w:val="16"/>
          <w:rtl/>
        </w:rPr>
        <w:t>ור"ת</w:t>
      </w:r>
      <w:r w:rsidR="00FB5BAE" w:rsidRPr="00011ABE">
        <w:rPr>
          <w:rFonts w:cs="Arial"/>
          <w:sz w:val="16"/>
          <w:szCs w:val="16"/>
          <w:rtl/>
        </w:rPr>
        <w:t xml:space="preserve"> ז"ל פסק כרב אסי דאמר אומן קונה בשבח כלי</w:t>
      </w:r>
      <w:r w:rsidR="00FB5BAE" w:rsidRPr="00011ABE">
        <w:rPr>
          <w:rFonts w:cs="Arial" w:hint="cs"/>
          <w:sz w:val="16"/>
          <w:szCs w:val="16"/>
          <w:rtl/>
        </w:rPr>
        <w:t>...</w:t>
      </w:r>
      <w:r w:rsidR="00FB5BAE" w:rsidRPr="00011ABE">
        <w:rPr>
          <w:rFonts w:cs="Arial"/>
          <w:sz w:val="16"/>
          <w:szCs w:val="16"/>
          <w:rtl/>
        </w:rPr>
        <w:t xml:space="preserve"> ולהך אוקימתא נמי הלכה כר"מ דהכי אמרינן לעיל (מו</w:t>
      </w:r>
      <w:r w:rsidR="00FB5BAE" w:rsidRPr="00011ABE">
        <w:rPr>
          <w:rFonts w:cs="Arial" w:hint="cs"/>
          <w:sz w:val="16"/>
          <w:szCs w:val="16"/>
          <w:rtl/>
        </w:rPr>
        <w:t>.</w:t>
      </w:r>
      <w:r w:rsidR="00FB5BAE" w:rsidRPr="00011ABE">
        <w:rPr>
          <w:rFonts w:cs="Arial"/>
          <w:sz w:val="16"/>
          <w:szCs w:val="16"/>
          <w:rtl/>
        </w:rPr>
        <w:t>) ש"מ מדרבי אמי המקדש במלוה ופרוטה דעתיה אפרוטה</w:t>
      </w:r>
      <w:r w:rsidR="00011ABE" w:rsidRPr="00011ABE">
        <w:rPr>
          <w:rFonts w:hint="cs"/>
          <w:sz w:val="16"/>
          <w:szCs w:val="16"/>
          <w:rtl/>
        </w:rPr>
        <w:t>. עכ"ל</w:t>
      </w:r>
      <w:r w:rsidR="00011ABE">
        <w:rPr>
          <w:rFonts w:hint="cs"/>
          <w:sz w:val="16"/>
          <w:szCs w:val="16"/>
          <w:rtl/>
        </w:rPr>
        <w:t>)</w:t>
      </w:r>
    </w:p>
    <w:p w14:paraId="39505EF2" w14:textId="77777777" w:rsidR="00FB5BAE" w:rsidRPr="00912E3D" w:rsidRDefault="00FB5BAE" w:rsidP="00FB5BAE">
      <w:pPr>
        <w:rPr>
          <w:u w:val="single"/>
          <w:rtl/>
        </w:rPr>
      </w:pPr>
      <w:r w:rsidRPr="00912E3D">
        <w:rPr>
          <w:rFonts w:hint="cs"/>
          <w:u w:val="single"/>
          <w:rtl/>
        </w:rPr>
        <w:t>המקדש בשכר מלאכה:</w:t>
      </w:r>
    </w:p>
    <w:p w14:paraId="5B573D02" w14:textId="0F1BE369" w:rsidR="00FB5BAE" w:rsidRPr="00912E3D" w:rsidRDefault="003C74B1" w:rsidP="00BF4F5C">
      <w:pPr>
        <w:pStyle w:val="ab"/>
        <w:numPr>
          <w:ilvl w:val="0"/>
          <w:numId w:val="111"/>
        </w:numPr>
      </w:pPr>
      <w:r>
        <w:rPr>
          <w:rFonts w:cs="Arial" w:hint="cs"/>
          <w:rtl/>
        </w:rPr>
        <w:t xml:space="preserve">רי"ף </w:t>
      </w:r>
      <w:r>
        <w:rPr>
          <w:rFonts w:cs="Arial" w:hint="cs"/>
          <w:sz w:val="16"/>
          <w:szCs w:val="16"/>
          <w:rtl/>
        </w:rPr>
        <w:t>(קידושין כו:)</w:t>
      </w:r>
      <w:r>
        <w:rPr>
          <w:rFonts w:cs="Arial" w:hint="cs"/>
          <w:rtl/>
        </w:rPr>
        <w:t xml:space="preserve"> רמב"ם </w:t>
      </w:r>
      <w:r>
        <w:rPr>
          <w:rFonts w:cs="Arial" w:hint="cs"/>
          <w:sz w:val="16"/>
          <w:szCs w:val="16"/>
          <w:rtl/>
        </w:rPr>
        <w:t>(פ"ה ה"כ)</w:t>
      </w:r>
      <w:r>
        <w:rPr>
          <w:rFonts w:cs="Arial" w:hint="cs"/>
          <w:rtl/>
        </w:rPr>
        <w:t xml:space="preserve"> רא"ש </w:t>
      </w:r>
      <w:r>
        <w:rPr>
          <w:rFonts w:cs="Arial" w:hint="cs"/>
          <w:sz w:val="16"/>
          <w:szCs w:val="16"/>
          <w:rtl/>
        </w:rPr>
        <w:t>(פ"ב סי' יא)</w:t>
      </w:r>
      <w:r>
        <w:rPr>
          <w:rFonts w:cs="Arial" w:hint="cs"/>
          <w:rtl/>
        </w:rPr>
        <w:t xml:space="preserve"> ו</w:t>
      </w:r>
      <w:r w:rsidR="00FB5BAE">
        <w:rPr>
          <w:rFonts w:cs="Arial" w:hint="cs"/>
          <w:rtl/>
        </w:rPr>
        <w:t xml:space="preserve">טור- </w:t>
      </w:r>
      <w:r w:rsidR="00FB5BAE">
        <w:rPr>
          <w:rFonts w:cs="Arial"/>
          <w:rtl/>
        </w:rPr>
        <w:t xml:space="preserve">אם אמרה לו עשה לי שירים ונזמים ואתקדש אני לך בשכר המלאכה </w:t>
      </w:r>
      <w:r w:rsidR="00FB5BAE">
        <w:rPr>
          <w:rFonts w:cs="Arial" w:hint="cs"/>
          <w:rtl/>
        </w:rPr>
        <w:t xml:space="preserve">- </w:t>
      </w:r>
      <w:r w:rsidR="00FB5BAE">
        <w:rPr>
          <w:rFonts w:cs="Arial"/>
          <w:rtl/>
        </w:rPr>
        <w:t>אינה מקודשת</w:t>
      </w:r>
      <w:r w:rsidR="00FB5BAE">
        <w:rPr>
          <w:rFonts w:cs="Arial" w:hint="cs"/>
          <w:rtl/>
        </w:rPr>
        <w:t>,</w:t>
      </w:r>
      <w:r w:rsidR="00FB5BAE">
        <w:rPr>
          <w:rFonts w:cs="Arial"/>
          <w:rtl/>
        </w:rPr>
        <w:t xml:space="preserve"> דישנה לשכירות מתחילה ועד סוף</w:t>
      </w:r>
      <w:r w:rsidR="00FB5BAE">
        <w:rPr>
          <w:rFonts w:cs="Arial" w:hint="cs"/>
          <w:rtl/>
        </w:rPr>
        <w:t>,</w:t>
      </w:r>
      <w:r w:rsidR="00FB5BAE">
        <w:rPr>
          <w:rFonts w:cs="Arial"/>
          <w:rtl/>
        </w:rPr>
        <w:t xml:space="preserve"> ומיד כשעשה קצת המלאכה היא מתחייבת לו בשכירות והוה ליה מקדש במלוה</w:t>
      </w:r>
      <w:r>
        <w:rPr>
          <w:rFonts w:cs="Arial" w:hint="cs"/>
          <w:sz w:val="16"/>
          <w:szCs w:val="16"/>
          <w:rtl/>
        </w:rPr>
        <w:t xml:space="preserve"> (ל' הטור)</w:t>
      </w:r>
      <w:r w:rsidR="00FB5BAE">
        <w:rPr>
          <w:rFonts w:cs="Arial" w:hint="cs"/>
          <w:rtl/>
        </w:rPr>
        <w:t>.</w:t>
      </w:r>
      <w:r w:rsidR="000B6B27">
        <w:rPr>
          <w:rFonts w:cs="Arial" w:hint="cs"/>
          <w:rtl/>
        </w:rPr>
        <w:t xml:space="preserve"> </w:t>
      </w:r>
      <w:r w:rsidR="000B6B27" w:rsidRPr="000B6B27">
        <w:rPr>
          <w:rFonts w:cs="Arial" w:hint="cs"/>
          <w:color w:val="E36C0A" w:themeColor="accent6" w:themeShade="BF"/>
          <w:rtl/>
        </w:rPr>
        <w:t>(וכ"פ בשו"ע)</w:t>
      </w:r>
      <w:r w:rsidR="00FB5BAE">
        <w:rPr>
          <w:rFonts w:cs="Arial"/>
          <w:rtl/>
        </w:rPr>
        <w:t xml:space="preserve"> </w:t>
      </w:r>
    </w:p>
    <w:p w14:paraId="3CCC606D" w14:textId="77777777" w:rsidR="00FB5BAE" w:rsidRPr="00912E3D" w:rsidRDefault="00FB5BAE" w:rsidP="00FB5BAE">
      <w:pPr>
        <w:ind w:left="360"/>
        <w:rPr>
          <w:u w:val="dotted"/>
        </w:rPr>
      </w:pPr>
      <w:r w:rsidRPr="00912E3D">
        <w:rPr>
          <w:rFonts w:hint="cs"/>
          <w:u w:val="dotted"/>
          <w:rtl/>
        </w:rPr>
        <w:t xml:space="preserve">ומה הדין אם הוא קבלן </w:t>
      </w:r>
      <w:r w:rsidRPr="00912E3D">
        <w:rPr>
          <w:rFonts w:hint="cs"/>
          <w:sz w:val="16"/>
          <w:szCs w:val="16"/>
          <w:u w:val="dotted"/>
          <w:rtl/>
        </w:rPr>
        <w:t>(ולא שכיר)</w:t>
      </w:r>
      <w:r w:rsidRPr="00912E3D">
        <w:rPr>
          <w:rFonts w:hint="cs"/>
          <w:u w:val="dotted"/>
          <w:rtl/>
        </w:rPr>
        <w:t>:</w:t>
      </w:r>
    </w:p>
    <w:p w14:paraId="079C0241" w14:textId="41077BD6" w:rsidR="00FB5BAE" w:rsidRPr="00912E3D" w:rsidRDefault="003C74B1" w:rsidP="00BF4F5C">
      <w:pPr>
        <w:pStyle w:val="ab"/>
        <w:numPr>
          <w:ilvl w:val="0"/>
          <w:numId w:val="111"/>
        </w:numPr>
      </w:pPr>
      <w:r>
        <w:rPr>
          <w:rFonts w:cs="Arial" w:hint="cs"/>
          <w:rtl/>
        </w:rPr>
        <w:t>רי"ף</w:t>
      </w:r>
      <w:r>
        <w:rPr>
          <w:rFonts w:cs="Arial" w:hint="cs"/>
          <w:sz w:val="16"/>
          <w:szCs w:val="16"/>
          <w:rtl/>
        </w:rPr>
        <w:t xml:space="preserve"> (שם)</w:t>
      </w:r>
      <w:r>
        <w:rPr>
          <w:rFonts w:cs="Arial" w:hint="cs"/>
          <w:rtl/>
        </w:rPr>
        <w:t xml:space="preserve"> תוס' </w:t>
      </w:r>
      <w:r w:rsidRPr="00011ABE">
        <w:rPr>
          <w:rFonts w:cs="Arial" w:hint="cs"/>
          <w:sz w:val="16"/>
          <w:szCs w:val="16"/>
          <w:rtl/>
        </w:rPr>
        <w:t>(</w:t>
      </w:r>
      <w:r w:rsidRPr="00011ABE">
        <w:rPr>
          <w:rFonts w:cs="Arial"/>
          <w:sz w:val="16"/>
          <w:szCs w:val="16"/>
          <w:rtl/>
        </w:rPr>
        <w:t xml:space="preserve">ב"ק צט. ד"ה </w:t>
      </w:r>
      <w:r w:rsidRPr="00011ABE">
        <w:rPr>
          <w:rFonts w:cs="Arial" w:hint="cs"/>
          <w:sz w:val="16"/>
          <w:szCs w:val="16"/>
          <w:rtl/>
        </w:rPr>
        <w:t>רבי מאיר)</w:t>
      </w:r>
      <w:r>
        <w:rPr>
          <w:rFonts w:cs="Arial" w:hint="cs"/>
          <w:sz w:val="16"/>
          <w:szCs w:val="16"/>
          <w:rtl/>
        </w:rPr>
        <w:t xml:space="preserve"> </w:t>
      </w:r>
      <w:r w:rsidR="00FB5BAE">
        <w:rPr>
          <w:rFonts w:cs="Arial"/>
          <w:rtl/>
        </w:rPr>
        <w:t xml:space="preserve">רמ"ה </w:t>
      </w:r>
      <w:r>
        <w:rPr>
          <w:rFonts w:cs="Arial" w:hint="cs"/>
          <w:sz w:val="16"/>
          <w:szCs w:val="16"/>
          <w:rtl/>
        </w:rPr>
        <w:t>(כ"כ הטור בשמו)</w:t>
      </w:r>
      <w:r>
        <w:rPr>
          <w:rFonts w:cs="Arial" w:hint="cs"/>
          <w:rtl/>
        </w:rPr>
        <w:t xml:space="preserve"> ור"ן</w:t>
      </w:r>
      <w:r>
        <w:rPr>
          <w:rFonts w:cs="Arial" w:hint="cs"/>
          <w:sz w:val="16"/>
          <w:szCs w:val="16"/>
          <w:rtl/>
        </w:rPr>
        <w:t xml:space="preserve"> (כ.)</w:t>
      </w:r>
      <w:r>
        <w:rPr>
          <w:rFonts w:cs="Arial" w:hint="cs"/>
          <w:rtl/>
        </w:rPr>
        <w:t xml:space="preserve">- </w:t>
      </w:r>
      <w:r w:rsidR="00FB5BAE">
        <w:rPr>
          <w:rFonts w:cs="Arial"/>
          <w:rtl/>
        </w:rPr>
        <w:t>לא שנא אם הוא שכיר יום על המלאכה ולא שנא אם הוא קבלן</w:t>
      </w:r>
      <w:r w:rsidR="00FB5BAE">
        <w:rPr>
          <w:rFonts w:cs="Arial" w:hint="cs"/>
          <w:rtl/>
        </w:rPr>
        <w:t>,</w:t>
      </w:r>
      <w:r w:rsidR="00FB5BAE">
        <w:rPr>
          <w:rFonts w:cs="Arial"/>
          <w:rtl/>
        </w:rPr>
        <w:t xml:space="preserve"> דקי"ל אין אומן קונה בשבח כלי וה"ל מלוה</w:t>
      </w:r>
      <w:r>
        <w:rPr>
          <w:rFonts w:cs="Arial" w:hint="cs"/>
          <w:sz w:val="16"/>
          <w:szCs w:val="16"/>
          <w:rtl/>
        </w:rPr>
        <w:t xml:space="preserve"> (ל' הטור בשם הרמ"ה)</w:t>
      </w:r>
      <w:r w:rsidR="00FB5BAE">
        <w:rPr>
          <w:rFonts w:cs="Arial" w:hint="cs"/>
          <w:rtl/>
        </w:rPr>
        <w:t>.</w:t>
      </w:r>
      <w:r w:rsidR="00FB5BAE">
        <w:rPr>
          <w:rFonts w:cs="Arial"/>
          <w:rtl/>
        </w:rPr>
        <w:t xml:space="preserve"> </w:t>
      </w:r>
    </w:p>
    <w:p w14:paraId="070F2420" w14:textId="6EC36CFF" w:rsidR="00FB5BAE" w:rsidRDefault="003C74B1" w:rsidP="00BF4F5C">
      <w:pPr>
        <w:pStyle w:val="ab"/>
        <w:numPr>
          <w:ilvl w:val="0"/>
          <w:numId w:val="111"/>
        </w:numPr>
      </w:pPr>
      <w:r>
        <w:rPr>
          <w:rFonts w:cs="Arial" w:hint="cs"/>
          <w:rtl/>
        </w:rPr>
        <w:t>ר"ת</w:t>
      </w:r>
      <w:r>
        <w:rPr>
          <w:rFonts w:cs="Arial" w:hint="cs"/>
          <w:sz w:val="16"/>
          <w:szCs w:val="16"/>
          <w:rtl/>
        </w:rPr>
        <w:t xml:space="preserve"> (כ"כ הרא"ש [שם] בשמו)</w:t>
      </w:r>
      <w:r>
        <w:rPr>
          <w:rFonts w:cs="Arial" w:hint="cs"/>
          <w:rtl/>
        </w:rPr>
        <w:t xml:space="preserve"> ורא"ש</w:t>
      </w:r>
      <w:r w:rsidR="000B6B27">
        <w:rPr>
          <w:rStyle w:val="a7"/>
          <w:rFonts w:cs="Arial"/>
          <w:rtl/>
        </w:rPr>
        <w:footnoteReference w:id="297"/>
      </w:r>
      <w:r>
        <w:rPr>
          <w:rFonts w:cs="Arial" w:hint="cs"/>
          <w:rtl/>
        </w:rPr>
        <w:t xml:space="preserve"> </w:t>
      </w:r>
      <w:r>
        <w:rPr>
          <w:rFonts w:cs="Arial" w:hint="cs"/>
          <w:sz w:val="16"/>
          <w:szCs w:val="16"/>
          <w:rtl/>
        </w:rPr>
        <w:t>(שם, כ"כ הטור בשמו)</w:t>
      </w:r>
      <w:r>
        <w:rPr>
          <w:rFonts w:cs="Arial" w:hint="cs"/>
          <w:rtl/>
        </w:rPr>
        <w:t xml:space="preserve">- </w:t>
      </w:r>
      <w:r w:rsidR="00FB5BAE">
        <w:rPr>
          <w:rFonts w:cs="Arial"/>
          <w:rtl/>
        </w:rPr>
        <w:t>קי"ל דאומן קונה בשבח כלי ואין כאן מלוה דכשנותן לה הכלי מתקדשת בשבח שיש לו</w:t>
      </w:r>
      <w:r>
        <w:rPr>
          <w:rFonts w:cs="Arial" w:hint="cs"/>
          <w:sz w:val="16"/>
          <w:szCs w:val="16"/>
          <w:rtl/>
        </w:rPr>
        <w:t xml:space="preserve"> (ל' הטור בשם ר"ת)</w:t>
      </w:r>
      <w:r w:rsidR="00FB5BAE">
        <w:rPr>
          <w:rFonts w:cs="Arial" w:hint="cs"/>
          <w:rtl/>
        </w:rPr>
        <w:t>.</w:t>
      </w:r>
    </w:p>
    <w:p w14:paraId="6AE98F0D" w14:textId="77777777" w:rsidR="00FB5BAE" w:rsidRPr="00912E3D" w:rsidRDefault="00FB5BAE" w:rsidP="00FB5BAE">
      <w:pPr>
        <w:ind w:left="360"/>
        <w:rPr>
          <w:u w:val="dotted"/>
          <w:rtl/>
        </w:rPr>
      </w:pPr>
      <w:r w:rsidRPr="00912E3D">
        <w:rPr>
          <w:rFonts w:hint="cs"/>
          <w:u w:val="dotted"/>
          <w:rtl/>
        </w:rPr>
        <w:t>ומה הדין אם הוא נותן לצורך המלאכה משהו משלו:</w:t>
      </w:r>
    </w:p>
    <w:p w14:paraId="6823626E" w14:textId="1D798A0B" w:rsidR="00FB5BAE" w:rsidRDefault="003C74B1" w:rsidP="00BF4F5C">
      <w:pPr>
        <w:pStyle w:val="ab"/>
        <w:numPr>
          <w:ilvl w:val="0"/>
          <w:numId w:val="111"/>
        </w:numPr>
      </w:pPr>
      <w:r>
        <w:rPr>
          <w:rFonts w:cs="Arial" w:hint="cs"/>
          <w:rtl/>
        </w:rPr>
        <w:t xml:space="preserve">רמב"ם </w:t>
      </w:r>
      <w:r>
        <w:rPr>
          <w:rFonts w:cs="Arial" w:hint="cs"/>
          <w:sz w:val="16"/>
          <w:szCs w:val="16"/>
          <w:rtl/>
        </w:rPr>
        <w:t>(שם)</w:t>
      </w:r>
      <w:r>
        <w:rPr>
          <w:rFonts w:cs="Arial" w:hint="cs"/>
          <w:rtl/>
        </w:rPr>
        <w:t xml:space="preserve"> ו</w:t>
      </w:r>
      <w:r w:rsidR="00FB5BAE">
        <w:rPr>
          <w:rFonts w:cs="Arial" w:hint="cs"/>
          <w:rtl/>
        </w:rPr>
        <w:t xml:space="preserve">טור- </w:t>
      </w:r>
      <w:r w:rsidR="00FB5BAE">
        <w:rPr>
          <w:rFonts w:cs="Arial"/>
          <w:rtl/>
        </w:rPr>
        <w:t>ואם נותן שום דבר משלו לצורך המלאכה מקודשת דהו"ל מלוה ופרוטה</w:t>
      </w:r>
      <w:r>
        <w:rPr>
          <w:rFonts w:cs="Arial" w:hint="cs"/>
          <w:sz w:val="16"/>
          <w:szCs w:val="16"/>
          <w:rtl/>
        </w:rPr>
        <w:t xml:space="preserve"> (ל' הטור)</w:t>
      </w:r>
      <w:r>
        <w:rPr>
          <w:rFonts w:cs="Arial" w:hint="cs"/>
          <w:rtl/>
        </w:rPr>
        <w:t>.</w:t>
      </w:r>
      <w:r w:rsidR="000B6B27">
        <w:rPr>
          <w:rFonts w:hint="cs"/>
          <w:rtl/>
        </w:rPr>
        <w:t xml:space="preserve"> </w:t>
      </w:r>
      <w:r w:rsidR="000B6B27" w:rsidRPr="000B6B27">
        <w:rPr>
          <w:rFonts w:hint="cs"/>
          <w:color w:val="00B0F0"/>
          <w:rtl/>
        </w:rPr>
        <w:t>(וכ"פ הרמ"א)</w:t>
      </w:r>
    </w:p>
    <w:p w14:paraId="5AB1806A" w14:textId="778FEE7E" w:rsidR="00983AF3" w:rsidRPr="00983AF3" w:rsidRDefault="00983AF3" w:rsidP="00983AF3">
      <w:pPr>
        <w:rPr>
          <w:sz w:val="16"/>
          <w:szCs w:val="16"/>
        </w:rPr>
      </w:pPr>
      <w:r w:rsidRPr="00983AF3">
        <w:rPr>
          <w:rFonts w:hint="cs"/>
          <w:u w:val="single"/>
          <w:rtl/>
        </w:rPr>
        <w:t>שכר שכיר שמגיע לו מאדם אחר - האם יכול לקדש בו אשה:</w:t>
      </w:r>
      <w:r>
        <w:rPr>
          <w:rFonts w:hint="cs"/>
          <w:sz w:val="16"/>
          <w:szCs w:val="16"/>
          <w:rtl/>
        </w:rPr>
        <w:t xml:space="preserve"> (דרכ"מ אות ז)</w:t>
      </w:r>
    </w:p>
    <w:p w14:paraId="4902778C" w14:textId="234BA44F" w:rsidR="00983AF3" w:rsidRPr="00983AF3" w:rsidRDefault="001F6C4F" w:rsidP="00BF4F5C">
      <w:pPr>
        <w:pStyle w:val="ab"/>
        <w:numPr>
          <w:ilvl w:val="0"/>
          <w:numId w:val="111"/>
        </w:numPr>
      </w:pPr>
      <w:r>
        <w:rPr>
          <w:rFonts w:cs="Arial" w:hint="cs"/>
          <w:rtl/>
        </w:rPr>
        <w:t xml:space="preserve">מרדכי </w:t>
      </w:r>
      <w:r w:rsidRPr="001F6C4F">
        <w:rPr>
          <w:rFonts w:cs="Arial"/>
          <w:sz w:val="16"/>
          <w:szCs w:val="16"/>
          <w:rtl/>
        </w:rPr>
        <w:t>(</w:t>
      </w:r>
      <w:r w:rsidRPr="001F6C4F">
        <w:rPr>
          <w:rFonts w:cs="Arial" w:hint="cs"/>
          <w:sz w:val="16"/>
          <w:szCs w:val="16"/>
          <w:rtl/>
        </w:rPr>
        <w:t xml:space="preserve">ב"מ </w:t>
      </w:r>
      <w:r w:rsidRPr="001F6C4F">
        <w:rPr>
          <w:rFonts w:cs="Arial"/>
          <w:sz w:val="16"/>
          <w:szCs w:val="16"/>
          <w:rtl/>
        </w:rPr>
        <w:t>סי' שיח)</w:t>
      </w:r>
      <w:r>
        <w:rPr>
          <w:rFonts w:cs="Arial" w:hint="cs"/>
          <w:rtl/>
        </w:rPr>
        <w:t>-</w:t>
      </w:r>
      <w:r w:rsidRPr="00BF0F31">
        <w:rPr>
          <w:rFonts w:cs="Arial"/>
          <w:rtl/>
        </w:rPr>
        <w:t xml:space="preserve"> </w:t>
      </w:r>
      <w:r w:rsidR="00983AF3" w:rsidRPr="00983AF3">
        <w:rPr>
          <w:rFonts w:cs="Arial"/>
          <w:rtl/>
        </w:rPr>
        <w:t>מסקינן הכא דשכירות אינה משתלמת אלא לבסוף</w:t>
      </w:r>
      <w:r w:rsidR="00983AF3">
        <w:rPr>
          <w:rFonts w:cs="Arial" w:hint="cs"/>
          <w:rtl/>
        </w:rPr>
        <w:t>,</w:t>
      </w:r>
      <w:r w:rsidR="00983AF3" w:rsidRPr="00983AF3">
        <w:rPr>
          <w:rFonts w:cs="Arial"/>
          <w:rtl/>
        </w:rPr>
        <w:t xml:space="preserve"> והיינו דוקא לענין דלא ישלם לו בעל הבית שכרו עד שיעשה הכל</w:t>
      </w:r>
      <w:r w:rsidR="00983AF3">
        <w:rPr>
          <w:rFonts w:cs="Arial" w:hint="cs"/>
          <w:rtl/>
        </w:rPr>
        <w:t>,</w:t>
      </w:r>
      <w:r w:rsidR="00983AF3" w:rsidRPr="00983AF3">
        <w:rPr>
          <w:rFonts w:cs="Arial"/>
          <w:rtl/>
        </w:rPr>
        <w:t xml:space="preserve"> מיהו ישנה לשכירות מתחלה ועד סוף לענין דמיד שעשה השכיר קצת מן המלאכה ועולה שכרו עד כדי שוה פרוטה </w:t>
      </w:r>
      <w:r w:rsidR="00983AF3">
        <w:rPr>
          <w:rFonts w:cs="Arial" w:hint="cs"/>
          <w:rtl/>
        </w:rPr>
        <w:t xml:space="preserve">- </w:t>
      </w:r>
      <w:r w:rsidR="00983AF3" w:rsidRPr="00983AF3">
        <w:rPr>
          <w:rFonts w:cs="Arial"/>
          <w:rtl/>
        </w:rPr>
        <w:t>יכול לקדש בו האשה</w:t>
      </w:r>
      <w:r w:rsidR="00983AF3">
        <w:rPr>
          <w:rStyle w:val="a7"/>
          <w:rFonts w:cs="Arial"/>
          <w:rtl/>
        </w:rPr>
        <w:footnoteReference w:id="298"/>
      </w:r>
      <w:r w:rsidRPr="00BF0F31">
        <w:rPr>
          <w:rFonts w:cs="Arial"/>
          <w:rtl/>
        </w:rPr>
        <w:t>.</w:t>
      </w:r>
      <w:r w:rsidR="007F0B05">
        <w:rPr>
          <w:rFonts w:cs="Arial" w:hint="cs"/>
          <w:rtl/>
        </w:rPr>
        <w:t xml:space="preserve"> </w:t>
      </w:r>
      <w:r w:rsidR="007F0B05" w:rsidRPr="000B6B27">
        <w:rPr>
          <w:rFonts w:hint="cs"/>
          <w:color w:val="00B0F0"/>
          <w:rtl/>
        </w:rPr>
        <w:t>(וכ"פ הרמ"א)</w:t>
      </w:r>
    </w:p>
    <w:p w14:paraId="58B90756" w14:textId="765EA58E" w:rsidR="00983AF3" w:rsidRPr="00983AF3" w:rsidRDefault="00983AF3" w:rsidP="00983AF3">
      <w:pPr>
        <w:rPr>
          <w:u w:val="single"/>
        </w:rPr>
      </w:pPr>
      <w:r w:rsidRPr="00983AF3">
        <w:rPr>
          <w:rFonts w:cs="Arial"/>
          <w:u w:val="single"/>
          <w:rtl/>
        </w:rPr>
        <w:t>עשה שירים ונזמים לאשה ועדיין הם אצלו בשכרו</w:t>
      </w:r>
      <w:r w:rsidRPr="00983AF3">
        <w:rPr>
          <w:rFonts w:cs="Arial" w:hint="cs"/>
          <w:u w:val="single"/>
          <w:rtl/>
        </w:rPr>
        <w:t xml:space="preserve"> - האם יכול לקדש בהם את האשה:</w:t>
      </w:r>
      <w:r w:rsidR="007F0B05">
        <w:rPr>
          <w:rFonts w:hint="cs"/>
          <w:sz w:val="16"/>
          <w:szCs w:val="16"/>
          <w:rtl/>
        </w:rPr>
        <w:t xml:space="preserve"> (דרכ"מ אות ז)</w:t>
      </w:r>
    </w:p>
    <w:p w14:paraId="65DAE120" w14:textId="0E80BC48" w:rsidR="001F6C4F" w:rsidRPr="003434B5" w:rsidRDefault="00983AF3" w:rsidP="00BF4F5C">
      <w:pPr>
        <w:pStyle w:val="ab"/>
        <w:numPr>
          <w:ilvl w:val="0"/>
          <w:numId w:val="111"/>
        </w:numPr>
        <w:rPr>
          <w:rtl/>
        </w:rPr>
      </w:pPr>
      <w:r>
        <w:rPr>
          <w:rFonts w:cs="Arial" w:hint="cs"/>
          <w:rtl/>
        </w:rPr>
        <w:t xml:space="preserve">רי"ו </w:t>
      </w:r>
      <w:r w:rsidRPr="00983AF3">
        <w:rPr>
          <w:rFonts w:cs="Arial" w:hint="cs"/>
          <w:sz w:val="16"/>
          <w:szCs w:val="16"/>
          <w:rtl/>
        </w:rPr>
        <w:t>(</w:t>
      </w:r>
      <w:r w:rsidR="001F6C4F" w:rsidRPr="00983AF3">
        <w:rPr>
          <w:rFonts w:cs="Arial"/>
          <w:sz w:val="16"/>
          <w:szCs w:val="16"/>
          <w:rtl/>
        </w:rPr>
        <w:t>תא</w:t>
      </w:r>
      <w:r w:rsidRPr="00983AF3">
        <w:rPr>
          <w:rFonts w:cs="Arial" w:hint="cs"/>
          <w:sz w:val="16"/>
          <w:szCs w:val="16"/>
          <w:rtl/>
        </w:rPr>
        <w:t>"</w:t>
      </w:r>
      <w:r w:rsidR="001F6C4F" w:rsidRPr="00983AF3">
        <w:rPr>
          <w:rFonts w:cs="Arial"/>
          <w:sz w:val="16"/>
          <w:szCs w:val="16"/>
          <w:rtl/>
        </w:rPr>
        <w:t>ו נכ"ב קפג ע"א)</w:t>
      </w:r>
      <w:r>
        <w:rPr>
          <w:rFonts w:cs="Arial" w:hint="cs"/>
          <w:rtl/>
        </w:rPr>
        <w:t>-</w:t>
      </w:r>
      <w:r w:rsidR="001F6C4F" w:rsidRPr="00BF0F31">
        <w:rPr>
          <w:rFonts w:cs="Arial"/>
          <w:rtl/>
        </w:rPr>
        <w:t xml:space="preserve"> אם עשה שירים ונזמים לאשה ועדיין הם אצלו בשכרו</w:t>
      </w:r>
      <w:r>
        <w:rPr>
          <w:rFonts w:cs="Arial" w:hint="cs"/>
          <w:rtl/>
        </w:rPr>
        <w:t>,</w:t>
      </w:r>
      <w:r w:rsidR="001F6C4F" w:rsidRPr="00BF0F31">
        <w:rPr>
          <w:rFonts w:cs="Arial"/>
          <w:rtl/>
        </w:rPr>
        <w:t xml:space="preserve"> וקדשה בשכרו </w:t>
      </w:r>
      <w:r>
        <w:rPr>
          <w:rFonts w:cs="Arial" w:hint="cs"/>
          <w:rtl/>
        </w:rPr>
        <w:t xml:space="preserve">- </w:t>
      </w:r>
      <w:r w:rsidR="001F6C4F" w:rsidRPr="00BF0F31">
        <w:rPr>
          <w:rFonts w:cs="Arial"/>
          <w:rtl/>
        </w:rPr>
        <w:t>הוי מקודשת דהוה כמקדש במלוה שיש עליו משכון דמקודשת</w:t>
      </w:r>
      <w:r>
        <w:rPr>
          <w:rStyle w:val="a7"/>
          <w:rFonts w:cs="Arial"/>
          <w:rtl/>
        </w:rPr>
        <w:footnoteReference w:id="299"/>
      </w:r>
      <w:r>
        <w:rPr>
          <w:rFonts w:cs="Arial" w:hint="cs"/>
          <w:rtl/>
        </w:rPr>
        <w:t>.</w:t>
      </w:r>
      <w:r w:rsidR="001F6C4F" w:rsidRPr="00BF0F31">
        <w:rPr>
          <w:rFonts w:cs="Arial"/>
          <w:rtl/>
        </w:rPr>
        <w:t xml:space="preserve"> </w:t>
      </w:r>
      <w:r w:rsidR="007F0B05" w:rsidRPr="000B6B27">
        <w:rPr>
          <w:rFonts w:hint="cs"/>
          <w:color w:val="00B0F0"/>
          <w:rtl/>
        </w:rPr>
        <w:t>(וכ"פ הרמ"א)</w:t>
      </w:r>
    </w:p>
    <w:p w14:paraId="7F7DD95D"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B5F192" w14:textId="46A7064B" w:rsidR="0099618E" w:rsidRDefault="0099618E" w:rsidP="0099618E">
      <w:pPr>
        <w:rPr>
          <w:rtl/>
        </w:rPr>
      </w:pPr>
      <w:r>
        <w:rPr>
          <w:rFonts w:cs="Arial"/>
          <w:rtl/>
        </w:rPr>
        <w:t xml:space="preserve">אמר לה: התקדשי לי בשכר מלאכה זו שאעשה עמך, ועשה, אינה מקודשת. ויש אומרים שהיא מקודשת. </w:t>
      </w:r>
      <w:r w:rsidRPr="005119ED">
        <w:rPr>
          <w:rFonts w:cs="Arial"/>
          <w:sz w:val="18"/>
          <w:szCs w:val="18"/>
          <w:rtl/>
        </w:rPr>
        <w:t>הגה: אם הוא קבלן על המלאכה, דאומן קונה בשבח כלי (</w:t>
      </w:r>
      <w:r w:rsidR="000B6B27">
        <w:rPr>
          <w:rFonts w:cs="Arial" w:hint="cs"/>
          <w:sz w:val="18"/>
          <w:szCs w:val="18"/>
          <w:rtl/>
        </w:rPr>
        <w:t>ר"ת ורא"ש</w:t>
      </w:r>
      <w:r w:rsidRPr="005119ED">
        <w:rPr>
          <w:rFonts w:cs="Arial"/>
          <w:sz w:val="18"/>
          <w:szCs w:val="18"/>
          <w:rtl/>
        </w:rPr>
        <w:t>). ואם הכלי עדיין אצלו וקדשה בשכרו, לכ</w:t>
      </w:r>
      <w:r w:rsidR="001F6C4F">
        <w:rPr>
          <w:rFonts w:cs="Arial" w:hint="cs"/>
          <w:sz w:val="18"/>
          <w:szCs w:val="18"/>
          <w:rtl/>
        </w:rPr>
        <w:t>ו</w:t>
      </w:r>
      <w:r w:rsidRPr="005119ED">
        <w:rPr>
          <w:rFonts w:cs="Arial"/>
          <w:sz w:val="18"/>
          <w:szCs w:val="18"/>
          <w:rtl/>
        </w:rPr>
        <w:t xml:space="preserve">"ע מקודשת, דהוה ליה כמלוה שיש עליו משכון </w:t>
      </w:r>
      <w:r w:rsidRPr="005119ED">
        <w:rPr>
          <w:rFonts w:cs="Arial"/>
          <w:sz w:val="18"/>
          <w:szCs w:val="18"/>
          <w:rtl/>
        </w:rPr>
        <w:lastRenderedPageBreak/>
        <w:t>(ר</w:t>
      </w:r>
      <w:r w:rsidR="001F6C4F">
        <w:rPr>
          <w:rFonts w:cs="Arial" w:hint="cs"/>
          <w:sz w:val="18"/>
          <w:szCs w:val="18"/>
          <w:rtl/>
        </w:rPr>
        <w:t>י"ו</w:t>
      </w:r>
      <w:r w:rsidRPr="005119ED">
        <w:rPr>
          <w:rFonts w:cs="Arial"/>
          <w:sz w:val="18"/>
          <w:szCs w:val="18"/>
          <w:rtl/>
        </w:rPr>
        <w:t>). נתן משלו פרוטה לצורך המלאכה, וקדשה בו, מקודשת לכולי עלמא, דה"ל כמלוה ופרוטה (טור). עשה מלאכה אצל אחר ונתחייב לו פרוטה, הוי ליה כמלוה ביד אחרים (</w:t>
      </w:r>
      <w:r w:rsidR="007F0B05">
        <w:rPr>
          <w:rFonts w:cs="Arial" w:hint="cs"/>
          <w:sz w:val="18"/>
          <w:szCs w:val="18"/>
          <w:rtl/>
        </w:rPr>
        <w:t>ד"ע במרדכי</w:t>
      </w:r>
      <w:r w:rsidRPr="005119ED">
        <w:rPr>
          <w:rFonts w:cs="Arial"/>
          <w:sz w:val="18"/>
          <w:szCs w:val="18"/>
          <w:rtl/>
        </w:rPr>
        <w:t>).</w:t>
      </w:r>
      <w:r>
        <w:rPr>
          <w:rFonts w:cs="Arial"/>
          <w:rtl/>
        </w:rPr>
        <w:t xml:space="preserve"> </w:t>
      </w:r>
    </w:p>
    <w:p w14:paraId="433BD9FA" w14:textId="4892B140" w:rsidR="005119ED" w:rsidRDefault="005119ED" w:rsidP="0099618E">
      <w:pPr>
        <w:rPr>
          <w:rtl/>
        </w:rPr>
      </w:pPr>
    </w:p>
    <w:p w14:paraId="1ECAB491" w14:textId="412CFFCA" w:rsidR="0099618E" w:rsidRDefault="0099618E" w:rsidP="000422FD">
      <w:pPr>
        <w:pStyle w:val="2"/>
        <w:rPr>
          <w:rtl/>
        </w:rPr>
      </w:pPr>
      <w:r>
        <w:rPr>
          <w:rtl/>
        </w:rPr>
        <w:t>סעיף טז</w:t>
      </w:r>
      <w:r w:rsidR="007F0B05">
        <w:rPr>
          <w:rFonts w:hint="cs"/>
          <w:rtl/>
        </w:rPr>
        <w:t>: קדש במלוה/</w:t>
      </w:r>
      <w:r w:rsidR="00745AD4">
        <w:rPr>
          <w:rFonts w:hint="cs"/>
          <w:rtl/>
        </w:rPr>
        <w:t>על תנאי/</w:t>
      </w:r>
      <w:r w:rsidR="007F0B05">
        <w:rPr>
          <w:rFonts w:hint="cs"/>
          <w:rtl/>
        </w:rPr>
        <w:t>בפחות מ</w:t>
      </w:r>
      <w:r w:rsidR="00D33710">
        <w:rPr>
          <w:rFonts w:hint="cs"/>
          <w:rtl/>
        </w:rPr>
        <w:t xml:space="preserve">שוה </w:t>
      </w:r>
      <w:r w:rsidR="007F0B05">
        <w:rPr>
          <w:rFonts w:hint="cs"/>
          <w:rtl/>
        </w:rPr>
        <w:t>פרוטה, ובעל בפני עדים.</w:t>
      </w:r>
    </w:p>
    <w:p w14:paraId="402EE657" w14:textId="61339AC0" w:rsidR="00CB7021" w:rsidRDefault="00CB7021" w:rsidP="00CB7021">
      <w:pPr>
        <w:rPr>
          <w:rFonts w:cs="Arial"/>
          <w:rtl/>
        </w:rPr>
      </w:pPr>
      <w:r w:rsidRPr="00F472EE">
        <w:rPr>
          <w:rFonts w:cs="Arial" w:hint="cs"/>
          <w:b/>
          <w:bCs/>
          <w:rtl/>
        </w:rPr>
        <w:t xml:space="preserve">כתובות </w:t>
      </w:r>
      <w:r w:rsidRPr="00F472EE">
        <w:rPr>
          <w:rFonts w:cs="Arial" w:hint="cs"/>
          <w:b/>
          <w:bCs/>
          <w:sz w:val="16"/>
          <w:szCs w:val="16"/>
          <w:rtl/>
        </w:rPr>
        <w:t>(</w:t>
      </w:r>
      <w:r w:rsidRPr="00F472EE">
        <w:rPr>
          <w:rFonts w:cs="Arial"/>
          <w:b/>
          <w:bCs/>
          <w:sz w:val="16"/>
          <w:szCs w:val="16"/>
          <w:rtl/>
        </w:rPr>
        <w:t>פ' המדיר</w:t>
      </w:r>
      <w:r w:rsidRPr="00F472EE">
        <w:rPr>
          <w:rFonts w:cs="Arial" w:hint="cs"/>
          <w:b/>
          <w:bCs/>
          <w:sz w:val="16"/>
          <w:szCs w:val="16"/>
          <w:rtl/>
        </w:rPr>
        <w:t>)</w:t>
      </w:r>
      <w:r w:rsidRPr="00F472EE">
        <w:rPr>
          <w:rFonts w:cs="Arial" w:hint="cs"/>
          <w:b/>
          <w:bCs/>
          <w:rtl/>
        </w:rPr>
        <w:t xml:space="preserve"> </w:t>
      </w:r>
      <w:r w:rsidRPr="00F472EE">
        <w:rPr>
          <w:rFonts w:cs="Arial"/>
          <w:b/>
          <w:bCs/>
          <w:rtl/>
        </w:rPr>
        <w:t>עד</w:t>
      </w:r>
      <w:r w:rsidR="00CC7DDD">
        <w:rPr>
          <w:rStyle w:val="a7"/>
          <w:rFonts w:cs="Arial"/>
          <w:b/>
          <w:bCs/>
          <w:rtl/>
        </w:rPr>
        <w:footnoteReference w:id="300"/>
      </w:r>
      <w:r w:rsidRPr="00F472EE">
        <w:rPr>
          <w:rFonts w:cs="Arial" w:hint="cs"/>
          <w:b/>
          <w:bCs/>
          <w:rtl/>
        </w:rPr>
        <w:t xml:space="preserve"> ע"א:</w:t>
      </w:r>
      <w:r>
        <w:rPr>
          <w:rFonts w:cs="Arial" w:hint="cs"/>
          <w:rtl/>
        </w:rPr>
        <w:t xml:space="preserve"> </w:t>
      </w:r>
      <w:r w:rsidRPr="00F472EE">
        <w:rPr>
          <w:rFonts w:cs="Arial"/>
          <w:u w:val="single"/>
          <w:rtl/>
        </w:rPr>
        <w:t>אמר רב עולא בר אבא אמר עולא אמר רבי אלעזר</w:t>
      </w:r>
      <w:r w:rsidRPr="00F472EE">
        <w:rPr>
          <w:rFonts w:cs="Arial"/>
          <w:rtl/>
        </w:rPr>
        <w:t xml:space="preserve">: המקדש במלוה ובעל, על תנאי ובעל, בפחות משוה פרוטה ובעל - דברי הכל צריכה הימנו גט. </w:t>
      </w:r>
      <w:r w:rsidRPr="00884B69">
        <w:rPr>
          <w:rFonts w:cs="Arial"/>
          <w:u w:val="single"/>
          <w:rtl/>
        </w:rPr>
        <w:t>אמר רב יוסף בר אבא אמר רבי מנחם א"ר אמי</w:t>
      </w:r>
      <w:r w:rsidRPr="00745AD4">
        <w:rPr>
          <w:rStyle w:val="a7"/>
          <w:rFonts w:cs="Arial"/>
          <w:u w:val="single"/>
          <w:rtl/>
        </w:rPr>
        <w:footnoteReference w:id="301"/>
      </w:r>
      <w:r w:rsidRPr="00F472EE">
        <w:rPr>
          <w:rFonts w:cs="Arial"/>
          <w:rtl/>
        </w:rPr>
        <w:t>: המקדש בפחות משוה פרוטה ובעל - צריכה הימנו גט, בהא הוא דלא טעי, אבל בהנך</w:t>
      </w:r>
      <w:r>
        <w:rPr>
          <w:rStyle w:val="a7"/>
          <w:rFonts w:cs="Arial"/>
          <w:rtl/>
        </w:rPr>
        <w:footnoteReference w:id="302"/>
      </w:r>
      <w:r w:rsidRPr="00F472EE">
        <w:rPr>
          <w:rFonts w:cs="Arial"/>
          <w:rtl/>
        </w:rPr>
        <w:t xml:space="preserve"> טעי. </w:t>
      </w:r>
      <w:r w:rsidRPr="00745AD4">
        <w:rPr>
          <w:rFonts w:cs="Arial"/>
          <w:u w:val="single"/>
          <w:rtl/>
        </w:rPr>
        <w:t>אמר רב כהנא משמיה דעולא</w:t>
      </w:r>
      <w:r w:rsidRPr="00F472EE">
        <w:rPr>
          <w:rFonts w:cs="Arial"/>
          <w:rtl/>
        </w:rPr>
        <w:t xml:space="preserve">: המקדש על תנאי ובעל - צריכה הימנו גט, זה היה מעשה, ולא היה כח בחכמים להוציאה בלא גט. </w:t>
      </w:r>
      <w:r w:rsidR="00541C5D">
        <w:rPr>
          <w:rFonts w:cs="Arial" w:hint="cs"/>
          <w:sz w:val="16"/>
          <w:szCs w:val="16"/>
          <w:rtl/>
        </w:rPr>
        <w:t>(</w:t>
      </w:r>
      <w:r w:rsidR="00541C5D" w:rsidRPr="00541C5D">
        <w:rPr>
          <w:rFonts w:cs="Arial" w:hint="cs"/>
          <w:sz w:val="16"/>
          <w:szCs w:val="16"/>
          <w:rtl/>
        </w:rPr>
        <w:t>ו</w:t>
      </w:r>
      <w:r w:rsidR="00541C5D" w:rsidRPr="00541C5D">
        <w:rPr>
          <w:rFonts w:cs="Arial"/>
          <w:sz w:val="16"/>
          <w:szCs w:val="16"/>
          <w:rtl/>
        </w:rPr>
        <w:t>כתב הרא"ש בפרק המדיר (כתובות סו"ס יא) דהא דאמרינן דבועל לשם קידושין היינו בדאיכא עדי יחוד דאמרינן הן הן עדי יחוד הן הן עדי ביאה</w:t>
      </w:r>
      <w:r w:rsidR="00541C5D">
        <w:rPr>
          <w:rFonts w:cs="Arial" w:hint="cs"/>
          <w:sz w:val="16"/>
          <w:szCs w:val="16"/>
          <w:rtl/>
        </w:rPr>
        <w:t xml:space="preserve"> [עכ"ל], ב"י. </w:t>
      </w:r>
      <w:r w:rsidR="00541C5D" w:rsidRPr="00541C5D">
        <w:rPr>
          <w:rFonts w:cs="Arial" w:hint="cs"/>
          <w:color w:val="E36C0A" w:themeColor="accent6" w:themeShade="BF"/>
          <w:sz w:val="16"/>
          <w:szCs w:val="16"/>
          <w:rtl/>
        </w:rPr>
        <w:t>(וכ"פ בשו"ע)</w:t>
      </w:r>
      <w:r w:rsidR="00541C5D">
        <w:rPr>
          <w:rFonts w:cs="Arial" w:hint="cs"/>
          <w:sz w:val="16"/>
          <w:szCs w:val="16"/>
          <w:rtl/>
        </w:rPr>
        <w:t>)</w:t>
      </w:r>
    </w:p>
    <w:p w14:paraId="3D09F5DF" w14:textId="59037211" w:rsidR="007F0B05" w:rsidRPr="007F0B05" w:rsidRDefault="007F0B05" w:rsidP="007F0B05">
      <w:pPr>
        <w:rPr>
          <w:u w:val="single"/>
        </w:rPr>
      </w:pPr>
      <w:r w:rsidRPr="007F0B05">
        <w:rPr>
          <w:rFonts w:hint="cs"/>
          <w:u w:val="single"/>
          <w:rtl/>
        </w:rPr>
        <w:t>קדש במלוה/</w:t>
      </w:r>
      <w:r w:rsidR="00541C5D">
        <w:rPr>
          <w:rFonts w:hint="cs"/>
          <w:u w:val="single"/>
          <w:rtl/>
        </w:rPr>
        <w:t>על תנאי/</w:t>
      </w:r>
      <w:r w:rsidRPr="007F0B05">
        <w:rPr>
          <w:rFonts w:hint="cs"/>
          <w:u w:val="single"/>
          <w:rtl/>
        </w:rPr>
        <w:t>בפחות מ</w:t>
      </w:r>
      <w:r w:rsidR="00D33710">
        <w:rPr>
          <w:rFonts w:hint="cs"/>
          <w:u w:val="single"/>
          <w:rtl/>
        </w:rPr>
        <w:t xml:space="preserve">שוה </w:t>
      </w:r>
      <w:r w:rsidRPr="007F0B05">
        <w:rPr>
          <w:rFonts w:hint="cs"/>
          <w:u w:val="single"/>
          <w:rtl/>
        </w:rPr>
        <w:t>פרוטה, ובעל בפני עדים:</w:t>
      </w:r>
    </w:p>
    <w:p w14:paraId="4417E827" w14:textId="0278BA38" w:rsidR="00181773" w:rsidRPr="00CB7021" w:rsidRDefault="00181773" w:rsidP="00BF4F5C">
      <w:pPr>
        <w:pStyle w:val="ab"/>
        <w:numPr>
          <w:ilvl w:val="0"/>
          <w:numId w:val="111"/>
        </w:numPr>
      </w:pPr>
      <w:r w:rsidRPr="00CB7021">
        <w:rPr>
          <w:rFonts w:cs="Arial"/>
          <w:rtl/>
        </w:rPr>
        <w:t xml:space="preserve">רמב"ם </w:t>
      </w:r>
      <w:r>
        <w:rPr>
          <w:rFonts w:cs="Arial" w:hint="cs"/>
          <w:sz w:val="16"/>
          <w:szCs w:val="16"/>
          <w:rtl/>
        </w:rPr>
        <w:t>(פ"ז הכ"ג)</w:t>
      </w:r>
      <w:r>
        <w:rPr>
          <w:rFonts w:cs="Arial" w:hint="cs"/>
          <w:rtl/>
        </w:rPr>
        <w:t xml:space="preserve">- </w:t>
      </w:r>
      <w:r w:rsidRPr="00CB7021">
        <w:rPr>
          <w:rFonts w:cs="Arial"/>
          <w:rtl/>
        </w:rPr>
        <w:t xml:space="preserve">המקדש על תנאי וכנס סתם או בעל סתם </w:t>
      </w:r>
      <w:r>
        <w:rPr>
          <w:rFonts w:cs="Arial" w:hint="cs"/>
          <w:rtl/>
        </w:rPr>
        <w:t xml:space="preserve">- </w:t>
      </w:r>
      <w:r w:rsidRPr="00CB7021">
        <w:rPr>
          <w:rFonts w:cs="Arial"/>
          <w:rtl/>
        </w:rPr>
        <w:t>הרי זו צריכה גט אע</w:t>
      </w:r>
      <w:r>
        <w:rPr>
          <w:rFonts w:cs="Arial" w:hint="cs"/>
          <w:rtl/>
        </w:rPr>
        <w:t>"</w:t>
      </w:r>
      <w:r w:rsidRPr="00CB7021">
        <w:rPr>
          <w:rFonts w:cs="Arial"/>
          <w:rtl/>
        </w:rPr>
        <w:t>פ שלא נתקיים התנאי</w:t>
      </w:r>
      <w:r>
        <w:rPr>
          <w:rFonts w:cs="Arial" w:hint="cs"/>
          <w:rtl/>
        </w:rPr>
        <w:t>,</w:t>
      </w:r>
      <w:r w:rsidRPr="00CB7021">
        <w:rPr>
          <w:rFonts w:cs="Arial"/>
          <w:rtl/>
        </w:rPr>
        <w:t xml:space="preserve"> שמא ביטל התנאי כשבעל או כשכנס. וכן המקדש בפחות משוה פרוטה או במלוה וחזר ובעל סתם בפני עדים</w:t>
      </w:r>
      <w:r>
        <w:rPr>
          <w:rFonts w:cs="Arial" w:hint="cs"/>
          <w:rtl/>
        </w:rPr>
        <w:t>,</w:t>
      </w:r>
      <w:r w:rsidRPr="00CB7021">
        <w:rPr>
          <w:rFonts w:cs="Arial"/>
          <w:rtl/>
        </w:rPr>
        <w:t xml:space="preserve"> צריכה גט</w:t>
      </w:r>
      <w:r>
        <w:rPr>
          <w:rFonts w:cs="Arial" w:hint="cs"/>
          <w:rtl/>
        </w:rPr>
        <w:t>,</w:t>
      </w:r>
      <w:r w:rsidRPr="00CB7021">
        <w:rPr>
          <w:rFonts w:cs="Arial"/>
          <w:rtl/>
        </w:rPr>
        <w:t xml:space="preserve"> שעל בעילה זו סמך ולא על אותן הקידושין הפסולין, חזקה היא שאין אדם מישראל הכשרים עושה בעילתו בעילת זנות והרי בידו עתה לעשותה בעילת מצוה</w:t>
      </w:r>
      <w:r>
        <w:rPr>
          <w:rStyle w:val="a7"/>
          <w:rFonts w:cs="Arial"/>
          <w:rtl/>
        </w:rPr>
        <w:footnoteReference w:id="303"/>
      </w:r>
      <w:r w:rsidRPr="00CB7021">
        <w:rPr>
          <w:rFonts w:cs="Arial"/>
          <w:rtl/>
        </w:rPr>
        <w:t xml:space="preserve">. </w:t>
      </w:r>
    </w:p>
    <w:p w14:paraId="143D91A4" w14:textId="3F551169" w:rsidR="00CB7021" w:rsidRDefault="003434B5" w:rsidP="00BF4F5C">
      <w:pPr>
        <w:pStyle w:val="ab"/>
        <w:numPr>
          <w:ilvl w:val="0"/>
          <w:numId w:val="111"/>
        </w:numPr>
      </w:pPr>
      <w:r w:rsidRPr="00CB7021">
        <w:rPr>
          <w:rFonts w:cs="Arial"/>
          <w:rtl/>
        </w:rPr>
        <w:t xml:space="preserve">רי"ף </w:t>
      </w:r>
      <w:r w:rsidRPr="00CB7021">
        <w:rPr>
          <w:rFonts w:cs="Arial"/>
          <w:sz w:val="16"/>
          <w:szCs w:val="16"/>
          <w:rtl/>
        </w:rPr>
        <w:t>(לד</w:t>
      </w:r>
      <w:r w:rsidR="006D1084" w:rsidRPr="00CB7021">
        <w:rPr>
          <w:rFonts w:cs="Arial" w:hint="cs"/>
          <w:sz w:val="16"/>
          <w:szCs w:val="16"/>
          <w:rtl/>
        </w:rPr>
        <w:t>:</w:t>
      </w:r>
      <w:r w:rsidRPr="00CB7021">
        <w:rPr>
          <w:rFonts w:cs="Arial"/>
          <w:sz w:val="16"/>
          <w:szCs w:val="16"/>
          <w:rtl/>
        </w:rPr>
        <w:t>)</w:t>
      </w:r>
      <w:r w:rsidR="00CB7021">
        <w:rPr>
          <w:rFonts w:cs="Arial" w:hint="cs"/>
          <w:rtl/>
        </w:rPr>
        <w:t>-</w:t>
      </w:r>
      <w:r w:rsidR="00CB7021" w:rsidRPr="00CB7021">
        <w:rPr>
          <w:rtl/>
        </w:rPr>
        <w:t xml:space="preserve"> </w:t>
      </w:r>
      <w:r w:rsidR="00CB7021" w:rsidRPr="00CB7021">
        <w:rPr>
          <w:rFonts w:cs="Arial"/>
          <w:rtl/>
        </w:rPr>
        <w:t xml:space="preserve">המקדש בפחות משוה פרוטה ובעל </w:t>
      </w:r>
      <w:r w:rsidR="00CB7021">
        <w:rPr>
          <w:rFonts w:cs="Arial" w:hint="cs"/>
          <w:rtl/>
        </w:rPr>
        <w:t>-</w:t>
      </w:r>
      <w:r w:rsidR="00CB7021" w:rsidRPr="00CB7021">
        <w:rPr>
          <w:rFonts w:cs="Arial"/>
          <w:rtl/>
        </w:rPr>
        <w:t xml:space="preserve"> צריכה הימנו גט</w:t>
      </w:r>
      <w:r w:rsidR="00CB7021">
        <w:rPr>
          <w:rFonts w:cs="Arial" w:hint="cs"/>
          <w:rtl/>
        </w:rPr>
        <w:t>,</w:t>
      </w:r>
      <w:r w:rsidR="00CB7021" w:rsidRPr="00CB7021">
        <w:rPr>
          <w:rFonts w:cs="Arial"/>
          <w:rtl/>
        </w:rPr>
        <w:t xml:space="preserve"> חזקה אין אדם עושה בעילתו בעילת זנות</w:t>
      </w:r>
      <w:r w:rsidR="00CB7021">
        <w:rPr>
          <w:rStyle w:val="a7"/>
          <w:rFonts w:cs="Arial"/>
          <w:rtl/>
        </w:rPr>
        <w:footnoteReference w:id="304"/>
      </w:r>
      <w:r w:rsidR="00CB7021">
        <w:rPr>
          <w:rFonts w:cs="Arial" w:hint="cs"/>
          <w:rtl/>
        </w:rPr>
        <w:t>.</w:t>
      </w:r>
      <w:r w:rsidRPr="00CB7021">
        <w:rPr>
          <w:rFonts w:cs="Arial"/>
          <w:rtl/>
        </w:rPr>
        <w:t xml:space="preserve"> </w:t>
      </w:r>
    </w:p>
    <w:p w14:paraId="3D89CD40" w14:textId="759518D9" w:rsidR="00B61A5A" w:rsidRPr="00CB7021" w:rsidRDefault="00B61A5A" w:rsidP="00BF4F5C">
      <w:pPr>
        <w:pStyle w:val="ab"/>
        <w:numPr>
          <w:ilvl w:val="0"/>
          <w:numId w:val="111"/>
        </w:numPr>
      </w:pPr>
      <w:r>
        <w:rPr>
          <w:rFonts w:hint="cs"/>
          <w:rtl/>
        </w:rPr>
        <w:t xml:space="preserve">טור- </w:t>
      </w:r>
      <w:r w:rsidRPr="00B61A5A">
        <w:rPr>
          <w:rFonts w:cs="Arial"/>
          <w:rtl/>
        </w:rPr>
        <w:t>קדש במלוה</w:t>
      </w:r>
      <w:r w:rsidR="005352C9">
        <w:rPr>
          <w:rStyle w:val="a7"/>
          <w:rFonts w:cs="Arial"/>
          <w:rtl/>
        </w:rPr>
        <w:footnoteReference w:id="305"/>
      </w:r>
      <w:r w:rsidR="005352C9">
        <w:rPr>
          <w:rFonts w:cs="Arial" w:hint="cs"/>
          <w:rtl/>
        </w:rPr>
        <w:t>,</w:t>
      </w:r>
      <w:r w:rsidR="005352C9" w:rsidRPr="00815B0C">
        <w:rPr>
          <w:rFonts w:cs="Arial"/>
          <w:rtl/>
        </w:rPr>
        <w:t xml:space="preserve"> </w:t>
      </w:r>
      <w:r w:rsidRPr="00B61A5A">
        <w:rPr>
          <w:rFonts w:cs="Arial"/>
          <w:rtl/>
        </w:rPr>
        <w:t xml:space="preserve">ובעל סתם בפני עדים </w:t>
      </w:r>
      <w:r>
        <w:rPr>
          <w:rFonts w:cs="Arial" w:hint="cs"/>
          <w:rtl/>
        </w:rPr>
        <w:t xml:space="preserve">- </w:t>
      </w:r>
      <w:r w:rsidRPr="00B61A5A">
        <w:rPr>
          <w:rFonts w:cs="Arial"/>
          <w:rtl/>
        </w:rPr>
        <w:t>צריכה גט</w:t>
      </w:r>
      <w:r>
        <w:rPr>
          <w:rFonts w:cs="Arial" w:hint="cs"/>
          <w:rtl/>
        </w:rPr>
        <w:t>,</w:t>
      </w:r>
      <w:r w:rsidRPr="00B61A5A">
        <w:rPr>
          <w:rFonts w:cs="Arial"/>
          <w:rtl/>
        </w:rPr>
        <w:t xml:space="preserve"> דודאי לשם קידושין בעל</w:t>
      </w:r>
      <w:r w:rsidR="00E15BA9">
        <w:rPr>
          <w:rStyle w:val="a7"/>
          <w:rFonts w:cs="Arial"/>
          <w:rtl/>
        </w:rPr>
        <w:footnoteReference w:id="306"/>
      </w:r>
      <w:r>
        <w:rPr>
          <w:rFonts w:cs="Arial" w:hint="cs"/>
          <w:rtl/>
        </w:rPr>
        <w:t>.</w:t>
      </w:r>
    </w:p>
    <w:p w14:paraId="2E9A6FDC" w14:textId="487A0777" w:rsidR="001D13CA" w:rsidRPr="001D13CA" w:rsidRDefault="001D13CA" w:rsidP="00BF4F5C">
      <w:pPr>
        <w:pStyle w:val="ab"/>
        <w:numPr>
          <w:ilvl w:val="0"/>
          <w:numId w:val="111"/>
        </w:numPr>
      </w:pPr>
      <w:r>
        <w:rPr>
          <w:rFonts w:cs="Arial" w:hint="cs"/>
          <w:rtl/>
        </w:rPr>
        <w:t xml:space="preserve">רא"ש </w:t>
      </w:r>
      <w:r>
        <w:rPr>
          <w:rFonts w:cs="Arial" w:hint="cs"/>
          <w:sz w:val="16"/>
          <w:szCs w:val="16"/>
          <w:rtl/>
        </w:rPr>
        <w:t>(פ"ז סי' יא-יב)</w:t>
      </w:r>
      <w:r>
        <w:rPr>
          <w:rFonts w:cs="Arial" w:hint="cs"/>
          <w:rtl/>
        </w:rPr>
        <w:t xml:space="preserve"> ו</w:t>
      </w:r>
      <w:r w:rsidR="00CB7021" w:rsidRPr="00CB7021">
        <w:rPr>
          <w:rFonts w:cs="Arial"/>
          <w:rtl/>
        </w:rPr>
        <w:t>ר"ן</w:t>
      </w:r>
      <w:r w:rsidR="00CB7021" w:rsidRPr="00CB7021">
        <w:rPr>
          <w:rFonts w:cs="Arial"/>
          <w:sz w:val="16"/>
          <w:szCs w:val="16"/>
          <w:rtl/>
        </w:rPr>
        <w:t xml:space="preserve"> (שם לד: ד"ה גרסי' אמר רב)</w:t>
      </w:r>
      <w:r w:rsidR="00CB7021">
        <w:rPr>
          <w:rFonts w:cs="Arial" w:hint="cs"/>
          <w:rtl/>
        </w:rPr>
        <w:t xml:space="preserve">- </w:t>
      </w:r>
      <w:r w:rsidRPr="001D13CA">
        <w:rPr>
          <w:rFonts w:cs="Arial"/>
          <w:rtl/>
        </w:rPr>
        <w:t>מחוורתא דפסקא דפחות משוה פרוטה צריכה גט בודאי</w:t>
      </w:r>
      <w:r>
        <w:rPr>
          <w:rFonts w:cs="Arial" w:hint="cs"/>
          <w:rtl/>
        </w:rPr>
        <w:t>,</w:t>
      </w:r>
      <w:r w:rsidRPr="001D13CA">
        <w:rPr>
          <w:rFonts w:cs="Arial"/>
          <w:rtl/>
        </w:rPr>
        <w:t xml:space="preserve"> אבל מלוה הרי הוא כעל תנאי וצריכה גט מספק</w:t>
      </w:r>
      <w:r>
        <w:rPr>
          <w:rFonts w:cs="Arial" w:hint="cs"/>
          <w:sz w:val="16"/>
          <w:szCs w:val="16"/>
          <w:rtl/>
        </w:rPr>
        <w:t xml:space="preserve"> (ל' הר"ן)</w:t>
      </w:r>
      <w:r>
        <w:rPr>
          <w:rFonts w:cs="Arial" w:hint="cs"/>
          <w:rtl/>
        </w:rPr>
        <w:t>.</w:t>
      </w:r>
      <w:r w:rsidRPr="001D13CA">
        <w:rPr>
          <w:rFonts w:cs="Arial"/>
          <w:rtl/>
        </w:rPr>
        <w:t xml:space="preserve"> </w:t>
      </w:r>
      <w:r w:rsidR="003376FD" w:rsidRPr="003376FD">
        <w:rPr>
          <w:rFonts w:cs="Arial" w:hint="cs"/>
          <w:color w:val="E36C0A" w:themeColor="accent6" w:themeShade="BF"/>
          <w:rtl/>
        </w:rPr>
        <w:t>(וכ"פ בשו"ע</w:t>
      </w:r>
      <w:r w:rsidR="003376FD" w:rsidRPr="003376FD">
        <w:rPr>
          <w:rFonts w:cs="Arial" w:hint="cs"/>
          <w:color w:val="E36C0A" w:themeColor="accent6" w:themeShade="BF"/>
          <w:sz w:val="16"/>
          <w:szCs w:val="16"/>
          <w:rtl/>
        </w:rPr>
        <w:t xml:space="preserve"> </w:t>
      </w:r>
      <w:r w:rsidR="003376FD">
        <w:rPr>
          <w:rFonts w:cs="Arial" w:hint="cs"/>
          <w:sz w:val="16"/>
          <w:szCs w:val="16"/>
          <w:rtl/>
        </w:rPr>
        <w:t>[כאן ובסי' לא ס"ט]</w:t>
      </w:r>
      <w:r w:rsidR="003376FD" w:rsidRPr="003376FD">
        <w:rPr>
          <w:rFonts w:cs="Arial" w:hint="cs"/>
          <w:color w:val="E36C0A" w:themeColor="accent6" w:themeShade="BF"/>
          <w:rtl/>
        </w:rPr>
        <w:t>)</w:t>
      </w:r>
    </w:p>
    <w:p w14:paraId="1AA15C85" w14:textId="13B1E37E" w:rsidR="003434B5" w:rsidRDefault="001D13CA" w:rsidP="00BF4F5C">
      <w:pPr>
        <w:pStyle w:val="ab"/>
        <w:numPr>
          <w:ilvl w:val="0"/>
          <w:numId w:val="111"/>
        </w:numPr>
        <w:rPr>
          <w:rtl/>
        </w:rPr>
      </w:pPr>
      <w:r>
        <w:rPr>
          <w:rFonts w:cs="Arial" w:hint="cs"/>
          <w:rtl/>
        </w:rPr>
        <w:t>י"א</w:t>
      </w:r>
      <w:r>
        <w:rPr>
          <w:rFonts w:cs="Arial" w:hint="cs"/>
          <w:sz w:val="16"/>
          <w:szCs w:val="16"/>
          <w:rtl/>
        </w:rPr>
        <w:t xml:space="preserve"> (הביאם הר"ן [שם])</w:t>
      </w:r>
      <w:r>
        <w:rPr>
          <w:rFonts w:cs="Arial" w:hint="cs"/>
          <w:rtl/>
        </w:rPr>
        <w:t>-</w:t>
      </w:r>
      <w:r w:rsidRPr="001D13CA">
        <w:rPr>
          <w:rFonts w:cs="Arial"/>
          <w:rtl/>
        </w:rPr>
        <w:t xml:space="preserve"> בפחות משוה פרוטה נמי אינה צריכה גט אלא מספק</w:t>
      </w:r>
      <w:r>
        <w:rPr>
          <w:rFonts w:cs="Arial" w:hint="cs"/>
          <w:rtl/>
        </w:rPr>
        <w:t>,</w:t>
      </w:r>
      <w:r w:rsidRPr="001D13CA">
        <w:rPr>
          <w:rFonts w:cs="Arial"/>
          <w:rtl/>
        </w:rPr>
        <w:t xml:space="preserve"> כיון דלא אשכחן איפכא בגמרא בהדיא</w:t>
      </w:r>
      <w:r w:rsidR="00CB7021">
        <w:rPr>
          <w:rFonts w:cs="Arial" w:hint="cs"/>
          <w:rtl/>
        </w:rPr>
        <w:t>.</w:t>
      </w:r>
      <w:r w:rsidR="00D90B73">
        <w:rPr>
          <w:rFonts w:hint="cs"/>
          <w:rtl/>
        </w:rPr>
        <w:t xml:space="preserve"> </w:t>
      </w:r>
      <w:r w:rsidR="00D90B73" w:rsidRPr="00D90B73">
        <w:rPr>
          <w:rFonts w:hint="cs"/>
          <w:color w:val="00B0F0"/>
          <w:rtl/>
        </w:rPr>
        <w:t>(וכ"פ הרמ"א)</w:t>
      </w:r>
    </w:p>
    <w:p w14:paraId="54C40843"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990196" w14:textId="4FBA8A5A" w:rsidR="0099618E" w:rsidRDefault="0099618E" w:rsidP="0099618E">
      <w:pPr>
        <w:rPr>
          <w:rFonts w:cs="Arial"/>
          <w:rtl/>
        </w:rPr>
      </w:pPr>
      <w:r>
        <w:rPr>
          <w:rFonts w:cs="Arial"/>
          <w:rtl/>
        </w:rPr>
        <w:t xml:space="preserve">קידש במלוה, ובעל סתם בפני עדים שראו שנתייחד עמה, צריכה גט מספק. </w:t>
      </w:r>
      <w:r w:rsidRPr="005119ED">
        <w:rPr>
          <w:rFonts w:cs="Arial"/>
          <w:sz w:val="18"/>
          <w:szCs w:val="18"/>
          <w:rtl/>
        </w:rPr>
        <w:t xml:space="preserve">הגה: והוא הדין אם קידש בפחות מפרוטה ובעל, וכל כיוצא בזה (ר"ן). </w:t>
      </w:r>
    </w:p>
    <w:p w14:paraId="55ECA5A4" w14:textId="77777777" w:rsidR="005119ED" w:rsidRDefault="005119ED" w:rsidP="0099618E">
      <w:pPr>
        <w:rPr>
          <w:rtl/>
        </w:rPr>
      </w:pPr>
    </w:p>
    <w:p w14:paraId="02DEA892" w14:textId="069E7415" w:rsidR="0099618E" w:rsidRDefault="0099618E" w:rsidP="000422FD">
      <w:pPr>
        <w:pStyle w:val="2"/>
        <w:rPr>
          <w:rtl/>
        </w:rPr>
      </w:pPr>
      <w:r>
        <w:rPr>
          <w:rtl/>
        </w:rPr>
        <w:lastRenderedPageBreak/>
        <w:t>סעיף יז</w:t>
      </w:r>
      <w:r w:rsidR="00F472EE">
        <w:rPr>
          <w:rFonts w:hint="cs"/>
          <w:rtl/>
        </w:rPr>
        <w:t xml:space="preserve">: </w:t>
      </w:r>
      <w:r w:rsidR="00E42F49">
        <w:rPr>
          <w:rFonts w:hint="cs"/>
          <w:rtl/>
        </w:rPr>
        <w:t>המקדש ב</w:t>
      </w:r>
      <w:r w:rsidR="00BA3F54">
        <w:rPr>
          <w:rFonts w:hint="cs"/>
          <w:rtl/>
        </w:rPr>
        <w:t>ממון חברו שלא מדעתו.</w:t>
      </w:r>
    </w:p>
    <w:p w14:paraId="563EA20C" w14:textId="57E353FF" w:rsidR="0065533B" w:rsidRPr="0065533B" w:rsidRDefault="0065533B" w:rsidP="0065533B">
      <w:pPr>
        <w:rPr>
          <w:rtl/>
        </w:rPr>
      </w:pPr>
      <w:r w:rsidRPr="00F2003F">
        <w:rPr>
          <w:rFonts w:cs="Arial" w:hint="cs"/>
          <w:b/>
          <w:bCs/>
          <w:rtl/>
        </w:rPr>
        <w:t xml:space="preserve">קידושין </w:t>
      </w:r>
      <w:r w:rsidRPr="00F2003F">
        <w:rPr>
          <w:rFonts w:cs="Arial" w:hint="cs"/>
          <w:b/>
          <w:bCs/>
          <w:sz w:val="16"/>
          <w:szCs w:val="16"/>
          <w:rtl/>
        </w:rPr>
        <w:t xml:space="preserve">(פ' </w:t>
      </w:r>
      <w:r w:rsidR="00334FB2">
        <w:rPr>
          <w:rFonts w:cs="Arial" w:hint="cs"/>
          <w:b/>
          <w:bCs/>
          <w:sz w:val="16"/>
          <w:szCs w:val="16"/>
          <w:rtl/>
        </w:rPr>
        <w:t>האיש מקדש</w:t>
      </w:r>
      <w:r w:rsidRPr="00F2003F">
        <w:rPr>
          <w:rFonts w:cs="Arial" w:hint="cs"/>
          <w:b/>
          <w:bCs/>
          <w:sz w:val="16"/>
          <w:szCs w:val="16"/>
          <w:rtl/>
        </w:rPr>
        <w:t xml:space="preserve">) </w:t>
      </w:r>
      <w:r>
        <w:rPr>
          <w:rFonts w:cs="Arial" w:hint="cs"/>
          <w:b/>
          <w:bCs/>
          <w:rtl/>
        </w:rPr>
        <w:t>נב</w:t>
      </w:r>
      <w:r w:rsidRPr="00F2003F">
        <w:rPr>
          <w:rFonts w:cs="Arial" w:hint="cs"/>
          <w:b/>
          <w:bCs/>
          <w:rtl/>
        </w:rPr>
        <w:t xml:space="preserve"> ע"</w:t>
      </w:r>
      <w:r>
        <w:rPr>
          <w:rFonts w:cs="Arial" w:hint="cs"/>
          <w:b/>
          <w:bCs/>
          <w:rtl/>
        </w:rPr>
        <w:t>ב</w:t>
      </w:r>
      <w:r w:rsidRPr="00F2003F">
        <w:rPr>
          <w:rFonts w:cs="Arial" w:hint="cs"/>
          <w:b/>
          <w:bCs/>
          <w:rtl/>
        </w:rPr>
        <w:t>:</w:t>
      </w:r>
      <w:r>
        <w:rPr>
          <w:rFonts w:cs="Arial" w:hint="cs"/>
          <w:rtl/>
        </w:rPr>
        <w:t xml:space="preserve"> </w:t>
      </w:r>
      <w:r w:rsidRPr="0065533B">
        <w:rPr>
          <w:rFonts w:cs="Arial"/>
          <w:rtl/>
        </w:rPr>
        <w:t>ההוא סרסיא דקדיש בפרומא דשיכרא, אתא מריה דשיכרא אשכחיה, אמר ליה: אמאי לא תיתיב מהאי חריפא? אתא לקמיה דרבא, אמר: לא אמרו כלך אצל יפות - אלא לענין תרומה בלבד; דתניא: כיצד אמרו תורם שלא מדעת תרומתו תרומה? הרי שירד לתוך שדה חבירו וליקט ותרם שלא ברשות, אם חושש משום גזל - אין תרומתו תרומה, ואם לאו - תרומתו תרומה, ומנין היה יודע אם חושש משום גזל אם לאו? הרי שבא בעל הבית, ומצאו ואמר לו כלך אצל יפות, אם נמצאו יפות מהם - תרומתו תרומה, ואם לאו - אין תרומתו תרומה, היו הבעלים מלקטים ומוסיפים - בין כך ובין כך תרומתו תרומה; אבל הכא משום כיסופא הוא דעבד, ואינה מקודשת.</w:t>
      </w:r>
    </w:p>
    <w:p w14:paraId="2C72323C" w14:textId="6909EA5D" w:rsidR="00E42F49" w:rsidRPr="00BA3F54" w:rsidRDefault="00E42F49" w:rsidP="00E42F49">
      <w:pPr>
        <w:rPr>
          <w:u w:val="single"/>
          <w:rtl/>
        </w:rPr>
      </w:pPr>
      <w:r w:rsidRPr="00BA3F54">
        <w:rPr>
          <w:rFonts w:hint="cs"/>
          <w:u w:val="single"/>
          <w:rtl/>
        </w:rPr>
        <w:t xml:space="preserve">המקדש </w:t>
      </w:r>
      <w:r w:rsidR="00BA3F54" w:rsidRPr="00BA3F54">
        <w:rPr>
          <w:rFonts w:hint="cs"/>
          <w:u w:val="single"/>
          <w:rtl/>
        </w:rPr>
        <w:t>בממון חברו שלא מדעתו</w:t>
      </w:r>
      <w:r w:rsidRPr="00BA3F54">
        <w:rPr>
          <w:rFonts w:hint="cs"/>
          <w:u w:val="single"/>
          <w:rtl/>
        </w:rPr>
        <w:t>:</w:t>
      </w:r>
    </w:p>
    <w:p w14:paraId="4BD5157F" w14:textId="3FAF3CAB" w:rsidR="00932604" w:rsidRPr="00E42F49" w:rsidRDefault="00932604" w:rsidP="00BF4F5C">
      <w:pPr>
        <w:pStyle w:val="ab"/>
        <w:numPr>
          <w:ilvl w:val="0"/>
          <w:numId w:val="111"/>
        </w:numPr>
      </w:pPr>
      <w:r>
        <w:rPr>
          <w:rFonts w:cs="Arial" w:hint="cs"/>
          <w:rtl/>
        </w:rPr>
        <w:t xml:space="preserve">רמב"ם </w:t>
      </w:r>
      <w:r>
        <w:rPr>
          <w:rFonts w:cs="Arial" w:hint="cs"/>
          <w:sz w:val="16"/>
          <w:szCs w:val="16"/>
          <w:rtl/>
        </w:rPr>
        <w:t>(פ"ה ה"ח)</w:t>
      </w:r>
      <w:r w:rsidR="00BA3F54">
        <w:rPr>
          <w:rFonts w:cs="Arial" w:hint="cs"/>
          <w:rtl/>
        </w:rPr>
        <w:t xml:space="preserve"> וטור</w:t>
      </w:r>
      <w:r>
        <w:rPr>
          <w:rFonts w:cs="Arial" w:hint="cs"/>
          <w:rtl/>
        </w:rPr>
        <w:t xml:space="preserve">- </w:t>
      </w:r>
      <w:r w:rsidRPr="00932604">
        <w:rPr>
          <w:rFonts w:cs="Arial"/>
          <w:rtl/>
        </w:rPr>
        <w:t>הנכנס לבית חבירו ולקח לו כלי או אוכל וכיוצא בהן</w:t>
      </w:r>
      <w:r w:rsidR="00DC1410">
        <w:rPr>
          <w:rFonts w:cs="Arial" w:hint="cs"/>
          <w:rtl/>
        </w:rPr>
        <w:t>,</w:t>
      </w:r>
      <w:r w:rsidRPr="00932604">
        <w:rPr>
          <w:rFonts w:cs="Arial"/>
          <w:rtl/>
        </w:rPr>
        <w:t xml:space="preserve"> וקידש בו אשה</w:t>
      </w:r>
      <w:r w:rsidR="00DC1410">
        <w:rPr>
          <w:rFonts w:cs="Arial" w:hint="cs"/>
          <w:rtl/>
        </w:rPr>
        <w:t>,</w:t>
      </w:r>
      <w:r w:rsidRPr="00932604">
        <w:rPr>
          <w:rFonts w:cs="Arial"/>
          <w:rtl/>
        </w:rPr>
        <w:t xml:space="preserve"> ובא בעל הבית אע</w:t>
      </w:r>
      <w:r>
        <w:rPr>
          <w:rFonts w:cs="Arial" w:hint="cs"/>
          <w:rtl/>
        </w:rPr>
        <w:t>"</w:t>
      </w:r>
      <w:r w:rsidRPr="00932604">
        <w:rPr>
          <w:rFonts w:cs="Arial"/>
          <w:rtl/>
        </w:rPr>
        <w:t xml:space="preserve">פ שאמר לו למה לא נתת לה דבר זה שהוא טוב ממה שנתת לה </w:t>
      </w:r>
      <w:r w:rsidR="00DC1410">
        <w:rPr>
          <w:rFonts w:cs="Arial" w:hint="cs"/>
          <w:rtl/>
        </w:rPr>
        <w:t xml:space="preserve">- </w:t>
      </w:r>
      <w:r w:rsidRPr="00932604">
        <w:rPr>
          <w:rFonts w:cs="Arial"/>
          <w:rtl/>
        </w:rPr>
        <w:t>אינה מקודשת, שלא אמר לו דבר זה אלא כדי שלא להתבייש עמו</w:t>
      </w:r>
      <w:r w:rsidR="00BA3F54">
        <w:rPr>
          <w:rFonts w:cs="Arial" w:hint="cs"/>
          <w:rtl/>
        </w:rPr>
        <w:t>,</w:t>
      </w:r>
      <w:r w:rsidRPr="00932604">
        <w:rPr>
          <w:rFonts w:cs="Arial"/>
          <w:rtl/>
        </w:rPr>
        <w:t xml:space="preserve"> והואיל וקידש בממון חבירו שלא מדעת חבירו הרי זה גזל ואינה מקודשת</w:t>
      </w:r>
      <w:r w:rsidR="00BA3F54">
        <w:rPr>
          <w:rFonts w:cs="Arial" w:hint="cs"/>
          <w:sz w:val="16"/>
          <w:szCs w:val="16"/>
          <w:rtl/>
        </w:rPr>
        <w:t xml:space="preserve"> (ל' הרמב"ם)</w:t>
      </w:r>
      <w:r>
        <w:rPr>
          <w:rFonts w:cs="Arial" w:hint="cs"/>
          <w:rtl/>
        </w:rPr>
        <w:t>.</w:t>
      </w:r>
      <w:r w:rsidR="00BA3F54" w:rsidRPr="00BA3F54">
        <w:rPr>
          <w:rFonts w:cs="Arial" w:hint="cs"/>
          <w:color w:val="E36C0A" w:themeColor="accent6" w:themeShade="BF"/>
          <w:rtl/>
        </w:rPr>
        <w:t xml:space="preserve"> </w:t>
      </w:r>
      <w:r w:rsidR="00BA3F54" w:rsidRPr="000B6B27">
        <w:rPr>
          <w:rFonts w:cs="Arial" w:hint="cs"/>
          <w:color w:val="E36C0A" w:themeColor="accent6" w:themeShade="BF"/>
          <w:rtl/>
        </w:rPr>
        <w:t>(וכ"פ בשו"ע)</w:t>
      </w:r>
      <w:r w:rsidRPr="00932604">
        <w:rPr>
          <w:rFonts w:cs="Arial"/>
          <w:rtl/>
        </w:rPr>
        <w:t xml:space="preserve"> </w:t>
      </w:r>
    </w:p>
    <w:p w14:paraId="7DE4C0C9" w14:textId="4D47983F" w:rsidR="00E42F49" w:rsidRPr="00E42F49" w:rsidRDefault="00E42F49" w:rsidP="00E42F49">
      <w:pPr>
        <w:ind w:left="360"/>
        <w:rPr>
          <w:u w:val="dotted"/>
        </w:rPr>
      </w:pPr>
      <w:r w:rsidRPr="00E42F49">
        <w:rPr>
          <w:rFonts w:hint="cs"/>
          <w:u w:val="dotted"/>
          <w:rtl/>
        </w:rPr>
        <w:t>ומה הדין אם קדש</w:t>
      </w:r>
      <w:r>
        <w:rPr>
          <w:rFonts w:hint="cs"/>
          <w:u w:val="dotted"/>
          <w:rtl/>
        </w:rPr>
        <w:t xml:space="preserve"> </w:t>
      </w:r>
      <w:r w:rsidRPr="00E42F49">
        <w:rPr>
          <w:rFonts w:hint="cs"/>
          <w:u w:val="dotted"/>
          <w:rtl/>
        </w:rPr>
        <w:t>בדבר שאין מקפידים עליו:</w:t>
      </w:r>
    </w:p>
    <w:p w14:paraId="4528CDA4" w14:textId="53B00CC5" w:rsidR="00932604" w:rsidRPr="00932604" w:rsidRDefault="00932604" w:rsidP="00BF4F5C">
      <w:pPr>
        <w:pStyle w:val="ab"/>
        <w:numPr>
          <w:ilvl w:val="0"/>
          <w:numId w:val="111"/>
        </w:numPr>
      </w:pPr>
      <w:r>
        <w:rPr>
          <w:rFonts w:cs="Arial" w:hint="cs"/>
          <w:rtl/>
        </w:rPr>
        <w:t xml:space="preserve">רמב"ם </w:t>
      </w:r>
      <w:r>
        <w:rPr>
          <w:rFonts w:cs="Arial" w:hint="cs"/>
          <w:sz w:val="16"/>
          <w:szCs w:val="16"/>
          <w:rtl/>
        </w:rPr>
        <w:t>(שם)</w:t>
      </w:r>
      <w:r>
        <w:rPr>
          <w:rFonts w:cs="Arial" w:hint="cs"/>
          <w:rtl/>
        </w:rPr>
        <w:t xml:space="preserve">- </w:t>
      </w:r>
      <w:r w:rsidRPr="00932604">
        <w:rPr>
          <w:rFonts w:cs="Arial"/>
          <w:rtl/>
        </w:rPr>
        <w:t xml:space="preserve">ואם קידשה בדבר שאין בעל הבית מקפיד עליו כגון תמרה או אגוז </w:t>
      </w:r>
      <w:r>
        <w:rPr>
          <w:rFonts w:cs="Arial" w:hint="cs"/>
          <w:rtl/>
        </w:rPr>
        <w:t xml:space="preserve">- </w:t>
      </w:r>
      <w:r w:rsidRPr="00932604">
        <w:rPr>
          <w:rFonts w:cs="Arial"/>
          <w:rtl/>
        </w:rPr>
        <w:t>הרי זו מקודשת מספק.</w:t>
      </w:r>
      <w:r w:rsidR="00BA3F54">
        <w:rPr>
          <w:rFonts w:cs="Arial" w:hint="cs"/>
          <w:rtl/>
        </w:rPr>
        <w:t xml:space="preserve"> </w:t>
      </w:r>
      <w:r w:rsidR="00BA3F54" w:rsidRPr="000B6B27">
        <w:rPr>
          <w:rFonts w:cs="Arial" w:hint="cs"/>
          <w:color w:val="E36C0A" w:themeColor="accent6" w:themeShade="BF"/>
          <w:rtl/>
        </w:rPr>
        <w:t>(וכ"פ בשו"ע)</w:t>
      </w:r>
    </w:p>
    <w:p w14:paraId="08D2B293" w14:textId="57485EA8" w:rsidR="00932604" w:rsidRDefault="00932604" w:rsidP="00932604">
      <w:pPr>
        <w:rPr>
          <w:rFonts w:cs="Arial"/>
          <w:rtl/>
        </w:rPr>
      </w:pPr>
      <w:r w:rsidRPr="00932604">
        <w:rPr>
          <w:rFonts w:cs="Arial" w:hint="cs"/>
          <w:u w:val="single"/>
          <w:rtl/>
        </w:rPr>
        <w:t>אורח שמקדש במה שקיבל מבעל הבית:</w:t>
      </w:r>
      <w:r>
        <w:rPr>
          <w:rFonts w:cs="Arial" w:hint="cs"/>
          <w:rtl/>
        </w:rPr>
        <w:t xml:space="preserve"> </w:t>
      </w:r>
      <w:r w:rsidRPr="00932604">
        <w:rPr>
          <w:rFonts w:cs="Arial"/>
          <w:sz w:val="16"/>
          <w:szCs w:val="16"/>
          <w:rtl/>
        </w:rPr>
        <w:t>(</w:t>
      </w:r>
      <w:r w:rsidRPr="00932604">
        <w:rPr>
          <w:rFonts w:cs="Arial" w:hint="cs"/>
          <w:sz w:val="16"/>
          <w:szCs w:val="16"/>
          <w:rtl/>
        </w:rPr>
        <w:t xml:space="preserve">דרכ"מ אות </w:t>
      </w:r>
      <w:r w:rsidRPr="00932604">
        <w:rPr>
          <w:rFonts w:cs="Arial"/>
          <w:sz w:val="16"/>
          <w:szCs w:val="16"/>
          <w:rtl/>
        </w:rPr>
        <w:t>ט)</w:t>
      </w:r>
    </w:p>
    <w:p w14:paraId="0C67A517" w14:textId="17442E6F" w:rsidR="00BF0F31" w:rsidRPr="00BF0F31" w:rsidRDefault="00932604" w:rsidP="00BF4F5C">
      <w:pPr>
        <w:pStyle w:val="ab"/>
        <w:numPr>
          <w:ilvl w:val="0"/>
          <w:numId w:val="111"/>
        </w:numPr>
      </w:pPr>
      <w:r w:rsidRPr="00932604">
        <w:rPr>
          <w:rFonts w:cs="Arial" w:hint="cs"/>
          <w:rtl/>
        </w:rPr>
        <w:t>שלט"ג</w:t>
      </w:r>
      <w:r w:rsidRPr="00932604">
        <w:rPr>
          <w:rFonts w:cs="Arial"/>
          <w:rtl/>
        </w:rPr>
        <w:t xml:space="preserve"> </w:t>
      </w:r>
      <w:r w:rsidRPr="00932604">
        <w:rPr>
          <w:rFonts w:cs="Arial"/>
          <w:sz w:val="16"/>
          <w:szCs w:val="16"/>
          <w:rtl/>
        </w:rPr>
        <w:t>(קידושין כב: אות ב)</w:t>
      </w:r>
      <w:r>
        <w:rPr>
          <w:rFonts w:cs="Arial" w:hint="cs"/>
          <w:rtl/>
        </w:rPr>
        <w:t xml:space="preserve"> בשם</w:t>
      </w:r>
      <w:r w:rsidRPr="00932604">
        <w:rPr>
          <w:rFonts w:cs="Arial"/>
          <w:rtl/>
        </w:rPr>
        <w:t xml:space="preserve"> </w:t>
      </w:r>
      <w:r w:rsidR="00DC1410">
        <w:rPr>
          <w:rFonts w:cs="Arial" w:hint="cs"/>
          <w:rtl/>
        </w:rPr>
        <w:t>רי</w:t>
      </w:r>
      <w:r w:rsidRPr="00932604">
        <w:rPr>
          <w:rFonts w:cs="Arial"/>
          <w:rtl/>
        </w:rPr>
        <w:t>א"ז</w:t>
      </w:r>
      <w:r>
        <w:rPr>
          <w:rFonts w:cs="Arial" w:hint="cs"/>
          <w:rtl/>
        </w:rPr>
        <w:t xml:space="preserve">- </w:t>
      </w:r>
      <w:r w:rsidR="00DC1410">
        <w:rPr>
          <w:rFonts w:cs="Arial" w:hint="cs"/>
          <w:rtl/>
        </w:rPr>
        <w:t>נראה בעיני בבעל הבית המזמן אורחים לשלחנו ולקח אחד מהם חתיכה וקדש בה את האשה - מקודשת שאין בעל הבית מקפיד עליהן אם יעשו כל חפציהן במזונותיהם.</w:t>
      </w:r>
      <w:r w:rsidR="00BA3F54" w:rsidRPr="00BA3F54">
        <w:rPr>
          <w:rFonts w:hint="cs"/>
          <w:color w:val="00B0F0"/>
          <w:rtl/>
        </w:rPr>
        <w:t xml:space="preserve"> </w:t>
      </w:r>
      <w:r w:rsidR="00BA3F54" w:rsidRPr="00D90B73">
        <w:rPr>
          <w:rFonts w:hint="cs"/>
          <w:color w:val="00B0F0"/>
          <w:rtl/>
        </w:rPr>
        <w:t>(וכ"פ הרמ"א)</w:t>
      </w:r>
    </w:p>
    <w:p w14:paraId="55FFE369"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FF0B54E" w14:textId="72889871" w:rsidR="001E54CF" w:rsidRDefault="0099618E" w:rsidP="001E54CF">
      <w:pPr>
        <w:rPr>
          <w:rFonts w:cs="Arial"/>
          <w:rtl/>
        </w:rPr>
      </w:pPr>
      <w:r>
        <w:rPr>
          <w:rFonts w:cs="Arial"/>
          <w:rtl/>
        </w:rPr>
        <w:t>הנכנס לבית חבירו ולקח לו כלי או אוכל וכיוצא בהם וקידש בו אשה, ובא בעל הבית, אף על פי שאמר לו: למה לא נתת לה דבר זה שהוא טוב ממה שנתת לה, אינה מקודשת, שלא אמר לו דבר זה אלא כדי שלא להתבייש עמו, והואיל וקידש בממון חבירו שלא מדעת חבירו הרי זה גזל ואינה מקודשת. ואם קדשה בדבר שאין בעל הבית מקפיד עליו</w:t>
      </w:r>
      <w:r w:rsidR="001E54CF">
        <w:rPr>
          <w:rStyle w:val="a7"/>
          <w:rFonts w:cs="Arial"/>
          <w:rtl/>
        </w:rPr>
        <w:footnoteReference w:id="307"/>
      </w:r>
      <w:r>
        <w:rPr>
          <w:rFonts w:cs="Arial"/>
          <w:rtl/>
        </w:rPr>
        <w:t>, כגון תמרה או אגוז</w:t>
      </w:r>
      <w:r w:rsidR="001E54CF">
        <w:rPr>
          <w:rStyle w:val="a7"/>
          <w:rFonts w:cs="Arial"/>
          <w:rtl/>
        </w:rPr>
        <w:footnoteReference w:id="308"/>
      </w:r>
      <w:r>
        <w:rPr>
          <w:rFonts w:cs="Arial"/>
          <w:rtl/>
        </w:rPr>
        <w:t>, הרי זו מקודשת מספק</w:t>
      </w:r>
      <w:r w:rsidR="001E54CF">
        <w:rPr>
          <w:rStyle w:val="a7"/>
          <w:rFonts w:cs="Arial"/>
          <w:rtl/>
        </w:rPr>
        <w:footnoteReference w:id="309"/>
      </w:r>
      <w:r>
        <w:rPr>
          <w:rFonts w:cs="Arial"/>
          <w:rtl/>
        </w:rPr>
        <w:t xml:space="preserve">. </w:t>
      </w:r>
      <w:r w:rsidRPr="00F01A32">
        <w:rPr>
          <w:rFonts w:cs="Arial"/>
          <w:sz w:val="18"/>
          <w:szCs w:val="18"/>
          <w:rtl/>
        </w:rPr>
        <w:t>הגה: אורח שיושב אצל בעה"ב, ונוטל חלקו וקידש בו, הוי מקודשת (</w:t>
      </w:r>
      <w:r w:rsidR="00BA3F54">
        <w:rPr>
          <w:rFonts w:cs="Arial" w:hint="cs"/>
          <w:sz w:val="18"/>
          <w:szCs w:val="18"/>
          <w:rtl/>
        </w:rPr>
        <w:t>שלט"ג</w:t>
      </w:r>
      <w:r w:rsidRPr="00F01A32">
        <w:rPr>
          <w:rFonts w:cs="Arial"/>
          <w:sz w:val="18"/>
          <w:szCs w:val="18"/>
          <w:rtl/>
        </w:rPr>
        <w:t>).</w:t>
      </w:r>
    </w:p>
    <w:p w14:paraId="32F58AAF" w14:textId="45560453" w:rsidR="0099618E" w:rsidRDefault="0099618E" w:rsidP="003C47FB">
      <w:pPr>
        <w:rPr>
          <w:rtl/>
        </w:rPr>
      </w:pPr>
      <w:r>
        <w:rPr>
          <w:rFonts w:cs="Arial"/>
          <w:rtl/>
        </w:rPr>
        <w:lastRenderedPageBreak/>
        <w:t xml:space="preserve"> </w:t>
      </w:r>
    </w:p>
    <w:p w14:paraId="10D62469" w14:textId="00B63D0A" w:rsidR="0099618E" w:rsidRDefault="0099618E" w:rsidP="000422FD">
      <w:pPr>
        <w:pStyle w:val="2"/>
        <w:rPr>
          <w:rtl/>
        </w:rPr>
      </w:pPr>
      <w:r>
        <w:rPr>
          <w:rtl/>
        </w:rPr>
        <w:t>סעיף יח</w:t>
      </w:r>
      <w:r w:rsidR="001E54CF">
        <w:rPr>
          <w:rFonts w:hint="cs"/>
          <w:rtl/>
        </w:rPr>
        <w:t xml:space="preserve">: </w:t>
      </w:r>
      <w:r w:rsidR="00E141EE">
        <w:rPr>
          <w:rFonts w:hint="cs"/>
          <w:rtl/>
        </w:rPr>
        <w:t>אריס/שותף שקדש בממון</w:t>
      </w:r>
      <w:r w:rsidR="005E5CAF">
        <w:rPr>
          <w:rFonts w:hint="cs"/>
          <w:rtl/>
        </w:rPr>
        <w:t xml:space="preserve"> המשותף.</w:t>
      </w:r>
    </w:p>
    <w:p w14:paraId="7EB341D7" w14:textId="5755AC62" w:rsidR="00E141EE" w:rsidRDefault="00E141EE" w:rsidP="001E54CF">
      <w:pPr>
        <w:rPr>
          <w:rFonts w:cs="Arial"/>
          <w:u w:val="single"/>
          <w:rtl/>
        </w:rPr>
      </w:pPr>
      <w:r w:rsidRPr="00F2003F">
        <w:rPr>
          <w:rFonts w:cs="Arial" w:hint="cs"/>
          <w:b/>
          <w:bCs/>
          <w:rtl/>
        </w:rPr>
        <w:t xml:space="preserve">קידושין </w:t>
      </w:r>
      <w:r w:rsidRPr="00F2003F">
        <w:rPr>
          <w:rFonts w:cs="Arial" w:hint="cs"/>
          <w:b/>
          <w:bCs/>
          <w:sz w:val="16"/>
          <w:szCs w:val="16"/>
          <w:rtl/>
        </w:rPr>
        <w:t xml:space="preserve">(פ' </w:t>
      </w:r>
      <w:r w:rsidR="00334FB2">
        <w:rPr>
          <w:rFonts w:cs="Arial" w:hint="cs"/>
          <w:b/>
          <w:bCs/>
          <w:sz w:val="16"/>
          <w:szCs w:val="16"/>
          <w:rtl/>
        </w:rPr>
        <w:t>האיש מקדש</w:t>
      </w:r>
      <w:r w:rsidRPr="00F2003F">
        <w:rPr>
          <w:rFonts w:cs="Arial" w:hint="cs"/>
          <w:b/>
          <w:bCs/>
          <w:sz w:val="16"/>
          <w:szCs w:val="16"/>
          <w:rtl/>
        </w:rPr>
        <w:t xml:space="preserve">) </w:t>
      </w:r>
      <w:r>
        <w:rPr>
          <w:rFonts w:cs="Arial" w:hint="cs"/>
          <w:b/>
          <w:bCs/>
          <w:rtl/>
        </w:rPr>
        <w:t>נב</w:t>
      </w:r>
      <w:r w:rsidRPr="00F2003F">
        <w:rPr>
          <w:rFonts w:cs="Arial" w:hint="cs"/>
          <w:b/>
          <w:bCs/>
          <w:rtl/>
        </w:rPr>
        <w:t xml:space="preserve"> ע"</w:t>
      </w:r>
      <w:r>
        <w:rPr>
          <w:rFonts w:cs="Arial" w:hint="cs"/>
          <w:b/>
          <w:bCs/>
          <w:rtl/>
        </w:rPr>
        <w:t>ב</w:t>
      </w:r>
      <w:r w:rsidRPr="00F2003F">
        <w:rPr>
          <w:rFonts w:cs="Arial" w:hint="cs"/>
          <w:b/>
          <w:bCs/>
          <w:rtl/>
        </w:rPr>
        <w:t>:</w:t>
      </w:r>
      <w:r>
        <w:rPr>
          <w:rFonts w:cs="Arial" w:hint="cs"/>
          <w:rtl/>
        </w:rPr>
        <w:t xml:space="preserve"> </w:t>
      </w:r>
      <w:r w:rsidRPr="00E141EE">
        <w:rPr>
          <w:rFonts w:cs="Arial"/>
          <w:rtl/>
        </w:rPr>
        <w:t>ההוא אריסא דקדיש במוזא דשמכי</w:t>
      </w:r>
      <w:r w:rsidR="005E5CAF">
        <w:rPr>
          <w:rStyle w:val="a7"/>
          <w:rFonts w:cs="Arial"/>
          <w:rtl/>
        </w:rPr>
        <w:footnoteReference w:id="310"/>
      </w:r>
      <w:r w:rsidRPr="00E141EE">
        <w:rPr>
          <w:rFonts w:cs="Arial"/>
          <w:rtl/>
        </w:rPr>
        <w:t xml:space="preserve">, אתא לקמיה דרבא, </w:t>
      </w:r>
      <w:r w:rsidRPr="005E5CAF">
        <w:rPr>
          <w:rFonts w:cs="Arial"/>
          <w:u w:val="single"/>
          <w:rtl/>
        </w:rPr>
        <w:t>אמר ליה</w:t>
      </w:r>
      <w:r w:rsidRPr="00E141EE">
        <w:rPr>
          <w:rFonts w:cs="Arial"/>
          <w:rtl/>
        </w:rPr>
        <w:t>: מאן אחלך</w:t>
      </w:r>
      <w:r w:rsidR="005E5CAF">
        <w:rPr>
          <w:rStyle w:val="a7"/>
          <w:rFonts w:cs="Arial"/>
          <w:rtl/>
        </w:rPr>
        <w:footnoteReference w:id="311"/>
      </w:r>
      <w:r w:rsidRPr="00E141EE">
        <w:rPr>
          <w:rFonts w:cs="Arial"/>
          <w:rtl/>
        </w:rPr>
        <w:t>? והני מילי במוזא, אבל כישא</w:t>
      </w:r>
      <w:r w:rsidR="005E5CAF">
        <w:rPr>
          <w:rStyle w:val="a7"/>
          <w:rFonts w:cs="Arial"/>
          <w:rtl/>
        </w:rPr>
        <w:footnoteReference w:id="312"/>
      </w:r>
      <w:r w:rsidRPr="00E141EE">
        <w:rPr>
          <w:rFonts w:cs="Arial"/>
          <w:rtl/>
        </w:rPr>
        <w:t>, מצי אמר ליה: אנא שקלי כישא, שקיל את כישא, כישא כי כישא.</w:t>
      </w:r>
      <w:r w:rsidR="00B511BC">
        <w:rPr>
          <w:rFonts w:cs="Arial" w:hint="cs"/>
          <w:u w:val="single"/>
          <w:rtl/>
        </w:rPr>
        <w:t xml:space="preserve"> </w:t>
      </w:r>
    </w:p>
    <w:p w14:paraId="65083554" w14:textId="1D37BF51" w:rsidR="001E54CF" w:rsidRPr="00E141EE" w:rsidRDefault="00E141EE" w:rsidP="001E54CF">
      <w:pPr>
        <w:rPr>
          <w:u w:val="single"/>
          <w:rtl/>
        </w:rPr>
      </w:pPr>
      <w:r w:rsidRPr="00E141EE">
        <w:rPr>
          <w:rFonts w:cs="Arial"/>
          <w:u w:val="single"/>
          <w:rtl/>
        </w:rPr>
        <w:t>אריס שנטל מן הפירות קודם חלוקה וקדש בהן</w:t>
      </w:r>
      <w:r w:rsidRPr="00E141EE">
        <w:rPr>
          <w:rFonts w:hint="cs"/>
          <w:u w:val="single"/>
          <w:rtl/>
        </w:rPr>
        <w:t>:</w:t>
      </w:r>
    </w:p>
    <w:p w14:paraId="2BC3A00C" w14:textId="1ED349AD" w:rsidR="00BF0F31" w:rsidRDefault="00BF0F31" w:rsidP="00BF4F5C">
      <w:pPr>
        <w:pStyle w:val="ab"/>
        <w:numPr>
          <w:ilvl w:val="0"/>
          <w:numId w:val="111"/>
        </w:numPr>
        <w:rPr>
          <w:rtl/>
        </w:rPr>
      </w:pPr>
      <w:r>
        <w:rPr>
          <w:rFonts w:cs="Arial" w:hint="cs"/>
          <w:rtl/>
        </w:rPr>
        <w:t xml:space="preserve">טור- </w:t>
      </w:r>
      <w:r>
        <w:rPr>
          <w:rFonts w:cs="Arial"/>
          <w:rtl/>
        </w:rPr>
        <w:t xml:space="preserve">אריס שנטל מן הפירות קודם חלוקה וקדש בהן </w:t>
      </w:r>
      <w:r w:rsidR="00E141EE">
        <w:rPr>
          <w:rFonts w:cs="Arial" w:hint="cs"/>
          <w:rtl/>
        </w:rPr>
        <w:t xml:space="preserve">- </w:t>
      </w:r>
      <w:r>
        <w:rPr>
          <w:rFonts w:cs="Arial"/>
          <w:rtl/>
        </w:rPr>
        <w:t>אינן קדושין</w:t>
      </w:r>
      <w:r w:rsidR="00E141EE">
        <w:rPr>
          <w:rFonts w:cs="Arial" w:hint="cs"/>
          <w:rtl/>
        </w:rPr>
        <w:t>.</w:t>
      </w:r>
      <w:r>
        <w:rPr>
          <w:rFonts w:cs="Arial"/>
          <w:rtl/>
        </w:rPr>
        <w:t xml:space="preserve"> ואם נטל במדה וקדש </w:t>
      </w:r>
      <w:r w:rsidR="001E54CF">
        <w:rPr>
          <w:rFonts w:cs="Arial" w:hint="cs"/>
          <w:rtl/>
        </w:rPr>
        <w:t xml:space="preserve">- </w:t>
      </w:r>
      <w:r>
        <w:rPr>
          <w:rFonts w:cs="Arial"/>
          <w:rtl/>
        </w:rPr>
        <w:t>הוי קידושין</w:t>
      </w:r>
      <w:r w:rsidR="00B511BC">
        <w:rPr>
          <w:rStyle w:val="a7"/>
          <w:rFonts w:cs="Arial"/>
          <w:rtl/>
        </w:rPr>
        <w:footnoteReference w:id="313"/>
      </w:r>
      <w:r w:rsidR="001E54CF">
        <w:rPr>
          <w:rFonts w:cs="Arial" w:hint="cs"/>
          <w:rtl/>
        </w:rPr>
        <w:t>.</w:t>
      </w:r>
      <w:r w:rsidR="00B511BC" w:rsidRPr="00B511BC">
        <w:rPr>
          <w:rStyle w:val="a7"/>
          <w:rFonts w:cs="Arial"/>
          <w:rtl/>
        </w:rPr>
        <w:t xml:space="preserve"> </w:t>
      </w:r>
      <w:r w:rsidR="00893DB4" w:rsidRPr="000B6B27">
        <w:rPr>
          <w:rFonts w:cs="Arial" w:hint="cs"/>
          <w:color w:val="E36C0A" w:themeColor="accent6" w:themeShade="BF"/>
          <w:rtl/>
        </w:rPr>
        <w:t>(וכ"פ בשו"ע)</w:t>
      </w:r>
    </w:p>
    <w:p w14:paraId="5DEF8282" w14:textId="25F45A27" w:rsidR="002E5A26" w:rsidRPr="002E5A26" w:rsidRDefault="002E5A26" w:rsidP="002E5A26">
      <w:pPr>
        <w:ind w:left="360"/>
      </w:pPr>
      <w:r w:rsidRPr="002E5A26">
        <w:rPr>
          <w:rFonts w:cs="Arial" w:hint="cs"/>
          <w:u w:val="dotted"/>
          <w:rtl/>
        </w:rPr>
        <w:t>ומה הדין אם נטל בלא מדה אבל יש בזה</w:t>
      </w:r>
      <w:r>
        <w:rPr>
          <w:rFonts w:cs="Arial" w:hint="cs"/>
          <w:u w:val="dotted"/>
          <w:rtl/>
        </w:rPr>
        <w:t xml:space="preserve"> </w:t>
      </w:r>
      <w:r w:rsidRPr="002E5A26">
        <w:rPr>
          <w:rFonts w:cs="Arial" w:hint="cs"/>
          <w:u w:val="dotted"/>
          <w:rtl/>
        </w:rPr>
        <w:t>שווי שתי פרוטות</w:t>
      </w:r>
      <w:r w:rsidRPr="002E5A26">
        <w:rPr>
          <w:rFonts w:cs="Arial" w:hint="cs"/>
          <w:sz w:val="16"/>
          <w:szCs w:val="16"/>
          <w:u w:val="dotted"/>
          <w:rtl/>
        </w:rPr>
        <w:t xml:space="preserve"> (כך שא' מהן בודאי שלו)</w:t>
      </w:r>
      <w:r w:rsidRPr="002E5A26">
        <w:rPr>
          <w:rFonts w:cs="Arial" w:hint="cs"/>
          <w:u w:val="dotted"/>
          <w:rtl/>
        </w:rPr>
        <w:t>:</w:t>
      </w:r>
    </w:p>
    <w:p w14:paraId="701BDDB6" w14:textId="3E323B57" w:rsidR="002E5A26" w:rsidRPr="003434B5" w:rsidRDefault="00893DB4" w:rsidP="00BF4F5C">
      <w:pPr>
        <w:pStyle w:val="ab"/>
        <w:numPr>
          <w:ilvl w:val="0"/>
          <w:numId w:val="111"/>
        </w:numPr>
        <w:rPr>
          <w:rtl/>
        </w:rPr>
      </w:pPr>
      <w:r w:rsidRPr="002E5A26">
        <w:rPr>
          <w:rFonts w:cs="Arial"/>
          <w:rtl/>
        </w:rPr>
        <w:t xml:space="preserve">רמב"ן </w:t>
      </w:r>
      <w:r w:rsidRPr="00893DB4">
        <w:rPr>
          <w:rFonts w:cs="Arial"/>
          <w:sz w:val="16"/>
          <w:szCs w:val="16"/>
          <w:rtl/>
        </w:rPr>
        <w:t>(נב: ד"ה א"ל מאן)</w:t>
      </w:r>
      <w:r w:rsidRPr="002E5A26">
        <w:rPr>
          <w:rFonts w:cs="Arial"/>
          <w:rtl/>
        </w:rPr>
        <w:t xml:space="preserve"> רשב"א </w:t>
      </w:r>
      <w:r w:rsidRPr="00893DB4">
        <w:rPr>
          <w:rFonts w:cs="Arial"/>
          <w:sz w:val="16"/>
          <w:szCs w:val="16"/>
          <w:rtl/>
        </w:rPr>
        <w:t>(שם ד"ה א"ל</w:t>
      </w:r>
      <w:r>
        <w:rPr>
          <w:rFonts w:cs="Arial" w:hint="cs"/>
          <w:sz w:val="16"/>
          <w:szCs w:val="16"/>
          <w:rtl/>
        </w:rPr>
        <w:t>, כ"כ הה"מ [שם] בשמו</w:t>
      </w:r>
      <w:r w:rsidRPr="00893DB4">
        <w:rPr>
          <w:rFonts w:cs="Arial"/>
          <w:sz w:val="16"/>
          <w:szCs w:val="16"/>
          <w:rtl/>
        </w:rPr>
        <w:t>)</w:t>
      </w:r>
      <w:r w:rsidRPr="002E5A26">
        <w:rPr>
          <w:rFonts w:cs="Arial" w:hint="cs"/>
          <w:rtl/>
        </w:rPr>
        <w:t xml:space="preserve"> </w:t>
      </w:r>
      <w:r>
        <w:rPr>
          <w:rFonts w:cs="Arial" w:hint="cs"/>
          <w:rtl/>
        </w:rPr>
        <w:t>ו</w:t>
      </w:r>
      <w:r w:rsidR="002E5A26" w:rsidRPr="002E5A26">
        <w:rPr>
          <w:rFonts w:cs="Arial"/>
          <w:rtl/>
        </w:rPr>
        <w:t xml:space="preserve">ר"ן </w:t>
      </w:r>
      <w:r w:rsidR="002E5A26" w:rsidRPr="002E5A26">
        <w:rPr>
          <w:rFonts w:cs="Arial"/>
          <w:sz w:val="16"/>
          <w:szCs w:val="16"/>
          <w:rtl/>
        </w:rPr>
        <w:t>(כב: ד"ה ההוא גברא)</w:t>
      </w:r>
      <w:r w:rsidR="002E5A26">
        <w:rPr>
          <w:rFonts w:cs="Arial" w:hint="cs"/>
          <w:rtl/>
        </w:rPr>
        <w:t>-</w:t>
      </w:r>
      <w:r w:rsidR="002E5A26" w:rsidRPr="002E5A26">
        <w:rPr>
          <w:rFonts w:cs="Arial"/>
          <w:rtl/>
        </w:rPr>
        <w:t xml:space="preserve"> יש מי שאומר דאפילו במוזא אם היא שוה ב' פרוטות מקודשת</w:t>
      </w:r>
      <w:r w:rsidR="002E5A26">
        <w:rPr>
          <w:rFonts w:cs="Arial" w:hint="cs"/>
          <w:rtl/>
        </w:rPr>
        <w:t>,</w:t>
      </w:r>
      <w:r w:rsidR="002E5A26" w:rsidRPr="002E5A26">
        <w:rPr>
          <w:rFonts w:cs="Arial"/>
          <w:rtl/>
        </w:rPr>
        <w:t xml:space="preserve"> שהרי אחת מהן שלו</w:t>
      </w:r>
      <w:r w:rsidR="002E5A26">
        <w:rPr>
          <w:rFonts w:cs="Arial" w:hint="cs"/>
          <w:rtl/>
        </w:rPr>
        <w:t>.</w:t>
      </w:r>
      <w:r w:rsidR="002E5A26" w:rsidRPr="002E5A26">
        <w:rPr>
          <w:rFonts w:cs="Arial"/>
          <w:rtl/>
        </w:rPr>
        <w:t xml:space="preserve"> ולא נהירא</w:t>
      </w:r>
      <w:r>
        <w:rPr>
          <w:rFonts w:cs="Arial" w:hint="cs"/>
          <w:rtl/>
        </w:rPr>
        <w:t xml:space="preserve">... </w:t>
      </w:r>
      <w:r w:rsidR="002E5A26" w:rsidRPr="002E5A26">
        <w:rPr>
          <w:rFonts w:cs="Arial"/>
          <w:rtl/>
        </w:rPr>
        <w:t>שאפילו היה שוה כמה אינה מקודשת</w:t>
      </w:r>
      <w:r w:rsidR="002E5A26">
        <w:rPr>
          <w:rFonts w:cs="Arial" w:hint="cs"/>
          <w:rtl/>
        </w:rPr>
        <w:t>,</w:t>
      </w:r>
      <w:r w:rsidR="002E5A26" w:rsidRPr="002E5A26">
        <w:rPr>
          <w:rFonts w:cs="Arial"/>
          <w:rtl/>
        </w:rPr>
        <w:t xml:space="preserve"> דכיון דא"ל התקדשי לי בזה</w:t>
      </w:r>
      <w:r w:rsidR="002E5A26">
        <w:rPr>
          <w:rFonts w:cs="Arial" w:hint="cs"/>
          <w:rtl/>
        </w:rPr>
        <w:t>,</w:t>
      </w:r>
      <w:r w:rsidR="002E5A26" w:rsidRPr="002E5A26">
        <w:rPr>
          <w:rFonts w:cs="Arial"/>
          <w:rtl/>
        </w:rPr>
        <w:t xml:space="preserve"> במוזא קדיש</w:t>
      </w:r>
      <w:r w:rsidR="002E5A26">
        <w:rPr>
          <w:rFonts w:cs="Arial" w:hint="cs"/>
          <w:rtl/>
        </w:rPr>
        <w:t>,</w:t>
      </w:r>
      <w:r w:rsidR="002E5A26" w:rsidRPr="002E5A26">
        <w:rPr>
          <w:rFonts w:cs="Arial"/>
          <w:rtl/>
        </w:rPr>
        <w:t xml:space="preserve"> בפלגא דמוזא לא קדיש</w:t>
      </w:r>
      <w:r w:rsidR="002E5A26">
        <w:rPr>
          <w:rFonts w:cs="Arial" w:hint="cs"/>
          <w:rtl/>
        </w:rPr>
        <w:t>,</w:t>
      </w:r>
      <w:r w:rsidR="002E5A26" w:rsidRPr="002E5A26">
        <w:rPr>
          <w:rFonts w:cs="Arial"/>
          <w:rtl/>
        </w:rPr>
        <w:t xml:space="preserve"> עד שיאמר לה התקדשי לי בחלקי שבמוזא</w:t>
      </w:r>
      <w:r w:rsidR="002E5A26">
        <w:rPr>
          <w:rFonts w:cs="Arial" w:hint="cs"/>
          <w:rtl/>
        </w:rPr>
        <w:t>.</w:t>
      </w:r>
      <w:r w:rsidR="002E5A26" w:rsidRPr="002E5A26">
        <w:rPr>
          <w:rFonts w:cs="Arial"/>
          <w:rtl/>
        </w:rPr>
        <w:t xml:space="preserve"> וכן דעת הרמב"ם ז"ל בפ"ה</w:t>
      </w:r>
      <w:r>
        <w:rPr>
          <w:rFonts w:cs="Arial" w:hint="cs"/>
          <w:sz w:val="16"/>
          <w:szCs w:val="16"/>
          <w:rtl/>
        </w:rPr>
        <w:t xml:space="preserve"> (ל' הר"ן)</w:t>
      </w:r>
      <w:r>
        <w:rPr>
          <w:rFonts w:cs="Arial" w:hint="cs"/>
          <w:rtl/>
        </w:rPr>
        <w:t>.</w:t>
      </w:r>
      <w:r w:rsidRPr="00893DB4">
        <w:rPr>
          <w:rFonts w:hint="cs"/>
          <w:color w:val="00B0F0"/>
          <w:rtl/>
        </w:rPr>
        <w:t xml:space="preserve"> </w:t>
      </w:r>
      <w:r w:rsidRPr="00D90B73">
        <w:rPr>
          <w:rFonts w:hint="cs"/>
          <w:color w:val="00B0F0"/>
          <w:rtl/>
        </w:rPr>
        <w:t>(וכ"פ הרמ"א)</w:t>
      </w:r>
    </w:p>
    <w:p w14:paraId="4A2E854F" w14:textId="23149DB3" w:rsidR="0081770F" w:rsidRPr="00E141EE" w:rsidRDefault="00E141EE" w:rsidP="00E141EE">
      <w:pPr>
        <w:rPr>
          <w:u w:val="single"/>
        </w:rPr>
      </w:pPr>
      <w:r w:rsidRPr="00E141EE">
        <w:rPr>
          <w:rFonts w:hint="cs"/>
          <w:u w:val="single"/>
          <w:rtl/>
        </w:rPr>
        <w:t>שותף ש</w:t>
      </w:r>
      <w:r>
        <w:rPr>
          <w:rFonts w:hint="cs"/>
          <w:u w:val="single"/>
          <w:rtl/>
        </w:rPr>
        <w:t>חילק את הסחורה</w:t>
      </w:r>
      <w:r w:rsidRPr="00E141EE">
        <w:rPr>
          <w:rFonts w:hint="cs"/>
          <w:u w:val="single"/>
          <w:rtl/>
        </w:rPr>
        <w:t xml:space="preserve"> המשותפת בלא דעת חברו</w:t>
      </w:r>
      <w:r>
        <w:rPr>
          <w:rFonts w:hint="cs"/>
          <w:u w:val="single"/>
          <w:rtl/>
        </w:rPr>
        <w:t>,</w:t>
      </w:r>
      <w:r w:rsidRPr="00E141EE">
        <w:rPr>
          <w:rFonts w:hint="cs"/>
          <w:u w:val="single"/>
          <w:rtl/>
        </w:rPr>
        <w:t xml:space="preserve"> וקדש </w:t>
      </w:r>
      <w:r>
        <w:rPr>
          <w:rFonts w:hint="cs"/>
          <w:u w:val="single"/>
          <w:rtl/>
        </w:rPr>
        <w:t>בחלקו</w:t>
      </w:r>
      <w:r w:rsidRPr="00E141EE">
        <w:rPr>
          <w:rFonts w:hint="cs"/>
          <w:u w:val="single"/>
          <w:rtl/>
        </w:rPr>
        <w:t>:</w:t>
      </w:r>
    </w:p>
    <w:p w14:paraId="0ADFB259" w14:textId="60A6F967" w:rsidR="00BF0F31" w:rsidRDefault="0081770F" w:rsidP="00BF4F5C">
      <w:pPr>
        <w:pStyle w:val="ab"/>
        <w:numPr>
          <w:ilvl w:val="0"/>
          <w:numId w:val="111"/>
        </w:numPr>
        <w:rPr>
          <w:rtl/>
        </w:rPr>
      </w:pPr>
      <w:r>
        <w:rPr>
          <w:rFonts w:cs="Arial" w:hint="cs"/>
          <w:rtl/>
        </w:rPr>
        <w:t xml:space="preserve">רמב"ם </w:t>
      </w:r>
      <w:r>
        <w:rPr>
          <w:rFonts w:cs="Arial" w:hint="cs"/>
          <w:sz w:val="16"/>
          <w:szCs w:val="16"/>
          <w:rtl/>
        </w:rPr>
        <w:t>(פ"ה ה"ט)</w:t>
      </w:r>
      <w:r>
        <w:rPr>
          <w:rFonts w:cs="Arial" w:hint="cs"/>
          <w:rtl/>
        </w:rPr>
        <w:t xml:space="preserve"> וטור- </w:t>
      </w:r>
      <w:r w:rsidRPr="0081770F">
        <w:rPr>
          <w:rFonts w:cs="Arial"/>
          <w:rtl/>
        </w:rPr>
        <w:t>היתה סחורה בינו ובין חבירו</w:t>
      </w:r>
      <w:r w:rsidR="00E141EE">
        <w:rPr>
          <w:rFonts w:cs="Arial" w:hint="cs"/>
          <w:rtl/>
        </w:rPr>
        <w:t>,</w:t>
      </w:r>
      <w:r w:rsidRPr="0081770F">
        <w:rPr>
          <w:rFonts w:cs="Arial"/>
          <w:rtl/>
        </w:rPr>
        <w:t xml:space="preserve"> וחלקה שלא מדעת חבירו</w:t>
      </w:r>
      <w:r w:rsidR="00E141EE">
        <w:rPr>
          <w:rFonts w:cs="Arial" w:hint="cs"/>
          <w:rtl/>
        </w:rPr>
        <w:t>,</w:t>
      </w:r>
      <w:r w:rsidRPr="0081770F">
        <w:rPr>
          <w:rFonts w:cs="Arial"/>
          <w:rtl/>
        </w:rPr>
        <w:t xml:space="preserve"> וקידש בחלקו</w:t>
      </w:r>
      <w:r w:rsidR="00E141EE">
        <w:rPr>
          <w:rFonts w:cs="Arial" w:hint="cs"/>
          <w:rtl/>
        </w:rPr>
        <w:t>,</w:t>
      </w:r>
      <w:r w:rsidRPr="0081770F">
        <w:rPr>
          <w:rFonts w:cs="Arial"/>
          <w:rtl/>
        </w:rPr>
        <w:t xml:space="preserve"> הואיל וצריכה שומת בית דין</w:t>
      </w:r>
      <w:r w:rsidR="002E5A26">
        <w:rPr>
          <w:rStyle w:val="a7"/>
          <w:rFonts w:cs="Arial"/>
          <w:rtl/>
        </w:rPr>
        <w:footnoteReference w:id="314"/>
      </w:r>
      <w:r w:rsidRPr="0081770F">
        <w:rPr>
          <w:rFonts w:cs="Arial"/>
          <w:rtl/>
        </w:rPr>
        <w:t xml:space="preserve"> </w:t>
      </w:r>
      <w:r w:rsidR="00E141EE">
        <w:rPr>
          <w:rFonts w:cs="Arial" w:hint="cs"/>
          <w:rtl/>
        </w:rPr>
        <w:t xml:space="preserve">- </w:t>
      </w:r>
      <w:r w:rsidRPr="0081770F">
        <w:rPr>
          <w:rFonts w:cs="Arial"/>
          <w:rtl/>
        </w:rPr>
        <w:t>אינה מקודשת</w:t>
      </w:r>
      <w:r w:rsidR="00E141EE">
        <w:rPr>
          <w:rFonts w:cs="Arial" w:hint="cs"/>
          <w:rtl/>
        </w:rPr>
        <w:t>,</w:t>
      </w:r>
      <w:r w:rsidRPr="0081770F">
        <w:rPr>
          <w:rFonts w:cs="Arial"/>
          <w:rtl/>
        </w:rPr>
        <w:t xml:space="preserve"> שאין זה נוטל לעצמו מה שירצה ויניח מה שירצה.</w:t>
      </w:r>
      <w:r w:rsidR="00893DB4" w:rsidRPr="00893DB4">
        <w:rPr>
          <w:rFonts w:cs="Arial" w:hint="cs"/>
          <w:color w:val="E36C0A" w:themeColor="accent6" w:themeShade="BF"/>
          <w:rtl/>
        </w:rPr>
        <w:t xml:space="preserve"> </w:t>
      </w:r>
      <w:r w:rsidR="00893DB4" w:rsidRPr="000B6B27">
        <w:rPr>
          <w:rFonts w:cs="Arial" w:hint="cs"/>
          <w:color w:val="E36C0A" w:themeColor="accent6" w:themeShade="BF"/>
          <w:rtl/>
        </w:rPr>
        <w:t>(וכ"פ בשו"ע)</w:t>
      </w:r>
      <w:r w:rsidRPr="0081770F">
        <w:rPr>
          <w:rFonts w:cs="Arial"/>
          <w:rtl/>
        </w:rPr>
        <w:t xml:space="preserve"> </w:t>
      </w:r>
    </w:p>
    <w:p w14:paraId="46A57ED7"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8D0E841" w14:textId="77777777" w:rsidR="00893DB4" w:rsidRDefault="0099618E" w:rsidP="0099618E">
      <w:pPr>
        <w:rPr>
          <w:rFonts w:cs="Arial"/>
          <w:rtl/>
        </w:rPr>
      </w:pPr>
      <w:r>
        <w:rPr>
          <w:rFonts w:cs="Arial"/>
          <w:rtl/>
        </w:rPr>
        <w:t xml:space="preserve">היתה סחורה בינו ובין חבירו, וחלקה שלא מדעת חבירו, וקידש בחלקו, הואיל וצריכה שומת בית דין אינה מקודשת, שאין זה נוטל לעצמו מה שירצה ויניח מה שירצה. </w:t>
      </w:r>
      <w:r w:rsidRPr="00893DB4">
        <w:rPr>
          <w:rFonts w:cs="Arial"/>
          <w:sz w:val="18"/>
          <w:szCs w:val="18"/>
          <w:rtl/>
        </w:rPr>
        <w:t xml:space="preserve">הגה: ואפילו נתן לה כל הסחורה שיש בחלקו יותר מפרוטה, אפ"ה אינה מקודשת, שאין רצונה להתקדש רק בכל (רמב"ן ורשב"א ור"ן). </w:t>
      </w:r>
      <w:r>
        <w:rPr>
          <w:rFonts w:cs="Arial"/>
          <w:rtl/>
        </w:rPr>
        <w:t>ואם הוא דבר שהכל שוה ואינו צריך שומא, הרי זו מקודשת.</w:t>
      </w:r>
    </w:p>
    <w:p w14:paraId="023F898B" w14:textId="00BAC980" w:rsidR="0099618E" w:rsidRDefault="0099618E" w:rsidP="0099618E">
      <w:pPr>
        <w:rPr>
          <w:rtl/>
        </w:rPr>
      </w:pPr>
      <w:r>
        <w:rPr>
          <w:rFonts w:cs="Arial"/>
          <w:rtl/>
        </w:rPr>
        <w:t xml:space="preserve"> </w:t>
      </w:r>
    </w:p>
    <w:p w14:paraId="5A8C5237" w14:textId="184A23B6" w:rsidR="0099618E" w:rsidRDefault="0099618E" w:rsidP="000422FD">
      <w:pPr>
        <w:pStyle w:val="2"/>
        <w:rPr>
          <w:rtl/>
        </w:rPr>
      </w:pPr>
      <w:r>
        <w:rPr>
          <w:rtl/>
        </w:rPr>
        <w:t>סעיף יט</w:t>
      </w:r>
      <w:r w:rsidR="00893DB4">
        <w:rPr>
          <w:rFonts w:hint="cs"/>
          <w:rtl/>
        </w:rPr>
        <w:t xml:space="preserve">: </w:t>
      </w:r>
      <w:r w:rsidR="00974815">
        <w:rPr>
          <w:rFonts w:hint="cs"/>
          <w:rtl/>
        </w:rPr>
        <w:t>המקדש בחפץ שאול.</w:t>
      </w:r>
    </w:p>
    <w:p w14:paraId="38194E18" w14:textId="015D1ED0" w:rsidR="00974815" w:rsidRPr="00974815" w:rsidRDefault="00974815" w:rsidP="00974815">
      <w:pPr>
        <w:rPr>
          <w:u w:val="single"/>
        </w:rPr>
      </w:pPr>
      <w:r>
        <w:rPr>
          <w:rFonts w:cs="Arial" w:hint="cs"/>
          <w:u w:val="single"/>
          <w:rtl/>
        </w:rPr>
        <w:t xml:space="preserve">המקדש </w:t>
      </w:r>
      <w:r w:rsidR="00397ACE">
        <w:rPr>
          <w:rFonts w:cs="Arial" w:hint="cs"/>
          <w:u w:val="single"/>
          <w:rtl/>
        </w:rPr>
        <w:t>ב</w:t>
      </w:r>
      <w:r>
        <w:rPr>
          <w:rFonts w:cs="Arial" w:hint="cs"/>
          <w:u w:val="single"/>
          <w:rtl/>
        </w:rPr>
        <w:t>חפץ שאול</w:t>
      </w:r>
      <w:r w:rsidRPr="00974815">
        <w:rPr>
          <w:rFonts w:hint="cs"/>
          <w:u w:val="single"/>
          <w:rtl/>
        </w:rPr>
        <w:t>:</w:t>
      </w:r>
    </w:p>
    <w:p w14:paraId="1EC2DE39" w14:textId="41D82BC7" w:rsidR="007763B3" w:rsidRPr="007763B3" w:rsidRDefault="00974815" w:rsidP="00BF4F5C">
      <w:pPr>
        <w:pStyle w:val="ab"/>
        <w:numPr>
          <w:ilvl w:val="0"/>
          <w:numId w:val="111"/>
        </w:numPr>
      </w:pPr>
      <w:r>
        <w:rPr>
          <w:rFonts w:cs="Arial" w:hint="cs"/>
          <w:rtl/>
        </w:rPr>
        <w:t xml:space="preserve">רא"ש </w:t>
      </w:r>
      <w:r w:rsidRPr="00974815">
        <w:rPr>
          <w:rFonts w:cs="Arial" w:hint="cs"/>
          <w:sz w:val="16"/>
          <w:szCs w:val="16"/>
          <w:rtl/>
        </w:rPr>
        <w:t>(</w:t>
      </w:r>
      <w:r w:rsidRPr="00974815">
        <w:rPr>
          <w:rFonts w:cs="Arial"/>
          <w:sz w:val="16"/>
          <w:szCs w:val="16"/>
          <w:rtl/>
        </w:rPr>
        <w:t>פ"ק דקידושין סי' כ</w:t>
      </w:r>
      <w:r w:rsidR="00D12144" w:rsidRPr="00D12144">
        <w:rPr>
          <w:rStyle w:val="a7"/>
          <w:rFonts w:cs="Arial"/>
          <w:sz w:val="16"/>
          <w:szCs w:val="16"/>
          <w:rtl/>
        </w:rPr>
        <w:footnoteReference w:id="315"/>
      </w:r>
      <w:r w:rsidR="009E2325">
        <w:rPr>
          <w:rFonts w:cs="Arial" w:hint="cs"/>
          <w:sz w:val="16"/>
          <w:szCs w:val="16"/>
          <w:rtl/>
        </w:rPr>
        <w:t>, ובשו"ת כלל לה סי' ב</w:t>
      </w:r>
      <w:r w:rsidRPr="00974815">
        <w:rPr>
          <w:rFonts w:cs="Arial"/>
          <w:sz w:val="16"/>
          <w:szCs w:val="16"/>
          <w:rtl/>
        </w:rPr>
        <w:t>)</w:t>
      </w:r>
      <w:r>
        <w:rPr>
          <w:rFonts w:cs="Arial" w:hint="cs"/>
          <w:rtl/>
        </w:rPr>
        <w:t xml:space="preserve"> וטור- </w:t>
      </w:r>
      <w:r>
        <w:rPr>
          <w:rFonts w:cs="Arial"/>
          <w:rtl/>
        </w:rPr>
        <w:t>השואל חפץ מחבירו וקידש בו</w:t>
      </w:r>
      <w:r>
        <w:rPr>
          <w:rFonts w:cs="Arial" w:hint="cs"/>
          <w:rtl/>
        </w:rPr>
        <w:t>...</w:t>
      </w:r>
      <w:r>
        <w:rPr>
          <w:rFonts w:cs="Arial"/>
          <w:rtl/>
        </w:rPr>
        <w:t xml:space="preserve"> </w:t>
      </w:r>
      <w:r w:rsidR="00BF0F31">
        <w:rPr>
          <w:rFonts w:cs="Arial"/>
          <w:rtl/>
        </w:rPr>
        <w:t xml:space="preserve">אם השאילו החפץ ולא ידע המשאיל שרוצה לקדש בו האשה </w:t>
      </w:r>
      <w:r w:rsidR="00397ACE">
        <w:rPr>
          <w:rFonts w:cs="Arial" w:hint="cs"/>
          <w:rtl/>
        </w:rPr>
        <w:t xml:space="preserve">- </w:t>
      </w:r>
      <w:r w:rsidR="00BF0F31">
        <w:rPr>
          <w:rFonts w:cs="Arial"/>
          <w:rtl/>
        </w:rPr>
        <w:t>אינה מקודשת אא"כ השאילו לזמן ידוע ונתן לו רשו' להשאילו לאחר</w:t>
      </w:r>
      <w:r w:rsidR="006337C1">
        <w:rPr>
          <w:rStyle w:val="a7"/>
          <w:rFonts w:cs="Arial"/>
          <w:rtl/>
        </w:rPr>
        <w:footnoteReference w:id="316"/>
      </w:r>
      <w:r w:rsidR="00397ACE">
        <w:rPr>
          <w:rFonts w:cs="Arial" w:hint="cs"/>
          <w:rtl/>
        </w:rPr>
        <w:t>,</w:t>
      </w:r>
      <w:r w:rsidR="00BF0F31">
        <w:rPr>
          <w:rFonts w:cs="Arial"/>
          <w:rtl/>
        </w:rPr>
        <w:t xml:space="preserve"> </w:t>
      </w:r>
      <w:r w:rsidR="00BF0F31">
        <w:rPr>
          <w:rFonts w:cs="Arial"/>
          <w:rtl/>
        </w:rPr>
        <w:lastRenderedPageBreak/>
        <w:t>וכשקדש בו האשה הודיעה שהוא שאול עד זמן פלוני</w:t>
      </w:r>
      <w:r w:rsidR="009D673B">
        <w:rPr>
          <w:rStyle w:val="a7"/>
          <w:rFonts w:cs="Arial"/>
          <w:rtl/>
        </w:rPr>
        <w:footnoteReference w:id="317"/>
      </w:r>
      <w:r w:rsidR="00397ACE">
        <w:rPr>
          <w:rFonts w:cs="Arial" w:hint="cs"/>
          <w:rtl/>
        </w:rPr>
        <w:t>,</w:t>
      </w:r>
      <w:r w:rsidR="00BF0F31">
        <w:rPr>
          <w:rFonts w:cs="Arial"/>
          <w:rtl/>
        </w:rPr>
        <w:t xml:space="preserve"> ושמין</w:t>
      </w:r>
      <w:r w:rsidR="00397ACE">
        <w:rPr>
          <w:rFonts w:cs="Arial" w:hint="cs"/>
          <w:rtl/>
        </w:rPr>
        <w:t>,</w:t>
      </w:r>
      <w:r w:rsidR="00BF0F31">
        <w:rPr>
          <w:rFonts w:cs="Arial"/>
          <w:rtl/>
        </w:rPr>
        <w:t xml:space="preserve"> אם יש בהנאת אותו קישוט שוה פרוטה </w:t>
      </w:r>
      <w:r w:rsidR="00397ACE">
        <w:rPr>
          <w:rFonts w:cs="Arial" w:hint="cs"/>
          <w:rtl/>
        </w:rPr>
        <w:t xml:space="preserve">- </w:t>
      </w:r>
      <w:r w:rsidR="00BF0F31">
        <w:rPr>
          <w:rFonts w:cs="Arial"/>
          <w:rtl/>
        </w:rPr>
        <w:t>מקודשת אע</w:t>
      </w:r>
      <w:r w:rsidR="00397ACE">
        <w:rPr>
          <w:rFonts w:cs="Arial" w:hint="cs"/>
          <w:rtl/>
        </w:rPr>
        <w:t>"</w:t>
      </w:r>
      <w:r w:rsidR="00BF0F31">
        <w:rPr>
          <w:rFonts w:cs="Arial"/>
          <w:rtl/>
        </w:rPr>
        <w:t>פ שאין החפץ שלו</w:t>
      </w:r>
      <w:r w:rsidR="00397ACE">
        <w:rPr>
          <w:rFonts w:cs="Arial" w:hint="cs"/>
          <w:rtl/>
        </w:rPr>
        <w:t>.</w:t>
      </w:r>
      <w:r w:rsidR="00BF0F31">
        <w:rPr>
          <w:rFonts w:cs="Arial"/>
          <w:rtl/>
        </w:rPr>
        <w:t xml:space="preserve"> ואם לאו </w:t>
      </w:r>
      <w:r w:rsidR="00397ACE">
        <w:rPr>
          <w:rFonts w:cs="Arial" w:hint="cs"/>
          <w:rtl/>
        </w:rPr>
        <w:t xml:space="preserve">- </w:t>
      </w:r>
      <w:r w:rsidR="00BF0F31">
        <w:rPr>
          <w:rFonts w:cs="Arial"/>
          <w:rtl/>
        </w:rPr>
        <w:t>אינה מקודשת</w:t>
      </w:r>
      <w:r w:rsidR="009672FD">
        <w:rPr>
          <w:rFonts w:cs="Arial" w:hint="cs"/>
          <w:rtl/>
        </w:rPr>
        <w:t xml:space="preserve">. </w:t>
      </w:r>
      <w:r w:rsidR="00BF0F31" w:rsidRPr="009672FD">
        <w:rPr>
          <w:rFonts w:cs="Arial"/>
          <w:rtl/>
        </w:rPr>
        <w:t xml:space="preserve">אבל אם המשאיל יודע ששאל החפץ לקדש בו האשה </w:t>
      </w:r>
      <w:r w:rsidR="00397ACE" w:rsidRPr="009672FD">
        <w:rPr>
          <w:rFonts w:cs="Arial" w:hint="cs"/>
          <w:rtl/>
        </w:rPr>
        <w:t xml:space="preserve">- </w:t>
      </w:r>
      <w:r w:rsidR="00BF0F31" w:rsidRPr="009672FD">
        <w:rPr>
          <w:rFonts w:cs="Arial"/>
          <w:rtl/>
        </w:rPr>
        <w:t>מקודשת בכל ענין</w:t>
      </w:r>
      <w:r w:rsidR="009D673B">
        <w:rPr>
          <w:rStyle w:val="a7"/>
          <w:rFonts w:cs="Arial"/>
          <w:rtl/>
        </w:rPr>
        <w:footnoteReference w:id="318"/>
      </w:r>
      <w:r w:rsidR="00397ACE" w:rsidRPr="009672FD">
        <w:rPr>
          <w:rFonts w:cs="Arial" w:hint="cs"/>
          <w:rtl/>
        </w:rPr>
        <w:t>,</w:t>
      </w:r>
      <w:r w:rsidR="00BF0F31" w:rsidRPr="009672FD">
        <w:rPr>
          <w:rFonts w:cs="Arial"/>
          <w:rtl/>
        </w:rPr>
        <w:t xml:space="preserve"> דכיון שהשאיל לו אדעתא לקדש בו האשה אנן סהדי שגמר בלבו</w:t>
      </w:r>
      <w:r w:rsidR="00B3204C">
        <w:rPr>
          <w:rStyle w:val="a7"/>
          <w:rFonts w:cs="Arial"/>
          <w:rtl/>
        </w:rPr>
        <w:footnoteReference w:id="319"/>
      </w:r>
      <w:r w:rsidR="00BF0F31" w:rsidRPr="009672FD">
        <w:rPr>
          <w:rFonts w:cs="Arial"/>
          <w:rtl/>
        </w:rPr>
        <w:t xml:space="preserve"> ליתנו לו באותו ענין שיועיל לענין הקידושין שתהא מקודשת בו</w:t>
      </w:r>
      <w:r w:rsidR="00397ACE" w:rsidRPr="009672FD">
        <w:rPr>
          <w:rFonts w:cs="Arial" w:hint="cs"/>
          <w:rtl/>
        </w:rPr>
        <w:t>,</w:t>
      </w:r>
      <w:r w:rsidR="00BF0F31" w:rsidRPr="009672FD">
        <w:rPr>
          <w:rFonts w:cs="Arial"/>
          <w:rtl/>
        </w:rPr>
        <w:t xml:space="preserve"> אם לא יועיל בלשון שאלה שיהיה בלשון מתנה</w:t>
      </w:r>
      <w:r w:rsidR="00397ACE" w:rsidRPr="009672FD">
        <w:rPr>
          <w:rFonts w:cs="Arial" w:hint="cs"/>
          <w:rtl/>
        </w:rPr>
        <w:t>,</w:t>
      </w:r>
      <w:r w:rsidR="00BF0F31" w:rsidRPr="009672FD">
        <w:rPr>
          <w:rFonts w:cs="Arial"/>
          <w:rtl/>
        </w:rPr>
        <w:t xml:space="preserve"> ולכל הפחות תהי' אותה מתנה ע"מ להחזיר ותהא מקודשת</w:t>
      </w:r>
      <w:r w:rsidR="00397ACE" w:rsidRPr="009672FD">
        <w:rPr>
          <w:rFonts w:cs="Arial" w:hint="cs"/>
          <w:rtl/>
        </w:rPr>
        <w:t>.</w:t>
      </w:r>
      <w:r w:rsidR="00BF0F31" w:rsidRPr="009672FD">
        <w:rPr>
          <w:rFonts w:cs="Arial"/>
          <w:rtl/>
        </w:rPr>
        <w:t xml:space="preserve"> ויקנהו מהאשה ויחזירנו או יחזיר דמיו</w:t>
      </w:r>
      <w:r w:rsidR="00397ACE" w:rsidRPr="009672FD">
        <w:rPr>
          <w:rFonts w:cs="Arial" w:hint="cs"/>
          <w:rtl/>
        </w:rPr>
        <w:t>,</w:t>
      </w:r>
      <w:r w:rsidR="00BF0F31" w:rsidRPr="009672FD">
        <w:rPr>
          <w:rFonts w:cs="Arial"/>
          <w:rtl/>
        </w:rPr>
        <w:t xml:space="preserve"> שאם נתנו מתנה לאדם על מנת להחזיר וקידש בו האשה</w:t>
      </w:r>
      <w:r w:rsidR="00397ACE" w:rsidRPr="009672FD">
        <w:rPr>
          <w:rFonts w:cs="Arial" w:hint="cs"/>
          <w:rtl/>
        </w:rPr>
        <w:t>,</w:t>
      </w:r>
      <w:r w:rsidR="00BF0F31" w:rsidRPr="009672FD">
        <w:rPr>
          <w:rFonts w:cs="Arial"/>
          <w:rtl/>
        </w:rPr>
        <w:t xml:space="preserve"> מקודשת רק שיחזיר המתנה למי שנתנו לו או דמיה</w:t>
      </w:r>
      <w:r w:rsidR="00634790" w:rsidRPr="009672FD">
        <w:rPr>
          <w:rFonts w:cs="Arial" w:hint="cs"/>
          <w:sz w:val="16"/>
          <w:szCs w:val="16"/>
          <w:rtl/>
        </w:rPr>
        <w:t xml:space="preserve"> (ל' הטור בשם הרא"ש)</w:t>
      </w:r>
      <w:r w:rsidR="009208AF" w:rsidRPr="009672FD">
        <w:rPr>
          <w:rFonts w:cs="Arial" w:hint="cs"/>
          <w:rtl/>
        </w:rPr>
        <w:t>.</w:t>
      </w:r>
      <w:r w:rsidR="00C30FB1">
        <w:rPr>
          <w:rFonts w:hint="cs"/>
          <w:rtl/>
        </w:rPr>
        <w:t xml:space="preserve"> </w:t>
      </w:r>
      <w:r w:rsidR="00C30FB1" w:rsidRPr="00C30FB1">
        <w:rPr>
          <w:rFonts w:cs="Arial"/>
          <w:rtl/>
        </w:rPr>
        <w:t>כל זה כתבתי על כי ידעתי כי כמה פעמים מעשים שמקדשים בטבעת שאולה</w:t>
      </w:r>
      <w:r w:rsidR="00C30FB1">
        <w:rPr>
          <w:rFonts w:cs="Arial" w:hint="cs"/>
          <w:rtl/>
        </w:rPr>
        <w:t>,</w:t>
      </w:r>
      <w:r w:rsidR="00C30FB1" w:rsidRPr="00C30FB1">
        <w:rPr>
          <w:rFonts w:cs="Arial"/>
          <w:rtl/>
        </w:rPr>
        <w:t xml:space="preserve"> לכך דקדקתי וחלקתי שלא להוציא לעז על כמה קידושין. שוב בדקתי בספרים החיצונים ומצאתי בספר החכמה שייסד רבינו ברוך ז"ל ומה שנהגו בני אדם לקדש בטבעת שאולה נראה דלאו שפיר עבדי, עד כאן לשונו, אבל ראיה לא הביא לדבריו. וז"ל בעל העיטור </w:t>
      </w:r>
      <w:r w:rsidR="00C30FB1">
        <w:rPr>
          <w:rFonts w:cs="Arial" w:hint="cs"/>
          <w:sz w:val="16"/>
          <w:szCs w:val="16"/>
          <w:rtl/>
        </w:rPr>
        <w:t>(אות ק קידושין עו ע"ד)</w:t>
      </w:r>
      <w:r w:rsidR="00C30FB1" w:rsidRPr="00C30FB1">
        <w:rPr>
          <w:rFonts w:cs="Arial"/>
          <w:rtl/>
        </w:rPr>
        <w:t xml:space="preserve"> והמקדש בטבעת שאולה איכא דמדמי ליה למתנה על מנת להחזיר והאשה אינה מקודשת</w:t>
      </w:r>
      <w:r w:rsidR="00C30FB1">
        <w:rPr>
          <w:rFonts w:cs="Arial" w:hint="cs"/>
          <w:rtl/>
        </w:rPr>
        <w:t>,</w:t>
      </w:r>
      <w:r w:rsidR="00C30FB1" w:rsidRPr="00C30FB1">
        <w:rPr>
          <w:rFonts w:cs="Arial"/>
          <w:rtl/>
        </w:rPr>
        <w:t xml:space="preserve"> ואיכא מאן דאמר סתם שאלה שלשים יום ובההיא הנאה מקדשה, ומסתמא לא עבדינן בה עובדא</w:t>
      </w:r>
      <w:r w:rsidR="00C30FB1">
        <w:rPr>
          <w:rFonts w:cs="Arial" w:hint="cs"/>
          <w:sz w:val="16"/>
          <w:szCs w:val="16"/>
          <w:rtl/>
        </w:rPr>
        <w:t xml:space="preserve"> [עכ"ל בהעי"ט]</w:t>
      </w:r>
      <w:r w:rsidR="00C30FB1" w:rsidRPr="00C30FB1">
        <w:rPr>
          <w:rFonts w:cs="Arial"/>
          <w:rtl/>
        </w:rPr>
        <w:t>. ובספר הדינין שייסד רבינו משה כהן ז"ל כתוב בתשובה אחד המקדש בטבעת שאולה מקודשת</w:t>
      </w:r>
      <w:r w:rsidR="00C30FB1">
        <w:rPr>
          <w:rFonts w:cs="Arial" w:hint="cs"/>
          <w:rtl/>
        </w:rPr>
        <w:t>.</w:t>
      </w:r>
      <w:r w:rsidR="00C30FB1" w:rsidRPr="00C30FB1">
        <w:rPr>
          <w:rFonts w:cs="Arial"/>
          <w:rtl/>
        </w:rPr>
        <w:t xml:space="preserve"> ואחרי שדקדקו רבותינו בדבר ונחלקו טוב ליזהר שלא לקדש בטבעת שאולה</w:t>
      </w:r>
      <w:r w:rsidR="002C7DD0">
        <w:rPr>
          <w:rStyle w:val="a7"/>
          <w:rFonts w:cs="Arial"/>
          <w:rtl/>
        </w:rPr>
        <w:footnoteReference w:id="320"/>
      </w:r>
      <w:r w:rsidR="00D12144">
        <w:rPr>
          <w:rFonts w:cs="Arial" w:hint="cs"/>
          <w:rtl/>
        </w:rPr>
        <w:t>.</w:t>
      </w:r>
      <w:r w:rsidR="00C30FB1" w:rsidRPr="00C30FB1">
        <w:rPr>
          <w:rFonts w:cs="Arial"/>
          <w:rtl/>
        </w:rPr>
        <w:t xml:space="preserve"> אבל אם כבר קדשה נראה לי דהויא מקודשת אם השאילו לו אדעתא לקדש בו את האשה. ועוד הראה לי מורי ה"ר ר' יצחק ז"ל תשובת רבינו שמשון בעל התוספות דהויא מקודשת בטבעת שאולה וטוב הדבר לפתותו ולרצותו בכסף שיגרשנה</w:t>
      </w:r>
      <w:r w:rsidR="00C30FB1">
        <w:rPr>
          <w:rFonts w:cs="Arial" w:hint="cs"/>
          <w:sz w:val="16"/>
          <w:szCs w:val="16"/>
          <w:rtl/>
        </w:rPr>
        <w:t xml:space="preserve"> (ל' הרא"ש בתשו')</w:t>
      </w:r>
      <w:r w:rsidR="00C30FB1" w:rsidRPr="00C30FB1">
        <w:rPr>
          <w:rFonts w:cs="Arial"/>
          <w:rtl/>
        </w:rPr>
        <w:t>.</w:t>
      </w:r>
      <w:r w:rsidR="00D12144">
        <w:rPr>
          <w:rFonts w:hint="cs"/>
          <w:rtl/>
        </w:rPr>
        <w:t xml:space="preserve"> </w:t>
      </w:r>
      <w:r w:rsidR="00D12144" w:rsidRPr="00D12144">
        <w:rPr>
          <w:rFonts w:hint="cs"/>
          <w:color w:val="E36C0A" w:themeColor="accent6" w:themeShade="BF"/>
          <w:rtl/>
        </w:rPr>
        <w:t>(וכ"פ בשו"ע)</w:t>
      </w:r>
    </w:p>
    <w:p w14:paraId="4446BE4F" w14:textId="771EB8D0" w:rsidR="007763B3" w:rsidRPr="007763B3" w:rsidRDefault="007763B3" w:rsidP="007763B3">
      <w:pPr>
        <w:rPr>
          <w:u w:val="single"/>
        </w:rPr>
      </w:pPr>
      <w:r w:rsidRPr="007763B3">
        <w:rPr>
          <w:rFonts w:hint="cs"/>
          <w:u w:val="single"/>
          <w:rtl/>
        </w:rPr>
        <w:t>אלמנה</w:t>
      </w:r>
      <w:r>
        <w:rPr>
          <w:rFonts w:hint="cs"/>
          <w:u w:val="single"/>
          <w:rtl/>
        </w:rPr>
        <w:t xml:space="preserve">, שבתה </w:t>
      </w:r>
      <w:r w:rsidR="00FF0CBE">
        <w:rPr>
          <w:rFonts w:hint="cs"/>
          <w:u w:val="single"/>
          <w:rtl/>
        </w:rPr>
        <w:t xml:space="preserve">הנשואה </w:t>
      </w:r>
      <w:r>
        <w:rPr>
          <w:rFonts w:hint="cs"/>
          <w:u w:val="single"/>
          <w:rtl/>
        </w:rPr>
        <w:t>נתנה טבעת לאיש כדי שיוכל לקדש בה את אמה</w:t>
      </w:r>
      <w:r w:rsidRPr="007763B3">
        <w:rPr>
          <w:rFonts w:hint="cs"/>
          <w:u w:val="single"/>
          <w:rtl/>
        </w:rPr>
        <w:t>:</w:t>
      </w:r>
    </w:p>
    <w:p w14:paraId="449AEA3F" w14:textId="0F45EE56" w:rsidR="003434B5" w:rsidRPr="007763B3" w:rsidRDefault="003434B5" w:rsidP="00BF4F5C">
      <w:pPr>
        <w:pStyle w:val="ab"/>
        <w:numPr>
          <w:ilvl w:val="0"/>
          <w:numId w:val="111"/>
        </w:numPr>
        <w:rPr>
          <w:rtl/>
        </w:rPr>
      </w:pPr>
      <w:r w:rsidRPr="007763B3">
        <w:rPr>
          <w:rFonts w:cs="Arial"/>
          <w:rtl/>
        </w:rPr>
        <w:t xml:space="preserve">רשב"א </w:t>
      </w:r>
      <w:r w:rsidRPr="007763B3">
        <w:rPr>
          <w:rFonts w:cs="Arial"/>
          <w:sz w:val="16"/>
          <w:szCs w:val="16"/>
          <w:rtl/>
        </w:rPr>
        <w:t>(ח"א סי</w:t>
      </w:r>
      <w:r w:rsidR="006337C1" w:rsidRPr="007763B3">
        <w:rPr>
          <w:rFonts w:cs="Arial" w:hint="cs"/>
          <w:sz w:val="16"/>
          <w:szCs w:val="16"/>
          <w:rtl/>
        </w:rPr>
        <w:t>'</w:t>
      </w:r>
      <w:r w:rsidRPr="007763B3">
        <w:rPr>
          <w:rFonts w:cs="Arial"/>
          <w:sz w:val="16"/>
          <w:szCs w:val="16"/>
          <w:rtl/>
        </w:rPr>
        <w:t xml:space="preserve"> אלף רמא</w:t>
      </w:r>
      <w:r w:rsidR="007763B3" w:rsidRPr="007763B3">
        <w:rPr>
          <w:rFonts w:cs="Arial" w:hint="cs"/>
          <w:sz w:val="16"/>
          <w:szCs w:val="16"/>
          <w:rtl/>
        </w:rPr>
        <w:t>, ובמיוחסות סי' קמד</w:t>
      </w:r>
      <w:r w:rsidR="006337C1" w:rsidRPr="007763B3">
        <w:rPr>
          <w:rFonts w:cs="Arial" w:hint="cs"/>
          <w:sz w:val="16"/>
          <w:szCs w:val="16"/>
          <w:rtl/>
        </w:rPr>
        <w:t>)</w:t>
      </w:r>
      <w:r w:rsidR="006337C1" w:rsidRPr="007763B3">
        <w:rPr>
          <w:rFonts w:cs="Arial" w:hint="cs"/>
          <w:rtl/>
        </w:rPr>
        <w:t xml:space="preserve">- </w:t>
      </w:r>
      <w:r w:rsidRPr="007763B3">
        <w:rPr>
          <w:rFonts w:cs="Arial"/>
          <w:rtl/>
        </w:rPr>
        <w:t>מי שרצה לקדש אלמנה ולא היה לו טבעת</w:t>
      </w:r>
      <w:r w:rsidR="006337C1" w:rsidRPr="007763B3">
        <w:rPr>
          <w:rFonts w:cs="Arial" w:hint="cs"/>
          <w:rtl/>
        </w:rPr>
        <w:t>,</w:t>
      </w:r>
      <w:r w:rsidRPr="007763B3">
        <w:rPr>
          <w:rFonts w:cs="Arial"/>
          <w:rtl/>
        </w:rPr>
        <w:t xml:space="preserve"> ואמרה לו בת האלמנה הרי לך טבעת</w:t>
      </w:r>
      <w:r w:rsidR="006337C1" w:rsidRPr="007763B3">
        <w:rPr>
          <w:rFonts w:cs="Arial" w:hint="cs"/>
          <w:rtl/>
        </w:rPr>
        <w:t>,</w:t>
      </w:r>
      <w:r w:rsidRPr="007763B3">
        <w:rPr>
          <w:rFonts w:cs="Arial"/>
          <w:rtl/>
        </w:rPr>
        <w:t xml:space="preserve"> וקיבלו וקידשה בו </w:t>
      </w:r>
      <w:r w:rsidR="006337C1" w:rsidRPr="007763B3">
        <w:rPr>
          <w:rFonts w:cs="Arial" w:hint="cs"/>
          <w:rtl/>
        </w:rPr>
        <w:t xml:space="preserve">- </w:t>
      </w:r>
      <w:r w:rsidRPr="007763B3">
        <w:rPr>
          <w:rFonts w:cs="Arial"/>
          <w:rtl/>
        </w:rPr>
        <w:t>איני רואה להתירה בלא גט</w:t>
      </w:r>
      <w:r w:rsidR="006337C1" w:rsidRPr="007763B3">
        <w:rPr>
          <w:rFonts w:cs="Arial" w:hint="cs"/>
          <w:rtl/>
        </w:rPr>
        <w:t>,</w:t>
      </w:r>
      <w:r w:rsidRPr="007763B3">
        <w:rPr>
          <w:rFonts w:cs="Arial"/>
          <w:rtl/>
        </w:rPr>
        <w:t xml:space="preserve"> דשמא טבעת זו במתנה נתנה לו הבת</w:t>
      </w:r>
      <w:r w:rsidR="006337C1" w:rsidRPr="007763B3">
        <w:rPr>
          <w:rFonts w:cs="Arial" w:hint="cs"/>
          <w:rtl/>
        </w:rPr>
        <w:t>,</w:t>
      </w:r>
      <w:r w:rsidRPr="007763B3">
        <w:rPr>
          <w:rFonts w:cs="Arial"/>
          <w:rtl/>
        </w:rPr>
        <w:t xml:space="preserve"> ושלה הוא</w:t>
      </w:r>
      <w:r w:rsidR="006337C1" w:rsidRPr="007763B3">
        <w:rPr>
          <w:rFonts w:cs="Arial" w:hint="cs"/>
          <w:rtl/>
        </w:rPr>
        <w:t>,</w:t>
      </w:r>
      <w:r w:rsidRPr="007763B3">
        <w:rPr>
          <w:rFonts w:cs="Arial"/>
          <w:rtl/>
        </w:rPr>
        <w:t xml:space="preserve"> ועל מנת להחזירו לה נתנתו לו</w:t>
      </w:r>
      <w:r w:rsidR="006337C1" w:rsidRPr="007763B3">
        <w:rPr>
          <w:rFonts w:cs="Arial" w:hint="cs"/>
          <w:rtl/>
        </w:rPr>
        <w:t>.</w:t>
      </w:r>
      <w:r w:rsidRPr="007763B3">
        <w:rPr>
          <w:rFonts w:cs="Arial"/>
          <w:rtl/>
        </w:rPr>
        <w:t xml:space="preserve"> ואע</w:t>
      </w:r>
      <w:r w:rsidR="006337C1" w:rsidRPr="007763B3">
        <w:rPr>
          <w:rFonts w:cs="Arial" w:hint="cs"/>
          <w:rtl/>
        </w:rPr>
        <w:t>"</w:t>
      </w:r>
      <w:r w:rsidRPr="007763B3">
        <w:rPr>
          <w:rFonts w:cs="Arial"/>
          <w:rtl/>
        </w:rPr>
        <w:t>פ שאפשר לומר דמן הסתם כל מה שיש ביד האשה מתכשיטין וכיוצא בהן של בעל ואין לה רשות בהם ליתנם לאחרים</w:t>
      </w:r>
      <w:r w:rsidR="007763B3" w:rsidRPr="007763B3">
        <w:rPr>
          <w:rFonts w:cs="Arial" w:hint="cs"/>
          <w:rtl/>
        </w:rPr>
        <w:t>,</w:t>
      </w:r>
      <w:r w:rsidRPr="007763B3">
        <w:rPr>
          <w:rFonts w:cs="Arial"/>
          <w:rtl/>
        </w:rPr>
        <w:t xml:space="preserve"> מכל מקום מידי ספק אינו יוצא</w:t>
      </w:r>
      <w:r w:rsidR="007763B3" w:rsidRPr="007763B3">
        <w:rPr>
          <w:rFonts w:cs="Arial" w:hint="cs"/>
          <w:rtl/>
        </w:rPr>
        <w:t>.</w:t>
      </w:r>
      <w:r w:rsidR="00C44B05">
        <w:rPr>
          <w:rFonts w:hint="cs"/>
          <w:rtl/>
        </w:rPr>
        <w:t xml:space="preserve"> </w:t>
      </w:r>
      <w:r w:rsidR="00C44B05" w:rsidRPr="00C44B05">
        <w:rPr>
          <w:rFonts w:hint="cs"/>
          <w:color w:val="00B0F0"/>
          <w:rtl/>
        </w:rPr>
        <w:t>(וכ"פ הרמ"א)</w:t>
      </w:r>
    </w:p>
    <w:p w14:paraId="78CD5C01" w14:textId="71B1BEAA" w:rsidR="009D673B" w:rsidRPr="007763B3" w:rsidRDefault="007763B3" w:rsidP="007763B3">
      <w:pPr>
        <w:rPr>
          <w:u w:val="single"/>
          <w:rtl/>
        </w:rPr>
      </w:pPr>
      <w:r>
        <w:rPr>
          <w:rFonts w:cs="Arial" w:hint="cs"/>
          <w:u w:val="single"/>
          <w:rtl/>
        </w:rPr>
        <w:t>המקדש בחפץ שכור</w:t>
      </w:r>
      <w:r w:rsidRPr="00974815">
        <w:rPr>
          <w:rFonts w:hint="cs"/>
          <w:u w:val="single"/>
          <w:rtl/>
        </w:rPr>
        <w:t>:</w:t>
      </w:r>
      <w:r>
        <w:rPr>
          <w:rFonts w:cs="Arial" w:hint="cs"/>
          <w:rtl/>
        </w:rPr>
        <w:t xml:space="preserve"> </w:t>
      </w:r>
      <w:r w:rsidR="009D673B" w:rsidRPr="007763B3">
        <w:rPr>
          <w:rFonts w:cs="Arial" w:hint="cs"/>
          <w:sz w:val="16"/>
          <w:szCs w:val="16"/>
          <w:rtl/>
        </w:rPr>
        <w:t>(דרכ"מ אות יא)</w:t>
      </w:r>
    </w:p>
    <w:p w14:paraId="5FDCD306" w14:textId="16754D10" w:rsidR="009D673B" w:rsidRPr="003434B5" w:rsidRDefault="00FF0CBE" w:rsidP="00BF4F5C">
      <w:pPr>
        <w:pStyle w:val="ab"/>
        <w:numPr>
          <w:ilvl w:val="0"/>
          <w:numId w:val="111"/>
        </w:numPr>
        <w:rPr>
          <w:rtl/>
        </w:rPr>
      </w:pPr>
      <w:r w:rsidRPr="00FF0CBE">
        <w:rPr>
          <w:rFonts w:cs="Arial"/>
          <w:rtl/>
        </w:rPr>
        <w:t>תר</w:t>
      </w:r>
      <w:r>
        <w:rPr>
          <w:rFonts w:cs="Arial" w:hint="cs"/>
          <w:rtl/>
        </w:rPr>
        <w:t>וה"ד</w:t>
      </w:r>
      <w:r w:rsidRPr="00FF0CBE">
        <w:rPr>
          <w:rFonts w:cs="Arial"/>
          <w:rtl/>
        </w:rPr>
        <w:t xml:space="preserve"> </w:t>
      </w:r>
      <w:r w:rsidRPr="00FF0CBE">
        <w:rPr>
          <w:rFonts w:cs="Arial" w:hint="cs"/>
          <w:sz w:val="16"/>
          <w:szCs w:val="16"/>
          <w:rtl/>
        </w:rPr>
        <w:t>(</w:t>
      </w:r>
      <w:r w:rsidRPr="00FF0CBE">
        <w:rPr>
          <w:rFonts w:cs="Arial"/>
          <w:sz w:val="16"/>
          <w:szCs w:val="16"/>
          <w:rtl/>
        </w:rPr>
        <w:t>סי</w:t>
      </w:r>
      <w:r w:rsidRPr="00FF0CBE">
        <w:rPr>
          <w:rFonts w:cs="Arial" w:hint="cs"/>
          <w:sz w:val="16"/>
          <w:szCs w:val="16"/>
          <w:rtl/>
        </w:rPr>
        <w:t>'</w:t>
      </w:r>
      <w:r w:rsidRPr="00FF0CBE">
        <w:rPr>
          <w:rFonts w:cs="Arial"/>
          <w:sz w:val="16"/>
          <w:szCs w:val="16"/>
          <w:rtl/>
        </w:rPr>
        <w:t xml:space="preserve"> רי</w:t>
      </w:r>
      <w:r w:rsidRPr="00FF0CBE">
        <w:rPr>
          <w:rFonts w:cs="Arial" w:hint="cs"/>
          <w:sz w:val="16"/>
          <w:szCs w:val="16"/>
          <w:rtl/>
        </w:rPr>
        <w:t>)</w:t>
      </w:r>
      <w:r w:rsidRPr="00FF0CBE">
        <w:rPr>
          <w:rFonts w:cs="Arial" w:hint="cs"/>
          <w:rtl/>
        </w:rPr>
        <w:t xml:space="preserve">- </w:t>
      </w:r>
      <w:r w:rsidR="009D673B" w:rsidRPr="00FF0CBE">
        <w:rPr>
          <w:rFonts w:cs="Arial"/>
          <w:rtl/>
        </w:rPr>
        <w:t>אם קידש אשה בדבר המושכר אצלו</w:t>
      </w:r>
      <w:r w:rsidR="009D673B" w:rsidRPr="00FF0CBE">
        <w:rPr>
          <w:rFonts w:cs="Arial" w:hint="cs"/>
          <w:rtl/>
        </w:rPr>
        <w:t>,</w:t>
      </w:r>
      <w:r w:rsidR="009D673B" w:rsidRPr="00FF0CBE">
        <w:rPr>
          <w:rFonts w:cs="Arial"/>
          <w:rtl/>
        </w:rPr>
        <w:t xml:space="preserve"> אם קדשה בהנאת קישוט לבד </w:t>
      </w:r>
      <w:r w:rsidR="00C44B05">
        <w:rPr>
          <w:rFonts w:cs="Arial" w:hint="cs"/>
          <w:rtl/>
        </w:rPr>
        <w:t xml:space="preserve">- </w:t>
      </w:r>
      <w:r w:rsidR="009D673B" w:rsidRPr="00FF0CBE">
        <w:rPr>
          <w:rFonts w:cs="Arial"/>
          <w:rtl/>
        </w:rPr>
        <w:t>לכו</w:t>
      </w:r>
      <w:r w:rsidR="00C44B05">
        <w:rPr>
          <w:rFonts w:cs="Arial" w:hint="cs"/>
          <w:rtl/>
        </w:rPr>
        <w:t>"ע</w:t>
      </w:r>
      <w:r w:rsidR="009D673B" w:rsidRPr="00FF0CBE">
        <w:rPr>
          <w:rFonts w:cs="Arial"/>
          <w:rtl/>
        </w:rPr>
        <w:t xml:space="preserve"> הויא מקודשת</w:t>
      </w:r>
      <w:r w:rsidR="009D673B" w:rsidRPr="00FF0CBE">
        <w:rPr>
          <w:rFonts w:cs="Arial" w:hint="cs"/>
          <w:rtl/>
        </w:rPr>
        <w:t>.</w:t>
      </w:r>
      <w:r w:rsidR="009D673B" w:rsidRPr="00FF0CBE">
        <w:rPr>
          <w:rFonts w:cs="Arial"/>
          <w:rtl/>
        </w:rPr>
        <w:t xml:space="preserve"> אבל אם קידשה באותו דבר עצמו</w:t>
      </w:r>
      <w:r w:rsidR="009D673B" w:rsidRPr="00FF0CBE">
        <w:rPr>
          <w:rFonts w:cs="Arial" w:hint="cs"/>
          <w:rtl/>
        </w:rPr>
        <w:t>,</w:t>
      </w:r>
      <w:r w:rsidR="009D673B" w:rsidRPr="00FF0CBE">
        <w:rPr>
          <w:rFonts w:cs="Arial"/>
          <w:rtl/>
        </w:rPr>
        <w:t xml:space="preserve"> לדברי התוספות שבפרק הזהב (ב"מ נו: ד"ה והאי ביומיה) דס"ל דלא אמרינן שכירות ממכר ליומיה הוא אלא לגבי אונאה </w:t>
      </w:r>
      <w:r w:rsidR="009D673B" w:rsidRPr="00FF0CBE">
        <w:rPr>
          <w:rFonts w:cs="Arial" w:hint="cs"/>
          <w:rtl/>
        </w:rPr>
        <w:t xml:space="preserve">- </w:t>
      </w:r>
      <w:r w:rsidR="009D673B" w:rsidRPr="00FF0CBE">
        <w:rPr>
          <w:rFonts w:cs="Arial"/>
          <w:rtl/>
        </w:rPr>
        <w:t>לא הוי קידושין אע</w:t>
      </w:r>
      <w:r w:rsidR="009D673B" w:rsidRPr="00FF0CBE">
        <w:rPr>
          <w:rFonts w:cs="Arial" w:hint="cs"/>
          <w:rtl/>
        </w:rPr>
        <w:t>"</w:t>
      </w:r>
      <w:r w:rsidR="009D673B" w:rsidRPr="00FF0CBE">
        <w:rPr>
          <w:rFonts w:cs="Arial"/>
          <w:rtl/>
        </w:rPr>
        <w:t>ג דידעה דמושכר הוא אצלו</w:t>
      </w:r>
      <w:r w:rsidR="009D673B" w:rsidRPr="00FF0CBE">
        <w:rPr>
          <w:rFonts w:cs="Arial" w:hint="cs"/>
          <w:rtl/>
        </w:rPr>
        <w:t>.</w:t>
      </w:r>
      <w:r w:rsidR="009D673B" w:rsidRPr="00FF0CBE">
        <w:rPr>
          <w:rFonts w:cs="Arial"/>
          <w:rtl/>
        </w:rPr>
        <w:t xml:space="preserve"> ומהרי"ח כתב דאם ידעה </w:t>
      </w:r>
      <w:r w:rsidR="009D673B" w:rsidRPr="00FF0CBE">
        <w:rPr>
          <w:rFonts w:cs="Arial" w:hint="cs"/>
          <w:rtl/>
        </w:rPr>
        <w:t xml:space="preserve">- </w:t>
      </w:r>
      <w:r w:rsidR="009D673B" w:rsidRPr="00FF0CBE">
        <w:rPr>
          <w:rFonts w:cs="Arial"/>
          <w:rtl/>
        </w:rPr>
        <w:t>הוי קידושין</w:t>
      </w:r>
      <w:r w:rsidR="009D673B" w:rsidRPr="00FF0CBE">
        <w:rPr>
          <w:rFonts w:cs="Arial" w:hint="cs"/>
          <w:rtl/>
        </w:rPr>
        <w:t>,</w:t>
      </w:r>
      <w:r w:rsidR="009D673B" w:rsidRPr="00FF0CBE">
        <w:rPr>
          <w:rFonts w:cs="Arial"/>
          <w:rtl/>
        </w:rPr>
        <w:t xml:space="preserve"> ואם לא ידעה </w:t>
      </w:r>
      <w:r w:rsidR="009D673B" w:rsidRPr="00FF0CBE">
        <w:rPr>
          <w:rFonts w:cs="Arial" w:hint="cs"/>
          <w:rtl/>
        </w:rPr>
        <w:t xml:space="preserve">- </w:t>
      </w:r>
      <w:r w:rsidR="009D673B" w:rsidRPr="00FF0CBE">
        <w:rPr>
          <w:rFonts w:cs="Arial"/>
          <w:rtl/>
        </w:rPr>
        <w:t>לכולי עלמא לא הוי קידושין</w:t>
      </w:r>
      <w:r>
        <w:rPr>
          <w:rFonts w:cs="Arial" w:hint="cs"/>
          <w:sz w:val="16"/>
          <w:szCs w:val="16"/>
          <w:rtl/>
        </w:rPr>
        <w:t xml:space="preserve"> (ל' הדרכ"מ בשמו)</w:t>
      </w:r>
      <w:r w:rsidR="009D673B" w:rsidRPr="00FF0CBE">
        <w:rPr>
          <w:rFonts w:cs="Arial"/>
          <w:rtl/>
        </w:rPr>
        <w:t>.</w:t>
      </w:r>
    </w:p>
    <w:p w14:paraId="01737D95"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3AF514" w14:textId="3A0B6900" w:rsidR="0099618E" w:rsidRDefault="0099618E" w:rsidP="0099618E">
      <w:pPr>
        <w:rPr>
          <w:rtl/>
        </w:rPr>
      </w:pPr>
      <w:r>
        <w:rPr>
          <w:rFonts w:cs="Arial"/>
          <w:rtl/>
        </w:rPr>
        <w:t>השואל חפץ מחבירו והודיעו שרוצה לקדש בו אשה, מקודשת</w:t>
      </w:r>
      <w:r w:rsidR="001463E8">
        <w:rPr>
          <w:rStyle w:val="a7"/>
          <w:rFonts w:cs="Arial"/>
          <w:rtl/>
        </w:rPr>
        <w:footnoteReference w:id="321"/>
      </w:r>
      <w:r>
        <w:rPr>
          <w:rFonts w:cs="Arial"/>
          <w:rtl/>
        </w:rPr>
        <w:t xml:space="preserve">. ואם לאו, הרי הוא ספק מקודשת. </w:t>
      </w:r>
      <w:r w:rsidRPr="00F01A32">
        <w:rPr>
          <w:rFonts w:cs="Arial"/>
          <w:sz w:val="18"/>
          <w:szCs w:val="18"/>
          <w:rtl/>
        </w:rPr>
        <w:t>הגה: וה"ה לשוכר כלי או חפץ מחבירו וקידש בו (ת</w:t>
      </w:r>
      <w:r w:rsidR="00FF0CBE">
        <w:rPr>
          <w:rFonts w:cs="Arial" w:hint="cs"/>
          <w:sz w:val="18"/>
          <w:szCs w:val="18"/>
          <w:rtl/>
        </w:rPr>
        <w:t>רוה"ד</w:t>
      </w:r>
      <w:r w:rsidRPr="00F01A32">
        <w:rPr>
          <w:rFonts w:cs="Arial"/>
          <w:sz w:val="18"/>
          <w:szCs w:val="18"/>
          <w:rtl/>
        </w:rPr>
        <w:t>). שאל כלי מאשה שיש לה בעל, וקידש בו, חוששין לקידושין, אע</w:t>
      </w:r>
      <w:r w:rsidR="00FF0CBE">
        <w:rPr>
          <w:rFonts w:cs="Arial" w:hint="cs"/>
          <w:sz w:val="18"/>
          <w:szCs w:val="18"/>
          <w:rtl/>
        </w:rPr>
        <w:t>"</w:t>
      </w:r>
      <w:r w:rsidRPr="00F01A32">
        <w:rPr>
          <w:rFonts w:cs="Arial"/>
          <w:sz w:val="18"/>
          <w:szCs w:val="18"/>
          <w:rtl/>
        </w:rPr>
        <w:t>פ שכל מה שקנתה אשה קנה בעלה ולא שאל מן הבעל (רשב"א).</w:t>
      </w:r>
      <w:r>
        <w:rPr>
          <w:rFonts w:cs="Arial"/>
          <w:rtl/>
        </w:rPr>
        <w:t xml:space="preserve"> </w:t>
      </w:r>
    </w:p>
    <w:p w14:paraId="005E1979" w14:textId="7D374655" w:rsidR="002A4668" w:rsidRDefault="001463E8" w:rsidP="001463E8">
      <w:pPr>
        <w:rPr>
          <w:rFonts w:cs="Arial"/>
          <w:rtl/>
        </w:rPr>
      </w:pPr>
      <w:r w:rsidRPr="001463E8">
        <w:rPr>
          <w:rFonts w:cs="Arial"/>
          <w:u w:val="single"/>
          <w:rtl/>
        </w:rPr>
        <w:t xml:space="preserve">מסדר </w:t>
      </w:r>
      <w:r w:rsidRPr="001463E8">
        <w:rPr>
          <w:rFonts w:cs="Arial" w:hint="cs"/>
          <w:u w:val="single"/>
          <w:rtl/>
        </w:rPr>
        <w:t>חו"ק</w:t>
      </w:r>
      <w:r w:rsidRPr="001463E8">
        <w:rPr>
          <w:rFonts w:cs="Arial"/>
          <w:u w:val="single"/>
          <w:rtl/>
        </w:rPr>
        <w:t xml:space="preserve"> ששכח לשאול </w:t>
      </w:r>
      <w:r w:rsidR="00744A6D">
        <w:rPr>
          <w:rFonts w:cs="Arial" w:hint="cs"/>
          <w:u w:val="single"/>
          <w:rtl/>
        </w:rPr>
        <w:t>את החתן</w:t>
      </w:r>
      <w:r w:rsidRPr="001463E8">
        <w:rPr>
          <w:rFonts w:cs="Arial"/>
          <w:u w:val="single"/>
          <w:rtl/>
        </w:rPr>
        <w:t xml:space="preserve"> אם הטבעת של</w:t>
      </w:r>
      <w:r w:rsidR="00744A6D">
        <w:rPr>
          <w:rFonts w:cs="Arial" w:hint="cs"/>
          <w:u w:val="single"/>
          <w:rtl/>
        </w:rPr>
        <w:t>ו</w:t>
      </w:r>
      <w:r w:rsidRPr="001463E8">
        <w:rPr>
          <w:rFonts w:cs="Arial" w:hint="cs"/>
          <w:u w:val="single"/>
          <w:rtl/>
        </w:rPr>
        <w:t>,</w:t>
      </w:r>
      <w:r w:rsidRPr="001463E8">
        <w:rPr>
          <w:rFonts w:cs="Arial"/>
          <w:u w:val="single"/>
          <w:rtl/>
        </w:rPr>
        <w:t xml:space="preserve"> ולאחר זמן נתברר שהי</w:t>
      </w:r>
      <w:r w:rsidR="00744A6D">
        <w:rPr>
          <w:rFonts w:cs="Arial" w:hint="cs"/>
          <w:u w:val="single"/>
          <w:rtl/>
        </w:rPr>
        <w:t>ת</w:t>
      </w:r>
      <w:r w:rsidRPr="001463E8">
        <w:rPr>
          <w:rFonts w:cs="Arial"/>
          <w:u w:val="single"/>
          <w:rtl/>
        </w:rPr>
        <w:t>ה של הכלה עצמה</w:t>
      </w:r>
      <w:r w:rsidRPr="001463E8">
        <w:rPr>
          <w:rFonts w:cs="Arial" w:hint="cs"/>
          <w:u w:val="single"/>
          <w:rtl/>
        </w:rPr>
        <w:t>:</w:t>
      </w:r>
      <w:r w:rsidR="003C47FB" w:rsidRPr="003C47FB">
        <w:rPr>
          <w:rFonts w:cs="Arial"/>
          <w:rtl/>
        </w:rPr>
        <w:t xml:space="preserve"> </w:t>
      </w:r>
      <w:r w:rsidR="003C47FB" w:rsidRPr="001463E8">
        <w:rPr>
          <w:rFonts w:cs="Arial"/>
          <w:sz w:val="16"/>
          <w:szCs w:val="16"/>
          <w:rtl/>
        </w:rPr>
        <w:t>(</w:t>
      </w:r>
      <w:r w:rsidRPr="001463E8">
        <w:rPr>
          <w:rFonts w:cs="Arial" w:hint="cs"/>
          <w:sz w:val="16"/>
          <w:szCs w:val="16"/>
          <w:rtl/>
        </w:rPr>
        <w:t>פת"ש סק</w:t>
      </w:r>
      <w:r w:rsidR="003C47FB" w:rsidRPr="001463E8">
        <w:rPr>
          <w:rFonts w:cs="Arial"/>
          <w:sz w:val="16"/>
          <w:szCs w:val="16"/>
          <w:rtl/>
        </w:rPr>
        <w:t>כ</w:t>
      </w:r>
      <w:r w:rsidRPr="001463E8">
        <w:rPr>
          <w:rFonts w:cs="Arial" w:hint="cs"/>
          <w:sz w:val="16"/>
          <w:szCs w:val="16"/>
          <w:rtl/>
        </w:rPr>
        <w:t>"</w:t>
      </w:r>
      <w:r w:rsidR="003C47FB" w:rsidRPr="001463E8">
        <w:rPr>
          <w:rFonts w:cs="Arial"/>
          <w:sz w:val="16"/>
          <w:szCs w:val="16"/>
          <w:rtl/>
        </w:rPr>
        <w:t xml:space="preserve">ח*) </w:t>
      </w:r>
    </w:p>
    <w:p w14:paraId="322D8D3A" w14:textId="170AF56E" w:rsidR="007D54CE" w:rsidRDefault="003C47FB" w:rsidP="00BF4F5C">
      <w:pPr>
        <w:pStyle w:val="ab"/>
        <w:numPr>
          <w:ilvl w:val="0"/>
          <w:numId w:val="111"/>
        </w:numPr>
        <w:rPr>
          <w:rFonts w:cs="Arial"/>
        </w:rPr>
      </w:pPr>
      <w:r w:rsidRPr="00744A6D">
        <w:rPr>
          <w:rFonts w:cs="Arial"/>
          <w:rtl/>
        </w:rPr>
        <w:t>חת</w:t>
      </w:r>
      <w:r w:rsidR="00744A6D">
        <w:rPr>
          <w:rFonts w:cs="Arial" w:hint="cs"/>
          <w:rtl/>
        </w:rPr>
        <w:t>"ס</w:t>
      </w:r>
      <w:r w:rsidRPr="00744A6D">
        <w:rPr>
          <w:rFonts w:cs="Arial"/>
          <w:rtl/>
        </w:rPr>
        <w:t xml:space="preserve"> </w:t>
      </w:r>
      <w:r w:rsidR="00744A6D" w:rsidRPr="00744A6D">
        <w:rPr>
          <w:rFonts w:cs="Arial" w:hint="cs"/>
          <w:sz w:val="16"/>
          <w:szCs w:val="16"/>
          <w:rtl/>
        </w:rPr>
        <w:t>(</w:t>
      </w:r>
      <w:r w:rsidRPr="00744A6D">
        <w:rPr>
          <w:rFonts w:cs="Arial"/>
          <w:sz w:val="16"/>
          <w:szCs w:val="16"/>
          <w:rtl/>
        </w:rPr>
        <w:t>סי</w:t>
      </w:r>
      <w:r w:rsidR="00744A6D" w:rsidRPr="00744A6D">
        <w:rPr>
          <w:rFonts w:cs="Arial" w:hint="cs"/>
          <w:sz w:val="16"/>
          <w:szCs w:val="16"/>
          <w:rtl/>
        </w:rPr>
        <w:t>'</w:t>
      </w:r>
      <w:r w:rsidRPr="00744A6D">
        <w:rPr>
          <w:rFonts w:cs="Arial"/>
          <w:sz w:val="16"/>
          <w:szCs w:val="16"/>
          <w:rtl/>
        </w:rPr>
        <w:t xml:space="preserve"> פו</w:t>
      </w:r>
      <w:r w:rsidR="00744A6D" w:rsidRPr="00744A6D">
        <w:rPr>
          <w:rFonts w:cs="Arial" w:hint="cs"/>
          <w:sz w:val="16"/>
          <w:szCs w:val="16"/>
          <w:rtl/>
        </w:rPr>
        <w:t>)</w:t>
      </w:r>
      <w:r w:rsidR="00744A6D">
        <w:rPr>
          <w:rFonts w:cs="Arial" w:hint="cs"/>
          <w:rtl/>
        </w:rPr>
        <w:t>-</w:t>
      </w:r>
      <w:r w:rsidRPr="00744A6D">
        <w:rPr>
          <w:rFonts w:cs="Arial"/>
          <w:rtl/>
        </w:rPr>
        <w:t xml:space="preserve"> אודות מסדר א' ששכח לשאול תחת החופה אם הטבעת שלו</w:t>
      </w:r>
      <w:r w:rsidR="009672FD" w:rsidRPr="00744A6D">
        <w:rPr>
          <w:rFonts w:cs="Arial" w:hint="cs"/>
          <w:rtl/>
        </w:rPr>
        <w:t>,</w:t>
      </w:r>
      <w:r w:rsidRPr="00744A6D">
        <w:rPr>
          <w:rFonts w:cs="Arial"/>
          <w:rtl/>
        </w:rPr>
        <w:t xml:space="preserve"> ולאחר זמן נתברר שהיה של הכלה עצמה</w:t>
      </w:r>
      <w:r w:rsidR="009672FD" w:rsidRPr="00744A6D">
        <w:rPr>
          <w:rFonts w:cs="Arial" w:hint="cs"/>
          <w:rtl/>
        </w:rPr>
        <w:t>,</w:t>
      </w:r>
      <w:r w:rsidRPr="00744A6D">
        <w:rPr>
          <w:rFonts w:cs="Arial"/>
          <w:rtl/>
        </w:rPr>
        <w:t xml:space="preserve"> שהכלה מסרה מפתח ארגזה לנשים להוציא משם טבעת שלה לתנו לחתן לקדשה בו</w:t>
      </w:r>
      <w:r w:rsidR="009672FD" w:rsidRPr="00744A6D">
        <w:rPr>
          <w:rFonts w:cs="Arial" w:hint="cs"/>
          <w:rtl/>
        </w:rPr>
        <w:t>.</w:t>
      </w:r>
      <w:r w:rsidRPr="00744A6D">
        <w:rPr>
          <w:rFonts w:cs="Arial"/>
          <w:rtl/>
        </w:rPr>
        <w:t xml:space="preserve"> וכשבא עובדא לפני רב א</w:t>
      </w:r>
      <w:r w:rsidR="00744A6D">
        <w:rPr>
          <w:rFonts w:cs="Arial" w:hint="cs"/>
          <w:rtl/>
        </w:rPr>
        <w:t>חד</w:t>
      </w:r>
      <w:r w:rsidRPr="00744A6D">
        <w:rPr>
          <w:rFonts w:cs="Arial"/>
          <w:rtl/>
        </w:rPr>
        <w:t xml:space="preserve"> הצריך לקדשה שנית ולייחד בפני עדים במקום חופה</w:t>
      </w:r>
      <w:r w:rsidR="009672FD" w:rsidRPr="00744A6D">
        <w:rPr>
          <w:rFonts w:cs="Arial" w:hint="cs"/>
          <w:rtl/>
        </w:rPr>
        <w:t>.</w:t>
      </w:r>
      <w:r w:rsidRPr="00744A6D">
        <w:rPr>
          <w:rFonts w:cs="Arial"/>
          <w:rtl/>
        </w:rPr>
        <w:t xml:space="preserve"> ופי' טעמו משום דבגיטין </w:t>
      </w:r>
      <w:r w:rsidR="009672FD" w:rsidRPr="00744A6D">
        <w:rPr>
          <w:rFonts w:cs="Arial" w:hint="cs"/>
          <w:rtl/>
        </w:rPr>
        <w:t>(</w:t>
      </w:r>
      <w:r w:rsidRPr="00744A6D">
        <w:rPr>
          <w:rFonts w:cs="Arial"/>
          <w:rtl/>
        </w:rPr>
        <w:t>כ</w:t>
      </w:r>
      <w:r w:rsidR="009672FD" w:rsidRPr="00744A6D">
        <w:rPr>
          <w:rFonts w:cs="Arial" w:hint="cs"/>
          <w:rtl/>
        </w:rPr>
        <w:t>:)</w:t>
      </w:r>
      <w:r w:rsidRPr="00744A6D">
        <w:rPr>
          <w:rFonts w:cs="Arial"/>
          <w:rtl/>
        </w:rPr>
        <w:t xml:space="preserve"> מבעיא ליה לרמי בר חמא אי איתתא ידעה לאקנויי</w:t>
      </w:r>
      <w:r w:rsidR="009672FD" w:rsidRPr="00744A6D">
        <w:rPr>
          <w:rFonts w:cs="Arial" w:hint="cs"/>
          <w:rtl/>
        </w:rPr>
        <w:t>,</w:t>
      </w:r>
      <w:r w:rsidRPr="00744A6D">
        <w:rPr>
          <w:rFonts w:cs="Arial"/>
          <w:rtl/>
        </w:rPr>
        <w:t xml:space="preserve"> ולפי הרשב"א שם מובא בקיצור בב"ש </w:t>
      </w:r>
      <w:r w:rsidR="009672FD" w:rsidRPr="00744A6D">
        <w:rPr>
          <w:rFonts w:cs="Arial" w:hint="cs"/>
          <w:rtl/>
        </w:rPr>
        <w:t>(</w:t>
      </w:r>
      <w:r w:rsidRPr="00744A6D">
        <w:rPr>
          <w:rFonts w:cs="Arial"/>
          <w:rtl/>
        </w:rPr>
        <w:t>סי' קכד סקי"ט</w:t>
      </w:r>
      <w:r w:rsidR="009672FD" w:rsidRPr="00744A6D">
        <w:rPr>
          <w:rFonts w:cs="Arial" w:hint="cs"/>
          <w:rtl/>
        </w:rPr>
        <w:t>)</w:t>
      </w:r>
      <w:r w:rsidRPr="00744A6D">
        <w:rPr>
          <w:rFonts w:cs="Arial"/>
          <w:rtl/>
        </w:rPr>
        <w:t xml:space="preserve"> מסקנא דרב אשי דאשה כותבת גטה מטעם הפקר ב"ד</w:t>
      </w:r>
      <w:r w:rsidR="009672FD" w:rsidRPr="00744A6D">
        <w:rPr>
          <w:rFonts w:cs="Arial" w:hint="cs"/>
          <w:rtl/>
        </w:rPr>
        <w:t>,</w:t>
      </w:r>
      <w:r w:rsidRPr="00744A6D">
        <w:rPr>
          <w:rFonts w:cs="Arial"/>
          <w:rtl/>
        </w:rPr>
        <w:t xml:space="preserve"> ולא שידעה לאקנויי</w:t>
      </w:r>
      <w:r w:rsidR="009672FD" w:rsidRPr="00744A6D">
        <w:rPr>
          <w:rFonts w:cs="Arial" w:hint="cs"/>
          <w:rtl/>
        </w:rPr>
        <w:t>.</w:t>
      </w:r>
      <w:r w:rsidRPr="00744A6D">
        <w:rPr>
          <w:rFonts w:cs="Arial"/>
          <w:rtl/>
        </w:rPr>
        <w:t xml:space="preserve"> וא"כ הכא בקידושין דלא שייך </w:t>
      </w:r>
      <w:r w:rsidRPr="00744A6D">
        <w:rPr>
          <w:rFonts w:cs="Arial"/>
          <w:rtl/>
        </w:rPr>
        <w:lastRenderedPageBreak/>
        <w:t>אקני ליה רבנן</w:t>
      </w:r>
      <w:r w:rsidR="009672FD" w:rsidRPr="00744A6D">
        <w:rPr>
          <w:rFonts w:cs="Arial" w:hint="cs"/>
          <w:rtl/>
        </w:rPr>
        <w:t>,</w:t>
      </w:r>
      <w:r w:rsidRPr="00744A6D">
        <w:rPr>
          <w:rFonts w:cs="Arial"/>
          <w:rtl/>
        </w:rPr>
        <w:t xml:space="preserve"> דמהיכי תיתי למיעבד תקנתא זו</w:t>
      </w:r>
      <w:r w:rsidR="009672FD" w:rsidRPr="00744A6D">
        <w:rPr>
          <w:rFonts w:cs="Arial" w:hint="cs"/>
          <w:rtl/>
        </w:rPr>
        <w:t xml:space="preserve"> -</w:t>
      </w:r>
      <w:r w:rsidRPr="00744A6D">
        <w:rPr>
          <w:rFonts w:cs="Arial"/>
          <w:rtl/>
        </w:rPr>
        <w:t xml:space="preserve"> אינה מקודשת ויהיו כל בעילותיו זנות</w:t>
      </w:r>
      <w:r w:rsidR="009672FD" w:rsidRPr="00744A6D">
        <w:rPr>
          <w:rFonts w:cs="Arial" w:hint="cs"/>
          <w:rtl/>
        </w:rPr>
        <w:t>.</w:t>
      </w:r>
      <w:r w:rsidRPr="00744A6D">
        <w:rPr>
          <w:rFonts w:cs="Arial"/>
          <w:rtl/>
        </w:rPr>
        <w:t xml:space="preserve"> וע"כ יש להצריך קדושין וחופה שנית.</w:t>
      </w:r>
      <w:r w:rsidR="00744A6D">
        <w:rPr>
          <w:rFonts w:cs="Arial" w:hint="cs"/>
          <w:rtl/>
        </w:rPr>
        <w:t xml:space="preserve"> </w:t>
      </w:r>
      <w:r w:rsidR="007D54CE">
        <w:rPr>
          <w:rFonts w:cs="Arial" w:hint="cs"/>
          <w:rtl/>
        </w:rPr>
        <w:t xml:space="preserve">    תשובה: </w:t>
      </w:r>
      <w:r w:rsidR="00744A6D">
        <w:rPr>
          <w:rFonts w:cs="Arial" w:hint="cs"/>
          <w:rtl/>
        </w:rPr>
        <w:t xml:space="preserve">נראה </w:t>
      </w:r>
      <w:r w:rsidRPr="00744A6D">
        <w:rPr>
          <w:rFonts w:cs="Arial"/>
          <w:rtl/>
        </w:rPr>
        <w:t>דלכאור' לפי מה שחשש להצריך קדושין וחופה מחדש נמצאו הכתובה וכל השטרות שנעשים בימים מוקדמים ופסולים</w:t>
      </w:r>
      <w:r w:rsidR="00744A6D">
        <w:rPr>
          <w:rFonts w:cs="Arial" w:hint="cs"/>
          <w:rtl/>
        </w:rPr>
        <w:t>,</w:t>
      </w:r>
      <w:r w:rsidRPr="00744A6D">
        <w:rPr>
          <w:rFonts w:cs="Arial"/>
          <w:rtl/>
        </w:rPr>
        <w:t xml:space="preserve"> אלא דעל זה י"ל לאיסורא עביד תקנתא אבל לענין ממונא סמוך ארוב וכל המפרשים דאפשטא האבעי' דאתתא ידעה לאקנויי</w:t>
      </w:r>
      <w:r w:rsidR="00744A6D">
        <w:rPr>
          <w:rFonts w:cs="Arial" w:hint="cs"/>
          <w:rtl/>
        </w:rPr>
        <w:t>.</w:t>
      </w:r>
      <w:r w:rsidRPr="00744A6D">
        <w:rPr>
          <w:rFonts w:cs="Arial"/>
          <w:rtl/>
        </w:rPr>
        <w:t xml:space="preserve"> אך באמת א"צ לחוש לזה כלל</w:t>
      </w:r>
      <w:r w:rsidR="00744A6D">
        <w:rPr>
          <w:rFonts w:cs="Arial" w:hint="cs"/>
          <w:rtl/>
        </w:rPr>
        <w:t>,</w:t>
      </w:r>
      <w:r w:rsidRPr="00744A6D">
        <w:rPr>
          <w:rFonts w:cs="Arial"/>
          <w:rtl/>
        </w:rPr>
        <w:t xml:space="preserve"> חדא</w:t>
      </w:r>
      <w:r w:rsidR="00744A6D">
        <w:rPr>
          <w:rFonts w:cs="Arial" w:hint="cs"/>
          <w:rtl/>
        </w:rPr>
        <w:t>,</w:t>
      </w:r>
      <w:r w:rsidRPr="00744A6D">
        <w:rPr>
          <w:rFonts w:cs="Arial"/>
          <w:rtl/>
        </w:rPr>
        <w:t xml:space="preserve"> דגם להרשב"א אינו מחליט דלא ידעה לאקנויי רק ספיקא הוה כו'</w:t>
      </w:r>
      <w:r w:rsidR="002A4668" w:rsidRPr="00744A6D">
        <w:rPr>
          <w:rFonts w:cs="Arial" w:hint="cs"/>
          <w:rtl/>
        </w:rPr>
        <w:t>,</w:t>
      </w:r>
      <w:r w:rsidRPr="00744A6D">
        <w:rPr>
          <w:rFonts w:cs="Arial"/>
          <w:rtl/>
        </w:rPr>
        <w:t xml:space="preserve"> וא"כ לא שבקינן פשיטותא דכ"ע מפני ספיקו של הרשב"א</w:t>
      </w:r>
      <w:r w:rsidR="002A4668" w:rsidRPr="00744A6D">
        <w:rPr>
          <w:rFonts w:cs="Arial" w:hint="cs"/>
          <w:rtl/>
        </w:rPr>
        <w:t>.</w:t>
      </w:r>
      <w:r w:rsidRPr="00744A6D">
        <w:rPr>
          <w:rFonts w:cs="Arial"/>
          <w:rtl/>
        </w:rPr>
        <w:t xml:space="preserve"> ועוד דגם אי לא ידעה לאקנויי ולא יהבה ליה במתנה בתורת שאלה יהבה ליה כמבואר ברש"י ותוס' שם ובכל הפוסקים</w:t>
      </w:r>
      <w:r w:rsidR="00744A6D">
        <w:rPr>
          <w:rFonts w:cs="Arial" w:hint="cs"/>
          <w:rtl/>
        </w:rPr>
        <w:t>.</w:t>
      </w:r>
      <w:r w:rsidRPr="00744A6D">
        <w:rPr>
          <w:rFonts w:cs="Arial"/>
          <w:rtl/>
        </w:rPr>
        <w:t xml:space="preserve"> וא"כ בשלמא בגט בעי ונתן משלו ולא מהני שאלה אבל בקדושין כיון דשאלה לו כדי להתקדש בו הרי שאול לו שיעור קישוט ש"פ</w:t>
      </w:r>
      <w:r w:rsidR="00744A6D">
        <w:rPr>
          <w:rFonts w:cs="Arial" w:hint="cs"/>
          <w:rtl/>
        </w:rPr>
        <w:t>...</w:t>
      </w:r>
      <w:r w:rsidRPr="00744A6D">
        <w:rPr>
          <w:rFonts w:cs="Arial"/>
          <w:rtl/>
        </w:rPr>
        <w:t xml:space="preserve"> ועוד דעיקר דברי הרשב"א דחוקים</w:t>
      </w:r>
      <w:r w:rsidR="00744A6D">
        <w:rPr>
          <w:rFonts w:cs="Arial" w:hint="cs"/>
          <w:rtl/>
        </w:rPr>
        <w:t>... ו</w:t>
      </w:r>
      <w:r w:rsidRPr="00744A6D">
        <w:rPr>
          <w:rFonts w:cs="Arial"/>
          <w:rtl/>
        </w:rPr>
        <w:t>אינם ע</w:t>
      </w:r>
      <w:r w:rsidR="00744A6D">
        <w:rPr>
          <w:rFonts w:cs="Arial" w:hint="cs"/>
          <w:rtl/>
        </w:rPr>
        <w:t>י</w:t>
      </w:r>
      <w:r w:rsidRPr="00744A6D">
        <w:rPr>
          <w:rFonts w:cs="Arial"/>
          <w:rtl/>
        </w:rPr>
        <w:t>קרים ולית מאן דחש לי</w:t>
      </w:r>
      <w:r w:rsidR="00744A6D">
        <w:rPr>
          <w:rFonts w:cs="Arial" w:hint="cs"/>
          <w:rtl/>
        </w:rPr>
        <w:t>ה.</w:t>
      </w:r>
      <w:r w:rsidRPr="00744A6D">
        <w:rPr>
          <w:rFonts w:cs="Arial"/>
          <w:rtl/>
        </w:rPr>
        <w:t xml:space="preserve"> והרב הנ"ל שהצריך קדושין שניים מדת חסידות עביד</w:t>
      </w:r>
      <w:r w:rsidR="00744A6D">
        <w:rPr>
          <w:rFonts w:cs="Arial" w:hint="cs"/>
          <w:rtl/>
        </w:rPr>
        <w:t>.</w:t>
      </w:r>
      <w:r w:rsidRPr="00744A6D">
        <w:rPr>
          <w:rFonts w:cs="Arial"/>
          <w:rtl/>
        </w:rPr>
        <w:t xml:space="preserve"> </w:t>
      </w:r>
    </w:p>
    <w:p w14:paraId="5DFCB795" w14:textId="4E8CF0C6" w:rsidR="007D54CE" w:rsidRPr="007D54CE" w:rsidRDefault="007D54CE" w:rsidP="007D54CE">
      <w:pPr>
        <w:rPr>
          <w:rFonts w:cs="Arial"/>
        </w:rPr>
      </w:pPr>
      <w:r>
        <w:rPr>
          <w:rFonts w:cs="Arial" w:hint="cs"/>
          <w:u w:val="single"/>
          <w:rtl/>
        </w:rPr>
        <w:t>חתן</w:t>
      </w:r>
      <w:r w:rsidRPr="001463E8">
        <w:rPr>
          <w:rFonts w:cs="Arial"/>
          <w:u w:val="single"/>
          <w:rtl/>
        </w:rPr>
        <w:t xml:space="preserve"> </w:t>
      </w:r>
      <w:r>
        <w:rPr>
          <w:rFonts w:cs="Arial" w:hint="cs"/>
          <w:u w:val="single"/>
          <w:rtl/>
        </w:rPr>
        <w:t>שקיבל טבעת מאמו לקדש בה את הכלה, והכלה סברה וקיבלה, והוא חשב שהטבעת של הכלה</w:t>
      </w:r>
      <w:r w:rsidRPr="001463E8">
        <w:rPr>
          <w:rFonts w:cs="Arial" w:hint="cs"/>
          <w:u w:val="single"/>
          <w:rtl/>
        </w:rPr>
        <w:t>:</w:t>
      </w:r>
      <w:r w:rsidRPr="003C47FB">
        <w:rPr>
          <w:rFonts w:cs="Arial"/>
          <w:rtl/>
        </w:rPr>
        <w:t xml:space="preserve"> </w:t>
      </w:r>
      <w:r w:rsidRPr="001463E8">
        <w:rPr>
          <w:rFonts w:cs="Arial"/>
          <w:sz w:val="16"/>
          <w:szCs w:val="16"/>
          <w:rtl/>
        </w:rPr>
        <w:t>(</w:t>
      </w:r>
      <w:r w:rsidRPr="001463E8">
        <w:rPr>
          <w:rFonts w:cs="Arial" w:hint="cs"/>
          <w:sz w:val="16"/>
          <w:szCs w:val="16"/>
          <w:rtl/>
        </w:rPr>
        <w:t>פת"ש סק</w:t>
      </w:r>
      <w:r w:rsidRPr="001463E8">
        <w:rPr>
          <w:rFonts w:cs="Arial"/>
          <w:sz w:val="16"/>
          <w:szCs w:val="16"/>
          <w:rtl/>
        </w:rPr>
        <w:t>כ</w:t>
      </w:r>
      <w:r w:rsidRPr="001463E8">
        <w:rPr>
          <w:rFonts w:cs="Arial" w:hint="cs"/>
          <w:sz w:val="16"/>
          <w:szCs w:val="16"/>
          <w:rtl/>
        </w:rPr>
        <w:t>"</w:t>
      </w:r>
      <w:r w:rsidRPr="001463E8">
        <w:rPr>
          <w:rFonts w:cs="Arial"/>
          <w:sz w:val="16"/>
          <w:szCs w:val="16"/>
          <w:rtl/>
        </w:rPr>
        <w:t>ח*)</w:t>
      </w:r>
    </w:p>
    <w:p w14:paraId="64A0CB35" w14:textId="4CA22809" w:rsidR="003C47FB" w:rsidRPr="007D54CE" w:rsidRDefault="007D54CE" w:rsidP="00BF4F5C">
      <w:pPr>
        <w:pStyle w:val="ab"/>
        <w:numPr>
          <w:ilvl w:val="0"/>
          <w:numId w:val="111"/>
        </w:numPr>
        <w:rPr>
          <w:rFonts w:cs="Arial"/>
          <w:rtl/>
        </w:rPr>
      </w:pPr>
      <w:r w:rsidRPr="007D54CE">
        <w:rPr>
          <w:rFonts w:cs="Arial" w:hint="cs"/>
          <w:rtl/>
        </w:rPr>
        <w:t xml:space="preserve">חת"ס </w:t>
      </w:r>
      <w:r w:rsidRPr="007D54CE">
        <w:rPr>
          <w:rFonts w:cs="Arial" w:hint="cs"/>
          <w:sz w:val="16"/>
          <w:szCs w:val="16"/>
          <w:rtl/>
        </w:rPr>
        <w:t>(</w:t>
      </w:r>
      <w:r w:rsidR="003C47FB" w:rsidRPr="007D54CE">
        <w:rPr>
          <w:rFonts w:cs="Arial"/>
          <w:sz w:val="16"/>
          <w:szCs w:val="16"/>
          <w:rtl/>
        </w:rPr>
        <w:t>סי' קו</w:t>
      </w:r>
      <w:r w:rsidRPr="007D54CE">
        <w:rPr>
          <w:rFonts w:cs="Arial" w:hint="cs"/>
          <w:sz w:val="16"/>
          <w:szCs w:val="16"/>
          <w:rtl/>
        </w:rPr>
        <w:t>)</w:t>
      </w:r>
      <w:r w:rsidRPr="007D54CE">
        <w:rPr>
          <w:rFonts w:cs="Arial" w:hint="cs"/>
          <w:rtl/>
        </w:rPr>
        <w:t>-</w:t>
      </w:r>
      <w:r w:rsidR="003C47FB" w:rsidRPr="007D54CE">
        <w:rPr>
          <w:rFonts w:cs="Arial"/>
          <w:rtl/>
        </w:rPr>
        <w:t xml:space="preserve"> חתן א' שאמו נתנה טבעת לקדש בו תחת החופה</w:t>
      </w:r>
      <w:r w:rsidR="00744A6D" w:rsidRPr="007D54CE">
        <w:rPr>
          <w:rFonts w:cs="Arial" w:hint="cs"/>
          <w:rtl/>
        </w:rPr>
        <w:t>,</w:t>
      </w:r>
      <w:r w:rsidR="003C47FB" w:rsidRPr="007D54CE">
        <w:rPr>
          <w:rFonts w:cs="Arial"/>
          <w:rtl/>
        </w:rPr>
        <w:t xml:space="preserve"> והכלה ידעה שזה הטבעת הוא של אמו ושחוזר אחר זמן</w:t>
      </w:r>
      <w:r w:rsidR="00744A6D" w:rsidRPr="007D54CE">
        <w:rPr>
          <w:rFonts w:cs="Arial" w:hint="cs"/>
          <w:rtl/>
        </w:rPr>
        <w:t>,</w:t>
      </w:r>
      <w:r w:rsidR="003C47FB" w:rsidRPr="007D54CE">
        <w:rPr>
          <w:rFonts w:cs="Arial"/>
          <w:rtl/>
        </w:rPr>
        <w:t xml:space="preserve"> וסברית וקבילת ונתקדשה</w:t>
      </w:r>
      <w:r w:rsidR="00744A6D" w:rsidRPr="007D54CE">
        <w:rPr>
          <w:rFonts w:cs="Arial" w:hint="cs"/>
          <w:rtl/>
        </w:rPr>
        <w:t>.</w:t>
      </w:r>
      <w:r w:rsidR="003C47FB" w:rsidRPr="007D54CE">
        <w:rPr>
          <w:rFonts w:cs="Arial"/>
          <w:rtl/>
        </w:rPr>
        <w:t xml:space="preserve"> אך הוא לא ידע</w:t>
      </w:r>
      <w:r w:rsidRPr="007D54CE">
        <w:rPr>
          <w:rFonts w:cs="Arial" w:hint="cs"/>
          <w:rtl/>
        </w:rPr>
        <w:t>,</w:t>
      </w:r>
      <w:r w:rsidR="003C47FB" w:rsidRPr="007D54CE">
        <w:rPr>
          <w:rFonts w:cs="Arial"/>
          <w:rtl/>
        </w:rPr>
        <w:t xml:space="preserve"> וסבר שהוא של הכלה עצמה שנתנתו לאמו ליתנה לו לקדשה בו</w:t>
      </w:r>
      <w:r w:rsidRPr="007D54CE">
        <w:rPr>
          <w:rFonts w:cs="Arial" w:hint="cs"/>
          <w:rtl/>
        </w:rPr>
        <w:t>.</w:t>
      </w:r>
      <w:r w:rsidR="003C47FB" w:rsidRPr="007D54CE">
        <w:rPr>
          <w:rFonts w:cs="Arial"/>
          <w:rtl/>
        </w:rPr>
        <w:t xml:space="preserve"> ושוב אחר ימים נודע הדבר ונשאל אם צריך לחזור ולקדשה או לא. והנה יש כאן מקום ב' ספיקות</w:t>
      </w:r>
      <w:r w:rsidRPr="007D54CE">
        <w:rPr>
          <w:rFonts w:cs="Arial" w:hint="cs"/>
          <w:rtl/>
        </w:rPr>
        <w:t>,</w:t>
      </w:r>
      <w:r w:rsidR="003C47FB" w:rsidRPr="007D54CE">
        <w:rPr>
          <w:rFonts w:cs="Arial"/>
          <w:rtl/>
        </w:rPr>
        <w:t xml:space="preserve"> א'</w:t>
      </w:r>
      <w:r w:rsidRPr="007D54CE">
        <w:rPr>
          <w:rFonts w:cs="Arial" w:hint="cs"/>
          <w:rtl/>
        </w:rPr>
        <w:t>,</w:t>
      </w:r>
      <w:r w:rsidR="003C47FB" w:rsidRPr="007D54CE">
        <w:rPr>
          <w:rFonts w:cs="Arial"/>
          <w:rtl/>
        </w:rPr>
        <w:t xml:space="preserve"> במה קנה הוא הטבעת לקדש בו אשה שהוא קבל מהאם וסבר שהוא שלוח אליו מכלה שלו</w:t>
      </w:r>
      <w:r w:rsidRPr="007D54CE">
        <w:rPr>
          <w:rFonts w:cs="Arial" w:hint="cs"/>
          <w:rtl/>
        </w:rPr>
        <w:t>,</w:t>
      </w:r>
      <w:r w:rsidR="003C47FB" w:rsidRPr="007D54CE">
        <w:rPr>
          <w:rFonts w:cs="Arial"/>
          <w:rtl/>
        </w:rPr>
        <w:t xml:space="preserve"> וע</w:t>
      </w:r>
      <w:r w:rsidRPr="007D54CE">
        <w:rPr>
          <w:rFonts w:cs="Arial" w:hint="cs"/>
          <w:rtl/>
        </w:rPr>
        <w:t>ל דעת</w:t>
      </w:r>
      <w:r w:rsidR="003C47FB" w:rsidRPr="007D54CE">
        <w:rPr>
          <w:rFonts w:cs="Arial"/>
          <w:rtl/>
        </w:rPr>
        <w:t xml:space="preserve"> כן משך</w:t>
      </w:r>
      <w:r w:rsidRPr="007D54CE">
        <w:rPr>
          <w:rFonts w:cs="Arial" w:hint="cs"/>
          <w:rtl/>
        </w:rPr>
        <w:t>,</w:t>
      </w:r>
      <w:r w:rsidR="003C47FB" w:rsidRPr="007D54CE">
        <w:rPr>
          <w:rFonts w:cs="Arial"/>
          <w:rtl/>
        </w:rPr>
        <w:t xml:space="preserve"> והאמת היה של האם</w:t>
      </w:r>
      <w:r w:rsidRPr="007D54CE">
        <w:rPr>
          <w:rFonts w:cs="Arial" w:hint="cs"/>
          <w:rtl/>
        </w:rPr>
        <w:t>,</w:t>
      </w:r>
      <w:r w:rsidR="003C47FB" w:rsidRPr="007D54CE">
        <w:rPr>
          <w:rFonts w:cs="Arial"/>
          <w:rtl/>
        </w:rPr>
        <w:t xml:space="preserve"> והוא לא נתכוון לקנות מהאם</w:t>
      </w:r>
      <w:r w:rsidRPr="007D54CE">
        <w:rPr>
          <w:rFonts w:cs="Arial" w:hint="cs"/>
          <w:rtl/>
        </w:rPr>
        <w:t>,</w:t>
      </w:r>
      <w:r w:rsidR="003C47FB" w:rsidRPr="007D54CE">
        <w:rPr>
          <w:rFonts w:cs="Arial"/>
          <w:rtl/>
        </w:rPr>
        <w:t xml:space="preserve"> אפשר שלא קנה כלל</w:t>
      </w:r>
      <w:r w:rsidRPr="007D54CE">
        <w:rPr>
          <w:rFonts w:cs="Arial" w:hint="cs"/>
          <w:rtl/>
        </w:rPr>
        <w:t>.</w:t>
      </w:r>
      <w:r w:rsidR="003C47FB" w:rsidRPr="007D54CE">
        <w:rPr>
          <w:rFonts w:cs="Arial"/>
          <w:rtl/>
        </w:rPr>
        <w:t xml:space="preserve"> ספ' הב' בנתינתו להכלה</w:t>
      </w:r>
      <w:r>
        <w:rPr>
          <w:rFonts w:cs="Arial" w:hint="cs"/>
          <w:rtl/>
        </w:rPr>
        <w:t>,</w:t>
      </w:r>
      <w:r w:rsidR="003C47FB" w:rsidRPr="007D54CE">
        <w:rPr>
          <w:rFonts w:cs="Arial"/>
          <w:rtl/>
        </w:rPr>
        <w:t xml:space="preserve"> כי הוא סבור שהטבעת של הכלה שנתנה לו במתנה לקדשה בו</w:t>
      </w:r>
      <w:r w:rsidRPr="007D54CE">
        <w:rPr>
          <w:rFonts w:cs="Arial" w:hint="cs"/>
          <w:rtl/>
        </w:rPr>
        <w:t>,</w:t>
      </w:r>
      <w:r w:rsidR="003C47FB" w:rsidRPr="007D54CE">
        <w:rPr>
          <w:rFonts w:cs="Arial"/>
          <w:rtl/>
        </w:rPr>
        <w:t xml:space="preserve"> וכיון שהוא שלו ממש שוב נתן הטבעת לטיבועין ולצמיתות עלמין</w:t>
      </w:r>
      <w:r>
        <w:rPr>
          <w:rFonts w:cs="Arial" w:hint="cs"/>
          <w:rtl/>
        </w:rPr>
        <w:t>,</w:t>
      </w:r>
      <w:r w:rsidR="003C47FB" w:rsidRPr="007D54CE">
        <w:rPr>
          <w:rFonts w:cs="Arial"/>
          <w:rtl/>
        </w:rPr>
        <w:t xml:space="preserve"> ובאמת האם לא נתנה לו אלא ע"מ להחזיר והוא שואל</w:t>
      </w:r>
      <w:r>
        <w:rPr>
          <w:rFonts w:cs="Arial" w:hint="cs"/>
          <w:rtl/>
        </w:rPr>
        <w:t>,</w:t>
      </w:r>
      <w:r w:rsidR="003C47FB" w:rsidRPr="007D54CE">
        <w:rPr>
          <w:rFonts w:cs="Arial"/>
          <w:rtl/>
        </w:rPr>
        <w:t xml:space="preserve"> וזה פשוט שהשואל כלי מחבירו ונותנו לאחר במתנה אין בנתינה זו כלום</w:t>
      </w:r>
      <w:r>
        <w:rPr>
          <w:rFonts w:cs="Arial" w:hint="cs"/>
          <w:rtl/>
        </w:rPr>
        <w:t>.</w:t>
      </w:r>
      <w:r w:rsidR="003C47FB" w:rsidRPr="007D54CE">
        <w:rPr>
          <w:rFonts w:cs="Arial"/>
          <w:rtl/>
        </w:rPr>
        <w:t xml:space="preserve"> וגם אפילו אם נתנתו האם במתנה עמ"ל</w:t>
      </w:r>
      <w:r>
        <w:rPr>
          <w:rFonts w:cs="Arial" w:hint="cs"/>
          <w:rtl/>
        </w:rPr>
        <w:t>,</w:t>
      </w:r>
      <w:r w:rsidR="003C47FB" w:rsidRPr="007D54CE">
        <w:rPr>
          <w:rFonts w:cs="Arial"/>
          <w:rtl/>
        </w:rPr>
        <w:t xml:space="preserve"> מ"מ כיון שנתן להכלה לטיבועין לא קיים התנאי ע"מ להחזיר</w:t>
      </w:r>
      <w:r>
        <w:rPr>
          <w:rFonts w:cs="Arial" w:hint="cs"/>
          <w:rtl/>
        </w:rPr>
        <w:t>,</w:t>
      </w:r>
      <w:r w:rsidR="003C47FB" w:rsidRPr="007D54CE">
        <w:rPr>
          <w:rFonts w:cs="Arial"/>
          <w:rtl/>
        </w:rPr>
        <w:t xml:space="preserve"> ובטלה המתנה לגמרי. </w:t>
      </w:r>
      <w:r>
        <w:rPr>
          <w:rFonts w:cs="Arial" w:hint="cs"/>
          <w:rtl/>
        </w:rPr>
        <w:t xml:space="preserve">   תשובה:</w:t>
      </w:r>
      <w:r w:rsidR="003C47FB" w:rsidRPr="007D54CE">
        <w:rPr>
          <w:rFonts w:cs="Arial"/>
          <w:rtl/>
        </w:rPr>
        <w:t xml:space="preserve"> לענין ספק הא' נראה פשוט דקנה הטבעת מאמו</w:t>
      </w:r>
      <w:r>
        <w:rPr>
          <w:rFonts w:cs="Arial" w:hint="cs"/>
          <w:rtl/>
        </w:rPr>
        <w:t>,</w:t>
      </w:r>
      <w:r w:rsidR="003C47FB" w:rsidRPr="007D54CE">
        <w:rPr>
          <w:rFonts w:cs="Arial"/>
          <w:rtl/>
        </w:rPr>
        <w:t xml:space="preserve"> דהא כתב הנ"י בפ' חזקת </w:t>
      </w:r>
      <w:r>
        <w:rPr>
          <w:rFonts w:cs="Arial" w:hint="cs"/>
          <w:rtl/>
        </w:rPr>
        <w:t>(</w:t>
      </w:r>
      <w:r w:rsidR="003C47FB" w:rsidRPr="007D54CE">
        <w:rPr>
          <w:rFonts w:cs="Arial"/>
          <w:rtl/>
        </w:rPr>
        <w:t>מא</w:t>
      </w:r>
      <w:r>
        <w:rPr>
          <w:rFonts w:cs="Arial" w:hint="cs"/>
          <w:rtl/>
        </w:rPr>
        <w:t>.)</w:t>
      </w:r>
      <w:r w:rsidR="003C47FB" w:rsidRPr="007D54CE">
        <w:rPr>
          <w:rFonts w:cs="Arial"/>
          <w:rtl/>
        </w:rPr>
        <w:t xml:space="preserve"> דאע"ג דהעודר בנכסי הגר וכסבור שהוא שלו לא קנה</w:t>
      </w:r>
      <w:r>
        <w:rPr>
          <w:rFonts w:cs="Arial" w:hint="cs"/>
          <w:rtl/>
        </w:rPr>
        <w:t>,</w:t>
      </w:r>
      <w:r w:rsidR="003C47FB" w:rsidRPr="007D54CE">
        <w:rPr>
          <w:rFonts w:cs="Arial"/>
          <w:rtl/>
        </w:rPr>
        <w:t xml:space="preserve"> מ"מ היכא דדעת אחרת מקנה אותו</w:t>
      </w:r>
      <w:r>
        <w:rPr>
          <w:rFonts w:cs="Arial" w:hint="cs"/>
          <w:rtl/>
        </w:rPr>
        <w:t xml:space="preserve"> -</w:t>
      </w:r>
      <w:r w:rsidR="003C47FB" w:rsidRPr="007D54CE">
        <w:rPr>
          <w:rFonts w:cs="Arial"/>
          <w:rtl/>
        </w:rPr>
        <w:t xml:space="preserve"> קנה (מובא בקצה"ח ובנה"מ סי' קמב ס"ב ע"ש)</w:t>
      </w:r>
      <w:r>
        <w:rPr>
          <w:rFonts w:cs="Arial" w:hint="cs"/>
          <w:rtl/>
        </w:rPr>
        <w:t>.</w:t>
      </w:r>
      <w:r w:rsidR="003C47FB" w:rsidRPr="007D54CE">
        <w:rPr>
          <w:rFonts w:cs="Arial"/>
          <w:rtl/>
        </w:rPr>
        <w:t xml:space="preserve"> וא"כ הכא הרי דעת אחרת מקנה</w:t>
      </w:r>
      <w:r>
        <w:rPr>
          <w:rFonts w:cs="Arial" w:hint="cs"/>
          <w:rtl/>
        </w:rPr>
        <w:t>,</w:t>
      </w:r>
      <w:r w:rsidR="003C47FB" w:rsidRPr="007D54CE">
        <w:rPr>
          <w:rFonts w:cs="Arial"/>
          <w:rtl/>
        </w:rPr>
        <w:t xml:space="preserve"> דהיינו אמו</w:t>
      </w:r>
      <w:r>
        <w:rPr>
          <w:rFonts w:cs="Arial" w:hint="cs"/>
          <w:rtl/>
        </w:rPr>
        <w:t>.</w:t>
      </w:r>
      <w:r w:rsidR="003C47FB" w:rsidRPr="007D54CE">
        <w:rPr>
          <w:rFonts w:cs="Arial"/>
          <w:rtl/>
        </w:rPr>
        <w:t xml:space="preserve"> ותו דהרי לא היה סבור שלו היא</w:t>
      </w:r>
      <w:r>
        <w:rPr>
          <w:rFonts w:cs="Arial" w:hint="cs"/>
          <w:rtl/>
        </w:rPr>
        <w:t>,</w:t>
      </w:r>
      <w:r w:rsidR="003C47FB" w:rsidRPr="007D54CE">
        <w:rPr>
          <w:rFonts w:cs="Arial"/>
          <w:rtl/>
        </w:rPr>
        <w:t xml:space="preserve"> אלא עשה ע"ד קנין מכלתו</w:t>
      </w:r>
      <w:r>
        <w:rPr>
          <w:rFonts w:cs="Arial" w:hint="cs"/>
          <w:rtl/>
        </w:rPr>
        <w:t>,</w:t>
      </w:r>
      <w:r w:rsidR="003C47FB" w:rsidRPr="007D54CE">
        <w:rPr>
          <w:rFonts w:cs="Arial"/>
          <w:rtl/>
        </w:rPr>
        <w:t xml:space="preserve"> והנה הוא של אמו</w:t>
      </w:r>
      <w:r>
        <w:rPr>
          <w:rFonts w:cs="Arial" w:hint="cs"/>
          <w:rtl/>
        </w:rPr>
        <w:t>,</w:t>
      </w:r>
      <w:r w:rsidR="003C47FB" w:rsidRPr="007D54CE">
        <w:rPr>
          <w:rFonts w:cs="Arial"/>
          <w:rtl/>
        </w:rPr>
        <w:t xml:space="preserve"> ובודאי דהכא לא איכפת ליה אי מאמו או מכלתו וקנה הטבעת בודאי לקדש בו אשתו. ולענין ספק הב' נראה ג"כ דאין חשש בדבר אע</w:t>
      </w:r>
      <w:r>
        <w:rPr>
          <w:rFonts w:cs="Arial" w:hint="cs"/>
          <w:rtl/>
        </w:rPr>
        <w:t>"</w:t>
      </w:r>
      <w:r w:rsidR="003C47FB" w:rsidRPr="007D54CE">
        <w:rPr>
          <w:rFonts w:cs="Arial"/>
          <w:rtl/>
        </w:rPr>
        <w:t>ג דהא ודאי דהשואל אינו יכול ליתן במתנה כלים השאולים לו</w:t>
      </w:r>
      <w:r>
        <w:rPr>
          <w:rFonts w:cs="Arial" w:hint="cs"/>
          <w:rtl/>
        </w:rPr>
        <w:t>,</w:t>
      </w:r>
      <w:r w:rsidR="003C47FB" w:rsidRPr="007D54CE">
        <w:rPr>
          <w:rFonts w:cs="Arial"/>
          <w:rtl/>
        </w:rPr>
        <w:t xml:space="preserve"> אך כבר מבואר בדברי הפוסקים בנותן כלי לחבירו לקדש בו אשה אמרינן דעת הנותן שיהיה בכל אופן המועיל</w:t>
      </w:r>
      <w:r>
        <w:rPr>
          <w:rFonts w:cs="Arial" w:hint="cs"/>
          <w:rtl/>
        </w:rPr>
        <w:t>,</w:t>
      </w:r>
      <w:r w:rsidR="003C47FB" w:rsidRPr="007D54CE">
        <w:rPr>
          <w:rFonts w:cs="Arial"/>
          <w:rtl/>
        </w:rPr>
        <w:t xml:space="preserve"> ואם אינו מועיל שאלה יהיה במתנה עמ"ל</w:t>
      </w:r>
      <w:r>
        <w:rPr>
          <w:rFonts w:cs="Arial" w:hint="cs"/>
          <w:rtl/>
        </w:rPr>
        <w:t>,</w:t>
      </w:r>
      <w:r w:rsidR="003C47FB" w:rsidRPr="007D54CE">
        <w:rPr>
          <w:rFonts w:cs="Arial"/>
          <w:rtl/>
        </w:rPr>
        <w:t xml:space="preserve"> ובמתנה עמ"ל הוא שלו גמור ממש לחלוטין ולצמיתות עלמין</w:t>
      </w:r>
      <w:r w:rsidR="005C1AC9">
        <w:rPr>
          <w:rFonts w:cs="Arial" w:hint="cs"/>
          <w:rtl/>
        </w:rPr>
        <w:t>.</w:t>
      </w:r>
      <w:r w:rsidR="003C47FB" w:rsidRPr="007D54CE">
        <w:rPr>
          <w:rFonts w:cs="Arial"/>
          <w:rtl/>
        </w:rPr>
        <w:t xml:space="preserve"> וכבר בארתי במקום אחר ההפר' בין שאלה או קנין פירות</w:t>
      </w:r>
      <w:r w:rsidR="005C1AC9">
        <w:rPr>
          <w:rFonts w:cs="Arial" w:hint="cs"/>
          <w:rtl/>
        </w:rPr>
        <w:t>,</w:t>
      </w:r>
      <w:r w:rsidR="003C47FB" w:rsidRPr="007D54CE">
        <w:rPr>
          <w:rFonts w:cs="Arial"/>
          <w:rtl/>
        </w:rPr>
        <w:t xml:space="preserve"> לבין מתנה עמ"ל דמקרי לכם</w:t>
      </w:r>
      <w:r w:rsidR="005C1AC9">
        <w:rPr>
          <w:rFonts w:cs="Arial" w:hint="cs"/>
          <w:rtl/>
        </w:rPr>
        <w:t>.</w:t>
      </w:r>
      <w:r w:rsidR="003C47FB" w:rsidRPr="007D54CE">
        <w:rPr>
          <w:rFonts w:cs="Arial"/>
          <w:rtl/>
        </w:rPr>
        <w:t xml:space="preserve"> והיינו</w:t>
      </w:r>
      <w:r w:rsidR="005C1AC9">
        <w:rPr>
          <w:rFonts w:cs="Arial" w:hint="cs"/>
          <w:rtl/>
        </w:rPr>
        <w:t>,</w:t>
      </w:r>
      <w:r w:rsidR="003C47FB" w:rsidRPr="007D54CE">
        <w:rPr>
          <w:rFonts w:cs="Arial"/>
          <w:rtl/>
        </w:rPr>
        <w:t xml:space="preserve"> דבמתנה עמ"ל </w:t>
      </w:r>
      <w:r w:rsidR="005C1AC9">
        <w:rPr>
          <w:rFonts w:cs="Arial" w:hint="cs"/>
          <w:rtl/>
        </w:rPr>
        <w:t xml:space="preserve">- </w:t>
      </w:r>
      <w:r w:rsidR="003C47FB" w:rsidRPr="007D54CE">
        <w:rPr>
          <w:rFonts w:cs="Arial"/>
          <w:rtl/>
        </w:rPr>
        <w:t>משך לשם קנין גמור לחלוטין אפי' במידי דצריך להחזיר גוף הפרי ולא סגי בהחזרת דמים</w:t>
      </w:r>
      <w:r w:rsidR="005C1AC9">
        <w:rPr>
          <w:rFonts w:cs="Arial" w:hint="cs"/>
          <w:rtl/>
        </w:rPr>
        <w:t>,</w:t>
      </w:r>
      <w:r w:rsidR="003C47FB" w:rsidRPr="007D54CE">
        <w:rPr>
          <w:rFonts w:cs="Arial"/>
          <w:rtl/>
        </w:rPr>
        <w:t xml:space="preserve"> ע' רא"ש פ' לולב</w:t>
      </w:r>
      <w:r w:rsidR="005C1AC9">
        <w:rPr>
          <w:rFonts w:cs="Arial" w:hint="cs"/>
          <w:rtl/>
        </w:rPr>
        <w:t>,</w:t>
      </w:r>
      <w:r w:rsidR="003C47FB" w:rsidRPr="007D54CE">
        <w:rPr>
          <w:rFonts w:cs="Arial"/>
          <w:rtl/>
        </w:rPr>
        <w:t xml:space="preserve"> מ"מ אינו אלא תנאי בעלמא ואם רצה הלה למחול לו תנאו אינו צריך משיכה וקנין חדש לקנותו כו'</w:t>
      </w:r>
      <w:r w:rsidR="005C1AC9">
        <w:rPr>
          <w:rFonts w:cs="Arial" w:hint="cs"/>
          <w:rtl/>
        </w:rPr>
        <w:t>.</w:t>
      </w:r>
      <w:r w:rsidR="003C47FB" w:rsidRPr="007D54CE">
        <w:rPr>
          <w:rFonts w:cs="Arial"/>
          <w:rtl/>
        </w:rPr>
        <w:t xml:space="preserve"> אבל קנין פירות ומכ"ש שאלה</w:t>
      </w:r>
      <w:r w:rsidR="005C1AC9">
        <w:rPr>
          <w:rFonts w:cs="Arial" w:hint="cs"/>
          <w:rtl/>
        </w:rPr>
        <w:t>,</w:t>
      </w:r>
      <w:r w:rsidR="003C47FB" w:rsidRPr="007D54CE">
        <w:rPr>
          <w:rFonts w:cs="Arial"/>
          <w:rtl/>
        </w:rPr>
        <w:t xml:space="preserve"> אי רוצה להיות קנוי לו קנין גמור צריך לעשות קנין מחדש או שחצירו יקנה לו ואפי' מחילה לא מהני כמבואר בח</w:t>
      </w:r>
      <w:r w:rsidR="005C1AC9">
        <w:rPr>
          <w:rFonts w:cs="Arial" w:hint="cs"/>
          <w:rtl/>
        </w:rPr>
        <w:t>ו</w:t>
      </w:r>
      <w:r w:rsidR="003C47FB" w:rsidRPr="007D54CE">
        <w:rPr>
          <w:rFonts w:cs="Arial"/>
          <w:rtl/>
        </w:rPr>
        <w:t>"מ סי' רמ"א בהגה כו'</w:t>
      </w:r>
      <w:r w:rsidR="005C1AC9">
        <w:rPr>
          <w:rFonts w:cs="Arial" w:hint="cs"/>
          <w:rtl/>
        </w:rPr>
        <w:t>.</w:t>
      </w:r>
      <w:r w:rsidR="003C47FB" w:rsidRPr="007D54CE">
        <w:rPr>
          <w:rFonts w:cs="Arial"/>
          <w:rtl/>
        </w:rPr>
        <w:t xml:space="preserve"> עכ"פ מבואר דמתנה עמ"ל הוה שלו ממש ויכול למוכרו וליתנו לחלוטין</w:t>
      </w:r>
      <w:r w:rsidR="005C1AC9">
        <w:rPr>
          <w:rFonts w:cs="Arial" w:hint="cs"/>
          <w:rtl/>
        </w:rPr>
        <w:t>,</w:t>
      </w:r>
      <w:r w:rsidR="003C47FB" w:rsidRPr="007D54CE">
        <w:rPr>
          <w:rFonts w:cs="Arial"/>
          <w:rtl/>
        </w:rPr>
        <w:t xml:space="preserve"> וישתדל אח"כ לפייס הנותן בדמים או שימחול לו התנאי</w:t>
      </w:r>
      <w:r w:rsidR="005C1AC9">
        <w:rPr>
          <w:rFonts w:cs="Arial" w:hint="cs"/>
          <w:rtl/>
        </w:rPr>
        <w:t>.</w:t>
      </w:r>
      <w:r w:rsidR="003C47FB" w:rsidRPr="007D54CE">
        <w:rPr>
          <w:rFonts w:cs="Arial"/>
          <w:rtl/>
        </w:rPr>
        <w:t xml:space="preserve"> נמצא במה שנתן להכלה לחלוטין לא עבר על תנאו</w:t>
      </w:r>
      <w:r w:rsidR="005C1AC9">
        <w:rPr>
          <w:rFonts w:cs="Arial" w:hint="cs"/>
          <w:rtl/>
        </w:rPr>
        <w:t>,</w:t>
      </w:r>
      <w:r w:rsidR="003C47FB" w:rsidRPr="007D54CE">
        <w:rPr>
          <w:rFonts w:cs="Arial"/>
          <w:rtl/>
        </w:rPr>
        <w:t xml:space="preserve"> לפי האמת שהוא רק מתנה ע"מ להחזיר</w:t>
      </w:r>
      <w:r w:rsidR="005C1AC9">
        <w:rPr>
          <w:rFonts w:cs="Arial" w:hint="cs"/>
          <w:rtl/>
        </w:rPr>
        <w:t>.</w:t>
      </w:r>
      <w:r w:rsidR="003C47FB" w:rsidRPr="007D54CE">
        <w:rPr>
          <w:rFonts w:cs="Arial"/>
          <w:rtl/>
        </w:rPr>
        <w:t xml:space="preserve"> מיהו אי גם הכלה היתה סבורה שהוא שלו לחלוטין היה מחוייב לקנותו או לפייס אמו שתמחול לו תנאי</w:t>
      </w:r>
      <w:r w:rsidR="005C1AC9">
        <w:rPr>
          <w:rFonts w:cs="Arial" w:hint="cs"/>
          <w:rtl/>
        </w:rPr>
        <w:t>,</w:t>
      </w:r>
      <w:r w:rsidR="003C47FB" w:rsidRPr="007D54CE">
        <w:rPr>
          <w:rFonts w:cs="Arial"/>
          <w:rtl/>
        </w:rPr>
        <w:t xml:space="preserve"> אבל השתא שהכלה ידעה שהוא רק שאול מאמו ונתקדשה לו ע"ד קישוט פרוטה</w:t>
      </w:r>
      <w:r w:rsidR="005C1AC9">
        <w:rPr>
          <w:rFonts w:cs="Arial" w:hint="cs"/>
          <w:rtl/>
        </w:rPr>
        <w:t>,</w:t>
      </w:r>
      <w:r w:rsidR="003C47FB" w:rsidRPr="007D54CE">
        <w:rPr>
          <w:rFonts w:cs="Arial"/>
          <w:rtl/>
        </w:rPr>
        <w:t xml:space="preserve"> א"כ תחזיר לו הטבעת והוא יחזירו לאמו והרי היא מקודשת</w:t>
      </w:r>
      <w:r w:rsidR="005C1AC9">
        <w:rPr>
          <w:rFonts w:cs="Arial" w:hint="cs"/>
          <w:rtl/>
        </w:rPr>
        <w:t>.</w:t>
      </w:r>
    </w:p>
    <w:p w14:paraId="7847E8A6" w14:textId="77777777" w:rsidR="00744A6D" w:rsidRDefault="00744A6D" w:rsidP="0099618E">
      <w:pPr>
        <w:rPr>
          <w:rtl/>
        </w:rPr>
      </w:pPr>
    </w:p>
    <w:p w14:paraId="74D8DCB9" w14:textId="4E558DF4" w:rsidR="0099618E" w:rsidRDefault="0099618E" w:rsidP="000422FD">
      <w:pPr>
        <w:pStyle w:val="2"/>
        <w:rPr>
          <w:rtl/>
        </w:rPr>
      </w:pPr>
      <w:r>
        <w:rPr>
          <w:rtl/>
        </w:rPr>
        <w:t>סעיף כ</w:t>
      </w:r>
      <w:r w:rsidR="005C1AC9">
        <w:rPr>
          <w:rFonts w:hint="cs"/>
          <w:rtl/>
        </w:rPr>
        <w:t xml:space="preserve">: </w:t>
      </w:r>
      <w:r w:rsidR="009E2325">
        <w:rPr>
          <w:rFonts w:hint="cs"/>
          <w:rtl/>
        </w:rPr>
        <w:t>המקדש במתנה שקיבל על מנת להחזיר.</w:t>
      </w:r>
    </w:p>
    <w:p w14:paraId="3EC9AFDB" w14:textId="77777777" w:rsidR="009E2325" w:rsidRDefault="009E2325" w:rsidP="005C1AC9">
      <w:pPr>
        <w:rPr>
          <w:rFonts w:cs="Arial"/>
          <w:rtl/>
        </w:rPr>
      </w:pPr>
      <w:r w:rsidRPr="009E2325">
        <w:rPr>
          <w:rFonts w:hint="cs"/>
          <w:u w:val="single"/>
          <w:rtl/>
        </w:rPr>
        <w:t>המקדש במתנה שקיבל על מנת להחזיר</w:t>
      </w:r>
      <w:r w:rsidRPr="009E2325">
        <w:rPr>
          <w:rFonts w:cs="Arial" w:hint="cs"/>
          <w:u w:val="single"/>
          <w:rtl/>
        </w:rPr>
        <w:t>:</w:t>
      </w:r>
      <w:r w:rsidRPr="009E2325">
        <w:rPr>
          <w:rFonts w:cs="Arial"/>
          <w:u w:val="single"/>
          <w:rtl/>
        </w:rPr>
        <w:t xml:space="preserve"> </w:t>
      </w:r>
    </w:p>
    <w:p w14:paraId="5851F937" w14:textId="20F699B3" w:rsidR="00D12144" w:rsidRPr="005C1AC9" w:rsidRDefault="009E2325" w:rsidP="00BF4F5C">
      <w:pPr>
        <w:pStyle w:val="ab"/>
        <w:numPr>
          <w:ilvl w:val="0"/>
          <w:numId w:val="111"/>
        </w:numPr>
        <w:rPr>
          <w:rtl/>
        </w:rPr>
      </w:pPr>
      <w:r w:rsidRPr="009E2325">
        <w:rPr>
          <w:rFonts w:cs="Arial" w:hint="cs"/>
          <w:rtl/>
        </w:rPr>
        <w:t>ה"ר אביגדור הכהן</w:t>
      </w:r>
      <w:r w:rsidRPr="009E2325">
        <w:rPr>
          <w:rFonts w:cs="Arial" w:hint="cs"/>
          <w:sz w:val="16"/>
          <w:szCs w:val="16"/>
          <w:rtl/>
        </w:rPr>
        <w:t xml:space="preserve"> (כ"כ הרא"ש בשמו [בתשו' </w:t>
      </w:r>
      <w:r w:rsidR="00B83BC2">
        <w:rPr>
          <w:rFonts w:cs="Arial" w:hint="cs"/>
          <w:sz w:val="16"/>
          <w:szCs w:val="16"/>
          <w:rtl/>
        </w:rPr>
        <w:t>שם</w:t>
      </w:r>
      <w:r w:rsidRPr="009E2325">
        <w:rPr>
          <w:rFonts w:cs="Arial" w:hint="cs"/>
          <w:sz w:val="16"/>
          <w:szCs w:val="16"/>
          <w:rtl/>
        </w:rPr>
        <w:t>])</w:t>
      </w:r>
      <w:r w:rsidR="009861B6" w:rsidRPr="009861B6">
        <w:rPr>
          <w:rFonts w:cs="Arial" w:hint="cs"/>
          <w:rtl/>
        </w:rPr>
        <w:t xml:space="preserve"> </w:t>
      </w:r>
      <w:r w:rsidR="009861B6">
        <w:rPr>
          <w:rFonts w:cs="Arial" w:hint="cs"/>
          <w:rtl/>
        </w:rPr>
        <w:t xml:space="preserve">רא"ש </w:t>
      </w:r>
      <w:r w:rsidR="009861B6" w:rsidRPr="00974815">
        <w:rPr>
          <w:rFonts w:cs="Arial" w:hint="cs"/>
          <w:sz w:val="16"/>
          <w:szCs w:val="16"/>
          <w:rtl/>
        </w:rPr>
        <w:t>(</w:t>
      </w:r>
      <w:r w:rsidR="009861B6" w:rsidRPr="00974815">
        <w:rPr>
          <w:rFonts w:cs="Arial"/>
          <w:sz w:val="16"/>
          <w:szCs w:val="16"/>
          <w:rtl/>
        </w:rPr>
        <w:t>פ"ק דקידושין סי' כ</w:t>
      </w:r>
      <w:r w:rsidR="009861B6">
        <w:rPr>
          <w:rStyle w:val="a7"/>
          <w:rFonts w:cs="Arial"/>
          <w:sz w:val="16"/>
          <w:szCs w:val="16"/>
          <w:rtl/>
        </w:rPr>
        <w:footnoteReference w:id="322"/>
      </w:r>
      <w:r w:rsidR="009861B6">
        <w:rPr>
          <w:rFonts w:cs="Arial" w:hint="cs"/>
          <w:sz w:val="16"/>
          <w:szCs w:val="16"/>
          <w:rtl/>
        </w:rPr>
        <w:t>, ובשו"ת כלל לה סי' ב</w:t>
      </w:r>
      <w:r w:rsidR="009861B6" w:rsidRPr="00974815">
        <w:rPr>
          <w:rFonts w:cs="Arial"/>
          <w:sz w:val="16"/>
          <w:szCs w:val="16"/>
          <w:rtl/>
        </w:rPr>
        <w:t>)</w:t>
      </w:r>
      <w:r w:rsidR="009861B6">
        <w:rPr>
          <w:rFonts w:cs="Arial" w:hint="cs"/>
          <w:rtl/>
        </w:rPr>
        <w:t xml:space="preserve"> וטור</w:t>
      </w:r>
      <w:r w:rsidRPr="009E2325">
        <w:rPr>
          <w:rFonts w:cs="Arial" w:hint="cs"/>
          <w:rtl/>
        </w:rPr>
        <w:t xml:space="preserve">- </w:t>
      </w:r>
      <w:r w:rsidR="00372013" w:rsidRPr="009E2325">
        <w:rPr>
          <w:rFonts w:cs="Arial"/>
          <w:rtl/>
        </w:rPr>
        <w:t>ובענין מתנה על מנת להחזיר קבלתי ממורי מאישפירא דדוקא קידושין דמטא ליד האשה על מנת להחזיר לא הוו קידושין</w:t>
      </w:r>
      <w:r w:rsidR="00372013">
        <w:rPr>
          <w:rFonts w:cs="Arial" w:hint="cs"/>
          <w:rtl/>
        </w:rPr>
        <w:t>,</w:t>
      </w:r>
      <w:r w:rsidR="00372013" w:rsidRPr="009E2325">
        <w:rPr>
          <w:rFonts w:cs="Arial"/>
          <w:rtl/>
        </w:rPr>
        <w:t xml:space="preserve"> דדמי לחליפין. אבל אם המקדש השאיל טבעת על מנת להחזיר</w:t>
      </w:r>
      <w:r w:rsidR="00372013">
        <w:rPr>
          <w:rFonts w:cs="Arial" w:hint="cs"/>
          <w:rtl/>
        </w:rPr>
        <w:t>,</w:t>
      </w:r>
      <w:r w:rsidR="00372013" w:rsidRPr="009E2325">
        <w:rPr>
          <w:rFonts w:cs="Arial"/>
          <w:rtl/>
        </w:rPr>
        <w:t xml:space="preserve"> והלך וקדש בו אשה סתם </w:t>
      </w:r>
      <w:r w:rsidR="00372013">
        <w:rPr>
          <w:rFonts w:cs="Arial" w:hint="cs"/>
          <w:rtl/>
        </w:rPr>
        <w:t xml:space="preserve">- </w:t>
      </w:r>
      <w:r w:rsidR="00372013" w:rsidRPr="009E2325">
        <w:rPr>
          <w:rFonts w:cs="Arial"/>
          <w:rtl/>
        </w:rPr>
        <w:t>מקודשת, דכל האומר על מנת כאלו אומר מעכשיו דמי והויא מתנה</w:t>
      </w:r>
      <w:r w:rsidR="00372013">
        <w:rPr>
          <w:rFonts w:cs="Arial" w:hint="cs"/>
          <w:rtl/>
        </w:rPr>
        <w:t>,</w:t>
      </w:r>
      <w:r w:rsidR="00372013" w:rsidRPr="009E2325">
        <w:rPr>
          <w:rFonts w:cs="Arial"/>
          <w:rtl/>
        </w:rPr>
        <w:t xml:space="preserve"> וכי יהיב איהו</w:t>
      </w:r>
      <w:r w:rsidR="00372013">
        <w:rPr>
          <w:rFonts w:cs="Arial" w:hint="cs"/>
          <w:rtl/>
        </w:rPr>
        <w:t>,</w:t>
      </w:r>
      <w:r w:rsidR="00372013" w:rsidRPr="009E2325">
        <w:rPr>
          <w:rFonts w:cs="Arial"/>
          <w:rtl/>
        </w:rPr>
        <w:t xml:space="preserve"> לאו על מנת להחזיר יהיב לה</w:t>
      </w:r>
      <w:r w:rsidR="00372013">
        <w:rPr>
          <w:rFonts w:cs="Arial" w:hint="cs"/>
          <w:rtl/>
        </w:rPr>
        <w:t>.</w:t>
      </w:r>
      <w:r w:rsidR="00372013" w:rsidRPr="009E2325">
        <w:rPr>
          <w:rFonts w:cs="Arial"/>
          <w:rtl/>
        </w:rPr>
        <w:t xml:space="preserve"> ולא דמי לחליפין אע</w:t>
      </w:r>
      <w:r w:rsidR="00372013">
        <w:rPr>
          <w:rFonts w:cs="Arial" w:hint="cs"/>
          <w:rtl/>
        </w:rPr>
        <w:t>"</w:t>
      </w:r>
      <w:r w:rsidR="00372013" w:rsidRPr="009E2325">
        <w:rPr>
          <w:rFonts w:cs="Arial"/>
          <w:rtl/>
        </w:rPr>
        <w:t>ג דצריכה להחזיר כדי לקיים תנאו</w:t>
      </w:r>
      <w:r w:rsidR="00372013">
        <w:rPr>
          <w:rFonts w:cs="Arial" w:hint="cs"/>
          <w:rtl/>
        </w:rPr>
        <w:t>,</w:t>
      </w:r>
      <w:r w:rsidR="00372013" w:rsidRPr="009E2325">
        <w:rPr>
          <w:rFonts w:cs="Arial"/>
          <w:rtl/>
        </w:rPr>
        <w:t xml:space="preserve"> יחזור ויקנה ממנה ויחזור ויקיים תנאיה. ועוד היה אומר מורי ז"ל דאם נתנה האשה החפץ לאיש על מנת להחזיר עד שלשים יום</w:t>
      </w:r>
      <w:r w:rsidR="00372013">
        <w:rPr>
          <w:rFonts w:cs="Arial" w:hint="cs"/>
          <w:rtl/>
        </w:rPr>
        <w:t>,</w:t>
      </w:r>
      <w:r w:rsidR="00372013" w:rsidRPr="009E2325">
        <w:rPr>
          <w:rFonts w:cs="Arial"/>
          <w:rtl/>
        </w:rPr>
        <w:t xml:space="preserve"> וקדשה בחפץ זה תוך שלשים יום </w:t>
      </w:r>
      <w:r w:rsidR="00372013">
        <w:rPr>
          <w:rFonts w:cs="Arial" w:hint="cs"/>
          <w:rtl/>
        </w:rPr>
        <w:t xml:space="preserve">- </w:t>
      </w:r>
      <w:r w:rsidR="00372013" w:rsidRPr="009E2325">
        <w:rPr>
          <w:rFonts w:cs="Arial"/>
          <w:rtl/>
        </w:rPr>
        <w:t xml:space="preserve">הרי </w:t>
      </w:r>
      <w:r w:rsidR="00372013" w:rsidRPr="009E2325">
        <w:rPr>
          <w:rFonts w:cs="Arial"/>
          <w:rtl/>
        </w:rPr>
        <w:lastRenderedPageBreak/>
        <w:t>זו מקודשת ומוחזר</w:t>
      </w:r>
      <w:r w:rsidR="00372013">
        <w:rPr>
          <w:rFonts w:cs="Arial" w:hint="cs"/>
          <w:rtl/>
        </w:rPr>
        <w:t>.</w:t>
      </w:r>
      <w:r w:rsidR="00372013" w:rsidRPr="009E2325">
        <w:rPr>
          <w:rFonts w:cs="Arial"/>
          <w:rtl/>
        </w:rPr>
        <w:t xml:space="preserve"> ואפילו לא אמרה על מנת שתחזירהו, מידי דחזי ליה הוא.</w:t>
      </w:r>
      <w:r w:rsidR="00372013" w:rsidRPr="004E5208">
        <w:rPr>
          <w:rFonts w:asciiTheme="minorBidi" w:hAnsiTheme="minorBidi" w:cs="Arial"/>
          <w:rtl/>
        </w:rPr>
        <w:t xml:space="preserve"> ועל דרך זו מצאנו שהאשה מתקדשת לפעמים בפרה דידה</w:t>
      </w:r>
      <w:r w:rsidR="00372013">
        <w:rPr>
          <w:rFonts w:asciiTheme="minorBidi" w:hAnsiTheme="minorBidi" w:cs="Arial" w:hint="cs"/>
          <w:sz w:val="16"/>
          <w:szCs w:val="16"/>
          <w:rtl/>
        </w:rPr>
        <w:t xml:space="preserve"> </w:t>
      </w:r>
      <w:r w:rsidR="009861B6">
        <w:rPr>
          <w:rFonts w:asciiTheme="minorBidi" w:hAnsiTheme="minorBidi" w:cs="Arial" w:hint="cs"/>
          <w:sz w:val="16"/>
          <w:szCs w:val="16"/>
          <w:rtl/>
        </w:rPr>
        <w:t>(ל' הרא"ש בשם הרב אביגדור)</w:t>
      </w:r>
      <w:r w:rsidR="004E5208" w:rsidRPr="004E5208">
        <w:rPr>
          <w:rFonts w:asciiTheme="minorBidi" w:hAnsiTheme="minorBidi" w:cs="Arial"/>
          <w:rtl/>
        </w:rPr>
        <w:t>.</w:t>
      </w:r>
      <w:r w:rsidR="00B83BC2">
        <w:rPr>
          <w:rFonts w:hint="cs"/>
          <w:rtl/>
        </w:rPr>
        <w:t xml:space="preserve"> </w:t>
      </w:r>
      <w:r w:rsidR="00B83BC2" w:rsidRPr="00B36D10">
        <w:rPr>
          <w:rFonts w:hint="cs"/>
          <w:color w:val="E36C0A" w:themeColor="accent6" w:themeShade="BF"/>
          <w:rtl/>
        </w:rPr>
        <w:t>(וכ"פ בשו"ע)</w:t>
      </w:r>
      <w:r w:rsidR="009861B6" w:rsidRPr="00B36D10">
        <w:rPr>
          <w:rFonts w:asciiTheme="minorBidi" w:hAnsiTheme="minorBidi"/>
          <w:color w:val="00B0F0"/>
          <w:rtl/>
        </w:rPr>
        <w:t xml:space="preserve"> (וכ"</w:t>
      </w:r>
      <w:r w:rsidR="009861B6" w:rsidRPr="00B36D10">
        <w:rPr>
          <w:rFonts w:asciiTheme="minorBidi" w:hAnsiTheme="minorBidi" w:hint="cs"/>
          <w:color w:val="00B0F0"/>
          <w:rtl/>
        </w:rPr>
        <w:t>פ</w:t>
      </w:r>
      <w:r w:rsidR="009861B6" w:rsidRPr="00B36D10">
        <w:rPr>
          <w:rFonts w:asciiTheme="minorBidi" w:hAnsiTheme="minorBidi"/>
          <w:color w:val="00B0F0"/>
          <w:rtl/>
        </w:rPr>
        <w:t xml:space="preserve"> הרמ"א</w:t>
      </w:r>
      <w:r w:rsidR="009861B6" w:rsidRPr="00B36D10">
        <w:rPr>
          <w:rFonts w:asciiTheme="minorBidi" w:hAnsiTheme="minorBidi" w:hint="cs"/>
          <w:color w:val="00B0F0"/>
          <w:sz w:val="16"/>
          <w:szCs w:val="16"/>
          <w:rtl/>
        </w:rPr>
        <w:t xml:space="preserve"> </w:t>
      </w:r>
      <w:r w:rsidR="009861B6" w:rsidRPr="00B36D10">
        <w:rPr>
          <w:rFonts w:asciiTheme="minorBidi" w:hAnsiTheme="minorBidi" w:hint="cs"/>
          <w:color w:val="000000" w:themeColor="text1"/>
          <w:sz w:val="16"/>
          <w:szCs w:val="16"/>
          <w:rtl/>
        </w:rPr>
        <w:t>[בסי' כט ס"א]</w:t>
      </w:r>
      <w:r w:rsidR="009861B6" w:rsidRPr="00B36D10">
        <w:rPr>
          <w:rFonts w:asciiTheme="minorBidi" w:hAnsiTheme="minorBidi"/>
          <w:color w:val="00B0F0"/>
          <w:rtl/>
        </w:rPr>
        <w:t>)</w:t>
      </w:r>
    </w:p>
    <w:p w14:paraId="5DAE43FF"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E98AAF4" w14:textId="58CDF696" w:rsidR="0099618E" w:rsidRDefault="0099618E" w:rsidP="0099618E">
      <w:pPr>
        <w:rPr>
          <w:rtl/>
        </w:rPr>
      </w:pPr>
      <w:r>
        <w:rPr>
          <w:rFonts w:cs="Arial"/>
          <w:rtl/>
        </w:rPr>
        <w:t xml:space="preserve">הנותן לחברו מתנה על מנת להחזיר, והלך המקבל וקידש בה אשה, הרי זו מקודשת. </w:t>
      </w:r>
    </w:p>
    <w:p w14:paraId="7079C416" w14:textId="77777777" w:rsidR="005C1AC9" w:rsidRDefault="005C1AC9" w:rsidP="0099618E">
      <w:pPr>
        <w:rPr>
          <w:rtl/>
        </w:rPr>
      </w:pPr>
    </w:p>
    <w:p w14:paraId="01E33553" w14:textId="5FA2FFDF" w:rsidR="0099618E" w:rsidRDefault="0099618E" w:rsidP="000422FD">
      <w:pPr>
        <w:pStyle w:val="2"/>
        <w:rPr>
          <w:rtl/>
        </w:rPr>
      </w:pPr>
      <w:r>
        <w:rPr>
          <w:rtl/>
        </w:rPr>
        <w:t>סעיף כא</w:t>
      </w:r>
      <w:r w:rsidR="005C1AC9">
        <w:rPr>
          <w:rFonts w:hint="cs"/>
          <w:rtl/>
        </w:rPr>
        <w:t>:</w:t>
      </w:r>
      <w:r w:rsidR="005C1AC9" w:rsidRPr="005C1AC9">
        <w:rPr>
          <w:rtl/>
        </w:rPr>
        <w:t xml:space="preserve"> </w:t>
      </w:r>
      <w:r w:rsidR="005C1AC9">
        <w:rPr>
          <w:rtl/>
        </w:rPr>
        <w:t>המקדש באיסורי הנאה</w:t>
      </w:r>
      <w:r w:rsidR="005C1AC9">
        <w:rPr>
          <w:rFonts w:hint="cs"/>
          <w:rtl/>
        </w:rPr>
        <w:t>.</w:t>
      </w:r>
    </w:p>
    <w:p w14:paraId="0B3EFB30" w14:textId="75D4DF85" w:rsidR="00AD75F2" w:rsidRDefault="00AD75F2" w:rsidP="00AD75F2">
      <w:pPr>
        <w:rPr>
          <w:rtl/>
        </w:rPr>
      </w:pPr>
      <w:r w:rsidRPr="00F2003F">
        <w:rPr>
          <w:rFonts w:cs="Arial" w:hint="cs"/>
          <w:b/>
          <w:bCs/>
          <w:rtl/>
        </w:rPr>
        <w:t xml:space="preserve">קידושין </w:t>
      </w:r>
      <w:r w:rsidRPr="00F2003F">
        <w:rPr>
          <w:rFonts w:cs="Arial" w:hint="cs"/>
          <w:b/>
          <w:bCs/>
          <w:sz w:val="16"/>
          <w:szCs w:val="16"/>
          <w:rtl/>
        </w:rPr>
        <w:t xml:space="preserve">(פ' </w:t>
      </w:r>
      <w:r w:rsidR="00334FB2">
        <w:rPr>
          <w:rFonts w:cs="Arial" w:hint="cs"/>
          <w:b/>
          <w:bCs/>
          <w:sz w:val="16"/>
          <w:szCs w:val="16"/>
          <w:rtl/>
        </w:rPr>
        <w:t>האיש מקדש</w:t>
      </w:r>
      <w:r w:rsidRPr="00F2003F">
        <w:rPr>
          <w:rFonts w:cs="Arial" w:hint="cs"/>
          <w:b/>
          <w:bCs/>
          <w:sz w:val="16"/>
          <w:szCs w:val="16"/>
          <w:rtl/>
        </w:rPr>
        <w:t xml:space="preserve">) </w:t>
      </w:r>
      <w:r>
        <w:rPr>
          <w:rFonts w:cs="Arial" w:hint="cs"/>
          <w:b/>
          <w:bCs/>
          <w:rtl/>
        </w:rPr>
        <w:t>נו</w:t>
      </w:r>
      <w:r w:rsidRPr="00F2003F">
        <w:rPr>
          <w:rFonts w:cs="Arial" w:hint="cs"/>
          <w:b/>
          <w:bCs/>
          <w:rtl/>
        </w:rPr>
        <w:t xml:space="preserve"> ע"</w:t>
      </w:r>
      <w:r>
        <w:rPr>
          <w:rFonts w:cs="Arial" w:hint="cs"/>
          <w:b/>
          <w:bCs/>
          <w:rtl/>
        </w:rPr>
        <w:t>ב</w:t>
      </w:r>
      <w:r w:rsidRPr="00F2003F">
        <w:rPr>
          <w:rFonts w:cs="Arial" w:hint="cs"/>
          <w:b/>
          <w:bCs/>
          <w:rtl/>
        </w:rPr>
        <w:t>:</w:t>
      </w:r>
      <w:r>
        <w:rPr>
          <w:rFonts w:cs="Arial" w:hint="cs"/>
          <w:rtl/>
        </w:rPr>
        <w:t xml:space="preserve"> </w:t>
      </w:r>
      <w:r w:rsidR="002C72AA" w:rsidRPr="002C72AA">
        <w:rPr>
          <w:rFonts w:cs="Arial"/>
          <w:u w:val="double"/>
          <w:rtl/>
        </w:rPr>
        <w:t>מתני'</w:t>
      </w:r>
      <w:r w:rsidR="002C72AA">
        <w:rPr>
          <w:rFonts w:cs="Arial" w:hint="cs"/>
          <w:rtl/>
        </w:rPr>
        <w:t>:</w:t>
      </w:r>
      <w:r w:rsidR="002C72AA" w:rsidRPr="002C72AA">
        <w:rPr>
          <w:rFonts w:cs="Arial"/>
          <w:rtl/>
        </w:rPr>
        <w:t xml:space="preserve"> המקדש בערלה, בכלאי הכרם, בשור הנסקל, ובעגלה ערופה, בצפורי מצורע, ובשער נזיר, ופטר חמור, ובשר בחלב, וחולין שנשחטו בעזרה - אינה מקודשת. מכרן, וקידש בדמיהן - מקודשת.</w:t>
      </w:r>
      <w:r w:rsidR="00F461ED">
        <w:rPr>
          <w:rFonts w:hint="cs"/>
          <w:rtl/>
        </w:rPr>
        <w:t xml:space="preserve">    </w:t>
      </w:r>
      <w:r w:rsidR="00F461ED" w:rsidRPr="00F461ED">
        <w:rPr>
          <w:rFonts w:hint="cs"/>
          <w:u w:val="double"/>
          <w:rtl/>
        </w:rPr>
        <w:t>גמ'</w:t>
      </w:r>
      <w:r w:rsidR="00F461ED">
        <w:rPr>
          <w:rFonts w:hint="cs"/>
          <w:sz w:val="14"/>
          <w:szCs w:val="14"/>
          <w:u w:val="double"/>
          <w:rtl/>
        </w:rPr>
        <w:t>(נח.)</w:t>
      </w:r>
      <w:r w:rsidR="00F461ED">
        <w:rPr>
          <w:rFonts w:hint="cs"/>
          <w:u w:val="double"/>
          <w:rtl/>
        </w:rPr>
        <w:t>:</w:t>
      </w:r>
      <w:r w:rsidR="00F461ED" w:rsidRPr="00F461ED">
        <w:rPr>
          <w:rtl/>
        </w:rPr>
        <w:t xml:space="preserve"> </w:t>
      </w:r>
      <w:r w:rsidR="00F461ED" w:rsidRPr="00F461ED">
        <w:rPr>
          <w:rFonts w:cs="Arial"/>
          <w:rtl/>
        </w:rPr>
        <w:t>מכרן וקידש בדמיהן - מקודשת. מנלן? מדגלי רחמנא בעבודת כוכבים והיית חרם כמוהו, כל שאתה מהייה הימנה הרי הוא כמוהו, מכלל דכל איסורים שבתורה שרו.</w:t>
      </w:r>
    </w:p>
    <w:p w14:paraId="37D8FF8D" w14:textId="135E2E19" w:rsidR="00BB0805" w:rsidRPr="00A74E28" w:rsidRDefault="00BB0805" w:rsidP="00AD75F2">
      <w:pPr>
        <w:rPr>
          <w:sz w:val="16"/>
          <w:szCs w:val="16"/>
          <w:rtl/>
        </w:rPr>
      </w:pPr>
      <w:r>
        <w:rPr>
          <w:rFonts w:cs="Arial" w:hint="cs"/>
          <w:b/>
          <w:bCs/>
          <w:rtl/>
        </w:rPr>
        <w:t xml:space="preserve">ירושלמי קידושין פ"ב ה"ח: </w:t>
      </w:r>
      <w:r w:rsidRPr="00BB0805">
        <w:rPr>
          <w:rFonts w:cs="Arial"/>
          <w:rtl/>
        </w:rPr>
        <w:t xml:space="preserve">מכרן וקידש בדמיהן מקודשת. </w:t>
      </w:r>
      <w:r w:rsidRPr="00BB0805">
        <w:rPr>
          <w:rFonts w:cs="Arial"/>
          <w:u w:val="single"/>
          <w:rtl/>
        </w:rPr>
        <w:t>רבי חגיי בשם רבי זעירה</w:t>
      </w:r>
      <w:r>
        <w:rPr>
          <w:rFonts w:cs="Arial" w:hint="cs"/>
          <w:rtl/>
        </w:rPr>
        <w:t>:</w:t>
      </w:r>
      <w:r w:rsidRPr="00BB0805">
        <w:rPr>
          <w:rFonts w:cs="Arial"/>
          <w:rtl/>
        </w:rPr>
        <w:t xml:space="preserve"> בשאין דמיהן</w:t>
      </w:r>
      <w:r w:rsidR="00B251D1">
        <w:rPr>
          <w:rStyle w:val="a7"/>
          <w:rFonts w:cs="Arial"/>
          <w:rtl/>
        </w:rPr>
        <w:footnoteReference w:id="323"/>
      </w:r>
      <w:r w:rsidRPr="00BB0805">
        <w:rPr>
          <w:rFonts w:cs="Arial"/>
          <w:rtl/>
        </w:rPr>
        <w:t xml:space="preserve">. </w:t>
      </w:r>
      <w:r w:rsidRPr="00BB0805">
        <w:rPr>
          <w:rFonts w:cs="Arial"/>
          <w:u w:val="single"/>
          <w:rtl/>
        </w:rPr>
        <w:t>אמר ר' חנינה</w:t>
      </w:r>
      <w:r>
        <w:rPr>
          <w:rFonts w:cs="Arial" w:hint="cs"/>
          <w:rtl/>
        </w:rPr>
        <w:t>:</w:t>
      </w:r>
      <w:r w:rsidRPr="00BB0805">
        <w:rPr>
          <w:rFonts w:cs="Arial"/>
          <w:rtl/>
        </w:rPr>
        <w:t xml:space="preserve"> זאת אומרת </w:t>
      </w:r>
      <w:r w:rsidR="00D76D8C">
        <w:rPr>
          <w:rStyle w:val="a7"/>
          <w:rFonts w:cs="Arial"/>
          <w:rtl/>
        </w:rPr>
        <w:footnoteReference w:id="324"/>
      </w:r>
      <w:r w:rsidRPr="00BB0805">
        <w:rPr>
          <w:rFonts w:cs="Arial"/>
          <w:rtl/>
        </w:rPr>
        <w:t>מקדשין בגזילה</w:t>
      </w:r>
      <w:r>
        <w:rPr>
          <w:rFonts w:hint="cs"/>
          <w:rtl/>
        </w:rPr>
        <w:t>.</w:t>
      </w:r>
      <w:r w:rsidR="00A74E28">
        <w:rPr>
          <w:rFonts w:hint="cs"/>
          <w:sz w:val="16"/>
          <w:szCs w:val="16"/>
          <w:rtl/>
        </w:rPr>
        <w:t xml:space="preserve"> (</w:t>
      </w:r>
      <w:r w:rsidR="00B627A0" w:rsidRPr="00B627A0">
        <w:rPr>
          <w:rFonts w:cs="Arial"/>
          <w:sz w:val="16"/>
          <w:szCs w:val="16"/>
          <w:rtl/>
        </w:rPr>
        <w:t>פי' לפיכך היא מקודשת לפי שאין תופסין דמיהן לאיסור</w:t>
      </w:r>
      <w:r w:rsidR="00B627A0" w:rsidRPr="00B627A0">
        <w:rPr>
          <w:rFonts w:cs="Arial" w:hint="cs"/>
          <w:sz w:val="16"/>
          <w:szCs w:val="16"/>
          <w:rtl/>
        </w:rPr>
        <w:t>.</w:t>
      </w:r>
      <w:r w:rsidR="00B627A0" w:rsidRPr="00B627A0">
        <w:rPr>
          <w:rFonts w:cs="Arial"/>
          <w:sz w:val="16"/>
          <w:szCs w:val="16"/>
          <w:rtl/>
        </w:rPr>
        <w:t xml:space="preserve"> ודייק מינה ר' חנינא שמקדשין בגזל</w:t>
      </w:r>
      <w:r w:rsidR="00B627A0" w:rsidRPr="00B627A0">
        <w:rPr>
          <w:rFonts w:cs="Arial" w:hint="cs"/>
          <w:sz w:val="16"/>
          <w:szCs w:val="16"/>
          <w:rtl/>
        </w:rPr>
        <w:t>,</w:t>
      </w:r>
      <w:r w:rsidR="00B627A0" w:rsidRPr="00B627A0">
        <w:rPr>
          <w:rFonts w:cs="Arial"/>
          <w:sz w:val="16"/>
          <w:szCs w:val="16"/>
          <w:rtl/>
        </w:rPr>
        <w:t xml:space="preserve"> דמאחר שאין דמיהם נכנסים תחתיהם לאיסור נשארו הן אסורים והמעות גזל הם בידו</w:t>
      </w:r>
      <w:r w:rsidR="00B627A0" w:rsidRPr="00B627A0">
        <w:rPr>
          <w:rFonts w:cs="Arial" w:hint="cs"/>
          <w:sz w:val="16"/>
          <w:szCs w:val="16"/>
          <w:rtl/>
        </w:rPr>
        <w:t>.</w:t>
      </w:r>
      <w:r w:rsidR="00B627A0" w:rsidRPr="00B627A0">
        <w:rPr>
          <w:rFonts w:cs="Arial"/>
          <w:sz w:val="16"/>
          <w:szCs w:val="16"/>
          <w:rtl/>
        </w:rPr>
        <w:t xml:space="preserve"> ואנן דקיי"ל קידשה בגזל לפני יאוש אינה מקודשת</w:t>
      </w:r>
      <w:r w:rsidR="00CF1A6D">
        <w:rPr>
          <w:rStyle w:val="a7"/>
          <w:rFonts w:cs="Arial"/>
          <w:sz w:val="16"/>
          <w:szCs w:val="16"/>
          <w:rtl/>
        </w:rPr>
        <w:footnoteReference w:id="325"/>
      </w:r>
      <w:r w:rsidR="00B627A0" w:rsidRPr="00B627A0">
        <w:rPr>
          <w:rFonts w:cs="Arial"/>
          <w:sz w:val="16"/>
          <w:szCs w:val="16"/>
          <w:rtl/>
        </w:rPr>
        <w:t xml:space="preserve"> צריך לאוקומה בשמכרו לגוי</w:t>
      </w:r>
      <w:r w:rsidR="00CF1A6D">
        <w:rPr>
          <w:rFonts w:cs="Arial" w:hint="cs"/>
          <w:sz w:val="16"/>
          <w:szCs w:val="16"/>
          <w:rtl/>
        </w:rPr>
        <w:t>,</w:t>
      </w:r>
      <w:r w:rsidR="00B627A0" w:rsidRPr="00B627A0">
        <w:rPr>
          <w:rFonts w:cs="Arial"/>
          <w:sz w:val="16"/>
          <w:szCs w:val="16"/>
          <w:rtl/>
        </w:rPr>
        <w:t xml:space="preserve"> או לישראל והכיר בהם דהוו מעות מתנה</w:t>
      </w:r>
      <w:r w:rsidR="00B627A0" w:rsidRPr="00B627A0">
        <w:rPr>
          <w:rFonts w:cs="Arial" w:hint="cs"/>
          <w:sz w:val="16"/>
          <w:szCs w:val="16"/>
          <w:rtl/>
        </w:rPr>
        <w:t>.</w:t>
      </w:r>
      <w:r w:rsidR="00B627A0" w:rsidRPr="00B627A0">
        <w:rPr>
          <w:rFonts w:cs="Arial"/>
          <w:sz w:val="16"/>
          <w:szCs w:val="16"/>
          <w:rtl/>
        </w:rPr>
        <w:t xml:space="preserve"> ואי לאו הירושלמי דמחשיב ליה גזל לא הוה קשיא לי מידי</w:t>
      </w:r>
      <w:r w:rsidR="00B627A0" w:rsidRPr="00B627A0">
        <w:rPr>
          <w:rFonts w:cs="Arial" w:hint="cs"/>
          <w:sz w:val="16"/>
          <w:szCs w:val="16"/>
          <w:rtl/>
        </w:rPr>
        <w:t>,</w:t>
      </w:r>
      <w:r w:rsidR="00B627A0" w:rsidRPr="00B627A0">
        <w:rPr>
          <w:rFonts w:cs="Arial"/>
          <w:sz w:val="16"/>
          <w:szCs w:val="16"/>
          <w:rtl/>
        </w:rPr>
        <w:t xml:space="preserve"> דהאי דמי לאו גזל הם בידו</w:t>
      </w:r>
      <w:r w:rsidR="00B627A0" w:rsidRPr="00B627A0">
        <w:rPr>
          <w:rFonts w:cs="Arial" w:hint="cs"/>
          <w:sz w:val="16"/>
          <w:szCs w:val="16"/>
          <w:rtl/>
        </w:rPr>
        <w:t>,</w:t>
      </w:r>
      <w:r w:rsidR="00B627A0" w:rsidRPr="00B627A0">
        <w:rPr>
          <w:rFonts w:cs="Arial"/>
          <w:sz w:val="16"/>
          <w:szCs w:val="16"/>
          <w:rtl/>
        </w:rPr>
        <w:t xml:space="preserve"> כי בתורת מקח באו לידו</w:t>
      </w:r>
      <w:r w:rsidR="00B627A0" w:rsidRPr="00B627A0">
        <w:rPr>
          <w:rFonts w:cs="Arial" w:hint="cs"/>
          <w:sz w:val="16"/>
          <w:szCs w:val="16"/>
          <w:rtl/>
        </w:rPr>
        <w:t>,</w:t>
      </w:r>
      <w:r w:rsidR="00B627A0" w:rsidRPr="00B627A0">
        <w:rPr>
          <w:rFonts w:cs="Arial"/>
          <w:sz w:val="16"/>
          <w:szCs w:val="16"/>
          <w:rtl/>
        </w:rPr>
        <w:t xml:space="preserve"> ואע</w:t>
      </w:r>
      <w:r w:rsidR="00B627A0" w:rsidRPr="00B627A0">
        <w:rPr>
          <w:rFonts w:cs="Arial" w:hint="cs"/>
          <w:sz w:val="16"/>
          <w:szCs w:val="16"/>
          <w:rtl/>
        </w:rPr>
        <w:t>"ג</w:t>
      </w:r>
      <w:r w:rsidR="00B627A0" w:rsidRPr="00B627A0">
        <w:rPr>
          <w:rFonts w:cs="Arial"/>
          <w:sz w:val="16"/>
          <w:szCs w:val="16"/>
          <w:rtl/>
        </w:rPr>
        <w:t xml:space="preserve"> דמקח טעות הוא ישלם מביתו</w:t>
      </w:r>
      <w:r w:rsidR="00B627A0" w:rsidRPr="00B627A0">
        <w:rPr>
          <w:rFonts w:cs="Arial" w:hint="cs"/>
          <w:sz w:val="16"/>
          <w:szCs w:val="16"/>
          <w:rtl/>
        </w:rPr>
        <w:t>,</w:t>
      </w:r>
      <w:r w:rsidR="00B627A0" w:rsidRPr="00B627A0">
        <w:rPr>
          <w:rFonts w:cs="Arial"/>
          <w:sz w:val="16"/>
          <w:szCs w:val="16"/>
          <w:rtl/>
        </w:rPr>
        <w:t xml:space="preserve"> אבל הני זוזי להוצאה ניתנו לו</w:t>
      </w:r>
      <w:r w:rsidR="00B627A0">
        <w:rPr>
          <w:rFonts w:hint="cs"/>
          <w:sz w:val="16"/>
          <w:szCs w:val="16"/>
          <w:rtl/>
        </w:rPr>
        <w:t>, רא"ש (קידושין פ"ב סי' לא)</w:t>
      </w:r>
      <w:r w:rsidR="00A74E28">
        <w:rPr>
          <w:rFonts w:hint="cs"/>
          <w:sz w:val="16"/>
          <w:szCs w:val="16"/>
          <w:rtl/>
        </w:rPr>
        <w:t>)</w:t>
      </w:r>
    </w:p>
    <w:p w14:paraId="21983F30" w14:textId="197919CA" w:rsidR="005C1AC9" w:rsidRPr="005C1AC9" w:rsidRDefault="005C1AC9" w:rsidP="005C1AC9">
      <w:pPr>
        <w:rPr>
          <w:u w:val="single"/>
          <w:rtl/>
        </w:rPr>
      </w:pPr>
      <w:r w:rsidRPr="005C1AC9">
        <w:rPr>
          <w:rFonts w:cs="Arial"/>
          <w:u w:val="single"/>
          <w:rtl/>
        </w:rPr>
        <w:t>המקדש באיסורי הנאה</w:t>
      </w:r>
      <w:r w:rsidR="00CC52D4">
        <w:rPr>
          <w:rFonts w:cs="Arial" w:hint="cs"/>
          <w:u w:val="single"/>
          <w:rtl/>
        </w:rPr>
        <w:t xml:space="preserve"> דאורייתא</w:t>
      </w:r>
      <w:r w:rsidRPr="005C1AC9">
        <w:rPr>
          <w:rFonts w:hint="cs"/>
          <w:u w:val="single"/>
          <w:rtl/>
        </w:rPr>
        <w:t>:</w:t>
      </w:r>
    </w:p>
    <w:p w14:paraId="7D573B14" w14:textId="3A06A30E" w:rsidR="00CC52D4" w:rsidRDefault="00AD75F2" w:rsidP="00BF4F5C">
      <w:pPr>
        <w:pStyle w:val="ab"/>
        <w:numPr>
          <w:ilvl w:val="0"/>
          <w:numId w:val="111"/>
        </w:numPr>
        <w:rPr>
          <w:rFonts w:cs="Arial"/>
        </w:rPr>
      </w:pPr>
      <w:r>
        <w:rPr>
          <w:rFonts w:cs="Arial" w:hint="cs"/>
          <w:rtl/>
        </w:rPr>
        <w:t xml:space="preserve">רמב"ם </w:t>
      </w:r>
      <w:r>
        <w:rPr>
          <w:rFonts w:cs="Arial" w:hint="cs"/>
          <w:sz w:val="16"/>
          <w:szCs w:val="16"/>
          <w:rtl/>
        </w:rPr>
        <w:t>(פ"ה ה"א)</w:t>
      </w:r>
      <w:r>
        <w:rPr>
          <w:rFonts w:cs="Arial" w:hint="cs"/>
          <w:rtl/>
        </w:rPr>
        <w:t xml:space="preserve">- </w:t>
      </w:r>
      <w:r w:rsidRPr="00AD75F2">
        <w:rPr>
          <w:rFonts w:cs="Arial"/>
          <w:rtl/>
        </w:rPr>
        <w:t>המקדש בדבר שהוא אסור בהנאה</w:t>
      </w:r>
      <w:r>
        <w:rPr>
          <w:rFonts w:cs="Arial" w:hint="cs"/>
          <w:rtl/>
        </w:rPr>
        <w:t>,</w:t>
      </w:r>
      <w:r w:rsidRPr="00AD75F2">
        <w:rPr>
          <w:rFonts w:cs="Arial"/>
          <w:rtl/>
        </w:rPr>
        <w:t xml:space="preserve"> כגון חמץ בפסח</w:t>
      </w:r>
      <w:r w:rsidR="00BE5497">
        <w:rPr>
          <w:rFonts w:cs="Arial" w:hint="cs"/>
          <w:rtl/>
        </w:rPr>
        <w:t>,</w:t>
      </w:r>
      <w:r w:rsidRPr="00AD75F2">
        <w:rPr>
          <w:rFonts w:cs="Arial"/>
          <w:rtl/>
        </w:rPr>
        <w:t xml:space="preserve"> או בשר בחלב</w:t>
      </w:r>
      <w:r w:rsidR="00BE5497">
        <w:rPr>
          <w:rFonts w:cs="Arial" w:hint="cs"/>
          <w:rtl/>
        </w:rPr>
        <w:t>,</w:t>
      </w:r>
      <w:r w:rsidRPr="00AD75F2">
        <w:rPr>
          <w:rFonts w:cs="Arial"/>
          <w:rtl/>
        </w:rPr>
        <w:t xml:space="preserve"> וכיוצא בהן משאר איסורי הנאה </w:t>
      </w:r>
      <w:r>
        <w:rPr>
          <w:rFonts w:cs="Arial" w:hint="cs"/>
          <w:rtl/>
        </w:rPr>
        <w:t xml:space="preserve">- </w:t>
      </w:r>
      <w:r w:rsidRPr="00AD75F2">
        <w:rPr>
          <w:rFonts w:cs="Arial"/>
          <w:rtl/>
        </w:rPr>
        <w:t>אינה מקודשת</w:t>
      </w:r>
      <w:r w:rsidR="00BE5497">
        <w:rPr>
          <w:rFonts w:cs="Arial" w:hint="cs"/>
          <w:rtl/>
        </w:rPr>
        <w:t>.</w:t>
      </w:r>
      <w:r w:rsidR="00CC52D4">
        <w:rPr>
          <w:rFonts w:cs="Arial" w:hint="cs"/>
          <w:rtl/>
        </w:rPr>
        <w:t>..</w:t>
      </w:r>
      <w:r w:rsidR="0035042F" w:rsidRPr="0035042F">
        <w:rPr>
          <w:rFonts w:cs="Arial" w:hint="cs"/>
          <w:color w:val="E36C0A" w:themeColor="accent6" w:themeShade="BF"/>
          <w:rtl/>
        </w:rPr>
        <w:t xml:space="preserve"> (וכ"פ בשו"ע)</w:t>
      </w:r>
    </w:p>
    <w:p w14:paraId="5F4636A9" w14:textId="05B239BD" w:rsidR="00850135" w:rsidRPr="00850135" w:rsidRDefault="00850135" w:rsidP="00850135">
      <w:pPr>
        <w:ind w:left="360"/>
        <w:rPr>
          <w:rFonts w:cs="Arial"/>
          <w:u w:val="dotted"/>
        </w:rPr>
      </w:pPr>
      <w:r w:rsidRPr="00850135">
        <w:rPr>
          <w:rFonts w:cs="Arial" w:hint="cs"/>
          <w:u w:val="dotted"/>
          <w:rtl/>
        </w:rPr>
        <w:t>ומה הדין אם מכרם והשתמש בדמיהם:</w:t>
      </w:r>
    </w:p>
    <w:p w14:paraId="5D7638C5" w14:textId="0044EEDD" w:rsidR="00850135" w:rsidRPr="00850135" w:rsidRDefault="00850135" w:rsidP="00BF4F5C">
      <w:pPr>
        <w:pStyle w:val="ab"/>
        <w:numPr>
          <w:ilvl w:val="0"/>
          <w:numId w:val="111"/>
        </w:numPr>
      </w:pPr>
      <w:r>
        <w:rPr>
          <w:rFonts w:cs="Arial" w:hint="cs"/>
          <w:rtl/>
        </w:rPr>
        <w:t xml:space="preserve">רמב"ם </w:t>
      </w:r>
      <w:r>
        <w:rPr>
          <w:rFonts w:cs="Arial" w:hint="cs"/>
          <w:sz w:val="16"/>
          <w:szCs w:val="16"/>
          <w:rtl/>
        </w:rPr>
        <w:t>(פ"ה ה"ב)</w:t>
      </w:r>
      <w:r>
        <w:rPr>
          <w:rFonts w:cs="Arial" w:hint="cs"/>
          <w:rtl/>
        </w:rPr>
        <w:t xml:space="preserve">- </w:t>
      </w:r>
      <w:r w:rsidRPr="00AD75F2">
        <w:rPr>
          <w:rFonts w:cs="Arial"/>
          <w:rtl/>
        </w:rPr>
        <w:t>עבר ומכר דבר האסור בהנאה</w:t>
      </w:r>
      <w:r>
        <w:rPr>
          <w:rFonts w:cs="Arial" w:hint="cs"/>
          <w:rtl/>
        </w:rPr>
        <w:t>,</w:t>
      </w:r>
      <w:r w:rsidRPr="00AD75F2">
        <w:rPr>
          <w:rFonts w:cs="Arial"/>
          <w:rtl/>
        </w:rPr>
        <w:t xml:space="preserve"> וקידש בדמיו </w:t>
      </w:r>
      <w:r>
        <w:rPr>
          <w:rFonts w:cs="Arial" w:hint="cs"/>
          <w:rtl/>
        </w:rPr>
        <w:t xml:space="preserve">- </w:t>
      </w:r>
      <w:r w:rsidRPr="00AD75F2">
        <w:rPr>
          <w:rFonts w:cs="Arial"/>
          <w:rtl/>
        </w:rPr>
        <w:t>הרי זו מקודשת</w:t>
      </w:r>
      <w:r>
        <w:rPr>
          <w:rFonts w:cs="Arial" w:hint="cs"/>
          <w:rtl/>
        </w:rPr>
        <w:t>,</w:t>
      </w:r>
      <w:r w:rsidRPr="00AD75F2">
        <w:rPr>
          <w:rFonts w:cs="Arial"/>
          <w:rtl/>
        </w:rPr>
        <w:t xml:space="preserve"> חוץ מע</w:t>
      </w:r>
      <w:r>
        <w:rPr>
          <w:rFonts w:cs="Arial" w:hint="cs"/>
          <w:rtl/>
        </w:rPr>
        <w:t xml:space="preserve">בודה </w:t>
      </w:r>
      <w:r w:rsidRPr="00AD75F2">
        <w:rPr>
          <w:rFonts w:cs="Arial"/>
          <w:rtl/>
        </w:rPr>
        <w:t>ז</w:t>
      </w:r>
      <w:r>
        <w:rPr>
          <w:rFonts w:cs="Arial" w:hint="cs"/>
          <w:rtl/>
        </w:rPr>
        <w:t>רה</w:t>
      </w:r>
      <w:r w:rsidRPr="00AD75F2">
        <w:rPr>
          <w:rFonts w:cs="Arial"/>
          <w:rtl/>
        </w:rPr>
        <w:t xml:space="preserve"> שאם קידש בדמיה אינה מקודשת</w:t>
      </w:r>
      <w:r>
        <w:rPr>
          <w:rFonts w:cs="Arial" w:hint="cs"/>
          <w:rtl/>
        </w:rPr>
        <w:t>,</w:t>
      </w:r>
      <w:r w:rsidRPr="00AD75F2">
        <w:rPr>
          <w:rFonts w:cs="Arial"/>
          <w:rtl/>
        </w:rPr>
        <w:t xml:space="preserve"> מפני שדמי ע"ז אסורין בהנאה כמוה</w:t>
      </w:r>
      <w:r>
        <w:rPr>
          <w:rFonts w:cs="Arial" w:hint="cs"/>
          <w:rtl/>
        </w:rPr>
        <w:t>.</w:t>
      </w:r>
    </w:p>
    <w:p w14:paraId="48C298A2" w14:textId="68DD5D96" w:rsidR="00CC52D4" w:rsidRPr="000B78E3" w:rsidRDefault="00850135" w:rsidP="00BF4F5C">
      <w:pPr>
        <w:pStyle w:val="ab"/>
        <w:numPr>
          <w:ilvl w:val="0"/>
          <w:numId w:val="111"/>
        </w:numPr>
      </w:pPr>
      <w:r>
        <w:rPr>
          <w:rFonts w:cs="Arial" w:hint="cs"/>
          <w:rtl/>
        </w:rPr>
        <w:t xml:space="preserve">טור- </w:t>
      </w:r>
      <w:r w:rsidR="00CC52D4">
        <w:rPr>
          <w:rFonts w:cs="Arial"/>
          <w:rtl/>
        </w:rPr>
        <w:t>והמוכר איסורי דאורייתא ומקדש בדמיהן דמקודשת דוקא כשמכרו לעכו"ם</w:t>
      </w:r>
      <w:r w:rsidR="00CC52D4">
        <w:rPr>
          <w:rFonts w:cs="Arial" w:hint="cs"/>
          <w:rtl/>
        </w:rPr>
        <w:t>,</w:t>
      </w:r>
      <w:r w:rsidR="00CC52D4">
        <w:rPr>
          <w:rFonts w:cs="Arial"/>
          <w:rtl/>
        </w:rPr>
        <w:t xml:space="preserve"> או לישראל ויודע הלוקח שהוא איסורי הנאה</w:t>
      </w:r>
      <w:r w:rsidR="00CC52D4">
        <w:rPr>
          <w:rFonts w:cs="Arial" w:hint="cs"/>
          <w:rtl/>
        </w:rPr>
        <w:t>,</w:t>
      </w:r>
      <w:r w:rsidR="00CC52D4">
        <w:rPr>
          <w:rFonts w:cs="Arial"/>
          <w:rtl/>
        </w:rPr>
        <w:t xml:space="preserve"> אבל אם אינו יודע </w:t>
      </w:r>
      <w:r w:rsidR="00CF1A6D">
        <w:rPr>
          <w:rFonts w:cs="Arial" w:hint="cs"/>
          <w:rtl/>
        </w:rPr>
        <w:t xml:space="preserve">- </w:t>
      </w:r>
      <w:r w:rsidR="00CC52D4">
        <w:rPr>
          <w:rFonts w:cs="Arial"/>
          <w:rtl/>
        </w:rPr>
        <w:t>לא חל המכר והמעות גזל ביד המוכר</w:t>
      </w:r>
      <w:r w:rsidR="00CC52D4">
        <w:rPr>
          <w:rFonts w:cs="Arial" w:hint="cs"/>
          <w:rtl/>
        </w:rPr>
        <w:t>.</w:t>
      </w:r>
    </w:p>
    <w:p w14:paraId="6619D2BB" w14:textId="0F5C3875" w:rsidR="00565C14" w:rsidRPr="00565C14" w:rsidRDefault="00B627A0" w:rsidP="00BF4F5C">
      <w:pPr>
        <w:pStyle w:val="ab"/>
        <w:numPr>
          <w:ilvl w:val="0"/>
          <w:numId w:val="111"/>
        </w:numPr>
        <w:rPr>
          <w:rFonts w:cs="Arial"/>
        </w:rPr>
      </w:pPr>
      <w:r>
        <w:rPr>
          <w:rFonts w:cs="Arial" w:hint="cs"/>
          <w:rtl/>
        </w:rPr>
        <w:t>ריטב"א</w:t>
      </w:r>
      <w:r w:rsidR="003E55D9">
        <w:rPr>
          <w:rStyle w:val="a7"/>
          <w:rFonts w:cs="Arial"/>
          <w:rtl/>
        </w:rPr>
        <w:footnoteReference w:id="326"/>
      </w:r>
      <w:r>
        <w:rPr>
          <w:rFonts w:cs="Arial" w:hint="cs"/>
          <w:rtl/>
        </w:rPr>
        <w:t xml:space="preserve"> </w:t>
      </w:r>
      <w:r>
        <w:rPr>
          <w:rFonts w:cs="Arial" w:hint="cs"/>
          <w:sz w:val="16"/>
          <w:szCs w:val="16"/>
          <w:rtl/>
        </w:rPr>
        <w:t xml:space="preserve">(נו:) </w:t>
      </w:r>
      <w:r>
        <w:rPr>
          <w:rFonts w:cs="Arial" w:hint="cs"/>
          <w:rtl/>
        </w:rPr>
        <w:t xml:space="preserve">ור"ן </w:t>
      </w:r>
      <w:r>
        <w:rPr>
          <w:rFonts w:cs="Arial" w:hint="cs"/>
          <w:sz w:val="16"/>
          <w:szCs w:val="16"/>
          <w:rtl/>
        </w:rPr>
        <w:t>(כג. ד"ה מכרן)</w:t>
      </w:r>
      <w:r>
        <w:rPr>
          <w:rFonts w:cs="Arial" w:hint="cs"/>
          <w:rtl/>
        </w:rPr>
        <w:t xml:space="preserve">- </w:t>
      </w:r>
      <w:r w:rsidR="003E55D9" w:rsidRPr="00850135">
        <w:rPr>
          <w:rFonts w:cs="Arial"/>
          <w:rtl/>
        </w:rPr>
        <w:t>לדידן דקיי"ל דקידשה בגזל לפני יאוש אינה מקודשת כי תנן מכרן וקידש בדמיהן מקודשת דוקא בשידע לוקח שהם איסורי הנאה ולקח</w:t>
      </w:r>
      <w:r w:rsidR="003E55D9">
        <w:rPr>
          <w:rFonts w:cs="Arial" w:hint="cs"/>
          <w:rtl/>
        </w:rPr>
        <w:t>.</w:t>
      </w:r>
      <w:r w:rsidR="003E55D9" w:rsidRPr="00850135">
        <w:rPr>
          <w:rFonts w:cs="Arial"/>
          <w:rtl/>
        </w:rPr>
        <w:t xml:space="preserve"> אי נמי בשמכרן לגוי</w:t>
      </w:r>
      <w:r w:rsidR="003E55D9">
        <w:rPr>
          <w:rFonts w:cs="Arial" w:hint="cs"/>
          <w:rtl/>
        </w:rPr>
        <w:t>.</w:t>
      </w:r>
      <w:r w:rsidR="003E55D9" w:rsidRPr="00850135">
        <w:rPr>
          <w:rFonts w:cs="Arial"/>
          <w:rtl/>
        </w:rPr>
        <w:t xml:space="preserve"> או אפשר דאפילו במוכר לישראל כיון שהלוקח נתן דמיהן למוכר להוציאן </w:t>
      </w:r>
      <w:r w:rsidR="003F53B8">
        <w:rPr>
          <w:rFonts w:cs="Arial" w:hint="cs"/>
          <w:rtl/>
        </w:rPr>
        <w:t xml:space="preserve">- </w:t>
      </w:r>
      <w:r w:rsidR="003E55D9" w:rsidRPr="00850135">
        <w:rPr>
          <w:rFonts w:cs="Arial"/>
          <w:rtl/>
        </w:rPr>
        <w:t>הלואה הן בידו ומקדש בהם</w:t>
      </w:r>
      <w:r w:rsidR="003F53B8">
        <w:rPr>
          <w:rFonts w:cs="Arial" w:hint="cs"/>
          <w:rtl/>
        </w:rPr>
        <w:t>,</w:t>
      </w:r>
      <w:r w:rsidR="003E55D9" w:rsidRPr="00850135">
        <w:rPr>
          <w:rFonts w:cs="Arial"/>
          <w:rtl/>
        </w:rPr>
        <w:t xml:space="preserve"> אע</w:t>
      </w:r>
      <w:r w:rsidR="003E55D9">
        <w:rPr>
          <w:rFonts w:cs="Arial" w:hint="cs"/>
          <w:rtl/>
        </w:rPr>
        <w:t>"</w:t>
      </w:r>
      <w:r w:rsidR="003E55D9" w:rsidRPr="00850135">
        <w:rPr>
          <w:rFonts w:cs="Arial"/>
          <w:rtl/>
        </w:rPr>
        <w:t>פ שהוא חייב לשלם מביתו מפני שמקחו מקח טעות</w:t>
      </w:r>
      <w:r w:rsidR="003E55D9">
        <w:rPr>
          <w:rFonts w:cs="Arial" w:hint="cs"/>
          <w:sz w:val="16"/>
          <w:szCs w:val="16"/>
          <w:rtl/>
        </w:rPr>
        <w:t xml:space="preserve"> (ל' הר"ן)</w:t>
      </w:r>
      <w:r w:rsidR="003E55D9">
        <w:rPr>
          <w:rStyle w:val="a7"/>
          <w:rFonts w:cs="Arial"/>
          <w:rtl/>
        </w:rPr>
        <w:footnoteReference w:id="327"/>
      </w:r>
      <w:r w:rsidR="003E55D9">
        <w:rPr>
          <w:rFonts w:cs="Arial" w:hint="cs"/>
          <w:rtl/>
        </w:rPr>
        <w:t>.</w:t>
      </w:r>
      <w:r w:rsidR="007C7F95">
        <w:rPr>
          <w:rFonts w:cs="Arial" w:hint="cs"/>
          <w:rtl/>
        </w:rPr>
        <w:t xml:space="preserve"> </w:t>
      </w:r>
    </w:p>
    <w:p w14:paraId="2BDA3A39" w14:textId="4F22A61D" w:rsidR="00850135" w:rsidRDefault="00850135" w:rsidP="00BF4F5C">
      <w:pPr>
        <w:pStyle w:val="ab"/>
        <w:numPr>
          <w:ilvl w:val="0"/>
          <w:numId w:val="111"/>
        </w:numPr>
        <w:rPr>
          <w:rtl/>
        </w:rPr>
      </w:pPr>
      <w:r w:rsidRPr="00850135">
        <w:rPr>
          <w:rFonts w:cs="Arial"/>
          <w:rtl/>
        </w:rPr>
        <w:t xml:space="preserve">רש"י </w:t>
      </w:r>
      <w:r w:rsidR="00565C14" w:rsidRPr="00565C14">
        <w:rPr>
          <w:rFonts w:cs="Arial" w:hint="cs"/>
          <w:sz w:val="16"/>
          <w:szCs w:val="16"/>
          <w:rtl/>
        </w:rPr>
        <w:t>(</w:t>
      </w:r>
      <w:r w:rsidRPr="00565C14">
        <w:rPr>
          <w:rFonts w:cs="Arial"/>
          <w:sz w:val="16"/>
          <w:szCs w:val="16"/>
          <w:rtl/>
        </w:rPr>
        <w:t>חולין ד: ד"ה מפני שהן</w:t>
      </w:r>
      <w:r w:rsidR="003E55D9">
        <w:rPr>
          <w:rFonts w:cs="Arial" w:hint="cs"/>
          <w:sz w:val="16"/>
          <w:szCs w:val="16"/>
          <w:rtl/>
        </w:rPr>
        <w:t>, כ"כ הר"ן בשמו</w:t>
      </w:r>
      <w:r w:rsidRPr="00565C14">
        <w:rPr>
          <w:rFonts w:cs="Arial"/>
          <w:sz w:val="16"/>
          <w:szCs w:val="16"/>
          <w:rtl/>
        </w:rPr>
        <w:t>)</w:t>
      </w:r>
      <w:r w:rsidR="00565C14">
        <w:rPr>
          <w:rFonts w:cs="Arial" w:hint="cs"/>
          <w:rtl/>
        </w:rPr>
        <w:t>-</w:t>
      </w:r>
      <w:r w:rsidRPr="00850135">
        <w:rPr>
          <w:rFonts w:cs="Arial"/>
          <w:rtl/>
        </w:rPr>
        <w:t xml:space="preserve"> מקודשת אע"פ שהיו הדמים אסורים למקדש</w:t>
      </w:r>
      <w:r w:rsidR="003F53B8">
        <w:rPr>
          <w:rFonts w:cs="Arial" w:hint="cs"/>
          <w:rtl/>
        </w:rPr>
        <w:t>,</w:t>
      </w:r>
      <w:r w:rsidRPr="00850135">
        <w:rPr>
          <w:rFonts w:cs="Arial"/>
          <w:rtl/>
        </w:rPr>
        <w:t xml:space="preserve"> משום דכיון שהיא מותרת ליהנות בהם וקנאתן מחמתו</w:t>
      </w:r>
      <w:r w:rsidR="003F53B8">
        <w:rPr>
          <w:rFonts w:cs="Arial" w:hint="cs"/>
          <w:rtl/>
        </w:rPr>
        <w:t>,</w:t>
      </w:r>
      <w:r w:rsidRPr="00850135">
        <w:rPr>
          <w:rFonts w:cs="Arial"/>
          <w:rtl/>
        </w:rPr>
        <w:t xml:space="preserve"> מקודשת</w:t>
      </w:r>
      <w:r w:rsidR="003E55D9">
        <w:rPr>
          <w:rFonts w:cs="Arial" w:hint="cs"/>
          <w:sz w:val="16"/>
          <w:szCs w:val="16"/>
          <w:rtl/>
        </w:rPr>
        <w:t xml:space="preserve"> (ל' הר"ן בשמו)</w:t>
      </w:r>
      <w:r w:rsidR="0024178E">
        <w:rPr>
          <w:rFonts w:cs="Arial" w:hint="cs"/>
          <w:rtl/>
        </w:rPr>
        <w:t>.</w:t>
      </w:r>
      <w:r w:rsidRPr="00850135">
        <w:rPr>
          <w:rFonts w:cs="Arial"/>
          <w:rtl/>
        </w:rPr>
        <w:t xml:space="preserve"> </w:t>
      </w:r>
    </w:p>
    <w:p w14:paraId="7A3E7E0F" w14:textId="04204F33" w:rsidR="009B5A0B" w:rsidRDefault="00CC52D4" w:rsidP="009B5A0B">
      <w:pPr>
        <w:rPr>
          <w:rFonts w:cs="Arial"/>
          <w:sz w:val="16"/>
          <w:szCs w:val="16"/>
          <w:rtl/>
        </w:rPr>
      </w:pPr>
      <w:bookmarkStart w:id="1" w:name="_Hlk132277078"/>
      <w:r w:rsidRPr="00F6643F">
        <w:rPr>
          <w:rFonts w:cs="Arial" w:hint="cs"/>
          <w:b/>
          <w:bCs/>
          <w:rtl/>
        </w:rPr>
        <w:t xml:space="preserve">פסחים </w:t>
      </w:r>
      <w:r w:rsidRPr="00F6643F">
        <w:rPr>
          <w:rFonts w:cs="Arial" w:hint="cs"/>
          <w:b/>
          <w:bCs/>
          <w:sz w:val="16"/>
          <w:szCs w:val="16"/>
          <w:rtl/>
        </w:rPr>
        <w:t>(פ"ק)</w:t>
      </w:r>
      <w:r w:rsidRPr="00F6643F">
        <w:rPr>
          <w:rFonts w:cs="Arial" w:hint="cs"/>
          <w:b/>
          <w:bCs/>
          <w:rtl/>
        </w:rPr>
        <w:t xml:space="preserve"> ו ע"ב:</w:t>
      </w:r>
      <w:r>
        <w:rPr>
          <w:rFonts w:cs="Arial" w:hint="cs"/>
          <w:rtl/>
        </w:rPr>
        <w:t xml:space="preserve"> </w:t>
      </w:r>
      <w:r w:rsidRPr="00F6643F">
        <w:rPr>
          <w:rFonts w:cs="Arial"/>
          <w:u w:val="single"/>
          <w:rtl/>
        </w:rPr>
        <w:t>אמר רב יהודה אמר רב</w:t>
      </w:r>
      <w:r w:rsidRPr="00F6643F">
        <w:rPr>
          <w:rFonts w:cs="Arial"/>
          <w:rtl/>
        </w:rPr>
        <w:t>: הבודק צריך שיבטל.</w:t>
      </w:r>
      <w:r>
        <w:rPr>
          <w:rFonts w:cs="Arial" w:hint="cs"/>
          <w:rtl/>
        </w:rPr>
        <w:t>..</w:t>
      </w:r>
      <w:r w:rsidRPr="00F6643F">
        <w:rPr>
          <w:rFonts w:cs="Arial"/>
          <w:rtl/>
        </w:rPr>
        <w:t xml:space="preserve"> </w:t>
      </w:r>
      <w:r w:rsidRPr="00F6643F">
        <w:rPr>
          <w:rFonts w:cs="Arial"/>
          <w:u w:val="single"/>
          <w:rtl/>
        </w:rPr>
        <w:t>אמר רבא</w:t>
      </w:r>
      <w:r w:rsidRPr="00F6643F">
        <w:rPr>
          <w:rFonts w:cs="Arial"/>
          <w:rtl/>
        </w:rPr>
        <w:t xml:space="preserve">: גזירה שמא ימצא גלוסקא יפה ודעתיה עילויה. וכי משכחת ליה לבטליה! דילמא משכחת ליה לבתר איסורא, ולאו ברשותיה קיימא, ולא מצי מבטיל. דאמר רבי אלעזר: שני דברים אינן ברשותו של אדם ועשאן הכתוב כאילו ברשותו, ואלו הן: בור ברשות הרבים, וחמץ משש שעות ולמעלה. וניבטליה בארבע, וניבטליה בחמש! כיון דלאו זמן איסורא הוא, ולאו זמן ביעורא הוא - דילמא פשע ולא </w:t>
      </w:r>
      <w:r w:rsidRPr="00F6643F">
        <w:rPr>
          <w:rFonts w:cs="Arial"/>
          <w:rtl/>
        </w:rPr>
        <w:lastRenderedPageBreak/>
        <w:t xml:space="preserve">מבטל ליה. </w:t>
      </w:r>
      <w:r>
        <w:rPr>
          <w:rFonts w:cs="Arial" w:hint="cs"/>
          <w:sz w:val="14"/>
          <w:szCs w:val="14"/>
          <w:rtl/>
        </w:rPr>
        <w:t xml:space="preserve">(ז.) </w:t>
      </w:r>
      <w:r w:rsidRPr="00F6643F">
        <w:rPr>
          <w:rFonts w:cs="Arial"/>
          <w:rtl/>
        </w:rPr>
        <w:t>וניבטליה בשית! כיון דאיסורא דרבנן</w:t>
      </w:r>
      <w:r>
        <w:rPr>
          <w:rStyle w:val="a7"/>
          <w:rFonts w:cs="Arial"/>
          <w:rtl/>
        </w:rPr>
        <w:footnoteReference w:id="328"/>
      </w:r>
      <w:r w:rsidRPr="00F6643F">
        <w:rPr>
          <w:rFonts w:cs="Arial"/>
          <w:rtl/>
        </w:rPr>
        <w:t xml:space="preserve"> עילויה - כדאורייתא דמיא, ולאו ברשותיה קיימא, ולא מצי מבטיל. </w:t>
      </w:r>
      <w:r w:rsidRPr="00BF47F2">
        <w:rPr>
          <w:rFonts w:cs="Arial"/>
          <w:u w:val="single"/>
          <w:rtl/>
        </w:rPr>
        <w:t>דאמר רב גידל אמר רבי חייא בר יוסף אמר רב</w:t>
      </w:r>
      <w:r w:rsidRPr="00F6643F">
        <w:rPr>
          <w:rFonts w:cs="Arial"/>
          <w:rtl/>
        </w:rPr>
        <w:t>: המקדש משש שעות ולמעלה</w:t>
      </w:r>
      <w:r>
        <w:rPr>
          <w:rStyle w:val="a7"/>
          <w:rFonts w:cs="Arial"/>
          <w:rtl/>
        </w:rPr>
        <w:footnoteReference w:id="329"/>
      </w:r>
      <w:r w:rsidRPr="00F6643F">
        <w:rPr>
          <w:rFonts w:cs="Arial"/>
          <w:rtl/>
        </w:rPr>
        <w:t>, אפילו בחיטי קורדניתא</w:t>
      </w:r>
      <w:r>
        <w:rPr>
          <w:rStyle w:val="a7"/>
          <w:rFonts w:cs="Arial"/>
          <w:rtl/>
        </w:rPr>
        <w:footnoteReference w:id="330"/>
      </w:r>
      <w:r w:rsidRPr="00F6643F">
        <w:rPr>
          <w:rFonts w:cs="Arial"/>
          <w:rtl/>
        </w:rPr>
        <w:t xml:space="preserve"> - אין חוששין לקידושין. </w:t>
      </w:r>
      <w:bookmarkEnd w:id="1"/>
      <w:r>
        <w:rPr>
          <w:rFonts w:cs="Arial" w:hint="cs"/>
          <w:sz w:val="16"/>
          <w:szCs w:val="16"/>
          <w:rtl/>
        </w:rPr>
        <w:t>(</w:t>
      </w:r>
      <w:r w:rsidR="0073467F">
        <w:rPr>
          <w:rFonts w:cs="Arial" w:hint="cs"/>
          <w:sz w:val="16"/>
          <w:szCs w:val="16"/>
          <w:rtl/>
        </w:rPr>
        <w:t>והביא הרי"ף</w:t>
      </w:r>
      <w:r w:rsidR="00ED0961">
        <w:rPr>
          <w:rFonts w:cs="Arial" w:hint="cs"/>
          <w:sz w:val="16"/>
          <w:szCs w:val="16"/>
          <w:rtl/>
        </w:rPr>
        <w:t xml:space="preserve"> (ג.)</w:t>
      </w:r>
      <w:r w:rsidR="0073467F">
        <w:rPr>
          <w:rFonts w:cs="Arial" w:hint="cs"/>
          <w:sz w:val="16"/>
          <w:szCs w:val="16"/>
          <w:rtl/>
        </w:rPr>
        <w:t xml:space="preserve"> את דברי רב גידל</w:t>
      </w:r>
      <w:r w:rsidR="001748FE">
        <w:rPr>
          <w:rFonts w:cs="Arial" w:hint="cs"/>
          <w:sz w:val="16"/>
          <w:szCs w:val="16"/>
          <w:rtl/>
        </w:rPr>
        <w:t xml:space="preserve"> בהלכותיו</w:t>
      </w:r>
      <w:r w:rsidR="00ED0961">
        <w:rPr>
          <w:rFonts w:cs="Arial" w:hint="cs"/>
          <w:sz w:val="16"/>
          <w:szCs w:val="16"/>
          <w:rtl/>
        </w:rPr>
        <w:t xml:space="preserve">. </w:t>
      </w:r>
      <w:r w:rsidR="0073467F" w:rsidRPr="0073467F">
        <w:rPr>
          <w:rFonts w:cs="Arial"/>
          <w:sz w:val="16"/>
          <w:szCs w:val="16"/>
          <w:rtl/>
        </w:rPr>
        <w:t>והרז"ה (שם) השיב על הרי"ף ואמר דרב לטעמיה דסבירא ליה כר' יהודה (שם כח.) דאמר חמץ מו' שעות ולמעלה אסור מן התורה ומיתסר נמי בהנאה</w:t>
      </w:r>
      <w:r w:rsidR="00ED0961">
        <w:rPr>
          <w:rFonts w:cs="Arial" w:hint="cs"/>
          <w:sz w:val="16"/>
          <w:szCs w:val="16"/>
          <w:rtl/>
        </w:rPr>
        <w:t>,</w:t>
      </w:r>
      <w:r w:rsidR="0073467F" w:rsidRPr="0073467F">
        <w:rPr>
          <w:rFonts w:cs="Arial"/>
          <w:sz w:val="16"/>
          <w:szCs w:val="16"/>
          <w:rtl/>
        </w:rPr>
        <w:t xml:space="preserve"> ומשום הכי אין חוששין לקידושיו</w:t>
      </w:r>
      <w:r w:rsidR="0073467F" w:rsidRPr="0073467F">
        <w:rPr>
          <w:rFonts w:cs="Arial" w:hint="cs"/>
          <w:sz w:val="16"/>
          <w:szCs w:val="16"/>
          <w:rtl/>
        </w:rPr>
        <w:t>,</w:t>
      </w:r>
      <w:r w:rsidR="0073467F" w:rsidRPr="0073467F">
        <w:rPr>
          <w:rFonts w:cs="Arial"/>
          <w:sz w:val="16"/>
          <w:szCs w:val="16"/>
          <w:rtl/>
        </w:rPr>
        <w:t xml:space="preserve"> אבל אנן דקיי"ל (שם ל.) כרבי שמעון דאמר דבין לפני זמנו בין לאחר זמנו אינו עובר עליו בלא כלום חוששין לקידושיו</w:t>
      </w:r>
      <w:r w:rsidR="0073467F" w:rsidRPr="0073467F">
        <w:rPr>
          <w:rFonts w:cs="Arial" w:hint="cs"/>
          <w:sz w:val="16"/>
          <w:szCs w:val="16"/>
          <w:rtl/>
        </w:rPr>
        <w:t>.</w:t>
      </w:r>
      <w:r w:rsidR="0073467F" w:rsidRPr="0073467F">
        <w:rPr>
          <w:rFonts w:cs="Arial"/>
          <w:sz w:val="16"/>
          <w:szCs w:val="16"/>
          <w:rtl/>
        </w:rPr>
        <w:t xml:space="preserve"> ואין דבריו נכונים מטעם שכבר כתבתי בחידושי (פסחים ו: ד"ה שני דברים) דאפילו ר"ש מודה דחמץ מו' שעות ולמעלה מיתסר בהנאה מדאורייתא</w:t>
      </w:r>
      <w:r w:rsidR="00ED0961">
        <w:rPr>
          <w:rFonts w:cs="Arial" w:hint="cs"/>
          <w:sz w:val="16"/>
          <w:szCs w:val="16"/>
          <w:rtl/>
        </w:rPr>
        <w:t>, ר"ן (ג.)</w:t>
      </w:r>
      <w:r w:rsidR="00730D8E">
        <w:rPr>
          <w:rFonts w:cs="Arial" w:hint="cs"/>
          <w:sz w:val="16"/>
          <w:szCs w:val="16"/>
          <w:rtl/>
        </w:rPr>
        <w:t>)</w:t>
      </w:r>
    </w:p>
    <w:p w14:paraId="7D86E472" w14:textId="3F116C33" w:rsidR="009B5A0B" w:rsidRDefault="009B5A0B" w:rsidP="009B5A0B">
      <w:pPr>
        <w:rPr>
          <w:rFonts w:cs="Arial"/>
          <w:u w:val="single"/>
          <w:rtl/>
        </w:rPr>
      </w:pPr>
      <w:r>
        <w:rPr>
          <w:rFonts w:cs="Arial" w:hint="cs"/>
          <w:u w:val="single"/>
          <w:rtl/>
        </w:rPr>
        <w:t>במאי מיירי רב גידל שאין חוששין לקידושיו</w:t>
      </w:r>
      <w:r w:rsidR="00C00CE6">
        <w:rPr>
          <w:rFonts w:cs="Arial" w:hint="cs"/>
          <w:sz w:val="16"/>
          <w:szCs w:val="16"/>
          <w:u w:val="single"/>
          <w:rtl/>
        </w:rPr>
        <w:t xml:space="preserve"> (ונפק"מ למקדש באיסורי הנאה דרבנן)</w:t>
      </w:r>
      <w:r>
        <w:rPr>
          <w:rFonts w:cs="Arial" w:hint="cs"/>
          <w:u w:val="single"/>
          <w:rtl/>
        </w:rPr>
        <w:t>:</w:t>
      </w:r>
    </w:p>
    <w:p w14:paraId="6D106D82" w14:textId="3B99F898" w:rsidR="009B5A0B" w:rsidRPr="009B5A0B" w:rsidRDefault="009B5A0B" w:rsidP="00BF4F5C">
      <w:pPr>
        <w:pStyle w:val="ab"/>
        <w:numPr>
          <w:ilvl w:val="0"/>
          <w:numId w:val="117"/>
        </w:numPr>
        <w:rPr>
          <w:rFonts w:cs="Arial"/>
          <w:u w:val="single"/>
        </w:rPr>
      </w:pPr>
      <w:r w:rsidRPr="009B5A0B">
        <w:rPr>
          <w:rFonts w:cs="Arial" w:hint="cs"/>
          <w:rtl/>
        </w:rPr>
        <w:t>רש"י</w:t>
      </w:r>
      <w:r w:rsidR="00AE01D7">
        <w:rPr>
          <w:rFonts w:cs="Arial" w:hint="cs"/>
          <w:sz w:val="16"/>
          <w:szCs w:val="16"/>
          <w:rtl/>
        </w:rPr>
        <w:t xml:space="preserve"> (ז. ד"ה משש שעות, וד"ה אפילו בחיטי)</w:t>
      </w:r>
      <w:r>
        <w:rPr>
          <w:rFonts w:cs="Arial" w:hint="cs"/>
          <w:rtl/>
        </w:rPr>
        <w:t>- בשעות דרבנן וחמץ דאו</w:t>
      </w:r>
      <w:r w:rsidR="007A7FAA">
        <w:rPr>
          <w:rFonts w:cs="Arial" w:hint="cs"/>
          <w:rtl/>
        </w:rPr>
        <w:t>רייתא</w:t>
      </w:r>
      <w:r w:rsidR="00764F17">
        <w:rPr>
          <w:rStyle w:val="a7"/>
          <w:rFonts w:cs="Arial"/>
          <w:rtl/>
        </w:rPr>
        <w:footnoteReference w:id="331"/>
      </w:r>
      <w:r>
        <w:rPr>
          <w:rFonts w:cs="Arial" w:hint="cs"/>
          <w:rtl/>
        </w:rPr>
        <w:t>.</w:t>
      </w:r>
      <w:r w:rsidRPr="009B5A0B">
        <w:rPr>
          <w:rFonts w:cs="Arial" w:hint="cs"/>
          <w:rtl/>
        </w:rPr>
        <w:t xml:space="preserve"> </w:t>
      </w:r>
    </w:p>
    <w:p w14:paraId="16A99368" w14:textId="12379223" w:rsidR="00841DA7" w:rsidRPr="00841DA7" w:rsidRDefault="00841DA7" w:rsidP="00BF4F5C">
      <w:pPr>
        <w:pStyle w:val="ab"/>
        <w:numPr>
          <w:ilvl w:val="0"/>
          <w:numId w:val="117"/>
        </w:numPr>
        <w:rPr>
          <w:rFonts w:cs="Arial"/>
        </w:rPr>
      </w:pPr>
      <w:r w:rsidRPr="00841DA7">
        <w:rPr>
          <w:rFonts w:cs="Arial" w:hint="cs"/>
          <w:rtl/>
        </w:rPr>
        <w:t>(רש"י</w:t>
      </w:r>
      <w:r w:rsidRPr="00841DA7">
        <w:rPr>
          <w:rFonts w:cs="Arial" w:hint="cs"/>
          <w:sz w:val="16"/>
          <w:szCs w:val="16"/>
          <w:rtl/>
        </w:rPr>
        <w:t xml:space="preserve"> להב' הב"ש [סקנ"א]</w:t>
      </w:r>
      <w:r w:rsidR="00347C35">
        <w:rPr>
          <w:rFonts w:cs="Arial" w:hint="cs"/>
          <w:sz w:val="16"/>
          <w:szCs w:val="16"/>
          <w:rtl/>
        </w:rPr>
        <w:t xml:space="preserve"> והגר"א [סקנ"ז]</w:t>
      </w:r>
      <w:r w:rsidRPr="00841DA7">
        <w:rPr>
          <w:rFonts w:cs="Arial" w:hint="cs"/>
          <w:rtl/>
        </w:rPr>
        <w:t>)- בשעות דרבנן וחמץ דרבנן.</w:t>
      </w:r>
      <w:r w:rsidR="00495F6B">
        <w:rPr>
          <w:rFonts w:cs="Arial" w:hint="cs"/>
          <w:rtl/>
        </w:rPr>
        <w:t xml:space="preserve"> </w:t>
      </w:r>
    </w:p>
    <w:p w14:paraId="2B6D645D" w14:textId="6DB8F992" w:rsidR="009B5A0B" w:rsidRDefault="009B5A0B" w:rsidP="00BF4F5C">
      <w:pPr>
        <w:pStyle w:val="ab"/>
        <w:numPr>
          <w:ilvl w:val="0"/>
          <w:numId w:val="117"/>
        </w:numPr>
        <w:rPr>
          <w:rFonts w:cs="Arial"/>
          <w:u w:val="single"/>
        </w:rPr>
      </w:pPr>
      <w:r>
        <w:rPr>
          <w:rFonts w:cs="Arial" w:hint="cs"/>
          <w:rtl/>
        </w:rPr>
        <w:t xml:space="preserve">ר"ת </w:t>
      </w:r>
      <w:r w:rsidRPr="00D66E85">
        <w:rPr>
          <w:rFonts w:cs="Arial" w:hint="cs"/>
          <w:sz w:val="16"/>
          <w:szCs w:val="16"/>
          <w:rtl/>
        </w:rPr>
        <w:t>(בתוס' ו: ד"ה משש שעות ולמעלה)</w:t>
      </w:r>
      <w:r w:rsidR="00D66E85">
        <w:rPr>
          <w:rFonts w:cs="Arial" w:hint="cs"/>
          <w:rtl/>
        </w:rPr>
        <w:t xml:space="preserve"> רמב"ן </w:t>
      </w:r>
      <w:r w:rsidR="00D66E85">
        <w:rPr>
          <w:rFonts w:cs="Arial" w:hint="cs"/>
          <w:sz w:val="16"/>
          <w:szCs w:val="16"/>
          <w:rtl/>
        </w:rPr>
        <w:t>(מלחמות פסחים ג.)</w:t>
      </w:r>
      <w:r w:rsidR="00D66E85">
        <w:rPr>
          <w:rFonts w:cs="Arial" w:hint="cs"/>
          <w:rtl/>
        </w:rPr>
        <w:t xml:space="preserve"> </w:t>
      </w:r>
      <w:r w:rsidR="00D66E85" w:rsidRPr="009B5A0B">
        <w:rPr>
          <w:rFonts w:cs="Arial" w:hint="cs"/>
          <w:rtl/>
        </w:rPr>
        <w:t>ו</w:t>
      </w:r>
      <w:r w:rsidR="00D66E85" w:rsidRPr="009B5A0B">
        <w:rPr>
          <w:rFonts w:cs="Arial"/>
          <w:rtl/>
        </w:rPr>
        <w:t>רא"ש</w:t>
      </w:r>
      <w:r w:rsidR="00D82C24">
        <w:rPr>
          <w:rStyle w:val="a7"/>
          <w:rFonts w:cs="Arial"/>
          <w:rtl/>
        </w:rPr>
        <w:footnoteReference w:id="332"/>
      </w:r>
      <w:r w:rsidR="00D66E85" w:rsidRPr="009B5A0B">
        <w:rPr>
          <w:rFonts w:cs="Arial"/>
          <w:rtl/>
        </w:rPr>
        <w:t xml:space="preserve"> </w:t>
      </w:r>
      <w:r w:rsidR="00D66E85" w:rsidRPr="00D66E85">
        <w:rPr>
          <w:rFonts w:cs="Arial" w:hint="cs"/>
          <w:sz w:val="16"/>
          <w:szCs w:val="16"/>
          <w:rtl/>
        </w:rPr>
        <w:t xml:space="preserve">(ס"פ </w:t>
      </w:r>
      <w:r w:rsidR="00334FB2">
        <w:rPr>
          <w:rFonts w:cs="Arial" w:hint="cs"/>
          <w:sz w:val="16"/>
          <w:szCs w:val="16"/>
          <w:rtl/>
        </w:rPr>
        <w:t>האיש מקדש</w:t>
      </w:r>
      <w:r w:rsidR="00D66E85" w:rsidRPr="00D66E85">
        <w:rPr>
          <w:rFonts w:cs="Arial" w:hint="cs"/>
          <w:sz w:val="16"/>
          <w:szCs w:val="16"/>
          <w:rtl/>
        </w:rPr>
        <w:t xml:space="preserve"> </w:t>
      </w:r>
      <w:r w:rsidR="00D66E85" w:rsidRPr="00D66E85">
        <w:rPr>
          <w:rFonts w:cs="Arial"/>
          <w:sz w:val="16"/>
          <w:szCs w:val="16"/>
          <w:rtl/>
        </w:rPr>
        <w:t>סי' לא)</w:t>
      </w:r>
      <w:r>
        <w:rPr>
          <w:rFonts w:cs="Arial" w:hint="cs"/>
          <w:rtl/>
        </w:rPr>
        <w:t>-</w:t>
      </w:r>
      <w:r w:rsidRPr="009B5A0B">
        <w:rPr>
          <w:rFonts w:cs="Arial" w:hint="cs"/>
          <w:rtl/>
        </w:rPr>
        <w:t xml:space="preserve"> </w:t>
      </w:r>
      <w:r>
        <w:rPr>
          <w:rFonts w:cs="Arial" w:hint="cs"/>
          <w:rtl/>
        </w:rPr>
        <w:t xml:space="preserve">בשעות </w:t>
      </w:r>
      <w:r w:rsidR="007A7FAA">
        <w:rPr>
          <w:rFonts w:cs="Arial" w:hint="cs"/>
          <w:rtl/>
        </w:rPr>
        <w:t xml:space="preserve">דאורייתא </w:t>
      </w:r>
      <w:r>
        <w:rPr>
          <w:rFonts w:cs="Arial" w:hint="cs"/>
          <w:rtl/>
        </w:rPr>
        <w:t>וחמץ דרבנן</w:t>
      </w:r>
      <w:r w:rsidR="00D66E85">
        <w:rPr>
          <w:rStyle w:val="a7"/>
          <w:rFonts w:cs="Arial"/>
          <w:rtl/>
        </w:rPr>
        <w:footnoteReference w:id="333"/>
      </w:r>
      <w:r>
        <w:rPr>
          <w:rFonts w:cs="Arial" w:hint="cs"/>
          <w:rtl/>
        </w:rPr>
        <w:t>.</w:t>
      </w:r>
    </w:p>
    <w:p w14:paraId="0642F935" w14:textId="0D3C7513" w:rsidR="00D66E85" w:rsidRPr="00214E4E" w:rsidRDefault="00D66E85" w:rsidP="00D66E85">
      <w:pPr>
        <w:ind w:left="360"/>
        <w:rPr>
          <w:rFonts w:cs="Arial"/>
          <w:u w:val="dotted"/>
        </w:rPr>
      </w:pPr>
      <w:r w:rsidRPr="00214E4E">
        <w:rPr>
          <w:rFonts w:cs="Arial" w:hint="cs"/>
          <w:u w:val="dotted"/>
          <w:rtl/>
        </w:rPr>
        <w:t>לר"ת וסיעתו - מה הדין בשעות דרבנן וחמץ דאו</w:t>
      </w:r>
      <w:r w:rsidR="007A7FAA">
        <w:rPr>
          <w:rFonts w:cs="Arial" w:hint="cs"/>
          <w:u w:val="dotted"/>
          <w:rtl/>
        </w:rPr>
        <w:t>רייתא</w:t>
      </w:r>
      <w:r w:rsidRPr="00214E4E">
        <w:rPr>
          <w:rFonts w:cs="Arial" w:hint="cs"/>
          <w:u w:val="dotted"/>
          <w:rtl/>
        </w:rPr>
        <w:t>:</w:t>
      </w:r>
    </w:p>
    <w:p w14:paraId="7F6C0CFD" w14:textId="1154B640" w:rsidR="00214E4E" w:rsidRPr="00214E4E" w:rsidRDefault="00D66E85" w:rsidP="00BF4F5C">
      <w:pPr>
        <w:pStyle w:val="ab"/>
        <w:numPr>
          <w:ilvl w:val="0"/>
          <w:numId w:val="117"/>
        </w:numPr>
        <w:rPr>
          <w:rFonts w:cs="Arial"/>
          <w:u w:val="single"/>
        </w:rPr>
      </w:pPr>
      <w:r>
        <w:rPr>
          <w:rFonts w:cs="Arial" w:hint="cs"/>
          <w:rtl/>
        </w:rPr>
        <w:t>רא"ש</w:t>
      </w:r>
      <w:r w:rsidR="002D3888">
        <w:rPr>
          <w:rStyle w:val="a7"/>
          <w:rFonts w:cs="Arial"/>
          <w:rtl/>
        </w:rPr>
        <w:footnoteReference w:id="334"/>
      </w:r>
      <w:r>
        <w:rPr>
          <w:rFonts w:cs="Arial" w:hint="cs"/>
          <w:rtl/>
        </w:rPr>
        <w:t xml:space="preserve"> </w:t>
      </w:r>
      <w:r w:rsidR="00D82C24">
        <w:rPr>
          <w:rFonts w:cs="Arial" w:hint="cs"/>
          <w:sz w:val="16"/>
          <w:szCs w:val="16"/>
          <w:rtl/>
        </w:rPr>
        <w:t>(שם)</w:t>
      </w:r>
      <w:r>
        <w:rPr>
          <w:rFonts w:cs="Arial" w:hint="cs"/>
          <w:rtl/>
        </w:rPr>
        <w:t xml:space="preserve">- </w:t>
      </w:r>
      <w:r w:rsidR="005F11E0" w:rsidRPr="00847CA8">
        <w:rPr>
          <w:rFonts w:cs="Arial"/>
          <w:rtl/>
        </w:rPr>
        <w:t>כי היכי דבשעות דאורייתא וחמץ דרבנן אין חוששין לקידושיו</w:t>
      </w:r>
      <w:r w:rsidR="005F11E0" w:rsidRPr="00847CA8">
        <w:rPr>
          <w:rFonts w:cs="Arial" w:hint="cs"/>
          <w:rtl/>
        </w:rPr>
        <w:t>,</w:t>
      </w:r>
      <w:r w:rsidR="005F11E0" w:rsidRPr="00847CA8">
        <w:rPr>
          <w:rFonts w:cs="Arial"/>
          <w:rtl/>
        </w:rPr>
        <w:t xml:space="preserve"> הכי נמי בחמץ דאורייתא ושעות דרבנן</w:t>
      </w:r>
      <w:r w:rsidR="005F11E0">
        <w:rPr>
          <w:rFonts w:cs="Arial" w:hint="cs"/>
          <w:sz w:val="16"/>
          <w:szCs w:val="16"/>
          <w:rtl/>
        </w:rPr>
        <w:t xml:space="preserve"> (ל' הרא"ש)</w:t>
      </w:r>
      <w:r w:rsidR="00904421">
        <w:rPr>
          <w:rStyle w:val="a7"/>
          <w:rFonts w:cs="Arial"/>
          <w:rtl/>
        </w:rPr>
        <w:footnoteReference w:id="335"/>
      </w:r>
      <w:r>
        <w:rPr>
          <w:rFonts w:cs="Arial" w:hint="cs"/>
          <w:rtl/>
        </w:rPr>
        <w:t>.</w:t>
      </w:r>
      <w:r w:rsidR="00347C35">
        <w:rPr>
          <w:rFonts w:cs="Arial" w:hint="cs"/>
          <w:rtl/>
        </w:rPr>
        <w:t xml:space="preserve"> (וכ"פ הגר"א</w:t>
      </w:r>
      <w:r w:rsidR="00347C35" w:rsidRPr="00347C35">
        <w:rPr>
          <w:rFonts w:cs="Arial" w:hint="cs"/>
          <w:sz w:val="16"/>
          <w:szCs w:val="16"/>
          <w:rtl/>
        </w:rPr>
        <w:t xml:space="preserve"> </w:t>
      </w:r>
      <w:r w:rsidR="00347C35">
        <w:rPr>
          <w:rFonts w:cs="Arial" w:hint="cs"/>
          <w:sz w:val="16"/>
          <w:szCs w:val="16"/>
          <w:rtl/>
        </w:rPr>
        <w:t>[סקנ"ז]</w:t>
      </w:r>
      <w:r w:rsidR="00347C35" w:rsidRPr="00841DA7">
        <w:rPr>
          <w:rFonts w:cs="Arial" w:hint="cs"/>
          <w:rtl/>
        </w:rPr>
        <w:t>)</w:t>
      </w:r>
      <w:r w:rsidR="001748FE">
        <w:rPr>
          <w:rFonts w:cs="Arial" w:hint="cs"/>
          <w:u w:val="single"/>
          <w:rtl/>
        </w:rPr>
        <w:t xml:space="preserve"> </w:t>
      </w:r>
      <w:r w:rsidR="0035042F">
        <w:rPr>
          <w:rFonts w:cs="Arial" w:hint="cs"/>
          <w:u w:val="single"/>
          <w:rtl/>
        </w:rPr>
        <w:t xml:space="preserve"> </w:t>
      </w:r>
    </w:p>
    <w:p w14:paraId="608CA863" w14:textId="27BA5941" w:rsidR="00D946AE" w:rsidRDefault="00214E4E" w:rsidP="00BF4F5C">
      <w:pPr>
        <w:pStyle w:val="ab"/>
        <w:numPr>
          <w:ilvl w:val="0"/>
          <w:numId w:val="117"/>
        </w:numPr>
        <w:rPr>
          <w:rFonts w:cs="Arial"/>
          <w:u w:val="single"/>
        </w:rPr>
      </w:pPr>
      <w:r>
        <w:rPr>
          <w:rFonts w:cs="Arial" w:hint="cs"/>
          <w:rtl/>
        </w:rPr>
        <w:lastRenderedPageBreak/>
        <w:t xml:space="preserve">רמב"ן </w:t>
      </w:r>
      <w:r w:rsidR="009B5A0B" w:rsidRPr="00D82C24">
        <w:rPr>
          <w:rFonts w:cs="Arial" w:hint="cs"/>
          <w:sz w:val="16"/>
          <w:szCs w:val="16"/>
          <w:rtl/>
        </w:rPr>
        <w:t xml:space="preserve">(מלחמות </w:t>
      </w:r>
      <w:r w:rsidR="00D82C24">
        <w:rPr>
          <w:rFonts w:cs="Arial" w:hint="cs"/>
          <w:sz w:val="16"/>
          <w:szCs w:val="16"/>
          <w:rtl/>
        </w:rPr>
        <w:t xml:space="preserve">פסחים </w:t>
      </w:r>
      <w:r w:rsidR="009B5A0B" w:rsidRPr="00D82C24">
        <w:rPr>
          <w:rFonts w:cs="Arial" w:hint="cs"/>
          <w:sz w:val="16"/>
          <w:szCs w:val="16"/>
          <w:rtl/>
        </w:rPr>
        <w:t>ג.)</w:t>
      </w:r>
      <w:r w:rsidR="00495F6B">
        <w:rPr>
          <w:rFonts w:cs="Arial" w:hint="cs"/>
          <w:rtl/>
        </w:rPr>
        <w:t xml:space="preserve"> וריטב"א </w:t>
      </w:r>
      <w:r w:rsidR="00495F6B">
        <w:rPr>
          <w:rFonts w:cs="Arial" w:hint="cs"/>
          <w:sz w:val="16"/>
          <w:szCs w:val="16"/>
          <w:rtl/>
        </w:rPr>
        <w:t>(פסחים ז.)</w:t>
      </w:r>
      <w:r>
        <w:rPr>
          <w:rFonts w:cs="Arial" w:hint="cs"/>
          <w:rtl/>
        </w:rPr>
        <w:t>-</w:t>
      </w:r>
      <w:r w:rsidR="009B5A0B" w:rsidRPr="009B5A0B">
        <w:rPr>
          <w:rFonts w:cs="Arial" w:hint="cs"/>
          <w:rtl/>
        </w:rPr>
        <w:t xml:space="preserve"> </w:t>
      </w:r>
      <w:r>
        <w:rPr>
          <w:rFonts w:cs="Arial" w:hint="cs"/>
          <w:rtl/>
        </w:rPr>
        <w:t>ה</w:t>
      </w:r>
      <w:r w:rsidR="009B5A0B" w:rsidRPr="009B5A0B">
        <w:rPr>
          <w:rFonts w:cs="Arial"/>
          <w:rtl/>
        </w:rPr>
        <w:t>מקדש בשעה ששית עצמה אפילו בחמץ גמור</w:t>
      </w:r>
      <w:r w:rsidR="009B5A0B" w:rsidRPr="009B5A0B">
        <w:rPr>
          <w:rFonts w:cs="Arial" w:hint="cs"/>
          <w:rtl/>
        </w:rPr>
        <w:t xml:space="preserve"> -</w:t>
      </w:r>
      <w:r w:rsidR="009B5A0B" w:rsidRPr="009B5A0B">
        <w:rPr>
          <w:rFonts w:cs="Arial"/>
          <w:rtl/>
        </w:rPr>
        <w:t xml:space="preserve"> חוששין לקדושיו</w:t>
      </w:r>
      <w:r w:rsidR="00D82C24">
        <w:rPr>
          <w:rFonts w:cs="Arial" w:hint="cs"/>
          <w:rtl/>
        </w:rPr>
        <w:t>.</w:t>
      </w:r>
      <w:r w:rsidR="009B5A0B" w:rsidRPr="009B5A0B">
        <w:rPr>
          <w:rFonts w:cs="Arial"/>
          <w:rtl/>
        </w:rPr>
        <w:t xml:space="preserve"> שכיון שעדיין שורפין ולא בדילי מחמץ</w:t>
      </w:r>
      <w:r w:rsidR="00AD1BDA">
        <w:rPr>
          <w:rFonts w:cs="Arial" w:hint="cs"/>
          <w:rtl/>
        </w:rPr>
        <w:t>,</w:t>
      </w:r>
      <w:r w:rsidR="009B5A0B" w:rsidRPr="009B5A0B">
        <w:rPr>
          <w:rFonts w:cs="Arial"/>
          <w:rtl/>
        </w:rPr>
        <w:t xml:space="preserve"> אתו לאחלופי בד' וה'</w:t>
      </w:r>
      <w:r w:rsidR="00AD1BDA">
        <w:rPr>
          <w:rFonts w:cs="Arial" w:hint="cs"/>
          <w:rtl/>
        </w:rPr>
        <w:t>,</w:t>
      </w:r>
      <w:r w:rsidR="009B5A0B" w:rsidRPr="009B5A0B">
        <w:rPr>
          <w:rFonts w:cs="Arial"/>
          <w:rtl/>
        </w:rPr>
        <w:t xml:space="preserve"> ואתי למישרא אשת איש</w:t>
      </w:r>
      <w:r w:rsidR="007A7FAA">
        <w:rPr>
          <w:rStyle w:val="a7"/>
          <w:rFonts w:cs="Arial"/>
          <w:rtl/>
        </w:rPr>
        <w:footnoteReference w:id="336"/>
      </w:r>
      <w:r w:rsidR="005F11E0">
        <w:rPr>
          <w:rFonts w:cs="Arial" w:hint="cs"/>
          <w:sz w:val="16"/>
          <w:szCs w:val="16"/>
          <w:rtl/>
        </w:rPr>
        <w:t xml:space="preserve"> (ל' הרמב"ן)</w:t>
      </w:r>
      <w:r w:rsidR="00D82C24">
        <w:rPr>
          <w:rFonts w:cs="Arial" w:hint="cs"/>
          <w:rtl/>
        </w:rPr>
        <w:t>.</w:t>
      </w:r>
      <w:r w:rsidR="001748FE">
        <w:rPr>
          <w:rFonts w:cs="Arial" w:hint="cs"/>
          <w:rtl/>
        </w:rPr>
        <w:t xml:space="preserve"> </w:t>
      </w:r>
      <w:r w:rsidR="001748FE" w:rsidRPr="0035042F">
        <w:rPr>
          <w:rFonts w:cs="Arial" w:hint="cs"/>
          <w:color w:val="E36C0A" w:themeColor="accent6" w:themeShade="BF"/>
          <w:rtl/>
        </w:rPr>
        <w:t>(וכ"פ בשו"ע)</w:t>
      </w:r>
    </w:p>
    <w:p w14:paraId="7B5A2CFC" w14:textId="0E8441C2" w:rsidR="006C7E70" w:rsidRPr="006C7E70" w:rsidRDefault="0073467F" w:rsidP="006C7E70">
      <w:pPr>
        <w:ind w:left="360"/>
        <w:rPr>
          <w:rFonts w:cs="Arial"/>
          <w:u w:val="dotted"/>
        </w:rPr>
      </w:pPr>
      <w:r>
        <w:rPr>
          <w:rFonts w:cs="Arial" w:hint="cs"/>
          <w:u w:val="dotted"/>
          <w:rtl/>
        </w:rPr>
        <w:t xml:space="preserve">לר"ת וסיעתו - </w:t>
      </w:r>
      <w:r w:rsidR="006C7E70" w:rsidRPr="006C7E70">
        <w:rPr>
          <w:rFonts w:cs="Arial" w:hint="cs"/>
          <w:u w:val="dotted"/>
          <w:rtl/>
        </w:rPr>
        <w:t>מה הדין בשעות דרבנן וחמץ דרבנן:</w:t>
      </w:r>
    </w:p>
    <w:p w14:paraId="1903654F" w14:textId="4C60A026" w:rsidR="006C7E70" w:rsidRDefault="00730D8E" w:rsidP="00BF4F5C">
      <w:pPr>
        <w:pStyle w:val="ab"/>
        <w:numPr>
          <w:ilvl w:val="0"/>
          <w:numId w:val="117"/>
        </w:numPr>
        <w:rPr>
          <w:rFonts w:cs="Arial"/>
          <w:u w:val="single"/>
        </w:rPr>
      </w:pPr>
      <w:r>
        <w:rPr>
          <w:rFonts w:cs="Arial" w:hint="cs"/>
          <w:rtl/>
        </w:rPr>
        <w:t>רמב"ן</w:t>
      </w:r>
      <w:r w:rsidRPr="00730D8E">
        <w:rPr>
          <w:rFonts w:cs="Arial" w:hint="cs"/>
          <w:sz w:val="16"/>
          <w:szCs w:val="16"/>
          <w:rtl/>
        </w:rPr>
        <w:t xml:space="preserve"> (שם)</w:t>
      </w:r>
      <w:r>
        <w:rPr>
          <w:rFonts w:cs="Arial" w:hint="cs"/>
          <w:rtl/>
        </w:rPr>
        <w:t xml:space="preserve"> רא"ש</w:t>
      </w:r>
      <w:r>
        <w:rPr>
          <w:rFonts w:cs="Arial" w:hint="cs"/>
          <w:sz w:val="16"/>
          <w:szCs w:val="16"/>
          <w:rtl/>
        </w:rPr>
        <w:t xml:space="preserve"> (שם)</w:t>
      </w:r>
      <w:r>
        <w:rPr>
          <w:rFonts w:cs="Arial" w:hint="cs"/>
          <w:rtl/>
        </w:rPr>
        <w:t xml:space="preserve"> ו</w:t>
      </w:r>
      <w:r w:rsidR="006C7E70">
        <w:rPr>
          <w:rFonts w:cs="Arial" w:hint="cs"/>
          <w:rtl/>
        </w:rPr>
        <w:t>ר"ן</w:t>
      </w:r>
      <w:r w:rsidR="006C7E70">
        <w:rPr>
          <w:rFonts w:cs="Arial" w:hint="cs"/>
          <w:sz w:val="16"/>
          <w:szCs w:val="16"/>
          <w:rtl/>
        </w:rPr>
        <w:t xml:space="preserve"> </w:t>
      </w:r>
      <w:r w:rsidR="006C7E70" w:rsidRPr="00D82C24">
        <w:rPr>
          <w:rFonts w:cs="Arial" w:hint="cs"/>
          <w:sz w:val="16"/>
          <w:szCs w:val="16"/>
          <w:rtl/>
        </w:rPr>
        <w:t>(פסחים ג. ד"ה המקדש)</w:t>
      </w:r>
      <w:r w:rsidR="006C7E70" w:rsidRPr="006C7E70">
        <w:rPr>
          <w:rFonts w:cs="Arial" w:hint="cs"/>
          <w:rtl/>
        </w:rPr>
        <w:t>-</w:t>
      </w:r>
      <w:r>
        <w:rPr>
          <w:rFonts w:cs="Arial" w:hint="cs"/>
          <w:rtl/>
        </w:rPr>
        <w:t xml:space="preserve"> </w:t>
      </w:r>
      <w:r w:rsidR="005F11E0" w:rsidRPr="00847CA8">
        <w:rPr>
          <w:rFonts w:cs="Arial"/>
          <w:rtl/>
        </w:rPr>
        <w:t xml:space="preserve">בשעה ששית דאיסור חמץ דרבנן וגם חטי קרדנייתא דרבנן </w:t>
      </w:r>
      <w:r w:rsidR="005F11E0" w:rsidRPr="00847CA8">
        <w:rPr>
          <w:rFonts w:cs="Arial" w:hint="cs"/>
          <w:rtl/>
        </w:rPr>
        <w:t xml:space="preserve">- </w:t>
      </w:r>
      <w:r w:rsidR="005F11E0" w:rsidRPr="00847CA8">
        <w:rPr>
          <w:rFonts w:cs="Arial"/>
          <w:rtl/>
        </w:rPr>
        <w:t>חוששין לקידושיו</w:t>
      </w:r>
      <w:r w:rsidR="005F11E0" w:rsidRPr="00847CA8">
        <w:rPr>
          <w:rFonts w:cs="Arial" w:hint="cs"/>
          <w:sz w:val="16"/>
          <w:szCs w:val="16"/>
          <w:rtl/>
        </w:rPr>
        <w:t xml:space="preserve"> (ל' הרא"ש)</w:t>
      </w:r>
      <w:r>
        <w:rPr>
          <w:rFonts w:cs="Arial" w:hint="cs"/>
          <w:rtl/>
        </w:rPr>
        <w:t>.</w:t>
      </w:r>
      <w:r w:rsidR="00904421" w:rsidRPr="00904421">
        <w:rPr>
          <w:rFonts w:cs="Arial" w:hint="cs"/>
          <w:rtl/>
        </w:rPr>
        <w:t xml:space="preserve"> </w:t>
      </w:r>
      <w:r w:rsidR="00904421">
        <w:rPr>
          <w:rFonts w:cs="Arial" w:hint="cs"/>
          <w:rtl/>
        </w:rPr>
        <w:t>(וכ"פ הגר"א</w:t>
      </w:r>
      <w:r w:rsidR="00904421" w:rsidRPr="00347C35">
        <w:rPr>
          <w:rFonts w:cs="Arial" w:hint="cs"/>
          <w:sz w:val="16"/>
          <w:szCs w:val="16"/>
          <w:rtl/>
        </w:rPr>
        <w:t xml:space="preserve"> </w:t>
      </w:r>
      <w:r w:rsidR="00904421">
        <w:rPr>
          <w:rFonts w:cs="Arial" w:hint="cs"/>
          <w:sz w:val="16"/>
          <w:szCs w:val="16"/>
          <w:rtl/>
        </w:rPr>
        <w:t>[סקנ"ז]</w:t>
      </w:r>
      <w:r w:rsidR="00904421" w:rsidRPr="00841DA7">
        <w:rPr>
          <w:rFonts w:cs="Arial" w:hint="cs"/>
          <w:rtl/>
        </w:rPr>
        <w:t>)</w:t>
      </w:r>
    </w:p>
    <w:p w14:paraId="7E362BA7" w14:textId="1341A6A4" w:rsidR="00D76D8C" w:rsidRPr="00D76D8C" w:rsidRDefault="00D76D8C" w:rsidP="00BF4F5C">
      <w:pPr>
        <w:pStyle w:val="ab"/>
        <w:numPr>
          <w:ilvl w:val="0"/>
          <w:numId w:val="117"/>
        </w:numPr>
        <w:rPr>
          <w:rFonts w:cs="Arial"/>
          <w:rtl/>
        </w:rPr>
      </w:pPr>
      <w:r>
        <w:rPr>
          <w:rFonts w:cs="Arial" w:hint="cs"/>
          <w:rtl/>
        </w:rPr>
        <w:t xml:space="preserve">תוס' </w:t>
      </w:r>
      <w:r>
        <w:rPr>
          <w:rFonts w:cs="Arial" w:hint="cs"/>
          <w:sz w:val="16"/>
          <w:szCs w:val="16"/>
          <w:rtl/>
        </w:rPr>
        <w:t>(כ"כ הרשב"א [קידושין נח.] בשמם)</w:t>
      </w:r>
      <w:r>
        <w:rPr>
          <w:rFonts w:cs="Arial" w:hint="cs"/>
          <w:rtl/>
        </w:rPr>
        <w:t xml:space="preserve">- </w:t>
      </w:r>
      <w:r w:rsidRPr="00D76D8C">
        <w:rPr>
          <w:rFonts w:cs="Arial"/>
          <w:rtl/>
        </w:rPr>
        <w:t xml:space="preserve">בשש שהיא מדרבנן בחמץ דרבנן </w:t>
      </w:r>
      <w:r>
        <w:rPr>
          <w:rFonts w:cs="Arial" w:hint="cs"/>
          <w:rtl/>
        </w:rPr>
        <w:t xml:space="preserve">- </w:t>
      </w:r>
      <w:r w:rsidRPr="00D76D8C">
        <w:rPr>
          <w:rFonts w:cs="Arial"/>
          <w:rtl/>
        </w:rPr>
        <w:t>מקודשת.</w:t>
      </w:r>
      <w:r w:rsidR="003E55D9">
        <w:rPr>
          <w:rFonts w:cs="Arial" w:hint="cs"/>
          <w:rtl/>
        </w:rPr>
        <w:t xml:space="preserve"> </w:t>
      </w:r>
      <w:r w:rsidR="003E55D9" w:rsidRPr="0035042F">
        <w:rPr>
          <w:rFonts w:cs="Arial" w:hint="cs"/>
          <w:color w:val="E36C0A" w:themeColor="accent6" w:themeShade="BF"/>
          <w:rtl/>
        </w:rPr>
        <w:t>(וכ"פ בשו"ע</w:t>
      </w:r>
      <w:r w:rsidR="003E55D9">
        <w:rPr>
          <w:rStyle w:val="a7"/>
          <w:rFonts w:cs="Arial"/>
          <w:rtl/>
        </w:rPr>
        <w:footnoteReference w:id="337"/>
      </w:r>
      <w:r w:rsidR="003E55D9" w:rsidRPr="0035042F">
        <w:rPr>
          <w:rFonts w:cs="Arial" w:hint="cs"/>
          <w:color w:val="E36C0A" w:themeColor="accent6" w:themeShade="BF"/>
          <w:rtl/>
        </w:rPr>
        <w:t>)</w:t>
      </w:r>
    </w:p>
    <w:p w14:paraId="14DFB6CA" w14:textId="680D837E" w:rsidR="00850135" w:rsidRDefault="00BA62BE" w:rsidP="003434B5">
      <w:pPr>
        <w:rPr>
          <w:rFonts w:cs="Arial"/>
          <w:rtl/>
        </w:rPr>
      </w:pPr>
      <w:r>
        <w:rPr>
          <w:rFonts w:cs="Arial" w:hint="cs"/>
          <w:u w:val="single"/>
          <w:rtl/>
        </w:rPr>
        <w:t xml:space="preserve">האם </w:t>
      </w:r>
      <w:r w:rsidR="00850135" w:rsidRPr="00850135">
        <w:rPr>
          <w:rFonts w:cs="Arial" w:hint="cs"/>
          <w:u w:val="single"/>
          <w:rtl/>
        </w:rPr>
        <w:t>יש</w:t>
      </w:r>
      <w:r>
        <w:rPr>
          <w:rFonts w:cs="Arial" w:hint="cs"/>
          <w:u w:val="single"/>
          <w:rtl/>
        </w:rPr>
        <w:t xml:space="preserve"> </w:t>
      </w:r>
      <w:r w:rsidR="00850135" w:rsidRPr="00850135">
        <w:rPr>
          <w:rFonts w:cs="Arial" w:hint="cs"/>
          <w:u w:val="single"/>
          <w:rtl/>
        </w:rPr>
        <w:t>כח לקהל לתקן שמי שמקדש בלא עשרה</w:t>
      </w:r>
      <w:r>
        <w:rPr>
          <w:rFonts w:cs="Arial" w:hint="cs"/>
          <w:u w:val="single"/>
          <w:rtl/>
        </w:rPr>
        <w:t xml:space="preserve"> וכדו'</w:t>
      </w:r>
      <w:r w:rsidR="00850135" w:rsidRPr="00850135">
        <w:rPr>
          <w:rFonts w:cs="Arial" w:hint="cs"/>
          <w:u w:val="single"/>
          <w:rtl/>
        </w:rPr>
        <w:t xml:space="preserve"> - </w:t>
      </w:r>
      <w:r w:rsidR="00A974AA">
        <w:rPr>
          <w:rFonts w:cs="Arial" w:hint="cs"/>
          <w:u w:val="single"/>
          <w:rtl/>
        </w:rPr>
        <w:t>יהיה הדבר שקדש בו הפקר וקידושיו מופקעין</w:t>
      </w:r>
      <w:r w:rsidR="00A3381C">
        <w:rPr>
          <w:rFonts w:cs="Arial" w:hint="cs"/>
          <w:sz w:val="16"/>
          <w:szCs w:val="16"/>
          <w:u w:val="single"/>
          <w:rtl/>
        </w:rPr>
        <w:t xml:space="preserve"> (הפקעת קידושין)</w:t>
      </w:r>
      <w:r w:rsidR="00850135" w:rsidRPr="00850135">
        <w:rPr>
          <w:rFonts w:cs="Arial" w:hint="cs"/>
          <w:u w:val="single"/>
          <w:rtl/>
        </w:rPr>
        <w:t>:</w:t>
      </w:r>
      <w:r w:rsidR="00850135">
        <w:rPr>
          <w:rFonts w:cs="Arial" w:hint="cs"/>
          <w:rtl/>
        </w:rPr>
        <w:t xml:space="preserve"> </w:t>
      </w:r>
    </w:p>
    <w:p w14:paraId="43E517BB" w14:textId="77777777" w:rsidR="00F81241" w:rsidRDefault="003434B5" w:rsidP="00BF4F5C">
      <w:pPr>
        <w:pStyle w:val="ab"/>
        <w:numPr>
          <w:ilvl w:val="0"/>
          <w:numId w:val="111"/>
        </w:numPr>
        <w:rPr>
          <w:rFonts w:cs="Arial"/>
        </w:rPr>
      </w:pPr>
      <w:r w:rsidRPr="00850135">
        <w:rPr>
          <w:rFonts w:cs="Arial"/>
          <w:rtl/>
        </w:rPr>
        <w:t xml:space="preserve">רשב"א </w:t>
      </w:r>
      <w:r w:rsidRPr="0042678F">
        <w:rPr>
          <w:rFonts w:cs="Arial"/>
          <w:sz w:val="16"/>
          <w:szCs w:val="16"/>
          <w:rtl/>
        </w:rPr>
        <w:t>(שו"ת ח"א סי' אלף רו</w:t>
      </w:r>
      <w:r w:rsidR="00793766">
        <w:rPr>
          <w:rFonts w:cs="Arial" w:hint="cs"/>
          <w:sz w:val="16"/>
          <w:szCs w:val="16"/>
          <w:rtl/>
        </w:rPr>
        <w:t xml:space="preserve">, והביא </w:t>
      </w:r>
      <w:r w:rsidR="00A3381C" w:rsidRPr="00793766">
        <w:rPr>
          <w:rFonts w:cs="Arial" w:hint="cs"/>
          <w:sz w:val="16"/>
          <w:szCs w:val="16"/>
          <w:rtl/>
        </w:rPr>
        <w:t>רי"ו</w:t>
      </w:r>
      <w:r w:rsidR="00793766" w:rsidRPr="00793766">
        <w:rPr>
          <w:rFonts w:cs="Arial"/>
          <w:sz w:val="16"/>
          <w:szCs w:val="16"/>
          <w:rtl/>
        </w:rPr>
        <w:t xml:space="preserve"> </w:t>
      </w:r>
      <w:r w:rsidR="00A3381C">
        <w:rPr>
          <w:rFonts w:cs="Arial" w:hint="cs"/>
          <w:sz w:val="16"/>
          <w:szCs w:val="16"/>
          <w:rtl/>
        </w:rPr>
        <w:t>[</w:t>
      </w:r>
      <w:r w:rsidR="00793766" w:rsidRPr="00793766">
        <w:rPr>
          <w:rFonts w:cs="Arial"/>
          <w:sz w:val="16"/>
          <w:szCs w:val="16"/>
          <w:rtl/>
        </w:rPr>
        <w:t>נכ"ב ח"ד דף קפז ע"ד</w:t>
      </w:r>
      <w:r w:rsidR="00A3381C">
        <w:rPr>
          <w:rFonts w:cs="Arial" w:hint="cs"/>
          <w:sz w:val="16"/>
          <w:szCs w:val="16"/>
          <w:rtl/>
        </w:rPr>
        <w:t>] חלק מ</w:t>
      </w:r>
      <w:r w:rsidR="00793766">
        <w:rPr>
          <w:rFonts w:cs="Arial" w:hint="cs"/>
          <w:sz w:val="16"/>
          <w:szCs w:val="16"/>
          <w:rtl/>
        </w:rPr>
        <w:t>דבריו)</w:t>
      </w:r>
      <w:r w:rsidR="0042678F">
        <w:rPr>
          <w:rFonts w:cs="Arial" w:hint="cs"/>
          <w:rtl/>
        </w:rPr>
        <w:t>-</w:t>
      </w:r>
      <w:r w:rsidRPr="00850135">
        <w:rPr>
          <w:rFonts w:cs="Arial"/>
          <w:rtl/>
        </w:rPr>
        <w:t xml:space="preserve"> </w:t>
      </w:r>
      <w:r w:rsidR="0042678F" w:rsidRPr="0042678F">
        <w:rPr>
          <w:rFonts w:cs="Arial"/>
          <w:rtl/>
        </w:rPr>
        <w:t xml:space="preserve">שאלת עוד קהל שעשו תקנה מחמת הפריצים שכל מי שיקדש אשה שלא במעמד י' שלא יהא קדושיו קדושין. הודיעני אם יש כח ביד הקהל לעשות כן? </w:t>
      </w:r>
      <w:r w:rsidR="0042678F">
        <w:rPr>
          <w:rFonts w:cs="Arial" w:hint="cs"/>
          <w:rtl/>
        </w:rPr>
        <w:t xml:space="preserve">    </w:t>
      </w:r>
      <w:r w:rsidR="0042678F" w:rsidRPr="0042678F">
        <w:rPr>
          <w:rFonts w:cs="Arial"/>
          <w:rtl/>
        </w:rPr>
        <w:t>תשובה</w:t>
      </w:r>
      <w:r w:rsidR="0042678F">
        <w:rPr>
          <w:rFonts w:cs="Arial" w:hint="cs"/>
          <w:rtl/>
        </w:rPr>
        <w:t>:</w:t>
      </w:r>
      <w:r w:rsidR="0042678F" w:rsidRPr="0042678F">
        <w:rPr>
          <w:rFonts w:cs="Arial"/>
          <w:rtl/>
        </w:rPr>
        <w:t xml:space="preserve"> שורת הדין נראה לי בברור שרשאין בני העיר לעשות כן</w:t>
      </w:r>
      <w:r w:rsidR="0042678F">
        <w:rPr>
          <w:rFonts w:cs="Arial" w:hint="cs"/>
          <w:rtl/>
        </w:rPr>
        <w:t>,</w:t>
      </w:r>
      <w:r w:rsidR="0042678F" w:rsidRPr="0042678F">
        <w:rPr>
          <w:rFonts w:cs="Arial"/>
          <w:rtl/>
        </w:rPr>
        <w:t xml:space="preserve"> ובלבד שיסכימו בכך אנשי העיר. ואם יש שם תלמיד חכם ולא הסכים עמהם </w:t>
      </w:r>
      <w:r w:rsidR="0042678F">
        <w:rPr>
          <w:rFonts w:cs="Arial" w:hint="cs"/>
          <w:rtl/>
        </w:rPr>
        <w:t xml:space="preserve">- </w:t>
      </w:r>
      <w:r w:rsidR="0042678F" w:rsidRPr="0042678F">
        <w:rPr>
          <w:rFonts w:cs="Arial"/>
          <w:rtl/>
        </w:rPr>
        <w:t>לא. והטעם מזה לפי שהצבור יכולין להפקיר ממונו של זה ונמצא כמקדש בממון שאינו שלו וכמו שאמרו בתלמוד אפקעינהו רבנן לקידושי מיניה.</w:t>
      </w:r>
      <w:r w:rsidR="00793766">
        <w:rPr>
          <w:rFonts w:cs="Arial" w:hint="cs"/>
          <w:rtl/>
        </w:rPr>
        <w:t>.</w:t>
      </w:r>
      <w:r w:rsidR="0042678F" w:rsidRPr="0042678F">
        <w:rPr>
          <w:rFonts w:cs="Arial"/>
          <w:rtl/>
        </w:rPr>
        <w:t>. והצבור בבית דין של בני עירם יכולין להפקיר ממון אם ראו בדבר תקנה לבני עירם והפקר בית דין הפקר מדבר תורה. וכך אמרי' ביבמות פרק האשה (פט</w:t>
      </w:r>
      <w:r w:rsidR="0042678F" w:rsidRPr="0042678F">
        <w:rPr>
          <w:rFonts w:cs="Arial" w:hint="cs"/>
          <w:rtl/>
        </w:rPr>
        <w:t>:</w:t>
      </w:r>
      <w:r w:rsidR="0042678F" w:rsidRPr="0042678F">
        <w:rPr>
          <w:rFonts w:cs="Arial"/>
          <w:rtl/>
        </w:rPr>
        <w:t>) וכן בגיטין (פ"ד לו</w:t>
      </w:r>
      <w:r w:rsidR="0042678F" w:rsidRPr="0042678F">
        <w:rPr>
          <w:rFonts w:cs="Arial" w:hint="cs"/>
          <w:rtl/>
        </w:rPr>
        <w:t>:</w:t>
      </w:r>
      <w:r w:rsidR="0042678F" w:rsidRPr="0042678F">
        <w:rPr>
          <w:rFonts w:cs="Arial"/>
          <w:rtl/>
        </w:rPr>
        <w:t>)</w:t>
      </w:r>
      <w:r w:rsidR="0042678F" w:rsidRPr="0042678F">
        <w:rPr>
          <w:rFonts w:cs="Arial" w:hint="cs"/>
          <w:rtl/>
        </w:rPr>
        <w:t>...</w:t>
      </w:r>
      <w:r w:rsidR="0042678F" w:rsidRPr="0042678F">
        <w:rPr>
          <w:rFonts w:cs="Arial"/>
          <w:rtl/>
        </w:rPr>
        <w:t xml:space="preserve"> ומיהו אם יש שם ת"ח צריך לעשות מדעתו וכדאמרינן התם בפרק קמא דבבא בתרא (ט</w:t>
      </w:r>
      <w:r w:rsidR="0042678F" w:rsidRPr="0042678F">
        <w:rPr>
          <w:rFonts w:cs="Arial" w:hint="cs"/>
          <w:rtl/>
        </w:rPr>
        <w:t>.</w:t>
      </w:r>
      <w:r w:rsidR="0042678F" w:rsidRPr="0042678F">
        <w:rPr>
          <w:rFonts w:cs="Arial"/>
          <w:rtl/>
        </w:rPr>
        <w:t>).</w:t>
      </w:r>
      <w:r w:rsidR="0042678F" w:rsidRPr="0042678F">
        <w:rPr>
          <w:rFonts w:cs="Arial" w:hint="cs"/>
          <w:rtl/>
        </w:rPr>
        <w:t>..</w:t>
      </w:r>
      <w:r w:rsidR="0042678F" w:rsidRPr="0042678F">
        <w:rPr>
          <w:rFonts w:cs="Arial"/>
          <w:rtl/>
        </w:rPr>
        <w:t xml:space="preserve"> ומעשה היה בעירנו ודנתי בדבר בפני רבותינו ומורי הרב רבי משה בר נחמן הודה לדברי. ומכל מקום עוד צריך להתישב בדבר</w:t>
      </w:r>
      <w:r w:rsidRPr="0042678F">
        <w:rPr>
          <w:rFonts w:cs="Arial"/>
          <w:rtl/>
        </w:rPr>
        <w:t>.</w:t>
      </w:r>
    </w:p>
    <w:p w14:paraId="1D1082F5" w14:textId="20FE6989" w:rsidR="007C7F95" w:rsidRDefault="00F81241" w:rsidP="00BF4F5C">
      <w:pPr>
        <w:pStyle w:val="ab"/>
        <w:numPr>
          <w:ilvl w:val="0"/>
          <w:numId w:val="111"/>
        </w:numPr>
        <w:rPr>
          <w:rFonts w:cs="Arial"/>
        </w:rPr>
      </w:pPr>
      <w:r w:rsidRPr="00850135">
        <w:rPr>
          <w:rFonts w:cs="Arial"/>
          <w:rtl/>
        </w:rPr>
        <w:t xml:space="preserve">ריב"ש </w:t>
      </w:r>
      <w:r>
        <w:rPr>
          <w:rFonts w:cs="Arial" w:hint="cs"/>
          <w:sz w:val="16"/>
          <w:szCs w:val="16"/>
          <w:rtl/>
        </w:rPr>
        <w:t>(</w:t>
      </w:r>
      <w:r w:rsidRPr="00793766">
        <w:rPr>
          <w:rFonts w:cs="Arial"/>
          <w:sz w:val="16"/>
          <w:szCs w:val="16"/>
          <w:rtl/>
        </w:rPr>
        <w:t>סי</w:t>
      </w:r>
      <w:r>
        <w:rPr>
          <w:rFonts w:cs="Arial" w:hint="cs"/>
          <w:sz w:val="16"/>
          <w:szCs w:val="16"/>
          <w:rtl/>
        </w:rPr>
        <w:t>'</w:t>
      </w:r>
      <w:r w:rsidRPr="00793766">
        <w:rPr>
          <w:rFonts w:cs="Arial"/>
          <w:sz w:val="16"/>
          <w:szCs w:val="16"/>
          <w:rtl/>
        </w:rPr>
        <w:t xml:space="preserve"> שצט</w:t>
      </w:r>
      <w:r w:rsidRPr="00793766">
        <w:rPr>
          <w:rFonts w:cs="Arial" w:hint="cs"/>
          <w:sz w:val="16"/>
          <w:szCs w:val="16"/>
          <w:rtl/>
        </w:rPr>
        <w:t>)</w:t>
      </w:r>
      <w:r>
        <w:rPr>
          <w:rFonts w:cs="Arial" w:hint="cs"/>
          <w:rtl/>
        </w:rPr>
        <w:t>-</w:t>
      </w:r>
      <w:r w:rsidR="003434B5" w:rsidRPr="0042678F">
        <w:rPr>
          <w:rFonts w:cs="Arial"/>
          <w:rtl/>
        </w:rPr>
        <w:t xml:space="preserve"> </w:t>
      </w:r>
      <w:r w:rsidRPr="00850135">
        <w:rPr>
          <w:rFonts w:cs="Arial"/>
          <w:rtl/>
        </w:rPr>
        <w:t>יכולים הקהל לתקן שכל מי שיקדש שלא בידיעת נאמני הקהל ובפניהם ובפני עשרה יהיו קידושיו מופקעין ובטלים</w:t>
      </w:r>
      <w:r w:rsidR="00100DCC">
        <w:rPr>
          <w:rFonts w:cs="Arial" w:hint="cs"/>
          <w:rtl/>
        </w:rPr>
        <w:t>,</w:t>
      </w:r>
      <w:r w:rsidRPr="00850135">
        <w:rPr>
          <w:rFonts w:cs="Arial"/>
          <w:rtl/>
        </w:rPr>
        <w:t xml:space="preserve"> ומעתה ובאותו זמן מפקיעים הקהל כסף או שוה כסף שיקדש בו</w:t>
      </w:r>
      <w:r w:rsidR="00100DCC">
        <w:rPr>
          <w:rFonts w:cs="Arial" w:hint="cs"/>
          <w:rtl/>
        </w:rPr>
        <w:t>,</w:t>
      </w:r>
      <w:r w:rsidRPr="00850135">
        <w:rPr>
          <w:rFonts w:cs="Arial"/>
          <w:rtl/>
        </w:rPr>
        <w:t xml:space="preserve"> והמקדש כנגד תקנתם זו אין קידושיו קידושין ואינה צריכה גט</w:t>
      </w:r>
      <w:r>
        <w:rPr>
          <w:rFonts w:cs="Arial" w:hint="cs"/>
          <w:rtl/>
        </w:rPr>
        <w:t>.</w:t>
      </w:r>
      <w:r w:rsidRPr="00850135">
        <w:rPr>
          <w:rFonts w:cs="Arial"/>
          <w:rtl/>
        </w:rPr>
        <w:t xml:space="preserve"> זהו מה שנראה לי להלכה</w:t>
      </w:r>
      <w:r>
        <w:rPr>
          <w:rFonts w:cs="Arial" w:hint="cs"/>
          <w:rtl/>
        </w:rPr>
        <w:t>,</w:t>
      </w:r>
      <w:r w:rsidRPr="00850135">
        <w:rPr>
          <w:rFonts w:cs="Arial"/>
          <w:rtl/>
        </w:rPr>
        <w:t xml:space="preserve"> אבל למעשה הייתי חוכך להחמיר ולא הייתי סומך על דעתי זה לחומר הענין להוציאה בלא גט אם לא בהסכמת כל חכמי הגלילות</w:t>
      </w:r>
      <w:r w:rsidR="00100DCC">
        <w:rPr>
          <w:rFonts w:cs="Arial" w:hint="cs"/>
          <w:rtl/>
        </w:rPr>
        <w:t>,</w:t>
      </w:r>
      <w:r w:rsidRPr="00850135">
        <w:rPr>
          <w:rFonts w:cs="Arial"/>
          <w:rtl/>
        </w:rPr>
        <w:t xml:space="preserve"> כי היכי דלימטיין שיבא מכשורא</w:t>
      </w:r>
      <w:r>
        <w:rPr>
          <w:rFonts w:cs="Arial" w:hint="cs"/>
          <w:sz w:val="16"/>
          <w:szCs w:val="16"/>
          <w:rtl/>
        </w:rPr>
        <w:t xml:space="preserve"> (ל' הב"י בשמו)</w:t>
      </w:r>
      <w:r>
        <w:rPr>
          <w:rFonts w:cs="Arial" w:hint="cs"/>
          <w:rtl/>
        </w:rPr>
        <w:t>.</w:t>
      </w:r>
      <w:r w:rsidR="00581945" w:rsidRPr="00581945">
        <w:rPr>
          <w:rFonts w:hint="cs"/>
          <w:color w:val="00B0F0"/>
          <w:rtl/>
        </w:rPr>
        <w:t xml:space="preserve"> (וכ"פ הרמ"א)</w:t>
      </w:r>
    </w:p>
    <w:p w14:paraId="2BC7E0DC" w14:textId="393B3745" w:rsidR="00A3381C" w:rsidRPr="00A3381C" w:rsidRDefault="006D305C" w:rsidP="00BF4F5C">
      <w:pPr>
        <w:pStyle w:val="ab"/>
        <w:numPr>
          <w:ilvl w:val="0"/>
          <w:numId w:val="111"/>
        </w:numPr>
      </w:pPr>
      <w:r>
        <w:rPr>
          <w:rFonts w:cs="Arial" w:hint="cs"/>
          <w:rtl/>
        </w:rPr>
        <w:t xml:space="preserve">רשב"ץ </w:t>
      </w:r>
      <w:r>
        <w:rPr>
          <w:rFonts w:cs="Arial" w:hint="cs"/>
          <w:sz w:val="16"/>
          <w:szCs w:val="16"/>
          <w:rtl/>
        </w:rPr>
        <w:t>(</w:t>
      </w:r>
      <w:r w:rsidR="00A974AA">
        <w:rPr>
          <w:rFonts w:cs="Arial" w:hint="cs"/>
          <w:sz w:val="16"/>
          <w:szCs w:val="16"/>
          <w:rtl/>
        </w:rPr>
        <w:t xml:space="preserve">תשב"ץ </w:t>
      </w:r>
      <w:r>
        <w:rPr>
          <w:rFonts w:cs="Arial" w:hint="cs"/>
          <w:sz w:val="16"/>
          <w:szCs w:val="16"/>
          <w:rtl/>
        </w:rPr>
        <w:t>ח"א סי' קלג)</w:t>
      </w:r>
      <w:r w:rsidR="004240B9">
        <w:rPr>
          <w:rFonts w:cs="Arial" w:hint="cs"/>
          <w:rtl/>
        </w:rPr>
        <w:t xml:space="preserve"> ויכין ובועז</w:t>
      </w:r>
      <w:r w:rsidR="004240B9">
        <w:rPr>
          <w:rStyle w:val="a7"/>
          <w:rFonts w:cs="Arial"/>
          <w:rtl/>
        </w:rPr>
        <w:footnoteReference w:id="338"/>
      </w:r>
      <w:r w:rsidR="004240B9">
        <w:rPr>
          <w:rFonts w:cs="Arial" w:hint="cs"/>
          <w:rtl/>
        </w:rPr>
        <w:t xml:space="preserve"> </w:t>
      </w:r>
      <w:r w:rsidR="004240B9">
        <w:rPr>
          <w:rFonts w:cs="Arial" w:hint="cs"/>
          <w:sz w:val="16"/>
          <w:szCs w:val="16"/>
          <w:rtl/>
        </w:rPr>
        <w:t>(ח"ב סי' כ, הביא הב"י חלק מדבריו בשם ר"ש בן הרשב"ץ)</w:t>
      </w:r>
      <w:r>
        <w:rPr>
          <w:rFonts w:cs="Arial" w:hint="cs"/>
          <w:rtl/>
        </w:rPr>
        <w:t xml:space="preserve">- </w:t>
      </w:r>
      <w:r w:rsidRPr="006D305C">
        <w:rPr>
          <w:rFonts w:cs="Arial"/>
          <w:rtl/>
        </w:rPr>
        <w:t>עוד שאלת עיר שיש בה תקנה שלא יקדש אדם אלא בשעת הנישואין ופירשו בתקנתם שאם קדש שלא יהיו קדושיו קדושין</w:t>
      </w:r>
      <w:r>
        <w:rPr>
          <w:rFonts w:cs="Arial" w:hint="cs"/>
          <w:rtl/>
        </w:rPr>
        <w:t>,</w:t>
      </w:r>
      <w:r w:rsidRPr="006D305C">
        <w:rPr>
          <w:rFonts w:cs="Arial"/>
          <w:rtl/>
        </w:rPr>
        <w:t xml:space="preserve"> ואם עבר אדם וקדש שלא בשעת הנישואין מהו</w:t>
      </w:r>
      <w:r>
        <w:rPr>
          <w:rFonts w:cs="Arial" w:hint="cs"/>
          <w:rtl/>
        </w:rPr>
        <w:t>,</w:t>
      </w:r>
      <w:r w:rsidRPr="006D305C">
        <w:rPr>
          <w:rFonts w:cs="Arial"/>
          <w:rtl/>
        </w:rPr>
        <w:t xml:space="preserve"> אם יש כח בתקנת הצבור להפקיע הקדושין</w:t>
      </w:r>
      <w:r>
        <w:rPr>
          <w:rFonts w:cs="Arial" w:hint="cs"/>
          <w:rtl/>
        </w:rPr>
        <w:t>.</w:t>
      </w:r>
      <w:r w:rsidRPr="006D305C">
        <w:rPr>
          <w:rFonts w:cs="Arial"/>
          <w:rtl/>
        </w:rPr>
        <w:t xml:space="preserve"> וכתבת שכן מצא' בתשו' הגאונים ז"ל דכל המקדש אדעתא דרבנן הוא מקדש</w:t>
      </w:r>
      <w:r>
        <w:rPr>
          <w:rFonts w:cs="Arial" w:hint="cs"/>
          <w:rtl/>
        </w:rPr>
        <w:t xml:space="preserve">.      </w:t>
      </w:r>
      <w:r w:rsidRPr="006D305C">
        <w:rPr>
          <w:rFonts w:cs="Arial"/>
          <w:rtl/>
        </w:rPr>
        <w:t>תשובה</w:t>
      </w:r>
      <w:r>
        <w:rPr>
          <w:rFonts w:cs="Arial" w:hint="cs"/>
          <w:rtl/>
        </w:rPr>
        <w:t>:</w:t>
      </w:r>
      <w:r w:rsidRPr="006D305C">
        <w:rPr>
          <w:rFonts w:cs="Arial"/>
          <w:rtl/>
        </w:rPr>
        <w:t xml:space="preserve"> תחלת כל דבר אומר לך שכל מה שאשא ואתן בדבר זה אינו אלא להלכה לפי שכבר נשאלו בענין זה הרבה פעמים ולא מצינו שעשו מעשה בזה</w:t>
      </w:r>
      <w:r>
        <w:rPr>
          <w:rFonts w:cs="Arial" w:hint="cs"/>
          <w:rtl/>
        </w:rPr>
        <w:t>.</w:t>
      </w:r>
      <w:r w:rsidRPr="006D305C">
        <w:rPr>
          <w:rFonts w:cs="Arial"/>
          <w:rtl/>
        </w:rPr>
        <w:t xml:space="preserve"> וגם שמענו ג"כ שהרמב"ן ז"ל נשאל על ענין כמו זה והשיב ג"כ דכל המקדש אדעתא דרבנן מקדש וכו'</w:t>
      </w:r>
      <w:r>
        <w:rPr>
          <w:rFonts w:cs="Arial" w:hint="cs"/>
          <w:rtl/>
        </w:rPr>
        <w:t>.</w:t>
      </w:r>
      <w:r w:rsidRPr="006D305C">
        <w:rPr>
          <w:rFonts w:cs="Arial"/>
          <w:rtl/>
        </w:rPr>
        <w:t xml:space="preserve"> בודאי שמצינו אפקעתא דקדושין בשני ענינים אפקעתא בשע' קדושין שהיה להם לחול ורבנן לא הניחום לחול ואפקעינהו מיניה (</w:t>
      </w:r>
      <w:r>
        <w:rPr>
          <w:rFonts w:cs="Arial" w:hint="cs"/>
          <w:rtl/>
        </w:rPr>
        <w:t xml:space="preserve">יבמות </w:t>
      </w:r>
      <w:r w:rsidRPr="006D305C">
        <w:rPr>
          <w:rFonts w:cs="Arial"/>
          <w:rtl/>
        </w:rPr>
        <w:t>קי</w:t>
      </w:r>
      <w:r>
        <w:rPr>
          <w:rFonts w:cs="Arial" w:hint="cs"/>
          <w:rtl/>
        </w:rPr>
        <w:t>.</w:t>
      </w:r>
      <w:r w:rsidRPr="006D305C">
        <w:rPr>
          <w:rFonts w:cs="Arial"/>
          <w:rtl/>
        </w:rPr>
        <w:t>)</w:t>
      </w:r>
      <w:r>
        <w:rPr>
          <w:rFonts w:cs="Arial" w:hint="cs"/>
          <w:rtl/>
        </w:rPr>
        <w:t>...</w:t>
      </w:r>
      <w:r w:rsidRPr="006D305C">
        <w:rPr>
          <w:rFonts w:cs="Arial"/>
          <w:rtl/>
        </w:rPr>
        <w:t xml:space="preserve"> וזהו הענין האחד בענין אפקעתא דקדושין. והענין השני אפקעתא בשעת הגרושין אע</w:t>
      </w:r>
      <w:r w:rsidR="004240B9">
        <w:rPr>
          <w:rFonts w:cs="Arial" w:hint="cs"/>
          <w:rtl/>
        </w:rPr>
        <w:t>"</w:t>
      </w:r>
      <w:r w:rsidRPr="006D305C">
        <w:rPr>
          <w:rFonts w:cs="Arial"/>
          <w:rtl/>
        </w:rPr>
        <w:t>פ שנתקדשה ימים הרבה ונולדו לה בנים ממנו שבשעת הגירושין כדי שיחולו הגרושין אפקעינהו רבנן לקדושי' מניה והיינו ההיא דפ"ק דכתובו' (ג</w:t>
      </w:r>
      <w:r w:rsidR="004240B9">
        <w:rPr>
          <w:rFonts w:cs="Arial" w:hint="cs"/>
          <w:rtl/>
        </w:rPr>
        <w:t>.</w:t>
      </w:r>
      <w:r w:rsidRPr="006D305C">
        <w:rPr>
          <w:rFonts w:cs="Arial"/>
          <w:rtl/>
        </w:rPr>
        <w:t>) דתקנת צנועו' ופרוצו'. וכן נמי ההיא דפ' השולח (לג</w:t>
      </w:r>
      <w:r w:rsidR="004240B9">
        <w:rPr>
          <w:rFonts w:cs="Arial" w:hint="cs"/>
          <w:rtl/>
        </w:rPr>
        <w:t>.</w:t>
      </w:r>
      <w:r w:rsidRPr="006D305C">
        <w:rPr>
          <w:rFonts w:cs="Arial"/>
          <w:rtl/>
        </w:rPr>
        <w:t xml:space="preserve">) </w:t>
      </w:r>
      <w:r w:rsidRPr="006D305C">
        <w:rPr>
          <w:rFonts w:cs="Arial"/>
          <w:rtl/>
        </w:rPr>
        <w:lastRenderedPageBreak/>
        <w:t>דבטלו מבוטל רשב"ג אומר אינו מבוטל</w:t>
      </w:r>
      <w:r w:rsidR="004240B9">
        <w:rPr>
          <w:rFonts w:cs="Arial" w:hint="cs"/>
          <w:rtl/>
        </w:rPr>
        <w:t>.</w:t>
      </w:r>
      <w:r w:rsidRPr="006D305C">
        <w:rPr>
          <w:rFonts w:cs="Arial"/>
          <w:rtl/>
        </w:rPr>
        <w:t xml:space="preserve"> וטעמ' בכולהו משום דרבנן אפקעינהו לקדושי' מיניה</w:t>
      </w:r>
      <w:r w:rsidR="004240B9">
        <w:rPr>
          <w:rFonts w:cs="Arial" w:hint="cs"/>
          <w:rtl/>
        </w:rPr>
        <w:t>...</w:t>
      </w:r>
      <w:r w:rsidRPr="006D305C">
        <w:rPr>
          <w:rFonts w:cs="Arial"/>
          <w:rtl/>
        </w:rPr>
        <w:t xml:space="preserve"> אבל מה שיש לעיין בזה הוא אם זה הכח הוא מתפשט אפי' בתקנ' הקהל אם לא</w:t>
      </w:r>
      <w:r w:rsidR="004240B9">
        <w:rPr>
          <w:rFonts w:cs="Arial" w:hint="cs"/>
          <w:rtl/>
        </w:rPr>
        <w:t>.</w:t>
      </w:r>
      <w:r w:rsidRPr="006D305C">
        <w:rPr>
          <w:rFonts w:cs="Arial"/>
          <w:rtl/>
        </w:rPr>
        <w:t xml:space="preserve"> ונראה ודאי דדא ודא חדא היא</w:t>
      </w:r>
      <w:r w:rsidR="004240B9">
        <w:rPr>
          <w:rFonts w:cs="Arial" w:hint="cs"/>
          <w:rtl/>
        </w:rPr>
        <w:t>,</w:t>
      </w:r>
      <w:r w:rsidRPr="006D305C">
        <w:rPr>
          <w:rFonts w:cs="Arial"/>
          <w:rtl/>
        </w:rPr>
        <w:t xml:space="preserve"> שהרי כח הצבור על היחידים ככח הנשיא על כל ישראל וכל היחיד דמקדש אדעתא דידהו מקדש ואינהו אפקעינהו לקדושי' מיני'.</w:t>
      </w:r>
      <w:r w:rsidR="004240B9">
        <w:rPr>
          <w:rFonts w:cs="Arial" w:hint="cs"/>
          <w:rtl/>
        </w:rPr>
        <w:t>.</w:t>
      </w:r>
      <w:r w:rsidRPr="006D305C">
        <w:rPr>
          <w:rFonts w:cs="Arial"/>
          <w:rtl/>
        </w:rPr>
        <w:t>. וא"כ יצא לנו מזה שאם הם פירשו בפירוש שהמקדש שלא בשע' נשואין יהיו קדושין בטלין</w:t>
      </w:r>
      <w:r w:rsidR="004240B9">
        <w:rPr>
          <w:rFonts w:cs="Arial" w:hint="cs"/>
          <w:rtl/>
        </w:rPr>
        <w:t xml:space="preserve"> -</w:t>
      </w:r>
      <w:r w:rsidRPr="006D305C">
        <w:rPr>
          <w:rFonts w:cs="Arial"/>
          <w:rtl/>
        </w:rPr>
        <w:t xml:space="preserve"> נרא' ברור שאין קידושיו קדושין כלל</w:t>
      </w:r>
      <w:r w:rsidR="004240B9">
        <w:rPr>
          <w:rFonts w:cs="Arial" w:hint="cs"/>
          <w:rtl/>
        </w:rPr>
        <w:t>,</w:t>
      </w:r>
      <w:r w:rsidRPr="006D305C">
        <w:rPr>
          <w:rFonts w:cs="Arial"/>
          <w:rtl/>
        </w:rPr>
        <w:t xml:space="preserve"> ואם בא לכנסה צריכה קדושין אחרים</w:t>
      </w:r>
      <w:r w:rsidR="004240B9">
        <w:rPr>
          <w:rFonts w:cs="Arial" w:hint="cs"/>
          <w:rtl/>
        </w:rPr>
        <w:t>.</w:t>
      </w:r>
      <w:r w:rsidRPr="006D305C">
        <w:rPr>
          <w:rFonts w:cs="Arial"/>
          <w:rtl/>
        </w:rPr>
        <w:t xml:space="preserve"> ואם לא פירשו בתקנ' כן אלא שאמרו שכל המקדש שלא בשעת נשואין שלא יחולו אלא עד שעת נשואין </w:t>
      </w:r>
      <w:r w:rsidR="004240B9">
        <w:rPr>
          <w:rFonts w:cs="Arial" w:hint="cs"/>
          <w:rtl/>
        </w:rPr>
        <w:t xml:space="preserve">- </w:t>
      </w:r>
      <w:r w:rsidRPr="006D305C">
        <w:rPr>
          <w:rFonts w:cs="Arial"/>
          <w:rtl/>
        </w:rPr>
        <w:t>הרי אלו קדושין תלויין שאם נכנסה בביתו לשם נשואין הרי היא מקודשת משעה ראשונ' כמקדש על תנאי שאם נתקיים התנאי הרי היא מקודש' משעה ראשונה</w:t>
      </w:r>
      <w:r w:rsidR="004240B9">
        <w:rPr>
          <w:rFonts w:cs="Arial" w:hint="cs"/>
          <w:rtl/>
        </w:rPr>
        <w:t>,</w:t>
      </w:r>
      <w:r w:rsidRPr="006D305C">
        <w:rPr>
          <w:rFonts w:cs="Arial"/>
          <w:rtl/>
        </w:rPr>
        <w:t xml:space="preserve"> ואם נשאת לאחר קודם קיום התנאי נתבטלו קדושי ראשון כיון שנתבטל התנאי. ואם התקנה היא סתומה שלא פירשו דבר מזה אלא שאמרו שלא יהא רשו' ביד שום אדם לקדש אלא בשע' נשואין</w:t>
      </w:r>
      <w:r w:rsidR="004240B9">
        <w:rPr>
          <w:rFonts w:cs="Arial" w:hint="cs"/>
          <w:rtl/>
        </w:rPr>
        <w:t>,</w:t>
      </w:r>
      <w:r w:rsidRPr="006D305C">
        <w:rPr>
          <w:rFonts w:cs="Arial"/>
          <w:rtl/>
        </w:rPr>
        <w:t xml:space="preserve"> ודאי שהעובר על גדרן ראוי הוא לעונשין אבל מספקא לי אי מפקעי' לקדושי' מיניה אם לא</w:t>
      </w:r>
      <w:r w:rsidR="004240B9">
        <w:rPr>
          <w:rFonts w:cs="Arial" w:hint="cs"/>
          <w:rtl/>
        </w:rPr>
        <w:t xml:space="preserve">... </w:t>
      </w:r>
      <w:r w:rsidR="004240B9">
        <w:rPr>
          <w:rFonts w:cs="Arial" w:hint="cs"/>
          <w:sz w:val="16"/>
          <w:szCs w:val="16"/>
          <w:rtl/>
        </w:rPr>
        <w:t>(ל' הרשב"ץ)</w:t>
      </w:r>
      <w:r w:rsidR="004240B9">
        <w:rPr>
          <w:rFonts w:cs="Arial" w:hint="cs"/>
          <w:rtl/>
        </w:rPr>
        <w:t>.</w:t>
      </w:r>
      <w:r w:rsidRPr="006D305C">
        <w:rPr>
          <w:rFonts w:cs="Arial"/>
          <w:rtl/>
        </w:rPr>
        <w:t xml:space="preserve"> </w:t>
      </w:r>
    </w:p>
    <w:p w14:paraId="3E55ABBF" w14:textId="0FFBF50B" w:rsidR="00A974AA" w:rsidRDefault="003434B5" w:rsidP="00BF4F5C">
      <w:pPr>
        <w:pStyle w:val="ab"/>
        <w:numPr>
          <w:ilvl w:val="0"/>
          <w:numId w:val="111"/>
        </w:numPr>
        <w:rPr>
          <w:rFonts w:cs="Arial"/>
        </w:rPr>
      </w:pPr>
      <w:r w:rsidRPr="00850135">
        <w:rPr>
          <w:rFonts w:cs="Arial"/>
          <w:rtl/>
        </w:rPr>
        <w:t xml:space="preserve">רשב"א </w:t>
      </w:r>
      <w:r w:rsidR="008034CC" w:rsidRPr="00BA62BE">
        <w:rPr>
          <w:rFonts w:cs="Arial" w:hint="cs"/>
          <w:sz w:val="16"/>
          <w:szCs w:val="16"/>
          <w:rtl/>
        </w:rPr>
        <w:t>(</w:t>
      </w:r>
      <w:r w:rsidRPr="00BA62BE">
        <w:rPr>
          <w:rFonts w:cs="Arial"/>
          <w:sz w:val="16"/>
          <w:szCs w:val="16"/>
          <w:rtl/>
        </w:rPr>
        <w:t>סי</w:t>
      </w:r>
      <w:r w:rsidR="008034CC" w:rsidRPr="00BA62BE">
        <w:rPr>
          <w:rFonts w:cs="Arial" w:hint="cs"/>
          <w:sz w:val="16"/>
          <w:szCs w:val="16"/>
          <w:rtl/>
        </w:rPr>
        <w:t>'</w:t>
      </w:r>
      <w:r w:rsidRPr="00BA62BE">
        <w:rPr>
          <w:rFonts w:cs="Arial"/>
          <w:sz w:val="16"/>
          <w:szCs w:val="16"/>
          <w:rtl/>
        </w:rPr>
        <w:t xml:space="preserve"> תקנא</w:t>
      </w:r>
      <w:r w:rsidR="008034CC" w:rsidRPr="00BA62BE">
        <w:rPr>
          <w:rFonts w:cs="Arial" w:hint="cs"/>
          <w:sz w:val="16"/>
          <w:szCs w:val="16"/>
          <w:rtl/>
        </w:rPr>
        <w:t>)</w:t>
      </w:r>
      <w:r w:rsidR="008034CC">
        <w:rPr>
          <w:rFonts w:cs="Arial" w:hint="cs"/>
          <w:rtl/>
        </w:rPr>
        <w:t>-</w:t>
      </w:r>
      <w:r w:rsidRPr="00850135">
        <w:rPr>
          <w:rFonts w:cs="Arial"/>
          <w:rtl/>
        </w:rPr>
        <w:t xml:space="preserve"> </w:t>
      </w:r>
      <w:r w:rsidR="00BA62BE" w:rsidRPr="00BA62BE">
        <w:rPr>
          <w:rFonts w:cs="Arial"/>
          <w:rtl/>
        </w:rPr>
        <w:t>שאלת אדננו המלך ירום הודו צוני לדון בכתבו</w:t>
      </w:r>
      <w:r w:rsidR="00BA62BE">
        <w:rPr>
          <w:rStyle w:val="a7"/>
          <w:rFonts w:cs="Arial"/>
          <w:rtl/>
        </w:rPr>
        <w:footnoteReference w:id="339"/>
      </w:r>
      <w:r w:rsidR="00BA62BE">
        <w:rPr>
          <w:rFonts w:cs="Arial" w:hint="cs"/>
          <w:rtl/>
        </w:rPr>
        <w:t>...</w:t>
      </w:r>
      <w:r w:rsidR="00BA62BE" w:rsidRPr="00BA62BE">
        <w:rPr>
          <w:rFonts w:cs="Arial"/>
          <w:rtl/>
        </w:rPr>
        <w:t xml:space="preserve"> ואלו רצה לתקן הקהלות או כל קהלה וקהלה לגדור בפני תקלות אלו</w:t>
      </w:r>
      <w:r w:rsidR="00BA62BE">
        <w:rPr>
          <w:rFonts w:cs="Arial" w:hint="cs"/>
          <w:rtl/>
        </w:rPr>
        <w:t>,</w:t>
      </w:r>
      <w:r w:rsidR="00BA62BE" w:rsidRPr="00BA62BE">
        <w:rPr>
          <w:rFonts w:cs="Arial"/>
          <w:rtl/>
        </w:rPr>
        <w:t xml:space="preserve"> יעשה תקנה במעמד כלם</w:t>
      </w:r>
      <w:r w:rsidR="00BA62BE">
        <w:rPr>
          <w:rFonts w:cs="Arial" w:hint="cs"/>
          <w:rtl/>
        </w:rPr>
        <w:t>,</w:t>
      </w:r>
      <w:r w:rsidR="00BA62BE" w:rsidRPr="00BA62BE">
        <w:rPr>
          <w:rFonts w:cs="Arial"/>
          <w:rtl/>
        </w:rPr>
        <w:t xml:space="preserve"> ויפקיעו מעתה ועד עולם או עד זמן שירצו כל ממון שינתן לשום אשה מקהלה הפקעה גמורה הפקר גמור</w:t>
      </w:r>
      <w:r w:rsidR="00100DCC">
        <w:rPr>
          <w:rFonts w:cs="Arial" w:hint="cs"/>
          <w:rtl/>
        </w:rPr>
        <w:t>,</w:t>
      </w:r>
      <w:r w:rsidR="00BA62BE" w:rsidRPr="00BA62BE">
        <w:rPr>
          <w:rFonts w:cs="Arial"/>
          <w:rtl/>
        </w:rPr>
        <w:t xml:space="preserve"> </w:t>
      </w:r>
      <w:r w:rsidR="00BA62BE">
        <w:rPr>
          <w:rFonts w:cs="Arial" w:hint="cs"/>
          <w:rtl/>
        </w:rPr>
        <w:t>א</w:t>
      </w:r>
      <w:r w:rsidR="00BA62BE" w:rsidRPr="00BA62BE">
        <w:rPr>
          <w:rFonts w:cs="Arial"/>
          <w:rtl/>
        </w:rPr>
        <w:t>א</w:t>
      </w:r>
      <w:r w:rsidR="00BA62BE">
        <w:rPr>
          <w:rFonts w:cs="Arial" w:hint="cs"/>
          <w:rtl/>
        </w:rPr>
        <w:t>"</w:t>
      </w:r>
      <w:r w:rsidR="00BA62BE" w:rsidRPr="00BA62BE">
        <w:rPr>
          <w:rFonts w:cs="Arial"/>
          <w:rtl/>
        </w:rPr>
        <w:t>כ תקבלם האשה מדעתה ומדעת אביה או בפני פלוני ופלוני כמו שירצו. וכן מצאתי לרב שרירא גאון שכן נהג הוא ואבותיו ואמר לצבור אחר לנהוג כן. וכן ילמד אדם לתוך ביתו וילמוד לנערותיו לאסור עצמן על דעת המקום ועל דעת הרבים בלא שום פתח היתר וחרטה כל ממון שינתן לה בתורת קדושין אפילו תקבלם מדעתה אם לא בפני פלוני ופלוני. וכן הודעתי אני פעמים לבנות עירנו</w:t>
      </w:r>
      <w:r w:rsidRPr="00BA62BE">
        <w:rPr>
          <w:rFonts w:cs="Arial"/>
          <w:rtl/>
        </w:rPr>
        <w:t xml:space="preserve">. </w:t>
      </w:r>
    </w:p>
    <w:p w14:paraId="4FF87F9B" w14:textId="5F7FCAEC" w:rsidR="00CA3224" w:rsidRPr="00CA3224" w:rsidRDefault="00CA3224" w:rsidP="00CA3224">
      <w:pPr>
        <w:ind w:left="360"/>
        <w:rPr>
          <w:rFonts w:cs="Arial"/>
          <w:u w:val="dotted"/>
        </w:rPr>
      </w:pPr>
      <w:r w:rsidRPr="00CA3224">
        <w:rPr>
          <w:rFonts w:cs="Arial" w:hint="cs"/>
          <w:u w:val="dotted"/>
          <w:rtl/>
        </w:rPr>
        <w:t>ומה הדין אם לא הפקיעו ממונו מעיקרא בתקנה</w:t>
      </w:r>
      <w:r w:rsidR="00581945">
        <w:rPr>
          <w:rFonts w:cs="Arial" w:hint="cs"/>
          <w:u w:val="dotted"/>
          <w:rtl/>
        </w:rPr>
        <w:t>,</w:t>
      </w:r>
      <w:r w:rsidRPr="00CA3224">
        <w:rPr>
          <w:rFonts w:cs="Arial" w:hint="cs"/>
          <w:u w:val="dotted"/>
          <w:rtl/>
        </w:rPr>
        <w:t xml:space="preserve"> אלא תקנו שמי שיעשה כן יהיה בחרם או יקבל קנס</w:t>
      </w:r>
      <w:r w:rsidR="00581945">
        <w:rPr>
          <w:rFonts w:cs="Arial" w:hint="cs"/>
          <w:u w:val="dotted"/>
          <w:rtl/>
        </w:rPr>
        <w:t xml:space="preserve"> וכדו'</w:t>
      </w:r>
      <w:r w:rsidRPr="00CA3224">
        <w:rPr>
          <w:rFonts w:cs="Arial" w:hint="cs"/>
          <w:u w:val="dotted"/>
          <w:rtl/>
        </w:rPr>
        <w:t xml:space="preserve">: </w:t>
      </w:r>
    </w:p>
    <w:p w14:paraId="1729ECF5" w14:textId="4E6A79C4" w:rsidR="003434B5" w:rsidRDefault="00CA3224" w:rsidP="00BF4F5C">
      <w:pPr>
        <w:pStyle w:val="ab"/>
        <w:numPr>
          <w:ilvl w:val="0"/>
          <w:numId w:val="111"/>
        </w:numPr>
      </w:pPr>
      <w:r>
        <w:rPr>
          <w:rFonts w:cs="Arial" w:hint="cs"/>
          <w:rtl/>
        </w:rPr>
        <w:t>רשב"א</w:t>
      </w:r>
      <w:r>
        <w:rPr>
          <w:rStyle w:val="a7"/>
          <w:rFonts w:cs="Arial"/>
          <w:rtl/>
        </w:rPr>
        <w:footnoteReference w:id="340"/>
      </w:r>
      <w:r>
        <w:rPr>
          <w:rFonts w:cs="Arial" w:hint="cs"/>
          <w:rtl/>
        </w:rPr>
        <w:t xml:space="preserve"> </w:t>
      </w:r>
      <w:r>
        <w:rPr>
          <w:rFonts w:cs="Arial" w:hint="cs"/>
          <w:sz w:val="16"/>
          <w:szCs w:val="16"/>
          <w:rtl/>
        </w:rPr>
        <w:t>(סי' תקנ</w:t>
      </w:r>
      <w:r w:rsidR="004F26A3">
        <w:rPr>
          <w:rFonts w:cs="Arial" w:hint="cs"/>
          <w:sz w:val="16"/>
          <w:szCs w:val="16"/>
          <w:rtl/>
        </w:rPr>
        <w:t>, הביאו מהרי"ק</w:t>
      </w:r>
      <w:r>
        <w:rPr>
          <w:rFonts w:cs="Arial" w:hint="cs"/>
          <w:sz w:val="16"/>
          <w:szCs w:val="16"/>
          <w:rtl/>
        </w:rPr>
        <w:t>)</w:t>
      </w:r>
      <w:r>
        <w:rPr>
          <w:rFonts w:cs="Arial" w:hint="cs"/>
          <w:rtl/>
        </w:rPr>
        <w:t xml:space="preserve"> ו</w:t>
      </w:r>
      <w:r w:rsidR="003434B5" w:rsidRPr="00850135">
        <w:rPr>
          <w:rFonts w:cs="Arial"/>
          <w:rtl/>
        </w:rPr>
        <w:t>מהרי"ק</w:t>
      </w:r>
      <w:r w:rsidR="003434B5" w:rsidRPr="00A974AA">
        <w:rPr>
          <w:rFonts w:cs="Arial"/>
          <w:sz w:val="16"/>
          <w:szCs w:val="16"/>
          <w:rtl/>
        </w:rPr>
        <w:t xml:space="preserve"> </w:t>
      </w:r>
      <w:r w:rsidR="00A974AA" w:rsidRPr="00A974AA">
        <w:rPr>
          <w:rFonts w:cs="Arial" w:hint="cs"/>
          <w:sz w:val="16"/>
          <w:szCs w:val="16"/>
          <w:rtl/>
        </w:rPr>
        <w:t>(</w:t>
      </w:r>
      <w:r w:rsidR="003434B5" w:rsidRPr="00A974AA">
        <w:rPr>
          <w:rFonts w:cs="Arial"/>
          <w:sz w:val="16"/>
          <w:szCs w:val="16"/>
          <w:rtl/>
        </w:rPr>
        <w:t>שורש פד</w:t>
      </w:r>
      <w:r w:rsidR="00A974AA" w:rsidRPr="00A974AA">
        <w:rPr>
          <w:rFonts w:cs="Arial" w:hint="cs"/>
          <w:sz w:val="16"/>
          <w:szCs w:val="16"/>
          <w:rtl/>
        </w:rPr>
        <w:t>)</w:t>
      </w:r>
      <w:r w:rsidR="00A974AA">
        <w:rPr>
          <w:rFonts w:cs="Arial" w:hint="cs"/>
          <w:rtl/>
        </w:rPr>
        <w:t>-</w:t>
      </w:r>
      <w:r w:rsidR="003434B5" w:rsidRPr="00850135">
        <w:rPr>
          <w:rFonts w:cs="Arial"/>
          <w:rtl/>
        </w:rPr>
        <w:t xml:space="preserve"> קהל שעשו תקנה בחרם ששום בר ישראל לא יקדש אשה בפחות מעשרה בני אדם ועבר אחד וקידש בפחות מעשרה </w:t>
      </w:r>
      <w:r w:rsidR="00BA62BE">
        <w:rPr>
          <w:rFonts w:cs="Arial" w:hint="cs"/>
          <w:rtl/>
        </w:rPr>
        <w:t xml:space="preserve">- </w:t>
      </w:r>
      <w:r w:rsidR="003434B5" w:rsidRPr="00850135">
        <w:rPr>
          <w:rFonts w:cs="Arial"/>
          <w:rtl/>
        </w:rPr>
        <w:t>קידושיו קידושין</w:t>
      </w:r>
      <w:r w:rsidR="00BA62BE">
        <w:rPr>
          <w:rFonts w:cs="Arial" w:hint="cs"/>
          <w:rtl/>
        </w:rPr>
        <w:t>,</w:t>
      </w:r>
      <w:r w:rsidR="003434B5" w:rsidRPr="00850135">
        <w:rPr>
          <w:rFonts w:cs="Arial"/>
          <w:rtl/>
        </w:rPr>
        <w:t xml:space="preserve"> וה"ה למקדש שעובר על חרם ר"ג</w:t>
      </w:r>
      <w:r w:rsidR="004F26A3">
        <w:rPr>
          <w:rStyle w:val="a7"/>
          <w:rFonts w:cs="Arial"/>
          <w:rtl/>
        </w:rPr>
        <w:footnoteReference w:id="341"/>
      </w:r>
      <w:r w:rsidR="004F26A3">
        <w:rPr>
          <w:rFonts w:cs="Arial" w:hint="cs"/>
          <w:sz w:val="16"/>
          <w:szCs w:val="16"/>
          <w:rtl/>
        </w:rPr>
        <w:t xml:space="preserve"> (ל' הב"י בשם מהרי"ק)</w:t>
      </w:r>
      <w:r w:rsidR="00A974AA">
        <w:rPr>
          <w:rFonts w:cs="Arial" w:hint="cs"/>
          <w:rtl/>
        </w:rPr>
        <w:t>.</w:t>
      </w:r>
      <w:r w:rsidR="00581945" w:rsidRPr="00581945">
        <w:rPr>
          <w:rFonts w:hint="cs"/>
          <w:color w:val="00B0F0"/>
          <w:rtl/>
        </w:rPr>
        <w:t xml:space="preserve"> (וכ"פ הרמ"א)</w:t>
      </w:r>
    </w:p>
    <w:p w14:paraId="1292F960" w14:textId="4EBC8B4F" w:rsidR="004F26A3" w:rsidRPr="004F26A3" w:rsidRDefault="004F26A3" w:rsidP="004F26A3">
      <w:pPr>
        <w:rPr>
          <w:rFonts w:cs="Arial"/>
          <w:u w:val="single"/>
          <w:rtl/>
        </w:rPr>
      </w:pPr>
      <w:r w:rsidRPr="004F26A3">
        <w:rPr>
          <w:rFonts w:cs="Arial" w:hint="cs"/>
          <w:u w:val="single"/>
          <w:rtl/>
        </w:rPr>
        <w:t>אשה שנדרה הנאה מפלוני, ואח"כ קידש אותה בכסף</w:t>
      </w:r>
      <w:r w:rsidR="00347C35">
        <w:rPr>
          <w:rFonts w:cs="Arial" w:hint="cs"/>
          <w:u w:val="single"/>
          <w:rtl/>
        </w:rPr>
        <w:t xml:space="preserve"> או שווה כסף</w:t>
      </w:r>
      <w:r w:rsidRPr="004F26A3">
        <w:rPr>
          <w:rFonts w:cs="Arial" w:hint="cs"/>
          <w:u w:val="single"/>
          <w:rtl/>
        </w:rPr>
        <w:t>:</w:t>
      </w:r>
    </w:p>
    <w:p w14:paraId="7385F3B0" w14:textId="40E770E5" w:rsidR="004F26A3" w:rsidRPr="004F26A3" w:rsidRDefault="004F26A3" w:rsidP="00BF4F5C">
      <w:pPr>
        <w:pStyle w:val="ab"/>
        <w:numPr>
          <w:ilvl w:val="0"/>
          <w:numId w:val="111"/>
        </w:numPr>
      </w:pPr>
      <w:r w:rsidRPr="004F26A3">
        <w:rPr>
          <w:rFonts w:cs="Arial" w:hint="cs"/>
          <w:rtl/>
        </w:rPr>
        <w:t xml:space="preserve">רשב"א </w:t>
      </w:r>
      <w:r w:rsidRPr="004F26A3">
        <w:rPr>
          <w:rFonts w:cs="Arial" w:hint="cs"/>
          <w:sz w:val="16"/>
          <w:szCs w:val="16"/>
          <w:rtl/>
        </w:rPr>
        <w:t xml:space="preserve">(סי' </w:t>
      </w:r>
      <w:r w:rsidRPr="004F26A3">
        <w:rPr>
          <w:rFonts w:cs="Arial"/>
          <w:sz w:val="16"/>
          <w:szCs w:val="16"/>
          <w:rtl/>
        </w:rPr>
        <w:t>תר</w:t>
      </w:r>
      <w:r w:rsidRPr="004F26A3">
        <w:rPr>
          <w:rFonts w:cs="Arial" w:hint="cs"/>
          <w:sz w:val="16"/>
          <w:szCs w:val="16"/>
          <w:rtl/>
        </w:rPr>
        <w:t>ב)</w:t>
      </w:r>
      <w:r w:rsidRPr="004F26A3">
        <w:rPr>
          <w:rFonts w:cs="Arial" w:hint="cs"/>
          <w:rtl/>
        </w:rPr>
        <w:t>-</w:t>
      </w:r>
      <w:r w:rsidRPr="004F26A3">
        <w:rPr>
          <w:rFonts w:cs="Arial"/>
          <w:rtl/>
        </w:rPr>
        <w:t xml:space="preserve"> אשה שנדרה הנאה מראובן ואמרה כל נכסי פלוני עלי כקרבן</w:t>
      </w:r>
      <w:r w:rsidRPr="004F26A3">
        <w:rPr>
          <w:rFonts w:cs="Arial" w:hint="cs"/>
          <w:rtl/>
        </w:rPr>
        <w:t>.</w:t>
      </w:r>
      <w:r w:rsidRPr="004F26A3">
        <w:rPr>
          <w:rFonts w:cs="Arial"/>
          <w:rtl/>
        </w:rPr>
        <w:t xml:space="preserve"> ואח</w:t>
      </w:r>
      <w:r w:rsidRPr="004F26A3">
        <w:rPr>
          <w:rFonts w:cs="Arial" w:hint="cs"/>
          <w:rtl/>
        </w:rPr>
        <w:t>"</w:t>
      </w:r>
      <w:r w:rsidRPr="004F26A3">
        <w:rPr>
          <w:rFonts w:cs="Arial"/>
          <w:rtl/>
        </w:rPr>
        <w:t>כ בא אותו ראובן וקידשה</w:t>
      </w:r>
      <w:r w:rsidRPr="004F26A3">
        <w:rPr>
          <w:rFonts w:cs="Arial" w:hint="cs"/>
          <w:rtl/>
        </w:rPr>
        <w:t>.</w:t>
      </w:r>
      <w:r w:rsidRPr="004F26A3">
        <w:rPr>
          <w:rFonts w:cs="Arial"/>
          <w:rtl/>
        </w:rPr>
        <w:t xml:space="preserve"> נראה בעיני פשוט שאינה מקודשת</w:t>
      </w:r>
      <w:r w:rsidRPr="004F26A3">
        <w:rPr>
          <w:rFonts w:cs="Arial" w:hint="cs"/>
          <w:rtl/>
        </w:rPr>
        <w:t>.</w:t>
      </w:r>
      <w:r w:rsidRPr="004F26A3">
        <w:rPr>
          <w:rFonts w:cs="Arial"/>
          <w:rtl/>
        </w:rPr>
        <w:t xml:space="preserve"> וכן הנהגתי אני במקומי להסיר המכשולות מפני הרמאין. ומה ששאלת אם אמרה כל שיגיע לידי משל פלוני באיזה צד הרי הקדש תיכף שיגיע לידי</w:t>
      </w:r>
      <w:r w:rsidRPr="004F26A3">
        <w:rPr>
          <w:rFonts w:cs="Arial" w:hint="cs"/>
          <w:rtl/>
        </w:rPr>
        <w:t xml:space="preserve"> -</w:t>
      </w:r>
      <w:r w:rsidRPr="004F26A3">
        <w:rPr>
          <w:rFonts w:cs="Arial"/>
          <w:rtl/>
        </w:rPr>
        <w:t xml:space="preserve"> בזה אני חוכך לאיסור והוה ליה ספיקא בדאורייתא וצריכה גט</w:t>
      </w:r>
      <w:r>
        <w:rPr>
          <w:rFonts w:cs="Arial" w:hint="cs"/>
          <w:sz w:val="16"/>
          <w:szCs w:val="16"/>
          <w:rtl/>
        </w:rPr>
        <w:t xml:space="preserve"> (ל' הב"י בשמו)</w:t>
      </w:r>
      <w:r w:rsidRPr="004F26A3">
        <w:rPr>
          <w:rFonts w:cs="Arial"/>
          <w:rtl/>
        </w:rPr>
        <w:t xml:space="preserve">. </w:t>
      </w:r>
      <w:r w:rsidR="00347C35" w:rsidRPr="00581945">
        <w:rPr>
          <w:rFonts w:hint="cs"/>
          <w:color w:val="00B0F0"/>
          <w:rtl/>
        </w:rPr>
        <w:t>(וכ"פ הרמ"א)</w:t>
      </w:r>
    </w:p>
    <w:p w14:paraId="3302868E" w14:textId="49753D1A" w:rsidR="004F26A3" w:rsidRPr="004F26A3" w:rsidRDefault="004F26A3" w:rsidP="004F26A3">
      <w:pPr>
        <w:ind w:left="360"/>
        <w:rPr>
          <w:u w:val="dotted"/>
        </w:rPr>
      </w:pPr>
      <w:r w:rsidRPr="004F26A3">
        <w:rPr>
          <w:rFonts w:hint="cs"/>
          <w:u w:val="dotted"/>
          <w:rtl/>
        </w:rPr>
        <w:t>ומה הדין אם קידש אותה בשטר:</w:t>
      </w:r>
    </w:p>
    <w:p w14:paraId="6848B189" w14:textId="09E2E3E0" w:rsidR="004F26A3" w:rsidRPr="00581945" w:rsidRDefault="004F26A3" w:rsidP="00BF4F5C">
      <w:pPr>
        <w:pStyle w:val="ab"/>
        <w:numPr>
          <w:ilvl w:val="0"/>
          <w:numId w:val="111"/>
        </w:numPr>
        <w:rPr>
          <w:rFonts w:cs="Arial"/>
          <w:rtl/>
        </w:rPr>
      </w:pPr>
      <w:r w:rsidRPr="004F26A3">
        <w:rPr>
          <w:rFonts w:cs="Arial" w:hint="cs"/>
          <w:rtl/>
        </w:rPr>
        <w:t xml:space="preserve">רשב"א </w:t>
      </w:r>
      <w:r w:rsidRPr="004F26A3">
        <w:rPr>
          <w:rFonts w:cs="Arial" w:hint="cs"/>
          <w:sz w:val="16"/>
          <w:szCs w:val="16"/>
          <w:rtl/>
        </w:rPr>
        <w:t xml:space="preserve">(סי' </w:t>
      </w:r>
      <w:r w:rsidRPr="004F26A3">
        <w:rPr>
          <w:rFonts w:cs="Arial"/>
          <w:sz w:val="16"/>
          <w:szCs w:val="16"/>
          <w:rtl/>
        </w:rPr>
        <w:t>תר</w:t>
      </w:r>
      <w:r>
        <w:rPr>
          <w:rFonts w:cs="Arial" w:hint="cs"/>
          <w:sz w:val="16"/>
          <w:szCs w:val="16"/>
          <w:rtl/>
        </w:rPr>
        <w:t>ג</w:t>
      </w:r>
      <w:r w:rsidRPr="004F26A3">
        <w:rPr>
          <w:rFonts w:cs="Arial" w:hint="cs"/>
          <w:sz w:val="16"/>
          <w:szCs w:val="16"/>
          <w:rtl/>
        </w:rPr>
        <w:t>)</w:t>
      </w:r>
      <w:r w:rsidRPr="004F26A3">
        <w:rPr>
          <w:rFonts w:cs="Arial" w:hint="cs"/>
          <w:rtl/>
        </w:rPr>
        <w:t>-</w:t>
      </w:r>
      <w:r w:rsidRPr="004F26A3">
        <w:rPr>
          <w:rFonts w:cs="Arial"/>
          <w:rtl/>
        </w:rPr>
        <w:t xml:space="preserve"> </w:t>
      </w:r>
      <w:r w:rsidR="00581945" w:rsidRPr="00581945">
        <w:rPr>
          <w:rFonts w:cs="Arial"/>
          <w:rtl/>
        </w:rPr>
        <w:t xml:space="preserve">שאלת עוד על מה שנדרה הנאה מפלוני וקדשה שאינן קידושין. אם נאמר כן במקדש בשטר אחר שאפשר לכתוב על איסורי הנאה אם לאו? </w:t>
      </w:r>
      <w:r w:rsidR="00581945">
        <w:rPr>
          <w:rFonts w:cs="Arial" w:hint="cs"/>
          <w:rtl/>
        </w:rPr>
        <w:t xml:space="preserve">    </w:t>
      </w:r>
      <w:r w:rsidR="00581945" w:rsidRPr="00581945">
        <w:rPr>
          <w:rFonts w:cs="Arial"/>
          <w:rtl/>
        </w:rPr>
        <w:t>תשובה</w:t>
      </w:r>
      <w:r w:rsidR="00581945">
        <w:rPr>
          <w:rFonts w:cs="Arial" w:hint="cs"/>
          <w:rtl/>
        </w:rPr>
        <w:t>:</w:t>
      </w:r>
      <w:r w:rsidR="00581945" w:rsidRPr="00581945">
        <w:rPr>
          <w:rFonts w:cs="Arial"/>
          <w:rtl/>
        </w:rPr>
        <w:t xml:space="preserve"> תחלת כל דבר אנו צריכין לדעת אם נכתבו שטרי קידושין באיסורי הנאה אם מקודשת. ונראה לי דמקודשת דהא קיימא לן בגט שכתבו באיסורי הנאה דמגורשת כדאיתא בהמביא תניין (כא</w:t>
      </w:r>
      <w:r w:rsidR="00581945">
        <w:rPr>
          <w:rFonts w:cs="Arial" w:hint="cs"/>
          <w:rtl/>
        </w:rPr>
        <w:t>.</w:t>
      </w:r>
      <w:r w:rsidR="00581945" w:rsidRPr="00581945">
        <w:rPr>
          <w:rFonts w:cs="Arial"/>
          <w:rtl/>
        </w:rPr>
        <w:t>) ומקשי' הויה ליציאה</w:t>
      </w:r>
      <w:r w:rsidRPr="00581945">
        <w:rPr>
          <w:rFonts w:cs="Arial" w:hint="cs"/>
          <w:rtl/>
        </w:rPr>
        <w:t>.</w:t>
      </w:r>
      <w:r w:rsidR="00347C35" w:rsidRPr="00581945">
        <w:rPr>
          <w:rFonts w:hint="cs"/>
          <w:color w:val="00B0F0"/>
          <w:rtl/>
        </w:rPr>
        <w:t xml:space="preserve"> (וכ"פ הרמ"א)</w:t>
      </w:r>
    </w:p>
    <w:p w14:paraId="6077596B"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4816D19" w14:textId="6C6DD53B" w:rsidR="0099618E" w:rsidRDefault="0099618E" w:rsidP="0099618E">
      <w:pPr>
        <w:rPr>
          <w:rtl/>
        </w:rPr>
      </w:pPr>
      <w:r>
        <w:rPr>
          <w:rFonts w:cs="Arial"/>
          <w:rtl/>
        </w:rPr>
        <w:lastRenderedPageBreak/>
        <w:t xml:space="preserve">המקדש באיסורי הנאה דרבנן לגמרי, שאין לו עיקר בדאורייתא, מקודשת. ואם בחמץ דאורייתא ושעות דרבנן, או בחמץ דרבנן ושעות דאורייתא, ספק מקודשת. ואם באיסורי דאורייתא לגמרי, כגון חמץ דאורייתא בשעות דאורייתא, אינה מקודשת. </w:t>
      </w:r>
      <w:r w:rsidRPr="00F01A32">
        <w:rPr>
          <w:rFonts w:cs="Arial"/>
          <w:sz w:val="18"/>
          <w:szCs w:val="18"/>
          <w:rtl/>
        </w:rPr>
        <w:t>הגה: קהל</w:t>
      </w:r>
      <w:r w:rsidR="00684819">
        <w:rPr>
          <w:rStyle w:val="a7"/>
          <w:rFonts w:cs="Arial"/>
          <w:sz w:val="18"/>
          <w:szCs w:val="18"/>
          <w:rtl/>
        </w:rPr>
        <w:footnoteReference w:id="342"/>
      </w:r>
      <w:r w:rsidRPr="00F01A32">
        <w:rPr>
          <w:rFonts w:cs="Arial"/>
          <w:sz w:val="18"/>
          <w:szCs w:val="18"/>
          <w:rtl/>
        </w:rPr>
        <w:t xml:space="preserve"> שתקנו ועשו הסכמה ביניהם שכל מי שיקדש בלא עשרה או כיוצא בזה, ועבר אחד וקידש, חיישינן לקידושין וצריכה גט</w:t>
      </w:r>
      <w:r w:rsidR="00581945">
        <w:rPr>
          <w:rFonts w:cs="Arial" w:hint="cs"/>
          <w:sz w:val="18"/>
          <w:szCs w:val="18"/>
          <w:rtl/>
        </w:rPr>
        <w:t xml:space="preserve"> (מהרי"ק)</w:t>
      </w:r>
      <w:r w:rsidRPr="00F01A32">
        <w:rPr>
          <w:rFonts w:cs="Arial"/>
          <w:sz w:val="18"/>
          <w:szCs w:val="18"/>
          <w:rtl/>
        </w:rPr>
        <w:t>. אע</w:t>
      </w:r>
      <w:r w:rsidR="00581945">
        <w:rPr>
          <w:rFonts w:cs="Arial" w:hint="cs"/>
          <w:sz w:val="18"/>
          <w:szCs w:val="18"/>
          <w:rtl/>
        </w:rPr>
        <w:t>"</w:t>
      </w:r>
      <w:r w:rsidRPr="00F01A32">
        <w:rPr>
          <w:rFonts w:cs="Arial"/>
          <w:sz w:val="18"/>
          <w:szCs w:val="18"/>
          <w:rtl/>
        </w:rPr>
        <w:t xml:space="preserve">פ שהקהל התנו בפירוש שלא יהיו קדושיו </w:t>
      </w:r>
      <w:r w:rsidR="00510C7A" w:rsidRPr="00F01A32">
        <w:rPr>
          <w:rFonts w:cs="Arial"/>
          <w:sz w:val="18"/>
          <w:szCs w:val="18"/>
          <w:rtl/>
        </w:rPr>
        <w:t>קידושין</w:t>
      </w:r>
      <w:r w:rsidRPr="00F01A32">
        <w:rPr>
          <w:rFonts w:cs="Arial"/>
          <w:sz w:val="18"/>
          <w:szCs w:val="18"/>
          <w:rtl/>
        </w:rPr>
        <w:t xml:space="preserve"> והפקירו ממונו, אפ"ה יש להחמיר לענין מעשה (</w:t>
      </w:r>
      <w:r w:rsidR="00581945">
        <w:rPr>
          <w:rFonts w:cs="Arial" w:hint="cs"/>
          <w:sz w:val="18"/>
          <w:szCs w:val="18"/>
          <w:rtl/>
        </w:rPr>
        <w:t>ריב"ש ורשב"ץ</w:t>
      </w:r>
      <w:r w:rsidRPr="00F01A32">
        <w:rPr>
          <w:rFonts w:cs="Arial"/>
          <w:sz w:val="18"/>
          <w:szCs w:val="18"/>
          <w:rtl/>
        </w:rPr>
        <w:t>). אשה שנדרה הנאה מאדם אחד או מכל מה שיתנו לה שלא בפני פלוני ופלוני, ועבר אחד וקדשה, אינה מקודשת, דהוי כאלו קדשה באיסורי הנאה</w:t>
      </w:r>
      <w:r w:rsidR="00347C35">
        <w:rPr>
          <w:rFonts w:cs="Arial" w:hint="cs"/>
          <w:sz w:val="18"/>
          <w:szCs w:val="18"/>
          <w:rtl/>
        </w:rPr>
        <w:t xml:space="preserve"> (רשב"א סי' תרב)</w:t>
      </w:r>
      <w:r w:rsidRPr="00F01A32">
        <w:rPr>
          <w:rFonts w:cs="Arial"/>
          <w:sz w:val="18"/>
          <w:szCs w:val="18"/>
          <w:rtl/>
        </w:rPr>
        <w:t>. ודוקא שקדשה בתורת כסף, אבל אם קדשה בשטר, הוי קידושין (רשב"א סי' תרג).</w:t>
      </w:r>
      <w:r>
        <w:rPr>
          <w:rFonts w:cs="Arial"/>
          <w:rtl/>
        </w:rPr>
        <w:t xml:space="preserve"> </w:t>
      </w:r>
    </w:p>
    <w:p w14:paraId="35F024EC" w14:textId="77777777" w:rsidR="00E35831" w:rsidRPr="00E35831" w:rsidRDefault="00E35831" w:rsidP="00E35831">
      <w:pPr>
        <w:rPr>
          <w:rFonts w:cs="Arial"/>
          <w:rtl/>
        </w:rPr>
      </w:pPr>
      <w:r w:rsidRPr="00E35831">
        <w:rPr>
          <w:rFonts w:cs="Arial" w:hint="cs"/>
          <w:u w:val="single"/>
          <w:rtl/>
        </w:rPr>
        <w:t>אדם שאסר על עצמו דבר בקונם, ואח"כ קידש בו:</w:t>
      </w:r>
      <w:r w:rsidRPr="00E35831">
        <w:rPr>
          <w:rFonts w:cs="Arial" w:hint="cs"/>
          <w:rtl/>
        </w:rPr>
        <w:t xml:space="preserve"> </w:t>
      </w:r>
      <w:r w:rsidRPr="00E35831">
        <w:rPr>
          <w:rFonts w:cs="Arial"/>
          <w:sz w:val="16"/>
          <w:szCs w:val="16"/>
          <w:rtl/>
        </w:rPr>
        <w:t>(</w:t>
      </w:r>
      <w:r w:rsidRPr="00E35831">
        <w:rPr>
          <w:rFonts w:cs="Arial" w:hint="cs"/>
          <w:sz w:val="16"/>
          <w:szCs w:val="16"/>
          <w:rtl/>
        </w:rPr>
        <w:t>פת"ש סקכ"ט</w:t>
      </w:r>
      <w:r w:rsidRPr="00E35831">
        <w:rPr>
          <w:rFonts w:cs="Arial"/>
          <w:sz w:val="16"/>
          <w:szCs w:val="16"/>
          <w:rtl/>
        </w:rPr>
        <w:t>)</w:t>
      </w:r>
      <w:r w:rsidRPr="00E35831">
        <w:rPr>
          <w:rFonts w:cs="Arial" w:hint="cs"/>
          <w:sz w:val="16"/>
          <w:szCs w:val="16"/>
          <w:rtl/>
        </w:rPr>
        <w:t xml:space="preserve"> </w:t>
      </w:r>
    </w:p>
    <w:p w14:paraId="67DC3F35" w14:textId="4BBE26A7" w:rsidR="003C47FB" w:rsidRDefault="00E35831" w:rsidP="00BF4F5C">
      <w:pPr>
        <w:pStyle w:val="ab"/>
        <w:numPr>
          <w:ilvl w:val="0"/>
          <w:numId w:val="111"/>
        </w:numPr>
        <w:rPr>
          <w:rtl/>
        </w:rPr>
      </w:pPr>
      <w:r>
        <w:rPr>
          <w:rFonts w:cs="Arial" w:hint="cs"/>
          <w:rtl/>
        </w:rPr>
        <w:t>פת"ש</w:t>
      </w:r>
      <w:r w:rsidRPr="00E35831">
        <w:rPr>
          <w:rFonts w:cs="Arial" w:hint="cs"/>
          <w:sz w:val="16"/>
          <w:szCs w:val="16"/>
          <w:rtl/>
        </w:rPr>
        <w:t xml:space="preserve"> </w:t>
      </w:r>
      <w:r>
        <w:rPr>
          <w:rFonts w:cs="Arial" w:hint="cs"/>
          <w:sz w:val="16"/>
          <w:szCs w:val="16"/>
          <w:rtl/>
        </w:rPr>
        <w:t>(</w:t>
      </w:r>
      <w:r w:rsidRPr="00E35831">
        <w:rPr>
          <w:rFonts w:cs="Arial" w:hint="cs"/>
          <w:sz w:val="16"/>
          <w:szCs w:val="16"/>
          <w:rtl/>
        </w:rPr>
        <w:t>סקכ"ט</w:t>
      </w:r>
      <w:r w:rsidRPr="00E35831">
        <w:rPr>
          <w:rFonts w:cs="Arial"/>
          <w:sz w:val="16"/>
          <w:szCs w:val="16"/>
          <w:rtl/>
        </w:rPr>
        <w:t>)</w:t>
      </w:r>
      <w:r>
        <w:rPr>
          <w:rFonts w:cs="Arial" w:hint="cs"/>
          <w:rtl/>
        </w:rPr>
        <w:t xml:space="preserve">- </w:t>
      </w:r>
      <w:r w:rsidR="003C47FB" w:rsidRPr="00A07819">
        <w:rPr>
          <w:rFonts w:cs="Arial"/>
          <w:rtl/>
        </w:rPr>
        <w:t xml:space="preserve">עיין במל"מ </w:t>
      </w:r>
      <w:r w:rsidR="002F7491">
        <w:rPr>
          <w:rFonts w:cs="Arial" w:hint="cs"/>
          <w:rtl/>
        </w:rPr>
        <w:t>(</w:t>
      </w:r>
      <w:r w:rsidR="003C47FB" w:rsidRPr="00A07819">
        <w:rPr>
          <w:rFonts w:cs="Arial"/>
          <w:rtl/>
        </w:rPr>
        <w:t>פ"ה מה"א דין א</w:t>
      </w:r>
      <w:r w:rsidR="002F7491">
        <w:rPr>
          <w:rFonts w:cs="Arial" w:hint="cs"/>
          <w:rtl/>
        </w:rPr>
        <w:t>)</w:t>
      </w:r>
      <w:r w:rsidR="003C47FB" w:rsidRPr="00A07819">
        <w:rPr>
          <w:rFonts w:cs="Arial"/>
          <w:rtl/>
        </w:rPr>
        <w:t xml:space="preserve"> שהאריך בדין אם היתה האשה חולה מסוכנת דשרו לה איסורים אלו</w:t>
      </w:r>
      <w:r w:rsidR="00662D2A">
        <w:rPr>
          <w:rFonts w:cs="Arial" w:hint="cs"/>
          <w:rtl/>
        </w:rPr>
        <w:t>,</w:t>
      </w:r>
      <w:r w:rsidR="003C47FB" w:rsidRPr="00A07819">
        <w:rPr>
          <w:rFonts w:cs="Arial"/>
          <w:rtl/>
        </w:rPr>
        <w:t xml:space="preserve"> או אם היתה חולה שאב"ס וקידשה באיסורי הנאה של דבריהם למ"ד דכל איסורי דרבנן הותרו בחול' שאב"ס. ורצה להוכיח מדברי רש"י בפ"ד דע"ז </w:t>
      </w:r>
      <w:r w:rsidR="00662D2A">
        <w:rPr>
          <w:rFonts w:cs="Arial" w:hint="cs"/>
          <w:rtl/>
        </w:rPr>
        <w:t>(</w:t>
      </w:r>
      <w:r w:rsidR="003C47FB" w:rsidRPr="00A07819">
        <w:rPr>
          <w:rFonts w:cs="Arial"/>
          <w:rtl/>
        </w:rPr>
        <w:t>נד</w:t>
      </w:r>
      <w:r w:rsidR="00662D2A">
        <w:rPr>
          <w:rFonts w:cs="Arial" w:hint="cs"/>
          <w:rtl/>
        </w:rPr>
        <w:t>.)</w:t>
      </w:r>
      <w:r w:rsidR="003C47FB" w:rsidRPr="00A07819">
        <w:rPr>
          <w:rFonts w:cs="Arial"/>
          <w:rtl/>
        </w:rPr>
        <w:t xml:space="preserve"> דכיון דלמתקדשת שריא</w:t>
      </w:r>
      <w:r w:rsidR="00662D2A">
        <w:rPr>
          <w:rFonts w:cs="Arial" w:hint="cs"/>
          <w:rtl/>
        </w:rPr>
        <w:t>,</w:t>
      </w:r>
      <w:r w:rsidR="003C47FB" w:rsidRPr="00A07819">
        <w:rPr>
          <w:rFonts w:cs="Arial"/>
          <w:rtl/>
        </w:rPr>
        <w:t xml:space="preserve"> הויא מקודשת</w:t>
      </w:r>
      <w:r w:rsidR="00662D2A">
        <w:rPr>
          <w:rFonts w:cs="Arial" w:hint="cs"/>
          <w:rtl/>
        </w:rPr>
        <w:t>,</w:t>
      </w:r>
      <w:r w:rsidR="003C47FB" w:rsidRPr="00A07819">
        <w:rPr>
          <w:rFonts w:cs="Arial"/>
          <w:rtl/>
        </w:rPr>
        <w:t xml:space="preserve"> דבתר דידה אזלינן. ושוב כתב דלבו מהסס אם יש ללמוד נדון זה מדברי רש"י הנ"ל</w:t>
      </w:r>
      <w:r w:rsidR="00662D2A">
        <w:rPr>
          <w:rFonts w:cs="Arial" w:hint="cs"/>
          <w:rtl/>
        </w:rPr>
        <w:t>,</w:t>
      </w:r>
      <w:r w:rsidR="003C47FB" w:rsidRPr="00A07819">
        <w:rPr>
          <w:rFonts w:cs="Arial"/>
          <w:rtl/>
        </w:rPr>
        <w:t xml:space="preserve"> דאפשר דמה שהותר לחולה דבר האסור אינו סיבה שתתקדש בהם</w:t>
      </w:r>
      <w:r w:rsidR="00662D2A">
        <w:rPr>
          <w:rFonts w:cs="Arial" w:hint="cs"/>
          <w:rtl/>
        </w:rPr>
        <w:t>,</w:t>
      </w:r>
      <w:r w:rsidR="003C47FB" w:rsidRPr="00A07819">
        <w:rPr>
          <w:rFonts w:cs="Arial"/>
          <w:rtl/>
        </w:rPr>
        <w:t xml:space="preserve"> די"ל דלא חשיב ממון אלא מה שהוא שוה לכל כו'</w:t>
      </w:r>
      <w:r w:rsidR="00662D2A">
        <w:rPr>
          <w:rFonts w:cs="Arial" w:hint="cs"/>
          <w:rtl/>
        </w:rPr>
        <w:t>.</w:t>
      </w:r>
      <w:r w:rsidR="003C47FB" w:rsidRPr="00A07819">
        <w:rPr>
          <w:rFonts w:cs="Arial"/>
          <w:rtl/>
        </w:rPr>
        <w:t xml:space="preserve"> אך זאת יש ללמוד מדברי רש"י אלו</w:t>
      </w:r>
      <w:r w:rsidR="00662D2A">
        <w:rPr>
          <w:rFonts w:cs="Arial" w:hint="cs"/>
          <w:rtl/>
        </w:rPr>
        <w:t>,</w:t>
      </w:r>
      <w:r w:rsidR="003C47FB" w:rsidRPr="00A07819">
        <w:rPr>
          <w:rFonts w:cs="Arial"/>
          <w:rtl/>
        </w:rPr>
        <w:t xml:space="preserve"> דמי שאסר עליו איזה דבר בקונם ולא הזכיר אכילה</w:t>
      </w:r>
      <w:r w:rsidR="00662D2A">
        <w:rPr>
          <w:rFonts w:cs="Arial" w:hint="cs"/>
          <w:rtl/>
        </w:rPr>
        <w:t>,</w:t>
      </w:r>
      <w:r w:rsidR="003C47FB" w:rsidRPr="00A07819">
        <w:rPr>
          <w:rFonts w:cs="Arial"/>
          <w:rtl/>
        </w:rPr>
        <w:t xml:space="preserve"> דקיי"ל דאסור בהנאתו</w:t>
      </w:r>
      <w:r w:rsidR="00662D2A">
        <w:rPr>
          <w:rFonts w:cs="Arial" w:hint="cs"/>
          <w:rtl/>
        </w:rPr>
        <w:t>,</w:t>
      </w:r>
      <w:r w:rsidR="003C47FB" w:rsidRPr="00A07819">
        <w:rPr>
          <w:rFonts w:cs="Arial"/>
          <w:rtl/>
        </w:rPr>
        <w:t xml:space="preserve"> וקידש באותו דבר</w:t>
      </w:r>
      <w:r w:rsidR="00662D2A">
        <w:rPr>
          <w:rFonts w:cs="Arial" w:hint="cs"/>
          <w:rtl/>
        </w:rPr>
        <w:t>,</w:t>
      </w:r>
      <w:r w:rsidR="003C47FB" w:rsidRPr="00A07819">
        <w:rPr>
          <w:rFonts w:cs="Arial"/>
          <w:rtl/>
        </w:rPr>
        <w:t xml:space="preserve"> דאף דלמקדש אינו שוה כלום מ"מ כיון דהאשה מותרת בהנאת אותו דבר </w:t>
      </w:r>
      <w:r w:rsidR="00662D2A">
        <w:rPr>
          <w:rFonts w:cs="Arial" w:hint="cs"/>
          <w:rtl/>
        </w:rPr>
        <w:t xml:space="preserve">- </w:t>
      </w:r>
      <w:r w:rsidR="003C47FB" w:rsidRPr="00A07819">
        <w:rPr>
          <w:rFonts w:cs="Arial"/>
          <w:rtl/>
        </w:rPr>
        <w:t>מתקדשת בהם</w:t>
      </w:r>
      <w:r w:rsidR="00662D2A">
        <w:rPr>
          <w:rFonts w:cs="Arial" w:hint="cs"/>
          <w:rtl/>
        </w:rPr>
        <w:t>,</w:t>
      </w:r>
      <w:r w:rsidR="003C47FB" w:rsidRPr="00A07819">
        <w:rPr>
          <w:rFonts w:cs="Arial"/>
          <w:rtl/>
        </w:rPr>
        <w:t xml:space="preserve"> משום דבתר דידה אזלינן. ואח"ז ראה בחי' הריטב"א פ"ב דקדושין אמתניתין דהמקדש בערלה שכ' וז"ל</w:t>
      </w:r>
      <w:r w:rsidR="002F7491">
        <w:rPr>
          <w:rFonts w:cs="Arial" w:hint="cs"/>
          <w:rtl/>
        </w:rPr>
        <w:t>:</w:t>
      </w:r>
      <w:r w:rsidR="003C47FB" w:rsidRPr="00A07819">
        <w:rPr>
          <w:rFonts w:cs="Arial"/>
          <w:rtl/>
        </w:rPr>
        <w:t xml:space="preserve"> דאע"ג דחולה שאב"ס מותר באיסורין שלא כדרך הנאתן</w:t>
      </w:r>
      <w:r w:rsidR="00662D2A">
        <w:rPr>
          <w:rFonts w:cs="Arial" w:hint="cs"/>
          <w:rtl/>
        </w:rPr>
        <w:t>,</w:t>
      </w:r>
      <w:r w:rsidR="003C47FB" w:rsidRPr="00A07819">
        <w:rPr>
          <w:rFonts w:cs="Arial"/>
          <w:rtl/>
        </w:rPr>
        <w:t xml:space="preserve"> מ"מ אסור הוא לה למוכרו לחולה זה וליטול דמים ממנו</w:t>
      </w:r>
      <w:r w:rsidR="00662D2A">
        <w:rPr>
          <w:rFonts w:cs="Arial" w:hint="cs"/>
          <w:rtl/>
        </w:rPr>
        <w:t>.</w:t>
      </w:r>
      <w:r w:rsidR="003C47FB" w:rsidRPr="00A07819">
        <w:rPr>
          <w:rFonts w:cs="Arial"/>
          <w:rtl/>
        </w:rPr>
        <w:t xml:space="preserve"> תדע דאפי' כדרך הנאתן מותר בחול' שיב"ס</w:t>
      </w:r>
      <w:r w:rsidR="00662D2A">
        <w:rPr>
          <w:rFonts w:cs="Arial" w:hint="cs"/>
          <w:rtl/>
        </w:rPr>
        <w:t>,</w:t>
      </w:r>
      <w:r w:rsidR="003C47FB" w:rsidRPr="00A07819">
        <w:rPr>
          <w:rFonts w:cs="Arial"/>
          <w:rtl/>
        </w:rPr>
        <w:t xml:space="preserve"> ואפ"ה אסור למוכרו לו בדמים</w:t>
      </w:r>
      <w:r w:rsidR="00662D2A">
        <w:rPr>
          <w:rFonts w:cs="Arial" w:hint="cs"/>
          <w:rtl/>
        </w:rPr>
        <w:t>,</w:t>
      </w:r>
      <w:r w:rsidR="003C47FB" w:rsidRPr="00A07819">
        <w:rPr>
          <w:rFonts w:cs="Arial"/>
          <w:rtl/>
        </w:rPr>
        <w:t xml:space="preserve"> דא"כ נמצא נהנה באיסורי הנאה של תורה</w:t>
      </w:r>
      <w:r w:rsidR="00662D2A">
        <w:rPr>
          <w:rFonts w:cs="Arial" w:hint="cs"/>
          <w:rtl/>
        </w:rPr>
        <w:t>,</w:t>
      </w:r>
      <w:r w:rsidR="003C47FB" w:rsidRPr="00A07819">
        <w:rPr>
          <w:rFonts w:cs="Arial"/>
          <w:rtl/>
        </w:rPr>
        <w:t xml:space="preserve"> א</w:t>
      </w:r>
      <w:r w:rsidR="00662D2A">
        <w:rPr>
          <w:rFonts w:cs="Arial" w:hint="cs"/>
          <w:rtl/>
        </w:rPr>
        <w:t>לא ודאי</w:t>
      </w:r>
      <w:r w:rsidR="003C47FB" w:rsidRPr="00A07819">
        <w:rPr>
          <w:rFonts w:cs="Arial"/>
          <w:rtl/>
        </w:rPr>
        <w:t xml:space="preserve"> דאסור למוכרם</w:t>
      </w:r>
      <w:r w:rsidR="00662D2A">
        <w:rPr>
          <w:rFonts w:cs="Arial" w:hint="cs"/>
          <w:rtl/>
        </w:rPr>
        <w:t>.</w:t>
      </w:r>
      <w:r w:rsidR="003C47FB" w:rsidRPr="00A07819">
        <w:rPr>
          <w:rFonts w:cs="Arial"/>
          <w:rtl/>
        </w:rPr>
        <w:t xml:space="preserve"> וכיון שכן לא חשיב ממונא כלל</w:t>
      </w:r>
      <w:r w:rsidR="00662D2A">
        <w:rPr>
          <w:rFonts w:cs="Arial" w:hint="cs"/>
          <w:rtl/>
        </w:rPr>
        <w:t>.</w:t>
      </w:r>
      <w:r w:rsidR="003C47FB" w:rsidRPr="00A07819">
        <w:rPr>
          <w:rFonts w:cs="Arial"/>
          <w:rtl/>
        </w:rPr>
        <w:t xml:space="preserve"> ואפי' היא חולה שראוי' ליהנות בם אינה מקודשת</w:t>
      </w:r>
      <w:r w:rsidR="00662D2A">
        <w:rPr>
          <w:rFonts w:cs="Arial" w:hint="cs"/>
          <w:rtl/>
        </w:rPr>
        <w:t>,</w:t>
      </w:r>
      <w:r w:rsidR="003C47FB" w:rsidRPr="00A07819">
        <w:rPr>
          <w:rFonts w:cs="Arial"/>
          <w:rtl/>
        </w:rPr>
        <w:t xml:space="preserve"> דלא ממונא יהיב לה</w:t>
      </w:r>
      <w:r w:rsidR="00662D2A">
        <w:rPr>
          <w:rFonts w:cs="Arial" w:hint="cs"/>
          <w:rtl/>
        </w:rPr>
        <w:t>.</w:t>
      </w:r>
      <w:r w:rsidR="003C47FB" w:rsidRPr="00A07819">
        <w:rPr>
          <w:rFonts w:cs="Arial"/>
          <w:rtl/>
        </w:rPr>
        <w:t xml:space="preserve"> אא"כ אומר לה ה"א מקודשת לי באותו הנאה שיש לך שנתתי לך דבר שתתרפא בו ויש באותו הנאה ש"פ עכ"ל</w:t>
      </w:r>
      <w:r w:rsidR="00662D2A">
        <w:rPr>
          <w:rFonts w:cs="Arial" w:hint="cs"/>
          <w:rtl/>
        </w:rPr>
        <w:t>.</w:t>
      </w:r>
      <w:r w:rsidR="003C47FB" w:rsidRPr="00A07819">
        <w:rPr>
          <w:rFonts w:cs="Arial"/>
          <w:rtl/>
        </w:rPr>
        <w:t xml:space="preserve"> ומבואר דהריטב"א חולק בסברת רש"י</w:t>
      </w:r>
      <w:r w:rsidR="00662D2A">
        <w:rPr>
          <w:rFonts w:cs="Arial" w:hint="cs"/>
          <w:rtl/>
        </w:rPr>
        <w:t>,</w:t>
      </w:r>
      <w:r w:rsidR="003C47FB" w:rsidRPr="00A07819">
        <w:rPr>
          <w:rFonts w:cs="Arial"/>
          <w:rtl/>
        </w:rPr>
        <w:t xml:space="preserve"> וס"ל דכיון דהמקדש אסור למכור איסורי הנאה אף דהמתקדשת שריא בהו </w:t>
      </w:r>
      <w:r w:rsidR="00662D2A">
        <w:rPr>
          <w:rFonts w:cs="Arial" w:hint="cs"/>
          <w:rtl/>
        </w:rPr>
        <w:t xml:space="preserve">- </w:t>
      </w:r>
      <w:r w:rsidR="003C47FB" w:rsidRPr="00A07819">
        <w:rPr>
          <w:rFonts w:cs="Arial"/>
          <w:rtl/>
        </w:rPr>
        <w:t>אינה מקודשת</w:t>
      </w:r>
      <w:r w:rsidR="00662D2A">
        <w:rPr>
          <w:rFonts w:cs="Arial" w:hint="cs"/>
          <w:rtl/>
        </w:rPr>
        <w:t>,</w:t>
      </w:r>
      <w:r w:rsidR="003C47FB" w:rsidRPr="00A07819">
        <w:rPr>
          <w:rFonts w:cs="Arial"/>
          <w:rtl/>
        </w:rPr>
        <w:t xml:space="preserve"> משום דבתר דידיה נמי אזלינן</w:t>
      </w:r>
      <w:r w:rsidR="00662D2A">
        <w:rPr>
          <w:rFonts w:cs="Arial" w:hint="cs"/>
          <w:rtl/>
        </w:rPr>
        <w:t>,</w:t>
      </w:r>
      <w:r w:rsidR="003C47FB" w:rsidRPr="00A07819">
        <w:rPr>
          <w:rFonts w:cs="Arial"/>
          <w:rtl/>
        </w:rPr>
        <w:t xml:space="preserve"> ולאו ממונא יהיב לה. ואח"כ מצא תשובה להרדב"ז ממש נדון שלנו והעלה ג"כ דאינה מקודשת כלל</w:t>
      </w:r>
      <w:r>
        <w:rPr>
          <w:rFonts w:cs="Arial" w:hint="cs"/>
          <w:rtl/>
        </w:rPr>
        <w:t>...</w:t>
      </w:r>
    </w:p>
    <w:p w14:paraId="13183CDE" w14:textId="77777777" w:rsidR="00684819" w:rsidRDefault="00684819" w:rsidP="003C47FB">
      <w:pPr>
        <w:rPr>
          <w:rFonts w:cs="Arial"/>
          <w:rtl/>
        </w:rPr>
      </w:pPr>
      <w:r w:rsidRPr="00684819">
        <w:rPr>
          <w:rFonts w:cs="Arial" w:hint="cs"/>
          <w:u w:val="single"/>
          <w:rtl/>
        </w:rPr>
        <w:t>מקום שהתילו חרם על העדים שיעידו בקידושין שאין שם חכם:</w:t>
      </w:r>
      <w:r>
        <w:rPr>
          <w:rFonts w:cs="Arial" w:hint="cs"/>
          <w:rtl/>
        </w:rPr>
        <w:t xml:space="preserve"> </w:t>
      </w:r>
      <w:r w:rsidR="003C47FB" w:rsidRPr="00684819">
        <w:rPr>
          <w:rFonts w:cs="Arial"/>
          <w:sz w:val="16"/>
          <w:szCs w:val="16"/>
          <w:rtl/>
        </w:rPr>
        <w:t>(</w:t>
      </w:r>
      <w:r w:rsidRPr="00684819">
        <w:rPr>
          <w:rFonts w:cs="Arial" w:hint="cs"/>
          <w:sz w:val="16"/>
          <w:szCs w:val="16"/>
          <w:rtl/>
        </w:rPr>
        <w:t>פת"ש סקל"</w:t>
      </w:r>
      <w:r w:rsidR="003C47FB" w:rsidRPr="00684819">
        <w:rPr>
          <w:rFonts w:cs="Arial"/>
          <w:sz w:val="16"/>
          <w:szCs w:val="16"/>
          <w:rtl/>
        </w:rPr>
        <w:t>א)</w:t>
      </w:r>
      <w:r w:rsidR="003C47FB">
        <w:rPr>
          <w:rFonts w:cs="Arial"/>
          <w:rtl/>
        </w:rPr>
        <w:t xml:space="preserve"> </w:t>
      </w:r>
    </w:p>
    <w:p w14:paraId="1AEFB3F3" w14:textId="0488D6CE" w:rsidR="003C47FB" w:rsidRDefault="00684819" w:rsidP="00BF4F5C">
      <w:pPr>
        <w:pStyle w:val="ab"/>
        <w:numPr>
          <w:ilvl w:val="0"/>
          <w:numId w:val="111"/>
        </w:numPr>
        <w:rPr>
          <w:rtl/>
        </w:rPr>
      </w:pPr>
      <w:r w:rsidRPr="00684819">
        <w:rPr>
          <w:rFonts w:cs="Arial" w:hint="cs"/>
          <w:rtl/>
        </w:rPr>
        <w:t>פת"ש</w:t>
      </w:r>
      <w:r w:rsidRPr="00684819">
        <w:rPr>
          <w:rFonts w:cs="Arial" w:hint="cs"/>
          <w:sz w:val="16"/>
          <w:szCs w:val="16"/>
          <w:rtl/>
        </w:rPr>
        <w:t xml:space="preserve"> </w:t>
      </w:r>
      <w:r w:rsidRPr="00684819">
        <w:rPr>
          <w:rFonts w:cs="Arial"/>
          <w:sz w:val="16"/>
          <w:szCs w:val="16"/>
          <w:rtl/>
        </w:rPr>
        <w:t>(</w:t>
      </w:r>
      <w:r w:rsidRPr="00684819">
        <w:rPr>
          <w:rFonts w:cs="Arial" w:hint="cs"/>
          <w:sz w:val="16"/>
          <w:szCs w:val="16"/>
          <w:rtl/>
        </w:rPr>
        <w:t>סקל"</w:t>
      </w:r>
      <w:r w:rsidRPr="00684819">
        <w:rPr>
          <w:rFonts w:cs="Arial"/>
          <w:sz w:val="16"/>
          <w:szCs w:val="16"/>
          <w:rtl/>
        </w:rPr>
        <w:t>א)</w:t>
      </w:r>
      <w:r w:rsidRPr="00684819">
        <w:rPr>
          <w:rFonts w:cs="Arial" w:hint="cs"/>
          <w:rtl/>
        </w:rPr>
        <w:t>-</w:t>
      </w:r>
      <w:r w:rsidR="003C47FB" w:rsidRPr="00684819">
        <w:rPr>
          <w:rFonts w:cs="Arial"/>
          <w:rtl/>
        </w:rPr>
        <w:t xml:space="preserve"> עיין בתשובת ברית אברהם </w:t>
      </w:r>
      <w:r w:rsidR="00327207">
        <w:rPr>
          <w:rFonts w:cs="Arial" w:hint="cs"/>
          <w:rtl/>
        </w:rPr>
        <w:t>(</w:t>
      </w:r>
      <w:r w:rsidR="003C47FB" w:rsidRPr="00684819">
        <w:rPr>
          <w:rFonts w:cs="Arial"/>
          <w:rtl/>
        </w:rPr>
        <w:t>ס"ס קכב</w:t>
      </w:r>
      <w:r w:rsidR="00327207">
        <w:rPr>
          <w:rFonts w:cs="Arial" w:hint="cs"/>
          <w:rtl/>
        </w:rPr>
        <w:t>)</w:t>
      </w:r>
      <w:r w:rsidR="003C47FB" w:rsidRPr="00684819">
        <w:rPr>
          <w:rFonts w:cs="Arial"/>
          <w:rtl/>
        </w:rPr>
        <w:t xml:space="preserve"> שהביא בשם תשו' מהרי"ט </w:t>
      </w:r>
      <w:r w:rsidR="00327207">
        <w:rPr>
          <w:rFonts w:cs="Arial" w:hint="cs"/>
          <w:rtl/>
        </w:rPr>
        <w:t>(</w:t>
      </w:r>
      <w:r w:rsidR="003C47FB" w:rsidRPr="00684819">
        <w:rPr>
          <w:rFonts w:cs="Arial"/>
          <w:rtl/>
        </w:rPr>
        <w:t>ח"א סי' קלח</w:t>
      </w:r>
      <w:r w:rsidR="00327207">
        <w:rPr>
          <w:rFonts w:cs="Arial" w:hint="cs"/>
          <w:rtl/>
        </w:rPr>
        <w:t>)</w:t>
      </w:r>
      <w:r w:rsidR="003C47FB" w:rsidRPr="00684819">
        <w:rPr>
          <w:rFonts w:cs="Arial"/>
          <w:rtl/>
        </w:rPr>
        <w:t xml:space="preserve"> בעובדא שהטילו חרם על כל עדים שימצאו בקידושין מבלי חכם</w:t>
      </w:r>
      <w:r w:rsidR="00327207">
        <w:rPr>
          <w:rFonts w:cs="Arial" w:hint="cs"/>
          <w:rtl/>
        </w:rPr>
        <w:t>,</w:t>
      </w:r>
      <w:r w:rsidR="003C47FB" w:rsidRPr="00684819">
        <w:rPr>
          <w:rFonts w:cs="Arial"/>
          <w:rtl/>
        </w:rPr>
        <w:t xml:space="preserve"> והעדים הוזמנו להעיד והיו מתכוונים ומזידים</w:t>
      </w:r>
      <w:r w:rsidR="00327207">
        <w:rPr>
          <w:rFonts w:cs="Arial" w:hint="cs"/>
          <w:rtl/>
        </w:rPr>
        <w:t>.</w:t>
      </w:r>
      <w:r w:rsidR="003C47FB" w:rsidRPr="00684819">
        <w:rPr>
          <w:rFonts w:cs="Arial"/>
          <w:rtl/>
        </w:rPr>
        <w:t xml:space="preserve"> והביא בשם מהרשד"ם שהורה להיתר מחמת פיסול העדים שעברו על החרם</w:t>
      </w:r>
      <w:r w:rsidR="00327207">
        <w:rPr>
          <w:rFonts w:cs="Arial" w:hint="cs"/>
          <w:rtl/>
        </w:rPr>
        <w:t>.</w:t>
      </w:r>
      <w:r w:rsidR="003C47FB" w:rsidRPr="00684819">
        <w:rPr>
          <w:rFonts w:cs="Arial"/>
          <w:rtl/>
        </w:rPr>
        <w:t xml:space="preserve"> והוא השיג עליו דראוי לומר פלגינן דיבורא שלא הוזמנו להעיד או שלא היו מזידים דלא ידעו מן החרם יעו"ש. והוא ז"ל האריך לפלפל בדברי מהרי"ט האלו והביא שגם בס' קצות החושן </w:t>
      </w:r>
      <w:r w:rsidR="00327207">
        <w:rPr>
          <w:rFonts w:cs="Arial" w:hint="cs"/>
          <w:rtl/>
        </w:rPr>
        <w:t>(</w:t>
      </w:r>
      <w:r w:rsidR="003C47FB" w:rsidRPr="00684819">
        <w:rPr>
          <w:rFonts w:cs="Arial"/>
          <w:rtl/>
        </w:rPr>
        <w:t>סי' נב</w:t>
      </w:r>
      <w:r w:rsidR="00327207">
        <w:rPr>
          <w:rFonts w:cs="Arial" w:hint="cs"/>
          <w:rtl/>
        </w:rPr>
        <w:t>)</w:t>
      </w:r>
      <w:r w:rsidR="003C47FB" w:rsidRPr="00684819">
        <w:rPr>
          <w:rFonts w:cs="Arial"/>
          <w:rtl/>
        </w:rPr>
        <w:t xml:space="preserve"> האריך בזה ע"ש</w:t>
      </w:r>
      <w:r>
        <w:rPr>
          <w:rFonts w:cs="Arial" w:hint="cs"/>
          <w:rtl/>
        </w:rPr>
        <w:t>.</w:t>
      </w:r>
    </w:p>
    <w:p w14:paraId="43120D97" w14:textId="77777777" w:rsidR="00684819" w:rsidRDefault="00684819" w:rsidP="003C47FB">
      <w:pPr>
        <w:rPr>
          <w:rtl/>
        </w:rPr>
      </w:pPr>
    </w:p>
    <w:p w14:paraId="7443178C" w14:textId="4692B06A" w:rsidR="0099618E" w:rsidRDefault="0099618E" w:rsidP="000422FD">
      <w:pPr>
        <w:pStyle w:val="2"/>
        <w:rPr>
          <w:rtl/>
        </w:rPr>
      </w:pPr>
      <w:r>
        <w:rPr>
          <w:rtl/>
        </w:rPr>
        <w:t>סעיף כב</w:t>
      </w:r>
      <w:r w:rsidR="005C1AC9">
        <w:rPr>
          <w:rFonts w:hint="cs"/>
          <w:rtl/>
        </w:rPr>
        <w:t>: המקדש בדמי איסורי הנאה.</w:t>
      </w:r>
    </w:p>
    <w:p w14:paraId="0486A216" w14:textId="5286E07C" w:rsidR="0091784B" w:rsidRPr="0091784B" w:rsidRDefault="003E55D9" w:rsidP="0091784B">
      <w:pPr>
        <w:rPr>
          <w:rtl/>
        </w:rPr>
      </w:pPr>
      <w:r>
        <w:rPr>
          <w:rFonts w:hint="cs"/>
          <w:rtl/>
        </w:rPr>
        <w:t>עיין במקורות בסעיף כא.</w:t>
      </w:r>
    </w:p>
    <w:p w14:paraId="7BDCCB7C"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EB40EC" w14:textId="03C639FD" w:rsidR="0099618E" w:rsidRDefault="0099618E" w:rsidP="0099618E">
      <w:pPr>
        <w:rPr>
          <w:rtl/>
        </w:rPr>
      </w:pPr>
      <w:bookmarkStart w:id="2" w:name="_Hlk132286254"/>
      <w:r>
        <w:rPr>
          <w:rFonts w:cs="Arial"/>
          <w:rtl/>
        </w:rPr>
        <w:t>עבר ומכר איסורי הנאה וקידש בדמיהם, מקודשת. ואם מכרם לישראל, ולא ידע הלוקח שהם איסורי הנאה, ולקח המוכר דמיהם וקידש בדמיהם, ספק מקודשת</w:t>
      </w:r>
      <w:r w:rsidR="001B6452">
        <w:rPr>
          <w:rStyle w:val="a7"/>
          <w:rFonts w:cs="Arial"/>
          <w:rtl/>
        </w:rPr>
        <w:footnoteReference w:id="343"/>
      </w:r>
      <w:r>
        <w:rPr>
          <w:rFonts w:cs="Arial"/>
          <w:rtl/>
        </w:rPr>
        <w:t>. ב</w:t>
      </w:r>
      <w:r w:rsidR="00F01A32">
        <w:rPr>
          <w:rFonts w:cs="Arial" w:hint="cs"/>
          <w:rtl/>
        </w:rPr>
        <w:t xml:space="preserve">מה דברים </w:t>
      </w:r>
      <w:r>
        <w:rPr>
          <w:rFonts w:cs="Arial"/>
          <w:rtl/>
        </w:rPr>
        <w:t>א</w:t>
      </w:r>
      <w:r w:rsidR="00F01A32">
        <w:rPr>
          <w:rFonts w:cs="Arial" w:hint="cs"/>
          <w:rtl/>
        </w:rPr>
        <w:t>מורים</w:t>
      </w:r>
      <w:r>
        <w:rPr>
          <w:rFonts w:cs="Arial"/>
          <w:rtl/>
        </w:rPr>
        <w:t>, בשאר איסורי הנאה, חוץ מ</w:t>
      </w:r>
      <w:r w:rsidR="00447B1A">
        <w:rPr>
          <w:rFonts w:cs="Arial" w:hint="cs"/>
          <w:rtl/>
        </w:rPr>
        <w:t>עבודה זרה</w:t>
      </w:r>
      <w:r>
        <w:rPr>
          <w:rFonts w:cs="Arial"/>
          <w:rtl/>
        </w:rPr>
        <w:t xml:space="preserve"> שאם מכרה וקידש בדמיה אינה מקודשת. </w:t>
      </w:r>
    </w:p>
    <w:bookmarkEnd w:id="2"/>
    <w:p w14:paraId="50E96B40" w14:textId="77777777" w:rsidR="005C1AC9" w:rsidRDefault="005C1AC9" w:rsidP="0099618E">
      <w:pPr>
        <w:rPr>
          <w:rtl/>
        </w:rPr>
      </w:pPr>
    </w:p>
    <w:p w14:paraId="78267E04" w14:textId="5A7BFE5C" w:rsidR="0099618E" w:rsidRDefault="0099618E" w:rsidP="000422FD">
      <w:pPr>
        <w:pStyle w:val="2"/>
        <w:rPr>
          <w:rtl/>
        </w:rPr>
      </w:pPr>
      <w:r>
        <w:rPr>
          <w:rtl/>
        </w:rPr>
        <w:t>סעיף כג</w:t>
      </w:r>
      <w:r w:rsidR="005C1AC9">
        <w:rPr>
          <w:rFonts w:hint="cs"/>
          <w:rtl/>
        </w:rPr>
        <w:t>: המקדש בבכור בהמה.</w:t>
      </w:r>
    </w:p>
    <w:p w14:paraId="61D9FE8A" w14:textId="393DA26E" w:rsidR="0091784B" w:rsidRPr="0091784B" w:rsidRDefault="0091784B" w:rsidP="0091784B">
      <w:pPr>
        <w:rPr>
          <w:u w:val="single"/>
          <w:rtl/>
        </w:rPr>
      </w:pPr>
      <w:r w:rsidRPr="0091784B">
        <w:rPr>
          <w:rFonts w:hint="cs"/>
          <w:u w:val="single"/>
          <w:rtl/>
        </w:rPr>
        <w:t>המקדש בבכור בהמה:</w:t>
      </w:r>
    </w:p>
    <w:p w14:paraId="77FFA6B1" w14:textId="2C98D49D" w:rsidR="003434B5" w:rsidRPr="003434B5" w:rsidRDefault="003434B5" w:rsidP="00BF4F5C">
      <w:pPr>
        <w:pStyle w:val="ab"/>
        <w:numPr>
          <w:ilvl w:val="0"/>
          <w:numId w:val="115"/>
        </w:numPr>
        <w:rPr>
          <w:rtl/>
        </w:rPr>
      </w:pPr>
      <w:r w:rsidRPr="0091784B">
        <w:rPr>
          <w:rFonts w:cs="Arial"/>
          <w:rtl/>
        </w:rPr>
        <w:lastRenderedPageBreak/>
        <w:t xml:space="preserve">רא"ש </w:t>
      </w:r>
      <w:r w:rsidR="0091784B" w:rsidRPr="0091784B">
        <w:rPr>
          <w:rFonts w:cs="Arial" w:hint="cs"/>
          <w:sz w:val="16"/>
          <w:szCs w:val="16"/>
          <w:rtl/>
        </w:rPr>
        <w:t>(</w:t>
      </w:r>
      <w:r w:rsidRPr="0091784B">
        <w:rPr>
          <w:rFonts w:cs="Arial"/>
          <w:sz w:val="16"/>
          <w:szCs w:val="16"/>
          <w:rtl/>
        </w:rPr>
        <w:t>פ"ק דב</w:t>
      </w:r>
      <w:r w:rsidR="0091784B" w:rsidRPr="0091784B">
        <w:rPr>
          <w:rFonts w:cs="Arial" w:hint="cs"/>
          <w:sz w:val="16"/>
          <w:szCs w:val="16"/>
          <w:rtl/>
        </w:rPr>
        <w:t>"ק</w:t>
      </w:r>
      <w:r w:rsidRPr="0091784B">
        <w:rPr>
          <w:rFonts w:cs="Arial"/>
          <w:sz w:val="16"/>
          <w:szCs w:val="16"/>
          <w:rtl/>
        </w:rPr>
        <w:t xml:space="preserve"> סי' טו)</w:t>
      </w:r>
      <w:r w:rsidR="0091784B" w:rsidRPr="0091784B">
        <w:rPr>
          <w:rFonts w:cs="Arial" w:hint="cs"/>
          <w:rtl/>
        </w:rPr>
        <w:t>-</w:t>
      </w:r>
      <w:r w:rsidRPr="0091784B">
        <w:rPr>
          <w:rFonts w:cs="Arial"/>
          <w:rtl/>
        </w:rPr>
        <w:t xml:space="preserve"> לר' יוסי הגלילי (ב"ק יב:) בכור בזמן הזה אפילו תם הוי ממון בעלים לקדש בו את האשה</w:t>
      </w:r>
      <w:r w:rsidR="008B0253">
        <w:rPr>
          <w:rFonts w:cs="Arial" w:hint="cs"/>
          <w:rtl/>
        </w:rPr>
        <w:t>,</w:t>
      </w:r>
      <w:r w:rsidRPr="0091784B">
        <w:rPr>
          <w:rFonts w:cs="Arial"/>
          <w:rtl/>
        </w:rPr>
        <w:t xml:space="preserve"> ולרבנן אפילו בכור בעל מום חי בזמן הזה לא הוי ממון בעלים לקדש בו את האשה</w:t>
      </w:r>
      <w:r w:rsidR="008B0253">
        <w:rPr>
          <w:rFonts w:cs="Arial" w:hint="cs"/>
          <w:rtl/>
        </w:rPr>
        <w:t>.</w:t>
      </w:r>
      <w:r w:rsidRPr="0091784B">
        <w:rPr>
          <w:rFonts w:cs="Arial"/>
          <w:rtl/>
        </w:rPr>
        <w:t xml:space="preserve"> ויש שפסקו כר' יוסי הגלילי</w:t>
      </w:r>
      <w:r w:rsidR="008B0253">
        <w:rPr>
          <w:rFonts w:cs="Arial" w:hint="cs"/>
          <w:rtl/>
        </w:rPr>
        <w:t>.</w:t>
      </w:r>
      <w:r w:rsidRPr="0091784B">
        <w:rPr>
          <w:rFonts w:cs="Arial"/>
          <w:rtl/>
        </w:rPr>
        <w:t xml:space="preserve"> ומיהו נראה לי דמשמע דהלכה כרבנן וצ"ע</w:t>
      </w:r>
      <w:r w:rsidR="0091784B" w:rsidRPr="0091784B">
        <w:rPr>
          <w:rFonts w:cs="Arial" w:hint="cs"/>
          <w:rtl/>
        </w:rPr>
        <w:t>.</w:t>
      </w:r>
      <w:r w:rsidR="008B0253" w:rsidRPr="008B0253">
        <w:rPr>
          <w:rFonts w:cs="Arial" w:hint="cs"/>
          <w:color w:val="E36C0A" w:themeColor="accent6" w:themeShade="BF"/>
          <w:rtl/>
        </w:rPr>
        <w:t xml:space="preserve"> </w:t>
      </w:r>
      <w:r w:rsidR="008B0253" w:rsidRPr="0035042F">
        <w:rPr>
          <w:rFonts w:cs="Arial" w:hint="cs"/>
          <w:color w:val="E36C0A" w:themeColor="accent6" w:themeShade="BF"/>
          <w:rtl/>
        </w:rPr>
        <w:t>(וכ"פ בשו"ע)</w:t>
      </w:r>
    </w:p>
    <w:p w14:paraId="52AE1808" w14:textId="77777777" w:rsidR="000B78E3" w:rsidRPr="00351B7D" w:rsidRDefault="000B78E3" w:rsidP="000B78E3">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E3139EC" w14:textId="77BD48F3" w:rsidR="0099618E" w:rsidRPr="0099618E" w:rsidRDefault="0099618E" w:rsidP="0099618E">
      <w:pPr>
        <w:rPr>
          <w:rtl/>
        </w:rPr>
      </w:pPr>
      <w:r>
        <w:rPr>
          <w:rFonts w:cs="Arial"/>
          <w:rtl/>
        </w:rPr>
        <w:t>בכור, בזמן הזה, אם קדשו בו בעלים הוי ספק מקודשת.</w:t>
      </w:r>
    </w:p>
    <w:p w14:paraId="01A97D1E" w14:textId="77777777" w:rsidR="0099618E" w:rsidRDefault="0099618E" w:rsidP="0099618E">
      <w:pPr>
        <w:rPr>
          <w:rtl/>
        </w:rPr>
      </w:pPr>
    </w:p>
    <w:p w14:paraId="11516254" w14:textId="54E5743F" w:rsidR="0099618E" w:rsidRPr="0099618E" w:rsidRDefault="0099618E" w:rsidP="0099618E">
      <w:pPr>
        <w:rPr>
          <w:rtl/>
        </w:rPr>
        <w:sectPr w:rsidR="0099618E" w:rsidRPr="0099618E" w:rsidSect="00A347B3">
          <w:headerReference w:type="default" r:id="rId11"/>
          <w:footnotePr>
            <w:numRestart w:val="eachSect"/>
          </w:footnotePr>
          <w:pgSz w:w="11906" w:h="16838"/>
          <w:pgMar w:top="720" w:right="1134" w:bottom="720" w:left="1134" w:header="0" w:footer="0" w:gutter="0"/>
          <w:cols w:space="720"/>
          <w:bidi/>
          <w:rtlGutter/>
          <w:docGrid w:linePitch="360"/>
        </w:sectPr>
      </w:pPr>
    </w:p>
    <w:p w14:paraId="3F993AD2" w14:textId="50EF9D94" w:rsidR="00B60E61" w:rsidRPr="00351B7D" w:rsidRDefault="00B60E61" w:rsidP="00B60E61">
      <w:pPr>
        <w:pStyle w:val="1"/>
        <w:rPr>
          <w:rFonts w:asciiTheme="minorBidi" w:hAnsiTheme="minorBidi"/>
          <w:color w:val="auto"/>
          <w:rtl/>
        </w:rPr>
      </w:pPr>
      <w:r w:rsidRPr="00351B7D">
        <w:rPr>
          <w:rFonts w:asciiTheme="minorBidi" w:hAnsiTheme="minorBidi"/>
          <w:rtl/>
        </w:rPr>
        <w:lastRenderedPageBreak/>
        <w:t xml:space="preserve">סימן כט: שצריך ליתן הכסף במתנה שלימה, ודין המקדש במשכון או במנה ונמצא חסר או רע, ובו י' סעיפים. </w:t>
      </w:r>
    </w:p>
    <w:p w14:paraId="7472676C" w14:textId="7EB3A4BD" w:rsidR="00B60E61" w:rsidRPr="00351B7D" w:rsidRDefault="00B60E61" w:rsidP="000422FD">
      <w:pPr>
        <w:pStyle w:val="2"/>
        <w:rPr>
          <w:rtl/>
        </w:rPr>
      </w:pPr>
      <w:r w:rsidRPr="00351B7D">
        <w:rPr>
          <w:rtl/>
        </w:rPr>
        <w:t>סעיף א: ה</w:t>
      </w:r>
      <w:r w:rsidR="006E004A">
        <w:rPr>
          <w:rFonts w:hint="cs"/>
          <w:rtl/>
        </w:rPr>
        <w:t>מקדש על מנת שתחזיר את הדבר שקידש בו</w:t>
      </w:r>
      <w:r w:rsidRPr="00351B7D">
        <w:rPr>
          <w:rtl/>
        </w:rPr>
        <w:t>.</w:t>
      </w:r>
    </w:p>
    <w:p w14:paraId="63F691F8" w14:textId="3CF9681F" w:rsidR="00B60E61" w:rsidRPr="00351B7D" w:rsidRDefault="00510C7A" w:rsidP="00B60E61">
      <w:pPr>
        <w:rPr>
          <w:rFonts w:asciiTheme="minorBidi" w:hAnsiTheme="minorBidi"/>
          <w:rtl/>
        </w:rPr>
      </w:pPr>
      <w:r>
        <w:rPr>
          <w:rFonts w:asciiTheme="minorBidi" w:hAnsiTheme="minorBidi"/>
          <w:b/>
          <w:bCs/>
          <w:rtl/>
        </w:rPr>
        <w:t>קידושין</w:t>
      </w:r>
      <w:r w:rsidR="00B60E61" w:rsidRPr="00351B7D">
        <w:rPr>
          <w:rFonts w:asciiTheme="minorBidi" w:hAnsiTheme="minorBidi"/>
          <w:b/>
          <w:bCs/>
          <w:rtl/>
        </w:rPr>
        <w:t xml:space="preserve"> </w:t>
      </w:r>
      <w:r w:rsidR="001300AD">
        <w:rPr>
          <w:rFonts w:asciiTheme="minorBidi" w:hAnsiTheme="minorBidi" w:hint="cs"/>
          <w:b/>
          <w:bCs/>
          <w:sz w:val="16"/>
          <w:szCs w:val="16"/>
          <w:rtl/>
        </w:rPr>
        <w:t xml:space="preserve">(פ"ק) </w:t>
      </w:r>
      <w:r w:rsidR="00B60E61" w:rsidRPr="00351B7D">
        <w:rPr>
          <w:rFonts w:asciiTheme="minorBidi" w:hAnsiTheme="minorBidi"/>
          <w:b/>
          <w:bCs/>
          <w:rtl/>
        </w:rPr>
        <w:t xml:space="preserve">ג ע"א: </w:t>
      </w:r>
      <w:r w:rsidR="00B60E61" w:rsidRPr="00351B7D">
        <w:rPr>
          <w:rFonts w:asciiTheme="minorBidi" w:hAnsiTheme="minorBidi"/>
          <w:rtl/>
        </w:rPr>
        <w:t>חליפין איתנהו בפחות משוה פרוטה</w:t>
      </w:r>
      <w:r w:rsidR="00B60E61" w:rsidRPr="00351B7D">
        <w:rPr>
          <w:rStyle w:val="a7"/>
          <w:rFonts w:asciiTheme="minorBidi" w:hAnsiTheme="minorBidi"/>
          <w:rtl/>
        </w:rPr>
        <w:footnoteReference w:id="344"/>
      </w:r>
      <w:r w:rsidR="00B60E61" w:rsidRPr="00351B7D">
        <w:rPr>
          <w:rFonts w:asciiTheme="minorBidi" w:hAnsiTheme="minorBidi"/>
          <w:rtl/>
        </w:rPr>
        <w:t>, ואשה בפחות משוה פרוטה לא מקניא נפשה</w:t>
      </w:r>
      <w:r w:rsidR="00B60E61" w:rsidRPr="00351B7D">
        <w:rPr>
          <w:rStyle w:val="a7"/>
          <w:rFonts w:asciiTheme="minorBidi" w:hAnsiTheme="minorBidi"/>
          <w:rtl/>
        </w:rPr>
        <w:footnoteReference w:id="345"/>
      </w:r>
      <w:r w:rsidR="00B60E61" w:rsidRPr="00351B7D">
        <w:rPr>
          <w:rFonts w:asciiTheme="minorBidi" w:hAnsiTheme="minorBidi"/>
          <w:rtl/>
        </w:rPr>
        <w:t>.</w:t>
      </w:r>
    </w:p>
    <w:p w14:paraId="054ABB20" w14:textId="2ADFE5A0" w:rsidR="00B60E61" w:rsidRPr="00DE12E9" w:rsidRDefault="00510C7A" w:rsidP="00DE12E9">
      <w:pPr>
        <w:rPr>
          <w:rFonts w:asciiTheme="minorBidi" w:hAnsiTheme="minorBidi"/>
          <w:u w:val="single"/>
          <w:rtl/>
        </w:rPr>
      </w:pPr>
      <w:r>
        <w:rPr>
          <w:rFonts w:asciiTheme="minorBidi" w:hAnsiTheme="minorBidi"/>
          <w:b/>
          <w:bCs/>
          <w:rtl/>
        </w:rPr>
        <w:t>קידושין</w:t>
      </w:r>
      <w:r w:rsidR="001300AD">
        <w:rPr>
          <w:rFonts w:asciiTheme="minorBidi" w:hAnsiTheme="minorBidi" w:hint="cs"/>
          <w:b/>
          <w:bCs/>
          <w:rtl/>
        </w:rPr>
        <w:t xml:space="preserve"> </w:t>
      </w:r>
      <w:r w:rsidR="001300AD">
        <w:rPr>
          <w:rFonts w:asciiTheme="minorBidi" w:hAnsiTheme="minorBidi" w:hint="cs"/>
          <w:b/>
          <w:bCs/>
          <w:sz w:val="16"/>
          <w:szCs w:val="16"/>
          <w:rtl/>
        </w:rPr>
        <w:t>(פ"ק)</w:t>
      </w:r>
      <w:r w:rsidR="00B60E61" w:rsidRPr="00351B7D">
        <w:rPr>
          <w:rFonts w:asciiTheme="minorBidi" w:hAnsiTheme="minorBidi"/>
          <w:b/>
          <w:bCs/>
          <w:rtl/>
        </w:rPr>
        <w:t xml:space="preserve"> ו ע"ב: </w:t>
      </w:r>
      <w:r w:rsidR="00272325" w:rsidRPr="00272325">
        <w:rPr>
          <w:rFonts w:asciiTheme="minorBidi" w:hAnsiTheme="minorBidi" w:cs="Arial"/>
          <w:u w:val="single"/>
          <w:rtl/>
        </w:rPr>
        <w:t>אמר רבא</w:t>
      </w:r>
      <w:r w:rsidR="00272325" w:rsidRPr="00272325">
        <w:rPr>
          <w:rFonts w:asciiTheme="minorBidi" w:hAnsiTheme="minorBidi" w:cs="Arial"/>
          <w:rtl/>
        </w:rPr>
        <w:t xml:space="preserve">: הילך מנה על מנת שתחזירהו לי, במכר - לא קנה, באשה - אינה מקודשת, בפדיון הבן - אין בנו פדוי, בתרומה - יצא ידי נתינה, ואסור לעשות כן, מפני שנראה ככהן המסייע בבית הגרנות. מאי קסבר רבא? אי קסבר מתנה על מנת להחזיר שמה מתנה, אפילו כולהו נמי! ואי קסבר לא שמה מתנה, אפילו תרומה נמי לא! ועוד, הא רבא הוא דאמר מתנה על מנת להחזיר שמה מתנה, דאמר רבא: הילך אתרוג זה על מנת שתחזירהו לי, נטלו והחזירו - יצא, ואם לאו - לא יצא! </w:t>
      </w:r>
      <w:r w:rsidR="00272325" w:rsidRPr="00272325">
        <w:rPr>
          <w:rFonts w:asciiTheme="minorBidi" w:hAnsiTheme="minorBidi" w:cs="Arial"/>
          <w:u w:val="single"/>
          <w:rtl/>
        </w:rPr>
        <w:t>אלא אמר רב אשי</w:t>
      </w:r>
      <w:r w:rsidR="00272325" w:rsidRPr="00272325">
        <w:rPr>
          <w:rStyle w:val="a7"/>
          <w:rFonts w:asciiTheme="minorBidi" w:hAnsiTheme="minorBidi" w:cs="Arial"/>
          <w:u w:val="single"/>
          <w:rtl/>
        </w:rPr>
        <w:footnoteReference w:id="346"/>
      </w:r>
      <w:r w:rsidR="00272325" w:rsidRPr="00272325">
        <w:rPr>
          <w:rFonts w:asciiTheme="minorBidi" w:hAnsiTheme="minorBidi" w:cs="Arial"/>
          <w:rtl/>
        </w:rPr>
        <w:t xml:space="preserve">: בכולהו קני, לבר מאשה, </w:t>
      </w:r>
      <w:r w:rsidR="00B02426" w:rsidRPr="00351B7D">
        <w:rPr>
          <w:rStyle w:val="a7"/>
          <w:rFonts w:asciiTheme="minorBidi" w:hAnsiTheme="minorBidi"/>
          <w:rtl/>
        </w:rPr>
        <w:footnoteReference w:id="347"/>
      </w:r>
      <w:r w:rsidR="00B02426">
        <w:rPr>
          <w:rFonts w:asciiTheme="minorBidi" w:hAnsiTheme="minorBidi" w:cs="Arial" w:hint="cs"/>
          <w:rtl/>
        </w:rPr>
        <w:t>[</w:t>
      </w:r>
      <w:r w:rsidR="00272325" w:rsidRPr="00272325">
        <w:rPr>
          <w:rFonts w:asciiTheme="minorBidi" w:hAnsiTheme="minorBidi" w:cs="Arial"/>
          <w:rtl/>
        </w:rPr>
        <w:t>לפי שאין</w:t>
      </w:r>
      <w:r w:rsidR="00B02426">
        <w:rPr>
          <w:rFonts w:asciiTheme="minorBidi" w:hAnsiTheme="minorBidi" w:cs="Arial" w:hint="cs"/>
          <w:rtl/>
        </w:rPr>
        <w:t>]</w:t>
      </w:r>
      <w:r w:rsidR="00272325" w:rsidRPr="00272325">
        <w:rPr>
          <w:rFonts w:asciiTheme="minorBidi" w:hAnsiTheme="minorBidi" w:cs="Arial"/>
          <w:rtl/>
        </w:rPr>
        <w:t xml:space="preserve"> אשה נקנית בחליפין</w:t>
      </w:r>
      <w:r w:rsidR="00272325">
        <w:rPr>
          <w:rStyle w:val="a7"/>
          <w:rFonts w:asciiTheme="minorBidi" w:hAnsiTheme="minorBidi" w:cs="Arial"/>
          <w:rtl/>
        </w:rPr>
        <w:footnoteReference w:id="348"/>
      </w:r>
      <w:r w:rsidR="00272325" w:rsidRPr="00272325">
        <w:rPr>
          <w:rFonts w:asciiTheme="minorBidi" w:hAnsiTheme="minorBidi" w:cs="Arial"/>
          <w:rtl/>
        </w:rPr>
        <w:t xml:space="preserve">. </w:t>
      </w:r>
      <w:r w:rsidR="00272325" w:rsidRPr="00272325">
        <w:rPr>
          <w:rFonts w:asciiTheme="minorBidi" w:hAnsiTheme="minorBidi" w:cs="Arial"/>
          <w:u w:val="single"/>
          <w:rtl/>
        </w:rPr>
        <w:t>א"ל רב הונא מר בריה דרב נחמיה לרב אשי</w:t>
      </w:r>
      <w:r w:rsidR="00272325" w:rsidRPr="00272325">
        <w:rPr>
          <w:rFonts w:asciiTheme="minorBidi" w:hAnsiTheme="minorBidi" w:cs="Arial"/>
          <w:rtl/>
        </w:rPr>
        <w:t>: הכי אמרינן משמיה דרבא כוותיך.</w:t>
      </w:r>
      <w:r w:rsidR="00272325" w:rsidRPr="00272325">
        <w:rPr>
          <w:rFonts w:asciiTheme="minorBidi" w:hAnsiTheme="minorBidi" w:cs="Arial"/>
          <w:u w:val="single"/>
          <w:rtl/>
        </w:rPr>
        <w:t xml:space="preserve"> </w:t>
      </w:r>
    </w:p>
    <w:p w14:paraId="1052A3CA" w14:textId="210CC6EB" w:rsidR="006E004A" w:rsidRPr="006E004A" w:rsidRDefault="006E004A" w:rsidP="00B60E61">
      <w:pPr>
        <w:rPr>
          <w:rFonts w:asciiTheme="minorBidi" w:hAnsiTheme="minorBidi"/>
          <w:color w:val="000000"/>
          <w:sz w:val="16"/>
          <w:szCs w:val="16"/>
          <w:u w:val="single"/>
          <w:rtl/>
        </w:rPr>
      </w:pPr>
      <w:r w:rsidRPr="006E004A">
        <w:rPr>
          <w:u w:val="single"/>
          <w:rtl/>
        </w:rPr>
        <w:t>ה</w:t>
      </w:r>
      <w:r w:rsidRPr="006E004A">
        <w:rPr>
          <w:rFonts w:hint="cs"/>
          <w:u w:val="single"/>
          <w:rtl/>
        </w:rPr>
        <w:t>מקדש על מנת שתחזיר את הדבר שקידש בו:</w:t>
      </w:r>
    </w:p>
    <w:p w14:paraId="2B36A704" w14:textId="585BF97B" w:rsidR="008F2B98" w:rsidRDefault="008B2C4D" w:rsidP="00BF4F5C">
      <w:pPr>
        <w:pStyle w:val="ab"/>
        <w:numPr>
          <w:ilvl w:val="0"/>
          <w:numId w:val="115"/>
        </w:numPr>
        <w:rPr>
          <w:rFonts w:cs="Arial"/>
        </w:rPr>
      </w:pPr>
      <w:r>
        <w:rPr>
          <w:rFonts w:cs="Arial" w:hint="cs"/>
          <w:rtl/>
        </w:rPr>
        <w:t xml:space="preserve">טור- </w:t>
      </w:r>
      <w:r w:rsidRPr="008B2C4D">
        <w:rPr>
          <w:rFonts w:cs="Arial"/>
          <w:rtl/>
        </w:rPr>
        <w:t>הכסף של הקדושין צריך שיתנהו לה במתנה גמורה</w:t>
      </w:r>
      <w:r w:rsidR="006E004A">
        <w:rPr>
          <w:rFonts w:cs="Arial" w:hint="cs"/>
          <w:rtl/>
        </w:rPr>
        <w:t>.</w:t>
      </w:r>
      <w:r w:rsidRPr="008B2C4D">
        <w:rPr>
          <w:rFonts w:cs="Arial"/>
          <w:rtl/>
        </w:rPr>
        <w:t xml:space="preserve"> ואם נתנו לה ע"מ שתחזירהו לו </w:t>
      </w:r>
      <w:r w:rsidR="006E004A">
        <w:rPr>
          <w:rFonts w:cs="Arial" w:hint="cs"/>
          <w:rtl/>
        </w:rPr>
        <w:t xml:space="preserve">- </w:t>
      </w:r>
      <w:r w:rsidRPr="008B2C4D">
        <w:rPr>
          <w:rFonts w:cs="Arial"/>
          <w:rtl/>
        </w:rPr>
        <w:t>אינן קידושין</w:t>
      </w:r>
      <w:r w:rsidR="00EA63C9" w:rsidRPr="00351B7D">
        <w:rPr>
          <w:rStyle w:val="a7"/>
          <w:rFonts w:asciiTheme="minorBidi" w:hAnsiTheme="minorBidi"/>
          <w:rtl/>
        </w:rPr>
        <w:footnoteReference w:id="349"/>
      </w:r>
      <w:r w:rsidR="006E004A">
        <w:rPr>
          <w:rFonts w:cs="Arial" w:hint="cs"/>
          <w:rtl/>
        </w:rPr>
        <w:t>,</w:t>
      </w:r>
      <w:r w:rsidRPr="008B2C4D">
        <w:rPr>
          <w:rFonts w:cs="Arial"/>
          <w:rtl/>
        </w:rPr>
        <w:t xml:space="preserve"> בין אם החזירתו או לא החזירתו</w:t>
      </w:r>
      <w:r>
        <w:rPr>
          <w:rFonts w:cs="Arial" w:hint="cs"/>
          <w:rtl/>
        </w:rPr>
        <w:t>.</w:t>
      </w:r>
    </w:p>
    <w:p w14:paraId="02515502" w14:textId="3890142F" w:rsidR="00B60E61" w:rsidRPr="00351B7D" w:rsidRDefault="00B02426" w:rsidP="00B60E61">
      <w:pPr>
        <w:ind w:left="360"/>
        <w:rPr>
          <w:rFonts w:asciiTheme="minorBidi" w:hAnsiTheme="minorBidi"/>
          <w:u w:val="dotted"/>
          <w:rtl/>
        </w:rPr>
      </w:pPr>
      <w:r>
        <w:rPr>
          <w:rFonts w:asciiTheme="minorBidi" w:hAnsiTheme="minorBidi" w:hint="cs"/>
          <w:u w:val="dotted"/>
          <w:rtl/>
        </w:rPr>
        <w:t xml:space="preserve">ומה הדין אם </w:t>
      </w:r>
      <w:r w:rsidR="00B60E61" w:rsidRPr="00351B7D">
        <w:rPr>
          <w:rFonts w:asciiTheme="minorBidi" w:hAnsiTheme="minorBidi"/>
          <w:u w:val="dotted"/>
          <w:rtl/>
        </w:rPr>
        <w:t xml:space="preserve">אמר לה </w:t>
      </w:r>
      <w:r>
        <w:rPr>
          <w:rFonts w:asciiTheme="minorBidi" w:hAnsiTheme="minorBidi" w:hint="cs"/>
          <w:u w:val="dotted"/>
          <w:rtl/>
        </w:rPr>
        <w:t xml:space="preserve">"האמ"ל </w:t>
      </w:r>
      <w:r w:rsidR="00B60E61" w:rsidRPr="00351B7D">
        <w:rPr>
          <w:rFonts w:asciiTheme="minorBidi" w:hAnsiTheme="minorBidi"/>
          <w:u w:val="dotted"/>
          <w:rtl/>
        </w:rPr>
        <w:t>ב</w:t>
      </w:r>
      <w:r w:rsidR="00BC6B4A">
        <w:rPr>
          <w:rFonts w:asciiTheme="minorBidi" w:hAnsiTheme="minorBidi" w:hint="cs"/>
          <w:u w:val="dotted"/>
          <w:rtl/>
        </w:rPr>
        <w:t xml:space="preserve">ההיא </w:t>
      </w:r>
      <w:r w:rsidR="00B60E61" w:rsidRPr="00351B7D">
        <w:rPr>
          <w:rFonts w:asciiTheme="minorBidi" w:hAnsiTheme="minorBidi"/>
          <w:u w:val="dotted"/>
          <w:rtl/>
        </w:rPr>
        <w:t xml:space="preserve">הנאה שאת נהנית </w:t>
      </w:r>
      <w:r w:rsidR="00BC6B4A">
        <w:rPr>
          <w:rFonts w:asciiTheme="minorBidi" w:hAnsiTheme="minorBidi" w:hint="cs"/>
          <w:u w:val="dotted"/>
          <w:rtl/>
        </w:rPr>
        <w:t>באותו</w:t>
      </w:r>
      <w:r w:rsidR="00B60E61" w:rsidRPr="00351B7D">
        <w:rPr>
          <w:rFonts w:asciiTheme="minorBidi" w:hAnsiTheme="minorBidi"/>
          <w:u w:val="dotted"/>
          <w:rtl/>
        </w:rPr>
        <w:t xml:space="preserve"> זמן</w:t>
      </w:r>
      <w:r>
        <w:rPr>
          <w:rFonts w:asciiTheme="minorBidi" w:hAnsiTheme="minorBidi" w:hint="cs"/>
          <w:u w:val="dotted"/>
          <w:rtl/>
        </w:rPr>
        <w:t>"</w:t>
      </w:r>
      <w:r w:rsidR="00B60E61" w:rsidRPr="00351B7D">
        <w:rPr>
          <w:rFonts w:asciiTheme="minorBidi" w:hAnsiTheme="minorBidi"/>
          <w:u w:val="dotted"/>
          <w:rtl/>
        </w:rPr>
        <w:t>:</w:t>
      </w:r>
    </w:p>
    <w:p w14:paraId="0536D18C" w14:textId="1D514214" w:rsidR="00B60E61" w:rsidRPr="00351B7D" w:rsidRDefault="00B60E61" w:rsidP="00214E4E">
      <w:pPr>
        <w:pStyle w:val="ab"/>
        <w:numPr>
          <w:ilvl w:val="0"/>
          <w:numId w:val="19"/>
        </w:numPr>
        <w:rPr>
          <w:rFonts w:asciiTheme="minorBidi" w:hAnsiTheme="minorBidi"/>
          <w:rtl/>
        </w:rPr>
      </w:pPr>
      <w:r w:rsidRPr="00351B7D">
        <w:rPr>
          <w:rFonts w:asciiTheme="minorBidi" w:hAnsiTheme="minorBidi"/>
          <w:rtl/>
        </w:rPr>
        <w:t xml:space="preserve">רמב"ם </w:t>
      </w:r>
      <w:r w:rsidR="00BC6B4A">
        <w:rPr>
          <w:rFonts w:asciiTheme="minorBidi" w:hAnsiTheme="minorBidi" w:hint="cs"/>
          <w:sz w:val="16"/>
          <w:szCs w:val="16"/>
          <w:rtl/>
        </w:rPr>
        <w:t>(שם</w:t>
      </w:r>
      <w:r w:rsidR="002539B1">
        <w:rPr>
          <w:rStyle w:val="a7"/>
          <w:rFonts w:asciiTheme="minorBidi" w:hAnsiTheme="minorBidi"/>
          <w:sz w:val="16"/>
          <w:szCs w:val="16"/>
          <w:rtl/>
        </w:rPr>
        <w:footnoteReference w:id="350"/>
      </w:r>
      <w:r w:rsidR="00BC6B4A">
        <w:rPr>
          <w:rFonts w:asciiTheme="minorBidi" w:hAnsiTheme="minorBidi" w:hint="cs"/>
          <w:sz w:val="16"/>
          <w:szCs w:val="16"/>
          <w:rtl/>
        </w:rPr>
        <w:t xml:space="preserve">) </w:t>
      </w:r>
      <w:r w:rsidRPr="00351B7D">
        <w:rPr>
          <w:rFonts w:asciiTheme="minorBidi" w:hAnsiTheme="minorBidi"/>
          <w:rtl/>
        </w:rPr>
        <w:t xml:space="preserve">ורי"ו </w:t>
      </w:r>
      <w:r w:rsidRPr="00351B7D">
        <w:rPr>
          <w:rFonts w:asciiTheme="minorBidi" w:hAnsiTheme="minorBidi"/>
          <w:sz w:val="16"/>
          <w:szCs w:val="16"/>
          <w:rtl/>
        </w:rPr>
        <w:t>(נכ"ב ח"ד)</w:t>
      </w:r>
      <w:r w:rsidRPr="00351B7D">
        <w:rPr>
          <w:rFonts w:asciiTheme="minorBidi" w:hAnsiTheme="minorBidi"/>
          <w:rtl/>
        </w:rPr>
        <w:t>- מקודשת</w:t>
      </w:r>
      <w:r w:rsidRPr="00351B7D">
        <w:rPr>
          <w:rStyle w:val="a7"/>
          <w:rFonts w:asciiTheme="minorBidi" w:hAnsiTheme="minorBidi"/>
          <w:rtl/>
        </w:rPr>
        <w:footnoteReference w:id="351"/>
      </w:r>
      <w:r w:rsidRPr="00351B7D">
        <w:rPr>
          <w:rFonts w:asciiTheme="minorBidi" w:hAnsiTheme="minorBidi"/>
          <w:rtl/>
        </w:rPr>
        <w:t xml:space="preserve">. </w:t>
      </w:r>
      <w:r w:rsidRPr="00351B7D">
        <w:rPr>
          <w:rFonts w:asciiTheme="minorBidi" w:hAnsiTheme="minorBidi"/>
          <w:color w:val="00B0F0"/>
          <w:rtl/>
        </w:rPr>
        <w:t>(וכ"כ הרמ"א)</w:t>
      </w:r>
      <w:r w:rsidRPr="00351B7D">
        <w:rPr>
          <w:rFonts w:asciiTheme="minorBidi" w:hAnsiTheme="minorBidi"/>
          <w:rtl/>
        </w:rPr>
        <w:t xml:space="preserve"> </w:t>
      </w:r>
    </w:p>
    <w:p w14:paraId="23119499" w14:textId="46411AB4" w:rsidR="00B60E61" w:rsidRDefault="00B60E61" w:rsidP="00214E4E">
      <w:pPr>
        <w:pStyle w:val="ab"/>
        <w:numPr>
          <w:ilvl w:val="0"/>
          <w:numId w:val="19"/>
        </w:numPr>
        <w:rPr>
          <w:rFonts w:asciiTheme="minorBidi" w:hAnsiTheme="minorBidi"/>
        </w:rPr>
      </w:pPr>
      <w:r w:rsidRPr="00351B7D">
        <w:rPr>
          <w:rFonts w:asciiTheme="minorBidi" w:hAnsiTheme="minorBidi"/>
          <w:rtl/>
        </w:rPr>
        <w:t xml:space="preserve">(רב האי תוס' רשב"א רא"ש </w:t>
      </w:r>
      <w:r w:rsidRPr="00351B7D">
        <w:rPr>
          <w:rFonts w:asciiTheme="minorBidi" w:hAnsiTheme="minorBidi"/>
          <w:sz w:val="16"/>
          <w:szCs w:val="16"/>
          <w:rtl/>
        </w:rPr>
        <w:t>להב' הגר"א</w:t>
      </w:r>
      <w:r w:rsidRPr="00B02426">
        <w:rPr>
          <w:rStyle w:val="a7"/>
          <w:rFonts w:asciiTheme="minorBidi" w:hAnsiTheme="minorBidi"/>
          <w:rtl/>
        </w:rPr>
        <w:footnoteReference w:id="352"/>
      </w:r>
      <w:r w:rsidRPr="00351B7D">
        <w:rPr>
          <w:rFonts w:asciiTheme="minorBidi" w:hAnsiTheme="minorBidi"/>
          <w:rtl/>
        </w:rPr>
        <w:t>) ויש מפרשים</w:t>
      </w:r>
      <w:r w:rsidRPr="00351B7D">
        <w:rPr>
          <w:rFonts w:asciiTheme="minorBidi" w:hAnsiTheme="minorBidi"/>
          <w:sz w:val="16"/>
          <w:szCs w:val="16"/>
          <w:rtl/>
        </w:rPr>
        <w:t xml:space="preserve"> (הביאם רי"ו</w:t>
      </w:r>
      <w:r w:rsidR="00BC6B4A">
        <w:rPr>
          <w:rFonts w:asciiTheme="minorBidi" w:hAnsiTheme="minorBidi" w:hint="cs"/>
          <w:sz w:val="16"/>
          <w:szCs w:val="16"/>
          <w:rtl/>
        </w:rPr>
        <w:t xml:space="preserve"> [שם]</w:t>
      </w:r>
      <w:r w:rsidRPr="00351B7D">
        <w:rPr>
          <w:rFonts w:asciiTheme="minorBidi" w:hAnsiTheme="minorBidi"/>
          <w:sz w:val="16"/>
          <w:szCs w:val="16"/>
          <w:rtl/>
        </w:rPr>
        <w:t>)</w:t>
      </w:r>
      <w:r w:rsidRPr="00351B7D">
        <w:rPr>
          <w:rFonts w:asciiTheme="minorBidi" w:hAnsiTheme="minorBidi"/>
          <w:rtl/>
        </w:rPr>
        <w:t xml:space="preserve">- </w:t>
      </w:r>
      <w:r w:rsidR="00BC6B4A">
        <w:rPr>
          <w:rFonts w:asciiTheme="minorBidi" w:hAnsiTheme="minorBidi" w:hint="cs"/>
          <w:rtl/>
        </w:rPr>
        <w:t>אינה מקודשת</w:t>
      </w:r>
      <w:r w:rsidRPr="00351B7D">
        <w:rPr>
          <w:rFonts w:asciiTheme="minorBidi" w:hAnsiTheme="minorBidi"/>
          <w:rtl/>
        </w:rPr>
        <w:t>.</w:t>
      </w:r>
    </w:p>
    <w:p w14:paraId="5C4FD7F0" w14:textId="5EFFE229" w:rsidR="00580B02" w:rsidRPr="00580B02" w:rsidRDefault="00580B02" w:rsidP="00580B02">
      <w:pPr>
        <w:ind w:left="360"/>
        <w:rPr>
          <w:rFonts w:asciiTheme="minorBidi" w:hAnsiTheme="minorBidi"/>
          <w:u w:val="dotted"/>
        </w:rPr>
      </w:pPr>
      <w:r w:rsidRPr="00580B02">
        <w:rPr>
          <w:rFonts w:asciiTheme="minorBidi" w:hAnsiTheme="minorBidi" w:hint="cs"/>
          <w:u w:val="dotted"/>
          <w:rtl/>
        </w:rPr>
        <w:t>ומה הדין אם הסודר שווה פרוטה, ודע</w:t>
      </w:r>
      <w:r>
        <w:rPr>
          <w:rFonts w:asciiTheme="minorBidi" w:hAnsiTheme="minorBidi" w:hint="cs"/>
          <w:u w:val="dotted"/>
          <w:rtl/>
        </w:rPr>
        <w:t>ת</w:t>
      </w:r>
      <w:r w:rsidRPr="00580B02">
        <w:rPr>
          <w:rFonts w:asciiTheme="minorBidi" w:hAnsiTheme="minorBidi" w:hint="cs"/>
          <w:u w:val="dotted"/>
          <w:rtl/>
        </w:rPr>
        <w:t>ה להתקדש לו בסודר עצמו, אך הוא הזכיר לשון חליפין:</w:t>
      </w:r>
    </w:p>
    <w:p w14:paraId="4BEE98FF" w14:textId="10DC8B8A" w:rsidR="00FD301A" w:rsidRPr="00FA715C" w:rsidRDefault="00580B02" w:rsidP="00FA715C">
      <w:pPr>
        <w:pStyle w:val="ab"/>
        <w:numPr>
          <w:ilvl w:val="0"/>
          <w:numId w:val="19"/>
        </w:numPr>
        <w:rPr>
          <w:rFonts w:asciiTheme="minorBidi" w:hAnsiTheme="minorBidi"/>
          <w:rtl/>
        </w:rPr>
      </w:pPr>
      <w:r w:rsidRPr="00351B7D">
        <w:rPr>
          <w:rFonts w:asciiTheme="minorBidi" w:hAnsiTheme="minorBidi"/>
          <w:rtl/>
        </w:rPr>
        <w:t>ריא"ז</w:t>
      </w:r>
      <w:r w:rsidRPr="00351B7D">
        <w:rPr>
          <w:rFonts w:asciiTheme="minorBidi" w:hAnsiTheme="minorBidi"/>
          <w:sz w:val="16"/>
          <w:szCs w:val="16"/>
          <w:rtl/>
        </w:rPr>
        <w:t xml:space="preserve"> (הביאו השלט"ג דף א. מדפה"ר אות ג)</w:t>
      </w:r>
      <w:r w:rsidRPr="00351B7D">
        <w:rPr>
          <w:rFonts w:asciiTheme="minorBidi" w:hAnsiTheme="minorBidi"/>
          <w:rtl/>
        </w:rPr>
        <w:t xml:space="preserve">- </w:t>
      </w:r>
      <w:r w:rsidRPr="00FD301A">
        <w:rPr>
          <w:rFonts w:asciiTheme="minorBidi" w:hAnsiTheme="minorBidi" w:cs="Arial"/>
          <w:rtl/>
        </w:rPr>
        <w:t>אע"פ שכל דבר נקנה בחליפין</w:t>
      </w:r>
      <w:r>
        <w:rPr>
          <w:rFonts w:asciiTheme="minorBidi" w:hAnsiTheme="minorBidi" w:cs="Arial" w:hint="cs"/>
          <w:rtl/>
        </w:rPr>
        <w:t>,</w:t>
      </w:r>
      <w:r w:rsidRPr="00FD301A">
        <w:rPr>
          <w:rFonts w:asciiTheme="minorBidi" w:hAnsiTheme="minorBidi" w:cs="Arial"/>
          <w:rtl/>
        </w:rPr>
        <w:t xml:space="preserve"> והקנין הרי הוא כחליפין</w:t>
      </w:r>
      <w:r>
        <w:rPr>
          <w:rFonts w:asciiTheme="minorBidi" w:hAnsiTheme="minorBidi" w:cs="Arial" w:hint="cs"/>
          <w:rtl/>
        </w:rPr>
        <w:t>,</w:t>
      </w:r>
      <w:r w:rsidRPr="00FD301A">
        <w:rPr>
          <w:rFonts w:asciiTheme="minorBidi" w:hAnsiTheme="minorBidi" w:cs="Arial"/>
          <w:rtl/>
        </w:rPr>
        <w:t xml:space="preserve"> שהלוקח נותן כנף סודרו למוכר וקונה בו כל מה שזה רוצה להקנות לו </w:t>
      </w:r>
      <w:r>
        <w:rPr>
          <w:rFonts w:asciiTheme="minorBidi" w:hAnsiTheme="minorBidi" w:cs="Arial" w:hint="cs"/>
          <w:rtl/>
        </w:rPr>
        <w:t xml:space="preserve">- </w:t>
      </w:r>
      <w:r w:rsidRPr="00FD301A">
        <w:rPr>
          <w:rFonts w:asciiTheme="minorBidi" w:hAnsiTheme="minorBidi" w:cs="Arial"/>
          <w:rtl/>
        </w:rPr>
        <w:t>האשה אינה נקנית בכך שאין האשה נקנית בחליפין ואע"פ שי</w:t>
      </w:r>
      <w:r>
        <w:rPr>
          <w:rFonts w:asciiTheme="minorBidi" w:hAnsiTheme="minorBidi" w:cs="Arial" w:hint="cs"/>
          <w:rtl/>
        </w:rPr>
        <w:t>ש</w:t>
      </w:r>
      <w:r w:rsidRPr="00FD301A">
        <w:rPr>
          <w:rFonts w:asciiTheme="minorBidi" w:hAnsiTheme="minorBidi" w:cs="Arial"/>
          <w:rtl/>
        </w:rPr>
        <w:t xml:space="preserve"> בהן שוה פרוטה</w:t>
      </w:r>
      <w:r>
        <w:rPr>
          <w:rFonts w:asciiTheme="minorBidi" w:hAnsiTheme="minorBidi" w:cs="Arial" w:hint="cs"/>
          <w:rtl/>
        </w:rPr>
        <w:t>,</w:t>
      </w:r>
      <w:r w:rsidRPr="00FD301A">
        <w:rPr>
          <w:rFonts w:asciiTheme="minorBidi" w:hAnsiTheme="minorBidi" w:cs="Arial"/>
          <w:rtl/>
        </w:rPr>
        <w:t xml:space="preserve"> כדברי המורה </w:t>
      </w:r>
      <w:r>
        <w:rPr>
          <w:rFonts w:asciiTheme="minorBidi" w:hAnsiTheme="minorBidi" w:cs="Arial" w:hint="cs"/>
          <w:rtl/>
        </w:rPr>
        <w:t>(</w:t>
      </w:r>
      <w:r w:rsidRPr="00FD301A">
        <w:rPr>
          <w:rFonts w:asciiTheme="minorBidi" w:hAnsiTheme="minorBidi" w:cs="Arial"/>
          <w:rtl/>
        </w:rPr>
        <w:t>רש"י ג</w:t>
      </w:r>
      <w:r>
        <w:rPr>
          <w:rFonts w:asciiTheme="minorBidi" w:hAnsiTheme="minorBidi" w:cs="Arial" w:hint="cs"/>
          <w:rtl/>
        </w:rPr>
        <w:t>.</w:t>
      </w:r>
      <w:r w:rsidRPr="00FD301A">
        <w:rPr>
          <w:rFonts w:asciiTheme="minorBidi" w:hAnsiTheme="minorBidi" w:cs="Arial"/>
          <w:rtl/>
        </w:rPr>
        <w:t xml:space="preserve"> ד"ה לא מקניא</w:t>
      </w:r>
      <w:r>
        <w:rPr>
          <w:rFonts w:asciiTheme="minorBidi" w:hAnsiTheme="minorBidi" w:cs="Arial" w:hint="cs"/>
          <w:rtl/>
        </w:rPr>
        <w:t>).</w:t>
      </w:r>
      <w:r w:rsidRPr="00FD301A">
        <w:rPr>
          <w:rFonts w:asciiTheme="minorBidi" w:hAnsiTheme="minorBidi" w:cs="Arial"/>
          <w:rtl/>
        </w:rPr>
        <w:t xml:space="preserve"> ומז"ה אומר </w:t>
      </w:r>
      <w:r>
        <w:rPr>
          <w:rFonts w:asciiTheme="minorBidi" w:hAnsiTheme="minorBidi" w:cs="Arial" w:hint="cs"/>
          <w:rtl/>
        </w:rPr>
        <w:t>(</w:t>
      </w:r>
      <w:r w:rsidRPr="00FD301A">
        <w:rPr>
          <w:rFonts w:asciiTheme="minorBidi" w:hAnsiTheme="minorBidi" w:cs="Arial"/>
          <w:rtl/>
        </w:rPr>
        <w:t>פסקי הרי"ד עמ' רסג</w:t>
      </w:r>
      <w:r>
        <w:rPr>
          <w:rFonts w:asciiTheme="minorBidi" w:hAnsiTheme="minorBidi" w:cs="Arial" w:hint="cs"/>
          <w:rtl/>
        </w:rPr>
        <w:t>)</w:t>
      </w:r>
      <w:r w:rsidRPr="00FD301A">
        <w:rPr>
          <w:rFonts w:asciiTheme="minorBidi" w:hAnsiTheme="minorBidi" w:cs="Arial"/>
          <w:rtl/>
        </w:rPr>
        <w:t xml:space="preserve"> שאם דעת האשה הוא להתקדש בתפישת הקנין לבד</w:t>
      </w:r>
      <w:r>
        <w:rPr>
          <w:rFonts w:asciiTheme="minorBidi" w:hAnsiTheme="minorBidi" w:cs="Arial" w:hint="cs"/>
          <w:rtl/>
        </w:rPr>
        <w:t>,</w:t>
      </w:r>
      <w:r w:rsidRPr="00FD301A">
        <w:rPr>
          <w:rFonts w:asciiTheme="minorBidi" w:hAnsiTheme="minorBidi" w:cs="Arial"/>
          <w:rtl/>
        </w:rPr>
        <w:t xml:space="preserve"> שהוא כנף בגדו ויש בו שוה פרוטה </w:t>
      </w:r>
      <w:r>
        <w:rPr>
          <w:rFonts w:asciiTheme="minorBidi" w:hAnsiTheme="minorBidi" w:cs="Arial" w:hint="cs"/>
          <w:rtl/>
        </w:rPr>
        <w:t xml:space="preserve">- </w:t>
      </w:r>
      <w:r w:rsidRPr="00FD301A">
        <w:rPr>
          <w:rFonts w:asciiTheme="minorBidi" w:hAnsiTheme="minorBidi" w:cs="Arial"/>
          <w:rtl/>
        </w:rPr>
        <w:t>הרי זו מקודשת</w:t>
      </w:r>
      <w:r>
        <w:rPr>
          <w:rFonts w:asciiTheme="minorBidi" w:hAnsiTheme="minorBidi" w:cs="Arial" w:hint="cs"/>
          <w:rtl/>
        </w:rPr>
        <w:t>,</w:t>
      </w:r>
      <w:r w:rsidRPr="00FD301A">
        <w:rPr>
          <w:rFonts w:asciiTheme="minorBidi" w:hAnsiTheme="minorBidi" w:cs="Arial"/>
          <w:rtl/>
        </w:rPr>
        <w:t xml:space="preserve"> שהרשות בידה לפסוק כנף בגדו ולעכבו בידה אם תרצה</w:t>
      </w:r>
      <w:r>
        <w:rPr>
          <w:rFonts w:asciiTheme="minorBidi" w:hAnsiTheme="minorBidi" w:cs="Arial" w:hint="cs"/>
          <w:rtl/>
        </w:rPr>
        <w:t>,</w:t>
      </w:r>
      <w:r w:rsidRPr="00FD301A">
        <w:rPr>
          <w:rFonts w:asciiTheme="minorBidi" w:hAnsiTheme="minorBidi" w:cs="Arial"/>
          <w:rtl/>
        </w:rPr>
        <w:t xml:space="preserve"> ולא אמרו שאין האשה נקנית בחליפין אלא כשדעתה להתקדש במנה ונותן לה קנין כדי לקיים הקדושין והוא יתחייב לה המנה</w:t>
      </w:r>
      <w:r w:rsidR="00676ED1" w:rsidRPr="00351B7D">
        <w:rPr>
          <w:rStyle w:val="a7"/>
          <w:rFonts w:asciiTheme="minorBidi" w:hAnsiTheme="minorBidi"/>
          <w:color w:val="000000"/>
          <w:rtl/>
        </w:rPr>
        <w:footnoteReference w:id="353"/>
      </w:r>
      <w:r w:rsidR="00676ED1">
        <w:rPr>
          <w:rFonts w:asciiTheme="minorBidi" w:hAnsiTheme="minorBidi" w:cs="Arial" w:hint="cs"/>
          <w:rtl/>
        </w:rPr>
        <w:t>,</w:t>
      </w:r>
      <w:r w:rsidRPr="00FD301A">
        <w:rPr>
          <w:rFonts w:asciiTheme="minorBidi" w:hAnsiTheme="minorBidi" w:cs="Arial"/>
          <w:rtl/>
        </w:rPr>
        <w:t xml:space="preserve"> כמו שביאר מז"ה</w:t>
      </w:r>
      <w:r>
        <w:rPr>
          <w:rFonts w:asciiTheme="minorBidi" w:hAnsiTheme="minorBidi" w:cs="Arial" w:hint="cs"/>
          <w:rtl/>
        </w:rPr>
        <w:t>.</w:t>
      </w:r>
      <w:r w:rsidRPr="00FD301A">
        <w:rPr>
          <w:rFonts w:asciiTheme="minorBidi" w:hAnsiTheme="minorBidi" w:cs="Arial"/>
          <w:rtl/>
        </w:rPr>
        <w:t xml:space="preserve"> </w:t>
      </w:r>
      <w:r w:rsidRPr="00FD301A">
        <w:rPr>
          <w:rFonts w:asciiTheme="minorBidi" w:hAnsiTheme="minorBidi" w:cs="Arial"/>
          <w:rtl/>
        </w:rPr>
        <w:lastRenderedPageBreak/>
        <w:t>וכדברי המורה נראה לי</w:t>
      </w:r>
      <w:r>
        <w:rPr>
          <w:rFonts w:asciiTheme="minorBidi" w:hAnsiTheme="minorBidi" w:cs="Arial" w:hint="cs"/>
          <w:rtl/>
        </w:rPr>
        <w:t>,</w:t>
      </w:r>
      <w:r w:rsidRPr="00FD301A">
        <w:rPr>
          <w:rFonts w:asciiTheme="minorBidi" w:hAnsiTheme="minorBidi" w:cs="Arial"/>
          <w:rtl/>
        </w:rPr>
        <w:t xml:space="preserve"> שאע"פ שלא היה דעתה להתקדש אלא בקנין הסודר</w:t>
      </w:r>
      <w:r>
        <w:rPr>
          <w:rFonts w:asciiTheme="minorBidi" w:hAnsiTheme="minorBidi" w:cs="Arial" w:hint="cs"/>
          <w:rtl/>
        </w:rPr>
        <w:t>,</w:t>
      </w:r>
      <w:r w:rsidRPr="00FD301A">
        <w:rPr>
          <w:rFonts w:asciiTheme="minorBidi" w:hAnsiTheme="minorBidi" w:cs="Arial"/>
          <w:rtl/>
        </w:rPr>
        <w:t xml:space="preserve"> הואיל והזכיר לשון חליפין או שאמר תיתפשי לי קנין להתקדש לי </w:t>
      </w:r>
      <w:r>
        <w:rPr>
          <w:rFonts w:asciiTheme="minorBidi" w:hAnsiTheme="minorBidi" w:cs="Arial" w:hint="cs"/>
          <w:rtl/>
        </w:rPr>
        <w:t xml:space="preserve">- </w:t>
      </w:r>
      <w:r w:rsidRPr="00FD301A">
        <w:rPr>
          <w:rFonts w:asciiTheme="minorBidi" w:hAnsiTheme="minorBidi" w:cs="Arial"/>
          <w:rtl/>
        </w:rPr>
        <w:t>אינה מקודשת</w:t>
      </w:r>
      <w:r w:rsidR="00FA715C">
        <w:rPr>
          <w:rStyle w:val="a7"/>
          <w:rFonts w:asciiTheme="minorBidi" w:hAnsiTheme="minorBidi" w:cs="Arial"/>
          <w:rtl/>
        </w:rPr>
        <w:footnoteReference w:id="354"/>
      </w:r>
      <w:r>
        <w:rPr>
          <w:rFonts w:asciiTheme="minorBidi" w:hAnsiTheme="minorBidi" w:cs="Arial" w:hint="cs"/>
          <w:rtl/>
        </w:rPr>
        <w:t>,</w:t>
      </w:r>
      <w:r w:rsidRPr="00FD301A">
        <w:rPr>
          <w:rFonts w:asciiTheme="minorBidi" w:hAnsiTheme="minorBidi" w:cs="Arial"/>
          <w:rtl/>
        </w:rPr>
        <w:t xml:space="preserve"> כמבואר בקונטרס הראיות</w:t>
      </w:r>
      <w:r w:rsidRPr="00351B7D">
        <w:rPr>
          <w:rFonts w:asciiTheme="minorBidi" w:hAnsiTheme="minorBidi"/>
          <w:rtl/>
        </w:rPr>
        <w:t>.</w:t>
      </w:r>
    </w:p>
    <w:p w14:paraId="27074D85" w14:textId="16BCFB1C" w:rsidR="004E5208" w:rsidRDefault="004E5208" w:rsidP="004E5208">
      <w:pPr>
        <w:rPr>
          <w:rFonts w:cs="Arial"/>
          <w:rtl/>
        </w:rPr>
      </w:pPr>
      <w:r w:rsidRPr="009E2325">
        <w:rPr>
          <w:rFonts w:hint="cs"/>
          <w:u w:val="single"/>
          <w:rtl/>
        </w:rPr>
        <w:t>המקדש במתנה שקיבל על מנת להחזיר</w:t>
      </w:r>
      <w:r w:rsidRPr="009E2325">
        <w:rPr>
          <w:rFonts w:cs="Arial" w:hint="cs"/>
          <w:u w:val="single"/>
          <w:rtl/>
        </w:rPr>
        <w:t>:</w:t>
      </w:r>
      <w:r w:rsidR="00303B3D" w:rsidRPr="00303B3D">
        <w:rPr>
          <w:rFonts w:cs="Arial" w:hint="cs"/>
          <w:sz w:val="16"/>
          <w:szCs w:val="16"/>
          <w:rtl/>
        </w:rPr>
        <w:t xml:space="preserve"> (</w:t>
      </w:r>
      <w:r w:rsidR="00303B3D">
        <w:rPr>
          <w:rFonts w:cs="Arial" w:hint="cs"/>
          <w:sz w:val="16"/>
          <w:szCs w:val="16"/>
          <w:rtl/>
        </w:rPr>
        <w:t>דרכ"מ אות א</w:t>
      </w:r>
      <w:r w:rsidR="00303B3D" w:rsidRPr="00303B3D">
        <w:rPr>
          <w:rFonts w:cs="Arial" w:hint="cs"/>
          <w:sz w:val="16"/>
          <w:szCs w:val="16"/>
          <w:rtl/>
        </w:rPr>
        <w:t>)</w:t>
      </w:r>
      <w:r w:rsidRPr="009E2325">
        <w:rPr>
          <w:rFonts w:cs="Arial"/>
          <w:u w:val="single"/>
          <w:rtl/>
        </w:rPr>
        <w:t xml:space="preserve"> </w:t>
      </w:r>
    </w:p>
    <w:p w14:paraId="16CA0201" w14:textId="251AB56B" w:rsidR="004E5208" w:rsidRPr="004E5208" w:rsidRDefault="004E5208" w:rsidP="00BF4F5C">
      <w:pPr>
        <w:pStyle w:val="ab"/>
        <w:numPr>
          <w:ilvl w:val="0"/>
          <w:numId w:val="111"/>
        </w:numPr>
      </w:pPr>
      <w:r w:rsidRPr="009E2325">
        <w:rPr>
          <w:rFonts w:cs="Arial" w:hint="cs"/>
          <w:rtl/>
        </w:rPr>
        <w:t>ה"ר אביגדור הכהן</w:t>
      </w:r>
      <w:r w:rsidRPr="009E2325">
        <w:rPr>
          <w:rFonts w:cs="Arial" w:hint="cs"/>
          <w:sz w:val="16"/>
          <w:szCs w:val="16"/>
          <w:rtl/>
        </w:rPr>
        <w:t xml:space="preserve"> (כ"כ הרא"ש בשמו [בתשו' </w:t>
      </w:r>
      <w:r>
        <w:rPr>
          <w:rFonts w:cs="Arial" w:hint="cs"/>
          <w:sz w:val="16"/>
          <w:szCs w:val="16"/>
          <w:rtl/>
        </w:rPr>
        <w:t>שם</w:t>
      </w:r>
      <w:r w:rsidRPr="009E2325">
        <w:rPr>
          <w:rFonts w:cs="Arial" w:hint="cs"/>
          <w:sz w:val="16"/>
          <w:szCs w:val="16"/>
          <w:rtl/>
        </w:rPr>
        <w:t>])</w:t>
      </w:r>
      <w:r w:rsidR="009861B6" w:rsidRPr="009861B6">
        <w:rPr>
          <w:rFonts w:cs="Arial" w:hint="cs"/>
          <w:rtl/>
        </w:rPr>
        <w:t xml:space="preserve"> </w:t>
      </w:r>
      <w:r w:rsidR="009861B6">
        <w:rPr>
          <w:rFonts w:cs="Arial" w:hint="cs"/>
          <w:rtl/>
        </w:rPr>
        <w:t xml:space="preserve">רא"ש </w:t>
      </w:r>
      <w:r w:rsidR="009861B6" w:rsidRPr="00974815">
        <w:rPr>
          <w:rFonts w:cs="Arial" w:hint="cs"/>
          <w:sz w:val="16"/>
          <w:szCs w:val="16"/>
          <w:rtl/>
        </w:rPr>
        <w:t>(</w:t>
      </w:r>
      <w:r w:rsidR="009861B6" w:rsidRPr="00974815">
        <w:rPr>
          <w:rFonts w:cs="Arial"/>
          <w:sz w:val="16"/>
          <w:szCs w:val="16"/>
          <w:rtl/>
        </w:rPr>
        <w:t>פ"ק דקידושין סי' כ</w:t>
      </w:r>
      <w:r w:rsidR="009861B6">
        <w:rPr>
          <w:rFonts w:cs="Arial" w:hint="cs"/>
          <w:sz w:val="16"/>
          <w:szCs w:val="16"/>
          <w:rtl/>
        </w:rPr>
        <w:t>, ובשו"ת כלל לה סי' ב</w:t>
      </w:r>
      <w:r w:rsidR="009861B6" w:rsidRPr="00974815">
        <w:rPr>
          <w:rFonts w:cs="Arial"/>
          <w:sz w:val="16"/>
          <w:szCs w:val="16"/>
          <w:rtl/>
        </w:rPr>
        <w:t>)</w:t>
      </w:r>
      <w:r w:rsidR="009861B6">
        <w:rPr>
          <w:rFonts w:cs="Arial" w:hint="cs"/>
          <w:rtl/>
        </w:rPr>
        <w:t xml:space="preserve"> וטור</w:t>
      </w:r>
      <w:r w:rsidRPr="009E2325">
        <w:rPr>
          <w:rFonts w:cs="Arial" w:hint="cs"/>
          <w:rtl/>
        </w:rPr>
        <w:t xml:space="preserve">- </w:t>
      </w:r>
      <w:r w:rsidRPr="009E2325">
        <w:rPr>
          <w:rFonts w:cs="Arial"/>
          <w:rtl/>
        </w:rPr>
        <w:t>ובענין מתנה על מנת להחזיר קבלתי ממורי מאישפירא דדוקא קידושין דמטא ליד האשה על מנת להחזיר לא הוו קידושין</w:t>
      </w:r>
      <w:r>
        <w:rPr>
          <w:rFonts w:cs="Arial" w:hint="cs"/>
          <w:rtl/>
        </w:rPr>
        <w:t>,</w:t>
      </w:r>
      <w:r w:rsidRPr="009E2325">
        <w:rPr>
          <w:rFonts w:cs="Arial"/>
          <w:rtl/>
        </w:rPr>
        <w:t xml:space="preserve"> דדמי לחליפין. אבל אם המקדש השאיל טבעת על מנת להחזיר</w:t>
      </w:r>
      <w:r>
        <w:rPr>
          <w:rFonts w:cs="Arial" w:hint="cs"/>
          <w:rtl/>
        </w:rPr>
        <w:t>,</w:t>
      </w:r>
      <w:r w:rsidRPr="009E2325">
        <w:rPr>
          <w:rFonts w:cs="Arial"/>
          <w:rtl/>
        </w:rPr>
        <w:t xml:space="preserve"> והלך וקדש בו אשה סתם </w:t>
      </w:r>
      <w:r w:rsidR="00FA715C">
        <w:rPr>
          <w:rFonts w:cs="Arial" w:hint="cs"/>
          <w:rtl/>
        </w:rPr>
        <w:t xml:space="preserve">- </w:t>
      </w:r>
      <w:r w:rsidRPr="009E2325">
        <w:rPr>
          <w:rFonts w:cs="Arial"/>
          <w:rtl/>
        </w:rPr>
        <w:t>מקודשת, דכל האומר על מנת כאלו אומר מעכשיו דמי והויא מתנה</w:t>
      </w:r>
      <w:r>
        <w:rPr>
          <w:rFonts w:cs="Arial" w:hint="cs"/>
          <w:rtl/>
        </w:rPr>
        <w:t>,</w:t>
      </w:r>
      <w:r w:rsidRPr="009E2325">
        <w:rPr>
          <w:rFonts w:cs="Arial"/>
          <w:rtl/>
        </w:rPr>
        <w:t xml:space="preserve"> וכי יהיב איהו</w:t>
      </w:r>
      <w:r w:rsidR="00FA715C">
        <w:rPr>
          <w:rFonts w:cs="Arial" w:hint="cs"/>
          <w:rtl/>
        </w:rPr>
        <w:t>,</w:t>
      </w:r>
      <w:r w:rsidRPr="009E2325">
        <w:rPr>
          <w:rFonts w:cs="Arial"/>
          <w:rtl/>
        </w:rPr>
        <w:t xml:space="preserve"> לאו על מנת להחזיר יהיב לה</w:t>
      </w:r>
      <w:r>
        <w:rPr>
          <w:rFonts w:cs="Arial" w:hint="cs"/>
          <w:rtl/>
        </w:rPr>
        <w:t>.</w:t>
      </w:r>
      <w:r w:rsidRPr="009E2325">
        <w:rPr>
          <w:rFonts w:cs="Arial"/>
          <w:rtl/>
        </w:rPr>
        <w:t xml:space="preserve"> ולא דמי לחליפין אע</w:t>
      </w:r>
      <w:r>
        <w:rPr>
          <w:rFonts w:cs="Arial" w:hint="cs"/>
          <w:rtl/>
        </w:rPr>
        <w:t>"</w:t>
      </w:r>
      <w:r w:rsidRPr="009E2325">
        <w:rPr>
          <w:rFonts w:cs="Arial"/>
          <w:rtl/>
        </w:rPr>
        <w:t>ג דצריכה להחזיר כדי לקיים תנאו</w:t>
      </w:r>
      <w:r>
        <w:rPr>
          <w:rFonts w:cs="Arial" w:hint="cs"/>
          <w:rtl/>
        </w:rPr>
        <w:t>,</w:t>
      </w:r>
      <w:r w:rsidRPr="009E2325">
        <w:rPr>
          <w:rFonts w:cs="Arial"/>
          <w:rtl/>
        </w:rPr>
        <w:t xml:space="preserve"> יחזור ויקנה ממנה ויחזור ויקיים תנאיה. ועוד היה אומר מורי ז"ל דאם נתנה האשה החפץ לאיש על מנת להחזיר עד שלשים יום</w:t>
      </w:r>
      <w:r>
        <w:rPr>
          <w:rFonts w:cs="Arial" w:hint="cs"/>
          <w:rtl/>
        </w:rPr>
        <w:t>,</w:t>
      </w:r>
      <w:r w:rsidRPr="009E2325">
        <w:rPr>
          <w:rFonts w:cs="Arial"/>
          <w:rtl/>
        </w:rPr>
        <w:t xml:space="preserve"> וקדשה בחפץ זה תוך שלשים יום </w:t>
      </w:r>
      <w:r>
        <w:rPr>
          <w:rFonts w:cs="Arial" w:hint="cs"/>
          <w:rtl/>
        </w:rPr>
        <w:t xml:space="preserve">- </w:t>
      </w:r>
      <w:r w:rsidRPr="009E2325">
        <w:rPr>
          <w:rFonts w:cs="Arial"/>
          <w:rtl/>
        </w:rPr>
        <w:t>הרי זו מקודשת ומוחזר</w:t>
      </w:r>
      <w:r w:rsidR="00676ED1">
        <w:rPr>
          <w:rFonts w:cs="Arial" w:hint="cs"/>
          <w:rtl/>
        </w:rPr>
        <w:t>.</w:t>
      </w:r>
      <w:r w:rsidRPr="009E2325">
        <w:rPr>
          <w:rFonts w:cs="Arial"/>
          <w:rtl/>
        </w:rPr>
        <w:t xml:space="preserve"> ואפילו לא אמרה על מנת שתחזירהו, מידי דחזי ליה הוא.</w:t>
      </w:r>
      <w:r w:rsidRPr="004E5208">
        <w:rPr>
          <w:rFonts w:asciiTheme="minorBidi" w:hAnsiTheme="minorBidi" w:cs="Arial"/>
          <w:rtl/>
        </w:rPr>
        <w:t xml:space="preserve"> ועל דרך זו מצאנו שהאשה מתקדשת לפעמים בפרה דידה</w:t>
      </w:r>
      <w:r w:rsidR="009861B6">
        <w:rPr>
          <w:rFonts w:asciiTheme="minorBidi" w:hAnsiTheme="minorBidi" w:cs="Arial" w:hint="cs"/>
          <w:sz w:val="16"/>
          <w:szCs w:val="16"/>
          <w:rtl/>
        </w:rPr>
        <w:t xml:space="preserve"> (ל' הרא"ש בשם הרב אביגדור</w:t>
      </w:r>
      <w:r w:rsidR="00B36D10">
        <w:rPr>
          <w:rFonts w:asciiTheme="minorBidi" w:hAnsiTheme="minorBidi" w:cs="Arial" w:hint="cs"/>
          <w:sz w:val="16"/>
          <w:szCs w:val="16"/>
          <w:rtl/>
        </w:rPr>
        <w:t>)</w:t>
      </w:r>
      <w:r w:rsidRPr="004E5208">
        <w:rPr>
          <w:rFonts w:asciiTheme="minorBidi" w:hAnsiTheme="minorBidi" w:cs="Arial"/>
          <w:rtl/>
        </w:rPr>
        <w:t>.</w:t>
      </w:r>
      <w:r w:rsidR="009861B6">
        <w:rPr>
          <w:rFonts w:asciiTheme="minorBidi" w:hAnsiTheme="minorBidi" w:cs="Arial" w:hint="cs"/>
          <w:rtl/>
        </w:rPr>
        <w:t xml:space="preserve"> </w:t>
      </w:r>
      <w:r w:rsidRPr="009861B6">
        <w:rPr>
          <w:rFonts w:hint="cs"/>
          <w:color w:val="E36C0A" w:themeColor="accent6" w:themeShade="BF"/>
          <w:rtl/>
        </w:rPr>
        <w:t>(וכ"פ בשו"ע</w:t>
      </w:r>
      <w:r w:rsidR="009861B6">
        <w:rPr>
          <w:rFonts w:cs="Arial" w:hint="cs"/>
          <w:sz w:val="16"/>
          <w:szCs w:val="16"/>
          <w:rtl/>
        </w:rPr>
        <w:t xml:space="preserve"> </w:t>
      </w:r>
      <w:r w:rsidR="009861B6" w:rsidRPr="009E2325">
        <w:rPr>
          <w:rFonts w:cs="Arial" w:hint="cs"/>
          <w:sz w:val="16"/>
          <w:szCs w:val="16"/>
          <w:rtl/>
        </w:rPr>
        <w:t>[ב</w:t>
      </w:r>
      <w:r w:rsidR="009861B6">
        <w:rPr>
          <w:rFonts w:cs="Arial" w:hint="cs"/>
          <w:sz w:val="16"/>
          <w:szCs w:val="16"/>
          <w:rtl/>
        </w:rPr>
        <w:t>סי' כח ס"כ]</w:t>
      </w:r>
      <w:r w:rsidRPr="009861B6">
        <w:rPr>
          <w:rFonts w:hint="cs"/>
          <w:color w:val="E36C0A" w:themeColor="accent6" w:themeShade="BF"/>
          <w:rtl/>
        </w:rPr>
        <w:t>)</w:t>
      </w:r>
      <w:r w:rsidR="009861B6" w:rsidRPr="009861B6">
        <w:rPr>
          <w:rFonts w:asciiTheme="minorBidi" w:hAnsiTheme="minorBidi"/>
          <w:color w:val="00B0F0"/>
          <w:rtl/>
        </w:rPr>
        <w:t xml:space="preserve"> </w:t>
      </w:r>
      <w:r w:rsidR="009861B6" w:rsidRPr="00351B7D">
        <w:rPr>
          <w:rFonts w:asciiTheme="minorBidi" w:hAnsiTheme="minorBidi"/>
          <w:color w:val="00B0F0"/>
          <w:rtl/>
        </w:rPr>
        <w:t>(וכ"</w:t>
      </w:r>
      <w:r w:rsidR="009861B6">
        <w:rPr>
          <w:rFonts w:asciiTheme="minorBidi" w:hAnsiTheme="minorBidi" w:hint="cs"/>
          <w:color w:val="00B0F0"/>
          <w:rtl/>
        </w:rPr>
        <w:t>פ</w:t>
      </w:r>
      <w:r w:rsidR="009861B6" w:rsidRPr="00351B7D">
        <w:rPr>
          <w:rFonts w:asciiTheme="minorBidi" w:hAnsiTheme="minorBidi"/>
          <w:color w:val="00B0F0"/>
          <w:rtl/>
        </w:rPr>
        <w:t xml:space="preserve"> הרמ"א)</w:t>
      </w:r>
    </w:p>
    <w:p w14:paraId="344C8D33"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D1A1DC" w14:textId="07B55EF6" w:rsidR="00B60E61" w:rsidRPr="00351B7D" w:rsidRDefault="00B60E61" w:rsidP="00B60E61">
      <w:pPr>
        <w:rPr>
          <w:rFonts w:asciiTheme="minorBidi" w:hAnsiTheme="minorBidi"/>
          <w:color w:val="000000"/>
          <w:rtl/>
        </w:rPr>
      </w:pPr>
      <w:r w:rsidRPr="00351B7D">
        <w:rPr>
          <w:rFonts w:asciiTheme="minorBidi" w:hAnsiTheme="minorBidi"/>
          <w:rtl/>
        </w:rPr>
        <w:t>האומר לאשה</w:t>
      </w:r>
      <w:r w:rsidR="008B2C4D">
        <w:rPr>
          <w:rFonts w:asciiTheme="minorBidi" w:hAnsiTheme="minorBidi" w:hint="cs"/>
          <w:rtl/>
        </w:rPr>
        <w:t>:</w:t>
      </w:r>
      <w:r w:rsidRPr="00351B7D">
        <w:rPr>
          <w:rFonts w:asciiTheme="minorBidi" w:hAnsiTheme="minorBidi"/>
          <w:rtl/>
        </w:rPr>
        <w:t xml:space="preserve"> הרי את מקודשת לי בדינר זה על מנת שתחזיריהו לי</w:t>
      </w:r>
      <w:r w:rsidR="00F55502">
        <w:rPr>
          <w:rStyle w:val="a7"/>
          <w:rFonts w:asciiTheme="minorBidi" w:hAnsiTheme="minorBidi"/>
          <w:rtl/>
        </w:rPr>
        <w:footnoteReference w:id="355"/>
      </w:r>
      <w:r w:rsidR="008B2C4D">
        <w:rPr>
          <w:rFonts w:asciiTheme="minorBidi" w:hAnsiTheme="minorBidi" w:hint="cs"/>
          <w:rtl/>
        </w:rPr>
        <w:t>,</w:t>
      </w:r>
      <w:r w:rsidRPr="00351B7D">
        <w:rPr>
          <w:rFonts w:asciiTheme="minorBidi" w:hAnsiTheme="minorBidi"/>
          <w:rtl/>
        </w:rPr>
        <w:t xml:space="preserve"> אינה מקודשת</w:t>
      </w:r>
      <w:r w:rsidRPr="00351B7D">
        <w:rPr>
          <w:rStyle w:val="a7"/>
          <w:rFonts w:asciiTheme="minorBidi" w:hAnsiTheme="minorBidi"/>
          <w:color w:val="000000"/>
          <w:rtl/>
        </w:rPr>
        <w:footnoteReference w:id="356"/>
      </w:r>
      <w:r w:rsidRPr="00351B7D">
        <w:rPr>
          <w:rFonts w:asciiTheme="minorBidi" w:hAnsiTheme="minorBidi"/>
          <w:color w:val="000000"/>
          <w:rtl/>
        </w:rPr>
        <w:t>.</w:t>
      </w:r>
      <w:r w:rsidRPr="00351B7D">
        <w:rPr>
          <w:rFonts w:asciiTheme="minorBidi" w:hAnsiTheme="minorBidi"/>
          <w:color w:val="000000"/>
          <w:sz w:val="18"/>
          <w:szCs w:val="18"/>
          <w:rtl/>
        </w:rPr>
        <w:t xml:space="preserve"> הגה: אבל האשה שנתנה לאחד מתנה על מנת להחזיר</w:t>
      </w:r>
      <w:r w:rsidR="00F55502">
        <w:rPr>
          <w:rStyle w:val="a7"/>
          <w:rFonts w:asciiTheme="minorBidi" w:hAnsiTheme="minorBidi"/>
          <w:color w:val="000000"/>
          <w:sz w:val="18"/>
          <w:szCs w:val="18"/>
          <w:rtl/>
        </w:rPr>
        <w:footnoteReference w:id="357"/>
      </w:r>
      <w:r w:rsidRPr="00351B7D">
        <w:rPr>
          <w:rFonts w:asciiTheme="minorBidi" w:hAnsiTheme="minorBidi"/>
          <w:color w:val="000000"/>
          <w:sz w:val="18"/>
          <w:szCs w:val="18"/>
          <w:rtl/>
        </w:rPr>
        <w:t xml:space="preserve"> לה לאחר שלשים יום כדי לקדשה בה תוך שלשים</w:t>
      </w:r>
      <w:r w:rsidR="00676ED1" w:rsidRPr="00351B7D">
        <w:rPr>
          <w:rStyle w:val="a7"/>
          <w:rFonts w:asciiTheme="minorBidi" w:hAnsiTheme="minorBidi"/>
          <w:color w:val="000000"/>
          <w:sz w:val="18"/>
          <w:szCs w:val="18"/>
          <w:rtl/>
        </w:rPr>
        <w:footnoteReference w:id="358"/>
      </w:r>
      <w:r w:rsidRPr="00351B7D">
        <w:rPr>
          <w:rFonts w:asciiTheme="minorBidi" w:hAnsiTheme="minorBidi"/>
          <w:color w:val="000000"/>
          <w:sz w:val="18"/>
          <w:szCs w:val="18"/>
          <w:rtl/>
        </w:rPr>
        <w:t>, ונתן לה תוך שלשים ל</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הוי מקודשת</w:t>
      </w:r>
      <w:r w:rsidRPr="00351B7D">
        <w:rPr>
          <w:rFonts w:asciiTheme="minorBidi" w:hAnsiTheme="minorBidi"/>
          <w:color w:val="000000"/>
          <w:sz w:val="16"/>
          <w:szCs w:val="16"/>
          <w:rtl/>
        </w:rPr>
        <w:t xml:space="preserve"> </w:t>
      </w:r>
      <w:r w:rsidR="00DE12E9">
        <w:rPr>
          <w:rFonts w:asciiTheme="minorBidi" w:hAnsiTheme="minorBidi" w:hint="cs"/>
          <w:color w:val="000000"/>
          <w:sz w:val="16"/>
          <w:szCs w:val="16"/>
          <w:rtl/>
        </w:rPr>
        <w:t>(</w:t>
      </w:r>
      <w:r w:rsidRPr="00351B7D">
        <w:rPr>
          <w:rFonts w:asciiTheme="minorBidi" w:hAnsiTheme="minorBidi"/>
          <w:color w:val="000000"/>
          <w:sz w:val="16"/>
          <w:szCs w:val="16"/>
          <w:rtl/>
        </w:rPr>
        <w:t>רא"ש)</w:t>
      </w:r>
      <w:r w:rsidRPr="00351B7D">
        <w:rPr>
          <w:rFonts w:asciiTheme="minorBidi" w:hAnsiTheme="minorBidi"/>
          <w:color w:val="000000"/>
          <w:sz w:val="18"/>
          <w:szCs w:val="18"/>
          <w:rtl/>
        </w:rPr>
        <w:t>. י"א דאם נתן לה מתנה על מנת להחזיר ואמר לה</w:t>
      </w:r>
      <w:r w:rsidR="00F55502">
        <w:rPr>
          <w:rFonts w:asciiTheme="minorBidi" w:hAnsiTheme="minorBidi" w:hint="cs"/>
          <w:color w:val="000000"/>
          <w:sz w:val="18"/>
          <w:szCs w:val="18"/>
          <w:rtl/>
        </w:rPr>
        <w:t>:</w:t>
      </w:r>
      <w:r w:rsidRPr="00351B7D">
        <w:rPr>
          <w:rFonts w:asciiTheme="minorBidi" w:hAnsiTheme="minorBidi"/>
          <w:color w:val="000000"/>
          <w:sz w:val="18"/>
          <w:szCs w:val="18"/>
          <w:rtl/>
        </w:rPr>
        <w:t xml:space="preserve"> בהנאה זו שאת נהנית תוך הזמן הרי את מקודשת לי</w:t>
      </w:r>
      <w:r w:rsidR="00DE12E9">
        <w:rPr>
          <w:rFonts w:asciiTheme="minorBidi" w:hAnsiTheme="minorBidi" w:hint="cs"/>
          <w:color w:val="000000"/>
          <w:sz w:val="18"/>
          <w:szCs w:val="18"/>
          <w:rtl/>
        </w:rPr>
        <w:t>,</w:t>
      </w:r>
      <w:r w:rsidRPr="00351B7D">
        <w:rPr>
          <w:rFonts w:asciiTheme="minorBidi" w:hAnsiTheme="minorBidi"/>
          <w:color w:val="000000"/>
          <w:sz w:val="18"/>
          <w:szCs w:val="18"/>
          <w:rtl/>
        </w:rPr>
        <w:t xml:space="preserve"> הוי </w:t>
      </w:r>
      <w:r w:rsidR="00510C7A">
        <w:rPr>
          <w:rFonts w:asciiTheme="minorBidi" w:hAnsiTheme="minorBidi"/>
          <w:color w:val="000000"/>
          <w:sz w:val="18"/>
          <w:szCs w:val="18"/>
          <w:rtl/>
        </w:rPr>
        <w:t>קידושין</w:t>
      </w:r>
      <w:r w:rsidRPr="00351B7D">
        <w:rPr>
          <w:rStyle w:val="a7"/>
          <w:rFonts w:asciiTheme="minorBidi" w:hAnsiTheme="minorBidi"/>
          <w:color w:val="000000"/>
          <w:sz w:val="18"/>
          <w:szCs w:val="18"/>
          <w:rtl/>
        </w:rPr>
        <w:footnoteReference w:id="359"/>
      </w:r>
      <w:r w:rsidRPr="00351B7D">
        <w:rPr>
          <w:rFonts w:asciiTheme="minorBidi" w:hAnsiTheme="minorBidi"/>
          <w:color w:val="000000"/>
          <w:sz w:val="18"/>
          <w:szCs w:val="18"/>
          <w:rtl/>
        </w:rPr>
        <w:t xml:space="preserve"> </w:t>
      </w:r>
      <w:r w:rsidRPr="00351B7D">
        <w:rPr>
          <w:rFonts w:asciiTheme="minorBidi" w:hAnsiTheme="minorBidi"/>
          <w:color w:val="000000"/>
          <w:sz w:val="16"/>
          <w:szCs w:val="16"/>
          <w:rtl/>
        </w:rPr>
        <w:t>(רי"ו)</w:t>
      </w:r>
      <w:r w:rsidRPr="00351B7D">
        <w:rPr>
          <w:rFonts w:asciiTheme="minorBidi" w:hAnsiTheme="minorBidi"/>
          <w:color w:val="000000"/>
          <w:sz w:val="18"/>
          <w:szCs w:val="18"/>
          <w:rtl/>
        </w:rPr>
        <w:t>.</w:t>
      </w:r>
      <w:r w:rsidRPr="00351B7D">
        <w:rPr>
          <w:rFonts w:asciiTheme="minorBidi" w:hAnsiTheme="minorBidi"/>
          <w:color w:val="000000"/>
          <w:sz w:val="16"/>
          <w:szCs w:val="16"/>
          <w:rtl/>
        </w:rPr>
        <w:t xml:space="preserve"> </w:t>
      </w:r>
    </w:p>
    <w:p w14:paraId="403B67F0" w14:textId="2DDD8712" w:rsidR="00B60E61" w:rsidRPr="00351B7D" w:rsidRDefault="00B60E61" w:rsidP="00B60E61">
      <w:pPr>
        <w:rPr>
          <w:rFonts w:asciiTheme="minorBidi" w:hAnsiTheme="minorBidi"/>
          <w:color w:val="000000"/>
          <w:u w:val="single"/>
          <w:rtl/>
        </w:rPr>
      </w:pPr>
      <w:r w:rsidRPr="00351B7D">
        <w:rPr>
          <w:rFonts w:asciiTheme="minorBidi" w:hAnsiTheme="minorBidi"/>
          <w:u w:val="single"/>
          <w:rtl/>
        </w:rPr>
        <w:t>האם מדובר שכפל את התנאי</w:t>
      </w:r>
      <w:r w:rsidR="00384C16" w:rsidRPr="00384C16">
        <w:rPr>
          <w:rStyle w:val="a7"/>
          <w:rFonts w:asciiTheme="minorBidi" w:hAnsiTheme="minorBidi"/>
          <w:u w:val="single"/>
          <w:rtl/>
        </w:rPr>
        <w:footnoteReference w:id="360"/>
      </w:r>
      <w:r w:rsidRPr="00351B7D">
        <w:rPr>
          <w:rFonts w:asciiTheme="minorBidi" w:hAnsiTheme="minorBidi"/>
          <w:color w:val="000000"/>
          <w:sz w:val="16"/>
          <w:szCs w:val="16"/>
          <w:u w:val="single"/>
          <w:rtl/>
        </w:rPr>
        <w:t xml:space="preserve"> (הרי את מקודשת ע"מ שתחזיריהו לי</w:t>
      </w:r>
      <w:r w:rsidR="00384C16">
        <w:rPr>
          <w:rFonts w:asciiTheme="minorBidi" w:hAnsiTheme="minorBidi" w:hint="cs"/>
          <w:color w:val="000000"/>
          <w:sz w:val="16"/>
          <w:szCs w:val="16"/>
          <w:u w:val="single"/>
          <w:rtl/>
        </w:rPr>
        <w:t>, ואם לאו...</w:t>
      </w:r>
      <w:r w:rsidRPr="00351B7D">
        <w:rPr>
          <w:rFonts w:asciiTheme="minorBidi" w:hAnsiTheme="minorBidi"/>
          <w:color w:val="000000"/>
          <w:sz w:val="16"/>
          <w:szCs w:val="16"/>
          <w:u w:val="single"/>
          <w:rtl/>
        </w:rPr>
        <w:t>)</w:t>
      </w:r>
      <w:r w:rsidRPr="00351B7D">
        <w:rPr>
          <w:rFonts w:asciiTheme="minorBidi" w:hAnsiTheme="minorBidi"/>
          <w:color w:val="000000"/>
          <w:u w:val="single"/>
          <w:rtl/>
        </w:rPr>
        <w:t>:</w:t>
      </w:r>
    </w:p>
    <w:p w14:paraId="420F3522" w14:textId="35C0BDB6" w:rsidR="00B60E61" w:rsidRPr="00351B7D" w:rsidRDefault="00B60E61" w:rsidP="00DB3C82">
      <w:pPr>
        <w:pStyle w:val="ab"/>
        <w:numPr>
          <w:ilvl w:val="0"/>
          <w:numId w:val="6"/>
        </w:numPr>
        <w:rPr>
          <w:rFonts w:asciiTheme="minorBidi" w:hAnsiTheme="minorBidi"/>
        </w:rPr>
      </w:pPr>
      <w:r w:rsidRPr="00351B7D">
        <w:rPr>
          <w:rFonts w:asciiTheme="minorBidi" w:hAnsiTheme="minorBidi"/>
          <w:color w:val="000000"/>
          <w:rtl/>
        </w:rPr>
        <w:t xml:space="preserve">(רא"ש </w:t>
      </w:r>
      <w:r w:rsidRPr="00351B7D">
        <w:rPr>
          <w:rFonts w:asciiTheme="minorBidi" w:hAnsiTheme="minorBidi"/>
          <w:color w:val="000000"/>
          <w:sz w:val="16"/>
          <w:szCs w:val="16"/>
          <w:rtl/>
        </w:rPr>
        <w:t>להב' ב"ש</w:t>
      </w:r>
      <w:r w:rsidRPr="00351B7D">
        <w:rPr>
          <w:rFonts w:asciiTheme="minorBidi" w:hAnsiTheme="minorBidi"/>
          <w:rtl/>
        </w:rPr>
        <w:t>) ב"ח באה"ט ונח"צ</w:t>
      </w:r>
      <w:r w:rsidRPr="00351B7D">
        <w:rPr>
          <w:rStyle w:val="a7"/>
          <w:rFonts w:asciiTheme="minorBidi" w:hAnsiTheme="minorBidi"/>
          <w:color w:val="000000"/>
          <w:rtl/>
        </w:rPr>
        <w:footnoteReference w:id="361"/>
      </w:r>
      <w:r w:rsidRPr="00351B7D">
        <w:rPr>
          <w:rFonts w:asciiTheme="minorBidi" w:hAnsiTheme="minorBidi"/>
          <w:rtl/>
        </w:rPr>
        <w:t>- איירי בכפל התנאי</w:t>
      </w:r>
      <w:r w:rsidR="00384C16">
        <w:rPr>
          <w:rFonts w:asciiTheme="minorBidi" w:hAnsiTheme="minorBidi" w:hint="cs"/>
          <w:rtl/>
        </w:rPr>
        <w:t>,</w:t>
      </w:r>
      <w:r w:rsidRPr="00351B7D">
        <w:rPr>
          <w:rFonts w:asciiTheme="minorBidi" w:hAnsiTheme="minorBidi"/>
          <w:rtl/>
        </w:rPr>
        <w:t xml:space="preserve"> דאל"כ התנאי בטל והמעשה קיים.</w:t>
      </w:r>
    </w:p>
    <w:p w14:paraId="5C76361D" w14:textId="6E7561C5" w:rsidR="00B60E61" w:rsidRPr="00351B7D" w:rsidRDefault="00B60E61" w:rsidP="00DB3C82">
      <w:pPr>
        <w:pStyle w:val="ab"/>
        <w:numPr>
          <w:ilvl w:val="0"/>
          <w:numId w:val="6"/>
        </w:numPr>
        <w:rPr>
          <w:rFonts w:asciiTheme="minorBidi" w:hAnsiTheme="minorBidi"/>
        </w:rPr>
      </w:pPr>
      <w:r w:rsidRPr="00351B7D">
        <w:rPr>
          <w:rFonts w:asciiTheme="minorBidi" w:hAnsiTheme="minorBidi"/>
          <w:color w:val="000000"/>
          <w:rtl/>
        </w:rPr>
        <w:t xml:space="preserve">(תוס' </w:t>
      </w:r>
      <w:r w:rsidRPr="00351B7D">
        <w:rPr>
          <w:rFonts w:asciiTheme="minorBidi" w:hAnsiTheme="minorBidi"/>
          <w:color w:val="000000"/>
          <w:sz w:val="14"/>
          <w:szCs w:val="14"/>
          <w:rtl/>
        </w:rPr>
        <w:t>[</w:t>
      </w:r>
      <w:r w:rsidR="00510C7A">
        <w:rPr>
          <w:rFonts w:asciiTheme="minorBidi" w:hAnsiTheme="minorBidi"/>
          <w:color w:val="000000"/>
          <w:sz w:val="14"/>
          <w:szCs w:val="14"/>
          <w:rtl/>
        </w:rPr>
        <w:t>קידושין</w:t>
      </w:r>
      <w:r w:rsidRPr="00351B7D">
        <w:rPr>
          <w:rFonts w:asciiTheme="minorBidi" w:hAnsiTheme="minorBidi"/>
          <w:color w:val="000000"/>
          <w:sz w:val="14"/>
          <w:szCs w:val="14"/>
          <w:rtl/>
        </w:rPr>
        <w:t xml:space="preserve"> ו: ד"ה לא] </w:t>
      </w:r>
      <w:r w:rsidRPr="00351B7D">
        <w:rPr>
          <w:rFonts w:asciiTheme="minorBidi" w:hAnsiTheme="minorBidi"/>
          <w:sz w:val="16"/>
          <w:szCs w:val="16"/>
          <w:rtl/>
        </w:rPr>
        <w:t>להב' ב"ש</w:t>
      </w:r>
      <w:r w:rsidRPr="00351B7D">
        <w:rPr>
          <w:rFonts w:asciiTheme="minorBidi" w:hAnsiTheme="minorBidi"/>
          <w:color w:val="000000"/>
          <w:sz w:val="14"/>
          <w:szCs w:val="14"/>
          <w:rtl/>
        </w:rPr>
        <w:t xml:space="preserve"> [סק"א]</w:t>
      </w:r>
      <w:r w:rsidRPr="00351B7D">
        <w:rPr>
          <w:rFonts w:asciiTheme="minorBidi" w:hAnsiTheme="minorBidi"/>
          <w:rtl/>
        </w:rPr>
        <w:t xml:space="preserve">) ובית הילל- מדובר שלא כפל, ואעפ"כ אינה מקודשת.  </w:t>
      </w:r>
    </w:p>
    <w:p w14:paraId="3E06CB6E" w14:textId="77777777" w:rsidR="00B60E61" w:rsidRPr="00351B7D" w:rsidRDefault="00B60E61" w:rsidP="00B60E61">
      <w:pPr>
        <w:rPr>
          <w:rFonts w:asciiTheme="minorBidi" w:hAnsiTheme="minorBidi"/>
          <w:color w:val="000000"/>
          <w:sz w:val="16"/>
          <w:szCs w:val="16"/>
          <w:rtl/>
        </w:rPr>
      </w:pPr>
      <w:r w:rsidRPr="00351B7D">
        <w:rPr>
          <w:rFonts w:asciiTheme="minorBidi" w:hAnsiTheme="minorBidi"/>
          <w:u w:val="single"/>
          <w:rtl/>
        </w:rPr>
        <w:t>אשה שנתנה לאדם חשוב מתנה ע"מ להחזיר:</w:t>
      </w:r>
      <w:r w:rsidRPr="00351B7D">
        <w:rPr>
          <w:rFonts w:asciiTheme="minorBidi" w:hAnsiTheme="minorBidi"/>
          <w:color w:val="000000"/>
          <w:sz w:val="16"/>
          <w:szCs w:val="16"/>
          <w:rtl/>
        </w:rPr>
        <w:t xml:space="preserve">  (פת"ש סק"א)</w:t>
      </w:r>
    </w:p>
    <w:p w14:paraId="25B70D16" w14:textId="77777777" w:rsidR="00B60E61" w:rsidRPr="00351B7D" w:rsidRDefault="00B60E61" w:rsidP="00214E4E">
      <w:pPr>
        <w:pStyle w:val="ab"/>
        <w:numPr>
          <w:ilvl w:val="0"/>
          <w:numId w:val="17"/>
        </w:numPr>
        <w:rPr>
          <w:rFonts w:asciiTheme="minorBidi" w:hAnsiTheme="minorBidi"/>
        </w:rPr>
      </w:pPr>
      <w:r w:rsidRPr="00351B7D">
        <w:rPr>
          <w:rFonts w:asciiTheme="minorBidi" w:hAnsiTheme="minorBidi"/>
          <w:color w:val="000000"/>
          <w:rtl/>
        </w:rPr>
        <w:t xml:space="preserve">שעה"מ </w:t>
      </w:r>
      <w:r w:rsidRPr="00351B7D">
        <w:rPr>
          <w:rFonts w:asciiTheme="minorBidi" w:hAnsiTheme="minorBidi"/>
          <w:color w:val="000000"/>
          <w:sz w:val="16"/>
          <w:szCs w:val="16"/>
          <w:rtl/>
        </w:rPr>
        <w:t>(פ"ה מה"א דין כ"ד)</w:t>
      </w:r>
      <w:r w:rsidRPr="00351B7D">
        <w:rPr>
          <w:rFonts w:asciiTheme="minorBidi" w:hAnsiTheme="minorBidi"/>
          <w:rtl/>
        </w:rPr>
        <w:t>- מידי ספק לא נפיק</w:t>
      </w:r>
      <w:r w:rsidRPr="00351B7D">
        <w:rPr>
          <w:rStyle w:val="a7"/>
          <w:rFonts w:asciiTheme="minorBidi" w:hAnsiTheme="minorBidi"/>
          <w:color w:val="000000"/>
          <w:rtl/>
        </w:rPr>
        <w:footnoteReference w:id="362"/>
      </w:r>
      <w:r w:rsidRPr="00351B7D">
        <w:rPr>
          <w:rFonts w:asciiTheme="minorBidi" w:hAnsiTheme="minorBidi"/>
          <w:color w:val="000000"/>
          <w:rtl/>
        </w:rPr>
        <w:t>.</w:t>
      </w:r>
    </w:p>
    <w:p w14:paraId="06D340E2" w14:textId="0DB5EE40" w:rsidR="00B60E61" w:rsidRPr="00351B7D" w:rsidRDefault="00E7517F" w:rsidP="00B60E61">
      <w:pPr>
        <w:rPr>
          <w:rFonts w:asciiTheme="minorBidi" w:hAnsiTheme="minorBidi"/>
          <w:u w:val="single"/>
          <w:rtl/>
        </w:rPr>
      </w:pPr>
      <w:r>
        <w:rPr>
          <w:rFonts w:asciiTheme="minorBidi" w:hAnsiTheme="minorBidi" w:hint="cs"/>
          <w:u w:val="single"/>
          <w:rtl/>
        </w:rPr>
        <w:t>האומר</w:t>
      </w:r>
      <w:r w:rsidR="00B60E61" w:rsidRPr="00351B7D">
        <w:rPr>
          <w:rFonts w:asciiTheme="minorBidi" w:hAnsiTheme="minorBidi"/>
          <w:u w:val="single"/>
          <w:rtl/>
        </w:rPr>
        <w:t xml:space="preserve"> </w:t>
      </w:r>
      <w:r w:rsidR="00384C16">
        <w:rPr>
          <w:rFonts w:asciiTheme="minorBidi" w:hAnsiTheme="minorBidi" w:hint="cs"/>
          <w:u w:val="single"/>
          <w:rtl/>
        </w:rPr>
        <w:t>"</w:t>
      </w:r>
      <w:r w:rsidR="00B60E61" w:rsidRPr="00351B7D">
        <w:rPr>
          <w:rFonts w:asciiTheme="minorBidi" w:hAnsiTheme="minorBidi"/>
          <w:u w:val="single"/>
          <w:rtl/>
        </w:rPr>
        <w:t>בשכר קישוט</w:t>
      </w:r>
      <w:r>
        <w:rPr>
          <w:rFonts w:asciiTheme="minorBidi" w:hAnsiTheme="minorBidi" w:hint="cs"/>
          <w:u w:val="single"/>
          <w:rtl/>
        </w:rPr>
        <w:t xml:space="preserve"> תכשיט</w:t>
      </w:r>
      <w:r w:rsidR="00B60E61" w:rsidRPr="00351B7D">
        <w:rPr>
          <w:rFonts w:asciiTheme="minorBidi" w:hAnsiTheme="minorBidi"/>
          <w:u w:val="single"/>
          <w:rtl/>
        </w:rPr>
        <w:t xml:space="preserve"> זה התקדשי לי</w:t>
      </w:r>
      <w:r w:rsidR="00384C16">
        <w:rPr>
          <w:rFonts w:asciiTheme="minorBidi" w:hAnsiTheme="minorBidi" w:hint="cs"/>
          <w:u w:val="single"/>
          <w:rtl/>
        </w:rPr>
        <w:t>"</w:t>
      </w:r>
      <w:r w:rsidR="00B60E61" w:rsidRPr="00351B7D">
        <w:rPr>
          <w:rFonts w:asciiTheme="minorBidi" w:hAnsiTheme="minorBidi"/>
          <w:u w:val="single"/>
          <w:rtl/>
        </w:rPr>
        <w:t>:</w:t>
      </w:r>
      <w:r w:rsidR="00B60E61" w:rsidRPr="00351B7D">
        <w:rPr>
          <w:rFonts w:asciiTheme="minorBidi" w:hAnsiTheme="minorBidi"/>
          <w:color w:val="000000"/>
          <w:sz w:val="16"/>
          <w:szCs w:val="16"/>
          <w:rtl/>
        </w:rPr>
        <w:t xml:space="preserve">  (פת"ש סק"ד)</w:t>
      </w:r>
    </w:p>
    <w:p w14:paraId="716CE1FC" w14:textId="53BAFEEF" w:rsidR="00B60E61" w:rsidRPr="00351B7D" w:rsidRDefault="00B60E61" w:rsidP="00BF4F5C">
      <w:pPr>
        <w:pStyle w:val="ab"/>
        <w:numPr>
          <w:ilvl w:val="0"/>
          <w:numId w:val="52"/>
        </w:numPr>
        <w:rPr>
          <w:rFonts w:asciiTheme="minorBidi" w:hAnsiTheme="minorBidi"/>
          <w:rtl/>
        </w:rPr>
      </w:pPr>
      <w:r w:rsidRPr="00351B7D">
        <w:rPr>
          <w:rFonts w:asciiTheme="minorBidi" w:hAnsiTheme="minorBidi"/>
          <w:rtl/>
        </w:rPr>
        <w:t xml:space="preserve">קהילות יעקב </w:t>
      </w:r>
      <w:r w:rsidRPr="00351B7D">
        <w:rPr>
          <w:rFonts w:asciiTheme="minorBidi" w:hAnsiTheme="minorBidi"/>
          <w:sz w:val="16"/>
          <w:szCs w:val="16"/>
          <w:rtl/>
        </w:rPr>
        <w:t>(ד"ה י"א)</w:t>
      </w:r>
      <w:r w:rsidRPr="00351B7D">
        <w:rPr>
          <w:rFonts w:asciiTheme="minorBidi" w:hAnsiTheme="minorBidi"/>
          <w:rtl/>
        </w:rPr>
        <w:t xml:space="preserve">- </w:t>
      </w:r>
      <w:r w:rsidR="00F55502" w:rsidRPr="00F55502">
        <w:rPr>
          <w:rFonts w:asciiTheme="minorBidi" w:hAnsiTheme="minorBidi" w:cs="Arial"/>
          <w:rtl/>
        </w:rPr>
        <w:t xml:space="preserve">בס' המקנה כתב דאם אמר </w:t>
      </w:r>
      <w:r w:rsidR="00E7517F">
        <w:rPr>
          <w:rFonts w:asciiTheme="minorBidi" w:hAnsiTheme="minorBidi" w:cs="Arial" w:hint="cs"/>
          <w:rtl/>
        </w:rPr>
        <w:t>"</w:t>
      </w:r>
      <w:r w:rsidR="00F55502" w:rsidRPr="00F55502">
        <w:rPr>
          <w:rFonts w:asciiTheme="minorBidi" w:hAnsiTheme="minorBidi" w:cs="Arial"/>
          <w:rtl/>
        </w:rPr>
        <w:t>בשכר הקישוט</w:t>
      </w:r>
      <w:r w:rsidR="00E7517F">
        <w:rPr>
          <w:rFonts w:asciiTheme="minorBidi" w:hAnsiTheme="minorBidi" w:cs="Arial" w:hint="cs"/>
          <w:rtl/>
        </w:rPr>
        <w:t>"</w:t>
      </w:r>
      <w:r w:rsidR="00F55502" w:rsidRPr="00F55502">
        <w:rPr>
          <w:rFonts w:asciiTheme="minorBidi" w:hAnsiTheme="minorBidi" w:cs="Arial"/>
          <w:rtl/>
        </w:rPr>
        <w:t xml:space="preserve"> </w:t>
      </w:r>
      <w:r w:rsidR="00E7517F">
        <w:rPr>
          <w:rFonts w:asciiTheme="minorBidi" w:hAnsiTheme="minorBidi" w:cs="Arial" w:hint="cs"/>
          <w:rtl/>
        </w:rPr>
        <w:t xml:space="preserve">- </w:t>
      </w:r>
      <w:r w:rsidR="00F55502" w:rsidRPr="00F55502">
        <w:rPr>
          <w:rFonts w:asciiTheme="minorBidi" w:hAnsiTheme="minorBidi" w:cs="Arial"/>
          <w:rtl/>
        </w:rPr>
        <w:t>אינה מקודשת</w:t>
      </w:r>
      <w:r w:rsidR="00E7517F">
        <w:rPr>
          <w:rFonts w:asciiTheme="minorBidi" w:hAnsiTheme="minorBidi" w:cs="Arial" w:hint="cs"/>
          <w:rtl/>
        </w:rPr>
        <w:t>,</w:t>
      </w:r>
      <w:r w:rsidR="00F55502" w:rsidRPr="00F55502">
        <w:rPr>
          <w:rFonts w:asciiTheme="minorBidi" w:hAnsiTheme="minorBidi" w:cs="Arial"/>
          <w:rtl/>
        </w:rPr>
        <w:t xml:space="preserve"> דבשכירות כלים שייך ג"כ ישנה לשכירות מתחילה ועד סוף</w:t>
      </w:r>
      <w:r w:rsidR="00E7517F">
        <w:rPr>
          <w:rFonts w:asciiTheme="minorBidi" w:hAnsiTheme="minorBidi" w:cs="Arial" w:hint="cs"/>
          <w:rtl/>
        </w:rPr>
        <w:t>,</w:t>
      </w:r>
      <w:r w:rsidR="00F55502" w:rsidRPr="00F55502">
        <w:rPr>
          <w:rFonts w:asciiTheme="minorBidi" w:hAnsiTheme="minorBidi" w:cs="Arial"/>
          <w:rtl/>
        </w:rPr>
        <w:t xml:space="preserve"> והוי כמלוה ע"ש</w:t>
      </w:r>
      <w:r w:rsidR="00E7517F">
        <w:rPr>
          <w:rFonts w:asciiTheme="minorBidi" w:hAnsiTheme="minorBidi" w:cs="Arial" w:hint="cs"/>
          <w:rtl/>
        </w:rPr>
        <w:t>.</w:t>
      </w:r>
      <w:r w:rsidR="00F55502" w:rsidRPr="00F55502">
        <w:rPr>
          <w:rFonts w:asciiTheme="minorBidi" w:hAnsiTheme="minorBidi" w:cs="Arial"/>
          <w:rtl/>
        </w:rPr>
        <w:t xml:space="preserve"> ודין זה הוא אמת דבשכר שמוש משמעות לשונו הוא בהשכר שיגיע לו לשלם אחר שתשמש</w:t>
      </w:r>
      <w:r w:rsidR="00E7517F">
        <w:rPr>
          <w:rFonts w:asciiTheme="minorBidi" w:hAnsiTheme="minorBidi" w:cs="Arial" w:hint="cs"/>
          <w:rtl/>
        </w:rPr>
        <w:t>,</w:t>
      </w:r>
      <w:r w:rsidR="00F55502" w:rsidRPr="00F55502">
        <w:rPr>
          <w:rFonts w:asciiTheme="minorBidi" w:hAnsiTheme="minorBidi" w:cs="Arial"/>
          <w:rtl/>
        </w:rPr>
        <w:t xml:space="preserve"> ובשכר זה שתתחייב לו תהא מקודשת</w:t>
      </w:r>
      <w:r w:rsidR="00E7517F">
        <w:rPr>
          <w:rFonts w:asciiTheme="minorBidi" w:hAnsiTheme="minorBidi" w:cs="Arial" w:hint="cs"/>
          <w:rtl/>
        </w:rPr>
        <w:t>,</w:t>
      </w:r>
      <w:r w:rsidR="00F55502" w:rsidRPr="00F55502">
        <w:rPr>
          <w:rFonts w:asciiTheme="minorBidi" w:hAnsiTheme="minorBidi" w:cs="Arial"/>
          <w:rtl/>
        </w:rPr>
        <w:t xml:space="preserve"> והשכר הוא מלוה</w:t>
      </w:r>
      <w:r w:rsidR="00E7517F">
        <w:rPr>
          <w:rFonts w:asciiTheme="minorBidi" w:hAnsiTheme="minorBidi" w:cs="Arial" w:hint="cs"/>
          <w:rtl/>
        </w:rPr>
        <w:t>.</w:t>
      </w:r>
      <w:r w:rsidR="00F55502" w:rsidRPr="00F55502">
        <w:rPr>
          <w:rFonts w:asciiTheme="minorBidi" w:hAnsiTheme="minorBidi" w:cs="Arial"/>
          <w:rtl/>
        </w:rPr>
        <w:t xml:space="preserve"> אמנם מה שהצריך בס' המקנה שיאמר לה </w:t>
      </w:r>
      <w:r w:rsidR="00E7517F">
        <w:rPr>
          <w:rFonts w:asciiTheme="minorBidi" w:hAnsiTheme="minorBidi" w:cs="Arial" w:hint="cs"/>
          <w:rtl/>
        </w:rPr>
        <w:t>"</w:t>
      </w:r>
      <w:r w:rsidR="00F55502" w:rsidRPr="00F55502">
        <w:rPr>
          <w:rFonts w:asciiTheme="minorBidi" w:hAnsiTheme="minorBidi" w:cs="Arial"/>
          <w:rtl/>
        </w:rPr>
        <w:t xml:space="preserve">בהאי הנאה מה שהיתה צריכה לפייס לאחד וליתן לו פרוטה שיבקש ממנו </w:t>
      </w:r>
      <w:r w:rsidR="00F55502" w:rsidRPr="00F55502">
        <w:rPr>
          <w:rFonts w:asciiTheme="minorBidi" w:hAnsiTheme="minorBidi" w:cs="Arial"/>
          <w:rtl/>
        </w:rPr>
        <w:lastRenderedPageBreak/>
        <w:t>שיתן לה תכשיט זה להתקשט בו זמן מה</w:t>
      </w:r>
      <w:r w:rsidR="00E7517F">
        <w:rPr>
          <w:rFonts w:asciiTheme="minorBidi" w:hAnsiTheme="minorBidi" w:cs="Arial" w:hint="cs"/>
          <w:rtl/>
        </w:rPr>
        <w:t>",</w:t>
      </w:r>
      <w:r w:rsidR="00F55502" w:rsidRPr="00F55502">
        <w:rPr>
          <w:rFonts w:asciiTheme="minorBidi" w:hAnsiTheme="minorBidi" w:cs="Arial"/>
          <w:rtl/>
        </w:rPr>
        <w:t xml:space="preserve"> לפע"ד נרא</w:t>
      </w:r>
      <w:r w:rsidR="00E7517F">
        <w:rPr>
          <w:rFonts w:asciiTheme="minorBidi" w:hAnsiTheme="minorBidi" w:cs="Arial" w:hint="cs"/>
          <w:rtl/>
        </w:rPr>
        <w:t>ה</w:t>
      </w:r>
      <w:r w:rsidR="00F55502" w:rsidRPr="00F55502">
        <w:rPr>
          <w:rFonts w:asciiTheme="minorBidi" w:hAnsiTheme="minorBidi" w:cs="Arial"/>
          <w:rtl/>
        </w:rPr>
        <w:t xml:space="preserve"> דכשאמר לה </w:t>
      </w:r>
      <w:r w:rsidR="00E7517F">
        <w:rPr>
          <w:rFonts w:asciiTheme="minorBidi" w:hAnsiTheme="minorBidi" w:cs="Arial" w:hint="cs"/>
          <w:rtl/>
        </w:rPr>
        <w:t>"</w:t>
      </w:r>
      <w:r w:rsidR="00F55502" w:rsidRPr="00F55502">
        <w:rPr>
          <w:rFonts w:asciiTheme="minorBidi" w:hAnsiTheme="minorBidi" w:cs="Arial"/>
          <w:rtl/>
        </w:rPr>
        <w:t>בהנאת קישוט</w:t>
      </w:r>
      <w:r w:rsidR="00E7517F">
        <w:rPr>
          <w:rFonts w:asciiTheme="minorBidi" w:hAnsiTheme="minorBidi" w:cs="Arial" w:hint="cs"/>
          <w:rtl/>
        </w:rPr>
        <w:t>"</w:t>
      </w:r>
      <w:r w:rsidR="00F55502" w:rsidRPr="00F55502">
        <w:rPr>
          <w:rFonts w:asciiTheme="minorBidi" w:hAnsiTheme="minorBidi" w:cs="Arial"/>
          <w:rtl/>
        </w:rPr>
        <w:t xml:space="preserve"> גם כן מקודשת כיון דקונה החפץ במשיכה זו מהמקדש שיהיה החפץ משועבד לה לשמש בו</w:t>
      </w:r>
      <w:r w:rsidR="00E7517F">
        <w:rPr>
          <w:rFonts w:asciiTheme="minorBidi" w:hAnsiTheme="minorBidi" w:cs="Arial" w:hint="cs"/>
          <w:rtl/>
        </w:rPr>
        <w:t>,</w:t>
      </w:r>
      <w:r w:rsidR="00F55502" w:rsidRPr="00F55502">
        <w:rPr>
          <w:rFonts w:asciiTheme="minorBidi" w:hAnsiTheme="minorBidi" w:cs="Arial"/>
          <w:rtl/>
        </w:rPr>
        <w:t xml:space="preserve"> ואין יכול לחזור בו</w:t>
      </w:r>
      <w:r w:rsidR="00E7517F">
        <w:rPr>
          <w:rFonts w:asciiTheme="minorBidi" w:hAnsiTheme="minorBidi" w:cs="Arial" w:hint="cs"/>
          <w:rtl/>
        </w:rPr>
        <w:t>,</w:t>
      </w:r>
      <w:r w:rsidR="00F55502" w:rsidRPr="00F55502">
        <w:rPr>
          <w:rFonts w:asciiTheme="minorBidi" w:hAnsiTheme="minorBidi" w:cs="Arial"/>
          <w:rtl/>
        </w:rPr>
        <w:t xml:space="preserve"> נתינת כסף ממש הוא</w:t>
      </w:r>
      <w:r w:rsidR="00E7517F">
        <w:rPr>
          <w:rFonts w:asciiTheme="minorBidi" w:hAnsiTheme="minorBidi" w:cs="Arial" w:hint="cs"/>
          <w:rtl/>
        </w:rPr>
        <w:t>,</w:t>
      </w:r>
      <w:r w:rsidR="00F55502" w:rsidRPr="00F55502">
        <w:rPr>
          <w:rFonts w:asciiTheme="minorBidi" w:hAnsiTheme="minorBidi" w:cs="Arial"/>
          <w:rtl/>
        </w:rPr>
        <w:t xml:space="preserve"> ול"ד לפועל שאין לו קנין בהפועל כו'</w:t>
      </w:r>
      <w:r w:rsidR="00E7517F">
        <w:rPr>
          <w:rFonts w:asciiTheme="minorBidi" w:hAnsiTheme="minorBidi" w:cs="Arial" w:hint="cs"/>
          <w:rtl/>
        </w:rPr>
        <w:t>,</w:t>
      </w:r>
      <w:r w:rsidR="00F55502" w:rsidRPr="00F55502">
        <w:rPr>
          <w:rFonts w:asciiTheme="minorBidi" w:hAnsiTheme="minorBidi" w:cs="Arial"/>
          <w:rtl/>
        </w:rPr>
        <w:t xml:space="preserve"> אבל כאן חשיב כנותן במתנה חפץ לפירות על זמן מה</w:t>
      </w:r>
      <w:r w:rsidR="00E7517F">
        <w:rPr>
          <w:rFonts w:asciiTheme="minorBidi" w:hAnsiTheme="minorBidi" w:cs="Arial" w:hint="cs"/>
          <w:rtl/>
        </w:rPr>
        <w:t>,</w:t>
      </w:r>
      <w:r w:rsidR="00F55502" w:rsidRPr="00F55502">
        <w:rPr>
          <w:rFonts w:asciiTheme="minorBidi" w:hAnsiTheme="minorBidi" w:cs="Arial"/>
          <w:rtl/>
        </w:rPr>
        <w:t xml:space="preserve"> דודאי נתינת כסף גמור הוא ומתקדשת בו</w:t>
      </w:r>
      <w:r w:rsidRPr="00351B7D">
        <w:rPr>
          <w:rFonts w:asciiTheme="minorBidi" w:hAnsiTheme="minorBidi"/>
          <w:rtl/>
        </w:rPr>
        <w:t>.</w:t>
      </w:r>
    </w:p>
    <w:p w14:paraId="7926701D" w14:textId="77777777" w:rsidR="00B60E61" w:rsidRPr="00351B7D" w:rsidRDefault="00B60E61" w:rsidP="00B60E61">
      <w:pPr>
        <w:rPr>
          <w:rFonts w:asciiTheme="minorBidi" w:hAnsiTheme="minorBidi"/>
          <w:color w:val="000000"/>
          <w:rtl/>
        </w:rPr>
      </w:pPr>
    </w:p>
    <w:p w14:paraId="52A7F435" w14:textId="6C9188F5" w:rsidR="00B60E61" w:rsidRPr="00351B7D" w:rsidRDefault="00B60E61" w:rsidP="000422FD">
      <w:pPr>
        <w:pStyle w:val="2"/>
        <w:rPr>
          <w:rtl/>
        </w:rPr>
      </w:pPr>
      <w:r w:rsidRPr="00351B7D">
        <w:rPr>
          <w:rtl/>
        </w:rPr>
        <w:t xml:space="preserve">סעיף ב: אמרה לו </w:t>
      </w:r>
      <w:r w:rsidR="00837366">
        <w:rPr>
          <w:rFonts w:hint="cs"/>
          <w:rtl/>
        </w:rPr>
        <w:t>"</w:t>
      </w:r>
      <w:r w:rsidRPr="00351B7D">
        <w:rPr>
          <w:rtl/>
        </w:rPr>
        <w:t>תן מנה לפלוני ואתקדש אני לך</w:t>
      </w:r>
      <w:r w:rsidR="00837366">
        <w:rPr>
          <w:rFonts w:hint="cs"/>
          <w:rtl/>
        </w:rPr>
        <w:t>"</w:t>
      </w:r>
      <w:r w:rsidRPr="00351B7D">
        <w:rPr>
          <w:rtl/>
        </w:rPr>
        <w:t>.</w:t>
      </w:r>
    </w:p>
    <w:p w14:paraId="10506FD8" w14:textId="27193F24" w:rsidR="00B60E61" w:rsidRDefault="00510C7A" w:rsidP="00B60E61">
      <w:pPr>
        <w:rPr>
          <w:rFonts w:asciiTheme="minorBidi" w:hAnsiTheme="minorBidi"/>
          <w:rtl/>
        </w:rPr>
      </w:pPr>
      <w:r>
        <w:rPr>
          <w:rFonts w:asciiTheme="minorBidi" w:hAnsiTheme="minorBidi"/>
          <w:b/>
          <w:bCs/>
          <w:rtl/>
        </w:rPr>
        <w:t>קידושין</w:t>
      </w:r>
      <w:r w:rsidR="00384C16">
        <w:rPr>
          <w:rFonts w:asciiTheme="minorBidi" w:hAnsiTheme="minorBidi" w:hint="cs"/>
          <w:b/>
          <w:bCs/>
          <w:rtl/>
        </w:rPr>
        <w:t xml:space="preserve"> </w:t>
      </w:r>
      <w:r w:rsidR="00384C16">
        <w:rPr>
          <w:rFonts w:asciiTheme="minorBidi" w:hAnsiTheme="minorBidi" w:hint="cs"/>
          <w:b/>
          <w:bCs/>
          <w:sz w:val="16"/>
          <w:szCs w:val="16"/>
          <w:rtl/>
        </w:rPr>
        <w:t>(פ"ק)</w:t>
      </w:r>
      <w:r w:rsidR="00B60E61" w:rsidRPr="00351B7D">
        <w:rPr>
          <w:rFonts w:asciiTheme="minorBidi" w:hAnsiTheme="minorBidi"/>
          <w:b/>
          <w:bCs/>
          <w:rtl/>
        </w:rPr>
        <w:t xml:space="preserve"> ו ע"ב: </w:t>
      </w:r>
      <w:r w:rsidR="00B60E61" w:rsidRPr="00351B7D">
        <w:rPr>
          <w:rFonts w:asciiTheme="minorBidi" w:hAnsiTheme="minorBidi"/>
          <w:u w:val="single"/>
          <w:rtl/>
        </w:rPr>
        <w:t>אמר רבא</w:t>
      </w:r>
      <w:r w:rsidR="00B60E61" w:rsidRPr="00837366">
        <w:rPr>
          <w:rFonts w:asciiTheme="minorBidi" w:hAnsiTheme="minorBidi"/>
          <w:rtl/>
        </w:rPr>
        <w:t>:</w:t>
      </w:r>
      <w:r w:rsidR="00B60E61" w:rsidRPr="00351B7D">
        <w:rPr>
          <w:rFonts w:asciiTheme="minorBidi" w:hAnsiTheme="minorBidi"/>
          <w:rtl/>
        </w:rPr>
        <w:t xml:space="preserve"> תן מנה לפלוני</w:t>
      </w:r>
      <w:r w:rsidR="00C21C9E">
        <w:rPr>
          <w:rFonts w:asciiTheme="minorBidi" w:hAnsiTheme="minorBidi" w:hint="cs"/>
          <w:sz w:val="14"/>
          <w:szCs w:val="14"/>
          <w:rtl/>
        </w:rPr>
        <w:t xml:space="preserve"> (ז.)</w:t>
      </w:r>
      <w:r w:rsidR="00B60E61" w:rsidRPr="00351B7D">
        <w:rPr>
          <w:rFonts w:asciiTheme="minorBidi" w:hAnsiTheme="minorBidi"/>
          <w:rtl/>
        </w:rPr>
        <w:t xml:space="preserve"> ואקדש לך</w:t>
      </w:r>
      <w:r w:rsidR="00C21C9E">
        <w:rPr>
          <w:rStyle w:val="a7"/>
          <w:rFonts w:asciiTheme="minorBidi" w:hAnsiTheme="minorBidi"/>
          <w:rtl/>
        </w:rPr>
        <w:footnoteReference w:id="363"/>
      </w:r>
      <w:r w:rsidR="00B60E61" w:rsidRPr="00351B7D">
        <w:rPr>
          <w:rFonts w:asciiTheme="minorBidi" w:hAnsiTheme="minorBidi"/>
          <w:rtl/>
        </w:rPr>
        <w:t xml:space="preserve"> - מקודשת מדין ערב</w:t>
      </w:r>
      <w:r w:rsidR="00C21C9E">
        <w:rPr>
          <w:rStyle w:val="a7"/>
          <w:rFonts w:asciiTheme="minorBidi" w:hAnsiTheme="minorBidi"/>
          <w:rtl/>
        </w:rPr>
        <w:footnoteReference w:id="364"/>
      </w:r>
      <w:r w:rsidR="00B60E61" w:rsidRPr="00351B7D">
        <w:rPr>
          <w:rFonts w:asciiTheme="minorBidi" w:hAnsiTheme="minorBidi"/>
          <w:rtl/>
        </w:rPr>
        <w:t>, ערב לאו אע"ג דלא מטי הנאה לידיה קא משעביד נפשיה, האי איתתא נמי אף על גב דלא מטי הנאה לידה קא משעבדא ומקניא נפשה.</w:t>
      </w:r>
    </w:p>
    <w:p w14:paraId="539BFA7C" w14:textId="16049B29" w:rsidR="00837366" w:rsidRPr="00837366" w:rsidRDefault="00837366" w:rsidP="00B60E61">
      <w:pPr>
        <w:rPr>
          <w:rFonts w:asciiTheme="minorBidi" w:hAnsiTheme="minorBidi"/>
          <w:u w:val="single"/>
          <w:rtl/>
        </w:rPr>
      </w:pPr>
      <w:r w:rsidRPr="00837366">
        <w:rPr>
          <w:u w:val="single"/>
          <w:rtl/>
        </w:rPr>
        <w:t>אמרה לו</w:t>
      </w:r>
      <w:r w:rsidR="00B51426">
        <w:rPr>
          <w:rFonts w:hint="cs"/>
          <w:u w:val="single"/>
          <w:rtl/>
        </w:rPr>
        <w:t xml:space="preserve"> בתחילה</w:t>
      </w:r>
      <w:r w:rsidR="00B51426">
        <w:rPr>
          <w:rStyle w:val="a7"/>
          <w:u w:val="single"/>
          <w:rtl/>
        </w:rPr>
        <w:footnoteReference w:id="365"/>
      </w:r>
      <w:r w:rsidRPr="00837366">
        <w:rPr>
          <w:u w:val="single"/>
          <w:rtl/>
        </w:rPr>
        <w:t xml:space="preserve"> </w:t>
      </w:r>
      <w:r w:rsidRPr="00837366">
        <w:rPr>
          <w:rFonts w:hint="cs"/>
          <w:u w:val="single"/>
          <w:rtl/>
        </w:rPr>
        <w:t>"</w:t>
      </w:r>
      <w:r w:rsidRPr="00837366">
        <w:rPr>
          <w:u w:val="single"/>
          <w:rtl/>
        </w:rPr>
        <w:t>תן מנה לפלוני ואתקדש אני לך</w:t>
      </w:r>
      <w:r w:rsidRPr="00837366">
        <w:rPr>
          <w:rFonts w:hint="cs"/>
          <w:u w:val="single"/>
          <w:rtl/>
        </w:rPr>
        <w:t>"</w:t>
      </w:r>
      <w:r w:rsidR="00C21C9E">
        <w:rPr>
          <w:rFonts w:asciiTheme="minorBidi" w:hAnsiTheme="minorBidi" w:hint="cs"/>
          <w:u w:val="single"/>
          <w:rtl/>
        </w:rPr>
        <w:t>, ונתן, וחזר</w:t>
      </w:r>
      <w:r w:rsidR="003A7357">
        <w:rPr>
          <w:rStyle w:val="a7"/>
          <w:rFonts w:asciiTheme="minorBidi" w:hAnsiTheme="minorBidi"/>
          <w:u w:val="single"/>
          <w:rtl/>
        </w:rPr>
        <w:footnoteReference w:id="366"/>
      </w:r>
      <w:r w:rsidR="00C21C9E">
        <w:rPr>
          <w:rFonts w:asciiTheme="minorBidi" w:hAnsiTheme="minorBidi" w:hint="cs"/>
          <w:u w:val="single"/>
          <w:rtl/>
        </w:rPr>
        <w:t xml:space="preserve"> ואמר "התקדשי לי"</w:t>
      </w:r>
      <w:r w:rsidRPr="00837366">
        <w:rPr>
          <w:rFonts w:asciiTheme="minorBidi" w:hAnsiTheme="minorBidi" w:hint="cs"/>
          <w:u w:val="single"/>
          <w:rtl/>
        </w:rPr>
        <w:t>:</w:t>
      </w:r>
    </w:p>
    <w:p w14:paraId="1037F480" w14:textId="71153519" w:rsidR="002D0283" w:rsidRPr="00B51426" w:rsidRDefault="002D0283" w:rsidP="00BF4F5C">
      <w:pPr>
        <w:pStyle w:val="ab"/>
        <w:numPr>
          <w:ilvl w:val="0"/>
          <w:numId w:val="115"/>
        </w:numPr>
        <w:rPr>
          <w:rFonts w:cs="Arial"/>
        </w:rPr>
      </w:pPr>
      <w:r>
        <w:rPr>
          <w:rFonts w:cs="Arial" w:hint="cs"/>
          <w:rtl/>
        </w:rPr>
        <w:t xml:space="preserve">רמב"ם </w:t>
      </w:r>
      <w:r>
        <w:rPr>
          <w:rFonts w:cs="Arial" w:hint="cs"/>
          <w:sz w:val="16"/>
          <w:szCs w:val="16"/>
          <w:rtl/>
        </w:rPr>
        <w:t>(פ"ה הכ"א)</w:t>
      </w:r>
      <w:r>
        <w:rPr>
          <w:rFonts w:cs="Arial" w:hint="cs"/>
          <w:rtl/>
        </w:rPr>
        <w:t xml:space="preserve"> רשב"א </w:t>
      </w:r>
      <w:r>
        <w:rPr>
          <w:rFonts w:cs="Arial" w:hint="cs"/>
          <w:sz w:val="16"/>
          <w:szCs w:val="16"/>
          <w:rtl/>
        </w:rPr>
        <w:t>(ו:)</w:t>
      </w:r>
      <w:r>
        <w:rPr>
          <w:rFonts w:cs="Arial" w:hint="cs"/>
          <w:rtl/>
        </w:rPr>
        <w:t xml:space="preserve"> ור"ן </w:t>
      </w:r>
      <w:r>
        <w:rPr>
          <w:rFonts w:cs="Arial" w:hint="cs"/>
          <w:sz w:val="16"/>
          <w:szCs w:val="16"/>
          <w:rtl/>
        </w:rPr>
        <w:t>(ג.)</w:t>
      </w:r>
      <w:r>
        <w:rPr>
          <w:rFonts w:cs="Arial" w:hint="cs"/>
          <w:rtl/>
        </w:rPr>
        <w:t xml:space="preserve">- </w:t>
      </w:r>
      <w:r w:rsidRPr="009C6329">
        <w:rPr>
          <w:rFonts w:cs="Arial"/>
          <w:rtl/>
        </w:rPr>
        <w:t>האשה שאמרה</w:t>
      </w:r>
      <w:r w:rsidR="00536007">
        <w:rPr>
          <w:rFonts w:cs="Arial" w:hint="cs"/>
          <w:rtl/>
        </w:rPr>
        <w:t>:</w:t>
      </w:r>
      <w:r w:rsidRPr="009C6329">
        <w:rPr>
          <w:rFonts w:cs="Arial"/>
          <w:rtl/>
        </w:rPr>
        <w:t xml:space="preserve"> תן דינר לפלוני מתנה ואתקדש אני לך</w:t>
      </w:r>
      <w:r>
        <w:rPr>
          <w:rFonts w:cs="Arial" w:hint="cs"/>
          <w:rtl/>
        </w:rPr>
        <w:t>,</w:t>
      </w:r>
      <w:r w:rsidRPr="009C6329">
        <w:rPr>
          <w:rFonts w:cs="Arial"/>
          <w:rtl/>
        </w:rPr>
        <w:t xml:space="preserve"> ונתן</w:t>
      </w:r>
      <w:r>
        <w:rPr>
          <w:rFonts w:cs="Arial" w:hint="cs"/>
          <w:rtl/>
        </w:rPr>
        <w:t>,</w:t>
      </w:r>
      <w:r w:rsidRPr="009C6329">
        <w:rPr>
          <w:rFonts w:cs="Arial"/>
          <w:rtl/>
        </w:rPr>
        <w:t xml:space="preserve"> ואמר</w:t>
      </w:r>
      <w:r>
        <w:rPr>
          <w:rStyle w:val="a7"/>
          <w:rFonts w:cs="Arial"/>
          <w:rtl/>
        </w:rPr>
        <w:footnoteReference w:id="367"/>
      </w:r>
      <w:r w:rsidRPr="009C6329">
        <w:rPr>
          <w:rFonts w:cs="Arial"/>
          <w:rtl/>
        </w:rPr>
        <w:t xml:space="preserve"> לה</w:t>
      </w:r>
      <w:r w:rsidR="00536007">
        <w:rPr>
          <w:rFonts w:cs="Arial" w:hint="cs"/>
          <w:rtl/>
        </w:rPr>
        <w:t>:</w:t>
      </w:r>
      <w:r w:rsidRPr="009C6329">
        <w:rPr>
          <w:rFonts w:cs="Arial"/>
          <w:rtl/>
        </w:rPr>
        <w:t xml:space="preserve"> הרי את מקודשת לי בהנאת מתנה זו שנתתי על פיך </w:t>
      </w:r>
      <w:r>
        <w:rPr>
          <w:rFonts w:cs="Arial" w:hint="cs"/>
          <w:rtl/>
        </w:rPr>
        <w:t xml:space="preserve">- </w:t>
      </w:r>
      <w:r w:rsidRPr="009C6329">
        <w:rPr>
          <w:rFonts w:cs="Arial"/>
          <w:rtl/>
        </w:rPr>
        <w:t>הרי זו מקודשת, אע</w:t>
      </w:r>
      <w:r>
        <w:rPr>
          <w:rFonts w:cs="Arial" w:hint="cs"/>
          <w:rtl/>
        </w:rPr>
        <w:t>"</w:t>
      </w:r>
      <w:r w:rsidRPr="009C6329">
        <w:rPr>
          <w:rFonts w:cs="Arial"/>
          <w:rtl/>
        </w:rPr>
        <w:t>פ שלא הגיע לה כלום הרי נהנית ברצונה שנעשה ונהנה פלוני בגללה</w:t>
      </w:r>
      <w:r>
        <w:rPr>
          <w:rFonts w:cs="Arial" w:hint="cs"/>
          <w:sz w:val="16"/>
          <w:szCs w:val="16"/>
          <w:rtl/>
        </w:rPr>
        <w:t xml:space="preserve"> (ל' הרמב"ם)</w:t>
      </w:r>
      <w:r w:rsidRPr="009C6329">
        <w:rPr>
          <w:rFonts w:cs="Arial"/>
          <w:rtl/>
        </w:rPr>
        <w:t>.</w:t>
      </w:r>
      <w:r w:rsidRPr="00351B7D">
        <w:rPr>
          <w:rFonts w:asciiTheme="minorBidi" w:hAnsiTheme="minorBidi"/>
          <w:color w:val="E36C0A" w:themeColor="accent6" w:themeShade="BF"/>
          <w:rtl/>
        </w:rPr>
        <w:t xml:space="preserve"> (וכ"פ בשו"ע)</w:t>
      </w:r>
    </w:p>
    <w:p w14:paraId="4EDAF35C" w14:textId="3DF2F831" w:rsidR="008B2C4D" w:rsidRDefault="00B51426" w:rsidP="00BF4F5C">
      <w:pPr>
        <w:pStyle w:val="ab"/>
        <w:numPr>
          <w:ilvl w:val="0"/>
          <w:numId w:val="115"/>
        </w:numPr>
        <w:rPr>
          <w:rFonts w:cs="Arial"/>
        </w:rPr>
      </w:pPr>
      <w:r w:rsidRPr="00351B7D">
        <w:rPr>
          <w:rFonts w:asciiTheme="minorBidi" w:hAnsiTheme="minorBidi"/>
          <w:rtl/>
        </w:rPr>
        <w:t>ר"ח</w:t>
      </w:r>
      <w:r w:rsidRPr="00351B7D">
        <w:rPr>
          <w:rStyle w:val="a7"/>
          <w:rFonts w:asciiTheme="minorBidi" w:hAnsiTheme="minorBidi"/>
          <w:rtl/>
        </w:rPr>
        <w:footnoteReference w:id="368"/>
      </w:r>
      <w:r w:rsidR="00536007">
        <w:rPr>
          <w:rFonts w:asciiTheme="minorBidi" w:hAnsiTheme="minorBidi" w:hint="cs"/>
          <w:sz w:val="16"/>
          <w:szCs w:val="16"/>
          <w:rtl/>
        </w:rPr>
        <w:t xml:space="preserve"> </w:t>
      </w:r>
      <w:r>
        <w:rPr>
          <w:rFonts w:asciiTheme="minorBidi" w:hAnsiTheme="minorBidi" w:hint="cs"/>
          <w:sz w:val="16"/>
          <w:szCs w:val="16"/>
          <w:rtl/>
        </w:rPr>
        <w:t>(הובא באוצר הגאונים)</w:t>
      </w:r>
      <w:r>
        <w:rPr>
          <w:rFonts w:cs="Arial" w:hint="cs"/>
          <w:rtl/>
        </w:rPr>
        <w:t xml:space="preserve"> </w:t>
      </w:r>
      <w:r w:rsidR="002D0283" w:rsidRPr="00351B7D">
        <w:rPr>
          <w:rFonts w:asciiTheme="minorBidi" w:hAnsiTheme="minorBidi"/>
          <w:rtl/>
        </w:rPr>
        <w:t>תוס'</w:t>
      </w:r>
      <w:r w:rsidR="002D0283">
        <w:rPr>
          <w:rFonts w:cs="Arial" w:hint="cs"/>
          <w:sz w:val="16"/>
          <w:szCs w:val="16"/>
          <w:rtl/>
        </w:rPr>
        <w:t xml:space="preserve"> (</w:t>
      </w:r>
      <w:r w:rsidR="002D0283" w:rsidRPr="002D0283">
        <w:rPr>
          <w:rFonts w:cs="Arial"/>
          <w:sz w:val="16"/>
          <w:szCs w:val="16"/>
          <w:rtl/>
        </w:rPr>
        <w:t>ב"מ עא: ד"ה מצאו, נז: ד"ה לספק</w:t>
      </w:r>
      <w:r w:rsidR="002D0283">
        <w:rPr>
          <w:rFonts w:cs="Arial" w:hint="cs"/>
          <w:sz w:val="16"/>
          <w:szCs w:val="16"/>
          <w:rtl/>
        </w:rPr>
        <w:t>)</w:t>
      </w:r>
      <w:r w:rsidR="002D0283">
        <w:rPr>
          <w:rFonts w:cs="Arial" w:hint="cs"/>
          <w:rtl/>
        </w:rPr>
        <w:t xml:space="preserve"> רא"ש </w:t>
      </w:r>
      <w:r w:rsidR="002D0283">
        <w:rPr>
          <w:rFonts w:cs="Arial" w:hint="cs"/>
          <w:sz w:val="16"/>
          <w:szCs w:val="16"/>
          <w:rtl/>
        </w:rPr>
        <w:t>(פ"א סי' ו)</w:t>
      </w:r>
      <w:r w:rsidR="002D0283">
        <w:rPr>
          <w:rFonts w:cs="Arial" w:hint="cs"/>
          <w:rtl/>
        </w:rPr>
        <w:t xml:space="preserve"> ו</w:t>
      </w:r>
      <w:r w:rsidR="008B2C4D">
        <w:rPr>
          <w:rFonts w:cs="Arial" w:hint="cs"/>
          <w:rtl/>
        </w:rPr>
        <w:t xml:space="preserve">טור- </w:t>
      </w:r>
      <w:r w:rsidR="008B2C4D" w:rsidRPr="008B2C4D">
        <w:rPr>
          <w:rFonts w:cs="Arial"/>
          <w:rtl/>
        </w:rPr>
        <w:t>אמרה לו תן מנה לפלוני ואקדש אני לך</w:t>
      </w:r>
      <w:r w:rsidR="00837366">
        <w:rPr>
          <w:rFonts w:cs="Arial" w:hint="cs"/>
          <w:rtl/>
        </w:rPr>
        <w:t>,</w:t>
      </w:r>
      <w:r w:rsidR="008B2C4D" w:rsidRPr="008B2C4D">
        <w:rPr>
          <w:rFonts w:cs="Arial"/>
          <w:rtl/>
        </w:rPr>
        <w:t xml:space="preserve"> ונתנו</w:t>
      </w:r>
      <w:r w:rsidR="00837366">
        <w:rPr>
          <w:rFonts w:cs="Arial" w:hint="cs"/>
          <w:rtl/>
        </w:rPr>
        <w:t>,</w:t>
      </w:r>
      <w:r w:rsidR="008B2C4D" w:rsidRPr="008B2C4D">
        <w:rPr>
          <w:rFonts w:cs="Arial"/>
          <w:rtl/>
        </w:rPr>
        <w:t xml:space="preserve"> ואמר לה התקדשי לי במנה</w:t>
      </w:r>
      <w:r w:rsidR="007108A5" w:rsidRPr="00351B7D">
        <w:rPr>
          <w:rStyle w:val="a7"/>
          <w:rFonts w:asciiTheme="minorBidi" w:hAnsiTheme="minorBidi"/>
          <w:rtl/>
        </w:rPr>
        <w:footnoteReference w:id="369"/>
      </w:r>
      <w:r w:rsidR="008B2C4D" w:rsidRPr="008B2C4D">
        <w:rPr>
          <w:rFonts w:cs="Arial"/>
          <w:rtl/>
        </w:rPr>
        <w:t xml:space="preserve"> שנתתי לפלוני </w:t>
      </w:r>
      <w:r w:rsidR="00837366">
        <w:rPr>
          <w:rFonts w:cs="Arial" w:hint="cs"/>
          <w:rtl/>
        </w:rPr>
        <w:t xml:space="preserve">- </w:t>
      </w:r>
      <w:r w:rsidR="008B2C4D" w:rsidRPr="008B2C4D">
        <w:rPr>
          <w:rFonts w:cs="Arial"/>
          <w:rtl/>
        </w:rPr>
        <w:t>מקודשת</w:t>
      </w:r>
      <w:r w:rsidR="002D0283">
        <w:rPr>
          <w:rFonts w:cs="Arial" w:hint="cs"/>
          <w:sz w:val="16"/>
          <w:szCs w:val="16"/>
          <w:rtl/>
        </w:rPr>
        <w:t xml:space="preserve"> (ל' הטור)</w:t>
      </w:r>
      <w:r w:rsidR="008B2C4D">
        <w:rPr>
          <w:rFonts w:cs="Arial" w:hint="cs"/>
          <w:rtl/>
        </w:rPr>
        <w:t>.</w:t>
      </w:r>
      <w:r w:rsidR="008B2C4D" w:rsidRPr="008B2C4D">
        <w:rPr>
          <w:rFonts w:cs="Arial"/>
          <w:rtl/>
        </w:rPr>
        <w:t xml:space="preserve"> </w:t>
      </w:r>
    </w:p>
    <w:p w14:paraId="4D409EAD" w14:textId="6FC12F50" w:rsidR="00B51426" w:rsidRPr="00B51426" w:rsidRDefault="00B51426" w:rsidP="00B51426">
      <w:pPr>
        <w:ind w:left="360"/>
        <w:rPr>
          <w:rFonts w:cs="Arial"/>
          <w:u w:val="dotted"/>
        </w:rPr>
      </w:pPr>
      <w:r w:rsidRPr="00B51426">
        <w:rPr>
          <w:rFonts w:cs="Arial" w:hint="cs"/>
          <w:u w:val="dotted"/>
          <w:rtl/>
        </w:rPr>
        <w:t>ומה הדין</w:t>
      </w:r>
      <w:r w:rsidR="007108A5">
        <w:rPr>
          <w:rFonts w:cs="Arial" w:hint="cs"/>
          <w:u w:val="dotted"/>
          <w:rtl/>
        </w:rPr>
        <w:t xml:space="preserve"> אם אמרה "הלוה מעות לפלוני":</w:t>
      </w:r>
    </w:p>
    <w:p w14:paraId="06F4CF16" w14:textId="7BC6F8C5" w:rsidR="00431A0B" w:rsidRDefault="008B2C4D" w:rsidP="00431A0B">
      <w:pPr>
        <w:pStyle w:val="ab"/>
        <w:numPr>
          <w:ilvl w:val="0"/>
          <w:numId w:val="115"/>
        </w:numPr>
        <w:rPr>
          <w:rFonts w:asciiTheme="minorBidi" w:hAnsiTheme="minorBidi" w:cs="Arial"/>
        </w:rPr>
      </w:pPr>
      <w:r w:rsidRPr="00B51426">
        <w:rPr>
          <w:rFonts w:asciiTheme="minorBidi" w:hAnsiTheme="minorBidi" w:cs="Arial"/>
          <w:rtl/>
        </w:rPr>
        <w:t xml:space="preserve">רשב"א </w:t>
      </w:r>
      <w:r w:rsidRPr="00B51426">
        <w:rPr>
          <w:rFonts w:asciiTheme="minorBidi" w:hAnsiTheme="minorBidi" w:cs="Arial"/>
          <w:sz w:val="16"/>
          <w:szCs w:val="16"/>
          <w:rtl/>
        </w:rPr>
        <w:t>(ח"א סי</w:t>
      </w:r>
      <w:r w:rsidR="00B51426" w:rsidRPr="00B51426">
        <w:rPr>
          <w:rFonts w:asciiTheme="minorBidi" w:hAnsiTheme="minorBidi" w:cs="Arial" w:hint="cs"/>
          <w:sz w:val="16"/>
          <w:szCs w:val="16"/>
          <w:rtl/>
        </w:rPr>
        <w:t>'</w:t>
      </w:r>
      <w:r w:rsidRPr="00B51426">
        <w:rPr>
          <w:rFonts w:asciiTheme="minorBidi" w:hAnsiTheme="minorBidi" w:cs="Arial"/>
          <w:sz w:val="16"/>
          <w:szCs w:val="16"/>
          <w:rtl/>
        </w:rPr>
        <w:t xml:space="preserve"> אלף רכד</w:t>
      </w:r>
      <w:r w:rsidR="00B51426" w:rsidRPr="00B51426">
        <w:rPr>
          <w:rFonts w:asciiTheme="minorBidi" w:hAnsiTheme="minorBidi" w:cs="Arial" w:hint="cs"/>
          <w:sz w:val="16"/>
          <w:szCs w:val="16"/>
          <w:rtl/>
        </w:rPr>
        <w:t>)</w:t>
      </w:r>
      <w:r w:rsidR="00B51426" w:rsidRPr="00B51426">
        <w:rPr>
          <w:rFonts w:asciiTheme="minorBidi" w:hAnsiTheme="minorBidi" w:cs="Arial" w:hint="cs"/>
          <w:rtl/>
        </w:rPr>
        <w:t>-</w:t>
      </w:r>
      <w:r w:rsidRPr="00B51426">
        <w:rPr>
          <w:rFonts w:asciiTheme="minorBidi" w:hAnsiTheme="minorBidi" w:cs="Arial"/>
          <w:rtl/>
        </w:rPr>
        <w:t xml:space="preserve"> </w:t>
      </w:r>
      <w:r w:rsidR="00C71083" w:rsidRPr="00C71083">
        <w:rPr>
          <w:rFonts w:asciiTheme="minorBidi" w:hAnsiTheme="minorBidi" w:cs="Arial"/>
          <w:rtl/>
        </w:rPr>
        <w:t>שאלת</w:t>
      </w:r>
      <w:r w:rsidR="00C71083">
        <w:rPr>
          <w:rFonts w:asciiTheme="minorBidi" w:hAnsiTheme="minorBidi" w:cs="Arial" w:hint="cs"/>
          <w:rtl/>
        </w:rPr>
        <w:t>:</w:t>
      </w:r>
      <w:r w:rsidR="00C71083" w:rsidRPr="00C71083">
        <w:rPr>
          <w:rFonts w:asciiTheme="minorBidi" w:hAnsiTheme="minorBidi" w:cs="Arial"/>
          <w:rtl/>
        </w:rPr>
        <w:t xml:space="preserve"> האומרת </w:t>
      </w:r>
      <w:r w:rsidR="00C71083">
        <w:rPr>
          <w:rFonts w:asciiTheme="minorBidi" w:hAnsiTheme="minorBidi" w:cs="Arial" w:hint="cs"/>
          <w:rtl/>
        </w:rPr>
        <w:t>"</w:t>
      </w:r>
      <w:r w:rsidR="00C71083" w:rsidRPr="00C71083">
        <w:rPr>
          <w:rFonts w:asciiTheme="minorBidi" w:hAnsiTheme="minorBidi" w:cs="Arial"/>
          <w:rtl/>
        </w:rPr>
        <w:t>הלוה מנה לפלוני ואתקדש אני לך</w:t>
      </w:r>
      <w:r w:rsidR="00C71083">
        <w:rPr>
          <w:rFonts w:asciiTheme="minorBidi" w:hAnsiTheme="minorBidi" w:cs="Arial" w:hint="cs"/>
          <w:rtl/>
        </w:rPr>
        <w:t>"</w:t>
      </w:r>
      <w:r w:rsidR="00C71083" w:rsidRPr="00C71083">
        <w:rPr>
          <w:rFonts w:asciiTheme="minorBidi" w:hAnsiTheme="minorBidi" w:cs="Arial"/>
          <w:rtl/>
        </w:rPr>
        <w:t xml:space="preserve"> אם מקודש</w:t>
      </w:r>
      <w:r w:rsidR="00C71083">
        <w:rPr>
          <w:rFonts w:asciiTheme="minorBidi" w:hAnsiTheme="minorBidi" w:cs="Arial" w:hint="cs"/>
          <w:rtl/>
        </w:rPr>
        <w:t>ת</w:t>
      </w:r>
      <w:r w:rsidR="00C71083" w:rsidRPr="00C71083">
        <w:rPr>
          <w:rFonts w:asciiTheme="minorBidi" w:hAnsiTheme="minorBidi" w:cs="Arial"/>
          <w:rtl/>
        </w:rPr>
        <w:t xml:space="preserve"> מדין ערב אם לאו. אם תמצא לומר מקודשת מאי שנא דנקט בגמרא </w:t>
      </w:r>
      <w:r w:rsidR="00C71083">
        <w:rPr>
          <w:rFonts w:asciiTheme="minorBidi" w:hAnsiTheme="minorBidi" w:cs="Arial" w:hint="cs"/>
          <w:rtl/>
        </w:rPr>
        <w:t>"</w:t>
      </w:r>
      <w:r w:rsidR="00C71083" w:rsidRPr="00C71083">
        <w:rPr>
          <w:rFonts w:asciiTheme="minorBidi" w:hAnsiTheme="minorBidi" w:cs="Arial"/>
          <w:rtl/>
        </w:rPr>
        <w:t>תן מנה לפלוני ואתקדש אני לך</w:t>
      </w:r>
      <w:r w:rsidR="00C71083">
        <w:rPr>
          <w:rFonts w:asciiTheme="minorBidi" w:hAnsiTheme="minorBidi" w:cs="Arial" w:hint="cs"/>
          <w:rtl/>
        </w:rPr>
        <w:t>",</w:t>
      </w:r>
      <w:r w:rsidR="00C71083" w:rsidRPr="00C71083">
        <w:rPr>
          <w:rFonts w:asciiTheme="minorBidi" w:hAnsiTheme="minorBidi" w:cs="Arial"/>
          <w:rtl/>
        </w:rPr>
        <w:t xml:space="preserve"> דעדיפא מיניה הוה ליה למינקט </w:t>
      </w:r>
      <w:r w:rsidR="00431A0B">
        <w:rPr>
          <w:rFonts w:asciiTheme="minorBidi" w:hAnsiTheme="minorBidi" w:cs="Arial" w:hint="cs"/>
          <w:rtl/>
        </w:rPr>
        <w:t>"</w:t>
      </w:r>
      <w:r w:rsidR="00C71083" w:rsidRPr="00C71083">
        <w:rPr>
          <w:rFonts w:asciiTheme="minorBidi" w:hAnsiTheme="minorBidi" w:cs="Arial"/>
          <w:rtl/>
        </w:rPr>
        <w:t>הלוה מנה לפלוני</w:t>
      </w:r>
      <w:r w:rsidR="00431A0B">
        <w:rPr>
          <w:rFonts w:asciiTheme="minorBidi" w:hAnsiTheme="minorBidi" w:cs="Arial" w:hint="cs"/>
          <w:rtl/>
        </w:rPr>
        <w:t>"</w:t>
      </w:r>
      <w:r w:rsidR="00C71083" w:rsidRPr="00C71083">
        <w:rPr>
          <w:rFonts w:asciiTheme="minorBidi" w:hAnsiTheme="minorBidi" w:cs="Arial"/>
          <w:rtl/>
        </w:rPr>
        <w:t xml:space="preserve"> דאיהו דמי טפי לערב. </w:t>
      </w:r>
      <w:r w:rsidR="00C71083">
        <w:rPr>
          <w:rFonts w:asciiTheme="minorBidi" w:hAnsiTheme="minorBidi" w:cs="Arial" w:hint="cs"/>
          <w:rtl/>
        </w:rPr>
        <w:t xml:space="preserve">    </w:t>
      </w:r>
      <w:r w:rsidR="00C71083" w:rsidRPr="00C71083">
        <w:rPr>
          <w:rFonts w:asciiTheme="minorBidi" w:hAnsiTheme="minorBidi" w:cs="Arial"/>
          <w:rtl/>
        </w:rPr>
        <w:t>תשובה</w:t>
      </w:r>
      <w:r w:rsidR="00C71083">
        <w:rPr>
          <w:rFonts w:asciiTheme="minorBidi" w:hAnsiTheme="minorBidi" w:cs="Arial" w:hint="cs"/>
          <w:rtl/>
        </w:rPr>
        <w:t>:</w:t>
      </w:r>
      <w:r w:rsidR="00C71083" w:rsidRPr="00C71083">
        <w:rPr>
          <w:rFonts w:asciiTheme="minorBidi" w:hAnsiTheme="minorBidi" w:cs="Arial"/>
          <w:rtl/>
        </w:rPr>
        <w:t xml:space="preserve"> מסתבר</w:t>
      </w:r>
      <w:r w:rsidR="00431A0B">
        <w:rPr>
          <w:rFonts w:asciiTheme="minorBidi" w:hAnsiTheme="minorBidi" w:cs="Arial" w:hint="cs"/>
          <w:rtl/>
        </w:rPr>
        <w:t>א</w:t>
      </w:r>
      <w:r w:rsidR="00C71083" w:rsidRPr="00431A0B">
        <w:rPr>
          <w:rFonts w:asciiTheme="minorBidi" w:hAnsiTheme="minorBidi" w:cs="Arial"/>
          <w:rtl/>
        </w:rPr>
        <w:t xml:space="preserve"> דהוא הדין דמקודשת דהא הנאת מלוה כנתינת פרוטה. וכיון שכן אף היא מקודשת בה מדין ערב. והא דנקט לה בנתינה ולא במלוה משום דעיקר קידושי כסף בנתינה ולא בהלואה.</w:t>
      </w:r>
      <w:r w:rsidR="00C71083" w:rsidRPr="00431A0B">
        <w:rPr>
          <w:rFonts w:asciiTheme="minorBidi" w:hAnsiTheme="minorBidi" w:cs="Arial" w:hint="cs"/>
          <w:rtl/>
        </w:rPr>
        <w:t xml:space="preserve"> </w:t>
      </w:r>
      <w:r w:rsidR="00431A0B" w:rsidRPr="00431A0B">
        <w:rPr>
          <w:rFonts w:hint="cs"/>
          <w:color w:val="00B0F0"/>
          <w:rtl/>
        </w:rPr>
        <w:t>(כ"פ הרמ"א)</w:t>
      </w:r>
    </w:p>
    <w:p w14:paraId="0ED33ECE" w14:textId="463207F5" w:rsidR="00431A0B" w:rsidRPr="00431A0B" w:rsidRDefault="00431A0B" w:rsidP="00431A0B">
      <w:pPr>
        <w:ind w:left="360"/>
        <w:rPr>
          <w:rFonts w:asciiTheme="minorBidi" w:hAnsiTheme="minorBidi" w:cs="Arial"/>
        </w:rPr>
      </w:pPr>
      <w:r w:rsidRPr="00B51426">
        <w:rPr>
          <w:rFonts w:cs="Arial" w:hint="cs"/>
          <w:u w:val="dotted"/>
          <w:rtl/>
        </w:rPr>
        <w:t>ומה הדין</w:t>
      </w:r>
      <w:r>
        <w:rPr>
          <w:rFonts w:cs="Arial" w:hint="cs"/>
          <w:u w:val="dotted"/>
          <w:rtl/>
        </w:rPr>
        <w:t xml:space="preserve"> אם אמרה "הרוויח זמן מלוה לפלוני":</w:t>
      </w:r>
    </w:p>
    <w:p w14:paraId="4DFA0649" w14:textId="67912A61" w:rsidR="008B2C4D" w:rsidRPr="00431A0B" w:rsidRDefault="00431A0B" w:rsidP="00431A0B">
      <w:pPr>
        <w:pStyle w:val="ab"/>
        <w:numPr>
          <w:ilvl w:val="0"/>
          <w:numId w:val="115"/>
        </w:numPr>
        <w:rPr>
          <w:rFonts w:asciiTheme="minorBidi" w:hAnsiTheme="minorBidi" w:cs="Arial"/>
          <w:rtl/>
        </w:rPr>
      </w:pPr>
      <w:r w:rsidRPr="00B51426">
        <w:rPr>
          <w:rFonts w:asciiTheme="minorBidi" w:hAnsiTheme="minorBidi" w:cs="Arial"/>
          <w:rtl/>
        </w:rPr>
        <w:t xml:space="preserve">רשב"א </w:t>
      </w:r>
      <w:r w:rsidRPr="00B51426">
        <w:rPr>
          <w:rFonts w:asciiTheme="minorBidi" w:hAnsiTheme="minorBidi" w:cs="Arial"/>
          <w:sz w:val="16"/>
          <w:szCs w:val="16"/>
          <w:rtl/>
        </w:rPr>
        <w:t>(ח"א סי</w:t>
      </w:r>
      <w:r w:rsidRPr="00B51426">
        <w:rPr>
          <w:rFonts w:asciiTheme="minorBidi" w:hAnsiTheme="minorBidi" w:cs="Arial" w:hint="cs"/>
          <w:sz w:val="16"/>
          <w:szCs w:val="16"/>
          <w:rtl/>
        </w:rPr>
        <w:t>'</w:t>
      </w:r>
      <w:r w:rsidRPr="00B51426">
        <w:rPr>
          <w:rFonts w:asciiTheme="minorBidi" w:hAnsiTheme="minorBidi" w:cs="Arial"/>
          <w:sz w:val="16"/>
          <w:szCs w:val="16"/>
          <w:rtl/>
        </w:rPr>
        <w:t xml:space="preserve"> אלף רכ</w:t>
      </w:r>
      <w:r>
        <w:rPr>
          <w:rFonts w:asciiTheme="minorBidi" w:hAnsiTheme="minorBidi" w:cs="Arial" w:hint="cs"/>
          <w:sz w:val="16"/>
          <w:szCs w:val="16"/>
          <w:rtl/>
        </w:rPr>
        <w:t>ה</w:t>
      </w:r>
      <w:r w:rsidRPr="00B51426">
        <w:rPr>
          <w:rFonts w:asciiTheme="minorBidi" w:hAnsiTheme="minorBidi" w:cs="Arial" w:hint="cs"/>
          <w:sz w:val="16"/>
          <w:szCs w:val="16"/>
          <w:rtl/>
        </w:rPr>
        <w:t>)</w:t>
      </w:r>
      <w:r w:rsidRPr="00B51426">
        <w:rPr>
          <w:rFonts w:asciiTheme="minorBidi" w:hAnsiTheme="minorBidi" w:cs="Arial" w:hint="cs"/>
          <w:rtl/>
        </w:rPr>
        <w:t>-</w:t>
      </w:r>
      <w:r>
        <w:rPr>
          <w:rFonts w:asciiTheme="minorBidi" w:hAnsiTheme="minorBidi" w:cs="Arial" w:hint="cs"/>
          <w:rtl/>
        </w:rPr>
        <w:t xml:space="preserve"> </w:t>
      </w:r>
      <w:r w:rsidR="00C71083" w:rsidRPr="00431A0B">
        <w:rPr>
          <w:rFonts w:asciiTheme="minorBidi" w:hAnsiTheme="minorBidi" w:cs="Arial"/>
          <w:rtl/>
        </w:rPr>
        <w:t>שאלת עוד</w:t>
      </w:r>
      <w:r w:rsidR="00C71083" w:rsidRPr="00431A0B">
        <w:rPr>
          <w:rFonts w:asciiTheme="minorBidi" w:hAnsiTheme="minorBidi" w:cs="Arial" w:hint="cs"/>
          <w:rtl/>
        </w:rPr>
        <w:t>:</w:t>
      </w:r>
      <w:r w:rsidR="00C71083" w:rsidRPr="00431A0B">
        <w:rPr>
          <w:rFonts w:asciiTheme="minorBidi" w:hAnsiTheme="minorBidi" w:cs="Arial"/>
          <w:rtl/>
        </w:rPr>
        <w:t xml:space="preserve"> בהרויח לפלוני זמן מלוה אם מקודשת מדין ערב. ואם היא מקודשת בהרווחת זמן בהלואה שיש לו עליה אם לאו. </w:t>
      </w:r>
      <w:r w:rsidR="00C71083" w:rsidRPr="00431A0B">
        <w:rPr>
          <w:rFonts w:asciiTheme="minorBidi" w:hAnsiTheme="minorBidi" w:cs="Arial" w:hint="cs"/>
          <w:rtl/>
        </w:rPr>
        <w:t xml:space="preserve">   ת</w:t>
      </w:r>
      <w:r w:rsidR="00C71083" w:rsidRPr="00431A0B">
        <w:rPr>
          <w:rFonts w:asciiTheme="minorBidi" w:hAnsiTheme="minorBidi" w:cs="Arial"/>
          <w:rtl/>
        </w:rPr>
        <w:t>שובה</w:t>
      </w:r>
      <w:r w:rsidR="00C71083" w:rsidRPr="00431A0B">
        <w:rPr>
          <w:rFonts w:asciiTheme="minorBidi" w:hAnsiTheme="minorBidi" w:cs="Arial" w:hint="cs"/>
          <w:rtl/>
        </w:rPr>
        <w:t>:</w:t>
      </w:r>
      <w:r w:rsidR="00C71083" w:rsidRPr="00431A0B">
        <w:rPr>
          <w:rFonts w:asciiTheme="minorBidi" w:hAnsiTheme="minorBidi" w:cs="Arial"/>
          <w:rtl/>
        </w:rPr>
        <w:t xml:space="preserve"> מסתברא דבזו אינה מקודש' שהרי אין ערב מתחייב בכענין זה. שהרי שנינו בפרק גט פשוט (</w:t>
      </w:r>
      <w:r w:rsidR="00C71083" w:rsidRPr="00431A0B">
        <w:rPr>
          <w:rFonts w:asciiTheme="minorBidi" w:hAnsiTheme="minorBidi" w:cs="Arial" w:hint="cs"/>
          <w:rtl/>
        </w:rPr>
        <w:t>ב"ב</w:t>
      </w:r>
      <w:r w:rsidR="00C71083" w:rsidRPr="00431A0B">
        <w:rPr>
          <w:rFonts w:asciiTheme="minorBidi" w:hAnsiTheme="minorBidi" w:cs="Arial"/>
          <w:rtl/>
        </w:rPr>
        <w:t xml:space="preserve"> קעה</w:t>
      </w:r>
      <w:r w:rsidR="00C71083" w:rsidRPr="00431A0B">
        <w:rPr>
          <w:rFonts w:asciiTheme="minorBidi" w:hAnsiTheme="minorBidi" w:cs="Arial" w:hint="cs"/>
          <w:rtl/>
        </w:rPr>
        <w:t>.</w:t>
      </w:r>
      <w:r w:rsidR="00C71083" w:rsidRPr="00431A0B">
        <w:rPr>
          <w:rFonts w:asciiTheme="minorBidi" w:hAnsiTheme="minorBidi" w:cs="Arial"/>
          <w:rtl/>
        </w:rPr>
        <w:t>) הרי שהיה חונק את חברו בשוק מצאו חברו ואמר הנח ואני אתן לך פטור שלא על אמונתו הלוהו. ואי זהו ערב שהוא חייב לו הלוהו ואני אתן לך חייב שהרי על אמונתו הלוהו</w:t>
      </w:r>
      <w:r w:rsidR="00B51426" w:rsidRPr="00431A0B">
        <w:rPr>
          <w:rFonts w:asciiTheme="minorBidi" w:hAnsiTheme="minorBidi" w:cs="Arial" w:hint="cs"/>
          <w:rtl/>
        </w:rPr>
        <w:t>.</w:t>
      </w:r>
      <w:r w:rsidR="00A46258" w:rsidRPr="00431A0B">
        <w:rPr>
          <w:rFonts w:hint="cs"/>
          <w:color w:val="00B0F0"/>
          <w:rtl/>
        </w:rPr>
        <w:t xml:space="preserve"> (כ"פ הרמ"א)</w:t>
      </w:r>
    </w:p>
    <w:p w14:paraId="65FD752D"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7853356" w14:textId="7013E9F6" w:rsidR="00B60E61" w:rsidRPr="00351B7D" w:rsidRDefault="00B60E61" w:rsidP="00B60E61">
      <w:pPr>
        <w:rPr>
          <w:rFonts w:asciiTheme="minorBidi" w:hAnsiTheme="minorBidi"/>
          <w:color w:val="000000"/>
          <w:sz w:val="18"/>
          <w:szCs w:val="18"/>
          <w:rtl/>
        </w:rPr>
      </w:pPr>
      <w:r w:rsidRPr="00351B7D">
        <w:rPr>
          <w:rFonts w:asciiTheme="minorBidi" w:hAnsiTheme="minorBidi"/>
          <w:rtl/>
        </w:rPr>
        <w:t>אמרה לו</w:t>
      </w:r>
      <w:r w:rsidR="009C6329">
        <w:rPr>
          <w:rFonts w:asciiTheme="minorBidi" w:hAnsiTheme="minorBidi" w:hint="cs"/>
          <w:rtl/>
        </w:rPr>
        <w:t>:</w:t>
      </w:r>
      <w:r w:rsidRPr="00351B7D">
        <w:rPr>
          <w:rFonts w:asciiTheme="minorBidi" w:hAnsiTheme="minorBidi"/>
          <w:rtl/>
        </w:rPr>
        <w:t xml:space="preserve"> תן מנה לפלוני ואתקדש אני לך</w:t>
      </w:r>
      <w:r w:rsidR="009C6329">
        <w:rPr>
          <w:rFonts w:asciiTheme="minorBidi" w:hAnsiTheme="minorBidi" w:hint="cs"/>
          <w:rtl/>
        </w:rPr>
        <w:t>.</w:t>
      </w:r>
      <w:r w:rsidRPr="00351B7D">
        <w:rPr>
          <w:rFonts w:asciiTheme="minorBidi" w:hAnsiTheme="minorBidi"/>
          <w:rtl/>
        </w:rPr>
        <w:t xml:space="preserve"> ונתן לו</w:t>
      </w:r>
      <w:r w:rsidR="009C6329">
        <w:rPr>
          <w:rFonts w:asciiTheme="minorBidi" w:hAnsiTheme="minorBidi" w:hint="cs"/>
          <w:rtl/>
        </w:rPr>
        <w:t>,</w:t>
      </w:r>
      <w:r w:rsidRPr="00351B7D">
        <w:rPr>
          <w:rFonts w:asciiTheme="minorBidi" w:hAnsiTheme="minorBidi"/>
          <w:rtl/>
        </w:rPr>
        <w:t xml:space="preserve"> ואמר לה</w:t>
      </w:r>
      <w:r w:rsidRPr="00351B7D">
        <w:rPr>
          <w:rStyle w:val="a7"/>
          <w:rFonts w:asciiTheme="minorBidi" w:hAnsiTheme="minorBidi"/>
          <w:color w:val="000000"/>
          <w:rtl/>
        </w:rPr>
        <w:footnoteReference w:id="370"/>
      </w:r>
      <w:r w:rsidR="00165525">
        <w:rPr>
          <w:rFonts w:asciiTheme="minorBidi" w:hAnsiTheme="minorBidi" w:hint="cs"/>
          <w:rtl/>
        </w:rPr>
        <w:t>:</w:t>
      </w:r>
      <w:r w:rsidRPr="00351B7D">
        <w:rPr>
          <w:rFonts w:asciiTheme="minorBidi" w:hAnsiTheme="minorBidi"/>
          <w:rtl/>
        </w:rPr>
        <w:t xml:space="preserve"> הרי את מקודשת לי בהנאת מתנה זו שנתתי על פיך</w:t>
      </w:r>
      <w:r w:rsidR="006628EE">
        <w:rPr>
          <w:rStyle w:val="a7"/>
          <w:rFonts w:asciiTheme="minorBidi" w:hAnsiTheme="minorBidi"/>
          <w:rtl/>
        </w:rPr>
        <w:footnoteReference w:id="371"/>
      </w:r>
      <w:r w:rsidR="009C6329">
        <w:rPr>
          <w:rFonts w:asciiTheme="minorBidi" w:hAnsiTheme="minorBidi" w:hint="cs"/>
          <w:rtl/>
        </w:rPr>
        <w:t>,</w:t>
      </w:r>
      <w:r w:rsidRPr="00351B7D">
        <w:rPr>
          <w:rFonts w:asciiTheme="minorBidi" w:hAnsiTheme="minorBidi"/>
          <w:rtl/>
        </w:rPr>
        <w:t xml:space="preserve"> הרי זו מקודשת.</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ואם היו עסוקים באותו ענין אע</w:t>
      </w:r>
      <w:r w:rsidR="007108A5">
        <w:rPr>
          <w:rFonts w:asciiTheme="minorBidi" w:hAnsiTheme="minorBidi" w:hint="cs"/>
          <w:color w:val="000000"/>
          <w:sz w:val="18"/>
          <w:szCs w:val="18"/>
          <w:rtl/>
        </w:rPr>
        <w:t>"</w:t>
      </w:r>
      <w:r w:rsidRPr="00351B7D">
        <w:rPr>
          <w:rFonts w:asciiTheme="minorBidi" w:hAnsiTheme="minorBidi"/>
          <w:color w:val="000000"/>
          <w:sz w:val="18"/>
          <w:szCs w:val="18"/>
          <w:rtl/>
        </w:rPr>
        <w:t xml:space="preserve">פ שנתן סתם בציוויה הרי זו </w:t>
      </w:r>
      <w:r w:rsidRPr="00165525">
        <w:rPr>
          <w:rFonts w:asciiTheme="minorBidi" w:hAnsiTheme="minorBidi"/>
          <w:color w:val="000000"/>
          <w:sz w:val="18"/>
          <w:szCs w:val="18"/>
          <w:rtl/>
        </w:rPr>
        <w:t xml:space="preserve">מקודשת (רי"ו), וכל זה דוקא שהיא התחילה </w:t>
      </w:r>
      <w:r w:rsidRPr="00165525">
        <w:rPr>
          <w:rFonts w:asciiTheme="minorBidi" w:hAnsiTheme="minorBidi"/>
          <w:color w:val="000000"/>
          <w:sz w:val="18"/>
          <w:szCs w:val="18"/>
          <w:rtl/>
        </w:rPr>
        <w:lastRenderedPageBreak/>
        <w:t>לומר תן מנה לפלוני, אבל אמר לה הוא תחלה</w:t>
      </w:r>
      <w:r w:rsidR="00165525">
        <w:rPr>
          <w:rFonts w:asciiTheme="minorBidi" w:hAnsiTheme="minorBidi" w:hint="cs"/>
          <w:color w:val="000000"/>
          <w:sz w:val="18"/>
          <w:szCs w:val="18"/>
          <w:rtl/>
        </w:rPr>
        <w:t>,</w:t>
      </w:r>
      <w:r w:rsidRPr="00165525">
        <w:rPr>
          <w:rFonts w:asciiTheme="minorBidi" w:hAnsiTheme="minorBidi"/>
          <w:color w:val="000000"/>
          <w:sz w:val="18"/>
          <w:szCs w:val="18"/>
          <w:rtl/>
        </w:rPr>
        <w:t xml:space="preserve"> והיא אומרת תן לפלוני עיין לקמן סי' ל סע' ח. אמרה לו הלוה מנה לפלוני ואתקדש אני לך</w:t>
      </w:r>
      <w:r w:rsidR="007108A5" w:rsidRPr="00165525">
        <w:rPr>
          <w:rFonts w:asciiTheme="minorBidi" w:hAnsiTheme="minorBidi" w:hint="cs"/>
          <w:color w:val="000000"/>
          <w:sz w:val="18"/>
          <w:szCs w:val="18"/>
          <w:rtl/>
        </w:rPr>
        <w:t>,</w:t>
      </w:r>
      <w:r w:rsidRPr="00165525">
        <w:rPr>
          <w:rFonts w:asciiTheme="minorBidi" w:hAnsiTheme="minorBidi"/>
          <w:color w:val="000000"/>
          <w:sz w:val="18"/>
          <w:szCs w:val="18"/>
          <w:rtl/>
        </w:rPr>
        <w:t xml:space="preserve"> והלוה לפלוני ואמר לה הרי את מקודשת בו</w:t>
      </w:r>
      <w:r w:rsidR="007108A5" w:rsidRPr="00165525">
        <w:rPr>
          <w:rFonts w:asciiTheme="minorBidi" w:hAnsiTheme="minorBidi" w:hint="cs"/>
          <w:color w:val="000000"/>
          <w:sz w:val="18"/>
          <w:szCs w:val="18"/>
          <w:rtl/>
        </w:rPr>
        <w:t>,</w:t>
      </w:r>
      <w:r w:rsidRPr="00165525">
        <w:rPr>
          <w:rFonts w:asciiTheme="minorBidi" w:hAnsiTheme="minorBidi"/>
          <w:color w:val="000000"/>
          <w:sz w:val="18"/>
          <w:szCs w:val="18"/>
          <w:rtl/>
        </w:rPr>
        <w:t xml:space="preserve"> הוי </w:t>
      </w:r>
      <w:r w:rsidR="00510C7A" w:rsidRPr="00165525">
        <w:rPr>
          <w:rFonts w:asciiTheme="minorBidi" w:hAnsiTheme="minorBidi"/>
          <w:color w:val="000000"/>
          <w:sz w:val="18"/>
          <w:szCs w:val="18"/>
          <w:rtl/>
        </w:rPr>
        <w:t>קידושין</w:t>
      </w:r>
      <w:r w:rsidRPr="00165525">
        <w:rPr>
          <w:rFonts w:asciiTheme="minorBidi" w:hAnsiTheme="minorBidi"/>
          <w:color w:val="000000"/>
          <w:sz w:val="18"/>
          <w:szCs w:val="18"/>
          <w:rtl/>
        </w:rPr>
        <w:t xml:space="preserve"> כמו במתנה</w:t>
      </w:r>
      <w:r w:rsidR="007108A5" w:rsidRPr="00165525">
        <w:rPr>
          <w:rFonts w:asciiTheme="minorBidi" w:hAnsiTheme="minorBidi" w:hint="cs"/>
          <w:color w:val="000000"/>
          <w:sz w:val="18"/>
          <w:szCs w:val="18"/>
          <w:rtl/>
        </w:rPr>
        <w:t>.</w:t>
      </w:r>
      <w:r w:rsidRPr="00165525">
        <w:rPr>
          <w:rFonts w:asciiTheme="minorBidi" w:hAnsiTheme="minorBidi"/>
          <w:color w:val="000000"/>
          <w:sz w:val="18"/>
          <w:szCs w:val="18"/>
          <w:rtl/>
        </w:rPr>
        <w:t xml:space="preserve"> אבל אם הרויח זמן מלוה על פה וקדש בו</w:t>
      </w:r>
      <w:r w:rsidR="007108A5" w:rsidRPr="00165525">
        <w:rPr>
          <w:rFonts w:asciiTheme="minorBidi" w:hAnsiTheme="minorBidi" w:hint="cs"/>
          <w:color w:val="000000"/>
          <w:sz w:val="18"/>
          <w:szCs w:val="18"/>
          <w:rtl/>
        </w:rPr>
        <w:t>,</w:t>
      </w:r>
      <w:r w:rsidRPr="00165525">
        <w:rPr>
          <w:rFonts w:asciiTheme="minorBidi" w:hAnsiTheme="minorBidi"/>
          <w:color w:val="000000"/>
          <w:sz w:val="18"/>
          <w:szCs w:val="18"/>
          <w:rtl/>
        </w:rPr>
        <w:t xml:space="preserve"> אינה מקודשת</w:t>
      </w:r>
      <w:r w:rsidRPr="00165525">
        <w:rPr>
          <w:rStyle w:val="a7"/>
          <w:rFonts w:asciiTheme="minorBidi" w:hAnsiTheme="minorBidi"/>
          <w:color w:val="000000"/>
          <w:sz w:val="18"/>
          <w:szCs w:val="18"/>
          <w:rtl/>
        </w:rPr>
        <w:footnoteReference w:id="372"/>
      </w:r>
      <w:r w:rsidRPr="00165525">
        <w:rPr>
          <w:rFonts w:asciiTheme="minorBidi" w:hAnsiTheme="minorBidi"/>
          <w:color w:val="000000"/>
          <w:sz w:val="18"/>
          <w:szCs w:val="18"/>
          <w:rtl/>
        </w:rPr>
        <w:t xml:space="preserve"> (רשב"א).</w:t>
      </w:r>
      <w:r w:rsidRPr="00351B7D">
        <w:rPr>
          <w:rFonts w:asciiTheme="minorBidi" w:hAnsiTheme="minorBidi"/>
          <w:color w:val="000000"/>
          <w:sz w:val="18"/>
          <w:szCs w:val="18"/>
          <w:rtl/>
        </w:rPr>
        <w:t xml:space="preserve"> </w:t>
      </w:r>
    </w:p>
    <w:p w14:paraId="5C0F4AF9" w14:textId="7817D4BB" w:rsidR="00B60E61" w:rsidRPr="00351B7D" w:rsidRDefault="00B60E61" w:rsidP="00B60E61">
      <w:pPr>
        <w:rPr>
          <w:rFonts w:asciiTheme="minorBidi" w:hAnsiTheme="minorBidi"/>
          <w:u w:val="single"/>
          <w:rtl/>
        </w:rPr>
      </w:pPr>
      <w:r w:rsidRPr="00351B7D">
        <w:rPr>
          <w:rFonts w:asciiTheme="minorBidi" w:hAnsiTheme="minorBidi"/>
          <w:u w:val="single"/>
          <w:rtl/>
        </w:rPr>
        <w:t>אמרה לו "תן מנה לפלוני"</w:t>
      </w:r>
      <w:r w:rsidRPr="00351B7D">
        <w:rPr>
          <w:rFonts w:asciiTheme="minorBidi" w:hAnsiTheme="minorBidi"/>
          <w:sz w:val="16"/>
          <w:szCs w:val="16"/>
          <w:u w:val="single"/>
          <w:rtl/>
        </w:rPr>
        <w:t xml:space="preserve"> (ולא הוסיפה "ואקדש אני לך")</w:t>
      </w:r>
      <w:r w:rsidRPr="00351B7D">
        <w:rPr>
          <w:rFonts w:asciiTheme="minorBidi" w:hAnsiTheme="minorBidi"/>
          <w:u w:val="single"/>
          <w:rtl/>
        </w:rPr>
        <w:t xml:space="preserve"> ואח"כ אמר לה "התקדשי לי במנה זה וכו"</w:t>
      </w:r>
      <w:r w:rsidR="00A46258">
        <w:rPr>
          <w:rFonts w:asciiTheme="minorBidi" w:hAnsiTheme="minorBidi" w:hint="cs"/>
          <w:u w:val="single"/>
          <w:rtl/>
        </w:rPr>
        <w:t>, ואמרה "הן"</w:t>
      </w:r>
      <w:r w:rsidRPr="00351B7D">
        <w:rPr>
          <w:rFonts w:asciiTheme="minorBidi" w:hAnsiTheme="minorBidi"/>
          <w:u w:val="single"/>
          <w:rtl/>
        </w:rPr>
        <w:t>:</w:t>
      </w:r>
    </w:p>
    <w:p w14:paraId="51BC1F67" w14:textId="77777777" w:rsidR="00B60E61" w:rsidRPr="00351B7D" w:rsidRDefault="00B60E61">
      <w:pPr>
        <w:pStyle w:val="ab"/>
        <w:numPr>
          <w:ilvl w:val="0"/>
          <w:numId w:val="22"/>
        </w:numPr>
        <w:rPr>
          <w:rFonts w:asciiTheme="minorBidi" w:hAnsiTheme="minorBidi"/>
          <w:rtl/>
        </w:rPr>
      </w:pPr>
      <w:r w:rsidRPr="00351B7D">
        <w:rPr>
          <w:rFonts w:asciiTheme="minorBidi" w:hAnsiTheme="minorBidi"/>
          <w:rtl/>
        </w:rPr>
        <w:t>מהרש"ל</w:t>
      </w:r>
      <w:r w:rsidRPr="00351B7D">
        <w:rPr>
          <w:rStyle w:val="a7"/>
          <w:rFonts w:asciiTheme="minorBidi" w:hAnsiTheme="minorBidi"/>
          <w:color w:val="000000"/>
          <w:rtl/>
        </w:rPr>
        <w:footnoteReference w:id="373"/>
      </w:r>
      <w:r w:rsidRPr="00351B7D">
        <w:rPr>
          <w:rFonts w:asciiTheme="minorBidi" w:hAnsiTheme="minorBidi"/>
          <w:rtl/>
        </w:rPr>
        <w:t xml:space="preserve">- אם אמרה 'הן' מקודשת. </w:t>
      </w:r>
    </w:p>
    <w:p w14:paraId="6D8373D6" w14:textId="77777777" w:rsidR="00B60E61" w:rsidRPr="00351B7D" w:rsidRDefault="00B60E61" w:rsidP="00B60E61">
      <w:pPr>
        <w:rPr>
          <w:rFonts w:asciiTheme="minorBidi" w:hAnsiTheme="minorBidi"/>
          <w:color w:val="000000"/>
          <w:rtl/>
        </w:rPr>
      </w:pPr>
    </w:p>
    <w:p w14:paraId="66FFCC81" w14:textId="356F1AE6" w:rsidR="00B60E61" w:rsidRPr="00351B7D" w:rsidRDefault="00B60E61" w:rsidP="000422FD">
      <w:pPr>
        <w:pStyle w:val="2"/>
        <w:rPr>
          <w:rtl/>
        </w:rPr>
      </w:pPr>
      <w:r w:rsidRPr="00351B7D">
        <w:rPr>
          <w:rtl/>
        </w:rPr>
        <w:t xml:space="preserve">סעיף ג: אמרה לו </w:t>
      </w:r>
      <w:r w:rsidR="00CA5C41">
        <w:rPr>
          <w:rFonts w:hint="cs"/>
          <w:rtl/>
        </w:rPr>
        <w:t>"</w:t>
      </w:r>
      <w:r w:rsidRPr="00351B7D">
        <w:rPr>
          <w:rtl/>
        </w:rPr>
        <w:t>תן מנה לפלוני ואתקדש אני לו</w:t>
      </w:r>
      <w:r w:rsidR="00CA5C41">
        <w:rPr>
          <w:rFonts w:hint="cs"/>
          <w:rtl/>
        </w:rPr>
        <w:t>"</w:t>
      </w:r>
      <w:r w:rsidRPr="00351B7D">
        <w:rPr>
          <w:rtl/>
        </w:rPr>
        <w:t>.</w:t>
      </w:r>
    </w:p>
    <w:p w14:paraId="2576B3E0" w14:textId="685D7B18" w:rsidR="008B2C4D" w:rsidRDefault="00510C7A" w:rsidP="00B60E61">
      <w:pPr>
        <w:rPr>
          <w:rFonts w:asciiTheme="minorBidi" w:hAnsiTheme="minorBidi"/>
          <w:rtl/>
        </w:rPr>
      </w:pPr>
      <w:r>
        <w:rPr>
          <w:rFonts w:asciiTheme="minorBidi" w:hAnsiTheme="minorBidi"/>
          <w:b/>
          <w:bCs/>
          <w:rtl/>
        </w:rPr>
        <w:t>קידושין</w:t>
      </w:r>
      <w:r w:rsidR="00B60E61" w:rsidRPr="00351B7D">
        <w:rPr>
          <w:rFonts w:asciiTheme="minorBidi" w:hAnsiTheme="minorBidi"/>
          <w:b/>
          <w:bCs/>
          <w:rtl/>
        </w:rPr>
        <w:t xml:space="preserve"> </w:t>
      </w:r>
      <w:r w:rsidR="00A46258">
        <w:rPr>
          <w:rFonts w:asciiTheme="minorBidi" w:hAnsiTheme="minorBidi" w:hint="cs"/>
          <w:b/>
          <w:bCs/>
          <w:sz w:val="16"/>
          <w:szCs w:val="16"/>
          <w:rtl/>
        </w:rPr>
        <w:t xml:space="preserve">(פ"ק) </w:t>
      </w:r>
      <w:r w:rsidR="00B60E61" w:rsidRPr="00351B7D">
        <w:rPr>
          <w:rFonts w:asciiTheme="minorBidi" w:hAnsiTheme="minorBidi"/>
          <w:b/>
          <w:bCs/>
          <w:rtl/>
        </w:rPr>
        <w:t xml:space="preserve">ז ע"א: </w:t>
      </w:r>
      <w:r w:rsidR="00B60E61" w:rsidRPr="00351B7D">
        <w:rPr>
          <w:rFonts w:asciiTheme="minorBidi" w:hAnsiTheme="minorBidi"/>
          <w:rtl/>
        </w:rPr>
        <w:t>תן מנה לפלוני ואקדש אני לו</w:t>
      </w:r>
      <w:r w:rsidR="00B60E61" w:rsidRPr="00351B7D">
        <w:rPr>
          <w:rStyle w:val="a7"/>
          <w:rFonts w:asciiTheme="minorBidi" w:hAnsiTheme="minorBidi"/>
          <w:rtl/>
        </w:rPr>
        <w:footnoteReference w:id="374"/>
      </w:r>
      <w:r w:rsidR="00B60E61" w:rsidRPr="00351B7D">
        <w:rPr>
          <w:rFonts w:asciiTheme="minorBidi" w:hAnsiTheme="minorBidi"/>
          <w:rtl/>
        </w:rPr>
        <w:t xml:space="preserve"> - מקודשת מדין שניהם</w:t>
      </w:r>
      <w:r w:rsidR="00B60E61" w:rsidRPr="00351B7D">
        <w:rPr>
          <w:rStyle w:val="a7"/>
          <w:rFonts w:asciiTheme="minorBidi" w:hAnsiTheme="minorBidi"/>
          <w:rtl/>
        </w:rPr>
        <w:footnoteReference w:id="375"/>
      </w:r>
      <w:r w:rsidR="00B60E61" w:rsidRPr="00351B7D">
        <w:rPr>
          <w:rFonts w:asciiTheme="minorBidi" w:hAnsiTheme="minorBidi"/>
          <w:rtl/>
        </w:rPr>
        <w:t>, ערב לאו אף ע"ג דלא קא מטי הנאה לידיה קא משעבד נפשיה, האי איתתא נמי אף על גב דלא קא מטי הנאה לידה קא מקניה נפשה. מי דמי? ערב האי דקא קני ליה קא חסר ממונא</w:t>
      </w:r>
      <w:r w:rsidR="00B60E61" w:rsidRPr="00351B7D">
        <w:rPr>
          <w:rStyle w:val="a7"/>
          <w:rFonts w:asciiTheme="minorBidi" w:hAnsiTheme="minorBidi"/>
          <w:rtl/>
        </w:rPr>
        <w:footnoteReference w:id="376"/>
      </w:r>
      <w:r w:rsidR="00B60E61" w:rsidRPr="00351B7D">
        <w:rPr>
          <w:rFonts w:asciiTheme="minorBidi" w:hAnsiTheme="minorBidi"/>
          <w:rtl/>
        </w:rPr>
        <w:t>, האי גברא קא קני לה להאי איתתא ולא קא חסר ולא מידי! עבד כנעני יוכיח, דלא קא חסר ממונא וקא קני נפשיה</w:t>
      </w:r>
      <w:r w:rsidR="00B60E61" w:rsidRPr="00351B7D">
        <w:rPr>
          <w:rStyle w:val="a7"/>
          <w:rFonts w:asciiTheme="minorBidi" w:hAnsiTheme="minorBidi"/>
          <w:rtl/>
        </w:rPr>
        <w:footnoteReference w:id="377"/>
      </w:r>
      <w:r w:rsidR="00B60E61" w:rsidRPr="00351B7D">
        <w:rPr>
          <w:rFonts w:asciiTheme="minorBidi" w:hAnsiTheme="minorBidi"/>
          <w:rtl/>
        </w:rPr>
        <w:t>. מי דמי? התם הך דקא מקני</w:t>
      </w:r>
      <w:r w:rsidR="00B60E61" w:rsidRPr="00351B7D">
        <w:rPr>
          <w:rStyle w:val="a7"/>
          <w:rFonts w:asciiTheme="minorBidi" w:hAnsiTheme="minorBidi"/>
          <w:rtl/>
        </w:rPr>
        <w:footnoteReference w:id="378"/>
      </w:r>
      <w:r w:rsidR="00B60E61" w:rsidRPr="00351B7D">
        <w:rPr>
          <w:rFonts w:asciiTheme="minorBidi" w:hAnsiTheme="minorBidi"/>
          <w:rtl/>
        </w:rPr>
        <w:t xml:space="preserve"> קא קני, הכא האי איתתא קא מקניא נפשה ולא קא קניא ולא מידי! ערב יוכיח, אף על גב דלא קא מטי הנאה לידיה משעבד נפשיה.</w:t>
      </w:r>
    </w:p>
    <w:p w14:paraId="654836D6" w14:textId="11872A3E" w:rsidR="00396C66" w:rsidRPr="00396C66" w:rsidRDefault="00396C66" w:rsidP="00B60E61">
      <w:pPr>
        <w:rPr>
          <w:rFonts w:asciiTheme="minorBidi" w:hAnsiTheme="minorBidi"/>
          <w:u w:val="single"/>
          <w:rtl/>
        </w:rPr>
      </w:pPr>
      <w:r w:rsidRPr="00396C66">
        <w:rPr>
          <w:u w:val="single"/>
          <w:rtl/>
        </w:rPr>
        <w:t xml:space="preserve">אמרה לו </w:t>
      </w:r>
      <w:r>
        <w:rPr>
          <w:rFonts w:hint="cs"/>
          <w:u w:val="single"/>
          <w:rtl/>
        </w:rPr>
        <w:t>"</w:t>
      </w:r>
      <w:r w:rsidRPr="00396C66">
        <w:rPr>
          <w:u w:val="single"/>
          <w:rtl/>
        </w:rPr>
        <w:t>תן מנה לפלוני ואתקדש אני לו</w:t>
      </w:r>
      <w:r>
        <w:rPr>
          <w:rFonts w:asciiTheme="minorBidi" w:hAnsiTheme="minorBidi" w:hint="cs"/>
          <w:u w:val="single"/>
          <w:rtl/>
        </w:rPr>
        <w:t>"</w:t>
      </w:r>
      <w:r w:rsidRPr="00396C66">
        <w:rPr>
          <w:rFonts w:asciiTheme="minorBidi" w:hAnsiTheme="minorBidi" w:hint="cs"/>
          <w:u w:val="single"/>
          <w:rtl/>
        </w:rPr>
        <w:t>:</w:t>
      </w:r>
    </w:p>
    <w:p w14:paraId="00291AEF" w14:textId="1E1B092C" w:rsidR="00996D36" w:rsidRDefault="00996D36" w:rsidP="00BF4F5C">
      <w:pPr>
        <w:pStyle w:val="ab"/>
        <w:numPr>
          <w:ilvl w:val="0"/>
          <w:numId w:val="115"/>
        </w:numPr>
        <w:rPr>
          <w:rFonts w:cs="Arial"/>
        </w:rPr>
      </w:pPr>
      <w:r>
        <w:rPr>
          <w:rFonts w:cs="Arial" w:hint="cs"/>
          <w:rtl/>
        </w:rPr>
        <w:t xml:space="preserve">י"א </w:t>
      </w:r>
      <w:r>
        <w:rPr>
          <w:rFonts w:cs="Arial" w:hint="cs"/>
          <w:sz w:val="16"/>
          <w:szCs w:val="16"/>
          <w:rtl/>
        </w:rPr>
        <w:t>(הביאם הה"מ [שם])</w:t>
      </w:r>
      <w:r>
        <w:rPr>
          <w:rFonts w:cs="Arial" w:hint="cs"/>
          <w:rtl/>
        </w:rPr>
        <w:t xml:space="preserve">- </w:t>
      </w:r>
      <w:r w:rsidRPr="008B2C4D">
        <w:rPr>
          <w:rFonts w:cs="Arial"/>
          <w:rtl/>
        </w:rPr>
        <w:t>אמרה תן מנה לפלוני ואקדש אני לו</w:t>
      </w:r>
      <w:r>
        <w:rPr>
          <w:rFonts w:cs="Arial" w:hint="cs"/>
          <w:rtl/>
        </w:rPr>
        <w:t>,</w:t>
      </w:r>
      <w:r w:rsidRPr="008B2C4D">
        <w:rPr>
          <w:rFonts w:cs="Arial"/>
          <w:rtl/>
        </w:rPr>
        <w:t xml:space="preserve"> ונתנו לו</w:t>
      </w:r>
      <w:r w:rsidRPr="008B2C4D">
        <w:rPr>
          <w:rFonts w:asciiTheme="minorBidi" w:hAnsiTheme="minorBidi" w:cs="Arial"/>
          <w:rtl/>
        </w:rPr>
        <w:t xml:space="preserve"> </w:t>
      </w:r>
      <w:r>
        <w:rPr>
          <w:rFonts w:asciiTheme="minorBidi" w:hAnsiTheme="minorBidi" w:cs="Arial" w:hint="cs"/>
          <w:rtl/>
        </w:rPr>
        <w:t xml:space="preserve">- מקודשת, והיינו </w:t>
      </w:r>
      <w:r w:rsidRPr="008B2C4D">
        <w:rPr>
          <w:rFonts w:asciiTheme="minorBidi" w:hAnsiTheme="minorBidi" w:cs="Arial"/>
          <w:rtl/>
        </w:rPr>
        <w:t>בשאותו פלוני מינה שליח את זה לקדש לו אשה</w:t>
      </w:r>
      <w:r>
        <w:rPr>
          <w:rFonts w:asciiTheme="minorBidi" w:hAnsiTheme="minorBidi" w:cs="Arial" w:hint="cs"/>
          <w:rtl/>
        </w:rPr>
        <w:t>,</w:t>
      </w:r>
      <w:r w:rsidRPr="008B2C4D">
        <w:rPr>
          <w:rFonts w:asciiTheme="minorBidi" w:hAnsiTheme="minorBidi" w:cs="Arial"/>
          <w:rtl/>
        </w:rPr>
        <w:t xml:space="preserve"> הא לאו הכי אפילו הודיעו לבסוף ונתרצה כיון שבשעת הקידושין לא היה יודע בהם</w:t>
      </w:r>
      <w:r w:rsidR="00502BA2">
        <w:rPr>
          <w:rFonts w:asciiTheme="minorBidi" w:hAnsiTheme="minorBidi" w:cs="Arial" w:hint="cs"/>
          <w:rtl/>
        </w:rPr>
        <w:t xml:space="preserve"> -</w:t>
      </w:r>
      <w:r w:rsidRPr="008B2C4D">
        <w:rPr>
          <w:rFonts w:asciiTheme="minorBidi" w:hAnsiTheme="minorBidi" w:cs="Arial"/>
          <w:rtl/>
        </w:rPr>
        <w:t xml:space="preserve"> אינה מקודשת </w:t>
      </w:r>
      <w:r>
        <w:rPr>
          <w:rFonts w:asciiTheme="minorBidi" w:hAnsiTheme="minorBidi" w:cs="Arial" w:hint="cs"/>
          <w:sz w:val="16"/>
          <w:szCs w:val="16"/>
          <w:rtl/>
        </w:rPr>
        <w:t>(ל' הה"מ בשמם)</w:t>
      </w:r>
      <w:r>
        <w:rPr>
          <w:rFonts w:asciiTheme="minorBidi" w:hAnsiTheme="minorBidi" w:cs="Arial" w:hint="cs"/>
          <w:rtl/>
        </w:rPr>
        <w:t>.</w:t>
      </w:r>
      <w:r w:rsidRPr="008B2C4D">
        <w:rPr>
          <w:rFonts w:asciiTheme="minorBidi" w:hAnsiTheme="minorBidi" w:cs="Arial"/>
          <w:rtl/>
        </w:rPr>
        <w:t xml:space="preserve"> </w:t>
      </w:r>
      <w:r w:rsidRPr="008B2C4D">
        <w:rPr>
          <w:rFonts w:cs="Arial"/>
          <w:rtl/>
        </w:rPr>
        <w:t xml:space="preserve"> </w:t>
      </w:r>
    </w:p>
    <w:p w14:paraId="07E195E6" w14:textId="11C9C3AE" w:rsidR="009D5BE6" w:rsidRDefault="009D5BE6" w:rsidP="00BF4F5C">
      <w:pPr>
        <w:pStyle w:val="ab"/>
        <w:numPr>
          <w:ilvl w:val="0"/>
          <w:numId w:val="115"/>
        </w:numPr>
        <w:rPr>
          <w:rFonts w:cs="Arial"/>
        </w:rPr>
      </w:pPr>
      <w:r>
        <w:rPr>
          <w:rFonts w:cs="Arial" w:hint="cs"/>
          <w:rtl/>
        </w:rPr>
        <w:t xml:space="preserve">רמב"ם </w:t>
      </w:r>
      <w:r>
        <w:rPr>
          <w:rFonts w:cs="Arial" w:hint="cs"/>
          <w:sz w:val="16"/>
          <w:szCs w:val="16"/>
          <w:rtl/>
        </w:rPr>
        <w:t>(פ"ה הכ"א)</w:t>
      </w:r>
      <w:r>
        <w:rPr>
          <w:rFonts w:cs="Arial" w:hint="cs"/>
          <w:rtl/>
        </w:rPr>
        <w:t xml:space="preserve">- </w:t>
      </w:r>
      <w:r w:rsidRPr="009D5BE6">
        <w:rPr>
          <w:rFonts w:cs="Arial"/>
          <w:rtl/>
        </w:rPr>
        <w:t>אם אמרה לו תן דינר לפלוני מתנה ואתקדש לו</w:t>
      </w:r>
      <w:r w:rsidR="006A303F">
        <w:rPr>
          <w:rFonts w:cs="Arial" w:hint="cs"/>
          <w:rtl/>
        </w:rPr>
        <w:t>,</w:t>
      </w:r>
      <w:r w:rsidRPr="009D5BE6">
        <w:rPr>
          <w:rFonts w:cs="Arial"/>
          <w:rtl/>
        </w:rPr>
        <w:t xml:space="preserve"> ונתן לו</w:t>
      </w:r>
      <w:r w:rsidR="006A303F">
        <w:rPr>
          <w:rFonts w:cs="Arial" w:hint="cs"/>
          <w:rtl/>
        </w:rPr>
        <w:t>,</w:t>
      </w:r>
      <w:r w:rsidRPr="009D5BE6">
        <w:rPr>
          <w:rFonts w:cs="Arial"/>
          <w:rtl/>
        </w:rPr>
        <w:t xml:space="preserve"> וקידשה אותו פלוני ואמר לה הרי את מקודשת לי בהנאת מתנה זו שקבלתי ברצונך</w:t>
      </w:r>
      <w:r w:rsidR="006A303F">
        <w:rPr>
          <w:rFonts w:cs="Arial" w:hint="cs"/>
          <w:rtl/>
        </w:rPr>
        <w:t xml:space="preserve"> -</w:t>
      </w:r>
      <w:r w:rsidRPr="009D5BE6">
        <w:rPr>
          <w:rFonts w:cs="Arial"/>
          <w:rtl/>
        </w:rPr>
        <w:t xml:space="preserve"> הרי זו מקודשת. </w:t>
      </w:r>
      <w:r w:rsidR="00502BA2" w:rsidRPr="00502BA2">
        <w:rPr>
          <w:rFonts w:cs="Arial" w:hint="cs"/>
          <w:color w:val="E36C0A" w:themeColor="accent6" w:themeShade="BF"/>
          <w:rtl/>
        </w:rPr>
        <w:t>(וכ"פ בשו"ע)</w:t>
      </w:r>
    </w:p>
    <w:p w14:paraId="7F3BF474" w14:textId="77777777" w:rsidR="007248B9" w:rsidRDefault="008B2C4D" w:rsidP="00BF4F5C">
      <w:pPr>
        <w:pStyle w:val="ab"/>
        <w:numPr>
          <w:ilvl w:val="0"/>
          <w:numId w:val="115"/>
        </w:numPr>
        <w:rPr>
          <w:rFonts w:cs="Arial"/>
        </w:rPr>
      </w:pPr>
      <w:r>
        <w:rPr>
          <w:rFonts w:cs="Arial" w:hint="cs"/>
          <w:rtl/>
        </w:rPr>
        <w:t xml:space="preserve">טור- </w:t>
      </w:r>
      <w:r w:rsidRPr="008B2C4D">
        <w:rPr>
          <w:rFonts w:cs="Arial"/>
          <w:rtl/>
        </w:rPr>
        <w:t>אמרה תן מנה לפלוני ואקדש אני לו</w:t>
      </w:r>
      <w:r w:rsidR="00396C66">
        <w:rPr>
          <w:rFonts w:cs="Arial" w:hint="cs"/>
          <w:rtl/>
        </w:rPr>
        <w:t>,</w:t>
      </w:r>
      <w:r w:rsidRPr="008B2C4D">
        <w:rPr>
          <w:rFonts w:cs="Arial"/>
          <w:rtl/>
        </w:rPr>
        <w:t xml:space="preserve"> ונתנו לו</w:t>
      </w:r>
      <w:r w:rsidR="00396C66">
        <w:rPr>
          <w:rFonts w:cs="Arial" w:hint="cs"/>
          <w:rtl/>
        </w:rPr>
        <w:t>,</w:t>
      </w:r>
      <w:r w:rsidRPr="008B2C4D">
        <w:rPr>
          <w:rFonts w:cs="Arial"/>
          <w:rtl/>
        </w:rPr>
        <w:t xml:space="preserve"> ואמר לה אותו פלוני הרי את מקודשת לי באותה מנה שקבלתי מפלוני בשבילך</w:t>
      </w:r>
      <w:r w:rsidR="00396C66">
        <w:rPr>
          <w:rFonts w:cs="Arial" w:hint="cs"/>
          <w:rtl/>
        </w:rPr>
        <w:t xml:space="preserve"> -</w:t>
      </w:r>
      <w:r w:rsidRPr="008B2C4D">
        <w:rPr>
          <w:rFonts w:cs="Arial"/>
          <w:rtl/>
        </w:rPr>
        <w:t xml:space="preserve"> מקודשת</w:t>
      </w:r>
      <w:r w:rsidR="00396C66">
        <w:rPr>
          <w:rFonts w:cs="Arial" w:hint="cs"/>
          <w:rtl/>
        </w:rPr>
        <w:t>.</w:t>
      </w:r>
    </w:p>
    <w:p w14:paraId="0E47557F" w14:textId="2C662198" w:rsidR="009D5BE6" w:rsidRPr="009D5BE6" w:rsidRDefault="00502BA2" w:rsidP="009D5BE6">
      <w:pPr>
        <w:ind w:left="360"/>
        <w:rPr>
          <w:rFonts w:cs="Arial"/>
          <w:u w:val="dotted"/>
        </w:rPr>
      </w:pPr>
      <w:r>
        <w:rPr>
          <w:rFonts w:cs="Arial" w:hint="cs"/>
          <w:u w:val="dotted"/>
          <w:rtl/>
        </w:rPr>
        <w:t xml:space="preserve">לרמב"ם והטור - </w:t>
      </w:r>
      <w:r w:rsidR="009D5BE6" w:rsidRPr="009D5BE6">
        <w:rPr>
          <w:rFonts w:cs="Arial" w:hint="cs"/>
          <w:u w:val="dotted"/>
          <w:rtl/>
        </w:rPr>
        <w:t>מה הדין אם לא אמר אותו פלוני "הרי את</w:t>
      </w:r>
      <w:r w:rsidR="006A303F">
        <w:rPr>
          <w:rFonts w:cs="Arial" w:hint="cs"/>
          <w:u w:val="dotted"/>
          <w:rtl/>
        </w:rPr>
        <w:t xml:space="preserve"> מקודשת</w:t>
      </w:r>
      <w:r w:rsidR="009D5BE6" w:rsidRPr="009D5BE6">
        <w:rPr>
          <w:rFonts w:cs="Arial" w:hint="cs"/>
          <w:u w:val="dotted"/>
          <w:rtl/>
        </w:rPr>
        <w:t>..."</w:t>
      </w:r>
      <w:r>
        <w:rPr>
          <w:rFonts w:cs="Arial" w:hint="cs"/>
          <w:u w:val="dotted"/>
          <w:rtl/>
        </w:rPr>
        <w:t xml:space="preserve"> אבל עשה את בעל המעות שליח</w:t>
      </w:r>
      <w:r w:rsidR="009D5BE6" w:rsidRPr="009D5BE6">
        <w:rPr>
          <w:rFonts w:cs="Arial" w:hint="cs"/>
          <w:u w:val="dotted"/>
          <w:rtl/>
        </w:rPr>
        <w:t>:</w:t>
      </w:r>
    </w:p>
    <w:p w14:paraId="02336647" w14:textId="656AE8BD" w:rsidR="008B2C4D" w:rsidRDefault="008B2C4D" w:rsidP="00BF4F5C">
      <w:pPr>
        <w:pStyle w:val="ab"/>
        <w:numPr>
          <w:ilvl w:val="0"/>
          <w:numId w:val="115"/>
        </w:numPr>
        <w:rPr>
          <w:rFonts w:cs="Arial"/>
        </w:rPr>
      </w:pPr>
      <w:r w:rsidRPr="008B2C4D">
        <w:rPr>
          <w:rFonts w:cs="Arial"/>
          <w:rtl/>
        </w:rPr>
        <w:t>רמ"ה</w:t>
      </w:r>
      <w:r w:rsidR="009D5BE6">
        <w:rPr>
          <w:rFonts w:cs="Arial" w:hint="cs"/>
          <w:sz w:val="16"/>
          <w:szCs w:val="16"/>
          <w:rtl/>
        </w:rPr>
        <w:t xml:space="preserve"> (כ"כ הטור בשמו)</w:t>
      </w:r>
      <w:r w:rsidR="009D5BE6">
        <w:rPr>
          <w:rFonts w:cs="Arial" w:hint="cs"/>
          <w:rtl/>
        </w:rPr>
        <w:t>-</w:t>
      </w:r>
      <w:r w:rsidRPr="008B2C4D">
        <w:rPr>
          <w:rFonts w:cs="Arial"/>
          <w:rtl/>
        </w:rPr>
        <w:t xml:space="preserve"> ואי נמי לא אמר פלוני הרי את מקודשת וכו' אלא עשה לבעל המעות שליח לקדש לו אשה ואמרה לו האשה תן מנה לפלוני ואקדש אני לו</w:t>
      </w:r>
      <w:r w:rsidR="00396C66">
        <w:rPr>
          <w:rFonts w:cs="Arial" w:hint="cs"/>
          <w:rtl/>
        </w:rPr>
        <w:t>,</w:t>
      </w:r>
      <w:r w:rsidRPr="008B2C4D">
        <w:rPr>
          <w:rFonts w:cs="Arial"/>
          <w:rtl/>
        </w:rPr>
        <w:t xml:space="preserve"> וענה בתרה הן</w:t>
      </w:r>
      <w:r w:rsidR="00502BA2">
        <w:rPr>
          <w:rFonts w:cs="Arial" w:hint="cs"/>
          <w:rtl/>
        </w:rPr>
        <w:t>,</w:t>
      </w:r>
      <w:r w:rsidRPr="008B2C4D">
        <w:rPr>
          <w:rFonts w:cs="Arial"/>
          <w:rtl/>
        </w:rPr>
        <w:t xml:space="preserve"> אי נמי היו עסוקין באותו ענין אפילו לא ענה הן </w:t>
      </w:r>
      <w:r w:rsidR="00396C66">
        <w:rPr>
          <w:rFonts w:cs="Arial" w:hint="cs"/>
          <w:rtl/>
        </w:rPr>
        <w:t xml:space="preserve">- </w:t>
      </w:r>
      <w:r w:rsidRPr="008B2C4D">
        <w:rPr>
          <w:rFonts w:cs="Arial"/>
          <w:rtl/>
        </w:rPr>
        <w:t>מקודשת</w:t>
      </w:r>
      <w:r w:rsidR="00996D36" w:rsidRPr="00351B7D">
        <w:rPr>
          <w:rStyle w:val="a7"/>
          <w:rFonts w:asciiTheme="minorBidi" w:hAnsiTheme="minorBidi"/>
          <w:rtl/>
        </w:rPr>
        <w:footnoteReference w:id="379"/>
      </w:r>
      <w:r w:rsidR="009D5BE6">
        <w:rPr>
          <w:rFonts w:cs="Arial" w:hint="cs"/>
          <w:sz w:val="16"/>
          <w:szCs w:val="16"/>
          <w:rtl/>
        </w:rPr>
        <w:t xml:space="preserve"> (ל' הטור בשמו)</w:t>
      </w:r>
      <w:r>
        <w:rPr>
          <w:rFonts w:cs="Arial" w:hint="cs"/>
          <w:rtl/>
        </w:rPr>
        <w:t>.</w:t>
      </w:r>
      <w:r w:rsidRPr="008B2C4D">
        <w:rPr>
          <w:rFonts w:cs="Arial"/>
          <w:rtl/>
        </w:rPr>
        <w:t xml:space="preserve"> </w:t>
      </w:r>
    </w:p>
    <w:p w14:paraId="4ACA462D"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F30F1A" w14:textId="77777777" w:rsidR="00B60E61" w:rsidRPr="00351B7D" w:rsidRDefault="00B60E61" w:rsidP="00B60E61">
      <w:pPr>
        <w:rPr>
          <w:rFonts w:asciiTheme="minorBidi" w:hAnsiTheme="minorBidi"/>
          <w:color w:val="000000"/>
          <w:rtl/>
        </w:rPr>
      </w:pPr>
      <w:r w:rsidRPr="00351B7D">
        <w:rPr>
          <w:rFonts w:asciiTheme="minorBidi" w:hAnsiTheme="minorBidi"/>
          <w:rtl/>
        </w:rPr>
        <w:t>אמרה לו תן דינר לפלוני ואתקדש אני לו, ונתן לו, וקדשה אותו פלוני ואמר לה</w:t>
      </w:r>
      <w:r w:rsidRPr="00351B7D">
        <w:rPr>
          <w:rStyle w:val="a7"/>
          <w:rFonts w:asciiTheme="minorBidi" w:hAnsiTheme="minorBidi"/>
          <w:color w:val="000000"/>
          <w:rtl/>
        </w:rPr>
        <w:footnoteReference w:id="380"/>
      </w:r>
      <w:r w:rsidRPr="00351B7D">
        <w:rPr>
          <w:rFonts w:asciiTheme="minorBidi" w:hAnsiTheme="minorBidi"/>
          <w:rtl/>
        </w:rPr>
        <w:t xml:space="preserve"> הרי את מקודשת לי בהנאת מתנה זו שקבלתי ברצונך</w:t>
      </w:r>
      <w:r w:rsidRPr="00351B7D">
        <w:rPr>
          <w:rStyle w:val="a7"/>
          <w:rFonts w:asciiTheme="minorBidi" w:hAnsiTheme="minorBidi"/>
          <w:color w:val="000000"/>
          <w:rtl/>
        </w:rPr>
        <w:footnoteReference w:id="381"/>
      </w:r>
      <w:r w:rsidRPr="00351B7D">
        <w:rPr>
          <w:rFonts w:asciiTheme="minorBidi" w:hAnsiTheme="minorBidi"/>
          <w:rtl/>
        </w:rPr>
        <w:t xml:space="preserve"> הרי זו מקודשת</w:t>
      </w:r>
      <w:r w:rsidRPr="00351B7D">
        <w:rPr>
          <w:rStyle w:val="a7"/>
          <w:rFonts w:asciiTheme="minorBidi" w:hAnsiTheme="minorBidi"/>
          <w:color w:val="000000"/>
          <w:rtl/>
        </w:rPr>
        <w:footnoteReference w:id="382"/>
      </w:r>
      <w:r w:rsidRPr="00351B7D">
        <w:rPr>
          <w:rFonts w:asciiTheme="minorBidi" w:hAnsiTheme="minorBidi"/>
          <w:color w:val="000000"/>
          <w:rtl/>
        </w:rPr>
        <w:t xml:space="preserve">. </w:t>
      </w:r>
    </w:p>
    <w:p w14:paraId="239741B9" w14:textId="77777777" w:rsidR="00B60E61" w:rsidRPr="00351B7D" w:rsidRDefault="00B60E61" w:rsidP="00B60E61">
      <w:pPr>
        <w:rPr>
          <w:rFonts w:asciiTheme="minorBidi" w:hAnsiTheme="minorBidi"/>
          <w:color w:val="000000"/>
          <w:rtl/>
        </w:rPr>
      </w:pPr>
    </w:p>
    <w:p w14:paraId="7CC1118C" w14:textId="12026FFD" w:rsidR="00B60E61" w:rsidRDefault="00B60E61" w:rsidP="000422FD">
      <w:pPr>
        <w:pStyle w:val="2"/>
        <w:rPr>
          <w:rtl/>
        </w:rPr>
      </w:pPr>
      <w:r w:rsidRPr="00351B7D">
        <w:rPr>
          <w:rtl/>
        </w:rPr>
        <w:t xml:space="preserve">סעיף ד: אמרה לו </w:t>
      </w:r>
      <w:r w:rsidR="00CA5C41">
        <w:rPr>
          <w:rFonts w:hint="cs"/>
          <w:rtl/>
        </w:rPr>
        <w:t>"</w:t>
      </w:r>
      <w:r w:rsidRPr="00351B7D">
        <w:rPr>
          <w:rtl/>
        </w:rPr>
        <w:t>הילך מנה ואתקדש אני לך</w:t>
      </w:r>
      <w:r w:rsidR="00CA5C41">
        <w:rPr>
          <w:rFonts w:hint="cs"/>
          <w:rtl/>
        </w:rPr>
        <w:t>"</w:t>
      </w:r>
      <w:r w:rsidRPr="00351B7D">
        <w:rPr>
          <w:rtl/>
        </w:rPr>
        <w:t>.</w:t>
      </w:r>
    </w:p>
    <w:p w14:paraId="2AF09BB6" w14:textId="3FAEC2E3" w:rsidR="0047750A" w:rsidRPr="0047750A" w:rsidRDefault="0047750A" w:rsidP="0047750A">
      <w:pPr>
        <w:rPr>
          <w:u w:val="single"/>
          <w:rtl/>
        </w:rPr>
      </w:pPr>
      <w:r w:rsidRPr="0047750A">
        <w:rPr>
          <w:u w:val="single"/>
          <w:rtl/>
        </w:rPr>
        <w:t xml:space="preserve">אמרה לו </w:t>
      </w:r>
      <w:r w:rsidR="00CA5C41">
        <w:rPr>
          <w:rFonts w:hint="cs"/>
          <w:u w:val="single"/>
          <w:rtl/>
        </w:rPr>
        <w:t>"</w:t>
      </w:r>
      <w:r w:rsidRPr="0047750A">
        <w:rPr>
          <w:u w:val="single"/>
          <w:rtl/>
        </w:rPr>
        <w:t>הילך מנה ואתקדש אני לך</w:t>
      </w:r>
      <w:r w:rsidR="00CA5C41">
        <w:rPr>
          <w:rFonts w:hint="cs"/>
          <w:u w:val="single"/>
          <w:rtl/>
        </w:rPr>
        <w:t>"</w:t>
      </w:r>
      <w:r w:rsidRPr="0047750A">
        <w:rPr>
          <w:rFonts w:hint="cs"/>
          <w:u w:val="single"/>
          <w:rtl/>
        </w:rPr>
        <w:t>:</w:t>
      </w:r>
    </w:p>
    <w:p w14:paraId="62E091A4" w14:textId="5FB87207" w:rsidR="008B2C4D" w:rsidRDefault="008B2C4D" w:rsidP="00BF4F5C">
      <w:pPr>
        <w:pStyle w:val="ab"/>
        <w:numPr>
          <w:ilvl w:val="0"/>
          <w:numId w:val="115"/>
        </w:numPr>
        <w:rPr>
          <w:rFonts w:cs="Arial"/>
        </w:rPr>
      </w:pPr>
      <w:r>
        <w:rPr>
          <w:rFonts w:cs="Arial" w:hint="cs"/>
          <w:rtl/>
        </w:rPr>
        <w:t xml:space="preserve">טור- </w:t>
      </w:r>
      <w:r w:rsidRPr="008B2C4D">
        <w:rPr>
          <w:rFonts w:cs="Arial"/>
          <w:rtl/>
        </w:rPr>
        <w:t>אמרה לו הילך מנה ואקדש אני לך</w:t>
      </w:r>
      <w:r w:rsidR="00CA5C41">
        <w:rPr>
          <w:rFonts w:cs="Arial" w:hint="cs"/>
          <w:rtl/>
        </w:rPr>
        <w:t>,</w:t>
      </w:r>
      <w:r w:rsidRPr="008B2C4D">
        <w:rPr>
          <w:rFonts w:cs="Arial"/>
          <w:rtl/>
        </w:rPr>
        <w:t xml:space="preserve"> וקבלו ואמר לה הרי את מקודשת לי במה שקבלתי ממך</w:t>
      </w:r>
      <w:r w:rsidR="00CA5C41">
        <w:rPr>
          <w:rFonts w:cs="Arial" w:hint="cs"/>
          <w:rtl/>
        </w:rPr>
        <w:t>,</w:t>
      </w:r>
      <w:r w:rsidRPr="008B2C4D">
        <w:rPr>
          <w:rFonts w:cs="Arial"/>
          <w:rtl/>
        </w:rPr>
        <w:t xml:space="preserve"> אם הוא אדם חשוב מקודשת כדפרי' לעיל</w:t>
      </w:r>
      <w:r w:rsidR="00502BA2">
        <w:rPr>
          <w:rFonts w:cs="Arial" w:hint="cs"/>
          <w:rtl/>
        </w:rPr>
        <w:t xml:space="preserve"> </w:t>
      </w:r>
      <w:r w:rsidR="00502BA2">
        <w:rPr>
          <w:rFonts w:cs="Arial" w:hint="cs"/>
          <w:sz w:val="16"/>
          <w:szCs w:val="16"/>
          <w:rtl/>
        </w:rPr>
        <w:t>(סי' כז ס"ט)</w:t>
      </w:r>
      <w:r>
        <w:rPr>
          <w:rFonts w:cs="Arial" w:hint="cs"/>
          <w:rtl/>
        </w:rPr>
        <w:t>.</w:t>
      </w:r>
      <w:r w:rsidRPr="008B2C4D">
        <w:rPr>
          <w:rFonts w:cs="Arial"/>
          <w:rtl/>
        </w:rPr>
        <w:t xml:space="preserve"> </w:t>
      </w:r>
    </w:p>
    <w:p w14:paraId="15CB22AB"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CFDC8DF" w14:textId="69A624A9" w:rsidR="00B60E61" w:rsidRPr="00351B7D" w:rsidRDefault="00B60E61" w:rsidP="00B60E61">
      <w:pPr>
        <w:rPr>
          <w:rFonts w:asciiTheme="minorBidi" w:hAnsiTheme="minorBidi"/>
          <w:color w:val="000000"/>
          <w:rtl/>
        </w:rPr>
      </w:pPr>
      <w:r w:rsidRPr="00351B7D">
        <w:rPr>
          <w:rFonts w:asciiTheme="minorBidi" w:hAnsiTheme="minorBidi"/>
          <w:rtl/>
        </w:rPr>
        <w:t>אמרה לו</w:t>
      </w:r>
      <w:r w:rsidR="00DD5E8C">
        <w:rPr>
          <w:rFonts w:asciiTheme="minorBidi" w:hAnsiTheme="minorBidi" w:hint="cs"/>
          <w:rtl/>
        </w:rPr>
        <w:t>:</w:t>
      </w:r>
      <w:r w:rsidRPr="00351B7D">
        <w:rPr>
          <w:rFonts w:asciiTheme="minorBidi" w:hAnsiTheme="minorBidi"/>
          <w:rtl/>
        </w:rPr>
        <w:t xml:space="preserve"> הילך מנה ואתקדש אני לך</w:t>
      </w:r>
      <w:r w:rsidR="00DD5E8C">
        <w:rPr>
          <w:rFonts w:asciiTheme="minorBidi" w:hAnsiTheme="minorBidi" w:hint="cs"/>
          <w:rtl/>
        </w:rPr>
        <w:t>,</w:t>
      </w:r>
      <w:r w:rsidRPr="00351B7D">
        <w:rPr>
          <w:rFonts w:asciiTheme="minorBidi" w:hAnsiTheme="minorBidi"/>
          <w:rtl/>
        </w:rPr>
        <w:t xml:space="preserve"> נתבאר בסימן כ"ז</w:t>
      </w:r>
      <w:r w:rsidRPr="00351B7D">
        <w:rPr>
          <w:rStyle w:val="a7"/>
          <w:rFonts w:asciiTheme="minorBidi" w:hAnsiTheme="minorBidi"/>
          <w:color w:val="000000"/>
          <w:rtl/>
        </w:rPr>
        <w:footnoteReference w:id="383"/>
      </w:r>
      <w:r w:rsidRPr="00351B7D">
        <w:rPr>
          <w:rFonts w:asciiTheme="minorBidi" w:hAnsiTheme="minorBidi"/>
          <w:color w:val="000000"/>
          <w:rtl/>
        </w:rPr>
        <w:t xml:space="preserve">. </w:t>
      </w:r>
    </w:p>
    <w:p w14:paraId="1F0FE92E" w14:textId="77777777" w:rsidR="00B60E61" w:rsidRPr="00351B7D" w:rsidRDefault="00B60E61" w:rsidP="00B60E61">
      <w:pPr>
        <w:rPr>
          <w:rFonts w:asciiTheme="minorBidi" w:hAnsiTheme="minorBidi"/>
          <w:color w:val="000000"/>
          <w:rtl/>
        </w:rPr>
      </w:pPr>
    </w:p>
    <w:p w14:paraId="40715F34" w14:textId="0E57BBA5" w:rsidR="00B60E61" w:rsidRDefault="00B60E61" w:rsidP="000422FD">
      <w:pPr>
        <w:pStyle w:val="2"/>
        <w:rPr>
          <w:rtl/>
        </w:rPr>
      </w:pPr>
      <w:r w:rsidRPr="00351B7D">
        <w:rPr>
          <w:rtl/>
        </w:rPr>
        <w:t xml:space="preserve">סעיף ה: אמר לה </w:t>
      </w:r>
      <w:r w:rsidR="00CA5C41">
        <w:rPr>
          <w:rFonts w:hint="cs"/>
          <w:rtl/>
        </w:rPr>
        <w:t>"</w:t>
      </w:r>
      <w:r w:rsidRPr="00351B7D">
        <w:rPr>
          <w:rtl/>
        </w:rPr>
        <w:t>הילך מנה</w:t>
      </w:r>
      <w:r w:rsidRPr="00351B7D">
        <w:rPr>
          <w:sz w:val="18"/>
          <w:szCs w:val="18"/>
          <w:rtl/>
        </w:rPr>
        <w:t xml:space="preserve"> </w:t>
      </w:r>
      <w:r w:rsidRPr="00351B7D">
        <w:rPr>
          <w:rtl/>
        </w:rPr>
        <w:t>והתקדשי לפלוני</w:t>
      </w:r>
      <w:r w:rsidR="00CA5C41">
        <w:rPr>
          <w:rFonts w:hint="cs"/>
          <w:rtl/>
        </w:rPr>
        <w:t>"</w:t>
      </w:r>
      <w:r w:rsidRPr="00351B7D">
        <w:rPr>
          <w:rtl/>
        </w:rPr>
        <w:t>.</w:t>
      </w:r>
    </w:p>
    <w:p w14:paraId="32D379F4" w14:textId="77777777" w:rsidR="00CA5C41" w:rsidRDefault="00CA5C41" w:rsidP="00CA5C41">
      <w:pPr>
        <w:rPr>
          <w:rFonts w:asciiTheme="minorBidi" w:hAnsiTheme="minorBidi"/>
          <w:rtl/>
        </w:rPr>
      </w:pPr>
      <w:r>
        <w:rPr>
          <w:rFonts w:asciiTheme="minorBidi" w:hAnsiTheme="minorBidi"/>
          <w:b/>
          <w:bCs/>
          <w:rtl/>
        </w:rPr>
        <w:t>קידושין</w:t>
      </w:r>
      <w:r w:rsidRPr="00351B7D">
        <w:rPr>
          <w:rFonts w:asciiTheme="minorBidi" w:hAnsiTheme="minorBidi"/>
          <w:b/>
          <w:bCs/>
          <w:rtl/>
        </w:rPr>
        <w:t xml:space="preserve"> </w:t>
      </w:r>
      <w:r>
        <w:rPr>
          <w:rFonts w:asciiTheme="minorBidi" w:hAnsiTheme="minorBidi" w:hint="cs"/>
          <w:b/>
          <w:bCs/>
          <w:sz w:val="16"/>
          <w:szCs w:val="16"/>
          <w:rtl/>
        </w:rPr>
        <w:t xml:space="preserve">(פ"ק) </w:t>
      </w:r>
      <w:r w:rsidRPr="00351B7D">
        <w:rPr>
          <w:rFonts w:asciiTheme="minorBidi" w:hAnsiTheme="minorBidi"/>
          <w:b/>
          <w:bCs/>
          <w:rtl/>
        </w:rPr>
        <w:t xml:space="preserve">ז ע"א: </w:t>
      </w:r>
      <w:r w:rsidRPr="00351B7D">
        <w:rPr>
          <w:rFonts w:asciiTheme="minorBidi" w:hAnsiTheme="minorBidi"/>
          <w:rtl/>
        </w:rPr>
        <w:t>היל</w:t>
      </w:r>
      <w:r>
        <w:rPr>
          <w:rFonts w:asciiTheme="minorBidi" w:hAnsiTheme="minorBidi" w:hint="cs"/>
          <w:rtl/>
        </w:rPr>
        <w:t>ַ</w:t>
      </w:r>
      <w:r w:rsidRPr="00351B7D">
        <w:rPr>
          <w:rFonts w:asciiTheme="minorBidi" w:hAnsiTheme="minorBidi"/>
          <w:rtl/>
        </w:rPr>
        <w:t>ך</w:t>
      </w:r>
      <w:r>
        <w:rPr>
          <w:rFonts w:asciiTheme="minorBidi" w:hAnsiTheme="minorBidi" w:hint="cs"/>
          <w:rtl/>
        </w:rPr>
        <w:t>ְ</w:t>
      </w:r>
      <w:r w:rsidRPr="00351B7D">
        <w:rPr>
          <w:rFonts w:asciiTheme="minorBidi" w:hAnsiTheme="minorBidi"/>
          <w:rtl/>
        </w:rPr>
        <w:t xml:space="preserve"> מנה והתקדשי לפלוני - מקודשת מדין עבד כנעני</w:t>
      </w:r>
      <w:r w:rsidRPr="00351B7D">
        <w:rPr>
          <w:rStyle w:val="a7"/>
          <w:rFonts w:asciiTheme="minorBidi" w:hAnsiTheme="minorBidi"/>
          <w:rtl/>
        </w:rPr>
        <w:footnoteReference w:id="384"/>
      </w:r>
      <w:r w:rsidRPr="00351B7D">
        <w:rPr>
          <w:rFonts w:asciiTheme="minorBidi" w:hAnsiTheme="minorBidi"/>
          <w:rtl/>
        </w:rPr>
        <w:t>, עבד כנעני לאו אף ע"ג דלא קא חסר ולא מידי קא קני נפשיה, האי גברא נמי, אף על גב דלא קא חסר ולא מידי קא קני לה להאי איתתא.</w:t>
      </w:r>
    </w:p>
    <w:p w14:paraId="75FA4254" w14:textId="77777777" w:rsidR="00CA5C41" w:rsidRPr="00C56C56" w:rsidRDefault="00CA5C41" w:rsidP="00CA5C41">
      <w:pPr>
        <w:rPr>
          <w:rFonts w:asciiTheme="minorBidi" w:hAnsiTheme="minorBidi"/>
          <w:u w:val="single"/>
          <w:rtl/>
        </w:rPr>
      </w:pPr>
      <w:r w:rsidRPr="00C56C56">
        <w:rPr>
          <w:u w:val="single"/>
          <w:rtl/>
        </w:rPr>
        <w:t xml:space="preserve">אמר לה </w:t>
      </w:r>
      <w:r>
        <w:rPr>
          <w:rFonts w:hint="cs"/>
          <w:u w:val="single"/>
          <w:rtl/>
        </w:rPr>
        <w:t>"</w:t>
      </w:r>
      <w:r w:rsidRPr="00C56C56">
        <w:rPr>
          <w:u w:val="single"/>
          <w:rtl/>
        </w:rPr>
        <w:t>הילך מנה</w:t>
      </w:r>
      <w:r w:rsidRPr="00C56C56">
        <w:rPr>
          <w:sz w:val="18"/>
          <w:szCs w:val="18"/>
          <w:u w:val="single"/>
          <w:rtl/>
        </w:rPr>
        <w:t xml:space="preserve"> </w:t>
      </w:r>
      <w:r w:rsidRPr="00C56C56">
        <w:rPr>
          <w:u w:val="single"/>
          <w:rtl/>
        </w:rPr>
        <w:t>והתקדשי לפלוני</w:t>
      </w:r>
      <w:r>
        <w:rPr>
          <w:rFonts w:hint="cs"/>
          <w:u w:val="single"/>
          <w:rtl/>
        </w:rPr>
        <w:t>"</w:t>
      </w:r>
      <w:r w:rsidRPr="00C56C56">
        <w:rPr>
          <w:rFonts w:asciiTheme="minorBidi" w:hAnsiTheme="minorBidi" w:hint="cs"/>
          <w:u w:val="single"/>
          <w:rtl/>
        </w:rPr>
        <w:t>:</w:t>
      </w:r>
    </w:p>
    <w:p w14:paraId="1CCF95AA" w14:textId="77777777" w:rsidR="00CA5C41" w:rsidRPr="007248B9" w:rsidRDefault="00CA5C41" w:rsidP="00CA5C41">
      <w:pPr>
        <w:pStyle w:val="ab"/>
        <w:numPr>
          <w:ilvl w:val="0"/>
          <w:numId w:val="115"/>
        </w:numPr>
        <w:rPr>
          <w:rFonts w:cs="Arial"/>
        </w:rPr>
      </w:pPr>
      <w:r>
        <w:rPr>
          <w:rFonts w:cs="Arial" w:hint="cs"/>
          <w:rtl/>
        </w:rPr>
        <w:t xml:space="preserve">רש"י </w:t>
      </w:r>
      <w:r>
        <w:rPr>
          <w:rFonts w:cs="Arial" w:hint="cs"/>
          <w:sz w:val="16"/>
          <w:szCs w:val="16"/>
          <w:rtl/>
        </w:rPr>
        <w:t>(ז. ד"ה הילך, וד"ה מקודשת)</w:t>
      </w:r>
      <w:r>
        <w:rPr>
          <w:rFonts w:cs="Arial" w:hint="cs"/>
          <w:rtl/>
        </w:rPr>
        <w:t xml:space="preserve">- </w:t>
      </w:r>
      <w:r w:rsidRPr="006A303F">
        <w:rPr>
          <w:rFonts w:cs="Arial"/>
          <w:rtl/>
        </w:rPr>
        <w:t>הילך מנה והתקדשי לפלוני</w:t>
      </w:r>
      <w:r>
        <w:rPr>
          <w:rFonts w:cs="Arial" w:hint="cs"/>
          <w:rtl/>
        </w:rPr>
        <w:t>, והוא שלוחו</w:t>
      </w:r>
      <w:r>
        <w:rPr>
          <w:rStyle w:val="a7"/>
          <w:rFonts w:cs="Arial"/>
          <w:rtl/>
        </w:rPr>
        <w:footnoteReference w:id="385"/>
      </w:r>
      <w:r>
        <w:rPr>
          <w:rFonts w:cs="Arial" w:hint="cs"/>
          <w:rtl/>
        </w:rPr>
        <w:t xml:space="preserve"> אלא שמקדשה משלו</w:t>
      </w:r>
      <w:r w:rsidRPr="006A303F">
        <w:rPr>
          <w:rFonts w:cs="Arial"/>
          <w:rtl/>
        </w:rPr>
        <w:t xml:space="preserve"> </w:t>
      </w:r>
      <w:r>
        <w:rPr>
          <w:rFonts w:cs="Arial" w:hint="cs"/>
          <w:rtl/>
        </w:rPr>
        <w:t xml:space="preserve">- </w:t>
      </w:r>
      <w:r w:rsidRPr="006A303F">
        <w:rPr>
          <w:rFonts w:cs="Arial"/>
          <w:rtl/>
        </w:rPr>
        <w:t>מקודשת מדין עבד כנעני</w:t>
      </w:r>
      <w:r>
        <w:rPr>
          <w:rFonts w:cs="Arial" w:hint="cs"/>
          <w:rtl/>
        </w:rPr>
        <w:t>, ואע"ג דממונא לאו של משלח הוא.</w:t>
      </w:r>
      <w:r w:rsidRPr="006A303F">
        <w:rPr>
          <w:rFonts w:cs="Arial"/>
          <w:rtl/>
        </w:rPr>
        <w:t xml:space="preserve"> </w:t>
      </w:r>
      <w:r w:rsidRPr="007248B9">
        <w:rPr>
          <w:rFonts w:asciiTheme="minorBidi" w:hAnsiTheme="minorBidi"/>
          <w:rtl/>
        </w:rPr>
        <w:t xml:space="preserve">  </w:t>
      </w:r>
    </w:p>
    <w:p w14:paraId="62AD6C0E" w14:textId="77777777" w:rsidR="00CA5C41" w:rsidRDefault="00CA5C41" w:rsidP="00CA5C41">
      <w:pPr>
        <w:pStyle w:val="ab"/>
        <w:numPr>
          <w:ilvl w:val="0"/>
          <w:numId w:val="115"/>
        </w:numPr>
        <w:rPr>
          <w:rFonts w:cs="Arial"/>
        </w:rPr>
      </w:pPr>
      <w:r w:rsidRPr="00351B7D">
        <w:rPr>
          <w:rFonts w:asciiTheme="minorBidi" w:hAnsiTheme="minorBidi"/>
          <w:rtl/>
        </w:rPr>
        <w:t>רמב"ם</w:t>
      </w:r>
      <w:r w:rsidRPr="00351B7D">
        <w:rPr>
          <w:rFonts w:asciiTheme="minorBidi" w:hAnsiTheme="minorBidi"/>
          <w:sz w:val="16"/>
          <w:szCs w:val="16"/>
          <w:rtl/>
        </w:rPr>
        <w:t xml:space="preserve"> (פ"ה הכ"ב)</w:t>
      </w:r>
      <w:r w:rsidRPr="00351B7D">
        <w:rPr>
          <w:rFonts w:asciiTheme="minorBidi" w:hAnsiTheme="minorBidi"/>
          <w:rtl/>
        </w:rPr>
        <w:t xml:space="preserve">- </w:t>
      </w:r>
      <w:r w:rsidRPr="007248B9">
        <w:rPr>
          <w:rFonts w:cs="Arial"/>
          <w:rtl/>
        </w:rPr>
        <w:t>אמר לה הא לך דינר זה מתנה והתקדשי לפלוני</w:t>
      </w:r>
      <w:r>
        <w:rPr>
          <w:rFonts w:cs="Arial" w:hint="cs"/>
          <w:rtl/>
        </w:rPr>
        <w:t>,</w:t>
      </w:r>
      <w:r w:rsidRPr="007248B9">
        <w:rPr>
          <w:rFonts w:cs="Arial"/>
          <w:rtl/>
        </w:rPr>
        <w:t xml:space="preserve"> וקידשה אותו פלוני ואמר</w:t>
      </w:r>
      <w:r>
        <w:rPr>
          <w:rStyle w:val="a7"/>
          <w:rFonts w:cs="Arial"/>
          <w:rtl/>
        </w:rPr>
        <w:footnoteReference w:id="386"/>
      </w:r>
      <w:r w:rsidRPr="007248B9">
        <w:rPr>
          <w:rFonts w:cs="Arial"/>
          <w:rtl/>
        </w:rPr>
        <w:t xml:space="preserve"> לה הרי את מקודשת לי בהנאה זו הבאה ליך בגללי </w:t>
      </w:r>
      <w:r>
        <w:rPr>
          <w:rFonts w:cs="Arial" w:hint="cs"/>
          <w:rtl/>
        </w:rPr>
        <w:t xml:space="preserve">- </w:t>
      </w:r>
      <w:r w:rsidRPr="007248B9">
        <w:rPr>
          <w:rFonts w:cs="Arial"/>
          <w:rtl/>
        </w:rPr>
        <w:t>הרי זו מקודשת אע</w:t>
      </w:r>
      <w:r>
        <w:rPr>
          <w:rFonts w:cs="Arial" w:hint="cs"/>
          <w:rtl/>
        </w:rPr>
        <w:t>"</w:t>
      </w:r>
      <w:r w:rsidRPr="007248B9">
        <w:rPr>
          <w:rFonts w:cs="Arial"/>
          <w:rtl/>
        </w:rPr>
        <w:t xml:space="preserve">פ שלא נתן לה המקדש כלום. </w:t>
      </w:r>
    </w:p>
    <w:p w14:paraId="32173200" w14:textId="6DBF2994" w:rsidR="00CA5C41" w:rsidRPr="00996D36" w:rsidRDefault="00CA5C41" w:rsidP="00CA5C41">
      <w:pPr>
        <w:pStyle w:val="ab"/>
        <w:numPr>
          <w:ilvl w:val="0"/>
          <w:numId w:val="115"/>
        </w:numPr>
        <w:rPr>
          <w:rFonts w:cs="Arial"/>
          <w:rtl/>
        </w:rPr>
      </w:pPr>
      <w:r w:rsidRPr="00351B7D">
        <w:rPr>
          <w:rFonts w:asciiTheme="minorBidi" w:hAnsiTheme="minorBidi"/>
          <w:rtl/>
        </w:rPr>
        <w:t xml:space="preserve">רא"ש </w:t>
      </w:r>
      <w:r w:rsidRPr="00351B7D">
        <w:rPr>
          <w:rFonts w:asciiTheme="minorBidi" w:hAnsiTheme="minorBidi"/>
          <w:sz w:val="16"/>
          <w:szCs w:val="16"/>
          <w:rtl/>
        </w:rPr>
        <w:t>(סי' ו)</w:t>
      </w:r>
      <w:r>
        <w:rPr>
          <w:rFonts w:cs="Arial" w:hint="cs"/>
          <w:rtl/>
        </w:rPr>
        <w:t xml:space="preserve"> </w:t>
      </w:r>
      <w:r>
        <w:rPr>
          <w:rFonts w:asciiTheme="minorBidi" w:hAnsiTheme="minorBidi" w:hint="cs"/>
          <w:rtl/>
        </w:rPr>
        <w:t>ריטב"א</w:t>
      </w:r>
      <w:r>
        <w:rPr>
          <w:rFonts w:asciiTheme="minorBidi" w:hAnsiTheme="minorBidi" w:hint="cs"/>
          <w:sz w:val="16"/>
          <w:szCs w:val="16"/>
        </w:rPr>
        <w:t xml:space="preserve"> </w:t>
      </w:r>
      <w:r>
        <w:rPr>
          <w:rFonts w:asciiTheme="minorBidi" w:hAnsiTheme="minorBidi" w:hint="cs"/>
          <w:sz w:val="16"/>
          <w:szCs w:val="16"/>
          <w:rtl/>
        </w:rPr>
        <w:t>(ז.)</w:t>
      </w:r>
      <w:r>
        <w:rPr>
          <w:rFonts w:cs="Arial" w:hint="cs"/>
          <w:rtl/>
        </w:rPr>
        <w:t xml:space="preserve"> טור </w:t>
      </w:r>
      <w:r>
        <w:rPr>
          <w:rFonts w:asciiTheme="minorBidi" w:hAnsiTheme="minorBidi" w:cs="Arial" w:hint="cs"/>
          <w:rtl/>
        </w:rPr>
        <w:t>ו</w:t>
      </w:r>
      <w:r w:rsidRPr="008B2C4D">
        <w:rPr>
          <w:rFonts w:asciiTheme="minorBidi" w:hAnsiTheme="minorBidi" w:cs="Arial"/>
          <w:rtl/>
        </w:rPr>
        <w:t xml:space="preserve">ר"ן </w:t>
      </w:r>
      <w:r w:rsidRPr="00EA4742">
        <w:rPr>
          <w:rFonts w:asciiTheme="minorBidi" w:hAnsiTheme="minorBidi" w:cs="Arial"/>
          <w:sz w:val="16"/>
          <w:szCs w:val="16"/>
          <w:rtl/>
        </w:rPr>
        <w:t>(ג. ד"ה הא לך)</w:t>
      </w:r>
      <w:r>
        <w:rPr>
          <w:rFonts w:cs="Arial" w:hint="cs"/>
          <w:rtl/>
        </w:rPr>
        <w:t xml:space="preserve">- </w:t>
      </w:r>
      <w:r w:rsidRPr="008B2C4D">
        <w:rPr>
          <w:rFonts w:cs="Arial"/>
          <w:rtl/>
        </w:rPr>
        <w:t>אמר לה הילך מנה והתקדשי לפלוני</w:t>
      </w:r>
      <w:r>
        <w:rPr>
          <w:rFonts w:cs="Arial" w:hint="cs"/>
          <w:rtl/>
        </w:rPr>
        <w:t>,</w:t>
      </w:r>
      <w:r w:rsidRPr="008B2C4D">
        <w:rPr>
          <w:rFonts w:cs="Arial"/>
          <w:rtl/>
        </w:rPr>
        <w:t xml:space="preserve"> ואותו פלוני עשאו שליח</w:t>
      </w:r>
      <w:r>
        <w:rPr>
          <w:rFonts w:cs="Arial" w:hint="cs"/>
          <w:rtl/>
        </w:rPr>
        <w:t>,</w:t>
      </w:r>
      <w:r w:rsidRPr="008B2C4D">
        <w:rPr>
          <w:rFonts w:cs="Arial"/>
          <w:rtl/>
        </w:rPr>
        <w:t xml:space="preserve"> או שלא עשאו שליח ואמר לה אותו פלוני התקדשי לי במנה שנתן לך פלוני </w:t>
      </w:r>
      <w:r>
        <w:rPr>
          <w:rFonts w:cs="Arial" w:hint="cs"/>
          <w:rtl/>
        </w:rPr>
        <w:t xml:space="preserve">- </w:t>
      </w:r>
      <w:r w:rsidRPr="008B2C4D">
        <w:rPr>
          <w:rFonts w:cs="Arial"/>
          <w:rtl/>
        </w:rPr>
        <w:t>מקודשת</w:t>
      </w:r>
      <w:r w:rsidRPr="00351B7D">
        <w:rPr>
          <w:rStyle w:val="a7"/>
          <w:rFonts w:asciiTheme="minorBidi" w:hAnsiTheme="minorBidi"/>
          <w:rtl/>
        </w:rPr>
        <w:footnoteReference w:id="387"/>
      </w:r>
      <w:r>
        <w:rPr>
          <w:rFonts w:cs="Arial" w:hint="cs"/>
          <w:sz w:val="16"/>
          <w:szCs w:val="16"/>
          <w:rtl/>
        </w:rPr>
        <w:t xml:space="preserve"> (ל' הטור)</w:t>
      </w:r>
      <w:r>
        <w:rPr>
          <w:rFonts w:cs="Arial" w:hint="cs"/>
          <w:rtl/>
        </w:rPr>
        <w:t>.</w:t>
      </w:r>
      <w:r w:rsidRPr="008B2C4D">
        <w:rPr>
          <w:rFonts w:cs="Arial"/>
          <w:rtl/>
        </w:rPr>
        <w:t xml:space="preserve"> </w:t>
      </w:r>
      <w:r w:rsidRPr="00351B7D">
        <w:rPr>
          <w:rFonts w:asciiTheme="minorBidi" w:hAnsiTheme="minorBidi"/>
          <w:color w:val="E36C0A" w:themeColor="accent6" w:themeShade="BF"/>
          <w:rtl/>
        </w:rPr>
        <w:t>(וכ"פ בשו"ע)</w:t>
      </w:r>
    </w:p>
    <w:p w14:paraId="4955C80E"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7AE8AD6E" w14:textId="1BDBFEA2" w:rsidR="00B60E61" w:rsidRPr="00351B7D" w:rsidRDefault="00B60E61" w:rsidP="00B60E61">
      <w:pPr>
        <w:rPr>
          <w:rFonts w:asciiTheme="minorBidi" w:hAnsiTheme="minorBidi"/>
          <w:color w:val="000000"/>
          <w:rtl/>
        </w:rPr>
      </w:pPr>
      <w:r w:rsidRPr="00351B7D">
        <w:rPr>
          <w:rFonts w:asciiTheme="minorBidi" w:hAnsiTheme="minorBidi"/>
          <w:rtl/>
        </w:rPr>
        <w:t>אמר לה</w:t>
      </w:r>
      <w:r w:rsidR="00DD5E8C">
        <w:rPr>
          <w:rFonts w:asciiTheme="minorBidi" w:hAnsiTheme="minorBidi" w:hint="cs"/>
          <w:rtl/>
        </w:rPr>
        <w:t>:</w:t>
      </w:r>
      <w:r w:rsidRPr="00351B7D">
        <w:rPr>
          <w:rFonts w:asciiTheme="minorBidi" w:hAnsiTheme="minorBidi"/>
          <w:rtl/>
        </w:rPr>
        <w:t xml:space="preserve"> הילך דינר משלי והתקדשי לפלוני</w:t>
      </w:r>
      <w:r w:rsidR="00C56C56">
        <w:rPr>
          <w:rFonts w:asciiTheme="minorBidi" w:hAnsiTheme="minorBidi" w:hint="cs"/>
          <w:rtl/>
        </w:rPr>
        <w:t>,</w:t>
      </w:r>
      <w:r w:rsidRPr="00351B7D">
        <w:rPr>
          <w:rFonts w:asciiTheme="minorBidi" w:hAnsiTheme="minorBidi"/>
          <w:rtl/>
        </w:rPr>
        <w:t xml:space="preserve"> ואותו פלוני עשאו שליח</w:t>
      </w:r>
      <w:r w:rsidRPr="00351B7D">
        <w:rPr>
          <w:rStyle w:val="a7"/>
          <w:rFonts w:asciiTheme="minorBidi" w:hAnsiTheme="minorBidi"/>
          <w:color w:val="000000"/>
          <w:rtl/>
        </w:rPr>
        <w:footnoteReference w:id="388"/>
      </w:r>
      <w:r w:rsidRPr="00351B7D">
        <w:rPr>
          <w:rFonts w:asciiTheme="minorBidi" w:hAnsiTheme="minorBidi"/>
          <w:rtl/>
        </w:rPr>
        <w:t>, או שלא עשאו שליח ואמר לה אותו פלוני התקדשי לי במנה שנתן ליך פלוני</w:t>
      </w:r>
      <w:r w:rsidR="00DD5E8C">
        <w:rPr>
          <w:rFonts w:asciiTheme="minorBidi" w:hAnsiTheme="minorBidi" w:hint="cs"/>
          <w:rtl/>
        </w:rPr>
        <w:t>,</w:t>
      </w:r>
      <w:r w:rsidRPr="00351B7D">
        <w:rPr>
          <w:rFonts w:asciiTheme="minorBidi" w:hAnsiTheme="minorBidi"/>
          <w:rtl/>
        </w:rPr>
        <w:t xml:space="preserve"> הרי זו מקודשת.</w:t>
      </w:r>
      <w:r w:rsidRPr="00351B7D">
        <w:rPr>
          <w:rFonts w:asciiTheme="minorBidi" w:hAnsiTheme="minorBidi"/>
          <w:color w:val="000000"/>
          <w:sz w:val="16"/>
          <w:szCs w:val="16"/>
          <w:rtl/>
        </w:rPr>
        <w:t xml:space="preserve"> </w:t>
      </w:r>
      <w:r w:rsidRPr="00351B7D">
        <w:rPr>
          <w:rFonts w:asciiTheme="minorBidi" w:hAnsiTheme="minorBidi"/>
          <w:color w:val="000000"/>
          <w:rtl/>
        </w:rPr>
        <w:t xml:space="preserve"> </w:t>
      </w:r>
    </w:p>
    <w:p w14:paraId="4B5247D3" w14:textId="77777777" w:rsidR="00B60E61" w:rsidRPr="00351B7D" w:rsidRDefault="00B60E61" w:rsidP="00B60E61">
      <w:pPr>
        <w:rPr>
          <w:rFonts w:asciiTheme="minorBidi" w:hAnsiTheme="minorBidi"/>
          <w:color w:val="000000"/>
          <w:rtl/>
        </w:rPr>
      </w:pPr>
    </w:p>
    <w:p w14:paraId="2E9A5507" w14:textId="77777777" w:rsidR="00B60E61" w:rsidRPr="00351B7D" w:rsidRDefault="00B60E61" w:rsidP="000422FD">
      <w:pPr>
        <w:pStyle w:val="2"/>
        <w:rPr>
          <w:rtl/>
        </w:rPr>
      </w:pPr>
      <w:r w:rsidRPr="00351B7D">
        <w:rPr>
          <w:rtl/>
        </w:rPr>
        <w:t>סעיף ו: אמר לה התקדשי לי בדינר ונתן לה משכון עד שיתן הדינר.</w:t>
      </w:r>
    </w:p>
    <w:p w14:paraId="754A20E7" w14:textId="1BD3BEF7" w:rsidR="008B2C4D" w:rsidRDefault="00510C7A" w:rsidP="00B60E61">
      <w:pPr>
        <w:rPr>
          <w:rFonts w:asciiTheme="minorBidi" w:hAnsiTheme="minorBidi"/>
          <w:rtl/>
        </w:rPr>
      </w:pPr>
      <w:r>
        <w:rPr>
          <w:rFonts w:asciiTheme="minorBidi" w:hAnsiTheme="minorBidi"/>
          <w:b/>
          <w:bCs/>
          <w:rtl/>
        </w:rPr>
        <w:t>קידושין</w:t>
      </w:r>
      <w:r w:rsidR="00B60E61" w:rsidRPr="00351B7D">
        <w:rPr>
          <w:rFonts w:asciiTheme="minorBidi" w:hAnsiTheme="minorBidi"/>
          <w:b/>
          <w:bCs/>
          <w:rtl/>
        </w:rPr>
        <w:t xml:space="preserve"> </w:t>
      </w:r>
      <w:r w:rsidR="00F937B8">
        <w:rPr>
          <w:rFonts w:asciiTheme="minorBidi" w:hAnsiTheme="minorBidi" w:hint="cs"/>
          <w:b/>
          <w:bCs/>
          <w:sz w:val="16"/>
          <w:szCs w:val="16"/>
          <w:rtl/>
        </w:rPr>
        <w:t>(פ"ק)</w:t>
      </w:r>
      <w:r w:rsidR="00F937B8">
        <w:rPr>
          <w:rFonts w:asciiTheme="minorBidi" w:hAnsiTheme="minorBidi" w:hint="cs"/>
          <w:b/>
          <w:bCs/>
          <w:rtl/>
        </w:rPr>
        <w:t xml:space="preserve"> </w:t>
      </w:r>
      <w:r w:rsidR="00B60E61" w:rsidRPr="00351B7D">
        <w:rPr>
          <w:rFonts w:asciiTheme="minorBidi" w:hAnsiTheme="minorBidi"/>
          <w:b/>
          <w:bCs/>
          <w:rtl/>
        </w:rPr>
        <w:t>ח</w:t>
      </w:r>
      <w:r w:rsidR="009A3FCD">
        <w:rPr>
          <w:rStyle w:val="a7"/>
          <w:rFonts w:asciiTheme="minorBidi" w:hAnsiTheme="minorBidi"/>
          <w:b/>
          <w:bCs/>
          <w:rtl/>
        </w:rPr>
        <w:footnoteReference w:id="389"/>
      </w:r>
      <w:r w:rsidR="00B60E61" w:rsidRPr="00351B7D">
        <w:rPr>
          <w:rFonts w:asciiTheme="minorBidi" w:hAnsiTheme="minorBidi"/>
          <w:b/>
          <w:bCs/>
          <w:rtl/>
        </w:rPr>
        <w:t xml:space="preserve"> ע"א: </w:t>
      </w:r>
      <w:r w:rsidR="00B60E61" w:rsidRPr="00351B7D">
        <w:rPr>
          <w:rFonts w:asciiTheme="minorBidi" w:hAnsiTheme="minorBidi"/>
          <w:u w:val="single"/>
          <w:rtl/>
        </w:rPr>
        <w:t>אמר רבא אמר רב נחמן</w:t>
      </w:r>
      <w:r w:rsidR="00B60E61" w:rsidRPr="00351B7D">
        <w:rPr>
          <w:rFonts w:asciiTheme="minorBidi" w:hAnsiTheme="minorBidi"/>
          <w:rtl/>
        </w:rPr>
        <w:t>: אמר לה</w:t>
      </w:r>
      <w:r w:rsidR="00403FB6">
        <w:rPr>
          <w:rFonts w:asciiTheme="minorBidi" w:hAnsiTheme="minorBidi" w:hint="cs"/>
          <w:rtl/>
        </w:rPr>
        <w:t>:</w:t>
      </w:r>
      <w:r w:rsidR="00B60E61" w:rsidRPr="00351B7D">
        <w:rPr>
          <w:rFonts w:asciiTheme="minorBidi" w:hAnsiTheme="minorBidi"/>
          <w:rtl/>
        </w:rPr>
        <w:t xml:space="preserve"> התקדשי לי במנה, והניח לה משכון עליה</w:t>
      </w:r>
      <w:r w:rsidR="00403FB6">
        <w:rPr>
          <w:rFonts w:asciiTheme="minorBidi" w:hAnsiTheme="minorBidi" w:hint="cs"/>
          <w:rtl/>
        </w:rPr>
        <w:t xml:space="preserve"> </w:t>
      </w:r>
      <w:r w:rsidR="00B60E61" w:rsidRPr="00351B7D">
        <w:rPr>
          <w:rFonts w:asciiTheme="minorBidi" w:hAnsiTheme="minorBidi"/>
          <w:rtl/>
        </w:rPr>
        <w:t xml:space="preserve">- אינה מקודשת, </w:t>
      </w:r>
      <w:r w:rsidR="002477B9">
        <w:rPr>
          <w:rFonts w:asciiTheme="minorBidi" w:hAnsiTheme="minorBidi" w:hint="cs"/>
          <w:sz w:val="14"/>
          <w:szCs w:val="14"/>
          <w:rtl/>
        </w:rPr>
        <w:t xml:space="preserve">(ח:) </w:t>
      </w:r>
      <w:r w:rsidR="00B60E61" w:rsidRPr="00351B7D">
        <w:rPr>
          <w:rFonts w:asciiTheme="minorBidi" w:hAnsiTheme="minorBidi"/>
          <w:rtl/>
        </w:rPr>
        <w:t>מנה אין כאן</w:t>
      </w:r>
      <w:r w:rsidR="00403FB6">
        <w:rPr>
          <w:rFonts w:asciiTheme="minorBidi" w:hAnsiTheme="minorBidi" w:hint="cs"/>
          <w:rtl/>
        </w:rPr>
        <w:t xml:space="preserve">, </w:t>
      </w:r>
      <w:r w:rsidR="00B60E61" w:rsidRPr="00351B7D">
        <w:rPr>
          <w:rFonts w:asciiTheme="minorBidi" w:hAnsiTheme="minorBidi"/>
          <w:rtl/>
        </w:rPr>
        <w:t>משכון אין כאן.</w:t>
      </w:r>
    </w:p>
    <w:p w14:paraId="35FE86F0" w14:textId="77777777" w:rsidR="00B20D8B" w:rsidRPr="00351B7D" w:rsidRDefault="00B20D8B" w:rsidP="00B20D8B">
      <w:pPr>
        <w:rPr>
          <w:rFonts w:asciiTheme="minorBidi" w:hAnsiTheme="minorBidi"/>
          <w:u w:val="single"/>
          <w:rtl/>
        </w:rPr>
      </w:pPr>
      <w:r w:rsidRPr="00351B7D">
        <w:rPr>
          <w:rFonts w:asciiTheme="minorBidi" w:hAnsiTheme="minorBidi"/>
          <w:u w:val="single"/>
          <w:rtl/>
        </w:rPr>
        <w:t>מ</w:t>
      </w:r>
      <w:r>
        <w:rPr>
          <w:rFonts w:asciiTheme="minorBidi" w:hAnsiTheme="minorBidi" w:hint="cs"/>
          <w:u w:val="single"/>
          <w:rtl/>
        </w:rPr>
        <w:t>ה הפירוש "מנה אין כאן משכון אין כאן"</w:t>
      </w:r>
      <w:r w:rsidRPr="00351B7D">
        <w:rPr>
          <w:rFonts w:asciiTheme="minorBidi" w:hAnsiTheme="minorBidi"/>
          <w:u w:val="single"/>
          <w:rtl/>
        </w:rPr>
        <w:t>:</w:t>
      </w:r>
    </w:p>
    <w:p w14:paraId="008B7DAF" w14:textId="2A229005" w:rsidR="00B20D8B" w:rsidRPr="00B20D8B" w:rsidRDefault="002477B9">
      <w:pPr>
        <w:pStyle w:val="ab"/>
        <w:numPr>
          <w:ilvl w:val="0"/>
          <w:numId w:val="24"/>
        </w:numPr>
        <w:rPr>
          <w:rFonts w:asciiTheme="minorBidi" w:hAnsiTheme="minorBidi"/>
        </w:rPr>
      </w:pPr>
      <w:r>
        <w:rPr>
          <w:rFonts w:asciiTheme="minorBidi" w:hAnsiTheme="minorBidi" w:cs="Arial" w:hint="cs"/>
          <w:rtl/>
        </w:rPr>
        <w:t>רמב"ן</w:t>
      </w:r>
      <w:r>
        <w:rPr>
          <w:rStyle w:val="a7"/>
          <w:rFonts w:asciiTheme="minorBidi" w:hAnsiTheme="minorBidi" w:cs="Arial"/>
          <w:rtl/>
        </w:rPr>
        <w:footnoteReference w:id="390"/>
      </w:r>
      <w:r>
        <w:rPr>
          <w:rFonts w:asciiTheme="minorBidi" w:hAnsiTheme="minorBidi" w:cs="Arial" w:hint="cs"/>
          <w:rtl/>
        </w:rPr>
        <w:t xml:space="preserve"> </w:t>
      </w:r>
      <w:r>
        <w:rPr>
          <w:rFonts w:asciiTheme="minorBidi" w:hAnsiTheme="minorBidi" w:cs="Arial" w:hint="cs"/>
          <w:sz w:val="16"/>
          <w:szCs w:val="16"/>
          <w:rtl/>
        </w:rPr>
        <w:t>(ח:)</w:t>
      </w:r>
      <w:r>
        <w:rPr>
          <w:rFonts w:asciiTheme="minorBidi" w:hAnsiTheme="minorBidi" w:cs="Arial" w:hint="cs"/>
          <w:rtl/>
        </w:rPr>
        <w:t xml:space="preserve"> </w:t>
      </w:r>
      <w:r w:rsidR="00EE74A2">
        <w:rPr>
          <w:rFonts w:asciiTheme="minorBidi" w:hAnsiTheme="minorBidi" w:cs="Arial" w:hint="cs"/>
          <w:rtl/>
        </w:rPr>
        <w:t>ו</w:t>
      </w:r>
      <w:r w:rsidR="00B20D8B">
        <w:rPr>
          <w:rFonts w:asciiTheme="minorBidi" w:hAnsiTheme="minorBidi" w:cs="Arial" w:hint="cs"/>
          <w:rtl/>
        </w:rPr>
        <w:t xml:space="preserve">רשב"א </w:t>
      </w:r>
      <w:r w:rsidR="00B20D8B">
        <w:rPr>
          <w:rFonts w:asciiTheme="minorBidi" w:hAnsiTheme="minorBidi" w:cs="Arial" w:hint="cs"/>
          <w:sz w:val="16"/>
          <w:szCs w:val="16"/>
          <w:rtl/>
        </w:rPr>
        <w:t>(ח:)</w:t>
      </w:r>
      <w:r w:rsidR="00B20D8B">
        <w:rPr>
          <w:rFonts w:asciiTheme="minorBidi" w:hAnsiTheme="minorBidi" w:cs="Arial" w:hint="cs"/>
          <w:rtl/>
        </w:rPr>
        <w:t xml:space="preserve">- </w:t>
      </w:r>
      <w:r w:rsidR="00B20D8B" w:rsidRPr="00B20D8B">
        <w:rPr>
          <w:rFonts w:asciiTheme="minorBidi" w:hAnsiTheme="minorBidi" w:cs="Arial"/>
          <w:rtl/>
        </w:rPr>
        <w:t>כלומר מנה שהוא מקדשה בו אינו כאן</w:t>
      </w:r>
      <w:r w:rsidR="00B20D8B">
        <w:rPr>
          <w:rFonts w:asciiTheme="minorBidi" w:hAnsiTheme="minorBidi" w:cs="Arial" w:hint="cs"/>
          <w:rtl/>
        </w:rPr>
        <w:t>,</w:t>
      </w:r>
      <w:r w:rsidR="00B20D8B" w:rsidRPr="00B20D8B">
        <w:rPr>
          <w:rFonts w:asciiTheme="minorBidi" w:hAnsiTheme="minorBidi" w:cs="Arial"/>
          <w:rtl/>
        </w:rPr>
        <w:t xml:space="preserve"> ומשכון שהניח לשעבוד על המנה אינו שוה כאן כלום שלא נתן לה גופו של משכון לקדושין אלא לשעבוד המנה</w:t>
      </w:r>
      <w:r w:rsidR="00DD03DB">
        <w:rPr>
          <w:rFonts w:asciiTheme="minorBidi" w:hAnsiTheme="minorBidi" w:cs="Arial" w:hint="cs"/>
          <w:rtl/>
        </w:rPr>
        <w:t>,</w:t>
      </w:r>
      <w:r w:rsidR="00B20D8B" w:rsidRPr="00B20D8B">
        <w:rPr>
          <w:rFonts w:asciiTheme="minorBidi" w:hAnsiTheme="minorBidi" w:cs="Arial"/>
          <w:rtl/>
        </w:rPr>
        <w:t xml:space="preserve"> ובמה תתקדש</w:t>
      </w:r>
      <w:r>
        <w:rPr>
          <w:rFonts w:asciiTheme="minorBidi" w:hAnsiTheme="minorBidi" w:cs="Arial" w:hint="cs"/>
          <w:sz w:val="16"/>
          <w:szCs w:val="16"/>
          <w:rtl/>
        </w:rPr>
        <w:t xml:space="preserve"> (ל' הרשב"א)</w:t>
      </w:r>
      <w:r w:rsidR="00B20D8B" w:rsidRPr="00B20D8B">
        <w:rPr>
          <w:rFonts w:asciiTheme="minorBidi" w:hAnsiTheme="minorBidi" w:cs="Arial"/>
          <w:rtl/>
        </w:rPr>
        <w:t>.</w:t>
      </w:r>
      <w:r w:rsidR="00B20D8B">
        <w:rPr>
          <w:rFonts w:asciiTheme="minorBidi" w:hAnsiTheme="minorBidi" w:cs="Arial" w:hint="cs"/>
          <w:rtl/>
        </w:rPr>
        <w:t xml:space="preserve"> </w:t>
      </w:r>
    </w:p>
    <w:p w14:paraId="0261438C" w14:textId="0AFBE04B" w:rsidR="00B20D8B" w:rsidRDefault="002477B9">
      <w:pPr>
        <w:pStyle w:val="ab"/>
        <w:numPr>
          <w:ilvl w:val="0"/>
          <w:numId w:val="24"/>
        </w:numPr>
        <w:rPr>
          <w:rFonts w:asciiTheme="minorBidi" w:hAnsiTheme="minorBidi"/>
        </w:rPr>
      </w:pPr>
      <w:r w:rsidRPr="004E003A">
        <w:rPr>
          <w:rFonts w:asciiTheme="minorBidi" w:hAnsiTheme="minorBidi" w:cs="Arial"/>
          <w:rtl/>
        </w:rPr>
        <w:t>ראב"ד</w:t>
      </w:r>
      <w:r>
        <w:rPr>
          <w:rStyle w:val="a7"/>
          <w:rFonts w:asciiTheme="minorBidi" w:hAnsiTheme="minorBidi" w:cs="Arial"/>
          <w:rtl/>
        </w:rPr>
        <w:footnoteReference w:id="391"/>
      </w:r>
      <w:r w:rsidR="00DD03DB">
        <w:rPr>
          <w:rFonts w:asciiTheme="minorBidi" w:hAnsiTheme="minorBidi" w:cs="Arial" w:hint="cs"/>
          <w:sz w:val="16"/>
          <w:szCs w:val="16"/>
          <w:rtl/>
        </w:rPr>
        <w:t xml:space="preserve"> </w:t>
      </w:r>
      <w:r>
        <w:rPr>
          <w:rFonts w:asciiTheme="minorBidi" w:hAnsiTheme="minorBidi" w:cs="Arial" w:hint="cs"/>
          <w:sz w:val="16"/>
          <w:szCs w:val="16"/>
          <w:rtl/>
        </w:rPr>
        <w:t>(כ"כ בשמו הר"ן [ד:])</w:t>
      </w:r>
      <w:r>
        <w:rPr>
          <w:rFonts w:asciiTheme="minorBidi" w:hAnsiTheme="minorBidi" w:cs="Arial" w:hint="cs"/>
          <w:rtl/>
        </w:rPr>
        <w:t xml:space="preserve"> ו</w:t>
      </w:r>
      <w:r w:rsidR="00B20D8B">
        <w:rPr>
          <w:rFonts w:asciiTheme="minorBidi" w:hAnsiTheme="minorBidi" w:cs="Arial" w:hint="cs"/>
          <w:rtl/>
        </w:rPr>
        <w:t>רא"ש</w:t>
      </w:r>
      <w:r w:rsidR="00B20D8B">
        <w:rPr>
          <w:rFonts w:asciiTheme="minorBidi" w:hAnsiTheme="minorBidi" w:cs="Arial" w:hint="cs"/>
          <w:sz w:val="16"/>
          <w:szCs w:val="16"/>
          <w:rtl/>
        </w:rPr>
        <w:t xml:space="preserve"> (פ"א סי' י)</w:t>
      </w:r>
      <w:r w:rsidR="00B20D8B">
        <w:rPr>
          <w:rFonts w:asciiTheme="minorBidi" w:hAnsiTheme="minorBidi" w:cs="Arial" w:hint="cs"/>
          <w:rtl/>
        </w:rPr>
        <w:t xml:space="preserve">- </w:t>
      </w:r>
      <w:r w:rsidR="00B20D8B" w:rsidRPr="00B20D8B">
        <w:rPr>
          <w:rFonts w:asciiTheme="minorBidi" w:hAnsiTheme="minorBidi" w:cs="Arial"/>
          <w:rtl/>
        </w:rPr>
        <w:t>מנה אין כאן</w:t>
      </w:r>
      <w:r w:rsidR="00B20D8B">
        <w:rPr>
          <w:rFonts w:asciiTheme="minorBidi" w:hAnsiTheme="minorBidi" w:cs="Arial" w:hint="cs"/>
          <w:rtl/>
        </w:rPr>
        <w:t>,</w:t>
      </w:r>
      <w:r w:rsidR="00B20D8B" w:rsidRPr="00B20D8B">
        <w:rPr>
          <w:rFonts w:asciiTheme="minorBidi" w:hAnsiTheme="minorBidi" w:cs="Arial"/>
          <w:rtl/>
        </w:rPr>
        <w:t xml:space="preserve"> משכון אין כאן.</w:t>
      </w:r>
      <w:r w:rsidR="00B20D8B">
        <w:rPr>
          <w:rFonts w:asciiTheme="minorBidi" w:hAnsiTheme="minorBidi" w:cs="Arial" w:hint="cs"/>
          <w:rtl/>
        </w:rPr>
        <w:t>..</w:t>
      </w:r>
      <w:r w:rsidR="00B20D8B" w:rsidRPr="00B20D8B">
        <w:rPr>
          <w:rFonts w:asciiTheme="minorBidi" w:hAnsiTheme="minorBidi" w:cs="Arial"/>
          <w:rtl/>
        </w:rPr>
        <w:t xml:space="preserve"> </w:t>
      </w:r>
      <w:r w:rsidR="00B20D8B" w:rsidRPr="00847B7A">
        <w:rPr>
          <w:rFonts w:asciiTheme="minorBidi" w:hAnsiTheme="minorBidi" w:cs="Arial"/>
          <w:rtl/>
        </w:rPr>
        <w:t>לפי שאין המשכון משועבד לכלום</w:t>
      </w:r>
      <w:r w:rsidR="00B20D8B">
        <w:rPr>
          <w:rFonts w:asciiTheme="minorBidi" w:hAnsiTheme="minorBidi" w:cs="Arial" w:hint="cs"/>
          <w:rtl/>
        </w:rPr>
        <w:t>,</w:t>
      </w:r>
      <w:r w:rsidR="00B20D8B" w:rsidRPr="00847B7A">
        <w:rPr>
          <w:rFonts w:asciiTheme="minorBidi" w:hAnsiTheme="minorBidi" w:cs="Arial"/>
          <w:rtl/>
        </w:rPr>
        <w:t xml:space="preserve"> משום דאדם יכול לשעבד נכסיו לדבר שנתחייב בו</w:t>
      </w:r>
      <w:r w:rsidR="00B20D8B">
        <w:rPr>
          <w:rFonts w:asciiTheme="minorBidi" w:hAnsiTheme="minorBidi" w:cs="Arial" w:hint="cs"/>
          <w:rtl/>
        </w:rPr>
        <w:t>,</w:t>
      </w:r>
      <w:r w:rsidR="00B20D8B" w:rsidRPr="00847B7A">
        <w:rPr>
          <w:rFonts w:asciiTheme="minorBidi" w:hAnsiTheme="minorBidi" w:cs="Arial"/>
          <w:rtl/>
        </w:rPr>
        <w:t xml:space="preserve"> אבל בדבר שלא נתחייב לא חל שיעבוד על נכסיו</w:t>
      </w:r>
      <w:r w:rsidR="00EE74A2" w:rsidRPr="00351B7D">
        <w:rPr>
          <w:rStyle w:val="a7"/>
          <w:rFonts w:asciiTheme="minorBidi" w:hAnsiTheme="minorBidi"/>
          <w:rtl/>
        </w:rPr>
        <w:footnoteReference w:id="392"/>
      </w:r>
      <w:r>
        <w:rPr>
          <w:rFonts w:asciiTheme="minorBidi" w:hAnsiTheme="minorBidi" w:cs="Arial" w:hint="cs"/>
          <w:sz w:val="16"/>
          <w:szCs w:val="16"/>
          <w:rtl/>
        </w:rPr>
        <w:t xml:space="preserve"> (ל' הרא"ש)</w:t>
      </w:r>
      <w:r w:rsidR="00B20D8B">
        <w:rPr>
          <w:rFonts w:asciiTheme="minorBidi" w:hAnsiTheme="minorBidi" w:cs="Arial" w:hint="cs"/>
          <w:rtl/>
        </w:rPr>
        <w:t>.</w:t>
      </w:r>
    </w:p>
    <w:p w14:paraId="2098791F" w14:textId="61E9AF66" w:rsidR="00403FB6" w:rsidRPr="00403FB6" w:rsidRDefault="00EE74A2" w:rsidP="00B60E61">
      <w:pPr>
        <w:rPr>
          <w:rFonts w:asciiTheme="minorBidi" w:hAnsiTheme="minorBidi"/>
          <w:u w:val="single"/>
          <w:rtl/>
        </w:rPr>
      </w:pPr>
      <w:r>
        <w:rPr>
          <w:rFonts w:hint="cs"/>
          <w:u w:val="single"/>
          <w:rtl/>
        </w:rPr>
        <w:t xml:space="preserve">למעשה - </w:t>
      </w:r>
      <w:r w:rsidR="00403FB6" w:rsidRPr="00403FB6">
        <w:rPr>
          <w:u w:val="single"/>
          <w:rtl/>
        </w:rPr>
        <w:t xml:space="preserve">אמר לה </w:t>
      </w:r>
      <w:r w:rsidR="00DD03DB">
        <w:rPr>
          <w:rFonts w:hint="cs"/>
          <w:u w:val="single"/>
          <w:rtl/>
        </w:rPr>
        <w:t>"</w:t>
      </w:r>
      <w:r w:rsidR="00403FB6" w:rsidRPr="00403FB6">
        <w:rPr>
          <w:u w:val="single"/>
          <w:rtl/>
        </w:rPr>
        <w:t>התקדשי לי בדינר</w:t>
      </w:r>
      <w:r w:rsidR="007261BE">
        <w:rPr>
          <w:rFonts w:hint="cs"/>
          <w:u w:val="single"/>
          <w:rtl/>
        </w:rPr>
        <w:t>"</w:t>
      </w:r>
      <w:r w:rsidR="00403FB6" w:rsidRPr="00403FB6">
        <w:rPr>
          <w:u w:val="single"/>
          <w:rtl/>
        </w:rPr>
        <w:t xml:space="preserve"> ונתן לה משכון עד שיתן הדינר</w:t>
      </w:r>
      <w:r w:rsidR="00403FB6" w:rsidRPr="00403FB6">
        <w:rPr>
          <w:rFonts w:asciiTheme="minorBidi" w:hAnsiTheme="minorBidi" w:hint="cs"/>
          <w:u w:val="single"/>
          <w:rtl/>
        </w:rPr>
        <w:t>:</w:t>
      </w:r>
    </w:p>
    <w:p w14:paraId="6239AC5D" w14:textId="33DB524B" w:rsidR="008B2C4D" w:rsidRDefault="00DD03DB" w:rsidP="00BF4F5C">
      <w:pPr>
        <w:pStyle w:val="ab"/>
        <w:numPr>
          <w:ilvl w:val="0"/>
          <w:numId w:val="115"/>
        </w:numPr>
        <w:rPr>
          <w:rFonts w:cs="Arial"/>
        </w:rPr>
      </w:pPr>
      <w:r>
        <w:rPr>
          <w:rFonts w:cs="Arial" w:hint="cs"/>
          <w:rtl/>
        </w:rPr>
        <w:t xml:space="preserve">רמב"ם </w:t>
      </w:r>
      <w:r>
        <w:rPr>
          <w:rFonts w:cs="Arial" w:hint="cs"/>
          <w:sz w:val="16"/>
          <w:szCs w:val="16"/>
          <w:rtl/>
        </w:rPr>
        <w:t>(פ"ה הכ"ג)</w:t>
      </w:r>
      <w:r>
        <w:rPr>
          <w:rFonts w:cs="Arial" w:hint="cs"/>
          <w:rtl/>
        </w:rPr>
        <w:t xml:space="preserve"> ו</w:t>
      </w:r>
      <w:r w:rsidR="008B2C4D">
        <w:rPr>
          <w:rFonts w:cs="Arial" w:hint="cs"/>
          <w:rtl/>
        </w:rPr>
        <w:t xml:space="preserve">טור- </w:t>
      </w:r>
      <w:r w:rsidR="008B2C4D" w:rsidRPr="008B2C4D">
        <w:rPr>
          <w:rFonts w:cs="Arial"/>
          <w:rtl/>
        </w:rPr>
        <w:t>אמר לה התקדשי לי בדינר</w:t>
      </w:r>
      <w:r w:rsidR="00403FB6">
        <w:rPr>
          <w:rFonts w:cs="Arial" w:hint="cs"/>
          <w:rtl/>
        </w:rPr>
        <w:t>,</w:t>
      </w:r>
      <w:r w:rsidR="008B2C4D" w:rsidRPr="008B2C4D">
        <w:rPr>
          <w:rFonts w:cs="Arial"/>
          <w:rtl/>
        </w:rPr>
        <w:t xml:space="preserve"> ונתן לה משכון עד שיתן הדינר </w:t>
      </w:r>
      <w:r w:rsidR="00403FB6">
        <w:rPr>
          <w:rFonts w:cs="Arial" w:hint="cs"/>
          <w:rtl/>
        </w:rPr>
        <w:t xml:space="preserve">- </w:t>
      </w:r>
      <w:r w:rsidR="008B2C4D" w:rsidRPr="008B2C4D">
        <w:rPr>
          <w:rFonts w:cs="Arial"/>
          <w:rtl/>
        </w:rPr>
        <w:t>אינה מקודשת</w:t>
      </w:r>
      <w:r>
        <w:rPr>
          <w:rFonts w:cs="Arial" w:hint="cs"/>
          <w:sz w:val="16"/>
          <w:szCs w:val="16"/>
          <w:rtl/>
        </w:rPr>
        <w:t xml:space="preserve"> (ל' הטור)</w:t>
      </w:r>
      <w:r w:rsidR="008B2C4D">
        <w:rPr>
          <w:rFonts w:cs="Arial" w:hint="cs"/>
          <w:rtl/>
        </w:rPr>
        <w:t>.</w:t>
      </w:r>
      <w:r w:rsidR="008B2C4D" w:rsidRPr="008B2C4D">
        <w:rPr>
          <w:rFonts w:cs="Arial"/>
          <w:rtl/>
        </w:rPr>
        <w:t xml:space="preserve"> </w:t>
      </w:r>
      <w:r w:rsidR="00F937B8" w:rsidRPr="00F937B8">
        <w:rPr>
          <w:rFonts w:cs="Arial" w:hint="cs"/>
          <w:color w:val="E36C0A" w:themeColor="accent6" w:themeShade="BF"/>
          <w:rtl/>
        </w:rPr>
        <w:t>(וכ"</w:t>
      </w:r>
      <w:r>
        <w:rPr>
          <w:rFonts w:cs="Arial" w:hint="cs"/>
          <w:color w:val="E36C0A" w:themeColor="accent6" w:themeShade="BF"/>
          <w:rtl/>
        </w:rPr>
        <w:t>פ</w:t>
      </w:r>
      <w:r w:rsidR="00F937B8" w:rsidRPr="00F937B8">
        <w:rPr>
          <w:rFonts w:cs="Arial" w:hint="cs"/>
          <w:color w:val="E36C0A" w:themeColor="accent6" w:themeShade="BF"/>
          <w:rtl/>
        </w:rPr>
        <w:t xml:space="preserve"> בשו"ע)</w:t>
      </w:r>
    </w:p>
    <w:p w14:paraId="1410F411" w14:textId="77777777" w:rsidR="00110F28" w:rsidRPr="004E003A" w:rsidRDefault="00110F28" w:rsidP="00110F28">
      <w:pPr>
        <w:ind w:left="360"/>
        <w:rPr>
          <w:rFonts w:cs="Arial"/>
          <w:u w:val="dotted"/>
        </w:rPr>
      </w:pPr>
      <w:r w:rsidRPr="004E003A">
        <w:rPr>
          <w:rFonts w:cs="Arial" w:hint="cs"/>
          <w:u w:val="dotted"/>
          <w:rtl/>
        </w:rPr>
        <w:t xml:space="preserve">ומה הדין אם </w:t>
      </w:r>
      <w:r>
        <w:rPr>
          <w:rFonts w:cs="Arial" w:hint="cs"/>
          <w:u w:val="dotted"/>
          <w:rtl/>
        </w:rPr>
        <w:t>זיכה/הקנה לה את הדינר ע"י המשכון</w:t>
      </w:r>
      <w:r w:rsidRPr="004E003A">
        <w:rPr>
          <w:rFonts w:cs="Arial" w:hint="cs"/>
          <w:u w:val="dotted"/>
          <w:rtl/>
        </w:rPr>
        <w:t>:</w:t>
      </w:r>
    </w:p>
    <w:p w14:paraId="696FF99A" w14:textId="77777777" w:rsidR="00110F28" w:rsidRPr="004E003A" w:rsidRDefault="00110F28" w:rsidP="00110F28">
      <w:pPr>
        <w:pStyle w:val="ab"/>
        <w:numPr>
          <w:ilvl w:val="0"/>
          <w:numId w:val="115"/>
        </w:numPr>
        <w:rPr>
          <w:rFonts w:cs="Arial"/>
        </w:rPr>
      </w:pPr>
      <w:r w:rsidRPr="004C5B69">
        <w:rPr>
          <w:rFonts w:asciiTheme="minorBidi" w:hAnsiTheme="minorBidi" w:cs="Arial"/>
          <w:rtl/>
        </w:rPr>
        <w:t>רמב"ן</w:t>
      </w:r>
      <w:r>
        <w:rPr>
          <w:rStyle w:val="a7"/>
          <w:rFonts w:asciiTheme="minorBidi" w:hAnsiTheme="minorBidi" w:cs="Arial"/>
          <w:rtl/>
        </w:rPr>
        <w:footnoteReference w:id="393"/>
      </w:r>
      <w:r w:rsidRPr="004C5B69">
        <w:rPr>
          <w:rFonts w:asciiTheme="minorBidi" w:hAnsiTheme="minorBidi" w:cs="Arial"/>
          <w:rtl/>
        </w:rPr>
        <w:t xml:space="preserve"> </w:t>
      </w:r>
      <w:r w:rsidRPr="004C5B69">
        <w:rPr>
          <w:rFonts w:asciiTheme="minorBidi" w:hAnsiTheme="minorBidi" w:cs="Arial"/>
          <w:sz w:val="16"/>
          <w:szCs w:val="16"/>
          <w:rtl/>
        </w:rPr>
        <w:t>(</w:t>
      </w:r>
      <w:r>
        <w:rPr>
          <w:rFonts w:asciiTheme="minorBidi" w:hAnsiTheme="minorBidi" w:cs="Arial" w:hint="cs"/>
          <w:sz w:val="16"/>
          <w:szCs w:val="16"/>
          <w:rtl/>
        </w:rPr>
        <w:t>ח:</w:t>
      </w:r>
      <w:r w:rsidRPr="004C5B69">
        <w:rPr>
          <w:rFonts w:asciiTheme="minorBidi" w:hAnsiTheme="minorBidi" w:cs="Arial"/>
          <w:sz w:val="16"/>
          <w:szCs w:val="16"/>
          <w:rtl/>
        </w:rPr>
        <w:t xml:space="preserve"> ד"ה מנה)</w:t>
      </w:r>
      <w:r>
        <w:rPr>
          <w:rFonts w:asciiTheme="minorBidi" w:hAnsiTheme="minorBidi" w:cs="Arial" w:hint="cs"/>
          <w:rtl/>
        </w:rPr>
        <w:t xml:space="preserve"> ו</w:t>
      </w:r>
      <w:r w:rsidRPr="004C5B69">
        <w:rPr>
          <w:rFonts w:asciiTheme="minorBidi" w:hAnsiTheme="minorBidi" w:cs="Arial"/>
          <w:rtl/>
        </w:rPr>
        <w:t xml:space="preserve">רשב"א </w:t>
      </w:r>
      <w:r w:rsidRPr="004C5B69">
        <w:rPr>
          <w:rFonts w:asciiTheme="minorBidi" w:hAnsiTheme="minorBidi" w:cs="Arial"/>
          <w:sz w:val="16"/>
          <w:szCs w:val="16"/>
          <w:rtl/>
        </w:rPr>
        <w:t>(ח: ד"ה מנה אין כאן)</w:t>
      </w:r>
      <w:r w:rsidRPr="004C5B69">
        <w:rPr>
          <w:rFonts w:asciiTheme="minorBidi" w:hAnsiTheme="minorBidi" w:cs="Arial" w:hint="cs"/>
          <w:rtl/>
        </w:rPr>
        <w:t xml:space="preserve">- </w:t>
      </w:r>
      <w:r w:rsidRPr="00443FC3">
        <w:rPr>
          <w:rFonts w:asciiTheme="minorBidi" w:hAnsiTheme="minorBidi" w:cs="Arial"/>
          <w:rtl/>
        </w:rPr>
        <w:t>א</w:t>
      </w:r>
      <w:r>
        <w:rPr>
          <w:rFonts w:asciiTheme="minorBidi" w:hAnsiTheme="minorBidi" w:cs="Arial" w:hint="cs"/>
          <w:rtl/>
        </w:rPr>
        <w:t>מר לה:</w:t>
      </w:r>
      <w:r w:rsidRPr="00443FC3">
        <w:rPr>
          <w:rFonts w:asciiTheme="minorBidi" w:hAnsiTheme="minorBidi" w:cs="Arial"/>
          <w:rtl/>
        </w:rPr>
        <w:t xml:space="preserve"> הריני חייב לך מנה בקנין והתקדשי לי בו </w:t>
      </w:r>
      <w:r>
        <w:rPr>
          <w:rFonts w:asciiTheme="minorBidi" w:hAnsiTheme="minorBidi" w:cs="Arial" w:hint="cs"/>
          <w:rtl/>
        </w:rPr>
        <w:t xml:space="preserve">- </w:t>
      </w:r>
      <w:r w:rsidRPr="00443FC3">
        <w:rPr>
          <w:rFonts w:asciiTheme="minorBidi" w:hAnsiTheme="minorBidi" w:cs="Arial"/>
          <w:rtl/>
        </w:rPr>
        <w:t>אינה מקודשת שאין כאן מנה אלא מלוה ולא קנה</w:t>
      </w:r>
      <w:r w:rsidRPr="00351B7D">
        <w:rPr>
          <w:rStyle w:val="a7"/>
          <w:rFonts w:asciiTheme="minorBidi" w:hAnsiTheme="minorBidi"/>
          <w:rtl/>
        </w:rPr>
        <w:footnoteReference w:id="394"/>
      </w:r>
      <w:r>
        <w:rPr>
          <w:rFonts w:asciiTheme="minorBidi" w:hAnsiTheme="minorBidi" w:cs="Arial" w:hint="cs"/>
          <w:sz w:val="16"/>
          <w:szCs w:val="16"/>
          <w:rtl/>
        </w:rPr>
        <w:t xml:space="preserve"> (ל' הרשב"א)</w:t>
      </w:r>
      <w:r>
        <w:rPr>
          <w:rFonts w:asciiTheme="minorBidi" w:hAnsiTheme="minorBidi" w:cs="Arial" w:hint="cs"/>
          <w:rtl/>
        </w:rPr>
        <w:t>.</w:t>
      </w:r>
      <w:r w:rsidRPr="00F937B8">
        <w:rPr>
          <w:rFonts w:asciiTheme="minorBidi" w:hAnsiTheme="minorBidi"/>
          <w:color w:val="00B0F0"/>
          <w:rtl/>
        </w:rPr>
        <w:t xml:space="preserve"> </w:t>
      </w:r>
    </w:p>
    <w:p w14:paraId="07C78973" w14:textId="77777777" w:rsidR="00110F28" w:rsidRPr="005C62B0" w:rsidRDefault="00110F28" w:rsidP="00110F28">
      <w:pPr>
        <w:pStyle w:val="ab"/>
        <w:numPr>
          <w:ilvl w:val="0"/>
          <w:numId w:val="115"/>
        </w:numPr>
        <w:rPr>
          <w:rFonts w:cs="Arial"/>
          <w:rtl/>
        </w:rPr>
      </w:pPr>
      <w:r w:rsidRPr="004E003A">
        <w:rPr>
          <w:rFonts w:asciiTheme="minorBidi" w:hAnsiTheme="minorBidi" w:cs="Arial"/>
          <w:rtl/>
        </w:rPr>
        <w:t>ראב"ד</w:t>
      </w:r>
      <w:r>
        <w:rPr>
          <w:rFonts w:asciiTheme="minorBidi" w:hAnsiTheme="minorBidi" w:cs="Arial" w:hint="cs"/>
          <w:sz w:val="16"/>
          <w:szCs w:val="16"/>
          <w:rtl/>
        </w:rPr>
        <w:t xml:space="preserve"> (כ"כ בשמו הר"ן [ד:])</w:t>
      </w:r>
      <w:r>
        <w:rPr>
          <w:rFonts w:asciiTheme="minorBidi" w:hAnsiTheme="minorBidi" w:cs="Arial" w:hint="cs"/>
          <w:rtl/>
        </w:rPr>
        <w:t xml:space="preserve"> </w:t>
      </w:r>
      <w:r>
        <w:rPr>
          <w:rFonts w:hint="cs"/>
          <w:rtl/>
        </w:rPr>
        <w:t>ו</w:t>
      </w:r>
      <w:r w:rsidRPr="00F2697A">
        <w:rPr>
          <w:rFonts w:cs="Arial" w:hint="cs"/>
          <w:rtl/>
        </w:rPr>
        <w:t>רי"ו</w:t>
      </w:r>
      <w:r>
        <w:rPr>
          <w:rStyle w:val="a7"/>
          <w:rFonts w:cs="Arial"/>
          <w:rtl/>
        </w:rPr>
        <w:footnoteReference w:id="395"/>
      </w:r>
      <w:r w:rsidRPr="00F2697A">
        <w:rPr>
          <w:rFonts w:cs="Arial" w:hint="cs"/>
          <w:rtl/>
        </w:rPr>
        <w:t xml:space="preserve"> </w:t>
      </w:r>
      <w:r w:rsidRPr="00F2697A">
        <w:rPr>
          <w:rFonts w:cs="Arial"/>
          <w:sz w:val="16"/>
          <w:szCs w:val="16"/>
          <w:rtl/>
        </w:rPr>
        <w:t>(נכ"ב ח"א קפב ע"א)</w:t>
      </w:r>
      <w:r>
        <w:rPr>
          <w:rStyle w:val="a7"/>
          <w:rFonts w:cs="Arial"/>
          <w:rtl/>
        </w:rPr>
        <w:footnoteReference w:id="396"/>
      </w:r>
      <w:r>
        <w:rPr>
          <w:rFonts w:cs="Arial" w:hint="cs"/>
          <w:rtl/>
        </w:rPr>
        <w:t xml:space="preserve">- </w:t>
      </w:r>
      <w:r w:rsidRPr="004E003A">
        <w:rPr>
          <w:rFonts w:asciiTheme="minorBidi" w:hAnsiTheme="minorBidi" w:cs="Arial"/>
          <w:rtl/>
        </w:rPr>
        <w:t xml:space="preserve">היכא שנתן לה משכון וא"ל </w:t>
      </w:r>
      <w:r>
        <w:rPr>
          <w:rFonts w:asciiTheme="minorBidi" w:hAnsiTheme="minorBidi" w:cs="Arial" w:hint="cs"/>
          <w:rtl/>
        </w:rPr>
        <w:t>"</w:t>
      </w:r>
      <w:r w:rsidRPr="004E003A">
        <w:rPr>
          <w:rFonts w:asciiTheme="minorBidi" w:hAnsiTheme="minorBidi" w:cs="Arial"/>
          <w:rtl/>
        </w:rPr>
        <w:t>קני במשכון זה שעבוד מנה והתקדשי לי</w:t>
      </w:r>
      <w:r>
        <w:rPr>
          <w:rFonts w:asciiTheme="minorBidi" w:hAnsiTheme="minorBidi" w:cs="Arial" w:hint="cs"/>
          <w:rtl/>
        </w:rPr>
        <w:t>"</w:t>
      </w:r>
      <w:r w:rsidRPr="004E003A">
        <w:rPr>
          <w:rFonts w:asciiTheme="minorBidi" w:hAnsiTheme="minorBidi" w:cs="Arial"/>
          <w:rtl/>
        </w:rPr>
        <w:t xml:space="preserve"> </w:t>
      </w:r>
      <w:r>
        <w:rPr>
          <w:rFonts w:asciiTheme="minorBidi" w:hAnsiTheme="minorBidi" w:cs="Arial" w:hint="cs"/>
          <w:rtl/>
        </w:rPr>
        <w:t xml:space="preserve">- </w:t>
      </w:r>
      <w:r w:rsidRPr="004E003A">
        <w:rPr>
          <w:rFonts w:asciiTheme="minorBidi" w:hAnsiTheme="minorBidi" w:cs="Arial"/>
          <w:rtl/>
        </w:rPr>
        <w:t>מקודשת</w:t>
      </w:r>
      <w:r w:rsidRPr="00E52878">
        <w:rPr>
          <w:rFonts w:cs="Arial"/>
          <w:rtl/>
        </w:rPr>
        <w:t xml:space="preserve"> </w:t>
      </w:r>
      <w:r>
        <w:rPr>
          <w:rFonts w:cs="Arial" w:hint="cs"/>
          <w:sz w:val="16"/>
          <w:szCs w:val="16"/>
          <w:rtl/>
        </w:rPr>
        <w:t>(ל' הר"ן בשם הראב"ד)</w:t>
      </w:r>
      <w:r>
        <w:rPr>
          <w:rFonts w:cs="Arial" w:hint="cs"/>
          <w:rtl/>
        </w:rPr>
        <w:t>.</w:t>
      </w:r>
      <w:r w:rsidRPr="005C62B0">
        <w:rPr>
          <w:rFonts w:asciiTheme="minorBidi" w:hAnsiTheme="minorBidi"/>
          <w:rtl/>
        </w:rPr>
        <w:t xml:space="preserve"> </w:t>
      </w:r>
      <w:r w:rsidRPr="00351B7D">
        <w:rPr>
          <w:rFonts w:asciiTheme="minorBidi" w:hAnsiTheme="minorBidi"/>
          <w:color w:val="00B0F0"/>
          <w:rtl/>
        </w:rPr>
        <w:t>(וכ"פ הרמ"א)</w:t>
      </w:r>
    </w:p>
    <w:p w14:paraId="1037E15C" w14:textId="77777777" w:rsidR="00110F28" w:rsidRPr="00351B7D" w:rsidRDefault="00110F28" w:rsidP="00110F28">
      <w:pPr>
        <w:ind w:left="360"/>
        <w:rPr>
          <w:rFonts w:asciiTheme="minorBidi" w:hAnsiTheme="minorBidi"/>
          <w:u w:val="dotted"/>
          <w:rtl/>
        </w:rPr>
      </w:pPr>
      <w:r w:rsidRPr="00351B7D">
        <w:rPr>
          <w:rFonts w:asciiTheme="minorBidi" w:hAnsiTheme="minorBidi"/>
          <w:u w:val="dotted"/>
          <w:rtl/>
        </w:rPr>
        <w:t xml:space="preserve">ומה הדין </w:t>
      </w:r>
      <w:r>
        <w:rPr>
          <w:rFonts w:asciiTheme="minorBidi" w:hAnsiTheme="minorBidi" w:hint="cs"/>
          <w:u w:val="dotted"/>
          <w:rtl/>
        </w:rPr>
        <w:t xml:space="preserve">אם לא הניח משכון אלא </w:t>
      </w:r>
      <w:r w:rsidRPr="00351B7D">
        <w:rPr>
          <w:rFonts w:asciiTheme="minorBidi" w:hAnsiTheme="minorBidi"/>
          <w:u w:val="dotted"/>
          <w:rtl/>
        </w:rPr>
        <w:t xml:space="preserve">כתב לה שטר </w:t>
      </w:r>
      <w:r>
        <w:rPr>
          <w:rFonts w:asciiTheme="minorBidi" w:hAnsiTheme="minorBidi" w:hint="cs"/>
          <w:u w:val="dotted"/>
          <w:rtl/>
        </w:rPr>
        <w:t>חוב על הדינר</w:t>
      </w:r>
      <w:r w:rsidRPr="00351B7D">
        <w:rPr>
          <w:rFonts w:asciiTheme="minorBidi" w:hAnsiTheme="minorBidi"/>
          <w:u w:val="dotted"/>
          <w:rtl/>
        </w:rPr>
        <w:t xml:space="preserve">: </w:t>
      </w:r>
    </w:p>
    <w:p w14:paraId="4ACD3EC5" w14:textId="77777777" w:rsidR="00110F28" w:rsidRPr="00351B7D" w:rsidRDefault="00110F28" w:rsidP="00110F28">
      <w:pPr>
        <w:pStyle w:val="ab"/>
        <w:numPr>
          <w:ilvl w:val="0"/>
          <w:numId w:val="23"/>
        </w:numPr>
        <w:rPr>
          <w:rFonts w:asciiTheme="minorBidi" w:hAnsiTheme="minorBidi"/>
          <w:rtl/>
        </w:rPr>
      </w:pPr>
      <w:r w:rsidRPr="00351B7D">
        <w:rPr>
          <w:rFonts w:asciiTheme="minorBidi" w:hAnsiTheme="minorBidi"/>
          <w:rtl/>
        </w:rPr>
        <w:t xml:space="preserve">רמב"ן </w:t>
      </w:r>
      <w:r>
        <w:rPr>
          <w:rFonts w:asciiTheme="minorBidi" w:hAnsiTheme="minorBidi" w:hint="cs"/>
          <w:sz w:val="16"/>
          <w:szCs w:val="16"/>
          <w:rtl/>
        </w:rPr>
        <w:t xml:space="preserve">(שם) </w:t>
      </w:r>
      <w:r w:rsidRPr="00351B7D">
        <w:rPr>
          <w:rFonts w:asciiTheme="minorBidi" w:hAnsiTheme="minorBidi"/>
          <w:rtl/>
        </w:rPr>
        <w:t>ורשב"א</w:t>
      </w:r>
      <w:r>
        <w:rPr>
          <w:rFonts w:asciiTheme="minorBidi" w:hAnsiTheme="minorBidi" w:hint="cs"/>
          <w:rtl/>
        </w:rPr>
        <w:t xml:space="preserve"> </w:t>
      </w:r>
      <w:r>
        <w:rPr>
          <w:rFonts w:asciiTheme="minorBidi" w:hAnsiTheme="minorBidi" w:hint="cs"/>
          <w:sz w:val="16"/>
          <w:szCs w:val="16"/>
          <w:rtl/>
        </w:rPr>
        <w:t>(שם)</w:t>
      </w:r>
      <w:r w:rsidRPr="00351B7D">
        <w:rPr>
          <w:rFonts w:asciiTheme="minorBidi" w:hAnsiTheme="minorBidi"/>
          <w:rtl/>
        </w:rPr>
        <w:t xml:space="preserve">- </w:t>
      </w:r>
      <w:r w:rsidRPr="00443FC3">
        <w:rPr>
          <w:rFonts w:asciiTheme="minorBidi" w:hAnsiTheme="minorBidi" w:cs="Arial"/>
          <w:rtl/>
        </w:rPr>
        <w:t>ואפילו כתב לה שטר עליו</w:t>
      </w:r>
      <w:r>
        <w:rPr>
          <w:rFonts w:asciiTheme="minorBidi" w:hAnsiTheme="minorBidi" w:cs="Arial" w:hint="cs"/>
          <w:rtl/>
        </w:rPr>
        <w:t xml:space="preserve"> -</w:t>
      </w:r>
      <w:r w:rsidRPr="00443FC3">
        <w:rPr>
          <w:rFonts w:asciiTheme="minorBidi" w:hAnsiTheme="minorBidi" w:cs="Arial"/>
          <w:rtl/>
        </w:rPr>
        <w:t xml:space="preserve"> אינה מקודשת</w:t>
      </w:r>
      <w:r>
        <w:rPr>
          <w:rFonts w:asciiTheme="minorBidi" w:hAnsiTheme="minorBidi" w:cs="Arial" w:hint="cs"/>
          <w:sz w:val="16"/>
          <w:szCs w:val="16"/>
          <w:rtl/>
        </w:rPr>
        <w:t xml:space="preserve"> (ל' הרשב"א)</w:t>
      </w:r>
      <w:r w:rsidRPr="00351B7D">
        <w:rPr>
          <w:rFonts w:asciiTheme="minorBidi" w:hAnsiTheme="minorBidi"/>
          <w:rtl/>
        </w:rPr>
        <w:t>.</w:t>
      </w:r>
      <w:r w:rsidRPr="00351B7D">
        <w:rPr>
          <w:rFonts w:asciiTheme="minorBidi" w:hAnsiTheme="minorBidi"/>
          <w:color w:val="00B0F0"/>
          <w:rtl/>
        </w:rPr>
        <w:t xml:space="preserve"> (וכ"פ הרמ"א)</w:t>
      </w:r>
    </w:p>
    <w:p w14:paraId="3EEDD5D2" w14:textId="77777777" w:rsidR="00110F28" w:rsidRPr="00F937B8" w:rsidRDefault="00110F28" w:rsidP="00110F28">
      <w:pPr>
        <w:pStyle w:val="ab"/>
        <w:numPr>
          <w:ilvl w:val="0"/>
          <w:numId w:val="23"/>
        </w:numPr>
        <w:rPr>
          <w:rFonts w:asciiTheme="minorBidi" w:hAnsiTheme="minorBidi"/>
          <w:rtl/>
        </w:rPr>
      </w:pPr>
      <w:r w:rsidRPr="00351B7D">
        <w:rPr>
          <w:rFonts w:asciiTheme="minorBidi" w:hAnsiTheme="minorBidi"/>
          <w:rtl/>
        </w:rPr>
        <w:t>שלט"ג</w:t>
      </w:r>
      <w:r>
        <w:rPr>
          <w:rFonts w:asciiTheme="minorBidi" w:hAnsiTheme="minorBidi" w:hint="cs"/>
          <w:rtl/>
        </w:rPr>
        <w:t xml:space="preserve"> </w:t>
      </w:r>
      <w:r w:rsidRPr="00351B7D">
        <w:rPr>
          <w:rFonts w:asciiTheme="minorBidi" w:hAnsiTheme="minorBidi"/>
          <w:sz w:val="16"/>
          <w:szCs w:val="16"/>
          <w:rtl/>
        </w:rPr>
        <w:t>(ד., הביאו הדרכ"מ אות ד)</w:t>
      </w:r>
      <w:r w:rsidRPr="00351B7D">
        <w:rPr>
          <w:rStyle w:val="a7"/>
          <w:rFonts w:asciiTheme="minorBidi" w:hAnsiTheme="minorBidi"/>
          <w:rtl/>
        </w:rPr>
        <w:footnoteReference w:id="397"/>
      </w:r>
      <w:r w:rsidRPr="00351B7D">
        <w:rPr>
          <w:rFonts w:asciiTheme="minorBidi" w:hAnsiTheme="minorBidi"/>
          <w:rtl/>
        </w:rPr>
        <w:t xml:space="preserve">- </w:t>
      </w:r>
      <w:r>
        <w:rPr>
          <w:rFonts w:asciiTheme="minorBidi" w:hAnsiTheme="minorBidi" w:hint="cs"/>
          <w:rtl/>
        </w:rPr>
        <w:t>אם כתב לה שטר חוב עליו וקדשה בו - מקודשת, שהרי יכולה לגבות ממנו בכח השטר</w:t>
      </w:r>
      <w:r w:rsidRPr="00F937B8">
        <w:rPr>
          <w:rFonts w:asciiTheme="minorBidi" w:hAnsiTheme="minorBidi"/>
          <w:rtl/>
        </w:rPr>
        <w:t>.</w:t>
      </w:r>
      <w:r w:rsidRPr="00F937B8">
        <w:rPr>
          <w:rFonts w:asciiTheme="minorBidi" w:hAnsiTheme="minorBidi"/>
          <w:color w:val="00B0F0"/>
          <w:rtl/>
        </w:rPr>
        <w:t xml:space="preserve"> </w:t>
      </w:r>
    </w:p>
    <w:p w14:paraId="72207585"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62496E9E" w14:textId="56EE9BB3" w:rsidR="00B60E61" w:rsidRPr="00351B7D" w:rsidRDefault="00B60E61" w:rsidP="00B60E61">
      <w:pPr>
        <w:rPr>
          <w:rFonts w:asciiTheme="minorBidi" w:hAnsiTheme="minorBidi"/>
          <w:color w:val="000000"/>
          <w:sz w:val="18"/>
          <w:szCs w:val="18"/>
          <w:rtl/>
        </w:rPr>
      </w:pPr>
      <w:r w:rsidRPr="00351B7D">
        <w:rPr>
          <w:rFonts w:asciiTheme="minorBidi" w:hAnsiTheme="minorBidi"/>
          <w:rtl/>
        </w:rPr>
        <w:t>אמר לה התקדשי בדינר ונתן לה משכון עד שיתן הדינר, אינה מקודשת.</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הגה: וכ"ש אם נתן לה שטר על הדינר דלא הוי </w:t>
      </w:r>
      <w:r w:rsidR="00510C7A">
        <w:rPr>
          <w:rFonts w:asciiTheme="minorBidi" w:hAnsiTheme="minorBidi"/>
          <w:color w:val="000000"/>
          <w:sz w:val="18"/>
          <w:szCs w:val="18"/>
          <w:rtl/>
        </w:rPr>
        <w:t>קידושין</w:t>
      </w:r>
      <w:r w:rsidRPr="00351B7D">
        <w:rPr>
          <w:rStyle w:val="a7"/>
          <w:rFonts w:asciiTheme="minorBidi" w:hAnsiTheme="minorBidi"/>
          <w:color w:val="000000"/>
          <w:sz w:val="18"/>
          <w:szCs w:val="18"/>
          <w:rtl/>
        </w:rPr>
        <w:footnoteReference w:id="398"/>
      </w:r>
      <w:r w:rsidRPr="00351B7D">
        <w:rPr>
          <w:rFonts w:asciiTheme="minorBidi" w:hAnsiTheme="minorBidi"/>
          <w:color w:val="000000"/>
          <w:sz w:val="18"/>
          <w:szCs w:val="18"/>
          <w:rtl/>
        </w:rPr>
        <w:t xml:space="preserve"> (רשב"א). אמר לה הרי את מקודשת לי בדינר ותזכה בו בגוף המשכון שאני נותן לך על זה</w:t>
      </w:r>
      <w:r w:rsidR="00443FC3">
        <w:rPr>
          <w:rFonts w:asciiTheme="minorBidi" w:hAnsiTheme="minorBidi" w:hint="cs"/>
          <w:color w:val="000000"/>
          <w:sz w:val="18"/>
          <w:szCs w:val="18"/>
          <w:rtl/>
        </w:rPr>
        <w:t>,</w:t>
      </w:r>
      <w:r w:rsidRPr="00351B7D">
        <w:rPr>
          <w:rFonts w:asciiTheme="minorBidi" w:hAnsiTheme="minorBidi"/>
          <w:color w:val="000000"/>
          <w:sz w:val="18"/>
          <w:szCs w:val="18"/>
          <w:rtl/>
        </w:rPr>
        <w:t xml:space="preserve"> הרי זו מקודשת</w:t>
      </w:r>
      <w:r w:rsidRPr="00351B7D">
        <w:rPr>
          <w:rStyle w:val="a7"/>
          <w:rFonts w:asciiTheme="minorBidi" w:hAnsiTheme="minorBidi"/>
          <w:color w:val="000000"/>
          <w:sz w:val="18"/>
          <w:szCs w:val="18"/>
          <w:rtl/>
        </w:rPr>
        <w:footnoteReference w:id="399"/>
      </w:r>
      <w:r w:rsidRPr="00351B7D">
        <w:rPr>
          <w:rFonts w:asciiTheme="minorBidi" w:hAnsiTheme="minorBidi"/>
          <w:color w:val="000000"/>
          <w:sz w:val="18"/>
          <w:szCs w:val="18"/>
          <w:rtl/>
        </w:rPr>
        <w:t xml:space="preserve"> (</w:t>
      </w:r>
      <w:r w:rsidR="00443FC3">
        <w:rPr>
          <w:rFonts w:asciiTheme="minorBidi" w:hAnsiTheme="minorBidi" w:hint="cs"/>
          <w:color w:val="000000"/>
          <w:sz w:val="18"/>
          <w:szCs w:val="18"/>
          <w:rtl/>
        </w:rPr>
        <w:t>ראב"ד ו</w:t>
      </w:r>
      <w:r w:rsidRPr="00351B7D">
        <w:rPr>
          <w:rFonts w:asciiTheme="minorBidi" w:hAnsiTheme="minorBidi"/>
          <w:color w:val="000000"/>
          <w:sz w:val="18"/>
          <w:szCs w:val="18"/>
          <w:rtl/>
        </w:rPr>
        <w:t xml:space="preserve">רי"ו). </w:t>
      </w:r>
    </w:p>
    <w:p w14:paraId="3625949E" w14:textId="77777777" w:rsidR="00B60E61" w:rsidRPr="00351B7D" w:rsidRDefault="00B60E61" w:rsidP="00B60E61">
      <w:pPr>
        <w:rPr>
          <w:rFonts w:asciiTheme="minorBidi" w:hAnsiTheme="minorBidi"/>
          <w:color w:val="000000"/>
          <w:rtl/>
        </w:rPr>
      </w:pPr>
    </w:p>
    <w:p w14:paraId="5AC3367B" w14:textId="201369EC" w:rsidR="00B60E61" w:rsidRPr="00351B7D" w:rsidRDefault="00B60E61" w:rsidP="000422FD">
      <w:pPr>
        <w:pStyle w:val="2"/>
        <w:rPr>
          <w:rtl/>
        </w:rPr>
      </w:pPr>
      <w:r w:rsidRPr="00351B7D">
        <w:rPr>
          <w:rtl/>
        </w:rPr>
        <w:t>סעיף ז: אמר לה '</w:t>
      </w:r>
      <w:r w:rsidR="00806949">
        <w:rPr>
          <w:rFonts w:hint="cs"/>
          <w:rtl/>
        </w:rPr>
        <w:t xml:space="preserve">התקדשי לי </w:t>
      </w:r>
      <w:r w:rsidRPr="00351B7D">
        <w:rPr>
          <w:rtl/>
        </w:rPr>
        <w:t>במנה</w:t>
      </w:r>
      <w:r w:rsidR="00C97931">
        <w:rPr>
          <w:rFonts w:hint="cs"/>
          <w:rtl/>
        </w:rPr>
        <w:t>'</w:t>
      </w:r>
      <w:r w:rsidRPr="00351B7D">
        <w:rPr>
          <w:rtl/>
        </w:rPr>
        <w:t>, ו</w:t>
      </w:r>
      <w:r w:rsidR="00806949">
        <w:rPr>
          <w:rFonts w:hint="cs"/>
          <w:rtl/>
        </w:rPr>
        <w:t>נתן לה דינר</w:t>
      </w:r>
      <w:r w:rsidRPr="00351B7D">
        <w:rPr>
          <w:rtl/>
        </w:rPr>
        <w:t>.</w:t>
      </w:r>
    </w:p>
    <w:p w14:paraId="0E0DF8A9" w14:textId="25BAC7E4" w:rsidR="00B60E61" w:rsidRDefault="00510C7A" w:rsidP="00B60E61">
      <w:pPr>
        <w:rPr>
          <w:rFonts w:asciiTheme="minorBidi" w:hAnsiTheme="minorBidi"/>
          <w:rtl/>
        </w:rPr>
      </w:pPr>
      <w:r>
        <w:rPr>
          <w:rFonts w:asciiTheme="minorBidi" w:hAnsiTheme="minorBidi"/>
          <w:b/>
          <w:bCs/>
          <w:rtl/>
        </w:rPr>
        <w:t>קידושין</w:t>
      </w:r>
      <w:r w:rsidR="00B60E61" w:rsidRPr="00351B7D">
        <w:rPr>
          <w:rFonts w:asciiTheme="minorBidi" w:hAnsiTheme="minorBidi"/>
          <w:b/>
          <w:bCs/>
          <w:rtl/>
        </w:rPr>
        <w:t xml:space="preserve"> </w:t>
      </w:r>
      <w:r w:rsidR="00F937B8">
        <w:rPr>
          <w:rFonts w:asciiTheme="minorBidi" w:hAnsiTheme="minorBidi" w:hint="cs"/>
          <w:b/>
          <w:bCs/>
          <w:sz w:val="16"/>
          <w:szCs w:val="16"/>
          <w:rtl/>
        </w:rPr>
        <w:t xml:space="preserve">(פ"ק) </w:t>
      </w:r>
      <w:r w:rsidR="00B60E61" w:rsidRPr="00351B7D">
        <w:rPr>
          <w:rFonts w:asciiTheme="minorBidi" w:hAnsiTheme="minorBidi"/>
          <w:b/>
          <w:bCs/>
          <w:rtl/>
        </w:rPr>
        <w:t xml:space="preserve">ח ע"א: </w:t>
      </w:r>
      <w:r w:rsidR="00B60E61" w:rsidRPr="00351B7D">
        <w:rPr>
          <w:rFonts w:asciiTheme="minorBidi" w:hAnsiTheme="minorBidi"/>
          <w:u w:val="single"/>
          <w:rtl/>
        </w:rPr>
        <w:t>אמר רבי אלעזר:</w:t>
      </w:r>
      <w:r w:rsidR="00B60E61" w:rsidRPr="00351B7D">
        <w:rPr>
          <w:rFonts w:asciiTheme="minorBidi" w:hAnsiTheme="minorBidi"/>
          <w:rtl/>
        </w:rPr>
        <w:t xml:space="preserve"> התקדשי לי במנה</w:t>
      </w:r>
      <w:r w:rsidR="005F2850">
        <w:rPr>
          <w:rFonts w:asciiTheme="minorBidi" w:hAnsiTheme="minorBidi" w:hint="cs"/>
          <w:rtl/>
        </w:rPr>
        <w:t>,</w:t>
      </w:r>
      <w:r w:rsidR="00B60E61" w:rsidRPr="00351B7D">
        <w:rPr>
          <w:rFonts w:asciiTheme="minorBidi" w:hAnsiTheme="minorBidi"/>
          <w:rtl/>
        </w:rPr>
        <w:t xml:space="preserve"> ונתן לה דינר</w:t>
      </w:r>
      <w:r w:rsidR="00B60E61" w:rsidRPr="00351B7D">
        <w:rPr>
          <w:rStyle w:val="a7"/>
          <w:rFonts w:asciiTheme="minorBidi" w:hAnsiTheme="minorBidi"/>
          <w:rtl/>
        </w:rPr>
        <w:footnoteReference w:id="400"/>
      </w:r>
      <w:r w:rsidR="00B60E61" w:rsidRPr="00351B7D">
        <w:rPr>
          <w:rFonts w:asciiTheme="minorBidi" w:hAnsiTheme="minorBidi"/>
          <w:rtl/>
        </w:rPr>
        <w:t xml:space="preserve"> - הרי זו מקודשת וישלים</w:t>
      </w:r>
      <w:r w:rsidR="00B60E61" w:rsidRPr="00351B7D">
        <w:rPr>
          <w:rStyle w:val="a7"/>
          <w:rFonts w:asciiTheme="minorBidi" w:hAnsiTheme="minorBidi"/>
          <w:rtl/>
        </w:rPr>
        <w:footnoteReference w:id="401"/>
      </w:r>
      <w:r w:rsidR="00322618">
        <w:rPr>
          <w:rFonts w:asciiTheme="minorBidi" w:hAnsiTheme="minorBidi" w:hint="cs"/>
          <w:rtl/>
        </w:rPr>
        <w:t>.</w:t>
      </w:r>
      <w:r w:rsidR="00B60E61" w:rsidRPr="00351B7D">
        <w:rPr>
          <w:rFonts w:asciiTheme="minorBidi" w:hAnsiTheme="minorBidi"/>
          <w:rtl/>
        </w:rPr>
        <w:t xml:space="preserve"> מאי טעמא? כיון דאמר לה מנה ויהב לה דינר כמאן דאמר לה על מנת </w:t>
      </w:r>
      <w:r w:rsidR="00B60E61" w:rsidRPr="00AD6AF7">
        <w:rPr>
          <w:rFonts w:asciiTheme="minorBidi" w:hAnsiTheme="minorBidi"/>
          <w:rtl/>
        </w:rPr>
        <w:t>דמי, ואמר רב הונא אמר רב</w:t>
      </w:r>
      <w:r w:rsidR="005F2850" w:rsidRPr="00AD6AF7">
        <w:rPr>
          <w:rFonts w:asciiTheme="minorBidi" w:hAnsiTheme="minorBidi" w:hint="cs"/>
          <w:rtl/>
        </w:rPr>
        <w:t>:</w:t>
      </w:r>
      <w:r w:rsidR="00B60E61" w:rsidRPr="00AD6AF7">
        <w:rPr>
          <w:rFonts w:asciiTheme="minorBidi" w:hAnsiTheme="minorBidi"/>
          <w:rtl/>
        </w:rPr>
        <w:t xml:space="preserve"> כל האומר ע"מ כאומר מעכשיו דמי. מיתיבי: התקדשי לי במנה והיה מונה והולך ורצה אחד מהן לחזור אפילו בדינר</w:t>
      </w:r>
      <w:r w:rsidR="00B60E61" w:rsidRPr="00351B7D">
        <w:rPr>
          <w:rFonts w:asciiTheme="minorBidi" w:hAnsiTheme="minorBidi"/>
          <w:rtl/>
        </w:rPr>
        <w:t xml:space="preserve"> האחרון - הרשות בידו</w:t>
      </w:r>
      <w:r w:rsidR="00B60E61" w:rsidRPr="00351B7D">
        <w:rPr>
          <w:rStyle w:val="a7"/>
          <w:rFonts w:asciiTheme="minorBidi" w:hAnsiTheme="minorBidi"/>
          <w:rtl/>
        </w:rPr>
        <w:footnoteReference w:id="402"/>
      </w:r>
      <w:r w:rsidR="00B60E61" w:rsidRPr="00351B7D">
        <w:rPr>
          <w:rFonts w:asciiTheme="minorBidi" w:hAnsiTheme="minorBidi"/>
          <w:rtl/>
        </w:rPr>
        <w:t>! הכא במאי עסקינן - דאמר במנה זו</w:t>
      </w:r>
      <w:r w:rsidR="00B60E61" w:rsidRPr="00351B7D">
        <w:rPr>
          <w:rStyle w:val="a7"/>
          <w:rFonts w:asciiTheme="minorBidi" w:hAnsiTheme="minorBidi"/>
          <w:rtl/>
        </w:rPr>
        <w:footnoteReference w:id="403"/>
      </w:r>
      <w:r w:rsidR="00B60E61" w:rsidRPr="00351B7D">
        <w:rPr>
          <w:rFonts w:asciiTheme="minorBidi" w:hAnsiTheme="minorBidi"/>
          <w:rtl/>
        </w:rPr>
        <w:t>. הא מדסיפא במנה זו, רישא במנה סתם, דקא תני סיפא: אמר לה התקדשי לי במנה זו, ונמצא מנה חסר דינר או דינר של נחשת - אינה מקודשת</w:t>
      </w:r>
      <w:r w:rsidR="005F2850">
        <w:rPr>
          <w:rFonts w:asciiTheme="minorBidi" w:hAnsiTheme="minorBidi" w:hint="cs"/>
          <w:rtl/>
        </w:rPr>
        <w:t>.</w:t>
      </w:r>
      <w:r w:rsidR="00B60E61" w:rsidRPr="00351B7D">
        <w:rPr>
          <w:rFonts w:asciiTheme="minorBidi" w:hAnsiTheme="minorBidi"/>
          <w:rtl/>
        </w:rPr>
        <w:t xml:space="preserve"> דינר רע - הרי זו מקודשת, ויחליף! לא, רישא וסיפא דאמר במנה זו, ופרושי קא מפרש: רצה אחד מהן לחזור אפי' בדינר האחרון - הרשות בידו, כיצד? כגון דאמר לה במנה זו. והכי נמי מסתברא, דאי ס"ד רישא במנה סתם, השתא במנה סתם</w:t>
      </w:r>
      <w:r w:rsidR="00B60E61" w:rsidRPr="00351B7D">
        <w:rPr>
          <w:rStyle w:val="a7"/>
          <w:rFonts w:asciiTheme="minorBidi" w:hAnsiTheme="minorBidi"/>
          <w:rtl/>
        </w:rPr>
        <w:footnoteReference w:id="404"/>
      </w:r>
      <w:r w:rsidR="00B60E61" w:rsidRPr="00351B7D">
        <w:rPr>
          <w:rFonts w:asciiTheme="minorBidi" w:hAnsiTheme="minorBidi"/>
          <w:rtl/>
        </w:rPr>
        <w:t xml:space="preserve"> לא הוו קידושי, במנה זו</w:t>
      </w:r>
      <w:r w:rsidR="00B60E61" w:rsidRPr="00351B7D">
        <w:rPr>
          <w:rStyle w:val="a7"/>
          <w:rFonts w:asciiTheme="minorBidi" w:hAnsiTheme="minorBidi"/>
          <w:rtl/>
        </w:rPr>
        <w:footnoteReference w:id="405"/>
      </w:r>
      <w:r w:rsidR="00B60E61" w:rsidRPr="00351B7D">
        <w:rPr>
          <w:rFonts w:asciiTheme="minorBidi" w:hAnsiTheme="minorBidi"/>
          <w:rtl/>
        </w:rPr>
        <w:t xml:space="preserve"> מיבעיא?. אי משום הא לא איריא, תנא סיפא לגלוי רישא, שלא תאמר רישא במנה זו, אבל במנה סתם הוו קידושין, תנא סיפא במנה זו, מכלל דרישא במנה סתם, ואפילו הכי לא הוו קידושין. </w:t>
      </w:r>
      <w:r w:rsidR="00B60E61" w:rsidRPr="00351B7D">
        <w:rPr>
          <w:rFonts w:asciiTheme="minorBidi" w:hAnsiTheme="minorBidi"/>
          <w:u w:val="single"/>
          <w:rtl/>
        </w:rPr>
        <w:t>רב אשי אמר:</w:t>
      </w:r>
      <w:r w:rsidR="00B60E61" w:rsidRPr="00351B7D">
        <w:rPr>
          <w:rFonts w:asciiTheme="minorBidi" w:hAnsiTheme="minorBidi"/>
          <w:rtl/>
        </w:rPr>
        <w:t xml:space="preserve"> מונה והולך שאני</w:t>
      </w:r>
      <w:r w:rsidR="00B60E61" w:rsidRPr="00351B7D">
        <w:rPr>
          <w:rStyle w:val="a7"/>
          <w:rFonts w:asciiTheme="minorBidi" w:hAnsiTheme="minorBidi"/>
          <w:rtl/>
        </w:rPr>
        <w:footnoteReference w:id="406"/>
      </w:r>
      <w:r w:rsidR="00B60E61" w:rsidRPr="00351B7D">
        <w:rPr>
          <w:rFonts w:asciiTheme="minorBidi" w:hAnsiTheme="minorBidi"/>
          <w:rtl/>
        </w:rPr>
        <w:t>, דדעתה אכוליה. האי דינר של נחשת היכי דמי? אי דידעה ביה, הא סברה וקבלה! לא, צריכא, דיהביה ניהליה בליליא, אי נמי דאשתכח ליה ביני זוזי</w:t>
      </w:r>
      <w:r w:rsidR="00B60E61" w:rsidRPr="00351B7D">
        <w:rPr>
          <w:rStyle w:val="a7"/>
          <w:rFonts w:asciiTheme="minorBidi" w:hAnsiTheme="minorBidi"/>
          <w:rtl/>
        </w:rPr>
        <w:footnoteReference w:id="407"/>
      </w:r>
      <w:r w:rsidR="00B60E61" w:rsidRPr="00351B7D">
        <w:rPr>
          <w:rFonts w:asciiTheme="minorBidi" w:hAnsiTheme="minorBidi"/>
          <w:rtl/>
        </w:rPr>
        <w:t>. האי דינר רע היכי דמי? אי דלא נפיק, היינו דינר של נחשת</w:t>
      </w:r>
      <w:r w:rsidR="00B60E61" w:rsidRPr="00351B7D">
        <w:rPr>
          <w:rStyle w:val="a7"/>
          <w:rFonts w:asciiTheme="minorBidi" w:hAnsiTheme="minorBidi"/>
          <w:rtl/>
        </w:rPr>
        <w:footnoteReference w:id="408"/>
      </w:r>
      <w:r w:rsidR="00B60E61" w:rsidRPr="00351B7D">
        <w:rPr>
          <w:rFonts w:asciiTheme="minorBidi" w:hAnsiTheme="minorBidi"/>
          <w:rtl/>
        </w:rPr>
        <w:t xml:space="preserve">! </w:t>
      </w:r>
      <w:r w:rsidR="00B60E61" w:rsidRPr="00351B7D">
        <w:rPr>
          <w:rFonts w:asciiTheme="minorBidi" w:hAnsiTheme="minorBidi"/>
          <w:u w:val="single"/>
          <w:rtl/>
        </w:rPr>
        <w:t>אמר רב פפא:</w:t>
      </w:r>
      <w:r w:rsidR="00B60E61" w:rsidRPr="00351B7D">
        <w:rPr>
          <w:rFonts w:asciiTheme="minorBidi" w:hAnsiTheme="minorBidi"/>
          <w:rtl/>
        </w:rPr>
        <w:t xml:space="preserve"> כגון דנפיק על ידי הדחק</w:t>
      </w:r>
      <w:r w:rsidR="00B60E61" w:rsidRPr="00351B7D">
        <w:rPr>
          <w:rStyle w:val="a7"/>
          <w:rFonts w:asciiTheme="minorBidi" w:hAnsiTheme="minorBidi"/>
          <w:rtl/>
        </w:rPr>
        <w:footnoteReference w:id="409"/>
      </w:r>
      <w:r w:rsidR="00B60E61" w:rsidRPr="00351B7D">
        <w:rPr>
          <w:rFonts w:asciiTheme="minorBidi" w:hAnsiTheme="minorBidi"/>
          <w:rtl/>
        </w:rPr>
        <w:t>.</w:t>
      </w:r>
    </w:p>
    <w:p w14:paraId="0993487A" w14:textId="2533340B" w:rsidR="006F7559" w:rsidRPr="006F7559" w:rsidRDefault="00806949" w:rsidP="00B60E61">
      <w:pPr>
        <w:rPr>
          <w:rFonts w:asciiTheme="minorBidi" w:hAnsiTheme="minorBidi"/>
          <w:u w:val="single"/>
          <w:rtl/>
        </w:rPr>
      </w:pPr>
      <w:r w:rsidRPr="00806949">
        <w:rPr>
          <w:u w:val="single"/>
          <w:rtl/>
        </w:rPr>
        <w:t xml:space="preserve">אמר לה </w:t>
      </w:r>
      <w:r w:rsidR="000A2C68">
        <w:rPr>
          <w:rFonts w:hint="cs"/>
          <w:u w:val="single"/>
          <w:rtl/>
        </w:rPr>
        <w:t>"</w:t>
      </w:r>
      <w:r w:rsidRPr="00806949">
        <w:rPr>
          <w:rFonts w:hint="cs"/>
          <w:u w:val="single"/>
          <w:rtl/>
        </w:rPr>
        <w:t xml:space="preserve">התקדשי לי </w:t>
      </w:r>
      <w:r w:rsidRPr="00806949">
        <w:rPr>
          <w:u w:val="single"/>
          <w:rtl/>
        </w:rPr>
        <w:t>במנה</w:t>
      </w:r>
      <w:r w:rsidR="000A2C68">
        <w:rPr>
          <w:rFonts w:hint="cs"/>
          <w:u w:val="single"/>
          <w:rtl/>
        </w:rPr>
        <w:t>"</w:t>
      </w:r>
      <w:r w:rsidRPr="00806949">
        <w:rPr>
          <w:u w:val="single"/>
          <w:rtl/>
        </w:rPr>
        <w:t>, ו</w:t>
      </w:r>
      <w:r w:rsidRPr="00806949">
        <w:rPr>
          <w:rFonts w:hint="cs"/>
          <w:u w:val="single"/>
          <w:rtl/>
        </w:rPr>
        <w:t>נתן לה דינר</w:t>
      </w:r>
      <w:r w:rsidR="006F7559" w:rsidRPr="006F7559">
        <w:rPr>
          <w:rFonts w:asciiTheme="minorBidi" w:hAnsiTheme="minorBidi" w:hint="cs"/>
          <w:u w:val="single"/>
          <w:rtl/>
        </w:rPr>
        <w:t>:</w:t>
      </w:r>
    </w:p>
    <w:p w14:paraId="22B9479D" w14:textId="015C873B" w:rsidR="006F7559" w:rsidRDefault="00DD2722" w:rsidP="00BF4F5C">
      <w:pPr>
        <w:pStyle w:val="ab"/>
        <w:numPr>
          <w:ilvl w:val="0"/>
          <w:numId w:val="119"/>
        </w:numPr>
        <w:rPr>
          <w:rFonts w:asciiTheme="minorBidi" w:hAnsiTheme="minorBidi" w:cs="Arial"/>
        </w:rPr>
      </w:pPr>
      <w:r w:rsidRPr="00DD2722">
        <w:rPr>
          <w:rFonts w:asciiTheme="minorBidi" w:hAnsiTheme="minorBidi" w:cs="Arial"/>
          <w:rtl/>
        </w:rPr>
        <w:t xml:space="preserve">רא"ש </w:t>
      </w:r>
      <w:r w:rsidRPr="006F7559">
        <w:rPr>
          <w:rFonts w:asciiTheme="minorBidi" w:hAnsiTheme="minorBidi" w:cs="Arial"/>
          <w:sz w:val="16"/>
          <w:szCs w:val="16"/>
          <w:rtl/>
        </w:rPr>
        <w:t>(סי' ט)</w:t>
      </w:r>
      <w:r w:rsidR="009B436D">
        <w:rPr>
          <w:rFonts w:asciiTheme="minorBidi" w:hAnsiTheme="minorBidi" w:cs="Arial" w:hint="cs"/>
          <w:rtl/>
        </w:rPr>
        <w:t xml:space="preserve"> וטור</w:t>
      </w:r>
      <w:r w:rsidR="005D7FE0">
        <w:rPr>
          <w:rStyle w:val="a7"/>
          <w:rFonts w:asciiTheme="minorBidi" w:hAnsiTheme="minorBidi" w:cs="Arial"/>
          <w:rtl/>
        </w:rPr>
        <w:footnoteReference w:id="410"/>
      </w:r>
      <w:r w:rsidR="006F7559">
        <w:rPr>
          <w:rFonts w:asciiTheme="minorBidi" w:hAnsiTheme="minorBidi" w:cs="Arial" w:hint="cs"/>
          <w:rtl/>
        </w:rPr>
        <w:t>-</w:t>
      </w:r>
      <w:r w:rsidRPr="00DD2722">
        <w:rPr>
          <w:rFonts w:asciiTheme="minorBidi" w:hAnsiTheme="minorBidi" w:cs="Arial"/>
          <w:rtl/>
        </w:rPr>
        <w:t xml:space="preserve"> </w:t>
      </w:r>
      <w:r w:rsidR="006F7559" w:rsidRPr="006F7559">
        <w:rPr>
          <w:rFonts w:asciiTheme="minorBidi" w:hAnsiTheme="minorBidi" w:cs="Arial"/>
          <w:rtl/>
        </w:rPr>
        <w:t xml:space="preserve">אמר ר' אלעזר התקדשי לי במנה ונתן לה דינר </w:t>
      </w:r>
      <w:r w:rsidR="006F7559">
        <w:rPr>
          <w:rFonts w:asciiTheme="minorBidi" w:hAnsiTheme="minorBidi" w:cs="Arial" w:hint="cs"/>
          <w:rtl/>
        </w:rPr>
        <w:t xml:space="preserve">- </w:t>
      </w:r>
      <w:r w:rsidR="006F7559" w:rsidRPr="006F7559">
        <w:rPr>
          <w:rFonts w:asciiTheme="minorBidi" w:hAnsiTheme="minorBidi" w:cs="Arial"/>
          <w:rtl/>
        </w:rPr>
        <w:t>הרי זו מקודשת וישלים</w:t>
      </w:r>
      <w:r w:rsidR="006F7559">
        <w:rPr>
          <w:rFonts w:asciiTheme="minorBidi" w:hAnsiTheme="minorBidi" w:cs="Arial" w:hint="cs"/>
          <w:rtl/>
        </w:rPr>
        <w:t>...</w:t>
      </w:r>
      <w:r w:rsidR="006F7559" w:rsidRPr="006F7559">
        <w:rPr>
          <w:rFonts w:asciiTheme="minorBidi" w:hAnsiTheme="minorBidi" w:cs="Arial"/>
          <w:rtl/>
        </w:rPr>
        <w:t xml:space="preserve"> וכן הלכתא</w:t>
      </w:r>
      <w:r w:rsidR="006F7559">
        <w:rPr>
          <w:rFonts w:asciiTheme="minorBidi" w:hAnsiTheme="minorBidi" w:cs="Arial" w:hint="cs"/>
          <w:rtl/>
        </w:rPr>
        <w:t>.</w:t>
      </w:r>
      <w:r w:rsidR="006F7559" w:rsidRPr="006F7559">
        <w:rPr>
          <w:rFonts w:asciiTheme="minorBidi" w:hAnsiTheme="minorBidi" w:cs="Arial"/>
          <w:rtl/>
        </w:rPr>
        <w:t xml:space="preserve"> והני מילי דאמר לה מנה סתם</w:t>
      </w:r>
      <w:r w:rsidR="006F7559">
        <w:rPr>
          <w:rFonts w:asciiTheme="minorBidi" w:hAnsiTheme="minorBidi" w:cs="Arial" w:hint="cs"/>
          <w:rtl/>
        </w:rPr>
        <w:t>,</w:t>
      </w:r>
      <w:r w:rsidR="006F7559" w:rsidRPr="006F7559">
        <w:rPr>
          <w:rFonts w:asciiTheme="minorBidi" w:hAnsiTheme="minorBidi" w:cs="Arial"/>
          <w:rtl/>
        </w:rPr>
        <w:t xml:space="preserve"> אבל אם אמר לה מנה זו</w:t>
      </w:r>
      <w:r w:rsidR="006F7559">
        <w:rPr>
          <w:rFonts w:asciiTheme="minorBidi" w:hAnsiTheme="minorBidi" w:cs="Arial" w:hint="cs"/>
          <w:rtl/>
        </w:rPr>
        <w:t>,</w:t>
      </w:r>
      <w:r w:rsidR="006F7559" w:rsidRPr="006F7559">
        <w:rPr>
          <w:rFonts w:asciiTheme="minorBidi" w:hAnsiTheme="minorBidi" w:cs="Arial"/>
          <w:rtl/>
        </w:rPr>
        <w:t xml:space="preserve"> אפילו מנה סתם והיה מונה והולך</w:t>
      </w:r>
      <w:r w:rsidR="006F7559">
        <w:rPr>
          <w:rFonts w:asciiTheme="minorBidi" w:hAnsiTheme="minorBidi" w:cs="Arial" w:hint="cs"/>
          <w:rtl/>
        </w:rPr>
        <w:t>,</w:t>
      </w:r>
      <w:r w:rsidR="006F7559" w:rsidRPr="006F7559">
        <w:rPr>
          <w:rFonts w:asciiTheme="minorBidi" w:hAnsiTheme="minorBidi" w:cs="Arial"/>
          <w:rtl/>
        </w:rPr>
        <w:t xml:space="preserve"> ורצה אחד מהן לחזור אפילו בדינר האחרון הרשות בידו</w:t>
      </w:r>
      <w:r w:rsidR="006F7559">
        <w:rPr>
          <w:rStyle w:val="a7"/>
          <w:rFonts w:asciiTheme="minorBidi" w:hAnsiTheme="minorBidi" w:cs="Arial"/>
          <w:rtl/>
        </w:rPr>
        <w:footnoteReference w:id="411"/>
      </w:r>
      <w:r w:rsidR="009B436D">
        <w:rPr>
          <w:rFonts w:asciiTheme="minorBidi" w:hAnsiTheme="minorBidi" w:cs="Arial" w:hint="cs"/>
          <w:sz w:val="16"/>
          <w:szCs w:val="16"/>
          <w:rtl/>
        </w:rPr>
        <w:t xml:space="preserve"> (ל' הרא"ש)</w:t>
      </w:r>
      <w:r w:rsidR="006F7559" w:rsidRPr="006F7559">
        <w:rPr>
          <w:rFonts w:asciiTheme="minorBidi" w:hAnsiTheme="minorBidi" w:cs="Arial"/>
          <w:rtl/>
        </w:rPr>
        <w:t>.</w:t>
      </w:r>
      <w:r w:rsidR="00EA2688">
        <w:rPr>
          <w:rFonts w:asciiTheme="minorBidi" w:hAnsiTheme="minorBidi" w:cs="Arial" w:hint="cs"/>
          <w:rtl/>
        </w:rPr>
        <w:t xml:space="preserve"> </w:t>
      </w:r>
      <w:r w:rsidR="00EA2688" w:rsidRPr="00EA2688">
        <w:rPr>
          <w:rFonts w:asciiTheme="minorBidi" w:hAnsiTheme="minorBidi" w:cs="Arial" w:hint="cs"/>
          <w:color w:val="00B0F0"/>
          <w:rtl/>
        </w:rPr>
        <w:t>(וכ"כ הרמ"א)</w:t>
      </w:r>
    </w:p>
    <w:p w14:paraId="22366AD0" w14:textId="5DB91440" w:rsidR="009B436D" w:rsidRDefault="006F7559" w:rsidP="00BF4F5C">
      <w:pPr>
        <w:pStyle w:val="ab"/>
        <w:numPr>
          <w:ilvl w:val="0"/>
          <w:numId w:val="119"/>
        </w:numPr>
        <w:rPr>
          <w:rFonts w:asciiTheme="minorBidi" w:hAnsiTheme="minorBidi" w:cs="Arial"/>
        </w:rPr>
      </w:pPr>
      <w:r>
        <w:rPr>
          <w:rFonts w:asciiTheme="minorBidi" w:hAnsiTheme="minorBidi" w:cs="Arial" w:hint="cs"/>
          <w:rtl/>
        </w:rPr>
        <w:lastRenderedPageBreak/>
        <w:t>רי"ף</w:t>
      </w:r>
      <w:r>
        <w:rPr>
          <w:rFonts w:asciiTheme="minorBidi" w:hAnsiTheme="minorBidi" w:cs="Arial" w:hint="cs"/>
          <w:sz w:val="16"/>
          <w:szCs w:val="16"/>
          <w:rtl/>
        </w:rPr>
        <w:t xml:space="preserve"> (ד.)</w:t>
      </w:r>
      <w:r w:rsidR="009B436D">
        <w:rPr>
          <w:rFonts w:asciiTheme="minorBidi" w:hAnsiTheme="minorBidi" w:cs="Arial" w:hint="cs"/>
          <w:rtl/>
        </w:rPr>
        <w:t xml:space="preserve"> ורמב"ם</w:t>
      </w:r>
      <w:r w:rsidR="00806949">
        <w:rPr>
          <w:rStyle w:val="a7"/>
          <w:rFonts w:asciiTheme="minorBidi" w:hAnsiTheme="minorBidi" w:cs="Arial"/>
          <w:rtl/>
        </w:rPr>
        <w:footnoteReference w:id="412"/>
      </w:r>
      <w:r w:rsidR="009B436D">
        <w:rPr>
          <w:rFonts w:asciiTheme="minorBidi" w:hAnsiTheme="minorBidi" w:cs="Arial" w:hint="cs"/>
          <w:sz w:val="16"/>
          <w:szCs w:val="16"/>
          <w:rtl/>
        </w:rPr>
        <w:t xml:space="preserve"> (פ"ז הי"ז)</w:t>
      </w:r>
      <w:r>
        <w:rPr>
          <w:rFonts w:asciiTheme="minorBidi" w:hAnsiTheme="minorBidi" w:cs="Arial" w:hint="cs"/>
          <w:rtl/>
        </w:rPr>
        <w:t xml:space="preserve">- </w:t>
      </w:r>
      <w:r w:rsidRPr="006F7559">
        <w:rPr>
          <w:rFonts w:asciiTheme="minorBidi" w:hAnsiTheme="minorBidi" w:cs="Arial"/>
          <w:rtl/>
        </w:rPr>
        <w:t xml:space="preserve"> </w:t>
      </w:r>
      <w:r>
        <w:rPr>
          <w:rFonts w:asciiTheme="minorBidi" w:hAnsiTheme="minorBidi" w:cs="Arial" w:hint="cs"/>
          <w:rtl/>
        </w:rPr>
        <w:t xml:space="preserve">אמר רבי אלעזר </w:t>
      </w:r>
      <w:r w:rsidRPr="006F7559">
        <w:rPr>
          <w:rFonts w:asciiTheme="minorBidi" w:hAnsiTheme="minorBidi" w:cs="Arial"/>
          <w:rtl/>
        </w:rPr>
        <w:t xml:space="preserve">התקדשי לי במנה ונתן לה דינר </w:t>
      </w:r>
      <w:r>
        <w:rPr>
          <w:rFonts w:asciiTheme="minorBidi" w:hAnsiTheme="minorBidi" w:cs="Arial" w:hint="cs"/>
          <w:rtl/>
        </w:rPr>
        <w:t xml:space="preserve">- </w:t>
      </w:r>
      <w:r w:rsidRPr="006F7559">
        <w:rPr>
          <w:rFonts w:asciiTheme="minorBidi" w:hAnsiTheme="minorBidi" w:cs="Arial"/>
          <w:rtl/>
        </w:rPr>
        <w:t>הרי זו מקודשת וישלים</w:t>
      </w:r>
      <w:r>
        <w:rPr>
          <w:rFonts w:asciiTheme="minorBidi" w:hAnsiTheme="minorBidi" w:cs="Arial" w:hint="cs"/>
          <w:rtl/>
        </w:rPr>
        <w:t>...</w:t>
      </w:r>
      <w:r w:rsidRPr="006F7559">
        <w:rPr>
          <w:rFonts w:asciiTheme="minorBidi" w:hAnsiTheme="minorBidi" w:cs="Arial"/>
          <w:rtl/>
        </w:rPr>
        <w:t xml:space="preserve"> וכן הילכתא</w:t>
      </w:r>
      <w:r>
        <w:rPr>
          <w:rFonts w:asciiTheme="minorBidi" w:hAnsiTheme="minorBidi" w:cs="Arial" w:hint="cs"/>
          <w:rtl/>
        </w:rPr>
        <w:t>.</w:t>
      </w:r>
      <w:r w:rsidRPr="006F7559">
        <w:rPr>
          <w:rFonts w:asciiTheme="minorBidi" w:hAnsiTheme="minorBidi" w:cs="Arial"/>
          <w:rtl/>
        </w:rPr>
        <w:t xml:space="preserve"> והני מילי היכא דאמר לה מנה סתם</w:t>
      </w:r>
      <w:r>
        <w:rPr>
          <w:rFonts w:asciiTheme="minorBidi" w:hAnsiTheme="minorBidi" w:cs="Arial" w:hint="cs"/>
          <w:rtl/>
        </w:rPr>
        <w:t>,</w:t>
      </w:r>
      <w:r w:rsidRPr="006F7559">
        <w:rPr>
          <w:rFonts w:asciiTheme="minorBidi" w:hAnsiTheme="minorBidi" w:cs="Arial"/>
          <w:rtl/>
        </w:rPr>
        <w:t xml:space="preserve"> אבל אם א"ל מנה זה והיה מונה והולך</w:t>
      </w:r>
      <w:r>
        <w:rPr>
          <w:rFonts w:asciiTheme="minorBidi" w:hAnsiTheme="minorBidi" w:cs="Arial" w:hint="cs"/>
          <w:rtl/>
        </w:rPr>
        <w:t>,</w:t>
      </w:r>
      <w:r w:rsidRPr="006F7559">
        <w:rPr>
          <w:rFonts w:asciiTheme="minorBidi" w:hAnsiTheme="minorBidi" w:cs="Arial"/>
          <w:rtl/>
        </w:rPr>
        <w:t xml:space="preserve"> ורצה אחד מהן לחזור בו ואפילו בדינר האחרון הרשות בידו</w:t>
      </w:r>
      <w:r w:rsidR="009B436D">
        <w:rPr>
          <w:rStyle w:val="a7"/>
          <w:rFonts w:asciiTheme="minorBidi" w:hAnsiTheme="minorBidi" w:cs="Arial"/>
          <w:rtl/>
        </w:rPr>
        <w:footnoteReference w:id="413"/>
      </w:r>
      <w:r w:rsidR="009B436D">
        <w:rPr>
          <w:rFonts w:asciiTheme="minorBidi" w:hAnsiTheme="minorBidi" w:cs="Arial" w:hint="cs"/>
          <w:sz w:val="16"/>
          <w:szCs w:val="16"/>
          <w:rtl/>
        </w:rPr>
        <w:t xml:space="preserve"> (ל' הרי"ף)</w:t>
      </w:r>
      <w:r>
        <w:rPr>
          <w:rFonts w:asciiTheme="minorBidi" w:hAnsiTheme="minorBidi" w:cs="Arial" w:hint="cs"/>
          <w:rtl/>
        </w:rPr>
        <w:t>.</w:t>
      </w:r>
      <w:r w:rsidR="009D44B1" w:rsidRPr="009D44B1">
        <w:rPr>
          <w:rFonts w:asciiTheme="minorBidi" w:hAnsiTheme="minorBidi"/>
          <w:color w:val="E36C0A" w:themeColor="accent6" w:themeShade="BF"/>
          <w:rtl/>
        </w:rPr>
        <w:t xml:space="preserve"> </w:t>
      </w:r>
      <w:r w:rsidR="009D44B1" w:rsidRPr="00351B7D">
        <w:rPr>
          <w:rFonts w:asciiTheme="minorBidi" w:hAnsiTheme="minorBidi"/>
          <w:color w:val="E36C0A" w:themeColor="accent6" w:themeShade="BF"/>
          <w:rtl/>
        </w:rPr>
        <w:t>(וכ"פ בשו"ע)</w:t>
      </w:r>
    </w:p>
    <w:p w14:paraId="5776E5E8" w14:textId="4B51C5F7" w:rsidR="004D6D4A" w:rsidRPr="004D6D4A" w:rsidRDefault="004D6D4A" w:rsidP="004D6D4A">
      <w:pPr>
        <w:ind w:left="360"/>
        <w:rPr>
          <w:rFonts w:asciiTheme="minorBidi" w:hAnsiTheme="minorBidi" w:cs="Arial"/>
          <w:u w:val="dotted"/>
        </w:rPr>
      </w:pPr>
      <w:r w:rsidRPr="004D6D4A">
        <w:rPr>
          <w:rFonts w:asciiTheme="minorBidi" w:hAnsiTheme="minorBidi" w:cs="Arial" w:hint="cs"/>
          <w:u w:val="dotted"/>
          <w:rtl/>
        </w:rPr>
        <w:t xml:space="preserve">כשאמר לה "מנה זה" ונמצא חסר דינר - האם הקידושין בטלים מאליהם או שצריכה </w:t>
      </w:r>
      <w:r w:rsidR="005D7FE0">
        <w:rPr>
          <w:rFonts w:asciiTheme="minorBidi" w:hAnsiTheme="minorBidi" w:cs="Arial" w:hint="cs"/>
          <w:u w:val="dotted"/>
          <w:rtl/>
        </w:rPr>
        <w:t>לבטל</w:t>
      </w:r>
      <w:r w:rsidRPr="004D6D4A">
        <w:rPr>
          <w:rFonts w:asciiTheme="minorBidi" w:hAnsiTheme="minorBidi" w:cs="Arial" w:hint="cs"/>
          <w:u w:val="dotted"/>
          <w:rtl/>
        </w:rPr>
        <w:t xml:space="preserve"> בפירוש:</w:t>
      </w:r>
    </w:p>
    <w:p w14:paraId="4F393992" w14:textId="3B607D40" w:rsidR="00DD2722" w:rsidRPr="005D7FE0" w:rsidRDefault="00DD2722" w:rsidP="00BF4F5C">
      <w:pPr>
        <w:pStyle w:val="ab"/>
        <w:numPr>
          <w:ilvl w:val="0"/>
          <w:numId w:val="119"/>
        </w:numPr>
        <w:rPr>
          <w:rFonts w:asciiTheme="minorBidi" w:hAnsiTheme="minorBidi" w:cs="Arial"/>
          <w:rtl/>
        </w:rPr>
      </w:pPr>
      <w:r w:rsidRPr="009B436D">
        <w:rPr>
          <w:rFonts w:asciiTheme="minorBidi" w:hAnsiTheme="minorBidi" w:cs="Arial"/>
          <w:rtl/>
        </w:rPr>
        <w:t xml:space="preserve">רמב"ן </w:t>
      </w:r>
      <w:r w:rsidRPr="004D6D4A">
        <w:rPr>
          <w:rFonts w:asciiTheme="minorBidi" w:hAnsiTheme="minorBidi" w:cs="Arial"/>
          <w:sz w:val="16"/>
          <w:szCs w:val="16"/>
          <w:rtl/>
        </w:rPr>
        <w:t>(ח.)</w:t>
      </w:r>
      <w:r w:rsidR="004D6D4A">
        <w:rPr>
          <w:rFonts w:asciiTheme="minorBidi" w:hAnsiTheme="minorBidi" w:cs="Arial" w:hint="cs"/>
          <w:rtl/>
        </w:rPr>
        <w:t>-</w:t>
      </w:r>
      <w:r w:rsidR="004D6D4A" w:rsidRPr="004D6D4A">
        <w:rPr>
          <w:rtl/>
        </w:rPr>
        <w:t xml:space="preserve"> </w:t>
      </w:r>
      <w:r w:rsidR="004D6D4A" w:rsidRPr="004D6D4A">
        <w:rPr>
          <w:rFonts w:asciiTheme="minorBidi" w:hAnsiTheme="minorBidi" w:cs="Arial"/>
          <w:rtl/>
        </w:rPr>
        <w:t xml:space="preserve">נראין הדברים דבמנה זה ונמצא מנה חסר דינר </w:t>
      </w:r>
      <w:r w:rsidR="004D6D4A">
        <w:rPr>
          <w:rFonts w:asciiTheme="minorBidi" w:hAnsiTheme="minorBidi" w:cs="Arial" w:hint="cs"/>
          <w:rtl/>
        </w:rPr>
        <w:t xml:space="preserve">- </w:t>
      </w:r>
      <w:r w:rsidR="004D6D4A" w:rsidRPr="004D6D4A">
        <w:rPr>
          <w:rFonts w:asciiTheme="minorBidi" w:hAnsiTheme="minorBidi" w:cs="Arial"/>
          <w:rtl/>
        </w:rPr>
        <w:t>אינה צריכה לחזור בה, אלא אינה מקודשת מן הסתם</w:t>
      </w:r>
      <w:r w:rsidR="005D7FE0">
        <w:rPr>
          <w:rFonts w:asciiTheme="minorBidi" w:hAnsiTheme="minorBidi" w:cs="Arial" w:hint="cs"/>
          <w:rtl/>
        </w:rPr>
        <w:t>,</w:t>
      </w:r>
      <w:r w:rsidR="004D6D4A" w:rsidRPr="004D6D4A">
        <w:rPr>
          <w:rFonts w:asciiTheme="minorBidi" w:hAnsiTheme="minorBidi" w:cs="Arial"/>
          <w:rtl/>
        </w:rPr>
        <w:t xml:space="preserve"> אא</w:t>
      </w:r>
      <w:r w:rsidR="004D6D4A">
        <w:rPr>
          <w:rFonts w:asciiTheme="minorBidi" w:hAnsiTheme="minorBidi" w:cs="Arial" w:hint="cs"/>
          <w:rtl/>
        </w:rPr>
        <w:t>"</w:t>
      </w:r>
      <w:r w:rsidR="004D6D4A" w:rsidRPr="004D6D4A">
        <w:rPr>
          <w:rFonts w:asciiTheme="minorBidi" w:hAnsiTheme="minorBidi" w:cs="Arial"/>
          <w:rtl/>
        </w:rPr>
        <w:t>כ אמר לה בתחלה</w:t>
      </w:r>
      <w:r w:rsidR="0017101B">
        <w:rPr>
          <w:rFonts w:asciiTheme="minorBidi" w:hAnsiTheme="minorBidi" w:cs="Arial" w:hint="cs"/>
          <w:rtl/>
        </w:rPr>
        <w:t>.</w:t>
      </w:r>
      <w:r w:rsidR="004D6D4A" w:rsidRPr="004D6D4A">
        <w:rPr>
          <w:rFonts w:asciiTheme="minorBidi" w:hAnsiTheme="minorBidi" w:cs="Arial"/>
          <w:rtl/>
        </w:rPr>
        <w:t xml:space="preserve"> דכיון דאמר לה מנה זה</w:t>
      </w:r>
      <w:r w:rsidR="0017101B">
        <w:rPr>
          <w:rFonts w:asciiTheme="minorBidi" w:hAnsiTheme="minorBidi" w:cs="Arial" w:hint="cs"/>
          <w:rtl/>
        </w:rPr>
        <w:t>,</w:t>
      </w:r>
      <w:r w:rsidR="004D6D4A" w:rsidRPr="004D6D4A">
        <w:rPr>
          <w:rFonts w:asciiTheme="minorBidi" w:hAnsiTheme="minorBidi" w:cs="Arial"/>
          <w:rtl/>
        </w:rPr>
        <w:t xml:space="preserve"> ואין שם מנה</w:t>
      </w:r>
      <w:r w:rsidR="0017101B">
        <w:rPr>
          <w:rFonts w:asciiTheme="minorBidi" w:hAnsiTheme="minorBidi" w:cs="Arial" w:hint="cs"/>
          <w:rtl/>
        </w:rPr>
        <w:t>,</w:t>
      </w:r>
      <w:r w:rsidR="004D6D4A" w:rsidRPr="004D6D4A">
        <w:rPr>
          <w:rFonts w:asciiTheme="minorBidi" w:hAnsiTheme="minorBidi" w:cs="Arial"/>
          <w:rtl/>
        </w:rPr>
        <w:t xml:space="preserve"> בטלו קדושין</w:t>
      </w:r>
      <w:r w:rsidR="004D6D4A">
        <w:rPr>
          <w:rFonts w:asciiTheme="minorBidi" w:hAnsiTheme="minorBidi" w:cs="Arial" w:hint="cs"/>
          <w:rtl/>
        </w:rPr>
        <w:t>.</w:t>
      </w:r>
      <w:r w:rsidR="004D6D4A" w:rsidRPr="004D6D4A">
        <w:rPr>
          <w:rFonts w:asciiTheme="minorBidi" w:hAnsiTheme="minorBidi" w:cs="Arial"/>
          <w:rtl/>
        </w:rPr>
        <w:t xml:space="preserve"> והא דאמרינן בגמרא השתא במנה סתם לא הוו קדושין במנה זו מבעיא, לאו למימרא דשוין קתני להו</w:t>
      </w:r>
      <w:r w:rsidR="004D6D4A">
        <w:rPr>
          <w:rFonts w:asciiTheme="minorBidi" w:hAnsiTheme="minorBidi" w:cs="Arial" w:hint="cs"/>
          <w:rtl/>
        </w:rPr>
        <w:t>,</w:t>
      </w:r>
      <w:r w:rsidR="004D6D4A" w:rsidRPr="004D6D4A">
        <w:rPr>
          <w:rFonts w:asciiTheme="minorBidi" w:hAnsiTheme="minorBidi" w:cs="Arial"/>
          <w:rtl/>
        </w:rPr>
        <w:t xml:space="preserve"> אלא ה"ק</w:t>
      </w:r>
      <w:r w:rsidR="0017101B">
        <w:rPr>
          <w:rFonts w:asciiTheme="minorBidi" w:hAnsiTheme="minorBidi" w:cs="Arial" w:hint="cs"/>
          <w:rtl/>
        </w:rPr>
        <w:t>:</w:t>
      </w:r>
      <w:r w:rsidR="004D6D4A" w:rsidRPr="004D6D4A">
        <w:rPr>
          <w:rFonts w:asciiTheme="minorBidi" w:hAnsiTheme="minorBidi" w:cs="Arial"/>
          <w:rtl/>
        </w:rPr>
        <w:t xml:space="preserve"> </w:t>
      </w:r>
      <w:r w:rsidR="0017101B">
        <w:rPr>
          <w:rFonts w:asciiTheme="minorBidi" w:hAnsiTheme="minorBidi" w:cs="Arial" w:hint="cs"/>
          <w:rtl/>
        </w:rPr>
        <w:t>"</w:t>
      </w:r>
      <w:r w:rsidR="004D6D4A" w:rsidRPr="004D6D4A">
        <w:rPr>
          <w:rFonts w:asciiTheme="minorBidi" w:hAnsiTheme="minorBidi" w:cs="Arial"/>
          <w:rtl/>
        </w:rPr>
        <w:t>השתא במנה סתם</w:t>
      </w:r>
      <w:r w:rsidR="0017101B">
        <w:rPr>
          <w:rFonts w:asciiTheme="minorBidi" w:hAnsiTheme="minorBidi" w:cs="Arial" w:hint="cs"/>
          <w:rtl/>
        </w:rPr>
        <w:t>"</w:t>
      </w:r>
      <w:r w:rsidR="004D6D4A" w:rsidRPr="004D6D4A">
        <w:rPr>
          <w:rFonts w:asciiTheme="minorBidi" w:hAnsiTheme="minorBidi" w:cs="Arial"/>
          <w:rtl/>
        </w:rPr>
        <w:t xml:space="preserve"> אמרת דלאו כמאן דאמר לה על מנת דמי</w:t>
      </w:r>
      <w:r w:rsidR="0017101B">
        <w:rPr>
          <w:rFonts w:asciiTheme="minorBidi" w:hAnsiTheme="minorBidi" w:cs="Arial" w:hint="cs"/>
          <w:rtl/>
        </w:rPr>
        <w:t>,</w:t>
      </w:r>
      <w:r w:rsidR="004D6D4A" w:rsidRPr="004D6D4A">
        <w:rPr>
          <w:rFonts w:asciiTheme="minorBidi" w:hAnsiTheme="minorBidi" w:cs="Arial"/>
          <w:rtl/>
        </w:rPr>
        <w:t xml:space="preserve"> </w:t>
      </w:r>
      <w:r w:rsidR="0017101B">
        <w:rPr>
          <w:rFonts w:asciiTheme="minorBidi" w:hAnsiTheme="minorBidi" w:cs="Arial" w:hint="cs"/>
          <w:rtl/>
        </w:rPr>
        <w:t>"</w:t>
      </w:r>
      <w:r w:rsidR="004D6D4A" w:rsidRPr="004D6D4A">
        <w:rPr>
          <w:rFonts w:asciiTheme="minorBidi" w:hAnsiTheme="minorBidi" w:cs="Arial"/>
          <w:rtl/>
        </w:rPr>
        <w:t>במנה זו מבעיא</w:t>
      </w:r>
      <w:r w:rsidR="0017101B">
        <w:rPr>
          <w:rFonts w:asciiTheme="minorBidi" w:hAnsiTheme="minorBidi" w:cs="Arial" w:hint="cs"/>
          <w:rtl/>
        </w:rPr>
        <w:t>"</w:t>
      </w:r>
      <w:r w:rsidR="004D6D4A" w:rsidRPr="004D6D4A">
        <w:rPr>
          <w:rFonts w:asciiTheme="minorBidi" w:hAnsiTheme="minorBidi" w:cs="Arial"/>
          <w:rtl/>
        </w:rPr>
        <w:t xml:space="preserve"> דודאי כיון שאין שם מנה בטלו לגמרי מכיון דלא משמע על מנת</w:t>
      </w:r>
      <w:r w:rsidR="0017101B">
        <w:rPr>
          <w:rFonts w:asciiTheme="minorBidi" w:hAnsiTheme="minorBidi" w:cs="Arial" w:hint="cs"/>
          <w:rtl/>
        </w:rPr>
        <w:t>.</w:t>
      </w:r>
      <w:r w:rsidR="004D6D4A" w:rsidRPr="004D6D4A">
        <w:rPr>
          <w:rFonts w:asciiTheme="minorBidi" w:hAnsiTheme="minorBidi" w:cs="Arial"/>
          <w:rtl/>
        </w:rPr>
        <w:t xml:space="preserve"> אבל רש"י ז"ל פירש במנה זו מבעיא דמציא לחזור, אלמא בעי חזרה</w:t>
      </w:r>
      <w:r w:rsidR="005D7FE0">
        <w:rPr>
          <w:rStyle w:val="a7"/>
          <w:rFonts w:asciiTheme="minorBidi" w:hAnsiTheme="minorBidi" w:cs="Arial"/>
          <w:rtl/>
        </w:rPr>
        <w:footnoteReference w:id="414"/>
      </w:r>
      <w:r w:rsidR="004D6D4A" w:rsidRPr="004D6D4A">
        <w:rPr>
          <w:rFonts w:asciiTheme="minorBidi" w:hAnsiTheme="minorBidi" w:cs="Arial"/>
          <w:rtl/>
        </w:rPr>
        <w:t>.</w:t>
      </w:r>
    </w:p>
    <w:p w14:paraId="624851F9" w14:textId="1E6F7A58" w:rsidR="00DB3721" w:rsidRPr="00DB3721" w:rsidRDefault="00DB3721" w:rsidP="00DB3721">
      <w:pPr>
        <w:rPr>
          <w:rFonts w:asciiTheme="minorBidi" w:hAnsiTheme="minorBidi"/>
          <w:b/>
          <w:bCs/>
          <w:rtl/>
        </w:rPr>
      </w:pPr>
      <w:r w:rsidRPr="00DB3721">
        <w:rPr>
          <w:rFonts w:asciiTheme="minorBidi" w:hAnsiTheme="minorBidi"/>
          <w:b/>
          <w:bCs/>
          <w:rtl/>
        </w:rPr>
        <w:t>קידושין</w:t>
      </w:r>
      <w:r w:rsidRPr="00DB3721">
        <w:rPr>
          <w:rFonts w:asciiTheme="minorBidi" w:hAnsiTheme="minorBidi" w:hint="cs"/>
          <w:b/>
          <w:bCs/>
          <w:sz w:val="16"/>
          <w:szCs w:val="16"/>
          <w:rtl/>
        </w:rPr>
        <w:t xml:space="preserve"> (פ' </w:t>
      </w:r>
      <w:r w:rsidR="00334FB2">
        <w:rPr>
          <w:rFonts w:asciiTheme="minorBidi" w:hAnsiTheme="minorBidi" w:hint="cs"/>
          <w:b/>
          <w:bCs/>
          <w:sz w:val="16"/>
          <w:szCs w:val="16"/>
          <w:rtl/>
        </w:rPr>
        <w:t>האיש מקדש</w:t>
      </w:r>
      <w:r w:rsidRPr="00DB3721">
        <w:rPr>
          <w:rFonts w:asciiTheme="minorBidi" w:hAnsiTheme="minorBidi" w:hint="cs"/>
          <w:b/>
          <w:bCs/>
          <w:sz w:val="16"/>
          <w:szCs w:val="16"/>
          <w:rtl/>
        </w:rPr>
        <w:t>)</w:t>
      </w:r>
      <w:r w:rsidRPr="00DB3721">
        <w:rPr>
          <w:rFonts w:asciiTheme="minorBidi" w:hAnsiTheme="minorBidi"/>
          <w:b/>
          <w:bCs/>
          <w:rtl/>
        </w:rPr>
        <w:t xml:space="preserve"> מז ע"א: </w:t>
      </w:r>
      <w:r w:rsidRPr="00DB3721">
        <w:rPr>
          <w:rFonts w:asciiTheme="minorBidi" w:hAnsiTheme="minorBidi"/>
          <w:u w:val="single"/>
          <w:rtl/>
        </w:rPr>
        <w:t>אמר רב</w:t>
      </w:r>
      <w:r w:rsidRPr="00DB3721">
        <w:rPr>
          <w:rFonts w:asciiTheme="minorBidi" w:hAnsiTheme="minorBidi"/>
          <w:rtl/>
        </w:rPr>
        <w:t>: המקדש במלוה</w:t>
      </w:r>
      <w:r w:rsidRPr="00351B7D">
        <w:rPr>
          <w:rStyle w:val="a7"/>
          <w:rFonts w:asciiTheme="minorBidi" w:hAnsiTheme="minorBidi"/>
          <w:rtl/>
        </w:rPr>
        <w:footnoteReference w:id="415"/>
      </w:r>
      <w:r w:rsidRPr="00DB3721">
        <w:rPr>
          <w:rFonts w:asciiTheme="minorBidi" w:hAnsiTheme="minorBidi"/>
          <w:rtl/>
        </w:rPr>
        <w:t xml:space="preserve"> אינה מקודשת</w:t>
      </w:r>
      <w:r w:rsidRPr="00351B7D">
        <w:rPr>
          <w:rStyle w:val="a7"/>
          <w:rFonts w:asciiTheme="minorBidi" w:hAnsiTheme="minorBidi"/>
          <w:rtl/>
        </w:rPr>
        <w:footnoteReference w:id="416"/>
      </w:r>
      <w:r w:rsidRPr="00DB3721">
        <w:rPr>
          <w:rFonts w:asciiTheme="minorBidi" w:hAnsiTheme="minorBidi"/>
          <w:rtl/>
        </w:rPr>
        <w:t>, מלוה להוצאה ניתנה</w:t>
      </w:r>
      <w:r w:rsidRPr="00351B7D">
        <w:rPr>
          <w:rStyle w:val="a7"/>
          <w:rFonts w:asciiTheme="minorBidi" w:hAnsiTheme="minorBidi"/>
          <w:rtl/>
        </w:rPr>
        <w:footnoteReference w:id="417"/>
      </w:r>
      <w:r w:rsidRPr="00DB3721">
        <w:rPr>
          <w:rFonts w:asciiTheme="minorBidi" w:hAnsiTheme="minorBidi"/>
          <w:rtl/>
        </w:rPr>
        <w:t xml:space="preserve">. נימא כתנאי: המקדש במלוה - אינה מקודשת, ויש אומרים: מקודשת...  </w:t>
      </w:r>
      <w:r w:rsidRPr="00DB3721">
        <w:rPr>
          <w:rFonts w:asciiTheme="minorBidi" w:hAnsiTheme="minorBidi"/>
          <w:u w:val="single"/>
          <w:rtl/>
        </w:rPr>
        <w:t>אמר רב נחמן</w:t>
      </w:r>
      <w:r w:rsidRPr="00DB3721">
        <w:rPr>
          <w:rFonts w:asciiTheme="minorBidi" w:hAnsiTheme="minorBidi"/>
          <w:rtl/>
        </w:rPr>
        <w:t>: הונא חברין מוקים לה</w:t>
      </w:r>
      <w:r w:rsidRPr="00351B7D">
        <w:rPr>
          <w:rStyle w:val="a7"/>
          <w:rFonts w:asciiTheme="minorBidi" w:hAnsiTheme="minorBidi"/>
          <w:rtl/>
        </w:rPr>
        <w:footnoteReference w:id="418"/>
      </w:r>
      <w:r w:rsidRPr="00DB3721">
        <w:rPr>
          <w:rFonts w:asciiTheme="minorBidi" w:hAnsiTheme="minorBidi"/>
          <w:rtl/>
        </w:rPr>
        <w:t xml:space="preserve"> במילי אוחרי</w:t>
      </w:r>
      <w:r w:rsidRPr="00351B7D">
        <w:rPr>
          <w:rStyle w:val="a7"/>
          <w:rFonts w:asciiTheme="minorBidi" w:hAnsiTheme="minorBidi"/>
          <w:rtl/>
        </w:rPr>
        <w:footnoteReference w:id="419"/>
      </w:r>
      <w:r w:rsidRPr="00DB3721">
        <w:rPr>
          <w:rFonts w:asciiTheme="minorBidi" w:hAnsiTheme="minorBidi"/>
          <w:rtl/>
        </w:rPr>
        <w:t>, והכא במאי עסקינן - כגון שאמר לה התקדשי לי במנה ונמצא מנה חסר דינר, מר סבר: כסיפא לה מילתא</w:t>
      </w:r>
      <w:r w:rsidRPr="00351B7D">
        <w:rPr>
          <w:rStyle w:val="a7"/>
          <w:rFonts w:asciiTheme="minorBidi" w:hAnsiTheme="minorBidi"/>
          <w:rtl/>
        </w:rPr>
        <w:footnoteReference w:id="420"/>
      </w:r>
      <w:r w:rsidRPr="00DB3721">
        <w:rPr>
          <w:rFonts w:asciiTheme="minorBidi" w:hAnsiTheme="minorBidi"/>
          <w:rtl/>
        </w:rPr>
        <w:t xml:space="preserve"> למיתבעיה</w:t>
      </w:r>
      <w:r w:rsidRPr="00351B7D">
        <w:rPr>
          <w:rStyle w:val="a7"/>
          <w:rFonts w:asciiTheme="minorBidi" w:hAnsiTheme="minorBidi"/>
          <w:rtl/>
        </w:rPr>
        <w:footnoteReference w:id="421"/>
      </w:r>
      <w:r w:rsidRPr="00DB3721">
        <w:rPr>
          <w:rFonts w:asciiTheme="minorBidi" w:hAnsiTheme="minorBidi"/>
          <w:rtl/>
        </w:rPr>
        <w:t>, ומר סבר: לא כסיפא לה מילתא למיתבעיה. ואלא הא דאמר רבי אלעזר</w:t>
      </w:r>
      <w:r w:rsidRPr="00351B7D">
        <w:rPr>
          <w:rStyle w:val="a7"/>
          <w:rFonts w:asciiTheme="minorBidi" w:hAnsiTheme="minorBidi"/>
          <w:rtl/>
        </w:rPr>
        <w:footnoteReference w:id="422"/>
      </w:r>
      <w:r w:rsidRPr="00DB3721">
        <w:rPr>
          <w:rFonts w:asciiTheme="minorBidi" w:hAnsiTheme="minorBidi"/>
          <w:rtl/>
        </w:rPr>
        <w:t xml:space="preserve">: התקדשי לי במנה, ונתן לה דינר - הרי זו מקודשת וישלים, לימא, כתנאי אמרה לשמעתיה! אמרי: מנה חסר דינר - כסיפא לה מילתא למיתבעיה, מנה חסר תשעים ותשע - לא כסיפא לה מילתא למיתבעיה. </w:t>
      </w:r>
    </w:p>
    <w:p w14:paraId="581DE1FB" w14:textId="5C154FCE" w:rsidR="008B2C4D" w:rsidRPr="00857BFF" w:rsidRDefault="00806949" w:rsidP="00857BFF">
      <w:pPr>
        <w:rPr>
          <w:rFonts w:asciiTheme="minorBidi" w:hAnsiTheme="minorBidi"/>
          <w:u w:val="single"/>
        </w:rPr>
      </w:pPr>
      <w:r w:rsidRPr="00806949">
        <w:rPr>
          <w:u w:val="single"/>
          <w:rtl/>
        </w:rPr>
        <w:t xml:space="preserve">אמר לה </w:t>
      </w:r>
      <w:r w:rsidR="000A2C68">
        <w:rPr>
          <w:rFonts w:hint="cs"/>
          <w:u w:val="single"/>
          <w:rtl/>
        </w:rPr>
        <w:t>"</w:t>
      </w:r>
      <w:r w:rsidRPr="00806949">
        <w:rPr>
          <w:rFonts w:hint="cs"/>
          <w:u w:val="single"/>
          <w:rtl/>
        </w:rPr>
        <w:t xml:space="preserve">התקדשי לי </w:t>
      </w:r>
      <w:r w:rsidRPr="00806949">
        <w:rPr>
          <w:u w:val="single"/>
          <w:rtl/>
        </w:rPr>
        <w:t>במנה</w:t>
      </w:r>
      <w:r w:rsidR="000A2C68">
        <w:rPr>
          <w:rFonts w:hint="cs"/>
          <w:u w:val="single"/>
          <w:rtl/>
        </w:rPr>
        <w:t>",</w:t>
      </w:r>
      <w:r>
        <w:rPr>
          <w:rFonts w:hint="cs"/>
          <w:u w:val="single"/>
          <w:rtl/>
        </w:rPr>
        <w:t xml:space="preserve"> ונמצא חסר דינר</w:t>
      </w:r>
      <w:r w:rsidR="00CE3520">
        <w:rPr>
          <w:rFonts w:hint="cs"/>
          <w:u w:val="single"/>
          <w:rtl/>
        </w:rPr>
        <w:t xml:space="preserve">, ואמר לה </w:t>
      </w:r>
      <w:r w:rsidR="000A2C68">
        <w:rPr>
          <w:rFonts w:hint="cs"/>
          <w:u w:val="single"/>
          <w:rtl/>
        </w:rPr>
        <w:t>"הרי הוא עלי מלוה</w:t>
      </w:r>
      <w:r w:rsidR="000A2C68">
        <w:rPr>
          <w:rFonts w:asciiTheme="minorBidi" w:hAnsiTheme="minorBidi" w:hint="cs"/>
          <w:u w:val="single"/>
          <w:rtl/>
        </w:rPr>
        <w:t>"</w:t>
      </w:r>
      <w:r w:rsidR="00C97931" w:rsidRPr="00C97931">
        <w:rPr>
          <w:rFonts w:asciiTheme="minorBidi" w:hAnsiTheme="minorBidi" w:hint="cs"/>
          <w:u w:val="single"/>
          <w:rtl/>
        </w:rPr>
        <w:t>:</w:t>
      </w:r>
    </w:p>
    <w:p w14:paraId="6A4DCF0D" w14:textId="75406780" w:rsidR="001C2AE8" w:rsidRDefault="001C2AE8" w:rsidP="00BF4F5C">
      <w:pPr>
        <w:pStyle w:val="ab"/>
        <w:numPr>
          <w:ilvl w:val="0"/>
          <w:numId w:val="115"/>
        </w:numPr>
        <w:rPr>
          <w:rFonts w:cs="Arial"/>
        </w:rPr>
      </w:pPr>
      <w:r>
        <w:rPr>
          <w:rFonts w:cs="Arial" w:hint="cs"/>
          <w:rtl/>
        </w:rPr>
        <w:t xml:space="preserve">רמב"ן </w:t>
      </w:r>
      <w:r>
        <w:rPr>
          <w:rFonts w:cs="Arial" w:hint="cs"/>
          <w:sz w:val="16"/>
          <w:szCs w:val="16"/>
          <w:rtl/>
        </w:rPr>
        <w:t>(מז.)</w:t>
      </w:r>
      <w:r w:rsidR="000A2C68">
        <w:rPr>
          <w:rFonts w:cs="Arial" w:hint="cs"/>
          <w:rtl/>
        </w:rPr>
        <w:t xml:space="preserve"> רא"ש </w:t>
      </w:r>
      <w:r w:rsidR="000A2C68">
        <w:rPr>
          <w:rFonts w:cs="Arial" w:hint="cs"/>
          <w:sz w:val="16"/>
          <w:szCs w:val="16"/>
          <w:rtl/>
        </w:rPr>
        <w:t>(סי' ט</w:t>
      </w:r>
      <w:r w:rsidR="000A2C68">
        <w:rPr>
          <w:rStyle w:val="a7"/>
          <w:rFonts w:cs="Arial"/>
          <w:sz w:val="16"/>
          <w:szCs w:val="16"/>
          <w:rtl/>
        </w:rPr>
        <w:footnoteReference w:id="423"/>
      </w:r>
      <w:r w:rsidR="000A2C68">
        <w:rPr>
          <w:rFonts w:cs="Arial" w:hint="cs"/>
          <w:sz w:val="16"/>
          <w:szCs w:val="16"/>
          <w:rtl/>
        </w:rPr>
        <w:t>)</w:t>
      </w:r>
      <w:r w:rsidR="00857BFF">
        <w:rPr>
          <w:rFonts w:cs="Arial" w:hint="cs"/>
          <w:rtl/>
        </w:rPr>
        <w:t xml:space="preserve"> וטור</w:t>
      </w:r>
      <w:r w:rsidR="00857BFF">
        <w:rPr>
          <w:rStyle w:val="a7"/>
          <w:rFonts w:cs="Arial"/>
          <w:rtl/>
        </w:rPr>
        <w:footnoteReference w:id="424"/>
      </w:r>
      <w:r>
        <w:rPr>
          <w:rFonts w:cs="Arial" w:hint="cs"/>
          <w:rtl/>
        </w:rPr>
        <w:t>-</w:t>
      </w:r>
      <w:r w:rsidRPr="001C2AE8">
        <w:rPr>
          <w:rtl/>
        </w:rPr>
        <w:t xml:space="preserve"> </w:t>
      </w:r>
      <w:r w:rsidRPr="001C2AE8">
        <w:rPr>
          <w:rFonts w:cs="Arial"/>
          <w:rtl/>
        </w:rPr>
        <w:t>מקודשת</w:t>
      </w:r>
      <w:r>
        <w:rPr>
          <w:rFonts w:cs="Arial" w:hint="cs"/>
          <w:rtl/>
        </w:rPr>
        <w:t>,</w:t>
      </w:r>
      <w:r w:rsidRPr="001C2AE8">
        <w:rPr>
          <w:rFonts w:cs="Arial"/>
          <w:rtl/>
        </w:rPr>
        <w:t xml:space="preserve"> מדתניא בפרק קמא (ח</w:t>
      </w:r>
      <w:r>
        <w:rPr>
          <w:rFonts w:cs="Arial" w:hint="cs"/>
          <w:rtl/>
        </w:rPr>
        <w:t>.</w:t>
      </w:r>
      <w:r w:rsidRPr="001C2AE8">
        <w:rPr>
          <w:rFonts w:cs="Arial"/>
          <w:rtl/>
        </w:rPr>
        <w:t>) התקדשי לי במנה זה ונמצא מנה חסר דינר אינה מקודשת</w:t>
      </w:r>
      <w:r>
        <w:rPr>
          <w:rFonts w:cs="Arial" w:hint="cs"/>
          <w:rtl/>
        </w:rPr>
        <w:t>,</w:t>
      </w:r>
      <w:r w:rsidRPr="001C2AE8">
        <w:rPr>
          <w:rFonts w:cs="Arial"/>
          <w:rtl/>
        </w:rPr>
        <w:t xml:space="preserve"> דאלמא במנה סתם מקודשת אע</w:t>
      </w:r>
      <w:r>
        <w:rPr>
          <w:rFonts w:cs="Arial" w:hint="cs"/>
          <w:rtl/>
        </w:rPr>
        <w:t>"</w:t>
      </w:r>
      <w:r w:rsidRPr="001C2AE8">
        <w:rPr>
          <w:rFonts w:cs="Arial"/>
          <w:rtl/>
        </w:rPr>
        <w:t>פ שלא נשתייר הימנו אצלו אלא דינר</w:t>
      </w:r>
      <w:r>
        <w:rPr>
          <w:rFonts w:cs="Arial" w:hint="cs"/>
          <w:rtl/>
        </w:rPr>
        <w:t>,</w:t>
      </w:r>
      <w:r w:rsidRPr="001C2AE8">
        <w:rPr>
          <w:rFonts w:cs="Arial"/>
          <w:rtl/>
        </w:rPr>
        <w:t xml:space="preserve"> ולא אמרינן כסיפא לה מילתא למתבעיה</w:t>
      </w:r>
      <w:r w:rsidR="000A2C68">
        <w:rPr>
          <w:rFonts w:cs="Arial" w:hint="cs"/>
          <w:sz w:val="16"/>
          <w:szCs w:val="16"/>
          <w:rtl/>
        </w:rPr>
        <w:t xml:space="preserve"> (ל' הרמב"ן)</w:t>
      </w:r>
      <w:r w:rsidR="00857BFF">
        <w:rPr>
          <w:rStyle w:val="a7"/>
          <w:rFonts w:cs="Arial"/>
          <w:rtl/>
        </w:rPr>
        <w:footnoteReference w:id="425"/>
      </w:r>
      <w:r>
        <w:rPr>
          <w:rFonts w:cs="Arial" w:hint="cs"/>
          <w:rtl/>
        </w:rPr>
        <w:t>.</w:t>
      </w:r>
      <w:r w:rsidR="00C10748" w:rsidRPr="00C10748">
        <w:rPr>
          <w:rFonts w:asciiTheme="minorBidi" w:hAnsiTheme="minorBidi"/>
          <w:color w:val="E36C0A" w:themeColor="accent6" w:themeShade="BF"/>
          <w:rtl/>
        </w:rPr>
        <w:t xml:space="preserve"> </w:t>
      </w:r>
      <w:r w:rsidR="00C10748" w:rsidRPr="00351B7D">
        <w:rPr>
          <w:rFonts w:asciiTheme="minorBidi" w:hAnsiTheme="minorBidi"/>
          <w:color w:val="E36C0A" w:themeColor="accent6" w:themeShade="BF"/>
          <w:rtl/>
        </w:rPr>
        <w:t>(וכ"פ בשו"ע)</w:t>
      </w:r>
    </w:p>
    <w:p w14:paraId="7468C1A3" w14:textId="6D66B271" w:rsidR="000A2C68" w:rsidRPr="00DB3721" w:rsidRDefault="000A2C68" w:rsidP="00BF4F5C">
      <w:pPr>
        <w:pStyle w:val="ab"/>
        <w:numPr>
          <w:ilvl w:val="0"/>
          <w:numId w:val="115"/>
        </w:numPr>
        <w:rPr>
          <w:rFonts w:cs="Arial"/>
        </w:rPr>
      </w:pPr>
      <w:r>
        <w:rPr>
          <w:rFonts w:cs="Arial" w:hint="cs"/>
          <w:rtl/>
        </w:rPr>
        <w:t xml:space="preserve">רשב"א </w:t>
      </w:r>
      <w:r>
        <w:rPr>
          <w:rFonts w:cs="Arial" w:hint="cs"/>
          <w:sz w:val="16"/>
          <w:szCs w:val="16"/>
          <w:rtl/>
        </w:rPr>
        <w:t>(מז.)</w:t>
      </w:r>
      <w:r>
        <w:rPr>
          <w:rFonts w:cs="Arial" w:hint="cs"/>
          <w:rtl/>
        </w:rPr>
        <w:t xml:space="preserve">- </w:t>
      </w:r>
      <w:r w:rsidRPr="000A2C68">
        <w:rPr>
          <w:rFonts w:cs="Arial"/>
          <w:rtl/>
        </w:rPr>
        <w:t>מסתברא כחכמים</w:t>
      </w:r>
      <w:r w:rsidR="00E1360B">
        <w:rPr>
          <w:rFonts w:cs="Arial" w:hint="cs"/>
          <w:sz w:val="16"/>
          <w:szCs w:val="16"/>
          <w:rtl/>
        </w:rPr>
        <w:t xml:space="preserve"> {היינו שאינה מקודשת}</w:t>
      </w:r>
      <w:r w:rsidRPr="000A2C68">
        <w:rPr>
          <w:rFonts w:cs="Arial"/>
          <w:rtl/>
        </w:rPr>
        <w:t>, והא דתניא התקדשי לי במנה זה ונמצא מנה חסר דינר לאו דוקא נקט חסר דינר לאשמועי' הא דכותה במנה סתם מקודשת, דעיקרא דברייתא לאשמועי' דבמונה והולך כל שחסר ממנו אינה מקודשת ל"ש חסר דינר ול"ש חסר תשעים ותשעה, ואורחא דמילתא נקט בשמונה לה והולך וחסר ממנו דינר וה"ה לחסר רובו</w:t>
      </w:r>
      <w:r w:rsidR="00E1360B">
        <w:rPr>
          <w:rFonts w:cs="Arial" w:hint="cs"/>
          <w:rtl/>
        </w:rPr>
        <w:t>...</w:t>
      </w:r>
      <w:r w:rsidRPr="000A2C68">
        <w:rPr>
          <w:rFonts w:cs="Arial"/>
          <w:rtl/>
        </w:rPr>
        <w:t xml:space="preserve"> אלא הכי דייקי' מינה במנה זה ונמצא חסר אינה מקודשת לעולם הא במנה סתם ולא נתן לה אלא מקצתו מקודשת ולעולם בדלא כסיפא לה מלתא למתבעיה וכן דעת הראב"ד ז"ל כמ"ש בפ"ק במקומה.</w:t>
      </w:r>
    </w:p>
    <w:p w14:paraId="5F70A0CD" w14:textId="488BBC6F" w:rsidR="00B5187B" w:rsidRPr="00DB3721" w:rsidRDefault="00DB3721" w:rsidP="00DB3721">
      <w:pPr>
        <w:rPr>
          <w:rFonts w:asciiTheme="minorBidi" w:hAnsiTheme="minorBidi"/>
          <w:u w:val="single"/>
          <w:rtl/>
        </w:rPr>
      </w:pPr>
      <w:r w:rsidRPr="00806949">
        <w:rPr>
          <w:u w:val="single"/>
          <w:rtl/>
        </w:rPr>
        <w:t>אמר לה '</w:t>
      </w:r>
      <w:r w:rsidRPr="00806949">
        <w:rPr>
          <w:rFonts w:hint="cs"/>
          <w:u w:val="single"/>
          <w:rtl/>
        </w:rPr>
        <w:t xml:space="preserve">התקדשי לי </w:t>
      </w:r>
      <w:r w:rsidRPr="00806949">
        <w:rPr>
          <w:u w:val="single"/>
          <w:rtl/>
        </w:rPr>
        <w:t>במנה</w:t>
      </w:r>
      <w:r w:rsidR="00857BFF">
        <w:rPr>
          <w:rFonts w:hint="cs"/>
          <w:u w:val="single"/>
          <w:rtl/>
        </w:rPr>
        <w:t xml:space="preserve"> זה</w:t>
      </w:r>
      <w:r w:rsidRPr="00806949">
        <w:rPr>
          <w:rFonts w:hint="cs"/>
          <w:u w:val="single"/>
          <w:rtl/>
        </w:rPr>
        <w:t>'</w:t>
      </w:r>
      <w:r>
        <w:rPr>
          <w:rFonts w:hint="cs"/>
          <w:u w:val="single"/>
          <w:rtl/>
        </w:rPr>
        <w:t xml:space="preserve"> ונמצא שהיה שם </w:t>
      </w:r>
      <w:r w:rsidR="00B7257A">
        <w:rPr>
          <w:rFonts w:hint="cs"/>
          <w:u w:val="single"/>
          <w:rtl/>
        </w:rPr>
        <w:t>מטבע</w:t>
      </w:r>
      <w:r>
        <w:rPr>
          <w:rFonts w:hint="cs"/>
          <w:u w:val="single"/>
          <w:rtl/>
        </w:rPr>
        <w:t xml:space="preserve"> נחושת</w:t>
      </w:r>
      <w:r w:rsidR="00B7257A">
        <w:rPr>
          <w:rFonts w:hint="cs"/>
          <w:u w:val="single"/>
          <w:rtl/>
        </w:rPr>
        <w:t>/</w:t>
      </w:r>
      <w:r>
        <w:rPr>
          <w:rFonts w:hint="cs"/>
          <w:u w:val="single"/>
          <w:rtl/>
        </w:rPr>
        <w:t>רע</w:t>
      </w:r>
      <w:r w:rsidRPr="00C97931">
        <w:rPr>
          <w:rFonts w:asciiTheme="minorBidi" w:hAnsiTheme="minorBidi" w:hint="cs"/>
          <w:u w:val="single"/>
          <w:rtl/>
        </w:rPr>
        <w:t>:</w:t>
      </w:r>
      <w:r w:rsidR="008B2C4D" w:rsidRPr="008B2C4D">
        <w:rPr>
          <w:rFonts w:asciiTheme="minorBidi" w:hAnsiTheme="minorBidi" w:cs="Arial"/>
          <w:rtl/>
        </w:rPr>
        <w:t xml:space="preserve"> </w:t>
      </w:r>
    </w:p>
    <w:p w14:paraId="2A6F90D6" w14:textId="0009C43C" w:rsidR="0003219B" w:rsidRDefault="00B7257A" w:rsidP="00BF4F5C">
      <w:pPr>
        <w:pStyle w:val="ab"/>
        <w:numPr>
          <w:ilvl w:val="0"/>
          <w:numId w:val="115"/>
        </w:numPr>
        <w:rPr>
          <w:rFonts w:cs="Arial"/>
        </w:rPr>
      </w:pPr>
      <w:r>
        <w:rPr>
          <w:rFonts w:cs="Arial" w:hint="cs"/>
          <w:rtl/>
        </w:rPr>
        <w:lastRenderedPageBreak/>
        <w:t xml:space="preserve">ראב"ד </w:t>
      </w:r>
      <w:r>
        <w:rPr>
          <w:rFonts w:cs="Arial" w:hint="cs"/>
          <w:sz w:val="16"/>
          <w:szCs w:val="16"/>
          <w:rtl/>
        </w:rPr>
        <w:t>(שם בהשגות)</w:t>
      </w:r>
      <w:r>
        <w:rPr>
          <w:rFonts w:cs="Arial" w:hint="cs"/>
          <w:rtl/>
        </w:rPr>
        <w:t xml:space="preserve"> </w:t>
      </w:r>
      <w:r w:rsidR="00DB3721">
        <w:rPr>
          <w:rFonts w:cs="Arial" w:hint="cs"/>
          <w:rtl/>
        </w:rPr>
        <w:t>רמב"ם</w:t>
      </w:r>
      <w:r>
        <w:rPr>
          <w:rStyle w:val="a7"/>
          <w:rFonts w:cs="Arial"/>
          <w:rtl/>
        </w:rPr>
        <w:footnoteReference w:id="426"/>
      </w:r>
      <w:r w:rsidR="00DB3721">
        <w:rPr>
          <w:rFonts w:cs="Arial" w:hint="cs"/>
          <w:sz w:val="16"/>
          <w:szCs w:val="16"/>
          <w:rtl/>
        </w:rPr>
        <w:t xml:space="preserve"> (פ"ז הי"ז)</w:t>
      </w:r>
      <w:r w:rsidR="00DB3721" w:rsidRPr="00806949">
        <w:rPr>
          <w:rFonts w:cs="Arial"/>
          <w:rtl/>
        </w:rPr>
        <w:t xml:space="preserve"> </w:t>
      </w:r>
      <w:r>
        <w:rPr>
          <w:rFonts w:cs="Arial" w:hint="cs"/>
          <w:rtl/>
        </w:rPr>
        <w:t>ו</w:t>
      </w:r>
      <w:r w:rsidR="00DB3721" w:rsidRPr="00B7257A">
        <w:rPr>
          <w:rFonts w:cs="Arial" w:hint="cs"/>
          <w:rtl/>
        </w:rPr>
        <w:t xml:space="preserve">טור- </w:t>
      </w:r>
      <w:r w:rsidR="00DB3721" w:rsidRPr="00B7257A">
        <w:rPr>
          <w:rFonts w:cs="Arial"/>
          <w:rtl/>
        </w:rPr>
        <w:t>היה בו דינר רע או של נחושת</w:t>
      </w:r>
      <w:r w:rsidR="00DB3721" w:rsidRPr="00B7257A">
        <w:rPr>
          <w:rFonts w:cs="Arial" w:hint="cs"/>
          <w:rtl/>
        </w:rPr>
        <w:t>,</w:t>
      </w:r>
      <w:r w:rsidR="00DB3721" w:rsidRPr="00B7257A">
        <w:rPr>
          <w:rFonts w:cs="Arial"/>
          <w:rtl/>
        </w:rPr>
        <w:t xml:space="preserve"> אם הכירה בו וקבלה אותו </w:t>
      </w:r>
      <w:r w:rsidR="00DB3721" w:rsidRPr="00B7257A">
        <w:rPr>
          <w:rFonts w:cs="Arial" w:hint="cs"/>
          <w:rtl/>
        </w:rPr>
        <w:t xml:space="preserve">- </w:t>
      </w:r>
      <w:r w:rsidR="00DB3721" w:rsidRPr="00B7257A">
        <w:rPr>
          <w:rFonts w:cs="Arial"/>
          <w:rtl/>
        </w:rPr>
        <w:t>סברה וקבלה</w:t>
      </w:r>
      <w:r w:rsidR="00DB3721" w:rsidRPr="00B7257A">
        <w:rPr>
          <w:rFonts w:cs="Arial" w:hint="cs"/>
          <w:rtl/>
        </w:rPr>
        <w:t>.</w:t>
      </w:r>
      <w:r w:rsidR="00DB3721" w:rsidRPr="00B7257A">
        <w:rPr>
          <w:rFonts w:cs="Arial"/>
          <w:rtl/>
        </w:rPr>
        <w:t xml:space="preserve"> לא הכירה בו</w:t>
      </w:r>
      <w:r w:rsidR="00DB3721" w:rsidRPr="00B7257A">
        <w:rPr>
          <w:rFonts w:cs="Arial" w:hint="cs"/>
          <w:rtl/>
        </w:rPr>
        <w:t>,</w:t>
      </w:r>
      <w:r w:rsidR="00DB3721" w:rsidRPr="00B7257A">
        <w:rPr>
          <w:rFonts w:cs="Arial"/>
          <w:rtl/>
        </w:rPr>
        <w:t xml:space="preserve"> כגון שהיה לילה או שדרך המטבע להיות מעורב בו רעים ולא הכירה בו</w:t>
      </w:r>
      <w:r w:rsidR="00DB3721" w:rsidRPr="00B7257A">
        <w:rPr>
          <w:rFonts w:cs="Arial" w:hint="cs"/>
          <w:rtl/>
        </w:rPr>
        <w:t>,</w:t>
      </w:r>
      <w:r w:rsidR="00DB3721" w:rsidRPr="00B7257A">
        <w:rPr>
          <w:rFonts w:cs="Arial"/>
          <w:rtl/>
        </w:rPr>
        <w:t xml:space="preserve"> אם יכולה להוציאו ע"י הדחק </w:t>
      </w:r>
      <w:r w:rsidR="00DB3721" w:rsidRPr="00B7257A">
        <w:rPr>
          <w:rFonts w:cs="Arial" w:hint="cs"/>
          <w:rtl/>
        </w:rPr>
        <w:t xml:space="preserve">- </w:t>
      </w:r>
      <w:r w:rsidR="00DB3721" w:rsidRPr="00B7257A">
        <w:rPr>
          <w:rFonts w:cs="Arial"/>
          <w:rtl/>
        </w:rPr>
        <w:t>מקודשת</w:t>
      </w:r>
      <w:r>
        <w:rPr>
          <w:rFonts w:cs="Arial" w:hint="cs"/>
          <w:rtl/>
        </w:rPr>
        <w:t>,</w:t>
      </w:r>
      <w:r w:rsidR="00DB3721" w:rsidRPr="00B7257A">
        <w:rPr>
          <w:rFonts w:cs="Arial"/>
          <w:rtl/>
        </w:rPr>
        <w:t xml:space="preserve"> וצריך להחליפו</w:t>
      </w:r>
      <w:r>
        <w:rPr>
          <w:rStyle w:val="a7"/>
          <w:rFonts w:cs="Arial"/>
          <w:rtl/>
        </w:rPr>
        <w:footnoteReference w:id="427"/>
      </w:r>
      <w:r w:rsidR="00DB3721" w:rsidRPr="00B7257A">
        <w:rPr>
          <w:rFonts w:cs="Arial" w:hint="cs"/>
          <w:rtl/>
        </w:rPr>
        <w:t>.</w:t>
      </w:r>
      <w:r w:rsidR="00DB3721" w:rsidRPr="00B7257A">
        <w:rPr>
          <w:rFonts w:cs="Arial"/>
          <w:rtl/>
        </w:rPr>
        <w:t xml:space="preserve"> ואם אינה יכולה להוציאו </w:t>
      </w:r>
      <w:r w:rsidR="00DB3721" w:rsidRPr="00B7257A">
        <w:rPr>
          <w:rFonts w:cs="Arial" w:hint="cs"/>
          <w:rtl/>
        </w:rPr>
        <w:t xml:space="preserve">- </w:t>
      </w:r>
      <w:r w:rsidR="00DB3721" w:rsidRPr="00B7257A">
        <w:rPr>
          <w:rFonts w:cs="Arial"/>
          <w:rtl/>
        </w:rPr>
        <w:t>אינה מקודשת</w:t>
      </w:r>
      <w:r w:rsidR="00DB3721" w:rsidRPr="00B7257A">
        <w:rPr>
          <w:rFonts w:cs="Arial" w:hint="cs"/>
          <w:rtl/>
        </w:rPr>
        <w:t>.</w:t>
      </w:r>
      <w:r w:rsidR="00DB3721" w:rsidRPr="00B7257A">
        <w:rPr>
          <w:rFonts w:cs="Arial"/>
          <w:rtl/>
        </w:rPr>
        <w:t xml:space="preserve"> </w:t>
      </w:r>
      <w:r w:rsidR="00C10748" w:rsidRPr="00351B7D">
        <w:rPr>
          <w:rFonts w:asciiTheme="minorBidi" w:hAnsiTheme="minorBidi"/>
          <w:color w:val="E36C0A" w:themeColor="accent6" w:themeShade="BF"/>
          <w:rtl/>
        </w:rPr>
        <w:t>(וכ"פ בשו"ע)</w:t>
      </w:r>
    </w:p>
    <w:p w14:paraId="5510D995" w14:textId="30E30979" w:rsidR="0003219B" w:rsidRPr="0003219B" w:rsidRDefault="0003219B" w:rsidP="0003219B">
      <w:pPr>
        <w:ind w:left="360"/>
        <w:rPr>
          <w:rFonts w:cs="Arial"/>
          <w:u w:val="dotted"/>
        </w:rPr>
      </w:pPr>
      <w:r w:rsidRPr="0003219B">
        <w:rPr>
          <w:rFonts w:cs="Arial" w:hint="cs"/>
          <w:u w:val="dotted"/>
          <w:rtl/>
        </w:rPr>
        <w:t xml:space="preserve">ומה הדין אם לאחר שהכירה בו אמר לה </w:t>
      </w:r>
      <w:r>
        <w:rPr>
          <w:rFonts w:cs="Arial" w:hint="cs"/>
          <w:u w:val="dotted"/>
          <w:rtl/>
        </w:rPr>
        <w:t>"</w:t>
      </w:r>
      <w:r w:rsidRPr="0003219B">
        <w:rPr>
          <w:rFonts w:cs="Arial" w:hint="cs"/>
          <w:u w:val="dotted"/>
          <w:rtl/>
        </w:rPr>
        <w:t>התקדשי לו בו</w:t>
      </w:r>
      <w:r>
        <w:rPr>
          <w:rFonts w:cs="Arial" w:hint="cs"/>
          <w:u w:val="dotted"/>
          <w:rtl/>
        </w:rPr>
        <w:t>"</w:t>
      </w:r>
      <w:r w:rsidRPr="0003219B">
        <w:rPr>
          <w:rFonts w:cs="Arial" w:hint="cs"/>
          <w:u w:val="dotted"/>
          <w:rtl/>
        </w:rPr>
        <w:t xml:space="preserve"> ושתקה:</w:t>
      </w:r>
    </w:p>
    <w:p w14:paraId="777E79CA" w14:textId="49D09DE8" w:rsidR="00DB3721" w:rsidRPr="00B7257A" w:rsidRDefault="00DB3721" w:rsidP="00BF4F5C">
      <w:pPr>
        <w:pStyle w:val="ab"/>
        <w:numPr>
          <w:ilvl w:val="0"/>
          <w:numId w:val="115"/>
        </w:numPr>
        <w:rPr>
          <w:rFonts w:cs="Arial"/>
        </w:rPr>
      </w:pPr>
      <w:r w:rsidRPr="00B7257A">
        <w:rPr>
          <w:rFonts w:cs="Arial"/>
          <w:rtl/>
        </w:rPr>
        <w:t>רמ"ה</w:t>
      </w:r>
      <w:r w:rsidR="0003219B">
        <w:rPr>
          <w:rFonts w:cs="Arial" w:hint="cs"/>
          <w:sz w:val="16"/>
          <w:szCs w:val="16"/>
          <w:rtl/>
        </w:rPr>
        <w:t xml:space="preserve"> (כ"כ הטור בשמו)</w:t>
      </w:r>
      <w:r w:rsidR="0003219B">
        <w:rPr>
          <w:rFonts w:cs="Arial" w:hint="cs"/>
          <w:rtl/>
        </w:rPr>
        <w:t xml:space="preserve">- </w:t>
      </w:r>
      <w:r w:rsidRPr="00B7257A">
        <w:rPr>
          <w:rFonts w:cs="Arial"/>
          <w:rtl/>
        </w:rPr>
        <w:t xml:space="preserve">אם אמר לה בתר הכי התקדשי לי בו ושתקה </w:t>
      </w:r>
      <w:r w:rsidRPr="00B7257A">
        <w:rPr>
          <w:rFonts w:cs="Arial" w:hint="cs"/>
          <w:rtl/>
        </w:rPr>
        <w:t xml:space="preserve">- </w:t>
      </w:r>
      <w:r w:rsidRPr="00B7257A">
        <w:rPr>
          <w:rFonts w:cs="Arial"/>
          <w:rtl/>
        </w:rPr>
        <w:t>הוי ספק קידושין</w:t>
      </w:r>
      <w:r w:rsidR="0003219B">
        <w:rPr>
          <w:rStyle w:val="a7"/>
          <w:rFonts w:cs="Arial"/>
          <w:rtl/>
        </w:rPr>
        <w:footnoteReference w:id="428"/>
      </w:r>
      <w:r w:rsidR="0003219B">
        <w:rPr>
          <w:rFonts w:cs="Arial" w:hint="cs"/>
          <w:sz w:val="16"/>
          <w:szCs w:val="16"/>
          <w:rtl/>
        </w:rPr>
        <w:t xml:space="preserve"> (ל' הטור בשמו)</w:t>
      </w:r>
      <w:r w:rsidRPr="00B7257A">
        <w:rPr>
          <w:rFonts w:cs="Arial" w:hint="cs"/>
          <w:rtl/>
        </w:rPr>
        <w:t>.</w:t>
      </w:r>
      <w:r w:rsidRPr="00B7257A">
        <w:rPr>
          <w:rFonts w:cs="Arial"/>
          <w:rtl/>
        </w:rPr>
        <w:t xml:space="preserve"> </w:t>
      </w:r>
    </w:p>
    <w:p w14:paraId="6AB2DF52" w14:textId="21B0AE2C" w:rsidR="00B60E61" w:rsidRPr="00351B7D" w:rsidRDefault="00B60E61" w:rsidP="00B60E61">
      <w:pPr>
        <w:rPr>
          <w:rFonts w:asciiTheme="minorBidi" w:hAnsiTheme="minorBidi"/>
          <w:u w:val="single"/>
          <w:rtl/>
        </w:rPr>
      </w:pPr>
      <w:r w:rsidRPr="00351B7D">
        <w:rPr>
          <w:rFonts w:asciiTheme="minorBidi" w:hAnsiTheme="minorBidi"/>
          <w:u w:val="single"/>
          <w:rtl/>
        </w:rPr>
        <w:t>אדם שלקח טורניש</w:t>
      </w:r>
      <w:r w:rsidRPr="00351B7D">
        <w:rPr>
          <w:rStyle w:val="a7"/>
          <w:rFonts w:asciiTheme="minorBidi" w:hAnsiTheme="minorBidi"/>
          <w:u w:val="single"/>
          <w:rtl/>
        </w:rPr>
        <w:footnoteReference w:id="429"/>
      </w:r>
      <w:r w:rsidRPr="00351B7D">
        <w:rPr>
          <w:rFonts w:asciiTheme="minorBidi" w:hAnsiTheme="minorBidi"/>
          <w:u w:val="single"/>
          <w:rtl/>
        </w:rPr>
        <w:t xml:space="preserve"> ונתן לאשה ואמר לה 'הרי את מקודשת לי במנה ז</w:t>
      </w:r>
      <w:r w:rsidR="0003219B">
        <w:rPr>
          <w:rFonts w:asciiTheme="minorBidi" w:hAnsiTheme="minorBidi" w:hint="cs"/>
          <w:u w:val="single"/>
          <w:rtl/>
        </w:rPr>
        <w:t>ה</w:t>
      </w:r>
      <w:r w:rsidRPr="00351B7D">
        <w:rPr>
          <w:rFonts w:asciiTheme="minorBidi" w:hAnsiTheme="minorBidi"/>
          <w:u w:val="single"/>
          <w:rtl/>
        </w:rPr>
        <w:t>':</w:t>
      </w:r>
    </w:p>
    <w:p w14:paraId="6B2E3174" w14:textId="688D4A4A" w:rsidR="00B60E61" w:rsidRPr="00351B7D" w:rsidRDefault="00B60E61">
      <w:pPr>
        <w:pStyle w:val="ab"/>
        <w:numPr>
          <w:ilvl w:val="0"/>
          <w:numId w:val="26"/>
        </w:numPr>
        <w:rPr>
          <w:rFonts w:asciiTheme="minorBidi" w:hAnsiTheme="minorBidi"/>
          <w:rtl/>
        </w:rPr>
      </w:pPr>
      <w:r w:rsidRPr="00351B7D">
        <w:rPr>
          <w:rFonts w:asciiTheme="minorBidi" w:hAnsiTheme="minorBidi"/>
          <w:rtl/>
        </w:rPr>
        <w:t xml:space="preserve">רשב"א </w:t>
      </w:r>
      <w:r w:rsidRPr="00351B7D">
        <w:rPr>
          <w:rFonts w:asciiTheme="minorBidi" w:hAnsiTheme="minorBidi"/>
          <w:sz w:val="16"/>
          <w:szCs w:val="16"/>
          <w:rtl/>
        </w:rPr>
        <w:t>(ח"א סי' תקסה)</w:t>
      </w:r>
      <w:r w:rsidRPr="00351B7D">
        <w:rPr>
          <w:rFonts w:asciiTheme="minorBidi" w:hAnsiTheme="minorBidi"/>
          <w:rtl/>
        </w:rPr>
        <w:t xml:space="preserve">- </w:t>
      </w:r>
      <w:r w:rsidR="0003219B" w:rsidRPr="008B2C4D">
        <w:rPr>
          <w:rFonts w:asciiTheme="minorBidi" w:hAnsiTheme="minorBidi" w:cs="Arial"/>
          <w:rtl/>
        </w:rPr>
        <w:t>אדם שלקח טורניש ונתן לאשה וא"ל הרי את מקודשת לי במנה זו</w:t>
      </w:r>
      <w:r w:rsidR="0003219B">
        <w:rPr>
          <w:rFonts w:asciiTheme="minorBidi" w:hAnsiTheme="minorBidi" w:cs="Arial" w:hint="cs"/>
          <w:rtl/>
        </w:rPr>
        <w:t xml:space="preserve"> - </w:t>
      </w:r>
      <w:r w:rsidRPr="00351B7D">
        <w:rPr>
          <w:rFonts w:asciiTheme="minorBidi" w:hAnsiTheme="minorBidi"/>
          <w:rtl/>
        </w:rPr>
        <w:t>אינה מקודשת, וראיה מדאקשינן 'השתא במנה סתם לא הוו קידושין במנה זה לא כל שכן' ופירש רש"י במנה זה ונמצא חסר דינר.</w:t>
      </w:r>
    </w:p>
    <w:p w14:paraId="662C1D6F" w14:textId="0F67D86B" w:rsidR="00B60E61" w:rsidRPr="00351B7D" w:rsidRDefault="00B60E61" w:rsidP="00B60E61">
      <w:pPr>
        <w:rPr>
          <w:rFonts w:asciiTheme="minorBidi" w:hAnsiTheme="minorBidi"/>
          <w:sz w:val="16"/>
          <w:szCs w:val="16"/>
          <w:rtl/>
        </w:rPr>
      </w:pPr>
      <w:r w:rsidRPr="00351B7D">
        <w:rPr>
          <w:rFonts w:asciiTheme="minorBidi" w:hAnsiTheme="minorBidi"/>
          <w:u w:val="single"/>
          <w:rtl/>
        </w:rPr>
        <w:t>נתן לה כלי ואמר לה הרי את מקודשת לי בטבעת זו:</w:t>
      </w:r>
      <w:r w:rsidRPr="00351B7D">
        <w:rPr>
          <w:rFonts w:asciiTheme="minorBidi" w:hAnsiTheme="minorBidi"/>
          <w:rtl/>
        </w:rPr>
        <w:t xml:space="preserve"> </w:t>
      </w:r>
      <w:r w:rsidRPr="00351B7D">
        <w:rPr>
          <w:rFonts w:asciiTheme="minorBidi" w:hAnsiTheme="minorBidi"/>
          <w:sz w:val="16"/>
          <w:szCs w:val="16"/>
          <w:rtl/>
        </w:rPr>
        <w:t xml:space="preserve">(ב"י [בבדה"ב]) </w:t>
      </w:r>
    </w:p>
    <w:p w14:paraId="4572138D" w14:textId="36DE50CB" w:rsidR="00B60E61" w:rsidRPr="00351B7D" w:rsidRDefault="00B60E61">
      <w:pPr>
        <w:pStyle w:val="ab"/>
        <w:numPr>
          <w:ilvl w:val="0"/>
          <w:numId w:val="25"/>
        </w:numPr>
        <w:rPr>
          <w:rFonts w:asciiTheme="minorBidi" w:hAnsiTheme="minorBidi"/>
          <w:rtl/>
        </w:rPr>
      </w:pPr>
      <w:r w:rsidRPr="00351B7D">
        <w:rPr>
          <w:rFonts w:asciiTheme="minorBidi" w:hAnsiTheme="minorBidi"/>
          <w:rtl/>
        </w:rPr>
        <w:t xml:space="preserve">רשב"א </w:t>
      </w:r>
      <w:r w:rsidRPr="00351B7D">
        <w:rPr>
          <w:rFonts w:asciiTheme="minorBidi" w:hAnsiTheme="minorBidi"/>
          <w:sz w:val="16"/>
          <w:szCs w:val="16"/>
          <w:rtl/>
        </w:rPr>
        <w:t>(במיוחסות סי' קכו)</w:t>
      </w:r>
      <w:r w:rsidRPr="00351B7D">
        <w:rPr>
          <w:rFonts w:asciiTheme="minorBidi" w:hAnsiTheme="minorBidi"/>
          <w:rtl/>
        </w:rPr>
        <w:t xml:space="preserve">- אם היא לא ידעה בו כגון שפשטה ידה ופניה מכוסות וא"ל הרי את מקודשת לי בטבעת זו, שורת הדין שקדושי טעות הן ואינה מקודשת ואפי' הטעה לשבח... אבל אם ראתה היא במה מקדשה אע"פ שאמר בטבעת זו, מסתברא לי שהיא מקודשת, לפי שהרי ידעה היא שאין זה אלא כוס ואפ"ה פשטה ידה וסברה וקבלה לשם </w:t>
      </w:r>
      <w:r w:rsidR="00510C7A">
        <w:rPr>
          <w:rFonts w:asciiTheme="minorBidi" w:hAnsiTheme="minorBidi"/>
          <w:rtl/>
        </w:rPr>
        <w:t>קידושין</w:t>
      </w:r>
      <w:r w:rsidRPr="00351B7D">
        <w:rPr>
          <w:rFonts w:asciiTheme="minorBidi" w:hAnsiTheme="minorBidi"/>
          <w:rtl/>
        </w:rPr>
        <w:t xml:space="preserve">, מ"מ נכון הוא לחזור ולקדש כדי לצאת מכל ספק שמא תפשוט ידה ותקבל </w:t>
      </w:r>
      <w:r w:rsidR="00510C7A">
        <w:rPr>
          <w:rFonts w:asciiTheme="minorBidi" w:hAnsiTheme="minorBidi"/>
          <w:rtl/>
        </w:rPr>
        <w:t>קידושין</w:t>
      </w:r>
      <w:r w:rsidRPr="00351B7D">
        <w:rPr>
          <w:rFonts w:asciiTheme="minorBidi" w:hAnsiTheme="minorBidi"/>
          <w:rtl/>
        </w:rPr>
        <w:t xml:space="preserve"> מאחר ויבא ב"ד אחר ויקלקלנה</w:t>
      </w:r>
      <w:r w:rsidR="00C1145F">
        <w:rPr>
          <w:rFonts w:asciiTheme="minorBidi" w:hAnsiTheme="minorBidi" w:hint="cs"/>
          <w:rtl/>
        </w:rPr>
        <w:t>,</w:t>
      </w:r>
      <w:r w:rsidRPr="00351B7D">
        <w:rPr>
          <w:rFonts w:asciiTheme="minorBidi" w:hAnsiTheme="minorBidi"/>
          <w:rtl/>
        </w:rPr>
        <w:t xml:space="preserve"> אחר שאין אתנו ראיה מכרחת שהיא מקודשת ודאית.</w:t>
      </w:r>
    </w:p>
    <w:p w14:paraId="4464D519"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B5007DB" w14:textId="26DA04D2" w:rsidR="00B60E61" w:rsidRPr="00351B7D" w:rsidRDefault="00B60E61" w:rsidP="00B60E61">
      <w:pPr>
        <w:rPr>
          <w:rFonts w:asciiTheme="minorBidi" w:hAnsiTheme="minorBidi"/>
          <w:color w:val="000000"/>
          <w:rtl/>
        </w:rPr>
      </w:pPr>
      <w:r w:rsidRPr="00351B7D">
        <w:rPr>
          <w:rFonts w:asciiTheme="minorBidi" w:hAnsiTheme="minorBidi"/>
          <w:rtl/>
        </w:rPr>
        <w:t>האומר לאשה הרי את מקודשת לי במאה דינרים</w:t>
      </w:r>
      <w:r w:rsidR="00C1145F">
        <w:rPr>
          <w:rFonts w:asciiTheme="minorBidi" w:hAnsiTheme="minorBidi" w:hint="cs"/>
          <w:rtl/>
        </w:rPr>
        <w:t>,</w:t>
      </w:r>
      <w:r w:rsidRPr="00351B7D">
        <w:rPr>
          <w:rFonts w:asciiTheme="minorBidi" w:hAnsiTheme="minorBidi"/>
          <w:rtl/>
        </w:rPr>
        <w:t xml:space="preserve"> ונתן לה אפילו דינר אחד</w:t>
      </w:r>
      <w:r w:rsidR="00C1145F">
        <w:rPr>
          <w:rFonts w:asciiTheme="minorBidi" w:hAnsiTheme="minorBidi" w:hint="cs"/>
          <w:rtl/>
        </w:rPr>
        <w:t>,</w:t>
      </w:r>
      <w:r w:rsidRPr="00351B7D">
        <w:rPr>
          <w:rFonts w:asciiTheme="minorBidi" w:hAnsiTheme="minorBidi"/>
          <w:rtl/>
        </w:rPr>
        <w:t xml:space="preserve"> הרי זו מקודשת משלקחה הדינר</w:t>
      </w:r>
      <w:r w:rsidR="00C1145F">
        <w:rPr>
          <w:rFonts w:asciiTheme="minorBidi" w:hAnsiTheme="minorBidi" w:hint="cs"/>
          <w:rtl/>
        </w:rPr>
        <w:t>,</w:t>
      </w:r>
      <w:r w:rsidRPr="00351B7D">
        <w:rPr>
          <w:rFonts w:asciiTheme="minorBidi" w:hAnsiTheme="minorBidi"/>
          <w:rtl/>
        </w:rPr>
        <w:t xml:space="preserve"> והוא ישלים לה השאר</w:t>
      </w:r>
      <w:r w:rsidR="00C1145F">
        <w:rPr>
          <w:rFonts w:asciiTheme="minorBidi" w:hAnsiTheme="minorBidi" w:hint="cs"/>
          <w:rtl/>
        </w:rPr>
        <w:t>.</w:t>
      </w:r>
      <w:r w:rsidRPr="00351B7D">
        <w:rPr>
          <w:rFonts w:asciiTheme="minorBidi" w:hAnsiTheme="minorBidi"/>
          <w:rtl/>
        </w:rPr>
        <w:t xml:space="preserve"> שזה כמי שאמר הרי את מקודשת לי בדינר זה על מנת שאתן לך מאתים זוז</w:t>
      </w:r>
      <w:r w:rsidR="00C1145F">
        <w:rPr>
          <w:rFonts w:asciiTheme="minorBidi" w:hAnsiTheme="minorBidi" w:hint="cs"/>
          <w:rtl/>
        </w:rPr>
        <w:t>,</w:t>
      </w:r>
      <w:r w:rsidRPr="00351B7D">
        <w:rPr>
          <w:rFonts w:asciiTheme="minorBidi" w:hAnsiTheme="minorBidi"/>
          <w:rtl/>
        </w:rPr>
        <w:t xml:space="preserve"> שהיא מקודשת לו מעכשיו.</w:t>
      </w:r>
      <w:r w:rsidRPr="00351B7D">
        <w:rPr>
          <w:rFonts w:asciiTheme="minorBidi" w:hAnsiTheme="minorBidi"/>
          <w:color w:val="000000"/>
          <w:sz w:val="16"/>
          <w:szCs w:val="16"/>
          <w:rtl/>
        </w:rPr>
        <w:t xml:space="preserve"> </w:t>
      </w:r>
      <w:r w:rsidR="00F937B8">
        <w:rPr>
          <w:rFonts w:asciiTheme="minorBidi" w:hAnsiTheme="minorBidi" w:hint="cs"/>
          <w:color w:val="000000"/>
          <w:sz w:val="18"/>
          <w:szCs w:val="18"/>
          <w:rtl/>
        </w:rPr>
        <w:t xml:space="preserve">[הגה] </w:t>
      </w:r>
      <w:r w:rsidRPr="00351B7D">
        <w:rPr>
          <w:rFonts w:asciiTheme="minorBidi" w:hAnsiTheme="minorBidi"/>
          <w:color w:val="000000"/>
          <w:sz w:val="18"/>
          <w:szCs w:val="18"/>
          <w:rtl/>
        </w:rPr>
        <w:t xml:space="preserve">וה"ה אם חסר דינר אחד או שהוא </w:t>
      </w:r>
      <w:r w:rsidRPr="00351B7D">
        <w:rPr>
          <w:rStyle w:val="a7"/>
          <w:rFonts w:asciiTheme="minorBidi" w:hAnsiTheme="minorBidi"/>
          <w:color w:val="000000"/>
          <w:sz w:val="18"/>
          <w:szCs w:val="18"/>
          <w:rtl/>
        </w:rPr>
        <w:footnoteReference w:id="430"/>
      </w:r>
      <w:r w:rsidRPr="00351B7D">
        <w:rPr>
          <w:rFonts w:asciiTheme="minorBidi" w:hAnsiTheme="minorBidi"/>
          <w:color w:val="000000"/>
          <w:sz w:val="18"/>
          <w:szCs w:val="18"/>
          <w:rtl/>
        </w:rPr>
        <w:t>רע (רמב"ן</w:t>
      </w:r>
      <w:r w:rsidR="005D4807">
        <w:rPr>
          <w:rFonts w:asciiTheme="minorBidi" w:hAnsiTheme="minorBidi" w:hint="cs"/>
          <w:color w:val="000000"/>
          <w:sz w:val="18"/>
          <w:szCs w:val="18"/>
          <w:rtl/>
        </w:rPr>
        <w:t xml:space="preserve"> ורא"ש</w:t>
      </w:r>
      <w:r w:rsidRPr="00351B7D">
        <w:rPr>
          <w:rFonts w:asciiTheme="minorBidi" w:hAnsiTheme="minorBidi"/>
          <w:color w:val="000000"/>
          <w:sz w:val="18"/>
          <w:szCs w:val="18"/>
          <w:rtl/>
        </w:rPr>
        <w:t>), ויש חולקין</w:t>
      </w:r>
      <w:r w:rsidRPr="00351B7D">
        <w:rPr>
          <w:rStyle w:val="a7"/>
          <w:rFonts w:asciiTheme="minorBidi" w:hAnsiTheme="minorBidi"/>
          <w:color w:val="000000"/>
          <w:sz w:val="18"/>
          <w:szCs w:val="18"/>
          <w:rtl/>
        </w:rPr>
        <w:footnoteReference w:id="431"/>
      </w:r>
      <w:r w:rsidRPr="00351B7D">
        <w:rPr>
          <w:rFonts w:asciiTheme="minorBidi" w:hAnsiTheme="minorBidi"/>
          <w:color w:val="000000"/>
          <w:sz w:val="18"/>
          <w:szCs w:val="18"/>
          <w:rtl/>
        </w:rPr>
        <w:t xml:space="preserve"> (רשב"א).</w:t>
      </w:r>
      <w:r w:rsidRPr="00351B7D">
        <w:rPr>
          <w:rFonts w:asciiTheme="minorBidi" w:hAnsiTheme="minorBidi"/>
          <w:rtl/>
        </w:rPr>
        <w:t xml:space="preserve"> במה דברים אמורים כשאמר לה במאה דינרין סתם</w:t>
      </w:r>
      <w:r w:rsidR="00C1145F">
        <w:rPr>
          <w:rFonts w:asciiTheme="minorBidi" w:hAnsiTheme="minorBidi" w:hint="cs"/>
          <w:rtl/>
        </w:rPr>
        <w:t>,</w:t>
      </w:r>
      <w:r w:rsidRPr="00351B7D">
        <w:rPr>
          <w:rFonts w:asciiTheme="minorBidi" w:hAnsiTheme="minorBidi"/>
          <w:rtl/>
        </w:rPr>
        <w:t xml:space="preserve"> אבל אם פירש ואמר לה הרי את מקודשת לי במאה דינרין אלו</w:t>
      </w:r>
      <w:r w:rsidR="00237136">
        <w:rPr>
          <w:rFonts w:asciiTheme="minorBidi" w:hAnsiTheme="minorBidi" w:hint="cs"/>
          <w:rtl/>
        </w:rPr>
        <w:t>,</w:t>
      </w:r>
      <w:r w:rsidRPr="00351B7D">
        <w:rPr>
          <w:rFonts w:asciiTheme="minorBidi" w:hAnsiTheme="minorBidi"/>
          <w:rtl/>
        </w:rPr>
        <w:t xml:space="preserve"> והתחיל למנות לתוך ידה</w:t>
      </w:r>
      <w:r w:rsidRPr="00351B7D">
        <w:rPr>
          <w:rStyle w:val="a7"/>
          <w:rFonts w:asciiTheme="minorBidi" w:hAnsiTheme="minorBidi"/>
          <w:color w:val="000000"/>
          <w:rtl/>
        </w:rPr>
        <w:footnoteReference w:id="432"/>
      </w:r>
      <w:r w:rsidR="00237136">
        <w:rPr>
          <w:rFonts w:asciiTheme="minorBidi" w:hAnsiTheme="minorBidi" w:hint="cs"/>
          <w:rtl/>
        </w:rPr>
        <w:t>,</w:t>
      </w:r>
      <w:r w:rsidRPr="00351B7D">
        <w:rPr>
          <w:rFonts w:asciiTheme="minorBidi" w:hAnsiTheme="minorBidi"/>
          <w:color w:val="000000"/>
          <w:sz w:val="16"/>
          <w:szCs w:val="16"/>
          <w:rtl/>
        </w:rPr>
        <w:t xml:space="preserve"> </w:t>
      </w:r>
      <w:r w:rsidR="00F937B8">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וי"א דבחדא מינייהו כגון שאמר מאה דינרין אלו או שמתחיל למנות (רא"ש וטור)</w:t>
      </w:r>
      <w:r w:rsidR="00F937B8">
        <w:rPr>
          <w:rFonts w:asciiTheme="minorBidi" w:hAnsiTheme="minorBidi" w:hint="cs"/>
          <w:color w:val="000000"/>
          <w:sz w:val="18"/>
          <w:szCs w:val="18"/>
          <w:rtl/>
        </w:rPr>
        <w:t>,</w:t>
      </w:r>
      <w:r w:rsidRPr="00351B7D">
        <w:rPr>
          <w:rFonts w:asciiTheme="minorBidi" w:hAnsiTheme="minorBidi"/>
          <w:rtl/>
        </w:rPr>
        <w:t xml:space="preserve"> אינה מקודשת עד שישלים לה, ואפילו בדינר האחרון שניהם יכולים לחזור זה בזה</w:t>
      </w:r>
      <w:r w:rsidR="00C10748">
        <w:rPr>
          <w:rFonts w:asciiTheme="minorBidi" w:hAnsiTheme="minorBidi" w:hint="cs"/>
          <w:rtl/>
        </w:rPr>
        <w:t>.</w:t>
      </w:r>
      <w:r w:rsidRPr="00351B7D">
        <w:rPr>
          <w:rFonts w:asciiTheme="minorBidi" w:hAnsiTheme="minorBidi"/>
          <w:rtl/>
        </w:rPr>
        <w:t xml:space="preserve"> </w:t>
      </w:r>
      <w:r w:rsidRPr="00351B7D">
        <w:rPr>
          <w:rStyle w:val="a7"/>
          <w:rFonts w:asciiTheme="minorBidi" w:hAnsiTheme="minorBidi"/>
          <w:color w:val="000000"/>
          <w:rtl/>
        </w:rPr>
        <w:footnoteReference w:id="433"/>
      </w:r>
      <w:r w:rsidRPr="00351B7D">
        <w:rPr>
          <w:rFonts w:asciiTheme="minorBidi" w:hAnsiTheme="minorBidi"/>
          <w:rtl/>
        </w:rPr>
        <w:t>אלא אם כן אמר לה דינר החסר יהא עלי במלוה ונתרצתה</w:t>
      </w:r>
      <w:r w:rsidRPr="00351B7D">
        <w:rPr>
          <w:rStyle w:val="a7"/>
          <w:rFonts w:asciiTheme="minorBidi" w:hAnsiTheme="minorBidi"/>
          <w:color w:val="000000"/>
          <w:rtl/>
        </w:rPr>
        <w:footnoteReference w:id="434"/>
      </w:r>
      <w:r w:rsidR="00C10748">
        <w:rPr>
          <w:rFonts w:asciiTheme="minorBidi" w:hAnsiTheme="minorBidi" w:hint="cs"/>
          <w:rtl/>
        </w:rPr>
        <w:t>.</w:t>
      </w:r>
      <w:r w:rsidRPr="00351B7D">
        <w:rPr>
          <w:rFonts w:asciiTheme="minorBidi" w:hAnsiTheme="minorBidi"/>
          <w:rtl/>
        </w:rPr>
        <w:t xml:space="preserve"> וכן אם נמצא מנה חסר דינר</w:t>
      </w:r>
      <w:r w:rsidR="00C10748">
        <w:rPr>
          <w:rFonts w:asciiTheme="minorBidi" w:hAnsiTheme="minorBidi" w:hint="cs"/>
          <w:rtl/>
        </w:rPr>
        <w:t>,</w:t>
      </w:r>
      <w:r w:rsidRPr="00351B7D">
        <w:rPr>
          <w:rFonts w:asciiTheme="minorBidi" w:hAnsiTheme="minorBidi"/>
          <w:rtl/>
        </w:rPr>
        <w:t xml:space="preserve"> או נמצא מהם דינר נחושת ולא הכירה בו תחלה</w:t>
      </w:r>
      <w:r w:rsidRPr="00351B7D">
        <w:rPr>
          <w:rStyle w:val="a7"/>
          <w:rFonts w:asciiTheme="minorBidi" w:hAnsiTheme="minorBidi"/>
          <w:color w:val="000000"/>
          <w:rtl/>
        </w:rPr>
        <w:footnoteReference w:id="435"/>
      </w:r>
      <w:r w:rsidR="00C10748">
        <w:rPr>
          <w:rFonts w:asciiTheme="minorBidi" w:hAnsiTheme="minorBidi" w:hint="cs"/>
          <w:rtl/>
        </w:rPr>
        <w:t>,</w:t>
      </w:r>
      <w:r w:rsidRPr="00351B7D">
        <w:rPr>
          <w:rFonts w:asciiTheme="minorBidi" w:hAnsiTheme="minorBidi"/>
          <w:rtl/>
        </w:rPr>
        <w:t xml:space="preserve"> אינה מקודשת.</w:t>
      </w:r>
      <w:r w:rsidRPr="00351B7D">
        <w:rPr>
          <w:rFonts w:asciiTheme="minorBidi" w:hAnsiTheme="minorBidi"/>
          <w:color w:val="000000"/>
          <w:sz w:val="16"/>
          <w:szCs w:val="16"/>
          <w:rtl/>
        </w:rPr>
        <w:t xml:space="preserve"> </w:t>
      </w:r>
      <w:r w:rsidR="00F937B8">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ויכולין לחזור בהן</w:t>
      </w:r>
      <w:r w:rsidRPr="00351B7D">
        <w:rPr>
          <w:rStyle w:val="a7"/>
          <w:rFonts w:asciiTheme="minorBidi" w:hAnsiTheme="minorBidi"/>
          <w:color w:val="000000"/>
          <w:sz w:val="18"/>
          <w:szCs w:val="18"/>
          <w:rtl/>
        </w:rPr>
        <w:footnoteReference w:id="436"/>
      </w:r>
      <w:r w:rsidRPr="00351B7D">
        <w:rPr>
          <w:rFonts w:asciiTheme="minorBidi" w:hAnsiTheme="minorBidi"/>
          <w:color w:val="000000"/>
          <w:sz w:val="18"/>
          <w:szCs w:val="18"/>
          <w:rtl/>
        </w:rPr>
        <w:t xml:space="preserve"> (רש"י)</w:t>
      </w:r>
      <w:r w:rsidR="00EA2688">
        <w:rPr>
          <w:rFonts w:asciiTheme="minorBidi" w:hAnsiTheme="minorBidi" w:hint="cs"/>
          <w:color w:val="000000"/>
          <w:sz w:val="18"/>
          <w:szCs w:val="18"/>
          <w:rtl/>
        </w:rPr>
        <w:t>.</w:t>
      </w:r>
      <w:r w:rsidRPr="00351B7D">
        <w:rPr>
          <w:rFonts w:asciiTheme="minorBidi" w:hAnsiTheme="minorBidi"/>
          <w:color w:val="000000"/>
          <w:sz w:val="18"/>
          <w:szCs w:val="18"/>
          <w:rtl/>
        </w:rPr>
        <w:t xml:space="preserve"> וי"א </w:t>
      </w:r>
      <w:r w:rsidRPr="00351B7D">
        <w:rPr>
          <w:rFonts w:asciiTheme="minorBidi" w:hAnsiTheme="minorBidi"/>
          <w:color w:val="000000"/>
          <w:sz w:val="18"/>
          <w:szCs w:val="18"/>
          <w:rtl/>
        </w:rPr>
        <w:lastRenderedPageBreak/>
        <w:t>דאפי' בלא חזרה אינה מקודשת (ר"ן)</w:t>
      </w:r>
      <w:r w:rsidR="00EA2688">
        <w:rPr>
          <w:rFonts w:asciiTheme="minorBidi" w:hAnsiTheme="minorBidi" w:hint="cs"/>
          <w:color w:val="000000"/>
          <w:sz w:val="18"/>
          <w:szCs w:val="18"/>
          <w:rtl/>
        </w:rPr>
        <w:t>,</w:t>
      </w:r>
      <w:r w:rsidRPr="00351B7D">
        <w:rPr>
          <w:rFonts w:asciiTheme="minorBidi" w:hAnsiTheme="minorBidi"/>
          <w:color w:val="000000"/>
          <w:sz w:val="18"/>
          <w:szCs w:val="18"/>
          <w:rtl/>
        </w:rPr>
        <w:t xml:space="preserve"> עד שיאמר לה אח"כ: התקדשי בזה</w:t>
      </w:r>
      <w:r w:rsidR="00EA2688">
        <w:rPr>
          <w:rFonts w:asciiTheme="minorBidi" w:hAnsiTheme="minorBidi" w:hint="cs"/>
          <w:color w:val="000000"/>
          <w:sz w:val="18"/>
          <w:szCs w:val="18"/>
          <w:rtl/>
        </w:rPr>
        <w:t>,</w:t>
      </w:r>
      <w:r w:rsidRPr="00351B7D">
        <w:rPr>
          <w:rFonts w:asciiTheme="minorBidi" w:hAnsiTheme="minorBidi"/>
          <w:color w:val="000000"/>
          <w:sz w:val="18"/>
          <w:szCs w:val="18"/>
          <w:rtl/>
        </w:rPr>
        <w:t xml:space="preserve"> ושתקה</w:t>
      </w:r>
      <w:r w:rsidRPr="00351B7D">
        <w:rPr>
          <w:rStyle w:val="a7"/>
          <w:rFonts w:asciiTheme="minorBidi" w:hAnsiTheme="minorBidi"/>
          <w:color w:val="000000"/>
          <w:sz w:val="18"/>
          <w:szCs w:val="18"/>
          <w:rtl/>
        </w:rPr>
        <w:footnoteReference w:id="437"/>
      </w:r>
      <w:r w:rsidR="00EA2688">
        <w:rPr>
          <w:rFonts w:asciiTheme="minorBidi" w:hAnsiTheme="minorBidi" w:hint="cs"/>
          <w:color w:val="000000"/>
          <w:sz w:val="18"/>
          <w:szCs w:val="18"/>
          <w:rtl/>
        </w:rPr>
        <w:t xml:space="preserve"> (רמ"ה)</w:t>
      </w:r>
      <w:r w:rsidR="00F937B8">
        <w:rPr>
          <w:rFonts w:asciiTheme="minorBidi" w:hAnsiTheme="minorBidi" w:hint="cs"/>
          <w:color w:val="000000"/>
          <w:sz w:val="18"/>
          <w:szCs w:val="18"/>
          <w:rtl/>
        </w:rPr>
        <w:t>.</w:t>
      </w:r>
      <w:r w:rsidRPr="00351B7D">
        <w:rPr>
          <w:rFonts w:asciiTheme="minorBidi" w:hAnsiTheme="minorBidi"/>
          <w:rtl/>
        </w:rPr>
        <w:t xml:space="preserve"> ואם יכולה להוציאו על ידי הדחק</w:t>
      </w:r>
      <w:r w:rsidR="00EA2688">
        <w:rPr>
          <w:rFonts w:asciiTheme="minorBidi" w:hAnsiTheme="minorBidi" w:hint="cs"/>
          <w:rtl/>
        </w:rPr>
        <w:t>,</w:t>
      </w:r>
      <w:r w:rsidRPr="00351B7D">
        <w:rPr>
          <w:rFonts w:asciiTheme="minorBidi" w:hAnsiTheme="minorBidi"/>
          <w:rtl/>
        </w:rPr>
        <w:t xml:space="preserve"> הרי זו מקודשת</w:t>
      </w:r>
      <w:r w:rsidRPr="00351B7D">
        <w:rPr>
          <w:rStyle w:val="a7"/>
          <w:rFonts w:asciiTheme="minorBidi" w:hAnsiTheme="minorBidi"/>
          <w:color w:val="000000"/>
          <w:rtl/>
        </w:rPr>
        <w:footnoteReference w:id="438"/>
      </w:r>
      <w:r w:rsidRPr="00351B7D">
        <w:rPr>
          <w:rFonts w:asciiTheme="minorBidi" w:hAnsiTheme="minorBidi"/>
          <w:color w:val="000000"/>
          <w:rtl/>
        </w:rPr>
        <w:t xml:space="preserve">. </w:t>
      </w:r>
    </w:p>
    <w:p w14:paraId="784A4C59" w14:textId="77777777" w:rsidR="00B60E61" w:rsidRPr="00351B7D" w:rsidRDefault="00B60E61" w:rsidP="00B60E61">
      <w:pPr>
        <w:rPr>
          <w:rFonts w:asciiTheme="minorBidi" w:hAnsiTheme="minorBidi"/>
          <w:color w:val="000000"/>
          <w:rtl/>
        </w:rPr>
      </w:pPr>
    </w:p>
    <w:p w14:paraId="555FF2D5" w14:textId="462A0FAD" w:rsidR="00B60E61" w:rsidRPr="00351B7D" w:rsidRDefault="00B60E61" w:rsidP="000422FD">
      <w:pPr>
        <w:pStyle w:val="2"/>
        <w:rPr>
          <w:rtl/>
        </w:rPr>
      </w:pPr>
      <w:r w:rsidRPr="00351B7D">
        <w:rPr>
          <w:rtl/>
        </w:rPr>
        <w:t xml:space="preserve">סעיף ח: האיש רוצה לקדש במנה והאשה רוצה </w:t>
      </w:r>
      <w:r w:rsidR="00262715">
        <w:rPr>
          <w:rFonts w:hint="cs"/>
          <w:rtl/>
        </w:rPr>
        <w:t>ב</w:t>
      </w:r>
      <w:r w:rsidRPr="00351B7D">
        <w:rPr>
          <w:rtl/>
        </w:rPr>
        <w:t>מאתים.</w:t>
      </w:r>
    </w:p>
    <w:p w14:paraId="5CF3C2FF" w14:textId="7FA5852F" w:rsidR="00B60E61" w:rsidRDefault="00B60E61" w:rsidP="00B60E61">
      <w:pPr>
        <w:rPr>
          <w:rFonts w:asciiTheme="minorBidi" w:hAnsiTheme="minorBidi"/>
          <w:rtl/>
        </w:rPr>
      </w:pPr>
      <w:r w:rsidRPr="00351B7D">
        <w:rPr>
          <w:rFonts w:asciiTheme="minorBidi" w:hAnsiTheme="minorBidi"/>
          <w:b/>
          <w:bCs/>
          <w:rtl/>
        </w:rPr>
        <w:t xml:space="preserve">תוספתא </w:t>
      </w:r>
      <w:r w:rsidR="00510C7A">
        <w:rPr>
          <w:rFonts w:asciiTheme="minorBidi" w:hAnsiTheme="minorBidi"/>
          <w:b/>
          <w:bCs/>
          <w:rtl/>
        </w:rPr>
        <w:t>קידושין</w:t>
      </w:r>
      <w:r w:rsidRPr="00351B7D">
        <w:rPr>
          <w:rFonts w:asciiTheme="minorBidi" w:hAnsiTheme="minorBidi"/>
          <w:b/>
          <w:bCs/>
          <w:rtl/>
        </w:rPr>
        <w:t xml:space="preserve"> פ"ב ה"ט: </w:t>
      </w:r>
      <w:r w:rsidRPr="00351B7D">
        <w:rPr>
          <w:rFonts w:asciiTheme="minorBidi" w:hAnsiTheme="minorBidi"/>
          <w:rtl/>
        </w:rPr>
        <w:t>היה מונה... זה או</w:t>
      </w:r>
      <w:r w:rsidR="00262715">
        <w:rPr>
          <w:rFonts w:asciiTheme="minorBidi" w:hAnsiTheme="minorBidi" w:hint="cs"/>
          <w:rtl/>
        </w:rPr>
        <w:t>מר</w:t>
      </w:r>
      <w:r w:rsidRPr="00351B7D">
        <w:rPr>
          <w:rFonts w:asciiTheme="minorBidi" w:hAnsiTheme="minorBidi"/>
          <w:rtl/>
        </w:rPr>
        <w:t xml:space="preserve"> במנה וזה או</w:t>
      </w:r>
      <w:r w:rsidR="00262715">
        <w:rPr>
          <w:rFonts w:asciiTheme="minorBidi" w:hAnsiTheme="minorBidi" w:hint="cs"/>
          <w:rtl/>
        </w:rPr>
        <w:t>מר</w:t>
      </w:r>
      <w:r w:rsidRPr="00351B7D">
        <w:rPr>
          <w:rFonts w:asciiTheme="minorBidi" w:hAnsiTheme="minorBidi"/>
          <w:rtl/>
        </w:rPr>
        <w:t xml:space="preserve"> במאתים, והלך זה לביתו וזה לביתו, ואחר כך תבעו זה את זה וקידשו, אם האיש תבע את האשה </w:t>
      </w:r>
      <w:r w:rsidR="00262715">
        <w:rPr>
          <w:rFonts w:asciiTheme="minorBidi" w:hAnsiTheme="minorBidi" w:hint="cs"/>
          <w:rtl/>
        </w:rPr>
        <w:t xml:space="preserve">- </w:t>
      </w:r>
      <w:r w:rsidRPr="00351B7D">
        <w:rPr>
          <w:rFonts w:asciiTheme="minorBidi" w:hAnsiTheme="minorBidi"/>
          <w:rtl/>
        </w:rPr>
        <w:t>ייעשו דברי אשה</w:t>
      </w:r>
      <w:r w:rsidR="00262715">
        <w:rPr>
          <w:rFonts w:asciiTheme="minorBidi" w:hAnsiTheme="minorBidi" w:hint="cs"/>
          <w:rtl/>
        </w:rPr>
        <w:t>.</w:t>
      </w:r>
      <w:r w:rsidRPr="00351B7D">
        <w:rPr>
          <w:rFonts w:asciiTheme="minorBidi" w:hAnsiTheme="minorBidi"/>
          <w:rtl/>
        </w:rPr>
        <w:t xml:space="preserve"> ואם האשה תובעת את האיש </w:t>
      </w:r>
      <w:r w:rsidR="00262715">
        <w:rPr>
          <w:rFonts w:asciiTheme="minorBidi" w:hAnsiTheme="minorBidi" w:hint="cs"/>
          <w:rtl/>
        </w:rPr>
        <w:t xml:space="preserve">- </w:t>
      </w:r>
      <w:r w:rsidRPr="00351B7D">
        <w:rPr>
          <w:rFonts w:asciiTheme="minorBidi" w:hAnsiTheme="minorBidi"/>
          <w:rtl/>
        </w:rPr>
        <w:t xml:space="preserve">ייעשו דברי האיש. </w:t>
      </w:r>
      <w:r w:rsidRPr="00351B7D">
        <w:rPr>
          <w:rFonts w:asciiTheme="minorBidi" w:hAnsiTheme="minorBidi"/>
          <w:color w:val="000000"/>
          <w:sz w:val="16"/>
          <w:szCs w:val="16"/>
          <w:rtl/>
        </w:rPr>
        <w:t>(כתבוה הרי"ף</w:t>
      </w:r>
      <w:r w:rsidRPr="00351B7D">
        <w:rPr>
          <w:rFonts w:asciiTheme="minorBidi" w:hAnsiTheme="minorBidi"/>
          <w:color w:val="000000"/>
          <w:sz w:val="14"/>
          <w:szCs w:val="14"/>
          <w:rtl/>
        </w:rPr>
        <w:t xml:space="preserve"> (ד.)</w:t>
      </w:r>
      <w:r w:rsidRPr="00351B7D">
        <w:rPr>
          <w:rFonts w:asciiTheme="minorBidi" w:hAnsiTheme="minorBidi"/>
          <w:color w:val="000000"/>
          <w:sz w:val="16"/>
          <w:szCs w:val="16"/>
          <w:rtl/>
        </w:rPr>
        <w:t xml:space="preserve"> והרא"ש </w:t>
      </w:r>
      <w:r w:rsidRPr="00351B7D">
        <w:rPr>
          <w:rFonts w:asciiTheme="minorBidi" w:hAnsiTheme="minorBidi"/>
          <w:color w:val="000000"/>
          <w:sz w:val="14"/>
          <w:szCs w:val="14"/>
          <w:rtl/>
        </w:rPr>
        <w:t>(בפ"ק דקידושין סי' ט)</w:t>
      </w:r>
      <w:r w:rsidRPr="00351B7D">
        <w:rPr>
          <w:rFonts w:asciiTheme="minorBidi" w:hAnsiTheme="minorBidi"/>
          <w:color w:val="000000"/>
          <w:sz w:val="16"/>
          <w:szCs w:val="16"/>
          <w:rtl/>
        </w:rPr>
        <w:t xml:space="preserve"> והרמב"ם בפ"ז </w:t>
      </w:r>
      <w:r w:rsidRPr="00351B7D">
        <w:rPr>
          <w:rFonts w:asciiTheme="minorBidi" w:hAnsiTheme="minorBidi"/>
          <w:color w:val="000000"/>
          <w:sz w:val="14"/>
          <w:szCs w:val="14"/>
          <w:rtl/>
        </w:rPr>
        <w:t>(הי"ט)</w:t>
      </w:r>
      <w:r w:rsidR="00262715">
        <w:rPr>
          <w:rFonts w:asciiTheme="minorBidi" w:hAnsiTheme="minorBidi" w:hint="cs"/>
          <w:color w:val="000000"/>
          <w:sz w:val="16"/>
          <w:szCs w:val="16"/>
          <w:rtl/>
        </w:rPr>
        <w:t>, ב"י</w:t>
      </w:r>
      <w:r w:rsidRPr="00351B7D">
        <w:rPr>
          <w:rFonts w:asciiTheme="minorBidi" w:hAnsiTheme="minorBidi"/>
          <w:color w:val="000000"/>
          <w:sz w:val="16"/>
          <w:szCs w:val="16"/>
          <w:rtl/>
        </w:rPr>
        <w:t>)</w:t>
      </w:r>
    </w:p>
    <w:p w14:paraId="45CABA43" w14:textId="7FA91060" w:rsidR="00262715" w:rsidRPr="00262715" w:rsidRDefault="00262715" w:rsidP="00B60E61">
      <w:pPr>
        <w:rPr>
          <w:rFonts w:asciiTheme="minorBidi" w:hAnsiTheme="minorBidi"/>
          <w:u w:val="single"/>
          <w:rtl/>
        </w:rPr>
      </w:pPr>
      <w:r w:rsidRPr="00262715">
        <w:rPr>
          <w:u w:val="single"/>
          <w:rtl/>
        </w:rPr>
        <w:t xml:space="preserve">האיש רוצה לקדש במנה והאשה רוצה </w:t>
      </w:r>
      <w:r w:rsidRPr="00262715">
        <w:rPr>
          <w:rFonts w:hint="cs"/>
          <w:u w:val="single"/>
          <w:rtl/>
        </w:rPr>
        <w:t>ב</w:t>
      </w:r>
      <w:r w:rsidRPr="00262715">
        <w:rPr>
          <w:u w:val="single"/>
          <w:rtl/>
        </w:rPr>
        <w:t>מאתים</w:t>
      </w:r>
      <w:r w:rsidRPr="00262715">
        <w:rPr>
          <w:rFonts w:asciiTheme="minorBidi" w:hAnsiTheme="minorBidi" w:hint="cs"/>
          <w:u w:val="single"/>
          <w:rtl/>
        </w:rPr>
        <w:t>:</w:t>
      </w:r>
    </w:p>
    <w:p w14:paraId="7D463645" w14:textId="14A3BD01" w:rsidR="008B2C4D" w:rsidRDefault="008B2C4D" w:rsidP="00BF4F5C">
      <w:pPr>
        <w:pStyle w:val="ab"/>
        <w:numPr>
          <w:ilvl w:val="0"/>
          <w:numId w:val="115"/>
        </w:numPr>
        <w:rPr>
          <w:rFonts w:cs="Arial"/>
        </w:rPr>
      </w:pPr>
      <w:r>
        <w:rPr>
          <w:rFonts w:cs="Arial" w:hint="cs"/>
          <w:rtl/>
        </w:rPr>
        <w:t>טור</w:t>
      </w:r>
      <w:r w:rsidR="00262715">
        <w:rPr>
          <w:rFonts w:cs="Arial" w:hint="cs"/>
          <w:rtl/>
        </w:rPr>
        <w:t xml:space="preserve"> ור"ן </w:t>
      </w:r>
      <w:r w:rsidR="00262715" w:rsidRPr="00262715">
        <w:rPr>
          <w:rFonts w:asciiTheme="minorBidi" w:hAnsiTheme="minorBidi"/>
          <w:color w:val="000000"/>
          <w:sz w:val="16"/>
          <w:szCs w:val="16"/>
          <w:rtl/>
        </w:rPr>
        <w:t>(ד. ד"ה תוספתא)</w:t>
      </w:r>
      <w:r w:rsidR="00262715">
        <w:rPr>
          <w:rFonts w:asciiTheme="minorBidi" w:hAnsiTheme="minorBidi" w:hint="cs"/>
          <w:color w:val="000000"/>
          <w:sz w:val="20"/>
          <w:szCs w:val="20"/>
          <w:rtl/>
        </w:rPr>
        <w:t>-</w:t>
      </w:r>
      <w:r w:rsidR="00262715" w:rsidRPr="00262715">
        <w:rPr>
          <w:rFonts w:asciiTheme="minorBidi" w:hAnsiTheme="minorBidi"/>
          <w:color w:val="000000"/>
          <w:sz w:val="20"/>
          <w:szCs w:val="20"/>
          <w:rtl/>
        </w:rPr>
        <w:t xml:space="preserve"> </w:t>
      </w:r>
      <w:r w:rsidR="00262715" w:rsidRPr="00262715">
        <w:rPr>
          <w:rFonts w:asciiTheme="minorBidi" w:hAnsiTheme="minorBidi"/>
          <w:color w:val="000000"/>
          <w:rtl/>
        </w:rPr>
        <w:t>זה אומר לאשה התקדשי לי בדינר זה על מנת שאשלים לך מנה</w:t>
      </w:r>
      <w:r w:rsidR="00262715" w:rsidRPr="00262715">
        <w:rPr>
          <w:rFonts w:asciiTheme="minorBidi" w:hAnsiTheme="minorBidi" w:hint="cs"/>
          <w:color w:val="000000"/>
          <w:rtl/>
        </w:rPr>
        <w:t>,</w:t>
      </w:r>
      <w:r w:rsidR="00262715" w:rsidRPr="00262715">
        <w:rPr>
          <w:rFonts w:asciiTheme="minorBidi" w:hAnsiTheme="minorBidi"/>
          <w:color w:val="000000"/>
          <w:rtl/>
        </w:rPr>
        <w:t xml:space="preserve"> והיא אומרת על מנת שתשלים לי מאתים</w:t>
      </w:r>
      <w:r w:rsidR="00262715" w:rsidRPr="00262715">
        <w:rPr>
          <w:rFonts w:asciiTheme="minorBidi" w:hAnsiTheme="minorBidi" w:hint="cs"/>
          <w:color w:val="000000"/>
          <w:rtl/>
        </w:rPr>
        <w:t>,</w:t>
      </w:r>
      <w:r w:rsidR="00262715" w:rsidRPr="00262715">
        <w:rPr>
          <w:rFonts w:asciiTheme="minorBidi" w:hAnsiTheme="minorBidi"/>
          <w:color w:val="000000"/>
          <w:rtl/>
        </w:rPr>
        <w:t xml:space="preserve"> והלך זה לביתו וזה לביתו ולא הסכימו ביניהם</w:t>
      </w:r>
      <w:r w:rsidR="00262715" w:rsidRPr="00262715">
        <w:rPr>
          <w:rFonts w:asciiTheme="minorBidi" w:hAnsiTheme="minorBidi" w:hint="cs"/>
          <w:color w:val="000000"/>
          <w:rtl/>
        </w:rPr>
        <w:t>,</w:t>
      </w:r>
      <w:r w:rsidR="00262715" w:rsidRPr="00262715">
        <w:rPr>
          <w:rFonts w:asciiTheme="minorBidi" w:hAnsiTheme="minorBidi"/>
          <w:color w:val="000000"/>
          <w:rtl/>
        </w:rPr>
        <w:t xml:space="preserve"> ואח</w:t>
      </w:r>
      <w:r w:rsidR="00262715" w:rsidRPr="00262715">
        <w:rPr>
          <w:rFonts w:asciiTheme="minorBidi" w:hAnsiTheme="minorBidi" w:hint="cs"/>
          <w:color w:val="000000"/>
          <w:rtl/>
        </w:rPr>
        <w:t>"</w:t>
      </w:r>
      <w:r w:rsidR="00262715" w:rsidRPr="00262715">
        <w:rPr>
          <w:rFonts w:asciiTheme="minorBidi" w:hAnsiTheme="minorBidi"/>
          <w:color w:val="000000"/>
          <w:rtl/>
        </w:rPr>
        <w:t>כ תבעו זה את זה וקידשו ונתן לה הדינר</w:t>
      </w:r>
      <w:r w:rsidR="00262715" w:rsidRPr="00262715">
        <w:rPr>
          <w:rFonts w:asciiTheme="minorBidi" w:hAnsiTheme="minorBidi" w:hint="cs"/>
          <w:color w:val="000000"/>
          <w:rtl/>
        </w:rPr>
        <w:t>.</w:t>
      </w:r>
      <w:r w:rsidR="00262715" w:rsidRPr="00262715">
        <w:rPr>
          <w:rFonts w:asciiTheme="minorBidi" w:hAnsiTheme="minorBidi"/>
          <w:color w:val="000000"/>
          <w:rtl/>
        </w:rPr>
        <w:t xml:space="preserve"> אם האיש תבע את האשה </w:t>
      </w:r>
      <w:r w:rsidR="00262715" w:rsidRPr="00262715">
        <w:rPr>
          <w:rFonts w:asciiTheme="minorBidi" w:hAnsiTheme="minorBidi" w:hint="cs"/>
          <w:color w:val="000000"/>
          <w:rtl/>
        </w:rPr>
        <w:t xml:space="preserve">- </w:t>
      </w:r>
      <w:r w:rsidR="00262715" w:rsidRPr="00262715">
        <w:rPr>
          <w:rFonts w:asciiTheme="minorBidi" w:hAnsiTheme="minorBidi"/>
          <w:color w:val="000000"/>
          <w:rtl/>
        </w:rPr>
        <w:t>יעשו דברי האשה וישלים לה מאתים</w:t>
      </w:r>
      <w:r w:rsidR="00262715" w:rsidRPr="00262715">
        <w:rPr>
          <w:rFonts w:asciiTheme="minorBidi" w:hAnsiTheme="minorBidi" w:hint="cs"/>
          <w:color w:val="000000"/>
          <w:rtl/>
        </w:rPr>
        <w:t>.</w:t>
      </w:r>
      <w:r w:rsidR="00262715" w:rsidRPr="00262715">
        <w:rPr>
          <w:rFonts w:asciiTheme="minorBidi" w:hAnsiTheme="minorBidi"/>
          <w:color w:val="000000"/>
          <w:rtl/>
        </w:rPr>
        <w:t xml:space="preserve"> ואם האשה תבעה את האיש </w:t>
      </w:r>
      <w:r w:rsidR="00262715" w:rsidRPr="00262715">
        <w:rPr>
          <w:rFonts w:asciiTheme="minorBidi" w:hAnsiTheme="minorBidi" w:hint="cs"/>
          <w:color w:val="000000"/>
          <w:rtl/>
        </w:rPr>
        <w:t xml:space="preserve">- </w:t>
      </w:r>
      <w:r w:rsidR="00262715" w:rsidRPr="00262715">
        <w:rPr>
          <w:rFonts w:asciiTheme="minorBidi" w:hAnsiTheme="minorBidi"/>
          <w:color w:val="000000"/>
          <w:rtl/>
        </w:rPr>
        <w:t>יעשו דברי האיש ולא ישלים אלא מנה</w:t>
      </w:r>
      <w:r w:rsidR="00262715">
        <w:rPr>
          <w:rFonts w:asciiTheme="minorBidi" w:hAnsiTheme="minorBidi" w:hint="cs"/>
          <w:color w:val="000000"/>
          <w:sz w:val="16"/>
          <w:szCs w:val="16"/>
          <w:rtl/>
        </w:rPr>
        <w:t xml:space="preserve"> (ל' הר"ן)</w:t>
      </w:r>
      <w:r>
        <w:rPr>
          <w:rFonts w:cs="Arial" w:hint="cs"/>
          <w:rtl/>
        </w:rPr>
        <w:t>.</w:t>
      </w:r>
      <w:r w:rsidR="00262715">
        <w:rPr>
          <w:rFonts w:cs="Arial" w:hint="cs"/>
          <w:rtl/>
        </w:rPr>
        <w:t xml:space="preserve"> </w:t>
      </w:r>
      <w:r w:rsidR="00262715" w:rsidRPr="00351B7D">
        <w:rPr>
          <w:rFonts w:asciiTheme="minorBidi" w:hAnsiTheme="minorBidi"/>
          <w:color w:val="E36C0A" w:themeColor="accent6" w:themeShade="BF"/>
          <w:rtl/>
        </w:rPr>
        <w:t>(וכ"פ בשו"ע)</w:t>
      </w:r>
      <w:r w:rsidRPr="008B2C4D">
        <w:rPr>
          <w:rFonts w:cs="Arial"/>
          <w:rtl/>
        </w:rPr>
        <w:t xml:space="preserve"> </w:t>
      </w:r>
    </w:p>
    <w:p w14:paraId="0E8CA6E0"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4EAAAFA" w14:textId="08239F94" w:rsidR="00B60E61" w:rsidRPr="00351B7D" w:rsidRDefault="00B60E61" w:rsidP="00B60E61">
      <w:pPr>
        <w:rPr>
          <w:rFonts w:asciiTheme="minorBidi" w:hAnsiTheme="minorBidi"/>
          <w:color w:val="000000"/>
          <w:rtl/>
        </w:rPr>
      </w:pPr>
      <w:r w:rsidRPr="00351B7D">
        <w:rPr>
          <w:rFonts w:asciiTheme="minorBidi" w:hAnsiTheme="minorBidi"/>
          <w:rtl/>
        </w:rPr>
        <w:t>האומר לאשה התקדשי לי בדינר זה על מנת שאשלים ליך מנה, והיא אומרת על מנת שתשלים לי מאתים, והלך זה לביתו וזה לביתו ולא הסכימו ביניהם</w:t>
      </w:r>
      <w:r w:rsidR="000F5FB8">
        <w:rPr>
          <w:rFonts w:asciiTheme="minorBidi" w:hAnsiTheme="minorBidi" w:hint="cs"/>
          <w:rtl/>
        </w:rPr>
        <w:t>.</w:t>
      </w:r>
      <w:r w:rsidRPr="00351B7D">
        <w:rPr>
          <w:rFonts w:asciiTheme="minorBidi" w:hAnsiTheme="minorBidi"/>
          <w:rtl/>
        </w:rPr>
        <w:t xml:space="preserve"> ואחר כך תבעו זה את זה וקידשו ונתן לה הדינר</w:t>
      </w:r>
      <w:r w:rsidR="000F5FB8">
        <w:rPr>
          <w:rFonts w:asciiTheme="minorBidi" w:hAnsiTheme="minorBidi" w:hint="cs"/>
          <w:rtl/>
        </w:rPr>
        <w:t>.</w:t>
      </w:r>
      <w:r w:rsidRPr="00351B7D">
        <w:rPr>
          <w:rFonts w:asciiTheme="minorBidi" w:hAnsiTheme="minorBidi"/>
          <w:rtl/>
        </w:rPr>
        <w:t xml:space="preserve"> אם האיש תבע את האשה</w:t>
      </w:r>
      <w:r w:rsidR="000F5FB8">
        <w:rPr>
          <w:rFonts w:asciiTheme="minorBidi" w:hAnsiTheme="minorBidi" w:hint="cs"/>
          <w:rtl/>
        </w:rPr>
        <w:t>,</w:t>
      </w:r>
      <w:r w:rsidRPr="00351B7D">
        <w:rPr>
          <w:rFonts w:asciiTheme="minorBidi" w:hAnsiTheme="minorBidi"/>
          <w:rtl/>
        </w:rPr>
        <w:t xml:space="preserve"> יעשו דברי האשה וישלים לה מאתים</w:t>
      </w:r>
      <w:r w:rsidRPr="00351B7D">
        <w:rPr>
          <w:rStyle w:val="a7"/>
          <w:rFonts w:asciiTheme="minorBidi" w:hAnsiTheme="minorBidi"/>
          <w:color w:val="000000"/>
          <w:rtl/>
        </w:rPr>
        <w:footnoteReference w:id="439"/>
      </w:r>
      <w:r w:rsidR="000F5FB8">
        <w:rPr>
          <w:rFonts w:asciiTheme="minorBidi" w:hAnsiTheme="minorBidi" w:hint="cs"/>
          <w:rtl/>
        </w:rPr>
        <w:t>.</w:t>
      </w:r>
      <w:r w:rsidRPr="00351B7D">
        <w:rPr>
          <w:rFonts w:asciiTheme="minorBidi" w:hAnsiTheme="minorBidi"/>
          <w:rtl/>
        </w:rPr>
        <w:t xml:space="preserve"> ואם האשה תבעה את האיש</w:t>
      </w:r>
      <w:r w:rsidR="000F5FB8">
        <w:rPr>
          <w:rFonts w:asciiTheme="minorBidi" w:hAnsiTheme="minorBidi" w:hint="cs"/>
          <w:rtl/>
        </w:rPr>
        <w:t>,</w:t>
      </w:r>
      <w:r w:rsidRPr="00351B7D">
        <w:rPr>
          <w:rFonts w:asciiTheme="minorBidi" w:hAnsiTheme="minorBidi"/>
          <w:rtl/>
        </w:rPr>
        <w:t xml:space="preserve"> יעשו דברי האיש ולא ישלים אלא מנה</w:t>
      </w:r>
      <w:r w:rsidRPr="00351B7D">
        <w:rPr>
          <w:rStyle w:val="a7"/>
          <w:rFonts w:asciiTheme="minorBidi" w:hAnsiTheme="minorBidi"/>
          <w:color w:val="000000"/>
          <w:rtl/>
        </w:rPr>
        <w:footnoteReference w:id="440"/>
      </w:r>
      <w:r w:rsidRPr="00351B7D">
        <w:rPr>
          <w:rFonts w:asciiTheme="minorBidi" w:hAnsiTheme="minorBidi"/>
          <w:color w:val="000000"/>
          <w:rtl/>
        </w:rPr>
        <w:t xml:space="preserve">. </w:t>
      </w:r>
    </w:p>
    <w:p w14:paraId="79AE1D39" w14:textId="77777777" w:rsidR="00B60E61" w:rsidRPr="00351B7D" w:rsidRDefault="00B60E61" w:rsidP="00B60E61">
      <w:pPr>
        <w:rPr>
          <w:rFonts w:asciiTheme="minorBidi" w:hAnsiTheme="minorBidi"/>
          <w:color w:val="000000"/>
          <w:rtl/>
        </w:rPr>
      </w:pPr>
    </w:p>
    <w:p w14:paraId="27A3FCD5" w14:textId="0C285598" w:rsidR="00B60E61" w:rsidRPr="00351B7D" w:rsidRDefault="00B60E61" w:rsidP="000422FD">
      <w:pPr>
        <w:pStyle w:val="2"/>
        <w:rPr>
          <w:rtl/>
        </w:rPr>
      </w:pPr>
      <w:r w:rsidRPr="00351B7D">
        <w:rPr>
          <w:rtl/>
        </w:rPr>
        <w:t>סעיף ט: אמר לה התקדשי לי בכוס זה</w:t>
      </w:r>
      <w:r w:rsidR="000F5FB8">
        <w:rPr>
          <w:rFonts w:hint="cs"/>
          <w:rtl/>
        </w:rPr>
        <w:t>,</w:t>
      </w:r>
      <w:r w:rsidRPr="00351B7D">
        <w:rPr>
          <w:rtl/>
        </w:rPr>
        <w:t xml:space="preserve"> והכוס מלא משקה.</w:t>
      </w:r>
    </w:p>
    <w:p w14:paraId="59274B39" w14:textId="087BF24A" w:rsidR="00B60E61" w:rsidRDefault="00510C7A" w:rsidP="00B60E61">
      <w:pPr>
        <w:rPr>
          <w:rFonts w:asciiTheme="minorBidi" w:hAnsiTheme="minorBidi"/>
          <w:rtl/>
        </w:rPr>
      </w:pPr>
      <w:r>
        <w:rPr>
          <w:rFonts w:asciiTheme="minorBidi" w:hAnsiTheme="minorBidi"/>
          <w:b/>
          <w:bCs/>
          <w:rtl/>
        </w:rPr>
        <w:t>קידושין</w:t>
      </w:r>
      <w:r w:rsidR="000F5FB8">
        <w:rPr>
          <w:rFonts w:asciiTheme="minorBidi" w:hAnsiTheme="minorBidi" w:hint="cs"/>
          <w:b/>
          <w:bCs/>
          <w:sz w:val="16"/>
          <w:szCs w:val="16"/>
          <w:rtl/>
        </w:rPr>
        <w:t xml:space="preserve"> (פ' </w:t>
      </w:r>
      <w:r w:rsidR="00334FB2">
        <w:rPr>
          <w:rFonts w:asciiTheme="minorBidi" w:hAnsiTheme="minorBidi" w:hint="cs"/>
          <w:b/>
          <w:bCs/>
          <w:sz w:val="16"/>
          <w:szCs w:val="16"/>
          <w:rtl/>
        </w:rPr>
        <w:t>האיש מקדש</w:t>
      </w:r>
      <w:r w:rsidR="000F5FB8">
        <w:rPr>
          <w:rFonts w:asciiTheme="minorBidi" w:hAnsiTheme="minorBidi" w:hint="cs"/>
          <w:b/>
          <w:bCs/>
          <w:sz w:val="16"/>
          <w:szCs w:val="16"/>
          <w:rtl/>
        </w:rPr>
        <w:t>)</w:t>
      </w:r>
      <w:r w:rsidR="00B60E61" w:rsidRPr="00351B7D">
        <w:rPr>
          <w:rFonts w:asciiTheme="minorBidi" w:hAnsiTheme="minorBidi"/>
          <w:b/>
          <w:bCs/>
          <w:rtl/>
        </w:rPr>
        <w:t xml:space="preserve"> מח ע"ב: </w:t>
      </w:r>
      <w:r w:rsidR="00B60E61" w:rsidRPr="00351B7D">
        <w:rPr>
          <w:rFonts w:asciiTheme="minorBidi" w:hAnsiTheme="minorBidi"/>
          <w:rtl/>
        </w:rPr>
        <w:t>ת"ר: התקדשי לי בכוס זה, תני חדא: בו ובמה שבתוכו</w:t>
      </w:r>
      <w:r w:rsidR="004870CA">
        <w:rPr>
          <w:rStyle w:val="a7"/>
          <w:rFonts w:asciiTheme="minorBidi" w:hAnsiTheme="minorBidi"/>
          <w:rtl/>
        </w:rPr>
        <w:footnoteReference w:id="441"/>
      </w:r>
      <w:r w:rsidR="00B60E61" w:rsidRPr="00351B7D">
        <w:rPr>
          <w:rFonts w:asciiTheme="minorBidi" w:hAnsiTheme="minorBidi"/>
          <w:rtl/>
        </w:rPr>
        <w:t>, ותניא אידך: בו</w:t>
      </w:r>
      <w:r w:rsidR="004870CA">
        <w:rPr>
          <w:rStyle w:val="a7"/>
          <w:rFonts w:asciiTheme="minorBidi" w:hAnsiTheme="minorBidi"/>
          <w:rtl/>
        </w:rPr>
        <w:footnoteReference w:id="442"/>
      </w:r>
      <w:r w:rsidR="00B60E61" w:rsidRPr="00351B7D">
        <w:rPr>
          <w:rFonts w:asciiTheme="minorBidi" w:hAnsiTheme="minorBidi"/>
          <w:rtl/>
        </w:rPr>
        <w:t xml:space="preserve"> ולא במה שבתוכו, ותניא אידך: במה שבתוכו ולא בו</w:t>
      </w:r>
      <w:r w:rsidR="00712E99">
        <w:rPr>
          <w:rStyle w:val="a7"/>
          <w:rFonts w:asciiTheme="minorBidi" w:hAnsiTheme="minorBidi"/>
          <w:rtl/>
        </w:rPr>
        <w:footnoteReference w:id="443"/>
      </w:r>
      <w:r w:rsidR="00B60E61" w:rsidRPr="00351B7D">
        <w:rPr>
          <w:rFonts w:asciiTheme="minorBidi" w:hAnsiTheme="minorBidi"/>
          <w:rtl/>
        </w:rPr>
        <w:t>. ולא קשיא: הא במיא, הא בחמרא, הא בציהרא</w:t>
      </w:r>
      <w:r w:rsidR="008110FD">
        <w:rPr>
          <w:rStyle w:val="a7"/>
          <w:rFonts w:asciiTheme="minorBidi" w:hAnsiTheme="minorBidi"/>
          <w:rtl/>
        </w:rPr>
        <w:footnoteReference w:id="444"/>
      </w:r>
      <w:r w:rsidR="00B60E61" w:rsidRPr="00351B7D">
        <w:rPr>
          <w:rFonts w:asciiTheme="minorBidi" w:hAnsiTheme="minorBidi"/>
          <w:rtl/>
        </w:rPr>
        <w:t>.</w:t>
      </w:r>
    </w:p>
    <w:p w14:paraId="3732B3D3" w14:textId="58110CB6" w:rsidR="000F5FB8" w:rsidRPr="000F5FB8" w:rsidRDefault="000F5FB8" w:rsidP="00B60E61">
      <w:pPr>
        <w:rPr>
          <w:rFonts w:asciiTheme="minorBidi" w:hAnsiTheme="minorBidi"/>
          <w:u w:val="single"/>
          <w:rtl/>
        </w:rPr>
      </w:pPr>
      <w:r w:rsidRPr="000F5FB8">
        <w:rPr>
          <w:u w:val="single"/>
          <w:rtl/>
        </w:rPr>
        <w:t>אמר לה התקדשי לי בכוס זה</w:t>
      </w:r>
      <w:r w:rsidRPr="000F5FB8">
        <w:rPr>
          <w:rFonts w:hint="cs"/>
          <w:u w:val="single"/>
          <w:rtl/>
        </w:rPr>
        <w:t>,</w:t>
      </w:r>
      <w:r w:rsidRPr="000F5FB8">
        <w:rPr>
          <w:u w:val="single"/>
          <w:rtl/>
        </w:rPr>
        <w:t xml:space="preserve"> והכוס מלא משקה</w:t>
      </w:r>
      <w:r w:rsidRPr="000F5FB8">
        <w:rPr>
          <w:rFonts w:asciiTheme="minorBidi" w:hAnsiTheme="minorBidi" w:hint="cs"/>
          <w:u w:val="single"/>
          <w:rtl/>
        </w:rPr>
        <w:t>:</w:t>
      </w:r>
    </w:p>
    <w:p w14:paraId="29656BF4" w14:textId="3EB653DE" w:rsidR="000F5FB8" w:rsidRDefault="008110FD" w:rsidP="00BF4F5C">
      <w:pPr>
        <w:pStyle w:val="ab"/>
        <w:numPr>
          <w:ilvl w:val="0"/>
          <w:numId w:val="115"/>
        </w:numPr>
        <w:rPr>
          <w:rFonts w:cs="Arial"/>
        </w:rPr>
      </w:pPr>
      <w:r>
        <w:rPr>
          <w:rFonts w:cs="Arial" w:hint="cs"/>
          <w:rtl/>
        </w:rPr>
        <w:t xml:space="preserve">ר"ח </w:t>
      </w:r>
      <w:r w:rsidR="00DA66C9">
        <w:rPr>
          <w:rFonts w:cs="Arial" w:hint="cs"/>
          <w:sz w:val="16"/>
          <w:szCs w:val="16"/>
          <w:rtl/>
        </w:rPr>
        <w:t xml:space="preserve">(כ"כ </w:t>
      </w:r>
      <w:r w:rsidR="004870CA">
        <w:rPr>
          <w:rFonts w:cs="Arial" w:hint="cs"/>
          <w:sz w:val="16"/>
          <w:szCs w:val="16"/>
          <w:rtl/>
        </w:rPr>
        <w:t>בשמו הרא"ש [סי' יג] ו</w:t>
      </w:r>
      <w:r w:rsidR="00DA66C9">
        <w:rPr>
          <w:rFonts w:cs="Arial" w:hint="cs"/>
          <w:sz w:val="16"/>
          <w:szCs w:val="16"/>
          <w:rtl/>
        </w:rPr>
        <w:t xml:space="preserve">הטור) </w:t>
      </w:r>
      <w:r>
        <w:rPr>
          <w:rFonts w:cs="Arial" w:hint="cs"/>
          <w:rtl/>
        </w:rPr>
        <w:t>ורש"י</w:t>
      </w:r>
      <w:r w:rsidR="00DA66C9">
        <w:rPr>
          <w:rFonts w:cs="Arial" w:hint="cs"/>
          <w:sz w:val="16"/>
          <w:szCs w:val="16"/>
          <w:rtl/>
        </w:rPr>
        <w:t xml:space="preserve"> (שם, וכ"כ הטור בשמו)</w:t>
      </w:r>
      <w:r w:rsidR="008B2C4D">
        <w:rPr>
          <w:rFonts w:cs="Arial" w:hint="cs"/>
          <w:rtl/>
        </w:rPr>
        <w:t xml:space="preserve">- </w:t>
      </w:r>
      <w:r w:rsidR="008B2C4D" w:rsidRPr="008B2C4D">
        <w:rPr>
          <w:rFonts w:cs="Arial"/>
          <w:rtl/>
        </w:rPr>
        <w:t>אמר לה התקדשי לי בכוס זה</w:t>
      </w:r>
      <w:r w:rsidR="000F5FB8">
        <w:rPr>
          <w:rFonts w:cs="Arial" w:hint="cs"/>
          <w:rtl/>
        </w:rPr>
        <w:t>,</w:t>
      </w:r>
      <w:r w:rsidR="008B2C4D" w:rsidRPr="008B2C4D">
        <w:rPr>
          <w:rFonts w:cs="Arial"/>
          <w:rtl/>
        </w:rPr>
        <w:t xml:space="preserve"> והיה בו מים ונתנו לה </w:t>
      </w:r>
      <w:r w:rsidR="000F5FB8">
        <w:rPr>
          <w:rFonts w:cs="Arial" w:hint="cs"/>
          <w:rtl/>
        </w:rPr>
        <w:t xml:space="preserve">- </w:t>
      </w:r>
      <w:r w:rsidR="008B2C4D" w:rsidRPr="008B2C4D">
        <w:rPr>
          <w:rFonts w:cs="Arial"/>
          <w:rtl/>
        </w:rPr>
        <w:t>זכתה בכוס ולא במים</w:t>
      </w:r>
      <w:r w:rsidR="004870CA">
        <w:rPr>
          <w:rStyle w:val="a7"/>
          <w:rFonts w:cs="Arial"/>
          <w:rtl/>
        </w:rPr>
        <w:footnoteReference w:id="445"/>
      </w:r>
      <w:r w:rsidR="000F5FB8">
        <w:rPr>
          <w:rFonts w:cs="Arial" w:hint="cs"/>
          <w:rtl/>
        </w:rPr>
        <w:t>.</w:t>
      </w:r>
      <w:r w:rsidR="008B2C4D" w:rsidRPr="008B2C4D">
        <w:rPr>
          <w:rFonts w:cs="Arial"/>
          <w:rtl/>
        </w:rPr>
        <w:t xml:space="preserve"> היה בו יין </w:t>
      </w:r>
      <w:r w:rsidR="000F5FB8">
        <w:rPr>
          <w:rFonts w:cs="Arial" w:hint="cs"/>
          <w:rtl/>
        </w:rPr>
        <w:t xml:space="preserve">- </w:t>
      </w:r>
      <w:r w:rsidR="008B2C4D" w:rsidRPr="008B2C4D">
        <w:rPr>
          <w:rFonts w:cs="Arial"/>
          <w:rtl/>
        </w:rPr>
        <w:t>זכתה ביין ולא בכוס</w:t>
      </w:r>
      <w:r w:rsidR="004870CA">
        <w:rPr>
          <w:rStyle w:val="a7"/>
          <w:rFonts w:cs="Arial"/>
          <w:rtl/>
        </w:rPr>
        <w:footnoteReference w:id="446"/>
      </w:r>
      <w:r w:rsidR="000F5FB8">
        <w:rPr>
          <w:rFonts w:cs="Arial" w:hint="cs"/>
          <w:rtl/>
        </w:rPr>
        <w:t>.</w:t>
      </w:r>
      <w:r w:rsidR="008B2C4D" w:rsidRPr="008B2C4D">
        <w:rPr>
          <w:rFonts w:cs="Arial"/>
          <w:rtl/>
        </w:rPr>
        <w:t xml:space="preserve"> היה בו שמן </w:t>
      </w:r>
      <w:r w:rsidR="000F5FB8">
        <w:rPr>
          <w:rFonts w:cs="Arial" w:hint="cs"/>
          <w:rtl/>
        </w:rPr>
        <w:t xml:space="preserve">- </w:t>
      </w:r>
      <w:r w:rsidR="008B2C4D" w:rsidRPr="008B2C4D">
        <w:rPr>
          <w:rFonts w:cs="Arial"/>
          <w:rtl/>
        </w:rPr>
        <w:t>זכתה בשניהם</w:t>
      </w:r>
      <w:r w:rsidR="004870CA">
        <w:rPr>
          <w:rStyle w:val="a7"/>
          <w:rFonts w:cs="Arial"/>
          <w:rtl/>
        </w:rPr>
        <w:footnoteReference w:id="447"/>
      </w:r>
      <w:r>
        <w:rPr>
          <w:rFonts w:cs="Arial" w:hint="cs"/>
          <w:sz w:val="16"/>
          <w:szCs w:val="16"/>
          <w:rtl/>
        </w:rPr>
        <w:t xml:space="preserve"> (ל' הטור בשמם)</w:t>
      </w:r>
      <w:r w:rsidR="000F5FB8">
        <w:rPr>
          <w:rFonts w:cs="Arial" w:hint="cs"/>
          <w:rtl/>
        </w:rPr>
        <w:t>.</w:t>
      </w:r>
      <w:r w:rsidR="008B2C4D" w:rsidRPr="008B2C4D">
        <w:rPr>
          <w:rFonts w:cs="Arial"/>
          <w:rtl/>
        </w:rPr>
        <w:t xml:space="preserve"> </w:t>
      </w:r>
    </w:p>
    <w:p w14:paraId="195E5375" w14:textId="01AD4239" w:rsidR="00712E99" w:rsidRPr="00712E99" w:rsidRDefault="00DA66C9" w:rsidP="00BF4F5C">
      <w:pPr>
        <w:pStyle w:val="ab"/>
        <w:numPr>
          <w:ilvl w:val="0"/>
          <w:numId w:val="115"/>
        </w:numPr>
        <w:rPr>
          <w:rFonts w:cs="Arial"/>
          <w:rtl/>
        </w:rPr>
      </w:pPr>
      <w:r w:rsidRPr="00DA66C9">
        <w:rPr>
          <w:rFonts w:asciiTheme="minorBidi" w:hAnsiTheme="minorBidi" w:cs="Arial"/>
          <w:rtl/>
        </w:rPr>
        <w:t>ר"ת</w:t>
      </w:r>
      <w:r w:rsidRPr="00DA66C9">
        <w:rPr>
          <w:rFonts w:asciiTheme="minorBidi" w:hAnsiTheme="minorBidi" w:cs="Arial" w:hint="cs"/>
          <w:rtl/>
        </w:rPr>
        <w:t xml:space="preserve"> </w:t>
      </w:r>
      <w:r w:rsidRPr="00DA66C9">
        <w:rPr>
          <w:rFonts w:asciiTheme="minorBidi" w:hAnsiTheme="minorBidi" w:cs="Arial" w:hint="cs"/>
          <w:sz w:val="16"/>
          <w:szCs w:val="16"/>
          <w:rtl/>
        </w:rPr>
        <w:t xml:space="preserve">(בתוס' </w:t>
      </w:r>
      <w:r w:rsidRPr="00DA66C9">
        <w:rPr>
          <w:rFonts w:asciiTheme="minorBidi" w:hAnsiTheme="minorBidi" w:cs="Arial"/>
          <w:sz w:val="16"/>
          <w:szCs w:val="16"/>
          <w:rtl/>
        </w:rPr>
        <w:t>ד"ה הא במיא</w:t>
      </w:r>
      <w:r w:rsidRPr="00DA66C9">
        <w:rPr>
          <w:rFonts w:asciiTheme="minorBidi" w:hAnsiTheme="minorBidi" w:cs="Arial" w:hint="cs"/>
          <w:sz w:val="16"/>
          <w:szCs w:val="16"/>
          <w:rtl/>
        </w:rPr>
        <w:t>)</w:t>
      </w:r>
      <w:r>
        <w:rPr>
          <w:rFonts w:asciiTheme="minorBidi" w:hAnsiTheme="minorBidi" w:cs="Arial" w:hint="cs"/>
          <w:sz w:val="16"/>
          <w:szCs w:val="16"/>
          <w:rtl/>
        </w:rPr>
        <w:t xml:space="preserve"> </w:t>
      </w:r>
      <w:r>
        <w:rPr>
          <w:rFonts w:cs="Arial" w:hint="cs"/>
          <w:rtl/>
        </w:rPr>
        <w:t>ו</w:t>
      </w:r>
      <w:r w:rsidR="008B2C4D" w:rsidRPr="008B2C4D">
        <w:rPr>
          <w:rFonts w:cs="Arial"/>
          <w:rtl/>
        </w:rPr>
        <w:t xml:space="preserve">רמב"ם </w:t>
      </w:r>
      <w:r>
        <w:rPr>
          <w:rFonts w:cs="Arial" w:hint="cs"/>
          <w:sz w:val="16"/>
          <w:szCs w:val="16"/>
          <w:rtl/>
        </w:rPr>
        <w:t>(פ"ה הכ"ט)</w:t>
      </w:r>
      <w:r>
        <w:rPr>
          <w:rFonts w:cs="Arial" w:hint="cs"/>
          <w:rtl/>
        </w:rPr>
        <w:t xml:space="preserve">- </w:t>
      </w:r>
      <w:r w:rsidRPr="00DA66C9">
        <w:rPr>
          <w:rFonts w:cs="Arial"/>
          <w:rtl/>
        </w:rPr>
        <w:t>האומר לאשה הרי את מקודשת לי בכוס זה</w:t>
      </w:r>
      <w:r>
        <w:rPr>
          <w:rFonts w:cs="Arial" w:hint="cs"/>
          <w:rtl/>
        </w:rPr>
        <w:t>,</w:t>
      </w:r>
      <w:r w:rsidRPr="00DA66C9">
        <w:rPr>
          <w:rFonts w:cs="Arial"/>
          <w:rtl/>
        </w:rPr>
        <w:t xml:space="preserve"> אם היה מלא מים </w:t>
      </w:r>
      <w:r>
        <w:rPr>
          <w:rFonts w:cs="Arial" w:hint="cs"/>
          <w:rtl/>
        </w:rPr>
        <w:t xml:space="preserve">- </w:t>
      </w:r>
      <w:r w:rsidRPr="00DA66C9">
        <w:rPr>
          <w:rFonts w:cs="Arial"/>
          <w:rtl/>
        </w:rPr>
        <w:t>הרי זו מקודשת בו ובמה שבתוכו</w:t>
      </w:r>
      <w:r>
        <w:rPr>
          <w:rStyle w:val="a7"/>
          <w:rFonts w:cs="Arial"/>
          <w:rtl/>
        </w:rPr>
        <w:footnoteReference w:id="448"/>
      </w:r>
      <w:r>
        <w:rPr>
          <w:rFonts w:cs="Arial" w:hint="cs"/>
          <w:rtl/>
        </w:rPr>
        <w:t>.</w:t>
      </w:r>
      <w:r w:rsidRPr="00DA66C9">
        <w:rPr>
          <w:rFonts w:cs="Arial"/>
          <w:rtl/>
        </w:rPr>
        <w:t xml:space="preserve"> ואם היה מלא יין </w:t>
      </w:r>
      <w:r>
        <w:rPr>
          <w:rFonts w:cs="Arial" w:hint="cs"/>
          <w:rtl/>
        </w:rPr>
        <w:t xml:space="preserve">- </w:t>
      </w:r>
      <w:r w:rsidRPr="00DA66C9">
        <w:rPr>
          <w:rFonts w:cs="Arial"/>
          <w:rtl/>
        </w:rPr>
        <w:t>הרי זו מקודשת בו ולא במה שבתוכו</w:t>
      </w:r>
      <w:r>
        <w:rPr>
          <w:rStyle w:val="a7"/>
          <w:rFonts w:cs="Arial"/>
          <w:rtl/>
        </w:rPr>
        <w:footnoteReference w:id="449"/>
      </w:r>
      <w:r>
        <w:rPr>
          <w:rFonts w:cs="Arial" w:hint="cs"/>
          <w:rtl/>
        </w:rPr>
        <w:t>.</w:t>
      </w:r>
      <w:r w:rsidRPr="00DA66C9">
        <w:rPr>
          <w:rFonts w:cs="Arial"/>
          <w:rtl/>
        </w:rPr>
        <w:t xml:space="preserve"> ואם היה מלא שמן </w:t>
      </w:r>
      <w:r>
        <w:rPr>
          <w:rFonts w:cs="Arial" w:hint="cs"/>
          <w:rtl/>
        </w:rPr>
        <w:t xml:space="preserve">- </w:t>
      </w:r>
      <w:r w:rsidRPr="00DA66C9">
        <w:rPr>
          <w:rFonts w:cs="Arial"/>
          <w:rtl/>
        </w:rPr>
        <w:t>הרי זו מקודשת במה שבתוכו ולא בו</w:t>
      </w:r>
      <w:r>
        <w:rPr>
          <w:rStyle w:val="a7"/>
          <w:rFonts w:cs="Arial"/>
          <w:rtl/>
        </w:rPr>
        <w:footnoteReference w:id="450"/>
      </w:r>
      <w:r>
        <w:rPr>
          <w:rFonts w:cs="Arial" w:hint="cs"/>
          <w:rtl/>
        </w:rPr>
        <w:t>.</w:t>
      </w:r>
      <w:r w:rsidRPr="00DA66C9">
        <w:rPr>
          <w:rFonts w:cs="Arial"/>
          <w:rtl/>
        </w:rPr>
        <w:t xml:space="preserve"> לפיכך אם לא היה בשמן שוה פרוטה </w:t>
      </w:r>
      <w:r>
        <w:rPr>
          <w:rFonts w:cs="Arial" w:hint="cs"/>
          <w:rtl/>
        </w:rPr>
        <w:t xml:space="preserve">- </w:t>
      </w:r>
      <w:r w:rsidRPr="00DA66C9">
        <w:rPr>
          <w:rFonts w:cs="Arial"/>
          <w:rtl/>
        </w:rPr>
        <w:t>הרי זו מקודשת בספק</w:t>
      </w:r>
      <w:r>
        <w:rPr>
          <w:rFonts w:cs="Arial" w:hint="cs"/>
          <w:rtl/>
        </w:rPr>
        <w:t>,</w:t>
      </w:r>
      <w:r w:rsidRPr="00DA66C9">
        <w:rPr>
          <w:rFonts w:cs="Arial"/>
          <w:rtl/>
        </w:rPr>
        <w:t xml:space="preserve"> ואם היה בשמן שוה פרוטה </w:t>
      </w:r>
      <w:r>
        <w:rPr>
          <w:rFonts w:cs="Arial" w:hint="cs"/>
          <w:rtl/>
        </w:rPr>
        <w:t xml:space="preserve">- </w:t>
      </w:r>
      <w:r w:rsidRPr="00DA66C9">
        <w:rPr>
          <w:rFonts w:cs="Arial"/>
          <w:rtl/>
        </w:rPr>
        <w:t>הרי זו מקודשת ודאי, ואין משגיחין על הכוס</w:t>
      </w:r>
      <w:r>
        <w:rPr>
          <w:rFonts w:cs="Arial" w:hint="cs"/>
          <w:sz w:val="16"/>
          <w:szCs w:val="16"/>
          <w:rtl/>
        </w:rPr>
        <w:t xml:space="preserve"> (ל' הרמב"ם)</w:t>
      </w:r>
      <w:r w:rsidR="000F5FB8">
        <w:rPr>
          <w:rFonts w:cs="Arial" w:hint="cs"/>
          <w:rtl/>
        </w:rPr>
        <w:t>.</w:t>
      </w:r>
      <w:r w:rsidR="00712E99">
        <w:rPr>
          <w:rFonts w:cs="Arial" w:hint="cs"/>
          <w:rtl/>
        </w:rPr>
        <w:t xml:space="preserve"> </w:t>
      </w:r>
      <w:r w:rsidR="00712E99" w:rsidRPr="00712E99">
        <w:rPr>
          <w:rFonts w:cs="Arial" w:hint="cs"/>
          <w:color w:val="E36C0A" w:themeColor="accent6" w:themeShade="BF"/>
          <w:rtl/>
        </w:rPr>
        <w:t>(וכ"ס בשו"ע)</w:t>
      </w:r>
    </w:p>
    <w:p w14:paraId="460960B4"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70CFAD3C" w14:textId="2317FCEB" w:rsidR="00B60E61" w:rsidRPr="00351B7D" w:rsidRDefault="00B60E61" w:rsidP="00B60E61">
      <w:pPr>
        <w:rPr>
          <w:rFonts w:asciiTheme="minorBidi" w:hAnsiTheme="minorBidi"/>
          <w:rtl/>
        </w:rPr>
      </w:pPr>
      <w:r w:rsidRPr="00351B7D">
        <w:rPr>
          <w:rFonts w:asciiTheme="minorBidi" w:hAnsiTheme="minorBidi"/>
          <w:rtl/>
        </w:rPr>
        <w:t>האומר לאשה</w:t>
      </w:r>
      <w:r w:rsidR="00712E99">
        <w:rPr>
          <w:rFonts w:asciiTheme="minorBidi" w:hAnsiTheme="minorBidi" w:hint="cs"/>
          <w:rtl/>
        </w:rPr>
        <w:t>:</w:t>
      </w:r>
      <w:r w:rsidRPr="00351B7D">
        <w:rPr>
          <w:rFonts w:asciiTheme="minorBidi" w:hAnsiTheme="minorBidi"/>
          <w:rtl/>
        </w:rPr>
        <w:t xml:space="preserve"> התקדשי לי בכוס זה</w:t>
      </w:r>
      <w:r w:rsidR="00712E99">
        <w:rPr>
          <w:rFonts w:asciiTheme="minorBidi" w:hAnsiTheme="minorBidi" w:hint="cs"/>
          <w:rtl/>
        </w:rPr>
        <w:t>.</w:t>
      </w:r>
      <w:r w:rsidRPr="00351B7D">
        <w:rPr>
          <w:rFonts w:asciiTheme="minorBidi" w:hAnsiTheme="minorBidi"/>
          <w:rtl/>
        </w:rPr>
        <w:t xml:space="preserve"> אם היה מלא מים</w:t>
      </w:r>
      <w:r w:rsidR="00712E99">
        <w:rPr>
          <w:rFonts w:asciiTheme="minorBidi" w:hAnsiTheme="minorBidi" w:hint="cs"/>
          <w:rtl/>
        </w:rPr>
        <w:t>,</w:t>
      </w:r>
      <w:r w:rsidRPr="00351B7D">
        <w:rPr>
          <w:rFonts w:asciiTheme="minorBidi" w:hAnsiTheme="minorBidi"/>
          <w:rtl/>
        </w:rPr>
        <w:t xml:space="preserve"> הרי זו מקודשת בו ובמה שבתוכו</w:t>
      </w:r>
      <w:r w:rsidR="00712E99">
        <w:rPr>
          <w:rFonts w:asciiTheme="minorBidi" w:hAnsiTheme="minorBidi" w:hint="cs"/>
          <w:rtl/>
        </w:rPr>
        <w:t>,</w:t>
      </w:r>
      <w:r w:rsidRPr="00351B7D">
        <w:rPr>
          <w:rFonts w:asciiTheme="minorBidi" w:hAnsiTheme="minorBidi"/>
          <w:rtl/>
        </w:rPr>
        <w:t xml:space="preserve"> דמצטרפי לשוה פרוטה</w:t>
      </w:r>
      <w:r w:rsidR="00712E99">
        <w:rPr>
          <w:rFonts w:asciiTheme="minorBidi" w:hAnsiTheme="minorBidi" w:hint="cs"/>
          <w:rtl/>
        </w:rPr>
        <w:t>.</w:t>
      </w:r>
      <w:r w:rsidRPr="00351B7D">
        <w:rPr>
          <w:rFonts w:asciiTheme="minorBidi" w:hAnsiTheme="minorBidi"/>
          <w:rtl/>
        </w:rPr>
        <w:t xml:space="preserve"> ואם היה מלא יין</w:t>
      </w:r>
      <w:r w:rsidR="00712E99">
        <w:rPr>
          <w:rFonts w:asciiTheme="minorBidi" w:hAnsiTheme="minorBidi" w:hint="cs"/>
          <w:rtl/>
        </w:rPr>
        <w:t>,</w:t>
      </w:r>
      <w:r w:rsidRPr="00351B7D">
        <w:rPr>
          <w:rFonts w:asciiTheme="minorBidi" w:hAnsiTheme="minorBidi"/>
          <w:rtl/>
        </w:rPr>
        <w:t xml:space="preserve"> הרי זו מקודשת בו ולא במה שבתוכו</w:t>
      </w:r>
      <w:r w:rsidRPr="00351B7D">
        <w:rPr>
          <w:rStyle w:val="a7"/>
          <w:rFonts w:asciiTheme="minorBidi" w:hAnsiTheme="minorBidi"/>
          <w:color w:val="000000"/>
          <w:rtl/>
        </w:rPr>
        <w:footnoteReference w:id="451"/>
      </w:r>
      <w:r w:rsidR="00712E99">
        <w:rPr>
          <w:rFonts w:asciiTheme="minorBidi" w:hAnsiTheme="minorBidi" w:hint="cs"/>
          <w:rtl/>
        </w:rPr>
        <w:t>.</w:t>
      </w:r>
      <w:r w:rsidRPr="00351B7D">
        <w:rPr>
          <w:rFonts w:asciiTheme="minorBidi" w:hAnsiTheme="minorBidi"/>
          <w:rtl/>
        </w:rPr>
        <w:t xml:space="preserve"> ואם היה מלא שמן</w:t>
      </w:r>
      <w:r w:rsidR="00712E99">
        <w:rPr>
          <w:rFonts w:asciiTheme="minorBidi" w:hAnsiTheme="minorBidi" w:hint="cs"/>
          <w:rtl/>
        </w:rPr>
        <w:t>,</w:t>
      </w:r>
      <w:r w:rsidRPr="00351B7D">
        <w:rPr>
          <w:rFonts w:asciiTheme="minorBidi" w:hAnsiTheme="minorBidi"/>
          <w:rtl/>
        </w:rPr>
        <w:t xml:space="preserve"> הרי זו מקודשת במה שבתוכו ולא בו</w:t>
      </w:r>
      <w:r w:rsidR="00712E99">
        <w:rPr>
          <w:rFonts w:asciiTheme="minorBidi" w:hAnsiTheme="minorBidi" w:hint="cs"/>
          <w:rtl/>
        </w:rPr>
        <w:t>.</w:t>
      </w:r>
      <w:r w:rsidRPr="00351B7D">
        <w:rPr>
          <w:rFonts w:asciiTheme="minorBidi" w:hAnsiTheme="minorBidi"/>
          <w:rtl/>
        </w:rPr>
        <w:t xml:space="preserve"> לפיכך אם לא היה בשמן שוה פרוטה</w:t>
      </w:r>
      <w:r w:rsidR="00712E99">
        <w:rPr>
          <w:rFonts w:asciiTheme="minorBidi" w:hAnsiTheme="minorBidi" w:hint="cs"/>
          <w:rtl/>
        </w:rPr>
        <w:t>,</w:t>
      </w:r>
      <w:r w:rsidRPr="00351B7D">
        <w:rPr>
          <w:rFonts w:asciiTheme="minorBidi" w:hAnsiTheme="minorBidi"/>
          <w:rtl/>
        </w:rPr>
        <w:t xml:space="preserve"> הרי זו מקודשת בספק</w:t>
      </w:r>
      <w:r w:rsidRPr="00351B7D">
        <w:rPr>
          <w:rStyle w:val="a7"/>
          <w:rFonts w:asciiTheme="minorBidi" w:hAnsiTheme="minorBidi"/>
          <w:color w:val="000000"/>
          <w:rtl/>
        </w:rPr>
        <w:footnoteReference w:id="452"/>
      </w:r>
      <w:r w:rsidR="00712E99">
        <w:rPr>
          <w:rFonts w:asciiTheme="minorBidi" w:hAnsiTheme="minorBidi" w:hint="cs"/>
          <w:rtl/>
        </w:rPr>
        <w:t>.</w:t>
      </w:r>
      <w:r w:rsidRPr="00351B7D">
        <w:rPr>
          <w:rFonts w:asciiTheme="minorBidi" w:hAnsiTheme="minorBidi"/>
          <w:rtl/>
        </w:rPr>
        <w:t xml:space="preserve"> ואם היה בשמן שוה פרוטה</w:t>
      </w:r>
      <w:r w:rsidR="00712E99">
        <w:rPr>
          <w:rFonts w:asciiTheme="minorBidi" w:hAnsiTheme="minorBidi" w:hint="cs"/>
          <w:rtl/>
        </w:rPr>
        <w:t>,</w:t>
      </w:r>
      <w:r w:rsidRPr="00351B7D">
        <w:rPr>
          <w:rFonts w:asciiTheme="minorBidi" w:hAnsiTheme="minorBidi"/>
          <w:rtl/>
        </w:rPr>
        <w:t xml:space="preserve"> הרי זו מקודשת ודאי. ויש חולקים ואומרים במים בו ולא במה שבתוכו, וביין במה שבתוכו ולא בו, ובשמן או בציר דגים בו ובמה שבתוכו. </w:t>
      </w:r>
    </w:p>
    <w:p w14:paraId="6A35BA73" w14:textId="77777777" w:rsidR="00B60E61" w:rsidRPr="00351B7D" w:rsidRDefault="00B60E61" w:rsidP="00B60E61">
      <w:pPr>
        <w:rPr>
          <w:rFonts w:asciiTheme="minorBidi" w:hAnsiTheme="minorBidi"/>
          <w:color w:val="000000"/>
          <w:sz w:val="16"/>
          <w:szCs w:val="16"/>
          <w:rtl/>
        </w:rPr>
      </w:pPr>
      <w:r w:rsidRPr="00351B7D">
        <w:rPr>
          <w:rFonts w:asciiTheme="minorBidi" w:hAnsiTheme="minorBidi"/>
          <w:u w:val="single"/>
          <w:rtl/>
        </w:rPr>
        <w:t>כמה פרטי דינים:</w:t>
      </w:r>
      <w:r w:rsidRPr="00351B7D">
        <w:rPr>
          <w:rFonts w:asciiTheme="minorBidi" w:hAnsiTheme="minorBidi"/>
          <w:color w:val="000000"/>
          <w:sz w:val="16"/>
          <w:szCs w:val="16"/>
          <w:rtl/>
        </w:rPr>
        <w:t xml:space="preserve">  (באה"ט סקט"ו)</w:t>
      </w:r>
    </w:p>
    <w:p w14:paraId="2A3EBE19" w14:textId="6AB66428" w:rsidR="00B60E61" w:rsidRPr="00351B7D" w:rsidRDefault="009075C1">
      <w:pPr>
        <w:pStyle w:val="ab"/>
        <w:numPr>
          <w:ilvl w:val="0"/>
          <w:numId w:val="25"/>
        </w:numPr>
        <w:rPr>
          <w:rFonts w:asciiTheme="minorBidi" w:hAnsiTheme="minorBidi"/>
        </w:rPr>
      </w:pPr>
      <w:r w:rsidRPr="00351B7D">
        <w:rPr>
          <w:rFonts w:asciiTheme="minorBidi" w:hAnsiTheme="minorBidi"/>
          <w:rtl/>
        </w:rPr>
        <w:t xml:space="preserve">בני שמואל </w:t>
      </w:r>
      <w:r w:rsidRPr="00351B7D">
        <w:rPr>
          <w:rFonts w:asciiTheme="minorBidi" w:hAnsiTheme="minorBidi"/>
          <w:sz w:val="16"/>
          <w:szCs w:val="16"/>
          <w:rtl/>
        </w:rPr>
        <w:t>(סי' נו)</w:t>
      </w:r>
      <w:r>
        <w:rPr>
          <w:rFonts w:asciiTheme="minorBidi" w:hAnsiTheme="minorBidi" w:hint="cs"/>
          <w:rtl/>
        </w:rPr>
        <w:t xml:space="preserve">- </w:t>
      </w:r>
      <w:r w:rsidR="00B60E61" w:rsidRPr="00351B7D">
        <w:rPr>
          <w:rFonts w:asciiTheme="minorBidi" w:hAnsiTheme="minorBidi"/>
          <w:rtl/>
        </w:rPr>
        <w:t xml:space="preserve">אם לא אמר לה </w:t>
      </w:r>
      <w:r w:rsidR="008C0976">
        <w:rPr>
          <w:rFonts w:asciiTheme="minorBidi" w:hAnsiTheme="minorBidi" w:hint="cs"/>
          <w:rtl/>
        </w:rPr>
        <w:t>"</w:t>
      </w:r>
      <w:r w:rsidR="00B60E61" w:rsidRPr="00351B7D">
        <w:rPr>
          <w:rFonts w:asciiTheme="minorBidi" w:hAnsiTheme="minorBidi"/>
          <w:rtl/>
        </w:rPr>
        <w:t>בכוס זה</w:t>
      </w:r>
      <w:r w:rsidR="008C0976">
        <w:rPr>
          <w:rFonts w:asciiTheme="minorBidi" w:hAnsiTheme="minorBidi" w:hint="cs"/>
          <w:rtl/>
        </w:rPr>
        <w:t>"</w:t>
      </w:r>
      <w:r>
        <w:rPr>
          <w:rFonts w:asciiTheme="minorBidi" w:hAnsiTheme="minorBidi" w:hint="cs"/>
          <w:rtl/>
        </w:rPr>
        <w:t>,</w:t>
      </w:r>
      <w:r w:rsidR="00B60E61" w:rsidRPr="00351B7D">
        <w:rPr>
          <w:rFonts w:asciiTheme="minorBidi" w:hAnsiTheme="minorBidi"/>
          <w:rtl/>
        </w:rPr>
        <w:t xml:space="preserve"> אלא אמר לה </w:t>
      </w:r>
      <w:r>
        <w:rPr>
          <w:rFonts w:asciiTheme="minorBidi" w:hAnsiTheme="minorBidi" w:hint="cs"/>
          <w:rtl/>
        </w:rPr>
        <w:t>"</w:t>
      </w:r>
      <w:r w:rsidR="00B60E61" w:rsidRPr="00351B7D">
        <w:rPr>
          <w:rFonts w:asciiTheme="minorBidi" w:hAnsiTheme="minorBidi"/>
          <w:rtl/>
        </w:rPr>
        <w:t>התקדשי לי בזה</w:t>
      </w:r>
      <w:r>
        <w:rPr>
          <w:rFonts w:asciiTheme="minorBidi" w:hAnsiTheme="minorBidi" w:hint="cs"/>
          <w:rtl/>
        </w:rPr>
        <w:t>" -</w:t>
      </w:r>
      <w:r w:rsidR="00B60E61" w:rsidRPr="00351B7D">
        <w:rPr>
          <w:rFonts w:asciiTheme="minorBidi" w:hAnsiTheme="minorBidi"/>
          <w:rtl/>
        </w:rPr>
        <w:t xml:space="preserve"> בכוליה אמר ולא בחלק ממנו</w:t>
      </w:r>
      <w:r>
        <w:rPr>
          <w:rFonts w:asciiTheme="minorBidi" w:hAnsiTheme="minorBidi" w:hint="cs"/>
          <w:rtl/>
        </w:rPr>
        <w:t>.</w:t>
      </w:r>
      <w:r w:rsidR="00B60E61" w:rsidRPr="00351B7D">
        <w:rPr>
          <w:rFonts w:asciiTheme="minorBidi" w:hAnsiTheme="minorBidi"/>
          <w:rtl/>
        </w:rPr>
        <w:t xml:space="preserve"> ואם יש חלק ממנו שאינו שלו אינה מקודשת.</w:t>
      </w:r>
      <w:r w:rsidR="00712E99">
        <w:rPr>
          <w:rFonts w:asciiTheme="minorBidi" w:hAnsiTheme="minorBidi" w:hint="cs"/>
          <w:rtl/>
        </w:rPr>
        <w:t xml:space="preserve"> </w:t>
      </w:r>
    </w:p>
    <w:p w14:paraId="440F8346" w14:textId="10EB1428" w:rsidR="00B60E61" w:rsidRPr="00351B7D" w:rsidRDefault="009075C1">
      <w:pPr>
        <w:pStyle w:val="ab"/>
        <w:numPr>
          <w:ilvl w:val="0"/>
          <w:numId w:val="25"/>
        </w:numPr>
        <w:rPr>
          <w:rFonts w:asciiTheme="minorBidi" w:hAnsiTheme="minorBidi"/>
        </w:rPr>
      </w:pPr>
      <w:r w:rsidRPr="00351B7D">
        <w:rPr>
          <w:rFonts w:asciiTheme="minorBidi" w:hAnsiTheme="minorBidi"/>
          <w:rtl/>
        </w:rPr>
        <w:t xml:space="preserve">רשד"ם </w:t>
      </w:r>
      <w:r w:rsidRPr="00351B7D">
        <w:rPr>
          <w:rFonts w:asciiTheme="minorBidi" w:hAnsiTheme="minorBidi"/>
          <w:sz w:val="16"/>
          <w:szCs w:val="16"/>
          <w:rtl/>
        </w:rPr>
        <w:t xml:space="preserve">(אהע"ז סי' ה) </w:t>
      </w:r>
      <w:r w:rsidRPr="00351B7D">
        <w:rPr>
          <w:rFonts w:asciiTheme="minorBidi" w:hAnsiTheme="minorBidi"/>
          <w:rtl/>
        </w:rPr>
        <w:t xml:space="preserve">ובני שמואל </w:t>
      </w:r>
      <w:r w:rsidRPr="00351B7D">
        <w:rPr>
          <w:rFonts w:asciiTheme="minorBidi" w:hAnsiTheme="minorBidi"/>
          <w:sz w:val="16"/>
          <w:szCs w:val="16"/>
          <w:rtl/>
        </w:rPr>
        <w:t>(סי' נו)</w:t>
      </w:r>
      <w:r>
        <w:rPr>
          <w:rFonts w:asciiTheme="minorBidi" w:hAnsiTheme="minorBidi" w:hint="cs"/>
          <w:rtl/>
        </w:rPr>
        <w:t xml:space="preserve">- </w:t>
      </w:r>
      <w:r w:rsidR="00B60E61" w:rsidRPr="00351B7D">
        <w:rPr>
          <w:rFonts w:asciiTheme="minorBidi" w:hAnsiTheme="minorBidi"/>
          <w:rtl/>
        </w:rPr>
        <w:t>הא דמחלקינן בין כוס זה סתם ובין כוס של יין היינו שלא היו אוכלין ושותין, אבל אם היו אוכלין ושותין לא זכתה אלא ביין אפילו אם אמר לה בכוס זה סתם.</w:t>
      </w:r>
    </w:p>
    <w:p w14:paraId="222BE521" w14:textId="28CACDCC" w:rsidR="00B60E61" w:rsidRPr="00351B7D" w:rsidRDefault="009075C1">
      <w:pPr>
        <w:pStyle w:val="ab"/>
        <w:numPr>
          <w:ilvl w:val="0"/>
          <w:numId w:val="25"/>
        </w:numPr>
        <w:rPr>
          <w:rFonts w:asciiTheme="minorBidi" w:hAnsiTheme="minorBidi"/>
        </w:rPr>
      </w:pPr>
      <w:r w:rsidRPr="00351B7D">
        <w:rPr>
          <w:rFonts w:asciiTheme="minorBidi" w:hAnsiTheme="minorBidi"/>
          <w:rtl/>
        </w:rPr>
        <w:t xml:space="preserve">משפט צדק </w:t>
      </w:r>
      <w:r w:rsidRPr="00351B7D">
        <w:rPr>
          <w:rFonts w:asciiTheme="minorBidi" w:hAnsiTheme="minorBidi"/>
          <w:sz w:val="16"/>
          <w:szCs w:val="16"/>
          <w:rtl/>
        </w:rPr>
        <w:t>(סי' עד הראשון)</w:t>
      </w:r>
      <w:r>
        <w:rPr>
          <w:rFonts w:asciiTheme="minorBidi" w:hAnsiTheme="minorBidi" w:hint="cs"/>
          <w:rtl/>
        </w:rPr>
        <w:t xml:space="preserve">- </w:t>
      </w:r>
      <w:r w:rsidR="00B60E61" w:rsidRPr="00351B7D">
        <w:rPr>
          <w:rFonts w:asciiTheme="minorBidi" w:hAnsiTheme="minorBidi"/>
          <w:rtl/>
        </w:rPr>
        <w:t>אם היו אוכלין בבית ראובן וקידש את בתו, בהא ודאי ביין קידשה ולא בכוס</w:t>
      </w:r>
      <w:r w:rsidR="00B60E61" w:rsidRPr="00351B7D">
        <w:rPr>
          <w:rStyle w:val="a7"/>
          <w:rFonts w:asciiTheme="minorBidi" w:hAnsiTheme="minorBidi"/>
          <w:color w:val="000000"/>
          <w:rtl/>
        </w:rPr>
        <w:footnoteReference w:id="453"/>
      </w:r>
      <w:r w:rsidR="00B60E61" w:rsidRPr="00351B7D">
        <w:rPr>
          <w:rFonts w:asciiTheme="minorBidi" w:hAnsiTheme="minorBidi"/>
          <w:rtl/>
        </w:rPr>
        <w:t>.</w:t>
      </w:r>
    </w:p>
    <w:p w14:paraId="0901EE85" w14:textId="6395EF57" w:rsidR="00B60E61" w:rsidRPr="00351B7D" w:rsidRDefault="009075C1">
      <w:pPr>
        <w:pStyle w:val="ab"/>
        <w:numPr>
          <w:ilvl w:val="0"/>
          <w:numId w:val="25"/>
        </w:numPr>
        <w:rPr>
          <w:rFonts w:asciiTheme="minorBidi" w:hAnsiTheme="minorBidi"/>
          <w:rtl/>
        </w:rPr>
      </w:pPr>
      <w:r w:rsidRPr="00351B7D">
        <w:rPr>
          <w:rFonts w:asciiTheme="minorBidi" w:hAnsiTheme="minorBidi"/>
          <w:rtl/>
        </w:rPr>
        <w:t xml:space="preserve">כנה"ג </w:t>
      </w:r>
      <w:r w:rsidRPr="00351B7D">
        <w:rPr>
          <w:rFonts w:asciiTheme="minorBidi" w:hAnsiTheme="minorBidi"/>
          <w:sz w:val="16"/>
          <w:szCs w:val="16"/>
          <w:rtl/>
        </w:rPr>
        <w:t>(הגה"ט אות יג)</w:t>
      </w:r>
      <w:r>
        <w:rPr>
          <w:rFonts w:asciiTheme="minorBidi" w:hAnsiTheme="minorBidi" w:hint="cs"/>
          <w:rtl/>
        </w:rPr>
        <w:t xml:space="preserve">- </w:t>
      </w:r>
      <w:r w:rsidR="00B60E61" w:rsidRPr="00351B7D">
        <w:rPr>
          <w:rFonts w:asciiTheme="minorBidi" w:hAnsiTheme="minorBidi"/>
          <w:rtl/>
        </w:rPr>
        <w:t>לקח תרנגולת ושם בתוך כלי או בגד וקידשה</w:t>
      </w:r>
      <w:r>
        <w:rPr>
          <w:rFonts w:asciiTheme="minorBidi" w:hAnsiTheme="minorBidi" w:hint="cs"/>
          <w:rtl/>
        </w:rPr>
        <w:t xml:space="preserve"> -</w:t>
      </w:r>
      <w:r w:rsidR="00B60E61" w:rsidRPr="00351B7D">
        <w:rPr>
          <w:rFonts w:asciiTheme="minorBidi" w:hAnsiTheme="minorBidi"/>
          <w:rtl/>
        </w:rPr>
        <w:t xml:space="preserve"> לכו"ע קידשה בו ובמה שבתוכו</w:t>
      </w:r>
      <w:r>
        <w:rPr>
          <w:rFonts w:asciiTheme="minorBidi" w:hAnsiTheme="minorBidi" w:hint="cs"/>
          <w:rtl/>
        </w:rPr>
        <w:t>.</w:t>
      </w:r>
      <w:r w:rsidR="00B60E61" w:rsidRPr="00351B7D">
        <w:rPr>
          <w:rFonts w:asciiTheme="minorBidi" w:hAnsiTheme="minorBidi"/>
          <w:rtl/>
        </w:rPr>
        <w:t xml:space="preserve"> ואם אחד מהם הוא גזול או שאול </w:t>
      </w:r>
      <w:r>
        <w:rPr>
          <w:rFonts w:asciiTheme="minorBidi" w:hAnsiTheme="minorBidi" w:hint="cs"/>
          <w:rtl/>
        </w:rPr>
        <w:t xml:space="preserve">- </w:t>
      </w:r>
      <w:r w:rsidR="00B60E61" w:rsidRPr="00351B7D">
        <w:rPr>
          <w:rFonts w:asciiTheme="minorBidi" w:hAnsiTheme="minorBidi"/>
          <w:rtl/>
        </w:rPr>
        <w:t xml:space="preserve">הוי ספק </w:t>
      </w:r>
      <w:r w:rsidR="00510C7A">
        <w:rPr>
          <w:rFonts w:asciiTheme="minorBidi" w:hAnsiTheme="minorBidi"/>
          <w:rtl/>
        </w:rPr>
        <w:t>קידושין</w:t>
      </w:r>
      <w:r w:rsidR="00B60E61" w:rsidRPr="00351B7D">
        <w:rPr>
          <w:rFonts w:asciiTheme="minorBidi" w:hAnsiTheme="minorBidi"/>
          <w:rtl/>
        </w:rPr>
        <w:t>.</w:t>
      </w:r>
    </w:p>
    <w:p w14:paraId="2A281B64" w14:textId="77777777" w:rsidR="00B60E61" w:rsidRPr="00351B7D" w:rsidRDefault="00B60E61" w:rsidP="00B60E61">
      <w:pPr>
        <w:rPr>
          <w:rFonts w:asciiTheme="minorBidi" w:hAnsiTheme="minorBidi"/>
          <w:color w:val="000000"/>
          <w:rtl/>
        </w:rPr>
      </w:pPr>
    </w:p>
    <w:p w14:paraId="5FAF9235" w14:textId="77777777" w:rsidR="00B60E61" w:rsidRPr="00351B7D" w:rsidRDefault="00B60E61" w:rsidP="000422FD">
      <w:pPr>
        <w:pStyle w:val="2"/>
        <w:rPr>
          <w:rtl/>
        </w:rPr>
      </w:pPr>
      <w:r w:rsidRPr="00351B7D">
        <w:rPr>
          <w:rtl/>
        </w:rPr>
        <w:t>סעיף י: רצתה האשה את אשר לו, ושאל אותה האם בתמורה תסכים להתקדש לו.</w:t>
      </w:r>
    </w:p>
    <w:p w14:paraId="6D88F503" w14:textId="563E7039" w:rsidR="00B60E61" w:rsidRDefault="00510C7A" w:rsidP="00B60E61">
      <w:pPr>
        <w:rPr>
          <w:rFonts w:asciiTheme="minorBidi" w:hAnsiTheme="minorBidi"/>
          <w:rtl/>
        </w:rPr>
      </w:pPr>
      <w:r>
        <w:rPr>
          <w:rFonts w:asciiTheme="minorBidi" w:hAnsiTheme="minorBidi"/>
          <w:b/>
          <w:bCs/>
          <w:rtl/>
        </w:rPr>
        <w:t>קידושין</w:t>
      </w:r>
      <w:r w:rsidR="00B60E61" w:rsidRPr="00351B7D">
        <w:rPr>
          <w:rFonts w:asciiTheme="minorBidi" w:hAnsiTheme="minorBidi"/>
          <w:b/>
          <w:bCs/>
          <w:rtl/>
        </w:rPr>
        <w:t xml:space="preserve"> </w:t>
      </w:r>
      <w:r w:rsidR="009075C1">
        <w:rPr>
          <w:rFonts w:asciiTheme="minorBidi" w:hAnsiTheme="minorBidi" w:hint="cs"/>
          <w:b/>
          <w:bCs/>
          <w:sz w:val="16"/>
          <w:szCs w:val="16"/>
          <w:rtl/>
        </w:rPr>
        <w:t xml:space="preserve">(פ"ק) </w:t>
      </w:r>
      <w:r w:rsidR="00B60E61" w:rsidRPr="00351B7D">
        <w:rPr>
          <w:rFonts w:asciiTheme="minorBidi" w:hAnsiTheme="minorBidi"/>
          <w:b/>
          <w:bCs/>
          <w:rtl/>
        </w:rPr>
        <w:t xml:space="preserve">ח </w:t>
      </w:r>
      <w:r w:rsidR="009075C1">
        <w:rPr>
          <w:rFonts w:asciiTheme="minorBidi" w:hAnsiTheme="minorBidi" w:hint="cs"/>
          <w:b/>
          <w:bCs/>
          <w:rtl/>
        </w:rPr>
        <w:t>ע</w:t>
      </w:r>
      <w:r w:rsidR="00B60E61" w:rsidRPr="00351B7D">
        <w:rPr>
          <w:rFonts w:asciiTheme="minorBidi" w:hAnsiTheme="minorBidi"/>
          <w:b/>
          <w:bCs/>
          <w:rtl/>
        </w:rPr>
        <w:t xml:space="preserve">"ב: </w:t>
      </w:r>
      <w:r w:rsidR="00B60E61" w:rsidRPr="00351B7D">
        <w:rPr>
          <w:rFonts w:asciiTheme="minorBidi" w:hAnsiTheme="minorBidi"/>
          <w:rtl/>
        </w:rPr>
        <w:t xml:space="preserve">ההוא גברא דהוה קא מזבין </w:t>
      </w:r>
      <w:r w:rsidR="009075C1">
        <w:rPr>
          <w:rFonts w:asciiTheme="minorBidi" w:hAnsiTheme="minorBidi" w:hint="cs"/>
          <w:sz w:val="14"/>
          <w:szCs w:val="14"/>
          <w:rtl/>
        </w:rPr>
        <w:t xml:space="preserve">(ט.) </w:t>
      </w:r>
      <w:r w:rsidR="00B60E61" w:rsidRPr="00351B7D">
        <w:rPr>
          <w:rFonts w:asciiTheme="minorBidi" w:hAnsiTheme="minorBidi"/>
          <w:rtl/>
        </w:rPr>
        <w:t>חומרי פתכייתא</w:t>
      </w:r>
      <w:r w:rsidR="00B60E61" w:rsidRPr="00351B7D">
        <w:rPr>
          <w:rStyle w:val="a7"/>
          <w:rFonts w:asciiTheme="minorBidi" w:hAnsiTheme="minorBidi"/>
          <w:rtl/>
        </w:rPr>
        <w:footnoteReference w:id="454"/>
      </w:r>
      <w:r w:rsidR="00B60E61" w:rsidRPr="00351B7D">
        <w:rPr>
          <w:rFonts w:asciiTheme="minorBidi" w:hAnsiTheme="minorBidi"/>
          <w:rtl/>
        </w:rPr>
        <w:t>, אתאי ההיא איתתא, אמרה ליה: הב לי חד שוכא</w:t>
      </w:r>
      <w:r w:rsidR="00B60E61" w:rsidRPr="00351B7D">
        <w:rPr>
          <w:rStyle w:val="a7"/>
          <w:rFonts w:asciiTheme="minorBidi" w:hAnsiTheme="minorBidi"/>
          <w:rtl/>
        </w:rPr>
        <w:footnoteReference w:id="455"/>
      </w:r>
      <w:r w:rsidR="009075C1">
        <w:rPr>
          <w:rFonts w:asciiTheme="minorBidi" w:hAnsiTheme="minorBidi" w:hint="cs"/>
          <w:rtl/>
        </w:rPr>
        <w:t>.</w:t>
      </w:r>
      <w:r w:rsidR="00B60E61" w:rsidRPr="00351B7D">
        <w:rPr>
          <w:rFonts w:asciiTheme="minorBidi" w:hAnsiTheme="minorBidi"/>
          <w:rtl/>
        </w:rPr>
        <w:t xml:space="preserve"> אמר לה: אי יהבינא ליך מיקדשת לי</w:t>
      </w:r>
      <w:r w:rsidR="009075C1">
        <w:rPr>
          <w:rFonts w:asciiTheme="minorBidi" w:hAnsiTheme="minorBidi" w:hint="cs"/>
          <w:rtl/>
        </w:rPr>
        <w:t>?</w:t>
      </w:r>
      <w:r w:rsidR="00B60E61" w:rsidRPr="00351B7D">
        <w:rPr>
          <w:rFonts w:asciiTheme="minorBidi" w:hAnsiTheme="minorBidi"/>
          <w:rtl/>
        </w:rPr>
        <w:t xml:space="preserve"> אמרה ליה</w:t>
      </w:r>
      <w:r w:rsidR="009075C1">
        <w:rPr>
          <w:rFonts w:asciiTheme="minorBidi" w:hAnsiTheme="minorBidi" w:hint="cs"/>
          <w:rtl/>
        </w:rPr>
        <w:t>:</w:t>
      </w:r>
      <w:r w:rsidR="00B60E61" w:rsidRPr="00351B7D">
        <w:rPr>
          <w:rFonts w:asciiTheme="minorBidi" w:hAnsiTheme="minorBidi"/>
          <w:rtl/>
        </w:rPr>
        <w:t xml:space="preserve"> הבה מיהבה</w:t>
      </w:r>
      <w:r w:rsidR="009075C1">
        <w:rPr>
          <w:rFonts w:asciiTheme="minorBidi" w:hAnsiTheme="minorBidi" w:hint="cs"/>
          <w:rtl/>
        </w:rPr>
        <w:t>.</w:t>
      </w:r>
      <w:r w:rsidR="00B60E61" w:rsidRPr="00351B7D">
        <w:rPr>
          <w:rFonts w:asciiTheme="minorBidi" w:hAnsiTheme="minorBidi"/>
          <w:rtl/>
        </w:rPr>
        <w:t xml:space="preserve"> </w:t>
      </w:r>
      <w:r w:rsidR="00B60E61" w:rsidRPr="00351B7D">
        <w:rPr>
          <w:rFonts w:asciiTheme="minorBidi" w:hAnsiTheme="minorBidi"/>
          <w:u w:val="single"/>
          <w:rtl/>
        </w:rPr>
        <w:t>אמר רב חמא</w:t>
      </w:r>
      <w:r w:rsidR="00B60E61" w:rsidRPr="00351B7D">
        <w:rPr>
          <w:rFonts w:asciiTheme="minorBidi" w:hAnsiTheme="minorBidi"/>
          <w:rtl/>
        </w:rPr>
        <w:t>: כל הבה מיהבה לאו כלום הוא. ההוא גברא דהוה קא שתי חמרא בחנותא</w:t>
      </w:r>
      <w:r w:rsidR="009075C1">
        <w:rPr>
          <w:rFonts w:asciiTheme="minorBidi" w:hAnsiTheme="minorBidi" w:hint="cs"/>
          <w:rtl/>
        </w:rPr>
        <w:t>,</w:t>
      </w:r>
      <w:r w:rsidR="00B60E61" w:rsidRPr="00351B7D">
        <w:rPr>
          <w:rFonts w:asciiTheme="minorBidi" w:hAnsiTheme="minorBidi"/>
          <w:rtl/>
        </w:rPr>
        <w:t xml:space="preserve"> אתאי ההיא איתתא, אמרה ליה: הב לי חד כסא</w:t>
      </w:r>
      <w:r w:rsidR="009075C1">
        <w:rPr>
          <w:rFonts w:asciiTheme="minorBidi" w:hAnsiTheme="minorBidi" w:hint="cs"/>
          <w:rtl/>
        </w:rPr>
        <w:t>.</w:t>
      </w:r>
      <w:r w:rsidR="00B60E61" w:rsidRPr="00351B7D">
        <w:rPr>
          <w:rFonts w:asciiTheme="minorBidi" w:hAnsiTheme="minorBidi"/>
          <w:rtl/>
        </w:rPr>
        <w:t xml:space="preserve"> אמר לה: אי יהבינא ליך מיקדשת לי? אמרה ליה: אשקויי אשקיין</w:t>
      </w:r>
      <w:r w:rsidR="009075C1">
        <w:rPr>
          <w:rFonts w:asciiTheme="minorBidi" w:hAnsiTheme="minorBidi" w:hint="cs"/>
          <w:rtl/>
        </w:rPr>
        <w:t>.</w:t>
      </w:r>
      <w:r w:rsidR="00B60E61" w:rsidRPr="00351B7D">
        <w:rPr>
          <w:rFonts w:asciiTheme="minorBidi" w:hAnsiTheme="minorBidi"/>
          <w:rtl/>
        </w:rPr>
        <w:t xml:space="preserve"> </w:t>
      </w:r>
      <w:r w:rsidR="00B60E61" w:rsidRPr="00351B7D">
        <w:rPr>
          <w:rFonts w:asciiTheme="minorBidi" w:hAnsiTheme="minorBidi"/>
          <w:u w:val="single"/>
          <w:rtl/>
        </w:rPr>
        <w:t>אמר רב חמא</w:t>
      </w:r>
      <w:r w:rsidR="00B60E61" w:rsidRPr="00351B7D">
        <w:rPr>
          <w:rFonts w:asciiTheme="minorBidi" w:hAnsiTheme="minorBidi"/>
          <w:rtl/>
        </w:rPr>
        <w:t>: כל אשקויי אשקיין לאו כלום הוא. ההוא גברא דהוה קא שדי תמרי מדקלא</w:t>
      </w:r>
      <w:r w:rsidR="009075C1">
        <w:rPr>
          <w:rFonts w:asciiTheme="minorBidi" w:hAnsiTheme="minorBidi" w:hint="cs"/>
          <w:rtl/>
        </w:rPr>
        <w:t xml:space="preserve">, </w:t>
      </w:r>
      <w:r w:rsidR="00B60E61" w:rsidRPr="00351B7D">
        <w:rPr>
          <w:rFonts w:asciiTheme="minorBidi" w:hAnsiTheme="minorBidi"/>
          <w:rtl/>
        </w:rPr>
        <w:t>אתאי ההיא איתתא, א"ל: שדי לי תרתי</w:t>
      </w:r>
      <w:r w:rsidR="009075C1">
        <w:rPr>
          <w:rFonts w:asciiTheme="minorBidi" w:hAnsiTheme="minorBidi" w:hint="cs"/>
          <w:rtl/>
        </w:rPr>
        <w:t>.</w:t>
      </w:r>
      <w:r w:rsidR="00B60E61" w:rsidRPr="00351B7D">
        <w:rPr>
          <w:rFonts w:asciiTheme="minorBidi" w:hAnsiTheme="minorBidi"/>
          <w:rtl/>
        </w:rPr>
        <w:t xml:space="preserve"> אמר לה: אי שדינא ליך מיקדשת לי? אמרה ליה: שדי מישדא</w:t>
      </w:r>
      <w:r w:rsidR="009075C1">
        <w:rPr>
          <w:rFonts w:asciiTheme="minorBidi" w:hAnsiTheme="minorBidi" w:hint="cs"/>
          <w:rtl/>
        </w:rPr>
        <w:t>.</w:t>
      </w:r>
      <w:r w:rsidR="00B60E61" w:rsidRPr="00351B7D">
        <w:rPr>
          <w:rFonts w:asciiTheme="minorBidi" w:hAnsiTheme="minorBidi"/>
          <w:rtl/>
        </w:rPr>
        <w:t xml:space="preserve"> </w:t>
      </w:r>
      <w:r w:rsidR="00B60E61" w:rsidRPr="00351B7D">
        <w:rPr>
          <w:rFonts w:asciiTheme="minorBidi" w:hAnsiTheme="minorBidi"/>
          <w:u w:val="single"/>
          <w:rtl/>
        </w:rPr>
        <w:t>אמר רב זביד</w:t>
      </w:r>
      <w:r w:rsidR="00B60E61" w:rsidRPr="00351B7D">
        <w:rPr>
          <w:rFonts w:asciiTheme="minorBidi" w:hAnsiTheme="minorBidi"/>
          <w:rtl/>
        </w:rPr>
        <w:t>: כל שדי מישדא לאו כלום הוא</w:t>
      </w:r>
      <w:r w:rsidR="00B60E61" w:rsidRPr="00351B7D">
        <w:rPr>
          <w:rStyle w:val="a7"/>
          <w:rFonts w:asciiTheme="minorBidi" w:hAnsiTheme="minorBidi"/>
          <w:rtl/>
        </w:rPr>
        <w:footnoteReference w:id="456"/>
      </w:r>
      <w:r w:rsidR="00B60E61" w:rsidRPr="00351B7D">
        <w:rPr>
          <w:rFonts w:asciiTheme="minorBidi" w:hAnsiTheme="minorBidi"/>
          <w:rtl/>
        </w:rPr>
        <w:t>. איבעיא להו: הב</w:t>
      </w:r>
      <w:r w:rsidR="0052385F">
        <w:rPr>
          <w:rFonts w:asciiTheme="minorBidi" w:hAnsiTheme="minorBidi" w:hint="cs"/>
          <w:rtl/>
        </w:rPr>
        <w:t>,</w:t>
      </w:r>
      <w:r w:rsidR="00B60E61" w:rsidRPr="00351B7D">
        <w:rPr>
          <w:rFonts w:asciiTheme="minorBidi" w:hAnsiTheme="minorBidi"/>
          <w:rtl/>
        </w:rPr>
        <w:t xml:space="preserve"> אשקי</w:t>
      </w:r>
      <w:r w:rsidR="0052385F">
        <w:rPr>
          <w:rFonts w:asciiTheme="minorBidi" w:hAnsiTheme="minorBidi" w:hint="cs"/>
          <w:rtl/>
        </w:rPr>
        <w:t>,</w:t>
      </w:r>
      <w:r w:rsidR="00B60E61" w:rsidRPr="00351B7D">
        <w:rPr>
          <w:rFonts w:asciiTheme="minorBidi" w:hAnsiTheme="minorBidi"/>
          <w:rtl/>
        </w:rPr>
        <w:t xml:space="preserve"> ושדי</w:t>
      </w:r>
      <w:r w:rsidR="00B60E61" w:rsidRPr="00351B7D">
        <w:rPr>
          <w:rStyle w:val="a7"/>
          <w:rFonts w:asciiTheme="minorBidi" w:hAnsiTheme="minorBidi"/>
          <w:rtl/>
        </w:rPr>
        <w:footnoteReference w:id="457"/>
      </w:r>
      <w:r w:rsidR="00B60E61" w:rsidRPr="00351B7D">
        <w:rPr>
          <w:rFonts w:asciiTheme="minorBidi" w:hAnsiTheme="minorBidi"/>
          <w:rtl/>
        </w:rPr>
        <w:t xml:space="preserve">, מהו? </w:t>
      </w:r>
      <w:r w:rsidR="00B60E61" w:rsidRPr="00351B7D">
        <w:rPr>
          <w:rFonts w:asciiTheme="minorBidi" w:hAnsiTheme="minorBidi"/>
          <w:u w:val="single"/>
          <w:rtl/>
        </w:rPr>
        <w:t>אמר רבינא</w:t>
      </w:r>
      <w:r w:rsidR="00B60E61" w:rsidRPr="00351B7D">
        <w:rPr>
          <w:rFonts w:asciiTheme="minorBidi" w:hAnsiTheme="minorBidi"/>
          <w:rtl/>
        </w:rPr>
        <w:t>: מקודשת</w:t>
      </w:r>
      <w:r w:rsidR="0052385F">
        <w:rPr>
          <w:rFonts w:asciiTheme="minorBidi" w:hAnsiTheme="minorBidi" w:hint="cs"/>
          <w:rtl/>
        </w:rPr>
        <w:t>.</w:t>
      </w:r>
      <w:r w:rsidR="00B60E61" w:rsidRPr="00351B7D">
        <w:rPr>
          <w:rFonts w:asciiTheme="minorBidi" w:hAnsiTheme="minorBidi"/>
          <w:rtl/>
        </w:rPr>
        <w:t xml:space="preserve"> </w:t>
      </w:r>
      <w:r w:rsidR="00B60E61" w:rsidRPr="00351B7D">
        <w:rPr>
          <w:rFonts w:asciiTheme="minorBidi" w:hAnsiTheme="minorBidi"/>
          <w:u w:val="single"/>
          <w:rtl/>
        </w:rPr>
        <w:t>רב סמא בר רקתא אמר</w:t>
      </w:r>
      <w:r w:rsidR="00B60E61" w:rsidRPr="00351B7D">
        <w:rPr>
          <w:rFonts w:asciiTheme="minorBidi" w:hAnsiTheme="minorBidi"/>
          <w:rtl/>
        </w:rPr>
        <w:t>: תגא דמלכא</w:t>
      </w:r>
      <w:r w:rsidR="00B60E61" w:rsidRPr="00351B7D">
        <w:rPr>
          <w:rStyle w:val="a7"/>
          <w:rFonts w:asciiTheme="minorBidi" w:hAnsiTheme="minorBidi"/>
          <w:rtl/>
        </w:rPr>
        <w:footnoteReference w:id="458"/>
      </w:r>
      <w:r w:rsidR="00B60E61" w:rsidRPr="00351B7D">
        <w:rPr>
          <w:rFonts w:asciiTheme="minorBidi" w:hAnsiTheme="minorBidi"/>
          <w:rtl/>
        </w:rPr>
        <w:t xml:space="preserve"> אינה מקודשת. והלכתא: אינה מקודשת.</w:t>
      </w:r>
    </w:p>
    <w:p w14:paraId="34641466" w14:textId="235D737C" w:rsidR="0052385F" w:rsidRPr="0052385F" w:rsidRDefault="0052385F" w:rsidP="00B60E61">
      <w:pPr>
        <w:rPr>
          <w:rFonts w:asciiTheme="minorBidi" w:hAnsiTheme="minorBidi"/>
          <w:u w:val="single"/>
          <w:rtl/>
        </w:rPr>
      </w:pPr>
      <w:r w:rsidRPr="0052385F">
        <w:rPr>
          <w:rFonts w:asciiTheme="minorBidi" w:hAnsiTheme="minorBidi" w:hint="cs"/>
          <w:u w:val="single"/>
          <w:rtl/>
        </w:rPr>
        <w:t xml:space="preserve">אשה ביקשה דבר </w:t>
      </w:r>
      <w:r w:rsidR="005679F2">
        <w:rPr>
          <w:rFonts w:asciiTheme="minorBidi" w:hAnsiTheme="minorBidi" w:hint="cs"/>
          <w:u w:val="single"/>
          <w:rtl/>
        </w:rPr>
        <w:t>מ</w:t>
      </w:r>
      <w:r w:rsidRPr="0052385F">
        <w:rPr>
          <w:rFonts w:asciiTheme="minorBidi" w:hAnsiTheme="minorBidi" w:hint="cs"/>
          <w:u w:val="single"/>
          <w:rtl/>
        </w:rPr>
        <w:t xml:space="preserve">איש, ושאל "אם אתן לך תתקדשי לי", וענתה "תביא" </w:t>
      </w:r>
      <w:r>
        <w:rPr>
          <w:rFonts w:asciiTheme="minorBidi" w:hAnsiTheme="minorBidi" w:hint="cs"/>
          <w:sz w:val="16"/>
          <w:szCs w:val="16"/>
          <w:u w:val="single"/>
          <w:rtl/>
        </w:rPr>
        <w:t>(</w:t>
      </w:r>
      <w:r w:rsidRPr="0052385F">
        <w:rPr>
          <w:rFonts w:asciiTheme="minorBidi" w:hAnsiTheme="minorBidi" w:hint="cs"/>
          <w:sz w:val="16"/>
          <w:szCs w:val="16"/>
          <w:u w:val="single"/>
          <w:rtl/>
        </w:rPr>
        <w:t>וכדו'</w:t>
      </w:r>
      <w:r>
        <w:rPr>
          <w:rFonts w:asciiTheme="minorBidi" w:hAnsiTheme="minorBidi" w:hint="cs"/>
          <w:sz w:val="16"/>
          <w:szCs w:val="16"/>
          <w:u w:val="single"/>
          <w:rtl/>
        </w:rPr>
        <w:t>)</w:t>
      </w:r>
      <w:r w:rsidRPr="0052385F">
        <w:rPr>
          <w:rFonts w:asciiTheme="minorBidi" w:hAnsiTheme="minorBidi" w:hint="cs"/>
          <w:u w:val="single"/>
          <w:rtl/>
        </w:rPr>
        <w:t xml:space="preserve">: </w:t>
      </w:r>
    </w:p>
    <w:p w14:paraId="46D53A9F" w14:textId="688B1FAA" w:rsidR="0052385F" w:rsidRDefault="00CA173E" w:rsidP="00BF4F5C">
      <w:pPr>
        <w:pStyle w:val="ab"/>
        <w:numPr>
          <w:ilvl w:val="0"/>
          <w:numId w:val="115"/>
        </w:numPr>
        <w:rPr>
          <w:rFonts w:cs="Arial"/>
        </w:rPr>
      </w:pPr>
      <w:r>
        <w:rPr>
          <w:rFonts w:cs="Arial" w:hint="cs"/>
          <w:rtl/>
        </w:rPr>
        <w:t>רמב"ם</w:t>
      </w:r>
      <w:r>
        <w:rPr>
          <w:rStyle w:val="a7"/>
          <w:rFonts w:cs="Arial"/>
          <w:rtl/>
        </w:rPr>
        <w:footnoteReference w:id="459"/>
      </w:r>
      <w:r>
        <w:rPr>
          <w:rFonts w:cs="Arial" w:hint="cs"/>
          <w:sz w:val="16"/>
          <w:szCs w:val="16"/>
          <w:rtl/>
        </w:rPr>
        <w:t xml:space="preserve"> (פ"ד ה"ה)</w:t>
      </w:r>
      <w:r>
        <w:rPr>
          <w:rFonts w:cs="Arial" w:hint="cs"/>
          <w:rtl/>
        </w:rPr>
        <w:t xml:space="preserve"> ו</w:t>
      </w:r>
      <w:r w:rsidR="008B2C4D">
        <w:rPr>
          <w:rFonts w:cs="Arial" w:hint="cs"/>
          <w:rtl/>
        </w:rPr>
        <w:t xml:space="preserve">טור- </w:t>
      </w:r>
      <w:r w:rsidR="008B2C4D" w:rsidRPr="008B2C4D">
        <w:rPr>
          <w:rFonts w:cs="Arial"/>
          <w:rtl/>
        </w:rPr>
        <w:t>היו לו מיני כלים או מיני מאכל או שאר כל דבר</w:t>
      </w:r>
      <w:r w:rsidR="0052385F">
        <w:rPr>
          <w:rFonts w:cs="Arial" w:hint="cs"/>
          <w:rtl/>
        </w:rPr>
        <w:t>,</w:t>
      </w:r>
      <w:r w:rsidR="008B2C4D" w:rsidRPr="008B2C4D">
        <w:rPr>
          <w:rFonts w:cs="Arial"/>
          <w:rtl/>
        </w:rPr>
        <w:t xml:space="preserve"> ובאת אשה ואמרה תן לי מהם</w:t>
      </w:r>
      <w:r w:rsidR="0052385F">
        <w:rPr>
          <w:rFonts w:cs="Arial" w:hint="cs"/>
          <w:rtl/>
        </w:rPr>
        <w:t>,</w:t>
      </w:r>
      <w:r w:rsidR="008B2C4D" w:rsidRPr="008B2C4D">
        <w:rPr>
          <w:rFonts w:cs="Arial"/>
          <w:rtl/>
        </w:rPr>
        <w:t xml:space="preserve"> ואמר לה אם אתן לך מהן התקדשי לי</w:t>
      </w:r>
      <w:r w:rsidR="0052385F">
        <w:rPr>
          <w:rFonts w:cs="Arial" w:hint="cs"/>
          <w:rtl/>
        </w:rPr>
        <w:t>,</w:t>
      </w:r>
      <w:r w:rsidR="008B2C4D" w:rsidRPr="008B2C4D">
        <w:rPr>
          <w:rFonts w:cs="Arial"/>
          <w:rtl/>
        </w:rPr>
        <w:t xml:space="preserve"> ואמרה הן ונתן לה </w:t>
      </w:r>
      <w:r w:rsidR="0052385F">
        <w:rPr>
          <w:rFonts w:cs="Arial" w:hint="cs"/>
          <w:rtl/>
        </w:rPr>
        <w:t xml:space="preserve">- </w:t>
      </w:r>
      <w:r w:rsidR="008B2C4D" w:rsidRPr="008B2C4D">
        <w:rPr>
          <w:rFonts w:cs="Arial"/>
          <w:rtl/>
        </w:rPr>
        <w:t>הרי זו מקודשת</w:t>
      </w:r>
      <w:r w:rsidR="0052385F">
        <w:rPr>
          <w:rFonts w:cs="Arial" w:hint="cs"/>
          <w:rtl/>
        </w:rPr>
        <w:t>.</w:t>
      </w:r>
      <w:r w:rsidR="008B2C4D" w:rsidRPr="008B2C4D">
        <w:rPr>
          <w:rFonts w:cs="Arial"/>
          <w:rtl/>
        </w:rPr>
        <w:t xml:space="preserve"> ואם אמרה נתן תתן</w:t>
      </w:r>
      <w:r w:rsidR="0052385F">
        <w:rPr>
          <w:rFonts w:cs="Arial" w:hint="cs"/>
          <w:rtl/>
        </w:rPr>
        <w:t>,</w:t>
      </w:r>
      <w:r w:rsidR="008B2C4D" w:rsidRPr="008B2C4D">
        <w:rPr>
          <w:rFonts w:cs="Arial"/>
          <w:rtl/>
        </w:rPr>
        <w:t xml:space="preserve"> או תתן לבד</w:t>
      </w:r>
      <w:r w:rsidR="0052385F">
        <w:rPr>
          <w:rFonts w:cs="Arial" w:hint="cs"/>
          <w:rtl/>
        </w:rPr>
        <w:t>,</w:t>
      </w:r>
      <w:r w:rsidR="008B2C4D" w:rsidRPr="008B2C4D">
        <w:rPr>
          <w:rFonts w:cs="Arial"/>
          <w:rtl/>
        </w:rPr>
        <w:t xml:space="preserve"> וקבלה </w:t>
      </w:r>
      <w:r w:rsidR="0052385F">
        <w:rPr>
          <w:rFonts w:cs="Arial" w:hint="cs"/>
          <w:rtl/>
        </w:rPr>
        <w:t xml:space="preserve">- </w:t>
      </w:r>
      <w:r w:rsidR="008B2C4D" w:rsidRPr="008B2C4D">
        <w:rPr>
          <w:rFonts w:cs="Arial"/>
          <w:rtl/>
        </w:rPr>
        <w:t>אינה מקודשת</w:t>
      </w:r>
      <w:r w:rsidR="0052385F">
        <w:rPr>
          <w:rFonts w:cs="Arial" w:hint="cs"/>
          <w:rtl/>
        </w:rPr>
        <w:t>,</w:t>
      </w:r>
      <w:r w:rsidR="008B2C4D" w:rsidRPr="008B2C4D">
        <w:rPr>
          <w:rFonts w:cs="Arial"/>
          <w:rtl/>
        </w:rPr>
        <w:t xml:space="preserve"> שרצונה לומר רק תתן פעם אחת ולא נתרצית בקידושין</w:t>
      </w:r>
      <w:r w:rsidR="0052385F">
        <w:rPr>
          <w:rFonts w:cs="Arial" w:hint="cs"/>
          <w:rtl/>
        </w:rPr>
        <w:t>.</w:t>
      </w:r>
      <w:r w:rsidR="008B2C4D" w:rsidRPr="008B2C4D">
        <w:rPr>
          <w:rFonts w:cs="Arial"/>
          <w:rtl/>
        </w:rPr>
        <w:t xml:space="preserve"> וכל כיוצא בזה שמשמעותו לא תשחק עמי בדברים רק תתן</w:t>
      </w:r>
      <w:r>
        <w:rPr>
          <w:rFonts w:cs="Arial" w:hint="cs"/>
          <w:sz w:val="16"/>
          <w:szCs w:val="16"/>
          <w:rtl/>
        </w:rPr>
        <w:t xml:space="preserve"> (ל' הטור)</w:t>
      </w:r>
      <w:r w:rsidR="0052385F">
        <w:rPr>
          <w:rFonts w:cs="Arial" w:hint="cs"/>
          <w:rtl/>
        </w:rPr>
        <w:t>.</w:t>
      </w:r>
      <w:r w:rsidR="008B2C4D" w:rsidRPr="008B2C4D">
        <w:rPr>
          <w:rFonts w:cs="Arial"/>
          <w:rtl/>
        </w:rPr>
        <w:t xml:space="preserve"> </w:t>
      </w:r>
      <w:r w:rsidR="000452ED" w:rsidRPr="00351B7D">
        <w:rPr>
          <w:rFonts w:asciiTheme="minorBidi" w:hAnsiTheme="minorBidi"/>
          <w:color w:val="E36C0A" w:themeColor="accent6" w:themeShade="BF"/>
          <w:rtl/>
        </w:rPr>
        <w:t>(וכ"פ בשו"ע)</w:t>
      </w:r>
    </w:p>
    <w:p w14:paraId="1540B9CD" w14:textId="0D384DE0" w:rsidR="0052385F" w:rsidRPr="0052385F" w:rsidRDefault="0052385F" w:rsidP="0052385F">
      <w:pPr>
        <w:ind w:left="360"/>
        <w:rPr>
          <w:rFonts w:cs="Arial"/>
          <w:u w:val="dotted"/>
        </w:rPr>
      </w:pPr>
      <w:r w:rsidRPr="0052385F">
        <w:rPr>
          <w:rFonts w:cs="Arial" w:hint="cs"/>
          <w:u w:val="dotted"/>
          <w:rtl/>
        </w:rPr>
        <w:t>ומה הדין אם בשע</w:t>
      </w:r>
      <w:r w:rsidR="00A31C8E">
        <w:rPr>
          <w:rFonts w:cs="Arial" w:hint="cs"/>
          <w:u w:val="dotted"/>
          <w:rtl/>
        </w:rPr>
        <w:t>ת</w:t>
      </w:r>
      <w:r w:rsidRPr="0052385F">
        <w:rPr>
          <w:rFonts w:cs="Arial" w:hint="cs"/>
          <w:u w:val="dotted"/>
          <w:rtl/>
        </w:rPr>
        <w:t xml:space="preserve"> </w:t>
      </w:r>
      <w:r w:rsidR="00A31C8E">
        <w:rPr>
          <w:rFonts w:cs="Arial" w:hint="cs"/>
          <w:u w:val="dotted"/>
          <w:rtl/>
        </w:rPr>
        <w:t>נתינה חזר ו</w:t>
      </w:r>
      <w:r w:rsidRPr="0052385F">
        <w:rPr>
          <w:rFonts w:cs="Arial" w:hint="cs"/>
          <w:u w:val="dotted"/>
          <w:rtl/>
        </w:rPr>
        <w:t>אמר "הרי את מקודשת לי":</w:t>
      </w:r>
    </w:p>
    <w:p w14:paraId="384C3624" w14:textId="3EC9E812" w:rsidR="00950E8F" w:rsidRDefault="008B2C4D" w:rsidP="00BF4F5C">
      <w:pPr>
        <w:pStyle w:val="ab"/>
        <w:numPr>
          <w:ilvl w:val="0"/>
          <w:numId w:val="115"/>
        </w:numPr>
        <w:rPr>
          <w:rFonts w:cs="Arial"/>
        </w:rPr>
      </w:pPr>
      <w:r w:rsidRPr="008B2C4D">
        <w:rPr>
          <w:rFonts w:cs="Arial"/>
          <w:rtl/>
        </w:rPr>
        <w:lastRenderedPageBreak/>
        <w:t>רא"ש</w:t>
      </w:r>
      <w:r w:rsidR="0052385F">
        <w:rPr>
          <w:rFonts w:cs="Arial" w:hint="cs"/>
          <w:rtl/>
        </w:rPr>
        <w:t xml:space="preserve"> </w:t>
      </w:r>
      <w:r w:rsidR="00950E8F">
        <w:rPr>
          <w:rFonts w:cs="Arial" w:hint="cs"/>
          <w:sz w:val="16"/>
          <w:szCs w:val="16"/>
          <w:rtl/>
        </w:rPr>
        <w:t xml:space="preserve">(פ"א סי' יד) </w:t>
      </w:r>
      <w:r w:rsidR="0052385F">
        <w:rPr>
          <w:rFonts w:cs="Arial" w:hint="cs"/>
          <w:rtl/>
        </w:rPr>
        <w:t>וטור-</w:t>
      </w:r>
      <w:r w:rsidRPr="008B2C4D">
        <w:rPr>
          <w:rFonts w:cs="Arial"/>
          <w:rtl/>
        </w:rPr>
        <w:t xml:space="preserve"> </w:t>
      </w:r>
      <w:r w:rsidR="00950E8F" w:rsidRPr="00950E8F">
        <w:rPr>
          <w:rFonts w:cs="Arial"/>
          <w:rtl/>
        </w:rPr>
        <w:t xml:space="preserve">יראה שאם אמר בשעה שנתן לה הרי את מקודשת לי וקבלה ממנו </w:t>
      </w:r>
      <w:r w:rsidR="00950E8F">
        <w:rPr>
          <w:rFonts w:cs="Arial" w:hint="cs"/>
          <w:rtl/>
        </w:rPr>
        <w:t xml:space="preserve">- </w:t>
      </w:r>
      <w:r w:rsidR="00950E8F" w:rsidRPr="00950E8F">
        <w:rPr>
          <w:rFonts w:cs="Arial"/>
          <w:rtl/>
        </w:rPr>
        <w:t>מקודשת</w:t>
      </w:r>
      <w:r w:rsidR="000C5EFC">
        <w:rPr>
          <w:rStyle w:val="a7"/>
          <w:rFonts w:cs="Arial"/>
          <w:rtl/>
        </w:rPr>
        <w:footnoteReference w:id="460"/>
      </w:r>
      <w:r w:rsidR="00950E8F">
        <w:rPr>
          <w:rFonts w:cs="Arial" w:hint="cs"/>
          <w:rtl/>
        </w:rPr>
        <w:t>,</w:t>
      </w:r>
      <w:r w:rsidR="00950E8F" w:rsidRPr="00950E8F">
        <w:rPr>
          <w:rFonts w:cs="Arial"/>
          <w:rtl/>
        </w:rPr>
        <w:t xml:space="preserve"> וכן מצאתי בשם הראב"ד ז"ל</w:t>
      </w:r>
      <w:r w:rsidR="00950E8F">
        <w:rPr>
          <w:rFonts w:cs="Arial" w:hint="cs"/>
          <w:sz w:val="16"/>
          <w:szCs w:val="16"/>
          <w:rtl/>
        </w:rPr>
        <w:t xml:space="preserve"> (ל' ה</w:t>
      </w:r>
      <w:r w:rsidR="000C5EFC">
        <w:rPr>
          <w:rFonts w:cs="Arial" w:hint="cs"/>
          <w:sz w:val="16"/>
          <w:szCs w:val="16"/>
          <w:rtl/>
        </w:rPr>
        <w:t>רא"ש</w:t>
      </w:r>
      <w:r w:rsidR="00950E8F">
        <w:rPr>
          <w:rFonts w:cs="Arial" w:hint="cs"/>
          <w:sz w:val="16"/>
          <w:szCs w:val="16"/>
          <w:rtl/>
        </w:rPr>
        <w:t>)</w:t>
      </w:r>
      <w:r w:rsidR="0052385F">
        <w:rPr>
          <w:rFonts w:cs="Arial" w:hint="cs"/>
          <w:rtl/>
        </w:rPr>
        <w:t>.</w:t>
      </w:r>
      <w:r w:rsidR="00D45712" w:rsidRPr="00D45712">
        <w:rPr>
          <w:rFonts w:asciiTheme="minorBidi" w:hAnsiTheme="minorBidi"/>
          <w:color w:val="E36C0A" w:themeColor="accent6" w:themeShade="BF"/>
          <w:rtl/>
        </w:rPr>
        <w:t xml:space="preserve"> </w:t>
      </w:r>
      <w:r w:rsidR="00D45712" w:rsidRPr="00351B7D">
        <w:rPr>
          <w:rFonts w:asciiTheme="minorBidi" w:hAnsiTheme="minorBidi"/>
          <w:color w:val="E36C0A" w:themeColor="accent6" w:themeShade="BF"/>
          <w:rtl/>
        </w:rPr>
        <w:t>(וכ"פ בשו"ע)</w:t>
      </w:r>
      <w:r w:rsidR="00D45712" w:rsidRPr="00351B7D">
        <w:rPr>
          <w:rFonts w:asciiTheme="minorBidi" w:hAnsiTheme="minorBidi"/>
          <w:color w:val="00B0F0"/>
          <w:rtl/>
        </w:rPr>
        <w:t xml:space="preserve"> (וכ"פ הרמ"א</w:t>
      </w:r>
      <w:r w:rsidR="00D45712" w:rsidRPr="00351B7D">
        <w:rPr>
          <w:rStyle w:val="a7"/>
          <w:rFonts w:asciiTheme="minorBidi" w:hAnsiTheme="minorBidi"/>
          <w:rtl/>
        </w:rPr>
        <w:footnoteReference w:id="461"/>
      </w:r>
      <w:r w:rsidR="00D45712" w:rsidRPr="00351B7D">
        <w:rPr>
          <w:rFonts w:asciiTheme="minorBidi" w:hAnsiTheme="minorBidi"/>
          <w:color w:val="00B0F0"/>
          <w:rtl/>
        </w:rPr>
        <w:t>)</w:t>
      </w:r>
    </w:p>
    <w:p w14:paraId="38565A7E" w14:textId="7C952B30" w:rsidR="005E6E4A" w:rsidRDefault="005E6E4A" w:rsidP="00BF4F5C">
      <w:pPr>
        <w:pStyle w:val="ab"/>
        <w:numPr>
          <w:ilvl w:val="0"/>
          <w:numId w:val="115"/>
        </w:numPr>
        <w:rPr>
          <w:rFonts w:cs="Arial"/>
        </w:rPr>
      </w:pPr>
      <w:r>
        <w:rPr>
          <w:rFonts w:cs="Arial" w:hint="cs"/>
          <w:rtl/>
        </w:rPr>
        <w:t xml:space="preserve">רשב"א </w:t>
      </w:r>
      <w:r>
        <w:rPr>
          <w:rFonts w:cs="Arial" w:hint="cs"/>
          <w:sz w:val="16"/>
          <w:szCs w:val="16"/>
          <w:rtl/>
        </w:rPr>
        <w:t>(ט.)</w:t>
      </w:r>
      <w:r>
        <w:rPr>
          <w:rFonts w:cs="Arial" w:hint="cs"/>
          <w:rtl/>
        </w:rPr>
        <w:t xml:space="preserve">- </w:t>
      </w:r>
      <w:r w:rsidRPr="005E6E4A">
        <w:rPr>
          <w:rFonts w:cs="Arial"/>
          <w:rtl/>
        </w:rPr>
        <w:t xml:space="preserve">הא דקאמר לה </w:t>
      </w:r>
      <w:r w:rsidR="002A19BB">
        <w:rPr>
          <w:rFonts w:cs="Arial" w:hint="cs"/>
          <w:rtl/>
        </w:rPr>
        <w:t>"</w:t>
      </w:r>
      <w:r w:rsidRPr="005E6E4A">
        <w:rPr>
          <w:rFonts w:cs="Arial"/>
          <w:rtl/>
        </w:rPr>
        <w:t>אי יהיבנא לך מקדשת לי</w:t>
      </w:r>
      <w:r w:rsidR="002A19BB">
        <w:rPr>
          <w:rFonts w:cs="Arial" w:hint="cs"/>
          <w:rtl/>
        </w:rPr>
        <w:t>"</w:t>
      </w:r>
      <w:r w:rsidRPr="005E6E4A">
        <w:rPr>
          <w:rFonts w:cs="Arial"/>
          <w:rtl/>
        </w:rPr>
        <w:t xml:space="preserve"> לאו למימרא דלבסוף נתן לה סתם</w:t>
      </w:r>
      <w:r w:rsidR="002A19BB">
        <w:rPr>
          <w:rFonts w:cs="Arial" w:hint="cs"/>
          <w:rtl/>
        </w:rPr>
        <w:t>,</w:t>
      </w:r>
      <w:r w:rsidRPr="005E6E4A">
        <w:rPr>
          <w:rFonts w:cs="Arial"/>
          <w:rtl/>
        </w:rPr>
        <w:t xml:space="preserve"> אלא בשעת נתינה אמר לה </w:t>
      </w:r>
      <w:r w:rsidR="002A19BB">
        <w:rPr>
          <w:rFonts w:cs="Arial" w:hint="cs"/>
          <w:rtl/>
        </w:rPr>
        <w:t>"</w:t>
      </w:r>
      <w:r w:rsidRPr="005E6E4A">
        <w:rPr>
          <w:rFonts w:cs="Arial"/>
          <w:rtl/>
        </w:rPr>
        <w:t>הרי את מקודשת לי בזה</w:t>
      </w:r>
      <w:r w:rsidR="002A19BB">
        <w:rPr>
          <w:rFonts w:cs="Arial" w:hint="cs"/>
          <w:rtl/>
        </w:rPr>
        <w:t>"</w:t>
      </w:r>
      <w:r>
        <w:rPr>
          <w:rFonts w:cs="Arial" w:hint="cs"/>
          <w:rtl/>
        </w:rPr>
        <w:t>,</w:t>
      </w:r>
      <w:r w:rsidRPr="005E6E4A">
        <w:rPr>
          <w:rFonts w:cs="Arial"/>
          <w:rtl/>
        </w:rPr>
        <w:t xml:space="preserve"> דסתמא דמלתא הכין הוא</w:t>
      </w:r>
      <w:r>
        <w:rPr>
          <w:rFonts w:cs="Arial" w:hint="cs"/>
          <w:rtl/>
        </w:rPr>
        <w:t>,</w:t>
      </w:r>
      <w:r w:rsidRPr="005E6E4A">
        <w:rPr>
          <w:rFonts w:cs="Arial"/>
          <w:rtl/>
        </w:rPr>
        <w:t xml:space="preserve"> ואע</w:t>
      </w:r>
      <w:r>
        <w:rPr>
          <w:rFonts w:cs="Arial" w:hint="cs"/>
          <w:rtl/>
        </w:rPr>
        <w:t>"</w:t>
      </w:r>
      <w:r w:rsidRPr="005E6E4A">
        <w:rPr>
          <w:rFonts w:cs="Arial"/>
          <w:rtl/>
        </w:rPr>
        <w:t>ג דלא אמר לה הכי בגמ' בהדיא</w:t>
      </w:r>
      <w:r>
        <w:rPr>
          <w:rFonts w:cs="Arial" w:hint="cs"/>
          <w:rtl/>
        </w:rPr>
        <w:t>...</w:t>
      </w:r>
      <w:r w:rsidRPr="005E6E4A">
        <w:rPr>
          <w:rFonts w:cs="Arial"/>
          <w:rtl/>
        </w:rPr>
        <w:t xml:space="preserve"> דתלמודא הוא דקא מקצר בלישני' ומסרן לחכמים</w:t>
      </w:r>
      <w:r>
        <w:rPr>
          <w:rFonts w:cs="Arial" w:hint="cs"/>
          <w:rtl/>
        </w:rPr>
        <w:t>...</w:t>
      </w:r>
      <w:r w:rsidRPr="005E6E4A">
        <w:rPr>
          <w:rFonts w:cs="Arial"/>
          <w:rtl/>
        </w:rPr>
        <w:t xml:space="preserve"> </w:t>
      </w:r>
      <w:r w:rsidR="002A19BB" w:rsidRPr="002A19BB">
        <w:rPr>
          <w:rFonts w:cs="Arial"/>
          <w:rtl/>
        </w:rPr>
        <w:t>אלא טעמא כדפרישית דכיון דלא אמרה אין גליא דעתה דלאו לשם קדושין נסבא לי</w:t>
      </w:r>
      <w:r w:rsidR="002A19BB">
        <w:rPr>
          <w:rFonts w:cs="Arial" w:hint="cs"/>
          <w:rtl/>
        </w:rPr>
        <w:t>ה</w:t>
      </w:r>
      <w:r w:rsidR="002A19BB" w:rsidRPr="002A19BB">
        <w:rPr>
          <w:rFonts w:cs="Arial"/>
          <w:rtl/>
        </w:rPr>
        <w:t xml:space="preserve"> </w:t>
      </w:r>
      <w:r>
        <w:rPr>
          <w:rFonts w:cs="Arial" w:hint="cs"/>
          <w:rtl/>
        </w:rPr>
        <w:t xml:space="preserve">והלכך </w:t>
      </w:r>
      <w:r w:rsidRPr="005E6E4A">
        <w:rPr>
          <w:rFonts w:cs="Arial"/>
          <w:rtl/>
        </w:rPr>
        <w:t>אע</w:t>
      </w:r>
      <w:r>
        <w:rPr>
          <w:rFonts w:cs="Arial" w:hint="cs"/>
          <w:rtl/>
        </w:rPr>
        <w:t>"</w:t>
      </w:r>
      <w:r w:rsidRPr="005E6E4A">
        <w:rPr>
          <w:rFonts w:cs="Arial"/>
          <w:rtl/>
        </w:rPr>
        <w:t>ג דאיהו אמר התקדשי לי בו</w:t>
      </w:r>
      <w:r>
        <w:rPr>
          <w:rFonts w:cs="Arial" w:hint="cs"/>
          <w:rtl/>
        </w:rPr>
        <w:t xml:space="preserve"> -</w:t>
      </w:r>
      <w:r w:rsidRPr="005E6E4A">
        <w:rPr>
          <w:rFonts w:cs="Arial"/>
          <w:rtl/>
        </w:rPr>
        <w:t xml:space="preserve"> אינה מקודשת</w:t>
      </w:r>
      <w:r>
        <w:rPr>
          <w:rFonts w:cs="Arial" w:hint="cs"/>
          <w:rtl/>
        </w:rPr>
        <w:t>.</w:t>
      </w:r>
    </w:p>
    <w:p w14:paraId="01A6C94D" w14:textId="768541FF" w:rsidR="000C3C30" w:rsidRDefault="000C3C30" w:rsidP="00BF4F5C">
      <w:pPr>
        <w:pStyle w:val="ab"/>
        <w:numPr>
          <w:ilvl w:val="0"/>
          <w:numId w:val="115"/>
        </w:numPr>
        <w:rPr>
          <w:rFonts w:cs="Arial"/>
        </w:rPr>
      </w:pPr>
      <w:r w:rsidRPr="00950E8F">
        <w:rPr>
          <w:rFonts w:asciiTheme="minorBidi" w:hAnsiTheme="minorBidi" w:cs="Arial"/>
          <w:rtl/>
        </w:rPr>
        <w:t>ר"ן</w:t>
      </w:r>
      <w:r w:rsidRPr="000C3C30">
        <w:rPr>
          <w:rFonts w:asciiTheme="minorBidi" w:hAnsiTheme="minorBidi" w:cs="Arial"/>
          <w:sz w:val="16"/>
          <w:szCs w:val="16"/>
          <w:rtl/>
        </w:rPr>
        <w:t xml:space="preserve"> (ה. דיבור ראשון)</w:t>
      </w:r>
      <w:r>
        <w:rPr>
          <w:rFonts w:asciiTheme="minorBidi" w:hAnsiTheme="minorBidi" w:cs="Arial" w:hint="cs"/>
          <w:rtl/>
        </w:rPr>
        <w:t xml:space="preserve">- </w:t>
      </w:r>
      <w:r w:rsidRPr="00950E8F">
        <w:rPr>
          <w:rFonts w:asciiTheme="minorBidi" w:hAnsiTheme="minorBidi" w:cs="Arial"/>
          <w:rtl/>
        </w:rPr>
        <w:t>לי נראה כל שלא אמרה בלשונות האמורים בגמרא איכא לספוקי בלשון קידושין וצריכה גט שכל כיוצא בזה אין לנו אלא מ"ש חכמים</w:t>
      </w:r>
      <w:r>
        <w:rPr>
          <w:rFonts w:asciiTheme="minorBidi" w:hAnsiTheme="minorBidi" w:cs="Arial" w:hint="cs"/>
          <w:rtl/>
        </w:rPr>
        <w:t>.</w:t>
      </w:r>
    </w:p>
    <w:p w14:paraId="5CBEB4C2" w14:textId="028A0322" w:rsidR="002A19BB" w:rsidRPr="002A19BB" w:rsidRDefault="002A19BB" w:rsidP="002A19BB">
      <w:pPr>
        <w:ind w:left="360"/>
        <w:rPr>
          <w:rFonts w:cs="Arial"/>
          <w:u w:val="dotted"/>
        </w:rPr>
      </w:pPr>
      <w:r w:rsidRPr="002A19BB">
        <w:rPr>
          <w:rFonts w:cs="Arial" w:hint="cs"/>
          <w:u w:val="dotted"/>
          <w:rtl/>
        </w:rPr>
        <w:t>ומה הדין אם האשה לא ביקשה דבר בתחילה, אלא פנה אליה האיש ושאל "אם את</w:t>
      </w:r>
      <w:r w:rsidR="008C0976">
        <w:rPr>
          <w:rFonts w:cs="Arial" w:hint="cs"/>
          <w:u w:val="dotted"/>
          <w:rtl/>
        </w:rPr>
        <w:t>ן</w:t>
      </w:r>
      <w:r w:rsidRPr="002A19BB">
        <w:rPr>
          <w:rFonts w:cs="Arial" w:hint="cs"/>
          <w:u w:val="dotted"/>
          <w:rtl/>
        </w:rPr>
        <w:t xml:space="preserve"> לך תתקדשי לי</w:t>
      </w:r>
      <w:r w:rsidR="008C0976">
        <w:rPr>
          <w:rFonts w:cs="Arial" w:hint="cs"/>
          <w:u w:val="dotted"/>
          <w:rtl/>
        </w:rPr>
        <w:t>?</w:t>
      </w:r>
      <w:r w:rsidRPr="002A19BB">
        <w:rPr>
          <w:rFonts w:cs="Arial" w:hint="cs"/>
          <w:u w:val="dotted"/>
          <w:rtl/>
        </w:rPr>
        <w:t>":</w:t>
      </w:r>
    </w:p>
    <w:p w14:paraId="48EF1D36" w14:textId="773D1CDD" w:rsidR="002A19BB" w:rsidRDefault="00D45712" w:rsidP="00BF4F5C">
      <w:pPr>
        <w:pStyle w:val="ab"/>
        <w:numPr>
          <w:ilvl w:val="0"/>
          <w:numId w:val="115"/>
        </w:numPr>
        <w:rPr>
          <w:rFonts w:cs="Arial"/>
        </w:rPr>
      </w:pPr>
      <w:r w:rsidRPr="00351B7D">
        <w:rPr>
          <w:rFonts w:asciiTheme="minorBidi" w:hAnsiTheme="minorBidi"/>
          <w:rtl/>
        </w:rPr>
        <w:t xml:space="preserve">תוס' </w:t>
      </w:r>
      <w:r w:rsidRPr="00351B7D">
        <w:rPr>
          <w:rFonts w:asciiTheme="minorBidi" w:hAnsiTheme="minorBidi"/>
          <w:sz w:val="16"/>
          <w:szCs w:val="16"/>
          <w:rtl/>
        </w:rPr>
        <w:t>(ט. ד"ה הב)</w:t>
      </w:r>
      <w:r w:rsidRPr="00351B7D">
        <w:rPr>
          <w:rFonts w:asciiTheme="minorBidi" w:hAnsiTheme="minorBidi"/>
          <w:rtl/>
        </w:rPr>
        <w:t xml:space="preserve"> </w:t>
      </w:r>
      <w:r w:rsidR="00CA173E">
        <w:rPr>
          <w:rFonts w:asciiTheme="minorBidi" w:hAnsiTheme="minorBidi" w:hint="cs"/>
          <w:rtl/>
        </w:rPr>
        <w:t>ו</w:t>
      </w:r>
      <w:r w:rsidR="002A19BB" w:rsidRPr="00A31C8E">
        <w:rPr>
          <w:rFonts w:cs="Arial"/>
          <w:rtl/>
        </w:rPr>
        <w:t xml:space="preserve">יש אומרים </w:t>
      </w:r>
      <w:r w:rsidR="002A19BB">
        <w:rPr>
          <w:rFonts w:cs="Arial" w:hint="cs"/>
          <w:sz w:val="16"/>
          <w:szCs w:val="16"/>
          <w:rtl/>
        </w:rPr>
        <w:t>(הביאם הרשב"א [ט.])</w:t>
      </w:r>
      <w:r w:rsidR="002A19BB">
        <w:rPr>
          <w:rFonts w:cs="Arial" w:hint="cs"/>
          <w:rtl/>
        </w:rPr>
        <w:t xml:space="preserve">- </w:t>
      </w:r>
      <w:r w:rsidR="002A19BB" w:rsidRPr="00A31C8E">
        <w:rPr>
          <w:rFonts w:cs="Arial"/>
          <w:rtl/>
        </w:rPr>
        <w:t>טעמא דאין מקודשת משום דאדבורא קמא קא סמכה, אבל אי אמר לה איהו מעיקרא אי יהיבנא לך מקדשת לי</w:t>
      </w:r>
      <w:r w:rsidR="002A19BB">
        <w:rPr>
          <w:rFonts w:cs="Arial" w:hint="cs"/>
          <w:rtl/>
        </w:rPr>
        <w:t>,</w:t>
      </w:r>
      <w:r w:rsidR="002A19BB" w:rsidRPr="00A31C8E">
        <w:rPr>
          <w:rFonts w:cs="Arial"/>
          <w:rtl/>
        </w:rPr>
        <w:t xml:space="preserve"> ואמרה הבה א"נ הבה מיהבה ושדי או אשקי </w:t>
      </w:r>
      <w:r w:rsidR="002A19BB">
        <w:rPr>
          <w:rFonts w:cs="Arial" w:hint="cs"/>
          <w:rtl/>
        </w:rPr>
        <w:t xml:space="preserve">- </w:t>
      </w:r>
      <w:r w:rsidR="002A19BB" w:rsidRPr="00A31C8E">
        <w:rPr>
          <w:rFonts w:cs="Arial"/>
          <w:rtl/>
        </w:rPr>
        <w:t>מקודשת דהבה מיהבה כדקאמרת הוא דקאמרה</w:t>
      </w:r>
      <w:r w:rsidR="002A19BB">
        <w:rPr>
          <w:rFonts w:cs="Arial" w:hint="cs"/>
          <w:rtl/>
        </w:rPr>
        <w:t>,</w:t>
      </w:r>
      <w:r w:rsidR="002A19BB" w:rsidRPr="00A31C8E">
        <w:rPr>
          <w:rFonts w:cs="Arial"/>
          <w:rtl/>
        </w:rPr>
        <w:t xml:space="preserve"> ומקודשת</w:t>
      </w:r>
      <w:r w:rsidR="002A19BB">
        <w:rPr>
          <w:rFonts w:cs="Arial" w:hint="cs"/>
          <w:sz w:val="16"/>
          <w:szCs w:val="16"/>
          <w:rtl/>
        </w:rPr>
        <w:t xml:space="preserve"> (ל' הרשב"א בש</w:t>
      </w:r>
      <w:r>
        <w:rPr>
          <w:rFonts w:cs="Arial" w:hint="cs"/>
          <w:sz w:val="16"/>
          <w:szCs w:val="16"/>
          <w:rtl/>
        </w:rPr>
        <w:t>ם י"א</w:t>
      </w:r>
      <w:r w:rsidR="002A19BB">
        <w:rPr>
          <w:rFonts w:cs="Arial" w:hint="cs"/>
          <w:sz w:val="16"/>
          <w:szCs w:val="16"/>
          <w:rtl/>
        </w:rPr>
        <w:t>)</w:t>
      </w:r>
      <w:r w:rsidR="002A19BB">
        <w:rPr>
          <w:rFonts w:cs="Arial" w:hint="cs"/>
          <w:rtl/>
        </w:rPr>
        <w:t>.</w:t>
      </w:r>
    </w:p>
    <w:p w14:paraId="6435BD25" w14:textId="33B90783" w:rsidR="002A19BB" w:rsidRDefault="002A19BB" w:rsidP="00BF4F5C">
      <w:pPr>
        <w:pStyle w:val="ab"/>
        <w:numPr>
          <w:ilvl w:val="0"/>
          <w:numId w:val="115"/>
        </w:numPr>
        <w:rPr>
          <w:rFonts w:cs="Arial"/>
        </w:rPr>
      </w:pPr>
      <w:r>
        <w:rPr>
          <w:rFonts w:cs="Arial" w:hint="cs"/>
          <w:rtl/>
        </w:rPr>
        <w:t xml:space="preserve">רשב"א </w:t>
      </w:r>
      <w:r>
        <w:rPr>
          <w:rFonts w:cs="Arial" w:hint="cs"/>
          <w:sz w:val="16"/>
          <w:szCs w:val="16"/>
          <w:rtl/>
        </w:rPr>
        <w:t>(ט.)</w:t>
      </w:r>
      <w:r>
        <w:rPr>
          <w:rFonts w:cs="Arial" w:hint="cs"/>
          <w:rtl/>
        </w:rPr>
        <w:t xml:space="preserve">- </w:t>
      </w:r>
      <w:r w:rsidRPr="002A19BB">
        <w:rPr>
          <w:rFonts w:cs="Arial"/>
          <w:rtl/>
        </w:rPr>
        <w:t xml:space="preserve">ואי נמי לא אמרה לו איהי מעיקרא הב לי או אשקי אלא דאיהו אמר לה אי יהיבנא לך מנה זה מקדשת לי ואהדרא לי' הב או אשקי </w:t>
      </w:r>
      <w:r>
        <w:rPr>
          <w:rFonts w:cs="Arial" w:hint="cs"/>
          <w:rtl/>
        </w:rPr>
        <w:t xml:space="preserve">- </w:t>
      </w:r>
      <w:r w:rsidRPr="002A19BB">
        <w:rPr>
          <w:rFonts w:cs="Arial"/>
          <w:rtl/>
        </w:rPr>
        <w:t>חד דינא אית ליה ואינה מקודשת, דאי נתרצית בקדושיו הו"ל למימר אין</w:t>
      </w:r>
      <w:r>
        <w:rPr>
          <w:rFonts w:cs="Arial" w:hint="cs"/>
          <w:rtl/>
        </w:rPr>
        <w:t>.</w:t>
      </w:r>
    </w:p>
    <w:p w14:paraId="5C61FF9C" w14:textId="73263FC8" w:rsidR="000C3C30" w:rsidRDefault="00D45712" w:rsidP="00BF4F5C">
      <w:pPr>
        <w:pStyle w:val="ab"/>
        <w:numPr>
          <w:ilvl w:val="0"/>
          <w:numId w:val="115"/>
        </w:numPr>
        <w:rPr>
          <w:rFonts w:cs="Arial"/>
        </w:rPr>
      </w:pPr>
      <w:r w:rsidRPr="00351B7D">
        <w:rPr>
          <w:rFonts w:asciiTheme="minorBidi" w:hAnsiTheme="minorBidi"/>
          <w:rtl/>
        </w:rPr>
        <w:t xml:space="preserve">מהר"ם </w:t>
      </w:r>
      <w:r w:rsidRPr="00351B7D">
        <w:rPr>
          <w:rFonts w:asciiTheme="minorBidi" w:hAnsiTheme="minorBidi"/>
          <w:sz w:val="16"/>
          <w:szCs w:val="16"/>
          <w:rtl/>
        </w:rPr>
        <w:t>(כ"כ המרדכי בשמו</w:t>
      </w:r>
      <w:r w:rsidRPr="00351B7D">
        <w:rPr>
          <w:rFonts w:asciiTheme="minorBidi" w:hAnsiTheme="minorBidi"/>
          <w:sz w:val="14"/>
          <w:szCs w:val="14"/>
          <w:rtl/>
        </w:rPr>
        <w:t xml:space="preserve"> </w:t>
      </w:r>
      <w:r w:rsidRPr="00D45712">
        <w:rPr>
          <w:rFonts w:asciiTheme="minorBidi" w:hAnsiTheme="minorBidi"/>
          <w:sz w:val="16"/>
          <w:szCs w:val="16"/>
          <w:rtl/>
        </w:rPr>
        <w:t>[סי' תפז]</w:t>
      </w:r>
      <w:r w:rsidRPr="00351B7D">
        <w:rPr>
          <w:rFonts w:asciiTheme="minorBidi" w:hAnsiTheme="minorBidi"/>
          <w:sz w:val="16"/>
          <w:szCs w:val="16"/>
          <w:rtl/>
        </w:rPr>
        <w:t>)</w:t>
      </w:r>
      <w:r w:rsidRPr="00351B7D">
        <w:rPr>
          <w:rFonts w:asciiTheme="minorBidi" w:hAnsiTheme="minorBidi"/>
          <w:rtl/>
        </w:rPr>
        <w:t xml:space="preserve"> </w:t>
      </w:r>
      <w:r w:rsidR="000C3C30" w:rsidRPr="00950E8F">
        <w:rPr>
          <w:rFonts w:asciiTheme="minorBidi" w:hAnsiTheme="minorBidi" w:cs="Arial"/>
          <w:rtl/>
        </w:rPr>
        <w:t>ר"ן</w:t>
      </w:r>
      <w:r w:rsidR="000C3C30" w:rsidRPr="000C3C30">
        <w:rPr>
          <w:rFonts w:asciiTheme="minorBidi" w:hAnsiTheme="minorBidi" w:cs="Arial"/>
          <w:sz w:val="16"/>
          <w:szCs w:val="16"/>
          <w:rtl/>
        </w:rPr>
        <w:t xml:space="preserve"> (ה. דיבור ראשון)</w:t>
      </w:r>
      <w:r w:rsidR="000C3C30">
        <w:rPr>
          <w:rFonts w:asciiTheme="minorBidi" w:hAnsiTheme="minorBidi" w:cs="Arial" w:hint="cs"/>
          <w:rtl/>
        </w:rPr>
        <w:t xml:space="preserve">- </w:t>
      </w:r>
      <w:r w:rsidR="000C3C30" w:rsidRPr="00950E8F">
        <w:rPr>
          <w:rFonts w:asciiTheme="minorBidi" w:hAnsiTheme="minorBidi" w:cs="Arial"/>
          <w:rtl/>
        </w:rPr>
        <w:t>לי נראה כל שלא אמרה בלשונות האמורים בגמרא איכא לספוקי בלשון קידושין וצריכה גט שכל כיוצא בזה אין לנו אלא מ"ש חכמים</w:t>
      </w:r>
      <w:r>
        <w:rPr>
          <w:rFonts w:asciiTheme="minorBidi" w:hAnsiTheme="minorBidi" w:cs="Arial" w:hint="cs"/>
          <w:sz w:val="16"/>
          <w:szCs w:val="16"/>
          <w:rtl/>
        </w:rPr>
        <w:t xml:space="preserve"> (ל' הר"ן)</w:t>
      </w:r>
      <w:r w:rsidR="000C3C30">
        <w:rPr>
          <w:rFonts w:asciiTheme="minorBidi" w:hAnsiTheme="minorBidi" w:cs="Arial" w:hint="cs"/>
          <w:rtl/>
        </w:rPr>
        <w:t>.</w:t>
      </w:r>
      <w:r w:rsidRPr="00D45712">
        <w:rPr>
          <w:rFonts w:asciiTheme="minorBidi" w:hAnsiTheme="minorBidi"/>
          <w:color w:val="00B0F0"/>
          <w:rtl/>
        </w:rPr>
        <w:t xml:space="preserve"> </w:t>
      </w:r>
      <w:r w:rsidRPr="00351B7D">
        <w:rPr>
          <w:rFonts w:asciiTheme="minorBidi" w:hAnsiTheme="minorBidi"/>
          <w:color w:val="00B0F0"/>
          <w:rtl/>
        </w:rPr>
        <w:t>(וכ"פ הרמ"א)</w:t>
      </w:r>
    </w:p>
    <w:p w14:paraId="6426DE2B" w14:textId="78029541" w:rsidR="00950E8F" w:rsidRPr="00A31C8E" w:rsidRDefault="00A31C8E" w:rsidP="00A31C8E">
      <w:pPr>
        <w:ind w:left="360"/>
        <w:rPr>
          <w:rFonts w:cs="Arial"/>
          <w:u w:val="dotted"/>
        </w:rPr>
      </w:pPr>
      <w:r>
        <w:rPr>
          <w:rFonts w:asciiTheme="minorBidi" w:hAnsiTheme="minorBidi" w:hint="cs"/>
          <w:u w:val="dotted"/>
          <w:rtl/>
        </w:rPr>
        <w:t>ומה הדין אם לאחר ששאל אותה לקחה ושתקה:</w:t>
      </w:r>
    </w:p>
    <w:p w14:paraId="5F94FF6C" w14:textId="5E32E5CC" w:rsidR="005679F2" w:rsidRPr="005679F2" w:rsidRDefault="00A31C8E" w:rsidP="00BF4F5C">
      <w:pPr>
        <w:pStyle w:val="ab"/>
        <w:numPr>
          <w:ilvl w:val="0"/>
          <w:numId w:val="115"/>
        </w:numPr>
        <w:rPr>
          <w:rFonts w:cs="Arial"/>
        </w:rPr>
      </w:pPr>
      <w:r>
        <w:rPr>
          <w:rFonts w:cs="Arial" w:hint="cs"/>
          <w:rtl/>
        </w:rPr>
        <w:t xml:space="preserve">רשב"א </w:t>
      </w:r>
      <w:r>
        <w:rPr>
          <w:rFonts w:cs="Arial" w:hint="cs"/>
          <w:sz w:val="16"/>
          <w:szCs w:val="16"/>
          <w:rtl/>
        </w:rPr>
        <w:t>(ט.)</w:t>
      </w:r>
      <w:r w:rsidR="00D45712">
        <w:rPr>
          <w:rFonts w:cs="Arial" w:hint="cs"/>
          <w:rtl/>
        </w:rPr>
        <w:t xml:space="preserve"> וב"י</w:t>
      </w:r>
      <w:r>
        <w:rPr>
          <w:rFonts w:cs="Arial" w:hint="cs"/>
          <w:rtl/>
        </w:rPr>
        <w:t>-</w:t>
      </w:r>
      <w:r>
        <w:rPr>
          <w:rFonts w:asciiTheme="minorBidi" w:hAnsiTheme="minorBidi" w:cs="Arial" w:hint="cs"/>
          <w:rtl/>
        </w:rPr>
        <w:t xml:space="preserve"> </w:t>
      </w:r>
      <w:r w:rsidRPr="00A31C8E">
        <w:rPr>
          <w:rFonts w:asciiTheme="minorBidi" w:hAnsiTheme="minorBidi" w:cs="Arial"/>
          <w:rtl/>
        </w:rPr>
        <w:t>אי אמר לה אי יהיבנא לך מקדשת לי</w:t>
      </w:r>
      <w:r w:rsidR="000452ED">
        <w:rPr>
          <w:rFonts w:asciiTheme="minorBidi" w:hAnsiTheme="minorBidi" w:cs="Arial" w:hint="cs"/>
          <w:rtl/>
        </w:rPr>
        <w:t>,</w:t>
      </w:r>
      <w:r w:rsidRPr="00A31C8E">
        <w:rPr>
          <w:rFonts w:asciiTheme="minorBidi" w:hAnsiTheme="minorBidi" w:cs="Arial"/>
          <w:rtl/>
        </w:rPr>
        <w:t xml:space="preserve"> ושקלתי</w:t>
      </w:r>
      <w:r w:rsidR="000452ED">
        <w:rPr>
          <w:rFonts w:asciiTheme="minorBidi" w:hAnsiTheme="minorBidi" w:cs="Arial" w:hint="cs"/>
          <w:rtl/>
        </w:rPr>
        <w:t>ה</w:t>
      </w:r>
      <w:r w:rsidRPr="00A31C8E">
        <w:rPr>
          <w:rFonts w:asciiTheme="minorBidi" w:hAnsiTheme="minorBidi" w:cs="Arial"/>
          <w:rtl/>
        </w:rPr>
        <w:t xml:space="preserve"> ואישתיקא </w:t>
      </w:r>
      <w:r w:rsidR="000C3C30">
        <w:rPr>
          <w:rFonts w:asciiTheme="minorBidi" w:hAnsiTheme="minorBidi" w:cs="Arial" w:hint="cs"/>
          <w:rtl/>
        </w:rPr>
        <w:t xml:space="preserve">- </w:t>
      </w:r>
      <w:r w:rsidRPr="00A31C8E">
        <w:rPr>
          <w:rFonts w:asciiTheme="minorBidi" w:hAnsiTheme="minorBidi" w:cs="Arial"/>
          <w:rtl/>
        </w:rPr>
        <w:t>מקודשת, דהשתא לא גליא דעתה דלא נסיב לה לקדושין וחזקה אתרצויי אתרצית לקדושין ושקלת</w:t>
      </w:r>
      <w:r w:rsidR="000C3C30">
        <w:rPr>
          <w:rStyle w:val="a7"/>
          <w:rFonts w:cs="Arial"/>
          <w:rtl/>
        </w:rPr>
        <w:footnoteReference w:id="462"/>
      </w:r>
      <w:r w:rsidR="00D45712">
        <w:rPr>
          <w:rFonts w:asciiTheme="minorBidi" w:hAnsiTheme="minorBidi" w:cs="Arial" w:hint="cs"/>
          <w:sz w:val="16"/>
          <w:szCs w:val="16"/>
          <w:rtl/>
        </w:rPr>
        <w:t xml:space="preserve"> (ל' הרשב"א)</w:t>
      </w:r>
      <w:r>
        <w:rPr>
          <w:rFonts w:asciiTheme="minorBidi" w:hAnsiTheme="minorBidi" w:cs="Arial" w:hint="cs"/>
          <w:rtl/>
        </w:rPr>
        <w:t>.</w:t>
      </w:r>
      <w:r w:rsidRPr="00A31C8E">
        <w:rPr>
          <w:rFonts w:asciiTheme="minorBidi" w:hAnsiTheme="minorBidi" w:cs="Arial"/>
          <w:rtl/>
        </w:rPr>
        <w:t xml:space="preserve"> </w:t>
      </w:r>
    </w:p>
    <w:p w14:paraId="20199B73" w14:textId="03A6ECCC" w:rsidR="00B60E61" w:rsidRPr="00351B7D" w:rsidRDefault="000C6C53">
      <w:pPr>
        <w:pStyle w:val="ab"/>
        <w:numPr>
          <w:ilvl w:val="0"/>
          <w:numId w:val="28"/>
        </w:numPr>
        <w:rPr>
          <w:rFonts w:asciiTheme="minorBidi" w:hAnsiTheme="minorBidi"/>
          <w:rtl/>
        </w:rPr>
      </w:pPr>
      <w:r>
        <w:rPr>
          <w:rFonts w:asciiTheme="minorBidi" w:hAnsiTheme="minorBidi" w:hint="cs"/>
          <w:rtl/>
        </w:rPr>
        <w:t>דרכ"מ</w:t>
      </w:r>
      <w:r>
        <w:rPr>
          <w:rFonts w:asciiTheme="minorBidi" w:hAnsiTheme="minorBidi" w:hint="cs"/>
          <w:sz w:val="16"/>
          <w:szCs w:val="16"/>
          <w:rtl/>
        </w:rPr>
        <w:t xml:space="preserve"> (אות ו)</w:t>
      </w:r>
      <w:r w:rsidR="00B60E61" w:rsidRPr="00351B7D">
        <w:rPr>
          <w:rFonts w:asciiTheme="minorBidi" w:hAnsiTheme="minorBidi"/>
          <w:rtl/>
        </w:rPr>
        <w:t xml:space="preserve">- </w:t>
      </w:r>
      <w:r w:rsidRPr="000C6C53">
        <w:rPr>
          <w:rFonts w:asciiTheme="minorBidi" w:hAnsiTheme="minorBidi" w:cs="Arial"/>
          <w:rtl/>
        </w:rPr>
        <w:t xml:space="preserve">דוקא </w:t>
      </w:r>
      <w:r>
        <w:rPr>
          <w:rFonts w:asciiTheme="minorBidi" w:hAnsiTheme="minorBidi" w:cs="Arial" w:hint="cs"/>
          <w:rtl/>
        </w:rPr>
        <w:t>כש</w:t>
      </w:r>
      <w:r w:rsidRPr="000C6C53">
        <w:rPr>
          <w:rFonts w:asciiTheme="minorBidi" w:hAnsiTheme="minorBidi" w:cs="Arial"/>
          <w:rtl/>
        </w:rPr>
        <w:t>חזר ואמר התקדשי לי מהני שתיקה</w:t>
      </w:r>
      <w:r>
        <w:rPr>
          <w:rFonts w:asciiTheme="minorBidi" w:hAnsiTheme="minorBidi" w:cs="Arial" w:hint="cs"/>
          <w:rtl/>
        </w:rPr>
        <w:t>,</w:t>
      </w:r>
      <w:r w:rsidRPr="000C6C53">
        <w:rPr>
          <w:rFonts w:asciiTheme="minorBidi" w:hAnsiTheme="minorBidi" w:cs="Arial"/>
          <w:rtl/>
        </w:rPr>
        <w:t xml:space="preserve"> אבל אם לא חזר ואמר לה בשעה שנתן לה הרי את מקודשת רק כששאלה אם אתן לך וכו' שתקה </w:t>
      </w:r>
      <w:r>
        <w:rPr>
          <w:rFonts w:asciiTheme="minorBidi" w:hAnsiTheme="minorBidi" w:cs="Arial" w:hint="cs"/>
          <w:rtl/>
        </w:rPr>
        <w:t xml:space="preserve">- </w:t>
      </w:r>
      <w:r w:rsidRPr="000C6C53">
        <w:rPr>
          <w:rFonts w:asciiTheme="minorBidi" w:hAnsiTheme="minorBidi" w:cs="Arial"/>
          <w:rtl/>
        </w:rPr>
        <w:t>אינה מקודשת</w:t>
      </w:r>
      <w:r>
        <w:rPr>
          <w:rStyle w:val="a7"/>
          <w:rFonts w:asciiTheme="minorBidi" w:hAnsiTheme="minorBidi" w:cs="Arial"/>
          <w:rtl/>
        </w:rPr>
        <w:footnoteReference w:id="463"/>
      </w:r>
      <w:r w:rsidR="00B60E61" w:rsidRPr="00351B7D">
        <w:rPr>
          <w:rFonts w:asciiTheme="minorBidi" w:hAnsiTheme="minorBidi"/>
          <w:rtl/>
        </w:rPr>
        <w:t>.</w:t>
      </w:r>
      <w:r w:rsidR="00B60E61" w:rsidRPr="00351B7D">
        <w:rPr>
          <w:rFonts w:asciiTheme="minorBidi" w:hAnsiTheme="minorBidi"/>
          <w:color w:val="00B0F0"/>
          <w:rtl/>
        </w:rPr>
        <w:t xml:space="preserve"> </w:t>
      </w:r>
      <w:r w:rsidR="00B60E61" w:rsidRPr="00351B7D">
        <w:rPr>
          <w:rFonts w:asciiTheme="minorBidi" w:hAnsiTheme="minorBidi"/>
          <w:rtl/>
        </w:rPr>
        <w:t xml:space="preserve">(וכ"פ ח"מ </w:t>
      </w:r>
      <w:r w:rsidR="00B60E61" w:rsidRPr="00351B7D">
        <w:rPr>
          <w:rFonts w:asciiTheme="minorBidi" w:hAnsiTheme="minorBidi"/>
          <w:sz w:val="14"/>
          <w:szCs w:val="14"/>
          <w:rtl/>
        </w:rPr>
        <w:t xml:space="preserve">[סקי"ט] </w:t>
      </w:r>
      <w:r w:rsidR="00B60E61" w:rsidRPr="00351B7D">
        <w:rPr>
          <w:rFonts w:asciiTheme="minorBidi" w:hAnsiTheme="minorBidi"/>
          <w:rtl/>
        </w:rPr>
        <w:t>וב"ש</w:t>
      </w:r>
      <w:r w:rsidR="00B60E61" w:rsidRPr="00351B7D">
        <w:rPr>
          <w:rFonts w:asciiTheme="minorBidi" w:hAnsiTheme="minorBidi"/>
          <w:sz w:val="14"/>
          <w:szCs w:val="14"/>
          <w:rtl/>
        </w:rPr>
        <w:t xml:space="preserve"> [סקכ"ג]</w:t>
      </w:r>
      <w:r w:rsidR="00D45712" w:rsidRPr="00D45712">
        <w:rPr>
          <w:rStyle w:val="a7"/>
          <w:rFonts w:asciiTheme="minorBidi" w:hAnsiTheme="minorBidi"/>
          <w:color w:val="000000" w:themeColor="text1"/>
          <w:rtl/>
        </w:rPr>
        <w:footnoteReference w:id="464"/>
      </w:r>
      <w:r w:rsidR="00B60E61" w:rsidRPr="00351B7D">
        <w:rPr>
          <w:rFonts w:asciiTheme="minorBidi" w:hAnsiTheme="minorBidi"/>
          <w:rtl/>
        </w:rPr>
        <w:t>)</w:t>
      </w:r>
    </w:p>
    <w:p w14:paraId="12CEC133"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D67408" w14:textId="141443C8" w:rsidR="00B60E61" w:rsidRPr="000452ED" w:rsidRDefault="00B60E61" w:rsidP="000452ED">
      <w:pPr>
        <w:rPr>
          <w:rFonts w:asciiTheme="minorBidi" w:hAnsiTheme="minorBidi"/>
          <w:color w:val="000000"/>
          <w:sz w:val="18"/>
          <w:szCs w:val="18"/>
          <w:rtl/>
        </w:rPr>
      </w:pPr>
      <w:r w:rsidRPr="00351B7D">
        <w:rPr>
          <w:rFonts w:asciiTheme="minorBidi" w:hAnsiTheme="minorBidi"/>
          <w:rtl/>
        </w:rPr>
        <w:t>היו לו מיני כלים או מיני מאכל או שאר כל דבר</w:t>
      </w:r>
      <w:r w:rsidR="000452ED">
        <w:rPr>
          <w:rFonts w:asciiTheme="minorBidi" w:hAnsiTheme="minorBidi" w:hint="cs"/>
          <w:rtl/>
        </w:rPr>
        <w:t>,</w:t>
      </w:r>
      <w:r w:rsidRPr="00351B7D">
        <w:rPr>
          <w:rFonts w:asciiTheme="minorBidi" w:hAnsiTheme="minorBidi"/>
          <w:rtl/>
        </w:rPr>
        <w:t xml:space="preserve"> ואמרה לו</w:t>
      </w:r>
      <w:r w:rsidR="000452ED">
        <w:rPr>
          <w:rFonts w:asciiTheme="minorBidi" w:hAnsiTheme="minorBidi" w:hint="cs"/>
          <w:rtl/>
        </w:rPr>
        <w:t>:</w:t>
      </w:r>
      <w:r w:rsidRPr="00351B7D">
        <w:rPr>
          <w:rFonts w:asciiTheme="minorBidi" w:hAnsiTheme="minorBidi"/>
          <w:rtl/>
        </w:rPr>
        <w:t xml:space="preserve"> תן לי מעט מאלו, ואמר לה</w:t>
      </w:r>
      <w:r w:rsidR="000452ED">
        <w:rPr>
          <w:rFonts w:asciiTheme="minorBidi" w:hAnsiTheme="minorBidi" w:hint="cs"/>
          <w:rtl/>
        </w:rPr>
        <w:t>:</w:t>
      </w:r>
      <w:r w:rsidRPr="00351B7D">
        <w:rPr>
          <w:rFonts w:asciiTheme="minorBidi" w:hAnsiTheme="minorBidi"/>
          <w:rtl/>
        </w:rPr>
        <w:t xml:space="preserve"> אם אתן ליך תהיי מקודשת לי, אם אמרה</w:t>
      </w:r>
      <w:r w:rsidR="000452ED">
        <w:rPr>
          <w:rFonts w:asciiTheme="minorBidi" w:hAnsiTheme="minorBidi" w:hint="cs"/>
          <w:rtl/>
        </w:rPr>
        <w:t>:</w:t>
      </w:r>
      <w:r w:rsidRPr="00351B7D">
        <w:rPr>
          <w:rFonts w:asciiTheme="minorBidi" w:hAnsiTheme="minorBidi"/>
          <w:rtl/>
        </w:rPr>
        <w:t xml:space="preserve"> הן</w:t>
      </w:r>
      <w:r w:rsidR="000452ED">
        <w:rPr>
          <w:rFonts w:asciiTheme="minorBidi" w:hAnsiTheme="minorBidi" w:hint="cs"/>
          <w:rtl/>
        </w:rPr>
        <w:t>,</w:t>
      </w:r>
      <w:r w:rsidRPr="00351B7D">
        <w:rPr>
          <w:rFonts w:asciiTheme="minorBidi" w:hAnsiTheme="minorBidi"/>
          <w:rtl/>
        </w:rPr>
        <w:t xml:space="preserve"> ונתן לה</w:t>
      </w:r>
      <w:r w:rsidR="000452ED">
        <w:rPr>
          <w:rFonts w:asciiTheme="minorBidi" w:hAnsiTheme="minorBidi" w:hint="cs"/>
          <w:rtl/>
        </w:rPr>
        <w:t>,</w:t>
      </w:r>
      <w:r w:rsidRPr="00351B7D">
        <w:rPr>
          <w:rFonts w:asciiTheme="minorBidi" w:hAnsiTheme="minorBidi"/>
          <w:rtl/>
        </w:rPr>
        <w:t xml:space="preserve"> הרי זו מקודשת</w:t>
      </w:r>
      <w:r w:rsidR="000452ED">
        <w:rPr>
          <w:rFonts w:asciiTheme="minorBidi" w:hAnsiTheme="minorBidi" w:hint="cs"/>
          <w:rtl/>
        </w:rPr>
        <w:t>.</w:t>
      </w:r>
      <w:r w:rsidRPr="00351B7D">
        <w:rPr>
          <w:rFonts w:asciiTheme="minorBidi" w:hAnsiTheme="minorBidi"/>
          <w:rtl/>
        </w:rPr>
        <w:t xml:space="preserve"> אבל אם אמרה לו</w:t>
      </w:r>
      <w:r w:rsidR="008C0976">
        <w:rPr>
          <w:rFonts w:asciiTheme="minorBidi" w:hAnsiTheme="minorBidi" w:hint="cs"/>
          <w:rtl/>
        </w:rPr>
        <w:t>:</w:t>
      </w:r>
      <w:r w:rsidRPr="00351B7D">
        <w:rPr>
          <w:rFonts w:asciiTheme="minorBidi" w:hAnsiTheme="minorBidi"/>
          <w:rtl/>
        </w:rPr>
        <w:t xml:space="preserve"> תן לי מהן</w:t>
      </w:r>
      <w:r w:rsidR="000452ED">
        <w:rPr>
          <w:rFonts w:asciiTheme="minorBidi" w:hAnsiTheme="minorBidi" w:hint="cs"/>
          <w:rtl/>
        </w:rPr>
        <w:t>,</w:t>
      </w:r>
      <w:r w:rsidRPr="00351B7D">
        <w:rPr>
          <w:rFonts w:asciiTheme="minorBidi" w:hAnsiTheme="minorBidi"/>
          <w:rtl/>
        </w:rPr>
        <w:t xml:space="preserve"> או השלך לי</w:t>
      </w:r>
      <w:r w:rsidR="000452ED">
        <w:rPr>
          <w:rFonts w:asciiTheme="minorBidi" w:hAnsiTheme="minorBidi" w:hint="cs"/>
          <w:rtl/>
        </w:rPr>
        <w:t>,</w:t>
      </w:r>
      <w:r w:rsidRPr="00351B7D">
        <w:rPr>
          <w:rFonts w:asciiTheme="minorBidi" w:hAnsiTheme="minorBidi"/>
          <w:rtl/>
        </w:rPr>
        <w:t xml:space="preserve"> או דברים שענינם לא תשחק עמי בדברים אלו אלא תן לי בלבד</w:t>
      </w:r>
      <w:r w:rsidR="000452ED">
        <w:rPr>
          <w:rFonts w:asciiTheme="minorBidi" w:hAnsiTheme="minorBidi" w:hint="cs"/>
          <w:rtl/>
        </w:rPr>
        <w:t>,</w:t>
      </w:r>
      <w:r w:rsidRPr="00351B7D">
        <w:rPr>
          <w:rFonts w:asciiTheme="minorBidi" w:hAnsiTheme="minorBidi"/>
          <w:rtl/>
        </w:rPr>
        <w:t xml:space="preserve"> ונתן לה</w:t>
      </w:r>
      <w:r w:rsidR="000452ED">
        <w:rPr>
          <w:rFonts w:asciiTheme="minorBidi" w:hAnsiTheme="minorBidi" w:hint="cs"/>
          <w:rtl/>
        </w:rPr>
        <w:t>,</w:t>
      </w:r>
      <w:r w:rsidRPr="00351B7D">
        <w:rPr>
          <w:rFonts w:asciiTheme="minorBidi" w:hAnsiTheme="minorBidi"/>
          <w:rtl/>
        </w:rPr>
        <w:t xml:space="preserve"> אינה מקודשת.</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ואם אמר לה בשעה שהוא נותן לה הרי את מקודשת לי</w:t>
      </w:r>
      <w:r w:rsidR="000452ED">
        <w:rPr>
          <w:rFonts w:asciiTheme="minorBidi" w:hAnsiTheme="minorBidi" w:hint="cs"/>
          <w:color w:val="000000"/>
          <w:sz w:val="18"/>
          <w:szCs w:val="18"/>
          <w:rtl/>
        </w:rPr>
        <w:t>,</w:t>
      </w:r>
      <w:r w:rsidRPr="00351B7D">
        <w:rPr>
          <w:rFonts w:asciiTheme="minorBidi" w:hAnsiTheme="minorBidi"/>
          <w:color w:val="000000"/>
          <w:sz w:val="18"/>
          <w:szCs w:val="18"/>
          <w:rtl/>
        </w:rPr>
        <w:t xml:space="preserve"> וקבלה</w:t>
      </w:r>
      <w:r w:rsidR="000452ED">
        <w:rPr>
          <w:rFonts w:asciiTheme="minorBidi" w:hAnsiTheme="minorBidi" w:hint="cs"/>
          <w:color w:val="000000"/>
          <w:sz w:val="18"/>
          <w:szCs w:val="18"/>
          <w:rtl/>
        </w:rPr>
        <w:t>,</w:t>
      </w:r>
      <w:r w:rsidRPr="00351B7D">
        <w:rPr>
          <w:rFonts w:asciiTheme="minorBidi" w:hAnsiTheme="minorBidi"/>
          <w:color w:val="000000"/>
          <w:sz w:val="18"/>
          <w:szCs w:val="18"/>
          <w:rtl/>
        </w:rPr>
        <w:t xml:space="preserve"> מקודשת</w:t>
      </w:r>
      <w:r w:rsidRPr="00351B7D">
        <w:rPr>
          <w:rStyle w:val="a7"/>
          <w:rFonts w:asciiTheme="minorBidi" w:hAnsiTheme="minorBidi"/>
          <w:color w:val="000000"/>
          <w:sz w:val="18"/>
          <w:szCs w:val="18"/>
          <w:rtl/>
        </w:rPr>
        <w:footnoteReference w:id="465"/>
      </w:r>
      <w:r w:rsidRPr="00351B7D">
        <w:rPr>
          <w:rFonts w:asciiTheme="minorBidi" w:hAnsiTheme="minorBidi"/>
          <w:color w:val="000000"/>
          <w:sz w:val="18"/>
          <w:szCs w:val="18"/>
          <w:rtl/>
        </w:rPr>
        <w:t xml:space="preserve"> (רא"ש). </w:t>
      </w:r>
      <w:r w:rsidRPr="00351B7D">
        <w:rPr>
          <w:rStyle w:val="a7"/>
          <w:rFonts w:asciiTheme="minorBidi" w:hAnsiTheme="minorBidi"/>
          <w:color w:val="000000"/>
          <w:sz w:val="18"/>
          <w:szCs w:val="18"/>
          <w:rtl/>
        </w:rPr>
        <w:footnoteReference w:id="466"/>
      </w:r>
      <w:r w:rsidRPr="00351B7D">
        <w:rPr>
          <w:rFonts w:asciiTheme="minorBidi" w:hAnsiTheme="minorBidi"/>
          <w:color w:val="000000"/>
          <w:sz w:val="18"/>
          <w:szCs w:val="18"/>
          <w:rtl/>
        </w:rPr>
        <w:t>ואם קבלה בשתיקה</w:t>
      </w:r>
      <w:r w:rsidR="00FA1036">
        <w:rPr>
          <w:rFonts w:asciiTheme="minorBidi" w:hAnsiTheme="minorBidi" w:hint="cs"/>
          <w:color w:val="000000"/>
          <w:sz w:val="18"/>
          <w:szCs w:val="18"/>
          <w:rtl/>
        </w:rPr>
        <w:t>,</w:t>
      </w:r>
      <w:r w:rsidRPr="00351B7D">
        <w:rPr>
          <w:rFonts w:asciiTheme="minorBidi" w:hAnsiTheme="minorBidi"/>
          <w:color w:val="000000"/>
          <w:sz w:val="18"/>
          <w:szCs w:val="18"/>
          <w:rtl/>
        </w:rPr>
        <w:t xml:space="preserve"> רק חזרה ואמרה תן לי או השלך וכיוצא בזה</w:t>
      </w:r>
      <w:r w:rsidR="000452ED">
        <w:rPr>
          <w:rFonts w:asciiTheme="minorBidi" w:hAnsiTheme="minorBidi" w:hint="cs"/>
          <w:color w:val="000000"/>
          <w:sz w:val="18"/>
          <w:szCs w:val="18"/>
          <w:rtl/>
        </w:rPr>
        <w:t>,</w:t>
      </w:r>
      <w:r w:rsidRPr="00351B7D">
        <w:rPr>
          <w:rFonts w:asciiTheme="minorBidi" w:hAnsiTheme="minorBidi"/>
          <w:color w:val="000000"/>
          <w:sz w:val="18"/>
          <w:szCs w:val="18"/>
          <w:rtl/>
        </w:rPr>
        <w:t xml:space="preserve"> אינה מקודשת (כ"מ מדברי הרא"ש). וכל זה </w:t>
      </w:r>
      <w:r w:rsidRPr="00351B7D">
        <w:rPr>
          <w:rFonts w:asciiTheme="minorBidi" w:hAnsiTheme="minorBidi"/>
          <w:color w:val="000000"/>
          <w:sz w:val="18"/>
          <w:szCs w:val="18"/>
          <w:rtl/>
        </w:rPr>
        <w:lastRenderedPageBreak/>
        <w:t>בהתחילה היא לומר תן לי מעט</w:t>
      </w:r>
      <w:r w:rsidR="000452ED">
        <w:rPr>
          <w:rFonts w:asciiTheme="minorBidi" w:hAnsiTheme="minorBidi" w:hint="cs"/>
          <w:color w:val="000000"/>
          <w:sz w:val="18"/>
          <w:szCs w:val="18"/>
          <w:rtl/>
        </w:rPr>
        <w:t>,</w:t>
      </w:r>
      <w:r w:rsidRPr="00351B7D">
        <w:rPr>
          <w:rFonts w:asciiTheme="minorBidi" w:hAnsiTheme="minorBidi"/>
          <w:color w:val="000000"/>
          <w:sz w:val="18"/>
          <w:szCs w:val="18"/>
          <w:rtl/>
        </w:rPr>
        <w:t xml:space="preserve"> אבל אם התחיל הוא לדבר אם אתן לך תתקדשי לי, ואמרה לו בלשון שחוק</w:t>
      </w:r>
      <w:r w:rsidRPr="00351B7D">
        <w:rPr>
          <w:rStyle w:val="a7"/>
          <w:rFonts w:asciiTheme="minorBidi" w:hAnsiTheme="minorBidi"/>
          <w:color w:val="000000"/>
          <w:sz w:val="18"/>
          <w:szCs w:val="18"/>
          <w:rtl/>
        </w:rPr>
        <w:footnoteReference w:id="467"/>
      </w:r>
      <w:r w:rsidRPr="00351B7D">
        <w:rPr>
          <w:rFonts w:asciiTheme="minorBidi" w:hAnsiTheme="minorBidi"/>
          <w:color w:val="000000"/>
          <w:sz w:val="18"/>
          <w:szCs w:val="18"/>
          <w:rtl/>
        </w:rPr>
        <w:t xml:space="preserve"> תן</w:t>
      </w:r>
      <w:r w:rsidRPr="00351B7D">
        <w:rPr>
          <w:rStyle w:val="a7"/>
          <w:rFonts w:asciiTheme="minorBidi" w:hAnsiTheme="minorBidi"/>
          <w:color w:val="000000"/>
          <w:sz w:val="18"/>
          <w:szCs w:val="18"/>
          <w:rtl/>
        </w:rPr>
        <w:footnoteReference w:id="468"/>
      </w:r>
      <w:r w:rsidRPr="00351B7D">
        <w:rPr>
          <w:rFonts w:asciiTheme="minorBidi" w:hAnsiTheme="minorBidi"/>
          <w:color w:val="000000"/>
          <w:sz w:val="18"/>
          <w:szCs w:val="18"/>
          <w:rtl/>
        </w:rPr>
        <w:t xml:space="preserve"> וקבלה ממנו, הוי ספק קידושין (ר"ן).</w:t>
      </w:r>
      <w:r w:rsidRPr="00351B7D">
        <w:rPr>
          <w:rFonts w:asciiTheme="minorBidi" w:hAnsiTheme="minorBidi"/>
          <w:rtl/>
        </w:rPr>
        <w:t xml:space="preserve"> וכן אם היה שותה יין ואמרה לו תן לי כוס אחד, ואמר לה אם אתן לך הרי את מקודשת לי בו, ואמרה השקני או תן השקה, אינה מקודשת</w:t>
      </w:r>
      <w:r w:rsidR="00FA1036">
        <w:rPr>
          <w:rFonts w:asciiTheme="minorBidi" w:hAnsiTheme="minorBidi" w:hint="cs"/>
          <w:rtl/>
        </w:rPr>
        <w:t>,</w:t>
      </w:r>
      <w:r w:rsidRPr="00351B7D">
        <w:rPr>
          <w:rFonts w:asciiTheme="minorBidi" w:hAnsiTheme="minorBidi"/>
          <w:rtl/>
        </w:rPr>
        <w:t xml:space="preserve"> שאין הדברים נראים אלא השקיני בלבד ולא תשחק עמי בדבר אחר</w:t>
      </w:r>
      <w:r w:rsidR="000452ED">
        <w:rPr>
          <w:rFonts w:asciiTheme="minorBidi" w:hAnsiTheme="minorBidi" w:hint="cs"/>
          <w:rtl/>
        </w:rPr>
        <w:t>.</w:t>
      </w:r>
      <w:r w:rsidRPr="00351B7D">
        <w:rPr>
          <w:rFonts w:asciiTheme="minorBidi" w:hAnsiTheme="minorBidi"/>
          <w:rtl/>
        </w:rPr>
        <w:t xml:space="preserve"> ואם אמר בשעה שנתנו לה הרי את מקודשת לי</w:t>
      </w:r>
      <w:r w:rsidR="000452ED">
        <w:rPr>
          <w:rFonts w:asciiTheme="minorBidi" w:hAnsiTheme="minorBidi" w:hint="cs"/>
          <w:rtl/>
        </w:rPr>
        <w:t>,</w:t>
      </w:r>
      <w:r w:rsidRPr="00351B7D">
        <w:rPr>
          <w:rFonts w:asciiTheme="minorBidi" w:hAnsiTheme="minorBidi"/>
          <w:rtl/>
        </w:rPr>
        <w:t xml:space="preserve"> וקבלה, מקודשת</w:t>
      </w:r>
      <w:r w:rsidRPr="00351B7D">
        <w:rPr>
          <w:rStyle w:val="a7"/>
          <w:rFonts w:asciiTheme="minorBidi" w:hAnsiTheme="minorBidi"/>
          <w:color w:val="000000"/>
          <w:rtl/>
        </w:rPr>
        <w:footnoteReference w:id="469"/>
      </w:r>
      <w:r w:rsidRPr="00351B7D">
        <w:rPr>
          <w:rFonts w:asciiTheme="minorBidi" w:hAnsiTheme="minorBidi"/>
          <w:rtl/>
        </w:rPr>
        <w:t>.</w:t>
      </w:r>
    </w:p>
    <w:p w14:paraId="5E2E1AB7" w14:textId="77777777" w:rsidR="00B60E61" w:rsidRPr="00351B7D" w:rsidRDefault="00B60E61" w:rsidP="00B60E61">
      <w:pPr>
        <w:rPr>
          <w:rFonts w:asciiTheme="minorBidi" w:hAnsiTheme="minorBidi"/>
          <w:rtl/>
        </w:rPr>
      </w:pPr>
    </w:p>
    <w:p w14:paraId="29C3C715" w14:textId="77777777" w:rsidR="00B60E61" w:rsidRPr="00351B7D" w:rsidRDefault="00B60E61" w:rsidP="00B60E61">
      <w:pPr>
        <w:rPr>
          <w:rFonts w:asciiTheme="minorBidi" w:hAnsiTheme="minorBidi"/>
          <w:rtl/>
        </w:rPr>
      </w:pPr>
    </w:p>
    <w:p w14:paraId="56B939FC" w14:textId="77777777" w:rsidR="00B60E61" w:rsidRPr="00351B7D" w:rsidRDefault="00B60E61" w:rsidP="00B60E61">
      <w:pPr>
        <w:rPr>
          <w:rFonts w:asciiTheme="minorBidi" w:hAnsiTheme="minorBidi"/>
          <w:rtl/>
        </w:rPr>
      </w:pPr>
    </w:p>
    <w:p w14:paraId="1AF24BB8" w14:textId="77777777" w:rsidR="00B60E61" w:rsidRPr="00351B7D" w:rsidRDefault="00B60E61" w:rsidP="00B60E61">
      <w:pPr>
        <w:rPr>
          <w:rFonts w:asciiTheme="minorBidi" w:hAnsiTheme="minorBidi"/>
          <w:rtl/>
        </w:rPr>
      </w:pPr>
    </w:p>
    <w:p w14:paraId="5C4F9D25" w14:textId="77777777" w:rsidR="00B60E61" w:rsidRPr="00351B7D" w:rsidRDefault="00B60E61" w:rsidP="00B60E61">
      <w:pPr>
        <w:rPr>
          <w:rFonts w:asciiTheme="minorBidi" w:hAnsiTheme="minorBidi"/>
          <w:rtl/>
        </w:rPr>
      </w:pPr>
    </w:p>
    <w:p w14:paraId="754C8355" w14:textId="77777777" w:rsidR="00B60E61" w:rsidRDefault="00B60E61" w:rsidP="00B60E61">
      <w:pPr>
        <w:pStyle w:val="1"/>
        <w:rPr>
          <w:rFonts w:asciiTheme="minorBidi" w:hAnsiTheme="minorBidi"/>
          <w:rtl/>
        </w:rPr>
        <w:sectPr w:rsidR="00B60E61" w:rsidSect="00A347B3">
          <w:footnotePr>
            <w:numRestart w:val="eachSect"/>
          </w:footnotePr>
          <w:pgSz w:w="11906" w:h="16838"/>
          <w:pgMar w:top="720" w:right="1134" w:bottom="720" w:left="1134" w:header="0" w:footer="0" w:gutter="0"/>
          <w:cols w:space="720"/>
          <w:bidi/>
          <w:rtlGutter/>
          <w:docGrid w:linePitch="360"/>
        </w:sectPr>
      </w:pPr>
    </w:p>
    <w:p w14:paraId="66F564DC" w14:textId="6DA3D1EA" w:rsidR="00E5582C" w:rsidRPr="00E5582C" w:rsidRDefault="0099618E" w:rsidP="00E5582C">
      <w:pPr>
        <w:pStyle w:val="1"/>
        <w:rPr>
          <w:rFonts w:asciiTheme="minorBidi" w:hAnsiTheme="minorBidi"/>
          <w:rtl/>
        </w:rPr>
      </w:pPr>
      <w:r>
        <w:rPr>
          <w:rFonts w:asciiTheme="minorBidi" w:hAnsiTheme="minorBidi" w:hint="cs"/>
          <w:rtl/>
        </w:rPr>
        <w:lastRenderedPageBreak/>
        <w:t>סימן ל</w:t>
      </w:r>
      <w:r w:rsidR="00E5582C">
        <w:rPr>
          <w:rFonts w:asciiTheme="minorBidi" w:hAnsiTheme="minorBidi" w:hint="cs"/>
          <w:rtl/>
        </w:rPr>
        <w:t xml:space="preserve">: </w:t>
      </w:r>
      <w:r w:rsidR="00E5582C">
        <w:rPr>
          <w:rFonts w:cs="Arial"/>
          <w:rtl/>
        </w:rPr>
        <w:t xml:space="preserve">לאיזה מקום צריך ליתן הכסף, ודין אם קדשה בככר, ובו י"א סעיפים. </w:t>
      </w:r>
    </w:p>
    <w:p w14:paraId="6F2B3E43" w14:textId="2D72D332" w:rsidR="00E5582C" w:rsidRDefault="00E5582C" w:rsidP="000422FD">
      <w:pPr>
        <w:pStyle w:val="2"/>
        <w:rPr>
          <w:rtl/>
        </w:rPr>
      </w:pPr>
      <w:r>
        <w:rPr>
          <w:rtl/>
        </w:rPr>
        <w:t>סעיף א</w:t>
      </w:r>
      <w:r w:rsidR="00434ADD">
        <w:rPr>
          <w:rFonts w:hint="cs"/>
          <w:rtl/>
        </w:rPr>
        <w:t>:</w:t>
      </w:r>
      <w:r w:rsidR="00642583" w:rsidRPr="00642583">
        <w:rPr>
          <w:rtl/>
        </w:rPr>
        <w:t xml:space="preserve"> </w:t>
      </w:r>
      <w:r w:rsidR="00642583">
        <w:rPr>
          <w:rtl/>
        </w:rPr>
        <w:t xml:space="preserve">לאיזה מקום צריך ליתן </w:t>
      </w:r>
      <w:r w:rsidR="00642583">
        <w:rPr>
          <w:rFonts w:hint="cs"/>
          <w:rtl/>
        </w:rPr>
        <w:t>את הקידושין.</w:t>
      </w:r>
    </w:p>
    <w:p w14:paraId="4E1BFBFA" w14:textId="1FD6C71E" w:rsidR="008B2610" w:rsidRPr="00EC0D91" w:rsidRDefault="007A6CA4" w:rsidP="00EC0D91">
      <w:pPr>
        <w:rPr>
          <w:rFonts w:cs="Arial"/>
          <w:sz w:val="16"/>
          <w:szCs w:val="16"/>
          <w:rtl/>
        </w:rPr>
      </w:pPr>
      <w:r w:rsidRPr="007A6CA4">
        <w:rPr>
          <w:rFonts w:cs="Arial" w:hint="cs"/>
          <w:b/>
          <w:bCs/>
          <w:rtl/>
        </w:rPr>
        <w:t xml:space="preserve">גיטין </w:t>
      </w:r>
      <w:r>
        <w:rPr>
          <w:rFonts w:cs="Arial" w:hint="cs"/>
          <w:b/>
          <w:bCs/>
          <w:sz w:val="16"/>
          <w:szCs w:val="16"/>
          <w:rtl/>
        </w:rPr>
        <w:t>(ר"פ הזורק)</w:t>
      </w:r>
      <w:r>
        <w:rPr>
          <w:rFonts w:cs="Arial" w:hint="cs"/>
          <w:b/>
          <w:bCs/>
          <w:rtl/>
        </w:rPr>
        <w:t xml:space="preserve"> </w:t>
      </w:r>
      <w:r w:rsidRPr="007A6CA4">
        <w:rPr>
          <w:rFonts w:cs="Arial" w:hint="cs"/>
          <w:b/>
          <w:bCs/>
          <w:rtl/>
        </w:rPr>
        <w:t>עז</w:t>
      </w:r>
      <w:r w:rsidR="00026EA6">
        <w:rPr>
          <w:rStyle w:val="a7"/>
          <w:rFonts w:cs="Arial"/>
          <w:b/>
          <w:bCs/>
          <w:rtl/>
        </w:rPr>
        <w:footnoteReference w:id="470"/>
      </w:r>
      <w:r w:rsidRPr="007A6CA4">
        <w:rPr>
          <w:rFonts w:cs="Arial" w:hint="cs"/>
          <w:b/>
          <w:bCs/>
          <w:rtl/>
        </w:rPr>
        <w:t xml:space="preserve"> ע"א:</w:t>
      </w:r>
      <w:r>
        <w:rPr>
          <w:rFonts w:cs="Arial" w:hint="cs"/>
          <w:rtl/>
        </w:rPr>
        <w:t xml:space="preserve"> </w:t>
      </w:r>
      <w:r w:rsidRPr="007A6CA4">
        <w:rPr>
          <w:rFonts w:cs="Arial"/>
          <w:u w:val="double"/>
          <w:rtl/>
        </w:rPr>
        <w:t>מתני'</w:t>
      </w:r>
      <w:r>
        <w:rPr>
          <w:rFonts w:cs="Arial" w:hint="cs"/>
          <w:rtl/>
        </w:rPr>
        <w:t>:</w:t>
      </w:r>
      <w:r w:rsidRPr="007A6CA4">
        <w:rPr>
          <w:rFonts w:cs="Arial"/>
          <w:rtl/>
        </w:rPr>
        <w:t xml:space="preserve"> הזורק גט לאשתו, והיא בתוך ביתה</w:t>
      </w:r>
      <w:r>
        <w:rPr>
          <w:rStyle w:val="a7"/>
          <w:rFonts w:cs="Arial"/>
          <w:rtl/>
        </w:rPr>
        <w:footnoteReference w:id="471"/>
      </w:r>
      <w:r w:rsidRPr="007A6CA4">
        <w:rPr>
          <w:rFonts w:cs="Arial"/>
          <w:rtl/>
        </w:rPr>
        <w:t xml:space="preserve"> או בתוך חצרה - הרי זו מגורשת</w:t>
      </w:r>
      <w:r>
        <w:rPr>
          <w:rStyle w:val="a7"/>
          <w:rFonts w:cs="Arial"/>
          <w:rtl/>
        </w:rPr>
        <w:footnoteReference w:id="472"/>
      </w:r>
      <w:r w:rsidRPr="007A6CA4">
        <w:rPr>
          <w:rFonts w:cs="Arial"/>
          <w:rtl/>
        </w:rPr>
        <w:t>; זרקו לה בתוך ביתו או בתוך חצרו, אפילו הוא עמה במטה - אינה מגורשת; לתוך חיקה או לתוך קלתה - הרי זו מגורשת</w:t>
      </w:r>
      <w:r>
        <w:rPr>
          <w:rStyle w:val="a7"/>
          <w:rFonts w:cs="Arial"/>
          <w:rtl/>
        </w:rPr>
        <w:footnoteReference w:id="473"/>
      </w:r>
      <w:r w:rsidRPr="007A6CA4">
        <w:rPr>
          <w:rFonts w:cs="Arial"/>
          <w:rtl/>
        </w:rPr>
        <w:t xml:space="preserve">. </w:t>
      </w:r>
      <w:r>
        <w:rPr>
          <w:rFonts w:cs="Arial" w:hint="cs"/>
          <w:rtl/>
        </w:rPr>
        <w:t xml:space="preserve">        </w:t>
      </w:r>
      <w:r w:rsidRPr="007A6CA4">
        <w:rPr>
          <w:rFonts w:cs="Arial" w:hint="cs"/>
          <w:u w:val="double"/>
          <w:rtl/>
        </w:rPr>
        <w:t>גמ'</w:t>
      </w:r>
      <w:r w:rsidRPr="007A6CA4">
        <w:rPr>
          <w:rFonts w:cs="Arial" w:hint="cs"/>
          <w:sz w:val="14"/>
          <w:szCs w:val="14"/>
          <w:u w:val="double"/>
          <w:rtl/>
        </w:rPr>
        <w:t>(עז:)</w:t>
      </w:r>
      <w:r w:rsidRPr="007A6CA4">
        <w:rPr>
          <w:rFonts w:cs="Arial" w:hint="cs"/>
          <w:u w:val="double"/>
          <w:rtl/>
        </w:rPr>
        <w:t>:</w:t>
      </w:r>
      <w:r>
        <w:rPr>
          <w:rFonts w:cs="Arial" w:hint="cs"/>
          <w:rtl/>
        </w:rPr>
        <w:t xml:space="preserve"> </w:t>
      </w:r>
      <w:r w:rsidRPr="007A6CA4">
        <w:rPr>
          <w:rFonts w:cs="Arial"/>
          <w:rtl/>
        </w:rPr>
        <w:t xml:space="preserve">והיא בתוך ביתה. </w:t>
      </w:r>
      <w:r w:rsidRPr="0031040F">
        <w:rPr>
          <w:rFonts w:cs="Arial"/>
          <w:u w:val="single"/>
          <w:rtl/>
        </w:rPr>
        <w:t>אמר עולא</w:t>
      </w:r>
      <w:r w:rsidRPr="007A6CA4">
        <w:rPr>
          <w:rFonts w:cs="Arial"/>
          <w:rtl/>
        </w:rPr>
        <w:t xml:space="preserve">: והוא, שעומדת בצד ביתה ובצד חצרה. </w:t>
      </w:r>
      <w:r w:rsidRPr="0031040F">
        <w:rPr>
          <w:rFonts w:cs="Arial"/>
          <w:u w:val="single"/>
          <w:rtl/>
        </w:rPr>
        <w:t>ר' אושעיא אמר</w:t>
      </w:r>
      <w:r w:rsidRPr="007A6CA4">
        <w:rPr>
          <w:rFonts w:cs="Arial"/>
          <w:rtl/>
        </w:rPr>
        <w:t>: אפילו היא בטבריא וחצרה בציפורי, היא בציפורי וחצרה בטבריא - מגורש'. והא היא בתוך ביתה ובתוך חצרה קתני! ה"ק: והיא כמי שבתוך ביתה</w:t>
      </w:r>
      <w:r w:rsidR="00840DB8">
        <w:rPr>
          <w:rStyle w:val="a7"/>
          <w:rFonts w:cs="Arial"/>
          <w:rtl/>
        </w:rPr>
        <w:footnoteReference w:id="474"/>
      </w:r>
      <w:r w:rsidRPr="007A6CA4">
        <w:rPr>
          <w:rFonts w:cs="Arial"/>
          <w:rtl/>
        </w:rPr>
        <w:t>, והיא כמי שבתוך חצרה, דכיון דחצר משתמרת לדעתה היא - מתגרשת.</w:t>
      </w:r>
      <w:r w:rsidR="00EC0D91">
        <w:rPr>
          <w:rFonts w:cs="Arial" w:hint="cs"/>
          <w:rtl/>
        </w:rPr>
        <w:t xml:space="preserve"> </w:t>
      </w:r>
      <w:r w:rsidR="00EC0D91" w:rsidRPr="00EC0D91">
        <w:rPr>
          <w:rFonts w:cs="Arial" w:hint="cs"/>
          <w:sz w:val="16"/>
          <w:szCs w:val="16"/>
          <w:rtl/>
        </w:rPr>
        <w:t>(</w:t>
      </w:r>
      <w:r w:rsidR="00434ADD" w:rsidRPr="00EC0D91">
        <w:rPr>
          <w:rFonts w:cs="Arial"/>
          <w:sz w:val="16"/>
          <w:szCs w:val="16"/>
          <w:rtl/>
        </w:rPr>
        <w:t>וכתבו הרי"ף (לט:) והרא"ש (סי' ג) והלכתא כעולא</w:t>
      </w:r>
      <w:r w:rsidR="00EC0D91" w:rsidRPr="00EC0D91">
        <w:rPr>
          <w:rFonts w:cs="Arial" w:hint="cs"/>
          <w:sz w:val="16"/>
          <w:szCs w:val="16"/>
          <w:rtl/>
        </w:rPr>
        <w:t>,</w:t>
      </w:r>
      <w:r w:rsidR="00434ADD" w:rsidRPr="00EC0D91">
        <w:rPr>
          <w:rFonts w:cs="Arial"/>
          <w:sz w:val="16"/>
          <w:szCs w:val="16"/>
          <w:rtl/>
        </w:rPr>
        <w:t xml:space="preserve"> דהכי אסקה רב אשי בפ"ק דמציעא (יא סוע"ב) דאמר רב אשי חצר אתרבאי מידה</w:t>
      </w:r>
      <w:r w:rsidR="00840DB8" w:rsidRPr="00EC0D91">
        <w:rPr>
          <w:rFonts w:cs="Arial" w:hint="cs"/>
          <w:sz w:val="16"/>
          <w:szCs w:val="16"/>
          <w:rtl/>
        </w:rPr>
        <w:t>,</w:t>
      </w:r>
      <w:r w:rsidR="00434ADD" w:rsidRPr="00EC0D91">
        <w:rPr>
          <w:rFonts w:cs="Arial"/>
          <w:sz w:val="16"/>
          <w:szCs w:val="16"/>
          <w:rtl/>
        </w:rPr>
        <w:t xml:space="preserve"> ולא גרע משליחות</w:t>
      </w:r>
      <w:r w:rsidR="00840DB8" w:rsidRPr="00EC0D91">
        <w:rPr>
          <w:rFonts w:cs="Arial" w:hint="cs"/>
          <w:sz w:val="16"/>
          <w:szCs w:val="16"/>
          <w:rtl/>
        </w:rPr>
        <w:t>.</w:t>
      </w:r>
      <w:r w:rsidR="00434ADD" w:rsidRPr="00EC0D91">
        <w:rPr>
          <w:rFonts w:cs="Arial"/>
          <w:sz w:val="16"/>
          <w:szCs w:val="16"/>
          <w:rtl/>
        </w:rPr>
        <w:t xml:space="preserve"> גבי גט דחוב הוא לה </w:t>
      </w:r>
      <w:r w:rsidR="00840DB8" w:rsidRPr="00EC0D91">
        <w:rPr>
          <w:rFonts w:cs="Arial" w:hint="cs"/>
          <w:sz w:val="16"/>
          <w:szCs w:val="16"/>
          <w:rtl/>
        </w:rPr>
        <w:t xml:space="preserve">- </w:t>
      </w:r>
      <w:r w:rsidR="00434ADD" w:rsidRPr="00EC0D91">
        <w:rPr>
          <w:rFonts w:cs="Arial"/>
          <w:sz w:val="16"/>
          <w:szCs w:val="16"/>
          <w:rtl/>
        </w:rPr>
        <w:t>אין חבין לאדם אלא בפניו</w:t>
      </w:r>
      <w:r w:rsidR="00840DB8" w:rsidRPr="00EC0D91">
        <w:rPr>
          <w:rFonts w:cs="Arial" w:hint="cs"/>
          <w:sz w:val="16"/>
          <w:szCs w:val="16"/>
          <w:rtl/>
        </w:rPr>
        <w:t>,</w:t>
      </w:r>
      <w:r w:rsidR="00434ADD" w:rsidRPr="00EC0D91">
        <w:rPr>
          <w:rFonts w:cs="Arial"/>
          <w:sz w:val="16"/>
          <w:szCs w:val="16"/>
          <w:rtl/>
        </w:rPr>
        <w:t xml:space="preserve"> הילכך בעינן שיהא עומדת בצד ביתה ובצד חצרה</w:t>
      </w:r>
      <w:r w:rsidR="00840DB8" w:rsidRPr="00EC0D91">
        <w:rPr>
          <w:rFonts w:cs="Arial" w:hint="cs"/>
          <w:sz w:val="16"/>
          <w:szCs w:val="16"/>
          <w:rtl/>
        </w:rPr>
        <w:t>.</w:t>
      </w:r>
      <w:r w:rsidR="00434ADD" w:rsidRPr="00EC0D91">
        <w:rPr>
          <w:rFonts w:cs="Arial"/>
          <w:sz w:val="16"/>
          <w:szCs w:val="16"/>
          <w:rtl/>
        </w:rPr>
        <w:t xml:space="preserve"> גבי מתנה דזכות הוא לה </w:t>
      </w:r>
      <w:r w:rsidR="00840DB8" w:rsidRPr="00EC0D91">
        <w:rPr>
          <w:rFonts w:cs="Arial" w:hint="cs"/>
          <w:sz w:val="16"/>
          <w:szCs w:val="16"/>
          <w:rtl/>
        </w:rPr>
        <w:t xml:space="preserve">- </w:t>
      </w:r>
      <w:r w:rsidR="00434ADD" w:rsidRPr="00EC0D91">
        <w:rPr>
          <w:rFonts w:cs="Arial"/>
          <w:sz w:val="16"/>
          <w:szCs w:val="16"/>
          <w:rtl/>
        </w:rPr>
        <w:t>זכין לאדם שלא בפניו ע"כ</w:t>
      </w:r>
      <w:r w:rsidR="00EC0D91">
        <w:rPr>
          <w:rFonts w:cs="Arial" w:hint="cs"/>
          <w:sz w:val="16"/>
          <w:szCs w:val="16"/>
          <w:rtl/>
        </w:rPr>
        <w:t>, ב"י)</w:t>
      </w:r>
      <w:r w:rsidR="00434ADD">
        <w:rPr>
          <w:rFonts w:cs="Arial"/>
          <w:rtl/>
        </w:rPr>
        <w:t xml:space="preserve"> </w:t>
      </w:r>
    </w:p>
    <w:p w14:paraId="520AA55A" w14:textId="376A2367" w:rsidR="008B2610" w:rsidRDefault="005E7061" w:rsidP="001F6D0C">
      <w:pPr>
        <w:rPr>
          <w:rFonts w:cs="Arial"/>
          <w:rtl/>
        </w:rPr>
      </w:pPr>
      <w:r w:rsidRPr="005E7061">
        <w:rPr>
          <w:rFonts w:cs="Arial" w:hint="cs"/>
          <w:b/>
          <w:bCs/>
          <w:rtl/>
        </w:rPr>
        <w:t xml:space="preserve">בבא מציעא </w:t>
      </w:r>
      <w:r w:rsidRPr="005E7061">
        <w:rPr>
          <w:rFonts w:cs="Arial" w:hint="cs"/>
          <w:b/>
          <w:bCs/>
          <w:sz w:val="16"/>
          <w:szCs w:val="16"/>
          <w:rtl/>
        </w:rPr>
        <w:t>(פ"ק)</w:t>
      </w:r>
      <w:r w:rsidRPr="005E7061">
        <w:rPr>
          <w:rFonts w:cs="Arial" w:hint="cs"/>
          <w:b/>
          <w:bCs/>
          <w:rtl/>
        </w:rPr>
        <w:t xml:space="preserve"> יא</w:t>
      </w:r>
      <w:r w:rsidR="00026EA6">
        <w:rPr>
          <w:rStyle w:val="a7"/>
          <w:rFonts w:cs="Arial"/>
          <w:b/>
          <w:bCs/>
          <w:rtl/>
        </w:rPr>
        <w:footnoteReference w:id="475"/>
      </w:r>
      <w:r w:rsidRPr="005E7061">
        <w:rPr>
          <w:rFonts w:cs="Arial" w:hint="cs"/>
          <w:b/>
          <w:bCs/>
          <w:rtl/>
        </w:rPr>
        <w:t xml:space="preserve"> ע"ב:</w:t>
      </w:r>
      <w:r>
        <w:rPr>
          <w:rFonts w:cs="Arial" w:hint="cs"/>
          <w:rtl/>
        </w:rPr>
        <w:t xml:space="preserve"> </w:t>
      </w:r>
      <w:r w:rsidR="00CF7B53" w:rsidRPr="005E7061">
        <w:rPr>
          <w:rFonts w:cs="Arial"/>
          <w:u w:val="double"/>
          <w:rtl/>
        </w:rPr>
        <w:t>משנה</w:t>
      </w:r>
      <w:r>
        <w:rPr>
          <w:rFonts w:cs="Arial" w:hint="cs"/>
          <w:rtl/>
        </w:rPr>
        <w:t>:</w:t>
      </w:r>
      <w:r w:rsidR="00CF7B53" w:rsidRPr="00CF7B53">
        <w:rPr>
          <w:rFonts w:cs="Arial"/>
          <w:rtl/>
        </w:rPr>
        <w:t xml:space="preserve"> ראה אותן רצין אחר מציאה, אחר צבי שבור</w:t>
      </w:r>
      <w:r w:rsidR="00623A55">
        <w:rPr>
          <w:rStyle w:val="a7"/>
          <w:rFonts w:cs="Arial"/>
          <w:rtl/>
        </w:rPr>
        <w:footnoteReference w:id="476"/>
      </w:r>
      <w:r w:rsidR="00CF7B53" w:rsidRPr="00CF7B53">
        <w:rPr>
          <w:rFonts w:cs="Arial"/>
          <w:rtl/>
        </w:rPr>
        <w:t xml:space="preserve">, אחר גוזלות שלא פרחו, ואמר: זכתה לי שדי - זכתה לו. היה צבי רץ כדרכו, או שהיו גוזלות מפריחין, ואמר זכתה לי שדי - לא אמר כלום. </w:t>
      </w:r>
      <w:r>
        <w:rPr>
          <w:rFonts w:cs="Arial" w:hint="cs"/>
          <w:rtl/>
        </w:rPr>
        <w:t xml:space="preserve">      </w:t>
      </w:r>
      <w:r w:rsidR="00CF7B53" w:rsidRPr="005E7061">
        <w:rPr>
          <w:rFonts w:cs="Arial"/>
          <w:u w:val="double"/>
          <w:rtl/>
        </w:rPr>
        <w:t>גמרא</w:t>
      </w:r>
      <w:r>
        <w:rPr>
          <w:rFonts w:cs="Arial" w:hint="cs"/>
          <w:rtl/>
        </w:rPr>
        <w:t>:</w:t>
      </w:r>
      <w:r w:rsidR="00CF7B53" w:rsidRPr="00CF7B53">
        <w:rPr>
          <w:rFonts w:cs="Arial"/>
          <w:rtl/>
        </w:rPr>
        <w:t xml:space="preserve"> </w:t>
      </w:r>
      <w:r w:rsidR="00CF7B53" w:rsidRPr="005E7061">
        <w:rPr>
          <w:rFonts w:cs="Arial"/>
          <w:u w:val="single"/>
          <w:rtl/>
        </w:rPr>
        <w:t>אמר רב יהודה אמר שמואל:</w:t>
      </w:r>
      <w:r w:rsidR="00CF7B53" w:rsidRPr="00CF7B53">
        <w:rPr>
          <w:rFonts w:cs="Arial"/>
          <w:rtl/>
        </w:rPr>
        <w:t xml:space="preserve"> והוא שעומד בצד שדהו. ותקני ליה שדהו, דאמר רבי יוסי ברבי חנינא: חצרו של אדם קונה לו שלא מדעתו! הני מילי בחצר המשתמרת, אבל חצר שאינה משתמרת, אי עומד בצד שדהו - אין</w:t>
      </w:r>
      <w:r w:rsidR="00623A55">
        <w:rPr>
          <w:rStyle w:val="a7"/>
          <w:rFonts w:cs="Arial"/>
          <w:rtl/>
        </w:rPr>
        <w:footnoteReference w:id="477"/>
      </w:r>
      <w:r w:rsidR="00CF7B53" w:rsidRPr="00CF7B53">
        <w:rPr>
          <w:rFonts w:cs="Arial"/>
          <w:rtl/>
        </w:rPr>
        <w:t>, אי לא - לא.</w:t>
      </w:r>
      <w:r>
        <w:rPr>
          <w:rFonts w:cs="Arial" w:hint="cs"/>
          <w:rtl/>
        </w:rPr>
        <w:t>..</w:t>
      </w:r>
      <w:r w:rsidR="00CF7B53" w:rsidRPr="00CF7B53">
        <w:rPr>
          <w:rFonts w:cs="Arial"/>
          <w:rtl/>
        </w:rPr>
        <w:t xml:space="preserve"> </w:t>
      </w:r>
      <w:r w:rsidR="00CF7B53" w:rsidRPr="00EC0D91">
        <w:rPr>
          <w:rFonts w:cs="Arial"/>
          <w:u w:val="single"/>
          <w:rtl/>
        </w:rPr>
        <w:t>וכן אמר עולא</w:t>
      </w:r>
      <w:r w:rsidR="00CF7B53" w:rsidRPr="00CF7B53">
        <w:rPr>
          <w:rFonts w:cs="Arial"/>
          <w:rtl/>
        </w:rPr>
        <w:t xml:space="preserve">: והוא שעומד בצד שדהו. </w:t>
      </w:r>
      <w:r w:rsidR="00CF7B53" w:rsidRPr="00EC0D91">
        <w:rPr>
          <w:rFonts w:cs="Arial"/>
          <w:u w:val="single"/>
          <w:rtl/>
        </w:rPr>
        <w:t>וכן אמר רבה בר בר חנה</w:t>
      </w:r>
      <w:r w:rsidR="00CF7B53" w:rsidRPr="00CF7B53">
        <w:rPr>
          <w:rFonts w:cs="Arial"/>
          <w:rtl/>
        </w:rPr>
        <w:t>: והוא שעומד בצד שדהו</w:t>
      </w:r>
      <w:r w:rsidR="00A81F30">
        <w:rPr>
          <w:rFonts w:cs="Arial" w:hint="cs"/>
          <w:rtl/>
        </w:rPr>
        <w:t>.</w:t>
      </w:r>
      <w:r w:rsidR="00A81F30" w:rsidRPr="00A81F30">
        <w:rPr>
          <w:rtl/>
        </w:rPr>
        <w:t xml:space="preserve"> </w:t>
      </w:r>
      <w:r w:rsidR="00A81F30" w:rsidRPr="00A81F30">
        <w:rPr>
          <w:rFonts w:cs="Arial"/>
          <w:u w:val="single"/>
          <w:rtl/>
        </w:rPr>
        <w:t>איתיביה רבי אבא לעולא</w:t>
      </w:r>
      <w:r w:rsidR="00A81F30" w:rsidRPr="00A81F30">
        <w:rPr>
          <w:rFonts w:cs="Arial"/>
          <w:rtl/>
        </w:rPr>
        <w:t>: מעשה ברבן גמליאל וזקנים שהיו באים בספינה, אמר רבן גמליאל: עישור שאני עתיד למוד</w:t>
      </w:r>
      <w:r w:rsidR="00623A55">
        <w:rPr>
          <w:rStyle w:val="a7"/>
          <w:rFonts w:cs="Arial"/>
          <w:rtl/>
        </w:rPr>
        <w:footnoteReference w:id="478"/>
      </w:r>
      <w:r w:rsidR="00A81F30" w:rsidRPr="00A81F30">
        <w:rPr>
          <w:rFonts w:cs="Arial"/>
          <w:rtl/>
        </w:rPr>
        <w:t xml:space="preserve"> נתון ליהושע</w:t>
      </w:r>
      <w:r w:rsidR="002801B0">
        <w:rPr>
          <w:rStyle w:val="a7"/>
          <w:rtl/>
        </w:rPr>
        <w:footnoteReference w:id="479"/>
      </w:r>
      <w:r w:rsidR="00A81F30" w:rsidRPr="00A81F30">
        <w:rPr>
          <w:rtl/>
        </w:rPr>
        <w:t xml:space="preserve"> </w:t>
      </w:r>
      <w:r w:rsidR="00A81F30">
        <w:rPr>
          <w:rFonts w:cs="Arial" w:hint="cs"/>
          <w:sz w:val="14"/>
          <w:szCs w:val="14"/>
          <w:rtl/>
        </w:rPr>
        <w:t xml:space="preserve">(יא:) </w:t>
      </w:r>
      <w:r w:rsidR="00A81F30" w:rsidRPr="00A81F30">
        <w:rPr>
          <w:rFonts w:cs="Arial"/>
          <w:rtl/>
        </w:rPr>
        <w:t>ומקומו מושכר לו. ועישור אחר שאני עתיד למוד נתון לעקיבא</w:t>
      </w:r>
      <w:r w:rsidR="002801B0">
        <w:rPr>
          <w:rStyle w:val="a7"/>
          <w:rFonts w:cs="Arial"/>
          <w:rtl/>
        </w:rPr>
        <w:footnoteReference w:id="480"/>
      </w:r>
      <w:r w:rsidR="00A81F30" w:rsidRPr="00A81F30">
        <w:rPr>
          <w:rFonts w:cs="Arial"/>
          <w:rtl/>
        </w:rPr>
        <w:t xml:space="preserve"> בן יוסף, כדי שיזכה בו לעניים, ומקומו מושכר לו. וכי רבי יהושע ורבי עקיבא בצד שדהו של רבן גמליאל היו עומדין?</w:t>
      </w:r>
      <w:r w:rsidR="00465792">
        <w:rPr>
          <w:rFonts w:cs="Arial" w:hint="cs"/>
          <w:rtl/>
        </w:rPr>
        <w:t>...</w:t>
      </w:r>
      <w:r w:rsidR="00A81F30" w:rsidRPr="00A81F30">
        <w:rPr>
          <w:rFonts w:cs="Arial"/>
          <w:rtl/>
        </w:rPr>
        <w:t xml:space="preserve"> </w:t>
      </w:r>
      <w:r w:rsidR="00A81F30" w:rsidRPr="00A81F30">
        <w:rPr>
          <w:rFonts w:cs="Arial"/>
          <w:u w:val="single"/>
          <w:rtl/>
        </w:rPr>
        <w:t>אמר ליה ההוא מרבנן</w:t>
      </w:r>
      <w:r w:rsidR="00A81F30" w:rsidRPr="00A81F30">
        <w:rPr>
          <w:rFonts w:cs="Arial"/>
          <w:rtl/>
        </w:rPr>
        <w:t>: רבן גמליאל מטלטלי אגב מקרקעי הקנה להם</w:t>
      </w:r>
      <w:r w:rsidR="002801B0">
        <w:rPr>
          <w:rStyle w:val="a7"/>
          <w:rFonts w:cs="Arial"/>
          <w:rtl/>
        </w:rPr>
        <w:footnoteReference w:id="481"/>
      </w:r>
      <w:r w:rsidR="00A81F30" w:rsidRPr="00A81F30">
        <w:rPr>
          <w:rFonts w:cs="Arial"/>
          <w:rtl/>
        </w:rPr>
        <w:t>.</w:t>
      </w:r>
      <w:r w:rsidR="00A81F30">
        <w:rPr>
          <w:rFonts w:cs="Arial" w:hint="cs"/>
          <w:rtl/>
        </w:rPr>
        <w:t>..</w:t>
      </w:r>
      <w:r w:rsidR="00A81F30" w:rsidRPr="00A81F30">
        <w:rPr>
          <w:rFonts w:cs="Arial"/>
          <w:rtl/>
        </w:rPr>
        <w:t xml:space="preserve"> </w:t>
      </w:r>
      <w:r w:rsidR="00A81F30" w:rsidRPr="00A81F30">
        <w:rPr>
          <w:rFonts w:cs="Arial"/>
          <w:u w:val="single"/>
          <w:rtl/>
        </w:rPr>
        <w:t>רב פפא אמר</w:t>
      </w:r>
      <w:r w:rsidR="00465260" w:rsidRPr="00465792">
        <w:rPr>
          <w:rStyle w:val="a7"/>
          <w:rFonts w:cs="Arial"/>
          <w:u w:val="single"/>
          <w:rtl/>
        </w:rPr>
        <w:footnoteReference w:id="482"/>
      </w:r>
      <w:r w:rsidR="00A81F30" w:rsidRPr="00A81F30">
        <w:rPr>
          <w:rFonts w:cs="Arial"/>
          <w:rtl/>
        </w:rPr>
        <w:t>: דעת אחרת מקנה אותן שאני.</w:t>
      </w:r>
      <w:r w:rsidR="00A81F30">
        <w:rPr>
          <w:rFonts w:cs="Arial" w:hint="cs"/>
          <w:rtl/>
        </w:rPr>
        <w:t>..</w:t>
      </w:r>
      <w:r w:rsidR="00A81F30" w:rsidRPr="00A81F30">
        <w:rPr>
          <w:rFonts w:cs="Arial"/>
          <w:rtl/>
        </w:rPr>
        <w:t xml:space="preserve"> </w:t>
      </w:r>
      <w:r w:rsidR="00A81F30" w:rsidRPr="00A81F30">
        <w:rPr>
          <w:rFonts w:cs="Arial"/>
          <w:u w:val="single"/>
          <w:rtl/>
        </w:rPr>
        <w:t>אמר ליה רב שימי לרב פפא</w:t>
      </w:r>
      <w:r w:rsidR="00A81F30" w:rsidRPr="00A81F30">
        <w:rPr>
          <w:rFonts w:cs="Arial"/>
          <w:rtl/>
        </w:rPr>
        <w:t>: הרי גט, דדעת אחרת מקנה אותה, ואמר עולא: והוא שעומדת בצד ביתה או בצד חצרה!</w:t>
      </w:r>
      <w:r w:rsidR="00A81F30">
        <w:rPr>
          <w:rFonts w:cs="Arial" w:hint="cs"/>
          <w:rtl/>
        </w:rPr>
        <w:t>...</w:t>
      </w:r>
      <w:r w:rsidR="00A81F30" w:rsidRPr="00A81F30">
        <w:rPr>
          <w:rFonts w:cs="Arial"/>
          <w:rtl/>
        </w:rPr>
        <w:t xml:space="preserve"> </w:t>
      </w:r>
      <w:r w:rsidR="00CF7B53" w:rsidRPr="00CF7B53">
        <w:rPr>
          <w:rFonts w:cs="Arial"/>
          <w:u w:val="single"/>
          <w:rtl/>
        </w:rPr>
        <w:t>אלא אמר רב אשי</w:t>
      </w:r>
      <w:r w:rsidR="00CF7B53" w:rsidRPr="00CF7B53">
        <w:rPr>
          <w:rFonts w:cs="Arial"/>
          <w:rtl/>
        </w:rPr>
        <w:t>:</w:t>
      </w:r>
      <w:r w:rsidR="00CF7B53" w:rsidRPr="00CF7B53">
        <w:rPr>
          <w:rtl/>
        </w:rPr>
        <w:t xml:space="preserve"> </w:t>
      </w:r>
      <w:r w:rsidR="00CF7B53">
        <w:rPr>
          <w:rFonts w:cs="Arial" w:hint="cs"/>
          <w:sz w:val="14"/>
          <w:szCs w:val="14"/>
          <w:rtl/>
        </w:rPr>
        <w:t xml:space="preserve">(יב.) </w:t>
      </w:r>
      <w:r w:rsidR="00CF7B53" w:rsidRPr="00CF7B53">
        <w:rPr>
          <w:rFonts w:cs="Arial"/>
          <w:rtl/>
        </w:rPr>
        <w:t>חצר איתרבאי משום יד, ולא גרעה משליחות. גבי גט</w:t>
      </w:r>
      <w:r w:rsidR="00EC0D91">
        <w:rPr>
          <w:rFonts w:cs="Arial" w:hint="cs"/>
          <w:rtl/>
        </w:rPr>
        <w:t>,</w:t>
      </w:r>
      <w:r w:rsidR="00CF7B53" w:rsidRPr="00CF7B53">
        <w:rPr>
          <w:rFonts w:cs="Arial"/>
          <w:rtl/>
        </w:rPr>
        <w:t xml:space="preserve"> דחוב הוא לה - אין חבין לאדם אלא בפניו</w:t>
      </w:r>
      <w:r w:rsidR="00725DD2">
        <w:rPr>
          <w:rStyle w:val="a7"/>
          <w:rFonts w:cs="Arial"/>
          <w:rtl/>
        </w:rPr>
        <w:footnoteReference w:id="483"/>
      </w:r>
      <w:r w:rsidR="00CF7B53" w:rsidRPr="00CF7B53">
        <w:rPr>
          <w:rFonts w:cs="Arial"/>
          <w:rtl/>
        </w:rPr>
        <w:t>. גבי מתנה, דזכות הוא לו - זכין לאדם שלא בפניו.</w:t>
      </w:r>
      <w:r w:rsidR="0069585C">
        <w:rPr>
          <w:rFonts w:cs="Arial" w:hint="cs"/>
          <w:rtl/>
        </w:rPr>
        <w:t xml:space="preserve"> </w:t>
      </w:r>
      <w:r w:rsidR="0069585C" w:rsidRPr="0069585C">
        <w:rPr>
          <w:rFonts w:cs="Arial" w:hint="cs"/>
          <w:sz w:val="16"/>
          <w:szCs w:val="16"/>
          <w:rtl/>
        </w:rPr>
        <w:t>(</w:t>
      </w:r>
      <w:r w:rsidR="00725DD2" w:rsidRPr="00725DD2">
        <w:rPr>
          <w:rFonts w:cs="Arial"/>
          <w:sz w:val="16"/>
          <w:szCs w:val="16"/>
          <w:rtl/>
        </w:rPr>
        <w:t>הלכך מועיל במציאה ובמתנה חצר המשתמרת אפי' אין עומדת בצד חצירה</w:t>
      </w:r>
      <w:r w:rsidR="00725DD2">
        <w:rPr>
          <w:rFonts w:cs="Arial" w:hint="cs"/>
          <w:sz w:val="16"/>
          <w:szCs w:val="16"/>
          <w:rtl/>
        </w:rPr>
        <w:t>,</w:t>
      </w:r>
      <w:r w:rsidR="00725DD2" w:rsidRPr="00725DD2">
        <w:rPr>
          <w:rFonts w:cs="Arial"/>
          <w:sz w:val="16"/>
          <w:szCs w:val="16"/>
          <w:rtl/>
        </w:rPr>
        <w:t xml:space="preserve"> דזכין לאדם שלא בפניו מטעם שליחות</w:t>
      </w:r>
      <w:r w:rsidR="00725DD2">
        <w:rPr>
          <w:rFonts w:cs="Arial" w:hint="cs"/>
          <w:sz w:val="16"/>
          <w:szCs w:val="16"/>
          <w:rtl/>
        </w:rPr>
        <w:t>.</w:t>
      </w:r>
      <w:r w:rsidR="00725DD2" w:rsidRPr="00725DD2">
        <w:rPr>
          <w:rFonts w:cs="Arial"/>
          <w:sz w:val="16"/>
          <w:szCs w:val="16"/>
          <w:rtl/>
        </w:rPr>
        <w:t xml:space="preserve"> אבל חצר שאין משתמרת אם אין עומד בצדה</w:t>
      </w:r>
      <w:r w:rsidR="00051667">
        <w:rPr>
          <w:rFonts w:cs="Arial" w:hint="cs"/>
          <w:sz w:val="16"/>
          <w:szCs w:val="16"/>
          <w:rtl/>
        </w:rPr>
        <w:t xml:space="preserve"> -</w:t>
      </w:r>
      <w:r w:rsidR="00725DD2" w:rsidRPr="00725DD2">
        <w:rPr>
          <w:rFonts w:cs="Arial"/>
          <w:sz w:val="16"/>
          <w:szCs w:val="16"/>
          <w:rtl/>
        </w:rPr>
        <w:t xml:space="preserve"> במציאה לא קני</w:t>
      </w:r>
      <w:r w:rsidR="00051667">
        <w:rPr>
          <w:rFonts w:cs="Arial" w:hint="cs"/>
          <w:sz w:val="16"/>
          <w:szCs w:val="16"/>
          <w:rtl/>
        </w:rPr>
        <w:t>,</w:t>
      </w:r>
      <w:r w:rsidR="00725DD2" w:rsidRPr="00725DD2">
        <w:rPr>
          <w:rFonts w:cs="Arial"/>
          <w:sz w:val="16"/>
          <w:szCs w:val="16"/>
          <w:rtl/>
        </w:rPr>
        <w:t xml:space="preserve"> דאי אפשר להיות מטעם שליחות</w:t>
      </w:r>
      <w:r w:rsidR="00051667">
        <w:rPr>
          <w:rFonts w:cs="Arial" w:hint="cs"/>
          <w:sz w:val="16"/>
          <w:szCs w:val="16"/>
          <w:rtl/>
        </w:rPr>
        <w:t>,</w:t>
      </w:r>
      <w:r w:rsidR="00725DD2" w:rsidRPr="00725DD2">
        <w:rPr>
          <w:rFonts w:cs="Arial"/>
          <w:sz w:val="16"/>
          <w:szCs w:val="16"/>
          <w:rtl/>
        </w:rPr>
        <w:t xml:space="preserve"> דאנן סהדי שאין אדם רוצה שיהיו חפציו ביד שליח שאין משתמר בידו. הלכך מטעם יד קנה</w:t>
      </w:r>
      <w:r w:rsidR="00051667">
        <w:rPr>
          <w:rFonts w:cs="Arial" w:hint="cs"/>
          <w:sz w:val="16"/>
          <w:szCs w:val="16"/>
          <w:rtl/>
        </w:rPr>
        <w:t>,</w:t>
      </w:r>
      <w:r w:rsidR="00725DD2" w:rsidRPr="00725DD2">
        <w:rPr>
          <w:rFonts w:cs="Arial"/>
          <w:sz w:val="16"/>
          <w:szCs w:val="16"/>
          <w:rtl/>
        </w:rPr>
        <w:t xml:space="preserve"> הלכך בעינן דומיא דיד בסמוכה לה. אבל במתנה מסכמת דעת המקבל בכל מקום שיתנהו הנותן שיזכה לו המקום</w:t>
      </w:r>
      <w:r w:rsidR="00051667">
        <w:rPr>
          <w:rFonts w:cs="Arial" w:hint="cs"/>
          <w:sz w:val="16"/>
          <w:szCs w:val="16"/>
          <w:rtl/>
        </w:rPr>
        <w:t>,</w:t>
      </w:r>
      <w:r w:rsidR="00725DD2" w:rsidRPr="00725DD2">
        <w:rPr>
          <w:rFonts w:cs="Arial"/>
          <w:sz w:val="16"/>
          <w:szCs w:val="16"/>
          <w:rtl/>
        </w:rPr>
        <w:t xml:space="preserve"> ושמירת הנותן חשובה לו כשמירתו</w:t>
      </w:r>
      <w:r w:rsidR="00F12B52">
        <w:rPr>
          <w:rFonts w:cs="Arial" w:hint="cs"/>
          <w:sz w:val="16"/>
          <w:szCs w:val="16"/>
          <w:rtl/>
        </w:rPr>
        <w:t>,</w:t>
      </w:r>
      <w:r w:rsidR="00725DD2" w:rsidRPr="00725DD2">
        <w:rPr>
          <w:rFonts w:cs="Arial"/>
          <w:sz w:val="16"/>
          <w:szCs w:val="16"/>
          <w:rtl/>
        </w:rPr>
        <w:t xml:space="preserve"> הלכך קני אפי' אין עומד שם. ורב אלפס ז"ל לא הביא דברי רב פפא. ומתוך דבריו </w:t>
      </w:r>
      <w:r w:rsidR="00725DD2">
        <w:rPr>
          <w:rFonts w:cs="Arial" w:hint="cs"/>
          <w:sz w:val="16"/>
          <w:szCs w:val="16"/>
          <w:rtl/>
        </w:rPr>
        <w:t xml:space="preserve">(ה:) </w:t>
      </w:r>
      <w:r w:rsidR="00725DD2" w:rsidRPr="00725DD2">
        <w:rPr>
          <w:rFonts w:cs="Arial"/>
          <w:sz w:val="16"/>
          <w:szCs w:val="16"/>
          <w:rtl/>
        </w:rPr>
        <w:t>משמע שאין מחלק בין מציאה למתנה וסבר כשינויא קמא דמטלטלי אגב מקרקעי הקנה להן. ויותר נראה כאשר כתבתי</w:t>
      </w:r>
      <w:r w:rsidR="001F6D0C">
        <w:rPr>
          <w:rFonts w:cs="Arial" w:hint="cs"/>
          <w:sz w:val="16"/>
          <w:szCs w:val="16"/>
          <w:rtl/>
        </w:rPr>
        <w:t>,</w:t>
      </w:r>
      <w:r w:rsidR="00725DD2" w:rsidRPr="00725DD2">
        <w:rPr>
          <w:rFonts w:cs="Arial"/>
          <w:sz w:val="16"/>
          <w:szCs w:val="16"/>
          <w:rtl/>
        </w:rPr>
        <w:t xml:space="preserve"> דרב פפא בתראה הוא</w:t>
      </w:r>
      <w:r w:rsidR="001F6D0C">
        <w:rPr>
          <w:rFonts w:cs="Arial" w:hint="cs"/>
          <w:sz w:val="16"/>
          <w:szCs w:val="16"/>
          <w:rtl/>
        </w:rPr>
        <w:t>,</w:t>
      </w:r>
      <w:r w:rsidR="00725DD2" w:rsidRPr="00725DD2">
        <w:rPr>
          <w:rFonts w:cs="Arial"/>
          <w:sz w:val="16"/>
          <w:szCs w:val="16"/>
          <w:rtl/>
        </w:rPr>
        <w:t xml:space="preserve"> וגם רב אשי מתרץ דבריו מה שהקשה לו מגט למתנה</w:t>
      </w:r>
      <w:r w:rsidR="00725DD2">
        <w:rPr>
          <w:rFonts w:cs="Arial" w:hint="cs"/>
          <w:sz w:val="16"/>
          <w:szCs w:val="16"/>
          <w:rtl/>
        </w:rPr>
        <w:t xml:space="preserve">, </w:t>
      </w:r>
      <w:r w:rsidR="00434ADD" w:rsidRPr="001F6D0C">
        <w:rPr>
          <w:rFonts w:cs="Arial"/>
          <w:b/>
          <w:bCs/>
          <w:sz w:val="16"/>
          <w:szCs w:val="16"/>
          <w:rtl/>
        </w:rPr>
        <w:t>רא"ש</w:t>
      </w:r>
      <w:r w:rsidR="00434ADD" w:rsidRPr="0069585C">
        <w:rPr>
          <w:rFonts w:cs="Arial"/>
          <w:sz w:val="16"/>
          <w:szCs w:val="16"/>
          <w:rtl/>
        </w:rPr>
        <w:t xml:space="preserve"> (</w:t>
      </w:r>
      <w:r w:rsidR="00725DD2">
        <w:rPr>
          <w:rFonts w:cs="Arial" w:hint="cs"/>
          <w:sz w:val="16"/>
          <w:szCs w:val="16"/>
          <w:rtl/>
        </w:rPr>
        <w:t xml:space="preserve">פ"א </w:t>
      </w:r>
      <w:r w:rsidR="00434ADD" w:rsidRPr="0069585C">
        <w:rPr>
          <w:rFonts w:cs="Arial"/>
          <w:sz w:val="16"/>
          <w:szCs w:val="16"/>
          <w:rtl/>
        </w:rPr>
        <w:t>סי' לא).</w:t>
      </w:r>
      <w:r w:rsidR="001F6D0C">
        <w:rPr>
          <w:rFonts w:cs="Arial" w:hint="cs"/>
          <w:rtl/>
        </w:rPr>
        <w:t xml:space="preserve">    </w:t>
      </w:r>
      <w:r w:rsidR="00434ADD">
        <w:rPr>
          <w:rFonts w:cs="Arial"/>
          <w:rtl/>
        </w:rPr>
        <w:t xml:space="preserve"> </w:t>
      </w:r>
      <w:r w:rsidR="00434ADD" w:rsidRPr="00631929">
        <w:rPr>
          <w:rFonts w:cs="Arial"/>
          <w:sz w:val="16"/>
          <w:szCs w:val="16"/>
          <w:rtl/>
        </w:rPr>
        <w:t>ומשמע דקידושין למתנה דמו</w:t>
      </w:r>
      <w:r w:rsidR="0069585C" w:rsidRPr="00631929">
        <w:rPr>
          <w:rFonts w:cs="Arial" w:hint="cs"/>
          <w:sz w:val="16"/>
          <w:szCs w:val="16"/>
          <w:rtl/>
        </w:rPr>
        <w:t>,</w:t>
      </w:r>
      <w:r w:rsidR="00434ADD" w:rsidRPr="00631929">
        <w:rPr>
          <w:rFonts w:cs="Arial"/>
          <w:sz w:val="16"/>
          <w:szCs w:val="16"/>
          <w:rtl/>
        </w:rPr>
        <w:t xml:space="preserve"> דהא דעת אחרת מקנה אותם</w:t>
      </w:r>
      <w:r w:rsidR="00631929" w:rsidRPr="00631929">
        <w:rPr>
          <w:rFonts w:cs="Arial" w:hint="cs"/>
          <w:sz w:val="16"/>
          <w:szCs w:val="16"/>
          <w:rtl/>
        </w:rPr>
        <w:t>.</w:t>
      </w:r>
      <w:r w:rsidR="00434ADD" w:rsidRPr="00631929">
        <w:rPr>
          <w:rFonts w:cs="Arial"/>
          <w:sz w:val="16"/>
          <w:szCs w:val="16"/>
          <w:rtl/>
        </w:rPr>
        <w:t xml:space="preserve"> ואם כן אפילו לחצרה שאינה משתמרת מקודשת אפילו אינה עומדת בצדו לדעת הרא"ש ז"ל</w:t>
      </w:r>
      <w:r w:rsidR="00631929">
        <w:rPr>
          <w:rFonts w:cs="Arial" w:hint="cs"/>
          <w:sz w:val="16"/>
          <w:szCs w:val="16"/>
          <w:rtl/>
        </w:rPr>
        <w:t xml:space="preserve">, </w:t>
      </w:r>
      <w:r w:rsidR="00631929" w:rsidRPr="001F6D0C">
        <w:rPr>
          <w:rFonts w:cs="Arial" w:hint="cs"/>
          <w:b/>
          <w:bCs/>
          <w:sz w:val="16"/>
          <w:szCs w:val="16"/>
          <w:rtl/>
        </w:rPr>
        <w:t>ב"י</w:t>
      </w:r>
      <w:r w:rsidR="00631929">
        <w:rPr>
          <w:rFonts w:cs="Arial" w:hint="cs"/>
          <w:sz w:val="16"/>
          <w:szCs w:val="16"/>
          <w:rtl/>
        </w:rPr>
        <w:t>)</w:t>
      </w:r>
    </w:p>
    <w:p w14:paraId="27F0918E" w14:textId="77777777" w:rsidR="00631929" w:rsidRPr="00642583" w:rsidRDefault="00631929" w:rsidP="00631929">
      <w:pPr>
        <w:rPr>
          <w:u w:val="single"/>
          <w:rtl/>
        </w:rPr>
      </w:pPr>
      <w:r w:rsidRPr="00642583">
        <w:rPr>
          <w:rFonts w:cs="Arial"/>
          <w:u w:val="single"/>
          <w:rtl/>
        </w:rPr>
        <w:t xml:space="preserve">לאיזה מקום צריך ליתן </w:t>
      </w:r>
      <w:r w:rsidRPr="00642583">
        <w:rPr>
          <w:rFonts w:cs="Arial" w:hint="cs"/>
          <w:u w:val="single"/>
          <w:rtl/>
        </w:rPr>
        <w:t>את הקידושין:</w:t>
      </w:r>
    </w:p>
    <w:p w14:paraId="530CBED7" w14:textId="4BD1F1CC" w:rsidR="00631929" w:rsidRPr="00631929" w:rsidRDefault="00631929">
      <w:pPr>
        <w:pStyle w:val="ab"/>
        <w:numPr>
          <w:ilvl w:val="0"/>
          <w:numId w:val="28"/>
        </w:numPr>
      </w:pPr>
      <w:r>
        <w:rPr>
          <w:rFonts w:hint="cs"/>
          <w:rtl/>
        </w:rPr>
        <w:t xml:space="preserve">טור- </w:t>
      </w:r>
      <w:r>
        <w:rPr>
          <w:rFonts w:cs="Arial"/>
          <w:rtl/>
        </w:rPr>
        <w:t>אין צריך שיתן הקידושין לתוך ידה</w:t>
      </w:r>
      <w:r>
        <w:rPr>
          <w:rFonts w:cs="Arial" w:hint="cs"/>
          <w:rtl/>
        </w:rPr>
        <w:t>,</w:t>
      </w:r>
      <w:r>
        <w:rPr>
          <w:rFonts w:cs="Arial"/>
          <w:rtl/>
        </w:rPr>
        <w:t xml:space="preserve"> אלא אפי</w:t>
      </w:r>
      <w:r>
        <w:rPr>
          <w:rFonts w:cs="Arial" w:hint="cs"/>
          <w:rtl/>
        </w:rPr>
        <w:t>לו</w:t>
      </w:r>
      <w:r>
        <w:rPr>
          <w:rFonts w:cs="Arial"/>
          <w:rtl/>
        </w:rPr>
        <w:t xml:space="preserve"> זרק לה מדעתה לתוך חיקה או לתוך חצרה המשתמרת לדעתה</w:t>
      </w:r>
      <w:r w:rsidR="001F6D0C">
        <w:rPr>
          <w:rStyle w:val="a7"/>
          <w:rFonts w:cs="Arial"/>
          <w:rtl/>
        </w:rPr>
        <w:footnoteReference w:id="484"/>
      </w:r>
      <w:r>
        <w:rPr>
          <w:rFonts w:cs="Arial"/>
          <w:rtl/>
        </w:rPr>
        <w:t xml:space="preserve"> </w:t>
      </w:r>
      <w:r>
        <w:rPr>
          <w:rFonts w:cs="Arial" w:hint="cs"/>
          <w:rtl/>
        </w:rPr>
        <w:t xml:space="preserve">- </w:t>
      </w:r>
      <w:r>
        <w:rPr>
          <w:rFonts w:cs="Arial"/>
          <w:rtl/>
        </w:rPr>
        <w:t>מקודשת</w:t>
      </w:r>
      <w:r>
        <w:rPr>
          <w:rFonts w:cs="Arial" w:hint="cs"/>
          <w:rtl/>
        </w:rPr>
        <w:t>,</w:t>
      </w:r>
      <w:r>
        <w:rPr>
          <w:rFonts w:cs="Arial"/>
          <w:rtl/>
        </w:rPr>
        <w:t xml:space="preserve"> אפילו אינה עומדת אצלו</w:t>
      </w:r>
      <w:r>
        <w:rPr>
          <w:rFonts w:cs="Arial" w:hint="cs"/>
          <w:rtl/>
        </w:rPr>
        <w:t>.</w:t>
      </w:r>
      <w:r>
        <w:rPr>
          <w:rFonts w:cs="Arial"/>
          <w:rtl/>
        </w:rPr>
        <w:t xml:space="preserve"> </w:t>
      </w:r>
      <w:r w:rsidR="00F01424">
        <w:rPr>
          <w:rFonts w:cs="Arial"/>
          <w:rtl/>
        </w:rPr>
        <w:t xml:space="preserve">ואם היא עומדת ברשות הבעל </w:t>
      </w:r>
      <w:r w:rsidR="00F01424">
        <w:rPr>
          <w:rFonts w:cs="Arial" w:hint="cs"/>
          <w:rtl/>
        </w:rPr>
        <w:t xml:space="preserve">- </w:t>
      </w:r>
      <w:r w:rsidR="00F01424">
        <w:rPr>
          <w:rFonts w:cs="Arial"/>
          <w:rtl/>
        </w:rPr>
        <w:t>צריך שיתנם לתוך ידה או לתוך חיקה</w:t>
      </w:r>
      <w:r w:rsidR="00396A3B">
        <w:rPr>
          <w:rFonts w:hint="cs"/>
          <w:rtl/>
        </w:rPr>
        <w:t>.</w:t>
      </w:r>
    </w:p>
    <w:p w14:paraId="4990A0EA" w14:textId="755D440C" w:rsidR="00631929" w:rsidRPr="00642583" w:rsidRDefault="00631929">
      <w:pPr>
        <w:pStyle w:val="ab"/>
        <w:numPr>
          <w:ilvl w:val="0"/>
          <w:numId w:val="28"/>
        </w:numPr>
      </w:pPr>
      <w:r>
        <w:rPr>
          <w:rFonts w:cs="Arial" w:hint="cs"/>
          <w:rtl/>
        </w:rPr>
        <w:lastRenderedPageBreak/>
        <w:t>רמב"ם</w:t>
      </w:r>
      <w:r>
        <w:rPr>
          <w:rFonts w:cs="Arial" w:hint="cs"/>
          <w:sz w:val="16"/>
          <w:szCs w:val="16"/>
          <w:rtl/>
        </w:rPr>
        <w:t xml:space="preserve"> (פ"ד הכ"א)</w:t>
      </w:r>
      <w:r>
        <w:rPr>
          <w:rFonts w:cs="Arial" w:hint="cs"/>
          <w:rtl/>
        </w:rPr>
        <w:t>-</w:t>
      </w:r>
      <w:r w:rsidRPr="00631929">
        <w:rPr>
          <w:rtl/>
        </w:rPr>
        <w:t xml:space="preserve"> </w:t>
      </w:r>
      <w:r w:rsidRPr="00631929">
        <w:rPr>
          <w:rFonts w:cs="Arial"/>
          <w:rtl/>
        </w:rPr>
        <w:t>המקדש את האשה בכסף או בשטר אינו צריך שיתן הקידושין לתוך ידה</w:t>
      </w:r>
      <w:r>
        <w:rPr>
          <w:rFonts w:cs="Arial" w:hint="cs"/>
          <w:rtl/>
        </w:rPr>
        <w:t>,</w:t>
      </w:r>
      <w:r w:rsidRPr="00631929">
        <w:rPr>
          <w:rFonts w:cs="Arial"/>
          <w:rtl/>
        </w:rPr>
        <w:t xml:space="preserve"> אלא כיון שרצת לזרוק לה קידושיה וזרקן בין לתוך ידה בין לתוך חיקה או לתוך חצירה</w:t>
      </w:r>
      <w:r w:rsidR="001F6D0C">
        <w:rPr>
          <w:rStyle w:val="a7"/>
          <w:rFonts w:cs="Arial"/>
          <w:rtl/>
        </w:rPr>
        <w:footnoteReference w:id="485"/>
      </w:r>
      <w:r w:rsidRPr="00631929">
        <w:rPr>
          <w:rFonts w:cs="Arial"/>
          <w:rtl/>
        </w:rPr>
        <w:t xml:space="preserve"> או לתוך שדה שלה </w:t>
      </w:r>
      <w:r>
        <w:rPr>
          <w:rFonts w:cs="Arial" w:hint="cs"/>
          <w:rtl/>
        </w:rPr>
        <w:t xml:space="preserve">- </w:t>
      </w:r>
      <w:r w:rsidRPr="00631929">
        <w:rPr>
          <w:rFonts w:cs="Arial"/>
          <w:rtl/>
        </w:rPr>
        <w:t>הרי זו מקודשת</w:t>
      </w:r>
      <w:r w:rsidR="00F01424">
        <w:rPr>
          <w:rFonts w:cs="Arial" w:hint="cs"/>
          <w:rtl/>
        </w:rPr>
        <w:t>.</w:t>
      </w:r>
      <w:r w:rsidR="00F01424" w:rsidRPr="00F01424">
        <w:rPr>
          <w:rtl/>
        </w:rPr>
        <w:t xml:space="preserve"> </w:t>
      </w:r>
      <w:r w:rsidR="00F01424" w:rsidRPr="00F01424">
        <w:rPr>
          <w:rFonts w:cs="Arial"/>
          <w:rtl/>
        </w:rPr>
        <w:t>היתה עומדת ברשות הבעל</w:t>
      </w:r>
      <w:r w:rsidR="00F01424">
        <w:rPr>
          <w:rFonts w:cs="Arial" w:hint="cs"/>
          <w:rtl/>
        </w:rPr>
        <w:t>,</w:t>
      </w:r>
      <w:r w:rsidR="00F01424" w:rsidRPr="00F01424">
        <w:rPr>
          <w:rFonts w:cs="Arial"/>
          <w:rtl/>
        </w:rPr>
        <w:t xml:space="preserve"> צריך שיתן לתוך ידה או לתוך חיקה.</w:t>
      </w:r>
      <w:r w:rsidR="00DF2D75">
        <w:rPr>
          <w:rFonts w:hint="cs"/>
          <w:rtl/>
        </w:rPr>
        <w:t xml:space="preserve"> </w:t>
      </w:r>
      <w:r w:rsidR="00DF2D75" w:rsidRPr="00DF2D75">
        <w:rPr>
          <w:rFonts w:hint="cs"/>
          <w:color w:val="E36C0A" w:themeColor="accent6" w:themeShade="BF"/>
          <w:rtl/>
        </w:rPr>
        <w:t>(וכ"פ בשו"ע</w:t>
      </w:r>
      <w:r w:rsidR="00DF2D75" w:rsidRPr="00DF2D75">
        <w:rPr>
          <w:rFonts w:hint="cs"/>
          <w:color w:val="E36C0A" w:themeColor="accent6" w:themeShade="BF"/>
          <w:sz w:val="16"/>
          <w:szCs w:val="16"/>
          <w:rtl/>
        </w:rPr>
        <w:t xml:space="preserve"> </w:t>
      </w:r>
      <w:r w:rsidR="00DF2D75">
        <w:rPr>
          <w:rFonts w:hint="cs"/>
          <w:sz w:val="16"/>
          <w:szCs w:val="16"/>
          <w:rtl/>
        </w:rPr>
        <w:t>[כאן ובסע' הבא]</w:t>
      </w:r>
      <w:r w:rsidR="00DF2D75" w:rsidRPr="00DF2D75">
        <w:rPr>
          <w:rFonts w:hint="cs"/>
          <w:color w:val="E36C0A" w:themeColor="accent6" w:themeShade="BF"/>
          <w:rtl/>
        </w:rPr>
        <w:t>)</w:t>
      </w:r>
    </w:p>
    <w:p w14:paraId="1019D424" w14:textId="48F05CE0" w:rsidR="009C322E" w:rsidRPr="00F01424" w:rsidRDefault="009C322E" w:rsidP="009C322E">
      <w:pPr>
        <w:ind w:left="360"/>
        <w:rPr>
          <w:u w:val="dotted"/>
        </w:rPr>
      </w:pPr>
      <w:r w:rsidRPr="00F01424">
        <w:rPr>
          <w:rFonts w:hint="cs"/>
          <w:u w:val="dotted"/>
          <w:rtl/>
        </w:rPr>
        <w:t xml:space="preserve">ומה הדין אם השאיל לה </w:t>
      </w:r>
      <w:r w:rsidR="00F01424" w:rsidRPr="00F01424">
        <w:rPr>
          <w:rFonts w:hint="cs"/>
          <w:u w:val="dotted"/>
          <w:rtl/>
        </w:rPr>
        <w:t>הבעל מקום חשוב</w:t>
      </w:r>
      <w:r w:rsidR="0077473C">
        <w:rPr>
          <w:rFonts w:hint="cs"/>
          <w:u w:val="dotted"/>
          <w:rtl/>
        </w:rPr>
        <w:t xml:space="preserve"> וזרק לשם</w:t>
      </w:r>
      <w:r w:rsidR="00F01424" w:rsidRPr="00F01424">
        <w:rPr>
          <w:rFonts w:hint="cs"/>
          <w:u w:val="dotted"/>
          <w:rtl/>
        </w:rPr>
        <w:t>:</w:t>
      </w:r>
    </w:p>
    <w:p w14:paraId="09D9CDBF" w14:textId="54F9E64A" w:rsidR="00434ADD" w:rsidRDefault="009C322E">
      <w:pPr>
        <w:pStyle w:val="ab"/>
        <w:numPr>
          <w:ilvl w:val="0"/>
          <w:numId w:val="28"/>
        </w:numPr>
        <w:rPr>
          <w:rtl/>
        </w:rPr>
      </w:pPr>
      <w:r>
        <w:rPr>
          <w:rFonts w:cs="Arial" w:hint="cs"/>
          <w:rtl/>
        </w:rPr>
        <w:t xml:space="preserve">טור- </w:t>
      </w:r>
      <w:r w:rsidR="00631929">
        <w:rPr>
          <w:rFonts w:cs="Arial"/>
          <w:rtl/>
        </w:rPr>
        <w:t>השאיל לה הבעל מקום חשוב</w:t>
      </w:r>
      <w:r w:rsidR="0077473C">
        <w:rPr>
          <w:rFonts w:cs="Arial" w:hint="cs"/>
          <w:rtl/>
        </w:rPr>
        <w:t xml:space="preserve">, </w:t>
      </w:r>
      <w:r w:rsidR="00631929">
        <w:rPr>
          <w:rFonts w:cs="Arial"/>
          <w:rtl/>
        </w:rPr>
        <w:t>הרי הוא כשלה</w:t>
      </w:r>
      <w:r w:rsidR="0077473C">
        <w:rPr>
          <w:rFonts w:cs="Arial" w:hint="cs"/>
          <w:rtl/>
        </w:rPr>
        <w:t>,</w:t>
      </w:r>
      <w:r w:rsidR="00631929">
        <w:rPr>
          <w:rFonts w:cs="Arial"/>
          <w:rtl/>
        </w:rPr>
        <w:t xml:space="preserve"> ואם זרק לה בו קידושיה </w:t>
      </w:r>
      <w:r w:rsidR="0077473C">
        <w:rPr>
          <w:rFonts w:cs="Arial" w:hint="cs"/>
          <w:rtl/>
        </w:rPr>
        <w:t xml:space="preserve">- </w:t>
      </w:r>
      <w:r w:rsidR="00631929">
        <w:rPr>
          <w:rFonts w:cs="Arial"/>
          <w:rtl/>
        </w:rPr>
        <w:t>מקודשת</w:t>
      </w:r>
      <w:r w:rsidR="00631929">
        <w:rPr>
          <w:rFonts w:cs="Arial" w:hint="cs"/>
          <w:rtl/>
        </w:rPr>
        <w:t>.</w:t>
      </w:r>
      <w:r w:rsidR="00631929" w:rsidRPr="00F01424">
        <w:rPr>
          <w:rFonts w:cs="Arial" w:hint="cs"/>
          <w:rtl/>
        </w:rPr>
        <w:t xml:space="preserve"> </w:t>
      </w:r>
      <w:r w:rsidR="00631929" w:rsidRPr="00F01424">
        <w:rPr>
          <w:rFonts w:cs="Arial"/>
          <w:rtl/>
        </w:rPr>
        <w:t>היה במקום שהשאיל לה מקום חלוק בפני עצמו שיש בו ארבע אמות על ארבע אמות</w:t>
      </w:r>
      <w:r w:rsidR="00631929" w:rsidRPr="00F01424">
        <w:rPr>
          <w:rFonts w:cs="Arial" w:hint="cs"/>
          <w:rtl/>
        </w:rPr>
        <w:t>,</w:t>
      </w:r>
      <w:r w:rsidR="00631929" w:rsidRPr="00F01424">
        <w:rPr>
          <w:rFonts w:cs="Arial"/>
          <w:rtl/>
        </w:rPr>
        <w:t xml:space="preserve"> או שגבוה עשרה טפחים ואין בו ארבע על ארבע</w:t>
      </w:r>
      <w:r w:rsidR="00631929" w:rsidRPr="00F01424">
        <w:rPr>
          <w:rFonts w:cs="Arial" w:hint="cs"/>
          <w:rtl/>
        </w:rPr>
        <w:t>,</w:t>
      </w:r>
      <w:r w:rsidR="00631929" w:rsidRPr="00F01424">
        <w:rPr>
          <w:rFonts w:cs="Arial"/>
          <w:rtl/>
        </w:rPr>
        <w:t xml:space="preserve"> או שהוא חלוק בשמו אפילו אין בו ארבע על ארבע ואינו גבוה עשרה </w:t>
      </w:r>
      <w:r w:rsidR="00631929" w:rsidRPr="00F01424">
        <w:rPr>
          <w:rFonts w:cs="Arial" w:hint="cs"/>
          <w:rtl/>
        </w:rPr>
        <w:t xml:space="preserve">- </w:t>
      </w:r>
      <w:r w:rsidR="00631929" w:rsidRPr="00F01424">
        <w:rPr>
          <w:rFonts w:cs="Arial"/>
          <w:rtl/>
        </w:rPr>
        <w:t>אינו שאול לה ואם זרק לה שם הקידושין אינה מקודשת</w:t>
      </w:r>
      <w:r w:rsidR="0077473C">
        <w:rPr>
          <w:rStyle w:val="a7"/>
          <w:rFonts w:cs="Arial"/>
          <w:rtl/>
        </w:rPr>
        <w:footnoteReference w:id="486"/>
      </w:r>
      <w:r w:rsidR="00631929" w:rsidRPr="00F01424">
        <w:rPr>
          <w:rFonts w:cs="Arial" w:hint="cs"/>
          <w:rtl/>
        </w:rPr>
        <w:t>.</w:t>
      </w:r>
      <w:r w:rsidR="00DF2D75">
        <w:rPr>
          <w:rFonts w:cs="Arial" w:hint="cs"/>
          <w:rtl/>
        </w:rPr>
        <w:t xml:space="preserve"> </w:t>
      </w:r>
      <w:r w:rsidR="00DF2D75" w:rsidRPr="00DF2D75">
        <w:rPr>
          <w:rFonts w:hint="cs"/>
          <w:color w:val="E36C0A" w:themeColor="accent6" w:themeShade="BF"/>
          <w:rtl/>
        </w:rPr>
        <w:t>(וכ"פ בשו"ע</w:t>
      </w:r>
      <w:r w:rsidR="00DF2D75" w:rsidRPr="00DF2D75">
        <w:rPr>
          <w:rFonts w:hint="cs"/>
          <w:color w:val="E36C0A" w:themeColor="accent6" w:themeShade="BF"/>
          <w:sz w:val="16"/>
          <w:szCs w:val="16"/>
          <w:rtl/>
        </w:rPr>
        <w:t xml:space="preserve"> </w:t>
      </w:r>
      <w:r w:rsidR="00DF2D75">
        <w:rPr>
          <w:rFonts w:hint="cs"/>
          <w:sz w:val="16"/>
          <w:szCs w:val="16"/>
          <w:rtl/>
        </w:rPr>
        <w:t>[בסי' קלט סי"א]</w:t>
      </w:r>
      <w:r w:rsidR="00DF2D75" w:rsidRPr="00DF2D75">
        <w:rPr>
          <w:rFonts w:hint="cs"/>
          <w:color w:val="E36C0A" w:themeColor="accent6" w:themeShade="BF"/>
          <w:rtl/>
        </w:rPr>
        <w:t>)</w:t>
      </w:r>
      <w:r w:rsidR="00631929" w:rsidRPr="00F01424">
        <w:rPr>
          <w:rFonts w:cs="Arial"/>
          <w:rtl/>
        </w:rPr>
        <w:t xml:space="preserve"> </w:t>
      </w:r>
    </w:p>
    <w:p w14:paraId="777532AA" w14:textId="7DC61CFD" w:rsidR="009C322E" w:rsidRPr="00351B7D" w:rsidRDefault="009533C7" w:rsidP="009C322E">
      <w:pPr>
        <w:rPr>
          <w:rFonts w:asciiTheme="minorBidi" w:hAnsiTheme="minorBidi"/>
          <w:sz w:val="16"/>
          <w:szCs w:val="16"/>
          <w:rtl/>
        </w:rPr>
      </w:pPr>
      <w:r>
        <w:rPr>
          <w:rFonts w:asciiTheme="minorBidi" w:hAnsiTheme="minorBidi" w:hint="cs"/>
          <w:u w:val="single"/>
          <w:rtl/>
        </w:rPr>
        <w:t>ראובן זרק קידושין לחיק אשה, וניענעה בגדיה להשליך הקידושין:</w:t>
      </w:r>
    </w:p>
    <w:p w14:paraId="662589CF" w14:textId="7953BE1C" w:rsidR="009C322E" w:rsidRPr="009533C7" w:rsidRDefault="009C322E">
      <w:pPr>
        <w:pStyle w:val="ab"/>
        <w:numPr>
          <w:ilvl w:val="0"/>
          <w:numId w:val="31"/>
        </w:numPr>
        <w:rPr>
          <w:rFonts w:asciiTheme="minorBidi" w:hAnsiTheme="minorBidi"/>
          <w:rtl/>
        </w:rPr>
      </w:pPr>
      <w:r w:rsidRPr="00351B7D">
        <w:rPr>
          <w:rFonts w:asciiTheme="minorBidi" w:hAnsiTheme="minorBidi"/>
          <w:rtl/>
        </w:rPr>
        <w:t>מהר"ם</w:t>
      </w:r>
      <w:r w:rsidR="0077473C" w:rsidRPr="0077473C">
        <w:rPr>
          <w:rFonts w:asciiTheme="minorBidi" w:hAnsiTheme="minorBidi"/>
          <w:sz w:val="16"/>
          <w:szCs w:val="16"/>
          <w:rtl/>
        </w:rPr>
        <w:t xml:space="preserve"> </w:t>
      </w:r>
      <w:r w:rsidR="0077473C">
        <w:rPr>
          <w:rFonts w:asciiTheme="minorBidi" w:hAnsiTheme="minorBidi" w:hint="cs"/>
          <w:sz w:val="16"/>
          <w:szCs w:val="16"/>
          <w:rtl/>
        </w:rPr>
        <w:t xml:space="preserve">(ד"פ </w:t>
      </w:r>
      <w:r w:rsidR="0077473C" w:rsidRPr="0077473C">
        <w:rPr>
          <w:rFonts w:asciiTheme="minorBidi" w:hAnsiTheme="minorBidi"/>
          <w:sz w:val="16"/>
          <w:szCs w:val="16"/>
          <w:rtl/>
        </w:rPr>
        <w:t>סי' תתקצג</w:t>
      </w:r>
      <w:r w:rsidR="0077473C">
        <w:rPr>
          <w:rFonts w:asciiTheme="minorBidi" w:hAnsiTheme="minorBidi" w:hint="cs"/>
          <w:sz w:val="16"/>
          <w:szCs w:val="16"/>
          <w:rtl/>
        </w:rPr>
        <w:t>,</w:t>
      </w:r>
      <w:r w:rsidR="0077473C" w:rsidRPr="0077473C">
        <w:rPr>
          <w:rFonts w:asciiTheme="minorBidi" w:hAnsiTheme="minorBidi"/>
          <w:sz w:val="16"/>
          <w:szCs w:val="16"/>
          <w:rtl/>
        </w:rPr>
        <w:t xml:space="preserve"> העתיקוהו המרדכי [גיטין </w:t>
      </w:r>
      <w:r w:rsidR="0077473C">
        <w:rPr>
          <w:rFonts w:asciiTheme="minorBidi" w:hAnsiTheme="minorBidi" w:hint="cs"/>
          <w:sz w:val="16"/>
          <w:szCs w:val="16"/>
          <w:rtl/>
        </w:rPr>
        <w:t>סי'</w:t>
      </w:r>
      <w:r w:rsidR="0077473C" w:rsidRPr="0077473C">
        <w:rPr>
          <w:rFonts w:asciiTheme="minorBidi" w:hAnsiTheme="minorBidi"/>
          <w:sz w:val="16"/>
          <w:szCs w:val="16"/>
          <w:rtl/>
        </w:rPr>
        <w:t xml:space="preserve"> תנא] הגמ"ר [קידושין ס</w:t>
      </w:r>
      <w:r w:rsidR="0077473C">
        <w:rPr>
          <w:rFonts w:asciiTheme="minorBidi" w:hAnsiTheme="minorBidi" w:hint="cs"/>
          <w:sz w:val="16"/>
          <w:szCs w:val="16"/>
          <w:rtl/>
        </w:rPr>
        <w:t>י'</w:t>
      </w:r>
      <w:r w:rsidR="0077473C" w:rsidRPr="0077473C">
        <w:rPr>
          <w:rFonts w:asciiTheme="minorBidi" w:hAnsiTheme="minorBidi"/>
          <w:sz w:val="16"/>
          <w:szCs w:val="16"/>
          <w:rtl/>
        </w:rPr>
        <w:t xml:space="preserve"> תקמח] ותשובות מיימוניות [נשים סי' א])</w:t>
      </w:r>
      <w:r w:rsidRPr="00351B7D">
        <w:rPr>
          <w:rFonts w:asciiTheme="minorBidi" w:hAnsiTheme="minorBidi"/>
          <w:rtl/>
        </w:rPr>
        <w:t>-</w:t>
      </w:r>
      <w:r w:rsidR="009533C7">
        <w:rPr>
          <w:rFonts w:asciiTheme="minorBidi" w:hAnsiTheme="minorBidi" w:hint="cs"/>
          <w:rtl/>
        </w:rPr>
        <w:t xml:space="preserve"> </w:t>
      </w:r>
      <w:r w:rsidR="00414F42" w:rsidRPr="009533C7">
        <w:rPr>
          <w:rFonts w:asciiTheme="minorBidi" w:hAnsiTheme="minorBidi" w:cs="Arial"/>
          <w:rtl/>
        </w:rPr>
        <w:t>דין ראובן שקידש לאה וזרק לה קידושיה לתוך חיקה וניענעה בגדיה להשליך הקידושין ממנה תוך כדי דיבור.</w:t>
      </w:r>
      <w:r w:rsidR="00414F42" w:rsidRPr="009533C7">
        <w:rPr>
          <w:rFonts w:asciiTheme="minorBidi" w:hAnsiTheme="minorBidi" w:cs="Arial" w:hint="cs"/>
          <w:rtl/>
        </w:rPr>
        <w:t xml:space="preserve"> </w:t>
      </w:r>
      <w:r w:rsidR="00414F42" w:rsidRPr="009533C7">
        <w:rPr>
          <w:rFonts w:asciiTheme="minorBidi" w:hAnsiTheme="minorBidi" w:cs="Arial"/>
          <w:rtl/>
        </w:rPr>
        <w:t>נראה ודאי כיון שחצר שקידש שם אינו שלה אפילו זרק לה הקידושין לתוך ד' אמותיה אינה מקודשת, כדתנן בהזורק (גיטין עז</w:t>
      </w:r>
      <w:r w:rsidR="00414F42" w:rsidRPr="009533C7">
        <w:rPr>
          <w:rFonts w:asciiTheme="minorBidi" w:hAnsiTheme="minorBidi" w:cs="Arial" w:hint="cs"/>
          <w:rtl/>
        </w:rPr>
        <w:t>.</w:t>
      </w:r>
      <w:r w:rsidR="00414F42" w:rsidRPr="009533C7">
        <w:rPr>
          <w:rFonts w:asciiTheme="minorBidi" w:hAnsiTheme="minorBidi" w:cs="Arial"/>
          <w:rtl/>
        </w:rPr>
        <w:t>) לתוך ביתו או לתוך חצירו אפילו עומד עמה אינה מגורשת, אבל אם זרקו לתוך חיקה או לתוך קלתה ה"ז מגורשת</w:t>
      </w:r>
      <w:r w:rsidR="00414F42" w:rsidRPr="009533C7">
        <w:rPr>
          <w:rFonts w:asciiTheme="minorBidi" w:hAnsiTheme="minorBidi" w:cs="Arial" w:hint="cs"/>
          <w:rtl/>
        </w:rPr>
        <w:t>.</w:t>
      </w:r>
      <w:r w:rsidR="00414F42" w:rsidRPr="009533C7">
        <w:rPr>
          <w:rFonts w:asciiTheme="minorBidi" w:hAnsiTheme="minorBidi" w:cs="Arial"/>
          <w:rtl/>
        </w:rPr>
        <w:t xml:space="preserve"> אע</w:t>
      </w:r>
      <w:r w:rsidR="00E852E2">
        <w:rPr>
          <w:rFonts w:asciiTheme="minorBidi" w:hAnsiTheme="minorBidi" w:cs="Arial" w:hint="cs"/>
          <w:rtl/>
        </w:rPr>
        <w:t>"</w:t>
      </w:r>
      <w:r w:rsidR="00414F42" w:rsidRPr="009533C7">
        <w:rPr>
          <w:rFonts w:asciiTheme="minorBidi" w:hAnsiTheme="minorBidi" w:cs="Arial"/>
          <w:rtl/>
        </w:rPr>
        <w:t>פ שראו העדים שנענעה בגדיה להשליך הטבעת של קידושי' מעליה אין לדמותו להא דאמרינן פרק קמא דקידושין (ח</w:t>
      </w:r>
      <w:r w:rsidR="00414F42" w:rsidRPr="009533C7">
        <w:rPr>
          <w:rFonts w:asciiTheme="minorBidi" w:hAnsiTheme="minorBidi" w:cs="Arial" w:hint="cs"/>
          <w:rtl/>
        </w:rPr>
        <w:t>:</w:t>
      </w:r>
      <w:r w:rsidR="00414F42" w:rsidRPr="009533C7">
        <w:rPr>
          <w:rFonts w:asciiTheme="minorBidi" w:hAnsiTheme="minorBidi" w:cs="Arial"/>
          <w:rtl/>
        </w:rPr>
        <w:t>) התקדשי לי במנה נטלתו וזרקתו לים או לאור או לכל דבר האבד אינה מקודשת וכו' עד לא מיבעיא שדיתנהו קמיה דאינה מקודשת וכו', דשאני התם דאיהי לא אמרה ליה מעולם מקודשני לך, אבל בנדון זה כיון דשמעו העדים דאיהי אמרה לו מעיקרא פלוני בא וקדשני וגם שוב בשעת קידושין כשאמר בפני כולם פלונית בקשה ממני לקדשה וכן אעשה ושתקה. אף על גב דבתר דנפל לתוך חיקה שדיתנהו איכא למימר דמעיקרה קבלה לשם קידושין וכי שדיתנהו בתר הכי מיהדר קא הדרא בה, וכיון דקבלה כבר לשם קידושין תו לא מציא הדרא. ואף על גב דבתוך כדי דיבור לקבלה שדיתנהו ואישתכח דהדרא בה בתוך כדי דיבור וקיימא לן תוך כדי דיבור כדיבור דמי, הני מילי בעלמא</w:t>
      </w:r>
      <w:r w:rsidR="00414F42" w:rsidRPr="009533C7">
        <w:rPr>
          <w:rFonts w:asciiTheme="minorBidi" w:hAnsiTheme="minorBidi" w:cs="Arial" w:hint="cs"/>
          <w:rtl/>
        </w:rPr>
        <w:t>,</w:t>
      </w:r>
      <w:r w:rsidR="00414F42" w:rsidRPr="009533C7">
        <w:rPr>
          <w:rFonts w:asciiTheme="minorBidi" w:hAnsiTheme="minorBidi" w:cs="Arial"/>
          <w:rtl/>
        </w:rPr>
        <w:t xml:space="preserve"> אבל בקידושין משום חומרא דאשת איש קיימא לן דלאו כדיבור דמי כדאיתא פרק יש נוחלין (קכט</w:t>
      </w:r>
      <w:r w:rsidR="00414F42" w:rsidRPr="009533C7">
        <w:rPr>
          <w:rFonts w:asciiTheme="minorBidi" w:hAnsiTheme="minorBidi" w:cs="Arial" w:hint="cs"/>
          <w:rtl/>
        </w:rPr>
        <w:t>:</w:t>
      </w:r>
      <w:r w:rsidR="00414F42" w:rsidRPr="009533C7">
        <w:rPr>
          <w:rFonts w:asciiTheme="minorBidi" w:hAnsiTheme="minorBidi" w:cs="Arial"/>
          <w:rtl/>
        </w:rPr>
        <w:t>) ובפרק בתרא דנדרים (פז</w:t>
      </w:r>
      <w:r w:rsidR="00414F42" w:rsidRPr="009533C7">
        <w:rPr>
          <w:rFonts w:asciiTheme="minorBidi" w:hAnsiTheme="minorBidi" w:cs="Arial" w:hint="cs"/>
          <w:rtl/>
        </w:rPr>
        <w:t>.</w:t>
      </w:r>
      <w:r w:rsidR="00414F42" w:rsidRPr="009533C7">
        <w:rPr>
          <w:rFonts w:asciiTheme="minorBidi" w:hAnsiTheme="minorBidi" w:cs="Arial"/>
          <w:rtl/>
        </w:rPr>
        <w:t>) הילכתא כל תוך כדי דיבור כדיבור דמי חוץ מע"ז וקידושין ומגדף ומגרש. ואף על גב דאמרה בלבי לא היה אלא לשחוק ולהתלוצץ עמו ומעולם לא נתרציתי לו אלא לחוכא ואיטלולא בעלמא, דברים שבלב נינהו ודברים שבלב אינם דברים. ואף על גב דאיכא למימר דאנן סהדי דלא נתכוונה אלא להתלוצץ וכל כי האי גוונא אזלינן שפיר בתר מחשבה, כגון גבי מברחת (כתובות עט</w:t>
      </w:r>
      <w:r w:rsidR="00414F42" w:rsidRPr="009533C7">
        <w:rPr>
          <w:rFonts w:asciiTheme="minorBidi" w:hAnsiTheme="minorBidi" w:cs="Arial" w:hint="cs"/>
          <w:rtl/>
        </w:rPr>
        <w:t>.</w:t>
      </w:r>
      <w:r w:rsidR="00414F42" w:rsidRPr="009533C7">
        <w:rPr>
          <w:rFonts w:asciiTheme="minorBidi" w:hAnsiTheme="minorBidi" w:cs="Arial"/>
          <w:rtl/>
        </w:rPr>
        <w:t>) וכרבי שמעון בן מנסיא (ב"ב קמו</w:t>
      </w:r>
      <w:r w:rsidR="00414F42" w:rsidRPr="009533C7">
        <w:rPr>
          <w:rFonts w:asciiTheme="minorBidi" w:hAnsiTheme="minorBidi" w:cs="Arial" w:hint="cs"/>
          <w:rtl/>
        </w:rPr>
        <w:t>:)</w:t>
      </w:r>
      <w:r w:rsidR="00414F42" w:rsidRPr="009533C7">
        <w:rPr>
          <w:rFonts w:asciiTheme="minorBidi" w:hAnsiTheme="minorBidi" w:cs="Arial"/>
          <w:rtl/>
        </w:rPr>
        <w:t xml:space="preserve"> שכתב כל נכסיו לאחר ולא ידע שהיה לו בן ושוב נודע שהיה לו בן, וההיא דמרובה (פ</w:t>
      </w:r>
      <w:r w:rsidR="00414F42" w:rsidRPr="009533C7">
        <w:rPr>
          <w:rFonts w:asciiTheme="minorBidi" w:hAnsiTheme="minorBidi" w:cs="Arial" w:hint="cs"/>
          <w:rtl/>
        </w:rPr>
        <w:t>.</w:t>
      </w:r>
      <w:r w:rsidR="00414F42" w:rsidRPr="009533C7">
        <w:rPr>
          <w:rFonts w:asciiTheme="minorBidi" w:hAnsiTheme="minorBidi" w:cs="Arial"/>
          <w:rtl/>
        </w:rPr>
        <w:t>) שאמרו חכמים לא נתכוונה זו אלא להגון לה וכיוצא בהן רבות בתלמוד דאזלינן בתר אומדן דעתא, גבי קידושין משום חומרא דא"א לא נסמוך על אומדן דעתא לומר לא היה בלבה כך ודאי, וליכא אומדן דעתא דמוכח כיון דאיכא נמי למימר איתתא בכל דהו ניחא לה. אמנם דקדקתי בכתב העדיות והנה כתוב בו שהעדים לא ראו אם נפלה הטבעת של הקידושין בחיקה או לאו, ולפ"ז נ"ל דאינה צריכה גט, והא דאמרינן בפרק ארבעה אחין (ל</w:t>
      </w:r>
      <w:r w:rsidR="00414F42" w:rsidRPr="009533C7">
        <w:rPr>
          <w:rFonts w:asciiTheme="minorBidi" w:hAnsiTheme="minorBidi" w:cs="Arial" w:hint="cs"/>
          <w:rtl/>
        </w:rPr>
        <w:t>:</w:t>
      </w:r>
      <w:r w:rsidR="00414F42" w:rsidRPr="009533C7">
        <w:rPr>
          <w:rFonts w:asciiTheme="minorBidi" w:hAnsiTheme="minorBidi" w:cs="Arial"/>
          <w:rtl/>
        </w:rPr>
        <w:t>) וכולן שהיה בהן ספק קידושין וכו' כיצד ספק קידושין ספק קרוב לו ספק קרוב לה, לא איירי בכי האי גוונא ששני העדים לא ידעו אם קרוב לו אם קרוב לה אלא כדמוקי לה בגמרא כת אחת אחד אומר קרוב לו ואחד אומר קרוב לה, ואף על גב דמדאורייתא אינה מקודשת דאוקי חד לבהדי חד ואוקי איתתא אחזקתה דמעיקרא בחזקת פנויה הואי, מכל מקום כת אחת ספיקא דרבנן היא ומשום דאיכא חד דאמר קרוב לה גזרו בה רבנן, אבל בנדון זה דליכא סהדותא כלל ואפילו אחד מהן אינו אומר שראה שנפלה הטבעת לתוך חיקה אין כאן אפילו חשש קידושין.</w:t>
      </w:r>
      <w:r w:rsidR="00414F42" w:rsidRPr="009533C7">
        <w:rPr>
          <w:rFonts w:asciiTheme="minorBidi" w:hAnsiTheme="minorBidi" w:cs="Arial" w:hint="cs"/>
          <w:rtl/>
        </w:rPr>
        <w:t>..</w:t>
      </w:r>
      <w:r w:rsidR="00414F42" w:rsidRPr="009533C7">
        <w:rPr>
          <w:rFonts w:asciiTheme="minorBidi" w:hAnsiTheme="minorBidi" w:cs="Arial"/>
          <w:rtl/>
        </w:rPr>
        <w:t xml:space="preserve"> ואם יסכימו רבותי</w:t>
      </w:r>
      <w:r w:rsidR="00414F42" w:rsidRPr="009533C7">
        <w:rPr>
          <w:rFonts w:asciiTheme="minorBidi" w:hAnsiTheme="minorBidi" w:cs="Arial" w:hint="cs"/>
          <w:rtl/>
        </w:rPr>
        <w:t>,</w:t>
      </w:r>
      <w:r w:rsidR="00414F42" w:rsidRPr="009533C7">
        <w:rPr>
          <w:rFonts w:asciiTheme="minorBidi" w:hAnsiTheme="minorBidi" w:cs="Arial"/>
          <w:rtl/>
        </w:rPr>
        <w:t xml:space="preserve"> טוב</w:t>
      </w:r>
      <w:r w:rsidR="00414F42" w:rsidRPr="009533C7">
        <w:rPr>
          <w:rFonts w:asciiTheme="minorBidi" w:hAnsiTheme="minorBidi" w:cs="Arial" w:hint="cs"/>
          <w:rtl/>
        </w:rPr>
        <w:t>.</w:t>
      </w:r>
      <w:r w:rsidR="00414F42" w:rsidRPr="009533C7">
        <w:rPr>
          <w:rFonts w:asciiTheme="minorBidi" w:hAnsiTheme="minorBidi" w:cs="Arial"/>
          <w:rtl/>
        </w:rPr>
        <w:t xml:space="preserve"> ואם לאו</w:t>
      </w:r>
      <w:r w:rsidR="00414F42" w:rsidRPr="009533C7">
        <w:rPr>
          <w:rFonts w:asciiTheme="minorBidi" w:hAnsiTheme="minorBidi" w:cs="Arial" w:hint="cs"/>
          <w:rtl/>
        </w:rPr>
        <w:t>,</w:t>
      </w:r>
      <w:r w:rsidR="00414F42" w:rsidRPr="009533C7">
        <w:rPr>
          <w:rFonts w:asciiTheme="minorBidi" w:hAnsiTheme="minorBidi" w:cs="Arial"/>
          <w:rtl/>
        </w:rPr>
        <w:t xml:space="preserve"> הנני נמשך ונגרר אחריהם לכל אשר יעשו. וטוב בעיני שלא להחמיר להצריכה גט לחומרא</w:t>
      </w:r>
      <w:r w:rsidR="00414F42" w:rsidRPr="009533C7">
        <w:rPr>
          <w:rFonts w:asciiTheme="minorBidi" w:hAnsiTheme="minorBidi" w:cs="Arial" w:hint="cs"/>
          <w:rtl/>
        </w:rPr>
        <w:t>,</w:t>
      </w:r>
      <w:r w:rsidR="00414F42" w:rsidRPr="009533C7">
        <w:rPr>
          <w:rFonts w:asciiTheme="minorBidi" w:hAnsiTheme="minorBidi" w:cs="Arial"/>
          <w:rtl/>
        </w:rPr>
        <w:t xml:space="preserve"> פן יתן המקדש כתף סוררת כדי לעגנה או ירחיק נדוד ונמצאת זאת העלובה כל ימיה עגונה</w:t>
      </w:r>
      <w:r w:rsidR="009533C7">
        <w:rPr>
          <w:rFonts w:asciiTheme="minorBidi" w:hAnsiTheme="minorBidi" w:cs="Arial" w:hint="cs"/>
          <w:sz w:val="16"/>
          <w:szCs w:val="16"/>
          <w:rtl/>
        </w:rPr>
        <w:t xml:space="preserve"> (ל' התשו' מיימוניות בשמו)</w:t>
      </w:r>
      <w:r w:rsidR="00414F42" w:rsidRPr="009533C7">
        <w:rPr>
          <w:rFonts w:asciiTheme="minorBidi" w:hAnsiTheme="minorBidi" w:cs="Arial"/>
          <w:rtl/>
        </w:rPr>
        <w:t>.</w:t>
      </w:r>
      <w:r w:rsidR="00414F42" w:rsidRPr="009533C7">
        <w:rPr>
          <w:rFonts w:asciiTheme="minorBidi" w:hAnsiTheme="minorBidi" w:cs="Arial" w:hint="cs"/>
          <w:rtl/>
        </w:rPr>
        <w:t xml:space="preserve"> </w:t>
      </w:r>
      <w:r w:rsidRPr="009533C7">
        <w:rPr>
          <w:rFonts w:asciiTheme="minorBidi" w:hAnsiTheme="minorBidi"/>
          <w:color w:val="00B0F0"/>
          <w:rtl/>
        </w:rPr>
        <w:t>(וכ"פ הרמ"א</w:t>
      </w:r>
      <w:r w:rsidRPr="009533C7">
        <w:rPr>
          <w:rFonts w:asciiTheme="minorBidi" w:hAnsiTheme="minorBidi" w:hint="cs"/>
          <w:color w:val="00B0F0"/>
          <w:sz w:val="16"/>
          <w:szCs w:val="16"/>
          <w:rtl/>
        </w:rPr>
        <w:t xml:space="preserve"> </w:t>
      </w:r>
      <w:r w:rsidRPr="009533C7">
        <w:rPr>
          <w:rFonts w:asciiTheme="minorBidi" w:hAnsiTheme="minorBidi" w:hint="cs"/>
          <w:color w:val="000000" w:themeColor="text1"/>
          <w:sz w:val="16"/>
          <w:szCs w:val="16"/>
          <w:rtl/>
        </w:rPr>
        <w:t>[סי' מב ס"א]</w:t>
      </w:r>
      <w:r w:rsidRPr="009533C7">
        <w:rPr>
          <w:rFonts w:asciiTheme="minorBidi" w:hAnsiTheme="minorBidi"/>
          <w:color w:val="00B0F0"/>
          <w:rtl/>
        </w:rPr>
        <w:t>)</w:t>
      </w:r>
    </w:p>
    <w:p w14:paraId="4924B353" w14:textId="4C0F753F" w:rsidR="009C322E" w:rsidRPr="00351B7D" w:rsidRDefault="009533C7" w:rsidP="009C322E">
      <w:pPr>
        <w:rPr>
          <w:rFonts w:asciiTheme="minorBidi" w:hAnsiTheme="minorBidi"/>
          <w:rtl/>
        </w:rPr>
      </w:pPr>
      <w:r>
        <w:rPr>
          <w:rFonts w:asciiTheme="minorBidi" w:hAnsiTheme="minorBidi" w:hint="cs"/>
          <w:u w:val="single"/>
          <w:rtl/>
        </w:rPr>
        <w:t>דיבר עמה עע"ק, ואח"כ לקח את ידה בעל כרחה ונתן טבעת בידה, ושתקה:</w:t>
      </w:r>
      <w:r w:rsidR="009C322E" w:rsidRPr="00351B7D">
        <w:rPr>
          <w:rFonts w:asciiTheme="minorBidi" w:hAnsiTheme="minorBidi"/>
          <w:rtl/>
        </w:rPr>
        <w:t xml:space="preserve"> </w:t>
      </w:r>
    </w:p>
    <w:p w14:paraId="5B8E26D9" w14:textId="2550F078" w:rsidR="009C322E" w:rsidRPr="009C322E" w:rsidRDefault="009C322E">
      <w:pPr>
        <w:pStyle w:val="ab"/>
        <w:numPr>
          <w:ilvl w:val="0"/>
          <w:numId w:val="31"/>
        </w:numPr>
        <w:rPr>
          <w:rFonts w:asciiTheme="minorBidi" w:hAnsiTheme="minorBidi"/>
          <w:rtl/>
        </w:rPr>
      </w:pPr>
      <w:r w:rsidRPr="00351B7D">
        <w:rPr>
          <w:rFonts w:asciiTheme="minorBidi" w:hAnsiTheme="minorBidi"/>
          <w:rtl/>
        </w:rPr>
        <w:t>הגמ</w:t>
      </w:r>
      <w:r w:rsidR="009533C7">
        <w:rPr>
          <w:rFonts w:asciiTheme="minorBidi" w:hAnsiTheme="minorBidi" w:hint="cs"/>
          <w:rtl/>
        </w:rPr>
        <w:t>"</w:t>
      </w:r>
      <w:r w:rsidRPr="00351B7D">
        <w:rPr>
          <w:rFonts w:asciiTheme="minorBidi" w:hAnsiTheme="minorBidi"/>
          <w:rtl/>
        </w:rPr>
        <w:t xml:space="preserve">ר </w:t>
      </w:r>
      <w:r w:rsidRPr="00351B7D">
        <w:rPr>
          <w:rFonts w:asciiTheme="minorBidi" w:hAnsiTheme="minorBidi"/>
          <w:sz w:val="16"/>
          <w:szCs w:val="16"/>
          <w:rtl/>
        </w:rPr>
        <w:t>(גיטין סי' תעא)</w:t>
      </w:r>
      <w:r w:rsidR="009533C7">
        <w:rPr>
          <w:rFonts w:asciiTheme="minorBidi" w:hAnsiTheme="minorBidi" w:hint="cs"/>
          <w:rtl/>
        </w:rPr>
        <w:t xml:space="preserve">- </w:t>
      </w:r>
      <w:r w:rsidR="009533C7" w:rsidRPr="009533C7">
        <w:rPr>
          <w:rFonts w:asciiTheme="minorBidi" w:hAnsiTheme="minorBidi" w:cs="Arial"/>
          <w:rtl/>
        </w:rPr>
        <w:t xml:space="preserve">פסק רבינו גרשון בתשובותיו וז"ל </w:t>
      </w:r>
      <w:r w:rsidR="00773FB2" w:rsidRPr="00773FB2">
        <w:rPr>
          <w:rFonts w:asciiTheme="minorBidi" w:hAnsiTheme="minorBidi" w:cs="Arial"/>
          <w:rtl/>
        </w:rPr>
        <w:t>מה שהעד אומר שראה שלקח ידה בע"כ ונתן הטבעת בידה מאחר שלא זרקה צריכה גט ואע</w:t>
      </w:r>
      <w:r w:rsidR="00DF2D75">
        <w:rPr>
          <w:rFonts w:asciiTheme="minorBidi" w:hAnsiTheme="minorBidi" w:cs="Arial" w:hint="cs"/>
          <w:rtl/>
        </w:rPr>
        <w:t>"</w:t>
      </w:r>
      <w:r w:rsidR="00773FB2" w:rsidRPr="00773FB2">
        <w:rPr>
          <w:rFonts w:asciiTheme="minorBidi" w:hAnsiTheme="minorBidi" w:cs="Arial"/>
          <w:rtl/>
        </w:rPr>
        <w:t>פ שיש עדים שלא דיבר עמה בשעת נתינה</w:t>
      </w:r>
      <w:r w:rsidR="00DF2D75">
        <w:rPr>
          <w:rFonts w:asciiTheme="minorBidi" w:hAnsiTheme="minorBidi" w:cs="Arial" w:hint="cs"/>
          <w:rtl/>
        </w:rPr>
        <w:t>,</w:t>
      </w:r>
      <w:r w:rsidR="00773FB2" w:rsidRPr="00773FB2">
        <w:rPr>
          <w:rFonts w:asciiTheme="minorBidi" w:hAnsiTheme="minorBidi" w:cs="Arial"/>
          <w:rtl/>
        </w:rPr>
        <w:t xml:space="preserve"> כיון שדיבר עמה תחלה </w:t>
      </w:r>
      <w:r w:rsidR="00773FB2" w:rsidRPr="00773FB2">
        <w:rPr>
          <w:rFonts w:asciiTheme="minorBidi" w:hAnsiTheme="minorBidi" w:cs="Arial"/>
          <w:rtl/>
        </w:rPr>
        <w:lastRenderedPageBreak/>
        <w:t>הוי קדושין דתנן היה מדבר עמה כו' עכ"ל. ומי שאומר דהיה מדבר עמה מיירי במשיבה לו</w:t>
      </w:r>
      <w:r w:rsidR="00DF2D75">
        <w:rPr>
          <w:rFonts w:asciiTheme="minorBidi" w:hAnsiTheme="minorBidi" w:cs="Arial" w:hint="cs"/>
          <w:rtl/>
        </w:rPr>
        <w:t xml:space="preserve"> -</w:t>
      </w:r>
      <w:r w:rsidR="00773FB2" w:rsidRPr="00773FB2">
        <w:rPr>
          <w:rFonts w:asciiTheme="minorBidi" w:hAnsiTheme="minorBidi" w:cs="Arial"/>
          <w:rtl/>
        </w:rPr>
        <w:t xml:space="preserve"> זה אינו</w:t>
      </w:r>
      <w:r w:rsidR="00DF2D75">
        <w:rPr>
          <w:rFonts w:asciiTheme="minorBidi" w:hAnsiTheme="minorBidi" w:cs="Arial" w:hint="cs"/>
          <w:rtl/>
        </w:rPr>
        <w:t>,</w:t>
      </w:r>
      <w:r w:rsidR="00773FB2" w:rsidRPr="00773FB2">
        <w:rPr>
          <w:rFonts w:asciiTheme="minorBidi" w:hAnsiTheme="minorBidi" w:cs="Arial"/>
          <w:rtl/>
        </w:rPr>
        <w:t xml:space="preserve"> דהא גבי רצתה מוכח כן דאע"פ שלקח ידה וכו'</w:t>
      </w:r>
      <w:r w:rsidR="00DF2D75">
        <w:rPr>
          <w:rFonts w:asciiTheme="minorBidi" w:hAnsiTheme="minorBidi" w:cs="Arial" w:hint="cs"/>
          <w:rtl/>
        </w:rPr>
        <w:t>,</w:t>
      </w:r>
      <w:r w:rsidR="00773FB2" w:rsidRPr="00773FB2">
        <w:rPr>
          <w:rFonts w:asciiTheme="minorBidi" w:hAnsiTheme="minorBidi" w:cs="Arial"/>
          <w:rtl/>
        </w:rPr>
        <w:t xml:space="preserve"> וגם בהרבה מקומות בספרי</w:t>
      </w:r>
      <w:r w:rsidR="00773FB2">
        <w:rPr>
          <w:rFonts w:asciiTheme="minorBidi" w:hAnsiTheme="minorBidi" w:cs="Arial" w:hint="cs"/>
          <w:rtl/>
        </w:rPr>
        <w:t>.</w:t>
      </w:r>
      <w:r w:rsidR="00773FB2" w:rsidRPr="00773FB2">
        <w:rPr>
          <w:rFonts w:asciiTheme="minorBidi" w:hAnsiTheme="minorBidi" w:cs="Arial"/>
          <w:rtl/>
        </w:rPr>
        <w:t xml:space="preserve"> </w:t>
      </w:r>
      <w:r w:rsidRPr="00351B7D">
        <w:rPr>
          <w:rFonts w:asciiTheme="minorBidi" w:hAnsiTheme="minorBidi"/>
          <w:color w:val="00B0F0"/>
          <w:rtl/>
        </w:rPr>
        <w:t>(וכ"פ הרמ"א</w:t>
      </w:r>
      <w:r>
        <w:rPr>
          <w:rFonts w:asciiTheme="minorBidi" w:hAnsiTheme="minorBidi" w:hint="cs"/>
          <w:color w:val="00B0F0"/>
          <w:sz w:val="16"/>
          <w:szCs w:val="16"/>
          <w:rtl/>
        </w:rPr>
        <w:t xml:space="preserve"> </w:t>
      </w:r>
      <w:r w:rsidRPr="009C322E">
        <w:rPr>
          <w:rFonts w:asciiTheme="minorBidi" w:hAnsiTheme="minorBidi" w:hint="cs"/>
          <w:color w:val="000000" w:themeColor="text1"/>
          <w:sz w:val="16"/>
          <w:szCs w:val="16"/>
          <w:rtl/>
        </w:rPr>
        <w:t>[</w:t>
      </w:r>
      <w:r>
        <w:rPr>
          <w:rFonts w:asciiTheme="minorBidi" w:hAnsiTheme="minorBidi" w:hint="cs"/>
          <w:color w:val="000000" w:themeColor="text1"/>
          <w:sz w:val="16"/>
          <w:szCs w:val="16"/>
          <w:rtl/>
        </w:rPr>
        <w:t>סי' מב ס"א</w:t>
      </w:r>
      <w:r w:rsidRPr="009C322E">
        <w:rPr>
          <w:rFonts w:asciiTheme="minorBidi" w:hAnsiTheme="minorBidi" w:hint="cs"/>
          <w:color w:val="000000" w:themeColor="text1"/>
          <w:sz w:val="16"/>
          <w:szCs w:val="16"/>
          <w:rtl/>
        </w:rPr>
        <w:t>]</w:t>
      </w:r>
      <w:r w:rsidRPr="00351B7D">
        <w:rPr>
          <w:rFonts w:asciiTheme="minorBidi" w:hAnsiTheme="minorBidi"/>
          <w:color w:val="00B0F0"/>
          <w:rtl/>
        </w:rPr>
        <w:t>)</w:t>
      </w:r>
    </w:p>
    <w:p w14:paraId="55D6C250"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9007138" w14:textId="12048EE9" w:rsidR="00E5582C" w:rsidRDefault="00E5582C" w:rsidP="00E5582C">
      <w:pPr>
        <w:rPr>
          <w:rtl/>
        </w:rPr>
      </w:pPr>
      <w:r>
        <w:rPr>
          <w:rFonts w:cs="Arial"/>
          <w:rtl/>
        </w:rPr>
        <w:t>המקדש את האשה בכסף או בשטר, אינו צריך שיתן ה</w:t>
      </w:r>
      <w:r w:rsidR="00510C7A">
        <w:rPr>
          <w:rFonts w:cs="Arial"/>
          <w:rtl/>
        </w:rPr>
        <w:t>קידושין</w:t>
      </w:r>
      <w:r>
        <w:rPr>
          <w:rFonts w:cs="Arial"/>
          <w:rtl/>
        </w:rPr>
        <w:t xml:space="preserve"> לתוך ידה, אלא כיון שרצתה לזרוק לה קדושיה, וזרקן בין לתוך ידה בין לתוך חיקה או לתוך חצרה או לתוך שדה שלה, הרי זו מקודשת. </w:t>
      </w:r>
    </w:p>
    <w:p w14:paraId="11D71759" w14:textId="77777777" w:rsidR="00434ADD" w:rsidRDefault="00434ADD" w:rsidP="00E5582C">
      <w:pPr>
        <w:rPr>
          <w:rtl/>
        </w:rPr>
      </w:pPr>
    </w:p>
    <w:p w14:paraId="51046C4D" w14:textId="736D4EB2" w:rsidR="00E5582C" w:rsidRDefault="003F31AF" w:rsidP="000422FD">
      <w:pPr>
        <w:pStyle w:val="2"/>
        <w:rPr>
          <w:rtl/>
        </w:rPr>
      </w:pPr>
      <w:r>
        <w:rPr>
          <w:rtl/>
        </w:rPr>
        <w:t xml:space="preserve">סעיף </w:t>
      </w:r>
      <w:r w:rsidR="00E5582C">
        <w:rPr>
          <w:rtl/>
        </w:rPr>
        <w:t>ב</w:t>
      </w:r>
      <w:r w:rsidR="00434ADD">
        <w:rPr>
          <w:rFonts w:hint="cs"/>
          <w:rtl/>
        </w:rPr>
        <w:t>:</w:t>
      </w:r>
      <w:r w:rsidR="00DF2D75">
        <w:rPr>
          <w:rFonts w:hint="cs"/>
          <w:rtl/>
        </w:rPr>
        <w:t xml:space="preserve"> ברשות </w:t>
      </w:r>
      <w:r w:rsidR="00224548">
        <w:rPr>
          <w:rFonts w:hint="cs"/>
          <w:rtl/>
        </w:rPr>
        <w:t xml:space="preserve">של </w:t>
      </w:r>
      <w:r w:rsidR="00DF2D75">
        <w:rPr>
          <w:rFonts w:hint="cs"/>
          <w:rtl/>
        </w:rPr>
        <w:t>הבעל.</w:t>
      </w:r>
    </w:p>
    <w:p w14:paraId="00A5293B" w14:textId="7D218AB8" w:rsidR="00434ADD" w:rsidRPr="00434ADD" w:rsidRDefault="00DF2D75" w:rsidP="00434ADD">
      <w:pPr>
        <w:rPr>
          <w:rtl/>
        </w:rPr>
      </w:pPr>
      <w:r>
        <w:rPr>
          <w:rFonts w:hint="cs"/>
          <w:rtl/>
        </w:rPr>
        <w:t>עיין במקורות בסעיף א.</w:t>
      </w:r>
    </w:p>
    <w:p w14:paraId="762E4683"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1BBA296" w14:textId="0166DEE2" w:rsidR="00E5582C" w:rsidRDefault="00E5582C" w:rsidP="00E5582C">
      <w:pPr>
        <w:rPr>
          <w:rtl/>
        </w:rPr>
      </w:pPr>
      <w:r>
        <w:rPr>
          <w:rFonts w:cs="Arial"/>
          <w:rtl/>
        </w:rPr>
        <w:t xml:space="preserve">היתה עומדת ברשות הבעל, צריך שיתן לתוך ידה או לתוך חיקה. </w:t>
      </w:r>
      <w:r w:rsidRPr="00A7251E">
        <w:rPr>
          <w:rFonts w:cs="Arial"/>
          <w:sz w:val="18"/>
          <w:szCs w:val="18"/>
          <w:rtl/>
        </w:rPr>
        <w:t>הגה: השאיל לה הבעל מקום בחצירו, דינו כמו לענין גירושין.</w:t>
      </w:r>
      <w:r>
        <w:rPr>
          <w:rFonts w:cs="Arial"/>
          <w:rtl/>
        </w:rPr>
        <w:t xml:space="preserve"> </w:t>
      </w:r>
    </w:p>
    <w:p w14:paraId="77E6BED8" w14:textId="77777777" w:rsidR="00434ADD" w:rsidRDefault="00434ADD" w:rsidP="00E5582C">
      <w:pPr>
        <w:rPr>
          <w:rtl/>
        </w:rPr>
      </w:pPr>
    </w:p>
    <w:p w14:paraId="06591B74" w14:textId="5F91B22D" w:rsidR="00E5582C" w:rsidRDefault="003F31AF" w:rsidP="000422FD">
      <w:pPr>
        <w:pStyle w:val="2"/>
        <w:rPr>
          <w:rtl/>
        </w:rPr>
      </w:pPr>
      <w:r>
        <w:rPr>
          <w:rtl/>
        </w:rPr>
        <w:t xml:space="preserve">סעיף </w:t>
      </w:r>
      <w:r w:rsidR="00E5582C">
        <w:rPr>
          <w:rtl/>
        </w:rPr>
        <w:t>ג</w:t>
      </w:r>
      <w:r w:rsidR="00434ADD">
        <w:rPr>
          <w:rFonts w:hint="cs"/>
          <w:rtl/>
        </w:rPr>
        <w:t>:</w:t>
      </w:r>
      <w:r w:rsidR="003E238F">
        <w:rPr>
          <w:rFonts w:hint="cs"/>
          <w:rtl/>
        </w:rPr>
        <w:t xml:space="preserve"> רשות שהיא של שניהם.</w:t>
      </w:r>
    </w:p>
    <w:p w14:paraId="7C8BCFC7" w14:textId="4EAA67B2" w:rsidR="00632A09" w:rsidRPr="00632A09" w:rsidRDefault="00632A09" w:rsidP="00632A09">
      <w:pPr>
        <w:rPr>
          <w:rtl/>
        </w:rPr>
      </w:pPr>
      <w:r w:rsidRPr="00632A09">
        <w:rPr>
          <w:rFonts w:cs="Arial" w:hint="cs"/>
          <w:b/>
          <w:bCs/>
          <w:rtl/>
        </w:rPr>
        <w:t xml:space="preserve">קידושין </w:t>
      </w:r>
      <w:r w:rsidRPr="00632A09">
        <w:rPr>
          <w:rFonts w:cs="Arial" w:hint="cs"/>
          <w:b/>
          <w:bCs/>
          <w:sz w:val="16"/>
          <w:szCs w:val="16"/>
          <w:rtl/>
        </w:rPr>
        <w:t>(פ"ק)</w:t>
      </w:r>
      <w:r w:rsidRPr="00632A09">
        <w:rPr>
          <w:rFonts w:cs="Arial" w:hint="cs"/>
          <w:b/>
          <w:bCs/>
          <w:rtl/>
        </w:rPr>
        <w:t xml:space="preserve"> ח ע"ב: </w:t>
      </w:r>
      <w:r w:rsidRPr="00632A09">
        <w:rPr>
          <w:rFonts w:cs="Arial"/>
          <w:rtl/>
        </w:rPr>
        <w:t xml:space="preserve">ת"ר: התקדשי לי במנה, תנם על גבי סלע - אינה מקודשת, ואם היה סלע שלה - מקודשת. </w:t>
      </w:r>
      <w:r w:rsidRPr="00632A09">
        <w:rPr>
          <w:rFonts w:cs="Arial"/>
          <w:u w:val="single"/>
          <w:rtl/>
        </w:rPr>
        <w:t>בעי רב ביבי</w:t>
      </w:r>
      <w:r w:rsidRPr="00632A09">
        <w:rPr>
          <w:rFonts w:cs="Arial"/>
          <w:rtl/>
        </w:rPr>
        <w:t>: סלע של שניהם, מהו? תיקו.</w:t>
      </w:r>
      <w:r w:rsidRPr="00632A09">
        <w:rPr>
          <w:rFonts w:cs="Arial"/>
          <w:sz w:val="16"/>
          <w:szCs w:val="16"/>
          <w:rtl/>
        </w:rPr>
        <w:t xml:space="preserve"> </w:t>
      </w:r>
      <w:r>
        <w:rPr>
          <w:rFonts w:cs="Arial" w:hint="cs"/>
          <w:sz w:val="16"/>
          <w:szCs w:val="16"/>
          <w:rtl/>
        </w:rPr>
        <w:t>(</w:t>
      </w:r>
      <w:r w:rsidRPr="00632A09">
        <w:rPr>
          <w:rFonts w:cs="Arial"/>
          <w:sz w:val="16"/>
          <w:szCs w:val="16"/>
          <w:rtl/>
        </w:rPr>
        <w:t>ופירושה שאע"פ שבמקח וממכר אין חצר של שניהם קונה מזה לזה</w:t>
      </w:r>
      <w:r w:rsidRPr="00632A09">
        <w:rPr>
          <w:rFonts w:cs="Arial" w:hint="cs"/>
          <w:sz w:val="16"/>
          <w:szCs w:val="16"/>
          <w:rtl/>
        </w:rPr>
        <w:t>,</w:t>
      </w:r>
      <w:r w:rsidRPr="00632A09">
        <w:rPr>
          <w:rFonts w:cs="Arial"/>
          <w:sz w:val="16"/>
          <w:szCs w:val="16"/>
          <w:rtl/>
        </w:rPr>
        <w:t xml:space="preserve"> כנזכר פ</w:t>
      </w:r>
      <w:r>
        <w:rPr>
          <w:rFonts w:cs="Arial" w:hint="cs"/>
          <w:sz w:val="16"/>
          <w:szCs w:val="16"/>
          <w:rtl/>
        </w:rPr>
        <w:t>"</w:t>
      </w:r>
      <w:r w:rsidRPr="00632A09">
        <w:rPr>
          <w:rFonts w:cs="Arial"/>
          <w:sz w:val="16"/>
          <w:szCs w:val="16"/>
          <w:rtl/>
        </w:rPr>
        <w:t>ד מה</w:t>
      </w:r>
      <w:r>
        <w:rPr>
          <w:rFonts w:cs="Arial" w:hint="cs"/>
          <w:sz w:val="16"/>
          <w:szCs w:val="16"/>
          <w:rtl/>
        </w:rPr>
        <w:t>ל'</w:t>
      </w:r>
      <w:r w:rsidRPr="00632A09">
        <w:rPr>
          <w:rFonts w:cs="Arial"/>
          <w:sz w:val="16"/>
          <w:szCs w:val="16"/>
          <w:rtl/>
        </w:rPr>
        <w:t xml:space="preserve"> מכירה</w:t>
      </w:r>
      <w:r w:rsidRPr="00632A09">
        <w:rPr>
          <w:rFonts w:cs="Arial" w:hint="cs"/>
          <w:sz w:val="16"/>
          <w:szCs w:val="16"/>
          <w:rtl/>
        </w:rPr>
        <w:t>,</w:t>
      </w:r>
      <w:r w:rsidRPr="00632A09">
        <w:rPr>
          <w:rFonts w:cs="Arial"/>
          <w:sz w:val="16"/>
          <w:szCs w:val="16"/>
          <w:rtl/>
        </w:rPr>
        <w:t xml:space="preserve"> בקידושין יש לחוש שמא הוה משאיל לה זכותו כיון שכבר יש לה חלק בהם. ונראה דבגירושין אינה מתגרשת ברשות של שניהם</w:t>
      </w:r>
      <w:r>
        <w:rPr>
          <w:rFonts w:cs="Arial" w:hint="cs"/>
          <w:sz w:val="16"/>
          <w:szCs w:val="16"/>
          <w:rtl/>
        </w:rPr>
        <w:t>,</w:t>
      </w:r>
      <w:r w:rsidRPr="00632A09">
        <w:rPr>
          <w:rFonts w:cs="Arial"/>
          <w:sz w:val="16"/>
          <w:szCs w:val="16"/>
          <w:rtl/>
        </w:rPr>
        <w:t xml:space="preserve"> ואפילו ספק מגורשת אינה</w:t>
      </w:r>
      <w:r>
        <w:rPr>
          <w:rFonts w:cs="Arial" w:hint="cs"/>
          <w:sz w:val="16"/>
          <w:szCs w:val="16"/>
          <w:rtl/>
        </w:rPr>
        <w:t>,</w:t>
      </w:r>
      <w:r w:rsidRPr="00632A09">
        <w:rPr>
          <w:rFonts w:cs="Arial"/>
          <w:sz w:val="16"/>
          <w:szCs w:val="16"/>
          <w:rtl/>
        </w:rPr>
        <w:t xml:space="preserve"> ויש לדקדק בזה ויתבאר שם בהלכות גירושין</w:t>
      </w:r>
      <w:r w:rsidRPr="00632A09">
        <w:rPr>
          <w:rFonts w:cs="Arial" w:hint="cs"/>
          <w:sz w:val="16"/>
          <w:szCs w:val="16"/>
          <w:rtl/>
        </w:rPr>
        <w:t>, הה"מ</w:t>
      </w:r>
      <w:r w:rsidRPr="00632A09">
        <w:rPr>
          <w:rFonts w:cs="Arial" w:hint="cs"/>
          <w:sz w:val="16"/>
          <w:szCs w:val="16"/>
        </w:rPr>
        <w:t xml:space="preserve"> </w:t>
      </w:r>
      <w:r w:rsidRPr="00632A09">
        <w:rPr>
          <w:rFonts w:cs="Arial" w:hint="cs"/>
          <w:sz w:val="16"/>
          <w:szCs w:val="16"/>
          <w:rtl/>
        </w:rPr>
        <w:t>(שם)</w:t>
      </w:r>
      <w:r>
        <w:rPr>
          <w:rFonts w:cs="Arial" w:hint="cs"/>
          <w:sz w:val="16"/>
          <w:szCs w:val="16"/>
          <w:rtl/>
        </w:rPr>
        <w:t>)</w:t>
      </w:r>
    </w:p>
    <w:p w14:paraId="7FB34B4E" w14:textId="11B1CEE6" w:rsidR="003E238F" w:rsidRPr="003E238F" w:rsidRDefault="003E238F" w:rsidP="003E238F">
      <w:pPr>
        <w:rPr>
          <w:u w:val="single"/>
          <w:rtl/>
        </w:rPr>
      </w:pPr>
      <w:r>
        <w:rPr>
          <w:rFonts w:hint="cs"/>
          <w:u w:val="single"/>
          <w:rtl/>
        </w:rPr>
        <w:t>נתן הקידושין ב</w:t>
      </w:r>
      <w:r w:rsidRPr="003E238F">
        <w:rPr>
          <w:rFonts w:hint="cs"/>
          <w:u w:val="single"/>
          <w:rtl/>
        </w:rPr>
        <w:t>רשות שהיא של שניהם:</w:t>
      </w:r>
    </w:p>
    <w:p w14:paraId="3AA79AB3" w14:textId="71BBDA8E" w:rsidR="00434ADD" w:rsidRPr="00434ADD" w:rsidRDefault="00DF2D75">
      <w:pPr>
        <w:pStyle w:val="ab"/>
        <w:numPr>
          <w:ilvl w:val="0"/>
          <w:numId w:val="31"/>
        </w:numPr>
        <w:rPr>
          <w:rtl/>
        </w:rPr>
      </w:pPr>
      <w:r w:rsidRPr="00DF2D75">
        <w:rPr>
          <w:rFonts w:cs="Arial" w:hint="cs"/>
          <w:rtl/>
        </w:rPr>
        <w:t xml:space="preserve">רמב"ם </w:t>
      </w:r>
      <w:r w:rsidRPr="00DF2D75">
        <w:rPr>
          <w:rFonts w:cs="Arial" w:hint="cs"/>
          <w:sz w:val="16"/>
          <w:szCs w:val="16"/>
          <w:rtl/>
        </w:rPr>
        <w:t>(פ"ד הכ"א)</w:t>
      </w:r>
      <w:r w:rsidRPr="00DF2D75">
        <w:rPr>
          <w:rFonts w:cs="Arial" w:hint="cs"/>
          <w:rtl/>
        </w:rPr>
        <w:t xml:space="preserve">- </w:t>
      </w:r>
      <w:r w:rsidRPr="00DF2D75">
        <w:rPr>
          <w:rFonts w:cs="Arial"/>
          <w:rtl/>
        </w:rPr>
        <w:t>היתה עומדת ברשות שהיא של שניהן</w:t>
      </w:r>
      <w:r w:rsidR="003E238F">
        <w:rPr>
          <w:rFonts w:cs="Arial" w:hint="cs"/>
          <w:rtl/>
        </w:rPr>
        <w:t>,</w:t>
      </w:r>
      <w:r w:rsidRPr="00DF2D75">
        <w:rPr>
          <w:rFonts w:cs="Arial"/>
          <w:rtl/>
        </w:rPr>
        <w:t xml:space="preserve"> וזרק לה קידושיה מדעתה ולא הגיעו לידה או לחיקה </w:t>
      </w:r>
      <w:r w:rsidR="003E238F">
        <w:rPr>
          <w:rFonts w:cs="Arial" w:hint="cs"/>
          <w:rtl/>
        </w:rPr>
        <w:t xml:space="preserve">- </w:t>
      </w:r>
      <w:r w:rsidRPr="00DF2D75">
        <w:rPr>
          <w:rFonts w:cs="Arial"/>
          <w:rtl/>
        </w:rPr>
        <w:t>הרי זו מקודשת קידושי ספק</w:t>
      </w:r>
      <w:r w:rsidR="003E238F">
        <w:rPr>
          <w:rFonts w:cs="Arial" w:hint="cs"/>
          <w:rtl/>
        </w:rPr>
        <w:t>.</w:t>
      </w:r>
      <w:r w:rsidRPr="00DF2D75">
        <w:rPr>
          <w:rFonts w:cs="Arial"/>
          <w:rtl/>
        </w:rPr>
        <w:t xml:space="preserve"> ואפילו אמרה לו הנח קידושי על מקום זה ואותו המקום של שניהם </w:t>
      </w:r>
      <w:r w:rsidR="003E238F">
        <w:rPr>
          <w:rFonts w:cs="Arial" w:hint="cs"/>
          <w:rtl/>
        </w:rPr>
        <w:t xml:space="preserve">- </w:t>
      </w:r>
      <w:r w:rsidRPr="00DF2D75">
        <w:rPr>
          <w:rFonts w:cs="Arial"/>
          <w:rtl/>
        </w:rPr>
        <w:t>הרי אלו קידושי ספק.</w:t>
      </w:r>
      <w:r w:rsidR="00224548">
        <w:rPr>
          <w:rFonts w:hint="cs"/>
          <w:rtl/>
        </w:rPr>
        <w:t xml:space="preserve"> </w:t>
      </w:r>
      <w:r w:rsidR="00224548" w:rsidRPr="00DF2D75">
        <w:rPr>
          <w:rFonts w:hint="cs"/>
          <w:color w:val="E36C0A" w:themeColor="accent6" w:themeShade="BF"/>
          <w:rtl/>
        </w:rPr>
        <w:t>(וכ"פ בשו"ע</w:t>
      </w:r>
      <w:r w:rsidR="00224548">
        <w:rPr>
          <w:rFonts w:hint="cs"/>
          <w:color w:val="E36C0A" w:themeColor="accent6" w:themeShade="BF"/>
          <w:rtl/>
        </w:rPr>
        <w:t>)</w:t>
      </w:r>
    </w:p>
    <w:p w14:paraId="4AE6A875"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37EE525" w14:textId="0DD96BC5" w:rsidR="00E5582C" w:rsidRDefault="00E5582C" w:rsidP="00E5582C">
      <w:pPr>
        <w:rPr>
          <w:rtl/>
        </w:rPr>
      </w:pPr>
      <w:r>
        <w:rPr>
          <w:rFonts w:cs="Arial"/>
          <w:rtl/>
        </w:rPr>
        <w:t xml:space="preserve">היתה עומדת ברשות שהוא של שניהם, וזרק לה קידושיה מדעתה ולא הגיעו לידה או לחיקה, הרי זו מקודשת קידושי ספק. ואפילו אמרה לו: הנח קידושי על מקום זה, ואותו המקום של שניהם, הרי אלו קידושי ספק. </w:t>
      </w:r>
    </w:p>
    <w:p w14:paraId="6908212E" w14:textId="77777777" w:rsidR="00434ADD" w:rsidRDefault="00434ADD" w:rsidP="00E5582C">
      <w:pPr>
        <w:rPr>
          <w:rtl/>
        </w:rPr>
      </w:pPr>
    </w:p>
    <w:p w14:paraId="5629722A" w14:textId="177C9E88" w:rsidR="00E5582C" w:rsidRDefault="003F31AF" w:rsidP="000422FD">
      <w:pPr>
        <w:pStyle w:val="2"/>
        <w:rPr>
          <w:rtl/>
        </w:rPr>
      </w:pPr>
      <w:r>
        <w:rPr>
          <w:rtl/>
        </w:rPr>
        <w:t>סעיף</w:t>
      </w:r>
      <w:r w:rsidR="00E5582C">
        <w:rPr>
          <w:rtl/>
        </w:rPr>
        <w:t xml:space="preserve"> ד</w:t>
      </w:r>
      <w:r w:rsidR="00434ADD">
        <w:rPr>
          <w:rFonts w:hint="cs"/>
          <w:rtl/>
        </w:rPr>
        <w:t xml:space="preserve">: </w:t>
      </w:r>
      <w:r w:rsidR="00224548">
        <w:rPr>
          <w:rFonts w:hint="cs"/>
          <w:rtl/>
        </w:rPr>
        <w:t>בסימטא או צידי רשות הרבים.</w:t>
      </w:r>
    </w:p>
    <w:p w14:paraId="58316A6B" w14:textId="6BE8164B" w:rsidR="00EF6142" w:rsidRDefault="00EF6142" w:rsidP="00EF6142">
      <w:pPr>
        <w:rPr>
          <w:rFonts w:cs="Arial"/>
          <w:rtl/>
        </w:rPr>
      </w:pPr>
      <w:r w:rsidRPr="00EF6142">
        <w:rPr>
          <w:rFonts w:cs="Arial" w:hint="cs"/>
          <w:b/>
          <w:bCs/>
          <w:rtl/>
        </w:rPr>
        <w:t xml:space="preserve">גיטין </w:t>
      </w:r>
      <w:r w:rsidRPr="00EF6142">
        <w:rPr>
          <w:rFonts w:cs="Arial" w:hint="cs"/>
          <w:b/>
          <w:bCs/>
          <w:sz w:val="16"/>
          <w:szCs w:val="16"/>
          <w:rtl/>
        </w:rPr>
        <w:t>(פ' הזורק)</w:t>
      </w:r>
      <w:r w:rsidRPr="00EF6142">
        <w:rPr>
          <w:rFonts w:cs="Arial" w:hint="cs"/>
          <w:b/>
          <w:bCs/>
          <w:rtl/>
        </w:rPr>
        <w:t xml:space="preserve"> עח ע"א:</w:t>
      </w:r>
      <w:r w:rsidRPr="00EF6142">
        <w:rPr>
          <w:rFonts w:cs="Arial" w:hint="cs"/>
          <w:rtl/>
        </w:rPr>
        <w:t xml:space="preserve"> </w:t>
      </w:r>
      <w:r w:rsidRPr="00EF6142">
        <w:rPr>
          <w:rFonts w:cs="Arial"/>
          <w:u w:val="double"/>
          <w:rtl/>
        </w:rPr>
        <w:t>מתני'</w:t>
      </w:r>
      <w:r w:rsidRPr="00EF6142">
        <w:rPr>
          <w:rFonts w:cs="Arial" w:hint="cs"/>
          <w:rtl/>
        </w:rPr>
        <w:t>:</w:t>
      </w:r>
      <w:r w:rsidRPr="00EF6142">
        <w:rPr>
          <w:rFonts w:cs="Arial"/>
          <w:rtl/>
        </w:rPr>
        <w:t xml:space="preserve"> היתה עומדת ברשות הרבים וזרקו לה, קרוב לה - מגורשת, קרוב לו - אינה מגורשת, מחצה על מחצה - מגורשת ואינה מגורשת. וכן לענין קדושין.</w:t>
      </w:r>
      <w:r w:rsidRPr="00EF6142">
        <w:rPr>
          <w:rFonts w:cs="Arial" w:hint="cs"/>
          <w:rtl/>
        </w:rPr>
        <w:t>.</w:t>
      </w:r>
      <w:r w:rsidRPr="00EF6142">
        <w:rPr>
          <w:rFonts w:cs="Arial"/>
          <w:rtl/>
        </w:rPr>
        <w:t xml:space="preserve">. </w:t>
      </w:r>
      <w:r w:rsidRPr="00EF6142">
        <w:rPr>
          <w:rFonts w:cs="Arial" w:hint="cs"/>
          <w:rtl/>
        </w:rPr>
        <w:t xml:space="preserve">      </w:t>
      </w:r>
      <w:r w:rsidRPr="00EF6142">
        <w:rPr>
          <w:rFonts w:cs="Arial"/>
          <w:u w:val="double"/>
          <w:rtl/>
        </w:rPr>
        <w:t>גמ'</w:t>
      </w:r>
      <w:r w:rsidRPr="00EF6142">
        <w:rPr>
          <w:rFonts w:cs="Arial" w:hint="cs"/>
          <w:rtl/>
        </w:rPr>
        <w:t>:</w:t>
      </w:r>
      <w:r w:rsidRPr="00EF6142">
        <w:rPr>
          <w:rFonts w:cs="Arial"/>
          <w:rtl/>
        </w:rPr>
        <w:t xml:space="preserve"> היכי דמי קרוב לה, והיכי דמי קרוב לו? </w:t>
      </w:r>
      <w:r w:rsidRPr="00EF6142">
        <w:rPr>
          <w:rFonts w:cs="Arial"/>
          <w:u w:val="single"/>
          <w:rtl/>
        </w:rPr>
        <w:t>אמר רב</w:t>
      </w:r>
      <w:r w:rsidRPr="00EF6142">
        <w:rPr>
          <w:rFonts w:cs="Arial"/>
          <w:rtl/>
        </w:rPr>
        <w:t xml:space="preserve">: ארבע אמות שלה - זהו קרוב לה, ארבע אמות שלו - זהו קרוב לו. היכי דמי מחצה על מחצה? </w:t>
      </w:r>
      <w:r w:rsidRPr="00EF6142">
        <w:rPr>
          <w:rFonts w:cs="Arial"/>
          <w:u w:val="single"/>
          <w:rtl/>
        </w:rPr>
        <w:t>אמר ר' שמואל בר רב יצחק</w:t>
      </w:r>
      <w:r w:rsidRPr="00EF6142">
        <w:rPr>
          <w:rFonts w:cs="Arial"/>
          <w:rtl/>
        </w:rPr>
        <w:t xml:space="preserve">: כגון שהיו שניהן עומדין בארבע אמות. וליחזי הי מינייהו קדים? וכי תימא דאתו תרוייהו בהדי הדדי, והא אי אפשר לצמצם! </w:t>
      </w:r>
      <w:r w:rsidRPr="00EF6142">
        <w:rPr>
          <w:rFonts w:cs="Arial"/>
          <w:u w:val="single"/>
          <w:rtl/>
        </w:rPr>
        <w:t>אלא אמר רב כהנא</w:t>
      </w:r>
      <w:r w:rsidRPr="00EF6142">
        <w:rPr>
          <w:rFonts w:cs="Arial"/>
          <w:rtl/>
        </w:rPr>
        <w:t xml:space="preserve">: הכא בח' אמות מצומצמות עסקינן, </w:t>
      </w:r>
      <w:r w:rsidRPr="00EF6142">
        <w:rPr>
          <w:rFonts w:cs="Arial" w:hint="cs"/>
          <w:sz w:val="14"/>
          <w:szCs w:val="14"/>
          <w:rtl/>
        </w:rPr>
        <w:t xml:space="preserve">(עח:) </w:t>
      </w:r>
      <w:r w:rsidRPr="00EF6142">
        <w:rPr>
          <w:rFonts w:cs="Arial"/>
          <w:rtl/>
        </w:rPr>
        <w:t xml:space="preserve">וגט יוצא מארבע אמות שלו לד' אמות שלה. והא אגיד גביה! </w:t>
      </w:r>
      <w:r w:rsidRPr="00EF6142">
        <w:rPr>
          <w:rFonts w:cs="Arial"/>
          <w:u w:val="single"/>
          <w:rtl/>
        </w:rPr>
        <w:t>אלא רבה ורב יוסף דאמרי תרוייהו</w:t>
      </w:r>
      <w:r w:rsidRPr="00EF6142">
        <w:rPr>
          <w:rFonts w:cs="Arial"/>
          <w:rtl/>
        </w:rPr>
        <w:t xml:space="preserve">: הכא בשתי כיתי עדים עסקינן, אחת אומרת קרוב לו ואחת אומרת קרוב לה. </w:t>
      </w:r>
      <w:r w:rsidRPr="00EF6142">
        <w:rPr>
          <w:rFonts w:cs="Arial"/>
          <w:u w:val="single"/>
          <w:rtl/>
        </w:rPr>
        <w:t>רבי יוחנן אומר</w:t>
      </w:r>
      <w:r w:rsidRPr="00EF6142">
        <w:rPr>
          <w:rFonts w:cs="Arial"/>
          <w:rtl/>
        </w:rPr>
        <w:t xml:space="preserve">: קרוב לה - שנינו אפילו מאה אמה, וקרוב לו - שנינו אפילו מאה אמה. היכי דמי מחצה על מחצה? </w:t>
      </w:r>
      <w:r w:rsidRPr="00EF6142">
        <w:rPr>
          <w:rFonts w:cs="Arial"/>
          <w:u w:val="single"/>
          <w:rtl/>
        </w:rPr>
        <w:t>אמר רב שמן בר אבא, לדידי מיפרשא לה מיניה דרבי יוחנן</w:t>
      </w:r>
      <w:r w:rsidRPr="00EF6142">
        <w:rPr>
          <w:rFonts w:cs="Arial"/>
          <w:rtl/>
        </w:rPr>
        <w:t>: הוא יכול לשומרו והיא אינה יכולה לשומרו - זהו קרוב לו, היא יכולה לשומרו והוא אינו יכול לשומרו - זהו קרוב לה, שניהם יכולין לשומרו, שניהם אין יכולין - זהו מחצה על מחצה.</w:t>
      </w:r>
      <w:r w:rsidRPr="00EF6142">
        <w:rPr>
          <w:rFonts w:cs="Arial" w:hint="cs"/>
          <w:rtl/>
        </w:rPr>
        <w:t xml:space="preserve"> </w:t>
      </w:r>
      <w:r w:rsidRPr="00EF6142">
        <w:rPr>
          <w:rFonts w:cs="Arial" w:hint="cs"/>
          <w:sz w:val="16"/>
          <w:szCs w:val="16"/>
          <w:rtl/>
        </w:rPr>
        <w:t>(</w:t>
      </w:r>
      <w:r w:rsidRPr="00EF6142">
        <w:rPr>
          <w:rFonts w:cs="Arial"/>
          <w:sz w:val="16"/>
          <w:szCs w:val="16"/>
          <w:rtl/>
        </w:rPr>
        <w:t>וכתב הרא"ש (סי' ו) דרבי יוחנן לא אתא לאיפלוגי אדרב אלא בפירושא דמתניתין</w:t>
      </w:r>
      <w:r w:rsidRPr="00EF6142">
        <w:rPr>
          <w:rFonts w:cs="Arial" w:hint="cs"/>
          <w:sz w:val="16"/>
          <w:szCs w:val="16"/>
          <w:rtl/>
        </w:rPr>
        <w:t>,</w:t>
      </w:r>
      <w:r w:rsidRPr="00EF6142">
        <w:rPr>
          <w:rFonts w:cs="Arial"/>
          <w:sz w:val="16"/>
          <w:szCs w:val="16"/>
          <w:rtl/>
        </w:rPr>
        <w:t xml:space="preserve"> אבל לענין דינא לא פליג עליה</w:t>
      </w:r>
      <w:r w:rsidRPr="00EF6142">
        <w:rPr>
          <w:rFonts w:cs="Arial" w:hint="cs"/>
          <w:sz w:val="16"/>
          <w:szCs w:val="16"/>
          <w:rtl/>
        </w:rPr>
        <w:t>,</w:t>
      </w:r>
      <w:r w:rsidRPr="00EF6142">
        <w:rPr>
          <w:rFonts w:cs="Arial"/>
          <w:sz w:val="16"/>
          <w:szCs w:val="16"/>
          <w:rtl/>
        </w:rPr>
        <w:t xml:space="preserve"> דשפיר אית ליה דאם זרק גט לתוך ד' אמותיה שהיא מגורשת</w:t>
      </w:r>
      <w:r w:rsidRPr="00EF6142">
        <w:rPr>
          <w:rFonts w:cs="Arial" w:hint="cs"/>
          <w:sz w:val="16"/>
          <w:szCs w:val="16"/>
          <w:rtl/>
        </w:rPr>
        <w:t>,</w:t>
      </w:r>
      <w:r w:rsidRPr="00EF6142">
        <w:rPr>
          <w:rFonts w:cs="Arial"/>
          <w:sz w:val="16"/>
          <w:szCs w:val="16"/>
          <w:rtl/>
        </w:rPr>
        <w:t xml:space="preserve"> דהא רבי יוחנן גופיה אמר הכי בפ"ק דמציעא (י:)</w:t>
      </w:r>
      <w:r w:rsidRPr="00EF6142">
        <w:rPr>
          <w:rFonts w:cs="Arial" w:hint="cs"/>
          <w:sz w:val="16"/>
          <w:szCs w:val="16"/>
          <w:rtl/>
        </w:rPr>
        <w:t>.</w:t>
      </w:r>
      <w:r w:rsidRPr="00EF6142">
        <w:rPr>
          <w:rFonts w:cs="Arial"/>
          <w:sz w:val="16"/>
          <w:szCs w:val="16"/>
          <w:rtl/>
        </w:rPr>
        <w:t xml:space="preserve"> ולפיכך פסק רבינו כוותיה דתוך ד' אמותיה מקודשת ותוך ד' אמותיו אינה מקודשת</w:t>
      </w:r>
      <w:r w:rsidR="009A35B3">
        <w:rPr>
          <w:rFonts w:cs="Arial" w:hint="cs"/>
          <w:sz w:val="16"/>
          <w:szCs w:val="16"/>
          <w:rtl/>
        </w:rPr>
        <w:t>...</w:t>
      </w:r>
      <w:r w:rsidR="009A35B3" w:rsidRPr="009A35B3">
        <w:rPr>
          <w:rFonts w:cs="Arial"/>
          <w:sz w:val="16"/>
          <w:szCs w:val="16"/>
          <w:rtl/>
        </w:rPr>
        <w:t xml:space="preserve"> </w:t>
      </w:r>
      <w:r w:rsidR="009A35B3">
        <w:rPr>
          <w:rFonts w:cs="Arial" w:hint="cs"/>
          <w:sz w:val="16"/>
          <w:szCs w:val="16"/>
          <w:rtl/>
        </w:rPr>
        <w:t xml:space="preserve">{אך מדברי הרמב"ם (פ"ד הכ"ב)} </w:t>
      </w:r>
      <w:r w:rsidR="009A35B3" w:rsidRPr="009A35B3">
        <w:rPr>
          <w:rFonts w:cs="Arial"/>
          <w:sz w:val="16"/>
          <w:szCs w:val="16"/>
          <w:rtl/>
        </w:rPr>
        <w:t>מבואר דהיינו כרבי יוחנן</w:t>
      </w:r>
      <w:r w:rsidR="009A35B3">
        <w:rPr>
          <w:rFonts w:cs="Arial" w:hint="cs"/>
          <w:sz w:val="16"/>
          <w:szCs w:val="16"/>
          <w:rtl/>
        </w:rPr>
        <w:t>,</w:t>
      </w:r>
      <w:r w:rsidR="009A35B3" w:rsidRPr="009A35B3">
        <w:rPr>
          <w:rFonts w:cs="Arial"/>
          <w:sz w:val="16"/>
          <w:szCs w:val="16"/>
          <w:rtl/>
        </w:rPr>
        <w:t xml:space="preserve"> ומשמע דס"ל ז"ל דרב ור"י פליגי לענין דינא</w:t>
      </w:r>
      <w:r w:rsidR="009A35B3">
        <w:rPr>
          <w:rFonts w:cs="Arial" w:hint="cs"/>
          <w:sz w:val="16"/>
          <w:szCs w:val="16"/>
          <w:rtl/>
        </w:rPr>
        <w:t>,</w:t>
      </w:r>
      <w:r w:rsidR="009A35B3" w:rsidRPr="009A35B3">
        <w:rPr>
          <w:rFonts w:cs="Arial"/>
          <w:sz w:val="16"/>
          <w:szCs w:val="16"/>
          <w:rtl/>
        </w:rPr>
        <w:t xml:space="preserve"> והלכה כר"י דקיי"ל (ביצה ד.) כוותיה לגבי רב</w:t>
      </w:r>
      <w:r w:rsidR="009A35B3">
        <w:rPr>
          <w:rFonts w:cs="Arial" w:hint="cs"/>
          <w:sz w:val="16"/>
          <w:szCs w:val="16"/>
          <w:rtl/>
        </w:rPr>
        <w:t>,</w:t>
      </w:r>
      <w:r w:rsidR="009A35B3" w:rsidRPr="009A35B3">
        <w:rPr>
          <w:rFonts w:cs="Arial"/>
          <w:sz w:val="16"/>
          <w:szCs w:val="16"/>
          <w:rtl/>
        </w:rPr>
        <w:t xml:space="preserve"> ועוד דבגמרא (גיטין עח:) תניא כוותיה דר"י. ובסימן קל"ט (</w:t>
      </w:r>
      <w:r w:rsidR="000A0B87">
        <w:rPr>
          <w:rFonts w:cs="Arial" w:hint="cs"/>
          <w:sz w:val="16"/>
          <w:szCs w:val="16"/>
          <w:rtl/>
        </w:rPr>
        <w:t>סעיף יג</w:t>
      </w:r>
      <w:r w:rsidR="009A35B3" w:rsidRPr="009A35B3">
        <w:rPr>
          <w:rFonts w:cs="Arial"/>
          <w:sz w:val="16"/>
          <w:szCs w:val="16"/>
          <w:rtl/>
        </w:rPr>
        <w:t>) בס"ד יתבאר דעת הרמב"ם לענין גירושין ופירושי המפרשים בו</w:t>
      </w:r>
      <w:r w:rsidR="000A0B87">
        <w:rPr>
          <w:rFonts w:cs="Arial" w:hint="cs"/>
          <w:sz w:val="16"/>
          <w:szCs w:val="16"/>
          <w:rtl/>
        </w:rPr>
        <w:t>,</w:t>
      </w:r>
      <w:r w:rsidR="009A35B3" w:rsidRPr="009A35B3">
        <w:rPr>
          <w:rFonts w:cs="Arial"/>
          <w:sz w:val="16"/>
          <w:szCs w:val="16"/>
          <w:rtl/>
        </w:rPr>
        <w:t xml:space="preserve"> וגם יתבאר שם דעת הרי"ף</w:t>
      </w:r>
      <w:r w:rsidRPr="00EF6142">
        <w:rPr>
          <w:rFonts w:cs="Arial" w:hint="cs"/>
          <w:sz w:val="16"/>
          <w:szCs w:val="16"/>
          <w:rtl/>
        </w:rPr>
        <w:t>, ב"י)</w:t>
      </w:r>
    </w:p>
    <w:p w14:paraId="20387FE5" w14:textId="582A7697" w:rsidR="00EF6142" w:rsidRPr="00EF6142" w:rsidRDefault="00EF6142" w:rsidP="00EF6142">
      <w:pPr>
        <w:rPr>
          <w:rFonts w:cs="Arial"/>
          <w:u w:val="single"/>
          <w:rtl/>
        </w:rPr>
      </w:pPr>
      <w:r w:rsidRPr="00EF6142">
        <w:rPr>
          <w:rFonts w:hint="cs"/>
          <w:u w:val="single"/>
          <w:rtl/>
        </w:rPr>
        <w:t>זרק לה קידושין והיא בסימטא או צידי רשות הרבים:</w:t>
      </w:r>
    </w:p>
    <w:p w14:paraId="1EF666F3" w14:textId="0985A4D1" w:rsidR="0060683D" w:rsidRDefault="0060683D">
      <w:pPr>
        <w:pStyle w:val="ab"/>
        <w:numPr>
          <w:ilvl w:val="0"/>
          <w:numId w:val="28"/>
        </w:numPr>
      </w:pPr>
      <w:r>
        <w:rPr>
          <w:rFonts w:hint="cs"/>
          <w:rtl/>
        </w:rPr>
        <w:lastRenderedPageBreak/>
        <w:t>טור-</w:t>
      </w:r>
      <w:r>
        <w:rPr>
          <w:rFonts w:cs="Arial" w:hint="cs"/>
          <w:rtl/>
        </w:rPr>
        <w:t xml:space="preserve"> </w:t>
      </w:r>
      <w:r>
        <w:rPr>
          <w:rFonts w:cs="Arial"/>
          <w:rtl/>
        </w:rPr>
        <w:t>היתה עומדת בסימטא או בצידי ר</w:t>
      </w:r>
      <w:r w:rsidR="0073067A">
        <w:rPr>
          <w:rFonts w:cs="Arial" w:hint="cs"/>
          <w:rtl/>
        </w:rPr>
        <w:t>שות הרבים</w:t>
      </w:r>
      <w:r w:rsidR="0073067A">
        <w:rPr>
          <w:rStyle w:val="a7"/>
          <w:rFonts w:cs="Arial"/>
          <w:rtl/>
        </w:rPr>
        <w:footnoteReference w:id="487"/>
      </w:r>
      <w:r>
        <w:rPr>
          <w:rFonts w:cs="Arial"/>
          <w:rtl/>
        </w:rPr>
        <w:t xml:space="preserve"> וזרק לתוך ד' אמותיה </w:t>
      </w:r>
      <w:r w:rsidR="00224548">
        <w:rPr>
          <w:rFonts w:cs="Arial" w:hint="cs"/>
          <w:rtl/>
        </w:rPr>
        <w:t xml:space="preserve">- </w:t>
      </w:r>
      <w:r>
        <w:rPr>
          <w:rFonts w:cs="Arial"/>
          <w:rtl/>
        </w:rPr>
        <w:t>מקודשת</w:t>
      </w:r>
      <w:r w:rsidR="00224548">
        <w:rPr>
          <w:rFonts w:cs="Arial" w:hint="cs"/>
          <w:rtl/>
        </w:rPr>
        <w:t>.</w:t>
      </w:r>
      <w:r>
        <w:rPr>
          <w:rFonts w:cs="Arial"/>
          <w:rtl/>
        </w:rPr>
        <w:t xml:space="preserve"> ואם נשארו תוך ד' אמותיו </w:t>
      </w:r>
      <w:r w:rsidR="00224548">
        <w:rPr>
          <w:rFonts w:cs="Arial" w:hint="cs"/>
          <w:rtl/>
        </w:rPr>
        <w:t xml:space="preserve">- </w:t>
      </w:r>
      <w:r>
        <w:rPr>
          <w:rFonts w:cs="Arial"/>
          <w:rtl/>
        </w:rPr>
        <w:t>אינה מקודשת</w:t>
      </w:r>
      <w:r w:rsidR="00224548">
        <w:rPr>
          <w:rFonts w:cs="Arial" w:hint="cs"/>
          <w:rtl/>
        </w:rPr>
        <w:t>,</w:t>
      </w:r>
      <w:r>
        <w:rPr>
          <w:rFonts w:cs="Arial"/>
          <w:rtl/>
        </w:rPr>
        <w:t xml:space="preserve"> אפילו נכנסה היא לתוך ד' אמותיו</w:t>
      </w:r>
      <w:r w:rsidR="00224548">
        <w:rPr>
          <w:rFonts w:cs="Arial" w:hint="cs"/>
          <w:rtl/>
        </w:rPr>
        <w:t>,</w:t>
      </w:r>
      <w:r>
        <w:rPr>
          <w:rFonts w:cs="Arial"/>
          <w:rtl/>
        </w:rPr>
        <w:t xml:space="preserve"> כיון שקדם הוא לתוכן זכה בהם והם שלו</w:t>
      </w:r>
      <w:r w:rsidR="00EF6142">
        <w:rPr>
          <w:rStyle w:val="a7"/>
          <w:rFonts w:cs="Arial"/>
          <w:rtl/>
        </w:rPr>
        <w:footnoteReference w:id="488"/>
      </w:r>
      <w:r w:rsidR="00224548">
        <w:rPr>
          <w:rFonts w:cs="Arial" w:hint="cs"/>
          <w:rtl/>
        </w:rPr>
        <w:t>.</w:t>
      </w:r>
      <w:r w:rsidR="009A35B3">
        <w:rPr>
          <w:rFonts w:hint="cs"/>
          <w:color w:val="E36C0A" w:themeColor="accent6" w:themeShade="BF"/>
          <w:rtl/>
        </w:rPr>
        <w:t xml:space="preserve"> </w:t>
      </w:r>
      <w:r w:rsidR="009A35B3" w:rsidRPr="00DF2D75">
        <w:rPr>
          <w:rFonts w:hint="cs"/>
          <w:color w:val="E36C0A" w:themeColor="accent6" w:themeShade="BF"/>
          <w:rtl/>
        </w:rPr>
        <w:t>(וכ"פ בשו"ע</w:t>
      </w:r>
      <w:r w:rsidR="009A35B3">
        <w:rPr>
          <w:rFonts w:hint="cs"/>
          <w:color w:val="E36C0A" w:themeColor="accent6" w:themeShade="BF"/>
          <w:rtl/>
        </w:rPr>
        <w:t>)</w:t>
      </w:r>
    </w:p>
    <w:p w14:paraId="67108911" w14:textId="5BBBBD77" w:rsidR="00272EA5" w:rsidRPr="00272EA5" w:rsidRDefault="00272EA5" w:rsidP="00272EA5">
      <w:pPr>
        <w:ind w:left="360"/>
        <w:rPr>
          <w:u w:val="dotted"/>
          <w:rtl/>
        </w:rPr>
      </w:pPr>
      <w:r w:rsidRPr="00272EA5">
        <w:rPr>
          <w:rFonts w:hint="cs"/>
          <w:u w:val="dotted"/>
          <w:rtl/>
        </w:rPr>
        <w:t>ומה הדין ברשות הרבים או ברשות שאינה של שניהם:</w:t>
      </w:r>
    </w:p>
    <w:p w14:paraId="67732E95" w14:textId="4C6074C4" w:rsidR="00EF6142" w:rsidRPr="00EF6142" w:rsidRDefault="00EF6142">
      <w:pPr>
        <w:pStyle w:val="ab"/>
        <w:numPr>
          <w:ilvl w:val="0"/>
          <w:numId w:val="28"/>
        </w:numPr>
      </w:pPr>
      <w:r w:rsidRPr="00DF2D75">
        <w:rPr>
          <w:rFonts w:cs="Arial" w:hint="cs"/>
          <w:rtl/>
        </w:rPr>
        <w:t xml:space="preserve">רמב"ם </w:t>
      </w:r>
      <w:r w:rsidRPr="00DF2D75">
        <w:rPr>
          <w:rFonts w:cs="Arial" w:hint="cs"/>
          <w:sz w:val="16"/>
          <w:szCs w:val="16"/>
          <w:rtl/>
        </w:rPr>
        <w:t>(פ"ד הכ"</w:t>
      </w:r>
      <w:r>
        <w:rPr>
          <w:rFonts w:cs="Arial" w:hint="cs"/>
          <w:sz w:val="16"/>
          <w:szCs w:val="16"/>
          <w:rtl/>
        </w:rPr>
        <w:t>ב, הביאו הטור</w:t>
      </w:r>
      <w:r w:rsidRPr="00DF2D75">
        <w:rPr>
          <w:rFonts w:cs="Arial" w:hint="cs"/>
          <w:sz w:val="16"/>
          <w:szCs w:val="16"/>
          <w:rtl/>
        </w:rPr>
        <w:t>)</w:t>
      </w:r>
      <w:r w:rsidRPr="00DF2D75">
        <w:rPr>
          <w:rFonts w:cs="Arial" w:hint="cs"/>
          <w:rtl/>
        </w:rPr>
        <w:t>-</w:t>
      </w:r>
      <w:r w:rsidR="0060683D">
        <w:rPr>
          <w:rFonts w:cs="Arial"/>
          <w:rtl/>
        </w:rPr>
        <w:t xml:space="preserve"> </w:t>
      </w:r>
      <w:r w:rsidRPr="00EF6142">
        <w:rPr>
          <w:rFonts w:cs="Arial"/>
          <w:rtl/>
        </w:rPr>
        <w:t>היו עומדים ברשות הרבים או ברשות שאינה של שניהם</w:t>
      </w:r>
      <w:r>
        <w:rPr>
          <w:rStyle w:val="a7"/>
          <w:rFonts w:cs="Arial"/>
          <w:rtl/>
        </w:rPr>
        <w:footnoteReference w:id="489"/>
      </w:r>
      <w:r>
        <w:rPr>
          <w:rFonts w:cs="Arial" w:hint="cs"/>
          <w:rtl/>
        </w:rPr>
        <w:t>,</w:t>
      </w:r>
      <w:r w:rsidRPr="00EF6142">
        <w:rPr>
          <w:rFonts w:cs="Arial"/>
          <w:rtl/>
        </w:rPr>
        <w:t xml:space="preserve"> וזרק לה קידושיה קרוב לו </w:t>
      </w:r>
      <w:r>
        <w:rPr>
          <w:rFonts w:cs="Arial" w:hint="cs"/>
          <w:rtl/>
        </w:rPr>
        <w:t xml:space="preserve">- </w:t>
      </w:r>
      <w:r w:rsidRPr="00EF6142">
        <w:rPr>
          <w:rFonts w:cs="Arial"/>
          <w:rtl/>
        </w:rPr>
        <w:t>אינה מקודשת</w:t>
      </w:r>
      <w:r>
        <w:rPr>
          <w:rFonts w:cs="Arial" w:hint="cs"/>
          <w:rtl/>
        </w:rPr>
        <w:t>.</w:t>
      </w:r>
      <w:r w:rsidRPr="00EF6142">
        <w:rPr>
          <w:rFonts w:cs="Arial"/>
          <w:rtl/>
        </w:rPr>
        <w:t xml:space="preserve"> קרוב לה </w:t>
      </w:r>
      <w:r>
        <w:rPr>
          <w:rFonts w:cs="Arial" w:hint="cs"/>
          <w:rtl/>
        </w:rPr>
        <w:t xml:space="preserve">- </w:t>
      </w:r>
      <w:r w:rsidRPr="00EF6142">
        <w:rPr>
          <w:rFonts w:cs="Arial"/>
          <w:rtl/>
        </w:rPr>
        <w:t>הרי זו מקודשת</w:t>
      </w:r>
      <w:r>
        <w:rPr>
          <w:rFonts w:cs="Arial" w:hint="cs"/>
          <w:rtl/>
        </w:rPr>
        <w:t>.</w:t>
      </w:r>
      <w:r w:rsidRPr="00EF6142">
        <w:rPr>
          <w:rFonts w:cs="Arial"/>
          <w:rtl/>
        </w:rPr>
        <w:t xml:space="preserve"> מחצה למחצה או שהיו ספק קרוב לו ספק קרוב לה ואבדו קודם שיגיעו לידה </w:t>
      </w:r>
      <w:r>
        <w:rPr>
          <w:rFonts w:cs="Arial" w:hint="cs"/>
          <w:rtl/>
        </w:rPr>
        <w:t xml:space="preserve">- </w:t>
      </w:r>
      <w:r w:rsidRPr="00EF6142">
        <w:rPr>
          <w:rFonts w:cs="Arial"/>
          <w:rtl/>
        </w:rPr>
        <w:t>הרי זו מקודשת בספק. כיצד הוא קרוב לו וקרוב לה, כל שהוא יכול לשמור אותן והיא אינה יכולה</w:t>
      </w:r>
      <w:r>
        <w:rPr>
          <w:rFonts w:cs="Arial" w:hint="cs"/>
          <w:rtl/>
        </w:rPr>
        <w:t>,</w:t>
      </w:r>
      <w:r w:rsidRPr="00EF6142">
        <w:rPr>
          <w:rFonts w:cs="Arial"/>
          <w:rtl/>
        </w:rPr>
        <w:t xml:space="preserve"> זה הוא קרוב לו</w:t>
      </w:r>
      <w:r>
        <w:rPr>
          <w:rFonts w:cs="Arial" w:hint="cs"/>
          <w:rtl/>
        </w:rPr>
        <w:t>.</w:t>
      </w:r>
      <w:r w:rsidRPr="00EF6142">
        <w:rPr>
          <w:rFonts w:cs="Arial"/>
          <w:rtl/>
        </w:rPr>
        <w:t xml:space="preserve"> היא יכולה לשמור אותן והוא אינו יכול</w:t>
      </w:r>
      <w:r>
        <w:rPr>
          <w:rFonts w:cs="Arial" w:hint="cs"/>
          <w:rtl/>
        </w:rPr>
        <w:t>,</w:t>
      </w:r>
      <w:r w:rsidRPr="00EF6142">
        <w:rPr>
          <w:rFonts w:cs="Arial"/>
          <w:rtl/>
        </w:rPr>
        <w:t xml:space="preserve"> זה הוא קרוב לה</w:t>
      </w:r>
      <w:r>
        <w:rPr>
          <w:rFonts w:cs="Arial" w:hint="cs"/>
          <w:rtl/>
        </w:rPr>
        <w:t>.</w:t>
      </w:r>
      <w:r w:rsidRPr="00EF6142">
        <w:rPr>
          <w:rFonts w:cs="Arial"/>
          <w:rtl/>
        </w:rPr>
        <w:t xml:space="preserve"> שניהן יכולין לשמור אותן או שניהן אינם יכולים לשמור אותן</w:t>
      </w:r>
      <w:r>
        <w:rPr>
          <w:rFonts w:cs="Arial" w:hint="cs"/>
          <w:rtl/>
        </w:rPr>
        <w:t>,</w:t>
      </w:r>
      <w:r w:rsidRPr="00EF6142">
        <w:rPr>
          <w:rFonts w:cs="Arial"/>
          <w:rtl/>
        </w:rPr>
        <w:t xml:space="preserve"> זה הוא מחצה למחצה</w:t>
      </w:r>
      <w:r w:rsidR="00272EA5">
        <w:rPr>
          <w:rStyle w:val="a7"/>
          <w:rFonts w:cs="Arial"/>
          <w:rtl/>
        </w:rPr>
        <w:footnoteReference w:id="490"/>
      </w:r>
      <w:r w:rsidRPr="00EF6142">
        <w:rPr>
          <w:rFonts w:cs="Arial"/>
          <w:rtl/>
        </w:rPr>
        <w:t>.</w:t>
      </w:r>
      <w:r w:rsidR="00D64FFB" w:rsidRPr="00D64FFB">
        <w:rPr>
          <w:rFonts w:hint="cs"/>
          <w:color w:val="E36C0A" w:themeColor="accent6" w:themeShade="BF"/>
          <w:rtl/>
        </w:rPr>
        <w:t xml:space="preserve"> </w:t>
      </w:r>
      <w:r w:rsidR="00D64FFB" w:rsidRPr="00DF2D75">
        <w:rPr>
          <w:rFonts w:hint="cs"/>
          <w:color w:val="E36C0A" w:themeColor="accent6" w:themeShade="BF"/>
          <w:rtl/>
        </w:rPr>
        <w:t>(וכ"פ בשו"ע</w:t>
      </w:r>
      <w:r w:rsidR="00D64FFB" w:rsidRPr="00DF2D75">
        <w:rPr>
          <w:rFonts w:hint="cs"/>
          <w:color w:val="E36C0A" w:themeColor="accent6" w:themeShade="BF"/>
          <w:sz w:val="16"/>
          <w:szCs w:val="16"/>
          <w:rtl/>
        </w:rPr>
        <w:t xml:space="preserve"> </w:t>
      </w:r>
      <w:r w:rsidR="00D64FFB">
        <w:rPr>
          <w:rFonts w:hint="cs"/>
          <w:sz w:val="16"/>
          <w:szCs w:val="16"/>
          <w:rtl/>
        </w:rPr>
        <w:t>[בסע' הבא]</w:t>
      </w:r>
      <w:r w:rsidR="00D64FFB" w:rsidRPr="00DF2D75">
        <w:rPr>
          <w:rFonts w:hint="cs"/>
          <w:color w:val="E36C0A" w:themeColor="accent6" w:themeShade="BF"/>
          <w:rtl/>
        </w:rPr>
        <w:t>)</w:t>
      </w:r>
      <w:r w:rsidRPr="00EF6142">
        <w:rPr>
          <w:rFonts w:cs="Arial"/>
          <w:rtl/>
        </w:rPr>
        <w:t xml:space="preserve"> </w:t>
      </w:r>
    </w:p>
    <w:p w14:paraId="77EDDFE3"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F0D982B" w14:textId="2F769206" w:rsidR="00E5582C" w:rsidRDefault="00E5582C" w:rsidP="00E5582C">
      <w:pPr>
        <w:rPr>
          <w:rtl/>
        </w:rPr>
      </w:pPr>
      <w:r>
        <w:rPr>
          <w:rFonts w:cs="Arial"/>
          <w:rtl/>
        </w:rPr>
        <w:t xml:space="preserve">היתה עומדת בסימטא או בצידי רשות הרבים, וזרקם לתוך ארבע אמותיה, מקודשת. ואם נשארו תוך ד' אמותיו, אינה מקודשת, אפילו נכנסה היא לתוך ד' אמותיו, כיון שקדם הוא לתוכם זכה בהם והם שלו. </w:t>
      </w:r>
    </w:p>
    <w:p w14:paraId="4B830F8C" w14:textId="77777777" w:rsidR="00434ADD" w:rsidRDefault="00434ADD" w:rsidP="00E5582C">
      <w:pPr>
        <w:rPr>
          <w:rtl/>
        </w:rPr>
      </w:pPr>
    </w:p>
    <w:p w14:paraId="1793541C" w14:textId="22DA8A3F" w:rsidR="00E5582C" w:rsidRDefault="003F31AF" w:rsidP="000422FD">
      <w:pPr>
        <w:pStyle w:val="2"/>
        <w:rPr>
          <w:rtl/>
        </w:rPr>
      </w:pPr>
      <w:r>
        <w:rPr>
          <w:rtl/>
        </w:rPr>
        <w:t xml:space="preserve">סעיף </w:t>
      </w:r>
      <w:r w:rsidR="00E5582C">
        <w:rPr>
          <w:rtl/>
        </w:rPr>
        <w:t>ה</w:t>
      </w:r>
      <w:r w:rsidR="00434ADD">
        <w:rPr>
          <w:rFonts w:hint="cs"/>
          <w:rtl/>
        </w:rPr>
        <w:t>:</w:t>
      </w:r>
      <w:r w:rsidR="00D64FFB">
        <w:rPr>
          <w:rFonts w:hint="cs"/>
          <w:rtl/>
        </w:rPr>
        <w:t xml:space="preserve"> ברשות הרבים או ברשות שאינה של שניהם.</w:t>
      </w:r>
    </w:p>
    <w:p w14:paraId="1C1FB3E2" w14:textId="36BF4873" w:rsidR="00434ADD" w:rsidRPr="00434ADD" w:rsidRDefault="00D64FFB" w:rsidP="00434ADD">
      <w:pPr>
        <w:rPr>
          <w:rtl/>
        </w:rPr>
      </w:pPr>
      <w:r>
        <w:rPr>
          <w:rFonts w:hint="cs"/>
          <w:rtl/>
        </w:rPr>
        <w:t>עיין במקורות בסעיף ד.</w:t>
      </w:r>
    </w:p>
    <w:p w14:paraId="7BB3032B"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A0E6947" w14:textId="6F3BD307" w:rsidR="00E5582C" w:rsidRDefault="00E5582C" w:rsidP="00E5582C">
      <w:pPr>
        <w:rPr>
          <w:rtl/>
        </w:rPr>
      </w:pPr>
      <w:r>
        <w:rPr>
          <w:rFonts w:cs="Arial"/>
          <w:rtl/>
        </w:rPr>
        <w:t>היו עומדים ברשות הרבים או ברשות שאינה של שניהם, וזרק לה קידושין קרוב לו, אינה מקודשת. קרוב לה, הרי זו מקודשת. מחצה למחצה, או שהיו ספק קרוב לו ספק קרוב לה</w:t>
      </w:r>
      <w:r w:rsidR="00396A3B">
        <w:rPr>
          <w:rStyle w:val="a7"/>
          <w:rFonts w:cs="Arial"/>
          <w:rtl/>
        </w:rPr>
        <w:footnoteReference w:id="491"/>
      </w:r>
      <w:r>
        <w:rPr>
          <w:rFonts w:cs="Arial"/>
          <w:rtl/>
        </w:rPr>
        <w:t xml:space="preserve">, ואבדו קודם שיגיעו לידה, הרי זו ספק מקודשת. כיצד, הוא קרוב לו וקרוב לה, כל שהוא יכול לשמור אותם והיא אינה יכולה, זהו קרוב לו. היא יכולה לשמור אותם והוא אינו יכול, זה הוא קרוב לה. שניהם יכולים לשמור אותם, או שניהם אינם יכולים לשמור, זהו מחצה למחצה. </w:t>
      </w:r>
    </w:p>
    <w:p w14:paraId="5062C739" w14:textId="77777777" w:rsidR="00D64FFB" w:rsidRDefault="00D64FFB" w:rsidP="00E5582C">
      <w:pPr>
        <w:rPr>
          <w:rtl/>
        </w:rPr>
      </w:pPr>
    </w:p>
    <w:p w14:paraId="65E9779F" w14:textId="43710783" w:rsidR="00E5582C" w:rsidRDefault="003F31AF" w:rsidP="000422FD">
      <w:pPr>
        <w:pStyle w:val="2"/>
        <w:rPr>
          <w:rtl/>
        </w:rPr>
      </w:pPr>
      <w:r>
        <w:rPr>
          <w:rtl/>
        </w:rPr>
        <w:lastRenderedPageBreak/>
        <w:t>סעיף</w:t>
      </w:r>
      <w:r w:rsidR="00E5582C">
        <w:rPr>
          <w:rtl/>
        </w:rPr>
        <w:t xml:space="preserve"> ו</w:t>
      </w:r>
      <w:r w:rsidR="00434ADD">
        <w:rPr>
          <w:rFonts w:hint="cs"/>
          <w:rtl/>
        </w:rPr>
        <w:t>:</w:t>
      </w:r>
      <w:r w:rsidR="00E852E2">
        <w:rPr>
          <w:rFonts w:hint="cs"/>
          <w:rtl/>
        </w:rPr>
        <w:t xml:space="preserve"> זרק לתוך חיקה ושתקה.</w:t>
      </w:r>
    </w:p>
    <w:p w14:paraId="1CB143EA" w14:textId="2BA3F2CA" w:rsidR="00E852E2" w:rsidRPr="005219E8" w:rsidRDefault="00E852E2" w:rsidP="00E852E2">
      <w:pPr>
        <w:rPr>
          <w:rFonts w:cs="Arial"/>
          <w:u w:val="single"/>
          <w:rtl/>
        </w:rPr>
      </w:pPr>
      <w:r>
        <w:rPr>
          <w:rFonts w:cs="Arial" w:hint="cs"/>
          <w:u w:val="single"/>
          <w:rtl/>
        </w:rPr>
        <w:t>זרק לתוך חיקה ושתקה</w:t>
      </w:r>
      <w:r w:rsidRPr="005219E8">
        <w:rPr>
          <w:rFonts w:cs="Arial" w:hint="cs"/>
          <w:u w:val="single"/>
          <w:rtl/>
        </w:rPr>
        <w:t>:</w:t>
      </w:r>
    </w:p>
    <w:p w14:paraId="3F83634D" w14:textId="30B309F4" w:rsidR="00434ADD" w:rsidRPr="00434ADD" w:rsidRDefault="00E852E2" w:rsidP="00BF4F5C">
      <w:pPr>
        <w:pStyle w:val="ab"/>
        <w:numPr>
          <w:ilvl w:val="0"/>
          <w:numId w:val="112"/>
        </w:numPr>
        <w:rPr>
          <w:rtl/>
        </w:rPr>
      </w:pPr>
      <w:r>
        <w:rPr>
          <w:rFonts w:cs="Arial"/>
          <w:rtl/>
        </w:rPr>
        <w:t>רמ"ה</w:t>
      </w:r>
      <w:r>
        <w:rPr>
          <w:rFonts w:cs="Arial" w:hint="cs"/>
          <w:sz w:val="16"/>
          <w:szCs w:val="16"/>
          <w:rtl/>
        </w:rPr>
        <w:t xml:space="preserve"> (כ"כ הטור בשמו [בסי' כח], הב"י [כאן בבדה"ב סע' א] הפנה לעיין בדבריו)</w:t>
      </w:r>
      <w:r>
        <w:rPr>
          <w:rFonts w:cs="Arial" w:hint="cs"/>
          <w:rtl/>
        </w:rPr>
        <w:t>-</w:t>
      </w:r>
      <w:r>
        <w:rPr>
          <w:rFonts w:cs="Arial"/>
          <w:rtl/>
        </w:rPr>
        <w:t xml:space="preserve"> דוקא דשקלתינהו ואישתקה</w:t>
      </w:r>
      <w:r>
        <w:rPr>
          <w:rFonts w:cs="Arial" w:hint="cs"/>
          <w:rtl/>
        </w:rPr>
        <w:t>,</w:t>
      </w:r>
      <w:r>
        <w:rPr>
          <w:rFonts w:cs="Arial"/>
          <w:rtl/>
        </w:rPr>
        <w:t xml:space="preserve"> אבל זרק לה קידושיה אפי' לתוך חיקה ולא שקלתינהו אלא אישתקה ואזלא לעלמא </w:t>
      </w:r>
      <w:r>
        <w:rPr>
          <w:rFonts w:cs="Arial" w:hint="cs"/>
          <w:rtl/>
        </w:rPr>
        <w:t xml:space="preserve">- </w:t>
      </w:r>
      <w:r>
        <w:rPr>
          <w:rFonts w:cs="Arial"/>
          <w:rtl/>
        </w:rPr>
        <w:t>שתיקה כה"ג לאו כלום היא</w:t>
      </w:r>
      <w:r>
        <w:rPr>
          <w:rFonts w:cs="Arial" w:hint="cs"/>
          <w:rtl/>
        </w:rPr>
        <w:t>,</w:t>
      </w:r>
      <w:r>
        <w:rPr>
          <w:rFonts w:cs="Arial"/>
          <w:rtl/>
        </w:rPr>
        <w:t xml:space="preserve"> דהא דתנן זרק לה קידושין קרוב לה מקודשת ה"מ היכא דארצאי מעיקרא לאקדושי ליה</w:t>
      </w:r>
      <w:r>
        <w:rPr>
          <w:rFonts w:cs="Arial" w:hint="cs"/>
          <w:rtl/>
        </w:rPr>
        <w:t>,</w:t>
      </w:r>
      <w:r>
        <w:rPr>
          <w:rFonts w:cs="Arial"/>
          <w:rtl/>
        </w:rPr>
        <w:t xml:space="preserve"> אבל סתמא אפי' ספק קידושין לא הוי</w:t>
      </w:r>
      <w:r>
        <w:rPr>
          <w:rFonts w:cs="Arial" w:hint="cs"/>
          <w:sz w:val="16"/>
          <w:szCs w:val="16"/>
          <w:rtl/>
        </w:rPr>
        <w:t xml:space="preserve"> (ל' הטור בשמו)</w:t>
      </w:r>
      <w:r>
        <w:rPr>
          <w:rFonts w:cs="Arial" w:hint="cs"/>
          <w:rtl/>
        </w:rPr>
        <w:t xml:space="preserve">. </w:t>
      </w:r>
      <w:r w:rsidRPr="00E852E2">
        <w:rPr>
          <w:rFonts w:cs="Arial" w:hint="cs"/>
          <w:color w:val="E36C0A" w:themeColor="accent6" w:themeShade="BF"/>
          <w:rtl/>
        </w:rPr>
        <w:t>(וכ"כ בשו"ע)</w:t>
      </w:r>
      <w:r>
        <w:rPr>
          <w:rFonts w:cs="Arial" w:hint="cs"/>
          <w:rtl/>
        </w:rPr>
        <w:t xml:space="preserve"> </w:t>
      </w:r>
      <w:r w:rsidRPr="005219E8">
        <w:rPr>
          <w:rFonts w:cs="Arial" w:hint="cs"/>
          <w:color w:val="00B0F0"/>
          <w:rtl/>
        </w:rPr>
        <w:t>(וכ"כ הרמ"א</w:t>
      </w:r>
      <w:r>
        <w:rPr>
          <w:rFonts w:cs="Arial" w:hint="cs"/>
          <w:color w:val="00B0F0"/>
          <w:sz w:val="16"/>
          <w:szCs w:val="16"/>
          <w:rtl/>
        </w:rPr>
        <w:t xml:space="preserve"> </w:t>
      </w:r>
      <w:r w:rsidRPr="001F6D0C">
        <w:rPr>
          <w:rFonts w:cs="Arial" w:hint="cs"/>
          <w:color w:val="000000" w:themeColor="text1"/>
          <w:sz w:val="16"/>
          <w:szCs w:val="16"/>
          <w:rtl/>
        </w:rPr>
        <w:t>[</w:t>
      </w:r>
      <w:r>
        <w:rPr>
          <w:rFonts w:cs="Arial" w:hint="cs"/>
          <w:color w:val="000000" w:themeColor="text1"/>
          <w:sz w:val="16"/>
          <w:szCs w:val="16"/>
          <w:rtl/>
        </w:rPr>
        <w:t>סי' כח ס"ד</w:t>
      </w:r>
      <w:r w:rsidRPr="001F6D0C">
        <w:rPr>
          <w:rFonts w:cs="Arial" w:hint="cs"/>
          <w:color w:val="000000" w:themeColor="text1"/>
          <w:sz w:val="16"/>
          <w:szCs w:val="16"/>
          <w:rtl/>
        </w:rPr>
        <w:t>]</w:t>
      </w:r>
      <w:r w:rsidRPr="005219E8">
        <w:rPr>
          <w:rFonts w:cs="Arial" w:hint="cs"/>
          <w:color w:val="00B0F0"/>
          <w:rtl/>
        </w:rPr>
        <w:t>)</w:t>
      </w:r>
      <w:r>
        <w:rPr>
          <w:rFonts w:cs="Arial"/>
          <w:rtl/>
        </w:rPr>
        <w:t xml:space="preserve"> </w:t>
      </w:r>
    </w:p>
    <w:p w14:paraId="1D8D84A1"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4FB158E" w14:textId="77777777" w:rsidR="0060683D" w:rsidRDefault="00E5582C" w:rsidP="00E5582C">
      <w:pPr>
        <w:rPr>
          <w:rFonts w:cs="Arial"/>
          <w:rtl/>
        </w:rPr>
      </w:pPr>
      <w:r>
        <w:rPr>
          <w:rFonts w:cs="Arial"/>
          <w:rtl/>
        </w:rPr>
        <w:t>זרק לה קידושיה, אפילו לתוך חיקה, ולא שקלתינהו אלא אשתיקה, יש מי שאומר שאינו כלום כיון דלא ארצאי מעיקרא לאיקדושי ליה.</w:t>
      </w:r>
    </w:p>
    <w:p w14:paraId="489EFCC2" w14:textId="1868BBD8" w:rsidR="00E5582C" w:rsidRDefault="00E5582C" w:rsidP="00E5582C">
      <w:pPr>
        <w:rPr>
          <w:rtl/>
        </w:rPr>
      </w:pPr>
      <w:r>
        <w:rPr>
          <w:rFonts w:cs="Arial"/>
          <w:rtl/>
        </w:rPr>
        <w:t xml:space="preserve"> </w:t>
      </w:r>
    </w:p>
    <w:p w14:paraId="16536AD5" w14:textId="7D9B6372" w:rsidR="00E5582C" w:rsidRDefault="003F31AF" w:rsidP="000422FD">
      <w:pPr>
        <w:pStyle w:val="2"/>
        <w:rPr>
          <w:rtl/>
        </w:rPr>
      </w:pPr>
      <w:r>
        <w:rPr>
          <w:rtl/>
        </w:rPr>
        <w:t xml:space="preserve">סעיף </w:t>
      </w:r>
      <w:r w:rsidR="00E5582C">
        <w:rPr>
          <w:rtl/>
        </w:rPr>
        <w:t>ז</w:t>
      </w:r>
      <w:r w:rsidR="00AA23E4">
        <w:rPr>
          <w:rFonts w:hint="cs"/>
          <w:rtl/>
        </w:rPr>
        <w:t>: נטלה את הקידושין ועשתה מיד מעשה שמוכיח שאינה חפצה בקידושין.</w:t>
      </w:r>
    </w:p>
    <w:p w14:paraId="1F410B63" w14:textId="500998B0" w:rsidR="00132033" w:rsidRDefault="00132033" w:rsidP="00132033">
      <w:pPr>
        <w:rPr>
          <w:rFonts w:cs="Arial"/>
          <w:rtl/>
        </w:rPr>
      </w:pPr>
      <w:r w:rsidRPr="00632A09">
        <w:rPr>
          <w:rFonts w:cs="Arial" w:hint="cs"/>
          <w:b/>
          <w:bCs/>
          <w:rtl/>
        </w:rPr>
        <w:t xml:space="preserve">קידושין </w:t>
      </w:r>
      <w:r w:rsidRPr="00632A09">
        <w:rPr>
          <w:rFonts w:cs="Arial" w:hint="cs"/>
          <w:b/>
          <w:bCs/>
          <w:sz w:val="16"/>
          <w:szCs w:val="16"/>
          <w:rtl/>
        </w:rPr>
        <w:t>(פ"ק)</w:t>
      </w:r>
      <w:r w:rsidRPr="00632A09">
        <w:rPr>
          <w:rFonts w:cs="Arial" w:hint="cs"/>
          <w:b/>
          <w:bCs/>
          <w:rtl/>
        </w:rPr>
        <w:t xml:space="preserve"> ח ע"ב:</w:t>
      </w:r>
      <w:r w:rsidRPr="00AA23E4">
        <w:rPr>
          <w:rtl/>
        </w:rPr>
        <w:t xml:space="preserve"> </w:t>
      </w:r>
      <w:r w:rsidRPr="00AA23E4">
        <w:rPr>
          <w:rFonts w:cs="Arial"/>
          <w:rtl/>
        </w:rPr>
        <w:t>ת"ר: התקדשי לי במנה, נטלתו וזרקתו לים</w:t>
      </w:r>
      <w:r>
        <w:rPr>
          <w:rStyle w:val="a7"/>
          <w:rFonts w:cs="Arial"/>
          <w:rtl/>
        </w:rPr>
        <w:footnoteReference w:id="492"/>
      </w:r>
      <w:r w:rsidRPr="00AA23E4">
        <w:rPr>
          <w:rFonts w:cs="Arial"/>
          <w:rtl/>
        </w:rPr>
        <w:t xml:space="preserve"> או לאור או לכל דבר האבד - אינה מקודשת. הא שדיתינהו קמיה, הוו קידושין? הא קאמרה ליה: שקיל, לא בעינא! לא מיבעיא קא אמר, לא מיבעיא שדיתינהו קמיה דלא הוו קידושין, אבל זרקתו לים או לאור אימא כיון דמיחייבא בהו - קדושי קדיש נפשה, והא דקא עבדא הכי, סברא: איבדקיה להאי גברא אי רתחנא הוא או לא, קמ"ל.</w:t>
      </w:r>
      <w:r w:rsidRPr="0060683D">
        <w:rPr>
          <w:rFonts w:cs="Arial"/>
          <w:rtl/>
        </w:rPr>
        <w:t xml:space="preserve"> </w:t>
      </w:r>
    </w:p>
    <w:p w14:paraId="4D43165B" w14:textId="7F70C095" w:rsidR="00AA23E4" w:rsidRPr="00AA23E4" w:rsidRDefault="00AA23E4" w:rsidP="00AA23E4">
      <w:pPr>
        <w:rPr>
          <w:u w:val="single"/>
          <w:rtl/>
        </w:rPr>
      </w:pPr>
      <w:r w:rsidRPr="00AA23E4">
        <w:rPr>
          <w:rFonts w:hint="cs"/>
          <w:u w:val="single"/>
          <w:rtl/>
        </w:rPr>
        <w:t>נטלה את הקידושין ועשתה מיד מעשה שמוכיח שאינה חפצה בקידושין:</w:t>
      </w:r>
    </w:p>
    <w:p w14:paraId="56B60EE0" w14:textId="5BD9E0B4" w:rsidR="00132033" w:rsidRPr="00132033" w:rsidRDefault="0060683D">
      <w:pPr>
        <w:pStyle w:val="ab"/>
        <w:numPr>
          <w:ilvl w:val="0"/>
          <w:numId w:val="28"/>
        </w:numPr>
      </w:pPr>
      <w:r>
        <w:rPr>
          <w:rFonts w:cs="Arial" w:hint="cs"/>
          <w:rtl/>
        </w:rPr>
        <w:t xml:space="preserve">טור- </w:t>
      </w:r>
      <w:r>
        <w:rPr>
          <w:rFonts w:cs="Arial"/>
          <w:rtl/>
        </w:rPr>
        <w:t>אמר לה התקדשי לי במנה</w:t>
      </w:r>
      <w:r w:rsidR="00AA23E4">
        <w:rPr>
          <w:rFonts w:cs="Arial" w:hint="cs"/>
          <w:rtl/>
        </w:rPr>
        <w:t>,</w:t>
      </w:r>
      <w:r>
        <w:rPr>
          <w:rFonts w:cs="Arial"/>
          <w:rtl/>
        </w:rPr>
        <w:t xml:space="preserve"> ונטלתו וזרקתו לאור או לכל דבר האבוד</w:t>
      </w:r>
      <w:r w:rsidR="00AA23E4">
        <w:rPr>
          <w:rFonts w:cs="Arial" w:hint="cs"/>
          <w:rtl/>
        </w:rPr>
        <w:t>,</w:t>
      </w:r>
      <w:r>
        <w:rPr>
          <w:rFonts w:cs="Arial"/>
          <w:rtl/>
        </w:rPr>
        <w:t xml:space="preserve"> או אפילו שלא לדבר האבוד אלא זרקתו לפניו </w:t>
      </w:r>
      <w:r w:rsidR="00AA23E4">
        <w:rPr>
          <w:rFonts w:cs="Arial" w:hint="cs"/>
          <w:rtl/>
        </w:rPr>
        <w:t xml:space="preserve">- </w:t>
      </w:r>
      <w:r>
        <w:rPr>
          <w:rFonts w:cs="Arial"/>
          <w:rtl/>
        </w:rPr>
        <w:t>אינה מקודשת</w:t>
      </w:r>
      <w:r w:rsidR="00AA23E4">
        <w:rPr>
          <w:rFonts w:cs="Arial" w:hint="cs"/>
          <w:rtl/>
        </w:rPr>
        <w:t>,</w:t>
      </w:r>
      <w:r>
        <w:rPr>
          <w:rFonts w:cs="Arial"/>
          <w:rtl/>
        </w:rPr>
        <w:t xml:space="preserve"> שזה מוכיח שאינה חפצה בקידושין</w:t>
      </w:r>
      <w:r>
        <w:rPr>
          <w:rFonts w:cs="Arial" w:hint="cs"/>
          <w:rtl/>
        </w:rPr>
        <w:t>.</w:t>
      </w:r>
      <w:r w:rsidR="00026EA6" w:rsidRPr="00026EA6">
        <w:rPr>
          <w:rFonts w:cs="Arial" w:hint="cs"/>
          <w:color w:val="E36C0A" w:themeColor="accent6" w:themeShade="BF"/>
          <w:rtl/>
        </w:rPr>
        <w:t xml:space="preserve"> </w:t>
      </w:r>
      <w:r w:rsidR="00026EA6" w:rsidRPr="00E852E2">
        <w:rPr>
          <w:rFonts w:cs="Arial" w:hint="cs"/>
          <w:color w:val="E36C0A" w:themeColor="accent6" w:themeShade="BF"/>
          <w:rtl/>
        </w:rPr>
        <w:t>(וכ"</w:t>
      </w:r>
      <w:r w:rsidR="00026EA6">
        <w:rPr>
          <w:rFonts w:cs="Arial" w:hint="cs"/>
          <w:color w:val="E36C0A" w:themeColor="accent6" w:themeShade="BF"/>
          <w:rtl/>
        </w:rPr>
        <w:t>פ</w:t>
      </w:r>
      <w:r w:rsidR="00026EA6" w:rsidRPr="00E852E2">
        <w:rPr>
          <w:rFonts w:cs="Arial" w:hint="cs"/>
          <w:color w:val="E36C0A" w:themeColor="accent6" w:themeShade="BF"/>
          <w:rtl/>
        </w:rPr>
        <w:t xml:space="preserve"> בשו"ע)</w:t>
      </w:r>
    </w:p>
    <w:p w14:paraId="6C5DE520" w14:textId="2815557D" w:rsidR="0060683D" w:rsidRDefault="00132033">
      <w:pPr>
        <w:pStyle w:val="ab"/>
        <w:numPr>
          <w:ilvl w:val="0"/>
          <w:numId w:val="28"/>
        </w:numPr>
      </w:pPr>
      <w:r>
        <w:rPr>
          <w:rFonts w:cs="Arial" w:hint="cs"/>
          <w:rtl/>
        </w:rPr>
        <w:t xml:space="preserve">רמב"ם </w:t>
      </w:r>
      <w:r>
        <w:rPr>
          <w:rFonts w:cs="Arial" w:hint="cs"/>
          <w:sz w:val="16"/>
          <w:szCs w:val="16"/>
          <w:rtl/>
        </w:rPr>
        <w:t>(פ"ד ה"ג)</w:t>
      </w:r>
      <w:r>
        <w:rPr>
          <w:rFonts w:cs="Arial" w:hint="cs"/>
          <w:rtl/>
        </w:rPr>
        <w:t xml:space="preserve">- </w:t>
      </w:r>
      <w:r w:rsidRPr="00132033">
        <w:rPr>
          <w:rFonts w:cs="Arial"/>
          <w:rtl/>
        </w:rPr>
        <w:t xml:space="preserve">התקדשי לי בדינר זה ונטלתו וזרקתו לפניו או לים או לאור או לדבר האבד </w:t>
      </w:r>
      <w:r>
        <w:rPr>
          <w:rFonts w:cs="Arial" w:hint="cs"/>
          <w:rtl/>
        </w:rPr>
        <w:t xml:space="preserve">- </w:t>
      </w:r>
      <w:r w:rsidRPr="00132033">
        <w:rPr>
          <w:rFonts w:cs="Arial"/>
          <w:rtl/>
        </w:rPr>
        <w:t>אינה מקודשת</w:t>
      </w:r>
      <w:r>
        <w:rPr>
          <w:rStyle w:val="a7"/>
          <w:rFonts w:cs="Arial"/>
          <w:rtl/>
        </w:rPr>
        <w:footnoteReference w:id="493"/>
      </w:r>
      <w:r>
        <w:rPr>
          <w:rFonts w:cs="Arial" w:hint="cs"/>
          <w:rtl/>
        </w:rPr>
        <w:t>.</w:t>
      </w:r>
      <w:r w:rsidR="0060683D">
        <w:rPr>
          <w:rFonts w:cs="Arial"/>
          <w:rtl/>
        </w:rPr>
        <w:t xml:space="preserve"> </w:t>
      </w:r>
    </w:p>
    <w:p w14:paraId="557D57E7" w14:textId="57B8BAB0" w:rsidR="00B218B9" w:rsidRPr="00B218B9" w:rsidRDefault="00B218B9" w:rsidP="00B218B9">
      <w:pPr>
        <w:rPr>
          <w:u w:val="single"/>
        </w:rPr>
      </w:pPr>
      <w:r w:rsidRPr="00B218B9">
        <w:rPr>
          <w:rFonts w:cs="Arial"/>
          <w:u w:val="single"/>
          <w:rtl/>
        </w:rPr>
        <w:t>היה חייב לה מעות</w:t>
      </w:r>
      <w:r>
        <w:rPr>
          <w:rFonts w:cs="Arial" w:hint="cs"/>
          <w:u w:val="single"/>
          <w:rtl/>
        </w:rPr>
        <w:t>,</w:t>
      </w:r>
      <w:r w:rsidRPr="00B218B9">
        <w:rPr>
          <w:rFonts w:cs="Arial"/>
          <w:u w:val="single"/>
          <w:rtl/>
        </w:rPr>
        <w:t xml:space="preserve"> ואמרה לו תן לי מעותי, וכהתחיל ליתן אמר ה</w:t>
      </w:r>
      <w:r>
        <w:rPr>
          <w:rFonts w:cs="Arial" w:hint="cs"/>
          <w:u w:val="single"/>
          <w:rtl/>
        </w:rPr>
        <w:t>אמ"ל</w:t>
      </w:r>
      <w:r w:rsidRPr="00B218B9">
        <w:rPr>
          <w:rFonts w:cs="Arial"/>
          <w:u w:val="single"/>
          <w:rtl/>
        </w:rPr>
        <w:t>, וזרקה היא המעות מידה</w:t>
      </w:r>
      <w:r w:rsidRPr="00B218B9">
        <w:rPr>
          <w:rFonts w:cs="Arial" w:hint="cs"/>
          <w:u w:val="single"/>
          <w:rtl/>
        </w:rPr>
        <w:t>:</w:t>
      </w:r>
    </w:p>
    <w:p w14:paraId="12EEDB24" w14:textId="4494D703" w:rsidR="00B218B9" w:rsidRPr="00B218B9" w:rsidRDefault="00B218B9">
      <w:pPr>
        <w:pStyle w:val="ab"/>
        <w:numPr>
          <w:ilvl w:val="0"/>
          <w:numId w:val="28"/>
        </w:numPr>
      </w:pPr>
      <w:r w:rsidRPr="00B218B9">
        <w:rPr>
          <w:rFonts w:cs="Arial"/>
          <w:rtl/>
        </w:rPr>
        <w:t>רא"ש</w:t>
      </w:r>
      <w:r w:rsidRPr="00B218B9">
        <w:rPr>
          <w:rFonts w:cs="Arial"/>
          <w:sz w:val="16"/>
          <w:szCs w:val="16"/>
          <w:rtl/>
        </w:rPr>
        <w:t xml:space="preserve"> </w:t>
      </w:r>
      <w:r w:rsidRPr="00B218B9">
        <w:rPr>
          <w:rFonts w:cs="Arial" w:hint="cs"/>
          <w:sz w:val="16"/>
          <w:szCs w:val="16"/>
          <w:rtl/>
        </w:rPr>
        <w:t>(</w:t>
      </w:r>
      <w:r w:rsidRPr="00B218B9">
        <w:rPr>
          <w:rFonts w:cs="Arial"/>
          <w:sz w:val="16"/>
          <w:szCs w:val="16"/>
          <w:rtl/>
        </w:rPr>
        <w:t>כלל לה סי</w:t>
      </w:r>
      <w:r w:rsidRPr="00B218B9">
        <w:rPr>
          <w:rFonts w:cs="Arial" w:hint="cs"/>
          <w:sz w:val="16"/>
          <w:szCs w:val="16"/>
          <w:rtl/>
        </w:rPr>
        <w:t>'</w:t>
      </w:r>
      <w:r w:rsidRPr="00B218B9">
        <w:rPr>
          <w:rFonts w:cs="Arial"/>
          <w:sz w:val="16"/>
          <w:szCs w:val="16"/>
          <w:rtl/>
        </w:rPr>
        <w:t xml:space="preserve"> יא</w:t>
      </w:r>
      <w:r>
        <w:rPr>
          <w:rFonts w:cs="Arial" w:hint="cs"/>
          <w:sz w:val="16"/>
          <w:szCs w:val="16"/>
          <w:rtl/>
        </w:rPr>
        <w:t>, הביאו הטור בסי' מב</w:t>
      </w:r>
      <w:r w:rsidRPr="00B218B9">
        <w:rPr>
          <w:rFonts w:cs="Arial" w:hint="cs"/>
          <w:sz w:val="16"/>
          <w:szCs w:val="16"/>
          <w:rtl/>
        </w:rPr>
        <w:t>)</w:t>
      </w:r>
      <w:r w:rsidRPr="00B218B9">
        <w:rPr>
          <w:rFonts w:cs="Arial" w:hint="cs"/>
          <w:rtl/>
        </w:rPr>
        <w:t xml:space="preserve">- </w:t>
      </w:r>
      <w:r w:rsidRPr="00B218B9">
        <w:rPr>
          <w:rFonts w:cs="Arial"/>
          <w:rtl/>
        </w:rPr>
        <w:t>לאה שאמרה לראובן תן לי מה שאתה חייב לי</w:t>
      </w:r>
      <w:r>
        <w:rPr>
          <w:rFonts w:cs="Arial" w:hint="cs"/>
          <w:rtl/>
        </w:rPr>
        <w:t>,</w:t>
      </w:r>
      <w:r w:rsidRPr="00B218B9">
        <w:rPr>
          <w:rFonts w:cs="Arial"/>
          <w:rtl/>
        </w:rPr>
        <w:t xml:space="preserve"> ונתן לה ג' פשיטים</w:t>
      </w:r>
      <w:r>
        <w:rPr>
          <w:rFonts w:cs="Arial" w:hint="cs"/>
          <w:rtl/>
        </w:rPr>
        <w:t>,</w:t>
      </w:r>
      <w:r w:rsidRPr="00B218B9">
        <w:rPr>
          <w:rFonts w:cs="Arial"/>
          <w:rtl/>
        </w:rPr>
        <w:t xml:space="preserve"> וכשנתנם בידה אמר הרי את מקודשת לי</w:t>
      </w:r>
      <w:r>
        <w:rPr>
          <w:rFonts w:cs="Arial" w:hint="cs"/>
          <w:rtl/>
        </w:rPr>
        <w:t>,</w:t>
      </w:r>
      <w:r w:rsidRPr="00B218B9">
        <w:rPr>
          <w:rFonts w:cs="Arial"/>
          <w:rtl/>
        </w:rPr>
        <w:t xml:space="preserve"> והיא כששמעה כן השליכה המעות מידה והרימה קולה וצעקה איני חפצה להתקדש לך ומרטה בשערה ושרטה בפניה וצעקה אוי ואבוי</w:t>
      </w:r>
      <w:r>
        <w:rPr>
          <w:rFonts w:cs="Arial" w:hint="cs"/>
          <w:rtl/>
        </w:rPr>
        <w:t>.</w:t>
      </w:r>
      <w:r w:rsidRPr="00B218B9">
        <w:rPr>
          <w:rFonts w:cs="Arial"/>
          <w:rtl/>
        </w:rPr>
        <w:t xml:space="preserve"> </w:t>
      </w:r>
      <w:r>
        <w:rPr>
          <w:rFonts w:cs="Arial" w:hint="cs"/>
          <w:rtl/>
        </w:rPr>
        <w:t xml:space="preserve">   תשובה:</w:t>
      </w:r>
      <w:r w:rsidRPr="00B218B9">
        <w:rPr>
          <w:rFonts w:cs="Arial"/>
          <w:rtl/>
        </w:rPr>
        <w:t xml:space="preserve"> יראה לי דאין כאן בית מיחוש</w:t>
      </w:r>
      <w:r>
        <w:rPr>
          <w:rFonts w:cs="Arial" w:hint="cs"/>
          <w:rtl/>
        </w:rPr>
        <w:t>,</w:t>
      </w:r>
      <w:r w:rsidRPr="00B218B9">
        <w:rPr>
          <w:rFonts w:cs="Arial"/>
          <w:rtl/>
        </w:rPr>
        <w:t xml:space="preserve"> כיון שהעדים מעידין שלא נתרצית בקידושין וזרקתן לאלתר מידה</w:t>
      </w:r>
      <w:r>
        <w:rPr>
          <w:rFonts w:cs="Arial" w:hint="cs"/>
          <w:rtl/>
        </w:rPr>
        <w:t>,</w:t>
      </w:r>
      <w:r w:rsidRPr="00B218B9">
        <w:rPr>
          <w:rFonts w:cs="Arial"/>
          <w:rtl/>
        </w:rPr>
        <w:t xml:space="preserve"> ואפילו קול של קידושין לא יצא לה בעיר שהרי יצא שוברו עמו</w:t>
      </w:r>
      <w:r>
        <w:rPr>
          <w:rStyle w:val="a7"/>
          <w:rFonts w:cs="Arial"/>
          <w:rtl/>
        </w:rPr>
        <w:footnoteReference w:id="494"/>
      </w:r>
      <w:r>
        <w:rPr>
          <w:rFonts w:cs="Arial" w:hint="cs"/>
          <w:rtl/>
        </w:rPr>
        <w:t>.</w:t>
      </w:r>
      <w:r w:rsidRPr="00B218B9">
        <w:rPr>
          <w:rFonts w:cs="Arial"/>
          <w:rtl/>
        </w:rPr>
        <w:t xml:space="preserve"> </w:t>
      </w:r>
      <w:r w:rsidRPr="005219E8">
        <w:rPr>
          <w:rFonts w:cs="Arial" w:hint="cs"/>
          <w:color w:val="00B0F0"/>
          <w:rtl/>
        </w:rPr>
        <w:t>(וכ"</w:t>
      </w:r>
      <w:r>
        <w:rPr>
          <w:rFonts w:cs="Arial" w:hint="cs"/>
          <w:color w:val="00B0F0"/>
          <w:rtl/>
        </w:rPr>
        <w:t>פ</w:t>
      </w:r>
      <w:r w:rsidRPr="005219E8">
        <w:rPr>
          <w:rFonts w:cs="Arial" w:hint="cs"/>
          <w:color w:val="00B0F0"/>
          <w:rtl/>
        </w:rPr>
        <w:t xml:space="preserve"> הרמ"א</w:t>
      </w:r>
      <w:r>
        <w:rPr>
          <w:rFonts w:cs="Arial" w:hint="cs"/>
          <w:color w:val="00B0F0"/>
          <w:sz w:val="16"/>
          <w:szCs w:val="16"/>
          <w:rtl/>
        </w:rPr>
        <w:t xml:space="preserve"> </w:t>
      </w:r>
      <w:r w:rsidRPr="001F6D0C">
        <w:rPr>
          <w:rFonts w:cs="Arial" w:hint="cs"/>
          <w:color w:val="000000" w:themeColor="text1"/>
          <w:sz w:val="16"/>
          <w:szCs w:val="16"/>
          <w:rtl/>
        </w:rPr>
        <w:t>[</w:t>
      </w:r>
      <w:r>
        <w:rPr>
          <w:rFonts w:cs="Arial" w:hint="cs"/>
          <w:color w:val="000000" w:themeColor="text1"/>
          <w:sz w:val="16"/>
          <w:szCs w:val="16"/>
          <w:rtl/>
        </w:rPr>
        <w:t>סי' מב ס"א</w:t>
      </w:r>
      <w:r w:rsidRPr="001F6D0C">
        <w:rPr>
          <w:rFonts w:cs="Arial" w:hint="cs"/>
          <w:color w:val="000000" w:themeColor="text1"/>
          <w:sz w:val="16"/>
          <w:szCs w:val="16"/>
          <w:rtl/>
        </w:rPr>
        <w:t>]</w:t>
      </w:r>
      <w:r w:rsidRPr="005219E8">
        <w:rPr>
          <w:rFonts w:cs="Arial" w:hint="cs"/>
          <w:color w:val="00B0F0"/>
          <w:rtl/>
        </w:rPr>
        <w:t>)</w:t>
      </w:r>
      <w:r>
        <w:rPr>
          <w:rFonts w:cs="Arial" w:hint="cs"/>
          <w:rtl/>
        </w:rPr>
        <w:t xml:space="preserve"> </w:t>
      </w:r>
    </w:p>
    <w:p w14:paraId="266F3271" w14:textId="77777777" w:rsidR="00B218B9" w:rsidRPr="0060683D" w:rsidRDefault="00B218B9" w:rsidP="00B218B9"/>
    <w:p w14:paraId="5925DFA4"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72C629D" w14:textId="508E4CC8" w:rsidR="003E238F" w:rsidRDefault="00E5582C" w:rsidP="00E5582C">
      <w:pPr>
        <w:rPr>
          <w:rFonts w:cs="Arial"/>
          <w:rtl/>
        </w:rPr>
      </w:pPr>
      <w:r>
        <w:rPr>
          <w:rFonts w:cs="Arial"/>
          <w:rtl/>
        </w:rPr>
        <w:t>אמר לה: התקדשי לי בדינר זה, נטלתו וזרקתו לים בפניו, או לאור או לכל דבר האבד, אינה מקודשת. ואין צריך לומר אם זרקתו בפניו למקום שאינו אבד שזה מוכיח שאינה חפצה בקידושין</w:t>
      </w:r>
      <w:r w:rsidR="00132033">
        <w:rPr>
          <w:rFonts w:cs="Arial" w:hint="cs"/>
          <w:rtl/>
        </w:rPr>
        <w:t>.</w:t>
      </w:r>
      <w:r>
        <w:rPr>
          <w:rFonts w:cs="Arial"/>
          <w:rtl/>
        </w:rPr>
        <w:t xml:space="preserve"> </w:t>
      </w:r>
      <w:r w:rsidR="00132033">
        <w:rPr>
          <w:rFonts w:cs="Arial" w:hint="cs"/>
          <w:sz w:val="18"/>
          <w:szCs w:val="18"/>
          <w:rtl/>
        </w:rPr>
        <w:t xml:space="preserve">[הגה] </w:t>
      </w:r>
      <w:r w:rsidRPr="00132033">
        <w:rPr>
          <w:rFonts w:cs="Arial"/>
          <w:sz w:val="18"/>
          <w:szCs w:val="18"/>
          <w:rtl/>
        </w:rPr>
        <w:t>ועיין לקמן סי' מ"</w:t>
      </w:r>
      <w:r w:rsidR="00B218B9">
        <w:rPr>
          <w:rFonts w:cs="Arial" w:hint="cs"/>
          <w:sz w:val="18"/>
          <w:szCs w:val="18"/>
          <w:rtl/>
        </w:rPr>
        <w:t>ב</w:t>
      </w:r>
      <w:r w:rsidR="00026EA6">
        <w:rPr>
          <w:rFonts w:cs="Arial" w:hint="cs"/>
          <w:sz w:val="18"/>
          <w:szCs w:val="18"/>
          <w:rtl/>
        </w:rPr>
        <w:t xml:space="preserve"> </w:t>
      </w:r>
      <w:r w:rsidR="00B7798B">
        <w:rPr>
          <w:rFonts w:cs="Arial"/>
          <w:sz w:val="18"/>
          <w:szCs w:val="18"/>
          <w:rtl/>
        </w:rPr>
        <w:t>סעיף</w:t>
      </w:r>
      <w:r w:rsidRPr="00132033">
        <w:rPr>
          <w:rFonts w:cs="Arial"/>
          <w:sz w:val="18"/>
          <w:szCs w:val="18"/>
          <w:rtl/>
        </w:rPr>
        <w:t xml:space="preserve"> א.</w:t>
      </w:r>
    </w:p>
    <w:p w14:paraId="19362461" w14:textId="6D5B006E" w:rsidR="00E5582C" w:rsidRDefault="00E5582C" w:rsidP="00E5582C">
      <w:pPr>
        <w:rPr>
          <w:rtl/>
        </w:rPr>
      </w:pPr>
      <w:r>
        <w:rPr>
          <w:rFonts w:cs="Arial"/>
          <w:rtl/>
        </w:rPr>
        <w:t xml:space="preserve"> </w:t>
      </w:r>
    </w:p>
    <w:p w14:paraId="4D1E5D27" w14:textId="1F0C98CB" w:rsidR="00E5582C" w:rsidRDefault="00E5582C" w:rsidP="000422FD">
      <w:pPr>
        <w:pStyle w:val="2"/>
        <w:rPr>
          <w:rtl/>
        </w:rPr>
      </w:pPr>
      <w:r>
        <w:rPr>
          <w:rtl/>
        </w:rPr>
        <w:lastRenderedPageBreak/>
        <w:t>סעיף ח</w:t>
      </w:r>
      <w:r w:rsidR="00132033">
        <w:rPr>
          <w:rFonts w:hint="cs"/>
          <w:rtl/>
        </w:rPr>
        <w:t xml:space="preserve">: </w:t>
      </w:r>
      <w:r w:rsidR="00BE6AD3">
        <w:rPr>
          <w:rFonts w:hint="cs"/>
          <w:rtl/>
        </w:rPr>
        <w:t>אמרה "תנהו לפלוני/לאבא/לאביך".</w:t>
      </w:r>
    </w:p>
    <w:p w14:paraId="575544CF" w14:textId="45D8ADEA" w:rsidR="00132033" w:rsidRDefault="00132033" w:rsidP="00132033">
      <w:pPr>
        <w:rPr>
          <w:rtl/>
        </w:rPr>
      </w:pPr>
      <w:r w:rsidRPr="00632A09">
        <w:rPr>
          <w:rFonts w:cs="Arial" w:hint="cs"/>
          <w:b/>
          <w:bCs/>
          <w:rtl/>
        </w:rPr>
        <w:t xml:space="preserve">קידושין </w:t>
      </w:r>
      <w:r w:rsidRPr="00632A09">
        <w:rPr>
          <w:rFonts w:cs="Arial" w:hint="cs"/>
          <w:b/>
          <w:bCs/>
          <w:sz w:val="16"/>
          <w:szCs w:val="16"/>
          <w:rtl/>
        </w:rPr>
        <w:t>(פ"ק)</w:t>
      </w:r>
      <w:r w:rsidRPr="00632A09">
        <w:rPr>
          <w:rFonts w:cs="Arial" w:hint="cs"/>
          <w:b/>
          <w:bCs/>
          <w:rtl/>
        </w:rPr>
        <w:t xml:space="preserve"> ח ע"ב:</w:t>
      </w:r>
      <w:r w:rsidRPr="00AA23E4">
        <w:rPr>
          <w:rtl/>
        </w:rPr>
        <w:t xml:space="preserve"> </w:t>
      </w:r>
      <w:r w:rsidR="00BE6AD3" w:rsidRPr="00BE6AD3">
        <w:rPr>
          <w:rFonts w:cs="Arial"/>
          <w:rtl/>
        </w:rPr>
        <w:t>תנו רבנן: התקדשי לי במנה, תנם לאבא ולאביך - אינה מקודשת</w:t>
      </w:r>
      <w:r w:rsidR="00BE6AD3">
        <w:rPr>
          <w:rStyle w:val="a7"/>
          <w:rFonts w:cs="Arial"/>
          <w:rtl/>
        </w:rPr>
        <w:footnoteReference w:id="495"/>
      </w:r>
      <w:r w:rsidR="00BE6AD3">
        <w:rPr>
          <w:rFonts w:cs="Arial" w:hint="cs"/>
          <w:rtl/>
        </w:rPr>
        <w:t>.</w:t>
      </w:r>
      <w:r w:rsidR="00BE6AD3" w:rsidRPr="00BE6AD3">
        <w:rPr>
          <w:rFonts w:cs="Arial"/>
          <w:rtl/>
        </w:rPr>
        <w:t xml:space="preserve"> על מנת שיקבלום לי - מקודשת. תנא אבא להודיעך כח דרישא, תנא אביך להודיעך כח דסיפא. התקדשי לי במנה, תנם לפלוני - אינה מקודשת, על מנת שיקבלם לי - מקודשת. וצריכא; דאי אשמעינן אבא ואביך, התם הוא דכי אמרה על מנת שיקבלום לי הוו קידושין, דסמכה דעתה עילייהו, סברה: עבדין לי שליחותאי, אבל פלוני - לא; ואי אשמעינן פלוני, הכא הוא דכי אמרה תנם לפלוני לא הוו קידושי, דלא מקרבא דעתה לגביה למיתבה ליה במתנה, אבל אבא ואביך דמקרבא דעתה לגבייהו, אימא במתנה יהביתיה ניהלייהו, צריכא.</w:t>
      </w:r>
    </w:p>
    <w:p w14:paraId="0565B09B" w14:textId="69EB73AF" w:rsidR="00BE6AD3" w:rsidRPr="00BE6AD3" w:rsidRDefault="00BE6AD3" w:rsidP="00132033">
      <w:pPr>
        <w:rPr>
          <w:u w:val="single"/>
          <w:rtl/>
        </w:rPr>
      </w:pPr>
      <w:r w:rsidRPr="00BE6AD3">
        <w:rPr>
          <w:rFonts w:hint="cs"/>
          <w:u w:val="single"/>
          <w:rtl/>
        </w:rPr>
        <w:t>אמרה "תנהו לפלוני/לאבא/לאביך":</w:t>
      </w:r>
    </w:p>
    <w:p w14:paraId="4D52B14E" w14:textId="73202C4F" w:rsidR="0060683D" w:rsidRDefault="0060683D">
      <w:pPr>
        <w:pStyle w:val="ab"/>
        <w:numPr>
          <w:ilvl w:val="0"/>
          <w:numId w:val="28"/>
        </w:numPr>
        <w:rPr>
          <w:rtl/>
        </w:rPr>
      </w:pPr>
      <w:r>
        <w:rPr>
          <w:rFonts w:cs="Arial" w:hint="cs"/>
          <w:rtl/>
        </w:rPr>
        <w:t xml:space="preserve">טור- </w:t>
      </w:r>
      <w:r>
        <w:rPr>
          <w:rFonts w:cs="Arial"/>
          <w:rtl/>
        </w:rPr>
        <w:t>אמרה תנהו לפלוני או לאבא או לאביך ונתנו להם</w:t>
      </w:r>
      <w:r w:rsidR="00BE6AD3">
        <w:rPr>
          <w:rFonts w:cs="Arial" w:hint="cs"/>
          <w:rtl/>
        </w:rPr>
        <w:t>,</w:t>
      </w:r>
      <w:r>
        <w:rPr>
          <w:rFonts w:cs="Arial"/>
          <w:rtl/>
        </w:rPr>
        <w:t xml:space="preserve"> ואמר לה התקדשי לי במנה שנתתי להם </w:t>
      </w:r>
      <w:r w:rsidR="00BE6AD3">
        <w:rPr>
          <w:rFonts w:cs="Arial" w:hint="cs"/>
          <w:rtl/>
        </w:rPr>
        <w:t xml:space="preserve">- </w:t>
      </w:r>
      <w:r>
        <w:rPr>
          <w:rFonts w:cs="Arial"/>
          <w:rtl/>
        </w:rPr>
        <w:t>אינה מקודשת</w:t>
      </w:r>
      <w:r w:rsidR="00BE6AD3">
        <w:rPr>
          <w:rStyle w:val="a7"/>
          <w:rFonts w:cs="Arial"/>
          <w:rtl/>
        </w:rPr>
        <w:footnoteReference w:id="496"/>
      </w:r>
      <w:r w:rsidR="00BE6AD3">
        <w:rPr>
          <w:rFonts w:cs="Arial" w:hint="cs"/>
          <w:rtl/>
        </w:rPr>
        <w:t>.</w:t>
      </w:r>
      <w:r>
        <w:rPr>
          <w:rFonts w:cs="Arial"/>
          <w:rtl/>
        </w:rPr>
        <w:t xml:space="preserve"> אבל אם אמרה תנהו לפלוני או לאבא או לאביך שיקבלו לי </w:t>
      </w:r>
      <w:r w:rsidR="00BE6AD3">
        <w:rPr>
          <w:rFonts w:cs="Arial" w:hint="cs"/>
          <w:rtl/>
        </w:rPr>
        <w:t xml:space="preserve">- </w:t>
      </w:r>
      <w:r>
        <w:rPr>
          <w:rFonts w:cs="Arial"/>
          <w:rtl/>
        </w:rPr>
        <w:t>מקודשת</w:t>
      </w:r>
      <w:r w:rsidR="00BE6AD3">
        <w:rPr>
          <w:rFonts w:cs="Arial" w:hint="cs"/>
          <w:rtl/>
        </w:rPr>
        <w:t>,</w:t>
      </w:r>
      <w:r>
        <w:rPr>
          <w:rFonts w:cs="Arial"/>
          <w:rtl/>
        </w:rPr>
        <w:t xml:space="preserve"> אפי' לא חזר ואמר התקדשי לי במנה שנתתי להם</w:t>
      </w:r>
      <w:r w:rsidR="00BE6AD3">
        <w:rPr>
          <w:rStyle w:val="a7"/>
          <w:rFonts w:cs="Arial"/>
          <w:rtl/>
        </w:rPr>
        <w:footnoteReference w:id="497"/>
      </w:r>
      <w:r w:rsidR="00BE6AD3">
        <w:rPr>
          <w:rFonts w:cs="Arial" w:hint="cs"/>
          <w:rtl/>
        </w:rPr>
        <w:t>.</w:t>
      </w:r>
      <w:r w:rsidR="00BE6AD3">
        <w:rPr>
          <w:rFonts w:hint="cs"/>
          <w:rtl/>
        </w:rPr>
        <w:t xml:space="preserve"> </w:t>
      </w:r>
      <w:r w:rsidR="00BE6AD3" w:rsidRPr="00BE6AD3">
        <w:rPr>
          <w:rFonts w:hint="cs"/>
          <w:color w:val="E36C0A" w:themeColor="accent6" w:themeShade="BF"/>
          <w:rtl/>
        </w:rPr>
        <w:t>(וכ"פ בשו"ע)</w:t>
      </w:r>
    </w:p>
    <w:p w14:paraId="1D01778A"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E878B0" w14:textId="5CCFF52E" w:rsidR="00E5582C" w:rsidRDefault="00E5582C" w:rsidP="00E5582C">
      <w:pPr>
        <w:rPr>
          <w:rtl/>
        </w:rPr>
      </w:pPr>
      <w:r>
        <w:rPr>
          <w:rFonts w:cs="Arial"/>
          <w:rtl/>
        </w:rPr>
        <w:t xml:space="preserve">אמר לה: התקדשי לי במנה, אמרה: תנהו לאבא, או לאביך, או לפלוני, ונתנו להם, אף על פי שאמר לה: התקדשי לי במנה שנתתי להם, אינה מקודשת. אבל אם אמרה: שיקבלום לי, מקודשת, אפילו לא חזר ואמר: התקדשי לי במנה שנתתי להם. </w:t>
      </w:r>
    </w:p>
    <w:p w14:paraId="30FDBEE0" w14:textId="77777777" w:rsidR="003E238F" w:rsidRDefault="003E238F" w:rsidP="00E5582C">
      <w:pPr>
        <w:rPr>
          <w:rtl/>
        </w:rPr>
      </w:pPr>
    </w:p>
    <w:p w14:paraId="116AB169" w14:textId="7AD20631" w:rsidR="00E5582C" w:rsidRDefault="003F31AF" w:rsidP="000422FD">
      <w:pPr>
        <w:pStyle w:val="2"/>
        <w:rPr>
          <w:rtl/>
        </w:rPr>
      </w:pPr>
      <w:r>
        <w:rPr>
          <w:rtl/>
        </w:rPr>
        <w:t>סעיף</w:t>
      </w:r>
      <w:r w:rsidR="00E5582C">
        <w:rPr>
          <w:rtl/>
        </w:rPr>
        <w:t xml:space="preserve"> ט</w:t>
      </w:r>
      <w:r w:rsidR="0060683D">
        <w:rPr>
          <w:rFonts w:hint="cs"/>
          <w:rtl/>
        </w:rPr>
        <w:t>:</w:t>
      </w:r>
      <w:r w:rsidR="00592C0B">
        <w:rPr>
          <w:rFonts w:hint="cs"/>
          <w:rtl/>
        </w:rPr>
        <w:t xml:space="preserve"> אמרה "תנהו על הסלע".</w:t>
      </w:r>
    </w:p>
    <w:p w14:paraId="48A41C5E" w14:textId="12BA1609" w:rsidR="00B173B4" w:rsidRDefault="00B173B4" w:rsidP="00037B6B">
      <w:pPr>
        <w:rPr>
          <w:rtl/>
        </w:rPr>
      </w:pPr>
      <w:r w:rsidRPr="00632A09">
        <w:rPr>
          <w:rFonts w:cs="Arial" w:hint="cs"/>
          <w:b/>
          <w:bCs/>
          <w:rtl/>
        </w:rPr>
        <w:t xml:space="preserve">קידושין </w:t>
      </w:r>
      <w:r w:rsidRPr="00632A09">
        <w:rPr>
          <w:rFonts w:cs="Arial" w:hint="cs"/>
          <w:b/>
          <w:bCs/>
          <w:sz w:val="16"/>
          <w:szCs w:val="16"/>
          <w:rtl/>
        </w:rPr>
        <w:t>(פ"ק)</w:t>
      </w:r>
      <w:r w:rsidRPr="00632A09">
        <w:rPr>
          <w:rFonts w:cs="Arial" w:hint="cs"/>
          <w:b/>
          <w:bCs/>
          <w:rtl/>
        </w:rPr>
        <w:t xml:space="preserve"> ח ע"ב: </w:t>
      </w:r>
      <w:r w:rsidRPr="00632A09">
        <w:rPr>
          <w:rFonts w:cs="Arial"/>
          <w:rtl/>
        </w:rPr>
        <w:t>ת"ר: התקדשי לי במנה, תנם על גבי סלע - אינה מקודשת, ואם היה סלע שלה - מקודשת</w:t>
      </w:r>
      <w:r>
        <w:rPr>
          <w:rStyle w:val="a7"/>
          <w:rFonts w:cs="Arial"/>
          <w:rtl/>
        </w:rPr>
        <w:footnoteReference w:id="498"/>
      </w:r>
      <w:r w:rsidRPr="00632A09">
        <w:rPr>
          <w:rFonts w:cs="Arial"/>
          <w:rtl/>
        </w:rPr>
        <w:t xml:space="preserve">. </w:t>
      </w:r>
      <w:r w:rsidRPr="00632A09">
        <w:rPr>
          <w:rFonts w:cs="Arial"/>
          <w:u w:val="single"/>
          <w:rtl/>
        </w:rPr>
        <w:t>בעי רב ביבי</w:t>
      </w:r>
      <w:r w:rsidRPr="00632A09">
        <w:rPr>
          <w:rFonts w:cs="Arial"/>
          <w:rtl/>
        </w:rPr>
        <w:t>: סלע של שניהם, מהו? תיקו.</w:t>
      </w:r>
      <w:r w:rsidRPr="00632A09">
        <w:rPr>
          <w:rFonts w:cs="Arial"/>
          <w:sz w:val="16"/>
          <w:szCs w:val="16"/>
          <w:rtl/>
        </w:rPr>
        <w:t xml:space="preserve"> </w:t>
      </w:r>
      <w:r>
        <w:rPr>
          <w:rFonts w:cs="Arial" w:hint="cs"/>
          <w:sz w:val="16"/>
          <w:szCs w:val="16"/>
          <w:rtl/>
        </w:rPr>
        <w:t>(</w:t>
      </w:r>
      <w:r w:rsidR="00037B6B" w:rsidRPr="00037B6B">
        <w:rPr>
          <w:rFonts w:cs="Arial"/>
          <w:sz w:val="16"/>
          <w:szCs w:val="16"/>
          <w:rtl/>
        </w:rPr>
        <w:t>וקשה מההיא דהמוכר את הספינה (פד</w:t>
      </w:r>
      <w:r w:rsidR="00037B6B">
        <w:rPr>
          <w:rFonts w:cs="Arial" w:hint="cs"/>
          <w:sz w:val="16"/>
          <w:szCs w:val="16"/>
          <w:rtl/>
        </w:rPr>
        <w:t>:</w:t>
      </w:r>
      <w:r w:rsidR="00037B6B" w:rsidRPr="00037B6B">
        <w:rPr>
          <w:rFonts w:cs="Arial"/>
          <w:sz w:val="16"/>
          <w:szCs w:val="16"/>
          <w:rtl/>
        </w:rPr>
        <w:t>) דקאמר חצר השותפין קונין מקח זה מזה ומוקי לה במודד לתוך קופתו אבל על גבי קרקע לא</w:t>
      </w:r>
      <w:r w:rsidR="00037B6B">
        <w:rPr>
          <w:rFonts w:cs="Arial" w:hint="cs"/>
          <w:sz w:val="16"/>
          <w:szCs w:val="16"/>
          <w:rtl/>
        </w:rPr>
        <w:t>,</w:t>
      </w:r>
      <w:r w:rsidR="00037B6B" w:rsidRPr="00037B6B">
        <w:rPr>
          <w:rFonts w:cs="Arial"/>
          <w:sz w:val="16"/>
          <w:szCs w:val="16"/>
          <w:rtl/>
        </w:rPr>
        <w:t xml:space="preserve"> ואם כן תפשוט מיניה דאינה מקודשת</w:t>
      </w:r>
      <w:r w:rsidR="00037B6B">
        <w:rPr>
          <w:rFonts w:cs="Arial" w:hint="cs"/>
          <w:sz w:val="16"/>
          <w:szCs w:val="16"/>
          <w:rtl/>
        </w:rPr>
        <w:t>.</w:t>
      </w:r>
      <w:r w:rsidR="00037B6B" w:rsidRPr="00037B6B">
        <w:rPr>
          <w:rFonts w:cs="Arial"/>
          <w:sz w:val="16"/>
          <w:szCs w:val="16"/>
          <w:rtl/>
        </w:rPr>
        <w:t xml:space="preserve"> ויש לומר דהכא אין הדבר תלוי בקנין שתהא קונה על ידי הסלע</w:t>
      </w:r>
      <w:r w:rsidR="00037B6B">
        <w:rPr>
          <w:rFonts w:cs="Arial" w:hint="cs"/>
          <w:sz w:val="16"/>
          <w:szCs w:val="16"/>
          <w:rtl/>
        </w:rPr>
        <w:t>,</w:t>
      </w:r>
      <w:r w:rsidR="00037B6B" w:rsidRPr="00037B6B">
        <w:rPr>
          <w:rFonts w:cs="Arial"/>
          <w:sz w:val="16"/>
          <w:szCs w:val="16"/>
          <w:rtl/>
        </w:rPr>
        <w:t xml:space="preserve"> דמיירי הכא אפלו זרק המנה לתוך חיקה</w:t>
      </w:r>
      <w:r w:rsidR="00037B6B">
        <w:rPr>
          <w:rFonts w:cs="Arial" w:hint="cs"/>
          <w:sz w:val="16"/>
          <w:szCs w:val="16"/>
          <w:rtl/>
        </w:rPr>
        <w:t>.</w:t>
      </w:r>
      <w:r w:rsidR="00037B6B" w:rsidRPr="00037B6B">
        <w:rPr>
          <w:rFonts w:cs="Arial"/>
          <w:sz w:val="16"/>
          <w:szCs w:val="16"/>
          <w:rtl/>
        </w:rPr>
        <w:t xml:space="preserve"> דהא דקתני בברייתא תנם על גבי הסלע אינה מקודשת</w:t>
      </w:r>
      <w:r w:rsidR="00037B6B">
        <w:rPr>
          <w:rFonts w:cs="Arial" w:hint="cs"/>
          <w:sz w:val="16"/>
          <w:szCs w:val="16"/>
          <w:rtl/>
        </w:rPr>
        <w:t>,</w:t>
      </w:r>
      <w:r w:rsidR="00037B6B" w:rsidRPr="00037B6B">
        <w:rPr>
          <w:rFonts w:cs="Arial"/>
          <w:sz w:val="16"/>
          <w:szCs w:val="16"/>
          <w:rtl/>
        </w:rPr>
        <w:t xml:space="preserve"> מיירי אפי' זרקו לתוך חיקה וקיבלתו</w:t>
      </w:r>
      <w:r w:rsidR="00037B6B">
        <w:rPr>
          <w:rFonts w:cs="Arial" w:hint="cs"/>
          <w:sz w:val="16"/>
          <w:szCs w:val="16"/>
          <w:rtl/>
        </w:rPr>
        <w:t>,</w:t>
      </w:r>
      <w:r w:rsidR="00037B6B" w:rsidRPr="00037B6B">
        <w:rPr>
          <w:rFonts w:cs="Arial"/>
          <w:sz w:val="16"/>
          <w:szCs w:val="16"/>
          <w:rtl/>
        </w:rPr>
        <w:t xml:space="preserve"> דכיון דאמרה תנם על גבי הסלע הוי כאילו אמרה איני חפץ בקידושין ואפי' אם זרקו לתוך חיקה ושתקה</w:t>
      </w:r>
      <w:r w:rsidR="00037B6B">
        <w:rPr>
          <w:rFonts w:cs="Arial" w:hint="cs"/>
          <w:sz w:val="16"/>
          <w:szCs w:val="16"/>
          <w:rtl/>
        </w:rPr>
        <w:t>,</w:t>
      </w:r>
      <w:r w:rsidR="00037B6B" w:rsidRPr="00037B6B">
        <w:rPr>
          <w:rFonts w:cs="Arial"/>
          <w:sz w:val="16"/>
          <w:szCs w:val="16"/>
          <w:rtl/>
        </w:rPr>
        <w:t xml:space="preserve"> מאחר שכבר גילתה דעתה שאינה רוצה להתקדש לו יכולה היא שתאמר בתורת מתנה קבלתים</w:t>
      </w:r>
      <w:r w:rsidR="00037B6B">
        <w:rPr>
          <w:rFonts w:cs="Arial" w:hint="cs"/>
          <w:sz w:val="16"/>
          <w:szCs w:val="16"/>
          <w:rtl/>
        </w:rPr>
        <w:t>.</w:t>
      </w:r>
      <w:r w:rsidR="00037B6B" w:rsidRPr="00037B6B">
        <w:rPr>
          <w:rFonts w:cs="Arial"/>
          <w:sz w:val="16"/>
          <w:szCs w:val="16"/>
          <w:rtl/>
        </w:rPr>
        <w:t xml:space="preserve"> אבל בסלע שלה מקודשת</w:t>
      </w:r>
      <w:r w:rsidR="00037B6B">
        <w:rPr>
          <w:rFonts w:cs="Arial" w:hint="cs"/>
          <w:sz w:val="16"/>
          <w:szCs w:val="16"/>
          <w:rtl/>
        </w:rPr>
        <w:t>,</w:t>
      </w:r>
      <w:r w:rsidR="00037B6B" w:rsidRPr="00037B6B">
        <w:rPr>
          <w:rFonts w:cs="Arial"/>
          <w:sz w:val="16"/>
          <w:szCs w:val="16"/>
          <w:rtl/>
        </w:rPr>
        <w:t xml:space="preserve"> שזה הלשון מורה שהיא חפיצה בקידושין</w:t>
      </w:r>
      <w:r w:rsidR="00037B6B">
        <w:rPr>
          <w:rFonts w:cs="Arial" w:hint="cs"/>
          <w:sz w:val="16"/>
          <w:szCs w:val="16"/>
          <w:rtl/>
        </w:rPr>
        <w:t>.</w:t>
      </w:r>
      <w:r w:rsidR="00037B6B" w:rsidRPr="00037B6B">
        <w:rPr>
          <w:rFonts w:cs="Arial"/>
          <w:sz w:val="16"/>
          <w:szCs w:val="16"/>
          <w:rtl/>
        </w:rPr>
        <w:t xml:space="preserve"> ומיבעיא ליה לרב ביבי אם הסלע של שניהם מהו</w:t>
      </w:r>
      <w:r w:rsidR="00037B6B">
        <w:rPr>
          <w:rFonts w:cs="Arial" w:hint="cs"/>
          <w:sz w:val="16"/>
          <w:szCs w:val="16"/>
          <w:rtl/>
        </w:rPr>
        <w:t>,</w:t>
      </w:r>
      <w:r w:rsidR="00037B6B" w:rsidRPr="00037B6B">
        <w:rPr>
          <w:rFonts w:cs="Arial"/>
          <w:sz w:val="16"/>
          <w:szCs w:val="16"/>
          <w:rtl/>
        </w:rPr>
        <w:t xml:space="preserve"> מה יש לדון בלשון זה</w:t>
      </w:r>
      <w:r w:rsidR="00037B6B">
        <w:rPr>
          <w:rFonts w:cs="Arial" w:hint="cs"/>
          <w:sz w:val="16"/>
          <w:szCs w:val="16"/>
          <w:rtl/>
        </w:rPr>
        <w:t>,</w:t>
      </w:r>
      <w:r w:rsidR="00037B6B" w:rsidRPr="00037B6B">
        <w:rPr>
          <w:rFonts w:cs="Arial"/>
          <w:sz w:val="16"/>
          <w:szCs w:val="16"/>
          <w:rtl/>
        </w:rPr>
        <w:t xml:space="preserve"> ונ"מ אם זרקו לתוך חיקה בשתיקה</w:t>
      </w:r>
      <w:r w:rsidR="00037B6B">
        <w:rPr>
          <w:rFonts w:cs="Arial" w:hint="cs"/>
          <w:sz w:val="16"/>
          <w:szCs w:val="16"/>
          <w:rtl/>
        </w:rPr>
        <w:t>,</w:t>
      </w:r>
      <w:r w:rsidR="00037B6B" w:rsidRPr="00037B6B">
        <w:rPr>
          <w:rFonts w:cs="Arial"/>
          <w:sz w:val="16"/>
          <w:szCs w:val="16"/>
          <w:rtl/>
        </w:rPr>
        <w:t xml:space="preserve"> וע"ד זה יש לפרש התם</w:t>
      </w:r>
      <w:r w:rsidR="00037B6B">
        <w:rPr>
          <w:rFonts w:cs="Arial" w:hint="cs"/>
          <w:sz w:val="16"/>
          <w:szCs w:val="16"/>
          <w:rtl/>
        </w:rPr>
        <w:t xml:space="preserve">, </w:t>
      </w:r>
      <w:r w:rsidR="00037B6B" w:rsidRPr="00037B6B">
        <w:rPr>
          <w:rFonts w:cs="Arial" w:hint="cs"/>
          <w:b/>
          <w:bCs/>
          <w:sz w:val="16"/>
          <w:szCs w:val="16"/>
          <w:rtl/>
        </w:rPr>
        <w:t>רא"ש</w:t>
      </w:r>
      <w:r w:rsidR="00037B6B">
        <w:rPr>
          <w:rFonts w:cs="Arial" w:hint="cs"/>
          <w:sz w:val="16"/>
          <w:szCs w:val="16"/>
          <w:rtl/>
        </w:rPr>
        <w:t xml:space="preserve"> (סי' יב).    והביא הטור דברים אלו בשם התוס'.</w:t>
      </w:r>
      <w:r w:rsidR="00592C0B">
        <w:rPr>
          <w:rFonts w:cs="Arial" w:hint="cs"/>
          <w:sz w:val="16"/>
          <w:szCs w:val="16"/>
          <w:rtl/>
        </w:rPr>
        <w:t xml:space="preserve"> ומכיון שלא נזכרו דברים אלו בהדיא בתוס' כתב הב"י-</w:t>
      </w:r>
      <w:r w:rsidR="00037B6B">
        <w:rPr>
          <w:rFonts w:cs="Arial" w:hint="cs"/>
          <w:sz w:val="16"/>
          <w:szCs w:val="16"/>
          <w:rtl/>
        </w:rPr>
        <w:t xml:space="preserve"> </w:t>
      </w:r>
      <w:r w:rsidR="00037B6B" w:rsidRPr="00037B6B">
        <w:rPr>
          <w:rFonts w:cs="Arial"/>
          <w:sz w:val="16"/>
          <w:szCs w:val="16"/>
          <w:rtl/>
        </w:rPr>
        <w:t>ונראה שכל זה נכלל במה שכתבו התוספות (שם) משום דכשהסלע שלה סמכה דעתה</w:t>
      </w:r>
      <w:r w:rsidR="00037B6B">
        <w:rPr>
          <w:rFonts w:cs="Arial" w:hint="cs"/>
          <w:sz w:val="16"/>
          <w:szCs w:val="16"/>
          <w:rtl/>
        </w:rPr>
        <w:t>)</w:t>
      </w:r>
    </w:p>
    <w:p w14:paraId="07EC1F21" w14:textId="3C698219" w:rsidR="00592C0B" w:rsidRPr="00592C0B" w:rsidRDefault="00592C0B" w:rsidP="00037B6B">
      <w:pPr>
        <w:rPr>
          <w:u w:val="single"/>
          <w:rtl/>
        </w:rPr>
      </w:pPr>
      <w:r w:rsidRPr="00592C0B">
        <w:rPr>
          <w:rFonts w:hint="cs"/>
          <w:u w:val="single"/>
          <w:rtl/>
        </w:rPr>
        <w:t>אמרה "תנהו על הסלע":</w:t>
      </w:r>
    </w:p>
    <w:p w14:paraId="6B7AFAD1" w14:textId="77777777" w:rsidR="00AB08DD" w:rsidRDefault="00AB08DD">
      <w:pPr>
        <w:pStyle w:val="ab"/>
        <w:numPr>
          <w:ilvl w:val="0"/>
          <w:numId w:val="28"/>
        </w:numPr>
      </w:pPr>
      <w:r>
        <w:rPr>
          <w:rFonts w:cs="Arial" w:hint="cs"/>
          <w:rtl/>
        </w:rPr>
        <w:t xml:space="preserve">רמב"ם </w:t>
      </w:r>
      <w:r>
        <w:rPr>
          <w:rFonts w:cs="Arial" w:hint="cs"/>
          <w:sz w:val="16"/>
          <w:szCs w:val="16"/>
          <w:rtl/>
        </w:rPr>
        <w:t>(פ"ד ה"ד)</w:t>
      </w:r>
      <w:r>
        <w:rPr>
          <w:rFonts w:cs="Arial" w:hint="cs"/>
          <w:rtl/>
        </w:rPr>
        <w:t xml:space="preserve">- </w:t>
      </w:r>
      <w:r w:rsidRPr="00AB08DD">
        <w:rPr>
          <w:rFonts w:cs="Arial"/>
          <w:rtl/>
        </w:rPr>
        <w:t xml:space="preserve">אמרה לו הניחהו על הסלע </w:t>
      </w:r>
      <w:r>
        <w:rPr>
          <w:rFonts w:cs="Arial" w:hint="cs"/>
          <w:rtl/>
        </w:rPr>
        <w:t xml:space="preserve">- </w:t>
      </w:r>
      <w:r w:rsidRPr="00AB08DD">
        <w:rPr>
          <w:rFonts w:cs="Arial"/>
          <w:rtl/>
        </w:rPr>
        <w:t>אינה מקודשת</w:t>
      </w:r>
      <w:r>
        <w:rPr>
          <w:rFonts w:cs="Arial" w:hint="cs"/>
          <w:rtl/>
        </w:rPr>
        <w:t>.</w:t>
      </w:r>
      <w:r w:rsidRPr="00AB08DD">
        <w:rPr>
          <w:rFonts w:cs="Arial"/>
          <w:rtl/>
        </w:rPr>
        <w:t xml:space="preserve"> ואם היה סלע שלה </w:t>
      </w:r>
      <w:r>
        <w:rPr>
          <w:rFonts w:cs="Arial" w:hint="cs"/>
          <w:rtl/>
        </w:rPr>
        <w:t xml:space="preserve">- </w:t>
      </w:r>
      <w:r w:rsidRPr="00AB08DD">
        <w:rPr>
          <w:rFonts w:cs="Arial"/>
          <w:rtl/>
        </w:rPr>
        <w:t>מקודשת</w:t>
      </w:r>
      <w:r>
        <w:rPr>
          <w:rFonts w:cs="Arial" w:hint="cs"/>
          <w:rtl/>
        </w:rPr>
        <w:t>.</w:t>
      </w:r>
      <w:r w:rsidRPr="00AB08DD">
        <w:rPr>
          <w:rFonts w:cs="Arial"/>
          <w:rtl/>
        </w:rPr>
        <w:t xml:space="preserve"> היה הסלע של שניהם </w:t>
      </w:r>
      <w:r>
        <w:rPr>
          <w:rFonts w:cs="Arial" w:hint="cs"/>
          <w:rtl/>
        </w:rPr>
        <w:t xml:space="preserve">- </w:t>
      </w:r>
      <w:r w:rsidRPr="00AB08DD">
        <w:rPr>
          <w:rFonts w:cs="Arial"/>
          <w:rtl/>
        </w:rPr>
        <w:t>הרי זו מקודשת בספק.</w:t>
      </w:r>
      <w:r w:rsidRPr="003C4ACD">
        <w:rPr>
          <w:rFonts w:cs="Arial"/>
          <w:rtl/>
        </w:rPr>
        <w:t xml:space="preserve"> </w:t>
      </w:r>
      <w:r w:rsidRPr="00BE6AD3">
        <w:rPr>
          <w:rFonts w:hint="cs"/>
          <w:color w:val="E36C0A" w:themeColor="accent6" w:themeShade="BF"/>
          <w:rtl/>
        </w:rPr>
        <w:t>(וכ"פ בשו"ע)</w:t>
      </w:r>
    </w:p>
    <w:p w14:paraId="78237934" w14:textId="071FCF38" w:rsidR="0060683D" w:rsidRDefault="0060683D">
      <w:pPr>
        <w:pStyle w:val="ab"/>
        <w:numPr>
          <w:ilvl w:val="0"/>
          <w:numId w:val="28"/>
        </w:numPr>
        <w:rPr>
          <w:rtl/>
        </w:rPr>
      </w:pPr>
      <w:r>
        <w:rPr>
          <w:rFonts w:cs="Arial" w:hint="cs"/>
          <w:rtl/>
        </w:rPr>
        <w:t xml:space="preserve">טור- </w:t>
      </w:r>
      <w:r>
        <w:rPr>
          <w:rFonts w:cs="Arial"/>
          <w:rtl/>
        </w:rPr>
        <w:t>אמר לה התקדשי לי במנה</w:t>
      </w:r>
      <w:r w:rsidR="003E238F">
        <w:rPr>
          <w:rFonts w:cs="Arial" w:hint="cs"/>
          <w:rtl/>
        </w:rPr>
        <w:t>,</w:t>
      </w:r>
      <w:r>
        <w:rPr>
          <w:rFonts w:cs="Arial"/>
          <w:rtl/>
        </w:rPr>
        <w:t xml:space="preserve"> אמרה לו תנהו על הסלע </w:t>
      </w:r>
      <w:r w:rsidR="003E238F">
        <w:rPr>
          <w:rFonts w:cs="Arial" w:hint="cs"/>
          <w:rtl/>
        </w:rPr>
        <w:t xml:space="preserve">- </w:t>
      </w:r>
      <w:r>
        <w:rPr>
          <w:rFonts w:cs="Arial"/>
          <w:rtl/>
        </w:rPr>
        <w:t>אינה מקודשת</w:t>
      </w:r>
      <w:r w:rsidR="003E238F">
        <w:rPr>
          <w:rFonts w:cs="Arial" w:hint="cs"/>
          <w:rtl/>
        </w:rPr>
        <w:t>.</w:t>
      </w:r>
      <w:r>
        <w:rPr>
          <w:rFonts w:cs="Arial"/>
          <w:rtl/>
        </w:rPr>
        <w:t xml:space="preserve"> ואם הסלע שלה </w:t>
      </w:r>
      <w:r w:rsidR="003E238F">
        <w:rPr>
          <w:rFonts w:cs="Arial" w:hint="cs"/>
          <w:rtl/>
        </w:rPr>
        <w:t xml:space="preserve">- </w:t>
      </w:r>
      <w:r>
        <w:rPr>
          <w:rFonts w:cs="Arial"/>
          <w:rtl/>
        </w:rPr>
        <w:t>מקודשת</w:t>
      </w:r>
      <w:r w:rsidR="003E238F">
        <w:rPr>
          <w:rFonts w:cs="Arial" w:hint="cs"/>
          <w:rtl/>
        </w:rPr>
        <w:t>.</w:t>
      </w:r>
      <w:r>
        <w:rPr>
          <w:rFonts w:cs="Arial"/>
          <w:rtl/>
        </w:rPr>
        <w:t xml:space="preserve"> </w:t>
      </w:r>
      <w:r w:rsidR="00AB08DD" w:rsidRPr="003C4ACD">
        <w:rPr>
          <w:rFonts w:cs="Arial"/>
          <w:rtl/>
        </w:rPr>
        <w:t>וכתב הרמ"ה כגון שיחדה לו הסלע</w:t>
      </w:r>
      <w:r w:rsidR="00AB08DD" w:rsidRPr="003C4ACD">
        <w:rPr>
          <w:rFonts w:cs="Arial" w:hint="cs"/>
          <w:rtl/>
        </w:rPr>
        <w:t>,</w:t>
      </w:r>
      <w:r w:rsidR="00AB08DD" w:rsidRPr="003C4ACD">
        <w:rPr>
          <w:rFonts w:cs="Arial"/>
          <w:rtl/>
        </w:rPr>
        <w:t xml:space="preserve"> אבל אם אמרה לו תנהו על הסלע סתם</w:t>
      </w:r>
      <w:r w:rsidR="00AB08DD" w:rsidRPr="003C4ACD">
        <w:rPr>
          <w:rFonts w:cs="Arial" w:hint="cs"/>
          <w:rtl/>
        </w:rPr>
        <w:t>,</w:t>
      </w:r>
      <w:r w:rsidR="00AB08DD" w:rsidRPr="003C4ACD">
        <w:rPr>
          <w:rFonts w:cs="Arial"/>
          <w:rtl/>
        </w:rPr>
        <w:t xml:space="preserve"> אפילו נתנו על שלה </w:t>
      </w:r>
      <w:r w:rsidR="00AB08DD" w:rsidRPr="003C4ACD">
        <w:rPr>
          <w:rFonts w:cs="Arial" w:hint="cs"/>
          <w:rtl/>
        </w:rPr>
        <w:t xml:space="preserve">- </w:t>
      </w:r>
      <w:r w:rsidR="00AB08DD" w:rsidRPr="003C4ACD">
        <w:rPr>
          <w:rFonts w:cs="Arial"/>
          <w:rtl/>
        </w:rPr>
        <w:t>אינה מקודשת</w:t>
      </w:r>
      <w:r w:rsidR="00AB08DD">
        <w:rPr>
          <w:rStyle w:val="a7"/>
          <w:rFonts w:cs="Arial"/>
          <w:rtl/>
        </w:rPr>
        <w:footnoteReference w:id="499"/>
      </w:r>
      <w:r w:rsidR="00AB08DD">
        <w:rPr>
          <w:rFonts w:cs="Arial" w:hint="cs"/>
          <w:rtl/>
        </w:rPr>
        <w:t xml:space="preserve">. </w:t>
      </w:r>
      <w:r w:rsidRPr="003C4ACD">
        <w:rPr>
          <w:rFonts w:cs="Arial"/>
          <w:rtl/>
        </w:rPr>
        <w:t xml:space="preserve">ואם הסלע של שניהם </w:t>
      </w:r>
      <w:r w:rsidR="003E238F" w:rsidRPr="003C4ACD">
        <w:rPr>
          <w:rFonts w:cs="Arial" w:hint="cs"/>
          <w:rtl/>
        </w:rPr>
        <w:t xml:space="preserve">- </w:t>
      </w:r>
      <w:r w:rsidRPr="003C4ACD">
        <w:rPr>
          <w:rFonts w:cs="Arial"/>
          <w:rtl/>
        </w:rPr>
        <w:t>הוי ספק קידושין</w:t>
      </w:r>
      <w:r w:rsidR="003E238F" w:rsidRPr="003C4ACD">
        <w:rPr>
          <w:rFonts w:cs="Arial" w:hint="cs"/>
          <w:rtl/>
        </w:rPr>
        <w:t>.</w:t>
      </w:r>
      <w:r w:rsidR="00AB08DD" w:rsidRPr="00AB08DD">
        <w:rPr>
          <w:rFonts w:hint="cs"/>
          <w:color w:val="00B0F0"/>
          <w:rtl/>
        </w:rPr>
        <w:t xml:space="preserve"> </w:t>
      </w:r>
      <w:r w:rsidR="00AB08DD" w:rsidRPr="00AB08DD">
        <w:rPr>
          <w:rFonts w:cs="Arial" w:hint="cs"/>
          <w:rtl/>
        </w:rPr>
        <w:t>ו</w:t>
      </w:r>
      <w:r w:rsidRPr="00AB08DD">
        <w:rPr>
          <w:rFonts w:cs="Arial"/>
          <w:rtl/>
        </w:rPr>
        <w:t>מפרשים התוספות דמיירי שנתנו לתוך חיקה אחר שאמרה לו תנהו על הסלע</w:t>
      </w:r>
      <w:r w:rsidR="003E238F" w:rsidRPr="00AB08DD">
        <w:rPr>
          <w:rFonts w:cs="Arial" w:hint="cs"/>
          <w:rtl/>
        </w:rPr>
        <w:t>,</w:t>
      </w:r>
      <w:r w:rsidRPr="00AB08DD">
        <w:rPr>
          <w:rFonts w:cs="Arial"/>
          <w:rtl/>
        </w:rPr>
        <w:t xml:space="preserve"> אפילו הכי אינה מקודשת</w:t>
      </w:r>
      <w:r w:rsidR="003E238F" w:rsidRPr="00AB08DD">
        <w:rPr>
          <w:rFonts w:cs="Arial" w:hint="cs"/>
          <w:rtl/>
        </w:rPr>
        <w:t>.</w:t>
      </w:r>
      <w:r w:rsidRPr="00AB08DD">
        <w:rPr>
          <w:rFonts w:cs="Arial"/>
          <w:rtl/>
        </w:rPr>
        <w:t xml:space="preserve"> דכיון שאמרה לו תנהו על גבי הסלע הוי כאילו אמרה </w:t>
      </w:r>
      <w:r w:rsidRPr="00AB08DD">
        <w:rPr>
          <w:rFonts w:cs="Arial"/>
          <w:rtl/>
        </w:rPr>
        <w:lastRenderedPageBreak/>
        <w:t>איני חפץ בקידושיך</w:t>
      </w:r>
      <w:r w:rsidR="003C4ACD" w:rsidRPr="00AB08DD">
        <w:rPr>
          <w:rFonts w:cs="Arial" w:hint="cs"/>
          <w:rtl/>
        </w:rPr>
        <w:t>,</w:t>
      </w:r>
      <w:r w:rsidRPr="00AB08DD">
        <w:rPr>
          <w:rFonts w:cs="Arial"/>
          <w:rtl/>
        </w:rPr>
        <w:t xml:space="preserve"> ואפילו זרקו לתוך חיקה בשתיקה כיון שגלתה בדעתה שאינה רוצה להתקדש יכולה לומר בתורת מתנה קבלתיו</w:t>
      </w:r>
      <w:r w:rsidR="00572B56">
        <w:rPr>
          <w:rStyle w:val="a7"/>
          <w:rFonts w:cs="Arial"/>
          <w:rtl/>
        </w:rPr>
        <w:footnoteReference w:id="500"/>
      </w:r>
      <w:r w:rsidR="003E238F" w:rsidRPr="00AB08DD">
        <w:rPr>
          <w:rFonts w:cs="Arial" w:hint="cs"/>
          <w:rtl/>
        </w:rPr>
        <w:t>.</w:t>
      </w:r>
      <w:r w:rsidRPr="00AB08DD">
        <w:rPr>
          <w:rFonts w:cs="Arial"/>
          <w:rtl/>
        </w:rPr>
        <w:t xml:space="preserve"> אבל אי אמרה תנהו על הסלע שהוא שלה</w:t>
      </w:r>
      <w:r w:rsidR="00E55B43" w:rsidRPr="00AB08DD">
        <w:rPr>
          <w:rFonts w:cs="Arial" w:hint="cs"/>
          <w:rtl/>
        </w:rPr>
        <w:t>,</w:t>
      </w:r>
      <w:r w:rsidRPr="00AB08DD">
        <w:rPr>
          <w:rFonts w:cs="Arial"/>
          <w:rtl/>
        </w:rPr>
        <w:t xml:space="preserve"> וזרקה אח"כ לתוך חיקה </w:t>
      </w:r>
      <w:r w:rsidR="003E238F" w:rsidRPr="00AB08DD">
        <w:rPr>
          <w:rFonts w:cs="Arial" w:hint="cs"/>
          <w:rtl/>
        </w:rPr>
        <w:t xml:space="preserve">- </w:t>
      </w:r>
      <w:r w:rsidRPr="00AB08DD">
        <w:rPr>
          <w:rFonts w:cs="Arial"/>
          <w:rtl/>
        </w:rPr>
        <w:t>מקודשת</w:t>
      </w:r>
      <w:r w:rsidR="003E238F" w:rsidRPr="00AB08DD">
        <w:rPr>
          <w:rFonts w:cs="Arial" w:hint="cs"/>
          <w:rtl/>
        </w:rPr>
        <w:t>,</w:t>
      </w:r>
      <w:r w:rsidRPr="00AB08DD">
        <w:rPr>
          <w:rFonts w:cs="Arial"/>
          <w:rtl/>
        </w:rPr>
        <w:t xml:space="preserve"> שזו מוכיח שהיתה חפצה בקידושין</w:t>
      </w:r>
      <w:r w:rsidR="003E238F" w:rsidRPr="00AB08DD">
        <w:rPr>
          <w:rFonts w:cs="Arial" w:hint="cs"/>
          <w:rtl/>
        </w:rPr>
        <w:t>.</w:t>
      </w:r>
      <w:r w:rsidRPr="00AB08DD">
        <w:rPr>
          <w:rFonts w:cs="Arial"/>
          <w:rtl/>
        </w:rPr>
        <w:t xml:space="preserve"> ובסלע של שניהם הוי ספק אם חפצה בקידושין לענין שאם יזרקנה לתוך חיקה שתהא מקודשת או לאו</w:t>
      </w:r>
      <w:r w:rsidR="003E238F" w:rsidRPr="00AB08DD">
        <w:rPr>
          <w:rFonts w:cs="Arial" w:hint="cs"/>
          <w:rtl/>
        </w:rPr>
        <w:t>.</w:t>
      </w:r>
      <w:r w:rsidR="00AB08DD" w:rsidRPr="00AB08DD">
        <w:rPr>
          <w:rFonts w:hint="cs"/>
          <w:color w:val="00B0F0"/>
          <w:rtl/>
        </w:rPr>
        <w:t xml:space="preserve"> (וכ"כ הרמ"א)</w:t>
      </w:r>
    </w:p>
    <w:p w14:paraId="5F707BDB" w14:textId="77E64FA9" w:rsidR="001811D9" w:rsidRPr="001811D9" w:rsidRDefault="001811D9" w:rsidP="001811D9">
      <w:pPr>
        <w:ind w:left="360"/>
        <w:rPr>
          <w:u w:val="dotted"/>
        </w:rPr>
      </w:pPr>
      <w:r w:rsidRPr="001811D9">
        <w:rPr>
          <w:rFonts w:hint="cs"/>
          <w:u w:val="dotted"/>
          <w:rtl/>
        </w:rPr>
        <w:t>ומה הדין אם אמרה אח"כ "ואקדש אני לך":</w:t>
      </w:r>
    </w:p>
    <w:p w14:paraId="794C614A" w14:textId="6C0386AC" w:rsidR="001811D9" w:rsidRPr="00434ADD" w:rsidRDefault="00F6206E">
      <w:pPr>
        <w:pStyle w:val="ab"/>
        <w:numPr>
          <w:ilvl w:val="0"/>
          <w:numId w:val="28"/>
        </w:numPr>
      </w:pPr>
      <w:r>
        <w:rPr>
          <w:rFonts w:cs="Arial" w:hint="cs"/>
          <w:rtl/>
        </w:rPr>
        <w:t>עיין בסעיף הבא.</w:t>
      </w:r>
    </w:p>
    <w:p w14:paraId="5C539E41"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524C8D5" w14:textId="60216B18" w:rsidR="00E5582C" w:rsidRDefault="00E5582C" w:rsidP="00E5582C">
      <w:pPr>
        <w:rPr>
          <w:rtl/>
        </w:rPr>
      </w:pPr>
      <w:r>
        <w:rPr>
          <w:rFonts w:cs="Arial"/>
          <w:rtl/>
        </w:rPr>
        <w:t xml:space="preserve">התקדשי לי במנה, ואמרה לו: הניחהו על הסלע, אינה מקודשת. ואם היה סלע שלה, מקודשת. </w:t>
      </w:r>
      <w:r w:rsidR="00AB08DD">
        <w:rPr>
          <w:rFonts w:cs="Arial" w:hint="cs"/>
          <w:sz w:val="18"/>
          <w:szCs w:val="18"/>
          <w:rtl/>
        </w:rPr>
        <w:t xml:space="preserve">[הגה] </w:t>
      </w:r>
      <w:r w:rsidRPr="00632A09">
        <w:rPr>
          <w:rFonts w:cs="Arial"/>
          <w:sz w:val="18"/>
          <w:szCs w:val="18"/>
          <w:rtl/>
        </w:rPr>
        <w:t xml:space="preserve">וי"א דוקא בייחדה לו הסלע, כגון שאמרה לו: תן על סלע פלוני או על סלע שלי, אבל אמרה סתם: על הסלע, ונתן על שלה, אינה מקודשת (רמ"ה). </w:t>
      </w:r>
      <w:r>
        <w:rPr>
          <w:rFonts w:cs="Arial"/>
          <w:rtl/>
        </w:rPr>
        <w:t xml:space="preserve">היה סלע של שניהם, הרי זו מקודשת בספק. </w:t>
      </w:r>
      <w:r w:rsidRPr="00632A09">
        <w:rPr>
          <w:rFonts w:cs="Arial"/>
          <w:sz w:val="18"/>
          <w:szCs w:val="18"/>
          <w:rtl/>
        </w:rPr>
        <w:t>הגה: והרא"ש והתוספות מפרשים דכ"ז מיירי שנתן אח"כ לתוך חיקה בשתיקה, אפילו הכי אם אמרה תחלה: תן על סלע, אינה מקודשת, ובסלע שלה וכו'.</w:t>
      </w:r>
      <w:r>
        <w:rPr>
          <w:rFonts w:cs="Arial"/>
          <w:rtl/>
        </w:rPr>
        <w:t xml:space="preserve"> </w:t>
      </w:r>
    </w:p>
    <w:p w14:paraId="5B0EC398" w14:textId="77777777" w:rsidR="003E238F" w:rsidRDefault="003E238F" w:rsidP="00E5582C">
      <w:pPr>
        <w:rPr>
          <w:rtl/>
        </w:rPr>
      </w:pPr>
    </w:p>
    <w:p w14:paraId="2F397C5B" w14:textId="5027E5E6" w:rsidR="00E5582C" w:rsidRDefault="003F31AF" w:rsidP="000422FD">
      <w:pPr>
        <w:pStyle w:val="2"/>
        <w:rPr>
          <w:rtl/>
        </w:rPr>
      </w:pPr>
      <w:r>
        <w:rPr>
          <w:rtl/>
        </w:rPr>
        <w:t>סעיף</w:t>
      </w:r>
      <w:r w:rsidR="00E5582C">
        <w:rPr>
          <w:rtl/>
        </w:rPr>
        <w:t xml:space="preserve"> י</w:t>
      </w:r>
      <w:r w:rsidR="0060683D">
        <w:rPr>
          <w:rFonts w:hint="cs"/>
          <w:rtl/>
        </w:rPr>
        <w:t>:</w:t>
      </w:r>
      <w:r w:rsidR="00D6763F">
        <w:rPr>
          <w:rFonts w:hint="cs"/>
          <w:rtl/>
        </w:rPr>
        <w:t xml:space="preserve"> אמרה "תנהו לעני".</w:t>
      </w:r>
    </w:p>
    <w:p w14:paraId="25AB90EF" w14:textId="1DEFC030" w:rsidR="00D6763F" w:rsidRDefault="00D6763F" w:rsidP="00D6763F">
      <w:pPr>
        <w:rPr>
          <w:rtl/>
        </w:rPr>
      </w:pPr>
      <w:r w:rsidRPr="00632A09">
        <w:rPr>
          <w:rFonts w:cs="Arial" w:hint="cs"/>
          <w:b/>
          <w:bCs/>
          <w:rtl/>
        </w:rPr>
        <w:t xml:space="preserve">קידושין </w:t>
      </w:r>
      <w:r w:rsidRPr="00632A09">
        <w:rPr>
          <w:rFonts w:cs="Arial" w:hint="cs"/>
          <w:b/>
          <w:bCs/>
          <w:sz w:val="16"/>
          <w:szCs w:val="16"/>
          <w:rtl/>
        </w:rPr>
        <w:t>(פ"ק)</w:t>
      </w:r>
      <w:r w:rsidRPr="00632A09">
        <w:rPr>
          <w:rFonts w:cs="Arial" w:hint="cs"/>
          <w:b/>
          <w:bCs/>
          <w:rtl/>
        </w:rPr>
        <w:t xml:space="preserve"> ח ע"ב: </w:t>
      </w:r>
      <w:r w:rsidRPr="00D6763F">
        <w:rPr>
          <w:rFonts w:cs="Arial"/>
          <w:rtl/>
        </w:rPr>
        <w:t xml:space="preserve">התקדשי לי בככר, תנהו לכלב - אינה מקודשת, ואם היה כלב שלה - מקודשת. </w:t>
      </w:r>
      <w:r w:rsidRPr="00D6763F">
        <w:rPr>
          <w:rFonts w:cs="Arial"/>
          <w:u w:val="single"/>
          <w:rtl/>
        </w:rPr>
        <w:t>בעי רב מרי</w:t>
      </w:r>
      <w:r w:rsidRPr="00D6763F">
        <w:rPr>
          <w:rFonts w:cs="Arial"/>
          <w:rtl/>
        </w:rPr>
        <w:t>: כלב רץ אחריה, מהו? בההוא הנאה דקא מצלה נפשה מיניה - גמרה ומקניא ליה נפשה, או דלמא מצי אמרה ליה: מדאורייתא חיובי מחייבת לאצולן? תיקו</w:t>
      </w:r>
      <w:r w:rsidR="001811D9">
        <w:rPr>
          <w:rStyle w:val="a7"/>
          <w:rFonts w:cs="Arial"/>
          <w:rtl/>
        </w:rPr>
        <w:footnoteReference w:id="501"/>
      </w:r>
      <w:r w:rsidRPr="00D6763F">
        <w:rPr>
          <w:rFonts w:cs="Arial"/>
          <w:rtl/>
        </w:rPr>
        <w:t>. התקדשי לי בככר, תנהו לעני - אינה מקודשת, אפילו עני הסמוך עלה; מאי טעמא? אמרה ליה: כי היכי דמחייבנא ביה אנא, הכי מחייבת ביה את.</w:t>
      </w:r>
    </w:p>
    <w:p w14:paraId="172BF60D" w14:textId="35F1234E" w:rsidR="00AB08DD" w:rsidRPr="00D6763F" w:rsidRDefault="00D6763F" w:rsidP="00AB08DD">
      <w:pPr>
        <w:rPr>
          <w:u w:val="single"/>
          <w:rtl/>
        </w:rPr>
      </w:pPr>
      <w:r w:rsidRPr="00D6763F">
        <w:rPr>
          <w:rFonts w:hint="cs"/>
          <w:u w:val="single"/>
          <w:rtl/>
        </w:rPr>
        <w:t>אמרה "תנהו ל</w:t>
      </w:r>
      <w:r w:rsidR="001811D9">
        <w:rPr>
          <w:rFonts w:hint="cs"/>
          <w:u w:val="single"/>
          <w:rtl/>
        </w:rPr>
        <w:t>כלב</w:t>
      </w:r>
      <w:r w:rsidRPr="00D6763F">
        <w:rPr>
          <w:rFonts w:hint="cs"/>
          <w:u w:val="single"/>
          <w:rtl/>
        </w:rPr>
        <w:t>":</w:t>
      </w:r>
    </w:p>
    <w:p w14:paraId="09D7591B" w14:textId="69DFB49F" w:rsidR="00C253DE" w:rsidRPr="001811D9" w:rsidRDefault="00C253DE">
      <w:pPr>
        <w:pStyle w:val="ab"/>
        <w:numPr>
          <w:ilvl w:val="0"/>
          <w:numId w:val="28"/>
        </w:numPr>
      </w:pPr>
      <w:r>
        <w:rPr>
          <w:rFonts w:cs="Arial" w:hint="cs"/>
          <w:rtl/>
        </w:rPr>
        <w:t xml:space="preserve">רמב"ם </w:t>
      </w:r>
      <w:r>
        <w:rPr>
          <w:rFonts w:cs="Arial" w:hint="cs"/>
          <w:sz w:val="16"/>
          <w:szCs w:val="16"/>
          <w:rtl/>
        </w:rPr>
        <w:t>(פ"ד ה"ד)</w:t>
      </w:r>
      <w:r>
        <w:rPr>
          <w:rFonts w:cs="Arial" w:hint="cs"/>
          <w:rtl/>
        </w:rPr>
        <w:t>-</w:t>
      </w:r>
      <w:r w:rsidRPr="00C253DE">
        <w:rPr>
          <w:rtl/>
        </w:rPr>
        <w:t xml:space="preserve"> </w:t>
      </w:r>
      <w:r w:rsidRPr="00C253DE">
        <w:rPr>
          <w:rFonts w:cs="Arial"/>
          <w:rtl/>
        </w:rPr>
        <w:t xml:space="preserve">תנהו לכלב </w:t>
      </w:r>
      <w:r>
        <w:rPr>
          <w:rFonts w:cs="Arial" w:hint="cs"/>
          <w:rtl/>
        </w:rPr>
        <w:t xml:space="preserve">- </w:t>
      </w:r>
      <w:r w:rsidRPr="00C253DE">
        <w:rPr>
          <w:rFonts w:cs="Arial"/>
          <w:rtl/>
        </w:rPr>
        <w:t>אינה מקודשת</w:t>
      </w:r>
      <w:r>
        <w:rPr>
          <w:rFonts w:cs="Arial" w:hint="cs"/>
          <w:rtl/>
        </w:rPr>
        <w:t>.</w:t>
      </w:r>
      <w:r w:rsidRPr="00C253DE">
        <w:rPr>
          <w:rFonts w:cs="Arial"/>
          <w:rtl/>
        </w:rPr>
        <w:t xml:space="preserve"> ואם היה הכלב שלה </w:t>
      </w:r>
      <w:r>
        <w:rPr>
          <w:rFonts w:cs="Arial" w:hint="cs"/>
          <w:rtl/>
        </w:rPr>
        <w:t xml:space="preserve">- </w:t>
      </w:r>
      <w:r w:rsidRPr="00C253DE">
        <w:rPr>
          <w:rFonts w:cs="Arial"/>
          <w:rtl/>
        </w:rPr>
        <w:t>מקודשת</w:t>
      </w:r>
      <w:r>
        <w:rPr>
          <w:rFonts w:cs="Arial" w:hint="cs"/>
          <w:rtl/>
        </w:rPr>
        <w:t>.</w:t>
      </w:r>
      <w:r w:rsidRPr="00C253DE">
        <w:rPr>
          <w:rFonts w:cs="Arial"/>
          <w:rtl/>
        </w:rPr>
        <w:t xml:space="preserve"> ואם היה רץ אחריה לנשכה ואמרה לו תנהו לכלב זה </w:t>
      </w:r>
      <w:r>
        <w:rPr>
          <w:rFonts w:cs="Arial" w:hint="cs"/>
          <w:rtl/>
        </w:rPr>
        <w:t xml:space="preserve">- </w:t>
      </w:r>
      <w:r w:rsidRPr="00C253DE">
        <w:rPr>
          <w:rFonts w:cs="Arial"/>
          <w:rtl/>
        </w:rPr>
        <w:t>הרי זו ספק מקודשת.</w:t>
      </w:r>
      <w:r w:rsidRPr="00C253DE">
        <w:rPr>
          <w:rFonts w:hint="cs"/>
          <w:color w:val="E36C0A" w:themeColor="accent6" w:themeShade="BF"/>
          <w:rtl/>
        </w:rPr>
        <w:t xml:space="preserve"> </w:t>
      </w:r>
      <w:r w:rsidRPr="00DF2D75">
        <w:rPr>
          <w:rFonts w:hint="cs"/>
          <w:color w:val="E36C0A" w:themeColor="accent6" w:themeShade="BF"/>
          <w:rtl/>
        </w:rPr>
        <w:t>(וכ"פ בשו"ע</w:t>
      </w:r>
      <w:r w:rsidRPr="00DF2D75">
        <w:rPr>
          <w:rFonts w:hint="cs"/>
          <w:color w:val="E36C0A" w:themeColor="accent6" w:themeShade="BF"/>
          <w:sz w:val="16"/>
          <w:szCs w:val="16"/>
          <w:rtl/>
        </w:rPr>
        <w:t xml:space="preserve"> </w:t>
      </w:r>
      <w:r>
        <w:rPr>
          <w:rFonts w:hint="cs"/>
          <w:sz w:val="16"/>
          <w:szCs w:val="16"/>
          <w:rtl/>
        </w:rPr>
        <w:t>[בסע' הבא]</w:t>
      </w:r>
      <w:r w:rsidRPr="00DF2D75">
        <w:rPr>
          <w:rFonts w:hint="cs"/>
          <w:color w:val="E36C0A" w:themeColor="accent6" w:themeShade="BF"/>
          <w:rtl/>
        </w:rPr>
        <w:t>)</w:t>
      </w:r>
    </w:p>
    <w:p w14:paraId="129D0FF1" w14:textId="6FDC2613" w:rsidR="001811D9" w:rsidRDefault="0060683D">
      <w:pPr>
        <w:pStyle w:val="ab"/>
        <w:numPr>
          <w:ilvl w:val="0"/>
          <w:numId w:val="28"/>
        </w:numPr>
      </w:pPr>
      <w:r>
        <w:rPr>
          <w:rFonts w:cs="Arial" w:hint="cs"/>
          <w:rtl/>
        </w:rPr>
        <w:t xml:space="preserve">טור- </w:t>
      </w:r>
      <w:r>
        <w:rPr>
          <w:rFonts w:cs="Arial"/>
          <w:rtl/>
        </w:rPr>
        <w:t>התקדשי לי בככר זה</w:t>
      </w:r>
      <w:r w:rsidR="001811D9">
        <w:rPr>
          <w:rFonts w:cs="Arial" w:hint="cs"/>
          <w:rtl/>
        </w:rPr>
        <w:t>,</w:t>
      </w:r>
      <w:r>
        <w:rPr>
          <w:rFonts w:cs="Arial"/>
          <w:rtl/>
        </w:rPr>
        <w:t xml:space="preserve"> תנהו לכלב</w:t>
      </w:r>
      <w:r w:rsidR="001811D9">
        <w:rPr>
          <w:rFonts w:cs="Arial" w:hint="cs"/>
          <w:rtl/>
        </w:rPr>
        <w:t xml:space="preserve"> -</w:t>
      </w:r>
      <w:r>
        <w:rPr>
          <w:rFonts w:cs="Arial"/>
          <w:rtl/>
        </w:rPr>
        <w:t xml:space="preserve"> אינה מקודשת</w:t>
      </w:r>
      <w:r w:rsidR="001811D9">
        <w:rPr>
          <w:rFonts w:cs="Arial" w:hint="cs"/>
          <w:rtl/>
        </w:rPr>
        <w:t>.</w:t>
      </w:r>
      <w:r>
        <w:rPr>
          <w:rFonts w:cs="Arial"/>
          <w:rtl/>
        </w:rPr>
        <w:t xml:space="preserve"> היה שלה </w:t>
      </w:r>
      <w:r w:rsidR="001811D9">
        <w:rPr>
          <w:rFonts w:cs="Arial" w:hint="cs"/>
          <w:rtl/>
        </w:rPr>
        <w:t xml:space="preserve">- </w:t>
      </w:r>
      <w:r>
        <w:rPr>
          <w:rFonts w:cs="Arial"/>
          <w:rtl/>
        </w:rPr>
        <w:t>מקודשת</w:t>
      </w:r>
      <w:r w:rsidR="001811D9">
        <w:rPr>
          <w:rFonts w:cs="Arial" w:hint="cs"/>
          <w:rtl/>
        </w:rPr>
        <w:t>.</w:t>
      </w:r>
      <w:r>
        <w:rPr>
          <w:rFonts w:cs="Arial"/>
          <w:rtl/>
        </w:rPr>
        <w:t xml:space="preserve"> אינו שלה ורץ אחריה לנושכה</w:t>
      </w:r>
      <w:r w:rsidR="001811D9">
        <w:rPr>
          <w:rFonts w:cs="Arial" w:hint="cs"/>
          <w:rtl/>
        </w:rPr>
        <w:t>,</w:t>
      </w:r>
      <w:r>
        <w:rPr>
          <w:rFonts w:cs="Arial"/>
          <w:rtl/>
        </w:rPr>
        <w:t xml:space="preserve"> מיבעיא והוי ספק</w:t>
      </w:r>
      <w:r w:rsidR="001811D9">
        <w:rPr>
          <w:rFonts w:cs="Arial" w:hint="cs"/>
          <w:rtl/>
        </w:rPr>
        <w:t>.</w:t>
      </w:r>
      <w:r>
        <w:rPr>
          <w:rFonts w:cs="Arial"/>
          <w:rtl/>
        </w:rPr>
        <w:t xml:space="preserve"> גם בזה מפרשים התוספות דמיירי ב</w:t>
      </w:r>
      <w:r w:rsidR="001811D9">
        <w:rPr>
          <w:rFonts w:cs="Arial" w:hint="cs"/>
          <w:rtl/>
        </w:rPr>
        <w:t>כ</w:t>
      </w:r>
      <w:r>
        <w:rPr>
          <w:rFonts w:cs="Arial"/>
          <w:rtl/>
        </w:rPr>
        <w:t>ה</w:t>
      </w:r>
      <w:r w:rsidR="001811D9">
        <w:rPr>
          <w:rFonts w:cs="Arial" w:hint="cs"/>
          <w:rtl/>
        </w:rPr>
        <w:t>"</w:t>
      </w:r>
      <w:r>
        <w:rPr>
          <w:rFonts w:cs="Arial"/>
          <w:rtl/>
        </w:rPr>
        <w:t>ג שזרקו לה לתוך חיקה אחר שאמרה תנהו לכלב</w:t>
      </w:r>
      <w:r w:rsidR="00D6763F">
        <w:rPr>
          <w:rFonts w:cs="Arial" w:hint="cs"/>
          <w:rtl/>
        </w:rPr>
        <w:t>.</w:t>
      </w:r>
      <w:r w:rsidR="00C253DE" w:rsidRPr="00B218B9">
        <w:rPr>
          <w:rFonts w:cs="Arial"/>
          <w:rtl/>
        </w:rPr>
        <w:t xml:space="preserve"> </w:t>
      </w:r>
      <w:r w:rsidR="00C253DE" w:rsidRPr="005219E8">
        <w:rPr>
          <w:rFonts w:cs="Arial" w:hint="cs"/>
          <w:color w:val="00B0F0"/>
          <w:rtl/>
        </w:rPr>
        <w:t>(וכ"</w:t>
      </w:r>
      <w:r w:rsidR="00C253DE">
        <w:rPr>
          <w:rFonts w:cs="Arial" w:hint="cs"/>
          <w:color w:val="00B0F0"/>
          <w:rtl/>
        </w:rPr>
        <w:t>כ</w:t>
      </w:r>
      <w:r w:rsidR="00C253DE" w:rsidRPr="005219E8">
        <w:rPr>
          <w:rFonts w:cs="Arial" w:hint="cs"/>
          <w:color w:val="00B0F0"/>
          <w:rtl/>
        </w:rPr>
        <w:t xml:space="preserve"> הרמ"א</w:t>
      </w:r>
      <w:r w:rsidR="00C253DE">
        <w:rPr>
          <w:rFonts w:cs="Arial" w:hint="cs"/>
          <w:color w:val="00B0F0"/>
          <w:sz w:val="16"/>
          <w:szCs w:val="16"/>
          <w:rtl/>
        </w:rPr>
        <w:t xml:space="preserve"> </w:t>
      </w:r>
      <w:r w:rsidR="00C253DE" w:rsidRPr="001F6D0C">
        <w:rPr>
          <w:rFonts w:cs="Arial" w:hint="cs"/>
          <w:color w:val="000000" w:themeColor="text1"/>
          <w:sz w:val="16"/>
          <w:szCs w:val="16"/>
          <w:rtl/>
        </w:rPr>
        <w:t>[</w:t>
      </w:r>
      <w:r w:rsidR="00C253DE">
        <w:rPr>
          <w:rFonts w:cs="Arial" w:hint="cs"/>
          <w:color w:val="000000" w:themeColor="text1"/>
          <w:sz w:val="16"/>
          <w:szCs w:val="16"/>
          <w:rtl/>
        </w:rPr>
        <w:t>בסע' הבא</w:t>
      </w:r>
      <w:r w:rsidR="00C253DE" w:rsidRPr="001F6D0C">
        <w:rPr>
          <w:rFonts w:cs="Arial" w:hint="cs"/>
          <w:color w:val="000000" w:themeColor="text1"/>
          <w:sz w:val="16"/>
          <w:szCs w:val="16"/>
          <w:rtl/>
        </w:rPr>
        <w:t>]</w:t>
      </w:r>
      <w:r w:rsidR="00C253DE" w:rsidRPr="005219E8">
        <w:rPr>
          <w:rFonts w:cs="Arial" w:hint="cs"/>
          <w:color w:val="00B0F0"/>
          <w:rtl/>
        </w:rPr>
        <w:t>)</w:t>
      </w:r>
    </w:p>
    <w:p w14:paraId="7C981B0F" w14:textId="77777777" w:rsidR="00F6206E" w:rsidRPr="001811D9" w:rsidRDefault="00F6206E" w:rsidP="00F6206E">
      <w:pPr>
        <w:ind w:left="360"/>
        <w:rPr>
          <w:u w:val="dotted"/>
        </w:rPr>
      </w:pPr>
      <w:r w:rsidRPr="001811D9">
        <w:rPr>
          <w:rFonts w:hint="cs"/>
          <w:u w:val="dotted"/>
          <w:rtl/>
        </w:rPr>
        <w:t xml:space="preserve">ומה הדין אם אמרה </w:t>
      </w:r>
      <w:r>
        <w:rPr>
          <w:rFonts w:hint="cs"/>
          <w:u w:val="dotted"/>
          <w:rtl/>
        </w:rPr>
        <w:t xml:space="preserve">אח"כ </w:t>
      </w:r>
      <w:r w:rsidRPr="001811D9">
        <w:rPr>
          <w:rFonts w:hint="cs"/>
          <w:u w:val="dotted"/>
          <w:rtl/>
        </w:rPr>
        <w:t>"</w:t>
      </w:r>
      <w:r>
        <w:rPr>
          <w:rFonts w:hint="cs"/>
          <w:u w:val="dotted"/>
          <w:rtl/>
        </w:rPr>
        <w:t xml:space="preserve">ואקדש </w:t>
      </w:r>
      <w:r w:rsidRPr="001811D9">
        <w:rPr>
          <w:rFonts w:hint="cs"/>
          <w:u w:val="dotted"/>
          <w:rtl/>
        </w:rPr>
        <w:t>אני לך":</w:t>
      </w:r>
    </w:p>
    <w:p w14:paraId="78DE7D8B" w14:textId="6874BDAF" w:rsidR="00F6206E" w:rsidRPr="00434ADD" w:rsidRDefault="00F6206E">
      <w:pPr>
        <w:pStyle w:val="ab"/>
        <w:numPr>
          <w:ilvl w:val="0"/>
          <w:numId w:val="28"/>
        </w:numPr>
      </w:pPr>
      <w:r>
        <w:rPr>
          <w:rFonts w:cs="Arial" w:hint="cs"/>
          <w:rtl/>
        </w:rPr>
        <w:t xml:space="preserve">רא"ש </w:t>
      </w:r>
      <w:r>
        <w:rPr>
          <w:rFonts w:cs="Arial" w:hint="cs"/>
          <w:sz w:val="16"/>
          <w:szCs w:val="16"/>
          <w:rtl/>
        </w:rPr>
        <w:t>(סי' יג)</w:t>
      </w:r>
      <w:r>
        <w:rPr>
          <w:rFonts w:cs="Arial" w:hint="cs"/>
          <w:rtl/>
        </w:rPr>
        <w:t xml:space="preserve"> וטור- </w:t>
      </w:r>
      <w:r w:rsidRPr="00F6206E">
        <w:rPr>
          <w:rFonts w:cs="Arial"/>
          <w:rtl/>
        </w:rPr>
        <w:t>בתנהו על גבי הסלע ותנהו לכלב איכא לספוקי אם אמרה האשה תן מנה ע"ג הסלע ואקדש אני לך</w:t>
      </w:r>
      <w:r>
        <w:rPr>
          <w:rFonts w:cs="Arial" w:hint="cs"/>
          <w:rtl/>
        </w:rPr>
        <w:t>,</w:t>
      </w:r>
      <w:r w:rsidRPr="00F6206E">
        <w:rPr>
          <w:rFonts w:cs="Arial"/>
          <w:rtl/>
        </w:rPr>
        <w:t xml:space="preserve"> וכן ככר לכלב ואקדש אני לך</w:t>
      </w:r>
      <w:r>
        <w:rPr>
          <w:rFonts w:cs="Arial" w:hint="cs"/>
          <w:rtl/>
        </w:rPr>
        <w:t>,</w:t>
      </w:r>
      <w:r w:rsidRPr="00F6206E">
        <w:rPr>
          <w:rFonts w:cs="Arial"/>
          <w:rtl/>
        </w:rPr>
        <w:t xml:space="preserve"> אם היא מקודשת מדין ערב כמו בתן מנה לאבא ולאביך תן מנה לפלוני תן ככר לעני ואקדש אני לך</w:t>
      </w:r>
      <w:r>
        <w:rPr>
          <w:rFonts w:cs="Arial" w:hint="cs"/>
          <w:rtl/>
        </w:rPr>
        <w:t>,</w:t>
      </w:r>
      <w:r w:rsidRPr="00F6206E">
        <w:rPr>
          <w:rFonts w:cs="Arial"/>
          <w:rtl/>
        </w:rPr>
        <w:t xml:space="preserve"> או דילמא לא אמר מדין ערב אלא דומיא דערב דאע"ג דלא מטיא לידיה מיהו מטיא לאיניש אחרינא גמר ומשעבד נפשיה</w:t>
      </w:r>
      <w:r>
        <w:rPr>
          <w:rFonts w:cs="Arial" w:hint="cs"/>
          <w:rtl/>
        </w:rPr>
        <w:t>,</w:t>
      </w:r>
      <w:r w:rsidRPr="00F6206E">
        <w:rPr>
          <w:rFonts w:cs="Arial"/>
          <w:rtl/>
        </w:rPr>
        <w:t xml:space="preserve"> אבל היכא דלא מטיא הנאה לשום איניש לא דמי לערב</w:t>
      </w:r>
      <w:r>
        <w:rPr>
          <w:rFonts w:cs="Arial" w:hint="cs"/>
          <w:rtl/>
        </w:rPr>
        <w:t>.</w:t>
      </w:r>
      <w:r w:rsidRPr="00F6206E">
        <w:rPr>
          <w:rFonts w:cs="Arial"/>
          <w:rtl/>
        </w:rPr>
        <w:t xml:space="preserve"> והא דקתני בברייתא התקדשי לי במנה תנם על גבי הסלע איכא למימר דהוא הדין אם אמרה האשה תן מנה על גבי הסלע ואקדש אני לך אינה מקודשת</w:t>
      </w:r>
      <w:r>
        <w:rPr>
          <w:rFonts w:cs="Arial" w:hint="cs"/>
          <w:rtl/>
        </w:rPr>
        <w:t>,</w:t>
      </w:r>
      <w:r w:rsidRPr="00F6206E">
        <w:rPr>
          <w:rFonts w:cs="Arial"/>
          <w:rtl/>
        </w:rPr>
        <w:t xml:space="preserve"> אלא אפשר דכייל להו בהדי הך דתנם לאבא ולאביך ותנם לפלוני ואגב אינך תניא בהאי לישנא</w:t>
      </w:r>
      <w:r>
        <w:rPr>
          <w:rFonts w:cs="Arial" w:hint="cs"/>
          <w:rtl/>
        </w:rPr>
        <w:t>.</w:t>
      </w:r>
      <w:r w:rsidRPr="00F6206E">
        <w:rPr>
          <w:rFonts w:cs="Arial"/>
          <w:rtl/>
        </w:rPr>
        <w:t xml:space="preserve"> ויען כי ראיתי מקצת הגדולים שכתבו דהוי מקודשת מדין ערב כתבתי הנראה לי</w:t>
      </w:r>
      <w:r>
        <w:rPr>
          <w:rFonts w:cs="Arial" w:hint="cs"/>
          <w:rtl/>
        </w:rPr>
        <w:t>,</w:t>
      </w:r>
      <w:r w:rsidRPr="00F6206E">
        <w:rPr>
          <w:rFonts w:cs="Arial"/>
          <w:rtl/>
        </w:rPr>
        <w:t xml:space="preserve"> ודעתי נוטה דלא דמי לערב כלל</w:t>
      </w:r>
      <w:r>
        <w:rPr>
          <w:rFonts w:cs="Arial" w:hint="cs"/>
          <w:rtl/>
        </w:rPr>
        <w:t>.</w:t>
      </w:r>
      <w:r w:rsidRPr="00F6206E">
        <w:rPr>
          <w:rFonts w:cs="Arial"/>
          <w:rtl/>
        </w:rPr>
        <w:t xml:space="preserve"> וראוי להחמיר בדבר</w:t>
      </w:r>
      <w:r>
        <w:rPr>
          <w:rFonts w:hint="cs"/>
          <w:sz w:val="16"/>
          <w:szCs w:val="16"/>
          <w:rtl/>
        </w:rPr>
        <w:t xml:space="preserve"> (ל' הרא"ש)</w:t>
      </w:r>
      <w:r>
        <w:rPr>
          <w:rFonts w:hint="cs"/>
          <w:rtl/>
        </w:rPr>
        <w:t>.</w:t>
      </w:r>
      <w:r w:rsidR="00C253DE" w:rsidRPr="00C253DE">
        <w:rPr>
          <w:rFonts w:hint="cs"/>
          <w:color w:val="00B0F0"/>
          <w:rtl/>
        </w:rPr>
        <w:t xml:space="preserve"> </w:t>
      </w:r>
      <w:r w:rsidR="00C253DE" w:rsidRPr="00AB08DD">
        <w:rPr>
          <w:rFonts w:hint="cs"/>
          <w:color w:val="00B0F0"/>
          <w:rtl/>
        </w:rPr>
        <w:t>(וכ"</w:t>
      </w:r>
      <w:r w:rsidR="00C253DE">
        <w:rPr>
          <w:rFonts w:hint="cs"/>
          <w:color w:val="00B0F0"/>
          <w:rtl/>
        </w:rPr>
        <w:t>פ</w:t>
      </w:r>
      <w:r w:rsidR="00C253DE" w:rsidRPr="00AB08DD">
        <w:rPr>
          <w:rFonts w:hint="cs"/>
          <w:color w:val="00B0F0"/>
          <w:rtl/>
        </w:rPr>
        <w:t xml:space="preserve"> הרמ"א)</w:t>
      </w:r>
    </w:p>
    <w:p w14:paraId="6732D583" w14:textId="77777777" w:rsidR="00B218B9" w:rsidRPr="00B218B9" w:rsidRDefault="00B218B9">
      <w:pPr>
        <w:pStyle w:val="ab"/>
        <w:numPr>
          <w:ilvl w:val="0"/>
          <w:numId w:val="28"/>
        </w:numPr>
        <w:rPr>
          <w:rtl/>
        </w:rPr>
      </w:pPr>
      <w:r w:rsidRPr="00B218B9">
        <w:rPr>
          <w:rFonts w:cs="Arial"/>
          <w:rtl/>
        </w:rPr>
        <w:t xml:space="preserve">ר"ן </w:t>
      </w:r>
      <w:r w:rsidRPr="00B218B9">
        <w:rPr>
          <w:rFonts w:cs="Arial"/>
          <w:sz w:val="16"/>
          <w:szCs w:val="16"/>
          <w:rtl/>
        </w:rPr>
        <w:t>(ד: ד"ה וכתב)</w:t>
      </w:r>
      <w:r w:rsidRPr="00B218B9">
        <w:rPr>
          <w:rFonts w:cs="Arial" w:hint="cs"/>
          <w:rtl/>
        </w:rPr>
        <w:t>-</w:t>
      </w:r>
      <w:r w:rsidRPr="00B218B9">
        <w:rPr>
          <w:rFonts w:cs="Arial"/>
          <w:rtl/>
        </w:rPr>
        <w:t xml:space="preserve"> כתב הרמב"ן (ח: ד"ה היתה) דמאי דאמרינן תנהו על הסלע תנהו לכלב אינה מקודשת לאו בחד גוונא אינהו</w:t>
      </w:r>
      <w:r w:rsidRPr="00B218B9">
        <w:rPr>
          <w:rFonts w:cs="Arial" w:hint="cs"/>
          <w:rtl/>
        </w:rPr>
        <w:t>,</w:t>
      </w:r>
      <w:r w:rsidRPr="00B218B9">
        <w:rPr>
          <w:rFonts w:cs="Arial"/>
          <w:rtl/>
        </w:rPr>
        <w:t xml:space="preserve"> דבתנהו על הסלע אפילו אמרה ואקדש אני לך </w:t>
      </w:r>
      <w:r w:rsidRPr="00B218B9">
        <w:rPr>
          <w:rFonts w:cs="Arial" w:hint="cs"/>
          <w:rtl/>
        </w:rPr>
        <w:t xml:space="preserve">- </w:t>
      </w:r>
      <w:r w:rsidRPr="00B218B9">
        <w:rPr>
          <w:rFonts w:cs="Arial"/>
          <w:rtl/>
        </w:rPr>
        <w:t>לאו כלום הוא</w:t>
      </w:r>
      <w:r w:rsidRPr="00B218B9">
        <w:rPr>
          <w:rFonts w:cs="Arial" w:hint="cs"/>
          <w:rtl/>
        </w:rPr>
        <w:t>,</w:t>
      </w:r>
      <w:r w:rsidRPr="00B218B9">
        <w:rPr>
          <w:rFonts w:cs="Arial"/>
          <w:rtl/>
        </w:rPr>
        <w:t xml:space="preserve"> דלאו מידי עביד אפומה</w:t>
      </w:r>
      <w:r w:rsidRPr="00B218B9">
        <w:rPr>
          <w:rFonts w:cs="Arial" w:hint="cs"/>
          <w:rtl/>
        </w:rPr>
        <w:t>.</w:t>
      </w:r>
      <w:r w:rsidRPr="00B218B9">
        <w:rPr>
          <w:rFonts w:cs="Arial"/>
          <w:rtl/>
        </w:rPr>
        <w:t xml:space="preserve"> </w:t>
      </w:r>
      <w:r w:rsidRPr="00B218B9">
        <w:rPr>
          <w:rFonts w:cs="Arial"/>
          <w:rtl/>
        </w:rPr>
        <w:lastRenderedPageBreak/>
        <w:t xml:space="preserve">אבל בתנהו לכלב אילו אמרה ואקדש אני לך </w:t>
      </w:r>
      <w:r w:rsidRPr="00B218B9">
        <w:rPr>
          <w:rFonts w:cs="Arial" w:hint="cs"/>
          <w:rtl/>
        </w:rPr>
        <w:t xml:space="preserve">- </w:t>
      </w:r>
      <w:r w:rsidRPr="00B218B9">
        <w:rPr>
          <w:rFonts w:cs="Arial"/>
          <w:rtl/>
        </w:rPr>
        <w:t>מקודשת</w:t>
      </w:r>
      <w:r w:rsidRPr="00B218B9">
        <w:rPr>
          <w:rFonts w:cs="Arial" w:hint="cs"/>
          <w:rtl/>
        </w:rPr>
        <w:t>,</w:t>
      </w:r>
      <w:r w:rsidRPr="00B218B9">
        <w:rPr>
          <w:rFonts w:cs="Arial"/>
          <w:rtl/>
        </w:rPr>
        <w:t xml:space="preserve"> שכיון שהוציא ממון על פיה מקודשת מדין ערב</w:t>
      </w:r>
      <w:r w:rsidRPr="00B218B9">
        <w:rPr>
          <w:rFonts w:cs="Arial" w:hint="cs"/>
          <w:rtl/>
        </w:rPr>
        <w:t>.</w:t>
      </w:r>
      <w:r w:rsidRPr="00B218B9">
        <w:rPr>
          <w:rFonts w:cs="Arial"/>
          <w:rtl/>
        </w:rPr>
        <w:t xml:space="preserve"> ואחרים כתבו דלעולם לא מחוייב מדין ערב אלא במוציא ממון מרשותו לרשות אחר בן דעת</w:t>
      </w:r>
      <w:r w:rsidRPr="00B218B9">
        <w:rPr>
          <w:rFonts w:cs="Arial" w:hint="cs"/>
          <w:rtl/>
        </w:rPr>
        <w:t>,</w:t>
      </w:r>
      <w:r w:rsidRPr="00B218B9">
        <w:rPr>
          <w:rFonts w:cs="Arial"/>
          <w:rtl/>
        </w:rPr>
        <w:t xml:space="preserve"> לפי שבזכותו של זה נתחייב זה מדין ערב</w:t>
      </w:r>
      <w:r w:rsidRPr="00B218B9">
        <w:rPr>
          <w:rFonts w:cs="Arial" w:hint="cs"/>
          <w:rtl/>
        </w:rPr>
        <w:t>.</w:t>
      </w:r>
      <w:r w:rsidRPr="00B218B9">
        <w:rPr>
          <w:rFonts w:cs="Arial"/>
          <w:rtl/>
        </w:rPr>
        <w:t xml:space="preserve"> אבל במוציא ממון לאיבוד כי הכא אע"ג דאמר בהדיא ואתחייב אני לך </w:t>
      </w:r>
      <w:r w:rsidRPr="00B218B9">
        <w:rPr>
          <w:rFonts w:cs="Arial" w:hint="cs"/>
          <w:rtl/>
        </w:rPr>
        <w:t xml:space="preserve">- </w:t>
      </w:r>
      <w:r w:rsidRPr="00B218B9">
        <w:rPr>
          <w:rFonts w:cs="Arial"/>
          <w:rtl/>
        </w:rPr>
        <w:t>לא מהני</w:t>
      </w:r>
      <w:r w:rsidRPr="00B218B9">
        <w:rPr>
          <w:rFonts w:cs="Arial" w:hint="cs"/>
          <w:rtl/>
        </w:rPr>
        <w:t>.</w:t>
      </w:r>
      <w:r w:rsidRPr="00B218B9">
        <w:rPr>
          <w:rFonts w:cs="Arial"/>
          <w:rtl/>
        </w:rPr>
        <w:t xml:space="preserve"> וכן זרוק מנה לים ואתקדש לך לאו כלום הוא</w:t>
      </w:r>
      <w:r w:rsidRPr="00B218B9">
        <w:rPr>
          <w:rFonts w:cs="Arial" w:hint="cs"/>
          <w:rtl/>
        </w:rPr>
        <w:t>.</w:t>
      </w:r>
      <w:r w:rsidRPr="00B218B9">
        <w:rPr>
          <w:rFonts w:cs="Arial"/>
          <w:rtl/>
        </w:rPr>
        <w:t xml:space="preserve"> וכן דעת קצת חכמי הצרפתים והרשב"א ז"ל (ח: ד"ה הא דתניא)</w:t>
      </w:r>
      <w:r>
        <w:rPr>
          <w:rStyle w:val="a7"/>
          <w:rFonts w:cs="Arial"/>
          <w:rtl/>
        </w:rPr>
        <w:footnoteReference w:id="502"/>
      </w:r>
      <w:r w:rsidRPr="00B218B9">
        <w:rPr>
          <w:rFonts w:cs="Arial"/>
          <w:rtl/>
        </w:rPr>
        <w:t xml:space="preserve">. </w:t>
      </w:r>
    </w:p>
    <w:p w14:paraId="0E8EDE23" w14:textId="062E3D22" w:rsidR="00D6763F" w:rsidRPr="00D6763F" w:rsidRDefault="001811D9" w:rsidP="001811D9">
      <w:r w:rsidRPr="00D6763F">
        <w:rPr>
          <w:rFonts w:hint="cs"/>
          <w:u w:val="single"/>
          <w:rtl/>
        </w:rPr>
        <w:t>אמרה "תנהו ל</w:t>
      </w:r>
      <w:r>
        <w:rPr>
          <w:rFonts w:hint="cs"/>
          <w:u w:val="single"/>
          <w:rtl/>
        </w:rPr>
        <w:t>עני</w:t>
      </w:r>
      <w:r w:rsidRPr="00D6763F">
        <w:rPr>
          <w:rFonts w:hint="cs"/>
          <w:u w:val="single"/>
          <w:rtl/>
        </w:rPr>
        <w:t>":</w:t>
      </w:r>
    </w:p>
    <w:p w14:paraId="1390C09D" w14:textId="45EE391F" w:rsidR="00C253DE" w:rsidRPr="00B218B9" w:rsidRDefault="00C253DE">
      <w:pPr>
        <w:pStyle w:val="ab"/>
        <w:numPr>
          <w:ilvl w:val="0"/>
          <w:numId w:val="28"/>
        </w:numPr>
      </w:pPr>
      <w:r>
        <w:rPr>
          <w:rFonts w:cs="Arial" w:hint="cs"/>
          <w:rtl/>
        </w:rPr>
        <w:t xml:space="preserve">רמב"ם </w:t>
      </w:r>
      <w:r>
        <w:rPr>
          <w:rFonts w:cs="Arial" w:hint="cs"/>
          <w:sz w:val="16"/>
          <w:szCs w:val="16"/>
          <w:rtl/>
        </w:rPr>
        <w:t>(פ"ד ה"ד)</w:t>
      </w:r>
      <w:r>
        <w:rPr>
          <w:rFonts w:cs="Arial" w:hint="cs"/>
          <w:rtl/>
        </w:rPr>
        <w:t xml:space="preserve">- </w:t>
      </w:r>
      <w:r w:rsidRPr="00B218B9">
        <w:rPr>
          <w:rFonts w:cs="Arial"/>
          <w:rtl/>
        </w:rPr>
        <w:t>אמר לה התקדשי לי בככר זה</w:t>
      </w:r>
      <w:r>
        <w:rPr>
          <w:rFonts w:cs="Arial" w:hint="cs"/>
          <w:rtl/>
        </w:rPr>
        <w:t>,</w:t>
      </w:r>
      <w:r w:rsidRPr="00B218B9">
        <w:rPr>
          <w:rFonts w:cs="Arial"/>
          <w:rtl/>
        </w:rPr>
        <w:t xml:space="preserve"> אמרה לו תנהו לעני</w:t>
      </w:r>
      <w:r>
        <w:rPr>
          <w:rFonts w:cs="Arial" w:hint="cs"/>
          <w:rtl/>
        </w:rPr>
        <w:t>,</w:t>
      </w:r>
      <w:r w:rsidRPr="00B218B9">
        <w:rPr>
          <w:rFonts w:cs="Arial"/>
          <w:rtl/>
        </w:rPr>
        <w:t xml:space="preserve"> אפילו היה עני הסמוך עליה </w:t>
      </w:r>
      <w:r>
        <w:rPr>
          <w:rFonts w:cs="Arial" w:hint="cs"/>
          <w:rtl/>
        </w:rPr>
        <w:t xml:space="preserve">- </w:t>
      </w:r>
      <w:r w:rsidRPr="00B218B9">
        <w:rPr>
          <w:rFonts w:cs="Arial"/>
          <w:rtl/>
        </w:rPr>
        <w:t>אינה מקודשת</w:t>
      </w:r>
      <w:r>
        <w:rPr>
          <w:rFonts w:cs="Arial" w:hint="cs"/>
          <w:rtl/>
        </w:rPr>
        <w:t>.</w:t>
      </w:r>
      <w:r w:rsidRPr="00C253DE">
        <w:rPr>
          <w:rFonts w:cs="Arial"/>
          <w:color w:val="E36C0A" w:themeColor="accent6" w:themeShade="BF"/>
          <w:rtl/>
        </w:rPr>
        <w:t xml:space="preserve"> </w:t>
      </w:r>
      <w:r w:rsidRPr="00C253DE">
        <w:rPr>
          <w:rFonts w:cs="Arial" w:hint="cs"/>
          <w:color w:val="E36C0A" w:themeColor="accent6" w:themeShade="BF"/>
          <w:rtl/>
        </w:rPr>
        <w:t>(וכ"פ בשו"ע)</w:t>
      </w:r>
    </w:p>
    <w:p w14:paraId="0719850C" w14:textId="5FB92A5E" w:rsidR="00B218B9" w:rsidRPr="00B218B9" w:rsidRDefault="00D6763F">
      <w:pPr>
        <w:pStyle w:val="ab"/>
        <w:numPr>
          <w:ilvl w:val="0"/>
          <w:numId w:val="28"/>
        </w:numPr>
      </w:pPr>
      <w:r>
        <w:rPr>
          <w:rFonts w:cs="Arial" w:hint="cs"/>
          <w:rtl/>
        </w:rPr>
        <w:t xml:space="preserve">טור- </w:t>
      </w:r>
      <w:r w:rsidR="0060683D">
        <w:rPr>
          <w:rFonts w:cs="Arial"/>
          <w:rtl/>
        </w:rPr>
        <w:t>התקדשי לי בככר זה</w:t>
      </w:r>
      <w:r w:rsidR="001811D9">
        <w:rPr>
          <w:rFonts w:cs="Arial" w:hint="cs"/>
          <w:rtl/>
        </w:rPr>
        <w:t>,</w:t>
      </w:r>
      <w:r w:rsidR="0060683D">
        <w:rPr>
          <w:rFonts w:cs="Arial"/>
          <w:rtl/>
        </w:rPr>
        <w:t xml:space="preserve"> תנהו לפלוני עני </w:t>
      </w:r>
      <w:r w:rsidR="001811D9">
        <w:rPr>
          <w:rFonts w:cs="Arial" w:hint="cs"/>
          <w:rtl/>
        </w:rPr>
        <w:t xml:space="preserve">- </w:t>
      </w:r>
      <w:r w:rsidR="0060683D">
        <w:rPr>
          <w:rFonts w:cs="Arial"/>
          <w:rtl/>
        </w:rPr>
        <w:t>אינה מקודשת</w:t>
      </w:r>
      <w:r w:rsidR="001811D9">
        <w:rPr>
          <w:rFonts w:cs="Arial" w:hint="cs"/>
          <w:rtl/>
        </w:rPr>
        <w:t>,</w:t>
      </w:r>
      <w:r w:rsidR="0060683D">
        <w:rPr>
          <w:rFonts w:cs="Arial"/>
          <w:rtl/>
        </w:rPr>
        <w:t xml:space="preserve"> אפילו בעני המוטל עליה לפרנסו</w:t>
      </w:r>
      <w:r w:rsidR="001811D9">
        <w:rPr>
          <w:rFonts w:cs="Arial" w:hint="cs"/>
          <w:rtl/>
        </w:rPr>
        <w:t>.</w:t>
      </w:r>
      <w:r w:rsidR="0060683D">
        <w:rPr>
          <w:rFonts w:cs="Arial"/>
          <w:rtl/>
        </w:rPr>
        <w:t xml:space="preserve"> גם זה מיירי בכה"ג</w:t>
      </w:r>
      <w:r w:rsidR="00F6206E">
        <w:rPr>
          <w:rStyle w:val="a7"/>
          <w:rFonts w:cs="Arial"/>
          <w:rtl/>
        </w:rPr>
        <w:footnoteReference w:id="503"/>
      </w:r>
      <w:r w:rsidR="001811D9">
        <w:rPr>
          <w:rFonts w:cs="Arial" w:hint="cs"/>
          <w:rtl/>
        </w:rPr>
        <w:t>.</w:t>
      </w:r>
      <w:r w:rsidR="00C253DE">
        <w:rPr>
          <w:rFonts w:cs="Arial" w:hint="cs"/>
          <w:rtl/>
        </w:rPr>
        <w:t xml:space="preserve"> </w:t>
      </w:r>
      <w:r w:rsidR="00C253DE" w:rsidRPr="00AB08DD">
        <w:rPr>
          <w:rFonts w:hint="cs"/>
          <w:color w:val="00B0F0"/>
          <w:rtl/>
        </w:rPr>
        <w:t>(וכ"כ הרמ"א)</w:t>
      </w:r>
    </w:p>
    <w:p w14:paraId="0EEB1B80"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B6474E4" w14:textId="61E2B1AD" w:rsidR="00E5582C" w:rsidRDefault="00E5582C" w:rsidP="00E5582C">
      <w:pPr>
        <w:rPr>
          <w:rtl/>
        </w:rPr>
      </w:pPr>
      <w:r>
        <w:rPr>
          <w:rFonts w:cs="Arial"/>
          <w:rtl/>
        </w:rPr>
        <w:t xml:space="preserve">התקדשי לי בככר זה, ואמרה לו: תנהו לעני פלוני, אפילו היה עני הסמוך עליה, אינה מקודשת. </w:t>
      </w:r>
      <w:r w:rsidR="00632A09" w:rsidRPr="00632A09">
        <w:rPr>
          <w:rFonts w:cs="Arial" w:hint="cs"/>
          <w:sz w:val="18"/>
          <w:szCs w:val="18"/>
          <w:rtl/>
        </w:rPr>
        <w:t xml:space="preserve">[הגה] </w:t>
      </w:r>
      <w:r w:rsidRPr="00632A09">
        <w:rPr>
          <w:rFonts w:cs="Arial"/>
          <w:sz w:val="18"/>
          <w:szCs w:val="18"/>
          <w:rtl/>
        </w:rPr>
        <w:t>וגם זה מיירי שנתנו אח"כ בחיקה (טור).</w:t>
      </w:r>
      <w:r>
        <w:rPr>
          <w:rFonts w:cs="Arial"/>
          <w:rtl/>
        </w:rPr>
        <w:t xml:space="preserve"> </w:t>
      </w:r>
    </w:p>
    <w:p w14:paraId="50C71B7B" w14:textId="77777777" w:rsidR="00632A09" w:rsidRDefault="00632A09" w:rsidP="00E5582C">
      <w:pPr>
        <w:rPr>
          <w:rtl/>
        </w:rPr>
      </w:pPr>
    </w:p>
    <w:p w14:paraId="67E533C1" w14:textId="0B58A217" w:rsidR="00E5582C" w:rsidRDefault="00B7798B" w:rsidP="000422FD">
      <w:pPr>
        <w:pStyle w:val="2"/>
        <w:rPr>
          <w:rtl/>
        </w:rPr>
      </w:pPr>
      <w:r>
        <w:rPr>
          <w:rtl/>
        </w:rPr>
        <w:t>סעיף</w:t>
      </w:r>
      <w:r w:rsidR="00D6763F">
        <w:rPr>
          <w:rtl/>
        </w:rPr>
        <w:t xml:space="preserve"> </w:t>
      </w:r>
      <w:r w:rsidR="00E5582C">
        <w:rPr>
          <w:rtl/>
        </w:rPr>
        <w:t>יא</w:t>
      </w:r>
      <w:r w:rsidR="00D6763F">
        <w:rPr>
          <w:rFonts w:hint="cs"/>
          <w:rtl/>
        </w:rPr>
        <w:t>: אמרה "תנהו לכלב".</w:t>
      </w:r>
    </w:p>
    <w:p w14:paraId="7C2D93CD" w14:textId="477519E0" w:rsidR="00C253DE" w:rsidRPr="00C253DE" w:rsidRDefault="00C253DE" w:rsidP="00C253DE">
      <w:pPr>
        <w:rPr>
          <w:rtl/>
        </w:rPr>
      </w:pPr>
      <w:r>
        <w:rPr>
          <w:rFonts w:hint="cs"/>
          <w:rtl/>
        </w:rPr>
        <w:t>עיין במקורות בסעיף י.</w:t>
      </w:r>
    </w:p>
    <w:p w14:paraId="6C8AC8F3"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0076115" w14:textId="7E247B01" w:rsidR="00E5582C" w:rsidRDefault="00E5582C" w:rsidP="00E5582C">
      <w:pPr>
        <w:rPr>
          <w:rFonts w:cs="Arial"/>
          <w:rtl/>
        </w:rPr>
      </w:pPr>
      <w:r>
        <w:rPr>
          <w:rFonts w:cs="Arial"/>
          <w:rtl/>
        </w:rPr>
        <w:t xml:space="preserve">התקדשי לי בככר זה, ואמרה לו: תנהו לכלב זה, אם היה הכלב שלה, הרי זו מקודשת. ואם לאו, אינה מקודשת. ואם היה רץ אחריה לנשכה, הרי זו ספק מקודשת. </w:t>
      </w:r>
      <w:r w:rsidRPr="00632A09">
        <w:rPr>
          <w:rFonts w:cs="Arial"/>
          <w:sz w:val="18"/>
          <w:szCs w:val="18"/>
          <w:rtl/>
        </w:rPr>
        <w:t>הגה: וגם זה מיירי בכה"ג שנתן אח"כ בחיקה (טור בשם התוספות). אמרה היא מתחלה: תן ככר לכלב, או תן דינר על הסלע, ואתקדש אני לך, י</w:t>
      </w:r>
      <w:r w:rsidR="00C253DE">
        <w:rPr>
          <w:rFonts w:cs="Arial" w:hint="cs"/>
          <w:sz w:val="18"/>
          <w:szCs w:val="18"/>
          <w:rtl/>
        </w:rPr>
        <w:t>ש אומרים</w:t>
      </w:r>
      <w:r w:rsidRPr="00632A09">
        <w:rPr>
          <w:rFonts w:cs="Arial"/>
          <w:sz w:val="18"/>
          <w:szCs w:val="18"/>
          <w:rtl/>
        </w:rPr>
        <w:t xml:space="preserve"> דדינו כאמרה: תן דינר לפלוני</w:t>
      </w:r>
      <w:r w:rsidR="00C253DE">
        <w:rPr>
          <w:rFonts w:cs="Arial" w:hint="cs"/>
          <w:sz w:val="18"/>
          <w:szCs w:val="18"/>
          <w:rtl/>
        </w:rPr>
        <w:t>,</w:t>
      </w:r>
      <w:r w:rsidRPr="00632A09">
        <w:rPr>
          <w:rFonts w:cs="Arial"/>
          <w:sz w:val="18"/>
          <w:szCs w:val="18"/>
          <w:rtl/>
        </w:rPr>
        <w:t xml:space="preserve"> וכמו שנתבאר לעיל סי' כ"ט</w:t>
      </w:r>
      <w:r w:rsidR="00026EA6">
        <w:rPr>
          <w:rFonts w:cs="Arial" w:hint="cs"/>
          <w:sz w:val="18"/>
          <w:szCs w:val="18"/>
          <w:rtl/>
        </w:rPr>
        <w:t xml:space="preserve"> </w:t>
      </w:r>
      <w:r w:rsidR="00B7798B">
        <w:rPr>
          <w:rFonts w:cs="Arial"/>
          <w:sz w:val="18"/>
          <w:szCs w:val="18"/>
          <w:rtl/>
        </w:rPr>
        <w:t>סעיף</w:t>
      </w:r>
      <w:r w:rsidRPr="00632A09">
        <w:rPr>
          <w:rFonts w:cs="Arial"/>
          <w:sz w:val="18"/>
          <w:szCs w:val="18"/>
          <w:rtl/>
        </w:rPr>
        <w:t xml:space="preserve"> ב', ויש להחמיר בדבר (</w:t>
      </w:r>
      <w:r w:rsidR="00C253DE">
        <w:rPr>
          <w:rFonts w:cs="Arial" w:hint="cs"/>
          <w:sz w:val="18"/>
          <w:szCs w:val="18"/>
          <w:rtl/>
        </w:rPr>
        <w:t>רא"ש ו</w:t>
      </w:r>
      <w:r w:rsidRPr="00632A09">
        <w:rPr>
          <w:rFonts w:cs="Arial"/>
          <w:sz w:val="18"/>
          <w:szCs w:val="18"/>
          <w:rtl/>
        </w:rPr>
        <w:t>טור).</w:t>
      </w:r>
    </w:p>
    <w:p w14:paraId="3456C1C3" w14:textId="55155FC1" w:rsidR="00632A09" w:rsidRPr="00E5582C" w:rsidRDefault="00632A09" w:rsidP="00E5582C">
      <w:pPr>
        <w:rPr>
          <w:rtl/>
        </w:rPr>
        <w:sectPr w:rsidR="00632A09" w:rsidRPr="00E5582C" w:rsidSect="00A347B3">
          <w:headerReference w:type="default" r:id="rId12"/>
          <w:footnotePr>
            <w:numRestart w:val="eachSect"/>
          </w:footnotePr>
          <w:pgSz w:w="11906" w:h="16838"/>
          <w:pgMar w:top="720" w:right="1134" w:bottom="720" w:left="1134" w:header="0" w:footer="0" w:gutter="0"/>
          <w:cols w:space="720"/>
          <w:bidi/>
          <w:rtlGutter/>
          <w:docGrid w:linePitch="360"/>
        </w:sectPr>
      </w:pPr>
    </w:p>
    <w:p w14:paraId="181AB4AE" w14:textId="32B4F66B" w:rsidR="00E5582C" w:rsidRPr="00E5582C" w:rsidRDefault="0099618E" w:rsidP="00E5582C">
      <w:pPr>
        <w:pStyle w:val="1"/>
        <w:rPr>
          <w:rFonts w:asciiTheme="minorBidi" w:hAnsiTheme="minorBidi"/>
          <w:rtl/>
        </w:rPr>
      </w:pPr>
      <w:r>
        <w:rPr>
          <w:rFonts w:asciiTheme="minorBidi" w:hAnsiTheme="minorBidi" w:hint="cs"/>
          <w:rtl/>
        </w:rPr>
        <w:lastRenderedPageBreak/>
        <w:t>סימן ל</w:t>
      </w:r>
      <w:r w:rsidR="00E5582C">
        <w:rPr>
          <w:rFonts w:asciiTheme="minorBidi" w:hAnsiTheme="minorBidi" w:hint="cs"/>
          <w:rtl/>
        </w:rPr>
        <w:t xml:space="preserve">א: </w:t>
      </w:r>
      <w:r w:rsidR="00E5582C">
        <w:rPr>
          <w:rFonts w:cs="Arial"/>
          <w:rtl/>
        </w:rPr>
        <w:t xml:space="preserve">שאין מקדשין בפחות משוה פרוטה, ואם צריך שומא, ובו ט' סעיפים. </w:t>
      </w:r>
    </w:p>
    <w:p w14:paraId="539241B1" w14:textId="49BB14C6" w:rsidR="00E5582C" w:rsidRDefault="00D6763F" w:rsidP="000422FD">
      <w:pPr>
        <w:pStyle w:val="2"/>
        <w:rPr>
          <w:rtl/>
        </w:rPr>
      </w:pPr>
      <w:r>
        <w:rPr>
          <w:rtl/>
        </w:rPr>
        <w:t xml:space="preserve">סעיף </w:t>
      </w:r>
      <w:r w:rsidR="00E5582C">
        <w:rPr>
          <w:rtl/>
        </w:rPr>
        <w:t>א</w:t>
      </w:r>
      <w:r w:rsidR="007F1336">
        <w:rPr>
          <w:rFonts w:hint="cs"/>
          <w:rtl/>
        </w:rPr>
        <w:t>:</w:t>
      </w:r>
      <w:r w:rsidR="00AE1039">
        <w:rPr>
          <w:rFonts w:hint="cs"/>
          <w:rtl/>
        </w:rPr>
        <w:t xml:space="preserve"> קדשה בחפץ שצריך/לא צריך שומה.</w:t>
      </w:r>
    </w:p>
    <w:p w14:paraId="3C3EB69A" w14:textId="77777777" w:rsidR="00107415" w:rsidRDefault="007F1336" w:rsidP="007F1336">
      <w:pPr>
        <w:rPr>
          <w:rFonts w:cs="Arial"/>
          <w:rtl/>
        </w:rPr>
      </w:pPr>
      <w:r w:rsidRPr="00632A09">
        <w:rPr>
          <w:rFonts w:cs="Arial" w:hint="cs"/>
          <w:b/>
          <w:bCs/>
          <w:rtl/>
        </w:rPr>
        <w:t xml:space="preserve">קידושין </w:t>
      </w:r>
      <w:r w:rsidRPr="00632A09">
        <w:rPr>
          <w:rFonts w:cs="Arial" w:hint="cs"/>
          <w:b/>
          <w:bCs/>
          <w:sz w:val="16"/>
          <w:szCs w:val="16"/>
          <w:rtl/>
        </w:rPr>
        <w:t>(</w:t>
      </w:r>
      <w:r>
        <w:rPr>
          <w:rFonts w:cs="Arial" w:hint="cs"/>
          <w:b/>
          <w:bCs/>
          <w:sz w:val="16"/>
          <w:szCs w:val="16"/>
          <w:rtl/>
        </w:rPr>
        <w:t>ר</w:t>
      </w:r>
      <w:r w:rsidRPr="00632A09">
        <w:rPr>
          <w:rFonts w:cs="Arial" w:hint="cs"/>
          <w:b/>
          <w:bCs/>
          <w:sz w:val="16"/>
          <w:szCs w:val="16"/>
          <w:rtl/>
        </w:rPr>
        <w:t>פ"ק)</w:t>
      </w:r>
      <w:r w:rsidRPr="00632A09">
        <w:rPr>
          <w:rFonts w:cs="Arial" w:hint="cs"/>
          <w:b/>
          <w:bCs/>
          <w:rtl/>
        </w:rPr>
        <w:t xml:space="preserve"> </w:t>
      </w:r>
      <w:r>
        <w:rPr>
          <w:rFonts w:cs="Arial" w:hint="cs"/>
          <w:b/>
          <w:bCs/>
          <w:rtl/>
        </w:rPr>
        <w:t>ב</w:t>
      </w:r>
      <w:r w:rsidRPr="00632A09">
        <w:rPr>
          <w:rFonts w:cs="Arial" w:hint="cs"/>
          <w:b/>
          <w:bCs/>
          <w:rtl/>
        </w:rPr>
        <w:t xml:space="preserve"> ע"</w:t>
      </w:r>
      <w:r>
        <w:rPr>
          <w:rFonts w:cs="Arial" w:hint="cs"/>
          <w:b/>
          <w:bCs/>
          <w:rtl/>
        </w:rPr>
        <w:t>א</w:t>
      </w:r>
      <w:r w:rsidRPr="00632A09">
        <w:rPr>
          <w:rFonts w:cs="Arial" w:hint="cs"/>
          <w:b/>
          <w:bCs/>
          <w:rtl/>
        </w:rPr>
        <w:t xml:space="preserve">: </w:t>
      </w:r>
      <w:r w:rsidRPr="007F1336">
        <w:rPr>
          <w:rFonts w:cs="Arial"/>
          <w:u w:val="double"/>
          <w:rtl/>
        </w:rPr>
        <w:t>מתני'</w:t>
      </w:r>
      <w:r>
        <w:rPr>
          <w:rFonts w:cs="Arial" w:hint="cs"/>
          <w:rtl/>
        </w:rPr>
        <w:t>:</w:t>
      </w:r>
      <w:r w:rsidRPr="007F1336">
        <w:rPr>
          <w:rFonts w:cs="Arial"/>
          <w:rtl/>
        </w:rPr>
        <w:t xml:space="preserve"> האשה נקנית בשלש דרכים, וקונה את עצמה בשתי דרכים. נקנית בכסף, בשטר, ובביאה. בכסף - בית שמאי אומרים: בדינר ובשוה דינר, ובית הלל אומרים: בפרוטה ובשוה פרוטה.</w:t>
      </w:r>
    </w:p>
    <w:p w14:paraId="501CF3DB" w14:textId="77777777" w:rsidR="000350AE" w:rsidRDefault="00107415" w:rsidP="000350AE">
      <w:pPr>
        <w:rPr>
          <w:rFonts w:cs="Arial"/>
          <w:rtl/>
        </w:rPr>
      </w:pPr>
      <w:r w:rsidRPr="00632A09">
        <w:rPr>
          <w:rFonts w:cs="Arial" w:hint="cs"/>
          <w:b/>
          <w:bCs/>
          <w:rtl/>
        </w:rPr>
        <w:t xml:space="preserve">קידושין </w:t>
      </w:r>
      <w:r w:rsidRPr="00632A09">
        <w:rPr>
          <w:rFonts w:cs="Arial" w:hint="cs"/>
          <w:b/>
          <w:bCs/>
          <w:sz w:val="16"/>
          <w:szCs w:val="16"/>
          <w:rtl/>
        </w:rPr>
        <w:t>(פ"ק)</w:t>
      </w:r>
      <w:r w:rsidRPr="00632A09">
        <w:rPr>
          <w:rFonts w:cs="Arial" w:hint="cs"/>
          <w:b/>
          <w:bCs/>
          <w:rtl/>
        </w:rPr>
        <w:t xml:space="preserve"> </w:t>
      </w:r>
      <w:r>
        <w:rPr>
          <w:rFonts w:cs="Arial" w:hint="cs"/>
          <w:b/>
          <w:bCs/>
          <w:rtl/>
        </w:rPr>
        <w:t>ז</w:t>
      </w:r>
      <w:r w:rsidRPr="00632A09">
        <w:rPr>
          <w:rFonts w:cs="Arial" w:hint="cs"/>
          <w:b/>
          <w:bCs/>
          <w:rtl/>
        </w:rPr>
        <w:t xml:space="preserve"> ע"</w:t>
      </w:r>
      <w:r>
        <w:rPr>
          <w:rFonts w:cs="Arial" w:hint="cs"/>
          <w:b/>
          <w:bCs/>
          <w:rtl/>
        </w:rPr>
        <w:t>ב</w:t>
      </w:r>
      <w:r w:rsidRPr="00632A09">
        <w:rPr>
          <w:rFonts w:cs="Arial" w:hint="cs"/>
          <w:b/>
          <w:bCs/>
          <w:rtl/>
        </w:rPr>
        <w:t>:</w:t>
      </w:r>
      <w:r>
        <w:rPr>
          <w:rFonts w:cs="Arial" w:hint="cs"/>
          <w:rtl/>
        </w:rPr>
        <w:t xml:space="preserve"> </w:t>
      </w:r>
      <w:r w:rsidRPr="00107415">
        <w:rPr>
          <w:rFonts w:cs="Arial"/>
          <w:rtl/>
        </w:rPr>
        <w:t xml:space="preserve">ההוא גברא דאקדיש בשיראי, </w:t>
      </w:r>
      <w:r w:rsidRPr="005E2604">
        <w:rPr>
          <w:rFonts w:cs="Arial"/>
          <w:u w:val="single"/>
          <w:rtl/>
        </w:rPr>
        <w:t>רבה אמר</w:t>
      </w:r>
      <w:r w:rsidRPr="00107415">
        <w:rPr>
          <w:rFonts w:cs="Arial"/>
          <w:rtl/>
        </w:rPr>
        <w:t>: לא צריכי שומא</w:t>
      </w:r>
      <w:r w:rsidR="005E2604">
        <w:rPr>
          <w:rStyle w:val="a7"/>
          <w:rFonts w:cs="Arial"/>
          <w:rtl/>
        </w:rPr>
        <w:footnoteReference w:id="504"/>
      </w:r>
      <w:r w:rsidRPr="00107415">
        <w:rPr>
          <w:rFonts w:cs="Arial"/>
          <w:rtl/>
        </w:rPr>
        <w:t xml:space="preserve">, </w:t>
      </w:r>
      <w:r w:rsidRPr="005E2604">
        <w:rPr>
          <w:rFonts w:cs="Arial"/>
          <w:u w:val="single"/>
          <w:rtl/>
        </w:rPr>
        <w:t>רב יוסף אמר</w:t>
      </w:r>
      <w:r w:rsidRPr="00107415">
        <w:rPr>
          <w:rFonts w:cs="Arial"/>
          <w:rtl/>
        </w:rPr>
        <w:t>: צריכי שומא</w:t>
      </w:r>
      <w:r w:rsidR="005E2604">
        <w:rPr>
          <w:rStyle w:val="a7"/>
          <w:rFonts w:cs="Arial"/>
          <w:rtl/>
        </w:rPr>
        <w:footnoteReference w:id="505"/>
      </w:r>
      <w:r w:rsidRPr="00107415">
        <w:rPr>
          <w:rFonts w:cs="Arial"/>
          <w:rtl/>
        </w:rPr>
        <w:t>. אי דאמר לה בכל דהו</w:t>
      </w:r>
      <w:r w:rsidR="005E2604">
        <w:rPr>
          <w:rStyle w:val="a7"/>
          <w:rFonts w:cs="Arial"/>
          <w:rtl/>
        </w:rPr>
        <w:footnoteReference w:id="506"/>
      </w:r>
      <w:r w:rsidRPr="00107415">
        <w:rPr>
          <w:rFonts w:cs="Arial"/>
          <w:rtl/>
        </w:rPr>
        <w:t xml:space="preserve"> - כולי עלמא לא פליגי דלא צריכי שומא</w:t>
      </w:r>
      <w:r w:rsidR="000350AE">
        <w:rPr>
          <w:rFonts w:cs="Arial" w:hint="cs"/>
          <w:rtl/>
        </w:rPr>
        <w:t>.</w:t>
      </w:r>
      <w:r w:rsidRPr="00107415">
        <w:rPr>
          <w:rFonts w:cs="Arial"/>
          <w:rtl/>
        </w:rPr>
        <w:t xml:space="preserve"> אי דאמר לה</w:t>
      </w:r>
      <w:r w:rsidR="005E2604">
        <w:rPr>
          <w:rStyle w:val="a7"/>
          <w:rFonts w:cs="Arial"/>
          <w:rtl/>
        </w:rPr>
        <w:footnoteReference w:id="507"/>
      </w:r>
      <w:r w:rsidRPr="00107415">
        <w:rPr>
          <w:rFonts w:cs="Arial"/>
          <w:rtl/>
        </w:rPr>
        <w:t xml:space="preserve"> חמשין</w:t>
      </w:r>
      <w:r w:rsidR="000350AE">
        <w:rPr>
          <w:rFonts w:cs="Arial" w:hint="cs"/>
          <w:rtl/>
        </w:rPr>
        <w:t>,</w:t>
      </w:r>
      <w:r w:rsidRPr="00107415">
        <w:rPr>
          <w:rFonts w:cs="Arial"/>
          <w:rtl/>
        </w:rPr>
        <w:t xml:space="preserve"> ולא שוו חמשין - הא לא שוו</w:t>
      </w:r>
      <w:r w:rsidR="000350AE">
        <w:rPr>
          <w:rFonts w:cs="Arial" w:hint="cs"/>
          <w:rtl/>
        </w:rPr>
        <w:t>.</w:t>
      </w:r>
      <w:r w:rsidRPr="00107415">
        <w:rPr>
          <w:rFonts w:cs="Arial"/>
          <w:rtl/>
        </w:rPr>
        <w:t xml:space="preserve"> כי פליגי - דאמר חמשין ושוו חמשין</w:t>
      </w:r>
      <w:r w:rsidR="005E2604">
        <w:rPr>
          <w:rStyle w:val="a7"/>
          <w:rFonts w:cs="Arial"/>
          <w:rtl/>
        </w:rPr>
        <w:footnoteReference w:id="508"/>
      </w:r>
      <w:r w:rsidRPr="00107415">
        <w:rPr>
          <w:rFonts w:cs="Arial"/>
          <w:rtl/>
        </w:rPr>
        <w:t xml:space="preserve">, רבה אמר: לא צריכי שומא, דהא שוו חמשין; רב יוסף אמר: צריכי שומא, כיון דאיתתא לא בקיאה בשומא לא סמכה דעתה. </w:t>
      </w:r>
      <w:r w:rsidRPr="005E2604">
        <w:rPr>
          <w:rFonts w:cs="Arial"/>
          <w:u w:val="dotted"/>
          <w:rtl/>
        </w:rPr>
        <w:t>איכא דאמרי</w:t>
      </w:r>
      <w:r w:rsidRPr="00107415">
        <w:rPr>
          <w:rFonts w:cs="Arial"/>
          <w:rtl/>
        </w:rPr>
        <w:t>: בכל דהו נמי פליגי, רב יוסף אמר: שוה כסף הרי הוא ככסף</w:t>
      </w:r>
      <w:r w:rsidR="000350AE">
        <w:rPr>
          <w:rStyle w:val="a7"/>
          <w:rFonts w:cs="Arial"/>
          <w:rtl/>
        </w:rPr>
        <w:footnoteReference w:id="509"/>
      </w:r>
      <w:r w:rsidRPr="00107415">
        <w:rPr>
          <w:rFonts w:cs="Arial"/>
          <w:rtl/>
        </w:rPr>
        <w:t>, מה כסף דקיץ,</w:t>
      </w:r>
      <w:r>
        <w:rPr>
          <w:rFonts w:hint="cs"/>
          <w:sz w:val="14"/>
          <w:szCs w:val="14"/>
          <w:rtl/>
        </w:rPr>
        <w:t xml:space="preserve"> (ח.)</w:t>
      </w:r>
      <w:r w:rsidRPr="00107415">
        <w:rPr>
          <w:rtl/>
        </w:rPr>
        <w:t xml:space="preserve"> </w:t>
      </w:r>
      <w:r w:rsidRPr="00107415">
        <w:rPr>
          <w:rFonts w:cs="Arial"/>
          <w:rtl/>
        </w:rPr>
        <w:t>אף שוה כסף נמי דקייץ.</w:t>
      </w:r>
      <w:r w:rsidR="005E2604">
        <w:rPr>
          <w:rFonts w:cs="Arial" w:hint="cs"/>
          <w:rtl/>
        </w:rPr>
        <w:t>..</w:t>
      </w:r>
      <w:r w:rsidR="005E2604" w:rsidRPr="005E2604">
        <w:rPr>
          <w:rtl/>
        </w:rPr>
        <w:t xml:space="preserve"> </w:t>
      </w:r>
      <w:r w:rsidR="005E2604">
        <w:rPr>
          <w:rFonts w:cs="Arial" w:hint="cs"/>
          <w:sz w:val="14"/>
          <w:szCs w:val="14"/>
          <w:rtl/>
        </w:rPr>
        <w:t xml:space="preserve">(ט.) </w:t>
      </w:r>
      <w:r w:rsidR="005E2604" w:rsidRPr="005E2604">
        <w:rPr>
          <w:rFonts w:cs="Arial"/>
          <w:rtl/>
        </w:rPr>
        <w:t>והלכתא: שיראי לא צריכי שומא.</w:t>
      </w:r>
    </w:p>
    <w:p w14:paraId="2EE68289" w14:textId="214CE1E0" w:rsidR="007F1336" w:rsidRPr="000350AE" w:rsidRDefault="00DC0F25" w:rsidP="000350AE">
      <w:pPr>
        <w:rPr>
          <w:rFonts w:cs="Arial"/>
          <w:u w:val="single"/>
          <w:rtl/>
        </w:rPr>
      </w:pPr>
      <w:r>
        <w:rPr>
          <w:rFonts w:cs="Arial" w:hint="cs"/>
          <w:u w:val="single"/>
          <w:rtl/>
        </w:rPr>
        <w:t xml:space="preserve">נתן לה חפץ בתורת קידושין ואמר לה שהוא שוה סך מסויים - </w:t>
      </w:r>
      <w:r w:rsidR="000350AE" w:rsidRPr="000350AE">
        <w:rPr>
          <w:rFonts w:cs="Arial" w:hint="cs"/>
          <w:u w:val="single"/>
          <w:rtl/>
        </w:rPr>
        <w:t xml:space="preserve">האם צריך לשום את החפץ </w:t>
      </w:r>
      <w:r>
        <w:rPr>
          <w:rFonts w:cs="Arial" w:hint="cs"/>
          <w:u w:val="single"/>
          <w:rtl/>
        </w:rPr>
        <w:t>כדי שתהא מקודשת</w:t>
      </w:r>
      <w:r w:rsidR="000350AE" w:rsidRPr="000350AE">
        <w:rPr>
          <w:rFonts w:cs="Arial" w:hint="cs"/>
          <w:u w:val="single"/>
          <w:rtl/>
        </w:rPr>
        <w:t>:</w:t>
      </w:r>
      <w:r w:rsidR="007F1336" w:rsidRPr="000350AE">
        <w:rPr>
          <w:rFonts w:cs="Arial"/>
          <w:u w:val="single"/>
          <w:rtl/>
        </w:rPr>
        <w:t xml:space="preserve"> </w:t>
      </w:r>
    </w:p>
    <w:p w14:paraId="002986AE" w14:textId="54483DA0" w:rsidR="007F1336" w:rsidRDefault="00EB0271" w:rsidP="00BF4F5C">
      <w:pPr>
        <w:pStyle w:val="ab"/>
        <w:numPr>
          <w:ilvl w:val="0"/>
          <w:numId w:val="120"/>
        </w:numPr>
      </w:pPr>
      <w:r>
        <w:rPr>
          <w:rFonts w:cs="Arial" w:hint="cs"/>
          <w:rtl/>
        </w:rPr>
        <w:t xml:space="preserve">רא"ש </w:t>
      </w:r>
      <w:r w:rsidRPr="008E4419">
        <w:rPr>
          <w:rFonts w:cs="Arial"/>
          <w:sz w:val="16"/>
          <w:szCs w:val="16"/>
          <w:rtl/>
        </w:rPr>
        <w:t>(סי' ח)</w:t>
      </w:r>
      <w:r>
        <w:rPr>
          <w:rFonts w:hint="cs"/>
          <w:rtl/>
        </w:rPr>
        <w:t xml:space="preserve"> ו</w:t>
      </w:r>
      <w:r w:rsidR="00813756">
        <w:rPr>
          <w:rFonts w:hint="cs"/>
          <w:rtl/>
        </w:rPr>
        <w:t xml:space="preserve">טור- </w:t>
      </w:r>
      <w:r w:rsidR="00813756">
        <w:rPr>
          <w:rFonts w:cs="Arial"/>
          <w:rtl/>
        </w:rPr>
        <w:t>אין מקדשין בפחות משוה פרוטה</w:t>
      </w:r>
      <w:r w:rsidR="007F1336">
        <w:rPr>
          <w:rFonts w:cs="Arial" w:hint="cs"/>
          <w:rtl/>
        </w:rPr>
        <w:t>.</w:t>
      </w:r>
      <w:r w:rsidR="00813756">
        <w:rPr>
          <w:rFonts w:cs="Arial"/>
          <w:rtl/>
        </w:rPr>
        <w:t xml:space="preserve"> ומיהו אם קדשה בחפץ סתם אין צריך לשום אותו תחילה אם שוה פרוטה</w:t>
      </w:r>
      <w:r w:rsidR="007F1336">
        <w:rPr>
          <w:rFonts w:cs="Arial" w:hint="cs"/>
          <w:rtl/>
        </w:rPr>
        <w:t>,</w:t>
      </w:r>
      <w:r w:rsidR="00813756">
        <w:rPr>
          <w:rFonts w:cs="Arial"/>
          <w:rtl/>
        </w:rPr>
        <w:t xml:space="preserve"> אלא אם שוה פרוטה</w:t>
      </w:r>
      <w:r w:rsidR="000350AE">
        <w:rPr>
          <w:rFonts w:cs="Arial" w:hint="cs"/>
          <w:rtl/>
        </w:rPr>
        <w:t xml:space="preserve"> -</w:t>
      </w:r>
      <w:r w:rsidR="00813756">
        <w:rPr>
          <w:rFonts w:cs="Arial"/>
          <w:rtl/>
        </w:rPr>
        <w:t xml:space="preserve"> מקודשת</w:t>
      </w:r>
      <w:r w:rsidR="007F1336">
        <w:rPr>
          <w:rFonts w:cs="Arial" w:hint="cs"/>
          <w:rtl/>
        </w:rPr>
        <w:t>.</w:t>
      </w:r>
      <w:r w:rsidR="00813756">
        <w:rPr>
          <w:rFonts w:cs="Arial"/>
          <w:rtl/>
        </w:rPr>
        <w:t xml:space="preserve"> ואפילו אם אמר לה התקדשי לי בחפץ זה ששוה נ' זוז</w:t>
      </w:r>
      <w:r w:rsidR="007F1336">
        <w:rPr>
          <w:rFonts w:cs="Arial" w:hint="cs"/>
          <w:rtl/>
        </w:rPr>
        <w:t>,</w:t>
      </w:r>
      <w:r w:rsidR="00813756">
        <w:rPr>
          <w:rFonts w:cs="Arial"/>
          <w:rtl/>
        </w:rPr>
        <w:t xml:space="preserve"> וקדשה בו</w:t>
      </w:r>
      <w:r w:rsidR="007F1336">
        <w:rPr>
          <w:rFonts w:cs="Arial" w:hint="cs"/>
          <w:rtl/>
        </w:rPr>
        <w:t>,</w:t>
      </w:r>
      <w:r w:rsidR="00813756">
        <w:rPr>
          <w:rFonts w:cs="Arial"/>
          <w:rtl/>
        </w:rPr>
        <w:t xml:space="preserve"> ולא שמו אותו תחלה</w:t>
      </w:r>
      <w:r w:rsidR="007F1336">
        <w:rPr>
          <w:rFonts w:cs="Arial" w:hint="cs"/>
          <w:rtl/>
        </w:rPr>
        <w:t>,</w:t>
      </w:r>
      <w:r w:rsidR="00813756">
        <w:rPr>
          <w:rFonts w:cs="Arial"/>
          <w:rtl/>
        </w:rPr>
        <w:t xml:space="preserve"> אם נמצא אח"כ ששוה חמשים זוז</w:t>
      </w:r>
      <w:r w:rsidR="000350AE">
        <w:rPr>
          <w:rFonts w:cs="Arial" w:hint="cs"/>
          <w:rtl/>
        </w:rPr>
        <w:t xml:space="preserve"> -</w:t>
      </w:r>
      <w:r w:rsidR="00813756">
        <w:rPr>
          <w:rFonts w:cs="Arial"/>
          <w:rtl/>
        </w:rPr>
        <w:t xml:space="preserve"> מקודשת</w:t>
      </w:r>
      <w:r>
        <w:rPr>
          <w:rFonts w:cs="Arial" w:hint="cs"/>
          <w:sz w:val="16"/>
          <w:szCs w:val="16"/>
          <w:rtl/>
        </w:rPr>
        <w:t xml:space="preserve"> (ל' הטור)</w:t>
      </w:r>
      <w:r w:rsidR="007F1336">
        <w:rPr>
          <w:rFonts w:cs="Arial" w:hint="cs"/>
          <w:rtl/>
        </w:rPr>
        <w:t>.</w:t>
      </w:r>
      <w:r w:rsidR="00813756" w:rsidRPr="005816BF">
        <w:rPr>
          <w:rFonts w:cs="Arial"/>
          <w:color w:val="E36C0A" w:themeColor="accent6" w:themeShade="BF"/>
          <w:rtl/>
        </w:rPr>
        <w:t xml:space="preserve"> </w:t>
      </w:r>
      <w:r w:rsidR="005816BF" w:rsidRPr="005816BF">
        <w:rPr>
          <w:rFonts w:hint="cs"/>
          <w:color w:val="E36C0A" w:themeColor="accent6" w:themeShade="BF"/>
          <w:rtl/>
        </w:rPr>
        <w:t>(וכ"פ בשו"ע)</w:t>
      </w:r>
    </w:p>
    <w:p w14:paraId="21501117" w14:textId="29D1F554" w:rsidR="00EB0271" w:rsidRPr="007F1336" w:rsidRDefault="00EB0271" w:rsidP="00BF4F5C">
      <w:pPr>
        <w:pStyle w:val="ab"/>
        <w:numPr>
          <w:ilvl w:val="0"/>
          <w:numId w:val="120"/>
        </w:numPr>
      </w:pPr>
      <w:r>
        <w:rPr>
          <w:rFonts w:cs="Arial" w:hint="cs"/>
          <w:rtl/>
        </w:rPr>
        <w:t xml:space="preserve">רמב"ם </w:t>
      </w:r>
      <w:r>
        <w:rPr>
          <w:rFonts w:cs="Arial" w:hint="cs"/>
          <w:sz w:val="16"/>
          <w:szCs w:val="16"/>
          <w:rtl/>
        </w:rPr>
        <w:t>(פ"ז הי"ח)</w:t>
      </w:r>
      <w:r>
        <w:rPr>
          <w:rFonts w:cs="Arial" w:hint="cs"/>
          <w:rtl/>
        </w:rPr>
        <w:t xml:space="preserve">- </w:t>
      </w:r>
      <w:r w:rsidRPr="00EB0271">
        <w:rPr>
          <w:rFonts w:cs="Arial"/>
          <w:rtl/>
        </w:rPr>
        <w:t>אמר לה הרי את מקודשת לי בבגדים אלו שהן שוין חמשים דינרים</w:t>
      </w:r>
      <w:r w:rsidR="006604ED">
        <w:rPr>
          <w:rFonts w:cs="Arial" w:hint="cs"/>
          <w:rtl/>
        </w:rPr>
        <w:t>,</w:t>
      </w:r>
      <w:r w:rsidRPr="00EB0271">
        <w:rPr>
          <w:rFonts w:cs="Arial"/>
          <w:rtl/>
        </w:rPr>
        <w:t xml:space="preserve"> והיו של משי וכיוצא בהן שהאשה מתאווה להן</w:t>
      </w:r>
      <w:r w:rsidR="002D163C">
        <w:rPr>
          <w:rStyle w:val="a7"/>
          <w:rFonts w:cs="Arial"/>
          <w:rtl/>
        </w:rPr>
        <w:footnoteReference w:id="510"/>
      </w:r>
      <w:r w:rsidRPr="00EB0271">
        <w:rPr>
          <w:rFonts w:cs="Arial"/>
          <w:rtl/>
        </w:rPr>
        <w:t xml:space="preserve">, אם היו שוין חמשים </w:t>
      </w:r>
      <w:r>
        <w:rPr>
          <w:rFonts w:cs="Arial" w:hint="cs"/>
          <w:rtl/>
        </w:rPr>
        <w:t xml:space="preserve">- </w:t>
      </w:r>
      <w:r w:rsidRPr="00EB0271">
        <w:rPr>
          <w:rFonts w:cs="Arial"/>
          <w:rtl/>
        </w:rPr>
        <w:t>הרי זו מקודשת משעת לקיחה</w:t>
      </w:r>
      <w:r>
        <w:rPr>
          <w:rFonts w:cs="Arial" w:hint="cs"/>
          <w:rtl/>
        </w:rPr>
        <w:t>.</w:t>
      </w:r>
      <w:r w:rsidRPr="00EB0271">
        <w:rPr>
          <w:rFonts w:cs="Arial"/>
          <w:rtl/>
        </w:rPr>
        <w:t xml:space="preserve"> ואינן צריכין שומה בשוק ואחר כך תהיה מקודשת</w:t>
      </w:r>
      <w:r w:rsidR="00AE5B0C">
        <w:rPr>
          <w:rStyle w:val="a7"/>
          <w:rFonts w:cs="Arial"/>
          <w:rtl/>
        </w:rPr>
        <w:footnoteReference w:id="511"/>
      </w:r>
      <w:r w:rsidRPr="00EB0271">
        <w:rPr>
          <w:rFonts w:cs="Arial"/>
          <w:rtl/>
        </w:rPr>
        <w:t xml:space="preserve"> כדי שתסמוך דעתה</w:t>
      </w:r>
      <w:r>
        <w:rPr>
          <w:rFonts w:cs="Arial" w:hint="cs"/>
          <w:rtl/>
        </w:rPr>
        <w:t>,</w:t>
      </w:r>
      <w:r w:rsidRPr="00EB0271">
        <w:rPr>
          <w:rFonts w:cs="Arial"/>
          <w:rtl/>
        </w:rPr>
        <w:t xml:space="preserve"> אלא הואיל והן שוין כמו שאמר לה הרי זו מקודשת משעה ראשונה</w:t>
      </w:r>
      <w:r>
        <w:rPr>
          <w:rFonts w:cs="Arial" w:hint="cs"/>
          <w:rtl/>
        </w:rPr>
        <w:t>.</w:t>
      </w:r>
      <w:r w:rsidRPr="00EB0271">
        <w:rPr>
          <w:rFonts w:cs="Arial"/>
          <w:rtl/>
        </w:rPr>
        <w:t xml:space="preserve"> ואם אינן שוין </w:t>
      </w:r>
      <w:r>
        <w:rPr>
          <w:rFonts w:cs="Arial" w:hint="cs"/>
          <w:rtl/>
        </w:rPr>
        <w:t xml:space="preserve">- </w:t>
      </w:r>
      <w:r w:rsidRPr="00EB0271">
        <w:rPr>
          <w:rFonts w:cs="Arial"/>
          <w:rtl/>
        </w:rPr>
        <w:t>אינה מקודשת.</w:t>
      </w:r>
    </w:p>
    <w:p w14:paraId="1F3DBB51" w14:textId="5D777C0F" w:rsidR="000368C7" w:rsidRPr="000368C7" w:rsidRDefault="00DC0F25" w:rsidP="000368C7">
      <w:pPr>
        <w:ind w:left="360"/>
        <w:rPr>
          <w:u w:val="dotted"/>
        </w:rPr>
      </w:pPr>
      <w:r>
        <w:rPr>
          <w:rFonts w:hint="cs"/>
          <w:u w:val="dotted"/>
          <w:rtl/>
        </w:rPr>
        <w:t>ו</w:t>
      </w:r>
      <w:r w:rsidR="007D6DDD">
        <w:rPr>
          <w:rFonts w:hint="cs"/>
          <w:u w:val="dotted"/>
          <w:rtl/>
        </w:rPr>
        <w:t>מה הדין</w:t>
      </w:r>
      <w:r w:rsidR="000368C7" w:rsidRPr="000368C7">
        <w:rPr>
          <w:rFonts w:hint="cs"/>
          <w:u w:val="dotted"/>
          <w:rtl/>
        </w:rPr>
        <w:t xml:space="preserve"> בחפצים </w:t>
      </w:r>
      <w:r w:rsidR="00F62777">
        <w:rPr>
          <w:rFonts w:hint="cs"/>
          <w:u w:val="dotted"/>
          <w:rtl/>
        </w:rPr>
        <w:t xml:space="preserve">אחרים שהם לא </w:t>
      </w:r>
      <w:r w:rsidR="008914E5">
        <w:rPr>
          <w:rFonts w:hint="cs"/>
          <w:u w:val="dotted"/>
          <w:rtl/>
        </w:rPr>
        <w:t xml:space="preserve">שיראי </w:t>
      </w:r>
      <w:r w:rsidR="008914E5" w:rsidRPr="008914E5">
        <w:rPr>
          <w:rFonts w:hint="cs"/>
          <w:sz w:val="16"/>
          <w:szCs w:val="16"/>
          <w:u w:val="dotted"/>
          <w:rtl/>
        </w:rPr>
        <w:t>(</w:t>
      </w:r>
      <w:r w:rsidR="00F62777" w:rsidRPr="008914E5">
        <w:rPr>
          <w:rFonts w:hint="cs"/>
          <w:sz w:val="16"/>
          <w:szCs w:val="16"/>
          <w:u w:val="dotted"/>
          <w:rtl/>
        </w:rPr>
        <w:t>בגדי</w:t>
      </w:r>
      <w:r w:rsidR="008914E5">
        <w:rPr>
          <w:rFonts w:hint="cs"/>
          <w:sz w:val="16"/>
          <w:szCs w:val="16"/>
          <w:u w:val="dotted"/>
          <w:rtl/>
        </w:rPr>
        <w:t xml:space="preserve"> משי</w:t>
      </w:r>
      <w:r w:rsidR="00F62777" w:rsidRPr="008914E5">
        <w:rPr>
          <w:rFonts w:hint="cs"/>
          <w:sz w:val="16"/>
          <w:szCs w:val="16"/>
          <w:u w:val="dotted"/>
          <w:rtl/>
        </w:rPr>
        <w:t xml:space="preserve"> יקרים</w:t>
      </w:r>
      <w:r w:rsidR="008914E5">
        <w:rPr>
          <w:rFonts w:hint="cs"/>
          <w:sz w:val="16"/>
          <w:szCs w:val="16"/>
          <w:u w:val="dotted"/>
          <w:rtl/>
        </w:rPr>
        <w:t>)</w:t>
      </w:r>
      <w:r w:rsidR="000368C7" w:rsidRPr="000368C7">
        <w:rPr>
          <w:rFonts w:hint="cs"/>
          <w:u w:val="dotted"/>
          <w:rtl/>
        </w:rPr>
        <w:t>:</w:t>
      </w:r>
    </w:p>
    <w:p w14:paraId="34840CF1" w14:textId="1C5F20E6" w:rsidR="00D90E00" w:rsidRPr="00D90E00" w:rsidRDefault="00D90E00" w:rsidP="00BF4F5C">
      <w:pPr>
        <w:pStyle w:val="ab"/>
        <w:numPr>
          <w:ilvl w:val="0"/>
          <w:numId w:val="120"/>
        </w:numPr>
      </w:pPr>
      <w:r>
        <w:rPr>
          <w:rFonts w:cs="Arial" w:hint="cs"/>
          <w:rtl/>
        </w:rPr>
        <w:t xml:space="preserve">ר"ת </w:t>
      </w:r>
      <w:r>
        <w:rPr>
          <w:rFonts w:cs="Arial" w:hint="cs"/>
          <w:sz w:val="16"/>
          <w:szCs w:val="16"/>
          <w:rtl/>
        </w:rPr>
        <w:t>(בתוס' ט. ד"ה והלכתא)</w:t>
      </w:r>
      <w:r>
        <w:rPr>
          <w:rFonts w:cs="Arial" w:hint="cs"/>
          <w:rtl/>
        </w:rPr>
        <w:t xml:space="preserve">- </w:t>
      </w:r>
      <w:r w:rsidR="00534614">
        <w:rPr>
          <w:rStyle w:val="a7"/>
          <w:rFonts w:cs="Arial"/>
          <w:rtl/>
        </w:rPr>
        <w:footnoteReference w:id="512"/>
      </w:r>
      <w:r w:rsidRPr="00D90E00">
        <w:rPr>
          <w:rFonts w:cs="Arial"/>
          <w:rtl/>
        </w:rPr>
        <w:t>דוקא שיראי הוא דלא צריכי שומא</w:t>
      </w:r>
      <w:r w:rsidR="008E4419">
        <w:rPr>
          <w:rFonts w:cs="Arial" w:hint="cs"/>
          <w:rtl/>
        </w:rPr>
        <w:t>,</w:t>
      </w:r>
      <w:r w:rsidRPr="00D90E00">
        <w:rPr>
          <w:rFonts w:cs="Arial"/>
          <w:rtl/>
        </w:rPr>
        <w:t xml:space="preserve"> לפי ששומתן ידוע קצת ואין רגילין לטעות בו כל כך</w:t>
      </w:r>
      <w:r w:rsidR="008E4419">
        <w:rPr>
          <w:rFonts w:cs="Arial" w:hint="cs"/>
          <w:rtl/>
        </w:rPr>
        <w:t>.</w:t>
      </w:r>
      <w:r w:rsidRPr="00D90E00">
        <w:rPr>
          <w:rFonts w:cs="Arial"/>
          <w:rtl/>
        </w:rPr>
        <w:t xml:space="preserve"> אבל שאר דברים</w:t>
      </w:r>
      <w:r w:rsidR="008E4419">
        <w:rPr>
          <w:rFonts w:cs="Arial" w:hint="cs"/>
          <w:rtl/>
        </w:rPr>
        <w:t>,</w:t>
      </w:r>
      <w:r w:rsidRPr="00D90E00">
        <w:rPr>
          <w:rFonts w:cs="Arial"/>
          <w:rtl/>
        </w:rPr>
        <w:t xml:space="preserve"> כגון אבנים טובות ומרגליות</w:t>
      </w:r>
      <w:r w:rsidR="008E4419">
        <w:rPr>
          <w:rFonts w:cs="Arial" w:hint="cs"/>
          <w:rtl/>
        </w:rPr>
        <w:t>,</w:t>
      </w:r>
      <w:r w:rsidRPr="00D90E00">
        <w:rPr>
          <w:rFonts w:cs="Arial"/>
          <w:rtl/>
        </w:rPr>
        <w:t xml:space="preserve"> שיש שאינם טובות אלא מעט ורגילים לטעות בהרבה </w:t>
      </w:r>
      <w:r w:rsidRPr="00D90E00">
        <w:rPr>
          <w:rFonts w:cs="Arial"/>
          <w:rtl/>
        </w:rPr>
        <w:lastRenderedPageBreak/>
        <w:t>יותר משוויים</w:t>
      </w:r>
      <w:r w:rsidR="008E4419">
        <w:rPr>
          <w:rFonts w:cs="Arial" w:hint="cs"/>
          <w:rtl/>
        </w:rPr>
        <w:t xml:space="preserve"> -</w:t>
      </w:r>
      <w:r w:rsidRPr="00D90E00">
        <w:rPr>
          <w:rFonts w:cs="Arial"/>
          <w:rtl/>
        </w:rPr>
        <w:t xml:space="preserve"> צריכי שומא</w:t>
      </w:r>
      <w:r w:rsidR="008969D5">
        <w:rPr>
          <w:rStyle w:val="a7"/>
          <w:rFonts w:cs="Arial"/>
          <w:rtl/>
        </w:rPr>
        <w:footnoteReference w:id="513"/>
      </w:r>
      <w:r w:rsidR="008E4419">
        <w:rPr>
          <w:rFonts w:cs="Arial" w:hint="cs"/>
          <w:rtl/>
        </w:rPr>
        <w:t>,</w:t>
      </w:r>
      <w:r w:rsidRPr="00D90E00">
        <w:rPr>
          <w:rFonts w:cs="Arial"/>
          <w:rtl/>
        </w:rPr>
        <w:t xml:space="preserve"> משום דלא סמכה דעתה</w:t>
      </w:r>
      <w:r w:rsidR="004503FF">
        <w:rPr>
          <w:rStyle w:val="a7"/>
          <w:rFonts w:cs="Arial"/>
          <w:rtl/>
        </w:rPr>
        <w:footnoteReference w:id="514"/>
      </w:r>
      <w:r w:rsidR="008E4419">
        <w:rPr>
          <w:rFonts w:cs="Arial" w:hint="cs"/>
          <w:rtl/>
        </w:rPr>
        <w:t>.</w:t>
      </w:r>
      <w:r w:rsidRPr="00D90E00">
        <w:rPr>
          <w:rFonts w:cs="Arial"/>
          <w:rtl/>
        </w:rPr>
        <w:t xml:space="preserve"> ולפיכך נהגו העולם לקדש בטבעת שאין בה אבן</w:t>
      </w:r>
      <w:r w:rsidR="00FA1BB5">
        <w:rPr>
          <w:rStyle w:val="a7"/>
          <w:rFonts w:cs="Arial"/>
          <w:rtl/>
        </w:rPr>
        <w:footnoteReference w:id="515"/>
      </w:r>
      <w:r>
        <w:rPr>
          <w:rFonts w:cs="Arial" w:hint="cs"/>
          <w:sz w:val="16"/>
          <w:szCs w:val="16"/>
          <w:rtl/>
        </w:rPr>
        <w:t xml:space="preserve"> (ל' התוס' בשמו)</w:t>
      </w:r>
      <w:r w:rsidR="00FA1BB5">
        <w:rPr>
          <w:rStyle w:val="a7"/>
          <w:rFonts w:cs="Arial"/>
          <w:rtl/>
        </w:rPr>
        <w:footnoteReference w:id="516"/>
      </w:r>
      <w:r>
        <w:rPr>
          <w:rFonts w:cs="Arial" w:hint="cs"/>
          <w:rtl/>
        </w:rPr>
        <w:t>.</w:t>
      </w:r>
      <w:r w:rsidRPr="00D90E00">
        <w:rPr>
          <w:rFonts w:cs="Arial"/>
          <w:rtl/>
        </w:rPr>
        <w:t xml:space="preserve"> </w:t>
      </w:r>
    </w:p>
    <w:p w14:paraId="147034B9" w14:textId="45D9963F" w:rsidR="00F62777" w:rsidRPr="00AE5B0C" w:rsidRDefault="00F62777" w:rsidP="00BF4F5C">
      <w:pPr>
        <w:pStyle w:val="ab"/>
        <w:numPr>
          <w:ilvl w:val="0"/>
          <w:numId w:val="120"/>
        </w:numPr>
        <w:rPr>
          <w:rtl/>
        </w:rPr>
      </w:pPr>
      <w:r>
        <w:rPr>
          <w:rFonts w:cs="Arial" w:hint="cs"/>
          <w:rtl/>
        </w:rPr>
        <w:t>רמב"</w:t>
      </w:r>
      <w:r w:rsidRPr="00F62777">
        <w:rPr>
          <w:rFonts w:cs="Arial" w:hint="cs"/>
          <w:rtl/>
        </w:rPr>
        <w:t>ם</w:t>
      </w:r>
      <w:r>
        <w:rPr>
          <w:rFonts w:cs="Arial" w:hint="cs"/>
          <w:rtl/>
        </w:rPr>
        <w:t xml:space="preserve"> </w:t>
      </w:r>
      <w:r>
        <w:rPr>
          <w:rFonts w:cs="Arial" w:hint="cs"/>
          <w:sz w:val="16"/>
          <w:szCs w:val="16"/>
          <w:rtl/>
        </w:rPr>
        <w:t>(להב' הר"ן)</w:t>
      </w:r>
      <w:r>
        <w:rPr>
          <w:rFonts w:cs="Arial" w:hint="cs"/>
          <w:rtl/>
        </w:rPr>
        <w:t xml:space="preserve">- </w:t>
      </w:r>
      <w:r w:rsidRPr="00F62777">
        <w:rPr>
          <w:rFonts w:cs="Arial"/>
          <w:rtl/>
        </w:rPr>
        <w:t>שיראי</w:t>
      </w:r>
      <w:r>
        <w:rPr>
          <w:rFonts w:cs="Arial"/>
          <w:rtl/>
        </w:rPr>
        <w:t xml:space="preserve"> מתוך שהאשה מתאוה להן גמרה ומקניא נפשה כל היכא דשוה כדקאמר</w:t>
      </w:r>
      <w:r>
        <w:rPr>
          <w:rFonts w:cs="Arial" w:hint="cs"/>
          <w:rtl/>
        </w:rPr>
        <w:t>,</w:t>
      </w:r>
      <w:r>
        <w:rPr>
          <w:rFonts w:cs="Arial"/>
          <w:rtl/>
        </w:rPr>
        <w:t xml:space="preserve"> אבל במידי אחרינא לא</w:t>
      </w:r>
      <w:r w:rsidR="008914E5">
        <w:rPr>
          <w:rStyle w:val="a7"/>
          <w:rFonts w:cs="Arial"/>
          <w:rtl/>
        </w:rPr>
        <w:footnoteReference w:id="517"/>
      </w:r>
      <w:r>
        <w:rPr>
          <w:rFonts w:cs="Arial" w:hint="cs"/>
          <w:rtl/>
        </w:rPr>
        <w:t>,</w:t>
      </w:r>
      <w:r>
        <w:rPr>
          <w:rFonts w:cs="Arial"/>
          <w:rtl/>
        </w:rPr>
        <w:t xml:space="preserve"> ולפי זה למעוטי דברים שאין האשה מחמדתן נקט שיראי</w:t>
      </w:r>
      <w:r>
        <w:rPr>
          <w:rFonts w:cs="Arial" w:hint="cs"/>
          <w:sz w:val="16"/>
          <w:szCs w:val="16"/>
          <w:rtl/>
        </w:rPr>
        <w:t xml:space="preserve"> (ל' הר"ן)</w:t>
      </w:r>
      <w:r>
        <w:rPr>
          <w:rFonts w:cs="Arial" w:hint="cs"/>
          <w:rtl/>
        </w:rPr>
        <w:t>.</w:t>
      </w:r>
    </w:p>
    <w:p w14:paraId="5E1FF05A" w14:textId="3EF72B3D" w:rsidR="00AE5B0C" w:rsidRPr="00AE5B0C" w:rsidRDefault="00AE5B0C" w:rsidP="00AE5B0C">
      <w:pPr>
        <w:ind w:left="360"/>
        <w:rPr>
          <w:rFonts w:cs="Arial"/>
          <w:u w:val="dotted"/>
          <w:rtl/>
        </w:rPr>
      </w:pPr>
      <w:r w:rsidRPr="00AE5B0C">
        <w:rPr>
          <w:rFonts w:cs="Arial" w:hint="cs"/>
          <w:u w:val="dotted"/>
          <w:rtl/>
        </w:rPr>
        <w:t>קידש בדבר שצריך שומה</w:t>
      </w:r>
      <w:r w:rsidR="008914E5">
        <w:rPr>
          <w:rFonts w:cs="Arial" w:hint="cs"/>
          <w:u w:val="dotted"/>
          <w:rtl/>
        </w:rPr>
        <w:t>,</w:t>
      </w:r>
      <w:r w:rsidRPr="00AE5B0C">
        <w:rPr>
          <w:rFonts w:cs="Arial" w:hint="cs"/>
          <w:u w:val="dotted"/>
          <w:rtl/>
        </w:rPr>
        <w:t xml:space="preserve"> ורק אחרי שקידש בו שמו אותו:</w:t>
      </w:r>
    </w:p>
    <w:p w14:paraId="0FAD125A" w14:textId="77777777" w:rsidR="003A29AD" w:rsidRDefault="00960CF3" w:rsidP="00BF4F5C">
      <w:pPr>
        <w:pStyle w:val="ab"/>
        <w:numPr>
          <w:ilvl w:val="0"/>
          <w:numId w:val="121"/>
        </w:numPr>
        <w:rPr>
          <w:rFonts w:cs="Arial"/>
        </w:rPr>
      </w:pPr>
      <w:r w:rsidRPr="00AE5B0C">
        <w:rPr>
          <w:rFonts w:cs="Arial"/>
          <w:rtl/>
        </w:rPr>
        <w:t>ר"ן</w:t>
      </w:r>
      <w:r w:rsidRPr="00AE5B0C">
        <w:rPr>
          <w:rFonts w:cs="Arial"/>
          <w:sz w:val="16"/>
          <w:szCs w:val="16"/>
          <w:rtl/>
        </w:rPr>
        <w:t xml:space="preserve"> (שם ד"ה ודברים</w:t>
      </w:r>
      <w:r w:rsidR="00AE5B0C" w:rsidRPr="00AE5B0C">
        <w:rPr>
          <w:rFonts w:cs="Arial" w:hint="cs"/>
          <w:sz w:val="16"/>
          <w:szCs w:val="16"/>
          <w:rtl/>
        </w:rPr>
        <w:t>)</w:t>
      </w:r>
      <w:r w:rsidR="00AE5B0C">
        <w:rPr>
          <w:rFonts w:cs="Arial" w:hint="cs"/>
          <w:rtl/>
        </w:rPr>
        <w:t>-</w:t>
      </w:r>
      <w:r w:rsidRPr="00AE5B0C">
        <w:rPr>
          <w:rFonts w:cs="Arial"/>
          <w:rtl/>
        </w:rPr>
        <w:t xml:space="preserve"> </w:t>
      </w:r>
      <w:r w:rsidR="008969D5" w:rsidRPr="007D6DDD">
        <w:rPr>
          <w:rFonts w:cs="Arial"/>
          <w:rtl/>
        </w:rPr>
        <w:t>ודברים שצריכין שומא כפי הסברות שכתבו</w:t>
      </w:r>
      <w:r w:rsidR="00862EA7">
        <w:rPr>
          <w:rStyle w:val="a7"/>
          <w:rFonts w:cs="Arial"/>
          <w:rtl/>
        </w:rPr>
        <w:footnoteReference w:id="518"/>
      </w:r>
      <w:r w:rsidR="00862EA7">
        <w:rPr>
          <w:rFonts w:cs="Arial" w:hint="cs"/>
          <w:rtl/>
        </w:rPr>
        <w:t>,</w:t>
      </w:r>
      <w:r w:rsidR="008969D5" w:rsidRPr="007D6DDD">
        <w:rPr>
          <w:rFonts w:cs="Arial"/>
          <w:rtl/>
        </w:rPr>
        <w:t xml:space="preserve"> נראה מלשון רש"י ז"ל שאם קדש בהן את האשה קודם שומא </w:t>
      </w:r>
      <w:r w:rsidR="007D6DDD">
        <w:rPr>
          <w:rFonts w:cs="Arial" w:hint="cs"/>
          <w:rtl/>
        </w:rPr>
        <w:t xml:space="preserve">- </w:t>
      </w:r>
      <w:r w:rsidR="008969D5" w:rsidRPr="007D6DDD">
        <w:rPr>
          <w:rFonts w:cs="Arial"/>
          <w:rtl/>
        </w:rPr>
        <w:t>אינה מקודשת</w:t>
      </w:r>
      <w:r w:rsidR="007D6DDD">
        <w:rPr>
          <w:rFonts w:cs="Arial" w:hint="cs"/>
          <w:rtl/>
        </w:rPr>
        <w:t>.</w:t>
      </w:r>
      <w:r w:rsidR="008969D5" w:rsidRPr="007D6DDD">
        <w:rPr>
          <w:rFonts w:cs="Arial"/>
          <w:rtl/>
        </w:rPr>
        <w:t xml:space="preserve"> שהרי כתב לרב יוסף דאמר דצריכין שומא דכיון דלא שמאום תחלה אינה מקודשת</w:t>
      </w:r>
      <w:r w:rsidR="007D6DDD">
        <w:rPr>
          <w:rFonts w:cs="Arial" w:hint="cs"/>
          <w:rtl/>
        </w:rPr>
        <w:t>.</w:t>
      </w:r>
      <w:r w:rsidR="008969D5" w:rsidRPr="007D6DDD">
        <w:rPr>
          <w:rFonts w:cs="Arial"/>
          <w:rtl/>
        </w:rPr>
        <w:t xml:space="preserve"> ומינה לדידן במידי דצריך שומא</w:t>
      </w:r>
      <w:r w:rsidR="007D6DDD">
        <w:rPr>
          <w:rFonts w:cs="Arial" w:hint="cs"/>
          <w:rtl/>
        </w:rPr>
        <w:t>.</w:t>
      </w:r>
      <w:r w:rsidR="008969D5" w:rsidRPr="007D6DDD">
        <w:rPr>
          <w:rFonts w:cs="Arial"/>
          <w:rtl/>
        </w:rPr>
        <w:t xml:space="preserve"> אבל הרמב"ם ז"ל כתב</w:t>
      </w:r>
      <w:r w:rsidR="008969D5" w:rsidRPr="007D6DDD">
        <w:rPr>
          <w:rFonts w:cs="Arial" w:hint="cs"/>
          <w:rtl/>
        </w:rPr>
        <w:t>...</w:t>
      </w:r>
      <w:r w:rsidR="008969D5" w:rsidRPr="008969D5">
        <w:rPr>
          <w:rtl/>
        </w:rPr>
        <w:t xml:space="preserve"> </w:t>
      </w:r>
      <w:r w:rsidR="008969D5" w:rsidRPr="007D6DDD">
        <w:rPr>
          <w:rFonts w:cs="Arial"/>
          <w:rtl/>
        </w:rPr>
        <w:t>ונראה מדקדוק לשון זה דסבירא ליה ז"ל דאפי' רב יוסף לא פליג אלא שאינה מקודשת משעה ראשונה</w:t>
      </w:r>
      <w:r w:rsidR="007D6DDD">
        <w:rPr>
          <w:rFonts w:cs="Arial" w:hint="cs"/>
          <w:rtl/>
        </w:rPr>
        <w:t>,</w:t>
      </w:r>
      <w:r w:rsidR="008969D5" w:rsidRPr="007D6DDD">
        <w:rPr>
          <w:rFonts w:cs="Arial"/>
          <w:rtl/>
        </w:rPr>
        <w:t xml:space="preserve"> אבל לאחר שומא מודה דמקודשת</w:t>
      </w:r>
      <w:r w:rsidR="008969D5" w:rsidRPr="007D6DDD">
        <w:rPr>
          <w:rFonts w:cs="Arial" w:hint="cs"/>
          <w:rtl/>
        </w:rPr>
        <w:t>.</w:t>
      </w:r>
      <w:r w:rsidR="008969D5" w:rsidRPr="007D6DDD">
        <w:rPr>
          <w:rFonts w:cs="Arial"/>
          <w:rtl/>
        </w:rPr>
        <w:t xml:space="preserve"> ואע</w:t>
      </w:r>
      <w:r w:rsidR="008969D5" w:rsidRPr="007D6DDD">
        <w:rPr>
          <w:rFonts w:cs="Arial" w:hint="cs"/>
          <w:rtl/>
        </w:rPr>
        <w:t>"</w:t>
      </w:r>
      <w:r w:rsidR="008969D5" w:rsidRPr="007D6DDD">
        <w:rPr>
          <w:rFonts w:cs="Arial"/>
          <w:rtl/>
        </w:rPr>
        <w:t>ג דבשיראי לא נפקא מינה מידי דהא איפסיק הלכתא דלא צריכי שומא</w:t>
      </w:r>
      <w:r w:rsidR="00727766">
        <w:rPr>
          <w:rFonts w:cs="Arial" w:hint="cs"/>
          <w:rtl/>
        </w:rPr>
        <w:t>,</w:t>
      </w:r>
      <w:r w:rsidR="008969D5" w:rsidRPr="007D6DDD">
        <w:rPr>
          <w:rFonts w:cs="Arial"/>
          <w:rtl/>
        </w:rPr>
        <w:t xml:space="preserve"> נפקא מינה מיהת לאותן דברים שכתבנו למעלה דצריכי שומא</w:t>
      </w:r>
      <w:r w:rsidR="008969D5" w:rsidRPr="007D6DDD">
        <w:rPr>
          <w:rFonts w:cs="Arial" w:hint="cs"/>
          <w:rtl/>
        </w:rPr>
        <w:t>.</w:t>
      </w:r>
      <w:r w:rsidRPr="007D6DDD">
        <w:rPr>
          <w:rFonts w:cs="Arial"/>
          <w:rtl/>
        </w:rPr>
        <w:t xml:space="preserve"> </w:t>
      </w:r>
    </w:p>
    <w:p w14:paraId="5A9073E5" w14:textId="1C865A2E" w:rsidR="003A29AD" w:rsidRPr="003A29AD" w:rsidRDefault="003A29AD" w:rsidP="003A29AD">
      <w:pPr>
        <w:rPr>
          <w:rFonts w:cs="Arial"/>
          <w:u w:val="single"/>
        </w:rPr>
      </w:pPr>
      <w:r w:rsidRPr="003A29AD">
        <w:rPr>
          <w:rFonts w:cs="Arial" w:hint="cs"/>
          <w:u w:val="single"/>
          <w:rtl/>
        </w:rPr>
        <w:t xml:space="preserve">קידש בטבעת </w:t>
      </w:r>
      <w:r>
        <w:rPr>
          <w:rFonts w:cs="Arial" w:hint="cs"/>
          <w:u w:val="single"/>
          <w:rtl/>
        </w:rPr>
        <w:t>ב</w:t>
      </w:r>
      <w:r w:rsidRPr="003A29AD">
        <w:rPr>
          <w:rFonts w:cs="Arial" w:hint="cs"/>
          <w:u w:val="single"/>
          <w:rtl/>
        </w:rPr>
        <w:t xml:space="preserve">סתם, והאשה חשבה שהיא של </w:t>
      </w:r>
      <w:r w:rsidR="003302EB">
        <w:rPr>
          <w:rFonts w:cs="Arial" w:hint="cs"/>
          <w:u w:val="single"/>
          <w:rtl/>
        </w:rPr>
        <w:t>זהב/</w:t>
      </w:r>
      <w:r w:rsidRPr="003A29AD">
        <w:rPr>
          <w:rFonts w:cs="Arial" w:hint="cs"/>
          <w:u w:val="single"/>
          <w:rtl/>
        </w:rPr>
        <w:t>כסף</w:t>
      </w:r>
      <w:r w:rsidR="003302EB">
        <w:rPr>
          <w:rFonts w:cs="Arial" w:hint="cs"/>
          <w:u w:val="single"/>
          <w:rtl/>
        </w:rPr>
        <w:t xml:space="preserve"> ואח"כ נתברר שהיא של נחושת</w:t>
      </w:r>
      <w:r w:rsidRPr="003A29AD">
        <w:rPr>
          <w:rFonts w:cs="Arial" w:hint="cs"/>
          <w:u w:val="single"/>
          <w:rtl/>
        </w:rPr>
        <w:t>:</w:t>
      </w:r>
    </w:p>
    <w:p w14:paraId="3F1A46F2" w14:textId="251D41EB" w:rsidR="00AF127F" w:rsidRDefault="004B0015" w:rsidP="00BF4F5C">
      <w:pPr>
        <w:pStyle w:val="ab"/>
        <w:numPr>
          <w:ilvl w:val="0"/>
          <w:numId w:val="121"/>
        </w:numPr>
        <w:rPr>
          <w:rFonts w:cs="Arial"/>
        </w:rPr>
      </w:pPr>
      <w:r>
        <w:rPr>
          <w:rFonts w:cs="Arial" w:hint="cs"/>
          <w:rtl/>
        </w:rPr>
        <w:t>ר</w:t>
      </w:r>
      <w:r w:rsidR="001E5D4E">
        <w:rPr>
          <w:rFonts w:cs="Arial" w:hint="cs"/>
          <w:rtl/>
        </w:rPr>
        <w:t>"</w:t>
      </w:r>
      <w:r>
        <w:rPr>
          <w:rFonts w:cs="Arial" w:hint="cs"/>
          <w:rtl/>
        </w:rPr>
        <w:t xml:space="preserve">ש </w:t>
      </w:r>
      <w:r w:rsidR="001E5D4E">
        <w:rPr>
          <w:rFonts w:cs="Arial" w:hint="cs"/>
          <w:rtl/>
        </w:rPr>
        <w:t>משנץ</w:t>
      </w:r>
      <w:r>
        <w:rPr>
          <w:rFonts w:cs="Arial" w:hint="cs"/>
          <w:rtl/>
        </w:rPr>
        <w:t xml:space="preserve"> </w:t>
      </w:r>
      <w:r>
        <w:rPr>
          <w:rFonts w:cs="Arial" w:hint="cs"/>
          <w:sz w:val="16"/>
          <w:szCs w:val="16"/>
          <w:rtl/>
        </w:rPr>
        <w:t>(</w:t>
      </w:r>
      <w:r w:rsidR="001E5D4E">
        <w:rPr>
          <w:rFonts w:cs="Arial" w:hint="cs"/>
          <w:sz w:val="16"/>
          <w:szCs w:val="16"/>
          <w:rtl/>
        </w:rPr>
        <w:t>שו"ת בעלי התוס' סי' קלג, ו</w:t>
      </w:r>
      <w:r w:rsidR="0056452A">
        <w:rPr>
          <w:rFonts w:cs="Arial" w:hint="cs"/>
          <w:sz w:val="16"/>
          <w:szCs w:val="16"/>
          <w:rtl/>
        </w:rPr>
        <w:t>כ"כ בשמו</w:t>
      </w:r>
      <w:r>
        <w:rPr>
          <w:rFonts w:cs="Arial" w:hint="cs"/>
          <w:sz w:val="16"/>
          <w:szCs w:val="16"/>
          <w:rtl/>
        </w:rPr>
        <w:t xml:space="preserve"> המרדכי</w:t>
      </w:r>
      <w:r w:rsidR="0056452A" w:rsidRPr="0056452A">
        <w:rPr>
          <w:rStyle w:val="a7"/>
          <w:rFonts w:cs="Arial"/>
          <w:sz w:val="16"/>
          <w:szCs w:val="16"/>
          <w:rtl/>
        </w:rPr>
        <w:footnoteReference w:id="519"/>
      </w:r>
      <w:r w:rsidR="00870919">
        <w:rPr>
          <w:rFonts w:cs="Arial" w:hint="cs"/>
          <w:sz w:val="16"/>
          <w:szCs w:val="16"/>
          <w:rtl/>
        </w:rPr>
        <w:t xml:space="preserve"> </w:t>
      </w:r>
      <w:r>
        <w:rPr>
          <w:rFonts w:cs="Arial" w:hint="cs"/>
          <w:sz w:val="16"/>
          <w:szCs w:val="16"/>
          <w:rtl/>
        </w:rPr>
        <w:t>[קידושין סי' תפח]</w:t>
      </w:r>
      <w:r w:rsidR="0056452A">
        <w:rPr>
          <w:rFonts w:cs="Arial" w:hint="cs"/>
          <w:sz w:val="16"/>
          <w:szCs w:val="16"/>
          <w:rtl/>
        </w:rPr>
        <w:t xml:space="preserve"> ותשו' מיימוני</w:t>
      </w:r>
      <w:r w:rsidR="0056452A">
        <w:rPr>
          <w:rStyle w:val="a7"/>
          <w:rFonts w:cs="Arial"/>
          <w:sz w:val="16"/>
          <w:szCs w:val="16"/>
          <w:rtl/>
        </w:rPr>
        <w:footnoteReference w:id="520"/>
      </w:r>
      <w:r w:rsidR="0056452A">
        <w:rPr>
          <w:rFonts w:cs="Arial" w:hint="cs"/>
          <w:sz w:val="16"/>
          <w:szCs w:val="16"/>
          <w:rtl/>
        </w:rPr>
        <w:t xml:space="preserve"> [נשים סי' כ]</w:t>
      </w:r>
      <w:r>
        <w:rPr>
          <w:rFonts w:cs="Arial" w:hint="cs"/>
          <w:sz w:val="16"/>
          <w:szCs w:val="16"/>
          <w:rtl/>
        </w:rPr>
        <w:t>)</w:t>
      </w:r>
      <w:r>
        <w:rPr>
          <w:rFonts w:cs="Arial" w:hint="cs"/>
          <w:rtl/>
        </w:rPr>
        <w:t xml:space="preserve"> </w:t>
      </w:r>
      <w:r w:rsidR="001E5D4E">
        <w:rPr>
          <w:rFonts w:cs="Arial" w:hint="cs"/>
          <w:rtl/>
        </w:rPr>
        <w:t>ו</w:t>
      </w:r>
      <w:r w:rsidR="00AF127F">
        <w:rPr>
          <w:rFonts w:cs="Arial" w:hint="cs"/>
          <w:rtl/>
        </w:rPr>
        <w:t>מהר"ם</w:t>
      </w:r>
      <w:r w:rsidR="001E5D4E">
        <w:rPr>
          <w:rStyle w:val="a7"/>
          <w:rFonts w:cs="Arial"/>
          <w:rtl/>
        </w:rPr>
        <w:footnoteReference w:id="521"/>
      </w:r>
      <w:r w:rsidR="00AF127F">
        <w:rPr>
          <w:rFonts w:cs="Arial" w:hint="cs"/>
          <w:rtl/>
        </w:rPr>
        <w:t xml:space="preserve"> </w:t>
      </w:r>
      <w:r w:rsidR="00AF127F">
        <w:rPr>
          <w:rFonts w:cs="Arial" w:hint="cs"/>
          <w:sz w:val="16"/>
          <w:szCs w:val="16"/>
          <w:rtl/>
        </w:rPr>
        <w:t>(ד"ק סי' קז)</w:t>
      </w:r>
      <w:r w:rsidR="00AF127F">
        <w:rPr>
          <w:rFonts w:cs="Arial" w:hint="cs"/>
          <w:rtl/>
        </w:rPr>
        <w:t xml:space="preserve">- </w:t>
      </w:r>
      <w:r w:rsidR="001E5D4E" w:rsidRPr="001E5D4E">
        <w:rPr>
          <w:rFonts w:cs="Arial"/>
          <w:rtl/>
        </w:rPr>
        <w:t>אע</w:t>
      </w:r>
      <w:r w:rsidR="001E5D4E">
        <w:rPr>
          <w:rFonts w:cs="Arial" w:hint="cs"/>
          <w:rtl/>
        </w:rPr>
        <w:t>"</w:t>
      </w:r>
      <w:r w:rsidR="001E5D4E" w:rsidRPr="001E5D4E">
        <w:rPr>
          <w:rFonts w:cs="Arial"/>
          <w:rtl/>
        </w:rPr>
        <w:t>פ שהחתן היה סבור שהיה של זהב, מ"מ אחרי שלא אמר בפירוש התקדשי לי בטבעת זו שהיא של זהב</w:t>
      </w:r>
      <w:r w:rsidR="001E5D4E">
        <w:rPr>
          <w:rFonts w:cs="Arial" w:hint="cs"/>
          <w:rtl/>
        </w:rPr>
        <w:t xml:space="preserve"> -</w:t>
      </w:r>
      <w:r w:rsidR="001E5D4E" w:rsidRPr="001E5D4E">
        <w:rPr>
          <w:rFonts w:cs="Arial"/>
          <w:rtl/>
        </w:rPr>
        <w:t xml:space="preserve"> הרי היא מקודשת. ואע</w:t>
      </w:r>
      <w:r w:rsidR="001E5D4E">
        <w:rPr>
          <w:rFonts w:cs="Arial" w:hint="cs"/>
          <w:rtl/>
        </w:rPr>
        <w:t>"</w:t>
      </w:r>
      <w:r w:rsidR="001E5D4E" w:rsidRPr="001E5D4E">
        <w:rPr>
          <w:rFonts w:cs="Arial"/>
          <w:rtl/>
        </w:rPr>
        <w:t>פ שנהגו העולם לקדש בשל זהב, מ"מ לא חשבינן ליה כדמפרש</w:t>
      </w:r>
      <w:r w:rsidR="001E5D4E">
        <w:rPr>
          <w:rFonts w:cs="Arial" w:hint="cs"/>
          <w:rtl/>
        </w:rPr>
        <w:t>...</w:t>
      </w:r>
      <w:r w:rsidR="001E5D4E" w:rsidRPr="001E5D4E">
        <w:rPr>
          <w:rFonts w:cs="Arial"/>
          <w:rtl/>
        </w:rPr>
        <w:t xml:space="preserve"> ונראה אפילו אמרה האשה סבורה הייתי שהיה של זהב, אמרינן איהי דאטעיא נפשה</w:t>
      </w:r>
      <w:r w:rsidR="001E5D4E">
        <w:rPr>
          <w:rFonts w:cs="Arial" w:hint="cs"/>
          <w:sz w:val="16"/>
          <w:szCs w:val="16"/>
          <w:rtl/>
        </w:rPr>
        <w:t xml:space="preserve"> (ל' הר"ש)</w:t>
      </w:r>
      <w:r w:rsidR="001E5D4E" w:rsidRPr="001E5D4E">
        <w:rPr>
          <w:rFonts w:cs="Arial"/>
          <w:rtl/>
        </w:rPr>
        <w:t>.</w:t>
      </w:r>
    </w:p>
    <w:p w14:paraId="1E5C18AB" w14:textId="4A7D457A" w:rsidR="00EB3361" w:rsidRPr="00EB3361" w:rsidRDefault="00E8209D" w:rsidP="00BF4F5C">
      <w:pPr>
        <w:pStyle w:val="ab"/>
        <w:numPr>
          <w:ilvl w:val="0"/>
          <w:numId w:val="121"/>
        </w:numPr>
        <w:rPr>
          <w:rFonts w:cs="Arial"/>
        </w:rPr>
      </w:pPr>
      <w:r>
        <w:rPr>
          <w:rFonts w:cs="Arial" w:hint="cs"/>
          <w:rtl/>
        </w:rPr>
        <w:t>רשב"א</w:t>
      </w:r>
      <w:r w:rsidR="0005109E">
        <w:rPr>
          <w:rStyle w:val="a7"/>
          <w:rFonts w:cs="Arial"/>
          <w:rtl/>
        </w:rPr>
        <w:footnoteReference w:id="522"/>
      </w:r>
      <w:r>
        <w:rPr>
          <w:rFonts w:cs="Arial" w:hint="cs"/>
          <w:rtl/>
        </w:rPr>
        <w:t xml:space="preserve"> </w:t>
      </w:r>
      <w:r>
        <w:rPr>
          <w:rFonts w:cs="Arial" w:hint="cs"/>
          <w:sz w:val="16"/>
          <w:szCs w:val="16"/>
          <w:rtl/>
        </w:rPr>
        <w:t>(החדשות סי' קסג)</w:t>
      </w:r>
      <w:r>
        <w:rPr>
          <w:rFonts w:cs="Arial" w:hint="cs"/>
          <w:rtl/>
        </w:rPr>
        <w:t xml:space="preserve">- </w:t>
      </w:r>
      <w:r w:rsidR="0005109E" w:rsidRPr="00E8209D">
        <w:rPr>
          <w:rFonts w:cs="Arial"/>
          <w:rtl/>
        </w:rPr>
        <w:t>יותר קרוב בעיני, אם היא גדולה שמתקדשת על ידי עצמה והיא כסתה פניה ולא ראתה הטבעת, שתהא בודאי מקודשת. ומכל מקום לצאת ידי כל ספק ראוי שיחזור ויקדשנה</w:t>
      </w:r>
      <w:r w:rsidR="0005109E">
        <w:rPr>
          <w:rStyle w:val="a7"/>
          <w:rFonts w:cs="Arial"/>
          <w:rtl/>
        </w:rPr>
        <w:footnoteReference w:id="523"/>
      </w:r>
      <w:r w:rsidR="0005109E" w:rsidRPr="003A29AD">
        <w:rPr>
          <w:rFonts w:cs="Arial"/>
          <w:rtl/>
        </w:rPr>
        <w:t xml:space="preserve"> </w:t>
      </w:r>
      <w:r w:rsidR="0005109E" w:rsidRPr="00E8209D">
        <w:rPr>
          <w:rFonts w:cs="Arial"/>
          <w:rtl/>
        </w:rPr>
        <w:t xml:space="preserve">בטבעת </w:t>
      </w:r>
      <w:r w:rsidR="0005109E" w:rsidRPr="00E8209D">
        <w:rPr>
          <w:rFonts w:cs="Arial"/>
          <w:rtl/>
        </w:rPr>
        <w:lastRenderedPageBreak/>
        <w:t>אחרת, או אפילו באותה טבעת, ויטלנו ממנה ויתננו לה בקדושין, או אפילו לא יטלנו ממנה דהוי כפקדון אצלה, ובדרצתה ואמרה הן מתקדשת</w:t>
      </w:r>
      <w:r w:rsidR="00AF127F">
        <w:rPr>
          <w:rStyle w:val="a7"/>
          <w:rFonts w:cs="Arial"/>
          <w:rtl/>
        </w:rPr>
        <w:footnoteReference w:id="524"/>
      </w:r>
      <w:r w:rsidR="00EB3361" w:rsidRPr="00EB3361">
        <w:rPr>
          <w:rFonts w:cs="Arial"/>
          <w:rtl/>
        </w:rPr>
        <w:t>.</w:t>
      </w:r>
      <w:r w:rsidR="005816BF">
        <w:rPr>
          <w:rFonts w:cs="Arial" w:hint="cs"/>
          <w:rtl/>
        </w:rPr>
        <w:t xml:space="preserve"> </w:t>
      </w:r>
      <w:r w:rsidR="005816BF" w:rsidRPr="005816BF">
        <w:rPr>
          <w:rFonts w:cs="Arial" w:hint="cs"/>
          <w:color w:val="00B0F0"/>
          <w:rtl/>
        </w:rPr>
        <w:t>(וכ"פ הרמ"א</w:t>
      </w:r>
      <w:r w:rsidR="005816BF">
        <w:rPr>
          <w:rFonts w:cs="Arial" w:hint="cs"/>
          <w:color w:val="00B0F0"/>
          <w:sz w:val="16"/>
          <w:szCs w:val="16"/>
          <w:rtl/>
        </w:rPr>
        <w:t xml:space="preserve"> </w:t>
      </w:r>
      <w:r w:rsidR="005816BF" w:rsidRPr="005816BF">
        <w:rPr>
          <w:rFonts w:cs="Arial" w:hint="cs"/>
          <w:color w:val="000000" w:themeColor="text1"/>
          <w:sz w:val="16"/>
          <w:szCs w:val="16"/>
          <w:rtl/>
        </w:rPr>
        <w:t>[</w:t>
      </w:r>
      <w:r w:rsidR="005816BF">
        <w:rPr>
          <w:rFonts w:cs="Arial" w:hint="cs"/>
          <w:color w:val="000000" w:themeColor="text1"/>
          <w:sz w:val="16"/>
          <w:szCs w:val="16"/>
          <w:rtl/>
        </w:rPr>
        <w:t>בסע' הבא</w:t>
      </w:r>
      <w:r w:rsidR="005816BF" w:rsidRPr="005816BF">
        <w:rPr>
          <w:rFonts w:cs="Arial" w:hint="cs"/>
          <w:color w:val="000000" w:themeColor="text1"/>
          <w:sz w:val="16"/>
          <w:szCs w:val="16"/>
          <w:rtl/>
        </w:rPr>
        <w:t>]</w:t>
      </w:r>
      <w:r w:rsidR="005816BF" w:rsidRPr="005816BF">
        <w:rPr>
          <w:rFonts w:cs="Arial" w:hint="cs"/>
          <w:color w:val="00B0F0"/>
          <w:rtl/>
        </w:rPr>
        <w:t>)</w:t>
      </w:r>
    </w:p>
    <w:p w14:paraId="19A1D7B8" w14:textId="434D2B0B" w:rsidR="003302EB" w:rsidRPr="003302EB" w:rsidRDefault="003302EB" w:rsidP="003302EB">
      <w:pPr>
        <w:ind w:left="360"/>
        <w:rPr>
          <w:rFonts w:cs="Arial"/>
          <w:u w:val="dotted"/>
        </w:rPr>
      </w:pPr>
      <w:r w:rsidRPr="003302EB">
        <w:rPr>
          <w:rFonts w:cs="Arial" w:hint="cs"/>
          <w:u w:val="dotted"/>
          <w:rtl/>
        </w:rPr>
        <w:t xml:space="preserve">ומה הדין אם אמרו העדים </w:t>
      </w:r>
      <w:r w:rsidR="00E61329">
        <w:rPr>
          <w:rFonts w:cs="Arial" w:hint="cs"/>
          <w:u w:val="dotted"/>
          <w:rtl/>
        </w:rPr>
        <w:t xml:space="preserve">בפניה </w:t>
      </w:r>
      <w:r w:rsidRPr="003302EB">
        <w:rPr>
          <w:rFonts w:cs="Arial" w:hint="cs"/>
          <w:u w:val="dotted"/>
          <w:rtl/>
        </w:rPr>
        <w:t>בשעת הקידושין שהיא של זהב:</w:t>
      </w:r>
    </w:p>
    <w:p w14:paraId="5D33E796" w14:textId="3E10B77C" w:rsidR="00C06D58" w:rsidRDefault="00C06D58" w:rsidP="00BF4F5C">
      <w:pPr>
        <w:pStyle w:val="ab"/>
        <w:numPr>
          <w:ilvl w:val="0"/>
          <w:numId w:val="121"/>
        </w:numPr>
        <w:rPr>
          <w:rFonts w:cs="Arial"/>
        </w:rPr>
      </w:pPr>
      <w:r>
        <w:rPr>
          <w:rFonts w:cs="Arial" w:hint="cs"/>
          <w:rtl/>
        </w:rPr>
        <w:t xml:space="preserve">מהר"ם </w:t>
      </w:r>
      <w:r>
        <w:rPr>
          <w:rFonts w:cs="Arial" w:hint="cs"/>
          <w:sz w:val="16"/>
          <w:szCs w:val="16"/>
          <w:rtl/>
        </w:rPr>
        <w:t>(</w:t>
      </w:r>
      <w:r w:rsidR="007F35E7">
        <w:rPr>
          <w:rFonts w:cs="Arial" w:hint="cs"/>
          <w:sz w:val="16"/>
          <w:szCs w:val="16"/>
          <w:rtl/>
        </w:rPr>
        <w:t>בשו"ת בעלי התוס' סי' קלג, וכ"כ בשמו</w:t>
      </w:r>
      <w:r w:rsidR="003302EB">
        <w:rPr>
          <w:rFonts w:cs="Arial" w:hint="cs"/>
          <w:sz w:val="16"/>
          <w:szCs w:val="16"/>
          <w:rtl/>
        </w:rPr>
        <w:t xml:space="preserve"> </w:t>
      </w:r>
      <w:r>
        <w:rPr>
          <w:rFonts w:cs="Arial" w:hint="cs"/>
          <w:sz w:val="16"/>
          <w:szCs w:val="16"/>
          <w:rtl/>
        </w:rPr>
        <w:t>בתשובות מיימוניות</w:t>
      </w:r>
      <w:r w:rsidR="007F35E7">
        <w:rPr>
          <w:rStyle w:val="a7"/>
          <w:rFonts w:cs="Arial"/>
          <w:sz w:val="16"/>
          <w:szCs w:val="16"/>
          <w:rtl/>
        </w:rPr>
        <w:footnoteReference w:id="525"/>
      </w:r>
      <w:r>
        <w:rPr>
          <w:rFonts w:cs="Arial" w:hint="cs"/>
          <w:sz w:val="16"/>
          <w:szCs w:val="16"/>
          <w:rtl/>
        </w:rPr>
        <w:t xml:space="preserve"> </w:t>
      </w:r>
      <w:r w:rsidR="0005109E">
        <w:rPr>
          <w:rFonts w:cs="Arial" w:hint="cs"/>
          <w:sz w:val="16"/>
          <w:szCs w:val="16"/>
          <w:rtl/>
        </w:rPr>
        <w:t>[</w:t>
      </w:r>
      <w:r>
        <w:rPr>
          <w:rFonts w:cs="Arial" w:hint="cs"/>
          <w:sz w:val="16"/>
          <w:szCs w:val="16"/>
          <w:rtl/>
        </w:rPr>
        <w:t>הל' נשים סי' כ</w:t>
      </w:r>
      <w:r w:rsidR="0005109E">
        <w:rPr>
          <w:rFonts w:cs="Arial" w:hint="cs"/>
          <w:sz w:val="16"/>
          <w:szCs w:val="16"/>
          <w:rtl/>
        </w:rPr>
        <w:t>]</w:t>
      </w:r>
      <w:r>
        <w:rPr>
          <w:rFonts w:cs="Arial" w:hint="cs"/>
          <w:sz w:val="16"/>
          <w:szCs w:val="16"/>
          <w:rtl/>
        </w:rPr>
        <w:t>)</w:t>
      </w:r>
      <w:r>
        <w:rPr>
          <w:rFonts w:cs="Arial" w:hint="cs"/>
          <w:rtl/>
        </w:rPr>
        <w:t xml:space="preserve">- </w:t>
      </w:r>
      <w:r w:rsidR="0005109E" w:rsidRPr="0005109E">
        <w:rPr>
          <w:rFonts w:cs="Arial"/>
          <w:rtl/>
        </w:rPr>
        <w:t>אם אמרו העדים בפני האשה שהוא של זהב, יש לומר דאעדים קא סמכה. ואין לחלק בין אמר איהו ובין אמרו עדים. ומכל מקום, אף על פי שאנו מדמין, לא היינו עושים מעשה להפקיעה בלא גט</w:t>
      </w:r>
      <w:r w:rsidR="0005109E">
        <w:rPr>
          <w:rFonts w:cs="Arial" w:hint="cs"/>
          <w:rtl/>
        </w:rPr>
        <w:t>.</w:t>
      </w:r>
      <w:r w:rsidR="0005109E" w:rsidRPr="005816BF">
        <w:rPr>
          <w:rFonts w:cs="Arial"/>
          <w:color w:val="00B0F0"/>
          <w:rtl/>
        </w:rPr>
        <w:t xml:space="preserve"> </w:t>
      </w:r>
      <w:r w:rsidR="005816BF" w:rsidRPr="005816BF">
        <w:rPr>
          <w:rFonts w:cs="Arial" w:hint="cs"/>
          <w:color w:val="00B0F0"/>
          <w:rtl/>
        </w:rPr>
        <w:t>(וכ"פ הרמ"א</w:t>
      </w:r>
      <w:r w:rsidR="005816BF">
        <w:rPr>
          <w:rFonts w:cs="Arial" w:hint="cs"/>
          <w:color w:val="00B0F0"/>
          <w:sz w:val="16"/>
          <w:szCs w:val="16"/>
          <w:rtl/>
        </w:rPr>
        <w:t xml:space="preserve"> </w:t>
      </w:r>
      <w:r w:rsidR="005816BF" w:rsidRPr="005816BF">
        <w:rPr>
          <w:rFonts w:cs="Arial" w:hint="cs"/>
          <w:color w:val="000000" w:themeColor="text1"/>
          <w:sz w:val="16"/>
          <w:szCs w:val="16"/>
          <w:rtl/>
        </w:rPr>
        <w:t>[</w:t>
      </w:r>
      <w:r w:rsidR="005816BF">
        <w:rPr>
          <w:rFonts w:cs="Arial" w:hint="cs"/>
          <w:color w:val="000000" w:themeColor="text1"/>
          <w:sz w:val="16"/>
          <w:szCs w:val="16"/>
          <w:rtl/>
        </w:rPr>
        <w:t>בסע' הבא</w:t>
      </w:r>
      <w:r w:rsidR="005816BF" w:rsidRPr="005816BF">
        <w:rPr>
          <w:rFonts w:cs="Arial" w:hint="cs"/>
          <w:color w:val="000000" w:themeColor="text1"/>
          <w:sz w:val="16"/>
          <w:szCs w:val="16"/>
          <w:rtl/>
        </w:rPr>
        <w:t>]</w:t>
      </w:r>
      <w:r w:rsidR="005816BF" w:rsidRPr="005816BF">
        <w:rPr>
          <w:rFonts w:cs="Arial" w:hint="cs"/>
          <w:color w:val="00B0F0"/>
          <w:rtl/>
        </w:rPr>
        <w:t>)</w:t>
      </w:r>
    </w:p>
    <w:p w14:paraId="39EDA62C" w14:textId="3024AD10" w:rsidR="00E61329" w:rsidRPr="00870919" w:rsidRDefault="00E712D0" w:rsidP="00BF4F5C">
      <w:pPr>
        <w:pStyle w:val="ab"/>
        <w:numPr>
          <w:ilvl w:val="0"/>
          <w:numId w:val="121"/>
        </w:numPr>
        <w:rPr>
          <w:rFonts w:cs="Arial"/>
        </w:rPr>
      </w:pPr>
      <w:r>
        <w:rPr>
          <w:rFonts w:cs="Arial" w:hint="cs"/>
          <w:rtl/>
        </w:rPr>
        <w:t xml:space="preserve">ריב"ן </w:t>
      </w:r>
      <w:r>
        <w:rPr>
          <w:rFonts w:cs="Arial" w:hint="cs"/>
          <w:sz w:val="16"/>
          <w:szCs w:val="16"/>
          <w:rtl/>
        </w:rPr>
        <w:t>(בשו"ת בעלי התוס' [שם])</w:t>
      </w:r>
      <w:r>
        <w:rPr>
          <w:rFonts w:cs="Arial" w:hint="cs"/>
          <w:rtl/>
        </w:rPr>
        <w:t xml:space="preserve">- </w:t>
      </w:r>
      <w:r w:rsidRPr="00E712D0">
        <w:rPr>
          <w:rFonts w:cs="Arial"/>
          <w:rtl/>
        </w:rPr>
        <w:t>נראה דלא סמכה דעתה אפילו אי הוי שוה פרוטה בטבעת של נחשת, כיון דנהגו לקדש בשל כסף או בשל זהב. מדמשני פ"ק דקידושין חליפין איתא בפחות משוה פרוטה, ואשה בפחות משוה פרוטה לא מיקניא נפשה, ומשום הכי בטלו תורת חליפין מאשה לגמרי, אפילו בכלי שיש בו שוה פרוטה הכא נמי נראה דשום אשה לא סמכה דעתה להתקדש בנחשת מחמת כיסופא. ולא נהגו דילמא אתי לקדושי בטבעת פחות משוה פרוטה, לדברי רבי' משה מיימון ששיעור הפרוטה משקל חצי שעורה של כסף נקי. ואפילו אי הוי בו שוה פרוטה, איכא למימר דלא סמכה דעתה כיון דשמוהו העדים והאשה בשל זהב. ואף על גב דפסיק הילכתא שיראי לא צריכי שומא התם פי' אע</w:t>
      </w:r>
      <w:r>
        <w:rPr>
          <w:rFonts w:cs="Arial" w:hint="cs"/>
          <w:rtl/>
        </w:rPr>
        <w:t>"</w:t>
      </w:r>
      <w:r w:rsidRPr="00E712D0">
        <w:rPr>
          <w:rFonts w:cs="Arial"/>
          <w:rtl/>
        </w:rPr>
        <w:t>ג דלא בקיעי בשומא, ותלי טעמא דהא שוו חמשין. מיהו היכא דשיימינהו ואישתכח דלא שוו אינה מקודשת, כדאמרינן התם חמשין ולא שוו, הא לא שוו. וכ"ש זהב ונחשת דשני מינין הן. ועוד הכא ליכא למימר הכי דשמא אינו שוה.</w:t>
      </w:r>
      <w:r>
        <w:rPr>
          <w:rFonts w:cs="Arial" w:hint="cs"/>
          <w:rtl/>
        </w:rPr>
        <w:t>..</w:t>
      </w:r>
      <w:r w:rsidRPr="00E712D0">
        <w:rPr>
          <w:rFonts w:cs="Arial"/>
          <w:rtl/>
        </w:rPr>
        <w:t xml:space="preserve"> ואע</w:t>
      </w:r>
      <w:r>
        <w:rPr>
          <w:rFonts w:cs="Arial" w:hint="cs"/>
          <w:rtl/>
        </w:rPr>
        <w:t>"</w:t>
      </w:r>
      <w:r w:rsidRPr="00E712D0">
        <w:rPr>
          <w:rFonts w:cs="Arial"/>
          <w:rtl/>
        </w:rPr>
        <w:t>ג דאמר שמואל קדשה בתמרה מקודשת, חיישינן שמא שוה פרוטה במדי התם ידעה וקבלה לשם קידושין, רק חיישינן דילמא לית ביה שוה פרוטה. אבל הכא לא קבלה רק בתורת זהב והוו קידושין של טעות. ואפילו למ"ד בפ' המדיר קדשה בפחות משוה פרוטה כו' אם בעלו קנו, צריך לומר בעידי ייחוד, דאי לא תימא הכי הא קיי</w:t>
      </w:r>
      <w:r>
        <w:rPr>
          <w:rFonts w:cs="Arial" w:hint="cs"/>
          <w:rtl/>
        </w:rPr>
        <w:t>"</w:t>
      </w:r>
      <w:r w:rsidRPr="00E712D0">
        <w:rPr>
          <w:rFonts w:cs="Arial"/>
          <w:rtl/>
        </w:rPr>
        <w:t>ל המקדש אפילו בעד אחד אין חוששין לקידושין</w:t>
      </w:r>
      <w:r>
        <w:rPr>
          <w:rFonts w:cs="Arial" w:hint="cs"/>
          <w:rtl/>
        </w:rPr>
        <w:t>.</w:t>
      </w:r>
      <w:r w:rsidRPr="00E712D0">
        <w:rPr>
          <w:rFonts w:cs="Arial"/>
          <w:rtl/>
        </w:rPr>
        <w:t xml:space="preserve"> ואין לומר דחופה קונה מדפריך התם ולרב הונא דאמר חופה קונה, ש"מ דלית הילכתא כוותיה. לכך יקדש שנית ויברכו לו ז' ברכות. ושלום יהודה בן הק"ר נתן לביא. וכן כתבו מה"ר אלעזר, וה"ר זוסמן, וה"ר שלמה בדכר"י</w:t>
      </w:r>
      <w:r>
        <w:rPr>
          <w:rFonts w:cs="Arial" w:hint="cs"/>
          <w:rtl/>
        </w:rPr>
        <w:t>.</w:t>
      </w:r>
      <w:r w:rsidRPr="00E712D0">
        <w:rPr>
          <w:rFonts w:cs="Arial"/>
          <w:rtl/>
        </w:rPr>
        <w:t xml:space="preserve"> </w:t>
      </w:r>
    </w:p>
    <w:p w14:paraId="07E6FF28" w14:textId="27F19487" w:rsidR="00870919" w:rsidRPr="00DD100E" w:rsidRDefault="00DD100E" w:rsidP="00DD100E">
      <w:pPr>
        <w:rPr>
          <w:rFonts w:cs="Arial"/>
          <w:u w:val="single"/>
        </w:rPr>
      </w:pPr>
      <w:r>
        <w:rPr>
          <w:rFonts w:cs="Arial" w:hint="cs"/>
          <w:u w:val="single"/>
          <w:rtl/>
        </w:rPr>
        <w:t>האומר</w:t>
      </w:r>
      <w:r w:rsidR="00870919" w:rsidRPr="00DD100E">
        <w:rPr>
          <w:rFonts w:cs="Arial" w:hint="cs"/>
          <w:u w:val="single"/>
          <w:rtl/>
        </w:rPr>
        <w:t xml:space="preserve"> "התקדשי לי </w:t>
      </w:r>
      <w:r>
        <w:rPr>
          <w:rFonts w:cs="Arial" w:hint="cs"/>
          <w:u w:val="single"/>
          <w:rtl/>
        </w:rPr>
        <w:t xml:space="preserve">בטבעת זו </w:t>
      </w:r>
      <w:r w:rsidR="00870919" w:rsidRPr="00DD100E">
        <w:rPr>
          <w:rFonts w:cs="Arial" w:hint="cs"/>
          <w:u w:val="single"/>
          <w:rtl/>
        </w:rPr>
        <w:t>בכמה שהיא שווה":</w:t>
      </w:r>
    </w:p>
    <w:p w14:paraId="6AA2B821" w14:textId="1843B2CB" w:rsidR="00DD100E" w:rsidRDefault="00870919" w:rsidP="00BF4F5C">
      <w:pPr>
        <w:pStyle w:val="ab"/>
        <w:numPr>
          <w:ilvl w:val="0"/>
          <w:numId w:val="121"/>
        </w:numPr>
        <w:rPr>
          <w:rFonts w:cs="Arial"/>
        </w:rPr>
      </w:pPr>
      <w:r>
        <w:rPr>
          <w:rFonts w:cs="Arial" w:hint="cs"/>
          <w:rtl/>
        </w:rPr>
        <w:t xml:space="preserve">מהר"ם </w:t>
      </w:r>
      <w:r w:rsidRPr="00870919">
        <w:rPr>
          <w:rFonts w:cs="Arial"/>
          <w:sz w:val="16"/>
          <w:szCs w:val="16"/>
          <w:rtl/>
        </w:rPr>
        <w:t>(</w:t>
      </w:r>
      <w:r>
        <w:rPr>
          <w:rFonts w:cs="Arial" w:hint="cs"/>
          <w:sz w:val="16"/>
          <w:szCs w:val="16"/>
          <w:rtl/>
        </w:rPr>
        <w:t>כ"כ בשמו האורחות חיים [</w:t>
      </w:r>
      <w:r w:rsidRPr="00870919">
        <w:rPr>
          <w:rFonts w:cs="Arial"/>
          <w:sz w:val="16"/>
          <w:szCs w:val="16"/>
          <w:rtl/>
        </w:rPr>
        <w:t>הל' קידושין סי' יג</w:t>
      </w:r>
      <w:r>
        <w:rPr>
          <w:rFonts w:cs="Arial" w:hint="cs"/>
          <w:sz w:val="16"/>
          <w:szCs w:val="16"/>
          <w:rtl/>
        </w:rPr>
        <w:t>]</w:t>
      </w:r>
      <w:r w:rsidRPr="00870919">
        <w:rPr>
          <w:rFonts w:cs="Arial"/>
          <w:sz w:val="16"/>
          <w:szCs w:val="16"/>
          <w:rtl/>
        </w:rPr>
        <w:t>)</w:t>
      </w:r>
      <w:r w:rsidR="00DD100E">
        <w:rPr>
          <w:rFonts w:cs="Arial" w:hint="cs"/>
          <w:rtl/>
        </w:rPr>
        <w:t>-</w:t>
      </w:r>
      <w:r w:rsidR="00DD100E" w:rsidRPr="00DD100E">
        <w:rPr>
          <w:rFonts w:cs="Arial"/>
          <w:rtl/>
        </w:rPr>
        <w:t xml:space="preserve"> </w:t>
      </w:r>
      <w:r w:rsidR="00DD100E" w:rsidRPr="003A29AD">
        <w:rPr>
          <w:rFonts w:cs="Arial"/>
          <w:rtl/>
        </w:rPr>
        <w:t>אם קידשה בטבעת ואח"כ נמצא שאינו של זהב אלא של כסף מוזהב או של נחשת אומר הר"ם שהקידושין פסולים אא</w:t>
      </w:r>
      <w:r w:rsidR="00DD100E">
        <w:rPr>
          <w:rFonts w:cs="Arial" w:hint="cs"/>
          <w:rtl/>
        </w:rPr>
        <w:t>"</w:t>
      </w:r>
      <w:r w:rsidR="00DD100E" w:rsidRPr="003A29AD">
        <w:rPr>
          <w:rFonts w:cs="Arial"/>
          <w:rtl/>
        </w:rPr>
        <w:t>כ אמר הרי את מקודשת לי בטבעת זו במה ששוה ואפילו אינה שוה אלא פרוטה שלכך נהגו העולם לומר לעדי הקידושין בשעת קידושין טבעת זו שוה פרוטה בפני האשה שאם יהיה אף מנחשת אין זה טעות משהודיעו לה</w:t>
      </w:r>
      <w:r w:rsidR="00DD100E">
        <w:rPr>
          <w:rFonts w:cs="Arial" w:hint="cs"/>
          <w:rtl/>
        </w:rPr>
        <w:t xml:space="preserve">. </w:t>
      </w:r>
      <w:r w:rsidR="00DD100E" w:rsidRPr="005816BF">
        <w:rPr>
          <w:rFonts w:cs="Arial" w:hint="cs"/>
          <w:color w:val="00B0F0"/>
          <w:rtl/>
        </w:rPr>
        <w:t>(וכ"פ הרמ"א</w:t>
      </w:r>
      <w:r w:rsidR="00DD100E">
        <w:rPr>
          <w:rFonts w:cs="Arial" w:hint="cs"/>
          <w:color w:val="00B0F0"/>
          <w:sz w:val="16"/>
          <w:szCs w:val="16"/>
          <w:rtl/>
        </w:rPr>
        <w:t xml:space="preserve"> </w:t>
      </w:r>
      <w:r w:rsidR="00DD100E" w:rsidRPr="005816BF">
        <w:rPr>
          <w:rFonts w:cs="Arial" w:hint="cs"/>
          <w:color w:val="000000" w:themeColor="text1"/>
          <w:sz w:val="16"/>
          <w:szCs w:val="16"/>
          <w:rtl/>
        </w:rPr>
        <w:t>[</w:t>
      </w:r>
      <w:r w:rsidR="00DD100E">
        <w:rPr>
          <w:rFonts w:cs="Arial" w:hint="cs"/>
          <w:color w:val="000000" w:themeColor="text1"/>
          <w:sz w:val="16"/>
          <w:szCs w:val="16"/>
          <w:rtl/>
        </w:rPr>
        <w:t>בסע' הבא</w:t>
      </w:r>
      <w:r w:rsidR="00DD100E" w:rsidRPr="005816BF">
        <w:rPr>
          <w:rFonts w:cs="Arial" w:hint="cs"/>
          <w:color w:val="000000" w:themeColor="text1"/>
          <w:sz w:val="16"/>
          <w:szCs w:val="16"/>
          <w:rtl/>
        </w:rPr>
        <w:t>]</w:t>
      </w:r>
      <w:r w:rsidR="00DD100E" w:rsidRPr="005816BF">
        <w:rPr>
          <w:rFonts w:cs="Arial" w:hint="cs"/>
          <w:color w:val="00B0F0"/>
          <w:rtl/>
        </w:rPr>
        <w:t>)</w:t>
      </w:r>
    </w:p>
    <w:p w14:paraId="097D5E20" w14:textId="67A5026B" w:rsidR="00DD100E" w:rsidRPr="00DD100E" w:rsidRDefault="00DD100E" w:rsidP="00DD100E">
      <w:pPr>
        <w:rPr>
          <w:rFonts w:cs="Arial"/>
          <w:u w:val="single"/>
        </w:rPr>
      </w:pPr>
      <w:r>
        <w:rPr>
          <w:rFonts w:cs="Arial" w:hint="cs"/>
          <w:u w:val="single"/>
          <w:rtl/>
        </w:rPr>
        <w:t>האומר</w:t>
      </w:r>
      <w:r w:rsidRPr="00DD100E">
        <w:rPr>
          <w:rFonts w:cs="Arial" w:hint="cs"/>
          <w:u w:val="single"/>
          <w:rtl/>
        </w:rPr>
        <w:t xml:space="preserve"> "התקדשי לי בזהב שבטבעת":</w:t>
      </w:r>
    </w:p>
    <w:p w14:paraId="653DB989" w14:textId="5509EE53" w:rsidR="00870919" w:rsidRDefault="00960CF3" w:rsidP="00BF4F5C">
      <w:pPr>
        <w:pStyle w:val="ab"/>
        <w:numPr>
          <w:ilvl w:val="0"/>
          <w:numId w:val="121"/>
        </w:numPr>
        <w:rPr>
          <w:rFonts w:cs="Arial"/>
        </w:rPr>
      </w:pPr>
      <w:r w:rsidRPr="003A29AD">
        <w:rPr>
          <w:rFonts w:cs="Arial"/>
          <w:rtl/>
        </w:rPr>
        <w:t>מרדכי</w:t>
      </w:r>
      <w:r w:rsidR="00870919">
        <w:rPr>
          <w:rFonts w:cs="Arial" w:hint="cs"/>
          <w:rtl/>
        </w:rPr>
        <w:t xml:space="preserve"> </w:t>
      </w:r>
      <w:r w:rsidR="00870919" w:rsidRPr="00870919">
        <w:rPr>
          <w:rFonts w:cs="Arial" w:hint="cs"/>
          <w:sz w:val="16"/>
          <w:szCs w:val="16"/>
          <w:rtl/>
        </w:rPr>
        <w:t>(</w:t>
      </w:r>
      <w:r w:rsidRPr="00870919">
        <w:rPr>
          <w:rFonts w:cs="Arial"/>
          <w:sz w:val="16"/>
          <w:szCs w:val="16"/>
          <w:rtl/>
        </w:rPr>
        <w:t>קידושין סי' תפ</w:t>
      </w:r>
      <w:r w:rsidR="00870919">
        <w:rPr>
          <w:rFonts w:cs="Arial" w:hint="cs"/>
          <w:sz w:val="16"/>
          <w:szCs w:val="16"/>
          <w:rtl/>
        </w:rPr>
        <w:t xml:space="preserve"> בהגהה</w:t>
      </w:r>
      <w:r w:rsidRPr="00870919">
        <w:rPr>
          <w:rFonts w:cs="Arial"/>
          <w:sz w:val="16"/>
          <w:szCs w:val="16"/>
          <w:rtl/>
        </w:rPr>
        <w:t>)</w:t>
      </w:r>
      <w:r w:rsidR="00870919">
        <w:rPr>
          <w:rFonts w:cs="Arial" w:hint="cs"/>
          <w:rtl/>
        </w:rPr>
        <w:t>-</w:t>
      </w:r>
      <w:r w:rsidRPr="003A29AD">
        <w:rPr>
          <w:rFonts w:cs="Arial"/>
          <w:rtl/>
        </w:rPr>
        <w:t xml:space="preserve"> </w:t>
      </w:r>
      <w:r w:rsidR="00870919" w:rsidRPr="00870919">
        <w:rPr>
          <w:rFonts w:cs="Arial"/>
          <w:rtl/>
        </w:rPr>
        <w:t xml:space="preserve">הורה בכור שור שאם אמר אדם </w:t>
      </w:r>
      <w:r w:rsidR="00870919">
        <w:rPr>
          <w:rFonts w:cs="Arial" w:hint="cs"/>
          <w:rtl/>
        </w:rPr>
        <w:t>"</w:t>
      </w:r>
      <w:r w:rsidRPr="003A29AD">
        <w:rPr>
          <w:rFonts w:cs="Arial"/>
          <w:rtl/>
        </w:rPr>
        <w:t>התקדשי לי בזהב של טבעת</w:t>
      </w:r>
      <w:r w:rsidR="00870919">
        <w:rPr>
          <w:rFonts w:cs="Arial" w:hint="cs"/>
          <w:rtl/>
        </w:rPr>
        <w:t>"</w:t>
      </w:r>
      <w:r w:rsidR="00E712D0">
        <w:rPr>
          <w:rFonts w:cs="Arial" w:hint="cs"/>
          <w:rtl/>
        </w:rPr>
        <w:t>,</w:t>
      </w:r>
      <w:r w:rsidRPr="003A29AD">
        <w:rPr>
          <w:rFonts w:cs="Arial"/>
          <w:rtl/>
        </w:rPr>
        <w:t xml:space="preserve"> אפילו יש בו אבן או אפילו יש לחוש שיש תחתיו בדיל או עופרת </w:t>
      </w:r>
      <w:r w:rsidR="00E712D0">
        <w:rPr>
          <w:rFonts w:cs="Arial" w:hint="cs"/>
          <w:rtl/>
        </w:rPr>
        <w:t xml:space="preserve">- </w:t>
      </w:r>
      <w:r w:rsidRPr="003A29AD">
        <w:rPr>
          <w:rFonts w:cs="Arial"/>
          <w:rtl/>
        </w:rPr>
        <w:t>מקודשת</w:t>
      </w:r>
      <w:r w:rsidR="00E712D0">
        <w:rPr>
          <w:rFonts w:cs="Arial" w:hint="cs"/>
          <w:rtl/>
        </w:rPr>
        <w:t>,</w:t>
      </w:r>
      <w:r w:rsidRPr="003A29AD">
        <w:rPr>
          <w:rFonts w:cs="Arial"/>
          <w:rtl/>
        </w:rPr>
        <w:t xml:space="preserve"> דכיון שפירש בזהב שבו לא סמכה דעתה כי אם אזהב שבו ומקודשת. </w:t>
      </w:r>
    </w:p>
    <w:p w14:paraId="4D1989FE" w14:textId="16AFD2B1" w:rsidR="00E7657C" w:rsidRDefault="00E7657C" w:rsidP="00E7657C">
      <w:pPr>
        <w:rPr>
          <w:rFonts w:cs="Arial"/>
          <w:rtl/>
        </w:rPr>
      </w:pPr>
      <w:r w:rsidRPr="00632A09">
        <w:rPr>
          <w:rFonts w:cs="Arial" w:hint="cs"/>
          <w:b/>
          <w:bCs/>
          <w:rtl/>
        </w:rPr>
        <w:lastRenderedPageBreak/>
        <w:t xml:space="preserve">קידושין </w:t>
      </w:r>
      <w:r w:rsidRPr="00632A09">
        <w:rPr>
          <w:rFonts w:cs="Arial" w:hint="cs"/>
          <w:b/>
          <w:bCs/>
          <w:sz w:val="16"/>
          <w:szCs w:val="16"/>
          <w:rtl/>
        </w:rPr>
        <w:t>(פ"ק)</w:t>
      </w:r>
      <w:r w:rsidRPr="00632A09">
        <w:rPr>
          <w:rFonts w:cs="Arial" w:hint="cs"/>
          <w:b/>
          <w:bCs/>
          <w:rtl/>
        </w:rPr>
        <w:t xml:space="preserve"> </w:t>
      </w:r>
      <w:r>
        <w:rPr>
          <w:rFonts w:cs="Arial" w:hint="cs"/>
          <w:b/>
          <w:bCs/>
          <w:rtl/>
        </w:rPr>
        <w:t>ח</w:t>
      </w:r>
      <w:r w:rsidRPr="00632A09">
        <w:rPr>
          <w:rFonts w:cs="Arial" w:hint="cs"/>
          <w:b/>
          <w:bCs/>
          <w:rtl/>
        </w:rPr>
        <w:t xml:space="preserve"> ע"</w:t>
      </w:r>
      <w:r>
        <w:rPr>
          <w:rFonts w:cs="Arial" w:hint="cs"/>
          <w:b/>
          <w:bCs/>
          <w:rtl/>
        </w:rPr>
        <w:t>א</w:t>
      </w:r>
      <w:r w:rsidRPr="00632A09">
        <w:rPr>
          <w:rFonts w:cs="Arial" w:hint="cs"/>
          <w:b/>
          <w:bCs/>
          <w:rtl/>
        </w:rPr>
        <w:t>:</w:t>
      </w:r>
      <w:r>
        <w:rPr>
          <w:rFonts w:cs="Arial" w:hint="cs"/>
          <w:rtl/>
        </w:rPr>
        <w:t xml:space="preserve"> </w:t>
      </w:r>
      <w:r w:rsidRPr="00E7657C">
        <w:rPr>
          <w:rFonts w:cs="Arial"/>
          <w:rtl/>
        </w:rPr>
        <w:t>דתניא: עגל זה לפדיון בני, טלית זה לפדיון בני - לא אמר כלום; עגל זה בחמש סלעים לפדיון בני, טלית זו בחמש סלעים לפדיון בני - בנו פדוי; האי פדיון היכי דמי?</w:t>
      </w:r>
      <w:r>
        <w:rPr>
          <w:rFonts w:cs="Arial" w:hint="cs"/>
          <w:rtl/>
        </w:rPr>
        <w:t>...</w:t>
      </w:r>
      <w:r w:rsidRPr="00E7657C">
        <w:rPr>
          <w:rFonts w:cs="Arial"/>
          <w:rtl/>
        </w:rPr>
        <w:t xml:space="preserve"> לעולם דלא שוי, וכגון דקביל כהן עילויה; כי הא דרב כהנא שקיל סודרא מבי פדיון הבן, אמר ליה: לדידי חזי לי חמש סלעים. </w:t>
      </w:r>
      <w:r w:rsidRPr="00E7657C">
        <w:rPr>
          <w:rFonts w:cs="Arial"/>
          <w:u w:val="single"/>
          <w:rtl/>
        </w:rPr>
        <w:t>אמר רב אשי</w:t>
      </w:r>
      <w:r w:rsidRPr="00E7657C">
        <w:rPr>
          <w:rFonts w:cs="Arial"/>
          <w:rtl/>
        </w:rPr>
        <w:t>: לא אמרן אלא כגון רב כהנא, דגברא רבה הוא ומבעי ליה סודרא ארישיה, אבל כולי עלמא לא; כי הא דמר בר רב אשי זבן סודרא מאימיה דרבה מקובי, שוי עשרה בתליסר.</w:t>
      </w:r>
    </w:p>
    <w:p w14:paraId="4CF6FBD6" w14:textId="1551A0B3" w:rsidR="00E7657C" w:rsidRPr="00E7657C" w:rsidRDefault="00E7657C" w:rsidP="00E7657C">
      <w:pPr>
        <w:rPr>
          <w:rFonts w:cs="Arial"/>
          <w:u w:val="single"/>
        </w:rPr>
      </w:pPr>
      <w:r w:rsidRPr="00E7657C">
        <w:rPr>
          <w:rFonts w:cs="Arial" w:hint="cs"/>
          <w:u w:val="single"/>
          <w:rtl/>
        </w:rPr>
        <w:t xml:space="preserve">המקדש בדבר ששוה פחות מפרוטה, אבל לאשה הדבר הזה חשוב יותר מפרוטה: </w:t>
      </w:r>
      <w:r w:rsidR="00960CF3" w:rsidRPr="00E7657C">
        <w:rPr>
          <w:rFonts w:cs="Arial"/>
          <w:u w:val="single"/>
          <w:rtl/>
        </w:rPr>
        <w:t xml:space="preserve"> </w:t>
      </w:r>
    </w:p>
    <w:p w14:paraId="4C3B542F" w14:textId="65F7F133" w:rsidR="00813756" w:rsidRPr="003A29AD" w:rsidRDefault="00960CF3" w:rsidP="00BF4F5C">
      <w:pPr>
        <w:pStyle w:val="ab"/>
        <w:numPr>
          <w:ilvl w:val="0"/>
          <w:numId w:val="121"/>
        </w:numPr>
        <w:rPr>
          <w:rFonts w:cs="Arial"/>
          <w:rtl/>
        </w:rPr>
      </w:pPr>
      <w:r w:rsidRPr="003A29AD">
        <w:rPr>
          <w:rFonts w:cs="Arial"/>
          <w:rtl/>
        </w:rPr>
        <w:t xml:space="preserve">ר"ן </w:t>
      </w:r>
      <w:r w:rsidRPr="00E7657C">
        <w:rPr>
          <w:rFonts w:cs="Arial"/>
          <w:sz w:val="16"/>
          <w:szCs w:val="16"/>
          <w:rtl/>
        </w:rPr>
        <w:t>(ד. ד"ה גרסי' בגמ')</w:t>
      </w:r>
      <w:r w:rsidR="00E7657C">
        <w:rPr>
          <w:rFonts w:cs="Arial" w:hint="cs"/>
          <w:rtl/>
        </w:rPr>
        <w:t xml:space="preserve">- </w:t>
      </w:r>
      <w:r w:rsidRPr="003A29AD">
        <w:rPr>
          <w:rFonts w:cs="Arial"/>
          <w:rtl/>
        </w:rPr>
        <w:t>נראה דהוא הדין למי שדרכו להתייקר באי זה חפץ שנותן בו לפעמים דמים הללו דמהני</w:t>
      </w:r>
      <w:r w:rsidR="00E7657C">
        <w:rPr>
          <w:rFonts w:cs="Arial" w:hint="cs"/>
          <w:rtl/>
        </w:rPr>
        <w:t>.</w:t>
      </w:r>
      <w:r w:rsidRPr="003A29AD">
        <w:rPr>
          <w:rFonts w:cs="Arial"/>
          <w:rtl/>
        </w:rPr>
        <w:t xml:space="preserve"> ומיהו משמע דבעינן שיהא דרכו להתייקר בכיוצא בזה עד כדי דמים הללו</w:t>
      </w:r>
      <w:r w:rsidR="00E7657C">
        <w:rPr>
          <w:rFonts w:cs="Arial" w:hint="cs"/>
          <w:rtl/>
        </w:rPr>
        <w:t>,</w:t>
      </w:r>
      <w:r w:rsidRPr="003A29AD">
        <w:rPr>
          <w:rFonts w:cs="Arial"/>
          <w:rtl/>
        </w:rPr>
        <w:t xml:space="preserve"> הא לאו הכי לא מצי אמר לדידי שוה לי</w:t>
      </w:r>
      <w:r w:rsidR="00E7657C">
        <w:rPr>
          <w:rFonts w:cs="Arial" w:hint="cs"/>
          <w:rtl/>
        </w:rPr>
        <w:t>.</w:t>
      </w:r>
      <w:r w:rsidRPr="003A29AD">
        <w:rPr>
          <w:rFonts w:cs="Arial"/>
          <w:rtl/>
        </w:rPr>
        <w:t xml:space="preserve"> אלא שיש לתמוה על הרמב"ם (בכורים פי"א ה"ז) שכתב בנו פדוי</w:t>
      </w:r>
      <w:r w:rsidR="00E7657C">
        <w:rPr>
          <w:rFonts w:cs="Arial" w:hint="cs"/>
          <w:rtl/>
        </w:rPr>
        <w:t>,</w:t>
      </w:r>
      <w:r w:rsidRPr="003A29AD">
        <w:rPr>
          <w:rFonts w:cs="Arial"/>
          <w:rtl/>
        </w:rPr>
        <w:t xml:space="preserve"> ולא חילק בין אם דרכו להתייקר בו או לאו</w:t>
      </w:r>
      <w:r w:rsidR="005816BF">
        <w:rPr>
          <w:rFonts w:cs="Arial" w:hint="cs"/>
          <w:rtl/>
        </w:rPr>
        <w:t>.</w:t>
      </w:r>
      <w:r w:rsidRPr="003A29AD">
        <w:rPr>
          <w:rFonts w:cs="Arial"/>
          <w:rtl/>
        </w:rPr>
        <w:t xml:space="preserve"> ומ"ה אני מסתפק במקדש בדבר שאינו שוה פרוטה אי מציא אמרה לדידי שוה</w:t>
      </w:r>
      <w:r w:rsidR="005816BF">
        <w:rPr>
          <w:rFonts w:cs="Arial" w:hint="cs"/>
          <w:rtl/>
        </w:rPr>
        <w:t>,</w:t>
      </w:r>
      <w:r w:rsidRPr="003A29AD">
        <w:rPr>
          <w:rFonts w:cs="Arial"/>
          <w:rtl/>
        </w:rPr>
        <w:t xml:space="preserve"> דאפשר דכיון דלא שוה מידי לאו כל הימנה לתת עליו תורת כסף</w:t>
      </w:r>
      <w:r w:rsidR="005816BF">
        <w:rPr>
          <w:rFonts w:cs="Arial" w:hint="cs"/>
          <w:rtl/>
        </w:rPr>
        <w:t>,</w:t>
      </w:r>
      <w:r w:rsidRPr="003A29AD">
        <w:rPr>
          <w:rFonts w:cs="Arial"/>
          <w:rtl/>
        </w:rPr>
        <w:t xml:space="preserve"> והכא שאני דכיון דודאי ממונא הוא כי אמר לדידי שוה לי מהני</w:t>
      </w:r>
      <w:r w:rsidR="005816BF">
        <w:rPr>
          <w:rFonts w:cs="Arial" w:hint="cs"/>
          <w:rtl/>
        </w:rPr>
        <w:t>.</w:t>
      </w:r>
      <w:r w:rsidRPr="003A29AD">
        <w:rPr>
          <w:rFonts w:cs="Arial"/>
          <w:rtl/>
        </w:rPr>
        <w:t xml:space="preserve"> ומיהו פשיטא לי דכשאין העדים יודעים שדרכה להתייקר בו לא מהני דה"ל כקידושין בלא עדים דלא מהנו אפילו שניהם מודים (קידושין סה.)</w:t>
      </w:r>
      <w:r w:rsidR="00E7657C">
        <w:rPr>
          <w:rFonts w:cs="Arial" w:hint="cs"/>
          <w:rtl/>
        </w:rPr>
        <w:t>.</w:t>
      </w:r>
    </w:p>
    <w:p w14:paraId="2AE967AE"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0FCF7C7" w14:textId="619D34FB" w:rsidR="00813756" w:rsidRDefault="00E5582C" w:rsidP="00E5582C">
      <w:pPr>
        <w:rPr>
          <w:rFonts w:cs="Arial"/>
          <w:rtl/>
        </w:rPr>
      </w:pPr>
      <w:r>
        <w:rPr>
          <w:rFonts w:cs="Arial"/>
          <w:rtl/>
        </w:rPr>
        <w:t>אין מקדשין בפחות משוה פרוטה. ומיהו אם קדשה בחפץ סתם, אין צריך לשום אותו תחלה אם שוה פרוטה, אלא אם שוה פרוטה, מקודשת. ואפילו אם אמר לה: התקדשי לי בחפץ זה ששוה נ' זוז, ולא שמו אותו תחלה, אם נמצא אח</w:t>
      </w:r>
      <w:r w:rsidR="00E61329">
        <w:rPr>
          <w:rFonts w:cs="Arial" w:hint="cs"/>
          <w:rtl/>
        </w:rPr>
        <w:t>ר כך</w:t>
      </w:r>
      <w:r>
        <w:rPr>
          <w:rFonts w:cs="Arial"/>
          <w:rtl/>
        </w:rPr>
        <w:t xml:space="preserve"> ששוה נ' זוז, מקודשת.</w:t>
      </w:r>
    </w:p>
    <w:p w14:paraId="71CD6CD0" w14:textId="49A0405C" w:rsidR="00823072" w:rsidRDefault="00823072" w:rsidP="00AE1039">
      <w:pPr>
        <w:rPr>
          <w:rFonts w:cs="Arial"/>
          <w:rtl/>
        </w:rPr>
      </w:pPr>
      <w:r w:rsidRPr="00823072">
        <w:rPr>
          <w:rFonts w:cs="Arial"/>
          <w:u w:val="single"/>
          <w:rtl/>
        </w:rPr>
        <w:t>מי שזרק קדושין לאשה ולא היו שוין פרוטה</w:t>
      </w:r>
      <w:r w:rsidRPr="00823072">
        <w:rPr>
          <w:rFonts w:cs="Arial" w:hint="cs"/>
          <w:u w:val="single"/>
          <w:rtl/>
        </w:rPr>
        <w:t>,</w:t>
      </w:r>
      <w:r w:rsidRPr="00823072">
        <w:rPr>
          <w:rFonts w:cs="Arial"/>
          <w:u w:val="single"/>
          <w:rtl/>
        </w:rPr>
        <w:t xml:space="preserve"> ולא הספיקו להגיע לידה עד שנתייקרו ועמדו על פרוטה</w:t>
      </w:r>
      <w:r w:rsidRPr="00823072">
        <w:rPr>
          <w:rFonts w:cs="Arial" w:hint="cs"/>
          <w:u w:val="single"/>
          <w:rtl/>
        </w:rPr>
        <w:t>:</w:t>
      </w:r>
      <w:r>
        <w:rPr>
          <w:rFonts w:cs="Arial" w:hint="cs"/>
          <w:sz w:val="16"/>
          <w:szCs w:val="16"/>
          <w:rtl/>
        </w:rPr>
        <w:t xml:space="preserve"> (פת"ש סק"א)</w:t>
      </w:r>
    </w:p>
    <w:p w14:paraId="2F84D5A5" w14:textId="3D15D0FB" w:rsidR="00AE1039" w:rsidRDefault="00AE1039" w:rsidP="00BF4F5C">
      <w:pPr>
        <w:pStyle w:val="ab"/>
        <w:numPr>
          <w:ilvl w:val="0"/>
          <w:numId w:val="121"/>
        </w:numPr>
        <w:rPr>
          <w:rtl/>
        </w:rPr>
      </w:pPr>
      <w:r w:rsidRPr="00823072">
        <w:rPr>
          <w:rFonts w:cs="Arial"/>
          <w:rtl/>
        </w:rPr>
        <w:t xml:space="preserve">מל"מ </w:t>
      </w:r>
      <w:r w:rsidR="00823072" w:rsidRPr="00823072">
        <w:rPr>
          <w:rFonts w:cs="Arial" w:hint="cs"/>
          <w:sz w:val="16"/>
          <w:szCs w:val="16"/>
          <w:rtl/>
        </w:rPr>
        <w:t>(</w:t>
      </w:r>
      <w:r w:rsidRPr="00823072">
        <w:rPr>
          <w:rFonts w:cs="Arial"/>
          <w:sz w:val="16"/>
          <w:szCs w:val="16"/>
          <w:rtl/>
        </w:rPr>
        <w:t>פ"ד מה"א דין א</w:t>
      </w:r>
      <w:r w:rsidR="00823072" w:rsidRPr="00823072">
        <w:rPr>
          <w:rFonts w:cs="Arial" w:hint="cs"/>
          <w:sz w:val="16"/>
          <w:szCs w:val="16"/>
          <w:rtl/>
        </w:rPr>
        <w:t>)</w:t>
      </w:r>
      <w:r w:rsidR="00823072" w:rsidRPr="00823072">
        <w:rPr>
          <w:rFonts w:cs="Arial" w:hint="cs"/>
          <w:rtl/>
        </w:rPr>
        <w:t>-</w:t>
      </w:r>
      <w:r w:rsidRPr="00823072">
        <w:rPr>
          <w:rFonts w:cs="Arial"/>
          <w:rtl/>
        </w:rPr>
        <w:t xml:space="preserve"> </w:t>
      </w:r>
      <w:r w:rsidR="00823072" w:rsidRPr="00823072">
        <w:rPr>
          <w:rFonts w:cs="Arial" w:hint="cs"/>
          <w:rtl/>
        </w:rPr>
        <w:t>ב</w:t>
      </w:r>
      <w:r w:rsidRPr="00823072">
        <w:rPr>
          <w:rFonts w:cs="Arial"/>
          <w:rtl/>
        </w:rPr>
        <w:t>תשובת הרדב"ז כ</w:t>
      </w:r>
      <w:r w:rsidR="00823072" w:rsidRPr="00823072">
        <w:rPr>
          <w:rFonts w:cs="Arial" w:hint="cs"/>
          <w:rtl/>
        </w:rPr>
        <w:t xml:space="preserve">תב </w:t>
      </w:r>
      <w:r w:rsidRPr="00823072">
        <w:rPr>
          <w:rFonts w:cs="Arial"/>
          <w:rtl/>
        </w:rPr>
        <w:t>י</w:t>
      </w:r>
      <w:r w:rsidR="00823072" w:rsidRPr="00823072">
        <w:rPr>
          <w:rFonts w:cs="Arial" w:hint="cs"/>
          <w:rtl/>
        </w:rPr>
        <w:t>ד</w:t>
      </w:r>
      <w:r w:rsidRPr="00823072">
        <w:rPr>
          <w:rFonts w:cs="Arial"/>
          <w:rtl/>
        </w:rPr>
        <w:t xml:space="preserve"> נשאל במי שזרק קדושין לאשה ולא היו שוין פרוטה ולא הספיקו להגיע לידה עד שנתייקרו ועמדו על פרוטה מהו בתר נותן אזלינן וליכא פרוטה ולא קא מחסר ולא מידי הלכך לא קני או דילמא בתר מקבל אזלינן והא איכא פרוטה והשיב הדבר ברור דבתר דידה אזלינן שהרי אינה מתקדשת אלא משעה שהגיעו המעות לידה וכשהגיעו היו שוין פרוטה. ואע</w:t>
      </w:r>
      <w:r w:rsidR="002437BB">
        <w:rPr>
          <w:rFonts w:cs="Arial" w:hint="cs"/>
          <w:rtl/>
        </w:rPr>
        <w:t>"</w:t>
      </w:r>
      <w:r w:rsidRPr="00823072">
        <w:rPr>
          <w:rFonts w:cs="Arial"/>
          <w:rtl/>
        </w:rPr>
        <w:t>ג דכשנתנו הוא לא היה ש"פ ולא מחסר ולא מידי מ"מ קני מדין עבד כנעני דאע"ג דלא חסר מידי קני נפשי'. ותו דברשותו נתייקרה ועמדה על פרוטה וה"ה לעושה שליח לקדש לו אשה בחצי פרוטה ולא הספיק השליח לקדשה עד שעמד על פרוטה שהיא נמי מקודשת ולא אמרינן כיון שלא היה כאן ש"פ לא הוי שליחות דהא איכא כמה גדולים (ע"ל סי' ל"ה ס"ד) שאמרו דאפילו לא עשאו שליח כלל ואחרים אמרו אי ארצי קמיה וא"ל רצוני לקדש אשה פ' והלך זה וקידשה לו מקודשת וכ"ש הכא דהרי עשאו שליח בפועל בחצי פרוטה הלכך כיון שעמדה על ש"פ וקידשה לו הויא מקודשת דבתר מקבל אזלינן. וכן משמע ממאי דבעי רבא בפ"ק דקדושין שתי בנותיך לשני בני בפרוטה כו' (ע"ל</w:t>
      </w:r>
      <w:r w:rsidR="00DD100E">
        <w:rPr>
          <w:rFonts w:cs="Arial" w:hint="cs"/>
          <w:rtl/>
        </w:rPr>
        <w:t xml:space="preserve"> </w:t>
      </w:r>
      <w:r w:rsidR="00B7798B">
        <w:rPr>
          <w:rFonts w:cs="Arial"/>
          <w:rtl/>
        </w:rPr>
        <w:t>סעיף</w:t>
      </w:r>
      <w:r w:rsidRPr="00823072">
        <w:rPr>
          <w:rFonts w:cs="Arial"/>
          <w:rtl/>
        </w:rPr>
        <w:t xml:space="preserve"> ז' ובב"ש) הרי ברור מכאן דבתר מקבל אזלינן ונותן לא איכפת לן ובנ"ד דהגיע לידה פרוטה ליכא בעיא כלל דע"כ לא מבעיא לן התם אלא משום דבתר דידהו וליכא לכל חדא מנייהו פרוטה</w:t>
      </w:r>
      <w:r w:rsidR="00823072" w:rsidRPr="00823072">
        <w:rPr>
          <w:rFonts w:cs="Arial" w:hint="cs"/>
          <w:rtl/>
        </w:rPr>
        <w:t>.</w:t>
      </w:r>
      <w:r w:rsidRPr="00823072">
        <w:rPr>
          <w:rFonts w:cs="Arial"/>
          <w:rtl/>
        </w:rPr>
        <w:t xml:space="preserve"> ובגדולה מזו נסתפק הר"ן (עבה"ט סק"ד) אי נתן לה שוה חצי פרוטה והיא אמרה לדידי ש"פ וע"כ לא נסתפק אלא מפני שלא קיבלה ש"פ אבל היכא שקבלה ש"פ בנ"ד פשיטא ליה דמקודשת</w:t>
      </w:r>
      <w:r w:rsidR="00823072">
        <w:rPr>
          <w:rStyle w:val="a7"/>
          <w:rFonts w:cs="Arial"/>
          <w:rtl/>
        </w:rPr>
        <w:footnoteReference w:id="526"/>
      </w:r>
      <w:r w:rsidR="00823072" w:rsidRPr="00823072">
        <w:rPr>
          <w:rFonts w:cs="Arial" w:hint="cs"/>
          <w:rtl/>
        </w:rPr>
        <w:t>.</w:t>
      </w:r>
    </w:p>
    <w:p w14:paraId="78D13B1C" w14:textId="6826A77C" w:rsidR="002437BB" w:rsidRDefault="002437BB" w:rsidP="00AE1039">
      <w:pPr>
        <w:rPr>
          <w:rFonts w:cs="Arial"/>
          <w:rtl/>
        </w:rPr>
      </w:pPr>
      <w:r w:rsidRPr="002437BB">
        <w:rPr>
          <w:rFonts w:cs="Arial"/>
          <w:u w:val="single"/>
          <w:rtl/>
        </w:rPr>
        <w:t xml:space="preserve">אמר לה </w:t>
      </w:r>
      <w:r>
        <w:rPr>
          <w:rFonts w:cs="Arial" w:hint="cs"/>
          <w:u w:val="single"/>
          <w:rtl/>
        </w:rPr>
        <w:t>"</w:t>
      </w:r>
      <w:r w:rsidRPr="002437BB">
        <w:rPr>
          <w:rFonts w:cs="Arial"/>
          <w:u w:val="single"/>
          <w:rtl/>
        </w:rPr>
        <w:t>התקדשי לי בחפץ זה ששוה נ' זוז</w:t>
      </w:r>
      <w:r w:rsidRPr="002437BB">
        <w:rPr>
          <w:rFonts w:cs="Arial" w:hint="cs"/>
          <w:u w:val="single"/>
          <w:rtl/>
        </w:rPr>
        <w:t>" - ונמצא שווה פחות בשתות, או ששוה יותר בהרבה:</w:t>
      </w:r>
      <w:r>
        <w:rPr>
          <w:rFonts w:cs="Arial"/>
          <w:rtl/>
        </w:rPr>
        <w:t xml:space="preserve"> </w:t>
      </w:r>
      <w:r w:rsidR="00AE1039" w:rsidRPr="002437BB">
        <w:rPr>
          <w:rFonts w:cs="Arial"/>
          <w:sz w:val="16"/>
          <w:szCs w:val="16"/>
          <w:rtl/>
        </w:rPr>
        <w:t>(</w:t>
      </w:r>
      <w:r w:rsidRPr="002437BB">
        <w:rPr>
          <w:rFonts w:cs="Arial" w:hint="cs"/>
          <w:sz w:val="16"/>
          <w:szCs w:val="16"/>
          <w:rtl/>
        </w:rPr>
        <w:t>פת"ש סק"</w:t>
      </w:r>
      <w:r w:rsidR="00AE1039" w:rsidRPr="002437BB">
        <w:rPr>
          <w:rFonts w:cs="Arial"/>
          <w:sz w:val="16"/>
          <w:szCs w:val="16"/>
          <w:rtl/>
        </w:rPr>
        <w:t>ג)</w:t>
      </w:r>
      <w:r w:rsidR="00AE1039">
        <w:rPr>
          <w:rFonts w:cs="Arial"/>
          <w:rtl/>
        </w:rPr>
        <w:t xml:space="preserve"> </w:t>
      </w:r>
    </w:p>
    <w:p w14:paraId="2CEEF769" w14:textId="2DF41E4F" w:rsidR="00E5582C" w:rsidRDefault="00AE1039" w:rsidP="00BF4F5C">
      <w:pPr>
        <w:pStyle w:val="ab"/>
        <w:numPr>
          <w:ilvl w:val="0"/>
          <w:numId w:val="121"/>
        </w:numPr>
      </w:pPr>
      <w:r w:rsidRPr="002437BB">
        <w:rPr>
          <w:rFonts w:cs="Arial"/>
          <w:rtl/>
        </w:rPr>
        <w:t>קה"י</w:t>
      </w:r>
      <w:r w:rsidR="002437BB" w:rsidRPr="002437BB">
        <w:rPr>
          <w:rFonts w:cs="Arial" w:hint="cs"/>
          <w:rtl/>
        </w:rPr>
        <w:t>-</w:t>
      </w:r>
      <w:r w:rsidRPr="002437BB">
        <w:rPr>
          <w:rFonts w:cs="Arial"/>
          <w:rtl/>
        </w:rPr>
        <w:t xml:space="preserve"> מדלא חילקו הפוסקים משמע דאם אינו שוה נ' זוז אפילו אם פחות משיעור אונאה אינה מקודשת כיון דאמר בנ' זוז אמרי' דלא מקני' נפשי' בפחות מסך זה דבהקנאה דידה לא שייך מחילה אפי' בפחות משיעור אונאה כמו אם אמר במנה זה ונמצא חסר דינר דבטלין הקדושין. ואם נמצא שהחפץ שוה הרבה יותר כגון שאמר המקד' בשוה נ' זוז ונמצא ששוה מאה נראה דהחפץ שלה וא"צ להחזיר הדמים דבזה שייך ג"כ לומר כדאמרי' בח"מ סימן רכ"ז ס"כ בחליפין שזה רוצה במחט יותר מבשריון ומבואר שם בסמ"ע דאפי' שמו אותו בתחלה ה"נ שייך לומר שזה רוצה באשה יותר מן החפץ</w:t>
      </w:r>
      <w:r w:rsidR="002437BB" w:rsidRPr="002437BB">
        <w:rPr>
          <w:rFonts w:cs="Arial" w:hint="cs"/>
          <w:rtl/>
        </w:rPr>
        <w:t>.</w:t>
      </w:r>
    </w:p>
    <w:p w14:paraId="093B8383" w14:textId="77777777" w:rsidR="002437BB" w:rsidRDefault="002437BB" w:rsidP="002437BB">
      <w:pPr>
        <w:rPr>
          <w:rtl/>
        </w:rPr>
      </w:pPr>
    </w:p>
    <w:p w14:paraId="669639AE" w14:textId="59E013B5" w:rsidR="00E5582C" w:rsidRDefault="00D6763F" w:rsidP="000422FD">
      <w:pPr>
        <w:pStyle w:val="2"/>
        <w:rPr>
          <w:rtl/>
        </w:rPr>
      </w:pPr>
      <w:r>
        <w:rPr>
          <w:rtl/>
        </w:rPr>
        <w:t xml:space="preserve">סעיף </w:t>
      </w:r>
      <w:r w:rsidR="00E5582C">
        <w:rPr>
          <w:rtl/>
        </w:rPr>
        <w:t>ב</w:t>
      </w:r>
      <w:r w:rsidR="00E61329">
        <w:rPr>
          <w:rFonts w:hint="cs"/>
          <w:rtl/>
        </w:rPr>
        <w:t xml:space="preserve">: </w:t>
      </w:r>
      <w:r w:rsidR="00AE1039">
        <w:rPr>
          <w:rFonts w:hint="cs"/>
          <w:rtl/>
        </w:rPr>
        <w:t>קדשה בדבר שאין רוב העולם בקיאין בשומתו.</w:t>
      </w:r>
    </w:p>
    <w:p w14:paraId="7C4BD199" w14:textId="7F5ED335" w:rsidR="00E61329" w:rsidRPr="00E61329" w:rsidRDefault="005816BF" w:rsidP="00E61329">
      <w:pPr>
        <w:rPr>
          <w:rtl/>
        </w:rPr>
      </w:pPr>
      <w:r>
        <w:rPr>
          <w:rFonts w:hint="cs"/>
          <w:rtl/>
        </w:rPr>
        <w:t>עיין במקורות בסעיף א.</w:t>
      </w:r>
    </w:p>
    <w:p w14:paraId="234C0F1C"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7F4511" w14:textId="7E1B5388" w:rsidR="00AF718A" w:rsidRDefault="00E5582C" w:rsidP="00AF718A">
      <w:pPr>
        <w:rPr>
          <w:rFonts w:cs="Arial"/>
          <w:rtl/>
        </w:rPr>
      </w:pPr>
      <w:r>
        <w:rPr>
          <w:rFonts w:cs="Arial"/>
          <w:rtl/>
        </w:rPr>
        <w:t>י</w:t>
      </w:r>
      <w:r w:rsidR="00E61329">
        <w:rPr>
          <w:rFonts w:cs="Arial" w:hint="cs"/>
          <w:rtl/>
        </w:rPr>
        <w:t>ש אומרים</w:t>
      </w:r>
      <w:r>
        <w:rPr>
          <w:rFonts w:cs="Arial"/>
          <w:rtl/>
        </w:rPr>
        <w:t xml:space="preserve"> שאם קדשה בדבר שאין בקיאין בשומתן ופעמים טועים בהם הרבה, כגון אבנים טובות ומרגליות וכיוצא בהם, ואמר לה: התקדשי לי באבן זו ששוה נ' זוז, צריך שומא, דלא סמכה דעתה. ויש מי שאומר שאפילו קידשה באבן סתם, ולא אמר לה ששוה נ' זוז, צריכה שומא</w:t>
      </w:r>
      <w:r w:rsidR="00AF718A">
        <w:rPr>
          <w:rStyle w:val="a7"/>
          <w:rFonts w:cs="Arial"/>
          <w:rtl/>
        </w:rPr>
        <w:footnoteReference w:id="527"/>
      </w:r>
      <w:r w:rsidR="005816BF">
        <w:rPr>
          <w:rFonts w:cs="Arial" w:hint="cs"/>
          <w:rtl/>
        </w:rPr>
        <w:t>.</w:t>
      </w:r>
      <w:r>
        <w:rPr>
          <w:rFonts w:cs="Arial"/>
          <w:rtl/>
        </w:rPr>
        <w:t xml:space="preserve"> ולכך נהגו לקדש בטבעת שאין בה אבן. </w:t>
      </w:r>
      <w:r w:rsidRPr="00E61329">
        <w:rPr>
          <w:rFonts w:cs="Arial"/>
          <w:sz w:val="18"/>
          <w:szCs w:val="18"/>
          <w:rtl/>
        </w:rPr>
        <w:t>הגה: ואם קדשה בטבעת שיש בו אבן, או בסתם טבעת ונמצא של נחושת, אע</w:t>
      </w:r>
      <w:r w:rsidR="00E302ED">
        <w:rPr>
          <w:rFonts w:cs="Arial" w:hint="cs"/>
          <w:sz w:val="18"/>
          <w:szCs w:val="18"/>
          <w:rtl/>
        </w:rPr>
        <w:t>"</w:t>
      </w:r>
      <w:r w:rsidRPr="00E61329">
        <w:rPr>
          <w:rFonts w:cs="Arial"/>
          <w:sz w:val="18"/>
          <w:szCs w:val="18"/>
          <w:rtl/>
        </w:rPr>
        <w:t>פ שאין דרך לקדש בכך, חיישינן לקידושין (</w:t>
      </w:r>
      <w:r w:rsidR="00AE1039">
        <w:rPr>
          <w:rFonts w:cs="Arial" w:hint="cs"/>
          <w:sz w:val="18"/>
          <w:szCs w:val="18"/>
          <w:rtl/>
        </w:rPr>
        <w:t>רשב"א תשב"ץ ורי"ו</w:t>
      </w:r>
      <w:r w:rsidRPr="00E61329">
        <w:rPr>
          <w:rFonts w:cs="Arial"/>
          <w:sz w:val="18"/>
          <w:szCs w:val="18"/>
          <w:rtl/>
        </w:rPr>
        <w:t>). ואפילו אמרו העדים תחת החופה שהוא של זהב, ונמצא נחושת, אע</w:t>
      </w:r>
      <w:r w:rsidR="00E302ED">
        <w:rPr>
          <w:rFonts w:cs="Arial" w:hint="cs"/>
          <w:sz w:val="18"/>
          <w:szCs w:val="18"/>
          <w:rtl/>
        </w:rPr>
        <w:t>"</w:t>
      </w:r>
      <w:r w:rsidRPr="00E61329">
        <w:rPr>
          <w:rFonts w:cs="Arial"/>
          <w:sz w:val="18"/>
          <w:szCs w:val="18"/>
          <w:rtl/>
        </w:rPr>
        <w:t>ג דלענין דינא נראה דלא הוי מקודשת, אפ"ה יש להחמיר לענין מעשה (</w:t>
      </w:r>
      <w:r w:rsidR="005816BF">
        <w:rPr>
          <w:rFonts w:cs="Arial" w:hint="cs"/>
          <w:sz w:val="18"/>
          <w:szCs w:val="18"/>
          <w:rtl/>
        </w:rPr>
        <w:t>מהר"ם</w:t>
      </w:r>
      <w:r w:rsidRPr="00E61329">
        <w:rPr>
          <w:rFonts w:cs="Arial"/>
          <w:sz w:val="18"/>
          <w:szCs w:val="18"/>
          <w:rtl/>
        </w:rPr>
        <w:t>). ומ"מ נוהגין תחת החופה לשאול לעדים אם הטבעת שוה פרוטה, כדי שתדע הכלה שאין מקדשה רק בשוה פרוטה (א"ח</w:t>
      </w:r>
      <w:r w:rsidR="00AE1039">
        <w:rPr>
          <w:rFonts w:cs="Arial" w:hint="cs"/>
          <w:sz w:val="18"/>
          <w:szCs w:val="18"/>
          <w:rtl/>
        </w:rPr>
        <w:t xml:space="preserve"> בשם מהר"ם</w:t>
      </w:r>
      <w:r w:rsidRPr="00E61329">
        <w:rPr>
          <w:rFonts w:cs="Arial"/>
          <w:sz w:val="18"/>
          <w:szCs w:val="18"/>
          <w:rtl/>
        </w:rPr>
        <w:t>). גם נוהגין לכסות פני הכלות הצנועות, ואינן מקפידות במה מקדש אותן (רשב"א).</w:t>
      </w:r>
    </w:p>
    <w:p w14:paraId="796071D4" w14:textId="4897B586" w:rsidR="00AF718A" w:rsidRPr="00AF718A" w:rsidRDefault="00AF718A" w:rsidP="00AF718A">
      <w:pPr>
        <w:rPr>
          <w:rFonts w:cs="Arial"/>
          <w:sz w:val="16"/>
          <w:szCs w:val="16"/>
          <w:rtl/>
        </w:rPr>
      </w:pPr>
      <w:r w:rsidRPr="00AF718A">
        <w:rPr>
          <w:rFonts w:cs="Arial" w:hint="cs"/>
          <w:u w:val="single"/>
          <w:rtl/>
        </w:rPr>
        <w:t>מי שקידש אשה, ופניה היו מכוסות, ורק אח"כ גילו פניה כדי שיוכלו העדים להעיד מי המתקדשת:</w:t>
      </w:r>
      <w:r>
        <w:rPr>
          <w:rFonts w:cs="Arial" w:hint="cs"/>
          <w:sz w:val="16"/>
          <w:szCs w:val="16"/>
          <w:rtl/>
        </w:rPr>
        <w:t xml:space="preserve"> (פת"ש סק"ה)</w:t>
      </w:r>
    </w:p>
    <w:p w14:paraId="2C2FAD71" w14:textId="4770532F" w:rsidR="00E5582C" w:rsidRPr="00823072" w:rsidRDefault="00AE1039" w:rsidP="00BF4F5C">
      <w:pPr>
        <w:pStyle w:val="ab"/>
        <w:numPr>
          <w:ilvl w:val="0"/>
          <w:numId w:val="121"/>
        </w:numPr>
        <w:rPr>
          <w:rFonts w:cs="Arial"/>
          <w:rtl/>
        </w:rPr>
      </w:pPr>
      <w:r w:rsidRPr="00823072">
        <w:rPr>
          <w:rFonts w:cs="Arial"/>
          <w:rtl/>
        </w:rPr>
        <w:t>קה"י</w:t>
      </w:r>
      <w:r w:rsidR="00AF718A" w:rsidRPr="00823072">
        <w:rPr>
          <w:rFonts w:cs="Arial" w:hint="cs"/>
          <w:rtl/>
        </w:rPr>
        <w:t>-</w:t>
      </w:r>
      <w:r w:rsidRPr="00823072">
        <w:rPr>
          <w:rFonts w:cs="Arial"/>
          <w:rtl/>
        </w:rPr>
        <w:t xml:space="preserve"> בחידושי מהרי"ט הביא בשם אביו המבי"ט ז"ל (עבה"ט לקמן סי' מ"ב סקי"ב ומ"ש שם</w:t>
      </w:r>
      <w:r w:rsidR="00823072">
        <w:rPr>
          <w:rFonts w:cs="Arial" w:hint="cs"/>
          <w:rtl/>
        </w:rPr>
        <w:t xml:space="preserve"> סקי"ב-יג</w:t>
      </w:r>
      <w:r w:rsidRPr="00823072">
        <w:rPr>
          <w:rFonts w:cs="Arial"/>
          <w:rtl/>
        </w:rPr>
        <w:t>) באחד שקידש אשה אחת שהי' פניה מכוסות בשעת קידושין ולא ראו אותה אלא אח"כ כשהלכה לה החזירוה וגילו פניה כדי שיוכלו לדעת ולהעיד מי היא המתקד' והשיב המבי"ט דאין לחוש כלל לקדושין דהוי כמקד' בלא עדים ודימה זאת לתשו' הרשב"א סי' תש"ף דעדים ששמעו איך ראובן אמר ללאה ה"א מקודשת לי באתרוג זה ולא ראו הנתינה אף על גב שראו אח"כ האתרוג יוצא מת"י האשה לא הוי קידושין. ומהרי"ט ז"ל חילק בין לא ראו מעשה הקדושין</w:t>
      </w:r>
      <w:r w:rsidR="00AF718A" w:rsidRPr="00823072">
        <w:rPr>
          <w:rFonts w:cs="Arial" w:hint="cs"/>
          <w:rtl/>
        </w:rPr>
        <w:t>,</w:t>
      </w:r>
      <w:r w:rsidRPr="00823072">
        <w:rPr>
          <w:rFonts w:cs="Arial"/>
          <w:rtl/>
        </w:rPr>
        <w:t xml:space="preserve"> להיכא דראו מעשה הקידושין אלא שלא הכירו את האשה כיון שיכולין להחזיק בה ולראותה. ולענ"ד בפשיטות דהכא חשיב ידיעה וראיה כיון דמהני עדותן אם יראו שבעל איש אחר את האשה בפניהם כו'</w:t>
      </w:r>
      <w:r w:rsidR="00AF718A" w:rsidRPr="00823072">
        <w:rPr>
          <w:rFonts w:cs="Arial" w:hint="cs"/>
          <w:rtl/>
        </w:rPr>
        <w:t>,</w:t>
      </w:r>
      <w:r w:rsidRPr="00823072">
        <w:rPr>
          <w:rFonts w:cs="Arial"/>
          <w:rtl/>
        </w:rPr>
        <w:t xml:space="preserve"> כמו שאם יראו עדים לאחד שהיו פניו מכוסה רצח לחבירו</w:t>
      </w:r>
      <w:r w:rsidR="00AF718A" w:rsidRPr="00823072">
        <w:rPr>
          <w:rFonts w:cs="Arial" w:hint="cs"/>
          <w:rtl/>
        </w:rPr>
        <w:t>,</w:t>
      </w:r>
      <w:r w:rsidRPr="00823072">
        <w:rPr>
          <w:rFonts w:cs="Arial"/>
          <w:rtl/>
        </w:rPr>
        <w:t xml:space="preserve"> וכי לא היו יכולין להעיד שאיש הלזה הרג לחבירו אף שאם היה מתרחק מהם לא הי' מכירין אותו ולא היו יכולין להעיד מ"מ בודאי מהני עדותן וחשיב שפיר ידיעה וראיה</w:t>
      </w:r>
      <w:r w:rsidR="00AF718A" w:rsidRPr="00823072">
        <w:rPr>
          <w:rFonts w:cs="Arial" w:hint="cs"/>
          <w:rtl/>
        </w:rPr>
        <w:t>.</w:t>
      </w:r>
      <w:r w:rsidRPr="00823072">
        <w:rPr>
          <w:rFonts w:cs="Arial"/>
          <w:rtl/>
        </w:rPr>
        <w:t xml:space="preserve"> ועוד כיון שלא זזו ידם עד שבדקוה וראוה בודאי הרי הוא כידיע' וראיה</w:t>
      </w:r>
      <w:r w:rsidR="00AF718A" w:rsidRPr="00823072">
        <w:rPr>
          <w:rFonts w:cs="Arial" w:hint="cs"/>
          <w:rtl/>
        </w:rPr>
        <w:t>.</w:t>
      </w:r>
      <w:r w:rsidRPr="00823072">
        <w:rPr>
          <w:rFonts w:cs="Arial"/>
          <w:rtl/>
        </w:rPr>
        <w:t xml:space="preserve"> דהא ודאי אם קידש אשה בפני עדים ולא בדקוה מקודם אם היא גדולה ואח"כ ראו אותה שהיא גדולה בודאי מקודשת</w:t>
      </w:r>
      <w:r w:rsidR="00823072">
        <w:rPr>
          <w:rFonts w:cs="Arial" w:hint="cs"/>
          <w:rtl/>
        </w:rPr>
        <w:t>.</w:t>
      </w:r>
    </w:p>
    <w:p w14:paraId="18695A3C" w14:textId="77777777" w:rsidR="00AF718A" w:rsidRDefault="00AF718A" w:rsidP="00AE1039">
      <w:pPr>
        <w:rPr>
          <w:rtl/>
        </w:rPr>
      </w:pPr>
    </w:p>
    <w:p w14:paraId="3C1D8ABD" w14:textId="77A85C0B" w:rsidR="00E5582C" w:rsidRDefault="00D6763F" w:rsidP="000422FD">
      <w:pPr>
        <w:pStyle w:val="2"/>
        <w:rPr>
          <w:rtl/>
        </w:rPr>
      </w:pPr>
      <w:r>
        <w:rPr>
          <w:rtl/>
        </w:rPr>
        <w:t xml:space="preserve">סעיף </w:t>
      </w:r>
      <w:r w:rsidR="00E5582C">
        <w:rPr>
          <w:rtl/>
        </w:rPr>
        <w:t>ג</w:t>
      </w:r>
      <w:r w:rsidR="002437BB">
        <w:rPr>
          <w:rFonts w:hint="cs"/>
          <w:rtl/>
        </w:rPr>
        <w:t xml:space="preserve">: </w:t>
      </w:r>
      <w:r w:rsidR="001E6679">
        <w:rPr>
          <w:rtl/>
        </w:rPr>
        <w:t>קדשה בדבר שאינו שוה פרוטה</w:t>
      </w:r>
      <w:r w:rsidR="001E6679">
        <w:rPr>
          <w:rFonts w:hint="cs"/>
          <w:rtl/>
        </w:rPr>
        <w:t>.</w:t>
      </w:r>
    </w:p>
    <w:p w14:paraId="04CC8B9C" w14:textId="4277A9F3" w:rsidR="00CA0C2B" w:rsidRPr="00CA0C2B" w:rsidRDefault="00CA0C2B" w:rsidP="00CA0C2B">
      <w:pPr>
        <w:rPr>
          <w:rFonts w:cs="Arial"/>
          <w:rtl/>
        </w:rPr>
      </w:pPr>
      <w:r w:rsidRPr="00632A09">
        <w:rPr>
          <w:rFonts w:cs="Arial" w:hint="cs"/>
          <w:b/>
          <w:bCs/>
          <w:rtl/>
        </w:rPr>
        <w:t xml:space="preserve">קידושין </w:t>
      </w:r>
      <w:r w:rsidRPr="00632A09">
        <w:rPr>
          <w:rFonts w:cs="Arial" w:hint="cs"/>
          <w:b/>
          <w:bCs/>
          <w:sz w:val="16"/>
          <w:szCs w:val="16"/>
          <w:rtl/>
        </w:rPr>
        <w:t>(פ"ק)</w:t>
      </w:r>
      <w:r w:rsidRPr="00632A09">
        <w:rPr>
          <w:rFonts w:cs="Arial" w:hint="cs"/>
          <w:b/>
          <w:bCs/>
          <w:rtl/>
        </w:rPr>
        <w:t xml:space="preserve"> </w:t>
      </w:r>
      <w:r>
        <w:rPr>
          <w:rFonts w:cs="Arial" w:hint="cs"/>
          <w:b/>
          <w:bCs/>
          <w:rtl/>
        </w:rPr>
        <w:t>יב</w:t>
      </w:r>
      <w:r w:rsidRPr="00632A09">
        <w:rPr>
          <w:rFonts w:cs="Arial" w:hint="cs"/>
          <w:b/>
          <w:bCs/>
          <w:rtl/>
        </w:rPr>
        <w:t xml:space="preserve"> ע"</w:t>
      </w:r>
      <w:r>
        <w:rPr>
          <w:rFonts w:cs="Arial" w:hint="cs"/>
          <w:b/>
          <w:bCs/>
          <w:rtl/>
        </w:rPr>
        <w:t>א</w:t>
      </w:r>
      <w:r w:rsidRPr="00632A09">
        <w:rPr>
          <w:rFonts w:cs="Arial" w:hint="cs"/>
          <w:b/>
          <w:bCs/>
          <w:rtl/>
        </w:rPr>
        <w:t>:</w:t>
      </w:r>
      <w:r>
        <w:rPr>
          <w:rFonts w:cs="Arial" w:hint="cs"/>
          <w:rtl/>
        </w:rPr>
        <w:t xml:space="preserve"> </w:t>
      </w:r>
      <w:r w:rsidRPr="00093CF1">
        <w:rPr>
          <w:rFonts w:cs="Arial"/>
          <w:u w:val="single"/>
          <w:rtl/>
        </w:rPr>
        <w:t>אמר שמואל</w:t>
      </w:r>
      <w:r w:rsidRPr="00C90358">
        <w:rPr>
          <w:rFonts w:cs="Arial"/>
          <w:rtl/>
        </w:rPr>
        <w:t>: קידשה בתמרה, אפילו עומד כור תמרים בדינר - מקודשת, חיישינן</w:t>
      </w:r>
      <w:r w:rsidR="00DB327E">
        <w:rPr>
          <w:rStyle w:val="a7"/>
          <w:rFonts w:cs="Arial"/>
          <w:rtl/>
        </w:rPr>
        <w:footnoteReference w:id="528"/>
      </w:r>
      <w:r w:rsidRPr="00C90358">
        <w:rPr>
          <w:rFonts w:cs="Arial"/>
          <w:rtl/>
        </w:rPr>
        <w:t xml:space="preserve"> שמא שוה פרוטה במדי. והא אנן תנן, ב"ה אומרים: בפרוטה ובשוה פרוטה! לא קשיא: הא בקידושי ודאי, הא בקידושי ספק</w:t>
      </w:r>
      <w:r>
        <w:rPr>
          <w:rStyle w:val="a7"/>
          <w:rFonts w:cs="Arial"/>
          <w:rtl/>
        </w:rPr>
        <w:footnoteReference w:id="529"/>
      </w:r>
      <w:r w:rsidRPr="00C90358">
        <w:rPr>
          <w:rFonts w:cs="Arial"/>
          <w:rtl/>
        </w:rPr>
        <w:t>.</w:t>
      </w:r>
      <w:r>
        <w:rPr>
          <w:rFonts w:cs="Arial" w:hint="cs"/>
          <w:rtl/>
        </w:rPr>
        <w:t>..</w:t>
      </w:r>
      <w:r w:rsidRPr="00C90358">
        <w:rPr>
          <w:rFonts w:cs="Arial"/>
          <w:rtl/>
        </w:rPr>
        <w:t xml:space="preserve"> </w:t>
      </w:r>
      <w:r w:rsidRPr="00CA0C2B">
        <w:rPr>
          <w:rFonts w:cs="Arial"/>
          <w:rtl/>
        </w:rPr>
        <w:t>ההוא גברא דאקדיש באבנא דכוחלא, יתיב רב חסדא וקא משער ליה</w:t>
      </w:r>
      <w:r>
        <w:rPr>
          <w:rStyle w:val="a7"/>
          <w:rFonts w:cs="Arial"/>
          <w:rtl/>
        </w:rPr>
        <w:footnoteReference w:id="530"/>
      </w:r>
      <w:r w:rsidRPr="00CA0C2B">
        <w:rPr>
          <w:rFonts w:cs="Arial"/>
          <w:rtl/>
        </w:rPr>
        <w:t>, אי אית ביה שוה פרוטה - אין, ואי לא - לא. ואי לית ביה שוה פרוטה לא? והא אמר שמואל: חיישינן! רב חסדא לא סבר ליה דשמואל.</w:t>
      </w:r>
      <w:r>
        <w:rPr>
          <w:rFonts w:cs="Arial" w:hint="cs"/>
          <w:rtl/>
        </w:rPr>
        <w:t xml:space="preserve"> </w:t>
      </w:r>
      <w:r w:rsidRPr="00CA0C2B">
        <w:rPr>
          <w:rFonts w:cs="Arial" w:hint="cs"/>
          <w:sz w:val="16"/>
          <w:szCs w:val="16"/>
          <w:rtl/>
        </w:rPr>
        <w:t>(</w:t>
      </w:r>
      <w:r w:rsidRPr="00CA0C2B">
        <w:rPr>
          <w:rFonts w:cs="Arial"/>
          <w:sz w:val="16"/>
          <w:szCs w:val="16"/>
          <w:rtl/>
        </w:rPr>
        <w:t>ומשמע בגמרא דרב חסדא ורבנן לית להו דשמואל</w:t>
      </w:r>
      <w:r>
        <w:rPr>
          <w:rFonts w:cs="Arial" w:hint="cs"/>
          <w:sz w:val="16"/>
          <w:szCs w:val="16"/>
          <w:rtl/>
        </w:rPr>
        <w:t>.</w:t>
      </w:r>
      <w:r w:rsidRPr="00CA0C2B">
        <w:rPr>
          <w:rFonts w:cs="Arial"/>
          <w:sz w:val="16"/>
          <w:szCs w:val="16"/>
          <w:rtl/>
        </w:rPr>
        <w:t xml:space="preserve"> וכתב הר"ן (ו: סוף דיבור ראשון) דמ"ה פסק בעל הלכות (הלכות גדולות הל' קידושין פג ע"א) דלא כשמואל</w:t>
      </w:r>
      <w:r>
        <w:rPr>
          <w:rFonts w:cs="Arial" w:hint="cs"/>
          <w:sz w:val="16"/>
          <w:szCs w:val="16"/>
          <w:rtl/>
        </w:rPr>
        <w:t>.</w:t>
      </w:r>
      <w:r w:rsidRPr="00CA0C2B">
        <w:rPr>
          <w:rFonts w:cs="Arial"/>
          <w:sz w:val="16"/>
          <w:szCs w:val="16"/>
          <w:rtl/>
        </w:rPr>
        <w:t xml:space="preserve"> אבל הרי"ף (ו.) והרא"ש (סי' יז) פסקו כשמואל</w:t>
      </w:r>
      <w:r>
        <w:rPr>
          <w:rFonts w:cs="Arial" w:hint="cs"/>
          <w:sz w:val="16"/>
          <w:szCs w:val="16"/>
          <w:rtl/>
        </w:rPr>
        <w:t>,</w:t>
      </w:r>
      <w:r w:rsidRPr="00CA0C2B">
        <w:rPr>
          <w:rFonts w:cs="Arial"/>
          <w:sz w:val="16"/>
          <w:szCs w:val="16"/>
          <w:rtl/>
        </w:rPr>
        <w:t xml:space="preserve"> וכ"פ הרמב"ם בפ"ד (הי"ט)</w:t>
      </w:r>
      <w:r>
        <w:rPr>
          <w:rFonts w:cs="Arial" w:hint="cs"/>
          <w:sz w:val="16"/>
          <w:szCs w:val="16"/>
          <w:rtl/>
        </w:rPr>
        <w:t>.</w:t>
      </w:r>
      <w:r w:rsidRPr="00CA0C2B">
        <w:rPr>
          <w:rFonts w:cs="Arial"/>
          <w:sz w:val="16"/>
          <w:szCs w:val="16"/>
          <w:rtl/>
        </w:rPr>
        <w:t xml:space="preserve"> וכתב הרב המגיד שכן דעת הגאונים והרמב"ן (יב. ד"ה חיישינן) והרשב"א (שם ד"ה חיישינן) ז"ל</w:t>
      </w:r>
      <w:r>
        <w:rPr>
          <w:rFonts w:cs="Arial" w:hint="cs"/>
          <w:sz w:val="16"/>
          <w:szCs w:val="16"/>
          <w:rtl/>
        </w:rPr>
        <w:t>, ב"י)</w:t>
      </w:r>
    </w:p>
    <w:p w14:paraId="16F1E54F" w14:textId="6FC9C95A" w:rsidR="002437BB" w:rsidRPr="001E6679" w:rsidRDefault="001E6679" w:rsidP="002437BB">
      <w:pPr>
        <w:rPr>
          <w:u w:val="single"/>
          <w:rtl/>
        </w:rPr>
      </w:pPr>
      <w:r w:rsidRPr="001E6679">
        <w:rPr>
          <w:rFonts w:cs="Arial"/>
          <w:u w:val="single"/>
          <w:rtl/>
        </w:rPr>
        <w:t>קדשה בדבר שאינו שוה פרוטה</w:t>
      </w:r>
      <w:r w:rsidR="00EA6EDA">
        <w:rPr>
          <w:rFonts w:cs="Arial" w:hint="cs"/>
          <w:u w:val="single"/>
          <w:rtl/>
        </w:rPr>
        <w:t xml:space="preserve"> באותה מדינה</w:t>
      </w:r>
      <w:r w:rsidRPr="001E6679">
        <w:rPr>
          <w:rFonts w:hint="cs"/>
          <w:u w:val="single"/>
          <w:rtl/>
        </w:rPr>
        <w:t>:</w:t>
      </w:r>
    </w:p>
    <w:p w14:paraId="2600A04F" w14:textId="70715F70" w:rsidR="00C60CA2" w:rsidRDefault="002F7AA2" w:rsidP="00BF4F5C">
      <w:pPr>
        <w:pStyle w:val="ab"/>
        <w:numPr>
          <w:ilvl w:val="0"/>
          <w:numId w:val="120"/>
        </w:numPr>
      </w:pPr>
      <w:r>
        <w:rPr>
          <w:rFonts w:cs="Arial" w:hint="cs"/>
          <w:rtl/>
        </w:rPr>
        <w:lastRenderedPageBreak/>
        <w:t xml:space="preserve">טור- </w:t>
      </w:r>
      <w:r>
        <w:rPr>
          <w:rFonts w:cs="Arial"/>
          <w:rtl/>
        </w:rPr>
        <w:t xml:space="preserve">קדשה בדבר שאינו שוה פרוטה </w:t>
      </w:r>
      <w:r w:rsidR="00C60CA2">
        <w:rPr>
          <w:rFonts w:cs="Arial" w:hint="cs"/>
          <w:rtl/>
        </w:rPr>
        <w:t xml:space="preserve">- </w:t>
      </w:r>
      <w:r>
        <w:rPr>
          <w:rFonts w:cs="Arial"/>
          <w:rtl/>
        </w:rPr>
        <w:t>הוי ספק קידושין</w:t>
      </w:r>
      <w:r w:rsidR="00CA0C2B">
        <w:rPr>
          <w:rStyle w:val="a7"/>
          <w:rFonts w:cs="Arial"/>
          <w:rtl/>
        </w:rPr>
        <w:footnoteReference w:id="531"/>
      </w:r>
      <w:r w:rsidR="00C60CA2">
        <w:rPr>
          <w:rFonts w:cs="Arial" w:hint="cs"/>
          <w:rtl/>
        </w:rPr>
        <w:t>,</w:t>
      </w:r>
      <w:r>
        <w:rPr>
          <w:rFonts w:cs="Arial"/>
          <w:rtl/>
        </w:rPr>
        <w:t xml:space="preserve"> וצריכה גט מספק להתירה לעלמא</w:t>
      </w:r>
      <w:r w:rsidR="00C60CA2">
        <w:rPr>
          <w:rFonts w:cs="Arial" w:hint="cs"/>
          <w:rtl/>
        </w:rPr>
        <w:t>.</w:t>
      </w:r>
      <w:r>
        <w:rPr>
          <w:rFonts w:cs="Arial"/>
          <w:rtl/>
        </w:rPr>
        <w:t xml:space="preserve"> ואם רוצה לקיימה</w:t>
      </w:r>
      <w:r w:rsidR="00C60CA2">
        <w:rPr>
          <w:rFonts w:cs="Arial" w:hint="cs"/>
          <w:rtl/>
        </w:rPr>
        <w:t>,</w:t>
      </w:r>
      <w:r>
        <w:rPr>
          <w:rFonts w:cs="Arial"/>
          <w:rtl/>
        </w:rPr>
        <w:t xml:space="preserve"> צריכה קידושין אחרים</w:t>
      </w:r>
      <w:r>
        <w:rPr>
          <w:rStyle w:val="a7"/>
          <w:rFonts w:cs="Arial"/>
          <w:rtl/>
        </w:rPr>
        <w:footnoteReference w:id="532"/>
      </w:r>
      <w:r w:rsidR="00C60CA2">
        <w:rPr>
          <w:rFonts w:cs="Arial" w:hint="cs"/>
          <w:rtl/>
        </w:rPr>
        <w:t>.</w:t>
      </w:r>
      <w:r>
        <w:rPr>
          <w:rFonts w:cs="Arial"/>
          <w:rtl/>
        </w:rPr>
        <w:t xml:space="preserve"> ואם קדשה אחר קדושין גמורים</w:t>
      </w:r>
      <w:r w:rsidR="00C60CA2">
        <w:rPr>
          <w:rFonts w:cs="Arial" w:hint="cs"/>
          <w:rtl/>
        </w:rPr>
        <w:t xml:space="preserve">, </w:t>
      </w:r>
      <w:r>
        <w:rPr>
          <w:rFonts w:cs="Arial"/>
          <w:rtl/>
        </w:rPr>
        <w:t>יגרש ראשון ונושא שני</w:t>
      </w:r>
      <w:r w:rsidR="00C60CA2">
        <w:rPr>
          <w:rFonts w:cs="Arial" w:hint="cs"/>
          <w:rtl/>
        </w:rPr>
        <w:t>,</w:t>
      </w:r>
      <w:r>
        <w:rPr>
          <w:rFonts w:cs="Arial"/>
          <w:rtl/>
        </w:rPr>
        <w:t xml:space="preserve"> אבל לא יגרש שני וישא ראשון</w:t>
      </w:r>
      <w:r w:rsidR="00E15C64">
        <w:rPr>
          <w:rStyle w:val="a7"/>
          <w:rFonts w:cs="Arial"/>
          <w:rtl/>
        </w:rPr>
        <w:footnoteReference w:id="533"/>
      </w:r>
      <w:r w:rsidR="00C60CA2">
        <w:rPr>
          <w:rFonts w:cs="Arial" w:hint="cs"/>
          <w:rtl/>
        </w:rPr>
        <w:t>.</w:t>
      </w:r>
      <w:r>
        <w:rPr>
          <w:rFonts w:cs="Arial"/>
          <w:rtl/>
        </w:rPr>
        <w:t xml:space="preserve"> </w:t>
      </w:r>
      <w:r w:rsidR="00052DEF" w:rsidRPr="00052DEF">
        <w:rPr>
          <w:rFonts w:hint="cs"/>
          <w:color w:val="E36C0A" w:themeColor="accent6" w:themeShade="BF"/>
          <w:rtl/>
        </w:rPr>
        <w:t>(וכ"פ בשו"ע</w:t>
      </w:r>
      <w:r w:rsidR="00052DEF" w:rsidRPr="00052DEF">
        <w:rPr>
          <w:rFonts w:hint="cs"/>
          <w:color w:val="E36C0A" w:themeColor="accent6" w:themeShade="BF"/>
          <w:sz w:val="16"/>
          <w:szCs w:val="16"/>
          <w:rtl/>
        </w:rPr>
        <w:t xml:space="preserve"> </w:t>
      </w:r>
      <w:r w:rsidR="00052DEF">
        <w:rPr>
          <w:rFonts w:hint="cs"/>
          <w:sz w:val="16"/>
          <w:szCs w:val="16"/>
          <w:rtl/>
        </w:rPr>
        <w:t>[כאן ובסע' הבא]</w:t>
      </w:r>
      <w:r w:rsidR="00052DEF" w:rsidRPr="00052DEF">
        <w:rPr>
          <w:rFonts w:hint="cs"/>
          <w:color w:val="E36C0A" w:themeColor="accent6" w:themeShade="BF"/>
          <w:rtl/>
        </w:rPr>
        <w:t>)</w:t>
      </w:r>
    </w:p>
    <w:p w14:paraId="45D4435D" w14:textId="58D2097D" w:rsidR="00CA0C2B" w:rsidRPr="00CA0C2B" w:rsidRDefault="00CA0C2B" w:rsidP="00564699">
      <w:pPr>
        <w:ind w:left="360"/>
        <w:rPr>
          <w:u w:val="dotted"/>
        </w:rPr>
      </w:pPr>
      <w:r w:rsidRPr="00CA0C2B">
        <w:rPr>
          <w:rFonts w:hint="cs"/>
          <w:u w:val="dotted"/>
          <w:rtl/>
        </w:rPr>
        <w:t xml:space="preserve">ומה הדין אם השני </w:t>
      </w:r>
      <w:r w:rsidR="00564699">
        <w:rPr>
          <w:rFonts w:hint="cs"/>
          <w:u w:val="dotted"/>
          <w:rtl/>
        </w:rPr>
        <w:t>קדש אותה ובא עליה קודם שגרש הראשון</w:t>
      </w:r>
      <w:r w:rsidRPr="00CA0C2B">
        <w:rPr>
          <w:rFonts w:hint="cs"/>
          <w:u w:val="dotted"/>
          <w:rtl/>
        </w:rPr>
        <w:t>:</w:t>
      </w:r>
    </w:p>
    <w:p w14:paraId="579FCBB8" w14:textId="037FE0F6" w:rsidR="00564699" w:rsidRDefault="00564699" w:rsidP="00BF4F5C">
      <w:pPr>
        <w:pStyle w:val="ab"/>
        <w:numPr>
          <w:ilvl w:val="0"/>
          <w:numId w:val="120"/>
        </w:numPr>
      </w:pPr>
      <w:r>
        <w:rPr>
          <w:rFonts w:cs="Arial"/>
          <w:rtl/>
        </w:rPr>
        <w:t xml:space="preserve">מהרי"ק </w:t>
      </w:r>
      <w:r w:rsidRPr="00564699">
        <w:rPr>
          <w:rFonts w:cs="Arial" w:hint="cs"/>
          <w:sz w:val="16"/>
          <w:szCs w:val="16"/>
          <w:rtl/>
        </w:rPr>
        <w:t>(</w:t>
      </w:r>
      <w:r w:rsidRPr="00564699">
        <w:rPr>
          <w:rFonts w:cs="Arial"/>
          <w:sz w:val="16"/>
          <w:szCs w:val="16"/>
          <w:rtl/>
        </w:rPr>
        <w:t>שורש פד סוף ענף ג)</w:t>
      </w:r>
      <w:r>
        <w:rPr>
          <w:rFonts w:cs="Arial" w:hint="cs"/>
          <w:rtl/>
        </w:rPr>
        <w:t>-</w:t>
      </w:r>
      <w:r>
        <w:rPr>
          <w:rFonts w:cs="Arial"/>
          <w:rtl/>
        </w:rPr>
        <w:t xml:space="preserve"> זה שכתב רבינו </w:t>
      </w:r>
      <w:r>
        <w:rPr>
          <w:rFonts w:cs="Arial" w:hint="cs"/>
          <w:rtl/>
        </w:rPr>
        <w:t>"</w:t>
      </w:r>
      <w:r>
        <w:rPr>
          <w:rFonts w:cs="Arial"/>
          <w:rtl/>
        </w:rPr>
        <w:t>אם קידשה אחר יגרש ראשון ונושא שני</w:t>
      </w:r>
      <w:r>
        <w:rPr>
          <w:rFonts w:cs="Arial" w:hint="cs"/>
          <w:rtl/>
        </w:rPr>
        <w:t>"</w:t>
      </w:r>
      <w:r>
        <w:rPr>
          <w:rFonts w:cs="Arial"/>
          <w:rtl/>
        </w:rPr>
        <w:t xml:space="preserve"> היינו דוקא כשאין שם אלא קידושין</w:t>
      </w:r>
      <w:r>
        <w:rPr>
          <w:rFonts w:cs="Arial" w:hint="cs"/>
          <w:rtl/>
        </w:rPr>
        <w:t>,</w:t>
      </w:r>
      <w:r>
        <w:rPr>
          <w:rFonts w:cs="Arial"/>
          <w:rtl/>
        </w:rPr>
        <w:t xml:space="preserve"> אבל היכא שבא עליה השני טרם תתגרש מן הראשון הרי נאסרה על הראשון מספק כדין אשת איש שזינתה תחתיו</w:t>
      </w:r>
      <w:r>
        <w:rPr>
          <w:rFonts w:cs="Arial" w:hint="cs"/>
          <w:rtl/>
        </w:rPr>
        <w:t>,</w:t>
      </w:r>
      <w:r>
        <w:rPr>
          <w:rFonts w:cs="Arial"/>
          <w:rtl/>
        </w:rPr>
        <w:t xml:space="preserve"> וכשם שנאסרה לבעל כך נאסרה לבועל</w:t>
      </w:r>
      <w:r>
        <w:rPr>
          <w:rFonts w:cs="Arial" w:hint="cs"/>
          <w:rtl/>
        </w:rPr>
        <w:t>... ו</w:t>
      </w:r>
      <w:r>
        <w:rPr>
          <w:rFonts w:cs="Arial"/>
          <w:rtl/>
        </w:rPr>
        <w:t xml:space="preserve">אפילו נישאת ע"פ הוראת חכם </w:t>
      </w:r>
      <w:r>
        <w:rPr>
          <w:rFonts w:cs="Arial" w:hint="cs"/>
          <w:rtl/>
        </w:rPr>
        <w:t xml:space="preserve">- </w:t>
      </w:r>
      <w:r>
        <w:rPr>
          <w:rFonts w:cs="Arial"/>
          <w:rtl/>
        </w:rPr>
        <w:t>אסורה לזה ולזה</w:t>
      </w:r>
      <w:r>
        <w:rPr>
          <w:rFonts w:hint="cs"/>
          <w:rtl/>
        </w:rPr>
        <w:t>.</w:t>
      </w:r>
      <w:r w:rsidR="00B00E00" w:rsidRPr="00B00E00">
        <w:rPr>
          <w:rFonts w:hint="cs"/>
          <w:color w:val="00B0F0"/>
          <w:rtl/>
        </w:rPr>
        <w:t xml:space="preserve"> </w:t>
      </w:r>
      <w:r w:rsidR="00B00E00">
        <w:rPr>
          <w:rFonts w:hint="cs"/>
          <w:color w:val="00B0F0"/>
          <w:rtl/>
        </w:rPr>
        <w:t>(</w:t>
      </w:r>
      <w:r w:rsidR="00B00E00" w:rsidRPr="00B00E00">
        <w:rPr>
          <w:rFonts w:hint="cs"/>
          <w:color w:val="00B0F0"/>
          <w:rtl/>
        </w:rPr>
        <w:t>וכ"פ הרמ"א</w:t>
      </w:r>
      <w:r w:rsidR="00B00E00">
        <w:rPr>
          <w:rFonts w:hint="cs"/>
          <w:color w:val="00B0F0"/>
          <w:rtl/>
        </w:rPr>
        <w:t xml:space="preserve"> </w:t>
      </w:r>
      <w:r w:rsidR="00B00E00">
        <w:rPr>
          <w:rFonts w:hint="cs"/>
          <w:sz w:val="16"/>
          <w:szCs w:val="16"/>
          <w:rtl/>
        </w:rPr>
        <w:t>[בסע' הבא]</w:t>
      </w:r>
      <w:r w:rsidR="00B00E00" w:rsidRPr="00B00E00">
        <w:rPr>
          <w:rFonts w:hint="cs"/>
          <w:color w:val="00B0F0"/>
          <w:rtl/>
        </w:rPr>
        <w:t>)</w:t>
      </w:r>
    </w:p>
    <w:p w14:paraId="5CAC7BB1" w14:textId="6A1E9B01" w:rsidR="00564699" w:rsidRPr="00564699" w:rsidRDefault="00564699" w:rsidP="00564699">
      <w:pPr>
        <w:ind w:left="720"/>
        <w:rPr>
          <w:u w:val="wave"/>
        </w:rPr>
      </w:pPr>
      <w:r w:rsidRPr="00564699">
        <w:rPr>
          <w:rFonts w:hint="cs"/>
          <w:u w:val="wave"/>
          <w:rtl/>
        </w:rPr>
        <w:t>ומה דין הולד:</w:t>
      </w:r>
    </w:p>
    <w:p w14:paraId="1FC3D9D1" w14:textId="4047ED63" w:rsidR="00C60CA2" w:rsidRPr="00444D14" w:rsidRDefault="002F7AA2" w:rsidP="00BF4F5C">
      <w:pPr>
        <w:pStyle w:val="ab"/>
        <w:numPr>
          <w:ilvl w:val="0"/>
          <w:numId w:val="120"/>
        </w:numPr>
      </w:pPr>
      <w:r>
        <w:rPr>
          <w:rFonts w:cs="Arial"/>
          <w:rtl/>
        </w:rPr>
        <w:t>רמ"ה</w:t>
      </w:r>
      <w:r w:rsidR="00564699">
        <w:rPr>
          <w:rFonts w:cs="Arial" w:hint="cs"/>
          <w:sz w:val="16"/>
          <w:szCs w:val="16"/>
          <w:rtl/>
        </w:rPr>
        <w:t xml:space="preserve"> (כ"כ הטור בשמו)</w:t>
      </w:r>
      <w:r w:rsidR="00564699">
        <w:rPr>
          <w:rFonts w:cs="Arial" w:hint="cs"/>
          <w:rtl/>
        </w:rPr>
        <w:t>-</w:t>
      </w:r>
      <w:r>
        <w:rPr>
          <w:rFonts w:cs="Arial"/>
          <w:rtl/>
        </w:rPr>
        <w:t xml:space="preserve"> אם ילדה משני ולא גירש הראשון </w:t>
      </w:r>
      <w:r w:rsidR="00CA0C2B">
        <w:rPr>
          <w:rFonts w:cs="Arial" w:hint="cs"/>
          <w:rtl/>
        </w:rPr>
        <w:t xml:space="preserve">- </w:t>
      </w:r>
      <w:r>
        <w:rPr>
          <w:rFonts w:cs="Arial"/>
          <w:rtl/>
        </w:rPr>
        <w:t>הולד כשר</w:t>
      </w:r>
      <w:r w:rsidR="00CA0C2B">
        <w:rPr>
          <w:rFonts w:cs="Arial" w:hint="cs"/>
          <w:rtl/>
        </w:rPr>
        <w:t>,</w:t>
      </w:r>
      <w:r>
        <w:rPr>
          <w:rFonts w:cs="Arial"/>
          <w:rtl/>
        </w:rPr>
        <w:t xml:space="preserve"> דנהי דחיישינן לקידושי ראשון להצריכה גט ולהוציאה משני אבל לא לפסול הולד ממנו</w:t>
      </w:r>
      <w:r w:rsidR="00E15C64">
        <w:rPr>
          <w:rStyle w:val="a7"/>
          <w:rFonts w:cs="Arial"/>
          <w:rtl/>
        </w:rPr>
        <w:footnoteReference w:id="534"/>
      </w:r>
      <w:r w:rsidR="00564699">
        <w:rPr>
          <w:rFonts w:cs="Arial" w:hint="cs"/>
          <w:sz w:val="16"/>
          <w:szCs w:val="16"/>
          <w:rtl/>
        </w:rPr>
        <w:t xml:space="preserve"> (ל' הטור בשמו)</w:t>
      </w:r>
      <w:r w:rsidR="00C60CA2">
        <w:rPr>
          <w:rFonts w:cs="Arial" w:hint="cs"/>
          <w:rtl/>
        </w:rPr>
        <w:t>.</w:t>
      </w:r>
      <w:r>
        <w:rPr>
          <w:rFonts w:cs="Arial"/>
          <w:rtl/>
        </w:rPr>
        <w:t xml:space="preserve"> </w:t>
      </w:r>
      <w:r w:rsidR="00B00E00">
        <w:rPr>
          <w:rFonts w:hint="cs"/>
          <w:color w:val="00B0F0"/>
          <w:rtl/>
        </w:rPr>
        <w:t>(</w:t>
      </w:r>
      <w:r w:rsidR="00B00E00" w:rsidRPr="00B00E00">
        <w:rPr>
          <w:rFonts w:hint="cs"/>
          <w:color w:val="00B0F0"/>
          <w:rtl/>
        </w:rPr>
        <w:t>וכ"</w:t>
      </w:r>
      <w:r w:rsidR="00B00E00">
        <w:rPr>
          <w:rFonts w:hint="cs"/>
          <w:color w:val="00B0F0"/>
          <w:rtl/>
        </w:rPr>
        <w:t>כ</w:t>
      </w:r>
      <w:r w:rsidR="00B00E00" w:rsidRPr="00B00E00">
        <w:rPr>
          <w:rFonts w:hint="cs"/>
          <w:color w:val="00B0F0"/>
          <w:rtl/>
        </w:rPr>
        <w:t xml:space="preserve"> הרמ"א</w:t>
      </w:r>
      <w:r w:rsidR="00B00E00">
        <w:rPr>
          <w:rFonts w:hint="cs"/>
          <w:color w:val="00B0F0"/>
          <w:rtl/>
        </w:rPr>
        <w:t xml:space="preserve"> </w:t>
      </w:r>
      <w:r w:rsidR="00B00E00">
        <w:rPr>
          <w:rFonts w:hint="cs"/>
          <w:sz w:val="16"/>
          <w:szCs w:val="16"/>
          <w:rtl/>
        </w:rPr>
        <w:t>[בסע' הבא]</w:t>
      </w:r>
      <w:r w:rsidR="00B00E00" w:rsidRPr="00B00E00">
        <w:rPr>
          <w:rFonts w:hint="cs"/>
          <w:color w:val="00B0F0"/>
          <w:rtl/>
        </w:rPr>
        <w:t>)</w:t>
      </w:r>
    </w:p>
    <w:p w14:paraId="2A89E483" w14:textId="66A8D212" w:rsidR="00444D14" w:rsidRPr="00444D14" w:rsidRDefault="00444D14" w:rsidP="00444D14">
      <w:pPr>
        <w:rPr>
          <w:sz w:val="16"/>
          <w:szCs w:val="16"/>
        </w:rPr>
      </w:pPr>
      <w:r w:rsidRPr="00444D14">
        <w:rPr>
          <w:rFonts w:cs="Arial" w:hint="cs"/>
          <w:b/>
          <w:bCs/>
          <w:rtl/>
        </w:rPr>
        <w:t>ערכין</w:t>
      </w:r>
      <w:r>
        <w:rPr>
          <w:rFonts w:cs="Arial" w:hint="cs"/>
          <w:b/>
          <w:bCs/>
          <w:sz w:val="16"/>
          <w:szCs w:val="16"/>
          <w:rtl/>
        </w:rPr>
        <w:t xml:space="preserve"> (פ' שום היתומים)</w:t>
      </w:r>
      <w:r w:rsidRPr="00444D14">
        <w:rPr>
          <w:rFonts w:cs="Arial" w:hint="cs"/>
          <w:b/>
          <w:bCs/>
          <w:rtl/>
        </w:rPr>
        <w:t xml:space="preserve"> כד ע"א:</w:t>
      </w:r>
      <w:r>
        <w:rPr>
          <w:rFonts w:cs="Arial" w:hint="cs"/>
          <w:rtl/>
        </w:rPr>
        <w:t xml:space="preserve"> </w:t>
      </w:r>
      <w:r w:rsidRPr="00444D14">
        <w:rPr>
          <w:rFonts w:cs="Arial" w:hint="cs"/>
          <w:u w:val="double"/>
          <w:rtl/>
        </w:rPr>
        <w:t>מתני'</w:t>
      </w:r>
      <w:r>
        <w:rPr>
          <w:rFonts w:cs="Arial" w:hint="cs"/>
          <w:rtl/>
        </w:rPr>
        <w:t xml:space="preserve">:... </w:t>
      </w:r>
      <w:r w:rsidRPr="00444D14">
        <w:rPr>
          <w:rFonts w:cs="Arial"/>
          <w:rtl/>
        </w:rPr>
        <w:t>אף על פי שאמרו: עבדים נמכרין בכסותן לשבח, שאם תלקח לו כסות בשלשים דינר משובח מנה, וכן פרה אם ממתינין אותה לאיטליס משובחת היא, וכן מרגלית אם מעלין אותה לכרך משובחת היא, אין להקדש אלא מקומו ושעתו.</w:t>
      </w:r>
      <w:r>
        <w:rPr>
          <w:rFonts w:hint="cs"/>
          <w:sz w:val="16"/>
          <w:szCs w:val="16"/>
          <w:rtl/>
        </w:rPr>
        <w:t xml:space="preserve"> (ונחלקו המפרשים האם אמרינן הכי גם לגבי קידושי אשה</w:t>
      </w:r>
      <w:r w:rsidR="001A56EC">
        <w:rPr>
          <w:rFonts w:hint="cs"/>
          <w:sz w:val="16"/>
          <w:szCs w:val="16"/>
          <w:rtl/>
        </w:rPr>
        <w:t>)</w:t>
      </w:r>
    </w:p>
    <w:p w14:paraId="6B7BCC1A" w14:textId="05F31D85" w:rsidR="00D33FD0" w:rsidRDefault="00D33FD0" w:rsidP="001E6679">
      <w:pPr>
        <w:rPr>
          <w:u w:val="single"/>
          <w:rtl/>
        </w:rPr>
      </w:pPr>
      <w:r w:rsidRPr="001E6679">
        <w:rPr>
          <w:rFonts w:cs="Arial"/>
          <w:u w:val="single"/>
          <w:rtl/>
        </w:rPr>
        <w:t>קדשה בדבר שאינו שוה פרוטה</w:t>
      </w:r>
      <w:r>
        <w:rPr>
          <w:rFonts w:cs="Arial" w:hint="cs"/>
          <w:u w:val="single"/>
          <w:rtl/>
        </w:rPr>
        <w:t xml:space="preserve"> באותה המדינה</w:t>
      </w:r>
      <w:r w:rsidRPr="001E6679">
        <w:rPr>
          <w:rFonts w:hint="cs"/>
          <w:u w:val="single"/>
          <w:rtl/>
        </w:rPr>
        <w:t xml:space="preserve"> </w:t>
      </w:r>
      <w:r>
        <w:rPr>
          <w:rFonts w:hint="cs"/>
          <w:u w:val="single"/>
          <w:rtl/>
        </w:rPr>
        <w:t>- והוא שווה פרוטה בודאי במדינה אחרת</w:t>
      </w:r>
      <w:r w:rsidR="001A56EC">
        <w:rPr>
          <w:rFonts w:hint="cs"/>
          <w:u w:val="single"/>
          <w:rtl/>
        </w:rPr>
        <w:t xml:space="preserve"> </w:t>
      </w:r>
      <w:r w:rsidR="001A56EC" w:rsidRPr="001A56EC">
        <w:rPr>
          <w:rFonts w:hint="cs"/>
          <w:sz w:val="16"/>
          <w:szCs w:val="16"/>
          <w:u w:val="single"/>
          <w:rtl/>
        </w:rPr>
        <w:t>(ו</w:t>
      </w:r>
      <w:r w:rsidR="001A56EC">
        <w:rPr>
          <w:rFonts w:hint="cs"/>
          <w:sz w:val="16"/>
          <w:szCs w:val="16"/>
          <w:u w:val="single"/>
          <w:rtl/>
        </w:rPr>
        <w:t xml:space="preserve">מה הדין אם </w:t>
      </w:r>
      <w:r w:rsidR="001A56EC" w:rsidRPr="001A56EC">
        <w:rPr>
          <w:rFonts w:hint="cs"/>
          <w:sz w:val="16"/>
          <w:szCs w:val="16"/>
          <w:u w:val="single"/>
          <w:rtl/>
        </w:rPr>
        <w:t>אינו מתקיים</w:t>
      </w:r>
      <w:r w:rsidR="001A56EC">
        <w:rPr>
          <w:rFonts w:hint="cs"/>
          <w:sz w:val="16"/>
          <w:szCs w:val="16"/>
          <w:u w:val="single"/>
          <w:rtl/>
        </w:rPr>
        <w:t>)</w:t>
      </w:r>
      <w:r>
        <w:rPr>
          <w:rFonts w:hint="cs"/>
          <w:u w:val="single"/>
          <w:rtl/>
        </w:rPr>
        <w:t>:</w:t>
      </w:r>
    </w:p>
    <w:p w14:paraId="17C20C5C" w14:textId="5541C840" w:rsidR="001E6679" w:rsidRDefault="001E6679" w:rsidP="00BF4F5C">
      <w:pPr>
        <w:pStyle w:val="ab"/>
        <w:numPr>
          <w:ilvl w:val="0"/>
          <w:numId w:val="120"/>
        </w:numPr>
      </w:pPr>
      <w:r>
        <w:rPr>
          <w:rFonts w:cs="Arial"/>
          <w:rtl/>
        </w:rPr>
        <w:t xml:space="preserve">רמב"ם </w:t>
      </w:r>
      <w:r w:rsidR="00564699">
        <w:rPr>
          <w:rFonts w:cs="Arial" w:hint="cs"/>
          <w:sz w:val="16"/>
          <w:szCs w:val="16"/>
          <w:rtl/>
        </w:rPr>
        <w:t>(פ"ד הי"ט)</w:t>
      </w:r>
      <w:r w:rsidR="00564699">
        <w:rPr>
          <w:rFonts w:cs="Arial" w:hint="cs"/>
          <w:rtl/>
        </w:rPr>
        <w:t xml:space="preserve">- </w:t>
      </w:r>
      <w:r w:rsidR="00D33FD0" w:rsidRPr="00D33FD0">
        <w:rPr>
          <w:rFonts w:cs="Arial"/>
          <w:rtl/>
        </w:rPr>
        <w:t>קידשה באוכל או בכלי וכיוצא בו ששוה פחות מפרוטה</w:t>
      </w:r>
      <w:r w:rsidR="00D33FD0">
        <w:rPr>
          <w:rFonts w:cs="Arial" w:hint="cs"/>
          <w:rtl/>
        </w:rPr>
        <w:t xml:space="preserve"> -</w:t>
      </w:r>
      <w:r w:rsidR="00D33FD0" w:rsidRPr="00D33FD0">
        <w:rPr>
          <w:rFonts w:cs="Arial"/>
          <w:rtl/>
        </w:rPr>
        <w:t xml:space="preserve"> הרי זו מקודשת בספק וצריכה גט מספק</w:t>
      </w:r>
      <w:r w:rsidR="00D33FD0">
        <w:rPr>
          <w:rFonts w:cs="Arial" w:hint="cs"/>
          <w:rtl/>
        </w:rPr>
        <w:t>,</w:t>
      </w:r>
      <w:r w:rsidR="00D33FD0" w:rsidRPr="00D33FD0">
        <w:rPr>
          <w:rFonts w:cs="Arial"/>
          <w:rtl/>
        </w:rPr>
        <w:t xml:space="preserve"> שמא דבר זה שוה פרוטה במקום אחר</w:t>
      </w:r>
      <w:r w:rsidR="00D33FD0">
        <w:rPr>
          <w:rFonts w:cs="Arial" w:hint="cs"/>
          <w:rtl/>
        </w:rPr>
        <w:t>.</w:t>
      </w:r>
      <w:r w:rsidR="00D33FD0" w:rsidRPr="00D33FD0">
        <w:rPr>
          <w:rFonts w:cs="Arial"/>
          <w:rtl/>
        </w:rPr>
        <w:t xml:space="preserve"> הא למדת שכל המקדש בשוה כסף אם היה שוה פרוטה באותה המדינה</w:t>
      </w:r>
      <w:r w:rsidR="00D33FD0">
        <w:rPr>
          <w:rFonts w:cs="Arial" w:hint="cs"/>
          <w:rtl/>
        </w:rPr>
        <w:t xml:space="preserve"> -</w:t>
      </w:r>
      <w:r w:rsidR="00D33FD0" w:rsidRPr="00D33FD0">
        <w:rPr>
          <w:rFonts w:cs="Arial"/>
          <w:rtl/>
        </w:rPr>
        <w:t xml:space="preserve"> הרי אלו קידושי ודאי</w:t>
      </w:r>
      <w:r w:rsidR="00D33FD0">
        <w:rPr>
          <w:rFonts w:cs="Arial" w:hint="cs"/>
          <w:rtl/>
        </w:rPr>
        <w:t>,</w:t>
      </w:r>
      <w:r w:rsidR="00D33FD0" w:rsidRPr="00D33FD0">
        <w:rPr>
          <w:rFonts w:cs="Arial"/>
          <w:rtl/>
        </w:rPr>
        <w:t xml:space="preserve"> ואם אינו שוה פרוטה </w:t>
      </w:r>
      <w:r w:rsidR="00D33FD0">
        <w:rPr>
          <w:rFonts w:cs="Arial" w:hint="cs"/>
          <w:rtl/>
        </w:rPr>
        <w:t xml:space="preserve">- </w:t>
      </w:r>
      <w:r w:rsidR="00D33FD0" w:rsidRPr="00D33FD0">
        <w:rPr>
          <w:rFonts w:cs="Arial"/>
          <w:rtl/>
        </w:rPr>
        <w:t>הרי אלו קידושי ספק</w:t>
      </w:r>
      <w:r w:rsidR="00D33FD0">
        <w:rPr>
          <w:rFonts w:cs="Arial" w:hint="cs"/>
          <w:rtl/>
        </w:rPr>
        <w:t xml:space="preserve">. </w:t>
      </w:r>
      <w:r w:rsidR="00564699" w:rsidRPr="00564699">
        <w:rPr>
          <w:rFonts w:cs="Arial"/>
          <w:rtl/>
        </w:rPr>
        <w:t>יראה לי שאם קידש בתבשיל או בירק שאינו מתקיים וכיוצא בהם</w:t>
      </w:r>
      <w:r w:rsidR="002A3862">
        <w:rPr>
          <w:rStyle w:val="a7"/>
          <w:rFonts w:cs="Arial"/>
          <w:rtl/>
        </w:rPr>
        <w:footnoteReference w:id="535"/>
      </w:r>
      <w:r w:rsidR="00564699">
        <w:rPr>
          <w:rFonts w:cs="Arial" w:hint="cs"/>
          <w:rtl/>
        </w:rPr>
        <w:t>,</w:t>
      </w:r>
      <w:r w:rsidR="00564699" w:rsidRPr="00564699">
        <w:rPr>
          <w:rFonts w:cs="Arial"/>
          <w:rtl/>
        </w:rPr>
        <w:t xml:space="preserve"> אם לא היו שוה פרוטה באותו המקום </w:t>
      </w:r>
      <w:r w:rsidR="00564699">
        <w:rPr>
          <w:rFonts w:cs="Arial" w:hint="cs"/>
          <w:rtl/>
        </w:rPr>
        <w:t xml:space="preserve">- </w:t>
      </w:r>
      <w:r w:rsidR="00564699" w:rsidRPr="00564699">
        <w:rPr>
          <w:rFonts w:cs="Arial"/>
          <w:rtl/>
        </w:rPr>
        <w:t>אינה מקודשת כלל</w:t>
      </w:r>
      <w:r w:rsidR="00564699">
        <w:rPr>
          <w:rFonts w:cs="Arial" w:hint="cs"/>
          <w:rtl/>
        </w:rPr>
        <w:t>,</w:t>
      </w:r>
      <w:r w:rsidR="00564699" w:rsidRPr="00564699">
        <w:rPr>
          <w:rFonts w:cs="Arial"/>
          <w:rtl/>
        </w:rPr>
        <w:t xml:space="preserve"> שהרי דבר זה אינו מגיע למקום אחר עד שיפסד ויאבד ולא יהיה שווה כלום</w:t>
      </w:r>
      <w:r w:rsidR="00564699">
        <w:rPr>
          <w:rStyle w:val="a7"/>
          <w:rFonts w:cs="Arial"/>
          <w:rtl/>
        </w:rPr>
        <w:footnoteReference w:id="536"/>
      </w:r>
      <w:r w:rsidR="00564699" w:rsidRPr="00564699">
        <w:rPr>
          <w:rFonts w:cs="Arial"/>
          <w:rtl/>
        </w:rPr>
        <w:t>.</w:t>
      </w:r>
      <w:r w:rsidR="00B00E00" w:rsidRPr="00B00E00">
        <w:rPr>
          <w:rFonts w:hint="cs"/>
          <w:color w:val="E36C0A" w:themeColor="accent6" w:themeShade="BF"/>
          <w:rtl/>
        </w:rPr>
        <w:t xml:space="preserve"> (וכ"</w:t>
      </w:r>
      <w:r w:rsidR="00DA37A5">
        <w:rPr>
          <w:rFonts w:hint="cs"/>
          <w:color w:val="E36C0A" w:themeColor="accent6" w:themeShade="BF"/>
          <w:rtl/>
        </w:rPr>
        <w:t>פ</w:t>
      </w:r>
      <w:r w:rsidR="00B00E00" w:rsidRPr="00B00E00">
        <w:rPr>
          <w:rFonts w:hint="cs"/>
          <w:color w:val="E36C0A" w:themeColor="accent6" w:themeShade="BF"/>
          <w:rtl/>
        </w:rPr>
        <w:t xml:space="preserve"> בשו"ע</w:t>
      </w:r>
      <w:r w:rsidR="00B00E00" w:rsidRPr="00B00E00">
        <w:rPr>
          <w:rStyle w:val="a7"/>
          <w:color w:val="000000" w:themeColor="text1"/>
          <w:rtl/>
        </w:rPr>
        <w:footnoteReference w:id="537"/>
      </w:r>
      <w:r w:rsidR="00B00E00" w:rsidRPr="00B00E00">
        <w:rPr>
          <w:rFonts w:hint="cs"/>
          <w:color w:val="E36C0A" w:themeColor="accent6" w:themeShade="BF"/>
          <w:rtl/>
        </w:rPr>
        <w:t>)</w:t>
      </w:r>
    </w:p>
    <w:p w14:paraId="0A60EDBB" w14:textId="074953A0" w:rsidR="001E6679" w:rsidRDefault="001E6679" w:rsidP="00BF4F5C">
      <w:pPr>
        <w:pStyle w:val="ab"/>
        <w:numPr>
          <w:ilvl w:val="0"/>
          <w:numId w:val="120"/>
        </w:numPr>
      </w:pPr>
      <w:r>
        <w:rPr>
          <w:rFonts w:cs="Arial"/>
          <w:rtl/>
        </w:rPr>
        <w:t>ר"י</w:t>
      </w:r>
      <w:r w:rsidR="00434710">
        <w:rPr>
          <w:rFonts w:cs="Arial" w:hint="cs"/>
          <w:sz w:val="16"/>
          <w:szCs w:val="16"/>
          <w:rtl/>
        </w:rPr>
        <w:t xml:space="preserve"> (כ"כ בשמו הרא"ש [שם] והטור)</w:t>
      </w:r>
      <w:r w:rsidR="00564699">
        <w:rPr>
          <w:rFonts w:cs="Arial" w:hint="cs"/>
          <w:rtl/>
        </w:rPr>
        <w:t xml:space="preserve"> ורא"ש</w:t>
      </w:r>
      <w:r w:rsidR="00434710">
        <w:rPr>
          <w:rStyle w:val="a7"/>
          <w:rFonts w:cs="Arial"/>
          <w:rtl/>
        </w:rPr>
        <w:footnoteReference w:id="538"/>
      </w:r>
      <w:r w:rsidR="00434710">
        <w:rPr>
          <w:rFonts w:cs="Arial" w:hint="cs"/>
          <w:sz w:val="16"/>
          <w:szCs w:val="16"/>
          <w:rtl/>
        </w:rPr>
        <w:t xml:space="preserve"> (סי' יז)</w:t>
      </w:r>
      <w:r w:rsidR="00434710">
        <w:rPr>
          <w:rStyle w:val="a7"/>
          <w:rFonts w:cs="Arial"/>
          <w:rtl/>
        </w:rPr>
        <w:footnoteReference w:id="539"/>
      </w:r>
      <w:r w:rsidR="00564699">
        <w:rPr>
          <w:rFonts w:cs="Arial" w:hint="cs"/>
          <w:rtl/>
        </w:rPr>
        <w:t xml:space="preserve">- </w:t>
      </w:r>
      <w:r>
        <w:rPr>
          <w:rFonts w:cs="Arial"/>
          <w:rtl/>
        </w:rPr>
        <w:t xml:space="preserve">אפילו ידוע ששוה פרוטה בשום מקום </w:t>
      </w:r>
      <w:r w:rsidR="00EA6EDA">
        <w:rPr>
          <w:rFonts w:cs="Arial" w:hint="cs"/>
          <w:rtl/>
        </w:rPr>
        <w:t xml:space="preserve">- </w:t>
      </w:r>
      <w:r>
        <w:rPr>
          <w:rFonts w:cs="Arial"/>
          <w:rtl/>
        </w:rPr>
        <w:t>לא הוי קדושין ודאי</w:t>
      </w:r>
      <w:r w:rsidR="00D26ECB">
        <w:rPr>
          <w:rFonts w:cs="Arial" w:hint="cs"/>
          <w:rtl/>
        </w:rPr>
        <w:t>,</w:t>
      </w:r>
      <w:r>
        <w:rPr>
          <w:rFonts w:cs="Arial"/>
          <w:rtl/>
        </w:rPr>
        <w:t xml:space="preserve"> ולעולם הוי קידושי ספק</w:t>
      </w:r>
      <w:r w:rsidR="00063D1E">
        <w:rPr>
          <w:rFonts w:cs="Arial" w:hint="cs"/>
          <w:rtl/>
        </w:rPr>
        <w:t>,</w:t>
      </w:r>
      <w:r>
        <w:rPr>
          <w:rFonts w:cs="Arial"/>
          <w:rtl/>
        </w:rPr>
        <w:t xml:space="preserve"> אפילו אינה מתקיימת להוליכו למקום ששוה פרוטה</w:t>
      </w:r>
      <w:r w:rsidR="00434710">
        <w:rPr>
          <w:rFonts w:cs="Arial" w:hint="cs"/>
          <w:sz w:val="16"/>
          <w:szCs w:val="16"/>
          <w:rtl/>
        </w:rPr>
        <w:t xml:space="preserve"> (ל' הטור בשם ר"י)</w:t>
      </w:r>
      <w:r w:rsidR="00D26ECB">
        <w:rPr>
          <w:rFonts w:cs="Arial" w:hint="cs"/>
          <w:rtl/>
        </w:rPr>
        <w:t>.</w:t>
      </w:r>
      <w:r>
        <w:rPr>
          <w:rFonts w:cs="Arial"/>
          <w:rtl/>
        </w:rPr>
        <w:t xml:space="preserve"> </w:t>
      </w:r>
    </w:p>
    <w:p w14:paraId="6DAD0666" w14:textId="7BC0D624" w:rsidR="00856B96" w:rsidRPr="00856B96" w:rsidRDefault="00D26ECB" w:rsidP="00BF4F5C">
      <w:pPr>
        <w:pStyle w:val="ab"/>
        <w:numPr>
          <w:ilvl w:val="0"/>
          <w:numId w:val="120"/>
        </w:numPr>
      </w:pPr>
      <w:r>
        <w:rPr>
          <w:rFonts w:hint="cs"/>
          <w:rtl/>
        </w:rPr>
        <w:lastRenderedPageBreak/>
        <w:t xml:space="preserve">רמב"ן </w:t>
      </w:r>
      <w:r>
        <w:rPr>
          <w:rFonts w:hint="cs"/>
          <w:sz w:val="16"/>
          <w:szCs w:val="16"/>
          <w:rtl/>
        </w:rPr>
        <w:t>(יב.)</w:t>
      </w:r>
      <w:r w:rsidR="002A3862">
        <w:rPr>
          <w:rFonts w:hint="cs"/>
          <w:rtl/>
        </w:rPr>
        <w:t xml:space="preserve"> וריטב"א </w:t>
      </w:r>
      <w:r w:rsidR="002A3862">
        <w:rPr>
          <w:rFonts w:hint="cs"/>
          <w:sz w:val="16"/>
          <w:szCs w:val="16"/>
          <w:rtl/>
        </w:rPr>
        <w:t>(יב.)</w:t>
      </w:r>
      <w:r>
        <w:rPr>
          <w:rFonts w:hint="cs"/>
          <w:rtl/>
        </w:rPr>
        <w:t xml:space="preserve">- </w:t>
      </w:r>
      <w:r w:rsidR="00163165">
        <w:rPr>
          <w:rStyle w:val="a7"/>
          <w:rFonts w:cs="Arial"/>
          <w:rtl/>
        </w:rPr>
        <w:footnoteReference w:id="540"/>
      </w:r>
      <w:r w:rsidRPr="00D26ECB">
        <w:rPr>
          <w:rFonts w:cs="Arial"/>
          <w:rtl/>
        </w:rPr>
        <w:t>ואיני יודע אם שוה בודאי במדי פרוטה והוא דבר המתקיים אי הוו קידושי ודאי, ומשמע לי שאינן אלא ספק</w:t>
      </w:r>
      <w:r w:rsidR="00EA6EDA">
        <w:rPr>
          <w:rFonts w:cs="Arial" w:hint="cs"/>
          <w:rtl/>
        </w:rPr>
        <w:t>,</w:t>
      </w:r>
      <w:r w:rsidRPr="00D26ECB">
        <w:rPr>
          <w:rFonts w:cs="Arial"/>
          <w:rtl/>
        </w:rPr>
        <w:t xml:space="preserve"> שאין לקדושין אלא מקומן ושעתן בלבד, </w:t>
      </w:r>
      <w:r w:rsidR="00D33FD0">
        <w:rPr>
          <w:rFonts w:cs="Arial" w:hint="cs"/>
          <w:rtl/>
        </w:rPr>
        <w:t>ו</w:t>
      </w:r>
      <w:r w:rsidRPr="00D26ECB">
        <w:rPr>
          <w:rFonts w:cs="Arial"/>
          <w:rtl/>
        </w:rPr>
        <w:t>אעפ</w:t>
      </w:r>
      <w:r w:rsidR="00D33FD0">
        <w:rPr>
          <w:rFonts w:cs="Arial" w:hint="cs"/>
          <w:rtl/>
        </w:rPr>
        <w:t>"</w:t>
      </w:r>
      <w:r w:rsidRPr="00D26ECB">
        <w:rPr>
          <w:rFonts w:cs="Arial"/>
          <w:rtl/>
        </w:rPr>
        <w:t>כ חששו לספקן</w:t>
      </w:r>
      <w:r w:rsidR="00856B96">
        <w:rPr>
          <w:rStyle w:val="a7"/>
          <w:rFonts w:cs="Arial"/>
          <w:rtl/>
        </w:rPr>
        <w:footnoteReference w:id="541"/>
      </w:r>
      <w:r w:rsidR="002A3862">
        <w:rPr>
          <w:rFonts w:cs="Arial" w:hint="cs"/>
          <w:sz w:val="16"/>
          <w:szCs w:val="16"/>
          <w:rtl/>
        </w:rPr>
        <w:t xml:space="preserve"> (ל' הרמב"ן)</w:t>
      </w:r>
      <w:r>
        <w:rPr>
          <w:rFonts w:cs="Arial" w:hint="cs"/>
          <w:rtl/>
        </w:rPr>
        <w:t>.</w:t>
      </w:r>
    </w:p>
    <w:p w14:paraId="5F7AF62C" w14:textId="41DBE496" w:rsidR="00960CF3" w:rsidRDefault="00444D14" w:rsidP="00BF4F5C">
      <w:pPr>
        <w:pStyle w:val="ab"/>
        <w:numPr>
          <w:ilvl w:val="0"/>
          <w:numId w:val="120"/>
        </w:numPr>
        <w:rPr>
          <w:rtl/>
        </w:rPr>
      </w:pPr>
      <w:r>
        <w:rPr>
          <w:rFonts w:cs="Arial" w:hint="cs"/>
          <w:rtl/>
        </w:rPr>
        <w:t>רשב"א</w:t>
      </w:r>
      <w:r>
        <w:rPr>
          <w:rStyle w:val="a7"/>
          <w:rFonts w:cs="Arial"/>
          <w:rtl/>
        </w:rPr>
        <w:footnoteReference w:id="542"/>
      </w:r>
      <w:r>
        <w:rPr>
          <w:rFonts w:cs="Arial" w:hint="cs"/>
          <w:rtl/>
        </w:rPr>
        <w:t xml:space="preserve"> </w:t>
      </w:r>
      <w:r>
        <w:rPr>
          <w:rFonts w:cs="Arial" w:hint="cs"/>
          <w:sz w:val="16"/>
          <w:szCs w:val="16"/>
          <w:rtl/>
        </w:rPr>
        <w:t xml:space="preserve">(יב.) </w:t>
      </w:r>
      <w:r>
        <w:rPr>
          <w:rFonts w:cs="Arial" w:hint="cs"/>
          <w:rtl/>
        </w:rPr>
        <w:t>ו</w:t>
      </w:r>
      <w:r w:rsidR="00960CF3" w:rsidRPr="00856B96">
        <w:rPr>
          <w:rFonts w:cs="Arial"/>
          <w:rtl/>
        </w:rPr>
        <w:t>ר"ן</w:t>
      </w:r>
      <w:r w:rsidR="001A56EC">
        <w:rPr>
          <w:rStyle w:val="a7"/>
          <w:rFonts w:cs="Arial"/>
          <w:rtl/>
        </w:rPr>
        <w:footnoteReference w:id="543"/>
      </w:r>
      <w:r w:rsidR="00960CF3" w:rsidRPr="00856B96">
        <w:rPr>
          <w:rFonts w:cs="Arial"/>
          <w:rtl/>
        </w:rPr>
        <w:t xml:space="preserve"> </w:t>
      </w:r>
      <w:r w:rsidR="00960CF3" w:rsidRPr="00856B96">
        <w:rPr>
          <w:rFonts w:cs="Arial"/>
          <w:sz w:val="16"/>
          <w:szCs w:val="16"/>
          <w:rtl/>
        </w:rPr>
        <w:t>(ו. ד"ה אמר שמואל)</w:t>
      </w:r>
      <w:r w:rsidR="00856B96" w:rsidRPr="00856B96">
        <w:rPr>
          <w:rFonts w:cs="Arial" w:hint="cs"/>
          <w:rtl/>
        </w:rPr>
        <w:t xml:space="preserve">- </w:t>
      </w:r>
      <w:r w:rsidR="00960CF3" w:rsidRPr="00856B96">
        <w:rPr>
          <w:rFonts w:cs="Arial"/>
          <w:rtl/>
        </w:rPr>
        <w:t xml:space="preserve">אי שוה פרוטה במדי </w:t>
      </w:r>
      <w:r w:rsidR="00856B96">
        <w:rPr>
          <w:rFonts w:cs="Arial" w:hint="cs"/>
          <w:rtl/>
        </w:rPr>
        <w:t xml:space="preserve">- </w:t>
      </w:r>
      <w:r w:rsidR="00960CF3" w:rsidRPr="00856B96">
        <w:rPr>
          <w:rFonts w:cs="Arial"/>
          <w:rtl/>
        </w:rPr>
        <w:t>קידושי תורה הן</w:t>
      </w:r>
      <w:r w:rsidR="00063D1E">
        <w:rPr>
          <w:rStyle w:val="a7"/>
          <w:rFonts w:cs="Arial"/>
          <w:rtl/>
        </w:rPr>
        <w:footnoteReference w:id="544"/>
      </w:r>
      <w:r w:rsidR="001A56EC">
        <w:rPr>
          <w:rFonts w:cs="Arial" w:hint="cs"/>
          <w:sz w:val="16"/>
          <w:szCs w:val="16"/>
          <w:rtl/>
        </w:rPr>
        <w:t xml:space="preserve"> (ל' הר"ן)</w:t>
      </w:r>
      <w:r w:rsidR="00960CF3" w:rsidRPr="00856B96">
        <w:rPr>
          <w:rFonts w:cs="Arial"/>
          <w:rtl/>
        </w:rPr>
        <w:t xml:space="preserve">. </w:t>
      </w:r>
    </w:p>
    <w:p w14:paraId="21CFBA14" w14:textId="0BF590A7" w:rsidR="003601E5" w:rsidRPr="003601E5" w:rsidRDefault="003601E5" w:rsidP="003601E5">
      <w:pPr>
        <w:rPr>
          <w:rFonts w:cs="Arial"/>
          <w:rtl/>
        </w:rPr>
      </w:pPr>
      <w:r w:rsidRPr="003601E5">
        <w:rPr>
          <w:rFonts w:cs="Arial" w:hint="cs"/>
          <w:b/>
          <w:bCs/>
          <w:rtl/>
        </w:rPr>
        <w:t xml:space="preserve">קידושין </w:t>
      </w:r>
      <w:r w:rsidRPr="003601E5">
        <w:rPr>
          <w:rFonts w:cs="Arial" w:hint="cs"/>
          <w:b/>
          <w:bCs/>
          <w:sz w:val="16"/>
          <w:szCs w:val="16"/>
          <w:rtl/>
        </w:rPr>
        <w:t>(פ"ק)</w:t>
      </w:r>
      <w:r w:rsidRPr="003601E5">
        <w:rPr>
          <w:rFonts w:cs="Arial" w:hint="cs"/>
          <w:b/>
          <w:bCs/>
          <w:rtl/>
        </w:rPr>
        <w:t xml:space="preserve"> יב ע"א:</w:t>
      </w:r>
      <w:r w:rsidRPr="003601E5">
        <w:rPr>
          <w:rFonts w:cs="Arial" w:hint="cs"/>
          <w:rtl/>
        </w:rPr>
        <w:t xml:space="preserve"> </w:t>
      </w:r>
      <w:r w:rsidRPr="003601E5">
        <w:rPr>
          <w:rFonts w:cs="Arial"/>
          <w:rtl/>
        </w:rPr>
        <w:t>ההוא גברא דאקדיש באבנא דכוחלא</w:t>
      </w:r>
      <w:r>
        <w:rPr>
          <w:rStyle w:val="a7"/>
          <w:rFonts w:cs="Arial"/>
          <w:rtl/>
        </w:rPr>
        <w:footnoteReference w:id="545"/>
      </w:r>
      <w:r w:rsidRPr="003601E5">
        <w:rPr>
          <w:rFonts w:cs="Arial"/>
          <w:rtl/>
        </w:rPr>
        <w:t>, יתיב רב חסדא וקא משער ליה, אי אית ביה שוה פרוטה - אין, ואי לא - לא. ואי לית ביה שוה פרוטה לא? והא אמר שמואל: חיישינן! רב חסדא לא סבר ליה דשמואל</w:t>
      </w:r>
      <w:r w:rsidRPr="003601E5">
        <w:rPr>
          <w:rFonts w:cs="Arial" w:hint="cs"/>
          <w:rtl/>
        </w:rPr>
        <w:t>.</w:t>
      </w:r>
      <w:r w:rsidRPr="00596948">
        <w:rPr>
          <w:rtl/>
        </w:rPr>
        <w:t xml:space="preserve"> </w:t>
      </w:r>
      <w:r w:rsidRPr="003601E5">
        <w:rPr>
          <w:rFonts w:cs="Arial"/>
          <w:rtl/>
        </w:rPr>
        <w:t>אמרה ליה אימיה</w:t>
      </w:r>
      <w:r>
        <w:rPr>
          <w:rStyle w:val="a7"/>
          <w:rFonts w:cs="Arial"/>
          <w:rtl/>
        </w:rPr>
        <w:footnoteReference w:id="546"/>
      </w:r>
      <w:r w:rsidRPr="003601E5">
        <w:rPr>
          <w:rFonts w:cs="Arial"/>
          <w:rtl/>
        </w:rPr>
        <w:t>: והא ההוא יומא</w:t>
      </w:r>
      <w:r>
        <w:rPr>
          <w:rStyle w:val="a7"/>
          <w:rFonts w:cs="Arial"/>
          <w:rtl/>
        </w:rPr>
        <w:footnoteReference w:id="547"/>
      </w:r>
      <w:r w:rsidRPr="003601E5">
        <w:rPr>
          <w:rFonts w:cs="Arial"/>
          <w:rtl/>
        </w:rPr>
        <w:t xml:space="preserve"> דקדשה הוה ביה שוה פרוטה! אמר לה: לאו כל כמינך</w:t>
      </w:r>
      <w:r>
        <w:rPr>
          <w:rStyle w:val="a7"/>
          <w:rFonts w:cs="Arial"/>
          <w:rtl/>
        </w:rPr>
        <w:footnoteReference w:id="548"/>
      </w:r>
      <w:r w:rsidRPr="003601E5">
        <w:rPr>
          <w:rFonts w:cs="Arial"/>
          <w:rtl/>
        </w:rPr>
        <w:t xml:space="preserve"> דאסרת לה אבתרא,</w:t>
      </w:r>
      <w:r w:rsidRPr="003601E5">
        <w:rPr>
          <w:rFonts w:hint="cs"/>
          <w:sz w:val="14"/>
          <w:szCs w:val="14"/>
          <w:rtl/>
        </w:rPr>
        <w:t xml:space="preserve"> (יב:)</w:t>
      </w:r>
      <w:r w:rsidRPr="00596948">
        <w:rPr>
          <w:rtl/>
        </w:rPr>
        <w:t xml:space="preserve"> </w:t>
      </w:r>
      <w:r w:rsidRPr="003601E5">
        <w:rPr>
          <w:rFonts w:cs="Arial"/>
          <w:rtl/>
        </w:rPr>
        <w:t>לאו היינו דיהודית</w:t>
      </w:r>
      <w:r>
        <w:rPr>
          <w:rStyle w:val="a7"/>
          <w:rFonts w:cs="Arial"/>
          <w:rtl/>
        </w:rPr>
        <w:footnoteReference w:id="549"/>
      </w:r>
      <w:r w:rsidRPr="003601E5">
        <w:rPr>
          <w:rFonts w:cs="Arial"/>
          <w:rtl/>
        </w:rPr>
        <w:t xml:space="preserve"> דביתהו דרבי חייא, דהוית לה צער לידה</w:t>
      </w:r>
      <w:r>
        <w:rPr>
          <w:rStyle w:val="a7"/>
          <w:rFonts w:cs="Arial"/>
          <w:rtl/>
        </w:rPr>
        <w:footnoteReference w:id="550"/>
      </w:r>
      <w:r w:rsidRPr="003601E5">
        <w:rPr>
          <w:rFonts w:cs="Arial"/>
          <w:rtl/>
        </w:rPr>
        <w:t xml:space="preserve"> אמרה ליה</w:t>
      </w:r>
      <w:r w:rsidRPr="003601E5">
        <w:rPr>
          <w:rFonts w:cs="Arial" w:hint="cs"/>
          <w:rtl/>
        </w:rPr>
        <w:t>:</w:t>
      </w:r>
      <w:r w:rsidRPr="003601E5">
        <w:rPr>
          <w:rFonts w:cs="Arial"/>
          <w:rtl/>
        </w:rPr>
        <w:t xml:space="preserve"> אמרה לי אם: קיבל ביך אבוך קידושי</w:t>
      </w:r>
      <w:r>
        <w:rPr>
          <w:rStyle w:val="a7"/>
          <w:rFonts w:cs="Arial"/>
          <w:rtl/>
        </w:rPr>
        <w:footnoteReference w:id="551"/>
      </w:r>
      <w:r w:rsidRPr="003601E5">
        <w:rPr>
          <w:rFonts w:cs="Arial"/>
          <w:rtl/>
        </w:rPr>
        <w:t xml:space="preserve"> כי זוטרת! אמר לה</w:t>
      </w:r>
      <w:r>
        <w:rPr>
          <w:rStyle w:val="a7"/>
          <w:rFonts w:cs="Arial"/>
          <w:rtl/>
        </w:rPr>
        <w:footnoteReference w:id="552"/>
      </w:r>
      <w:r w:rsidRPr="003601E5">
        <w:rPr>
          <w:rFonts w:cs="Arial"/>
          <w:rtl/>
        </w:rPr>
        <w:t>: לאו כל כמינה דאימך דאסרת ליך עילואי. אמרי ליה רבנן לרב חסדא: אמאי? הא איכא סהדי באידית</w:t>
      </w:r>
      <w:r>
        <w:rPr>
          <w:rStyle w:val="a7"/>
          <w:rFonts w:cs="Arial"/>
          <w:rtl/>
        </w:rPr>
        <w:footnoteReference w:id="553"/>
      </w:r>
      <w:r w:rsidRPr="003601E5">
        <w:rPr>
          <w:rFonts w:cs="Arial"/>
          <w:rtl/>
        </w:rPr>
        <w:t xml:space="preserve"> דידעי דבההוא יומא הוה ביה ש"פ! השתא מיהא לא ליתנהו קמן, לאו היינו דר' חנינא</w:t>
      </w:r>
      <w:r>
        <w:rPr>
          <w:rStyle w:val="a7"/>
          <w:rFonts w:cs="Arial"/>
          <w:rtl/>
        </w:rPr>
        <w:footnoteReference w:id="554"/>
      </w:r>
      <w:r w:rsidRPr="003601E5">
        <w:rPr>
          <w:rFonts w:cs="Arial"/>
          <w:rtl/>
        </w:rPr>
        <w:t>? דא"ר חנינא: עידיה בצד אסתן</w:t>
      </w:r>
      <w:r>
        <w:rPr>
          <w:rStyle w:val="a7"/>
          <w:rFonts w:cs="Arial"/>
          <w:rtl/>
        </w:rPr>
        <w:footnoteReference w:id="555"/>
      </w:r>
      <w:r w:rsidRPr="003601E5">
        <w:rPr>
          <w:rFonts w:cs="Arial"/>
          <w:rtl/>
        </w:rPr>
        <w:t xml:space="preserve"> ותיאסר? אביי ורבא לא סבירא להו להא דרב חסדא</w:t>
      </w:r>
      <w:r>
        <w:rPr>
          <w:rStyle w:val="a7"/>
          <w:rFonts w:cs="Arial"/>
          <w:rtl/>
        </w:rPr>
        <w:footnoteReference w:id="556"/>
      </w:r>
      <w:r w:rsidRPr="003601E5">
        <w:rPr>
          <w:rFonts w:cs="Arial"/>
          <w:rtl/>
        </w:rPr>
        <w:t>, אם הקילו בשבויה דמנוולה נפשה גבי שבאי</w:t>
      </w:r>
      <w:r>
        <w:rPr>
          <w:rStyle w:val="a7"/>
          <w:rFonts w:cs="Arial"/>
          <w:rtl/>
        </w:rPr>
        <w:footnoteReference w:id="557"/>
      </w:r>
      <w:r w:rsidRPr="003601E5">
        <w:rPr>
          <w:rFonts w:cs="Arial"/>
          <w:rtl/>
        </w:rPr>
        <w:t>, ניקיל באשת איש? אישתאר מההיא משפחה</w:t>
      </w:r>
      <w:r>
        <w:rPr>
          <w:rStyle w:val="a7"/>
          <w:rFonts w:cs="Arial"/>
          <w:rtl/>
        </w:rPr>
        <w:footnoteReference w:id="558"/>
      </w:r>
      <w:r w:rsidRPr="003601E5">
        <w:rPr>
          <w:rFonts w:cs="Arial"/>
          <w:rtl/>
        </w:rPr>
        <w:t xml:space="preserve"> בסורא ופרשו רבנן מינה, ולאו משום דסבירא להו דשמואל</w:t>
      </w:r>
      <w:r>
        <w:rPr>
          <w:rStyle w:val="a7"/>
          <w:rFonts w:cs="Arial"/>
          <w:rtl/>
        </w:rPr>
        <w:footnoteReference w:id="559"/>
      </w:r>
      <w:r w:rsidRPr="003601E5">
        <w:rPr>
          <w:rFonts w:cs="Arial"/>
          <w:rtl/>
        </w:rPr>
        <w:t>, אלא משום דסבירא להו כאביי ורבא</w:t>
      </w:r>
      <w:r>
        <w:rPr>
          <w:rStyle w:val="a7"/>
          <w:rFonts w:cs="Arial"/>
          <w:rtl/>
        </w:rPr>
        <w:footnoteReference w:id="560"/>
      </w:r>
      <w:r w:rsidRPr="003601E5">
        <w:rPr>
          <w:rFonts w:cs="Arial"/>
          <w:rtl/>
        </w:rPr>
        <w:t>.</w:t>
      </w:r>
      <w:r w:rsidRPr="003601E5">
        <w:rPr>
          <w:rFonts w:cs="Arial" w:hint="cs"/>
          <w:rtl/>
        </w:rPr>
        <w:t xml:space="preserve"> </w:t>
      </w:r>
      <w:r w:rsidRPr="003601E5">
        <w:rPr>
          <w:rFonts w:cs="Arial" w:hint="cs"/>
          <w:sz w:val="16"/>
          <w:szCs w:val="16"/>
          <w:rtl/>
        </w:rPr>
        <w:t>(</w:t>
      </w:r>
      <w:r w:rsidRPr="003601E5">
        <w:rPr>
          <w:rFonts w:cs="Arial"/>
          <w:sz w:val="16"/>
          <w:szCs w:val="16"/>
          <w:rtl/>
        </w:rPr>
        <w:t>וכתבו התוספות (שם) והאיכא סהדי באידית אין לפרש דליחוש דשמא איכא סהדי באידית</w:t>
      </w:r>
      <w:r w:rsidRPr="003601E5">
        <w:rPr>
          <w:rFonts w:cs="Arial" w:hint="cs"/>
          <w:sz w:val="16"/>
          <w:szCs w:val="16"/>
          <w:rtl/>
        </w:rPr>
        <w:t>,</w:t>
      </w:r>
      <w:r w:rsidRPr="003601E5">
        <w:rPr>
          <w:rFonts w:cs="Arial"/>
          <w:sz w:val="16"/>
          <w:szCs w:val="16"/>
          <w:rtl/>
        </w:rPr>
        <w:t xml:space="preserve"> דא"כ אין לדבר סוף דלעולם איכא למיחש</w:t>
      </w:r>
      <w:r w:rsidRPr="003601E5">
        <w:rPr>
          <w:rFonts w:cs="Arial" w:hint="cs"/>
          <w:sz w:val="16"/>
          <w:szCs w:val="16"/>
          <w:rtl/>
        </w:rPr>
        <w:t>.</w:t>
      </w:r>
      <w:r w:rsidRPr="003601E5">
        <w:rPr>
          <w:rFonts w:cs="Arial"/>
          <w:sz w:val="16"/>
          <w:szCs w:val="16"/>
          <w:rtl/>
        </w:rPr>
        <w:t xml:space="preserve"> והא נמי ליכא לפרש והא איכא סהדי דידעי דבההוא שעתא הוה ביה שוה פרוטה</w:t>
      </w:r>
      <w:r w:rsidRPr="003601E5">
        <w:rPr>
          <w:rFonts w:cs="Arial" w:hint="cs"/>
          <w:sz w:val="16"/>
          <w:szCs w:val="16"/>
          <w:rtl/>
        </w:rPr>
        <w:t>,</w:t>
      </w:r>
      <w:r w:rsidRPr="003601E5">
        <w:rPr>
          <w:rFonts w:cs="Arial"/>
          <w:sz w:val="16"/>
          <w:szCs w:val="16"/>
          <w:rtl/>
        </w:rPr>
        <w:t xml:space="preserve"> דפשיטא דעל זה ראוי להחמיר</w:t>
      </w:r>
      <w:r w:rsidRPr="003601E5">
        <w:rPr>
          <w:rFonts w:cs="Arial" w:hint="cs"/>
          <w:sz w:val="16"/>
          <w:szCs w:val="16"/>
          <w:rtl/>
        </w:rPr>
        <w:t>.</w:t>
      </w:r>
      <w:r w:rsidRPr="003601E5">
        <w:rPr>
          <w:rFonts w:cs="Arial"/>
          <w:sz w:val="16"/>
          <w:szCs w:val="16"/>
          <w:rtl/>
        </w:rPr>
        <w:t xml:space="preserve"> אלא נראה לפרש והאיכא סהדי כלומר יצא הקול שיש עדים באידית או במדינת הים</w:t>
      </w:r>
      <w:r w:rsidRPr="003601E5">
        <w:rPr>
          <w:rFonts w:cs="Arial" w:hint="cs"/>
          <w:sz w:val="16"/>
          <w:szCs w:val="16"/>
          <w:rtl/>
        </w:rPr>
        <w:t xml:space="preserve"> [עכ"ל].</w:t>
      </w:r>
      <w:r w:rsidRPr="003601E5">
        <w:rPr>
          <w:rFonts w:cs="Arial"/>
          <w:sz w:val="16"/>
          <w:szCs w:val="16"/>
          <w:rtl/>
        </w:rPr>
        <w:t xml:space="preserve"> וכ"כ הר"ן ז"ל (ו: דיבור ראשון)</w:t>
      </w:r>
      <w:r w:rsidRPr="003601E5">
        <w:rPr>
          <w:rFonts w:cs="Arial" w:hint="cs"/>
          <w:sz w:val="16"/>
          <w:szCs w:val="16"/>
          <w:rtl/>
        </w:rPr>
        <w:t>.</w:t>
      </w:r>
      <w:r w:rsidRPr="003601E5">
        <w:rPr>
          <w:rFonts w:cs="Arial"/>
          <w:sz w:val="16"/>
          <w:szCs w:val="16"/>
          <w:rtl/>
        </w:rPr>
        <w:t xml:space="preserve"> וכתב עוד וקלא דלא אתחזק הוא</w:t>
      </w:r>
      <w:r w:rsidRPr="003601E5">
        <w:rPr>
          <w:rFonts w:cs="Arial" w:hint="cs"/>
          <w:sz w:val="16"/>
          <w:szCs w:val="16"/>
          <w:rtl/>
        </w:rPr>
        <w:t>,</w:t>
      </w:r>
      <w:r w:rsidRPr="003601E5">
        <w:rPr>
          <w:rFonts w:cs="Arial"/>
          <w:sz w:val="16"/>
          <w:szCs w:val="16"/>
          <w:rtl/>
        </w:rPr>
        <w:t xml:space="preserve"> דאי אתחזק אפילו רב חסדא מודה דחיישינן ליה כדאיתא בפרק המגרש (גיטין פט:)</w:t>
      </w:r>
      <w:r w:rsidRPr="003601E5">
        <w:rPr>
          <w:rFonts w:cs="Arial" w:hint="cs"/>
          <w:sz w:val="16"/>
          <w:szCs w:val="16"/>
          <w:rtl/>
        </w:rPr>
        <w:t>,</w:t>
      </w:r>
      <w:r w:rsidRPr="003601E5">
        <w:rPr>
          <w:rFonts w:cs="Arial"/>
          <w:sz w:val="16"/>
          <w:szCs w:val="16"/>
          <w:rtl/>
        </w:rPr>
        <w:t xml:space="preserve"> אלא ודאי קלא דלא אתחזק הוא ומשום הכי לא חייש לה רב חסדא</w:t>
      </w:r>
      <w:r w:rsidRPr="003601E5">
        <w:rPr>
          <w:rFonts w:cs="Arial" w:hint="cs"/>
          <w:sz w:val="16"/>
          <w:szCs w:val="16"/>
          <w:rtl/>
        </w:rPr>
        <w:t>,</w:t>
      </w:r>
      <w:r w:rsidRPr="003601E5">
        <w:rPr>
          <w:rFonts w:cs="Arial"/>
          <w:sz w:val="16"/>
          <w:szCs w:val="16"/>
          <w:rtl/>
        </w:rPr>
        <w:t xml:space="preserve"> ע</w:t>
      </w:r>
      <w:r w:rsidRPr="003601E5">
        <w:rPr>
          <w:rFonts w:cs="Arial" w:hint="cs"/>
          <w:sz w:val="16"/>
          <w:szCs w:val="16"/>
          <w:rtl/>
        </w:rPr>
        <w:t>"</w:t>
      </w:r>
      <w:r w:rsidRPr="003601E5">
        <w:rPr>
          <w:rFonts w:cs="Arial"/>
          <w:sz w:val="16"/>
          <w:szCs w:val="16"/>
          <w:rtl/>
        </w:rPr>
        <w:t>כ</w:t>
      </w:r>
      <w:r w:rsidRPr="003601E5">
        <w:rPr>
          <w:rFonts w:cs="Arial" w:hint="cs"/>
          <w:sz w:val="16"/>
          <w:szCs w:val="16"/>
          <w:rtl/>
        </w:rPr>
        <w:t>, ב"י</w:t>
      </w:r>
      <w:r w:rsidR="00012C8B">
        <w:rPr>
          <w:rFonts w:cs="Arial" w:hint="cs"/>
          <w:sz w:val="16"/>
          <w:szCs w:val="16"/>
          <w:rtl/>
        </w:rPr>
        <w:t>.    ופסק הרמ"ה כאביי ורבא</w:t>
      </w:r>
      <w:r w:rsidRPr="003601E5">
        <w:rPr>
          <w:rFonts w:cs="Arial" w:hint="cs"/>
          <w:sz w:val="16"/>
          <w:szCs w:val="16"/>
          <w:rtl/>
        </w:rPr>
        <w:t>)</w:t>
      </w:r>
      <w:r w:rsidRPr="003601E5">
        <w:rPr>
          <w:rFonts w:cs="Arial"/>
          <w:rtl/>
        </w:rPr>
        <w:t xml:space="preserve"> </w:t>
      </w:r>
    </w:p>
    <w:p w14:paraId="31FED4DE" w14:textId="25BD2BBA" w:rsidR="001E6679" w:rsidRPr="001E6679" w:rsidRDefault="001E6679" w:rsidP="001E6679">
      <w:pPr>
        <w:rPr>
          <w:u w:val="single"/>
        </w:rPr>
      </w:pPr>
      <w:r w:rsidRPr="001E6679">
        <w:rPr>
          <w:rFonts w:cs="Arial"/>
          <w:u w:val="single"/>
          <w:rtl/>
        </w:rPr>
        <w:t>קדשה בדבר שא</w:t>
      </w:r>
      <w:r w:rsidRPr="001E6679">
        <w:rPr>
          <w:rFonts w:cs="Arial" w:hint="cs"/>
          <w:u w:val="single"/>
          <w:rtl/>
        </w:rPr>
        <w:t>נו לא יודעים אם ה</w:t>
      </w:r>
      <w:r w:rsidR="000B13C9">
        <w:rPr>
          <w:rFonts w:cs="Arial" w:hint="cs"/>
          <w:u w:val="single"/>
          <w:rtl/>
        </w:rPr>
        <w:t>יה</w:t>
      </w:r>
      <w:r w:rsidRPr="001E6679">
        <w:rPr>
          <w:rFonts w:cs="Arial" w:hint="cs"/>
          <w:u w:val="single"/>
          <w:rtl/>
        </w:rPr>
        <w:t xml:space="preserve"> שווה פרוטה </w:t>
      </w:r>
      <w:r w:rsidR="000B13C9">
        <w:rPr>
          <w:rFonts w:cs="Arial" w:hint="cs"/>
          <w:u w:val="single"/>
          <w:rtl/>
        </w:rPr>
        <w:t>בזמן הקידושין</w:t>
      </w:r>
      <w:r w:rsidRPr="001E6679">
        <w:rPr>
          <w:rFonts w:cs="Arial" w:hint="cs"/>
          <w:u w:val="single"/>
          <w:rtl/>
        </w:rPr>
        <w:t>:</w:t>
      </w:r>
    </w:p>
    <w:p w14:paraId="18391B26" w14:textId="5996123C" w:rsidR="001E6679" w:rsidRPr="002F7AA2" w:rsidRDefault="001E6679" w:rsidP="00BF4F5C">
      <w:pPr>
        <w:pStyle w:val="ab"/>
        <w:numPr>
          <w:ilvl w:val="0"/>
          <w:numId w:val="120"/>
        </w:numPr>
      </w:pPr>
      <w:r>
        <w:rPr>
          <w:rFonts w:cs="Arial"/>
          <w:rtl/>
        </w:rPr>
        <w:t xml:space="preserve">רמ"ה </w:t>
      </w:r>
      <w:r w:rsidR="000B13C9">
        <w:rPr>
          <w:rFonts w:cs="Arial" w:hint="cs"/>
          <w:sz w:val="16"/>
          <w:szCs w:val="16"/>
          <w:rtl/>
        </w:rPr>
        <w:t>(כ"כ הטור בשמו)</w:t>
      </w:r>
      <w:r w:rsidR="000B13C9">
        <w:rPr>
          <w:rFonts w:cs="Arial" w:hint="cs"/>
          <w:rtl/>
        </w:rPr>
        <w:t xml:space="preserve">- </w:t>
      </w:r>
      <w:r>
        <w:rPr>
          <w:rFonts w:cs="Arial"/>
          <w:rtl/>
        </w:rPr>
        <w:t>אי קדיש במידי דלא ידעינן השתא אי הוה שוה פרוטה בעידן קידושין או לא</w:t>
      </w:r>
      <w:r>
        <w:rPr>
          <w:rFonts w:cs="Arial" w:hint="cs"/>
          <w:rtl/>
        </w:rPr>
        <w:t xml:space="preserve"> -</w:t>
      </w:r>
      <w:r>
        <w:rPr>
          <w:rFonts w:cs="Arial"/>
          <w:rtl/>
        </w:rPr>
        <w:t xml:space="preserve"> אזלינן בתר השתא</w:t>
      </w:r>
      <w:r w:rsidR="009A32D0">
        <w:rPr>
          <w:rFonts w:cs="Arial" w:hint="cs"/>
          <w:rtl/>
        </w:rPr>
        <w:t>.</w:t>
      </w:r>
      <w:r>
        <w:rPr>
          <w:rFonts w:cs="Arial"/>
          <w:rtl/>
        </w:rPr>
        <w:t xml:space="preserve"> ואי אית בה שוה פרוטה השתא</w:t>
      </w:r>
      <w:r w:rsidR="009A32D0">
        <w:rPr>
          <w:rFonts w:cs="Arial" w:hint="cs"/>
          <w:rtl/>
        </w:rPr>
        <w:t xml:space="preserve"> -</w:t>
      </w:r>
      <w:r>
        <w:rPr>
          <w:rFonts w:cs="Arial"/>
          <w:rtl/>
        </w:rPr>
        <w:t xml:space="preserve"> הוי קידושין ודאי</w:t>
      </w:r>
      <w:r w:rsidR="000B13C9">
        <w:rPr>
          <w:rFonts w:cs="Arial" w:hint="cs"/>
          <w:rtl/>
        </w:rPr>
        <w:t>,</w:t>
      </w:r>
      <w:r>
        <w:rPr>
          <w:rFonts w:cs="Arial"/>
          <w:rtl/>
        </w:rPr>
        <w:t xml:space="preserve"> עד דמתברר בסהדי דלא הוה בעידן קידושין שוה </w:t>
      </w:r>
      <w:r>
        <w:rPr>
          <w:rFonts w:cs="Arial"/>
          <w:rtl/>
        </w:rPr>
        <w:lastRenderedPageBreak/>
        <w:t>פרוטה</w:t>
      </w:r>
      <w:r w:rsidR="00BD5B4F">
        <w:rPr>
          <w:rStyle w:val="a7"/>
          <w:rFonts w:cs="Arial"/>
          <w:rtl/>
        </w:rPr>
        <w:footnoteReference w:id="561"/>
      </w:r>
      <w:r>
        <w:rPr>
          <w:rFonts w:cs="Arial" w:hint="cs"/>
          <w:rtl/>
        </w:rPr>
        <w:t>.</w:t>
      </w:r>
      <w:r>
        <w:rPr>
          <w:rFonts w:cs="Arial"/>
          <w:rtl/>
        </w:rPr>
        <w:t xml:space="preserve"> ואם אפשר להתברר ע"י עדים שהיה שוה פרוטה בשעת קידושין </w:t>
      </w:r>
      <w:r>
        <w:rPr>
          <w:rFonts w:cs="Arial" w:hint="cs"/>
          <w:rtl/>
        </w:rPr>
        <w:t xml:space="preserve">- </w:t>
      </w:r>
      <w:r>
        <w:rPr>
          <w:rFonts w:cs="Arial"/>
          <w:rtl/>
        </w:rPr>
        <w:t>חיישינן להו ולא שרינן לה</w:t>
      </w:r>
      <w:r w:rsidR="009A32D0">
        <w:rPr>
          <w:rFonts w:cs="Arial" w:hint="cs"/>
          <w:rtl/>
        </w:rPr>
        <w:t>,</w:t>
      </w:r>
      <w:r>
        <w:rPr>
          <w:rFonts w:cs="Arial"/>
          <w:rtl/>
        </w:rPr>
        <w:t xml:space="preserve"> אפי' העדים רחוקים מכאן הרבה</w:t>
      </w:r>
      <w:r w:rsidR="00012C8B">
        <w:rPr>
          <w:rStyle w:val="a7"/>
          <w:rFonts w:cs="Arial"/>
          <w:rtl/>
        </w:rPr>
        <w:footnoteReference w:id="562"/>
      </w:r>
      <w:r>
        <w:rPr>
          <w:rFonts w:cs="Arial" w:hint="cs"/>
          <w:rtl/>
        </w:rPr>
        <w:t>.</w:t>
      </w:r>
      <w:r>
        <w:rPr>
          <w:rFonts w:cs="Arial"/>
          <w:rtl/>
        </w:rPr>
        <w:t xml:space="preserve"> לא מיבעיא אם ידוע שיש עדים שיודעין</w:t>
      </w:r>
      <w:r>
        <w:rPr>
          <w:rFonts w:cs="Arial" w:hint="cs"/>
          <w:rtl/>
        </w:rPr>
        <w:t>,</w:t>
      </w:r>
      <w:r>
        <w:rPr>
          <w:rFonts w:cs="Arial"/>
          <w:rtl/>
        </w:rPr>
        <w:t xml:space="preserve"> אלא אפי' יצא קול שיש עדים שיודעים שהיה שוה פרוטה </w:t>
      </w:r>
      <w:r w:rsidR="003601E5">
        <w:rPr>
          <w:rFonts w:cs="Arial" w:hint="cs"/>
          <w:rtl/>
        </w:rPr>
        <w:t xml:space="preserve">- </w:t>
      </w:r>
      <w:r>
        <w:rPr>
          <w:rFonts w:cs="Arial"/>
          <w:rtl/>
        </w:rPr>
        <w:t>חיישינן להו</w:t>
      </w:r>
      <w:r>
        <w:rPr>
          <w:rFonts w:cs="Arial" w:hint="cs"/>
          <w:rtl/>
        </w:rPr>
        <w:t>.</w:t>
      </w:r>
      <w:r>
        <w:rPr>
          <w:rFonts w:cs="Arial"/>
          <w:rtl/>
        </w:rPr>
        <w:t xml:space="preserve"> אבל לא אסרינן לה ע"פ אשה או ע"פ קרוב שאומר שהיו יודעים שהיה שוה פרוטה באותה שעה</w:t>
      </w:r>
      <w:r w:rsidR="000B13C9">
        <w:rPr>
          <w:rFonts w:cs="Arial" w:hint="cs"/>
          <w:sz w:val="16"/>
          <w:szCs w:val="16"/>
          <w:rtl/>
        </w:rPr>
        <w:t xml:space="preserve"> (ל' הטור בשמו)</w:t>
      </w:r>
      <w:r>
        <w:rPr>
          <w:rFonts w:cs="Arial" w:hint="cs"/>
          <w:rtl/>
        </w:rPr>
        <w:t>.</w:t>
      </w:r>
      <w:r>
        <w:rPr>
          <w:rFonts w:cs="Arial"/>
          <w:rtl/>
        </w:rPr>
        <w:t xml:space="preserve"> </w:t>
      </w:r>
    </w:p>
    <w:p w14:paraId="37EC7053"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604176" w14:textId="6F49CFBA" w:rsidR="00E5582C" w:rsidRDefault="00E5582C" w:rsidP="00E5582C">
      <w:pPr>
        <w:rPr>
          <w:rFonts w:cs="Arial"/>
          <w:rtl/>
        </w:rPr>
      </w:pPr>
      <w:r>
        <w:rPr>
          <w:rFonts w:cs="Arial"/>
          <w:rtl/>
        </w:rPr>
        <w:t>קידש באוכל או בכלי וכיוצא בו, ששוה פחות משוה פרוטה, הרי זו מקודשת מספק, שמא דבר זה שוה פרוטה במקום אחר</w:t>
      </w:r>
      <w:r w:rsidR="006C27B3">
        <w:rPr>
          <w:rStyle w:val="a7"/>
          <w:rFonts w:cs="Arial"/>
          <w:rtl/>
        </w:rPr>
        <w:footnoteReference w:id="563"/>
      </w:r>
      <w:r>
        <w:rPr>
          <w:rFonts w:cs="Arial"/>
          <w:rtl/>
        </w:rPr>
        <w:t>. וי</w:t>
      </w:r>
      <w:r w:rsidR="001E6679">
        <w:rPr>
          <w:rFonts w:cs="Arial" w:hint="cs"/>
          <w:rtl/>
        </w:rPr>
        <w:t xml:space="preserve">ש </w:t>
      </w:r>
      <w:r>
        <w:rPr>
          <w:rFonts w:cs="Arial"/>
          <w:rtl/>
        </w:rPr>
        <w:t>א</w:t>
      </w:r>
      <w:r w:rsidR="001E6679">
        <w:rPr>
          <w:rFonts w:cs="Arial" w:hint="cs"/>
          <w:rtl/>
        </w:rPr>
        <w:t>ומרים</w:t>
      </w:r>
      <w:r>
        <w:rPr>
          <w:rFonts w:cs="Arial"/>
          <w:rtl/>
        </w:rPr>
        <w:t xml:space="preserve"> שאם קידש בתבשיל או בירק שאינו מתקיים וכיוצא בהם, אם לא היה שוה פרוטה באותו מקום, אינה מקודשת כלל, שהרי דבר זה אינו מגיע למקום אחר עד שיפסיד ויאבד ולא יהיה שוה פרוטה. </w:t>
      </w:r>
    </w:p>
    <w:p w14:paraId="2AFDC936" w14:textId="4C7A11DB" w:rsidR="00C51B27" w:rsidRDefault="00C51B27" w:rsidP="00E5582C">
      <w:pPr>
        <w:rPr>
          <w:rFonts w:cs="Arial"/>
          <w:rtl/>
        </w:rPr>
      </w:pPr>
      <w:r w:rsidRPr="00C51B27">
        <w:rPr>
          <w:rFonts w:cs="Arial"/>
          <w:u w:val="single"/>
          <w:rtl/>
        </w:rPr>
        <w:t>אמר לה בפי</w:t>
      </w:r>
      <w:r>
        <w:rPr>
          <w:rFonts w:cs="Arial" w:hint="cs"/>
          <w:u w:val="single"/>
          <w:rtl/>
        </w:rPr>
        <w:t>רוש</w:t>
      </w:r>
      <w:r w:rsidRPr="00C51B27">
        <w:rPr>
          <w:rFonts w:cs="Arial"/>
          <w:u w:val="single"/>
          <w:rtl/>
        </w:rPr>
        <w:t xml:space="preserve"> שמקדש</w:t>
      </w:r>
      <w:r>
        <w:rPr>
          <w:rFonts w:cs="Arial" w:hint="cs"/>
          <w:u w:val="single"/>
          <w:rtl/>
        </w:rPr>
        <w:t>ה</w:t>
      </w:r>
      <w:r w:rsidRPr="00C51B27">
        <w:rPr>
          <w:rFonts w:cs="Arial"/>
          <w:u w:val="single"/>
          <w:rtl/>
        </w:rPr>
        <w:t xml:space="preserve"> בפרוטה</w:t>
      </w:r>
      <w:r>
        <w:rPr>
          <w:rFonts w:cs="Arial" w:hint="cs"/>
          <w:u w:val="single"/>
          <w:rtl/>
        </w:rPr>
        <w:t>, ונתן לה דבר שלדעתו שוה פרוטה,</w:t>
      </w:r>
      <w:r w:rsidRPr="00C51B27">
        <w:rPr>
          <w:rFonts w:cs="Arial"/>
          <w:u w:val="single"/>
          <w:rtl/>
        </w:rPr>
        <w:t xml:space="preserve"> ושמו אותו ואינו ש</w:t>
      </w:r>
      <w:r>
        <w:rPr>
          <w:rFonts w:cs="Arial" w:hint="cs"/>
          <w:u w:val="single"/>
          <w:rtl/>
        </w:rPr>
        <w:t xml:space="preserve">ווה </w:t>
      </w:r>
      <w:r w:rsidRPr="00C51B27">
        <w:rPr>
          <w:rFonts w:cs="Arial"/>
          <w:u w:val="single"/>
          <w:rtl/>
        </w:rPr>
        <w:t>פ</w:t>
      </w:r>
      <w:r>
        <w:rPr>
          <w:rFonts w:cs="Arial" w:hint="cs"/>
          <w:u w:val="single"/>
          <w:rtl/>
        </w:rPr>
        <w:t>רוטה</w:t>
      </w:r>
      <w:r w:rsidRPr="00C51B27">
        <w:rPr>
          <w:rFonts w:cs="Arial" w:hint="cs"/>
          <w:u w:val="single"/>
          <w:rtl/>
        </w:rPr>
        <w:t>:</w:t>
      </w:r>
      <w:r>
        <w:rPr>
          <w:rFonts w:cs="Arial" w:hint="cs"/>
          <w:rtl/>
        </w:rPr>
        <w:t xml:space="preserve"> </w:t>
      </w:r>
      <w:r w:rsidRPr="00C51B27">
        <w:rPr>
          <w:rFonts w:cs="Arial" w:hint="cs"/>
          <w:sz w:val="16"/>
          <w:szCs w:val="16"/>
          <w:rtl/>
        </w:rPr>
        <w:t>(</w:t>
      </w:r>
      <w:r>
        <w:rPr>
          <w:rFonts w:cs="Arial" w:hint="cs"/>
          <w:sz w:val="16"/>
          <w:szCs w:val="16"/>
          <w:rtl/>
        </w:rPr>
        <w:t xml:space="preserve">פת"ש </w:t>
      </w:r>
      <w:r w:rsidRPr="00C51B27">
        <w:rPr>
          <w:rFonts w:cs="Arial" w:hint="cs"/>
          <w:sz w:val="16"/>
          <w:szCs w:val="16"/>
          <w:rtl/>
        </w:rPr>
        <w:t>סק"ו</w:t>
      </w:r>
      <w:r>
        <w:rPr>
          <w:rFonts w:cs="Arial" w:hint="cs"/>
          <w:sz w:val="16"/>
          <w:szCs w:val="16"/>
          <w:rtl/>
        </w:rPr>
        <w:t>)</w:t>
      </w:r>
      <w:r>
        <w:rPr>
          <w:rFonts w:cs="Arial" w:hint="cs"/>
          <w:rtl/>
        </w:rPr>
        <w:t xml:space="preserve">  </w:t>
      </w:r>
    </w:p>
    <w:p w14:paraId="3CEB999B" w14:textId="74E6B838" w:rsidR="00C51B27" w:rsidRDefault="00C51B27" w:rsidP="00BF4F5C">
      <w:pPr>
        <w:pStyle w:val="ab"/>
        <w:numPr>
          <w:ilvl w:val="0"/>
          <w:numId w:val="120"/>
        </w:numPr>
        <w:rPr>
          <w:rtl/>
        </w:rPr>
      </w:pPr>
      <w:r w:rsidRPr="00C51B27">
        <w:rPr>
          <w:rFonts w:cs="Arial" w:hint="cs"/>
          <w:rtl/>
        </w:rPr>
        <w:t xml:space="preserve">פת"ש </w:t>
      </w:r>
      <w:r w:rsidRPr="00C51B27">
        <w:rPr>
          <w:rFonts w:cs="Arial" w:hint="cs"/>
          <w:sz w:val="16"/>
          <w:szCs w:val="16"/>
          <w:rtl/>
        </w:rPr>
        <w:t>(סק"ו)</w:t>
      </w:r>
      <w:r w:rsidRPr="00C51B27">
        <w:rPr>
          <w:rFonts w:cs="Arial" w:hint="cs"/>
          <w:rtl/>
        </w:rPr>
        <w:t xml:space="preserve">- </w:t>
      </w:r>
      <w:r w:rsidRPr="00C51B27">
        <w:rPr>
          <w:rFonts w:cs="Arial"/>
          <w:rtl/>
        </w:rPr>
        <w:t xml:space="preserve">עיין בס' מעין גנים </w:t>
      </w:r>
      <w:r w:rsidRPr="00C51B27">
        <w:rPr>
          <w:rFonts w:cs="Arial" w:hint="cs"/>
          <w:rtl/>
        </w:rPr>
        <w:t>(</w:t>
      </w:r>
      <w:r w:rsidRPr="00C51B27">
        <w:rPr>
          <w:rFonts w:cs="Arial"/>
          <w:rtl/>
        </w:rPr>
        <w:t>לקמן ס"ה</w:t>
      </w:r>
      <w:r w:rsidRPr="00C51B27">
        <w:rPr>
          <w:rFonts w:cs="Arial" w:hint="cs"/>
          <w:rtl/>
        </w:rPr>
        <w:t>)</w:t>
      </w:r>
      <w:r w:rsidRPr="00C51B27">
        <w:rPr>
          <w:rFonts w:cs="Arial"/>
          <w:rtl/>
        </w:rPr>
        <w:t xml:space="preserve"> שהביא בשם הפ"י דדוקא בקידשה סתם </w:t>
      </w:r>
      <w:r>
        <w:rPr>
          <w:rFonts w:cs="Arial" w:hint="cs"/>
          <w:sz w:val="16"/>
          <w:szCs w:val="16"/>
          <w:rtl/>
        </w:rPr>
        <w:t>{הוי ספק קידושין כנ"ל}</w:t>
      </w:r>
      <w:r>
        <w:rPr>
          <w:rFonts w:cs="Arial" w:hint="cs"/>
          <w:rtl/>
        </w:rPr>
        <w:t xml:space="preserve">, </w:t>
      </w:r>
      <w:r w:rsidRPr="00C51B27">
        <w:rPr>
          <w:rFonts w:cs="Arial"/>
          <w:rtl/>
        </w:rPr>
        <w:t>אבל אם אמר לה בפי' שמקדש</w:t>
      </w:r>
      <w:r w:rsidR="00332157">
        <w:rPr>
          <w:rFonts w:cs="Arial" w:hint="cs"/>
          <w:rtl/>
        </w:rPr>
        <w:t>ה</w:t>
      </w:r>
      <w:r w:rsidRPr="00C51B27">
        <w:rPr>
          <w:rFonts w:cs="Arial"/>
          <w:rtl/>
        </w:rPr>
        <w:t xml:space="preserve"> בפרוטה ושמו אותו ואינו ש"פ אז לא הוי אף קידושי ספק אף דש"פ במדי</w:t>
      </w:r>
      <w:r w:rsidR="00332157">
        <w:rPr>
          <w:rFonts w:cs="Arial" w:hint="cs"/>
          <w:rtl/>
        </w:rPr>
        <w:t>,</w:t>
      </w:r>
      <w:r w:rsidRPr="00C51B27">
        <w:rPr>
          <w:rFonts w:cs="Arial"/>
          <w:rtl/>
        </w:rPr>
        <w:t xml:space="preserve"> מ"מ היא לא נתרצה לזה עד שיהא במקומה ש"פ</w:t>
      </w:r>
      <w:r w:rsidR="00332157">
        <w:rPr>
          <w:rFonts w:cs="Arial" w:hint="cs"/>
          <w:rtl/>
        </w:rPr>
        <w:t>,</w:t>
      </w:r>
      <w:r w:rsidRPr="00C51B27">
        <w:rPr>
          <w:rFonts w:cs="Arial"/>
          <w:rtl/>
        </w:rPr>
        <w:t xml:space="preserve"> ותמה על הפוסקים שלא הזכירו מזה הדין כלל ע"ש. עיין בס' שעה"מ </w:t>
      </w:r>
      <w:r w:rsidRPr="00C51B27">
        <w:rPr>
          <w:rFonts w:cs="Arial" w:hint="cs"/>
          <w:rtl/>
        </w:rPr>
        <w:t>(</w:t>
      </w:r>
      <w:r w:rsidRPr="00C51B27">
        <w:rPr>
          <w:rFonts w:cs="Arial"/>
          <w:rtl/>
        </w:rPr>
        <w:t>פ"ד מה"א דין יט</w:t>
      </w:r>
      <w:r w:rsidRPr="00C51B27">
        <w:rPr>
          <w:rFonts w:cs="Arial" w:hint="cs"/>
          <w:rtl/>
        </w:rPr>
        <w:t>)</w:t>
      </w:r>
      <w:r w:rsidRPr="00C51B27">
        <w:rPr>
          <w:rFonts w:cs="Arial"/>
          <w:rtl/>
        </w:rPr>
        <w:t xml:space="preserve"> שהוא ז"ל מסתפק בדין זה ע"ש</w:t>
      </w:r>
      <w:r w:rsidRPr="00C51B27">
        <w:rPr>
          <w:rFonts w:cs="Arial" w:hint="cs"/>
          <w:rtl/>
        </w:rPr>
        <w:t>.</w:t>
      </w:r>
      <w:r w:rsidRPr="00C51B27">
        <w:rPr>
          <w:rFonts w:cs="Arial"/>
          <w:rtl/>
        </w:rPr>
        <w:t xml:space="preserve"> ועמש"ל ס"א סק"</w:t>
      </w:r>
      <w:r w:rsidRPr="00C51B27">
        <w:rPr>
          <w:rFonts w:cs="Arial" w:hint="cs"/>
          <w:rtl/>
        </w:rPr>
        <w:t>ג.</w:t>
      </w:r>
    </w:p>
    <w:p w14:paraId="150E7FC7" w14:textId="4BA46A26" w:rsidR="006C779C" w:rsidRDefault="006C779C" w:rsidP="006C27B3">
      <w:pPr>
        <w:rPr>
          <w:rFonts w:cs="Arial"/>
          <w:rtl/>
        </w:rPr>
      </w:pPr>
    </w:p>
    <w:p w14:paraId="0BBC2CAE" w14:textId="4EF8858F" w:rsidR="00E5582C" w:rsidRDefault="00D6763F" w:rsidP="000422FD">
      <w:pPr>
        <w:pStyle w:val="2"/>
        <w:rPr>
          <w:rtl/>
        </w:rPr>
      </w:pPr>
      <w:r>
        <w:rPr>
          <w:rtl/>
        </w:rPr>
        <w:t xml:space="preserve">סעיף </w:t>
      </w:r>
      <w:r w:rsidR="00E5582C">
        <w:rPr>
          <w:rtl/>
        </w:rPr>
        <w:t>ד</w:t>
      </w:r>
      <w:r w:rsidR="001E6679">
        <w:rPr>
          <w:rFonts w:hint="cs"/>
          <w:rtl/>
        </w:rPr>
        <w:t xml:space="preserve">: </w:t>
      </w:r>
      <w:r w:rsidR="00B00E00">
        <w:rPr>
          <w:rFonts w:hint="cs"/>
          <w:rtl/>
        </w:rPr>
        <w:t>דין המקודשת מספק.</w:t>
      </w:r>
    </w:p>
    <w:p w14:paraId="094FCFF5" w14:textId="792A6D50" w:rsidR="000B13C9" w:rsidRPr="000B13C9" w:rsidRDefault="000B13C9" w:rsidP="000B13C9">
      <w:pPr>
        <w:rPr>
          <w:rtl/>
        </w:rPr>
      </w:pPr>
      <w:r>
        <w:rPr>
          <w:rFonts w:hint="cs"/>
          <w:rtl/>
        </w:rPr>
        <w:t>עיין במקורות בסעיף ג.</w:t>
      </w:r>
    </w:p>
    <w:p w14:paraId="049E011D"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A0DDA3F" w14:textId="06283689" w:rsidR="00960CF3" w:rsidRDefault="00E5582C" w:rsidP="00E5582C">
      <w:pPr>
        <w:rPr>
          <w:rFonts w:cs="Arial"/>
          <w:rtl/>
        </w:rPr>
      </w:pPr>
      <w:r>
        <w:rPr>
          <w:rFonts w:cs="Arial"/>
          <w:rtl/>
        </w:rPr>
        <w:t xml:space="preserve">הא דאמרינן שהיא מקודשת מספק שמא דבר זה שוה פרוטה במקום אחר, צריכה גט להתירה לעלמא. ואם רוצה לקיימה, צריכה </w:t>
      </w:r>
      <w:r w:rsidR="00510C7A">
        <w:rPr>
          <w:rFonts w:cs="Arial"/>
          <w:rtl/>
        </w:rPr>
        <w:t>קידושין</w:t>
      </w:r>
      <w:r>
        <w:rPr>
          <w:rFonts w:cs="Arial"/>
          <w:rtl/>
        </w:rPr>
        <w:t xml:space="preserve"> אחרים. ואם קדשה אחר </w:t>
      </w:r>
      <w:r w:rsidR="00510C7A">
        <w:rPr>
          <w:rFonts w:cs="Arial"/>
          <w:rtl/>
        </w:rPr>
        <w:t>קידושין</w:t>
      </w:r>
      <w:r>
        <w:rPr>
          <w:rFonts w:cs="Arial"/>
          <w:rtl/>
        </w:rPr>
        <w:t xml:space="preserve"> גמורים, יגרש ראשון ונושא שני</w:t>
      </w:r>
      <w:r w:rsidR="000B13C9">
        <w:rPr>
          <w:rFonts w:cs="Arial" w:hint="cs"/>
          <w:rtl/>
        </w:rPr>
        <w:t>,</w:t>
      </w:r>
      <w:r>
        <w:rPr>
          <w:rFonts w:cs="Arial"/>
          <w:rtl/>
        </w:rPr>
        <w:t xml:space="preserve"> אבל לא יגרש שני וישא ראשון. </w:t>
      </w:r>
      <w:r w:rsidRPr="001E6679">
        <w:rPr>
          <w:rFonts w:cs="Arial"/>
          <w:sz w:val="18"/>
          <w:szCs w:val="18"/>
          <w:rtl/>
        </w:rPr>
        <w:t>הגה: ודוקא שלא בא עליה השני קודם גרושין, אבל בא עליה הרי נאסרה לראשון</w:t>
      </w:r>
      <w:r w:rsidR="00B00E00">
        <w:rPr>
          <w:rFonts w:cs="Arial" w:hint="cs"/>
          <w:sz w:val="18"/>
          <w:szCs w:val="18"/>
          <w:rtl/>
        </w:rPr>
        <w:t>,</w:t>
      </w:r>
      <w:r w:rsidRPr="001E6679">
        <w:rPr>
          <w:rFonts w:cs="Arial"/>
          <w:sz w:val="18"/>
          <w:szCs w:val="18"/>
          <w:rtl/>
        </w:rPr>
        <w:t xml:space="preserve"> וכשם שאסורה לבעל כך אסורה לבועל </w:t>
      </w:r>
      <w:r w:rsidR="00B00E00" w:rsidRPr="001E6679">
        <w:rPr>
          <w:rFonts w:cs="Arial"/>
          <w:sz w:val="18"/>
          <w:szCs w:val="18"/>
          <w:rtl/>
        </w:rPr>
        <w:t>(מ</w:t>
      </w:r>
      <w:r w:rsidR="00B00E00">
        <w:rPr>
          <w:rFonts w:cs="Arial" w:hint="cs"/>
          <w:sz w:val="18"/>
          <w:szCs w:val="18"/>
          <w:rtl/>
        </w:rPr>
        <w:t>הרי"ק</w:t>
      </w:r>
      <w:r w:rsidR="00B00E00" w:rsidRPr="001E6679">
        <w:rPr>
          <w:rFonts w:cs="Arial"/>
          <w:sz w:val="18"/>
          <w:szCs w:val="18"/>
          <w:rtl/>
        </w:rPr>
        <w:t>)</w:t>
      </w:r>
      <w:r w:rsidR="00B00E00">
        <w:rPr>
          <w:rFonts w:cs="Arial" w:hint="cs"/>
          <w:sz w:val="18"/>
          <w:szCs w:val="18"/>
          <w:rtl/>
        </w:rPr>
        <w:t>.</w:t>
      </w:r>
      <w:r w:rsidR="00B00E00" w:rsidRPr="001E6679">
        <w:rPr>
          <w:rFonts w:cs="Arial"/>
          <w:sz w:val="18"/>
          <w:szCs w:val="18"/>
          <w:rtl/>
        </w:rPr>
        <w:t xml:space="preserve"> </w:t>
      </w:r>
      <w:r w:rsidRPr="001E6679">
        <w:rPr>
          <w:rFonts w:cs="Arial"/>
          <w:sz w:val="18"/>
          <w:szCs w:val="18"/>
          <w:rtl/>
        </w:rPr>
        <w:t>(ועיין לקמן סי' מ"ו</w:t>
      </w:r>
      <w:r w:rsidR="00BF093E">
        <w:rPr>
          <w:rFonts w:cs="Arial" w:hint="cs"/>
          <w:sz w:val="18"/>
          <w:szCs w:val="18"/>
          <w:rtl/>
        </w:rPr>
        <w:t xml:space="preserve"> </w:t>
      </w:r>
      <w:r w:rsidR="00B7798B">
        <w:rPr>
          <w:rFonts w:cs="Arial"/>
          <w:sz w:val="18"/>
          <w:szCs w:val="18"/>
          <w:rtl/>
        </w:rPr>
        <w:t>סעיף</w:t>
      </w:r>
      <w:r w:rsidRPr="001E6679">
        <w:rPr>
          <w:rFonts w:cs="Arial"/>
          <w:sz w:val="18"/>
          <w:szCs w:val="18"/>
          <w:rtl/>
        </w:rPr>
        <w:t xml:space="preserve"> ה'). וי"א שאם ילדה משני ולא גירש ראשון, הולד כשר</w:t>
      </w:r>
      <w:r w:rsidR="00B00E00">
        <w:rPr>
          <w:rFonts w:cs="Arial" w:hint="cs"/>
          <w:sz w:val="18"/>
          <w:szCs w:val="18"/>
          <w:rtl/>
        </w:rPr>
        <w:t xml:space="preserve"> (רמ"ה)</w:t>
      </w:r>
      <w:r w:rsidRPr="001E6679">
        <w:rPr>
          <w:rFonts w:cs="Arial"/>
          <w:sz w:val="18"/>
          <w:szCs w:val="18"/>
          <w:rtl/>
        </w:rPr>
        <w:t>.</w:t>
      </w:r>
    </w:p>
    <w:p w14:paraId="4D0AB666" w14:textId="6E562672" w:rsidR="00E5582C" w:rsidRDefault="00E5582C" w:rsidP="00E5582C">
      <w:pPr>
        <w:rPr>
          <w:rtl/>
        </w:rPr>
      </w:pPr>
      <w:r>
        <w:rPr>
          <w:rFonts w:cs="Arial"/>
          <w:rtl/>
        </w:rPr>
        <w:t xml:space="preserve"> </w:t>
      </w:r>
    </w:p>
    <w:p w14:paraId="2F0440D2" w14:textId="4D63380D" w:rsidR="00E5582C" w:rsidRDefault="00D6763F" w:rsidP="000422FD">
      <w:pPr>
        <w:pStyle w:val="2"/>
        <w:rPr>
          <w:rtl/>
        </w:rPr>
      </w:pPr>
      <w:r>
        <w:rPr>
          <w:rtl/>
        </w:rPr>
        <w:lastRenderedPageBreak/>
        <w:t xml:space="preserve">סעיף </w:t>
      </w:r>
      <w:r w:rsidR="00E5582C">
        <w:rPr>
          <w:rtl/>
        </w:rPr>
        <w:t>ה</w:t>
      </w:r>
      <w:r w:rsidR="00960CF3">
        <w:rPr>
          <w:rFonts w:hint="cs"/>
          <w:rtl/>
        </w:rPr>
        <w:t>:</w:t>
      </w:r>
      <w:r w:rsidR="006C27B3">
        <w:rPr>
          <w:rFonts w:hint="cs"/>
          <w:rtl/>
        </w:rPr>
        <w:t xml:space="preserve"> קדשה בכמה דברים, וכל אחד בפני עצמו אינו שווה פרוטה.</w:t>
      </w:r>
    </w:p>
    <w:p w14:paraId="31719317" w14:textId="1909869C" w:rsidR="00AC5CE9" w:rsidRPr="00AC5CE9" w:rsidRDefault="00AC5CE9" w:rsidP="00AC5CE9">
      <w:pPr>
        <w:rPr>
          <w:rFonts w:cs="Arial"/>
          <w:rtl/>
        </w:rPr>
      </w:pPr>
      <w:r w:rsidRPr="00720E00">
        <w:rPr>
          <w:rFonts w:cs="Arial" w:hint="cs"/>
          <w:b/>
          <w:bCs/>
          <w:rtl/>
        </w:rPr>
        <w:t xml:space="preserve">קידושין </w:t>
      </w:r>
      <w:r w:rsidRPr="00720E00">
        <w:rPr>
          <w:rFonts w:cs="Arial" w:hint="cs"/>
          <w:b/>
          <w:bCs/>
          <w:sz w:val="16"/>
          <w:szCs w:val="16"/>
          <w:rtl/>
        </w:rPr>
        <w:t xml:space="preserve">(פ' </w:t>
      </w:r>
      <w:r w:rsidR="00334FB2">
        <w:rPr>
          <w:rFonts w:cs="Arial" w:hint="cs"/>
          <w:b/>
          <w:bCs/>
          <w:sz w:val="16"/>
          <w:szCs w:val="16"/>
          <w:rtl/>
        </w:rPr>
        <w:t>האיש מקדש</w:t>
      </w:r>
      <w:r w:rsidRPr="00720E00">
        <w:rPr>
          <w:rFonts w:cs="Arial" w:hint="cs"/>
          <w:b/>
          <w:bCs/>
          <w:sz w:val="16"/>
          <w:szCs w:val="16"/>
          <w:rtl/>
        </w:rPr>
        <w:t>)</w:t>
      </w:r>
      <w:r w:rsidRPr="00720E00">
        <w:rPr>
          <w:rFonts w:cs="Arial" w:hint="cs"/>
          <w:b/>
          <w:bCs/>
          <w:rtl/>
        </w:rPr>
        <w:t xml:space="preserve"> מו</w:t>
      </w:r>
      <w:r w:rsidR="00577AC9">
        <w:rPr>
          <w:rStyle w:val="a7"/>
          <w:rFonts w:cs="Arial"/>
          <w:b/>
          <w:bCs/>
          <w:rtl/>
        </w:rPr>
        <w:footnoteReference w:id="564"/>
      </w:r>
      <w:r w:rsidRPr="00720E00">
        <w:rPr>
          <w:rFonts w:cs="Arial" w:hint="cs"/>
          <w:b/>
          <w:bCs/>
          <w:rtl/>
        </w:rPr>
        <w:t xml:space="preserve"> ע"א:</w:t>
      </w:r>
      <w:r>
        <w:rPr>
          <w:rFonts w:cs="Arial" w:hint="cs"/>
          <w:rtl/>
        </w:rPr>
        <w:t xml:space="preserve"> </w:t>
      </w:r>
      <w:r w:rsidRPr="00720E00">
        <w:rPr>
          <w:rFonts w:cs="Arial"/>
          <w:u w:val="double"/>
          <w:rtl/>
        </w:rPr>
        <w:t>מתני'</w:t>
      </w:r>
      <w:r>
        <w:rPr>
          <w:rFonts w:cs="Arial" w:hint="cs"/>
          <w:rtl/>
        </w:rPr>
        <w:t>:</w:t>
      </w:r>
      <w:r w:rsidRPr="00720E00">
        <w:rPr>
          <w:rFonts w:cs="Arial"/>
          <w:rtl/>
        </w:rPr>
        <w:t xml:space="preserve"> האומר לאשה התקדשי לי בתמרה זו התקדשי לי בזו, אם יש באחת מהן שוה פרוטה - מקודשת, ואם לאו - אינה מקודשת</w:t>
      </w:r>
      <w:r>
        <w:rPr>
          <w:rStyle w:val="a7"/>
          <w:rFonts w:cs="Arial"/>
          <w:rtl/>
        </w:rPr>
        <w:footnoteReference w:id="565"/>
      </w:r>
      <w:r>
        <w:rPr>
          <w:rFonts w:cs="Arial" w:hint="cs"/>
          <w:rtl/>
        </w:rPr>
        <w:t>.</w:t>
      </w:r>
      <w:r w:rsidRPr="00720E00">
        <w:rPr>
          <w:rFonts w:cs="Arial"/>
          <w:rtl/>
        </w:rPr>
        <w:t xml:space="preserve"> בזו ובזו ובזו, אם יש שוה פרוטה בכולן - מקודשת, ואם לאו - אינה מקודשת. היתה אוכלת ראשונה ראשונה - אינה מקודשת עד שיהא באחת מהן שוה פרוטה. </w:t>
      </w:r>
      <w:r>
        <w:rPr>
          <w:rFonts w:cs="Arial" w:hint="cs"/>
          <w:rtl/>
        </w:rPr>
        <w:t xml:space="preserve">      </w:t>
      </w:r>
      <w:r w:rsidRPr="00720E00">
        <w:rPr>
          <w:rFonts w:cs="Arial"/>
          <w:u w:val="double"/>
          <w:rtl/>
        </w:rPr>
        <w:t>גמ'</w:t>
      </w:r>
      <w:r>
        <w:rPr>
          <w:rFonts w:cs="Arial" w:hint="cs"/>
          <w:rtl/>
        </w:rPr>
        <w:t>:</w:t>
      </w:r>
      <w:r w:rsidRPr="00720E00">
        <w:rPr>
          <w:rFonts w:cs="Arial"/>
          <w:rtl/>
        </w:rPr>
        <w:t xml:space="preserve"> בזו ובזו ובזו, אם יש בכולן ש"פ כו'. אהייא</w:t>
      </w:r>
      <w:r>
        <w:rPr>
          <w:rStyle w:val="a7"/>
          <w:rFonts w:cs="Arial"/>
          <w:rtl/>
        </w:rPr>
        <w:footnoteReference w:id="566"/>
      </w:r>
      <w:r w:rsidRPr="00720E00">
        <w:rPr>
          <w:rFonts w:cs="Arial"/>
          <w:rtl/>
        </w:rPr>
        <w:t>? אילימא ארישא</w:t>
      </w:r>
      <w:r>
        <w:rPr>
          <w:rStyle w:val="a7"/>
          <w:rFonts w:cs="Arial"/>
          <w:rtl/>
        </w:rPr>
        <w:footnoteReference w:id="567"/>
      </w:r>
      <w:r w:rsidRPr="00720E00">
        <w:rPr>
          <w:rFonts w:cs="Arial"/>
          <w:rtl/>
        </w:rPr>
        <w:t>, מאי איריא אוכלת? אפי' מנחת נמי, דהא התקדשי לי בזו קאמר! אלא אסיפא</w:t>
      </w:r>
      <w:r>
        <w:rPr>
          <w:rStyle w:val="a7"/>
          <w:rFonts w:cs="Arial"/>
          <w:rtl/>
        </w:rPr>
        <w:footnoteReference w:id="568"/>
      </w:r>
      <w:r w:rsidRPr="00720E00">
        <w:rPr>
          <w:rFonts w:cs="Arial"/>
          <w:rtl/>
        </w:rPr>
        <w:t>. ואפילו בקמייתא</w:t>
      </w:r>
      <w:r>
        <w:rPr>
          <w:rStyle w:val="a7"/>
          <w:rFonts w:cs="Arial"/>
          <w:rtl/>
        </w:rPr>
        <w:footnoteReference w:id="569"/>
      </w:r>
      <w:r w:rsidRPr="00720E00">
        <w:rPr>
          <w:rFonts w:cs="Arial"/>
          <w:rtl/>
        </w:rPr>
        <w:t>? והא מלוה היא</w:t>
      </w:r>
      <w:r>
        <w:rPr>
          <w:rStyle w:val="a7"/>
          <w:rFonts w:cs="Arial"/>
          <w:rtl/>
        </w:rPr>
        <w:footnoteReference w:id="570"/>
      </w:r>
      <w:r w:rsidRPr="00720E00">
        <w:rPr>
          <w:rFonts w:cs="Arial"/>
          <w:rtl/>
        </w:rPr>
        <w:t xml:space="preserve">! </w:t>
      </w:r>
      <w:r w:rsidRPr="00577AC9">
        <w:rPr>
          <w:rFonts w:cs="Arial"/>
          <w:u w:val="single"/>
          <w:rtl/>
        </w:rPr>
        <w:t>אמר רבי יוחנן</w:t>
      </w:r>
      <w:r w:rsidRPr="00720E00">
        <w:rPr>
          <w:rFonts w:cs="Arial"/>
          <w:rtl/>
        </w:rPr>
        <w:t>: הרי שלחן והרי בשר והרי סכין, ואין לנו לאכול</w:t>
      </w:r>
      <w:r>
        <w:rPr>
          <w:rStyle w:val="a7"/>
          <w:rFonts w:cs="Arial"/>
          <w:rtl/>
        </w:rPr>
        <w:footnoteReference w:id="571"/>
      </w:r>
      <w:r w:rsidRPr="00720E00">
        <w:rPr>
          <w:rFonts w:cs="Arial"/>
          <w:rtl/>
        </w:rPr>
        <w:t xml:space="preserve">. </w:t>
      </w:r>
      <w:r w:rsidRPr="005D0017">
        <w:rPr>
          <w:rFonts w:cs="Arial"/>
          <w:u w:val="single"/>
          <w:rtl/>
        </w:rPr>
        <w:t>רב ושמואל אמרי תרוייהו</w:t>
      </w:r>
      <w:r w:rsidRPr="00720E00">
        <w:rPr>
          <w:rFonts w:cs="Arial"/>
          <w:rtl/>
        </w:rPr>
        <w:t>: לעולם ארישא, ולא מיבעיא קאמר, לא מיבעיא מנחת, דאי איכא שוה פרוטה אין, אי לא לא, אבל אוכלת, הואיל ומיקרבא הנייתה</w:t>
      </w:r>
      <w:r>
        <w:rPr>
          <w:rStyle w:val="a7"/>
          <w:rFonts w:cs="Arial"/>
          <w:rtl/>
        </w:rPr>
        <w:footnoteReference w:id="572"/>
      </w:r>
      <w:r w:rsidRPr="00720E00">
        <w:rPr>
          <w:rFonts w:cs="Arial"/>
          <w:rtl/>
        </w:rPr>
        <w:t xml:space="preserve"> - אימא גמרה ומקניא נפשה, קמ"ל. </w:t>
      </w:r>
      <w:r w:rsidRPr="005D0017">
        <w:rPr>
          <w:rFonts w:cs="Arial"/>
          <w:u w:val="single"/>
          <w:rtl/>
        </w:rPr>
        <w:t>רבי אמי אמר</w:t>
      </w:r>
      <w:r w:rsidRPr="00720E00">
        <w:rPr>
          <w:rFonts w:cs="Arial"/>
          <w:rtl/>
        </w:rPr>
        <w:t xml:space="preserve">: לעולם אסיפא, ומאי עד שיהא באחת מהן שוה פרוטה? עד שיהא באחרונה שוה פרוטה. </w:t>
      </w:r>
      <w:r w:rsidRPr="005D0017">
        <w:rPr>
          <w:rFonts w:cs="Arial"/>
          <w:u w:val="single"/>
          <w:rtl/>
        </w:rPr>
        <w:t>אמר רבא</w:t>
      </w:r>
      <w:r>
        <w:rPr>
          <w:rFonts w:cs="Arial" w:hint="cs"/>
          <w:rtl/>
        </w:rPr>
        <w:t>:</w:t>
      </w:r>
      <w:r w:rsidRPr="00720E00">
        <w:rPr>
          <w:rFonts w:cs="Arial"/>
          <w:rtl/>
        </w:rPr>
        <w:t xml:space="preserve"> שמע מינה מדרבי אמי תלת: שמע מינה המקדש במלוה - אינה מקודשת, ושמע מינה המקדש במלוה ופרוטה - דעתה אפרוטה</w:t>
      </w:r>
      <w:r>
        <w:rPr>
          <w:rStyle w:val="a7"/>
          <w:rFonts w:cs="Arial"/>
          <w:rtl/>
        </w:rPr>
        <w:footnoteReference w:id="573"/>
      </w:r>
      <w:r w:rsidRPr="00720E00">
        <w:rPr>
          <w:rFonts w:cs="Arial"/>
          <w:rtl/>
        </w:rPr>
        <w:t>,</w:t>
      </w:r>
      <w:r w:rsidRPr="00720E00">
        <w:rPr>
          <w:rtl/>
        </w:rPr>
        <w:t xml:space="preserve"> </w:t>
      </w:r>
      <w:r>
        <w:rPr>
          <w:rFonts w:hint="cs"/>
          <w:sz w:val="14"/>
          <w:szCs w:val="14"/>
          <w:rtl/>
        </w:rPr>
        <w:t xml:space="preserve">(מו:) </w:t>
      </w:r>
      <w:r w:rsidRPr="00720E00">
        <w:rPr>
          <w:rFonts w:cs="Arial"/>
          <w:rtl/>
        </w:rPr>
        <w:t>ושמע מינה מעות בעלמא חוזרים.</w:t>
      </w:r>
      <w:r>
        <w:rPr>
          <w:rFonts w:cs="Arial" w:hint="cs"/>
          <w:rtl/>
        </w:rPr>
        <w:t>..</w:t>
      </w:r>
      <w:r w:rsidRPr="00AC5CE9">
        <w:rPr>
          <w:rtl/>
        </w:rPr>
        <w:t xml:space="preserve"> </w:t>
      </w:r>
      <w:r w:rsidRPr="00AC5CE9">
        <w:rPr>
          <w:rFonts w:cs="Arial"/>
          <w:u w:val="single"/>
          <w:rtl/>
        </w:rPr>
        <w:t>אמר רבא</w:t>
      </w:r>
      <w:r w:rsidRPr="00AC5CE9">
        <w:rPr>
          <w:rFonts w:cs="Arial"/>
          <w:rtl/>
        </w:rPr>
        <w:t>:</w:t>
      </w:r>
      <w:r>
        <w:rPr>
          <w:rFonts w:cs="Arial" w:hint="cs"/>
          <w:rtl/>
        </w:rPr>
        <w:t xml:space="preserve"> </w:t>
      </w:r>
      <w:r>
        <w:rPr>
          <w:rFonts w:cs="Arial" w:hint="cs"/>
          <w:sz w:val="14"/>
          <w:szCs w:val="14"/>
          <w:rtl/>
        </w:rPr>
        <w:t xml:space="preserve">(מז.) </w:t>
      </w:r>
      <w:r w:rsidRPr="00AC5CE9">
        <w:rPr>
          <w:rFonts w:cs="Arial"/>
          <w:rtl/>
        </w:rPr>
        <w:t>לא שנו</w:t>
      </w:r>
      <w:r>
        <w:rPr>
          <w:rStyle w:val="a7"/>
          <w:rFonts w:cs="Arial"/>
          <w:rtl/>
        </w:rPr>
        <w:footnoteReference w:id="574"/>
      </w:r>
      <w:r w:rsidRPr="00AC5CE9">
        <w:rPr>
          <w:rFonts w:cs="Arial"/>
          <w:rtl/>
        </w:rPr>
        <w:t xml:space="preserve"> אלא דאמר לה בזו ובזו ובזו</w:t>
      </w:r>
      <w:r>
        <w:rPr>
          <w:rStyle w:val="a7"/>
          <w:rFonts w:cs="Arial"/>
          <w:rtl/>
        </w:rPr>
        <w:footnoteReference w:id="575"/>
      </w:r>
      <w:r w:rsidRPr="00AC5CE9">
        <w:rPr>
          <w:rFonts w:cs="Arial"/>
          <w:rtl/>
        </w:rPr>
        <w:t>, אבל אמר לה באלו</w:t>
      </w:r>
      <w:r>
        <w:rPr>
          <w:rStyle w:val="a7"/>
          <w:rFonts w:cs="Arial"/>
          <w:rtl/>
        </w:rPr>
        <w:footnoteReference w:id="576"/>
      </w:r>
      <w:r w:rsidRPr="00AC5CE9">
        <w:rPr>
          <w:rFonts w:cs="Arial"/>
          <w:rtl/>
        </w:rPr>
        <w:t xml:space="preserve"> - אפילו אוכלת נמי מקודשת, כי קא אכלה - מדנפשה קאכלה.</w:t>
      </w:r>
      <w:r>
        <w:rPr>
          <w:rFonts w:cs="Arial" w:hint="cs"/>
          <w:rtl/>
        </w:rPr>
        <w:t xml:space="preserve"> </w:t>
      </w:r>
      <w:r w:rsidRPr="00AC5CE9">
        <w:rPr>
          <w:rFonts w:cs="Arial" w:hint="cs"/>
          <w:sz w:val="16"/>
          <w:szCs w:val="16"/>
          <w:rtl/>
        </w:rPr>
        <w:t>(</w:t>
      </w:r>
      <w:r w:rsidRPr="00AC5CE9">
        <w:rPr>
          <w:rFonts w:cs="Arial"/>
          <w:sz w:val="16"/>
          <w:szCs w:val="16"/>
          <w:rtl/>
        </w:rPr>
        <w:t>ודבר פשוט הוא דכל אינה מקודשת דאמרינן הכא היינו לומר דאינה מקודשת בודאי אבל מכל מקום מקודשת מספק דחיישינן שמא שוה פרוטה במדי</w:t>
      </w:r>
      <w:r>
        <w:rPr>
          <w:rFonts w:cs="Arial" w:hint="cs"/>
          <w:sz w:val="16"/>
          <w:szCs w:val="16"/>
          <w:rtl/>
        </w:rPr>
        <w:t>, ב"י)</w:t>
      </w:r>
    </w:p>
    <w:p w14:paraId="726A1B6B" w14:textId="6F0E551C" w:rsidR="006C27B3" w:rsidRPr="006C27B3" w:rsidRDefault="006C27B3" w:rsidP="006C27B3">
      <w:pPr>
        <w:rPr>
          <w:u w:val="single"/>
          <w:rtl/>
        </w:rPr>
      </w:pPr>
      <w:r w:rsidRPr="006C27B3">
        <w:rPr>
          <w:rFonts w:hint="cs"/>
          <w:u w:val="single"/>
          <w:rtl/>
        </w:rPr>
        <w:t>קדשה בכמה דברים, וכל אחד בפני עצמו אינו שווה פרוטה:</w:t>
      </w:r>
    </w:p>
    <w:p w14:paraId="0CF83CFC" w14:textId="374024B1" w:rsidR="006C27B3" w:rsidRDefault="002F7AA2" w:rsidP="00BF4F5C">
      <w:pPr>
        <w:pStyle w:val="ab"/>
        <w:numPr>
          <w:ilvl w:val="0"/>
          <w:numId w:val="120"/>
        </w:numPr>
      </w:pPr>
      <w:r>
        <w:rPr>
          <w:rFonts w:cs="Arial" w:hint="cs"/>
          <w:rtl/>
        </w:rPr>
        <w:t xml:space="preserve">טור- </w:t>
      </w:r>
      <w:r>
        <w:rPr>
          <w:rFonts w:cs="Arial"/>
          <w:rtl/>
        </w:rPr>
        <w:t>א</w:t>
      </w:r>
      <w:r w:rsidR="00712B31">
        <w:rPr>
          <w:rFonts w:cs="Arial" w:hint="cs"/>
          <w:rtl/>
        </w:rPr>
        <w:t xml:space="preserve">מר </w:t>
      </w:r>
      <w:r>
        <w:rPr>
          <w:rFonts w:cs="Arial"/>
          <w:rtl/>
        </w:rPr>
        <w:t>ל</w:t>
      </w:r>
      <w:r w:rsidR="00712B31">
        <w:rPr>
          <w:rFonts w:cs="Arial" w:hint="cs"/>
          <w:rtl/>
        </w:rPr>
        <w:t>ה</w:t>
      </w:r>
      <w:r>
        <w:rPr>
          <w:rFonts w:cs="Arial"/>
          <w:rtl/>
        </w:rPr>
        <w:t xml:space="preserve"> </w:t>
      </w:r>
      <w:r w:rsidR="00712B31">
        <w:rPr>
          <w:rFonts w:cs="Arial" w:hint="cs"/>
          <w:rtl/>
        </w:rPr>
        <w:t>"</w:t>
      </w:r>
      <w:r>
        <w:rPr>
          <w:rFonts w:cs="Arial"/>
          <w:rtl/>
        </w:rPr>
        <w:t>התקדשי לי בתמרה זו התקדשי לי בתמרה זו</w:t>
      </w:r>
      <w:r w:rsidR="00712B31">
        <w:rPr>
          <w:rFonts w:cs="Arial" w:hint="cs"/>
          <w:rtl/>
        </w:rPr>
        <w:t>"</w:t>
      </w:r>
      <w:r w:rsidR="006C27B3">
        <w:rPr>
          <w:rFonts w:cs="Arial" w:hint="cs"/>
          <w:rtl/>
        </w:rPr>
        <w:t>,</w:t>
      </w:r>
      <w:r>
        <w:rPr>
          <w:rFonts w:cs="Arial"/>
          <w:rtl/>
        </w:rPr>
        <w:t xml:space="preserve"> אם אין באחת מהן ש"פ </w:t>
      </w:r>
      <w:r w:rsidR="006C27B3">
        <w:rPr>
          <w:rFonts w:cs="Arial" w:hint="cs"/>
          <w:rtl/>
        </w:rPr>
        <w:t xml:space="preserve">- </w:t>
      </w:r>
      <w:r>
        <w:rPr>
          <w:rFonts w:cs="Arial"/>
          <w:rtl/>
        </w:rPr>
        <w:t>אינה מקודש</w:t>
      </w:r>
      <w:r w:rsidR="006C27B3">
        <w:rPr>
          <w:rFonts w:cs="Arial" w:hint="cs"/>
          <w:rtl/>
        </w:rPr>
        <w:t>ת</w:t>
      </w:r>
      <w:r>
        <w:rPr>
          <w:rFonts w:cs="Arial"/>
          <w:rtl/>
        </w:rPr>
        <w:t xml:space="preserve"> ודאי</w:t>
      </w:r>
      <w:r w:rsidR="006C27B3">
        <w:rPr>
          <w:rFonts w:cs="Arial" w:hint="cs"/>
          <w:rtl/>
        </w:rPr>
        <w:t>,</w:t>
      </w:r>
      <w:r>
        <w:rPr>
          <w:rFonts w:cs="Arial"/>
          <w:rtl/>
        </w:rPr>
        <w:t xml:space="preserve"> שאינן מצטרפות כיון שהזכיר בכל אחת לבד קידושין</w:t>
      </w:r>
      <w:r w:rsidR="006C27B3">
        <w:rPr>
          <w:rFonts w:cs="Arial" w:hint="cs"/>
          <w:rtl/>
        </w:rPr>
        <w:t>.</w:t>
      </w:r>
      <w:r>
        <w:rPr>
          <w:rFonts w:cs="Arial"/>
          <w:rtl/>
        </w:rPr>
        <w:t xml:space="preserve"> אם אמר לה </w:t>
      </w:r>
      <w:r w:rsidR="00712B31">
        <w:rPr>
          <w:rFonts w:cs="Arial" w:hint="cs"/>
          <w:rtl/>
        </w:rPr>
        <w:t>"</w:t>
      </w:r>
      <w:r>
        <w:rPr>
          <w:rFonts w:cs="Arial"/>
          <w:rtl/>
        </w:rPr>
        <w:t>והתקדשי לי בזו ובזו</w:t>
      </w:r>
      <w:r w:rsidR="00712B31">
        <w:rPr>
          <w:rFonts w:cs="Arial" w:hint="cs"/>
          <w:rtl/>
        </w:rPr>
        <w:t>"</w:t>
      </w:r>
      <w:r>
        <w:rPr>
          <w:rFonts w:cs="Arial"/>
          <w:rtl/>
        </w:rPr>
        <w:t xml:space="preserve"> </w:t>
      </w:r>
      <w:r w:rsidR="006C27B3">
        <w:rPr>
          <w:rFonts w:cs="Arial" w:hint="cs"/>
          <w:rtl/>
        </w:rPr>
        <w:t xml:space="preserve">- </w:t>
      </w:r>
      <w:r>
        <w:rPr>
          <w:rFonts w:cs="Arial"/>
          <w:rtl/>
        </w:rPr>
        <w:t>כולן מצטרפות לשוה פרוטה</w:t>
      </w:r>
      <w:r w:rsidR="006C27B3">
        <w:rPr>
          <w:rFonts w:cs="Arial" w:hint="cs"/>
          <w:rtl/>
        </w:rPr>
        <w:t>.</w:t>
      </w:r>
      <w:r>
        <w:rPr>
          <w:rFonts w:cs="Arial"/>
          <w:rtl/>
        </w:rPr>
        <w:t xml:space="preserve"> </w:t>
      </w:r>
      <w:r w:rsidR="00B74E21" w:rsidRPr="00B74E21">
        <w:rPr>
          <w:rFonts w:hint="cs"/>
          <w:color w:val="E36C0A" w:themeColor="accent6" w:themeShade="BF"/>
          <w:rtl/>
        </w:rPr>
        <w:t>(וכ"פ בשו"ע)</w:t>
      </w:r>
    </w:p>
    <w:p w14:paraId="4CAE76C4" w14:textId="05608183" w:rsidR="005E4B7D" w:rsidRPr="005E4B7D" w:rsidRDefault="005E4B7D" w:rsidP="005E4B7D">
      <w:pPr>
        <w:ind w:left="360"/>
        <w:rPr>
          <w:u w:val="dotted"/>
        </w:rPr>
      </w:pPr>
      <w:r w:rsidRPr="005E4B7D">
        <w:rPr>
          <w:rFonts w:hint="cs"/>
          <w:u w:val="dotted"/>
          <w:rtl/>
        </w:rPr>
        <w:t xml:space="preserve">ומה הדין אם </w:t>
      </w:r>
      <w:r w:rsidR="00712B31">
        <w:rPr>
          <w:rFonts w:hint="cs"/>
          <w:u w:val="dotted"/>
          <w:rtl/>
        </w:rPr>
        <w:t xml:space="preserve">אמר "התקדשי לי בזו ובזו" והאשה </w:t>
      </w:r>
      <w:r w:rsidRPr="005E4B7D">
        <w:rPr>
          <w:rFonts w:hint="cs"/>
          <w:u w:val="dotted"/>
          <w:rtl/>
        </w:rPr>
        <w:t xml:space="preserve">אכלה חלק מהם לפני שגמר דבריו: </w:t>
      </w:r>
    </w:p>
    <w:p w14:paraId="32EF3B74" w14:textId="4FC98ED0" w:rsidR="006C27B3" w:rsidRPr="00712B31" w:rsidRDefault="006C27B3" w:rsidP="00BF4F5C">
      <w:pPr>
        <w:pStyle w:val="ab"/>
        <w:numPr>
          <w:ilvl w:val="0"/>
          <w:numId w:val="120"/>
        </w:numPr>
      </w:pPr>
      <w:r>
        <w:rPr>
          <w:rFonts w:cs="Arial" w:hint="cs"/>
          <w:rtl/>
        </w:rPr>
        <w:t xml:space="preserve">טור- </w:t>
      </w:r>
      <w:r w:rsidR="002F7AA2">
        <w:rPr>
          <w:rFonts w:cs="Arial"/>
          <w:rtl/>
        </w:rPr>
        <w:t>היתה אוכלת ראשונה ראשונה</w:t>
      </w:r>
      <w:r>
        <w:rPr>
          <w:rFonts w:cs="Arial" w:hint="cs"/>
          <w:rtl/>
        </w:rPr>
        <w:t>,</w:t>
      </w:r>
      <w:r w:rsidR="002F7AA2">
        <w:rPr>
          <w:rFonts w:cs="Arial"/>
          <w:rtl/>
        </w:rPr>
        <w:t xml:space="preserve"> אותן שאכלה כבר אינן מצטרפות</w:t>
      </w:r>
      <w:r>
        <w:rPr>
          <w:rFonts w:cs="Arial" w:hint="cs"/>
          <w:rtl/>
        </w:rPr>
        <w:t>,</w:t>
      </w:r>
      <w:r w:rsidR="002F7AA2">
        <w:rPr>
          <w:rFonts w:cs="Arial"/>
          <w:rtl/>
        </w:rPr>
        <w:t xml:space="preserve"> שאותן שאכלה נעשו כמלוה שלא חלו הקדושין עד שיגמו</w:t>
      </w:r>
      <w:r>
        <w:rPr>
          <w:rFonts w:cs="Arial" w:hint="cs"/>
          <w:rtl/>
        </w:rPr>
        <w:t>ר</w:t>
      </w:r>
      <w:r w:rsidR="002F7AA2">
        <w:rPr>
          <w:rFonts w:cs="Arial"/>
          <w:rtl/>
        </w:rPr>
        <w:t xml:space="preserve"> דבריו</w:t>
      </w:r>
      <w:r>
        <w:rPr>
          <w:rFonts w:cs="Arial" w:hint="cs"/>
          <w:rtl/>
        </w:rPr>
        <w:t>,</w:t>
      </w:r>
      <w:r w:rsidR="002F7AA2">
        <w:rPr>
          <w:rFonts w:cs="Arial"/>
          <w:rtl/>
        </w:rPr>
        <w:t xml:space="preserve"> נמצא שלא קבלתן בתורת קדושין והוה להו כמלוה ואין מקדשין במלוה</w:t>
      </w:r>
      <w:r>
        <w:rPr>
          <w:rFonts w:cs="Arial" w:hint="cs"/>
          <w:rtl/>
        </w:rPr>
        <w:t>.</w:t>
      </w:r>
      <w:r w:rsidR="002F7AA2">
        <w:rPr>
          <w:rFonts w:cs="Arial"/>
          <w:rtl/>
        </w:rPr>
        <w:t xml:space="preserve"> ואם יש בנשארות שוה פרוטה </w:t>
      </w:r>
      <w:r>
        <w:rPr>
          <w:rFonts w:cs="Arial" w:hint="cs"/>
          <w:rtl/>
        </w:rPr>
        <w:t xml:space="preserve">- </w:t>
      </w:r>
      <w:r w:rsidR="002F7AA2">
        <w:rPr>
          <w:rFonts w:cs="Arial"/>
          <w:rtl/>
        </w:rPr>
        <w:t>מקודשת</w:t>
      </w:r>
      <w:r>
        <w:rPr>
          <w:rFonts w:cs="Arial" w:hint="cs"/>
          <w:rtl/>
        </w:rPr>
        <w:t>,</w:t>
      </w:r>
      <w:r w:rsidR="002F7AA2">
        <w:rPr>
          <w:rFonts w:cs="Arial"/>
          <w:rtl/>
        </w:rPr>
        <w:t xml:space="preserve"> דהוה ליה כמלוה ופרוטה שדעתה אפרוטה</w:t>
      </w:r>
      <w:r>
        <w:rPr>
          <w:rFonts w:cs="Arial" w:hint="cs"/>
          <w:rtl/>
        </w:rPr>
        <w:t>.</w:t>
      </w:r>
      <w:r w:rsidR="002F7AA2">
        <w:rPr>
          <w:rFonts w:cs="Arial"/>
          <w:rtl/>
        </w:rPr>
        <w:t xml:space="preserve"> </w:t>
      </w:r>
      <w:r w:rsidR="00B74E21" w:rsidRPr="00B74E21">
        <w:rPr>
          <w:rFonts w:hint="cs"/>
          <w:color w:val="E36C0A" w:themeColor="accent6" w:themeShade="BF"/>
          <w:rtl/>
        </w:rPr>
        <w:t>(וכ"פ בשו"ע)</w:t>
      </w:r>
    </w:p>
    <w:p w14:paraId="7F6562AC" w14:textId="62554506" w:rsidR="00712B31" w:rsidRPr="00712B31" w:rsidRDefault="00712B31" w:rsidP="00712B31">
      <w:pPr>
        <w:ind w:left="360"/>
        <w:rPr>
          <w:u w:val="dotted"/>
        </w:rPr>
      </w:pPr>
      <w:r w:rsidRPr="00712B31">
        <w:rPr>
          <w:rFonts w:hint="cs"/>
          <w:u w:val="dotted"/>
          <w:rtl/>
        </w:rPr>
        <w:t>ומה הדין אם אמר "</w:t>
      </w:r>
      <w:r>
        <w:rPr>
          <w:rFonts w:hint="cs"/>
          <w:u w:val="dotted"/>
          <w:rtl/>
        </w:rPr>
        <w:t xml:space="preserve">התקדשי לי </w:t>
      </w:r>
      <w:r w:rsidRPr="00712B31">
        <w:rPr>
          <w:rFonts w:hint="cs"/>
          <w:u w:val="dotted"/>
          <w:rtl/>
        </w:rPr>
        <w:t>באלו" והאשה אכלה חלק מהם לפני שגמר דבריו:</w:t>
      </w:r>
    </w:p>
    <w:p w14:paraId="7F2CB7D1" w14:textId="0B683479" w:rsidR="005E4B7D" w:rsidRPr="005E4B7D" w:rsidRDefault="00712B31" w:rsidP="00BF4F5C">
      <w:pPr>
        <w:pStyle w:val="ab"/>
        <w:numPr>
          <w:ilvl w:val="0"/>
          <w:numId w:val="120"/>
        </w:numPr>
      </w:pPr>
      <w:r>
        <w:rPr>
          <w:rFonts w:cs="Arial" w:hint="cs"/>
          <w:rtl/>
        </w:rPr>
        <w:t xml:space="preserve">טור- </w:t>
      </w:r>
      <w:r w:rsidR="002F7AA2">
        <w:rPr>
          <w:rFonts w:cs="Arial"/>
          <w:rtl/>
        </w:rPr>
        <w:t xml:space="preserve">אמר לה </w:t>
      </w:r>
      <w:r>
        <w:rPr>
          <w:rFonts w:cs="Arial" w:hint="cs"/>
          <w:rtl/>
        </w:rPr>
        <w:t>"</w:t>
      </w:r>
      <w:r w:rsidR="002F7AA2">
        <w:rPr>
          <w:rFonts w:cs="Arial"/>
          <w:rtl/>
        </w:rPr>
        <w:t>התקדשי לי באלו</w:t>
      </w:r>
      <w:r>
        <w:rPr>
          <w:rFonts w:cs="Arial" w:hint="cs"/>
          <w:rtl/>
        </w:rPr>
        <w:t>",</w:t>
      </w:r>
      <w:r w:rsidR="002F7AA2">
        <w:rPr>
          <w:rFonts w:cs="Arial"/>
          <w:rtl/>
        </w:rPr>
        <w:t xml:space="preserve"> ואכלה אותם ראשונה ראשונה</w:t>
      </w:r>
      <w:r w:rsidR="005E4B7D">
        <w:rPr>
          <w:rFonts w:cs="Arial" w:hint="cs"/>
          <w:rtl/>
        </w:rPr>
        <w:t>,</w:t>
      </w:r>
      <w:r w:rsidR="002F7AA2">
        <w:rPr>
          <w:rFonts w:cs="Arial"/>
          <w:rtl/>
        </w:rPr>
        <w:t xml:space="preserve"> גם אותם שאכלה מצטרפות לשוה פרוטה</w:t>
      </w:r>
      <w:r w:rsidR="005E4B7D">
        <w:rPr>
          <w:rFonts w:cs="Arial" w:hint="cs"/>
          <w:rtl/>
        </w:rPr>
        <w:t>,</w:t>
      </w:r>
      <w:r w:rsidR="002F7AA2">
        <w:rPr>
          <w:rFonts w:cs="Arial"/>
          <w:rtl/>
        </w:rPr>
        <w:t xml:space="preserve"> כיון שגמר כל דבריו קודם שנתן לה כלום</w:t>
      </w:r>
      <w:r w:rsidR="005E4B7D">
        <w:rPr>
          <w:rFonts w:cs="Arial" w:hint="cs"/>
          <w:rtl/>
        </w:rPr>
        <w:t>.</w:t>
      </w:r>
      <w:r w:rsidR="002F7AA2">
        <w:rPr>
          <w:rFonts w:cs="Arial"/>
          <w:rtl/>
        </w:rPr>
        <w:t xml:space="preserve"> א"כ כשנתן לה הראשונה בתורת קדושין באה לידה ומדידה קאכלה</w:t>
      </w:r>
      <w:r w:rsidR="005E4B7D">
        <w:rPr>
          <w:rFonts w:cs="Arial" w:hint="cs"/>
          <w:rtl/>
        </w:rPr>
        <w:t>.</w:t>
      </w:r>
      <w:r w:rsidR="00B74E21" w:rsidRPr="00B74E21">
        <w:rPr>
          <w:rFonts w:hint="cs"/>
          <w:color w:val="E36C0A" w:themeColor="accent6" w:themeShade="BF"/>
          <w:rtl/>
        </w:rPr>
        <w:t xml:space="preserve"> (וכ"פ בשו"ע</w:t>
      </w:r>
      <w:r w:rsidR="00B74E21">
        <w:rPr>
          <w:rFonts w:hint="cs"/>
          <w:color w:val="E36C0A" w:themeColor="accent6" w:themeShade="BF"/>
          <w:sz w:val="16"/>
          <w:szCs w:val="16"/>
          <w:rtl/>
        </w:rPr>
        <w:t xml:space="preserve"> </w:t>
      </w:r>
      <w:r w:rsidR="00B74E21" w:rsidRPr="00B74E21">
        <w:rPr>
          <w:rFonts w:hint="cs"/>
          <w:color w:val="000000" w:themeColor="text1"/>
          <w:sz w:val="16"/>
          <w:szCs w:val="16"/>
          <w:rtl/>
        </w:rPr>
        <w:t>[</w:t>
      </w:r>
      <w:r w:rsidR="00B74E21">
        <w:rPr>
          <w:rFonts w:hint="cs"/>
          <w:color w:val="000000" w:themeColor="text1"/>
          <w:sz w:val="16"/>
          <w:szCs w:val="16"/>
          <w:rtl/>
        </w:rPr>
        <w:t>בסע' הבא</w:t>
      </w:r>
      <w:r w:rsidR="00B74E21" w:rsidRPr="00B74E21">
        <w:rPr>
          <w:rFonts w:hint="cs"/>
          <w:color w:val="000000" w:themeColor="text1"/>
          <w:sz w:val="16"/>
          <w:szCs w:val="16"/>
          <w:rtl/>
        </w:rPr>
        <w:t>]</w:t>
      </w:r>
      <w:r w:rsidR="00B74E21" w:rsidRPr="00B74E21">
        <w:rPr>
          <w:rFonts w:hint="cs"/>
          <w:color w:val="E36C0A" w:themeColor="accent6" w:themeShade="BF"/>
          <w:rtl/>
        </w:rPr>
        <w:t>)</w:t>
      </w:r>
      <w:r w:rsidR="002F7AA2">
        <w:rPr>
          <w:rFonts w:cs="Arial"/>
          <w:rtl/>
        </w:rPr>
        <w:t xml:space="preserve"> </w:t>
      </w:r>
    </w:p>
    <w:p w14:paraId="389C27F5" w14:textId="329CEF61" w:rsidR="005E4B7D" w:rsidRPr="005E4B7D" w:rsidRDefault="00B74E21" w:rsidP="005E4B7D">
      <w:pPr>
        <w:ind w:left="360"/>
        <w:rPr>
          <w:u w:val="dotted"/>
        </w:rPr>
      </w:pPr>
      <w:r w:rsidRPr="005E4B7D">
        <w:rPr>
          <w:rFonts w:hint="cs"/>
          <w:u w:val="dotted"/>
          <w:rtl/>
        </w:rPr>
        <w:t xml:space="preserve">ומה הדין אם </w:t>
      </w:r>
      <w:r>
        <w:rPr>
          <w:rFonts w:hint="cs"/>
          <w:u w:val="dotted"/>
          <w:rtl/>
        </w:rPr>
        <w:t xml:space="preserve">אמר "התקדשי לי בזו ובזו" והאשה </w:t>
      </w:r>
      <w:r w:rsidRPr="005E4B7D">
        <w:rPr>
          <w:rFonts w:hint="cs"/>
          <w:u w:val="dotted"/>
          <w:rtl/>
        </w:rPr>
        <w:t xml:space="preserve">אכלה חלק מהם </w:t>
      </w:r>
      <w:r>
        <w:rPr>
          <w:rFonts w:hint="cs"/>
          <w:u w:val="dotted"/>
          <w:rtl/>
        </w:rPr>
        <w:t>אחרי</w:t>
      </w:r>
      <w:r w:rsidRPr="005E4B7D">
        <w:rPr>
          <w:rFonts w:hint="cs"/>
          <w:u w:val="dotted"/>
          <w:rtl/>
        </w:rPr>
        <w:t xml:space="preserve"> שגמר דבריו</w:t>
      </w:r>
      <w:r w:rsidR="005E4B7D" w:rsidRPr="005E4B7D">
        <w:rPr>
          <w:rFonts w:hint="cs"/>
          <w:u w:val="dotted"/>
          <w:rtl/>
        </w:rPr>
        <w:t>:</w:t>
      </w:r>
    </w:p>
    <w:p w14:paraId="747FDD74" w14:textId="54537E30" w:rsidR="005E4B7D" w:rsidRPr="005E4B7D" w:rsidRDefault="002F7AA2" w:rsidP="00BF4F5C">
      <w:pPr>
        <w:pStyle w:val="ab"/>
        <w:numPr>
          <w:ilvl w:val="0"/>
          <w:numId w:val="120"/>
        </w:numPr>
      </w:pPr>
      <w:r>
        <w:rPr>
          <w:rFonts w:cs="Arial"/>
          <w:rtl/>
        </w:rPr>
        <w:t>רמ"ה</w:t>
      </w:r>
      <w:r w:rsidR="00712B31">
        <w:rPr>
          <w:rFonts w:cs="Arial" w:hint="cs"/>
          <w:sz w:val="16"/>
          <w:szCs w:val="16"/>
          <w:rtl/>
        </w:rPr>
        <w:t xml:space="preserve"> (כ"כ הטור בשמו)</w:t>
      </w:r>
      <w:r w:rsidR="00712B31">
        <w:rPr>
          <w:rFonts w:cs="Arial" w:hint="cs"/>
          <w:rtl/>
        </w:rPr>
        <w:t>-</w:t>
      </w:r>
      <w:r>
        <w:rPr>
          <w:rFonts w:cs="Arial"/>
          <w:rtl/>
        </w:rPr>
        <w:t xml:space="preserve"> ה</w:t>
      </w:r>
      <w:r w:rsidR="00712B31">
        <w:rPr>
          <w:rFonts w:cs="Arial" w:hint="cs"/>
          <w:rtl/>
        </w:rPr>
        <w:t>וא הדין</w:t>
      </w:r>
      <w:r>
        <w:rPr>
          <w:rFonts w:cs="Arial"/>
          <w:rtl/>
        </w:rPr>
        <w:t xml:space="preserve"> נמי כי אמר בזו ובזו אם גמר כל דבריו קודם שקבלה אותן </w:t>
      </w:r>
      <w:r w:rsidR="00B74E21">
        <w:rPr>
          <w:rFonts w:cs="Arial" w:hint="cs"/>
          <w:rtl/>
        </w:rPr>
        <w:t xml:space="preserve">- </w:t>
      </w:r>
      <w:r>
        <w:rPr>
          <w:rFonts w:cs="Arial"/>
          <w:rtl/>
        </w:rPr>
        <w:t>כולן מצטרפות אפי' אכלה ראשונה ראשונה</w:t>
      </w:r>
      <w:r w:rsidR="00AC5CE9">
        <w:rPr>
          <w:rStyle w:val="a7"/>
          <w:rFonts w:cs="Arial"/>
          <w:rtl/>
        </w:rPr>
        <w:footnoteReference w:id="577"/>
      </w:r>
      <w:r w:rsidR="005E4B7D">
        <w:rPr>
          <w:rFonts w:cs="Arial" w:hint="cs"/>
          <w:rtl/>
        </w:rPr>
        <w:t>.</w:t>
      </w:r>
      <w:r>
        <w:rPr>
          <w:rFonts w:cs="Arial"/>
          <w:rtl/>
        </w:rPr>
        <w:t xml:space="preserve"> </w:t>
      </w:r>
      <w:r w:rsidR="003E37B0" w:rsidRPr="00B74E21">
        <w:rPr>
          <w:rFonts w:hint="cs"/>
          <w:color w:val="E36C0A" w:themeColor="accent6" w:themeShade="BF"/>
          <w:rtl/>
        </w:rPr>
        <w:t>(וכ"</w:t>
      </w:r>
      <w:r w:rsidR="003E37B0">
        <w:rPr>
          <w:rFonts w:hint="cs"/>
          <w:color w:val="E36C0A" w:themeColor="accent6" w:themeShade="BF"/>
          <w:rtl/>
        </w:rPr>
        <w:t>ס</w:t>
      </w:r>
      <w:r w:rsidR="003E37B0" w:rsidRPr="00B74E21">
        <w:rPr>
          <w:rFonts w:hint="cs"/>
          <w:color w:val="E36C0A" w:themeColor="accent6" w:themeShade="BF"/>
          <w:rtl/>
        </w:rPr>
        <w:t xml:space="preserve"> בשו"ע</w:t>
      </w:r>
      <w:r w:rsidR="003E37B0">
        <w:rPr>
          <w:rFonts w:hint="cs"/>
          <w:color w:val="E36C0A" w:themeColor="accent6" w:themeShade="BF"/>
          <w:sz w:val="16"/>
          <w:szCs w:val="16"/>
          <w:rtl/>
        </w:rPr>
        <w:t xml:space="preserve"> </w:t>
      </w:r>
      <w:r w:rsidR="003E37B0" w:rsidRPr="00B74E21">
        <w:rPr>
          <w:rFonts w:hint="cs"/>
          <w:color w:val="000000" w:themeColor="text1"/>
          <w:sz w:val="16"/>
          <w:szCs w:val="16"/>
          <w:rtl/>
        </w:rPr>
        <w:t>[</w:t>
      </w:r>
      <w:r w:rsidR="003E37B0">
        <w:rPr>
          <w:rFonts w:hint="cs"/>
          <w:color w:val="000000" w:themeColor="text1"/>
          <w:sz w:val="16"/>
          <w:szCs w:val="16"/>
          <w:rtl/>
        </w:rPr>
        <w:t>בסע' הבא</w:t>
      </w:r>
      <w:r w:rsidR="003E37B0" w:rsidRPr="00B74E21">
        <w:rPr>
          <w:rFonts w:hint="cs"/>
          <w:color w:val="000000" w:themeColor="text1"/>
          <w:sz w:val="16"/>
          <w:szCs w:val="16"/>
          <w:rtl/>
        </w:rPr>
        <w:t>]</w:t>
      </w:r>
      <w:r w:rsidR="003E37B0" w:rsidRPr="00B74E21">
        <w:rPr>
          <w:rFonts w:hint="cs"/>
          <w:color w:val="E36C0A" w:themeColor="accent6" w:themeShade="BF"/>
          <w:rtl/>
        </w:rPr>
        <w:t>)</w:t>
      </w:r>
    </w:p>
    <w:p w14:paraId="7FE274B6" w14:textId="54735072" w:rsidR="002F7AA2" w:rsidRPr="002F7AA2" w:rsidRDefault="002F7AA2" w:rsidP="00BF4F5C">
      <w:pPr>
        <w:pStyle w:val="ab"/>
        <w:numPr>
          <w:ilvl w:val="0"/>
          <w:numId w:val="120"/>
        </w:numPr>
      </w:pPr>
      <w:r>
        <w:rPr>
          <w:rFonts w:cs="Arial"/>
          <w:rtl/>
        </w:rPr>
        <w:t>ר"י</w:t>
      </w:r>
      <w:r w:rsidR="00712B31">
        <w:rPr>
          <w:rFonts w:cs="Arial" w:hint="cs"/>
          <w:sz w:val="16"/>
          <w:szCs w:val="16"/>
          <w:rtl/>
        </w:rPr>
        <w:t xml:space="preserve"> (כ"כ הטור בשמו)</w:t>
      </w:r>
      <w:r w:rsidR="00712B31">
        <w:rPr>
          <w:rFonts w:cs="Arial" w:hint="cs"/>
          <w:rtl/>
        </w:rPr>
        <w:t xml:space="preserve">- </w:t>
      </w:r>
      <w:r>
        <w:rPr>
          <w:rFonts w:cs="Arial"/>
          <w:rtl/>
        </w:rPr>
        <w:t xml:space="preserve">אפילו גמר כל דבריו קודם שקבלה אותן </w:t>
      </w:r>
      <w:r w:rsidR="00B74E21">
        <w:rPr>
          <w:rFonts w:cs="Arial" w:hint="cs"/>
          <w:rtl/>
        </w:rPr>
        <w:t xml:space="preserve">- </w:t>
      </w:r>
      <w:r>
        <w:rPr>
          <w:rFonts w:cs="Arial"/>
          <w:rtl/>
        </w:rPr>
        <w:t>אינן מצטרפות</w:t>
      </w:r>
      <w:r w:rsidR="00B74E21">
        <w:rPr>
          <w:rFonts w:cs="Arial" w:hint="cs"/>
          <w:rtl/>
        </w:rPr>
        <w:t>,</w:t>
      </w:r>
      <w:r>
        <w:rPr>
          <w:rFonts w:cs="Arial"/>
          <w:rtl/>
        </w:rPr>
        <w:t xml:space="preserve"> כיון שחלקן זו מזו</w:t>
      </w:r>
      <w:r w:rsidR="00AC5CE9">
        <w:rPr>
          <w:rStyle w:val="a7"/>
          <w:rFonts w:cs="Arial"/>
          <w:rtl/>
        </w:rPr>
        <w:footnoteReference w:id="578"/>
      </w:r>
      <w:r>
        <w:rPr>
          <w:rFonts w:cs="Arial" w:hint="cs"/>
          <w:rtl/>
        </w:rPr>
        <w:t>.</w:t>
      </w:r>
      <w:r>
        <w:rPr>
          <w:rFonts w:cs="Arial"/>
          <w:rtl/>
        </w:rPr>
        <w:t xml:space="preserve"> </w:t>
      </w:r>
    </w:p>
    <w:p w14:paraId="3C9D6AA9"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513782FE" w14:textId="66681137" w:rsidR="00E5582C" w:rsidRDefault="00E5582C" w:rsidP="00E5582C">
      <w:pPr>
        <w:rPr>
          <w:rFonts w:cs="Arial"/>
          <w:rtl/>
        </w:rPr>
      </w:pPr>
      <w:r>
        <w:rPr>
          <w:rFonts w:cs="Arial"/>
          <w:rtl/>
        </w:rPr>
        <w:t>האומר לאשה: התקדשי לי בתמרה זו, התקדשי לי בזו, התקדשי לי בזו, אם יש בא</w:t>
      </w:r>
      <w:r w:rsidR="00B74E21">
        <w:rPr>
          <w:rFonts w:cs="Arial" w:hint="cs"/>
          <w:rtl/>
        </w:rPr>
        <w:t>חת</w:t>
      </w:r>
      <w:r>
        <w:rPr>
          <w:rFonts w:cs="Arial"/>
          <w:rtl/>
        </w:rPr>
        <w:t xml:space="preserve"> מהן שוה פרוטה הרי זו מקודשת; ואם לאו, אינה מקודשת אלא מספק, שמא תשוה תמרה אחת פרוטה במקום אחר. ואם אמר לה: התקדשי לי בזו ובזו ובזו, כלן מצטרפות, שאם יש בכולן שוה פרוטה, מקודשת, ואם לאו, אינה מקודשת אלא מספק. היתה אוכלת ראשונה ראשונה, אם יש באחרונה שוה פרוטה מקודשת, ואם לאו אינה מקודשת אלא מספק. שאותם תמרים שאכלה הרי הן כמלוה, והמקדש במלוה אינה מקודשת, שאין </w:t>
      </w:r>
      <w:r w:rsidR="00510C7A">
        <w:rPr>
          <w:rFonts w:cs="Arial"/>
          <w:rtl/>
        </w:rPr>
        <w:t>קידושין</w:t>
      </w:r>
      <w:r>
        <w:rPr>
          <w:rFonts w:cs="Arial"/>
          <w:rtl/>
        </w:rPr>
        <w:t xml:space="preserve"> אלא בתמרה אחרונה. </w:t>
      </w:r>
    </w:p>
    <w:p w14:paraId="611CFD0E" w14:textId="77777777" w:rsidR="001E6679" w:rsidRDefault="001E6679" w:rsidP="00E5582C">
      <w:pPr>
        <w:rPr>
          <w:rtl/>
        </w:rPr>
      </w:pPr>
    </w:p>
    <w:p w14:paraId="59A927C8" w14:textId="766E6E65" w:rsidR="00E5582C" w:rsidRDefault="00D6763F" w:rsidP="000422FD">
      <w:pPr>
        <w:pStyle w:val="2"/>
        <w:rPr>
          <w:rtl/>
        </w:rPr>
      </w:pPr>
      <w:r>
        <w:rPr>
          <w:rtl/>
        </w:rPr>
        <w:t xml:space="preserve">סעיף </w:t>
      </w:r>
      <w:r w:rsidR="00E5582C">
        <w:rPr>
          <w:rtl/>
        </w:rPr>
        <w:t>ו</w:t>
      </w:r>
      <w:r w:rsidR="00AC5CE9">
        <w:rPr>
          <w:rFonts w:hint="cs"/>
          <w:rtl/>
        </w:rPr>
        <w:t xml:space="preserve">: </w:t>
      </w:r>
      <w:r w:rsidR="003E37B0">
        <w:rPr>
          <w:rFonts w:hint="cs"/>
          <w:rtl/>
        </w:rPr>
        <w:t>אמר לה "התקדשי לי באלו" ואכלה לפני שגמר דבריו.</w:t>
      </w:r>
    </w:p>
    <w:p w14:paraId="77A9973F" w14:textId="5D6D212B" w:rsidR="00AC5CE9" w:rsidRPr="00AC5CE9" w:rsidRDefault="00AC5CE9" w:rsidP="00AC5CE9">
      <w:pPr>
        <w:rPr>
          <w:rtl/>
        </w:rPr>
      </w:pPr>
      <w:r>
        <w:rPr>
          <w:rFonts w:hint="cs"/>
          <w:rtl/>
        </w:rPr>
        <w:t>עיין במקורות בסעיף ה.</w:t>
      </w:r>
    </w:p>
    <w:p w14:paraId="7E11A6EA"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6817DF" w14:textId="65647765" w:rsidR="00E5582C" w:rsidRDefault="00E5582C" w:rsidP="00E5582C">
      <w:pPr>
        <w:rPr>
          <w:rtl/>
        </w:rPr>
      </w:pPr>
      <w:r>
        <w:rPr>
          <w:rFonts w:cs="Arial"/>
          <w:rtl/>
        </w:rPr>
        <w:t>אם אמר לה: התקדשי לי באלו, ואכלה אותם ראשונה ראשונה, גם אותם שאכלה מצטרפות לשוה פרוטה, כיון שגמר כל דבריו קודם שנתן לה כלום, א</w:t>
      </w:r>
      <w:r w:rsidR="00B74E21">
        <w:rPr>
          <w:rFonts w:cs="Arial" w:hint="cs"/>
          <w:rtl/>
        </w:rPr>
        <w:t xml:space="preserve">ם </w:t>
      </w:r>
      <w:r>
        <w:rPr>
          <w:rFonts w:cs="Arial"/>
          <w:rtl/>
        </w:rPr>
        <w:t>כ</w:t>
      </w:r>
      <w:r w:rsidR="00B74E21">
        <w:rPr>
          <w:rFonts w:cs="Arial" w:hint="cs"/>
          <w:rtl/>
        </w:rPr>
        <w:t>ן</w:t>
      </w:r>
      <w:r>
        <w:rPr>
          <w:rFonts w:cs="Arial"/>
          <w:rtl/>
        </w:rPr>
        <w:t xml:space="preserve"> מיד כשנתן לה הראשונה, בתורת קידושין באה לידה, ומדידיה קאכלה. וה</w:t>
      </w:r>
      <w:r w:rsidR="00B74E21">
        <w:rPr>
          <w:rFonts w:cs="Arial" w:hint="cs"/>
          <w:rtl/>
        </w:rPr>
        <w:t>וא הדין</w:t>
      </w:r>
      <w:r>
        <w:rPr>
          <w:rFonts w:cs="Arial"/>
          <w:rtl/>
        </w:rPr>
        <w:t xml:space="preserve"> אם אמר: בזו ובזו, וגמר כל דבריו קודם שקבלה אותם, כולם מצטרפות אפילו אכלה ראשונה ראשונה. ויש מי שחולק בזה. </w:t>
      </w:r>
    </w:p>
    <w:p w14:paraId="1185FFBB" w14:textId="77777777" w:rsidR="001E6679" w:rsidRDefault="001E6679" w:rsidP="00E5582C">
      <w:pPr>
        <w:rPr>
          <w:rtl/>
        </w:rPr>
      </w:pPr>
    </w:p>
    <w:p w14:paraId="39689549" w14:textId="5345C5C9" w:rsidR="00E5582C" w:rsidRDefault="00D6763F" w:rsidP="000422FD">
      <w:pPr>
        <w:pStyle w:val="2"/>
        <w:rPr>
          <w:rtl/>
        </w:rPr>
      </w:pPr>
      <w:r>
        <w:rPr>
          <w:rtl/>
        </w:rPr>
        <w:t xml:space="preserve">סעיף </w:t>
      </w:r>
      <w:r w:rsidR="00E5582C">
        <w:rPr>
          <w:rtl/>
        </w:rPr>
        <w:t>ז</w:t>
      </w:r>
      <w:r w:rsidR="003E37B0">
        <w:rPr>
          <w:rFonts w:hint="cs"/>
          <w:rtl/>
        </w:rPr>
        <w:t xml:space="preserve">: </w:t>
      </w:r>
      <w:r w:rsidR="00471AE1">
        <w:rPr>
          <w:rFonts w:hint="cs"/>
          <w:rtl/>
        </w:rPr>
        <w:t>לשונות שיכולות להתפרש כחצאי קידושין.</w:t>
      </w:r>
    </w:p>
    <w:p w14:paraId="2FA622D6" w14:textId="3492ACFF" w:rsidR="002E6E3D" w:rsidRDefault="00037656" w:rsidP="00672F7E">
      <w:pPr>
        <w:rPr>
          <w:rFonts w:cs="Arial"/>
          <w:rtl/>
        </w:rPr>
      </w:pPr>
      <w:r w:rsidRPr="00632A09">
        <w:rPr>
          <w:rFonts w:cs="Arial" w:hint="cs"/>
          <w:b/>
          <w:bCs/>
          <w:rtl/>
        </w:rPr>
        <w:t xml:space="preserve">קידושין </w:t>
      </w:r>
      <w:r w:rsidRPr="00632A09">
        <w:rPr>
          <w:rFonts w:cs="Arial" w:hint="cs"/>
          <w:b/>
          <w:bCs/>
          <w:sz w:val="16"/>
          <w:szCs w:val="16"/>
          <w:rtl/>
        </w:rPr>
        <w:t>(פ"ק)</w:t>
      </w:r>
      <w:r w:rsidRPr="00632A09">
        <w:rPr>
          <w:rFonts w:cs="Arial" w:hint="cs"/>
          <w:b/>
          <w:bCs/>
          <w:rtl/>
        </w:rPr>
        <w:t xml:space="preserve"> </w:t>
      </w:r>
      <w:r>
        <w:rPr>
          <w:rFonts w:cs="Arial" w:hint="cs"/>
          <w:b/>
          <w:bCs/>
          <w:rtl/>
        </w:rPr>
        <w:t>ז</w:t>
      </w:r>
      <w:r w:rsidRPr="00632A09">
        <w:rPr>
          <w:rFonts w:cs="Arial" w:hint="cs"/>
          <w:b/>
          <w:bCs/>
          <w:rtl/>
        </w:rPr>
        <w:t xml:space="preserve"> ע"</w:t>
      </w:r>
      <w:r>
        <w:rPr>
          <w:rFonts w:cs="Arial" w:hint="cs"/>
          <w:b/>
          <w:bCs/>
          <w:rtl/>
        </w:rPr>
        <w:t>ב</w:t>
      </w:r>
      <w:r w:rsidRPr="00632A09">
        <w:rPr>
          <w:rFonts w:cs="Arial" w:hint="cs"/>
          <w:b/>
          <w:bCs/>
          <w:rtl/>
        </w:rPr>
        <w:t>:</w:t>
      </w:r>
      <w:r>
        <w:rPr>
          <w:rFonts w:cs="Arial" w:hint="cs"/>
          <w:rtl/>
        </w:rPr>
        <w:t xml:space="preserve"> </w:t>
      </w:r>
      <w:r w:rsidRPr="00037656">
        <w:rPr>
          <w:rFonts w:cs="Arial"/>
          <w:u w:val="single"/>
          <w:rtl/>
        </w:rPr>
        <w:t>בעי רבא</w:t>
      </w:r>
      <w:r w:rsidRPr="00037656">
        <w:rPr>
          <w:rFonts w:cs="Arial"/>
          <w:rtl/>
        </w:rPr>
        <w:t>: חצייך בחצי פרוטה וחצייך בחצי פרוטה</w:t>
      </w:r>
      <w:r w:rsidR="00734C97">
        <w:rPr>
          <w:rStyle w:val="a7"/>
          <w:rFonts w:cs="Arial"/>
          <w:rtl/>
        </w:rPr>
        <w:footnoteReference w:id="579"/>
      </w:r>
      <w:r w:rsidRPr="00037656">
        <w:rPr>
          <w:rFonts w:cs="Arial"/>
          <w:rtl/>
        </w:rPr>
        <w:t>, מהו? כיון דאמר לה חצי פרוטה - פסקה</w:t>
      </w:r>
      <w:r w:rsidR="00A530A4">
        <w:rPr>
          <w:rStyle w:val="a7"/>
          <w:rFonts w:cs="Arial"/>
          <w:rtl/>
        </w:rPr>
        <w:footnoteReference w:id="580"/>
      </w:r>
      <w:r w:rsidRPr="00037656">
        <w:rPr>
          <w:rFonts w:cs="Arial"/>
          <w:rtl/>
        </w:rPr>
        <w:t>, או דילמא מונה והולך הוא</w:t>
      </w:r>
      <w:r w:rsidR="00A530A4">
        <w:rPr>
          <w:rStyle w:val="a7"/>
          <w:rFonts w:cs="Arial"/>
          <w:rtl/>
        </w:rPr>
        <w:footnoteReference w:id="581"/>
      </w:r>
      <w:r w:rsidRPr="00037656">
        <w:rPr>
          <w:rFonts w:cs="Arial"/>
          <w:rtl/>
        </w:rPr>
        <w:t>? אם תימצי לומר מונה והולך הוא, חצייך בפרוטה וחצייך בפרוטה</w:t>
      </w:r>
      <w:r w:rsidR="00E20045">
        <w:rPr>
          <w:rStyle w:val="a7"/>
          <w:rFonts w:cs="Arial"/>
          <w:rtl/>
        </w:rPr>
        <w:footnoteReference w:id="582"/>
      </w:r>
      <w:r w:rsidR="00A530A4">
        <w:rPr>
          <w:rFonts w:cs="Arial" w:hint="cs"/>
          <w:rtl/>
        </w:rPr>
        <w:t>,</w:t>
      </w:r>
      <w:r w:rsidRPr="00037656">
        <w:rPr>
          <w:rFonts w:cs="Arial"/>
          <w:rtl/>
        </w:rPr>
        <w:t xml:space="preserve"> מהו? כיון דאמר לה בפרוטה ופרוטה - פסקה למילתיה</w:t>
      </w:r>
      <w:r w:rsidR="00A530A4">
        <w:rPr>
          <w:rStyle w:val="a7"/>
          <w:rFonts w:cs="Arial"/>
          <w:rtl/>
        </w:rPr>
        <w:footnoteReference w:id="583"/>
      </w:r>
      <w:r w:rsidRPr="00037656">
        <w:rPr>
          <w:rFonts w:cs="Arial"/>
          <w:rtl/>
        </w:rPr>
        <w:t>, או דילמא כל ביומיה</w:t>
      </w:r>
      <w:r w:rsidR="00A530A4">
        <w:rPr>
          <w:rStyle w:val="a7"/>
          <w:rFonts w:cs="Arial"/>
          <w:rtl/>
        </w:rPr>
        <w:footnoteReference w:id="584"/>
      </w:r>
      <w:r w:rsidRPr="00037656">
        <w:rPr>
          <w:rFonts w:cs="Arial"/>
          <w:rtl/>
        </w:rPr>
        <w:t xml:space="preserve"> מונה והולך הוא? את"ל כל ביומיה מונה והולך הוא, חצייך בפרוטה היום וחצייך בפרוטה למחר</w:t>
      </w:r>
      <w:r w:rsidR="00734C97">
        <w:rPr>
          <w:rStyle w:val="a7"/>
          <w:rFonts w:cs="Arial"/>
          <w:rtl/>
        </w:rPr>
        <w:footnoteReference w:id="585"/>
      </w:r>
      <w:r w:rsidRPr="00037656">
        <w:rPr>
          <w:rFonts w:cs="Arial"/>
          <w:rtl/>
        </w:rPr>
        <w:t>, מהו? כיון דאמר לה למחר - פסקה, או דילמא הכי קאמר לה: קדושין מתחלו מהאידנא, ומגמר לא ניגמרו עד למחר? שני חצייך בפרוטה מהו? הכא ודאי בחד זימנא קאמר לה, או דילמא אין אשה מתקדשת לחצאין כלל? תיקו.</w:t>
      </w:r>
      <w:r w:rsidRPr="00037656">
        <w:rPr>
          <w:rtl/>
        </w:rPr>
        <w:t xml:space="preserve"> </w:t>
      </w:r>
      <w:r w:rsidRPr="00037656">
        <w:rPr>
          <w:rFonts w:cs="Arial"/>
          <w:u w:val="single"/>
          <w:rtl/>
        </w:rPr>
        <w:t>בעי רבא</w:t>
      </w:r>
      <w:r w:rsidRPr="00037656">
        <w:rPr>
          <w:rFonts w:cs="Arial"/>
          <w:rtl/>
        </w:rPr>
        <w:t>: שתי בנותיך לשני בני</w:t>
      </w:r>
      <w:r w:rsidR="00A530A4">
        <w:rPr>
          <w:rStyle w:val="a7"/>
          <w:rFonts w:cs="Arial"/>
          <w:rtl/>
        </w:rPr>
        <w:footnoteReference w:id="586"/>
      </w:r>
      <w:r w:rsidRPr="00037656">
        <w:rPr>
          <w:rFonts w:cs="Arial"/>
          <w:rtl/>
        </w:rPr>
        <w:t xml:space="preserve"> בפרוטה, מהו? בתר נותן ומקבל אזלינן והאיכא ממונא, או דילמא בתר דידהו אזלינן והא ליכא? תיקו. </w:t>
      </w:r>
      <w:r w:rsidRPr="00037656">
        <w:rPr>
          <w:rFonts w:cs="Arial"/>
          <w:u w:val="single"/>
          <w:rtl/>
        </w:rPr>
        <w:t>בעי רב פפא</w:t>
      </w:r>
      <w:r w:rsidRPr="00037656">
        <w:rPr>
          <w:rFonts w:cs="Arial"/>
          <w:rtl/>
        </w:rPr>
        <w:t>: בתך ופרתך בפרוטה, מהו? מי אמרינן בתך בחצי פרוטה ופרתך בחצי פרוטה, או דילמא בתך בפרוטה</w:t>
      </w:r>
      <w:r w:rsidR="00A530A4">
        <w:rPr>
          <w:rStyle w:val="a7"/>
          <w:rFonts w:cs="Arial"/>
          <w:rtl/>
        </w:rPr>
        <w:footnoteReference w:id="587"/>
      </w:r>
      <w:r w:rsidRPr="00037656">
        <w:rPr>
          <w:rFonts w:cs="Arial"/>
          <w:rtl/>
        </w:rPr>
        <w:t xml:space="preserve"> ופרתך במשיכה? תיקו. </w:t>
      </w:r>
      <w:r w:rsidRPr="00037656">
        <w:rPr>
          <w:rFonts w:cs="Arial"/>
          <w:u w:val="single"/>
          <w:rtl/>
        </w:rPr>
        <w:t>בעי רב אשי</w:t>
      </w:r>
      <w:r w:rsidRPr="00037656">
        <w:rPr>
          <w:rFonts w:cs="Arial"/>
          <w:rtl/>
        </w:rPr>
        <w:t xml:space="preserve">: בתך וקרקעך </w:t>
      </w:r>
      <w:r w:rsidRPr="00037656">
        <w:rPr>
          <w:rFonts w:cs="Arial"/>
          <w:rtl/>
        </w:rPr>
        <w:lastRenderedPageBreak/>
        <w:t>בפרוטה, מהו? בתך בחצי פרוטה וקרקעך בחצי פרוטה, או דילמא בתך בפרוטה וקרקעך בחזקה</w:t>
      </w:r>
      <w:r w:rsidR="00A530A4">
        <w:rPr>
          <w:rStyle w:val="a7"/>
          <w:rFonts w:cs="Arial"/>
          <w:rtl/>
        </w:rPr>
        <w:footnoteReference w:id="588"/>
      </w:r>
      <w:r w:rsidRPr="00037656">
        <w:rPr>
          <w:rFonts w:cs="Arial"/>
          <w:rtl/>
        </w:rPr>
        <w:t>? תיקו.</w:t>
      </w:r>
      <w:r w:rsidR="00672F7E">
        <w:rPr>
          <w:rFonts w:cs="Arial" w:hint="cs"/>
          <w:rtl/>
        </w:rPr>
        <w:t xml:space="preserve"> </w:t>
      </w:r>
      <w:r w:rsidR="00672F7E" w:rsidRPr="00672F7E">
        <w:rPr>
          <w:rFonts w:cs="Arial" w:hint="cs"/>
          <w:sz w:val="16"/>
          <w:szCs w:val="16"/>
          <w:rtl/>
        </w:rPr>
        <w:t>(</w:t>
      </w:r>
      <w:r w:rsidR="00960CF3" w:rsidRPr="00672F7E">
        <w:rPr>
          <w:rFonts w:cs="Arial"/>
          <w:sz w:val="16"/>
          <w:szCs w:val="16"/>
          <w:rtl/>
        </w:rPr>
        <w:t xml:space="preserve">וכתב </w:t>
      </w:r>
      <w:r w:rsidR="00960CF3" w:rsidRPr="00672F7E">
        <w:rPr>
          <w:rFonts w:cs="Arial"/>
          <w:b/>
          <w:bCs/>
          <w:sz w:val="16"/>
          <w:szCs w:val="16"/>
          <w:rtl/>
        </w:rPr>
        <w:t>הרא"ש</w:t>
      </w:r>
      <w:r w:rsidR="00960CF3" w:rsidRPr="00672F7E">
        <w:rPr>
          <w:rFonts w:cs="Arial"/>
          <w:sz w:val="16"/>
          <w:szCs w:val="16"/>
          <w:rtl/>
        </w:rPr>
        <w:t xml:space="preserve"> (סי' ז) בשם ר"ח דכל הני בעיות עלו בתיקו ועבדינן בהו לחומרא</w:t>
      </w:r>
      <w:r w:rsidR="002E6E3D" w:rsidRPr="00672F7E">
        <w:rPr>
          <w:rFonts w:cs="Arial" w:hint="cs"/>
          <w:sz w:val="16"/>
          <w:szCs w:val="16"/>
          <w:rtl/>
        </w:rPr>
        <w:t>.</w:t>
      </w:r>
      <w:r w:rsidR="00960CF3" w:rsidRPr="00672F7E">
        <w:rPr>
          <w:rFonts w:cs="Arial"/>
          <w:sz w:val="16"/>
          <w:szCs w:val="16"/>
          <w:rtl/>
        </w:rPr>
        <w:t xml:space="preserve"> והרמב"ם ז"ל כתב בפ"ג (ה"י) דחצייך בחצי פרוטה וחצייך בחצי פרוטה או חצייך בפרוטה וחצייך בפרוטה מקודשת ודאי</w:t>
      </w:r>
      <w:r w:rsidR="002E6E3D" w:rsidRPr="00672F7E">
        <w:rPr>
          <w:rFonts w:cs="Arial" w:hint="cs"/>
          <w:sz w:val="16"/>
          <w:szCs w:val="16"/>
          <w:rtl/>
        </w:rPr>
        <w:t>.</w:t>
      </w:r>
      <w:r w:rsidR="00960CF3" w:rsidRPr="00672F7E">
        <w:rPr>
          <w:rFonts w:cs="Arial"/>
          <w:sz w:val="16"/>
          <w:szCs w:val="16"/>
          <w:rtl/>
        </w:rPr>
        <w:t xml:space="preserve"> סברתו בזה דזו היא שיטת הגאונים דכל אם תמצא לומר פשיטותא הוא</w:t>
      </w:r>
      <w:r w:rsidR="002E6E3D" w:rsidRPr="00672F7E">
        <w:rPr>
          <w:rFonts w:cs="Arial" w:hint="cs"/>
          <w:sz w:val="16"/>
          <w:szCs w:val="16"/>
          <w:rtl/>
        </w:rPr>
        <w:t>,</w:t>
      </w:r>
      <w:r w:rsidR="00960CF3" w:rsidRPr="00672F7E">
        <w:rPr>
          <w:rFonts w:cs="Arial"/>
          <w:sz w:val="16"/>
          <w:szCs w:val="16"/>
          <w:rtl/>
        </w:rPr>
        <w:t xml:space="preserve"> ואם כן נפשטו שתי בעיות הראשונות דכל ביומיה מונה והולך הוא</w:t>
      </w:r>
      <w:r w:rsidR="002E6E3D" w:rsidRPr="00672F7E">
        <w:rPr>
          <w:rFonts w:cs="Arial" w:hint="cs"/>
          <w:sz w:val="16"/>
          <w:szCs w:val="16"/>
          <w:rtl/>
        </w:rPr>
        <w:t>.</w:t>
      </w:r>
      <w:r w:rsidR="00960CF3" w:rsidRPr="00672F7E">
        <w:rPr>
          <w:rFonts w:cs="Arial"/>
          <w:sz w:val="16"/>
          <w:szCs w:val="16"/>
          <w:rtl/>
        </w:rPr>
        <w:t xml:space="preserve"> ונראה דבכאן אי אפשר לומר כן</w:t>
      </w:r>
      <w:r w:rsidR="002E6E3D" w:rsidRPr="00672F7E">
        <w:rPr>
          <w:rFonts w:cs="Arial" w:hint="cs"/>
          <w:sz w:val="16"/>
          <w:szCs w:val="16"/>
          <w:rtl/>
        </w:rPr>
        <w:t>,</w:t>
      </w:r>
      <w:r w:rsidR="00960CF3" w:rsidRPr="00672F7E">
        <w:rPr>
          <w:rFonts w:cs="Arial"/>
          <w:sz w:val="16"/>
          <w:szCs w:val="16"/>
          <w:rtl/>
        </w:rPr>
        <w:t xml:space="preserve"> דבעיא אחרונה שני חצייך בפרוטה לא קיימא אבעיא ראשונה ולא שייך בה אם תמצא לומר</w:t>
      </w:r>
      <w:r w:rsidR="002E6E3D" w:rsidRPr="00672F7E">
        <w:rPr>
          <w:rFonts w:cs="Arial" w:hint="cs"/>
          <w:sz w:val="16"/>
          <w:szCs w:val="16"/>
          <w:rtl/>
        </w:rPr>
        <w:t>,</w:t>
      </w:r>
      <w:r w:rsidR="00960CF3" w:rsidRPr="00672F7E">
        <w:rPr>
          <w:rFonts w:cs="Arial"/>
          <w:sz w:val="16"/>
          <w:szCs w:val="16"/>
          <w:rtl/>
        </w:rPr>
        <w:t xml:space="preserve"> ובה מסתברא למימר דמקודשת יותר מכולן כדקאמר תלמודא הכא ודאי בחד זימנא קאמר או דילמא אין אשה מתקדשת לחצאין כלל</w:t>
      </w:r>
      <w:r w:rsidR="002E6E3D" w:rsidRPr="00672F7E">
        <w:rPr>
          <w:rFonts w:cs="Arial" w:hint="cs"/>
          <w:sz w:val="16"/>
          <w:szCs w:val="16"/>
          <w:rtl/>
        </w:rPr>
        <w:t>,</w:t>
      </w:r>
      <w:r w:rsidR="00960CF3" w:rsidRPr="00672F7E">
        <w:rPr>
          <w:rFonts w:cs="Arial"/>
          <w:sz w:val="16"/>
          <w:szCs w:val="16"/>
          <w:rtl/>
        </w:rPr>
        <w:t xml:space="preserve"> וכיון דעלתה בתיקו כל שכן הראשונות</w:t>
      </w:r>
      <w:r w:rsidR="002E6E3D" w:rsidRPr="00672F7E">
        <w:rPr>
          <w:rFonts w:cs="Arial" w:hint="cs"/>
          <w:sz w:val="16"/>
          <w:szCs w:val="16"/>
          <w:rtl/>
        </w:rPr>
        <w:t>,</w:t>
      </w:r>
      <w:r w:rsidR="00960CF3" w:rsidRPr="00672F7E">
        <w:rPr>
          <w:rFonts w:cs="Arial"/>
          <w:sz w:val="16"/>
          <w:szCs w:val="16"/>
          <w:rtl/>
        </w:rPr>
        <w:t xml:space="preserve"> ואין אשה מתקדשת כלל לחצאין אלא ספק</w:t>
      </w:r>
      <w:r w:rsidR="002E6E3D" w:rsidRPr="00672F7E">
        <w:rPr>
          <w:rFonts w:cs="Arial" w:hint="cs"/>
          <w:sz w:val="16"/>
          <w:szCs w:val="16"/>
          <w:rtl/>
        </w:rPr>
        <w:t>.</w:t>
      </w:r>
      <w:r w:rsidR="00960CF3" w:rsidRPr="00672F7E">
        <w:rPr>
          <w:rFonts w:cs="Arial"/>
          <w:sz w:val="16"/>
          <w:szCs w:val="16"/>
          <w:rtl/>
        </w:rPr>
        <w:t xml:space="preserve"> עכ"ל הרא"ש ז"ל</w:t>
      </w:r>
      <w:r w:rsidR="002E6E3D" w:rsidRPr="00672F7E">
        <w:rPr>
          <w:rFonts w:cs="Arial" w:hint="cs"/>
          <w:sz w:val="16"/>
          <w:szCs w:val="16"/>
          <w:rtl/>
        </w:rPr>
        <w:t>.</w:t>
      </w:r>
      <w:r w:rsidR="00960CF3" w:rsidRPr="00672F7E">
        <w:rPr>
          <w:rFonts w:cs="Arial"/>
          <w:sz w:val="16"/>
          <w:szCs w:val="16"/>
          <w:rtl/>
        </w:rPr>
        <w:t xml:space="preserve"> </w:t>
      </w:r>
      <w:r w:rsidR="00960CF3" w:rsidRPr="00672F7E">
        <w:rPr>
          <w:rFonts w:cs="Arial"/>
          <w:b/>
          <w:bCs/>
          <w:sz w:val="16"/>
          <w:szCs w:val="16"/>
          <w:rtl/>
        </w:rPr>
        <w:t>והר"ן</w:t>
      </w:r>
      <w:r w:rsidR="00960CF3" w:rsidRPr="00672F7E">
        <w:rPr>
          <w:rFonts w:cs="Arial"/>
          <w:sz w:val="16"/>
          <w:szCs w:val="16"/>
          <w:rtl/>
        </w:rPr>
        <w:t xml:space="preserve"> (ג ריש ע"ב) כתב קושיא זו בשם הראב"ד (השגות שם)</w:t>
      </w:r>
      <w:r w:rsidR="002E6E3D" w:rsidRPr="00672F7E">
        <w:rPr>
          <w:rFonts w:cs="Arial" w:hint="cs"/>
          <w:sz w:val="16"/>
          <w:szCs w:val="16"/>
          <w:rtl/>
        </w:rPr>
        <w:t>,</w:t>
      </w:r>
      <w:r w:rsidR="00960CF3" w:rsidRPr="00672F7E">
        <w:rPr>
          <w:rFonts w:cs="Arial"/>
          <w:sz w:val="16"/>
          <w:szCs w:val="16"/>
          <w:rtl/>
        </w:rPr>
        <w:t xml:space="preserve"> ויישב אותה לדעת הרמב"ם</w:t>
      </w:r>
      <w:r w:rsidR="002E6E3D" w:rsidRPr="00672F7E">
        <w:rPr>
          <w:rFonts w:cs="Arial" w:hint="cs"/>
          <w:sz w:val="16"/>
          <w:szCs w:val="16"/>
          <w:rtl/>
        </w:rPr>
        <w:t>.</w:t>
      </w:r>
      <w:r w:rsidR="00960CF3" w:rsidRPr="00672F7E">
        <w:rPr>
          <w:rFonts w:cs="Arial"/>
          <w:sz w:val="16"/>
          <w:szCs w:val="16"/>
          <w:rtl/>
        </w:rPr>
        <w:t xml:space="preserve"> </w:t>
      </w:r>
      <w:r w:rsidR="00960CF3" w:rsidRPr="00672F7E">
        <w:rPr>
          <w:rFonts w:cs="Arial"/>
          <w:b/>
          <w:bCs/>
          <w:sz w:val="16"/>
          <w:szCs w:val="16"/>
          <w:rtl/>
        </w:rPr>
        <w:t>והה</w:t>
      </w:r>
      <w:r w:rsidR="00672F7E">
        <w:rPr>
          <w:rFonts w:cs="Arial" w:hint="cs"/>
          <w:b/>
          <w:bCs/>
          <w:sz w:val="16"/>
          <w:szCs w:val="16"/>
          <w:rtl/>
        </w:rPr>
        <w:t>"</w:t>
      </w:r>
      <w:r w:rsidR="00960CF3" w:rsidRPr="00672F7E">
        <w:rPr>
          <w:rFonts w:cs="Arial"/>
          <w:b/>
          <w:bCs/>
          <w:sz w:val="16"/>
          <w:szCs w:val="16"/>
          <w:rtl/>
        </w:rPr>
        <w:t>מ</w:t>
      </w:r>
      <w:r w:rsidR="00960CF3" w:rsidRPr="00672F7E">
        <w:rPr>
          <w:rFonts w:cs="Arial"/>
          <w:sz w:val="16"/>
          <w:szCs w:val="16"/>
          <w:rtl/>
        </w:rPr>
        <w:t xml:space="preserve"> כתב קושיא זו בשם הראב"ד והרשב"א (ז: ד"ה או דילמא)</w:t>
      </w:r>
      <w:r w:rsidR="002E6E3D" w:rsidRPr="00672F7E">
        <w:rPr>
          <w:rFonts w:cs="Arial" w:hint="cs"/>
          <w:sz w:val="16"/>
          <w:szCs w:val="16"/>
          <w:rtl/>
        </w:rPr>
        <w:t>,</w:t>
      </w:r>
      <w:r w:rsidR="00960CF3" w:rsidRPr="00672F7E">
        <w:rPr>
          <w:rFonts w:cs="Arial"/>
          <w:sz w:val="16"/>
          <w:szCs w:val="16"/>
          <w:rtl/>
        </w:rPr>
        <w:t xml:space="preserve"> וכתב שאין דבריהם מוכרחים</w:t>
      </w:r>
      <w:r w:rsidR="00672F7E">
        <w:rPr>
          <w:rFonts w:cs="Arial" w:hint="cs"/>
          <w:sz w:val="16"/>
          <w:szCs w:val="16"/>
          <w:rtl/>
        </w:rPr>
        <w:t>,</w:t>
      </w:r>
      <w:r w:rsidR="00960CF3" w:rsidRPr="00672F7E">
        <w:rPr>
          <w:rFonts w:cs="Arial"/>
          <w:sz w:val="16"/>
          <w:szCs w:val="16"/>
          <w:rtl/>
        </w:rPr>
        <w:t xml:space="preserve"> דכיון דחזינן בגמרא דבהני אמרי את"ל מקודשת</w:t>
      </w:r>
      <w:r w:rsidR="002E6E3D" w:rsidRPr="00672F7E">
        <w:rPr>
          <w:rFonts w:cs="Arial" w:hint="cs"/>
          <w:sz w:val="16"/>
          <w:szCs w:val="16"/>
          <w:rtl/>
        </w:rPr>
        <w:t>,</w:t>
      </w:r>
      <w:r w:rsidR="00960CF3" w:rsidRPr="00672F7E">
        <w:rPr>
          <w:rFonts w:cs="Arial"/>
          <w:sz w:val="16"/>
          <w:szCs w:val="16"/>
          <w:rtl/>
        </w:rPr>
        <w:t xml:space="preserve"> ובתר הכי בעו הא דשני חצייך בפרוטה</w:t>
      </w:r>
      <w:r w:rsidR="002E6E3D" w:rsidRPr="00672F7E">
        <w:rPr>
          <w:rFonts w:cs="Arial" w:hint="cs"/>
          <w:sz w:val="16"/>
          <w:szCs w:val="16"/>
          <w:rtl/>
        </w:rPr>
        <w:t>,</w:t>
      </w:r>
      <w:r w:rsidR="00960CF3" w:rsidRPr="00672F7E">
        <w:rPr>
          <w:rFonts w:cs="Arial"/>
          <w:sz w:val="16"/>
          <w:szCs w:val="16"/>
          <w:rtl/>
        </w:rPr>
        <w:t xml:space="preserve"> משמע דאינהו ידעי בדקדוק הלשון טפי מינן</w:t>
      </w:r>
      <w:r w:rsidR="002E6E3D" w:rsidRPr="00672F7E">
        <w:rPr>
          <w:rFonts w:cs="Arial" w:hint="cs"/>
          <w:sz w:val="16"/>
          <w:szCs w:val="16"/>
          <w:rtl/>
        </w:rPr>
        <w:t>.</w:t>
      </w:r>
      <w:r w:rsidR="00960CF3" w:rsidRPr="00672F7E">
        <w:rPr>
          <w:rFonts w:cs="Arial"/>
          <w:sz w:val="16"/>
          <w:szCs w:val="16"/>
          <w:rtl/>
        </w:rPr>
        <w:t xml:space="preserve"> ואעפ"כ יש להחמיר כדבריהם ז"ל ואם פשטה ידה וקיבלה קידושין מאחר צריכה גט עכ"ל</w:t>
      </w:r>
      <w:r w:rsidR="00672F7E">
        <w:rPr>
          <w:rFonts w:cs="Arial" w:hint="cs"/>
          <w:sz w:val="16"/>
          <w:szCs w:val="16"/>
          <w:rtl/>
        </w:rPr>
        <w:t>, ב"י)</w:t>
      </w:r>
      <w:r w:rsidR="00960CF3" w:rsidRPr="00672F7E">
        <w:rPr>
          <w:rFonts w:cs="Arial"/>
          <w:sz w:val="16"/>
          <w:szCs w:val="16"/>
          <w:rtl/>
        </w:rPr>
        <w:t xml:space="preserve"> </w:t>
      </w:r>
    </w:p>
    <w:p w14:paraId="4D387A73" w14:textId="3980B3CA" w:rsidR="00672F7E" w:rsidRPr="00471AE1" w:rsidRDefault="00471AE1" w:rsidP="00672F7E">
      <w:pPr>
        <w:rPr>
          <w:u w:val="single"/>
          <w:rtl/>
        </w:rPr>
      </w:pPr>
      <w:r w:rsidRPr="00471AE1">
        <w:rPr>
          <w:rFonts w:hint="cs"/>
          <w:u w:val="single"/>
          <w:rtl/>
        </w:rPr>
        <w:t>לשונות ש</w:t>
      </w:r>
      <w:r>
        <w:rPr>
          <w:rFonts w:hint="cs"/>
          <w:u w:val="single"/>
          <w:rtl/>
        </w:rPr>
        <w:t>יכולות להתפרש</w:t>
      </w:r>
      <w:r w:rsidRPr="00471AE1">
        <w:rPr>
          <w:rFonts w:hint="cs"/>
          <w:u w:val="single"/>
          <w:rtl/>
        </w:rPr>
        <w:t xml:space="preserve"> </w:t>
      </w:r>
      <w:r>
        <w:rPr>
          <w:rFonts w:hint="cs"/>
          <w:u w:val="single"/>
          <w:rtl/>
        </w:rPr>
        <w:t>כ</w:t>
      </w:r>
      <w:r w:rsidRPr="00471AE1">
        <w:rPr>
          <w:rFonts w:hint="cs"/>
          <w:u w:val="single"/>
          <w:rtl/>
        </w:rPr>
        <w:t>חצאי קידושין:</w:t>
      </w:r>
    </w:p>
    <w:p w14:paraId="0ABE672C" w14:textId="5191A415" w:rsidR="00672F7E" w:rsidRPr="0061672E" w:rsidRDefault="00672F7E" w:rsidP="00BF4F5C">
      <w:pPr>
        <w:pStyle w:val="ab"/>
        <w:numPr>
          <w:ilvl w:val="0"/>
          <w:numId w:val="120"/>
        </w:numPr>
      </w:pPr>
      <w:r>
        <w:rPr>
          <w:rFonts w:cs="Arial" w:hint="cs"/>
          <w:rtl/>
        </w:rPr>
        <w:t xml:space="preserve">ר"ח </w:t>
      </w:r>
      <w:r>
        <w:rPr>
          <w:rFonts w:cs="Arial" w:hint="cs"/>
          <w:sz w:val="16"/>
          <w:szCs w:val="16"/>
          <w:rtl/>
        </w:rPr>
        <w:t xml:space="preserve">(כ"כ בשמו הרא"ש [שם] והטור) </w:t>
      </w:r>
      <w:r>
        <w:rPr>
          <w:rFonts w:cs="Arial" w:hint="cs"/>
          <w:rtl/>
        </w:rPr>
        <w:t>ראב"ד</w:t>
      </w:r>
      <w:r>
        <w:rPr>
          <w:rFonts w:cs="Arial" w:hint="cs"/>
          <w:sz w:val="16"/>
          <w:szCs w:val="16"/>
          <w:rtl/>
        </w:rPr>
        <w:t xml:space="preserve"> (בהשגות שם)</w:t>
      </w:r>
      <w:r>
        <w:rPr>
          <w:rFonts w:cs="Arial" w:hint="cs"/>
          <w:rtl/>
        </w:rPr>
        <w:t xml:space="preserve"> ורא"ש</w:t>
      </w:r>
      <w:r>
        <w:rPr>
          <w:rFonts w:cs="Arial" w:hint="cs"/>
          <w:sz w:val="16"/>
          <w:szCs w:val="16"/>
          <w:rtl/>
        </w:rPr>
        <w:t xml:space="preserve"> (סי' ז)</w:t>
      </w:r>
      <w:r>
        <w:rPr>
          <w:rFonts w:cs="Arial" w:hint="cs"/>
          <w:rtl/>
        </w:rPr>
        <w:t xml:space="preserve">- </w:t>
      </w:r>
      <w:r>
        <w:rPr>
          <w:rFonts w:cs="Arial"/>
          <w:rtl/>
        </w:rPr>
        <w:t>אמר לה התקדשי לי חצייך בחצי פרוטה וחצייך בחצי פרוטה</w:t>
      </w:r>
      <w:r>
        <w:rPr>
          <w:rFonts w:cs="Arial" w:hint="cs"/>
          <w:rtl/>
        </w:rPr>
        <w:t>,</w:t>
      </w:r>
      <w:r>
        <w:rPr>
          <w:rFonts w:cs="Arial"/>
          <w:rtl/>
        </w:rPr>
        <w:t xml:space="preserve"> או שאמר לה חצייך בפרוטה וחצייך בפרוטה</w:t>
      </w:r>
      <w:r w:rsidR="00E20045">
        <w:rPr>
          <w:rStyle w:val="a7"/>
          <w:rFonts w:cs="Arial"/>
          <w:rtl/>
        </w:rPr>
        <w:footnoteReference w:id="589"/>
      </w:r>
      <w:r>
        <w:rPr>
          <w:rFonts w:cs="Arial" w:hint="cs"/>
          <w:rtl/>
        </w:rPr>
        <w:t>,</w:t>
      </w:r>
      <w:r>
        <w:rPr>
          <w:rFonts w:cs="Arial"/>
          <w:rtl/>
        </w:rPr>
        <w:t xml:space="preserve"> או חצייך בפרוטה היום וחצייך בפרוטה למחר</w:t>
      </w:r>
      <w:r>
        <w:rPr>
          <w:rFonts w:cs="Arial" w:hint="cs"/>
          <w:rtl/>
        </w:rPr>
        <w:t>,</w:t>
      </w:r>
      <w:r>
        <w:rPr>
          <w:rFonts w:cs="Arial"/>
          <w:rtl/>
        </w:rPr>
        <w:t xml:space="preserve"> או שני חצייך בפרוטה</w:t>
      </w:r>
      <w:r>
        <w:rPr>
          <w:rFonts w:cs="Arial" w:hint="cs"/>
          <w:rtl/>
        </w:rPr>
        <w:t>,</w:t>
      </w:r>
      <w:r>
        <w:rPr>
          <w:rFonts w:cs="Arial"/>
          <w:rtl/>
        </w:rPr>
        <w:t xml:space="preserve"> או שאמר לחברו ב' בנותיך לשני בני בפרוטה</w:t>
      </w:r>
      <w:r>
        <w:rPr>
          <w:rFonts w:cs="Arial" w:hint="cs"/>
          <w:rtl/>
        </w:rPr>
        <w:t>,</w:t>
      </w:r>
      <w:r>
        <w:rPr>
          <w:rFonts w:cs="Arial"/>
          <w:rtl/>
        </w:rPr>
        <w:t xml:space="preserve"> או בתך ופרתך בפרוטה</w:t>
      </w:r>
      <w:r>
        <w:rPr>
          <w:rFonts w:cs="Arial" w:hint="cs"/>
          <w:rtl/>
        </w:rPr>
        <w:t>,</w:t>
      </w:r>
      <w:r>
        <w:rPr>
          <w:rFonts w:cs="Arial"/>
          <w:rtl/>
        </w:rPr>
        <w:t xml:space="preserve"> או בתך וקרקעתך בפרוטה</w:t>
      </w:r>
      <w:r>
        <w:rPr>
          <w:rFonts w:cs="Arial" w:hint="cs"/>
          <w:rtl/>
        </w:rPr>
        <w:t xml:space="preserve"> -</w:t>
      </w:r>
      <w:r>
        <w:rPr>
          <w:rFonts w:cs="Arial"/>
          <w:rtl/>
        </w:rPr>
        <w:t xml:space="preserve"> בכולהו הוי ספק קדושין ועבדינן לחומרא</w:t>
      </w:r>
      <w:r>
        <w:rPr>
          <w:rFonts w:cs="Arial" w:hint="cs"/>
          <w:sz w:val="16"/>
          <w:szCs w:val="16"/>
          <w:rtl/>
        </w:rPr>
        <w:t xml:space="preserve"> (ל' הטור</w:t>
      </w:r>
      <w:r w:rsidR="00E20045">
        <w:rPr>
          <w:rFonts w:cs="Arial" w:hint="cs"/>
          <w:sz w:val="16"/>
          <w:szCs w:val="16"/>
          <w:rtl/>
        </w:rPr>
        <w:t xml:space="preserve"> בשם ר"ח</w:t>
      </w:r>
      <w:r>
        <w:rPr>
          <w:rFonts w:cs="Arial" w:hint="cs"/>
          <w:sz w:val="16"/>
          <w:szCs w:val="16"/>
          <w:rtl/>
        </w:rPr>
        <w:t>)</w:t>
      </w:r>
      <w:r>
        <w:rPr>
          <w:rFonts w:cs="Arial" w:hint="cs"/>
          <w:rtl/>
        </w:rPr>
        <w:t>.</w:t>
      </w:r>
      <w:r>
        <w:rPr>
          <w:rFonts w:cs="Arial"/>
          <w:rtl/>
        </w:rPr>
        <w:t xml:space="preserve"> </w:t>
      </w:r>
      <w:r w:rsidR="00A7503F" w:rsidRPr="00A7503F">
        <w:rPr>
          <w:rFonts w:hint="cs"/>
          <w:color w:val="E36C0A" w:themeColor="accent6" w:themeShade="BF"/>
          <w:rtl/>
        </w:rPr>
        <w:t>(וכ"פ בשו"ע)</w:t>
      </w:r>
    </w:p>
    <w:p w14:paraId="4684232C" w14:textId="59CACB2D" w:rsidR="00960CF3" w:rsidRPr="00960CF3" w:rsidRDefault="00672F7E" w:rsidP="00BF4F5C">
      <w:pPr>
        <w:pStyle w:val="ab"/>
        <w:numPr>
          <w:ilvl w:val="0"/>
          <w:numId w:val="120"/>
        </w:numPr>
        <w:rPr>
          <w:rtl/>
        </w:rPr>
      </w:pPr>
      <w:r>
        <w:rPr>
          <w:rFonts w:cs="Arial" w:hint="cs"/>
          <w:rtl/>
        </w:rPr>
        <w:t xml:space="preserve">רמב"ם </w:t>
      </w:r>
      <w:r>
        <w:rPr>
          <w:rFonts w:cs="Arial" w:hint="cs"/>
          <w:sz w:val="16"/>
          <w:szCs w:val="16"/>
          <w:rtl/>
        </w:rPr>
        <w:t>(פ"ג ה"י)</w:t>
      </w:r>
      <w:r>
        <w:rPr>
          <w:rFonts w:cs="Arial" w:hint="cs"/>
          <w:rtl/>
        </w:rPr>
        <w:t xml:space="preserve">- </w:t>
      </w:r>
      <w:r w:rsidRPr="00672F7E">
        <w:rPr>
          <w:rFonts w:cs="Arial"/>
          <w:rtl/>
        </w:rPr>
        <w:t>אמר לה הרי חצייך מקודש לי בפרוטה וחצייך בפרוטה, או שאמר לה הרי חצייך מקודש לי בחצי פרוטה וחצייך האחר בחצי פרוטה</w:t>
      </w:r>
      <w:r>
        <w:rPr>
          <w:rFonts w:cs="Arial" w:hint="cs"/>
          <w:rtl/>
        </w:rPr>
        <w:t xml:space="preserve"> -</w:t>
      </w:r>
      <w:r w:rsidRPr="00672F7E">
        <w:rPr>
          <w:rFonts w:cs="Arial"/>
          <w:rtl/>
        </w:rPr>
        <w:t xml:space="preserve"> הרי זו מקודשת. אמר לה חצייך מקודש לי בפרוטה היום וחצייך בפרוטה למחר, שני חצייך בפרוטה, שתי בנותיך לשני בני בפרוטה, בתך מקודשת לי ופרתך מכורה לי בפרוטה, או בתך וקרקעך לי בפרוטה</w:t>
      </w:r>
      <w:r w:rsidR="006148EC">
        <w:rPr>
          <w:rFonts w:cs="Arial" w:hint="cs"/>
          <w:rtl/>
        </w:rPr>
        <w:t xml:space="preserve"> -</w:t>
      </w:r>
      <w:r w:rsidRPr="00672F7E">
        <w:rPr>
          <w:rFonts w:cs="Arial"/>
          <w:rtl/>
        </w:rPr>
        <w:t xml:space="preserve"> בכל אלו מקודשת בספק.</w:t>
      </w:r>
    </w:p>
    <w:p w14:paraId="063D50D4"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5FF908" w14:textId="439A5FB6" w:rsidR="00C51B27" w:rsidRDefault="00E5582C" w:rsidP="00E5582C">
      <w:pPr>
        <w:rPr>
          <w:rFonts w:cs="Arial"/>
          <w:rtl/>
        </w:rPr>
      </w:pPr>
      <w:r>
        <w:rPr>
          <w:rFonts w:cs="Arial"/>
          <w:rtl/>
        </w:rPr>
        <w:t>אמר לה: התקדשי לי חצייך בחצי פרוטה וחצייך בחצי פרוטה, או שאמר לה: חצייך בפרוטה וחצייך בפרוטה, או חצייך בפרוטה היום וחצייך בפרוטה למחר, או שני חצייך בפרוטה, או שאומר לחבירו: שתי בנותיך</w:t>
      </w:r>
      <w:r w:rsidR="00A7503F">
        <w:rPr>
          <w:rStyle w:val="a7"/>
          <w:rFonts w:cs="Arial"/>
          <w:rtl/>
        </w:rPr>
        <w:footnoteReference w:id="590"/>
      </w:r>
      <w:r>
        <w:rPr>
          <w:rFonts w:cs="Arial"/>
          <w:rtl/>
        </w:rPr>
        <w:t xml:space="preserve"> לשני בני</w:t>
      </w:r>
      <w:r w:rsidR="00B92702">
        <w:rPr>
          <w:rStyle w:val="a7"/>
          <w:rFonts w:cs="Arial"/>
          <w:rtl/>
        </w:rPr>
        <w:footnoteReference w:id="591"/>
      </w:r>
      <w:r>
        <w:rPr>
          <w:rFonts w:cs="Arial"/>
          <w:rtl/>
        </w:rPr>
        <w:t xml:space="preserve"> בפרוטה, או בתך מקודשת לי ופרתך מכורה לי בפרוטה</w:t>
      </w:r>
      <w:r w:rsidR="00B92702">
        <w:rPr>
          <w:rStyle w:val="a7"/>
          <w:rFonts w:cs="Arial"/>
          <w:rtl/>
        </w:rPr>
        <w:footnoteReference w:id="592"/>
      </w:r>
      <w:r>
        <w:rPr>
          <w:rFonts w:cs="Arial"/>
          <w:rtl/>
        </w:rPr>
        <w:t>, או בתך מקודשת לי וקרקעך מכורה לי בפרוטה, הרי זו ספק מקודשת.</w:t>
      </w:r>
    </w:p>
    <w:p w14:paraId="7C33F219" w14:textId="3CD7F337" w:rsidR="00E5582C" w:rsidRDefault="00B92702" w:rsidP="00C51B27">
      <w:pPr>
        <w:rPr>
          <w:rtl/>
        </w:rPr>
      </w:pPr>
      <w:r w:rsidRPr="00C51B27">
        <w:rPr>
          <w:rFonts w:cs="Arial"/>
          <w:rtl/>
        </w:rPr>
        <w:t xml:space="preserve"> </w:t>
      </w:r>
      <w:r w:rsidR="00C51B27" w:rsidRPr="00C51B27">
        <w:rPr>
          <w:rFonts w:cs="Arial"/>
          <w:rtl/>
        </w:rPr>
        <w:t xml:space="preserve"> </w:t>
      </w:r>
      <w:r w:rsidR="00E5582C">
        <w:rPr>
          <w:rFonts w:cs="Arial"/>
          <w:rtl/>
        </w:rPr>
        <w:t xml:space="preserve"> </w:t>
      </w:r>
    </w:p>
    <w:p w14:paraId="6FDBAE74" w14:textId="535FFE23" w:rsidR="00E5582C" w:rsidRDefault="00D6763F" w:rsidP="000422FD">
      <w:pPr>
        <w:pStyle w:val="2"/>
        <w:rPr>
          <w:rtl/>
        </w:rPr>
      </w:pPr>
      <w:r>
        <w:rPr>
          <w:rtl/>
        </w:rPr>
        <w:t xml:space="preserve">סעיף </w:t>
      </w:r>
      <w:r w:rsidR="00E5582C">
        <w:rPr>
          <w:rtl/>
        </w:rPr>
        <w:t>ח</w:t>
      </w:r>
      <w:r w:rsidR="00037656">
        <w:rPr>
          <w:rFonts w:hint="cs"/>
          <w:rtl/>
        </w:rPr>
        <w:t>:</w:t>
      </w:r>
      <w:r w:rsidR="00B92702">
        <w:rPr>
          <w:rFonts w:hint="cs"/>
          <w:rtl/>
        </w:rPr>
        <w:t xml:space="preserve"> </w:t>
      </w:r>
      <w:r w:rsidR="009473E4">
        <w:rPr>
          <w:rFonts w:hint="cs"/>
          <w:rtl/>
        </w:rPr>
        <w:t>קידושין לחצאין.</w:t>
      </w:r>
    </w:p>
    <w:p w14:paraId="48F1AC04" w14:textId="7A60F775" w:rsidR="009473E4" w:rsidRDefault="009473E4" w:rsidP="009473E4">
      <w:pPr>
        <w:rPr>
          <w:rtl/>
        </w:rPr>
      </w:pPr>
      <w:r w:rsidRPr="00632A09">
        <w:rPr>
          <w:rFonts w:cs="Arial" w:hint="cs"/>
          <w:b/>
          <w:bCs/>
          <w:rtl/>
        </w:rPr>
        <w:t xml:space="preserve">קידושין </w:t>
      </w:r>
      <w:r w:rsidRPr="00632A09">
        <w:rPr>
          <w:rFonts w:cs="Arial" w:hint="cs"/>
          <w:b/>
          <w:bCs/>
          <w:sz w:val="16"/>
          <w:szCs w:val="16"/>
          <w:rtl/>
        </w:rPr>
        <w:t>(פ"ק)</w:t>
      </w:r>
      <w:r w:rsidRPr="00632A09">
        <w:rPr>
          <w:rFonts w:cs="Arial" w:hint="cs"/>
          <w:b/>
          <w:bCs/>
          <w:rtl/>
        </w:rPr>
        <w:t xml:space="preserve"> </w:t>
      </w:r>
      <w:r>
        <w:rPr>
          <w:rFonts w:cs="Arial" w:hint="cs"/>
          <w:b/>
          <w:bCs/>
          <w:rtl/>
        </w:rPr>
        <w:t>ז</w:t>
      </w:r>
      <w:r w:rsidRPr="00632A09">
        <w:rPr>
          <w:rFonts w:cs="Arial" w:hint="cs"/>
          <w:b/>
          <w:bCs/>
          <w:rtl/>
        </w:rPr>
        <w:t xml:space="preserve"> ע"</w:t>
      </w:r>
      <w:r>
        <w:rPr>
          <w:rFonts w:cs="Arial" w:hint="cs"/>
          <w:b/>
          <w:bCs/>
          <w:rtl/>
        </w:rPr>
        <w:t>ב</w:t>
      </w:r>
      <w:r w:rsidRPr="00632A09">
        <w:rPr>
          <w:rFonts w:cs="Arial" w:hint="cs"/>
          <w:b/>
          <w:bCs/>
          <w:rtl/>
        </w:rPr>
        <w:t>:</w:t>
      </w:r>
      <w:r>
        <w:rPr>
          <w:rFonts w:cs="Arial" w:hint="cs"/>
          <w:rtl/>
        </w:rPr>
        <w:t xml:space="preserve"> </w:t>
      </w:r>
      <w:r w:rsidRPr="006148EC">
        <w:rPr>
          <w:rFonts w:cs="Arial"/>
          <w:u w:val="single"/>
          <w:rtl/>
        </w:rPr>
        <w:t>אמר רבא</w:t>
      </w:r>
      <w:r w:rsidRPr="009473E4">
        <w:rPr>
          <w:rFonts w:cs="Arial"/>
          <w:rtl/>
        </w:rPr>
        <w:t xml:space="preserve">: התקדשי לי לחציי - מקודשת, חצייך מקודשת לי - אינה מקודשת. </w:t>
      </w:r>
      <w:r w:rsidRPr="006148EC">
        <w:rPr>
          <w:rFonts w:cs="Arial"/>
          <w:u w:val="single"/>
          <w:rtl/>
        </w:rPr>
        <w:t>אמר ליה אביי לרבא</w:t>
      </w:r>
      <w:r w:rsidRPr="009473E4">
        <w:rPr>
          <w:rFonts w:cs="Arial"/>
          <w:rtl/>
        </w:rPr>
        <w:t xml:space="preserve">: מאי שנא חצייך מקודשת לי דאינה מקודשת? אשה אמר רחמנא - ולא חצי אשה, ה"נ איש אמר רחמנא - ולא חצי איש! </w:t>
      </w:r>
      <w:r w:rsidRPr="006148EC">
        <w:rPr>
          <w:rFonts w:cs="Arial"/>
          <w:b/>
          <w:bCs/>
          <w:rtl/>
        </w:rPr>
        <w:t>א"ל</w:t>
      </w:r>
      <w:r w:rsidRPr="009473E4">
        <w:rPr>
          <w:rFonts w:cs="Arial"/>
          <w:rtl/>
        </w:rPr>
        <w:t>: הכי השתא, התם איתתא לבי תרי</w:t>
      </w:r>
      <w:r>
        <w:rPr>
          <w:rStyle w:val="a7"/>
          <w:rFonts w:cs="Arial"/>
          <w:rtl/>
        </w:rPr>
        <w:footnoteReference w:id="593"/>
      </w:r>
      <w:r w:rsidRPr="009473E4">
        <w:rPr>
          <w:rFonts w:cs="Arial"/>
          <w:rtl/>
        </w:rPr>
        <w:t xml:space="preserve"> לא חזיא, אלא גברא מי לא חזי לבי תרי? וה"ק לה, דאי בעינא למינסב אחריתי נסיבנא</w:t>
      </w:r>
      <w:r>
        <w:rPr>
          <w:rFonts w:cs="Arial" w:hint="cs"/>
          <w:rtl/>
        </w:rPr>
        <w:t>.</w:t>
      </w:r>
      <w:r w:rsidRPr="009473E4">
        <w:rPr>
          <w:rFonts w:cs="Arial"/>
          <w:rtl/>
        </w:rPr>
        <w:t xml:space="preserve"> </w:t>
      </w:r>
    </w:p>
    <w:p w14:paraId="24A562AD" w14:textId="7F5A2CEF" w:rsidR="009473E4" w:rsidRPr="009473E4" w:rsidRDefault="009473E4" w:rsidP="009473E4">
      <w:pPr>
        <w:rPr>
          <w:u w:val="single"/>
          <w:rtl/>
        </w:rPr>
      </w:pPr>
      <w:r w:rsidRPr="009473E4">
        <w:rPr>
          <w:rFonts w:hint="cs"/>
          <w:u w:val="single"/>
          <w:rtl/>
        </w:rPr>
        <w:t>קידושין לחצאין:</w:t>
      </w:r>
    </w:p>
    <w:p w14:paraId="43E0B205" w14:textId="4378249A" w:rsidR="00037656" w:rsidRPr="00037656" w:rsidRDefault="00037656" w:rsidP="00BF4F5C">
      <w:pPr>
        <w:pStyle w:val="ab"/>
        <w:numPr>
          <w:ilvl w:val="0"/>
          <w:numId w:val="120"/>
        </w:numPr>
        <w:rPr>
          <w:rtl/>
        </w:rPr>
      </w:pPr>
      <w:r>
        <w:rPr>
          <w:rFonts w:cs="Arial" w:hint="cs"/>
          <w:rtl/>
        </w:rPr>
        <w:lastRenderedPageBreak/>
        <w:t xml:space="preserve">טור- </w:t>
      </w:r>
      <w:r>
        <w:rPr>
          <w:rFonts w:cs="Arial"/>
          <w:rtl/>
        </w:rPr>
        <w:t>הרי את מקודשת לי לחצאין</w:t>
      </w:r>
      <w:r>
        <w:rPr>
          <w:rFonts w:cs="Arial" w:hint="cs"/>
          <w:rtl/>
        </w:rPr>
        <w:t xml:space="preserve"> -</w:t>
      </w:r>
      <w:r>
        <w:rPr>
          <w:rFonts w:cs="Arial"/>
          <w:rtl/>
        </w:rPr>
        <w:t xml:space="preserve"> מקודשת</w:t>
      </w:r>
      <w:r>
        <w:rPr>
          <w:rFonts w:cs="Arial" w:hint="cs"/>
          <w:rtl/>
        </w:rPr>
        <w:t>.</w:t>
      </w:r>
      <w:r>
        <w:rPr>
          <w:rFonts w:cs="Arial"/>
          <w:rtl/>
        </w:rPr>
        <w:t xml:space="preserve"> אבל אי אמר חצייך מקודשת לי</w:t>
      </w:r>
      <w:r w:rsidR="00FC2D6D">
        <w:rPr>
          <w:rFonts w:cs="Arial" w:hint="cs"/>
          <w:rtl/>
        </w:rPr>
        <w:t>,</w:t>
      </w:r>
      <w:r>
        <w:rPr>
          <w:rFonts w:cs="Arial"/>
          <w:rtl/>
        </w:rPr>
        <w:t xml:space="preserve"> או הרי את מקודשת לי ולפלוני</w:t>
      </w:r>
      <w:r w:rsidR="009473E4">
        <w:rPr>
          <w:rStyle w:val="a7"/>
          <w:rFonts w:cs="Arial"/>
          <w:rtl/>
        </w:rPr>
        <w:footnoteReference w:id="594"/>
      </w:r>
      <w:r>
        <w:rPr>
          <w:rFonts w:cs="Arial"/>
          <w:rtl/>
        </w:rPr>
        <w:t xml:space="preserve"> </w:t>
      </w:r>
      <w:r>
        <w:rPr>
          <w:rFonts w:cs="Arial" w:hint="cs"/>
          <w:rtl/>
        </w:rPr>
        <w:t xml:space="preserve">- </w:t>
      </w:r>
      <w:r>
        <w:rPr>
          <w:rFonts w:cs="Arial"/>
          <w:rtl/>
        </w:rPr>
        <w:t>אינן קדושין</w:t>
      </w:r>
      <w:r>
        <w:rPr>
          <w:rFonts w:cs="Arial" w:hint="cs"/>
          <w:rtl/>
        </w:rPr>
        <w:t>.</w:t>
      </w:r>
      <w:r>
        <w:rPr>
          <w:rFonts w:cs="Arial"/>
          <w:rtl/>
        </w:rPr>
        <w:t xml:space="preserve"> </w:t>
      </w:r>
      <w:r w:rsidR="00FD6607" w:rsidRPr="00FD6607">
        <w:rPr>
          <w:rFonts w:hint="cs"/>
          <w:color w:val="E36C0A" w:themeColor="accent6" w:themeShade="BF"/>
          <w:rtl/>
        </w:rPr>
        <w:t>(וכ"פ בשו"ע)</w:t>
      </w:r>
    </w:p>
    <w:p w14:paraId="35CA442E" w14:textId="19930365" w:rsidR="00960CF3" w:rsidRDefault="00A13A7B" w:rsidP="00960CF3">
      <w:pPr>
        <w:rPr>
          <w:rFonts w:cs="Arial"/>
          <w:rtl/>
        </w:rPr>
      </w:pPr>
      <w:r w:rsidRPr="00A13A7B">
        <w:rPr>
          <w:rFonts w:cs="Arial" w:hint="cs"/>
          <w:b/>
          <w:bCs/>
          <w:rtl/>
        </w:rPr>
        <w:t>גיטין</w:t>
      </w:r>
      <w:r>
        <w:rPr>
          <w:rFonts w:cs="Arial" w:hint="cs"/>
          <w:b/>
          <w:bCs/>
          <w:sz w:val="16"/>
          <w:szCs w:val="16"/>
          <w:rtl/>
        </w:rPr>
        <w:t xml:space="preserve"> (פ' השולח)</w:t>
      </w:r>
      <w:r w:rsidRPr="00A13A7B">
        <w:rPr>
          <w:rFonts w:cs="Arial" w:hint="cs"/>
          <w:b/>
          <w:bCs/>
          <w:rtl/>
        </w:rPr>
        <w:t xml:space="preserve"> מג ע"א: </w:t>
      </w:r>
      <w:r w:rsidRPr="00A13A7B">
        <w:rPr>
          <w:rFonts w:cs="Arial"/>
          <w:rtl/>
        </w:rPr>
        <w:t>איבעיא להו: מי שחציו עבד וחציו בן חורין שקידש בת חורין, מהו? אם תמצא לומר בן ישראל שאמר לבת ישראל התקדשי לחציי - מקודשת, דחזיא לכוליה, הא לא חזיא לכוליה; ואם תמצא לומר בן ישראל המקדש חצי אשה - אינה מקודשת, דשייר בקנינו, והא עבד לא שייר בקנינו, מאי?</w:t>
      </w:r>
      <w:r w:rsidR="002E17F2">
        <w:rPr>
          <w:rStyle w:val="a7"/>
          <w:rFonts w:cs="Arial"/>
          <w:rtl/>
        </w:rPr>
        <w:footnoteReference w:id="595"/>
      </w:r>
      <w:r w:rsidRPr="00A13A7B">
        <w:rPr>
          <w:rFonts w:cs="Arial"/>
          <w:rtl/>
        </w:rPr>
        <w:t>.</w:t>
      </w:r>
      <w:r w:rsidR="002E17F2">
        <w:rPr>
          <w:rFonts w:cs="Arial" w:hint="cs"/>
          <w:rtl/>
        </w:rPr>
        <w:t>..</w:t>
      </w:r>
      <w:r w:rsidRPr="00A13A7B">
        <w:rPr>
          <w:rFonts w:cs="Arial"/>
          <w:rtl/>
        </w:rPr>
        <w:t xml:space="preserve"> </w:t>
      </w:r>
      <w:r w:rsidRPr="002E17F2">
        <w:rPr>
          <w:rFonts w:cs="Arial"/>
          <w:u w:val="single"/>
          <w:rtl/>
        </w:rPr>
        <w:t>אמר רבא</w:t>
      </w:r>
      <w:r w:rsidRPr="00A13A7B">
        <w:rPr>
          <w:rFonts w:cs="Arial"/>
          <w:rtl/>
        </w:rPr>
        <w:t xml:space="preserve">: כשם שהמקדש חצי אשה אינה מקודשת, כך חציה שפחה וחציה בת חורין שנתקדשה - אין קדושיה קדושין. </w:t>
      </w:r>
      <w:r w:rsidRPr="002E17F2">
        <w:rPr>
          <w:rFonts w:cs="Arial"/>
          <w:u w:val="single"/>
          <w:rtl/>
        </w:rPr>
        <w:t>דרש רבה בר רב הונא</w:t>
      </w:r>
      <w:r w:rsidRPr="00A13A7B">
        <w:rPr>
          <w:rFonts w:cs="Arial"/>
          <w:rtl/>
        </w:rPr>
        <w:t>:</w:t>
      </w:r>
      <w:r w:rsidR="002E17F2">
        <w:rPr>
          <w:rFonts w:cs="Arial" w:hint="cs"/>
          <w:rtl/>
        </w:rPr>
        <w:t>...</w:t>
      </w:r>
      <w:r w:rsidRPr="00A13A7B">
        <w:rPr>
          <w:rFonts w:cs="Arial"/>
          <w:rtl/>
        </w:rPr>
        <w:t xml:space="preserve"> אף על פי שאמרו: המקדש חצי אשה אינה מקודשת, אבל חציה שפחה וחציה בת חורין שנתקדשה - קדושיה קדושין; מ"ט? התם שייר בקנינו, הכא לא שייר בקנינו. </w:t>
      </w:r>
      <w:r w:rsidRPr="00FD6607">
        <w:rPr>
          <w:rFonts w:cs="Arial"/>
          <w:u w:val="single"/>
          <w:rtl/>
        </w:rPr>
        <w:t>אמר רב ששת</w:t>
      </w:r>
      <w:r w:rsidRPr="00A13A7B">
        <w:rPr>
          <w:rFonts w:cs="Arial"/>
          <w:rtl/>
        </w:rPr>
        <w:t>: כשם שהמקדש חצי אשה אינה מקודשת, כך חציה שפחה וחציה בת חורין שנתקדשה - אין קידושיה קידושין</w:t>
      </w:r>
      <w:r w:rsidR="00FD6607">
        <w:rPr>
          <w:rFonts w:cs="Arial" w:hint="cs"/>
          <w:rtl/>
        </w:rPr>
        <w:t>.</w:t>
      </w:r>
      <w:r w:rsidR="009D1669" w:rsidRPr="009D1669">
        <w:rPr>
          <w:rFonts w:cs="Arial" w:hint="cs"/>
          <w:sz w:val="16"/>
          <w:szCs w:val="16"/>
          <w:rtl/>
        </w:rPr>
        <w:t xml:space="preserve"> </w:t>
      </w:r>
      <w:r w:rsidR="009D1669">
        <w:rPr>
          <w:rFonts w:cs="Arial" w:hint="cs"/>
          <w:sz w:val="16"/>
          <w:szCs w:val="16"/>
          <w:rtl/>
        </w:rPr>
        <w:t>(ו</w:t>
      </w:r>
      <w:r w:rsidR="009D1669" w:rsidRPr="00FD6607">
        <w:rPr>
          <w:rFonts w:cs="Arial"/>
          <w:sz w:val="16"/>
          <w:szCs w:val="16"/>
          <w:rtl/>
        </w:rPr>
        <w:t>יתבאר בסוף סימן מ"ד</w:t>
      </w:r>
      <w:r w:rsidR="009D1669" w:rsidRPr="00FD6607">
        <w:rPr>
          <w:rFonts w:cs="Arial" w:hint="cs"/>
          <w:sz w:val="16"/>
          <w:szCs w:val="16"/>
          <w:rtl/>
        </w:rPr>
        <w:t>, ב"י</w:t>
      </w:r>
      <w:r w:rsidR="009D1669">
        <w:rPr>
          <w:rFonts w:cs="Arial" w:hint="cs"/>
          <w:sz w:val="16"/>
          <w:szCs w:val="16"/>
          <w:rtl/>
        </w:rPr>
        <w:t>)</w:t>
      </w:r>
    </w:p>
    <w:p w14:paraId="62FB8DF1" w14:textId="55A517DC" w:rsidR="00FD6607" w:rsidRPr="00FD6607" w:rsidRDefault="00FD6607" w:rsidP="00960CF3">
      <w:pPr>
        <w:rPr>
          <w:u w:val="single"/>
          <w:rtl/>
        </w:rPr>
      </w:pPr>
      <w:r w:rsidRPr="00FD6607">
        <w:rPr>
          <w:rFonts w:cs="Arial"/>
          <w:u w:val="single"/>
          <w:rtl/>
        </w:rPr>
        <w:t>מי שחציו עבד וחציו בן חורין שקדש בת חורין</w:t>
      </w:r>
      <w:r w:rsidRPr="00FD6607">
        <w:rPr>
          <w:rFonts w:hint="cs"/>
          <w:sz w:val="16"/>
          <w:szCs w:val="16"/>
          <w:u w:val="single"/>
          <w:rtl/>
        </w:rPr>
        <w:t xml:space="preserve"> (וכן להפך)</w:t>
      </w:r>
      <w:r w:rsidRPr="00FD6607">
        <w:rPr>
          <w:rFonts w:hint="cs"/>
          <w:u w:val="single"/>
          <w:rtl/>
        </w:rPr>
        <w:t>:</w:t>
      </w:r>
    </w:p>
    <w:p w14:paraId="329782E6" w14:textId="75261F85" w:rsidR="00FC2D6D" w:rsidRPr="0061672E" w:rsidRDefault="00FD6607" w:rsidP="00BF4F5C">
      <w:pPr>
        <w:pStyle w:val="ab"/>
        <w:numPr>
          <w:ilvl w:val="0"/>
          <w:numId w:val="120"/>
        </w:numPr>
      </w:pPr>
      <w:r>
        <w:rPr>
          <w:rFonts w:cs="Arial" w:hint="cs"/>
          <w:rtl/>
        </w:rPr>
        <w:t xml:space="preserve">טור- </w:t>
      </w:r>
      <w:r w:rsidR="00FC2D6D">
        <w:rPr>
          <w:rFonts w:cs="Arial"/>
          <w:rtl/>
        </w:rPr>
        <w:t xml:space="preserve">מי שחציו עבד וחציו בן חורין שקדש בת חורין </w:t>
      </w:r>
      <w:r w:rsidR="00FC2D6D">
        <w:rPr>
          <w:rFonts w:cs="Arial" w:hint="cs"/>
          <w:rtl/>
        </w:rPr>
        <w:t xml:space="preserve">- </w:t>
      </w:r>
      <w:r w:rsidR="00FC2D6D">
        <w:rPr>
          <w:rFonts w:cs="Arial"/>
          <w:rtl/>
        </w:rPr>
        <w:t>הוו ספק קדושין וצריכה גט מספק</w:t>
      </w:r>
      <w:r w:rsidR="00FC2D6D">
        <w:rPr>
          <w:rFonts w:cs="Arial" w:hint="cs"/>
          <w:rtl/>
        </w:rPr>
        <w:t>.</w:t>
      </w:r>
      <w:r w:rsidR="00FC2D6D">
        <w:rPr>
          <w:rFonts w:cs="Arial"/>
          <w:rtl/>
        </w:rPr>
        <w:t xml:space="preserve"> </w:t>
      </w:r>
      <w:r w:rsidR="00FC2D6D" w:rsidRPr="002E17F2">
        <w:rPr>
          <w:rFonts w:cs="Arial"/>
          <w:rtl/>
        </w:rPr>
        <w:t>המקדש מי שחצייה שפחה וחציה בת חורין</w:t>
      </w:r>
      <w:r w:rsidR="00FC2D6D" w:rsidRPr="002E17F2">
        <w:rPr>
          <w:rFonts w:cs="Arial" w:hint="cs"/>
          <w:rtl/>
        </w:rPr>
        <w:t xml:space="preserve"> -</w:t>
      </w:r>
      <w:r w:rsidR="00FC2D6D" w:rsidRPr="002E17F2">
        <w:rPr>
          <w:rFonts w:cs="Arial"/>
          <w:rtl/>
        </w:rPr>
        <w:t xml:space="preserve"> הוו קדושין לחייב עליה אשם וצריכה גט</w:t>
      </w:r>
      <w:r w:rsidR="00FC2D6D" w:rsidRPr="002E17F2">
        <w:rPr>
          <w:rFonts w:cs="Arial" w:hint="cs"/>
          <w:rtl/>
        </w:rPr>
        <w:t>.</w:t>
      </w:r>
      <w:r w:rsidR="00FC2D6D" w:rsidRPr="002E17F2">
        <w:rPr>
          <w:rFonts w:cs="Arial"/>
          <w:rtl/>
        </w:rPr>
        <w:t xml:space="preserve"> </w:t>
      </w:r>
    </w:p>
    <w:p w14:paraId="79528531"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9C07E44" w14:textId="3707D4F0" w:rsidR="00E5582C" w:rsidRDefault="00E5582C" w:rsidP="00E5582C">
      <w:pPr>
        <w:rPr>
          <w:rFonts w:cs="Arial"/>
          <w:rtl/>
        </w:rPr>
      </w:pPr>
      <w:r>
        <w:rPr>
          <w:rFonts w:cs="Arial"/>
          <w:rtl/>
        </w:rPr>
        <w:t xml:space="preserve">האומר לאשה: התקדשי לחציי, הרי זו מקודשת. הא למה זה דומה, לאומר לה: תהיה אשתי את ואחרת, שנמצא שאין לה אלא חצי איש. אבל אם אמר: חצייך מקודשת לי, אינה מקודשת, שאין אשה אחת ראויה לשנים. וכן האומר: הרי את מקודשת לי ולזה, אינה מקודשת. </w:t>
      </w:r>
    </w:p>
    <w:p w14:paraId="4280BB7A" w14:textId="77777777" w:rsidR="002F7AA2" w:rsidRDefault="002F7AA2" w:rsidP="00E5582C">
      <w:pPr>
        <w:rPr>
          <w:rtl/>
        </w:rPr>
      </w:pPr>
    </w:p>
    <w:p w14:paraId="48B8E6B9" w14:textId="413CEA53" w:rsidR="00E5582C" w:rsidRDefault="00D6763F" w:rsidP="000422FD">
      <w:pPr>
        <w:pStyle w:val="2"/>
        <w:rPr>
          <w:rtl/>
        </w:rPr>
      </w:pPr>
      <w:r>
        <w:rPr>
          <w:rtl/>
        </w:rPr>
        <w:t xml:space="preserve">סעיף </w:t>
      </w:r>
      <w:r w:rsidR="00E5582C">
        <w:rPr>
          <w:rtl/>
        </w:rPr>
        <w:t>ט</w:t>
      </w:r>
      <w:r w:rsidR="00A13A7B">
        <w:rPr>
          <w:rFonts w:hint="cs"/>
          <w:rtl/>
        </w:rPr>
        <w:t>: קדשה בפחות משוה פרוטה ושלח לה אח"כ סבלונות.</w:t>
      </w:r>
    </w:p>
    <w:p w14:paraId="58F64B8A" w14:textId="1506E0A0" w:rsidR="00980F19" w:rsidRPr="00980F19" w:rsidRDefault="00980F19" w:rsidP="00980F19">
      <w:pPr>
        <w:rPr>
          <w:rtl/>
        </w:rPr>
      </w:pPr>
      <w:r w:rsidRPr="00720E00">
        <w:rPr>
          <w:rFonts w:cs="Arial" w:hint="cs"/>
          <w:b/>
          <w:bCs/>
          <w:rtl/>
        </w:rPr>
        <w:t xml:space="preserve">קידושין </w:t>
      </w:r>
      <w:r w:rsidRPr="00720E00">
        <w:rPr>
          <w:rFonts w:cs="Arial" w:hint="cs"/>
          <w:b/>
          <w:bCs/>
          <w:sz w:val="16"/>
          <w:szCs w:val="16"/>
          <w:rtl/>
        </w:rPr>
        <w:t xml:space="preserve">(פ' </w:t>
      </w:r>
      <w:r w:rsidR="00334FB2">
        <w:rPr>
          <w:rFonts w:cs="Arial" w:hint="cs"/>
          <w:b/>
          <w:bCs/>
          <w:sz w:val="16"/>
          <w:szCs w:val="16"/>
          <w:rtl/>
        </w:rPr>
        <w:t>האיש מקדש</w:t>
      </w:r>
      <w:r w:rsidRPr="00720E00">
        <w:rPr>
          <w:rFonts w:cs="Arial" w:hint="cs"/>
          <w:b/>
          <w:bCs/>
          <w:sz w:val="16"/>
          <w:szCs w:val="16"/>
          <w:rtl/>
        </w:rPr>
        <w:t>)</w:t>
      </w:r>
      <w:r w:rsidRPr="00720E00">
        <w:rPr>
          <w:rFonts w:cs="Arial" w:hint="cs"/>
          <w:b/>
          <w:bCs/>
          <w:rtl/>
        </w:rPr>
        <w:t xml:space="preserve"> </w:t>
      </w:r>
      <w:r>
        <w:rPr>
          <w:rFonts w:cs="Arial" w:hint="cs"/>
          <w:b/>
          <w:bCs/>
          <w:rtl/>
        </w:rPr>
        <w:t>נ</w:t>
      </w:r>
      <w:r w:rsidRPr="00720E00">
        <w:rPr>
          <w:rFonts w:cs="Arial" w:hint="cs"/>
          <w:b/>
          <w:bCs/>
          <w:rtl/>
        </w:rPr>
        <w:t xml:space="preserve"> ע"א:</w:t>
      </w:r>
      <w:r>
        <w:rPr>
          <w:rFonts w:cs="Arial" w:hint="cs"/>
          <w:rtl/>
        </w:rPr>
        <w:t xml:space="preserve"> </w:t>
      </w:r>
      <w:r w:rsidRPr="00720E00">
        <w:rPr>
          <w:rFonts w:cs="Arial"/>
          <w:u w:val="double"/>
          <w:rtl/>
        </w:rPr>
        <w:t>מתני'</w:t>
      </w:r>
      <w:r>
        <w:rPr>
          <w:rFonts w:cs="Arial" w:hint="cs"/>
          <w:rtl/>
        </w:rPr>
        <w:t>:</w:t>
      </w:r>
      <w:r w:rsidRPr="00980F19">
        <w:rPr>
          <w:rFonts w:cs="Arial"/>
          <w:rtl/>
        </w:rPr>
        <w:t xml:space="preserve"> המקדש שתי נשים בשוה פרוטה, או אשה אחת בפחות משוה פרוטה, אף על פי ששלח סבלונות לאחר מכאן</w:t>
      </w:r>
      <w:r>
        <w:rPr>
          <w:rFonts w:cs="Arial" w:hint="cs"/>
          <w:sz w:val="14"/>
          <w:szCs w:val="14"/>
          <w:rtl/>
        </w:rPr>
        <w:t xml:space="preserve"> (נ:) </w:t>
      </w:r>
      <w:r w:rsidRPr="00980F19">
        <w:rPr>
          <w:rFonts w:cs="Arial"/>
          <w:rtl/>
        </w:rPr>
        <w:t>-</w:t>
      </w:r>
      <w:r w:rsidRPr="00980F19">
        <w:rPr>
          <w:rtl/>
        </w:rPr>
        <w:t xml:space="preserve"> </w:t>
      </w:r>
      <w:r w:rsidRPr="00980F19">
        <w:rPr>
          <w:rFonts w:cs="Arial"/>
          <w:rtl/>
        </w:rPr>
        <w:t>אינה מקודשת, שמחמת קידושין הראשונים שלח. וכן קטן שקידש.</w:t>
      </w:r>
    </w:p>
    <w:p w14:paraId="168DFC66" w14:textId="2C9BA8A4" w:rsidR="00A13A7B" w:rsidRPr="00A13A7B" w:rsidRDefault="00A13A7B" w:rsidP="00A13A7B">
      <w:pPr>
        <w:rPr>
          <w:u w:val="single"/>
          <w:rtl/>
        </w:rPr>
      </w:pPr>
      <w:r w:rsidRPr="00A13A7B">
        <w:rPr>
          <w:rFonts w:hint="cs"/>
          <w:u w:val="single"/>
          <w:rtl/>
        </w:rPr>
        <w:t>קדשה בפחות משוה פרוטה ושלח לה אח"כ סבלונות:</w:t>
      </w:r>
    </w:p>
    <w:p w14:paraId="0E5EEB4E" w14:textId="16D208EA" w:rsidR="00815B0C" w:rsidRDefault="002F7AA2" w:rsidP="00BF4F5C">
      <w:pPr>
        <w:pStyle w:val="ab"/>
        <w:numPr>
          <w:ilvl w:val="0"/>
          <w:numId w:val="120"/>
        </w:numPr>
      </w:pPr>
      <w:r>
        <w:rPr>
          <w:rFonts w:cs="Arial" w:hint="cs"/>
          <w:rtl/>
        </w:rPr>
        <w:t xml:space="preserve">טור- </w:t>
      </w:r>
      <w:r>
        <w:rPr>
          <w:rFonts w:cs="Arial"/>
          <w:rtl/>
        </w:rPr>
        <w:t>קדשה בפחות משוה פרוטה ושלח לה אחר כך סבלונות</w:t>
      </w:r>
      <w:r w:rsidR="00980F19">
        <w:rPr>
          <w:rFonts w:cs="Arial" w:hint="cs"/>
          <w:rtl/>
        </w:rPr>
        <w:t xml:space="preserve"> -</w:t>
      </w:r>
      <w:r>
        <w:rPr>
          <w:rFonts w:cs="Arial"/>
          <w:rtl/>
        </w:rPr>
        <w:t xml:space="preserve"> לא חיישינן שמא שלח לה לשם קידושין</w:t>
      </w:r>
      <w:r w:rsidR="00FD6607">
        <w:rPr>
          <w:rFonts w:cs="Arial" w:hint="cs"/>
          <w:rtl/>
        </w:rPr>
        <w:t>,</w:t>
      </w:r>
      <w:r>
        <w:rPr>
          <w:rFonts w:cs="Arial"/>
          <w:rtl/>
        </w:rPr>
        <w:t xml:space="preserve"> ואפי' ספק קידושין לא הוו</w:t>
      </w:r>
      <w:r w:rsidR="00FD6607">
        <w:rPr>
          <w:rFonts w:cs="Arial" w:hint="cs"/>
          <w:rtl/>
        </w:rPr>
        <w:t>.</w:t>
      </w:r>
      <w:r>
        <w:rPr>
          <w:rFonts w:cs="Arial"/>
          <w:rtl/>
        </w:rPr>
        <w:t xml:space="preserve"> </w:t>
      </w:r>
      <w:r w:rsidR="00815B0C">
        <w:rPr>
          <w:rFonts w:cs="Arial" w:hint="cs"/>
          <w:rtl/>
        </w:rPr>
        <w:t>וכתב ה</w:t>
      </w:r>
      <w:r w:rsidRPr="00815B0C">
        <w:rPr>
          <w:rFonts w:cs="Arial"/>
          <w:rtl/>
        </w:rPr>
        <w:t xml:space="preserve">רמ"ה </w:t>
      </w:r>
      <w:r w:rsidR="00815B0C">
        <w:rPr>
          <w:rFonts w:cs="Arial" w:hint="cs"/>
          <w:rtl/>
        </w:rPr>
        <w:t>ו</w:t>
      </w:r>
      <w:r w:rsidRPr="00815B0C">
        <w:rPr>
          <w:rFonts w:cs="Arial"/>
          <w:rtl/>
        </w:rPr>
        <w:t>דוקא דקדיש בכספא</w:t>
      </w:r>
      <w:r w:rsidR="00815B0C">
        <w:rPr>
          <w:rFonts w:cs="Arial" w:hint="cs"/>
          <w:rtl/>
        </w:rPr>
        <w:t>,</w:t>
      </w:r>
      <w:r w:rsidRPr="00815B0C">
        <w:rPr>
          <w:rFonts w:cs="Arial"/>
          <w:rtl/>
        </w:rPr>
        <w:t xml:space="preserve"> אבל קדיש במידי אחרינא דיקיר וזילא אפילו אין בו שוה פרוטה </w:t>
      </w:r>
      <w:r w:rsidR="00980F19" w:rsidRPr="00815B0C">
        <w:rPr>
          <w:rFonts w:cs="Arial" w:hint="cs"/>
          <w:rtl/>
        </w:rPr>
        <w:t xml:space="preserve">- </w:t>
      </w:r>
      <w:r w:rsidRPr="00815B0C">
        <w:rPr>
          <w:rFonts w:cs="Arial"/>
          <w:rtl/>
        </w:rPr>
        <w:t>חיישינן שמא שוה פרוטה במדי</w:t>
      </w:r>
      <w:r w:rsidR="00815B0C">
        <w:rPr>
          <w:rStyle w:val="a7"/>
          <w:rFonts w:cs="Arial"/>
          <w:rtl/>
        </w:rPr>
        <w:footnoteReference w:id="596"/>
      </w:r>
      <w:r w:rsidR="00FD6607" w:rsidRPr="00815B0C">
        <w:rPr>
          <w:rFonts w:cs="Arial" w:hint="cs"/>
          <w:rtl/>
        </w:rPr>
        <w:t>.</w:t>
      </w:r>
      <w:r w:rsidRPr="00815B0C">
        <w:rPr>
          <w:rFonts w:cs="Arial"/>
          <w:rtl/>
        </w:rPr>
        <w:t xml:space="preserve"> </w:t>
      </w:r>
      <w:r w:rsidR="00382974" w:rsidRPr="00382974">
        <w:rPr>
          <w:rFonts w:hint="cs"/>
          <w:color w:val="E36C0A" w:themeColor="accent6" w:themeShade="BF"/>
          <w:rtl/>
        </w:rPr>
        <w:t>(וכ"פ בשו"ע)</w:t>
      </w:r>
    </w:p>
    <w:p w14:paraId="080BBC2F" w14:textId="77777777" w:rsidR="009C3674" w:rsidRDefault="009C3674" w:rsidP="009C3674">
      <w:pPr>
        <w:rPr>
          <w:rFonts w:cs="Arial"/>
          <w:rtl/>
        </w:rPr>
      </w:pPr>
      <w:r w:rsidRPr="00F472EE">
        <w:rPr>
          <w:rFonts w:cs="Arial" w:hint="cs"/>
          <w:b/>
          <w:bCs/>
          <w:rtl/>
        </w:rPr>
        <w:t xml:space="preserve">כתובות </w:t>
      </w:r>
      <w:r w:rsidRPr="00F472EE">
        <w:rPr>
          <w:rFonts w:cs="Arial" w:hint="cs"/>
          <w:b/>
          <w:bCs/>
          <w:sz w:val="16"/>
          <w:szCs w:val="16"/>
          <w:rtl/>
        </w:rPr>
        <w:t>(</w:t>
      </w:r>
      <w:r w:rsidRPr="00F472EE">
        <w:rPr>
          <w:rFonts w:cs="Arial"/>
          <w:b/>
          <w:bCs/>
          <w:sz w:val="16"/>
          <w:szCs w:val="16"/>
          <w:rtl/>
        </w:rPr>
        <w:t>פ' המדיר</w:t>
      </w:r>
      <w:r w:rsidRPr="00F472EE">
        <w:rPr>
          <w:rFonts w:cs="Arial" w:hint="cs"/>
          <w:b/>
          <w:bCs/>
          <w:sz w:val="16"/>
          <w:szCs w:val="16"/>
          <w:rtl/>
        </w:rPr>
        <w:t>)</w:t>
      </w:r>
      <w:r w:rsidRPr="00F472EE">
        <w:rPr>
          <w:rFonts w:cs="Arial" w:hint="cs"/>
          <w:b/>
          <w:bCs/>
          <w:rtl/>
        </w:rPr>
        <w:t xml:space="preserve"> </w:t>
      </w:r>
      <w:r w:rsidRPr="00F472EE">
        <w:rPr>
          <w:rFonts w:cs="Arial"/>
          <w:b/>
          <w:bCs/>
          <w:rtl/>
        </w:rPr>
        <w:t>עד</w:t>
      </w:r>
      <w:r>
        <w:rPr>
          <w:rStyle w:val="a7"/>
          <w:rFonts w:cs="Arial"/>
          <w:b/>
          <w:bCs/>
          <w:rtl/>
        </w:rPr>
        <w:footnoteReference w:id="597"/>
      </w:r>
      <w:r w:rsidRPr="00F472EE">
        <w:rPr>
          <w:rFonts w:cs="Arial" w:hint="cs"/>
          <w:b/>
          <w:bCs/>
          <w:rtl/>
        </w:rPr>
        <w:t xml:space="preserve"> ע"א:</w:t>
      </w:r>
      <w:r>
        <w:rPr>
          <w:rFonts w:cs="Arial" w:hint="cs"/>
          <w:rtl/>
        </w:rPr>
        <w:t xml:space="preserve"> </w:t>
      </w:r>
      <w:r w:rsidRPr="00F472EE">
        <w:rPr>
          <w:rFonts w:cs="Arial"/>
          <w:u w:val="single"/>
          <w:rtl/>
        </w:rPr>
        <w:t>אמר רב עולא בר אבא אמר עולא אמר רבי אלעזר</w:t>
      </w:r>
      <w:r w:rsidRPr="00F472EE">
        <w:rPr>
          <w:rFonts w:cs="Arial"/>
          <w:rtl/>
        </w:rPr>
        <w:t xml:space="preserve">: המקדש במלוה ובעל, על תנאי ובעל, בפחות משוה פרוטה ובעל - דברי הכל צריכה הימנו גט. </w:t>
      </w:r>
      <w:r w:rsidRPr="00884B69">
        <w:rPr>
          <w:rFonts w:cs="Arial"/>
          <w:u w:val="single"/>
          <w:rtl/>
        </w:rPr>
        <w:t>אמר רב יוסף בר אבא אמר רבי מנחם א"ר אמי</w:t>
      </w:r>
      <w:r w:rsidRPr="00745AD4">
        <w:rPr>
          <w:rStyle w:val="a7"/>
          <w:rFonts w:cs="Arial"/>
          <w:u w:val="single"/>
          <w:rtl/>
        </w:rPr>
        <w:footnoteReference w:id="598"/>
      </w:r>
      <w:r w:rsidRPr="00F472EE">
        <w:rPr>
          <w:rFonts w:cs="Arial"/>
          <w:rtl/>
        </w:rPr>
        <w:t>: המקדש בפחות משוה פרוטה ובעל - צריכה הימנו גט, בהא הוא דלא טעי, אבל בהנך</w:t>
      </w:r>
      <w:r>
        <w:rPr>
          <w:rStyle w:val="a7"/>
          <w:rFonts w:cs="Arial"/>
          <w:rtl/>
        </w:rPr>
        <w:footnoteReference w:id="599"/>
      </w:r>
      <w:r w:rsidRPr="00F472EE">
        <w:rPr>
          <w:rFonts w:cs="Arial"/>
          <w:rtl/>
        </w:rPr>
        <w:t xml:space="preserve"> טעי. </w:t>
      </w:r>
      <w:r w:rsidRPr="00745AD4">
        <w:rPr>
          <w:rFonts w:cs="Arial"/>
          <w:u w:val="single"/>
          <w:rtl/>
        </w:rPr>
        <w:t>אמר רב כהנא משמיה דעולא</w:t>
      </w:r>
      <w:r w:rsidRPr="00F472EE">
        <w:rPr>
          <w:rFonts w:cs="Arial"/>
          <w:rtl/>
        </w:rPr>
        <w:t xml:space="preserve">: המקדש על תנאי ובעל - צריכה הימנו גט, זה היה מעשה, ולא היה כח בחכמים להוציאה בלא גט. </w:t>
      </w:r>
      <w:r>
        <w:rPr>
          <w:rFonts w:cs="Arial" w:hint="cs"/>
          <w:sz w:val="16"/>
          <w:szCs w:val="16"/>
          <w:rtl/>
        </w:rPr>
        <w:t>(</w:t>
      </w:r>
      <w:r w:rsidRPr="00541C5D">
        <w:rPr>
          <w:rFonts w:cs="Arial" w:hint="cs"/>
          <w:sz w:val="16"/>
          <w:szCs w:val="16"/>
          <w:rtl/>
        </w:rPr>
        <w:t>ו</w:t>
      </w:r>
      <w:r w:rsidRPr="00541C5D">
        <w:rPr>
          <w:rFonts w:cs="Arial"/>
          <w:sz w:val="16"/>
          <w:szCs w:val="16"/>
          <w:rtl/>
        </w:rPr>
        <w:t>כתב הרא"ש בפרק המדיר (כתובות סו"ס יא) דהא דאמרינן דבועל לשם קידושין היינו בדאיכא עדי יחוד דאמרינן הן הן עדי יחוד הן הן עדי ביאה</w:t>
      </w:r>
      <w:r>
        <w:rPr>
          <w:rFonts w:cs="Arial" w:hint="cs"/>
          <w:sz w:val="16"/>
          <w:szCs w:val="16"/>
          <w:rtl/>
        </w:rPr>
        <w:t xml:space="preserve"> [עכ"ל], ב"י. </w:t>
      </w:r>
      <w:r w:rsidRPr="00541C5D">
        <w:rPr>
          <w:rFonts w:cs="Arial" w:hint="cs"/>
          <w:color w:val="E36C0A" w:themeColor="accent6" w:themeShade="BF"/>
          <w:sz w:val="16"/>
          <w:szCs w:val="16"/>
          <w:rtl/>
        </w:rPr>
        <w:t>(וכ"פ בשו"ע)</w:t>
      </w:r>
      <w:r>
        <w:rPr>
          <w:rFonts w:cs="Arial" w:hint="cs"/>
          <w:sz w:val="16"/>
          <w:szCs w:val="16"/>
          <w:rtl/>
        </w:rPr>
        <w:t>)</w:t>
      </w:r>
    </w:p>
    <w:p w14:paraId="453F0528" w14:textId="77777777" w:rsidR="009C3674" w:rsidRPr="007F0B05" w:rsidRDefault="009C3674" w:rsidP="009C3674">
      <w:pPr>
        <w:rPr>
          <w:u w:val="single"/>
        </w:rPr>
      </w:pPr>
      <w:r w:rsidRPr="007F0B05">
        <w:rPr>
          <w:rFonts w:hint="cs"/>
          <w:u w:val="single"/>
          <w:rtl/>
        </w:rPr>
        <w:t>קדש במלוה/</w:t>
      </w:r>
      <w:r>
        <w:rPr>
          <w:rFonts w:hint="cs"/>
          <w:u w:val="single"/>
          <w:rtl/>
        </w:rPr>
        <w:t>על תנאי/</w:t>
      </w:r>
      <w:r w:rsidRPr="007F0B05">
        <w:rPr>
          <w:rFonts w:hint="cs"/>
          <w:u w:val="single"/>
          <w:rtl/>
        </w:rPr>
        <w:t>בפחות מ</w:t>
      </w:r>
      <w:r>
        <w:rPr>
          <w:rFonts w:hint="cs"/>
          <w:u w:val="single"/>
          <w:rtl/>
        </w:rPr>
        <w:t xml:space="preserve">שוה </w:t>
      </w:r>
      <w:r w:rsidRPr="007F0B05">
        <w:rPr>
          <w:rFonts w:hint="cs"/>
          <w:u w:val="single"/>
          <w:rtl/>
        </w:rPr>
        <w:t>פרוטה, ובעל בפני עדים:</w:t>
      </w:r>
    </w:p>
    <w:p w14:paraId="1DB59E35" w14:textId="52B0AABA" w:rsidR="009C3674" w:rsidRPr="00CB7021" w:rsidRDefault="009C3674" w:rsidP="00BF4F5C">
      <w:pPr>
        <w:pStyle w:val="ab"/>
        <w:numPr>
          <w:ilvl w:val="0"/>
          <w:numId w:val="111"/>
        </w:numPr>
      </w:pPr>
      <w:r w:rsidRPr="00CB7021">
        <w:rPr>
          <w:rFonts w:cs="Arial"/>
          <w:rtl/>
        </w:rPr>
        <w:t xml:space="preserve">רמב"ם </w:t>
      </w:r>
      <w:r>
        <w:rPr>
          <w:rFonts w:cs="Arial" w:hint="cs"/>
          <w:sz w:val="16"/>
          <w:szCs w:val="16"/>
          <w:rtl/>
        </w:rPr>
        <w:t>(פ"ז הכ"ג)</w:t>
      </w:r>
      <w:r>
        <w:rPr>
          <w:rFonts w:cs="Arial" w:hint="cs"/>
          <w:rtl/>
        </w:rPr>
        <w:t xml:space="preserve">- </w:t>
      </w:r>
      <w:r w:rsidRPr="00CB7021">
        <w:rPr>
          <w:rFonts w:cs="Arial"/>
          <w:rtl/>
        </w:rPr>
        <w:t xml:space="preserve">המקדש על תנאי וכנס סתם או בעל סתם </w:t>
      </w:r>
      <w:r>
        <w:rPr>
          <w:rFonts w:cs="Arial" w:hint="cs"/>
          <w:rtl/>
        </w:rPr>
        <w:t xml:space="preserve">- </w:t>
      </w:r>
      <w:r w:rsidRPr="00CB7021">
        <w:rPr>
          <w:rFonts w:cs="Arial"/>
          <w:rtl/>
        </w:rPr>
        <w:t>הרי זו צריכה גט אע</w:t>
      </w:r>
      <w:r>
        <w:rPr>
          <w:rFonts w:cs="Arial" w:hint="cs"/>
          <w:rtl/>
        </w:rPr>
        <w:t>"</w:t>
      </w:r>
      <w:r w:rsidRPr="00CB7021">
        <w:rPr>
          <w:rFonts w:cs="Arial"/>
          <w:rtl/>
        </w:rPr>
        <w:t>פ שלא נתקיים התנאי</w:t>
      </w:r>
      <w:r>
        <w:rPr>
          <w:rFonts w:cs="Arial" w:hint="cs"/>
          <w:rtl/>
        </w:rPr>
        <w:t>,</w:t>
      </w:r>
      <w:r w:rsidRPr="00CB7021">
        <w:rPr>
          <w:rFonts w:cs="Arial"/>
          <w:rtl/>
        </w:rPr>
        <w:t xml:space="preserve"> שמא ביטל התנאי כשבעל או כשכנס. וכן המקדש בפחות משוה פרוטה או במלוה וחזר ובעל סתם בפני עדים</w:t>
      </w:r>
      <w:r w:rsidR="00844738">
        <w:rPr>
          <w:rFonts w:cs="Arial" w:hint="cs"/>
          <w:rtl/>
        </w:rPr>
        <w:t xml:space="preserve"> </w:t>
      </w:r>
      <w:r w:rsidR="00844738">
        <w:rPr>
          <w:rFonts w:cs="Arial" w:hint="cs"/>
          <w:rtl/>
        </w:rPr>
        <w:lastRenderedPageBreak/>
        <w:t>-</w:t>
      </w:r>
      <w:r w:rsidRPr="00CB7021">
        <w:rPr>
          <w:rFonts w:cs="Arial"/>
          <w:rtl/>
        </w:rPr>
        <w:t xml:space="preserve"> צריכה גט</w:t>
      </w:r>
      <w:r>
        <w:rPr>
          <w:rFonts w:cs="Arial" w:hint="cs"/>
          <w:rtl/>
        </w:rPr>
        <w:t>,</w:t>
      </w:r>
      <w:r w:rsidRPr="00CB7021">
        <w:rPr>
          <w:rFonts w:cs="Arial"/>
          <w:rtl/>
        </w:rPr>
        <w:t xml:space="preserve"> שעל בעילה זו סמך ולא על אותן הקידושין הפסולין</w:t>
      </w:r>
      <w:r w:rsidR="00844738">
        <w:rPr>
          <w:rFonts w:cs="Arial" w:hint="cs"/>
          <w:rtl/>
        </w:rPr>
        <w:t>.</w:t>
      </w:r>
      <w:r w:rsidRPr="00CB7021">
        <w:rPr>
          <w:rFonts w:cs="Arial"/>
          <w:rtl/>
        </w:rPr>
        <w:t xml:space="preserve"> חזקה היא שאין אדם מישראל הכשרים עושה בעילתו בעילת זנות והרי בידו עתה לעשותה בעילת מצוה</w:t>
      </w:r>
      <w:r>
        <w:rPr>
          <w:rStyle w:val="a7"/>
          <w:rFonts w:cs="Arial"/>
          <w:rtl/>
        </w:rPr>
        <w:footnoteReference w:id="600"/>
      </w:r>
      <w:r w:rsidRPr="00CB7021">
        <w:rPr>
          <w:rFonts w:cs="Arial"/>
          <w:rtl/>
        </w:rPr>
        <w:t xml:space="preserve">. </w:t>
      </w:r>
    </w:p>
    <w:p w14:paraId="661F8327" w14:textId="3F62E190" w:rsidR="001D13CA" w:rsidRDefault="001D13CA" w:rsidP="00BF4F5C">
      <w:pPr>
        <w:pStyle w:val="ab"/>
        <w:numPr>
          <w:ilvl w:val="0"/>
          <w:numId w:val="111"/>
        </w:numPr>
      </w:pPr>
      <w:r w:rsidRPr="00CB7021">
        <w:rPr>
          <w:rFonts w:cs="Arial"/>
          <w:rtl/>
        </w:rPr>
        <w:t xml:space="preserve">רי"ף </w:t>
      </w:r>
      <w:r w:rsidRPr="00CB7021">
        <w:rPr>
          <w:rFonts w:cs="Arial"/>
          <w:sz w:val="16"/>
          <w:szCs w:val="16"/>
          <w:rtl/>
        </w:rPr>
        <w:t>(לד</w:t>
      </w:r>
      <w:r w:rsidRPr="00CB7021">
        <w:rPr>
          <w:rFonts w:cs="Arial" w:hint="cs"/>
          <w:sz w:val="16"/>
          <w:szCs w:val="16"/>
          <w:rtl/>
        </w:rPr>
        <w:t>:</w:t>
      </w:r>
      <w:r w:rsidRPr="00CB7021">
        <w:rPr>
          <w:rFonts w:cs="Arial"/>
          <w:sz w:val="16"/>
          <w:szCs w:val="16"/>
          <w:rtl/>
        </w:rPr>
        <w:t>)</w:t>
      </w:r>
      <w:r>
        <w:rPr>
          <w:rFonts w:cs="Arial" w:hint="cs"/>
          <w:rtl/>
        </w:rPr>
        <w:t>-</w:t>
      </w:r>
      <w:r w:rsidRPr="00CB7021">
        <w:rPr>
          <w:rtl/>
        </w:rPr>
        <w:t xml:space="preserve"> </w:t>
      </w:r>
      <w:r w:rsidRPr="00CB7021">
        <w:rPr>
          <w:rFonts w:cs="Arial"/>
          <w:rtl/>
        </w:rPr>
        <w:t xml:space="preserve">המקדש בפחות משוה פרוטה ובעל </w:t>
      </w:r>
      <w:r>
        <w:rPr>
          <w:rFonts w:cs="Arial" w:hint="cs"/>
          <w:rtl/>
        </w:rPr>
        <w:t>-</w:t>
      </w:r>
      <w:r w:rsidRPr="00CB7021">
        <w:rPr>
          <w:rFonts w:cs="Arial"/>
          <w:rtl/>
        </w:rPr>
        <w:t xml:space="preserve"> צריכה הימנו גט</w:t>
      </w:r>
      <w:r>
        <w:rPr>
          <w:rFonts w:cs="Arial" w:hint="cs"/>
          <w:rtl/>
        </w:rPr>
        <w:t>,</w:t>
      </w:r>
      <w:r w:rsidRPr="00CB7021">
        <w:rPr>
          <w:rFonts w:cs="Arial"/>
          <w:rtl/>
        </w:rPr>
        <w:t xml:space="preserve"> חזקה אין אדם עושה בעילתו בעילת זנות</w:t>
      </w:r>
      <w:r>
        <w:rPr>
          <w:rStyle w:val="a7"/>
          <w:rFonts w:cs="Arial"/>
          <w:rtl/>
        </w:rPr>
        <w:footnoteReference w:id="601"/>
      </w:r>
      <w:r>
        <w:rPr>
          <w:rFonts w:cs="Arial" w:hint="cs"/>
          <w:rtl/>
        </w:rPr>
        <w:t>.</w:t>
      </w:r>
      <w:r w:rsidRPr="00CB7021">
        <w:rPr>
          <w:rFonts w:cs="Arial"/>
          <w:rtl/>
        </w:rPr>
        <w:t xml:space="preserve"> </w:t>
      </w:r>
    </w:p>
    <w:p w14:paraId="2C93EC51" w14:textId="7842EA83" w:rsidR="004865EE" w:rsidRPr="00813756" w:rsidRDefault="003376FD" w:rsidP="000F2607">
      <w:pPr>
        <w:pStyle w:val="ab"/>
        <w:numPr>
          <w:ilvl w:val="0"/>
          <w:numId w:val="111"/>
        </w:numPr>
      </w:pPr>
      <w:r>
        <w:rPr>
          <w:rFonts w:cs="Arial" w:hint="cs"/>
          <w:rtl/>
        </w:rPr>
        <w:t>טור</w:t>
      </w:r>
      <w:r w:rsidR="004865EE">
        <w:rPr>
          <w:rStyle w:val="a7"/>
          <w:rFonts w:cs="Arial"/>
          <w:rtl/>
        </w:rPr>
        <w:footnoteReference w:id="602"/>
      </w:r>
      <w:r w:rsidR="006B65A4">
        <w:rPr>
          <w:rFonts w:cs="Arial" w:hint="cs"/>
          <w:rtl/>
        </w:rPr>
        <w:t xml:space="preserve"> </w:t>
      </w:r>
      <w:r w:rsidR="006B65A4">
        <w:rPr>
          <w:rFonts w:cs="Arial" w:hint="cs"/>
          <w:sz w:val="16"/>
          <w:szCs w:val="16"/>
          <w:rtl/>
        </w:rPr>
        <w:t>(כאן ובסי' כח ובסי' לט)</w:t>
      </w:r>
      <w:r>
        <w:rPr>
          <w:rFonts w:cs="Arial" w:hint="cs"/>
          <w:rtl/>
        </w:rPr>
        <w:t xml:space="preserve">- </w:t>
      </w:r>
      <w:r w:rsidR="004865EE" w:rsidRPr="00815B0C">
        <w:rPr>
          <w:rFonts w:cs="Arial"/>
          <w:rtl/>
        </w:rPr>
        <w:t xml:space="preserve">אם קידשה </w:t>
      </w:r>
      <w:r w:rsidR="004865EE">
        <w:rPr>
          <w:rFonts w:cs="Arial" w:hint="cs"/>
          <w:rtl/>
        </w:rPr>
        <w:t xml:space="preserve">במלוה או </w:t>
      </w:r>
      <w:r w:rsidR="004865EE" w:rsidRPr="00815B0C">
        <w:rPr>
          <w:rFonts w:cs="Arial"/>
          <w:rtl/>
        </w:rPr>
        <w:t xml:space="preserve">בפחות מש"פ ואח"כ בא עליה סתם בפני עדים </w:t>
      </w:r>
      <w:r w:rsidR="004865EE">
        <w:rPr>
          <w:rFonts w:cs="Arial" w:hint="cs"/>
          <w:rtl/>
        </w:rPr>
        <w:t xml:space="preserve">- </w:t>
      </w:r>
      <w:r w:rsidR="004865EE" w:rsidRPr="00815B0C">
        <w:rPr>
          <w:rFonts w:cs="Arial"/>
          <w:rtl/>
        </w:rPr>
        <w:t>צריכה גט</w:t>
      </w:r>
      <w:r w:rsidR="004865EE">
        <w:rPr>
          <w:rFonts w:cs="Arial" w:hint="cs"/>
          <w:rtl/>
        </w:rPr>
        <w:t>,</w:t>
      </w:r>
      <w:r w:rsidR="004865EE" w:rsidRPr="00815B0C">
        <w:rPr>
          <w:rFonts w:cs="Arial"/>
          <w:rtl/>
        </w:rPr>
        <w:t xml:space="preserve"> שודאי בעל לשם קידושין</w:t>
      </w:r>
      <w:r w:rsidR="000F2607">
        <w:rPr>
          <w:rFonts w:cs="Arial" w:hint="cs"/>
          <w:rtl/>
        </w:rPr>
        <w:t>. אבל אם קדש על תנאי ובעל - צריכה גט מספק.</w:t>
      </w:r>
    </w:p>
    <w:p w14:paraId="6BE2E7E8" w14:textId="289B6B4C" w:rsidR="001D13CA" w:rsidRPr="001D13CA" w:rsidRDefault="001D13CA" w:rsidP="00BF4F5C">
      <w:pPr>
        <w:pStyle w:val="ab"/>
        <w:numPr>
          <w:ilvl w:val="0"/>
          <w:numId w:val="111"/>
        </w:numPr>
      </w:pPr>
      <w:r>
        <w:rPr>
          <w:rFonts w:cs="Arial" w:hint="cs"/>
          <w:rtl/>
        </w:rPr>
        <w:t xml:space="preserve">רא"ש </w:t>
      </w:r>
      <w:r>
        <w:rPr>
          <w:rFonts w:cs="Arial" w:hint="cs"/>
          <w:sz w:val="16"/>
          <w:szCs w:val="16"/>
          <w:rtl/>
        </w:rPr>
        <w:t>(פ"ז סי' יא-יב)</w:t>
      </w:r>
      <w:r>
        <w:rPr>
          <w:rFonts w:cs="Arial" w:hint="cs"/>
          <w:rtl/>
        </w:rPr>
        <w:t xml:space="preserve"> ו</w:t>
      </w:r>
      <w:r w:rsidRPr="00CB7021">
        <w:rPr>
          <w:rFonts w:cs="Arial"/>
          <w:rtl/>
        </w:rPr>
        <w:t>ר"ן</w:t>
      </w:r>
      <w:r w:rsidRPr="00CB7021">
        <w:rPr>
          <w:rFonts w:cs="Arial"/>
          <w:sz w:val="16"/>
          <w:szCs w:val="16"/>
          <w:rtl/>
        </w:rPr>
        <w:t xml:space="preserve"> (שם לד: ד"ה גרסי' אמר רב)</w:t>
      </w:r>
      <w:r>
        <w:rPr>
          <w:rFonts w:cs="Arial" w:hint="cs"/>
          <w:rtl/>
        </w:rPr>
        <w:t xml:space="preserve">- </w:t>
      </w:r>
      <w:r w:rsidRPr="001D13CA">
        <w:rPr>
          <w:rFonts w:cs="Arial"/>
          <w:rtl/>
        </w:rPr>
        <w:t>מחוורתא דפסקא דפחות משוה פרוטה צריכה גט בודאי</w:t>
      </w:r>
      <w:r>
        <w:rPr>
          <w:rFonts w:cs="Arial" w:hint="cs"/>
          <w:rtl/>
        </w:rPr>
        <w:t>,</w:t>
      </w:r>
      <w:r w:rsidRPr="001D13CA">
        <w:rPr>
          <w:rFonts w:cs="Arial"/>
          <w:rtl/>
        </w:rPr>
        <w:t xml:space="preserve"> אבל מלוה הרי הוא כעל תנאי וצריכה גט מספק</w:t>
      </w:r>
      <w:r>
        <w:rPr>
          <w:rFonts w:cs="Arial" w:hint="cs"/>
          <w:sz w:val="16"/>
          <w:szCs w:val="16"/>
          <w:rtl/>
        </w:rPr>
        <w:t xml:space="preserve"> (ל' הר"ן)</w:t>
      </w:r>
      <w:r>
        <w:rPr>
          <w:rFonts w:cs="Arial" w:hint="cs"/>
          <w:rtl/>
        </w:rPr>
        <w:t>.</w:t>
      </w:r>
      <w:r w:rsidR="003376FD" w:rsidRPr="003376FD">
        <w:rPr>
          <w:rFonts w:cs="Arial" w:hint="cs"/>
          <w:color w:val="E36C0A" w:themeColor="accent6" w:themeShade="BF"/>
          <w:rtl/>
        </w:rPr>
        <w:t xml:space="preserve"> (וכ"פ בשו"ע</w:t>
      </w:r>
      <w:r w:rsidR="003376FD" w:rsidRPr="003376FD">
        <w:rPr>
          <w:rFonts w:cs="Arial" w:hint="cs"/>
          <w:color w:val="E36C0A" w:themeColor="accent6" w:themeShade="BF"/>
          <w:sz w:val="16"/>
          <w:szCs w:val="16"/>
          <w:rtl/>
        </w:rPr>
        <w:t xml:space="preserve"> </w:t>
      </w:r>
      <w:r w:rsidR="003376FD">
        <w:rPr>
          <w:rFonts w:cs="Arial" w:hint="cs"/>
          <w:sz w:val="16"/>
          <w:szCs w:val="16"/>
          <w:rtl/>
        </w:rPr>
        <w:t>[כאן</w:t>
      </w:r>
      <w:r w:rsidR="006D7960">
        <w:rPr>
          <w:rFonts w:cs="Arial" w:hint="cs"/>
          <w:sz w:val="16"/>
          <w:szCs w:val="16"/>
          <w:rtl/>
        </w:rPr>
        <w:t xml:space="preserve">, </w:t>
      </w:r>
      <w:r w:rsidR="003376FD">
        <w:rPr>
          <w:rFonts w:cs="Arial" w:hint="cs"/>
          <w:sz w:val="16"/>
          <w:szCs w:val="16"/>
          <w:rtl/>
        </w:rPr>
        <w:t>בסי' כח סט"ז</w:t>
      </w:r>
      <w:r w:rsidR="006D7960">
        <w:rPr>
          <w:rFonts w:cs="Arial" w:hint="cs"/>
          <w:sz w:val="16"/>
          <w:szCs w:val="16"/>
          <w:rtl/>
        </w:rPr>
        <w:t xml:space="preserve"> ובסי' לח סל"ה</w:t>
      </w:r>
      <w:r w:rsidR="003376FD">
        <w:rPr>
          <w:rFonts w:cs="Arial" w:hint="cs"/>
          <w:sz w:val="16"/>
          <w:szCs w:val="16"/>
          <w:rtl/>
        </w:rPr>
        <w:t>]</w:t>
      </w:r>
      <w:r w:rsidR="003376FD" w:rsidRPr="003376FD">
        <w:rPr>
          <w:rFonts w:cs="Arial" w:hint="cs"/>
          <w:color w:val="E36C0A" w:themeColor="accent6" w:themeShade="BF"/>
          <w:rtl/>
        </w:rPr>
        <w:t>)</w:t>
      </w:r>
      <w:r w:rsidRPr="001D13CA">
        <w:rPr>
          <w:rFonts w:cs="Arial"/>
          <w:rtl/>
        </w:rPr>
        <w:t xml:space="preserve"> </w:t>
      </w:r>
    </w:p>
    <w:p w14:paraId="2D35E2CE" w14:textId="5ECB38A9" w:rsidR="003376FD" w:rsidRPr="003376FD" w:rsidRDefault="001D13CA" w:rsidP="00BF4F5C">
      <w:pPr>
        <w:pStyle w:val="ab"/>
        <w:numPr>
          <w:ilvl w:val="0"/>
          <w:numId w:val="111"/>
        </w:numPr>
      </w:pPr>
      <w:r>
        <w:rPr>
          <w:rFonts w:cs="Arial" w:hint="cs"/>
          <w:rtl/>
        </w:rPr>
        <w:t>י"א</w:t>
      </w:r>
      <w:r>
        <w:rPr>
          <w:rFonts w:cs="Arial" w:hint="cs"/>
          <w:sz w:val="16"/>
          <w:szCs w:val="16"/>
          <w:rtl/>
        </w:rPr>
        <w:t xml:space="preserve"> (הביאם הר"ן [שם])</w:t>
      </w:r>
      <w:r>
        <w:rPr>
          <w:rFonts w:cs="Arial" w:hint="cs"/>
          <w:rtl/>
        </w:rPr>
        <w:t>-</w:t>
      </w:r>
      <w:r w:rsidRPr="001D13CA">
        <w:rPr>
          <w:rFonts w:cs="Arial"/>
          <w:rtl/>
        </w:rPr>
        <w:t xml:space="preserve"> בפחות משוה פרוטה נמי אינה צריכה גט אלא מספק</w:t>
      </w:r>
      <w:r>
        <w:rPr>
          <w:rFonts w:cs="Arial" w:hint="cs"/>
          <w:rtl/>
        </w:rPr>
        <w:t>,</w:t>
      </w:r>
      <w:r w:rsidRPr="001D13CA">
        <w:rPr>
          <w:rFonts w:cs="Arial"/>
          <w:rtl/>
        </w:rPr>
        <w:t xml:space="preserve"> כיון דלא אשכחן איפכא בגמרא בהדיא</w:t>
      </w:r>
      <w:r>
        <w:rPr>
          <w:rFonts w:cs="Arial" w:hint="cs"/>
          <w:rtl/>
        </w:rPr>
        <w:t>.</w:t>
      </w:r>
      <w:r>
        <w:rPr>
          <w:rFonts w:hint="cs"/>
          <w:rtl/>
        </w:rPr>
        <w:t xml:space="preserve"> </w:t>
      </w:r>
      <w:r w:rsidR="003376FD" w:rsidRPr="00D90B73">
        <w:rPr>
          <w:rFonts w:hint="cs"/>
          <w:color w:val="00B0F0"/>
          <w:rtl/>
        </w:rPr>
        <w:t>(וכ"פ הרמ"א</w:t>
      </w:r>
      <w:r w:rsidR="003376FD">
        <w:rPr>
          <w:rFonts w:hint="cs"/>
          <w:color w:val="00B0F0"/>
          <w:sz w:val="16"/>
          <w:szCs w:val="16"/>
          <w:rtl/>
        </w:rPr>
        <w:t xml:space="preserve"> </w:t>
      </w:r>
      <w:r w:rsidR="003376FD" w:rsidRPr="009C3674">
        <w:rPr>
          <w:rFonts w:hint="cs"/>
          <w:color w:val="000000" w:themeColor="text1"/>
          <w:sz w:val="16"/>
          <w:szCs w:val="16"/>
          <w:rtl/>
        </w:rPr>
        <w:t>[</w:t>
      </w:r>
      <w:r w:rsidR="003376FD">
        <w:rPr>
          <w:rFonts w:hint="cs"/>
          <w:color w:val="000000" w:themeColor="text1"/>
          <w:sz w:val="16"/>
          <w:szCs w:val="16"/>
          <w:rtl/>
        </w:rPr>
        <w:t>סי' כח סט"ז</w:t>
      </w:r>
      <w:r w:rsidR="000F2607">
        <w:rPr>
          <w:rFonts w:hint="cs"/>
          <w:color w:val="000000" w:themeColor="text1"/>
          <w:sz w:val="16"/>
          <w:szCs w:val="16"/>
          <w:rtl/>
        </w:rPr>
        <w:t xml:space="preserve"> וסי' לח סל"ה</w:t>
      </w:r>
      <w:r w:rsidR="003376FD" w:rsidRPr="009C3674">
        <w:rPr>
          <w:rFonts w:hint="cs"/>
          <w:color w:val="000000" w:themeColor="text1"/>
          <w:sz w:val="16"/>
          <w:szCs w:val="16"/>
          <w:rtl/>
        </w:rPr>
        <w:t>]</w:t>
      </w:r>
      <w:r w:rsidR="003376FD" w:rsidRPr="00D90B73">
        <w:rPr>
          <w:rFonts w:hint="cs"/>
          <w:color w:val="00B0F0"/>
          <w:rtl/>
        </w:rPr>
        <w:t>)</w:t>
      </w:r>
    </w:p>
    <w:p w14:paraId="5C222CC9" w14:textId="3901B88C" w:rsidR="003376FD" w:rsidRPr="003376FD" w:rsidRDefault="001560D3" w:rsidP="003376FD">
      <w:r w:rsidRPr="001560D3">
        <w:rPr>
          <w:rFonts w:cs="Arial"/>
          <w:u w:val="single"/>
          <w:rtl/>
        </w:rPr>
        <w:t>קטן קידש אשה</w:t>
      </w:r>
      <w:r>
        <w:rPr>
          <w:rFonts w:cs="Arial" w:hint="cs"/>
          <w:u w:val="single"/>
          <w:rtl/>
        </w:rPr>
        <w:t>,</w:t>
      </w:r>
      <w:r w:rsidRPr="001560D3">
        <w:rPr>
          <w:rFonts w:cs="Arial"/>
          <w:u w:val="single"/>
          <w:rtl/>
        </w:rPr>
        <w:t xml:space="preserve"> וכשהגדיל שלח לה סבלונות וגם נתיחד עמה </w:t>
      </w:r>
      <w:r>
        <w:rPr>
          <w:rFonts w:cs="Arial" w:hint="cs"/>
          <w:u w:val="single"/>
          <w:rtl/>
        </w:rPr>
        <w:t>- ה</w:t>
      </w:r>
      <w:r w:rsidRPr="001560D3">
        <w:rPr>
          <w:rFonts w:cs="Arial"/>
          <w:u w:val="single"/>
          <w:rtl/>
        </w:rPr>
        <w:t>אם היא צריכה ממנו גט</w:t>
      </w:r>
      <w:r w:rsidRPr="001560D3">
        <w:rPr>
          <w:rFonts w:cs="Arial" w:hint="cs"/>
          <w:u w:val="single"/>
          <w:rtl/>
        </w:rPr>
        <w:t>:</w:t>
      </w:r>
      <w:r>
        <w:rPr>
          <w:rFonts w:hint="cs"/>
          <w:rtl/>
        </w:rPr>
        <w:t xml:space="preserve"> </w:t>
      </w:r>
      <w:r w:rsidRPr="001560D3">
        <w:rPr>
          <w:rFonts w:hint="cs"/>
          <w:sz w:val="16"/>
          <w:szCs w:val="16"/>
          <w:rtl/>
        </w:rPr>
        <w:t>(</w:t>
      </w:r>
      <w:r w:rsidR="003376FD" w:rsidRPr="001560D3">
        <w:rPr>
          <w:rFonts w:hint="cs"/>
          <w:sz w:val="16"/>
          <w:szCs w:val="16"/>
          <w:rtl/>
        </w:rPr>
        <w:t>דרכ"מ אות ו</w:t>
      </w:r>
      <w:r>
        <w:rPr>
          <w:rFonts w:hint="cs"/>
          <w:sz w:val="16"/>
          <w:szCs w:val="16"/>
          <w:rtl/>
        </w:rPr>
        <w:t>)</w:t>
      </w:r>
    </w:p>
    <w:p w14:paraId="1AFAA767" w14:textId="6C2051EF" w:rsidR="003376FD" w:rsidRDefault="00026499" w:rsidP="00BF4F5C">
      <w:pPr>
        <w:pStyle w:val="ab"/>
        <w:numPr>
          <w:ilvl w:val="0"/>
          <w:numId w:val="111"/>
        </w:numPr>
      </w:pPr>
      <w:r w:rsidRPr="003376FD">
        <w:rPr>
          <w:rFonts w:cs="Arial"/>
          <w:rtl/>
        </w:rPr>
        <w:t xml:space="preserve">רא"ש </w:t>
      </w:r>
      <w:r w:rsidR="003376FD" w:rsidRPr="003376FD">
        <w:rPr>
          <w:rFonts w:cs="Arial" w:hint="cs"/>
          <w:sz w:val="16"/>
          <w:szCs w:val="16"/>
          <w:rtl/>
        </w:rPr>
        <w:t>(</w:t>
      </w:r>
      <w:r w:rsidRPr="003376FD">
        <w:rPr>
          <w:rFonts w:cs="Arial"/>
          <w:sz w:val="16"/>
          <w:szCs w:val="16"/>
          <w:rtl/>
        </w:rPr>
        <w:t>כלל לה סי</w:t>
      </w:r>
      <w:r w:rsidR="003376FD" w:rsidRPr="003376FD">
        <w:rPr>
          <w:rFonts w:cs="Arial" w:hint="cs"/>
          <w:sz w:val="16"/>
          <w:szCs w:val="16"/>
          <w:rtl/>
        </w:rPr>
        <w:t>'</w:t>
      </w:r>
      <w:r w:rsidRPr="003376FD">
        <w:rPr>
          <w:rFonts w:cs="Arial"/>
          <w:sz w:val="16"/>
          <w:szCs w:val="16"/>
          <w:rtl/>
        </w:rPr>
        <w:t xml:space="preserve"> ו</w:t>
      </w:r>
      <w:r w:rsidR="003376FD" w:rsidRPr="003376FD">
        <w:rPr>
          <w:rFonts w:cs="Arial" w:hint="cs"/>
          <w:sz w:val="16"/>
          <w:szCs w:val="16"/>
          <w:rtl/>
        </w:rPr>
        <w:t>)</w:t>
      </w:r>
      <w:r w:rsidR="001560D3">
        <w:rPr>
          <w:rFonts w:cs="Arial" w:hint="cs"/>
          <w:rtl/>
        </w:rPr>
        <w:t xml:space="preserve"> וטור</w:t>
      </w:r>
      <w:r w:rsidR="001560D3">
        <w:rPr>
          <w:rFonts w:cs="Arial" w:hint="cs"/>
          <w:sz w:val="16"/>
          <w:szCs w:val="16"/>
          <w:rtl/>
        </w:rPr>
        <w:t xml:space="preserve"> (סי' מג)</w:t>
      </w:r>
      <w:r w:rsidR="003376FD" w:rsidRPr="003376FD">
        <w:rPr>
          <w:rFonts w:cs="Arial" w:hint="cs"/>
          <w:rtl/>
        </w:rPr>
        <w:t xml:space="preserve">- </w:t>
      </w:r>
      <w:r w:rsidR="001560D3" w:rsidRPr="001560D3">
        <w:rPr>
          <w:rFonts w:cs="Arial"/>
          <w:rtl/>
        </w:rPr>
        <w:t xml:space="preserve">אשר שאלת קטן שקידש אשה וכשהגדיל שלח לה סבלונות וגם נתיחד עמה אם היא צריכה ממנו גט. </w:t>
      </w:r>
      <w:r w:rsidR="009F162B">
        <w:rPr>
          <w:rFonts w:cs="Arial" w:hint="cs"/>
          <w:rtl/>
        </w:rPr>
        <w:t xml:space="preserve">     תשובה: </w:t>
      </w:r>
      <w:r w:rsidR="001560D3" w:rsidRPr="001560D3">
        <w:rPr>
          <w:rFonts w:cs="Arial"/>
          <w:rtl/>
        </w:rPr>
        <w:t>צריכה ממנו גט, ולא בשביל קדושין</w:t>
      </w:r>
      <w:r w:rsidR="001560D3">
        <w:rPr>
          <w:rFonts w:cs="Arial" w:hint="cs"/>
          <w:rtl/>
        </w:rPr>
        <w:t>,</w:t>
      </w:r>
      <w:r w:rsidR="001560D3" w:rsidRPr="001560D3">
        <w:rPr>
          <w:rFonts w:cs="Arial"/>
          <w:rtl/>
        </w:rPr>
        <w:t xml:space="preserve"> שקדושי קטן לאו כלום הוא</w:t>
      </w:r>
      <w:r w:rsidR="001560D3">
        <w:rPr>
          <w:rFonts w:cs="Arial" w:hint="cs"/>
          <w:rtl/>
        </w:rPr>
        <w:t>,</w:t>
      </w:r>
      <w:r w:rsidR="001560D3" w:rsidRPr="001560D3">
        <w:rPr>
          <w:rFonts w:cs="Arial"/>
          <w:rtl/>
        </w:rPr>
        <w:t xml:space="preserve"> וגם לא בשביל הסבלונות</w:t>
      </w:r>
      <w:r w:rsidR="001560D3">
        <w:rPr>
          <w:rFonts w:cs="Arial" w:hint="cs"/>
          <w:rtl/>
        </w:rPr>
        <w:t>,</w:t>
      </w:r>
      <w:r w:rsidR="001560D3" w:rsidRPr="001560D3">
        <w:rPr>
          <w:rFonts w:cs="Arial"/>
          <w:rtl/>
        </w:rPr>
        <w:t xml:space="preserve"> אלא בשביל הייחוד. דתניא בפ' המדיר (עג:) קדשה בטעות ובפחות משוה פרוטה וכן קטן שקדש אע</w:t>
      </w:r>
      <w:r w:rsidR="009F162B">
        <w:rPr>
          <w:rFonts w:cs="Arial" w:hint="cs"/>
          <w:rtl/>
        </w:rPr>
        <w:t>"</w:t>
      </w:r>
      <w:r w:rsidR="001560D3" w:rsidRPr="001560D3">
        <w:rPr>
          <w:rFonts w:cs="Arial"/>
          <w:rtl/>
        </w:rPr>
        <w:t>פ ששלח סבלונות אח"כ אינה מקודשת, ואם בעלו קנו דאדם יודע שאין קדושי קטן כלום ובעל לשם קידושין. והייחוד שאחר הקידושין הוא כמו ביאה. כדתניא בפ' נערה שנתפתתה (מח:) הלך האב עם שלוחי הבעל או שהיתה לה חצר בדרך ונכנסה עמו ללון אע</w:t>
      </w:r>
      <w:r w:rsidR="001560D3">
        <w:rPr>
          <w:rFonts w:cs="Arial" w:hint="cs"/>
          <w:rtl/>
        </w:rPr>
        <w:t>"</w:t>
      </w:r>
      <w:r w:rsidR="001560D3" w:rsidRPr="001560D3">
        <w:rPr>
          <w:rFonts w:cs="Arial"/>
          <w:rtl/>
        </w:rPr>
        <w:t>פ שכתובתה בבית בעלה מתה אביה יורשה. מסרה האב לשלוחי הבעל או שהיתה לו חצר בדרך ונכנסה עמו לנישואין אף על פי שכתובתה בבית אביה אם מתה הבעל יורשה. ופריך גמרא הא גופא קשיא אמרת נכנסה עמו ללון טעמא דללון הא סתמא לשם נשואין אפילו בחצר דידה. אימא סיפא נכנסה עמו לשם נשואין טעמא דלשם נשואין הא סתמא ללון ואפילו בחצר דידיה, ומשני תנא סתמי קתני סתם חצר דידה ללון חצר דידיה לנישואין. אלמא חזינן כשמהלכין בדרך ונכנסו לחצר יחד חשיב הייחוד כביאה והרי היא כאשתו</w:t>
      </w:r>
      <w:r w:rsidR="00382974">
        <w:rPr>
          <w:rStyle w:val="a7"/>
          <w:rFonts w:cs="Arial"/>
          <w:rtl/>
        </w:rPr>
        <w:footnoteReference w:id="603"/>
      </w:r>
      <w:r w:rsidR="001560D3" w:rsidRPr="001560D3">
        <w:rPr>
          <w:rFonts w:cs="Arial"/>
          <w:rtl/>
        </w:rPr>
        <w:t>. כ"ש הכא שנכנסו למקום סתר לשם הייחוד דחשיב הייחוד כביאה והרי היא כאשתו וצריכה גט</w:t>
      </w:r>
      <w:r w:rsidR="001560D3">
        <w:rPr>
          <w:rFonts w:cs="Arial" w:hint="cs"/>
          <w:sz w:val="16"/>
          <w:szCs w:val="16"/>
          <w:rtl/>
        </w:rPr>
        <w:t xml:space="preserve"> (ל' הרא"ש)</w:t>
      </w:r>
      <w:r w:rsidR="003376FD">
        <w:rPr>
          <w:rFonts w:cs="Arial" w:hint="cs"/>
          <w:rtl/>
        </w:rPr>
        <w:t>.</w:t>
      </w:r>
      <w:r w:rsidRPr="003376FD">
        <w:rPr>
          <w:rFonts w:cs="Arial"/>
          <w:rtl/>
        </w:rPr>
        <w:t xml:space="preserve"> </w:t>
      </w:r>
      <w:r w:rsidR="00382974" w:rsidRPr="00D90B73">
        <w:rPr>
          <w:rFonts w:hint="cs"/>
          <w:color w:val="00B0F0"/>
          <w:rtl/>
        </w:rPr>
        <w:t>(וכ"פ הרמ"א)</w:t>
      </w:r>
    </w:p>
    <w:p w14:paraId="11BAFAD9" w14:textId="567986F5" w:rsidR="001560D3" w:rsidRPr="001560D3" w:rsidRDefault="000C14E3" w:rsidP="001560D3">
      <w:pPr>
        <w:rPr>
          <w:u w:val="single"/>
        </w:rPr>
      </w:pPr>
      <w:r>
        <w:rPr>
          <w:rFonts w:hint="cs"/>
          <w:u w:val="single"/>
          <w:rtl/>
        </w:rPr>
        <w:t>אדם שקידש אשה, ו</w:t>
      </w:r>
      <w:r w:rsidR="001560D3" w:rsidRPr="001560D3">
        <w:rPr>
          <w:rFonts w:hint="cs"/>
          <w:u w:val="single"/>
          <w:rtl/>
        </w:rPr>
        <w:t>חשב שקידושיו קידושין</w:t>
      </w:r>
      <w:r>
        <w:rPr>
          <w:rFonts w:hint="cs"/>
          <w:u w:val="single"/>
          <w:rtl/>
        </w:rPr>
        <w:t>, אך הן לא,</w:t>
      </w:r>
      <w:r w:rsidR="001560D3" w:rsidRPr="001560D3">
        <w:rPr>
          <w:rFonts w:hint="cs"/>
          <w:u w:val="single"/>
          <w:rtl/>
        </w:rPr>
        <w:t xml:space="preserve"> ובעל</w:t>
      </w:r>
      <w:r w:rsidR="00382974">
        <w:rPr>
          <w:rFonts w:hint="cs"/>
          <w:u w:val="single"/>
          <w:rtl/>
        </w:rPr>
        <w:t xml:space="preserve"> - האם צריך לקדש שנית</w:t>
      </w:r>
      <w:r w:rsidR="001560D3" w:rsidRPr="001560D3">
        <w:rPr>
          <w:rFonts w:hint="cs"/>
          <w:u w:val="single"/>
          <w:rtl/>
        </w:rPr>
        <w:t>:</w:t>
      </w:r>
      <w:r w:rsidR="001560D3">
        <w:rPr>
          <w:rFonts w:hint="cs"/>
          <w:rtl/>
        </w:rPr>
        <w:t xml:space="preserve"> </w:t>
      </w:r>
      <w:r w:rsidR="001560D3" w:rsidRPr="001560D3">
        <w:rPr>
          <w:rFonts w:hint="cs"/>
          <w:sz w:val="16"/>
          <w:szCs w:val="16"/>
          <w:rtl/>
        </w:rPr>
        <w:t>(דרכ"מ אות ו</w:t>
      </w:r>
      <w:r w:rsidR="001560D3">
        <w:rPr>
          <w:rFonts w:hint="cs"/>
          <w:sz w:val="16"/>
          <w:szCs w:val="16"/>
          <w:rtl/>
        </w:rPr>
        <w:t>)</w:t>
      </w:r>
    </w:p>
    <w:p w14:paraId="010E3710" w14:textId="27BBDA1E" w:rsidR="00026499" w:rsidRDefault="00AC54A7" w:rsidP="00BF4F5C">
      <w:pPr>
        <w:pStyle w:val="ab"/>
        <w:numPr>
          <w:ilvl w:val="0"/>
          <w:numId w:val="111"/>
        </w:numPr>
      </w:pPr>
      <w:r>
        <w:rPr>
          <w:rFonts w:cs="Arial" w:hint="cs"/>
          <w:rtl/>
        </w:rPr>
        <w:t>ר"ש משאנץ</w:t>
      </w:r>
      <w:r w:rsidRPr="00AC54A7">
        <w:rPr>
          <w:rFonts w:cs="Arial" w:hint="cs"/>
          <w:sz w:val="16"/>
          <w:szCs w:val="16"/>
          <w:rtl/>
        </w:rPr>
        <w:t xml:space="preserve"> (כ"כ בשמו </w:t>
      </w:r>
      <w:r w:rsidR="00026499" w:rsidRPr="00AC54A7">
        <w:rPr>
          <w:rFonts w:cs="Arial"/>
          <w:sz w:val="16"/>
          <w:szCs w:val="16"/>
          <w:rtl/>
        </w:rPr>
        <w:t>בתשובת מיימונ</w:t>
      </w:r>
      <w:r w:rsidRPr="00AC54A7">
        <w:rPr>
          <w:rFonts w:cs="Arial" w:hint="cs"/>
          <w:sz w:val="16"/>
          <w:szCs w:val="16"/>
          <w:rtl/>
        </w:rPr>
        <w:t>יות [</w:t>
      </w:r>
      <w:r w:rsidR="00026499" w:rsidRPr="00AC54A7">
        <w:rPr>
          <w:rFonts w:cs="Arial"/>
          <w:sz w:val="16"/>
          <w:szCs w:val="16"/>
          <w:rtl/>
        </w:rPr>
        <w:t>נשים סי' יט</w:t>
      </w:r>
      <w:r w:rsidRPr="00AC54A7">
        <w:rPr>
          <w:rFonts w:cs="Arial" w:hint="cs"/>
          <w:sz w:val="16"/>
          <w:szCs w:val="16"/>
          <w:rtl/>
        </w:rPr>
        <w:t>]</w:t>
      </w:r>
      <w:r w:rsidR="001E0454">
        <w:rPr>
          <w:rFonts w:cs="Arial" w:hint="cs"/>
          <w:sz w:val="16"/>
          <w:szCs w:val="16"/>
          <w:rtl/>
        </w:rPr>
        <w:t>, וכן הוא בשו"ת בעלי התוס' סי' קלג</w:t>
      </w:r>
      <w:r w:rsidR="001E0454">
        <w:rPr>
          <w:rStyle w:val="a7"/>
          <w:rFonts w:cs="Arial"/>
          <w:sz w:val="16"/>
          <w:szCs w:val="16"/>
          <w:rtl/>
        </w:rPr>
        <w:footnoteReference w:id="604"/>
      </w:r>
      <w:r w:rsidR="00026499" w:rsidRPr="00AC54A7">
        <w:rPr>
          <w:rFonts w:cs="Arial"/>
          <w:sz w:val="16"/>
          <w:szCs w:val="16"/>
          <w:rtl/>
        </w:rPr>
        <w:t>)</w:t>
      </w:r>
      <w:r>
        <w:rPr>
          <w:rFonts w:cs="Arial" w:hint="cs"/>
          <w:rtl/>
        </w:rPr>
        <w:t>-</w:t>
      </w:r>
      <w:r w:rsidR="00026499" w:rsidRPr="003376FD">
        <w:rPr>
          <w:rFonts w:cs="Arial"/>
          <w:rtl/>
        </w:rPr>
        <w:t xml:space="preserve"> </w:t>
      </w:r>
      <w:r w:rsidRPr="00AC54A7">
        <w:rPr>
          <w:rFonts w:cs="Arial"/>
          <w:rtl/>
        </w:rPr>
        <w:t>וששאלת אדם הנשוי אשה ויש לו בנים הימנה ונמצאו הקידושין שלא היה בהן ש"פ. מה קפידא יש בדבר</w:t>
      </w:r>
      <w:r>
        <w:rPr>
          <w:rFonts w:cs="Arial" w:hint="cs"/>
          <w:rtl/>
        </w:rPr>
        <w:t xml:space="preserve">... </w:t>
      </w:r>
      <w:r w:rsidRPr="00AC54A7">
        <w:rPr>
          <w:rFonts w:cs="Arial"/>
          <w:rtl/>
        </w:rPr>
        <w:t xml:space="preserve">ומיהו צריך לחזור ולקדשה, ואפילו </w:t>
      </w:r>
      <w:r w:rsidRPr="00AC54A7">
        <w:rPr>
          <w:rFonts w:cs="Arial"/>
          <w:rtl/>
        </w:rPr>
        <w:lastRenderedPageBreak/>
        <w:t>למ"ד בפרק המדיר (עג</w:t>
      </w:r>
      <w:r>
        <w:rPr>
          <w:rFonts w:cs="Arial" w:hint="cs"/>
          <w:rtl/>
        </w:rPr>
        <w:t>:</w:t>
      </w:r>
      <w:r w:rsidRPr="00AC54A7">
        <w:rPr>
          <w:rFonts w:cs="Arial"/>
          <w:rtl/>
        </w:rPr>
        <w:t>) קדשה בפחות מש"פ אם בעל קנה, האמר התם משום דאדם יודע דאין קידושין בפחות מש"פ ובעל לשם קידושין, אבל הכא היה סבור שיש בהן ש"פ.</w:t>
      </w:r>
      <w:r w:rsidR="00382974">
        <w:rPr>
          <w:rFonts w:hint="cs"/>
          <w:rtl/>
        </w:rPr>
        <w:t xml:space="preserve"> </w:t>
      </w:r>
      <w:r w:rsidR="00382974" w:rsidRPr="00D90B73">
        <w:rPr>
          <w:rFonts w:hint="cs"/>
          <w:color w:val="00B0F0"/>
          <w:rtl/>
        </w:rPr>
        <w:t>(וכ"פ הרמ"א)</w:t>
      </w:r>
    </w:p>
    <w:p w14:paraId="6093AA13" w14:textId="1AC174C6" w:rsidR="001560D3" w:rsidRPr="00960CF3" w:rsidRDefault="001560D3" w:rsidP="00BF4F5C">
      <w:pPr>
        <w:pStyle w:val="ab"/>
        <w:numPr>
          <w:ilvl w:val="0"/>
          <w:numId w:val="111"/>
        </w:numPr>
        <w:rPr>
          <w:rtl/>
        </w:rPr>
      </w:pPr>
      <w:r>
        <w:rPr>
          <w:rFonts w:cs="Arial" w:hint="cs"/>
          <w:rtl/>
        </w:rPr>
        <w:t xml:space="preserve">ר"ש משנץ </w:t>
      </w:r>
      <w:r>
        <w:rPr>
          <w:rFonts w:cs="Arial" w:hint="cs"/>
          <w:sz w:val="16"/>
          <w:szCs w:val="16"/>
          <w:rtl/>
        </w:rPr>
        <w:t>(כ"כ בשמו המרדכי [קידושין סי' תפ</w:t>
      </w:r>
      <w:r w:rsidR="00AC54A7">
        <w:rPr>
          <w:rFonts w:cs="Arial" w:hint="cs"/>
          <w:sz w:val="16"/>
          <w:szCs w:val="16"/>
          <w:rtl/>
        </w:rPr>
        <w:t>ח])</w:t>
      </w:r>
      <w:r w:rsidR="00AC54A7">
        <w:rPr>
          <w:rFonts w:cs="Arial" w:hint="cs"/>
          <w:rtl/>
        </w:rPr>
        <w:t xml:space="preserve">- </w:t>
      </w:r>
      <w:r w:rsidR="00AC54A7" w:rsidRPr="003A29AD">
        <w:rPr>
          <w:rFonts w:cs="Arial"/>
          <w:rtl/>
        </w:rPr>
        <w:t>אחד שקדש בטבעת של כסף והיא סבורה שהוא של זהב</w:t>
      </w:r>
      <w:r w:rsidR="00CE5556">
        <w:rPr>
          <w:rFonts w:cs="Arial" w:hint="cs"/>
          <w:rtl/>
        </w:rPr>
        <w:t>,</w:t>
      </w:r>
      <w:r w:rsidR="00AC54A7" w:rsidRPr="003A29AD">
        <w:rPr>
          <w:rFonts w:cs="Arial"/>
          <w:rtl/>
        </w:rPr>
        <w:t xml:space="preserve"> ושאלו דשמא קדושי טעות הן כמו שמפרש ר"ת גבי מקדש בטבעת שיש בה אבן</w:t>
      </w:r>
      <w:r w:rsidR="00CE5556">
        <w:rPr>
          <w:rFonts w:cs="Arial" w:hint="cs"/>
          <w:rtl/>
        </w:rPr>
        <w:t>.</w:t>
      </w:r>
      <w:r w:rsidR="00AC54A7" w:rsidRPr="003A29AD">
        <w:rPr>
          <w:rFonts w:cs="Arial"/>
          <w:rtl/>
        </w:rPr>
        <w:t xml:space="preserve"> והשיב דלאו קדושי טעות הן שהרי יש באותו טבעת ש"פ ובהא סמכה דעתה רק שיהא כשיעור שוה קדושין</w:t>
      </w:r>
      <w:r w:rsidR="00AC54A7">
        <w:rPr>
          <w:rFonts w:cs="Arial" w:hint="cs"/>
          <w:rtl/>
        </w:rPr>
        <w:t xml:space="preserve">. </w:t>
      </w:r>
      <w:r w:rsidR="00AC54A7" w:rsidRPr="003A29AD">
        <w:rPr>
          <w:rFonts w:cs="Arial"/>
          <w:rtl/>
        </w:rPr>
        <w:t>ותדע שהרי בשעת קדושין אין שמין רק ששוה פרוטה</w:t>
      </w:r>
      <w:r w:rsidR="00AC54A7">
        <w:rPr>
          <w:rFonts w:cs="Arial" w:hint="cs"/>
          <w:rtl/>
        </w:rPr>
        <w:t>,</w:t>
      </w:r>
      <w:r w:rsidR="00AC54A7" w:rsidRPr="003A29AD">
        <w:rPr>
          <w:rFonts w:cs="Arial"/>
          <w:rtl/>
        </w:rPr>
        <w:t xml:space="preserve"> ובהא סמכה דעתה וא"צ לקדשה שנית</w:t>
      </w:r>
      <w:r w:rsidR="00AC54A7">
        <w:rPr>
          <w:rFonts w:cs="Arial" w:hint="cs"/>
          <w:rtl/>
        </w:rPr>
        <w:t>,</w:t>
      </w:r>
      <w:r w:rsidR="00AC54A7" w:rsidRPr="003A29AD">
        <w:rPr>
          <w:rFonts w:cs="Arial"/>
          <w:rtl/>
        </w:rPr>
        <w:t xml:space="preserve"> ואפילו היו קדושין ראשונים טעות אם בעל קנה וא"צ קדושין אחרים כדפרישית בתשובה</w:t>
      </w:r>
      <w:r w:rsidR="00AC54A7">
        <w:rPr>
          <w:rFonts w:cs="Arial" w:hint="cs"/>
          <w:rtl/>
        </w:rPr>
        <w:t>.</w:t>
      </w:r>
    </w:p>
    <w:p w14:paraId="6DCCA122"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AE7496A" w14:textId="38B2B89A" w:rsidR="001D40AC" w:rsidRDefault="00E5582C" w:rsidP="001D40AC">
      <w:pPr>
        <w:rPr>
          <w:rFonts w:cs="Arial"/>
          <w:sz w:val="18"/>
          <w:szCs w:val="18"/>
          <w:rtl/>
        </w:rPr>
      </w:pPr>
      <w:r>
        <w:rPr>
          <w:rFonts w:cs="Arial"/>
          <w:rtl/>
        </w:rPr>
        <w:t xml:space="preserve">קדשה בכסף פחות משוה פרוטה, אף על פי ששלח לה סבלונות אחר כך, אין חוששין ששלח אותן סבלונות לשם </w:t>
      </w:r>
      <w:r w:rsidR="00510C7A">
        <w:rPr>
          <w:rFonts w:cs="Arial"/>
          <w:rtl/>
        </w:rPr>
        <w:t>קידושין</w:t>
      </w:r>
      <w:r>
        <w:rPr>
          <w:rFonts w:cs="Arial"/>
          <w:rtl/>
        </w:rPr>
        <w:t>. אבל אם קדשה בפחות משוה פרוטה, ואח</w:t>
      </w:r>
      <w:r w:rsidR="00815B0C">
        <w:rPr>
          <w:rFonts w:cs="Arial" w:hint="cs"/>
          <w:rtl/>
        </w:rPr>
        <w:t xml:space="preserve">ר </w:t>
      </w:r>
      <w:r>
        <w:rPr>
          <w:rFonts w:cs="Arial"/>
          <w:rtl/>
        </w:rPr>
        <w:t>כ</w:t>
      </w:r>
      <w:r w:rsidR="00815B0C">
        <w:rPr>
          <w:rFonts w:cs="Arial" w:hint="cs"/>
          <w:rtl/>
        </w:rPr>
        <w:t>ך</w:t>
      </w:r>
      <w:r>
        <w:rPr>
          <w:rFonts w:cs="Arial"/>
          <w:rtl/>
        </w:rPr>
        <w:t xml:space="preserve"> בא עליה סתם בפני עדים, צריכה גט, שודאי בעל לשם קידושין. </w:t>
      </w:r>
      <w:r w:rsidRPr="001D40AC">
        <w:rPr>
          <w:rFonts w:cs="Arial"/>
          <w:sz w:val="18"/>
          <w:szCs w:val="18"/>
          <w:rtl/>
        </w:rPr>
        <w:t xml:space="preserve">הגה: ה"ה קטן שקידש ונתגדל אצלה, צריכה גט, דודאי בעל כשהגדיל לשם </w:t>
      </w:r>
      <w:r w:rsidR="00510C7A" w:rsidRPr="001D40AC">
        <w:rPr>
          <w:rFonts w:cs="Arial"/>
          <w:sz w:val="18"/>
          <w:szCs w:val="18"/>
          <w:rtl/>
        </w:rPr>
        <w:t>קידושין</w:t>
      </w:r>
      <w:r w:rsidRPr="001D40AC">
        <w:rPr>
          <w:rFonts w:cs="Arial"/>
          <w:sz w:val="18"/>
          <w:szCs w:val="18"/>
          <w:rtl/>
        </w:rPr>
        <w:t xml:space="preserve"> (</w:t>
      </w:r>
      <w:r w:rsidR="00382974">
        <w:rPr>
          <w:rFonts w:cs="Arial" w:hint="cs"/>
          <w:sz w:val="18"/>
          <w:szCs w:val="18"/>
          <w:rtl/>
        </w:rPr>
        <w:t>רא"ש ו</w:t>
      </w:r>
      <w:r w:rsidRPr="001D40AC">
        <w:rPr>
          <w:rFonts w:cs="Arial"/>
          <w:sz w:val="18"/>
          <w:szCs w:val="18"/>
          <w:rtl/>
        </w:rPr>
        <w:t>טור). ודוקא בכ</w:t>
      </w:r>
      <w:r w:rsidR="003376FD">
        <w:rPr>
          <w:rFonts w:cs="Arial" w:hint="cs"/>
          <w:sz w:val="18"/>
          <w:szCs w:val="18"/>
          <w:rtl/>
        </w:rPr>
        <w:t>ה"</w:t>
      </w:r>
      <w:r w:rsidRPr="001D40AC">
        <w:rPr>
          <w:rFonts w:cs="Arial"/>
          <w:sz w:val="18"/>
          <w:szCs w:val="18"/>
          <w:rtl/>
        </w:rPr>
        <w:t xml:space="preserve">ג, שכל אדם יודע דאין קדושי קטן או בפחות מפרוטה כלום, ולכן בעל לשם </w:t>
      </w:r>
      <w:r w:rsidR="00510C7A" w:rsidRPr="001D40AC">
        <w:rPr>
          <w:rFonts w:cs="Arial"/>
          <w:sz w:val="18"/>
          <w:szCs w:val="18"/>
          <w:rtl/>
        </w:rPr>
        <w:t>קידושין</w:t>
      </w:r>
      <w:r w:rsidRPr="001D40AC">
        <w:rPr>
          <w:rFonts w:cs="Arial"/>
          <w:sz w:val="18"/>
          <w:szCs w:val="18"/>
          <w:rtl/>
        </w:rPr>
        <w:t>. אבל במקום דאיכא למיטעי, צריך קידושין אחרים (תשו</w:t>
      </w:r>
      <w:r w:rsidR="006430D7">
        <w:rPr>
          <w:rFonts w:cs="Arial" w:hint="cs"/>
          <w:sz w:val="18"/>
          <w:szCs w:val="18"/>
          <w:rtl/>
        </w:rPr>
        <w:t>'</w:t>
      </w:r>
      <w:r w:rsidRPr="001D40AC">
        <w:rPr>
          <w:rFonts w:cs="Arial"/>
          <w:sz w:val="18"/>
          <w:szCs w:val="18"/>
          <w:rtl/>
        </w:rPr>
        <w:t xml:space="preserve"> מיימוני</w:t>
      </w:r>
      <w:r w:rsidR="00955744">
        <w:rPr>
          <w:rFonts w:cs="Arial" w:hint="cs"/>
          <w:sz w:val="18"/>
          <w:szCs w:val="18"/>
          <w:rtl/>
        </w:rPr>
        <w:t>ות בשם ר"ש משאנץ</w:t>
      </w:r>
      <w:r w:rsidRPr="001D40AC">
        <w:rPr>
          <w:rFonts w:cs="Arial"/>
          <w:sz w:val="18"/>
          <w:szCs w:val="18"/>
          <w:rtl/>
        </w:rPr>
        <w:t>).</w:t>
      </w:r>
    </w:p>
    <w:p w14:paraId="5F65EAF4" w14:textId="6A927613" w:rsidR="001D40AC" w:rsidRPr="001D40AC" w:rsidRDefault="001D40AC" w:rsidP="001D40AC">
      <w:pPr>
        <w:rPr>
          <w:rFonts w:cs="Arial"/>
          <w:rtl/>
        </w:rPr>
      </w:pPr>
    </w:p>
    <w:p w14:paraId="5CE6AA2C" w14:textId="1EA95869" w:rsidR="001F5EEB" w:rsidRPr="00E5582C" w:rsidRDefault="001F5EEB" w:rsidP="00E5582C">
      <w:pPr>
        <w:rPr>
          <w:rtl/>
        </w:rPr>
        <w:sectPr w:rsidR="001F5EEB" w:rsidRPr="00E5582C" w:rsidSect="00A347B3">
          <w:headerReference w:type="default" r:id="rId13"/>
          <w:footnotePr>
            <w:numRestart w:val="eachSect"/>
          </w:footnotePr>
          <w:pgSz w:w="11906" w:h="16838"/>
          <w:pgMar w:top="720" w:right="1134" w:bottom="720" w:left="1134" w:header="0" w:footer="0" w:gutter="0"/>
          <w:cols w:space="720"/>
          <w:bidi/>
          <w:rtlGutter/>
          <w:docGrid w:linePitch="360"/>
        </w:sectPr>
      </w:pPr>
    </w:p>
    <w:p w14:paraId="035B6DF4" w14:textId="03E84A93" w:rsidR="00E5582C" w:rsidRPr="00E5582C" w:rsidRDefault="0099618E" w:rsidP="00E5582C">
      <w:pPr>
        <w:pStyle w:val="1"/>
        <w:rPr>
          <w:rFonts w:asciiTheme="minorBidi" w:hAnsiTheme="minorBidi"/>
          <w:rtl/>
        </w:rPr>
      </w:pPr>
      <w:r>
        <w:rPr>
          <w:rFonts w:asciiTheme="minorBidi" w:hAnsiTheme="minorBidi" w:hint="cs"/>
          <w:rtl/>
        </w:rPr>
        <w:lastRenderedPageBreak/>
        <w:t>סימן לב</w:t>
      </w:r>
      <w:r w:rsidR="00E5582C">
        <w:rPr>
          <w:rFonts w:asciiTheme="minorBidi" w:hAnsiTheme="minorBidi" w:hint="cs"/>
          <w:rtl/>
        </w:rPr>
        <w:t xml:space="preserve">: </w:t>
      </w:r>
      <w:r w:rsidR="00E5582C">
        <w:rPr>
          <w:rFonts w:cs="Arial"/>
          <w:rtl/>
        </w:rPr>
        <w:t xml:space="preserve">כיצד האשה מתקדשת בשטר, ובו ד' סעיפים. </w:t>
      </w:r>
    </w:p>
    <w:p w14:paraId="6595EA14" w14:textId="0235264C" w:rsidR="00E5582C" w:rsidRPr="00691A03" w:rsidRDefault="003F31AF" w:rsidP="000422FD">
      <w:pPr>
        <w:pStyle w:val="2"/>
        <w:rPr>
          <w:rtl/>
        </w:rPr>
      </w:pPr>
      <w:r>
        <w:rPr>
          <w:rtl/>
        </w:rPr>
        <w:t>סעיף</w:t>
      </w:r>
      <w:r w:rsidR="00E5582C">
        <w:rPr>
          <w:rtl/>
        </w:rPr>
        <w:t xml:space="preserve"> א</w:t>
      </w:r>
      <w:r w:rsidR="006430D7">
        <w:rPr>
          <w:rFonts w:hint="cs"/>
          <w:rtl/>
        </w:rPr>
        <w:t>:</w:t>
      </w:r>
      <w:r w:rsidR="00691A03" w:rsidRPr="00691A03">
        <w:rPr>
          <w:rtl/>
        </w:rPr>
        <w:t xml:space="preserve"> </w:t>
      </w:r>
      <w:r w:rsidR="00691A03">
        <w:rPr>
          <w:rFonts w:hint="cs"/>
          <w:rtl/>
        </w:rPr>
        <w:t>קידושין</w:t>
      </w:r>
      <w:r w:rsidR="00691A03">
        <w:rPr>
          <w:rtl/>
        </w:rPr>
        <w:t xml:space="preserve"> בשטר</w:t>
      </w:r>
      <w:r w:rsidR="00691A03">
        <w:rPr>
          <w:rFonts w:hint="cs"/>
          <w:rtl/>
        </w:rPr>
        <w:t xml:space="preserve"> כיצד.</w:t>
      </w:r>
    </w:p>
    <w:p w14:paraId="25A0E8BB" w14:textId="2063B72D" w:rsidR="006A3358" w:rsidRPr="00CA4640" w:rsidRDefault="006A3358" w:rsidP="00F64B23">
      <w:pPr>
        <w:rPr>
          <w:rFonts w:cs="Arial"/>
          <w:sz w:val="16"/>
          <w:szCs w:val="16"/>
          <w:rtl/>
        </w:rPr>
      </w:pPr>
      <w:r w:rsidRPr="00632A09">
        <w:rPr>
          <w:rFonts w:cs="Arial" w:hint="cs"/>
          <w:b/>
          <w:bCs/>
          <w:rtl/>
        </w:rPr>
        <w:t xml:space="preserve">קידושין </w:t>
      </w:r>
      <w:r w:rsidRPr="00632A09">
        <w:rPr>
          <w:rFonts w:cs="Arial" w:hint="cs"/>
          <w:b/>
          <w:bCs/>
          <w:sz w:val="16"/>
          <w:szCs w:val="16"/>
          <w:rtl/>
        </w:rPr>
        <w:t>(פ"ק)</w:t>
      </w:r>
      <w:r w:rsidRPr="00632A09">
        <w:rPr>
          <w:rFonts w:cs="Arial" w:hint="cs"/>
          <w:b/>
          <w:bCs/>
          <w:rtl/>
        </w:rPr>
        <w:t xml:space="preserve"> </w:t>
      </w:r>
      <w:r w:rsidR="006B656E">
        <w:rPr>
          <w:rFonts w:cs="Arial" w:hint="cs"/>
          <w:b/>
          <w:bCs/>
          <w:rtl/>
        </w:rPr>
        <w:t>ט</w:t>
      </w:r>
      <w:r w:rsidR="00D65097">
        <w:rPr>
          <w:rStyle w:val="a7"/>
          <w:rFonts w:cs="Arial"/>
          <w:b/>
          <w:bCs/>
          <w:rtl/>
        </w:rPr>
        <w:footnoteReference w:id="605"/>
      </w:r>
      <w:r w:rsidRPr="00632A09">
        <w:rPr>
          <w:rFonts w:cs="Arial" w:hint="cs"/>
          <w:b/>
          <w:bCs/>
          <w:rtl/>
        </w:rPr>
        <w:t xml:space="preserve"> ע"</w:t>
      </w:r>
      <w:r w:rsidR="006B656E">
        <w:rPr>
          <w:rFonts w:cs="Arial" w:hint="cs"/>
          <w:b/>
          <w:bCs/>
          <w:rtl/>
        </w:rPr>
        <w:t>א</w:t>
      </w:r>
      <w:r w:rsidRPr="00632A09">
        <w:rPr>
          <w:rFonts w:cs="Arial" w:hint="cs"/>
          <w:b/>
          <w:bCs/>
          <w:rtl/>
        </w:rPr>
        <w:t>:</w:t>
      </w:r>
      <w:r>
        <w:rPr>
          <w:rFonts w:cs="Arial" w:hint="cs"/>
          <w:rtl/>
        </w:rPr>
        <w:t xml:space="preserve"> </w:t>
      </w:r>
      <w:r w:rsidR="006B656E" w:rsidRPr="006B656E">
        <w:rPr>
          <w:rFonts w:cs="Arial"/>
          <w:rtl/>
        </w:rPr>
        <w:t>ת"ר: בשטר כיצד? כתב לו על הנייר או על החרס אף על פי שאין בו שוה פרוטה בתך מקודשת לי, בתך מאורסת לי, בתך לי לאינתו - הרי זו מקודשת.</w:t>
      </w:r>
      <w:r w:rsidR="00030855">
        <w:rPr>
          <w:rFonts w:cs="Arial" w:hint="cs"/>
          <w:rtl/>
        </w:rPr>
        <w:t>.</w:t>
      </w:r>
      <w:r w:rsidR="006B656E" w:rsidRPr="006B656E">
        <w:rPr>
          <w:rFonts w:cs="Arial"/>
          <w:rtl/>
        </w:rPr>
        <w:t xml:space="preserve">. </w:t>
      </w:r>
      <w:r w:rsidR="006B656E" w:rsidRPr="00030855">
        <w:rPr>
          <w:rFonts w:cs="Arial"/>
          <w:u w:val="single"/>
          <w:rtl/>
        </w:rPr>
        <w:t>ואמר רבא אמר רב נחמן</w:t>
      </w:r>
      <w:r w:rsidR="006B656E" w:rsidRPr="006B656E">
        <w:rPr>
          <w:rFonts w:cs="Arial"/>
          <w:rtl/>
        </w:rPr>
        <w:t xml:space="preserve">: כתב לו על הנייר או על החרס אף על פי שאין בו שוה פרוטה בתך מקודשת לי, בתך מאורסת לי, בתך לי לאינתו, בין ע"י אביה בין ע"י עצמה - מקודשת, מדעתו - והוא שלא בגרה; כתב לה על הנייר או על החרס אף על פי שאין בו שוה פרוטה הרי את מקודשת לי, הרי את לי לאינתו, הרי את מאורסת לי - מקודשת, בין ע"י אביה בין ע"י עצמה, מדעתה - והוא שבגרה. </w:t>
      </w:r>
      <w:r w:rsidR="006B656E" w:rsidRPr="00030855">
        <w:rPr>
          <w:rFonts w:cs="Arial"/>
          <w:u w:val="single"/>
          <w:rtl/>
        </w:rPr>
        <w:t>בעי ר' שמעון בן לקיש</w:t>
      </w:r>
      <w:r w:rsidR="006B656E" w:rsidRPr="006B656E">
        <w:rPr>
          <w:rFonts w:cs="Arial"/>
          <w:rtl/>
        </w:rPr>
        <w:t>: שטר אירוסין שכתבו שלא לשמה, מהו? הויות ליציאות מקשינן, מה</w:t>
      </w:r>
      <w:r w:rsidR="00F64B23" w:rsidRPr="00F64B23">
        <w:rPr>
          <w:rtl/>
        </w:rPr>
        <w:t xml:space="preserve"> </w:t>
      </w:r>
      <w:r w:rsidR="00F64B23">
        <w:rPr>
          <w:rFonts w:cs="Arial" w:hint="cs"/>
          <w:sz w:val="14"/>
          <w:szCs w:val="14"/>
          <w:rtl/>
        </w:rPr>
        <w:t xml:space="preserve">(ט:) </w:t>
      </w:r>
      <w:r w:rsidR="00F64B23" w:rsidRPr="00F64B23">
        <w:rPr>
          <w:rFonts w:cs="Arial"/>
          <w:rtl/>
        </w:rPr>
        <w:t xml:space="preserve">יציאה בעינן לשמה, אף הוייה בעינן לשמה, או דלמא הויות להדדי מקשינן, מה הוייה דכסף לא בעינן לשמה, אף הוייה דשטר לא בעינן לשמה? בתר דבעיא הדר פשטה: הוייה ליציאה מקשינן, דאמר קרא: ויצאה והיתה. </w:t>
      </w:r>
      <w:r w:rsidR="00472CCE">
        <w:rPr>
          <w:rFonts w:cs="Arial" w:hint="cs"/>
          <w:rtl/>
        </w:rPr>
        <w:t xml:space="preserve">       </w:t>
      </w:r>
      <w:r w:rsidR="00F64B23" w:rsidRPr="00F64B23">
        <w:rPr>
          <w:rFonts w:cs="Arial"/>
          <w:rtl/>
        </w:rPr>
        <w:t>איתמר: כתבו לשמה ושלא מדעתה</w:t>
      </w:r>
      <w:r w:rsidR="00CA4640">
        <w:rPr>
          <w:rFonts w:cs="Arial" w:hint="cs"/>
          <w:rtl/>
        </w:rPr>
        <w:t>,</w:t>
      </w:r>
      <w:r w:rsidR="00F64B23" w:rsidRPr="00F64B23">
        <w:rPr>
          <w:rFonts w:cs="Arial"/>
          <w:rtl/>
        </w:rPr>
        <w:t xml:space="preserve"> </w:t>
      </w:r>
      <w:r w:rsidR="00F64B23" w:rsidRPr="00CA4640">
        <w:rPr>
          <w:rFonts w:cs="Arial"/>
          <w:u w:val="single"/>
          <w:rtl/>
        </w:rPr>
        <w:t>רבא ורבינא אמרי</w:t>
      </w:r>
      <w:r w:rsidR="00F64B23" w:rsidRPr="00F64B23">
        <w:rPr>
          <w:rFonts w:cs="Arial"/>
          <w:rtl/>
        </w:rPr>
        <w:t>: מקודשת</w:t>
      </w:r>
      <w:r w:rsidR="00CA4640">
        <w:rPr>
          <w:rFonts w:cs="Arial" w:hint="cs"/>
          <w:rtl/>
        </w:rPr>
        <w:t>.</w:t>
      </w:r>
      <w:r w:rsidR="00F64B23" w:rsidRPr="00F64B23">
        <w:rPr>
          <w:rFonts w:cs="Arial"/>
          <w:rtl/>
        </w:rPr>
        <w:t xml:space="preserve"> </w:t>
      </w:r>
      <w:r w:rsidR="00F64B23" w:rsidRPr="00CA4640">
        <w:rPr>
          <w:rFonts w:cs="Arial"/>
          <w:u w:val="single"/>
          <w:rtl/>
        </w:rPr>
        <w:t>רב פפא ורב שרביא אמרי</w:t>
      </w:r>
      <w:r w:rsidR="00F64B23" w:rsidRPr="00F64B23">
        <w:rPr>
          <w:rFonts w:cs="Arial"/>
          <w:rtl/>
        </w:rPr>
        <w:t xml:space="preserve">: אינה מקודשת. </w:t>
      </w:r>
      <w:r w:rsidR="00F64B23" w:rsidRPr="00CA4640">
        <w:rPr>
          <w:rFonts w:cs="Arial"/>
          <w:u w:val="single"/>
          <w:rtl/>
        </w:rPr>
        <w:t>אמר רב פפא</w:t>
      </w:r>
      <w:r w:rsidR="00F64B23" w:rsidRPr="00F64B23">
        <w:rPr>
          <w:rFonts w:cs="Arial"/>
          <w:rtl/>
        </w:rPr>
        <w:t>: אימא טעמא דידהו, ואימא טעמא דידי; אימא טעמא דידהו: דכתיב ויצאה והיתה, מקיש הוייה ליציאה, מה יציאה לשמה ושלא מדעתה, אף הוייה נמי לשמה ושלא מדעתה; ואימא טעמא דידי: ויצאה והיתה, מקיש הוייה ליציאה, מה יציאה בעינן דעת מקנה, אף הוייה בעינן דעת מקנה.</w:t>
      </w:r>
      <w:r w:rsidR="00CA4640" w:rsidRPr="00CA4640">
        <w:rPr>
          <w:rtl/>
        </w:rPr>
        <w:t xml:space="preserve"> </w:t>
      </w:r>
      <w:r w:rsidR="00CA4640" w:rsidRPr="00CA4640">
        <w:rPr>
          <w:rFonts w:cs="Arial"/>
          <w:rtl/>
        </w:rPr>
        <w:t>מיתיבי: אין כותבין שטרי אירוסין ונשואין אלא מדעת שניהן; מאי לאו שטרי אירוסין ונשואין ממש! לא, שטרי פסיקתא; וכדרב גידל אמר רב, דאמר רב גידל אמר רב: כמה אתה נותן לבנך? כך וכך, לבתך? כך וכך, עמדו וקדשו - קנו, הן הן הדברים הנקנים באמירה.</w:t>
      </w:r>
      <w:r w:rsidR="00CA4640">
        <w:rPr>
          <w:rFonts w:cs="Arial" w:hint="cs"/>
          <w:sz w:val="16"/>
          <w:szCs w:val="16"/>
          <w:rtl/>
        </w:rPr>
        <w:t xml:space="preserve"> (וכתב </w:t>
      </w:r>
      <w:r w:rsidR="00CA4640" w:rsidRPr="00452E41">
        <w:rPr>
          <w:rFonts w:cs="Arial" w:hint="cs"/>
          <w:b/>
          <w:bCs/>
          <w:sz w:val="16"/>
          <w:szCs w:val="16"/>
          <w:rtl/>
        </w:rPr>
        <w:t xml:space="preserve">הרי"ף </w:t>
      </w:r>
      <w:r w:rsidR="00CA4640">
        <w:rPr>
          <w:rFonts w:cs="Arial" w:hint="cs"/>
          <w:sz w:val="16"/>
          <w:szCs w:val="16"/>
          <w:rtl/>
        </w:rPr>
        <w:t xml:space="preserve">(ה:) </w:t>
      </w:r>
      <w:r w:rsidR="00CA4640" w:rsidRPr="00CA4640">
        <w:rPr>
          <w:rFonts w:cs="Arial"/>
          <w:sz w:val="16"/>
          <w:szCs w:val="16"/>
          <w:rtl/>
        </w:rPr>
        <w:t>ההוא שנויא הוא ולא סמכינן עליה</w:t>
      </w:r>
      <w:r w:rsidR="00CA4640">
        <w:rPr>
          <w:rFonts w:cs="Arial" w:hint="cs"/>
          <w:sz w:val="16"/>
          <w:szCs w:val="16"/>
          <w:rtl/>
        </w:rPr>
        <w:t>,</w:t>
      </w:r>
      <w:r w:rsidR="00CA4640" w:rsidRPr="00CA4640">
        <w:rPr>
          <w:rFonts w:cs="Arial"/>
          <w:sz w:val="16"/>
          <w:szCs w:val="16"/>
          <w:rtl/>
        </w:rPr>
        <w:t xml:space="preserve"> דהא רב אשי דהוא בתרא הכי אוקמה בפרק הנושא את האשה </w:t>
      </w:r>
      <w:r w:rsidR="00CA4640">
        <w:rPr>
          <w:rFonts w:cs="Arial" w:hint="cs"/>
          <w:sz w:val="16"/>
          <w:szCs w:val="16"/>
          <w:rtl/>
        </w:rPr>
        <w:t>(</w:t>
      </w:r>
      <w:r w:rsidR="00CA4640" w:rsidRPr="00CA4640">
        <w:rPr>
          <w:rFonts w:cs="Arial"/>
          <w:sz w:val="16"/>
          <w:szCs w:val="16"/>
          <w:rtl/>
        </w:rPr>
        <w:t>כתובות קב</w:t>
      </w:r>
      <w:r w:rsidR="00CA4640">
        <w:rPr>
          <w:rFonts w:cs="Arial" w:hint="cs"/>
          <w:sz w:val="16"/>
          <w:szCs w:val="16"/>
          <w:rtl/>
        </w:rPr>
        <w:t>:)</w:t>
      </w:r>
      <w:r w:rsidR="00CA4640" w:rsidRPr="00CA4640">
        <w:rPr>
          <w:rFonts w:cs="Arial"/>
          <w:sz w:val="16"/>
          <w:szCs w:val="16"/>
          <w:rtl/>
        </w:rPr>
        <w:t xml:space="preserve"> בשטרי אירוסין ממש כרב פפא ורב שרביא</w:t>
      </w:r>
      <w:r w:rsidR="00CA4640">
        <w:rPr>
          <w:rFonts w:cs="Arial" w:hint="cs"/>
          <w:sz w:val="16"/>
          <w:szCs w:val="16"/>
          <w:rtl/>
        </w:rPr>
        <w:t>,</w:t>
      </w:r>
      <w:r w:rsidR="00CA4640" w:rsidRPr="00CA4640">
        <w:rPr>
          <w:rFonts w:cs="Arial"/>
          <w:sz w:val="16"/>
          <w:szCs w:val="16"/>
          <w:rtl/>
        </w:rPr>
        <w:t xml:space="preserve"> למימרא דהלכתא כוותייהו</w:t>
      </w:r>
      <w:r w:rsidR="00B42C2E">
        <w:rPr>
          <w:rFonts w:cs="Arial" w:hint="cs"/>
          <w:sz w:val="16"/>
          <w:szCs w:val="16"/>
          <w:rtl/>
        </w:rPr>
        <w:t>. עכ"ל.     וה</w:t>
      </w:r>
      <w:r w:rsidR="006A61FE">
        <w:rPr>
          <w:rFonts w:cs="Arial" w:hint="cs"/>
          <w:sz w:val="16"/>
          <w:szCs w:val="16"/>
          <w:rtl/>
        </w:rPr>
        <w:t>ב</w:t>
      </w:r>
      <w:r w:rsidR="00B42C2E">
        <w:rPr>
          <w:rFonts w:cs="Arial" w:hint="cs"/>
          <w:sz w:val="16"/>
          <w:szCs w:val="16"/>
          <w:rtl/>
        </w:rPr>
        <w:t xml:space="preserve">יא </w:t>
      </w:r>
      <w:r w:rsidR="00B42C2E" w:rsidRPr="00452E41">
        <w:rPr>
          <w:rFonts w:cs="Arial" w:hint="cs"/>
          <w:b/>
          <w:bCs/>
          <w:sz w:val="16"/>
          <w:szCs w:val="16"/>
          <w:rtl/>
        </w:rPr>
        <w:t xml:space="preserve">הר"ן </w:t>
      </w:r>
      <w:r w:rsidR="00B42C2E">
        <w:rPr>
          <w:rFonts w:cs="Arial" w:hint="cs"/>
          <w:sz w:val="16"/>
          <w:szCs w:val="16"/>
          <w:rtl/>
        </w:rPr>
        <w:t>(ה:) את דברי הרי"ף וכתב</w:t>
      </w:r>
      <w:r w:rsidR="00ED69C6">
        <w:rPr>
          <w:rFonts w:cs="Arial" w:hint="cs"/>
          <w:sz w:val="16"/>
          <w:szCs w:val="16"/>
          <w:rtl/>
        </w:rPr>
        <w:t>-</w:t>
      </w:r>
      <w:r w:rsidR="00B42C2E">
        <w:rPr>
          <w:rFonts w:cs="Arial" w:hint="cs"/>
          <w:sz w:val="16"/>
          <w:szCs w:val="16"/>
          <w:rtl/>
        </w:rPr>
        <w:t xml:space="preserve"> </w:t>
      </w:r>
      <w:r w:rsidR="00B42C2E" w:rsidRPr="00B42C2E">
        <w:rPr>
          <w:rFonts w:cs="Arial"/>
          <w:sz w:val="16"/>
          <w:szCs w:val="16"/>
          <w:rtl/>
        </w:rPr>
        <w:t>אבל יש מי שפירש הסוגיא דשם בענין אחר</w:t>
      </w:r>
      <w:r w:rsidR="00B42C2E">
        <w:rPr>
          <w:rFonts w:cs="Arial" w:hint="cs"/>
          <w:sz w:val="16"/>
          <w:szCs w:val="16"/>
          <w:rtl/>
        </w:rPr>
        <w:t>...</w:t>
      </w:r>
      <w:r w:rsidR="00B42C2E" w:rsidRPr="00B42C2E">
        <w:rPr>
          <w:rFonts w:cs="Arial"/>
          <w:sz w:val="16"/>
          <w:szCs w:val="16"/>
          <w:rtl/>
        </w:rPr>
        <w:t xml:space="preserve"> ולפי זה אין להביא ראיה דסבירא ליה לרב אשי כרב פפא</w:t>
      </w:r>
      <w:r w:rsidR="00B42C2E">
        <w:rPr>
          <w:rFonts w:cs="Arial" w:hint="cs"/>
          <w:sz w:val="16"/>
          <w:szCs w:val="16"/>
          <w:rtl/>
        </w:rPr>
        <w:t>,</w:t>
      </w:r>
      <w:r w:rsidR="00B42C2E" w:rsidRPr="00B42C2E">
        <w:rPr>
          <w:rFonts w:cs="Arial"/>
          <w:sz w:val="16"/>
          <w:szCs w:val="16"/>
          <w:rtl/>
        </w:rPr>
        <w:t xml:space="preserve"> דאדרבה לרב אשי מיתוקמא ליה שפיר בשטרי פסיקתא ומסייעא ליה</w:t>
      </w:r>
      <w:r w:rsidR="00B42C2E">
        <w:rPr>
          <w:rFonts w:cs="Arial" w:hint="cs"/>
          <w:sz w:val="16"/>
          <w:szCs w:val="16"/>
          <w:rtl/>
        </w:rPr>
        <w:t>,</w:t>
      </w:r>
      <w:r w:rsidR="00B42C2E" w:rsidRPr="00B42C2E">
        <w:rPr>
          <w:rFonts w:cs="Arial"/>
          <w:sz w:val="16"/>
          <w:szCs w:val="16"/>
          <w:rtl/>
        </w:rPr>
        <w:t xml:space="preserve"> וזהו דעת הר"ז הלוי ז"ל</w:t>
      </w:r>
      <w:r w:rsidR="00B42C2E">
        <w:rPr>
          <w:rFonts w:cs="Arial" w:hint="cs"/>
          <w:sz w:val="16"/>
          <w:szCs w:val="16"/>
          <w:rtl/>
        </w:rPr>
        <w:t>,</w:t>
      </w:r>
      <w:r w:rsidR="00B42C2E" w:rsidRPr="00B42C2E">
        <w:rPr>
          <w:rFonts w:cs="Arial"/>
          <w:sz w:val="16"/>
          <w:szCs w:val="16"/>
          <w:rtl/>
        </w:rPr>
        <w:t xml:space="preserve"> ולפיכך כתב דכיון דהכא לא איפסיקא הלכתא כמאן </w:t>
      </w:r>
      <w:r w:rsidR="006A61FE">
        <w:rPr>
          <w:rFonts w:cs="Arial" w:hint="cs"/>
          <w:sz w:val="16"/>
          <w:szCs w:val="16"/>
          <w:rtl/>
        </w:rPr>
        <w:t xml:space="preserve">- </w:t>
      </w:r>
      <w:r w:rsidR="00B42C2E" w:rsidRPr="00B42C2E">
        <w:rPr>
          <w:rFonts w:cs="Arial"/>
          <w:sz w:val="16"/>
          <w:szCs w:val="16"/>
          <w:rtl/>
        </w:rPr>
        <w:t>ספיקא הוא</w:t>
      </w:r>
      <w:r w:rsidR="00B42C2E">
        <w:rPr>
          <w:rFonts w:cs="Arial" w:hint="cs"/>
          <w:sz w:val="16"/>
          <w:szCs w:val="16"/>
          <w:rtl/>
        </w:rPr>
        <w:t>...</w:t>
      </w:r>
      <w:r w:rsidR="00B42C2E" w:rsidRPr="00B42C2E">
        <w:rPr>
          <w:rFonts w:cs="Arial"/>
          <w:sz w:val="16"/>
          <w:szCs w:val="16"/>
          <w:rtl/>
        </w:rPr>
        <w:t xml:space="preserve"> ואחרים פסקו כרבא וכרבינא משום דרבינא בתרא</w:t>
      </w:r>
      <w:r w:rsidR="00B42C2E">
        <w:rPr>
          <w:rFonts w:cs="Arial" w:hint="cs"/>
          <w:sz w:val="16"/>
          <w:szCs w:val="16"/>
          <w:rtl/>
        </w:rPr>
        <w:t>.</w:t>
      </w:r>
      <w:r w:rsidR="00B42C2E" w:rsidRPr="00B42C2E">
        <w:rPr>
          <w:rFonts w:cs="Arial"/>
          <w:sz w:val="16"/>
          <w:szCs w:val="16"/>
          <w:rtl/>
        </w:rPr>
        <w:t xml:space="preserve"> וליתא</w:t>
      </w:r>
      <w:r w:rsidR="00B42C2E">
        <w:rPr>
          <w:rFonts w:cs="Arial" w:hint="cs"/>
          <w:sz w:val="16"/>
          <w:szCs w:val="16"/>
          <w:rtl/>
        </w:rPr>
        <w:t>..</w:t>
      </w:r>
      <w:r w:rsidR="00B42C2E" w:rsidRPr="00B42C2E">
        <w:rPr>
          <w:rFonts w:cs="Arial"/>
          <w:sz w:val="16"/>
          <w:szCs w:val="16"/>
          <w:rtl/>
        </w:rPr>
        <w:t>. ומ"מ רב נטרונאי גאון ז"ל ובעל הלכות ז"ל פסקו כרבא ורבינא. ורבינו חננאל ז"ל אחר שפסק כרב פפא ורב שרביא כתב וי"א דהלכתא כרבא ורבינא וצריך עיון</w:t>
      </w:r>
      <w:r w:rsidR="00452E41">
        <w:rPr>
          <w:rFonts w:cs="Arial" w:hint="cs"/>
          <w:sz w:val="16"/>
          <w:szCs w:val="16"/>
          <w:rtl/>
        </w:rPr>
        <w:t>.</w:t>
      </w:r>
      <w:r w:rsidR="00B42C2E" w:rsidRPr="00B42C2E">
        <w:rPr>
          <w:rFonts w:cs="Arial"/>
          <w:sz w:val="16"/>
          <w:szCs w:val="16"/>
          <w:rtl/>
        </w:rPr>
        <w:t xml:space="preserve"> ולפיכך אין הדבר יוצא מדין ספק</w:t>
      </w:r>
      <w:r w:rsidR="00452E41">
        <w:rPr>
          <w:rFonts w:cs="Arial" w:hint="cs"/>
          <w:sz w:val="16"/>
          <w:szCs w:val="16"/>
          <w:rtl/>
        </w:rPr>
        <w:t>.</w:t>
      </w:r>
      <w:r w:rsidR="00B42C2E" w:rsidRPr="00B42C2E">
        <w:rPr>
          <w:rFonts w:cs="Arial"/>
          <w:sz w:val="16"/>
          <w:szCs w:val="16"/>
          <w:rtl/>
        </w:rPr>
        <w:t xml:space="preserve"> ודעת הר"ם במז"ל בפ"ג מהלכות אישות כדברי הרב אלפסי ז"ל</w:t>
      </w:r>
      <w:r w:rsidR="00452E41">
        <w:rPr>
          <w:rFonts w:cs="Arial" w:hint="cs"/>
          <w:sz w:val="16"/>
          <w:szCs w:val="16"/>
          <w:rtl/>
        </w:rPr>
        <w:t>. עכ"ל הר"ן</w:t>
      </w:r>
      <w:r w:rsidR="00CA4640">
        <w:rPr>
          <w:rFonts w:cs="Arial" w:hint="cs"/>
          <w:sz w:val="16"/>
          <w:szCs w:val="16"/>
          <w:rtl/>
        </w:rPr>
        <w:t>)</w:t>
      </w:r>
    </w:p>
    <w:p w14:paraId="4E188941" w14:textId="438C8133" w:rsidR="00F64B23" w:rsidRPr="00691A03" w:rsidRDefault="00691A03" w:rsidP="00F64B23">
      <w:pPr>
        <w:rPr>
          <w:rFonts w:cs="Arial"/>
          <w:u w:val="single"/>
          <w:rtl/>
        </w:rPr>
      </w:pPr>
      <w:r>
        <w:rPr>
          <w:rFonts w:cs="Arial" w:hint="cs"/>
          <w:u w:val="single"/>
          <w:rtl/>
        </w:rPr>
        <w:t>קידושין</w:t>
      </w:r>
      <w:r w:rsidRPr="00691A03">
        <w:rPr>
          <w:rFonts w:cs="Arial"/>
          <w:u w:val="single"/>
          <w:rtl/>
        </w:rPr>
        <w:t xml:space="preserve"> בשטר</w:t>
      </w:r>
      <w:r>
        <w:rPr>
          <w:rFonts w:cs="Arial" w:hint="cs"/>
          <w:u w:val="single"/>
          <w:rtl/>
        </w:rPr>
        <w:t xml:space="preserve"> כיצד</w:t>
      </w:r>
      <w:r w:rsidRPr="00691A03">
        <w:rPr>
          <w:rFonts w:cs="Arial" w:hint="cs"/>
          <w:u w:val="single"/>
          <w:rtl/>
        </w:rPr>
        <w:t>:</w:t>
      </w:r>
    </w:p>
    <w:p w14:paraId="37733DCC" w14:textId="7CCA1A82" w:rsidR="006A3358" w:rsidRPr="006A3358" w:rsidRDefault="003B76AB" w:rsidP="00BF4F5C">
      <w:pPr>
        <w:pStyle w:val="ab"/>
        <w:numPr>
          <w:ilvl w:val="0"/>
          <w:numId w:val="123"/>
        </w:numPr>
      </w:pPr>
      <w:r w:rsidRPr="003B76AB">
        <w:rPr>
          <w:rFonts w:cs="Arial" w:hint="cs"/>
          <w:rtl/>
        </w:rPr>
        <w:t xml:space="preserve">טור- </w:t>
      </w:r>
      <w:r w:rsidRPr="003B76AB">
        <w:rPr>
          <w:rFonts w:cs="Arial"/>
          <w:rtl/>
        </w:rPr>
        <w:t>בשטר כיצד</w:t>
      </w:r>
      <w:r w:rsidR="006A3358">
        <w:rPr>
          <w:rFonts w:cs="Arial" w:hint="cs"/>
          <w:rtl/>
        </w:rPr>
        <w:t>,</w:t>
      </w:r>
      <w:r w:rsidRPr="003B76AB">
        <w:rPr>
          <w:rFonts w:cs="Arial"/>
          <w:rtl/>
        </w:rPr>
        <w:t xml:space="preserve"> כותב לה על הנייר או על החרס</w:t>
      </w:r>
      <w:r w:rsidR="00904CCC">
        <w:rPr>
          <w:rStyle w:val="a7"/>
          <w:rFonts w:cs="Arial"/>
          <w:rtl/>
        </w:rPr>
        <w:footnoteReference w:id="606"/>
      </w:r>
      <w:r w:rsidRPr="003B76AB">
        <w:rPr>
          <w:rFonts w:cs="Arial"/>
          <w:rtl/>
        </w:rPr>
        <w:t xml:space="preserve"> אע</w:t>
      </w:r>
      <w:r w:rsidR="00691A03">
        <w:rPr>
          <w:rFonts w:cs="Arial" w:hint="cs"/>
          <w:rtl/>
        </w:rPr>
        <w:t>"</w:t>
      </w:r>
      <w:r w:rsidRPr="003B76AB">
        <w:rPr>
          <w:rFonts w:cs="Arial"/>
          <w:rtl/>
        </w:rPr>
        <w:t xml:space="preserve">פ שאין בו שוה פרוטה </w:t>
      </w:r>
      <w:r w:rsidR="006A3358">
        <w:rPr>
          <w:rFonts w:cs="Arial" w:hint="cs"/>
          <w:rtl/>
        </w:rPr>
        <w:t>"</w:t>
      </w:r>
      <w:r w:rsidRPr="003B76AB">
        <w:rPr>
          <w:rFonts w:cs="Arial"/>
          <w:rtl/>
        </w:rPr>
        <w:t>הרי את מקודשת לי</w:t>
      </w:r>
      <w:r w:rsidR="006A3358">
        <w:rPr>
          <w:rFonts w:cs="Arial" w:hint="cs"/>
          <w:rtl/>
        </w:rPr>
        <w:t>",</w:t>
      </w:r>
      <w:r w:rsidRPr="003B76AB">
        <w:rPr>
          <w:rFonts w:cs="Arial"/>
          <w:rtl/>
        </w:rPr>
        <w:t xml:space="preserve"> או באחד מהלשונות</w:t>
      </w:r>
      <w:r w:rsidR="006A3358">
        <w:rPr>
          <w:rFonts w:cs="Arial" w:hint="cs"/>
          <w:rtl/>
        </w:rPr>
        <w:t>,</w:t>
      </w:r>
      <w:r w:rsidRPr="003B76AB">
        <w:rPr>
          <w:rFonts w:cs="Arial"/>
          <w:rtl/>
        </w:rPr>
        <w:t xml:space="preserve"> ונ</w:t>
      </w:r>
      <w:r w:rsidR="006A3358">
        <w:rPr>
          <w:rFonts w:cs="Arial" w:hint="cs"/>
          <w:rtl/>
        </w:rPr>
        <w:t>ו</w:t>
      </w:r>
      <w:r w:rsidRPr="003B76AB">
        <w:rPr>
          <w:rFonts w:cs="Arial"/>
          <w:rtl/>
        </w:rPr>
        <w:t>תנו לה</w:t>
      </w:r>
      <w:r w:rsidR="009071D5">
        <w:rPr>
          <w:rStyle w:val="a7"/>
          <w:rFonts w:cs="Arial"/>
          <w:rtl/>
        </w:rPr>
        <w:footnoteReference w:id="607"/>
      </w:r>
      <w:r w:rsidRPr="003B76AB">
        <w:rPr>
          <w:rFonts w:cs="Arial"/>
          <w:rtl/>
        </w:rPr>
        <w:t xml:space="preserve"> בפני שני עדים</w:t>
      </w:r>
      <w:r w:rsidR="006A3358">
        <w:rPr>
          <w:rFonts w:cs="Arial" w:hint="cs"/>
          <w:rtl/>
        </w:rPr>
        <w:t>.</w:t>
      </w:r>
      <w:r w:rsidRPr="003B76AB">
        <w:rPr>
          <w:rFonts w:cs="Arial"/>
          <w:rtl/>
        </w:rPr>
        <w:t xml:space="preserve"> וצריך לכותבו מדעתה ולשמה</w:t>
      </w:r>
      <w:r w:rsidR="006A3358">
        <w:rPr>
          <w:rFonts w:cs="Arial" w:hint="cs"/>
          <w:rtl/>
        </w:rPr>
        <w:t>.</w:t>
      </w:r>
      <w:r w:rsidRPr="003B76AB">
        <w:rPr>
          <w:rFonts w:cs="Arial"/>
          <w:rtl/>
        </w:rPr>
        <w:t xml:space="preserve"> ואם שלא לשמה כותבו </w:t>
      </w:r>
      <w:r w:rsidR="006A3358">
        <w:rPr>
          <w:rFonts w:cs="Arial" w:hint="cs"/>
          <w:rtl/>
        </w:rPr>
        <w:t xml:space="preserve">- </w:t>
      </w:r>
      <w:r w:rsidRPr="003B76AB">
        <w:rPr>
          <w:rFonts w:cs="Arial"/>
          <w:rtl/>
        </w:rPr>
        <w:t>אינן קדושין</w:t>
      </w:r>
      <w:r w:rsidR="006A3358">
        <w:rPr>
          <w:rFonts w:cs="Arial" w:hint="cs"/>
          <w:rtl/>
        </w:rPr>
        <w:t>.</w:t>
      </w:r>
      <w:r w:rsidR="006B656E">
        <w:rPr>
          <w:rFonts w:cs="Arial" w:hint="cs"/>
          <w:rtl/>
        </w:rPr>
        <w:t xml:space="preserve"> </w:t>
      </w:r>
      <w:r w:rsidR="008271B6" w:rsidRPr="008271B6">
        <w:rPr>
          <w:rFonts w:hint="cs"/>
          <w:color w:val="E36C0A" w:themeColor="accent6" w:themeShade="BF"/>
          <w:rtl/>
        </w:rPr>
        <w:t>(וכ"פ בשו"ע)</w:t>
      </w:r>
      <w:r w:rsidRPr="003B76AB">
        <w:rPr>
          <w:rFonts w:cs="Arial"/>
          <w:rtl/>
        </w:rPr>
        <w:t xml:space="preserve"> </w:t>
      </w:r>
    </w:p>
    <w:p w14:paraId="2E725974" w14:textId="7CE6E446" w:rsidR="006A3358" w:rsidRPr="006A3358" w:rsidRDefault="006A3358" w:rsidP="006A3358">
      <w:pPr>
        <w:ind w:left="360"/>
        <w:rPr>
          <w:u w:val="dotted"/>
        </w:rPr>
      </w:pPr>
      <w:r w:rsidRPr="006A3358">
        <w:rPr>
          <w:rFonts w:hint="cs"/>
          <w:u w:val="dotted"/>
          <w:rtl/>
        </w:rPr>
        <w:t>ומה הדין אם כתבו שלא מדעתה:</w:t>
      </w:r>
    </w:p>
    <w:p w14:paraId="19D09CA7" w14:textId="72EF0E0F" w:rsidR="00452E41" w:rsidRDefault="00452E41" w:rsidP="00BF4F5C">
      <w:pPr>
        <w:pStyle w:val="ab"/>
        <w:numPr>
          <w:ilvl w:val="0"/>
          <w:numId w:val="123"/>
        </w:numPr>
      </w:pPr>
      <w:r>
        <w:rPr>
          <w:rFonts w:cs="Arial" w:hint="cs"/>
          <w:rtl/>
        </w:rPr>
        <w:t>רי"ף</w:t>
      </w:r>
      <w:r>
        <w:rPr>
          <w:rFonts w:hint="cs"/>
          <w:sz w:val="16"/>
          <w:szCs w:val="16"/>
          <w:rtl/>
        </w:rPr>
        <w:t xml:space="preserve"> (ה:)</w:t>
      </w:r>
      <w:r>
        <w:rPr>
          <w:rFonts w:hint="cs"/>
          <w:rtl/>
        </w:rPr>
        <w:t xml:space="preserve"> </w:t>
      </w:r>
      <w:r w:rsidR="00B7798B">
        <w:rPr>
          <w:rFonts w:hint="cs"/>
          <w:rtl/>
        </w:rPr>
        <w:t>ו</w:t>
      </w:r>
      <w:r>
        <w:rPr>
          <w:rFonts w:hint="cs"/>
          <w:rtl/>
        </w:rPr>
        <w:t xml:space="preserve">רמב"ם </w:t>
      </w:r>
      <w:r>
        <w:rPr>
          <w:rFonts w:hint="cs"/>
          <w:sz w:val="16"/>
          <w:szCs w:val="16"/>
          <w:rtl/>
        </w:rPr>
        <w:t>(פ"ג ה"ד)</w:t>
      </w:r>
      <w:r>
        <w:rPr>
          <w:rFonts w:hint="cs"/>
          <w:rtl/>
        </w:rPr>
        <w:t>- אינה מקודשת.</w:t>
      </w:r>
    </w:p>
    <w:p w14:paraId="2E66497E" w14:textId="4687AE1B" w:rsidR="00452E41" w:rsidRDefault="00452E41" w:rsidP="00BF4F5C">
      <w:pPr>
        <w:pStyle w:val="ab"/>
        <w:numPr>
          <w:ilvl w:val="0"/>
          <w:numId w:val="123"/>
        </w:numPr>
      </w:pPr>
      <w:r>
        <w:rPr>
          <w:rFonts w:hint="cs"/>
          <w:rtl/>
        </w:rPr>
        <w:t xml:space="preserve">רב נטורנאי </w:t>
      </w:r>
      <w:r w:rsidR="006A61FE">
        <w:rPr>
          <w:rFonts w:hint="cs"/>
          <w:sz w:val="16"/>
          <w:szCs w:val="16"/>
          <w:rtl/>
        </w:rPr>
        <w:t xml:space="preserve">(כ"כ הר"ן [שם] בשמם) </w:t>
      </w:r>
      <w:r>
        <w:rPr>
          <w:rFonts w:hint="cs"/>
          <w:rtl/>
        </w:rPr>
        <w:t>ובה"ג</w:t>
      </w:r>
      <w:r>
        <w:rPr>
          <w:rFonts w:hint="cs"/>
          <w:sz w:val="16"/>
          <w:szCs w:val="16"/>
          <w:rtl/>
        </w:rPr>
        <w:t xml:space="preserve"> </w:t>
      </w:r>
      <w:r w:rsidR="006A61FE" w:rsidRPr="006A61FE">
        <w:rPr>
          <w:rFonts w:cs="Arial"/>
          <w:sz w:val="16"/>
          <w:szCs w:val="16"/>
          <w:rtl/>
        </w:rPr>
        <w:t>(סוף הל' קידושין פד ע"א)</w:t>
      </w:r>
      <w:r>
        <w:rPr>
          <w:rFonts w:hint="cs"/>
          <w:rtl/>
        </w:rPr>
        <w:t>- מקודשת.</w:t>
      </w:r>
    </w:p>
    <w:p w14:paraId="6DD9995C" w14:textId="7E4DF8AA" w:rsidR="008271B6" w:rsidRDefault="006A61FE" w:rsidP="00BF4F5C">
      <w:pPr>
        <w:pStyle w:val="ab"/>
        <w:numPr>
          <w:ilvl w:val="0"/>
          <w:numId w:val="123"/>
        </w:numPr>
      </w:pPr>
      <w:r>
        <w:rPr>
          <w:rFonts w:cs="Arial" w:hint="cs"/>
          <w:rtl/>
        </w:rPr>
        <w:t xml:space="preserve">רז"ה </w:t>
      </w:r>
      <w:r>
        <w:rPr>
          <w:rFonts w:cs="Arial" w:hint="cs"/>
          <w:sz w:val="16"/>
          <w:szCs w:val="16"/>
          <w:rtl/>
        </w:rPr>
        <w:t>(המאור ה:)</w:t>
      </w:r>
      <w:r>
        <w:rPr>
          <w:rFonts w:cs="Arial" w:hint="cs"/>
          <w:rtl/>
        </w:rPr>
        <w:t xml:space="preserve"> </w:t>
      </w:r>
      <w:r w:rsidR="00452E41">
        <w:rPr>
          <w:rFonts w:cs="Arial" w:hint="cs"/>
          <w:rtl/>
        </w:rPr>
        <w:t xml:space="preserve">רמ"ה </w:t>
      </w:r>
      <w:r w:rsidR="00452E41">
        <w:rPr>
          <w:rFonts w:cs="Arial" w:hint="cs"/>
          <w:sz w:val="16"/>
          <w:szCs w:val="16"/>
          <w:rtl/>
        </w:rPr>
        <w:t>(כ"כ הטור בשמו)</w:t>
      </w:r>
      <w:r w:rsidR="00452E41">
        <w:rPr>
          <w:rFonts w:cs="Arial" w:hint="cs"/>
          <w:rtl/>
        </w:rPr>
        <w:t xml:space="preserve"> </w:t>
      </w:r>
      <w:r w:rsidR="00C557E3">
        <w:rPr>
          <w:rFonts w:cs="Arial" w:hint="cs"/>
          <w:rtl/>
        </w:rPr>
        <w:t xml:space="preserve">רמב"ן </w:t>
      </w:r>
      <w:r w:rsidR="00C557E3">
        <w:rPr>
          <w:rFonts w:cs="Arial" w:hint="cs"/>
          <w:sz w:val="16"/>
          <w:szCs w:val="16"/>
          <w:rtl/>
        </w:rPr>
        <w:t xml:space="preserve">(ט:) </w:t>
      </w:r>
      <w:r>
        <w:rPr>
          <w:rFonts w:cs="Arial" w:hint="cs"/>
          <w:rtl/>
        </w:rPr>
        <w:t xml:space="preserve">רא"ש </w:t>
      </w:r>
      <w:r>
        <w:rPr>
          <w:rFonts w:cs="Arial" w:hint="cs"/>
          <w:sz w:val="16"/>
          <w:szCs w:val="16"/>
          <w:rtl/>
        </w:rPr>
        <w:t>(פ"א סי' טז)</w:t>
      </w:r>
      <w:r>
        <w:rPr>
          <w:rFonts w:cs="Arial" w:hint="cs"/>
          <w:rtl/>
        </w:rPr>
        <w:t xml:space="preserve"> </w:t>
      </w:r>
      <w:r w:rsidR="00452E41">
        <w:rPr>
          <w:rFonts w:cs="Arial" w:hint="cs"/>
          <w:rtl/>
        </w:rPr>
        <w:t>ור"ן</w:t>
      </w:r>
      <w:r w:rsidR="00452E41">
        <w:rPr>
          <w:rFonts w:cs="Arial" w:hint="cs"/>
          <w:sz w:val="16"/>
          <w:szCs w:val="16"/>
          <w:rtl/>
        </w:rPr>
        <w:t xml:space="preserve"> (ה:)</w:t>
      </w:r>
      <w:r w:rsidR="00452E41">
        <w:rPr>
          <w:rFonts w:cs="Arial" w:hint="cs"/>
          <w:rtl/>
        </w:rPr>
        <w:t xml:space="preserve">- </w:t>
      </w:r>
      <w:r w:rsidR="00452E41" w:rsidRPr="00452E41">
        <w:rPr>
          <w:rFonts w:cs="Arial"/>
          <w:rtl/>
        </w:rPr>
        <w:t>כיון דאיפליגו בה רבוותא עבדינן לחומרא</w:t>
      </w:r>
      <w:r w:rsidR="00452E41">
        <w:rPr>
          <w:rFonts w:hint="cs"/>
          <w:sz w:val="16"/>
          <w:szCs w:val="16"/>
          <w:rtl/>
        </w:rPr>
        <w:t xml:space="preserve"> (ל' הרא"ש)</w:t>
      </w:r>
      <w:r w:rsidR="00452E41">
        <w:rPr>
          <w:rFonts w:hint="cs"/>
          <w:rtl/>
        </w:rPr>
        <w:t>.</w:t>
      </w:r>
      <w:r w:rsidR="008271B6" w:rsidRPr="008271B6">
        <w:rPr>
          <w:rFonts w:hint="cs"/>
          <w:color w:val="E36C0A" w:themeColor="accent6" w:themeShade="BF"/>
          <w:rtl/>
        </w:rPr>
        <w:t xml:space="preserve"> (וכ"פ בשו"ע</w:t>
      </w:r>
      <w:r w:rsidR="008271B6">
        <w:rPr>
          <w:rFonts w:hint="cs"/>
          <w:color w:val="E36C0A" w:themeColor="accent6" w:themeShade="BF"/>
          <w:rtl/>
        </w:rPr>
        <w:t>)</w:t>
      </w:r>
    </w:p>
    <w:p w14:paraId="78599265" w14:textId="451FC834" w:rsidR="008271B6" w:rsidRPr="008271B6" w:rsidRDefault="00103061" w:rsidP="008271B6">
      <w:pPr>
        <w:ind w:left="360"/>
        <w:rPr>
          <w:u w:val="dotted"/>
        </w:rPr>
      </w:pPr>
      <w:r>
        <w:rPr>
          <w:rFonts w:hint="cs"/>
          <w:u w:val="dotted"/>
          <w:rtl/>
        </w:rPr>
        <w:t>כשהאשה מקבלת את קידושיה ע"י שליח/אביה -</w:t>
      </w:r>
      <w:r w:rsidR="008271B6" w:rsidRPr="008271B6">
        <w:rPr>
          <w:rFonts w:hint="cs"/>
          <w:u w:val="dotted"/>
          <w:rtl/>
        </w:rPr>
        <w:t xml:space="preserve"> </w:t>
      </w:r>
      <w:r>
        <w:rPr>
          <w:rFonts w:hint="cs"/>
          <w:u w:val="dotted"/>
          <w:rtl/>
        </w:rPr>
        <w:t xml:space="preserve">האם </w:t>
      </w:r>
      <w:r w:rsidR="008271B6" w:rsidRPr="008271B6">
        <w:rPr>
          <w:rFonts w:hint="cs"/>
          <w:u w:val="dotted"/>
          <w:rtl/>
        </w:rPr>
        <w:t>צריך לכתוב מדעת השליח</w:t>
      </w:r>
      <w:r>
        <w:rPr>
          <w:rFonts w:hint="cs"/>
          <w:u w:val="dotted"/>
          <w:rtl/>
        </w:rPr>
        <w:t>/אביה</w:t>
      </w:r>
      <w:r w:rsidR="008271B6" w:rsidRPr="008271B6">
        <w:rPr>
          <w:rFonts w:hint="cs"/>
          <w:u w:val="dotted"/>
          <w:rtl/>
        </w:rPr>
        <w:t xml:space="preserve"> או </w:t>
      </w:r>
      <w:r>
        <w:rPr>
          <w:rFonts w:hint="cs"/>
          <w:u w:val="dotted"/>
          <w:rtl/>
        </w:rPr>
        <w:t xml:space="preserve">מדעת </w:t>
      </w:r>
      <w:r w:rsidR="008271B6" w:rsidRPr="008271B6">
        <w:rPr>
          <w:rFonts w:hint="cs"/>
          <w:u w:val="dotted"/>
          <w:rtl/>
        </w:rPr>
        <w:t>האשה:</w:t>
      </w:r>
    </w:p>
    <w:p w14:paraId="01FD9CDE" w14:textId="55D8CA46" w:rsidR="008271B6" w:rsidRDefault="008271B6" w:rsidP="00BF4F5C">
      <w:pPr>
        <w:pStyle w:val="ab"/>
        <w:numPr>
          <w:ilvl w:val="0"/>
          <w:numId w:val="123"/>
        </w:numPr>
      </w:pPr>
      <w:r>
        <w:rPr>
          <w:rFonts w:hint="cs"/>
          <w:rtl/>
        </w:rPr>
        <w:t xml:space="preserve">רמב"ם </w:t>
      </w:r>
      <w:r>
        <w:rPr>
          <w:rFonts w:hint="cs"/>
          <w:sz w:val="16"/>
          <w:szCs w:val="16"/>
          <w:rtl/>
        </w:rPr>
        <w:t>(פ"ג הי"ח)</w:t>
      </w:r>
      <w:r>
        <w:rPr>
          <w:rFonts w:hint="cs"/>
          <w:rtl/>
        </w:rPr>
        <w:t xml:space="preserve">- </w:t>
      </w:r>
      <w:r w:rsidR="00C557E3" w:rsidRPr="00C557E3">
        <w:rPr>
          <w:rFonts w:cs="Arial"/>
          <w:rtl/>
        </w:rPr>
        <w:t>אם שליח האשה הוא שמקבל הקידושין</w:t>
      </w:r>
      <w:r w:rsidR="00C557E3">
        <w:rPr>
          <w:rFonts w:cs="Arial" w:hint="cs"/>
          <w:rtl/>
        </w:rPr>
        <w:t>...</w:t>
      </w:r>
      <w:r w:rsidR="00C557E3" w:rsidRPr="00C557E3">
        <w:rPr>
          <w:rtl/>
        </w:rPr>
        <w:t xml:space="preserve"> </w:t>
      </w:r>
      <w:r w:rsidR="00C557E3" w:rsidRPr="00C557E3">
        <w:rPr>
          <w:rFonts w:cs="Arial"/>
          <w:rtl/>
        </w:rPr>
        <w:t>וכן המקדש על ידי האב</w:t>
      </w:r>
      <w:r w:rsidR="00C557E3">
        <w:rPr>
          <w:rFonts w:cs="Arial" w:hint="cs"/>
          <w:rtl/>
        </w:rPr>
        <w:t>...</w:t>
      </w:r>
      <w:r w:rsidR="00C557E3" w:rsidRPr="00C557E3">
        <w:rPr>
          <w:rFonts w:cs="Arial"/>
          <w:rtl/>
        </w:rPr>
        <w:t xml:space="preserve"> </w:t>
      </w:r>
      <w:r w:rsidRPr="008271B6">
        <w:rPr>
          <w:rFonts w:cs="Arial"/>
          <w:rtl/>
        </w:rPr>
        <w:t xml:space="preserve">אם קידש בשטר </w:t>
      </w:r>
      <w:r w:rsidR="00C557E3">
        <w:rPr>
          <w:rFonts w:cs="Arial" w:hint="cs"/>
          <w:rtl/>
        </w:rPr>
        <w:t xml:space="preserve">- </w:t>
      </w:r>
      <w:r w:rsidRPr="008271B6">
        <w:rPr>
          <w:rFonts w:cs="Arial"/>
          <w:rtl/>
        </w:rPr>
        <w:t>אינו כותבו אלא מדעת האב או מדעת השליח</w:t>
      </w:r>
      <w:r>
        <w:rPr>
          <w:rFonts w:hint="cs"/>
          <w:rtl/>
        </w:rPr>
        <w:t>.</w:t>
      </w:r>
      <w:r w:rsidR="003F01BE" w:rsidRPr="003F01BE">
        <w:rPr>
          <w:rFonts w:hint="cs"/>
          <w:color w:val="E36C0A" w:themeColor="accent6" w:themeShade="BF"/>
          <w:rtl/>
        </w:rPr>
        <w:t xml:space="preserve"> </w:t>
      </w:r>
      <w:r w:rsidR="003F01BE">
        <w:rPr>
          <w:rFonts w:hint="cs"/>
          <w:color w:val="E36C0A" w:themeColor="accent6" w:themeShade="BF"/>
          <w:rtl/>
        </w:rPr>
        <w:t>(</w:t>
      </w:r>
      <w:r w:rsidR="003F01BE" w:rsidRPr="003F01BE">
        <w:rPr>
          <w:rFonts w:hint="cs"/>
          <w:color w:val="E36C0A" w:themeColor="accent6" w:themeShade="BF"/>
          <w:rtl/>
        </w:rPr>
        <w:t>וכ"</w:t>
      </w:r>
      <w:r w:rsidR="003F01BE">
        <w:rPr>
          <w:rFonts w:hint="cs"/>
          <w:color w:val="E36C0A" w:themeColor="accent6" w:themeShade="BF"/>
          <w:rtl/>
        </w:rPr>
        <w:t>ס</w:t>
      </w:r>
      <w:r w:rsidR="003F01BE" w:rsidRPr="003F01BE">
        <w:rPr>
          <w:rFonts w:hint="cs"/>
          <w:color w:val="E36C0A" w:themeColor="accent6" w:themeShade="BF"/>
          <w:rtl/>
        </w:rPr>
        <w:t xml:space="preserve"> בשו"ע</w:t>
      </w:r>
      <w:r w:rsidR="003F01BE">
        <w:rPr>
          <w:rFonts w:hint="cs"/>
          <w:color w:val="E36C0A" w:themeColor="accent6" w:themeShade="BF"/>
          <w:sz w:val="16"/>
          <w:szCs w:val="16"/>
          <w:rtl/>
        </w:rPr>
        <w:t xml:space="preserve"> </w:t>
      </w:r>
      <w:r w:rsidR="003F01BE" w:rsidRPr="003F01BE">
        <w:rPr>
          <w:rFonts w:hint="cs"/>
          <w:color w:val="000000" w:themeColor="text1"/>
          <w:sz w:val="16"/>
          <w:szCs w:val="16"/>
          <w:rtl/>
        </w:rPr>
        <w:t>[</w:t>
      </w:r>
      <w:r w:rsidR="003F01BE">
        <w:rPr>
          <w:rFonts w:hint="cs"/>
          <w:color w:val="000000" w:themeColor="text1"/>
          <w:sz w:val="16"/>
          <w:szCs w:val="16"/>
          <w:rtl/>
        </w:rPr>
        <w:t>סי' לו ס"א</w:t>
      </w:r>
      <w:r w:rsidR="003F01BE" w:rsidRPr="003F01BE">
        <w:rPr>
          <w:rFonts w:hint="cs"/>
          <w:color w:val="000000" w:themeColor="text1"/>
          <w:sz w:val="16"/>
          <w:szCs w:val="16"/>
          <w:rtl/>
        </w:rPr>
        <w:t>]</w:t>
      </w:r>
      <w:r w:rsidR="003F01BE" w:rsidRPr="003F01BE">
        <w:rPr>
          <w:rFonts w:hint="cs"/>
          <w:color w:val="E36C0A" w:themeColor="accent6" w:themeShade="BF"/>
          <w:rtl/>
        </w:rPr>
        <w:t>)</w:t>
      </w:r>
    </w:p>
    <w:p w14:paraId="70A54538" w14:textId="27E0B9ED" w:rsidR="00C557E3" w:rsidRPr="00452E41" w:rsidRDefault="00C557E3" w:rsidP="00BF4F5C">
      <w:pPr>
        <w:pStyle w:val="ab"/>
        <w:numPr>
          <w:ilvl w:val="0"/>
          <w:numId w:val="123"/>
        </w:numPr>
      </w:pPr>
      <w:r>
        <w:rPr>
          <w:rFonts w:cs="Arial" w:hint="cs"/>
          <w:rtl/>
        </w:rPr>
        <w:t xml:space="preserve">רמב"ן </w:t>
      </w:r>
      <w:r>
        <w:rPr>
          <w:rFonts w:cs="Arial" w:hint="cs"/>
          <w:sz w:val="16"/>
          <w:szCs w:val="16"/>
          <w:rtl/>
        </w:rPr>
        <w:t>(ט:)</w:t>
      </w:r>
      <w:r>
        <w:rPr>
          <w:rFonts w:cs="Arial" w:hint="cs"/>
          <w:rtl/>
        </w:rPr>
        <w:t xml:space="preserve">- </w:t>
      </w:r>
      <w:r w:rsidRPr="00C557E3">
        <w:rPr>
          <w:rFonts w:cs="Arial"/>
          <w:rtl/>
        </w:rPr>
        <w:t xml:space="preserve">מסתברא דהיכא דשויתיה שליח לקבלה </w:t>
      </w:r>
      <w:r w:rsidR="00103061">
        <w:rPr>
          <w:rFonts w:cs="Arial" w:hint="cs"/>
          <w:rtl/>
        </w:rPr>
        <w:t xml:space="preserve">- </w:t>
      </w:r>
      <w:r w:rsidRPr="00C557E3">
        <w:rPr>
          <w:rFonts w:cs="Arial"/>
          <w:rtl/>
        </w:rPr>
        <w:t>אין שטר הקדושין נכתב מדעתו</w:t>
      </w:r>
      <w:r>
        <w:rPr>
          <w:rFonts w:cs="Arial" w:hint="cs"/>
          <w:rtl/>
        </w:rPr>
        <w:t>,</w:t>
      </w:r>
      <w:r w:rsidRPr="00C557E3">
        <w:rPr>
          <w:rFonts w:cs="Arial"/>
          <w:rtl/>
        </w:rPr>
        <w:t xml:space="preserve"> כדקיי</w:t>
      </w:r>
      <w:r>
        <w:rPr>
          <w:rFonts w:cs="Arial" w:hint="cs"/>
          <w:rtl/>
        </w:rPr>
        <w:t>"</w:t>
      </w:r>
      <w:r w:rsidRPr="00C557E3">
        <w:rPr>
          <w:rFonts w:cs="Arial"/>
          <w:rtl/>
        </w:rPr>
        <w:t xml:space="preserve">ל </w:t>
      </w:r>
      <w:r>
        <w:rPr>
          <w:rFonts w:cs="Arial"/>
          <w:rtl/>
        </w:rPr>
        <w:t xml:space="preserve">(גיטין סו:) </w:t>
      </w:r>
      <w:r w:rsidRPr="00C557E3">
        <w:rPr>
          <w:rFonts w:cs="Arial"/>
          <w:rtl/>
        </w:rPr>
        <w:t>גבי גט דאפילו באומר אמרו גט פסול או בטל הוי, והכא נמי מהתם גמרינן</w:t>
      </w:r>
      <w:r w:rsidR="00103061">
        <w:rPr>
          <w:rFonts w:cs="Arial" w:hint="cs"/>
          <w:rtl/>
        </w:rPr>
        <w:t>,</w:t>
      </w:r>
      <w:r w:rsidRPr="00C557E3">
        <w:rPr>
          <w:rFonts w:cs="Arial"/>
          <w:rtl/>
        </w:rPr>
        <w:t xml:space="preserve"> מה התם דעת מקנה בעינן ולא שלוחו</w:t>
      </w:r>
      <w:r w:rsidR="00103061">
        <w:rPr>
          <w:rFonts w:cs="Arial" w:hint="cs"/>
          <w:rtl/>
        </w:rPr>
        <w:t>,</w:t>
      </w:r>
      <w:r w:rsidRPr="00C557E3">
        <w:rPr>
          <w:rFonts w:cs="Arial"/>
          <w:rtl/>
        </w:rPr>
        <w:t xml:space="preserve"> אף כאן דעת מקנה ולא שלוחו ואפילו באומר אמרו. וראיתי לרב ר' משה ז"ל שכתב ואם קדש בשטר אינו כותבו אלא מדעת האב או מדעת השליח, ואינו נכון לדעתי.</w:t>
      </w:r>
      <w:r>
        <w:rPr>
          <w:rFonts w:hint="cs"/>
          <w:rtl/>
        </w:rPr>
        <w:t xml:space="preserve"> </w:t>
      </w:r>
    </w:p>
    <w:p w14:paraId="573B5846"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341E332" w14:textId="521312AE" w:rsidR="00E5582C" w:rsidRDefault="00E5582C" w:rsidP="00E5582C">
      <w:pPr>
        <w:rPr>
          <w:rFonts w:cs="Arial"/>
          <w:rtl/>
        </w:rPr>
      </w:pPr>
      <w:r>
        <w:rPr>
          <w:rFonts w:cs="Arial"/>
          <w:rtl/>
        </w:rPr>
        <w:lastRenderedPageBreak/>
        <w:t>בשטר כיצד, כותב לה על הנייר או על החרס, אף על פי שאין בו שוה פרוטה, הרי את מקודשת לי, ונותנו לה בפני עדים. וצריך שיכתוב אותו לשם האשה המתקדשת, כמו בגט. ואם כתבו שלא לשמה, אינה מקודשת. ואינו כותבו אלא לדעתה</w:t>
      </w:r>
      <w:r w:rsidR="00935A6E">
        <w:rPr>
          <w:rFonts w:cs="Arial" w:hint="cs"/>
          <w:rtl/>
        </w:rPr>
        <w:t>.</w:t>
      </w:r>
      <w:r>
        <w:rPr>
          <w:rFonts w:cs="Arial"/>
          <w:rtl/>
        </w:rPr>
        <w:t xml:space="preserve"> ואם כתבו שלא לדעתה, הרי זו ספק מקודשת. </w:t>
      </w:r>
    </w:p>
    <w:p w14:paraId="267BCD76" w14:textId="77777777" w:rsidR="003B76AB" w:rsidRDefault="003B76AB" w:rsidP="00E5582C">
      <w:pPr>
        <w:rPr>
          <w:rtl/>
        </w:rPr>
      </w:pPr>
    </w:p>
    <w:p w14:paraId="51B5DE83" w14:textId="4B613131" w:rsidR="00E5582C" w:rsidRDefault="003F31AF" w:rsidP="000422FD">
      <w:pPr>
        <w:pStyle w:val="2"/>
        <w:rPr>
          <w:rtl/>
        </w:rPr>
      </w:pPr>
      <w:r>
        <w:rPr>
          <w:rtl/>
        </w:rPr>
        <w:t>סעיף</w:t>
      </w:r>
      <w:r w:rsidR="00E5582C">
        <w:rPr>
          <w:rtl/>
        </w:rPr>
        <w:t xml:space="preserve"> ב</w:t>
      </w:r>
      <w:r w:rsidR="003B76AB">
        <w:rPr>
          <w:rFonts w:hint="cs"/>
          <w:rtl/>
        </w:rPr>
        <w:t>:</w:t>
      </w:r>
      <w:r w:rsidR="00E104DE">
        <w:rPr>
          <w:rFonts w:hint="cs"/>
          <w:rtl/>
        </w:rPr>
        <w:t xml:space="preserve"> המקדש בשטר פסול.</w:t>
      </w:r>
    </w:p>
    <w:p w14:paraId="7178C2F5" w14:textId="44D99E09" w:rsidR="003F0F6F" w:rsidRDefault="00C4188B" w:rsidP="00E104DE">
      <w:pPr>
        <w:rPr>
          <w:rFonts w:cs="Arial"/>
          <w:rtl/>
        </w:rPr>
      </w:pPr>
      <w:r w:rsidRPr="00E104DE">
        <w:rPr>
          <w:rFonts w:cs="Arial" w:hint="cs"/>
          <w:b/>
          <w:bCs/>
          <w:rtl/>
        </w:rPr>
        <w:t xml:space="preserve">קידושין </w:t>
      </w:r>
      <w:r w:rsidRPr="00E104DE">
        <w:rPr>
          <w:rFonts w:cs="Arial" w:hint="cs"/>
          <w:b/>
          <w:bCs/>
          <w:sz w:val="16"/>
          <w:szCs w:val="16"/>
          <w:rtl/>
        </w:rPr>
        <w:t xml:space="preserve">(פ' </w:t>
      </w:r>
      <w:r w:rsidR="00334FB2">
        <w:rPr>
          <w:rFonts w:cs="Arial" w:hint="cs"/>
          <w:b/>
          <w:bCs/>
          <w:sz w:val="16"/>
          <w:szCs w:val="16"/>
          <w:rtl/>
        </w:rPr>
        <w:t>האיש מקדש</w:t>
      </w:r>
      <w:r w:rsidRPr="00E104DE">
        <w:rPr>
          <w:rFonts w:cs="Arial" w:hint="cs"/>
          <w:b/>
          <w:bCs/>
          <w:sz w:val="16"/>
          <w:szCs w:val="16"/>
          <w:rtl/>
        </w:rPr>
        <w:t>)</w:t>
      </w:r>
      <w:r w:rsidRPr="00E104DE">
        <w:rPr>
          <w:rFonts w:cs="Arial" w:hint="cs"/>
          <w:b/>
          <w:bCs/>
          <w:rtl/>
        </w:rPr>
        <w:t xml:space="preserve"> מח</w:t>
      </w:r>
      <w:r w:rsidR="00341622">
        <w:rPr>
          <w:rStyle w:val="a7"/>
          <w:rFonts w:cs="Arial"/>
          <w:b/>
          <w:bCs/>
          <w:rtl/>
        </w:rPr>
        <w:footnoteReference w:id="608"/>
      </w:r>
      <w:r w:rsidRPr="00E104DE">
        <w:rPr>
          <w:rFonts w:cs="Arial" w:hint="cs"/>
          <w:b/>
          <w:bCs/>
          <w:rtl/>
        </w:rPr>
        <w:t xml:space="preserve"> ע"א:</w:t>
      </w:r>
      <w:r>
        <w:rPr>
          <w:rFonts w:cs="Arial" w:hint="cs"/>
          <w:rtl/>
        </w:rPr>
        <w:t xml:space="preserve"> </w:t>
      </w:r>
      <w:r w:rsidRPr="00C4188B">
        <w:rPr>
          <w:rFonts w:cs="Arial"/>
          <w:rtl/>
        </w:rPr>
        <w:t xml:space="preserve">כתנאי: התקדשי לי בשטר - </w:t>
      </w:r>
      <w:r w:rsidRPr="00C4188B">
        <w:rPr>
          <w:rFonts w:cs="Arial"/>
          <w:u w:val="single"/>
          <w:rtl/>
        </w:rPr>
        <w:t>ר"מ אומר</w:t>
      </w:r>
      <w:r w:rsidRPr="00C4188B">
        <w:rPr>
          <w:rFonts w:cs="Arial"/>
          <w:rtl/>
        </w:rPr>
        <w:t xml:space="preserve">: אינה מקודשת, </w:t>
      </w:r>
      <w:r w:rsidRPr="00C4188B">
        <w:rPr>
          <w:rFonts w:cs="Arial"/>
          <w:u w:val="single"/>
          <w:rtl/>
        </w:rPr>
        <w:t>ור' אלעזר אומר</w:t>
      </w:r>
      <w:r w:rsidRPr="00C4188B">
        <w:rPr>
          <w:rFonts w:cs="Arial"/>
          <w:rtl/>
        </w:rPr>
        <w:t xml:space="preserve">: מקודשת, </w:t>
      </w:r>
      <w:r w:rsidRPr="00C4188B">
        <w:rPr>
          <w:rFonts w:cs="Arial"/>
          <w:u w:val="single"/>
          <w:rtl/>
        </w:rPr>
        <w:t>וחכ"א</w:t>
      </w:r>
      <w:r w:rsidRPr="00C4188B">
        <w:rPr>
          <w:rFonts w:cs="Arial"/>
          <w:rtl/>
        </w:rPr>
        <w:t xml:space="preserve">: שמין את הנייר, אם יש בו שוה פרוטה - מקודשת, ואם לאו - אינה מקודשת; האי שטר ה"ד? אילימא שט"ח דאחרים, קשיא דר"מ אדר"מ! אלא בשט"ח דידה, ובמקדש במלוה קא מיפלגי! </w:t>
      </w:r>
      <w:r w:rsidRPr="00341622">
        <w:rPr>
          <w:rFonts w:cs="Arial"/>
          <w:u w:val="single"/>
          <w:rtl/>
        </w:rPr>
        <w:t>א"ר נחמן בר יצחק</w:t>
      </w:r>
      <w:r w:rsidRPr="00C4188B">
        <w:rPr>
          <w:rFonts w:cs="Arial"/>
          <w:rtl/>
        </w:rPr>
        <w:t>: הכא במאי עסקינן</w:t>
      </w:r>
      <w:r w:rsidR="00E104DE">
        <w:rPr>
          <w:rFonts w:cs="Arial" w:hint="cs"/>
          <w:rtl/>
        </w:rPr>
        <w:t xml:space="preserve"> </w:t>
      </w:r>
      <w:r w:rsidR="00E104DE" w:rsidRPr="00E104DE">
        <w:rPr>
          <w:rFonts w:cs="Arial"/>
          <w:rtl/>
        </w:rPr>
        <w:t>כגון שקדשה בשטר שאין עליו עדים</w:t>
      </w:r>
      <w:r>
        <w:rPr>
          <w:rFonts w:cs="Arial" w:hint="cs"/>
          <w:rtl/>
        </w:rPr>
        <w:t>...</w:t>
      </w:r>
      <w:r w:rsidRPr="00C4188B">
        <w:rPr>
          <w:rFonts w:cs="Arial"/>
          <w:rtl/>
        </w:rPr>
        <w:t xml:space="preserve"> ואי בעית אימא:</w:t>
      </w:r>
      <w:r w:rsidRPr="00C4188B">
        <w:rPr>
          <w:rtl/>
        </w:rPr>
        <w:t xml:space="preserve"> </w:t>
      </w:r>
      <w:r w:rsidRPr="00C4188B">
        <w:rPr>
          <w:rFonts w:cs="Arial"/>
          <w:rtl/>
        </w:rPr>
        <w:t>כגון שכתבו שלא לשמה, ובדר"ל קמיפלגי</w:t>
      </w:r>
      <w:r>
        <w:rPr>
          <w:rFonts w:cs="Arial" w:hint="cs"/>
          <w:rtl/>
        </w:rPr>
        <w:t xml:space="preserve">... </w:t>
      </w:r>
      <w:r w:rsidRPr="00C4188B">
        <w:rPr>
          <w:rFonts w:cs="Arial"/>
          <w:rtl/>
        </w:rPr>
        <w:t>ואי בעית אימא: דכ"ע אית להו דר"ל, והכא במאי עסקינן - שכתבו לשמה ושלא מדעתה, ובפלוגתא דרבא ורבינא ורב פפא ורב שרביא קמיפלגי</w:t>
      </w:r>
      <w:r>
        <w:rPr>
          <w:rFonts w:cs="Arial" w:hint="cs"/>
          <w:rtl/>
        </w:rPr>
        <w:t>.</w:t>
      </w:r>
      <w:r w:rsidRPr="00C4188B">
        <w:rPr>
          <w:rtl/>
        </w:rPr>
        <w:t xml:space="preserve"> </w:t>
      </w:r>
      <w:r w:rsidRPr="00C4188B">
        <w:rPr>
          <w:rFonts w:cs="Arial"/>
          <w:rtl/>
        </w:rPr>
        <w:t xml:space="preserve">דאיתמר: כתבו לשמה ושלא מדעתה - </w:t>
      </w:r>
      <w:r w:rsidRPr="00341622">
        <w:rPr>
          <w:rFonts w:cs="Arial"/>
          <w:u w:val="single"/>
          <w:rtl/>
        </w:rPr>
        <w:t>רבא ורבינא אמרי</w:t>
      </w:r>
      <w:r w:rsidRPr="00C4188B">
        <w:rPr>
          <w:rFonts w:cs="Arial"/>
          <w:rtl/>
        </w:rPr>
        <w:t xml:space="preserve">: מקודשת, </w:t>
      </w:r>
      <w:r w:rsidRPr="00341622">
        <w:rPr>
          <w:rFonts w:cs="Arial"/>
          <w:u w:val="single"/>
          <w:rtl/>
        </w:rPr>
        <w:t>רב פפא ורב שרביא אמרי</w:t>
      </w:r>
      <w:r w:rsidRPr="00C4188B">
        <w:rPr>
          <w:rFonts w:cs="Arial"/>
          <w:rtl/>
        </w:rPr>
        <w:t>: אינה מקודשת.</w:t>
      </w:r>
    </w:p>
    <w:p w14:paraId="48A5A10C" w14:textId="57E726E2" w:rsidR="00E104DE" w:rsidRPr="00E104DE" w:rsidRDefault="00E104DE" w:rsidP="00E104DE">
      <w:pPr>
        <w:rPr>
          <w:rFonts w:cs="Arial"/>
          <w:u w:val="single"/>
          <w:rtl/>
        </w:rPr>
      </w:pPr>
      <w:r w:rsidRPr="00E104DE">
        <w:rPr>
          <w:rFonts w:hint="cs"/>
          <w:u w:val="single"/>
          <w:rtl/>
        </w:rPr>
        <w:t>המקדש בשטר פסול</w:t>
      </w:r>
      <w:r w:rsidRPr="00E104DE">
        <w:rPr>
          <w:rFonts w:cs="Arial" w:hint="cs"/>
          <w:u w:val="single"/>
          <w:rtl/>
        </w:rPr>
        <w:t xml:space="preserve"> - האם מקודשת כשהנייר שווה פרוטה:</w:t>
      </w:r>
    </w:p>
    <w:p w14:paraId="64A978A1" w14:textId="1618E394" w:rsidR="003B76AB" w:rsidRPr="00FC5C4F" w:rsidRDefault="00CA4640" w:rsidP="00BF4F5C">
      <w:pPr>
        <w:pStyle w:val="ab"/>
        <w:numPr>
          <w:ilvl w:val="0"/>
          <w:numId w:val="123"/>
        </w:numPr>
      </w:pPr>
      <w:r>
        <w:rPr>
          <w:rFonts w:cs="Arial" w:hint="cs"/>
          <w:rtl/>
        </w:rPr>
        <w:t>רמ"ה</w:t>
      </w:r>
      <w:r>
        <w:rPr>
          <w:rFonts w:cs="Arial" w:hint="cs"/>
          <w:sz w:val="16"/>
          <w:szCs w:val="16"/>
          <w:rtl/>
        </w:rPr>
        <w:t xml:space="preserve"> (כ"כ בשמו</w:t>
      </w:r>
      <w:r w:rsidR="003F0F6F">
        <w:rPr>
          <w:rFonts w:cs="Arial" w:hint="cs"/>
          <w:sz w:val="16"/>
          <w:szCs w:val="16"/>
          <w:rtl/>
        </w:rPr>
        <w:t xml:space="preserve"> הטור ורי"ו [נכ"ב ח"א קפא ע"א]</w:t>
      </w:r>
      <w:r>
        <w:rPr>
          <w:rFonts w:cs="Arial" w:hint="cs"/>
          <w:sz w:val="16"/>
          <w:szCs w:val="16"/>
          <w:rtl/>
        </w:rPr>
        <w:t>)</w:t>
      </w:r>
      <w:r w:rsidR="00FC5C4F">
        <w:rPr>
          <w:rFonts w:cs="Arial" w:hint="cs"/>
          <w:rtl/>
        </w:rPr>
        <w:t xml:space="preserve"> ור"ן</w:t>
      </w:r>
      <w:r w:rsidR="00FC5C4F">
        <w:rPr>
          <w:rStyle w:val="a7"/>
          <w:rFonts w:cs="Arial"/>
          <w:rtl/>
        </w:rPr>
        <w:footnoteReference w:id="609"/>
      </w:r>
      <w:r w:rsidR="00FC5C4F">
        <w:rPr>
          <w:rFonts w:cs="Arial" w:hint="cs"/>
          <w:sz w:val="16"/>
          <w:szCs w:val="16"/>
          <w:rtl/>
        </w:rPr>
        <w:t xml:space="preserve"> (א: ד"ה בשטר)</w:t>
      </w:r>
      <w:r>
        <w:rPr>
          <w:rFonts w:cs="Arial" w:hint="cs"/>
          <w:rtl/>
        </w:rPr>
        <w:t>-</w:t>
      </w:r>
      <w:r w:rsidRPr="003B76AB">
        <w:rPr>
          <w:rFonts w:cs="Arial"/>
          <w:rtl/>
        </w:rPr>
        <w:t xml:space="preserve"> אע</w:t>
      </w:r>
      <w:r>
        <w:rPr>
          <w:rFonts w:cs="Arial" w:hint="cs"/>
          <w:rtl/>
        </w:rPr>
        <w:t>"</w:t>
      </w:r>
      <w:r w:rsidRPr="003B76AB">
        <w:rPr>
          <w:rFonts w:cs="Arial"/>
          <w:rtl/>
        </w:rPr>
        <w:t>פ שהשטר פסול לקדש בו שמין הנייר</w:t>
      </w:r>
      <w:r w:rsidR="00E104DE">
        <w:rPr>
          <w:rFonts w:cs="Arial" w:hint="cs"/>
          <w:rtl/>
        </w:rPr>
        <w:t>,</w:t>
      </w:r>
      <w:r w:rsidRPr="003B76AB">
        <w:rPr>
          <w:rFonts w:cs="Arial"/>
          <w:rtl/>
        </w:rPr>
        <w:t xml:space="preserve"> אם יש בו שוה פרוטה </w:t>
      </w:r>
      <w:r w:rsidR="00E104DE">
        <w:rPr>
          <w:rFonts w:cs="Arial" w:hint="cs"/>
          <w:rtl/>
        </w:rPr>
        <w:t xml:space="preserve">- </w:t>
      </w:r>
      <w:r w:rsidRPr="003B76AB">
        <w:rPr>
          <w:rFonts w:cs="Arial"/>
          <w:rtl/>
        </w:rPr>
        <w:t>מקודשת</w:t>
      </w:r>
      <w:r w:rsidR="00E104DE">
        <w:rPr>
          <w:rFonts w:cs="Arial" w:hint="cs"/>
          <w:rtl/>
        </w:rPr>
        <w:t>.</w:t>
      </w:r>
      <w:r w:rsidRPr="003B76AB">
        <w:rPr>
          <w:rFonts w:cs="Arial"/>
          <w:rtl/>
        </w:rPr>
        <w:t xml:space="preserve"> ואם אין בו שוה פרוטה </w:t>
      </w:r>
      <w:r w:rsidR="00E104DE">
        <w:rPr>
          <w:rFonts w:cs="Arial" w:hint="cs"/>
          <w:rtl/>
        </w:rPr>
        <w:t xml:space="preserve">- </w:t>
      </w:r>
      <w:r w:rsidRPr="003B76AB">
        <w:rPr>
          <w:rFonts w:cs="Arial"/>
          <w:rtl/>
        </w:rPr>
        <w:t>הוי ספק קידושין</w:t>
      </w:r>
      <w:r w:rsidR="00E104DE">
        <w:rPr>
          <w:rStyle w:val="a7"/>
          <w:rFonts w:cs="Arial"/>
          <w:rtl/>
        </w:rPr>
        <w:footnoteReference w:id="610"/>
      </w:r>
      <w:r w:rsidR="00FC5C4F">
        <w:rPr>
          <w:rFonts w:cs="Arial" w:hint="cs"/>
          <w:sz w:val="16"/>
          <w:szCs w:val="16"/>
          <w:rtl/>
        </w:rPr>
        <w:t xml:space="preserve"> (ל' הטור בשם הרמ"ה)</w:t>
      </w:r>
      <w:r>
        <w:rPr>
          <w:rFonts w:cs="Arial" w:hint="cs"/>
          <w:rtl/>
        </w:rPr>
        <w:t>.</w:t>
      </w:r>
      <w:r w:rsidR="00E104DE">
        <w:rPr>
          <w:rFonts w:hint="cs"/>
          <w:rtl/>
        </w:rPr>
        <w:t xml:space="preserve"> </w:t>
      </w:r>
      <w:r w:rsidR="00E104DE" w:rsidRPr="008271B6">
        <w:rPr>
          <w:rFonts w:hint="cs"/>
          <w:color w:val="E36C0A" w:themeColor="accent6" w:themeShade="BF"/>
          <w:rtl/>
        </w:rPr>
        <w:t>(וכ"פ בשו"ע</w:t>
      </w:r>
      <w:r w:rsidR="00E104DE">
        <w:rPr>
          <w:rFonts w:hint="cs"/>
          <w:color w:val="E36C0A" w:themeColor="accent6" w:themeShade="BF"/>
          <w:rtl/>
        </w:rPr>
        <w:t>)</w:t>
      </w:r>
    </w:p>
    <w:p w14:paraId="5E4E8AC3"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A09DC07" w14:textId="4722E679" w:rsidR="003B76AB" w:rsidRDefault="00E5582C" w:rsidP="00E5582C">
      <w:pPr>
        <w:rPr>
          <w:rFonts w:cs="Arial"/>
          <w:rtl/>
        </w:rPr>
      </w:pPr>
      <w:r>
        <w:rPr>
          <w:rFonts w:cs="Arial"/>
          <w:rtl/>
        </w:rPr>
        <w:t>אף על פי שהשטר פסול לקדש בו, שמין את הנייר, אם יש בו שוה פרוטה, מקודשת. ואם לאו, הרי זו ספק מקודשת.</w:t>
      </w:r>
      <w:r w:rsidR="00E104DE">
        <w:rPr>
          <w:rFonts w:cs="Arial" w:hint="cs"/>
          <w:rtl/>
        </w:rPr>
        <w:t xml:space="preserve"> </w:t>
      </w:r>
    </w:p>
    <w:p w14:paraId="49263044" w14:textId="39C8DE6D" w:rsidR="00E5582C" w:rsidRDefault="00E5582C" w:rsidP="00E5582C">
      <w:pPr>
        <w:rPr>
          <w:rtl/>
        </w:rPr>
      </w:pPr>
      <w:r>
        <w:rPr>
          <w:rFonts w:cs="Arial"/>
          <w:rtl/>
        </w:rPr>
        <w:t xml:space="preserve"> </w:t>
      </w:r>
    </w:p>
    <w:p w14:paraId="59167106" w14:textId="6134C445" w:rsidR="00E5582C" w:rsidRDefault="003F31AF" w:rsidP="000422FD">
      <w:pPr>
        <w:pStyle w:val="2"/>
        <w:rPr>
          <w:rtl/>
        </w:rPr>
      </w:pPr>
      <w:r>
        <w:rPr>
          <w:rtl/>
        </w:rPr>
        <w:t>סעיף</w:t>
      </w:r>
      <w:r w:rsidR="00E5582C">
        <w:rPr>
          <w:rtl/>
        </w:rPr>
        <w:t xml:space="preserve"> ג</w:t>
      </w:r>
      <w:r w:rsidR="003B76AB">
        <w:rPr>
          <w:rFonts w:hint="cs"/>
          <w:rtl/>
        </w:rPr>
        <w:t>:</w:t>
      </w:r>
      <w:r w:rsidR="00367C14">
        <w:rPr>
          <w:rFonts w:hint="cs"/>
          <w:rtl/>
        </w:rPr>
        <w:t xml:space="preserve"> </w:t>
      </w:r>
      <w:r w:rsidR="00374E03">
        <w:rPr>
          <w:rFonts w:hint="cs"/>
          <w:rtl/>
        </w:rPr>
        <w:t>כתיבת שם האשה בשטר כשמקדש ע"י שליח/אביה.</w:t>
      </w:r>
    </w:p>
    <w:p w14:paraId="6EC9A448" w14:textId="724C5BDF" w:rsidR="00E104DE" w:rsidRDefault="00E104DE" w:rsidP="003B76AB">
      <w:pPr>
        <w:rPr>
          <w:rFonts w:cs="Arial"/>
          <w:rtl/>
        </w:rPr>
      </w:pPr>
      <w:r w:rsidRPr="00632A09">
        <w:rPr>
          <w:rFonts w:cs="Arial" w:hint="cs"/>
          <w:b/>
          <w:bCs/>
          <w:rtl/>
        </w:rPr>
        <w:t xml:space="preserve">קידושין </w:t>
      </w:r>
      <w:r w:rsidRPr="00632A09">
        <w:rPr>
          <w:rFonts w:cs="Arial" w:hint="cs"/>
          <w:b/>
          <w:bCs/>
          <w:sz w:val="16"/>
          <w:szCs w:val="16"/>
          <w:rtl/>
        </w:rPr>
        <w:t>(פ"ק)</w:t>
      </w:r>
      <w:r w:rsidRPr="00632A09">
        <w:rPr>
          <w:rFonts w:cs="Arial" w:hint="cs"/>
          <w:b/>
          <w:bCs/>
          <w:rtl/>
        </w:rPr>
        <w:t xml:space="preserve"> </w:t>
      </w:r>
      <w:r>
        <w:rPr>
          <w:rFonts w:cs="Arial" w:hint="cs"/>
          <w:b/>
          <w:bCs/>
          <w:rtl/>
        </w:rPr>
        <w:t>ט</w:t>
      </w:r>
      <w:r w:rsidRPr="00632A09">
        <w:rPr>
          <w:rFonts w:cs="Arial" w:hint="cs"/>
          <w:b/>
          <w:bCs/>
          <w:rtl/>
        </w:rPr>
        <w:t xml:space="preserve"> ע"</w:t>
      </w:r>
      <w:r>
        <w:rPr>
          <w:rFonts w:cs="Arial" w:hint="cs"/>
          <w:b/>
          <w:bCs/>
          <w:rtl/>
        </w:rPr>
        <w:t>א</w:t>
      </w:r>
      <w:r w:rsidRPr="00632A09">
        <w:rPr>
          <w:rFonts w:cs="Arial" w:hint="cs"/>
          <w:b/>
          <w:bCs/>
          <w:rtl/>
        </w:rPr>
        <w:t>:</w:t>
      </w:r>
      <w:r>
        <w:rPr>
          <w:rFonts w:cs="Arial" w:hint="cs"/>
          <w:rtl/>
        </w:rPr>
        <w:t xml:space="preserve"> </w:t>
      </w:r>
      <w:r w:rsidRPr="006B656E">
        <w:rPr>
          <w:rFonts w:cs="Arial"/>
          <w:rtl/>
        </w:rPr>
        <w:t>ת"ר: בשטר כיצד? כתב לו על הנייר או על החרס אף על פי שאין בו שוה פרוטה בתך מקודשת לי, בתך מאורסת לי, בתך לי לאינתו - הרי זו מקודשת.</w:t>
      </w:r>
      <w:r>
        <w:rPr>
          <w:rFonts w:cs="Arial" w:hint="cs"/>
          <w:rtl/>
        </w:rPr>
        <w:t>.</w:t>
      </w:r>
      <w:r w:rsidRPr="006B656E">
        <w:rPr>
          <w:rFonts w:cs="Arial"/>
          <w:rtl/>
        </w:rPr>
        <w:t xml:space="preserve">. </w:t>
      </w:r>
      <w:r w:rsidRPr="00030855">
        <w:rPr>
          <w:rFonts w:cs="Arial"/>
          <w:u w:val="single"/>
          <w:rtl/>
        </w:rPr>
        <w:t>ואמר רבא אמר רב נחמן</w:t>
      </w:r>
      <w:r w:rsidRPr="006B656E">
        <w:rPr>
          <w:rFonts w:cs="Arial"/>
          <w:rtl/>
        </w:rPr>
        <w:t>: כתב לו על הנייר או על החרס אף על פי שאין בו שוה פרוטה בתך מקודשת לי, בתך מאורסת לי, בתך לי לאינתו, בין ע"י אביה בין ע"י עצמה - מקודשת, מדעתו - והוא שלא בגרה; כתב לה על הנייר או על החרס אף על פי שאין בו שוה פרוטה הרי את מקודשת לי, הרי את לי לאינתו, הרי את מאורסת לי - מקודשת, בין ע"י אביה בין ע"י עצמה, מדעתה - והוא שבגרה.</w:t>
      </w:r>
    </w:p>
    <w:p w14:paraId="61739625" w14:textId="2387C1DD" w:rsidR="00367C14" w:rsidRDefault="00367C14" w:rsidP="003B76AB">
      <w:pPr>
        <w:rPr>
          <w:rFonts w:cs="Arial"/>
          <w:rtl/>
        </w:rPr>
      </w:pPr>
      <w:r w:rsidRPr="00367C14">
        <w:rPr>
          <w:rFonts w:cs="Arial" w:hint="cs"/>
          <w:u w:val="single"/>
          <w:rtl/>
        </w:rPr>
        <w:t>האם צריך לכתוב את שם האשה בשטר</w:t>
      </w:r>
      <w:r w:rsidR="00374E03">
        <w:rPr>
          <w:rFonts w:cs="Arial" w:hint="cs"/>
          <w:u w:val="single"/>
          <w:rtl/>
        </w:rPr>
        <w:t xml:space="preserve"> כשמקדשה ע"י שליח</w:t>
      </w:r>
      <w:r w:rsidR="00341622">
        <w:rPr>
          <w:rFonts w:cs="Arial" w:hint="cs"/>
          <w:u w:val="single"/>
          <w:rtl/>
        </w:rPr>
        <w:t>/</w:t>
      </w:r>
      <w:r w:rsidR="00374E03">
        <w:rPr>
          <w:rFonts w:cs="Arial" w:hint="cs"/>
          <w:u w:val="single"/>
          <w:rtl/>
        </w:rPr>
        <w:t>אביה</w:t>
      </w:r>
      <w:r w:rsidRPr="00367C14">
        <w:rPr>
          <w:rFonts w:cs="Arial" w:hint="cs"/>
          <w:u w:val="single"/>
          <w:rtl/>
        </w:rPr>
        <w:t>:</w:t>
      </w:r>
    </w:p>
    <w:p w14:paraId="1D9D208A" w14:textId="61440914" w:rsidR="00645C2D" w:rsidRDefault="002E3EDF" w:rsidP="00BF4F5C">
      <w:pPr>
        <w:pStyle w:val="ab"/>
        <w:numPr>
          <w:ilvl w:val="0"/>
          <w:numId w:val="123"/>
        </w:numPr>
        <w:rPr>
          <w:rFonts w:cs="Arial"/>
        </w:rPr>
      </w:pPr>
      <w:r w:rsidRPr="00367C14">
        <w:rPr>
          <w:rFonts w:cs="Arial" w:hint="cs"/>
          <w:rtl/>
        </w:rPr>
        <w:t xml:space="preserve">רשב"א </w:t>
      </w:r>
      <w:r w:rsidRPr="00367C14">
        <w:rPr>
          <w:rFonts w:cs="Arial" w:hint="cs"/>
          <w:sz w:val="16"/>
          <w:szCs w:val="16"/>
          <w:rtl/>
        </w:rPr>
        <w:t>(החדשות סי' ריא)</w:t>
      </w:r>
      <w:r w:rsidRPr="00367C14">
        <w:rPr>
          <w:rFonts w:cs="Arial" w:hint="cs"/>
          <w:rtl/>
        </w:rPr>
        <w:t xml:space="preserve">- </w:t>
      </w:r>
      <w:r w:rsidR="00645C2D" w:rsidRPr="00367C14">
        <w:rPr>
          <w:rFonts w:cs="Arial"/>
          <w:rtl/>
        </w:rPr>
        <w:t>ובתך מקודשת לי שאמרת שהיא מקודשת אע</w:t>
      </w:r>
      <w:r w:rsidR="00645C2D" w:rsidRPr="00367C14">
        <w:rPr>
          <w:rFonts w:cs="Arial" w:hint="cs"/>
          <w:rtl/>
        </w:rPr>
        <w:t>"</w:t>
      </w:r>
      <w:r w:rsidR="00645C2D" w:rsidRPr="00367C14">
        <w:rPr>
          <w:rFonts w:cs="Arial"/>
          <w:rtl/>
        </w:rPr>
        <w:t>פ שאינו מזכירה בשם, ואע</w:t>
      </w:r>
      <w:r w:rsidRPr="00367C14">
        <w:rPr>
          <w:rFonts w:cs="Arial" w:hint="cs"/>
          <w:rtl/>
        </w:rPr>
        <w:t>"</w:t>
      </w:r>
      <w:r w:rsidR="00645C2D" w:rsidRPr="00367C14">
        <w:rPr>
          <w:rFonts w:cs="Arial"/>
          <w:rtl/>
        </w:rPr>
        <w:t>פ שהוקשה הויה ליציאה</w:t>
      </w:r>
      <w:r w:rsidR="00B1792D">
        <w:rPr>
          <w:rFonts w:cs="Arial" w:hint="cs"/>
          <w:rtl/>
        </w:rPr>
        <w:t>,</w:t>
      </w:r>
      <w:r w:rsidR="00645C2D" w:rsidRPr="00367C14">
        <w:rPr>
          <w:rFonts w:cs="Arial"/>
          <w:rtl/>
        </w:rPr>
        <w:t xml:space="preserve"> אם דעתך לומר שכל הויות של קדושין הוקשו ליציאה, הא ליתא</w:t>
      </w:r>
      <w:r w:rsidRPr="00367C14">
        <w:rPr>
          <w:rFonts w:cs="Arial" w:hint="cs"/>
          <w:rtl/>
        </w:rPr>
        <w:t xml:space="preserve">... </w:t>
      </w:r>
      <w:r w:rsidR="00645C2D" w:rsidRPr="00367C14">
        <w:rPr>
          <w:rFonts w:cs="Arial"/>
          <w:rtl/>
        </w:rPr>
        <w:t>ולא לכל דבר הוקשו הויה ויציאה</w:t>
      </w:r>
      <w:r w:rsidRPr="00367C14">
        <w:rPr>
          <w:rFonts w:cs="Arial" w:hint="cs"/>
          <w:rtl/>
        </w:rPr>
        <w:t>...</w:t>
      </w:r>
      <w:r w:rsidR="00645C2D" w:rsidRPr="00367C14">
        <w:rPr>
          <w:rFonts w:cs="Arial"/>
          <w:rtl/>
        </w:rPr>
        <w:t xml:space="preserve"> ואף כאן אפשר דאינו צריך לכתוב בתוך שטר האירוסין </w:t>
      </w:r>
      <w:r w:rsidRPr="00367C14">
        <w:rPr>
          <w:rFonts w:cs="Arial" w:hint="cs"/>
          <w:rtl/>
        </w:rPr>
        <w:t>"</w:t>
      </w:r>
      <w:r w:rsidR="00645C2D" w:rsidRPr="00367C14">
        <w:rPr>
          <w:rFonts w:cs="Arial"/>
          <w:rtl/>
        </w:rPr>
        <w:t>בתך פלונית</w:t>
      </w:r>
      <w:r w:rsidRPr="00367C14">
        <w:rPr>
          <w:rFonts w:cs="Arial" w:hint="cs"/>
          <w:rtl/>
        </w:rPr>
        <w:t>"</w:t>
      </w:r>
      <w:r w:rsidR="00B1792D">
        <w:rPr>
          <w:rFonts w:cs="Arial" w:hint="cs"/>
          <w:rtl/>
        </w:rPr>
        <w:t>.</w:t>
      </w:r>
      <w:r w:rsidR="00645C2D" w:rsidRPr="00367C14">
        <w:rPr>
          <w:rFonts w:cs="Arial"/>
          <w:rtl/>
        </w:rPr>
        <w:t xml:space="preserve"> אלא</w:t>
      </w:r>
      <w:r w:rsidR="00B1792D">
        <w:rPr>
          <w:rFonts w:cs="Arial" w:hint="cs"/>
          <w:rtl/>
        </w:rPr>
        <w:t>,</w:t>
      </w:r>
      <w:r w:rsidR="00645C2D" w:rsidRPr="00367C14">
        <w:rPr>
          <w:rFonts w:cs="Arial"/>
          <w:rtl/>
        </w:rPr>
        <w:t xml:space="preserve"> אם אין לו אלא בת אחת יכתוב סתם לשמה ויתננו לו. ואפשר דכתב לו על הנייר ועל החרס אע</w:t>
      </w:r>
      <w:r w:rsidRPr="00367C14">
        <w:rPr>
          <w:rFonts w:cs="Arial" w:hint="cs"/>
          <w:rtl/>
        </w:rPr>
        <w:t>"</w:t>
      </w:r>
      <w:r w:rsidR="00645C2D" w:rsidRPr="00367C14">
        <w:rPr>
          <w:rFonts w:cs="Arial"/>
          <w:rtl/>
        </w:rPr>
        <w:t xml:space="preserve">פ שאין בו שוה פרוטה בתך מקודשת לי דאמר רב נחמן בין ע"י אביה בין ע"י עצמה מקודשת מדעתו, דילמא בכותב </w:t>
      </w:r>
      <w:r w:rsidRPr="00367C14">
        <w:rPr>
          <w:rFonts w:cs="Arial" w:hint="cs"/>
          <w:rtl/>
        </w:rPr>
        <w:t>"</w:t>
      </w:r>
      <w:r w:rsidR="00645C2D" w:rsidRPr="00367C14">
        <w:rPr>
          <w:rFonts w:cs="Arial"/>
          <w:rtl/>
        </w:rPr>
        <w:t xml:space="preserve">בתך </w:t>
      </w:r>
      <w:r w:rsidR="00645C2D" w:rsidRPr="00B1792D">
        <w:rPr>
          <w:rFonts w:cs="Arial"/>
          <w:b/>
          <w:bCs/>
          <w:rtl/>
        </w:rPr>
        <w:t>פלונית</w:t>
      </w:r>
      <w:r w:rsidRPr="00367C14">
        <w:rPr>
          <w:rFonts w:cs="Arial" w:hint="cs"/>
          <w:rtl/>
        </w:rPr>
        <w:t>"</w:t>
      </w:r>
      <w:r w:rsidR="00645C2D" w:rsidRPr="00367C14">
        <w:rPr>
          <w:rFonts w:cs="Arial"/>
          <w:rtl/>
        </w:rPr>
        <w:t xml:space="preserve"> לכשתמצא לומר דאף להזכרת השם ממש הוקשו</w:t>
      </w:r>
      <w:r w:rsidR="00B1792D">
        <w:rPr>
          <w:rFonts w:cs="Arial" w:hint="cs"/>
          <w:rtl/>
        </w:rPr>
        <w:t>,</w:t>
      </w:r>
      <w:r w:rsidR="00645C2D" w:rsidRPr="00367C14">
        <w:rPr>
          <w:rFonts w:cs="Arial"/>
          <w:rtl/>
        </w:rPr>
        <w:t xml:space="preserve"> וכן היא כתובה אצלי. </w:t>
      </w:r>
    </w:p>
    <w:p w14:paraId="55DE2243" w14:textId="15C8091E" w:rsidR="00374E03" w:rsidRPr="00367C14" w:rsidRDefault="00374E03" w:rsidP="00BF4F5C">
      <w:pPr>
        <w:pStyle w:val="ab"/>
        <w:numPr>
          <w:ilvl w:val="0"/>
          <w:numId w:val="123"/>
        </w:numPr>
        <w:rPr>
          <w:rFonts w:cs="Arial"/>
          <w:rtl/>
        </w:rPr>
      </w:pPr>
      <w:r>
        <w:rPr>
          <w:rFonts w:cs="Arial" w:hint="cs"/>
          <w:rtl/>
        </w:rPr>
        <w:t xml:space="preserve">רמב"ם </w:t>
      </w:r>
      <w:r>
        <w:rPr>
          <w:rFonts w:cs="Arial" w:hint="cs"/>
          <w:sz w:val="16"/>
          <w:szCs w:val="16"/>
          <w:rtl/>
        </w:rPr>
        <w:t>(פ"ג הי"ח)</w:t>
      </w:r>
      <w:r>
        <w:rPr>
          <w:rFonts w:cs="Arial" w:hint="cs"/>
          <w:rtl/>
        </w:rPr>
        <w:t xml:space="preserve">- </w:t>
      </w:r>
      <w:r w:rsidR="00B1792D" w:rsidRPr="00B1792D">
        <w:rPr>
          <w:rFonts w:cs="Arial"/>
          <w:rtl/>
        </w:rPr>
        <w:t>שליח האיש שקידש אומר לה הרי את מקודשת לפלוני בכסף זה או בשטר זה, ואם שליח האשה הוא שמקבל הקידושין אומר לו הרי פלונית ששלחה אותך מקודשת לי</w:t>
      </w:r>
      <w:r w:rsidR="00683CF8">
        <w:rPr>
          <w:rFonts w:cs="Arial" w:hint="cs"/>
          <w:rtl/>
        </w:rPr>
        <w:t>,</w:t>
      </w:r>
      <w:r w:rsidR="00B1792D" w:rsidRPr="00B1792D">
        <w:rPr>
          <w:rFonts w:cs="Arial"/>
          <w:rtl/>
        </w:rPr>
        <w:t xml:space="preserve"> והוא אומר לו קידשתיה לך או </w:t>
      </w:r>
      <w:r w:rsidR="00B1792D" w:rsidRPr="00B1792D">
        <w:rPr>
          <w:rFonts w:cs="Arial"/>
          <w:rtl/>
        </w:rPr>
        <w:lastRenderedPageBreak/>
        <w:t>ארסתיה לך או נתתיה לך לאשה וכל כיוצא בזה. וכן המקדש על ידי האב אומר לו הרי בתך פלונית מקודשת לי והוא אומר לו קדשתיה לך</w:t>
      </w:r>
      <w:r>
        <w:rPr>
          <w:rFonts w:cs="Arial" w:hint="cs"/>
          <w:rtl/>
        </w:rPr>
        <w:t>...</w:t>
      </w:r>
      <w:r>
        <w:rPr>
          <w:rStyle w:val="a7"/>
          <w:rFonts w:cs="Arial"/>
          <w:rtl/>
        </w:rPr>
        <w:footnoteReference w:id="611"/>
      </w:r>
      <w:r w:rsidRPr="00374E03">
        <w:rPr>
          <w:rFonts w:cs="Arial"/>
          <w:rtl/>
        </w:rPr>
        <w:t>.</w:t>
      </w:r>
    </w:p>
    <w:p w14:paraId="66FF595D" w14:textId="77777777" w:rsidR="00367C14" w:rsidRDefault="00367C14" w:rsidP="0035178E">
      <w:pPr>
        <w:rPr>
          <w:rFonts w:cs="Arial"/>
          <w:rtl/>
        </w:rPr>
      </w:pPr>
      <w:r w:rsidRPr="00367C14">
        <w:rPr>
          <w:rFonts w:cs="Arial" w:hint="cs"/>
          <w:u w:val="single"/>
          <w:rtl/>
        </w:rPr>
        <w:t>שטר קידושין מחובר לקרקע:</w:t>
      </w:r>
    </w:p>
    <w:p w14:paraId="15160EE9" w14:textId="401CBB23" w:rsidR="00666BC2" w:rsidRPr="00666BC2" w:rsidRDefault="002E3EDF" w:rsidP="00BF4F5C">
      <w:pPr>
        <w:pStyle w:val="ab"/>
        <w:numPr>
          <w:ilvl w:val="0"/>
          <w:numId w:val="123"/>
        </w:numPr>
        <w:rPr>
          <w:rFonts w:cs="Arial"/>
        </w:rPr>
      </w:pPr>
      <w:r w:rsidRPr="00367C14">
        <w:rPr>
          <w:rFonts w:cs="Arial" w:hint="cs"/>
          <w:rtl/>
        </w:rPr>
        <w:t xml:space="preserve">רשב"א </w:t>
      </w:r>
      <w:r w:rsidRPr="00367C14">
        <w:rPr>
          <w:rFonts w:cs="Arial" w:hint="cs"/>
          <w:sz w:val="16"/>
          <w:szCs w:val="16"/>
          <w:rtl/>
        </w:rPr>
        <w:t>(</w:t>
      </w:r>
      <w:r w:rsidR="00666BC2">
        <w:rPr>
          <w:rFonts w:cs="Arial" w:hint="cs"/>
          <w:sz w:val="16"/>
          <w:szCs w:val="16"/>
          <w:rtl/>
        </w:rPr>
        <w:t>סי' אלף רכו, וכן ב</w:t>
      </w:r>
      <w:r w:rsidRPr="00367C14">
        <w:rPr>
          <w:rFonts w:cs="Arial" w:hint="cs"/>
          <w:sz w:val="16"/>
          <w:szCs w:val="16"/>
          <w:rtl/>
        </w:rPr>
        <w:t>ח"א סי' תר</w:t>
      </w:r>
      <w:r w:rsidR="00666BC2">
        <w:rPr>
          <w:rStyle w:val="a7"/>
          <w:rFonts w:cs="Arial"/>
          <w:sz w:val="16"/>
          <w:szCs w:val="16"/>
          <w:rtl/>
        </w:rPr>
        <w:footnoteReference w:id="612"/>
      </w:r>
      <w:r w:rsidRPr="00367C14">
        <w:rPr>
          <w:rFonts w:cs="Arial" w:hint="cs"/>
          <w:sz w:val="16"/>
          <w:szCs w:val="16"/>
          <w:rtl/>
        </w:rPr>
        <w:t>)</w:t>
      </w:r>
      <w:r w:rsidR="00666BC2">
        <w:rPr>
          <w:rFonts w:cs="Arial" w:hint="cs"/>
          <w:rtl/>
        </w:rPr>
        <w:t xml:space="preserve">- </w:t>
      </w:r>
      <w:r w:rsidR="00666BC2" w:rsidRPr="00666BC2">
        <w:rPr>
          <w:rFonts w:cs="Arial"/>
          <w:rtl/>
        </w:rPr>
        <w:t xml:space="preserve">הרב בעל העיטור </w:t>
      </w:r>
      <w:r w:rsidR="00666BC2">
        <w:rPr>
          <w:rFonts w:cs="Arial" w:hint="cs"/>
          <w:rtl/>
        </w:rPr>
        <w:t xml:space="preserve">(הל' קידושין עז ע"ג) </w:t>
      </w:r>
      <w:r w:rsidR="00666BC2" w:rsidRPr="00666BC2">
        <w:rPr>
          <w:rFonts w:cs="Arial"/>
          <w:rtl/>
        </w:rPr>
        <w:t>כתב שאינה מקודשת משום דמקשינן הויה ליציאה. וכן מוכח לכאורה בפ</w:t>
      </w:r>
      <w:r w:rsidR="00683CF8">
        <w:rPr>
          <w:rFonts w:cs="Arial" w:hint="cs"/>
          <w:rtl/>
        </w:rPr>
        <w:t xml:space="preserve">"ק </w:t>
      </w:r>
      <w:r w:rsidR="00666BC2" w:rsidRPr="00666BC2">
        <w:rPr>
          <w:rFonts w:cs="Arial"/>
          <w:rtl/>
        </w:rPr>
        <w:t>דגיטין (ט</w:t>
      </w:r>
      <w:r w:rsidR="00666BC2" w:rsidRPr="00666BC2">
        <w:rPr>
          <w:rFonts w:cs="Arial" w:hint="cs"/>
          <w:rtl/>
        </w:rPr>
        <w:t>.</w:t>
      </w:r>
      <w:r w:rsidR="00666BC2" w:rsidRPr="00666BC2">
        <w:rPr>
          <w:rFonts w:cs="Arial"/>
          <w:rtl/>
        </w:rPr>
        <w:t>) גבי בשלשה דרכים שוו גיטי נשים לשחרורי עבדים. דאקשי' וליתני מחובר לקרקע ופריק מילתא דליתא בקידושין קתני מילתא דאיתא בקידושין לא קתני. אלמא קידושין ליתנהו במחובר לקרקע. אבל דעתי נוטה שהיא מקודש</w:t>
      </w:r>
      <w:r w:rsidR="00666BC2">
        <w:rPr>
          <w:rFonts w:cs="Arial" w:hint="cs"/>
          <w:rtl/>
        </w:rPr>
        <w:t>ת</w:t>
      </w:r>
      <w:r w:rsidR="00666BC2">
        <w:rPr>
          <w:rStyle w:val="a7"/>
          <w:rFonts w:cs="Arial"/>
          <w:rtl/>
        </w:rPr>
        <w:footnoteReference w:id="613"/>
      </w:r>
      <w:r w:rsidR="00683CF8">
        <w:rPr>
          <w:rFonts w:cs="Arial" w:hint="cs"/>
          <w:rtl/>
        </w:rPr>
        <w:t>,</w:t>
      </w:r>
      <w:r w:rsidR="00666BC2" w:rsidRPr="00666BC2">
        <w:rPr>
          <w:rFonts w:cs="Arial"/>
          <w:rtl/>
        </w:rPr>
        <w:t xml:space="preserve"> מדתניא בתוספתא דמסכת קידושין המקדש באשרה ובפירותיה בעיר הנדחת וביושביה בבימוס ובמה שעליו במרקוליס ובמה שעליו ובכל דבר שחל עליו איסור עבודה זרה</w:t>
      </w:r>
      <w:r w:rsidR="00683CF8">
        <w:rPr>
          <w:rFonts w:cs="Arial" w:hint="cs"/>
          <w:rtl/>
        </w:rPr>
        <w:t>,</w:t>
      </w:r>
      <w:r w:rsidR="00666BC2" w:rsidRPr="00666BC2">
        <w:rPr>
          <w:rFonts w:cs="Arial"/>
          <w:rtl/>
        </w:rPr>
        <w:t xml:space="preserve"> כלם אע</w:t>
      </w:r>
      <w:r w:rsidR="00666BC2">
        <w:rPr>
          <w:rFonts w:cs="Arial" w:hint="cs"/>
          <w:rtl/>
        </w:rPr>
        <w:t>"</w:t>
      </w:r>
      <w:r w:rsidR="00666BC2" w:rsidRPr="00666BC2">
        <w:rPr>
          <w:rFonts w:cs="Arial"/>
          <w:rtl/>
        </w:rPr>
        <w:t xml:space="preserve">פ שמכרן וקדש בדמיהן </w:t>
      </w:r>
      <w:r w:rsidR="00683CF8">
        <w:rPr>
          <w:rFonts w:cs="Arial" w:hint="cs"/>
          <w:rtl/>
        </w:rPr>
        <w:t xml:space="preserve">- </w:t>
      </w:r>
      <w:r w:rsidR="00666BC2" w:rsidRPr="00666BC2">
        <w:rPr>
          <w:rFonts w:cs="Arial"/>
          <w:rtl/>
        </w:rPr>
        <w:t>אינה מקודשת. קתני באשרה ובעיר הנדחת שהם קרקע ומחובר לקרקע</w:t>
      </w:r>
      <w:r w:rsidR="00683CF8">
        <w:rPr>
          <w:rFonts w:cs="Arial" w:hint="cs"/>
          <w:rtl/>
        </w:rPr>
        <w:t>,</w:t>
      </w:r>
      <w:r w:rsidR="00666BC2" w:rsidRPr="00666BC2">
        <w:rPr>
          <w:rFonts w:cs="Arial"/>
          <w:rtl/>
        </w:rPr>
        <w:t xml:space="preserve"> וטעמא משום שחל שם איסור עליו</w:t>
      </w:r>
      <w:r w:rsidR="00683CF8">
        <w:rPr>
          <w:rFonts w:cs="Arial" w:hint="cs"/>
          <w:rtl/>
        </w:rPr>
        <w:t>,</w:t>
      </w:r>
      <w:r w:rsidR="00666BC2" w:rsidRPr="00666BC2">
        <w:rPr>
          <w:rFonts w:cs="Arial"/>
          <w:rtl/>
        </w:rPr>
        <w:t xml:space="preserve"> הא בעלמא </w:t>
      </w:r>
      <w:r w:rsidR="00683CF8">
        <w:rPr>
          <w:rFonts w:cs="Arial" w:hint="cs"/>
          <w:rtl/>
        </w:rPr>
        <w:t xml:space="preserve">- </w:t>
      </w:r>
      <w:r w:rsidR="00666BC2" w:rsidRPr="00666BC2">
        <w:rPr>
          <w:rFonts w:cs="Arial"/>
          <w:rtl/>
        </w:rPr>
        <w:t>מקודשת</w:t>
      </w:r>
      <w:r w:rsidR="00666BC2">
        <w:rPr>
          <w:rFonts w:cs="Arial" w:hint="cs"/>
          <w:rtl/>
        </w:rPr>
        <w:t>.</w:t>
      </w:r>
    </w:p>
    <w:p w14:paraId="068BB56C" w14:textId="1AF9F0C1" w:rsidR="00F34E0B" w:rsidRPr="00F34E0B" w:rsidRDefault="00F34E0B" w:rsidP="00F34E0B">
      <w:pPr>
        <w:rPr>
          <w:rFonts w:cs="Arial"/>
        </w:rPr>
      </w:pPr>
      <w:r w:rsidRPr="00F34E0B">
        <w:rPr>
          <w:rFonts w:cs="Arial" w:hint="cs"/>
          <w:u w:val="single"/>
          <w:rtl/>
        </w:rPr>
        <w:t xml:space="preserve">שטר קידושין </w:t>
      </w:r>
      <w:r>
        <w:rPr>
          <w:rFonts w:cs="Arial" w:hint="cs"/>
          <w:u w:val="single"/>
          <w:rtl/>
        </w:rPr>
        <w:t>מאיסורי הנאה</w:t>
      </w:r>
      <w:r w:rsidRPr="00F34E0B">
        <w:rPr>
          <w:rFonts w:cs="Arial" w:hint="cs"/>
          <w:u w:val="single"/>
          <w:rtl/>
        </w:rPr>
        <w:t>:</w:t>
      </w:r>
    </w:p>
    <w:p w14:paraId="7698631F" w14:textId="439D33F6" w:rsidR="002E3EDF" w:rsidRPr="00F34E0B" w:rsidRDefault="00F34E0B" w:rsidP="00BF4F5C">
      <w:pPr>
        <w:pStyle w:val="ab"/>
        <w:numPr>
          <w:ilvl w:val="0"/>
          <w:numId w:val="123"/>
        </w:numPr>
        <w:rPr>
          <w:rFonts w:cs="Arial"/>
        </w:rPr>
      </w:pPr>
      <w:r w:rsidRPr="00367C14">
        <w:rPr>
          <w:rFonts w:cs="Arial" w:hint="cs"/>
          <w:rtl/>
        </w:rPr>
        <w:t xml:space="preserve">רשב"א </w:t>
      </w:r>
      <w:r w:rsidRPr="00367C14">
        <w:rPr>
          <w:rFonts w:cs="Arial" w:hint="cs"/>
          <w:sz w:val="16"/>
          <w:szCs w:val="16"/>
          <w:rtl/>
        </w:rPr>
        <w:t>(ח"א סי' תר</w:t>
      </w:r>
      <w:r>
        <w:rPr>
          <w:rFonts w:cs="Arial" w:hint="cs"/>
          <w:sz w:val="16"/>
          <w:szCs w:val="16"/>
          <w:rtl/>
        </w:rPr>
        <w:t>ג</w:t>
      </w:r>
      <w:r w:rsidRPr="00367C14">
        <w:rPr>
          <w:rFonts w:cs="Arial" w:hint="cs"/>
          <w:sz w:val="16"/>
          <w:szCs w:val="16"/>
          <w:rtl/>
        </w:rPr>
        <w:t>)</w:t>
      </w:r>
      <w:r w:rsidRPr="00367C14">
        <w:rPr>
          <w:rFonts w:cs="Arial" w:hint="cs"/>
          <w:rtl/>
        </w:rPr>
        <w:t xml:space="preserve">- </w:t>
      </w:r>
      <w:r w:rsidRPr="00F34E0B">
        <w:rPr>
          <w:rFonts w:cs="Arial"/>
          <w:rtl/>
        </w:rPr>
        <w:t>שאלת עוד</w:t>
      </w:r>
      <w:r>
        <w:rPr>
          <w:rFonts w:cs="Arial" w:hint="cs"/>
          <w:rtl/>
        </w:rPr>
        <w:t>:</w:t>
      </w:r>
      <w:r w:rsidRPr="00F34E0B">
        <w:rPr>
          <w:rFonts w:cs="Arial"/>
          <w:rtl/>
        </w:rPr>
        <w:t xml:space="preserve"> על מה שנדרה הנאה מפלוני וקדשה שאינן קידושין. אם נאמר כן במקדש בשטר אחר שאפשר לכתוב על איסורי הנאה אם לאו? </w:t>
      </w:r>
      <w:r>
        <w:rPr>
          <w:rFonts w:cs="Arial" w:hint="cs"/>
          <w:rtl/>
        </w:rPr>
        <w:t xml:space="preserve">    </w:t>
      </w:r>
      <w:r w:rsidRPr="00F34E0B">
        <w:rPr>
          <w:rFonts w:cs="Arial"/>
          <w:rtl/>
        </w:rPr>
        <w:t>תשובה</w:t>
      </w:r>
      <w:r>
        <w:rPr>
          <w:rFonts w:cs="Arial" w:hint="cs"/>
          <w:rtl/>
        </w:rPr>
        <w:t>:</w:t>
      </w:r>
      <w:r w:rsidRPr="00F34E0B">
        <w:rPr>
          <w:rFonts w:cs="Arial"/>
          <w:rtl/>
        </w:rPr>
        <w:t xml:space="preserve"> תחלת כל דבר אנו צריכין לדעת אם נכתבו שטרי קידושין באיסורי הנאה אם מקודשת. ונראה לי דמקודשת</w:t>
      </w:r>
      <w:r w:rsidR="00683CF8">
        <w:rPr>
          <w:rFonts w:cs="Arial" w:hint="cs"/>
          <w:rtl/>
        </w:rPr>
        <w:t>,</w:t>
      </w:r>
      <w:r w:rsidRPr="00F34E0B">
        <w:rPr>
          <w:rFonts w:cs="Arial"/>
          <w:rtl/>
        </w:rPr>
        <w:t xml:space="preserve"> דהא קיי</w:t>
      </w:r>
      <w:r w:rsidR="00683CF8">
        <w:rPr>
          <w:rFonts w:cs="Arial" w:hint="cs"/>
          <w:rtl/>
        </w:rPr>
        <w:t>"</w:t>
      </w:r>
      <w:r w:rsidRPr="00F34E0B">
        <w:rPr>
          <w:rFonts w:cs="Arial"/>
          <w:rtl/>
        </w:rPr>
        <w:t>ל בגט שכתבו באיסורי הנאה דמגורשת כדאיתא בהמביא תניין (כא</w:t>
      </w:r>
      <w:r>
        <w:rPr>
          <w:rFonts w:cs="Arial" w:hint="cs"/>
          <w:rtl/>
        </w:rPr>
        <w:t>.</w:t>
      </w:r>
      <w:r w:rsidRPr="00F34E0B">
        <w:rPr>
          <w:rFonts w:cs="Arial"/>
          <w:rtl/>
        </w:rPr>
        <w:t>) ומקשי</w:t>
      </w:r>
      <w:r w:rsidR="00683CF8">
        <w:rPr>
          <w:rFonts w:cs="Arial" w:hint="cs"/>
          <w:rtl/>
        </w:rPr>
        <w:t>נן</w:t>
      </w:r>
      <w:r w:rsidRPr="00F34E0B">
        <w:rPr>
          <w:rFonts w:cs="Arial"/>
          <w:rtl/>
        </w:rPr>
        <w:t xml:space="preserve"> הויה ליציאה. וכדאיתא נמי בפ</w:t>
      </w:r>
      <w:r w:rsidR="00683CF8">
        <w:rPr>
          <w:rFonts w:cs="Arial" w:hint="cs"/>
          <w:rtl/>
        </w:rPr>
        <w:t>"</w:t>
      </w:r>
      <w:r w:rsidRPr="00F34E0B">
        <w:rPr>
          <w:rFonts w:cs="Arial"/>
          <w:rtl/>
        </w:rPr>
        <w:t>ק דגיטין בג</w:t>
      </w:r>
      <w:r w:rsidR="00683CF8">
        <w:rPr>
          <w:rFonts w:cs="Arial" w:hint="cs"/>
          <w:rtl/>
        </w:rPr>
        <w:t>מ'</w:t>
      </w:r>
      <w:r w:rsidRPr="00F34E0B">
        <w:rPr>
          <w:rFonts w:cs="Arial"/>
          <w:rtl/>
        </w:rPr>
        <w:t xml:space="preserve"> (ט</w:t>
      </w:r>
      <w:r w:rsidR="00666BC2">
        <w:rPr>
          <w:rFonts w:cs="Arial" w:hint="cs"/>
          <w:rtl/>
        </w:rPr>
        <w:t>.</w:t>
      </w:r>
      <w:r w:rsidRPr="00F34E0B">
        <w:rPr>
          <w:rFonts w:cs="Arial"/>
          <w:rtl/>
        </w:rPr>
        <w:t>) בשלשה דברים שוו גיטי נשים לשחרורי עבדים</w:t>
      </w:r>
      <w:r w:rsidR="00683CF8">
        <w:rPr>
          <w:rFonts w:cs="Arial" w:hint="cs"/>
          <w:rtl/>
        </w:rPr>
        <w:t>.</w:t>
      </w:r>
      <w:r w:rsidRPr="00F34E0B">
        <w:rPr>
          <w:rFonts w:cs="Arial"/>
          <w:rtl/>
        </w:rPr>
        <w:t xml:space="preserve"> ואקשינן ותו ליכא. ואסיקנא דכי קתני מילתא דליתא בקידושין</w:t>
      </w:r>
      <w:r w:rsidR="00683CF8">
        <w:rPr>
          <w:rFonts w:cs="Arial" w:hint="cs"/>
          <w:rtl/>
        </w:rPr>
        <w:t>,</w:t>
      </w:r>
      <w:r w:rsidRPr="00F34E0B">
        <w:rPr>
          <w:rFonts w:cs="Arial"/>
          <w:rtl/>
        </w:rPr>
        <w:t xml:space="preserve"> מילתא דאיתא בקידושין לא קתני. ואם איתא ליתני כתבו על איסורי הנאה דליתא בקידושין.</w:t>
      </w:r>
      <w:r w:rsidR="00666BC2">
        <w:rPr>
          <w:rFonts w:cs="Arial" w:hint="cs"/>
          <w:rtl/>
        </w:rPr>
        <w:t>..</w:t>
      </w:r>
      <w:r w:rsidR="00666BC2" w:rsidRPr="00666BC2">
        <w:rPr>
          <w:rtl/>
        </w:rPr>
        <w:t xml:space="preserve"> </w:t>
      </w:r>
      <w:r w:rsidR="00666BC2" w:rsidRPr="00666BC2">
        <w:rPr>
          <w:rFonts w:cs="Arial"/>
          <w:rtl/>
        </w:rPr>
        <w:t>ובירושלמי נחלקו בפ</w:t>
      </w:r>
      <w:r w:rsidR="00E80F9B">
        <w:rPr>
          <w:rFonts w:cs="Arial" w:hint="cs"/>
          <w:rtl/>
        </w:rPr>
        <w:t>"</w:t>
      </w:r>
      <w:r w:rsidR="00666BC2" w:rsidRPr="00666BC2">
        <w:rPr>
          <w:rFonts w:cs="Arial"/>
          <w:rtl/>
        </w:rPr>
        <w:t xml:space="preserve">ק דקידושין </w:t>
      </w:r>
      <w:r w:rsidR="00666BC2">
        <w:rPr>
          <w:rFonts w:cs="Arial" w:hint="cs"/>
          <w:rtl/>
        </w:rPr>
        <w:t xml:space="preserve">(ה"א) </w:t>
      </w:r>
      <w:r w:rsidR="00666BC2" w:rsidRPr="00666BC2">
        <w:rPr>
          <w:rFonts w:cs="Arial"/>
          <w:rtl/>
        </w:rPr>
        <w:t>על ההיא דכתבו על איסורי הנאה</w:t>
      </w:r>
      <w:r w:rsidR="00E80F9B">
        <w:rPr>
          <w:rFonts w:cs="Arial" w:hint="cs"/>
          <w:rtl/>
        </w:rPr>
        <w:t>,</w:t>
      </w:r>
      <w:r w:rsidR="007763AA" w:rsidRPr="007763AA">
        <w:rPr>
          <w:rtl/>
        </w:rPr>
        <w:t xml:space="preserve"> </w:t>
      </w:r>
      <w:r w:rsidR="007763AA" w:rsidRPr="007763AA">
        <w:rPr>
          <w:rFonts w:cs="Arial"/>
          <w:rtl/>
        </w:rPr>
        <w:t>דגרסי' התם</w:t>
      </w:r>
      <w:r w:rsidR="00E80F9B">
        <w:rPr>
          <w:rFonts w:cs="Arial" w:hint="cs"/>
          <w:rtl/>
        </w:rPr>
        <w:t>:</w:t>
      </w:r>
      <w:r w:rsidR="007763AA" w:rsidRPr="007763AA">
        <w:rPr>
          <w:rFonts w:cs="Arial"/>
          <w:rtl/>
        </w:rPr>
        <w:t xml:space="preserve"> כתבו על דבר שהוא אסור בהנאה</w:t>
      </w:r>
      <w:r w:rsidR="007763AA">
        <w:rPr>
          <w:rFonts w:cs="Arial" w:hint="cs"/>
          <w:rtl/>
        </w:rPr>
        <w:t>.</w:t>
      </w:r>
      <w:r w:rsidR="007763AA" w:rsidRPr="007763AA">
        <w:rPr>
          <w:rFonts w:cs="Arial"/>
          <w:rtl/>
        </w:rPr>
        <w:t xml:space="preserve"> כלומר כתב הגט</w:t>
      </w:r>
      <w:r w:rsidR="007763AA">
        <w:rPr>
          <w:rFonts w:cs="Arial" w:hint="cs"/>
          <w:rtl/>
        </w:rPr>
        <w:t>.</w:t>
      </w:r>
      <w:r w:rsidR="007763AA" w:rsidRPr="007763AA">
        <w:rPr>
          <w:rFonts w:cs="Arial"/>
          <w:rtl/>
        </w:rPr>
        <w:t xml:space="preserve"> תני זוכן. מעשה בא לפני רבי ואמר מגורשת. רבי אליעזר אומר אינה מגורשת. הויין בה רבנן מאן דאמר מגורשת מקודשת</w:t>
      </w:r>
      <w:r w:rsidR="007763AA">
        <w:rPr>
          <w:rFonts w:cs="Arial" w:hint="cs"/>
          <w:rtl/>
        </w:rPr>
        <w:t>.</w:t>
      </w:r>
      <w:r w:rsidR="007763AA" w:rsidRPr="007763AA">
        <w:rPr>
          <w:rFonts w:cs="Arial"/>
          <w:rtl/>
        </w:rPr>
        <w:t xml:space="preserve"> ומאן דאמר אינה מגורשת אינה מקודשת. פליגין רבנן דקיסרי בשם רבי יעקב ברבי אחא</w:t>
      </w:r>
      <w:r w:rsidR="00E80F9B">
        <w:rPr>
          <w:rFonts w:cs="Arial" w:hint="cs"/>
          <w:rtl/>
        </w:rPr>
        <w:t>,</w:t>
      </w:r>
      <w:r w:rsidR="007763AA" w:rsidRPr="007763AA">
        <w:rPr>
          <w:rFonts w:cs="Arial"/>
          <w:rtl/>
        </w:rPr>
        <w:t xml:space="preserve"> מאן דאמר מגורשת מקודשת איסורי הנאה מדבריהם. ומאן דאמר אינה מגורשת מקודשת איסורי הנאה מדברי תורה. והקשו באיסורי מדבריהם מקודשת לית הדא פליגא לרבי מאיר דא</w:t>
      </w:r>
      <w:r w:rsidR="00E80F9B">
        <w:rPr>
          <w:rFonts w:cs="Arial" w:hint="cs"/>
          <w:rtl/>
        </w:rPr>
        <w:t>מר</w:t>
      </w:r>
      <w:r w:rsidR="007763AA" w:rsidRPr="007763AA">
        <w:rPr>
          <w:rFonts w:cs="Arial"/>
          <w:rtl/>
        </w:rPr>
        <w:t xml:space="preserve"> המקדש בחמץ בי"ד משש שעות ולמעלה לא עשה כלום. תמן בגופו קדש ברם הכא בהנאה שלו קדש. מעתה אי אפילו באיסורי הנאה דבר תורה אתתא מקודשת מה בינו ולשטר דשאין בו שוה פרוטה? תמן אינו ראוי להשלים עליו ברם הכא ראוי להשלים עליו. וכדאמרינן התם בגיטין על ההיא דשלחו מתם אף אנן נמי תנינן על עלה של זית. שאני עלה של זית דחזי לאיצטרופי. ואע</w:t>
      </w:r>
      <w:r w:rsidR="007763AA">
        <w:rPr>
          <w:rFonts w:cs="Arial" w:hint="cs"/>
          <w:rtl/>
        </w:rPr>
        <w:t>"</w:t>
      </w:r>
      <w:r w:rsidR="007763AA" w:rsidRPr="007763AA">
        <w:rPr>
          <w:rFonts w:cs="Arial"/>
          <w:rtl/>
        </w:rPr>
        <w:t>ג דסתמא אמרוה לההיא דשלחו מתם וקבעו בהילכתא ולא חלפן בין איסור דבריהם לשל תורה. מכל מקום כיון דפרישו עלה בהדיא דלא איתמרא אלא באיסורים דרבנן</w:t>
      </w:r>
      <w:r w:rsidR="007763AA">
        <w:rPr>
          <w:rFonts w:cs="Arial" w:hint="cs"/>
          <w:rtl/>
        </w:rPr>
        <w:t>,</w:t>
      </w:r>
      <w:r w:rsidR="007763AA" w:rsidRPr="007763AA">
        <w:rPr>
          <w:rFonts w:cs="Arial"/>
          <w:rtl/>
        </w:rPr>
        <w:t xml:space="preserve"> נקטינן כוותיה</w:t>
      </w:r>
      <w:r w:rsidR="007763AA">
        <w:rPr>
          <w:rFonts w:cs="Arial" w:hint="cs"/>
          <w:rtl/>
        </w:rPr>
        <w:t>,</w:t>
      </w:r>
      <w:r w:rsidR="007763AA" w:rsidRPr="007763AA">
        <w:rPr>
          <w:rFonts w:cs="Arial"/>
          <w:rtl/>
        </w:rPr>
        <w:t xml:space="preserve"> אע</w:t>
      </w:r>
      <w:r w:rsidR="007763AA">
        <w:rPr>
          <w:rFonts w:cs="Arial" w:hint="cs"/>
          <w:rtl/>
        </w:rPr>
        <w:t>"</w:t>
      </w:r>
      <w:r w:rsidR="007763AA" w:rsidRPr="007763AA">
        <w:rPr>
          <w:rFonts w:cs="Arial"/>
          <w:rtl/>
        </w:rPr>
        <w:t>ג דבגמרא איתמרא כוותיה סתמא. ומכל מקום אפילו תימצי לומר דגמרין פליגא אגמרא דבני מערבא וקסבר בגמרא דלא שנא באיסורי הנאה דרבנן ולא שנא בדאורייתא מגורשת. אפילו הכי לגבי קידושין לא אשכחן בגמרא הכין</w:t>
      </w:r>
      <w:r w:rsidR="00666BC2" w:rsidRPr="00666BC2">
        <w:rPr>
          <w:rFonts w:cs="Arial"/>
          <w:rtl/>
        </w:rPr>
        <w:t xml:space="preserve">. </w:t>
      </w:r>
      <w:r w:rsidRPr="00F34E0B">
        <w:rPr>
          <w:rFonts w:cs="Arial"/>
          <w:rtl/>
        </w:rPr>
        <w:t xml:space="preserve"> </w:t>
      </w:r>
      <w:r w:rsidR="002E3EDF" w:rsidRPr="00F34E0B">
        <w:rPr>
          <w:rFonts w:cs="Arial"/>
          <w:rtl/>
        </w:rPr>
        <w:t xml:space="preserve"> </w:t>
      </w:r>
    </w:p>
    <w:p w14:paraId="3764F030" w14:textId="5C065ADC" w:rsidR="00775BB5" w:rsidRPr="00775BB5" w:rsidRDefault="00775BB5" w:rsidP="00775BB5">
      <w:pPr>
        <w:rPr>
          <w:rFonts w:cs="Arial"/>
          <w:rtl/>
        </w:rPr>
      </w:pPr>
      <w:r w:rsidRPr="00775BB5">
        <w:rPr>
          <w:rFonts w:cs="Arial" w:hint="cs"/>
          <w:b/>
          <w:bCs/>
          <w:rtl/>
        </w:rPr>
        <w:t xml:space="preserve">יבמות </w:t>
      </w:r>
      <w:r>
        <w:rPr>
          <w:rFonts w:cs="Arial" w:hint="cs"/>
          <w:b/>
          <w:bCs/>
          <w:sz w:val="16"/>
          <w:szCs w:val="16"/>
          <w:rtl/>
        </w:rPr>
        <w:t>(פ' ד' אחין)</w:t>
      </w:r>
      <w:r>
        <w:rPr>
          <w:rFonts w:cs="Arial" w:hint="cs"/>
          <w:b/>
          <w:bCs/>
          <w:sz w:val="16"/>
          <w:szCs w:val="16"/>
        </w:rPr>
        <w:t xml:space="preserve"> </w:t>
      </w:r>
      <w:r w:rsidRPr="00775BB5">
        <w:rPr>
          <w:rFonts w:cs="Arial" w:hint="cs"/>
          <w:b/>
          <w:bCs/>
          <w:rtl/>
        </w:rPr>
        <w:t>לא ע"ב:</w:t>
      </w:r>
      <w:r>
        <w:rPr>
          <w:rFonts w:cs="Arial" w:hint="cs"/>
          <w:rtl/>
        </w:rPr>
        <w:t xml:space="preserve"> </w:t>
      </w:r>
      <w:r>
        <w:rPr>
          <w:rFonts w:cs="Arial" w:hint="cs"/>
          <w:u w:val="single"/>
          <w:rtl/>
        </w:rPr>
        <w:t xml:space="preserve">אלא </w:t>
      </w:r>
      <w:r w:rsidRPr="00775BB5">
        <w:rPr>
          <w:rFonts w:cs="Arial"/>
          <w:u w:val="single"/>
          <w:rtl/>
        </w:rPr>
        <w:t>אמר רבא</w:t>
      </w:r>
      <w:r w:rsidRPr="00775BB5">
        <w:rPr>
          <w:rFonts w:cs="Arial"/>
          <w:rtl/>
        </w:rPr>
        <w:t>: כל שיש בקידושין יש בגירושין, ויש בגירושין מה שאין בקידושין, וזהו דגירושין לאו דוקא, אלא משום דתנא זהו בקידושין, תנא נמי זהו בגירושין. וזהו דקידושין למעוטי מאי? למעוטי זמן, דליכא בקידושין.</w:t>
      </w:r>
    </w:p>
    <w:p w14:paraId="67332918" w14:textId="278446C2" w:rsidR="00367C14" w:rsidRDefault="00367C14" w:rsidP="003B76AB">
      <w:pPr>
        <w:rPr>
          <w:rFonts w:cs="Arial"/>
          <w:rtl/>
        </w:rPr>
      </w:pPr>
      <w:r w:rsidRPr="00367C14">
        <w:rPr>
          <w:rFonts w:cs="Arial" w:hint="cs"/>
          <w:u w:val="single"/>
          <w:rtl/>
        </w:rPr>
        <w:t>זמן בשטר קידושין</w:t>
      </w:r>
      <w:r w:rsidR="009071D5">
        <w:rPr>
          <w:rFonts w:cs="Arial" w:hint="cs"/>
          <w:u w:val="single"/>
          <w:rtl/>
        </w:rPr>
        <w:t>, וכן שטר שאין בו אלא עד אחד, וכן שטר בכתב ידו ללא עדים</w:t>
      </w:r>
      <w:r w:rsidRPr="00367C14">
        <w:rPr>
          <w:rFonts w:cs="Arial" w:hint="cs"/>
          <w:u w:val="single"/>
          <w:rtl/>
        </w:rPr>
        <w:t>:</w:t>
      </w:r>
    </w:p>
    <w:p w14:paraId="5723062A" w14:textId="604FDC74" w:rsidR="00367C14" w:rsidRPr="009071D5" w:rsidRDefault="00367C14" w:rsidP="00BF4F5C">
      <w:pPr>
        <w:pStyle w:val="ab"/>
        <w:numPr>
          <w:ilvl w:val="0"/>
          <w:numId w:val="123"/>
        </w:numPr>
        <w:rPr>
          <w:rFonts w:cs="Arial"/>
          <w:rtl/>
        </w:rPr>
      </w:pPr>
      <w:r w:rsidRPr="009071D5">
        <w:rPr>
          <w:rFonts w:cs="Arial"/>
          <w:rtl/>
        </w:rPr>
        <w:t>נמוק</w:t>
      </w:r>
      <w:r w:rsidRPr="009071D5">
        <w:rPr>
          <w:rFonts w:cs="Arial" w:hint="cs"/>
          <w:rtl/>
        </w:rPr>
        <w:t>"</w:t>
      </w:r>
      <w:r w:rsidRPr="009071D5">
        <w:rPr>
          <w:rFonts w:cs="Arial"/>
          <w:rtl/>
        </w:rPr>
        <w:t xml:space="preserve">י </w:t>
      </w:r>
      <w:r w:rsidRPr="009071D5">
        <w:rPr>
          <w:rFonts w:cs="Arial" w:hint="cs"/>
          <w:sz w:val="16"/>
          <w:szCs w:val="16"/>
          <w:rtl/>
        </w:rPr>
        <w:t>(</w:t>
      </w:r>
      <w:r w:rsidRPr="009071D5">
        <w:rPr>
          <w:rFonts w:cs="Arial"/>
          <w:sz w:val="16"/>
          <w:szCs w:val="16"/>
          <w:rtl/>
        </w:rPr>
        <w:t>פ</w:t>
      </w:r>
      <w:r w:rsidRPr="009071D5">
        <w:rPr>
          <w:rFonts w:cs="Arial" w:hint="cs"/>
          <w:sz w:val="16"/>
          <w:szCs w:val="16"/>
          <w:rtl/>
        </w:rPr>
        <w:t>'</w:t>
      </w:r>
      <w:r w:rsidRPr="009071D5">
        <w:rPr>
          <w:rFonts w:cs="Arial"/>
          <w:sz w:val="16"/>
          <w:szCs w:val="16"/>
          <w:rtl/>
        </w:rPr>
        <w:t xml:space="preserve"> ארבעה אחין </w:t>
      </w:r>
      <w:r w:rsidR="00775BB5" w:rsidRPr="009071D5">
        <w:rPr>
          <w:rFonts w:cs="Arial" w:hint="cs"/>
          <w:sz w:val="16"/>
          <w:szCs w:val="16"/>
          <w:rtl/>
        </w:rPr>
        <w:t>ח:</w:t>
      </w:r>
      <w:r w:rsidR="00374E03">
        <w:rPr>
          <w:rFonts w:cs="Arial" w:hint="cs"/>
          <w:sz w:val="16"/>
          <w:szCs w:val="16"/>
          <w:rtl/>
        </w:rPr>
        <w:t>, הביאו הדרכ"מ [אות ב]</w:t>
      </w:r>
      <w:r w:rsidRPr="009071D5">
        <w:rPr>
          <w:rFonts w:cs="Arial"/>
          <w:sz w:val="16"/>
          <w:szCs w:val="16"/>
          <w:rtl/>
        </w:rPr>
        <w:t>)</w:t>
      </w:r>
      <w:r w:rsidRPr="009071D5">
        <w:rPr>
          <w:rFonts w:cs="Arial" w:hint="cs"/>
          <w:rtl/>
        </w:rPr>
        <w:t xml:space="preserve">- </w:t>
      </w:r>
      <w:r w:rsidR="00775BB5" w:rsidRPr="009071D5">
        <w:rPr>
          <w:rFonts w:cs="Arial"/>
          <w:rtl/>
        </w:rPr>
        <w:t xml:space="preserve">נמצינו למדין דשטר קדושין דאין בו זמן </w:t>
      </w:r>
      <w:r w:rsidR="00FC554E">
        <w:rPr>
          <w:rFonts w:cs="Arial" w:hint="cs"/>
          <w:rtl/>
        </w:rPr>
        <w:t xml:space="preserve">- </w:t>
      </w:r>
      <w:r w:rsidR="00775BB5" w:rsidRPr="009071D5">
        <w:rPr>
          <w:rFonts w:cs="Arial"/>
          <w:rtl/>
        </w:rPr>
        <w:t>כשר לגמרי ואפילו מדרבנן</w:t>
      </w:r>
      <w:r w:rsidR="00FC554E">
        <w:rPr>
          <w:rFonts w:cs="Arial" w:hint="cs"/>
          <w:rtl/>
        </w:rPr>
        <w:t>,</w:t>
      </w:r>
      <w:r w:rsidR="00775BB5" w:rsidRPr="009071D5">
        <w:rPr>
          <w:rFonts w:cs="Arial"/>
          <w:rtl/>
        </w:rPr>
        <w:t xml:space="preserve"> דלא תקון רבנן ביה זמן</w:t>
      </w:r>
      <w:r w:rsidR="00775BB5">
        <w:rPr>
          <w:rStyle w:val="a7"/>
          <w:rFonts w:cs="Arial"/>
          <w:rtl/>
        </w:rPr>
        <w:footnoteReference w:id="614"/>
      </w:r>
      <w:r w:rsidR="00775BB5" w:rsidRPr="009071D5">
        <w:rPr>
          <w:rFonts w:cs="Arial" w:hint="cs"/>
          <w:rtl/>
        </w:rPr>
        <w:t>.</w:t>
      </w:r>
      <w:r w:rsidR="00775BB5" w:rsidRPr="009071D5">
        <w:rPr>
          <w:rFonts w:cs="Arial"/>
          <w:rtl/>
        </w:rPr>
        <w:t xml:space="preserve"> משמע דבכל האחרים שוין קדושין לגרושין לפסול</w:t>
      </w:r>
      <w:r w:rsidR="00775BB5" w:rsidRPr="009071D5">
        <w:rPr>
          <w:rFonts w:cs="Arial" w:hint="cs"/>
          <w:rtl/>
        </w:rPr>
        <w:t>,</w:t>
      </w:r>
      <w:r w:rsidR="00775BB5" w:rsidRPr="009071D5">
        <w:rPr>
          <w:rFonts w:cs="Arial"/>
          <w:rtl/>
        </w:rPr>
        <w:t xml:space="preserve"> כלומר שאין פסולן אלא מדרבנן</w:t>
      </w:r>
      <w:r w:rsidR="00775BB5" w:rsidRPr="009071D5">
        <w:rPr>
          <w:rFonts w:cs="Arial" w:hint="cs"/>
          <w:rtl/>
        </w:rPr>
        <w:t>.</w:t>
      </w:r>
      <w:r w:rsidR="00775BB5" w:rsidRPr="009071D5">
        <w:rPr>
          <w:rFonts w:cs="Arial"/>
          <w:rtl/>
        </w:rPr>
        <w:t xml:space="preserve"> ויש מרבוותא מגמגמין בזה לפי דס"ל דלענין קדושין פסולין נינהו מדאורייתא</w:t>
      </w:r>
      <w:r w:rsidR="00775BB5" w:rsidRPr="009071D5">
        <w:rPr>
          <w:rFonts w:cs="Arial" w:hint="cs"/>
          <w:rtl/>
        </w:rPr>
        <w:t>,</w:t>
      </w:r>
      <w:r w:rsidR="00775BB5" w:rsidRPr="009071D5">
        <w:rPr>
          <w:rFonts w:cs="Arial"/>
          <w:rtl/>
        </w:rPr>
        <w:t xml:space="preserve"> לפי שאין דבר שבערוה פחות משנים וטעמא דבגירושין כשר מדאורייתא היינו משום דכתיב וכתב לה</w:t>
      </w:r>
      <w:r w:rsidR="00FC554E">
        <w:rPr>
          <w:rFonts w:cs="Arial" w:hint="cs"/>
          <w:rtl/>
        </w:rPr>
        <w:t>.</w:t>
      </w:r>
      <w:r w:rsidR="00775BB5" w:rsidRPr="009071D5">
        <w:rPr>
          <w:rFonts w:cs="Arial"/>
          <w:rtl/>
        </w:rPr>
        <w:t xml:space="preserve"> ואחרים כתבו דגרושין נמי דבר שבערוה</w:t>
      </w:r>
      <w:r w:rsidR="00775BB5" w:rsidRPr="009071D5">
        <w:rPr>
          <w:rFonts w:cs="Arial" w:hint="cs"/>
          <w:rtl/>
        </w:rPr>
        <w:t xml:space="preserve"> </w:t>
      </w:r>
      <w:r w:rsidR="00775BB5" w:rsidRPr="009071D5">
        <w:rPr>
          <w:rFonts w:cs="Arial"/>
          <w:rtl/>
        </w:rPr>
        <w:t xml:space="preserve">הוא אלא דאכשר רחמנא כתב ידו משום דחשוב כעדים למעבד מעשה שטרא ואפילו </w:t>
      </w:r>
      <w:r w:rsidR="00775BB5" w:rsidRPr="009071D5">
        <w:rPr>
          <w:rFonts w:cs="Arial"/>
          <w:rtl/>
        </w:rPr>
        <w:lastRenderedPageBreak/>
        <w:t>בגרושין דבעינן כריתות ולהקל</w:t>
      </w:r>
      <w:r w:rsidR="00FC554E">
        <w:rPr>
          <w:rFonts w:cs="Arial" w:hint="cs"/>
          <w:rtl/>
        </w:rPr>
        <w:t>,</w:t>
      </w:r>
      <w:r w:rsidR="00775BB5" w:rsidRPr="009071D5">
        <w:rPr>
          <w:rFonts w:cs="Arial"/>
          <w:rtl/>
        </w:rPr>
        <w:t xml:space="preserve"> וכ"ש בקידושין שבא לאסור ולהחמיר וכיון דאתקש יציאה להויה ילפינן לגמרי</w:t>
      </w:r>
      <w:r w:rsidR="00775BB5" w:rsidRPr="009071D5">
        <w:rPr>
          <w:rFonts w:cs="Arial" w:hint="cs"/>
          <w:rtl/>
        </w:rPr>
        <w:t>.</w:t>
      </w:r>
      <w:r w:rsidR="00775BB5" w:rsidRPr="009071D5">
        <w:rPr>
          <w:rFonts w:cs="Arial"/>
          <w:rtl/>
        </w:rPr>
        <w:t xml:space="preserve"> ולפי זה כתב בכתב ידו ואין עליו עדים </w:t>
      </w:r>
      <w:r w:rsidR="00FC554E">
        <w:rPr>
          <w:rFonts w:cs="Arial" w:hint="cs"/>
          <w:rtl/>
        </w:rPr>
        <w:t xml:space="preserve">- </w:t>
      </w:r>
      <w:r w:rsidR="00775BB5" w:rsidRPr="009071D5">
        <w:rPr>
          <w:rFonts w:cs="Arial"/>
          <w:rtl/>
        </w:rPr>
        <w:t>כשר מן התורה ופסול מדרבנן</w:t>
      </w:r>
      <w:r w:rsidR="00775BB5" w:rsidRPr="009071D5">
        <w:rPr>
          <w:rFonts w:cs="Arial" w:hint="cs"/>
          <w:rtl/>
        </w:rPr>
        <w:t>,</w:t>
      </w:r>
      <w:r w:rsidR="00775BB5" w:rsidRPr="009071D5">
        <w:rPr>
          <w:rFonts w:cs="Arial"/>
          <w:rtl/>
        </w:rPr>
        <w:t xml:space="preserve"> וצרתה חולצת ולא מתייבמת</w:t>
      </w:r>
      <w:r w:rsidR="00775BB5" w:rsidRPr="009071D5">
        <w:rPr>
          <w:rFonts w:cs="Arial" w:hint="cs"/>
          <w:rtl/>
        </w:rPr>
        <w:t>.</w:t>
      </w:r>
      <w:r w:rsidR="00775BB5" w:rsidRPr="009071D5">
        <w:rPr>
          <w:rFonts w:cs="Arial"/>
          <w:rtl/>
        </w:rPr>
        <w:t xml:space="preserve"> וגבי כתב בכתב סופר ואין בו אלא עד אחד </w:t>
      </w:r>
      <w:r w:rsidR="00775BB5" w:rsidRPr="009071D5">
        <w:rPr>
          <w:rFonts w:cs="Arial" w:hint="cs"/>
          <w:rtl/>
        </w:rPr>
        <w:t xml:space="preserve">- </w:t>
      </w:r>
      <w:r w:rsidR="00775BB5" w:rsidRPr="009071D5">
        <w:rPr>
          <w:rFonts w:cs="Arial"/>
          <w:rtl/>
        </w:rPr>
        <w:t>כ"ש דאיכא לאכשורי בשטר קידושין</w:t>
      </w:r>
      <w:r w:rsidRPr="009071D5">
        <w:rPr>
          <w:rFonts w:cs="Arial"/>
          <w:rtl/>
        </w:rPr>
        <w:t>.</w:t>
      </w:r>
      <w:r w:rsidR="00F34E0B" w:rsidRPr="00F34E0B">
        <w:rPr>
          <w:rFonts w:hint="cs"/>
          <w:color w:val="00B0F0"/>
          <w:rtl/>
        </w:rPr>
        <w:t xml:space="preserve"> (וכ"פ הרמ"א</w:t>
      </w:r>
      <w:r w:rsidR="00F34E0B" w:rsidRPr="00F34E0B">
        <w:rPr>
          <w:rFonts w:hint="cs"/>
          <w:color w:val="00B0F0"/>
          <w:sz w:val="16"/>
          <w:szCs w:val="16"/>
          <w:rtl/>
        </w:rPr>
        <w:t xml:space="preserve"> </w:t>
      </w:r>
      <w:r w:rsidR="00F34E0B">
        <w:rPr>
          <w:rFonts w:hint="cs"/>
          <w:sz w:val="16"/>
          <w:szCs w:val="16"/>
          <w:rtl/>
        </w:rPr>
        <w:t>[בסע' ד]</w:t>
      </w:r>
      <w:r w:rsidR="00F34E0B" w:rsidRPr="00F34E0B">
        <w:rPr>
          <w:rFonts w:hint="cs"/>
          <w:color w:val="00B0F0"/>
          <w:rtl/>
        </w:rPr>
        <w:t>)</w:t>
      </w:r>
    </w:p>
    <w:p w14:paraId="062E4CF6"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FAE898" w14:textId="42B2E755" w:rsidR="00E5582C" w:rsidRDefault="00E5582C" w:rsidP="00E5582C">
      <w:pPr>
        <w:rPr>
          <w:rtl/>
        </w:rPr>
      </w:pPr>
      <w:r>
        <w:rPr>
          <w:rFonts w:cs="Arial"/>
          <w:rtl/>
        </w:rPr>
        <w:t xml:space="preserve">אם היא קטנה או נערה ומקדש על ידי אביה בשטר, כותב: בתך מקודשת לי. </w:t>
      </w:r>
    </w:p>
    <w:p w14:paraId="64618C81" w14:textId="77777777" w:rsidR="003B76AB" w:rsidRDefault="003B76AB" w:rsidP="00E5582C">
      <w:pPr>
        <w:rPr>
          <w:rtl/>
        </w:rPr>
      </w:pPr>
    </w:p>
    <w:p w14:paraId="50B9DAE5" w14:textId="073BD435" w:rsidR="00E5582C" w:rsidRDefault="003F31AF" w:rsidP="000422FD">
      <w:pPr>
        <w:pStyle w:val="2"/>
        <w:rPr>
          <w:rtl/>
        </w:rPr>
      </w:pPr>
      <w:r>
        <w:rPr>
          <w:rtl/>
        </w:rPr>
        <w:t>סעיף</w:t>
      </w:r>
      <w:r w:rsidR="00E5582C">
        <w:rPr>
          <w:rtl/>
        </w:rPr>
        <w:t xml:space="preserve"> ד</w:t>
      </w:r>
      <w:r w:rsidR="003B76AB">
        <w:rPr>
          <w:rFonts w:hint="cs"/>
          <w:rtl/>
        </w:rPr>
        <w:t>:</w:t>
      </w:r>
      <w:r w:rsidR="00374E03" w:rsidRPr="00374E03">
        <w:rPr>
          <w:rFonts w:hint="cs"/>
          <w:rtl/>
        </w:rPr>
        <w:t xml:space="preserve"> </w:t>
      </w:r>
      <w:r w:rsidR="00374E03">
        <w:rPr>
          <w:rFonts w:hint="cs"/>
          <w:rtl/>
        </w:rPr>
        <w:t>כנ"ל.</w:t>
      </w:r>
    </w:p>
    <w:p w14:paraId="1D48B46C" w14:textId="1100BEA4" w:rsidR="00F34E0B" w:rsidRPr="00F34E0B" w:rsidRDefault="00F34E0B" w:rsidP="00F34E0B">
      <w:pPr>
        <w:rPr>
          <w:rtl/>
        </w:rPr>
      </w:pPr>
      <w:r>
        <w:rPr>
          <w:rFonts w:hint="cs"/>
          <w:rtl/>
        </w:rPr>
        <w:t>עיין במקורות בסעיף ג.</w:t>
      </w:r>
    </w:p>
    <w:p w14:paraId="394B1EFB"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A2A9EB9" w14:textId="50167179" w:rsidR="00E5582C" w:rsidRDefault="00E5582C" w:rsidP="00E5582C">
      <w:pPr>
        <w:rPr>
          <w:rFonts w:cs="Arial"/>
          <w:rtl/>
        </w:rPr>
      </w:pPr>
      <w:r>
        <w:rPr>
          <w:rFonts w:cs="Arial"/>
          <w:rtl/>
        </w:rPr>
        <w:t xml:space="preserve">ויש מי שאומר שצריך שיזכיר שמות האיש והאשה בשטר </w:t>
      </w:r>
      <w:r w:rsidR="00510C7A">
        <w:rPr>
          <w:rFonts w:cs="Arial"/>
          <w:rtl/>
        </w:rPr>
        <w:t>קידושין</w:t>
      </w:r>
      <w:r>
        <w:rPr>
          <w:rFonts w:cs="Arial"/>
          <w:rtl/>
        </w:rPr>
        <w:t xml:space="preserve">, כשם שצריך להזכירם בגט. </w:t>
      </w:r>
      <w:r w:rsidRPr="003B76AB">
        <w:rPr>
          <w:rFonts w:cs="Arial"/>
          <w:sz w:val="18"/>
          <w:szCs w:val="18"/>
          <w:rtl/>
        </w:rPr>
        <w:t xml:space="preserve">הגה: כתבו על דבר המחובר לקרקע </w:t>
      </w:r>
      <w:r w:rsidR="007F3403" w:rsidRPr="003B76AB">
        <w:rPr>
          <w:rFonts w:cs="Arial"/>
          <w:sz w:val="18"/>
          <w:szCs w:val="18"/>
          <w:rtl/>
        </w:rPr>
        <w:t>(ה</w:t>
      </w:r>
      <w:r w:rsidR="007F3403">
        <w:rPr>
          <w:rFonts w:cs="Arial" w:hint="cs"/>
          <w:sz w:val="18"/>
          <w:szCs w:val="18"/>
          <w:rtl/>
        </w:rPr>
        <w:t>ה</w:t>
      </w:r>
      <w:r w:rsidR="007F3403" w:rsidRPr="003B76AB">
        <w:rPr>
          <w:rFonts w:cs="Arial"/>
          <w:sz w:val="18"/>
          <w:szCs w:val="18"/>
          <w:rtl/>
        </w:rPr>
        <w:t>"מ)</w:t>
      </w:r>
      <w:r w:rsidR="007F3403">
        <w:rPr>
          <w:rFonts w:cs="Arial" w:hint="cs"/>
          <w:sz w:val="18"/>
          <w:szCs w:val="18"/>
          <w:rtl/>
        </w:rPr>
        <w:t xml:space="preserve">, </w:t>
      </w:r>
      <w:r w:rsidRPr="003B76AB">
        <w:rPr>
          <w:rFonts w:cs="Arial"/>
          <w:sz w:val="18"/>
          <w:szCs w:val="18"/>
          <w:rtl/>
        </w:rPr>
        <w:t>או על איסורי הנאה</w:t>
      </w:r>
      <w:r w:rsidR="007763AA">
        <w:rPr>
          <w:rStyle w:val="a7"/>
          <w:rFonts w:cs="Arial"/>
          <w:sz w:val="18"/>
          <w:szCs w:val="18"/>
          <w:rtl/>
        </w:rPr>
        <w:footnoteReference w:id="615"/>
      </w:r>
      <w:r w:rsidR="007F3403">
        <w:rPr>
          <w:rFonts w:cs="Arial" w:hint="cs"/>
          <w:sz w:val="18"/>
          <w:szCs w:val="18"/>
          <w:rtl/>
        </w:rPr>
        <w:t xml:space="preserve"> (רשב"א)</w:t>
      </w:r>
      <w:r w:rsidRPr="003B76AB">
        <w:rPr>
          <w:rFonts w:cs="Arial"/>
          <w:sz w:val="18"/>
          <w:szCs w:val="18"/>
          <w:rtl/>
        </w:rPr>
        <w:t>, י"א שהוא פסול</w:t>
      </w:r>
      <w:r w:rsidR="007F3403">
        <w:rPr>
          <w:rFonts w:cs="Arial" w:hint="cs"/>
          <w:sz w:val="18"/>
          <w:szCs w:val="18"/>
          <w:rtl/>
        </w:rPr>
        <w:t>.</w:t>
      </w:r>
      <w:r w:rsidRPr="003B76AB">
        <w:rPr>
          <w:rFonts w:cs="Arial"/>
          <w:sz w:val="18"/>
          <w:szCs w:val="18"/>
          <w:rtl/>
        </w:rPr>
        <w:t xml:space="preserve"> ויש מכשירים</w:t>
      </w:r>
      <w:r w:rsidR="007F3403">
        <w:rPr>
          <w:rStyle w:val="a7"/>
          <w:rFonts w:cs="Arial"/>
          <w:sz w:val="18"/>
          <w:szCs w:val="18"/>
          <w:rtl/>
        </w:rPr>
        <w:footnoteReference w:id="616"/>
      </w:r>
      <w:r w:rsidRPr="003B76AB">
        <w:rPr>
          <w:rFonts w:cs="Arial"/>
          <w:sz w:val="18"/>
          <w:szCs w:val="18"/>
          <w:rtl/>
        </w:rPr>
        <w:t xml:space="preserve"> (רשב"א). ואין צריך לכתוב זמן בשטר קידושין (ר</w:t>
      </w:r>
      <w:r w:rsidR="003B76AB">
        <w:rPr>
          <w:rFonts w:cs="Arial" w:hint="cs"/>
          <w:sz w:val="18"/>
          <w:szCs w:val="18"/>
          <w:rtl/>
        </w:rPr>
        <w:t>י"ו</w:t>
      </w:r>
      <w:r w:rsidR="00374E03">
        <w:rPr>
          <w:rFonts w:cs="Arial" w:hint="cs"/>
          <w:sz w:val="18"/>
          <w:szCs w:val="18"/>
          <w:rtl/>
        </w:rPr>
        <w:t xml:space="preserve"> ונמוק"י</w:t>
      </w:r>
      <w:r w:rsidRPr="003B76AB">
        <w:rPr>
          <w:rFonts w:cs="Arial"/>
          <w:sz w:val="18"/>
          <w:szCs w:val="18"/>
          <w:rtl/>
        </w:rPr>
        <w:t>). כתבו בכתב ידו ואין עליו עד, מקודשת מספק (נ</w:t>
      </w:r>
      <w:r w:rsidR="003B76AB" w:rsidRPr="003B76AB">
        <w:rPr>
          <w:rFonts w:cs="Arial" w:hint="cs"/>
          <w:sz w:val="18"/>
          <w:szCs w:val="18"/>
          <w:rtl/>
        </w:rPr>
        <w:t>מוק</w:t>
      </w:r>
      <w:r w:rsidRPr="003B76AB">
        <w:rPr>
          <w:rFonts w:cs="Arial"/>
          <w:sz w:val="18"/>
          <w:szCs w:val="18"/>
          <w:rtl/>
        </w:rPr>
        <w:t>"י). נתן לה שטר ואמר: על מנת שהנייר שלי, אינה מקודשת (ר"ן).</w:t>
      </w:r>
    </w:p>
    <w:p w14:paraId="5544597A" w14:textId="77777777" w:rsidR="00917E24" w:rsidRDefault="00917E24" w:rsidP="00E5582C">
      <w:pPr>
        <w:rPr>
          <w:rFonts w:cs="Arial"/>
          <w:rtl/>
        </w:rPr>
      </w:pPr>
    </w:p>
    <w:p w14:paraId="6A154F7D" w14:textId="3D582906" w:rsidR="003B76AB" w:rsidRPr="00E5582C" w:rsidRDefault="003B76AB" w:rsidP="00E5582C">
      <w:pPr>
        <w:rPr>
          <w:rtl/>
        </w:rPr>
        <w:sectPr w:rsidR="003B76AB" w:rsidRPr="00E5582C" w:rsidSect="00A347B3">
          <w:headerReference w:type="default" r:id="rId14"/>
          <w:footnotePr>
            <w:numRestart w:val="eachSect"/>
          </w:footnotePr>
          <w:pgSz w:w="11906" w:h="16838"/>
          <w:pgMar w:top="720" w:right="1134" w:bottom="720" w:left="1134" w:header="0" w:footer="0" w:gutter="0"/>
          <w:cols w:space="720"/>
          <w:bidi/>
          <w:rtlGutter/>
          <w:docGrid w:linePitch="360"/>
        </w:sectPr>
      </w:pPr>
    </w:p>
    <w:p w14:paraId="4A61AB2C" w14:textId="0642F75D" w:rsidR="00E5582C" w:rsidRPr="00E5582C" w:rsidRDefault="0099618E" w:rsidP="00E5582C">
      <w:pPr>
        <w:pStyle w:val="1"/>
        <w:rPr>
          <w:rFonts w:asciiTheme="minorBidi" w:hAnsiTheme="minorBidi"/>
          <w:rtl/>
        </w:rPr>
      </w:pPr>
      <w:r>
        <w:rPr>
          <w:rFonts w:asciiTheme="minorBidi" w:hAnsiTheme="minorBidi" w:hint="cs"/>
          <w:rtl/>
        </w:rPr>
        <w:lastRenderedPageBreak/>
        <w:t>סימן לג:</w:t>
      </w:r>
      <w:r w:rsidR="00E5582C">
        <w:rPr>
          <w:rFonts w:cs="Arial" w:hint="cs"/>
          <w:rtl/>
        </w:rPr>
        <w:t xml:space="preserve"> </w:t>
      </w:r>
      <w:r w:rsidR="00E5582C">
        <w:rPr>
          <w:rFonts w:cs="Arial"/>
          <w:rtl/>
        </w:rPr>
        <w:t xml:space="preserve">כיצד האשה מתקדשת בביאה, ובו ב' סעיפים. </w:t>
      </w:r>
    </w:p>
    <w:p w14:paraId="1FF08ECD" w14:textId="477A1C85" w:rsidR="00E5582C" w:rsidRDefault="00D6763F" w:rsidP="000422FD">
      <w:pPr>
        <w:pStyle w:val="2"/>
        <w:rPr>
          <w:rtl/>
        </w:rPr>
      </w:pPr>
      <w:r>
        <w:rPr>
          <w:rtl/>
        </w:rPr>
        <w:t xml:space="preserve">סעיף </w:t>
      </w:r>
      <w:r w:rsidR="00E5582C">
        <w:rPr>
          <w:rtl/>
        </w:rPr>
        <w:t>א</w:t>
      </w:r>
      <w:r w:rsidR="007F3403">
        <w:rPr>
          <w:rFonts w:hint="cs"/>
          <w:rtl/>
        </w:rPr>
        <w:t>:</w:t>
      </w:r>
      <w:r w:rsidR="00F94651">
        <w:rPr>
          <w:rFonts w:hint="cs"/>
          <w:rtl/>
        </w:rPr>
        <w:t xml:space="preserve"> קידושין בביאה.</w:t>
      </w:r>
    </w:p>
    <w:p w14:paraId="62851288" w14:textId="2FC12EC8" w:rsidR="00BF263E" w:rsidRPr="00351B7D" w:rsidRDefault="00BF263E" w:rsidP="00B87AF6">
      <w:pPr>
        <w:rPr>
          <w:rFonts w:asciiTheme="minorBidi" w:hAnsiTheme="minorBidi"/>
          <w:rtl/>
        </w:rPr>
      </w:pPr>
      <w:r w:rsidRPr="00351B7D">
        <w:rPr>
          <w:rFonts w:asciiTheme="minorBidi" w:hAnsiTheme="minorBidi"/>
          <w:b/>
          <w:bCs/>
          <w:rtl/>
        </w:rPr>
        <w:t>ק</w:t>
      </w:r>
      <w:r>
        <w:rPr>
          <w:rFonts w:asciiTheme="minorBidi" w:hAnsiTheme="minorBidi" w:hint="cs"/>
          <w:b/>
          <w:bCs/>
          <w:rtl/>
        </w:rPr>
        <w:t>י</w:t>
      </w:r>
      <w:r w:rsidRPr="00351B7D">
        <w:rPr>
          <w:rFonts w:asciiTheme="minorBidi" w:hAnsiTheme="minorBidi"/>
          <w:b/>
          <w:bCs/>
          <w:rtl/>
        </w:rPr>
        <w:t xml:space="preserve">דושין </w:t>
      </w:r>
      <w:r>
        <w:rPr>
          <w:rFonts w:asciiTheme="minorBidi" w:hAnsiTheme="minorBidi" w:hint="cs"/>
          <w:b/>
          <w:bCs/>
          <w:sz w:val="16"/>
          <w:szCs w:val="16"/>
          <w:rtl/>
        </w:rPr>
        <w:t xml:space="preserve">(רפ"ק) </w:t>
      </w:r>
      <w:r w:rsidRPr="00351B7D">
        <w:rPr>
          <w:rFonts w:asciiTheme="minorBidi" w:hAnsiTheme="minorBidi"/>
          <w:b/>
          <w:bCs/>
          <w:rtl/>
        </w:rPr>
        <w:t>ב ע"א:</w:t>
      </w:r>
      <w:r w:rsidRPr="00351B7D">
        <w:rPr>
          <w:rFonts w:asciiTheme="minorBidi" w:hAnsiTheme="minorBidi"/>
          <w:rtl/>
        </w:rPr>
        <w:t xml:space="preserve"> </w:t>
      </w:r>
      <w:r w:rsidRPr="00351B7D">
        <w:rPr>
          <w:rFonts w:asciiTheme="minorBidi" w:hAnsiTheme="minorBidi"/>
          <w:u w:val="double"/>
          <w:rtl/>
        </w:rPr>
        <w:t>מתני'</w:t>
      </w:r>
      <w:r w:rsidRPr="00351B7D">
        <w:rPr>
          <w:rFonts w:asciiTheme="minorBidi" w:hAnsiTheme="minorBidi"/>
          <w:rtl/>
        </w:rPr>
        <w:t>: האשה נקנית בשלש דרכים, וקונה את עצמה בשתי דרכים. נקנית בכסף, בשטר, ובביאה...</w:t>
      </w:r>
      <w:r w:rsidR="00584B00" w:rsidRPr="00584B00">
        <w:rPr>
          <w:rtl/>
        </w:rPr>
        <w:t xml:space="preserve"> </w:t>
      </w:r>
      <w:r w:rsidR="00584B00">
        <w:rPr>
          <w:rFonts w:hint="cs"/>
          <w:rtl/>
        </w:rPr>
        <w:t xml:space="preserve">       </w:t>
      </w:r>
      <w:r w:rsidR="00584B00" w:rsidRPr="00584B00">
        <w:rPr>
          <w:rFonts w:hint="cs"/>
          <w:u w:val="double"/>
          <w:rtl/>
        </w:rPr>
        <w:t>גמ'</w:t>
      </w:r>
      <w:r w:rsidR="00584B00" w:rsidRPr="00584B00">
        <w:rPr>
          <w:rFonts w:hint="cs"/>
          <w:sz w:val="14"/>
          <w:szCs w:val="14"/>
          <w:u w:val="double"/>
          <w:rtl/>
        </w:rPr>
        <w:t>(ט:)</w:t>
      </w:r>
      <w:r w:rsidR="00584B00" w:rsidRPr="00584B00">
        <w:rPr>
          <w:rFonts w:hint="cs"/>
          <w:u w:val="double"/>
          <w:rtl/>
        </w:rPr>
        <w:t>:</w:t>
      </w:r>
      <w:r w:rsidR="00584B00">
        <w:rPr>
          <w:rFonts w:hint="cs"/>
          <w:rtl/>
        </w:rPr>
        <w:t xml:space="preserve"> </w:t>
      </w:r>
      <w:r w:rsidR="00584B00" w:rsidRPr="00584B00">
        <w:rPr>
          <w:rFonts w:asciiTheme="minorBidi" w:hAnsiTheme="minorBidi" w:cs="Arial"/>
          <w:rtl/>
        </w:rPr>
        <w:t xml:space="preserve">ובביאה. מנא לן? </w:t>
      </w:r>
      <w:r w:rsidR="00584B00" w:rsidRPr="00B87AF6">
        <w:rPr>
          <w:rFonts w:asciiTheme="minorBidi" w:hAnsiTheme="minorBidi" w:cs="Arial"/>
          <w:u w:val="single"/>
          <w:rtl/>
        </w:rPr>
        <w:t>אמר ר' אבהו א"ר יוחנן</w:t>
      </w:r>
      <w:r w:rsidR="00B87AF6">
        <w:rPr>
          <w:rFonts w:asciiTheme="minorBidi" w:hAnsiTheme="minorBidi" w:cs="Arial" w:hint="cs"/>
          <w:rtl/>
        </w:rPr>
        <w:t>:</w:t>
      </w:r>
      <w:r w:rsidR="00584B00" w:rsidRPr="00584B00">
        <w:rPr>
          <w:rFonts w:asciiTheme="minorBidi" w:hAnsiTheme="minorBidi" w:cs="Arial"/>
          <w:rtl/>
        </w:rPr>
        <w:t xml:space="preserve"> דאמר קרא: בעולת בעל, מלמד, שנעשה לה בעל על ידי בעילה. </w:t>
      </w:r>
      <w:r w:rsidR="00584B00" w:rsidRPr="00B87AF6">
        <w:rPr>
          <w:rFonts w:asciiTheme="minorBidi" w:hAnsiTheme="minorBidi" w:cs="Arial"/>
          <w:u w:val="single"/>
          <w:rtl/>
        </w:rPr>
        <w:t>א"ל ר' זירא לר' אבהו</w:t>
      </w:r>
      <w:r w:rsidR="00CE67DF" w:rsidRPr="00CE67DF">
        <w:rPr>
          <w:rFonts w:asciiTheme="minorBidi" w:hAnsiTheme="minorBidi" w:cs="Arial" w:hint="cs"/>
          <w:rtl/>
        </w:rPr>
        <w:t>:</w:t>
      </w:r>
      <w:r w:rsidR="00584B00" w:rsidRPr="00CE67DF">
        <w:rPr>
          <w:rFonts w:asciiTheme="minorBidi" w:hAnsiTheme="minorBidi" w:cs="Arial"/>
          <w:rtl/>
        </w:rPr>
        <w:t xml:space="preserve"> </w:t>
      </w:r>
      <w:r w:rsidR="00584B00" w:rsidRPr="00CE67DF">
        <w:rPr>
          <w:rFonts w:asciiTheme="minorBidi" w:hAnsiTheme="minorBidi" w:cs="Arial"/>
          <w:u w:val="dotted"/>
          <w:rtl/>
        </w:rPr>
        <w:t>ואמרי לה</w:t>
      </w:r>
      <w:r w:rsidR="00CE67DF">
        <w:rPr>
          <w:rFonts w:asciiTheme="minorBidi" w:hAnsiTheme="minorBidi" w:cs="Arial" w:hint="cs"/>
          <w:u w:val="single"/>
          <w:rtl/>
        </w:rPr>
        <w:t>:</w:t>
      </w:r>
      <w:r w:rsidR="00584B00" w:rsidRPr="00CE67DF">
        <w:rPr>
          <w:rFonts w:asciiTheme="minorBidi" w:hAnsiTheme="minorBidi" w:cs="Arial"/>
          <w:rtl/>
        </w:rPr>
        <w:t xml:space="preserve"> </w:t>
      </w:r>
      <w:r w:rsidR="00584B00" w:rsidRPr="00B87AF6">
        <w:rPr>
          <w:rFonts w:asciiTheme="minorBidi" w:hAnsiTheme="minorBidi" w:cs="Arial"/>
          <w:u w:val="single"/>
          <w:rtl/>
        </w:rPr>
        <w:t>ר"ל לרבי יוחנן</w:t>
      </w:r>
      <w:r w:rsidR="00B87AF6">
        <w:rPr>
          <w:rFonts w:asciiTheme="minorBidi" w:hAnsiTheme="minorBidi" w:cs="Arial" w:hint="cs"/>
          <w:rtl/>
        </w:rPr>
        <w:t>:</w:t>
      </w:r>
      <w:r w:rsidR="00584B00" w:rsidRPr="00584B00">
        <w:rPr>
          <w:rFonts w:asciiTheme="minorBidi" w:hAnsiTheme="minorBidi" w:cs="Arial"/>
          <w:rtl/>
        </w:rPr>
        <w:t xml:space="preserve"> כעורה זו ששנה רבי: ובעלה - מלמד שנקנית בביאה! אי מהתם, הוה אמינא עד דמקדש</w:t>
      </w:r>
      <w:r w:rsidR="00F91361">
        <w:rPr>
          <w:rStyle w:val="a7"/>
          <w:rFonts w:asciiTheme="minorBidi" w:hAnsiTheme="minorBidi" w:cs="Arial"/>
          <w:rtl/>
        </w:rPr>
        <w:footnoteReference w:id="617"/>
      </w:r>
      <w:r w:rsidR="00584B00" w:rsidRPr="00584B00">
        <w:rPr>
          <w:rFonts w:asciiTheme="minorBidi" w:hAnsiTheme="minorBidi" w:cs="Arial"/>
          <w:rtl/>
        </w:rPr>
        <w:t xml:space="preserve"> והדר בעיל, קמ"ל. </w:t>
      </w:r>
      <w:r w:rsidR="00584B00" w:rsidRPr="00F91361">
        <w:rPr>
          <w:rFonts w:asciiTheme="minorBidi" w:hAnsiTheme="minorBidi" w:cs="Arial"/>
          <w:u w:val="single"/>
          <w:rtl/>
        </w:rPr>
        <w:t>מתקיף לה ר' אבא בר ממל</w:t>
      </w:r>
      <w:r w:rsidR="00584B00" w:rsidRPr="00584B00">
        <w:rPr>
          <w:rFonts w:asciiTheme="minorBidi" w:hAnsiTheme="minorBidi" w:cs="Arial"/>
          <w:rtl/>
        </w:rPr>
        <w:t>: אם כן</w:t>
      </w:r>
      <w:r w:rsidR="00F91361">
        <w:rPr>
          <w:rStyle w:val="a7"/>
          <w:rFonts w:asciiTheme="minorBidi" w:hAnsiTheme="minorBidi" w:cs="Arial"/>
          <w:rtl/>
        </w:rPr>
        <w:footnoteReference w:id="618"/>
      </w:r>
      <w:r w:rsidR="00584B00" w:rsidRPr="00584B00">
        <w:rPr>
          <w:rFonts w:asciiTheme="minorBidi" w:hAnsiTheme="minorBidi" w:cs="Arial"/>
          <w:rtl/>
        </w:rPr>
        <w:t>, נערה המאורסה דאמר רחמנא בסקילה, היכי משכחת לה? אי דאקדיש והדר בעיל, בעולה היא</w:t>
      </w:r>
      <w:r w:rsidR="00F91361">
        <w:rPr>
          <w:rStyle w:val="a7"/>
          <w:rFonts w:asciiTheme="minorBidi" w:hAnsiTheme="minorBidi" w:cs="Arial"/>
          <w:rtl/>
        </w:rPr>
        <w:footnoteReference w:id="619"/>
      </w:r>
      <w:r w:rsidR="00584B00" w:rsidRPr="00584B00">
        <w:rPr>
          <w:rFonts w:asciiTheme="minorBidi" w:hAnsiTheme="minorBidi" w:cs="Arial"/>
          <w:rtl/>
        </w:rPr>
        <w:t xml:space="preserve">, אי דאקדיש ולא בעיל, לאו כלום הוא! </w:t>
      </w:r>
      <w:r w:rsidR="00584B00" w:rsidRPr="00F91361">
        <w:rPr>
          <w:rFonts w:asciiTheme="minorBidi" w:hAnsiTheme="minorBidi" w:cs="Arial"/>
          <w:u w:val="single"/>
          <w:rtl/>
        </w:rPr>
        <w:t>אמרוה רבנן קמיה דאביי</w:t>
      </w:r>
      <w:r w:rsidR="00584B00" w:rsidRPr="00584B00">
        <w:rPr>
          <w:rFonts w:asciiTheme="minorBidi" w:hAnsiTheme="minorBidi" w:cs="Arial"/>
          <w:rtl/>
        </w:rPr>
        <w:t>: משכחת לה, כגון שבא עליה ארוס שלא כדרכה</w:t>
      </w:r>
      <w:r w:rsidR="00F91361">
        <w:rPr>
          <w:rStyle w:val="a7"/>
          <w:rFonts w:asciiTheme="minorBidi" w:hAnsiTheme="minorBidi" w:cs="Arial"/>
          <w:rtl/>
        </w:rPr>
        <w:footnoteReference w:id="620"/>
      </w:r>
      <w:r w:rsidR="00584B00" w:rsidRPr="00584B00">
        <w:rPr>
          <w:rFonts w:asciiTheme="minorBidi" w:hAnsiTheme="minorBidi" w:cs="Arial"/>
          <w:rtl/>
        </w:rPr>
        <w:t xml:space="preserve">. </w:t>
      </w:r>
      <w:r w:rsidR="00584B00" w:rsidRPr="00F91361">
        <w:rPr>
          <w:rFonts w:asciiTheme="minorBidi" w:hAnsiTheme="minorBidi" w:cs="Arial"/>
          <w:u w:val="single"/>
          <w:rtl/>
        </w:rPr>
        <w:t>א"ל אביי</w:t>
      </w:r>
      <w:r w:rsidR="00F91361">
        <w:rPr>
          <w:rStyle w:val="a7"/>
          <w:rFonts w:asciiTheme="minorBidi" w:hAnsiTheme="minorBidi" w:cs="Arial"/>
          <w:rtl/>
        </w:rPr>
        <w:footnoteReference w:id="621"/>
      </w:r>
      <w:r w:rsidR="00584B00" w:rsidRPr="00584B00">
        <w:rPr>
          <w:rFonts w:asciiTheme="minorBidi" w:hAnsiTheme="minorBidi" w:cs="Arial"/>
          <w:rtl/>
        </w:rPr>
        <w:t>: עד כאן לא פליגי רבי ורבנן - אלא באחר, אבל בעל, דברי הכל אם בא עליה שלא כדרכה - עשאה בעולה.</w:t>
      </w:r>
      <w:r w:rsidR="00B87AF6">
        <w:rPr>
          <w:rFonts w:asciiTheme="minorBidi" w:hAnsiTheme="minorBidi" w:cs="Arial" w:hint="cs"/>
          <w:rtl/>
        </w:rPr>
        <w:t>..</w:t>
      </w:r>
      <w:r w:rsidR="00584B00" w:rsidRPr="00584B00">
        <w:rPr>
          <w:rFonts w:asciiTheme="minorBidi" w:hAnsiTheme="minorBidi" w:cs="Arial"/>
          <w:rtl/>
        </w:rPr>
        <w:t xml:space="preserve"> </w:t>
      </w:r>
      <w:r w:rsidR="00584B00">
        <w:rPr>
          <w:rFonts w:asciiTheme="minorBidi" w:hAnsiTheme="minorBidi" w:hint="cs"/>
          <w:sz w:val="14"/>
          <w:szCs w:val="14"/>
          <w:rtl/>
        </w:rPr>
        <w:t>(י.)</w:t>
      </w:r>
      <w:r w:rsidR="00584B00">
        <w:rPr>
          <w:rFonts w:asciiTheme="minorBidi" w:hAnsiTheme="minorBidi" w:hint="cs"/>
          <w:rtl/>
        </w:rPr>
        <w:t xml:space="preserve"> </w:t>
      </w:r>
      <w:r w:rsidR="00584B00" w:rsidRPr="00584B00">
        <w:rPr>
          <w:rFonts w:asciiTheme="minorBidi" w:hAnsiTheme="minorBidi" w:cs="Arial"/>
          <w:rtl/>
        </w:rPr>
        <w:t>איבעיא להו: ביאה, נשואין עושה או אירוסין עושה</w:t>
      </w:r>
      <w:r w:rsidR="00F91361">
        <w:rPr>
          <w:rStyle w:val="a7"/>
          <w:rFonts w:asciiTheme="minorBidi" w:hAnsiTheme="minorBidi" w:cs="Arial"/>
          <w:rtl/>
        </w:rPr>
        <w:footnoteReference w:id="622"/>
      </w:r>
      <w:r w:rsidR="00584B00" w:rsidRPr="00584B00">
        <w:rPr>
          <w:rFonts w:asciiTheme="minorBidi" w:hAnsiTheme="minorBidi" w:cs="Arial"/>
          <w:rtl/>
        </w:rPr>
        <w:t>? נפקא מינה ליורשה וליטמא לה ולהפר נדריה, אי אמרת נשואין עושה, יורשה ומיטמא לה ומיפר נדריה, ואי אמרת אירוסין עושה, אינו יורשה ואינו מיטמא לה ואינו מיפר נדריה, מאי?</w:t>
      </w:r>
      <w:r w:rsidR="00FD3CEE" w:rsidRPr="00FD3CEE">
        <w:rPr>
          <w:rFonts w:cs="Arial"/>
          <w:sz w:val="16"/>
          <w:szCs w:val="16"/>
          <w:rtl/>
        </w:rPr>
        <w:t xml:space="preserve"> </w:t>
      </w:r>
      <w:r w:rsidR="00FD3CEE">
        <w:rPr>
          <w:rFonts w:cs="Arial" w:hint="cs"/>
          <w:sz w:val="16"/>
          <w:szCs w:val="16"/>
          <w:rtl/>
        </w:rPr>
        <w:t>(ו</w:t>
      </w:r>
      <w:r w:rsidR="00FD3CEE" w:rsidRPr="00FD3CEE">
        <w:rPr>
          <w:rFonts w:cs="Arial"/>
          <w:sz w:val="16"/>
          <w:szCs w:val="16"/>
          <w:rtl/>
        </w:rPr>
        <w:t>בעו אביי ורבא למיפשטא דאירוסין עושה</w:t>
      </w:r>
      <w:r w:rsidR="00FD3CEE">
        <w:rPr>
          <w:rFonts w:cs="Arial" w:hint="cs"/>
          <w:sz w:val="16"/>
          <w:szCs w:val="16"/>
          <w:rtl/>
        </w:rPr>
        <w:t>,</w:t>
      </w:r>
      <w:r w:rsidR="00FD3CEE" w:rsidRPr="00FD3CEE">
        <w:rPr>
          <w:rFonts w:cs="Arial"/>
          <w:sz w:val="16"/>
          <w:szCs w:val="16"/>
          <w:rtl/>
        </w:rPr>
        <w:t xml:space="preserve"> ודחי להו תלמודא</w:t>
      </w:r>
      <w:r w:rsidR="00FD3CEE">
        <w:rPr>
          <w:rFonts w:cs="Arial" w:hint="cs"/>
          <w:sz w:val="16"/>
          <w:szCs w:val="16"/>
          <w:rtl/>
        </w:rPr>
        <w:t>.</w:t>
      </w:r>
      <w:r w:rsidR="00FD3CEE" w:rsidRPr="00FD3CEE">
        <w:rPr>
          <w:rFonts w:cs="Arial"/>
          <w:sz w:val="16"/>
          <w:szCs w:val="16"/>
          <w:rtl/>
        </w:rPr>
        <w:t xml:space="preserve"> וכתב הרא"ש (סי' יז) בשם הרמב"ן דהלכה כאביי ורבא</w:t>
      </w:r>
      <w:r w:rsidR="00FD3CEE">
        <w:rPr>
          <w:rFonts w:cs="Arial" w:hint="cs"/>
          <w:sz w:val="16"/>
          <w:szCs w:val="16"/>
          <w:rtl/>
        </w:rPr>
        <w:t>,</w:t>
      </w:r>
      <w:r w:rsidR="00FD3CEE" w:rsidRPr="00FD3CEE">
        <w:rPr>
          <w:rFonts w:cs="Arial"/>
          <w:sz w:val="16"/>
          <w:szCs w:val="16"/>
          <w:rtl/>
        </w:rPr>
        <w:t xml:space="preserve"> ואע</w:t>
      </w:r>
      <w:r w:rsidR="00FD3CEE">
        <w:rPr>
          <w:rFonts w:cs="Arial" w:hint="cs"/>
          <w:sz w:val="16"/>
          <w:szCs w:val="16"/>
          <w:rtl/>
        </w:rPr>
        <w:t>"</w:t>
      </w:r>
      <w:r w:rsidR="00FD3CEE" w:rsidRPr="00FD3CEE">
        <w:rPr>
          <w:rFonts w:cs="Arial"/>
          <w:sz w:val="16"/>
          <w:szCs w:val="16"/>
          <w:rtl/>
        </w:rPr>
        <w:t>ג דדחי להו תלמודא פשטא דמתניתין כוותייהו משמע</w:t>
      </w:r>
      <w:r w:rsidR="00FD3CEE">
        <w:rPr>
          <w:rFonts w:cs="Arial" w:hint="cs"/>
          <w:sz w:val="16"/>
          <w:szCs w:val="16"/>
          <w:rtl/>
        </w:rPr>
        <w:t>,</w:t>
      </w:r>
      <w:r w:rsidR="00FD3CEE" w:rsidRPr="00FD3CEE">
        <w:rPr>
          <w:rFonts w:cs="Arial"/>
          <w:sz w:val="16"/>
          <w:szCs w:val="16"/>
          <w:rtl/>
        </w:rPr>
        <w:t xml:space="preserve"> ותו מייתי ברייתא דיוחנן בן בג בג למיפשט דנישואין עושה ודחו לה רב נחמן ורבינא דלעולם אירוסין עושה</w:t>
      </w:r>
      <w:r w:rsidR="00FD3CEE">
        <w:rPr>
          <w:rFonts w:cs="Arial" w:hint="cs"/>
          <w:sz w:val="16"/>
          <w:szCs w:val="16"/>
          <w:rtl/>
        </w:rPr>
        <w:t>,</w:t>
      </w:r>
      <w:r w:rsidR="00FD3CEE" w:rsidRPr="00FD3CEE">
        <w:rPr>
          <w:rFonts w:cs="Arial"/>
          <w:sz w:val="16"/>
          <w:szCs w:val="16"/>
          <w:rtl/>
        </w:rPr>
        <w:t xml:space="preserve"> והלכתא כוותייהו עכ"ל</w:t>
      </w:r>
      <w:r w:rsidR="00FD3CEE">
        <w:rPr>
          <w:rFonts w:cs="Arial" w:hint="cs"/>
          <w:sz w:val="16"/>
          <w:szCs w:val="16"/>
          <w:rtl/>
        </w:rPr>
        <w:t>, ב"י)</w:t>
      </w:r>
    </w:p>
    <w:p w14:paraId="32A4F415" w14:textId="273D1B9B" w:rsidR="00872C2E" w:rsidRPr="00BF263E" w:rsidRDefault="00BF263E" w:rsidP="00BF263E">
      <w:pPr>
        <w:rPr>
          <w:rFonts w:asciiTheme="minorBidi" w:hAnsiTheme="minorBidi"/>
          <w:rtl/>
        </w:rPr>
      </w:pPr>
      <w:r w:rsidRPr="00351B7D">
        <w:rPr>
          <w:rFonts w:asciiTheme="minorBidi" w:hAnsiTheme="minorBidi"/>
          <w:b/>
          <w:bCs/>
          <w:rtl/>
        </w:rPr>
        <w:t>ק</w:t>
      </w:r>
      <w:r>
        <w:rPr>
          <w:rFonts w:asciiTheme="minorBidi" w:hAnsiTheme="minorBidi" w:hint="cs"/>
          <w:b/>
          <w:bCs/>
          <w:rtl/>
        </w:rPr>
        <w:t>י</w:t>
      </w:r>
      <w:r w:rsidRPr="00351B7D">
        <w:rPr>
          <w:rFonts w:asciiTheme="minorBidi" w:hAnsiTheme="minorBidi"/>
          <w:b/>
          <w:bCs/>
          <w:rtl/>
        </w:rPr>
        <w:t xml:space="preserve">דושין </w:t>
      </w:r>
      <w:r>
        <w:rPr>
          <w:rFonts w:asciiTheme="minorBidi" w:hAnsiTheme="minorBidi" w:hint="cs"/>
          <w:b/>
          <w:bCs/>
          <w:sz w:val="16"/>
          <w:szCs w:val="16"/>
          <w:rtl/>
        </w:rPr>
        <w:t xml:space="preserve">(פ"ק) </w:t>
      </w:r>
      <w:r w:rsidRPr="00351B7D">
        <w:rPr>
          <w:rFonts w:asciiTheme="minorBidi" w:hAnsiTheme="minorBidi"/>
          <w:b/>
          <w:bCs/>
          <w:rtl/>
        </w:rPr>
        <w:t>יב ע"ב:</w:t>
      </w:r>
      <w:r w:rsidRPr="00351B7D">
        <w:rPr>
          <w:rFonts w:asciiTheme="minorBidi" w:hAnsiTheme="minorBidi"/>
          <w:rtl/>
        </w:rPr>
        <w:t xml:space="preserve"> ההוא גברא דאקדיש בשוטיתא דאסא</w:t>
      </w:r>
      <w:r w:rsidRPr="00351B7D">
        <w:rPr>
          <w:rStyle w:val="a7"/>
          <w:rFonts w:asciiTheme="minorBidi" w:hAnsiTheme="minorBidi"/>
          <w:rtl/>
        </w:rPr>
        <w:footnoteReference w:id="623"/>
      </w:r>
      <w:r w:rsidRPr="00351B7D">
        <w:rPr>
          <w:rFonts w:asciiTheme="minorBidi" w:hAnsiTheme="minorBidi"/>
          <w:rtl/>
        </w:rPr>
        <w:t xml:space="preserve"> בשוקא, שלחה רב אחא בר הונא לקמיה דרב יוסף, כה"ג מאי? </w:t>
      </w:r>
      <w:r w:rsidRPr="00351B7D">
        <w:rPr>
          <w:rFonts w:asciiTheme="minorBidi" w:hAnsiTheme="minorBidi"/>
          <w:u w:val="single"/>
          <w:rtl/>
        </w:rPr>
        <w:t>שלח ליה</w:t>
      </w:r>
      <w:r w:rsidRPr="00351B7D">
        <w:rPr>
          <w:rFonts w:asciiTheme="minorBidi" w:hAnsiTheme="minorBidi"/>
          <w:rtl/>
        </w:rPr>
        <w:t>: נגדיה כרב</w:t>
      </w:r>
      <w:r w:rsidRPr="00351B7D">
        <w:rPr>
          <w:rStyle w:val="a7"/>
          <w:rFonts w:asciiTheme="minorBidi" w:hAnsiTheme="minorBidi"/>
          <w:rtl/>
        </w:rPr>
        <w:footnoteReference w:id="624"/>
      </w:r>
      <w:r w:rsidRPr="00351B7D">
        <w:rPr>
          <w:rFonts w:asciiTheme="minorBidi" w:hAnsiTheme="minorBidi"/>
          <w:rtl/>
        </w:rPr>
        <w:t>, ואצטריך גיטא</w:t>
      </w:r>
      <w:r w:rsidRPr="00351B7D">
        <w:rPr>
          <w:rStyle w:val="a7"/>
          <w:rFonts w:asciiTheme="minorBidi" w:hAnsiTheme="minorBidi"/>
          <w:rtl/>
        </w:rPr>
        <w:footnoteReference w:id="625"/>
      </w:r>
      <w:r w:rsidRPr="00351B7D">
        <w:rPr>
          <w:rFonts w:asciiTheme="minorBidi" w:hAnsiTheme="minorBidi"/>
          <w:rtl/>
        </w:rPr>
        <w:t xml:space="preserve"> כשמואל. דרב מנגיד</w:t>
      </w:r>
      <w:r w:rsidRPr="00351B7D">
        <w:rPr>
          <w:rStyle w:val="a7"/>
          <w:rFonts w:asciiTheme="minorBidi" w:hAnsiTheme="minorBidi"/>
          <w:rtl/>
        </w:rPr>
        <w:footnoteReference w:id="626"/>
      </w:r>
      <w:r w:rsidRPr="00351B7D">
        <w:rPr>
          <w:rFonts w:asciiTheme="minorBidi" w:hAnsiTheme="minorBidi"/>
          <w:rtl/>
        </w:rPr>
        <w:t xml:space="preserve"> על דמקדש בשוקא, ועל דמקדש בביאה, ועל דמקדש בלא שידוכי, ועל דמבטיל גיטא</w:t>
      </w:r>
      <w:r w:rsidRPr="00351B7D">
        <w:rPr>
          <w:rStyle w:val="a7"/>
          <w:rFonts w:asciiTheme="minorBidi" w:hAnsiTheme="minorBidi"/>
          <w:rtl/>
        </w:rPr>
        <w:footnoteReference w:id="627"/>
      </w:r>
      <w:r w:rsidRPr="00351B7D">
        <w:rPr>
          <w:rFonts w:asciiTheme="minorBidi" w:hAnsiTheme="minorBidi"/>
          <w:rtl/>
        </w:rPr>
        <w:t>, ועל דמסר מודעא אגיטא</w:t>
      </w:r>
      <w:r w:rsidRPr="00351B7D">
        <w:rPr>
          <w:rStyle w:val="a7"/>
          <w:rFonts w:asciiTheme="minorBidi" w:hAnsiTheme="minorBidi"/>
          <w:rtl/>
        </w:rPr>
        <w:footnoteReference w:id="628"/>
      </w:r>
      <w:r w:rsidRPr="00351B7D">
        <w:rPr>
          <w:rFonts w:asciiTheme="minorBidi" w:hAnsiTheme="minorBidi"/>
          <w:rtl/>
        </w:rPr>
        <w:t>, ועל דמצער שלוחא דרבנן</w:t>
      </w:r>
      <w:r w:rsidRPr="00351B7D">
        <w:rPr>
          <w:rStyle w:val="a7"/>
          <w:rFonts w:asciiTheme="minorBidi" w:hAnsiTheme="minorBidi"/>
          <w:rtl/>
        </w:rPr>
        <w:footnoteReference w:id="629"/>
      </w:r>
      <w:r w:rsidRPr="00351B7D">
        <w:rPr>
          <w:rFonts w:asciiTheme="minorBidi" w:hAnsiTheme="minorBidi"/>
          <w:rtl/>
        </w:rPr>
        <w:t>, ועל דחלה שמתא עילויה תלתין יומין, ועל חתנא דדייר בי חמוה</w:t>
      </w:r>
      <w:r w:rsidRPr="00351B7D">
        <w:rPr>
          <w:rStyle w:val="a7"/>
          <w:rFonts w:asciiTheme="minorBidi" w:hAnsiTheme="minorBidi"/>
          <w:rtl/>
        </w:rPr>
        <w:footnoteReference w:id="630"/>
      </w:r>
      <w:r w:rsidRPr="00351B7D">
        <w:rPr>
          <w:rFonts w:asciiTheme="minorBidi" w:hAnsiTheme="minorBidi"/>
          <w:rtl/>
        </w:rPr>
        <w:t xml:space="preserve">... </w:t>
      </w:r>
      <w:r w:rsidRPr="00351B7D">
        <w:rPr>
          <w:rFonts w:asciiTheme="minorBidi" w:hAnsiTheme="minorBidi"/>
          <w:u w:val="single"/>
          <w:rtl/>
        </w:rPr>
        <w:t>נהרדעי אמרי</w:t>
      </w:r>
      <w:r w:rsidRPr="00351B7D">
        <w:rPr>
          <w:rFonts w:asciiTheme="minorBidi" w:hAnsiTheme="minorBidi"/>
          <w:rtl/>
        </w:rPr>
        <w:t xml:space="preserve">: בכולהו לא מנגיד רב, אלא על דמקדש בביאה בלא שידוכי. </w:t>
      </w:r>
      <w:r w:rsidRPr="00351B7D">
        <w:rPr>
          <w:rFonts w:asciiTheme="minorBidi" w:hAnsiTheme="minorBidi"/>
          <w:u w:val="single"/>
          <w:rtl/>
        </w:rPr>
        <w:t>ואיכא דאמרי</w:t>
      </w:r>
      <w:r w:rsidRPr="00351B7D">
        <w:rPr>
          <w:rFonts w:asciiTheme="minorBidi" w:hAnsiTheme="minorBidi"/>
          <w:rtl/>
        </w:rPr>
        <w:t>: ואפילו בשידוכי נמי, משום פריצותא.</w:t>
      </w:r>
    </w:p>
    <w:p w14:paraId="431B8DAD" w14:textId="09AD5CFD" w:rsidR="00F94651" w:rsidRPr="00F94651" w:rsidRDefault="00F94651" w:rsidP="00F94651">
      <w:pPr>
        <w:rPr>
          <w:u w:val="single"/>
          <w:rtl/>
        </w:rPr>
      </w:pPr>
      <w:r w:rsidRPr="00F94651">
        <w:rPr>
          <w:rFonts w:hint="cs"/>
          <w:u w:val="single"/>
          <w:rtl/>
        </w:rPr>
        <w:t>קידושין בביאה:</w:t>
      </w:r>
    </w:p>
    <w:p w14:paraId="7073E28D" w14:textId="1F11945A" w:rsidR="006D4686" w:rsidRPr="006D4686" w:rsidRDefault="005C0559" w:rsidP="00BF4F5C">
      <w:pPr>
        <w:pStyle w:val="ab"/>
        <w:numPr>
          <w:ilvl w:val="0"/>
          <w:numId w:val="123"/>
        </w:numPr>
      </w:pPr>
      <w:r>
        <w:rPr>
          <w:rFonts w:hint="cs"/>
          <w:rtl/>
        </w:rPr>
        <w:t>רמב"ם</w:t>
      </w:r>
      <w:r>
        <w:rPr>
          <w:rStyle w:val="a7"/>
          <w:rtl/>
        </w:rPr>
        <w:footnoteReference w:id="631"/>
      </w:r>
      <w:r>
        <w:rPr>
          <w:rFonts w:hint="cs"/>
          <w:sz w:val="16"/>
          <w:szCs w:val="16"/>
          <w:rtl/>
        </w:rPr>
        <w:t xml:space="preserve"> (פ"ג ה"ה)</w:t>
      </w:r>
      <w:r>
        <w:rPr>
          <w:rFonts w:hint="cs"/>
          <w:rtl/>
        </w:rPr>
        <w:t xml:space="preserve"> ו</w:t>
      </w:r>
      <w:r w:rsidR="00F94651">
        <w:rPr>
          <w:rFonts w:hint="cs"/>
          <w:rtl/>
        </w:rPr>
        <w:t xml:space="preserve">טור- </w:t>
      </w:r>
      <w:r w:rsidR="00F94651" w:rsidRPr="00F94651">
        <w:rPr>
          <w:rFonts w:cs="Arial"/>
          <w:rtl/>
        </w:rPr>
        <w:t>בביאה כיצד</w:t>
      </w:r>
      <w:r w:rsidR="00F94651">
        <w:rPr>
          <w:rFonts w:cs="Arial" w:hint="cs"/>
          <w:rtl/>
        </w:rPr>
        <w:t>,</w:t>
      </w:r>
      <w:r w:rsidR="00F94651" w:rsidRPr="00F94651">
        <w:rPr>
          <w:rFonts w:cs="Arial"/>
          <w:rtl/>
        </w:rPr>
        <w:t xml:space="preserve"> אמר הרי את מקודשת לי בביאה זו</w:t>
      </w:r>
      <w:r w:rsidR="00F94651">
        <w:rPr>
          <w:rFonts w:cs="Arial" w:hint="cs"/>
          <w:rtl/>
        </w:rPr>
        <w:t>,</w:t>
      </w:r>
      <w:r w:rsidR="00F94651" w:rsidRPr="00F94651">
        <w:rPr>
          <w:rFonts w:cs="Arial"/>
          <w:rtl/>
        </w:rPr>
        <w:t xml:space="preserve"> או בא</w:t>
      </w:r>
      <w:r w:rsidR="00F94651">
        <w:rPr>
          <w:rFonts w:cs="Arial" w:hint="cs"/>
          <w:rtl/>
        </w:rPr>
        <w:t>חד</w:t>
      </w:r>
      <w:r w:rsidR="00F94651" w:rsidRPr="00F94651">
        <w:rPr>
          <w:rFonts w:cs="Arial"/>
          <w:rtl/>
        </w:rPr>
        <w:t xml:space="preserve"> מהלשונות</w:t>
      </w:r>
      <w:r w:rsidR="00F94651">
        <w:rPr>
          <w:rStyle w:val="a7"/>
          <w:rFonts w:cs="Arial"/>
          <w:rtl/>
        </w:rPr>
        <w:footnoteReference w:id="632"/>
      </w:r>
      <w:r w:rsidR="00F94651">
        <w:rPr>
          <w:rFonts w:cs="Arial" w:hint="cs"/>
          <w:rtl/>
        </w:rPr>
        <w:t>,</w:t>
      </w:r>
      <w:r w:rsidR="00F94651" w:rsidRPr="00F94651">
        <w:rPr>
          <w:rFonts w:cs="Arial"/>
          <w:rtl/>
        </w:rPr>
        <w:t xml:space="preserve"> ונתייחד</w:t>
      </w:r>
      <w:r>
        <w:rPr>
          <w:rStyle w:val="a7"/>
          <w:rFonts w:cs="Arial"/>
          <w:rtl/>
        </w:rPr>
        <w:footnoteReference w:id="633"/>
      </w:r>
      <w:r w:rsidR="00F94651" w:rsidRPr="00F94651">
        <w:rPr>
          <w:rFonts w:cs="Arial"/>
          <w:rtl/>
        </w:rPr>
        <w:t xml:space="preserve"> מיד עמה בפני עדים</w:t>
      </w:r>
      <w:r w:rsidR="00F94651">
        <w:rPr>
          <w:rStyle w:val="a7"/>
          <w:rFonts w:cs="Arial"/>
          <w:rtl/>
        </w:rPr>
        <w:footnoteReference w:id="634"/>
      </w:r>
      <w:r w:rsidR="00F94651">
        <w:rPr>
          <w:rFonts w:cs="Arial" w:hint="cs"/>
          <w:rtl/>
        </w:rPr>
        <w:t>,</w:t>
      </w:r>
      <w:r w:rsidR="00F94651" w:rsidRPr="00F94651">
        <w:rPr>
          <w:rFonts w:cs="Arial"/>
          <w:rtl/>
        </w:rPr>
        <w:t xml:space="preserve"> ובעלה</w:t>
      </w:r>
      <w:r w:rsidR="00F94651">
        <w:rPr>
          <w:rFonts w:cs="Arial" w:hint="cs"/>
          <w:rtl/>
        </w:rPr>
        <w:t>,</w:t>
      </w:r>
      <w:r w:rsidR="00F94651" w:rsidRPr="00F94651">
        <w:rPr>
          <w:rFonts w:cs="Arial"/>
          <w:rtl/>
        </w:rPr>
        <w:t xml:space="preserve"> בין כדרכה בין שלא כדרכה</w:t>
      </w:r>
      <w:r w:rsidR="00F94651">
        <w:rPr>
          <w:rFonts w:cs="Arial" w:hint="cs"/>
          <w:rtl/>
        </w:rPr>
        <w:t xml:space="preserve">, </w:t>
      </w:r>
      <w:r w:rsidR="00F94651" w:rsidRPr="00F94651">
        <w:rPr>
          <w:rFonts w:cs="Arial"/>
          <w:rtl/>
        </w:rPr>
        <w:t>הויא לה כארוסתו</w:t>
      </w:r>
      <w:r w:rsidR="00544AE4">
        <w:rPr>
          <w:rStyle w:val="a7"/>
          <w:rFonts w:cs="Arial"/>
          <w:rtl/>
        </w:rPr>
        <w:footnoteReference w:id="635"/>
      </w:r>
      <w:r w:rsidR="00F94651" w:rsidRPr="00F94651">
        <w:rPr>
          <w:rFonts w:cs="Arial"/>
          <w:rtl/>
        </w:rPr>
        <w:t xml:space="preserve"> לכל דבר שאינו יורשה ואינו מטמא לה</w:t>
      </w:r>
      <w:r>
        <w:rPr>
          <w:rFonts w:cs="Arial" w:hint="cs"/>
          <w:sz w:val="16"/>
          <w:szCs w:val="16"/>
          <w:rtl/>
        </w:rPr>
        <w:t xml:space="preserve"> (ל' הטור)</w:t>
      </w:r>
      <w:r w:rsidR="00F94651">
        <w:rPr>
          <w:rFonts w:cs="Arial" w:hint="cs"/>
          <w:rtl/>
        </w:rPr>
        <w:t>.</w:t>
      </w:r>
      <w:r w:rsidR="00A87287">
        <w:rPr>
          <w:rFonts w:hint="cs"/>
          <w:rtl/>
        </w:rPr>
        <w:t xml:space="preserve"> </w:t>
      </w:r>
      <w:r w:rsidR="00A87287" w:rsidRPr="00A87287">
        <w:rPr>
          <w:rFonts w:hint="cs"/>
          <w:color w:val="E36C0A" w:themeColor="accent6" w:themeShade="BF"/>
          <w:rtl/>
        </w:rPr>
        <w:t>(וכ"פ בשו"ע)</w:t>
      </w:r>
    </w:p>
    <w:p w14:paraId="643D28CB" w14:textId="1F968E54" w:rsidR="006D4686" w:rsidRPr="00FC3ABB" w:rsidRDefault="006D4686" w:rsidP="006D4686">
      <w:pPr>
        <w:ind w:left="360"/>
        <w:rPr>
          <w:sz w:val="16"/>
          <w:szCs w:val="16"/>
          <w:u w:val="dotted"/>
        </w:rPr>
      </w:pPr>
      <w:r w:rsidRPr="006D4686">
        <w:rPr>
          <w:rFonts w:hint="cs"/>
          <w:u w:val="dotted"/>
          <w:rtl/>
        </w:rPr>
        <w:lastRenderedPageBreak/>
        <w:t xml:space="preserve">ומה הדין אם </w:t>
      </w:r>
      <w:r w:rsidR="00BF263E">
        <w:rPr>
          <w:rFonts w:hint="cs"/>
          <w:u w:val="dotted"/>
          <w:rtl/>
        </w:rPr>
        <w:t>בעל בפני עדים ו</w:t>
      </w:r>
      <w:r w:rsidRPr="006D4686">
        <w:rPr>
          <w:rFonts w:hint="cs"/>
          <w:u w:val="dotted"/>
          <w:rtl/>
        </w:rPr>
        <w:t xml:space="preserve">לא אמר </w:t>
      </w:r>
      <w:r w:rsidR="00BF263E">
        <w:rPr>
          <w:rFonts w:hint="cs"/>
          <w:u w:val="dotted"/>
          <w:rtl/>
        </w:rPr>
        <w:t xml:space="preserve">לה </w:t>
      </w:r>
      <w:r w:rsidRPr="006D4686">
        <w:rPr>
          <w:rFonts w:hint="cs"/>
          <w:u w:val="dotted"/>
          <w:rtl/>
        </w:rPr>
        <w:t>כלום</w:t>
      </w:r>
      <w:r w:rsidR="00BF263E">
        <w:rPr>
          <w:rFonts w:hint="cs"/>
          <w:u w:val="dotted"/>
          <w:rtl/>
        </w:rPr>
        <w:t xml:space="preserve"> לפני כן</w:t>
      </w:r>
      <w:r w:rsidRPr="006D4686">
        <w:rPr>
          <w:rFonts w:hint="cs"/>
          <w:u w:val="dotted"/>
          <w:rtl/>
        </w:rPr>
        <w:t>:</w:t>
      </w:r>
      <w:r w:rsidR="00FC3ABB" w:rsidRPr="00FC3ABB">
        <w:rPr>
          <w:rFonts w:hint="cs"/>
          <w:sz w:val="16"/>
          <w:szCs w:val="16"/>
          <w:rtl/>
        </w:rPr>
        <w:t xml:space="preserve"> (</w:t>
      </w:r>
      <w:r w:rsidR="00FC3ABB">
        <w:rPr>
          <w:rFonts w:hint="cs"/>
          <w:sz w:val="16"/>
          <w:szCs w:val="16"/>
          <w:rtl/>
        </w:rPr>
        <w:t>דרכ"מ אות א</w:t>
      </w:r>
      <w:r w:rsidR="00FC3ABB" w:rsidRPr="00FC3ABB">
        <w:rPr>
          <w:rFonts w:hint="cs"/>
          <w:sz w:val="16"/>
          <w:szCs w:val="16"/>
          <w:rtl/>
        </w:rPr>
        <w:t>)</w:t>
      </w:r>
    </w:p>
    <w:p w14:paraId="4CC75F02" w14:textId="4D522359" w:rsidR="00FC3ABB" w:rsidRDefault="00FC3ABB" w:rsidP="00BF4F5C">
      <w:pPr>
        <w:pStyle w:val="ab"/>
        <w:numPr>
          <w:ilvl w:val="0"/>
          <w:numId w:val="123"/>
        </w:numPr>
        <w:rPr>
          <w:rtl/>
        </w:rPr>
      </w:pPr>
      <w:r>
        <w:rPr>
          <w:rFonts w:cs="Arial"/>
          <w:rtl/>
        </w:rPr>
        <w:t xml:space="preserve">רמב"ם </w:t>
      </w:r>
      <w:r>
        <w:rPr>
          <w:rFonts w:cs="Arial"/>
          <w:sz w:val="16"/>
          <w:szCs w:val="16"/>
          <w:rtl/>
        </w:rPr>
        <w:t>(פ"י מגירושין הי"ט)</w:t>
      </w:r>
      <w:r>
        <w:rPr>
          <w:rFonts w:cs="Arial"/>
          <w:rtl/>
        </w:rPr>
        <w:t>-</w:t>
      </w:r>
      <w:r>
        <w:rPr>
          <w:rtl/>
        </w:rPr>
        <w:t xml:space="preserve"> </w:t>
      </w:r>
      <w:r>
        <w:rPr>
          <w:rFonts w:cs="Arial"/>
          <w:rtl/>
        </w:rPr>
        <w:t>הורו מקצת הגאונים שכל אשה שתבעל בפני עדים צריכה גט, חזקה שאין אדם עושה בעילתו בעילת זנות... וכל הדברים האלו רחוקים הם בעיני עד מאד מדרכי ההוראה ואין ראוי לסמוך עליהן, שלא אמרו חכמים חזקה זו אלא באשתו שגירשה בלבד או במקדש על תנאי ובעל סתם שהרי היא אשתו</w:t>
      </w:r>
      <w:r>
        <w:rPr>
          <w:rFonts w:cs="Arial" w:hint="cs"/>
          <w:rtl/>
        </w:rPr>
        <w:t>,</w:t>
      </w:r>
      <w:r>
        <w:rPr>
          <w:rFonts w:cs="Arial"/>
          <w:rtl/>
        </w:rPr>
        <w:t xml:space="preserve"> ובאשתו הוא שחזקתו שאינו עושה בעילתו בעילת זנות עד שיפרש שהיא בעילת זנות</w:t>
      </w:r>
      <w:r>
        <w:rPr>
          <w:rStyle w:val="a7"/>
          <w:rFonts w:cs="Arial"/>
          <w:rtl/>
        </w:rPr>
        <w:footnoteReference w:id="636"/>
      </w:r>
      <w:r>
        <w:rPr>
          <w:rFonts w:cs="Arial" w:hint="cs"/>
          <w:rtl/>
        </w:rPr>
        <w:t>,</w:t>
      </w:r>
      <w:r>
        <w:rPr>
          <w:rFonts w:cs="Arial"/>
          <w:rtl/>
        </w:rPr>
        <w:t xml:space="preserve"> או שיפרש שעל תנאי הוא בועל, אבל בשאר הנשים הרי כל זונה בחזקת שבעל לשם זנות עד שיפרש שהוא לשם קדושין</w:t>
      </w:r>
      <w:r>
        <w:rPr>
          <w:rStyle w:val="a7"/>
          <w:rFonts w:cs="Arial"/>
          <w:rtl/>
        </w:rPr>
        <w:footnoteReference w:id="637"/>
      </w:r>
      <w:r>
        <w:rPr>
          <w:rFonts w:cs="Arial"/>
          <w:rtl/>
        </w:rPr>
        <w:t xml:space="preserve">. </w:t>
      </w:r>
      <w:r>
        <w:rPr>
          <w:color w:val="E36C0A" w:themeColor="accent6" w:themeShade="BF"/>
          <w:rtl/>
        </w:rPr>
        <w:t>(וכ"פ בשו"ע</w:t>
      </w:r>
      <w:r>
        <w:rPr>
          <w:rFonts w:hint="cs"/>
          <w:color w:val="E36C0A" w:themeColor="accent6" w:themeShade="BF"/>
          <w:sz w:val="16"/>
          <w:szCs w:val="16"/>
          <w:rtl/>
        </w:rPr>
        <w:t xml:space="preserve"> </w:t>
      </w:r>
      <w:r w:rsidRPr="00FC3ABB">
        <w:rPr>
          <w:rFonts w:hint="cs"/>
          <w:color w:val="000000" w:themeColor="text1"/>
          <w:sz w:val="16"/>
          <w:szCs w:val="16"/>
          <w:rtl/>
        </w:rPr>
        <w:t>[</w:t>
      </w:r>
      <w:r>
        <w:rPr>
          <w:rFonts w:hint="cs"/>
          <w:color w:val="000000" w:themeColor="text1"/>
          <w:sz w:val="16"/>
          <w:szCs w:val="16"/>
          <w:rtl/>
        </w:rPr>
        <w:t>בסי' קמט ס"ה</w:t>
      </w:r>
      <w:r w:rsidRPr="00FC3ABB">
        <w:rPr>
          <w:rFonts w:hint="cs"/>
          <w:color w:val="000000" w:themeColor="text1"/>
          <w:sz w:val="16"/>
          <w:szCs w:val="16"/>
          <w:rtl/>
        </w:rPr>
        <w:t>]</w:t>
      </w:r>
      <w:r>
        <w:rPr>
          <w:color w:val="E36C0A" w:themeColor="accent6" w:themeShade="BF"/>
          <w:rtl/>
        </w:rPr>
        <w:t>)</w:t>
      </w:r>
    </w:p>
    <w:p w14:paraId="3D5D0B2B" w14:textId="0B2D5715" w:rsidR="00980380" w:rsidRPr="007F3403" w:rsidRDefault="00F639EE" w:rsidP="00BF4F5C">
      <w:pPr>
        <w:pStyle w:val="ab"/>
        <w:numPr>
          <w:ilvl w:val="0"/>
          <w:numId w:val="123"/>
        </w:numPr>
        <w:rPr>
          <w:rtl/>
        </w:rPr>
      </w:pPr>
      <w:bookmarkStart w:id="4" w:name="_Hlk120195324"/>
      <w:r>
        <w:rPr>
          <w:rFonts w:cs="Arial" w:hint="cs"/>
          <w:rtl/>
        </w:rPr>
        <w:t>תוס'</w:t>
      </w:r>
      <w:r>
        <w:rPr>
          <w:rStyle w:val="a7"/>
          <w:rFonts w:cs="Arial"/>
          <w:rtl/>
        </w:rPr>
        <w:footnoteReference w:id="638"/>
      </w:r>
      <w:r>
        <w:rPr>
          <w:rFonts w:cs="Arial" w:hint="cs"/>
          <w:rtl/>
        </w:rPr>
        <w:t xml:space="preserve"> </w:t>
      </w:r>
      <w:r>
        <w:rPr>
          <w:rFonts w:cs="Arial" w:hint="cs"/>
          <w:sz w:val="16"/>
          <w:szCs w:val="16"/>
          <w:rtl/>
        </w:rPr>
        <w:t>(גיטין פא: ד"ה בית שמאי)</w:t>
      </w:r>
      <w:r>
        <w:rPr>
          <w:rFonts w:cs="Arial" w:hint="cs"/>
          <w:rtl/>
        </w:rPr>
        <w:t xml:space="preserve"> ו</w:t>
      </w:r>
      <w:r w:rsidR="00872C2E">
        <w:rPr>
          <w:rFonts w:cs="Arial" w:hint="cs"/>
          <w:rtl/>
        </w:rPr>
        <w:t>רבנו ברוך</w:t>
      </w:r>
      <w:r w:rsidR="00872C2E">
        <w:rPr>
          <w:rFonts w:cs="Arial" w:hint="cs"/>
          <w:sz w:val="16"/>
          <w:szCs w:val="16"/>
          <w:rtl/>
        </w:rPr>
        <w:t xml:space="preserve"> (כ"כ בשמו המרדכי [קידושין סי' תקלג] והג"א [קידושין פ"ד סי' ד הגהה א])</w:t>
      </w:r>
      <w:r w:rsidR="00872C2E">
        <w:rPr>
          <w:rFonts w:cs="Arial" w:hint="cs"/>
          <w:rtl/>
        </w:rPr>
        <w:t xml:space="preserve">- </w:t>
      </w:r>
      <w:r w:rsidR="00872C2E">
        <w:rPr>
          <w:rStyle w:val="a7"/>
          <w:rFonts w:cs="Arial"/>
          <w:rtl/>
        </w:rPr>
        <w:footnoteReference w:id="639"/>
      </w:r>
      <w:r w:rsidR="00872C2E" w:rsidRPr="00872C2E">
        <w:rPr>
          <w:rFonts w:cs="Arial"/>
          <w:rtl/>
        </w:rPr>
        <w:t xml:space="preserve">אדם הבא על הפנוייה וראו עדים מבחוץ </w:t>
      </w:r>
      <w:r w:rsidR="006E24D8">
        <w:rPr>
          <w:rFonts w:cs="Arial" w:hint="cs"/>
          <w:rtl/>
        </w:rPr>
        <w:t xml:space="preserve">- </w:t>
      </w:r>
      <w:r w:rsidR="00872C2E" w:rsidRPr="00872C2E">
        <w:rPr>
          <w:rFonts w:cs="Arial"/>
          <w:rtl/>
        </w:rPr>
        <w:t>צריכה הימנו גט</w:t>
      </w:r>
      <w:r w:rsidR="006E24D8">
        <w:rPr>
          <w:rFonts w:cs="Arial" w:hint="cs"/>
          <w:rtl/>
        </w:rPr>
        <w:t>,</w:t>
      </w:r>
      <w:r w:rsidR="00872C2E" w:rsidRPr="00872C2E">
        <w:rPr>
          <w:rFonts w:cs="Arial"/>
          <w:rtl/>
        </w:rPr>
        <w:t xml:space="preserve"> דאמרי</w:t>
      </w:r>
      <w:r w:rsidR="004E7C91">
        <w:rPr>
          <w:rFonts w:cs="Arial" w:hint="cs"/>
          <w:rtl/>
        </w:rPr>
        <w:t>נן</w:t>
      </w:r>
      <w:r w:rsidR="00872C2E" w:rsidRPr="00872C2E">
        <w:rPr>
          <w:rFonts w:cs="Arial"/>
          <w:rtl/>
        </w:rPr>
        <w:t xml:space="preserve"> אין אדם עושה בעילתו בעילת זנות</w:t>
      </w:r>
      <w:r w:rsidR="004E7C91">
        <w:rPr>
          <w:rFonts w:cs="Arial" w:hint="cs"/>
          <w:rtl/>
        </w:rPr>
        <w:t>.</w:t>
      </w:r>
      <w:r w:rsidR="00872C2E" w:rsidRPr="00872C2E">
        <w:rPr>
          <w:rFonts w:cs="Arial"/>
          <w:rtl/>
        </w:rPr>
        <w:t xml:space="preserve"> ואם בא עליה אדם אחר בעדים ובעל אחר כך</w:t>
      </w:r>
      <w:r w:rsidR="004E7C91">
        <w:rPr>
          <w:rFonts w:cs="Arial" w:hint="cs"/>
          <w:rtl/>
        </w:rPr>
        <w:t xml:space="preserve"> -</w:t>
      </w:r>
      <w:r w:rsidR="00872C2E" w:rsidRPr="00872C2E">
        <w:rPr>
          <w:rFonts w:cs="Arial"/>
          <w:rtl/>
        </w:rPr>
        <w:t xml:space="preserve"> צריכה גט משני</w:t>
      </w:r>
      <w:r w:rsidR="00872C2E">
        <w:rPr>
          <w:rStyle w:val="a7"/>
          <w:rFonts w:cs="Arial"/>
          <w:rtl/>
        </w:rPr>
        <w:footnoteReference w:id="640"/>
      </w:r>
      <w:r w:rsidR="00872C2E">
        <w:rPr>
          <w:rFonts w:cs="Arial" w:hint="cs"/>
          <w:sz w:val="16"/>
          <w:szCs w:val="16"/>
          <w:rtl/>
        </w:rPr>
        <w:t xml:space="preserve"> (ל' המרדכי בש</w:t>
      </w:r>
      <w:r w:rsidR="007933C8">
        <w:rPr>
          <w:rFonts w:cs="Arial" w:hint="cs"/>
          <w:sz w:val="16"/>
          <w:szCs w:val="16"/>
          <w:rtl/>
        </w:rPr>
        <w:t>ם ר"ב</w:t>
      </w:r>
      <w:r w:rsidR="00872C2E">
        <w:rPr>
          <w:rFonts w:cs="Arial" w:hint="cs"/>
          <w:sz w:val="16"/>
          <w:szCs w:val="16"/>
          <w:rtl/>
        </w:rPr>
        <w:t>)</w:t>
      </w:r>
      <w:r w:rsidR="00872C2E">
        <w:rPr>
          <w:rFonts w:cs="Arial" w:hint="cs"/>
          <w:rtl/>
        </w:rPr>
        <w:t>.</w:t>
      </w:r>
      <w:bookmarkEnd w:id="4"/>
      <w:r w:rsidR="00F94651" w:rsidRPr="005C0559">
        <w:rPr>
          <w:rFonts w:cs="Arial"/>
          <w:rtl/>
        </w:rPr>
        <w:t xml:space="preserve"> </w:t>
      </w:r>
    </w:p>
    <w:p w14:paraId="1AB65C02"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AA323D0" w14:textId="4166FD13" w:rsidR="00E5582C" w:rsidRDefault="00E5582C" w:rsidP="00E5582C">
      <w:pPr>
        <w:rPr>
          <w:rtl/>
        </w:rPr>
      </w:pPr>
      <w:r>
        <w:rPr>
          <w:rFonts w:cs="Arial"/>
          <w:rtl/>
        </w:rPr>
        <w:t xml:space="preserve">בביאה כיצד, אמר לה בפני שני עדים: הרי את מקודשת לי בביאה זו, ונתייחד עמה בפניהם, הרי זו מקודשת אף על גב דחוצפא היא. </w:t>
      </w:r>
      <w:r w:rsidR="00F94651">
        <w:rPr>
          <w:rFonts w:cs="Arial" w:hint="cs"/>
          <w:sz w:val="18"/>
          <w:szCs w:val="18"/>
          <w:rtl/>
        </w:rPr>
        <w:t xml:space="preserve">[הגה] </w:t>
      </w:r>
      <w:r w:rsidRPr="00F94651">
        <w:rPr>
          <w:rFonts w:cs="Arial"/>
          <w:sz w:val="18"/>
          <w:szCs w:val="18"/>
          <w:rtl/>
        </w:rPr>
        <w:t>בין שבא עליה כדרכה בין שלא כדרכה</w:t>
      </w:r>
      <w:r w:rsidR="00A87287">
        <w:rPr>
          <w:rStyle w:val="a7"/>
          <w:rFonts w:cs="Arial"/>
          <w:sz w:val="18"/>
          <w:szCs w:val="18"/>
          <w:rtl/>
        </w:rPr>
        <w:footnoteReference w:id="641"/>
      </w:r>
      <w:r w:rsidRPr="00F94651">
        <w:rPr>
          <w:rFonts w:cs="Arial"/>
          <w:sz w:val="18"/>
          <w:szCs w:val="18"/>
          <w:rtl/>
        </w:rPr>
        <w:t xml:space="preserve"> (</w:t>
      </w:r>
      <w:r w:rsidR="00A87287">
        <w:rPr>
          <w:rFonts w:cs="Arial" w:hint="cs"/>
          <w:sz w:val="18"/>
          <w:szCs w:val="18"/>
          <w:rtl/>
        </w:rPr>
        <w:t>רמב"ם ו</w:t>
      </w:r>
      <w:r w:rsidRPr="00F94651">
        <w:rPr>
          <w:rFonts w:cs="Arial"/>
          <w:sz w:val="18"/>
          <w:szCs w:val="18"/>
          <w:rtl/>
        </w:rPr>
        <w:t>טור).</w:t>
      </w:r>
      <w:r>
        <w:rPr>
          <w:rFonts w:cs="Arial"/>
          <w:rtl/>
        </w:rPr>
        <w:t xml:space="preserve"> ואין דינה אלא כמאורסה, ולא כנשואה. </w:t>
      </w:r>
      <w:r w:rsidRPr="00F94651">
        <w:rPr>
          <w:rFonts w:cs="Arial"/>
          <w:sz w:val="18"/>
          <w:szCs w:val="18"/>
          <w:rtl/>
        </w:rPr>
        <w:t>הגה: ויש אומרים דוקא שבא עליה בבית חמיו, אבל כנסה לביתו ובא עליה</w:t>
      </w:r>
      <w:r w:rsidR="00C706DF">
        <w:rPr>
          <w:rFonts w:cs="Arial" w:hint="cs"/>
          <w:sz w:val="18"/>
          <w:szCs w:val="18"/>
          <w:rtl/>
        </w:rPr>
        <w:t xml:space="preserve"> (ר"ן)</w:t>
      </w:r>
      <w:r w:rsidRPr="00F94651">
        <w:rPr>
          <w:rFonts w:cs="Arial"/>
          <w:sz w:val="18"/>
          <w:szCs w:val="18"/>
          <w:rtl/>
        </w:rPr>
        <w:t>, או שקידש כבר ובא עליה</w:t>
      </w:r>
      <w:r w:rsidR="00544AE4">
        <w:rPr>
          <w:rFonts w:cs="Arial" w:hint="cs"/>
          <w:sz w:val="18"/>
          <w:szCs w:val="18"/>
          <w:rtl/>
        </w:rPr>
        <w:t xml:space="preserve"> (</w:t>
      </w:r>
      <w:r w:rsidR="00C706DF">
        <w:rPr>
          <w:rFonts w:cs="Arial" w:hint="cs"/>
          <w:sz w:val="18"/>
          <w:szCs w:val="18"/>
          <w:rtl/>
        </w:rPr>
        <w:t>רמב"ם ו</w:t>
      </w:r>
      <w:r w:rsidR="00544AE4">
        <w:rPr>
          <w:rFonts w:cs="Arial" w:hint="cs"/>
          <w:sz w:val="18"/>
          <w:szCs w:val="18"/>
          <w:rtl/>
        </w:rPr>
        <w:t>ר"ן)</w:t>
      </w:r>
      <w:r w:rsidRPr="00F94651">
        <w:rPr>
          <w:rFonts w:cs="Arial"/>
          <w:sz w:val="18"/>
          <w:szCs w:val="18"/>
          <w:rtl/>
        </w:rPr>
        <w:t>, דינה כנשואה. י"א דפנוי הבא על הפנויה לפני עדים, חוששין שמא כוון לשם קידושין, דחזקה אין אדם עושה בעילתו בעילת זנות</w:t>
      </w:r>
      <w:r w:rsidR="00544AE4">
        <w:rPr>
          <w:rFonts w:cs="Arial" w:hint="cs"/>
          <w:sz w:val="18"/>
          <w:szCs w:val="18"/>
          <w:rtl/>
        </w:rPr>
        <w:t xml:space="preserve"> </w:t>
      </w:r>
      <w:r w:rsidR="00544AE4" w:rsidRPr="00F94651">
        <w:rPr>
          <w:rFonts w:cs="Arial"/>
          <w:sz w:val="18"/>
          <w:szCs w:val="18"/>
          <w:rtl/>
        </w:rPr>
        <w:t>(</w:t>
      </w:r>
      <w:r w:rsidR="00544AE4">
        <w:rPr>
          <w:rFonts w:cs="Arial" w:hint="cs"/>
          <w:sz w:val="18"/>
          <w:szCs w:val="18"/>
          <w:rtl/>
        </w:rPr>
        <w:t>רבינו ברוך</w:t>
      </w:r>
      <w:r w:rsidR="00544AE4" w:rsidRPr="00F94651">
        <w:rPr>
          <w:rFonts w:cs="Arial"/>
          <w:sz w:val="18"/>
          <w:szCs w:val="18"/>
          <w:rtl/>
        </w:rPr>
        <w:t>)</w:t>
      </w:r>
      <w:r w:rsidRPr="00F94651">
        <w:rPr>
          <w:rFonts w:cs="Arial"/>
          <w:sz w:val="18"/>
          <w:szCs w:val="18"/>
          <w:rtl/>
        </w:rPr>
        <w:t>. אבל אם כבר הוחזק לזנות, או שיש לו אשה אחרת, לא חיישינן (ת</w:t>
      </w:r>
      <w:r w:rsidR="00544AE4">
        <w:rPr>
          <w:rFonts w:cs="Arial" w:hint="cs"/>
          <w:sz w:val="18"/>
          <w:szCs w:val="18"/>
          <w:rtl/>
        </w:rPr>
        <w:t>רוה"ד</w:t>
      </w:r>
      <w:r w:rsidRPr="00F94651">
        <w:rPr>
          <w:rFonts w:cs="Arial"/>
          <w:sz w:val="18"/>
          <w:szCs w:val="18"/>
          <w:rtl/>
        </w:rPr>
        <w:t>). ויש מקילין בכל ענין</w:t>
      </w:r>
      <w:r w:rsidR="00544AE4">
        <w:rPr>
          <w:rFonts w:cs="Arial" w:hint="cs"/>
          <w:sz w:val="18"/>
          <w:szCs w:val="18"/>
          <w:rtl/>
        </w:rPr>
        <w:t xml:space="preserve"> (רמב"ם ורא"ש).</w:t>
      </w:r>
      <w:r w:rsidRPr="00F94651">
        <w:rPr>
          <w:rFonts w:cs="Arial"/>
          <w:sz w:val="18"/>
          <w:szCs w:val="18"/>
          <w:rtl/>
        </w:rPr>
        <w:t xml:space="preserve"> ועיין לקמן סי</w:t>
      </w:r>
      <w:r w:rsidR="00C706DF">
        <w:rPr>
          <w:rFonts w:cs="Arial" w:hint="cs"/>
          <w:sz w:val="18"/>
          <w:szCs w:val="18"/>
          <w:rtl/>
        </w:rPr>
        <w:t>'</w:t>
      </w:r>
      <w:r w:rsidRPr="00F94651">
        <w:rPr>
          <w:rFonts w:cs="Arial"/>
          <w:sz w:val="18"/>
          <w:szCs w:val="18"/>
          <w:rtl/>
        </w:rPr>
        <w:t xml:space="preserve"> קמ"ט וקס"ז סע</w:t>
      </w:r>
      <w:r w:rsidR="00C706DF">
        <w:rPr>
          <w:rFonts w:cs="Arial" w:hint="cs"/>
          <w:sz w:val="18"/>
          <w:szCs w:val="18"/>
          <w:rtl/>
        </w:rPr>
        <w:t>'</w:t>
      </w:r>
      <w:r w:rsidRPr="00F94651">
        <w:rPr>
          <w:rFonts w:cs="Arial"/>
          <w:sz w:val="18"/>
          <w:szCs w:val="18"/>
          <w:rtl/>
        </w:rPr>
        <w:t xml:space="preserve"> ב', ולעיל סי</w:t>
      </w:r>
      <w:r w:rsidR="00C706DF">
        <w:rPr>
          <w:rFonts w:cs="Arial" w:hint="cs"/>
          <w:sz w:val="18"/>
          <w:szCs w:val="18"/>
          <w:rtl/>
        </w:rPr>
        <w:t>'</w:t>
      </w:r>
      <w:r w:rsidRPr="00F94651">
        <w:rPr>
          <w:rFonts w:cs="Arial"/>
          <w:sz w:val="18"/>
          <w:szCs w:val="18"/>
          <w:rtl/>
        </w:rPr>
        <w:t xml:space="preserve"> ט"ו סע</w:t>
      </w:r>
      <w:r w:rsidR="00C706DF">
        <w:rPr>
          <w:rFonts w:cs="Arial" w:hint="cs"/>
          <w:sz w:val="18"/>
          <w:szCs w:val="18"/>
          <w:rtl/>
        </w:rPr>
        <w:t>'</w:t>
      </w:r>
      <w:r w:rsidRPr="00F94651">
        <w:rPr>
          <w:rFonts w:cs="Arial"/>
          <w:sz w:val="18"/>
          <w:szCs w:val="18"/>
          <w:rtl/>
        </w:rPr>
        <w:t xml:space="preserve"> י</w:t>
      </w:r>
      <w:r w:rsidR="00C706DF">
        <w:rPr>
          <w:rFonts w:cs="Arial" w:hint="cs"/>
          <w:sz w:val="18"/>
          <w:szCs w:val="18"/>
          <w:rtl/>
        </w:rPr>
        <w:t>'</w:t>
      </w:r>
      <w:r w:rsidRPr="00F94651">
        <w:rPr>
          <w:rFonts w:cs="Arial"/>
          <w:sz w:val="18"/>
          <w:szCs w:val="18"/>
          <w:rtl/>
        </w:rPr>
        <w:t>.</w:t>
      </w:r>
      <w:r>
        <w:rPr>
          <w:rFonts w:cs="Arial"/>
          <w:rtl/>
        </w:rPr>
        <w:t xml:space="preserve"> </w:t>
      </w:r>
    </w:p>
    <w:p w14:paraId="206976F8" w14:textId="77777777" w:rsidR="007F3403" w:rsidRDefault="007F3403" w:rsidP="00E5582C">
      <w:pPr>
        <w:rPr>
          <w:rtl/>
        </w:rPr>
      </w:pPr>
    </w:p>
    <w:p w14:paraId="0FA1DE7F" w14:textId="34BDEC01" w:rsidR="00E5582C" w:rsidRDefault="00D6763F" w:rsidP="000422FD">
      <w:pPr>
        <w:pStyle w:val="2"/>
        <w:rPr>
          <w:rtl/>
        </w:rPr>
      </w:pPr>
      <w:r>
        <w:rPr>
          <w:rtl/>
        </w:rPr>
        <w:t xml:space="preserve">סעיף </w:t>
      </w:r>
      <w:r w:rsidR="00E5582C">
        <w:rPr>
          <w:rtl/>
        </w:rPr>
        <w:t>ב</w:t>
      </w:r>
      <w:r w:rsidR="00F94651">
        <w:rPr>
          <w:rFonts w:hint="cs"/>
          <w:rtl/>
        </w:rPr>
        <w:t>: לא גמר ביאתו.</w:t>
      </w:r>
    </w:p>
    <w:p w14:paraId="7513AB0A" w14:textId="7C8109C7" w:rsidR="00920C65" w:rsidRDefault="00920C65" w:rsidP="00920C65">
      <w:pPr>
        <w:rPr>
          <w:rFonts w:asciiTheme="minorBidi" w:hAnsiTheme="minorBidi" w:cs="Arial"/>
          <w:rtl/>
        </w:rPr>
      </w:pPr>
      <w:r w:rsidRPr="00351B7D">
        <w:rPr>
          <w:rFonts w:asciiTheme="minorBidi" w:hAnsiTheme="minorBidi"/>
          <w:b/>
          <w:bCs/>
          <w:rtl/>
        </w:rPr>
        <w:t>ק</w:t>
      </w:r>
      <w:r>
        <w:rPr>
          <w:rFonts w:asciiTheme="minorBidi" w:hAnsiTheme="minorBidi" w:hint="cs"/>
          <w:b/>
          <w:bCs/>
          <w:rtl/>
        </w:rPr>
        <w:t>י</w:t>
      </w:r>
      <w:r w:rsidRPr="00351B7D">
        <w:rPr>
          <w:rFonts w:asciiTheme="minorBidi" w:hAnsiTheme="minorBidi"/>
          <w:b/>
          <w:bCs/>
          <w:rtl/>
        </w:rPr>
        <w:t xml:space="preserve">דושין </w:t>
      </w:r>
      <w:r>
        <w:rPr>
          <w:rFonts w:asciiTheme="minorBidi" w:hAnsiTheme="minorBidi" w:hint="cs"/>
          <w:b/>
          <w:bCs/>
          <w:sz w:val="16"/>
          <w:szCs w:val="16"/>
          <w:rtl/>
        </w:rPr>
        <w:t xml:space="preserve">(פ"ק) </w:t>
      </w:r>
      <w:r>
        <w:rPr>
          <w:rFonts w:asciiTheme="minorBidi" w:hAnsiTheme="minorBidi" w:hint="cs"/>
          <w:b/>
          <w:bCs/>
          <w:rtl/>
        </w:rPr>
        <w:t>י</w:t>
      </w:r>
      <w:r w:rsidRPr="00351B7D">
        <w:rPr>
          <w:rFonts w:asciiTheme="minorBidi" w:hAnsiTheme="minorBidi"/>
          <w:b/>
          <w:bCs/>
          <w:rtl/>
        </w:rPr>
        <w:t xml:space="preserve"> ע"א:</w:t>
      </w:r>
      <w:r w:rsidRPr="00351B7D">
        <w:rPr>
          <w:rFonts w:asciiTheme="minorBidi" w:hAnsiTheme="minorBidi"/>
          <w:rtl/>
        </w:rPr>
        <w:t xml:space="preserve"> </w:t>
      </w:r>
      <w:r w:rsidRPr="00584B00">
        <w:rPr>
          <w:rFonts w:asciiTheme="minorBidi" w:hAnsiTheme="minorBidi" w:cs="Arial"/>
          <w:rtl/>
        </w:rPr>
        <w:t>איבעיא להו: תחילת ביאה קונה</w:t>
      </w:r>
      <w:r>
        <w:rPr>
          <w:rStyle w:val="a7"/>
          <w:rFonts w:asciiTheme="minorBidi" w:hAnsiTheme="minorBidi" w:cs="Arial"/>
          <w:rtl/>
        </w:rPr>
        <w:footnoteReference w:id="642"/>
      </w:r>
      <w:r w:rsidRPr="00584B00">
        <w:rPr>
          <w:rFonts w:asciiTheme="minorBidi" w:hAnsiTheme="minorBidi" w:cs="Arial"/>
          <w:rtl/>
        </w:rPr>
        <w:t>, או סוף ביאה קונה? נפקא מינה? כגון שהערה בה, ופשטה ידה וקבלה קדושין מאחר; אי נמי, לכהן גדול</w:t>
      </w:r>
      <w:r>
        <w:rPr>
          <w:rStyle w:val="a7"/>
          <w:rFonts w:asciiTheme="minorBidi" w:hAnsiTheme="minorBidi" w:cs="Arial"/>
          <w:rtl/>
        </w:rPr>
        <w:footnoteReference w:id="643"/>
      </w:r>
      <w:r w:rsidRPr="00584B00">
        <w:rPr>
          <w:rFonts w:asciiTheme="minorBidi" w:hAnsiTheme="minorBidi" w:cs="Arial"/>
          <w:rtl/>
        </w:rPr>
        <w:t xml:space="preserve"> דקא קני בתולה בביאה, מאי? </w:t>
      </w:r>
      <w:r w:rsidRPr="00920C65">
        <w:rPr>
          <w:rFonts w:asciiTheme="minorBidi" w:hAnsiTheme="minorBidi" w:cs="Arial"/>
          <w:u w:val="single"/>
          <w:rtl/>
        </w:rPr>
        <w:t>אמר אמימר משמיה דרבא</w:t>
      </w:r>
      <w:r w:rsidRPr="00584B00">
        <w:rPr>
          <w:rFonts w:asciiTheme="minorBidi" w:hAnsiTheme="minorBidi" w:cs="Arial"/>
          <w:rtl/>
        </w:rPr>
        <w:t>: כל הבועל - דעתו על גמר ביאה.</w:t>
      </w:r>
      <w:r w:rsidR="00A87287" w:rsidRPr="00A87287">
        <w:rPr>
          <w:rFonts w:cs="Arial"/>
          <w:sz w:val="16"/>
          <w:szCs w:val="16"/>
          <w:rtl/>
        </w:rPr>
        <w:t xml:space="preserve"> </w:t>
      </w:r>
      <w:r w:rsidR="00A87287">
        <w:rPr>
          <w:rFonts w:cs="Arial" w:hint="cs"/>
          <w:sz w:val="16"/>
          <w:szCs w:val="16"/>
          <w:rtl/>
        </w:rPr>
        <w:t>(</w:t>
      </w:r>
      <w:r w:rsidR="00A87287" w:rsidRPr="00A87287">
        <w:rPr>
          <w:rFonts w:cs="Arial"/>
          <w:sz w:val="16"/>
          <w:szCs w:val="16"/>
          <w:rtl/>
        </w:rPr>
        <w:t>וכתב הרא"ש (סי' טז) ודוקא כשגמר ביאתו אז אמרינן דעתו על גמר ביאה</w:t>
      </w:r>
      <w:r w:rsidR="00A87287" w:rsidRPr="00A87287">
        <w:rPr>
          <w:rFonts w:cs="Arial" w:hint="cs"/>
          <w:sz w:val="16"/>
          <w:szCs w:val="16"/>
          <w:rtl/>
        </w:rPr>
        <w:t>,</w:t>
      </w:r>
      <w:r w:rsidR="00A87287" w:rsidRPr="00A87287">
        <w:rPr>
          <w:rFonts w:cs="Arial"/>
          <w:sz w:val="16"/>
          <w:szCs w:val="16"/>
          <w:rtl/>
        </w:rPr>
        <w:t xml:space="preserve"> ואם קודם גמר ביאה קיבלה קידושין מאחר מקודשת לשני</w:t>
      </w:r>
      <w:r w:rsidR="00A87287" w:rsidRPr="00A87287">
        <w:rPr>
          <w:rFonts w:cs="Arial" w:hint="cs"/>
          <w:sz w:val="16"/>
          <w:szCs w:val="16"/>
          <w:rtl/>
        </w:rPr>
        <w:t>.</w:t>
      </w:r>
      <w:r w:rsidR="00A87287" w:rsidRPr="00A87287">
        <w:rPr>
          <w:rFonts w:cs="Arial"/>
          <w:sz w:val="16"/>
          <w:szCs w:val="16"/>
          <w:rtl/>
        </w:rPr>
        <w:t xml:space="preserve"> אבל אם הערה בה ופירש ולא גמר ביאתו </w:t>
      </w:r>
      <w:r w:rsidR="002D7A72">
        <w:rPr>
          <w:rFonts w:cs="Arial" w:hint="cs"/>
          <w:sz w:val="16"/>
          <w:szCs w:val="16"/>
          <w:rtl/>
        </w:rPr>
        <w:t xml:space="preserve">- </w:t>
      </w:r>
      <w:r w:rsidR="00A87287" w:rsidRPr="00A87287">
        <w:rPr>
          <w:rFonts w:cs="Arial"/>
          <w:sz w:val="16"/>
          <w:szCs w:val="16"/>
          <w:rtl/>
        </w:rPr>
        <w:t>מקודשת</w:t>
      </w:r>
      <w:r w:rsidR="00A87287" w:rsidRPr="00A87287">
        <w:rPr>
          <w:rFonts w:cs="Arial" w:hint="cs"/>
          <w:sz w:val="16"/>
          <w:szCs w:val="16"/>
          <w:rtl/>
        </w:rPr>
        <w:t>.</w:t>
      </w:r>
      <w:r w:rsidR="00A87287" w:rsidRPr="00A87287">
        <w:rPr>
          <w:rFonts w:cs="Arial"/>
          <w:sz w:val="16"/>
          <w:szCs w:val="16"/>
          <w:rtl/>
        </w:rPr>
        <w:t xml:space="preserve"> וכן אם קודם ביאה אמר אני רוצה שתתקדש בהעראה </w:t>
      </w:r>
      <w:r w:rsidR="00A87287" w:rsidRPr="00A87287">
        <w:rPr>
          <w:rFonts w:cs="Arial" w:hint="cs"/>
          <w:sz w:val="16"/>
          <w:szCs w:val="16"/>
          <w:rtl/>
        </w:rPr>
        <w:t xml:space="preserve">- </w:t>
      </w:r>
      <w:r w:rsidR="00A87287" w:rsidRPr="00A87287">
        <w:rPr>
          <w:rFonts w:cs="Arial"/>
          <w:sz w:val="16"/>
          <w:szCs w:val="16"/>
          <w:rtl/>
        </w:rPr>
        <w:t>מקודשת</w:t>
      </w:r>
      <w:r w:rsidR="00A87287" w:rsidRPr="00A87287">
        <w:rPr>
          <w:rFonts w:cs="Arial" w:hint="cs"/>
          <w:sz w:val="16"/>
          <w:szCs w:val="16"/>
          <w:rtl/>
        </w:rPr>
        <w:t>,</w:t>
      </w:r>
      <w:r w:rsidR="00A87287" w:rsidRPr="00A87287">
        <w:rPr>
          <w:rFonts w:cs="Arial"/>
          <w:sz w:val="16"/>
          <w:szCs w:val="16"/>
          <w:rtl/>
        </w:rPr>
        <w:t xml:space="preserve"> דאמרינן בפרק הבא על יבמתו (יבמות נה:) דאשה נקנית בהעראה דילפינן קיחה קיחה מעריות עכ"ל. וכתב הה</w:t>
      </w:r>
      <w:r w:rsidR="00A87287">
        <w:rPr>
          <w:rFonts w:cs="Arial" w:hint="cs"/>
          <w:sz w:val="16"/>
          <w:szCs w:val="16"/>
          <w:rtl/>
        </w:rPr>
        <w:t>"</w:t>
      </w:r>
      <w:r w:rsidR="00A87287" w:rsidRPr="00A87287">
        <w:rPr>
          <w:rFonts w:cs="Arial"/>
          <w:sz w:val="16"/>
          <w:szCs w:val="16"/>
          <w:rtl/>
        </w:rPr>
        <w:t>מ בפ</w:t>
      </w:r>
      <w:r w:rsidR="00A87287">
        <w:rPr>
          <w:rFonts w:cs="Arial" w:hint="cs"/>
          <w:sz w:val="16"/>
          <w:szCs w:val="16"/>
          <w:rtl/>
        </w:rPr>
        <w:t>"</w:t>
      </w:r>
      <w:r w:rsidR="00A87287" w:rsidRPr="00A87287">
        <w:rPr>
          <w:rFonts w:cs="Arial"/>
          <w:sz w:val="16"/>
          <w:szCs w:val="16"/>
          <w:rtl/>
        </w:rPr>
        <w:t>ג (ה"ה) שכן דעת בעל הלכות (הלכות גדולות סוף הל' קידושין פד.)</w:t>
      </w:r>
      <w:r w:rsidR="00A87287">
        <w:rPr>
          <w:rFonts w:cs="Arial" w:hint="cs"/>
          <w:sz w:val="16"/>
          <w:szCs w:val="16"/>
          <w:rtl/>
        </w:rPr>
        <w:t>,</w:t>
      </w:r>
      <w:r w:rsidR="00A87287" w:rsidRPr="00A87287">
        <w:rPr>
          <w:rFonts w:cs="Arial"/>
          <w:sz w:val="16"/>
          <w:szCs w:val="16"/>
          <w:rtl/>
        </w:rPr>
        <w:t xml:space="preserve"> ושכן נראה דעת הרמב"ם</w:t>
      </w:r>
      <w:r w:rsidR="00A87287">
        <w:rPr>
          <w:rFonts w:cs="Arial" w:hint="cs"/>
          <w:sz w:val="16"/>
          <w:szCs w:val="16"/>
          <w:rtl/>
        </w:rPr>
        <w:t>,</w:t>
      </w:r>
      <w:r w:rsidR="00A87287" w:rsidRPr="00A87287">
        <w:rPr>
          <w:rFonts w:cs="Arial"/>
          <w:sz w:val="16"/>
          <w:szCs w:val="16"/>
          <w:rtl/>
        </w:rPr>
        <w:t xml:space="preserve"> ושכן עיקר. כתב רבינו ירוחם (נכ"ב ח"א קפא ע"ב) בפרק הבא על יבמתו (נד.) דביאת שוגג לא קני' באשה</w:t>
      </w:r>
      <w:r w:rsidR="00A87287">
        <w:rPr>
          <w:rFonts w:cs="Arial" w:hint="cs"/>
          <w:sz w:val="16"/>
          <w:szCs w:val="16"/>
          <w:rtl/>
        </w:rPr>
        <w:t>, ב"י)</w:t>
      </w:r>
    </w:p>
    <w:p w14:paraId="0EBC9081" w14:textId="1FF067B9" w:rsidR="00A87287" w:rsidRPr="00A87287" w:rsidRDefault="00A87287" w:rsidP="00920C65">
      <w:pPr>
        <w:rPr>
          <w:u w:val="single"/>
          <w:rtl/>
        </w:rPr>
      </w:pPr>
      <w:r w:rsidRPr="00A87287">
        <w:rPr>
          <w:rFonts w:hint="cs"/>
          <w:u w:val="single"/>
          <w:rtl/>
        </w:rPr>
        <w:lastRenderedPageBreak/>
        <w:t>המקדש בביאה שלא גמר ביאתו:</w:t>
      </w:r>
    </w:p>
    <w:p w14:paraId="6F222DB3" w14:textId="51E0134D" w:rsidR="00F94651" w:rsidRPr="00A87287" w:rsidRDefault="00F94651" w:rsidP="00BF4F5C">
      <w:pPr>
        <w:pStyle w:val="ab"/>
        <w:numPr>
          <w:ilvl w:val="0"/>
          <w:numId w:val="123"/>
        </w:numPr>
        <w:rPr>
          <w:rtl/>
        </w:rPr>
      </w:pPr>
      <w:r>
        <w:rPr>
          <w:rFonts w:hint="cs"/>
          <w:rtl/>
        </w:rPr>
        <w:t>טור-</w:t>
      </w:r>
      <w:r>
        <w:rPr>
          <w:rFonts w:cs="Arial" w:hint="cs"/>
          <w:rtl/>
        </w:rPr>
        <w:t xml:space="preserve"> </w:t>
      </w:r>
      <w:r w:rsidRPr="00F94651">
        <w:rPr>
          <w:rFonts w:cs="Arial"/>
          <w:rtl/>
        </w:rPr>
        <w:t xml:space="preserve">ואם לא גמר ביאתו </w:t>
      </w:r>
      <w:r w:rsidR="00A87287">
        <w:rPr>
          <w:rFonts w:cs="Arial" w:hint="cs"/>
          <w:rtl/>
        </w:rPr>
        <w:t xml:space="preserve">- </w:t>
      </w:r>
      <w:r w:rsidRPr="00F94651">
        <w:rPr>
          <w:rFonts w:cs="Arial"/>
          <w:rtl/>
        </w:rPr>
        <w:t>לא הוו קידושין עד גמר ביאה</w:t>
      </w:r>
      <w:r w:rsidR="00A87287">
        <w:rPr>
          <w:rFonts w:cs="Arial" w:hint="cs"/>
          <w:rtl/>
        </w:rPr>
        <w:t>.</w:t>
      </w:r>
      <w:r w:rsidRPr="00F94651">
        <w:rPr>
          <w:rFonts w:cs="Arial"/>
          <w:rtl/>
        </w:rPr>
        <w:t xml:space="preserve"> שאם קבלה קידושין מאחר קודם שגמר הוא </w:t>
      </w:r>
      <w:r w:rsidR="00A87287">
        <w:rPr>
          <w:rFonts w:cs="Arial" w:hint="cs"/>
          <w:rtl/>
        </w:rPr>
        <w:t xml:space="preserve">- </w:t>
      </w:r>
      <w:r w:rsidRPr="00F94651">
        <w:rPr>
          <w:rFonts w:cs="Arial"/>
          <w:rtl/>
        </w:rPr>
        <w:t>מקודשת לשני</w:t>
      </w:r>
      <w:r w:rsidR="00A87287">
        <w:rPr>
          <w:rFonts w:cs="Arial" w:hint="cs"/>
          <w:rtl/>
        </w:rPr>
        <w:t>.</w:t>
      </w:r>
      <w:r w:rsidRPr="00F94651">
        <w:rPr>
          <w:rFonts w:cs="Arial"/>
          <w:rtl/>
        </w:rPr>
        <w:t xml:space="preserve"> אבל הערה בה ופירש מיד</w:t>
      </w:r>
      <w:r w:rsidR="00A87287">
        <w:rPr>
          <w:rFonts w:cs="Arial" w:hint="cs"/>
          <w:rtl/>
        </w:rPr>
        <w:t>,</w:t>
      </w:r>
      <w:r w:rsidRPr="00F94651">
        <w:rPr>
          <w:rFonts w:cs="Arial"/>
          <w:rtl/>
        </w:rPr>
        <w:t xml:space="preserve"> או שאמר תחילה שדעתו לקנות בהעראה </w:t>
      </w:r>
      <w:r w:rsidR="00A87287">
        <w:rPr>
          <w:rFonts w:cs="Arial" w:hint="cs"/>
          <w:rtl/>
        </w:rPr>
        <w:t xml:space="preserve">- </w:t>
      </w:r>
      <w:r w:rsidRPr="00F94651">
        <w:rPr>
          <w:rFonts w:cs="Arial"/>
          <w:rtl/>
        </w:rPr>
        <w:t>קנה מיד</w:t>
      </w:r>
      <w:r w:rsidR="00920C65">
        <w:rPr>
          <w:rFonts w:cs="Arial" w:hint="cs"/>
          <w:rtl/>
        </w:rPr>
        <w:t>.</w:t>
      </w:r>
      <w:r w:rsidR="00A87287">
        <w:rPr>
          <w:rFonts w:cs="Arial" w:hint="cs"/>
          <w:rtl/>
        </w:rPr>
        <w:t xml:space="preserve"> </w:t>
      </w:r>
      <w:r w:rsidR="00A87287" w:rsidRPr="00A87287">
        <w:rPr>
          <w:rFonts w:cs="Arial" w:hint="cs"/>
          <w:color w:val="E36C0A" w:themeColor="accent6" w:themeShade="BF"/>
          <w:rtl/>
        </w:rPr>
        <w:t>(וכ"פ בשו"ע)</w:t>
      </w:r>
    </w:p>
    <w:p w14:paraId="11F06412" w14:textId="77777777" w:rsidR="00434ADD" w:rsidRPr="00351B7D" w:rsidRDefault="00434ADD" w:rsidP="00434ADD">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A720497" w14:textId="63270D1D" w:rsidR="00E5582C" w:rsidRDefault="00E5582C" w:rsidP="00F94651">
      <w:pPr>
        <w:rPr>
          <w:rFonts w:cs="Arial"/>
          <w:rtl/>
        </w:rPr>
      </w:pPr>
      <w:r>
        <w:rPr>
          <w:rFonts w:cs="Arial"/>
          <w:rtl/>
        </w:rPr>
        <w:t>המקדש בביאה, דעתו על גמר ביאה. לפיכך אם קודם שגמר קיבלה קידושין מאחר, מקודשת לשני. אבל אם הערה בה ופירש מיד, או שאמר תחלה שדעתו לקנות בהעראה, קנה מיד.</w:t>
      </w:r>
    </w:p>
    <w:p w14:paraId="6C2EFFD4" w14:textId="77777777" w:rsidR="00F94651" w:rsidRDefault="00F94651" w:rsidP="00F94651">
      <w:pPr>
        <w:rPr>
          <w:rFonts w:cs="Arial"/>
          <w:rtl/>
        </w:rPr>
      </w:pPr>
    </w:p>
    <w:p w14:paraId="21EB952D" w14:textId="11D95A83" w:rsidR="00F94651" w:rsidRPr="00F94651" w:rsidRDefault="00F94651" w:rsidP="00F94651">
      <w:pPr>
        <w:rPr>
          <w:rFonts w:cs="Arial"/>
          <w:rtl/>
        </w:rPr>
        <w:sectPr w:rsidR="00F94651" w:rsidRPr="00F94651" w:rsidSect="00A347B3">
          <w:headerReference w:type="default" r:id="rId15"/>
          <w:footnotePr>
            <w:numRestart w:val="eachSect"/>
          </w:footnotePr>
          <w:pgSz w:w="11906" w:h="16838"/>
          <w:pgMar w:top="720" w:right="1134" w:bottom="720" w:left="1134" w:header="0" w:footer="0" w:gutter="0"/>
          <w:cols w:space="720"/>
          <w:bidi/>
          <w:rtlGutter/>
          <w:docGrid w:linePitch="360"/>
        </w:sectPr>
      </w:pPr>
    </w:p>
    <w:p w14:paraId="13574D7E" w14:textId="388B3EA9" w:rsidR="00B60E61" w:rsidRPr="00351B7D" w:rsidRDefault="00B60E61" w:rsidP="00B60E61">
      <w:pPr>
        <w:pStyle w:val="1"/>
        <w:rPr>
          <w:rFonts w:asciiTheme="minorBidi" w:hAnsiTheme="minorBidi"/>
          <w:color w:val="auto"/>
          <w:rtl/>
        </w:rPr>
      </w:pPr>
      <w:r w:rsidRPr="00351B7D">
        <w:rPr>
          <w:rFonts w:asciiTheme="minorBidi" w:hAnsiTheme="minorBidi"/>
          <w:rtl/>
        </w:rPr>
        <w:lastRenderedPageBreak/>
        <w:t>סימן לד:</w:t>
      </w:r>
      <w:r w:rsidR="00211382">
        <w:rPr>
          <w:rFonts w:asciiTheme="minorBidi" w:hAnsiTheme="minorBidi" w:hint="cs"/>
          <w:rtl/>
        </w:rPr>
        <w:t xml:space="preserve"> </w:t>
      </w:r>
      <w:r w:rsidRPr="00351B7D">
        <w:rPr>
          <w:rFonts w:asciiTheme="minorBidi" w:hAnsiTheme="minorBidi"/>
          <w:rtl/>
        </w:rPr>
        <w:t xml:space="preserve">ברכת האירוסין, ואם צריך עשרה, ובו ד' סעיפים. </w:t>
      </w:r>
    </w:p>
    <w:p w14:paraId="174486C2" w14:textId="71C1898B" w:rsidR="00B60E61" w:rsidRPr="00351B7D" w:rsidRDefault="00B60E61" w:rsidP="000422FD">
      <w:pPr>
        <w:pStyle w:val="2"/>
        <w:rPr>
          <w:rtl/>
        </w:rPr>
      </w:pPr>
      <w:r w:rsidRPr="00351B7D">
        <w:rPr>
          <w:rtl/>
        </w:rPr>
        <w:t>סעיף א: ברכת האירוסין.</w:t>
      </w:r>
    </w:p>
    <w:p w14:paraId="3AF28BDB" w14:textId="5ED06697" w:rsidR="00B60E61" w:rsidRDefault="00B60E61" w:rsidP="00B60E61">
      <w:pPr>
        <w:rPr>
          <w:rFonts w:asciiTheme="minorBidi" w:hAnsiTheme="minorBidi"/>
          <w:rtl/>
        </w:rPr>
      </w:pPr>
      <w:bookmarkStart w:id="5" w:name="_Hlk132618756"/>
      <w:r w:rsidRPr="00351B7D">
        <w:rPr>
          <w:rFonts w:asciiTheme="minorBidi" w:hAnsiTheme="minorBidi"/>
          <w:b/>
          <w:bCs/>
          <w:rtl/>
        </w:rPr>
        <w:t xml:space="preserve">כתובות </w:t>
      </w:r>
      <w:r w:rsidR="00391470">
        <w:rPr>
          <w:rFonts w:asciiTheme="minorBidi" w:hAnsiTheme="minorBidi" w:hint="cs"/>
          <w:b/>
          <w:bCs/>
          <w:sz w:val="16"/>
          <w:szCs w:val="16"/>
          <w:rtl/>
        </w:rPr>
        <w:t xml:space="preserve">(פ"ק) </w:t>
      </w:r>
      <w:r w:rsidRPr="00351B7D">
        <w:rPr>
          <w:rFonts w:asciiTheme="minorBidi" w:hAnsiTheme="minorBidi"/>
          <w:b/>
          <w:bCs/>
          <w:rtl/>
        </w:rPr>
        <w:t>ז</w:t>
      </w:r>
      <w:r w:rsidR="0053004E">
        <w:rPr>
          <w:rStyle w:val="a7"/>
          <w:rFonts w:asciiTheme="minorBidi" w:hAnsiTheme="minorBidi"/>
          <w:b/>
          <w:bCs/>
          <w:rtl/>
        </w:rPr>
        <w:footnoteReference w:id="644"/>
      </w:r>
      <w:r w:rsidRPr="00351B7D">
        <w:rPr>
          <w:rFonts w:asciiTheme="minorBidi" w:hAnsiTheme="minorBidi"/>
          <w:b/>
          <w:bCs/>
          <w:rtl/>
        </w:rPr>
        <w:t xml:space="preserve"> ע"ב: </w:t>
      </w:r>
      <w:r w:rsidRPr="00351B7D">
        <w:rPr>
          <w:rFonts w:asciiTheme="minorBidi" w:hAnsiTheme="minorBidi"/>
          <w:rtl/>
        </w:rPr>
        <w:t>תניא אידך: מברכין</w:t>
      </w:r>
      <w:r w:rsidR="003964C8" w:rsidRPr="003964C8">
        <w:rPr>
          <w:rtl/>
        </w:rPr>
        <w:t xml:space="preserve"> </w:t>
      </w:r>
      <w:r w:rsidR="003964C8" w:rsidRPr="003964C8">
        <w:rPr>
          <w:rFonts w:asciiTheme="minorBidi" w:hAnsiTheme="minorBidi" w:cs="Arial"/>
          <w:rtl/>
        </w:rPr>
        <w:t>ברכת חתנים בבית חתנים,</w:t>
      </w:r>
      <w:r w:rsidRPr="00351B7D">
        <w:rPr>
          <w:rFonts w:asciiTheme="minorBidi" w:hAnsiTheme="minorBidi"/>
          <w:rtl/>
        </w:rPr>
        <w:t xml:space="preserve"> וברכת אירוסין בבית האירוסין.</w:t>
      </w:r>
      <w:r w:rsidR="003964C8">
        <w:rPr>
          <w:rFonts w:asciiTheme="minorBidi" w:hAnsiTheme="minorBidi" w:hint="cs"/>
          <w:rtl/>
        </w:rPr>
        <w:t xml:space="preserve"> </w:t>
      </w:r>
      <w:r w:rsidR="003964C8" w:rsidRPr="003964C8">
        <w:rPr>
          <w:rFonts w:asciiTheme="minorBidi" w:hAnsiTheme="minorBidi" w:cs="Arial"/>
          <w:rtl/>
        </w:rPr>
        <w:t xml:space="preserve">ברכת האירוסין </w:t>
      </w:r>
      <w:r w:rsidRPr="00351B7D">
        <w:rPr>
          <w:rFonts w:asciiTheme="minorBidi" w:hAnsiTheme="minorBidi"/>
          <w:rtl/>
        </w:rPr>
        <w:t xml:space="preserve">מאי מברך? </w:t>
      </w:r>
      <w:r w:rsidRPr="00351B7D">
        <w:rPr>
          <w:rFonts w:asciiTheme="minorBidi" w:hAnsiTheme="minorBidi"/>
          <w:u w:val="single"/>
          <w:rtl/>
        </w:rPr>
        <w:t>רבין בר רב אדא ורבה בר רב אדא, תרוייהו משמיה דרב יהודה אמרי</w:t>
      </w:r>
      <w:r w:rsidRPr="00351B7D">
        <w:rPr>
          <w:rFonts w:asciiTheme="minorBidi" w:hAnsiTheme="minorBidi"/>
          <w:rtl/>
        </w:rPr>
        <w:t xml:space="preserve">: </w:t>
      </w:r>
      <w:r w:rsidR="00BC6DF1">
        <w:rPr>
          <w:rStyle w:val="a7"/>
          <w:rFonts w:asciiTheme="minorBidi" w:hAnsiTheme="minorBidi" w:cs="Arial"/>
          <w:rtl/>
        </w:rPr>
        <w:footnoteReference w:id="645"/>
      </w:r>
      <w:r w:rsidRPr="00351B7D">
        <w:rPr>
          <w:rFonts w:asciiTheme="minorBidi" w:hAnsiTheme="minorBidi"/>
          <w:rtl/>
        </w:rPr>
        <w:t>בא"י אמ"ה אשר קדשנו במצותיו וצונו על העריות ואסר לנו את הארוסות</w:t>
      </w:r>
      <w:r w:rsidRPr="00351B7D">
        <w:rPr>
          <w:rStyle w:val="a7"/>
          <w:rFonts w:asciiTheme="minorBidi" w:hAnsiTheme="minorBidi"/>
          <w:rtl/>
        </w:rPr>
        <w:footnoteReference w:id="646"/>
      </w:r>
      <w:r w:rsidRPr="00351B7D">
        <w:rPr>
          <w:rFonts w:asciiTheme="minorBidi" w:hAnsiTheme="minorBidi"/>
          <w:rtl/>
        </w:rPr>
        <w:t xml:space="preserve"> והתיר לנו את הנשואות</w:t>
      </w:r>
      <w:r w:rsidR="0072596E" w:rsidRPr="00351B7D">
        <w:rPr>
          <w:rStyle w:val="a7"/>
          <w:rFonts w:asciiTheme="minorBidi" w:hAnsiTheme="minorBidi"/>
          <w:rtl/>
        </w:rPr>
        <w:footnoteReference w:id="647"/>
      </w:r>
      <w:r w:rsidRPr="00351B7D">
        <w:rPr>
          <w:rFonts w:asciiTheme="minorBidi" w:hAnsiTheme="minorBidi"/>
          <w:rtl/>
        </w:rPr>
        <w:t xml:space="preserve"> על ידי חופה </w:t>
      </w:r>
      <w:r w:rsidR="0072596E">
        <w:rPr>
          <w:rStyle w:val="a7"/>
          <w:rFonts w:asciiTheme="minorBidi" w:hAnsiTheme="minorBidi"/>
          <w:rtl/>
        </w:rPr>
        <w:footnoteReference w:id="648"/>
      </w:r>
      <w:r w:rsidRPr="00351B7D">
        <w:rPr>
          <w:rFonts w:asciiTheme="minorBidi" w:hAnsiTheme="minorBidi"/>
          <w:rtl/>
        </w:rPr>
        <w:t>ו</w:t>
      </w:r>
      <w:r w:rsidR="00510C7A">
        <w:rPr>
          <w:rFonts w:asciiTheme="minorBidi" w:hAnsiTheme="minorBidi"/>
          <w:rtl/>
        </w:rPr>
        <w:t>קידושין</w:t>
      </w:r>
      <w:r w:rsidRPr="00351B7D">
        <w:rPr>
          <w:rStyle w:val="a7"/>
          <w:rFonts w:asciiTheme="minorBidi" w:hAnsiTheme="minorBidi"/>
          <w:rtl/>
        </w:rPr>
        <w:footnoteReference w:id="649"/>
      </w:r>
      <w:r w:rsidRPr="00351B7D">
        <w:rPr>
          <w:rFonts w:asciiTheme="minorBidi" w:hAnsiTheme="minorBidi"/>
          <w:rtl/>
        </w:rPr>
        <w:t xml:space="preserve">. </w:t>
      </w:r>
      <w:r w:rsidRPr="00351B7D">
        <w:rPr>
          <w:rFonts w:asciiTheme="minorBidi" w:hAnsiTheme="minorBidi"/>
          <w:u w:val="single"/>
          <w:rtl/>
        </w:rPr>
        <w:t>רב אחא בריה דרבא מסיים בה משמיה דרב יהודה</w:t>
      </w:r>
      <w:r w:rsidRPr="00351B7D">
        <w:rPr>
          <w:rFonts w:asciiTheme="minorBidi" w:hAnsiTheme="minorBidi"/>
          <w:rtl/>
        </w:rPr>
        <w:t>: בא"י מקדש ישראל על ידי חופה ו</w:t>
      </w:r>
      <w:r w:rsidR="00510C7A">
        <w:rPr>
          <w:rFonts w:asciiTheme="minorBidi" w:hAnsiTheme="minorBidi"/>
          <w:rtl/>
        </w:rPr>
        <w:t>קידושין</w:t>
      </w:r>
      <w:r w:rsidRPr="00351B7D">
        <w:rPr>
          <w:rFonts w:asciiTheme="minorBidi" w:hAnsiTheme="minorBidi"/>
          <w:rtl/>
        </w:rPr>
        <w:t>. מאן דלא חתים, מידי דהוה אברכת פירות</w:t>
      </w:r>
      <w:r w:rsidRPr="00351B7D">
        <w:rPr>
          <w:rStyle w:val="a7"/>
          <w:rFonts w:asciiTheme="minorBidi" w:hAnsiTheme="minorBidi"/>
          <w:rtl/>
        </w:rPr>
        <w:footnoteReference w:id="650"/>
      </w:r>
      <w:r w:rsidRPr="00351B7D">
        <w:rPr>
          <w:rFonts w:asciiTheme="minorBidi" w:hAnsiTheme="minorBidi"/>
          <w:rtl/>
        </w:rPr>
        <w:t xml:space="preserve"> ואברכת מצות</w:t>
      </w:r>
      <w:r w:rsidRPr="00351B7D">
        <w:rPr>
          <w:rStyle w:val="a7"/>
          <w:rFonts w:asciiTheme="minorBidi" w:hAnsiTheme="minorBidi"/>
          <w:rtl/>
        </w:rPr>
        <w:footnoteReference w:id="651"/>
      </w:r>
      <w:r w:rsidR="003964C8">
        <w:rPr>
          <w:rFonts w:asciiTheme="minorBidi" w:hAnsiTheme="minorBidi" w:hint="cs"/>
          <w:rtl/>
        </w:rPr>
        <w:t>.</w:t>
      </w:r>
      <w:r w:rsidRPr="00351B7D">
        <w:rPr>
          <w:rFonts w:asciiTheme="minorBidi" w:hAnsiTheme="minorBidi"/>
          <w:rtl/>
        </w:rPr>
        <w:t xml:space="preserve"> ומאן דחתים, מידי דהוה אקידושא</w:t>
      </w:r>
      <w:r w:rsidRPr="00351B7D">
        <w:rPr>
          <w:rStyle w:val="a7"/>
          <w:rFonts w:asciiTheme="minorBidi" w:hAnsiTheme="minorBidi"/>
          <w:rtl/>
        </w:rPr>
        <w:footnoteReference w:id="652"/>
      </w:r>
      <w:r w:rsidRPr="00351B7D">
        <w:rPr>
          <w:rFonts w:asciiTheme="minorBidi" w:hAnsiTheme="minorBidi"/>
          <w:rtl/>
        </w:rPr>
        <w:t xml:space="preserve">. </w:t>
      </w:r>
    </w:p>
    <w:p w14:paraId="7903F97D" w14:textId="13952C7C" w:rsidR="00391470" w:rsidRPr="00F95DF8" w:rsidRDefault="00DD728B" w:rsidP="00B60E61">
      <w:pPr>
        <w:rPr>
          <w:rFonts w:asciiTheme="minorBidi" w:hAnsiTheme="minorBidi"/>
          <w:u w:val="single"/>
          <w:rtl/>
        </w:rPr>
      </w:pPr>
      <w:r>
        <w:rPr>
          <w:rFonts w:asciiTheme="minorBidi" w:hAnsiTheme="minorBidi" w:hint="cs"/>
          <w:u w:val="single"/>
          <w:rtl/>
        </w:rPr>
        <w:t xml:space="preserve">מי מברך </w:t>
      </w:r>
      <w:r w:rsidR="00A373D1">
        <w:rPr>
          <w:rFonts w:asciiTheme="minorBidi" w:hAnsiTheme="minorBidi" w:hint="cs"/>
          <w:u w:val="single"/>
          <w:rtl/>
        </w:rPr>
        <w:t xml:space="preserve">ברכת אירוסין על </w:t>
      </w:r>
      <w:r>
        <w:rPr>
          <w:rFonts w:asciiTheme="minorBidi" w:hAnsiTheme="minorBidi" w:hint="cs"/>
          <w:u w:val="single"/>
          <w:rtl/>
        </w:rPr>
        <w:t>קידושי האשה:</w:t>
      </w:r>
    </w:p>
    <w:p w14:paraId="3450D337" w14:textId="516CDD80" w:rsidR="00DD728B" w:rsidRDefault="00DD728B" w:rsidP="00BF4F5C">
      <w:pPr>
        <w:pStyle w:val="ab"/>
        <w:numPr>
          <w:ilvl w:val="0"/>
          <w:numId w:val="123"/>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(פ"ג הכ"ג)</w:t>
      </w:r>
      <w:r>
        <w:rPr>
          <w:rFonts w:asciiTheme="minorBidi" w:hAnsiTheme="minorBidi" w:cs="Arial" w:hint="cs"/>
          <w:rtl/>
        </w:rPr>
        <w:t xml:space="preserve"> ו</w:t>
      </w:r>
      <w:r w:rsidR="00391470" w:rsidRPr="00391470">
        <w:rPr>
          <w:rFonts w:asciiTheme="minorBidi" w:hAnsiTheme="minorBidi" w:cs="Arial" w:hint="cs"/>
          <w:rtl/>
        </w:rPr>
        <w:t xml:space="preserve">טור- </w:t>
      </w:r>
      <w:r w:rsidR="00391470" w:rsidRPr="00391470">
        <w:rPr>
          <w:rFonts w:asciiTheme="minorBidi" w:hAnsiTheme="minorBidi" w:cs="Arial"/>
          <w:rtl/>
        </w:rPr>
        <w:t>המקדש האשה מברך</w:t>
      </w:r>
      <w:r w:rsidR="0053004E">
        <w:rPr>
          <w:rFonts w:asciiTheme="minorBidi" w:hAnsiTheme="minorBidi" w:cs="Arial" w:hint="cs"/>
          <w:rtl/>
        </w:rPr>
        <w:t>.</w:t>
      </w:r>
      <w:r w:rsidR="00391470" w:rsidRPr="00391470">
        <w:rPr>
          <w:rFonts w:asciiTheme="minorBidi" w:hAnsiTheme="minorBidi" w:cs="Arial"/>
          <w:rtl/>
        </w:rPr>
        <w:t xml:space="preserve"> וכן אם קדשה על ידי שליח</w:t>
      </w:r>
      <w:r>
        <w:rPr>
          <w:rFonts w:asciiTheme="minorBidi" w:hAnsiTheme="minorBidi" w:cs="Arial" w:hint="cs"/>
          <w:rtl/>
        </w:rPr>
        <w:t xml:space="preserve"> </w:t>
      </w:r>
      <w:r w:rsidR="00391470" w:rsidRPr="00391470">
        <w:rPr>
          <w:rFonts w:asciiTheme="minorBidi" w:hAnsiTheme="minorBidi" w:cs="Arial"/>
          <w:rtl/>
        </w:rPr>
        <w:t>מברך השליח</w:t>
      </w:r>
      <w:r>
        <w:rPr>
          <w:rFonts w:asciiTheme="minorBidi" w:hAnsiTheme="minorBidi" w:cs="Arial" w:hint="cs"/>
          <w:sz w:val="16"/>
          <w:szCs w:val="16"/>
          <w:rtl/>
        </w:rPr>
        <w:t xml:space="preserve"> (ל' הטור)</w:t>
      </w:r>
      <w:r w:rsidR="003964C8">
        <w:rPr>
          <w:rFonts w:asciiTheme="minorBidi" w:hAnsiTheme="minorBidi" w:cs="Arial" w:hint="cs"/>
          <w:rtl/>
        </w:rPr>
        <w:t>.</w:t>
      </w:r>
      <w:r w:rsidR="00391470" w:rsidRPr="00391470">
        <w:rPr>
          <w:rFonts w:asciiTheme="minorBidi" w:hAnsiTheme="minorBidi" w:cs="Arial"/>
          <w:rtl/>
        </w:rPr>
        <w:t xml:space="preserve"> </w:t>
      </w:r>
      <w:r w:rsidR="00585945" w:rsidRPr="00351B7D">
        <w:rPr>
          <w:rFonts w:asciiTheme="minorBidi" w:hAnsiTheme="minorBidi"/>
          <w:color w:val="E36C0A" w:themeColor="accent6" w:themeShade="BF"/>
          <w:rtl/>
        </w:rPr>
        <w:t>(וכ"פ בשו"ע)</w:t>
      </w:r>
    </w:p>
    <w:p w14:paraId="1D50CD50" w14:textId="51D7AAE1" w:rsidR="00585945" w:rsidRPr="00585945" w:rsidRDefault="00585945" w:rsidP="00BF4F5C">
      <w:pPr>
        <w:pStyle w:val="ab"/>
        <w:numPr>
          <w:ilvl w:val="0"/>
          <w:numId w:val="123"/>
        </w:numPr>
        <w:rPr>
          <w:rFonts w:asciiTheme="minorBidi" w:hAnsiTheme="minorBidi"/>
        </w:rPr>
      </w:pPr>
      <w:r>
        <w:rPr>
          <w:rFonts w:asciiTheme="minorBidi" w:hAnsiTheme="minorBidi" w:cs="Arial" w:hint="cs"/>
          <w:rtl/>
        </w:rPr>
        <w:t xml:space="preserve">סמ"ג </w:t>
      </w:r>
      <w:r>
        <w:rPr>
          <w:rFonts w:asciiTheme="minorBidi" w:hAnsiTheme="minorBidi" w:cs="Arial" w:hint="cs"/>
          <w:sz w:val="16"/>
          <w:szCs w:val="16"/>
          <w:rtl/>
        </w:rPr>
        <w:t>(עשין מח)</w:t>
      </w:r>
      <w:r>
        <w:rPr>
          <w:rFonts w:asciiTheme="minorBidi" w:hAnsiTheme="minorBidi" w:cs="Arial" w:hint="cs"/>
          <w:rtl/>
        </w:rPr>
        <w:t xml:space="preserve"> </w:t>
      </w:r>
      <w:r w:rsidR="00BB53B2">
        <w:rPr>
          <w:rFonts w:asciiTheme="minorBidi" w:hAnsiTheme="minorBidi" w:cs="Arial" w:hint="cs"/>
          <w:rtl/>
        </w:rPr>
        <w:t>מרדכי</w:t>
      </w:r>
      <w:r w:rsidR="00BB53B2">
        <w:rPr>
          <w:rStyle w:val="a7"/>
          <w:rFonts w:asciiTheme="minorBidi" w:hAnsiTheme="minorBidi" w:cs="Arial"/>
          <w:rtl/>
        </w:rPr>
        <w:footnoteReference w:id="653"/>
      </w:r>
      <w:r w:rsidR="00BB53B2">
        <w:rPr>
          <w:rFonts w:asciiTheme="minorBidi" w:hAnsiTheme="minorBidi" w:cs="Arial" w:hint="cs"/>
          <w:rtl/>
        </w:rPr>
        <w:t xml:space="preserve"> </w:t>
      </w:r>
      <w:r w:rsidR="00BB53B2">
        <w:rPr>
          <w:rFonts w:asciiTheme="minorBidi" w:hAnsiTheme="minorBidi" w:cs="Arial" w:hint="cs"/>
          <w:sz w:val="16"/>
          <w:szCs w:val="16"/>
          <w:rtl/>
        </w:rPr>
        <w:t xml:space="preserve">(כתובות סי' קלא) </w:t>
      </w:r>
      <w:r>
        <w:rPr>
          <w:rFonts w:asciiTheme="minorBidi" w:hAnsiTheme="minorBidi" w:cs="Arial" w:hint="cs"/>
          <w:rtl/>
        </w:rPr>
        <w:t xml:space="preserve">והגה"מ </w:t>
      </w:r>
      <w:r>
        <w:rPr>
          <w:rFonts w:asciiTheme="minorBidi" w:hAnsiTheme="minorBidi" w:cs="Arial" w:hint="cs"/>
          <w:sz w:val="16"/>
          <w:szCs w:val="16"/>
          <w:rtl/>
        </w:rPr>
        <w:t>(פ"ג אות ס)</w:t>
      </w:r>
      <w:r>
        <w:rPr>
          <w:rFonts w:asciiTheme="minorBidi" w:hAnsiTheme="minorBidi" w:cs="Arial" w:hint="cs"/>
          <w:rtl/>
        </w:rPr>
        <w:t xml:space="preserve">- </w:t>
      </w:r>
      <w:r w:rsidRPr="00585945">
        <w:rPr>
          <w:rFonts w:asciiTheme="minorBidi" w:hAnsiTheme="minorBidi" w:cs="Arial"/>
          <w:rtl/>
        </w:rPr>
        <w:t>בארץ המערב רגילין שהמקדש האשה הוא מברך ברכת אירוסין קודם שיקדש. אבל במלכיות אלו אין המקדש עצמו מברך אלא אחר</w:t>
      </w:r>
      <w:r>
        <w:rPr>
          <w:rFonts w:asciiTheme="minorBidi" w:hAnsiTheme="minorBidi" w:cs="Arial" w:hint="cs"/>
          <w:sz w:val="16"/>
          <w:szCs w:val="16"/>
          <w:rtl/>
        </w:rPr>
        <w:t xml:space="preserve"> (ל' הסמ"ג)</w:t>
      </w:r>
      <w:r w:rsidRPr="00585945">
        <w:rPr>
          <w:rFonts w:asciiTheme="minorBidi" w:hAnsiTheme="minorBidi" w:cs="Arial"/>
          <w:rtl/>
        </w:rPr>
        <w:t>.</w:t>
      </w:r>
      <w:r>
        <w:rPr>
          <w:rFonts w:asciiTheme="minorBidi" w:hAnsiTheme="minorBidi" w:cs="Arial" w:hint="cs"/>
          <w:rtl/>
        </w:rPr>
        <w:t xml:space="preserve"> </w:t>
      </w:r>
      <w:r w:rsidRPr="00585945">
        <w:rPr>
          <w:rFonts w:asciiTheme="minorBidi" w:hAnsiTheme="minorBidi"/>
          <w:color w:val="00B0F0"/>
          <w:rtl/>
        </w:rPr>
        <w:t>(וכ"</w:t>
      </w:r>
      <w:r>
        <w:rPr>
          <w:rFonts w:asciiTheme="minorBidi" w:hAnsiTheme="minorBidi" w:hint="cs"/>
          <w:color w:val="00B0F0"/>
          <w:rtl/>
        </w:rPr>
        <w:t>כ</w:t>
      </w:r>
      <w:r w:rsidRPr="00585945">
        <w:rPr>
          <w:rFonts w:asciiTheme="minorBidi" w:hAnsiTheme="minorBidi"/>
          <w:color w:val="00B0F0"/>
          <w:rtl/>
        </w:rPr>
        <w:t xml:space="preserve"> הרמ"א)</w:t>
      </w:r>
    </w:p>
    <w:p w14:paraId="53FCD531" w14:textId="7405E803" w:rsidR="00DD728B" w:rsidRPr="00E66599" w:rsidRDefault="00E66599" w:rsidP="00E66599">
      <w:pPr>
        <w:rPr>
          <w:rFonts w:asciiTheme="minorBidi" w:hAnsiTheme="minorBidi"/>
          <w:u w:val="single"/>
        </w:rPr>
      </w:pPr>
      <w:r w:rsidRPr="00E66599">
        <w:rPr>
          <w:rFonts w:asciiTheme="minorBidi" w:hAnsiTheme="minorBidi" w:hint="cs"/>
          <w:u w:val="single"/>
          <w:rtl/>
        </w:rPr>
        <w:t>נוסח ברכת האירוסין:</w:t>
      </w:r>
    </w:p>
    <w:p w14:paraId="479E8A37" w14:textId="1C8721E4" w:rsidR="003964C8" w:rsidRDefault="00DD728B" w:rsidP="00BF4F5C">
      <w:pPr>
        <w:pStyle w:val="ab"/>
        <w:numPr>
          <w:ilvl w:val="0"/>
          <w:numId w:val="123"/>
        </w:numPr>
        <w:rPr>
          <w:rFonts w:asciiTheme="minorBidi" w:hAnsiTheme="minorBidi"/>
        </w:rPr>
      </w:pPr>
      <w:r>
        <w:rPr>
          <w:rFonts w:asciiTheme="minorBidi" w:hAnsiTheme="minorBidi" w:cs="Arial" w:hint="cs"/>
          <w:rtl/>
        </w:rPr>
        <w:t xml:space="preserve">טור- </w:t>
      </w:r>
      <w:r w:rsidR="00391470" w:rsidRPr="00391470">
        <w:rPr>
          <w:rFonts w:asciiTheme="minorBidi" w:hAnsiTheme="minorBidi" w:cs="Arial"/>
          <w:rtl/>
        </w:rPr>
        <w:t>בא"י אמ"ה</w:t>
      </w:r>
      <w:r w:rsidR="00443EBC">
        <w:rPr>
          <w:rFonts w:asciiTheme="minorBidi" w:hAnsiTheme="minorBidi" w:cs="Arial" w:hint="cs"/>
          <w:rtl/>
        </w:rPr>
        <w:t xml:space="preserve"> אשר קדשנו במצותיו וצונו</w:t>
      </w:r>
      <w:r w:rsidR="00391470" w:rsidRPr="00391470">
        <w:rPr>
          <w:rFonts w:asciiTheme="minorBidi" w:hAnsiTheme="minorBidi" w:cs="Arial"/>
          <w:rtl/>
        </w:rPr>
        <w:t xml:space="preserve"> על העריות ואסר לנו את הארוסות והתיר לנו את הנשואות ע"י חופה וקידושין בא"י מקדש ישראל</w:t>
      </w:r>
      <w:r w:rsidR="003964C8">
        <w:rPr>
          <w:rFonts w:asciiTheme="minorBidi" w:hAnsiTheme="minorBidi" w:cs="Arial" w:hint="cs"/>
          <w:rtl/>
        </w:rPr>
        <w:t>.</w:t>
      </w:r>
      <w:r w:rsidR="00391470" w:rsidRPr="00391470">
        <w:rPr>
          <w:rFonts w:asciiTheme="minorBidi" w:hAnsiTheme="minorBidi" w:cs="Arial"/>
          <w:rtl/>
        </w:rPr>
        <w:t xml:space="preserve"> וכתב א"א הרא"ש ז"ל </w:t>
      </w:r>
      <w:r w:rsidR="001A6B42">
        <w:rPr>
          <w:rFonts w:asciiTheme="minorBidi" w:hAnsiTheme="minorBidi" w:cs="Arial" w:hint="cs"/>
          <w:sz w:val="16"/>
          <w:szCs w:val="16"/>
          <w:rtl/>
        </w:rPr>
        <w:t>(פ"א סי' יב)</w:t>
      </w:r>
      <w:r w:rsidR="001A6B42">
        <w:rPr>
          <w:rFonts w:asciiTheme="minorBidi" w:hAnsiTheme="minorBidi" w:cs="Arial" w:hint="cs"/>
          <w:rtl/>
        </w:rPr>
        <w:t xml:space="preserve"> </w:t>
      </w:r>
      <w:r w:rsidR="00391470" w:rsidRPr="00391470">
        <w:rPr>
          <w:rFonts w:asciiTheme="minorBidi" w:hAnsiTheme="minorBidi" w:cs="Arial"/>
          <w:rtl/>
        </w:rPr>
        <w:t>ונהגו האידנא לומר מקדש ישראל ע"י חופה וקידושין</w:t>
      </w:r>
      <w:r w:rsidR="0031626C">
        <w:rPr>
          <w:rStyle w:val="a7"/>
          <w:rFonts w:asciiTheme="minorBidi" w:hAnsiTheme="minorBidi" w:cs="Arial"/>
          <w:rtl/>
        </w:rPr>
        <w:footnoteReference w:id="654"/>
      </w:r>
      <w:r w:rsidR="003964C8">
        <w:rPr>
          <w:rFonts w:asciiTheme="minorBidi" w:hAnsiTheme="minorBidi" w:cs="Arial" w:hint="cs"/>
          <w:rtl/>
        </w:rPr>
        <w:t>.</w:t>
      </w:r>
      <w:r w:rsidR="00391470" w:rsidRPr="00391470">
        <w:rPr>
          <w:rFonts w:asciiTheme="minorBidi" w:hAnsiTheme="minorBidi" w:cs="Arial"/>
          <w:rtl/>
        </w:rPr>
        <w:t xml:space="preserve"> </w:t>
      </w:r>
      <w:r w:rsidR="00123929" w:rsidRPr="00123929">
        <w:rPr>
          <w:rFonts w:asciiTheme="minorBidi" w:hAnsiTheme="minorBidi" w:cs="Arial" w:hint="cs"/>
          <w:color w:val="00B0F0"/>
          <w:rtl/>
        </w:rPr>
        <w:t>(וכ"פ הרמ"א)</w:t>
      </w:r>
    </w:p>
    <w:p w14:paraId="23156446" w14:textId="7ECFAE24" w:rsidR="00443EBC" w:rsidRPr="0072596E" w:rsidRDefault="00F95DF8" w:rsidP="00BF4F5C">
      <w:pPr>
        <w:pStyle w:val="ab"/>
        <w:numPr>
          <w:ilvl w:val="0"/>
          <w:numId w:val="123"/>
        </w:numPr>
        <w:rPr>
          <w:rFonts w:asciiTheme="minorBidi" w:hAnsiTheme="minorBidi"/>
          <w:rtl/>
        </w:rPr>
      </w:pPr>
      <w:r>
        <w:rPr>
          <w:rFonts w:asciiTheme="minorBidi" w:hAnsiTheme="minorBidi" w:cs="Arial" w:hint="cs"/>
          <w:rtl/>
        </w:rPr>
        <w:t xml:space="preserve">רמב"ם </w:t>
      </w:r>
      <w:r>
        <w:rPr>
          <w:rFonts w:asciiTheme="minorBidi" w:hAnsiTheme="minorBidi" w:cs="Arial" w:hint="cs"/>
          <w:sz w:val="16"/>
          <w:szCs w:val="16"/>
          <w:rtl/>
        </w:rPr>
        <w:t>(</w:t>
      </w:r>
      <w:r w:rsidR="00510A96">
        <w:rPr>
          <w:rFonts w:asciiTheme="minorBidi" w:hAnsiTheme="minorBidi" w:cs="Arial" w:hint="cs"/>
          <w:sz w:val="16"/>
          <w:szCs w:val="16"/>
          <w:rtl/>
        </w:rPr>
        <w:t>פ"ג הכ"</w:t>
      </w:r>
      <w:r w:rsidR="00443EBC">
        <w:rPr>
          <w:rFonts w:asciiTheme="minorBidi" w:hAnsiTheme="minorBidi" w:cs="Arial" w:hint="cs"/>
          <w:sz w:val="16"/>
          <w:szCs w:val="16"/>
          <w:rtl/>
        </w:rPr>
        <w:t>ד</w:t>
      </w:r>
      <w:r>
        <w:rPr>
          <w:rFonts w:asciiTheme="minorBidi" w:hAnsiTheme="minorBidi" w:cs="Arial" w:hint="cs"/>
          <w:sz w:val="16"/>
          <w:szCs w:val="16"/>
          <w:rtl/>
        </w:rPr>
        <w:t>)</w:t>
      </w:r>
      <w:r>
        <w:rPr>
          <w:rFonts w:asciiTheme="minorBidi" w:hAnsiTheme="minorBidi" w:cs="Arial" w:hint="cs"/>
          <w:rtl/>
        </w:rPr>
        <w:t xml:space="preserve">- </w:t>
      </w:r>
      <w:r w:rsidRPr="00F95DF8">
        <w:rPr>
          <w:rFonts w:asciiTheme="minorBidi" w:hAnsiTheme="minorBidi" w:cs="Arial"/>
          <w:rtl/>
        </w:rPr>
        <w:t>בא"י אמ"ה אשר קדשנו במצותיו והבדילנו</w:t>
      </w:r>
      <w:r w:rsidR="00123929">
        <w:rPr>
          <w:rStyle w:val="a7"/>
          <w:rFonts w:asciiTheme="minorBidi" w:hAnsiTheme="minorBidi" w:cs="Arial"/>
          <w:rtl/>
        </w:rPr>
        <w:footnoteReference w:id="655"/>
      </w:r>
      <w:r w:rsidRPr="00F95DF8">
        <w:rPr>
          <w:rFonts w:asciiTheme="minorBidi" w:hAnsiTheme="minorBidi" w:cs="Arial"/>
          <w:rtl/>
        </w:rPr>
        <w:t xml:space="preserve"> מן העריות ואסר לנו את הארוסות והתיר לנו את הנשואות על ידי חופה וקידושין בא"י מקדש ישראל</w:t>
      </w:r>
      <w:r w:rsidR="00510A96">
        <w:rPr>
          <w:rFonts w:asciiTheme="minorBidi" w:hAnsiTheme="minorBidi" w:cs="Arial" w:hint="cs"/>
          <w:rtl/>
        </w:rPr>
        <w:t>.</w:t>
      </w:r>
      <w:r w:rsidR="00EE7F2F">
        <w:rPr>
          <w:rFonts w:asciiTheme="minorBidi" w:hAnsiTheme="minorBidi" w:hint="cs"/>
          <w:rtl/>
        </w:rPr>
        <w:t xml:space="preserve"> </w:t>
      </w:r>
    </w:p>
    <w:bookmarkEnd w:id="5"/>
    <w:p w14:paraId="26C1EF48" w14:textId="0033CF4E" w:rsidR="00510A96" w:rsidRPr="00E66599" w:rsidRDefault="00E66599" w:rsidP="00E66599">
      <w:pPr>
        <w:rPr>
          <w:rFonts w:asciiTheme="minorBidi" w:hAnsiTheme="minorBidi"/>
          <w:u w:val="single"/>
        </w:rPr>
      </w:pPr>
      <w:r>
        <w:rPr>
          <w:rFonts w:asciiTheme="minorBidi" w:hAnsiTheme="minorBidi" w:cs="Arial" w:hint="cs"/>
          <w:u w:val="single"/>
          <w:rtl/>
        </w:rPr>
        <w:t>האם בברכת האירוסין צריך לברך עובר לעשייתן:</w:t>
      </w:r>
      <w:r w:rsidR="00510A96" w:rsidRPr="00E66599">
        <w:rPr>
          <w:rFonts w:asciiTheme="minorBidi" w:hAnsiTheme="minorBidi" w:cs="Arial" w:hint="cs"/>
          <w:u w:val="single"/>
          <w:rtl/>
        </w:rPr>
        <w:t xml:space="preserve"> </w:t>
      </w:r>
    </w:p>
    <w:p w14:paraId="3775424D" w14:textId="75EBD5B2" w:rsidR="00692F76" w:rsidRDefault="0070490D" w:rsidP="00BF4F5C">
      <w:pPr>
        <w:pStyle w:val="ab"/>
        <w:numPr>
          <w:ilvl w:val="0"/>
          <w:numId w:val="123"/>
        </w:numPr>
        <w:rPr>
          <w:rFonts w:asciiTheme="minorBidi" w:hAnsiTheme="minorBidi"/>
        </w:rPr>
      </w:pPr>
      <w:r>
        <w:rPr>
          <w:rFonts w:asciiTheme="minorBidi" w:hAnsiTheme="minorBidi" w:cs="Arial" w:hint="cs"/>
          <w:rtl/>
        </w:rPr>
        <w:t>רב שרירא</w:t>
      </w:r>
      <w:r>
        <w:rPr>
          <w:rStyle w:val="a7"/>
          <w:rFonts w:asciiTheme="minorBidi" w:hAnsiTheme="minorBidi" w:cs="Arial"/>
          <w:rtl/>
        </w:rPr>
        <w:footnoteReference w:id="656"/>
      </w:r>
      <w:r>
        <w:rPr>
          <w:rFonts w:asciiTheme="minorBidi" w:hAnsiTheme="minorBidi" w:cs="Arial" w:hint="cs"/>
          <w:rtl/>
        </w:rPr>
        <w:t xml:space="preserve"> </w:t>
      </w:r>
      <w:r>
        <w:rPr>
          <w:rFonts w:asciiTheme="minorBidi" w:hAnsiTheme="minorBidi" w:cs="Arial" w:hint="cs"/>
          <w:sz w:val="16"/>
          <w:szCs w:val="16"/>
          <w:rtl/>
        </w:rPr>
        <w:t>(כ"כ הרא"ש [פ"א סי' יז] בשמו)</w:t>
      </w:r>
      <w:r>
        <w:rPr>
          <w:rFonts w:asciiTheme="minorBidi" w:hAnsiTheme="minorBidi" w:cs="Arial" w:hint="cs"/>
          <w:rtl/>
        </w:rPr>
        <w:t xml:space="preserve"> </w:t>
      </w:r>
      <w:r w:rsidR="001A6B42">
        <w:rPr>
          <w:rFonts w:asciiTheme="minorBidi" w:hAnsiTheme="minorBidi" w:cs="Arial" w:hint="cs"/>
          <w:rtl/>
        </w:rPr>
        <w:t xml:space="preserve">רי"ף </w:t>
      </w:r>
      <w:r w:rsidR="001A6B42">
        <w:rPr>
          <w:rFonts w:asciiTheme="minorBidi" w:hAnsiTheme="minorBidi" w:cs="Arial" w:hint="cs"/>
          <w:sz w:val="16"/>
          <w:szCs w:val="16"/>
          <w:rtl/>
        </w:rPr>
        <w:t>(</w:t>
      </w:r>
      <w:r>
        <w:rPr>
          <w:rFonts w:asciiTheme="minorBidi" w:hAnsiTheme="minorBidi" w:cs="Arial" w:hint="cs"/>
          <w:sz w:val="16"/>
          <w:szCs w:val="16"/>
          <w:rtl/>
        </w:rPr>
        <w:t>ב</w:t>
      </w:r>
      <w:r w:rsidR="00BC6DF1" w:rsidRPr="00BC6DF1">
        <w:rPr>
          <w:rFonts w:asciiTheme="minorBidi" w:hAnsiTheme="minorBidi" w:cs="Arial"/>
          <w:sz w:val="16"/>
          <w:szCs w:val="16"/>
          <w:rtl/>
        </w:rPr>
        <w:t>שו"ת סי' רצג</w:t>
      </w:r>
      <w:r w:rsidR="001A6B42">
        <w:rPr>
          <w:rFonts w:asciiTheme="minorBidi" w:hAnsiTheme="minorBidi" w:cs="Arial" w:hint="cs"/>
          <w:sz w:val="16"/>
          <w:szCs w:val="16"/>
          <w:rtl/>
        </w:rPr>
        <w:t>)</w:t>
      </w:r>
      <w:r w:rsidR="001A6B42">
        <w:rPr>
          <w:rFonts w:asciiTheme="minorBidi" w:hAnsiTheme="minorBidi" w:cs="Arial" w:hint="cs"/>
          <w:rtl/>
        </w:rPr>
        <w:t xml:space="preserve"> </w:t>
      </w:r>
      <w:r w:rsidR="00692F76">
        <w:rPr>
          <w:rFonts w:asciiTheme="minorBidi" w:hAnsiTheme="minorBidi" w:cs="Arial" w:hint="cs"/>
          <w:rtl/>
        </w:rPr>
        <w:t xml:space="preserve">רמב"ם </w:t>
      </w:r>
      <w:r w:rsidR="00692F76">
        <w:rPr>
          <w:rFonts w:asciiTheme="minorBidi" w:hAnsiTheme="minorBidi" w:cs="Arial" w:hint="cs"/>
          <w:sz w:val="16"/>
          <w:szCs w:val="16"/>
          <w:rtl/>
        </w:rPr>
        <w:t>(פ"ג הכ"ג)</w:t>
      </w:r>
      <w:r w:rsidR="001A6B42">
        <w:rPr>
          <w:rFonts w:asciiTheme="minorBidi" w:hAnsiTheme="minorBidi" w:cs="Arial" w:hint="cs"/>
          <w:rtl/>
        </w:rPr>
        <w:t xml:space="preserve"> ורא"ש</w:t>
      </w:r>
      <w:r w:rsidRPr="00351B7D">
        <w:rPr>
          <w:rStyle w:val="a7"/>
          <w:rFonts w:asciiTheme="minorBidi" w:hAnsiTheme="minorBidi"/>
          <w:rtl/>
        </w:rPr>
        <w:footnoteReference w:id="657"/>
      </w:r>
      <w:r w:rsidR="001A6B42">
        <w:rPr>
          <w:rFonts w:asciiTheme="minorBidi" w:hAnsiTheme="minorBidi" w:cs="Arial" w:hint="cs"/>
          <w:sz w:val="16"/>
          <w:szCs w:val="16"/>
          <w:rtl/>
        </w:rPr>
        <w:t xml:space="preserve"> (כלל כו סי' א)</w:t>
      </w:r>
      <w:r w:rsidR="00692F76">
        <w:rPr>
          <w:rFonts w:asciiTheme="minorBidi" w:hAnsiTheme="minorBidi" w:cs="Arial" w:hint="cs"/>
          <w:rtl/>
        </w:rPr>
        <w:t xml:space="preserve">- </w:t>
      </w:r>
      <w:r w:rsidR="00692F76" w:rsidRPr="00F95DF8">
        <w:rPr>
          <w:rFonts w:asciiTheme="minorBidi" w:hAnsiTheme="minorBidi" w:cs="Arial"/>
          <w:rtl/>
        </w:rPr>
        <w:t>כל המקדש אשה בין על ידי עצמו בין על ידי שליח צריך לברך קודם הקידושין</w:t>
      </w:r>
      <w:r w:rsidR="00692F76">
        <w:rPr>
          <w:rFonts w:asciiTheme="minorBidi" w:hAnsiTheme="minorBidi" w:cs="Arial" w:hint="cs"/>
          <w:rtl/>
        </w:rPr>
        <w:t>,</w:t>
      </w:r>
      <w:r w:rsidR="00692F76" w:rsidRPr="00F95DF8">
        <w:rPr>
          <w:rFonts w:asciiTheme="minorBidi" w:hAnsiTheme="minorBidi" w:cs="Arial"/>
          <w:rtl/>
        </w:rPr>
        <w:t xml:space="preserve"> הוא או שלוחו</w:t>
      </w:r>
      <w:r w:rsidR="00692F76">
        <w:rPr>
          <w:rFonts w:asciiTheme="minorBidi" w:hAnsiTheme="minorBidi" w:cs="Arial" w:hint="cs"/>
          <w:rtl/>
        </w:rPr>
        <w:t>,</w:t>
      </w:r>
      <w:r w:rsidR="00692F76" w:rsidRPr="00F95DF8">
        <w:rPr>
          <w:rFonts w:asciiTheme="minorBidi" w:hAnsiTheme="minorBidi" w:cs="Arial"/>
          <w:rtl/>
        </w:rPr>
        <w:t xml:space="preserve"> ואחר כך מקדש</w:t>
      </w:r>
      <w:r w:rsidR="00692F76">
        <w:rPr>
          <w:rFonts w:asciiTheme="minorBidi" w:hAnsiTheme="minorBidi" w:cs="Arial" w:hint="cs"/>
          <w:rtl/>
        </w:rPr>
        <w:t>,</w:t>
      </w:r>
      <w:r w:rsidR="00692F76" w:rsidRPr="00F95DF8">
        <w:rPr>
          <w:rFonts w:asciiTheme="minorBidi" w:hAnsiTheme="minorBidi" w:cs="Arial"/>
          <w:rtl/>
        </w:rPr>
        <w:t xml:space="preserve"> כדרך שמברכין </w:t>
      </w:r>
      <w:r w:rsidR="00692F76" w:rsidRPr="00F95DF8">
        <w:rPr>
          <w:rFonts w:asciiTheme="minorBidi" w:hAnsiTheme="minorBidi" w:cs="Arial"/>
          <w:rtl/>
        </w:rPr>
        <w:lastRenderedPageBreak/>
        <w:t>קודם כל המצות</w:t>
      </w:r>
      <w:r w:rsidR="00692F76">
        <w:rPr>
          <w:rFonts w:asciiTheme="minorBidi" w:hAnsiTheme="minorBidi" w:cs="Arial" w:hint="cs"/>
          <w:rtl/>
        </w:rPr>
        <w:t>.</w:t>
      </w:r>
      <w:r w:rsidR="00692F76" w:rsidRPr="00F95DF8">
        <w:rPr>
          <w:rFonts w:asciiTheme="minorBidi" w:hAnsiTheme="minorBidi" w:cs="Arial"/>
          <w:rtl/>
        </w:rPr>
        <w:t xml:space="preserve"> ואם קידש ולא בירך </w:t>
      </w:r>
      <w:r w:rsidR="00692F76">
        <w:rPr>
          <w:rFonts w:asciiTheme="minorBidi" w:hAnsiTheme="minorBidi" w:cs="Arial" w:hint="cs"/>
          <w:rtl/>
        </w:rPr>
        <w:t xml:space="preserve">- </w:t>
      </w:r>
      <w:r w:rsidR="00692F76" w:rsidRPr="00F95DF8">
        <w:rPr>
          <w:rFonts w:asciiTheme="minorBidi" w:hAnsiTheme="minorBidi" w:cs="Arial"/>
          <w:rtl/>
        </w:rPr>
        <w:t>לא יברך אחר הקידושין שזו ברכה לבטלה, מה שנעשה כבר נעשה</w:t>
      </w:r>
      <w:r w:rsidR="001F18B1">
        <w:rPr>
          <w:rStyle w:val="a7"/>
          <w:rFonts w:asciiTheme="minorBidi" w:hAnsiTheme="minorBidi"/>
          <w:rtl/>
        </w:rPr>
        <w:footnoteReference w:id="658"/>
      </w:r>
      <w:r w:rsidR="001A6B42">
        <w:rPr>
          <w:rFonts w:asciiTheme="minorBidi" w:hAnsiTheme="minorBidi" w:cs="Arial" w:hint="cs"/>
          <w:sz w:val="16"/>
          <w:szCs w:val="16"/>
          <w:rtl/>
        </w:rPr>
        <w:t xml:space="preserve"> (ל' הרמב"ם)</w:t>
      </w:r>
      <w:r w:rsidR="00692F76" w:rsidRPr="00F95DF8">
        <w:rPr>
          <w:rFonts w:asciiTheme="minorBidi" w:hAnsiTheme="minorBidi" w:cs="Arial"/>
          <w:rtl/>
        </w:rPr>
        <w:t>.</w:t>
      </w:r>
      <w:r w:rsidR="00692F76">
        <w:rPr>
          <w:rFonts w:asciiTheme="minorBidi" w:hAnsiTheme="minorBidi" w:cs="Arial" w:hint="cs"/>
          <w:sz w:val="14"/>
          <w:szCs w:val="14"/>
          <w:rtl/>
        </w:rPr>
        <w:t xml:space="preserve"> </w:t>
      </w:r>
      <w:r w:rsidR="00E97944" w:rsidRPr="00E97944">
        <w:rPr>
          <w:rFonts w:hint="cs"/>
          <w:color w:val="E36C0A" w:themeColor="accent6" w:themeShade="BF"/>
          <w:rtl/>
        </w:rPr>
        <w:t>(וכ"פ בשו"ע</w:t>
      </w:r>
      <w:r w:rsidR="005B71D9">
        <w:rPr>
          <w:rFonts w:hint="cs"/>
          <w:color w:val="E36C0A" w:themeColor="accent6" w:themeShade="BF"/>
          <w:rtl/>
        </w:rPr>
        <w:t xml:space="preserve"> </w:t>
      </w:r>
      <w:r w:rsidR="005B71D9" w:rsidRPr="00173364">
        <w:rPr>
          <w:rFonts w:asciiTheme="minorBidi" w:hAnsiTheme="minorBidi" w:hint="cs"/>
          <w:color w:val="000000" w:themeColor="text1"/>
          <w:sz w:val="16"/>
          <w:szCs w:val="16"/>
          <w:rtl/>
        </w:rPr>
        <w:t>[</w:t>
      </w:r>
      <w:r w:rsidR="005B71D9">
        <w:rPr>
          <w:rFonts w:asciiTheme="minorBidi" w:hAnsiTheme="minorBidi" w:hint="cs"/>
          <w:color w:val="000000" w:themeColor="text1"/>
          <w:sz w:val="16"/>
          <w:szCs w:val="16"/>
          <w:rtl/>
        </w:rPr>
        <w:t>כאן ובסע' ג</w:t>
      </w:r>
      <w:r w:rsidR="005B71D9" w:rsidRPr="00173364">
        <w:rPr>
          <w:rFonts w:asciiTheme="minorBidi" w:hAnsiTheme="minorBidi" w:hint="cs"/>
          <w:color w:val="000000" w:themeColor="text1"/>
          <w:sz w:val="16"/>
          <w:szCs w:val="16"/>
          <w:rtl/>
        </w:rPr>
        <w:t>]</w:t>
      </w:r>
      <w:r w:rsidR="00E97944" w:rsidRPr="00E97944">
        <w:rPr>
          <w:rFonts w:hint="cs"/>
          <w:color w:val="E36C0A" w:themeColor="accent6" w:themeShade="BF"/>
          <w:rtl/>
        </w:rPr>
        <w:t>)</w:t>
      </w:r>
    </w:p>
    <w:p w14:paraId="505752DB" w14:textId="0B01744F" w:rsidR="00B60E61" w:rsidRPr="00173364" w:rsidRDefault="00BC6DF1" w:rsidP="00BF4F5C">
      <w:pPr>
        <w:pStyle w:val="ab"/>
        <w:numPr>
          <w:ilvl w:val="0"/>
          <w:numId w:val="123"/>
        </w:numPr>
        <w:rPr>
          <w:rFonts w:asciiTheme="minorBidi" w:hAnsiTheme="minorBidi"/>
          <w:rtl/>
        </w:rPr>
      </w:pPr>
      <w:r>
        <w:rPr>
          <w:rFonts w:asciiTheme="minorBidi" w:hAnsiTheme="minorBidi" w:cs="Arial" w:hint="cs"/>
          <w:rtl/>
        </w:rPr>
        <w:t>ר"ת</w:t>
      </w:r>
      <w:r w:rsidR="005B71D9">
        <w:rPr>
          <w:rFonts w:asciiTheme="minorBidi" w:hAnsiTheme="minorBidi" w:cs="Arial" w:hint="cs"/>
          <w:rtl/>
        </w:rPr>
        <w:t xml:space="preserve"> ראב"ד </w:t>
      </w:r>
      <w:r w:rsidR="000D19E2">
        <w:rPr>
          <w:rFonts w:asciiTheme="minorBidi" w:hAnsiTheme="minorBidi" w:cs="Arial" w:hint="cs"/>
          <w:rtl/>
        </w:rPr>
        <w:t xml:space="preserve">סמ"ג </w:t>
      </w:r>
      <w:r w:rsidR="005B71D9">
        <w:rPr>
          <w:rFonts w:asciiTheme="minorBidi" w:hAnsiTheme="minorBidi" w:cs="Arial" w:hint="cs"/>
          <w:rtl/>
        </w:rPr>
        <w:t xml:space="preserve">מרדכי </w:t>
      </w:r>
      <w:r w:rsidR="001809A9">
        <w:rPr>
          <w:rFonts w:asciiTheme="minorBidi" w:hAnsiTheme="minorBidi" w:cs="Arial" w:hint="cs"/>
          <w:rtl/>
        </w:rPr>
        <w:t>ו</w:t>
      </w:r>
      <w:r w:rsidR="005B71D9">
        <w:rPr>
          <w:rFonts w:asciiTheme="minorBidi" w:hAnsiTheme="minorBidi" w:cs="Arial" w:hint="cs"/>
          <w:rtl/>
        </w:rPr>
        <w:t>הגה"מ</w:t>
      </w:r>
      <w:r w:rsidR="005B71D9">
        <w:rPr>
          <w:rStyle w:val="a7"/>
          <w:rFonts w:asciiTheme="minorBidi" w:hAnsiTheme="minorBidi" w:cs="Arial"/>
          <w:rtl/>
        </w:rPr>
        <w:footnoteReference w:id="659"/>
      </w:r>
      <w:r w:rsidR="001A6B42">
        <w:rPr>
          <w:rFonts w:asciiTheme="minorBidi" w:hAnsiTheme="minorBidi" w:cs="Arial" w:hint="cs"/>
          <w:rtl/>
        </w:rPr>
        <w:t xml:space="preserve">- </w:t>
      </w:r>
      <w:r w:rsidR="001A6B42" w:rsidRPr="00F95DF8">
        <w:rPr>
          <w:rFonts w:asciiTheme="minorBidi" w:hAnsiTheme="minorBidi" w:cs="Arial"/>
          <w:rtl/>
        </w:rPr>
        <w:t>מקדש ואחר כך מברך</w:t>
      </w:r>
      <w:r w:rsidR="0031626C">
        <w:rPr>
          <w:rStyle w:val="a7"/>
          <w:rFonts w:asciiTheme="minorBidi" w:hAnsiTheme="minorBidi" w:cs="Arial"/>
          <w:rtl/>
        </w:rPr>
        <w:footnoteReference w:id="660"/>
      </w:r>
      <w:r w:rsidR="001A6B42">
        <w:rPr>
          <w:rFonts w:asciiTheme="minorBidi" w:hAnsiTheme="minorBidi" w:hint="cs"/>
          <w:rtl/>
        </w:rPr>
        <w:t>.</w:t>
      </w:r>
      <w:r w:rsidR="00B60E61" w:rsidRPr="00173364">
        <w:rPr>
          <w:rFonts w:asciiTheme="minorBidi" w:hAnsiTheme="minorBidi"/>
          <w:rtl/>
        </w:rPr>
        <w:t xml:space="preserve"> </w:t>
      </w:r>
    </w:p>
    <w:p w14:paraId="5B909B78" w14:textId="1436A22B" w:rsidR="00DE7671" w:rsidRPr="0070490D" w:rsidRDefault="00993BE7" w:rsidP="0070490D">
      <w:pPr>
        <w:ind w:left="360"/>
        <w:rPr>
          <w:u w:val="dotted"/>
          <w:rtl/>
        </w:rPr>
      </w:pPr>
      <w:r>
        <w:rPr>
          <w:rFonts w:hint="cs"/>
          <w:u w:val="dotted"/>
          <w:rtl/>
        </w:rPr>
        <w:t xml:space="preserve">לר"ת וסיעתו - </w:t>
      </w:r>
      <w:r w:rsidR="0070490D" w:rsidRPr="0070490D">
        <w:rPr>
          <w:rFonts w:hint="cs"/>
          <w:u w:val="dotted"/>
          <w:rtl/>
        </w:rPr>
        <w:t xml:space="preserve">מה הדין אם לא ברך </w:t>
      </w:r>
      <w:r w:rsidR="0070490D">
        <w:rPr>
          <w:rFonts w:hint="cs"/>
          <w:u w:val="dotted"/>
          <w:rtl/>
        </w:rPr>
        <w:t xml:space="preserve">בזמן </w:t>
      </w:r>
      <w:r w:rsidR="0070490D" w:rsidRPr="0070490D">
        <w:rPr>
          <w:rFonts w:hint="cs"/>
          <w:u w:val="dotted"/>
          <w:rtl/>
        </w:rPr>
        <w:t>הקידושין</w:t>
      </w:r>
      <w:r>
        <w:rPr>
          <w:rFonts w:hint="cs"/>
          <w:u w:val="dotted"/>
          <w:rtl/>
        </w:rPr>
        <w:t>,</w:t>
      </w:r>
      <w:r w:rsidR="00DE7671" w:rsidRPr="0070490D">
        <w:rPr>
          <w:rFonts w:hint="cs"/>
          <w:u w:val="dotted"/>
          <w:rtl/>
        </w:rPr>
        <w:t xml:space="preserve"> האם יכול לברך בשעת נישואין:</w:t>
      </w:r>
    </w:p>
    <w:p w14:paraId="58FAF90D" w14:textId="268385AA" w:rsidR="00DE7671" w:rsidRDefault="00DE7671" w:rsidP="00BF4F5C">
      <w:pPr>
        <w:pStyle w:val="ab"/>
        <w:numPr>
          <w:ilvl w:val="0"/>
          <w:numId w:val="123"/>
        </w:numPr>
        <w:rPr>
          <w:rFonts w:asciiTheme="minorBidi" w:hAnsiTheme="minorBidi"/>
        </w:rPr>
      </w:pPr>
      <w:r w:rsidRPr="00D84447">
        <w:rPr>
          <w:rFonts w:asciiTheme="minorBidi" w:hAnsiTheme="minorBidi" w:cs="Arial"/>
          <w:rtl/>
        </w:rPr>
        <w:t xml:space="preserve">רבינו נסים </w:t>
      </w:r>
      <w:r>
        <w:rPr>
          <w:rFonts w:asciiTheme="minorBidi" w:hAnsiTheme="minorBidi" w:cs="Arial" w:hint="cs"/>
          <w:sz w:val="16"/>
          <w:szCs w:val="16"/>
          <w:rtl/>
        </w:rPr>
        <w:t>(כ"כ בשמו הרא"ש [שם] והטור)</w:t>
      </w:r>
      <w:r>
        <w:rPr>
          <w:rFonts w:asciiTheme="minorBidi" w:hAnsiTheme="minorBidi" w:cs="Arial" w:hint="cs"/>
          <w:rtl/>
        </w:rPr>
        <w:t xml:space="preserve"> ורא"ש</w:t>
      </w:r>
      <w:r w:rsidR="0070490D" w:rsidRPr="00351B7D">
        <w:rPr>
          <w:rStyle w:val="a7"/>
          <w:rFonts w:asciiTheme="minorBidi" w:hAnsiTheme="minorBidi"/>
          <w:rtl/>
        </w:rPr>
        <w:footnoteReference w:id="661"/>
      </w:r>
      <w:r>
        <w:rPr>
          <w:rFonts w:asciiTheme="minorBidi" w:hAnsiTheme="minorBidi" w:cs="Arial" w:hint="cs"/>
          <w:rtl/>
        </w:rPr>
        <w:t xml:space="preserve"> </w:t>
      </w:r>
      <w:r>
        <w:rPr>
          <w:rFonts w:asciiTheme="minorBidi" w:hAnsiTheme="minorBidi" w:cs="Arial" w:hint="cs"/>
          <w:sz w:val="16"/>
          <w:szCs w:val="16"/>
          <w:rtl/>
        </w:rPr>
        <w:t>(כתובות פ"א סי' יז)</w:t>
      </w:r>
      <w:r>
        <w:rPr>
          <w:rFonts w:asciiTheme="minorBidi" w:hAnsiTheme="minorBidi" w:cs="Arial" w:hint="cs"/>
          <w:rtl/>
        </w:rPr>
        <w:t>-</w:t>
      </w:r>
      <w:r w:rsidRPr="00D84447">
        <w:rPr>
          <w:rFonts w:asciiTheme="minorBidi" w:hAnsiTheme="minorBidi" w:cs="Arial"/>
          <w:rtl/>
        </w:rPr>
        <w:t xml:space="preserve"> אם לא בירך ברכת אירוסין</w:t>
      </w:r>
      <w:r w:rsidR="000D19E2">
        <w:rPr>
          <w:rFonts w:asciiTheme="minorBidi" w:hAnsiTheme="minorBidi" w:cs="Arial" w:hint="cs"/>
          <w:rtl/>
        </w:rPr>
        <w:t>,</w:t>
      </w:r>
      <w:r>
        <w:rPr>
          <w:rFonts w:asciiTheme="minorBidi" w:hAnsiTheme="minorBidi" w:cs="Arial" w:hint="cs"/>
          <w:rtl/>
        </w:rPr>
        <w:t xml:space="preserve"> </w:t>
      </w:r>
      <w:r w:rsidRPr="00D84447">
        <w:rPr>
          <w:rFonts w:asciiTheme="minorBidi" w:hAnsiTheme="minorBidi" w:cs="Arial"/>
          <w:rtl/>
        </w:rPr>
        <w:t>יברך בשעת נישואין עם ז' ברכות</w:t>
      </w:r>
      <w:r>
        <w:rPr>
          <w:rStyle w:val="a7"/>
          <w:rFonts w:asciiTheme="minorBidi" w:hAnsiTheme="minorBidi" w:cs="Arial"/>
          <w:rtl/>
        </w:rPr>
        <w:footnoteReference w:id="662"/>
      </w:r>
      <w:r>
        <w:rPr>
          <w:rFonts w:asciiTheme="minorBidi" w:hAnsiTheme="minorBidi" w:cs="Arial" w:hint="cs"/>
          <w:sz w:val="16"/>
          <w:szCs w:val="16"/>
          <w:rtl/>
        </w:rPr>
        <w:t xml:space="preserve"> (ל' הרא"ש בשם רבנו ניסים)</w:t>
      </w:r>
      <w:r w:rsidRPr="00D84447">
        <w:rPr>
          <w:rFonts w:asciiTheme="minorBidi" w:hAnsiTheme="minorBidi" w:hint="cs"/>
          <w:rtl/>
        </w:rPr>
        <w:t>.</w:t>
      </w:r>
      <w:r>
        <w:rPr>
          <w:rFonts w:asciiTheme="minorBidi" w:hAnsiTheme="minorBidi" w:hint="cs"/>
          <w:rtl/>
        </w:rPr>
        <w:t xml:space="preserve"> </w:t>
      </w:r>
      <w:r w:rsidRPr="00351B7D">
        <w:rPr>
          <w:rFonts w:asciiTheme="minorBidi" w:hAnsiTheme="minorBidi"/>
          <w:color w:val="00B0F0"/>
          <w:rtl/>
        </w:rPr>
        <w:t>(וכ"פ הרמ"א</w:t>
      </w:r>
      <w:r w:rsidR="00993BE7" w:rsidRPr="00993BE7">
        <w:rPr>
          <w:rFonts w:asciiTheme="minorBidi" w:hAnsiTheme="minorBidi" w:hint="cs"/>
          <w:color w:val="000000" w:themeColor="text1"/>
          <w:sz w:val="16"/>
          <w:szCs w:val="16"/>
          <w:rtl/>
        </w:rPr>
        <w:t xml:space="preserve"> </w:t>
      </w:r>
      <w:r w:rsidR="00993BE7">
        <w:rPr>
          <w:rFonts w:asciiTheme="minorBidi" w:hAnsiTheme="minorBidi" w:hint="cs"/>
          <w:color w:val="000000" w:themeColor="text1"/>
          <w:sz w:val="16"/>
          <w:szCs w:val="16"/>
          <w:rtl/>
        </w:rPr>
        <w:t>[בסע' ג</w:t>
      </w:r>
      <w:r w:rsidR="00993BE7" w:rsidRPr="00173364">
        <w:rPr>
          <w:rFonts w:asciiTheme="minorBidi" w:hAnsiTheme="minorBidi" w:hint="cs"/>
          <w:color w:val="000000" w:themeColor="text1"/>
          <w:sz w:val="16"/>
          <w:szCs w:val="16"/>
          <w:rtl/>
        </w:rPr>
        <w:t>]</w:t>
      </w:r>
      <w:r w:rsidRPr="00351B7D">
        <w:rPr>
          <w:rFonts w:asciiTheme="minorBidi" w:hAnsiTheme="minorBidi"/>
          <w:color w:val="00B0F0"/>
          <w:rtl/>
        </w:rPr>
        <w:t>)</w:t>
      </w:r>
    </w:p>
    <w:p w14:paraId="2F314157" w14:textId="6DE52CF4" w:rsidR="00DE7671" w:rsidRDefault="00DE7671" w:rsidP="00BF4F5C">
      <w:pPr>
        <w:pStyle w:val="ab"/>
        <w:numPr>
          <w:ilvl w:val="0"/>
          <w:numId w:val="123"/>
        </w:numPr>
        <w:rPr>
          <w:rFonts w:asciiTheme="minorBidi" w:hAnsiTheme="minorBidi"/>
        </w:rPr>
      </w:pPr>
      <w:r>
        <w:rPr>
          <w:rFonts w:asciiTheme="minorBidi" w:hAnsiTheme="minorBidi" w:cs="Arial" w:hint="cs"/>
          <w:rtl/>
        </w:rPr>
        <w:t>הר"ר אפרים</w:t>
      </w:r>
      <w:r>
        <w:rPr>
          <w:rFonts w:asciiTheme="minorBidi" w:hAnsiTheme="minorBidi" w:cs="Arial" w:hint="cs"/>
          <w:sz w:val="16"/>
          <w:szCs w:val="16"/>
          <w:rtl/>
        </w:rPr>
        <w:t xml:space="preserve"> (כ"כ בשמו המרדכי [סי' קלא] והג"א [פ"א סי' יב הגהה א])</w:t>
      </w:r>
      <w:r>
        <w:rPr>
          <w:rFonts w:asciiTheme="minorBidi" w:hAnsiTheme="minorBidi" w:cs="Arial" w:hint="cs"/>
          <w:rtl/>
        </w:rPr>
        <w:t xml:space="preserve">- </w:t>
      </w:r>
      <w:r w:rsidRPr="00BB53B2">
        <w:rPr>
          <w:rFonts w:asciiTheme="minorBidi" w:hAnsiTheme="minorBidi" w:cs="Arial"/>
          <w:rtl/>
        </w:rPr>
        <w:t>מן הדין היה לברך ברכת אירוסין בשעת קידושין</w:t>
      </w:r>
      <w:r>
        <w:rPr>
          <w:rFonts w:asciiTheme="minorBidi" w:hAnsiTheme="minorBidi" w:cs="Arial" w:hint="cs"/>
          <w:rtl/>
        </w:rPr>
        <w:t>,</w:t>
      </w:r>
      <w:r w:rsidRPr="00BB53B2">
        <w:rPr>
          <w:rFonts w:asciiTheme="minorBidi" w:hAnsiTheme="minorBidi" w:cs="Arial"/>
          <w:rtl/>
        </w:rPr>
        <w:t xml:space="preserve"> אלא נהגו בשעת נישואין</w:t>
      </w:r>
      <w:r>
        <w:rPr>
          <w:rStyle w:val="a7"/>
          <w:rFonts w:asciiTheme="minorBidi" w:hAnsiTheme="minorBidi" w:cs="Arial"/>
          <w:rtl/>
        </w:rPr>
        <w:footnoteReference w:id="663"/>
      </w:r>
      <w:r>
        <w:rPr>
          <w:rFonts w:asciiTheme="minorBidi" w:hAnsiTheme="minorBidi" w:cs="Arial" w:hint="cs"/>
          <w:rtl/>
        </w:rPr>
        <w:t>,</w:t>
      </w:r>
      <w:r w:rsidRPr="00BB53B2">
        <w:rPr>
          <w:rFonts w:asciiTheme="minorBidi" w:hAnsiTheme="minorBidi" w:cs="Arial"/>
          <w:rtl/>
        </w:rPr>
        <w:t xml:space="preserve"> משום דמסיימין בה והתיר לנו את הנשואות</w:t>
      </w:r>
      <w:r>
        <w:rPr>
          <w:rFonts w:asciiTheme="minorBidi" w:hAnsiTheme="minorBidi" w:cs="Arial" w:hint="cs"/>
          <w:rtl/>
        </w:rPr>
        <w:t>,</w:t>
      </w:r>
      <w:r w:rsidRPr="00BB53B2">
        <w:rPr>
          <w:rFonts w:asciiTheme="minorBidi" w:hAnsiTheme="minorBidi" w:cs="Arial"/>
          <w:rtl/>
        </w:rPr>
        <w:t xml:space="preserve"> וסמכו אהא דתניא העושה סוכה לעצמו מברך כו'</w:t>
      </w:r>
      <w:r w:rsidRPr="00BB53B2">
        <w:rPr>
          <w:rtl/>
        </w:rPr>
        <w:t xml:space="preserve"> </w:t>
      </w:r>
      <w:r w:rsidRPr="00BB53B2">
        <w:rPr>
          <w:rFonts w:asciiTheme="minorBidi" w:hAnsiTheme="minorBidi" w:cs="Arial"/>
          <w:rtl/>
        </w:rPr>
        <w:t>רב כהנא מסדר לכולהו אכסא דקידוש</w:t>
      </w:r>
      <w:r>
        <w:rPr>
          <w:rFonts w:asciiTheme="minorBidi" w:hAnsiTheme="minorBidi" w:cs="Arial" w:hint="cs"/>
          <w:rtl/>
        </w:rPr>
        <w:t>י</w:t>
      </w:r>
      <w:r>
        <w:rPr>
          <w:rFonts w:asciiTheme="minorBidi" w:hAnsiTheme="minorBidi" w:hint="cs"/>
          <w:rtl/>
        </w:rPr>
        <w:t>.</w:t>
      </w:r>
      <w:r w:rsidR="001809A9">
        <w:rPr>
          <w:rFonts w:asciiTheme="minorBidi" w:hAnsiTheme="minorBidi" w:hint="cs"/>
          <w:rtl/>
        </w:rPr>
        <w:t xml:space="preserve"> </w:t>
      </w:r>
    </w:p>
    <w:p w14:paraId="0FA46360" w14:textId="3F95A23D" w:rsidR="00DE7671" w:rsidRDefault="00DE7671" w:rsidP="00BF4F5C">
      <w:pPr>
        <w:pStyle w:val="ab"/>
        <w:numPr>
          <w:ilvl w:val="0"/>
          <w:numId w:val="123"/>
        </w:numPr>
        <w:rPr>
          <w:rFonts w:asciiTheme="minorBidi" w:hAnsiTheme="minorBidi"/>
        </w:rPr>
      </w:pPr>
      <w:r>
        <w:rPr>
          <w:rFonts w:asciiTheme="minorBidi" w:hAnsiTheme="minorBidi" w:hint="cs"/>
          <w:rtl/>
        </w:rPr>
        <w:t>ריב"ש</w:t>
      </w:r>
      <w:r w:rsidRPr="00BC479C">
        <w:rPr>
          <w:rStyle w:val="a7"/>
          <w:rFonts w:asciiTheme="minorBidi" w:hAnsiTheme="minorBidi"/>
          <w:rtl/>
        </w:rPr>
        <w:footnoteReference w:id="664"/>
      </w:r>
      <w:r>
        <w:rPr>
          <w:rFonts w:asciiTheme="minorBidi" w:hAnsiTheme="minorBidi" w:hint="cs"/>
          <w:rtl/>
        </w:rPr>
        <w:t xml:space="preserve"> </w:t>
      </w:r>
      <w:r>
        <w:rPr>
          <w:rFonts w:asciiTheme="minorBidi" w:hAnsiTheme="minorBidi" w:hint="cs"/>
          <w:sz w:val="16"/>
          <w:szCs w:val="16"/>
          <w:rtl/>
        </w:rPr>
        <w:t>(סי' פב וסי' פט)</w:t>
      </w:r>
      <w:r>
        <w:rPr>
          <w:rFonts w:asciiTheme="minorBidi" w:hAnsiTheme="minorBidi" w:hint="cs"/>
          <w:rtl/>
        </w:rPr>
        <w:t>- אם לא ברך ברכת האירוסין בזמן הקידושין - יברך ברכת האירוסין בזמן הנישואין קודם כניסתה לחופה</w:t>
      </w:r>
      <w:r w:rsidR="00E660A9">
        <w:rPr>
          <w:rStyle w:val="a7"/>
          <w:rFonts w:asciiTheme="minorBidi" w:hAnsiTheme="minorBidi"/>
          <w:rtl/>
        </w:rPr>
        <w:footnoteReference w:id="665"/>
      </w:r>
      <w:r>
        <w:rPr>
          <w:rFonts w:asciiTheme="minorBidi" w:hAnsiTheme="minorBidi" w:hint="cs"/>
          <w:rtl/>
        </w:rPr>
        <w:t xml:space="preserve">, וטוב שיחזור ויקדש לפני שיברך את ברכת האירוסין. אבל אם ברך ברכת האירוסין </w:t>
      </w:r>
      <w:r>
        <w:rPr>
          <w:rFonts w:asciiTheme="minorBidi" w:hAnsiTheme="minorBidi" w:hint="cs"/>
          <w:rtl/>
        </w:rPr>
        <w:lastRenderedPageBreak/>
        <w:t>בזמן הקידושין הראשונים, או שלא ברך אבל כבר הכניסה לחופה - לא יברך בזמן נישואין, דהוי ברכה לבטלה</w:t>
      </w:r>
      <w:r>
        <w:rPr>
          <w:rStyle w:val="a7"/>
          <w:rFonts w:asciiTheme="minorBidi" w:hAnsiTheme="minorBidi"/>
          <w:rtl/>
        </w:rPr>
        <w:footnoteReference w:id="666"/>
      </w:r>
      <w:r>
        <w:rPr>
          <w:rFonts w:asciiTheme="minorBidi" w:hAnsiTheme="minorBidi" w:hint="cs"/>
          <w:rtl/>
        </w:rPr>
        <w:t>, וגם לא יברך בלא הזכרת השם כי אין תועלת בזה</w:t>
      </w:r>
      <w:r>
        <w:rPr>
          <w:rStyle w:val="a7"/>
          <w:rFonts w:cs="Arial"/>
          <w:rtl/>
        </w:rPr>
        <w:footnoteReference w:id="667"/>
      </w:r>
      <w:r>
        <w:rPr>
          <w:rFonts w:asciiTheme="minorBidi" w:hAnsiTheme="minorBidi" w:hint="cs"/>
          <w:sz w:val="16"/>
          <w:szCs w:val="16"/>
          <w:rtl/>
        </w:rPr>
        <w:t xml:space="preserve"> (לשוני בשמו)</w:t>
      </w:r>
      <w:r>
        <w:rPr>
          <w:rFonts w:asciiTheme="minorBidi" w:hAnsiTheme="minorBidi" w:hint="cs"/>
          <w:rtl/>
        </w:rPr>
        <w:t>.</w:t>
      </w:r>
      <w:r w:rsidRPr="00AC0CB8">
        <w:rPr>
          <w:rFonts w:asciiTheme="minorBidi" w:hAnsiTheme="minorBidi"/>
          <w:color w:val="00B0F0"/>
          <w:rtl/>
        </w:rPr>
        <w:t xml:space="preserve"> </w:t>
      </w:r>
    </w:p>
    <w:p w14:paraId="30851944" w14:textId="79C8D397" w:rsidR="00DE7671" w:rsidRPr="00AC0CB8" w:rsidRDefault="00347D3E" w:rsidP="00BF4F5C">
      <w:pPr>
        <w:pStyle w:val="ab"/>
        <w:numPr>
          <w:ilvl w:val="0"/>
          <w:numId w:val="123"/>
        </w:numPr>
        <w:rPr>
          <w:rFonts w:asciiTheme="minorBidi" w:hAnsiTheme="minorBidi"/>
          <w:rtl/>
        </w:rPr>
      </w:pPr>
      <w:r>
        <w:rPr>
          <w:rFonts w:asciiTheme="minorBidi" w:hAnsiTheme="minorBidi" w:cs="Arial" w:hint="cs"/>
          <w:rtl/>
        </w:rPr>
        <w:t xml:space="preserve">ר"פ </w:t>
      </w:r>
      <w:r w:rsidR="00413E9D" w:rsidRPr="00413E9D">
        <w:rPr>
          <w:rFonts w:asciiTheme="minorBidi" w:hAnsiTheme="minorBidi" w:cs="Arial" w:hint="cs"/>
          <w:sz w:val="16"/>
          <w:szCs w:val="16"/>
          <w:rtl/>
        </w:rPr>
        <w:t>(בהגהותיו ל</w:t>
      </w:r>
      <w:r w:rsidR="00DE7671" w:rsidRPr="00413E9D">
        <w:rPr>
          <w:rFonts w:asciiTheme="minorBidi" w:hAnsiTheme="minorBidi" w:cs="Arial" w:hint="cs"/>
          <w:sz w:val="16"/>
          <w:szCs w:val="16"/>
          <w:rtl/>
        </w:rPr>
        <w:t xml:space="preserve">תשב"ץ קטן </w:t>
      </w:r>
      <w:r w:rsidR="00413E9D" w:rsidRPr="00413E9D">
        <w:rPr>
          <w:rFonts w:asciiTheme="minorBidi" w:hAnsiTheme="minorBidi" w:cs="Arial" w:hint="cs"/>
          <w:sz w:val="16"/>
          <w:szCs w:val="16"/>
          <w:rtl/>
        </w:rPr>
        <w:t>[</w:t>
      </w:r>
      <w:r w:rsidR="00DE7671" w:rsidRPr="00413E9D">
        <w:rPr>
          <w:rFonts w:asciiTheme="minorBidi" w:hAnsiTheme="minorBidi" w:cs="Arial" w:hint="cs"/>
          <w:sz w:val="16"/>
          <w:szCs w:val="16"/>
          <w:rtl/>
        </w:rPr>
        <w:t>סי' תנ</w:t>
      </w:r>
      <w:r w:rsidR="00413E9D" w:rsidRPr="00413E9D">
        <w:rPr>
          <w:rFonts w:asciiTheme="minorBidi" w:hAnsiTheme="minorBidi" w:cs="Arial" w:hint="cs"/>
          <w:sz w:val="16"/>
          <w:szCs w:val="16"/>
          <w:rtl/>
        </w:rPr>
        <w:t>], הביאוהו ה</w:t>
      </w:r>
      <w:r w:rsidR="00DE7671" w:rsidRPr="00413E9D">
        <w:rPr>
          <w:rFonts w:asciiTheme="minorBidi" w:hAnsiTheme="minorBidi" w:cs="Arial" w:hint="cs"/>
          <w:sz w:val="16"/>
          <w:szCs w:val="16"/>
          <w:rtl/>
        </w:rPr>
        <w:t xml:space="preserve">כל בו </w:t>
      </w:r>
      <w:r w:rsidR="00413E9D" w:rsidRPr="00413E9D">
        <w:rPr>
          <w:rFonts w:asciiTheme="minorBidi" w:hAnsiTheme="minorBidi" w:cs="Arial" w:hint="cs"/>
          <w:sz w:val="16"/>
          <w:szCs w:val="16"/>
          <w:rtl/>
        </w:rPr>
        <w:t>[</w:t>
      </w:r>
      <w:r w:rsidR="00DE7671" w:rsidRPr="00413E9D">
        <w:rPr>
          <w:rFonts w:asciiTheme="minorBidi" w:hAnsiTheme="minorBidi" w:cs="Arial" w:hint="cs"/>
          <w:sz w:val="16"/>
          <w:szCs w:val="16"/>
          <w:rtl/>
        </w:rPr>
        <w:t>סי' עה וסי' קכד</w:t>
      </w:r>
      <w:r w:rsidR="00413E9D" w:rsidRPr="00413E9D">
        <w:rPr>
          <w:rFonts w:asciiTheme="minorBidi" w:hAnsiTheme="minorBidi" w:cs="Arial" w:hint="cs"/>
          <w:sz w:val="16"/>
          <w:szCs w:val="16"/>
          <w:rtl/>
        </w:rPr>
        <w:t>] ומהרי"ק [סי' קע])</w:t>
      </w:r>
      <w:r w:rsidR="00DE7671">
        <w:rPr>
          <w:rFonts w:asciiTheme="minorBidi" w:hAnsiTheme="minorBidi" w:cs="Arial" w:hint="cs"/>
          <w:rtl/>
        </w:rPr>
        <w:t xml:space="preserve">- </w:t>
      </w:r>
      <w:r w:rsidR="00DE7671" w:rsidRPr="0078644E">
        <w:rPr>
          <w:rFonts w:asciiTheme="minorBidi" w:hAnsiTheme="minorBidi" w:cs="Arial"/>
          <w:rtl/>
        </w:rPr>
        <w:t>היכא דקדושין הראשונים היו בלא מנין</w:t>
      </w:r>
      <w:r w:rsidR="00DE7671">
        <w:rPr>
          <w:rFonts w:asciiTheme="minorBidi" w:hAnsiTheme="minorBidi" w:cs="Arial" w:hint="cs"/>
          <w:rtl/>
        </w:rPr>
        <w:t xml:space="preserve"> -</w:t>
      </w:r>
      <w:r w:rsidR="00DE7671" w:rsidRPr="0078644E">
        <w:rPr>
          <w:rFonts w:asciiTheme="minorBidi" w:hAnsiTheme="minorBidi" w:cs="Arial"/>
          <w:rtl/>
        </w:rPr>
        <w:t xml:space="preserve"> יכול לקדש פעם אחרת בשעת נישואין כדי לברך ברכת אירוסין בעשרה</w:t>
      </w:r>
      <w:r w:rsidR="00DE7671">
        <w:rPr>
          <w:rFonts w:asciiTheme="minorBidi" w:hAnsiTheme="minorBidi" w:cs="Arial" w:hint="cs"/>
          <w:sz w:val="16"/>
          <w:szCs w:val="16"/>
          <w:rtl/>
        </w:rPr>
        <w:t xml:space="preserve"> (ל' התשב"ץ קטן)</w:t>
      </w:r>
      <w:r w:rsidR="00DE7671" w:rsidRPr="0078644E">
        <w:rPr>
          <w:rFonts w:asciiTheme="minorBidi" w:hAnsiTheme="minorBidi" w:cs="Arial"/>
          <w:rtl/>
        </w:rPr>
        <w:t>.</w:t>
      </w:r>
    </w:p>
    <w:p w14:paraId="41126969"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A62B06A" w14:textId="706240A3" w:rsidR="00B60E61" w:rsidRPr="00351B7D" w:rsidRDefault="00B60E61" w:rsidP="00B60E61">
      <w:pPr>
        <w:rPr>
          <w:rFonts w:asciiTheme="minorBidi" w:hAnsiTheme="minorBidi"/>
          <w:rtl/>
        </w:rPr>
      </w:pPr>
      <w:r w:rsidRPr="00351B7D">
        <w:rPr>
          <w:rFonts w:asciiTheme="minorBidi" w:hAnsiTheme="minorBidi"/>
          <w:rtl/>
        </w:rPr>
        <w:t>כל המקדש אשה בין על ידי עצמו בין על ידי שליח</w:t>
      </w:r>
      <w:r w:rsidRPr="00351B7D">
        <w:rPr>
          <w:rStyle w:val="a7"/>
          <w:rFonts w:asciiTheme="minorBidi" w:hAnsiTheme="minorBidi"/>
          <w:color w:val="000000"/>
          <w:rtl/>
        </w:rPr>
        <w:footnoteReference w:id="668"/>
      </w:r>
      <w:r w:rsidRPr="00351B7D">
        <w:rPr>
          <w:rFonts w:asciiTheme="minorBidi" w:hAnsiTheme="minorBidi"/>
          <w:rtl/>
        </w:rPr>
        <w:t xml:space="preserve"> מברך</w:t>
      </w:r>
      <w:r w:rsidRPr="00351B7D">
        <w:rPr>
          <w:rFonts w:asciiTheme="minorBidi" w:hAnsiTheme="minorBidi"/>
          <w:color w:val="000000"/>
          <w:sz w:val="16"/>
          <w:szCs w:val="16"/>
          <w:rtl/>
        </w:rPr>
        <w:t xml:space="preserve"> </w:t>
      </w:r>
      <w:r w:rsidR="00391470">
        <w:rPr>
          <w:rFonts w:asciiTheme="minorBidi" w:hAnsiTheme="minorBidi" w:hint="cs"/>
          <w:color w:val="000000"/>
          <w:sz w:val="18"/>
          <w:szCs w:val="18"/>
          <w:rtl/>
        </w:rPr>
        <w:t xml:space="preserve">[הגה] </w:t>
      </w:r>
      <w:r w:rsidRPr="00351B7D">
        <w:rPr>
          <w:rFonts w:asciiTheme="minorBidi" w:hAnsiTheme="minorBidi"/>
          <w:color w:val="000000"/>
          <w:sz w:val="18"/>
          <w:szCs w:val="18"/>
          <w:rtl/>
        </w:rPr>
        <w:t>הוא או השליח (</w:t>
      </w:r>
      <w:r w:rsidR="00585945">
        <w:rPr>
          <w:rFonts w:asciiTheme="minorBidi" w:hAnsiTheme="minorBidi" w:hint="cs"/>
          <w:color w:val="000000"/>
          <w:sz w:val="18"/>
          <w:szCs w:val="18"/>
          <w:rtl/>
        </w:rPr>
        <w:t>רמב"ם ו</w:t>
      </w:r>
      <w:r w:rsidRPr="00351B7D">
        <w:rPr>
          <w:rFonts w:asciiTheme="minorBidi" w:hAnsiTheme="minorBidi"/>
          <w:color w:val="000000"/>
          <w:sz w:val="18"/>
          <w:szCs w:val="18"/>
          <w:rtl/>
        </w:rPr>
        <w:t>טור)</w:t>
      </w:r>
      <w:r w:rsidR="00391470">
        <w:rPr>
          <w:rFonts w:asciiTheme="minorBidi" w:hAnsiTheme="minorBidi" w:hint="cs"/>
          <w:color w:val="000000"/>
          <w:sz w:val="18"/>
          <w:szCs w:val="18"/>
          <w:rtl/>
        </w:rPr>
        <w:t>,</w:t>
      </w:r>
      <w:r w:rsidRPr="00351B7D">
        <w:rPr>
          <w:rFonts w:asciiTheme="minorBidi" w:hAnsiTheme="minorBidi"/>
          <w:color w:val="000000"/>
          <w:sz w:val="18"/>
          <w:szCs w:val="18"/>
          <w:rtl/>
        </w:rPr>
        <w:t xml:space="preserve"> וי"א דאחר מברך</w:t>
      </w:r>
      <w:r w:rsidRPr="00351B7D">
        <w:rPr>
          <w:rStyle w:val="a7"/>
          <w:rFonts w:asciiTheme="minorBidi" w:hAnsiTheme="minorBidi"/>
          <w:color w:val="000000"/>
          <w:sz w:val="18"/>
          <w:szCs w:val="18"/>
          <w:rtl/>
        </w:rPr>
        <w:footnoteReference w:id="669"/>
      </w:r>
      <w:r w:rsidRPr="00351B7D">
        <w:rPr>
          <w:rFonts w:asciiTheme="minorBidi" w:hAnsiTheme="minorBidi"/>
          <w:color w:val="000000"/>
          <w:sz w:val="18"/>
          <w:szCs w:val="18"/>
          <w:rtl/>
        </w:rPr>
        <w:t xml:space="preserve"> (סמ"ג והגה"מ) וכן נוהגין</w:t>
      </w:r>
      <w:r w:rsidR="00391470">
        <w:rPr>
          <w:rFonts w:asciiTheme="minorBidi" w:hAnsiTheme="minorBidi" w:hint="cs"/>
          <w:color w:val="000000"/>
          <w:sz w:val="18"/>
          <w:szCs w:val="18"/>
          <w:rtl/>
        </w:rPr>
        <w:t>.</w:t>
      </w:r>
      <w:r w:rsidRPr="00351B7D">
        <w:rPr>
          <w:rFonts w:asciiTheme="minorBidi" w:hAnsiTheme="minorBidi"/>
          <w:rtl/>
        </w:rPr>
        <w:t xml:space="preserve"> אשר קדשנו במצותיו וציונו על העריות ואסר לנו </w:t>
      </w:r>
      <w:r w:rsidRPr="00351B7D">
        <w:rPr>
          <w:rStyle w:val="a7"/>
          <w:rFonts w:asciiTheme="minorBidi" w:hAnsiTheme="minorBidi"/>
          <w:color w:val="000000"/>
          <w:rtl/>
        </w:rPr>
        <w:footnoteReference w:id="670"/>
      </w:r>
      <w:r w:rsidRPr="00351B7D">
        <w:rPr>
          <w:rFonts w:asciiTheme="minorBidi" w:hAnsiTheme="minorBidi"/>
          <w:rtl/>
        </w:rPr>
        <w:t>הארוסות והתיר לנו הנשואות [לנו</w:t>
      </w:r>
      <w:r w:rsidRPr="00351B7D">
        <w:rPr>
          <w:rStyle w:val="a7"/>
          <w:rFonts w:asciiTheme="minorBidi" w:hAnsiTheme="minorBidi"/>
          <w:color w:val="000000"/>
          <w:rtl/>
        </w:rPr>
        <w:footnoteReference w:id="671"/>
      </w:r>
      <w:r w:rsidRPr="00351B7D">
        <w:rPr>
          <w:rFonts w:asciiTheme="minorBidi" w:hAnsiTheme="minorBidi"/>
          <w:rtl/>
        </w:rPr>
        <w:t>] על ידי חופה בקידושין</w:t>
      </w:r>
      <w:r w:rsidRPr="00351B7D">
        <w:rPr>
          <w:rStyle w:val="a7"/>
          <w:rFonts w:asciiTheme="minorBidi" w:hAnsiTheme="minorBidi"/>
          <w:color w:val="000000"/>
          <w:rtl/>
        </w:rPr>
        <w:footnoteReference w:id="672"/>
      </w:r>
      <w:r w:rsidRPr="00351B7D">
        <w:rPr>
          <w:rFonts w:asciiTheme="minorBidi" w:hAnsiTheme="minorBidi"/>
          <w:rtl/>
        </w:rPr>
        <w:t xml:space="preserve"> ברוך אתה ה' מקדש ישראל.</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 </w:t>
      </w:r>
      <w:r w:rsidR="00391470">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וי"א נוסח הברכה בלשון אחר</w:t>
      </w:r>
      <w:r w:rsidR="00173364">
        <w:rPr>
          <w:rFonts w:asciiTheme="minorBidi" w:hAnsiTheme="minorBidi" w:hint="cs"/>
          <w:color w:val="000000"/>
          <w:sz w:val="18"/>
          <w:szCs w:val="18"/>
          <w:rtl/>
        </w:rPr>
        <w:t>,</w:t>
      </w:r>
      <w:r w:rsidRPr="00351B7D">
        <w:rPr>
          <w:rFonts w:asciiTheme="minorBidi" w:hAnsiTheme="minorBidi"/>
          <w:color w:val="000000"/>
          <w:sz w:val="18"/>
          <w:szCs w:val="18"/>
          <w:rtl/>
        </w:rPr>
        <w:t xml:space="preserve"> כי אומרים</w:t>
      </w:r>
      <w:r w:rsidR="00173364">
        <w:rPr>
          <w:rFonts w:asciiTheme="minorBidi" w:hAnsiTheme="minorBidi" w:hint="cs"/>
          <w:color w:val="000000"/>
          <w:sz w:val="18"/>
          <w:szCs w:val="18"/>
          <w:rtl/>
        </w:rPr>
        <w:t>:</w:t>
      </w:r>
      <w:r w:rsidRPr="00351B7D">
        <w:rPr>
          <w:rFonts w:asciiTheme="minorBidi" w:hAnsiTheme="minorBidi"/>
          <w:color w:val="000000"/>
          <w:sz w:val="18"/>
          <w:szCs w:val="18"/>
          <w:rtl/>
        </w:rPr>
        <w:t xml:space="preserve"> והתיר לנו הנשואות ע"י חופה וקידושין</w:t>
      </w:r>
      <w:r w:rsidRPr="00351B7D">
        <w:rPr>
          <w:rStyle w:val="a7"/>
          <w:rFonts w:asciiTheme="minorBidi" w:hAnsiTheme="minorBidi"/>
          <w:color w:val="000000"/>
          <w:sz w:val="18"/>
          <w:szCs w:val="18"/>
          <w:rtl/>
        </w:rPr>
        <w:footnoteReference w:id="673"/>
      </w:r>
      <w:r w:rsidRPr="00351B7D">
        <w:rPr>
          <w:rFonts w:asciiTheme="minorBidi" w:hAnsiTheme="minorBidi"/>
          <w:color w:val="000000"/>
          <w:sz w:val="18"/>
          <w:szCs w:val="18"/>
          <w:rtl/>
        </w:rPr>
        <w:t xml:space="preserve"> (טור)</w:t>
      </w:r>
      <w:r w:rsidR="00173364">
        <w:rPr>
          <w:rFonts w:asciiTheme="minorBidi" w:hAnsiTheme="minorBidi" w:hint="cs"/>
          <w:color w:val="000000"/>
          <w:sz w:val="18"/>
          <w:szCs w:val="18"/>
          <w:rtl/>
        </w:rPr>
        <w:t>.</w:t>
      </w:r>
      <w:r w:rsidRPr="00351B7D">
        <w:rPr>
          <w:rFonts w:asciiTheme="minorBidi" w:hAnsiTheme="minorBidi"/>
          <w:color w:val="000000"/>
          <w:sz w:val="18"/>
          <w:szCs w:val="18"/>
          <w:rtl/>
        </w:rPr>
        <w:t xml:space="preserve"> וחותם</w:t>
      </w:r>
      <w:r w:rsidR="00173364">
        <w:rPr>
          <w:rFonts w:asciiTheme="minorBidi" w:hAnsiTheme="minorBidi" w:hint="cs"/>
          <w:color w:val="000000"/>
          <w:sz w:val="18"/>
          <w:szCs w:val="18"/>
          <w:rtl/>
        </w:rPr>
        <w:t>:</w:t>
      </w:r>
      <w:r w:rsidRPr="00351B7D">
        <w:rPr>
          <w:rFonts w:asciiTheme="minorBidi" w:hAnsiTheme="minorBidi"/>
          <w:color w:val="000000"/>
          <w:sz w:val="18"/>
          <w:szCs w:val="18"/>
          <w:rtl/>
        </w:rPr>
        <w:t xml:space="preserve"> בא"י מקדש עמו ישראל על ידי חופה וקידושין (רא"ש)</w:t>
      </w:r>
      <w:r w:rsidR="00173364">
        <w:rPr>
          <w:rFonts w:asciiTheme="minorBidi" w:hAnsiTheme="minorBidi" w:hint="cs"/>
          <w:color w:val="000000"/>
          <w:sz w:val="18"/>
          <w:szCs w:val="18"/>
          <w:rtl/>
        </w:rPr>
        <w:t>.</w:t>
      </w:r>
      <w:r w:rsidRPr="00351B7D">
        <w:rPr>
          <w:rFonts w:asciiTheme="minorBidi" w:hAnsiTheme="minorBidi"/>
          <w:color w:val="000000"/>
          <w:sz w:val="18"/>
          <w:szCs w:val="18"/>
          <w:rtl/>
        </w:rPr>
        <w:t xml:space="preserve"> וכן נוהגים במדינות אלו</w:t>
      </w:r>
      <w:r w:rsidR="00391470">
        <w:rPr>
          <w:rFonts w:asciiTheme="minorBidi" w:hAnsiTheme="minorBidi" w:hint="cs"/>
          <w:color w:val="000000"/>
          <w:sz w:val="18"/>
          <w:szCs w:val="18"/>
          <w:rtl/>
        </w:rPr>
        <w:t>.</w:t>
      </w:r>
      <w:r w:rsidRPr="00351B7D">
        <w:rPr>
          <w:rFonts w:asciiTheme="minorBidi" w:hAnsiTheme="minorBidi"/>
          <w:rtl/>
        </w:rPr>
        <w:t xml:space="preserve"> ואחר שיגמור הברכה יקדש. </w:t>
      </w:r>
    </w:p>
    <w:p w14:paraId="3716D974" w14:textId="77777777" w:rsidR="00B60E61" w:rsidRPr="00351B7D" w:rsidRDefault="00B60E61" w:rsidP="00B60E61">
      <w:pPr>
        <w:rPr>
          <w:rFonts w:asciiTheme="minorBidi" w:hAnsiTheme="minorBidi"/>
          <w:color w:val="000000"/>
          <w:sz w:val="16"/>
          <w:szCs w:val="16"/>
          <w:rtl/>
        </w:rPr>
      </w:pPr>
      <w:r w:rsidRPr="00351B7D">
        <w:rPr>
          <w:rFonts w:asciiTheme="minorBidi" w:hAnsiTheme="minorBidi"/>
          <w:u w:val="single"/>
          <w:rtl/>
        </w:rPr>
        <w:t>האם אנדוגינוס מברך ברכת האירוסין:</w:t>
      </w:r>
      <w:r w:rsidRPr="00351B7D">
        <w:rPr>
          <w:rFonts w:asciiTheme="minorBidi" w:hAnsiTheme="minorBidi"/>
          <w:color w:val="000000"/>
          <w:sz w:val="16"/>
          <w:szCs w:val="16"/>
          <w:rtl/>
        </w:rPr>
        <w:t xml:space="preserve">  (פת"ש סק"א)</w:t>
      </w:r>
    </w:p>
    <w:p w14:paraId="02A1163B" w14:textId="5E6C82DE" w:rsidR="00B60E61" w:rsidRPr="00351B7D" w:rsidRDefault="00B60E61">
      <w:pPr>
        <w:pStyle w:val="ab"/>
        <w:numPr>
          <w:ilvl w:val="0"/>
          <w:numId w:val="29"/>
        </w:numPr>
        <w:rPr>
          <w:rFonts w:asciiTheme="minorBidi" w:hAnsiTheme="minorBidi"/>
        </w:rPr>
      </w:pPr>
      <w:r w:rsidRPr="00351B7D">
        <w:rPr>
          <w:rFonts w:asciiTheme="minorBidi" w:hAnsiTheme="minorBidi"/>
          <w:rtl/>
        </w:rPr>
        <w:t>נו"ב</w:t>
      </w:r>
      <w:r w:rsidRPr="00351B7D">
        <w:rPr>
          <w:rFonts w:asciiTheme="minorBidi" w:hAnsiTheme="minorBidi"/>
          <w:sz w:val="16"/>
          <w:szCs w:val="16"/>
          <w:rtl/>
        </w:rPr>
        <w:t xml:space="preserve"> (תניינא סי' א)</w:t>
      </w:r>
      <w:r w:rsidRPr="00351B7D">
        <w:rPr>
          <w:rFonts w:asciiTheme="minorBidi" w:hAnsiTheme="minorBidi"/>
          <w:rtl/>
        </w:rPr>
        <w:t xml:space="preserve">- לאנדרוגינוס מותר לישא אשה </w:t>
      </w:r>
      <w:r w:rsidRPr="00351B7D">
        <w:rPr>
          <w:rFonts w:asciiTheme="minorBidi" w:hAnsiTheme="minorBidi"/>
          <w:sz w:val="16"/>
          <w:szCs w:val="16"/>
          <w:rtl/>
        </w:rPr>
        <w:t>(כ"פ הרמב"ם פ"א מהא"ב דין ט"ו)</w:t>
      </w:r>
      <w:r w:rsidRPr="00351B7D">
        <w:rPr>
          <w:rFonts w:asciiTheme="minorBidi" w:hAnsiTheme="minorBidi"/>
          <w:rtl/>
        </w:rPr>
        <w:t xml:space="preserve"> אמנם אינו מצווה לישא, רק מותר לישא, לכן לא יברכו הברכות</w:t>
      </w:r>
      <w:r w:rsidR="00C94C36">
        <w:rPr>
          <w:rFonts w:asciiTheme="minorBidi" w:hAnsiTheme="minorBidi" w:hint="cs"/>
          <w:rtl/>
        </w:rPr>
        <w:t>,</w:t>
      </w:r>
      <w:r w:rsidRPr="00351B7D">
        <w:rPr>
          <w:rFonts w:asciiTheme="minorBidi" w:hAnsiTheme="minorBidi"/>
          <w:rtl/>
        </w:rPr>
        <w:t xml:space="preserve"> דכאן שאי אפשר לברך אין הברכות מעכבות</w:t>
      </w:r>
      <w:r w:rsidRPr="00351B7D">
        <w:rPr>
          <w:rStyle w:val="a7"/>
          <w:rFonts w:asciiTheme="minorBidi" w:hAnsiTheme="minorBidi"/>
          <w:rtl/>
        </w:rPr>
        <w:footnoteReference w:id="674"/>
      </w:r>
      <w:r w:rsidR="00C94C36">
        <w:rPr>
          <w:rFonts w:asciiTheme="minorBidi" w:hAnsiTheme="minorBidi" w:hint="cs"/>
          <w:rtl/>
        </w:rPr>
        <w:t>.</w:t>
      </w:r>
      <w:r w:rsidRPr="00351B7D">
        <w:rPr>
          <w:rFonts w:asciiTheme="minorBidi" w:hAnsiTheme="minorBidi"/>
          <w:rtl/>
        </w:rPr>
        <w:t xml:space="preserve"> ומה טוב לכוין שתהא חופתה כאחד עם חתן אחר וכלה שלו, וישמע ברכות של החתן ההוא.</w:t>
      </w:r>
    </w:p>
    <w:p w14:paraId="78DE75CD" w14:textId="77777777" w:rsidR="00B60E61" w:rsidRPr="00351B7D" w:rsidRDefault="00B60E61" w:rsidP="00B60E61">
      <w:pPr>
        <w:rPr>
          <w:rFonts w:asciiTheme="minorBidi" w:hAnsiTheme="minorBidi"/>
          <w:color w:val="FF0000"/>
          <w:rtl/>
        </w:rPr>
      </w:pPr>
    </w:p>
    <w:p w14:paraId="095A254D" w14:textId="5D34F636" w:rsidR="00B60E61" w:rsidRDefault="00B60E61" w:rsidP="000422FD">
      <w:pPr>
        <w:pStyle w:val="2"/>
        <w:rPr>
          <w:rtl/>
        </w:rPr>
      </w:pPr>
      <w:r w:rsidRPr="00351B7D">
        <w:rPr>
          <w:rtl/>
        </w:rPr>
        <w:t>סעיף ב: ברכה על הכוס.</w:t>
      </w:r>
    </w:p>
    <w:p w14:paraId="53D64B42" w14:textId="426CA450" w:rsidR="005D5478" w:rsidRPr="005D5478" w:rsidRDefault="005D5478" w:rsidP="005D5478">
      <w:pPr>
        <w:rPr>
          <w:u w:val="single"/>
          <w:rtl/>
        </w:rPr>
      </w:pPr>
      <w:r w:rsidRPr="005D5478">
        <w:rPr>
          <w:u w:val="single"/>
          <w:rtl/>
        </w:rPr>
        <w:t>ברכה על הכוס</w:t>
      </w:r>
      <w:r w:rsidRPr="005D5478">
        <w:rPr>
          <w:rFonts w:hint="cs"/>
          <w:u w:val="single"/>
          <w:rtl/>
        </w:rPr>
        <w:t xml:space="preserve"> בברכת האירוסין</w:t>
      </w:r>
      <w:r>
        <w:rPr>
          <w:rFonts w:hint="cs"/>
          <w:sz w:val="16"/>
          <w:szCs w:val="16"/>
          <w:u w:val="single"/>
          <w:rtl/>
        </w:rPr>
        <w:t xml:space="preserve"> (ולגבי ברכת חתנים עי' בסי' סב</w:t>
      </w:r>
      <w:r w:rsidR="000A78B7">
        <w:rPr>
          <w:rFonts w:hint="cs"/>
          <w:sz w:val="16"/>
          <w:szCs w:val="16"/>
          <w:u w:val="single"/>
          <w:rtl/>
        </w:rPr>
        <w:t xml:space="preserve"> ס"א)</w:t>
      </w:r>
      <w:r w:rsidRPr="005D5478">
        <w:rPr>
          <w:rFonts w:hint="cs"/>
          <w:u w:val="single"/>
          <w:rtl/>
        </w:rPr>
        <w:t>:</w:t>
      </w:r>
    </w:p>
    <w:p w14:paraId="0AC2FD9C" w14:textId="0780D13E" w:rsidR="000A78B7" w:rsidRPr="000A78B7" w:rsidRDefault="000A78B7" w:rsidP="00BF4F5C">
      <w:pPr>
        <w:pStyle w:val="ab"/>
        <w:numPr>
          <w:ilvl w:val="0"/>
          <w:numId w:val="123"/>
        </w:numPr>
        <w:rPr>
          <w:rFonts w:asciiTheme="minorBidi" w:hAnsiTheme="minorBidi"/>
        </w:rPr>
      </w:pPr>
      <w:r>
        <w:rPr>
          <w:rFonts w:asciiTheme="minorBidi" w:hAnsiTheme="minorBidi" w:cs="Arial" w:hint="cs"/>
          <w:rtl/>
        </w:rPr>
        <w:t>רבנו ניסים</w:t>
      </w:r>
      <w:r>
        <w:rPr>
          <w:rFonts w:asciiTheme="minorBidi" w:hAnsiTheme="minorBidi" w:cs="Arial" w:hint="cs"/>
          <w:sz w:val="16"/>
          <w:szCs w:val="16"/>
          <w:rtl/>
        </w:rPr>
        <w:t xml:space="preserve"> (כ"כ </w:t>
      </w:r>
      <w:r w:rsidR="00C70F2A">
        <w:rPr>
          <w:rFonts w:asciiTheme="minorBidi" w:hAnsiTheme="minorBidi" w:cs="Arial" w:hint="cs"/>
          <w:sz w:val="16"/>
          <w:szCs w:val="16"/>
          <w:rtl/>
        </w:rPr>
        <w:t xml:space="preserve">בשמו </w:t>
      </w:r>
      <w:r>
        <w:rPr>
          <w:rFonts w:asciiTheme="minorBidi" w:hAnsiTheme="minorBidi" w:cs="Arial" w:hint="cs"/>
          <w:sz w:val="16"/>
          <w:szCs w:val="16"/>
          <w:rtl/>
        </w:rPr>
        <w:t>הרא"ש</w:t>
      </w:r>
      <w:r w:rsidR="00C70F2A">
        <w:rPr>
          <w:rStyle w:val="a7"/>
          <w:rFonts w:asciiTheme="minorBidi" w:hAnsiTheme="minorBidi" w:cs="Arial"/>
          <w:sz w:val="16"/>
          <w:szCs w:val="16"/>
          <w:rtl/>
        </w:rPr>
        <w:footnoteReference w:id="675"/>
      </w:r>
      <w:r w:rsidR="00C70F2A">
        <w:rPr>
          <w:rFonts w:asciiTheme="minorBidi" w:hAnsiTheme="minorBidi" w:cs="Arial" w:hint="cs"/>
          <w:sz w:val="16"/>
          <w:szCs w:val="16"/>
          <w:rtl/>
        </w:rPr>
        <w:t xml:space="preserve"> </w:t>
      </w:r>
      <w:r>
        <w:rPr>
          <w:rFonts w:asciiTheme="minorBidi" w:hAnsiTheme="minorBidi" w:cs="Arial" w:hint="cs"/>
          <w:sz w:val="16"/>
          <w:szCs w:val="16"/>
          <w:rtl/>
        </w:rPr>
        <w:t>[כתובות פ"א סי' טז]</w:t>
      </w:r>
      <w:r w:rsidR="00C70F2A">
        <w:rPr>
          <w:rFonts w:asciiTheme="minorBidi" w:hAnsiTheme="minorBidi" w:cs="Arial" w:hint="cs"/>
          <w:sz w:val="16"/>
          <w:szCs w:val="16"/>
          <w:rtl/>
        </w:rPr>
        <w:t xml:space="preserve"> והטור [בקיצור פסקי הרא"ש שם]</w:t>
      </w:r>
      <w:r>
        <w:rPr>
          <w:rFonts w:asciiTheme="minorBidi" w:hAnsiTheme="minorBidi" w:cs="Arial" w:hint="cs"/>
          <w:sz w:val="16"/>
          <w:szCs w:val="16"/>
          <w:rtl/>
        </w:rPr>
        <w:t>)</w:t>
      </w:r>
      <w:r>
        <w:rPr>
          <w:rFonts w:asciiTheme="minorBidi" w:hAnsiTheme="minorBidi" w:cs="Arial" w:hint="cs"/>
          <w:rtl/>
        </w:rPr>
        <w:t xml:space="preserve"> ו</w:t>
      </w:r>
      <w:r w:rsidR="00510A96">
        <w:rPr>
          <w:rFonts w:asciiTheme="minorBidi" w:hAnsiTheme="minorBidi" w:cs="Arial" w:hint="cs"/>
          <w:rtl/>
        </w:rPr>
        <w:t xml:space="preserve">רמב"ם </w:t>
      </w:r>
      <w:r w:rsidR="00510A96">
        <w:rPr>
          <w:rFonts w:asciiTheme="minorBidi" w:hAnsiTheme="minorBidi" w:cs="Arial" w:hint="cs"/>
          <w:sz w:val="16"/>
          <w:szCs w:val="16"/>
          <w:rtl/>
        </w:rPr>
        <w:t>(פ"ג הכ"ד)</w:t>
      </w:r>
      <w:r w:rsidR="00510A96">
        <w:rPr>
          <w:rFonts w:asciiTheme="minorBidi" w:hAnsiTheme="minorBidi" w:cs="Arial" w:hint="cs"/>
          <w:rtl/>
        </w:rPr>
        <w:t xml:space="preserve">- </w:t>
      </w:r>
      <w:r w:rsidR="00510A96" w:rsidRPr="00510A96">
        <w:rPr>
          <w:rFonts w:asciiTheme="minorBidi" w:hAnsiTheme="minorBidi" w:cs="Arial"/>
          <w:rtl/>
        </w:rPr>
        <w:t>ונהגו העם להסדיר ברכה זו על כוס של יין או של שכר, אם יש שם יין מברך על היין תחלה</w:t>
      </w:r>
      <w:r w:rsidR="005D5478">
        <w:rPr>
          <w:rFonts w:asciiTheme="minorBidi" w:hAnsiTheme="minorBidi" w:cs="Arial" w:hint="cs"/>
          <w:rtl/>
        </w:rPr>
        <w:t>,</w:t>
      </w:r>
      <w:r w:rsidR="00510A96" w:rsidRPr="00510A96">
        <w:rPr>
          <w:rFonts w:asciiTheme="minorBidi" w:hAnsiTheme="minorBidi" w:cs="Arial"/>
          <w:rtl/>
        </w:rPr>
        <w:t xml:space="preserve"> ואחר כך מברך ברכת אירוסין</w:t>
      </w:r>
      <w:r w:rsidR="005D5478">
        <w:rPr>
          <w:rFonts w:asciiTheme="minorBidi" w:hAnsiTheme="minorBidi" w:cs="Arial" w:hint="cs"/>
          <w:rtl/>
        </w:rPr>
        <w:t>,</w:t>
      </w:r>
      <w:r w:rsidR="00510A96" w:rsidRPr="00510A96">
        <w:rPr>
          <w:rFonts w:asciiTheme="minorBidi" w:hAnsiTheme="minorBidi" w:cs="Arial"/>
          <w:rtl/>
        </w:rPr>
        <w:t xml:space="preserve"> ואחר כך מקדש</w:t>
      </w:r>
      <w:r w:rsidR="005D5478">
        <w:rPr>
          <w:rFonts w:asciiTheme="minorBidi" w:hAnsiTheme="minorBidi" w:cs="Arial" w:hint="cs"/>
          <w:rtl/>
        </w:rPr>
        <w:t>.</w:t>
      </w:r>
      <w:r w:rsidR="00510A96" w:rsidRPr="00510A96">
        <w:rPr>
          <w:rFonts w:asciiTheme="minorBidi" w:hAnsiTheme="minorBidi" w:cs="Arial"/>
          <w:rtl/>
        </w:rPr>
        <w:t xml:space="preserve"> ואם אין שם לא יין ולא שכר</w:t>
      </w:r>
      <w:r w:rsidR="005D5478">
        <w:rPr>
          <w:rFonts w:asciiTheme="minorBidi" w:hAnsiTheme="minorBidi" w:cs="Arial" w:hint="cs"/>
          <w:rtl/>
        </w:rPr>
        <w:t>,</w:t>
      </w:r>
      <w:r w:rsidR="00510A96" w:rsidRPr="00510A96">
        <w:rPr>
          <w:rFonts w:asciiTheme="minorBidi" w:hAnsiTheme="minorBidi" w:cs="Arial"/>
          <w:rtl/>
        </w:rPr>
        <w:t xml:space="preserve"> מברך אותה בפני עצמה</w:t>
      </w:r>
      <w:r w:rsidR="005D5478">
        <w:rPr>
          <w:rStyle w:val="a7"/>
          <w:rFonts w:asciiTheme="minorBidi" w:hAnsiTheme="minorBidi" w:cs="Arial"/>
          <w:rtl/>
        </w:rPr>
        <w:footnoteReference w:id="676"/>
      </w:r>
      <w:r w:rsidR="005D5478">
        <w:rPr>
          <w:rFonts w:asciiTheme="minorBidi" w:hAnsiTheme="minorBidi" w:cs="Arial" w:hint="cs"/>
          <w:sz w:val="16"/>
          <w:szCs w:val="16"/>
          <w:rtl/>
        </w:rPr>
        <w:t xml:space="preserve"> (ל' הרמב"ם)</w:t>
      </w:r>
      <w:r w:rsidR="00510A96" w:rsidRPr="00510A96">
        <w:rPr>
          <w:rFonts w:asciiTheme="minorBidi" w:hAnsiTheme="minorBidi" w:cs="Arial"/>
          <w:rtl/>
        </w:rPr>
        <w:t>.</w:t>
      </w:r>
      <w:r w:rsidR="00C70F2A" w:rsidRPr="00351B7D">
        <w:rPr>
          <w:rFonts w:asciiTheme="minorBidi" w:hAnsiTheme="minorBidi"/>
          <w:color w:val="E36C0A" w:themeColor="accent6" w:themeShade="BF"/>
          <w:rtl/>
        </w:rPr>
        <w:t xml:space="preserve"> (וכ"פ בשו"ע)</w:t>
      </w:r>
    </w:p>
    <w:p w14:paraId="64F24942" w14:textId="1F91FC2E" w:rsidR="00B60E61" w:rsidRPr="00351B7D" w:rsidRDefault="00B60E61">
      <w:pPr>
        <w:pStyle w:val="ab"/>
        <w:numPr>
          <w:ilvl w:val="0"/>
          <w:numId w:val="29"/>
        </w:numPr>
        <w:rPr>
          <w:rFonts w:asciiTheme="minorBidi" w:hAnsiTheme="minorBidi"/>
        </w:rPr>
      </w:pPr>
      <w:r w:rsidRPr="00351B7D">
        <w:rPr>
          <w:rFonts w:asciiTheme="minorBidi" w:hAnsiTheme="minorBidi"/>
          <w:rtl/>
        </w:rPr>
        <w:t>רבנו ניסים</w:t>
      </w:r>
      <w:r w:rsidRPr="00351B7D">
        <w:rPr>
          <w:rFonts w:asciiTheme="minorBidi" w:hAnsiTheme="minorBidi"/>
          <w:sz w:val="16"/>
          <w:szCs w:val="16"/>
          <w:rtl/>
        </w:rPr>
        <w:t xml:space="preserve"> </w:t>
      </w:r>
      <w:r w:rsidR="00C70F2A">
        <w:rPr>
          <w:rFonts w:asciiTheme="minorBidi" w:hAnsiTheme="minorBidi" w:hint="cs"/>
          <w:sz w:val="16"/>
          <w:szCs w:val="16"/>
          <w:rtl/>
        </w:rPr>
        <w:t>(כ"כ בשמו הטור</w:t>
      </w:r>
      <w:r w:rsidR="00C70F2A" w:rsidRPr="00C70F2A">
        <w:rPr>
          <w:rStyle w:val="a7"/>
          <w:rFonts w:asciiTheme="minorBidi" w:hAnsiTheme="minorBidi"/>
          <w:sz w:val="16"/>
          <w:szCs w:val="16"/>
          <w:rtl/>
        </w:rPr>
        <w:footnoteReference w:id="677"/>
      </w:r>
      <w:r w:rsidR="00C70F2A">
        <w:rPr>
          <w:rFonts w:asciiTheme="minorBidi" w:hAnsiTheme="minorBidi" w:hint="cs"/>
          <w:sz w:val="16"/>
          <w:szCs w:val="16"/>
          <w:rtl/>
        </w:rPr>
        <w:t xml:space="preserve"> [בסי' סב])</w:t>
      </w:r>
      <w:r w:rsidRPr="00351B7D">
        <w:rPr>
          <w:rFonts w:asciiTheme="minorBidi" w:hAnsiTheme="minorBidi"/>
          <w:rtl/>
        </w:rPr>
        <w:t xml:space="preserve">- אם לא ימצא יין ואפילו </w:t>
      </w:r>
      <w:r w:rsidR="0094263C">
        <w:rPr>
          <w:rStyle w:val="a7"/>
          <w:rFonts w:asciiTheme="minorBidi" w:hAnsiTheme="minorBidi"/>
          <w:rtl/>
        </w:rPr>
        <w:footnoteReference w:id="678"/>
      </w:r>
      <w:r w:rsidR="00FF48B2">
        <w:rPr>
          <w:rFonts w:asciiTheme="minorBidi" w:hAnsiTheme="minorBidi" w:hint="cs"/>
          <w:rtl/>
        </w:rPr>
        <w:t>(</w:t>
      </w:r>
      <w:r w:rsidRPr="00351B7D">
        <w:rPr>
          <w:rFonts w:asciiTheme="minorBidi" w:hAnsiTheme="minorBidi"/>
          <w:rtl/>
        </w:rPr>
        <w:t>יש שם</w:t>
      </w:r>
      <w:r w:rsidR="00FF48B2">
        <w:rPr>
          <w:rFonts w:asciiTheme="minorBidi" w:hAnsiTheme="minorBidi" w:hint="cs"/>
          <w:rtl/>
        </w:rPr>
        <w:t>)</w:t>
      </w:r>
      <w:r w:rsidRPr="00351B7D">
        <w:rPr>
          <w:rFonts w:asciiTheme="minorBidi" w:hAnsiTheme="minorBidi"/>
          <w:rtl/>
        </w:rPr>
        <w:t xml:space="preserve"> שכר מברך בלא כוס</w:t>
      </w:r>
      <w:r w:rsidR="00D82CF6">
        <w:rPr>
          <w:rStyle w:val="a7"/>
          <w:rFonts w:asciiTheme="minorBidi" w:hAnsiTheme="minorBidi"/>
          <w:rtl/>
        </w:rPr>
        <w:footnoteReference w:id="679"/>
      </w:r>
      <w:r w:rsidRPr="00351B7D">
        <w:rPr>
          <w:rFonts w:asciiTheme="minorBidi" w:hAnsiTheme="minorBidi"/>
          <w:rtl/>
        </w:rPr>
        <w:t xml:space="preserve"> ברכת אירוסין</w:t>
      </w:r>
      <w:r w:rsidR="0094263C">
        <w:rPr>
          <w:rFonts w:asciiTheme="minorBidi" w:hAnsiTheme="minorBidi" w:hint="cs"/>
          <w:rtl/>
        </w:rPr>
        <w:t>,</w:t>
      </w:r>
      <w:r w:rsidRPr="00351B7D">
        <w:rPr>
          <w:rFonts w:asciiTheme="minorBidi" w:hAnsiTheme="minorBidi"/>
          <w:rtl/>
        </w:rPr>
        <w:t xml:space="preserve"> דלאו מצוה מן המובחר הוא </w:t>
      </w:r>
      <w:r w:rsidRPr="00351B7D">
        <w:rPr>
          <w:rFonts w:asciiTheme="minorBidi" w:hAnsiTheme="minorBidi"/>
          <w:sz w:val="16"/>
          <w:szCs w:val="16"/>
          <w:rtl/>
        </w:rPr>
        <w:t>(ל' הטור</w:t>
      </w:r>
      <w:r w:rsidR="00C70F2A">
        <w:rPr>
          <w:rFonts w:asciiTheme="minorBidi" w:hAnsiTheme="minorBidi" w:hint="cs"/>
          <w:sz w:val="16"/>
          <w:szCs w:val="16"/>
          <w:rtl/>
        </w:rPr>
        <w:t xml:space="preserve"> בשמו</w:t>
      </w:r>
      <w:r w:rsidRPr="00351B7D">
        <w:rPr>
          <w:rFonts w:asciiTheme="minorBidi" w:hAnsiTheme="minorBidi"/>
          <w:sz w:val="16"/>
          <w:szCs w:val="16"/>
          <w:rtl/>
        </w:rPr>
        <w:t>)</w:t>
      </w:r>
      <w:r w:rsidRPr="00351B7D">
        <w:rPr>
          <w:rFonts w:asciiTheme="minorBidi" w:hAnsiTheme="minorBidi"/>
          <w:rtl/>
        </w:rPr>
        <w:t xml:space="preserve">.  </w:t>
      </w:r>
    </w:p>
    <w:p w14:paraId="3DF159D2"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F0F95E4" w14:textId="38BFD6FF" w:rsidR="00B60E61" w:rsidRPr="00351B7D" w:rsidRDefault="00B60E61" w:rsidP="00B60E61">
      <w:pPr>
        <w:rPr>
          <w:rFonts w:asciiTheme="minorBidi" w:hAnsiTheme="minorBidi"/>
          <w:color w:val="000000"/>
          <w:rtl/>
        </w:rPr>
      </w:pPr>
      <w:r w:rsidRPr="00351B7D">
        <w:rPr>
          <w:rFonts w:asciiTheme="minorBidi" w:hAnsiTheme="minorBidi"/>
          <w:rtl/>
        </w:rPr>
        <w:lastRenderedPageBreak/>
        <w:t>נהגו להסדיר ברכה זו על כוס של יין</w:t>
      </w:r>
      <w:r w:rsidR="00D82CF6">
        <w:rPr>
          <w:rFonts w:asciiTheme="minorBidi" w:hAnsiTheme="minorBidi" w:hint="cs"/>
          <w:rtl/>
        </w:rPr>
        <w:t>,</w:t>
      </w:r>
      <w:r w:rsidRPr="00351B7D">
        <w:rPr>
          <w:rFonts w:asciiTheme="minorBidi" w:hAnsiTheme="minorBidi"/>
          <w:rtl/>
        </w:rPr>
        <w:t xml:space="preserve"> ומברך</w:t>
      </w:r>
      <w:r w:rsidRPr="00351B7D">
        <w:rPr>
          <w:rStyle w:val="a7"/>
          <w:rFonts w:asciiTheme="minorBidi" w:hAnsiTheme="minorBidi"/>
          <w:color w:val="000000"/>
          <w:rtl/>
        </w:rPr>
        <w:footnoteReference w:id="680"/>
      </w:r>
      <w:r w:rsidRPr="00351B7D">
        <w:rPr>
          <w:rFonts w:asciiTheme="minorBidi" w:hAnsiTheme="minorBidi"/>
          <w:rtl/>
        </w:rPr>
        <w:t xml:space="preserve"> עליו תחלה ואחר כך מברך ברכה זו, ואם אין שם יין או שכר מברך אותה בפני עצמה</w:t>
      </w:r>
      <w:r w:rsidRPr="00351B7D">
        <w:rPr>
          <w:rFonts w:asciiTheme="minorBidi" w:hAnsiTheme="minorBidi"/>
          <w:color w:val="000000"/>
          <w:rtl/>
        </w:rPr>
        <w:t xml:space="preserve">. </w:t>
      </w:r>
    </w:p>
    <w:p w14:paraId="43F64C68" w14:textId="77777777" w:rsidR="00B60E61" w:rsidRPr="00351B7D" w:rsidRDefault="00B60E61" w:rsidP="00B60E61">
      <w:pPr>
        <w:rPr>
          <w:rFonts w:asciiTheme="minorBidi" w:hAnsiTheme="minorBidi"/>
          <w:color w:val="000000"/>
          <w:rtl/>
        </w:rPr>
      </w:pPr>
    </w:p>
    <w:p w14:paraId="5ADDFFEE" w14:textId="446B9D74" w:rsidR="00B60E61" w:rsidRDefault="00B60E61" w:rsidP="000422FD">
      <w:pPr>
        <w:pStyle w:val="2"/>
        <w:rPr>
          <w:rtl/>
        </w:rPr>
      </w:pPr>
      <w:r w:rsidRPr="00351B7D">
        <w:rPr>
          <w:rtl/>
        </w:rPr>
        <w:t>סעיף ג: לא בירך ברכת אירוסין בשעה שקידש.</w:t>
      </w:r>
    </w:p>
    <w:p w14:paraId="6F8440B5" w14:textId="21475935" w:rsidR="001809A9" w:rsidRPr="001809A9" w:rsidRDefault="001809A9" w:rsidP="001809A9">
      <w:pPr>
        <w:rPr>
          <w:rtl/>
        </w:rPr>
      </w:pPr>
      <w:r>
        <w:rPr>
          <w:rFonts w:hint="cs"/>
          <w:rtl/>
        </w:rPr>
        <w:t>עיין במקורות בסעיף א.</w:t>
      </w:r>
    </w:p>
    <w:p w14:paraId="5CAFD271"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02932F5" w14:textId="7B6A6BFB" w:rsidR="00B60E61" w:rsidRPr="00351B7D" w:rsidRDefault="00B60E61" w:rsidP="00B60E61">
      <w:pPr>
        <w:rPr>
          <w:rFonts w:asciiTheme="minorBidi" w:hAnsiTheme="minorBidi"/>
          <w:color w:val="000000"/>
          <w:sz w:val="18"/>
          <w:szCs w:val="18"/>
          <w:rtl/>
        </w:rPr>
      </w:pPr>
      <w:r w:rsidRPr="00351B7D">
        <w:rPr>
          <w:rFonts w:asciiTheme="minorBidi" w:hAnsiTheme="minorBidi"/>
          <w:rtl/>
        </w:rPr>
        <w:t>אם לא בירך ברכת אירוסין בשעה שקידש</w:t>
      </w:r>
      <w:r w:rsidR="00AC0CB8">
        <w:rPr>
          <w:rFonts w:asciiTheme="minorBidi" w:hAnsiTheme="minorBidi" w:hint="cs"/>
          <w:rtl/>
        </w:rPr>
        <w:t>,</w:t>
      </w:r>
      <w:r w:rsidRPr="00351B7D">
        <w:rPr>
          <w:rFonts w:asciiTheme="minorBidi" w:hAnsiTheme="minorBidi"/>
          <w:rtl/>
        </w:rPr>
        <w:t xml:space="preserve"> לא יברך אותה בשעת נשואין.</w:t>
      </w:r>
      <w:r w:rsidRPr="00351B7D">
        <w:rPr>
          <w:rFonts w:asciiTheme="minorBidi" w:hAnsiTheme="minorBidi"/>
          <w:color w:val="000000"/>
          <w:sz w:val="16"/>
          <w:szCs w:val="16"/>
          <w:rtl/>
        </w:rPr>
        <w:t xml:space="preserve"> </w:t>
      </w:r>
      <w:r w:rsidRPr="00173364">
        <w:rPr>
          <w:rFonts w:asciiTheme="minorBidi" w:hAnsiTheme="minorBidi"/>
          <w:color w:val="000000"/>
          <w:sz w:val="18"/>
          <w:szCs w:val="18"/>
          <w:rtl/>
        </w:rPr>
        <w:t>הגה: וי"א דמברכין אותה בשעת הנשואין (</w:t>
      </w:r>
      <w:r w:rsidR="00E66599">
        <w:rPr>
          <w:rFonts w:asciiTheme="minorBidi" w:hAnsiTheme="minorBidi" w:hint="cs"/>
          <w:color w:val="000000"/>
          <w:sz w:val="18"/>
          <w:szCs w:val="18"/>
          <w:rtl/>
        </w:rPr>
        <w:t>רבנו ניסים</w:t>
      </w:r>
      <w:r w:rsidRPr="00173364">
        <w:rPr>
          <w:rFonts w:asciiTheme="minorBidi" w:hAnsiTheme="minorBidi"/>
          <w:color w:val="000000"/>
          <w:sz w:val="18"/>
          <w:szCs w:val="18"/>
          <w:rtl/>
        </w:rPr>
        <w:t>)</w:t>
      </w:r>
      <w:r w:rsidR="006E2855">
        <w:rPr>
          <w:rFonts w:asciiTheme="minorBidi" w:hAnsiTheme="minorBidi" w:hint="cs"/>
          <w:color w:val="000000"/>
          <w:sz w:val="18"/>
          <w:szCs w:val="18"/>
          <w:rtl/>
        </w:rPr>
        <w:t>.</w:t>
      </w:r>
      <w:r w:rsidRPr="00173364">
        <w:rPr>
          <w:rFonts w:asciiTheme="minorBidi" w:hAnsiTheme="minorBidi"/>
          <w:color w:val="000000"/>
          <w:sz w:val="18"/>
          <w:szCs w:val="18"/>
          <w:rtl/>
        </w:rPr>
        <w:t xml:space="preserve"> וכן נוהגין אפילו קדש אשה מזמן ארוך</w:t>
      </w:r>
      <w:r w:rsidRPr="00173364">
        <w:rPr>
          <w:rStyle w:val="a7"/>
          <w:rFonts w:asciiTheme="minorBidi" w:hAnsiTheme="minorBidi"/>
          <w:color w:val="000000"/>
          <w:sz w:val="18"/>
          <w:szCs w:val="18"/>
          <w:rtl/>
        </w:rPr>
        <w:footnoteReference w:id="681"/>
      </w:r>
      <w:r w:rsidR="006E2855">
        <w:rPr>
          <w:rFonts w:asciiTheme="minorBidi" w:hAnsiTheme="minorBidi" w:hint="cs"/>
          <w:color w:val="000000"/>
          <w:sz w:val="18"/>
          <w:szCs w:val="18"/>
          <w:rtl/>
        </w:rPr>
        <w:t>,</w:t>
      </w:r>
      <w:r w:rsidRPr="00173364">
        <w:rPr>
          <w:rFonts w:asciiTheme="minorBidi" w:hAnsiTheme="minorBidi"/>
          <w:color w:val="000000"/>
          <w:sz w:val="18"/>
          <w:szCs w:val="18"/>
          <w:rtl/>
        </w:rPr>
        <w:t xml:space="preserve"> מברכין ברכת אירוסין תחת החופה</w:t>
      </w:r>
      <w:r w:rsidR="006E2855" w:rsidRPr="00803967">
        <w:rPr>
          <w:rStyle w:val="a7"/>
          <w:rFonts w:asciiTheme="minorBidi" w:hAnsiTheme="minorBidi"/>
          <w:color w:val="000000" w:themeColor="text1"/>
          <w:sz w:val="18"/>
          <w:szCs w:val="18"/>
          <w:rtl/>
        </w:rPr>
        <w:footnoteReference w:id="682"/>
      </w:r>
      <w:r w:rsidR="003C2C08">
        <w:rPr>
          <w:rFonts w:asciiTheme="minorBidi" w:hAnsiTheme="minorBidi" w:hint="cs"/>
          <w:color w:val="000000"/>
          <w:sz w:val="18"/>
          <w:szCs w:val="18"/>
          <w:rtl/>
        </w:rPr>
        <w:t xml:space="preserve"> (הר"ר אפרים)</w:t>
      </w:r>
      <w:r w:rsidRPr="00173364">
        <w:rPr>
          <w:rFonts w:asciiTheme="minorBidi" w:hAnsiTheme="minorBidi"/>
          <w:color w:val="000000"/>
          <w:sz w:val="18"/>
          <w:szCs w:val="18"/>
          <w:rtl/>
        </w:rPr>
        <w:t>. וי"א דחוזר ומקדש אותה תחת החופה כדי שיהיו הקידושין סמוכין לברכה (ריב"ש), ועיין לקמן סימן ל"ו. ואם בירך כבר ברכת ארוסין בשעת קידושין הראשונים</w:t>
      </w:r>
      <w:r w:rsidR="00AC0CB8">
        <w:rPr>
          <w:rFonts w:asciiTheme="minorBidi" w:hAnsiTheme="minorBidi" w:hint="cs"/>
          <w:color w:val="000000"/>
          <w:sz w:val="18"/>
          <w:szCs w:val="18"/>
          <w:rtl/>
        </w:rPr>
        <w:t>,</w:t>
      </w:r>
      <w:r w:rsidRPr="00173364">
        <w:rPr>
          <w:rFonts w:asciiTheme="minorBidi" w:hAnsiTheme="minorBidi"/>
          <w:color w:val="000000"/>
          <w:sz w:val="18"/>
          <w:szCs w:val="18"/>
          <w:rtl/>
        </w:rPr>
        <w:t xml:space="preserve"> י"א דחוזרים ומברכים תחת החופה בלא הזכרת שם</w:t>
      </w:r>
      <w:r w:rsidRPr="00173364">
        <w:rPr>
          <w:rStyle w:val="a7"/>
          <w:rFonts w:asciiTheme="minorBidi" w:hAnsiTheme="minorBidi"/>
          <w:color w:val="000000"/>
          <w:sz w:val="18"/>
          <w:szCs w:val="18"/>
          <w:rtl/>
        </w:rPr>
        <w:footnoteReference w:id="683"/>
      </w:r>
      <w:r w:rsidRPr="00173364">
        <w:rPr>
          <w:rFonts w:asciiTheme="minorBidi" w:hAnsiTheme="minorBidi"/>
          <w:color w:val="000000"/>
          <w:sz w:val="18"/>
          <w:szCs w:val="18"/>
          <w:rtl/>
        </w:rPr>
        <w:t xml:space="preserve"> משום הרואים</w:t>
      </w:r>
      <w:r w:rsidRPr="00173364">
        <w:rPr>
          <w:rStyle w:val="a7"/>
          <w:rFonts w:asciiTheme="minorBidi" w:hAnsiTheme="minorBidi"/>
          <w:color w:val="000000"/>
          <w:sz w:val="18"/>
          <w:szCs w:val="18"/>
          <w:rtl/>
        </w:rPr>
        <w:footnoteReference w:id="684"/>
      </w:r>
      <w:r w:rsidRPr="00173364">
        <w:rPr>
          <w:rFonts w:asciiTheme="minorBidi" w:hAnsiTheme="minorBidi"/>
          <w:color w:val="000000"/>
          <w:sz w:val="18"/>
          <w:szCs w:val="18"/>
          <w:rtl/>
        </w:rPr>
        <w:t xml:space="preserve"> (</w:t>
      </w:r>
      <w:r w:rsidR="006E2855">
        <w:rPr>
          <w:rFonts w:asciiTheme="minorBidi" w:hAnsiTheme="minorBidi" w:hint="cs"/>
          <w:color w:val="000000"/>
          <w:sz w:val="18"/>
          <w:szCs w:val="18"/>
          <w:rtl/>
        </w:rPr>
        <w:t xml:space="preserve">מנהג בלנסיאה וברצלונה </w:t>
      </w:r>
      <w:r w:rsidR="00E66599">
        <w:rPr>
          <w:rFonts w:asciiTheme="minorBidi" w:hAnsiTheme="minorBidi" w:hint="cs"/>
          <w:color w:val="000000"/>
          <w:sz w:val="18"/>
          <w:szCs w:val="18"/>
          <w:rtl/>
        </w:rPr>
        <w:t>ע"פ</w:t>
      </w:r>
      <w:r w:rsidR="006E2855">
        <w:rPr>
          <w:rFonts w:asciiTheme="minorBidi" w:hAnsiTheme="minorBidi" w:hint="cs"/>
          <w:color w:val="000000"/>
          <w:sz w:val="18"/>
          <w:szCs w:val="18"/>
          <w:rtl/>
        </w:rPr>
        <w:t xml:space="preserve"> ר</w:t>
      </w:r>
      <w:r w:rsidR="00E66599">
        <w:rPr>
          <w:rFonts w:asciiTheme="minorBidi" w:hAnsiTheme="minorBidi" w:hint="cs"/>
          <w:color w:val="000000"/>
          <w:sz w:val="18"/>
          <w:szCs w:val="18"/>
          <w:rtl/>
        </w:rPr>
        <w:t>בנו</w:t>
      </w:r>
      <w:r w:rsidR="006E2855">
        <w:rPr>
          <w:rFonts w:asciiTheme="minorBidi" w:hAnsiTheme="minorBidi" w:hint="cs"/>
          <w:color w:val="000000"/>
          <w:sz w:val="18"/>
          <w:szCs w:val="18"/>
          <w:rtl/>
        </w:rPr>
        <w:t xml:space="preserve"> ניסים</w:t>
      </w:r>
      <w:r w:rsidRPr="00173364">
        <w:rPr>
          <w:rFonts w:asciiTheme="minorBidi" w:hAnsiTheme="minorBidi"/>
          <w:color w:val="000000"/>
          <w:sz w:val="18"/>
          <w:szCs w:val="18"/>
          <w:rtl/>
        </w:rPr>
        <w:t>)</w:t>
      </w:r>
      <w:r w:rsidR="00AC0CB8">
        <w:rPr>
          <w:rFonts w:asciiTheme="minorBidi" w:hAnsiTheme="minorBidi" w:hint="cs"/>
          <w:color w:val="000000"/>
          <w:sz w:val="18"/>
          <w:szCs w:val="18"/>
          <w:rtl/>
        </w:rPr>
        <w:t>.</w:t>
      </w:r>
      <w:r w:rsidRPr="00173364">
        <w:rPr>
          <w:rFonts w:asciiTheme="minorBidi" w:hAnsiTheme="minorBidi"/>
          <w:color w:val="000000"/>
          <w:sz w:val="18"/>
          <w:szCs w:val="18"/>
          <w:rtl/>
        </w:rPr>
        <w:t xml:space="preserve"> וכן נ</w:t>
      </w:r>
      <w:r w:rsidR="00AC0CB8">
        <w:rPr>
          <w:rFonts w:asciiTheme="minorBidi" w:hAnsiTheme="minorBidi" w:hint="cs"/>
          <w:color w:val="000000"/>
          <w:sz w:val="18"/>
          <w:szCs w:val="18"/>
          <w:rtl/>
        </w:rPr>
        <w:t>ראה לי</w:t>
      </w:r>
      <w:r w:rsidRPr="00351B7D">
        <w:rPr>
          <w:rFonts w:asciiTheme="minorBidi" w:hAnsiTheme="minorBidi"/>
          <w:color w:val="000000"/>
          <w:sz w:val="18"/>
          <w:szCs w:val="18"/>
          <w:rtl/>
        </w:rPr>
        <w:t xml:space="preserve">. </w:t>
      </w:r>
    </w:p>
    <w:p w14:paraId="2794CF26" w14:textId="77777777" w:rsidR="00B60E61" w:rsidRPr="00351B7D" w:rsidRDefault="00B60E61" w:rsidP="00B60E61">
      <w:pPr>
        <w:rPr>
          <w:rFonts w:asciiTheme="minorBidi" w:hAnsiTheme="minorBidi"/>
          <w:color w:val="000000"/>
          <w:sz w:val="18"/>
          <w:szCs w:val="18"/>
          <w:rtl/>
        </w:rPr>
      </w:pPr>
    </w:p>
    <w:p w14:paraId="12DBBF19" w14:textId="5D617A34" w:rsidR="00B60E61" w:rsidRDefault="00B60E61" w:rsidP="000422FD">
      <w:pPr>
        <w:pStyle w:val="2"/>
        <w:rPr>
          <w:rtl/>
        </w:rPr>
      </w:pPr>
      <w:r w:rsidRPr="00351B7D">
        <w:rPr>
          <w:rtl/>
        </w:rPr>
        <w:t>סעיף ד: ברכת אירוסין בעשרה.</w:t>
      </w:r>
    </w:p>
    <w:p w14:paraId="7F9A09FC" w14:textId="7F8C08A5" w:rsidR="00E7780A" w:rsidRPr="00E7780A" w:rsidRDefault="00E7780A" w:rsidP="00E7780A">
      <w:pPr>
        <w:rPr>
          <w:u w:val="single"/>
          <w:rtl/>
        </w:rPr>
      </w:pPr>
      <w:r w:rsidRPr="00E7780A">
        <w:rPr>
          <w:rFonts w:hint="cs"/>
          <w:u w:val="single"/>
          <w:rtl/>
        </w:rPr>
        <w:t>האם ברכת האירוסין צריכה מניין:</w:t>
      </w:r>
    </w:p>
    <w:p w14:paraId="62601724" w14:textId="6A6157BB" w:rsidR="00E7780A" w:rsidRPr="00E7780A" w:rsidRDefault="00E7780A" w:rsidP="00BF4F5C">
      <w:pPr>
        <w:pStyle w:val="ab"/>
        <w:numPr>
          <w:ilvl w:val="0"/>
          <w:numId w:val="123"/>
        </w:numPr>
        <w:rPr>
          <w:rFonts w:asciiTheme="minorBidi" w:hAnsiTheme="minorBidi"/>
        </w:rPr>
      </w:pPr>
      <w:r>
        <w:rPr>
          <w:rFonts w:asciiTheme="minorBidi" w:hAnsiTheme="minorBidi" w:cs="Arial" w:hint="cs"/>
          <w:rtl/>
        </w:rPr>
        <w:t xml:space="preserve">שאילתות </w:t>
      </w:r>
      <w:r>
        <w:rPr>
          <w:rFonts w:asciiTheme="minorBidi" w:hAnsiTheme="minorBidi" w:cs="Arial" w:hint="cs"/>
          <w:sz w:val="16"/>
          <w:szCs w:val="16"/>
          <w:rtl/>
        </w:rPr>
        <w:t>(דרב אחאי פרשת חיי שרה שאילתא טז)</w:t>
      </w:r>
      <w:r w:rsidR="004156E1" w:rsidRPr="004156E1">
        <w:rPr>
          <w:rFonts w:asciiTheme="minorBidi" w:hAnsiTheme="minorBidi" w:cs="Arial" w:hint="cs"/>
          <w:rtl/>
        </w:rPr>
        <w:t xml:space="preserve"> </w:t>
      </w:r>
      <w:r w:rsidR="004156E1">
        <w:rPr>
          <w:rFonts w:asciiTheme="minorBidi" w:hAnsiTheme="minorBidi" w:cs="Arial" w:hint="cs"/>
          <w:rtl/>
        </w:rPr>
        <w:t>ורא"ש</w:t>
      </w:r>
      <w:r w:rsidR="004156E1">
        <w:rPr>
          <w:rFonts w:asciiTheme="minorBidi" w:hAnsiTheme="minorBidi" w:cs="Arial" w:hint="cs"/>
          <w:sz w:val="16"/>
          <w:szCs w:val="16"/>
          <w:rtl/>
        </w:rPr>
        <w:t xml:space="preserve"> (פ"א סי' יב)</w:t>
      </w:r>
      <w:r>
        <w:rPr>
          <w:rFonts w:asciiTheme="minorBidi" w:hAnsiTheme="minorBidi" w:cs="Arial" w:hint="cs"/>
          <w:rtl/>
        </w:rPr>
        <w:t xml:space="preserve">- </w:t>
      </w:r>
      <w:r w:rsidRPr="00E7780A">
        <w:rPr>
          <w:rFonts w:asciiTheme="minorBidi" w:hAnsiTheme="minorBidi" w:cs="Arial"/>
          <w:rtl/>
        </w:rPr>
        <w:t>מאן דבעי למינסב איתת</w:t>
      </w:r>
      <w:r>
        <w:rPr>
          <w:rFonts w:asciiTheme="minorBidi" w:hAnsiTheme="minorBidi" w:cs="Arial" w:hint="cs"/>
          <w:rtl/>
        </w:rPr>
        <w:t>א,</w:t>
      </w:r>
      <w:r w:rsidRPr="00E7780A">
        <w:rPr>
          <w:rFonts w:asciiTheme="minorBidi" w:hAnsiTheme="minorBidi" w:cs="Arial"/>
          <w:rtl/>
        </w:rPr>
        <w:t xml:space="preserve"> מיתבעי ליה לקדוש' ברישא וברוכי ברכת ארוסי</w:t>
      </w:r>
      <w:r>
        <w:rPr>
          <w:rFonts w:asciiTheme="minorBidi" w:hAnsiTheme="minorBidi" w:cs="Arial" w:hint="cs"/>
          <w:rtl/>
        </w:rPr>
        <w:t>ן</w:t>
      </w:r>
      <w:r w:rsidRPr="00E7780A">
        <w:rPr>
          <w:rFonts w:asciiTheme="minorBidi" w:hAnsiTheme="minorBidi" w:cs="Arial"/>
          <w:rtl/>
        </w:rPr>
        <w:t xml:space="preserve"> בעשרה</w:t>
      </w:r>
      <w:r w:rsidR="004156E1">
        <w:rPr>
          <w:rFonts w:asciiTheme="minorBidi" w:hAnsiTheme="minorBidi" w:cs="Arial" w:hint="cs"/>
          <w:sz w:val="16"/>
          <w:szCs w:val="16"/>
          <w:rtl/>
        </w:rPr>
        <w:t xml:space="preserve"> (ל' רב אחאי)</w:t>
      </w:r>
      <w:r>
        <w:rPr>
          <w:rFonts w:asciiTheme="minorBidi" w:hAnsiTheme="minorBidi" w:hint="cs"/>
          <w:rtl/>
        </w:rPr>
        <w:t>.</w:t>
      </w:r>
      <w:r w:rsidR="00F92EA4" w:rsidRPr="00F92EA4">
        <w:rPr>
          <w:rFonts w:asciiTheme="minorBidi" w:hAnsiTheme="minorBidi"/>
          <w:color w:val="E36C0A" w:themeColor="accent6" w:themeShade="BF"/>
          <w:rtl/>
        </w:rPr>
        <w:t xml:space="preserve"> </w:t>
      </w:r>
      <w:r w:rsidR="00F92EA4" w:rsidRPr="00351B7D">
        <w:rPr>
          <w:rFonts w:asciiTheme="minorBidi" w:hAnsiTheme="minorBidi"/>
          <w:color w:val="E36C0A" w:themeColor="accent6" w:themeShade="BF"/>
          <w:rtl/>
        </w:rPr>
        <w:t>(וכ"פ בשו"ע)</w:t>
      </w:r>
    </w:p>
    <w:p w14:paraId="453DDF7E" w14:textId="66A50C53" w:rsidR="00AC2FBD" w:rsidRPr="004156E1" w:rsidRDefault="00E7780A" w:rsidP="00BF4F5C">
      <w:pPr>
        <w:pStyle w:val="ab"/>
        <w:numPr>
          <w:ilvl w:val="0"/>
          <w:numId w:val="123"/>
        </w:numPr>
        <w:rPr>
          <w:rFonts w:asciiTheme="minorBidi" w:hAnsiTheme="minorBidi"/>
        </w:rPr>
      </w:pPr>
      <w:r w:rsidRPr="00E7780A">
        <w:rPr>
          <w:rFonts w:asciiTheme="minorBidi" w:hAnsiTheme="minorBidi" w:cs="Arial"/>
          <w:rtl/>
        </w:rPr>
        <w:t xml:space="preserve">ה"ר שמואל הנגיד </w:t>
      </w:r>
      <w:r w:rsidR="004156E1">
        <w:rPr>
          <w:rFonts w:asciiTheme="minorBidi" w:hAnsiTheme="minorBidi" w:cs="Arial" w:hint="cs"/>
          <w:sz w:val="16"/>
          <w:szCs w:val="16"/>
          <w:rtl/>
        </w:rPr>
        <w:t>(כ"כ בשמו הרא"ש [שם] והטור)</w:t>
      </w:r>
      <w:r w:rsidR="004156E1">
        <w:rPr>
          <w:rFonts w:asciiTheme="minorBidi" w:hAnsiTheme="minorBidi" w:cs="Arial" w:hint="cs"/>
          <w:rtl/>
        </w:rPr>
        <w:t xml:space="preserve">- </w:t>
      </w:r>
      <w:r w:rsidRPr="00E7780A">
        <w:rPr>
          <w:rFonts w:asciiTheme="minorBidi" w:hAnsiTheme="minorBidi" w:cs="Arial"/>
          <w:rtl/>
        </w:rPr>
        <w:t xml:space="preserve">אין צריך </w:t>
      </w:r>
      <w:r w:rsidR="004156E1">
        <w:rPr>
          <w:rFonts w:asciiTheme="minorBidi" w:hAnsiTheme="minorBidi" w:cs="Arial" w:hint="cs"/>
          <w:rtl/>
        </w:rPr>
        <w:t>עשרה</w:t>
      </w:r>
      <w:r w:rsidRPr="00E7780A">
        <w:rPr>
          <w:rFonts w:asciiTheme="minorBidi" w:hAnsiTheme="minorBidi" w:cs="Arial"/>
          <w:rtl/>
        </w:rPr>
        <w:t xml:space="preserve"> אלא לברכת חתנים בלבד</w:t>
      </w:r>
      <w:r w:rsidR="004156E1">
        <w:rPr>
          <w:rFonts w:asciiTheme="minorBidi" w:hAnsiTheme="minorBidi" w:cs="Arial" w:hint="cs"/>
          <w:rtl/>
        </w:rPr>
        <w:t>,</w:t>
      </w:r>
      <w:r w:rsidRPr="00E7780A">
        <w:rPr>
          <w:rFonts w:asciiTheme="minorBidi" w:hAnsiTheme="minorBidi" w:cs="Arial"/>
          <w:rtl/>
        </w:rPr>
        <w:t xml:space="preserve"> שלא הוזכרו </w:t>
      </w:r>
      <w:r w:rsidR="004156E1">
        <w:rPr>
          <w:rFonts w:asciiTheme="minorBidi" w:hAnsiTheme="minorBidi" w:cs="Arial" w:hint="cs"/>
          <w:rtl/>
        </w:rPr>
        <w:t>עשרה</w:t>
      </w:r>
      <w:r w:rsidRPr="00E7780A">
        <w:rPr>
          <w:rFonts w:asciiTheme="minorBidi" w:hAnsiTheme="minorBidi" w:cs="Arial"/>
          <w:rtl/>
        </w:rPr>
        <w:t xml:space="preserve"> אלא בה. ועוד הרי קידושין בפני ב' ואתה מצריך עשרה</w:t>
      </w:r>
      <w:r w:rsidR="004156E1">
        <w:rPr>
          <w:rStyle w:val="a7"/>
          <w:rFonts w:asciiTheme="minorBidi" w:hAnsiTheme="minorBidi" w:cs="Arial"/>
          <w:rtl/>
        </w:rPr>
        <w:footnoteReference w:id="685"/>
      </w:r>
      <w:r w:rsidR="004156E1">
        <w:rPr>
          <w:rFonts w:asciiTheme="minorBidi" w:hAnsiTheme="minorBidi" w:cs="Arial" w:hint="cs"/>
          <w:sz w:val="16"/>
          <w:szCs w:val="16"/>
          <w:rtl/>
        </w:rPr>
        <w:t xml:space="preserve"> (ל' הרא"ש בשמו)</w:t>
      </w:r>
      <w:r w:rsidRPr="00E7780A">
        <w:rPr>
          <w:rFonts w:asciiTheme="minorBidi" w:hAnsiTheme="minorBidi" w:cs="Arial"/>
          <w:rtl/>
        </w:rPr>
        <w:t xml:space="preserve">. </w:t>
      </w:r>
    </w:p>
    <w:p w14:paraId="365462C5"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E5DF0F0" w14:textId="77777777" w:rsidR="00B60E61" w:rsidRDefault="00B60E61" w:rsidP="00B60E61">
      <w:pPr>
        <w:rPr>
          <w:rFonts w:asciiTheme="minorBidi" w:hAnsiTheme="minorBidi"/>
          <w:rtl/>
        </w:rPr>
      </w:pPr>
      <w:r w:rsidRPr="00351B7D">
        <w:rPr>
          <w:rFonts w:asciiTheme="minorBidi" w:hAnsiTheme="minorBidi"/>
          <w:rtl/>
        </w:rPr>
        <w:t>ברכת ארוסין צריכים עשרה</w:t>
      </w:r>
      <w:r w:rsidRPr="00351B7D">
        <w:rPr>
          <w:rStyle w:val="a7"/>
          <w:rFonts w:asciiTheme="minorBidi" w:hAnsiTheme="minorBidi"/>
          <w:rtl/>
        </w:rPr>
        <w:footnoteReference w:id="686"/>
      </w:r>
      <w:r w:rsidRPr="00351B7D">
        <w:rPr>
          <w:rFonts w:asciiTheme="minorBidi" w:hAnsiTheme="minorBidi"/>
          <w:rtl/>
        </w:rPr>
        <w:t xml:space="preserve"> לכתחלה</w:t>
      </w:r>
      <w:r w:rsidRPr="00351B7D">
        <w:rPr>
          <w:rStyle w:val="a7"/>
          <w:rFonts w:asciiTheme="minorBidi" w:hAnsiTheme="minorBidi"/>
          <w:rtl/>
        </w:rPr>
        <w:footnoteReference w:id="687"/>
      </w:r>
      <w:r w:rsidRPr="00351B7D">
        <w:rPr>
          <w:rFonts w:asciiTheme="minorBidi" w:hAnsiTheme="minorBidi"/>
          <w:rtl/>
        </w:rPr>
        <w:t>.</w:t>
      </w:r>
    </w:p>
    <w:p w14:paraId="5239C8D7" w14:textId="77777777" w:rsidR="00B60E61" w:rsidRDefault="00B60E61" w:rsidP="00B60E61">
      <w:pPr>
        <w:rPr>
          <w:rFonts w:asciiTheme="minorBidi" w:hAnsiTheme="minorBidi"/>
          <w:rtl/>
        </w:rPr>
      </w:pPr>
    </w:p>
    <w:p w14:paraId="3D73E7B4" w14:textId="77777777" w:rsidR="00B60E61" w:rsidRDefault="00B60E61" w:rsidP="00B60E61">
      <w:pPr>
        <w:pStyle w:val="1"/>
        <w:rPr>
          <w:rtl/>
        </w:rPr>
        <w:sectPr w:rsidR="00B60E61" w:rsidSect="00A347B3">
          <w:headerReference w:type="default" r:id="rId16"/>
          <w:footnotePr>
            <w:numRestart w:val="eachSect"/>
          </w:footnotePr>
          <w:pgSz w:w="11906" w:h="16838"/>
          <w:pgMar w:top="720" w:right="1134" w:bottom="720" w:left="1134" w:header="0" w:footer="0" w:gutter="0"/>
          <w:cols w:space="720"/>
          <w:bidi/>
          <w:rtlGutter/>
          <w:docGrid w:linePitch="360"/>
        </w:sectPr>
      </w:pPr>
    </w:p>
    <w:p w14:paraId="48986676" w14:textId="7E89B544" w:rsidR="00E5582C" w:rsidRDefault="00B60E61" w:rsidP="00E5582C">
      <w:pPr>
        <w:pStyle w:val="1"/>
        <w:rPr>
          <w:rtl/>
        </w:rPr>
      </w:pPr>
      <w:r>
        <w:rPr>
          <w:rFonts w:hint="cs"/>
          <w:rtl/>
        </w:rPr>
        <w:lastRenderedPageBreak/>
        <w:t>סימן לה</w:t>
      </w:r>
      <w:r w:rsidR="00E5582C">
        <w:rPr>
          <w:rFonts w:hint="cs"/>
          <w:rtl/>
        </w:rPr>
        <w:t xml:space="preserve">: </w:t>
      </w:r>
      <w:r w:rsidR="00E5582C">
        <w:rPr>
          <w:rFonts w:cs="Arial"/>
          <w:rtl/>
        </w:rPr>
        <w:t>דיני שליחות ל</w:t>
      </w:r>
      <w:r w:rsidR="00510C7A">
        <w:rPr>
          <w:rFonts w:cs="Arial"/>
          <w:rtl/>
        </w:rPr>
        <w:t>קידושין</w:t>
      </w:r>
      <w:r w:rsidR="00E5582C">
        <w:rPr>
          <w:rFonts w:cs="Arial"/>
          <w:rtl/>
        </w:rPr>
        <w:t xml:space="preserve">, ובו ט"ו סעיפים. </w:t>
      </w:r>
    </w:p>
    <w:p w14:paraId="199FA7A5" w14:textId="0CDC4298" w:rsidR="00E5582C" w:rsidRDefault="00E5582C" w:rsidP="000422FD">
      <w:pPr>
        <w:pStyle w:val="2"/>
        <w:rPr>
          <w:rtl/>
        </w:rPr>
      </w:pPr>
      <w:r>
        <w:rPr>
          <w:rtl/>
        </w:rPr>
        <w:t>סעיף א</w:t>
      </w:r>
      <w:r w:rsidR="00892560">
        <w:rPr>
          <w:rFonts w:hint="cs"/>
          <w:rtl/>
        </w:rPr>
        <w:t xml:space="preserve">: </w:t>
      </w:r>
      <w:r w:rsidR="003F0C12">
        <w:rPr>
          <w:rFonts w:hint="cs"/>
          <w:rtl/>
        </w:rPr>
        <w:t xml:space="preserve">איש עושה שליח לקדש </w:t>
      </w:r>
      <w:r w:rsidR="00581D90">
        <w:rPr>
          <w:rFonts w:hint="cs"/>
          <w:rtl/>
        </w:rPr>
        <w:t>לו אשה.</w:t>
      </w:r>
    </w:p>
    <w:p w14:paraId="3E0BA74C" w14:textId="07E7631D" w:rsidR="00AE335F" w:rsidRDefault="00AE335F" w:rsidP="00B74647">
      <w:pPr>
        <w:rPr>
          <w:rFonts w:cs="Arial"/>
          <w:rtl/>
        </w:rPr>
      </w:pPr>
      <w:r w:rsidRPr="00AE335F">
        <w:rPr>
          <w:rFonts w:cs="Arial" w:hint="cs"/>
          <w:b/>
          <w:bCs/>
          <w:rtl/>
        </w:rPr>
        <w:t xml:space="preserve">קידושין </w:t>
      </w:r>
      <w:r>
        <w:rPr>
          <w:rFonts w:cs="Arial" w:hint="cs"/>
          <w:b/>
          <w:bCs/>
          <w:sz w:val="16"/>
          <w:szCs w:val="16"/>
          <w:rtl/>
        </w:rPr>
        <w:t xml:space="preserve">(ר"פ </w:t>
      </w:r>
      <w:r w:rsidR="00334FB2">
        <w:rPr>
          <w:rFonts w:cs="Arial" w:hint="cs"/>
          <w:b/>
          <w:bCs/>
          <w:sz w:val="16"/>
          <w:szCs w:val="16"/>
          <w:rtl/>
        </w:rPr>
        <w:t>האיש מקדש</w:t>
      </w:r>
      <w:r>
        <w:rPr>
          <w:rFonts w:cs="Arial" w:hint="cs"/>
          <w:b/>
          <w:bCs/>
          <w:sz w:val="16"/>
          <w:szCs w:val="16"/>
          <w:rtl/>
        </w:rPr>
        <w:t>)</w:t>
      </w:r>
      <w:r>
        <w:rPr>
          <w:rFonts w:cs="Arial" w:hint="cs"/>
          <w:b/>
          <w:bCs/>
          <w:rtl/>
        </w:rPr>
        <w:t xml:space="preserve"> </w:t>
      </w:r>
      <w:r w:rsidRPr="00AE335F">
        <w:rPr>
          <w:rFonts w:cs="Arial" w:hint="cs"/>
          <w:b/>
          <w:bCs/>
          <w:rtl/>
        </w:rPr>
        <w:t>מא ע"א:</w:t>
      </w:r>
      <w:r>
        <w:rPr>
          <w:rFonts w:cs="Arial" w:hint="cs"/>
          <w:rtl/>
        </w:rPr>
        <w:t xml:space="preserve"> </w:t>
      </w:r>
      <w:r w:rsidRPr="00AE335F">
        <w:rPr>
          <w:rFonts w:cs="Arial"/>
          <w:u w:val="double"/>
          <w:rtl/>
        </w:rPr>
        <w:t>מתני'</w:t>
      </w:r>
      <w:r>
        <w:rPr>
          <w:rFonts w:cs="Arial" w:hint="cs"/>
          <w:rtl/>
        </w:rPr>
        <w:t>:</w:t>
      </w:r>
      <w:r w:rsidRPr="00AE335F">
        <w:rPr>
          <w:rFonts w:cs="Arial"/>
          <w:rtl/>
        </w:rPr>
        <w:t xml:space="preserve"> האיש מקדש בו ובשלוחו. האשה מתקדשת בה ובשלוחה. האיש מקדש את בתו כשהיא נערה, בו ובשלוחו. </w:t>
      </w:r>
      <w:r w:rsidR="003F0C12">
        <w:rPr>
          <w:rFonts w:cs="Arial" w:hint="cs"/>
          <w:rtl/>
        </w:rPr>
        <w:t xml:space="preserve">     </w:t>
      </w:r>
      <w:r w:rsidR="003F0C12" w:rsidRPr="003F0C12">
        <w:rPr>
          <w:rFonts w:cs="Arial"/>
          <w:u w:val="double"/>
          <w:rtl/>
        </w:rPr>
        <w:t>גמ'</w:t>
      </w:r>
      <w:r w:rsidR="003F0C12">
        <w:rPr>
          <w:rFonts w:cs="Arial" w:hint="cs"/>
          <w:rtl/>
        </w:rPr>
        <w:t>:</w:t>
      </w:r>
      <w:r w:rsidR="003F0C12" w:rsidRPr="003F0C12">
        <w:rPr>
          <w:rFonts w:cs="Arial"/>
          <w:rtl/>
        </w:rPr>
        <w:t xml:space="preserve"> השתא בשלוחו מקדש, בו מיבעיא? </w:t>
      </w:r>
      <w:r w:rsidR="003F0C12" w:rsidRPr="003F0C12">
        <w:rPr>
          <w:rFonts w:cs="Arial"/>
          <w:u w:val="single"/>
          <w:rtl/>
        </w:rPr>
        <w:t>אמר רב יוסף</w:t>
      </w:r>
      <w:r w:rsidR="003F0C12" w:rsidRPr="003F0C12">
        <w:rPr>
          <w:rFonts w:cs="Arial"/>
          <w:rtl/>
        </w:rPr>
        <w:t xml:space="preserve">: מצוה בו יותר מבשלוחו; כי הא דרב ספרא מחריך רישא, רבא מלח שיבוטא. </w:t>
      </w:r>
      <w:r w:rsidR="003F0C12" w:rsidRPr="003F0C12">
        <w:rPr>
          <w:rFonts w:cs="Arial"/>
          <w:u w:val="dotted"/>
          <w:rtl/>
        </w:rPr>
        <w:t>איכא דאמרי</w:t>
      </w:r>
      <w:r w:rsidR="003F0C12" w:rsidRPr="003F0C12">
        <w:rPr>
          <w:rFonts w:cs="Arial"/>
          <w:rtl/>
        </w:rPr>
        <w:t xml:space="preserve">: בהא איסורא נמי אית בה, כדרב יהודה אמר רב, </w:t>
      </w:r>
      <w:r w:rsidR="003F0C12" w:rsidRPr="003F0C12">
        <w:rPr>
          <w:rFonts w:cs="Arial"/>
          <w:u w:val="single"/>
          <w:rtl/>
        </w:rPr>
        <w:t>דאמר רב יהודה אמר רב</w:t>
      </w:r>
      <w:r w:rsidR="003F0C12" w:rsidRPr="003F0C12">
        <w:rPr>
          <w:rFonts w:cs="Arial"/>
          <w:rtl/>
        </w:rPr>
        <w:t xml:space="preserve">: אסור לאדם שיקדש את האשה עד שיראנה, שמא יראה בה דבר מגונה ותתגנה עליו, ורחמנא אמר: ואהבת לרעך כמוך. וכי איתמר דרב יוסף - אסיפא איתמר: האשה מתקדשת בה ובשלוחה; השתא בשלוחה מיקדשא, בה מיבעיא? </w:t>
      </w:r>
      <w:r w:rsidR="003F0C12" w:rsidRPr="00B26393">
        <w:rPr>
          <w:rFonts w:cs="Arial"/>
          <w:u w:val="single"/>
          <w:rtl/>
        </w:rPr>
        <w:t>אמר רב יוסף</w:t>
      </w:r>
      <w:r w:rsidR="003F0C12" w:rsidRPr="003F0C12">
        <w:rPr>
          <w:rFonts w:cs="Arial"/>
          <w:rtl/>
        </w:rPr>
        <w:t>: מצוה בה יותר מבשלוחה; כי הא דרב ספרא מחריך רישא, רבא מלח שיבוטא; אבל בהא איסורא לית בה, כדר"ל, דאמר ר"ל: טב למיתב טן דו מלמיתב ארמלו.</w:t>
      </w:r>
    </w:p>
    <w:p w14:paraId="0071382B" w14:textId="309D937A" w:rsidR="00B74647" w:rsidRPr="006F5E51" w:rsidRDefault="006F5E51" w:rsidP="006F5E51">
      <w:pPr>
        <w:rPr>
          <w:rFonts w:cs="Arial"/>
          <w:rtl/>
        </w:rPr>
      </w:pPr>
      <w:r w:rsidRPr="006F5E51">
        <w:rPr>
          <w:rFonts w:cs="Arial" w:hint="cs"/>
          <w:b/>
          <w:bCs/>
          <w:rtl/>
        </w:rPr>
        <w:t xml:space="preserve">גיטין </w:t>
      </w:r>
      <w:r>
        <w:rPr>
          <w:rFonts w:cs="Arial" w:hint="cs"/>
          <w:b/>
          <w:bCs/>
          <w:sz w:val="16"/>
          <w:szCs w:val="16"/>
          <w:rtl/>
        </w:rPr>
        <w:t>(פ' התקבל)</w:t>
      </w:r>
      <w:r>
        <w:rPr>
          <w:rFonts w:cs="Arial" w:hint="cs"/>
          <w:b/>
          <w:bCs/>
          <w:rtl/>
        </w:rPr>
        <w:t xml:space="preserve"> </w:t>
      </w:r>
      <w:r w:rsidRPr="006F5E51">
        <w:rPr>
          <w:rFonts w:cs="Arial" w:hint="cs"/>
          <w:b/>
          <w:bCs/>
          <w:rtl/>
        </w:rPr>
        <w:t>סד</w:t>
      </w:r>
      <w:r w:rsidR="002F5B2A">
        <w:rPr>
          <w:rStyle w:val="a7"/>
          <w:rFonts w:cs="Arial"/>
          <w:b/>
          <w:bCs/>
          <w:rtl/>
        </w:rPr>
        <w:footnoteReference w:id="688"/>
      </w:r>
      <w:r w:rsidRPr="006F5E51">
        <w:rPr>
          <w:rFonts w:cs="Arial" w:hint="cs"/>
          <w:b/>
          <w:bCs/>
          <w:rtl/>
        </w:rPr>
        <w:t xml:space="preserve"> ע"א: </w:t>
      </w:r>
      <w:r w:rsidRPr="006F5E51">
        <w:rPr>
          <w:rFonts w:cs="Arial"/>
          <w:u w:val="single"/>
          <w:rtl/>
        </w:rPr>
        <w:t>דאמר רבי יצחק</w:t>
      </w:r>
      <w:r w:rsidRPr="006F5E51">
        <w:rPr>
          <w:rFonts w:cs="Arial"/>
          <w:rtl/>
        </w:rPr>
        <w:t>: האומר לשלוחו צא וקדש לי אשה סתם, ומת שלוחו - אסור בכל הנשים שבעולם, חזקה שליח עושה שליחותו</w:t>
      </w:r>
      <w:r>
        <w:rPr>
          <w:rFonts w:cs="Arial" w:hint="cs"/>
          <w:rtl/>
        </w:rPr>
        <w:t xml:space="preserve">. </w:t>
      </w:r>
      <w:r w:rsidRPr="006F5E51">
        <w:rPr>
          <w:rFonts w:cs="Arial" w:hint="cs"/>
          <w:sz w:val="16"/>
          <w:szCs w:val="16"/>
          <w:rtl/>
        </w:rPr>
        <w:t>(</w:t>
      </w:r>
      <w:r w:rsidR="00B74647" w:rsidRPr="006F5E51">
        <w:rPr>
          <w:rFonts w:cs="Arial"/>
          <w:sz w:val="16"/>
          <w:szCs w:val="16"/>
          <w:rtl/>
        </w:rPr>
        <w:t>משום דחיישינן שמא השליח קידש אמה או בתה או אחותה של זו</w:t>
      </w:r>
      <w:r>
        <w:rPr>
          <w:rFonts w:cs="Arial" w:hint="cs"/>
          <w:sz w:val="16"/>
          <w:szCs w:val="16"/>
          <w:rtl/>
        </w:rPr>
        <w:t>,</w:t>
      </w:r>
      <w:r w:rsidR="00B74647" w:rsidRPr="006F5E51">
        <w:rPr>
          <w:rFonts w:cs="Arial"/>
          <w:sz w:val="16"/>
          <w:szCs w:val="16"/>
          <w:rtl/>
        </w:rPr>
        <w:t xml:space="preserve"> ומכל מקום למדנו משם דמהני שליחות אפילו לקדש לו אשה סתם</w:t>
      </w:r>
      <w:r>
        <w:rPr>
          <w:rFonts w:cs="Arial" w:hint="cs"/>
          <w:sz w:val="16"/>
          <w:szCs w:val="16"/>
          <w:rtl/>
        </w:rPr>
        <w:t>, ב"י)</w:t>
      </w:r>
    </w:p>
    <w:p w14:paraId="06621483" w14:textId="70E753D9" w:rsidR="003F0C12" w:rsidRPr="003F0C12" w:rsidRDefault="00581D90" w:rsidP="003F0C12">
      <w:pPr>
        <w:rPr>
          <w:u w:val="single"/>
          <w:rtl/>
        </w:rPr>
      </w:pPr>
      <w:r w:rsidRPr="00581D90">
        <w:rPr>
          <w:rFonts w:hint="cs"/>
          <w:u w:val="single"/>
          <w:rtl/>
        </w:rPr>
        <w:t>איש עושה שליח לקדש לו אשה</w:t>
      </w:r>
      <w:r w:rsidR="003F0C12" w:rsidRPr="003F0C12">
        <w:rPr>
          <w:rFonts w:hint="cs"/>
          <w:u w:val="single"/>
          <w:rtl/>
        </w:rPr>
        <w:t>:</w:t>
      </w:r>
    </w:p>
    <w:p w14:paraId="4E10CD37" w14:textId="1EE1DBDD" w:rsidR="00581D90" w:rsidRPr="00581D90" w:rsidRDefault="003F0C12" w:rsidP="00BF4F5C">
      <w:pPr>
        <w:pStyle w:val="ab"/>
        <w:numPr>
          <w:ilvl w:val="0"/>
          <w:numId w:val="124"/>
        </w:numPr>
      </w:pPr>
      <w:r>
        <w:rPr>
          <w:rFonts w:hint="cs"/>
          <w:rtl/>
        </w:rPr>
        <w:t xml:space="preserve">טור- </w:t>
      </w:r>
      <w:r>
        <w:rPr>
          <w:rFonts w:cs="Arial"/>
          <w:rtl/>
        </w:rPr>
        <w:t>האיש יכול לעשות שליח לקדש לו אשה</w:t>
      </w:r>
      <w:r>
        <w:rPr>
          <w:rFonts w:cs="Arial" w:hint="cs"/>
          <w:rtl/>
        </w:rPr>
        <w:t>,</w:t>
      </w:r>
      <w:r>
        <w:rPr>
          <w:rFonts w:cs="Arial"/>
          <w:rtl/>
        </w:rPr>
        <w:t xml:space="preserve"> בין אשה סתם</w:t>
      </w:r>
      <w:r>
        <w:rPr>
          <w:rStyle w:val="a7"/>
          <w:rFonts w:cs="Arial"/>
          <w:rtl/>
        </w:rPr>
        <w:footnoteReference w:id="689"/>
      </w:r>
      <w:r>
        <w:rPr>
          <w:rFonts w:cs="Arial" w:hint="cs"/>
          <w:rtl/>
        </w:rPr>
        <w:t>,</w:t>
      </w:r>
      <w:r>
        <w:rPr>
          <w:rFonts w:cs="Arial"/>
          <w:rtl/>
        </w:rPr>
        <w:t xml:space="preserve"> בין אשה פלונית</w:t>
      </w:r>
      <w:r>
        <w:rPr>
          <w:rFonts w:cs="Arial" w:hint="cs"/>
          <w:rtl/>
        </w:rPr>
        <w:t>.</w:t>
      </w:r>
      <w:r>
        <w:rPr>
          <w:rFonts w:cs="Arial"/>
          <w:rtl/>
        </w:rPr>
        <w:t xml:space="preserve"> ויאמר לה השליח</w:t>
      </w:r>
      <w:r>
        <w:rPr>
          <w:rFonts w:cs="Arial" w:hint="cs"/>
          <w:rtl/>
        </w:rPr>
        <w:t>:</w:t>
      </w:r>
      <w:r>
        <w:rPr>
          <w:rFonts w:cs="Arial"/>
          <w:rtl/>
        </w:rPr>
        <w:t xml:space="preserve"> הרי את מקודשת לפלוני</w:t>
      </w:r>
      <w:r>
        <w:rPr>
          <w:rFonts w:cs="Arial" w:hint="cs"/>
          <w:rtl/>
        </w:rPr>
        <w:t xml:space="preserve"> </w:t>
      </w:r>
      <w:r w:rsidR="002D4C71">
        <w:rPr>
          <w:rStyle w:val="a7"/>
          <w:rFonts w:cs="Arial"/>
          <w:rtl/>
        </w:rPr>
        <w:footnoteReference w:id="690"/>
      </w:r>
      <w:r>
        <w:rPr>
          <w:rFonts w:cs="Arial" w:hint="cs"/>
          <w:rtl/>
        </w:rPr>
        <w:t>[</w:t>
      </w:r>
      <w:r>
        <w:rPr>
          <w:rFonts w:cs="Arial"/>
          <w:rtl/>
        </w:rPr>
        <w:t>בכסף זה או בשטר זה</w:t>
      </w:r>
      <w:r>
        <w:rPr>
          <w:rFonts w:cs="Arial" w:hint="cs"/>
          <w:rtl/>
        </w:rPr>
        <w:t>].</w:t>
      </w:r>
      <w:r>
        <w:rPr>
          <w:rFonts w:cs="Arial"/>
          <w:rtl/>
        </w:rPr>
        <w:t xml:space="preserve"> אבל אם אפשר לו לקדשה בעצמ</w:t>
      </w:r>
      <w:r>
        <w:rPr>
          <w:rFonts w:cs="Arial" w:hint="cs"/>
          <w:rtl/>
        </w:rPr>
        <w:t>ו -</w:t>
      </w:r>
      <w:r>
        <w:rPr>
          <w:rFonts w:cs="Arial"/>
          <w:rtl/>
        </w:rPr>
        <w:t xml:space="preserve"> אסור לקדשה ע"י שליח </w:t>
      </w:r>
      <w:r>
        <w:rPr>
          <w:rFonts w:cs="Arial" w:hint="cs"/>
          <w:rtl/>
        </w:rPr>
        <w:t>א</w:t>
      </w:r>
      <w:r>
        <w:rPr>
          <w:rFonts w:cs="Arial"/>
          <w:rtl/>
        </w:rPr>
        <w:t>א</w:t>
      </w:r>
      <w:r>
        <w:rPr>
          <w:rFonts w:cs="Arial" w:hint="cs"/>
          <w:rtl/>
        </w:rPr>
        <w:t>"</w:t>
      </w:r>
      <w:r>
        <w:rPr>
          <w:rFonts w:cs="Arial"/>
          <w:rtl/>
        </w:rPr>
        <w:t>כ מכירה</w:t>
      </w:r>
      <w:r>
        <w:rPr>
          <w:rStyle w:val="a7"/>
          <w:rFonts w:cs="Arial"/>
          <w:rtl/>
        </w:rPr>
        <w:footnoteReference w:id="691"/>
      </w:r>
      <w:r>
        <w:rPr>
          <w:rFonts w:cs="Arial" w:hint="cs"/>
          <w:rtl/>
        </w:rPr>
        <w:t>,</w:t>
      </w:r>
      <w:r>
        <w:rPr>
          <w:rFonts w:cs="Arial"/>
          <w:rtl/>
        </w:rPr>
        <w:t xml:space="preserve"> שמא אחר כן ימצא בה דבר מגונה ותתגנה עליו</w:t>
      </w:r>
      <w:r>
        <w:rPr>
          <w:rFonts w:cs="Arial" w:hint="cs"/>
          <w:rtl/>
        </w:rPr>
        <w:t>.</w:t>
      </w:r>
      <w:r w:rsidR="008F2A6F" w:rsidRPr="008F2A6F">
        <w:rPr>
          <w:rFonts w:asciiTheme="minorBidi" w:hAnsiTheme="minorBidi"/>
          <w:color w:val="E36C0A" w:themeColor="accent6" w:themeShade="BF"/>
          <w:rtl/>
        </w:rPr>
        <w:t xml:space="preserve"> </w:t>
      </w:r>
      <w:r w:rsidR="008F2A6F" w:rsidRPr="00351B7D">
        <w:rPr>
          <w:rFonts w:asciiTheme="minorBidi" w:hAnsiTheme="minorBidi"/>
          <w:color w:val="E36C0A" w:themeColor="accent6" w:themeShade="BF"/>
          <w:rtl/>
        </w:rPr>
        <w:t>(וכ"פ בשו"ע)</w:t>
      </w:r>
      <w:r>
        <w:rPr>
          <w:rFonts w:cs="Arial"/>
          <w:rtl/>
        </w:rPr>
        <w:t xml:space="preserve"> </w:t>
      </w:r>
    </w:p>
    <w:p w14:paraId="60F485C0"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CEF1233" w14:textId="7F988EBB" w:rsidR="00E5582C" w:rsidRDefault="00E5582C" w:rsidP="00E5582C">
      <w:pPr>
        <w:rPr>
          <w:rFonts w:cs="Arial"/>
          <w:rtl/>
        </w:rPr>
      </w:pPr>
      <w:r>
        <w:rPr>
          <w:rFonts w:cs="Arial"/>
          <w:rtl/>
        </w:rPr>
        <w:t>האיש יכול לעשות שליח לקדש לו אשה, בין אשה סתם בין אשה פלונית, ויאמר לה השליח: הרי את מקודשת לפלוני. אבל אם אפשר לו לקדשה בעצמה, אסור לקדשה ע</w:t>
      </w:r>
      <w:r w:rsidR="003F0C12">
        <w:rPr>
          <w:rFonts w:cs="Arial" w:hint="cs"/>
          <w:rtl/>
        </w:rPr>
        <w:t>ל ידי</w:t>
      </w:r>
      <w:r>
        <w:rPr>
          <w:rFonts w:cs="Arial"/>
          <w:rtl/>
        </w:rPr>
        <w:t xml:space="preserve"> שליח, אלא אם כן מכירה, שמא אחר כך ימצא בה דבר מגונה ותתגנה עליו. ומכל מקום אף על פי שמכירה, מצוה שיקדשנה בעצמו, אם אפשר.</w:t>
      </w:r>
    </w:p>
    <w:p w14:paraId="11D698C1" w14:textId="54101D15" w:rsidR="00A201FF" w:rsidRDefault="00A201FF" w:rsidP="007459F0">
      <w:pPr>
        <w:rPr>
          <w:rFonts w:cs="Arial"/>
          <w:rtl/>
        </w:rPr>
      </w:pPr>
      <w:r w:rsidRPr="00A201FF">
        <w:rPr>
          <w:rFonts w:cs="Arial" w:hint="cs"/>
          <w:u w:val="single"/>
          <w:rtl/>
        </w:rPr>
        <w:t>איך אדם יכול לקדש אשה ע"י שליח</w:t>
      </w:r>
      <w:r w:rsidR="002D4C71">
        <w:rPr>
          <w:rFonts w:cs="Arial" w:hint="cs"/>
          <w:u w:val="single"/>
          <w:rtl/>
        </w:rPr>
        <w:t>,</w:t>
      </w:r>
      <w:r w:rsidRPr="00A201FF">
        <w:rPr>
          <w:rFonts w:cs="Arial" w:hint="cs"/>
          <w:u w:val="single"/>
          <w:rtl/>
        </w:rPr>
        <w:t xml:space="preserve"> והרי תופס לבע"ח במקום שחב</w:t>
      </w:r>
      <w:r>
        <w:rPr>
          <w:rFonts w:cs="Arial" w:hint="cs"/>
          <w:u w:val="single"/>
          <w:rtl/>
        </w:rPr>
        <w:t xml:space="preserve"> </w:t>
      </w:r>
      <w:r w:rsidRPr="00A201FF">
        <w:rPr>
          <w:rFonts w:cs="Arial" w:hint="cs"/>
          <w:u w:val="single"/>
          <w:rtl/>
        </w:rPr>
        <w:t>לאחרים:</w:t>
      </w:r>
      <w:r w:rsidR="007459F0">
        <w:rPr>
          <w:rFonts w:cs="Arial"/>
          <w:rtl/>
        </w:rPr>
        <w:t xml:space="preserve"> </w:t>
      </w:r>
      <w:r>
        <w:rPr>
          <w:rFonts w:cs="Arial" w:hint="cs"/>
          <w:sz w:val="16"/>
          <w:szCs w:val="16"/>
          <w:rtl/>
        </w:rPr>
        <w:t>(פת"ש סק"א)</w:t>
      </w:r>
    </w:p>
    <w:p w14:paraId="77DC0C66" w14:textId="10AE6CD6" w:rsidR="007459F0" w:rsidRDefault="00A201FF" w:rsidP="00BF4F5C">
      <w:pPr>
        <w:pStyle w:val="ab"/>
        <w:numPr>
          <w:ilvl w:val="0"/>
          <w:numId w:val="124"/>
        </w:numPr>
        <w:rPr>
          <w:rtl/>
        </w:rPr>
      </w:pPr>
      <w:r w:rsidRPr="00A201FF">
        <w:rPr>
          <w:rFonts w:cs="Arial" w:hint="cs"/>
          <w:rtl/>
        </w:rPr>
        <w:t xml:space="preserve">פת"ש </w:t>
      </w:r>
      <w:r w:rsidRPr="00A201FF">
        <w:rPr>
          <w:rFonts w:cs="Arial" w:hint="cs"/>
          <w:sz w:val="16"/>
          <w:szCs w:val="16"/>
          <w:rtl/>
        </w:rPr>
        <w:t>(סק"א)</w:t>
      </w:r>
      <w:r w:rsidRPr="00A201FF">
        <w:rPr>
          <w:rFonts w:cs="Arial" w:hint="cs"/>
          <w:rtl/>
        </w:rPr>
        <w:t xml:space="preserve">- </w:t>
      </w:r>
      <w:r w:rsidR="007459F0" w:rsidRPr="00A201FF">
        <w:rPr>
          <w:rFonts w:cs="Arial"/>
          <w:rtl/>
        </w:rPr>
        <w:t xml:space="preserve">עיין בתשו' ברית אברהם </w:t>
      </w:r>
      <w:r>
        <w:rPr>
          <w:rFonts w:cs="Arial" w:hint="cs"/>
          <w:rtl/>
        </w:rPr>
        <w:t>(</w:t>
      </w:r>
      <w:r w:rsidR="007459F0" w:rsidRPr="00A201FF">
        <w:rPr>
          <w:rFonts w:cs="Arial"/>
          <w:rtl/>
        </w:rPr>
        <w:t>סי' קיט</w:t>
      </w:r>
      <w:r>
        <w:rPr>
          <w:rFonts w:cs="Arial" w:hint="cs"/>
          <w:rtl/>
        </w:rPr>
        <w:t>)</w:t>
      </w:r>
      <w:r w:rsidR="007459F0" w:rsidRPr="00A201FF">
        <w:rPr>
          <w:rFonts w:cs="Arial"/>
          <w:rtl/>
        </w:rPr>
        <w:t xml:space="preserve"> שהביא דברי הנו"ב </w:t>
      </w:r>
      <w:r>
        <w:rPr>
          <w:rFonts w:cs="Arial" w:hint="cs"/>
          <w:rtl/>
        </w:rPr>
        <w:t>(</w:t>
      </w:r>
      <w:r w:rsidR="007459F0" w:rsidRPr="00A201FF">
        <w:rPr>
          <w:rFonts w:cs="Arial"/>
          <w:rtl/>
        </w:rPr>
        <w:t>סי' סד</w:t>
      </w:r>
      <w:r>
        <w:rPr>
          <w:rFonts w:cs="Arial" w:hint="cs"/>
          <w:rtl/>
        </w:rPr>
        <w:t>)</w:t>
      </w:r>
      <w:r w:rsidR="007459F0" w:rsidRPr="00A201FF">
        <w:rPr>
          <w:rFonts w:cs="Arial"/>
          <w:rtl/>
        </w:rPr>
        <w:t xml:space="preserve"> שפלפל איך יכול לקדש ע"י שליח הא הוי תופס לבע"ח במקום שחב לאחרים</w:t>
      </w:r>
      <w:r w:rsidR="002F5B2A">
        <w:rPr>
          <w:rFonts w:cs="Arial" w:hint="cs"/>
          <w:rtl/>
        </w:rPr>
        <w:t>.</w:t>
      </w:r>
      <w:r w:rsidR="007459F0" w:rsidRPr="00A201FF">
        <w:rPr>
          <w:rFonts w:cs="Arial"/>
          <w:rtl/>
        </w:rPr>
        <w:t xml:space="preserve"> ומתרץ דכיון שהיא בעלת בחירה והיא מתרצית לזה ממילא אין רצונה באחר ולא הוי חל"א ולא דמי למציאה ע"ש</w:t>
      </w:r>
      <w:r>
        <w:rPr>
          <w:rFonts w:cs="Arial" w:hint="cs"/>
          <w:rtl/>
        </w:rPr>
        <w:t>.</w:t>
      </w:r>
      <w:r w:rsidR="007459F0" w:rsidRPr="00A201FF">
        <w:rPr>
          <w:rFonts w:cs="Arial"/>
          <w:rtl/>
        </w:rPr>
        <w:t xml:space="preserve"> והוא ז"ל כתב ע"ז דיש להמציא עפ"ז דין מחודש באשה שהיא מקודשת מספק דהדין דאם קיבלה קדושין משני דתפסי קדושי שניהם וצריכה גט גם מהשני</w:t>
      </w:r>
      <w:r w:rsidR="002D4C71">
        <w:rPr>
          <w:rFonts w:cs="Arial" w:hint="cs"/>
          <w:rtl/>
        </w:rPr>
        <w:t>,</w:t>
      </w:r>
      <w:r w:rsidR="007459F0" w:rsidRPr="00A201FF">
        <w:rPr>
          <w:rFonts w:cs="Arial"/>
          <w:rtl/>
        </w:rPr>
        <w:t xml:space="preserve"> ולסברא הנ"ל י"ל דדוקא אם השני קידשה בעצמו</w:t>
      </w:r>
      <w:r w:rsidR="002D4C71">
        <w:rPr>
          <w:rFonts w:cs="Arial" w:hint="cs"/>
          <w:rtl/>
        </w:rPr>
        <w:t>,</w:t>
      </w:r>
      <w:r w:rsidR="007459F0" w:rsidRPr="00A201FF">
        <w:rPr>
          <w:rFonts w:cs="Arial"/>
          <w:rtl/>
        </w:rPr>
        <w:t xml:space="preserve"> אבל ע"י שליח אף שצוה כן בפי</w:t>
      </w:r>
      <w:r w:rsidR="002D4C71">
        <w:rPr>
          <w:rFonts w:cs="Arial" w:hint="cs"/>
          <w:rtl/>
        </w:rPr>
        <w:t>רוש,</w:t>
      </w:r>
      <w:r w:rsidR="007459F0" w:rsidRPr="00A201FF">
        <w:rPr>
          <w:rFonts w:cs="Arial"/>
          <w:rtl/>
        </w:rPr>
        <w:t xml:space="preserve"> ולא שייך שינוי בשליחות שפלפל בזה המל"מ </w:t>
      </w:r>
      <w:r w:rsidR="002D4C71">
        <w:rPr>
          <w:rFonts w:cs="Arial" w:hint="cs"/>
          <w:rtl/>
        </w:rPr>
        <w:t>(</w:t>
      </w:r>
      <w:r w:rsidR="007459F0" w:rsidRPr="00A201FF">
        <w:rPr>
          <w:rFonts w:cs="Arial"/>
          <w:rtl/>
        </w:rPr>
        <w:t>פ"ז מה"א דין כ</w:t>
      </w:r>
      <w:r w:rsidR="002D4C71">
        <w:rPr>
          <w:rFonts w:cs="Arial" w:hint="cs"/>
          <w:rtl/>
        </w:rPr>
        <w:t>),</w:t>
      </w:r>
      <w:r w:rsidR="007459F0" w:rsidRPr="00A201FF">
        <w:rPr>
          <w:rFonts w:cs="Arial"/>
          <w:rtl/>
        </w:rPr>
        <w:t xml:space="preserve"> מ"מ י"ל דבכה"ג לא מהני השליחות דכיון דחל על האשה קדושי ראשון מספק תו אין האשה בעלת בחירה לחזור מהראשון וכיון דאגידה בי' ע"כ תתרצה אליו משום טב למיתב כו'</w:t>
      </w:r>
      <w:r w:rsidR="002D4C71">
        <w:rPr>
          <w:rFonts w:cs="Arial" w:hint="cs"/>
          <w:rtl/>
        </w:rPr>
        <w:t>,</w:t>
      </w:r>
      <w:r w:rsidR="007459F0" w:rsidRPr="00A201FF">
        <w:rPr>
          <w:rFonts w:cs="Arial"/>
          <w:rtl/>
        </w:rPr>
        <w:t xml:space="preserve"> וע"י קידושי השני נאסרה להראשון</w:t>
      </w:r>
      <w:r w:rsidR="002D4C71">
        <w:rPr>
          <w:rFonts w:cs="Arial" w:hint="cs"/>
          <w:rtl/>
        </w:rPr>
        <w:t>,</w:t>
      </w:r>
      <w:r w:rsidR="007459F0" w:rsidRPr="00A201FF">
        <w:rPr>
          <w:rFonts w:cs="Arial"/>
          <w:rtl/>
        </w:rPr>
        <w:t xml:space="preserve"> והוי השני חב לאחרי' היינו להראשון</w:t>
      </w:r>
      <w:r w:rsidR="002D4C71">
        <w:rPr>
          <w:rFonts w:cs="Arial" w:hint="cs"/>
          <w:rtl/>
        </w:rPr>
        <w:t>,</w:t>
      </w:r>
      <w:r w:rsidR="007459F0" w:rsidRPr="00A201FF">
        <w:rPr>
          <w:rFonts w:cs="Arial"/>
          <w:rtl/>
        </w:rPr>
        <w:t xml:space="preserve"> ולא מהני שליחות השני כלום אף למשווי ספק קדושין. ועוד הוסיף בזה בדין המוזכר בש</w:t>
      </w:r>
      <w:r w:rsidR="002F5B2A">
        <w:rPr>
          <w:rFonts w:cs="Arial" w:hint="cs"/>
          <w:rtl/>
        </w:rPr>
        <w:t>ו</w:t>
      </w:r>
      <w:r w:rsidR="007459F0" w:rsidRPr="00A201FF">
        <w:rPr>
          <w:rFonts w:cs="Arial"/>
          <w:rtl/>
        </w:rPr>
        <w:t xml:space="preserve">"ע לקמן </w:t>
      </w:r>
      <w:r w:rsidR="002F5B2A">
        <w:rPr>
          <w:rFonts w:cs="Arial" w:hint="cs"/>
          <w:rtl/>
        </w:rPr>
        <w:t>(</w:t>
      </w:r>
      <w:r w:rsidR="007459F0" w:rsidRPr="00A201FF">
        <w:rPr>
          <w:rFonts w:cs="Arial"/>
          <w:rtl/>
        </w:rPr>
        <w:t>סי' מ ס"ג</w:t>
      </w:r>
      <w:r w:rsidR="002F5B2A">
        <w:rPr>
          <w:rFonts w:cs="Arial" w:hint="cs"/>
          <w:rtl/>
        </w:rPr>
        <w:t>)</w:t>
      </w:r>
      <w:r w:rsidR="007459F0" w:rsidRPr="00A201FF">
        <w:rPr>
          <w:rFonts w:cs="Arial"/>
          <w:rtl/>
        </w:rPr>
        <w:t xml:space="preserve"> במעכשיו ולאחר ל' והשני קידשה בתוך ל' כו' </w:t>
      </w:r>
      <w:r w:rsidR="002D4C71">
        <w:rPr>
          <w:rFonts w:cs="Arial" w:hint="cs"/>
          <w:rtl/>
        </w:rPr>
        <w:t>ד</w:t>
      </w:r>
      <w:r w:rsidR="007459F0" w:rsidRPr="00A201FF">
        <w:rPr>
          <w:rFonts w:cs="Arial"/>
          <w:rtl/>
        </w:rPr>
        <w:t>י"ל ג"כ דדוקא אם קידשה בעצמו אבל ע"י שליח לא מהני כו'</w:t>
      </w:r>
      <w:r w:rsidR="002D4C71">
        <w:rPr>
          <w:rFonts w:cs="Arial" w:hint="cs"/>
          <w:rtl/>
        </w:rPr>
        <w:t>.</w:t>
      </w:r>
      <w:r w:rsidR="007459F0" w:rsidRPr="00A201FF">
        <w:rPr>
          <w:rFonts w:cs="Arial"/>
          <w:rtl/>
        </w:rPr>
        <w:t xml:space="preserve"> ועוד הוסיף לחקור עפ"ז כיון דבכה"ג לא מהני ע"י שליח י"ל ג"כ דליתא בתנאי ואם השני התנה איזה תנאי התנאי בטל והמעשה קיים ע"ש עוד באריכות</w:t>
      </w:r>
      <w:r w:rsidR="002D4C71">
        <w:rPr>
          <w:rFonts w:cs="Arial" w:hint="cs"/>
          <w:rtl/>
        </w:rPr>
        <w:t>.</w:t>
      </w:r>
    </w:p>
    <w:p w14:paraId="5A62038C" w14:textId="77777777" w:rsidR="00065EF6" w:rsidRDefault="00065EF6" w:rsidP="007459F0"/>
    <w:p w14:paraId="1A99FD48" w14:textId="05A93CEC" w:rsidR="00E5582C" w:rsidRDefault="00D6763F" w:rsidP="000422FD">
      <w:pPr>
        <w:pStyle w:val="2"/>
        <w:rPr>
          <w:rtl/>
        </w:rPr>
      </w:pPr>
      <w:r>
        <w:rPr>
          <w:rtl/>
        </w:rPr>
        <w:lastRenderedPageBreak/>
        <w:t xml:space="preserve">סעיף </w:t>
      </w:r>
      <w:r w:rsidR="00E5582C">
        <w:rPr>
          <w:rtl/>
        </w:rPr>
        <w:t>ב</w:t>
      </w:r>
      <w:r w:rsidR="009417E7">
        <w:rPr>
          <w:rFonts w:hint="cs"/>
          <w:rtl/>
        </w:rPr>
        <w:t>:</w:t>
      </w:r>
      <w:r w:rsidR="007459F0">
        <w:rPr>
          <w:rFonts w:hint="cs"/>
          <w:rtl/>
        </w:rPr>
        <w:t xml:space="preserve"> </w:t>
      </w:r>
      <w:r w:rsidR="00065EF6">
        <w:rPr>
          <w:rFonts w:hint="cs"/>
          <w:rtl/>
        </w:rPr>
        <w:t>שליח נעשה עד.</w:t>
      </w:r>
    </w:p>
    <w:p w14:paraId="37B4A3A9" w14:textId="6374B3EA" w:rsidR="007A2E00" w:rsidRDefault="007A2E00" w:rsidP="007A2E00">
      <w:pPr>
        <w:rPr>
          <w:rtl/>
        </w:rPr>
      </w:pPr>
      <w:r w:rsidRPr="00AE335F">
        <w:rPr>
          <w:rFonts w:cs="Arial" w:hint="cs"/>
          <w:b/>
          <w:bCs/>
          <w:rtl/>
        </w:rPr>
        <w:t xml:space="preserve">קידושין </w:t>
      </w:r>
      <w:r>
        <w:rPr>
          <w:rFonts w:cs="Arial" w:hint="cs"/>
          <w:b/>
          <w:bCs/>
          <w:sz w:val="16"/>
          <w:szCs w:val="16"/>
          <w:rtl/>
        </w:rPr>
        <w:t xml:space="preserve">(פ' </w:t>
      </w:r>
      <w:r w:rsidR="00334FB2">
        <w:rPr>
          <w:rFonts w:cs="Arial" w:hint="cs"/>
          <w:b/>
          <w:bCs/>
          <w:sz w:val="16"/>
          <w:szCs w:val="16"/>
          <w:rtl/>
        </w:rPr>
        <w:t>האיש מקדש</w:t>
      </w:r>
      <w:r>
        <w:rPr>
          <w:rFonts w:cs="Arial" w:hint="cs"/>
          <w:b/>
          <w:bCs/>
          <w:sz w:val="16"/>
          <w:szCs w:val="16"/>
          <w:rtl/>
        </w:rPr>
        <w:t>)</w:t>
      </w:r>
      <w:r>
        <w:rPr>
          <w:rFonts w:cs="Arial" w:hint="cs"/>
          <w:b/>
          <w:bCs/>
          <w:rtl/>
        </w:rPr>
        <w:t xml:space="preserve"> </w:t>
      </w:r>
      <w:r w:rsidRPr="00AE335F">
        <w:rPr>
          <w:rFonts w:cs="Arial" w:hint="cs"/>
          <w:b/>
          <w:bCs/>
          <w:rtl/>
        </w:rPr>
        <w:t>מ</w:t>
      </w:r>
      <w:r>
        <w:rPr>
          <w:rFonts w:cs="Arial" w:hint="cs"/>
          <w:b/>
          <w:bCs/>
          <w:rtl/>
        </w:rPr>
        <w:t>ג</w:t>
      </w:r>
      <w:r w:rsidR="005D3102">
        <w:rPr>
          <w:rStyle w:val="a7"/>
          <w:rFonts w:cs="Arial"/>
          <w:b/>
          <w:bCs/>
          <w:rtl/>
        </w:rPr>
        <w:footnoteReference w:id="692"/>
      </w:r>
      <w:r w:rsidRPr="00AE335F">
        <w:rPr>
          <w:rFonts w:cs="Arial" w:hint="cs"/>
          <w:b/>
          <w:bCs/>
          <w:rtl/>
        </w:rPr>
        <w:t xml:space="preserve"> ע"א:</w:t>
      </w:r>
      <w:r>
        <w:rPr>
          <w:rFonts w:cs="Arial" w:hint="cs"/>
          <w:rtl/>
        </w:rPr>
        <w:t xml:space="preserve"> </w:t>
      </w:r>
      <w:r w:rsidRPr="007A2E00">
        <w:rPr>
          <w:rFonts w:cs="Arial"/>
          <w:rtl/>
        </w:rPr>
        <w:t xml:space="preserve">והילכתא: שליח נעשה עד. </w:t>
      </w:r>
      <w:r w:rsidRPr="00065EF6">
        <w:rPr>
          <w:rFonts w:cs="Arial"/>
          <w:u w:val="single"/>
          <w:rtl/>
        </w:rPr>
        <w:t>אמר רבא אמר רב נחמן</w:t>
      </w:r>
      <w:r w:rsidRPr="007A2E00">
        <w:rPr>
          <w:rFonts w:cs="Arial"/>
          <w:rtl/>
        </w:rPr>
        <w:t>: אמר לשנים צאו וקדשו לי את האשה - הן הן שלוחיו, הן הן עדיו; וכן בגירושין</w:t>
      </w:r>
      <w:r w:rsidR="007459F0" w:rsidRPr="007459F0">
        <w:rPr>
          <w:rtl/>
        </w:rPr>
        <w:t xml:space="preserve"> </w:t>
      </w:r>
      <w:r w:rsidR="007459F0">
        <w:rPr>
          <w:rFonts w:cs="Arial" w:hint="cs"/>
          <w:sz w:val="14"/>
          <w:szCs w:val="14"/>
          <w:rtl/>
        </w:rPr>
        <w:t xml:space="preserve">(מג:) </w:t>
      </w:r>
      <w:r w:rsidR="007459F0" w:rsidRPr="007459F0">
        <w:rPr>
          <w:rFonts w:cs="Arial"/>
          <w:rtl/>
        </w:rPr>
        <w:t>וכן בדיני ממונות.</w:t>
      </w:r>
    </w:p>
    <w:p w14:paraId="382571B3" w14:textId="46463B15" w:rsidR="004A66A9" w:rsidRDefault="004A66A9" w:rsidP="007A2E00">
      <w:pPr>
        <w:rPr>
          <w:rtl/>
        </w:rPr>
      </w:pPr>
      <w:r w:rsidRPr="004A66A9">
        <w:rPr>
          <w:rFonts w:cs="Arial" w:hint="cs"/>
          <w:b/>
          <w:bCs/>
          <w:rtl/>
        </w:rPr>
        <w:t>ירושלמי קידושין פ"ב ה"א:</w:t>
      </w:r>
      <w:r>
        <w:rPr>
          <w:rFonts w:cs="Arial" w:hint="cs"/>
          <w:rtl/>
        </w:rPr>
        <w:t xml:space="preserve"> </w:t>
      </w:r>
      <w:r w:rsidRPr="004A66A9">
        <w:rPr>
          <w:rFonts w:cs="Arial" w:hint="cs"/>
          <w:u w:val="single"/>
          <w:rtl/>
        </w:rPr>
        <w:t>ב</w:t>
      </w:r>
      <w:r w:rsidRPr="004A66A9">
        <w:rPr>
          <w:rFonts w:cs="Arial"/>
          <w:u w:val="single"/>
          <w:rtl/>
        </w:rPr>
        <w:t>ית שמאי אומרים</w:t>
      </w:r>
      <w:r>
        <w:rPr>
          <w:rFonts w:cs="Arial" w:hint="cs"/>
          <w:rtl/>
        </w:rPr>
        <w:t>:</w:t>
      </w:r>
      <w:r w:rsidRPr="004A66A9">
        <w:rPr>
          <w:rFonts w:cs="Arial"/>
          <w:rtl/>
        </w:rPr>
        <w:t xml:space="preserve"> אין השליח עולה משם עד. </w:t>
      </w:r>
      <w:r w:rsidRPr="004A66A9">
        <w:rPr>
          <w:rFonts w:cs="Arial"/>
          <w:u w:val="single"/>
          <w:rtl/>
        </w:rPr>
        <w:t>ובית הלל אומרים</w:t>
      </w:r>
      <w:r>
        <w:rPr>
          <w:rFonts w:cs="Arial" w:hint="cs"/>
          <w:rtl/>
        </w:rPr>
        <w:t>:</w:t>
      </w:r>
      <w:r w:rsidRPr="004A66A9">
        <w:rPr>
          <w:rFonts w:cs="Arial"/>
          <w:rtl/>
        </w:rPr>
        <w:t xml:space="preserve"> השליח עולה משם עד. היך עבידא</w:t>
      </w:r>
      <w:r>
        <w:rPr>
          <w:rFonts w:cs="Arial" w:hint="cs"/>
          <w:rtl/>
        </w:rPr>
        <w:t>?</w:t>
      </w:r>
      <w:r w:rsidRPr="004A66A9">
        <w:rPr>
          <w:rFonts w:cs="Arial"/>
          <w:rtl/>
        </w:rPr>
        <w:t xml:space="preserve"> שילח שנים</w:t>
      </w:r>
      <w:r>
        <w:rPr>
          <w:rFonts w:cs="Arial" w:hint="cs"/>
          <w:rtl/>
        </w:rPr>
        <w:t>,</w:t>
      </w:r>
      <w:r w:rsidRPr="004A66A9">
        <w:rPr>
          <w:rFonts w:cs="Arial"/>
          <w:rtl/>
        </w:rPr>
        <w:t xml:space="preserve"> על דעתון דבית שמאי</w:t>
      </w:r>
      <w:r>
        <w:rPr>
          <w:rFonts w:cs="Arial" w:hint="cs"/>
          <w:rtl/>
        </w:rPr>
        <w:t xml:space="preserve"> -</w:t>
      </w:r>
      <w:r w:rsidRPr="004A66A9">
        <w:rPr>
          <w:rFonts w:cs="Arial"/>
          <w:rtl/>
        </w:rPr>
        <w:t xml:space="preserve"> שליח ושני עדים. על דעתון דבית הלל </w:t>
      </w:r>
      <w:r>
        <w:rPr>
          <w:rFonts w:cs="Arial" w:hint="cs"/>
          <w:rtl/>
        </w:rPr>
        <w:t xml:space="preserve">- </w:t>
      </w:r>
      <w:r w:rsidRPr="004A66A9">
        <w:rPr>
          <w:rFonts w:cs="Arial"/>
          <w:rtl/>
        </w:rPr>
        <w:t xml:space="preserve">שלשתן שלוחין ושלשתן עדים. </w:t>
      </w:r>
      <w:r w:rsidRPr="004A66A9">
        <w:rPr>
          <w:rFonts w:cs="Arial"/>
          <w:u w:val="single"/>
          <w:rtl/>
        </w:rPr>
        <w:t>אמר רבי אבון בר חייה</w:t>
      </w:r>
      <w:r>
        <w:rPr>
          <w:rFonts w:cs="Arial" w:hint="cs"/>
          <w:rtl/>
        </w:rPr>
        <w:t>:</w:t>
      </w:r>
      <w:r w:rsidRPr="004A66A9">
        <w:rPr>
          <w:rFonts w:cs="Arial"/>
          <w:rtl/>
        </w:rPr>
        <w:t xml:space="preserve"> נראין דברים בשקידשה בשטר. אבל אם קידשה בכסף נעשה כנוגע בעדותו. </w:t>
      </w:r>
      <w:r w:rsidRPr="004A66A9">
        <w:rPr>
          <w:rFonts w:cs="Arial"/>
          <w:u w:val="single"/>
          <w:rtl/>
        </w:rPr>
        <w:t>אמר ר' יוסי</w:t>
      </w:r>
      <w:r>
        <w:rPr>
          <w:rFonts w:cs="Arial" w:hint="cs"/>
          <w:rtl/>
        </w:rPr>
        <w:t>:</w:t>
      </w:r>
      <w:r w:rsidRPr="004A66A9">
        <w:rPr>
          <w:rFonts w:cs="Arial"/>
          <w:rtl/>
        </w:rPr>
        <w:t xml:space="preserve"> מכיון שהאמינתו התורה אפילו קידשה בכסף אינו כנוגע בעדותו. </w:t>
      </w:r>
      <w:r w:rsidRPr="004A66A9">
        <w:rPr>
          <w:rFonts w:cs="Arial"/>
          <w:u w:val="single"/>
          <w:rtl/>
        </w:rPr>
        <w:t>אמר רבי בא</w:t>
      </w:r>
      <w:r>
        <w:rPr>
          <w:rFonts w:cs="Arial" w:hint="cs"/>
          <w:rtl/>
        </w:rPr>
        <w:t>:</w:t>
      </w:r>
      <w:r w:rsidRPr="004A66A9">
        <w:rPr>
          <w:rFonts w:cs="Arial"/>
          <w:rtl/>
        </w:rPr>
        <w:t xml:space="preserve"> אתא עובדא קומי רב ועשה שליח עד.</w:t>
      </w:r>
    </w:p>
    <w:p w14:paraId="754085FD" w14:textId="2CBEF6B5" w:rsidR="007459F0" w:rsidRPr="00065EF6" w:rsidRDefault="00D42639" w:rsidP="007A2E00">
      <w:pPr>
        <w:rPr>
          <w:u w:val="single"/>
          <w:rtl/>
        </w:rPr>
      </w:pPr>
      <w:r>
        <w:rPr>
          <w:rFonts w:hint="cs"/>
          <w:u w:val="single"/>
          <w:rtl/>
        </w:rPr>
        <w:t xml:space="preserve">האם </w:t>
      </w:r>
      <w:r w:rsidR="00065EF6" w:rsidRPr="00065EF6">
        <w:rPr>
          <w:rFonts w:hint="cs"/>
          <w:u w:val="single"/>
          <w:rtl/>
        </w:rPr>
        <w:t>שליח נעשה עד:</w:t>
      </w:r>
    </w:p>
    <w:p w14:paraId="4CCFB842" w14:textId="77777777" w:rsidR="00D0121C" w:rsidRPr="007E29AF" w:rsidRDefault="00D0121C" w:rsidP="00D0121C">
      <w:pPr>
        <w:pStyle w:val="ab"/>
        <w:numPr>
          <w:ilvl w:val="0"/>
          <w:numId w:val="124"/>
        </w:numPr>
        <w:rPr>
          <w:rtl/>
        </w:rPr>
      </w:pPr>
      <w:r>
        <w:rPr>
          <w:rFonts w:cs="Arial" w:hint="cs"/>
          <w:rtl/>
        </w:rPr>
        <w:t>רשב"א</w:t>
      </w:r>
      <w:r>
        <w:rPr>
          <w:rStyle w:val="a7"/>
          <w:rFonts w:cs="Arial"/>
          <w:rtl/>
        </w:rPr>
        <w:footnoteReference w:id="693"/>
      </w:r>
      <w:r>
        <w:rPr>
          <w:rFonts w:cs="Arial" w:hint="cs"/>
          <w:rtl/>
        </w:rPr>
        <w:t xml:space="preserve"> </w:t>
      </w:r>
      <w:r>
        <w:rPr>
          <w:rFonts w:cs="Arial" w:hint="cs"/>
          <w:sz w:val="16"/>
          <w:szCs w:val="16"/>
          <w:rtl/>
        </w:rPr>
        <w:t xml:space="preserve">(מג. ד"ה והלכתא) </w:t>
      </w:r>
      <w:r>
        <w:rPr>
          <w:rFonts w:cs="Arial" w:hint="cs"/>
          <w:rtl/>
        </w:rPr>
        <w:t>ור"ן</w:t>
      </w:r>
      <w:r>
        <w:rPr>
          <w:rStyle w:val="a7"/>
          <w:rFonts w:cs="Arial"/>
          <w:rtl/>
        </w:rPr>
        <w:footnoteReference w:id="694"/>
      </w:r>
      <w:r>
        <w:rPr>
          <w:rFonts w:cs="Arial" w:hint="cs"/>
          <w:sz w:val="16"/>
          <w:szCs w:val="16"/>
          <w:rtl/>
        </w:rPr>
        <w:t xml:space="preserve"> </w:t>
      </w:r>
      <w:r w:rsidRPr="00BD5504">
        <w:rPr>
          <w:rFonts w:cs="Arial"/>
          <w:sz w:val="16"/>
          <w:szCs w:val="16"/>
          <w:rtl/>
        </w:rPr>
        <w:t>(יח. דיבור ראשון)</w:t>
      </w:r>
      <w:r>
        <w:rPr>
          <w:rFonts w:cs="Arial" w:hint="cs"/>
          <w:rtl/>
        </w:rPr>
        <w:t xml:space="preserve">- </w:t>
      </w:r>
      <w:r w:rsidRPr="00E478F7">
        <w:rPr>
          <w:rFonts w:cs="Arial"/>
          <w:rtl/>
        </w:rPr>
        <w:t>השתא דתקון רבנן שבועת היסת לא אמרינן בממונא הן הן שלוחיו הן הן עדיו</w:t>
      </w:r>
      <w:r>
        <w:rPr>
          <w:rFonts w:cs="Arial" w:hint="cs"/>
          <w:rtl/>
        </w:rPr>
        <w:t>,</w:t>
      </w:r>
      <w:r w:rsidRPr="00E478F7">
        <w:rPr>
          <w:rFonts w:cs="Arial"/>
          <w:rtl/>
        </w:rPr>
        <w:t xml:space="preserve"> אף בקדושין לא אמרינן הכי אלא בקדושי שטר שאין בו שוה פרוטה</w:t>
      </w:r>
      <w:r>
        <w:rPr>
          <w:rFonts w:cs="Arial" w:hint="cs"/>
          <w:rtl/>
        </w:rPr>
        <w:t>,</w:t>
      </w:r>
      <w:r w:rsidRPr="00E478F7">
        <w:rPr>
          <w:rFonts w:cs="Arial"/>
          <w:rtl/>
        </w:rPr>
        <w:t xml:space="preserve"> אבל בכסף לא</w:t>
      </w:r>
      <w:r>
        <w:rPr>
          <w:rFonts w:cs="Arial" w:hint="cs"/>
          <w:rtl/>
        </w:rPr>
        <w:t>,</w:t>
      </w:r>
      <w:r w:rsidRPr="00E478F7">
        <w:rPr>
          <w:rFonts w:cs="Arial"/>
          <w:rtl/>
        </w:rPr>
        <w:t xml:space="preserve"> דנוגעין בעדותן הן ולא מהימני</w:t>
      </w:r>
      <w:r>
        <w:rPr>
          <w:rFonts w:cs="Arial" w:hint="cs"/>
          <w:rtl/>
        </w:rPr>
        <w:t>...</w:t>
      </w:r>
      <w:r w:rsidRPr="00E478F7">
        <w:rPr>
          <w:rFonts w:cs="Arial"/>
          <w:rtl/>
        </w:rPr>
        <w:t xml:space="preserve"> ולא מיבעיא כשהיא מכחישתן</w:t>
      </w:r>
      <w:r>
        <w:rPr>
          <w:rFonts w:cs="Arial" w:hint="cs"/>
          <w:rtl/>
        </w:rPr>
        <w:t>,</w:t>
      </w:r>
      <w:r w:rsidRPr="00E478F7">
        <w:rPr>
          <w:rFonts w:cs="Arial"/>
          <w:rtl/>
        </w:rPr>
        <w:t xml:space="preserve"> אלא אפי' כשהיא מודה שקבלתן </w:t>
      </w:r>
      <w:r>
        <w:rPr>
          <w:rFonts w:cs="Arial" w:hint="cs"/>
          <w:rtl/>
        </w:rPr>
        <w:t xml:space="preserve">- </w:t>
      </w:r>
      <w:r w:rsidRPr="00E478F7">
        <w:rPr>
          <w:rFonts w:cs="Arial"/>
          <w:rtl/>
        </w:rPr>
        <w:t>אינה מקודשת ודאי</w:t>
      </w:r>
      <w:r>
        <w:rPr>
          <w:rFonts w:cs="Arial" w:hint="cs"/>
          <w:rtl/>
        </w:rPr>
        <w:t>...</w:t>
      </w:r>
      <w:r w:rsidRPr="00E478F7">
        <w:rPr>
          <w:rtl/>
        </w:rPr>
        <w:t xml:space="preserve"> </w:t>
      </w:r>
      <w:r w:rsidRPr="00E478F7">
        <w:rPr>
          <w:rFonts w:cs="Arial"/>
          <w:rtl/>
        </w:rPr>
        <w:t>וצריכה גט</w:t>
      </w:r>
      <w:r>
        <w:rPr>
          <w:rStyle w:val="a7"/>
          <w:rFonts w:cs="Arial"/>
          <w:rtl/>
        </w:rPr>
        <w:footnoteReference w:id="695"/>
      </w:r>
      <w:r>
        <w:rPr>
          <w:rFonts w:cs="Arial" w:hint="cs"/>
          <w:sz w:val="16"/>
          <w:szCs w:val="16"/>
          <w:rtl/>
        </w:rPr>
        <w:t xml:space="preserve"> (ל' הר"ן)</w:t>
      </w:r>
      <w:r>
        <w:rPr>
          <w:rFonts w:hint="cs"/>
          <w:rtl/>
        </w:rPr>
        <w:t>.</w:t>
      </w:r>
    </w:p>
    <w:p w14:paraId="4535C710" w14:textId="1EDF0415" w:rsidR="007E29AF" w:rsidRPr="00B70A73" w:rsidRDefault="007E29AF" w:rsidP="00BF4F5C">
      <w:pPr>
        <w:pStyle w:val="ab"/>
        <w:numPr>
          <w:ilvl w:val="0"/>
          <w:numId w:val="124"/>
        </w:numPr>
      </w:pPr>
      <w:r>
        <w:rPr>
          <w:rFonts w:hint="cs"/>
          <w:rtl/>
        </w:rPr>
        <w:t xml:space="preserve">ה"ר יונתן </w:t>
      </w:r>
      <w:r>
        <w:rPr>
          <w:rFonts w:hint="cs"/>
          <w:sz w:val="16"/>
          <w:szCs w:val="16"/>
          <w:rtl/>
        </w:rPr>
        <w:t xml:space="preserve">(כ"כ הרא"ש בשמו [שם]) </w:t>
      </w:r>
      <w:r w:rsidR="00D42639">
        <w:rPr>
          <w:rFonts w:cs="Arial" w:hint="cs"/>
          <w:rtl/>
        </w:rPr>
        <w:t>ראבי"ה</w:t>
      </w:r>
      <w:r w:rsidR="00D42639">
        <w:rPr>
          <w:rStyle w:val="a7"/>
          <w:rFonts w:cs="Arial"/>
          <w:rtl/>
        </w:rPr>
        <w:footnoteReference w:id="696"/>
      </w:r>
      <w:r w:rsidR="00D42639" w:rsidRPr="00C67550">
        <w:rPr>
          <w:rFonts w:cs="Arial"/>
          <w:rtl/>
        </w:rPr>
        <w:t xml:space="preserve"> </w:t>
      </w:r>
      <w:r w:rsidR="00D42639" w:rsidRPr="00C67550">
        <w:rPr>
          <w:rFonts w:cs="Arial"/>
          <w:sz w:val="16"/>
          <w:szCs w:val="16"/>
          <w:rtl/>
        </w:rPr>
        <w:t>(</w:t>
      </w:r>
      <w:r w:rsidR="00D42639">
        <w:rPr>
          <w:rFonts w:cs="Arial" w:hint="cs"/>
          <w:sz w:val="16"/>
          <w:szCs w:val="16"/>
          <w:rtl/>
        </w:rPr>
        <w:t>כ"כ בשמו המרדכי [</w:t>
      </w:r>
      <w:r w:rsidR="00D42639" w:rsidRPr="00C67550">
        <w:rPr>
          <w:rFonts w:cs="Arial"/>
          <w:sz w:val="16"/>
          <w:szCs w:val="16"/>
          <w:rtl/>
        </w:rPr>
        <w:t>סי' תקי</w:t>
      </w:r>
      <w:r w:rsidR="00D42639">
        <w:rPr>
          <w:rFonts w:cs="Arial" w:hint="cs"/>
          <w:sz w:val="16"/>
          <w:szCs w:val="16"/>
          <w:rtl/>
        </w:rPr>
        <w:t>]</w:t>
      </w:r>
      <w:r w:rsidR="00D42639" w:rsidRPr="00C67550">
        <w:rPr>
          <w:rFonts w:cs="Arial"/>
          <w:sz w:val="16"/>
          <w:szCs w:val="16"/>
          <w:rtl/>
        </w:rPr>
        <w:t>)</w:t>
      </w:r>
      <w:r w:rsidR="00D42639">
        <w:rPr>
          <w:rFonts w:hint="cs"/>
          <w:rtl/>
        </w:rPr>
        <w:t xml:space="preserve"> </w:t>
      </w:r>
      <w:r>
        <w:rPr>
          <w:rFonts w:hint="cs"/>
          <w:rtl/>
        </w:rPr>
        <w:t>רא"ש</w:t>
      </w:r>
      <w:r>
        <w:rPr>
          <w:rStyle w:val="a7"/>
          <w:rtl/>
        </w:rPr>
        <w:footnoteReference w:id="697"/>
      </w:r>
      <w:r>
        <w:rPr>
          <w:rFonts w:hint="cs"/>
          <w:rtl/>
        </w:rPr>
        <w:t xml:space="preserve"> </w:t>
      </w:r>
      <w:r>
        <w:rPr>
          <w:rFonts w:hint="cs"/>
          <w:sz w:val="16"/>
          <w:szCs w:val="16"/>
          <w:rtl/>
        </w:rPr>
        <w:t>(פ"ב סי' ד)</w:t>
      </w:r>
      <w:r>
        <w:rPr>
          <w:rFonts w:hint="cs"/>
          <w:rtl/>
        </w:rPr>
        <w:t xml:space="preserve"> וטור-</w:t>
      </w:r>
      <w:r>
        <w:rPr>
          <w:rFonts w:cs="Arial" w:hint="cs"/>
          <w:rtl/>
        </w:rPr>
        <w:t xml:space="preserve"> </w:t>
      </w:r>
      <w:r>
        <w:rPr>
          <w:rFonts w:cs="Arial"/>
          <w:rtl/>
        </w:rPr>
        <w:t>השליח נעשה עד</w:t>
      </w:r>
      <w:r>
        <w:rPr>
          <w:rFonts w:cs="Arial" w:hint="cs"/>
          <w:rtl/>
        </w:rPr>
        <w:t>.</w:t>
      </w:r>
      <w:r>
        <w:rPr>
          <w:rFonts w:cs="Arial"/>
          <w:rtl/>
        </w:rPr>
        <w:t xml:space="preserve"> לפיכך אם עשה שני שלוחים לקדש לו אשה</w:t>
      </w:r>
      <w:r>
        <w:rPr>
          <w:rFonts w:cs="Arial" w:hint="cs"/>
          <w:rtl/>
        </w:rPr>
        <w:t>,</w:t>
      </w:r>
      <w:r>
        <w:rPr>
          <w:rFonts w:cs="Arial"/>
          <w:rtl/>
        </w:rPr>
        <w:t xml:space="preserve"> אין צריך עדים אחרים</w:t>
      </w:r>
      <w:r>
        <w:rPr>
          <w:rFonts w:cs="Arial" w:hint="cs"/>
          <w:rtl/>
        </w:rPr>
        <w:t>.</w:t>
      </w:r>
      <w:r>
        <w:rPr>
          <w:rFonts w:cs="Arial"/>
          <w:rtl/>
        </w:rPr>
        <w:t xml:space="preserve"> בד"א</w:t>
      </w:r>
      <w:r>
        <w:rPr>
          <w:rFonts w:cs="Arial" w:hint="cs"/>
          <w:rtl/>
        </w:rPr>
        <w:t>,</w:t>
      </w:r>
      <w:r>
        <w:rPr>
          <w:rFonts w:cs="Arial"/>
          <w:rtl/>
        </w:rPr>
        <w:t xml:space="preserve"> כשאין שם כפירת ממון</w:t>
      </w:r>
      <w:r>
        <w:rPr>
          <w:rFonts w:cs="Arial" w:hint="cs"/>
          <w:rtl/>
        </w:rPr>
        <w:t>,</w:t>
      </w:r>
      <w:r>
        <w:rPr>
          <w:rFonts w:cs="Arial"/>
          <w:rtl/>
        </w:rPr>
        <w:t xml:space="preserve"> כגון שקדשה בשטר</w:t>
      </w:r>
      <w:r>
        <w:rPr>
          <w:rFonts w:cs="Arial" w:hint="cs"/>
          <w:rtl/>
        </w:rPr>
        <w:t>,</w:t>
      </w:r>
      <w:r>
        <w:rPr>
          <w:rFonts w:cs="Arial"/>
          <w:rtl/>
        </w:rPr>
        <w:t xml:space="preserve"> או אפילו בכסף והם אומרים שנתנוהו לשם קידושין והיא אומרת לשם פיקדון</w:t>
      </w:r>
      <w:r>
        <w:rPr>
          <w:rFonts w:cs="Arial" w:hint="cs"/>
          <w:rtl/>
        </w:rPr>
        <w:t>.</w:t>
      </w:r>
      <w:r>
        <w:rPr>
          <w:rFonts w:cs="Arial"/>
          <w:rtl/>
        </w:rPr>
        <w:t xml:space="preserve"> אבל אם יש שם כפירת ממון</w:t>
      </w:r>
      <w:r>
        <w:rPr>
          <w:rFonts w:cs="Arial" w:hint="cs"/>
          <w:rtl/>
        </w:rPr>
        <w:t>,</w:t>
      </w:r>
      <w:r>
        <w:rPr>
          <w:rFonts w:cs="Arial"/>
          <w:rtl/>
        </w:rPr>
        <w:t xml:space="preserve"> שאמרה שלא קבלתי כלל </w:t>
      </w:r>
      <w:r>
        <w:rPr>
          <w:rFonts w:cs="Arial" w:hint="cs"/>
          <w:rtl/>
        </w:rPr>
        <w:t xml:space="preserve">- </w:t>
      </w:r>
      <w:r>
        <w:rPr>
          <w:rFonts w:cs="Arial"/>
          <w:rtl/>
        </w:rPr>
        <w:t>אינן נאמנין</w:t>
      </w:r>
      <w:r w:rsidR="00D0121C">
        <w:rPr>
          <w:rStyle w:val="a7"/>
          <w:rFonts w:cs="Arial"/>
          <w:rtl/>
        </w:rPr>
        <w:footnoteReference w:id="698"/>
      </w:r>
      <w:r>
        <w:rPr>
          <w:rFonts w:cs="Arial" w:hint="cs"/>
          <w:sz w:val="16"/>
          <w:szCs w:val="16"/>
          <w:rtl/>
        </w:rPr>
        <w:t xml:space="preserve"> (ל' הטור)</w:t>
      </w:r>
      <w:r>
        <w:rPr>
          <w:rFonts w:cs="Arial" w:hint="cs"/>
          <w:rtl/>
        </w:rPr>
        <w:t>.</w:t>
      </w:r>
      <w:r>
        <w:rPr>
          <w:rFonts w:cs="Arial"/>
          <w:rtl/>
        </w:rPr>
        <w:t xml:space="preserve"> </w:t>
      </w:r>
      <w:r w:rsidR="008F2A6F" w:rsidRPr="00351B7D">
        <w:rPr>
          <w:rFonts w:asciiTheme="minorBidi" w:hAnsiTheme="minorBidi"/>
          <w:color w:val="E36C0A" w:themeColor="accent6" w:themeShade="BF"/>
          <w:rtl/>
        </w:rPr>
        <w:t>(וכ"פ בשו"ע)</w:t>
      </w:r>
    </w:p>
    <w:p w14:paraId="7DB4B226" w14:textId="4A50F54A" w:rsidR="00D52B27" w:rsidRPr="00C67550" w:rsidRDefault="00BD5504" w:rsidP="00D0121C">
      <w:pPr>
        <w:pStyle w:val="ab"/>
        <w:numPr>
          <w:ilvl w:val="0"/>
          <w:numId w:val="124"/>
        </w:numPr>
        <w:rPr>
          <w:rtl/>
        </w:rPr>
      </w:pPr>
      <w:r>
        <w:rPr>
          <w:rFonts w:cs="Arial" w:hint="cs"/>
          <w:rtl/>
        </w:rPr>
        <w:t xml:space="preserve">בה"ג </w:t>
      </w:r>
      <w:r>
        <w:rPr>
          <w:rFonts w:cs="Arial" w:hint="cs"/>
          <w:sz w:val="16"/>
          <w:szCs w:val="16"/>
          <w:rtl/>
        </w:rPr>
        <w:t>(הל' קידושין פג ע"ג)</w:t>
      </w:r>
      <w:r>
        <w:rPr>
          <w:rFonts w:cs="Arial" w:hint="cs"/>
          <w:rtl/>
        </w:rPr>
        <w:t xml:space="preserve"> ורמב"ם </w:t>
      </w:r>
      <w:r>
        <w:rPr>
          <w:rFonts w:cs="Arial" w:hint="cs"/>
          <w:sz w:val="16"/>
          <w:szCs w:val="16"/>
          <w:rtl/>
        </w:rPr>
        <w:t>(פ"ג הט"ז)</w:t>
      </w:r>
      <w:r>
        <w:rPr>
          <w:rFonts w:cs="Arial" w:hint="cs"/>
          <w:rtl/>
        </w:rPr>
        <w:t xml:space="preserve">- </w:t>
      </w:r>
      <w:r w:rsidRPr="00BD5504">
        <w:rPr>
          <w:rFonts w:cs="Arial"/>
          <w:rtl/>
        </w:rPr>
        <w:t>השליח נעשה עד</w:t>
      </w:r>
      <w:r>
        <w:rPr>
          <w:rFonts w:cs="Arial" w:hint="cs"/>
          <w:rtl/>
        </w:rPr>
        <w:t>.</w:t>
      </w:r>
      <w:r w:rsidRPr="00BD5504">
        <w:rPr>
          <w:rFonts w:cs="Arial"/>
          <w:rtl/>
        </w:rPr>
        <w:t xml:space="preserve"> לפיכך</w:t>
      </w:r>
      <w:r>
        <w:rPr>
          <w:rFonts w:cs="Arial" w:hint="cs"/>
          <w:rtl/>
        </w:rPr>
        <w:t>,</w:t>
      </w:r>
      <w:r w:rsidRPr="00BD5504">
        <w:rPr>
          <w:rFonts w:cs="Arial"/>
          <w:rtl/>
        </w:rPr>
        <w:t xml:space="preserve"> אם עשה שנים שלוחין לקדש לו אשה</w:t>
      </w:r>
      <w:r>
        <w:rPr>
          <w:rFonts w:cs="Arial" w:hint="cs"/>
          <w:rtl/>
        </w:rPr>
        <w:t>,</w:t>
      </w:r>
      <w:r w:rsidRPr="00BD5504">
        <w:rPr>
          <w:rFonts w:cs="Arial"/>
          <w:rtl/>
        </w:rPr>
        <w:t xml:space="preserve"> והלכו וקידשו אותה </w:t>
      </w:r>
      <w:r>
        <w:rPr>
          <w:rFonts w:cs="Arial" w:hint="cs"/>
          <w:rtl/>
        </w:rPr>
        <w:t xml:space="preserve">- </w:t>
      </w:r>
      <w:r w:rsidRPr="00BD5504">
        <w:rPr>
          <w:rFonts w:cs="Arial"/>
          <w:rtl/>
        </w:rPr>
        <w:t>הן הן שלוחיו והן הן עידי הקידושין</w:t>
      </w:r>
      <w:r>
        <w:rPr>
          <w:rFonts w:cs="Arial" w:hint="cs"/>
          <w:rtl/>
        </w:rPr>
        <w:t>,</w:t>
      </w:r>
      <w:r w:rsidRPr="00BD5504">
        <w:rPr>
          <w:rFonts w:cs="Arial"/>
          <w:rtl/>
        </w:rPr>
        <w:t xml:space="preserve"> ואינן צריכין לקדשה לו בפני שנים אחרים</w:t>
      </w:r>
      <w:r w:rsidR="007E29AF">
        <w:rPr>
          <w:rStyle w:val="a7"/>
          <w:rFonts w:cs="Arial"/>
          <w:rtl/>
        </w:rPr>
        <w:footnoteReference w:id="699"/>
      </w:r>
      <w:r>
        <w:rPr>
          <w:rFonts w:cs="Arial" w:hint="cs"/>
          <w:sz w:val="16"/>
          <w:szCs w:val="16"/>
          <w:rtl/>
        </w:rPr>
        <w:t xml:space="preserve"> (ל' הרמב"ם)</w:t>
      </w:r>
      <w:r w:rsidRPr="00BD5504">
        <w:rPr>
          <w:rFonts w:cs="Arial"/>
          <w:rtl/>
        </w:rPr>
        <w:t xml:space="preserve">. </w:t>
      </w:r>
    </w:p>
    <w:p w14:paraId="09D94A7D"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209662F6" w14:textId="782C5868" w:rsidR="00E5582C" w:rsidRDefault="00E5582C" w:rsidP="00E5582C">
      <w:pPr>
        <w:rPr>
          <w:rtl/>
        </w:rPr>
      </w:pPr>
      <w:r>
        <w:rPr>
          <w:rFonts w:cs="Arial"/>
          <w:rtl/>
        </w:rPr>
        <w:t>השליח נעשה עד</w:t>
      </w:r>
      <w:r w:rsidR="008F2A6F">
        <w:rPr>
          <w:rFonts w:cs="Arial" w:hint="cs"/>
          <w:rtl/>
        </w:rPr>
        <w:t>.</w:t>
      </w:r>
      <w:r>
        <w:rPr>
          <w:rFonts w:cs="Arial"/>
          <w:rtl/>
        </w:rPr>
        <w:t xml:space="preserve"> לפיכך אם עשה שני שלוחים לקדש לו אשה, אין צריך עדים אחרים. ב</w:t>
      </w:r>
      <w:r w:rsidR="008F2A6F">
        <w:rPr>
          <w:rFonts w:cs="Arial" w:hint="cs"/>
          <w:rtl/>
        </w:rPr>
        <w:t>מה דברים</w:t>
      </w:r>
      <w:r>
        <w:rPr>
          <w:rFonts w:cs="Arial"/>
          <w:rtl/>
        </w:rPr>
        <w:t xml:space="preserve">, כשאין שם כפירת ממון, כגון שקידשה בשטר, או אפילו בכסף והיא מודה שקבלתו אלא שאומרת שלא קבלתו לשם </w:t>
      </w:r>
      <w:r w:rsidR="00510C7A">
        <w:rPr>
          <w:rFonts w:cs="Arial"/>
          <w:rtl/>
        </w:rPr>
        <w:t>קידושין</w:t>
      </w:r>
      <w:r>
        <w:rPr>
          <w:rFonts w:cs="Arial"/>
          <w:rtl/>
        </w:rPr>
        <w:t xml:space="preserve"> אלא לשם פקדון</w:t>
      </w:r>
      <w:r w:rsidR="00F24F52">
        <w:rPr>
          <w:rFonts w:cs="Arial" w:hint="cs"/>
          <w:rtl/>
        </w:rPr>
        <w:t>.</w:t>
      </w:r>
      <w:r>
        <w:rPr>
          <w:rFonts w:cs="Arial"/>
          <w:rtl/>
        </w:rPr>
        <w:t xml:space="preserve"> אבל אם יש שם כפירת ממון, שאומרת שלא קבלה מהם כסף </w:t>
      </w:r>
      <w:r w:rsidR="00D52B27">
        <w:rPr>
          <w:rFonts w:cs="Arial" w:hint="cs"/>
          <w:sz w:val="18"/>
          <w:szCs w:val="18"/>
          <w:rtl/>
        </w:rPr>
        <w:t xml:space="preserve">[הגה] </w:t>
      </w:r>
      <w:r w:rsidRPr="00F613C6">
        <w:rPr>
          <w:rFonts w:cs="Arial"/>
          <w:sz w:val="18"/>
          <w:szCs w:val="18"/>
          <w:rtl/>
        </w:rPr>
        <w:t>או שטר שיש בו שוה פרוטה (</w:t>
      </w:r>
      <w:r w:rsidR="008F2A6F">
        <w:rPr>
          <w:rFonts w:cs="Arial" w:hint="cs"/>
          <w:sz w:val="18"/>
          <w:szCs w:val="18"/>
          <w:rtl/>
        </w:rPr>
        <w:t>רשב"א</w:t>
      </w:r>
      <w:r w:rsidR="00762F07">
        <w:rPr>
          <w:rFonts w:cs="Arial" w:hint="cs"/>
          <w:sz w:val="18"/>
          <w:szCs w:val="18"/>
          <w:rtl/>
        </w:rPr>
        <w:t xml:space="preserve"> ור"ן</w:t>
      </w:r>
      <w:r w:rsidRPr="00F613C6">
        <w:rPr>
          <w:rFonts w:cs="Arial"/>
          <w:sz w:val="18"/>
          <w:szCs w:val="18"/>
          <w:rtl/>
        </w:rPr>
        <w:t>)</w:t>
      </w:r>
      <w:r>
        <w:rPr>
          <w:rFonts w:cs="Arial"/>
          <w:rtl/>
        </w:rPr>
        <w:t xml:space="preserve">, הרי זו ספק מקודשת. </w:t>
      </w:r>
    </w:p>
    <w:p w14:paraId="40638455" w14:textId="77777777" w:rsidR="00B74647" w:rsidRDefault="00B74647" w:rsidP="00E5582C">
      <w:pPr>
        <w:rPr>
          <w:rtl/>
        </w:rPr>
      </w:pPr>
    </w:p>
    <w:p w14:paraId="445F4CDC" w14:textId="65A41F68" w:rsidR="00E5582C" w:rsidRDefault="00D6763F" w:rsidP="000422FD">
      <w:pPr>
        <w:pStyle w:val="2"/>
        <w:rPr>
          <w:rtl/>
        </w:rPr>
      </w:pPr>
      <w:r>
        <w:rPr>
          <w:rtl/>
        </w:rPr>
        <w:t xml:space="preserve">סעיף </w:t>
      </w:r>
      <w:r w:rsidR="00E5582C">
        <w:rPr>
          <w:rtl/>
        </w:rPr>
        <w:t>ג</w:t>
      </w:r>
      <w:r w:rsidR="00B74647">
        <w:rPr>
          <w:rFonts w:hint="cs"/>
          <w:rtl/>
        </w:rPr>
        <w:t>:</w:t>
      </w:r>
      <w:r w:rsidR="00754402">
        <w:rPr>
          <w:rFonts w:hint="cs"/>
          <w:rtl/>
        </w:rPr>
        <w:t xml:space="preserve"> מינוי שליח.</w:t>
      </w:r>
    </w:p>
    <w:p w14:paraId="6455CF04" w14:textId="7F452042" w:rsidR="00A517D9" w:rsidRPr="00A517D9" w:rsidRDefault="00A517D9" w:rsidP="00A517D9">
      <w:pPr>
        <w:rPr>
          <w:rtl/>
        </w:rPr>
      </w:pPr>
      <w:r w:rsidRPr="00A517D9">
        <w:rPr>
          <w:rFonts w:cs="Arial" w:hint="cs"/>
          <w:b/>
          <w:bCs/>
          <w:rtl/>
        </w:rPr>
        <w:t xml:space="preserve">גיטין </w:t>
      </w:r>
      <w:r w:rsidRPr="00A517D9">
        <w:rPr>
          <w:rFonts w:cs="Arial" w:hint="cs"/>
          <w:b/>
          <w:bCs/>
          <w:sz w:val="16"/>
          <w:szCs w:val="16"/>
          <w:rtl/>
        </w:rPr>
        <w:t>(</w:t>
      </w:r>
      <w:r>
        <w:rPr>
          <w:rFonts w:cs="Arial" w:hint="cs"/>
          <w:b/>
          <w:bCs/>
          <w:sz w:val="16"/>
          <w:szCs w:val="16"/>
          <w:rtl/>
        </w:rPr>
        <w:t>פ' התקבל</w:t>
      </w:r>
      <w:r w:rsidRPr="00A517D9">
        <w:rPr>
          <w:rFonts w:cs="Arial" w:hint="cs"/>
          <w:b/>
          <w:bCs/>
          <w:sz w:val="16"/>
          <w:szCs w:val="16"/>
          <w:rtl/>
        </w:rPr>
        <w:t>)</w:t>
      </w:r>
      <w:r w:rsidRPr="00A517D9">
        <w:rPr>
          <w:rFonts w:cs="Arial" w:hint="cs"/>
          <w:b/>
          <w:bCs/>
          <w:rtl/>
        </w:rPr>
        <w:t xml:space="preserve"> סג</w:t>
      </w:r>
      <w:r w:rsidR="00376763">
        <w:rPr>
          <w:rStyle w:val="a7"/>
          <w:rFonts w:cs="Arial"/>
          <w:b/>
          <w:bCs/>
          <w:rtl/>
        </w:rPr>
        <w:footnoteReference w:id="700"/>
      </w:r>
      <w:r w:rsidRPr="00A517D9">
        <w:rPr>
          <w:rFonts w:cs="Arial" w:hint="cs"/>
          <w:b/>
          <w:bCs/>
          <w:rtl/>
        </w:rPr>
        <w:t xml:space="preserve"> ע"ב: </w:t>
      </w:r>
      <w:r w:rsidRPr="00A517D9">
        <w:rPr>
          <w:rFonts w:cs="Arial"/>
          <w:u w:val="double"/>
          <w:rtl/>
        </w:rPr>
        <w:t>מתני'</w:t>
      </w:r>
      <w:r>
        <w:rPr>
          <w:rFonts w:cs="Arial" w:hint="cs"/>
          <w:rtl/>
        </w:rPr>
        <w:t>:</w:t>
      </w:r>
      <w:r w:rsidRPr="00A517D9">
        <w:rPr>
          <w:rFonts w:cs="Arial"/>
          <w:rtl/>
        </w:rPr>
        <w:t xml:space="preserve"> האשה שאמרה התקבל לי גיטי - צריכה שתי כיתי עדים, שנים שאומרי' בפנינו אמרה, ושני' שאומרים בפנינו קבל וקרע</w:t>
      </w:r>
      <w:r>
        <w:rPr>
          <w:rFonts w:cs="Arial" w:hint="cs"/>
          <w:rtl/>
        </w:rPr>
        <w:t xml:space="preserve">... </w:t>
      </w:r>
    </w:p>
    <w:p w14:paraId="5A8EF70C" w14:textId="004E13FA" w:rsidR="00F96914" w:rsidRDefault="00F96914" w:rsidP="00F96914">
      <w:pPr>
        <w:rPr>
          <w:rtl/>
        </w:rPr>
      </w:pPr>
      <w:r w:rsidRPr="00AE335F">
        <w:rPr>
          <w:rFonts w:cs="Arial" w:hint="cs"/>
          <w:b/>
          <w:bCs/>
          <w:rtl/>
        </w:rPr>
        <w:t xml:space="preserve">קידושין </w:t>
      </w:r>
      <w:r>
        <w:rPr>
          <w:rFonts w:cs="Arial" w:hint="cs"/>
          <w:b/>
          <w:bCs/>
          <w:sz w:val="16"/>
          <w:szCs w:val="16"/>
          <w:rtl/>
        </w:rPr>
        <w:t>(פ' האיש מקדש)</w:t>
      </w:r>
      <w:r>
        <w:rPr>
          <w:rFonts w:cs="Arial" w:hint="cs"/>
          <w:b/>
          <w:bCs/>
          <w:rtl/>
        </w:rPr>
        <w:t xml:space="preserve"> </w:t>
      </w:r>
      <w:r w:rsidRPr="00AE335F">
        <w:rPr>
          <w:rFonts w:cs="Arial" w:hint="cs"/>
          <w:b/>
          <w:bCs/>
          <w:rtl/>
        </w:rPr>
        <w:t>מ</w:t>
      </w:r>
      <w:r>
        <w:rPr>
          <w:rFonts w:cs="Arial" w:hint="cs"/>
          <w:b/>
          <w:bCs/>
          <w:rtl/>
        </w:rPr>
        <w:t>ה</w:t>
      </w:r>
      <w:r w:rsidRPr="00AE335F">
        <w:rPr>
          <w:rFonts w:cs="Arial" w:hint="cs"/>
          <w:b/>
          <w:bCs/>
          <w:rtl/>
        </w:rPr>
        <w:t xml:space="preserve"> ע"א:</w:t>
      </w:r>
      <w:r>
        <w:rPr>
          <w:rFonts w:cs="Arial" w:hint="cs"/>
          <w:rtl/>
        </w:rPr>
        <w:t xml:space="preserve"> </w:t>
      </w:r>
      <w:r w:rsidRPr="0053401D">
        <w:rPr>
          <w:rFonts w:cs="Arial"/>
          <w:rtl/>
        </w:rPr>
        <w:t xml:space="preserve">הנהו בי תרי דהוו קא שתו חמרא תותי ציפי בבבל, שקל חד מינייהו כסא דחמרא יהב ליה לחבריה, אמר: מיקדשא לי ברתיך לברי; </w:t>
      </w:r>
      <w:r w:rsidRPr="00857DE6">
        <w:rPr>
          <w:rFonts w:cs="Arial"/>
          <w:u w:val="single"/>
          <w:rtl/>
        </w:rPr>
        <w:t>אמר רבינא</w:t>
      </w:r>
      <w:r w:rsidRPr="0053401D">
        <w:rPr>
          <w:rFonts w:cs="Arial"/>
          <w:rtl/>
        </w:rPr>
        <w:t>: אפילו למאן דאמר חיישינן שמא נתרצה האב,</w:t>
      </w:r>
      <w:r w:rsidRPr="00857DE6">
        <w:rPr>
          <w:rtl/>
        </w:rPr>
        <w:t xml:space="preserve"> </w:t>
      </w:r>
      <w:r>
        <w:rPr>
          <w:rFonts w:hint="cs"/>
          <w:sz w:val="14"/>
          <w:szCs w:val="14"/>
          <w:rtl/>
        </w:rPr>
        <w:t xml:space="preserve">(מה:) </w:t>
      </w:r>
      <w:r w:rsidRPr="00857DE6">
        <w:rPr>
          <w:rFonts w:cs="Arial"/>
          <w:rtl/>
        </w:rPr>
        <w:t xml:space="preserve">שמא נתרצה הבן לא אמרינן. </w:t>
      </w:r>
      <w:r w:rsidRPr="00857DE6">
        <w:rPr>
          <w:rFonts w:cs="Arial"/>
          <w:u w:val="single"/>
          <w:rtl/>
        </w:rPr>
        <w:t>אמרי ליה רבנן לרבינא</w:t>
      </w:r>
      <w:r w:rsidRPr="00857DE6">
        <w:rPr>
          <w:rFonts w:cs="Arial"/>
          <w:rtl/>
        </w:rPr>
        <w:t>: ודילמא שליח שויה! לא חציף איניש לשויי לאבוה שליח. ודילמא ארצויי ארצייה קמיה</w:t>
      </w:r>
      <w:r>
        <w:rPr>
          <w:rStyle w:val="a7"/>
          <w:rFonts w:cs="Arial"/>
          <w:rtl/>
        </w:rPr>
        <w:footnoteReference w:id="701"/>
      </w:r>
      <w:r w:rsidRPr="00857DE6">
        <w:rPr>
          <w:rFonts w:cs="Arial"/>
          <w:rtl/>
        </w:rPr>
        <w:t xml:space="preserve">! </w:t>
      </w:r>
      <w:r w:rsidRPr="00857DE6">
        <w:rPr>
          <w:rFonts w:cs="Arial"/>
          <w:u w:val="single"/>
          <w:rtl/>
        </w:rPr>
        <w:t>אמר ליה רבה בר שימי</w:t>
      </w:r>
      <w:r w:rsidRPr="00857DE6">
        <w:rPr>
          <w:rFonts w:cs="Arial"/>
          <w:rtl/>
        </w:rPr>
        <w:t>: בפירוש אמר מר, דלא סבר להא דרב ושמואל.</w:t>
      </w:r>
      <w:r>
        <w:rPr>
          <w:rFonts w:hint="cs"/>
          <w:rtl/>
        </w:rPr>
        <w:t xml:space="preserve"> </w:t>
      </w:r>
    </w:p>
    <w:p w14:paraId="515336DC" w14:textId="44C83B2B" w:rsidR="00762F07" w:rsidRPr="0053401D" w:rsidRDefault="00D0121C" w:rsidP="00762F07">
      <w:pPr>
        <w:rPr>
          <w:u w:val="single"/>
          <w:rtl/>
        </w:rPr>
      </w:pPr>
      <w:r>
        <w:rPr>
          <w:rFonts w:hint="cs"/>
          <w:u w:val="single"/>
          <w:rtl/>
        </w:rPr>
        <w:t xml:space="preserve">אשה שעושה שליח לקבל את קידושיה - </w:t>
      </w:r>
      <w:r w:rsidR="0053401D">
        <w:rPr>
          <w:rFonts w:hint="cs"/>
          <w:u w:val="single"/>
          <w:rtl/>
        </w:rPr>
        <w:t>האם צריך למנות</w:t>
      </w:r>
      <w:r>
        <w:rPr>
          <w:rFonts w:hint="cs"/>
          <w:u w:val="single"/>
          <w:rtl/>
        </w:rPr>
        <w:t>ו</w:t>
      </w:r>
      <w:r w:rsidR="0053401D">
        <w:rPr>
          <w:rFonts w:hint="cs"/>
          <w:u w:val="single"/>
          <w:rtl/>
        </w:rPr>
        <w:t xml:space="preserve"> בעדים</w:t>
      </w:r>
      <w:r w:rsidR="0053401D" w:rsidRPr="0053401D">
        <w:rPr>
          <w:rFonts w:hint="cs"/>
          <w:u w:val="single"/>
          <w:rtl/>
        </w:rPr>
        <w:t>:</w:t>
      </w:r>
    </w:p>
    <w:p w14:paraId="72FDFEFF" w14:textId="69BE53EA" w:rsidR="00762F07" w:rsidRPr="00762F07" w:rsidRDefault="00762F07" w:rsidP="00BF4F5C">
      <w:pPr>
        <w:pStyle w:val="ab"/>
        <w:numPr>
          <w:ilvl w:val="0"/>
          <w:numId w:val="124"/>
        </w:numPr>
      </w:pPr>
      <w:r>
        <w:rPr>
          <w:rFonts w:cs="Arial" w:hint="cs"/>
          <w:rtl/>
        </w:rPr>
        <w:t xml:space="preserve">רמב"ם </w:t>
      </w:r>
      <w:r>
        <w:rPr>
          <w:rFonts w:cs="Arial" w:hint="cs"/>
          <w:sz w:val="16"/>
          <w:szCs w:val="16"/>
          <w:rtl/>
        </w:rPr>
        <w:t>(פ"ג הט"ו)</w:t>
      </w:r>
      <w:r w:rsidR="00923636">
        <w:rPr>
          <w:rFonts w:cs="Arial" w:hint="cs"/>
          <w:rtl/>
        </w:rPr>
        <w:t xml:space="preserve"> </w:t>
      </w:r>
      <w:r w:rsidR="00F161B2">
        <w:rPr>
          <w:rFonts w:cs="Arial" w:hint="cs"/>
          <w:rtl/>
        </w:rPr>
        <w:t xml:space="preserve">יעב"ץ </w:t>
      </w:r>
      <w:r w:rsidR="00F161B2">
        <w:rPr>
          <w:rFonts w:cs="Arial" w:hint="cs"/>
          <w:sz w:val="16"/>
          <w:szCs w:val="16"/>
          <w:rtl/>
        </w:rPr>
        <w:t>(כ"כ המרדכי בשמו [סי' תקיב-תקיג])</w:t>
      </w:r>
      <w:r w:rsidR="00F161B2">
        <w:rPr>
          <w:rFonts w:cs="Arial" w:hint="cs"/>
          <w:rtl/>
        </w:rPr>
        <w:t xml:space="preserve"> </w:t>
      </w:r>
      <w:r w:rsidR="00923636">
        <w:rPr>
          <w:rFonts w:cs="Arial" w:hint="cs"/>
          <w:rtl/>
        </w:rPr>
        <w:t xml:space="preserve">רשב"א </w:t>
      </w:r>
      <w:r w:rsidR="00923636" w:rsidRPr="00923636">
        <w:rPr>
          <w:rFonts w:cs="Arial"/>
          <w:sz w:val="16"/>
          <w:szCs w:val="16"/>
          <w:rtl/>
        </w:rPr>
        <w:t>(מא. ד"ה ושליח)</w:t>
      </w:r>
      <w:r w:rsidR="00854E37">
        <w:rPr>
          <w:rFonts w:cs="Arial" w:hint="cs"/>
          <w:rtl/>
        </w:rPr>
        <w:t xml:space="preserve"> ורא"ש</w:t>
      </w:r>
      <w:r w:rsidR="0008380C">
        <w:rPr>
          <w:rFonts w:cs="Arial" w:hint="cs"/>
          <w:sz w:val="16"/>
          <w:szCs w:val="16"/>
          <w:rtl/>
        </w:rPr>
        <w:t xml:space="preserve"> (פ"ב סי' ז)</w:t>
      </w:r>
      <w:r>
        <w:rPr>
          <w:rFonts w:cs="Arial" w:hint="cs"/>
          <w:rtl/>
        </w:rPr>
        <w:t xml:space="preserve">- </w:t>
      </w:r>
      <w:r w:rsidRPr="00762F07">
        <w:rPr>
          <w:rFonts w:cs="Arial"/>
          <w:rtl/>
        </w:rPr>
        <w:t>כל העוש</w:t>
      </w:r>
      <w:r w:rsidR="00754402">
        <w:rPr>
          <w:rFonts w:cs="Arial" w:hint="cs"/>
          <w:rtl/>
        </w:rPr>
        <w:t>ָ</w:t>
      </w:r>
      <w:r w:rsidRPr="00762F07">
        <w:rPr>
          <w:rFonts w:cs="Arial"/>
          <w:rtl/>
        </w:rPr>
        <w:t xml:space="preserve">ה שליח לקבל הקידושין </w:t>
      </w:r>
      <w:r>
        <w:rPr>
          <w:rFonts w:cs="Arial" w:hint="cs"/>
          <w:rtl/>
        </w:rPr>
        <w:t xml:space="preserve">- </w:t>
      </w:r>
      <w:r w:rsidRPr="00762F07">
        <w:rPr>
          <w:rFonts w:cs="Arial"/>
          <w:rtl/>
        </w:rPr>
        <w:t>צריך לעשותו בפני שני עדים</w:t>
      </w:r>
      <w:r w:rsidR="00923636">
        <w:rPr>
          <w:rStyle w:val="a7"/>
          <w:rFonts w:cs="Arial"/>
          <w:rtl/>
        </w:rPr>
        <w:footnoteReference w:id="702"/>
      </w:r>
      <w:r>
        <w:rPr>
          <w:rFonts w:cs="Arial" w:hint="cs"/>
          <w:rtl/>
        </w:rPr>
        <w:t>.</w:t>
      </w:r>
      <w:r w:rsidRPr="00762F07">
        <w:rPr>
          <w:rFonts w:cs="Arial"/>
          <w:rtl/>
        </w:rPr>
        <w:t xml:space="preserve"> אבל האיש שעשה שליח לקדש לו אשה </w:t>
      </w:r>
      <w:r w:rsidR="00DE1708">
        <w:rPr>
          <w:rFonts w:cs="Arial" w:hint="cs"/>
          <w:rtl/>
        </w:rPr>
        <w:t xml:space="preserve">- </w:t>
      </w:r>
      <w:r w:rsidRPr="00762F07">
        <w:rPr>
          <w:rFonts w:cs="Arial"/>
          <w:rtl/>
        </w:rPr>
        <w:t>אינו צריך לעשותו בעדים</w:t>
      </w:r>
      <w:r w:rsidR="00DE1708">
        <w:rPr>
          <w:rFonts w:cs="Arial" w:hint="cs"/>
          <w:rtl/>
        </w:rPr>
        <w:t>,</w:t>
      </w:r>
      <w:r w:rsidRPr="00762F07">
        <w:rPr>
          <w:rFonts w:cs="Arial"/>
          <w:rtl/>
        </w:rPr>
        <w:t xml:space="preserve"> שאין מקום לעדים בשליחות האיש אלא להודיע אמתת הדבר</w:t>
      </w:r>
      <w:r w:rsidR="00DE1708">
        <w:rPr>
          <w:rFonts w:cs="Arial" w:hint="cs"/>
          <w:rtl/>
        </w:rPr>
        <w:t>.</w:t>
      </w:r>
      <w:r w:rsidRPr="00762F07">
        <w:rPr>
          <w:rFonts w:cs="Arial"/>
          <w:rtl/>
        </w:rPr>
        <w:t xml:space="preserve"> לפיכך</w:t>
      </w:r>
      <w:r w:rsidR="00DE1708">
        <w:rPr>
          <w:rFonts w:cs="Arial" w:hint="cs"/>
          <w:rtl/>
        </w:rPr>
        <w:t>,</w:t>
      </w:r>
      <w:r w:rsidRPr="00762F07">
        <w:rPr>
          <w:rFonts w:cs="Arial"/>
          <w:rtl/>
        </w:rPr>
        <w:t xml:space="preserve"> אם הודו</w:t>
      </w:r>
      <w:r w:rsidR="00DE1708">
        <w:rPr>
          <w:rStyle w:val="a7"/>
          <w:rFonts w:cs="Arial"/>
          <w:rtl/>
        </w:rPr>
        <w:footnoteReference w:id="703"/>
      </w:r>
      <w:r w:rsidRPr="00762F07">
        <w:rPr>
          <w:rFonts w:cs="Arial"/>
          <w:rtl/>
        </w:rPr>
        <w:t xml:space="preserve"> השליח והמשלח </w:t>
      </w:r>
      <w:r w:rsidR="005A35DE">
        <w:rPr>
          <w:rFonts w:cs="Arial" w:hint="cs"/>
          <w:rtl/>
        </w:rPr>
        <w:t xml:space="preserve">- </w:t>
      </w:r>
      <w:r w:rsidRPr="00762F07">
        <w:rPr>
          <w:rFonts w:cs="Arial"/>
          <w:rtl/>
        </w:rPr>
        <w:t>אינן צריכין עדים</w:t>
      </w:r>
      <w:r w:rsidR="00923636">
        <w:rPr>
          <w:rStyle w:val="a7"/>
          <w:rFonts w:cs="Arial"/>
          <w:rtl/>
        </w:rPr>
        <w:footnoteReference w:id="704"/>
      </w:r>
      <w:r w:rsidR="00DE1708">
        <w:rPr>
          <w:rFonts w:cs="Arial" w:hint="cs"/>
          <w:rtl/>
        </w:rPr>
        <w:t>,</w:t>
      </w:r>
      <w:r w:rsidRPr="00762F07">
        <w:rPr>
          <w:rFonts w:cs="Arial"/>
          <w:rtl/>
        </w:rPr>
        <w:t xml:space="preserve"> כמו שליח הגט</w:t>
      </w:r>
      <w:r w:rsidR="00DE1708">
        <w:rPr>
          <w:rFonts w:cs="Arial" w:hint="cs"/>
          <w:rtl/>
        </w:rPr>
        <w:t>,</w:t>
      </w:r>
      <w:r w:rsidRPr="00762F07">
        <w:rPr>
          <w:rFonts w:cs="Arial"/>
          <w:rtl/>
        </w:rPr>
        <w:t xml:space="preserve"> וכמו שליח שהרשהו להפריש לו תרומה</w:t>
      </w:r>
      <w:r w:rsidR="00DE1708">
        <w:rPr>
          <w:rFonts w:cs="Arial" w:hint="cs"/>
          <w:rtl/>
        </w:rPr>
        <w:t>,</w:t>
      </w:r>
      <w:r w:rsidRPr="00762F07">
        <w:rPr>
          <w:rFonts w:cs="Arial"/>
          <w:rtl/>
        </w:rPr>
        <w:t xml:space="preserve"> וכיוצא בהן, בכל</w:t>
      </w:r>
      <w:r w:rsidR="00DE1708">
        <w:rPr>
          <w:rFonts w:cs="Arial" w:hint="cs"/>
          <w:rtl/>
        </w:rPr>
        <w:t>,</w:t>
      </w:r>
      <w:r w:rsidRPr="00762F07">
        <w:rPr>
          <w:rFonts w:cs="Arial"/>
          <w:rtl/>
        </w:rPr>
        <w:t xml:space="preserve"> שלוחו של אדם כמותו</w:t>
      </w:r>
      <w:r w:rsidR="00DE1708">
        <w:rPr>
          <w:rFonts w:cs="Arial" w:hint="cs"/>
          <w:rtl/>
        </w:rPr>
        <w:t>,</w:t>
      </w:r>
      <w:r w:rsidRPr="00762F07">
        <w:rPr>
          <w:rFonts w:cs="Arial"/>
          <w:rtl/>
        </w:rPr>
        <w:t xml:space="preserve"> ואינו צריך עדים</w:t>
      </w:r>
      <w:r w:rsidR="008E7E7C">
        <w:rPr>
          <w:rStyle w:val="a7"/>
          <w:rFonts w:cs="Arial"/>
          <w:rtl/>
        </w:rPr>
        <w:footnoteReference w:id="705"/>
      </w:r>
      <w:r w:rsidR="00923636">
        <w:rPr>
          <w:rFonts w:cs="Arial" w:hint="cs"/>
          <w:sz w:val="16"/>
          <w:szCs w:val="16"/>
          <w:rtl/>
        </w:rPr>
        <w:t xml:space="preserve"> (ל' הרמב"ם)</w:t>
      </w:r>
      <w:r w:rsidRPr="00762F07">
        <w:rPr>
          <w:rFonts w:cs="Arial"/>
          <w:rtl/>
        </w:rPr>
        <w:t>.</w:t>
      </w:r>
      <w:r w:rsidRPr="00754402">
        <w:rPr>
          <w:rFonts w:cs="Arial"/>
          <w:color w:val="E36C0A" w:themeColor="accent6" w:themeShade="BF"/>
          <w:rtl/>
        </w:rPr>
        <w:t xml:space="preserve"> </w:t>
      </w:r>
      <w:r w:rsidR="00754402" w:rsidRPr="00754402">
        <w:rPr>
          <w:rFonts w:cs="Arial" w:hint="cs"/>
          <w:color w:val="E36C0A" w:themeColor="accent6" w:themeShade="BF"/>
          <w:rtl/>
        </w:rPr>
        <w:t>(וכ"ס בשו"ע)</w:t>
      </w:r>
    </w:p>
    <w:p w14:paraId="71734CBD" w14:textId="5A45B6F2" w:rsidR="00762F07" w:rsidRDefault="00CB282A" w:rsidP="00BF4F5C">
      <w:pPr>
        <w:pStyle w:val="ab"/>
        <w:numPr>
          <w:ilvl w:val="0"/>
          <w:numId w:val="124"/>
        </w:numPr>
      </w:pPr>
      <w:r>
        <w:rPr>
          <w:rFonts w:cs="Arial"/>
          <w:rtl/>
        </w:rPr>
        <w:t>ראב"ד</w:t>
      </w:r>
      <w:r w:rsidR="00754402">
        <w:rPr>
          <w:rStyle w:val="a7"/>
          <w:rFonts w:cs="Arial"/>
          <w:rtl/>
        </w:rPr>
        <w:footnoteReference w:id="706"/>
      </w:r>
      <w:r w:rsidR="00754402">
        <w:rPr>
          <w:rFonts w:cs="Arial" w:hint="cs"/>
          <w:sz w:val="16"/>
          <w:szCs w:val="16"/>
          <w:rtl/>
        </w:rPr>
        <w:t xml:space="preserve"> (שם בהשגות)</w:t>
      </w:r>
      <w:r w:rsidR="006D6B88">
        <w:rPr>
          <w:rFonts w:cs="Arial" w:hint="cs"/>
          <w:rtl/>
        </w:rPr>
        <w:t xml:space="preserve"> רמ"ה </w:t>
      </w:r>
      <w:r w:rsidR="006D6B88">
        <w:rPr>
          <w:rFonts w:cs="Arial" w:hint="cs"/>
          <w:sz w:val="16"/>
          <w:szCs w:val="16"/>
          <w:rtl/>
        </w:rPr>
        <w:t xml:space="preserve">(כ"כ הר"ן בשמו [שם]) </w:t>
      </w:r>
      <w:r w:rsidR="006D6B88">
        <w:rPr>
          <w:rFonts w:cs="Arial" w:hint="cs"/>
          <w:rtl/>
        </w:rPr>
        <w:t>ור"ן</w:t>
      </w:r>
      <w:r w:rsidR="006D6B88">
        <w:rPr>
          <w:rStyle w:val="a7"/>
          <w:rFonts w:cs="Arial"/>
          <w:rtl/>
        </w:rPr>
        <w:footnoteReference w:id="707"/>
      </w:r>
      <w:r w:rsidR="006D6B88">
        <w:rPr>
          <w:rFonts w:cs="Arial" w:hint="cs"/>
          <w:sz w:val="16"/>
          <w:szCs w:val="16"/>
          <w:rtl/>
        </w:rPr>
        <w:t xml:space="preserve"> (קידושין כג:)</w:t>
      </w:r>
      <w:r w:rsidR="00DE1708">
        <w:rPr>
          <w:rFonts w:cs="Arial" w:hint="cs"/>
          <w:rtl/>
        </w:rPr>
        <w:t xml:space="preserve">- </w:t>
      </w:r>
      <w:r>
        <w:rPr>
          <w:rFonts w:cs="Arial"/>
          <w:rtl/>
        </w:rPr>
        <w:t>גם שליחות האיש צריך שיהיה בעדים</w:t>
      </w:r>
      <w:r w:rsidR="00DE1708">
        <w:rPr>
          <w:rFonts w:cs="Arial" w:hint="cs"/>
          <w:sz w:val="16"/>
          <w:szCs w:val="16"/>
          <w:rtl/>
        </w:rPr>
        <w:t xml:space="preserve"> (ל' הטור בש</w:t>
      </w:r>
      <w:r w:rsidR="006D6B88">
        <w:rPr>
          <w:rFonts w:cs="Arial" w:hint="cs"/>
          <w:sz w:val="16"/>
          <w:szCs w:val="16"/>
          <w:rtl/>
        </w:rPr>
        <w:t>ם הראב"ד</w:t>
      </w:r>
      <w:r w:rsidR="00DE1708">
        <w:rPr>
          <w:rFonts w:cs="Arial" w:hint="cs"/>
          <w:sz w:val="16"/>
          <w:szCs w:val="16"/>
          <w:rtl/>
        </w:rPr>
        <w:t>)</w:t>
      </w:r>
      <w:r w:rsidR="00DE1708">
        <w:rPr>
          <w:rFonts w:cs="Arial" w:hint="cs"/>
          <w:rtl/>
        </w:rPr>
        <w:t>.</w:t>
      </w:r>
    </w:p>
    <w:p w14:paraId="18133C6E" w14:textId="47F0E120" w:rsidR="0078030B" w:rsidRPr="0078030B" w:rsidRDefault="0078030B" w:rsidP="0078030B">
      <w:pPr>
        <w:ind w:left="360"/>
        <w:rPr>
          <w:u w:val="dotted"/>
        </w:rPr>
      </w:pPr>
      <w:r w:rsidRPr="0078030B">
        <w:rPr>
          <w:rFonts w:hint="cs"/>
          <w:u w:val="dotted"/>
          <w:rtl/>
        </w:rPr>
        <w:t>לרמב"ם וסיעתו -</w:t>
      </w:r>
      <w:r>
        <w:rPr>
          <w:rFonts w:hint="cs"/>
          <w:u w:val="dotted"/>
          <w:rtl/>
        </w:rPr>
        <w:t xml:space="preserve"> </w:t>
      </w:r>
      <w:r w:rsidRPr="0078030B">
        <w:rPr>
          <w:rFonts w:hint="cs"/>
          <w:u w:val="dotted"/>
          <w:rtl/>
        </w:rPr>
        <w:t>מה הדין אם המשלח כופר אח"כ בשליחות השליח:</w:t>
      </w:r>
    </w:p>
    <w:p w14:paraId="517B2376" w14:textId="45A614EB" w:rsidR="0078030B" w:rsidRPr="0078030B" w:rsidRDefault="0078030B" w:rsidP="00BF4F5C">
      <w:pPr>
        <w:pStyle w:val="ab"/>
        <w:numPr>
          <w:ilvl w:val="0"/>
          <w:numId w:val="124"/>
        </w:numPr>
      </w:pPr>
      <w:r>
        <w:rPr>
          <w:rFonts w:cs="Arial" w:hint="cs"/>
          <w:rtl/>
        </w:rPr>
        <w:lastRenderedPageBreak/>
        <w:t xml:space="preserve">יעב"ץ </w:t>
      </w:r>
      <w:r>
        <w:rPr>
          <w:rFonts w:cs="Arial" w:hint="cs"/>
          <w:sz w:val="16"/>
          <w:szCs w:val="16"/>
          <w:rtl/>
        </w:rPr>
        <w:t xml:space="preserve">(כ"כ </w:t>
      </w:r>
      <w:r w:rsidR="001D0C77">
        <w:rPr>
          <w:rFonts w:cs="Arial" w:hint="cs"/>
          <w:sz w:val="16"/>
          <w:szCs w:val="16"/>
          <w:rtl/>
        </w:rPr>
        <w:t xml:space="preserve">בשמו </w:t>
      </w:r>
      <w:r>
        <w:rPr>
          <w:rFonts w:cs="Arial" w:hint="cs"/>
          <w:sz w:val="16"/>
          <w:szCs w:val="16"/>
          <w:rtl/>
        </w:rPr>
        <w:t>המרדכי [סי' תקיב-תקיג]</w:t>
      </w:r>
      <w:r w:rsidR="001D0C77">
        <w:rPr>
          <w:rFonts w:cs="Arial" w:hint="cs"/>
          <w:sz w:val="16"/>
          <w:szCs w:val="16"/>
          <w:rtl/>
        </w:rPr>
        <w:t xml:space="preserve"> והגה"מ [פ"ג אות ל]</w:t>
      </w:r>
      <w:r>
        <w:rPr>
          <w:rFonts w:cs="Arial" w:hint="cs"/>
          <w:sz w:val="16"/>
          <w:szCs w:val="16"/>
          <w:rtl/>
        </w:rPr>
        <w:t>)</w:t>
      </w:r>
      <w:r>
        <w:rPr>
          <w:rFonts w:cs="Arial" w:hint="cs"/>
          <w:rtl/>
        </w:rPr>
        <w:t xml:space="preserve">- </w:t>
      </w:r>
      <w:r w:rsidR="005243D2" w:rsidRPr="005243D2">
        <w:rPr>
          <w:rFonts w:cs="Arial"/>
          <w:rtl/>
        </w:rPr>
        <w:t>אם כופר המשלח לאחר נתינת הגט והקידושין נ"ל דהוי ספק ואזלינן לחומרא</w:t>
      </w:r>
      <w:r w:rsidR="00F161B2">
        <w:rPr>
          <w:rFonts w:cs="Arial" w:hint="cs"/>
          <w:rtl/>
        </w:rPr>
        <w:t>,</w:t>
      </w:r>
      <w:r w:rsidR="005243D2" w:rsidRPr="005243D2">
        <w:rPr>
          <w:rFonts w:cs="Arial"/>
          <w:rtl/>
        </w:rPr>
        <w:t xml:space="preserve"> שהרי יצא שליחותו מתחת ידו</w:t>
      </w:r>
      <w:r w:rsidR="001D0C77">
        <w:rPr>
          <w:rFonts w:cs="Arial" w:hint="cs"/>
          <w:sz w:val="16"/>
          <w:szCs w:val="16"/>
          <w:rtl/>
        </w:rPr>
        <w:t xml:space="preserve"> (ל' המרדכי בשמו)</w:t>
      </w:r>
      <w:r>
        <w:rPr>
          <w:rFonts w:cs="Arial" w:hint="cs"/>
          <w:rtl/>
        </w:rPr>
        <w:t>.</w:t>
      </w:r>
      <w:r w:rsidR="005243D2" w:rsidRPr="005243D2">
        <w:rPr>
          <w:rFonts w:cs="Arial"/>
          <w:rtl/>
        </w:rPr>
        <w:t xml:space="preserve"> </w:t>
      </w:r>
    </w:p>
    <w:p w14:paraId="310A3A1F" w14:textId="5A3BA30B" w:rsidR="005243D2" w:rsidRDefault="005243D2" w:rsidP="00BF4F5C">
      <w:pPr>
        <w:pStyle w:val="ab"/>
        <w:numPr>
          <w:ilvl w:val="0"/>
          <w:numId w:val="124"/>
        </w:numPr>
      </w:pPr>
      <w:r w:rsidRPr="005243D2">
        <w:rPr>
          <w:rFonts w:cs="Arial"/>
          <w:rtl/>
        </w:rPr>
        <w:t xml:space="preserve">ראבי"ה </w:t>
      </w:r>
      <w:r w:rsidR="0078030B">
        <w:rPr>
          <w:rFonts w:cs="Arial" w:hint="cs"/>
          <w:sz w:val="16"/>
          <w:szCs w:val="16"/>
          <w:rtl/>
        </w:rPr>
        <w:t xml:space="preserve">(כ"כ </w:t>
      </w:r>
      <w:r w:rsidR="001D0C77">
        <w:rPr>
          <w:rFonts w:cs="Arial" w:hint="cs"/>
          <w:sz w:val="16"/>
          <w:szCs w:val="16"/>
          <w:rtl/>
        </w:rPr>
        <w:t xml:space="preserve">בשמו </w:t>
      </w:r>
      <w:r w:rsidR="0078030B">
        <w:rPr>
          <w:rFonts w:cs="Arial" w:hint="cs"/>
          <w:sz w:val="16"/>
          <w:szCs w:val="16"/>
          <w:rtl/>
        </w:rPr>
        <w:t>המרדכי [סי' תקיג]</w:t>
      </w:r>
      <w:r w:rsidR="001D0C77">
        <w:rPr>
          <w:rFonts w:cs="Arial" w:hint="cs"/>
          <w:sz w:val="16"/>
          <w:szCs w:val="16"/>
          <w:rtl/>
        </w:rPr>
        <w:t xml:space="preserve"> והגה"מ [שם]</w:t>
      </w:r>
      <w:r w:rsidR="0078030B">
        <w:rPr>
          <w:rFonts w:cs="Arial" w:hint="cs"/>
          <w:sz w:val="16"/>
          <w:szCs w:val="16"/>
          <w:rtl/>
        </w:rPr>
        <w:t>)</w:t>
      </w:r>
      <w:r w:rsidR="0078030B">
        <w:rPr>
          <w:rFonts w:cs="Arial" w:hint="cs"/>
          <w:rtl/>
        </w:rPr>
        <w:t xml:space="preserve">- </w:t>
      </w:r>
      <w:r w:rsidRPr="005243D2">
        <w:rPr>
          <w:rFonts w:cs="Arial"/>
          <w:rtl/>
        </w:rPr>
        <w:t>נראה דלא הוי קידושין כלל</w:t>
      </w:r>
      <w:r>
        <w:rPr>
          <w:rStyle w:val="a7"/>
          <w:rFonts w:cs="Arial"/>
          <w:rtl/>
        </w:rPr>
        <w:footnoteReference w:id="708"/>
      </w:r>
      <w:r w:rsidRPr="005243D2">
        <w:rPr>
          <w:rFonts w:cs="Arial"/>
          <w:rtl/>
        </w:rPr>
        <w:t xml:space="preserve"> כדאמרינן התם (גיטין סד.) מי קא נפיק גיטא מתותי ידיה דלהימנא</w:t>
      </w:r>
      <w:r w:rsidR="001D0C77">
        <w:rPr>
          <w:rFonts w:cs="Arial" w:hint="cs"/>
          <w:sz w:val="16"/>
          <w:szCs w:val="16"/>
          <w:rtl/>
        </w:rPr>
        <w:t xml:space="preserve"> (ל' המרדכי בשמו)</w:t>
      </w:r>
      <w:r w:rsidR="0078030B">
        <w:rPr>
          <w:rFonts w:cs="Arial" w:hint="cs"/>
          <w:rtl/>
        </w:rPr>
        <w:t>.</w:t>
      </w:r>
      <w:r w:rsidR="009B22FA" w:rsidRPr="009B22FA">
        <w:rPr>
          <w:rFonts w:cs="Arial"/>
          <w:color w:val="00B0F0"/>
          <w:rtl/>
        </w:rPr>
        <w:t xml:space="preserve"> </w:t>
      </w:r>
      <w:r w:rsidR="009B22FA" w:rsidRPr="009B22FA">
        <w:rPr>
          <w:rFonts w:hint="cs"/>
          <w:color w:val="00B0F0"/>
          <w:rtl/>
        </w:rPr>
        <w:t>(וכ"פ הרמ"א)</w:t>
      </w:r>
    </w:p>
    <w:p w14:paraId="357D77C3" w14:textId="339D5FA9" w:rsidR="00534CB9" w:rsidRPr="00534CB9" w:rsidRDefault="00534CB9" w:rsidP="00534CB9">
      <w:pPr>
        <w:ind w:left="360"/>
        <w:rPr>
          <w:u w:val="dotted"/>
        </w:rPr>
      </w:pPr>
      <w:r w:rsidRPr="00534CB9">
        <w:rPr>
          <w:rFonts w:hint="cs"/>
          <w:u w:val="dotted"/>
          <w:rtl/>
        </w:rPr>
        <w:t xml:space="preserve">לרמב"ם וסיעתו - מה הדין כשהשליח אומר שעשה שליחותו </w:t>
      </w:r>
      <w:r>
        <w:rPr>
          <w:rFonts w:hint="cs"/>
          <w:sz w:val="16"/>
          <w:szCs w:val="16"/>
          <w:u w:val="dotted"/>
          <w:rtl/>
        </w:rPr>
        <w:t>(</w:t>
      </w:r>
      <w:r w:rsidRPr="00534CB9">
        <w:rPr>
          <w:rFonts w:hint="cs"/>
          <w:sz w:val="16"/>
          <w:szCs w:val="16"/>
          <w:u w:val="dotted"/>
          <w:rtl/>
        </w:rPr>
        <w:t>וקידש לו את האשה</w:t>
      </w:r>
      <w:r>
        <w:rPr>
          <w:rFonts w:hint="cs"/>
          <w:sz w:val="16"/>
          <w:szCs w:val="16"/>
          <w:u w:val="dotted"/>
          <w:rtl/>
        </w:rPr>
        <w:t>)</w:t>
      </w:r>
      <w:r w:rsidRPr="00534CB9">
        <w:rPr>
          <w:rFonts w:hint="cs"/>
          <w:u w:val="dotted"/>
          <w:rtl/>
        </w:rPr>
        <w:t>, ואח"כ בא אחר וקידש את האשה:</w:t>
      </w:r>
    </w:p>
    <w:p w14:paraId="29683E65" w14:textId="77777777" w:rsidR="00534CB9" w:rsidRPr="00854E37" w:rsidRDefault="00534CB9" w:rsidP="00534CB9">
      <w:pPr>
        <w:pStyle w:val="ab"/>
        <w:numPr>
          <w:ilvl w:val="0"/>
          <w:numId w:val="124"/>
        </w:numPr>
        <w:rPr>
          <w:rtl/>
        </w:rPr>
      </w:pPr>
      <w:r w:rsidRPr="00854E37">
        <w:rPr>
          <w:rFonts w:cs="Arial"/>
          <w:rtl/>
        </w:rPr>
        <w:t xml:space="preserve">ריב"ש </w:t>
      </w:r>
      <w:r w:rsidRPr="00854E37">
        <w:rPr>
          <w:rFonts w:cs="Arial" w:hint="cs"/>
          <w:sz w:val="16"/>
          <w:szCs w:val="16"/>
          <w:rtl/>
        </w:rPr>
        <w:t>(</w:t>
      </w:r>
      <w:r w:rsidRPr="00854E37">
        <w:rPr>
          <w:rFonts w:cs="Arial"/>
          <w:sz w:val="16"/>
          <w:szCs w:val="16"/>
          <w:rtl/>
        </w:rPr>
        <w:t>סי</w:t>
      </w:r>
      <w:r w:rsidRPr="00854E37">
        <w:rPr>
          <w:rFonts w:cs="Arial" w:hint="cs"/>
          <w:sz w:val="16"/>
          <w:szCs w:val="16"/>
          <w:rtl/>
        </w:rPr>
        <w:t>'</w:t>
      </w:r>
      <w:r w:rsidRPr="00854E37">
        <w:rPr>
          <w:rFonts w:cs="Arial"/>
          <w:sz w:val="16"/>
          <w:szCs w:val="16"/>
          <w:rtl/>
        </w:rPr>
        <w:t xml:space="preserve"> פב</w:t>
      </w:r>
      <w:r w:rsidRPr="00854E37">
        <w:rPr>
          <w:rFonts w:cs="Arial" w:hint="cs"/>
          <w:sz w:val="16"/>
          <w:szCs w:val="16"/>
          <w:rtl/>
        </w:rPr>
        <w:t>)</w:t>
      </w:r>
      <w:r w:rsidRPr="00854E37">
        <w:rPr>
          <w:rFonts w:cs="Arial" w:hint="cs"/>
          <w:rtl/>
        </w:rPr>
        <w:t>-</w:t>
      </w:r>
      <w:r>
        <w:rPr>
          <w:rFonts w:cs="Arial" w:hint="cs"/>
          <w:rtl/>
        </w:rPr>
        <w:t xml:space="preserve"> </w:t>
      </w:r>
      <w:r w:rsidRPr="006D64A8">
        <w:rPr>
          <w:rFonts w:cs="Arial"/>
          <w:rtl/>
        </w:rPr>
        <w:t>כל מה שהשליח אומר בענין השליחות הרי הוא כאלו אמרו המשלח</w:t>
      </w:r>
      <w:r>
        <w:rPr>
          <w:rFonts w:cs="Arial" w:hint="cs"/>
          <w:rtl/>
        </w:rPr>
        <w:t>.</w:t>
      </w:r>
      <w:r w:rsidRPr="006D64A8">
        <w:rPr>
          <w:rFonts w:cs="Arial"/>
          <w:rtl/>
        </w:rPr>
        <w:t xml:space="preserve"> וכיון שאומר שקדשה למשלח </w:t>
      </w:r>
      <w:r>
        <w:rPr>
          <w:rFonts w:cs="Arial" w:hint="cs"/>
          <w:rtl/>
        </w:rPr>
        <w:t xml:space="preserve">- </w:t>
      </w:r>
      <w:r w:rsidRPr="006D64A8">
        <w:rPr>
          <w:rFonts w:cs="Arial"/>
          <w:rtl/>
        </w:rPr>
        <w:t>נאמן אף אם אין העדים לפנינו. דהא בההיא דמת השליח שאסור בכל הנשים אין עדים שקדש לו אשה ואעפ</w:t>
      </w:r>
      <w:r>
        <w:rPr>
          <w:rFonts w:cs="Arial" w:hint="cs"/>
          <w:rtl/>
        </w:rPr>
        <w:t>"</w:t>
      </w:r>
      <w:r w:rsidRPr="006D64A8">
        <w:rPr>
          <w:rFonts w:cs="Arial"/>
          <w:rtl/>
        </w:rPr>
        <w:t>כ אסור בהן</w:t>
      </w:r>
      <w:r>
        <w:rPr>
          <w:rFonts w:cs="Arial" w:hint="cs"/>
          <w:rtl/>
        </w:rPr>
        <w:t>,</w:t>
      </w:r>
      <w:r w:rsidRPr="006D64A8">
        <w:rPr>
          <w:rFonts w:cs="Arial"/>
          <w:rtl/>
        </w:rPr>
        <w:t xml:space="preserve"> דחזקת שליח עשה שליחותו וקדשה כראוי. וכ"ש כשהשליח אומר שקדשה למשלח שהוא נאמן</w:t>
      </w:r>
      <w:r>
        <w:rPr>
          <w:rFonts w:cs="Arial" w:hint="cs"/>
          <w:rtl/>
        </w:rPr>
        <w:t>,</w:t>
      </w:r>
      <w:r w:rsidRPr="006D64A8">
        <w:rPr>
          <w:rFonts w:cs="Arial"/>
          <w:rtl/>
        </w:rPr>
        <w:t xml:space="preserve"> ואין אנו צריכים לעדים שיעידו שנתקדשה בפניהם.</w:t>
      </w:r>
      <w:r>
        <w:rPr>
          <w:rFonts w:cs="Arial" w:hint="cs"/>
          <w:rtl/>
        </w:rPr>
        <w:t>..</w:t>
      </w:r>
      <w:r w:rsidRPr="006D64A8">
        <w:rPr>
          <w:rFonts w:cs="Arial"/>
          <w:rtl/>
        </w:rPr>
        <w:t xml:space="preserve"> איברא ודאי שאם בא אחר וקדש</w:t>
      </w:r>
      <w:r>
        <w:rPr>
          <w:rFonts w:cs="Arial" w:hint="cs"/>
          <w:rtl/>
        </w:rPr>
        <w:t>ה -</w:t>
      </w:r>
      <w:r w:rsidRPr="006D64A8">
        <w:rPr>
          <w:rFonts w:cs="Arial"/>
          <w:rtl/>
        </w:rPr>
        <w:t xml:space="preserve"> חוששין לקדושי' עד שיבואו עדי</w:t>
      </w:r>
      <w:r>
        <w:rPr>
          <w:rFonts w:cs="Arial" w:hint="cs"/>
          <w:rtl/>
        </w:rPr>
        <w:t>ם</w:t>
      </w:r>
      <w:r w:rsidRPr="006D64A8">
        <w:rPr>
          <w:rFonts w:cs="Arial"/>
          <w:rtl/>
        </w:rPr>
        <w:t xml:space="preserve"> ויעידו בקדושי השליח</w:t>
      </w:r>
      <w:r>
        <w:rPr>
          <w:rFonts w:cs="Arial" w:hint="cs"/>
          <w:rtl/>
        </w:rPr>
        <w:t>,</w:t>
      </w:r>
      <w:r w:rsidRPr="006D64A8">
        <w:rPr>
          <w:rFonts w:cs="Arial"/>
          <w:rtl/>
        </w:rPr>
        <w:t xml:space="preserve"> דאין דבר שבערוה פחות משנים </w:t>
      </w:r>
      <w:r>
        <w:rPr>
          <w:rFonts w:cs="Arial" w:hint="cs"/>
          <w:rtl/>
        </w:rPr>
        <w:t xml:space="preserve">(יבמות פח.) </w:t>
      </w:r>
      <w:r w:rsidRPr="006D64A8">
        <w:rPr>
          <w:rFonts w:cs="Arial"/>
          <w:rtl/>
        </w:rPr>
        <w:t>ואין חזקת שליח עושה שליחותו מספיק לבטל קדושי שני</w:t>
      </w:r>
      <w:r>
        <w:rPr>
          <w:rFonts w:cs="Arial" w:hint="cs"/>
          <w:rtl/>
        </w:rPr>
        <w:t>,</w:t>
      </w:r>
      <w:r w:rsidRPr="006D64A8">
        <w:rPr>
          <w:rFonts w:cs="Arial"/>
          <w:rtl/>
        </w:rPr>
        <w:t xml:space="preserve"> דהא אמרינן התם (בפ' התקבל</w:t>
      </w:r>
      <w:r>
        <w:rPr>
          <w:rFonts w:cs="Arial" w:hint="cs"/>
          <w:rtl/>
        </w:rPr>
        <w:t xml:space="preserve"> סד:</w:t>
      </w:r>
      <w:r w:rsidRPr="006D64A8">
        <w:rPr>
          <w:rFonts w:cs="Arial"/>
          <w:rtl/>
        </w:rPr>
        <w:t>) דלא איתמר ההיא חזקה אלא לחומרא אבל לקולא לא. ולזה אם רצה הבעל לחזור ולקדש</w:t>
      </w:r>
      <w:r>
        <w:rPr>
          <w:rFonts w:cs="Arial" w:hint="cs"/>
          <w:rtl/>
        </w:rPr>
        <w:t>ה</w:t>
      </w:r>
      <w:r w:rsidRPr="006D64A8">
        <w:rPr>
          <w:rFonts w:cs="Arial"/>
          <w:rtl/>
        </w:rPr>
        <w:t xml:space="preserve"> בשע</w:t>
      </w:r>
      <w:r>
        <w:rPr>
          <w:rFonts w:cs="Arial" w:hint="cs"/>
          <w:rtl/>
        </w:rPr>
        <w:t>ת</w:t>
      </w:r>
      <w:r w:rsidRPr="006D64A8">
        <w:rPr>
          <w:rFonts w:cs="Arial"/>
          <w:rtl/>
        </w:rPr>
        <w:t xml:space="preserve"> נשואין לרוחא דמילת</w:t>
      </w:r>
      <w:r>
        <w:rPr>
          <w:rFonts w:cs="Arial" w:hint="cs"/>
          <w:rtl/>
        </w:rPr>
        <w:t>א,</w:t>
      </w:r>
      <w:r w:rsidRPr="006D64A8">
        <w:rPr>
          <w:rFonts w:cs="Arial"/>
          <w:rtl/>
        </w:rPr>
        <w:t xml:space="preserve"> כיון שאין כאן עדי</w:t>
      </w:r>
      <w:r>
        <w:rPr>
          <w:rFonts w:cs="Arial" w:hint="cs"/>
          <w:rtl/>
        </w:rPr>
        <w:t>ם</w:t>
      </w:r>
      <w:r w:rsidRPr="006D64A8">
        <w:rPr>
          <w:rFonts w:cs="Arial"/>
          <w:rtl/>
        </w:rPr>
        <w:t xml:space="preserve"> בקדושי השליח </w:t>
      </w:r>
      <w:r>
        <w:rPr>
          <w:rFonts w:cs="Arial" w:hint="cs"/>
          <w:rtl/>
        </w:rPr>
        <w:t xml:space="preserve">- </w:t>
      </w:r>
      <w:r w:rsidRPr="006D64A8">
        <w:rPr>
          <w:rFonts w:cs="Arial"/>
          <w:rtl/>
        </w:rPr>
        <w:t>הרשות בידו ואין מונעים אותו, אבל לברך ברכת ארוסין לא</w:t>
      </w:r>
      <w:r>
        <w:rPr>
          <w:rFonts w:cs="Arial" w:hint="cs"/>
          <w:rtl/>
        </w:rPr>
        <w:t>,</w:t>
      </w:r>
      <w:r w:rsidRPr="006D64A8">
        <w:rPr>
          <w:rFonts w:cs="Arial"/>
          <w:rtl/>
        </w:rPr>
        <w:t xml:space="preserve"> אם לא בלא הזכרת שם שמי</w:t>
      </w:r>
      <w:r>
        <w:rPr>
          <w:rFonts w:cs="Arial" w:hint="cs"/>
          <w:rtl/>
        </w:rPr>
        <w:t>ם</w:t>
      </w:r>
      <w:r>
        <w:rPr>
          <w:rStyle w:val="a7"/>
          <w:rFonts w:cs="Arial"/>
          <w:rtl/>
        </w:rPr>
        <w:footnoteReference w:id="709"/>
      </w:r>
      <w:r>
        <w:rPr>
          <w:rFonts w:cs="Arial" w:hint="cs"/>
          <w:rtl/>
        </w:rPr>
        <w:t>.</w:t>
      </w:r>
      <w:r w:rsidRPr="009B22FA">
        <w:rPr>
          <w:rFonts w:cs="Arial"/>
          <w:color w:val="00B0F0"/>
          <w:rtl/>
        </w:rPr>
        <w:t xml:space="preserve"> </w:t>
      </w:r>
      <w:r w:rsidRPr="009B22FA">
        <w:rPr>
          <w:rFonts w:hint="cs"/>
          <w:color w:val="00B0F0"/>
          <w:rtl/>
        </w:rPr>
        <w:t>(וכ"פ הרמ"א)</w:t>
      </w:r>
    </w:p>
    <w:p w14:paraId="505C1A17" w14:textId="0AC8C65A" w:rsidR="00854E37" w:rsidRPr="00F96914" w:rsidRDefault="00854E37" w:rsidP="00F96914">
      <w:pPr>
        <w:ind w:left="360"/>
        <w:rPr>
          <w:u w:val="dotted"/>
        </w:rPr>
      </w:pPr>
      <w:r w:rsidRPr="00F96914">
        <w:rPr>
          <w:rFonts w:hint="cs"/>
          <w:u w:val="dotted"/>
          <w:rtl/>
        </w:rPr>
        <w:t xml:space="preserve">לרמב"ם וסיעתו </w:t>
      </w:r>
      <w:r w:rsidR="00857DE6" w:rsidRPr="00F96914">
        <w:rPr>
          <w:rFonts w:hint="cs"/>
          <w:u w:val="dotted"/>
          <w:rtl/>
        </w:rPr>
        <w:t xml:space="preserve">- </w:t>
      </w:r>
      <w:r w:rsidR="008E7E7C" w:rsidRPr="00F96914">
        <w:rPr>
          <w:rFonts w:hint="cs"/>
          <w:u w:val="dotted"/>
          <w:rtl/>
        </w:rPr>
        <w:t xml:space="preserve">מה הדין אם לא מינה </w:t>
      </w:r>
      <w:r w:rsidR="00F96914">
        <w:rPr>
          <w:rFonts w:hint="cs"/>
          <w:u w:val="dotted"/>
          <w:rtl/>
        </w:rPr>
        <w:t xml:space="preserve">את </w:t>
      </w:r>
      <w:r w:rsidR="008E7E7C" w:rsidRPr="00F96914">
        <w:rPr>
          <w:rFonts w:hint="cs"/>
          <w:u w:val="dotted"/>
          <w:rtl/>
        </w:rPr>
        <w:t>הא</w:t>
      </w:r>
      <w:r w:rsidR="00113974" w:rsidRPr="00F96914">
        <w:rPr>
          <w:rFonts w:hint="cs"/>
          <w:u w:val="dotted"/>
          <w:rtl/>
        </w:rPr>
        <w:t>יש</w:t>
      </w:r>
      <w:r w:rsidR="008E7E7C" w:rsidRPr="00F96914">
        <w:rPr>
          <w:rFonts w:hint="cs"/>
          <w:u w:val="dotted"/>
          <w:rtl/>
        </w:rPr>
        <w:t xml:space="preserve"> </w:t>
      </w:r>
      <w:r w:rsidR="00F96914">
        <w:rPr>
          <w:rFonts w:hint="cs"/>
          <w:u w:val="dotted"/>
          <w:rtl/>
        </w:rPr>
        <w:t>ל</w:t>
      </w:r>
      <w:r w:rsidR="008E7E7C" w:rsidRPr="00F96914">
        <w:rPr>
          <w:rFonts w:hint="cs"/>
          <w:u w:val="dotted"/>
          <w:rtl/>
        </w:rPr>
        <w:t xml:space="preserve">שליח, אלא </w:t>
      </w:r>
      <w:r w:rsidR="00113974" w:rsidRPr="00F96914">
        <w:rPr>
          <w:rFonts w:hint="cs"/>
          <w:u w:val="dotted"/>
          <w:rtl/>
        </w:rPr>
        <w:t xml:space="preserve">אמר </w:t>
      </w:r>
      <w:r w:rsidR="00F96914">
        <w:rPr>
          <w:rFonts w:hint="cs"/>
          <w:u w:val="dotted"/>
          <w:rtl/>
        </w:rPr>
        <w:t xml:space="preserve">לו </w:t>
      </w:r>
      <w:r w:rsidR="00113974" w:rsidRPr="00F96914">
        <w:rPr>
          <w:rFonts w:hint="cs"/>
          <w:u w:val="dotted"/>
          <w:rtl/>
        </w:rPr>
        <w:t>שהוא חפץ בה</w:t>
      </w:r>
      <w:r w:rsidR="00D71DF1" w:rsidRPr="00F96914">
        <w:rPr>
          <w:rFonts w:hint="cs"/>
          <w:u w:val="dotted"/>
          <w:rtl/>
        </w:rPr>
        <w:t>, או ששתק כשהציע לו</w:t>
      </w:r>
      <w:r w:rsidR="00113974" w:rsidRPr="00F96914">
        <w:rPr>
          <w:rFonts w:hint="cs"/>
          <w:u w:val="dotted"/>
          <w:rtl/>
        </w:rPr>
        <w:t>:</w:t>
      </w:r>
    </w:p>
    <w:p w14:paraId="3153ACC8" w14:textId="77777777" w:rsidR="00F96914" w:rsidRDefault="00F96914" w:rsidP="00F96914">
      <w:pPr>
        <w:pStyle w:val="ab"/>
        <w:numPr>
          <w:ilvl w:val="0"/>
          <w:numId w:val="124"/>
        </w:numPr>
      </w:pPr>
      <w:r>
        <w:rPr>
          <w:rFonts w:cs="Arial"/>
          <w:rtl/>
        </w:rPr>
        <w:t>רמ"ה</w:t>
      </w:r>
      <w:r>
        <w:rPr>
          <w:rFonts w:cs="Arial" w:hint="cs"/>
          <w:sz w:val="16"/>
          <w:szCs w:val="16"/>
          <w:rtl/>
        </w:rPr>
        <w:t xml:space="preserve"> (כ"כ הטור בשמו)</w:t>
      </w:r>
      <w:r>
        <w:rPr>
          <w:rFonts w:cs="Arial" w:hint="cs"/>
          <w:rtl/>
        </w:rPr>
        <w:t xml:space="preserve"> ורמב"ן </w:t>
      </w:r>
      <w:r>
        <w:rPr>
          <w:rFonts w:cs="Arial" w:hint="cs"/>
          <w:sz w:val="16"/>
          <w:szCs w:val="16"/>
          <w:rtl/>
        </w:rPr>
        <w:t>(מה:, וכ"כ הרא"ש בשמו)</w:t>
      </w:r>
      <w:r>
        <w:rPr>
          <w:rFonts w:cs="Arial" w:hint="cs"/>
          <w:rtl/>
        </w:rPr>
        <w:t>-</w:t>
      </w:r>
      <w:r>
        <w:rPr>
          <w:rFonts w:cs="Arial"/>
          <w:rtl/>
        </w:rPr>
        <w:t xml:space="preserve"> אם האב הרצה הדברים לפני הבן שהוא רוצה לקדשה לו</w:t>
      </w:r>
      <w:r>
        <w:rPr>
          <w:rFonts w:cs="Arial" w:hint="cs"/>
          <w:rtl/>
        </w:rPr>
        <w:t>,</w:t>
      </w:r>
      <w:r>
        <w:rPr>
          <w:rFonts w:cs="Arial"/>
          <w:rtl/>
        </w:rPr>
        <w:t xml:space="preserve"> ושתק הבן</w:t>
      </w:r>
      <w:r>
        <w:rPr>
          <w:rFonts w:cs="Arial" w:hint="cs"/>
          <w:rtl/>
        </w:rPr>
        <w:t>,</w:t>
      </w:r>
      <w:r>
        <w:rPr>
          <w:rFonts w:cs="Arial"/>
          <w:rtl/>
        </w:rPr>
        <w:t xml:space="preserve"> והלך האב וקדשה לו </w:t>
      </w:r>
      <w:r>
        <w:rPr>
          <w:rFonts w:cs="Arial" w:hint="cs"/>
          <w:rtl/>
        </w:rPr>
        <w:t xml:space="preserve">- </w:t>
      </w:r>
      <w:r>
        <w:rPr>
          <w:rFonts w:cs="Arial"/>
          <w:rtl/>
        </w:rPr>
        <w:t>הוו קידושין גמורים</w:t>
      </w:r>
      <w:r>
        <w:rPr>
          <w:rFonts w:cs="Arial" w:hint="cs"/>
          <w:rtl/>
        </w:rPr>
        <w:t>,</w:t>
      </w:r>
      <w:r>
        <w:rPr>
          <w:rFonts w:cs="Arial"/>
          <w:rtl/>
        </w:rPr>
        <w:t xml:space="preserve"> דמחמת כיסופא דאב שתק ועשה שליח לקדשה לו</w:t>
      </w:r>
      <w:r>
        <w:rPr>
          <w:rFonts w:cs="Arial" w:hint="cs"/>
          <w:rtl/>
        </w:rPr>
        <w:t>.</w:t>
      </w:r>
      <w:r>
        <w:rPr>
          <w:rFonts w:cs="Arial"/>
          <w:rtl/>
        </w:rPr>
        <w:t xml:space="preserve"> אבל באינש אחרינא כי ה"ג הוו ספק קידושין</w:t>
      </w:r>
      <w:r>
        <w:rPr>
          <w:rStyle w:val="a7"/>
          <w:rFonts w:cs="Arial"/>
          <w:rtl/>
        </w:rPr>
        <w:footnoteReference w:id="710"/>
      </w:r>
      <w:r>
        <w:rPr>
          <w:rFonts w:cs="Arial" w:hint="cs"/>
          <w:sz w:val="16"/>
          <w:szCs w:val="16"/>
          <w:rtl/>
        </w:rPr>
        <w:t xml:space="preserve"> (ל' הטור בשם הרמ"ה)</w:t>
      </w:r>
      <w:r>
        <w:rPr>
          <w:rFonts w:cs="Arial" w:hint="cs"/>
          <w:rtl/>
        </w:rPr>
        <w:t>.</w:t>
      </w:r>
      <w:r w:rsidRPr="009B22FA">
        <w:rPr>
          <w:rFonts w:hint="cs"/>
          <w:color w:val="E36C0A" w:themeColor="accent6" w:themeShade="BF"/>
          <w:rtl/>
        </w:rPr>
        <w:t xml:space="preserve"> (וכ"פ בשו"ע</w:t>
      </w:r>
      <w:r w:rsidRPr="009B22FA">
        <w:rPr>
          <w:rFonts w:hint="cs"/>
          <w:color w:val="E36C0A" w:themeColor="accent6" w:themeShade="BF"/>
          <w:sz w:val="16"/>
          <w:szCs w:val="16"/>
          <w:rtl/>
        </w:rPr>
        <w:t xml:space="preserve"> </w:t>
      </w:r>
      <w:r>
        <w:rPr>
          <w:rFonts w:hint="cs"/>
          <w:sz w:val="16"/>
          <w:szCs w:val="16"/>
          <w:rtl/>
        </w:rPr>
        <w:t>[בסע' ה]</w:t>
      </w:r>
      <w:r w:rsidRPr="009B22FA">
        <w:rPr>
          <w:rFonts w:hint="cs"/>
          <w:color w:val="E36C0A" w:themeColor="accent6" w:themeShade="BF"/>
          <w:rtl/>
        </w:rPr>
        <w:t>)</w:t>
      </w:r>
    </w:p>
    <w:p w14:paraId="048E8B54" w14:textId="294ABEAB" w:rsidR="00762F07" w:rsidRDefault="008E7E7C" w:rsidP="00BF4F5C">
      <w:pPr>
        <w:pStyle w:val="ab"/>
        <w:numPr>
          <w:ilvl w:val="0"/>
          <w:numId w:val="124"/>
        </w:numPr>
      </w:pPr>
      <w:r>
        <w:rPr>
          <w:rFonts w:cs="Arial" w:hint="cs"/>
          <w:rtl/>
        </w:rPr>
        <w:t xml:space="preserve">רא"ש </w:t>
      </w:r>
      <w:r>
        <w:rPr>
          <w:rFonts w:cs="Arial" w:hint="cs"/>
          <w:sz w:val="16"/>
          <w:szCs w:val="16"/>
          <w:rtl/>
        </w:rPr>
        <w:t>(פ"ב סי' ז)</w:t>
      </w:r>
      <w:r>
        <w:rPr>
          <w:rFonts w:cs="Arial" w:hint="cs"/>
          <w:rtl/>
        </w:rPr>
        <w:t xml:space="preserve">- </w:t>
      </w:r>
      <w:r w:rsidRPr="008E7E7C">
        <w:rPr>
          <w:rFonts w:cs="Arial"/>
          <w:rtl/>
        </w:rPr>
        <w:t>היה נראה לדקדק משמועה זו</w:t>
      </w:r>
      <w:r>
        <w:rPr>
          <w:rFonts w:cs="Arial" w:hint="cs"/>
          <w:sz w:val="16"/>
          <w:szCs w:val="16"/>
          <w:rtl/>
        </w:rPr>
        <w:t xml:space="preserve"> {בגמ' לעיל}</w:t>
      </w:r>
      <w:r w:rsidRPr="008E7E7C">
        <w:rPr>
          <w:rFonts w:cs="Arial"/>
          <w:rtl/>
        </w:rPr>
        <w:t xml:space="preserve"> שאם גילה בדעתו לשדכן שהוא חפץ באשה פלונית ואמר לשדכה לו</w:t>
      </w:r>
      <w:r w:rsidR="00D71DF1">
        <w:rPr>
          <w:rStyle w:val="a7"/>
          <w:rFonts w:cs="Arial"/>
          <w:rtl/>
        </w:rPr>
        <w:footnoteReference w:id="711"/>
      </w:r>
      <w:r w:rsidR="005243D2">
        <w:rPr>
          <w:rFonts w:cs="Arial" w:hint="cs"/>
          <w:rtl/>
        </w:rPr>
        <w:t>,</w:t>
      </w:r>
      <w:r w:rsidRPr="008E7E7C">
        <w:rPr>
          <w:rFonts w:cs="Arial"/>
          <w:rtl/>
        </w:rPr>
        <w:t xml:space="preserve"> והלך השדכן וקדשה לו בלא מינוי שליחות</w:t>
      </w:r>
      <w:r w:rsidR="005243D2">
        <w:rPr>
          <w:rFonts w:cs="Arial" w:hint="cs"/>
          <w:rtl/>
        </w:rPr>
        <w:t xml:space="preserve"> -</w:t>
      </w:r>
      <w:r w:rsidRPr="008E7E7C">
        <w:rPr>
          <w:rFonts w:cs="Arial"/>
          <w:rtl/>
        </w:rPr>
        <w:t xml:space="preserve"> שהיא מקודשת לו. ולא מסתבר לחלק בין אביו לאינש דעלמא</w:t>
      </w:r>
      <w:r w:rsidR="005243D2">
        <w:rPr>
          <w:rFonts w:cs="Arial" w:hint="cs"/>
          <w:rtl/>
        </w:rPr>
        <w:t>,</w:t>
      </w:r>
      <w:r w:rsidRPr="008E7E7C">
        <w:rPr>
          <w:rFonts w:cs="Arial"/>
          <w:rtl/>
        </w:rPr>
        <w:t xml:space="preserve"> כיון שזכייה מטעם שליחות</w:t>
      </w:r>
      <w:r w:rsidR="005243D2">
        <w:rPr>
          <w:rStyle w:val="a7"/>
          <w:rFonts w:cs="Arial"/>
          <w:rtl/>
        </w:rPr>
        <w:footnoteReference w:id="712"/>
      </w:r>
      <w:r w:rsidRPr="008E7E7C">
        <w:rPr>
          <w:rFonts w:cs="Arial"/>
          <w:rtl/>
        </w:rPr>
        <w:t xml:space="preserve"> </w:t>
      </w:r>
      <w:r w:rsidR="005243D2">
        <w:rPr>
          <w:rFonts w:cs="Arial" w:hint="cs"/>
          <w:sz w:val="16"/>
          <w:szCs w:val="16"/>
          <w:rtl/>
        </w:rPr>
        <w:t>(ל' הרא"ש)</w:t>
      </w:r>
      <w:r>
        <w:rPr>
          <w:rFonts w:cs="Arial" w:hint="cs"/>
          <w:rtl/>
        </w:rPr>
        <w:t>.</w:t>
      </w:r>
      <w:r w:rsidR="005243D2">
        <w:rPr>
          <w:rFonts w:cs="Arial" w:hint="cs"/>
          <w:rtl/>
        </w:rPr>
        <w:t xml:space="preserve"> </w:t>
      </w:r>
      <w:r w:rsidR="00CB282A" w:rsidRPr="005243D2">
        <w:rPr>
          <w:rFonts w:cs="Arial"/>
          <w:rtl/>
        </w:rPr>
        <w:t>אבל אם לא אמר לשדכה לו והלך וקדשה לו</w:t>
      </w:r>
      <w:r w:rsidR="003C61DB">
        <w:rPr>
          <w:rFonts w:cs="Arial" w:hint="cs"/>
          <w:rtl/>
        </w:rPr>
        <w:t xml:space="preserve"> -</w:t>
      </w:r>
      <w:r w:rsidR="00CB282A" w:rsidRPr="005243D2">
        <w:rPr>
          <w:rFonts w:cs="Arial"/>
          <w:rtl/>
        </w:rPr>
        <w:t xml:space="preserve"> אינה מקודשת</w:t>
      </w:r>
      <w:r w:rsidR="00762F07" w:rsidRPr="005243D2">
        <w:rPr>
          <w:rFonts w:cs="Arial" w:hint="cs"/>
          <w:rtl/>
        </w:rPr>
        <w:t>,</w:t>
      </w:r>
      <w:r w:rsidR="00CB282A" w:rsidRPr="005243D2">
        <w:rPr>
          <w:rFonts w:cs="Arial"/>
          <w:rtl/>
        </w:rPr>
        <w:t xml:space="preserve"> ולא חיישינן שמא עשאו שליח</w:t>
      </w:r>
      <w:r w:rsidR="003C61DB">
        <w:rPr>
          <w:rFonts w:cs="Arial" w:hint="cs"/>
          <w:rtl/>
        </w:rPr>
        <w:t>,</w:t>
      </w:r>
      <w:r w:rsidR="00CB282A" w:rsidRPr="005243D2">
        <w:rPr>
          <w:rFonts w:cs="Arial"/>
          <w:rtl/>
        </w:rPr>
        <w:t xml:space="preserve"> לא שנא אם המקדש אביו או איש נכרי לו</w:t>
      </w:r>
      <w:r w:rsidR="003C61DB">
        <w:rPr>
          <w:rFonts w:cs="Arial" w:hint="cs"/>
          <w:rtl/>
        </w:rPr>
        <w:t>,</w:t>
      </w:r>
      <w:r w:rsidR="00CB282A" w:rsidRPr="005243D2">
        <w:rPr>
          <w:rFonts w:cs="Arial"/>
          <w:rtl/>
        </w:rPr>
        <w:t xml:space="preserve"> ואפילו נתרצה בו בקידושין כששמע אינו כלום</w:t>
      </w:r>
      <w:r w:rsidR="005243D2">
        <w:rPr>
          <w:rFonts w:cs="Arial" w:hint="cs"/>
          <w:sz w:val="16"/>
          <w:szCs w:val="16"/>
          <w:rtl/>
        </w:rPr>
        <w:t xml:space="preserve"> (ל' הטור בשם הרא"ש)</w:t>
      </w:r>
      <w:r w:rsidR="00762F07" w:rsidRPr="005243D2">
        <w:rPr>
          <w:rFonts w:cs="Arial" w:hint="cs"/>
          <w:rtl/>
        </w:rPr>
        <w:t>.</w:t>
      </w:r>
      <w:r w:rsidR="00CB282A" w:rsidRPr="005243D2">
        <w:rPr>
          <w:rFonts w:cs="Arial"/>
          <w:rtl/>
        </w:rPr>
        <w:t xml:space="preserve"> </w:t>
      </w:r>
      <w:r w:rsidR="009B22FA" w:rsidRPr="009B22FA">
        <w:rPr>
          <w:rFonts w:hint="cs"/>
          <w:color w:val="E36C0A" w:themeColor="accent6" w:themeShade="BF"/>
          <w:rtl/>
        </w:rPr>
        <w:t>(וכ"פ בשו"ע</w:t>
      </w:r>
      <w:r w:rsidR="009B22FA" w:rsidRPr="009B22FA">
        <w:rPr>
          <w:rFonts w:hint="cs"/>
          <w:color w:val="E36C0A" w:themeColor="accent6" w:themeShade="BF"/>
          <w:sz w:val="16"/>
          <w:szCs w:val="16"/>
          <w:rtl/>
        </w:rPr>
        <w:t xml:space="preserve"> </w:t>
      </w:r>
      <w:r w:rsidR="009B22FA">
        <w:rPr>
          <w:rFonts w:hint="cs"/>
          <w:sz w:val="16"/>
          <w:szCs w:val="16"/>
          <w:rtl/>
        </w:rPr>
        <w:t>[בסע' ד]</w:t>
      </w:r>
      <w:r w:rsidR="009B22FA" w:rsidRPr="009B22FA">
        <w:rPr>
          <w:rFonts w:hint="cs"/>
          <w:color w:val="E36C0A" w:themeColor="accent6" w:themeShade="BF"/>
          <w:rtl/>
        </w:rPr>
        <w:t>)</w:t>
      </w:r>
    </w:p>
    <w:p w14:paraId="0DFC1677" w14:textId="77777777" w:rsidR="00542D29" w:rsidRPr="00854E37" w:rsidRDefault="00542D29" w:rsidP="00542D29">
      <w:pPr>
        <w:pStyle w:val="ab"/>
        <w:numPr>
          <w:ilvl w:val="0"/>
          <w:numId w:val="124"/>
        </w:numPr>
      </w:pPr>
      <w:r>
        <w:rPr>
          <w:rFonts w:cs="Arial" w:hint="cs"/>
          <w:rtl/>
        </w:rPr>
        <w:t xml:space="preserve">מרדכי </w:t>
      </w:r>
      <w:r>
        <w:rPr>
          <w:rFonts w:cs="Arial" w:hint="cs"/>
          <w:sz w:val="16"/>
          <w:szCs w:val="16"/>
          <w:rtl/>
        </w:rPr>
        <w:t>(סי' תקיב)</w:t>
      </w:r>
      <w:r>
        <w:rPr>
          <w:rFonts w:cs="Arial" w:hint="cs"/>
          <w:rtl/>
        </w:rPr>
        <w:t xml:space="preserve">- </w:t>
      </w:r>
      <w:r w:rsidRPr="00332DD0">
        <w:rPr>
          <w:rFonts w:cs="Arial"/>
          <w:rtl/>
        </w:rPr>
        <w:t>דלמא שליח שוייה כו' באב יש לחוש יותר מבאדם אחר</w:t>
      </w:r>
      <w:r>
        <w:rPr>
          <w:rFonts w:cs="Arial" w:hint="cs"/>
          <w:rtl/>
        </w:rPr>
        <w:t>,</w:t>
      </w:r>
      <w:r w:rsidRPr="00332DD0">
        <w:rPr>
          <w:rFonts w:cs="Arial"/>
          <w:rtl/>
        </w:rPr>
        <w:t xml:space="preserve"> שהוא חייב להשיאו אשה ורגיל לדבר עמו על עסקי קדושין</w:t>
      </w:r>
      <w:r>
        <w:rPr>
          <w:rFonts w:cs="Arial" w:hint="cs"/>
          <w:rtl/>
        </w:rPr>
        <w:t>.</w:t>
      </w:r>
      <w:r w:rsidRPr="00332DD0">
        <w:rPr>
          <w:rFonts w:cs="Arial"/>
          <w:rtl/>
        </w:rPr>
        <w:t xml:space="preserve"> משמע דאי הוה חיישינן דשוייה שליח</w:t>
      </w:r>
      <w:r>
        <w:rPr>
          <w:rFonts w:cs="Arial" w:hint="cs"/>
          <w:rtl/>
        </w:rPr>
        <w:t>,</w:t>
      </w:r>
      <w:r w:rsidRPr="00332DD0">
        <w:rPr>
          <w:rFonts w:cs="Arial"/>
          <w:rtl/>
        </w:rPr>
        <w:t xml:space="preserve"> או אם אמר בן ודאי שויתיה שליח</w:t>
      </w:r>
      <w:r>
        <w:rPr>
          <w:rFonts w:cs="Arial" w:hint="cs"/>
          <w:rtl/>
        </w:rPr>
        <w:t>,</w:t>
      </w:r>
      <w:r w:rsidRPr="00332DD0">
        <w:rPr>
          <w:rFonts w:cs="Arial"/>
          <w:rtl/>
        </w:rPr>
        <w:t xml:space="preserve"> או ארצי קמיה ושתק </w:t>
      </w:r>
      <w:r>
        <w:rPr>
          <w:rFonts w:cs="Arial" w:hint="cs"/>
          <w:rtl/>
        </w:rPr>
        <w:t xml:space="preserve">- </w:t>
      </w:r>
      <w:r w:rsidRPr="00332DD0">
        <w:rPr>
          <w:rFonts w:cs="Arial"/>
          <w:rtl/>
        </w:rPr>
        <w:t>ודאי גט צריכה.</w:t>
      </w:r>
    </w:p>
    <w:p w14:paraId="700B45B8"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714776E" w14:textId="2B4267F2" w:rsidR="00E5582C" w:rsidRDefault="00E5582C" w:rsidP="00E5582C">
      <w:pPr>
        <w:rPr>
          <w:rtl/>
        </w:rPr>
      </w:pPr>
      <w:r>
        <w:rPr>
          <w:rFonts w:cs="Arial"/>
          <w:rtl/>
        </w:rPr>
        <w:t>א</w:t>
      </w:r>
      <w:r w:rsidR="00754402">
        <w:rPr>
          <w:rFonts w:cs="Arial" w:hint="cs"/>
          <w:rtl/>
        </w:rPr>
        <w:t xml:space="preserve">ין צריך </w:t>
      </w:r>
      <w:r>
        <w:rPr>
          <w:rFonts w:cs="Arial"/>
          <w:rtl/>
        </w:rPr>
        <w:t xml:space="preserve">עדים במינוי האיש שליח לקדש לו אשה, רק שהשליח והמשלח מודים בדבר. </w:t>
      </w:r>
      <w:r w:rsidR="00754402">
        <w:rPr>
          <w:rFonts w:cs="Arial" w:hint="cs"/>
          <w:sz w:val="18"/>
          <w:szCs w:val="18"/>
          <w:rtl/>
        </w:rPr>
        <w:t xml:space="preserve">[הגה] </w:t>
      </w:r>
      <w:r w:rsidRPr="00F613C6">
        <w:rPr>
          <w:rFonts w:cs="Arial"/>
          <w:sz w:val="18"/>
          <w:szCs w:val="18"/>
          <w:rtl/>
        </w:rPr>
        <w:t>ולא מקרי הודה, רק אם הודה בפני עדים כדרך הוראה (ריב"ש).</w:t>
      </w:r>
      <w:r>
        <w:rPr>
          <w:rFonts w:cs="Arial"/>
          <w:rtl/>
        </w:rPr>
        <w:t xml:space="preserve"> אבל בשליחות האשה שהיא עושה שליח לקבל </w:t>
      </w:r>
      <w:r w:rsidR="00510C7A">
        <w:rPr>
          <w:rFonts w:cs="Arial"/>
          <w:rtl/>
        </w:rPr>
        <w:t>קידושין</w:t>
      </w:r>
      <w:r>
        <w:rPr>
          <w:rFonts w:cs="Arial"/>
          <w:rtl/>
        </w:rPr>
        <w:t>, צריך שיהיה בעדים. וי</w:t>
      </w:r>
      <w:r w:rsidR="00754402">
        <w:rPr>
          <w:rFonts w:cs="Arial" w:hint="cs"/>
          <w:rtl/>
        </w:rPr>
        <w:t xml:space="preserve">ש </w:t>
      </w:r>
      <w:r>
        <w:rPr>
          <w:rFonts w:cs="Arial"/>
          <w:rtl/>
        </w:rPr>
        <w:t>א</w:t>
      </w:r>
      <w:r w:rsidR="00754402">
        <w:rPr>
          <w:rFonts w:cs="Arial" w:hint="cs"/>
          <w:rtl/>
        </w:rPr>
        <w:t>ומרים</w:t>
      </w:r>
      <w:r>
        <w:rPr>
          <w:rFonts w:cs="Arial"/>
          <w:rtl/>
        </w:rPr>
        <w:t xml:space="preserve"> שגם בשליחות האיש צריך עדים. </w:t>
      </w:r>
      <w:r w:rsidRPr="00F613C6">
        <w:rPr>
          <w:rFonts w:cs="Arial"/>
          <w:sz w:val="18"/>
          <w:szCs w:val="18"/>
          <w:rtl/>
        </w:rPr>
        <w:t>הגה: וי"א דאף בשליחות האשה בלא עדים יש להחמיר (</w:t>
      </w:r>
      <w:r w:rsidR="000854EE">
        <w:rPr>
          <w:rFonts w:cs="Arial" w:hint="cs"/>
          <w:sz w:val="18"/>
          <w:szCs w:val="18"/>
          <w:rtl/>
        </w:rPr>
        <w:t>הב</w:t>
      </w:r>
      <w:r w:rsidR="00534CB9">
        <w:rPr>
          <w:rFonts w:cs="Arial" w:hint="cs"/>
          <w:sz w:val="18"/>
          <w:szCs w:val="18"/>
          <w:rtl/>
        </w:rPr>
        <w:t>נת</w:t>
      </w:r>
      <w:r w:rsidR="000854EE">
        <w:rPr>
          <w:rFonts w:cs="Arial" w:hint="cs"/>
          <w:sz w:val="18"/>
          <w:szCs w:val="18"/>
          <w:rtl/>
        </w:rPr>
        <w:t xml:space="preserve"> הרב ב</w:t>
      </w:r>
      <w:r w:rsidRPr="00F613C6">
        <w:rPr>
          <w:rFonts w:cs="Arial"/>
          <w:sz w:val="18"/>
          <w:szCs w:val="18"/>
          <w:rtl/>
        </w:rPr>
        <w:t>טור בשם הרא"ש). ואם לא היו עדים אצל ה</w:t>
      </w:r>
      <w:r w:rsidR="00510C7A" w:rsidRPr="00F613C6">
        <w:rPr>
          <w:rFonts w:cs="Arial"/>
          <w:sz w:val="18"/>
          <w:szCs w:val="18"/>
          <w:rtl/>
        </w:rPr>
        <w:t>קידושין</w:t>
      </w:r>
      <w:r w:rsidRPr="00F613C6">
        <w:rPr>
          <w:rFonts w:cs="Arial"/>
          <w:sz w:val="18"/>
          <w:szCs w:val="18"/>
          <w:rtl/>
        </w:rPr>
        <w:t>, והאשה והשליח אומרים שנתקדשה כראוי, ובא אחר וקדשה, צריכה גט (ריב"ש). ואם אין עדים בדבר, והמשלח כופר שעשאו שליח, י"א דהוי ספק מקודשת (</w:t>
      </w:r>
      <w:r w:rsidR="009B22FA">
        <w:rPr>
          <w:rFonts w:cs="Arial" w:hint="cs"/>
          <w:sz w:val="18"/>
          <w:szCs w:val="18"/>
          <w:rtl/>
        </w:rPr>
        <w:t>יעב"ץ</w:t>
      </w:r>
      <w:r w:rsidRPr="00F613C6">
        <w:rPr>
          <w:rFonts w:cs="Arial"/>
          <w:sz w:val="18"/>
          <w:szCs w:val="18"/>
          <w:rtl/>
        </w:rPr>
        <w:t>), וי"א דאינה מקודשת כלל (ראבי"ה ור"י מינץ), וכן נראה עיקר.</w:t>
      </w:r>
      <w:r>
        <w:rPr>
          <w:rFonts w:cs="Arial"/>
          <w:rtl/>
        </w:rPr>
        <w:t xml:space="preserve"> </w:t>
      </w:r>
    </w:p>
    <w:p w14:paraId="7A9B7F46" w14:textId="77777777" w:rsidR="00754402" w:rsidRDefault="00754402" w:rsidP="00E5582C">
      <w:pPr>
        <w:rPr>
          <w:rtl/>
        </w:rPr>
      </w:pPr>
    </w:p>
    <w:p w14:paraId="073672D5" w14:textId="66ECFA70" w:rsidR="00E5582C" w:rsidRDefault="00D6763F" w:rsidP="000422FD">
      <w:pPr>
        <w:pStyle w:val="2"/>
        <w:rPr>
          <w:rtl/>
        </w:rPr>
      </w:pPr>
      <w:r>
        <w:rPr>
          <w:rtl/>
        </w:rPr>
        <w:lastRenderedPageBreak/>
        <w:t xml:space="preserve">סעיף </w:t>
      </w:r>
      <w:r w:rsidR="00E5582C">
        <w:rPr>
          <w:rtl/>
        </w:rPr>
        <w:t>ד</w:t>
      </w:r>
      <w:r w:rsidR="009417E7">
        <w:rPr>
          <w:rFonts w:hint="cs"/>
          <w:rtl/>
        </w:rPr>
        <w:t>:</w:t>
      </w:r>
      <w:r w:rsidR="00754402">
        <w:rPr>
          <w:rFonts w:hint="cs"/>
          <w:rtl/>
        </w:rPr>
        <w:t xml:space="preserve"> מינוי </w:t>
      </w:r>
      <w:r w:rsidR="0076056C">
        <w:rPr>
          <w:rFonts w:hint="cs"/>
          <w:rtl/>
        </w:rPr>
        <w:t xml:space="preserve">שליח </w:t>
      </w:r>
      <w:r w:rsidR="009B22FA">
        <w:rPr>
          <w:rFonts w:hint="cs"/>
          <w:rtl/>
        </w:rPr>
        <w:t>ע"י גילוי דעת</w:t>
      </w:r>
      <w:r w:rsidR="0076056C">
        <w:rPr>
          <w:rFonts w:hint="cs"/>
          <w:rtl/>
        </w:rPr>
        <w:t>.</w:t>
      </w:r>
    </w:p>
    <w:p w14:paraId="5C3D014F" w14:textId="1233033A" w:rsidR="00754402" w:rsidRPr="00754402" w:rsidRDefault="0076056C" w:rsidP="00754402">
      <w:pPr>
        <w:rPr>
          <w:rtl/>
        </w:rPr>
      </w:pPr>
      <w:r>
        <w:rPr>
          <w:rFonts w:hint="cs"/>
          <w:rtl/>
        </w:rPr>
        <w:t>עיין במקורות בסעיף ג.</w:t>
      </w:r>
    </w:p>
    <w:p w14:paraId="7B7E9967"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EE00DE0" w14:textId="1CBED8A3" w:rsidR="00E5582C" w:rsidRDefault="00E5582C" w:rsidP="00E5582C">
      <w:pPr>
        <w:rPr>
          <w:rtl/>
        </w:rPr>
      </w:pPr>
      <w:r>
        <w:rPr>
          <w:rFonts w:cs="Arial"/>
          <w:rtl/>
        </w:rPr>
        <w:t>יש מי שאומר שאפילו לא מינוהו שליח בהדיא, אלא שגילה דעתו שהוא חפץ באשה פלונית ואמר לו לשדכה לו, והלך השדכן</w:t>
      </w:r>
      <w:r w:rsidR="009B22FA">
        <w:rPr>
          <w:rStyle w:val="a7"/>
          <w:rFonts w:cs="Arial"/>
          <w:rtl/>
        </w:rPr>
        <w:footnoteReference w:id="713"/>
      </w:r>
      <w:r>
        <w:rPr>
          <w:rFonts w:cs="Arial"/>
          <w:rtl/>
        </w:rPr>
        <w:t xml:space="preserve"> וקדשה לו בלא מינוי שליחות, הרי זו מקודשת. </w:t>
      </w:r>
    </w:p>
    <w:p w14:paraId="42BEA575" w14:textId="77777777" w:rsidR="00754402" w:rsidRDefault="00754402" w:rsidP="00E5582C">
      <w:pPr>
        <w:rPr>
          <w:rtl/>
        </w:rPr>
      </w:pPr>
    </w:p>
    <w:p w14:paraId="04812292" w14:textId="6EC0D6AD" w:rsidR="00E5582C" w:rsidRDefault="00D6763F" w:rsidP="000422FD">
      <w:pPr>
        <w:pStyle w:val="2"/>
        <w:rPr>
          <w:rtl/>
        </w:rPr>
      </w:pPr>
      <w:r>
        <w:rPr>
          <w:rtl/>
        </w:rPr>
        <w:t xml:space="preserve">סעיף </w:t>
      </w:r>
      <w:r w:rsidR="00E5582C">
        <w:rPr>
          <w:rtl/>
        </w:rPr>
        <w:t>ה</w:t>
      </w:r>
      <w:r w:rsidR="009417E7">
        <w:rPr>
          <w:rFonts w:hint="cs"/>
          <w:rtl/>
        </w:rPr>
        <w:t>:</w:t>
      </w:r>
      <w:r w:rsidR="00754402">
        <w:rPr>
          <w:rFonts w:hint="cs"/>
          <w:rtl/>
        </w:rPr>
        <w:t xml:space="preserve"> </w:t>
      </w:r>
      <w:r w:rsidR="0076056C">
        <w:rPr>
          <w:rFonts w:hint="cs"/>
          <w:rtl/>
        </w:rPr>
        <w:t>מינוי שליח בשתיקה.</w:t>
      </w:r>
    </w:p>
    <w:p w14:paraId="3FB3B1D5" w14:textId="66EDC9CC" w:rsidR="00754402" w:rsidRPr="00754402" w:rsidRDefault="0076056C" w:rsidP="00754402">
      <w:pPr>
        <w:rPr>
          <w:rtl/>
        </w:rPr>
      </w:pPr>
      <w:r>
        <w:rPr>
          <w:rFonts w:hint="cs"/>
          <w:rtl/>
        </w:rPr>
        <w:t>עיין במקורות בסעיף ג.</w:t>
      </w:r>
    </w:p>
    <w:p w14:paraId="42D00478"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917E67F" w14:textId="26DE5DC3" w:rsidR="00E5582C" w:rsidRDefault="00E5582C" w:rsidP="00E5582C">
      <w:pPr>
        <w:rPr>
          <w:rFonts w:cs="Arial"/>
          <w:rtl/>
        </w:rPr>
      </w:pPr>
      <w:r>
        <w:rPr>
          <w:rFonts w:cs="Arial"/>
          <w:rtl/>
        </w:rPr>
        <w:t xml:space="preserve">יש מי שאומר שאם האב הרצה הדברים לפני הבן שהוא רוצה לקדש לו, ושתק הבן, והלך האב וקידשה לו, הרי זו מקודשת, דמחמת כיסופא דאב שתק ועשאו שליח לקדש לו. אבל באיניש אחריני, כהאי גוונא, הרי זו ספק מקודשת. </w:t>
      </w:r>
    </w:p>
    <w:p w14:paraId="3BBFB6AA" w14:textId="77777777" w:rsidR="00754402" w:rsidRDefault="00754402" w:rsidP="00E5582C">
      <w:pPr>
        <w:rPr>
          <w:rtl/>
        </w:rPr>
      </w:pPr>
    </w:p>
    <w:p w14:paraId="7651F97C" w14:textId="025DE1A7" w:rsidR="00C068F2" w:rsidRPr="00C068F2" w:rsidRDefault="00D6763F" w:rsidP="000422FD">
      <w:pPr>
        <w:pStyle w:val="2"/>
        <w:rPr>
          <w:rtl/>
        </w:rPr>
      </w:pPr>
      <w:r>
        <w:rPr>
          <w:rtl/>
        </w:rPr>
        <w:t xml:space="preserve">סעיף </w:t>
      </w:r>
      <w:r w:rsidR="00E5582C">
        <w:rPr>
          <w:rtl/>
        </w:rPr>
        <w:t>ו</w:t>
      </w:r>
      <w:r w:rsidR="00B74647">
        <w:rPr>
          <w:rFonts w:hint="cs"/>
          <w:rtl/>
        </w:rPr>
        <w:t>:</w:t>
      </w:r>
      <w:r w:rsidR="006B4F06">
        <w:rPr>
          <w:rFonts w:hint="cs"/>
          <w:rtl/>
        </w:rPr>
        <w:t xml:space="preserve"> הפסולים לשליחות.</w:t>
      </w:r>
    </w:p>
    <w:p w14:paraId="35A6DB2B" w14:textId="5EF01FC3" w:rsidR="00C068F2" w:rsidRPr="006B4F06" w:rsidRDefault="00C068F2" w:rsidP="00C068F2">
      <w:pPr>
        <w:rPr>
          <w:rtl/>
        </w:rPr>
      </w:pPr>
      <w:r w:rsidRPr="00C068F2">
        <w:rPr>
          <w:rFonts w:cs="Arial" w:hint="cs"/>
          <w:b/>
          <w:bCs/>
          <w:rtl/>
        </w:rPr>
        <w:t xml:space="preserve">גיטין </w:t>
      </w:r>
      <w:r>
        <w:rPr>
          <w:rFonts w:cs="Arial" w:hint="cs"/>
          <w:b/>
          <w:bCs/>
          <w:sz w:val="16"/>
          <w:szCs w:val="16"/>
          <w:rtl/>
        </w:rPr>
        <w:t xml:space="preserve">(פ"ב) </w:t>
      </w:r>
      <w:r w:rsidRPr="00C068F2">
        <w:rPr>
          <w:rFonts w:cs="Arial" w:hint="cs"/>
          <w:b/>
          <w:bCs/>
          <w:rtl/>
        </w:rPr>
        <w:t>כג</w:t>
      </w:r>
      <w:r w:rsidR="00495837">
        <w:rPr>
          <w:rStyle w:val="a7"/>
          <w:rFonts w:cs="Arial"/>
          <w:b/>
          <w:bCs/>
          <w:rtl/>
        </w:rPr>
        <w:footnoteReference w:id="714"/>
      </w:r>
      <w:r w:rsidRPr="00C068F2">
        <w:rPr>
          <w:rFonts w:cs="Arial" w:hint="cs"/>
          <w:b/>
          <w:bCs/>
          <w:rtl/>
        </w:rPr>
        <w:t xml:space="preserve"> ע"א:</w:t>
      </w:r>
      <w:r>
        <w:rPr>
          <w:rFonts w:cs="Arial" w:hint="cs"/>
          <w:rtl/>
        </w:rPr>
        <w:t xml:space="preserve"> </w:t>
      </w:r>
      <w:r w:rsidRPr="00C068F2">
        <w:rPr>
          <w:rFonts w:cs="Arial"/>
          <w:u w:val="double"/>
          <w:rtl/>
        </w:rPr>
        <w:t>מתני'</w:t>
      </w:r>
      <w:r>
        <w:rPr>
          <w:rFonts w:cs="Arial" w:hint="cs"/>
          <w:rtl/>
        </w:rPr>
        <w:t>:</w:t>
      </w:r>
      <w:r>
        <w:rPr>
          <w:rFonts w:cs="Arial"/>
          <w:rtl/>
        </w:rPr>
        <w:t xml:space="preserve"> הכל כשרין להביא את הגט, חוץ מחרש, שוטה, וקטן, וסומא, ועובד כוכבים.</w:t>
      </w:r>
      <w:r>
        <w:rPr>
          <w:rFonts w:cs="Arial" w:hint="cs"/>
          <w:rtl/>
        </w:rPr>
        <w:t>..</w:t>
      </w:r>
      <w:r>
        <w:rPr>
          <w:rFonts w:cs="Arial"/>
          <w:rtl/>
        </w:rPr>
        <w:t xml:space="preserve"> </w:t>
      </w:r>
      <w:r>
        <w:rPr>
          <w:rFonts w:hint="cs"/>
          <w:rtl/>
        </w:rPr>
        <w:t xml:space="preserve">      </w:t>
      </w:r>
      <w:r w:rsidRPr="00C068F2">
        <w:rPr>
          <w:rFonts w:cs="Arial"/>
          <w:u w:val="double"/>
          <w:rtl/>
        </w:rPr>
        <w:t>גמ'</w:t>
      </w:r>
      <w:r>
        <w:rPr>
          <w:rFonts w:cs="Arial" w:hint="cs"/>
          <w:rtl/>
        </w:rPr>
        <w:t>:</w:t>
      </w:r>
      <w:r>
        <w:rPr>
          <w:rFonts w:cs="Arial"/>
          <w:rtl/>
        </w:rPr>
        <w:t xml:space="preserve"> בשלמא חרש, שוטה וקטן - דלאו בני דיעה נינהו, עובד כוכבים - נמי דלאו בר היתירא הוא</w:t>
      </w:r>
      <w:r w:rsidR="001B4641">
        <w:rPr>
          <w:rStyle w:val="a7"/>
          <w:rFonts w:cs="Arial"/>
          <w:rtl/>
        </w:rPr>
        <w:footnoteReference w:id="715"/>
      </w:r>
      <w:r>
        <w:rPr>
          <w:rFonts w:cs="Arial"/>
          <w:rtl/>
        </w:rPr>
        <w:t xml:space="preserve">, אלא סומא אמאי לא? </w:t>
      </w:r>
      <w:r w:rsidRPr="004679B1">
        <w:rPr>
          <w:rFonts w:cs="Arial"/>
          <w:u w:val="single"/>
          <w:rtl/>
        </w:rPr>
        <w:t>אמר רב ששת</w:t>
      </w:r>
      <w:r>
        <w:rPr>
          <w:rFonts w:cs="Arial"/>
          <w:rtl/>
        </w:rPr>
        <w:t>: לפי שאינו יודע ממי נוטלו ולמי נותנו.</w:t>
      </w:r>
      <w:r>
        <w:rPr>
          <w:rFonts w:cs="Arial" w:hint="cs"/>
          <w:rtl/>
        </w:rPr>
        <w:t>..</w:t>
      </w:r>
      <w:r>
        <w:rPr>
          <w:rFonts w:cs="Arial"/>
          <w:rtl/>
        </w:rPr>
        <w:t xml:space="preserve"> </w:t>
      </w:r>
      <w:r w:rsidRPr="004679B1">
        <w:rPr>
          <w:rFonts w:cs="Arial"/>
          <w:u w:val="single"/>
          <w:rtl/>
        </w:rPr>
        <w:t>בעו מיניה מרבי אמי</w:t>
      </w:r>
      <w:r>
        <w:rPr>
          <w:rFonts w:cs="Arial"/>
          <w:rtl/>
        </w:rPr>
        <w:t xml:space="preserve">: עבד, מהו שיעשה שליח לקבל גט אשה מיד בעלה? </w:t>
      </w:r>
      <w:r w:rsidRPr="006067A2">
        <w:rPr>
          <w:rFonts w:cs="Arial"/>
          <w:u w:val="single"/>
          <w:rtl/>
        </w:rPr>
        <w:t>אמר להו</w:t>
      </w:r>
      <w:r>
        <w:rPr>
          <w:rFonts w:cs="Arial"/>
          <w:rtl/>
        </w:rPr>
        <w:t>: מדקא פסיל ליה לעובד כוכבים,</w:t>
      </w:r>
      <w:r w:rsidRPr="00C068F2">
        <w:rPr>
          <w:rtl/>
        </w:rPr>
        <w:t xml:space="preserve"> </w:t>
      </w:r>
      <w:r>
        <w:rPr>
          <w:rFonts w:cs="Arial" w:hint="cs"/>
          <w:sz w:val="14"/>
          <w:szCs w:val="14"/>
          <w:rtl/>
        </w:rPr>
        <w:t xml:space="preserve">(כג:) </w:t>
      </w:r>
      <w:r w:rsidRPr="00C068F2">
        <w:rPr>
          <w:rFonts w:cs="Arial"/>
          <w:rtl/>
        </w:rPr>
        <w:t xml:space="preserve">מכלל דעבד כשר. </w:t>
      </w:r>
      <w:r w:rsidRPr="004679B1">
        <w:rPr>
          <w:rFonts w:cs="Arial"/>
          <w:u w:val="single"/>
          <w:rtl/>
        </w:rPr>
        <w:t>אמר רב אסי אמר רבי יוחנן</w:t>
      </w:r>
      <w:r w:rsidRPr="00C068F2">
        <w:rPr>
          <w:rFonts w:cs="Arial"/>
          <w:rtl/>
        </w:rPr>
        <w:t>: אין העבד נעשה שליח לקבל גט לאשה מיד בעלה, לפי שאינו בתורת גיטין וקדושין.</w:t>
      </w:r>
    </w:p>
    <w:p w14:paraId="26903E42" w14:textId="1AD61A66" w:rsidR="006B4F06" w:rsidRPr="006B4F06" w:rsidRDefault="006B4F06" w:rsidP="006B4F06">
      <w:pPr>
        <w:rPr>
          <w:u w:val="single"/>
          <w:rtl/>
        </w:rPr>
      </w:pPr>
      <w:r w:rsidRPr="006B4F06">
        <w:rPr>
          <w:rFonts w:hint="cs"/>
          <w:u w:val="single"/>
          <w:rtl/>
        </w:rPr>
        <w:t>הפסולים לשליחות קידושין:</w:t>
      </w:r>
    </w:p>
    <w:p w14:paraId="3D16AA70" w14:textId="1649C127" w:rsidR="001B4641" w:rsidRPr="001B4641" w:rsidRDefault="006B4F06" w:rsidP="00BF4F5C">
      <w:pPr>
        <w:pStyle w:val="ab"/>
        <w:numPr>
          <w:ilvl w:val="0"/>
          <w:numId w:val="124"/>
        </w:numPr>
      </w:pPr>
      <w:r>
        <w:rPr>
          <w:rFonts w:cs="Arial" w:hint="cs"/>
          <w:rtl/>
        </w:rPr>
        <w:t xml:space="preserve">רמב"ם </w:t>
      </w:r>
      <w:r>
        <w:rPr>
          <w:rFonts w:cs="Arial" w:hint="cs"/>
          <w:sz w:val="16"/>
          <w:szCs w:val="16"/>
          <w:rtl/>
        </w:rPr>
        <w:t>(פ"ג הי"ז)</w:t>
      </w:r>
      <w:r>
        <w:rPr>
          <w:rFonts w:cs="Arial" w:hint="cs"/>
          <w:rtl/>
        </w:rPr>
        <w:t xml:space="preserve"> וטור- </w:t>
      </w:r>
      <w:r w:rsidRPr="006B4F06">
        <w:rPr>
          <w:rFonts w:cs="Arial"/>
          <w:rtl/>
        </w:rPr>
        <w:t>הכל כשרין לשליחות חוץ מחרש שוטה וקטן לפי שאינן בני דעת</w:t>
      </w:r>
      <w:r>
        <w:rPr>
          <w:rFonts w:cs="Arial" w:hint="cs"/>
          <w:rtl/>
        </w:rPr>
        <w:t>,</w:t>
      </w:r>
      <w:r w:rsidRPr="006B4F06">
        <w:rPr>
          <w:rFonts w:cs="Arial"/>
          <w:rtl/>
        </w:rPr>
        <w:t xml:space="preserve"> והגוי לפי שאינו בן ברית</w:t>
      </w:r>
      <w:r>
        <w:rPr>
          <w:rFonts w:cs="Arial" w:hint="cs"/>
          <w:rtl/>
        </w:rPr>
        <w:t>,</w:t>
      </w:r>
      <w:r w:rsidRPr="006B4F06">
        <w:rPr>
          <w:rFonts w:cs="Arial"/>
          <w:rtl/>
        </w:rPr>
        <w:t xml:space="preserve"> ונאמר </w:t>
      </w:r>
      <w:r>
        <w:rPr>
          <w:rFonts w:cs="Arial" w:hint="cs"/>
          <w:rtl/>
        </w:rPr>
        <w:t>(</w:t>
      </w:r>
      <w:r w:rsidRPr="006B4F06">
        <w:rPr>
          <w:rFonts w:cs="Arial"/>
          <w:rtl/>
        </w:rPr>
        <w:t>במדבר יח</w:t>
      </w:r>
      <w:r>
        <w:rPr>
          <w:rFonts w:cs="Arial" w:hint="cs"/>
          <w:rtl/>
        </w:rPr>
        <w:t>)</w:t>
      </w:r>
      <w:r w:rsidRPr="006B4F06">
        <w:rPr>
          <w:rFonts w:cs="Arial"/>
          <w:rtl/>
        </w:rPr>
        <w:t xml:space="preserve"> כן תרימו גם אתם</w:t>
      </w:r>
      <w:r w:rsidR="001B4641">
        <w:rPr>
          <w:rFonts w:cs="Arial" w:hint="cs"/>
          <w:rtl/>
        </w:rPr>
        <w:t>,</w:t>
      </w:r>
      <w:r w:rsidRPr="006B4F06">
        <w:rPr>
          <w:rFonts w:cs="Arial"/>
          <w:rtl/>
        </w:rPr>
        <w:t xml:space="preserve"> לרבות השליח</w:t>
      </w:r>
      <w:r>
        <w:rPr>
          <w:rFonts w:cs="Arial" w:hint="cs"/>
          <w:rtl/>
        </w:rPr>
        <w:t>,</w:t>
      </w:r>
      <w:r w:rsidRPr="006B4F06">
        <w:rPr>
          <w:rFonts w:cs="Arial"/>
          <w:rtl/>
        </w:rPr>
        <w:t xml:space="preserve"> ומה אתם בני ברית אף שלוחכם בן ברית להוציא את הגוי, אבל העבד אע</w:t>
      </w:r>
      <w:r>
        <w:rPr>
          <w:rFonts w:cs="Arial" w:hint="cs"/>
          <w:rtl/>
        </w:rPr>
        <w:t>"</w:t>
      </w:r>
      <w:r w:rsidRPr="006B4F06">
        <w:rPr>
          <w:rFonts w:cs="Arial"/>
          <w:rtl/>
        </w:rPr>
        <w:t>פ שהוא נעשה שליח לדבר שבממון הרי הוא פסול לשליחות הקידושין והגיטין לפי שאינו בתורת גיטין וקידושין</w:t>
      </w:r>
      <w:r>
        <w:rPr>
          <w:rFonts w:cs="Arial" w:hint="cs"/>
          <w:sz w:val="16"/>
          <w:szCs w:val="16"/>
          <w:rtl/>
        </w:rPr>
        <w:t xml:space="preserve"> (ל' הרמב"ם)</w:t>
      </w:r>
      <w:r w:rsidRPr="006B4F06">
        <w:rPr>
          <w:rFonts w:cs="Arial"/>
          <w:rtl/>
        </w:rPr>
        <w:t>.</w:t>
      </w:r>
      <w:r w:rsidR="00774C74" w:rsidRPr="00774C74">
        <w:rPr>
          <w:rFonts w:cs="Arial" w:hint="cs"/>
          <w:color w:val="E36C0A" w:themeColor="accent6" w:themeShade="BF"/>
          <w:rtl/>
        </w:rPr>
        <w:t xml:space="preserve"> </w:t>
      </w:r>
      <w:r w:rsidR="00774C74" w:rsidRPr="00754402">
        <w:rPr>
          <w:rFonts w:cs="Arial" w:hint="cs"/>
          <w:color w:val="E36C0A" w:themeColor="accent6" w:themeShade="BF"/>
          <w:rtl/>
        </w:rPr>
        <w:t>(וכ"</w:t>
      </w:r>
      <w:r w:rsidR="00774C74">
        <w:rPr>
          <w:rFonts w:cs="Arial" w:hint="cs"/>
          <w:color w:val="E36C0A" w:themeColor="accent6" w:themeShade="BF"/>
          <w:rtl/>
        </w:rPr>
        <w:t>פ</w:t>
      </w:r>
      <w:r w:rsidR="00774C74" w:rsidRPr="00754402">
        <w:rPr>
          <w:rFonts w:cs="Arial" w:hint="cs"/>
          <w:color w:val="E36C0A" w:themeColor="accent6" w:themeShade="BF"/>
          <w:rtl/>
        </w:rPr>
        <w:t xml:space="preserve"> בשו"ע)</w:t>
      </w:r>
    </w:p>
    <w:p w14:paraId="5FE00783" w14:textId="0A647F31" w:rsidR="001B4641" w:rsidRPr="00A64844" w:rsidRDefault="00A64844" w:rsidP="001B4641">
      <w:pPr>
        <w:rPr>
          <w:u w:val="single"/>
        </w:rPr>
      </w:pPr>
      <w:r w:rsidRPr="00A64844">
        <w:rPr>
          <w:rFonts w:hint="cs"/>
          <w:u w:val="single"/>
          <w:rtl/>
        </w:rPr>
        <w:t>איש שמעביר ע"י הגוי כסף וכתב שליחות לישראל שנמצא במקום אחר ע"מ שיקדש לו</w:t>
      </w:r>
      <w:r>
        <w:rPr>
          <w:rFonts w:hint="cs"/>
          <w:u w:val="single"/>
          <w:rtl/>
        </w:rPr>
        <w:t xml:space="preserve"> הישראל</w:t>
      </w:r>
      <w:r w:rsidRPr="00A64844">
        <w:rPr>
          <w:rFonts w:hint="cs"/>
          <w:u w:val="single"/>
          <w:rtl/>
        </w:rPr>
        <w:t xml:space="preserve"> אשה:</w:t>
      </w:r>
    </w:p>
    <w:p w14:paraId="1FF8DC03" w14:textId="4C703206" w:rsidR="009417E7" w:rsidRDefault="00A64844" w:rsidP="00BF4F5C">
      <w:pPr>
        <w:pStyle w:val="ab"/>
        <w:numPr>
          <w:ilvl w:val="0"/>
          <w:numId w:val="124"/>
        </w:numPr>
      </w:pPr>
      <w:r>
        <w:rPr>
          <w:rFonts w:cs="Arial" w:hint="cs"/>
          <w:rtl/>
        </w:rPr>
        <w:t>רי"ו</w:t>
      </w:r>
      <w:r w:rsidR="009417E7" w:rsidRPr="001B4641">
        <w:rPr>
          <w:rFonts w:cs="Arial"/>
          <w:rtl/>
        </w:rPr>
        <w:t xml:space="preserve"> </w:t>
      </w:r>
      <w:r w:rsidR="009417E7" w:rsidRPr="00A64844">
        <w:rPr>
          <w:rFonts w:cs="Arial"/>
          <w:sz w:val="16"/>
          <w:szCs w:val="16"/>
          <w:rtl/>
        </w:rPr>
        <w:t>(נכ"ב ח"ג קפז ע"ג)</w:t>
      </w:r>
      <w:r>
        <w:rPr>
          <w:rFonts w:cs="Arial" w:hint="cs"/>
          <w:rtl/>
        </w:rPr>
        <w:t>-</w:t>
      </w:r>
      <w:r w:rsidR="009417E7" w:rsidRPr="001B4641">
        <w:rPr>
          <w:rFonts w:cs="Arial"/>
          <w:rtl/>
        </w:rPr>
        <w:t xml:space="preserve"> אם יכול לשלוח קידושין ע"י גוי ואינו מודיעו</w:t>
      </w:r>
      <w:r w:rsidR="001B4641" w:rsidRPr="001B4641">
        <w:rPr>
          <w:rFonts w:cs="Arial" w:hint="cs"/>
          <w:rtl/>
        </w:rPr>
        <w:t>,</w:t>
      </w:r>
      <w:r w:rsidR="009417E7" w:rsidRPr="001B4641">
        <w:rPr>
          <w:rFonts w:cs="Arial"/>
          <w:rtl/>
        </w:rPr>
        <w:t xml:space="preserve"> וממנה בכתבו לישראל שבאותו מקום להיות שליח</w:t>
      </w:r>
      <w:r w:rsidR="001B4641" w:rsidRPr="001B4641">
        <w:rPr>
          <w:rFonts w:cs="Arial" w:hint="cs"/>
          <w:rtl/>
        </w:rPr>
        <w:t xml:space="preserve"> -</w:t>
      </w:r>
      <w:r w:rsidR="009417E7" w:rsidRPr="001B4641">
        <w:rPr>
          <w:rFonts w:cs="Arial"/>
          <w:rtl/>
        </w:rPr>
        <w:t xml:space="preserve"> דינו כדין אם שלח גט על ידו</w:t>
      </w:r>
      <w:r w:rsidR="001B4641" w:rsidRPr="001B4641">
        <w:rPr>
          <w:rFonts w:cs="Arial" w:hint="cs"/>
          <w:rtl/>
        </w:rPr>
        <w:t>,</w:t>
      </w:r>
      <w:r w:rsidR="009417E7" w:rsidRPr="001B4641">
        <w:rPr>
          <w:rFonts w:cs="Arial"/>
          <w:rtl/>
        </w:rPr>
        <w:t xml:space="preserve"> כי בענין זה נחלקו בו הפוסקים</w:t>
      </w:r>
      <w:r>
        <w:rPr>
          <w:rStyle w:val="a7"/>
          <w:rFonts w:cs="Arial"/>
          <w:rtl/>
        </w:rPr>
        <w:footnoteReference w:id="716"/>
      </w:r>
      <w:r w:rsidRPr="00A64844">
        <w:rPr>
          <w:rFonts w:cs="Arial" w:hint="cs"/>
          <w:rtl/>
        </w:rPr>
        <w:t>.</w:t>
      </w:r>
    </w:p>
    <w:p w14:paraId="7C6D3754" w14:textId="2EDBEFCB" w:rsidR="001659BD" w:rsidRDefault="00A64844" w:rsidP="00BF4F5C">
      <w:pPr>
        <w:pStyle w:val="ab"/>
        <w:numPr>
          <w:ilvl w:val="0"/>
          <w:numId w:val="124"/>
        </w:numPr>
      </w:pPr>
      <w:r>
        <w:rPr>
          <w:rFonts w:hint="cs"/>
          <w:rtl/>
        </w:rPr>
        <w:t>ב"י- מקודשת גמורה היא מדאורייתא</w:t>
      </w:r>
      <w:r w:rsidR="00C5513C">
        <w:rPr>
          <w:rStyle w:val="a7"/>
          <w:rtl/>
        </w:rPr>
        <w:footnoteReference w:id="717"/>
      </w:r>
      <w:r>
        <w:rPr>
          <w:rFonts w:hint="cs"/>
          <w:rtl/>
        </w:rPr>
        <w:t>.</w:t>
      </w:r>
    </w:p>
    <w:p w14:paraId="1D4983A0" w14:textId="7368F4D8" w:rsidR="001659BD" w:rsidRPr="001659BD" w:rsidRDefault="001659BD" w:rsidP="001659BD">
      <w:pPr>
        <w:rPr>
          <w:u w:val="single"/>
        </w:rPr>
      </w:pPr>
      <w:r w:rsidRPr="001659BD">
        <w:rPr>
          <w:rFonts w:hint="cs"/>
          <w:u w:val="single"/>
          <w:rtl/>
        </w:rPr>
        <w:t xml:space="preserve">האם שליח קידושין יכול לעשות שליח </w:t>
      </w:r>
      <w:r w:rsidR="00CE0093" w:rsidRPr="00CE0093">
        <w:rPr>
          <w:rFonts w:hint="cs"/>
          <w:sz w:val="16"/>
          <w:szCs w:val="16"/>
          <w:u w:val="single"/>
          <w:rtl/>
        </w:rPr>
        <w:t>(</w:t>
      </w:r>
      <w:r w:rsidR="006D3F87" w:rsidRPr="00CE0093">
        <w:rPr>
          <w:rFonts w:hint="cs"/>
          <w:sz w:val="16"/>
          <w:szCs w:val="16"/>
          <w:u w:val="single"/>
          <w:rtl/>
        </w:rPr>
        <w:t>כאשר</w:t>
      </w:r>
      <w:r w:rsidRPr="00CE0093">
        <w:rPr>
          <w:rFonts w:hint="cs"/>
          <w:sz w:val="16"/>
          <w:szCs w:val="16"/>
          <w:u w:val="single"/>
          <w:rtl/>
        </w:rPr>
        <w:t xml:space="preserve"> </w:t>
      </w:r>
      <w:r w:rsidR="00CE0093">
        <w:rPr>
          <w:rFonts w:hint="cs"/>
          <w:sz w:val="16"/>
          <w:szCs w:val="16"/>
          <w:u w:val="single"/>
          <w:rtl/>
        </w:rPr>
        <w:t>הוא לא</w:t>
      </w:r>
      <w:r w:rsidRPr="00CE0093">
        <w:rPr>
          <w:rFonts w:hint="cs"/>
          <w:sz w:val="16"/>
          <w:szCs w:val="16"/>
          <w:u w:val="single"/>
          <w:rtl/>
        </w:rPr>
        <w:t xml:space="preserve"> יכול למלא שליחותו</w:t>
      </w:r>
      <w:r w:rsidR="00CE0093">
        <w:rPr>
          <w:rFonts w:hint="cs"/>
          <w:sz w:val="16"/>
          <w:szCs w:val="16"/>
          <w:u w:val="single"/>
          <w:rtl/>
        </w:rPr>
        <w:t>)</w:t>
      </w:r>
      <w:r w:rsidRPr="001659BD">
        <w:rPr>
          <w:rFonts w:hint="cs"/>
          <w:u w:val="single"/>
          <w:rtl/>
        </w:rPr>
        <w:t xml:space="preserve">: </w:t>
      </w:r>
    </w:p>
    <w:p w14:paraId="574908F4" w14:textId="63F0CB15" w:rsidR="00BC2D79" w:rsidRDefault="009417E7" w:rsidP="00BF4F5C">
      <w:pPr>
        <w:pStyle w:val="ab"/>
        <w:numPr>
          <w:ilvl w:val="0"/>
          <w:numId w:val="124"/>
        </w:numPr>
      </w:pPr>
      <w:r w:rsidRPr="001659BD">
        <w:rPr>
          <w:rFonts w:cs="Arial"/>
          <w:rtl/>
        </w:rPr>
        <w:lastRenderedPageBreak/>
        <w:t>מרדכי</w:t>
      </w:r>
      <w:r w:rsidR="00A64844" w:rsidRPr="001659BD">
        <w:rPr>
          <w:rFonts w:cs="Arial" w:hint="cs"/>
          <w:rtl/>
        </w:rPr>
        <w:t xml:space="preserve"> </w:t>
      </w:r>
      <w:r w:rsidRPr="001659BD">
        <w:rPr>
          <w:rFonts w:cs="Arial"/>
          <w:sz w:val="16"/>
          <w:szCs w:val="16"/>
          <w:rtl/>
        </w:rPr>
        <w:t>(</w:t>
      </w:r>
      <w:r w:rsidR="00A64844" w:rsidRPr="001659BD">
        <w:rPr>
          <w:rFonts w:cs="Arial" w:hint="cs"/>
          <w:sz w:val="16"/>
          <w:szCs w:val="16"/>
          <w:rtl/>
        </w:rPr>
        <w:t xml:space="preserve">קידושין </w:t>
      </w:r>
      <w:r w:rsidRPr="001659BD">
        <w:rPr>
          <w:rFonts w:cs="Arial"/>
          <w:sz w:val="16"/>
          <w:szCs w:val="16"/>
          <w:rtl/>
        </w:rPr>
        <w:t>סי' תקה</w:t>
      </w:r>
      <w:r w:rsidR="00635567">
        <w:rPr>
          <w:rFonts w:cs="Arial" w:hint="cs"/>
          <w:sz w:val="16"/>
          <w:szCs w:val="16"/>
          <w:rtl/>
        </w:rPr>
        <w:t>, וכן בגיטין סי' תכ בשם רבו הכהן</w:t>
      </w:r>
      <w:r w:rsidRPr="001659BD">
        <w:rPr>
          <w:rFonts w:cs="Arial"/>
          <w:sz w:val="16"/>
          <w:szCs w:val="16"/>
          <w:rtl/>
        </w:rPr>
        <w:t>)</w:t>
      </w:r>
      <w:r w:rsidR="00A64844" w:rsidRPr="001659BD">
        <w:rPr>
          <w:rFonts w:cs="Arial" w:hint="cs"/>
          <w:rtl/>
        </w:rPr>
        <w:t>-</w:t>
      </w:r>
      <w:r w:rsidRPr="001659BD">
        <w:rPr>
          <w:rFonts w:cs="Arial"/>
          <w:rtl/>
        </w:rPr>
        <w:t xml:space="preserve"> פסק הקדוש מרדוש דהעושה שליח לקדש לו אשה</w:t>
      </w:r>
      <w:r w:rsidR="00A64844" w:rsidRPr="001659BD">
        <w:rPr>
          <w:rFonts w:cs="Arial" w:hint="cs"/>
          <w:rtl/>
        </w:rPr>
        <w:t>,</w:t>
      </w:r>
      <w:r w:rsidRPr="001659BD">
        <w:rPr>
          <w:rFonts w:cs="Arial"/>
          <w:rtl/>
        </w:rPr>
        <w:t xml:space="preserve"> ומסר לו הטבעת לקדש</w:t>
      </w:r>
      <w:r w:rsidR="00A64844" w:rsidRPr="001659BD">
        <w:rPr>
          <w:rFonts w:cs="Arial" w:hint="cs"/>
          <w:rtl/>
        </w:rPr>
        <w:t>,</w:t>
      </w:r>
      <w:r w:rsidRPr="001659BD">
        <w:rPr>
          <w:rFonts w:cs="Arial"/>
          <w:rtl/>
        </w:rPr>
        <w:t xml:space="preserve"> אפילו איתניס בדרך </w:t>
      </w:r>
      <w:r w:rsidR="001659BD" w:rsidRPr="001659BD">
        <w:rPr>
          <w:rFonts w:cs="Arial" w:hint="cs"/>
          <w:rtl/>
        </w:rPr>
        <w:t xml:space="preserve">- </w:t>
      </w:r>
      <w:r w:rsidRPr="001659BD">
        <w:rPr>
          <w:rFonts w:cs="Arial"/>
          <w:rtl/>
        </w:rPr>
        <w:t>אינו יכול לעשות לו שליח אחר</w:t>
      </w:r>
      <w:r w:rsidR="00A64844" w:rsidRPr="001659BD">
        <w:rPr>
          <w:rFonts w:cs="Arial" w:hint="cs"/>
          <w:rtl/>
        </w:rPr>
        <w:t>,</w:t>
      </w:r>
      <w:r w:rsidRPr="001659BD">
        <w:rPr>
          <w:rFonts w:cs="Arial"/>
          <w:rtl/>
        </w:rPr>
        <w:t xml:space="preserve"> משום דמילי נינהו ומילי לא מימסרן לשליח (גיטין כט.)</w:t>
      </w:r>
      <w:r w:rsidR="00A64844" w:rsidRPr="001659BD">
        <w:rPr>
          <w:rFonts w:cs="Arial" w:hint="cs"/>
          <w:rtl/>
        </w:rPr>
        <w:t>.</w:t>
      </w:r>
      <w:r w:rsidRPr="001659BD">
        <w:rPr>
          <w:rFonts w:cs="Arial"/>
          <w:rtl/>
        </w:rPr>
        <w:t xml:space="preserve"> ואע</w:t>
      </w:r>
      <w:r w:rsidR="00A64844" w:rsidRPr="001659BD">
        <w:rPr>
          <w:rFonts w:cs="Arial" w:hint="cs"/>
          <w:rtl/>
        </w:rPr>
        <w:t>"</w:t>
      </w:r>
      <w:r w:rsidRPr="001659BD">
        <w:rPr>
          <w:rFonts w:cs="Arial"/>
          <w:rtl/>
        </w:rPr>
        <w:t>ג דגבי גט קיי"ל (קידושין מא.) שליח עושה שליח ולא הוו מילי משום מסירת הגט</w:t>
      </w:r>
      <w:r w:rsidR="001659BD" w:rsidRPr="001659BD">
        <w:rPr>
          <w:rFonts w:cs="Arial" w:hint="cs"/>
          <w:rtl/>
        </w:rPr>
        <w:t>,</w:t>
      </w:r>
      <w:r w:rsidRPr="001659BD">
        <w:rPr>
          <w:rFonts w:cs="Arial"/>
          <w:rtl/>
        </w:rPr>
        <w:t xml:space="preserve"> הכי נמי הא איכא מסירת הטבעת</w:t>
      </w:r>
      <w:r w:rsidR="001659BD" w:rsidRPr="001659BD">
        <w:rPr>
          <w:rFonts w:cs="Arial" w:hint="cs"/>
          <w:rtl/>
        </w:rPr>
        <w:t xml:space="preserve"> -</w:t>
      </w:r>
      <w:r w:rsidRPr="001659BD">
        <w:rPr>
          <w:rFonts w:cs="Arial"/>
          <w:rtl/>
        </w:rPr>
        <w:t xml:space="preserve"> לא דמי</w:t>
      </w:r>
      <w:r w:rsidR="001659BD" w:rsidRPr="001659BD">
        <w:rPr>
          <w:rFonts w:cs="Arial" w:hint="cs"/>
          <w:rtl/>
        </w:rPr>
        <w:t>,</w:t>
      </w:r>
      <w:r w:rsidRPr="001659BD">
        <w:rPr>
          <w:rFonts w:cs="Arial"/>
          <w:rtl/>
        </w:rPr>
        <w:t xml:space="preserve"> דגבי גט בע</w:t>
      </w:r>
      <w:r w:rsidR="00C5513C">
        <w:rPr>
          <w:rFonts w:cs="Arial" w:hint="cs"/>
          <w:rtl/>
        </w:rPr>
        <w:t>ל כרחה</w:t>
      </w:r>
      <w:r w:rsidRPr="001659BD">
        <w:rPr>
          <w:rFonts w:cs="Arial"/>
          <w:rtl/>
        </w:rPr>
        <w:t xml:space="preserve"> לא הוו מילי</w:t>
      </w:r>
      <w:r w:rsidR="001659BD" w:rsidRPr="001659BD">
        <w:rPr>
          <w:rFonts w:cs="Arial" w:hint="cs"/>
          <w:rtl/>
        </w:rPr>
        <w:t>,</w:t>
      </w:r>
      <w:r w:rsidRPr="001659BD">
        <w:rPr>
          <w:rFonts w:cs="Arial"/>
          <w:rtl/>
        </w:rPr>
        <w:t xml:space="preserve"> שהרי השליח יכול לגרשה בע"כ</w:t>
      </w:r>
      <w:r w:rsidR="001659BD" w:rsidRPr="001659BD">
        <w:rPr>
          <w:rFonts w:cs="Arial" w:hint="cs"/>
          <w:rtl/>
        </w:rPr>
        <w:t>,</w:t>
      </w:r>
      <w:r w:rsidRPr="001659BD">
        <w:rPr>
          <w:rFonts w:cs="Arial"/>
          <w:rtl/>
        </w:rPr>
        <w:t xml:space="preserve"> אבל שליח קידושין אם לא תאבה האשה אינה מקודשת הילכך ה"ל מילי.</w:t>
      </w:r>
      <w:r w:rsidR="00CE0093">
        <w:rPr>
          <w:rFonts w:hint="cs"/>
          <w:rtl/>
        </w:rPr>
        <w:t xml:space="preserve"> </w:t>
      </w:r>
      <w:r w:rsidR="00CE0093" w:rsidRPr="00CE0093">
        <w:rPr>
          <w:rFonts w:hint="cs"/>
          <w:color w:val="E36C0A" w:themeColor="accent6" w:themeShade="BF"/>
          <w:rtl/>
        </w:rPr>
        <w:t>(וכ"ס בשו"ע</w:t>
      </w:r>
      <w:r w:rsidR="00CE0093">
        <w:rPr>
          <w:rFonts w:hint="cs"/>
          <w:color w:val="E36C0A" w:themeColor="accent6" w:themeShade="BF"/>
          <w:sz w:val="16"/>
          <w:szCs w:val="16"/>
          <w:rtl/>
        </w:rPr>
        <w:t xml:space="preserve"> </w:t>
      </w:r>
      <w:r w:rsidR="00CE0093" w:rsidRPr="00CE0093">
        <w:rPr>
          <w:rFonts w:hint="cs"/>
          <w:color w:val="000000" w:themeColor="text1"/>
          <w:sz w:val="16"/>
          <w:szCs w:val="16"/>
          <w:rtl/>
        </w:rPr>
        <w:t>[</w:t>
      </w:r>
      <w:r w:rsidR="00CE0093">
        <w:rPr>
          <w:rFonts w:hint="cs"/>
          <w:color w:val="000000" w:themeColor="text1"/>
          <w:sz w:val="16"/>
          <w:szCs w:val="16"/>
          <w:rtl/>
        </w:rPr>
        <w:t>בסי' לו ס</w:t>
      </w:r>
      <w:r w:rsidR="00242A64">
        <w:rPr>
          <w:rFonts w:hint="cs"/>
          <w:color w:val="000000" w:themeColor="text1"/>
          <w:sz w:val="16"/>
          <w:szCs w:val="16"/>
          <w:rtl/>
        </w:rPr>
        <w:t>"ה</w:t>
      </w:r>
      <w:r w:rsidR="00CE0093" w:rsidRPr="00CE0093">
        <w:rPr>
          <w:rFonts w:hint="cs"/>
          <w:color w:val="000000" w:themeColor="text1"/>
          <w:sz w:val="16"/>
          <w:szCs w:val="16"/>
          <w:rtl/>
        </w:rPr>
        <w:t>]</w:t>
      </w:r>
      <w:r w:rsidR="00CE0093" w:rsidRPr="00CE0093">
        <w:rPr>
          <w:rFonts w:hint="cs"/>
          <w:color w:val="E36C0A" w:themeColor="accent6" w:themeShade="BF"/>
          <w:rtl/>
        </w:rPr>
        <w:t>)</w:t>
      </w:r>
    </w:p>
    <w:p w14:paraId="366349A7" w14:textId="0938698C" w:rsidR="006D3F87" w:rsidRPr="006D3F87" w:rsidRDefault="006D3F87" w:rsidP="00BF4F5C">
      <w:pPr>
        <w:pStyle w:val="ab"/>
        <w:numPr>
          <w:ilvl w:val="0"/>
          <w:numId w:val="124"/>
        </w:numPr>
      </w:pPr>
      <w:r w:rsidRPr="006D3F87">
        <w:rPr>
          <w:rFonts w:cs="Arial"/>
          <w:rtl/>
        </w:rPr>
        <w:t>י</w:t>
      </w:r>
      <w:r w:rsidR="00E762F0">
        <w:rPr>
          <w:rFonts w:cs="Arial" w:hint="cs"/>
          <w:rtl/>
        </w:rPr>
        <w:t>ש מפרשים</w:t>
      </w:r>
      <w:r w:rsidR="007E0B08">
        <w:rPr>
          <w:rFonts w:cs="Arial" w:hint="cs"/>
          <w:sz w:val="16"/>
          <w:szCs w:val="16"/>
          <w:rtl/>
        </w:rPr>
        <w:t xml:space="preserve"> (כ"כ בשמם המרדכי [גיטין סי' תכ])</w:t>
      </w:r>
      <w:r w:rsidR="00E762F0">
        <w:rPr>
          <w:rFonts w:cs="Arial" w:hint="cs"/>
          <w:rtl/>
        </w:rPr>
        <w:t>-</w:t>
      </w:r>
      <w:r w:rsidRPr="006D3F87">
        <w:rPr>
          <w:rFonts w:cs="Arial"/>
          <w:rtl/>
        </w:rPr>
        <w:t xml:space="preserve"> קבלת גירושין הגט או קדושין הוי מעשה גמור</w:t>
      </w:r>
      <w:r w:rsidR="00E762F0">
        <w:rPr>
          <w:rStyle w:val="a7"/>
          <w:rFonts w:cs="Arial"/>
          <w:rtl/>
        </w:rPr>
        <w:footnoteReference w:id="718"/>
      </w:r>
      <w:r w:rsidR="00E762F0">
        <w:rPr>
          <w:rFonts w:cs="Arial" w:hint="cs"/>
          <w:rtl/>
        </w:rPr>
        <w:t>.</w:t>
      </w:r>
      <w:r w:rsidRPr="006D3F87">
        <w:rPr>
          <w:rFonts w:cs="Arial"/>
          <w:rtl/>
        </w:rPr>
        <w:t xml:space="preserve"> </w:t>
      </w:r>
    </w:p>
    <w:p w14:paraId="2442C407" w14:textId="75B6D55B" w:rsidR="001659BD" w:rsidRPr="001659BD" w:rsidRDefault="007E0B08" w:rsidP="00BF4F5C">
      <w:pPr>
        <w:pStyle w:val="ab"/>
        <w:numPr>
          <w:ilvl w:val="0"/>
          <w:numId w:val="124"/>
        </w:numPr>
        <w:rPr>
          <w:rtl/>
        </w:rPr>
      </w:pPr>
      <w:r>
        <w:rPr>
          <w:rFonts w:cs="Arial" w:hint="cs"/>
          <w:rtl/>
        </w:rPr>
        <w:t xml:space="preserve">שלט"ג </w:t>
      </w:r>
      <w:r w:rsidRPr="007E0B08">
        <w:rPr>
          <w:rFonts w:cs="Arial" w:hint="cs"/>
          <w:sz w:val="16"/>
          <w:szCs w:val="16"/>
          <w:rtl/>
        </w:rPr>
        <w:t>(</w:t>
      </w:r>
      <w:r w:rsidR="00BC2D79" w:rsidRPr="007E0B08">
        <w:rPr>
          <w:rFonts w:cs="Arial"/>
          <w:sz w:val="16"/>
          <w:szCs w:val="16"/>
          <w:rtl/>
        </w:rPr>
        <w:t xml:space="preserve">קידושין טז: אות </w:t>
      </w:r>
      <w:r w:rsidR="00C21582">
        <w:rPr>
          <w:rFonts w:cs="Arial" w:hint="cs"/>
          <w:sz w:val="16"/>
          <w:szCs w:val="16"/>
          <w:rtl/>
        </w:rPr>
        <w:t>ד</w:t>
      </w:r>
      <w:r w:rsidR="00BC2D79" w:rsidRPr="007E0B08">
        <w:rPr>
          <w:rFonts w:cs="Arial"/>
          <w:sz w:val="16"/>
          <w:szCs w:val="16"/>
          <w:rtl/>
        </w:rPr>
        <w:t>)</w:t>
      </w:r>
      <w:r>
        <w:rPr>
          <w:rFonts w:cs="Arial" w:hint="cs"/>
          <w:rtl/>
        </w:rPr>
        <w:t xml:space="preserve">- </w:t>
      </w:r>
      <w:r w:rsidR="00C21582" w:rsidRPr="00C21582">
        <w:rPr>
          <w:rFonts w:cs="Arial"/>
          <w:rtl/>
        </w:rPr>
        <w:t>היה השליח מקדשה בשטר</w:t>
      </w:r>
      <w:r w:rsidR="00C21582">
        <w:rPr>
          <w:rFonts w:cs="Arial" w:hint="cs"/>
          <w:rtl/>
        </w:rPr>
        <w:t>,</w:t>
      </w:r>
      <w:r w:rsidR="00C21582" w:rsidRPr="00C21582">
        <w:rPr>
          <w:rFonts w:cs="Arial"/>
          <w:rtl/>
        </w:rPr>
        <w:t xml:space="preserve"> וחלה השליח או שנאנס - יכול השליח למנות שליח אחר תחתיו</w:t>
      </w:r>
      <w:r w:rsidR="00C21582">
        <w:rPr>
          <w:rFonts w:cs="Arial" w:hint="cs"/>
          <w:rtl/>
        </w:rPr>
        <w:t>,</w:t>
      </w:r>
      <w:r w:rsidR="00C21582" w:rsidRPr="00C21582">
        <w:rPr>
          <w:rFonts w:cs="Arial"/>
          <w:rtl/>
        </w:rPr>
        <w:t xml:space="preserve"> ומוסר לו שטר קדושין שמסר לו המקדש. אבל אם היה מקדש בכסף - אין השליח יכול למנות שליח אחר, שהרי לא נמסר לו אלא שליחות דברים שיכול לקדשה בכל כסף שירצה, והדברים אינם נמסרים משליח לשליח</w:t>
      </w:r>
      <w:r w:rsidR="00C21582">
        <w:rPr>
          <w:rFonts w:cs="Arial" w:hint="cs"/>
          <w:rtl/>
        </w:rPr>
        <w:t>.</w:t>
      </w:r>
      <w:r w:rsidR="00C21582" w:rsidRPr="00C21582">
        <w:rPr>
          <w:rFonts w:cs="Arial"/>
          <w:rtl/>
        </w:rPr>
        <w:t xml:space="preserve"> אבל השטר נמסר משליח לשליח, שה</w:t>
      </w:r>
      <w:r w:rsidR="00C21582">
        <w:rPr>
          <w:rFonts w:cs="Arial" w:hint="cs"/>
          <w:rtl/>
        </w:rPr>
        <w:t>ר</w:t>
      </w:r>
      <w:r w:rsidR="00C21582" w:rsidRPr="00C21582">
        <w:rPr>
          <w:rFonts w:cs="Arial"/>
          <w:rtl/>
        </w:rPr>
        <w:t>י אינו יוכל לקדשה אלא בשטר זה שנכתב מדעת המקדש בשם המקדש ובשם המתקדשת</w:t>
      </w:r>
      <w:r w:rsidR="00C21582">
        <w:rPr>
          <w:rFonts w:cs="Arial" w:hint="cs"/>
          <w:rtl/>
        </w:rPr>
        <w:t>,</w:t>
      </w:r>
      <w:r w:rsidR="00C21582" w:rsidRPr="00C21582">
        <w:rPr>
          <w:rFonts w:cs="Arial"/>
          <w:rtl/>
        </w:rPr>
        <w:t xml:space="preserve"> כמו שביאר מז"ה (פסקי הרי"ד עמ' שלט)</w:t>
      </w:r>
      <w:r>
        <w:rPr>
          <w:rStyle w:val="a7"/>
          <w:rFonts w:cs="Arial"/>
          <w:rtl/>
        </w:rPr>
        <w:footnoteReference w:id="719"/>
      </w:r>
      <w:r>
        <w:rPr>
          <w:rFonts w:cs="Arial" w:hint="cs"/>
          <w:rtl/>
        </w:rPr>
        <w:t>.</w:t>
      </w:r>
      <w:r w:rsidR="009417E7" w:rsidRPr="001659BD">
        <w:rPr>
          <w:rFonts w:cs="Arial"/>
          <w:rtl/>
        </w:rPr>
        <w:t xml:space="preserve"> </w:t>
      </w:r>
    </w:p>
    <w:p w14:paraId="3A8E5A71" w14:textId="7E315CA8" w:rsidR="001659BD" w:rsidRPr="001659BD" w:rsidRDefault="009417E7" w:rsidP="00B74647">
      <w:pPr>
        <w:rPr>
          <w:rFonts w:cs="Arial"/>
          <w:u w:val="single"/>
          <w:rtl/>
        </w:rPr>
      </w:pPr>
      <w:r w:rsidRPr="001659BD">
        <w:rPr>
          <w:rFonts w:cs="Arial"/>
          <w:u w:val="single"/>
          <w:rtl/>
        </w:rPr>
        <w:t xml:space="preserve">טופס שטר שליחות </w:t>
      </w:r>
      <w:r w:rsidR="00BC2D79">
        <w:rPr>
          <w:rFonts w:cs="Arial" w:hint="cs"/>
          <w:u w:val="single"/>
          <w:rtl/>
        </w:rPr>
        <w:t xml:space="preserve">של האיש </w:t>
      </w:r>
      <w:r w:rsidR="00BC2D79" w:rsidRPr="00BC2D79">
        <w:rPr>
          <w:rFonts w:cs="Arial" w:hint="cs"/>
          <w:sz w:val="16"/>
          <w:szCs w:val="16"/>
          <w:u w:val="single"/>
          <w:rtl/>
        </w:rPr>
        <w:t>(</w:t>
      </w:r>
      <w:r w:rsidRPr="00BC2D79">
        <w:rPr>
          <w:rFonts w:cs="Arial"/>
          <w:sz w:val="16"/>
          <w:szCs w:val="16"/>
          <w:u w:val="single"/>
          <w:rtl/>
        </w:rPr>
        <w:t>לקדש לו אשה</w:t>
      </w:r>
      <w:r w:rsidR="00BC2D79">
        <w:rPr>
          <w:rFonts w:cs="Arial" w:hint="cs"/>
          <w:sz w:val="16"/>
          <w:szCs w:val="16"/>
          <w:u w:val="single"/>
          <w:rtl/>
        </w:rPr>
        <w:t>)</w:t>
      </w:r>
      <w:r w:rsidR="001659BD">
        <w:rPr>
          <w:rFonts w:cs="Arial" w:hint="cs"/>
          <w:u w:val="single"/>
          <w:rtl/>
        </w:rPr>
        <w:t xml:space="preserve"> או </w:t>
      </w:r>
      <w:r w:rsidR="00BC2D79">
        <w:rPr>
          <w:rFonts w:cs="Arial" w:hint="cs"/>
          <w:u w:val="single"/>
          <w:rtl/>
        </w:rPr>
        <w:t xml:space="preserve">של האשה </w:t>
      </w:r>
      <w:r w:rsidR="00BC2D79">
        <w:rPr>
          <w:rFonts w:cs="Arial" w:hint="cs"/>
          <w:sz w:val="16"/>
          <w:szCs w:val="16"/>
          <w:u w:val="single"/>
          <w:rtl/>
        </w:rPr>
        <w:t>(</w:t>
      </w:r>
      <w:r w:rsidR="001659BD" w:rsidRPr="00BC2D79">
        <w:rPr>
          <w:rFonts w:cs="Arial" w:hint="cs"/>
          <w:sz w:val="16"/>
          <w:szCs w:val="16"/>
          <w:u w:val="single"/>
          <w:rtl/>
        </w:rPr>
        <w:t>לקבל קידושיה</w:t>
      </w:r>
      <w:r w:rsidR="00BC2D79">
        <w:rPr>
          <w:rFonts w:cs="Arial" w:hint="cs"/>
          <w:sz w:val="16"/>
          <w:szCs w:val="16"/>
          <w:u w:val="single"/>
          <w:rtl/>
        </w:rPr>
        <w:t>)</w:t>
      </w:r>
      <w:r w:rsidR="001659BD" w:rsidRPr="001659BD">
        <w:rPr>
          <w:rFonts w:cs="Arial" w:hint="cs"/>
          <w:u w:val="single"/>
          <w:rtl/>
        </w:rPr>
        <w:t>:</w:t>
      </w:r>
      <w:r w:rsidRPr="001659BD">
        <w:rPr>
          <w:rFonts w:cs="Arial"/>
          <w:u w:val="single"/>
          <w:rtl/>
        </w:rPr>
        <w:t xml:space="preserve"> </w:t>
      </w:r>
    </w:p>
    <w:p w14:paraId="188872C5" w14:textId="6CF9432F" w:rsidR="001659BD" w:rsidRPr="001659BD" w:rsidRDefault="001659BD" w:rsidP="00BF4F5C">
      <w:pPr>
        <w:pStyle w:val="ab"/>
        <w:numPr>
          <w:ilvl w:val="0"/>
          <w:numId w:val="124"/>
        </w:numPr>
        <w:rPr>
          <w:rFonts w:cs="Arial"/>
          <w:rtl/>
        </w:rPr>
      </w:pPr>
      <w:r w:rsidRPr="001659BD">
        <w:rPr>
          <w:rFonts w:cs="Arial" w:hint="cs"/>
          <w:rtl/>
        </w:rPr>
        <w:t xml:space="preserve">רי"ו </w:t>
      </w:r>
      <w:r w:rsidRPr="001659BD">
        <w:rPr>
          <w:rFonts w:cs="Arial" w:hint="cs"/>
          <w:sz w:val="16"/>
          <w:szCs w:val="16"/>
          <w:rtl/>
        </w:rPr>
        <w:t>(</w:t>
      </w:r>
      <w:r w:rsidR="009417E7" w:rsidRPr="001659BD">
        <w:rPr>
          <w:rFonts w:cs="Arial"/>
          <w:sz w:val="16"/>
          <w:szCs w:val="16"/>
          <w:rtl/>
        </w:rPr>
        <w:t>נכ"ב ח"ג קפז ע"ג)</w:t>
      </w:r>
      <w:r w:rsidRPr="001659BD">
        <w:rPr>
          <w:rFonts w:cs="Arial" w:hint="cs"/>
          <w:rtl/>
        </w:rPr>
        <w:t>-</w:t>
      </w:r>
      <w:r w:rsidR="009417E7" w:rsidRPr="001659BD">
        <w:rPr>
          <w:rFonts w:cs="Arial"/>
          <w:rtl/>
        </w:rPr>
        <w:t xml:space="preserve"> </w:t>
      </w:r>
      <w:r w:rsidRPr="001659BD">
        <w:rPr>
          <w:rFonts w:cs="Arial"/>
          <w:rtl/>
        </w:rPr>
        <w:t>טופס השליחות לרבי' גרשון ז"ל אין צריך לכתוב בו זמן</w:t>
      </w:r>
      <w:r>
        <w:rPr>
          <w:rFonts w:cs="Arial" w:hint="cs"/>
          <w:rtl/>
        </w:rPr>
        <w:t>:</w:t>
      </w:r>
      <w:r w:rsidRPr="001659BD">
        <w:rPr>
          <w:rFonts w:cs="Arial"/>
          <w:rtl/>
        </w:rPr>
        <w:t xml:space="preserve"> בפנינו עדי</w:t>
      </w:r>
      <w:r w:rsidR="00932BE0">
        <w:rPr>
          <w:rFonts w:cs="Arial" w:hint="cs"/>
          <w:rtl/>
        </w:rPr>
        <w:t>ם</w:t>
      </w:r>
      <w:r w:rsidRPr="001659BD">
        <w:rPr>
          <w:rFonts w:cs="Arial"/>
          <w:rtl/>
        </w:rPr>
        <w:t xml:space="preserve"> חתומי מטה איך פלוני ב</w:t>
      </w:r>
      <w:r w:rsidR="00932BE0">
        <w:rPr>
          <w:rFonts w:cs="Arial" w:hint="cs"/>
          <w:rtl/>
        </w:rPr>
        <w:t>"</w:t>
      </w:r>
      <w:r w:rsidRPr="001659BD">
        <w:rPr>
          <w:rFonts w:cs="Arial"/>
          <w:rtl/>
        </w:rPr>
        <w:t>ר פלוני אמר לנו הוו עלי עדי</w:t>
      </w:r>
      <w:r w:rsidR="00932BE0">
        <w:rPr>
          <w:rFonts w:cs="Arial" w:hint="cs"/>
          <w:rtl/>
        </w:rPr>
        <w:t>ם</w:t>
      </w:r>
      <w:r w:rsidRPr="001659BD">
        <w:rPr>
          <w:rFonts w:cs="Arial"/>
          <w:rtl/>
        </w:rPr>
        <w:t xml:space="preserve"> וקנו ממני בכל לשון של זכות וכתבו וחתמו ותנו לפלוני בר פלוני להיות בידו לזכות מחמ</w:t>
      </w:r>
      <w:r w:rsidR="00932BE0">
        <w:rPr>
          <w:rFonts w:cs="Arial" w:hint="cs"/>
          <w:rtl/>
        </w:rPr>
        <w:t>ת</w:t>
      </w:r>
      <w:r w:rsidRPr="001659BD">
        <w:rPr>
          <w:rFonts w:cs="Arial"/>
          <w:rtl/>
        </w:rPr>
        <w:t xml:space="preserve"> שרציתי ברצון נפשי שלא באונס אלא בלב שלם ובנפש חפצה ונתתי לו ד' אמות קרקע בחצרי במתנה ואגבן הרשיתיו והשלטתיו ומניתיו שליח שלי כדי שילך למקום פלוני לקדש לי אשה פלונית בת פלוני כדת משה וישראל ותהא ידו כידי ופיו כפי ודבורו כדבורי וכל תנאי שיעשה עמה יהא שריר וקיים עלי וכל מה שהוא יעשה יהא עשוי וקנינא מפלוני בר פלוני על כל הכתוב לעיל קנין שלם במנא דכשר למקניא ביה וכו'. וכן לקבל אשה קדושיה יעשה כנוסח זה להרשותו לקבל קדושיה מפלוני.</w:t>
      </w:r>
    </w:p>
    <w:p w14:paraId="414859C4"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C97FF3A" w14:textId="3B1699FF" w:rsidR="007459F0" w:rsidRDefault="00E5582C" w:rsidP="00E5582C">
      <w:pPr>
        <w:rPr>
          <w:rFonts w:cs="Arial"/>
          <w:rtl/>
        </w:rPr>
      </w:pPr>
      <w:r>
        <w:rPr>
          <w:rFonts w:cs="Arial"/>
          <w:rtl/>
        </w:rPr>
        <w:t xml:space="preserve">הכל כשרין לשליחות </w:t>
      </w:r>
      <w:r w:rsidR="00510C7A">
        <w:rPr>
          <w:rFonts w:cs="Arial"/>
          <w:rtl/>
        </w:rPr>
        <w:t>קידושין</w:t>
      </w:r>
      <w:r>
        <w:rPr>
          <w:rFonts w:cs="Arial"/>
          <w:rtl/>
        </w:rPr>
        <w:t xml:space="preserve">, חוץ מחרש שוטה וקטן, לפי שאינן בני דעת. </w:t>
      </w:r>
      <w:r w:rsidR="00BC2D79">
        <w:rPr>
          <w:rFonts w:cs="Arial" w:hint="cs"/>
          <w:rtl/>
        </w:rPr>
        <w:t>והגוי</w:t>
      </w:r>
      <w:r>
        <w:rPr>
          <w:rFonts w:cs="Arial"/>
          <w:rtl/>
        </w:rPr>
        <w:t xml:space="preserve">, לפי שאינו בן ברית. והעבד, לפי שאינו בתורת </w:t>
      </w:r>
      <w:r w:rsidR="00510C7A">
        <w:rPr>
          <w:rFonts w:cs="Arial"/>
          <w:rtl/>
        </w:rPr>
        <w:t>קידושין</w:t>
      </w:r>
      <w:r>
        <w:rPr>
          <w:rFonts w:cs="Arial"/>
          <w:rtl/>
        </w:rPr>
        <w:t xml:space="preserve">. </w:t>
      </w:r>
      <w:r w:rsidRPr="00F613C6">
        <w:rPr>
          <w:rFonts w:cs="Arial"/>
          <w:sz w:val="18"/>
          <w:szCs w:val="18"/>
          <w:rtl/>
        </w:rPr>
        <w:t>הגה: וי"א דשליח ראשון יכול לעשות שליח שני אם מוסר לו הקידושין שמסר לו הבעל, אבל אם לא מסר לו הבעל ה</w:t>
      </w:r>
      <w:r w:rsidR="00510C7A" w:rsidRPr="00F613C6">
        <w:rPr>
          <w:rFonts w:cs="Arial"/>
          <w:sz w:val="18"/>
          <w:szCs w:val="18"/>
          <w:rtl/>
        </w:rPr>
        <w:t>קידושין</w:t>
      </w:r>
      <w:r w:rsidRPr="00F613C6">
        <w:rPr>
          <w:rFonts w:cs="Arial"/>
          <w:sz w:val="18"/>
          <w:szCs w:val="18"/>
          <w:rtl/>
        </w:rPr>
        <w:t>, רק צוה אותו לקדשה בכל כסף שירצה, אין עושה שליח</w:t>
      </w:r>
      <w:r w:rsidR="00AB025E">
        <w:rPr>
          <w:rFonts w:cs="Arial" w:hint="cs"/>
          <w:sz w:val="18"/>
          <w:szCs w:val="18"/>
          <w:rtl/>
        </w:rPr>
        <w:t xml:space="preserve"> (שלט"ג להב' הרב)</w:t>
      </w:r>
      <w:r w:rsidRPr="00F613C6">
        <w:rPr>
          <w:rFonts w:cs="Arial"/>
          <w:sz w:val="18"/>
          <w:szCs w:val="18"/>
          <w:rtl/>
        </w:rPr>
        <w:t>. ויש אומרים דבכל ענין אין שליח ראשון עושה שליח שני (</w:t>
      </w:r>
      <w:r w:rsidR="00AB025E">
        <w:rPr>
          <w:rFonts w:cs="Arial" w:hint="cs"/>
          <w:sz w:val="18"/>
          <w:szCs w:val="18"/>
          <w:rtl/>
        </w:rPr>
        <w:t xml:space="preserve">מרדכי בשם מורו הכהן </w:t>
      </w:r>
      <w:r w:rsidR="00774C74">
        <w:rPr>
          <w:rFonts w:cs="Arial" w:hint="cs"/>
          <w:sz w:val="18"/>
          <w:szCs w:val="18"/>
          <w:rtl/>
        </w:rPr>
        <w:t xml:space="preserve">ובשם </w:t>
      </w:r>
      <w:r w:rsidR="00AB025E">
        <w:rPr>
          <w:rFonts w:cs="Arial" w:hint="cs"/>
          <w:sz w:val="18"/>
          <w:szCs w:val="18"/>
          <w:rtl/>
        </w:rPr>
        <w:t>הקדוש מרדוש</w:t>
      </w:r>
      <w:r w:rsidRPr="00F613C6">
        <w:rPr>
          <w:rFonts w:cs="Arial"/>
          <w:sz w:val="18"/>
          <w:szCs w:val="18"/>
          <w:rtl/>
        </w:rPr>
        <w:t xml:space="preserve">). השולח כתב ע"י </w:t>
      </w:r>
      <w:r w:rsidR="00BC2D79">
        <w:rPr>
          <w:rFonts w:cs="Arial" w:hint="cs"/>
          <w:sz w:val="18"/>
          <w:szCs w:val="18"/>
          <w:rtl/>
        </w:rPr>
        <w:t>גוי</w:t>
      </w:r>
      <w:r w:rsidRPr="00F613C6">
        <w:rPr>
          <w:rFonts w:cs="Arial"/>
          <w:sz w:val="18"/>
          <w:szCs w:val="18"/>
          <w:rtl/>
        </w:rPr>
        <w:t xml:space="preserve"> לחבירו ישראל שבמקום אחר, ו</w:t>
      </w:r>
      <w:r w:rsidR="0000707C">
        <w:rPr>
          <w:rFonts w:cs="Arial" w:hint="cs"/>
          <w:sz w:val="18"/>
          <w:szCs w:val="18"/>
          <w:rtl/>
        </w:rPr>
        <w:t>ְ</w:t>
      </w:r>
      <w:r w:rsidRPr="00F613C6">
        <w:rPr>
          <w:rFonts w:cs="Arial"/>
          <w:sz w:val="18"/>
          <w:szCs w:val="18"/>
          <w:rtl/>
        </w:rPr>
        <w:t>מ</w:t>
      </w:r>
      <w:r w:rsidR="00932BE0">
        <w:rPr>
          <w:rFonts w:cs="Arial" w:hint="cs"/>
          <w:sz w:val="18"/>
          <w:szCs w:val="18"/>
          <w:rtl/>
        </w:rPr>
        <w:t>ְ</w:t>
      </w:r>
      <w:r w:rsidRPr="00F613C6">
        <w:rPr>
          <w:rFonts w:cs="Arial"/>
          <w:sz w:val="18"/>
          <w:szCs w:val="18"/>
          <w:rtl/>
        </w:rPr>
        <w:t>מ</w:t>
      </w:r>
      <w:r w:rsidR="00932BE0">
        <w:rPr>
          <w:rFonts w:cs="Arial" w:hint="cs"/>
          <w:sz w:val="18"/>
          <w:szCs w:val="18"/>
          <w:rtl/>
        </w:rPr>
        <w:t>ַ</w:t>
      </w:r>
      <w:r w:rsidRPr="00F613C6">
        <w:rPr>
          <w:rFonts w:cs="Arial"/>
          <w:sz w:val="18"/>
          <w:szCs w:val="18"/>
          <w:rtl/>
        </w:rPr>
        <w:t>נו</w:t>
      </w:r>
      <w:r w:rsidR="0000707C">
        <w:rPr>
          <w:rFonts w:cs="Arial" w:hint="cs"/>
          <w:sz w:val="18"/>
          <w:szCs w:val="18"/>
          <w:rtl/>
        </w:rPr>
        <w:t>ֹ</w:t>
      </w:r>
      <w:r w:rsidRPr="00F613C6">
        <w:rPr>
          <w:rFonts w:cs="Arial"/>
          <w:sz w:val="18"/>
          <w:szCs w:val="18"/>
          <w:rtl/>
        </w:rPr>
        <w:t xml:space="preserve"> להיות שלוחו לקדש לו אשה, י"א שדינו כמו בגיטין </w:t>
      </w:r>
      <w:r w:rsidR="00AB025E">
        <w:rPr>
          <w:rFonts w:cs="Arial" w:hint="cs"/>
          <w:sz w:val="18"/>
          <w:szCs w:val="18"/>
          <w:rtl/>
        </w:rPr>
        <w:t>שיתבאר לקמן סימן קמא</w:t>
      </w:r>
      <w:r w:rsidR="0000707C">
        <w:rPr>
          <w:rFonts w:cs="Arial" w:hint="cs"/>
          <w:sz w:val="18"/>
          <w:szCs w:val="18"/>
          <w:rtl/>
        </w:rPr>
        <w:t xml:space="preserve"> </w:t>
      </w:r>
      <w:r w:rsidR="0000707C" w:rsidRPr="00F613C6">
        <w:rPr>
          <w:rFonts w:cs="Arial"/>
          <w:sz w:val="18"/>
          <w:szCs w:val="18"/>
          <w:rtl/>
        </w:rPr>
        <w:t>(</w:t>
      </w:r>
      <w:r w:rsidR="0000707C">
        <w:rPr>
          <w:rFonts w:cs="Arial" w:hint="cs"/>
          <w:sz w:val="18"/>
          <w:szCs w:val="18"/>
          <w:rtl/>
        </w:rPr>
        <w:t>רי"ו</w:t>
      </w:r>
      <w:r w:rsidR="0000707C" w:rsidRPr="00F613C6">
        <w:rPr>
          <w:rFonts w:cs="Arial"/>
          <w:sz w:val="18"/>
          <w:szCs w:val="18"/>
          <w:rtl/>
        </w:rPr>
        <w:t>)</w:t>
      </w:r>
      <w:r w:rsidR="0000707C">
        <w:rPr>
          <w:rFonts w:cs="Arial" w:hint="cs"/>
          <w:sz w:val="18"/>
          <w:szCs w:val="18"/>
          <w:rtl/>
        </w:rPr>
        <w:t>,</w:t>
      </w:r>
      <w:r w:rsidRPr="00F613C6">
        <w:rPr>
          <w:rFonts w:cs="Arial"/>
          <w:sz w:val="18"/>
          <w:szCs w:val="18"/>
          <w:rtl/>
        </w:rPr>
        <w:t xml:space="preserve"> וי"א דגבי קידושין לכולי עלמא הוי מקודשת מדאורייתא (ב"י).</w:t>
      </w:r>
    </w:p>
    <w:p w14:paraId="7E55DF4A" w14:textId="77777777" w:rsidR="00AB025E" w:rsidRDefault="00AB025E" w:rsidP="00E5582C">
      <w:pPr>
        <w:rPr>
          <w:rFonts w:cs="Arial"/>
          <w:rtl/>
        </w:rPr>
      </w:pPr>
      <w:r>
        <w:rPr>
          <w:rFonts w:cs="Arial" w:hint="cs"/>
          <w:u w:val="single"/>
          <w:rtl/>
        </w:rPr>
        <w:t>מינוי</w:t>
      </w:r>
      <w:r w:rsidRPr="00AB025E">
        <w:rPr>
          <w:rFonts w:cs="Arial" w:hint="cs"/>
          <w:u w:val="single"/>
          <w:rtl/>
        </w:rPr>
        <w:t xml:space="preserve"> סומא לשליח קידושין:</w:t>
      </w:r>
      <w:r>
        <w:rPr>
          <w:rFonts w:cs="Arial" w:hint="cs"/>
          <w:rtl/>
        </w:rPr>
        <w:t xml:space="preserve"> </w:t>
      </w:r>
      <w:r w:rsidR="007459F0" w:rsidRPr="00AB025E">
        <w:rPr>
          <w:rFonts w:cs="Arial"/>
          <w:sz w:val="16"/>
          <w:szCs w:val="16"/>
          <w:rtl/>
        </w:rPr>
        <w:t>(</w:t>
      </w:r>
      <w:r w:rsidRPr="00AB025E">
        <w:rPr>
          <w:rFonts w:cs="Arial" w:hint="cs"/>
          <w:sz w:val="16"/>
          <w:szCs w:val="16"/>
          <w:rtl/>
        </w:rPr>
        <w:t>פת"ש סק"</w:t>
      </w:r>
      <w:r w:rsidR="007459F0" w:rsidRPr="00AB025E">
        <w:rPr>
          <w:rFonts w:cs="Arial"/>
          <w:sz w:val="16"/>
          <w:szCs w:val="16"/>
          <w:rtl/>
        </w:rPr>
        <w:t>ו)</w:t>
      </w:r>
      <w:r w:rsidR="007459F0" w:rsidRPr="007459F0">
        <w:rPr>
          <w:rFonts w:cs="Arial"/>
          <w:rtl/>
        </w:rPr>
        <w:t xml:space="preserve"> </w:t>
      </w:r>
    </w:p>
    <w:p w14:paraId="6058EAEB" w14:textId="0FD3FEA8" w:rsidR="00AB025E" w:rsidRPr="00AB025E" w:rsidRDefault="00AB025E" w:rsidP="00BF4F5C">
      <w:pPr>
        <w:pStyle w:val="ab"/>
        <w:numPr>
          <w:ilvl w:val="0"/>
          <w:numId w:val="124"/>
        </w:numPr>
        <w:rPr>
          <w:rFonts w:cs="Arial"/>
          <w:rtl/>
        </w:rPr>
      </w:pPr>
      <w:r w:rsidRPr="00AB025E">
        <w:rPr>
          <w:rFonts w:cs="Arial" w:hint="cs"/>
          <w:rtl/>
        </w:rPr>
        <w:t xml:space="preserve">פת"ש </w:t>
      </w:r>
      <w:r w:rsidRPr="00AB025E">
        <w:rPr>
          <w:rFonts w:cs="Arial" w:hint="cs"/>
          <w:sz w:val="16"/>
          <w:szCs w:val="16"/>
          <w:rtl/>
        </w:rPr>
        <w:t>(סק"</w:t>
      </w:r>
      <w:r w:rsidRPr="00AB025E">
        <w:rPr>
          <w:rFonts w:cs="Arial"/>
          <w:sz w:val="16"/>
          <w:szCs w:val="16"/>
          <w:rtl/>
        </w:rPr>
        <w:t>ו)</w:t>
      </w:r>
      <w:r w:rsidRPr="00AB025E">
        <w:rPr>
          <w:rFonts w:cs="Arial" w:hint="cs"/>
          <w:rtl/>
        </w:rPr>
        <w:t>-</w:t>
      </w:r>
      <w:r w:rsidRPr="00AB025E">
        <w:rPr>
          <w:rFonts w:cs="Arial"/>
          <w:rtl/>
        </w:rPr>
        <w:t xml:space="preserve"> </w:t>
      </w:r>
      <w:r w:rsidR="007459F0" w:rsidRPr="00AB025E">
        <w:rPr>
          <w:rFonts w:cs="Arial"/>
          <w:rtl/>
        </w:rPr>
        <w:t xml:space="preserve">עיין בפמ"ג </w:t>
      </w:r>
      <w:r>
        <w:rPr>
          <w:rFonts w:cs="Arial" w:hint="cs"/>
          <w:rtl/>
        </w:rPr>
        <w:t>(</w:t>
      </w:r>
      <w:r w:rsidR="007459F0" w:rsidRPr="00AB025E">
        <w:rPr>
          <w:rFonts w:cs="Arial"/>
          <w:rtl/>
        </w:rPr>
        <w:t>או"ח בפתיחה כוללת סוף ח</w:t>
      </w:r>
      <w:r>
        <w:rPr>
          <w:rFonts w:cs="Arial" w:hint="cs"/>
          <w:rtl/>
        </w:rPr>
        <w:t>"ג)</w:t>
      </w:r>
      <w:r w:rsidR="007459F0" w:rsidRPr="00AB025E">
        <w:rPr>
          <w:rFonts w:cs="Arial"/>
          <w:rtl/>
        </w:rPr>
        <w:t xml:space="preserve"> שחקר בראובן ששלח לסומא לקדש לו אשה</w:t>
      </w:r>
      <w:r>
        <w:rPr>
          <w:rFonts w:cs="Arial" w:hint="cs"/>
          <w:rtl/>
        </w:rPr>
        <w:t>,</w:t>
      </w:r>
      <w:r w:rsidR="007459F0" w:rsidRPr="00AB025E">
        <w:rPr>
          <w:rFonts w:cs="Arial"/>
          <w:rtl/>
        </w:rPr>
        <w:t xml:space="preserve"> והלך וקידש</w:t>
      </w:r>
      <w:r>
        <w:rPr>
          <w:rFonts w:cs="Arial" w:hint="cs"/>
          <w:rtl/>
        </w:rPr>
        <w:t>,</w:t>
      </w:r>
      <w:r w:rsidR="007459F0" w:rsidRPr="00AB025E">
        <w:rPr>
          <w:rFonts w:cs="Arial"/>
          <w:rtl/>
        </w:rPr>
        <w:t xml:space="preserve"> ואח"כ קידשה אחר ג"כ</w:t>
      </w:r>
      <w:r>
        <w:rPr>
          <w:rFonts w:cs="Arial" w:hint="cs"/>
          <w:rtl/>
        </w:rPr>
        <w:t>.</w:t>
      </w:r>
      <w:r w:rsidR="007459F0" w:rsidRPr="00AB025E">
        <w:rPr>
          <w:rFonts w:cs="Arial"/>
          <w:rtl/>
        </w:rPr>
        <w:t xml:space="preserve"> וכתב די"ל דצריכה גם כן גט משני</w:t>
      </w:r>
      <w:r>
        <w:rPr>
          <w:rFonts w:cs="Arial" w:hint="cs"/>
          <w:rtl/>
        </w:rPr>
        <w:t>,</w:t>
      </w:r>
      <w:r w:rsidR="007459F0" w:rsidRPr="00AB025E">
        <w:rPr>
          <w:rFonts w:cs="Arial"/>
          <w:rtl/>
        </w:rPr>
        <w:t xml:space="preserve"> כיון דהוא מחלוקת הפוסקים בענין סומא אי חייב במצות מה"ת</w:t>
      </w:r>
      <w:r>
        <w:rPr>
          <w:rFonts w:cs="Arial" w:hint="cs"/>
          <w:rtl/>
        </w:rPr>
        <w:t>,</w:t>
      </w:r>
      <w:r w:rsidR="007459F0" w:rsidRPr="00AB025E">
        <w:rPr>
          <w:rFonts w:cs="Arial"/>
          <w:rtl/>
        </w:rPr>
        <w:t xml:space="preserve"> או הלכה כר' יהודא</w:t>
      </w:r>
      <w:r>
        <w:rPr>
          <w:rFonts w:cs="Arial" w:hint="cs"/>
          <w:rtl/>
        </w:rPr>
        <w:t>.</w:t>
      </w:r>
      <w:r w:rsidR="007459F0" w:rsidRPr="00AB025E">
        <w:rPr>
          <w:rFonts w:cs="Arial"/>
          <w:rtl/>
        </w:rPr>
        <w:t xml:space="preserve"> ואי אינו חייב במצות מה"ת לאו בר שליחות הוא</w:t>
      </w:r>
      <w:r>
        <w:rPr>
          <w:rFonts w:cs="Arial" w:hint="cs"/>
          <w:rtl/>
        </w:rPr>
        <w:t>,</w:t>
      </w:r>
      <w:r w:rsidR="007459F0" w:rsidRPr="00AB025E">
        <w:rPr>
          <w:rFonts w:cs="Arial"/>
          <w:rtl/>
        </w:rPr>
        <w:t xml:space="preserve"> דבעינן אתם גם אתם שיהא שליח והמשלח שוין</w:t>
      </w:r>
      <w:r w:rsidRPr="00AB025E">
        <w:rPr>
          <w:rFonts w:cs="Arial" w:hint="cs"/>
          <w:rtl/>
        </w:rPr>
        <w:t>.</w:t>
      </w:r>
      <w:r w:rsidR="007459F0" w:rsidRPr="00AB025E">
        <w:rPr>
          <w:rFonts w:cs="Arial"/>
          <w:rtl/>
        </w:rPr>
        <w:t xml:space="preserve"> ומיהו אם המשלח ג"כ סומא</w:t>
      </w:r>
      <w:r w:rsidR="007B4FAD">
        <w:rPr>
          <w:rFonts w:cs="Arial" w:hint="cs"/>
          <w:rtl/>
        </w:rPr>
        <w:t>,</w:t>
      </w:r>
      <w:r w:rsidR="007459F0" w:rsidRPr="00AB025E">
        <w:rPr>
          <w:rFonts w:cs="Arial"/>
          <w:rtl/>
        </w:rPr>
        <w:t xml:space="preserve"> י"ל דודאי יכול לעשות שליח דהרי הם שוין וכמ"ש בת</w:t>
      </w:r>
      <w:r w:rsidRPr="00AB025E">
        <w:rPr>
          <w:rFonts w:cs="Arial" w:hint="cs"/>
          <w:rtl/>
        </w:rPr>
        <w:t>ש</w:t>
      </w:r>
      <w:r w:rsidR="007B4FAD">
        <w:rPr>
          <w:rFonts w:cs="Arial" w:hint="cs"/>
          <w:rtl/>
        </w:rPr>
        <w:t>ו</w:t>
      </w:r>
      <w:r w:rsidR="007459F0" w:rsidRPr="00AB025E">
        <w:rPr>
          <w:rFonts w:cs="Arial"/>
          <w:rtl/>
        </w:rPr>
        <w:t xml:space="preserve">' מ"ב </w:t>
      </w:r>
      <w:r w:rsidR="007B4FAD">
        <w:rPr>
          <w:rFonts w:cs="Arial" w:hint="cs"/>
          <w:rtl/>
        </w:rPr>
        <w:t xml:space="preserve">(סי' </w:t>
      </w:r>
      <w:r w:rsidR="007459F0" w:rsidRPr="00AB025E">
        <w:rPr>
          <w:rFonts w:cs="Arial"/>
          <w:rtl/>
        </w:rPr>
        <w:t>צו כו'</w:t>
      </w:r>
      <w:r w:rsidR="007B4FAD">
        <w:rPr>
          <w:rFonts w:cs="Arial" w:hint="cs"/>
          <w:rtl/>
        </w:rPr>
        <w:t>,</w:t>
      </w:r>
      <w:r w:rsidR="007459F0" w:rsidRPr="00AB025E">
        <w:rPr>
          <w:rFonts w:cs="Arial"/>
          <w:rtl/>
        </w:rPr>
        <w:t xml:space="preserve"> עב"ש לעיל ס"ס ה' ומ"ש שם)</w:t>
      </w:r>
      <w:r w:rsidR="007B4FAD">
        <w:rPr>
          <w:rFonts w:cs="Arial" w:hint="cs"/>
          <w:rtl/>
        </w:rPr>
        <w:t>.</w:t>
      </w:r>
      <w:r w:rsidR="007459F0" w:rsidRPr="00AB025E">
        <w:rPr>
          <w:rFonts w:cs="Arial"/>
          <w:rtl/>
        </w:rPr>
        <w:t xml:space="preserve"> ושוב כתב די"ל גם לר' יהודא אין סומא פטור רק ממ"ע ולא ממל"ת</w:t>
      </w:r>
      <w:r w:rsidR="007B4FAD">
        <w:rPr>
          <w:rFonts w:cs="Arial" w:hint="cs"/>
          <w:rtl/>
        </w:rPr>
        <w:t>,</w:t>
      </w:r>
      <w:r w:rsidR="007459F0" w:rsidRPr="00AB025E">
        <w:rPr>
          <w:rFonts w:cs="Arial"/>
          <w:rtl/>
        </w:rPr>
        <w:t xml:space="preserve"> וא"כ ודאי בכלל בני ברית הוא ע</w:t>
      </w:r>
      <w:r w:rsidR="007B4FAD">
        <w:rPr>
          <w:rFonts w:cs="Arial" w:hint="cs"/>
          <w:rtl/>
        </w:rPr>
        <w:t>"ש</w:t>
      </w:r>
      <w:r w:rsidRPr="00AB025E">
        <w:rPr>
          <w:rFonts w:cs="Arial" w:hint="cs"/>
          <w:rtl/>
        </w:rPr>
        <w:t>.</w:t>
      </w:r>
    </w:p>
    <w:p w14:paraId="75C40436" w14:textId="7F2F9AF7" w:rsidR="00E5582C" w:rsidRDefault="00E5582C" w:rsidP="00E5582C">
      <w:pPr>
        <w:rPr>
          <w:rtl/>
        </w:rPr>
      </w:pPr>
      <w:r>
        <w:rPr>
          <w:rFonts w:cs="Arial"/>
          <w:rtl/>
        </w:rPr>
        <w:t xml:space="preserve"> </w:t>
      </w:r>
    </w:p>
    <w:p w14:paraId="7BE27E7B" w14:textId="4715F19A" w:rsidR="00E5582C" w:rsidRDefault="00D6763F" w:rsidP="000422FD">
      <w:pPr>
        <w:pStyle w:val="2"/>
        <w:rPr>
          <w:rtl/>
        </w:rPr>
      </w:pPr>
      <w:r>
        <w:rPr>
          <w:rtl/>
        </w:rPr>
        <w:t xml:space="preserve">סעיף </w:t>
      </w:r>
      <w:r w:rsidR="00E5582C">
        <w:rPr>
          <w:rtl/>
        </w:rPr>
        <w:t>ז</w:t>
      </w:r>
      <w:r w:rsidR="00B74647">
        <w:rPr>
          <w:rFonts w:hint="cs"/>
          <w:rtl/>
        </w:rPr>
        <w:t>:</w:t>
      </w:r>
      <w:r w:rsidR="008F0A52">
        <w:rPr>
          <w:rFonts w:hint="cs"/>
          <w:rtl/>
        </w:rPr>
        <w:t xml:space="preserve"> האומר לשליח "קדש לי אשה במקום פלוני".</w:t>
      </w:r>
    </w:p>
    <w:p w14:paraId="0BBD74F0" w14:textId="67155E1D" w:rsidR="008F0A52" w:rsidRDefault="008F0A52" w:rsidP="008F0A52">
      <w:pPr>
        <w:rPr>
          <w:rFonts w:cs="Arial"/>
          <w:rtl/>
        </w:rPr>
      </w:pPr>
      <w:r w:rsidRPr="00AE335F">
        <w:rPr>
          <w:rFonts w:cs="Arial" w:hint="cs"/>
          <w:b/>
          <w:bCs/>
          <w:rtl/>
        </w:rPr>
        <w:t xml:space="preserve">קידושין </w:t>
      </w:r>
      <w:r>
        <w:rPr>
          <w:rFonts w:cs="Arial" w:hint="cs"/>
          <w:b/>
          <w:bCs/>
          <w:sz w:val="16"/>
          <w:szCs w:val="16"/>
          <w:rtl/>
        </w:rPr>
        <w:t xml:space="preserve">(פ' </w:t>
      </w:r>
      <w:r w:rsidR="00334FB2">
        <w:rPr>
          <w:rFonts w:cs="Arial" w:hint="cs"/>
          <w:b/>
          <w:bCs/>
          <w:sz w:val="16"/>
          <w:szCs w:val="16"/>
          <w:rtl/>
        </w:rPr>
        <w:t>האיש מקדש</w:t>
      </w:r>
      <w:r>
        <w:rPr>
          <w:rFonts w:cs="Arial" w:hint="cs"/>
          <w:b/>
          <w:bCs/>
          <w:sz w:val="16"/>
          <w:szCs w:val="16"/>
          <w:rtl/>
        </w:rPr>
        <w:t>)</w:t>
      </w:r>
      <w:r>
        <w:rPr>
          <w:rFonts w:cs="Arial" w:hint="cs"/>
          <w:b/>
          <w:bCs/>
          <w:rtl/>
        </w:rPr>
        <w:t xml:space="preserve"> נ</w:t>
      </w:r>
      <w:r w:rsidR="003D0769">
        <w:rPr>
          <w:rStyle w:val="a7"/>
          <w:rFonts w:cs="Arial"/>
          <w:b/>
          <w:bCs/>
          <w:rtl/>
        </w:rPr>
        <w:footnoteReference w:id="720"/>
      </w:r>
      <w:r w:rsidRPr="00AE335F">
        <w:rPr>
          <w:rFonts w:cs="Arial" w:hint="cs"/>
          <w:b/>
          <w:bCs/>
          <w:rtl/>
        </w:rPr>
        <w:t xml:space="preserve"> ע"א:</w:t>
      </w:r>
      <w:r>
        <w:rPr>
          <w:rFonts w:cs="Arial" w:hint="cs"/>
          <w:rtl/>
        </w:rPr>
        <w:t xml:space="preserve"> </w:t>
      </w:r>
      <w:r w:rsidRPr="008F0A52">
        <w:rPr>
          <w:rFonts w:cs="Arial" w:hint="cs"/>
          <w:u w:val="double"/>
          <w:rtl/>
        </w:rPr>
        <w:t>מתני'</w:t>
      </w:r>
      <w:r>
        <w:rPr>
          <w:rFonts w:cs="Arial" w:hint="cs"/>
          <w:rtl/>
        </w:rPr>
        <w:t>:</w:t>
      </w:r>
      <w:r w:rsidRPr="008F0A52">
        <w:rPr>
          <w:rFonts w:cs="Arial"/>
          <w:rtl/>
        </w:rPr>
        <w:t xml:space="preserve"> האומר לשלוחו צא וקדש לי אשה פלונית במקום פלוני, והלך וקדשה במקום אחר - אינה מקודשת; הרי היא במקום פלוני, וקדשה במקום אחר - הרי זו מקודשת. </w:t>
      </w:r>
    </w:p>
    <w:p w14:paraId="0951B872" w14:textId="27E0EB4E" w:rsidR="007B4FAD" w:rsidRPr="008F0A52" w:rsidRDefault="008F0A52" w:rsidP="007B4FAD">
      <w:pPr>
        <w:rPr>
          <w:u w:val="single"/>
          <w:rtl/>
        </w:rPr>
      </w:pPr>
      <w:r w:rsidRPr="008F0A52">
        <w:rPr>
          <w:rFonts w:hint="cs"/>
          <w:u w:val="single"/>
          <w:rtl/>
        </w:rPr>
        <w:t>האומר לשליח "קדש לי אשה במקום פלוני":</w:t>
      </w:r>
    </w:p>
    <w:p w14:paraId="3B6EA2D4" w14:textId="6CB49718" w:rsidR="009417E7" w:rsidRDefault="009417E7" w:rsidP="00BF4F5C">
      <w:pPr>
        <w:pStyle w:val="ab"/>
        <w:numPr>
          <w:ilvl w:val="0"/>
          <w:numId w:val="124"/>
        </w:numPr>
      </w:pPr>
      <w:r>
        <w:rPr>
          <w:rFonts w:cs="Arial" w:hint="cs"/>
          <w:rtl/>
        </w:rPr>
        <w:t xml:space="preserve">טור- </w:t>
      </w:r>
      <w:r>
        <w:rPr>
          <w:rFonts w:cs="Arial"/>
          <w:rtl/>
        </w:rPr>
        <w:t>אמר לשליח קדש לי אשה במקום פלוני</w:t>
      </w:r>
      <w:r w:rsidR="008F0A52">
        <w:rPr>
          <w:rFonts w:cs="Arial" w:hint="cs"/>
          <w:rtl/>
        </w:rPr>
        <w:t>,</w:t>
      </w:r>
      <w:r>
        <w:rPr>
          <w:rFonts w:cs="Arial"/>
          <w:rtl/>
        </w:rPr>
        <w:t xml:space="preserve"> וקדשה לו במקום אחר </w:t>
      </w:r>
      <w:r w:rsidR="008F0A52">
        <w:rPr>
          <w:rFonts w:cs="Arial" w:hint="cs"/>
          <w:rtl/>
        </w:rPr>
        <w:t xml:space="preserve">- </w:t>
      </w:r>
      <w:r>
        <w:rPr>
          <w:rFonts w:cs="Arial"/>
          <w:rtl/>
        </w:rPr>
        <w:t>אינה מקודשת</w:t>
      </w:r>
      <w:r w:rsidR="008F0A52">
        <w:rPr>
          <w:rFonts w:cs="Arial" w:hint="cs"/>
          <w:rtl/>
        </w:rPr>
        <w:t>.</w:t>
      </w:r>
      <w:r>
        <w:rPr>
          <w:rFonts w:cs="Arial"/>
          <w:rtl/>
        </w:rPr>
        <w:t xml:space="preserve"> וכן בכל מה שישנה</w:t>
      </w:r>
      <w:r w:rsidR="008F0A52">
        <w:rPr>
          <w:rStyle w:val="a7"/>
          <w:rFonts w:cs="Arial"/>
          <w:rtl/>
        </w:rPr>
        <w:footnoteReference w:id="721"/>
      </w:r>
      <w:r w:rsidR="008F0A52">
        <w:rPr>
          <w:rFonts w:cs="Arial" w:hint="cs"/>
          <w:rtl/>
        </w:rPr>
        <w:t>,</w:t>
      </w:r>
      <w:r>
        <w:rPr>
          <w:rFonts w:cs="Arial"/>
          <w:rtl/>
        </w:rPr>
        <w:t xml:space="preserve"> שאם אמר לו לקדש סתם וקדשה על תנאי</w:t>
      </w:r>
      <w:r w:rsidR="003D0769">
        <w:rPr>
          <w:rFonts w:cs="Arial" w:hint="cs"/>
          <w:rtl/>
        </w:rPr>
        <w:t>,</w:t>
      </w:r>
      <w:r>
        <w:rPr>
          <w:rFonts w:cs="Arial"/>
          <w:rtl/>
        </w:rPr>
        <w:t xml:space="preserve"> או שאמר לו לקדשה על תנאי וקדשה סתם</w:t>
      </w:r>
      <w:r w:rsidR="003D0769">
        <w:rPr>
          <w:rFonts w:cs="Arial" w:hint="cs"/>
          <w:rtl/>
        </w:rPr>
        <w:t>,</w:t>
      </w:r>
      <w:r>
        <w:rPr>
          <w:rFonts w:cs="Arial"/>
          <w:rtl/>
        </w:rPr>
        <w:t xml:space="preserve"> או ששינה בתנאי </w:t>
      </w:r>
      <w:r w:rsidR="008F0A52">
        <w:rPr>
          <w:rFonts w:cs="Arial" w:hint="cs"/>
          <w:rtl/>
        </w:rPr>
        <w:t xml:space="preserve">- </w:t>
      </w:r>
      <w:r>
        <w:rPr>
          <w:rFonts w:cs="Arial"/>
          <w:rtl/>
        </w:rPr>
        <w:t>אינה מקודשת</w:t>
      </w:r>
      <w:r>
        <w:rPr>
          <w:rFonts w:cs="Arial" w:hint="cs"/>
          <w:rtl/>
        </w:rPr>
        <w:t>.</w:t>
      </w:r>
      <w:r>
        <w:rPr>
          <w:rFonts w:cs="Arial"/>
          <w:rtl/>
        </w:rPr>
        <w:t xml:space="preserve"> </w:t>
      </w:r>
      <w:r w:rsidR="00774C74" w:rsidRPr="00754402">
        <w:rPr>
          <w:rFonts w:cs="Arial" w:hint="cs"/>
          <w:color w:val="E36C0A" w:themeColor="accent6" w:themeShade="BF"/>
          <w:rtl/>
        </w:rPr>
        <w:t>(וכ"</w:t>
      </w:r>
      <w:r w:rsidR="00774C74">
        <w:rPr>
          <w:rFonts w:cs="Arial" w:hint="cs"/>
          <w:color w:val="E36C0A" w:themeColor="accent6" w:themeShade="BF"/>
          <w:rtl/>
        </w:rPr>
        <w:t>פ</w:t>
      </w:r>
      <w:r w:rsidR="00774C74" w:rsidRPr="00754402">
        <w:rPr>
          <w:rFonts w:cs="Arial" w:hint="cs"/>
          <w:color w:val="E36C0A" w:themeColor="accent6" w:themeShade="BF"/>
          <w:rtl/>
        </w:rPr>
        <w:t xml:space="preserve"> בשו"ע)</w:t>
      </w:r>
    </w:p>
    <w:p w14:paraId="03803BC6" w14:textId="66F2850F" w:rsidR="008C6821" w:rsidRPr="008C6821" w:rsidRDefault="008C6821" w:rsidP="008C6821">
      <w:pPr>
        <w:ind w:left="360"/>
        <w:rPr>
          <w:u w:val="dotted"/>
        </w:rPr>
      </w:pPr>
      <w:r w:rsidRPr="008C6821">
        <w:rPr>
          <w:rFonts w:hint="cs"/>
          <w:u w:val="dotted"/>
          <w:rtl/>
        </w:rPr>
        <w:lastRenderedPageBreak/>
        <w:t>ומה הדין אם אמר לו "</w:t>
      </w:r>
      <w:r>
        <w:rPr>
          <w:rFonts w:hint="cs"/>
          <w:u w:val="dotted"/>
          <w:rtl/>
        </w:rPr>
        <w:t>קדש לי אשה ו</w:t>
      </w:r>
      <w:r w:rsidRPr="008C6821">
        <w:rPr>
          <w:rFonts w:hint="cs"/>
          <w:u w:val="dotted"/>
          <w:rtl/>
        </w:rPr>
        <w:t>הרי היא במקום פלוני":</w:t>
      </w:r>
    </w:p>
    <w:p w14:paraId="5C779964" w14:textId="609ACC55" w:rsidR="008C6821" w:rsidRPr="009417E7" w:rsidRDefault="008C6821" w:rsidP="00BF4F5C">
      <w:pPr>
        <w:pStyle w:val="ab"/>
        <w:numPr>
          <w:ilvl w:val="0"/>
          <w:numId w:val="124"/>
        </w:numPr>
      </w:pPr>
      <w:r>
        <w:rPr>
          <w:rFonts w:cs="Arial" w:hint="cs"/>
          <w:rtl/>
        </w:rPr>
        <w:t xml:space="preserve">טור- </w:t>
      </w:r>
      <w:r>
        <w:rPr>
          <w:rFonts w:cs="Arial"/>
          <w:rtl/>
        </w:rPr>
        <w:t xml:space="preserve">אמר לו קדשה לי והרי היא במקום פלוני וקדשה במקום אחר </w:t>
      </w:r>
      <w:r>
        <w:rPr>
          <w:rFonts w:cs="Arial" w:hint="cs"/>
          <w:rtl/>
        </w:rPr>
        <w:t xml:space="preserve">- </w:t>
      </w:r>
      <w:r>
        <w:rPr>
          <w:rFonts w:cs="Arial"/>
          <w:rtl/>
        </w:rPr>
        <w:t>מקודשת</w:t>
      </w:r>
      <w:r>
        <w:rPr>
          <w:rFonts w:cs="Arial" w:hint="cs"/>
          <w:rtl/>
        </w:rPr>
        <w:t>,</w:t>
      </w:r>
      <w:r>
        <w:rPr>
          <w:rFonts w:cs="Arial"/>
          <w:rtl/>
        </w:rPr>
        <w:t xml:space="preserve"> שאינו מקפיד אלא מראה לו מקום</w:t>
      </w:r>
      <w:r>
        <w:rPr>
          <w:rFonts w:cs="Arial" w:hint="cs"/>
          <w:rtl/>
        </w:rPr>
        <w:t>.</w:t>
      </w:r>
      <w:r>
        <w:rPr>
          <w:rFonts w:cs="Arial"/>
          <w:rtl/>
        </w:rPr>
        <w:t xml:space="preserve"> </w:t>
      </w:r>
      <w:r w:rsidRPr="00754402">
        <w:rPr>
          <w:rFonts w:cs="Arial" w:hint="cs"/>
          <w:color w:val="E36C0A" w:themeColor="accent6" w:themeShade="BF"/>
          <w:rtl/>
        </w:rPr>
        <w:t>(וכ"</w:t>
      </w:r>
      <w:r>
        <w:rPr>
          <w:rFonts w:cs="Arial" w:hint="cs"/>
          <w:color w:val="E36C0A" w:themeColor="accent6" w:themeShade="BF"/>
          <w:rtl/>
        </w:rPr>
        <w:t>פ</w:t>
      </w:r>
      <w:r w:rsidRPr="00754402">
        <w:rPr>
          <w:rFonts w:cs="Arial" w:hint="cs"/>
          <w:color w:val="E36C0A" w:themeColor="accent6" w:themeShade="BF"/>
          <w:rtl/>
        </w:rPr>
        <w:t xml:space="preserve"> בשו"ע</w:t>
      </w:r>
      <w:r>
        <w:rPr>
          <w:rFonts w:cs="Arial" w:hint="cs"/>
          <w:color w:val="E36C0A" w:themeColor="accent6" w:themeShade="BF"/>
          <w:sz w:val="16"/>
          <w:szCs w:val="16"/>
          <w:rtl/>
        </w:rPr>
        <w:t xml:space="preserve"> </w:t>
      </w:r>
      <w:r w:rsidRPr="008C6821">
        <w:rPr>
          <w:rFonts w:cs="Arial" w:hint="cs"/>
          <w:color w:val="000000" w:themeColor="text1"/>
          <w:sz w:val="16"/>
          <w:szCs w:val="16"/>
          <w:rtl/>
        </w:rPr>
        <w:t>[</w:t>
      </w:r>
      <w:r>
        <w:rPr>
          <w:rFonts w:cs="Arial" w:hint="cs"/>
          <w:color w:val="000000" w:themeColor="text1"/>
          <w:sz w:val="16"/>
          <w:szCs w:val="16"/>
          <w:rtl/>
        </w:rPr>
        <w:t>בסע' הבא</w:t>
      </w:r>
      <w:r w:rsidRPr="008C6821">
        <w:rPr>
          <w:rFonts w:cs="Arial" w:hint="cs"/>
          <w:color w:val="000000" w:themeColor="text1"/>
          <w:sz w:val="16"/>
          <w:szCs w:val="16"/>
          <w:rtl/>
        </w:rPr>
        <w:t>]</w:t>
      </w:r>
      <w:r w:rsidRPr="00754402">
        <w:rPr>
          <w:rFonts w:cs="Arial" w:hint="cs"/>
          <w:color w:val="E36C0A" w:themeColor="accent6" w:themeShade="BF"/>
          <w:rtl/>
        </w:rPr>
        <w:t>)</w:t>
      </w:r>
    </w:p>
    <w:p w14:paraId="0FA89CCE"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B1B200E" w14:textId="21F25D84" w:rsidR="00E5582C" w:rsidRDefault="00E5582C" w:rsidP="00E5582C">
      <w:pPr>
        <w:rPr>
          <w:rFonts w:cs="Arial"/>
          <w:rtl/>
        </w:rPr>
      </w:pPr>
      <w:r>
        <w:rPr>
          <w:rFonts w:cs="Arial"/>
          <w:rtl/>
        </w:rPr>
        <w:t xml:space="preserve">האומר לשליח: קדש לי אשה במקום פלוני, וקידשה במקום אחר, אינה מקודשת. וכן בכל מה ששינה, שאם אמר לו לקדש, סתם, וקידשה על תנאי, או שאמר לו לקדשה על תנאי, וקידשה סתם או ששינה בתנאי, אינה מקודשת. </w:t>
      </w:r>
    </w:p>
    <w:p w14:paraId="0B8B5807" w14:textId="0B8F59BB" w:rsidR="00774C74" w:rsidRDefault="00774C74" w:rsidP="00774C74">
      <w:pPr>
        <w:rPr>
          <w:rFonts w:cs="Arial"/>
          <w:rtl/>
        </w:rPr>
      </w:pPr>
      <w:r>
        <w:rPr>
          <w:rFonts w:cs="Arial" w:hint="cs"/>
          <w:u w:val="single"/>
          <w:rtl/>
        </w:rPr>
        <w:t>האומר לשליח קדש לי אשה, והל</w:t>
      </w:r>
      <w:r w:rsidR="008C6821">
        <w:rPr>
          <w:rFonts w:cs="Arial" w:hint="cs"/>
          <w:u w:val="single"/>
          <w:rtl/>
        </w:rPr>
        <w:t>ך</w:t>
      </w:r>
      <w:r>
        <w:rPr>
          <w:rFonts w:cs="Arial" w:hint="cs"/>
          <w:u w:val="single"/>
          <w:rtl/>
        </w:rPr>
        <w:t xml:space="preserve"> השליח ואמר ל</w:t>
      </w:r>
      <w:r w:rsidR="008C6821">
        <w:rPr>
          <w:rFonts w:cs="Arial" w:hint="cs"/>
          <w:u w:val="single"/>
          <w:rtl/>
        </w:rPr>
        <w:t>פלוני "אחת מבנותיך מקודשת לפלוני"</w:t>
      </w:r>
      <w:r w:rsidRPr="00AB025E">
        <w:rPr>
          <w:rFonts w:cs="Arial" w:hint="cs"/>
          <w:u w:val="single"/>
          <w:rtl/>
        </w:rPr>
        <w:t>:</w:t>
      </w:r>
      <w:r>
        <w:rPr>
          <w:rFonts w:cs="Arial" w:hint="cs"/>
          <w:rtl/>
        </w:rPr>
        <w:t xml:space="preserve"> </w:t>
      </w:r>
      <w:r w:rsidRPr="00AB025E">
        <w:rPr>
          <w:rFonts w:cs="Arial"/>
          <w:sz w:val="16"/>
          <w:szCs w:val="16"/>
          <w:rtl/>
        </w:rPr>
        <w:t>(</w:t>
      </w:r>
      <w:r w:rsidRPr="00AB025E">
        <w:rPr>
          <w:rFonts w:cs="Arial" w:hint="cs"/>
          <w:sz w:val="16"/>
          <w:szCs w:val="16"/>
          <w:rtl/>
        </w:rPr>
        <w:t>פת"ש סק"</w:t>
      </w:r>
      <w:r w:rsidR="008C6821">
        <w:rPr>
          <w:rFonts w:cs="Arial" w:hint="cs"/>
          <w:sz w:val="16"/>
          <w:szCs w:val="16"/>
          <w:rtl/>
        </w:rPr>
        <w:t>ז</w:t>
      </w:r>
      <w:r w:rsidRPr="00AB025E">
        <w:rPr>
          <w:rFonts w:cs="Arial"/>
          <w:sz w:val="16"/>
          <w:szCs w:val="16"/>
          <w:rtl/>
        </w:rPr>
        <w:t>)</w:t>
      </w:r>
      <w:r w:rsidRPr="007459F0">
        <w:rPr>
          <w:rFonts w:cs="Arial"/>
          <w:rtl/>
        </w:rPr>
        <w:t xml:space="preserve"> </w:t>
      </w:r>
    </w:p>
    <w:p w14:paraId="027594D4" w14:textId="729A7FA3" w:rsidR="007459F0" w:rsidRDefault="00774C74" w:rsidP="00BF4F5C">
      <w:pPr>
        <w:pStyle w:val="ab"/>
        <w:numPr>
          <w:ilvl w:val="0"/>
          <w:numId w:val="124"/>
        </w:numPr>
        <w:rPr>
          <w:rtl/>
        </w:rPr>
      </w:pPr>
      <w:r w:rsidRPr="00774C74">
        <w:rPr>
          <w:rFonts w:cs="Arial" w:hint="cs"/>
          <w:rtl/>
        </w:rPr>
        <w:t xml:space="preserve">פת"ש </w:t>
      </w:r>
      <w:r w:rsidRPr="00774C74">
        <w:rPr>
          <w:rFonts w:cs="Arial" w:hint="cs"/>
          <w:sz w:val="16"/>
          <w:szCs w:val="16"/>
          <w:rtl/>
        </w:rPr>
        <w:t>(סק"</w:t>
      </w:r>
      <w:r w:rsidR="008C6821">
        <w:rPr>
          <w:rFonts w:cs="Arial" w:hint="cs"/>
          <w:sz w:val="16"/>
          <w:szCs w:val="16"/>
          <w:rtl/>
        </w:rPr>
        <w:t>ז</w:t>
      </w:r>
      <w:r w:rsidRPr="00774C74">
        <w:rPr>
          <w:rFonts w:cs="Arial"/>
          <w:sz w:val="16"/>
          <w:szCs w:val="16"/>
          <w:rtl/>
        </w:rPr>
        <w:t>)</w:t>
      </w:r>
      <w:r w:rsidRPr="00774C74">
        <w:rPr>
          <w:rFonts w:cs="Arial" w:hint="cs"/>
          <w:rtl/>
        </w:rPr>
        <w:t>-</w:t>
      </w:r>
      <w:r w:rsidR="007459F0" w:rsidRPr="00774C74">
        <w:rPr>
          <w:rFonts w:cs="Arial"/>
          <w:rtl/>
        </w:rPr>
        <w:t xml:space="preserve"> עי' במל"מ </w:t>
      </w:r>
      <w:r w:rsidRPr="00774C74">
        <w:rPr>
          <w:rFonts w:cs="Arial" w:hint="cs"/>
          <w:rtl/>
        </w:rPr>
        <w:t>(</w:t>
      </w:r>
      <w:r w:rsidR="007459F0" w:rsidRPr="00774C74">
        <w:rPr>
          <w:rFonts w:cs="Arial"/>
          <w:rtl/>
        </w:rPr>
        <w:t>פ"י מה"א דין כ</w:t>
      </w:r>
      <w:r w:rsidRPr="00774C74">
        <w:rPr>
          <w:rFonts w:cs="Arial" w:hint="cs"/>
          <w:rtl/>
        </w:rPr>
        <w:t>)</w:t>
      </w:r>
      <w:r w:rsidR="007459F0" w:rsidRPr="00774C74">
        <w:rPr>
          <w:rFonts w:cs="Arial"/>
          <w:rtl/>
        </w:rPr>
        <w:t xml:space="preserve"> שנסתפק שם באומר צא וקדש לי אשה</w:t>
      </w:r>
      <w:r w:rsidR="003D0769">
        <w:rPr>
          <w:rFonts w:cs="Arial" w:hint="cs"/>
          <w:rtl/>
        </w:rPr>
        <w:t>,</w:t>
      </w:r>
      <w:r w:rsidR="007459F0" w:rsidRPr="00774C74">
        <w:rPr>
          <w:rFonts w:cs="Arial"/>
          <w:rtl/>
        </w:rPr>
        <w:t xml:space="preserve"> סתם</w:t>
      </w:r>
      <w:r w:rsidR="003D0769">
        <w:rPr>
          <w:rFonts w:cs="Arial" w:hint="cs"/>
          <w:rtl/>
        </w:rPr>
        <w:t>.</w:t>
      </w:r>
      <w:r w:rsidR="007459F0" w:rsidRPr="00774C74">
        <w:rPr>
          <w:rFonts w:cs="Arial"/>
          <w:rtl/>
        </w:rPr>
        <w:t xml:space="preserve"> ובא השליח ואמר אחת מבנותייך מקודשת לפלוני מהו דהא קיי"ל דכל כה"ג הוי קדושין שאינם מסורים לביאה ואסור בכל הבנות וכולם צריכות גט</w:t>
      </w:r>
      <w:r w:rsidR="00844BA8">
        <w:rPr>
          <w:rFonts w:cs="Arial" w:hint="cs"/>
          <w:rtl/>
        </w:rPr>
        <w:t>,</w:t>
      </w:r>
      <w:r w:rsidR="007459F0" w:rsidRPr="00774C74">
        <w:rPr>
          <w:rFonts w:cs="Arial"/>
          <w:rtl/>
        </w:rPr>
        <w:t xml:space="preserve"> וא"כ אין לך קפידא גדולה מזו דפשיט' שלא עלה בדעתו שיקדש לו אשה שיהא אסור לו לבא עלי'</w:t>
      </w:r>
      <w:r w:rsidR="00844BA8">
        <w:rPr>
          <w:rFonts w:cs="Arial" w:hint="cs"/>
          <w:rtl/>
        </w:rPr>
        <w:t>.</w:t>
      </w:r>
      <w:r w:rsidR="007459F0" w:rsidRPr="00774C74">
        <w:rPr>
          <w:rFonts w:cs="Arial"/>
          <w:rtl/>
        </w:rPr>
        <w:t xml:space="preserve"> והאריך בזה וסיים דאח"כ ראה דהדבר מפורש בפ"ב דקדושין </w:t>
      </w:r>
      <w:r w:rsidR="00844BA8">
        <w:rPr>
          <w:rFonts w:cs="Arial" w:hint="cs"/>
          <w:rtl/>
        </w:rPr>
        <w:t>(</w:t>
      </w:r>
      <w:r w:rsidR="007459F0" w:rsidRPr="00774C74">
        <w:rPr>
          <w:rFonts w:cs="Arial"/>
          <w:rtl/>
        </w:rPr>
        <w:t>נב</w:t>
      </w:r>
      <w:r w:rsidR="00844BA8">
        <w:rPr>
          <w:rFonts w:cs="Arial" w:hint="cs"/>
          <w:rtl/>
        </w:rPr>
        <w:t>.)</w:t>
      </w:r>
      <w:r w:rsidR="007459F0" w:rsidRPr="00774C74">
        <w:rPr>
          <w:rFonts w:cs="Arial"/>
          <w:rtl/>
        </w:rPr>
        <w:t xml:space="preserve"> תני טביומי לזה ה' בנות כו' (שהובא בש"ע לקמן סי' ל"ז ס"כ) ומבואר מזה דגם בממנה שליח אמרינן דקדושין שאין מסורים לביאה הוי קדושין</w:t>
      </w:r>
      <w:r w:rsidR="00844BA8">
        <w:rPr>
          <w:rFonts w:cs="Arial" w:hint="cs"/>
          <w:rtl/>
        </w:rPr>
        <w:t>,</w:t>
      </w:r>
      <w:r w:rsidR="007459F0" w:rsidRPr="00774C74">
        <w:rPr>
          <w:rFonts w:cs="Arial"/>
          <w:rtl/>
        </w:rPr>
        <w:t xml:space="preserve"> והדין הוא פלא בעיני</w:t>
      </w:r>
      <w:r w:rsidR="00844BA8">
        <w:rPr>
          <w:rFonts w:cs="Arial" w:hint="cs"/>
          <w:rtl/>
        </w:rPr>
        <w:t>,</w:t>
      </w:r>
      <w:r w:rsidR="007459F0" w:rsidRPr="00774C74">
        <w:rPr>
          <w:rFonts w:cs="Arial"/>
          <w:rtl/>
        </w:rPr>
        <w:t xml:space="preserve"> וצ"ע עכ"ל</w:t>
      </w:r>
      <w:r>
        <w:rPr>
          <w:rFonts w:cs="Arial" w:hint="cs"/>
          <w:rtl/>
        </w:rPr>
        <w:t>.</w:t>
      </w:r>
      <w:r w:rsidR="007459F0" w:rsidRPr="00774C74">
        <w:rPr>
          <w:rFonts w:cs="Arial"/>
          <w:rtl/>
        </w:rPr>
        <w:t xml:space="preserve"> והרב המגיה שם כתב דאפשר קצת לחלק בין שליח דעלמא ובין בן או בת דמשוו שליח לאבוהון ע"ש</w:t>
      </w:r>
      <w:r>
        <w:rPr>
          <w:rFonts w:cs="Arial" w:hint="cs"/>
          <w:rtl/>
        </w:rPr>
        <w:t>.</w:t>
      </w:r>
    </w:p>
    <w:p w14:paraId="415FF439" w14:textId="75A954D6" w:rsidR="008C6821" w:rsidRDefault="008C6821" w:rsidP="008C6821">
      <w:pPr>
        <w:rPr>
          <w:rFonts w:cs="Arial"/>
          <w:rtl/>
        </w:rPr>
      </w:pPr>
      <w:r>
        <w:rPr>
          <w:rFonts w:cs="Arial" w:hint="cs"/>
          <w:u w:val="single"/>
          <w:rtl/>
        </w:rPr>
        <w:t>האומר לשליח קדש לי אשה בדינר, והלך השליח וקדשה בחצי דינר</w:t>
      </w:r>
      <w:r w:rsidRPr="00AB025E">
        <w:rPr>
          <w:rFonts w:cs="Arial" w:hint="cs"/>
          <w:u w:val="single"/>
          <w:rtl/>
        </w:rPr>
        <w:t>:</w:t>
      </w:r>
      <w:r>
        <w:rPr>
          <w:rFonts w:cs="Arial" w:hint="cs"/>
          <w:rtl/>
        </w:rPr>
        <w:t xml:space="preserve"> </w:t>
      </w:r>
      <w:r w:rsidRPr="00AB025E">
        <w:rPr>
          <w:rFonts w:cs="Arial"/>
          <w:sz w:val="16"/>
          <w:szCs w:val="16"/>
          <w:rtl/>
        </w:rPr>
        <w:t>(</w:t>
      </w:r>
      <w:r w:rsidRPr="00AB025E">
        <w:rPr>
          <w:rFonts w:cs="Arial" w:hint="cs"/>
          <w:sz w:val="16"/>
          <w:szCs w:val="16"/>
          <w:rtl/>
        </w:rPr>
        <w:t>פת"ש סק"</w:t>
      </w:r>
      <w:r>
        <w:rPr>
          <w:rFonts w:cs="Arial" w:hint="cs"/>
          <w:sz w:val="16"/>
          <w:szCs w:val="16"/>
          <w:rtl/>
        </w:rPr>
        <w:t>ח</w:t>
      </w:r>
      <w:r w:rsidRPr="00AB025E">
        <w:rPr>
          <w:rFonts w:cs="Arial"/>
          <w:sz w:val="16"/>
          <w:szCs w:val="16"/>
          <w:rtl/>
        </w:rPr>
        <w:t>)</w:t>
      </w:r>
      <w:r w:rsidRPr="007459F0">
        <w:rPr>
          <w:rFonts w:cs="Arial"/>
          <w:rtl/>
        </w:rPr>
        <w:t xml:space="preserve"> </w:t>
      </w:r>
    </w:p>
    <w:p w14:paraId="69FA4A6C" w14:textId="67B9F8AD" w:rsidR="007459F0" w:rsidRDefault="008C6821" w:rsidP="00BF4F5C">
      <w:pPr>
        <w:pStyle w:val="ab"/>
        <w:numPr>
          <w:ilvl w:val="0"/>
          <w:numId w:val="124"/>
        </w:numPr>
        <w:rPr>
          <w:rFonts w:cs="Arial"/>
        </w:rPr>
      </w:pPr>
      <w:r w:rsidRPr="00774C74">
        <w:rPr>
          <w:rFonts w:cs="Arial" w:hint="cs"/>
          <w:rtl/>
        </w:rPr>
        <w:t xml:space="preserve">פת"ש </w:t>
      </w:r>
      <w:r w:rsidRPr="00774C74">
        <w:rPr>
          <w:rFonts w:cs="Arial" w:hint="cs"/>
          <w:sz w:val="16"/>
          <w:szCs w:val="16"/>
          <w:rtl/>
        </w:rPr>
        <w:t>(סק"</w:t>
      </w:r>
      <w:r>
        <w:rPr>
          <w:rFonts w:cs="Arial" w:hint="cs"/>
          <w:sz w:val="16"/>
          <w:szCs w:val="16"/>
          <w:rtl/>
        </w:rPr>
        <w:t>ח</w:t>
      </w:r>
      <w:r w:rsidRPr="00774C74">
        <w:rPr>
          <w:rFonts w:cs="Arial"/>
          <w:sz w:val="16"/>
          <w:szCs w:val="16"/>
          <w:rtl/>
        </w:rPr>
        <w:t>)</w:t>
      </w:r>
      <w:r>
        <w:rPr>
          <w:rFonts w:cs="Arial" w:hint="cs"/>
          <w:rtl/>
        </w:rPr>
        <w:t xml:space="preserve">- </w:t>
      </w:r>
      <w:r w:rsidR="007459F0" w:rsidRPr="008C6821">
        <w:rPr>
          <w:rFonts w:cs="Arial"/>
          <w:rtl/>
        </w:rPr>
        <w:t>כ</w:t>
      </w:r>
      <w:r>
        <w:rPr>
          <w:rFonts w:cs="Arial" w:hint="cs"/>
          <w:rtl/>
        </w:rPr>
        <w:t>תב</w:t>
      </w:r>
      <w:r w:rsidR="007459F0" w:rsidRPr="008C6821">
        <w:rPr>
          <w:rFonts w:cs="Arial"/>
          <w:rtl/>
        </w:rPr>
        <w:t xml:space="preserve"> בס' בר</w:t>
      </w:r>
      <w:r>
        <w:rPr>
          <w:rFonts w:cs="Arial" w:hint="cs"/>
          <w:rtl/>
        </w:rPr>
        <w:t>כ</w:t>
      </w:r>
      <w:r w:rsidR="007459F0" w:rsidRPr="008C6821">
        <w:rPr>
          <w:rFonts w:cs="Arial"/>
          <w:rtl/>
        </w:rPr>
        <w:t xml:space="preserve">"י אמר לשלוחו קדש לי אשה פלונית בדינר והלך וקידשה בחצי דינר </w:t>
      </w:r>
      <w:r>
        <w:rPr>
          <w:rFonts w:cs="Arial" w:hint="cs"/>
          <w:rtl/>
        </w:rPr>
        <w:t xml:space="preserve">- </w:t>
      </w:r>
      <w:r w:rsidR="007459F0" w:rsidRPr="008C6821">
        <w:rPr>
          <w:rFonts w:cs="Arial"/>
          <w:rtl/>
        </w:rPr>
        <w:t xml:space="preserve">הוי ספק מקודשת. הרב קרית מלך רב </w:t>
      </w:r>
      <w:r>
        <w:rPr>
          <w:rFonts w:cs="Arial" w:hint="cs"/>
          <w:rtl/>
        </w:rPr>
        <w:t>(</w:t>
      </w:r>
      <w:r w:rsidR="007459F0" w:rsidRPr="008C6821">
        <w:rPr>
          <w:rFonts w:cs="Arial"/>
          <w:rtl/>
        </w:rPr>
        <w:t>ח"א סי</w:t>
      </w:r>
      <w:r>
        <w:rPr>
          <w:rFonts w:cs="Arial" w:hint="cs"/>
          <w:rtl/>
        </w:rPr>
        <w:t>'</w:t>
      </w:r>
      <w:r w:rsidR="007459F0" w:rsidRPr="008C6821">
        <w:rPr>
          <w:rFonts w:cs="Arial"/>
          <w:rtl/>
        </w:rPr>
        <w:t xml:space="preserve"> יט</w:t>
      </w:r>
      <w:r>
        <w:rPr>
          <w:rFonts w:cs="Arial" w:hint="cs"/>
          <w:rtl/>
        </w:rPr>
        <w:t>)</w:t>
      </w:r>
      <w:r w:rsidR="007459F0" w:rsidRPr="008C6821">
        <w:rPr>
          <w:rFonts w:cs="Arial"/>
          <w:rtl/>
        </w:rPr>
        <w:t xml:space="preserve">. וגדול אחד הקשה ע"ז מסוגיות קדושין </w:t>
      </w:r>
      <w:r>
        <w:rPr>
          <w:rFonts w:cs="Arial" w:hint="cs"/>
          <w:rtl/>
        </w:rPr>
        <w:t>(</w:t>
      </w:r>
      <w:r w:rsidR="007459F0" w:rsidRPr="008C6821">
        <w:rPr>
          <w:rFonts w:cs="Arial"/>
          <w:rtl/>
        </w:rPr>
        <w:t>מח</w:t>
      </w:r>
      <w:r>
        <w:rPr>
          <w:rFonts w:cs="Arial" w:hint="cs"/>
          <w:rtl/>
        </w:rPr>
        <w:t>.).</w:t>
      </w:r>
      <w:r w:rsidR="007459F0" w:rsidRPr="008C6821">
        <w:rPr>
          <w:rFonts w:cs="Arial"/>
          <w:rtl/>
        </w:rPr>
        <w:t xml:space="preserve"> ועיין בספר עצמות יוסף שם ובתו' רי"ד שם</w:t>
      </w:r>
      <w:r>
        <w:rPr>
          <w:rFonts w:cs="Arial" w:hint="cs"/>
          <w:rtl/>
        </w:rPr>
        <w:t>.</w:t>
      </w:r>
    </w:p>
    <w:p w14:paraId="1BA354CD" w14:textId="77777777" w:rsidR="008C6821" w:rsidRPr="008C6821" w:rsidRDefault="008C6821" w:rsidP="008C6821">
      <w:pPr>
        <w:rPr>
          <w:rFonts w:cs="Arial"/>
          <w:rtl/>
        </w:rPr>
      </w:pPr>
    </w:p>
    <w:p w14:paraId="1AA99E2B" w14:textId="4D79485D" w:rsidR="00E5582C" w:rsidRDefault="00D6763F" w:rsidP="000422FD">
      <w:pPr>
        <w:pStyle w:val="2"/>
        <w:rPr>
          <w:rtl/>
        </w:rPr>
      </w:pPr>
      <w:r>
        <w:rPr>
          <w:rtl/>
        </w:rPr>
        <w:t xml:space="preserve">סעיף </w:t>
      </w:r>
      <w:r w:rsidR="00E5582C">
        <w:rPr>
          <w:rtl/>
        </w:rPr>
        <w:t>ח</w:t>
      </w:r>
      <w:r w:rsidR="00B74647">
        <w:rPr>
          <w:rFonts w:hint="cs"/>
          <w:rtl/>
        </w:rPr>
        <w:t xml:space="preserve">: </w:t>
      </w:r>
      <w:r w:rsidR="008C6821">
        <w:rPr>
          <w:rFonts w:hint="cs"/>
          <w:rtl/>
        </w:rPr>
        <w:t>האומר לשליח "קדש לי אשה והרי היא במקום פלוני".</w:t>
      </w:r>
    </w:p>
    <w:p w14:paraId="01FAF4A7" w14:textId="3FF2C31B" w:rsidR="008C6821" w:rsidRPr="008C6821" w:rsidRDefault="008C6821" w:rsidP="008C6821">
      <w:pPr>
        <w:rPr>
          <w:rtl/>
        </w:rPr>
      </w:pPr>
      <w:r>
        <w:rPr>
          <w:rFonts w:hint="cs"/>
          <w:rtl/>
        </w:rPr>
        <w:t>עיין במקורות בסעיף ז.</w:t>
      </w:r>
    </w:p>
    <w:p w14:paraId="52945431"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258C5E" w14:textId="7C2890D9" w:rsidR="00E5582C" w:rsidRDefault="00E5582C" w:rsidP="00E5582C">
      <w:pPr>
        <w:rPr>
          <w:rFonts w:cs="Arial"/>
          <w:rtl/>
        </w:rPr>
      </w:pPr>
      <w:r>
        <w:rPr>
          <w:rFonts w:cs="Arial"/>
          <w:rtl/>
        </w:rPr>
        <w:t xml:space="preserve">אמר לו: קדשה לי והרי הוא במקום פלוני, וקדשה במקום אחר, מקודשת, שאינו מקפיד אלא מראה מקום הוא לו. </w:t>
      </w:r>
    </w:p>
    <w:p w14:paraId="3B49BF75" w14:textId="77777777" w:rsidR="008C6821" w:rsidRDefault="008C6821" w:rsidP="00E5582C">
      <w:pPr>
        <w:rPr>
          <w:rtl/>
        </w:rPr>
      </w:pPr>
    </w:p>
    <w:p w14:paraId="5386ED8E" w14:textId="370D1CB9" w:rsidR="00E5582C" w:rsidRDefault="00D6763F" w:rsidP="000422FD">
      <w:pPr>
        <w:pStyle w:val="2"/>
        <w:rPr>
          <w:rtl/>
        </w:rPr>
      </w:pPr>
      <w:r>
        <w:rPr>
          <w:rtl/>
        </w:rPr>
        <w:t xml:space="preserve">סעיף </w:t>
      </w:r>
      <w:r w:rsidR="00E5582C">
        <w:rPr>
          <w:rtl/>
        </w:rPr>
        <w:t>ט</w:t>
      </w:r>
      <w:r w:rsidR="00B74647">
        <w:rPr>
          <w:rFonts w:hint="cs"/>
          <w:rtl/>
        </w:rPr>
        <w:t>:</w:t>
      </w:r>
      <w:r w:rsidR="00E4269E" w:rsidRPr="00E4269E">
        <w:rPr>
          <w:rtl/>
        </w:rPr>
        <w:t xml:space="preserve"> </w:t>
      </w:r>
      <w:r w:rsidR="00E4269E">
        <w:rPr>
          <w:rFonts w:hint="cs"/>
          <w:rtl/>
        </w:rPr>
        <w:t xml:space="preserve">מינה שליח </w:t>
      </w:r>
      <w:r w:rsidR="00E4269E">
        <w:rPr>
          <w:rtl/>
        </w:rPr>
        <w:t>לקדש לו אשה</w:t>
      </w:r>
      <w:r w:rsidR="00E4269E">
        <w:rPr>
          <w:rFonts w:hint="cs"/>
          <w:rtl/>
        </w:rPr>
        <w:t>,</w:t>
      </w:r>
      <w:r w:rsidR="00E4269E">
        <w:rPr>
          <w:rtl/>
        </w:rPr>
        <w:t xml:space="preserve"> וקדשה </w:t>
      </w:r>
      <w:r w:rsidR="00E4269E">
        <w:rPr>
          <w:rFonts w:hint="cs"/>
          <w:rtl/>
        </w:rPr>
        <w:t xml:space="preserve">השליח </w:t>
      </w:r>
      <w:r w:rsidR="00E4269E">
        <w:rPr>
          <w:rtl/>
        </w:rPr>
        <w:t>לעצמו</w:t>
      </w:r>
      <w:r w:rsidR="00E4269E">
        <w:rPr>
          <w:rFonts w:hint="cs"/>
          <w:rtl/>
        </w:rPr>
        <w:t>.</w:t>
      </w:r>
    </w:p>
    <w:p w14:paraId="010120E4" w14:textId="45C8AC54" w:rsidR="005329D1" w:rsidRDefault="005329D1" w:rsidP="005329D1">
      <w:pPr>
        <w:rPr>
          <w:rFonts w:cs="Arial"/>
          <w:rtl/>
        </w:rPr>
      </w:pPr>
      <w:r w:rsidRPr="005329D1">
        <w:rPr>
          <w:rFonts w:cs="Arial" w:hint="cs"/>
          <w:b/>
          <w:bCs/>
          <w:rtl/>
        </w:rPr>
        <w:t xml:space="preserve">קידושין </w:t>
      </w:r>
      <w:r w:rsidRPr="005329D1">
        <w:rPr>
          <w:rFonts w:cs="Arial" w:hint="cs"/>
          <w:b/>
          <w:bCs/>
          <w:sz w:val="16"/>
          <w:szCs w:val="16"/>
          <w:rtl/>
        </w:rPr>
        <w:t>(ר"פ האומר)</w:t>
      </w:r>
      <w:r w:rsidRPr="005329D1">
        <w:rPr>
          <w:rFonts w:cs="Arial" w:hint="cs"/>
          <w:b/>
          <w:bCs/>
          <w:rtl/>
        </w:rPr>
        <w:t xml:space="preserve"> נח</w:t>
      </w:r>
      <w:r w:rsidR="00E109F6">
        <w:rPr>
          <w:rStyle w:val="a7"/>
          <w:rFonts w:cs="Arial"/>
          <w:b/>
          <w:bCs/>
          <w:rtl/>
        </w:rPr>
        <w:footnoteReference w:id="722"/>
      </w:r>
      <w:r w:rsidRPr="005329D1">
        <w:rPr>
          <w:rFonts w:cs="Arial" w:hint="cs"/>
          <w:b/>
          <w:bCs/>
          <w:rtl/>
        </w:rPr>
        <w:t xml:space="preserve"> ע"ב:</w:t>
      </w:r>
      <w:r>
        <w:rPr>
          <w:rFonts w:cs="Arial" w:hint="cs"/>
          <w:rtl/>
        </w:rPr>
        <w:t xml:space="preserve"> </w:t>
      </w:r>
      <w:r w:rsidRPr="005329D1">
        <w:rPr>
          <w:rFonts w:cs="Arial"/>
          <w:u w:val="double"/>
          <w:rtl/>
        </w:rPr>
        <w:t>מתני'</w:t>
      </w:r>
      <w:r>
        <w:rPr>
          <w:rFonts w:cs="Arial" w:hint="cs"/>
          <w:rtl/>
        </w:rPr>
        <w:t>:</w:t>
      </w:r>
      <w:r w:rsidRPr="005329D1">
        <w:rPr>
          <w:rFonts w:cs="Arial"/>
          <w:rtl/>
        </w:rPr>
        <w:t xml:space="preserve"> האומר לחבירו צא וקדש לי אשה פלונית, והלך וקדשה לעצמו - מקודשת לשני.</w:t>
      </w:r>
      <w:r>
        <w:rPr>
          <w:rFonts w:cs="Arial" w:hint="cs"/>
          <w:rtl/>
        </w:rPr>
        <w:t>.</w:t>
      </w:r>
      <w:r w:rsidRPr="005329D1">
        <w:rPr>
          <w:rFonts w:cs="Arial"/>
          <w:rtl/>
        </w:rPr>
        <w:t xml:space="preserve">. </w:t>
      </w:r>
      <w:r>
        <w:rPr>
          <w:rFonts w:cs="Arial" w:hint="cs"/>
          <w:rtl/>
        </w:rPr>
        <w:t xml:space="preserve">       </w:t>
      </w:r>
      <w:r w:rsidRPr="00E4269E">
        <w:rPr>
          <w:rFonts w:cs="Arial"/>
          <w:u w:val="double"/>
          <w:rtl/>
        </w:rPr>
        <w:t>גמ'</w:t>
      </w:r>
      <w:r w:rsidR="00E4269E">
        <w:rPr>
          <w:rFonts w:cs="Arial" w:hint="cs"/>
          <w:rtl/>
        </w:rPr>
        <w:t>:</w:t>
      </w:r>
      <w:r w:rsidRPr="005329D1">
        <w:rPr>
          <w:rFonts w:cs="Arial"/>
          <w:rtl/>
        </w:rPr>
        <w:t xml:space="preserve"> האומר לחבירו צא וקדש. תנא: מה שעשה עשוי, אלא שנהג בו מנהג רמאות. ותנא דידן? הלך נמי דקתני - הלך ברמאות.</w:t>
      </w:r>
      <w:r w:rsidR="00E561F1" w:rsidRPr="00E561F1">
        <w:rPr>
          <w:rFonts w:cs="Arial" w:hint="cs"/>
          <w:sz w:val="16"/>
          <w:szCs w:val="16"/>
          <w:rtl/>
        </w:rPr>
        <w:t xml:space="preserve"> (</w:t>
      </w:r>
      <w:r w:rsidR="00E561F1" w:rsidRPr="00E561F1">
        <w:rPr>
          <w:rFonts w:cs="Arial"/>
          <w:sz w:val="16"/>
          <w:szCs w:val="16"/>
          <w:rtl/>
        </w:rPr>
        <w:t>וא"ת מאי קא משמע לן מתניתין דמקודשת לשני</w:t>
      </w:r>
      <w:r w:rsidR="00E561F1" w:rsidRPr="00E561F1">
        <w:rPr>
          <w:rFonts w:cs="Arial" w:hint="cs"/>
          <w:sz w:val="16"/>
          <w:szCs w:val="16"/>
          <w:rtl/>
        </w:rPr>
        <w:t>,</w:t>
      </w:r>
      <w:r w:rsidR="00E561F1" w:rsidRPr="00E561F1">
        <w:rPr>
          <w:rFonts w:cs="Arial"/>
          <w:sz w:val="16"/>
          <w:szCs w:val="16"/>
          <w:rtl/>
        </w:rPr>
        <w:t xml:space="preserve"> וכי בשביל שנהג מנהג רמאות לא תהא מקודשת לו</w:t>
      </w:r>
      <w:r w:rsidR="00E109F6">
        <w:rPr>
          <w:rFonts w:cs="Arial" w:hint="cs"/>
          <w:sz w:val="16"/>
          <w:szCs w:val="16"/>
          <w:rtl/>
        </w:rPr>
        <w:t>?</w:t>
      </w:r>
      <w:r w:rsidR="00E561F1" w:rsidRPr="00E561F1">
        <w:rPr>
          <w:rFonts w:cs="Arial"/>
          <w:sz w:val="16"/>
          <w:szCs w:val="16"/>
          <w:rtl/>
        </w:rPr>
        <w:t xml:space="preserve"> וי"ל דמיירי שאמר לה תחלה פלוני שלחני לקדשך לו</w:t>
      </w:r>
      <w:r w:rsidR="00E561F1" w:rsidRPr="00E561F1">
        <w:rPr>
          <w:rFonts w:cs="Arial" w:hint="cs"/>
          <w:sz w:val="16"/>
          <w:szCs w:val="16"/>
          <w:rtl/>
        </w:rPr>
        <w:t>,</w:t>
      </w:r>
      <w:r w:rsidR="00E561F1" w:rsidRPr="00E561F1">
        <w:rPr>
          <w:rFonts w:cs="Arial"/>
          <w:sz w:val="16"/>
          <w:szCs w:val="16"/>
          <w:rtl/>
        </w:rPr>
        <w:t xml:space="preserve"> ובשעת נתינת הקידושין אמר הרי את מקודשת לי</w:t>
      </w:r>
      <w:r w:rsidR="00E561F1" w:rsidRPr="00E561F1">
        <w:rPr>
          <w:rFonts w:cs="Arial" w:hint="cs"/>
          <w:sz w:val="16"/>
          <w:szCs w:val="16"/>
          <w:rtl/>
        </w:rPr>
        <w:t>,</w:t>
      </w:r>
      <w:r w:rsidR="00E561F1" w:rsidRPr="00E561F1">
        <w:rPr>
          <w:rFonts w:cs="Arial"/>
          <w:sz w:val="16"/>
          <w:szCs w:val="16"/>
          <w:rtl/>
        </w:rPr>
        <w:t xml:space="preserve"> דסד"א דלי דקאמר כלומר לעשות שליחותי לקדשך למי ששלחני לקדשך</w:t>
      </w:r>
      <w:r w:rsidR="00E561F1" w:rsidRPr="00E561F1">
        <w:rPr>
          <w:rFonts w:cs="Arial" w:hint="cs"/>
          <w:sz w:val="16"/>
          <w:szCs w:val="16"/>
          <w:rtl/>
        </w:rPr>
        <w:t>,</w:t>
      </w:r>
      <w:r w:rsidR="00E561F1" w:rsidRPr="00E561F1">
        <w:rPr>
          <w:rFonts w:cs="Arial"/>
          <w:sz w:val="16"/>
          <w:szCs w:val="16"/>
          <w:rtl/>
        </w:rPr>
        <w:t xml:space="preserve"> ותתקדש לראשון</w:t>
      </w:r>
      <w:r w:rsidR="00E561F1" w:rsidRPr="00E561F1">
        <w:rPr>
          <w:rFonts w:cs="Arial" w:hint="cs"/>
          <w:sz w:val="16"/>
          <w:szCs w:val="16"/>
          <w:rtl/>
        </w:rPr>
        <w:t>,</w:t>
      </w:r>
      <w:r w:rsidR="00E561F1" w:rsidRPr="00E561F1">
        <w:rPr>
          <w:rFonts w:cs="Arial"/>
          <w:sz w:val="16"/>
          <w:szCs w:val="16"/>
          <w:rtl/>
        </w:rPr>
        <w:t xml:space="preserve"> קמ"ל דמקודשת לשני</w:t>
      </w:r>
      <w:r w:rsidR="00E561F1" w:rsidRPr="00E561F1">
        <w:rPr>
          <w:rFonts w:cs="Arial" w:hint="cs"/>
          <w:sz w:val="16"/>
          <w:szCs w:val="16"/>
          <w:rtl/>
        </w:rPr>
        <w:t>.</w:t>
      </w:r>
      <w:r w:rsidR="00E561F1" w:rsidRPr="00E561F1">
        <w:rPr>
          <w:rFonts w:cs="Arial"/>
          <w:sz w:val="16"/>
          <w:szCs w:val="16"/>
          <w:rtl/>
        </w:rPr>
        <w:t xml:space="preserve"> ומיירי שהאשה שמעה והבינה יפה קודם קבלת הקידושין שאמר הרי את מקודשת לי</w:t>
      </w:r>
      <w:r w:rsidR="00E561F1" w:rsidRPr="00E561F1">
        <w:rPr>
          <w:rFonts w:cs="Arial" w:hint="cs"/>
          <w:sz w:val="16"/>
          <w:szCs w:val="16"/>
          <w:rtl/>
        </w:rPr>
        <w:t>,</w:t>
      </w:r>
      <w:r w:rsidR="00E561F1" w:rsidRPr="00E561F1">
        <w:rPr>
          <w:rFonts w:cs="Arial"/>
          <w:sz w:val="16"/>
          <w:szCs w:val="16"/>
          <w:rtl/>
        </w:rPr>
        <w:t xml:space="preserve"> דאל</w:t>
      </w:r>
      <w:r w:rsidR="00E561F1" w:rsidRPr="00E561F1">
        <w:rPr>
          <w:rFonts w:cs="Arial" w:hint="cs"/>
          <w:sz w:val="16"/>
          <w:szCs w:val="16"/>
          <w:rtl/>
        </w:rPr>
        <w:t>"</w:t>
      </w:r>
      <w:r w:rsidR="00E561F1" w:rsidRPr="00E561F1">
        <w:rPr>
          <w:rFonts w:cs="Arial"/>
          <w:sz w:val="16"/>
          <w:szCs w:val="16"/>
          <w:rtl/>
        </w:rPr>
        <w:t>כ אדעתא דמה שאמר לה תחלה לקדשה לפלוני קיבלה הקידושין</w:t>
      </w:r>
      <w:r w:rsidR="00E561F1" w:rsidRPr="00E561F1">
        <w:rPr>
          <w:rFonts w:cs="Arial" w:hint="cs"/>
          <w:sz w:val="16"/>
          <w:szCs w:val="16"/>
          <w:rtl/>
        </w:rPr>
        <w:t>.</w:t>
      </w:r>
      <w:r w:rsidR="00E561F1" w:rsidRPr="00E561F1">
        <w:rPr>
          <w:rFonts w:cs="Arial"/>
          <w:sz w:val="16"/>
          <w:szCs w:val="16"/>
          <w:rtl/>
        </w:rPr>
        <w:t xml:space="preserve"> אבל אם טעה השליח ואמר מקודשת לי אין כאן בית מיחוש דהקדש בטעות לא הוי הקד</w:t>
      </w:r>
      <w:r w:rsidR="00E561F1" w:rsidRPr="00E561F1">
        <w:rPr>
          <w:rFonts w:cs="Arial" w:hint="cs"/>
          <w:sz w:val="16"/>
          <w:szCs w:val="16"/>
          <w:rtl/>
        </w:rPr>
        <w:t>ש</w:t>
      </w:r>
      <w:r w:rsidR="00E561F1">
        <w:rPr>
          <w:rFonts w:cs="Arial" w:hint="cs"/>
          <w:sz w:val="16"/>
          <w:szCs w:val="16"/>
          <w:rtl/>
        </w:rPr>
        <w:t>, רא"ש (פ"ג סי' א))</w:t>
      </w:r>
    </w:p>
    <w:p w14:paraId="0F01A70A" w14:textId="277EE606" w:rsidR="00E4269E" w:rsidRPr="00E4269E" w:rsidRDefault="00E4269E" w:rsidP="005329D1">
      <w:pPr>
        <w:rPr>
          <w:rFonts w:cs="Arial"/>
          <w:u w:val="single"/>
          <w:rtl/>
        </w:rPr>
      </w:pPr>
      <w:r w:rsidRPr="00E4269E">
        <w:rPr>
          <w:rFonts w:cs="Arial" w:hint="cs"/>
          <w:u w:val="single"/>
          <w:rtl/>
        </w:rPr>
        <w:t xml:space="preserve">מינה שליח </w:t>
      </w:r>
      <w:r w:rsidRPr="00E4269E">
        <w:rPr>
          <w:rFonts w:cs="Arial"/>
          <w:u w:val="single"/>
          <w:rtl/>
        </w:rPr>
        <w:t>לקדש לו אשה</w:t>
      </w:r>
      <w:r w:rsidRPr="00E4269E">
        <w:rPr>
          <w:rFonts w:cs="Arial" w:hint="cs"/>
          <w:u w:val="single"/>
          <w:rtl/>
        </w:rPr>
        <w:t>,</w:t>
      </w:r>
      <w:r w:rsidRPr="00E4269E">
        <w:rPr>
          <w:rFonts w:cs="Arial"/>
          <w:u w:val="single"/>
          <w:rtl/>
        </w:rPr>
        <w:t xml:space="preserve"> וקדשה </w:t>
      </w:r>
      <w:r w:rsidRPr="00E4269E">
        <w:rPr>
          <w:rFonts w:cs="Arial" w:hint="cs"/>
          <w:u w:val="single"/>
          <w:rtl/>
        </w:rPr>
        <w:t xml:space="preserve">השליח </w:t>
      </w:r>
      <w:r w:rsidRPr="00E4269E">
        <w:rPr>
          <w:rFonts w:cs="Arial"/>
          <w:u w:val="single"/>
          <w:rtl/>
        </w:rPr>
        <w:t>לעצמו</w:t>
      </w:r>
      <w:r w:rsidRPr="00E4269E">
        <w:rPr>
          <w:rFonts w:cs="Arial" w:hint="cs"/>
          <w:u w:val="single"/>
          <w:rtl/>
        </w:rPr>
        <w:t>:</w:t>
      </w:r>
    </w:p>
    <w:p w14:paraId="711E6D11" w14:textId="1256A2B9" w:rsidR="00DC6EA7" w:rsidRPr="00DC6EA7" w:rsidRDefault="00C261F0" w:rsidP="00BF4F5C">
      <w:pPr>
        <w:pStyle w:val="ab"/>
        <w:numPr>
          <w:ilvl w:val="0"/>
          <w:numId w:val="124"/>
        </w:numPr>
      </w:pPr>
      <w:r>
        <w:rPr>
          <w:rFonts w:cs="Arial" w:hint="cs"/>
          <w:rtl/>
        </w:rPr>
        <w:t xml:space="preserve">מרדכי </w:t>
      </w:r>
      <w:r>
        <w:rPr>
          <w:rFonts w:cs="Arial" w:hint="cs"/>
          <w:sz w:val="16"/>
          <w:szCs w:val="16"/>
          <w:rtl/>
        </w:rPr>
        <w:t>(סי' תקכב)</w:t>
      </w:r>
      <w:r>
        <w:rPr>
          <w:rFonts w:cs="Arial" w:hint="cs"/>
          <w:rtl/>
        </w:rPr>
        <w:t xml:space="preserve"> </w:t>
      </w:r>
      <w:r w:rsidR="00E4269E">
        <w:rPr>
          <w:rFonts w:cs="Arial" w:hint="cs"/>
          <w:rtl/>
        </w:rPr>
        <w:t xml:space="preserve">רא"ש </w:t>
      </w:r>
      <w:r w:rsidR="00E4269E" w:rsidRPr="00E4269E">
        <w:rPr>
          <w:rFonts w:cs="Arial"/>
          <w:sz w:val="16"/>
          <w:szCs w:val="16"/>
          <w:rtl/>
        </w:rPr>
        <w:t>(פ"ג סי' א)</w:t>
      </w:r>
      <w:r w:rsidR="00E4269E">
        <w:rPr>
          <w:rFonts w:cs="Arial"/>
          <w:rtl/>
        </w:rPr>
        <w:t xml:space="preserve"> </w:t>
      </w:r>
      <w:r w:rsidR="00E4269E">
        <w:rPr>
          <w:rFonts w:cs="Arial" w:hint="cs"/>
          <w:rtl/>
        </w:rPr>
        <w:t>ו</w:t>
      </w:r>
      <w:r w:rsidR="009417E7">
        <w:rPr>
          <w:rFonts w:cs="Arial" w:hint="cs"/>
          <w:rtl/>
        </w:rPr>
        <w:t xml:space="preserve">טור- </w:t>
      </w:r>
      <w:r w:rsidR="009417E7">
        <w:rPr>
          <w:rFonts w:cs="Arial"/>
          <w:rtl/>
        </w:rPr>
        <w:t>השולח לחבירו לקדש לו אשה</w:t>
      </w:r>
      <w:r w:rsidR="008C6821">
        <w:rPr>
          <w:rFonts w:cs="Arial" w:hint="cs"/>
          <w:rtl/>
        </w:rPr>
        <w:t>,</w:t>
      </w:r>
      <w:r w:rsidR="009417E7">
        <w:rPr>
          <w:rFonts w:cs="Arial"/>
          <w:rtl/>
        </w:rPr>
        <w:t xml:space="preserve"> וקדשה לעצמו </w:t>
      </w:r>
      <w:r w:rsidR="008C6821">
        <w:rPr>
          <w:rFonts w:cs="Arial" w:hint="cs"/>
          <w:rtl/>
        </w:rPr>
        <w:t xml:space="preserve">- </w:t>
      </w:r>
      <w:r w:rsidR="009417E7">
        <w:rPr>
          <w:rFonts w:cs="Arial"/>
          <w:rtl/>
        </w:rPr>
        <w:t>ה"ז רמאי</w:t>
      </w:r>
      <w:r w:rsidR="008C6821">
        <w:rPr>
          <w:rFonts w:cs="Arial" w:hint="cs"/>
          <w:rtl/>
        </w:rPr>
        <w:t>,</w:t>
      </w:r>
      <w:r w:rsidR="009417E7">
        <w:rPr>
          <w:rFonts w:cs="Arial"/>
          <w:rtl/>
        </w:rPr>
        <w:t xml:space="preserve"> ומה שעשה עשוי</w:t>
      </w:r>
      <w:r w:rsidR="002522FC">
        <w:rPr>
          <w:rStyle w:val="a7"/>
          <w:rFonts w:cs="Arial"/>
          <w:rtl/>
        </w:rPr>
        <w:footnoteReference w:id="723"/>
      </w:r>
      <w:r w:rsidR="007B3A7D">
        <w:rPr>
          <w:rFonts w:cs="Arial" w:hint="cs"/>
          <w:rtl/>
        </w:rPr>
        <w:t>.</w:t>
      </w:r>
      <w:r w:rsidR="009417E7">
        <w:rPr>
          <w:rFonts w:cs="Arial"/>
          <w:rtl/>
        </w:rPr>
        <w:t xml:space="preserve"> אפילו אמר לה תחילה </w:t>
      </w:r>
      <w:r w:rsidR="007B3A7D">
        <w:rPr>
          <w:rFonts w:cs="Arial" w:hint="cs"/>
          <w:rtl/>
        </w:rPr>
        <w:t>"</w:t>
      </w:r>
      <w:r w:rsidR="009417E7">
        <w:rPr>
          <w:rFonts w:cs="Arial"/>
          <w:rtl/>
        </w:rPr>
        <w:t>פלוני שלחני לקדשך לו</w:t>
      </w:r>
      <w:r w:rsidR="007B3A7D">
        <w:rPr>
          <w:rFonts w:cs="Arial" w:hint="cs"/>
          <w:rtl/>
        </w:rPr>
        <w:t>",</w:t>
      </w:r>
      <w:r w:rsidR="009417E7">
        <w:rPr>
          <w:rFonts w:cs="Arial"/>
          <w:rtl/>
        </w:rPr>
        <w:t xml:space="preserve"> ובשעת נתינת הקידושין אמר לה </w:t>
      </w:r>
      <w:r w:rsidR="007B3A7D">
        <w:rPr>
          <w:rFonts w:cs="Arial" w:hint="cs"/>
          <w:rtl/>
        </w:rPr>
        <w:t>"</w:t>
      </w:r>
      <w:r w:rsidR="009417E7">
        <w:rPr>
          <w:rFonts w:cs="Arial"/>
          <w:rtl/>
        </w:rPr>
        <w:t>הרי את מקודשת לי</w:t>
      </w:r>
      <w:r w:rsidR="007B3A7D">
        <w:rPr>
          <w:rFonts w:cs="Arial" w:hint="cs"/>
          <w:rtl/>
        </w:rPr>
        <w:t>",</w:t>
      </w:r>
      <w:r w:rsidR="009417E7">
        <w:rPr>
          <w:rFonts w:cs="Arial"/>
          <w:rtl/>
        </w:rPr>
        <w:t xml:space="preserve"> סלקא דעתא אמינא לי דאמר</w:t>
      </w:r>
      <w:r w:rsidR="00E109F6">
        <w:rPr>
          <w:rFonts w:cs="Arial" w:hint="cs"/>
          <w:rtl/>
        </w:rPr>
        <w:t>,</w:t>
      </w:r>
      <w:r w:rsidR="009417E7">
        <w:rPr>
          <w:rFonts w:cs="Arial"/>
          <w:rtl/>
        </w:rPr>
        <w:t xml:space="preserve"> לעשות שליחותי לקדשך למי ששלחני לקדשך</w:t>
      </w:r>
      <w:r w:rsidR="00E109F6">
        <w:rPr>
          <w:rFonts w:cs="Arial" w:hint="cs"/>
          <w:rtl/>
        </w:rPr>
        <w:t>,</w:t>
      </w:r>
      <w:r w:rsidR="009417E7">
        <w:rPr>
          <w:rFonts w:cs="Arial"/>
          <w:rtl/>
        </w:rPr>
        <w:t xml:space="preserve"> ותהא מקודשת לראשון</w:t>
      </w:r>
      <w:r w:rsidR="007B3A7D">
        <w:rPr>
          <w:rFonts w:cs="Arial" w:hint="cs"/>
          <w:rtl/>
        </w:rPr>
        <w:t xml:space="preserve"> -</w:t>
      </w:r>
      <w:r w:rsidR="009417E7">
        <w:rPr>
          <w:rFonts w:cs="Arial"/>
          <w:rtl/>
        </w:rPr>
        <w:t xml:space="preserve"> </w:t>
      </w:r>
      <w:r w:rsidR="009417E7">
        <w:rPr>
          <w:rFonts w:cs="Arial"/>
          <w:rtl/>
        </w:rPr>
        <w:lastRenderedPageBreak/>
        <w:t>אפ"ה מקודשת לשני</w:t>
      </w:r>
      <w:r w:rsidR="007B3A7D">
        <w:rPr>
          <w:rFonts w:cs="Arial" w:hint="cs"/>
          <w:rtl/>
        </w:rPr>
        <w:t>.</w:t>
      </w:r>
      <w:r w:rsidR="009417E7">
        <w:rPr>
          <w:rFonts w:cs="Arial"/>
          <w:rtl/>
        </w:rPr>
        <w:t xml:space="preserve"> ודוקא שהאשה שמעה והבינה יפה קודם קבלת הקידושין שאמר הרי את מקודשת לי</w:t>
      </w:r>
      <w:r w:rsidR="007B3A7D">
        <w:rPr>
          <w:rFonts w:cs="Arial" w:hint="cs"/>
          <w:rtl/>
        </w:rPr>
        <w:t>,</w:t>
      </w:r>
      <w:r w:rsidR="009417E7">
        <w:rPr>
          <w:rFonts w:cs="Arial"/>
          <w:rtl/>
        </w:rPr>
        <w:t xml:space="preserve"> שאם לא כן אדעתא שאמר תחלה לקדש לפלוני קבלה הקידושין</w:t>
      </w:r>
      <w:r w:rsidR="00DC6EA7">
        <w:rPr>
          <w:rFonts w:cs="Arial" w:hint="cs"/>
          <w:sz w:val="16"/>
          <w:szCs w:val="16"/>
          <w:rtl/>
        </w:rPr>
        <w:t xml:space="preserve"> (ל' הטור)</w:t>
      </w:r>
      <w:r w:rsidR="007B3A7D">
        <w:rPr>
          <w:rFonts w:cs="Arial" w:hint="cs"/>
          <w:rtl/>
        </w:rPr>
        <w:t>.</w:t>
      </w:r>
      <w:r w:rsidR="00E561F1" w:rsidRPr="00E561F1">
        <w:rPr>
          <w:rFonts w:cs="Arial" w:hint="cs"/>
          <w:color w:val="E36C0A" w:themeColor="accent6" w:themeShade="BF"/>
          <w:rtl/>
        </w:rPr>
        <w:t xml:space="preserve"> </w:t>
      </w:r>
      <w:r w:rsidR="00E561F1" w:rsidRPr="00754402">
        <w:rPr>
          <w:rFonts w:cs="Arial" w:hint="cs"/>
          <w:color w:val="E36C0A" w:themeColor="accent6" w:themeShade="BF"/>
          <w:rtl/>
        </w:rPr>
        <w:t>(וכ"</w:t>
      </w:r>
      <w:r w:rsidR="00E561F1">
        <w:rPr>
          <w:rFonts w:cs="Arial" w:hint="cs"/>
          <w:color w:val="E36C0A" w:themeColor="accent6" w:themeShade="BF"/>
          <w:rtl/>
        </w:rPr>
        <w:t>פ</w:t>
      </w:r>
      <w:r w:rsidR="00E561F1" w:rsidRPr="00754402">
        <w:rPr>
          <w:rFonts w:cs="Arial" w:hint="cs"/>
          <w:color w:val="E36C0A" w:themeColor="accent6" w:themeShade="BF"/>
          <w:rtl/>
        </w:rPr>
        <w:t xml:space="preserve"> בשו"ע)</w:t>
      </w:r>
      <w:r w:rsidR="00E561F1">
        <w:rPr>
          <w:rFonts w:hint="cs"/>
          <w:rtl/>
        </w:rPr>
        <w:t xml:space="preserve"> </w:t>
      </w:r>
      <w:r w:rsidR="00E561F1" w:rsidRPr="00E561F1">
        <w:rPr>
          <w:rFonts w:hint="cs"/>
          <w:color w:val="00B0F0"/>
          <w:rtl/>
        </w:rPr>
        <w:t>(וכ"פ הרמ"א)</w:t>
      </w:r>
    </w:p>
    <w:p w14:paraId="20F51326" w14:textId="36E1A1D0" w:rsidR="00DC6EA7" w:rsidRPr="00DC6EA7" w:rsidRDefault="00DC6EA7" w:rsidP="00DC6EA7">
      <w:pPr>
        <w:ind w:left="360"/>
      </w:pPr>
      <w:r w:rsidRPr="00DC6EA7">
        <w:rPr>
          <w:rFonts w:cs="Arial" w:hint="cs"/>
          <w:u w:val="dotted"/>
          <w:rtl/>
        </w:rPr>
        <w:t>ומה הדין אם השליח אומר שטעה כשאמר כן</w:t>
      </w:r>
      <w:r w:rsidR="004D5417">
        <w:rPr>
          <w:rFonts w:cs="Arial" w:hint="cs"/>
          <w:u w:val="dotted"/>
          <w:rtl/>
        </w:rPr>
        <w:t>,</w:t>
      </w:r>
      <w:r w:rsidRPr="00DC6EA7">
        <w:rPr>
          <w:rFonts w:cs="Arial" w:hint="cs"/>
          <w:u w:val="dotted"/>
          <w:rtl/>
        </w:rPr>
        <w:t xml:space="preserve"> ונתכוון לקדשה למשלח:</w:t>
      </w:r>
      <w:r w:rsidR="009417E7" w:rsidRPr="00DC6EA7">
        <w:rPr>
          <w:rFonts w:cs="Arial"/>
          <w:rtl/>
        </w:rPr>
        <w:t xml:space="preserve"> </w:t>
      </w:r>
    </w:p>
    <w:p w14:paraId="5040DDD5" w14:textId="3B01FDA4" w:rsidR="009417E7" w:rsidRDefault="00DC6EA7" w:rsidP="00BF4F5C">
      <w:pPr>
        <w:pStyle w:val="ab"/>
        <w:numPr>
          <w:ilvl w:val="0"/>
          <w:numId w:val="124"/>
        </w:numPr>
      </w:pPr>
      <w:r>
        <w:rPr>
          <w:rFonts w:cs="Arial" w:hint="cs"/>
          <w:rtl/>
        </w:rPr>
        <w:t>מהר"ם</w:t>
      </w:r>
      <w:r w:rsidR="00881292">
        <w:rPr>
          <w:rStyle w:val="a7"/>
          <w:rFonts w:cs="Arial"/>
          <w:rtl/>
        </w:rPr>
        <w:footnoteReference w:id="724"/>
      </w:r>
      <w:r>
        <w:rPr>
          <w:rFonts w:cs="Arial" w:hint="cs"/>
          <w:rtl/>
        </w:rPr>
        <w:t xml:space="preserve"> </w:t>
      </w:r>
      <w:r>
        <w:rPr>
          <w:rFonts w:cs="Arial" w:hint="cs"/>
          <w:sz w:val="16"/>
          <w:szCs w:val="16"/>
          <w:rtl/>
        </w:rPr>
        <w:t>(ד"ל סי' שה</w:t>
      </w:r>
      <w:r>
        <w:rPr>
          <w:rStyle w:val="a7"/>
          <w:rFonts w:cs="Arial"/>
          <w:sz w:val="16"/>
          <w:szCs w:val="16"/>
          <w:rtl/>
        </w:rPr>
        <w:footnoteReference w:id="725"/>
      </w:r>
      <w:r>
        <w:rPr>
          <w:rFonts w:cs="Arial" w:hint="cs"/>
          <w:sz w:val="16"/>
          <w:szCs w:val="16"/>
          <w:rtl/>
        </w:rPr>
        <w:t>)</w:t>
      </w:r>
      <w:r>
        <w:rPr>
          <w:rFonts w:cs="Arial" w:hint="cs"/>
          <w:rtl/>
        </w:rPr>
        <w:t xml:space="preserve"> רא"ש </w:t>
      </w:r>
      <w:r w:rsidRPr="00E4269E">
        <w:rPr>
          <w:rFonts w:cs="Arial"/>
          <w:sz w:val="16"/>
          <w:szCs w:val="16"/>
          <w:rtl/>
        </w:rPr>
        <w:t>(פ"ג סי' א)</w:t>
      </w:r>
      <w:r>
        <w:rPr>
          <w:rFonts w:cs="Arial"/>
          <w:rtl/>
        </w:rPr>
        <w:t xml:space="preserve"> </w:t>
      </w:r>
      <w:r>
        <w:rPr>
          <w:rFonts w:cs="Arial" w:hint="cs"/>
          <w:rtl/>
        </w:rPr>
        <w:t xml:space="preserve">וטור- </w:t>
      </w:r>
      <w:r w:rsidR="009417E7">
        <w:rPr>
          <w:rFonts w:cs="Arial"/>
          <w:rtl/>
        </w:rPr>
        <w:t xml:space="preserve">ואם טעה השליח וכשהיה לו לומר </w:t>
      </w:r>
      <w:r w:rsidR="007B3A7D">
        <w:rPr>
          <w:rFonts w:cs="Arial" w:hint="cs"/>
          <w:rtl/>
        </w:rPr>
        <w:t>"</w:t>
      </w:r>
      <w:r w:rsidR="009417E7">
        <w:rPr>
          <w:rFonts w:cs="Arial"/>
          <w:rtl/>
        </w:rPr>
        <w:t>הרי את מקודש</w:t>
      </w:r>
      <w:r w:rsidR="007B3A7D">
        <w:rPr>
          <w:rFonts w:cs="Arial" w:hint="cs"/>
          <w:rtl/>
        </w:rPr>
        <w:t>ת</w:t>
      </w:r>
      <w:r w:rsidR="009417E7">
        <w:rPr>
          <w:rFonts w:cs="Arial"/>
          <w:rtl/>
        </w:rPr>
        <w:t xml:space="preserve"> לפ</w:t>
      </w:r>
      <w:r w:rsidR="007B3A7D">
        <w:rPr>
          <w:rFonts w:cs="Arial" w:hint="cs"/>
          <w:rtl/>
        </w:rPr>
        <w:t>לוני"</w:t>
      </w:r>
      <w:r w:rsidR="009417E7">
        <w:rPr>
          <w:rFonts w:cs="Arial"/>
          <w:rtl/>
        </w:rPr>
        <w:t xml:space="preserve"> אמר </w:t>
      </w:r>
      <w:r w:rsidR="007B3A7D">
        <w:rPr>
          <w:rFonts w:cs="Arial" w:hint="cs"/>
          <w:rtl/>
        </w:rPr>
        <w:t>"</w:t>
      </w:r>
      <w:r w:rsidR="009417E7">
        <w:rPr>
          <w:rFonts w:cs="Arial"/>
          <w:rtl/>
        </w:rPr>
        <w:t>לי</w:t>
      </w:r>
      <w:r w:rsidR="007B3A7D">
        <w:rPr>
          <w:rFonts w:cs="Arial" w:hint="cs"/>
          <w:rtl/>
        </w:rPr>
        <w:t>"</w:t>
      </w:r>
      <w:r w:rsidR="009417E7">
        <w:rPr>
          <w:rFonts w:cs="Arial"/>
          <w:rtl/>
        </w:rPr>
        <w:t xml:space="preserve"> </w:t>
      </w:r>
      <w:r w:rsidR="007B3A7D">
        <w:rPr>
          <w:rFonts w:cs="Arial" w:hint="cs"/>
          <w:rtl/>
        </w:rPr>
        <w:t xml:space="preserve">- </w:t>
      </w:r>
      <w:r w:rsidR="009417E7">
        <w:rPr>
          <w:rFonts w:cs="Arial"/>
          <w:rtl/>
        </w:rPr>
        <w:t>אין כאן בית מיחוש</w:t>
      </w:r>
      <w:r w:rsidR="00E4269E">
        <w:rPr>
          <w:rFonts w:cs="Arial" w:hint="cs"/>
          <w:sz w:val="16"/>
          <w:szCs w:val="16"/>
          <w:rtl/>
        </w:rPr>
        <w:t xml:space="preserve"> (ל' הטור)</w:t>
      </w:r>
      <w:r w:rsidR="009417E7">
        <w:rPr>
          <w:rFonts w:cs="Arial" w:hint="cs"/>
          <w:rtl/>
        </w:rPr>
        <w:t>.</w:t>
      </w:r>
      <w:r w:rsidR="009417E7">
        <w:rPr>
          <w:rFonts w:cs="Arial"/>
          <w:rtl/>
        </w:rPr>
        <w:t xml:space="preserve"> </w:t>
      </w:r>
      <w:r w:rsidR="00E561F1" w:rsidRPr="00754402">
        <w:rPr>
          <w:rFonts w:cs="Arial" w:hint="cs"/>
          <w:color w:val="E36C0A" w:themeColor="accent6" w:themeShade="BF"/>
          <w:rtl/>
        </w:rPr>
        <w:t>(וכ"</w:t>
      </w:r>
      <w:r w:rsidR="00E561F1">
        <w:rPr>
          <w:rFonts w:cs="Arial" w:hint="cs"/>
          <w:color w:val="E36C0A" w:themeColor="accent6" w:themeShade="BF"/>
          <w:rtl/>
        </w:rPr>
        <w:t>ס</w:t>
      </w:r>
      <w:r w:rsidR="00E561F1" w:rsidRPr="00754402">
        <w:rPr>
          <w:rFonts w:cs="Arial" w:hint="cs"/>
          <w:color w:val="E36C0A" w:themeColor="accent6" w:themeShade="BF"/>
          <w:rtl/>
        </w:rPr>
        <w:t xml:space="preserve"> בשו"ע)</w:t>
      </w:r>
    </w:p>
    <w:p w14:paraId="4EFE5C0F" w14:textId="35C80048" w:rsidR="00637B87" w:rsidRDefault="00637B87" w:rsidP="00BF4F5C">
      <w:pPr>
        <w:pStyle w:val="ab"/>
        <w:numPr>
          <w:ilvl w:val="0"/>
          <w:numId w:val="124"/>
        </w:numPr>
      </w:pPr>
      <w:r>
        <w:rPr>
          <w:rFonts w:cs="Arial" w:hint="cs"/>
          <w:rtl/>
        </w:rPr>
        <w:t xml:space="preserve">מרדכי </w:t>
      </w:r>
      <w:r>
        <w:rPr>
          <w:rFonts w:cs="Arial" w:hint="cs"/>
          <w:sz w:val="16"/>
          <w:szCs w:val="16"/>
          <w:rtl/>
        </w:rPr>
        <w:t>(סי' תקכב)</w:t>
      </w:r>
      <w:r>
        <w:rPr>
          <w:rFonts w:cs="Arial" w:hint="cs"/>
          <w:rtl/>
        </w:rPr>
        <w:t xml:space="preserve">- </w:t>
      </w:r>
      <w:r w:rsidRPr="00637B87">
        <w:rPr>
          <w:rFonts w:cs="Arial"/>
          <w:rtl/>
        </w:rPr>
        <w:t>מצאתי בתשובת הר"ם</w:t>
      </w:r>
      <w:r w:rsidR="004D5417">
        <w:rPr>
          <w:rStyle w:val="a7"/>
          <w:rFonts w:cs="Arial"/>
          <w:rtl/>
        </w:rPr>
        <w:footnoteReference w:id="726"/>
      </w:r>
      <w:r w:rsidRPr="00637B87">
        <w:rPr>
          <w:rFonts w:cs="Arial"/>
          <w:rtl/>
        </w:rPr>
        <w:t xml:space="preserve"> וז"ל ששלח למורי ה"ר ידידיה דהיכא דאמר השליח הרי את מקודשת לי </w:t>
      </w:r>
      <w:r w:rsidR="002522FC">
        <w:rPr>
          <w:rFonts w:cs="Arial" w:hint="cs"/>
          <w:rtl/>
        </w:rPr>
        <w:t xml:space="preserve">- </w:t>
      </w:r>
      <w:r w:rsidRPr="00637B87">
        <w:rPr>
          <w:rFonts w:cs="Arial"/>
          <w:rtl/>
        </w:rPr>
        <w:t>צריכה גט לחומרא</w:t>
      </w:r>
      <w:r w:rsidR="002522FC">
        <w:rPr>
          <w:rFonts w:cs="Arial" w:hint="cs"/>
          <w:rtl/>
        </w:rPr>
        <w:t>,</w:t>
      </w:r>
      <w:r w:rsidRPr="00637B87">
        <w:rPr>
          <w:rFonts w:cs="Arial"/>
          <w:rtl/>
        </w:rPr>
        <w:t xml:space="preserve"> כי שמא נהג מנהג רמאות</w:t>
      </w:r>
      <w:r w:rsidR="002522FC">
        <w:rPr>
          <w:rFonts w:cs="Arial" w:hint="cs"/>
          <w:rtl/>
        </w:rPr>
        <w:t>,</w:t>
      </w:r>
      <w:r w:rsidRPr="00637B87">
        <w:rPr>
          <w:rFonts w:cs="Arial"/>
          <w:rtl/>
        </w:rPr>
        <w:t xml:space="preserve"> ולא מהימן לומר טעיתי</w:t>
      </w:r>
      <w:r>
        <w:rPr>
          <w:rFonts w:hint="cs"/>
          <w:rtl/>
        </w:rPr>
        <w:t>.</w:t>
      </w:r>
      <w:r w:rsidR="00881292">
        <w:rPr>
          <w:rFonts w:hint="cs"/>
          <w:rtl/>
        </w:rPr>
        <w:t>..</w:t>
      </w:r>
      <w:r w:rsidR="00881292" w:rsidRPr="00881292">
        <w:rPr>
          <w:rtl/>
        </w:rPr>
        <w:t xml:space="preserve"> </w:t>
      </w:r>
      <w:r w:rsidR="00881292" w:rsidRPr="00881292">
        <w:rPr>
          <w:rFonts w:cs="Arial"/>
          <w:rtl/>
        </w:rPr>
        <w:t>שוב מצאתי בתשובת הר"ם ז</w:t>
      </w:r>
      <w:r w:rsidR="00881292">
        <w:rPr>
          <w:rFonts w:cs="Arial" w:hint="cs"/>
          <w:rtl/>
        </w:rPr>
        <w:t>"ל</w:t>
      </w:r>
      <w:r w:rsidR="00881292" w:rsidRPr="00881292">
        <w:rPr>
          <w:rFonts w:cs="Arial"/>
          <w:rtl/>
        </w:rPr>
        <w:t xml:space="preserve"> שכתב אשר שאלת על ראובן ששלח שמעון לקדש אשה ושמה לאה וכאשר בא שם הושיב שמעון השליח טובי הקהל כאשר רגילות לעשות והראה להם ההרשאה שראובן מינהו שליח לקדש לו לאה ובירר לו עדים לקדשה בפניהם לראובן</w:t>
      </w:r>
      <w:r w:rsidR="003221FF">
        <w:rPr>
          <w:rFonts w:cs="Arial" w:hint="cs"/>
          <w:rtl/>
        </w:rPr>
        <w:t>,</w:t>
      </w:r>
      <w:r w:rsidR="00881292" w:rsidRPr="00881292">
        <w:rPr>
          <w:rFonts w:cs="Arial"/>
          <w:rtl/>
        </w:rPr>
        <w:t xml:space="preserve"> ובעת הקדושין שהיה לו לומר הרי את מקודשת לראובן אמר הרי את מקודשת לי</w:t>
      </w:r>
      <w:r w:rsidR="003221FF">
        <w:rPr>
          <w:rFonts w:cs="Arial" w:hint="cs"/>
          <w:rtl/>
        </w:rPr>
        <w:t>,</w:t>
      </w:r>
      <w:r w:rsidR="00881292" w:rsidRPr="00881292">
        <w:rPr>
          <w:rFonts w:cs="Arial"/>
          <w:rtl/>
        </w:rPr>
        <w:t xml:space="preserve"> ואמרו לו העדים למה לא אמרת לראובן</w:t>
      </w:r>
      <w:r w:rsidR="003221FF">
        <w:rPr>
          <w:rFonts w:cs="Arial" w:hint="cs"/>
          <w:rtl/>
        </w:rPr>
        <w:t>,</w:t>
      </w:r>
      <w:r w:rsidR="00881292" w:rsidRPr="00881292">
        <w:rPr>
          <w:rFonts w:cs="Arial"/>
          <w:rtl/>
        </w:rPr>
        <w:t xml:space="preserve"> ונשבע השליח ואמר כסבור הייתי לומר לראובן וח"ו לא נתכונתי רק לראובן</w:t>
      </w:r>
      <w:r w:rsidR="003221FF">
        <w:rPr>
          <w:rFonts w:cs="Arial" w:hint="cs"/>
          <w:rtl/>
        </w:rPr>
        <w:t>,</w:t>
      </w:r>
      <w:r w:rsidR="00881292" w:rsidRPr="00881292">
        <w:rPr>
          <w:rFonts w:cs="Arial"/>
          <w:rtl/>
        </w:rPr>
        <w:t xml:space="preserve"> ושאלתם אם צריכה גט מן השליח אם לאו </w:t>
      </w:r>
      <w:r w:rsidR="00881292">
        <w:rPr>
          <w:rFonts w:cs="Arial" w:hint="cs"/>
          <w:rtl/>
        </w:rPr>
        <w:t xml:space="preserve">- </w:t>
      </w:r>
      <w:r w:rsidR="00881292" w:rsidRPr="00881292">
        <w:rPr>
          <w:rFonts w:cs="Arial"/>
          <w:rtl/>
        </w:rPr>
        <w:t>נראה דאין צריכה גט מן השליח</w:t>
      </w:r>
      <w:r w:rsidR="00881292">
        <w:rPr>
          <w:rFonts w:cs="Arial" w:hint="cs"/>
          <w:rtl/>
        </w:rPr>
        <w:t>,</w:t>
      </w:r>
      <w:r w:rsidR="00881292" w:rsidRPr="00881292">
        <w:rPr>
          <w:rFonts w:cs="Arial"/>
          <w:rtl/>
        </w:rPr>
        <w:t xml:space="preserve"> דקי"ל הקדש בטעות אין הקדש</w:t>
      </w:r>
      <w:r w:rsidR="00881292">
        <w:rPr>
          <w:rFonts w:hint="cs"/>
          <w:rtl/>
        </w:rPr>
        <w:t>...</w:t>
      </w:r>
      <w:r w:rsidR="00881292" w:rsidRPr="00881292">
        <w:rPr>
          <w:rtl/>
        </w:rPr>
        <w:t xml:space="preserve"> </w:t>
      </w:r>
      <w:r w:rsidR="00881292" w:rsidRPr="00881292">
        <w:rPr>
          <w:rFonts w:cs="Arial"/>
          <w:rtl/>
        </w:rPr>
        <w:t>ועוד האריך בראיות ועת לקצר</w:t>
      </w:r>
      <w:r w:rsidR="00881292">
        <w:rPr>
          <w:rFonts w:cs="Arial" w:hint="cs"/>
          <w:rtl/>
        </w:rPr>
        <w:t>.</w:t>
      </w:r>
    </w:p>
    <w:p w14:paraId="1F6EAEF9"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A5440B7" w14:textId="70199906" w:rsidR="00E5582C" w:rsidRDefault="00E5582C" w:rsidP="00E5582C">
      <w:pPr>
        <w:rPr>
          <w:rtl/>
        </w:rPr>
      </w:pPr>
      <w:r>
        <w:rPr>
          <w:rFonts w:cs="Arial"/>
          <w:rtl/>
        </w:rPr>
        <w:t>העושה שליח לקדש לו אשה פלונית, והלך שליח וקדשה לעצמו, הרי זה מנהג רמאות ומה שעשה עשוי</w:t>
      </w:r>
      <w:r w:rsidR="00E25773">
        <w:rPr>
          <w:rStyle w:val="a7"/>
          <w:rFonts w:cs="Arial"/>
          <w:rtl/>
        </w:rPr>
        <w:footnoteReference w:id="727"/>
      </w:r>
      <w:r>
        <w:rPr>
          <w:rFonts w:cs="Arial"/>
          <w:rtl/>
        </w:rPr>
        <w:t>, אם לא קדשה במעות המשלח. אפי</w:t>
      </w:r>
      <w:r w:rsidR="005329D1">
        <w:rPr>
          <w:rFonts w:cs="Arial" w:hint="cs"/>
          <w:rtl/>
        </w:rPr>
        <w:t>לו</w:t>
      </w:r>
      <w:r>
        <w:rPr>
          <w:rFonts w:cs="Arial"/>
          <w:rtl/>
        </w:rPr>
        <w:t xml:space="preserve"> אמר לה תחלה: פלוני שלחני לקדשך לו</w:t>
      </w:r>
      <w:r w:rsidR="00E561F1">
        <w:rPr>
          <w:rFonts w:cs="Arial" w:hint="cs"/>
          <w:rtl/>
        </w:rPr>
        <w:t>.</w:t>
      </w:r>
      <w:r>
        <w:rPr>
          <w:rFonts w:cs="Arial"/>
          <w:rtl/>
        </w:rPr>
        <w:t xml:space="preserve"> </w:t>
      </w:r>
      <w:r w:rsidR="005329D1">
        <w:rPr>
          <w:rFonts w:cs="Arial" w:hint="cs"/>
          <w:sz w:val="18"/>
          <w:szCs w:val="18"/>
          <w:rtl/>
        </w:rPr>
        <w:t xml:space="preserve">[הגה] </w:t>
      </w:r>
      <w:r w:rsidRPr="00F613C6">
        <w:rPr>
          <w:rFonts w:cs="Arial"/>
          <w:sz w:val="18"/>
          <w:szCs w:val="18"/>
          <w:rtl/>
        </w:rPr>
        <w:t xml:space="preserve">ובשעת </w:t>
      </w:r>
      <w:r w:rsidR="00510C7A" w:rsidRPr="00F613C6">
        <w:rPr>
          <w:rFonts w:cs="Arial"/>
          <w:sz w:val="18"/>
          <w:szCs w:val="18"/>
          <w:rtl/>
        </w:rPr>
        <w:t>קידושין</w:t>
      </w:r>
      <w:r w:rsidRPr="00F613C6">
        <w:rPr>
          <w:rFonts w:cs="Arial"/>
          <w:sz w:val="18"/>
          <w:szCs w:val="18"/>
          <w:rtl/>
        </w:rPr>
        <w:t xml:space="preserve"> אומר לה: הרי את מקודשת לי, הרי זו מקודשת לשליח (טור). </w:t>
      </w:r>
      <w:r>
        <w:rPr>
          <w:rFonts w:cs="Arial"/>
          <w:rtl/>
        </w:rPr>
        <w:t>ודוקא שהאשה שמעה והבינה יפה קודם קבלת ה</w:t>
      </w:r>
      <w:r w:rsidR="00510C7A">
        <w:rPr>
          <w:rFonts w:cs="Arial"/>
          <w:rtl/>
        </w:rPr>
        <w:t>קידושין</w:t>
      </w:r>
      <w:r>
        <w:rPr>
          <w:rFonts w:cs="Arial"/>
          <w:rtl/>
        </w:rPr>
        <w:t xml:space="preserve"> שאמר: הרי את מקודשת לי, דאם לא כן אדעתה דמה שאמר לה בתחלה לקדשה לפלוני קבלה הקידושין. אבל אם טעה השליח ואמר: מקודשת לי, אין כאן בית מיחוש, דהקדש בטעות לא הוי הקדש. </w:t>
      </w:r>
      <w:r w:rsidR="00E561F1">
        <w:rPr>
          <w:rFonts w:cs="Arial" w:hint="cs"/>
          <w:sz w:val="18"/>
          <w:szCs w:val="18"/>
          <w:rtl/>
        </w:rPr>
        <w:t>[הגה] ו</w:t>
      </w:r>
      <w:r w:rsidRPr="00F613C6">
        <w:rPr>
          <w:rFonts w:cs="Arial"/>
          <w:sz w:val="18"/>
          <w:szCs w:val="18"/>
          <w:rtl/>
        </w:rPr>
        <w:t>נאמן השליח לומר דטעה</w:t>
      </w:r>
      <w:r>
        <w:rPr>
          <w:rFonts w:cs="Arial"/>
          <w:rtl/>
        </w:rPr>
        <w:t xml:space="preserve">. ויש מי שמחמיר להצריכה גט. </w:t>
      </w:r>
    </w:p>
    <w:p w14:paraId="0C66E7D1" w14:textId="77777777" w:rsidR="005329D1" w:rsidRDefault="005329D1" w:rsidP="00E5582C">
      <w:pPr>
        <w:rPr>
          <w:rtl/>
        </w:rPr>
      </w:pPr>
    </w:p>
    <w:p w14:paraId="0D43AE69" w14:textId="19C383A4" w:rsidR="00E5582C" w:rsidRDefault="00D6763F" w:rsidP="000422FD">
      <w:pPr>
        <w:pStyle w:val="2"/>
        <w:rPr>
          <w:rtl/>
        </w:rPr>
      </w:pPr>
      <w:r>
        <w:rPr>
          <w:rtl/>
        </w:rPr>
        <w:t xml:space="preserve">סעיף </w:t>
      </w:r>
      <w:r w:rsidR="00E5582C">
        <w:rPr>
          <w:rtl/>
        </w:rPr>
        <w:t>י</w:t>
      </w:r>
      <w:r w:rsidR="00B74647">
        <w:rPr>
          <w:rFonts w:hint="cs"/>
          <w:rtl/>
        </w:rPr>
        <w:t>:</w:t>
      </w:r>
      <w:r w:rsidR="00E561F1" w:rsidRPr="00E561F1">
        <w:rPr>
          <w:rFonts w:hint="cs"/>
          <w:rtl/>
        </w:rPr>
        <w:t xml:space="preserve"> מינה שליח </w:t>
      </w:r>
      <w:r w:rsidR="00E561F1" w:rsidRPr="00E561F1">
        <w:rPr>
          <w:rtl/>
        </w:rPr>
        <w:t>לקדש לו אשה</w:t>
      </w:r>
      <w:r w:rsidR="00E561F1" w:rsidRPr="00E561F1">
        <w:rPr>
          <w:rFonts w:hint="cs"/>
          <w:rtl/>
        </w:rPr>
        <w:t>, ולא רצתה להתקדש למשלח,</w:t>
      </w:r>
      <w:r w:rsidR="00E561F1" w:rsidRPr="00E561F1">
        <w:rPr>
          <w:rtl/>
        </w:rPr>
        <w:t xml:space="preserve"> וקדשה </w:t>
      </w:r>
      <w:r w:rsidR="00E561F1" w:rsidRPr="00E561F1">
        <w:rPr>
          <w:rFonts w:hint="cs"/>
          <w:rtl/>
        </w:rPr>
        <w:t xml:space="preserve">השליח </w:t>
      </w:r>
      <w:r w:rsidR="00E561F1" w:rsidRPr="00E561F1">
        <w:rPr>
          <w:rtl/>
        </w:rPr>
        <w:t>לעצמו</w:t>
      </w:r>
      <w:r w:rsidR="00E561F1">
        <w:rPr>
          <w:rFonts w:hint="cs"/>
          <w:rtl/>
        </w:rPr>
        <w:t>.</w:t>
      </w:r>
    </w:p>
    <w:p w14:paraId="7C9DD3A0" w14:textId="6D7E5495" w:rsidR="00E561F1" w:rsidRDefault="00E561F1" w:rsidP="00E561F1">
      <w:pPr>
        <w:rPr>
          <w:rFonts w:cs="Arial"/>
          <w:rtl/>
        </w:rPr>
      </w:pPr>
      <w:r w:rsidRPr="005329D1">
        <w:rPr>
          <w:rFonts w:cs="Arial" w:hint="cs"/>
          <w:b/>
          <w:bCs/>
          <w:rtl/>
        </w:rPr>
        <w:t xml:space="preserve">קידושין </w:t>
      </w:r>
      <w:r w:rsidRPr="005329D1">
        <w:rPr>
          <w:rFonts w:cs="Arial" w:hint="cs"/>
          <w:b/>
          <w:bCs/>
          <w:sz w:val="16"/>
          <w:szCs w:val="16"/>
          <w:rtl/>
        </w:rPr>
        <w:t>(ר"פ האומר)</w:t>
      </w:r>
      <w:r w:rsidRPr="005329D1">
        <w:rPr>
          <w:rFonts w:cs="Arial" w:hint="cs"/>
          <w:b/>
          <w:bCs/>
          <w:rtl/>
        </w:rPr>
        <w:t xml:space="preserve"> נ</w:t>
      </w:r>
      <w:r>
        <w:rPr>
          <w:rFonts w:cs="Arial" w:hint="cs"/>
          <w:b/>
          <w:bCs/>
          <w:rtl/>
        </w:rPr>
        <w:t>ט</w:t>
      </w:r>
      <w:r w:rsidRPr="005329D1">
        <w:rPr>
          <w:rFonts w:cs="Arial" w:hint="cs"/>
          <w:b/>
          <w:bCs/>
          <w:rtl/>
        </w:rPr>
        <w:t xml:space="preserve"> ע"</w:t>
      </w:r>
      <w:r>
        <w:rPr>
          <w:rFonts w:cs="Arial" w:hint="cs"/>
          <w:b/>
          <w:bCs/>
          <w:rtl/>
        </w:rPr>
        <w:t>א</w:t>
      </w:r>
      <w:r w:rsidRPr="005329D1">
        <w:rPr>
          <w:rFonts w:cs="Arial" w:hint="cs"/>
          <w:b/>
          <w:bCs/>
          <w:rtl/>
        </w:rPr>
        <w:t>:</w:t>
      </w:r>
      <w:r>
        <w:rPr>
          <w:rFonts w:cs="Arial" w:hint="cs"/>
          <w:rtl/>
        </w:rPr>
        <w:t xml:space="preserve"> </w:t>
      </w:r>
      <w:r w:rsidRPr="005329D1">
        <w:rPr>
          <w:rFonts w:cs="Arial"/>
          <w:rtl/>
        </w:rPr>
        <w:t>רבין חסידא אזיל לקדושי ליה איתתא לבריה, קידשה לנפשיה. והתניא: מה שעשה עשוי, אלא שנהג בו מנהג רמאות! לא יהבוה ניהליה. איבעי ליה לאודועי! סבר, אדהכי והכי אתא איניש אחרינא מקדש לה.</w:t>
      </w:r>
    </w:p>
    <w:p w14:paraId="37B40F37" w14:textId="77777777" w:rsidR="00E561F1" w:rsidRPr="006E024C" w:rsidRDefault="00E561F1" w:rsidP="00E561F1">
      <w:pPr>
        <w:rPr>
          <w:u w:val="dotted"/>
        </w:rPr>
      </w:pPr>
      <w:r w:rsidRPr="00E561F1">
        <w:rPr>
          <w:rFonts w:cs="Arial" w:hint="cs"/>
          <w:u w:val="single"/>
          <w:rtl/>
        </w:rPr>
        <w:t xml:space="preserve">מינה שליח </w:t>
      </w:r>
      <w:r w:rsidRPr="00E561F1">
        <w:rPr>
          <w:rFonts w:cs="Arial"/>
          <w:u w:val="single"/>
          <w:rtl/>
        </w:rPr>
        <w:t>לקדש לו אשה</w:t>
      </w:r>
      <w:r w:rsidRPr="00E561F1">
        <w:rPr>
          <w:rFonts w:cs="Arial" w:hint="cs"/>
          <w:u w:val="single"/>
          <w:rtl/>
        </w:rPr>
        <w:t>, ולא רצתה להתקדש למשלח,</w:t>
      </w:r>
      <w:r w:rsidRPr="00E561F1">
        <w:rPr>
          <w:rFonts w:cs="Arial"/>
          <w:u w:val="single"/>
          <w:rtl/>
        </w:rPr>
        <w:t xml:space="preserve"> וקדשה </w:t>
      </w:r>
      <w:r w:rsidRPr="00E561F1">
        <w:rPr>
          <w:rFonts w:cs="Arial" w:hint="cs"/>
          <w:u w:val="single"/>
          <w:rtl/>
        </w:rPr>
        <w:t xml:space="preserve">השליח </w:t>
      </w:r>
      <w:r w:rsidRPr="00E561F1">
        <w:rPr>
          <w:rFonts w:cs="Arial"/>
          <w:u w:val="single"/>
          <w:rtl/>
        </w:rPr>
        <w:t>לעצמו</w:t>
      </w:r>
      <w:r w:rsidRPr="00E4269E">
        <w:rPr>
          <w:rFonts w:cs="Arial" w:hint="cs"/>
          <w:u w:val="single"/>
          <w:rtl/>
        </w:rPr>
        <w:t>:</w:t>
      </w:r>
    </w:p>
    <w:p w14:paraId="11B88308" w14:textId="6C8AF2E0" w:rsidR="00E561F1" w:rsidRPr="002522FC" w:rsidRDefault="00E561F1" w:rsidP="00BF4F5C">
      <w:pPr>
        <w:pStyle w:val="ab"/>
        <w:numPr>
          <w:ilvl w:val="0"/>
          <w:numId w:val="124"/>
        </w:numPr>
        <w:rPr>
          <w:rtl/>
        </w:rPr>
      </w:pPr>
      <w:r>
        <w:rPr>
          <w:rFonts w:cs="Arial" w:hint="cs"/>
          <w:rtl/>
        </w:rPr>
        <w:t xml:space="preserve">טור- </w:t>
      </w:r>
      <w:r>
        <w:rPr>
          <w:rFonts w:cs="Arial"/>
          <w:rtl/>
        </w:rPr>
        <w:t>ואם לא רצתה להתקדש למשלח</w:t>
      </w:r>
      <w:r>
        <w:rPr>
          <w:rFonts w:cs="Arial" w:hint="cs"/>
          <w:rtl/>
        </w:rPr>
        <w:t>,</w:t>
      </w:r>
      <w:r>
        <w:rPr>
          <w:rFonts w:cs="Arial"/>
          <w:rtl/>
        </w:rPr>
        <w:t xml:space="preserve"> וקדשה השליח לעצמו </w:t>
      </w:r>
      <w:r>
        <w:rPr>
          <w:rFonts w:cs="Arial" w:hint="cs"/>
          <w:rtl/>
        </w:rPr>
        <w:t xml:space="preserve">- </w:t>
      </w:r>
      <w:r>
        <w:rPr>
          <w:rFonts w:cs="Arial"/>
          <w:rtl/>
        </w:rPr>
        <w:t>אין נקרא רמאי</w:t>
      </w:r>
      <w:r>
        <w:rPr>
          <w:rFonts w:cs="Arial" w:hint="cs"/>
          <w:rtl/>
        </w:rPr>
        <w:t>,</w:t>
      </w:r>
      <w:r>
        <w:rPr>
          <w:rFonts w:cs="Arial"/>
          <w:rtl/>
        </w:rPr>
        <w:t xml:space="preserve"> ומיהו צריך להודיע אם יוכל</w:t>
      </w:r>
      <w:r w:rsidR="00E25773">
        <w:rPr>
          <w:rStyle w:val="a7"/>
          <w:rFonts w:cs="Arial"/>
          <w:rtl/>
        </w:rPr>
        <w:footnoteReference w:id="728"/>
      </w:r>
      <w:r>
        <w:rPr>
          <w:rFonts w:cs="Arial" w:hint="cs"/>
          <w:rtl/>
        </w:rPr>
        <w:t xml:space="preserve">. </w:t>
      </w:r>
      <w:r w:rsidRPr="00754402">
        <w:rPr>
          <w:rFonts w:cs="Arial" w:hint="cs"/>
          <w:color w:val="E36C0A" w:themeColor="accent6" w:themeShade="BF"/>
          <w:rtl/>
        </w:rPr>
        <w:t>(וכ"</w:t>
      </w:r>
      <w:r>
        <w:rPr>
          <w:rFonts w:cs="Arial" w:hint="cs"/>
          <w:color w:val="E36C0A" w:themeColor="accent6" w:themeShade="BF"/>
          <w:rtl/>
        </w:rPr>
        <w:t>פ</w:t>
      </w:r>
      <w:r w:rsidRPr="00754402">
        <w:rPr>
          <w:rFonts w:cs="Arial" w:hint="cs"/>
          <w:color w:val="E36C0A" w:themeColor="accent6" w:themeShade="BF"/>
          <w:rtl/>
        </w:rPr>
        <w:t xml:space="preserve"> בשו"ע)</w:t>
      </w:r>
    </w:p>
    <w:p w14:paraId="743B51C2"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86A46B" w14:textId="433AFC0C" w:rsidR="00E5582C" w:rsidRDefault="00E5582C" w:rsidP="00E5582C">
      <w:pPr>
        <w:rPr>
          <w:rtl/>
        </w:rPr>
      </w:pPr>
      <w:r>
        <w:rPr>
          <w:rFonts w:cs="Arial"/>
          <w:rtl/>
        </w:rPr>
        <w:t xml:space="preserve">אם לא רצתה האשה להתקדש למשלח וקידשה השליח לעצמו, אינו נקרא רמאות. </w:t>
      </w:r>
    </w:p>
    <w:p w14:paraId="5BEBEA2B" w14:textId="77777777" w:rsidR="00E561F1" w:rsidRDefault="00E561F1" w:rsidP="00E5582C">
      <w:pPr>
        <w:rPr>
          <w:rtl/>
        </w:rPr>
      </w:pPr>
    </w:p>
    <w:p w14:paraId="605E9880" w14:textId="03B038CA" w:rsidR="00E5582C" w:rsidRDefault="00D6763F" w:rsidP="000422FD">
      <w:pPr>
        <w:pStyle w:val="2"/>
        <w:rPr>
          <w:rtl/>
        </w:rPr>
      </w:pPr>
      <w:r>
        <w:rPr>
          <w:rtl/>
        </w:rPr>
        <w:t xml:space="preserve">סעיף </w:t>
      </w:r>
      <w:r w:rsidR="00E5582C">
        <w:rPr>
          <w:rtl/>
        </w:rPr>
        <w:t>יא</w:t>
      </w:r>
      <w:r w:rsidR="00B74647">
        <w:rPr>
          <w:rFonts w:hint="cs"/>
          <w:rtl/>
        </w:rPr>
        <w:t xml:space="preserve">: </w:t>
      </w:r>
      <w:r w:rsidR="00DE3A49">
        <w:rPr>
          <w:rFonts w:hint="cs"/>
          <w:rtl/>
        </w:rPr>
        <w:t>מינה</w:t>
      </w:r>
      <w:r w:rsidR="00CF6FB8">
        <w:rPr>
          <w:rtl/>
        </w:rPr>
        <w:t xml:space="preserve"> שליח לקדש לו אשה</w:t>
      </w:r>
      <w:r w:rsidR="00CF6FB8">
        <w:rPr>
          <w:rFonts w:hint="cs"/>
          <w:rtl/>
        </w:rPr>
        <w:t>,</w:t>
      </w:r>
      <w:r w:rsidR="00CF6FB8">
        <w:rPr>
          <w:rtl/>
        </w:rPr>
        <w:t xml:space="preserve"> ומת השליח</w:t>
      </w:r>
      <w:r w:rsidR="00CF6FB8">
        <w:rPr>
          <w:rFonts w:hint="cs"/>
          <w:rtl/>
        </w:rPr>
        <w:t>.</w:t>
      </w:r>
    </w:p>
    <w:p w14:paraId="6FB0F521" w14:textId="10CEE22E" w:rsidR="00CF6FB8" w:rsidRPr="00CF6FB8" w:rsidRDefault="005F6F52" w:rsidP="00CF6FB8">
      <w:pPr>
        <w:rPr>
          <w:rFonts w:cs="Arial"/>
          <w:sz w:val="16"/>
          <w:szCs w:val="16"/>
          <w:rtl/>
        </w:rPr>
      </w:pPr>
      <w:r w:rsidRPr="005F6F52">
        <w:rPr>
          <w:rFonts w:cs="Arial" w:hint="cs"/>
          <w:b/>
          <w:bCs/>
          <w:rtl/>
        </w:rPr>
        <w:t xml:space="preserve">נזיר </w:t>
      </w:r>
      <w:r>
        <w:rPr>
          <w:rFonts w:cs="Arial" w:hint="cs"/>
          <w:b/>
          <w:bCs/>
          <w:sz w:val="16"/>
          <w:szCs w:val="16"/>
          <w:rtl/>
        </w:rPr>
        <w:t xml:space="preserve">(פ"ב) </w:t>
      </w:r>
      <w:r w:rsidRPr="005F6F52">
        <w:rPr>
          <w:rFonts w:cs="Arial" w:hint="cs"/>
          <w:b/>
          <w:bCs/>
          <w:rtl/>
        </w:rPr>
        <w:t>יא</w:t>
      </w:r>
      <w:r w:rsidR="00CB015C">
        <w:rPr>
          <w:rStyle w:val="a7"/>
          <w:rFonts w:cs="Arial"/>
          <w:b/>
          <w:bCs/>
          <w:rtl/>
        </w:rPr>
        <w:footnoteReference w:id="729"/>
      </w:r>
      <w:r w:rsidRPr="005F6F52">
        <w:rPr>
          <w:rFonts w:cs="Arial" w:hint="cs"/>
          <w:b/>
          <w:bCs/>
          <w:rtl/>
        </w:rPr>
        <w:t xml:space="preserve"> ע"ב: </w:t>
      </w:r>
      <w:r w:rsidRPr="005F6F52">
        <w:rPr>
          <w:rFonts w:cs="Arial"/>
          <w:u w:val="single"/>
          <w:rtl/>
        </w:rPr>
        <w:t>אמר ר' יצחק בר יוסף אמר רבי יוחנן</w:t>
      </w:r>
      <w:r w:rsidRPr="005F6F52">
        <w:rPr>
          <w:rFonts w:cs="Arial"/>
          <w:rtl/>
        </w:rPr>
        <w:t xml:space="preserve">: האומר לשלוחו </w:t>
      </w:r>
      <w:r>
        <w:rPr>
          <w:rFonts w:cs="Arial" w:hint="cs"/>
          <w:sz w:val="14"/>
          <w:szCs w:val="14"/>
          <w:rtl/>
        </w:rPr>
        <w:t xml:space="preserve">(יב.) </w:t>
      </w:r>
      <w:r w:rsidRPr="005F6F52">
        <w:rPr>
          <w:rFonts w:cs="Arial"/>
          <w:rtl/>
        </w:rPr>
        <w:t>צא וקדש לי אשה סתם</w:t>
      </w:r>
      <w:r w:rsidR="00837B79">
        <w:rPr>
          <w:rStyle w:val="a7"/>
          <w:rFonts w:cs="Arial"/>
          <w:rtl/>
        </w:rPr>
        <w:footnoteReference w:id="730"/>
      </w:r>
      <w:r w:rsidRPr="005F6F52">
        <w:rPr>
          <w:rFonts w:cs="Arial"/>
          <w:rtl/>
        </w:rPr>
        <w:t xml:space="preserve"> - אסור בכל הנשים שבעולם, חזקה שליח עושה שליחותו</w:t>
      </w:r>
      <w:r w:rsidR="00837B79">
        <w:rPr>
          <w:rStyle w:val="a7"/>
          <w:rFonts w:cs="Arial"/>
          <w:rtl/>
        </w:rPr>
        <w:footnoteReference w:id="731"/>
      </w:r>
      <w:r w:rsidRPr="005F6F52">
        <w:rPr>
          <w:rFonts w:cs="Arial"/>
          <w:rtl/>
        </w:rPr>
        <w:t>, וכיון דלא פריש ליה, הא לא ידע הי ניהו קדיש ליה.</w:t>
      </w:r>
      <w:r w:rsidR="00837B79" w:rsidRPr="00837B79">
        <w:rPr>
          <w:rtl/>
        </w:rPr>
        <w:t xml:space="preserve"> </w:t>
      </w:r>
      <w:r w:rsidR="00837B79" w:rsidRPr="00837B79">
        <w:rPr>
          <w:rFonts w:cs="Arial"/>
          <w:u w:val="single"/>
          <w:rtl/>
        </w:rPr>
        <w:t>איתיביה ר"ל לרבי יוחנן</w:t>
      </w:r>
      <w:r w:rsidR="00837B79" w:rsidRPr="00837B79">
        <w:rPr>
          <w:rFonts w:cs="Arial"/>
          <w:rtl/>
        </w:rPr>
        <w:t>: קן סתומה</w:t>
      </w:r>
      <w:r w:rsidR="00837B79">
        <w:rPr>
          <w:rStyle w:val="a7"/>
          <w:rFonts w:cs="Arial"/>
          <w:rtl/>
        </w:rPr>
        <w:footnoteReference w:id="732"/>
      </w:r>
      <w:r w:rsidR="00837B79" w:rsidRPr="00837B79">
        <w:rPr>
          <w:rFonts w:cs="Arial"/>
          <w:rtl/>
        </w:rPr>
        <w:t xml:space="preserve"> שפרחה גוזל אחד מהן לאויר העולם, או שפרחה לבין חטאות המתות, או שמת אחד מהן - יקח זוג לשני</w:t>
      </w:r>
      <w:r w:rsidR="00837B79">
        <w:rPr>
          <w:rStyle w:val="a7"/>
          <w:rFonts w:cs="Arial"/>
          <w:rtl/>
        </w:rPr>
        <w:footnoteReference w:id="733"/>
      </w:r>
      <w:r w:rsidR="00837B79" w:rsidRPr="00837B79">
        <w:rPr>
          <w:rFonts w:cs="Arial"/>
          <w:rtl/>
        </w:rPr>
        <w:t>; ואילו קן מפורשת</w:t>
      </w:r>
      <w:r w:rsidR="00837B79">
        <w:rPr>
          <w:rStyle w:val="a7"/>
          <w:rFonts w:cs="Arial"/>
          <w:rtl/>
        </w:rPr>
        <w:footnoteReference w:id="734"/>
      </w:r>
      <w:r w:rsidR="00837B79" w:rsidRPr="00837B79">
        <w:rPr>
          <w:rFonts w:cs="Arial"/>
          <w:rtl/>
        </w:rPr>
        <w:t xml:space="preserve"> אין לו תקנה, ואילו שאר קינין בעלמא מיתקנן, ואמאי? לימא</w:t>
      </w:r>
      <w:r w:rsidR="00837B79">
        <w:rPr>
          <w:rStyle w:val="a7"/>
          <w:rFonts w:cs="Arial"/>
          <w:rtl/>
        </w:rPr>
        <w:footnoteReference w:id="735"/>
      </w:r>
      <w:r w:rsidR="00837B79" w:rsidRPr="00837B79">
        <w:rPr>
          <w:rFonts w:cs="Arial"/>
          <w:rtl/>
        </w:rPr>
        <w:t>: כל חדא וחדא דלמא האי ניהו! אמר ליה, קאמינא אנא: אשה דלא ניידא</w:t>
      </w:r>
      <w:r w:rsidR="00837B79">
        <w:rPr>
          <w:rStyle w:val="a7"/>
          <w:rFonts w:cs="Arial"/>
          <w:rtl/>
        </w:rPr>
        <w:footnoteReference w:id="736"/>
      </w:r>
      <w:r w:rsidR="00837B79" w:rsidRPr="00837B79">
        <w:rPr>
          <w:rFonts w:cs="Arial"/>
          <w:rtl/>
        </w:rPr>
        <w:t>, ואמרת לי את: איסורא דנייד; וכ"ת, הכא נמי נייד, אימור</w:t>
      </w:r>
      <w:r w:rsidR="00837B79">
        <w:rPr>
          <w:rStyle w:val="a7"/>
          <w:rFonts w:cs="Arial"/>
          <w:rtl/>
        </w:rPr>
        <w:footnoteReference w:id="737"/>
      </w:r>
      <w:r w:rsidR="00837B79" w:rsidRPr="00837B79">
        <w:rPr>
          <w:rFonts w:cs="Arial"/>
          <w:rtl/>
        </w:rPr>
        <w:t xml:space="preserve"> בשוקא אשכח וקדיש! התם הדרא לניחותא, גבי קן מי הדרא. </w:t>
      </w:r>
      <w:r w:rsidR="00837B79" w:rsidRPr="00837B79">
        <w:rPr>
          <w:rFonts w:cs="Arial"/>
          <w:u w:val="single"/>
          <w:rtl/>
        </w:rPr>
        <w:t>אמר רבא</w:t>
      </w:r>
      <w:r w:rsidR="00837B79" w:rsidRPr="00837B79">
        <w:rPr>
          <w:rFonts w:cs="Arial"/>
          <w:rtl/>
        </w:rPr>
        <w:t>: ומודה רבי יוחנן, באשה שאין לה לא בת ולא בת בת ולא בת בן, ולא אם ולא אם אם ולא אחות</w:t>
      </w:r>
      <w:r w:rsidR="00CB015C">
        <w:rPr>
          <w:rStyle w:val="a7"/>
          <w:rFonts w:cs="Arial"/>
          <w:rtl/>
        </w:rPr>
        <w:footnoteReference w:id="738"/>
      </w:r>
      <w:r w:rsidR="00837B79" w:rsidRPr="00837B79">
        <w:rPr>
          <w:rFonts w:cs="Arial"/>
          <w:rtl/>
        </w:rPr>
        <w:t>, ואף על פי שהיתה לה אחות ונתגרשה לאחר מכאן - דההיא שריא, מאי טעמא? דבההיא שעתא דקא"ל הוה נסיבן לגברי, כי משוי שליח - במילתא דקיימא קמיה, במילתא דלא קיימא קמיה - לא משוי שליח.</w:t>
      </w:r>
      <w:r w:rsidR="00CB015C">
        <w:rPr>
          <w:rFonts w:cs="Arial" w:hint="cs"/>
          <w:rtl/>
        </w:rPr>
        <w:t xml:space="preserve"> </w:t>
      </w:r>
      <w:r w:rsidR="00CB015C">
        <w:rPr>
          <w:rFonts w:cs="Arial" w:hint="cs"/>
          <w:sz w:val="16"/>
          <w:szCs w:val="16"/>
          <w:rtl/>
        </w:rPr>
        <w:t>(</w:t>
      </w:r>
      <w:r w:rsidR="00B74647" w:rsidRPr="00CB015C">
        <w:rPr>
          <w:rFonts w:cs="Arial"/>
          <w:sz w:val="16"/>
          <w:szCs w:val="16"/>
          <w:rtl/>
        </w:rPr>
        <w:t>וכתבוהו הרי"ף והרא"ש בפרק האיש מקדש (הרי"ף כא:, הרא"ש סי' יח) והרמב"ם בפ"ט (ה"ו)</w:t>
      </w:r>
      <w:r w:rsidR="00CB015C" w:rsidRPr="00CB015C">
        <w:rPr>
          <w:rFonts w:cs="Arial" w:hint="cs"/>
          <w:sz w:val="16"/>
          <w:szCs w:val="16"/>
          <w:rtl/>
        </w:rPr>
        <w:t>, ב"י)</w:t>
      </w:r>
    </w:p>
    <w:p w14:paraId="68D4B88B" w14:textId="1471CEA0" w:rsidR="00CF6FB8" w:rsidRPr="00CF6FB8" w:rsidRDefault="00CF6FB8" w:rsidP="00CF6FB8">
      <w:pPr>
        <w:rPr>
          <w:u w:val="single"/>
        </w:rPr>
      </w:pPr>
      <w:r w:rsidRPr="00CF6FB8">
        <w:rPr>
          <w:rFonts w:cs="Arial"/>
          <w:u w:val="single"/>
          <w:rtl/>
        </w:rPr>
        <w:t>העושה שליח לקדש לו אשה סתם</w:t>
      </w:r>
      <w:r w:rsidRPr="00CF6FB8">
        <w:rPr>
          <w:rFonts w:cs="Arial" w:hint="cs"/>
          <w:u w:val="single"/>
          <w:rtl/>
        </w:rPr>
        <w:t>,</w:t>
      </w:r>
      <w:r w:rsidRPr="00CF6FB8">
        <w:rPr>
          <w:rFonts w:cs="Arial"/>
          <w:u w:val="single"/>
          <w:rtl/>
        </w:rPr>
        <w:t xml:space="preserve"> ומת השליח</w:t>
      </w:r>
      <w:r w:rsidRPr="00CF6FB8">
        <w:rPr>
          <w:rFonts w:cs="Arial" w:hint="cs"/>
          <w:u w:val="single"/>
          <w:rtl/>
        </w:rPr>
        <w:t>:</w:t>
      </w:r>
    </w:p>
    <w:p w14:paraId="3FD7F5EF" w14:textId="0F4753CC" w:rsidR="00CF6FB8" w:rsidRPr="009417E7" w:rsidRDefault="00CF6FB8" w:rsidP="00BF4F5C">
      <w:pPr>
        <w:pStyle w:val="ab"/>
        <w:numPr>
          <w:ilvl w:val="0"/>
          <w:numId w:val="124"/>
        </w:numPr>
      </w:pPr>
      <w:r>
        <w:rPr>
          <w:rFonts w:cs="Arial" w:hint="cs"/>
          <w:rtl/>
        </w:rPr>
        <w:t>טור-</w:t>
      </w:r>
      <w:r>
        <w:rPr>
          <w:rFonts w:cs="Arial"/>
          <w:rtl/>
        </w:rPr>
        <w:t xml:space="preserve"> העושה שליח לקדש לו אשה סתם</w:t>
      </w:r>
      <w:r>
        <w:rPr>
          <w:rFonts w:cs="Arial" w:hint="cs"/>
          <w:rtl/>
        </w:rPr>
        <w:t>,</w:t>
      </w:r>
      <w:r>
        <w:rPr>
          <w:rFonts w:cs="Arial"/>
          <w:rtl/>
        </w:rPr>
        <w:t xml:space="preserve"> ומת השליח </w:t>
      </w:r>
      <w:r>
        <w:rPr>
          <w:rFonts w:cs="Arial" w:hint="cs"/>
          <w:rtl/>
        </w:rPr>
        <w:t xml:space="preserve">- </w:t>
      </w:r>
      <w:r>
        <w:rPr>
          <w:rFonts w:cs="Arial"/>
          <w:rtl/>
        </w:rPr>
        <w:t>אסור בכל הנשים שבעולם שיש להם קרובות שהן ערוה עמה</w:t>
      </w:r>
      <w:r>
        <w:rPr>
          <w:rFonts w:cs="Arial" w:hint="cs"/>
          <w:rtl/>
        </w:rPr>
        <w:t>.</w:t>
      </w:r>
      <w:r>
        <w:rPr>
          <w:rFonts w:cs="Arial"/>
          <w:rtl/>
        </w:rPr>
        <w:t xml:space="preserve"> כגון אם או בת או אחות</w:t>
      </w:r>
      <w:r>
        <w:rPr>
          <w:rFonts w:cs="Arial" w:hint="cs"/>
          <w:rtl/>
        </w:rPr>
        <w:t>,</w:t>
      </w:r>
      <w:r>
        <w:rPr>
          <w:rFonts w:cs="Arial"/>
          <w:rtl/>
        </w:rPr>
        <w:t xml:space="preserve"> שמא קידש לו השליח קרובות</w:t>
      </w:r>
      <w:r>
        <w:rPr>
          <w:rFonts w:cs="Arial" w:hint="cs"/>
          <w:rtl/>
        </w:rPr>
        <w:t>.</w:t>
      </w:r>
      <w:r>
        <w:rPr>
          <w:rFonts w:cs="Arial"/>
          <w:rtl/>
        </w:rPr>
        <w:t xml:space="preserve"> ובאשה שאין לה קרובות פנויות בשעת השליחות </w:t>
      </w:r>
      <w:r>
        <w:rPr>
          <w:rFonts w:cs="Arial" w:hint="cs"/>
          <w:rtl/>
        </w:rPr>
        <w:t xml:space="preserve">- </w:t>
      </w:r>
      <w:r>
        <w:rPr>
          <w:rFonts w:cs="Arial"/>
          <w:rtl/>
        </w:rPr>
        <w:t>מותר בה</w:t>
      </w:r>
      <w:r>
        <w:rPr>
          <w:rFonts w:cs="Arial" w:hint="cs"/>
          <w:rtl/>
        </w:rPr>
        <w:t>,</w:t>
      </w:r>
      <w:r>
        <w:rPr>
          <w:rFonts w:cs="Arial"/>
          <w:rtl/>
        </w:rPr>
        <w:t xml:space="preserve"> אפילו אם הם פנויות עתה קודם שמת השליח</w:t>
      </w:r>
      <w:r>
        <w:rPr>
          <w:rFonts w:cs="Arial" w:hint="cs"/>
          <w:rtl/>
        </w:rPr>
        <w:t>,</w:t>
      </w:r>
      <w:r>
        <w:rPr>
          <w:rFonts w:cs="Arial"/>
          <w:rtl/>
        </w:rPr>
        <w:t xml:space="preserve"> כיון שלא היו פנויות בשעת מינוי השליחות לא חל עליהן השליחות</w:t>
      </w:r>
      <w:r>
        <w:rPr>
          <w:rFonts w:cs="Arial" w:hint="cs"/>
          <w:rtl/>
        </w:rPr>
        <w:t>,</w:t>
      </w:r>
      <w:r>
        <w:rPr>
          <w:rFonts w:cs="Arial"/>
          <w:rtl/>
        </w:rPr>
        <w:t xml:space="preserve"> כיון שהוא בעצמו לא היה יכול לקדשה בשעת השליחות</w:t>
      </w:r>
      <w:r>
        <w:rPr>
          <w:rFonts w:cs="Arial" w:hint="cs"/>
          <w:rtl/>
        </w:rPr>
        <w:t>.</w:t>
      </w:r>
      <w:r w:rsidRPr="00CD38D9">
        <w:rPr>
          <w:rFonts w:cs="Arial"/>
          <w:color w:val="E36C0A" w:themeColor="accent6" w:themeShade="BF"/>
          <w:rtl/>
        </w:rPr>
        <w:t xml:space="preserve"> </w:t>
      </w:r>
      <w:r w:rsidR="00CD38D9" w:rsidRPr="00CD38D9">
        <w:rPr>
          <w:rFonts w:hint="cs"/>
          <w:color w:val="E36C0A" w:themeColor="accent6" w:themeShade="BF"/>
          <w:rtl/>
        </w:rPr>
        <w:t>(וכ"פ בשו"ע)</w:t>
      </w:r>
    </w:p>
    <w:p w14:paraId="125AB518" w14:textId="50562765" w:rsidR="00CF6FB8" w:rsidRPr="00CF6FB8" w:rsidRDefault="00CF6FB8" w:rsidP="00CF6FB8">
      <w:pPr>
        <w:ind w:left="360"/>
        <w:rPr>
          <w:rFonts w:cs="Arial"/>
          <w:u w:val="dotted"/>
        </w:rPr>
      </w:pPr>
      <w:r w:rsidRPr="00CF6FB8">
        <w:rPr>
          <w:rFonts w:cs="Arial" w:hint="cs"/>
          <w:u w:val="dotted"/>
          <w:rtl/>
        </w:rPr>
        <w:t>ומה הדין אם באות כל הקרובות ואומרות שלא נתקדשו:</w:t>
      </w:r>
    </w:p>
    <w:p w14:paraId="121FAD1E" w14:textId="5B02B806" w:rsidR="008E3825" w:rsidRPr="008E3825" w:rsidRDefault="008E3825" w:rsidP="00BF4F5C">
      <w:pPr>
        <w:pStyle w:val="ab"/>
        <w:numPr>
          <w:ilvl w:val="0"/>
          <w:numId w:val="124"/>
        </w:numPr>
        <w:rPr>
          <w:rFonts w:cs="Arial"/>
          <w:rtl/>
        </w:rPr>
      </w:pPr>
      <w:r w:rsidRPr="008E3825">
        <w:rPr>
          <w:rFonts w:cs="Arial" w:hint="cs"/>
          <w:rtl/>
        </w:rPr>
        <w:t>תוס'</w:t>
      </w:r>
      <w:r w:rsidRPr="008E3825">
        <w:rPr>
          <w:rFonts w:cs="Arial" w:hint="cs"/>
          <w:sz w:val="16"/>
          <w:szCs w:val="16"/>
          <w:rtl/>
        </w:rPr>
        <w:t xml:space="preserve"> (גיטין סד. ד"ה אסור בכל</w:t>
      </w:r>
      <w:r w:rsidR="00CF6FB8">
        <w:rPr>
          <w:rFonts w:cs="Arial" w:hint="cs"/>
          <w:sz w:val="16"/>
          <w:szCs w:val="16"/>
          <w:rtl/>
        </w:rPr>
        <w:t>, וכן בנזיר יב.</w:t>
      </w:r>
      <w:r w:rsidR="00CF6FB8" w:rsidRPr="008E3825">
        <w:rPr>
          <w:rFonts w:cs="Arial" w:hint="cs"/>
          <w:sz w:val="16"/>
          <w:szCs w:val="16"/>
          <w:rtl/>
        </w:rPr>
        <w:t xml:space="preserve"> ד"ה אסור בכל</w:t>
      </w:r>
      <w:r w:rsidR="00CF6FB8">
        <w:rPr>
          <w:rStyle w:val="a7"/>
          <w:rFonts w:cs="Arial"/>
          <w:sz w:val="16"/>
          <w:szCs w:val="16"/>
          <w:rtl/>
        </w:rPr>
        <w:footnoteReference w:id="739"/>
      </w:r>
      <w:r w:rsidRPr="008E3825">
        <w:rPr>
          <w:rFonts w:cs="Arial" w:hint="cs"/>
          <w:sz w:val="16"/>
          <w:szCs w:val="16"/>
          <w:rtl/>
        </w:rPr>
        <w:t>)</w:t>
      </w:r>
      <w:r w:rsidR="00CF6FB8">
        <w:rPr>
          <w:rFonts w:cs="Arial" w:hint="cs"/>
          <w:rtl/>
        </w:rPr>
        <w:t xml:space="preserve"> ור"ן </w:t>
      </w:r>
      <w:r w:rsidR="00CF6FB8" w:rsidRPr="00CF6FB8">
        <w:rPr>
          <w:rFonts w:cs="Arial"/>
          <w:sz w:val="16"/>
          <w:szCs w:val="16"/>
          <w:rtl/>
        </w:rPr>
        <w:t xml:space="preserve">(ל. ד"ה ונימא) </w:t>
      </w:r>
      <w:r w:rsidRPr="008E3825">
        <w:rPr>
          <w:rFonts w:cs="Arial" w:hint="cs"/>
          <w:rtl/>
        </w:rPr>
        <w:t xml:space="preserve">- </w:t>
      </w:r>
      <w:r w:rsidR="00371427" w:rsidRPr="008E3825">
        <w:rPr>
          <w:rFonts w:cs="Arial"/>
          <w:rtl/>
        </w:rPr>
        <w:t xml:space="preserve">אפי' באות כל הקרובות ואמרו שלא נתקדשו </w:t>
      </w:r>
      <w:r w:rsidR="00B242EA" w:rsidRPr="008E3825">
        <w:rPr>
          <w:rFonts w:cs="Arial" w:hint="cs"/>
          <w:rtl/>
        </w:rPr>
        <w:t xml:space="preserve">- </w:t>
      </w:r>
      <w:r w:rsidR="00371427" w:rsidRPr="008E3825">
        <w:rPr>
          <w:rFonts w:cs="Arial"/>
          <w:rtl/>
        </w:rPr>
        <w:t>לא סמכינן אדיבורא בעלמא</w:t>
      </w:r>
      <w:r w:rsidR="00CF6FB8">
        <w:rPr>
          <w:rStyle w:val="a7"/>
          <w:rFonts w:cs="Arial"/>
          <w:rtl/>
        </w:rPr>
        <w:footnoteReference w:id="740"/>
      </w:r>
      <w:r w:rsidR="00B242EA" w:rsidRPr="008E3825">
        <w:rPr>
          <w:rFonts w:cs="Arial" w:hint="cs"/>
          <w:rtl/>
        </w:rPr>
        <w:t>.</w:t>
      </w:r>
      <w:r w:rsidR="00371427" w:rsidRPr="008E3825">
        <w:rPr>
          <w:rFonts w:cs="Arial"/>
          <w:rtl/>
        </w:rPr>
        <w:t xml:space="preserve"> ואם תאמר יתומה קטנה תיאסר לכל אדם שמא אביה קדשה לזה השליח</w:t>
      </w:r>
      <w:r w:rsidR="00B242EA" w:rsidRPr="008E3825">
        <w:rPr>
          <w:rFonts w:cs="Arial" w:hint="cs"/>
          <w:rtl/>
        </w:rPr>
        <w:t>,</w:t>
      </w:r>
      <w:r w:rsidR="00371427" w:rsidRPr="008E3825">
        <w:rPr>
          <w:rFonts w:cs="Arial"/>
          <w:rtl/>
        </w:rPr>
        <w:t xml:space="preserve"> ונראה דקנסא בעלמא הוא דקנסינן ליה</w:t>
      </w:r>
      <w:r w:rsidR="00B242EA" w:rsidRPr="008E3825">
        <w:rPr>
          <w:rFonts w:cs="Arial" w:hint="cs"/>
          <w:rtl/>
        </w:rPr>
        <w:t>,</w:t>
      </w:r>
      <w:r w:rsidR="00371427" w:rsidRPr="008E3825">
        <w:rPr>
          <w:rFonts w:cs="Arial"/>
          <w:rtl/>
        </w:rPr>
        <w:t xml:space="preserve"> שצוה לקדש סתם ולא חשש על עצמו שלא יבא לידי תקלה</w:t>
      </w:r>
      <w:r w:rsidR="00B242EA" w:rsidRPr="008E3825">
        <w:rPr>
          <w:rFonts w:cs="Arial" w:hint="cs"/>
          <w:rtl/>
        </w:rPr>
        <w:t>,</w:t>
      </w:r>
      <w:r w:rsidR="00371427" w:rsidRPr="008E3825">
        <w:rPr>
          <w:rFonts w:cs="Arial"/>
          <w:rtl/>
        </w:rPr>
        <w:t xml:space="preserve"> אבל מן הדין מותר בכל הנשים</w:t>
      </w:r>
      <w:r w:rsidR="00B242EA" w:rsidRPr="008E3825">
        <w:rPr>
          <w:rFonts w:cs="Arial" w:hint="cs"/>
          <w:rtl/>
        </w:rPr>
        <w:t>,</w:t>
      </w:r>
      <w:r w:rsidR="00371427" w:rsidRPr="008E3825">
        <w:rPr>
          <w:rFonts w:cs="Arial"/>
          <w:rtl/>
        </w:rPr>
        <w:t xml:space="preserve"> דאין זה חזקה גמורה דאינה בידו להתקדש שמא לא תתרצה</w:t>
      </w:r>
      <w:r w:rsidR="00B242EA" w:rsidRPr="008E3825">
        <w:rPr>
          <w:rFonts w:cs="Arial" w:hint="cs"/>
          <w:rtl/>
        </w:rPr>
        <w:t>.</w:t>
      </w:r>
      <w:r w:rsidR="00371427" w:rsidRPr="008E3825">
        <w:rPr>
          <w:rFonts w:cs="Arial"/>
          <w:rtl/>
        </w:rPr>
        <w:t xml:space="preserve"> ועוד דאזלינן בתר רובא</w:t>
      </w:r>
      <w:r w:rsidR="00CF6FB8">
        <w:rPr>
          <w:rFonts w:cs="Arial" w:hint="cs"/>
          <w:sz w:val="16"/>
          <w:szCs w:val="16"/>
          <w:rtl/>
        </w:rPr>
        <w:t xml:space="preserve"> (ל' התוס' בגיטין)</w:t>
      </w:r>
      <w:r w:rsidR="00B242EA" w:rsidRPr="008E3825">
        <w:rPr>
          <w:rFonts w:cs="Arial" w:hint="cs"/>
          <w:rtl/>
        </w:rPr>
        <w:t>.</w:t>
      </w:r>
    </w:p>
    <w:p w14:paraId="1E5A88E8" w14:textId="34488781" w:rsidR="00961C41" w:rsidRDefault="00886EAA" w:rsidP="00BF4F5C">
      <w:pPr>
        <w:pStyle w:val="ab"/>
        <w:numPr>
          <w:ilvl w:val="0"/>
          <w:numId w:val="124"/>
        </w:numPr>
        <w:rPr>
          <w:rFonts w:cs="Arial"/>
        </w:rPr>
      </w:pPr>
      <w:r>
        <w:rPr>
          <w:rFonts w:cs="Arial" w:hint="cs"/>
          <w:rtl/>
        </w:rPr>
        <w:lastRenderedPageBreak/>
        <w:t xml:space="preserve">רמב"ן </w:t>
      </w:r>
      <w:r>
        <w:rPr>
          <w:rFonts w:cs="Arial" w:hint="cs"/>
          <w:sz w:val="16"/>
          <w:szCs w:val="16"/>
          <w:rtl/>
        </w:rPr>
        <w:t>(גיטין סד.)</w:t>
      </w:r>
      <w:r>
        <w:rPr>
          <w:rFonts w:cs="Arial" w:hint="cs"/>
          <w:rtl/>
        </w:rPr>
        <w:t xml:space="preserve">- </w:t>
      </w:r>
      <w:r>
        <w:rPr>
          <w:rStyle w:val="a7"/>
          <w:rFonts w:cs="Arial"/>
          <w:rtl/>
        </w:rPr>
        <w:footnoteReference w:id="741"/>
      </w:r>
      <w:r w:rsidR="00726717" w:rsidRPr="00726717">
        <w:rPr>
          <w:rFonts w:cs="Arial"/>
          <w:rtl/>
        </w:rPr>
        <w:t>כל הנשים מותרות לינשא ואפי' קטנות שמת אביהן לפי שבחזקת פנויות הן</w:t>
      </w:r>
      <w:r>
        <w:rPr>
          <w:rFonts w:cs="Arial" w:hint="cs"/>
          <w:rtl/>
        </w:rPr>
        <w:t>,</w:t>
      </w:r>
      <w:r w:rsidR="00726717" w:rsidRPr="00726717">
        <w:rPr>
          <w:rFonts w:cs="Arial"/>
          <w:rtl/>
        </w:rPr>
        <w:t xml:space="preserve"> ואין חזקת שליח עושה שליחותו מוציאן מחזקה</w:t>
      </w:r>
      <w:r>
        <w:rPr>
          <w:rFonts w:cs="Arial" w:hint="cs"/>
          <w:rtl/>
        </w:rPr>
        <w:t>.</w:t>
      </w:r>
      <w:r w:rsidR="00726717" w:rsidRPr="00726717">
        <w:rPr>
          <w:rFonts w:cs="Arial"/>
          <w:rtl/>
        </w:rPr>
        <w:t xml:space="preserve"> ועוד חזקה על האב שאינו מקדש בתו ושותק לקלקל עליה</w:t>
      </w:r>
      <w:r>
        <w:rPr>
          <w:rFonts w:cs="Arial" w:hint="cs"/>
          <w:rtl/>
        </w:rPr>
        <w:t>,</w:t>
      </w:r>
      <w:r w:rsidR="00726717" w:rsidRPr="00726717">
        <w:rPr>
          <w:rFonts w:cs="Arial"/>
          <w:rtl/>
        </w:rPr>
        <w:t xml:space="preserve"> אלו קדשה היה מודיע לה ולאנשים הרבה</w:t>
      </w:r>
      <w:r>
        <w:rPr>
          <w:rFonts w:cs="Arial" w:hint="cs"/>
          <w:rtl/>
        </w:rPr>
        <w:t>.</w:t>
      </w:r>
      <w:r w:rsidR="00726717" w:rsidRPr="00726717">
        <w:rPr>
          <w:rFonts w:cs="Arial"/>
          <w:rtl/>
        </w:rPr>
        <w:t xml:space="preserve"> אבל הוא אסור בנשים שיש להם קרובות</w:t>
      </w:r>
      <w:r w:rsidR="00743DA0">
        <w:rPr>
          <w:rFonts w:cs="Arial" w:hint="cs"/>
          <w:rtl/>
        </w:rPr>
        <w:t>,</w:t>
      </w:r>
      <w:r w:rsidR="00726717" w:rsidRPr="00726717">
        <w:rPr>
          <w:rFonts w:cs="Arial"/>
          <w:rtl/>
        </w:rPr>
        <w:t xml:space="preserve"> לפי שאין חזקה של קרובות שאינן באות לידון בפנינו מועלת לו</w:t>
      </w:r>
      <w:r w:rsidR="00743DA0">
        <w:rPr>
          <w:rFonts w:cs="Arial" w:hint="cs"/>
          <w:rtl/>
        </w:rPr>
        <w:t>.</w:t>
      </w:r>
      <w:r w:rsidR="00726717" w:rsidRPr="00726717">
        <w:rPr>
          <w:rFonts w:cs="Arial"/>
          <w:rtl/>
        </w:rPr>
        <w:t xml:space="preserve"> הא אלו באות קרובות ואמרו לא קדשנו שליח </w:t>
      </w:r>
      <w:r>
        <w:rPr>
          <w:rFonts w:cs="Arial" w:hint="cs"/>
          <w:rtl/>
        </w:rPr>
        <w:t xml:space="preserve">- </w:t>
      </w:r>
      <w:r w:rsidR="00726717" w:rsidRPr="00726717">
        <w:rPr>
          <w:rFonts w:cs="Arial"/>
          <w:rtl/>
        </w:rPr>
        <w:t>ודאי מותר בהן</w:t>
      </w:r>
      <w:r>
        <w:rPr>
          <w:rFonts w:cs="Arial" w:hint="cs"/>
          <w:rtl/>
        </w:rPr>
        <w:t>,</w:t>
      </w:r>
      <w:r w:rsidR="00726717" w:rsidRPr="00726717">
        <w:rPr>
          <w:rFonts w:cs="Arial"/>
          <w:rtl/>
        </w:rPr>
        <w:t xml:space="preserve"> דעד אחד נאמן באיסורין </w:t>
      </w:r>
      <w:r w:rsidR="00726717" w:rsidRPr="008E3825">
        <w:rPr>
          <w:rFonts w:cs="Arial"/>
          <w:rtl/>
        </w:rPr>
        <w:t>(גיטין ב:)</w:t>
      </w:r>
      <w:r w:rsidR="00726717">
        <w:rPr>
          <w:rFonts w:cs="Arial" w:hint="cs"/>
          <w:rtl/>
        </w:rPr>
        <w:t xml:space="preserve">, </w:t>
      </w:r>
      <w:r w:rsidR="00726717" w:rsidRPr="00726717">
        <w:rPr>
          <w:rFonts w:cs="Arial"/>
          <w:rtl/>
        </w:rPr>
        <w:t>וכל שכן הכא דלא אתחזק איסורא וחששא בעלמא היא</w:t>
      </w:r>
      <w:r>
        <w:rPr>
          <w:rFonts w:cs="Arial" w:hint="cs"/>
          <w:rtl/>
        </w:rPr>
        <w:t>,</w:t>
      </w:r>
      <w:r w:rsidR="00726717" w:rsidRPr="00726717">
        <w:rPr>
          <w:rFonts w:cs="Arial"/>
          <w:rtl/>
        </w:rPr>
        <w:t xml:space="preserve"> וכ"ש שמתוך שנאמנות על עצמן ונשאות לאחרים נאמנות הן לזה</w:t>
      </w:r>
      <w:r w:rsidR="00726717">
        <w:rPr>
          <w:rFonts w:cs="Arial" w:hint="cs"/>
          <w:rtl/>
        </w:rPr>
        <w:t>.</w:t>
      </w:r>
      <w:r w:rsidR="00295881" w:rsidRPr="00295881">
        <w:rPr>
          <w:rFonts w:cs="Arial"/>
          <w:rtl/>
        </w:rPr>
        <w:t xml:space="preserve"> </w:t>
      </w:r>
    </w:p>
    <w:p w14:paraId="5E2CED3B" w14:textId="04BC057C" w:rsidR="00961C41" w:rsidRPr="00CF6FB8" w:rsidRDefault="00961C41" w:rsidP="00961C41">
      <w:pPr>
        <w:rPr>
          <w:u w:val="single"/>
        </w:rPr>
      </w:pPr>
      <w:r w:rsidRPr="00CF6FB8">
        <w:rPr>
          <w:rFonts w:cs="Arial"/>
          <w:u w:val="single"/>
          <w:rtl/>
        </w:rPr>
        <w:t xml:space="preserve">העושה שליח לקדש לו אשה </w:t>
      </w:r>
      <w:r>
        <w:rPr>
          <w:rFonts w:cs="Arial" w:hint="cs"/>
          <w:u w:val="single"/>
          <w:rtl/>
        </w:rPr>
        <w:t>מסויימת</w:t>
      </w:r>
      <w:r w:rsidRPr="00CF6FB8">
        <w:rPr>
          <w:rFonts w:cs="Arial" w:hint="cs"/>
          <w:u w:val="single"/>
          <w:rtl/>
        </w:rPr>
        <w:t>,</w:t>
      </w:r>
      <w:r w:rsidRPr="00CF6FB8">
        <w:rPr>
          <w:rFonts w:cs="Arial"/>
          <w:u w:val="single"/>
          <w:rtl/>
        </w:rPr>
        <w:t xml:space="preserve"> ומת השליח</w:t>
      </w:r>
      <w:r>
        <w:rPr>
          <w:rFonts w:cs="Arial" w:hint="cs"/>
          <w:u w:val="single"/>
          <w:rtl/>
        </w:rPr>
        <w:t xml:space="preserve"> - האם האיש נאסר בקרובותיה עד שיוודע לו שלא קדשה</w:t>
      </w:r>
      <w:r w:rsidRPr="00CF6FB8">
        <w:rPr>
          <w:rFonts w:cs="Arial" w:hint="cs"/>
          <w:u w:val="single"/>
          <w:rtl/>
        </w:rPr>
        <w:t>:</w:t>
      </w:r>
    </w:p>
    <w:p w14:paraId="6AE8750A" w14:textId="3C0DD9DB" w:rsidR="00B74647" w:rsidRPr="00961C41" w:rsidRDefault="00B74647" w:rsidP="00BF4F5C">
      <w:pPr>
        <w:pStyle w:val="ab"/>
        <w:numPr>
          <w:ilvl w:val="0"/>
          <w:numId w:val="124"/>
        </w:numPr>
        <w:rPr>
          <w:rFonts w:cs="Arial"/>
          <w:rtl/>
        </w:rPr>
      </w:pPr>
      <w:r w:rsidRPr="00961C41">
        <w:rPr>
          <w:rFonts w:cs="Arial"/>
          <w:rtl/>
        </w:rPr>
        <w:t xml:space="preserve">ריב"ש </w:t>
      </w:r>
      <w:r w:rsidR="00961C41">
        <w:rPr>
          <w:rFonts w:cs="Arial" w:hint="cs"/>
          <w:sz w:val="16"/>
          <w:szCs w:val="16"/>
          <w:rtl/>
        </w:rPr>
        <w:t>(סי' פב)</w:t>
      </w:r>
      <w:r w:rsidR="00961C41">
        <w:rPr>
          <w:rFonts w:cs="Arial" w:hint="cs"/>
          <w:rtl/>
        </w:rPr>
        <w:t xml:space="preserve">- </w:t>
      </w:r>
      <w:r w:rsidR="00961C41" w:rsidRPr="00961C41">
        <w:rPr>
          <w:rFonts w:cs="Arial"/>
          <w:rtl/>
        </w:rPr>
        <w:t>כיון שהעושה שליח סתם ומת אסור בכל הנשים על הדרך שנתבאר מטעם חזקת שליח עושה שליחותו</w:t>
      </w:r>
      <w:r w:rsidR="00961C41">
        <w:rPr>
          <w:rFonts w:cs="Arial" w:hint="cs"/>
          <w:rtl/>
        </w:rPr>
        <w:t>,</w:t>
      </w:r>
      <w:r w:rsidR="00961C41" w:rsidRPr="00961C41">
        <w:rPr>
          <w:rFonts w:cs="Arial"/>
          <w:rtl/>
        </w:rPr>
        <w:t xml:space="preserve"> גם העושה שליח לקדש לו אשה ידועה </w:t>
      </w:r>
      <w:r w:rsidR="00961C41">
        <w:rPr>
          <w:rFonts w:cs="Arial" w:hint="cs"/>
          <w:rtl/>
        </w:rPr>
        <w:t xml:space="preserve">- </w:t>
      </w:r>
      <w:r w:rsidR="00961C41" w:rsidRPr="00961C41">
        <w:rPr>
          <w:rFonts w:cs="Arial"/>
          <w:rtl/>
        </w:rPr>
        <w:t>מיד נאסר בקרובותיה</w:t>
      </w:r>
      <w:r w:rsidR="00961C41">
        <w:rPr>
          <w:rStyle w:val="a7"/>
          <w:rFonts w:cs="Arial"/>
          <w:rtl/>
        </w:rPr>
        <w:footnoteReference w:id="742"/>
      </w:r>
      <w:r w:rsidR="00961C41" w:rsidRPr="00961C41">
        <w:rPr>
          <w:rFonts w:cs="Arial"/>
          <w:rtl/>
        </w:rPr>
        <w:t xml:space="preserve"> מטעם חזקה זו כל שיש לספק שקדשה השליח</w:t>
      </w:r>
      <w:r w:rsidR="00961C41">
        <w:rPr>
          <w:rFonts w:cs="Arial" w:hint="cs"/>
          <w:rtl/>
        </w:rPr>
        <w:t>,</w:t>
      </w:r>
      <w:r w:rsidR="00961C41" w:rsidRPr="00961C41">
        <w:rPr>
          <w:rFonts w:cs="Arial"/>
          <w:rtl/>
        </w:rPr>
        <w:t xml:space="preserve"> עד שתאמר היא לא נתקדשתי. ואם השליח אומר קדשתיה למשלח והיא אומרת לא נתקדשתי</w:t>
      </w:r>
      <w:r w:rsidR="00961C41">
        <w:rPr>
          <w:rFonts w:cs="Arial" w:hint="cs"/>
          <w:rtl/>
        </w:rPr>
        <w:t xml:space="preserve">, </w:t>
      </w:r>
      <w:r w:rsidR="00961C41" w:rsidRPr="00961C41">
        <w:rPr>
          <w:rFonts w:cs="Arial"/>
          <w:rtl/>
        </w:rPr>
        <w:t>הנה המשלח אסור בקרובותיה מפני דברי השליח שהוא כמותו בזולת טעם חזקת שליח</w:t>
      </w:r>
      <w:r w:rsidR="00961C41">
        <w:rPr>
          <w:rFonts w:cs="Arial" w:hint="cs"/>
          <w:rtl/>
        </w:rPr>
        <w:t>,</w:t>
      </w:r>
      <w:r w:rsidR="00961C41" w:rsidRPr="00961C41">
        <w:rPr>
          <w:rFonts w:cs="Arial"/>
          <w:rtl/>
        </w:rPr>
        <w:t xml:space="preserve"> והיא מותרת בקרובי המשלח שהרי היא אומרת שלא נתקדשה. ואע</w:t>
      </w:r>
      <w:r w:rsidR="00961C41">
        <w:rPr>
          <w:rFonts w:cs="Arial" w:hint="cs"/>
          <w:rtl/>
        </w:rPr>
        <w:t>"</w:t>
      </w:r>
      <w:r w:rsidR="00961C41" w:rsidRPr="00961C41">
        <w:rPr>
          <w:rFonts w:cs="Arial"/>
          <w:rtl/>
        </w:rPr>
        <w:t>פ שאין השליח כבעל דבר לגמרי</w:t>
      </w:r>
      <w:r w:rsidR="00961C41">
        <w:rPr>
          <w:rFonts w:cs="Arial" w:hint="cs"/>
          <w:rtl/>
        </w:rPr>
        <w:t>...</w:t>
      </w:r>
      <w:r w:rsidR="00961C41" w:rsidRPr="00961C41">
        <w:rPr>
          <w:rFonts w:cs="Arial"/>
          <w:rtl/>
        </w:rPr>
        <w:t xml:space="preserve"> אבל מ"מ הרי הוא כמותו בכל עניני השליחות</w:t>
      </w:r>
      <w:r w:rsidR="00CF6FB8" w:rsidRPr="00961C41">
        <w:rPr>
          <w:rFonts w:cs="Arial" w:hint="cs"/>
          <w:rtl/>
        </w:rPr>
        <w:t>.</w:t>
      </w:r>
    </w:p>
    <w:p w14:paraId="22BC6E5F"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80D5B9D" w14:textId="47E655CA" w:rsidR="00E5582C" w:rsidRDefault="00E5582C" w:rsidP="00E5582C">
      <w:pPr>
        <w:rPr>
          <w:rtl/>
        </w:rPr>
      </w:pPr>
      <w:r>
        <w:rPr>
          <w:rFonts w:cs="Arial"/>
          <w:rtl/>
        </w:rPr>
        <w:t>האומר לשלוחו: צא וקדש לי אשה, ומת השליח, ואינו יודע אם קידש לו אשה או לא קידש, הרי זה בחזקת שקידש, שחזקה שליח עושה שליחותו. והואיל ואין יודע איזו אשה קידש לו, הרי זה אסור בכל אשה שיש לה קרובות שהן ערוה</w:t>
      </w:r>
      <w:r w:rsidR="00CD38D9">
        <w:rPr>
          <w:rStyle w:val="a7"/>
          <w:rFonts w:cs="Arial"/>
          <w:rtl/>
        </w:rPr>
        <w:footnoteReference w:id="743"/>
      </w:r>
      <w:r>
        <w:rPr>
          <w:rFonts w:cs="Arial"/>
          <w:rtl/>
        </w:rPr>
        <w:t xml:space="preserve"> עמה, כגון אשה שיש לה בת או אם או אחות וכיוצא בהן, שאם תאמר ישא זו, שמא אמה קידש לו שלוחו או אחותה או בתה. ומותר באשה שאין לה קרובות כגון אלו. היתה לה קרובה כגון אם או אחות וכיוצא בהן, והיתה הקרובה אשת איש בשעה שעשה שליח, אף על פי שנתגרשה קודם שימות השליח, ה</w:t>
      </w:r>
      <w:r w:rsidR="00B242EA">
        <w:rPr>
          <w:rFonts w:cs="Arial" w:hint="cs"/>
          <w:rtl/>
        </w:rPr>
        <w:t xml:space="preserve">רי </w:t>
      </w:r>
      <w:r>
        <w:rPr>
          <w:rFonts w:cs="Arial"/>
          <w:rtl/>
        </w:rPr>
        <w:t>ז</w:t>
      </w:r>
      <w:r w:rsidR="00B242EA">
        <w:rPr>
          <w:rFonts w:cs="Arial" w:hint="cs"/>
          <w:rtl/>
        </w:rPr>
        <w:t>ה</w:t>
      </w:r>
      <w:r>
        <w:rPr>
          <w:rFonts w:cs="Arial"/>
          <w:rtl/>
        </w:rPr>
        <w:t xml:space="preserve"> מותר בה, ואין אומרים שמא קידש השליח את קרובתה אחר שנתגרשה, מפני שלא היתה ראויה בשעה שעשה השליח, ואין אדם עושה שליח לקדש לו אלא אשה שיכול הוא לקדשה בשעת השליחות</w:t>
      </w:r>
      <w:r w:rsidR="00E848C4">
        <w:rPr>
          <w:rStyle w:val="a7"/>
          <w:rFonts w:cs="Arial"/>
          <w:rtl/>
        </w:rPr>
        <w:footnoteReference w:id="744"/>
      </w:r>
      <w:r>
        <w:rPr>
          <w:rFonts w:cs="Arial"/>
          <w:rtl/>
        </w:rPr>
        <w:t xml:space="preserve">. </w:t>
      </w:r>
      <w:r w:rsidRPr="00F613C6">
        <w:rPr>
          <w:rFonts w:cs="Arial"/>
          <w:sz w:val="18"/>
          <w:szCs w:val="18"/>
          <w:rtl/>
        </w:rPr>
        <w:t>הגה: וכן אם באו הקרובות ואמרו: לא נתקדשנו, ועמדו ונשאו, מותר באשה זו, דהא ודאי לא נתקדשו הקרובות (</w:t>
      </w:r>
      <w:r w:rsidR="00CD38D9">
        <w:rPr>
          <w:rFonts w:cs="Arial" w:hint="cs"/>
          <w:sz w:val="18"/>
          <w:szCs w:val="18"/>
          <w:rtl/>
        </w:rPr>
        <w:t>סברת הרב בדעת התוס'</w:t>
      </w:r>
      <w:r w:rsidRPr="00F613C6">
        <w:rPr>
          <w:rFonts w:cs="Arial"/>
          <w:sz w:val="18"/>
          <w:szCs w:val="18"/>
          <w:rtl/>
        </w:rPr>
        <w:t>). י"א דהוא הדין אם צוה לקדש אשה פלונית, ומת השליח, נאסר מיד בקרובותיה מטעם חזקה שליח עושה שליחותו (</w:t>
      </w:r>
      <w:r w:rsidR="00CD38D9">
        <w:rPr>
          <w:rFonts w:cs="Arial" w:hint="cs"/>
          <w:sz w:val="18"/>
          <w:szCs w:val="18"/>
          <w:rtl/>
        </w:rPr>
        <w:t>ריב"ש</w:t>
      </w:r>
      <w:r w:rsidRPr="00F613C6">
        <w:rPr>
          <w:rFonts w:cs="Arial"/>
          <w:sz w:val="18"/>
          <w:szCs w:val="18"/>
          <w:rtl/>
        </w:rPr>
        <w:t>). ויש חולקין בזה</w:t>
      </w:r>
      <w:r w:rsidR="00CD38D9">
        <w:rPr>
          <w:rFonts w:cs="Arial" w:hint="cs"/>
          <w:sz w:val="18"/>
          <w:szCs w:val="18"/>
          <w:rtl/>
        </w:rPr>
        <w:t xml:space="preserve"> </w:t>
      </w:r>
      <w:r w:rsidR="00CD38D9" w:rsidRPr="00F613C6">
        <w:rPr>
          <w:rFonts w:cs="Arial"/>
          <w:sz w:val="18"/>
          <w:szCs w:val="18"/>
          <w:rtl/>
        </w:rPr>
        <w:t>(</w:t>
      </w:r>
      <w:r w:rsidR="00CD38D9">
        <w:rPr>
          <w:rFonts w:cs="Arial" w:hint="cs"/>
          <w:sz w:val="18"/>
          <w:szCs w:val="18"/>
          <w:rtl/>
        </w:rPr>
        <w:t>סברת הרב בדעת התוס'</w:t>
      </w:r>
      <w:r w:rsidR="00CD38D9" w:rsidRPr="00F613C6">
        <w:rPr>
          <w:rFonts w:cs="Arial"/>
          <w:sz w:val="18"/>
          <w:szCs w:val="18"/>
          <w:rtl/>
        </w:rPr>
        <w:t>)</w:t>
      </w:r>
      <w:r w:rsidRPr="00F613C6">
        <w:rPr>
          <w:rFonts w:cs="Arial"/>
          <w:sz w:val="18"/>
          <w:szCs w:val="18"/>
          <w:rtl/>
        </w:rPr>
        <w:t>.</w:t>
      </w:r>
    </w:p>
    <w:p w14:paraId="38ACC99F" w14:textId="77777777" w:rsidR="000B1873" w:rsidRDefault="000B1873" w:rsidP="007459F0">
      <w:pPr>
        <w:rPr>
          <w:rFonts w:cs="Arial"/>
          <w:rtl/>
        </w:rPr>
      </w:pPr>
      <w:r w:rsidRPr="00CF6FB8">
        <w:rPr>
          <w:rFonts w:cs="Arial"/>
          <w:u w:val="single"/>
          <w:rtl/>
        </w:rPr>
        <w:t xml:space="preserve">העושה שליח לקדש לו אשה </w:t>
      </w:r>
      <w:r>
        <w:rPr>
          <w:rFonts w:cs="Arial" w:hint="cs"/>
          <w:u w:val="single"/>
          <w:rtl/>
        </w:rPr>
        <w:t>נשואה לאחר שתתגרש:</w:t>
      </w:r>
      <w:r w:rsidRPr="000B1873">
        <w:rPr>
          <w:rFonts w:cs="Arial"/>
          <w:sz w:val="16"/>
          <w:szCs w:val="16"/>
          <w:rtl/>
        </w:rPr>
        <w:t xml:space="preserve"> </w:t>
      </w:r>
      <w:r w:rsidR="007459F0" w:rsidRPr="000B1873">
        <w:rPr>
          <w:rFonts w:cs="Arial"/>
          <w:sz w:val="16"/>
          <w:szCs w:val="16"/>
          <w:rtl/>
        </w:rPr>
        <w:t>(</w:t>
      </w:r>
      <w:r w:rsidRPr="000B1873">
        <w:rPr>
          <w:rFonts w:cs="Arial" w:hint="cs"/>
          <w:sz w:val="16"/>
          <w:szCs w:val="16"/>
          <w:rtl/>
        </w:rPr>
        <w:t>פת"ש סק</w:t>
      </w:r>
      <w:r w:rsidR="007459F0" w:rsidRPr="000B1873">
        <w:rPr>
          <w:rFonts w:cs="Arial"/>
          <w:sz w:val="16"/>
          <w:szCs w:val="16"/>
          <w:rtl/>
        </w:rPr>
        <w:t>י</w:t>
      </w:r>
      <w:r w:rsidRPr="000B1873">
        <w:rPr>
          <w:rFonts w:cs="Arial" w:hint="cs"/>
          <w:sz w:val="16"/>
          <w:szCs w:val="16"/>
          <w:rtl/>
        </w:rPr>
        <w:t>"</w:t>
      </w:r>
      <w:r w:rsidR="007459F0" w:rsidRPr="000B1873">
        <w:rPr>
          <w:rFonts w:cs="Arial"/>
          <w:sz w:val="16"/>
          <w:szCs w:val="16"/>
          <w:rtl/>
        </w:rPr>
        <w:t>ג)</w:t>
      </w:r>
      <w:r w:rsidR="007459F0">
        <w:rPr>
          <w:rFonts w:cs="Arial"/>
          <w:rtl/>
        </w:rPr>
        <w:t xml:space="preserve"> </w:t>
      </w:r>
    </w:p>
    <w:p w14:paraId="68B2DF2E" w14:textId="0D81ED10" w:rsidR="00197544" w:rsidRDefault="00197544" w:rsidP="00BF4F5C">
      <w:pPr>
        <w:pStyle w:val="ab"/>
        <w:numPr>
          <w:ilvl w:val="0"/>
          <w:numId w:val="124"/>
        </w:numPr>
      </w:pPr>
      <w:r>
        <w:rPr>
          <w:rFonts w:cs="Arial" w:hint="cs"/>
          <w:rtl/>
        </w:rPr>
        <w:t xml:space="preserve">פת"ש </w:t>
      </w:r>
      <w:r>
        <w:rPr>
          <w:rFonts w:cs="Arial" w:hint="cs"/>
          <w:sz w:val="16"/>
          <w:szCs w:val="16"/>
          <w:rtl/>
        </w:rPr>
        <w:t>(סקי"ג)</w:t>
      </w:r>
      <w:r>
        <w:rPr>
          <w:rFonts w:cs="Arial" w:hint="cs"/>
          <w:rtl/>
        </w:rPr>
        <w:t xml:space="preserve">- </w:t>
      </w:r>
      <w:r w:rsidR="007459F0" w:rsidRPr="000B1873">
        <w:rPr>
          <w:rFonts w:cs="Arial"/>
          <w:rtl/>
        </w:rPr>
        <w:t xml:space="preserve">עיין במל"מ </w:t>
      </w:r>
      <w:r>
        <w:rPr>
          <w:rFonts w:cs="Arial" w:hint="cs"/>
          <w:rtl/>
        </w:rPr>
        <w:t>(</w:t>
      </w:r>
      <w:r w:rsidR="007459F0" w:rsidRPr="000B1873">
        <w:rPr>
          <w:rFonts w:cs="Arial"/>
          <w:rtl/>
        </w:rPr>
        <w:t>פ"ט מה"א דין ו</w:t>
      </w:r>
      <w:r>
        <w:rPr>
          <w:rFonts w:cs="Arial" w:hint="cs"/>
          <w:rtl/>
        </w:rPr>
        <w:t>)</w:t>
      </w:r>
      <w:r w:rsidR="007459F0" w:rsidRPr="000B1873">
        <w:rPr>
          <w:rFonts w:cs="Arial"/>
          <w:rtl/>
        </w:rPr>
        <w:t xml:space="preserve"> שהביא דברי מהרי"ט </w:t>
      </w:r>
      <w:r>
        <w:rPr>
          <w:rFonts w:cs="Arial" w:hint="cs"/>
          <w:rtl/>
        </w:rPr>
        <w:t>(</w:t>
      </w:r>
      <w:r w:rsidR="007459F0" w:rsidRPr="000B1873">
        <w:rPr>
          <w:rFonts w:cs="Arial"/>
          <w:rtl/>
        </w:rPr>
        <w:t>ח</w:t>
      </w:r>
      <w:r>
        <w:rPr>
          <w:rFonts w:cs="Arial" w:hint="cs"/>
          <w:rtl/>
        </w:rPr>
        <w:t>ו</w:t>
      </w:r>
      <w:r w:rsidR="007459F0" w:rsidRPr="000B1873">
        <w:rPr>
          <w:rFonts w:cs="Arial"/>
          <w:rtl/>
        </w:rPr>
        <w:t>"מ סי' כג</w:t>
      </w:r>
      <w:r>
        <w:rPr>
          <w:rFonts w:cs="Arial" w:hint="cs"/>
          <w:rtl/>
        </w:rPr>
        <w:t>)</w:t>
      </w:r>
      <w:r w:rsidR="007459F0" w:rsidRPr="000B1873">
        <w:rPr>
          <w:rFonts w:cs="Arial"/>
          <w:rtl/>
        </w:rPr>
        <w:t xml:space="preserve"> שתמה ע"ד התו</w:t>
      </w:r>
      <w:r>
        <w:rPr>
          <w:rFonts w:cs="Arial" w:hint="cs"/>
          <w:rtl/>
        </w:rPr>
        <w:t>ס</w:t>
      </w:r>
      <w:r w:rsidR="007459F0" w:rsidRPr="000B1873">
        <w:rPr>
          <w:rFonts w:cs="Arial"/>
          <w:rtl/>
        </w:rPr>
        <w:t xml:space="preserve">' בנזיר </w:t>
      </w:r>
      <w:r>
        <w:rPr>
          <w:rFonts w:cs="Arial" w:hint="cs"/>
          <w:rtl/>
        </w:rPr>
        <w:t xml:space="preserve">(יב. ד"ה כי משוי) </w:t>
      </w:r>
      <w:r w:rsidR="007459F0" w:rsidRPr="000B1873">
        <w:rPr>
          <w:rFonts w:cs="Arial"/>
          <w:rtl/>
        </w:rPr>
        <w:t>דמנא להו דהעושה שליח שיקדש לו אשה לאחר שיגרשנה בעלה דלא מהני</w:t>
      </w:r>
      <w:r w:rsidR="00A54EC0">
        <w:rPr>
          <w:rFonts w:cs="Arial" w:hint="cs"/>
          <w:rtl/>
        </w:rPr>
        <w:t>,</w:t>
      </w:r>
      <w:r w:rsidR="007459F0" w:rsidRPr="000B1873">
        <w:rPr>
          <w:rFonts w:cs="Arial"/>
          <w:rtl/>
        </w:rPr>
        <w:t xml:space="preserve"> דילמא כוונת הגמ' דמסתמ' אין בדעת האדם לשויא שליח אלא במאי דמצי עביד השתא אבל אי פריש פריש</w:t>
      </w:r>
      <w:r>
        <w:rPr>
          <w:rFonts w:cs="Arial" w:hint="cs"/>
          <w:rtl/>
        </w:rPr>
        <w:t>.</w:t>
      </w:r>
      <w:r w:rsidR="007459F0" w:rsidRPr="000B1873">
        <w:rPr>
          <w:rFonts w:cs="Arial"/>
          <w:rtl/>
        </w:rPr>
        <w:t xml:space="preserve"> והוא ז"ל תמה עליו דבגמ' שם מוכח להדי' דאפילו עושה שליח בפירוש לא מהני</w:t>
      </w:r>
      <w:r w:rsidR="00A54EC0">
        <w:rPr>
          <w:rStyle w:val="a7"/>
          <w:rFonts w:cs="Arial"/>
          <w:rtl/>
        </w:rPr>
        <w:footnoteReference w:id="745"/>
      </w:r>
      <w:r w:rsidR="00E848C4">
        <w:rPr>
          <w:rFonts w:hint="cs"/>
          <w:rtl/>
        </w:rPr>
        <w:t>.</w:t>
      </w:r>
    </w:p>
    <w:p w14:paraId="7E196F66" w14:textId="2D07E448" w:rsidR="00E848C4" w:rsidRPr="00E848C4" w:rsidRDefault="00E848C4" w:rsidP="00E848C4">
      <w:pPr>
        <w:rPr>
          <w:u w:val="single"/>
        </w:rPr>
      </w:pPr>
      <w:r w:rsidRPr="00E848C4">
        <w:rPr>
          <w:rFonts w:cs="Arial"/>
          <w:u w:val="single"/>
          <w:rtl/>
        </w:rPr>
        <w:t>נשבע שלא לקדש אשה פלונית</w:t>
      </w:r>
      <w:r w:rsidR="00A54EC0">
        <w:rPr>
          <w:rFonts w:cs="Arial" w:hint="cs"/>
          <w:u w:val="single"/>
          <w:rtl/>
        </w:rPr>
        <w:t>,</w:t>
      </w:r>
      <w:r w:rsidRPr="00E848C4">
        <w:rPr>
          <w:rFonts w:cs="Arial"/>
          <w:u w:val="single"/>
          <w:rtl/>
        </w:rPr>
        <w:t xml:space="preserve"> ועשה שליח לקדשה</w:t>
      </w:r>
      <w:r w:rsidR="00A54EC0">
        <w:rPr>
          <w:rFonts w:cs="Arial" w:hint="cs"/>
          <w:u w:val="single"/>
          <w:rtl/>
        </w:rPr>
        <w:t>,</w:t>
      </w:r>
      <w:r w:rsidRPr="00E848C4">
        <w:rPr>
          <w:rFonts w:cs="Arial"/>
          <w:u w:val="single"/>
          <w:rtl/>
        </w:rPr>
        <w:t xml:space="preserve"> וקדשה אחר שנשאל על שבועתו</w:t>
      </w:r>
      <w:r w:rsidRPr="00E848C4">
        <w:rPr>
          <w:rFonts w:hint="cs"/>
          <w:u w:val="single"/>
          <w:rtl/>
        </w:rPr>
        <w:t>:</w:t>
      </w:r>
      <w:r w:rsidRPr="000B1873">
        <w:rPr>
          <w:rFonts w:cs="Arial"/>
          <w:sz w:val="16"/>
          <w:szCs w:val="16"/>
          <w:rtl/>
        </w:rPr>
        <w:t xml:space="preserve"> (</w:t>
      </w:r>
      <w:r w:rsidRPr="000B1873">
        <w:rPr>
          <w:rFonts w:cs="Arial" w:hint="cs"/>
          <w:sz w:val="16"/>
          <w:szCs w:val="16"/>
          <w:rtl/>
        </w:rPr>
        <w:t>פת"ש סק</w:t>
      </w:r>
      <w:r w:rsidRPr="000B1873">
        <w:rPr>
          <w:rFonts w:cs="Arial"/>
          <w:sz w:val="16"/>
          <w:szCs w:val="16"/>
          <w:rtl/>
        </w:rPr>
        <w:t>י</w:t>
      </w:r>
      <w:r w:rsidRPr="000B1873">
        <w:rPr>
          <w:rFonts w:cs="Arial" w:hint="cs"/>
          <w:sz w:val="16"/>
          <w:szCs w:val="16"/>
          <w:rtl/>
        </w:rPr>
        <w:t>"</w:t>
      </w:r>
      <w:r w:rsidRPr="000B1873">
        <w:rPr>
          <w:rFonts w:cs="Arial"/>
          <w:sz w:val="16"/>
          <w:szCs w:val="16"/>
          <w:rtl/>
        </w:rPr>
        <w:t>ג)</w:t>
      </w:r>
    </w:p>
    <w:p w14:paraId="65E5B994" w14:textId="10680146" w:rsidR="007459F0" w:rsidRDefault="007459F0" w:rsidP="00BF4F5C">
      <w:pPr>
        <w:pStyle w:val="ab"/>
        <w:numPr>
          <w:ilvl w:val="0"/>
          <w:numId w:val="124"/>
        </w:numPr>
        <w:rPr>
          <w:rtl/>
        </w:rPr>
      </w:pPr>
      <w:r w:rsidRPr="000B1873">
        <w:rPr>
          <w:rFonts w:cs="Arial"/>
          <w:rtl/>
        </w:rPr>
        <w:t>רעק</w:t>
      </w:r>
      <w:r w:rsidR="00E848C4">
        <w:rPr>
          <w:rFonts w:cs="Arial" w:hint="cs"/>
          <w:rtl/>
        </w:rPr>
        <w:t>"א</w:t>
      </w:r>
      <w:r w:rsidRPr="000B1873">
        <w:rPr>
          <w:rFonts w:cs="Arial"/>
          <w:rtl/>
        </w:rPr>
        <w:t xml:space="preserve"> </w:t>
      </w:r>
      <w:r w:rsidR="00E848C4">
        <w:rPr>
          <w:rFonts w:cs="Arial" w:hint="cs"/>
          <w:sz w:val="16"/>
          <w:szCs w:val="16"/>
          <w:rtl/>
        </w:rPr>
        <w:t>(בגליון שו"ע)</w:t>
      </w:r>
      <w:r w:rsidR="00E848C4">
        <w:rPr>
          <w:rFonts w:cs="Arial" w:hint="cs"/>
          <w:rtl/>
        </w:rPr>
        <w:t>-</w:t>
      </w:r>
      <w:r w:rsidRPr="000B1873">
        <w:rPr>
          <w:rFonts w:cs="Arial"/>
          <w:rtl/>
        </w:rPr>
        <w:t xml:space="preserve"> אם נשבע שלא לקדש אשה פלונית</w:t>
      </w:r>
      <w:r w:rsidR="003211A8">
        <w:rPr>
          <w:rFonts w:cs="Arial" w:hint="cs"/>
          <w:rtl/>
        </w:rPr>
        <w:t>,</w:t>
      </w:r>
      <w:r w:rsidRPr="000B1873">
        <w:rPr>
          <w:rFonts w:cs="Arial"/>
          <w:rtl/>
        </w:rPr>
        <w:t xml:space="preserve"> ועשה שליח לקדשה</w:t>
      </w:r>
      <w:r w:rsidR="003211A8">
        <w:rPr>
          <w:rFonts w:cs="Arial" w:hint="cs"/>
          <w:rtl/>
        </w:rPr>
        <w:t>,</w:t>
      </w:r>
      <w:r w:rsidRPr="000B1873">
        <w:rPr>
          <w:rFonts w:cs="Arial"/>
          <w:rtl/>
        </w:rPr>
        <w:t xml:space="preserve"> וקדשה אחר שנשאל על שבועתו</w:t>
      </w:r>
      <w:r w:rsidR="003211A8">
        <w:rPr>
          <w:rFonts w:cs="Arial" w:hint="cs"/>
          <w:rtl/>
        </w:rPr>
        <w:t>,</w:t>
      </w:r>
      <w:r w:rsidRPr="000B1873">
        <w:rPr>
          <w:rFonts w:cs="Arial"/>
          <w:rtl/>
        </w:rPr>
        <w:t xml:space="preserve"> י"ל דהשליחות בטל כיון דבשעה שעשאו שליח לא היה רשאי לקדשה</w:t>
      </w:r>
      <w:r w:rsidR="00E848C4">
        <w:rPr>
          <w:rFonts w:cs="Arial" w:hint="cs"/>
          <w:rtl/>
        </w:rPr>
        <w:t>,</w:t>
      </w:r>
      <w:r w:rsidRPr="000B1873">
        <w:rPr>
          <w:rFonts w:cs="Arial"/>
          <w:rtl/>
        </w:rPr>
        <w:t xml:space="preserve"> או די"ל כיון דחכם עוקר נדר מעיקרו מקרי בידו</w:t>
      </w:r>
      <w:r w:rsidR="003211A8">
        <w:rPr>
          <w:rFonts w:cs="Arial" w:hint="cs"/>
          <w:rtl/>
        </w:rPr>
        <w:t>.</w:t>
      </w:r>
      <w:r w:rsidRPr="000B1873">
        <w:rPr>
          <w:rFonts w:cs="Arial"/>
          <w:rtl/>
        </w:rPr>
        <w:t xml:space="preserve"> ועיין תשו' הראנ"ח </w:t>
      </w:r>
      <w:r w:rsidR="00E848C4">
        <w:rPr>
          <w:rFonts w:cs="Arial" w:hint="cs"/>
          <w:rtl/>
        </w:rPr>
        <w:t>(</w:t>
      </w:r>
      <w:r w:rsidRPr="000B1873">
        <w:rPr>
          <w:rFonts w:cs="Arial"/>
          <w:rtl/>
        </w:rPr>
        <w:t>ח"ב סי' יח</w:t>
      </w:r>
      <w:r w:rsidR="00E848C4">
        <w:rPr>
          <w:rFonts w:cs="Arial" w:hint="cs"/>
          <w:rtl/>
        </w:rPr>
        <w:t>).</w:t>
      </w:r>
    </w:p>
    <w:p w14:paraId="670290E0" w14:textId="7F820F45" w:rsidR="007459F0" w:rsidRDefault="007459F0" w:rsidP="007459F0">
      <w:pPr>
        <w:rPr>
          <w:rtl/>
        </w:rPr>
      </w:pPr>
    </w:p>
    <w:p w14:paraId="23806C34" w14:textId="5FE188B2" w:rsidR="00E5582C" w:rsidRDefault="00D6763F" w:rsidP="000422FD">
      <w:pPr>
        <w:pStyle w:val="2"/>
        <w:rPr>
          <w:rtl/>
        </w:rPr>
      </w:pPr>
      <w:r>
        <w:rPr>
          <w:rtl/>
        </w:rPr>
        <w:lastRenderedPageBreak/>
        <w:t xml:space="preserve">סעיף </w:t>
      </w:r>
      <w:r w:rsidR="00E5582C">
        <w:rPr>
          <w:rtl/>
        </w:rPr>
        <w:t>יב</w:t>
      </w:r>
      <w:r w:rsidR="00B74647">
        <w:rPr>
          <w:rFonts w:hint="cs"/>
          <w:rtl/>
        </w:rPr>
        <w:t xml:space="preserve">: </w:t>
      </w:r>
      <w:r w:rsidR="00DE3A49">
        <w:rPr>
          <w:rFonts w:hint="cs"/>
          <w:rtl/>
        </w:rPr>
        <w:t>מינה</w:t>
      </w:r>
      <w:r w:rsidR="00DE3A49">
        <w:rPr>
          <w:rtl/>
        </w:rPr>
        <w:t xml:space="preserve"> שליח לקדש לו אשה </w:t>
      </w:r>
      <w:r w:rsidR="00DE3A49">
        <w:rPr>
          <w:rFonts w:hint="cs"/>
          <w:rtl/>
        </w:rPr>
        <w:t>פלונית,</w:t>
      </w:r>
      <w:r w:rsidR="00DE3A49">
        <w:rPr>
          <w:rtl/>
        </w:rPr>
        <w:t xml:space="preserve"> ו</w:t>
      </w:r>
      <w:r w:rsidR="00DE3A49">
        <w:rPr>
          <w:rFonts w:hint="cs"/>
          <w:rtl/>
        </w:rPr>
        <w:t>הלך הוא בצעמו וקדש את אמה.</w:t>
      </w:r>
    </w:p>
    <w:p w14:paraId="5B13AA3F" w14:textId="77777777" w:rsidR="00DA6286" w:rsidRDefault="00DA6286" w:rsidP="00DA6286">
      <w:pPr>
        <w:rPr>
          <w:rFonts w:cs="Arial"/>
          <w:rtl/>
        </w:rPr>
      </w:pPr>
      <w:r w:rsidRPr="00726D7E">
        <w:rPr>
          <w:rFonts w:cs="Arial" w:hint="cs"/>
          <w:b/>
          <w:bCs/>
          <w:rtl/>
        </w:rPr>
        <w:t xml:space="preserve">קידושין </w:t>
      </w:r>
      <w:r w:rsidRPr="00726D7E">
        <w:rPr>
          <w:rFonts w:cs="Arial" w:hint="cs"/>
          <w:b/>
          <w:bCs/>
          <w:sz w:val="16"/>
          <w:szCs w:val="16"/>
          <w:rtl/>
        </w:rPr>
        <w:t>(</w:t>
      </w:r>
      <w:r w:rsidRPr="00726D7E">
        <w:rPr>
          <w:rFonts w:cs="Arial"/>
          <w:b/>
          <w:bCs/>
          <w:sz w:val="16"/>
          <w:szCs w:val="16"/>
          <w:rtl/>
        </w:rPr>
        <w:t>פ</w:t>
      </w:r>
      <w:r w:rsidRPr="00726D7E">
        <w:rPr>
          <w:rFonts w:cs="Arial" w:hint="cs"/>
          <w:b/>
          <w:bCs/>
          <w:sz w:val="16"/>
          <w:szCs w:val="16"/>
          <w:rtl/>
        </w:rPr>
        <w:t>'</w:t>
      </w:r>
      <w:r w:rsidRPr="00726D7E">
        <w:rPr>
          <w:rFonts w:cs="Arial"/>
          <w:b/>
          <w:bCs/>
          <w:sz w:val="16"/>
          <w:szCs w:val="16"/>
          <w:rtl/>
        </w:rPr>
        <w:t xml:space="preserve"> י' יוחסין</w:t>
      </w:r>
      <w:r w:rsidRPr="00726D7E">
        <w:rPr>
          <w:rFonts w:cs="Arial" w:hint="cs"/>
          <w:b/>
          <w:bCs/>
          <w:sz w:val="16"/>
          <w:szCs w:val="16"/>
          <w:rtl/>
        </w:rPr>
        <w:t>)</w:t>
      </w:r>
      <w:r w:rsidRPr="00726D7E">
        <w:rPr>
          <w:rFonts w:cs="Arial" w:hint="cs"/>
          <w:b/>
          <w:bCs/>
          <w:rtl/>
        </w:rPr>
        <w:t xml:space="preserve"> </w:t>
      </w:r>
      <w:r w:rsidRPr="00726D7E">
        <w:rPr>
          <w:rFonts w:cs="Arial"/>
          <w:b/>
          <w:bCs/>
          <w:rtl/>
        </w:rPr>
        <w:t>עט</w:t>
      </w:r>
      <w:r w:rsidRPr="00726D7E">
        <w:rPr>
          <w:rFonts w:cs="Arial" w:hint="cs"/>
          <w:b/>
          <w:bCs/>
          <w:rtl/>
        </w:rPr>
        <w:t xml:space="preserve"> ע"א:</w:t>
      </w:r>
      <w:r w:rsidRPr="00B74647">
        <w:rPr>
          <w:rFonts w:cs="Arial"/>
          <w:rtl/>
        </w:rPr>
        <w:t xml:space="preserve"> </w:t>
      </w:r>
      <w:r w:rsidRPr="00726D7E">
        <w:rPr>
          <w:rFonts w:cs="Arial" w:hint="cs"/>
          <w:u w:val="double"/>
          <w:rtl/>
        </w:rPr>
        <w:t>מתני'</w:t>
      </w:r>
      <w:r>
        <w:rPr>
          <w:rFonts w:cs="Arial" w:hint="cs"/>
          <w:rtl/>
        </w:rPr>
        <w:t xml:space="preserve">:... </w:t>
      </w:r>
      <w:r w:rsidRPr="00726D7E">
        <w:rPr>
          <w:rFonts w:cs="Arial"/>
          <w:rtl/>
        </w:rPr>
        <w:t>וכן האשה שנתנה רשות לשלוחה לקדשה, והלכה וקדשה את עצמה, אם שלה קדמו - קדושיה קידושין, ואם של שלוחה קדמו - קידושיו קידושין, ואם אינן יודעין - שניהם נותנים לה גט, ואם רצו - אחד נותן לה גט ואחד כונס.</w:t>
      </w:r>
      <w:r w:rsidRPr="00B74647">
        <w:rPr>
          <w:rFonts w:cs="Arial"/>
          <w:rtl/>
        </w:rPr>
        <w:t xml:space="preserve"> </w:t>
      </w:r>
    </w:p>
    <w:p w14:paraId="4D6AF6E5" w14:textId="18125994" w:rsidR="00E848C4" w:rsidRPr="00DE3A49" w:rsidRDefault="00DE3A49" w:rsidP="00E848C4">
      <w:pPr>
        <w:rPr>
          <w:u w:val="single"/>
          <w:rtl/>
        </w:rPr>
      </w:pPr>
      <w:r w:rsidRPr="00DE3A49">
        <w:rPr>
          <w:rFonts w:cs="Arial" w:hint="cs"/>
          <w:u w:val="single"/>
          <w:rtl/>
        </w:rPr>
        <w:t>מינה</w:t>
      </w:r>
      <w:r w:rsidRPr="00DE3A49">
        <w:rPr>
          <w:rFonts w:cs="Arial"/>
          <w:u w:val="single"/>
          <w:rtl/>
        </w:rPr>
        <w:t xml:space="preserve"> שליח לקדש לו אשה </w:t>
      </w:r>
      <w:r w:rsidRPr="00DE3A49">
        <w:rPr>
          <w:rFonts w:cs="Arial" w:hint="cs"/>
          <w:u w:val="single"/>
          <w:rtl/>
        </w:rPr>
        <w:t>פלונית,</w:t>
      </w:r>
      <w:r w:rsidRPr="00DE3A49">
        <w:rPr>
          <w:rFonts w:cs="Arial"/>
          <w:u w:val="single"/>
          <w:rtl/>
        </w:rPr>
        <w:t xml:space="preserve"> ו</w:t>
      </w:r>
      <w:r w:rsidRPr="00DE3A49">
        <w:rPr>
          <w:rFonts w:cs="Arial" w:hint="cs"/>
          <w:u w:val="single"/>
          <w:rtl/>
        </w:rPr>
        <w:t>הלך הוא בצעמו וקדש את אמה</w:t>
      </w:r>
      <w:r w:rsidRPr="00DE3A49">
        <w:rPr>
          <w:rFonts w:hint="cs"/>
          <w:u w:val="single"/>
          <w:rtl/>
        </w:rPr>
        <w:t>:</w:t>
      </w:r>
    </w:p>
    <w:p w14:paraId="7A350F01" w14:textId="73728E04" w:rsidR="009417E7" w:rsidRPr="009417E7" w:rsidRDefault="00DE3A49" w:rsidP="00BF4F5C">
      <w:pPr>
        <w:pStyle w:val="ab"/>
        <w:numPr>
          <w:ilvl w:val="0"/>
          <w:numId w:val="124"/>
        </w:numPr>
      </w:pPr>
      <w:r>
        <w:rPr>
          <w:rFonts w:cs="Arial" w:hint="cs"/>
          <w:rtl/>
        </w:rPr>
        <w:t xml:space="preserve">רמב"ם </w:t>
      </w:r>
      <w:r>
        <w:rPr>
          <w:rFonts w:cs="Arial" w:hint="cs"/>
          <w:sz w:val="16"/>
          <w:szCs w:val="16"/>
          <w:rtl/>
        </w:rPr>
        <w:t xml:space="preserve">(פ"ט ה"ד) </w:t>
      </w:r>
      <w:r>
        <w:rPr>
          <w:rFonts w:cs="Arial" w:hint="cs"/>
          <w:rtl/>
        </w:rPr>
        <w:t>ו</w:t>
      </w:r>
      <w:r w:rsidR="009417E7">
        <w:rPr>
          <w:rFonts w:cs="Arial" w:hint="cs"/>
          <w:rtl/>
        </w:rPr>
        <w:t xml:space="preserve">טור- </w:t>
      </w:r>
      <w:r w:rsidR="009417E7">
        <w:rPr>
          <w:rFonts w:cs="Arial"/>
          <w:rtl/>
        </w:rPr>
        <w:t>אמר לשליח קדש לי אשה פלונית</w:t>
      </w:r>
      <w:r w:rsidR="00E848C4">
        <w:rPr>
          <w:rFonts w:cs="Arial" w:hint="cs"/>
          <w:rtl/>
        </w:rPr>
        <w:t>,</w:t>
      </w:r>
      <w:r w:rsidR="009417E7">
        <w:rPr>
          <w:rFonts w:cs="Arial"/>
          <w:rtl/>
        </w:rPr>
        <w:t xml:space="preserve"> והלך הוא בעצמו וקדש את אמה או בתה</w:t>
      </w:r>
      <w:r w:rsidR="00E848C4">
        <w:rPr>
          <w:rFonts w:cs="Arial" w:hint="cs"/>
          <w:rtl/>
        </w:rPr>
        <w:t>,</w:t>
      </w:r>
      <w:r w:rsidR="009417E7">
        <w:rPr>
          <w:rFonts w:cs="Arial"/>
          <w:rtl/>
        </w:rPr>
        <w:t xml:space="preserve"> ואין ידוע איזו נתקדשה ראשונה</w:t>
      </w:r>
      <w:r w:rsidR="00E848C4">
        <w:rPr>
          <w:rFonts w:cs="Arial" w:hint="cs"/>
          <w:rtl/>
        </w:rPr>
        <w:t xml:space="preserve"> -</w:t>
      </w:r>
      <w:r w:rsidR="009417E7">
        <w:rPr>
          <w:rFonts w:cs="Arial"/>
          <w:rtl/>
        </w:rPr>
        <w:t xml:space="preserve"> שתיהן צריכות גט ואסורות עליו</w:t>
      </w:r>
      <w:r>
        <w:rPr>
          <w:rFonts w:cs="Arial" w:hint="cs"/>
          <w:rtl/>
        </w:rPr>
        <w:t xml:space="preserve"> </w:t>
      </w:r>
      <w:r>
        <w:rPr>
          <w:rFonts w:cs="Arial" w:hint="cs"/>
          <w:sz w:val="16"/>
          <w:szCs w:val="16"/>
          <w:rtl/>
        </w:rPr>
        <w:t>(ל' הטור)</w:t>
      </w:r>
      <w:r w:rsidR="009417E7">
        <w:rPr>
          <w:rFonts w:cs="Arial" w:hint="cs"/>
          <w:rtl/>
        </w:rPr>
        <w:t>.</w:t>
      </w:r>
      <w:r w:rsidR="00DA6286" w:rsidRPr="00DA6286">
        <w:rPr>
          <w:rFonts w:hint="cs"/>
          <w:color w:val="E36C0A" w:themeColor="accent6" w:themeShade="BF"/>
          <w:rtl/>
        </w:rPr>
        <w:t xml:space="preserve"> </w:t>
      </w:r>
      <w:r w:rsidR="00DA6286" w:rsidRPr="00CD38D9">
        <w:rPr>
          <w:rFonts w:hint="cs"/>
          <w:color w:val="E36C0A" w:themeColor="accent6" w:themeShade="BF"/>
          <w:rtl/>
        </w:rPr>
        <w:t>(וכ"פ בשו"ע)</w:t>
      </w:r>
      <w:r w:rsidR="009417E7">
        <w:rPr>
          <w:rFonts w:cs="Arial"/>
          <w:rtl/>
        </w:rPr>
        <w:t xml:space="preserve"> </w:t>
      </w:r>
    </w:p>
    <w:p w14:paraId="31E305C2"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762F32" w14:textId="77777777" w:rsidR="00E848C4" w:rsidRDefault="00E5582C" w:rsidP="00E5582C">
      <w:pPr>
        <w:rPr>
          <w:rFonts w:cs="Arial"/>
          <w:rtl/>
        </w:rPr>
      </w:pPr>
      <w:r>
        <w:rPr>
          <w:rFonts w:cs="Arial"/>
          <w:rtl/>
        </w:rPr>
        <w:t>העושה שליח לקדש לו אשה פלונית, והלך וקידשה לו, וקידש המשלח בעצמו לאמה או לבתה או לאחותה, ואין ידוע איזה מהן נתקדשה ראשונה, שתיהן צריכות גט ואסורות עליו.</w:t>
      </w:r>
    </w:p>
    <w:p w14:paraId="10C3DC63" w14:textId="1B8E9851" w:rsidR="00E5582C" w:rsidRDefault="00E5582C" w:rsidP="00E5582C">
      <w:pPr>
        <w:rPr>
          <w:rtl/>
        </w:rPr>
      </w:pPr>
      <w:r>
        <w:rPr>
          <w:rFonts w:cs="Arial"/>
          <w:rtl/>
        </w:rPr>
        <w:t xml:space="preserve"> </w:t>
      </w:r>
    </w:p>
    <w:p w14:paraId="44EA7F1B" w14:textId="77D19C64" w:rsidR="00E5582C" w:rsidRDefault="00D6763F" w:rsidP="000422FD">
      <w:pPr>
        <w:pStyle w:val="2"/>
        <w:rPr>
          <w:rtl/>
        </w:rPr>
      </w:pPr>
      <w:r>
        <w:rPr>
          <w:rtl/>
        </w:rPr>
        <w:t xml:space="preserve">סעיף </w:t>
      </w:r>
      <w:r w:rsidR="00E5582C">
        <w:rPr>
          <w:rtl/>
        </w:rPr>
        <w:t>יג</w:t>
      </w:r>
      <w:r w:rsidR="00B74647">
        <w:rPr>
          <w:rFonts w:hint="cs"/>
          <w:rtl/>
        </w:rPr>
        <w:t>:</w:t>
      </w:r>
      <w:r w:rsidR="00E848C4" w:rsidRPr="00E848C4">
        <w:rPr>
          <w:rtl/>
        </w:rPr>
        <w:t xml:space="preserve"> </w:t>
      </w:r>
      <w:r w:rsidR="00DE3A49">
        <w:rPr>
          <w:rFonts w:hint="cs"/>
          <w:rtl/>
        </w:rPr>
        <w:t>מינה</w:t>
      </w:r>
      <w:r w:rsidR="00E848C4">
        <w:rPr>
          <w:rtl/>
        </w:rPr>
        <w:t xml:space="preserve"> שליח</w:t>
      </w:r>
      <w:r w:rsidR="00DE3A49">
        <w:rPr>
          <w:rFonts w:hint="cs"/>
          <w:rtl/>
        </w:rPr>
        <w:t>,</w:t>
      </w:r>
      <w:r w:rsidR="00E848C4">
        <w:rPr>
          <w:rtl/>
        </w:rPr>
        <w:t xml:space="preserve"> ו</w:t>
      </w:r>
      <w:r w:rsidR="007C7677">
        <w:rPr>
          <w:rFonts w:hint="cs"/>
          <w:rtl/>
        </w:rPr>
        <w:t xml:space="preserve">חזר </w:t>
      </w:r>
      <w:r w:rsidR="00E848C4">
        <w:rPr>
          <w:rtl/>
        </w:rPr>
        <w:t>ביטל השליחות</w:t>
      </w:r>
      <w:r w:rsidR="007C7677">
        <w:rPr>
          <w:rFonts w:hint="cs"/>
          <w:rtl/>
        </w:rPr>
        <w:t>.</w:t>
      </w:r>
    </w:p>
    <w:p w14:paraId="769E5D63" w14:textId="164BE916" w:rsidR="00726D7E" w:rsidRDefault="00726D7E" w:rsidP="00B74647">
      <w:pPr>
        <w:rPr>
          <w:rFonts w:cs="Arial"/>
          <w:rtl/>
        </w:rPr>
      </w:pPr>
      <w:r w:rsidRPr="00726D7E">
        <w:rPr>
          <w:rFonts w:cs="Arial" w:hint="cs"/>
          <w:b/>
          <w:bCs/>
          <w:rtl/>
        </w:rPr>
        <w:t xml:space="preserve">קידושין </w:t>
      </w:r>
      <w:r w:rsidRPr="00726D7E">
        <w:rPr>
          <w:rFonts w:cs="Arial" w:hint="cs"/>
          <w:b/>
          <w:bCs/>
          <w:sz w:val="16"/>
          <w:szCs w:val="16"/>
          <w:rtl/>
        </w:rPr>
        <w:t>(</w:t>
      </w:r>
      <w:r w:rsidR="00B74647" w:rsidRPr="00726D7E">
        <w:rPr>
          <w:rFonts w:cs="Arial"/>
          <w:b/>
          <w:bCs/>
          <w:sz w:val="16"/>
          <w:szCs w:val="16"/>
          <w:rtl/>
        </w:rPr>
        <w:t>פ</w:t>
      </w:r>
      <w:r w:rsidRPr="00726D7E">
        <w:rPr>
          <w:rFonts w:cs="Arial" w:hint="cs"/>
          <w:b/>
          <w:bCs/>
          <w:sz w:val="16"/>
          <w:szCs w:val="16"/>
          <w:rtl/>
        </w:rPr>
        <w:t>'</w:t>
      </w:r>
      <w:r w:rsidR="00B74647" w:rsidRPr="00726D7E">
        <w:rPr>
          <w:rFonts w:cs="Arial"/>
          <w:b/>
          <w:bCs/>
          <w:sz w:val="16"/>
          <w:szCs w:val="16"/>
          <w:rtl/>
        </w:rPr>
        <w:t xml:space="preserve"> י' יוחסין</w:t>
      </w:r>
      <w:r w:rsidRPr="00726D7E">
        <w:rPr>
          <w:rFonts w:cs="Arial" w:hint="cs"/>
          <w:b/>
          <w:bCs/>
          <w:sz w:val="16"/>
          <w:szCs w:val="16"/>
          <w:rtl/>
        </w:rPr>
        <w:t>)</w:t>
      </w:r>
      <w:r w:rsidRPr="00726D7E">
        <w:rPr>
          <w:rFonts w:cs="Arial" w:hint="cs"/>
          <w:b/>
          <w:bCs/>
          <w:rtl/>
        </w:rPr>
        <w:t xml:space="preserve"> </w:t>
      </w:r>
      <w:r w:rsidR="00B74647" w:rsidRPr="00726D7E">
        <w:rPr>
          <w:rFonts w:cs="Arial"/>
          <w:b/>
          <w:bCs/>
          <w:rtl/>
        </w:rPr>
        <w:t>עט</w:t>
      </w:r>
      <w:r w:rsidRPr="00726D7E">
        <w:rPr>
          <w:rFonts w:cs="Arial" w:hint="cs"/>
          <w:b/>
          <w:bCs/>
          <w:rtl/>
        </w:rPr>
        <w:t xml:space="preserve"> ע"א:</w:t>
      </w:r>
      <w:r w:rsidR="00B74647" w:rsidRPr="00B74647">
        <w:rPr>
          <w:rFonts w:cs="Arial"/>
          <w:rtl/>
        </w:rPr>
        <w:t xml:space="preserve"> </w:t>
      </w:r>
      <w:r w:rsidRPr="00726D7E">
        <w:rPr>
          <w:rFonts w:cs="Arial" w:hint="cs"/>
          <w:u w:val="double"/>
          <w:rtl/>
        </w:rPr>
        <w:t>מתני'</w:t>
      </w:r>
      <w:r>
        <w:rPr>
          <w:rFonts w:cs="Arial" w:hint="cs"/>
          <w:rtl/>
        </w:rPr>
        <w:t xml:space="preserve">:... </w:t>
      </w:r>
      <w:r w:rsidRPr="00726D7E">
        <w:rPr>
          <w:rFonts w:cs="Arial"/>
          <w:rtl/>
        </w:rPr>
        <w:t>וכן האשה שנתנה רשות לשלוחה לקדשה, והלכה וקדשה את עצמה, אם שלה קדמו - קדושיה קידושין, ואם של שלוחה קדמו - קידושיו קידושין, ואם אינן יודעין - שניהם נותנים לה גט, ואם רצו - אחד נותן לה גט ואחד כונס.</w:t>
      </w:r>
      <w:r w:rsidR="00B74647" w:rsidRPr="00B74647">
        <w:rPr>
          <w:rFonts w:cs="Arial"/>
          <w:rtl/>
        </w:rPr>
        <w:t xml:space="preserve"> </w:t>
      </w:r>
    </w:p>
    <w:p w14:paraId="446E7BC8" w14:textId="29B8FD09" w:rsidR="00B74647" w:rsidRPr="007F6345" w:rsidRDefault="00726D7E" w:rsidP="007F6345">
      <w:pPr>
        <w:rPr>
          <w:rFonts w:cs="Arial"/>
          <w:rtl/>
        </w:rPr>
      </w:pPr>
      <w:r w:rsidRPr="00726D7E">
        <w:rPr>
          <w:rFonts w:cs="Arial" w:hint="cs"/>
          <w:b/>
          <w:bCs/>
          <w:rtl/>
        </w:rPr>
        <w:t xml:space="preserve">קידושין </w:t>
      </w:r>
      <w:r w:rsidRPr="00726D7E">
        <w:rPr>
          <w:rFonts w:cs="Arial" w:hint="cs"/>
          <w:b/>
          <w:bCs/>
          <w:sz w:val="16"/>
          <w:szCs w:val="16"/>
          <w:rtl/>
        </w:rPr>
        <w:t>(</w:t>
      </w:r>
      <w:r>
        <w:rPr>
          <w:rFonts w:cs="Arial" w:hint="cs"/>
          <w:b/>
          <w:bCs/>
          <w:sz w:val="16"/>
          <w:szCs w:val="16"/>
          <w:rtl/>
        </w:rPr>
        <w:t>ר"</w:t>
      </w:r>
      <w:r w:rsidRPr="00726D7E">
        <w:rPr>
          <w:rFonts w:cs="Arial"/>
          <w:b/>
          <w:bCs/>
          <w:sz w:val="16"/>
          <w:szCs w:val="16"/>
          <w:rtl/>
        </w:rPr>
        <w:t>פ</w:t>
      </w:r>
      <w:r>
        <w:rPr>
          <w:rFonts w:cs="Arial" w:hint="cs"/>
          <w:b/>
          <w:bCs/>
          <w:sz w:val="16"/>
          <w:szCs w:val="16"/>
          <w:rtl/>
        </w:rPr>
        <w:t xml:space="preserve"> האומר</w:t>
      </w:r>
      <w:r w:rsidRPr="00726D7E">
        <w:rPr>
          <w:rFonts w:cs="Arial" w:hint="cs"/>
          <w:b/>
          <w:bCs/>
          <w:sz w:val="16"/>
          <w:szCs w:val="16"/>
          <w:rtl/>
        </w:rPr>
        <w:t>)</w:t>
      </w:r>
      <w:r w:rsidRPr="00726D7E">
        <w:rPr>
          <w:rFonts w:cs="Arial" w:hint="cs"/>
          <w:b/>
          <w:bCs/>
          <w:rtl/>
        </w:rPr>
        <w:t xml:space="preserve"> </w:t>
      </w:r>
      <w:r>
        <w:rPr>
          <w:rFonts w:cs="Arial" w:hint="cs"/>
          <w:b/>
          <w:bCs/>
          <w:rtl/>
        </w:rPr>
        <w:t>נ</w:t>
      </w:r>
      <w:r w:rsidR="007F6345">
        <w:rPr>
          <w:rFonts w:cs="Arial" w:hint="cs"/>
          <w:b/>
          <w:bCs/>
          <w:rtl/>
        </w:rPr>
        <w:t>ח</w:t>
      </w:r>
      <w:r w:rsidR="00244743">
        <w:rPr>
          <w:rStyle w:val="a7"/>
          <w:rFonts w:cs="Arial"/>
          <w:b/>
          <w:bCs/>
          <w:rtl/>
        </w:rPr>
        <w:footnoteReference w:id="746"/>
      </w:r>
      <w:r w:rsidRPr="00726D7E">
        <w:rPr>
          <w:rFonts w:cs="Arial" w:hint="cs"/>
          <w:b/>
          <w:bCs/>
          <w:rtl/>
        </w:rPr>
        <w:t xml:space="preserve"> ע"</w:t>
      </w:r>
      <w:r w:rsidR="007F6345">
        <w:rPr>
          <w:rFonts w:cs="Arial" w:hint="cs"/>
          <w:b/>
          <w:bCs/>
          <w:rtl/>
        </w:rPr>
        <w:t>ב</w:t>
      </w:r>
      <w:r w:rsidRPr="00726D7E">
        <w:rPr>
          <w:rFonts w:cs="Arial" w:hint="cs"/>
          <w:b/>
          <w:bCs/>
          <w:rtl/>
        </w:rPr>
        <w:t>:</w:t>
      </w:r>
      <w:r>
        <w:rPr>
          <w:rFonts w:cs="Arial" w:hint="cs"/>
          <w:rtl/>
        </w:rPr>
        <w:t xml:space="preserve"> </w:t>
      </w:r>
      <w:r w:rsidR="007F6345" w:rsidRPr="007F6345">
        <w:rPr>
          <w:rFonts w:cs="Arial" w:hint="cs"/>
          <w:u w:val="double"/>
          <w:rtl/>
        </w:rPr>
        <w:t>מתני'</w:t>
      </w:r>
      <w:r w:rsidR="007F6345">
        <w:rPr>
          <w:rFonts w:cs="Arial" w:hint="cs"/>
          <w:rtl/>
        </w:rPr>
        <w:t xml:space="preserve">: </w:t>
      </w:r>
      <w:r w:rsidR="007F6345" w:rsidRPr="007F6345">
        <w:rPr>
          <w:rFonts w:cs="Arial"/>
          <w:rtl/>
        </w:rPr>
        <w:t>וכן האומר לאשה הרי את מקודשת לי לאחר שלשים יום, ובא אחר וקידשה בתוך שלשים יום - מקודשת לשני</w:t>
      </w:r>
      <w:r w:rsidR="007F6345">
        <w:rPr>
          <w:rFonts w:cs="Arial" w:hint="cs"/>
          <w:rtl/>
        </w:rPr>
        <w:t xml:space="preserve">...     </w:t>
      </w:r>
      <w:r w:rsidR="007F6345" w:rsidRPr="007F6345">
        <w:rPr>
          <w:rFonts w:cs="Arial" w:hint="cs"/>
          <w:u w:val="double"/>
          <w:rtl/>
        </w:rPr>
        <w:t>גמ'</w:t>
      </w:r>
      <w:r w:rsidR="007F6345">
        <w:rPr>
          <w:rFonts w:cs="Arial" w:hint="cs"/>
          <w:sz w:val="14"/>
          <w:szCs w:val="14"/>
          <w:u w:val="double"/>
          <w:rtl/>
        </w:rPr>
        <w:t>(נט.)</w:t>
      </w:r>
      <w:r w:rsidR="007F6345" w:rsidRPr="007F6345">
        <w:rPr>
          <w:rFonts w:cs="Arial" w:hint="cs"/>
          <w:u w:val="double"/>
          <w:rtl/>
        </w:rPr>
        <w:t>:</w:t>
      </w:r>
      <w:r w:rsidR="007F6345" w:rsidRPr="007F6345">
        <w:rPr>
          <w:rFonts w:cs="Arial"/>
          <w:rtl/>
        </w:rPr>
        <w:t xml:space="preserve"> לא בא אחר וקידשה, וחזרה בה, מהו? </w:t>
      </w:r>
      <w:r w:rsidR="007F6345" w:rsidRPr="007F6345">
        <w:rPr>
          <w:rFonts w:cs="Arial"/>
          <w:u w:val="single"/>
          <w:rtl/>
        </w:rPr>
        <w:t>ר' יוחנן אמר</w:t>
      </w:r>
      <w:r w:rsidR="007F6345" w:rsidRPr="007F6345">
        <w:rPr>
          <w:rFonts w:cs="Arial"/>
          <w:rtl/>
        </w:rPr>
        <w:t xml:space="preserve">: חוזרת, אתי דיבור ומבטל דיבור; </w:t>
      </w:r>
      <w:r w:rsidR="007F6345" w:rsidRPr="007F6345">
        <w:rPr>
          <w:rFonts w:cs="Arial"/>
          <w:u w:val="single"/>
          <w:rtl/>
        </w:rPr>
        <w:t>ריש לקיש אמר</w:t>
      </w:r>
      <w:r w:rsidR="007F6345" w:rsidRPr="007F6345">
        <w:rPr>
          <w:rFonts w:cs="Arial"/>
          <w:rtl/>
        </w:rPr>
        <w:t>: אינה חוזרת, לא אתי דיבור ומבטל דיבור.</w:t>
      </w:r>
      <w:r w:rsidR="007F6345">
        <w:rPr>
          <w:rFonts w:cs="Arial" w:hint="cs"/>
          <w:rtl/>
        </w:rPr>
        <w:t>..</w:t>
      </w:r>
      <w:r w:rsidR="007F6345" w:rsidRPr="007F6345">
        <w:rPr>
          <w:rtl/>
        </w:rPr>
        <w:t xml:space="preserve"> </w:t>
      </w:r>
      <w:r w:rsidR="007F6345">
        <w:rPr>
          <w:rFonts w:cs="Arial" w:hint="cs"/>
          <w:sz w:val="14"/>
          <w:szCs w:val="14"/>
          <w:rtl/>
        </w:rPr>
        <w:t xml:space="preserve">(נט:) </w:t>
      </w:r>
      <w:r w:rsidR="007F6345" w:rsidRPr="007F6345">
        <w:rPr>
          <w:rFonts w:cs="Arial"/>
          <w:rtl/>
        </w:rPr>
        <w:t xml:space="preserve">והילכתא כוותיה דר"י. </w:t>
      </w:r>
      <w:r w:rsidR="007F6345" w:rsidRPr="007F6345">
        <w:rPr>
          <w:rFonts w:cs="Arial" w:hint="cs"/>
          <w:sz w:val="16"/>
          <w:szCs w:val="16"/>
          <w:rtl/>
        </w:rPr>
        <w:t>(</w:t>
      </w:r>
      <w:r w:rsidR="00B74647" w:rsidRPr="007F6345">
        <w:rPr>
          <w:rFonts w:cs="Arial"/>
          <w:sz w:val="16"/>
          <w:szCs w:val="16"/>
          <w:rtl/>
        </w:rPr>
        <w:t>וכתב המרדכי בסוף פרק האומר (סי' תקלו) דכל שליחות קודם שנגמר יכול לבטלו ואפילו שליחות בקנין</w:t>
      </w:r>
      <w:r w:rsidR="007F6345">
        <w:rPr>
          <w:rFonts w:cs="Arial" w:hint="cs"/>
          <w:sz w:val="16"/>
          <w:szCs w:val="16"/>
          <w:rtl/>
        </w:rPr>
        <w:t>, ב"י)</w:t>
      </w:r>
    </w:p>
    <w:p w14:paraId="54AE4848" w14:textId="33F57B47" w:rsidR="007F6345" w:rsidRPr="00E848C4" w:rsidRDefault="007F6345" w:rsidP="007F6345">
      <w:pPr>
        <w:rPr>
          <w:u w:val="single"/>
          <w:rtl/>
        </w:rPr>
      </w:pPr>
      <w:r w:rsidRPr="00E848C4">
        <w:rPr>
          <w:rFonts w:cs="Arial"/>
          <w:u w:val="single"/>
          <w:rtl/>
        </w:rPr>
        <w:t>עשה שליח ו</w:t>
      </w:r>
      <w:r w:rsidR="007C7677">
        <w:rPr>
          <w:rFonts w:cs="Arial" w:hint="cs"/>
          <w:u w:val="single"/>
          <w:rtl/>
        </w:rPr>
        <w:t>חזר ו</w:t>
      </w:r>
      <w:r w:rsidRPr="00E848C4">
        <w:rPr>
          <w:rFonts w:cs="Arial"/>
          <w:u w:val="single"/>
          <w:rtl/>
        </w:rPr>
        <w:t>ביטל השליחות</w:t>
      </w:r>
      <w:r>
        <w:rPr>
          <w:rFonts w:cs="Arial" w:hint="cs"/>
          <w:u w:val="single"/>
          <w:rtl/>
        </w:rPr>
        <w:t xml:space="preserve"> לאחר שהלך השליח</w:t>
      </w:r>
      <w:r w:rsidRPr="00E848C4">
        <w:rPr>
          <w:rFonts w:cs="Arial" w:hint="cs"/>
          <w:u w:val="single"/>
          <w:rtl/>
        </w:rPr>
        <w:t>:</w:t>
      </w:r>
    </w:p>
    <w:p w14:paraId="3D17D73C" w14:textId="1C85DDF0" w:rsidR="007F6345" w:rsidRPr="009417E7" w:rsidRDefault="007F6345" w:rsidP="00BF4F5C">
      <w:pPr>
        <w:pStyle w:val="ab"/>
        <w:numPr>
          <w:ilvl w:val="0"/>
          <w:numId w:val="124"/>
        </w:numPr>
      </w:pPr>
      <w:r>
        <w:rPr>
          <w:rFonts w:cs="Arial" w:hint="cs"/>
          <w:rtl/>
        </w:rPr>
        <w:t xml:space="preserve">רמב"ם </w:t>
      </w:r>
      <w:r>
        <w:rPr>
          <w:rFonts w:cs="Arial" w:hint="cs"/>
          <w:sz w:val="16"/>
          <w:szCs w:val="16"/>
          <w:rtl/>
        </w:rPr>
        <w:t xml:space="preserve">(פ"ט ה"כ) </w:t>
      </w:r>
      <w:r>
        <w:rPr>
          <w:rFonts w:cs="Arial" w:hint="cs"/>
          <w:rtl/>
        </w:rPr>
        <w:t xml:space="preserve">וטור- </w:t>
      </w:r>
      <w:r>
        <w:rPr>
          <w:rFonts w:cs="Arial"/>
          <w:rtl/>
        </w:rPr>
        <w:t xml:space="preserve">עשה שליח וביטל השליחות קודם הקידושין </w:t>
      </w:r>
      <w:r>
        <w:rPr>
          <w:rFonts w:cs="Arial" w:hint="cs"/>
          <w:rtl/>
        </w:rPr>
        <w:t xml:space="preserve">- </w:t>
      </w:r>
      <w:r>
        <w:rPr>
          <w:rFonts w:cs="Arial"/>
          <w:rtl/>
        </w:rPr>
        <w:t>הרי הוא בטל</w:t>
      </w:r>
      <w:r>
        <w:rPr>
          <w:rFonts w:cs="Arial" w:hint="cs"/>
          <w:rtl/>
        </w:rPr>
        <w:t>.</w:t>
      </w:r>
      <w:r>
        <w:rPr>
          <w:rFonts w:cs="Arial"/>
          <w:rtl/>
        </w:rPr>
        <w:t xml:space="preserve"> ואם אין ידוע אם ביטל השליחות קודם או אחר הקידושין </w:t>
      </w:r>
      <w:r>
        <w:rPr>
          <w:rFonts w:cs="Arial" w:hint="cs"/>
          <w:rtl/>
        </w:rPr>
        <w:t xml:space="preserve">- </w:t>
      </w:r>
      <w:r>
        <w:rPr>
          <w:rFonts w:cs="Arial"/>
          <w:rtl/>
        </w:rPr>
        <w:t>הוו ספק קידושין</w:t>
      </w:r>
      <w:r>
        <w:rPr>
          <w:rFonts w:cs="Arial" w:hint="cs"/>
          <w:sz w:val="16"/>
          <w:szCs w:val="16"/>
          <w:rtl/>
        </w:rPr>
        <w:t xml:space="preserve"> (ל' הטור)</w:t>
      </w:r>
      <w:r>
        <w:rPr>
          <w:rFonts w:cs="Arial" w:hint="cs"/>
          <w:rtl/>
        </w:rPr>
        <w:t>.</w:t>
      </w:r>
      <w:r w:rsidR="00DA6286" w:rsidRPr="00DA6286">
        <w:rPr>
          <w:rFonts w:hint="cs"/>
          <w:color w:val="E36C0A" w:themeColor="accent6" w:themeShade="BF"/>
          <w:rtl/>
        </w:rPr>
        <w:t xml:space="preserve"> </w:t>
      </w:r>
      <w:r w:rsidR="00DA6286" w:rsidRPr="00CD38D9">
        <w:rPr>
          <w:rFonts w:hint="cs"/>
          <w:color w:val="E36C0A" w:themeColor="accent6" w:themeShade="BF"/>
          <w:rtl/>
        </w:rPr>
        <w:t>(וכ"פ בשו"ע)</w:t>
      </w:r>
      <w:r>
        <w:rPr>
          <w:rFonts w:cs="Arial"/>
          <w:rtl/>
        </w:rPr>
        <w:t xml:space="preserve"> </w:t>
      </w:r>
    </w:p>
    <w:p w14:paraId="6D60B5BF"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097B75D" w14:textId="77777777" w:rsidR="007459F0" w:rsidRDefault="00E5582C" w:rsidP="00E5582C">
      <w:pPr>
        <w:rPr>
          <w:rFonts w:cs="Arial"/>
          <w:rtl/>
        </w:rPr>
      </w:pPr>
      <w:r>
        <w:rPr>
          <w:rFonts w:cs="Arial"/>
          <w:rtl/>
        </w:rPr>
        <w:t>עשה שליח וביטל השליחות קודם ה</w:t>
      </w:r>
      <w:r w:rsidR="00510C7A">
        <w:rPr>
          <w:rFonts w:cs="Arial"/>
          <w:rtl/>
        </w:rPr>
        <w:t>קידושין</w:t>
      </w:r>
      <w:r>
        <w:rPr>
          <w:rFonts w:cs="Arial"/>
          <w:rtl/>
        </w:rPr>
        <w:t>, הרי הוא בטל. ואם אין ידוע אם בטל השליחות קודם או אחר ה</w:t>
      </w:r>
      <w:r w:rsidR="00510C7A">
        <w:rPr>
          <w:rFonts w:cs="Arial"/>
          <w:rtl/>
        </w:rPr>
        <w:t>קידושין</w:t>
      </w:r>
      <w:r>
        <w:rPr>
          <w:rFonts w:cs="Arial"/>
          <w:rtl/>
        </w:rPr>
        <w:t>, הרי זו ספק מקודשת.</w:t>
      </w:r>
    </w:p>
    <w:p w14:paraId="1569A47A" w14:textId="77777777" w:rsidR="00E848C4" w:rsidRDefault="00E848C4" w:rsidP="00E5582C">
      <w:pPr>
        <w:rPr>
          <w:rtl/>
        </w:rPr>
      </w:pPr>
    </w:p>
    <w:p w14:paraId="70698B7D" w14:textId="5A9A3A92" w:rsidR="00E5582C" w:rsidRDefault="00D6763F" w:rsidP="000422FD">
      <w:pPr>
        <w:pStyle w:val="2"/>
        <w:rPr>
          <w:rtl/>
        </w:rPr>
      </w:pPr>
      <w:r>
        <w:rPr>
          <w:rtl/>
        </w:rPr>
        <w:t xml:space="preserve">סעיף </w:t>
      </w:r>
      <w:r w:rsidR="00E5582C">
        <w:rPr>
          <w:rtl/>
        </w:rPr>
        <w:t>יד</w:t>
      </w:r>
      <w:r w:rsidR="009417E7">
        <w:rPr>
          <w:rFonts w:hint="cs"/>
          <w:rtl/>
        </w:rPr>
        <w:t>:</w:t>
      </w:r>
      <w:r w:rsidR="0088721B">
        <w:rPr>
          <w:rFonts w:hint="cs"/>
          <w:rtl/>
        </w:rPr>
        <w:t xml:space="preserve"> ביטול שליחות</w:t>
      </w:r>
      <w:r w:rsidR="00244743">
        <w:rPr>
          <w:rFonts w:hint="cs"/>
          <w:rtl/>
        </w:rPr>
        <w:t xml:space="preserve"> קידושין</w:t>
      </w:r>
      <w:r w:rsidR="00242A64">
        <w:rPr>
          <w:rFonts w:hint="cs"/>
          <w:rtl/>
        </w:rPr>
        <w:t xml:space="preserve"> כיצד</w:t>
      </w:r>
      <w:r w:rsidR="0088721B">
        <w:rPr>
          <w:rFonts w:hint="cs"/>
          <w:rtl/>
        </w:rPr>
        <w:t>.</w:t>
      </w:r>
    </w:p>
    <w:p w14:paraId="4A5BA360" w14:textId="73C115E3" w:rsidR="00DA6286" w:rsidRPr="0088721B" w:rsidRDefault="0088721B" w:rsidP="00DA6286">
      <w:pPr>
        <w:rPr>
          <w:u w:val="single"/>
          <w:rtl/>
        </w:rPr>
      </w:pPr>
      <w:r w:rsidRPr="0088721B">
        <w:rPr>
          <w:rFonts w:hint="cs"/>
          <w:u w:val="single"/>
          <w:rtl/>
        </w:rPr>
        <w:t>ביטול שליחות</w:t>
      </w:r>
      <w:r w:rsidR="00244743">
        <w:rPr>
          <w:rFonts w:hint="cs"/>
          <w:u w:val="single"/>
          <w:rtl/>
        </w:rPr>
        <w:t xml:space="preserve"> קידושין</w:t>
      </w:r>
      <w:r w:rsidR="00242A64">
        <w:rPr>
          <w:rFonts w:hint="cs"/>
          <w:u w:val="single"/>
          <w:rtl/>
        </w:rPr>
        <w:t xml:space="preserve"> כיצד</w:t>
      </w:r>
      <w:r w:rsidRPr="0088721B">
        <w:rPr>
          <w:rFonts w:hint="cs"/>
          <w:u w:val="single"/>
          <w:rtl/>
        </w:rPr>
        <w:t>:</w:t>
      </w:r>
    </w:p>
    <w:p w14:paraId="2AC538DB" w14:textId="6BC77815" w:rsidR="009417E7" w:rsidRPr="00130608" w:rsidRDefault="00E21C72" w:rsidP="00BF4F5C">
      <w:pPr>
        <w:pStyle w:val="ab"/>
        <w:numPr>
          <w:ilvl w:val="0"/>
          <w:numId w:val="124"/>
        </w:numPr>
        <w:rPr>
          <w:rFonts w:cs="Arial"/>
          <w:rtl/>
        </w:rPr>
      </w:pPr>
      <w:r w:rsidRPr="00DA6286">
        <w:rPr>
          <w:rFonts w:cs="Arial"/>
          <w:rtl/>
        </w:rPr>
        <w:t xml:space="preserve">מרדכי </w:t>
      </w:r>
      <w:r w:rsidRPr="00DA6286">
        <w:rPr>
          <w:rFonts w:cs="Arial"/>
          <w:sz w:val="16"/>
          <w:szCs w:val="16"/>
          <w:rtl/>
        </w:rPr>
        <w:t>(גיטין סי' שסח)</w:t>
      </w:r>
      <w:r w:rsidRPr="00DA6286">
        <w:rPr>
          <w:rFonts w:cs="Arial" w:hint="cs"/>
          <w:rtl/>
        </w:rPr>
        <w:t>-</w:t>
      </w:r>
      <w:r w:rsidRPr="00DA6286">
        <w:rPr>
          <w:rFonts w:cs="Arial"/>
          <w:rtl/>
        </w:rPr>
        <w:t xml:space="preserve"> </w:t>
      </w:r>
      <w:r w:rsidRPr="00E21C72">
        <w:rPr>
          <w:rFonts w:cs="Arial"/>
          <w:rtl/>
        </w:rPr>
        <w:t>השיב רבינו שמחה על אחד שעשה שליח לקדש לו אשה</w:t>
      </w:r>
      <w:r>
        <w:rPr>
          <w:rFonts w:cs="Arial" w:hint="cs"/>
          <w:rtl/>
        </w:rPr>
        <w:t>,</w:t>
      </w:r>
      <w:r w:rsidRPr="00E21C72">
        <w:rPr>
          <w:rFonts w:cs="Arial"/>
          <w:rtl/>
        </w:rPr>
        <w:t xml:space="preserve"> ואח"כ חזר וביטל שליחותו בפני ב"ד שלא בפני השליח</w:t>
      </w:r>
      <w:r>
        <w:rPr>
          <w:rFonts w:cs="Arial" w:hint="cs"/>
          <w:rtl/>
        </w:rPr>
        <w:t>.</w:t>
      </w:r>
      <w:r w:rsidRPr="00E21C72">
        <w:rPr>
          <w:rFonts w:cs="Arial"/>
          <w:rtl/>
        </w:rPr>
        <w:t xml:space="preserve"> אומר אני דשלא כדין עשה</w:t>
      </w:r>
      <w:r>
        <w:rPr>
          <w:rFonts w:cs="Arial" w:hint="cs"/>
          <w:rtl/>
        </w:rPr>
        <w:t>,</w:t>
      </w:r>
      <w:r w:rsidRPr="00E21C72">
        <w:rPr>
          <w:rFonts w:cs="Arial"/>
          <w:rtl/>
        </w:rPr>
        <w:t xml:space="preserve"> כי אחר תקנת הזקן אינו יכול לבטל אלא בפני השליח</w:t>
      </w:r>
      <w:r>
        <w:rPr>
          <w:rFonts w:cs="Arial" w:hint="cs"/>
          <w:rtl/>
        </w:rPr>
        <w:t>.</w:t>
      </w:r>
      <w:r w:rsidRPr="00E21C72">
        <w:rPr>
          <w:rFonts w:cs="Arial"/>
          <w:rtl/>
        </w:rPr>
        <w:t xml:space="preserve"> דכי היכי דשייך תקנת ממזרים ועגונות לענין גירושין</w:t>
      </w:r>
      <w:r>
        <w:rPr>
          <w:rFonts w:cs="Arial" w:hint="cs"/>
          <w:rtl/>
        </w:rPr>
        <w:t>,</w:t>
      </w:r>
      <w:r w:rsidRPr="00E21C72">
        <w:rPr>
          <w:rFonts w:cs="Arial"/>
          <w:rtl/>
        </w:rPr>
        <w:t xml:space="preserve"> ה"נ שייך לענין קדושין</w:t>
      </w:r>
      <w:r>
        <w:rPr>
          <w:rFonts w:cs="Arial" w:hint="cs"/>
          <w:rtl/>
        </w:rPr>
        <w:t>.</w:t>
      </w:r>
      <w:r w:rsidRPr="00E21C72">
        <w:rPr>
          <w:rFonts w:cs="Arial"/>
          <w:rtl/>
        </w:rPr>
        <w:t xml:space="preserve"> פעמים שיגיעו הקדושין לידה לאחר שביטלו</w:t>
      </w:r>
      <w:r>
        <w:rPr>
          <w:rFonts w:cs="Arial" w:hint="cs"/>
          <w:rtl/>
        </w:rPr>
        <w:t>,</w:t>
      </w:r>
      <w:r w:rsidRPr="00E21C72">
        <w:rPr>
          <w:rFonts w:cs="Arial"/>
          <w:rtl/>
        </w:rPr>
        <w:t xml:space="preserve"> והיא סבורה שלא בטלו</w:t>
      </w:r>
      <w:r>
        <w:rPr>
          <w:rFonts w:cs="Arial" w:hint="cs"/>
          <w:rtl/>
        </w:rPr>
        <w:t>,</w:t>
      </w:r>
      <w:r w:rsidRPr="00E21C72">
        <w:rPr>
          <w:rFonts w:cs="Arial"/>
          <w:rtl/>
        </w:rPr>
        <w:t xml:space="preserve"> ומיעגנת ויתבא</w:t>
      </w:r>
      <w:r>
        <w:rPr>
          <w:rFonts w:cs="Arial" w:hint="cs"/>
          <w:rtl/>
        </w:rPr>
        <w:t>.</w:t>
      </w:r>
      <w:r w:rsidRPr="00E21C72">
        <w:rPr>
          <w:rFonts w:cs="Arial"/>
          <w:rtl/>
        </w:rPr>
        <w:t xml:space="preserve"> או יגיעו לידה קודם שביטלו</w:t>
      </w:r>
      <w:r>
        <w:rPr>
          <w:rFonts w:cs="Arial" w:hint="cs"/>
          <w:rtl/>
        </w:rPr>
        <w:t>,</w:t>
      </w:r>
      <w:r w:rsidRPr="00E21C72">
        <w:rPr>
          <w:rFonts w:cs="Arial"/>
          <w:rtl/>
        </w:rPr>
        <w:t xml:space="preserve"> והיא סבורה שביטלו קודם לכן</w:t>
      </w:r>
      <w:r>
        <w:rPr>
          <w:rFonts w:cs="Arial" w:hint="cs"/>
          <w:rtl/>
        </w:rPr>
        <w:t>,</w:t>
      </w:r>
      <w:r w:rsidRPr="00E21C72">
        <w:rPr>
          <w:rFonts w:cs="Arial"/>
          <w:rtl/>
        </w:rPr>
        <w:t xml:space="preserve"> ואתי לידי ממזרות</w:t>
      </w:r>
      <w:r>
        <w:rPr>
          <w:rFonts w:cs="Arial" w:hint="cs"/>
          <w:rtl/>
        </w:rPr>
        <w:t>.</w:t>
      </w:r>
      <w:r w:rsidRPr="00E21C72">
        <w:rPr>
          <w:rFonts w:cs="Arial"/>
          <w:rtl/>
        </w:rPr>
        <w:t xml:space="preserve"> וה"ג בירושלמי פרק השולח</w:t>
      </w:r>
      <w:r>
        <w:rPr>
          <w:rFonts w:cs="Arial" w:hint="cs"/>
          <w:rtl/>
        </w:rPr>
        <w:t xml:space="preserve"> (ה"ב).</w:t>
      </w:r>
      <w:r w:rsidRPr="00E21C72">
        <w:rPr>
          <w:rFonts w:cs="Arial"/>
          <w:rtl/>
        </w:rPr>
        <w:t xml:space="preserve"> הלכך אין לבטל אלא בפני השליח</w:t>
      </w:r>
      <w:r>
        <w:rPr>
          <w:rFonts w:cs="Arial" w:hint="cs"/>
          <w:rtl/>
        </w:rPr>
        <w:t>.</w:t>
      </w:r>
      <w:r w:rsidRPr="00E21C72">
        <w:rPr>
          <w:rFonts w:cs="Arial"/>
          <w:rtl/>
        </w:rPr>
        <w:t xml:space="preserve"> מיהו אם עבר וביטלו </w:t>
      </w:r>
      <w:r>
        <w:rPr>
          <w:rFonts w:cs="Arial" w:hint="cs"/>
          <w:rtl/>
        </w:rPr>
        <w:t xml:space="preserve">- </w:t>
      </w:r>
      <w:r w:rsidRPr="00E21C72">
        <w:rPr>
          <w:rFonts w:cs="Arial"/>
          <w:rtl/>
        </w:rPr>
        <w:t xml:space="preserve">מבוטל דקי"ל כר"נ </w:t>
      </w:r>
      <w:r>
        <w:rPr>
          <w:rFonts w:cs="Arial" w:hint="cs"/>
          <w:rtl/>
        </w:rPr>
        <w:t>(גיטין לג:)</w:t>
      </w:r>
      <w:r w:rsidRPr="00130608">
        <w:rPr>
          <w:rFonts w:cs="Arial"/>
          <w:rtl/>
        </w:rPr>
        <w:t xml:space="preserve">. </w:t>
      </w:r>
      <w:r w:rsidR="00F61D34" w:rsidRPr="00CD38D9">
        <w:rPr>
          <w:rFonts w:hint="cs"/>
          <w:color w:val="E36C0A" w:themeColor="accent6" w:themeShade="BF"/>
          <w:rtl/>
        </w:rPr>
        <w:t>(וכ"פ בשו"ע)</w:t>
      </w:r>
    </w:p>
    <w:p w14:paraId="32294B29"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C19391E" w14:textId="7ED2F699" w:rsidR="00E5582C" w:rsidRDefault="00E5582C" w:rsidP="00E5582C">
      <w:pPr>
        <w:rPr>
          <w:rtl/>
        </w:rPr>
      </w:pPr>
      <w:r>
        <w:rPr>
          <w:rFonts w:cs="Arial"/>
          <w:rtl/>
        </w:rPr>
        <w:lastRenderedPageBreak/>
        <w:t>אין לבטלה אלא בפני השליח עצמו. ואם בטלו שלא בפניו</w:t>
      </w:r>
      <w:r w:rsidR="0096212A">
        <w:rPr>
          <w:rStyle w:val="a7"/>
          <w:rFonts w:cs="Arial"/>
          <w:rtl/>
        </w:rPr>
        <w:footnoteReference w:id="747"/>
      </w:r>
      <w:r>
        <w:rPr>
          <w:rFonts w:cs="Arial"/>
          <w:rtl/>
        </w:rPr>
        <w:t xml:space="preserve">, מבוטל. </w:t>
      </w:r>
    </w:p>
    <w:p w14:paraId="587F87E7" w14:textId="77777777" w:rsidR="0088721B" w:rsidRDefault="0088721B" w:rsidP="00E5582C">
      <w:pPr>
        <w:rPr>
          <w:rtl/>
        </w:rPr>
      </w:pPr>
    </w:p>
    <w:p w14:paraId="0EB0ED5F" w14:textId="6365E787" w:rsidR="00E5582C" w:rsidRDefault="00D6763F" w:rsidP="000422FD">
      <w:pPr>
        <w:pStyle w:val="2"/>
        <w:rPr>
          <w:rtl/>
        </w:rPr>
      </w:pPr>
      <w:r>
        <w:rPr>
          <w:rtl/>
        </w:rPr>
        <w:t xml:space="preserve">סעיף </w:t>
      </w:r>
      <w:r w:rsidR="00E5582C">
        <w:rPr>
          <w:rtl/>
        </w:rPr>
        <w:t>טו</w:t>
      </w:r>
      <w:r w:rsidR="009417E7">
        <w:rPr>
          <w:rFonts w:hint="cs"/>
          <w:rtl/>
        </w:rPr>
        <w:t>:</w:t>
      </w:r>
      <w:r w:rsidR="00AA02FC" w:rsidRPr="00AA02FC">
        <w:rPr>
          <w:rFonts w:hint="cs"/>
          <w:rtl/>
        </w:rPr>
        <w:t xml:space="preserve"> </w:t>
      </w:r>
      <w:r w:rsidR="00AA02FC">
        <w:rPr>
          <w:rFonts w:hint="cs"/>
          <w:rtl/>
        </w:rPr>
        <w:t>מינה שליח קידושין, השליח אומר לעצמי קידשתי, והיא אומרת למשלח נתקדשתי.</w:t>
      </w:r>
    </w:p>
    <w:p w14:paraId="2D3F0A2A" w14:textId="7591AC86" w:rsidR="009C11BD" w:rsidRDefault="002F4994" w:rsidP="009C11BD">
      <w:pPr>
        <w:rPr>
          <w:rtl/>
        </w:rPr>
      </w:pPr>
      <w:r w:rsidRPr="002F4994">
        <w:rPr>
          <w:rFonts w:cs="Arial" w:hint="cs"/>
          <w:b/>
          <w:bCs/>
          <w:rtl/>
        </w:rPr>
        <w:t xml:space="preserve">ירושלמי קידושין פ"ג ה"א: </w:t>
      </w:r>
      <w:r w:rsidRPr="002F4994">
        <w:rPr>
          <w:rFonts w:cs="Arial"/>
          <w:rtl/>
        </w:rPr>
        <w:t>לא הוחזק השליח בעדים</w:t>
      </w:r>
      <w:r>
        <w:rPr>
          <w:rFonts w:cs="Arial" w:hint="cs"/>
          <w:rtl/>
        </w:rPr>
        <w:t>,</w:t>
      </w:r>
      <w:r w:rsidRPr="002F4994">
        <w:rPr>
          <w:rFonts w:cs="Arial"/>
          <w:rtl/>
        </w:rPr>
        <w:t xml:space="preserve"> הוא אומר</w:t>
      </w:r>
      <w:r>
        <w:rPr>
          <w:rFonts w:cs="Arial" w:hint="cs"/>
          <w:rtl/>
        </w:rPr>
        <w:t>:</w:t>
      </w:r>
      <w:r w:rsidRPr="002F4994">
        <w:rPr>
          <w:rFonts w:cs="Arial"/>
          <w:rtl/>
        </w:rPr>
        <w:t xml:space="preserve"> לעצמי קידשתי</w:t>
      </w:r>
      <w:r>
        <w:rPr>
          <w:rFonts w:cs="Arial" w:hint="cs"/>
          <w:rtl/>
        </w:rPr>
        <w:t>.</w:t>
      </w:r>
      <w:r w:rsidRPr="002F4994">
        <w:rPr>
          <w:rFonts w:cs="Arial"/>
          <w:rtl/>
        </w:rPr>
        <w:t xml:space="preserve"> והיא אומרת</w:t>
      </w:r>
      <w:r>
        <w:rPr>
          <w:rFonts w:cs="Arial" w:hint="cs"/>
          <w:rtl/>
        </w:rPr>
        <w:t>:</w:t>
      </w:r>
      <w:r w:rsidRPr="002F4994">
        <w:rPr>
          <w:rFonts w:cs="Arial"/>
          <w:rtl/>
        </w:rPr>
        <w:t xml:space="preserve"> לראשון</w:t>
      </w:r>
      <w:r>
        <w:rPr>
          <w:rFonts w:cs="Arial" w:hint="cs"/>
          <w:rtl/>
        </w:rPr>
        <w:t>.</w:t>
      </w:r>
      <w:r w:rsidRPr="002F4994">
        <w:rPr>
          <w:rFonts w:cs="Arial"/>
          <w:rtl/>
        </w:rPr>
        <w:t xml:space="preserve"> השני כאומר לאשה קידשתיך והיא אומרת לא קידשתני</w:t>
      </w:r>
      <w:r>
        <w:rPr>
          <w:rFonts w:cs="Arial" w:hint="cs"/>
          <w:rtl/>
        </w:rPr>
        <w:t>,</w:t>
      </w:r>
      <w:r w:rsidRPr="002F4994">
        <w:rPr>
          <w:rFonts w:cs="Arial"/>
          <w:rtl/>
        </w:rPr>
        <w:t xml:space="preserve"> והיא כאומרת לראשון קידשתני והוא אומר לא קידשתיך</w:t>
      </w:r>
      <w:r>
        <w:rPr>
          <w:rFonts w:cs="Arial" w:hint="cs"/>
          <w:rtl/>
        </w:rPr>
        <w:t>.</w:t>
      </w:r>
      <w:r w:rsidRPr="002F4994">
        <w:rPr>
          <w:rFonts w:cs="Arial"/>
          <w:rtl/>
        </w:rPr>
        <w:t xml:space="preserve"> אמרה</w:t>
      </w:r>
      <w:r>
        <w:rPr>
          <w:rFonts w:cs="Arial" w:hint="cs"/>
          <w:rtl/>
        </w:rPr>
        <w:t>:</w:t>
      </w:r>
      <w:r w:rsidRPr="002F4994">
        <w:rPr>
          <w:rFonts w:cs="Arial"/>
          <w:rtl/>
        </w:rPr>
        <w:t xml:space="preserve"> איני יודעת </w:t>
      </w:r>
      <w:r>
        <w:rPr>
          <w:rFonts w:cs="Arial" w:hint="cs"/>
          <w:rtl/>
        </w:rPr>
        <w:t xml:space="preserve">- </w:t>
      </w:r>
      <w:r w:rsidRPr="002F4994">
        <w:rPr>
          <w:rFonts w:cs="Arial"/>
          <w:rtl/>
        </w:rPr>
        <w:t>חזקה לשני. הוחזק השליח בעדים</w:t>
      </w:r>
      <w:r>
        <w:rPr>
          <w:rFonts w:cs="Arial" w:hint="cs"/>
          <w:rtl/>
        </w:rPr>
        <w:t>,</w:t>
      </w:r>
      <w:r w:rsidRPr="002F4994">
        <w:rPr>
          <w:rFonts w:cs="Arial"/>
          <w:rtl/>
        </w:rPr>
        <w:t xml:space="preserve"> הוא אומר</w:t>
      </w:r>
      <w:r>
        <w:rPr>
          <w:rFonts w:cs="Arial" w:hint="cs"/>
          <w:rtl/>
        </w:rPr>
        <w:t>:</w:t>
      </w:r>
      <w:r w:rsidRPr="002F4994">
        <w:rPr>
          <w:rFonts w:cs="Arial"/>
          <w:rtl/>
        </w:rPr>
        <w:t xml:space="preserve"> לעצמי קידשתי</w:t>
      </w:r>
      <w:r>
        <w:rPr>
          <w:rFonts w:cs="Arial" w:hint="cs"/>
          <w:rtl/>
        </w:rPr>
        <w:t>.</w:t>
      </w:r>
      <w:r w:rsidRPr="002F4994">
        <w:rPr>
          <w:rFonts w:cs="Arial"/>
          <w:rtl/>
        </w:rPr>
        <w:t xml:space="preserve"> והיא אומרת</w:t>
      </w:r>
      <w:r>
        <w:rPr>
          <w:rFonts w:cs="Arial" w:hint="cs"/>
          <w:rtl/>
        </w:rPr>
        <w:t>:</w:t>
      </w:r>
      <w:r w:rsidRPr="002F4994">
        <w:rPr>
          <w:rFonts w:cs="Arial"/>
          <w:rtl/>
        </w:rPr>
        <w:t xml:space="preserve"> לראשון </w:t>
      </w:r>
      <w:r>
        <w:rPr>
          <w:rFonts w:cs="Arial" w:hint="cs"/>
          <w:rtl/>
        </w:rPr>
        <w:t xml:space="preserve">- </w:t>
      </w:r>
      <w:r w:rsidRPr="002F4994">
        <w:rPr>
          <w:rFonts w:cs="Arial"/>
          <w:rtl/>
        </w:rPr>
        <w:t>חזקה לראשון. אמרה</w:t>
      </w:r>
      <w:r>
        <w:rPr>
          <w:rFonts w:cs="Arial" w:hint="cs"/>
          <w:rtl/>
        </w:rPr>
        <w:t>:</w:t>
      </w:r>
      <w:r w:rsidRPr="002F4994">
        <w:rPr>
          <w:rFonts w:cs="Arial"/>
          <w:rtl/>
        </w:rPr>
        <w:t xml:space="preserve"> איני יודעת </w:t>
      </w:r>
      <w:r>
        <w:rPr>
          <w:rFonts w:cs="Arial" w:hint="cs"/>
          <w:rtl/>
        </w:rPr>
        <w:t xml:space="preserve">- </w:t>
      </w:r>
      <w:r w:rsidRPr="002F4994">
        <w:rPr>
          <w:rFonts w:cs="Arial"/>
          <w:rtl/>
        </w:rPr>
        <w:t>שניהן נותנין גט. ואם רצו</w:t>
      </w:r>
      <w:r>
        <w:rPr>
          <w:rFonts w:cs="Arial" w:hint="cs"/>
          <w:rtl/>
        </w:rPr>
        <w:t>,</w:t>
      </w:r>
      <w:r w:rsidRPr="002F4994">
        <w:rPr>
          <w:rFonts w:cs="Arial"/>
          <w:rtl/>
        </w:rPr>
        <w:t xml:space="preserve"> אחד נותן גט ואחד כונס.</w:t>
      </w:r>
      <w:r w:rsidR="00107BFD" w:rsidRPr="00107BFD">
        <w:rPr>
          <w:rFonts w:cs="Arial"/>
          <w:sz w:val="16"/>
          <w:szCs w:val="16"/>
          <w:rtl/>
        </w:rPr>
        <w:t xml:space="preserve"> </w:t>
      </w:r>
      <w:r w:rsidR="00107BFD">
        <w:rPr>
          <w:rFonts w:cs="Arial" w:hint="cs"/>
          <w:sz w:val="16"/>
          <w:szCs w:val="16"/>
          <w:rtl/>
        </w:rPr>
        <w:t>(</w:t>
      </w:r>
      <w:r w:rsidR="00107BFD" w:rsidRPr="00107BFD">
        <w:rPr>
          <w:rFonts w:cs="Arial"/>
          <w:sz w:val="16"/>
          <w:szCs w:val="16"/>
          <w:rtl/>
        </w:rPr>
        <w:t>וטעמא דמילתא דכשלא הוחזק בעדים מסתמא אין האשה רוצה להתקדש לראשון שאינו כאן ואין שליחותו מוחזק</w:t>
      </w:r>
      <w:r w:rsidR="00107BFD" w:rsidRPr="00107BFD">
        <w:rPr>
          <w:rFonts w:cs="Arial" w:hint="cs"/>
          <w:sz w:val="14"/>
          <w:szCs w:val="14"/>
          <w:rtl/>
        </w:rPr>
        <w:t xml:space="preserve"> {שהרי יכול לכפור בשליחות}</w:t>
      </w:r>
      <w:r w:rsidR="007F287D">
        <w:rPr>
          <w:rFonts w:cs="Arial" w:hint="cs"/>
          <w:sz w:val="16"/>
          <w:szCs w:val="16"/>
          <w:rtl/>
        </w:rPr>
        <w:t>,</w:t>
      </w:r>
      <w:r w:rsidR="00107BFD" w:rsidRPr="00107BFD">
        <w:rPr>
          <w:rFonts w:cs="Arial"/>
          <w:sz w:val="16"/>
          <w:szCs w:val="16"/>
          <w:rtl/>
        </w:rPr>
        <w:t xml:space="preserve"> ומשום הכי כשאומרת איני יודעת </w:t>
      </w:r>
      <w:r w:rsidR="00107BFD" w:rsidRPr="00107BFD">
        <w:rPr>
          <w:rFonts w:cs="Arial" w:hint="cs"/>
          <w:sz w:val="16"/>
          <w:szCs w:val="16"/>
          <w:rtl/>
        </w:rPr>
        <w:t xml:space="preserve">- </w:t>
      </w:r>
      <w:r w:rsidR="00107BFD" w:rsidRPr="00107BFD">
        <w:rPr>
          <w:rFonts w:cs="Arial"/>
          <w:sz w:val="16"/>
          <w:szCs w:val="16"/>
          <w:rtl/>
        </w:rPr>
        <w:t>חזקה לשני</w:t>
      </w:r>
      <w:r w:rsidR="00107BFD" w:rsidRPr="00107BFD">
        <w:rPr>
          <w:rFonts w:cs="Arial" w:hint="cs"/>
          <w:sz w:val="16"/>
          <w:szCs w:val="16"/>
          <w:rtl/>
        </w:rPr>
        <w:t>.</w:t>
      </w:r>
      <w:r w:rsidR="00107BFD" w:rsidRPr="00107BFD">
        <w:rPr>
          <w:rFonts w:cs="Arial"/>
          <w:sz w:val="16"/>
          <w:szCs w:val="16"/>
          <w:rtl/>
        </w:rPr>
        <w:t xml:space="preserve"> אבל כשהוחזק השליח בעדים היא סומכת על השליחות</w:t>
      </w:r>
      <w:r w:rsidR="00107BFD" w:rsidRPr="00107BFD">
        <w:rPr>
          <w:rFonts w:cs="Arial" w:hint="cs"/>
          <w:sz w:val="16"/>
          <w:szCs w:val="16"/>
          <w:rtl/>
        </w:rPr>
        <w:t>,</w:t>
      </w:r>
      <w:r w:rsidR="00107BFD" w:rsidRPr="00107BFD">
        <w:rPr>
          <w:rFonts w:cs="Arial"/>
          <w:sz w:val="16"/>
          <w:szCs w:val="16"/>
          <w:rtl/>
        </w:rPr>
        <w:t xml:space="preserve"> ומשום הכי כשאמרה איני יודעת חוששין לראשון</w:t>
      </w:r>
      <w:r w:rsidR="00107BFD" w:rsidRPr="00107BFD">
        <w:rPr>
          <w:rFonts w:cs="Arial" w:hint="cs"/>
          <w:sz w:val="16"/>
          <w:szCs w:val="16"/>
          <w:rtl/>
        </w:rPr>
        <w:t>.</w:t>
      </w:r>
      <w:r w:rsidR="00107BFD" w:rsidRPr="00107BFD">
        <w:rPr>
          <w:rFonts w:cs="Arial"/>
          <w:sz w:val="16"/>
          <w:szCs w:val="16"/>
          <w:rtl/>
        </w:rPr>
        <w:t xml:space="preserve"> ומיהו כיון שהראשון לא היה כאן</w:t>
      </w:r>
      <w:r w:rsidR="00107BFD" w:rsidRPr="00107BFD">
        <w:rPr>
          <w:rFonts w:cs="Arial" w:hint="cs"/>
          <w:sz w:val="16"/>
          <w:szCs w:val="16"/>
          <w:rtl/>
        </w:rPr>
        <w:t>,</w:t>
      </w:r>
      <w:r w:rsidR="00107BFD" w:rsidRPr="00107BFD">
        <w:rPr>
          <w:rFonts w:cs="Arial"/>
          <w:sz w:val="16"/>
          <w:szCs w:val="16"/>
          <w:rtl/>
        </w:rPr>
        <w:t xml:space="preserve"> והשני כאן </w:t>
      </w:r>
      <w:r w:rsidR="00107BFD" w:rsidRPr="00107BFD">
        <w:rPr>
          <w:rFonts w:cs="Arial" w:hint="cs"/>
          <w:sz w:val="16"/>
          <w:szCs w:val="16"/>
          <w:rtl/>
        </w:rPr>
        <w:t xml:space="preserve">- </w:t>
      </w:r>
      <w:r w:rsidR="00107BFD" w:rsidRPr="00107BFD">
        <w:rPr>
          <w:rFonts w:cs="Arial"/>
          <w:sz w:val="16"/>
          <w:szCs w:val="16"/>
          <w:rtl/>
        </w:rPr>
        <w:t>חוששין אף לשני ושניהם נותנין גט</w:t>
      </w:r>
      <w:r w:rsidR="00107BFD" w:rsidRPr="00107BFD">
        <w:rPr>
          <w:rFonts w:cs="Arial" w:hint="cs"/>
          <w:sz w:val="16"/>
          <w:szCs w:val="16"/>
          <w:rtl/>
        </w:rPr>
        <w:t>.</w:t>
      </w:r>
      <w:r w:rsidR="00107BFD" w:rsidRPr="00107BFD">
        <w:rPr>
          <w:rFonts w:cs="Arial"/>
          <w:sz w:val="16"/>
          <w:szCs w:val="16"/>
          <w:rtl/>
        </w:rPr>
        <w:t xml:space="preserve"> ומיהו כי אמרינן חזקה לראשון</w:t>
      </w:r>
      <w:r w:rsidR="00107BFD" w:rsidRPr="00107BFD">
        <w:rPr>
          <w:rFonts w:cs="Arial" w:hint="cs"/>
          <w:sz w:val="16"/>
          <w:szCs w:val="16"/>
          <w:rtl/>
        </w:rPr>
        <w:t>,</w:t>
      </w:r>
      <w:r w:rsidR="00107BFD" w:rsidRPr="00107BFD">
        <w:rPr>
          <w:rFonts w:cs="Arial"/>
          <w:sz w:val="16"/>
          <w:szCs w:val="16"/>
          <w:rtl/>
        </w:rPr>
        <w:t xml:space="preserve"> היינו לומר שהראשון אסור בקרובותיה</w:t>
      </w:r>
      <w:r w:rsidR="00107BFD" w:rsidRPr="00107BFD">
        <w:rPr>
          <w:rFonts w:cs="Arial" w:hint="cs"/>
          <w:sz w:val="16"/>
          <w:szCs w:val="16"/>
          <w:rtl/>
        </w:rPr>
        <w:t>,</w:t>
      </w:r>
      <w:r w:rsidR="00107BFD" w:rsidRPr="00107BFD">
        <w:rPr>
          <w:rFonts w:cs="Arial"/>
          <w:sz w:val="16"/>
          <w:szCs w:val="16"/>
          <w:rtl/>
        </w:rPr>
        <w:t xml:space="preserve"> שהרי אומר לה קידשתיך</w:t>
      </w:r>
      <w:r w:rsidR="00107BFD" w:rsidRPr="00107BFD">
        <w:rPr>
          <w:rFonts w:cs="Arial" w:hint="cs"/>
          <w:sz w:val="16"/>
          <w:szCs w:val="16"/>
          <w:rtl/>
        </w:rPr>
        <w:t>,</w:t>
      </w:r>
      <w:r w:rsidR="00107BFD" w:rsidRPr="00107BFD">
        <w:rPr>
          <w:rFonts w:cs="Arial"/>
          <w:sz w:val="16"/>
          <w:szCs w:val="16"/>
          <w:rtl/>
        </w:rPr>
        <w:t xml:space="preserve"> ר"ן (כג. ד"ה גרסי')</w:t>
      </w:r>
      <w:r w:rsidR="00107BFD">
        <w:rPr>
          <w:rFonts w:cs="Arial" w:hint="cs"/>
          <w:sz w:val="16"/>
          <w:szCs w:val="16"/>
          <w:rtl/>
        </w:rPr>
        <w:t>)</w:t>
      </w:r>
    </w:p>
    <w:p w14:paraId="4526A4F5" w14:textId="6272B56B" w:rsidR="00AA02FC" w:rsidRPr="00AA02FC" w:rsidRDefault="00AA02FC" w:rsidP="009C11BD">
      <w:pPr>
        <w:rPr>
          <w:u w:val="single"/>
          <w:rtl/>
        </w:rPr>
      </w:pPr>
      <w:r w:rsidRPr="00AA02FC">
        <w:rPr>
          <w:rFonts w:hint="cs"/>
          <w:u w:val="single"/>
          <w:rtl/>
        </w:rPr>
        <w:t xml:space="preserve">מינה שליח </w:t>
      </w:r>
      <w:r>
        <w:rPr>
          <w:rFonts w:hint="cs"/>
          <w:u w:val="single"/>
          <w:rtl/>
        </w:rPr>
        <w:t>קידושין</w:t>
      </w:r>
      <w:r w:rsidRPr="00AA02FC">
        <w:rPr>
          <w:rFonts w:hint="cs"/>
          <w:u w:val="single"/>
          <w:rtl/>
        </w:rPr>
        <w:t>, השליח אומר לעצמי קידשתי, והיא אומרת למשלח נתקדשתי:</w:t>
      </w:r>
    </w:p>
    <w:p w14:paraId="3BF1BC5F" w14:textId="47BE1C28" w:rsidR="00061A87" w:rsidRDefault="00061A87" w:rsidP="00BF4F5C">
      <w:pPr>
        <w:pStyle w:val="ab"/>
        <w:numPr>
          <w:ilvl w:val="0"/>
          <w:numId w:val="124"/>
        </w:numPr>
        <w:rPr>
          <w:rFonts w:cs="Arial"/>
        </w:rPr>
      </w:pPr>
      <w:r>
        <w:rPr>
          <w:rFonts w:cs="Arial" w:hint="cs"/>
          <w:rtl/>
        </w:rPr>
        <w:t xml:space="preserve">רמב"ם </w:t>
      </w:r>
      <w:r>
        <w:rPr>
          <w:rFonts w:cs="Arial" w:hint="cs"/>
          <w:sz w:val="16"/>
          <w:szCs w:val="16"/>
          <w:rtl/>
        </w:rPr>
        <w:t>(פ"ט הי"ח)</w:t>
      </w:r>
      <w:r>
        <w:rPr>
          <w:rFonts w:cs="Arial" w:hint="cs"/>
          <w:rtl/>
        </w:rPr>
        <w:t xml:space="preserve">- </w:t>
      </w:r>
      <w:r w:rsidRPr="00061A87">
        <w:rPr>
          <w:rFonts w:cs="Arial"/>
          <w:rtl/>
        </w:rPr>
        <w:t>העושה שליח לקדש לו אשה והלך וקידשה, השליח אומר לעצמי קידשתיה</w:t>
      </w:r>
      <w:r w:rsidR="002F4A9A">
        <w:rPr>
          <w:rFonts w:cs="Arial" w:hint="cs"/>
          <w:rtl/>
        </w:rPr>
        <w:t>,</w:t>
      </w:r>
      <w:r w:rsidRPr="00061A87">
        <w:rPr>
          <w:rFonts w:cs="Arial"/>
          <w:rtl/>
        </w:rPr>
        <w:t xml:space="preserve"> והאשה אומרת לראשון ששלחו נתקדשתי, אם לא עשה השליח בעדים</w:t>
      </w:r>
      <w:r w:rsidR="001B3343">
        <w:rPr>
          <w:rStyle w:val="a7"/>
          <w:rFonts w:cs="Arial"/>
          <w:rtl/>
        </w:rPr>
        <w:footnoteReference w:id="748"/>
      </w:r>
      <w:r w:rsidRPr="00061A87">
        <w:rPr>
          <w:rFonts w:cs="Arial"/>
          <w:rtl/>
        </w:rPr>
        <w:t xml:space="preserve"> </w:t>
      </w:r>
      <w:r w:rsidR="002F4A9A">
        <w:rPr>
          <w:rFonts w:cs="Arial" w:hint="cs"/>
          <w:rtl/>
        </w:rPr>
        <w:t xml:space="preserve">- </w:t>
      </w:r>
      <w:r w:rsidRPr="00061A87">
        <w:rPr>
          <w:rFonts w:cs="Arial"/>
          <w:rtl/>
        </w:rPr>
        <w:t>הרי השליח אסור בקרובותיה והיא מותרת בקרוביו</w:t>
      </w:r>
      <w:r w:rsidR="002F4A9A">
        <w:rPr>
          <w:rFonts w:cs="Arial" w:hint="cs"/>
          <w:rtl/>
        </w:rPr>
        <w:t>,</w:t>
      </w:r>
      <w:r w:rsidRPr="00061A87">
        <w:rPr>
          <w:rFonts w:cs="Arial"/>
          <w:rtl/>
        </w:rPr>
        <w:t xml:space="preserve"> והאשה אסורה בקרובי המשלח והמשלח מותר בקרובותיה</w:t>
      </w:r>
      <w:r w:rsidR="002F4A9A">
        <w:rPr>
          <w:rFonts w:cs="Arial" w:hint="cs"/>
          <w:rtl/>
        </w:rPr>
        <w:t>.</w:t>
      </w:r>
      <w:r w:rsidRPr="00061A87">
        <w:rPr>
          <w:rFonts w:cs="Arial"/>
          <w:rtl/>
        </w:rPr>
        <w:t xml:space="preserve"> ואם הוחזק השליח בעדים </w:t>
      </w:r>
      <w:r w:rsidR="002F4A9A">
        <w:rPr>
          <w:rFonts w:cs="Arial" w:hint="cs"/>
          <w:rtl/>
        </w:rPr>
        <w:t xml:space="preserve">- </w:t>
      </w:r>
      <w:r w:rsidRPr="00061A87">
        <w:rPr>
          <w:rFonts w:cs="Arial"/>
          <w:rtl/>
        </w:rPr>
        <w:t xml:space="preserve">הרי זו מקודשת לראשון. </w:t>
      </w:r>
      <w:r w:rsidR="00B46217">
        <w:rPr>
          <w:rFonts w:cs="Arial" w:hint="cs"/>
          <w:sz w:val="14"/>
          <w:szCs w:val="14"/>
          <w:rtl/>
        </w:rPr>
        <w:t xml:space="preserve">(הי"ט) </w:t>
      </w:r>
      <w:r w:rsidR="00B46217" w:rsidRPr="00061A87">
        <w:rPr>
          <w:rFonts w:cs="Arial"/>
          <w:rtl/>
        </w:rPr>
        <w:t xml:space="preserve">אמרה איני יודעת למי נתקדשתי אם לשולח או לשלוחו, אם לא הוחזק השליח בעדים </w:t>
      </w:r>
      <w:r w:rsidR="00107BFD">
        <w:rPr>
          <w:rFonts w:cs="Arial" w:hint="cs"/>
          <w:rtl/>
        </w:rPr>
        <w:t xml:space="preserve">- </w:t>
      </w:r>
      <w:r w:rsidR="00B46217" w:rsidRPr="00061A87">
        <w:rPr>
          <w:rFonts w:cs="Arial"/>
          <w:rtl/>
        </w:rPr>
        <w:t>הרי זו מקודשת לשני</w:t>
      </w:r>
      <w:r w:rsidR="00107BFD">
        <w:rPr>
          <w:rFonts w:cs="Arial" w:hint="cs"/>
          <w:rtl/>
        </w:rPr>
        <w:t>.</w:t>
      </w:r>
      <w:r w:rsidR="00B46217" w:rsidRPr="00061A87">
        <w:rPr>
          <w:rFonts w:cs="Arial"/>
          <w:rtl/>
        </w:rPr>
        <w:t xml:space="preserve"> ואם הוחזק שהוא שלוחו </w:t>
      </w:r>
      <w:r w:rsidR="00107BFD">
        <w:rPr>
          <w:rFonts w:cs="Arial" w:hint="cs"/>
          <w:rtl/>
        </w:rPr>
        <w:t xml:space="preserve">- </w:t>
      </w:r>
      <w:r w:rsidR="00B46217" w:rsidRPr="00061A87">
        <w:rPr>
          <w:rFonts w:cs="Arial"/>
          <w:rtl/>
        </w:rPr>
        <w:t>שניהן נותנין גט</w:t>
      </w:r>
      <w:r w:rsidR="00107BFD">
        <w:rPr>
          <w:rFonts w:cs="Arial" w:hint="cs"/>
          <w:rtl/>
        </w:rPr>
        <w:t>,</w:t>
      </w:r>
      <w:r w:rsidR="00B46217" w:rsidRPr="00061A87">
        <w:rPr>
          <w:rFonts w:cs="Arial"/>
          <w:rtl/>
        </w:rPr>
        <w:t xml:space="preserve"> ואם רצו אחד נותן גט ואחד כונס</w:t>
      </w:r>
      <w:r w:rsidR="00B46217">
        <w:rPr>
          <w:rFonts w:cs="Arial" w:hint="cs"/>
          <w:rtl/>
        </w:rPr>
        <w:t>.</w:t>
      </w:r>
      <w:r w:rsidR="002B6A1F" w:rsidRPr="002B6A1F">
        <w:rPr>
          <w:rFonts w:hint="cs"/>
          <w:color w:val="E36C0A" w:themeColor="accent6" w:themeShade="BF"/>
          <w:rtl/>
        </w:rPr>
        <w:t xml:space="preserve"> </w:t>
      </w:r>
      <w:r w:rsidR="002B6A1F" w:rsidRPr="00CD38D9">
        <w:rPr>
          <w:rFonts w:hint="cs"/>
          <w:color w:val="E36C0A" w:themeColor="accent6" w:themeShade="BF"/>
          <w:rtl/>
        </w:rPr>
        <w:t>(וכ"פ בשו"ע)</w:t>
      </w:r>
    </w:p>
    <w:p w14:paraId="28C9F417" w14:textId="47EF5174" w:rsidR="002F4994" w:rsidRDefault="00061A87" w:rsidP="00BF4F5C">
      <w:pPr>
        <w:pStyle w:val="ab"/>
        <w:numPr>
          <w:ilvl w:val="0"/>
          <w:numId w:val="124"/>
        </w:numPr>
        <w:rPr>
          <w:rFonts w:cs="Arial"/>
        </w:rPr>
      </w:pPr>
      <w:r w:rsidRPr="00061A87">
        <w:rPr>
          <w:rFonts w:cs="Arial"/>
          <w:rtl/>
        </w:rPr>
        <w:t>ראב"ד</w:t>
      </w:r>
      <w:r w:rsidR="00AA02FC">
        <w:rPr>
          <w:rFonts w:cs="Arial" w:hint="cs"/>
          <w:sz w:val="16"/>
          <w:szCs w:val="16"/>
          <w:rtl/>
        </w:rPr>
        <w:t xml:space="preserve"> (שם בהשגות)</w:t>
      </w:r>
      <w:r w:rsidR="002F4994">
        <w:rPr>
          <w:rFonts w:cs="Arial" w:hint="cs"/>
          <w:rtl/>
        </w:rPr>
        <w:t xml:space="preserve">- </w:t>
      </w:r>
      <w:r w:rsidRPr="00061A87">
        <w:rPr>
          <w:rFonts w:cs="Arial"/>
          <w:rtl/>
        </w:rPr>
        <w:t>א</w:t>
      </w:r>
      <w:r w:rsidR="00AA02FC">
        <w:rPr>
          <w:rFonts w:cs="Arial" w:hint="cs"/>
          <w:rtl/>
        </w:rPr>
        <w:t>מר אברהם</w:t>
      </w:r>
      <w:r w:rsidRPr="00061A87">
        <w:rPr>
          <w:rFonts w:cs="Arial"/>
          <w:rtl/>
        </w:rPr>
        <w:t xml:space="preserve"> אין בלשון התוספתא (בירוש' רפ"ג) אם לא עשה</w:t>
      </w:r>
      <w:r w:rsidR="00B46217">
        <w:rPr>
          <w:rFonts w:cs="Arial" w:hint="cs"/>
          <w:rtl/>
        </w:rPr>
        <w:t>,</w:t>
      </w:r>
      <w:r w:rsidRPr="00061A87">
        <w:rPr>
          <w:rFonts w:cs="Arial"/>
          <w:rtl/>
        </w:rPr>
        <w:t xml:space="preserve"> אלא אם לא הוחזק</w:t>
      </w:r>
      <w:r w:rsidR="00B46217">
        <w:rPr>
          <w:rFonts w:cs="Arial" w:hint="cs"/>
          <w:rtl/>
        </w:rPr>
        <w:t>.</w:t>
      </w:r>
      <w:r w:rsidRPr="00061A87">
        <w:rPr>
          <w:rFonts w:cs="Arial"/>
          <w:rtl/>
        </w:rPr>
        <w:t xml:space="preserve"> ולעולם שעשאו בעדים</w:t>
      </w:r>
      <w:r w:rsidR="001B3343">
        <w:rPr>
          <w:rStyle w:val="a7"/>
          <w:rFonts w:cs="Arial"/>
          <w:rtl/>
        </w:rPr>
        <w:footnoteReference w:id="749"/>
      </w:r>
      <w:r w:rsidRPr="00061A87">
        <w:rPr>
          <w:rFonts w:cs="Arial"/>
          <w:rtl/>
        </w:rPr>
        <w:t xml:space="preserve"> אלא שלא הוחזק אצלה שעשאו שליח בעדים</w:t>
      </w:r>
      <w:r w:rsidR="002F4A9A">
        <w:rPr>
          <w:rFonts w:cs="Arial" w:hint="cs"/>
          <w:rtl/>
        </w:rPr>
        <w:t>,</w:t>
      </w:r>
      <w:r w:rsidRPr="00061A87">
        <w:rPr>
          <w:rFonts w:cs="Arial"/>
          <w:rtl/>
        </w:rPr>
        <w:t xml:space="preserve"> שלא היה השליחות מפורסם במקום האשה</w:t>
      </w:r>
      <w:r w:rsidR="002F4A9A">
        <w:rPr>
          <w:rFonts w:cs="Arial" w:hint="cs"/>
          <w:rtl/>
        </w:rPr>
        <w:t>,</w:t>
      </w:r>
      <w:r w:rsidRPr="00061A87">
        <w:rPr>
          <w:rFonts w:cs="Arial"/>
          <w:rtl/>
        </w:rPr>
        <w:t xml:space="preserve"> אבל הוא שאמר לה פלוני עשאני שליח בעדים לקדש אותך</w:t>
      </w:r>
      <w:r w:rsidR="002F4994">
        <w:rPr>
          <w:rFonts w:cs="Arial" w:hint="cs"/>
          <w:rtl/>
        </w:rPr>
        <w:t>,</w:t>
      </w:r>
      <w:r w:rsidRPr="00061A87">
        <w:rPr>
          <w:rFonts w:cs="Arial"/>
          <w:rtl/>
        </w:rPr>
        <w:t xml:space="preserve"> ולאחר שעה קידשה סתם</w:t>
      </w:r>
      <w:r w:rsidR="001B3343">
        <w:rPr>
          <w:rStyle w:val="a7"/>
          <w:rFonts w:cs="Arial"/>
          <w:rtl/>
        </w:rPr>
        <w:footnoteReference w:id="750"/>
      </w:r>
      <w:r w:rsidR="00BE479E">
        <w:rPr>
          <w:rFonts w:cs="Arial" w:hint="cs"/>
          <w:rtl/>
        </w:rPr>
        <w:t>,</w:t>
      </w:r>
      <w:r w:rsidRPr="00061A87">
        <w:rPr>
          <w:rFonts w:cs="Arial"/>
          <w:rtl/>
        </w:rPr>
        <w:t xml:space="preserve"> והוא אומר לעצמי נתכוונתי</w:t>
      </w:r>
      <w:r w:rsidR="002F4994">
        <w:rPr>
          <w:rFonts w:cs="Arial" w:hint="cs"/>
          <w:rtl/>
        </w:rPr>
        <w:t>,</w:t>
      </w:r>
      <w:r w:rsidRPr="00061A87">
        <w:rPr>
          <w:rFonts w:cs="Arial"/>
          <w:rtl/>
        </w:rPr>
        <w:t xml:space="preserve"> והיא אומרת למשלח נתכוונתי</w:t>
      </w:r>
      <w:r w:rsidR="00DC6910">
        <w:rPr>
          <w:rFonts w:cs="Arial" w:hint="cs"/>
          <w:rtl/>
        </w:rPr>
        <w:t>,</w:t>
      </w:r>
      <w:r w:rsidRPr="00061A87">
        <w:rPr>
          <w:rFonts w:cs="Arial"/>
          <w:rtl/>
        </w:rPr>
        <w:t xml:space="preserve"> כיון שלא היה השליחות מפורסם </w:t>
      </w:r>
      <w:r w:rsidR="002F4994">
        <w:rPr>
          <w:rFonts w:cs="Arial" w:hint="cs"/>
          <w:rtl/>
        </w:rPr>
        <w:t xml:space="preserve">- </w:t>
      </w:r>
      <w:r w:rsidRPr="00061A87">
        <w:rPr>
          <w:rFonts w:cs="Arial"/>
          <w:rtl/>
        </w:rPr>
        <w:t>הראשון מותר בקרובותיה</w:t>
      </w:r>
      <w:r w:rsidR="00B46217">
        <w:rPr>
          <w:rFonts w:cs="Arial" w:hint="cs"/>
          <w:rtl/>
        </w:rPr>
        <w:t>,</w:t>
      </w:r>
      <w:r w:rsidRPr="00061A87">
        <w:rPr>
          <w:rFonts w:cs="Arial"/>
          <w:rtl/>
        </w:rPr>
        <w:t xml:space="preserve"> כמי שאמר לא קדשתיה שהשליח מוחה על ידו</w:t>
      </w:r>
      <w:r w:rsidR="002F4994">
        <w:rPr>
          <w:rFonts w:cs="Arial" w:hint="cs"/>
          <w:rtl/>
        </w:rPr>
        <w:t>.</w:t>
      </w:r>
      <w:r w:rsidRPr="00061A87">
        <w:rPr>
          <w:rFonts w:cs="Arial"/>
          <w:rtl/>
        </w:rPr>
        <w:t xml:space="preserve"> אבל בשהוחזק בעדים </w:t>
      </w:r>
      <w:r w:rsidR="00B46217">
        <w:rPr>
          <w:rFonts w:cs="Arial" w:hint="cs"/>
          <w:rtl/>
        </w:rPr>
        <w:t xml:space="preserve">- </w:t>
      </w:r>
      <w:r w:rsidRPr="00061A87">
        <w:rPr>
          <w:rFonts w:cs="Arial"/>
          <w:rtl/>
        </w:rPr>
        <w:t>אף</w:t>
      </w:r>
      <w:r w:rsidR="00107BFD">
        <w:rPr>
          <w:rStyle w:val="a7"/>
          <w:rFonts w:cs="Arial"/>
          <w:rtl/>
        </w:rPr>
        <w:footnoteReference w:id="751"/>
      </w:r>
      <w:r w:rsidRPr="00061A87">
        <w:rPr>
          <w:rFonts w:cs="Arial"/>
          <w:rtl/>
        </w:rPr>
        <w:t xml:space="preserve"> הראשון אסור בקרובותיה</w:t>
      </w:r>
      <w:r w:rsidR="00B46217">
        <w:rPr>
          <w:rFonts w:cs="Arial" w:hint="cs"/>
          <w:rtl/>
        </w:rPr>
        <w:t>,</w:t>
      </w:r>
      <w:r w:rsidRPr="00061A87">
        <w:rPr>
          <w:rFonts w:cs="Arial"/>
          <w:rtl/>
        </w:rPr>
        <w:t xml:space="preserve"> שאין מחאת השליח מחאה אצלו לבטל שליחותו</w:t>
      </w:r>
      <w:r w:rsidR="002F4994">
        <w:rPr>
          <w:rFonts w:cs="Arial" w:hint="cs"/>
          <w:rtl/>
        </w:rPr>
        <w:t>.</w:t>
      </w:r>
      <w:r w:rsidRPr="002F4994">
        <w:rPr>
          <w:rFonts w:cs="Arial"/>
          <w:rtl/>
        </w:rPr>
        <w:t xml:space="preserve"> </w:t>
      </w:r>
    </w:p>
    <w:p w14:paraId="5C6CFBAA" w14:textId="1A0F74CB" w:rsidR="00C66EB3" w:rsidRPr="00107BFD" w:rsidRDefault="002F4994" w:rsidP="00BF4F5C">
      <w:pPr>
        <w:pStyle w:val="ab"/>
        <w:numPr>
          <w:ilvl w:val="0"/>
          <w:numId w:val="124"/>
        </w:numPr>
        <w:rPr>
          <w:rtl/>
        </w:rPr>
      </w:pPr>
      <w:r>
        <w:rPr>
          <w:rFonts w:cs="Arial" w:hint="cs"/>
          <w:rtl/>
        </w:rPr>
        <w:t xml:space="preserve">רא"ש </w:t>
      </w:r>
      <w:r>
        <w:rPr>
          <w:rFonts w:cs="Arial" w:hint="cs"/>
          <w:sz w:val="16"/>
          <w:szCs w:val="16"/>
          <w:rtl/>
        </w:rPr>
        <w:t>(פ"ג סי' יג</w:t>
      </w:r>
      <w:r w:rsidR="007C71F5">
        <w:rPr>
          <w:rFonts w:cs="Arial" w:hint="cs"/>
          <w:sz w:val="16"/>
          <w:szCs w:val="16"/>
          <w:rtl/>
        </w:rPr>
        <w:t>, וכ"כ הטור בשמו</w:t>
      </w:r>
      <w:r>
        <w:rPr>
          <w:rFonts w:cs="Arial" w:hint="cs"/>
          <w:sz w:val="16"/>
          <w:szCs w:val="16"/>
          <w:rtl/>
        </w:rPr>
        <w:t>)</w:t>
      </w:r>
      <w:r w:rsidR="009650B9">
        <w:rPr>
          <w:rFonts w:cs="Arial" w:hint="cs"/>
          <w:rtl/>
        </w:rPr>
        <w:t>-</w:t>
      </w:r>
      <w:r>
        <w:rPr>
          <w:rFonts w:cs="Arial" w:hint="cs"/>
          <w:rtl/>
        </w:rPr>
        <w:t xml:space="preserve"> </w:t>
      </w:r>
      <w:r>
        <w:rPr>
          <w:rFonts w:cs="Arial"/>
          <w:rtl/>
        </w:rPr>
        <w:t xml:space="preserve">בירושלמי </w:t>
      </w:r>
      <w:r w:rsidR="007C71F5" w:rsidRPr="007C71F5">
        <w:rPr>
          <w:rFonts w:cs="Arial"/>
          <w:rtl/>
        </w:rPr>
        <w:t>בריש פירקין מצא</w:t>
      </w:r>
      <w:r w:rsidR="00DC6910">
        <w:rPr>
          <w:rFonts w:cs="Arial" w:hint="cs"/>
          <w:rtl/>
        </w:rPr>
        <w:t xml:space="preserve"> </w:t>
      </w:r>
      <w:r w:rsidR="00DC6910">
        <w:rPr>
          <w:rFonts w:cs="Arial" w:hint="cs"/>
          <w:sz w:val="16"/>
          <w:szCs w:val="16"/>
          <w:rtl/>
        </w:rPr>
        <w:t>{הרמב"ם}</w:t>
      </w:r>
      <w:r w:rsidR="007C71F5" w:rsidRPr="007C71F5">
        <w:rPr>
          <w:rFonts w:cs="Arial"/>
          <w:rtl/>
        </w:rPr>
        <w:t xml:space="preserve"> דברים הללו</w:t>
      </w:r>
      <w:r w:rsidR="007C71F5">
        <w:rPr>
          <w:rFonts w:cs="Arial" w:hint="cs"/>
          <w:rtl/>
        </w:rPr>
        <w:t xml:space="preserve">, </w:t>
      </w:r>
      <w:r w:rsidR="007C71F5" w:rsidRPr="007C71F5">
        <w:rPr>
          <w:rFonts w:cs="Arial"/>
          <w:rtl/>
        </w:rPr>
        <w:t>ואינם מובנים לי דבריו</w:t>
      </w:r>
      <w:r w:rsidR="007C71F5">
        <w:rPr>
          <w:rFonts w:cs="Arial" w:hint="cs"/>
          <w:rtl/>
        </w:rPr>
        <w:t>.</w:t>
      </w:r>
      <w:r w:rsidR="007C71F5" w:rsidRPr="007C71F5">
        <w:rPr>
          <w:rFonts w:cs="Arial"/>
          <w:rtl/>
        </w:rPr>
        <w:t xml:space="preserve"> דנהי דהוחזק השליח בעדים היאך תתקדש לראשון</w:t>
      </w:r>
      <w:r w:rsidR="007C71F5">
        <w:rPr>
          <w:rFonts w:cs="Arial" w:hint="cs"/>
          <w:rtl/>
        </w:rPr>
        <w:t>,</w:t>
      </w:r>
      <w:r w:rsidR="007C71F5" w:rsidRPr="007C71F5">
        <w:rPr>
          <w:rFonts w:cs="Arial"/>
          <w:rtl/>
        </w:rPr>
        <w:t xml:space="preserve"> הרי הוא עומד וצווח אע</w:t>
      </w:r>
      <w:r w:rsidR="007C71F5">
        <w:rPr>
          <w:rFonts w:cs="Arial" w:hint="cs"/>
          <w:rtl/>
        </w:rPr>
        <w:t>"</w:t>
      </w:r>
      <w:r w:rsidR="007C71F5" w:rsidRPr="007C71F5">
        <w:rPr>
          <w:rFonts w:cs="Arial"/>
          <w:rtl/>
        </w:rPr>
        <w:t>פ שמנני שליח בפני עדים חזרתי בי משליחותו ולעצמי קדשתיה</w:t>
      </w:r>
      <w:r w:rsidR="007C71F5">
        <w:rPr>
          <w:rFonts w:cs="Arial" w:hint="cs"/>
          <w:rtl/>
        </w:rPr>
        <w:t>.</w:t>
      </w:r>
      <w:r w:rsidR="007C71F5" w:rsidRPr="007C71F5">
        <w:rPr>
          <w:rFonts w:cs="Arial"/>
          <w:rtl/>
        </w:rPr>
        <w:t xml:space="preserve"> וברישא נמי</w:t>
      </w:r>
      <w:r w:rsidR="007C71F5">
        <w:rPr>
          <w:rFonts w:cs="Arial" w:hint="cs"/>
          <w:rtl/>
        </w:rPr>
        <w:t>,</w:t>
      </w:r>
      <w:r w:rsidR="007C71F5" w:rsidRPr="007C71F5">
        <w:rPr>
          <w:rFonts w:cs="Arial"/>
          <w:rtl/>
        </w:rPr>
        <w:t xml:space="preserve"> למה מותר המשלח בקרובותיה</w:t>
      </w:r>
      <w:r w:rsidR="007C71F5">
        <w:rPr>
          <w:rFonts w:cs="Arial" w:hint="cs"/>
          <w:rtl/>
        </w:rPr>
        <w:t>,</w:t>
      </w:r>
      <w:r w:rsidR="007C71F5" w:rsidRPr="007C71F5">
        <w:rPr>
          <w:rFonts w:cs="Arial"/>
          <w:rtl/>
        </w:rPr>
        <w:t xml:space="preserve"> הרי הוא אומר שעשאו שליח וגם האשה אומרת שנתקדשה לו</w:t>
      </w:r>
      <w:r w:rsidR="007C71F5">
        <w:rPr>
          <w:rFonts w:cs="Arial" w:hint="cs"/>
          <w:rtl/>
        </w:rPr>
        <w:t>.</w:t>
      </w:r>
      <w:r w:rsidR="007C71F5" w:rsidRPr="007C71F5">
        <w:rPr>
          <w:rFonts w:cs="Arial"/>
          <w:rtl/>
        </w:rPr>
        <w:t xml:space="preserve"> ומאי נפקא מינה במה שלא הוחזק בעדים</w:t>
      </w:r>
      <w:r w:rsidR="007C71F5">
        <w:rPr>
          <w:rFonts w:cs="Arial" w:hint="cs"/>
          <w:rtl/>
        </w:rPr>
        <w:t>,</w:t>
      </w:r>
      <w:r w:rsidR="007C71F5" w:rsidRPr="007C71F5">
        <w:rPr>
          <w:rFonts w:cs="Arial"/>
          <w:rtl/>
        </w:rPr>
        <w:t xml:space="preserve"> הרי הודה שעשאו שליח</w:t>
      </w:r>
      <w:r w:rsidR="00BD756F">
        <w:rPr>
          <w:rStyle w:val="a7"/>
          <w:rFonts w:cs="Arial"/>
          <w:rtl/>
        </w:rPr>
        <w:footnoteReference w:id="752"/>
      </w:r>
      <w:r w:rsidR="007C71F5">
        <w:rPr>
          <w:rFonts w:cs="Arial" w:hint="cs"/>
          <w:rtl/>
        </w:rPr>
        <w:t>.</w:t>
      </w:r>
      <w:r w:rsidR="007C71F5" w:rsidRPr="007C71F5">
        <w:rPr>
          <w:rFonts w:cs="Arial"/>
          <w:rtl/>
        </w:rPr>
        <w:t xml:space="preserve"> וצ"ע</w:t>
      </w:r>
      <w:r w:rsidR="007C71F5">
        <w:rPr>
          <w:rFonts w:cs="Arial" w:hint="cs"/>
          <w:rtl/>
        </w:rPr>
        <w:t>.</w:t>
      </w:r>
    </w:p>
    <w:p w14:paraId="559C93AF" w14:textId="0FF03EED" w:rsidR="00BD756F" w:rsidRDefault="00AA02FC" w:rsidP="00AA02FC">
      <w:pPr>
        <w:ind w:left="360"/>
        <w:rPr>
          <w:rFonts w:cs="Arial"/>
          <w:rtl/>
        </w:rPr>
      </w:pPr>
      <w:r w:rsidRPr="00AA02FC">
        <w:rPr>
          <w:rFonts w:cs="Arial" w:hint="cs"/>
          <w:u w:val="dotted"/>
          <w:rtl/>
        </w:rPr>
        <w:t>ומה הדין אם השליח חוזר בו ואמר שקידשה למשלח:</w:t>
      </w:r>
      <w:r>
        <w:rPr>
          <w:rFonts w:cs="Arial" w:hint="cs"/>
          <w:rtl/>
        </w:rPr>
        <w:t xml:space="preserve"> </w:t>
      </w:r>
      <w:r w:rsidR="00BD756F" w:rsidRPr="00AA02FC">
        <w:rPr>
          <w:rFonts w:cs="Arial"/>
          <w:sz w:val="16"/>
          <w:szCs w:val="16"/>
          <w:rtl/>
        </w:rPr>
        <w:t>(</w:t>
      </w:r>
      <w:r w:rsidRPr="00AA02FC">
        <w:rPr>
          <w:rFonts w:cs="Arial" w:hint="cs"/>
          <w:sz w:val="16"/>
          <w:szCs w:val="16"/>
          <w:rtl/>
        </w:rPr>
        <w:t xml:space="preserve">דרכ"מ אות </w:t>
      </w:r>
      <w:r w:rsidR="00BD756F" w:rsidRPr="00AA02FC">
        <w:rPr>
          <w:rFonts w:cs="Arial"/>
          <w:sz w:val="16"/>
          <w:szCs w:val="16"/>
          <w:rtl/>
        </w:rPr>
        <w:t>ט)</w:t>
      </w:r>
    </w:p>
    <w:p w14:paraId="1B99E6EA" w14:textId="49DDAF32" w:rsidR="00BD756F" w:rsidRDefault="00BE479E" w:rsidP="00BF4F5C">
      <w:pPr>
        <w:pStyle w:val="ab"/>
        <w:numPr>
          <w:ilvl w:val="0"/>
          <w:numId w:val="125"/>
        </w:numPr>
      </w:pPr>
      <w:r w:rsidRPr="00AA02FC">
        <w:rPr>
          <w:rFonts w:cs="Arial" w:hint="cs"/>
          <w:rtl/>
        </w:rPr>
        <w:t>מהר"ם</w:t>
      </w:r>
      <w:r w:rsidR="00BD756F" w:rsidRPr="00AA02FC">
        <w:rPr>
          <w:rFonts w:cs="Arial" w:hint="cs"/>
          <w:rtl/>
        </w:rPr>
        <w:t xml:space="preserve"> </w:t>
      </w:r>
      <w:r w:rsidR="00BD756F" w:rsidRPr="00AA02FC">
        <w:rPr>
          <w:rFonts w:cs="Arial" w:hint="cs"/>
          <w:sz w:val="16"/>
          <w:szCs w:val="16"/>
          <w:rtl/>
        </w:rPr>
        <w:t>(</w:t>
      </w:r>
      <w:r w:rsidRPr="00AA02FC">
        <w:rPr>
          <w:rFonts w:cs="Arial" w:hint="cs"/>
          <w:sz w:val="16"/>
          <w:szCs w:val="16"/>
          <w:rtl/>
        </w:rPr>
        <w:t xml:space="preserve">בהגמ"ר </w:t>
      </w:r>
      <w:r w:rsidR="00BD756F" w:rsidRPr="00AA02FC">
        <w:rPr>
          <w:rFonts w:cs="Arial"/>
          <w:sz w:val="16"/>
          <w:szCs w:val="16"/>
          <w:rtl/>
        </w:rPr>
        <w:t>קידושין סי' תקמ</w:t>
      </w:r>
      <w:r w:rsidRPr="00AA02FC">
        <w:rPr>
          <w:rFonts w:cs="Arial" w:hint="cs"/>
          <w:sz w:val="16"/>
          <w:szCs w:val="16"/>
          <w:rtl/>
        </w:rPr>
        <w:t>ז</w:t>
      </w:r>
      <w:r w:rsidR="00BD756F" w:rsidRPr="00AA02FC">
        <w:rPr>
          <w:rFonts w:cs="Arial"/>
          <w:sz w:val="16"/>
          <w:szCs w:val="16"/>
          <w:rtl/>
        </w:rPr>
        <w:t>)</w:t>
      </w:r>
      <w:r w:rsidR="00BD756F" w:rsidRPr="00AA02FC">
        <w:rPr>
          <w:rFonts w:cs="Arial" w:hint="cs"/>
          <w:rtl/>
        </w:rPr>
        <w:t>-</w:t>
      </w:r>
      <w:r w:rsidR="00BD756F" w:rsidRPr="00AA02FC">
        <w:rPr>
          <w:rFonts w:cs="Arial"/>
          <w:rtl/>
        </w:rPr>
        <w:t xml:space="preserve"> </w:t>
      </w:r>
      <w:r w:rsidRPr="00AA02FC">
        <w:rPr>
          <w:rFonts w:cs="Arial"/>
          <w:rtl/>
        </w:rPr>
        <w:t xml:space="preserve">נראה דכל זמן שעומד </w:t>
      </w:r>
      <w:r w:rsidRPr="00AA02FC">
        <w:rPr>
          <w:rFonts w:cs="Arial" w:hint="cs"/>
          <w:sz w:val="16"/>
          <w:szCs w:val="16"/>
          <w:rtl/>
        </w:rPr>
        <w:t xml:space="preserve">{השליח} </w:t>
      </w:r>
      <w:r w:rsidRPr="00AA02FC">
        <w:rPr>
          <w:rFonts w:cs="Arial"/>
          <w:rtl/>
        </w:rPr>
        <w:t>בדבריו שקדשה שהוא אסור בקרובותיה</w:t>
      </w:r>
      <w:r w:rsidRPr="00AA02FC">
        <w:rPr>
          <w:rFonts w:cs="Arial" w:hint="cs"/>
          <w:rtl/>
        </w:rPr>
        <w:t>,</w:t>
      </w:r>
      <w:r w:rsidRPr="00AA02FC">
        <w:rPr>
          <w:rFonts w:cs="Arial"/>
          <w:rtl/>
        </w:rPr>
        <w:t xml:space="preserve"> דשוייה אנפשיה חתיכה דאיסורא</w:t>
      </w:r>
      <w:r w:rsidR="002B6A1F">
        <w:rPr>
          <w:rFonts w:cs="Arial" w:hint="cs"/>
          <w:rtl/>
        </w:rPr>
        <w:t>.</w:t>
      </w:r>
      <w:r w:rsidRPr="00AA02FC">
        <w:rPr>
          <w:rFonts w:cs="Arial"/>
          <w:rtl/>
        </w:rPr>
        <w:t xml:space="preserve"> אלא נ"מ לענין זה דאי הדר ביה ואמר כסבור הייתי שקדשתי לעצמי ועכשיו נזכרתי </w:t>
      </w:r>
      <w:r w:rsidRPr="00AA02FC">
        <w:rPr>
          <w:rFonts w:cs="Arial"/>
          <w:rtl/>
        </w:rPr>
        <w:lastRenderedPageBreak/>
        <w:t xml:space="preserve">שקדשתיה לשולחי </w:t>
      </w:r>
      <w:r w:rsidR="00AA02FC" w:rsidRPr="00AA02FC">
        <w:rPr>
          <w:rFonts w:cs="Arial" w:hint="cs"/>
          <w:rtl/>
        </w:rPr>
        <w:t xml:space="preserve">- </w:t>
      </w:r>
      <w:r w:rsidRPr="00AA02FC">
        <w:rPr>
          <w:rFonts w:cs="Arial"/>
          <w:rtl/>
        </w:rPr>
        <w:t>מותר בקרובותיה</w:t>
      </w:r>
      <w:r w:rsidR="00AA02FC" w:rsidRPr="00AA02FC">
        <w:rPr>
          <w:rFonts w:cs="Arial" w:hint="cs"/>
          <w:rtl/>
        </w:rPr>
        <w:t>,</w:t>
      </w:r>
      <w:r w:rsidRPr="00AA02FC">
        <w:rPr>
          <w:rFonts w:cs="Arial"/>
          <w:rtl/>
        </w:rPr>
        <w:t xml:space="preserve"> אע</w:t>
      </w:r>
      <w:r w:rsidR="00AA02FC" w:rsidRPr="00AA02FC">
        <w:rPr>
          <w:rFonts w:cs="Arial" w:hint="cs"/>
          <w:rtl/>
        </w:rPr>
        <w:t>"</w:t>
      </w:r>
      <w:r w:rsidRPr="00AA02FC">
        <w:rPr>
          <w:rFonts w:cs="Arial"/>
          <w:rtl/>
        </w:rPr>
        <w:t>ג דשוינהו מעיקרא חתיכה דאיסורא</w:t>
      </w:r>
      <w:r w:rsidR="002B6A1F">
        <w:rPr>
          <w:rFonts w:cs="Arial" w:hint="cs"/>
          <w:rtl/>
        </w:rPr>
        <w:t>,</w:t>
      </w:r>
      <w:r w:rsidRPr="00AA02FC">
        <w:rPr>
          <w:rFonts w:cs="Arial"/>
          <w:rtl/>
        </w:rPr>
        <w:t xml:space="preserve"> כי הדר ביה שרי</w:t>
      </w:r>
      <w:r w:rsidR="00AA02FC" w:rsidRPr="00AA02FC">
        <w:rPr>
          <w:rFonts w:cs="Arial" w:hint="cs"/>
          <w:rtl/>
        </w:rPr>
        <w:t>.</w:t>
      </w:r>
      <w:r w:rsidRPr="00AA02FC">
        <w:rPr>
          <w:rFonts w:cs="Arial"/>
          <w:rtl/>
        </w:rPr>
        <w:t xml:space="preserve"> אלמא משום חזקה שליח עושה שליחותו מקלינן</w:t>
      </w:r>
      <w:r w:rsidR="00BD756F">
        <w:rPr>
          <w:rStyle w:val="a7"/>
          <w:rFonts w:cs="Arial"/>
          <w:rtl/>
        </w:rPr>
        <w:footnoteReference w:id="753"/>
      </w:r>
      <w:r w:rsidR="00BD756F" w:rsidRPr="00AA02FC">
        <w:rPr>
          <w:rFonts w:cs="Arial" w:hint="cs"/>
          <w:rtl/>
        </w:rPr>
        <w:t>.</w:t>
      </w:r>
      <w:r w:rsidR="00BD756F" w:rsidRPr="00071FBE">
        <w:rPr>
          <w:rFonts w:cs="Arial"/>
          <w:color w:val="00B0F0"/>
          <w:rtl/>
        </w:rPr>
        <w:t xml:space="preserve"> </w:t>
      </w:r>
      <w:r w:rsidR="00071FBE" w:rsidRPr="00071FBE">
        <w:rPr>
          <w:rFonts w:cs="Arial" w:hint="cs"/>
          <w:color w:val="00B0F0"/>
          <w:rtl/>
        </w:rPr>
        <w:t>(וכ"פ הרמ"א)</w:t>
      </w:r>
    </w:p>
    <w:p w14:paraId="5896DFFD" w14:textId="2333D65F" w:rsidR="00A64B59" w:rsidRPr="00A64B59" w:rsidRDefault="00A64B59" w:rsidP="00A64B59">
      <w:pPr>
        <w:rPr>
          <w:u w:val="single"/>
        </w:rPr>
      </w:pPr>
      <w:r w:rsidRPr="00A64B59">
        <w:rPr>
          <w:rFonts w:hint="cs"/>
          <w:u w:val="single"/>
          <w:rtl/>
        </w:rPr>
        <w:t>מינה שליח קידושין, השליח אומר קידשתי</w:t>
      </w:r>
      <w:r>
        <w:rPr>
          <w:rFonts w:hint="cs"/>
          <w:u w:val="single"/>
          <w:rtl/>
        </w:rPr>
        <w:t>ה למשלח</w:t>
      </w:r>
      <w:r w:rsidRPr="00A64B59">
        <w:rPr>
          <w:rFonts w:hint="cs"/>
          <w:u w:val="single"/>
          <w:rtl/>
        </w:rPr>
        <w:t xml:space="preserve">, והיא אומרת </w:t>
      </w:r>
      <w:r>
        <w:rPr>
          <w:rFonts w:hint="cs"/>
          <w:u w:val="single"/>
          <w:rtl/>
        </w:rPr>
        <w:t>לא</w:t>
      </w:r>
      <w:r w:rsidRPr="00A64B59">
        <w:rPr>
          <w:rFonts w:hint="cs"/>
          <w:u w:val="single"/>
          <w:rtl/>
        </w:rPr>
        <w:t xml:space="preserve"> נתקדשתי:</w:t>
      </w:r>
    </w:p>
    <w:p w14:paraId="2D777917" w14:textId="7464BCD1" w:rsidR="00A64B59" w:rsidRPr="009417E7" w:rsidRDefault="00A64B59" w:rsidP="00BF4F5C">
      <w:pPr>
        <w:pStyle w:val="ab"/>
        <w:numPr>
          <w:ilvl w:val="0"/>
          <w:numId w:val="125"/>
        </w:numPr>
        <w:rPr>
          <w:rtl/>
        </w:rPr>
      </w:pPr>
      <w:r>
        <w:rPr>
          <w:rFonts w:cs="Arial" w:hint="cs"/>
          <w:rtl/>
        </w:rPr>
        <w:t xml:space="preserve">ריב"ש </w:t>
      </w:r>
      <w:r>
        <w:rPr>
          <w:rFonts w:cs="Arial" w:hint="cs"/>
          <w:sz w:val="16"/>
          <w:szCs w:val="16"/>
          <w:rtl/>
        </w:rPr>
        <w:t>(סימן פב)</w:t>
      </w:r>
      <w:r>
        <w:rPr>
          <w:rFonts w:cs="Arial" w:hint="cs"/>
          <w:rtl/>
        </w:rPr>
        <w:t xml:space="preserve">- </w:t>
      </w:r>
      <w:r w:rsidRPr="00A64B59">
        <w:rPr>
          <w:rFonts w:cs="Arial"/>
          <w:rtl/>
        </w:rPr>
        <w:t>ואם השליח אומר קדשתיה למשלח והיא אומרת לא נתקדשתי</w:t>
      </w:r>
      <w:r>
        <w:rPr>
          <w:rFonts w:cs="Arial" w:hint="cs"/>
          <w:rtl/>
        </w:rPr>
        <w:t xml:space="preserve"> -</w:t>
      </w:r>
      <w:r w:rsidRPr="00A64B59">
        <w:rPr>
          <w:rFonts w:cs="Arial"/>
          <w:rtl/>
        </w:rPr>
        <w:t xml:space="preserve"> הנה המשלח אסור בקרובותיה מפני דברי השליח שהוא כמותו בזולת טעם חזקת שליח</w:t>
      </w:r>
      <w:r>
        <w:rPr>
          <w:rFonts w:cs="Arial" w:hint="cs"/>
          <w:rtl/>
        </w:rPr>
        <w:t>,</w:t>
      </w:r>
      <w:r w:rsidRPr="00A64B59">
        <w:rPr>
          <w:rFonts w:cs="Arial"/>
          <w:rtl/>
        </w:rPr>
        <w:t xml:space="preserve"> והיא מותרת בקרובי המשלח שהרי היא אומרת שלא נתקדשה. ואף על פי שאין השליח כבעל דבר לגמרי דהא אפסיקא הלכתא בקדושין (מג</w:t>
      </w:r>
      <w:r>
        <w:rPr>
          <w:rFonts w:cs="Arial" w:hint="cs"/>
          <w:rtl/>
        </w:rPr>
        <w:t>.</w:t>
      </w:r>
      <w:r w:rsidRPr="00A64B59">
        <w:rPr>
          <w:rFonts w:cs="Arial"/>
          <w:rtl/>
        </w:rPr>
        <w:t>) שהשליח נעשה עד והאומר לב' צאו וקדשו לי אשה הן הן שלוחיו הן הן עידיו היינו משום דאינו נוגע בדבר ואין לו הנאה בעדות זו אבל מ"מ הרי הוא כמותו בכל עניני השליחות.</w:t>
      </w:r>
      <w:r>
        <w:rPr>
          <w:rFonts w:cs="Arial" w:hint="cs"/>
          <w:rtl/>
        </w:rPr>
        <w:t>.</w:t>
      </w:r>
      <w:r w:rsidRPr="00A64B59">
        <w:rPr>
          <w:rFonts w:cs="Arial"/>
          <w:rtl/>
        </w:rPr>
        <w:t>. איברא ודאי שאם בא אחר וקדש' חוששין לקדושי' ועד שיבואו עדי' ויעידו בקדושי השליח</w:t>
      </w:r>
      <w:r>
        <w:rPr>
          <w:rFonts w:cs="Arial" w:hint="cs"/>
          <w:rtl/>
        </w:rPr>
        <w:t>,</w:t>
      </w:r>
      <w:r w:rsidRPr="00A64B59">
        <w:rPr>
          <w:rFonts w:cs="Arial"/>
          <w:rtl/>
        </w:rPr>
        <w:t xml:space="preserve"> דאין דבר שבערוה פחות משנים</w:t>
      </w:r>
      <w:r>
        <w:rPr>
          <w:rFonts w:cs="Arial" w:hint="cs"/>
          <w:rtl/>
        </w:rPr>
        <w:t>,</w:t>
      </w:r>
      <w:r w:rsidRPr="00A64B59">
        <w:rPr>
          <w:rFonts w:cs="Arial"/>
          <w:rtl/>
        </w:rPr>
        <w:t xml:space="preserve"> ואין חזקת שליח עושה שליחותו מספיק לבטל קדושי שני דהא אמרינן התם (בפ' התקבל) דלא איתמר ההיא חזקה אלא לחומרא אבל לקולא לא. ולזה אם רצה הבעל לחזור ולקדש' בשע' נשואין לרוחא דמילת' כיון שאין כאן עדי' בקדושי השליח הרשות בידו ואין מונעים אותו, אבל לברך ברכת ארוסין לא אם לא בלא הזכרת שם שמי'.</w:t>
      </w:r>
      <w:r w:rsidRPr="00A64B59">
        <w:rPr>
          <w:rFonts w:cs="Arial" w:hint="cs"/>
          <w:color w:val="00B0F0"/>
          <w:rtl/>
        </w:rPr>
        <w:t xml:space="preserve"> </w:t>
      </w:r>
      <w:r w:rsidRPr="00071FBE">
        <w:rPr>
          <w:rFonts w:cs="Arial" w:hint="cs"/>
          <w:color w:val="00B0F0"/>
          <w:rtl/>
        </w:rPr>
        <w:t>(וכ"פ הרמ"א)</w:t>
      </w:r>
    </w:p>
    <w:p w14:paraId="75353796" w14:textId="77777777" w:rsidR="00892560" w:rsidRPr="00351B7D" w:rsidRDefault="00892560" w:rsidP="00892560">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C13C561" w14:textId="4BD69CC1" w:rsidR="00E5582C" w:rsidRPr="00600E62" w:rsidRDefault="00E5582C" w:rsidP="00600E62">
      <w:pPr>
        <w:rPr>
          <w:rFonts w:cs="Arial"/>
          <w:sz w:val="18"/>
          <w:szCs w:val="18"/>
          <w:rtl/>
        </w:rPr>
      </w:pPr>
      <w:r>
        <w:rPr>
          <w:rFonts w:cs="Arial"/>
          <w:rtl/>
        </w:rPr>
        <w:t>לא הוחזק השליח בעדים, הוא אומר: לעצמי קדשתי</w:t>
      </w:r>
      <w:r w:rsidR="002B6A1F">
        <w:rPr>
          <w:rFonts w:cs="Arial" w:hint="cs"/>
          <w:rtl/>
        </w:rPr>
        <w:t>,</w:t>
      </w:r>
      <w:r>
        <w:rPr>
          <w:rFonts w:cs="Arial"/>
          <w:rtl/>
        </w:rPr>
        <w:t xml:space="preserve"> והיא אומרת: לראשון</w:t>
      </w:r>
      <w:r w:rsidR="002B6A1F">
        <w:rPr>
          <w:rFonts w:cs="Arial" w:hint="cs"/>
          <w:rtl/>
        </w:rPr>
        <w:t>,</w:t>
      </w:r>
      <w:r>
        <w:rPr>
          <w:rFonts w:cs="Arial"/>
          <w:rtl/>
        </w:rPr>
        <w:t xml:space="preserve"> השני כאומר לאשה קדשתיך, והיא אומרת לא קדשתני, שהוא אסור בקרובותיה והיא מותרת בקרוביו</w:t>
      </w:r>
      <w:r w:rsidR="00AA02FC">
        <w:rPr>
          <w:rFonts w:cs="Arial" w:hint="cs"/>
          <w:rtl/>
        </w:rPr>
        <w:t>.</w:t>
      </w:r>
      <w:r>
        <w:rPr>
          <w:rFonts w:cs="Arial"/>
          <w:rtl/>
        </w:rPr>
        <w:t xml:space="preserve"> היא </w:t>
      </w:r>
      <w:r w:rsidR="00600E62">
        <w:rPr>
          <w:rFonts w:cs="Arial" w:hint="cs"/>
          <w:rtl/>
        </w:rPr>
        <w:t>כ</w:t>
      </w:r>
      <w:r>
        <w:rPr>
          <w:rFonts w:cs="Arial"/>
          <w:rtl/>
        </w:rPr>
        <w:t>אומרת לראשון קדשתני, והוא אומר לא קדשתיך. אמרה: איני יודעת, חזקה לשני. הוחזק השליח בעדים, הוא אומר לעצמו</w:t>
      </w:r>
      <w:r w:rsidR="00600E62">
        <w:rPr>
          <w:rFonts w:cs="Arial" w:hint="cs"/>
          <w:rtl/>
        </w:rPr>
        <w:t>.</w:t>
      </w:r>
      <w:r>
        <w:rPr>
          <w:rFonts w:cs="Arial"/>
          <w:rtl/>
        </w:rPr>
        <w:t xml:space="preserve"> והיא אומרת לראשון, חזקה לראשון. </w:t>
      </w:r>
      <w:r w:rsidR="00AA02FC">
        <w:rPr>
          <w:rFonts w:cs="Arial" w:hint="cs"/>
          <w:sz w:val="18"/>
          <w:szCs w:val="18"/>
          <w:rtl/>
        </w:rPr>
        <w:t xml:space="preserve">[הגה] </w:t>
      </w:r>
      <w:r w:rsidRPr="00F613C6">
        <w:rPr>
          <w:rFonts w:cs="Arial"/>
          <w:sz w:val="18"/>
          <w:szCs w:val="18"/>
          <w:rtl/>
        </w:rPr>
        <w:t>ואפילו הכי השני אסור בקרובותיה (ה</w:t>
      </w:r>
      <w:r w:rsidR="00AA02FC">
        <w:rPr>
          <w:rFonts w:cs="Arial" w:hint="cs"/>
          <w:sz w:val="18"/>
          <w:szCs w:val="18"/>
          <w:rtl/>
        </w:rPr>
        <w:t>ה</w:t>
      </w:r>
      <w:r w:rsidRPr="00F613C6">
        <w:rPr>
          <w:rFonts w:cs="Arial"/>
          <w:sz w:val="18"/>
          <w:szCs w:val="18"/>
          <w:rtl/>
        </w:rPr>
        <w:t>"מ בשם הרא</w:t>
      </w:r>
      <w:r w:rsidR="00AA02FC">
        <w:rPr>
          <w:rFonts w:cs="Arial" w:hint="cs"/>
          <w:sz w:val="18"/>
          <w:szCs w:val="18"/>
          <w:rtl/>
        </w:rPr>
        <w:t>ב"ד</w:t>
      </w:r>
      <w:r w:rsidRPr="00F613C6">
        <w:rPr>
          <w:rFonts w:cs="Arial"/>
          <w:sz w:val="18"/>
          <w:szCs w:val="18"/>
          <w:rtl/>
        </w:rPr>
        <w:t xml:space="preserve">). </w:t>
      </w:r>
      <w:r>
        <w:rPr>
          <w:rFonts w:cs="Arial"/>
          <w:rtl/>
        </w:rPr>
        <w:t xml:space="preserve">אמרה: איני יודעת, שניהם נותנים גט; ואם רצו, אחד נותן גט ואחד כונס. </w:t>
      </w:r>
      <w:r w:rsidRPr="00F613C6">
        <w:rPr>
          <w:rFonts w:cs="Arial"/>
          <w:sz w:val="18"/>
          <w:szCs w:val="18"/>
          <w:rtl/>
        </w:rPr>
        <w:t>הגה: ויש חולקין דאף אם הוחזק השליחות, אם השליח אומר שחזר משליחותו, אינה מקודשת לראשון</w:t>
      </w:r>
      <w:r w:rsidR="00C666A1">
        <w:rPr>
          <w:rFonts w:cs="Arial" w:hint="cs"/>
          <w:sz w:val="18"/>
          <w:szCs w:val="18"/>
          <w:rtl/>
        </w:rPr>
        <w:t>,</w:t>
      </w:r>
      <w:r w:rsidRPr="00F613C6">
        <w:rPr>
          <w:rFonts w:cs="Arial"/>
          <w:sz w:val="18"/>
          <w:szCs w:val="18"/>
          <w:rtl/>
        </w:rPr>
        <w:t xml:space="preserve"> וכן אם לא הוחזק השליחות והמשלח אומר שעשאו שליח, הוא אסור בקרובותיה (רא"ש). מיהו אם אח</w:t>
      </w:r>
      <w:r w:rsidR="00071FBE">
        <w:rPr>
          <w:rFonts w:cs="Arial" w:hint="cs"/>
          <w:sz w:val="18"/>
          <w:szCs w:val="18"/>
          <w:rtl/>
        </w:rPr>
        <w:t>"</w:t>
      </w:r>
      <w:r w:rsidRPr="00F613C6">
        <w:rPr>
          <w:rFonts w:cs="Arial"/>
          <w:sz w:val="18"/>
          <w:szCs w:val="18"/>
          <w:rtl/>
        </w:rPr>
        <w:t xml:space="preserve">כ חזר השליח ואמר: סבור הייתי שקדשתי לעצמי, ונזכרתי שקדשתיה לשולחי, יש לסמוך אסברא הראשונה (מהר"ם). </w:t>
      </w:r>
      <w:r w:rsidRPr="00CF2CB2">
        <w:rPr>
          <w:rFonts w:cs="Arial"/>
          <w:sz w:val="18"/>
          <w:szCs w:val="18"/>
          <w:rtl/>
        </w:rPr>
        <w:t>שליח שאמר: קדשתיה למשלח, והיא אומרת: לא קדשתני, המשלח אסור בקרובותיה על פי השליח</w:t>
      </w:r>
      <w:r w:rsidR="00CF2CB2">
        <w:rPr>
          <w:rFonts w:cs="Arial" w:hint="cs"/>
          <w:sz w:val="18"/>
          <w:szCs w:val="18"/>
          <w:rtl/>
        </w:rPr>
        <w:t xml:space="preserve"> (ריב"ש)</w:t>
      </w:r>
      <w:r w:rsidRPr="00CF2CB2">
        <w:rPr>
          <w:rFonts w:cs="Arial"/>
          <w:sz w:val="18"/>
          <w:szCs w:val="18"/>
          <w:rtl/>
        </w:rPr>
        <w:t>.</w:t>
      </w:r>
    </w:p>
    <w:p w14:paraId="0A87C4D6" w14:textId="77777777" w:rsidR="00B60E61" w:rsidRDefault="00B60E61" w:rsidP="00B60E61">
      <w:pPr>
        <w:pStyle w:val="1"/>
        <w:rPr>
          <w:rtl/>
        </w:rPr>
        <w:sectPr w:rsidR="00B60E61" w:rsidSect="00A347B3">
          <w:headerReference w:type="default" r:id="rId17"/>
          <w:footnotePr>
            <w:numRestart w:val="eachSect"/>
          </w:footnotePr>
          <w:pgSz w:w="11906" w:h="16838"/>
          <w:pgMar w:top="720" w:right="1134" w:bottom="720" w:left="1134" w:header="0" w:footer="0" w:gutter="0"/>
          <w:cols w:space="720"/>
          <w:bidi/>
          <w:rtlGutter/>
          <w:docGrid w:linePitch="360"/>
        </w:sectPr>
      </w:pPr>
    </w:p>
    <w:p w14:paraId="70746F1C" w14:textId="6D17485C" w:rsidR="00E5582C" w:rsidRDefault="00B60E61" w:rsidP="00E5582C">
      <w:pPr>
        <w:pStyle w:val="1"/>
        <w:rPr>
          <w:rtl/>
        </w:rPr>
      </w:pPr>
      <w:r>
        <w:rPr>
          <w:rFonts w:hint="cs"/>
          <w:rtl/>
        </w:rPr>
        <w:lastRenderedPageBreak/>
        <w:t>סימן לו</w:t>
      </w:r>
      <w:r w:rsidR="00E5582C">
        <w:rPr>
          <w:rFonts w:hint="cs"/>
          <w:rtl/>
        </w:rPr>
        <w:t xml:space="preserve">: </w:t>
      </w:r>
      <w:r w:rsidR="00E5582C">
        <w:rPr>
          <w:rFonts w:cs="Arial"/>
          <w:rtl/>
        </w:rPr>
        <w:t xml:space="preserve">כל דיני שליחות לאשה, ובו י"ב סעיפים. </w:t>
      </w:r>
    </w:p>
    <w:p w14:paraId="3DD76C20" w14:textId="407A6494" w:rsidR="00E5582C" w:rsidRDefault="00B7798B" w:rsidP="000422FD">
      <w:pPr>
        <w:pStyle w:val="2"/>
        <w:rPr>
          <w:rtl/>
        </w:rPr>
      </w:pPr>
      <w:r>
        <w:rPr>
          <w:rtl/>
        </w:rPr>
        <w:t>סעיף</w:t>
      </w:r>
      <w:r w:rsidR="00D6763F">
        <w:rPr>
          <w:rtl/>
        </w:rPr>
        <w:t xml:space="preserve"> </w:t>
      </w:r>
      <w:r w:rsidR="00E5582C">
        <w:rPr>
          <w:rtl/>
        </w:rPr>
        <w:t>א</w:t>
      </w:r>
      <w:r w:rsidR="00071FBE">
        <w:rPr>
          <w:rFonts w:hint="cs"/>
          <w:rtl/>
        </w:rPr>
        <w:t>:</w:t>
      </w:r>
      <w:r w:rsidR="00D75626">
        <w:rPr>
          <w:rFonts w:hint="cs"/>
          <w:rtl/>
        </w:rPr>
        <w:t xml:space="preserve"> שליח קבלת קידושין.</w:t>
      </w:r>
    </w:p>
    <w:p w14:paraId="22E6ECE1" w14:textId="23D57ACC" w:rsidR="00BE6569" w:rsidRPr="00BE6569" w:rsidRDefault="00BE6569" w:rsidP="00BE6569">
      <w:pPr>
        <w:rPr>
          <w:rFonts w:cs="Arial"/>
          <w:rtl/>
        </w:rPr>
      </w:pPr>
      <w:r w:rsidRPr="00BE6569">
        <w:rPr>
          <w:rFonts w:cs="Arial" w:hint="cs"/>
          <w:b/>
          <w:bCs/>
          <w:rtl/>
        </w:rPr>
        <w:t xml:space="preserve">קידושין </w:t>
      </w:r>
      <w:r w:rsidRPr="00BE6569">
        <w:rPr>
          <w:rFonts w:cs="Arial" w:hint="cs"/>
          <w:b/>
          <w:bCs/>
          <w:sz w:val="16"/>
          <w:szCs w:val="16"/>
          <w:rtl/>
        </w:rPr>
        <w:t xml:space="preserve">(ר"פ </w:t>
      </w:r>
      <w:r w:rsidR="00334FB2">
        <w:rPr>
          <w:rFonts w:cs="Arial" w:hint="cs"/>
          <w:b/>
          <w:bCs/>
          <w:sz w:val="16"/>
          <w:szCs w:val="16"/>
          <w:rtl/>
        </w:rPr>
        <w:t>האיש מקדש</w:t>
      </w:r>
      <w:r w:rsidRPr="00BE6569">
        <w:rPr>
          <w:rFonts w:cs="Arial" w:hint="cs"/>
          <w:b/>
          <w:bCs/>
          <w:sz w:val="16"/>
          <w:szCs w:val="16"/>
          <w:rtl/>
        </w:rPr>
        <w:t>)</w:t>
      </w:r>
      <w:r w:rsidRPr="00BE6569">
        <w:rPr>
          <w:rFonts w:cs="Arial" w:hint="cs"/>
          <w:b/>
          <w:bCs/>
          <w:rtl/>
        </w:rPr>
        <w:t xml:space="preserve"> מא</w:t>
      </w:r>
      <w:r w:rsidR="00AD4F5A">
        <w:rPr>
          <w:rStyle w:val="a7"/>
          <w:rFonts w:cs="Arial"/>
          <w:b/>
          <w:bCs/>
          <w:rtl/>
        </w:rPr>
        <w:footnoteReference w:id="754"/>
      </w:r>
      <w:r w:rsidRPr="00BE6569">
        <w:rPr>
          <w:rFonts w:cs="Arial" w:hint="cs"/>
          <w:b/>
          <w:bCs/>
          <w:rtl/>
        </w:rPr>
        <w:t xml:space="preserve"> ע"א:</w:t>
      </w:r>
      <w:r w:rsidRPr="00BE6569">
        <w:rPr>
          <w:rFonts w:cs="Arial" w:hint="cs"/>
          <w:rtl/>
        </w:rPr>
        <w:t xml:space="preserve"> </w:t>
      </w:r>
      <w:r w:rsidRPr="00BE6569">
        <w:rPr>
          <w:rFonts w:cs="Arial"/>
          <w:u w:val="double"/>
          <w:rtl/>
        </w:rPr>
        <w:t>מתני'</w:t>
      </w:r>
      <w:r w:rsidRPr="00BE6569">
        <w:rPr>
          <w:rFonts w:cs="Arial" w:hint="cs"/>
          <w:rtl/>
        </w:rPr>
        <w:t>:</w:t>
      </w:r>
      <w:r w:rsidRPr="00BE6569">
        <w:rPr>
          <w:rFonts w:cs="Arial"/>
          <w:rtl/>
        </w:rPr>
        <w:t xml:space="preserve"> האיש מקדש בו ובשלוחו. האשה מתקדשת בה ובשלוחה. האיש מקדש את בתו כשהיא נערה, בו ובשלוחו. </w:t>
      </w:r>
      <w:r w:rsidRPr="00BE6569">
        <w:rPr>
          <w:rFonts w:cs="Arial" w:hint="cs"/>
          <w:rtl/>
        </w:rPr>
        <w:t xml:space="preserve">     </w:t>
      </w:r>
      <w:r w:rsidRPr="00BE6569">
        <w:rPr>
          <w:rFonts w:cs="Arial"/>
          <w:u w:val="double"/>
          <w:rtl/>
        </w:rPr>
        <w:t>גמ'</w:t>
      </w:r>
      <w:r w:rsidRPr="00BE6569">
        <w:rPr>
          <w:rFonts w:cs="Arial" w:hint="cs"/>
          <w:rtl/>
        </w:rPr>
        <w:t>:</w:t>
      </w:r>
      <w:r w:rsidRPr="00BE6569">
        <w:rPr>
          <w:rFonts w:cs="Arial"/>
          <w:rtl/>
        </w:rPr>
        <w:t xml:space="preserve"> השתא בשלוחו מקדש, בו מיבעיא? </w:t>
      </w:r>
      <w:r w:rsidRPr="00BE6569">
        <w:rPr>
          <w:rFonts w:cs="Arial"/>
          <w:u w:val="single"/>
          <w:rtl/>
        </w:rPr>
        <w:t>אמר רב יוסף</w:t>
      </w:r>
      <w:r w:rsidRPr="00BE6569">
        <w:rPr>
          <w:rFonts w:cs="Arial"/>
          <w:rtl/>
        </w:rPr>
        <w:t xml:space="preserve">: מצוה בו יותר מבשלוחו; כי הא דרב ספרא מחריך רישא, רבא מלח שיבוטא. </w:t>
      </w:r>
      <w:r w:rsidRPr="00BE6569">
        <w:rPr>
          <w:rFonts w:cs="Arial"/>
          <w:u w:val="dotted"/>
          <w:rtl/>
        </w:rPr>
        <w:t>איכא דאמרי</w:t>
      </w:r>
      <w:r w:rsidRPr="00BE6569">
        <w:rPr>
          <w:rFonts w:cs="Arial"/>
          <w:rtl/>
        </w:rPr>
        <w:t xml:space="preserve">: בהא איסורא נמי אית בה, כדרב יהודה אמר רב, </w:t>
      </w:r>
      <w:r w:rsidRPr="00BE6569">
        <w:rPr>
          <w:rFonts w:cs="Arial"/>
          <w:u w:val="single"/>
          <w:rtl/>
        </w:rPr>
        <w:t>דאמר רב יהודה אמר רב</w:t>
      </w:r>
      <w:r w:rsidRPr="00BE6569">
        <w:rPr>
          <w:rFonts w:cs="Arial"/>
          <w:rtl/>
        </w:rPr>
        <w:t xml:space="preserve">: אסור לאדם שיקדש את האשה עד שיראנה, שמא יראה בה דבר מגונה ותתגנה עליו, ורחמנא אמר: ואהבת לרעך כמוך. וכי איתמר דרב יוסף - אסיפא איתמר: האשה מתקדשת בה ובשלוחה; השתא בשלוחה מיקדשא, בה מיבעיא? </w:t>
      </w:r>
      <w:r w:rsidRPr="00BE6569">
        <w:rPr>
          <w:rFonts w:cs="Arial"/>
          <w:u w:val="single"/>
          <w:rtl/>
        </w:rPr>
        <w:t>אמר רב יוסף</w:t>
      </w:r>
      <w:r w:rsidRPr="00BE6569">
        <w:rPr>
          <w:rFonts w:cs="Arial"/>
          <w:rtl/>
        </w:rPr>
        <w:t>: מצוה בה יותר מבשלוחה; כי הא דרב ספרא מחריך רישא, רבא מלח שיבוטא; אבל בהא איסורא לית בה, כדר"ל, דאמר ר"ל: טב למיתב טן דו מלמיתב ארמלו.</w:t>
      </w:r>
    </w:p>
    <w:p w14:paraId="049C0151" w14:textId="138C7452" w:rsidR="00BE6569" w:rsidRPr="00D75626" w:rsidRDefault="00D75626" w:rsidP="00BE6569">
      <w:pPr>
        <w:rPr>
          <w:u w:val="single"/>
          <w:rtl/>
        </w:rPr>
      </w:pPr>
      <w:r w:rsidRPr="00D75626">
        <w:rPr>
          <w:rFonts w:hint="cs"/>
          <w:u w:val="single"/>
          <w:rtl/>
        </w:rPr>
        <w:t>שליח קבלת קידושין:</w:t>
      </w:r>
    </w:p>
    <w:p w14:paraId="7C83B4C2" w14:textId="0D37EB43" w:rsidR="00D75626" w:rsidRDefault="005474B3" w:rsidP="00BF4F5C">
      <w:pPr>
        <w:pStyle w:val="ab"/>
        <w:numPr>
          <w:ilvl w:val="0"/>
          <w:numId w:val="125"/>
        </w:numPr>
      </w:pPr>
      <w:r>
        <w:rPr>
          <w:rFonts w:hint="cs"/>
          <w:rtl/>
        </w:rPr>
        <w:t xml:space="preserve">טור- </w:t>
      </w:r>
      <w:r w:rsidRPr="005474B3">
        <w:rPr>
          <w:rFonts w:cs="Arial"/>
          <w:rtl/>
        </w:rPr>
        <w:t>האשה ג</w:t>
      </w:r>
      <w:r w:rsidR="000B3602">
        <w:rPr>
          <w:rFonts w:cs="Arial" w:hint="cs"/>
          <w:rtl/>
        </w:rPr>
        <w:t>ם כן</w:t>
      </w:r>
      <w:r w:rsidRPr="005474B3">
        <w:rPr>
          <w:rFonts w:cs="Arial"/>
          <w:rtl/>
        </w:rPr>
        <w:t xml:space="preserve"> יכולה לעשות שליח לקבל לה קדושיה</w:t>
      </w:r>
      <w:r w:rsidR="00D93A99">
        <w:rPr>
          <w:rFonts w:cs="Arial" w:hint="cs"/>
          <w:rtl/>
        </w:rPr>
        <w:t>.</w:t>
      </w:r>
      <w:r w:rsidRPr="005474B3">
        <w:rPr>
          <w:rFonts w:cs="Arial"/>
          <w:rtl/>
        </w:rPr>
        <w:t xml:space="preserve"> ומצוה היא שתתקדש ע"י עצמה אם תוכל</w:t>
      </w:r>
      <w:r w:rsidR="00D93A99">
        <w:rPr>
          <w:rFonts w:cs="Arial" w:hint="cs"/>
          <w:rtl/>
        </w:rPr>
        <w:t>,</w:t>
      </w:r>
      <w:r w:rsidRPr="005474B3">
        <w:rPr>
          <w:rFonts w:cs="Arial"/>
          <w:rtl/>
        </w:rPr>
        <w:t xml:space="preserve"> אבל איסור ליכא כמו שיש באיש כדפרי</w:t>
      </w:r>
      <w:r w:rsidR="000B3602">
        <w:rPr>
          <w:rFonts w:cs="Arial" w:hint="cs"/>
          <w:rtl/>
        </w:rPr>
        <w:t>שית</w:t>
      </w:r>
      <w:r w:rsidR="000B3602">
        <w:rPr>
          <w:rFonts w:cs="Arial" w:hint="cs"/>
          <w:sz w:val="16"/>
          <w:szCs w:val="16"/>
          <w:rtl/>
        </w:rPr>
        <w:t xml:space="preserve"> (סי' לה ס"א)</w:t>
      </w:r>
      <w:r w:rsidR="00D93A99">
        <w:rPr>
          <w:rFonts w:cs="Arial" w:hint="cs"/>
          <w:rtl/>
        </w:rPr>
        <w:t>.</w:t>
      </w:r>
      <w:r w:rsidR="003F01BE">
        <w:rPr>
          <w:rFonts w:cs="Arial" w:hint="cs"/>
          <w:rtl/>
        </w:rPr>
        <w:t xml:space="preserve"> </w:t>
      </w:r>
      <w:r w:rsidR="003F01BE">
        <w:rPr>
          <w:rFonts w:hint="cs"/>
          <w:color w:val="E36C0A" w:themeColor="accent6" w:themeShade="BF"/>
          <w:rtl/>
        </w:rPr>
        <w:t>(</w:t>
      </w:r>
      <w:r w:rsidR="003F01BE" w:rsidRPr="003F01BE">
        <w:rPr>
          <w:rFonts w:hint="cs"/>
          <w:color w:val="E36C0A" w:themeColor="accent6" w:themeShade="BF"/>
          <w:rtl/>
        </w:rPr>
        <w:t>וכ"פ בשו"ע)</w:t>
      </w:r>
      <w:r w:rsidRPr="005474B3">
        <w:rPr>
          <w:rFonts w:cs="Arial"/>
          <w:rtl/>
        </w:rPr>
        <w:t xml:space="preserve"> </w:t>
      </w:r>
    </w:p>
    <w:p w14:paraId="431C376A" w14:textId="62F2D6C3" w:rsidR="00D75626" w:rsidRPr="00D75626" w:rsidRDefault="00D75626" w:rsidP="00D75626">
      <w:pPr>
        <w:ind w:left="360"/>
        <w:rPr>
          <w:u w:val="dotted"/>
        </w:rPr>
      </w:pPr>
      <w:r w:rsidRPr="00D75626">
        <w:rPr>
          <w:rFonts w:hint="cs"/>
          <w:u w:val="dotted"/>
          <w:rtl/>
        </w:rPr>
        <w:t xml:space="preserve">כיצד </w:t>
      </w:r>
      <w:r>
        <w:rPr>
          <w:rFonts w:hint="cs"/>
          <w:u w:val="dotted"/>
          <w:rtl/>
        </w:rPr>
        <w:t>נ</w:t>
      </w:r>
      <w:r w:rsidRPr="00D75626">
        <w:rPr>
          <w:rFonts w:hint="cs"/>
          <w:u w:val="dotted"/>
          <w:rtl/>
        </w:rPr>
        <w:t>עש</w:t>
      </w:r>
      <w:r>
        <w:rPr>
          <w:rFonts w:hint="cs"/>
          <w:u w:val="dotted"/>
          <w:rtl/>
        </w:rPr>
        <w:t>ין קידושין אלו</w:t>
      </w:r>
      <w:r w:rsidRPr="00D75626">
        <w:rPr>
          <w:rFonts w:hint="cs"/>
          <w:u w:val="dotted"/>
          <w:rtl/>
        </w:rPr>
        <w:t>:</w:t>
      </w:r>
    </w:p>
    <w:p w14:paraId="5301CB48" w14:textId="7D6842BE" w:rsidR="003F01BE" w:rsidRPr="003F01BE" w:rsidRDefault="00B834B1" w:rsidP="00BF4F5C">
      <w:pPr>
        <w:pStyle w:val="ab"/>
        <w:numPr>
          <w:ilvl w:val="0"/>
          <w:numId w:val="125"/>
        </w:numPr>
      </w:pPr>
      <w:r>
        <w:rPr>
          <w:rFonts w:cs="Arial" w:hint="cs"/>
          <w:rtl/>
        </w:rPr>
        <w:t xml:space="preserve">רמב"ם </w:t>
      </w:r>
      <w:r>
        <w:rPr>
          <w:rFonts w:cs="Arial" w:hint="cs"/>
          <w:sz w:val="16"/>
          <w:szCs w:val="16"/>
          <w:rtl/>
        </w:rPr>
        <w:t>(פ"ג הי"ח, וכ"כ הטור בשמו)</w:t>
      </w:r>
      <w:r>
        <w:rPr>
          <w:rFonts w:cs="Arial" w:hint="cs"/>
          <w:rtl/>
        </w:rPr>
        <w:t xml:space="preserve">- </w:t>
      </w:r>
      <w:r w:rsidRPr="00B834B1">
        <w:rPr>
          <w:rFonts w:cs="Arial"/>
          <w:rtl/>
        </w:rPr>
        <w:t>אם שליח האשה הוא שמקבל הקידושין</w:t>
      </w:r>
      <w:r w:rsidR="00AD4F5A">
        <w:rPr>
          <w:rFonts w:cs="Arial" w:hint="cs"/>
          <w:rtl/>
        </w:rPr>
        <w:t>,</w:t>
      </w:r>
      <w:r w:rsidRPr="00B834B1">
        <w:rPr>
          <w:rFonts w:cs="Arial"/>
          <w:rtl/>
        </w:rPr>
        <w:t xml:space="preserve"> אומר לו</w:t>
      </w:r>
      <w:r w:rsidR="00CB2F76">
        <w:rPr>
          <w:rFonts w:cs="Arial" w:hint="cs"/>
          <w:rtl/>
        </w:rPr>
        <w:t>:</w:t>
      </w:r>
      <w:r w:rsidRPr="00B834B1">
        <w:rPr>
          <w:rFonts w:cs="Arial"/>
          <w:rtl/>
        </w:rPr>
        <w:t xml:space="preserve"> הרי פלונית ששלחה אותך מקודשת לי</w:t>
      </w:r>
      <w:r w:rsidR="00CB2F76">
        <w:rPr>
          <w:rFonts w:cs="Arial" w:hint="cs"/>
          <w:rtl/>
        </w:rPr>
        <w:t>.</w:t>
      </w:r>
      <w:r w:rsidRPr="00B834B1">
        <w:rPr>
          <w:rFonts w:cs="Arial"/>
          <w:rtl/>
        </w:rPr>
        <w:t xml:space="preserve"> והוא אומר לו</w:t>
      </w:r>
      <w:r w:rsidR="00CB2F76">
        <w:rPr>
          <w:rFonts w:cs="Arial" w:hint="cs"/>
          <w:rtl/>
        </w:rPr>
        <w:t>:</w:t>
      </w:r>
      <w:r w:rsidRPr="00B834B1">
        <w:rPr>
          <w:rFonts w:cs="Arial"/>
          <w:rtl/>
        </w:rPr>
        <w:t xml:space="preserve"> קידשתיה לך</w:t>
      </w:r>
      <w:r w:rsidR="00CB2F76">
        <w:rPr>
          <w:rFonts w:cs="Arial" w:hint="cs"/>
          <w:rtl/>
        </w:rPr>
        <w:t>,</w:t>
      </w:r>
      <w:r w:rsidRPr="00B834B1">
        <w:rPr>
          <w:rFonts w:cs="Arial"/>
          <w:rtl/>
        </w:rPr>
        <w:t xml:space="preserve"> או ארסתיה לך</w:t>
      </w:r>
      <w:r w:rsidR="00CB2F76">
        <w:rPr>
          <w:rFonts w:cs="Arial" w:hint="cs"/>
          <w:rtl/>
        </w:rPr>
        <w:t>,</w:t>
      </w:r>
      <w:r w:rsidRPr="00B834B1">
        <w:rPr>
          <w:rFonts w:cs="Arial"/>
          <w:rtl/>
        </w:rPr>
        <w:t xml:space="preserve"> או נתתיה לך לאשה</w:t>
      </w:r>
      <w:r w:rsidR="00CB2F76">
        <w:rPr>
          <w:rFonts w:cs="Arial" w:hint="cs"/>
          <w:rtl/>
        </w:rPr>
        <w:t>,</w:t>
      </w:r>
      <w:r w:rsidRPr="00B834B1">
        <w:rPr>
          <w:rFonts w:cs="Arial"/>
          <w:rtl/>
        </w:rPr>
        <w:t xml:space="preserve"> וכל כיוצא בזה. וכן המקדש על ידי האב אומר לו</w:t>
      </w:r>
      <w:r w:rsidR="00CB2F76">
        <w:rPr>
          <w:rFonts w:cs="Arial" w:hint="cs"/>
          <w:rtl/>
        </w:rPr>
        <w:t>:</w:t>
      </w:r>
      <w:r w:rsidRPr="00B834B1">
        <w:rPr>
          <w:rFonts w:cs="Arial"/>
          <w:rtl/>
        </w:rPr>
        <w:t xml:space="preserve"> הרי בתך פלונית מקודשת לי</w:t>
      </w:r>
      <w:r w:rsidR="00CB2F76">
        <w:rPr>
          <w:rFonts w:cs="Arial" w:hint="cs"/>
          <w:rtl/>
        </w:rPr>
        <w:t>.</w:t>
      </w:r>
      <w:r w:rsidRPr="00B834B1">
        <w:rPr>
          <w:rFonts w:cs="Arial"/>
          <w:rtl/>
        </w:rPr>
        <w:t xml:space="preserve"> והוא אומר לו</w:t>
      </w:r>
      <w:r w:rsidR="00CB2F76">
        <w:rPr>
          <w:rFonts w:cs="Arial" w:hint="cs"/>
          <w:rtl/>
        </w:rPr>
        <w:t>:</w:t>
      </w:r>
      <w:r w:rsidRPr="00B834B1">
        <w:rPr>
          <w:rFonts w:cs="Arial"/>
          <w:rtl/>
        </w:rPr>
        <w:t xml:space="preserve"> קדשתיה לך</w:t>
      </w:r>
      <w:r w:rsidR="00CB2F76">
        <w:rPr>
          <w:rFonts w:cs="Arial" w:hint="cs"/>
          <w:rtl/>
        </w:rPr>
        <w:t>.</w:t>
      </w:r>
      <w:r w:rsidRPr="00B834B1">
        <w:rPr>
          <w:rFonts w:cs="Arial"/>
          <w:rtl/>
        </w:rPr>
        <w:t xml:space="preserve"> ואם אמר האב או השליח</w:t>
      </w:r>
      <w:r w:rsidR="00CB2F76">
        <w:rPr>
          <w:rFonts w:cs="Arial" w:hint="cs"/>
          <w:rtl/>
        </w:rPr>
        <w:t>:</w:t>
      </w:r>
      <w:r w:rsidRPr="00B834B1">
        <w:rPr>
          <w:rFonts w:cs="Arial"/>
          <w:rtl/>
        </w:rPr>
        <w:t xml:space="preserve"> הין</w:t>
      </w:r>
      <w:r w:rsidR="00CB2F76">
        <w:rPr>
          <w:rFonts w:cs="Arial" w:hint="cs"/>
          <w:rtl/>
        </w:rPr>
        <w:t xml:space="preserve"> - </w:t>
      </w:r>
      <w:r w:rsidRPr="00B834B1">
        <w:rPr>
          <w:rFonts w:cs="Arial"/>
          <w:rtl/>
        </w:rPr>
        <w:t>דיו</w:t>
      </w:r>
      <w:r w:rsidR="00D75626">
        <w:rPr>
          <w:rFonts w:cs="Arial" w:hint="cs"/>
          <w:rtl/>
        </w:rPr>
        <w:t>.</w:t>
      </w:r>
      <w:r w:rsidRPr="00B834B1">
        <w:rPr>
          <w:rFonts w:cs="Arial"/>
          <w:rtl/>
        </w:rPr>
        <w:t xml:space="preserve"> ואפילו שתק</w:t>
      </w:r>
      <w:r w:rsidR="00D75626">
        <w:rPr>
          <w:rFonts w:cs="Arial" w:hint="cs"/>
          <w:rtl/>
        </w:rPr>
        <w:t>,</w:t>
      </w:r>
      <w:r w:rsidRPr="00B834B1">
        <w:rPr>
          <w:rFonts w:cs="Arial"/>
          <w:rtl/>
        </w:rPr>
        <w:t xml:space="preserve"> אם היו עסוקין בענין ונתן לאב או לשליח ולא פירש ולא אמר דבר</w:t>
      </w:r>
      <w:r w:rsidR="00CB2F76">
        <w:rPr>
          <w:rFonts w:cs="Arial" w:hint="cs"/>
          <w:rtl/>
        </w:rPr>
        <w:t xml:space="preserve"> -</w:t>
      </w:r>
      <w:r w:rsidRPr="00B834B1">
        <w:rPr>
          <w:rFonts w:cs="Arial"/>
          <w:rtl/>
        </w:rPr>
        <w:t xml:space="preserve"> דיו</w:t>
      </w:r>
      <w:r w:rsidR="003F01BE">
        <w:rPr>
          <w:rFonts w:cs="Arial" w:hint="cs"/>
          <w:rtl/>
        </w:rPr>
        <w:t xml:space="preserve">. </w:t>
      </w:r>
      <w:r w:rsidR="003F01BE">
        <w:rPr>
          <w:rFonts w:hint="cs"/>
          <w:color w:val="E36C0A" w:themeColor="accent6" w:themeShade="BF"/>
          <w:rtl/>
        </w:rPr>
        <w:t>(</w:t>
      </w:r>
      <w:r w:rsidR="003F01BE" w:rsidRPr="003F01BE">
        <w:rPr>
          <w:rFonts w:hint="cs"/>
          <w:color w:val="E36C0A" w:themeColor="accent6" w:themeShade="BF"/>
          <w:rtl/>
        </w:rPr>
        <w:t>וכ"פ בשו"ע)</w:t>
      </w:r>
    </w:p>
    <w:p w14:paraId="5C3CC166" w14:textId="48D90E36" w:rsidR="003F01BE" w:rsidRPr="008271B6" w:rsidRDefault="00AD4F5A" w:rsidP="003F01BE">
      <w:pPr>
        <w:ind w:left="360"/>
        <w:rPr>
          <w:u w:val="dotted"/>
        </w:rPr>
      </w:pPr>
      <w:r>
        <w:rPr>
          <w:rFonts w:hint="cs"/>
          <w:u w:val="dotted"/>
          <w:rtl/>
        </w:rPr>
        <w:t>כשעושה כן ומקדש אותה ע"י שטר</w:t>
      </w:r>
      <w:r w:rsidR="003F01BE" w:rsidRPr="008271B6">
        <w:rPr>
          <w:rFonts w:hint="cs"/>
          <w:u w:val="dotted"/>
          <w:rtl/>
        </w:rPr>
        <w:t xml:space="preserve">, האם צריך לכתוב מדעת השליח או </w:t>
      </w:r>
      <w:r>
        <w:rPr>
          <w:rFonts w:hint="cs"/>
          <w:u w:val="dotted"/>
          <w:rtl/>
        </w:rPr>
        <w:t xml:space="preserve">מדעת </w:t>
      </w:r>
      <w:r w:rsidR="003F01BE" w:rsidRPr="008271B6">
        <w:rPr>
          <w:rFonts w:hint="cs"/>
          <w:u w:val="dotted"/>
          <w:rtl/>
        </w:rPr>
        <w:t>האשה:</w:t>
      </w:r>
    </w:p>
    <w:p w14:paraId="21D45F4A" w14:textId="561A0D4B" w:rsidR="003F01BE" w:rsidRDefault="003F01BE" w:rsidP="00BF4F5C">
      <w:pPr>
        <w:pStyle w:val="ab"/>
        <w:numPr>
          <w:ilvl w:val="0"/>
          <w:numId w:val="125"/>
        </w:numPr>
      </w:pPr>
      <w:r>
        <w:rPr>
          <w:rFonts w:hint="cs"/>
          <w:rtl/>
        </w:rPr>
        <w:t xml:space="preserve">רמב"ם </w:t>
      </w:r>
      <w:r>
        <w:rPr>
          <w:rFonts w:hint="cs"/>
          <w:sz w:val="16"/>
          <w:szCs w:val="16"/>
          <w:rtl/>
        </w:rPr>
        <w:t>(פ"ג הי"ח)</w:t>
      </w:r>
      <w:r>
        <w:rPr>
          <w:rFonts w:hint="cs"/>
          <w:rtl/>
        </w:rPr>
        <w:t xml:space="preserve">- </w:t>
      </w:r>
      <w:r w:rsidRPr="00C557E3">
        <w:rPr>
          <w:rFonts w:cs="Arial"/>
          <w:rtl/>
        </w:rPr>
        <w:t>אם שליח האשה הוא שמקבל הקידושין</w:t>
      </w:r>
      <w:r>
        <w:rPr>
          <w:rFonts w:cs="Arial" w:hint="cs"/>
          <w:rtl/>
        </w:rPr>
        <w:t>...</w:t>
      </w:r>
      <w:r w:rsidRPr="00C557E3">
        <w:rPr>
          <w:rtl/>
        </w:rPr>
        <w:t xml:space="preserve"> </w:t>
      </w:r>
      <w:r w:rsidRPr="00C557E3">
        <w:rPr>
          <w:rFonts w:cs="Arial"/>
          <w:rtl/>
        </w:rPr>
        <w:t>וכן המקדש על ידי האב</w:t>
      </w:r>
      <w:r>
        <w:rPr>
          <w:rFonts w:cs="Arial" w:hint="cs"/>
          <w:rtl/>
        </w:rPr>
        <w:t>...</w:t>
      </w:r>
      <w:r w:rsidRPr="00C557E3">
        <w:rPr>
          <w:rFonts w:cs="Arial"/>
          <w:rtl/>
        </w:rPr>
        <w:t xml:space="preserve"> </w:t>
      </w:r>
      <w:r w:rsidRPr="008271B6">
        <w:rPr>
          <w:rFonts w:cs="Arial"/>
          <w:rtl/>
        </w:rPr>
        <w:t xml:space="preserve">אם קידש בשטר </w:t>
      </w:r>
      <w:r>
        <w:rPr>
          <w:rFonts w:cs="Arial" w:hint="cs"/>
          <w:rtl/>
        </w:rPr>
        <w:t xml:space="preserve">- </w:t>
      </w:r>
      <w:r w:rsidRPr="008271B6">
        <w:rPr>
          <w:rFonts w:cs="Arial"/>
          <w:rtl/>
        </w:rPr>
        <w:t>אינו כותבו אלא מדעת האב או מדעת השליח</w:t>
      </w:r>
      <w:r>
        <w:rPr>
          <w:rFonts w:hint="cs"/>
          <w:rtl/>
        </w:rPr>
        <w:t>.</w:t>
      </w:r>
      <w:r w:rsidRPr="003F01BE">
        <w:rPr>
          <w:rFonts w:hint="cs"/>
          <w:color w:val="E36C0A" w:themeColor="accent6" w:themeShade="BF"/>
          <w:rtl/>
        </w:rPr>
        <w:t xml:space="preserve"> </w:t>
      </w:r>
      <w:r>
        <w:rPr>
          <w:rFonts w:hint="cs"/>
          <w:color w:val="E36C0A" w:themeColor="accent6" w:themeShade="BF"/>
          <w:rtl/>
        </w:rPr>
        <w:t>(</w:t>
      </w:r>
      <w:r w:rsidRPr="003F01BE">
        <w:rPr>
          <w:rFonts w:hint="cs"/>
          <w:color w:val="E36C0A" w:themeColor="accent6" w:themeShade="BF"/>
          <w:rtl/>
        </w:rPr>
        <w:t>וכ"</w:t>
      </w:r>
      <w:r>
        <w:rPr>
          <w:rFonts w:hint="cs"/>
          <w:color w:val="E36C0A" w:themeColor="accent6" w:themeShade="BF"/>
          <w:rtl/>
        </w:rPr>
        <w:t>ס</w:t>
      </w:r>
      <w:r w:rsidRPr="003F01BE">
        <w:rPr>
          <w:rFonts w:hint="cs"/>
          <w:color w:val="E36C0A" w:themeColor="accent6" w:themeShade="BF"/>
          <w:rtl/>
        </w:rPr>
        <w:t xml:space="preserve"> בשו"ע)</w:t>
      </w:r>
    </w:p>
    <w:p w14:paraId="25EEFBC0" w14:textId="228410F6" w:rsidR="003F01BE" w:rsidRPr="00B834B1" w:rsidRDefault="003F01BE" w:rsidP="00BF4F5C">
      <w:pPr>
        <w:pStyle w:val="ab"/>
        <w:numPr>
          <w:ilvl w:val="0"/>
          <w:numId w:val="125"/>
        </w:numPr>
      </w:pPr>
      <w:r>
        <w:rPr>
          <w:rFonts w:cs="Arial" w:hint="cs"/>
          <w:rtl/>
        </w:rPr>
        <w:t xml:space="preserve">רמב"ן </w:t>
      </w:r>
      <w:r>
        <w:rPr>
          <w:rFonts w:cs="Arial" w:hint="cs"/>
          <w:sz w:val="16"/>
          <w:szCs w:val="16"/>
          <w:rtl/>
        </w:rPr>
        <w:t>(ט:)</w:t>
      </w:r>
      <w:r>
        <w:rPr>
          <w:rFonts w:cs="Arial" w:hint="cs"/>
          <w:rtl/>
        </w:rPr>
        <w:t xml:space="preserve">- </w:t>
      </w:r>
      <w:r w:rsidRPr="00C557E3">
        <w:rPr>
          <w:rFonts w:cs="Arial"/>
          <w:rtl/>
        </w:rPr>
        <w:t>מסתברא דהיכא דשויתיה שליח לקבלה אין שטר הקדושין נכתב מדעתו</w:t>
      </w:r>
      <w:r>
        <w:rPr>
          <w:rFonts w:cs="Arial" w:hint="cs"/>
          <w:rtl/>
        </w:rPr>
        <w:t>,</w:t>
      </w:r>
      <w:r w:rsidRPr="00C557E3">
        <w:rPr>
          <w:rFonts w:cs="Arial"/>
          <w:rtl/>
        </w:rPr>
        <w:t xml:space="preserve"> כדקיי</w:t>
      </w:r>
      <w:r>
        <w:rPr>
          <w:rFonts w:cs="Arial" w:hint="cs"/>
          <w:rtl/>
        </w:rPr>
        <w:t>"</w:t>
      </w:r>
      <w:r w:rsidRPr="00C557E3">
        <w:rPr>
          <w:rFonts w:cs="Arial"/>
          <w:rtl/>
        </w:rPr>
        <w:t xml:space="preserve">ל </w:t>
      </w:r>
      <w:r>
        <w:rPr>
          <w:rFonts w:cs="Arial"/>
          <w:rtl/>
        </w:rPr>
        <w:t xml:space="preserve">(גיטין סו:) </w:t>
      </w:r>
      <w:r w:rsidRPr="00C557E3">
        <w:rPr>
          <w:rFonts w:cs="Arial"/>
          <w:rtl/>
        </w:rPr>
        <w:t>גבי גט דאפילו באומר אמרו גט פסול או בטל הוי, והכא נמי מהתם גמרינן מה התם דעת מקנה בעינן ולא שלוחו אף כאן דעת מקנה ולא שלוחו ואפילו באומר אמרו. וראיתי לרב ר' משה ז"ל שכתב ואם קדש בשטר אינו כותבו אלא מדעת האב או מדעת השליח, ואינו נכון לדעתי.</w:t>
      </w:r>
      <w:r>
        <w:rPr>
          <w:rFonts w:hint="cs"/>
          <w:rtl/>
        </w:rPr>
        <w:t xml:space="preserve"> </w:t>
      </w:r>
    </w:p>
    <w:p w14:paraId="1FBC0C77"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42C1B0F" w14:textId="426AE9B8" w:rsidR="00C82376" w:rsidRDefault="00E5582C" w:rsidP="00E5582C">
      <w:pPr>
        <w:rPr>
          <w:rFonts w:cs="Arial"/>
          <w:rtl/>
        </w:rPr>
      </w:pPr>
      <w:r>
        <w:rPr>
          <w:rFonts w:cs="Arial"/>
          <w:rtl/>
        </w:rPr>
        <w:t>האשה יכולה לעשות שליח לקבל קידושיה, ומצוה שתתקדש על ידי עצמה, אם תוכל, אבל איסור ליכא כמו שיש באיש</w:t>
      </w:r>
      <w:r w:rsidR="00D75626">
        <w:rPr>
          <w:rFonts w:cs="Arial" w:hint="cs"/>
          <w:rtl/>
        </w:rPr>
        <w:t>.</w:t>
      </w:r>
      <w:r>
        <w:rPr>
          <w:rFonts w:cs="Arial"/>
          <w:rtl/>
        </w:rPr>
        <w:t xml:space="preserve"> ואומר האיש לשליח: הרי פלונית ששלחה אותך מקודשת לי</w:t>
      </w:r>
      <w:r w:rsidR="00D75626">
        <w:rPr>
          <w:rFonts w:cs="Arial" w:hint="cs"/>
          <w:rtl/>
        </w:rPr>
        <w:t>.</w:t>
      </w:r>
      <w:r>
        <w:rPr>
          <w:rFonts w:cs="Arial"/>
          <w:rtl/>
        </w:rPr>
        <w:t xml:space="preserve"> והשליח אומר: קדשתיה לך. ואם אמר: הן, דיו. ואפילו שתק, אם היו עסוקים באותו ענין ונתן לשליח ולא פירש ולא אמר דבר, דיו. ואם מקדשה בשטר, אינו כותבו אלא מדעת השליח. ויש מי שאומר שאינו כותבו אלא מדעתה.</w:t>
      </w:r>
    </w:p>
    <w:p w14:paraId="0C5BD148" w14:textId="4450A08D" w:rsidR="00E5582C" w:rsidRDefault="00E5582C" w:rsidP="00E5582C">
      <w:pPr>
        <w:rPr>
          <w:rtl/>
        </w:rPr>
      </w:pPr>
      <w:r>
        <w:rPr>
          <w:rFonts w:cs="Arial"/>
          <w:rtl/>
        </w:rPr>
        <w:t xml:space="preserve"> </w:t>
      </w:r>
    </w:p>
    <w:p w14:paraId="39787FD6" w14:textId="346CE708" w:rsidR="00E5582C" w:rsidRDefault="00D6763F" w:rsidP="000422FD">
      <w:pPr>
        <w:pStyle w:val="2"/>
        <w:rPr>
          <w:rtl/>
        </w:rPr>
      </w:pPr>
      <w:r>
        <w:rPr>
          <w:rtl/>
        </w:rPr>
        <w:t xml:space="preserve">סעיף </w:t>
      </w:r>
      <w:r w:rsidR="00E5582C">
        <w:rPr>
          <w:rtl/>
        </w:rPr>
        <w:t>ב</w:t>
      </w:r>
      <w:r w:rsidR="00C82376">
        <w:rPr>
          <w:rFonts w:hint="cs"/>
          <w:rtl/>
        </w:rPr>
        <w:t>:</w:t>
      </w:r>
      <w:r w:rsidR="005A2D0D">
        <w:rPr>
          <w:rFonts w:hint="cs"/>
          <w:rtl/>
        </w:rPr>
        <w:t xml:space="preserve"> האשה ושלוחה/אביה שוים לענייני קידושין.</w:t>
      </w:r>
    </w:p>
    <w:p w14:paraId="4BCE1395" w14:textId="383DC749" w:rsidR="005A2D0D" w:rsidRPr="005A2D0D" w:rsidRDefault="005A2D0D" w:rsidP="005A2D0D">
      <w:pPr>
        <w:rPr>
          <w:u w:val="single"/>
          <w:rtl/>
        </w:rPr>
      </w:pPr>
      <w:r w:rsidRPr="005A2D0D">
        <w:rPr>
          <w:rFonts w:hint="cs"/>
          <w:u w:val="single"/>
          <w:rtl/>
        </w:rPr>
        <w:t>האשה ושל</w:t>
      </w:r>
      <w:r>
        <w:rPr>
          <w:rFonts w:hint="cs"/>
          <w:u w:val="single"/>
          <w:rtl/>
        </w:rPr>
        <w:t>ו</w:t>
      </w:r>
      <w:r w:rsidRPr="005A2D0D">
        <w:rPr>
          <w:rFonts w:hint="cs"/>
          <w:u w:val="single"/>
          <w:rtl/>
        </w:rPr>
        <w:t>חה/אביה שוים לענייני קידושין:</w:t>
      </w:r>
    </w:p>
    <w:p w14:paraId="7E0FEEFF" w14:textId="6FCB3907" w:rsidR="00C82376" w:rsidRPr="00C82376" w:rsidRDefault="003F01BE" w:rsidP="00BF4F5C">
      <w:pPr>
        <w:pStyle w:val="ab"/>
        <w:numPr>
          <w:ilvl w:val="0"/>
          <w:numId w:val="125"/>
        </w:numPr>
        <w:rPr>
          <w:rtl/>
        </w:rPr>
      </w:pPr>
      <w:r>
        <w:rPr>
          <w:rFonts w:cs="Arial" w:hint="cs"/>
          <w:rtl/>
        </w:rPr>
        <w:t xml:space="preserve">רמב"ם </w:t>
      </w:r>
      <w:r>
        <w:rPr>
          <w:rFonts w:cs="Arial" w:hint="cs"/>
          <w:sz w:val="16"/>
          <w:szCs w:val="16"/>
          <w:rtl/>
        </w:rPr>
        <w:t>(פ"ג הי"ח)</w:t>
      </w:r>
      <w:r>
        <w:rPr>
          <w:rFonts w:cs="Arial" w:hint="cs"/>
          <w:rtl/>
        </w:rPr>
        <w:t xml:space="preserve">- </w:t>
      </w:r>
      <w:r w:rsidRPr="00B834B1">
        <w:rPr>
          <w:rFonts w:cs="Arial"/>
          <w:rtl/>
        </w:rPr>
        <w:t xml:space="preserve">בכל הדברים כולן של קידושין כדין האיש עם האשה כך דין שליח עם שליח או עם האב. </w:t>
      </w:r>
      <w:r>
        <w:rPr>
          <w:rFonts w:hint="cs"/>
          <w:color w:val="E36C0A" w:themeColor="accent6" w:themeShade="BF"/>
          <w:rtl/>
        </w:rPr>
        <w:t>(</w:t>
      </w:r>
      <w:r w:rsidRPr="003F01BE">
        <w:rPr>
          <w:rFonts w:hint="cs"/>
          <w:color w:val="E36C0A" w:themeColor="accent6" w:themeShade="BF"/>
          <w:rtl/>
        </w:rPr>
        <w:t>וכ"פ בשו"ע)</w:t>
      </w:r>
    </w:p>
    <w:p w14:paraId="6F1BE446"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9409424" w14:textId="77777777" w:rsidR="00C82376" w:rsidRDefault="00E5582C" w:rsidP="00E5582C">
      <w:pPr>
        <w:rPr>
          <w:rFonts w:cs="Arial"/>
          <w:rtl/>
        </w:rPr>
      </w:pPr>
      <w:r>
        <w:rPr>
          <w:rFonts w:cs="Arial"/>
          <w:rtl/>
        </w:rPr>
        <w:t>בכל הדברים של קידושין דין האיש עם שלוחה כדינו עם האשה.</w:t>
      </w:r>
    </w:p>
    <w:p w14:paraId="5ECD15EC" w14:textId="0A12AB41" w:rsidR="00E5582C" w:rsidRDefault="00E5582C" w:rsidP="00E5582C">
      <w:pPr>
        <w:rPr>
          <w:rtl/>
        </w:rPr>
      </w:pPr>
      <w:r>
        <w:rPr>
          <w:rFonts w:cs="Arial"/>
          <w:rtl/>
        </w:rPr>
        <w:lastRenderedPageBreak/>
        <w:t xml:space="preserve"> </w:t>
      </w:r>
    </w:p>
    <w:p w14:paraId="7CCEEF20" w14:textId="3BEC675A" w:rsidR="00E5582C" w:rsidRDefault="00D6763F" w:rsidP="000422FD">
      <w:pPr>
        <w:pStyle w:val="2"/>
        <w:rPr>
          <w:rtl/>
        </w:rPr>
      </w:pPr>
      <w:r>
        <w:rPr>
          <w:rtl/>
        </w:rPr>
        <w:t xml:space="preserve">סעיף </w:t>
      </w:r>
      <w:r w:rsidR="00E5582C">
        <w:rPr>
          <w:rtl/>
        </w:rPr>
        <w:t>ג</w:t>
      </w:r>
      <w:r w:rsidR="00C82376">
        <w:rPr>
          <w:rFonts w:hint="cs"/>
          <w:rtl/>
        </w:rPr>
        <w:t>:</w:t>
      </w:r>
      <w:r w:rsidR="005A2D0D">
        <w:rPr>
          <w:rFonts w:hint="cs"/>
          <w:rtl/>
        </w:rPr>
        <w:t xml:space="preserve"> האומרת לשלוחה "קבל לי הקידושין במקום פלוני".</w:t>
      </w:r>
    </w:p>
    <w:p w14:paraId="6945C0F5" w14:textId="6AC459E2" w:rsidR="005A2D0D" w:rsidRDefault="005A2D0D" w:rsidP="005A2D0D">
      <w:pPr>
        <w:rPr>
          <w:rFonts w:cs="Arial"/>
          <w:rtl/>
        </w:rPr>
      </w:pPr>
      <w:r w:rsidRPr="00AE335F">
        <w:rPr>
          <w:rFonts w:cs="Arial" w:hint="cs"/>
          <w:b/>
          <w:bCs/>
          <w:rtl/>
        </w:rPr>
        <w:t xml:space="preserve">קידושין </w:t>
      </w:r>
      <w:r>
        <w:rPr>
          <w:rFonts w:cs="Arial" w:hint="cs"/>
          <w:b/>
          <w:bCs/>
          <w:sz w:val="16"/>
          <w:szCs w:val="16"/>
          <w:rtl/>
        </w:rPr>
        <w:t xml:space="preserve">(פ' </w:t>
      </w:r>
      <w:r w:rsidR="00334FB2">
        <w:rPr>
          <w:rFonts w:cs="Arial" w:hint="cs"/>
          <w:b/>
          <w:bCs/>
          <w:sz w:val="16"/>
          <w:szCs w:val="16"/>
          <w:rtl/>
        </w:rPr>
        <w:t>האיש מקדש</w:t>
      </w:r>
      <w:r>
        <w:rPr>
          <w:rFonts w:cs="Arial" w:hint="cs"/>
          <w:b/>
          <w:bCs/>
          <w:sz w:val="16"/>
          <w:szCs w:val="16"/>
          <w:rtl/>
        </w:rPr>
        <w:t>)</w:t>
      </w:r>
      <w:r>
        <w:rPr>
          <w:rFonts w:cs="Arial" w:hint="cs"/>
          <w:b/>
          <w:bCs/>
          <w:rtl/>
        </w:rPr>
        <w:t xml:space="preserve"> נ</w:t>
      </w:r>
      <w:r w:rsidR="00254D19">
        <w:rPr>
          <w:rStyle w:val="a7"/>
          <w:rFonts w:cs="Arial"/>
          <w:b/>
          <w:bCs/>
          <w:rtl/>
        </w:rPr>
        <w:footnoteReference w:id="755"/>
      </w:r>
      <w:r w:rsidRPr="00AE335F">
        <w:rPr>
          <w:rFonts w:cs="Arial" w:hint="cs"/>
          <w:b/>
          <w:bCs/>
          <w:rtl/>
        </w:rPr>
        <w:t xml:space="preserve"> ע"א:</w:t>
      </w:r>
      <w:r>
        <w:rPr>
          <w:rFonts w:cs="Arial" w:hint="cs"/>
          <w:rtl/>
        </w:rPr>
        <w:t xml:space="preserve"> </w:t>
      </w:r>
      <w:r w:rsidRPr="008F0A52">
        <w:rPr>
          <w:rFonts w:cs="Arial" w:hint="cs"/>
          <w:u w:val="double"/>
          <w:rtl/>
        </w:rPr>
        <w:t>מתני'</w:t>
      </w:r>
      <w:r>
        <w:rPr>
          <w:rFonts w:cs="Arial" w:hint="cs"/>
          <w:rtl/>
        </w:rPr>
        <w:t>:</w:t>
      </w:r>
      <w:r w:rsidRPr="008F0A52">
        <w:rPr>
          <w:rFonts w:cs="Arial"/>
          <w:rtl/>
        </w:rPr>
        <w:t xml:space="preserve"> האומר לשלוחו צא וקדש לי אשה פלונית במקום פלוני, והלך וקדשה במקום אחר - אינה מקודשת; הרי היא במקום פלוני, וקדשה במקום אחר - הרי זו מקודשת. </w:t>
      </w:r>
    </w:p>
    <w:p w14:paraId="3C0A1148" w14:textId="280D7FCC" w:rsidR="005A2D0D" w:rsidRPr="005A2D0D" w:rsidRDefault="005A2D0D" w:rsidP="005A2D0D">
      <w:pPr>
        <w:rPr>
          <w:u w:val="single"/>
          <w:rtl/>
        </w:rPr>
      </w:pPr>
      <w:r w:rsidRPr="005A2D0D">
        <w:rPr>
          <w:rFonts w:hint="cs"/>
          <w:u w:val="single"/>
          <w:rtl/>
        </w:rPr>
        <w:t>האומרת לשלוחה "קבל לי הקידושין במקום פלוני":</w:t>
      </w:r>
    </w:p>
    <w:p w14:paraId="3A99AA70" w14:textId="0CDB53B3" w:rsidR="00CE0093" w:rsidRPr="00CE0093" w:rsidRDefault="00C82376" w:rsidP="00BF4F5C">
      <w:pPr>
        <w:pStyle w:val="ab"/>
        <w:numPr>
          <w:ilvl w:val="0"/>
          <w:numId w:val="125"/>
        </w:numPr>
      </w:pPr>
      <w:r>
        <w:rPr>
          <w:rFonts w:hint="cs"/>
          <w:rtl/>
        </w:rPr>
        <w:t>טור-</w:t>
      </w:r>
      <w:r>
        <w:rPr>
          <w:rFonts w:cs="Arial" w:hint="cs"/>
          <w:rtl/>
        </w:rPr>
        <w:t xml:space="preserve"> </w:t>
      </w:r>
      <w:r w:rsidRPr="005474B3">
        <w:rPr>
          <w:rFonts w:cs="Arial"/>
          <w:rtl/>
        </w:rPr>
        <w:t>אמרה לשליח קבל הקידושין במקום פלוני</w:t>
      </w:r>
      <w:r w:rsidR="005A2D0D">
        <w:rPr>
          <w:rFonts w:cs="Arial" w:hint="cs"/>
          <w:rtl/>
        </w:rPr>
        <w:t>,</w:t>
      </w:r>
      <w:r w:rsidRPr="005474B3">
        <w:rPr>
          <w:rFonts w:cs="Arial"/>
          <w:rtl/>
        </w:rPr>
        <w:t xml:space="preserve"> והוא קבלם במקום אחר</w:t>
      </w:r>
      <w:r w:rsidR="005A2D0D">
        <w:rPr>
          <w:rFonts w:cs="Arial" w:hint="cs"/>
          <w:rtl/>
        </w:rPr>
        <w:t>,</w:t>
      </w:r>
      <w:r w:rsidRPr="005474B3">
        <w:rPr>
          <w:rFonts w:cs="Arial"/>
          <w:rtl/>
        </w:rPr>
        <w:t xml:space="preserve"> או בכל דבר שישנה בשליחותה </w:t>
      </w:r>
      <w:r w:rsidR="005A2D0D">
        <w:rPr>
          <w:rFonts w:cs="Arial" w:hint="cs"/>
          <w:rtl/>
        </w:rPr>
        <w:t xml:space="preserve">- </w:t>
      </w:r>
      <w:r w:rsidRPr="005474B3">
        <w:rPr>
          <w:rFonts w:cs="Arial"/>
          <w:rtl/>
        </w:rPr>
        <w:t>אינה מקודשת</w:t>
      </w:r>
      <w:r w:rsidR="00CE0093">
        <w:rPr>
          <w:rStyle w:val="a7"/>
          <w:rFonts w:cs="Arial"/>
          <w:rtl/>
        </w:rPr>
        <w:footnoteReference w:id="756"/>
      </w:r>
      <w:r w:rsidR="005A2D0D">
        <w:rPr>
          <w:rFonts w:cs="Arial" w:hint="cs"/>
          <w:rtl/>
        </w:rPr>
        <w:t>.</w:t>
      </w:r>
      <w:r w:rsidRPr="005474B3">
        <w:rPr>
          <w:rFonts w:cs="Arial"/>
          <w:rtl/>
        </w:rPr>
        <w:t xml:space="preserve"> </w:t>
      </w:r>
      <w:r w:rsidR="00CE0093">
        <w:rPr>
          <w:rFonts w:hint="cs"/>
          <w:color w:val="E36C0A" w:themeColor="accent6" w:themeShade="BF"/>
          <w:rtl/>
        </w:rPr>
        <w:t>(</w:t>
      </w:r>
      <w:r w:rsidR="00CE0093" w:rsidRPr="003F01BE">
        <w:rPr>
          <w:rFonts w:hint="cs"/>
          <w:color w:val="E36C0A" w:themeColor="accent6" w:themeShade="BF"/>
          <w:rtl/>
        </w:rPr>
        <w:t>וכ"פ בשו"ע)</w:t>
      </w:r>
    </w:p>
    <w:p w14:paraId="23547156" w14:textId="44FA064A" w:rsidR="00CE0093" w:rsidRPr="00CE0093" w:rsidRDefault="00CE0093" w:rsidP="00CE0093">
      <w:pPr>
        <w:ind w:left="360"/>
        <w:rPr>
          <w:u w:val="dotted"/>
        </w:rPr>
      </w:pPr>
      <w:r w:rsidRPr="00CE0093">
        <w:rPr>
          <w:rFonts w:hint="cs"/>
          <w:u w:val="dotted"/>
          <w:rtl/>
        </w:rPr>
        <w:t>ומה הדין אם אמרה לו</w:t>
      </w:r>
      <w:r>
        <w:rPr>
          <w:rFonts w:hint="cs"/>
          <w:u w:val="dotted"/>
          <w:rtl/>
        </w:rPr>
        <w:t xml:space="preserve"> </w:t>
      </w:r>
      <w:r w:rsidRPr="00CE0093">
        <w:rPr>
          <w:rFonts w:hint="cs"/>
          <w:u w:val="dotted"/>
          <w:rtl/>
        </w:rPr>
        <w:t>"קבל לי הקידושין והרי הוא במקום פלוני"</w:t>
      </w:r>
      <w:r>
        <w:rPr>
          <w:rFonts w:hint="cs"/>
          <w:u w:val="dotted"/>
          <w:rtl/>
        </w:rPr>
        <w:t>:</w:t>
      </w:r>
      <w:r w:rsidRPr="00CE0093">
        <w:rPr>
          <w:rFonts w:hint="cs"/>
          <w:u w:val="dotted"/>
          <w:rtl/>
        </w:rPr>
        <w:t xml:space="preserve"> </w:t>
      </w:r>
    </w:p>
    <w:p w14:paraId="425676A7" w14:textId="117609C8" w:rsidR="00C82376" w:rsidRPr="00C82376" w:rsidRDefault="00CE0093" w:rsidP="00BF4F5C">
      <w:pPr>
        <w:pStyle w:val="ab"/>
        <w:numPr>
          <w:ilvl w:val="0"/>
          <w:numId w:val="125"/>
        </w:numPr>
      </w:pPr>
      <w:r>
        <w:rPr>
          <w:rFonts w:cs="Arial" w:hint="cs"/>
          <w:rtl/>
        </w:rPr>
        <w:t xml:space="preserve">טור- </w:t>
      </w:r>
      <w:r w:rsidR="00C82376" w:rsidRPr="005474B3">
        <w:rPr>
          <w:rFonts w:cs="Arial"/>
          <w:rtl/>
        </w:rPr>
        <w:t>אמרה לו הרי הוא במקום פלוני</w:t>
      </w:r>
      <w:r w:rsidR="005A2D0D">
        <w:rPr>
          <w:rFonts w:cs="Arial" w:hint="cs"/>
          <w:rtl/>
        </w:rPr>
        <w:t>,</w:t>
      </w:r>
      <w:r w:rsidR="00C82376" w:rsidRPr="005474B3">
        <w:rPr>
          <w:rFonts w:cs="Arial"/>
          <w:rtl/>
        </w:rPr>
        <w:t xml:space="preserve"> וקבלם במקום אחר </w:t>
      </w:r>
      <w:r w:rsidR="005A2D0D">
        <w:rPr>
          <w:rFonts w:cs="Arial" w:hint="cs"/>
          <w:rtl/>
        </w:rPr>
        <w:t xml:space="preserve">- </w:t>
      </w:r>
      <w:r w:rsidR="00C82376" w:rsidRPr="005474B3">
        <w:rPr>
          <w:rFonts w:cs="Arial"/>
          <w:rtl/>
        </w:rPr>
        <w:t>מקודשת</w:t>
      </w:r>
      <w:r w:rsidR="005A2D0D">
        <w:rPr>
          <w:rFonts w:cs="Arial" w:hint="cs"/>
          <w:rtl/>
        </w:rPr>
        <w:t>,</w:t>
      </w:r>
      <w:r w:rsidR="00C82376" w:rsidRPr="005474B3">
        <w:rPr>
          <w:rFonts w:cs="Arial"/>
          <w:rtl/>
        </w:rPr>
        <w:t xml:space="preserve"> שמראה מקום היא לו</w:t>
      </w:r>
      <w:r w:rsidR="00C82376">
        <w:rPr>
          <w:rFonts w:cs="Arial" w:hint="cs"/>
          <w:rtl/>
        </w:rPr>
        <w:t>.</w:t>
      </w:r>
      <w:r>
        <w:rPr>
          <w:rFonts w:cs="Arial"/>
          <w:rtl/>
        </w:rPr>
        <w:t xml:space="preserve"> </w:t>
      </w:r>
      <w:r w:rsidRPr="00754402">
        <w:rPr>
          <w:rFonts w:cs="Arial" w:hint="cs"/>
          <w:color w:val="E36C0A" w:themeColor="accent6" w:themeShade="BF"/>
          <w:rtl/>
        </w:rPr>
        <w:t>(וכ"</w:t>
      </w:r>
      <w:r>
        <w:rPr>
          <w:rFonts w:cs="Arial" w:hint="cs"/>
          <w:color w:val="E36C0A" w:themeColor="accent6" w:themeShade="BF"/>
          <w:rtl/>
        </w:rPr>
        <w:t>פ</w:t>
      </w:r>
      <w:r w:rsidRPr="00754402">
        <w:rPr>
          <w:rFonts w:cs="Arial" w:hint="cs"/>
          <w:color w:val="E36C0A" w:themeColor="accent6" w:themeShade="BF"/>
          <w:rtl/>
        </w:rPr>
        <w:t xml:space="preserve"> בשו"ע</w:t>
      </w:r>
      <w:r>
        <w:rPr>
          <w:rFonts w:cs="Arial" w:hint="cs"/>
          <w:color w:val="E36C0A" w:themeColor="accent6" w:themeShade="BF"/>
          <w:sz w:val="16"/>
          <w:szCs w:val="16"/>
          <w:rtl/>
        </w:rPr>
        <w:t xml:space="preserve"> </w:t>
      </w:r>
      <w:r w:rsidRPr="008C6821">
        <w:rPr>
          <w:rFonts w:cs="Arial" w:hint="cs"/>
          <w:color w:val="000000" w:themeColor="text1"/>
          <w:sz w:val="16"/>
          <w:szCs w:val="16"/>
          <w:rtl/>
        </w:rPr>
        <w:t>[</w:t>
      </w:r>
      <w:r>
        <w:rPr>
          <w:rFonts w:cs="Arial" w:hint="cs"/>
          <w:color w:val="000000" w:themeColor="text1"/>
          <w:sz w:val="16"/>
          <w:szCs w:val="16"/>
          <w:rtl/>
        </w:rPr>
        <w:t>בסע' הבא</w:t>
      </w:r>
      <w:r w:rsidRPr="008C6821">
        <w:rPr>
          <w:rFonts w:cs="Arial" w:hint="cs"/>
          <w:color w:val="000000" w:themeColor="text1"/>
          <w:sz w:val="16"/>
          <w:szCs w:val="16"/>
          <w:rtl/>
        </w:rPr>
        <w:t>]</w:t>
      </w:r>
      <w:r w:rsidRPr="00754402">
        <w:rPr>
          <w:rFonts w:cs="Arial" w:hint="cs"/>
          <w:color w:val="E36C0A" w:themeColor="accent6" w:themeShade="BF"/>
          <w:rtl/>
        </w:rPr>
        <w:t>)</w:t>
      </w:r>
    </w:p>
    <w:p w14:paraId="60C5D919"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9B88A26" w14:textId="7EEC2DB1" w:rsidR="00E5582C" w:rsidRDefault="00E5582C" w:rsidP="00E5582C">
      <w:pPr>
        <w:rPr>
          <w:rFonts w:cs="Arial"/>
          <w:rtl/>
        </w:rPr>
      </w:pPr>
      <w:r>
        <w:rPr>
          <w:rFonts w:cs="Arial"/>
          <w:rtl/>
        </w:rPr>
        <w:t>אמרה לשליח: קבל ה</w:t>
      </w:r>
      <w:r w:rsidR="00510C7A">
        <w:rPr>
          <w:rFonts w:cs="Arial"/>
          <w:rtl/>
        </w:rPr>
        <w:t>קידושין</w:t>
      </w:r>
      <w:r>
        <w:rPr>
          <w:rFonts w:cs="Arial"/>
          <w:rtl/>
        </w:rPr>
        <w:t xml:space="preserve"> במקום פלוני, והוא קבלם במקום אחר, או בכל דבר שישנה בשליחותה, אינה מקודשת. </w:t>
      </w:r>
    </w:p>
    <w:p w14:paraId="45A1DD2E" w14:textId="77777777" w:rsidR="00C82376" w:rsidRDefault="00C82376" w:rsidP="00E5582C">
      <w:pPr>
        <w:rPr>
          <w:rtl/>
        </w:rPr>
      </w:pPr>
    </w:p>
    <w:p w14:paraId="2798A075" w14:textId="30C37F7A" w:rsidR="00E5582C" w:rsidRDefault="00D6763F" w:rsidP="000422FD">
      <w:pPr>
        <w:pStyle w:val="2"/>
        <w:rPr>
          <w:rtl/>
        </w:rPr>
      </w:pPr>
      <w:r>
        <w:rPr>
          <w:rtl/>
        </w:rPr>
        <w:t xml:space="preserve">סעיף </w:t>
      </w:r>
      <w:r w:rsidR="00E5582C">
        <w:rPr>
          <w:rtl/>
        </w:rPr>
        <w:t>ד</w:t>
      </w:r>
      <w:r w:rsidR="005A2D0D">
        <w:rPr>
          <w:rFonts w:hint="cs"/>
          <w:rtl/>
        </w:rPr>
        <w:t>: האומרת לשלוחה "קבל לי הקידושין והרי הוא במקום פלוני".</w:t>
      </w:r>
    </w:p>
    <w:p w14:paraId="56FE47A2" w14:textId="31555D7A" w:rsidR="005A2D0D" w:rsidRPr="005A2D0D" w:rsidRDefault="005A2D0D" w:rsidP="005A2D0D">
      <w:pPr>
        <w:rPr>
          <w:rtl/>
        </w:rPr>
      </w:pPr>
      <w:r>
        <w:rPr>
          <w:rFonts w:hint="cs"/>
          <w:rtl/>
        </w:rPr>
        <w:t>עיין במקורות בסעיף ג.</w:t>
      </w:r>
    </w:p>
    <w:p w14:paraId="5C08B4BF"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5507B60" w14:textId="74CF2F97" w:rsidR="00E5582C" w:rsidRDefault="00E5582C" w:rsidP="00E5582C">
      <w:pPr>
        <w:rPr>
          <w:rFonts w:cs="Arial"/>
          <w:rtl/>
        </w:rPr>
      </w:pPr>
      <w:r>
        <w:rPr>
          <w:rFonts w:cs="Arial"/>
          <w:rtl/>
        </w:rPr>
        <w:t xml:space="preserve">אמרה לו: הרי הוא במקום פלוני, וקבל במקום אחר, מקודשת, שמראה מקום היא לו. </w:t>
      </w:r>
    </w:p>
    <w:p w14:paraId="4B61B867" w14:textId="77777777" w:rsidR="00C82376" w:rsidRDefault="00C82376" w:rsidP="00E5582C">
      <w:pPr>
        <w:rPr>
          <w:rtl/>
        </w:rPr>
      </w:pPr>
    </w:p>
    <w:p w14:paraId="1B99E7AC" w14:textId="1C8607C5" w:rsidR="00E5582C" w:rsidRDefault="00D6763F" w:rsidP="000422FD">
      <w:pPr>
        <w:pStyle w:val="2"/>
        <w:rPr>
          <w:rtl/>
        </w:rPr>
      </w:pPr>
      <w:r w:rsidRPr="00CE0093">
        <w:rPr>
          <w:rtl/>
        </w:rPr>
        <w:t xml:space="preserve">סעיף </w:t>
      </w:r>
      <w:r w:rsidR="00E5582C" w:rsidRPr="00CE0093">
        <w:rPr>
          <w:rtl/>
        </w:rPr>
        <w:t>ה</w:t>
      </w:r>
      <w:r w:rsidR="00C82376" w:rsidRPr="00CE0093">
        <w:rPr>
          <w:rFonts w:hint="cs"/>
          <w:rtl/>
        </w:rPr>
        <w:t>:</w:t>
      </w:r>
      <w:r w:rsidR="00CE0093" w:rsidRPr="00CE0093">
        <w:rPr>
          <w:rFonts w:hint="cs"/>
          <w:rtl/>
        </w:rPr>
        <w:t xml:space="preserve"> שליח קידושין </w:t>
      </w:r>
      <w:r w:rsidR="00CE0093">
        <w:rPr>
          <w:rFonts w:hint="cs"/>
          <w:rtl/>
        </w:rPr>
        <w:t>שרוצה למנות שליח אחר במקומו.</w:t>
      </w:r>
    </w:p>
    <w:p w14:paraId="581205D5" w14:textId="77777777" w:rsidR="00242A64" w:rsidRPr="001659BD" w:rsidRDefault="00242A64" w:rsidP="00242A64">
      <w:pPr>
        <w:rPr>
          <w:u w:val="single"/>
        </w:rPr>
      </w:pPr>
      <w:r w:rsidRPr="001659BD">
        <w:rPr>
          <w:rFonts w:hint="cs"/>
          <w:u w:val="single"/>
          <w:rtl/>
        </w:rPr>
        <w:t xml:space="preserve">האם שליח קידושין יכול לעשות שליח </w:t>
      </w:r>
      <w:r w:rsidRPr="00CE0093">
        <w:rPr>
          <w:rFonts w:hint="cs"/>
          <w:sz w:val="16"/>
          <w:szCs w:val="16"/>
          <w:u w:val="single"/>
          <w:rtl/>
        </w:rPr>
        <w:t xml:space="preserve">(כאשר </w:t>
      </w:r>
      <w:r>
        <w:rPr>
          <w:rFonts w:hint="cs"/>
          <w:sz w:val="16"/>
          <w:szCs w:val="16"/>
          <w:u w:val="single"/>
          <w:rtl/>
        </w:rPr>
        <w:t>הוא לא</w:t>
      </w:r>
      <w:r w:rsidRPr="00CE0093">
        <w:rPr>
          <w:rFonts w:hint="cs"/>
          <w:sz w:val="16"/>
          <w:szCs w:val="16"/>
          <w:u w:val="single"/>
          <w:rtl/>
        </w:rPr>
        <w:t xml:space="preserve"> יכול למלא שליחותו</w:t>
      </w:r>
      <w:r>
        <w:rPr>
          <w:rFonts w:hint="cs"/>
          <w:sz w:val="16"/>
          <w:szCs w:val="16"/>
          <w:u w:val="single"/>
          <w:rtl/>
        </w:rPr>
        <w:t>)</w:t>
      </w:r>
      <w:r w:rsidRPr="001659BD">
        <w:rPr>
          <w:rFonts w:hint="cs"/>
          <w:u w:val="single"/>
          <w:rtl/>
        </w:rPr>
        <w:t xml:space="preserve">: </w:t>
      </w:r>
    </w:p>
    <w:p w14:paraId="4676958B" w14:textId="02AB6EC1" w:rsidR="00242A64" w:rsidRDefault="00242A64" w:rsidP="00BF4F5C">
      <w:pPr>
        <w:pStyle w:val="ab"/>
        <w:numPr>
          <w:ilvl w:val="0"/>
          <w:numId w:val="124"/>
        </w:numPr>
      </w:pPr>
      <w:r w:rsidRPr="001659BD">
        <w:rPr>
          <w:rFonts w:cs="Arial"/>
          <w:rtl/>
        </w:rPr>
        <w:t>מרדכי</w:t>
      </w:r>
      <w:r w:rsidRPr="001659BD">
        <w:rPr>
          <w:rFonts w:cs="Arial" w:hint="cs"/>
          <w:rtl/>
        </w:rPr>
        <w:t xml:space="preserve"> </w:t>
      </w:r>
      <w:r w:rsidRPr="001659BD">
        <w:rPr>
          <w:rFonts w:cs="Arial"/>
          <w:sz w:val="16"/>
          <w:szCs w:val="16"/>
          <w:rtl/>
        </w:rPr>
        <w:t>(</w:t>
      </w:r>
      <w:r w:rsidRPr="001659BD">
        <w:rPr>
          <w:rFonts w:cs="Arial" w:hint="cs"/>
          <w:sz w:val="16"/>
          <w:szCs w:val="16"/>
          <w:rtl/>
        </w:rPr>
        <w:t xml:space="preserve">קידושין </w:t>
      </w:r>
      <w:r w:rsidRPr="001659BD">
        <w:rPr>
          <w:rFonts w:cs="Arial"/>
          <w:sz w:val="16"/>
          <w:szCs w:val="16"/>
          <w:rtl/>
        </w:rPr>
        <w:t>סי' תקה</w:t>
      </w:r>
      <w:r>
        <w:rPr>
          <w:rFonts w:cs="Arial" w:hint="cs"/>
          <w:sz w:val="16"/>
          <w:szCs w:val="16"/>
          <w:rtl/>
        </w:rPr>
        <w:t>, וכן בגיטין סי' תכ בשם רבו הכהן</w:t>
      </w:r>
      <w:r w:rsidRPr="001659BD">
        <w:rPr>
          <w:rFonts w:cs="Arial"/>
          <w:sz w:val="16"/>
          <w:szCs w:val="16"/>
          <w:rtl/>
        </w:rPr>
        <w:t>)</w:t>
      </w:r>
      <w:r w:rsidRPr="001659BD">
        <w:rPr>
          <w:rFonts w:cs="Arial" w:hint="cs"/>
          <w:rtl/>
        </w:rPr>
        <w:t>-</w:t>
      </w:r>
      <w:r w:rsidRPr="001659BD">
        <w:rPr>
          <w:rFonts w:cs="Arial"/>
          <w:rtl/>
        </w:rPr>
        <w:t xml:space="preserve"> פסק הקדוש מרדוש דהעושה שליח לקדש לו אשה</w:t>
      </w:r>
      <w:r w:rsidRPr="001659BD">
        <w:rPr>
          <w:rFonts w:cs="Arial" w:hint="cs"/>
          <w:rtl/>
        </w:rPr>
        <w:t>,</w:t>
      </w:r>
      <w:r w:rsidRPr="001659BD">
        <w:rPr>
          <w:rFonts w:cs="Arial"/>
          <w:rtl/>
        </w:rPr>
        <w:t xml:space="preserve"> ומסר לו הטבעת לקדש</w:t>
      </w:r>
      <w:r w:rsidRPr="001659BD">
        <w:rPr>
          <w:rFonts w:cs="Arial" w:hint="cs"/>
          <w:rtl/>
        </w:rPr>
        <w:t>,</w:t>
      </w:r>
      <w:r w:rsidRPr="001659BD">
        <w:rPr>
          <w:rFonts w:cs="Arial"/>
          <w:rtl/>
        </w:rPr>
        <w:t xml:space="preserve"> אפילו איתניס בדרך </w:t>
      </w:r>
      <w:r w:rsidRPr="001659BD">
        <w:rPr>
          <w:rFonts w:cs="Arial" w:hint="cs"/>
          <w:rtl/>
        </w:rPr>
        <w:t xml:space="preserve">- </w:t>
      </w:r>
      <w:r w:rsidRPr="001659BD">
        <w:rPr>
          <w:rFonts w:cs="Arial"/>
          <w:rtl/>
        </w:rPr>
        <w:t>אינו יכול לעשות לו שליח אחר</w:t>
      </w:r>
      <w:r w:rsidRPr="001659BD">
        <w:rPr>
          <w:rFonts w:cs="Arial" w:hint="cs"/>
          <w:rtl/>
        </w:rPr>
        <w:t>,</w:t>
      </w:r>
      <w:r w:rsidRPr="001659BD">
        <w:rPr>
          <w:rFonts w:cs="Arial"/>
          <w:rtl/>
        </w:rPr>
        <w:t xml:space="preserve"> משום דמילי נינהו ומילי לא מימסרן לשליח (גיטין כט.)</w:t>
      </w:r>
      <w:r w:rsidRPr="001659BD">
        <w:rPr>
          <w:rFonts w:cs="Arial" w:hint="cs"/>
          <w:rtl/>
        </w:rPr>
        <w:t>.</w:t>
      </w:r>
      <w:r w:rsidRPr="001659BD">
        <w:rPr>
          <w:rFonts w:cs="Arial"/>
          <w:rtl/>
        </w:rPr>
        <w:t xml:space="preserve"> ואע</w:t>
      </w:r>
      <w:r w:rsidRPr="001659BD">
        <w:rPr>
          <w:rFonts w:cs="Arial" w:hint="cs"/>
          <w:rtl/>
        </w:rPr>
        <w:t>"</w:t>
      </w:r>
      <w:r w:rsidRPr="001659BD">
        <w:rPr>
          <w:rFonts w:cs="Arial"/>
          <w:rtl/>
        </w:rPr>
        <w:t>ג דגבי גט קיי"ל (קידושין מא.) שליח עושה שליח ולא הוו מילי משום מסירת הגט</w:t>
      </w:r>
      <w:r w:rsidRPr="001659BD">
        <w:rPr>
          <w:rFonts w:cs="Arial" w:hint="cs"/>
          <w:rtl/>
        </w:rPr>
        <w:t>,</w:t>
      </w:r>
      <w:r w:rsidRPr="001659BD">
        <w:rPr>
          <w:rFonts w:cs="Arial"/>
          <w:rtl/>
        </w:rPr>
        <w:t xml:space="preserve"> הכי נמי הא איכא מסירת הטבעת</w:t>
      </w:r>
      <w:r w:rsidRPr="001659BD">
        <w:rPr>
          <w:rFonts w:cs="Arial" w:hint="cs"/>
          <w:rtl/>
        </w:rPr>
        <w:t xml:space="preserve"> -</w:t>
      </w:r>
      <w:r w:rsidRPr="001659BD">
        <w:rPr>
          <w:rFonts w:cs="Arial"/>
          <w:rtl/>
        </w:rPr>
        <w:t xml:space="preserve"> לא דמי</w:t>
      </w:r>
      <w:r w:rsidRPr="001659BD">
        <w:rPr>
          <w:rFonts w:cs="Arial" w:hint="cs"/>
          <w:rtl/>
        </w:rPr>
        <w:t>,</w:t>
      </w:r>
      <w:r w:rsidRPr="001659BD">
        <w:rPr>
          <w:rFonts w:cs="Arial"/>
          <w:rtl/>
        </w:rPr>
        <w:t xml:space="preserve"> דגבי גט בע"כ לא הוו מילי</w:t>
      </w:r>
      <w:r w:rsidRPr="001659BD">
        <w:rPr>
          <w:rFonts w:cs="Arial" w:hint="cs"/>
          <w:rtl/>
        </w:rPr>
        <w:t>,</w:t>
      </w:r>
      <w:r w:rsidRPr="001659BD">
        <w:rPr>
          <w:rFonts w:cs="Arial"/>
          <w:rtl/>
        </w:rPr>
        <w:t xml:space="preserve"> שהרי השליח יכול לגרשה בע"כ</w:t>
      </w:r>
      <w:r w:rsidRPr="001659BD">
        <w:rPr>
          <w:rFonts w:cs="Arial" w:hint="cs"/>
          <w:rtl/>
        </w:rPr>
        <w:t>,</w:t>
      </w:r>
      <w:r w:rsidRPr="001659BD">
        <w:rPr>
          <w:rFonts w:cs="Arial"/>
          <w:rtl/>
        </w:rPr>
        <w:t xml:space="preserve"> אבל שליח קידושין אם לא תאבה האשה אינה מקודשת הילכך ה"ל מילי.</w:t>
      </w:r>
      <w:r>
        <w:rPr>
          <w:rFonts w:hint="cs"/>
          <w:rtl/>
        </w:rPr>
        <w:t xml:space="preserve"> </w:t>
      </w:r>
      <w:r w:rsidRPr="00CE0093">
        <w:rPr>
          <w:rFonts w:hint="cs"/>
          <w:color w:val="E36C0A" w:themeColor="accent6" w:themeShade="BF"/>
          <w:rtl/>
        </w:rPr>
        <w:t>(וכ"ס בשו"ע)</w:t>
      </w:r>
    </w:p>
    <w:p w14:paraId="4E53D52E" w14:textId="77777777" w:rsidR="00242A64" w:rsidRPr="006D3F87" w:rsidRDefault="00242A64" w:rsidP="00BF4F5C">
      <w:pPr>
        <w:pStyle w:val="ab"/>
        <w:numPr>
          <w:ilvl w:val="0"/>
          <w:numId w:val="124"/>
        </w:numPr>
      </w:pPr>
      <w:r w:rsidRPr="006D3F87">
        <w:rPr>
          <w:rFonts w:cs="Arial"/>
          <w:rtl/>
        </w:rPr>
        <w:t>י</w:t>
      </w:r>
      <w:r>
        <w:rPr>
          <w:rFonts w:cs="Arial" w:hint="cs"/>
          <w:rtl/>
        </w:rPr>
        <w:t>ש מפרשים</w:t>
      </w:r>
      <w:r>
        <w:rPr>
          <w:rFonts w:cs="Arial" w:hint="cs"/>
          <w:sz w:val="16"/>
          <w:szCs w:val="16"/>
          <w:rtl/>
        </w:rPr>
        <w:t xml:space="preserve"> (כ"כ בשמם המרדכי [גיטין סי' תכ])</w:t>
      </w:r>
      <w:r>
        <w:rPr>
          <w:rFonts w:cs="Arial" w:hint="cs"/>
          <w:rtl/>
        </w:rPr>
        <w:t>-</w:t>
      </w:r>
      <w:r w:rsidRPr="006D3F87">
        <w:rPr>
          <w:rFonts w:cs="Arial"/>
          <w:rtl/>
        </w:rPr>
        <w:t xml:space="preserve"> קבלת גירושין הגט או קדושין הוי מעשה גמור</w:t>
      </w:r>
      <w:r>
        <w:rPr>
          <w:rStyle w:val="a7"/>
          <w:rFonts w:cs="Arial"/>
          <w:rtl/>
        </w:rPr>
        <w:footnoteReference w:id="757"/>
      </w:r>
      <w:r>
        <w:rPr>
          <w:rFonts w:cs="Arial" w:hint="cs"/>
          <w:rtl/>
        </w:rPr>
        <w:t>.</w:t>
      </w:r>
      <w:r w:rsidRPr="006D3F87">
        <w:rPr>
          <w:rFonts w:cs="Arial"/>
          <w:rtl/>
        </w:rPr>
        <w:t xml:space="preserve"> </w:t>
      </w:r>
    </w:p>
    <w:p w14:paraId="5CE4C96F" w14:textId="18F17893" w:rsidR="00CE0093" w:rsidRPr="00CE0093" w:rsidRDefault="00242A64" w:rsidP="00BF4F5C">
      <w:pPr>
        <w:pStyle w:val="ab"/>
        <w:numPr>
          <w:ilvl w:val="0"/>
          <w:numId w:val="124"/>
        </w:numPr>
        <w:rPr>
          <w:rtl/>
        </w:rPr>
      </w:pPr>
      <w:r>
        <w:rPr>
          <w:rFonts w:cs="Arial" w:hint="cs"/>
          <w:rtl/>
        </w:rPr>
        <w:t xml:space="preserve">שלט"ג </w:t>
      </w:r>
      <w:r w:rsidRPr="007E0B08">
        <w:rPr>
          <w:rFonts w:cs="Arial" w:hint="cs"/>
          <w:sz w:val="16"/>
          <w:szCs w:val="16"/>
          <w:rtl/>
        </w:rPr>
        <w:t>(</w:t>
      </w:r>
      <w:r w:rsidRPr="007E0B08">
        <w:rPr>
          <w:rFonts w:cs="Arial"/>
          <w:sz w:val="16"/>
          <w:szCs w:val="16"/>
          <w:rtl/>
        </w:rPr>
        <w:t xml:space="preserve">קידושין טז: אות </w:t>
      </w:r>
      <w:r>
        <w:rPr>
          <w:rFonts w:cs="Arial" w:hint="cs"/>
          <w:sz w:val="16"/>
          <w:szCs w:val="16"/>
          <w:rtl/>
        </w:rPr>
        <w:t>ד</w:t>
      </w:r>
      <w:r w:rsidRPr="007E0B08">
        <w:rPr>
          <w:rFonts w:cs="Arial"/>
          <w:sz w:val="16"/>
          <w:szCs w:val="16"/>
          <w:rtl/>
        </w:rPr>
        <w:t>)</w:t>
      </w:r>
      <w:r>
        <w:rPr>
          <w:rFonts w:cs="Arial" w:hint="cs"/>
          <w:rtl/>
        </w:rPr>
        <w:t xml:space="preserve">- </w:t>
      </w:r>
      <w:r w:rsidRPr="00C21582">
        <w:rPr>
          <w:rFonts w:cs="Arial"/>
          <w:rtl/>
        </w:rPr>
        <w:t>היה השליח מקדשה בשטר</w:t>
      </w:r>
      <w:r>
        <w:rPr>
          <w:rFonts w:cs="Arial" w:hint="cs"/>
          <w:rtl/>
        </w:rPr>
        <w:t>,</w:t>
      </w:r>
      <w:r w:rsidRPr="00C21582">
        <w:rPr>
          <w:rFonts w:cs="Arial"/>
          <w:rtl/>
        </w:rPr>
        <w:t xml:space="preserve"> וחלה השליח או שנאנס - יכול השליח למנות שליח אחר תחתיו</w:t>
      </w:r>
      <w:r>
        <w:rPr>
          <w:rFonts w:cs="Arial" w:hint="cs"/>
          <w:rtl/>
        </w:rPr>
        <w:t>,</w:t>
      </w:r>
      <w:r w:rsidRPr="00C21582">
        <w:rPr>
          <w:rFonts w:cs="Arial"/>
          <w:rtl/>
        </w:rPr>
        <w:t xml:space="preserve"> ומוסר לו שטר קדושין שמסר לו המקדש. אבל אם היה מקדש בכסף - אין השליח יכול למנות שליח אחר, שהרי לא נמסר לו אלא שליחות דברים שיכול לקדשה בכל כסף שירצה, והדברים אינם נמסרים משליח לשליח</w:t>
      </w:r>
      <w:r>
        <w:rPr>
          <w:rFonts w:cs="Arial" w:hint="cs"/>
          <w:rtl/>
        </w:rPr>
        <w:t>.</w:t>
      </w:r>
      <w:r w:rsidRPr="00C21582">
        <w:rPr>
          <w:rFonts w:cs="Arial"/>
          <w:rtl/>
        </w:rPr>
        <w:t xml:space="preserve"> אבל השטר נמסר משליח לשליח, שה</w:t>
      </w:r>
      <w:r>
        <w:rPr>
          <w:rFonts w:cs="Arial" w:hint="cs"/>
          <w:rtl/>
        </w:rPr>
        <w:t>ר</w:t>
      </w:r>
      <w:r w:rsidRPr="00C21582">
        <w:rPr>
          <w:rFonts w:cs="Arial"/>
          <w:rtl/>
        </w:rPr>
        <w:t>י אינו יוכל לקדשה אלא בשטר זה שנכתב מדעת המקדש בשם המקדש ובשם המתקדשת</w:t>
      </w:r>
      <w:r>
        <w:rPr>
          <w:rFonts w:cs="Arial" w:hint="cs"/>
          <w:rtl/>
        </w:rPr>
        <w:t>,</w:t>
      </w:r>
      <w:r w:rsidRPr="00C21582">
        <w:rPr>
          <w:rFonts w:cs="Arial"/>
          <w:rtl/>
        </w:rPr>
        <w:t xml:space="preserve"> כמו שביאר מז"ה (פסקי הרי"ד עמ' שלט)</w:t>
      </w:r>
      <w:r>
        <w:rPr>
          <w:rStyle w:val="a7"/>
          <w:rFonts w:cs="Arial"/>
          <w:rtl/>
        </w:rPr>
        <w:footnoteReference w:id="758"/>
      </w:r>
      <w:r>
        <w:rPr>
          <w:rFonts w:cs="Arial" w:hint="cs"/>
          <w:rtl/>
        </w:rPr>
        <w:t>.</w:t>
      </w:r>
      <w:r w:rsidRPr="001659BD">
        <w:rPr>
          <w:rFonts w:cs="Arial"/>
          <w:rtl/>
        </w:rPr>
        <w:t xml:space="preserve"> </w:t>
      </w:r>
    </w:p>
    <w:p w14:paraId="20A16008"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D00DA9B" w14:textId="1157F673" w:rsidR="00C82376" w:rsidRDefault="00E5582C" w:rsidP="00E5582C">
      <w:pPr>
        <w:rPr>
          <w:rFonts w:cs="Arial"/>
          <w:rtl/>
        </w:rPr>
      </w:pPr>
      <w:r>
        <w:rPr>
          <w:rFonts w:cs="Arial"/>
          <w:rtl/>
        </w:rPr>
        <w:lastRenderedPageBreak/>
        <w:t>יש מי שאומר דשליח ד</w:t>
      </w:r>
      <w:r w:rsidR="00510C7A">
        <w:rPr>
          <w:rFonts w:cs="Arial"/>
          <w:rtl/>
        </w:rPr>
        <w:t>קידושין</w:t>
      </w:r>
      <w:r>
        <w:rPr>
          <w:rFonts w:cs="Arial"/>
          <w:rtl/>
        </w:rPr>
        <w:t xml:space="preserve"> אינו יכול למנות שליח, דמילי נינהו ולא ממסרי לשליח.</w:t>
      </w:r>
      <w:r w:rsidRPr="00C82376">
        <w:rPr>
          <w:rFonts w:cs="Arial"/>
          <w:sz w:val="18"/>
          <w:szCs w:val="18"/>
          <w:rtl/>
        </w:rPr>
        <w:t xml:space="preserve"> </w:t>
      </w:r>
      <w:r w:rsidR="00CE0093">
        <w:rPr>
          <w:rFonts w:cs="Arial" w:hint="cs"/>
          <w:sz w:val="18"/>
          <w:szCs w:val="18"/>
          <w:rtl/>
        </w:rPr>
        <w:t xml:space="preserve">[הגה] </w:t>
      </w:r>
      <w:r w:rsidRPr="00C82376">
        <w:rPr>
          <w:rFonts w:cs="Arial"/>
          <w:sz w:val="18"/>
          <w:szCs w:val="18"/>
          <w:rtl/>
        </w:rPr>
        <w:t>ועיין לעיל סי</w:t>
      </w:r>
      <w:r w:rsidR="00CE0093">
        <w:rPr>
          <w:rFonts w:cs="Arial" w:hint="cs"/>
          <w:sz w:val="18"/>
          <w:szCs w:val="18"/>
          <w:rtl/>
        </w:rPr>
        <w:t>מן</w:t>
      </w:r>
      <w:r w:rsidRPr="00C82376">
        <w:rPr>
          <w:rFonts w:cs="Arial"/>
          <w:sz w:val="18"/>
          <w:szCs w:val="18"/>
          <w:rtl/>
        </w:rPr>
        <w:t xml:space="preserve"> ל"ה</w:t>
      </w:r>
      <w:r w:rsidR="00CE0093">
        <w:rPr>
          <w:rFonts w:cs="Arial" w:hint="cs"/>
          <w:sz w:val="18"/>
          <w:szCs w:val="18"/>
          <w:rtl/>
        </w:rPr>
        <w:t xml:space="preserve"> </w:t>
      </w:r>
      <w:r w:rsidR="00B7798B" w:rsidRPr="00C82376">
        <w:rPr>
          <w:rFonts w:cs="Arial"/>
          <w:sz w:val="18"/>
          <w:szCs w:val="18"/>
          <w:rtl/>
        </w:rPr>
        <w:t>סע</w:t>
      </w:r>
      <w:r w:rsidR="00CE0093">
        <w:rPr>
          <w:rFonts w:cs="Arial" w:hint="cs"/>
          <w:sz w:val="18"/>
          <w:szCs w:val="18"/>
          <w:rtl/>
        </w:rPr>
        <w:t>יף</w:t>
      </w:r>
      <w:r w:rsidRPr="00C82376">
        <w:rPr>
          <w:rFonts w:cs="Arial"/>
          <w:sz w:val="18"/>
          <w:szCs w:val="18"/>
          <w:rtl/>
        </w:rPr>
        <w:t xml:space="preserve"> ו' נתבאר.</w:t>
      </w:r>
    </w:p>
    <w:p w14:paraId="7A596422" w14:textId="0BFD3C59" w:rsidR="00E5582C" w:rsidRDefault="00E5582C" w:rsidP="00E5582C">
      <w:pPr>
        <w:rPr>
          <w:rtl/>
        </w:rPr>
      </w:pPr>
      <w:r>
        <w:rPr>
          <w:rFonts w:cs="Arial"/>
          <w:rtl/>
        </w:rPr>
        <w:t xml:space="preserve"> </w:t>
      </w:r>
    </w:p>
    <w:p w14:paraId="64C9D712" w14:textId="38E0748B" w:rsidR="00242A64" w:rsidRDefault="00D6763F" w:rsidP="000422FD">
      <w:pPr>
        <w:pStyle w:val="2"/>
        <w:rPr>
          <w:rtl/>
        </w:rPr>
      </w:pPr>
      <w:r w:rsidRPr="007C7677">
        <w:rPr>
          <w:rtl/>
        </w:rPr>
        <w:t xml:space="preserve">סעיף </w:t>
      </w:r>
      <w:r w:rsidR="00E5582C" w:rsidRPr="007C7677">
        <w:rPr>
          <w:rtl/>
        </w:rPr>
        <w:t>ו</w:t>
      </w:r>
      <w:r w:rsidR="00242A64" w:rsidRPr="007C7677">
        <w:rPr>
          <w:rFonts w:hint="cs"/>
          <w:rtl/>
        </w:rPr>
        <w:t xml:space="preserve">: </w:t>
      </w:r>
      <w:r w:rsidR="007C7677" w:rsidRPr="007C7677">
        <w:rPr>
          <w:rFonts w:hint="cs"/>
          <w:rtl/>
        </w:rPr>
        <w:t>מינתה</w:t>
      </w:r>
      <w:r w:rsidR="007C7677" w:rsidRPr="007C7677">
        <w:rPr>
          <w:rtl/>
        </w:rPr>
        <w:t xml:space="preserve"> שליח</w:t>
      </w:r>
      <w:r w:rsidR="007C7677" w:rsidRPr="007C7677">
        <w:rPr>
          <w:rFonts w:hint="cs"/>
          <w:rtl/>
        </w:rPr>
        <w:t>,</w:t>
      </w:r>
      <w:r w:rsidR="007C7677" w:rsidRPr="007C7677">
        <w:rPr>
          <w:rtl/>
        </w:rPr>
        <w:t xml:space="preserve"> ו</w:t>
      </w:r>
      <w:r w:rsidR="007C7677" w:rsidRPr="007C7677">
        <w:rPr>
          <w:rFonts w:hint="cs"/>
          <w:rtl/>
        </w:rPr>
        <w:t>חזרה ו</w:t>
      </w:r>
      <w:r w:rsidR="007C7677" w:rsidRPr="007C7677">
        <w:rPr>
          <w:rtl/>
        </w:rPr>
        <w:t>ביטל</w:t>
      </w:r>
      <w:r w:rsidR="007C7677" w:rsidRPr="007C7677">
        <w:rPr>
          <w:rFonts w:hint="cs"/>
          <w:rtl/>
        </w:rPr>
        <w:t>ה</w:t>
      </w:r>
      <w:r w:rsidR="007C7677" w:rsidRPr="007C7677">
        <w:rPr>
          <w:rtl/>
        </w:rPr>
        <w:t xml:space="preserve"> השליחות</w:t>
      </w:r>
      <w:r w:rsidR="00242A64">
        <w:rPr>
          <w:rFonts w:hint="cs"/>
          <w:rtl/>
        </w:rPr>
        <w:t>.</w:t>
      </w:r>
    </w:p>
    <w:p w14:paraId="2E4CBDEF" w14:textId="77777777" w:rsidR="00242A64" w:rsidRDefault="00242A64" w:rsidP="00242A64">
      <w:pPr>
        <w:rPr>
          <w:rFonts w:cs="Arial"/>
          <w:rtl/>
        </w:rPr>
      </w:pPr>
      <w:r w:rsidRPr="00726D7E">
        <w:rPr>
          <w:rFonts w:cs="Arial" w:hint="cs"/>
          <w:b/>
          <w:bCs/>
          <w:rtl/>
        </w:rPr>
        <w:t xml:space="preserve">קידושין </w:t>
      </w:r>
      <w:r w:rsidRPr="00726D7E">
        <w:rPr>
          <w:rFonts w:cs="Arial" w:hint="cs"/>
          <w:b/>
          <w:bCs/>
          <w:sz w:val="16"/>
          <w:szCs w:val="16"/>
          <w:rtl/>
        </w:rPr>
        <w:t>(</w:t>
      </w:r>
      <w:r w:rsidRPr="00726D7E">
        <w:rPr>
          <w:rFonts w:cs="Arial"/>
          <w:b/>
          <w:bCs/>
          <w:sz w:val="16"/>
          <w:szCs w:val="16"/>
          <w:rtl/>
        </w:rPr>
        <w:t>פ</w:t>
      </w:r>
      <w:r w:rsidRPr="00726D7E">
        <w:rPr>
          <w:rFonts w:cs="Arial" w:hint="cs"/>
          <w:b/>
          <w:bCs/>
          <w:sz w:val="16"/>
          <w:szCs w:val="16"/>
          <w:rtl/>
        </w:rPr>
        <w:t>'</w:t>
      </w:r>
      <w:r w:rsidRPr="00726D7E">
        <w:rPr>
          <w:rFonts w:cs="Arial"/>
          <w:b/>
          <w:bCs/>
          <w:sz w:val="16"/>
          <w:szCs w:val="16"/>
          <w:rtl/>
        </w:rPr>
        <w:t xml:space="preserve"> י' יוחסין</w:t>
      </w:r>
      <w:r w:rsidRPr="00726D7E">
        <w:rPr>
          <w:rFonts w:cs="Arial" w:hint="cs"/>
          <w:b/>
          <w:bCs/>
          <w:sz w:val="16"/>
          <w:szCs w:val="16"/>
          <w:rtl/>
        </w:rPr>
        <w:t>)</w:t>
      </w:r>
      <w:r w:rsidRPr="00726D7E">
        <w:rPr>
          <w:rFonts w:cs="Arial" w:hint="cs"/>
          <w:b/>
          <w:bCs/>
          <w:rtl/>
        </w:rPr>
        <w:t xml:space="preserve"> </w:t>
      </w:r>
      <w:r w:rsidRPr="00726D7E">
        <w:rPr>
          <w:rFonts w:cs="Arial"/>
          <w:b/>
          <w:bCs/>
          <w:rtl/>
        </w:rPr>
        <w:t>עט</w:t>
      </w:r>
      <w:r w:rsidRPr="00726D7E">
        <w:rPr>
          <w:rFonts w:cs="Arial" w:hint="cs"/>
          <w:b/>
          <w:bCs/>
          <w:rtl/>
        </w:rPr>
        <w:t xml:space="preserve"> ע"א:</w:t>
      </w:r>
      <w:r w:rsidRPr="00B74647">
        <w:rPr>
          <w:rFonts w:cs="Arial"/>
          <w:rtl/>
        </w:rPr>
        <w:t xml:space="preserve"> </w:t>
      </w:r>
      <w:r w:rsidRPr="00726D7E">
        <w:rPr>
          <w:rFonts w:cs="Arial" w:hint="cs"/>
          <w:u w:val="double"/>
          <w:rtl/>
        </w:rPr>
        <w:t>מתני'</w:t>
      </w:r>
      <w:r>
        <w:rPr>
          <w:rFonts w:cs="Arial" w:hint="cs"/>
          <w:rtl/>
        </w:rPr>
        <w:t xml:space="preserve">:... </w:t>
      </w:r>
      <w:r w:rsidRPr="00726D7E">
        <w:rPr>
          <w:rFonts w:cs="Arial"/>
          <w:rtl/>
        </w:rPr>
        <w:t>וכן האשה שנתנה רשות לשלוחה לקדשה, והלכה וקדשה את עצמה, אם שלה קדמו - קדושיה קידושין, ואם של שלוחה קדמו - קידושיו קידושין, ואם אינן יודעין - שניהם נותנים לה גט, ואם רצו - אחד נותן לה גט ואחד כונס.</w:t>
      </w:r>
      <w:r w:rsidRPr="00B74647">
        <w:rPr>
          <w:rFonts w:cs="Arial"/>
          <w:rtl/>
        </w:rPr>
        <w:t xml:space="preserve"> </w:t>
      </w:r>
    </w:p>
    <w:p w14:paraId="511F3EFB" w14:textId="406522FE" w:rsidR="00242A64" w:rsidRPr="007F6345" w:rsidRDefault="00242A64" w:rsidP="00242A64">
      <w:pPr>
        <w:rPr>
          <w:rFonts w:cs="Arial"/>
          <w:rtl/>
        </w:rPr>
      </w:pPr>
      <w:r w:rsidRPr="00726D7E">
        <w:rPr>
          <w:rFonts w:cs="Arial" w:hint="cs"/>
          <w:b/>
          <w:bCs/>
          <w:rtl/>
        </w:rPr>
        <w:t xml:space="preserve">קידושין </w:t>
      </w:r>
      <w:r w:rsidRPr="00726D7E">
        <w:rPr>
          <w:rFonts w:cs="Arial" w:hint="cs"/>
          <w:b/>
          <w:bCs/>
          <w:sz w:val="16"/>
          <w:szCs w:val="16"/>
          <w:rtl/>
        </w:rPr>
        <w:t>(</w:t>
      </w:r>
      <w:r>
        <w:rPr>
          <w:rFonts w:cs="Arial" w:hint="cs"/>
          <w:b/>
          <w:bCs/>
          <w:sz w:val="16"/>
          <w:szCs w:val="16"/>
          <w:rtl/>
        </w:rPr>
        <w:t>ר"</w:t>
      </w:r>
      <w:r w:rsidRPr="00726D7E">
        <w:rPr>
          <w:rFonts w:cs="Arial"/>
          <w:b/>
          <w:bCs/>
          <w:sz w:val="16"/>
          <w:szCs w:val="16"/>
          <w:rtl/>
        </w:rPr>
        <w:t>פ</w:t>
      </w:r>
      <w:r>
        <w:rPr>
          <w:rFonts w:cs="Arial" w:hint="cs"/>
          <w:b/>
          <w:bCs/>
          <w:sz w:val="16"/>
          <w:szCs w:val="16"/>
          <w:rtl/>
        </w:rPr>
        <w:t xml:space="preserve"> האומר</w:t>
      </w:r>
      <w:r w:rsidRPr="00726D7E">
        <w:rPr>
          <w:rFonts w:cs="Arial" w:hint="cs"/>
          <w:b/>
          <w:bCs/>
          <w:sz w:val="16"/>
          <w:szCs w:val="16"/>
          <w:rtl/>
        </w:rPr>
        <w:t>)</w:t>
      </w:r>
      <w:r w:rsidRPr="00726D7E">
        <w:rPr>
          <w:rFonts w:cs="Arial" w:hint="cs"/>
          <w:b/>
          <w:bCs/>
          <w:rtl/>
        </w:rPr>
        <w:t xml:space="preserve"> </w:t>
      </w:r>
      <w:r>
        <w:rPr>
          <w:rFonts w:cs="Arial" w:hint="cs"/>
          <w:b/>
          <w:bCs/>
          <w:rtl/>
        </w:rPr>
        <w:t>נח</w:t>
      </w:r>
      <w:r w:rsidR="00F4367B">
        <w:rPr>
          <w:rStyle w:val="a7"/>
          <w:rFonts w:cs="Arial"/>
          <w:b/>
          <w:bCs/>
          <w:rtl/>
        </w:rPr>
        <w:footnoteReference w:id="759"/>
      </w:r>
      <w:r w:rsidRPr="00726D7E">
        <w:rPr>
          <w:rFonts w:cs="Arial" w:hint="cs"/>
          <w:b/>
          <w:bCs/>
          <w:rtl/>
        </w:rPr>
        <w:t xml:space="preserve"> ע"</w:t>
      </w:r>
      <w:r>
        <w:rPr>
          <w:rFonts w:cs="Arial" w:hint="cs"/>
          <w:b/>
          <w:bCs/>
          <w:rtl/>
        </w:rPr>
        <w:t>ב</w:t>
      </w:r>
      <w:r w:rsidRPr="00726D7E">
        <w:rPr>
          <w:rFonts w:cs="Arial" w:hint="cs"/>
          <w:b/>
          <w:bCs/>
          <w:rtl/>
        </w:rPr>
        <w:t>:</w:t>
      </w:r>
      <w:r>
        <w:rPr>
          <w:rFonts w:cs="Arial" w:hint="cs"/>
          <w:rtl/>
        </w:rPr>
        <w:t xml:space="preserve"> </w:t>
      </w:r>
      <w:r w:rsidRPr="007F6345">
        <w:rPr>
          <w:rFonts w:cs="Arial" w:hint="cs"/>
          <w:u w:val="double"/>
          <w:rtl/>
        </w:rPr>
        <w:t>מתני'</w:t>
      </w:r>
      <w:r>
        <w:rPr>
          <w:rFonts w:cs="Arial" w:hint="cs"/>
          <w:rtl/>
        </w:rPr>
        <w:t xml:space="preserve">: </w:t>
      </w:r>
      <w:r w:rsidRPr="007F6345">
        <w:rPr>
          <w:rFonts w:cs="Arial"/>
          <w:rtl/>
        </w:rPr>
        <w:t>וכן האומר לאשה הרי את מקודשת לי לאחר שלשים יום, ובא אחר וקידשה בתוך שלשים יום - מקודשת לשני</w:t>
      </w:r>
      <w:r>
        <w:rPr>
          <w:rFonts w:cs="Arial" w:hint="cs"/>
          <w:rtl/>
        </w:rPr>
        <w:t xml:space="preserve">...     </w:t>
      </w:r>
      <w:r w:rsidRPr="007F6345">
        <w:rPr>
          <w:rFonts w:cs="Arial" w:hint="cs"/>
          <w:u w:val="double"/>
          <w:rtl/>
        </w:rPr>
        <w:t>גמ'</w:t>
      </w:r>
      <w:r>
        <w:rPr>
          <w:rFonts w:cs="Arial" w:hint="cs"/>
          <w:sz w:val="14"/>
          <w:szCs w:val="14"/>
          <w:u w:val="double"/>
          <w:rtl/>
        </w:rPr>
        <w:t>(נט.)</w:t>
      </w:r>
      <w:r w:rsidRPr="007F6345">
        <w:rPr>
          <w:rFonts w:cs="Arial" w:hint="cs"/>
          <w:u w:val="double"/>
          <w:rtl/>
        </w:rPr>
        <w:t>:</w:t>
      </w:r>
      <w:r w:rsidRPr="007F6345">
        <w:rPr>
          <w:rFonts w:cs="Arial"/>
          <w:rtl/>
        </w:rPr>
        <w:t xml:space="preserve"> לא בא אחר וקידשה, וחזרה בה, מהו? </w:t>
      </w:r>
      <w:r w:rsidRPr="007F6345">
        <w:rPr>
          <w:rFonts w:cs="Arial"/>
          <w:u w:val="single"/>
          <w:rtl/>
        </w:rPr>
        <w:t>ר' יוחנן אמר</w:t>
      </w:r>
      <w:r w:rsidRPr="007F6345">
        <w:rPr>
          <w:rFonts w:cs="Arial"/>
          <w:rtl/>
        </w:rPr>
        <w:t xml:space="preserve">: חוזרת, אתי דיבור ומבטל דיבור; </w:t>
      </w:r>
      <w:r w:rsidRPr="007F6345">
        <w:rPr>
          <w:rFonts w:cs="Arial"/>
          <w:u w:val="single"/>
          <w:rtl/>
        </w:rPr>
        <w:t>ריש לקיש אמר</w:t>
      </w:r>
      <w:r w:rsidRPr="007F6345">
        <w:rPr>
          <w:rFonts w:cs="Arial"/>
          <w:rtl/>
        </w:rPr>
        <w:t>: אינה חוזרת, לא אתי דיבור ומבטל דיבור.</w:t>
      </w:r>
      <w:r>
        <w:rPr>
          <w:rFonts w:cs="Arial" w:hint="cs"/>
          <w:rtl/>
        </w:rPr>
        <w:t>..</w:t>
      </w:r>
      <w:r w:rsidRPr="007F6345">
        <w:rPr>
          <w:rtl/>
        </w:rPr>
        <w:t xml:space="preserve"> </w:t>
      </w:r>
      <w:r>
        <w:rPr>
          <w:rFonts w:cs="Arial" w:hint="cs"/>
          <w:sz w:val="14"/>
          <w:szCs w:val="14"/>
          <w:rtl/>
        </w:rPr>
        <w:t xml:space="preserve">(נט:) </w:t>
      </w:r>
      <w:r w:rsidRPr="007F6345">
        <w:rPr>
          <w:rFonts w:cs="Arial"/>
          <w:rtl/>
        </w:rPr>
        <w:t xml:space="preserve">והילכתא כוותיה דר"י. </w:t>
      </w:r>
      <w:r w:rsidRPr="007F6345">
        <w:rPr>
          <w:rFonts w:cs="Arial" w:hint="cs"/>
          <w:sz w:val="16"/>
          <w:szCs w:val="16"/>
          <w:rtl/>
        </w:rPr>
        <w:t>(</w:t>
      </w:r>
      <w:r w:rsidRPr="007F6345">
        <w:rPr>
          <w:rFonts w:cs="Arial"/>
          <w:sz w:val="16"/>
          <w:szCs w:val="16"/>
          <w:rtl/>
        </w:rPr>
        <w:t>וכתב המרדכי בסוף פרק האומר (סי' תקלו) דכל שליחות קודם שנגמר יכול לבטלו ואפילו שליחות בקנין</w:t>
      </w:r>
      <w:r>
        <w:rPr>
          <w:rFonts w:cs="Arial" w:hint="cs"/>
          <w:sz w:val="16"/>
          <w:szCs w:val="16"/>
          <w:rtl/>
        </w:rPr>
        <w:t>, ב"י (סי' לה סי"ג))</w:t>
      </w:r>
    </w:p>
    <w:p w14:paraId="36C01620" w14:textId="0C1CCD14" w:rsidR="00242A64" w:rsidRPr="00E848C4" w:rsidRDefault="00242A64" w:rsidP="00242A64">
      <w:pPr>
        <w:rPr>
          <w:u w:val="single"/>
          <w:rtl/>
        </w:rPr>
      </w:pPr>
      <w:r>
        <w:rPr>
          <w:rFonts w:cs="Arial" w:hint="cs"/>
          <w:u w:val="single"/>
          <w:rtl/>
        </w:rPr>
        <w:t>מינתה</w:t>
      </w:r>
      <w:r w:rsidRPr="00E848C4">
        <w:rPr>
          <w:rFonts w:cs="Arial"/>
          <w:u w:val="single"/>
          <w:rtl/>
        </w:rPr>
        <w:t xml:space="preserve"> שליח</w:t>
      </w:r>
      <w:r>
        <w:rPr>
          <w:rFonts w:cs="Arial" w:hint="cs"/>
          <w:u w:val="single"/>
          <w:rtl/>
        </w:rPr>
        <w:t>,</w:t>
      </w:r>
      <w:r w:rsidRPr="00E848C4">
        <w:rPr>
          <w:rFonts w:cs="Arial"/>
          <w:u w:val="single"/>
          <w:rtl/>
        </w:rPr>
        <w:t xml:space="preserve"> ו</w:t>
      </w:r>
      <w:r>
        <w:rPr>
          <w:rFonts w:cs="Arial" w:hint="cs"/>
          <w:u w:val="single"/>
          <w:rtl/>
        </w:rPr>
        <w:t>חזרה ו</w:t>
      </w:r>
      <w:r w:rsidRPr="00E848C4">
        <w:rPr>
          <w:rFonts w:cs="Arial"/>
          <w:u w:val="single"/>
          <w:rtl/>
        </w:rPr>
        <w:t>ביטל</w:t>
      </w:r>
      <w:r>
        <w:rPr>
          <w:rFonts w:cs="Arial" w:hint="cs"/>
          <w:u w:val="single"/>
          <w:rtl/>
        </w:rPr>
        <w:t>ה</w:t>
      </w:r>
      <w:r w:rsidRPr="00E848C4">
        <w:rPr>
          <w:rFonts w:cs="Arial"/>
          <w:u w:val="single"/>
          <w:rtl/>
        </w:rPr>
        <w:t xml:space="preserve"> השליחות</w:t>
      </w:r>
      <w:r>
        <w:rPr>
          <w:rFonts w:cs="Arial" w:hint="cs"/>
          <w:u w:val="single"/>
          <w:rtl/>
        </w:rPr>
        <w:t xml:space="preserve"> לאחר שהלך השליח</w:t>
      </w:r>
      <w:r w:rsidRPr="00E848C4">
        <w:rPr>
          <w:rFonts w:cs="Arial" w:hint="cs"/>
          <w:u w:val="single"/>
          <w:rtl/>
        </w:rPr>
        <w:t>:</w:t>
      </w:r>
    </w:p>
    <w:p w14:paraId="2C72CB40" w14:textId="1E787FA6" w:rsidR="00C82376" w:rsidRPr="00C82376" w:rsidRDefault="00C82376" w:rsidP="00BF4F5C">
      <w:pPr>
        <w:pStyle w:val="ab"/>
        <w:numPr>
          <w:ilvl w:val="0"/>
          <w:numId w:val="124"/>
        </w:numPr>
      </w:pPr>
      <w:r>
        <w:rPr>
          <w:rFonts w:hint="cs"/>
          <w:rtl/>
        </w:rPr>
        <w:t>טור-</w:t>
      </w:r>
      <w:r w:rsidRPr="00242A64">
        <w:rPr>
          <w:rFonts w:cs="Arial" w:hint="cs"/>
          <w:rtl/>
        </w:rPr>
        <w:t xml:space="preserve"> </w:t>
      </w:r>
      <w:r w:rsidRPr="00242A64">
        <w:rPr>
          <w:rFonts w:cs="Arial"/>
          <w:rtl/>
        </w:rPr>
        <w:t xml:space="preserve">חזרה ובטלה השליחות קודם שקבלה הקידושין </w:t>
      </w:r>
      <w:r w:rsidR="00242A64" w:rsidRPr="00242A64">
        <w:rPr>
          <w:rFonts w:cs="Arial" w:hint="cs"/>
          <w:rtl/>
        </w:rPr>
        <w:t xml:space="preserve">- </w:t>
      </w:r>
      <w:r w:rsidRPr="00242A64">
        <w:rPr>
          <w:rFonts w:cs="Arial"/>
          <w:rtl/>
        </w:rPr>
        <w:t>הרי הוא בטל ואינה מקודשת</w:t>
      </w:r>
      <w:r w:rsidR="00242A64" w:rsidRPr="00242A64">
        <w:rPr>
          <w:rFonts w:cs="Arial" w:hint="cs"/>
          <w:rtl/>
        </w:rPr>
        <w:t>.</w:t>
      </w:r>
      <w:r w:rsidRPr="00242A64">
        <w:rPr>
          <w:rFonts w:cs="Arial"/>
          <w:rtl/>
        </w:rPr>
        <w:t xml:space="preserve"> ואם אין ידוע אם בטלה השליחות קודם קבלת הקידושין אם לאו </w:t>
      </w:r>
      <w:r w:rsidR="00242A64" w:rsidRPr="00242A64">
        <w:rPr>
          <w:rFonts w:cs="Arial" w:hint="cs"/>
          <w:rtl/>
        </w:rPr>
        <w:t xml:space="preserve">- </w:t>
      </w:r>
      <w:r w:rsidRPr="00242A64">
        <w:rPr>
          <w:rFonts w:cs="Arial"/>
          <w:rtl/>
        </w:rPr>
        <w:t>הוי ספק קידושין</w:t>
      </w:r>
      <w:r w:rsidR="00242A64" w:rsidRPr="00242A64">
        <w:rPr>
          <w:rFonts w:cs="Arial" w:hint="cs"/>
          <w:rtl/>
        </w:rPr>
        <w:t>.</w:t>
      </w:r>
      <w:r w:rsidRPr="00242A64">
        <w:rPr>
          <w:rFonts w:cs="Arial"/>
          <w:rtl/>
        </w:rPr>
        <w:t xml:space="preserve"> </w:t>
      </w:r>
      <w:r w:rsidR="00242A64" w:rsidRPr="00242A64">
        <w:rPr>
          <w:rFonts w:hint="cs"/>
          <w:color w:val="E36C0A" w:themeColor="accent6" w:themeShade="BF"/>
          <w:rtl/>
        </w:rPr>
        <w:t>(וכ"פ בשו"ע)</w:t>
      </w:r>
    </w:p>
    <w:p w14:paraId="2408B740" w14:textId="6DF1805D" w:rsidR="002721F6" w:rsidRPr="00351B7D" w:rsidRDefault="00921CFF" w:rsidP="002721F6">
      <w:pPr>
        <w:rPr>
          <w:rFonts w:asciiTheme="minorBidi" w:hAnsiTheme="minorBidi"/>
          <w:color w:val="000000"/>
          <w:sz w:val="16"/>
          <w:szCs w:val="16"/>
          <w:rtl/>
        </w:rPr>
      </w:pPr>
      <w:r>
        <w:rPr>
          <w:rFonts w:asciiTheme="minorBidi" w:hAnsiTheme="minorBidi" w:hint="cs"/>
          <w:u w:val="single"/>
          <w:rtl/>
        </w:rPr>
        <w:t>מי ש</w:t>
      </w:r>
      <w:r w:rsidR="002721F6" w:rsidRPr="00351B7D">
        <w:rPr>
          <w:rFonts w:asciiTheme="minorBidi" w:hAnsiTheme="minorBidi"/>
          <w:u w:val="single"/>
          <w:rtl/>
        </w:rPr>
        <w:t>קידש ע"י שליח</w:t>
      </w:r>
      <w:r>
        <w:rPr>
          <w:rFonts w:asciiTheme="minorBidi" w:hAnsiTheme="minorBidi" w:hint="cs"/>
          <w:u w:val="single"/>
          <w:rtl/>
        </w:rPr>
        <w:t>,</w:t>
      </w:r>
      <w:r w:rsidR="002721F6">
        <w:rPr>
          <w:rFonts w:asciiTheme="minorBidi" w:hAnsiTheme="minorBidi" w:hint="cs"/>
          <w:u w:val="single"/>
          <w:rtl/>
        </w:rPr>
        <w:t xml:space="preserve"> </w:t>
      </w:r>
      <w:r w:rsidR="00DE0A20">
        <w:rPr>
          <w:rFonts w:asciiTheme="minorBidi" w:hAnsiTheme="minorBidi" w:hint="cs"/>
          <w:u w:val="single"/>
          <w:rtl/>
        </w:rPr>
        <w:t xml:space="preserve">האם </w:t>
      </w:r>
      <w:r w:rsidR="00230E29">
        <w:rPr>
          <w:rFonts w:asciiTheme="minorBidi" w:hAnsiTheme="minorBidi" w:hint="cs"/>
          <w:u w:val="single"/>
          <w:rtl/>
        </w:rPr>
        <w:t>צריך/</w:t>
      </w:r>
      <w:r w:rsidR="00DE0A20">
        <w:rPr>
          <w:rFonts w:asciiTheme="minorBidi" w:hAnsiTheme="minorBidi" w:hint="cs"/>
          <w:u w:val="single"/>
          <w:rtl/>
        </w:rPr>
        <w:t>יכול לחזור ולקדש בשעת נישואין</w:t>
      </w:r>
      <w:r w:rsidR="002721F6" w:rsidRPr="00351B7D">
        <w:rPr>
          <w:rFonts w:asciiTheme="minorBidi" w:hAnsiTheme="minorBidi"/>
          <w:u w:val="single"/>
          <w:rtl/>
        </w:rPr>
        <w:t>:</w:t>
      </w:r>
      <w:r w:rsidR="002721F6" w:rsidRPr="00351B7D">
        <w:rPr>
          <w:rFonts w:asciiTheme="minorBidi" w:hAnsiTheme="minorBidi"/>
          <w:color w:val="000000"/>
          <w:sz w:val="16"/>
          <w:szCs w:val="16"/>
          <w:rtl/>
        </w:rPr>
        <w:t xml:space="preserve"> (ב"י כאן וב</w:t>
      </w:r>
      <w:r w:rsidR="00A76E82">
        <w:rPr>
          <w:rFonts w:asciiTheme="minorBidi" w:hAnsiTheme="minorBidi" w:hint="cs"/>
          <w:color w:val="000000"/>
          <w:sz w:val="16"/>
          <w:szCs w:val="16"/>
          <w:rtl/>
        </w:rPr>
        <w:t xml:space="preserve">ריש </w:t>
      </w:r>
      <w:r w:rsidR="002721F6" w:rsidRPr="00351B7D">
        <w:rPr>
          <w:rFonts w:asciiTheme="minorBidi" w:hAnsiTheme="minorBidi"/>
          <w:color w:val="000000"/>
          <w:sz w:val="16"/>
          <w:szCs w:val="16"/>
          <w:rtl/>
        </w:rPr>
        <w:t>ס</w:t>
      </w:r>
      <w:r w:rsidR="00A76E82">
        <w:rPr>
          <w:rFonts w:asciiTheme="minorBidi" w:hAnsiTheme="minorBidi" w:hint="cs"/>
          <w:color w:val="000000"/>
          <w:sz w:val="16"/>
          <w:szCs w:val="16"/>
          <w:rtl/>
        </w:rPr>
        <w:t>י'</w:t>
      </w:r>
      <w:r w:rsidR="002721F6" w:rsidRPr="00351B7D">
        <w:rPr>
          <w:rFonts w:asciiTheme="minorBidi" w:hAnsiTheme="minorBidi"/>
          <w:color w:val="000000"/>
          <w:sz w:val="16"/>
          <w:szCs w:val="16"/>
          <w:rtl/>
        </w:rPr>
        <w:t xml:space="preserve"> לה)</w:t>
      </w:r>
    </w:p>
    <w:p w14:paraId="076C1D00" w14:textId="7BF16528" w:rsidR="002721F6" w:rsidRPr="00351B7D" w:rsidRDefault="002721F6">
      <w:pPr>
        <w:pStyle w:val="ab"/>
        <w:numPr>
          <w:ilvl w:val="0"/>
          <w:numId w:val="30"/>
        </w:numPr>
        <w:spacing w:before="240"/>
        <w:rPr>
          <w:rFonts w:asciiTheme="minorBidi" w:hAnsiTheme="minorBidi"/>
        </w:rPr>
      </w:pPr>
      <w:r w:rsidRPr="00351B7D">
        <w:rPr>
          <w:rFonts w:asciiTheme="minorBidi" w:hAnsiTheme="minorBidi"/>
          <w:rtl/>
        </w:rPr>
        <w:t xml:space="preserve">מהר"ם </w:t>
      </w:r>
      <w:r w:rsidRPr="00351B7D">
        <w:rPr>
          <w:rFonts w:asciiTheme="minorBidi" w:hAnsiTheme="minorBidi"/>
          <w:sz w:val="16"/>
          <w:szCs w:val="16"/>
          <w:rtl/>
        </w:rPr>
        <w:t>(</w:t>
      </w:r>
      <w:r w:rsidR="00413E9D">
        <w:rPr>
          <w:rFonts w:asciiTheme="minorBidi" w:hAnsiTheme="minorBidi" w:hint="cs"/>
          <w:sz w:val="16"/>
          <w:szCs w:val="16"/>
          <w:rtl/>
        </w:rPr>
        <w:t xml:space="preserve">כ"כ בשמו </w:t>
      </w:r>
      <w:r w:rsidRPr="00351B7D">
        <w:rPr>
          <w:rFonts w:asciiTheme="minorBidi" w:hAnsiTheme="minorBidi"/>
          <w:sz w:val="16"/>
          <w:szCs w:val="16"/>
          <w:rtl/>
        </w:rPr>
        <w:t xml:space="preserve">תשב"ץ </w:t>
      </w:r>
      <w:r w:rsidR="00413E9D">
        <w:rPr>
          <w:rFonts w:asciiTheme="minorBidi" w:hAnsiTheme="minorBidi" w:hint="cs"/>
          <w:sz w:val="16"/>
          <w:szCs w:val="16"/>
          <w:rtl/>
        </w:rPr>
        <w:t xml:space="preserve">[סי' תנ] מרדכי [סי' תקו] כל בו </w:t>
      </w:r>
      <w:r w:rsidR="00413E9D" w:rsidRPr="00413E9D">
        <w:rPr>
          <w:rFonts w:asciiTheme="minorBidi" w:hAnsiTheme="minorBidi" w:cs="Arial" w:hint="cs"/>
          <w:sz w:val="16"/>
          <w:szCs w:val="16"/>
          <w:rtl/>
        </w:rPr>
        <w:t>[סי' עה וסי' קכד</w:t>
      </w:r>
      <w:r w:rsidR="00413E9D">
        <w:rPr>
          <w:rFonts w:asciiTheme="minorBidi" w:hAnsiTheme="minorBidi" w:cs="Arial" w:hint="cs"/>
          <w:sz w:val="16"/>
          <w:szCs w:val="16"/>
          <w:rtl/>
        </w:rPr>
        <w:t xml:space="preserve">, וכן בא"ח </w:t>
      </w:r>
      <w:r w:rsidR="00413E9D" w:rsidRPr="00351B7D">
        <w:rPr>
          <w:rFonts w:asciiTheme="minorBidi" w:hAnsiTheme="minorBidi"/>
          <w:sz w:val="16"/>
          <w:szCs w:val="16"/>
          <w:rtl/>
        </w:rPr>
        <w:t>סע' כא</w:t>
      </w:r>
      <w:r w:rsidR="00413E9D" w:rsidRPr="00413E9D">
        <w:rPr>
          <w:rFonts w:asciiTheme="minorBidi" w:hAnsiTheme="minorBidi" w:cs="Arial" w:hint="cs"/>
          <w:sz w:val="16"/>
          <w:szCs w:val="16"/>
          <w:rtl/>
        </w:rPr>
        <w:t>] ומהרי"ק [סי' קע]</w:t>
      </w:r>
      <w:r w:rsidRPr="00351B7D">
        <w:rPr>
          <w:rFonts w:asciiTheme="minorBidi" w:hAnsiTheme="minorBidi"/>
          <w:sz w:val="16"/>
          <w:szCs w:val="16"/>
          <w:rtl/>
        </w:rPr>
        <w:t>)</w:t>
      </w:r>
      <w:r w:rsidRPr="00351B7D">
        <w:rPr>
          <w:rFonts w:asciiTheme="minorBidi" w:hAnsiTheme="minorBidi"/>
          <w:rtl/>
        </w:rPr>
        <w:t xml:space="preserve">- </w:t>
      </w:r>
      <w:r w:rsidR="00405B67" w:rsidRPr="00405B67">
        <w:rPr>
          <w:rFonts w:asciiTheme="minorBidi" w:hAnsiTheme="minorBidi" w:cs="Arial"/>
          <w:rtl/>
        </w:rPr>
        <w:t>אדם שקדש ארוסתו על ידי שליח אין לו לקדש אותה פעם אחרת בשעת החופה</w:t>
      </w:r>
      <w:r w:rsidR="00230E29">
        <w:rPr>
          <w:rFonts w:asciiTheme="minorBidi" w:hAnsiTheme="minorBidi" w:cs="Arial" w:hint="cs"/>
          <w:rtl/>
        </w:rPr>
        <w:t>,</w:t>
      </w:r>
      <w:r w:rsidR="00405B67" w:rsidRPr="00405B67">
        <w:rPr>
          <w:rFonts w:asciiTheme="minorBidi" w:hAnsiTheme="minorBidi" w:cs="Arial"/>
          <w:rtl/>
        </w:rPr>
        <w:t xml:space="preserve"> כדי שלא להוציא לעז על קדושין הראשונים ואתי למשרי אשת איש לעלמא</w:t>
      </w:r>
      <w:r w:rsidR="00230E29">
        <w:rPr>
          <w:rFonts w:asciiTheme="minorBidi" w:hAnsiTheme="minorBidi" w:cs="Arial" w:hint="cs"/>
          <w:rtl/>
        </w:rPr>
        <w:t>,</w:t>
      </w:r>
      <w:r w:rsidR="00405B67" w:rsidRPr="00405B67">
        <w:rPr>
          <w:rFonts w:asciiTheme="minorBidi" w:hAnsiTheme="minorBidi" w:cs="Arial"/>
          <w:rtl/>
        </w:rPr>
        <w:t xml:space="preserve"> שהעולם יסברו שקדושין על ידי שליח אינם כלום</w:t>
      </w:r>
      <w:r w:rsidR="002A41B0">
        <w:rPr>
          <w:rStyle w:val="a7"/>
          <w:rFonts w:asciiTheme="minorBidi" w:hAnsiTheme="minorBidi" w:cs="Arial"/>
          <w:rtl/>
        </w:rPr>
        <w:footnoteReference w:id="760"/>
      </w:r>
      <w:r w:rsidR="00405B67">
        <w:rPr>
          <w:rFonts w:asciiTheme="minorBidi" w:hAnsiTheme="minorBidi" w:cs="Arial" w:hint="cs"/>
          <w:sz w:val="16"/>
          <w:szCs w:val="16"/>
          <w:rtl/>
        </w:rPr>
        <w:t xml:space="preserve"> (ל' התשב"ץ קטן בשמו)</w:t>
      </w:r>
      <w:r w:rsidRPr="00351B7D">
        <w:rPr>
          <w:rFonts w:asciiTheme="minorBidi" w:hAnsiTheme="minorBidi"/>
          <w:rtl/>
        </w:rPr>
        <w:t xml:space="preserve">. </w:t>
      </w:r>
      <w:r w:rsidRPr="00351B7D">
        <w:rPr>
          <w:rFonts w:asciiTheme="minorBidi" w:hAnsiTheme="minorBidi"/>
          <w:color w:val="E36C0A" w:themeColor="accent6" w:themeShade="BF"/>
          <w:rtl/>
        </w:rPr>
        <w:t>(וכ"פ בשו"ע)</w:t>
      </w:r>
      <w:r w:rsidRPr="00351B7D">
        <w:rPr>
          <w:rFonts w:asciiTheme="minorBidi" w:hAnsiTheme="minorBidi"/>
          <w:rtl/>
        </w:rPr>
        <w:t xml:space="preserve"> </w:t>
      </w:r>
    </w:p>
    <w:p w14:paraId="59A13E93" w14:textId="7798F5F9" w:rsidR="002721F6" w:rsidRDefault="002721F6">
      <w:pPr>
        <w:pStyle w:val="ab"/>
        <w:numPr>
          <w:ilvl w:val="0"/>
          <w:numId w:val="30"/>
        </w:numPr>
        <w:rPr>
          <w:rFonts w:asciiTheme="minorBidi" w:hAnsiTheme="minorBidi"/>
        </w:rPr>
      </w:pPr>
      <w:r>
        <w:rPr>
          <w:rFonts w:asciiTheme="minorBidi" w:hAnsiTheme="minorBidi" w:hint="cs"/>
          <w:rtl/>
        </w:rPr>
        <w:t xml:space="preserve">ריב"ש </w:t>
      </w:r>
      <w:r>
        <w:rPr>
          <w:rFonts w:asciiTheme="minorBidi" w:hAnsiTheme="minorBidi" w:hint="cs"/>
          <w:sz w:val="16"/>
          <w:szCs w:val="16"/>
          <w:rtl/>
        </w:rPr>
        <w:t>(סי' פב וסי' פט)</w:t>
      </w:r>
      <w:r>
        <w:rPr>
          <w:rFonts w:asciiTheme="minorBidi" w:hAnsiTheme="minorBidi" w:hint="cs"/>
          <w:rtl/>
        </w:rPr>
        <w:t xml:space="preserve">- </w:t>
      </w:r>
      <w:r w:rsidR="00E660A9" w:rsidRPr="007607F4">
        <w:rPr>
          <w:rFonts w:asciiTheme="minorBidi" w:hAnsiTheme="minorBidi" w:cs="Arial"/>
          <w:rtl/>
        </w:rPr>
        <w:t>עוד שאלת ראובן שעשה שליח לקדש לו בעיר אחרת ואותו שליח קדשה לראובן כדת וכראוי שחזקת שליח עושה שליחותו וברכו ברכת ארוסין ובאה האשה ההיא עם השליח למקום ראובן להנשא לו. האשה ושליח אומרים שנתקדשה לראובן ע"י שליח, היצטרך הבעל לקדשה פעם שניה בידו ולברך ברכת ארוסין פעם אחרת קודם שתכנס לחופה אם לאו</w:t>
      </w:r>
      <w:r w:rsidR="00E660A9">
        <w:rPr>
          <w:rFonts w:asciiTheme="minorBidi" w:hAnsiTheme="minorBidi" w:cs="Arial" w:hint="cs"/>
          <w:rtl/>
        </w:rPr>
        <w:t xml:space="preserve">...   </w:t>
      </w:r>
      <w:r w:rsidR="00E660A9" w:rsidRPr="007607F4">
        <w:rPr>
          <w:rtl/>
        </w:rPr>
        <w:t xml:space="preserve"> </w:t>
      </w:r>
      <w:r w:rsidR="00E660A9" w:rsidRPr="007607F4">
        <w:rPr>
          <w:rFonts w:asciiTheme="minorBidi" w:hAnsiTheme="minorBidi" w:cs="Arial"/>
          <w:rtl/>
        </w:rPr>
        <w:t>תשובה</w:t>
      </w:r>
      <w:r w:rsidR="00E660A9">
        <w:rPr>
          <w:rFonts w:asciiTheme="minorBidi" w:hAnsiTheme="minorBidi" w:cs="Arial" w:hint="cs"/>
          <w:rtl/>
        </w:rPr>
        <w:t>:</w:t>
      </w:r>
      <w:r w:rsidR="00E660A9" w:rsidRPr="007607F4">
        <w:rPr>
          <w:rFonts w:asciiTheme="minorBidi" w:hAnsiTheme="minorBidi" w:cs="Arial"/>
          <w:rtl/>
        </w:rPr>
        <w:t xml:space="preserve"> </w:t>
      </w:r>
      <w:r w:rsidR="00230E29" w:rsidRPr="007607F4">
        <w:rPr>
          <w:rFonts w:asciiTheme="minorBidi" w:hAnsiTheme="minorBidi" w:cs="Arial"/>
          <w:rtl/>
        </w:rPr>
        <w:t>אין ספק שכיון שהאש' והשליח שניהם אומרים שנתקדש' כהוגן למשלח על ידי השליח הרי היא מקודשת לו ואינה צריכה קדושין אחרים אע</w:t>
      </w:r>
      <w:r w:rsidR="00230E29">
        <w:rPr>
          <w:rFonts w:asciiTheme="minorBidi" w:hAnsiTheme="minorBidi" w:cs="Arial" w:hint="cs"/>
          <w:rtl/>
        </w:rPr>
        <w:t>"</w:t>
      </w:r>
      <w:r w:rsidR="00230E29" w:rsidRPr="007607F4">
        <w:rPr>
          <w:rFonts w:asciiTheme="minorBidi" w:hAnsiTheme="minorBidi" w:cs="Arial"/>
          <w:rtl/>
        </w:rPr>
        <w:t>פ שאין עידי הקדושין בפנינו.</w:t>
      </w:r>
      <w:r w:rsidR="00230E29">
        <w:rPr>
          <w:rFonts w:asciiTheme="minorBidi" w:hAnsiTheme="minorBidi" w:hint="cs"/>
          <w:rtl/>
        </w:rPr>
        <w:t>..</w:t>
      </w:r>
      <w:r w:rsidR="00230E29" w:rsidRPr="00342AA1">
        <w:rPr>
          <w:rtl/>
        </w:rPr>
        <w:t xml:space="preserve"> </w:t>
      </w:r>
      <w:r w:rsidR="00230E29" w:rsidRPr="00342AA1">
        <w:rPr>
          <w:rFonts w:asciiTheme="minorBidi" w:hAnsiTheme="minorBidi" w:cs="Arial"/>
          <w:rtl/>
        </w:rPr>
        <w:t>איברא ודאי שאם בא אחר וקדש</w:t>
      </w:r>
      <w:r w:rsidR="00230E29">
        <w:rPr>
          <w:rFonts w:asciiTheme="minorBidi" w:hAnsiTheme="minorBidi" w:cs="Arial" w:hint="cs"/>
          <w:rtl/>
        </w:rPr>
        <w:t>ה -</w:t>
      </w:r>
      <w:r w:rsidR="00230E29" w:rsidRPr="00342AA1">
        <w:rPr>
          <w:rFonts w:asciiTheme="minorBidi" w:hAnsiTheme="minorBidi" w:cs="Arial"/>
          <w:rtl/>
        </w:rPr>
        <w:t xml:space="preserve"> חוששין לקדושי</w:t>
      </w:r>
      <w:r w:rsidR="00230E29">
        <w:rPr>
          <w:rFonts w:asciiTheme="minorBidi" w:hAnsiTheme="minorBidi" w:cs="Arial" w:hint="cs"/>
          <w:rtl/>
        </w:rPr>
        <w:t>ו..</w:t>
      </w:r>
      <w:r w:rsidR="00230E29" w:rsidRPr="00342AA1">
        <w:rPr>
          <w:rFonts w:asciiTheme="minorBidi" w:hAnsiTheme="minorBidi" w:cs="Arial"/>
          <w:rtl/>
        </w:rPr>
        <w:t>. ולזה אם רצה הבעל לחזור ולקדש</w:t>
      </w:r>
      <w:r w:rsidR="00230E29">
        <w:rPr>
          <w:rFonts w:asciiTheme="minorBidi" w:hAnsiTheme="minorBidi" w:cs="Arial" w:hint="cs"/>
          <w:rtl/>
        </w:rPr>
        <w:t>ה</w:t>
      </w:r>
      <w:r w:rsidR="00230E29" w:rsidRPr="00342AA1">
        <w:rPr>
          <w:rFonts w:asciiTheme="minorBidi" w:hAnsiTheme="minorBidi" w:cs="Arial"/>
          <w:rtl/>
        </w:rPr>
        <w:t xml:space="preserve"> בשע</w:t>
      </w:r>
      <w:r w:rsidR="00230E29">
        <w:rPr>
          <w:rFonts w:asciiTheme="minorBidi" w:hAnsiTheme="minorBidi" w:cs="Arial" w:hint="cs"/>
          <w:rtl/>
        </w:rPr>
        <w:t>ת</w:t>
      </w:r>
      <w:r w:rsidR="00230E29" w:rsidRPr="00342AA1">
        <w:rPr>
          <w:rFonts w:asciiTheme="minorBidi" w:hAnsiTheme="minorBidi" w:cs="Arial"/>
          <w:rtl/>
        </w:rPr>
        <w:t xml:space="preserve"> נשואין לרוחא דמילת</w:t>
      </w:r>
      <w:r w:rsidR="00230E29">
        <w:rPr>
          <w:rFonts w:asciiTheme="minorBidi" w:hAnsiTheme="minorBidi" w:cs="Arial" w:hint="cs"/>
          <w:rtl/>
        </w:rPr>
        <w:t>א</w:t>
      </w:r>
      <w:r w:rsidR="00230E29" w:rsidRPr="00342AA1">
        <w:rPr>
          <w:rFonts w:asciiTheme="minorBidi" w:hAnsiTheme="minorBidi" w:cs="Arial"/>
          <w:rtl/>
        </w:rPr>
        <w:t xml:space="preserve"> כיון שאין כאן עדי</w:t>
      </w:r>
      <w:r w:rsidR="00230E29">
        <w:rPr>
          <w:rFonts w:asciiTheme="minorBidi" w:hAnsiTheme="minorBidi" w:cs="Arial" w:hint="cs"/>
          <w:rtl/>
        </w:rPr>
        <w:t>ם</w:t>
      </w:r>
      <w:r w:rsidR="00230E29" w:rsidRPr="00342AA1">
        <w:rPr>
          <w:rFonts w:asciiTheme="minorBidi" w:hAnsiTheme="minorBidi" w:cs="Arial"/>
          <w:rtl/>
        </w:rPr>
        <w:t xml:space="preserve"> בקדושי השליח </w:t>
      </w:r>
      <w:r w:rsidR="00230E29">
        <w:rPr>
          <w:rFonts w:asciiTheme="minorBidi" w:hAnsiTheme="minorBidi" w:cs="Arial" w:hint="cs"/>
          <w:rtl/>
        </w:rPr>
        <w:t xml:space="preserve">- </w:t>
      </w:r>
      <w:r w:rsidR="00230E29" w:rsidRPr="00342AA1">
        <w:rPr>
          <w:rFonts w:asciiTheme="minorBidi" w:hAnsiTheme="minorBidi" w:cs="Arial"/>
          <w:rtl/>
        </w:rPr>
        <w:t>הרשות בידו ואין מונעים אותו, אבל לברך ברכת ארוסין לא</w:t>
      </w:r>
      <w:r w:rsidR="00230E29">
        <w:rPr>
          <w:rFonts w:asciiTheme="minorBidi" w:hAnsiTheme="minorBidi" w:cs="Arial" w:hint="cs"/>
          <w:rtl/>
        </w:rPr>
        <w:t>,</w:t>
      </w:r>
      <w:r w:rsidR="00230E29" w:rsidRPr="00342AA1">
        <w:rPr>
          <w:rFonts w:asciiTheme="minorBidi" w:hAnsiTheme="minorBidi" w:cs="Arial"/>
          <w:rtl/>
        </w:rPr>
        <w:t xml:space="preserve"> אם לא בלא הזכרת שם שמי</w:t>
      </w:r>
      <w:r w:rsidR="00230E29">
        <w:rPr>
          <w:rFonts w:asciiTheme="minorBidi" w:hAnsiTheme="minorBidi" w:cs="Arial" w:hint="cs"/>
          <w:rtl/>
        </w:rPr>
        <w:t>ם,</w:t>
      </w:r>
      <w:r w:rsidR="00230E29" w:rsidRPr="00342AA1">
        <w:rPr>
          <w:rFonts w:asciiTheme="minorBidi" w:hAnsiTheme="minorBidi" w:cs="Arial"/>
          <w:rtl/>
        </w:rPr>
        <w:t xml:space="preserve"> דהוי ברכה שאינה צריכה והוי אסורא ועד אחד נאמן באסורין. ומה שאמר לך ה"ר וידאל אפרים ז"ל שהראב"ד ז"ל כתב בהלכותיו שהמקדש ע"י שליח צריך לחזור ולקדש הוא בעצמו בשעת נשואין ממ"ש מצוה בו יותר מבשלוחו. תמהני פה קדוש כמו הראב"ד ז"ל איך יאמר דבר זה</w:t>
      </w:r>
      <w:r w:rsidR="00230E29">
        <w:rPr>
          <w:rFonts w:asciiTheme="minorBidi" w:hAnsiTheme="minorBidi" w:cs="Arial" w:hint="cs"/>
          <w:rtl/>
        </w:rPr>
        <w:t>..</w:t>
      </w:r>
      <w:r w:rsidR="00230E29" w:rsidRPr="00342AA1">
        <w:rPr>
          <w:rFonts w:asciiTheme="minorBidi" w:hAnsiTheme="minorBidi" w:cs="Arial"/>
          <w:rtl/>
        </w:rPr>
        <w:t>. אמת שראיתי בבלנסיא"ה שהיו נוהגין כן ולא מטעם זה</w:t>
      </w:r>
      <w:r w:rsidR="00230E29">
        <w:rPr>
          <w:rFonts w:asciiTheme="minorBidi" w:hAnsiTheme="minorBidi" w:cs="Arial" w:hint="cs"/>
          <w:rtl/>
        </w:rPr>
        <w:t>,</w:t>
      </w:r>
      <w:r w:rsidR="00230E29" w:rsidRPr="00342AA1">
        <w:rPr>
          <w:rFonts w:asciiTheme="minorBidi" w:hAnsiTheme="minorBidi" w:cs="Arial"/>
          <w:rtl/>
        </w:rPr>
        <w:t xml:space="preserve"> אלא שהיו אומרי' שכיון שנהגו לעול' לקדש בשעת הנשואין אם לא יקדש עתה יחשבו שאינה מקודשת</w:t>
      </w:r>
      <w:r w:rsidR="00230E29">
        <w:rPr>
          <w:rFonts w:asciiTheme="minorBidi" w:hAnsiTheme="minorBidi" w:cs="Arial" w:hint="cs"/>
          <w:rtl/>
        </w:rPr>
        <w:t>,</w:t>
      </w:r>
      <w:r w:rsidR="00230E29" w:rsidRPr="00342AA1">
        <w:rPr>
          <w:rFonts w:asciiTheme="minorBidi" w:hAnsiTheme="minorBidi" w:cs="Arial"/>
          <w:rtl/>
        </w:rPr>
        <w:t xml:space="preserve"> שאין הכל יודעין בקדושי השליח. ולא היו מזכירין שם שמים בברכת ארוסין שניים זולתי על היין שטועמים ממנו. גם בברצלונה נהגו כן ע"פ הרב רבינו נסים ז"ל. אבל מורי הרב רבי פרץ הכהן ז"ל היה מלעיג על זה מה תועלת לברך אחר שא"א להזכיר בה שם שמים</w:t>
      </w:r>
      <w:r w:rsidR="00230E29">
        <w:rPr>
          <w:rFonts w:asciiTheme="minorBidi" w:hAnsiTheme="minorBidi" w:cs="Arial" w:hint="cs"/>
          <w:rtl/>
        </w:rPr>
        <w:t>.</w:t>
      </w:r>
      <w:r w:rsidR="00230E29" w:rsidRPr="00342AA1">
        <w:rPr>
          <w:rFonts w:asciiTheme="minorBidi" w:hAnsiTheme="minorBidi" w:cs="Arial"/>
          <w:rtl/>
        </w:rPr>
        <w:t xml:space="preserve"> ומה שאמרת שמצאת סיוע לדבריך בספר המנהיג שכתב שראה שהיו מקדשין פעם שנית בשעת נשואין אע</w:t>
      </w:r>
      <w:r w:rsidR="00230E29">
        <w:rPr>
          <w:rFonts w:asciiTheme="minorBidi" w:hAnsiTheme="minorBidi" w:cs="Arial" w:hint="cs"/>
          <w:rtl/>
        </w:rPr>
        <w:t>"</w:t>
      </w:r>
      <w:r w:rsidR="00230E29" w:rsidRPr="00342AA1">
        <w:rPr>
          <w:rFonts w:asciiTheme="minorBidi" w:hAnsiTheme="minorBidi" w:cs="Arial"/>
          <w:rtl/>
        </w:rPr>
        <w:t>פ שהיתה מקודשת מכמה שנים והיו עושין כך כדי לברך ברכת ארוסין שלא ברכו אותה בשעת ארוסין ראשונים. אין כאן סיוע לדבריך, שהרי כבר הוא אומר הטע</w:t>
      </w:r>
      <w:r w:rsidR="00230E29">
        <w:rPr>
          <w:rFonts w:asciiTheme="minorBidi" w:hAnsiTheme="minorBidi" w:cs="Arial" w:hint="cs"/>
          <w:rtl/>
        </w:rPr>
        <w:t>ם,</w:t>
      </w:r>
      <w:r w:rsidR="00230E29" w:rsidRPr="00342AA1">
        <w:rPr>
          <w:rFonts w:asciiTheme="minorBidi" w:hAnsiTheme="minorBidi" w:cs="Arial"/>
          <w:rtl/>
        </w:rPr>
        <w:t xml:space="preserve"> כדי לברך ברכת ארוסין שלא ברכו </w:t>
      </w:r>
      <w:r w:rsidR="00230E29" w:rsidRPr="00342AA1">
        <w:rPr>
          <w:rFonts w:asciiTheme="minorBidi" w:hAnsiTheme="minorBidi" w:cs="Arial"/>
          <w:rtl/>
        </w:rPr>
        <w:lastRenderedPageBreak/>
        <w:t>אותה</w:t>
      </w:r>
      <w:r w:rsidR="00230E29">
        <w:rPr>
          <w:rFonts w:asciiTheme="minorBidi" w:hAnsiTheme="minorBidi" w:cs="Arial" w:hint="cs"/>
          <w:rtl/>
        </w:rPr>
        <w:t>,</w:t>
      </w:r>
      <w:r w:rsidR="00230E29" w:rsidRPr="00342AA1">
        <w:rPr>
          <w:rFonts w:asciiTheme="minorBidi" w:hAnsiTheme="minorBidi" w:cs="Arial"/>
          <w:rtl/>
        </w:rPr>
        <w:t xml:space="preserve"> ואף בנודע שהיא מקודשת ע"י עצמו היו עושין כן מפני חסרון הברכ</w:t>
      </w:r>
      <w:r w:rsidR="00230E29">
        <w:rPr>
          <w:rFonts w:asciiTheme="minorBidi" w:hAnsiTheme="minorBidi" w:cs="Arial" w:hint="cs"/>
          <w:rtl/>
        </w:rPr>
        <w:t>ה</w:t>
      </w:r>
      <w:r w:rsidR="00230E29" w:rsidRPr="00342AA1">
        <w:rPr>
          <w:rFonts w:asciiTheme="minorBidi" w:hAnsiTheme="minorBidi" w:cs="Arial"/>
          <w:rtl/>
        </w:rPr>
        <w:t>.</w:t>
      </w:r>
      <w:r w:rsidR="00230E29">
        <w:rPr>
          <w:rFonts w:asciiTheme="minorBidi" w:hAnsiTheme="minorBidi" w:cs="Arial" w:hint="cs"/>
          <w:rtl/>
        </w:rPr>
        <w:t>.</w:t>
      </w:r>
      <w:r w:rsidR="00230E29" w:rsidRPr="00342AA1">
        <w:rPr>
          <w:rFonts w:asciiTheme="minorBidi" w:hAnsiTheme="minorBidi" w:cs="Arial"/>
          <w:rtl/>
        </w:rPr>
        <w:t>. ואני אומר שהמנהג ההוא מנהג יפה</w:t>
      </w:r>
      <w:r w:rsidR="00230E29">
        <w:rPr>
          <w:rFonts w:asciiTheme="minorBidi" w:hAnsiTheme="minorBidi" w:cs="Arial" w:hint="cs"/>
          <w:rtl/>
        </w:rPr>
        <w:t>,</w:t>
      </w:r>
      <w:r w:rsidR="00230E29" w:rsidRPr="00342AA1">
        <w:rPr>
          <w:rFonts w:asciiTheme="minorBidi" w:hAnsiTheme="minorBidi" w:cs="Arial"/>
          <w:rtl/>
        </w:rPr>
        <w:t xml:space="preserve"> כיון שלא ברכו ברכת ארוסין בתחל</w:t>
      </w:r>
      <w:r w:rsidR="00230E29">
        <w:rPr>
          <w:rFonts w:asciiTheme="minorBidi" w:hAnsiTheme="minorBidi" w:cs="Arial" w:hint="cs"/>
          <w:rtl/>
        </w:rPr>
        <w:t>ה</w:t>
      </w:r>
      <w:r w:rsidR="00230E29" w:rsidRPr="00342AA1">
        <w:rPr>
          <w:rFonts w:asciiTheme="minorBidi" w:hAnsiTheme="minorBidi" w:cs="Arial"/>
          <w:rtl/>
        </w:rPr>
        <w:t>, כי לעולם חייבין באותה ברכה כל זמן שהיא ארוס</w:t>
      </w:r>
      <w:r w:rsidR="00230E29">
        <w:rPr>
          <w:rFonts w:asciiTheme="minorBidi" w:hAnsiTheme="minorBidi" w:cs="Arial" w:hint="cs"/>
          <w:rtl/>
        </w:rPr>
        <w:t xml:space="preserve">ה </w:t>
      </w:r>
      <w:r w:rsidR="00230E29" w:rsidRPr="00342AA1">
        <w:rPr>
          <w:rFonts w:asciiTheme="minorBidi" w:hAnsiTheme="minorBidi" w:cs="Arial" w:hint="cs"/>
          <w:sz w:val="16"/>
          <w:szCs w:val="16"/>
          <w:rtl/>
        </w:rPr>
        <w:t>{</w:t>
      </w:r>
      <w:r w:rsidR="00230E29">
        <w:rPr>
          <w:rFonts w:asciiTheme="minorBidi" w:hAnsiTheme="minorBidi" w:cs="Arial" w:hint="cs"/>
          <w:sz w:val="16"/>
          <w:szCs w:val="16"/>
          <w:rtl/>
        </w:rPr>
        <w:t>והביא ראיה מברהמ"ז שמברך כל זמן שלא נתעכל המזון במעיו, כדברי רבנו יונה</w:t>
      </w:r>
      <w:r w:rsidR="00230E29" w:rsidRPr="00342AA1">
        <w:rPr>
          <w:rFonts w:asciiTheme="minorBidi" w:hAnsiTheme="minorBidi" w:cs="Arial" w:hint="cs"/>
          <w:sz w:val="16"/>
          <w:szCs w:val="16"/>
          <w:rtl/>
        </w:rPr>
        <w:t>}</w:t>
      </w:r>
      <w:r w:rsidR="00230E29" w:rsidRPr="00342AA1">
        <w:rPr>
          <w:rFonts w:asciiTheme="minorBidi" w:hAnsiTheme="minorBidi" w:cs="Arial"/>
          <w:rtl/>
        </w:rPr>
        <w:t>.</w:t>
      </w:r>
      <w:r w:rsidR="00230E29">
        <w:rPr>
          <w:rFonts w:asciiTheme="minorBidi" w:hAnsiTheme="minorBidi" w:cs="Arial" w:hint="cs"/>
          <w:rtl/>
        </w:rPr>
        <w:t>..</w:t>
      </w:r>
      <w:r w:rsidR="00230E29" w:rsidRPr="00342AA1">
        <w:rPr>
          <w:rFonts w:asciiTheme="minorBidi" w:hAnsiTheme="minorBidi" w:cs="Arial"/>
          <w:rtl/>
        </w:rPr>
        <w:t xml:space="preserve"> בנדון זה ג"כ כל זמן ששם ארוסה עליה מברכין אותה</w:t>
      </w:r>
      <w:r w:rsidR="00230E29">
        <w:rPr>
          <w:rFonts w:asciiTheme="minorBidi" w:hAnsiTheme="minorBidi" w:cs="Arial" w:hint="cs"/>
          <w:rtl/>
        </w:rPr>
        <w:t>,</w:t>
      </w:r>
      <w:r w:rsidR="00230E29" w:rsidRPr="00342AA1">
        <w:rPr>
          <w:rFonts w:asciiTheme="minorBidi" w:hAnsiTheme="minorBidi" w:cs="Arial"/>
          <w:rtl/>
        </w:rPr>
        <w:t xml:space="preserve"> אבל לאחר כניסתה לחופה אין מברכין אותה שכבר נסתלק מעליה שם ארוסה וחל עליה שם נשואה. ומה שנהגו לחזור ולקדש ולברך יפה הם עושין, שאם יברכו בלא קדושין הי</w:t>
      </w:r>
      <w:r w:rsidR="00230E29">
        <w:rPr>
          <w:rFonts w:asciiTheme="minorBidi" w:hAnsiTheme="minorBidi" w:cs="Arial" w:hint="cs"/>
          <w:rtl/>
        </w:rPr>
        <w:t>ה</w:t>
      </w:r>
      <w:r w:rsidR="00230E29" w:rsidRPr="00342AA1">
        <w:rPr>
          <w:rFonts w:asciiTheme="minorBidi" w:hAnsiTheme="minorBidi" w:cs="Arial"/>
          <w:rtl/>
        </w:rPr>
        <w:t xml:space="preserve"> נראה כברכה לבטלה</w:t>
      </w:r>
      <w:r w:rsidR="00230E29">
        <w:rPr>
          <w:rFonts w:asciiTheme="minorBidi" w:hAnsiTheme="minorBidi" w:cs="Arial" w:hint="cs"/>
          <w:rtl/>
        </w:rPr>
        <w:t>,</w:t>
      </w:r>
      <w:r w:rsidR="00230E29" w:rsidRPr="00342AA1">
        <w:rPr>
          <w:rFonts w:asciiTheme="minorBidi" w:hAnsiTheme="minorBidi" w:cs="Arial"/>
          <w:rtl/>
        </w:rPr>
        <w:t xml:space="preserve"> אבל כשמקדש קודם הברכה אין נראה כן. ואין כאן ברכה לבטלה אע</w:t>
      </w:r>
      <w:r w:rsidR="00230E29">
        <w:rPr>
          <w:rFonts w:asciiTheme="minorBidi" w:hAnsiTheme="minorBidi" w:cs="Arial" w:hint="cs"/>
          <w:rtl/>
        </w:rPr>
        <w:t>"</w:t>
      </w:r>
      <w:r w:rsidR="00230E29" w:rsidRPr="00342AA1">
        <w:rPr>
          <w:rFonts w:asciiTheme="minorBidi" w:hAnsiTheme="minorBidi" w:cs="Arial"/>
          <w:rtl/>
        </w:rPr>
        <w:t>פ שכבר היתה מקודשת כיון שהוא מחוייב בברכה מחמת קדושין הראשונים</w:t>
      </w:r>
      <w:r w:rsidR="00230E29">
        <w:rPr>
          <w:rFonts w:asciiTheme="minorBidi" w:hAnsiTheme="minorBidi" w:hint="cs"/>
          <w:rtl/>
        </w:rPr>
        <w:t>.</w:t>
      </w:r>
    </w:p>
    <w:p w14:paraId="2FCB892D"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A11E34D" w14:textId="0209D381" w:rsidR="00E5582C" w:rsidRDefault="00E5582C" w:rsidP="00E5582C">
      <w:pPr>
        <w:rPr>
          <w:rFonts w:cs="Arial"/>
          <w:rtl/>
        </w:rPr>
      </w:pPr>
      <w:r>
        <w:rPr>
          <w:rFonts w:cs="Arial"/>
          <w:rtl/>
        </w:rPr>
        <w:t>מי שקדש ע</w:t>
      </w:r>
      <w:r w:rsidR="00242A64">
        <w:rPr>
          <w:rFonts w:cs="Arial" w:hint="cs"/>
          <w:rtl/>
        </w:rPr>
        <w:t>ל ידי</w:t>
      </w:r>
      <w:r>
        <w:rPr>
          <w:rFonts w:cs="Arial"/>
          <w:rtl/>
        </w:rPr>
        <w:t xml:space="preserve"> שליח לא יקדש פעם אחרת בשעת חופה, שלא להוציא לעז על ה</w:t>
      </w:r>
      <w:r w:rsidR="00510C7A">
        <w:rPr>
          <w:rFonts w:cs="Arial"/>
          <w:rtl/>
        </w:rPr>
        <w:t>קידושין</w:t>
      </w:r>
      <w:r>
        <w:rPr>
          <w:rFonts w:cs="Arial"/>
          <w:rtl/>
        </w:rPr>
        <w:t xml:space="preserve"> הראשונים, שיאמרו אין קידושי שליח כלום</w:t>
      </w:r>
      <w:r w:rsidR="00255BCD">
        <w:rPr>
          <w:rFonts w:cs="Arial" w:hint="cs"/>
          <w:rtl/>
        </w:rPr>
        <w:t>.</w:t>
      </w:r>
      <w:r>
        <w:rPr>
          <w:rFonts w:cs="Arial"/>
          <w:rtl/>
        </w:rPr>
        <w:t xml:space="preserve"> </w:t>
      </w:r>
      <w:r w:rsidR="00AB6FF3">
        <w:rPr>
          <w:rFonts w:cs="Arial" w:hint="cs"/>
          <w:sz w:val="18"/>
          <w:szCs w:val="18"/>
          <w:rtl/>
        </w:rPr>
        <w:t xml:space="preserve">[הגה] </w:t>
      </w:r>
      <w:r w:rsidRPr="007C7677">
        <w:rPr>
          <w:rFonts w:cs="Arial"/>
          <w:sz w:val="18"/>
          <w:szCs w:val="18"/>
          <w:rtl/>
        </w:rPr>
        <w:t>ועיין לעיל סוף סימן ל"ד</w:t>
      </w:r>
      <w:r>
        <w:rPr>
          <w:rFonts w:cs="Arial"/>
          <w:rtl/>
        </w:rPr>
        <w:t>. חזרה וביטלה</w:t>
      </w:r>
      <w:r w:rsidR="00AB6FF3">
        <w:rPr>
          <w:rStyle w:val="a7"/>
          <w:rFonts w:cs="Arial"/>
          <w:rtl/>
        </w:rPr>
        <w:footnoteReference w:id="761"/>
      </w:r>
      <w:r>
        <w:rPr>
          <w:rFonts w:cs="Arial"/>
          <w:rtl/>
        </w:rPr>
        <w:t xml:space="preserve"> השליחות קודם שקיבל ה</w:t>
      </w:r>
      <w:r w:rsidR="00510C7A">
        <w:rPr>
          <w:rFonts w:cs="Arial"/>
          <w:rtl/>
        </w:rPr>
        <w:t>קידושין</w:t>
      </w:r>
      <w:r>
        <w:rPr>
          <w:rFonts w:cs="Arial"/>
          <w:rtl/>
        </w:rPr>
        <w:t>, הרי הוא בטל, ואינה מקודשת. ואם אין ידוע אם ביטלה השליחות קודם קבלת ה</w:t>
      </w:r>
      <w:r w:rsidR="00510C7A">
        <w:rPr>
          <w:rFonts w:cs="Arial"/>
          <w:rtl/>
        </w:rPr>
        <w:t>קידושין</w:t>
      </w:r>
      <w:r>
        <w:rPr>
          <w:rFonts w:cs="Arial"/>
          <w:rtl/>
        </w:rPr>
        <w:t xml:space="preserve"> או אחר כך, הרי זו ספק מקודשת. </w:t>
      </w:r>
    </w:p>
    <w:p w14:paraId="64E4DE59" w14:textId="77777777" w:rsidR="005A2D0D" w:rsidRDefault="005A2D0D" w:rsidP="00E5582C">
      <w:pPr>
        <w:rPr>
          <w:rtl/>
        </w:rPr>
      </w:pPr>
    </w:p>
    <w:p w14:paraId="2B49D20C" w14:textId="12888AE7" w:rsidR="00E5582C" w:rsidRDefault="00D6763F" w:rsidP="000422FD">
      <w:pPr>
        <w:pStyle w:val="2"/>
        <w:rPr>
          <w:rtl/>
        </w:rPr>
      </w:pPr>
      <w:r>
        <w:rPr>
          <w:rtl/>
        </w:rPr>
        <w:t xml:space="preserve">סעיף </w:t>
      </w:r>
      <w:r w:rsidR="00E5582C">
        <w:rPr>
          <w:rtl/>
        </w:rPr>
        <w:t>ז</w:t>
      </w:r>
      <w:r w:rsidR="00C82376">
        <w:rPr>
          <w:rFonts w:hint="cs"/>
          <w:rtl/>
        </w:rPr>
        <w:t>:</w:t>
      </w:r>
      <w:r w:rsidR="00255BCD">
        <w:rPr>
          <w:rFonts w:hint="cs"/>
          <w:rtl/>
        </w:rPr>
        <w:t xml:space="preserve"> מינתה שליח לקבל קידושין, וקיבלה היא בעצמה קידושין. </w:t>
      </w:r>
    </w:p>
    <w:p w14:paraId="3CA01A87" w14:textId="77777777" w:rsidR="004C3373" w:rsidRDefault="00255BCD" w:rsidP="00255BCD">
      <w:pPr>
        <w:rPr>
          <w:rFonts w:cs="Arial"/>
          <w:rtl/>
        </w:rPr>
      </w:pPr>
      <w:r w:rsidRPr="00726D7E">
        <w:rPr>
          <w:rFonts w:cs="Arial" w:hint="cs"/>
          <w:b/>
          <w:bCs/>
          <w:rtl/>
        </w:rPr>
        <w:t xml:space="preserve">קידושין </w:t>
      </w:r>
      <w:r w:rsidRPr="00726D7E">
        <w:rPr>
          <w:rFonts w:cs="Arial" w:hint="cs"/>
          <w:b/>
          <w:bCs/>
          <w:sz w:val="16"/>
          <w:szCs w:val="16"/>
          <w:rtl/>
        </w:rPr>
        <w:t>(</w:t>
      </w:r>
      <w:r w:rsidRPr="00726D7E">
        <w:rPr>
          <w:rFonts w:cs="Arial"/>
          <w:b/>
          <w:bCs/>
          <w:sz w:val="16"/>
          <w:szCs w:val="16"/>
          <w:rtl/>
        </w:rPr>
        <w:t>פ</w:t>
      </w:r>
      <w:r w:rsidRPr="00726D7E">
        <w:rPr>
          <w:rFonts w:cs="Arial" w:hint="cs"/>
          <w:b/>
          <w:bCs/>
          <w:sz w:val="16"/>
          <w:szCs w:val="16"/>
          <w:rtl/>
        </w:rPr>
        <w:t>'</w:t>
      </w:r>
      <w:r w:rsidRPr="00726D7E">
        <w:rPr>
          <w:rFonts w:cs="Arial"/>
          <w:b/>
          <w:bCs/>
          <w:sz w:val="16"/>
          <w:szCs w:val="16"/>
          <w:rtl/>
        </w:rPr>
        <w:t xml:space="preserve"> י' יוחסין</w:t>
      </w:r>
      <w:r w:rsidRPr="00726D7E">
        <w:rPr>
          <w:rFonts w:cs="Arial" w:hint="cs"/>
          <w:b/>
          <w:bCs/>
          <w:sz w:val="16"/>
          <w:szCs w:val="16"/>
          <w:rtl/>
        </w:rPr>
        <w:t>)</w:t>
      </w:r>
      <w:r w:rsidRPr="00726D7E">
        <w:rPr>
          <w:rFonts w:cs="Arial" w:hint="cs"/>
          <w:b/>
          <w:bCs/>
          <w:rtl/>
        </w:rPr>
        <w:t xml:space="preserve"> </w:t>
      </w:r>
      <w:r w:rsidRPr="00726D7E">
        <w:rPr>
          <w:rFonts w:cs="Arial"/>
          <w:b/>
          <w:bCs/>
          <w:rtl/>
        </w:rPr>
        <w:t>עט</w:t>
      </w:r>
      <w:r w:rsidRPr="00726D7E">
        <w:rPr>
          <w:rFonts w:cs="Arial" w:hint="cs"/>
          <w:b/>
          <w:bCs/>
          <w:rtl/>
        </w:rPr>
        <w:t xml:space="preserve"> ע"א:</w:t>
      </w:r>
      <w:r w:rsidRPr="00B74647">
        <w:rPr>
          <w:rFonts w:cs="Arial"/>
          <w:rtl/>
        </w:rPr>
        <w:t xml:space="preserve"> </w:t>
      </w:r>
      <w:r w:rsidRPr="00726D7E">
        <w:rPr>
          <w:rFonts w:cs="Arial" w:hint="cs"/>
          <w:u w:val="double"/>
          <w:rtl/>
        </w:rPr>
        <w:t>מתני'</w:t>
      </w:r>
      <w:r>
        <w:rPr>
          <w:rFonts w:cs="Arial" w:hint="cs"/>
          <w:rtl/>
        </w:rPr>
        <w:t xml:space="preserve">:... </w:t>
      </w:r>
      <w:r w:rsidRPr="00726D7E">
        <w:rPr>
          <w:rFonts w:cs="Arial"/>
          <w:rtl/>
        </w:rPr>
        <w:t>וכן האשה שנתנה רשות לשלוחה לקדשה, והלכה וקדשה את עצמה, אם שלה קדמו - קדושיה קידושין, ואם של שלוחה קדמו - קידושיו קידושין, ואם אינן יודעין - שניהם נותנים לה גט, ואם רצו - אחד נותן לה גט ואחד כונס.</w:t>
      </w:r>
    </w:p>
    <w:p w14:paraId="7F4AA430" w14:textId="103FB2BA" w:rsidR="00255BCD" w:rsidRPr="004C3373" w:rsidRDefault="004C3373" w:rsidP="00255BCD">
      <w:pPr>
        <w:rPr>
          <w:rFonts w:cs="Arial"/>
          <w:u w:val="single"/>
          <w:rtl/>
        </w:rPr>
      </w:pPr>
      <w:r w:rsidRPr="004C3373">
        <w:rPr>
          <w:rFonts w:hint="cs"/>
          <w:u w:val="single"/>
          <w:rtl/>
        </w:rPr>
        <w:t>מינתה שליח לקבל קידושין, וקיבלה היא בעצמה קידושין</w:t>
      </w:r>
      <w:r w:rsidRPr="004C3373">
        <w:rPr>
          <w:rFonts w:cs="Arial" w:hint="cs"/>
          <w:u w:val="single"/>
          <w:rtl/>
        </w:rPr>
        <w:t>:</w:t>
      </w:r>
      <w:r w:rsidR="00255BCD" w:rsidRPr="004C3373">
        <w:rPr>
          <w:rFonts w:cs="Arial"/>
          <w:u w:val="single"/>
          <w:rtl/>
        </w:rPr>
        <w:t xml:space="preserve"> </w:t>
      </w:r>
    </w:p>
    <w:p w14:paraId="28B99D11" w14:textId="3BEBF19E" w:rsidR="004C3373" w:rsidRPr="004C3373" w:rsidRDefault="004C3373" w:rsidP="00BF4F5C">
      <w:pPr>
        <w:pStyle w:val="ab"/>
        <w:numPr>
          <w:ilvl w:val="0"/>
          <w:numId w:val="125"/>
        </w:numPr>
        <w:rPr>
          <w:rFonts w:cs="Arial"/>
        </w:rPr>
      </w:pPr>
      <w:r>
        <w:rPr>
          <w:rFonts w:hint="cs"/>
          <w:rtl/>
        </w:rPr>
        <w:t xml:space="preserve">רמב"ם </w:t>
      </w:r>
      <w:r>
        <w:rPr>
          <w:rFonts w:hint="cs"/>
          <w:sz w:val="16"/>
          <w:szCs w:val="16"/>
          <w:rtl/>
        </w:rPr>
        <w:t>(פ"ט ה"ד)</w:t>
      </w:r>
      <w:r>
        <w:rPr>
          <w:rFonts w:hint="cs"/>
          <w:rtl/>
        </w:rPr>
        <w:t xml:space="preserve"> ו</w:t>
      </w:r>
      <w:r w:rsidR="00C82376">
        <w:rPr>
          <w:rFonts w:hint="cs"/>
          <w:rtl/>
        </w:rPr>
        <w:t>טור-</w:t>
      </w:r>
      <w:r w:rsidR="00C82376">
        <w:rPr>
          <w:rFonts w:cs="Arial" w:hint="cs"/>
          <w:rtl/>
        </w:rPr>
        <w:t xml:space="preserve"> </w:t>
      </w:r>
      <w:r w:rsidRPr="004C3373">
        <w:rPr>
          <w:rFonts w:cs="Arial"/>
          <w:rtl/>
        </w:rPr>
        <w:t>וכן האשה שעשתה שליח לקדשה והלך וקידשה וקידשה היא עצמה לאחר ואין ידוע איזה מהן קדם שניהן נותנין לה גט, ואם רצו אחד נותן גט ואחד כונס</w:t>
      </w:r>
      <w:r>
        <w:rPr>
          <w:rStyle w:val="a7"/>
          <w:rFonts w:cs="Arial"/>
          <w:rtl/>
        </w:rPr>
        <w:footnoteReference w:id="762"/>
      </w:r>
      <w:r w:rsidRPr="004C3373">
        <w:rPr>
          <w:rFonts w:cs="Arial"/>
          <w:rtl/>
        </w:rPr>
        <w:t xml:space="preserve">. </w:t>
      </w:r>
      <w:r>
        <w:rPr>
          <w:rFonts w:cs="Arial" w:hint="cs"/>
          <w:sz w:val="14"/>
          <w:szCs w:val="14"/>
          <w:rtl/>
        </w:rPr>
        <w:t xml:space="preserve">(ה"ה) </w:t>
      </w:r>
      <w:r w:rsidRPr="004C3373">
        <w:rPr>
          <w:rFonts w:cs="Arial"/>
          <w:rtl/>
        </w:rPr>
        <w:t xml:space="preserve">במה דברים אמורים ברחוקין אבל אם קידשה השליח לאב וקידשה היא עצמה לבן או לאח וכיוצא בהן </w:t>
      </w:r>
      <w:r w:rsidR="00CA41B8">
        <w:rPr>
          <w:rFonts w:cs="Arial" w:hint="cs"/>
          <w:rtl/>
        </w:rPr>
        <w:t xml:space="preserve">- </w:t>
      </w:r>
      <w:r w:rsidRPr="004C3373">
        <w:rPr>
          <w:rFonts w:cs="Arial"/>
          <w:rtl/>
        </w:rPr>
        <w:t>שניהם נותנין גט והיא אסורה לשניהם</w:t>
      </w:r>
      <w:r>
        <w:rPr>
          <w:rFonts w:cs="Arial" w:hint="cs"/>
          <w:sz w:val="16"/>
          <w:szCs w:val="16"/>
          <w:rtl/>
        </w:rPr>
        <w:t xml:space="preserve"> (ל' הרמב"ם)</w:t>
      </w:r>
      <w:r w:rsidRPr="004C3373">
        <w:rPr>
          <w:rFonts w:cs="Arial"/>
          <w:rtl/>
        </w:rPr>
        <w:t xml:space="preserve">. </w:t>
      </w:r>
      <w:r w:rsidRPr="004C3373">
        <w:rPr>
          <w:rFonts w:cs="Arial" w:hint="cs"/>
          <w:color w:val="E36C0A" w:themeColor="accent6" w:themeShade="BF"/>
          <w:rtl/>
        </w:rPr>
        <w:t>(וכ"פ בשו"ע)</w:t>
      </w:r>
    </w:p>
    <w:p w14:paraId="56FE826D"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591D201" w14:textId="735369ED" w:rsidR="00C82376" w:rsidRDefault="00E5582C" w:rsidP="00E5582C">
      <w:pPr>
        <w:rPr>
          <w:rFonts w:cs="Arial"/>
          <w:rtl/>
        </w:rPr>
      </w:pPr>
      <w:r>
        <w:rPr>
          <w:rFonts w:cs="Arial"/>
          <w:rtl/>
        </w:rPr>
        <w:t xml:space="preserve">אם קיבל שלוחה קידושין מאחד, והיא בעצמה קיבלה </w:t>
      </w:r>
      <w:r w:rsidR="00510C7A">
        <w:rPr>
          <w:rFonts w:cs="Arial"/>
          <w:rtl/>
        </w:rPr>
        <w:t>קידושין</w:t>
      </w:r>
      <w:r>
        <w:rPr>
          <w:rFonts w:cs="Arial"/>
          <w:rtl/>
        </w:rPr>
        <w:t xml:space="preserve"> מאחר, ואין ידוע אם </w:t>
      </w:r>
      <w:r w:rsidR="00510C7A">
        <w:rPr>
          <w:rFonts w:cs="Arial"/>
          <w:rtl/>
        </w:rPr>
        <w:t>קידושין</w:t>
      </w:r>
      <w:r>
        <w:rPr>
          <w:rFonts w:cs="Arial"/>
          <w:rtl/>
        </w:rPr>
        <w:t xml:space="preserve"> שקבל שלוחה קדמו לשלה או שלה קדמו, אסורה לשניהם, וצריכה גט משניהם. ואם רצו, אחד נותן גט ואחד כונס.</w:t>
      </w:r>
      <w:r w:rsidRPr="00C82376">
        <w:rPr>
          <w:rFonts w:cs="Arial"/>
          <w:sz w:val="18"/>
          <w:szCs w:val="18"/>
          <w:rtl/>
        </w:rPr>
        <w:t xml:space="preserve"> </w:t>
      </w:r>
      <w:r w:rsidR="004C3373">
        <w:rPr>
          <w:rFonts w:cs="Arial" w:hint="cs"/>
          <w:sz w:val="18"/>
          <w:szCs w:val="18"/>
          <w:rtl/>
        </w:rPr>
        <w:t xml:space="preserve">[הגה] </w:t>
      </w:r>
      <w:r w:rsidRPr="00C82376">
        <w:rPr>
          <w:rFonts w:cs="Arial"/>
          <w:sz w:val="18"/>
          <w:szCs w:val="18"/>
          <w:rtl/>
        </w:rPr>
        <w:t>ומקדשה קידושין אחרים (ר</w:t>
      </w:r>
      <w:r w:rsidR="004C3373">
        <w:rPr>
          <w:rFonts w:cs="Arial" w:hint="cs"/>
          <w:sz w:val="18"/>
          <w:szCs w:val="18"/>
          <w:rtl/>
        </w:rPr>
        <w:t>י"ו</w:t>
      </w:r>
      <w:r w:rsidRPr="00C82376">
        <w:rPr>
          <w:rFonts w:cs="Arial"/>
          <w:sz w:val="18"/>
          <w:szCs w:val="18"/>
          <w:rtl/>
        </w:rPr>
        <w:t>).</w:t>
      </w:r>
      <w:r>
        <w:rPr>
          <w:rFonts w:cs="Arial"/>
          <w:rtl/>
        </w:rPr>
        <w:t xml:space="preserve"> במה דברים אמורים, ברחוקים, אבל אם קדשה השליח לאב, וקידשה היא בעצמה לבן או לאח, שניהם נותנין גט ואסורה לשניהם.</w:t>
      </w:r>
    </w:p>
    <w:p w14:paraId="4A0BDE5D" w14:textId="49EE49CB" w:rsidR="00E5582C" w:rsidRDefault="00E5582C" w:rsidP="00E5582C">
      <w:pPr>
        <w:rPr>
          <w:rtl/>
        </w:rPr>
      </w:pPr>
      <w:r>
        <w:rPr>
          <w:rFonts w:cs="Arial"/>
          <w:rtl/>
        </w:rPr>
        <w:t xml:space="preserve"> </w:t>
      </w:r>
    </w:p>
    <w:p w14:paraId="445E84FB" w14:textId="793CA460" w:rsidR="00E5582C" w:rsidRDefault="00D6763F" w:rsidP="000422FD">
      <w:pPr>
        <w:pStyle w:val="2"/>
        <w:rPr>
          <w:rtl/>
        </w:rPr>
      </w:pPr>
      <w:r>
        <w:rPr>
          <w:rtl/>
        </w:rPr>
        <w:t xml:space="preserve">סעיף </w:t>
      </w:r>
      <w:r w:rsidR="00E5582C">
        <w:rPr>
          <w:rtl/>
        </w:rPr>
        <w:t>ח</w:t>
      </w:r>
      <w:r w:rsidR="004C3373">
        <w:rPr>
          <w:rFonts w:hint="cs"/>
          <w:rtl/>
        </w:rPr>
        <w:t xml:space="preserve">: </w:t>
      </w:r>
      <w:r w:rsidR="00C725D6">
        <w:rPr>
          <w:rFonts w:hint="cs"/>
          <w:rtl/>
        </w:rPr>
        <w:t>אשה נעשית שליחה לחבירתה.</w:t>
      </w:r>
    </w:p>
    <w:p w14:paraId="79422B62" w14:textId="65A12039" w:rsidR="004B0F30" w:rsidRDefault="004B0F30" w:rsidP="004B0F30">
      <w:pPr>
        <w:rPr>
          <w:rtl/>
        </w:rPr>
      </w:pPr>
      <w:r w:rsidRPr="004B0F30">
        <w:rPr>
          <w:rFonts w:hint="cs"/>
          <w:b/>
          <w:bCs/>
          <w:rtl/>
        </w:rPr>
        <w:t xml:space="preserve">קידושין </w:t>
      </w:r>
      <w:r w:rsidRPr="004B0F30">
        <w:rPr>
          <w:rFonts w:hint="cs"/>
          <w:b/>
          <w:bCs/>
          <w:sz w:val="16"/>
          <w:szCs w:val="16"/>
          <w:rtl/>
        </w:rPr>
        <w:t xml:space="preserve">(פ' </w:t>
      </w:r>
      <w:r w:rsidR="00334FB2">
        <w:rPr>
          <w:rFonts w:hint="cs"/>
          <w:b/>
          <w:bCs/>
          <w:sz w:val="16"/>
          <w:szCs w:val="16"/>
          <w:rtl/>
        </w:rPr>
        <w:t>האיש מקדש</w:t>
      </w:r>
      <w:r w:rsidRPr="004B0F30">
        <w:rPr>
          <w:rFonts w:hint="cs"/>
          <w:b/>
          <w:bCs/>
          <w:sz w:val="16"/>
          <w:szCs w:val="16"/>
          <w:rtl/>
        </w:rPr>
        <w:t>)</w:t>
      </w:r>
      <w:r w:rsidRPr="004B0F30">
        <w:rPr>
          <w:rFonts w:hint="cs"/>
          <w:b/>
          <w:bCs/>
          <w:rtl/>
        </w:rPr>
        <w:t xml:space="preserve"> נב</w:t>
      </w:r>
      <w:r w:rsidR="00CA41B8">
        <w:rPr>
          <w:rStyle w:val="a7"/>
          <w:b/>
          <w:bCs/>
          <w:rtl/>
        </w:rPr>
        <w:footnoteReference w:id="763"/>
      </w:r>
      <w:r w:rsidRPr="004B0F30">
        <w:rPr>
          <w:rFonts w:hint="cs"/>
          <w:b/>
          <w:bCs/>
          <w:rtl/>
        </w:rPr>
        <w:t xml:space="preserve"> ע"א:</w:t>
      </w:r>
      <w:r>
        <w:rPr>
          <w:rFonts w:hint="cs"/>
          <w:rtl/>
        </w:rPr>
        <w:t xml:space="preserve"> מעשה בחמש נשים. </w:t>
      </w:r>
      <w:r w:rsidRPr="004B0F30">
        <w:rPr>
          <w:rFonts w:cs="Arial"/>
          <w:u w:val="single"/>
          <w:rtl/>
        </w:rPr>
        <w:t>אמר רב</w:t>
      </w:r>
      <w:r w:rsidRPr="004B0F30">
        <w:rPr>
          <w:rFonts w:cs="Arial"/>
          <w:rtl/>
        </w:rPr>
        <w:t>: ש"מ ממתניתין ארבע, ונקיט רב בידיה תלת</w:t>
      </w:r>
      <w:r>
        <w:rPr>
          <w:rStyle w:val="a7"/>
          <w:rFonts w:cs="Arial"/>
          <w:rtl/>
        </w:rPr>
        <w:footnoteReference w:id="764"/>
      </w:r>
      <w:r>
        <w:rPr>
          <w:rFonts w:cs="Arial" w:hint="cs"/>
          <w:rtl/>
        </w:rPr>
        <w:t>...</w:t>
      </w:r>
      <w:r w:rsidRPr="004B0F30">
        <w:rPr>
          <w:rFonts w:cs="Arial"/>
          <w:rtl/>
        </w:rPr>
        <w:t xml:space="preserve"> ושמע מינה אשה נעשית שליח לחבירתה, ואפילו במקום שנעשית לה צרה.</w:t>
      </w:r>
      <w:r>
        <w:rPr>
          <w:rFonts w:hint="cs"/>
          <w:sz w:val="16"/>
          <w:szCs w:val="16"/>
          <w:rtl/>
        </w:rPr>
        <w:t xml:space="preserve"> (</w:t>
      </w:r>
      <w:r w:rsidRPr="004B0F30">
        <w:rPr>
          <w:rFonts w:cs="Arial"/>
          <w:sz w:val="16"/>
          <w:szCs w:val="16"/>
          <w:rtl/>
        </w:rPr>
        <w:t>ואע</w:t>
      </w:r>
      <w:r>
        <w:rPr>
          <w:rFonts w:cs="Arial" w:hint="cs"/>
          <w:sz w:val="16"/>
          <w:szCs w:val="16"/>
          <w:rtl/>
        </w:rPr>
        <w:t>"</w:t>
      </w:r>
      <w:r w:rsidRPr="004B0F30">
        <w:rPr>
          <w:rFonts w:cs="Arial"/>
          <w:sz w:val="16"/>
          <w:szCs w:val="16"/>
          <w:rtl/>
        </w:rPr>
        <w:t>פ שבכל עדות שהאשה כשרה לה אין הצרה נאמנת</w:t>
      </w:r>
      <w:r>
        <w:rPr>
          <w:rFonts w:cs="Arial" w:hint="cs"/>
          <w:sz w:val="16"/>
          <w:szCs w:val="16"/>
          <w:rtl/>
        </w:rPr>
        <w:t>,</w:t>
      </w:r>
      <w:r w:rsidRPr="004B0F30">
        <w:rPr>
          <w:rFonts w:cs="Arial"/>
          <w:sz w:val="16"/>
          <w:szCs w:val="16"/>
          <w:rtl/>
        </w:rPr>
        <w:t xml:space="preserve"> שליחותה מיהא כיון דעבדא עבדא</w:t>
      </w:r>
      <w:r>
        <w:rPr>
          <w:rFonts w:cs="Arial" w:hint="cs"/>
          <w:sz w:val="16"/>
          <w:szCs w:val="16"/>
          <w:rtl/>
        </w:rPr>
        <w:t>,</w:t>
      </w:r>
      <w:r w:rsidRPr="004B0F30">
        <w:rPr>
          <w:rFonts w:cs="Arial"/>
          <w:sz w:val="16"/>
          <w:szCs w:val="16"/>
          <w:rtl/>
        </w:rPr>
        <w:t xml:space="preserve"> דהא הכא בקידושין הללו הן נעשות צרות ע"י זו שקבלה</w:t>
      </w:r>
      <w:r>
        <w:rPr>
          <w:rFonts w:cs="Arial" w:hint="cs"/>
          <w:sz w:val="16"/>
          <w:szCs w:val="16"/>
          <w:rtl/>
        </w:rPr>
        <w:t>,</w:t>
      </w:r>
      <w:r w:rsidRPr="004B0F30">
        <w:rPr>
          <w:rFonts w:cs="Arial"/>
          <w:sz w:val="16"/>
          <w:szCs w:val="16"/>
          <w:rtl/>
        </w:rPr>
        <w:t xml:space="preserve"> וקתני נכריות מקודשות</w:t>
      </w:r>
      <w:r>
        <w:rPr>
          <w:rFonts w:cs="Arial" w:hint="cs"/>
          <w:sz w:val="16"/>
          <w:szCs w:val="16"/>
          <w:rtl/>
        </w:rPr>
        <w:t xml:space="preserve">, </w:t>
      </w:r>
      <w:r w:rsidRPr="00AD1AC3">
        <w:rPr>
          <w:rFonts w:cs="Arial" w:hint="cs"/>
          <w:b/>
          <w:bCs/>
          <w:sz w:val="16"/>
          <w:szCs w:val="16"/>
          <w:rtl/>
        </w:rPr>
        <w:t>רש"י</w:t>
      </w:r>
      <w:r w:rsidR="00AD1AC3" w:rsidRPr="00AD1AC3">
        <w:rPr>
          <w:rFonts w:cs="Arial" w:hint="cs"/>
          <w:b/>
          <w:bCs/>
          <w:sz w:val="16"/>
          <w:szCs w:val="16"/>
          <w:rtl/>
        </w:rPr>
        <w:t xml:space="preserve"> </w:t>
      </w:r>
      <w:r w:rsidR="00AD1AC3">
        <w:rPr>
          <w:rFonts w:cs="Arial" w:hint="cs"/>
          <w:sz w:val="16"/>
          <w:szCs w:val="16"/>
          <w:rtl/>
        </w:rPr>
        <w:t xml:space="preserve">(ד"ה ואפילו במקום).    </w:t>
      </w:r>
      <w:r w:rsidR="00AD1AC3" w:rsidRPr="00AD1AC3">
        <w:rPr>
          <w:rFonts w:cs="Arial"/>
          <w:sz w:val="16"/>
          <w:szCs w:val="16"/>
          <w:rtl/>
        </w:rPr>
        <w:t xml:space="preserve">וכתב עליו </w:t>
      </w:r>
      <w:r w:rsidR="00AD1AC3" w:rsidRPr="00AD1AC3">
        <w:rPr>
          <w:rFonts w:cs="Arial"/>
          <w:b/>
          <w:bCs/>
          <w:sz w:val="16"/>
          <w:szCs w:val="16"/>
          <w:rtl/>
        </w:rPr>
        <w:t xml:space="preserve">הרא"ש </w:t>
      </w:r>
      <w:r w:rsidR="00AD1AC3" w:rsidRPr="00AD1AC3">
        <w:rPr>
          <w:rFonts w:cs="Arial"/>
          <w:sz w:val="16"/>
          <w:szCs w:val="16"/>
          <w:rtl/>
        </w:rPr>
        <w:t>(סי' כו) ואין זה שום חידוש</w:t>
      </w:r>
      <w:r w:rsidR="00AD1AC3">
        <w:rPr>
          <w:rFonts w:cs="Arial" w:hint="cs"/>
          <w:sz w:val="16"/>
          <w:szCs w:val="16"/>
          <w:rtl/>
        </w:rPr>
        <w:t>,</w:t>
      </w:r>
      <w:r w:rsidR="00AD1AC3" w:rsidRPr="00AD1AC3">
        <w:rPr>
          <w:rFonts w:cs="Arial"/>
          <w:sz w:val="16"/>
          <w:szCs w:val="16"/>
          <w:rtl/>
        </w:rPr>
        <w:t xml:space="preserve"> כיון שעשאתה שליח והיא נתרצית להיות שלוחה למה לא תהיה שלוחה אע</w:t>
      </w:r>
      <w:r w:rsidR="00AD1AC3">
        <w:rPr>
          <w:rFonts w:cs="Arial" w:hint="cs"/>
          <w:sz w:val="16"/>
          <w:szCs w:val="16"/>
          <w:rtl/>
        </w:rPr>
        <w:t>"</w:t>
      </w:r>
      <w:r w:rsidR="00AD1AC3" w:rsidRPr="00AD1AC3">
        <w:rPr>
          <w:rFonts w:cs="Arial"/>
          <w:sz w:val="16"/>
          <w:szCs w:val="16"/>
          <w:rtl/>
        </w:rPr>
        <w:t>פ שנעשית לה צרה</w:t>
      </w:r>
      <w:r w:rsidR="00AD1AC3">
        <w:rPr>
          <w:rFonts w:cs="Arial" w:hint="cs"/>
          <w:sz w:val="16"/>
          <w:szCs w:val="16"/>
          <w:rtl/>
        </w:rPr>
        <w:t>?!</w:t>
      </w:r>
      <w:r w:rsidR="00AD1AC3" w:rsidRPr="00AD1AC3">
        <w:rPr>
          <w:rFonts w:cs="Arial"/>
          <w:sz w:val="16"/>
          <w:szCs w:val="16"/>
          <w:rtl/>
        </w:rPr>
        <w:t xml:space="preserve"> ור' יצחק פירש דאשמועינן אפילו כשקיבלה סתם נעשית שליח לחבירתה</w:t>
      </w:r>
      <w:r w:rsidR="00AD1AC3">
        <w:rPr>
          <w:rFonts w:cs="Arial" w:hint="cs"/>
          <w:sz w:val="16"/>
          <w:szCs w:val="16"/>
          <w:rtl/>
        </w:rPr>
        <w:t>.</w:t>
      </w:r>
      <w:r w:rsidR="00AD1AC3" w:rsidRPr="00AD1AC3">
        <w:rPr>
          <w:rFonts w:cs="Arial"/>
          <w:sz w:val="16"/>
          <w:szCs w:val="16"/>
          <w:rtl/>
        </w:rPr>
        <w:t xml:space="preserve"> ואני אומר פי' דלא בעא </w:t>
      </w:r>
      <w:r w:rsidR="00C725D6">
        <w:rPr>
          <w:rFonts w:cs="Arial" w:hint="cs"/>
          <w:sz w:val="14"/>
          <w:szCs w:val="14"/>
          <w:rtl/>
        </w:rPr>
        <w:t xml:space="preserve">{ר' יצחק} </w:t>
      </w:r>
      <w:r w:rsidR="00AD1AC3" w:rsidRPr="00AD1AC3">
        <w:rPr>
          <w:rFonts w:cs="Arial"/>
          <w:sz w:val="16"/>
          <w:szCs w:val="16"/>
          <w:rtl/>
        </w:rPr>
        <w:t xml:space="preserve">למימר כשקיבלה סתם שלא אמרה לה </w:t>
      </w:r>
      <w:r w:rsidR="001A4AD4">
        <w:rPr>
          <w:rFonts w:cs="Arial" w:hint="cs"/>
          <w:sz w:val="16"/>
          <w:szCs w:val="16"/>
          <w:rtl/>
        </w:rPr>
        <w:t>"</w:t>
      </w:r>
      <w:r w:rsidR="00AD1AC3" w:rsidRPr="00AD1AC3">
        <w:rPr>
          <w:rFonts w:cs="Arial"/>
          <w:sz w:val="16"/>
          <w:szCs w:val="16"/>
          <w:rtl/>
        </w:rPr>
        <w:t>קבלי בשבילנו</w:t>
      </w:r>
      <w:r w:rsidR="001A4AD4">
        <w:rPr>
          <w:rFonts w:cs="Arial" w:hint="cs"/>
          <w:sz w:val="16"/>
          <w:szCs w:val="16"/>
          <w:rtl/>
        </w:rPr>
        <w:t>"</w:t>
      </w:r>
      <w:r w:rsidR="00AD1AC3">
        <w:rPr>
          <w:rFonts w:cs="Arial" w:hint="cs"/>
          <w:sz w:val="16"/>
          <w:szCs w:val="16"/>
          <w:rtl/>
        </w:rPr>
        <w:t>,</w:t>
      </w:r>
      <w:r w:rsidR="00AD1AC3" w:rsidRPr="00AD1AC3">
        <w:rPr>
          <w:rFonts w:cs="Arial"/>
          <w:sz w:val="16"/>
          <w:szCs w:val="16"/>
          <w:rtl/>
        </w:rPr>
        <w:t xml:space="preserve"> דפשיטא דלא מהני כלום</w:t>
      </w:r>
      <w:r w:rsidR="00AD1AC3">
        <w:rPr>
          <w:rFonts w:cs="Arial" w:hint="cs"/>
          <w:sz w:val="16"/>
          <w:szCs w:val="16"/>
          <w:rtl/>
        </w:rPr>
        <w:t>,</w:t>
      </w:r>
      <w:r w:rsidR="00AD1AC3" w:rsidRPr="00AD1AC3">
        <w:rPr>
          <w:rFonts w:cs="Arial"/>
          <w:sz w:val="16"/>
          <w:szCs w:val="16"/>
          <w:rtl/>
        </w:rPr>
        <w:t xml:space="preserve"> דאטו אם אמר אדם לאשה התקדשי לי בחפץ זה</w:t>
      </w:r>
      <w:r w:rsidR="00AD1AC3">
        <w:rPr>
          <w:rFonts w:cs="Arial" w:hint="cs"/>
          <w:sz w:val="16"/>
          <w:szCs w:val="16"/>
          <w:rtl/>
        </w:rPr>
        <w:t>,</w:t>
      </w:r>
      <w:r w:rsidR="00AD1AC3" w:rsidRPr="00AD1AC3">
        <w:rPr>
          <w:rFonts w:cs="Arial"/>
          <w:sz w:val="16"/>
          <w:szCs w:val="16"/>
          <w:rtl/>
        </w:rPr>
        <w:t xml:space="preserve"> וקיבלה אשה אחרת החפץ בלא ציוויה תהיה מקודשת</w:t>
      </w:r>
      <w:r w:rsidR="00AD1AC3">
        <w:rPr>
          <w:rFonts w:cs="Arial" w:hint="cs"/>
          <w:sz w:val="16"/>
          <w:szCs w:val="16"/>
          <w:rtl/>
        </w:rPr>
        <w:t>?</w:t>
      </w:r>
      <w:r w:rsidR="00AD1AC3" w:rsidRPr="00AD1AC3">
        <w:rPr>
          <w:rFonts w:cs="Arial"/>
          <w:sz w:val="16"/>
          <w:szCs w:val="16"/>
          <w:rtl/>
        </w:rPr>
        <w:t xml:space="preserve"> אלא הכי פירושו</w:t>
      </w:r>
      <w:r w:rsidR="00AD1AC3">
        <w:rPr>
          <w:rFonts w:cs="Arial" w:hint="cs"/>
          <w:sz w:val="16"/>
          <w:szCs w:val="16"/>
          <w:rtl/>
        </w:rPr>
        <w:t>,</w:t>
      </w:r>
      <w:r w:rsidR="00AD1AC3" w:rsidRPr="00AD1AC3">
        <w:rPr>
          <w:rFonts w:cs="Arial"/>
          <w:sz w:val="16"/>
          <w:szCs w:val="16"/>
          <w:rtl/>
        </w:rPr>
        <w:t xml:space="preserve"> כשקיבלה סתם הכי אמרה לה </w:t>
      </w:r>
      <w:r w:rsidR="00AD1AC3">
        <w:rPr>
          <w:rFonts w:cs="Arial" w:hint="cs"/>
          <w:sz w:val="16"/>
          <w:szCs w:val="16"/>
          <w:rtl/>
        </w:rPr>
        <w:t>"</w:t>
      </w:r>
      <w:r w:rsidR="00AD1AC3" w:rsidRPr="00AD1AC3">
        <w:rPr>
          <w:rFonts w:cs="Arial"/>
          <w:sz w:val="16"/>
          <w:szCs w:val="16"/>
          <w:rtl/>
        </w:rPr>
        <w:t>קבלי בשביל כולנו</w:t>
      </w:r>
      <w:r w:rsidR="00AD1AC3">
        <w:rPr>
          <w:rFonts w:cs="Arial" w:hint="cs"/>
          <w:sz w:val="16"/>
          <w:szCs w:val="16"/>
          <w:rtl/>
        </w:rPr>
        <w:t>",</w:t>
      </w:r>
      <w:r w:rsidR="00AD1AC3" w:rsidRPr="00AD1AC3">
        <w:rPr>
          <w:rFonts w:cs="Arial"/>
          <w:sz w:val="16"/>
          <w:szCs w:val="16"/>
          <w:rtl/>
        </w:rPr>
        <w:t xml:space="preserve"> והיא לא אמרה </w:t>
      </w:r>
      <w:r w:rsidR="00AD1AC3">
        <w:rPr>
          <w:rFonts w:cs="Arial" w:hint="cs"/>
          <w:sz w:val="16"/>
          <w:szCs w:val="16"/>
          <w:rtl/>
        </w:rPr>
        <w:t>"</w:t>
      </w:r>
      <w:r w:rsidR="00AD1AC3" w:rsidRPr="00AD1AC3">
        <w:rPr>
          <w:rFonts w:cs="Arial"/>
          <w:sz w:val="16"/>
          <w:szCs w:val="16"/>
          <w:rtl/>
        </w:rPr>
        <w:t>כן אקבל גם בשבילך</w:t>
      </w:r>
      <w:r w:rsidR="00AD1AC3">
        <w:rPr>
          <w:rFonts w:cs="Arial" w:hint="cs"/>
          <w:sz w:val="16"/>
          <w:szCs w:val="16"/>
          <w:rtl/>
        </w:rPr>
        <w:t>",</w:t>
      </w:r>
      <w:r w:rsidR="00AD1AC3" w:rsidRPr="00AD1AC3">
        <w:rPr>
          <w:rFonts w:cs="Arial"/>
          <w:sz w:val="16"/>
          <w:szCs w:val="16"/>
          <w:rtl/>
        </w:rPr>
        <w:t xml:space="preserve"> ושתקה וקיבלה סתם</w:t>
      </w:r>
      <w:r w:rsidR="00AD1AC3">
        <w:rPr>
          <w:rFonts w:cs="Arial" w:hint="cs"/>
          <w:sz w:val="16"/>
          <w:szCs w:val="16"/>
          <w:rtl/>
        </w:rPr>
        <w:t>,</w:t>
      </w:r>
      <w:r w:rsidR="00AD1AC3" w:rsidRPr="00AD1AC3">
        <w:rPr>
          <w:rFonts w:cs="Arial"/>
          <w:sz w:val="16"/>
          <w:szCs w:val="16"/>
          <w:rtl/>
        </w:rPr>
        <w:t xml:space="preserve"> וקמ"ל דכיון שקיבלה בסתם ולא אמרה בפי' איני רוצה לעשות שליחותכם</w:t>
      </w:r>
      <w:r w:rsidR="00AD1AC3">
        <w:rPr>
          <w:rFonts w:cs="Arial" w:hint="cs"/>
          <w:sz w:val="16"/>
          <w:szCs w:val="16"/>
          <w:rtl/>
        </w:rPr>
        <w:t>,</w:t>
      </w:r>
      <w:r w:rsidR="00AD1AC3" w:rsidRPr="00AD1AC3">
        <w:rPr>
          <w:rFonts w:cs="Arial"/>
          <w:sz w:val="16"/>
          <w:szCs w:val="16"/>
          <w:rtl/>
        </w:rPr>
        <w:t xml:space="preserve"> מסתמא בשביל כולן קיבלה ואע</w:t>
      </w:r>
      <w:r w:rsidR="00AD1AC3">
        <w:rPr>
          <w:rFonts w:cs="Arial" w:hint="cs"/>
          <w:sz w:val="16"/>
          <w:szCs w:val="16"/>
          <w:rtl/>
        </w:rPr>
        <w:t>"</w:t>
      </w:r>
      <w:r w:rsidR="00AD1AC3" w:rsidRPr="00AD1AC3">
        <w:rPr>
          <w:rFonts w:cs="Arial"/>
          <w:sz w:val="16"/>
          <w:szCs w:val="16"/>
          <w:rtl/>
        </w:rPr>
        <w:t>פ שנעשו לה צרות עכ"ל</w:t>
      </w:r>
      <w:r w:rsidR="00AD1AC3">
        <w:rPr>
          <w:rFonts w:cs="Arial" w:hint="cs"/>
          <w:sz w:val="16"/>
          <w:szCs w:val="16"/>
          <w:rtl/>
        </w:rPr>
        <w:t xml:space="preserve">, </w:t>
      </w:r>
      <w:r w:rsidR="00AD1AC3" w:rsidRPr="00AD1AC3">
        <w:rPr>
          <w:rFonts w:cs="Arial" w:hint="cs"/>
          <w:b/>
          <w:bCs/>
          <w:sz w:val="16"/>
          <w:szCs w:val="16"/>
          <w:rtl/>
        </w:rPr>
        <w:t>ב"י</w:t>
      </w:r>
      <w:r>
        <w:rPr>
          <w:rFonts w:hint="cs"/>
          <w:sz w:val="16"/>
          <w:szCs w:val="16"/>
          <w:rtl/>
        </w:rPr>
        <w:t>)</w:t>
      </w:r>
      <w:r>
        <w:rPr>
          <w:rFonts w:hint="cs"/>
          <w:rtl/>
        </w:rPr>
        <w:t xml:space="preserve"> </w:t>
      </w:r>
    </w:p>
    <w:p w14:paraId="4F22145E" w14:textId="29D056AB" w:rsidR="0014182D" w:rsidRPr="00C725D6" w:rsidRDefault="00C725D6" w:rsidP="004B0F30">
      <w:pPr>
        <w:rPr>
          <w:u w:val="single"/>
          <w:rtl/>
        </w:rPr>
      </w:pPr>
      <w:r w:rsidRPr="00C725D6">
        <w:rPr>
          <w:rFonts w:cs="Arial"/>
          <w:u w:val="single"/>
          <w:rtl/>
        </w:rPr>
        <w:lastRenderedPageBreak/>
        <w:t>אשה נעשית שליח</w:t>
      </w:r>
      <w:r w:rsidR="00282495">
        <w:rPr>
          <w:rFonts w:cs="Arial" w:hint="cs"/>
          <w:u w:val="single"/>
          <w:rtl/>
        </w:rPr>
        <w:t>ה</w:t>
      </w:r>
      <w:r w:rsidRPr="00C725D6">
        <w:rPr>
          <w:rFonts w:cs="Arial"/>
          <w:u w:val="single"/>
          <w:rtl/>
        </w:rPr>
        <w:t xml:space="preserve"> לחבירתה, ואפילו במקום שנעשית לה צרה</w:t>
      </w:r>
      <w:r w:rsidRPr="00C725D6">
        <w:rPr>
          <w:rFonts w:hint="cs"/>
          <w:u w:val="single"/>
          <w:rtl/>
        </w:rPr>
        <w:t>:</w:t>
      </w:r>
    </w:p>
    <w:p w14:paraId="1C40D7E4" w14:textId="311FBF1B" w:rsidR="00C725D6" w:rsidRPr="00C725D6" w:rsidRDefault="00C82376" w:rsidP="00BF4F5C">
      <w:pPr>
        <w:pStyle w:val="ab"/>
        <w:numPr>
          <w:ilvl w:val="0"/>
          <w:numId w:val="125"/>
        </w:numPr>
      </w:pPr>
      <w:r>
        <w:rPr>
          <w:rFonts w:hint="cs"/>
          <w:rtl/>
        </w:rPr>
        <w:t>טור-</w:t>
      </w:r>
      <w:r>
        <w:rPr>
          <w:rFonts w:cs="Arial" w:hint="cs"/>
          <w:rtl/>
        </w:rPr>
        <w:t xml:space="preserve"> </w:t>
      </w:r>
      <w:r w:rsidRPr="005474B3">
        <w:rPr>
          <w:rFonts w:cs="Arial"/>
          <w:rtl/>
        </w:rPr>
        <w:t>האשה נעשית שליח לחבירתה לקבל לה הקידושין אע</w:t>
      </w:r>
      <w:r w:rsidR="004C3373">
        <w:rPr>
          <w:rFonts w:cs="Arial" w:hint="cs"/>
          <w:rtl/>
        </w:rPr>
        <w:t>"</w:t>
      </w:r>
      <w:r w:rsidRPr="005474B3">
        <w:rPr>
          <w:rFonts w:cs="Arial"/>
          <w:rtl/>
        </w:rPr>
        <w:t>פ שנעשית לה צרה שמקדש לשתיהן</w:t>
      </w:r>
      <w:r w:rsidR="004B0F30">
        <w:rPr>
          <w:rFonts w:cs="Arial" w:hint="cs"/>
          <w:rtl/>
        </w:rPr>
        <w:t>.</w:t>
      </w:r>
      <w:r w:rsidRPr="005474B3">
        <w:rPr>
          <w:rFonts w:cs="Arial"/>
          <w:rtl/>
        </w:rPr>
        <w:t xml:space="preserve"> </w:t>
      </w:r>
      <w:r w:rsidR="001A4AD4" w:rsidRPr="001A4AD4">
        <w:rPr>
          <w:rFonts w:hint="cs"/>
          <w:color w:val="E36C0A" w:themeColor="accent6" w:themeShade="BF"/>
          <w:rtl/>
        </w:rPr>
        <w:t>(וכ"פ בשו"ע)</w:t>
      </w:r>
    </w:p>
    <w:p w14:paraId="0FBEE4DB" w14:textId="63121C10" w:rsidR="00C725D6" w:rsidRPr="00C725D6" w:rsidRDefault="00C725D6" w:rsidP="00C725D6">
      <w:pPr>
        <w:ind w:left="360"/>
        <w:rPr>
          <w:u w:val="dotted"/>
        </w:rPr>
      </w:pPr>
      <w:r w:rsidRPr="00C725D6">
        <w:rPr>
          <w:rFonts w:hint="cs"/>
          <w:u w:val="dotted"/>
          <w:rtl/>
        </w:rPr>
        <w:t>ומה הדין אם חבירתה קיבלה הקידו</w:t>
      </w:r>
      <w:r>
        <w:rPr>
          <w:rFonts w:hint="cs"/>
          <w:u w:val="dotted"/>
          <w:rtl/>
        </w:rPr>
        <w:t>ש</w:t>
      </w:r>
      <w:r w:rsidRPr="00C725D6">
        <w:rPr>
          <w:rFonts w:hint="cs"/>
          <w:u w:val="dotted"/>
          <w:rtl/>
        </w:rPr>
        <w:t xml:space="preserve">ין בסתם: </w:t>
      </w:r>
    </w:p>
    <w:p w14:paraId="0EED8AB0" w14:textId="61B5544E" w:rsidR="00C82376" w:rsidRPr="00C82376" w:rsidRDefault="00C725D6" w:rsidP="00BF4F5C">
      <w:pPr>
        <w:pStyle w:val="ab"/>
        <w:numPr>
          <w:ilvl w:val="0"/>
          <w:numId w:val="125"/>
        </w:numPr>
      </w:pPr>
      <w:r>
        <w:rPr>
          <w:rFonts w:hint="cs"/>
          <w:rtl/>
        </w:rPr>
        <w:t xml:space="preserve">ראש </w:t>
      </w:r>
      <w:r>
        <w:rPr>
          <w:rFonts w:hint="cs"/>
          <w:sz w:val="16"/>
          <w:szCs w:val="16"/>
          <w:rtl/>
        </w:rPr>
        <w:t>(פ"ב סי' כו)</w:t>
      </w:r>
      <w:r>
        <w:rPr>
          <w:rFonts w:hint="cs"/>
          <w:rtl/>
        </w:rPr>
        <w:t xml:space="preserve"> וטור-</w:t>
      </w:r>
      <w:r>
        <w:rPr>
          <w:rFonts w:cs="Arial" w:hint="cs"/>
          <w:rtl/>
        </w:rPr>
        <w:t xml:space="preserve"> </w:t>
      </w:r>
      <w:r w:rsidR="00C82376" w:rsidRPr="005474B3">
        <w:rPr>
          <w:rFonts w:cs="Arial"/>
          <w:rtl/>
        </w:rPr>
        <w:t>ולא מיבעיא אם עשתה שליח בפירוש והיא נתרצית להיות שלוחה</w:t>
      </w:r>
      <w:r w:rsidR="0014182D">
        <w:rPr>
          <w:rFonts w:cs="Arial" w:hint="cs"/>
          <w:rtl/>
        </w:rPr>
        <w:t>,</w:t>
      </w:r>
      <w:r w:rsidR="00C82376" w:rsidRPr="005474B3">
        <w:rPr>
          <w:rFonts w:cs="Arial"/>
          <w:rtl/>
        </w:rPr>
        <w:t xml:space="preserve"> אלא אפי</w:t>
      </w:r>
      <w:r w:rsidR="0014182D">
        <w:rPr>
          <w:rFonts w:cs="Arial" w:hint="cs"/>
          <w:rtl/>
        </w:rPr>
        <w:t>לו</w:t>
      </w:r>
      <w:r w:rsidR="00C82376" w:rsidRPr="005474B3">
        <w:rPr>
          <w:rFonts w:cs="Arial"/>
          <w:rtl/>
        </w:rPr>
        <w:t xml:space="preserve"> לא נתרצית לה היא</w:t>
      </w:r>
      <w:r w:rsidR="0014182D">
        <w:rPr>
          <w:rFonts w:cs="Arial" w:hint="cs"/>
          <w:rtl/>
        </w:rPr>
        <w:t>,</w:t>
      </w:r>
      <w:r w:rsidR="00C82376" w:rsidRPr="005474B3">
        <w:rPr>
          <w:rFonts w:cs="Arial"/>
          <w:rtl/>
        </w:rPr>
        <w:t xml:space="preserve"> אלא כשאמרה לה חבירתה קבלי קידושין בשביל שנינו</w:t>
      </w:r>
      <w:r>
        <w:rPr>
          <w:rFonts w:cs="Arial" w:hint="cs"/>
          <w:rtl/>
        </w:rPr>
        <w:t>,</w:t>
      </w:r>
      <w:r w:rsidR="00C82376" w:rsidRPr="005474B3">
        <w:rPr>
          <w:rFonts w:cs="Arial"/>
          <w:rtl/>
        </w:rPr>
        <w:t xml:space="preserve"> </w:t>
      </w:r>
      <w:r>
        <w:rPr>
          <w:rFonts w:cs="Arial" w:hint="cs"/>
          <w:rtl/>
        </w:rPr>
        <w:t>ו</w:t>
      </w:r>
      <w:r w:rsidR="00C82376" w:rsidRPr="005474B3">
        <w:rPr>
          <w:rFonts w:cs="Arial"/>
          <w:rtl/>
        </w:rPr>
        <w:t>שתקה וקבלה בסתם</w:t>
      </w:r>
      <w:r w:rsidR="0014182D">
        <w:rPr>
          <w:rFonts w:cs="Arial" w:hint="cs"/>
          <w:rtl/>
        </w:rPr>
        <w:t>,</w:t>
      </w:r>
      <w:r w:rsidR="00C82376" w:rsidRPr="005474B3">
        <w:rPr>
          <w:rFonts w:cs="Arial"/>
          <w:rtl/>
        </w:rPr>
        <w:t xml:space="preserve"> אפי</w:t>
      </w:r>
      <w:r w:rsidR="0014182D">
        <w:rPr>
          <w:rFonts w:cs="Arial" w:hint="cs"/>
          <w:rtl/>
        </w:rPr>
        <w:t>לו</w:t>
      </w:r>
      <w:r w:rsidR="00C82376" w:rsidRPr="005474B3">
        <w:rPr>
          <w:rFonts w:cs="Arial"/>
          <w:rtl/>
        </w:rPr>
        <w:t xml:space="preserve"> הכי אמרינן בשביל שתיהן קבלה</w:t>
      </w:r>
      <w:r>
        <w:rPr>
          <w:rFonts w:cs="Arial" w:hint="cs"/>
          <w:sz w:val="16"/>
          <w:szCs w:val="16"/>
          <w:rtl/>
        </w:rPr>
        <w:t xml:space="preserve"> (ל' הטור)</w:t>
      </w:r>
      <w:r w:rsidR="00C82376">
        <w:rPr>
          <w:rFonts w:cs="Arial" w:hint="cs"/>
          <w:rtl/>
        </w:rPr>
        <w:t>.</w:t>
      </w:r>
      <w:r w:rsidR="00C82376" w:rsidRPr="005474B3">
        <w:rPr>
          <w:rFonts w:cs="Arial"/>
          <w:rtl/>
        </w:rPr>
        <w:t xml:space="preserve"> </w:t>
      </w:r>
      <w:r w:rsidR="001A4AD4" w:rsidRPr="001A4AD4">
        <w:rPr>
          <w:rFonts w:hint="cs"/>
          <w:color w:val="E36C0A" w:themeColor="accent6" w:themeShade="BF"/>
          <w:rtl/>
        </w:rPr>
        <w:t>(וכ"</w:t>
      </w:r>
      <w:r w:rsidR="001A4AD4">
        <w:rPr>
          <w:rFonts w:hint="cs"/>
          <w:color w:val="E36C0A" w:themeColor="accent6" w:themeShade="BF"/>
          <w:rtl/>
        </w:rPr>
        <w:t>ס</w:t>
      </w:r>
      <w:r w:rsidR="001A4AD4" w:rsidRPr="001A4AD4">
        <w:rPr>
          <w:rFonts w:hint="cs"/>
          <w:color w:val="E36C0A" w:themeColor="accent6" w:themeShade="BF"/>
          <w:rtl/>
        </w:rPr>
        <w:t xml:space="preserve"> בשו"ע)</w:t>
      </w:r>
    </w:p>
    <w:p w14:paraId="1AAA5888"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2059F0" w14:textId="67CA4DC0" w:rsidR="00E5582C" w:rsidRDefault="00E5582C" w:rsidP="00E5582C">
      <w:pPr>
        <w:rPr>
          <w:rFonts w:cs="Arial"/>
          <w:rtl/>
        </w:rPr>
      </w:pPr>
      <w:r>
        <w:rPr>
          <w:rFonts w:cs="Arial"/>
          <w:rtl/>
        </w:rPr>
        <w:t xml:space="preserve">אשה נעשית שליח לחברתה לקבל </w:t>
      </w:r>
      <w:r w:rsidR="00510C7A">
        <w:rPr>
          <w:rFonts w:cs="Arial"/>
          <w:rtl/>
        </w:rPr>
        <w:t>קידושין</w:t>
      </w:r>
      <w:r>
        <w:rPr>
          <w:rFonts w:cs="Arial"/>
          <w:rtl/>
        </w:rPr>
        <w:t>, אף ע</w:t>
      </w:r>
      <w:r w:rsidR="00C82376">
        <w:rPr>
          <w:rFonts w:cs="Arial" w:hint="cs"/>
          <w:rtl/>
        </w:rPr>
        <w:t xml:space="preserve">ל </w:t>
      </w:r>
      <w:r>
        <w:rPr>
          <w:rFonts w:cs="Arial"/>
          <w:rtl/>
        </w:rPr>
        <w:t>פ</w:t>
      </w:r>
      <w:r w:rsidR="00C82376">
        <w:rPr>
          <w:rFonts w:cs="Arial" w:hint="cs"/>
          <w:rtl/>
        </w:rPr>
        <w:t>י</w:t>
      </w:r>
      <w:r>
        <w:rPr>
          <w:rFonts w:cs="Arial"/>
          <w:rtl/>
        </w:rPr>
        <w:t xml:space="preserve"> שנעשית לה צרה, שמקדש לשתיהן. ויש מי שאומר שאפילו אם כשאמרה לה: קבלי גם בשבילי, ולא השיבה הן אלא שתקה וקבלה סתם, מסתמא גם בשבילה קיבלה. </w:t>
      </w:r>
    </w:p>
    <w:p w14:paraId="377088CE" w14:textId="34E7C593" w:rsidR="001A4AD4" w:rsidRDefault="001A4AD4" w:rsidP="00E5582C">
      <w:pPr>
        <w:rPr>
          <w:rFonts w:cs="Arial"/>
          <w:rtl/>
        </w:rPr>
      </w:pPr>
      <w:r w:rsidRPr="001A4AD4">
        <w:rPr>
          <w:rFonts w:cs="Arial" w:hint="cs"/>
          <w:u w:val="single"/>
          <w:rtl/>
        </w:rPr>
        <w:t>האם אשה נשואה יכולה להיות שליח קבלת קידושין לחברתה מבעלה:</w:t>
      </w:r>
      <w:r>
        <w:rPr>
          <w:rFonts w:cs="Arial" w:hint="cs"/>
          <w:rtl/>
        </w:rPr>
        <w:t xml:space="preserve"> </w:t>
      </w:r>
      <w:r w:rsidR="005A2D0D" w:rsidRPr="001A4AD4">
        <w:rPr>
          <w:rFonts w:cs="Arial"/>
          <w:sz w:val="16"/>
          <w:szCs w:val="16"/>
          <w:rtl/>
        </w:rPr>
        <w:t>(</w:t>
      </w:r>
      <w:r>
        <w:rPr>
          <w:rFonts w:cs="Arial" w:hint="cs"/>
          <w:sz w:val="16"/>
          <w:szCs w:val="16"/>
          <w:rtl/>
        </w:rPr>
        <w:t xml:space="preserve">פת"ש </w:t>
      </w:r>
      <w:r w:rsidRPr="001A4AD4">
        <w:rPr>
          <w:rFonts w:cs="Arial" w:hint="cs"/>
          <w:sz w:val="16"/>
          <w:szCs w:val="16"/>
          <w:rtl/>
        </w:rPr>
        <w:t>סק"</w:t>
      </w:r>
      <w:r w:rsidR="005A2D0D" w:rsidRPr="001A4AD4">
        <w:rPr>
          <w:rFonts w:cs="Arial"/>
          <w:sz w:val="16"/>
          <w:szCs w:val="16"/>
          <w:rtl/>
        </w:rPr>
        <w:t>ג)</w:t>
      </w:r>
      <w:r w:rsidR="005A2D0D" w:rsidRPr="005A2D0D">
        <w:rPr>
          <w:rFonts w:cs="Arial"/>
          <w:rtl/>
        </w:rPr>
        <w:t xml:space="preserve"> </w:t>
      </w:r>
    </w:p>
    <w:p w14:paraId="0A8F3FF8" w14:textId="4D529039" w:rsidR="00C82376" w:rsidRDefault="001A4AD4" w:rsidP="00BF4F5C">
      <w:pPr>
        <w:pStyle w:val="ab"/>
        <w:numPr>
          <w:ilvl w:val="0"/>
          <w:numId w:val="125"/>
        </w:numPr>
        <w:rPr>
          <w:rtl/>
        </w:rPr>
      </w:pPr>
      <w:r w:rsidRPr="001A4AD4">
        <w:rPr>
          <w:rFonts w:cs="Arial" w:hint="cs"/>
          <w:rtl/>
        </w:rPr>
        <w:t xml:space="preserve">פת"ש </w:t>
      </w:r>
      <w:r w:rsidRPr="001A4AD4">
        <w:rPr>
          <w:rFonts w:cs="Arial" w:hint="cs"/>
          <w:sz w:val="16"/>
          <w:szCs w:val="16"/>
          <w:rtl/>
        </w:rPr>
        <w:t>(סק"ג)</w:t>
      </w:r>
      <w:r w:rsidRPr="001A4AD4">
        <w:rPr>
          <w:rFonts w:cs="Arial" w:hint="cs"/>
          <w:rtl/>
        </w:rPr>
        <w:t xml:space="preserve">- </w:t>
      </w:r>
      <w:r w:rsidR="005A2D0D" w:rsidRPr="001A4AD4">
        <w:rPr>
          <w:rFonts w:cs="Arial"/>
          <w:rtl/>
        </w:rPr>
        <w:t>עיין בס' בית מאיר שכתב דנראה דאשת איש אינה יכולה להיות ש</w:t>
      </w:r>
      <w:r w:rsidR="00CA41B8">
        <w:rPr>
          <w:rFonts w:cs="Arial" w:hint="cs"/>
          <w:rtl/>
        </w:rPr>
        <w:t>ליחח קבלה</w:t>
      </w:r>
      <w:r w:rsidR="005A2D0D" w:rsidRPr="001A4AD4">
        <w:rPr>
          <w:rFonts w:cs="Arial"/>
          <w:rtl/>
        </w:rPr>
        <w:t xml:space="preserve"> לחברתה לקבל קדושין מבעלה</w:t>
      </w:r>
      <w:r w:rsidRPr="001A4AD4">
        <w:rPr>
          <w:rFonts w:cs="Arial" w:hint="cs"/>
          <w:rtl/>
        </w:rPr>
        <w:t>,</w:t>
      </w:r>
      <w:r w:rsidR="005A2D0D" w:rsidRPr="001A4AD4">
        <w:rPr>
          <w:rFonts w:cs="Arial"/>
          <w:rtl/>
        </w:rPr>
        <w:t xml:space="preserve"> ואף דהכא קי"ל דנעשה שליח ואפילו במקום שנעשה לה צרה</w:t>
      </w:r>
      <w:r w:rsidRPr="001A4AD4">
        <w:rPr>
          <w:rFonts w:cs="Arial" w:hint="cs"/>
          <w:rtl/>
        </w:rPr>
        <w:t>,</w:t>
      </w:r>
      <w:r w:rsidR="005A2D0D" w:rsidRPr="001A4AD4">
        <w:rPr>
          <w:rFonts w:cs="Arial"/>
          <w:rtl/>
        </w:rPr>
        <w:t xml:space="preserve"> היינו במקדש לשתיהן</w:t>
      </w:r>
      <w:r w:rsidRPr="001A4AD4">
        <w:rPr>
          <w:rFonts w:cs="Arial" w:hint="cs"/>
          <w:rtl/>
        </w:rPr>
        <w:t>,</w:t>
      </w:r>
      <w:r w:rsidR="005A2D0D" w:rsidRPr="001A4AD4">
        <w:rPr>
          <w:rFonts w:cs="Arial"/>
          <w:rtl/>
        </w:rPr>
        <w:t xml:space="preserve"> די"ל מגו דזכיה לנפשה כו'</w:t>
      </w:r>
      <w:r w:rsidRPr="001A4AD4">
        <w:rPr>
          <w:rFonts w:cs="Arial" w:hint="cs"/>
          <w:rtl/>
        </w:rPr>
        <w:t>.</w:t>
      </w:r>
      <w:r w:rsidR="005A2D0D" w:rsidRPr="001A4AD4">
        <w:rPr>
          <w:rFonts w:cs="Arial"/>
          <w:rtl/>
        </w:rPr>
        <w:t xml:space="preserve"> ואפילו אם היתה זו כבר מקודשת מ"מ יכולה לקבל קדושין מבעלה לחברתה כיון שהיא רק ארוסה ואין ידה כיד בעלה</w:t>
      </w:r>
      <w:r w:rsidRPr="001A4AD4">
        <w:rPr>
          <w:rFonts w:cs="Arial" w:hint="cs"/>
          <w:rtl/>
        </w:rPr>
        <w:t>,</w:t>
      </w:r>
      <w:r w:rsidR="005A2D0D" w:rsidRPr="001A4AD4">
        <w:rPr>
          <w:rFonts w:cs="Arial"/>
          <w:rtl/>
        </w:rPr>
        <w:t xml:space="preserve"> משא"כ אם היא כבר נשואה לו דידה כיד בעלה ונמצא אין הכסף יוצא מרשותו</w:t>
      </w:r>
      <w:r w:rsidRPr="001A4AD4">
        <w:rPr>
          <w:rFonts w:cs="Arial" w:hint="cs"/>
          <w:rtl/>
        </w:rPr>
        <w:t>,</w:t>
      </w:r>
      <w:r w:rsidR="005A2D0D" w:rsidRPr="001A4AD4">
        <w:rPr>
          <w:rFonts w:cs="Arial"/>
          <w:rtl/>
        </w:rPr>
        <w:t xml:space="preserve"> וכדקיי"ל בח"מ סי' רמ"ג דאין אדם יכול לזכות ע"י אשתו לאחר</w:t>
      </w:r>
      <w:r w:rsidRPr="001A4AD4">
        <w:rPr>
          <w:rFonts w:cs="Arial" w:hint="cs"/>
          <w:rtl/>
        </w:rPr>
        <w:t>.</w:t>
      </w:r>
      <w:r w:rsidR="005A2D0D" w:rsidRPr="001A4AD4">
        <w:rPr>
          <w:rFonts w:cs="Arial"/>
          <w:rtl/>
        </w:rPr>
        <w:t xml:space="preserve"> ואולי יש לחלק דדוקא במזכה שלא מדעת הקונה הוא דאינו יכול</w:t>
      </w:r>
      <w:r w:rsidRPr="001A4AD4">
        <w:rPr>
          <w:rFonts w:cs="Arial" w:hint="cs"/>
          <w:rtl/>
        </w:rPr>
        <w:t>,</w:t>
      </w:r>
      <w:r w:rsidR="005A2D0D" w:rsidRPr="001A4AD4">
        <w:rPr>
          <w:rFonts w:cs="Arial"/>
          <w:rtl/>
        </w:rPr>
        <w:t xml:space="preserve"> אבל בנעשית שליח לקבלה עדיף</w:t>
      </w:r>
      <w:r w:rsidRPr="001A4AD4">
        <w:rPr>
          <w:rFonts w:cs="Arial" w:hint="cs"/>
          <w:rtl/>
        </w:rPr>
        <w:t>.</w:t>
      </w:r>
      <w:r w:rsidR="005A2D0D" w:rsidRPr="001A4AD4">
        <w:rPr>
          <w:rFonts w:cs="Arial"/>
          <w:rtl/>
        </w:rPr>
        <w:t xml:space="preserve"> אך זה צ"ע דלא מסתבר לחלק בכך ע"ש</w:t>
      </w:r>
      <w:r w:rsidRPr="001A4AD4">
        <w:rPr>
          <w:rFonts w:cs="Arial" w:hint="cs"/>
          <w:rtl/>
        </w:rPr>
        <w:t>.</w:t>
      </w:r>
    </w:p>
    <w:p w14:paraId="73C2FA45" w14:textId="77777777" w:rsidR="005A2D0D" w:rsidRDefault="005A2D0D" w:rsidP="00E5582C">
      <w:pPr>
        <w:rPr>
          <w:rtl/>
        </w:rPr>
      </w:pPr>
    </w:p>
    <w:p w14:paraId="69273456" w14:textId="7216B435" w:rsidR="00E5582C" w:rsidRDefault="00D6763F" w:rsidP="000422FD">
      <w:pPr>
        <w:pStyle w:val="2"/>
        <w:rPr>
          <w:rtl/>
        </w:rPr>
      </w:pPr>
      <w:r>
        <w:rPr>
          <w:rtl/>
        </w:rPr>
        <w:t xml:space="preserve">סעיף </w:t>
      </w:r>
      <w:r w:rsidR="00E5582C">
        <w:rPr>
          <w:rtl/>
        </w:rPr>
        <w:t>ט</w:t>
      </w:r>
      <w:r w:rsidR="001A4AD4">
        <w:rPr>
          <w:rFonts w:hint="cs"/>
          <w:rtl/>
        </w:rPr>
        <w:t xml:space="preserve">: </w:t>
      </w:r>
      <w:r w:rsidR="00282495">
        <w:rPr>
          <w:rFonts w:hint="cs"/>
          <w:rtl/>
        </w:rPr>
        <w:t>האומר לשליחה של האשה "וכן את".</w:t>
      </w:r>
    </w:p>
    <w:p w14:paraId="760B9E97" w14:textId="65960B0B" w:rsidR="00282495" w:rsidRPr="00C82376" w:rsidRDefault="00282495" w:rsidP="00282495">
      <w:pPr>
        <w:rPr>
          <w:rtl/>
        </w:rPr>
      </w:pPr>
      <w:r w:rsidRPr="00282495">
        <w:rPr>
          <w:rFonts w:cs="Arial"/>
          <w:b/>
          <w:bCs/>
          <w:rtl/>
        </w:rPr>
        <w:t xml:space="preserve">נדרים </w:t>
      </w:r>
      <w:r w:rsidRPr="00282495">
        <w:rPr>
          <w:rFonts w:cs="Arial"/>
          <w:b/>
          <w:bCs/>
          <w:sz w:val="16"/>
          <w:szCs w:val="16"/>
          <w:rtl/>
        </w:rPr>
        <w:t>(</w:t>
      </w:r>
      <w:r w:rsidRPr="00282495">
        <w:rPr>
          <w:rFonts w:cs="Arial" w:hint="cs"/>
          <w:b/>
          <w:bCs/>
          <w:sz w:val="16"/>
          <w:szCs w:val="16"/>
          <w:rtl/>
        </w:rPr>
        <w:t>פ"ק)</w:t>
      </w:r>
      <w:r w:rsidRPr="00282495">
        <w:rPr>
          <w:rFonts w:cs="Arial" w:hint="cs"/>
          <w:b/>
          <w:bCs/>
          <w:rtl/>
        </w:rPr>
        <w:t xml:space="preserve"> </w:t>
      </w:r>
      <w:r w:rsidRPr="00282495">
        <w:rPr>
          <w:rFonts w:cs="Arial"/>
          <w:b/>
          <w:bCs/>
          <w:rtl/>
        </w:rPr>
        <w:t>ו</w:t>
      </w:r>
      <w:r w:rsidR="00A25B2C">
        <w:rPr>
          <w:rStyle w:val="a7"/>
          <w:rFonts w:cs="Arial"/>
          <w:b/>
          <w:bCs/>
          <w:rtl/>
        </w:rPr>
        <w:footnoteReference w:id="765"/>
      </w:r>
      <w:r w:rsidRPr="00282495">
        <w:rPr>
          <w:rFonts w:cs="Arial" w:hint="cs"/>
          <w:b/>
          <w:bCs/>
          <w:rtl/>
        </w:rPr>
        <w:t xml:space="preserve"> ע"ב</w:t>
      </w:r>
      <w:r w:rsidRPr="00282495">
        <w:rPr>
          <w:rFonts w:cs="Arial"/>
          <w:b/>
          <w:bCs/>
          <w:rtl/>
        </w:rPr>
        <w:t>:</w:t>
      </w:r>
      <w:r w:rsidRPr="00C82376">
        <w:rPr>
          <w:rFonts w:cs="Arial"/>
          <w:rtl/>
        </w:rPr>
        <w:t xml:space="preserve"> </w:t>
      </w:r>
      <w:r w:rsidRPr="00A25B2C">
        <w:rPr>
          <w:rFonts w:cs="Arial"/>
          <w:u w:val="single"/>
          <w:rtl/>
        </w:rPr>
        <w:t>בעי רב פפא</w:t>
      </w:r>
      <w:r w:rsidRPr="00282495">
        <w:rPr>
          <w:rFonts w:cs="Arial"/>
          <w:rtl/>
        </w:rPr>
        <w:t>: יש יד לקידושין או לא? היכי דמי? אילימא דאמר לה לאשה הרי את מקודשת לי, ואמר לחבירתה ואת נמי, פשיטא, היינו קידושין עצמן! אלא כגון דאמר לה לאשה הרי את מקודשת לי, ואמר לה לחבירתה</w:t>
      </w:r>
      <w:r w:rsidR="00A25B2C">
        <w:rPr>
          <w:rFonts w:cs="Arial" w:hint="cs"/>
          <w:rtl/>
        </w:rPr>
        <w:t>:</w:t>
      </w:r>
      <w:r w:rsidRPr="00282495">
        <w:rPr>
          <w:rFonts w:cs="Arial"/>
          <w:rtl/>
        </w:rPr>
        <w:t xml:space="preserve"> ואת</w:t>
      </w:r>
      <w:r w:rsidR="00A25B2C">
        <w:rPr>
          <w:rFonts w:cs="Arial" w:hint="cs"/>
          <w:rtl/>
        </w:rPr>
        <w:t>.</w:t>
      </w:r>
      <w:r w:rsidRPr="00282495">
        <w:rPr>
          <w:rFonts w:cs="Arial"/>
          <w:rtl/>
        </w:rPr>
        <w:t xml:space="preserve"> מי אמרינן ואת נמי אמר לה לחבירתה, ותפסי בה קידושין לחבירתה, או דלמא ואת חזאי אמר לה לחבירתה, ולא תפסי בה קידושין בחבירתה? </w:t>
      </w:r>
      <w:r w:rsidRPr="00282495">
        <w:rPr>
          <w:rFonts w:cs="Arial" w:hint="cs"/>
          <w:sz w:val="16"/>
          <w:szCs w:val="16"/>
          <w:rtl/>
        </w:rPr>
        <w:t>(</w:t>
      </w:r>
      <w:r w:rsidRPr="00282495">
        <w:rPr>
          <w:rFonts w:cs="Arial"/>
          <w:sz w:val="16"/>
          <w:szCs w:val="16"/>
          <w:rtl/>
        </w:rPr>
        <w:t>ולא איפשיטא בעיין</w:t>
      </w:r>
      <w:r w:rsidRPr="00282495">
        <w:rPr>
          <w:rFonts w:cs="Arial" w:hint="cs"/>
          <w:sz w:val="16"/>
          <w:szCs w:val="16"/>
          <w:rtl/>
        </w:rPr>
        <w:t>.</w:t>
      </w:r>
      <w:r w:rsidRPr="00282495">
        <w:rPr>
          <w:rFonts w:cs="Arial"/>
          <w:sz w:val="16"/>
          <w:szCs w:val="16"/>
          <w:rtl/>
        </w:rPr>
        <w:t xml:space="preserve"> וכתב הה</w:t>
      </w:r>
      <w:r w:rsidR="00A25B2C">
        <w:rPr>
          <w:rFonts w:cs="Arial" w:hint="cs"/>
          <w:sz w:val="16"/>
          <w:szCs w:val="16"/>
          <w:rtl/>
        </w:rPr>
        <w:t>"</w:t>
      </w:r>
      <w:r w:rsidRPr="00282495">
        <w:rPr>
          <w:rFonts w:cs="Arial"/>
          <w:sz w:val="16"/>
          <w:szCs w:val="16"/>
          <w:rtl/>
        </w:rPr>
        <w:t xml:space="preserve">מ </w:t>
      </w:r>
      <w:r>
        <w:rPr>
          <w:rFonts w:cs="Arial" w:hint="cs"/>
          <w:sz w:val="16"/>
          <w:szCs w:val="16"/>
          <w:rtl/>
        </w:rPr>
        <w:t xml:space="preserve">(פ"ד ה"ב) </w:t>
      </w:r>
      <w:r w:rsidRPr="00282495">
        <w:rPr>
          <w:rFonts w:cs="Arial"/>
          <w:sz w:val="16"/>
          <w:szCs w:val="16"/>
          <w:rtl/>
        </w:rPr>
        <w:t>פירוש רבינו בה מבואר</w:t>
      </w:r>
      <w:r w:rsidR="00A25B2C">
        <w:rPr>
          <w:rFonts w:cs="Arial" w:hint="cs"/>
          <w:sz w:val="16"/>
          <w:szCs w:val="16"/>
          <w:rtl/>
        </w:rPr>
        <w:t>,</w:t>
      </w:r>
      <w:r w:rsidRPr="00282495">
        <w:rPr>
          <w:rFonts w:cs="Arial"/>
          <w:sz w:val="16"/>
          <w:szCs w:val="16"/>
          <w:rtl/>
        </w:rPr>
        <w:t xml:space="preserve"> ויש פירוש אחר</w:t>
      </w:r>
      <w:r w:rsidR="00A25B2C">
        <w:rPr>
          <w:rFonts w:cs="Arial" w:hint="cs"/>
          <w:sz w:val="16"/>
          <w:szCs w:val="16"/>
          <w:rtl/>
        </w:rPr>
        <w:t>,</w:t>
      </w:r>
      <w:r w:rsidRPr="00282495">
        <w:rPr>
          <w:rFonts w:cs="Arial"/>
          <w:sz w:val="16"/>
          <w:szCs w:val="16"/>
          <w:rtl/>
        </w:rPr>
        <w:t xml:space="preserve"> ולדברי הכל אם נתן כסף לשתיהן</w:t>
      </w:r>
      <w:r>
        <w:rPr>
          <w:rFonts w:cs="Arial" w:hint="cs"/>
          <w:sz w:val="16"/>
          <w:szCs w:val="16"/>
          <w:rtl/>
        </w:rPr>
        <w:t xml:space="preserve"> -</w:t>
      </w:r>
      <w:r w:rsidRPr="00282495">
        <w:rPr>
          <w:rFonts w:cs="Arial"/>
          <w:sz w:val="16"/>
          <w:szCs w:val="16"/>
          <w:rtl/>
        </w:rPr>
        <w:t xml:space="preserve"> שתיהן מקודשות ודאי עכ"ל</w:t>
      </w:r>
      <w:r>
        <w:rPr>
          <w:rFonts w:cs="Arial" w:hint="cs"/>
          <w:sz w:val="16"/>
          <w:szCs w:val="16"/>
          <w:rtl/>
        </w:rPr>
        <w:t>.</w:t>
      </w:r>
      <w:r w:rsidRPr="00282495">
        <w:rPr>
          <w:rFonts w:cs="Arial"/>
          <w:sz w:val="16"/>
          <w:szCs w:val="16"/>
          <w:rtl/>
        </w:rPr>
        <w:t xml:space="preserve"> וכ"כ הרא"ש (שם בפירושו) והר"ן ז"ל (שם ד"ה דאמר). ועיין בהריב"ש סי' רס"ו (ד"ה תשובה)</w:t>
      </w:r>
      <w:r>
        <w:rPr>
          <w:rFonts w:cs="Arial" w:hint="cs"/>
          <w:sz w:val="16"/>
          <w:szCs w:val="16"/>
          <w:rtl/>
        </w:rPr>
        <w:t>, ב"י)</w:t>
      </w:r>
    </w:p>
    <w:p w14:paraId="4DDCC723" w14:textId="70E0376A" w:rsidR="00282495" w:rsidRPr="00282495" w:rsidRDefault="00282495" w:rsidP="00282495">
      <w:pPr>
        <w:rPr>
          <w:u w:val="single"/>
          <w:rtl/>
        </w:rPr>
      </w:pPr>
      <w:r w:rsidRPr="00282495">
        <w:rPr>
          <w:rFonts w:hint="cs"/>
          <w:u w:val="single"/>
          <w:rtl/>
        </w:rPr>
        <w:t>האומר לשליחה של האשה "וכן את"</w:t>
      </w:r>
      <w:r>
        <w:rPr>
          <w:rFonts w:hint="cs"/>
          <w:u w:val="single"/>
          <w:rtl/>
        </w:rPr>
        <w:t xml:space="preserve"> </w:t>
      </w:r>
      <w:r>
        <w:rPr>
          <w:rFonts w:hint="cs"/>
          <w:sz w:val="16"/>
          <w:szCs w:val="16"/>
          <w:u w:val="single"/>
          <w:rtl/>
        </w:rPr>
        <w:t>(</w:t>
      </w:r>
      <w:r w:rsidRPr="00282495">
        <w:rPr>
          <w:rFonts w:hint="cs"/>
          <w:sz w:val="16"/>
          <w:szCs w:val="16"/>
          <w:u w:val="single"/>
          <w:rtl/>
        </w:rPr>
        <w:t>וכדומה)</w:t>
      </w:r>
      <w:r w:rsidRPr="00282495">
        <w:rPr>
          <w:rFonts w:hint="cs"/>
          <w:u w:val="single"/>
          <w:rtl/>
        </w:rPr>
        <w:t>:</w:t>
      </w:r>
    </w:p>
    <w:p w14:paraId="1359E445" w14:textId="08F3D880" w:rsidR="00C82376" w:rsidRPr="00C82376" w:rsidRDefault="00D9466C" w:rsidP="00BF4F5C">
      <w:pPr>
        <w:pStyle w:val="ab"/>
        <w:numPr>
          <w:ilvl w:val="0"/>
          <w:numId w:val="125"/>
        </w:numPr>
      </w:pPr>
      <w:r>
        <w:rPr>
          <w:rFonts w:cs="Arial" w:hint="cs"/>
          <w:rtl/>
        </w:rPr>
        <w:t xml:space="preserve">רמב"ם </w:t>
      </w:r>
      <w:r>
        <w:rPr>
          <w:rFonts w:cs="Arial" w:hint="cs"/>
          <w:sz w:val="16"/>
          <w:szCs w:val="16"/>
          <w:rtl/>
        </w:rPr>
        <w:t>(פ"ד ה"ב)</w:t>
      </w:r>
      <w:r>
        <w:rPr>
          <w:rFonts w:cs="Arial" w:hint="cs"/>
          <w:rtl/>
        </w:rPr>
        <w:t xml:space="preserve"> ו</w:t>
      </w:r>
      <w:r w:rsidR="00C82376">
        <w:rPr>
          <w:rFonts w:cs="Arial" w:hint="cs"/>
          <w:rtl/>
        </w:rPr>
        <w:t xml:space="preserve">טור- </w:t>
      </w:r>
      <w:r w:rsidR="00C82376" w:rsidRPr="005474B3">
        <w:rPr>
          <w:rFonts w:cs="Arial"/>
          <w:rtl/>
        </w:rPr>
        <w:t>ואם היא שליח לקבל קידושין לחבירתה</w:t>
      </w:r>
      <w:r w:rsidR="008731A6">
        <w:rPr>
          <w:rFonts w:cs="Arial" w:hint="cs"/>
          <w:rtl/>
        </w:rPr>
        <w:t>,</w:t>
      </w:r>
      <w:r w:rsidR="00C82376" w:rsidRPr="005474B3">
        <w:rPr>
          <w:rFonts w:cs="Arial"/>
          <w:rtl/>
        </w:rPr>
        <w:t xml:space="preserve"> ולאחר</w:t>
      </w:r>
      <w:r>
        <w:rPr>
          <w:rStyle w:val="a7"/>
          <w:rFonts w:cs="Arial"/>
          <w:rtl/>
        </w:rPr>
        <w:footnoteReference w:id="766"/>
      </w:r>
      <w:r w:rsidR="00C82376" w:rsidRPr="005474B3">
        <w:rPr>
          <w:rFonts w:cs="Arial"/>
          <w:rtl/>
        </w:rPr>
        <w:t xml:space="preserve"> שנתן הקידושין לידה</w:t>
      </w:r>
      <w:r w:rsidR="008731A6">
        <w:rPr>
          <w:rFonts w:cs="Arial" w:hint="cs"/>
          <w:rtl/>
        </w:rPr>
        <w:t>,</w:t>
      </w:r>
      <w:r w:rsidR="00C82376" w:rsidRPr="005474B3">
        <w:rPr>
          <w:rFonts w:cs="Arial"/>
          <w:rtl/>
        </w:rPr>
        <w:t xml:space="preserve"> א</w:t>
      </w:r>
      <w:r w:rsidR="008731A6">
        <w:rPr>
          <w:rFonts w:cs="Arial" w:hint="cs"/>
          <w:rtl/>
        </w:rPr>
        <w:t>מר לה</w:t>
      </w:r>
      <w:r w:rsidR="00C82376" w:rsidRPr="005474B3">
        <w:rPr>
          <w:rFonts w:cs="Arial"/>
          <w:rtl/>
        </w:rPr>
        <w:t xml:space="preserve"> את נמי</w:t>
      </w:r>
      <w:r>
        <w:rPr>
          <w:rFonts w:cs="Arial" w:hint="cs"/>
          <w:rtl/>
        </w:rPr>
        <w:t>,</w:t>
      </w:r>
      <w:r w:rsidR="00C82376" w:rsidRPr="005474B3">
        <w:rPr>
          <w:rFonts w:cs="Arial"/>
          <w:rtl/>
        </w:rPr>
        <w:t xml:space="preserve"> או וכן את</w:t>
      </w:r>
      <w:r>
        <w:rPr>
          <w:rFonts w:cs="Arial" w:hint="cs"/>
          <w:rtl/>
        </w:rPr>
        <w:t>,</w:t>
      </w:r>
      <w:r w:rsidR="00C82376" w:rsidRPr="005474B3">
        <w:rPr>
          <w:rFonts w:cs="Arial"/>
          <w:rtl/>
        </w:rPr>
        <w:t xml:space="preserve"> וכיוצא בזה</w:t>
      </w:r>
      <w:r>
        <w:rPr>
          <w:rFonts w:cs="Arial" w:hint="cs"/>
          <w:rtl/>
        </w:rPr>
        <w:t xml:space="preserve"> -</w:t>
      </w:r>
      <w:r w:rsidR="00C82376" w:rsidRPr="005474B3">
        <w:rPr>
          <w:rFonts w:cs="Arial"/>
          <w:rtl/>
        </w:rPr>
        <w:t xml:space="preserve"> שתיהן מקודשות</w:t>
      </w:r>
      <w:r>
        <w:rPr>
          <w:rFonts w:cs="Arial" w:hint="cs"/>
          <w:rtl/>
        </w:rPr>
        <w:t>.</w:t>
      </w:r>
      <w:r w:rsidR="00C82376" w:rsidRPr="005474B3">
        <w:rPr>
          <w:rFonts w:cs="Arial"/>
          <w:rtl/>
        </w:rPr>
        <w:t xml:space="preserve"> אבל אם לא אמר לה אלא ואת </w:t>
      </w:r>
      <w:r>
        <w:rPr>
          <w:rFonts w:cs="Arial" w:hint="cs"/>
          <w:rtl/>
        </w:rPr>
        <w:t xml:space="preserve">- </w:t>
      </w:r>
      <w:r w:rsidR="00C82376" w:rsidRPr="005474B3">
        <w:rPr>
          <w:rFonts w:cs="Arial"/>
          <w:rtl/>
        </w:rPr>
        <w:t>הרי זו שקבלה הקידושין ספק מקודשת</w:t>
      </w:r>
      <w:r>
        <w:rPr>
          <w:rFonts w:cs="Arial" w:hint="cs"/>
          <w:rtl/>
        </w:rPr>
        <w:t>,</w:t>
      </w:r>
      <w:r w:rsidR="00C82376" w:rsidRPr="005474B3">
        <w:rPr>
          <w:rFonts w:cs="Arial"/>
          <w:rtl/>
        </w:rPr>
        <w:t xml:space="preserve"> דשמא לא כיון אלא לראות מה בלבה</w:t>
      </w:r>
      <w:r>
        <w:rPr>
          <w:rFonts w:cs="Arial" w:hint="cs"/>
          <w:rtl/>
        </w:rPr>
        <w:t>,</w:t>
      </w:r>
      <w:r w:rsidR="00C82376" w:rsidRPr="005474B3">
        <w:rPr>
          <w:rFonts w:cs="Arial"/>
          <w:rtl/>
        </w:rPr>
        <w:t xml:space="preserve"> וכאילו אמר לה ואת מה תאמר בדבר זה</w:t>
      </w:r>
      <w:r>
        <w:rPr>
          <w:rFonts w:cs="Arial" w:hint="cs"/>
          <w:sz w:val="16"/>
          <w:szCs w:val="16"/>
          <w:rtl/>
        </w:rPr>
        <w:t xml:space="preserve"> (ל' הטור)</w:t>
      </w:r>
      <w:r w:rsidR="00C82376">
        <w:rPr>
          <w:rFonts w:cs="Arial" w:hint="cs"/>
          <w:rtl/>
        </w:rPr>
        <w:t>.</w:t>
      </w:r>
      <w:r w:rsidR="00C82376" w:rsidRPr="005474B3">
        <w:rPr>
          <w:rFonts w:cs="Arial"/>
          <w:rtl/>
        </w:rPr>
        <w:t xml:space="preserve"> </w:t>
      </w:r>
      <w:r w:rsidR="00282495" w:rsidRPr="001A4AD4">
        <w:rPr>
          <w:rFonts w:hint="cs"/>
          <w:color w:val="E36C0A" w:themeColor="accent6" w:themeShade="BF"/>
          <w:rtl/>
        </w:rPr>
        <w:t>(וכ"פ בשו"ע)</w:t>
      </w:r>
      <w:r w:rsidR="00282495">
        <w:rPr>
          <w:rFonts w:hint="cs"/>
          <w:color w:val="E36C0A" w:themeColor="accent6" w:themeShade="BF"/>
          <w:rtl/>
        </w:rPr>
        <w:t xml:space="preserve"> </w:t>
      </w:r>
    </w:p>
    <w:p w14:paraId="3EA7B4CF"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B4F6921" w14:textId="77777777" w:rsidR="00C82376" w:rsidRDefault="00E5582C" w:rsidP="00E5582C">
      <w:pPr>
        <w:rPr>
          <w:rFonts w:cs="Arial"/>
          <w:rtl/>
        </w:rPr>
      </w:pPr>
      <w:r>
        <w:rPr>
          <w:rFonts w:cs="Arial"/>
          <w:rtl/>
        </w:rPr>
        <w:t>אשה שהיא שליח לקבל קידושין לחברתה, וכשנתן ה</w:t>
      </w:r>
      <w:r w:rsidR="00510C7A">
        <w:rPr>
          <w:rFonts w:cs="Arial"/>
          <w:rtl/>
        </w:rPr>
        <w:t>קידושין</w:t>
      </w:r>
      <w:r>
        <w:rPr>
          <w:rFonts w:cs="Arial"/>
          <w:rtl/>
        </w:rPr>
        <w:t xml:space="preserve"> אמר לה: ואת נמי, או וכן את, שתיהן מקודשות. אבל אם לא אמר לה אלא: ואת, הרי זו שקיבלה ה</w:t>
      </w:r>
      <w:r w:rsidR="00510C7A">
        <w:rPr>
          <w:rFonts w:cs="Arial"/>
          <w:rtl/>
        </w:rPr>
        <w:t>קידושין</w:t>
      </w:r>
      <w:r>
        <w:rPr>
          <w:rFonts w:cs="Arial"/>
          <w:rtl/>
        </w:rPr>
        <w:t xml:space="preserve"> ספק מקודשת, שמא לא נתכוין אלא לראות מה בלבה, וכאלו אמר לה: ואת מה תאמרי בדבר זה, ולפיכך קיבלה ה</w:t>
      </w:r>
      <w:r w:rsidR="00510C7A">
        <w:rPr>
          <w:rFonts w:cs="Arial"/>
          <w:rtl/>
        </w:rPr>
        <w:t>קידושין</w:t>
      </w:r>
      <w:r>
        <w:rPr>
          <w:rFonts w:cs="Arial"/>
          <w:rtl/>
        </w:rPr>
        <w:t xml:space="preserve"> היא, שהרי זה עדיין שואלה לראות מה בלבה.</w:t>
      </w:r>
    </w:p>
    <w:p w14:paraId="200FB3AA" w14:textId="64CA98A9" w:rsidR="00E5582C" w:rsidRDefault="00E5582C" w:rsidP="00E5582C">
      <w:pPr>
        <w:rPr>
          <w:rtl/>
        </w:rPr>
      </w:pPr>
      <w:r>
        <w:rPr>
          <w:rFonts w:cs="Arial"/>
          <w:rtl/>
        </w:rPr>
        <w:t xml:space="preserve"> </w:t>
      </w:r>
    </w:p>
    <w:p w14:paraId="156C543B" w14:textId="7D1B6961" w:rsidR="00E5582C" w:rsidRDefault="00D6763F" w:rsidP="000422FD">
      <w:pPr>
        <w:pStyle w:val="2"/>
        <w:rPr>
          <w:rtl/>
        </w:rPr>
      </w:pPr>
      <w:r>
        <w:rPr>
          <w:rtl/>
        </w:rPr>
        <w:lastRenderedPageBreak/>
        <w:t xml:space="preserve">סעיף </w:t>
      </w:r>
      <w:r w:rsidR="00E5582C">
        <w:rPr>
          <w:rtl/>
        </w:rPr>
        <w:t>י</w:t>
      </w:r>
      <w:r w:rsidR="00282495">
        <w:rPr>
          <w:rFonts w:hint="cs"/>
          <w:rtl/>
        </w:rPr>
        <w:t>: אב שליח לקדש בתו הבוגרת.</w:t>
      </w:r>
    </w:p>
    <w:p w14:paraId="2BA1BD4D" w14:textId="045B9643" w:rsidR="00282495" w:rsidRPr="00CD5EBE" w:rsidRDefault="00CD5EBE" w:rsidP="00282495">
      <w:pPr>
        <w:rPr>
          <w:u w:val="single"/>
          <w:rtl/>
        </w:rPr>
      </w:pPr>
      <w:r w:rsidRPr="00CD5EBE">
        <w:rPr>
          <w:rFonts w:hint="cs"/>
          <w:u w:val="single"/>
          <w:rtl/>
        </w:rPr>
        <w:t>אב שליח לקדש בתו הבוגרת:</w:t>
      </w:r>
    </w:p>
    <w:p w14:paraId="41E64CE3" w14:textId="21212BAC" w:rsidR="00CD5EBE" w:rsidRPr="00CD5EBE" w:rsidRDefault="00CD5EBE" w:rsidP="00BF4F5C">
      <w:pPr>
        <w:pStyle w:val="ab"/>
        <w:numPr>
          <w:ilvl w:val="0"/>
          <w:numId w:val="125"/>
        </w:numPr>
      </w:pPr>
      <w:r>
        <w:rPr>
          <w:rFonts w:cs="Arial" w:hint="cs"/>
          <w:rtl/>
        </w:rPr>
        <w:t xml:space="preserve">רשב"א </w:t>
      </w:r>
      <w:r w:rsidRPr="00CD5EBE">
        <w:rPr>
          <w:rFonts w:cs="Arial"/>
          <w:sz w:val="16"/>
          <w:szCs w:val="16"/>
          <w:rtl/>
        </w:rPr>
        <w:t>(</w:t>
      </w:r>
      <w:r>
        <w:rPr>
          <w:rFonts w:cs="Arial" w:hint="cs"/>
          <w:sz w:val="16"/>
          <w:szCs w:val="16"/>
          <w:rtl/>
        </w:rPr>
        <w:t>כ"כ בשמו אחד מתלמידיו בשו"ת הרשב"א [</w:t>
      </w:r>
      <w:r w:rsidRPr="00CD5EBE">
        <w:rPr>
          <w:rFonts w:cs="Arial"/>
          <w:sz w:val="16"/>
          <w:szCs w:val="16"/>
          <w:rtl/>
        </w:rPr>
        <w:t>ח"ז סי' ריד</w:t>
      </w:r>
      <w:r>
        <w:rPr>
          <w:rFonts w:cs="Arial" w:hint="cs"/>
          <w:sz w:val="16"/>
          <w:szCs w:val="16"/>
          <w:rtl/>
        </w:rPr>
        <w:t>], וכ"כ בשמו הטור והב"י</w:t>
      </w:r>
      <w:r w:rsidRPr="00CD5EBE">
        <w:rPr>
          <w:rFonts w:cs="Arial"/>
          <w:sz w:val="16"/>
          <w:szCs w:val="16"/>
          <w:rtl/>
        </w:rPr>
        <w:t>)</w:t>
      </w:r>
      <w:r>
        <w:rPr>
          <w:rFonts w:cs="Arial" w:hint="cs"/>
          <w:rtl/>
        </w:rPr>
        <w:t xml:space="preserve">- </w:t>
      </w:r>
      <w:r w:rsidRPr="005474B3">
        <w:rPr>
          <w:rFonts w:cs="Arial"/>
          <w:rtl/>
        </w:rPr>
        <w:t>אין האב יכול ליעשות שליח לקדש בתו בוגרת</w:t>
      </w:r>
      <w:r>
        <w:rPr>
          <w:rFonts w:cs="Arial" w:hint="cs"/>
          <w:sz w:val="16"/>
          <w:szCs w:val="16"/>
          <w:rtl/>
        </w:rPr>
        <w:t xml:space="preserve"> (ל' הטור בשמו)</w:t>
      </w:r>
      <w:r>
        <w:rPr>
          <w:rFonts w:cs="Arial" w:hint="cs"/>
          <w:rtl/>
        </w:rPr>
        <w:t>,</w:t>
      </w:r>
      <w:r w:rsidRPr="00CD5EBE">
        <w:rPr>
          <w:rtl/>
        </w:rPr>
        <w:t xml:space="preserve"> </w:t>
      </w:r>
      <w:r w:rsidRPr="00CD5EBE">
        <w:rPr>
          <w:rFonts w:cs="Arial"/>
          <w:rtl/>
        </w:rPr>
        <w:t>גזירה שמא יחליפו בקטנה ויאמרו כי בקבלת הקידושין מתקדשת</w:t>
      </w:r>
      <w:r>
        <w:rPr>
          <w:rFonts w:hint="cs"/>
          <w:sz w:val="16"/>
          <w:szCs w:val="16"/>
          <w:rtl/>
        </w:rPr>
        <w:t xml:space="preserve"> (ל' תלמיד הרשב"א</w:t>
      </w:r>
      <w:r w:rsidR="00226FF0">
        <w:rPr>
          <w:rFonts w:hint="cs"/>
          <w:sz w:val="16"/>
          <w:szCs w:val="16"/>
          <w:rtl/>
        </w:rPr>
        <w:t xml:space="preserve"> בשמו</w:t>
      </w:r>
      <w:r>
        <w:rPr>
          <w:rFonts w:hint="cs"/>
          <w:sz w:val="16"/>
          <w:szCs w:val="16"/>
          <w:rtl/>
        </w:rPr>
        <w:t>)</w:t>
      </w:r>
      <w:r>
        <w:rPr>
          <w:rFonts w:hint="cs"/>
          <w:rtl/>
        </w:rPr>
        <w:t>.</w:t>
      </w:r>
    </w:p>
    <w:p w14:paraId="4A456F45" w14:textId="73495115" w:rsidR="00C82376" w:rsidRDefault="004A676D" w:rsidP="00BF4F5C">
      <w:pPr>
        <w:pStyle w:val="ab"/>
        <w:numPr>
          <w:ilvl w:val="0"/>
          <w:numId w:val="125"/>
        </w:numPr>
      </w:pPr>
      <w:r>
        <w:rPr>
          <w:rFonts w:cs="Arial" w:hint="cs"/>
          <w:rtl/>
        </w:rPr>
        <w:t xml:space="preserve">תלמיד הרשב"א </w:t>
      </w:r>
      <w:r>
        <w:rPr>
          <w:rFonts w:cs="Arial" w:hint="cs"/>
          <w:sz w:val="16"/>
          <w:szCs w:val="16"/>
          <w:rtl/>
        </w:rPr>
        <w:t>(שם)</w:t>
      </w:r>
      <w:r>
        <w:rPr>
          <w:rFonts w:cs="Arial" w:hint="cs"/>
          <w:rtl/>
        </w:rPr>
        <w:t xml:space="preserve"> </w:t>
      </w:r>
      <w:r w:rsidR="00BC1857">
        <w:rPr>
          <w:rFonts w:cs="Arial" w:hint="cs"/>
          <w:rtl/>
        </w:rPr>
        <w:t>רא"ש</w:t>
      </w:r>
      <w:r>
        <w:rPr>
          <w:rFonts w:cs="Arial" w:hint="cs"/>
          <w:rtl/>
        </w:rPr>
        <w:t xml:space="preserve"> </w:t>
      </w:r>
      <w:r w:rsidR="008B23E6">
        <w:rPr>
          <w:rFonts w:cs="Arial" w:hint="cs"/>
          <w:sz w:val="16"/>
          <w:szCs w:val="16"/>
          <w:rtl/>
        </w:rPr>
        <w:t xml:space="preserve">(כלל לה סי' ג) </w:t>
      </w:r>
      <w:r>
        <w:rPr>
          <w:rFonts w:cs="Arial" w:hint="cs"/>
          <w:rtl/>
        </w:rPr>
        <w:t xml:space="preserve">הה"מ </w:t>
      </w:r>
      <w:r>
        <w:rPr>
          <w:rFonts w:cs="Arial" w:hint="cs"/>
          <w:sz w:val="16"/>
          <w:szCs w:val="16"/>
          <w:rtl/>
        </w:rPr>
        <w:t>(פ"ט ה"ו)</w:t>
      </w:r>
      <w:r>
        <w:rPr>
          <w:rFonts w:cs="Arial" w:hint="cs"/>
          <w:rtl/>
        </w:rPr>
        <w:t xml:space="preserve"> ו</w:t>
      </w:r>
      <w:r w:rsidRPr="00C82376">
        <w:rPr>
          <w:rFonts w:cs="Arial"/>
          <w:rtl/>
        </w:rPr>
        <w:t>ר"ן</w:t>
      </w:r>
      <w:r>
        <w:rPr>
          <w:rStyle w:val="a7"/>
          <w:rFonts w:cs="Arial"/>
          <w:rtl/>
        </w:rPr>
        <w:footnoteReference w:id="767"/>
      </w:r>
      <w:r w:rsidRPr="00C82376">
        <w:rPr>
          <w:rFonts w:cs="Arial"/>
          <w:rtl/>
        </w:rPr>
        <w:t xml:space="preserve"> </w:t>
      </w:r>
      <w:r w:rsidRPr="004A676D">
        <w:rPr>
          <w:rFonts w:cs="Arial" w:hint="cs"/>
          <w:sz w:val="16"/>
          <w:szCs w:val="16"/>
          <w:rtl/>
        </w:rPr>
        <w:t>(קידושין</w:t>
      </w:r>
      <w:r w:rsidRPr="004A676D">
        <w:rPr>
          <w:rFonts w:cs="Arial"/>
          <w:sz w:val="16"/>
          <w:szCs w:val="16"/>
          <w:rtl/>
        </w:rPr>
        <w:t xml:space="preserve"> כא: ד"ה וגרסי')</w:t>
      </w:r>
      <w:r w:rsidR="00BC1857">
        <w:rPr>
          <w:rFonts w:cs="Arial" w:hint="cs"/>
          <w:rtl/>
        </w:rPr>
        <w:t xml:space="preserve">- </w:t>
      </w:r>
      <w:r w:rsidR="00BC1857">
        <w:rPr>
          <w:rStyle w:val="a7"/>
          <w:rFonts w:cs="Arial"/>
          <w:rtl/>
        </w:rPr>
        <w:footnoteReference w:id="768"/>
      </w:r>
      <w:bookmarkStart w:id="7" w:name="_Hlk132748822"/>
      <w:r w:rsidR="00BC1857" w:rsidRPr="00BC1857">
        <w:rPr>
          <w:rFonts w:cs="Arial"/>
          <w:rtl/>
        </w:rPr>
        <w:t>האב נעשה שליח לקדש בתו הגדולה</w:t>
      </w:r>
      <w:bookmarkEnd w:id="7"/>
      <w:r>
        <w:rPr>
          <w:rFonts w:cs="Arial" w:hint="cs"/>
          <w:sz w:val="16"/>
          <w:szCs w:val="16"/>
          <w:rtl/>
        </w:rPr>
        <w:t xml:space="preserve"> (ל' הרא"ש)</w:t>
      </w:r>
      <w:r w:rsidR="00BC1857">
        <w:rPr>
          <w:rFonts w:cs="Arial" w:hint="cs"/>
          <w:rtl/>
        </w:rPr>
        <w:t>.</w:t>
      </w:r>
      <w:r w:rsidR="00226FF0" w:rsidRPr="00226FF0">
        <w:rPr>
          <w:rFonts w:hint="cs"/>
          <w:color w:val="E36C0A" w:themeColor="accent6" w:themeShade="BF"/>
          <w:rtl/>
        </w:rPr>
        <w:t xml:space="preserve"> </w:t>
      </w:r>
      <w:r w:rsidR="00226FF0" w:rsidRPr="001A4AD4">
        <w:rPr>
          <w:rFonts w:hint="cs"/>
          <w:color w:val="E36C0A" w:themeColor="accent6" w:themeShade="BF"/>
          <w:rtl/>
        </w:rPr>
        <w:t>(וכ"פ בשו"ע)</w:t>
      </w:r>
    </w:p>
    <w:p w14:paraId="4C943231"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E81C3E" w14:textId="4228831A" w:rsidR="00E5582C" w:rsidRDefault="00E5582C" w:rsidP="00E5582C">
      <w:pPr>
        <w:rPr>
          <w:rtl/>
        </w:rPr>
      </w:pPr>
      <w:r>
        <w:rPr>
          <w:rFonts w:cs="Arial"/>
          <w:rtl/>
        </w:rPr>
        <w:t xml:space="preserve">ויש מי שאומר שאין האב יכול לעשות שליח לקדש בתו בוגרת, וחלקו עליו. </w:t>
      </w:r>
    </w:p>
    <w:p w14:paraId="273A5D68" w14:textId="77777777" w:rsidR="00C82376" w:rsidRDefault="00C82376" w:rsidP="00E5582C">
      <w:pPr>
        <w:rPr>
          <w:rtl/>
        </w:rPr>
      </w:pPr>
    </w:p>
    <w:p w14:paraId="1E907B4C" w14:textId="670F2627" w:rsidR="00E5582C" w:rsidRDefault="00D6763F" w:rsidP="000422FD">
      <w:pPr>
        <w:pStyle w:val="2"/>
        <w:rPr>
          <w:rtl/>
        </w:rPr>
      </w:pPr>
      <w:r>
        <w:rPr>
          <w:rtl/>
        </w:rPr>
        <w:t xml:space="preserve">סעיף </w:t>
      </w:r>
      <w:r w:rsidR="00E5582C">
        <w:rPr>
          <w:rtl/>
        </w:rPr>
        <w:t>יא</w:t>
      </w:r>
      <w:r w:rsidR="00C82376">
        <w:rPr>
          <w:rFonts w:hint="cs"/>
          <w:rtl/>
        </w:rPr>
        <w:t>:</w:t>
      </w:r>
      <w:r w:rsidR="00282495">
        <w:rPr>
          <w:rFonts w:hint="cs"/>
          <w:rtl/>
        </w:rPr>
        <w:t xml:space="preserve"> אב </w:t>
      </w:r>
      <w:r w:rsidR="00CD5EBE">
        <w:rPr>
          <w:rFonts w:hint="cs"/>
          <w:rtl/>
        </w:rPr>
        <w:t xml:space="preserve">שקבל </w:t>
      </w:r>
      <w:r w:rsidR="00282495">
        <w:rPr>
          <w:rFonts w:hint="cs"/>
          <w:rtl/>
        </w:rPr>
        <w:t>קד</w:t>
      </w:r>
      <w:r w:rsidR="00CD5EBE">
        <w:rPr>
          <w:rFonts w:hint="cs"/>
          <w:rtl/>
        </w:rPr>
        <w:t>ו</w:t>
      </w:r>
      <w:r w:rsidR="00282495">
        <w:rPr>
          <w:rFonts w:hint="cs"/>
          <w:rtl/>
        </w:rPr>
        <w:t>ש</w:t>
      </w:r>
      <w:r w:rsidR="00CD5EBE">
        <w:rPr>
          <w:rFonts w:hint="cs"/>
          <w:rtl/>
        </w:rPr>
        <w:t>ין</w:t>
      </w:r>
      <w:r w:rsidR="00282495">
        <w:rPr>
          <w:rFonts w:hint="cs"/>
          <w:rtl/>
        </w:rPr>
        <w:t xml:space="preserve"> </w:t>
      </w:r>
      <w:r w:rsidR="00CD5EBE">
        <w:rPr>
          <w:rFonts w:hint="cs"/>
          <w:rtl/>
        </w:rPr>
        <w:t>ל</w:t>
      </w:r>
      <w:r w:rsidR="00282495">
        <w:rPr>
          <w:rFonts w:hint="cs"/>
          <w:rtl/>
        </w:rPr>
        <w:t>בתו הבוגרת</w:t>
      </w:r>
      <w:r w:rsidR="00CD5EBE">
        <w:rPr>
          <w:rFonts w:hint="cs"/>
          <w:rtl/>
        </w:rPr>
        <w:t>, ולא עשאתו שליח</w:t>
      </w:r>
      <w:r w:rsidR="00282495">
        <w:rPr>
          <w:rFonts w:hint="cs"/>
          <w:rtl/>
        </w:rPr>
        <w:t>.</w:t>
      </w:r>
    </w:p>
    <w:p w14:paraId="4B378FAB" w14:textId="70E3FB97" w:rsidR="00226FF0" w:rsidRPr="00226FF0" w:rsidRDefault="00226FF0" w:rsidP="00226FF0">
      <w:pPr>
        <w:rPr>
          <w:u w:val="single"/>
          <w:rtl/>
        </w:rPr>
      </w:pPr>
      <w:r w:rsidRPr="00226FF0">
        <w:rPr>
          <w:rFonts w:hint="cs"/>
          <w:u w:val="single"/>
          <w:rtl/>
        </w:rPr>
        <w:t>אב שקבל קדושין לבתו הבוגרת, ולא עשאתו שליח:</w:t>
      </w:r>
    </w:p>
    <w:p w14:paraId="1DBAF8F8" w14:textId="50C29A2D" w:rsidR="00CD5EBE" w:rsidRPr="00CD5EBE" w:rsidRDefault="00226FF0" w:rsidP="00BF4F5C">
      <w:pPr>
        <w:pStyle w:val="ab"/>
        <w:numPr>
          <w:ilvl w:val="0"/>
          <w:numId w:val="126"/>
        </w:numPr>
        <w:rPr>
          <w:rtl/>
        </w:rPr>
      </w:pPr>
      <w:r w:rsidRPr="00226FF0">
        <w:rPr>
          <w:rFonts w:cs="Arial" w:hint="cs"/>
          <w:rtl/>
        </w:rPr>
        <w:t xml:space="preserve">בהעי"ט </w:t>
      </w:r>
      <w:r w:rsidRPr="00226FF0">
        <w:rPr>
          <w:rFonts w:cs="Arial"/>
          <w:sz w:val="16"/>
          <w:szCs w:val="16"/>
          <w:rtl/>
        </w:rPr>
        <w:t>(סוף הל' קידושין</w:t>
      </w:r>
      <w:r w:rsidRPr="00226FF0">
        <w:rPr>
          <w:rFonts w:cs="Arial" w:hint="cs"/>
          <w:sz w:val="16"/>
          <w:szCs w:val="16"/>
          <w:rtl/>
        </w:rPr>
        <w:t xml:space="preserve"> עט ע"ד</w:t>
      </w:r>
      <w:r w:rsidRPr="00226FF0">
        <w:rPr>
          <w:rFonts w:cs="Arial"/>
          <w:sz w:val="16"/>
          <w:szCs w:val="16"/>
          <w:rtl/>
        </w:rPr>
        <w:t>)</w:t>
      </w:r>
      <w:r w:rsidRPr="00226FF0">
        <w:rPr>
          <w:rFonts w:cs="Arial" w:hint="cs"/>
          <w:rtl/>
        </w:rPr>
        <w:t>-</w:t>
      </w:r>
      <w:r w:rsidRPr="00226FF0">
        <w:rPr>
          <w:rFonts w:cs="Arial"/>
          <w:rtl/>
        </w:rPr>
        <w:t xml:space="preserve"> והיכא דקדיש ראובן ברתיה בוגרת ולא שויתיה שליח</w:t>
      </w:r>
      <w:r>
        <w:rPr>
          <w:rFonts w:cs="Arial" w:hint="cs"/>
          <w:rtl/>
        </w:rPr>
        <w:t>,</w:t>
      </w:r>
      <w:r w:rsidRPr="00226FF0">
        <w:rPr>
          <w:rFonts w:cs="Arial"/>
          <w:rtl/>
        </w:rPr>
        <w:t xml:space="preserve"> וידיע מילתא דאבוה קידשה. ושמעון שדר סבלונות לברתיה דראובן. אע"ג דלית ליה לאבוה רשותא לקדושה</w:t>
      </w:r>
      <w:r>
        <w:rPr>
          <w:rFonts w:cs="Arial" w:hint="cs"/>
          <w:rtl/>
        </w:rPr>
        <w:t>,</w:t>
      </w:r>
      <w:r w:rsidRPr="00226FF0">
        <w:rPr>
          <w:rFonts w:cs="Arial"/>
          <w:rtl/>
        </w:rPr>
        <w:t xml:space="preserve"> אי קיבלונהו לסבלוני </w:t>
      </w:r>
      <w:r>
        <w:rPr>
          <w:rFonts w:cs="Arial" w:hint="cs"/>
          <w:rtl/>
        </w:rPr>
        <w:t xml:space="preserve">- </w:t>
      </w:r>
      <w:r w:rsidRPr="00226FF0">
        <w:rPr>
          <w:rFonts w:cs="Arial"/>
          <w:rtl/>
        </w:rPr>
        <w:t>איכא למיחש דילמא מיצטבי' להנהו קידושין וצריכה גט מספיקא. ואע</w:t>
      </w:r>
      <w:r w:rsidRPr="00226FF0">
        <w:rPr>
          <w:rFonts w:cs="Arial" w:hint="cs"/>
          <w:rtl/>
        </w:rPr>
        <w:t>"</w:t>
      </w:r>
      <w:r w:rsidRPr="00226FF0">
        <w:rPr>
          <w:rFonts w:cs="Arial"/>
          <w:rtl/>
        </w:rPr>
        <w:t>ג דלענין ברא לא חיישינן לקידושי אבוהא כההוא גברא</w:t>
      </w:r>
      <w:r w:rsidRPr="00226FF0">
        <w:rPr>
          <w:rFonts w:cs="Arial" w:hint="cs"/>
          <w:rtl/>
        </w:rPr>
        <w:t xml:space="preserve"> (קידושין מה:)</w:t>
      </w:r>
      <w:r w:rsidRPr="00226FF0">
        <w:rPr>
          <w:rFonts w:cs="Arial"/>
          <w:rtl/>
        </w:rPr>
        <w:t xml:space="preserve"> דהוה שתי חמרא תותי ציני דבבל וכו' שמא נתרצה לא חיישינן</w:t>
      </w:r>
      <w:r w:rsidRPr="00226FF0">
        <w:rPr>
          <w:rFonts w:cs="Arial" w:hint="cs"/>
          <w:rtl/>
        </w:rPr>
        <w:t>,</w:t>
      </w:r>
      <w:r w:rsidRPr="00226FF0">
        <w:rPr>
          <w:rFonts w:cs="Arial"/>
          <w:rtl/>
        </w:rPr>
        <w:t xml:space="preserve"> הכא איכא למימר איתתא בכל דהו ניחא לה</w:t>
      </w:r>
      <w:r w:rsidRPr="00226FF0">
        <w:rPr>
          <w:rFonts w:cs="Arial" w:hint="cs"/>
          <w:rtl/>
        </w:rPr>
        <w:t>,</w:t>
      </w:r>
      <w:r w:rsidRPr="00226FF0">
        <w:rPr>
          <w:rFonts w:cs="Arial"/>
          <w:rtl/>
        </w:rPr>
        <w:t xml:space="preserve"> ואפילו לא שדר לה סבלונות </w:t>
      </w:r>
      <w:r>
        <w:rPr>
          <w:rFonts w:cs="Arial" w:hint="cs"/>
          <w:rtl/>
        </w:rPr>
        <w:t xml:space="preserve">- </w:t>
      </w:r>
      <w:r w:rsidRPr="00226FF0">
        <w:rPr>
          <w:rFonts w:cs="Arial"/>
          <w:rtl/>
        </w:rPr>
        <w:t>צריכה גט מספיקא</w:t>
      </w:r>
      <w:r w:rsidRPr="00226FF0">
        <w:rPr>
          <w:rFonts w:cs="Arial" w:hint="cs"/>
          <w:rtl/>
        </w:rPr>
        <w:t>,</w:t>
      </w:r>
      <w:r w:rsidRPr="00226FF0">
        <w:rPr>
          <w:rFonts w:cs="Arial"/>
          <w:rtl/>
        </w:rPr>
        <w:t xml:space="preserve"> והכי שדר </w:t>
      </w:r>
      <w:r w:rsidRPr="00226FF0">
        <w:rPr>
          <w:rFonts w:cs="Arial" w:hint="cs"/>
          <w:rtl/>
        </w:rPr>
        <w:t>גאו</w:t>
      </w:r>
      <w:r w:rsidRPr="00226FF0">
        <w:rPr>
          <w:rFonts w:cs="Arial"/>
          <w:rtl/>
        </w:rPr>
        <w:t>ן</w:t>
      </w:r>
      <w:r w:rsidRPr="00226FF0">
        <w:rPr>
          <w:rFonts w:cs="Arial" w:hint="cs"/>
          <w:rtl/>
        </w:rPr>
        <w:t>.</w:t>
      </w:r>
      <w:r w:rsidRPr="00226FF0">
        <w:rPr>
          <w:rFonts w:hint="cs"/>
          <w:color w:val="E36C0A" w:themeColor="accent6" w:themeShade="BF"/>
          <w:rtl/>
        </w:rPr>
        <w:t xml:space="preserve"> </w:t>
      </w:r>
      <w:r w:rsidRPr="001A4AD4">
        <w:rPr>
          <w:rFonts w:hint="cs"/>
          <w:color w:val="E36C0A" w:themeColor="accent6" w:themeShade="BF"/>
          <w:rtl/>
        </w:rPr>
        <w:t>(וכ"פ בשו"ע)</w:t>
      </w:r>
    </w:p>
    <w:p w14:paraId="45D5ED78"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C8FEE2" w14:textId="77777777" w:rsidR="00C82376" w:rsidRDefault="00E5582C" w:rsidP="00E5582C">
      <w:pPr>
        <w:rPr>
          <w:rFonts w:cs="Arial"/>
          <w:rtl/>
        </w:rPr>
      </w:pPr>
      <w:r>
        <w:rPr>
          <w:rFonts w:cs="Arial"/>
          <w:rtl/>
        </w:rPr>
        <w:t xml:space="preserve">מי שקיבל </w:t>
      </w:r>
      <w:r w:rsidR="00510C7A">
        <w:rPr>
          <w:rFonts w:cs="Arial"/>
          <w:rtl/>
        </w:rPr>
        <w:t>קידושין</w:t>
      </w:r>
      <w:r>
        <w:rPr>
          <w:rFonts w:cs="Arial"/>
          <w:rtl/>
        </w:rPr>
        <w:t xml:space="preserve"> לבתו בוגרת, ולא עשאוהו שליח, יש מי שאומר שצריכה גט מספק.</w:t>
      </w:r>
    </w:p>
    <w:p w14:paraId="27D6E75B" w14:textId="38B49BC7" w:rsidR="00E5582C" w:rsidRDefault="00E5582C" w:rsidP="00E5582C">
      <w:pPr>
        <w:rPr>
          <w:rtl/>
        </w:rPr>
      </w:pPr>
      <w:r>
        <w:rPr>
          <w:rFonts w:cs="Arial"/>
          <w:rtl/>
        </w:rPr>
        <w:t xml:space="preserve"> </w:t>
      </w:r>
    </w:p>
    <w:p w14:paraId="7A76523D" w14:textId="442004F0" w:rsidR="00E5582C" w:rsidRDefault="00D6763F" w:rsidP="000422FD">
      <w:pPr>
        <w:pStyle w:val="2"/>
        <w:rPr>
          <w:rtl/>
        </w:rPr>
      </w:pPr>
      <w:r>
        <w:rPr>
          <w:rtl/>
        </w:rPr>
        <w:t xml:space="preserve">סעיף </w:t>
      </w:r>
      <w:r w:rsidR="00E5582C">
        <w:rPr>
          <w:rtl/>
        </w:rPr>
        <w:t>יב</w:t>
      </w:r>
      <w:r w:rsidR="00AF5D4E">
        <w:rPr>
          <w:rFonts w:hint="cs"/>
          <w:rtl/>
        </w:rPr>
        <w:t xml:space="preserve">: מינוי שליח שיקבל קידושין משליח הבעל. </w:t>
      </w:r>
    </w:p>
    <w:p w14:paraId="1B6A56A3" w14:textId="3A6163D1" w:rsidR="00A317E1" w:rsidRPr="00A317E1" w:rsidRDefault="00A317E1" w:rsidP="00A317E1">
      <w:pPr>
        <w:rPr>
          <w:rtl/>
        </w:rPr>
      </w:pPr>
      <w:r w:rsidRPr="00A317E1">
        <w:rPr>
          <w:rFonts w:cs="Arial" w:hint="cs"/>
          <w:b/>
          <w:bCs/>
          <w:rtl/>
        </w:rPr>
        <w:t>גיטין</w:t>
      </w:r>
      <w:r>
        <w:rPr>
          <w:rFonts w:cs="Arial" w:hint="cs"/>
          <w:b/>
          <w:bCs/>
          <w:sz w:val="16"/>
          <w:szCs w:val="16"/>
          <w:rtl/>
        </w:rPr>
        <w:t xml:space="preserve"> (פ' האומר)</w:t>
      </w:r>
      <w:r w:rsidRPr="00A317E1">
        <w:rPr>
          <w:rFonts w:cs="Arial" w:hint="cs"/>
          <w:b/>
          <w:bCs/>
          <w:rtl/>
        </w:rPr>
        <w:t xml:space="preserve"> סג ע"ב: </w:t>
      </w:r>
      <w:r w:rsidRPr="00A317E1">
        <w:rPr>
          <w:rFonts w:cs="Arial"/>
          <w:u w:val="single"/>
          <w:rtl/>
        </w:rPr>
        <w:t>אמר רב</w:t>
      </w:r>
      <w:r w:rsidRPr="00A317E1">
        <w:rPr>
          <w:rFonts w:cs="Arial"/>
          <w:rtl/>
        </w:rPr>
        <w:t xml:space="preserve">: אין האשה עושה שליח לקבל לה גיטה מיד שליח בעלה, </w:t>
      </w:r>
      <w:r w:rsidRPr="00A317E1">
        <w:rPr>
          <w:rFonts w:cs="Arial"/>
          <w:u w:val="single"/>
          <w:rtl/>
        </w:rPr>
        <w:t>ור' חנינא אמר</w:t>
      </w:r>
      <w:r w:rsidRPr="00A317E1">
        <w:rPr>
          <w:rFonts w:cs="Arial"/>
          <w:rtl/>
        </w:rPr>
        <w:t xml:space="preserve">: אשה עושה שליח לקבל לה גיטה מיד שליח בעלה. מ"ט דרב? איבעית אימא: משום בזיון דבעל; אב"א: משום חצרה הבא לאחר מיכן. מאי בינייהו? איכא בינייהו, דקדמה איהי ושויה שליח מעיקרא. ההוא גברא דשדר לה גיטא לדביתהו, אזל שליחא אשכחה כי יתבה וקא לישא, אמר לה: הילך גיטך, אמרה ליה: ליהוי בידך; </w:t>
      </w:r>
      <w:r w:rsidRPr="00A317E1">
        <w:rPr>
          <w:rFonts w:cs="Arial"/>
          <w:u w:val="single"/>
          <w:rtl/>
        </w:rPr>
        <w:t>אמר רב נחמן</w:t>
      </w:r>
      <w:r w:rsidRPr="00A317E1">
        <w:rPr>
          <w:rFonts w:cs="Arial"/>
          <w:rtl/>
        </w:rPr>
        <w:t xml:space="preserve">: אם איתא לדרבי חנינא, עבדי בה עובדא. </w:t>
      </w:r>
      <w:r w:rsidRPr="00A317E1">
        <w:rPr>
          <w:rFonts w:cs="Arial"/>
          <w:u w:val="single"/>
          <w:rtl/>
        </w:rPr>
        <w:t>אמר ליה רבא</w:t>
      </w:r>
      <w:r w:rsidRPr="00A317E1">
        <w:rPr>
          <w:rFonts w:cs="Arial"/>
          <w:rtl/>
        </w:rPr>
        <w:t xml:space="preserve">: ואם איתא לדר' חנינא, עבדת בה עובדא? הא לא חזרה שליחות אצל הבעל! </w:t>
      </w:r>
      <w:r w:rsidRPr="00CA4EC1">
        <w:rPr>
          <w:rFonts w:cs="Arial"/>
          <w:u w:val="single"/>
          <w:rtl/>
        </w:rPr>
        <w:t>שלחוה לקמיה דר' אמי, שלח להו</w:t>
      </w:r>
      <w:r w:rsidRPr="00A317E1">
        <w:rPr>
          <w:rFonts w:cs="Arial"/>
          <w:rtl/>
        </w:rPr>
        <w:t xml:space="preserve">: לא חזרה שליחות אצל הבעל, </w:t>
      </w:r>
      <w:r w:rsidRPr="00A317E1">
        <w:rPr>
          <w:rFonts w:cs="Arial"/>
          <w:u w:val="single"/>
          <w:rtl/>
        </w:rPr>
        <w:t>ור' חייא בר אבא אמר</w:t>
      </w:r>
      <w:r w:rsidRPr="00A317E1">
        <w:rPr>
          <w:rFonts w:cs="Arial"/>
          <w:rtl/>
        </w:rPr>
        <w:t xml:space="preserve">: נתיישב בדבר. </w:t>
      </w:r>
      <w:r w:rsidRPr="00CA4EC1">
        <w:rPr>
          <w:rFonts w:cs="Arial"/>
          <w:u w:val="single"/>
          <w:rtl/>
        </w:rPr>
        <w:t>הדור שלחוה קמיה דר' חייא בר אבא, אמר</w:t>
      </w:r>
      <w:r w:rsidRPr="00A317E1">
        <w:rPr>
          <w:rFonts w:cs="Arial"/>
          <w:rtl/>
        </w:rPr>
        <w:t xml:space="preserve">: כל הני שלחו לה ואזלי! כי היכי דמספקא להו לדידהו, הכי נמי מספקא לן לדידן. הוי </w:t>
      </w:r>
      <w:r w:rsidRPr="00A317E1">
        <w:rPr>
          <w:rFonts w:cs="Arial"/>
          <w:rtl/>
        </w:rPr>
        <w:lastRenderedPageBreak/>
        <w:t xml:space="preserve">דבר שבערוה, ודבר שבערוה חולצת. הוה עובדא, ואצרכה </w:t>
      </w:r>
      <w:r w:rsidRPr="00CA4EC1">
        <w:rPr>
          <w:rFonts w:cs="Arial"/>
          <w:u w:val="single"/>
          <w:rtl/>
        </w:rPr>
        <w:t>רב יצחק בר שמואל בר מרתא</w:t>
      </w:r>
      <w:r w:rsidRPr="00A317E1">
        <w:rPr>
          <w:rFonts w:cs="Arial"/>
          <w:rtl/>
        </w:rPr>
        <w:t xml:space="preserve"> גט וחליצה. תרתי? גט מחיים, וחליצה לאחר מיתה.</w:t>
      </w:r>
    </w:p>
    <w:p w14:paraId="5E38918E" w14:textId="73FCBBF9" w:rsidR="00AF5D4E" w:rsidRPr="00AF5D4E" w:rsidRDefault="00AF5D4E" w:rsidP="00AF5D4E">
      <w:pPr>
        <w:rPr>
          <w:u w:val="single"/>
          <w:rtl/>
        </w:rPr>
      </w:pPr>
      <w:r w:rsidRPr="00AF5D4E">
        <w:rPr>
          <w:rFonts w:hint="cs"/>
          <w:u w:val="single"/>
          <w:rtl/>
        </w:rPr>
        <w:t>מינוי שליח שיקבל קידושין משליח הבעל:</w:t>
      </w:r>
    </w:p>
    <w:p w14:paraId="5D0821C2" w14:textId="1C2276ED" w:rsidR="00FF48A4" w:rsidRPr="00FF48A4" w:rsidRDefault="00FF48A4" w:rsidP="00BF4F5C">
      <w:pPr>
        <w:pStyle w:val="ab"/>
        <w:numPr>
          <w:ilvl w:val="0"/>
          <w:numId w:val="126"/>
        </w:numPr>
      </w:pPr>
      <w:r>
        <w:rPr>
          <w:rFonts w:cs="Arial" w:hint="cs"/>
          <w:rtl/>
        </w:rPr>
        <w:t xml:space="preserve">מהר"ם </w:t>
      </w:r>
      <w:r>
        <w:rPr>
          <w:rFonts w:cs="Arial" w:hint="cs"/>
          <w:sz w:val="16"/>
          <w:szCs w:val="16"/>
          <w:rtl/>
        </w:rPr>
        <w:t>(ד"פ סי' תתעח, הביאו הב"י בשם מצאתי כתוב)</w:t>
      </w:r>
      <w:r>
        <w:rPr>
          <w:rFonts w:cs="Arial" w:hint="cs"/>
          <w:rtl/>
        </w:rPr>
        <w:t xml:space="preserve">- </w:t>
      </w:r>
      <w:r w:rsidRPr="00FF48A4">
        <w:rPr>
          <w:rFonts w:cs="Arial"/>
          <w:rtl/>
        </w:rPr>
        <w:t>וששאלת הא דאמר רב (גיטין סג</w:t>
      </w:r>
      <w:r>
        <w:rPr>
          <w:rFonts w:cs="Arial" w:hint="cs"/>
          <w:rtl/>
        </w:rPr>
        <w:t>:</w:t>
      </w:r>
      <w:r w:rsidRPr="00FF48A4">
        <w:rPr>
          <w:rFonts w:cs="Arial"/>
          <w:rtl/>
        </w:rPr>
        <w:t>) אין האשה עושה שליח לקבל גט מיד שליח בעלה</w:t>
      </w:r>
      <w:r>
        <w:rPr>
          <w:rFonts w:cs="Arial" w:hint="cs"/>
          <w:rtl/>
        </w:rPr>
        <w:t>.</w:t>
      </w:r>
      <w:r w:rsidRPr="00FF48A4">
        <w:rPr>
          <w:rFonts w:cs="Arial"/>
          <w:rtl/>
        </w:rPr>
        <w:t xml:space="preserve"> ור' חנינא אמר עושה שליח לקבל</w:t>
      </w:r>
      <w:r w:rsidR="00CA4EC1">
        <w:rPr>
          <w:rFonts w:cs="Arial" w:hint="cs"/>
          <w:rtl/>
        </w:rPr>
        <w:t>..</w:t>
      </w:r>
      <w:r>
        <w:rPr>
          <w:rFonts w:cs="Arial" w:hint="cs"/>
          <w:rtl/>
        </w:rPr>
        <w:t>.</w:t>
      </w:r>
      <w:r w:rsidRPr="00FF48A4">
        <w:rPr>
          <w:rFonts w:cs="Arial"/>
          <w:rtl/>
        </w:rPr>
        <w:t xml:space="preserve"> ואמרי</w:t>
      </w:r>
      <w:r w:rsidR="00CA4EC1">
        <w:rPr>
          <w:rFonts w:cs="Arial" w:hint="cs"/>
          <w:rtl/>
        </w:rPr>
        <w:t>'</w:t>
      </w:r>
      <w:r w:rsidRPr="00FF48A4">
        <w:rPr>
          <w:rFonts w:cs="Arial"/>
          <w:rtl/>
        </w:rPr>
        <w:t xml:space="preserve"> במסקנא</w:t>
      </w:r>
      <w:r w:rsidR="00CA4EC1">
        <w:rPr>
          <w:rFonts w:cs="Arial" w:hint="cs"/>
          <w:rtl/>
        </w:rPr>
        <w:t>...</w:t>
      </w:r>
      <w:r w:rsidRPr="00FF48A4">
        <w:rPr>
          <w:rFonts w:cs="Arial"/>
          <w:rtl/>
        </w:rPr>
        <w:t xml:space="preserve"> ה"נ מספקא לן לדידן </w:t>
      </w:r>
      <w:r>
        <w:rPr>
          <w:rFonts w:cs="Arial" w:hint="cs"/>
          <w:rtl/>
        </w:rPr>
        <w:t xml:space="preserve">- </w:t>
      </w:r>
      <w:r w:rsidRPr="00FF48A4">
        <w:rPr>
          <w:rFonts w:cs="Arial"/>
          <w:rtl/>
        </w:rPr>
        <w:t>הוי דבר שבערוה ודבר שבערוה חולצת</w:t>
      </w:r>
      <w:r>
        <w:rPr>
          <w:rFonts w:cs="Arial" w:hint="cs"/>
          <w:rtl/>
        </w:rPr>
        <w:t>.</w:t>
      </w:r>
      <w:r w:rsidRPr="00FF48A4">
        <w:rPr>
          <w:rFonts w:cs="Arial"/>
          <w:rtl/>
        </w:rPr>
        <w:t xml:space="preserve"> וקא מיבעי</w:t>
      </w:r>
      <w:r w:rsidR="00CA4EC1">
        <w:rPr>
          <w:rFonts w:cs="Arial" w:hint="cs"/>
          <w:rtl/>
        </w:rPr>
        <w:t>א</w:t>
      </w:r>
      <w:r w:rsidRPr="00FF48A4">
        <w:rPr>
          <w:rFonts w:cs="Arial"/>
          <w:rtl/>
        </w:rPr>
        <w:t xml:space="preserve"> לן גבי קידושין כה"ג מאי. כך דעתי נוטה</w:t>
      </w:r>
      <w:r>
        <w:rPr>
          <w:rFonts w:cs="Arial" w:hint="cs"/>
          <w:rtl/>
        </w:rPr>
        <w:t>,</w:t>
      </w:r>
      <w:r w:rsidRPr="00FF48A4">
        <w:rPr>
          <w:rFonts w:cs="Arial"/>
          <w:rtl/>
        </w:rPr>
        <w:t xml:space="preserve"> גבי קידושין נמי חולצת</w:t>
      </w:r>
      <w:r>
        <w:rPr>
          <w:rFonts w:cs="Arial" w:hint="cs"/>
          <w:rtl/>
        </w:rPr>
        <w:t>,</w:t>
      </w:r>
      <w:r w:rsidRPr="00FF48A4">
        <w:rPr>
          <w:rFonts w:cs="Arial"/>
          <w:rtl/>
        </w:rPr>
        <w:t xml:space="preserve"> דהתם נמי הוי דבר שבערוה</w:t>
      </w:r>
      <w:r>
        <w:rPr>
          <w:rFonts w:cs="Arial" w:hint="cs"/>
          <w:rtl/>
        </w:rPr>
        <w:t>,</w:t>
      </w:r>
      <w:r w:rsidRPr="00FF48A4">
        <w:rPr>
          <w:rFonts w:cs="Arial"/>
          <w:rtl/>
        </w:rPr>
        <w:t xml:space="preserve"> ודבר שבערוה חולצת</w:t>
      </w:r>
      <w:r>
        <w:rPr>
          <w:rFonts w:cs="Arial" w:hint="cs"/>
          <w:rtl/>
        </w:rPr>
        <w:t>.</w:t>
      </w:r>
      <w:r w:rsidRPr="00FF48A4">
        <w:rPr>
          <w:rFonts w:cs="Arial"/>
          <w:rtl/>
        </w:rPr>
        <w:t xml:space="preserve"> ועובדא הוי (גיטין שם) ואצרכוה ר' יצחק בר שמואל בר מרתא גט וחליצה</w:t>
      </w:r>
      <w:r w:rsidR="00CA4EC1">
        <w:rPr>
          <w:rFonts w:cs="Arial" w:hint="cs"/>
          <w:rtl/>
        </w:rPr>
        <w:t>,</w:t>
      </w:r>
      <w:r w:rsidRPr="00FF48A4">
        <w:rPr>
          <w:rFonts w:cs="Arial"/>
          <w:rtl/>
        </w:rPr>
        <w:t xml:space="preserve"> תרתי</w:t>
      </w:r>
      <w:r>
        <w:rPr>
          <w:rFonts w:cs="Arial" w:hint="cs"/>
          <w:rtl/>
        </w:rPr>
        <w:t>,</w:t>
      </w:r>
      <w:r w:rsidRPr="00FF48A4">
        <w:rPr>
          <w:rFonts w:cs="Arial"/>
          <w:rtl/>
        </w:rPr>
        <w:t xml:space="preserve"> גט מחיים וחליצה לאחר מיתה</w:t>
      </w:r>
      <w:r>
        <w:rPr>
          <w:rFonts w:cs="Arial" w:hint="cs"/>
          <w:rtl/>
        </w:rPr>
        <w:t>.</w:t>
      </w:r>
      <w:r w:rsidRPr="00FF48A4">
        <w:rPr>
          <w:rFonts w:cs="Arial"/>
          <w:rtl/>
        </w:rPr>
        <w:t xml:space="preserve"> והוא הדין בקידושי'</w:t>
      </w:r>
      <w:r>
        <w:rPr>
          <w:rFonts w:cs="Arial" w:hint="cs"/>
          <w:rtl/>
        </w:rPr>
        <w:t>,</w:t>
      </w:r>
      <w:r w:rsidRPr="00FF48A4">
        <w:rPr>
          <w:rFonts w:cs="Arial"/>
          <w:rtl/>
        </w:rPr>
        <w:t xml:space="preserve"> דספיקא דתרוייהו חולצת דתנן (יבמות ל</w:t>
      </w:r>
      <w:r>
        <w:rPr>
          <w:rFonts w:cs="Arial" w:hint="cs"/>
          <w:rtl/>
        </w:rPr>
        <w:t>:,</w:t>
      </w:r>
      <w:r w:rsidRPr="00FF48A4">
        <w:rPr>
          <w:rFonts w:cs="Arial"/>
          <w:rtl/>
        </w:rPr>
        <w:t xml:space="preserve"> גיטין פו</w:t>
      </w:r>
      <w:r>
        <w:rPr>
          <w:rFonts w:cs="Arial" w:hint="cs"/>
          <w:rtl/>
        </w:rPr>
        <w:t>:</w:t>
      </w:r>
      <w:r w:rsidRPr="00FF48A4">
        <w:rPr>
          <w:rFonts w:cs="Arial"/>
          <w:rtl/>
        </w:rPr>
        <w:t>) וכולן שהי</w:t>
      </w:r>
      <w:r w:rsidR="00CA4EC1">
        <w:rPr>
          <w:rFonts w:cs="Arial" w:hint="cs"/>
          <w:rtl/>
        </w:rPr>
        <w:t>ה</w:t>
      </w:r>
      <w:r w:rsidRPr="00FF48A4">
        <w:rPr>
          <w:rFonts w:cs="Arial"/>
          <w:rtl/>
        </w:rPr>
        <w:t xml:space="preserve"> בהן קידושי</w:t>
      </w:r>
      <w:r w:rsidR="00CA4EC1">
        <w:rPr>
          <w:rFonts w:cs="Arial" w:hint="cs"/>
          <w:rtl/>
        </w:rPr>
        <w:t>ן</w:t>
      </w:r>
      <w:r w:rsidRPr="00FF48A4">
        <w:rPr>
          <w:rFonts w:cs="Arial"/>
          <w:rtl/>
        </w:rPr>
        <w:t xml:space="preserve"> או גירושי</w:t>
      </w:r>
      <w:r w:rsidR="00CA4EC1">
        <w:rPr>
          <w:rFonts w:cs="Arial" w:hint="cs"/>
          <w:rtl/>
        </w:rPr>
        <w:t>ן</w:t>
      </w:r>
      <w:r w:rsidRPr="00FF48A4">
        <w:rPr>
          <w:rFonts w:cs="Arial"/>
          <w:rtl/>
        </w:rPr>
        <w:t xml:space="preserve"> בספק חולצת ולא מתייבמת</w:t>
      </w:r>
      <w:r>
        <w:rPr>
          <w:rStyle w:val="a7"/>
          <w:rFonts w:cs="Arial"/>
          <w:rtl/>
        </w:rPr>
        <w:footnoteReference w:id="769"/>
      </w:r>
      <w:r w:rsidRPr="00FF48A4">
        <w:rPr>
          <w:rFonts w:cs="Arial"/>
          <w:rtl/>
        </w:rPr>
        <w:t xml:space="preserve">. </w:t>
      </w:r>
      <w:r w:rsidRPr="00FF48A4">
        <w:rPr>
          <w:rFonts w:hint="cs"/>
          <w:color w:val="E36C0A" w:themeColor="accent6" w:themeShade="BF"/>
          <w:rtl/>
        </w:rPr>
        <w:t>(וכ"פ בשו"ע)</w:t>
      </w:r>
      <w:r>
        <w:rPr>
          <w:rFonts w:hint="cs"/>
          <w:rtl/>
        </w:rPr>
        <w:t xml:space="preserve"> </w:t>
      </w:r>
      <w:r w:rsidRPr="00FF48A4">
        <w:rPr>
          <w:rFonts w:hint="cs"/>
          <w:color w:val="00B0F0"/>
          <w:rtl/>
        </w:rPr>
        <w:t>(וכ"פ הרמ"א)</w:t>
      </w:r>
    </w:p>
    <w:p w14:paraId="2082EE23"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EF56F1D" w14:textId="443C3A79" w:rsidR="00E5582C" w:rsidRDefault="00E5582C" w:rsidP="00E5582C">
      <w:pPr>
        <w:rPr>
          <w:rFonts w:cs="Arial"/>
          <w:rtl/>
        </w:rPr>
      </w:pPr>
      <w:r>
        <w:rPr>
          <w:rFonts w:cs="Arial"/>
          <w:rtl/>
        </w:rPr>
        <w:t xml:space="preserve">אין האשה עושה שליח לקבל </w:t>
      </w:r>
      <w:r w:rsidR="00510C7A">
        <w:rPr>
          <w:rFonts w:cs="Arial"/>
          <w:rtl/>
        </w:rPr>
        <w:t>קידושין</w:t>
      </w:r>
      <w:r>
        <w:rPr>
          <w:rFonts w:cs="Arial"/>
          <w:rtl/>
        </w:rPr>
        <w:t xml:space="preserve"> מיד שליח בעלה. </w:t>
      </w:r>
      <w:r w:rsidR="00AF5D4E">
        <w:rPr>
          <w:rFonts w:cs="Arial" w:hint="cs"/>
          <w:sz w:val="18"/>
          <w:szCs w:val="18"/>
          <w:rtl/>
        </w:rPr>
        <w:t xml:space="preserve">[הגה] </w:t>
      </w:r>
      <w:r w:rsidRPr="00C82376">
        <w:rPr>
          <w:rFonts w:cs="Arial"/>
          <w:sz w:val="18"/>
          <w:szCs w:val="18"/>
          <w:rtl/>
        </w:rPr>
        <w:t>מיהו אם עשתה, הוי ספק מקודשת (ב"י). ועיין לקמן סימן קמ"א</w:t>
      </w:r>
      <w:r w:rsidR="00FF48A4">
        <w:rPr>
          <w:rFonts w:cs="Arial" w:hint="cs"/>
          <w:sz w:val="18"/>
          <w:szCs w:val="18"/>
          <w:rtl/>
        </w:rPr>
        <w:t xml:space="preserve"> </w:t>
      </w:r>
      <w:r w:rsidR="00B7798B" w:rsidRPr="00C82376">
        <w:rPr>
          <w:rFonts w:cs="Arial"/>
          <w:sz w:val="18"/>
          <w:szCs w:val="18"/>
          <w:rtl/>
        </w:rPr>
        <w:t>סעיף</w:t>
      </w:r>
      <w:r w:rsidRPr="00C82376">
        <w:rPr>
          <w:rFonts w:cs="Arial"/>
          <w:sz w:val="18"/>
          <w:szCs w:val="18"/>
          <w:rtl/>
        </w:rPr>
        <w:t xml:space="preserve"> א' גבי גט.</w:t>
      </w:r>
    </w:p>
    <w:p w14:paraId="5C1768B0" w14:textId="65D246DD" w:rsidR="00C82376" w:rsidRPr="00E5582C" w:rsidRDefault="00C82376" w:rsidP="00E5582C">
      <w:pPr>
        <w:rPr>
          <w:rtl/>
        </w:rPr>
        <w:sectPr w:rsidR="00C82376" w:rsidRPr="00E5582C" w:rsidSect="00A347B3">
          <w:headerReference w:type="default" r:id="rId18"/>
          <w:footnotePr>
            <w:numRestart w:val="eachSect"/>
          </w:footnotePr>
          <w:pgSz w:w="11906" w:h="16838"/>
          <w:pgMar w:top="720" w:right="1134" w:bottom="720" w:left="1134" w:header="0" w:footer="0" w:gutter="0"/>
          <w:cols w:space="720"/>
          <w:bidi/>
          <w:rtlGutter/>
          <w:docGrid w:linePitch="360"/>
        </w:sectPr>
      </w:pPr>
    </w:p>
    <w:p w14:paraId="2B38BBE5" w14:textId="6F2F04DD" w:rsidR="00E5582C" w:rsidRDefault="00B60E61" w:rsidP="00E5582C">
      <w:pPr>
        <w:pStyle w:val="1"/>
        <w:rPr>
          <w:rtl/>
        </w:rPr>
      </w:pPr>
      <w:r>
        <w:rPr>
          <w:rFonts w:hint="cs"/>
          <w:rtl/>
        </w:rPr>
        <w:lastRenderedPageBreak/>
        <w:t>סימן לז</w:t>
      </w:r>
      <w:r w:rsidR="00E5582C">
        <w:rPr>
          <w:rFonts w:hint="cs"/>
          <w:rtl/>
        </w:rPr>
        <w:t xml:space="preserve">: </w:t>
      </w:r>
      <w:r w:rsidR="00E5582C">
        <w:rPr>
          <w:rFonts w:cs="Arial"/>
          <w:rtl/>
        </w:rPr>
        <w:t xml:space="preserve">כל דיני קדושי קטנה, ובו כ"ז סעיפים. </w:t>
      </w:r>
    </w:p>
    <w:p w14:paraId="3A8D049A" w14:textId="31A86453" w:rsidR="00E5582C" w:rsidRDefault="00B7798B" w:rsidP="000422FD">
      <w:pPr>
        <w:pStyle w:val="2"/>
        <w:rPr>
          <w:rtl/>
        </w:rPr>
      </w:pPr>
      <w:r>
        <w:rPr>
          <w:rtl/>
        </w:rPr>
        <w:t>סעיף</w:t>
      </w:r>
      <w:r w:rsidR="00D6763F">
        <w:rPr>
          <w:rtl/>
        </w:rPr>
        <w:t xml:space="preserve"> </w:t>
      </w:r>
      <w:r w:rsidR="00E5582C">
        <w:rPr>
          <w:rtl/>
        </w:rPr>
        <w:t>א</w:t>
      </w:r>
      <w:r w:rsidR="00621B4C">
        <w:rPr>
          <w:rFonts w:hint="cs"/>
          <w:rtl/>
        </w:rPr>
        <w:t xml:space="preserve">: </w:t>
      </w:r>
      <w:r w:rsidR="00B67EB9">
        <w:rPr>
          <w:rFonts w:hint="cs"/>
          <w:rtl/>
        </w:rPr>
        <w:t>כיצד ומתי זכאי האב לקדש את בתו הקטנה.</w:t>
      </w:r>
    </w:p>
    <w:p w14:paraId="241DA4BD" w14:textId="19727172" w:rsidR="00334FB2" w:rsidRPr="00334FB2" w:rsidRDefault="00334FB2" w:rsidP="00334FB2">
      <w:pPr>
        <w:rPr>
          <w:rtl/>
        </w:rPr>
      </w:pPr>
      <w:r w:rsidRPr="00334FB2">
        <w:rPr>
          <w:rFonts w:cs="Arial" w:hint="cs"/>
          <w:b/>
          <w:bCs/>
          <w:rtl/>
        </w:rPr>
        <w:t>ירושלמי קידושין פ"ג ה"ה:</w:t>
      </w:r>
      <w:r>
        <w:rPr>
          <w:rFonts w:cs="Arial" w:hint="cs"/>
          <w:rtl/>
        </w:rPr>
        <w:t xml:space="preserve"> </w:t>
      </w:r>
      <w:r w:rsidRPr="00334FB2">
        <w:rPr>
          <w:rFonts w:cs="Arial"/>
          <w:u w:val="single"/>
          <w:rtl/>
        </w:rPr>
        <w:t>תני ר' חייה</w:t>
      </w:r>
      <w:r>
        <w:rPr>
          <w:rFonts w:cs="Arial" w:hint="cs"/>
          <w:rtl/>
        </w:rPr>
        <w:t>:</w:t>
      </w:r>
      <w:r w:rsidRPr="00334FB2">
        <w:rPr>
          <w:rFonts w:cs="Arial"/>
          <w:rtl/>
        </w:rPr>
        <w:t xml:space="preserve"> בת יומה מתקדשת בכסף</w:t>
      </w:r>
      <w:r w:rsidR="00CA4EC1">
        <w:rPr>
          <w:rStyle w:val="a7"/>
          <w:rFonts w:cs="Arial"/>
          <w:rtl/>
        </w:rPr>
        <w:footnoteReference w:id="770"/>
      </w:r>
      <w:r w:rsidR="00CA4EC1">
        <w:rPr>
          <w:rFonts w:cs="Arial" w:hint="cs"/>
          <w:rtl/>
        </w:rPr>
        <w:t>,</w:t>
      </w:r>
      <w:r w:rsidRPr="00334FB2">
        <w:rPr>
          <w:rFonts w:cs="Arial"/>
          <w:rtl/>
        </w:rPr>
        <w:t xml:space="preserve"> בת שלש שנים ויום אחד מתקדשת בביאה. </w:t>
      </w:r>
      <w:r w:rsidRPr="00334FB2">
        <w:rPr>
          <w:rFonts w:cs="Arial"/>
          <w:u w:val="single"/>
          <w:rtl/>
        </w:rPr>
        <w:t>אמר רבי מנא</w:t>
      </w:r>
      <w:r>
        <w:rPr>
          <w:rFonts w:cs="Arial" w:hint="cs"/>
          <w:rtl/>
        </w:rPr>
        <w:t>:</w:t>
      </w:r>
      <w:r w:rsidRPr="00334FB2">
        <w:rPr>
          <w:rFonts w:cs="Arial"/>
          <w:rtl/>
        </w:rPr>
        <w:t xml:space="preserve"> מתניתא אמרה כן. וכן האומר לחבירו אם ילדה אשתך נקיבה הרי היא מקודשת לי לא אמר כלום. מפני שאינה בעולם. הא אם היתה בעולם הרי זו מקודשת</w:t>
      </w:r>
      <w:r>
        <w:rPr>
          <w:rFonts w:hint="cs"/>
          <w:rtl/>
        </w:rPr>
        <w:t>.</w:t>
      </w:r>
      <w:r w:rsidRPr="00334FB2">
        <w:rPr>
          <w:rFonts w:cs="Arial"/>
          <w:sz w:val="16"/>
          <w:szCs w:val="16"/>
          <w:rtl/>
        </w:rPr>
        <w:t xml:space="preserve"> </w:t>
      </w:r>
      <w:r>
        <w:rPr>
          <w:rFonts w:cs="Arial" w:hint="cs"/>
          <w:sz w:val="16"/>
          <w:szCs w:val="16"/>
          <w:rtl/>
        </w:rPr>
        <w:t>(</w:t>
      </w:r>
      <w:r w:rsidR="00CA4EC1">
        <w:rPr>
          <w:rFonts w:cs="Arial" w:hint="cs"/>
          <w:sz w:val="16"/>
          <w:szCs w:val="16"/>
          <w:rtl/>
        </w:rPr>
        <w:t>והביא</w:t>
      </w:r>
      <w:r w:rsidRPr="00334FB2">
        <w:rPr>
          <w:rFonts w:cs="Arial"/>
          <w:sz w:val="16"/>
          <w:szCs w:val="16"/>
          <w:rtl/>
        </w:rPr>
        <w:t xml:space="preserve"> הרא"ש (קידושין פ"ג סי' ז)</w:t>
      </w:r>
      <w:r w:rsidR="00CA4EC1">
        <w:rPr>
          <w:rFonts w:cs="Arial" w:hint="cs"/>
          <w:sz w:val="16"/>
          <w:szCs w:val="16"/>
          <w:rtl/>
        </w:rPr>
        <w:t xml:space="preserve"> את דברי הירושלמי)</w:t>
      </w:r>
    </w:p>
    <w:p w14:paraId="6DE115CC" w14:textId="14D63AC6" w:rsidR="00DE6413" w:rsidRPr="006C4740" w:rsidRDefault="00334FB2" w:rsidP="006C4740">
      <w:pPr>
        <w:rPr>
          <w:rFonts w:cs="Arial"/>
          <w:rtl/>
        </w:rPr>
      </w:pPr>
      <w:r w:rsidRPr="00334FB2">
        <w:rPr>
          <w:rFonts w:cs="Arial" w:hint="cs"/>
          <w:b/>
          <w:bCs/>
          <w:rtl/>
        </w:rPr>
        <w:t>קידושין</w:t>
      </w:r>
      <w:r w:rsidRPr="00334FB2">
        <w:rPr>
          <w:rFonts w:cs="Arial" w:hint="cs"/>
          <w:b/>
          <w:bCs/>
          <w:sz w:val="16"/>
          <w:szCs w:val="16"/>
          <w:rtl/>
        </w:rPr>
        <w:t xml:space="preserve"> </w:t>
      </w:r>
      <w:r>
        <w:rPr>
          <w:rFonts w:cs="Arial" w:hint="cs"/>
          <w:b/>
          <w:bCs/>
          <w:sz w:val="16"/>
          <w:szCs w:val="16"/>
          <w:rtl/>
        </w:rPr>
        <w:t>(</w:t>
      </w:r>
      <w:r w:rsidRPr="00334FB2">
        <w:rPr>
          <w:rFonts w:cs="Arial" w:hint="cs"/>
          <w:b/>
          <w:bCs/>
          <w:sz w:val="16"/>
          <w:szCs w:val="16"/>
          <w:rtl/>
        </w:rPr>
        <w:t xml:space="preserve">ר"פ </w:t>
      </w:r>
      <w:r>
        <w:rPr>
          <w:rFonts w:cs="Arial" w:hint="cs"/>
          <w:b/>
          <w:bCs/>
          <w:sz w:val="16"/>
          <w:szCs w:val="16"/>
          <w:rtl/>
        </w:rPr>
        <w:t>האיש מקדש</w:t>
      </w:r>
      <w:r w:rsidRPr="00334FB2">
        <w:rPr>
          <w:rFonts w:cs="Arial" w:hint="cs"/>
          <w:b/>
          <w:bCs/>
          <w:sz w:val="16"/>
          <w:szCs w:val="16"/>
          <w:rtl/>
        </w:rPr>
        <w:t>)</w:t>
      </w:r>
      <w:r w:rsidRPr="00334FB2">
        <w:rPr>
          <w:rFonts w:cs="Arial" w:hint="cs"/>
          <w:b/>
          <w:bCs/>
          <w:rtl/>
        </w:rPr>
        <w:t xml:space="preserve"> מא ע"א:</w:t>
      </w:r>
      <w:r>
        <w:rPr>
          <w:rFonts w:cs="Arial" w:hint="cs"/>
          <w:rtl/>
        </w:rPr>
        <w:t xml:space="preserve"> </w:t>
      </w:r>
      <w:r w:rsidRPr="00334FB2">
        <w:rPr>
          <w:rFonts w:cs="Arial"/>
          <w:u w:val="double"/>
          <w:rtl/>
        </w:rPr>
        <w:t>מתני</w:t>
      </w:r>
      <w:r w:rsidRPr="00334FB2">
        <w:rPr>
          <w:rFonts w:cs="Arial" w:hint="cs"/>
          <w:u w:val="double"/>
          <w:rtl/>
        </w:rPr>
        <w:t>'</w:t>
      </w:r>
      <w:r>
        <w:rPr>
          <w:rFonts w:cs="Arial" w:hint="cs"/>
          <w:rtl/>
        </w:rPr>
        <w:t>:</w:t>
      </w:r>
      <w:r w:rsidRPr="00334FB2">
        <w:rPr>
          <w:rFonts w:cs="Arial"/>
          <w:rtl/>
        </w:rPr>
        <w:t xml:space="preserve"> האיש מקדש בו ובשלוחו. האשה מתקדשת בה ובשלוחה. האיש מקדש את בתו כשהיא נערה, בו ובשלוחו. </w:t>
      </w:r>
      <w:r w:rsidR="006C4740">
        <w:rPr>
          <w:rFonts w:cs="Arial" w:hint="cs"/>
          <w:rtl/>
        </w:rPr>
        <w:t xml:space="preserve">      </w:t>
      </w:r>
      <w:r w:rsidR="006C4740" w:rsidRPr="006C4740">
        <w:rPr>
          <w:rFonts w:cs="Arial" w:hint="cs"/>
          <w:u w:val="double"/>
          <w:rtl/>
        </w:rPr>
        <w:t>גמ'</w:t>
      </w:r>
      <w:r w:rsidR="006C4740">
        <w:rPr>
          <w:rFonts w:cs="Arial" w:hint="cs"/>
          <w:sz w:val="14"/>
          <w:szCs w:val="14"/>
          <w:u w:val="double"/>
          <w:rtl/>
        </w:rPr>
        <w:t xml:space="preserve"> (מג:)</w:t>
      </w:r>
      <w:r w:rsidR="006C4740" w:rsidRPr="006C4740">
        <w:rPr>
          <w:rFonts w:cs="Arial" w:hint="cs"/>
          <w:u w:val="double"/>
          <w:rtl/>
        </w:rPr>
        <w:t>:</w:t>
      </w:r>
      <w:r w:rsidR="006C4740">
        <w:rPr>
          <w:rFonts w:cs="Arial" w:hint="cs"/>
          <w:rtl/>
        </w:rPr>
        <w:t xml:space="preserve"> </w:t>
      </w:r>
      <w:r w:rsidR="006C4740" w:rsidRPr="006C4740">
        <w:rPr>
          <w:rFonts w:cs="Arial"/>
          <w:rtl/>
        </w:rPr>
        <w:t xml:space="preserve">האיש מקדש את בתו. תנן התם: נערה המאורסה - היא ואביה מקבלין את גיטה; </w:t>
      </w:r>
      <w:r w:rsidR="006C4740" w:rsidRPr="006C4740">
        <w:rPr>
          <w:rFonts w:cs="Arial"/>
          <w:u w:val="single"/>
          <w:rtl/>
        </w:rPr>
        <w:t>אמר רבי יהודה</w:t>
      </w:r>
      <w:r w:rsidR="006C4740" w:rsidRPr="006C4740">
        <w:rPr>
          <w:rFonts w:cs="Arial"/>
          <w:rtl/>
        </w:rPr>
        <w:t xml:space="preserve">: אין שתי ידים זוכות כאחד, אלא אביה מקבל את גיטה, וכל שאין יכולה לשמור את גיטה - אין יכולה להתגרש. </w:t>
      </w:r>
      <w:r w:rsidR="006C4740" w:rsidRPr="006C4740">
        <w:rPr>
          <w:rFonts w:cs="Arial"/>
          <w:u w:val="single"/>
          <w:rtl/>
        </w:rPr>
        <w:t>אמר ר"ל</w:t>
      </w:r>
      <w:r w:rsidR="006C4740" w:rsidRPr="006C4740">
        <w:rPr>
          <w:rFonts w:cs="Arial"/>
          <w:rtl/>
        </w:rPr>
        <w:t xml:space="preserve">: כמחלוקת לגירושין כך מחלוקת לקידושין; </w:t>
      </w:r>
      <w:r w:rsidR="006C4740" w:rsidRPr="006C4740">
        <w:rPr>
          <w:rFonts w:cs="Arial"/>
          <w:u w:val="single"/>
          <w:rtl/>
        </w:rPr>
        <w:t>ורבי יוחנן אמר</w:t>
      </w:r>
      <w:r w:rsidR="006C4740" w:rsidRPr="006C4740">
        <w:rPr>
          <w:rFonts w:cs="Arial"/>
          <w:rtl/>
        </w:rPr>
        <w:t>: מחלוקת לגירושין, אבל לקידושין, דברי הכל - אביה ולא היא</w:t>
      </w:r>
      <w:r w:rsidR="006C4740">
        <w:rPr>
          <w:rFonts w:cs="Arial" w:hint="cs"/>
          <w:rtl/>
        </w:rPr>
        <w:t>...</w:t>
      </w:r>
      <w:r w:rsidR="006C4740" w:rsidRPr="006C4740">
        <w:rPr>
          <w:rtl/>
        </w:rPr>
        <w:t xml:space="preserve"> </w:t>
      </w:r>
      <w:r w:rsidR="006C4740">
        <w:rPr>
          <w:rFonts w:cs="Arial" w:hint="cs"/>
          <w:sz w:val="14"/>
          <w:szCs w:val="14"/>
          <w:rtl/>
        </w:rPr>
        <w:t xml:space="preserve">(מד.) </w:t>
      </w:r>
      <w:r w:rsidR="006C4740" w:rsidRPr="00DA6E23">
        <w:rPr>
          <w:rFonts w:cs="Arial"/>
          <w:u w:val="single"/>
          <w:rtl/>
        </w:rPr>
        <w:t>ר' אסי</w:t>
      </w:r>
      <w:r w:rsidR="006C4740" w:rsidRPr="006C4740">
        <w:rPr>
          <w:rFonts w:cs="Arial"/>
          <w:rtl/>
        </w:rPr>
        <w:t xml:space="preserve"> לא על לבי מדרשא, אשכחיה לרבי זירא, </w:t>
      </w:r>
      <w:r w:rsidR="006C4740" w:rsidRPr="00CA4EC1">
        <w:rPr>
          <w:rFonts w:cs="Arial"/>
          <w:u w:val="single"/>
          <w:rtl/>
        </w:rPr>
        <w:t>אמר ליה</w:t>
      </w:r>
      <w:r w:rsidR="006C4740" w:rsidRPr="006C4740">
        <w:rPr>
          <w:rFonts w:cs="Arial"/>
          <w:rtl/>
        </w:rPr>
        <w:t xml:space="preserve">: מאי אמור האידנא בי מדרשא? </w:t>
      </w:r>
      <w:r w:rsidR="006C4740" w:rsidRPr="00CA4EC1">
        <w:rPr>
          <w:rFonts w:cs="Arial"/>
          <w:u w:val="single"/>
          <w:rtl/>
        </w:rPr>
        <w:t>אמר ליה</w:t>
      </w:r>
      <w:r w:rsidR="006C4740" w:rsidRPr="006C4740">
        <w:rPr>
          <w:rFonts w:cs="Arial"/>
          <w:rtl/>
        </w:rPr>
        <w:t xml:space="preserve">: אף אנא לא עייל, </w:t>
      </w:r>
      <w:r w:rsidR="006C4740" w:rsidRPr="00CA4EC1">
        <w:rPr>
          <w:rFonts w:cs="Arial"/>
          <w:u w:val="single"/>
          <w:rtl/>
        </w:rPr>
        <w:t>ר' אבין הוא דעייל ואמר</w:t>
      </w:r>
      <w:r w:rsidR="006C4740" w:rsidRPr="006C4740">
        <w:rPr>
          <w:rFonts w:cs="Arial"/>
          <w:rtl/>
        </w:rPr>
        <w:t>: חברותא כולה כר' יוחנן, וצווח ריש לקיש כי כרוכיא</w:t>
      </w:r>
      <w:r w:rsidR="00DA6E23">
        <w:rPr>
          <w:rFonts w:cs="Arial" w:hint="cs"/>
          <w:rtl/>
        </w:rPr>
        <w:t>:</w:t>
      </w:r>
      <w:r w:rsidR="006C4740" w:rsidRPr="006C4740">
        <w:rPr>
          <w:rFonts w:cs="Arial"/>
          <w:rtl/>
        </w:rPr>
        <w:t xml:space="preserve"> ויצאה... והיתה, וליכא דאשגח ביה.</w:t>
      </w:r>
      <w:r w:rsidR="006C4740">
        <w:rPr>
          <w:rFonts w:cs="Arial" w:hint="cs"/>
          <w:rtl/>
        </w:rPr>
        <w:t xml:space="preserve"> </w:t>
      </w:r>
      <w:r w:rsidR="006C4740" w:rsidRPr="006C4740">
        <w:rPr>
          <w:rFonts w:cs="Arial" w:hint="cs"/>
          <w:sz w:val="16"/>
          <w:szCs w:val="16"/>
          <w:rtl/>
        </w:rPr>
        <w:t>(</w:t>
      </w:r>
      <w:r w:rsidR="00DE6413" w:rsidRPr="006C4740">
        <w:rPr>
          <w:rFonts w:cs="Arial"/>
          <w:sz w:val="16"/>
          <w:szCs w:val="16"/>
          <w:rtl/>
        </w:rPr>
        <w:t>והלכה כרבי יוחנן דאמר אפילו נערה אביה מקבל קידושיה ולא היא</w:t>
      </w:r>
      <w:r w:rsidR="006C4740">
        <w:rPr>
          <w:rFonts w:cs="Arial" w:hint="cs"/>
          <w:sz w:val="16"/>
          <w:szCs w:val="16"/>
          <w:rtl/>
        </w:rPr>
        <w:t>,</w:t>
      </w:r>
      <w:r w:rsidR="00DE6413" w:rsidRPr="006C4740">
        <w:rPr>
          <w:rFonts w:cs="Arial"/>
          <w:sz w:val="16"/>
          <w:szCs w:val="16"/>
          <w:rtl/>
        </w:rPr>
        <w:t xml:space="preserve"> אא</w:t>
      </w:r>
      <w:r w:rsidR="006C4740">
        <w:rPr>
          <w:rFonts w:cs="Arial" w:hint="cs"/>
          <w:sz w:val="16"/>
          <w:szCs w:val="16"/>
          <w:rtl/>
        </w:rPr>
        <w:t>"</w:t>
      </w:r>
      <w:r w:rsidR="00DE6413" w:rsidRPr="006C4740">
        <w:rPr>
          <w:rFonts w:cs="Arial"/>
          <w:sz w:val="16"/>
          <w:szCs w:val="16"/>
          <w:rtl/>
        </w:rPr>
        <w:t>כ מדעת אביה</w:t>
      </w:r>
      <w:r w:rsidR="006C4740">
        <w:rPr>
          <w:rFonts w:cs="Arial" w:hint="cs"/>
          <w:sz w:val="16"/>
          <w:szCs w:val="16"/>
          <w:rtl/>
        </w:rPr>
        <w:t>, ב"י)</w:t>
      </w:r>
    </w:p>
    <w:p w14:paraId="6F0E3602" w14:textId="247F2D5A" w:rsidR="00DE6413" w:rsidRPr="00DE0D01" w:rsidRDefault="00DE6413" w:rsidP="00DE0D01">
      <w:pPr>
        <w:rPr>
          <w:rFonts w:cs="Arial"/>
          <w:rtl/>
        </w:rPr>
      </w:pPr>
      <w:r w:rsidRPr="00DE0D01">
        <w:rPr>
          <w:rFonts w:cs="Arial"/>
          <w:b/>
          <w:bCs/>
          <w:rtl/>
        </w:rPr>
        <w:t xml:space="preserve">קידושין </w:t>
      </w:r>
      <w:r w:rsidRPr="00DE0D01">
        <w:rPr>
          <w:rFonts w:cs="Arial"/>
          <w:b/>
          <w:bCs/>
          <w:sz w:val="16"/>
          <w:szCs w:val="16"/>
          <w:rtl/>
        </w:rPr>
        <w:t>(</w:t>
      </w:r>
      <w:r w:rsidR="00DE0D01" w:rsidRPr="00DE0D01">
        <w:rPr>
          <w:rFonts w:cs="Arial" w:hint="cs"/>
          <w:b/>
          <w:bCs/>
          <w:sz w:val="16"/>
          <w:szCs w:val="16"/>
          <w:rtl/>
        </w:rPr>
        <w:t xml:space="preserve">פ"ק) </w:t>
      </w:r>
      <w:r w:rsidRPr="00DE0D01">
        <w:rPr>
          <w:rFonts w:cs="Arial"/>
          <w:b/>
          <w:bCs/>
          <w:rtl/>
        </w:rPr>
        <w:t>ג</w:t>
      </w:r>
      <w:r w:rsidR="00DE0D01" w:rsidRPr="00DE0D01">
        <w:rPr>
          <w:rFonts w:cs="Arial" w:hint="cs"/>
          <w:b/>
          <w:bCs/>
          <w:rtl/>
        </w:rPr>
        <w:t xml:space="preserve"> ע"ב</w:t>
      </w:r>
      <w:r w:rsidR="00DE0D01">
        <w:rPr>
          <w:rStyle w:val="a7"/>
          <w:rFonts w:cs="Arial"/>
          <w:b/>
          <w:bCs/>
          <w:rtl/>
        </w:rPr>
        <w:footnoteReference w:id="771"/>
      </w:r>
      <w:r w:rsidR="00DE0D01" w:rsidRPr="00DE0D01">
        <w:rPr>
          <w:rFonts w:cs="Arial" w:hint="cs"/>
          <w:b/>
          <w:bCs/>
          <w:rtl/>
        </w:rPr>
        <w:t>:</w:t>
      </w:r>
      <w:r w:rsidR="00DE0D01" w:rsidRPr="00DE0D01">
        <w:rPr>
          <w:b/>
          <w:bCs/>
          <w:rtl/>
        </w:rPr>
        <w:t xml:space="preserve"> </w:t>
      </w:r>
      <w:r w:rsidR="00DE0D01" w:rsidRPr="00DE0D01">
        <w:rPr>
          <w:rFonts w:cs="Arial"/>
          <w:rtl/>
        </w:rPr>
        <w:t xml:space="preserve">בכסף. מנ"ל? ותו, הא דתנן: האב זכאי בבתו בקדושיה, בכסף, בשטר, ובביאה, מנלן דמיקניא בכסף, וכסף דאבוה הוא? </w:t>
      </w:r>
      <w:r w:rsidR="00DE0D01" w:rsidRPr="00DE0D01">
        <w:rPr>
          <w:rFonts w:cs="Arial"/>
          <w:u w:val="single"/>
          <w:rtl/>
        </w:rPr>
        <w:t>אמר רב יהודה אמר רב</w:t>
      </w:r>
      <w:r w:rsidR="00DE0D01">
        <w:rPr>
          <w:rFonts w:cs="Arial" w:hint="cs"/>
          <w:rtl/>
        </w:rPr>
        <w:t>:</w:t>
      </w:r>
      <w:r w:rsidR="00DE0D01" w:rsidRPr="00DE0D01">
        <w:rPr>
          <w:rFonts w:cs="Arial"/>
          <w:rtl/>
        </w:rPr>
        <w:t xml:space="preserve"> דאמר קרא: ויצאה חנם אין כסף, אין כסף לאדון זה, אבל יש כסף לאדון אחר, ומאן ניהו? אב. ואימא: לדידה! הכי השתא, אביה מקבל קידושיה, דכתיב: את בתי נתתי לאיש הזה, ואיהי שקלה כספא? ואימא: ה"מ קטנה דלית לה יד לקבל קידושין, אבל נערה דאית לה יד לקבל קידושין, תקדיש איהי נפשה ותשקול כספא! אמר קרא: בנעוריה בית אביה, כל שבח נעורים לאביה.</w:t>
      </w:r>
    </w:p>
    <w:p w14:paraId="0F3AD128" w14:textId="07CC7EA9" w:rsidR="00DE6413" w:rsidRPr="00DE0D01" w:rsidRDefault="00DE0D01" w:rsidP="00DE0D01">
      <w:pPr>
        <w:rPr>
          <w:rFonts w:cs="Arial"/>
          <w:rtl/>
        </w:rPr>
      </w:pPr>
      <w:r w:rsidRPr="00DE0D01">
        <w:rPr>
          <w:rFonts w:cs="Arial" w:hint="cs"/>
          <w:b/>
          <w:bCs/>
          <w:rtl/>
        </w:rPr>
        <w:t xml:space="preserve">כתובות </w:t>
      </w:r>
      <w:r w:rsidRPr="00DE0D01">
        <w:rPr>
          <w:rFonts w:cs="Arial" w:hint="cs"/>
          <w:b/>
          <w:bCs/>
          <w:sz w:val="16"/>
          <w:szCs w:val="16"/>
          <w:rtl/>
        </w:rPr>
        <w:t>(פ' נערה שנתפתתה)</w:t>
      </w:r>
      <w:r w:rsidRPr="00DE0D01">
        <w:rPr>
          <w:rFonts w:cs="Arial" w:hint="cs"/>
          <w:b/>
          <w:bCs/>
          <w:rtl/>
        </w:rPr>
        <w:t xml:space="preserve"> מו ע"ב:</w:t>
      </w:r>
      <w:r>
        <w:rPr>
          <w:rFonts w:cs="Arial" w:hint="cs"/>
          <w:rtl/>
        </w:rPr>
        <w:t xml:space="preserve"> </w:t>
      </w:r>
      <w:r w:rsidRPr="00DE0D01">
        <w:rPr>
          <w:rFonts w:cs="Arial"/>
          <w:u w:val="double"/>
          <w:rtl/>
        </w:rPr>
        <w:t>מתני'</w:t>
      </w:r>
      <w:r>
        <w:rPr>
          <w:rFonts w:cs="Arial" w:hint="cs"/>
          <w:rtl/>
        </w:rPr>
        <w:t>:</w:t>
      </w:r>
      <w:r w:rsidRPr="00DE0D01">
        <w:rPr>
          <w:rFonts w:cs="Arial"/>
          <w:rtl/>
        </w:rPr>
        <w:t xml:space="preserve"> האב זכאי בבתו בקידושיה - בכסף בשטר ובביאה, זכאי במציאתה, ובמעשה ידיה</w:t>
      </w:r>
      <w:r w:rsidR="00DA6E23">
        <w:rPr>
          <w:rFonts w:cs="Arial" w:hint="cs"/>
          <w:rtl/>
        </w:rPr>
        <w:t>...</w:t>
      </w:r>
    </w:p>
    <w:p w14:paraId="26074D85" w14:textId="3EFB290E" w:rsidR="00AD34EC" w:rsidRDefault="00AD34EC" w:rsidP="00DE6413">
      <w:pPr>
        <w:rPr>
          <w:rFonts w:cs="Arial"/>
          <w:rtl/>
        </w:rPr>
      </w:pPr>
      <w:r w:rsidRPr="00AD34EC">
        <w:rPr>
          <w:rFonts w:cs="Arial" w:hint="cs"/>
          <w:b/>
          <w:bCs/>
          <w:rtl/>
        </w:rPr>
        <w:t xml:space="preserve">נדה </w:t>
      </w:r>
      <w:r w:rsidRPr="00AD34EC">
        <w:rPr>
          <w:rFonts w:cs="Arial" w:hint="cs"/>
          <w:b/>
          <w:bCs/>
          <w:sz w:val="16"/>
          <w:szCs w:val="16"/>
          <w:rtl/>
        </w:rPr>
        <w:t xml:space="preserve">(פ' יוצא דופן) </w:t>
      </w:r>
      <w:r w:rsidRPr="00AD34EC">
        <w:rPr>
          <w:rFonts w:cs="Arial" w:hint="cs"/>
          <w:b/>
          <w:bCs/>
          <w:rtl/>
        </w:rPr>
        <w:t>מד ע"ב:</w:t>
      </w:r>
      <w:r>
        <w:rPr>
          <w:rFonts w:cs="Arial" w:hint="cs"/>
          <w:rtl/>
        </w:rPr>
        <w:t xml:space="preserve"> </w:t>
      </w:r>
      <w:r w:rsidRPr="00AD34EC">
        <w:rPr>
          <w:rFonts w:cs="Arial"/>
          <w:u w:val="double"/>
          <w:rtl/>
        </w:rPr>
        <w:t>מתני'</w:t>
      </w:r>
      <w:r>
        <w:rPr>
          <w:rFonts w:cs="Arial" w:hint="cs"/>
          <w:rtl/>
        </w:rPr>
        <w:t>:</w:t>
      </w:r>
      <w:r w:rsidRPr="00AD34EC">
        <w:rPr>
          <w:rFonts w:cs="Arial"/>
          <w:rtl/>
        </w:rPr>
        <w:t xml:space="preserve"> בת שלש שנים ויום אחד מתקדשת בביאה. ואם בא עליה יבם - קנאה, וחייבין עליה משום אשת איש, ומטמאה את בועלה לטמא משכב תחתון כעליון. נשאת לכהן - תאכל בתרומה. בא עליה אחד מן הפסולין - פסלה מן הכהונה. בא עליה אחד מכל העריות האמורות בתורה - מומתין עליה והיא פטורה. פחות מכן - כנותן אצבע בעין. </w:t>
      </w:r>
      <w:r>
        <w:rPr>
          <w:rFonts w:cs="Arial" w:hint="cs"/>
          <w:sz w:val="16"/>
          <w:szCs w:val="16"/>
          <w:rtl/>
        </w:rPr>
        <w:t>(</w:t>
      </w:r>
      <w:r w:rsidRPr="00AD34EC">
        <w:rPr>
          <w:rFonts w:cs="Arial"/>
          <w:sz w:val="16"/>
          <w:szCs w:val="16"/>
          <w:rtl/>
        </w:rPr>
        <w:t>ומייתי לה בפ"ק דקידושין (י.)</w:t>
      </w:r>
      <w:r>
        <w:rPr>
          <w:rFonts w:cs="Arial" w:hint="cs"/>
          <w:sz w:val="16"/>
          <w:szCs w:val="16"/>
          <w:rtl/>
        </w:rPr>
        <w:t>, ב"י)</w:t>
      </w:r>
    </w:p>
    <w:p w14:paraId="02101EEB" w14:textId="77777777" w:rsidR="00AD34EC" w:rsidRPr="00B67EB9" w:rsidRDefault="00AD34EC" w:rsidP="00AD34EC">
      <w:pPr>
        <w:rPr>
          <w:u w:val="single"/>
          <w:rtl/>
        </w:rPr>
      </w:pPr>
      <w:r w:rsidRPr="00B67EB9">
        <w:rPr>
          <w:rFonts w:hint="cs"/>
          <w:u w:val="single"/>
          <w:rtl/>
        </w:rPr>
        <w:t>כיצד ומתי זכאי האב לקדש את בתו הקטנה:</w:t>
      </w:r>
    </w:p>
    <w:p w14:paraId="35ADEE96" w14:textId="1A4A06B6" w:rsidR="00DE6413" w:rsidRPr="00AD34EC" w:rsidRDefault="00410C18" w:rsidP="00BF4F5C">
      <w:pPr>
        <w:pStyle w:val="ab"/>
        <w:numPr>
          <w:ilvl w:val="0"/>
          <w:numId w:val="126"/>
        </w:numPr>
      </w:pPr>
      <w:r>
        <w:rPr>
          <w:rFonts w:hint="cs"/>
          <w:rtl/>
        </w:rPr>
        <w:t xml:space="preserve">רמב"ם </w:t>
      </w:r>
      <w:r>
        <w:rPr>
          <w:rFonts w:hint="cs"/>
          <w:sz w:val="16"/>
          <w:szCs w:val="16"/>
          <w:rtl/>
        </w:rPr>
        <w:t>(פ"ג הי"א)</w:t>
      </w:r>
      <w:r>
        <w:rPr>
          <w:rFonts w:hint="cs"/>
          <w:rtl/>
        </w:rPr>
        <w:t xml:space="preserve"> ו</w:t>
      </w:r>
      <w:r w:rsidR="00AD34EC">
        <w:rPr>
          <w:rFonts w:hint="cs"/>
          <w:rtl/>
        </w:rPr>
        <w:t xml:space="preserve">טור- </w:t>
      </w:r>
      <w:r w:rsidR="00AD34EC">
        <w:rPr>
          <w:rFonts w:cs="Arial"/>
          <w:rtl/>
        </w:rPr>
        <w:t>האב זכאי בבתו לקדשה משעה שתולד עד שתבגר</w:t>
      </w:r>
      <w:r w:rsidR="00AD34EC">
        <w:rPr>
          <w:rFonts w:cs="Arial" w:hint="cs"/>
          <w:rtl/>
        </w:rPr>
        <w:t>,</w:t>
      </w:r>
      <w:r w:rsidR="00AD34EC">
        <w:rPr>
          <w:rFonts w:cs="Arial"/>
          <w:rtl/>
        </w:rPr>
        <w:t xml:space="preserve"> בין בכסף בין בשטר בין בביאה</w:t>
      </w:r>
      <w:r w:rsidR="00AD34EC">
        <w:rPr>
          <w:rFonts w:cs="Arial" w:hint="cs"/>
          <w:rtl/>
        </w:rPr>
        <w:t>.</w:t>
      </w:r>
      <w:r w:rsidR="00AD34EC">
        <w:rPr>
          <w:rFonts w:cs="Arial"/>
          <w:rtl/>
        </w:rPr>
        <w:t xml:space="preserve"> וכסף קידושיה שלו</w:t>
      </w:r>
      <w:r w:rsidR="00AD34EC">
        <w:rPr>
          <w:rFonts w:cs="Arial" w:hint="cs"/>
          <w:rtl/>
        </w:rPr>
        <w:t>.</w:t>
      </w:r>
      <w:r w:rsidR="00AD34EC">
        <w:rPr>
          <w:rFonts w:cs="Arial"/>
          <w:rtl/>
        </w:rPr>
        <w:t xml:space="preserve"> וכן זכאי במציאתה ובמעשה ידיה</w:t>
      </w:r>
      <w:r w:rsidR="00AD34EC">
        <w:rPr>
          <w:rStyle w:val="a7"/>
          <w:rFonts w:cs="Arial"/>
          <w:rtl/>
        </w:rPr>
        <w:footnoteReference w:id="772"/>
      </w:r>
      <w:r w:rsidR="00AD34EC">
        <w:rPr>
          <w:rFonts w:cs="Arial" w:hint="cs"/>
          <w:rtl/>
        </w:rPr>
        <w:t>.</w:t>
      </w:r>
      <w:r w:rsidR="00AD34EC">
        <w:rPr>
          <w:rFonts w:cs="Arial"/>
          <w:rtl/>
        </w:rPr>
        <w:t xml:space="preserve"> אלא שבכסף יכול לקדשה מיד אחר שתולד וקידושיו קידושין גמורין והיא כאשת איש</w:t>
      </w:r>
      <w:r w:rsidR="00AD34EC">
        <w:rPr>
          <w:rFonts w:cs="Arial" w:hint="cs"/>
          <w:rtl/>
        </w:rPr>
        <w:t>,</w:t>
      </w:r>
      <w:r w:rsidR="00AD34EC">
        <w:rPr>
          <w:rFonts w:cs="Arial"/>
          <w:rtl/>
        </w:rPr>
        <w:t xml:space="preserve"> אבל אינו יכול למוסרה לביאה עד שתהיה בת ג' שנים ויום א'</w:t>
      </w:r>
      <w:r>
        <w:rPr>
          <w:rFonts w:cs="Arial" w:hint="cs"/>
          <w:sz w:val="16"/>
          <w:szCs w:val="16"/>
          <w:rtl/>
        </w:rPr>
        <w:t xml:space="preserve"> (ל' הטור)</w:t>
      </w:r>
      <w:r w:rsidR="00AD34EC">
        <w:rPr>
          <w:rFonts w:cs="Arial" w:hint="cs"/>
          <w:rtl/>
        </w:rPr>
        <w:t>.</w:t>
      </w:r>
      <w:r w:rsidR="00AD34EC" w:rsidRPr="00385389">
        <w:rPr>
          <w:rFonts w:cs="Arial"/>
          <w:color w:val="E36C0A" w:themeColor="accent6" w:themeShade="BF"/>
          <w:rtl/>
        </w:rPr>
        <w:t xml:space="preserve"> </w:t>
      </w:r>
      <w:r w:rsidR="00385389" w:rsidRPr="00385389">
        <w:rPr>
          <w:rFonts w:hint="cs"/>
          <w:color w:val="E36C0A" w:themeColor="accent6" w:themeShade="BF"/>
          <w:rtl/>
        </w:rPr>
        <w:t>(וכ"פ בשו"ע)</w:t>
      </w:r>
    </w:p>
    <w:p w14:paraId="10C9A7E1" w14:textId="0CEECB64" w:rsidR="00AD34EC" w:rsidRPr="00AD34EC" w:rsidRDefault="00AD34EC" w:rsidP="00AD34EC">
      <w:r w:rsidRPr="00AD34EC">
        <w:rPr>
          <w:rFonts w:cs="Arial" w:hint="cs"/>
          <w:u w:val="single"/>
          <w:rtl/>
        </w:rPr>
        <w:t>אב שקדש את בתו והיא נפל:</w:t>
      </w:r>
      <w:r>
        <w:rPr>
          <w:rFonts w:cs="Arial" w:hint="cs"/>
          <w:rtl/>
        </w:rPr>
        <w:t xml:space="preserve"> </w:t>
      </w:r>
      <w:r w:rsidRPr="00AD34EC">
        <w:rPr>
          <w:rFonts w:cs="Arial"/>
          <w:sz w:val="16"/>
          <w:szCs w:val="16"/>
          <w:rtl/>
        </w:rPr>
        <w:t>(</w:t>
      </w:r>
      <w:r w:rsidRPr="00AD34EC">
        <w:rPr>
          <w:rFonts w:cs="Arial" w:hint="cs"/>
          <w:sz w:val="16"/>
          <w:szCs w:val="16"/>
          <w:rtl/>
        </w:rPr>
        <w:t xml:space="preserve">דרכ"מ אות </w:t>
      </w:r>
      <w:r w:rsidRPr="00AD34EC">
        <w:rPr>
          <w:rFonts w:cs="Arial"/>
          <w:sz w:val="16"/>
          <w:szCs w:val="16"/>
          <w:rtl/>
        </w:rPr>
        <w:t xml:space="preserve">א) </w:t>
      </w:r>
    </w:p>
    <w:p w14:paraId="1A4BBE88" w14:textId="3C926ADB" w:rsidR="00AD34EC" w:rsidRPr="00621B4C" w:rsidRDefault="00410C18" w:rsidP="00BF4F5C">
      <w:pPr>
        <w:pStyle w:val="ab"/>
        <w:numPr>
          <w:ilvl w:val="0"/>
          <w:numId w:val="126"/>
        </w:numPr>
        <w:rPr>
          <w:rtl/>
        </w:rPr>
      </w:pPr>
      <w:r>
        <w:rPr>
          <w:rFonts w:cs="Arial" w:hint="cs"/>
          <w:rtl/>
        </w:rPr>
        <w:t xml:space="preserve">רי"ד </w:t>
      </w:r>
      <w:r>
        <w:rPr>
          <w:rFonts w:cs="Arial" w:hint="cs"/>
          <w:sz w:val="16"/>
          <w:szCs w:val="16"/>
          <w:rtl/>
        </w:rPr>
        <w:t>(נדה כב.)</w:t>
      </w:r>
      <w:r>
        <w:rPr>
          <w:rFonts w:cs="Arial" w:hint="cs"/>
          <w:rtl/>
        </w:rPr>
        <w:t xml:space="preserve"> </w:t>
      </w:r>
      <w:r w:rsidR="00677AB9">
        <w:rPr>
          <w:rFonts w:cs="Arial" w:hint="cs"/>
          <w:rtl/>
        </w:rPr>
        <w:t>רמב"ן</w:t>
      </w:r>
      <w:r w:rsidR="00677AB9">
        <w:rPr>
          <w:rFonts w:cs="Arial" w:hint="cs"/>
          <w:sz w:val="16"/>
          <w:szCs w:val="16"/>
          <w:rtl/>
        </w:rPr>
        <w:t xml:space="preserve"> (נדה כג.)</w:t>
      </w:r>
      <w:r w:rsidR="00677AB9">
        <w:rPr>
          <w:rFonts w:cs="Arial" w:hint="cs"/>
          <w:rtl/>
        </w:rPr>
        <w:t xml:space="preserve"> ו</w:t>
      </w:r>
      <w:r w:rsidR="00AD34EC" w:rsidRPr="00DE6413">
        <w:rPr>
          <w:rFonts w:cs="Arial"/>
          <w:rtl/>
        </w:rPr>
        <w:t xml:space="preserve">אור זרוע </w:t>
      </w:r>
      <w:r w:rsidR="00AD34EC" w:rsidRPr="00AD34EC">
        <w:rPr>
          <w:rFonts w:cs="Arial"/>
          <w:sz w:val="16"/>
          <w:szCs w:val="16"/>
          <w:rtl/>
        </w:rPr>
        <w:t>(ח"א סי' תרב)</w:t>
      </w:r>
      <w:r w:rsidR="00AD34EC">
        <w:rPr>
          <w:rFonts w:cs="Arial" w:hint="cs"/>
          <w:rtl/>
        </w:rPr>
        <w:t>-</w:t>
      </w:r>
      <w:r w:rsidR="00AD34EC" w:rsidRPr="00DE6413">
        <w:rPr>
          <w:rFonts w:cs="Arial"/>
          <w:rtl/>
        </w:rPr>
        <w:t xml:space="preserve"> אין קידושין תופסין בנפל</w:t>
      </w:r>
      <w:r w:rsidR="00677AB9">
        <w:rPr>
          <w:rFonts w:cs="Arial" w:hint="cs"/>
          <w:rtl/>
        </w:rPr>
        <w:t>.</w:t>
      </w:r>
      <w:r w:rsidR="00AD34EC" w:rsidRPr="00DE6413">
        <w:rPr>
          <w:rFonts w:cs="Arial"/>
          <w:rtl/>
        </w:rPr>
        <w:t xml:space="preserve"> ואם קדשה על ידי אביה</w:t>
      </w:r>
      <w:r w:rsidR="00677AB9">
        <w:rPr>
          <w:rFonts w:cs="Arial" w:hint="cs"/>
          <w:rtl/>
        </w:rPr>
        <w:t>,</w:t>
      </w:r>
      <w:r w:rsidR="00AD34EC" w:rsidRPr="00DE6413">
        <w:rPr>
          <w:rFonts w:cs="Arial"/>
          <w:rtl/>
        </w:rPr>
        <w:t xml:space="preserve"> וקדש אח"כ אחותה </w:t>
      </w:r>
      <w:r w:rsidR="00677AB9">
        <w:rPr>
          <w:rFonts w:cs="Arial" w:hint="cs"/>
          <w:rtl/>
        </w:rPr>
        <w:t xml:space="preserve">- </w:t>
      </w:r>
      <w:r w:rsidR="00AD34EC" w:rsidRPr="00DE6413">
        <w:rPr>
          <w:rFonts w:cs="Arial"/>
          <w:rtl/>
        </w:rPr>
        <w:t>קידושין תופסין בה</w:t>
      </w:r>
      <w:r w:rsidR="00677AB9">
        <w:rPr>
          <w:rFonts w:cs="Arial" w:hint="cs"/>
          <w:sz w:val="16"/>
          <w:szCs w:val="16"/>
          <w:rtl/>
        </w:rPr>
        <w:t xml:space="preserve"> (ל' הדרכ"מ בשם האו"ז)</w:t>
      </w:r>
      <w:r w:rsidR="00AD34EC">
        <w:rPr>
          <w:rFonts w:cs="Arial" w:hint="cs"/>
          <w:rtl/>
        </w:rPr>
        <w:t>.</w:t>
      </w:r>
      <w:r>
        <w:rPr>
          <w:rFonts w:hint="cs"/>
          <w:rtl/>
        </w:rPr>
        <w:t xml:space="preserve"> </w:t>
      </w:r>
      <w:r w:rsidRPr="00410C18">
        <w:rPr>
          <w:rFonts w:hint="cs"/>
          <w:color w:val="00B0F0"/>
          <w:rtl/>
        </w:rPr>
        <w:t>(וכ"כ הרמ"א)</w:t>
      </w:r>
    </w:p>
    <w:p w14:paraId="0C36F26C"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0D5D01C" w14:textId="73885634" w:rsidR="00621B4C" w:rsidRDefault="00E5582C" w:rsidP="00E5582C">
      <w:pPr>
        <w:rPr>
          <w:rFonts w:cs="Arial"/>
          <w:rtl/>
        </w:rPr>
      </w:pPr>
      <w:r>
        <w:rPr>
          <w:rFonts w:cs="Arial"/>
          <w:rtl/>
        </w:rPr>
        <w:t xml:space="preserve">האב מקדש את בתו שלא לדעתה, כל זמן שהיא קטנה. וכן כשהיא נערה, רשותה בידו וקידושיה לאביה. וכן הוא זכאי במציאתה ובמעשה ידיה ובכתובתה, אם נתאלמנה, או נתגרשה מן האירוסין, הוא זכאי בכל עד שתבגר. לפיכך מקבל האב קידושי בתו מיום שתלד עד שתבגר, ואפילו היתה חרשת או שוטה וקדשה האב, הרי היא אשת איש גמורה. ואם היתה בת שלש שנים ויום אחד, מתקדשת בביאה מדעת אביה. פחות מכאן, אם מסר אביה לקידושי ביאה, אינה מקודשת. </w:t>
      </w:r>
      <w:r w:rsidRPr="00621B4C">
        <w:rPr>
          <w:rFonts w:cs="Arial"/>
          <w:sz w:val="18"/>
          <w:szCs w:val="18"/>
          <w:rtl/>
        </w:rPr>
        <w:t xml:space="preserve">הגה: י"א דאין </w:t>
      </w:r>
      <w:r w:rsidR="00510C7A" w:rsidRPr="00621B4C">
        <w:rPr>
          <w:rFonts w:cs="Arial"/>
          <w:sz w:val="18"/>
          <w:szCs w:val="18"/>
          <w:rtl/>
        </w:rPr>
        <w:t>קידושין</w:t>
      </w:r>
      <w:r w:rsidRPr="00621B4C">
        <w:rPr>
          <w:rFonts w:cs="Arial"/>
          <w:sz w:val="18"/>
          <w:szCs w:val="18"/>
          <w:rtl/>
        </w:rPr>
        <w:t xml:space="preserve"> תופסין בנפל, ואם קיבל אביו בו קידושין</w:t>
      </w:r>
      <w:r w:rsidR="00410C18">
        <w:rPr>
          <w:rFonts w:cs="Arial" w:hint="cs"/>
          <w:sz w:val="18"/>
          <w:szCs w:val="18"/>
          <w:rtl/>
        </w:rPr>
        <w:t>,</w:t>
      </w:r>
      <w:r w:rsidRPr="00621B4C">
        <w:rPr>
          <w:rFonts w:cs="Arial"/>
          <w:sz w:val="18"/>
          <w:szCs w:val="18"/>
          <w:rtl/>
        </w:rPr>
        <w:t xml:space="preserve"> והמקדש קידש אח</w:t>
      </w:r>
      <w:r w:rsidR="00410C18">
        <w:rPr>
          <w:rFonts w:cs="Arial" w:hint="cs"/>
          <w:sz w:val="18"/>
          <w:szCs w:val="18"/>
          <w:rtl/>
        </w:rPr>
        <w:t>"</w:t>
      </w:r>
      <w:r w:rsidRPr="00621B4C">
        <w:rPr>
          <w:rFonts w:cs="Arial"/>
          <w:sz w:val="18"/>
          <w:szCs w:val="18"/>
          <w:rtl/>
        </w:rPr>
        <w:t>כ אחותו, צריכה גט (א</w:t>
      </w:r>
      <w:r w:rsidR="00410C18">
        <w:rPr>
          <w:rFonts w:cs="Arial" w:hint="cs"/>
          <w:sz w:val="18"/>
          <w:szCs w:val="18"/>
          <w:rtl/>
        </w:rPr>
        <w:t>ו</w:t>
      </w:r>
      <w:r w:rsidRPr="00621B4C">
        <w:rPr>
          <w:rFonts w:cs="Arial"/>
          <w:sz w:val="18"/>
          <w:szCs w:val="18"/>
          <w:rtl/>
        </w:rPr>
        <w:t>"ז).</w:t>
      </w:r>
    </w:p>
    <w:p w14:paraId="2E0495B8" w14:textId="45063C56" w:rsidR="00385389" w:rsidRDefault="00385389" w:rsidP="00E5582C">
      <w:pPr>
        <w:rPr>
          <w:rFonts w:cs="Arial"/>
          <w:rtl/>
        </w:rPr>
      </w:pPr>
      <w:r w:rsidRPr="00385389">
        <w:rPr>
          <w:rFonts w:cs="Arial" w:hint="cs"/>
          <w:u w:val="single"/>
          <w:rtl/>
        </w:rPr>
        <w:lastRenderedPageBreak/>
        <w:t>פחותה מבת ג' וי</w:t>
      </w:r>
      <w:r>
        <w:rPr>
          <w:rFonts w:cs="Arial" w:hint="cs"/>
          <w:u w:val="single"/>
          <w:rtl/>
        </w:rPr>
        <w:t>ו</w:t>
      </w:r>
      <w:r w:rsidRPr="00385389">
        <w:rPr>
          <w:rFonts w:cs="Arial" w:hint="cs"/>
          <w:u w:val="single"/>
          <w:rtl/>
        </w:rPr>
        <w:t>ם א</w:t>
      </w:r>
      <w:r>
        <w:rPr>
          <w:rFonts w:cs="Arial" w:hint="cs"/>
          <w:u w:val="single"/>
          <w:rtl/>
        </w:rPr>
        <w:t>חד</w:t>
      </w:r>
      <w:r w:rsidRPr="00385389">
        <w:rPr>
          <w:rFonts w:cs="Arial" w:hint="cs"/>
          <w:u w:val="single"/>
          <w:rtl/>
        </w:rPr>
        <w:t xml:space="preserve"> ש</w:t>
      </w:r>
      <w:r>
        <w:rPr>
          <w:rFonts w:cs="Arial" w:hint="cs"/>
          <w:u w:val="single"/>
          <w:rtl/>
        </w:rPr>
        <w:t>קדשה אביה בכסף</w:t>
      </w:r>
      <w:r w:rsidR="00DA6E23">
        <w:rPr>
          <w:rFonts w:cs="Arial" w:hint="cs"/>
          <w:u w:val="single"/>
          <w:rtl/>
        </w:rPr>
        <w:t xml:space="preserve"> - האם יכול להכניסה גם </w:t>
      </w:r>
      <w:r w:rsidRPr="00385389">
        <w:rPr>
          <w:rFonts w:cs="Arial" w:hint="cs"/>
          <w:u w:val="single"/>
          <w:rtl/>
        </w:rPr>
        <w:t xml:space="preserve">לחופה </w:t>
      </w:r>
      <w:r w:rsidR="00DA6E23">
        <w:rPr>
          <w:rFonts w:cs="Arial" w:hint="cs"/>
          <w:u w:val="single"/>
          <w:rtl/>
        </w:rPr>
        <w:t>ותחשב ל</w:t>
      </w:r>
      <w:r w:rsidRPr="00385389">
        <w:rPr>
          <w:rFonts w:cs="Arial" w:hint="cs"/>
          <w:u w:val="single"/>
          <w:rtl/>
        </w:rPr>
        <w:t>נשואה:</w:t>
      </w:r>
      <w:r w:rsidRPr="00385389">
        <w:rPr>
          <w:rFonts w:cs="Arial" w:hint="cs"/>
          <w:sz w:val="16"/>
          <w:szCs w:val="16"/>
          <w:rtl/>
        </w:rPr>
        <w:t xml:space="preserve"> </w:t>
      </w:r>
      <w:r w:rsidR="00410C18" w:rsidRPr="00385389">
        <w:rPr>
          <w:rFonts w:cs="Arial"/>
          <w:sz w:val="16"/>
          <w:szCs w:val="16"/>
          <w:rtl/>
        </w:rPr>
        <w:t>(</w:t>
      </w:r>
      <w:r w:rsidRPr="00385389">
        <w:rPr>
          <w:rFonts w:cs="Arial" w:hint="cs"/>
          <w:sz w:val="16"/>
          <w:szCs w:val="16"/>
          <w:rtl/>
        </w:rPr>
        <w:t>פת"ש סק"</w:t>
      </w:r>
      <w:r w:rsidR="00410C18" w:rsidRPr="00385389">
        <w:rPr>
          <w:rFonts w:cs="Arial"/>
          <w:sz w:val="16"/>
          <w:szCs w:val="16"/>
          <w:rtl/>
        </w:rPr>
        <w:t>א)</w:t>
      </w:r>
      <w:r w:rsidR="00410C18" w:rsidRPr="00410C18">
        <w:rPr>
          <w:rFonts w:cs="Arial"/>
          <w:rtl/>
        </w:rPr>
        <w:t xml:space="preserve"> </w:t>
      </w:r>
    </w:p>
    <w:p w14:paraId="4EF65B91" w14:textId="37FC72EA" w:rsidR="00E5582C" w:rsidRDefault="00385389" w:rsidP="00BF4F5C">
      <w:pPr>
        <w:pStyle w:val="ab"/>
        <w:numPr>
          <w:ilvl w:val="0"/>
          <w:numId w:val="126"/>
        </w:numPr>
        <w:rPr>
          <w:rtl/>
        </w:rPr>
      </w:pPr>
      <w:r w:rsidRPr="00385389">
        <w:rPr>
          <w:rFonts w:cs="Arial" w:hint="cs"/>
          <w:rtl/>
        </w:rPr>
        <w:t xml:space="preserve">פת"ש </w:t>
      </w:r>
      <w:r w:rsidRPr="00385389">
        <w:rPr>
          <w:rFonts w:cs="Arial" w:hint="cs"/>
          <w:sz w:val="16"/>
          <w:szCs w:val="16"/>
          <w:rtl/>
        </w:rPr>
        <w:t>(סק"א)</w:t>
      </w:r>
      <w:r w:rsidRPr="00385389">
        <w:rPr>
          <w:rFonts w:cs="Arial" w:hint="cs"/>
          <w:rtl/>
        </w:rPr>
        <w:t xml:space="preserve">- </w:t>
      </w:r>
      <w:r w:rsidR="00410C18" w:rsidRPr="00385389">
        <w:rPr>
          <w:rFonts w:cs="Arial"/>
          <w:rtl/>
        </w:rPr>
        <w:t xml:space="preserve">עיין במל"מ </w:t>
      </w:r>
      <w:r w:rsidRPr="00385389">
        <w:rPr>
          <w:rFonts w:cs="Arial" w:hint="cs"/>
          <w:rtl/>
        </w:rPr>
        <w:t>(</w:t>
      </w:r>
      <w:r w:rsidR="00410C18" w:rsidRPr="00385389">
        <w:rPr>
          <w:rFonts w:cs="Arial"/>
          <w:rtl/>
        </w:rPr>
        <w:t>פ"ג מה"א דין יא</w:t>
      </w:r>
      <w:r w:rsidRPr="00385389">
        <w:rPr>
          <w:rFonts w:cs="Arial" w:hint="cs"/>
          <w:rtl/>
        </w:rPr>
        <w:t>)</w:t>
      </w:r>
      <w:r w:rsidR="00410C18" w:rsidRPr="00385389">
        <w:rPr>
          <w:rFonts w:cs="Arial"/>
          <w:rtl/>
        </w:rPr>
        <w:t xml:space="preserve"> שנסתפק במי שקידש בתו קטנה פחותה מבת ג' שנים ויום א' בכסף או בשטר דקי"ל דהיא אשת איש גמורה. אם הכניסה אביה לחופה אי חופתה חופה וחשובה כנשואה או דילמא חופה דפחותה מבת שלשה לא חשיבה חופה והויא ארוסה ונ"מ ליורשה וליטמ</w:t>
      </w:r>
      <w:r w:rsidR="00DA6E23">
        <w:rPr>
          <w:rFonts w:cs="Arial" w:hint="cs"/>
          <w:rtl/>
        </w:rPr>
        <w:t>א</w:t>
      </w:r>
      <w:r w:rsidR="00410C18" w:rsidRPr="00385389">
        <w:rPr>
          <w:rFonts w:cs="Arial"/>
          <w:rtl/>
        </w:rPr>
        <w:t xml:space="preserve"> לה ולדון לבועלה בחנק אם בא עליה אחר ג"ש ויום א'. והאריך בזה והעלה דרש"י והתוספת והריטב"א אית להו דפחותה מבת ג"ש לית לה חופה</w:t>
      </w:r>
      <w:r w:rsidR="00DA6E23">
        <w:rPr>
          <w:rFonts w:cs="Arial" w:hint="cs"/>
          <w:rtl/>
        </w:rPr>
        <w:t>,</w:t>
      </w:r>
      <w:r w:rsidR="00410C18" w:rsidRPr="00385389">
        <w:rPr>
          <w:rFonts w:cs="Arial"/>
          <w:rtl/>
        </w:rPr>
        <w:t xml:space="preserve"> וכן הוא דעת רבינו הרמב"ם וקצת גאונים (שהובא דעתם בש"ע לקמן סי' ס"א בענין חופת נדה ופחותה מבת ג"ש גרע מנדה) דע"כ אית להו דפחותה מבת ג' אין לה חופה</w:t>
      </w:r>
      <w:r w:rsidRPr="00385389">
        <w:rPr>
          <w:rFonts w:cs="Arial" w:hint="cs"/>
          <w:rtl/>
        </w:rPr>
        <w:t>.</w:t>
      </w:r>
      <w:r w:rsidR="00410C18" w:rsidRPr="00385389">
        <w:rPr>
          <w:rFonts w:cs="Arial"/>
          <w:rtl/>
        </w:rPr>
        <w:t xml:space="preserve"> ולא מצינו מי שיחלוק בפירוש בדין זה זולתי הרשב"א ז"ל דס"ל דפחותה מבת ג"ש אית לה חופה</w:t>
      </w:r>
      <w:r w:rsidRPr="00385389">
        <w:rPr>
          <w:rFonts w:cs="Arial" w:hint="cs"/>
          <w:rtl/>
        </w:rPr>
        <w:t>.</w:t>
      </w:r>
      <w:r w:rsidR="00410C18" w:rsidRPr="00385389">
        <w:rPr>
          <w:rFonts w:cs="Arial"/>
          <w:rtl/>
        </w:rPr>
        <w:t xml:space="preserve"> ואיהו ע"כ סובר כהרא"ש ודעימי' (הוא דעת הי"א שם)</w:t>
      </w:r>
      <w:r w:rsidRPr="00385389">
        <w:rPr>
          <w:rFonts w:cs="Arial" w:hint="cs"/>
          <w:rtl/>
        </w:rPr>
        <w:t>.</w:t>
      </w:r>
      <w:r w:rsidR="00410C18" w:rsidRPr="00385389">
        <w:rPr>
          <w:rFonts w:cs="Arial"/>
          <w:rtl/>
        </w:rPr>
        <w:t xml:space="preserve"> אמנם הרא"ש וסייעתו לא נתבאר מה דעתם בפחותה מבת ג' דאפשר אף דס"ל דחופת נדה הויא חופה מ"מ ס"ל דלית חופה לפחותה מבת ג' ע"ש באורך. ועיין בשעה"מ </w:t>
      </w:r>
      <w:r w:rsidRPr="00385389">
        <w:rPr>
          <w:rFonts w:cs="Arial" w:hint="cs"/>
          <w:rtl/>
        </w:rPr>
        <w:t>(</w:t>
      </w:r>
      <w:r w:rsidR="00410C18" w:rsidRPr="00385389">
        <w:rPr>
          <w:rFonts w:cs="Arial"/>
          <w:rtl/>
        </w:rPr>
        <w:t>פ"י מהל' אישות בקו' חופת חתנים סעיף ז</w:t>
      </w:r>
      <w:r w:rsidRPr="00385389">
        <w:rPr>
          <w:rFonts w:cs="Arial" w:hint="cs"/>
          <w:rtl/>
        </w:rPr>
        <w:t>)</w:t>
      </w:r>
      <w:r w:rsidR="00410C18" w:rsidRPr="00385389">
        <w:rPr>
          <w:rFonts w:cs="Arial"/>
          <w:rtl/>
        </w:rPr>
        <w:t xml:space="preserve"> שהאריך ג"כ בזה ומסיק דלכ"ע דינא יתיב דחופה דפחותה מבת ג' שנים לא חשיבא חופה כלל ואין מי שיחלוק על זה ושלא כדברי המל"מ הנ"ל ע"ש</w:t>
      </w:r>
      <w:r w:rsidRPr="00385389">
        <w:rPr>
          <w:rFonts w:cs="Arial" w:hint="cs"/>
          <w:rtl/>
        </w:rPr>
        <w:t>.</w:t>
      </w:r>
    </w:p>
    <w:p w14:paraId="4E4A85D8" w14:textId="77777777" w:rsidR="00410C18" w:rsidRDefault="00410C18" w:rsidP="00E5582C">
      <w:pPr>
        <w:rPr>
          <w:rtl/>
        </w:rPr>
      </w:pPr>
    </w:p>
    <w:p w14:paraId="0E2F5129" w14:textId="0A3F6D99" w:rsidR="00385389" w:rsidRPr="00385389" w:rsidRDefault="00B7798B" w:rsidP="000422FD">
      <w:pPr>
        <w:pStyle w:val="2"/>
        <w:rPr>
          <w:rtl/>
        </w:rPr>
      </w:pPr>
      <w:r>
        <w:rPr>
          <w:rtl/>
        </w:rPr>
        <w:t>סעיף</w:t>
      </w:r>
      <w:r w:rsidR="00D6763F">
        <w:rPr>
          <w:rtl/>
        </w:rPr>
        <w:t xml:space="preserve"> </w:t>
      </w:r>
      <w:r w:rsidR="00E5582C">
        <w:rPr>
          <w:rtl/>
        </w:rPr>
        <w:t>ב</w:t>
      </w:r>
      <w:r w:rsidR="00DE6413">
        <w:rPr>
          <w:rFonts w:hint="cs"/>
          <w:rtl/>
        </w:rPr>
        <w:t>:</w:t>
      </w:r>
      <w:r w:rsidR="00D52797">
        <w:rPr>
          <w:rFonts w:hint="cs"/>
          <w:rtl/>
        </w:rPr>
        <w:t xml:space="preserve"> אב שקידש את בתו הבוגרת.</w:t>
      </w:r>
    </w:p>
    <w:p w14:paraId="6EB3A59D" w14:textId="41F5465C" w:rsidR="00DE6413" w:rsidRDefault="009E1549" w:rsidP="00DE6413">
      <w:pPr>
        <w:rPr>
          <w:rFonts w:cs="Arial"/>
          <w:rtl/>
        </w:rPr>
      </w:pPr>
      <w:r w:rsidRPr="009E1549">
        <w:rPr>
          <w:rFonts w:cs="Arial" w:hint="cs"/>
          <w:b/>
          <w:bCs/>
          <w:rtl/>
        </w:rPr>
        <w:t xml:space="preserve">קידושין </w:t>
      </w:r>
      <w:r w:rsidRPr="009E1549">
        <w:rPr>
          <w:rFonts w:cs="Arial" w:hint="cs"/>
          <w:b/>
          <w:bCs/>
          <w:sz w:val="16"/>
          <w:szCs w:val="16"/>
          <w:rtl/>
        </w:rPr>
        <w:t>(</w:t>
      </w:r>
      <w:r w:rsidRPr="009E1549">
        <w:rPr>
          <w:rFonts w:cs="Arial"/>
          <w:b/>
          <w:bCs/>
          <w:sz w:val="16"/>
          <w:szCs w:val="16"/>
          <w:rtl/>
        </w:rPr>
        <w:t>פ</w:t>
      </w:r>
      <w:r w:rsidRPr="009E1549">
        <w:rPr>
          <w:rFonts w:cs="Arial" w:hint="cs"/>
          <w:b/>
          <w:bCs/>
          <w:sz w:val="16"/>
          <w:szCs w:val="16"/>
          <w:rtl/>
        </w:rPr>
        <w:t>'</w:t>
      </w:r>
      <w:r w:rsidRPr="009E1549">
        <w:rPr>
          <w:rFonts w:cs="Arial"/>
          <w:b/>
          <w:bCs/>
          <w:sz w:val="16"/>
          <w:szCs w:val="16"/>
          <w:rtl/>
        </w:rPr>
        <w:t xml:space="preserve"> י' יוחסין</w:t>
      </w:r>
      <w:r w:rsidRPr="009E1549">
        <w:rPr>
          <w:rFonts w:cs="Arial" w:hint="cs"/>
          <w:b/>
          <w:bCs/>
          <w:sz w:val="16"/>
          <w:szCs w:val="16"/>
          <w:rtl/>
        </w:rPr>
        <w:t>)</w:t>
      </w:r>
      <w:r w:rsidRPr="009E1549">
        <w:rPr>
          <w:rFonts w:cs="Arial"/>
          <w:b/>
          <w:bCs/>
          <w:sz w:val="16"/>
          <w:szCs w:val="16"/>
          <w:rtl/>
        </w:rPr>
        <w:t xml:space="preserve"> </w:t>
      </w:r>
      <w:r w:rsidRPr="009E1549">
        <w:rPr>
          <w:rFonts w:cs="Arial"/>
          <w:b/>
          <w:bCs/>
          <w:rtl/>
        </w:rPr>
        <w:t>עט</w:t>
      </w:r>
      <w:r w:rsidRPr="009E1549">
        <w:rPr>
          <w:rFonts w:cs="Arial" w:hint="cs"/>
          <w:b/>
          <w:bCs/>
          <w:rtl/>
        </w:rPr>
        <w:t xml:space="preserve"> ע"א:</w:t>
      </w:r>
      <w:r w:rsidRPr="00DE6413">
        <w:rPr>
          <w:rFonts w:cs="Arial"/>
          <w:rtl/>
        </w:rPr>
        <w:t xml:space="preserve"> </w:t>
      </w:r>
      <w:r w:rsidRPr="009E1549">
        <w:rPr>
          <w:rFonts w:cs="Arial"/>
          <w:rtl/>
        </w:rPr>
        <w:t>איתמר: קידשה</w:t>
      </w:r>
      <w:r w:rsidR="0062761C">
        <w:rPr>
          <w:rFonts w:cs="Arial" w:hint="cs"/>
          <w:rtl/>
        </w:rPr>
        <w:t>ּ</w:t>
      </w:r>
      <w:r w:rsidRPr="009E1549">
        <w:rPr>
          <w:rFonts w:cs="Arial"/>
          <w:rtl/>
        </w:rPr>
        <w:t xml:space="preserve"> אביה בדרך</w:t>
      </w:r>
      <w:r w:rsidR="0062761C">
        <w:rPr>
          <w:rFonts w:cs="Arial" w:hint="cs"/>
          <w:rtl/>
        </w:rPr>
        <w:t>,</w:t>
      </w:r>
      <w:r w:rsidRPr="009E1549">
        <w:rPr>
          <w:rFonts w:cs="Arial"/>
          <w:rtl/>
        </w:rPr>
        <w:t xml:space="preserve"> וקידשה עצמה בעיר, והרי היא בוגרת</w:t>
      </w:r>
      <w:r w:rsidR="00D52797">
        <w:rPr>
          <w:rStyle w:val="a7"/>
          <w:rFonts w:cs="Arial"/>
          <w:rtl/>
        </w:rPr>
        <w:footnoteReference w:id="773"/>
      </w:r>
      <w:r w:rsidRPr="009E1549">
        <w:rPr>
          <w:rFonts w:cs="Arial"/>
          <w:rtl/>
        </w:rPr>
        <w:t xml:space="preserve">, </w:t>
      </w:r>
      <w:r w:rsidRPr="009E1549">
        <w:rPr>
          <w:rFonts w:cs="Arial"/>
          <w:u w:val="single"/>
          <w:rtl/>
        </w:rPr>
        <w:t>רב אמר</w:t>
      </w:r>
      <w:r w:rsidRPr="009E1549">
        <w:rPr>
          <w:rFonts w:cs="Arial"/>
          <w:rtl/>
        </w:rPr>
        <w:t>: הרי היא בוגרת לפנינו</w:t>
      </w:r>
      <w:r w:rsidR="00D52797">
        <w:rPr>
          <w:rStyle w:val="a7"/>
          <w:rFonts w:cs="Arial"/>
          <w:rtl/>
        </w:rPr>
        <w:footnoteReference w:id="774"/>
      </w:r>
      <w:r w:rsidRPr="009E1549">
        <w:rPr>
          <w:rFonts w:cs="Arial"/>
          <w:rtl/>
        </w:rPr>
        <w:t xml:space="preserve">, </w:t>
      </w:r>
      <w:r w:rsidRPr="009E1549">
        <w:rPr>
          <w:rFonts w:cs="Arial"/>
          <w:u w:val="single"/>
          <w:rtl/>
        </w:rPr>
        <w:t>ושמואל אמר</w:t>
      </w:r>
      <w:r w:rsidRPr="009E1549">
        <w:rPr>
          <w:rFonts w:cs="Arial"/>
          <w:rtl/>
        </w:rPr>
        <w:t>: חיישינן לקידושי שניהם</w:t>
      </w:r>
      <w:r w:rsidR="00D52797">
        <w:rPr>
          <w:rStyle w:val="a7"/>
          <w:rFonts w:cs="Arial"/>
          <w:rtl/>
        </w:rPr>
        <w:footnoteReference w:id="775"/>
      </w:r>
      <w:r w:rsidRPr="009E1549">
        <w:rPr>
          <w:rFonts w:cs="Arial"/>
          <w:rtl/>
        </w:rPr>
        <w:t xml:space="preserve">. אימת? אילימא בתוך ששה, בהא נימא רב, הרי היא בוגרת לפנינו? השתא הוא דבגרה! אלא לאחר ששה, בהא נימא שמואל חיישינן לקידושי שניהם? והא אמר שמואל: אין בין נערות לבגרות אלא ששה חדשים בלבד! לא צריכא, דקדיש בההוא יומא דמשלים ששה, רב אמר: הרי היא בוגרת לפנינו, מדהשתא בוגרת, בצפרא נמי בוגרת; ושמואל אמר: השתא הוא דאייתי סימנים. </w:t>
      </w:r>
    </w:p>
    <w:p w14:paraId="4D2F17A0" w14:textId="792890B6" w:rsidR="00D52797" w:rsidRPr="00D52797" w:rsidRDefault="00D52797" w:rsidP="00DE6413">
      <w:pPr>
        <w:rPr>
          <w:u w:val="single"/>
          <w:rtl/>
        </w:rPr>
      </w:pPr>
      <w:r w:rsidRPr="00D52797">
        <w:rPr>
          <w:rFonts w:hint="cs"/>
          <w:u w:val="single"/>
          <w:rtl/>
        </w:rPr>
        <w:t>אב שקידש את בתו הבוגרת:</w:t>
      </w:r>
    </w:p>
    <w:p w14:paraId="426BD2B6" w14:textId="1A5F48A0" w:rsidR="009E1549" w:rsidRPr="00DE6413" w:rsidRDefault="009E1549" w:rsidP="00BF4F5C">
      <w:pPr>
        <w:pStyle w:val="ab"/>
        <w:numPr>
          <w:ilvl w:val="0"/>
          <w:numId w:val="126"/>
        </w:numPr>
        <w:rPr>
          <w:rtl/>
        </w:rPr>
      </w:pPr>
      <w:r>
        <w:rPr>
          <w:rFonts w:hint="cs"/>
          <w:rtl/>
        </w:rPr>
        <w:t xml:space="preserve">רמב"ם </w:t>
      </w:r>
      <w:r w:rsidRPr="009E1549">
        <w:rPr>
          <w:rFonts w:hint="cs"/>
          <w:sz w:val="16"/>
          <w:szCs w:val="16"/>
          <w:rtl/>
        </w:rPr>
        <w:t>(פ"ג הי"ב)</w:t>
      </w:r>
      <w:r>
        <w:rPr>
          <w:rFonts w:hint="cs"/>
          <w:rtl/>
        </w:rPr>
        <w:t xml:space="preserve"> וטור-</w:t>
      </w:r>
      <w:r w:rsidRPr="009E1549">
        <w:rPr>
          <w:rtl/>
        </w:rPr>
        <w:t xml:space="preserve"> </w:t>
      </w:r>
      <w:r w:rsidRPr="009E1549">
        <w:rPr>
          <w:rFonts w:cs="Arial"/>
          <w:rtl/>
        </w:rPr>
        <w:t>בגרה הבת אין לאביה בה רשות והרי היא כשאר כל הנשים שאין מתקדשת אלא לדעתה</w:t>
      </w:r>
      <w:r w:rsidRPr="009E1549">
        <w:rPr>
          <w:rFonts w:cs="Arial" w:hint="cs"/>
          <w:sz w:val="16"/>
          <w:szCs w:val="16"/>
          <w:rtl/>
        </w:rPr>
        <w:t xml:space="preserve"> (ל' הרמב"ם)</w:t>
      </w:r>
      <w:r w:rsidRPr="009E1549">
        <w:rPr>
          <w:rFonts w:cs="Arial" w:hint="cs"/>
          <w:rtl/>
        </w:rPr>
        <w:t>.</w:t>
      </w:r>
      <w:r w:rsidRPr="00385389">
        <w:rPr>
          <w:rFonts w:cs="Arial"/>
          <w:color w:val="E36C0A" w:themeColor="accent6" w:themeShade="BF"/>
          <w:rtl/>
        </w:rPr>
        <w:t xml:space="preserve"> </w:t>
      </w:r>
      <w:r w:rsidRPr="00385389">
        <w:rPr>
          <w:rFonts w:hint="cs"/>
          <w:color w:val="E36C0A" w:themeColor="accent6" w:themeShade="BF"/>
          <w:rtl/>
        </w:rPr>
        <w:t>(וכ"פ בשו"ע)</w:t>
      </w:r>
    </w:p>
    <w:p w14:paraId="57FB532E"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C9B63C4" w14:textId="3AA7D6B6" w:rsidR="00E5582C" w:rsidRDefault="00E5582C" w:rsidP="00E5582C">
      <w:pPr>
        <w:rPr>
          <w:rtl/>
        </w:rPr>
      </w:pPr>
      <w:r>
        <w:rPr>
          <w:rFonts w:cs="Arial"/>
          <w:rtl/>
        </w:rPr>
        <w:t xml:space="preserve">בגרה הבת, אין לאביה בה רשות, והרי היא כשאר כל הנשים שאין מתקדשות אלא לדעתן. </w:t>
      </w:r>
      <w:r w:rsidR="00385389">
        <w:rPr>
          <w:rFonts w:cs="Arial" w:hint="cs"/>
          <w:sz w:val="18"/>
          <w:szCs w:val="18"/>
          <w:rtl/>
        </w:rPr>
        <w:t xml:space="preserve">[הגה] </w:t>
      </w:r>
      <w:r w:rsidRPr="00621B4C">
        <w:rPr>
          <w:rFonts w:cs="Arial"/>
          <w:sz w:val="18"/>
          <w:szCs w:val="18"/>
          <w:rtl/>
        </w:rPr>
        <w:t>ואם נשים יכולות להעיד שהיא בוגרת, עיין לקמן סי' קס"ט</w:t>
      </w:r>
      <w:r w:rsidR="00621B4C" w:rsidRPr="00621B4C">
        <w:rPr>
          <w:rFonts w:cs="Arial" w:hint="cs"/>
          <w:sz w:val="18"/>
          <w:szCs w:val="18"/>
          <w:rtl/>
        </w:rPr>
        <w:t xml:space="preserve"> </w:t>
      </w:r>
      <w:r w:rsidR="00B7798B" w:rsidRPr="00621B4C">
        <w:rPr>
          <w:rFonts w:cs="Arial"/>
          <w:sz w:val="18"/>
          <w:szCs w:val="18"/>
          <w:rtl/>
        </w:rPr>
        <w:t>סעיף</w:t>
      </w:r>
      <w:r w:rsidRPr="00621B4C">
        <w:rPr>
          <w:rFonts w:cs="Arial"/>
          <w:sz w:val="18"/>
          <w:szCs w:val="18"/>
          <w:rtl/>
        </w:rPr>
        <w:t xml:space="preserve"> י"א</w:t>
      </w:r>
      <w:r w:rsidR="00385389">
        <w:rPr>
          <w:rFonts w:cs="Arial" w:hint="cs"/>
          <w:sz w:val="18"/>
          <w:szCs w:val="18"/>
          <w:rtl/>
        </w:rPr>
        <w:t>,</w:t>
      </w:r>
      <w:r w:rsidRPr="00621B4C">
        <w:rPr>
          <w:rFonts w:cs="Arial"/>
          <w:sz w:val="18"/>
          <w:szCs w:val="18"/>
          <w:rtl/>
        </w:rPr>
        <w:t xml:space="preserve"> וסימן קנ"ה</w:t>
      </w:r>
      <w:r w:rsidR="00621B4C" w:rsidRPr="00621B4C">
        <w:rPr>
          <w:rFonts w:cs="Arial" w:hint="cs"/>
          <w:sz w:val="18"/>
          <w:szCs w:val="18"/>
          <w:rtl/>
        </w:rPr>
        <w:t xml:space="preserve"> </w:t>
      </w:r>
      <w:r w:rsidR="00B7798B" w:rsidRPr="00621B4C">
        <w:rPr>
          <w:rFonts w:cs="Arial"/>
          <w:sz w:val="18"/>
          <w:szCs w:val="18"/>
          <w:rtl/>
        </w:rPr>
        <w:t>סעיף</w:t>
      </w:r>
      <w:r w:rsidRPr="00621B4C">
        <w:rPr>
          <w:rFonts w:cs="Arial"/>
          <w:sz w:val="18"/>
          <w:szCs w:val="18"/>
          <w:rtl/>
        </w:rPr>
        <w:t xml:space="preserve"> ט"ו. </w:t>
      </w:r>
    </w:p>
    <w:p w14:paraId="37F8E47A" w14:textId="77777777" w:rsidR="00621B4C" w:rsidRDefault="00621B4C" w:rsidP="00E5582C">
      <w:pPr>
        <w:rPr>
          <w:rtl/>
        </w:rPr>
      </w:pPr>
    </w:p>
    <w:p w14:paraId="504F2BB2" w14:textId="7157A104" w:rsidR="00E5582C" w:rsidRDefault="00B7798B" w:rsidP="000422FD">
      <w:pPr>
        <w:pStyle w:val="2"/>
        <w:rPr>
          <w:rtl/>
        </w:rPr>
      </w:pPr>
      <w:r>
        <w:rPr>
          <w:rtl/>
        </w:rPr>
        <w:t>סעיף</w:t>
      </w:r>
      <w:r w:rsidR="00D6763F">
        <w:rPr>
          <w:rtl/>
        </w:rPr>
        <w:t xml:space="preserve"> </w:t>
      </w:r>
      <w:r w:rsidR="00E5582C">
        <w:rPr>
          <w:rtl/>
        </w:rPr>
        <w:t>ג</w:t>
      </w:r>
      <w:r w:rsidR="005D1E5F">
        <w:rPr>
          <w:rFonts w:hint="cs"/>
          <w:rtl/>
        </w:rPr>
        <w:t>:</w:t>
      </w:r>
      <w:r w:rsidR="00D52797">
        <w:rPr>
          <w:rFonts w:hint="cs"/>
          <w:rtl/>
        </w:rPr>
        <w:t xml:space="preserve"> קטנה שתאלמנה או נתגרשה.</w:t>
      </w:r>
    </w:p>
    <w:p w14:paraId="49C8F8AF" w14:textId="559FCAEA" w:rsidR="0059013F" w:rsidRDefault="0059013F" w:rsidP="0059013F">
      <w:pPr>
        <w:rPr>
          <w:rtl/>
        </w:rPr>
      </w:pPr>
      <w:r w:rsidRPr="0059013F">
        <w:rPr>
          <w:rFonts w:hint="cs"/>
          <w:b/>
          <w:bCs/>
          <w:rtl/>
        </w:rPr>
        <w:t xml:space="preserve">כתובות </w:t>
      </w:r>
      <w:r>
        <w:rPr>
          <w:rFonts w:hint="cs"/>
          <w:b/>
          <w:bCs/>
          <w:sz w:val="16"/>
          <w:szCs w:val="16"/>
          <w:rtl/>
        </w:rPr>
        <w:t xml:space="preserve">(פ' נערה שנתפתתה) </w:t>
      </w:r>
      <w:r w:rsidRPr="0059013F">
        <w:rPr>
          <w:rFonts w:hint="cs"/>
          <w:b/>
          <w:bCs/>
          <w:rtl/>
        </w:rPr>
        <w:t>מג ע"ב:</w:t>
      </w:r>
      <w:r>
        <w:rPr>
          <w:rFonts w:hint="cs"/>
          <w:rtl/>
        </w:rPr>
        <w:t xml:space="preserve"> </w:t>
      </w:r>
      <w:r w:rsidRPr="0059013F">
        <w:rPr>
          <w:rFonts w:cs="Arial"/>
          <w:u w:val="double"/>
          <w:rtl/>
        </w:rPr>
        <w:t>מתני'</w:t>
      </w:r>
      <w:r>
        <w:rPr>
          <w:rFonts w:cs="Arial" w:hint="cs"/>
          <w:rtl/>
        </w:rPr>
        <w:t>:</w:t>
      </w:r>
      <w:r w:rsidRPr="0059013F">
        <w:rPr>
          <w:rFonts w:cs="Arial"/>
          <w:rtl/>
        </w:rPr>
        <w:t xml:space="preserve"> המארס את בתו וגרשה, אירסה ונתארמלה - כתובתה שלו; השיאה וגרשה, השיאה ונתארמלה - כתובתה שלה</w:t>
      </w:r>
      <w:r>
        <w:rPr>
          <w:rFonts w:cs="Arial" w:hint="cs"/>
          <w:rtl/>
        </w:rPr>
        <w:t>.</w:t>
      </w:r>
      <w:r w:rsidRPr="0059013F">
        <w:rPr>
          <w:rFonts w:cs="Arial"/>
          <w:rtl/>
        </w:rPr>
        <w:t xml:space="preserve"> </w:t>
      </w:r>
      <w:r w:rsidRPr="0059013F">
        <w:rPr>
          <w:rFonts w:cs="Arial"/>
          <w:u w:val="single"/>
          <w:rtl/>
        </w:rPr>
        <w:t>ר' יהודה אומר</w:t>
      </w:r>
      <w:r w:rsidRPr="0059013F">
        <w:rPr>
          <w:rFonts w:cs="Arial"/>
          <w:rtl/>
        </w:rPr>
        <w:t>: הראשונה של אב</w:t>
      </w:r>
      <w:r>
        <w:rPr>
          <w:rFonts w:cs="Arial" w:hint="cs"/>
          <w:rtl/>
        </w:rPr>
        <w:t>.</w:t>
      </w:r>
      <w:r w:rsidRPr="0059013F">
        <w:rPr>
          <w:rFonts w:cs="Arial"/>
          <w:rtl/>
        </w:rPr>
        <w:t xml:space="preserve"> </w:t>
      </w:r>
      <w:r w:rsidRPr="0059013F">
        <w:rPr>
          <w:rFonts w:cs="Arial"/>
          <w:u w:val="single"/>
          <w:rtl/>
        </w:rPr>
        <w:t>אמרו לו</w:t>
      </w:r>
      <w:r w:rsidRPr="0059013F">
        <w:rPr>
          <w:rFonts w:cs="Arial"/>
          <w:rtl/>
        </w:rPr>
        <w:t>: משהשיאה אין לאביה רשות בה.</w:t>
      </w:r>
    </w:p>
    <w:p w14:paraId="6E385FA7" w14:textId="6541558E" w:rsidR="0027666B" w:rsidRPr="0059013F" w:rsidRDefault="0027666B" w:rsidP="0059013F">
      <w:pPr>
        <w:rPr>
          <w:rtl/>
        </w:rPr>
      </w:pPr>
      <w:r w:rsidRPr="0027666B">
        <w:rPr>
          <w:rFonts w:cs="Arial" w:hint="cs"/>
          <w:b/>
          <w:bCs/>
          <w:rtl/>
        </w:rPr>
        <w:t xml:space="preserve">קידושין </w:t>
      </w:r>
      <w:r>
        <w:rPr>
          <w:rFonts w:cs="Arial" w:hint="cs"/>
          <w:b/>
          <w:bCs/>
          <w:sz w:val="16"/>
          <w:szCs w:val="16"/>
          <w:rtl/>
        </w:rPr>
        <w:t xml:space="preserve">(פ' האיש מקדש) </w:t>
      </w:r>
      <w:r w:rsidRPr="0027666B">
        <w:rPr>
          <w:rFonts w:cs="Arial" w:hint="cs"/>
          <w:b/>
          <w:bCs/>
          <w:rtl/>
        </w:rPr>
        <w:t xml:space="preserve">מד ע"ב: </w:t>
      </w:r>
      <w:r w:rsidRPr="0027666B">
        <w:rPr>
          <w:rFonts w:cs="Arial"/>
          <w:u w:val="single"/>
          <w:rtl/>
        </w:rPr>
        <w:t>אמר עולא</w:t>
      </w:r>
      <w:r w:rsidRPr="0027666B">
        <w:rPr>
          <w:rFonts w:cs="Arial"/>
          <w:rtl/>
        </w:rPr>
        <w:t xml:space="preserve">: קטנה שנתקדשה שלא לדעת אביה, אפילו מיאון אינה צריכה. </w:t>
      </w:r>
      <w:r w:rsidRPr="0062761C">
        <w:rPr>
          <w:rFonts w:cs="Arial"/>
          <w:u w:val="single"/>
          <w:rtl/>
        </w:rPr>
        <w:t>מתיב רב כהנא</w:t>
      </w:r>
      <w:r w:rsidRPr="0027666B">
        <w:rPr>
          <w:rFonts w:cs="Arial"/>
          <w:rtl/>
        </w:rPr>
        <w:t>: וכולן אם מתו, או מיאנו, או נתגרשו, או שנמצאו איילונית - צרותיהן מותרות; דקדשה מאן? אילימא דקדשה אביה, במיאון סגי לה? גט מעליא בעיא! אלא לאו דקדשה איהי נפשה, וקתני דבעיא מיאון! הוא מותיב לה, והוא מפרק לה: כגון שנעשה לה מעשה יתומה בחיי האב</w:t>
      </w:r>
      <w:r>
        <w:rPr>
          <w:rStyle w:val="a7"/>
          <w:rFonts w:cs="Arial"/>
          <w:rtl/>
        </w:rPr>
        <w:footnoteReference w:id="776"/>
      </w:r>
      <w:r w:rsidRPr="0027666B">
        <w:rPr>
          <w:rFonts w:cs="Arial"/>
          <w:rtl/>
        </w:rPr>
        <w:t>.</w:t>
      </w:r>
    </w:p>
    <w:p w14:paraId="3AA9042A" w14:textId="18D540A8" w:rsidR="00D52797" w:rsidRPr="00D52797" w:rsidRDefault="00D52797" w:rsidP="00D52797">
      <w:pPr>
        <w:rPr>
          <w:u w:val="single"/>
          <w:rtl/>
        </w:rPr>
      </w:pPr>
      <w:r w:rsidRPr="00D52797">
        <w:rPr>
          <w:rFonts w:hint="cs"/>
          <w:u w:val="single"/>
          <w:rtl/>
        </w:rPr>
        <w:t>קטנה שתאלמנה או נתגרשה:</w:t>
      </w:r>
    </w:p>
    <w:p w14:paraId="06F08A31" w14:textId="3DCC959C" w:rsidR="00C902A4" w:rsidRPr="00C902A4" w:rsidRDefault="00D52797" w:rsidP="00BF4F5C">
      <w:pPr>
        <w:pStyle w:val="ab"/>
        <w:numPr>
          <w:ilvl w:val="0"/>
          <w:numId w:val="126"/>
        </w:numPr>
      </w:pPr>
      <w:r w:rsidRPr="005D1E5F">
        <w:rPr>
          <w:rFonts w:cs="Arial"/>
          <w:rtl/>
        </w:rPr>
        <w:lastRenderedPageBreak/>
        <w:t xml:space="preserve">רמב"ם </w:t>
      </w:r>
      <w:r w:rsidRPr="00D52797">
        <w:rPr>
          <w:rFonts w:cs="Arial" w:hint="cs"/>
          <w:sz w:val="16"/>
          <w:szCs w:val="16"/>
          <w:rtl/>
        </w:rPr>
        <w:t>(</w:t>
      </w:r>
      <w:r w:rsidRPr="00D52797">
        <w:rPr>
          <w:rFonts w:cs="Arial"/>
          <w:sz w:val="16"/>
          <w:szCs w:val="16"/>
          <w:rtl/>
        </w:rPr>
        <w:t>פ"ג מאישות הי</w:t>
      </w:r>
      <w:r>
        <w:rPr>
          <w:rFonts w:cs="Arial" w:hint="cs"/>
          <w:sz w:val="16"/>
          <w:szCs w:val="16"/>
          <w:rtl/>
        </w:rPr>
        <w:t>"</w:t>
      </w:r>
      <w:r w:rsidRPr="00D52797">
        <w:rPr>
          <w:rFonts w:cs="Arial"/>
          <w:sz w:val="16"/>
          <w:szCs w:val="16"/>
          <w:rtl/>
        </w:rPr>
        <w:t>א</w:t>
      </w:r>
      <w:r>
        <w:rPr>
          <w:rFonts w:cs="Arial" w:hint="cs"/>
          <w:sz w:val="16"/>
          <w:szCs w:val="16"/>
          <w:rtl/>
        </w:rPr>
        <w:t>-</w:t>
      </w:r>
      <w:r w:rsidRPr="00D52797">
        <w:rPr>
          <w:rFonts w:cs="Arial"/>
          <w:sz w:val="16"/>
          <w:szCs w:val="16"/>
          <w:rtl/>
        </w:rPr>
        <w:t>יב)</w:t>
      </w:r>
      <w:r>
        <w:rPr>
          <w:rFonts w:cs="Arial" w:hint="cs"/>
          <w:rtl/>
        </w:rPr>
        <w:t xml:space="preserve"> וטור- </w:t>
      </w:r>
      <w:r w:rsidR="00C902A4">
        <w:rPr>
          <w:rFonts w:cs="Arial"/>
          <w:rtl/>
        </w:rPr>
        <w:t>קידשה ונתארמלה או נתגרשה קודם שתבגר</w:t>
      </w:r>
      <w:r>
        <w:rPr>
          <w:rFonts w:cs="Arial" w:hint="cs"/>
          <w:rtl/>
        </w:rPr>
        <w:t xml:space="preserve"> -</w:t>
      </w:r>
      <w:r w:rsidR="00C902A4">
        <w:rPr>
          <w:rFonts w:cs="Arial"/>
          <w:rtl/>
        </w:rPr>
        <w:t xml:space="preserve"> חוזרת לרשות אביה</w:t>
      </w:r>
      <w:r>
        <w:rPr>
          <w:rFonts w:cs="Arial" w:hint="cs"/>
          <w:rtl/>
        </w:rPr>
        <w:t>,</w:t>
      </w:r>
      <w:r w:rsidR="00C902A4">
        <w:rPr>
          <w:rFonts w:cs="Arial"/>
          <w:rtl/>
        </w:rPr>
        <w:t xml:space="preserve"> אפי' כמה פעמים</w:t>
      </w:r>
      <w:r>
        <w:rPr>
          <w:rFonts w:cs="Arial" w:hint="cs"/>
          <w:rtl/>
        </w:rPr>
        <w:t>.</w:t>
      </w:r>
      <w:r w:rsidR="00C902A4">
        <w:rPr>
          <w:rFonts w:cs="Arial"/>
          <w:rtl/>
        </w:rPr>
        <w:t xml:space="preserve"> אבל אם השיאה ונתאלמנה או נתגרשה קודם שתבגר </w:t>
      </w:r>
      <w:r>
        <w:rPr>
          <w:rFonts w:cs="Arial" w:hint="cs"/>
          <w:rtl/>
        </w:rPr>
        <w:t xml:space="preserve">- </w:t>
      </w:r>
      <w:r w:rsidR="00C902A4">
        <w:rPr>
          <w:rFonts w:cs="Arial"/>
          <w:rtl/>
        </w:rPr>
        <w:t>אין לו עוד רשות בה</w:t>
      </w:r>
      <w:r>
        <w:rPr>
          <w:rFonts w:cs="Arial" w:hint="cs"/>
          <w:sz w:val="16"/>
          <w:szCs w:val="16"/>
          <w:rtl/>
        </w:rPr>
        <w:t xml:space="preserve"> (ל' הטור)</w:t>
      </w:r>
      <w:r w:rsidR="00C902A4">
        <w:rPr>
          <w:rFonts w:cs="Arial" w:hint="cs"/>
          <w:rtl/>
        </w:rPr>
        <w:t>.</w:t>
      </w:r>
      <w:r w:rsidR="00C902A4">
        <w:rPr>
          <w:rFonts w:cs="Arial"/>
          <w:rtl/>
        </w:rPr>
        <w:t xml:space="preserve"> </w:t>
      </w:r>
      <w:r w:rsidR="0027666B" w:rsidRPr="00385389">
        <w:rPr>
          <w:rFonts w:hint="cs"/>
          <w:color w:val="E36C0A" w:themeColor="accent6" w:themeShade="BF"/>
          <w:rtl/>
        </w:rPr>
        <w:t>(וכ"פ בשו"ע)</w:t>
      </w:r>
    </w:p>
    <w:p w14:paraId="5FB2DDC1"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622909" w14:textId="77777777" w:rsidR="00621B4C" w:rsidRDefault="00E5582C" w:rsidP="00E5582C">
      <w:pPr>
        <w:rPr>
          <w:rFonts w:cs="Arial"/>
          <w:rtl/>
        </w:rPr>
      </w:pPr>
      <w:r>
        <w:rPr>
          <w:rFonts w:cs="Arial"/>
          <w:rtl/>
        </w:rPr>
        <w:t>וכן אם השיאה אביה ונתאלמנה או נתגרשה בחיי אביה, הרי היא ברשות עצמה. ואף על פי שעדיין היא קטנה, כיון שנשאת, אין לאביה בה רשות לעולם. אבל אם קדשה, ונתאלמנה או נתגרשה כמה פעמים קודם שתבגר, חוזרת לרשות אביה.</w:t>
      </w:r>
    </w:p>
    <w:p w14:paraId="084C2F2C" w14:textId="7CF5B65E" w:rsidR="00E5582C" w:rsidRDefault="00E5582C" w:rsidP="00E5582C">
      <w:pPr>
        <w:rPr>
          <w:rtl/>
        </w:rPr>
      </w:pPr>
      <w:r>
        <w:rPr>
          <w:rFonts w:cs="Arial"/>
          <w:rtl/>
        </w:rPr>
        <w:t xml:space="preserve"> </w:t>
      </w:r>
    </w:p>
    <w:p w14:paraId="6DBA66DA" w14:textId="3532AE97" w:rsidR="00E5582C" w:rsidRDefault="00B7798B" w:rsidP="000422FD">
      <w:pPr>
        <w:pStyle w:val="2"/>
        <w:rPr>
          <w:rtl/>
        </w:rPr>
      </w:pPr>
      <w:r>
        <w:rPr>
          <w:rtl/>
        </w:rPr>
        <w:t>סעיף</w:t>
      </w:r>
      <w:r w:rsidR="00D6763F">
        <w:rPr>
          <w:rtl/>
        </w:rPr>
        <w:t xml:space="preserve"> </w:t>
      </w:r>
      <w:r w:rsidR="00E5582C">
        <w:rPr>
          <w:rtl/>
        </w:rPr>
        <w:t>ד</w:t>
      </w:r>
      <w:r w:rsidR="005D1E5F">
        <w:rPr>
          <w:rFonts w:hint="cs"/>
          <w:rtl/>
        </w:rPr>
        <w:t>:</w:t>
      </w:r>
      <w:r w:rsidR="008029E9" w:rsidRPr="008029E9">
        <w:rPr>
          <w:rFonts w:hint="cs"/>
          <w:rtl/>
        </w:rPr>
        <w:t xml:space="preserve"> קטנה שנתקדשה </w:t>
      </w:r>
      <w:r w:rsidR="0096356B">
        <w:rPr>
          <w:rFonts w:hint="cs"/>
          <w:rtl/>
        </w:rPr>
        <w:t>ב</w:t>
      </w:r>
      <w:r w:rsidR="008029E9" w:rsidRPr="008029E9">
        <w:rPr>
          <w:rFonts w:hint="cs"/>
          <w:rtl/>
        </w:rPr>
        <w:t>לא דעת אביה</w:t>
      </w:r>
      <w:r w:rsidR="008029E9">
        <w:rPr>
          <w:rFonts w:hint="cs"/>
          <w:rtl/>
        </w:rPr>
        <w:t>.</w:t>
      </w:r>
    </w:p>
    <w:p w14:paraId="200D9F82" w14:textId="5545E559" w:rsidR="006C011B" w:rsidRPr="00170E8F" w:rsidRDefault="0027666B" w:rsidP="00170E8F">
      <w:pPr>
        <w:rPr>
          <w:rFonts w:cs="Arial"/>
          <w:u w:val="single"/>
          <w:rtl/>
        </w:rPr>
      </w:pPr>
      <w:r w:rsidRPr="0027666B">
        <w:rPr>
          <w:rFonts w:cs="Arial" w:hint="cs"/>
          <w:b/>
          <w:bCs/>
          <w:rtl/>
        </w:rPr>
        <w:t xml:space="preserve">קידושין </w:t>
      </w:r>
      <w:r>
        <w:rPr>
          <w:rFonts w:cs="Arial" w:hint="cs"/>
          <w:b/>
          <w:bCs/>
          <w:sz w:val="16"/>
          <w:szCs w:val="16"/>
          <w:rtl/>
        </w:rPr>
        <w:t xml:space="preserve">(פ' האיש מקדש) </w:t>
      </w:r>
      <w:r w:rsidRPr="0027666B">
        <w:rPr>
          <w:rFonts w:cs="Arial" w:hint="cs"/>
          <w:b/>
          <w:bCs/>
          <w:rtl/>
        </w:rPr>
        <w:t>מד</w:t>
      </w:r>
      <w:r w:rsidR="00F83E93">
        <w:rPr>
          <w:rStyle w:val="a7"/>
          <w:rFonts w:cs="Arial"/>
          <w:b/>
          <w:bCs/>
          <w:rtl/>
        </w:rPr>
        <w:footnoteReference w:id="777"/>
      </w:r>
      <w:r w:rsidRPr="0027666B">
        <w:rPr>
          <w:rFonts w:cs="Arial" w:hint="cs"/>
          <w:b/>
          <w:bCs/>
          <w:rtl/>
        </w:rPr>
        <w:t xml:space="preserve"> ע"ב: </w:t>
      </w:r>
      <w:r w:rsidRPr="0027666B">
        <w:rPr>
          <w:rFonts w:cs="Arial"/>
          <w:rtl/>
        </w:rPr>
        <w:t>איתמר: קטנה שנתקדשה שלא לדעת אביה</w:t>
      </w:r>
      <w:r w:rsidR="00A21EA7">
        <w:rPr>
          <w:rStyle w:val="a7"/>
          <w:rFonts w:cs="Arial"/>
          <w:rtl/>
        </w:rPr>
        <w:footnoteReference w:id="778"/>
      </w:r>
      <w:r w:rsidRPr="0027666B">
        <w:rPr>
          <w:rFonts w:cs="Arial"/>
          <w:rtl/>
        </w:rPr>
        <w:t xml:space="preserve">, </w:t>
      </w:r>
      <w:r w:rsidRPr="002A51EA">
        <w:rPr>
          <w:rFonts w:cs="Arial"/>
          <w:u w:val="single"/>
          <w:rtl/>
        </w:rPr>
        <w:t>אמר שמואל</w:t>
      </w:r>
      <w:r w:rsidRPr="0027666B">
        <w:rPr>
          <w:rFonts w:cs="Arial"/>
          <w:rtl/>
        </w:rPr>
        <w:t xml:space="preserve">: צריכה גט וצריכה מיאון. </w:t>
      </w:r>
      <w:r w:rsidRPr="002A51EA">
        <w:rPr>
          <w:rFonts w:cs="Arial"/>
          <w:u w:val="single"/>
          <w:rtl/>
        </w:rPr>
        <w:t>אמר קרנא</w:t>
      </w:r>
      <w:r w:rsidRPr="0027666B">
        <w:rPr>
          <w:rFonts w:cs="Arial"/>
          <w:rtl/>
        </w:rPr>
        <w:t>: דברים בגו</w:t>
      </w:r>
      <w:r w:rsidR="00A21EA7">
        <w:rPr>
          <w:rStyle w:val="a7"/>
          <w:rFonts w:cs="Arial"/>
          <w:rtl/>
        </w:rPr>
        <w:footnoteReference w:id="779"/>
      </w:r>
      <w:r w:rsidRPr="0027666B">
        <w:rPr>
          <w:rFonts w:cs="Arial"/>
          <w:rtl/>
        </w:rPr>
        <w:t xml:space="preserve">, אם גט למה מיאון? אם מיאון למה גט? </w:t>
      </w:r>
      <w:r w:rsidRPr="002A51EA">
        <w:rPr>
          <w:rFonts w:cs="Arial"/>
          <w:u w:val="single"/>
          <w:rtl/>
        </w:rPr>
        <w:t>אמרו ליה</w:t>
      </w:r>
      <w:r w:rsidR="00A21EA7">
        <w:rPr>
          <w:rStyle w:val="a7"/>
          <w:rFonts w:cs="Arial"/>
          <w:rtl/>
        </w:rPr>
        <w:footnoteReference w:id="780"/>
      </w:r>
      <w:r w:rsidRPr="0027666B">
        <w:rPr>
          <w:rFonts w:cs="Arial"/>
          <w:rtl/>
        </w:rPr>
        <w:t>: הא מר עוקבא ובי דיניה בכפרי</w:t>
      </w:r>
      <w:r w:rsidR="00A21EA7">
        <w:rPr>
          <w:rStyle w:val="a7"/>
          <w:rFonts w:cs="Arial"/>
          <w:rtl/>
        </w:rPr>
        <w:footnoteReference w:id="781"/>
      </w:r>
      <w:r w:rsidRPr="0027666B">
        <w:rPr>
          <w:rFonts w:cs="Arial"/>
          <w:rtl/>
        </w:rPr>
        <w:t xml:space="preserve">. אפכוה </w:t>
      </w:r>
      <w:r w:rsidRPr="00A21EA7">
        <w:rPr>
          <w:rFonts w:cs="Arial"/>
          <w:rtl/>
        </w:rPr>
        <w:t>שדרוה לקמיה דרב</w:t>
      </w:r>
      <w:r w:rsidR="00A21EA7">
        <w:rPr>
          <w:rStyle w:val="a7"/>
          <w:rFonts w:cs="Arial"/>
          <w:rtl/>
        </w:rPr>
        <w:footnoteReference w:id="782"/>
      </w:r>
      <w:r w:rsidRPr="00A21EA7">
        <w:rPr>
          <w:rFonts w:cs="Arial"/>
          <w:rtl/>
        </w:rPr>
        <w:t xml:space="preserve">; </w:t>
      </w:r>
      <w:r w:rsidRPr="002A51EA">
        <w:rPr>
          <w:rFonts w:cs="Arial"/>
          <w:u w:val="single"/>
          <w:rtl/>
        </w:rPr>
        <w:t>אמר להו</w:t>
      </w:r>
      <w:r w:rsidRPr="0027666B">
        <w:rPr>
          <w:rFonts w:cs="Arial"/>
          <w:rtl/>
        </w:rPr>
        <w:t>: האלהים! צריכה גט וצריכה מיאון, וחס ליה לזרעיה דאבא בר אבא</w:t>
      </w:r>
      <w:r w:rsidR="00A21EA7">
        <w:rPr>
          <w:rStyle w:val="a7"/>
          <w:rFonts w:cs="Arial"/>
          <w:rtl/>
        </w:rPr>
        <w:footnoteReference w:id="783"/>
      </w:r>
      <w:r w:rsidRPr="0027666B">
        <w:rPr>
          <w:rFonts w:cs="Arial"/>
          <w:rtl/>
        </w:rPr>
        <w:t xml:space="preserve"> דנימא הכי. וטעמא מאי? </w:t>
      </w:r>
      <w:r w:rsidRPr="002A51EA">
        <w:rPr>
          <w:rFonts w:cs="Arial"/>
          <w:u w:val="single"/>
          <w:rtl/>
        </w:rPr>
        <w:t>אמר רב אחא בריה דרב איקא</w:t>
      </w:r>
      <w:r w:rsidRPr="0027666B">
        <w:rPr>
          <w:rFonts w:cs="Arial"/>
          <w:rtl/>
        </w:rPr>
        <w:t>: צריכה גט - שמא נתרצה האב בקידושין, צריכה מיאון - שמא לא נתרצה האב בקידושין, ויאמרו: אין קידושין תופסין באחותה</w:t>
      </w:r>
      <w:r w:rsidR="00A21EA7">
        <w:rPr>
          <w:rStyle w:val="a7"/>
          <w:rFonts w:cs="Arial"/>
          <w:rtl/>
        </w:rPr>
        <w:footnoteReference w:id="784"/>
      </w:r>
      <w:r w:rsidRPr="0027666B">
        <w:rPr>
          <w:rFonts w:cs="Arial"/>
          <w:rtl/>
        </w:rPr>
        <w:t xml:space="preserve">. </w:t>
      </w:r>
      <w:r w:rsidRPr="002A51EA">
        <w:rPr>
          <w:rFonts w:cs="Arial"/>
          <w:u w:val="single"/>
          <w:rtl/>
        </w:rPr>
        <w:t>אמר ר"נ</w:t>
      </w:r>
      <w:r w:rsidRPr="0027666B">
        <w:rPr>
          <w:rFonts w:cs="Arial"/>
          <w:rtl/>
        </w:rPr>
        <w:t>: והוא ששדכו</w:t>
      </w:r>
      <w:r w:rsidR="00E362CF">
        <w:rPr>
          <w:rStyle w:val="a7"/>
          <w:rFonts w:cs="Arial"/>
          <w:rtl/>
        </w:rPr>
        <w:footnoteReference w:id="785"/>
      </w:r>
      <w:r w:rsidRPr="0027666B">
        <w:rPr>
          <w:rFonts w:cs="Arial"/>
          <w:rtl/>
        </w:rPr>
        <w:t xml:space="preserve">. </w:t>
      </w:r>
      <w:r w:rsidRPr="002A51EA">
        <w:rPr>
          <w:rFonts w:cs="Arial"/>
          <w:u w:val="single"/>
          <w:rtl/>
        </w:rPr>
        <w:t>עולא אמר</w:t>
      </w:r>
      <w:r w:rsidRPr="0027666B">
        <w:rPr>
          <w:rFonts w:cs="Arial"/>
          <w:rtl/>
        </w:rPr>
        <w:t>: אפילו מיאון אינה צריכה</w:t>
      </w:r>
      <w:r w:rsidR="00E362CF">
        <w:rPr>
          <w:rStyle w:val="a7"/>
          <w:rFonts w:cs="Arial"/>
          <w:rtl/>
        </w:rPr>
        <w:footnoteReference w:id="786"/>
      </w:r>
      <w:r w:rsidRPr="0027666B">
        <w:rPr>
          <w:rFonts w:cs="Arial"/>
          <w:rtl/>
        </w:rPr>
        <w:t>. אף על גב דשידכו</w:t>
      </w:r>
      <w:r w:rsidR="00E362CF">
        <w:rPr>
          <w:rStyle w:val="a7"/>
          <w:rFonts w:cs="Arial"/>
          <w:rtl/>
        </w:rPr>
        <w:footnoteReference w:id="787"/>
      </w:r>
      <w:r w:rsidRPr="0027666B">
        <w:rPr>
          <w:rFonts w:cs="Arial"/>
          <w:rtl/>
        </w:rPr>
        <w:t>? מאן דמתני הא לא מתני הא</w:t>
      </w:r>
      <w:r w:rsidR="00E362CF">
        <w:rPr>
          <w:rStyle w:val="a7"/>
          <w:rFonts w:cs="Arial"/>
          <w:rtl/>
        </w:rPr>
        <w:footnoteReference w:id="788"/>
      </w:r>
      <w:r w:rsidRPr="0027666B">
        <w:rPr>
          <w:rFonts w:cs="Arial"/>
          <w:rtl/>
        </w:rPr>
        <w:t>.</w:t>
      </w:r>
      <w:r w:rsidR="00981DBF">
        <w:rPr>
          <w:rFonts w:cs="Arial" w:hint="cs"/>
          <w:rtl/>
        </w:rPr>
        <w:t>..</w:t>
      </w:r>
      <w:r w:rsidR="00EE7F9D">
        <w:rPr>
          <w:rFonts w:cs="Arial" w:hint="cs"/>
          <w:rtl/>
        </w:rPr>
        <w:t xml:space="preserve"> </w:t>
      </w:r>
      <w:r w:rsidR="00EE7F9D">
        <w:rPr>
          <w:rFonts w:cs="Arial" w:hint="cs"/>
          <w:sz w:val="14"/>
          <w:szCs w:val="14"/>
          <w:rtl/>
        </w:rPr>
        <w:t xml:space="preserve">(מה.) </w:t>
      </w:r>
      <w:r w:rsidR="00EE7F9D" w:rsidRPr="00EE7F9D">
        <w:rPr>
          <w:rFonts w:cs="Arial"/>
          <w:rtl/>
        </w:rPr>
        <w:t xml:space="preserve">הנהו בי תרי דהוו קא שתו חמרא תותי ציפי בבבל, שקל חד מינייהו כסא דחמרא יהב ליה לחבריה, אמר: מיקדשא לי ברתיך לברי; </w:t>
      </w:r>
      <w:r w:rsidR="00EE7F9D" w:rsidRPr="00EE7F9D">
        <w:rPr>
          <w:rFonts w:cs="Arial"/>
          <w:u w:val="single"/>
          <w:rtl/>
        </w:rPr>
        <w:t>אמר רבינא</w:t>
      </w:r>
      <w:r w:rsidR="00EE7F9D" w:rsidRPr="00EE7F9D">
        <w:rPr>
          <w:rFonts w:cs="Arial"/>
          <w:rtl/>
        </w:rPr>
        <w:t>: אפילו למאן דאמר חיישינן שמא נתרצה האב,</w:t>
      </w:r>
      <w:r w:rsidR="00981DBF" w:rsidRPr="00EE7F9D">
        <w:rPr>
          <w:rFonts w:cs="Arial" w:hint="cs"/>
          <w:sz w:val="14"/>
          <w:szCs w:val="14"/>
          <w:rtl/>
        </w:rPr>
        <w:t xml:space="preserve"> (מה:)</w:t>
      </w:r>
      <w:r w:rsidR="00EE7F9D" w:rsidRPr="00EE7F9D">
        <w:rPr>
          <w:rtl/>
        </w:rPr>
        <w:t xml:space="preserve"> </w:t>
      </w:r>
      <w:r w:rsidR="00EE7F9D" w:rsidRPr="00EE7F9D">
        <w:rPr>
          <w:rFonts w:cs="Arial"/>
          <w:rtl/>
        </w:rPr>
        <w:t xml:space="preserve">שמא נתרצה הבן לא אמרינן. </w:t>
      </w:r>
      <w:r w:rsidR="00EE7F9D" w:rsidRPr="00EE7F9D">
        <w:rPr>
          <w:rFonts w:cs="Arial"/>
          <w:u w:val="single"/>
          <w:rtl/>
        </w:rPr>
        <w:t>אמרי ליה רבנן לרבינא</w:t>
      </w:r>
      <w:r w:rsidR="00EE7F9D" w:rsidRPr="00EE7F9D">
        <w:rPr>
          <w:rFonts w:cs="Arial"/>
          <w:rtl/>
        </w:rPr>
        <w:t>: ודילמא שליח שויה! לא חציף איניש לשויי לאבוה שליח. ודילמא ארצויי ארצייה</w:t>
      </w:r>
      <w:r w:rsidR="00EE7F9D">
        <w:rPr>
          <w:rStyle w:val="a7"/>
          <w:rFonts w:cs="Arial"/>
          <w:rtl/>
        </w:rPr>
        <w:footnoteReference w:id="789"/>
      </w:r>
      <w:r w:rsidR="00EE7F9D" w:rsidRPr="00EE7F9D">
        <w:rPr>
          <w:rFonts w:cs="Arial"/>
          <w:rtl/>
        </w:rPr>
        <w:t xml:space="preserve"> קמיה!</w:t>
      </w:r>
      <w:r w:rsidR="00981DBF" w:rsidRPr="00981DBF">
        <w:rPr>
          <w:rtl/>
        </w:rPr>
        <w:t xml:space="preserve"> </w:t>
      </w:r>
      <w:r w:rsidR="00981DBF" w:rsidRPr="00981DBF">
        <w:rPr>
          <w:rFonts w:cs="Arial"/>
          <w:u w:val="single"/>
          <w:rtl/>
        </w:rPr>
        <w:t>אמר ליה רבה בר שימי</w:t>
      </w:r>
      <w:r w:rsidR="00981DBF" w:rsidRPr="00981DBF">
        <w:rPr>
          <w:rFonts w:cs="Arial"/>
          <w:rtl/>
        </w:rPr>
        <w:t>: בפירוש</w:t>
      </w:r>
      <w:r w:rsidR="00EE7F9D">
        <w:rPr>
          <w:rStyle w:val="a7"/>
          <w:rFonts w:cs="Arial"/>
          <w:rtl/>
        </w:rPr>
        <w:footnoteReference w:id="790"/>
      </w:r>
      <w:r w:rsidR="00981DBF" w:rsidRPr="00981DBF">
        <w:rPr>
          <w:rFonts w:cs="Arial"/>
          <w:rtl/>
        </w:rPr>
        <w:t xml:space="preserve"> אמר מר</w:t>
      </w:r>
      <w:r w:rsidR="00981DBF">
        <w:rPr>
          <w:rStyle w:val="a7"/>
          <w:rFonts w:cs="Arial"/>
          <w:rtl/>
        </w:rPr>
        <w:footnoteReference w:id="791"/>
      </w:r>
      <w:r w:rsidR="00981DBF" w:rsidRPr="00981DBF">
        <w:rPr>
          <w:rFonts w:cs="Arial"/>
          <w:rtl/>
        </w:rPr>
        <w:t>, דלא סבר להא דרב ושמואל.</w:t>
      </w:r>
      <w:r w:rsidR="00C8466C">
        <w:rPr>
          <w:rFonts w:cs="Arial" w:hint="cs"/>
          <w:rtl/>
        </w:rPr>
        <w:t>..</w:t>
      </w:r>
      <w:r w:rsidR="00C8466C">
        <w:rPr>
          <w:rFonts w:cs="Arial" w:hint="cs"/>
          <w:sz w:val="14"/>
          <w:szCs w:val="14"/>
          <w:rtl/>
        </w:rPr>
        <w:t xml:space="preserve"> (מו.)</w:t>
      </w:r>
      <w:r w:rsidR="00C8466C" w:rsidRPr="00C8466C">
        <w:rPr>
          <w:rtl/>
        </w:rPr>
        <w:t xml:space="preserve"> </w:t>
      </w:r>
      <w:r w:rsidR="00C8466C" w:rsidRPr="00C8466C">
        <w:rPr>
          <w:rFonts w:cs="Arial"/>
          <w:rtl/>
        </w:rPr>
        <w:t xml:space="preserve">איתמר: קטנה שנתקדשה שלא לדעת אביה, </w:t>
      </w:r>
      <w:r w:rsidR="00C8466C" w:rsidRPr="00C8466C">
        <w:rPr>
          <w:rFonts w:cs="Arial"/>
          <w:u w:val="single"/>
          <w:rtl/>
        </w:rPr>
        <w:t>אמר רב</w:t>
      </w:r>
      <w:r w:rsidR="00C8466C" w:rsidRPr="00C8466C">
        <w:rPr>
          <w:rFonts w:cs="Arial"/>
          <w:rtl/>
        </w:rPr>
        <w:t>: בין היא ובין אביה יכולין לעכב</w:t>
      </w:r>
      <w:r w:rsidR="00C8466C">
        <w:rPr>
          <w:rFonts w:cs="Arial" w:hint="cs"/>
          <w:rtl/>
        </w:rPr>
        <w:t>.</w:t>
      </w:r>
      <w:r w:rsidR="00C8466C" w:rsidRPr="00C8466C">
        <w:rPr>
          <w:rFonts w:cs="Arial"/>
          <w:rtl/>
        </w:rPr>
        <w:t xml:space="preserve"> </w:t>
      </w:r>
      <w:r w:rsidR="00C8466C" w:rsidRPr="00C8466C">
        <w:rPr>
          <w:rFonts w:cs="Arial"/>
          <w:u w:val="single"/>
          <w:rtl/>
        </w:rPr>
        <w:t>ורב אסי אמר</w:t>
      </w:r>
      <w:r w:rsidR="00C8466C" w:rsidRPr="00C8466C">
        <w:rPr>
          <w:rFonts w:cs="Arial"/>
          <w:rtl/>
        </w:rPr>
        <w:t xml:space="preserve">: אביה ולא היא. </w:t>
      </w:r>
      <w:r w:rsidR="005D1E5F" w:rsidRPr="00170E8F">
        <w:rPr>
          <w:rFonts w:cs="Arial"/>
          <w:rtl/>
        </w:rPr>
        <w:t xml:space="preserve"> </w:t>
      </w:r>
    </w:p>
    <w:p w14:paraId="45ACF719" w14:textId="1081DC12" w:rsidR="006C011B" w:rsidRPr="006C011B" w:rsidRDefault="006C011B" w:rsidP="006C011B">
      <w:pPr>
        <w:rPr>
          <w:u w:val="single"/>
          <w:rtl/>
        </w:rPr>
      </w:pPr>
      <w:r w:rsidRPr="006C011B">
        <w:rPr>
          <w:rFonts w:cs="Arial"/>
          <w:u w:val="single"/>
          <w:rtl/>
        </w:rPr>
        <w:t>קטנה או נערה שקידשה עצמה בלא דעת אביה</w:t>
      </w:r>
      <w:r w:rsidRPr="006C011B">
        <w:rPr>
          <w:rFonts w:hint="cs"/>
          <w:u w:val="single"/>
          <w:rtl/>
        </w:rPr>
        <w:t>:</w:t>
      </w:r>
    </w:p>
    <w:p w14:paraId="752494D7" w14:textId="10E14C96" w:rsidR="007A20E9" w:rsidRPr="00170E8F" w:rsidRDefault="00A47A39" w:rsidP="00BF4F5C">
      <w:pPr>
        <w:pStyle w:val="ab"/>
        <w:numPr>
          <w:ilvl w:val="0"/>
          <w:numId w:val="126"/>
        </w:numPr>
      </w:pPr>
      <w:r w:rsidRPr="00EE7F9D">
        <w:rPr>
          <w:rFonts w:cs="Arial"/>
          <w:rtl/>
        </w:rPr>
        <w:t xml:space="preserve">רמב"ם </w:t>
      </w:r>
      <w:r w:rsidRPr="00170E8F">
        <w:rPr>
          <w:rFonts w:cs="Arial" w:hint="cs"/>
          <w:sz w:val="16"/>
          <w:szCs w:val="16"/>
          <w:rtl/>
        </w:rPr>
        <w:t>(</w:t>
      </w:r>
      <w:r w:rsidRPr="00170E8F">
        <w:rPr>
          <w:rFonts w:cs="Arial"/>
          <w:sz w:val="16"/>
          <w:szCs w:val="16"/>
          <w:rtl/>
        </w:rPr>
        <w:t>פ"ג מאישות הי"ג)</w:t>
      </w:r>
      <w:r>
        <w:rPr>
          <w:rFonts w:cs="Arial" w:hint="cs"/>
          <w:rtl/>
        </w:rPr>
        <w:t xml:space="preserve"> וטור-</w:t>
      </w:r>
      <w:r w:rsidRPr="00E8026F">
        <w:rPr>
          <w:rtl/>
        </w:rPr>
        <w:t xml:space="preserve"> </w:t>
      </w:r>
      <w:r w:rsidRPr="00E8026F">
        <w:rPr>
          <w:rFonts w:cs="Arial"/>
          <w:rtl/>
        </w:rPr>
        <w:t xml:space="preserve">נתקדשה קודם שתבגור שלא לדעת אביה </w:t>
      </w:r>
      <w:r>
        <w:rPr>
          <w:rFonts w:cs="Arial" w:hint="cs"/>
          <w:rtl/>
        </w:rPr>
        <w:t xml:space="preserve">- </w:t>
      </w:r>
      <w:r w:rsidRPr="00E8026F">
        <w:rPr>
          <w:rFonts w:cs="Arial"/>
          <w:rtl/>
        </w:rPr>
        <w:t>אינה מקודשת</w:t>
      </w:r>
      <w:r>
        <w:rPr>
          <w:rFonts w:hint="cs"/>
          <w:sz w:val="16"/>
          <w:szCs w:val="16"/>
          <w:rtl/>
        </w:rPr>
        <w:t xml:space="preserve"> (ל' הרמב"ם)</w:t>
      </w:r>
      <w:r>
        <w:rPr>
          <w:rFonts w:hint="cs"/>
          <w:rtl/>
        </w:rPr>
        <w:t>.</w:t>
      </w:r>
      <w:r w:rsidR="00B94393">
        <w:rPr>
          <w:rFonts w:hint="cs"/>
          <w:rtl/>
        </w:rPr>
        <w:t xml:space="preserve"> </w:t>
      </w:r>
      <w:r w:rsidR="00B94393" w:rsidRPr="00B94393">
        <w:rPr>
          <w:rFonts w:hint="cs"/>
          <w:color w:val="E36C0A" w:themeColor="accent6" w:themeShade="BF"/>
          <w:rtl/>
        </w:rPr>
        <w:t>(וכ"פ בשו"ע</w:t>
      </w:r>
      <w:r w:rsidR="00575C05">
        <w:rPr>
          <w:rFonts w:hint="cs"/>
          <w:color w:val="E36C0A" w:themeColor="accent6" w:themeShade="BF"/>
          <w:sz w:val="16"/>
          <w:szCs w:val="16"/>
          <w:rtl/>
        </w:rPr>
        <w:t xml:space="preserve"> </w:t>
      </w:r>
      <w:r w:rsidR="00575C05" w:rsidRPr="00575C05">
        <w:rPr>
          <w:rFonts w:hint="cs"/>
          <w:color w:val="000000" w:themeColor="text1"/>
          <w:sz w:val="16"/>
          <w:szCs w:val="16"/>
          <w:rtl/>
        </w:rPr>
        <w:t>[</w:t>
      </w:r>
      <w:r w:rsidR="00575C05">
        <w:rPr>
          <w:rFonts w:hint="cs"/>
          <w:color w:val="000000" w:themeColor="text1"/>
          <w:sz w:val="16"/>
          <w:szCs w:val="16"/>
          <w:rtl/>
        </w:rPr>
        <w:t>כאן ובסע' יא</w:t>
      </w:r>
      <w:r w:rsidR="00575C05" w:rsidRPr="00575C05">
        <w:rPr>
          <w:rFonts w:hint="cs"/>
          <w:color w:val="000000" w:themeColor="text1"/>
          <w:sz w:val="16"/>
          <w:szCs w:val="16"/>
          <w:rtl/>
        </w:rPr>
        <w:t>]</w:t>
      </w:r>
      <w:r w:rsidR="00B94393" w:rsidRPr="00B94393">
        <w:rPr>
          <w:rFonts w:hint="cs"/>
          <w:color w:val="E36C0A" w:themeColor="accent6" w:themeShade="BF"/>
          <w:rtl/>
        </w:rPr>
        <w:t>)</w:t>
      </w:r>
    </w:p>
    <w:p w14:paraId="6BF23158"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A33A41F" w14:textId="77777777" w:rsidR="00621B4C" w:rsidRDefault="00E5582C" w:rsidP="00E5582C">
      <w:pPr>
        <w:rPr>
          <w:rFonts w:cs="Arial"/>
          <w:rtl/>
        </w:rPr>
      </w:pPr>
      <w:r>
        <w:rPr>
          <w:rFonts w:cs="Arial"/>
          <w:rtl/>
        </w:rPr>
        <w:lastRenderedPageBreak/>
        <w:t>נתקדשה קודם שתבגר, שלא לדעת אביה, אינה מקודשת.</w:t>
      </w:r>
    </w:p>
    <w:p w14:paraId="2308980E" w14:textId="45CD25E5" w:rsidR="00E5582C" w:rsidRDefault="00E5582C" w:rsidP="00E5582C">
      <w:pPr>
        <w:rPr>
          <w:rtl/>
        </w:rPr>
      </w:pPr>
      <w:r>
        <w:rPr>
          <w:rFonts w:cs="Arial"/>
          <w:rtl/>
        </w:rPr>
        <w:t xml:space="preserve"> </w:t>
      </w:r>
    </w:p>
    <w:p w14:paraId="1BBE296E" w14:textId="22E92DE6" w:rsidR="00E5582C" w:rsidRDefault="00B7798B" w:rsidP="000422FD">
      <w:pPr>
        <w:pStyle w:val="2"/>
        <w:rPr>
          <w:rtl/>
        </w:rPr>
      </w:pPr>
      <w:r>
        <w:rPr>
          <w:rtl/>
        </w:rPr>
        <w:t>סעיף</w:t>
      </w:r>
      <w:r w:rsidR="00D6763F">
        <w:rPr>
          <w:rtl/>
        </w:rPr>
        <w:t xml:space="preserve"> </w:t>
      </w:r>
      <w:r w:rsidR="00E5582C">
        <w:rPr>
          <w:rtl/>
        </w:rPr>
        <w:t>ה</w:t>
      </w:r>
      <w:r w:rsidR="00DE6413">
        <w:rPr>
          <w:rFonts w:hint="cs"/>
          <w:rtl/>
        </w:rPr>
        <w:t>:</w:t>
      </w:r>
      <w:r w:rsidR="008F3E1D">
        <w:rPr>
          <w:rFonts w:hint="cs"/>
          <w:rtl/>
        </w:rPr>
        <w:t xml:space="preserve"> קדשה אביה בבוקר, וקדשה עצמה בערב, והיא ביום שנעשית בו בוגרת.</w:t>
      </w:r>
    </w:p>
    <w:p w14:paraId="468F4FF4" w14:textId="77777777" w:rsidR="008F3E1D" w:rsidRPr="0023064E" w:rsidRDefault="008F3E1D" w:rsidP="008F3E1D">
      <w:pPr>
        <w:rPr>
          <w:rFonts w:cs="Arial"/>
          <w:rtl/>
        </w:rPr>
      </w:pPr>
      <w:r w:rsidRPr="006614E4">
        <w:rPr>
          <w:rFonts w:cs="Arial" w:hint="cs"/>
          <w:b/>
          <w:bCs/>
          <w:rtl/>
        </w:rPr>
        <w:t xml:space="preserve">קידושין </w:t>
      </w:r>
      <w:r w:rsidRPr="006614E4">
        <w:rPr>
          <w:rFonts w:cs="Arial" w:hint="cs"/>
          <w:b/>
          <w:bCs/>
          <w:sz w:val="16"/>
          <w:szCs w:val="16"/>
          <w:rtl/>
        </w:rPr>
        <w:t>(</w:t>
      </w:r>
      <w:r w:rsidRPr="006614E4">
        <w:rPr>
          <w:rFonts w:cs="Arial"/>
          <w:b/>
          <w:bCs/>
          <w:sz w:val="16"/>
          <w:szCs w:val="16"/>
          <w:rtl/>
        </w:rPr>
        <w:t>פ' י' יוחסין</w:t>
      </w:r>
      <w:r w:rsidRPr="006614E4">
        <w:rPr>
          <w:rFonts w:cs="Arial" w:hint="cs"/>
          <w:b/>
          <w:bCs/>
          <w:sz w:val="16"/>
          <w:szCs w:val="16"/>
          <w:rtl/>
        </w:rPr>
        <w:t xml:space="preserve">) </w:t>
      </w:r>
      <w:r w:rsidRPr="006614E4">
        <w:rPr>
          <w:rFonts w:cs="Arial" w:hint="cs"/>
          <w:b/>
          <w:bCs/>
          <w:rtl/>
        </w:rPr>
        <w:t>עט ע"א:</w:t>
      </w:r>
      <w:r>
        <w:rPr>
          <w:rFonts w:cs="Arial"/>
          <w:rtl/>
        </w:rPr>
        <w:t xml:space="preserve"> </w:t>
      </w:r>
      <w:r w:rsidRPr="006614E4">
        <w:rPr>
          <w:rFonts w:cs="Arial"/>
          <w:rtl/>
        </w:rPr>
        <w:t>איתמר: קידשה אביה בדרך וקידשה עצמה בעיר</w:t>
      </w:r>
      <w:r>
        <w:rPr>
          <w:rStyle w:val="a7"/>
          <w:rFonts w:cs="Arial"/>
          <w:rtl/>
        </w:rPr>
        <w:footnoteReference w:id="792"/>
      </w:r>
      <w:r w:rsidRPr="006614E4">
        <w:rPr>
          <w:rFonts w:cs="Arial"/>
          <w:rtl/>
        </w:rPr>
        <w:t>, והרי היא בוגרת</w:t>
      </w:r>
      <w:r>
        <w:rPr>
          <w:rStyle w:val="a7"/>
          <w:rFonts w:cs="Arial"/>
          <w:rtl/>
        </w:rPr>
        <w:footnoteReference w:id="793"/>
      </w:r>
      <w:r w:rsidRPr="006614E4">
        <w:rPr>
          <w:rFonts w:cs="Arial"/>
          <w:rtl/>
        </w:rPr>
        <w:t xml:space="preserve">, </w:t>
      </w:r>
      <w:r w:rsidRPr="00A1357E">
        <w:rPr>
          <w:rFonts w:cs="Arial"/>
          <w:u w:val="single"/>
          <w:rtl/>
        </w:rPr>
        <w:t>רב אמר</w:t>
      </w:r>
      <w:r w:rsidRPr="006614E4">
        <w:rPr>
          <w:rFonts w:cs="Arial"/>
          <w:rtl/>
        </w:rPr>
        <w:t>: הרי היא בוגרת לפנינו</w:t>
      </w:r>
      <w:r>
        <w:rPr>
          <w:rStyle w:val="a7"/>
          <w:rFonts w:cs="Arial"/>
          <w:rtl/>
        </w:rPr>
        <w:footnoteReference w:id="794"/>
      </w:r>
      <w:r w:rsidRPr="006614E4">
        <w:rPr>
          <w:rFonts w:cs="Arial"/>
          <w:rtl/>
        </w:rPr>
        <w:t xml:space="preserve">, </w:t>
      </w:r>
      <w:r w:rsidRPr="00A1357E">
        <w:rPr>
          <w:rFonts w:cs="Arial"/>
          <w:u w:val="single"/>
          <w:rtl/>
        </w:rPr>
        <w:t>ושמואל אמר</w:t>
      </w:r>
      <w:r w:rsidRPr="006614E4">
        <w:rPr>
          <w:rFonts w:cs="Arial"/>
          <w:rtl/>
        </w:rPr>
        <w:t>: חיישינן לקידושי שניהם</w:t>
      </w:r>
      <w:r>
        <w:rPr>
          <w:rStyle w:val="a7"/>
          <w:rFonts w:cs="Arial"/>
          <w:rtl/>
        </w:rPr>
        <w:footnoteReference w:id="795"/>
      </w:r>
      <w:r w:rsidRPr="006614E4">
        <w:rPr>
          <w:rFonts w:cs="Arial"/>
          <w:rtl/>
        </w:rPr>
        <w:t>. אימת? אילימא בתוך ששה</w:t>
      </w:r>
      <w:r>
        <w:rPr>
          <w:rStyle w:val="a7"/>
          <w:rFonts w:cs="Arial"/>
          <w:rtl/>
        </w:rPr>
        <w:footnoteReference w:id="796"/>
      </w:r>
      <w:r w:rsidRPr="006614E4">
        <w:rPr>
          <w:rFonts w:cs="Arial"/>
          <w:rtl/>
        </w:rPr>
        <w:t>, בהא נימא רב הרי היא בוגרת לפנינו</w:t>
      </w:r>
      <w:r>
        <w:rPr>
          <w:rStyle w:val="a7"/>
          <w:rFonts w:cs="Arial"/>
          <w:rtl/>
        </w:rPr>
        <w:footnoteReference w:id="797"/>
      </w:r>
      <w:r w:rsidRPr="006614E4">
        <w:rPr>
          <w:rFonts w:cs="Arial"/>
          <w:rtl/>
        </w:rPr>
        <w:t>? השתא הוא דבגרה! אלא לאחר ששה</w:t>
      </w:r>
      <w:r>
        <w:rPr>
          <w:rStyle w:val="a7"/>
          <w:rFonts w:cs="Arial"/>
          <w:rtl/>
        </w:rPr>
        <w:footnoteReference w:id="798"/>
      </w:r>
      <w:r w:rsidRPr="006614E4">
        <w:rPr>
          <w:rFonts w:cs="Arial"/>
          <w:rtl/>
        </w:rPr>
        <w:t>, בהא נימא שמואל חיישינן לקידושי שניהם? והא אמר שמואל: אין בין נערות לבגרות אלא ששה חדשים בלבד! לא צריכא, דקדיש בההוא יומא דמשלים ששה</w:t>
      </w:r>
      <w:r>
        <w:rPr>
          <w:rStyle w:val="a7"/>
          <w:rFonts w:cs="Arial"/>
          <w:rtl/>
        </w:rPr>
        <w:footnoteReference w:id="799"/>
      </w:r>
      <w:r w:rsidRPr="006614E4">
        <w:rPr>
          <w:rFonts w:cs="Arial"/>
          <w:rtl/>
        </w:rPr>
        <w:t xml:space="preserve">, </w:t>
      </w:r>
      <w:r w:rsidRPr="00D42174">
        <w:rPr>
          <w:rFonts w:cs="Arial"/>
          <w:u w:val="single"/>
          <w:rtl/>
        </w:rPr>
        <w:t>רב אמר</w:t>
      </w:r>
      <w:r w:rsidRPr="006614E4">
        <w:rPr>
          <w:rFonts w:cs="Arial"/>
          <w:rtl/>
        </w:rPr>
        <w:t>: הרי היא בוגרת לפנינו, מדהשתא בוגרת, בצפרא נמי בוגרת</w:t>
      </w:r>
      <w:r>
        <w:rPr>
          <w:rStyle w:val="a7"/>
          <w:rFonts w:cs="Arial"/>
          <w:rtl/>
        </w:rPr>
        <w:footnoteReference w:id="800"/>
      </w:r>
      <w:r w:rsidRPr="006614E4">
        <w:rPr>
          <w:rFonts w:cs="Arial"/>
          <w:rtl/>
        </w:rPr>
        <w:t xml:space="preserve">; </w:t>
      </w:r>
      <w:r w:rsidRPr="00D42174">
        <w:rPr>
          <w:rFonts w:cs="Arial"/>
          <w:u w:val="single"/>
          <w:rtl/>
        </w:rPr>
        <w:t>ושמואל אמר</w:t>
      </w:r>
      <w:r w:rsidRPr="006614E4">
        <w:rPr>
          <w:rFonts w:cs="Arial"/>
          <w:rtl/>
        </w:rPr>
        <w:t>: השתא הוא דאייתי סימנים.</w:t>
      </w:r>
      <w:r>
        <w:rPr>
          <w:rFonts w:cs="Arial" w:hint="cs"/>
          <w:rtl/>
        </w:rPr>
        <w:t>..</w:t>
      </w:r>
      <w:r>
        <w:rPr>
          <w:rFonts w:cs="Arial" w:hint="cs"/>
          <w:sz w:val="14"/>
          <w:szCs w:val="14"/>
          <w:rtl/>
        </w:rPr>
        <w:t xml:space="preserve"> (עט:)</w:t>
      </w:r>
      <w:r w:rsidRPr="00A1357E">
        <w:rPr>
          <w:rtl/>
        </w:rPr>
        <w:t xml:space="preserve"> </w:t>
      </w:r>
      <w:r w:rsidRPr="00D42174">
        <w:rPr>
          <w:rFonts w:cs="Arial"/>
          <w:rtl/>
        </w:rPr>
        <w:t>נימא כהני תנאי: קידשה אביה בדרך וקידשה עצמה בעיר, והרי היא בוגרת, תנא חדא: הרי היא בוגרת לפנינו, ותניא אידך: חיישינן לקידושי שניהם; מאי לאו חד כרב, וחד כשמואל! לא, אידי ואידי כשמואל, כאן במכחשתו</w:t>
      </w:r>
      <w:r>
        <w:rPr>
          <w:rStyle w:val="a7"/>
          <w:rFonts w:cs="Arial"/>
          <w:rtl/>
        </w:rPr>
        <w:footnoteReference w:id="801"/>
      </w:r>
      <w:r w:rsidRPr="00D42174">
        <w:rPr>
          <w:rFonts w:cs="Arial"/>
          <w:rtl/>
        </w:rPr>
        <w:t>, כאן בשאין מכחשתו. ונימא, מדמתניתא לא פליגי, אמוראי נמי לא פליגי! ותסברא? הא רב יוסף בריה דרב מנשיא מדוויל עבד עובדא כוותיה דרב, ואיקפיד שמואל ואמר: כ"ע כיילי ליה בקבא זוטא</w:t>
      </w:r>
      <w:r>
        <w:rPr>
          <w:rStyle w:val="a7"/>
          <w:rFonts w:cs="Arial"/>
          <w:rtl/>
        </w:rPr>
        <w:footnoteReference w:id="802"/>
      </w:r>
      <w:r w:rsidRPr="00D42174">
        <w:rPr>
          <w:rFonts w:cs="Arial"/>
          <w:rtl/>
        </w:rPr>
        <w:t>, והאי מדרבנן כיילי ליה</w:t>
      </w:r>
      <w:r>
        <w:rPr>
          <w:rStyle w:val="a7"/>
          <w:rFonts w:cs="Arial"/>
          <w:rtl/>
        </w:rPr>
        <w:footnoteReference w:id="803"/>
      </w:r>
      <w:r w:rsidRPr="00D42174">
        <w:rPr>
          <w:rFonts w:cs="Arial"/>
          <w:rtl/>
        </w:rPr>
        <w:t xml:space="preserve"> בקבא רבה! ואי סלקא דעתך לא פליגי, אמאי קא מקפיד</w:t>
      </w:r>
      <w:r>
        <w:rPr>
          <w:rStyle w:val="a7"/>
          <w:rFonts w:cs="Arial"/>
          <w:rtl/>
        </w:rPr>
        <w:footnoteReference w:id="804"/>
      </w:r>
      <w:r w:rsidRPr="00D42174">
        <w:rPr>
          <w:rFonts w:cs="Arial"/>
          <w:rtl/>
        </w:rPr>
        <w:t xml:space="preserve">? דילמא כי עבד עובדא במכחשתו. </w:t>
      </w:r>
      <w:r w:rsidRPr="00A1357E">
        <w:rPr>
          <w:rFonts w:cs="Arial"/>
          <w:u w:val="single"/>
          <w:rtl/>
        </w:rPr>
        <w:t>אמר ליה מר זוטרא לרב אשי</w:t>
      </w:r>
      <w:r>
        <w:rPr>
          <w:rFonts w:cs="Arial" w:hint="cs"/>
          <w:rtl/>
        </w:rPr>
        <w:t>:</w:t>
      </w:r>
      <w:r w:rsidRPr="00A1357E">
        <w:rPr>
          <w:rFonts w:cs="Arial"/>
          <w:rtl/>
        </w:rPr>
        <w:t xml:space="preserve"> הכי אמר אמימר: הילכתא כוותיה דשמואל</w:t>
      </w:r>
      <w:r>
        <w:rPr>
          <w:rFonts w:cs="Arial" w:hint="cs"/>
          <w:rtl/>
        </w:rPr>
        <w:t>.</w:t>
      </w:r>
      <w:r w:rsidRPr="00A1357E">
        <w:rPr>
          <w:rFonts w:cs="Arial"/>
          <w:rtl/>
        </w:rPr>
        <w:t xml:space="preserve"> </w:t>
      </w:r>
      <w:r w:rsidRPr="00A1357E">
        <w:rPr>
          <w:rFonts w:cs="Arial"/>
          <w:u w:val="single"/>
          <w:rtl/>
        </w:rPr>
        <w:t>ורב אשי אמר</w:t>
      </w:r>
      <w:r w:rsidRPr="00A1357E">
        <w:rPr>
          <w:rFonts w:cs="Arial"/>
          <w:rtl/>
        </w:rPr>
        <w:t>: הילכתא כוותיה דרב. והילכתא כוותיה דרב.</w:t>
      </w:r>
    </w:p>
    <w:p w14:paraId="11DA22BF" w14:textId="027D7ED2" w:rsidR="00534FAD" w:rsidRPr="008F3E1D" w:rsidRDefault="008F3E1D" w:rsidP="00534FAD">
      <w:pPr>
        <w:rPr>
          <w:u w:val="single"/>
          <w:rtl/>
        </w:rPr>
      </w:pPr>
      <w:r w:rsidRPr="008F3E1D">
        <w:rPr>
          <w:rFonts w:hint="cs"/>
          <w:u w:val="single"/>
          <w:rtl/>
        </w:rPr>
        <w:t>קדשה אביה בבוקר, וקדשה עצמה בערב, והיא ביום שנעשית בו בוגרת:</w:t>
      </w:r>
    </w:p>
    <w:p w14:paraId="0ADE8C8E" w14:textId="7146D8AC" w:rsidR="00C30983" w:rsidRDefault="00C902A4" w:rsidP="00BF4F5C">
      <w:pPr>
        <w:pStyle w:val="ab"/>
        <w:numPr>
          <w:ilvl w:val="0"/>
          <w:numId w:val="126"/>
        </w:numPr>
      </w:pPr>
      <w:r>
        <w:rPr>
          <w:rFonts w:cs="Arial" w:hint="cs"/>
          <w:rtl/>
        </w:rPr>
        <w:t xml:space="preserve">טור- </w:t>
      </w:r>
      <w:r>
        <w:rPr>
          <w:rFonts w:cs="Arial"/>
          <w:rtl/>
        </w:rPr>
        <w:t>קדשה אביה בבקר</w:t>
      </w:r>
      <w:r w:rsidR="006614E4">
        <w:rPr>
          <w:rFonts w:cs="Arial" w:hint="cs"/>
          <w:rtl/>
        </w:rPr>
        <w:t>,</w:t>
      </w:r>
      <w:r>
        <w:rPr>
          <w:rFonts w:cs="Arial"/>
          <w:rtl/>
        </w:rPr>
        <w:t xml:space="preserve"> והיא קדשה עצמה בערב</w:t>
      </w:r>
      <w:r w:rsidR="006614E4">
        <w:rPr>
          <w:rFonts w:cs="Arial" w:hint="cs"/>
          <w:rtl/>
        </w:rPr>
        <w:t>,</w:t>
      </w:r>
      <w:r>
        <w:rPr>
          <w:rFonts w:cs="Arial"/>
          <w:rtl/>
        </w:rPr>
        <w:t xml:space="preserve"> ושניהם ביום שנשלם בו ו' חדשים של ימי נערות</w:t>
      </w:r>
      <w:r w:rsidR="006614E4">
        <w:rPr>
          <w:rFonts w:cs="Arial" w:hint="cs"/>
          <w:rtl/>
        </w:rPr>
        <w:t>,</w:t>
      </w:r>
      <w:r>
        <w:rPr>
          <w:rFonts w:cs="Arial"/>
          <w:rtl/>
        </w:rPr>
        <w:t xml:space="preserve"> ובדקנוה ומצאנוה בוגרת </w:t>
      </w:r>
      <w:r w:rsidR="006614E4">
        <w:rPr>
          <w:rFonts w:cs="Arial" w:hint="cs"/>
          <w:rtl/>
        </w:rPr>
        <w:t xml:space="preserve">- </w:t>
      </w:r>
      <w:r>
        <w:rPr>
          <w:rFonts w:cs="Arial"/>
          <w:rtl/>
        </w:rPr>
        <w:t>מחזיקין אותה בחזקת בוגרת מהבקר וקידושי האב אינן כלום</w:t>
      </w:r>
      <w:r w:rsidR="00C30983">
        <w:rPr>
          <w:rFonts w:cs="Arial" w:hint="cs"/>
          <w:rtl/>
        </w:rPr>
        <w:t>...</w:t>
      </w:r>
      <w:r w:rsidR="00C30983" w:rsidRPr="00C30983">
        <w:rPr>
          <w:rFonts w:cs="Arial"/>
          <w:rtl/>
        </w:rPr>
        <w:t xml:space="preserve"> </w:t>
      </w:r>
      <w:r w:rsidR="00C30983">
        <w:rPr>
          <w:rFonts w:cs="Arial"/>
          <w:rtl/>
        </w:rPr>
        <w:t>אבל בתוך הו' חדשים אם קדש</w:t>
      </w:r>
      <w:r w:rsidR="00C30983">
        <w:rPr>
          <w:rFonts w:cs="Arial" w:hint="cs"/>
          <w:rtl/>
        </w:rPr>
        <w:t>ה</w:t>
      </w:r>
      <w:r w:rsidR="00C30983">
        <w:rPr>
          <w:rFonts w:cs="Arial"/>
          <w:rtl/>
        </w:rPr>
        <w:t xml:space="preserve"> אביה שלא לדעת</w:t>
      </w:r>
      <w:r w:rsidR="00C30983">
        <w:rPr>
          <w:rFonts w:cs="Arial" w:hint="cs"/>
          <w:rtl/>
        </w:rPr>
        <w:t>ה,</w:t>
      </w:r>
      <w:r w:rsidR="00C30983">
        <w:rPr>
          <w:rFonts w:cs="Arial"/>
          <w:rtl/>
        </w:rPr>
        <w:t xml:space="preserve"> והיא קדש</w:t>
      </w:r>
      <w:r w:rsidR="00C30983">
        <w:rPr>
          <w:rFonts w:cs="Arial" w:hint="cs"/>
          <w:rtl/>
        </w:rPr>
        <w:t>ה</w:t>
      </w:r>
      <w:r w:rsidR="00C30983">
        <w:rPr>
          <w:rFonts w:cs="Arial"/>
          <w:rtl/>
        </w:rPr>
        <w:t xml:space="preserve"> עצמה שלא לדעת אביה</w:t>
      </w:r>
      <w:r w:rsidR="00C30983">
        <w:rPr>
          <w:rFonts w:cs="Arial" w:hint="cs"/>
          <w:rtl/>
        </w:rPr>
        <w:t>,</w:t>
      </w:r>
      <w:r w:rsidR="00C30983">
        <w:rPr>
          <w:rFonts w:cs="Arial"/>
          <w:rtl/>
        </w:rPr>
        <w:t xml:space="preserve"> ונמצאו לה סימנים</w:t>
      </w:r>
      <w:r w:rsidR="00C30983">
        <w:rPr>
          <w:rFonts w:cs="Arial" w:hint="cs"/>
          <w:rtl/>
        </w:rPr>
        <w:t xml:space="preserve"> -</w:t>
      </w:r>
      <w:r w:rsidR="00C30983">
        <w:rPr>
          <w:rFonts w:cs="Arial"/>
          <w:rtl/>
        </w:rPr>
        <w:t xml:space="preserve"> הוי ספק וצריכה גט משניהם</w:t>
      </w:r>
      <w:r w:rsidR="00C30983">
        <w:rPr>
          <w:rFonts w:cs="Arial" w:hint="cs"/>
          <w:rtl/>
        </w:rPr>
        <w:t>.</w:t>
      </w:r>
      <w:r w:rsidR="003D2ADE" w:rsidRPr="003D2ADE">
        <w:rPr>
          <w:rFonts w:cs="Arial" w:hint="cs"/>
          <w:color w:val="E36C0A" w:themeColor="accent6" w:themeShade="BF"/>
          <w:rtl/>
        </w:rPr>
        <w:t xml:space="preserve"> (וכ"פ בשו"ע</w:t>
      </w:r>
      <w:r w:rsidR="003D2ADE">
        <w:rPr>
          <w:rFonts w:cs="Arial" w:hint="cs"/>
          <w:color w:val="E36C0A" w:themeColor="accent6" w:themeShade="BF"/>
          <w:sz w:val="16"/>
          <w:szCs w:val="16"/>
          <w:rtl/>
        </w:rPr>
        <w:t xml:space="preserve"> </w:t>
      </w:r>
      <w:r w:rsidR="003D2ADE" w:rsidRPr="003D2ADE">
        <w:rPr>
          <w:rFonts w:cs="Arial" w:hint="cs"/>
          <w:color w:val="000000" w:themeColor="text1"/>
          <w:sz w:val="16"/>
          <w:szCs w:val="16"/>
          <w:rtl/>
        </w:rPr>
        <w:t>[</w:t>
      </w:r>
      <w:r w:rsidR="003D2ADE">
        <w:rPr>
          <w:rFonts w:cs="Arial" w:hint="cs"/>
          <w:color w:val="000000" w:themeColor="text1"/>
          <w:sz w:val="16"/>
          <w:szCs w:val="16"/>
          <w:rtl/>
        </w:rPr>
        <w:t>כאן ובסע' הבא</w:t>
      </w:r>
      <w:r w:rsidR="003D2ADE" w:rsidRPr="003D2ADE">
        <w:rPr>
          <w:rFonts w:cs="Arial" w:hint="cs"/>
          <w:color w:val="000000" w:themeColor="text1"/>
          <w:sz w:val="16"/>
          <w:szCs w:val="16"/>
          <w:rtl/>
        </w:rPr>
        <w:t>]</w:t>
      </w:r>
      <w:r w:rsidR="003D2ADE" w:rsidRPr="003D2ADE">
        <w:rPr>
          <w:rFonts w:cs="Arial" w:hint="cs"/>
          <w:color w:val="E36C0A" w:themeColor="accent6" w:themeShade="BF"/>
          <w:rtl/>
        </w:rPr>
        <w:t>)</w:t>
      </w:r>
      <w:r>
        <w:rPr>
          <w:rFonts w:cs="Arial"/>
          <w:rtl/>
        </w:rPr>
        <w:t xml:space="preserve"> </w:t>
      </w:r>
    </w:p>
    <w:p w14:paraId="19A374E7" w14:textId="63E393DE" w:rsidR="00C30983" w:rsidRPr="00C30983" w:rsidRDefault="00C30983" w:rsidP="00BF4F5C">
      <w:pPr>
        <w:pStyle w:val="ab"/>
        <w:numPr>
          <w:ilvl w:val="0"/>
          <w:numId w:val="126"/>
        </w:numPr>
      </w:pPr>
      <w:r>
        <w:rPr>
          <w:rFonts w:cs="Arial" w:hint="cs"/>
          <w:rtl/>
        </w:rPr>
        <w:t xml:space="preserve">רמב"ם </w:t>
      </w:r>
      <w:r>
        <w:rPr>
          <w:rFonts w:cs="Arial" w:hint="cs"/>
          <w:sz w:val="16"/>
          <w:szCs w:val="16"/>
          <w:rtl/>
        </w:rPr>
        <w:t>(פ"ג הי"ד)</w:t>
      </w:r>
      <w:r>
        <w:rPr>
          <w:rFonts w:cs="Arial" w:hint="cs"/>
          <w:rtl/>
        </w:rPr>
        <w:t xml:space="preserve">- </w:t>
      </w:r>
      <w:r w:rsidRPr="00C30983">
        <w:rPr>
          <w:rFonts w:cs="Arial"/>
          <w:rtl/>
        </w:rPr>
        <w:t>היתה הבת ספק בוגרת, בין שקידשה אביה שלא לדעתה בין שקידשה היא עצמה שלא לדעת אביה</w:t>
      </w:r>
      <w:r>
        <w:rPr>
          <w:rFonts w:cs="Arial" w:hint="cs"/>
          <w:rtl/>
        </w:rPr>
        <w:t xml:space="preserve"> -</w:t>
      </w:r>
      <w:r w:rsidRPr="00C30983">
        <w:rPr>
          <w:rFonts w:cs="Arial"/>
          <w:rtl/>
        </w:rPr>
        <w:t xml:space="preserve"> הרי זו מקודשת בספק, לפיכך צריכה גט מספק</w:t>
      </w:r>
      <w:r>
        <w:rPr>
          <w:rStyle w:val="a7"/>
          <w:rFonts w:cs="Arial"/>
          <w:rtl/>
        </w:rPr>
        <w:footnoteReference w:id="805"/>
      </w:r>
      <w:r w:rsidRPr="00C30983">
        <w:rPr>
          <w:rFonts w:cs="Arial"/>
          <w:rtl/>
        </w:rPr>
        <w:t>.</w:t>
      </w:r>
    </w:p>
    <w:p w14:paraId="4D877E0D" w14:textId="71912BEA" w:rsidR="00C30983" w:rsidRPr="00C30983" w:rsidRDefault="00C30983" w:rsidP="00C30983">
      <w:pPr>
        <w:ind w:left="360"/>
        <w:rPr>
          <w:u w:val="dotted"/>
        </w:rPr>
      </w:pPr>
      <w:r w:rsidRPr="00C30983">
        <w:rPr>
          <w:rFonts w:hint="cs"/>
          <w:u w:val="dotted"/>
          <w:rtl/>
        </w:rPr>
        <w:t xml:space="preserve">האם הדין כן דווקא כשהיא מכחישה אותו ואומרת "כבר בגרתי מאתמול": </w:t>
      </w:r>
    </w:p>
    <w:p w14:paraId="6797A59E" w14:textId="28A17EEC" w:rsidR="00C30983" w:rsidRPr="00C30983" w:rsidRDefault="00C30983" w:rsidP="00BF4F5C">
      <w:pPr>
        <w:pStyle w:val="ab"/>
        <w:numPr>
          <w:ilvl w:val="0"/>
          <w:numId w:val="126"/>
        </w:numPr>
      </w:pPr>
      <w:r>
        <w:rPr>
          <w:rFonts w:cs="Arial" w:hint="cs"/>
          <w:rtl/>
        </w:rPr>
        <w:lastRenderedPageBreak/>
        <w:t xml:space="preserve">רא"ש </w:t>
      </w:r>
      <w:r>
        <w:rPr>
          <w:rFonts w:cs="Arial" w:hint="cs"/>
          <w:sz w:val="16"/>
          <w:szCs w:val="16"/>
          <w:rtl/>
        </w:rPr>
        <w:t xml:space="preserve">(סי' יח) </w:t>
      </w:r>
      <w:r w:rsidR="003D2ADE">
        <w:rPr>
          <w:rFonts w:cs="Arial" w:hint="cs"/>
          <w:rtl/>
        </w:rPr>
        <w:t>ו</w:t>
      </w:r>
      <w:r>
        <w:rPr>
          <w:rFonts w:cs="Arial" w:hint="cs"/>
          <w:rtl/>
        </w:rPr>
        <w:t xml:space="preserve">טור- </w:t>
      </w:r>
      <w:r w:rsidR="00C902A4">
        <w:rPr>
          <w:rFonts w:cs="Arial"/>
          <w:rtl/>
        </w:rPr>
        <w:t>אפילו אינה במכחישתו לומר שבאו הסימנים בבקר</w:t>
      </w:r>
      <w:r w:rsidR="006614E4">
        <w:rPr>
          <w:rFonts w:cs="Arial" w:hint="cs"/>
          <w:rtl/>
        </w:rPr>
        <w:t>.</w:t>
      </w:r>
      <w:r w:rsidR="00C902A4">
        <w:rPr>
          <w:rFonts w:cs="Arial"/>
          <w:rtl/>
        </w:rPr>
        <w:t xml:space="preserve"> </w:t>
      </w:r>
    </w:p>
    <w:p w14:paraId="545C47C9" w14:textId="3A6DF065" w:rsidR="003D2ADE" w:rsidRPr="003D2ADE" w:rsidRDefault="00C902A4" w:rsidP="00BF4F5C">
      <w:pPr>
        <w:pStyle w:val="ab"/>
        <w:numPr>
          <w:ilvl w:val="0"/>
          <w:numId w:val="126"/>
        </w:numPr>
      </w:pPr>
      <w:r>
        <w:rPr>
          <w:rFonts w:cs="Arial"/>
          <w:rtl/>
        </w:rPr>
        <w:t>רמ"ה</w:t>
      </w:r>
      <w:r w:rsidR="00C30983">
        <w:rPr>
          <w:rFonts w:cs="Arial" w:hint="cs"/>
          <w:rtl/>
        </w:rPr>
        <w:t xml:space="preserve"> </w:t>
      </w:r>
      <w:r w:rsidR="00C30983">
        <w:rPr>
          <w:rFonts w:cs="Arial" w:hint="cs"/>
          <w:sz w:val="16"/>
          <w:szCs w:val="16"/>
          <w:rtl/>
        </w:rPr>
        <w:t>(כ"כ הטור בשמו)</w:t>
      </w:r>
      <w:r w:rsidR="00C30983">
        <w:rPr>
          <w:rFonts w:cs="Arial" w:hint="cs"/>
          <w:rtl/>
        </w:rPr>
        <w:t>-</w:t>
      </w:r>
      <w:r>
        <w:rPr>
          <w:rFonts w:cs="Arial"/>
          <w:rtl/>
        </w:rPr>
        <w:t xml:space="preserve"> דוקא מכחישתו</w:t>
      </w:r>
      <w:r w:rsidR="00C30983">
        <w:rPr>
          <w:rFonts w:cs="Arial" w:hint="cs"/>
          <w:rtl/>
        </w:rPr>
        <w:t>,</w:t>
      </w:r>
      <w:r>
        <w:rPr>
          <w:rFonts w:cs="Arial"/>
          <w:rtl/>
        </w:rPr>
        <w:t xml:space="preserve"> אבל אם אינה מכחישתו </w:t>
      </w:r>
      <w:r w:rsidR="00C30983">
        <w:rPr>
          <w:rFonts w:cs="Arial" w:hint="cs"/>
          <w:rtl/>
        </w:rPr>
        <w:t xml:space="preserve">- </w:t>
      </w:r>
      <w:r>
        <w:rPr>
          <w:rFonts w:cs="Arial"/>
          <w:rtl/>
        </w:rPr>
        <w:t>צריכה גט משניהם</w:t>
      </w:r>
      <w:r w:rsidR="00C30983">
        <w:rPr>
          <w:rStyle w:val="a7"/>
          <w:rFonts w:cs="Arial"/>
          <w:rtl/>
        </w:rPr>
        <w:footnoteReference w:id="806"/>
      </w:r>
      <w:r w:rsidR="006614E4">
        <w:rPr>
          <w:rFonts w:cs="Arial" w:hint="cs"/>
          <w:rtl/>
        </w:rPr>
        <w:t>.</w:t>
      </w:r>
      <w:r>
        <w:rPr>
          <w:rFonts w:cs="Arial"/>
          <w:rtl/>
        </w:rPr>
        <w:t xml:space="preserve"> </w:t>
      </w:r>
      <w:r w:rsidR="003D2ADE" w:rsidRPr="003D2ADE">
        <w:rPr>
          <w:rFonts w:cs="Arial" w:hint="cs"/>
          <w:color w:val="E36C0A" w:themeColor="accent6" w:themeShade="BF"/>
          <w:rtl/>
        </w:rPr>
        <w:t>(וכ"פ בשו"ע)</w:t>
      </w:r>
    </w:p>
    <w:p w14:paraId="30562226" w14:textId="48EA0135" w:rsidR="003D2ADE" w:rsidRPr="00526BC3" w:rsidRDefault="00526BC3" w:rsidP="003D2ADE">
      <w:pPr>
        <w:rPr>
          <w:u w:val="single"/>
        </w:rPr>
      </w:pPr>
      <w:r w:rsidRPr="00526BC3">
        <w:rPr>
          <w:rFonts w:hint="cs"/>
          <w:u w:val="single"/>
          <w:rtl/>
        </w:rPr>
        <w:t>נאמנות נשים לומר שיש לה סימנים:</w:t>
      </w:r>
    </w:p>
    <w:p w14:paraId="4E044848" w14:textId="6424FC79" w:rsidR="00DE6413" w:rsidRPr="00DE6413" w:rsidRDefault="00DE6413" w:rsidP="00BF4F5C">
      <w:pPr>
        <w:pStyle w:val="ab"/>
        <w:numPr>
          <w:ilvl w:val="0"/>
          <w:numId w:val="126"/>
        </w:numPr>
        <w:rPr>
          <w:rtl/>
        </w:rPr>
      </w:pPr>
      <w:r w:rsidRPr="003D2ADE">
        <w:rPr>
          <w:rFonts w:cs="Arial"/>
          <w:rtl/>
        </w:rPr>
        <w:t xml:space="preserve">תשב"ץ </w:t>
      </w:r>
      <w:r w:rsidR="003D2ADE" w:rsidRPr="003D2ADE">
        <w:rPr>
          <w:rFonts w:cs="Arial" w:hint="cs"/>
          <w:sz w:val="16"/>
          <w:szCs w:val="16"/>
          <w:rtl/>
        </w:rPr>
        <w:t>(</w:t>
      </w:r>
      <w:r w:rsidRPr="003D2ADE">
        <w:rPr>
          <w:rFonts w:cs="Arial"/>
          <w:sz w:val="16"/>
          <w:szCs w:val="16"/>
          <w:rtl/>
        </w:rPr>
        <w:t>ח"א סי' עא)</w:t>
      </w:r>
      <w:r w:rsidR="003D2ADE" w:rsidRPr="003D2ADE">
        <w:rPr>
          <w:rFonts w:cs="Arial" w:hint="cs"/>
          <w:rtl/>
        </w:rPr>
        <w:t>-</w:t>
      </w:r>
      <w:r w:rsidRPr="003D2ADE">
        <w:rPr>
          <w:rFonts w:cs="Arial"/>
          <w:rtl/>
        </w:rPr>
        <w:t xml:space="preserve"> מי שקידש בתו</w:t>
      </w:r>
      <w:r w:rsidR="003D2ADE">
        <w:rPr>
          <w:rFonts w:cs="Arial" w:hint="cs"/>
          <w:rtl/>
        </w:rPr>
        <w:t>,</w:t>
      </w:r>
      <w:r w:rsidRPr="003D2ADE">
        <w:rPr>
          <w:rFonts w:cs="Arial"/>
          <w:rtl/>
        </w:rPr>
        <w:t xml:space="preserve"> וכששמעה מיחתה</w:t>
      </w:r>
      <w:r w:rsidR="003D2ADE">
        <w:rPr>
          <w:rFonts w:cs="Arial" w:hint="cs"/>
          <w:rtl/>
        </w:rPr>
        <w:t>.</w:t>
      </w:r>
      <w:r w:rsidRPr="003D2ADE">
        <w:rPr>
          <w:rFonts w:cs="Arial"/>
          <w:rtl/>
        </w:rPr>
        <w:t xml:space="preserve"> אם יש עדים כשרים שהיו לה בשעת קידושין יותר מי"ב שנה וששה חדשים</w:t>
      </w:r>
      <w:r w:rsidR="003D2ADE">
        <w:rPr>
          <w:rFonts w:cs="Arial" w:hint="cs"/>
          <w:rtl/>
        </w:rPr>
        <w:t>,</w:t>
      </w:r>
      <w:r w:rsidRPr="003D2ADE">
        <w:rPr>
          <w:rFonts w:cs="Arial"/>
          <w:rtl/>
        </w:rPr>
        <w:t xml:space="preserve"> ויש נשים שמעידות שראו לה קודם הקידושין ביותר משני חדשים סימני נערות </w:t>
      </w:r>
      <w:r w:rsidR="003D2ADE">
        <w:rPr>
          <w:rFonts w:cs="Arial" w:hint="cs"/>
          <w:rtl/>
        </w:rPr>
        <w:t xml:space="preserve">- </w:t>
      </w:r>
      <w:r w:rsidRPr="003D2ADE">
        <w:rPr>
          <w:rFonts w:cs="Arial"/>
          <w:rtl/>
        </w:rPr>
        <w:t>ודאי אין חוששין לקידושין</w:t>
      </w:r>
      <w:r w:rsidR="003D2ADE">
        <w:rPr>
          <w:rFonts w:cs="Arial" w:hint="cs"/>
          <w:rtl/>
        </w:rPr>
        <w:t>.</w:t>
      </w:r>
      <w:r w:rsidRPr="003D2ADE">
        <w:rPr>
          <w:rFonts w:cs="Arial"/>
          <w:rtl/>
        </w:rPr>
        <w:t xml:space="preserve"> ובלאו הכי </w:t>
      </w:r>
      <w:r w:rsidR="003D2ADE">
        <w:rPr>
          <w:rFonts w:cs="Arial" w:hint="cs"/>
          <w:rtl/>
        </w:rPr>
        <w:t xml:space="preserve">- </w:t>
      </w:r>
      <w:r w:rsidRPr="003D2ADE">
        <w:rPr>
          <w:rFonts w:cs="Arial"/>
          <w:rtl/>
        </w:rPr>
        <w:t>חוששין וצריכה גט</w:t>
      </w:r>
      <w:r w:rsidR="003D2ADE">
        <w:rPr>
          <w:rFonts w:cs="Arial" w:hint="cs"/>
          <w:rtl/>
        </w:rPr>
        <w:t>.</w:t>
      </w:r>
      <w:r w:rsidRPr="003D2ADE">
        <w:rPr>
          <w:rFonts w:cs="Arial"/>
          <w:rtl/>
        </w:rPr>
        <w:t xml:space="preserve"> ואע</w:t>
      </w:r>
      <w:r w:rsidR="003D2ADE">
        <w:rPr>
          <w:rFonts w:cs="Arial" w:hint="cs"/>
          <w:rtl/>
        </w:rPr>
        <w:t>"</w:t>
      </w:r>
      <w:r w:rsidRPr="003D2ADE">
        <w:rPr>
          <w:rFonts w:cs="Arial"/>
          <w:rtl/>
        </w:rPr>
        <w:t>ג דהשתא חזינן לה בוגרת</w:t>
      </w:r>
      <w:r w:rsidR="003D2ADE">
        <w:rPr>
          <w:rFonts w:cs="Arial" w:hint="cs"/>
          <w:rtl/>
        </w:rPr>
        <w:t>,</w:t>
      </w:r>
      <w:r w:rsidRPr="003D2ADE">
        <w:rPr>
          <w:rFonts w:cs="Arial"/>
          <w:rtl/>
        </w:rPr>
        <w:t xml:space="preserve"> אמרינן השתא הוא דבגרה כדאיתא פרק עשרה יוחסין (עט.)</w:t>
      </w:r>
      <w:r w:rsidR="003D2ADE">
        <w:rPr>
          <w:rFonts w:cs="Arial" w:hint="cs"/>
          <w:rtl/>
        </w:rPr>
        <w:t>.</w:t>
      </w:r>
      <w:r w:rsidRPr="003D2ADE">
        <w:rPr>
          <w:rFonts w:cs="Arial"/>
          <w:rtl/>
        </w:rPr>
        <w:t xml:space="preserve"> דבעדות סימנין סמכינן אנשים כיון שבאו לכלל שנים</w:t>
      </w:r>
      <w:r w:rsidR="003D2ADE">
        <w:rPr>
          <w:rFonts w:cs="Arial" w:hint="cs"/>
          <w:rtl/>
        </w:rPr>
        <w:t>,</w:t>
      </w:r>
      <w:r w:rsidRPr="003D2ADE">
        <w:rPr>
          <w:rFonts w:cs="Arial"/>
          <w:rtl/>
        </w:rPr>
        <w:t xml:space="preserve"> דלאו עדות גמור הוא</w:t>
      </w:r>
      <w:r w:rsidR="003D2ADE">
        <w:rPr>
          <w:rFonts w:cs="Arial" w:hint="cs"/>
          <w:rtl/>
        </w:rPr>
        <w:t>,</w:t>
      </w:r>
      <w:r w:rsidRPr="003D2ADE">
        <w:rPr>
          <w:rFonts w:cs="Arial"/>
          <w:rtl/>
        </w:rPr>
        <w:t xml:space="preserve"> אלא גילוי מילתא בעלמא הוא כמו שכתב הרמב"ן (נדה מח: ד"ה גמרא)</w:t>
      </w:r>
      <w:r w:rsidR="003D2ADE">
        <w:rPr>
          <w:rFonts w:cs="Arial" w:hint="cs"/>
          <w:rtl/>
        </w:rPr>
        <w:t>.</w:t>
      </w:r>
      <w:r w:rsidRPr="003D2ADE">
        <w:rPr>
          <w:rFonts w:cs="Arial"/>
          <w:rtl/>
        </w:rPr>
        <w:t xml:space="preserve"> אי נמי משום דסמכינן אחזקה דרבא (נדה מח:) דאמר קטנה שהגיעה לכלל שנותיה חזקה הביאה סימנין</w:t>
      </w:r>
      <w:r w:rsidR="003D2ADE">
        <w:rPr>
          <w:rFonts w:cs="Arial" w:hint="cs"/>
          <w:rtl/>
        </w:rPr>
        <w:t>.</w:t>
      </w:r>
      <w:r w:rsidRPr="003D2ADE">
        <w:rPr>
          <w:rFonts w:cs="Arial"/>
          <w:rtl/>
        </w:rPr>
        <w:t xml:space="preserve"> ומכל מקום בדיקת נשים בעיא</w:t>
      </w:r>
      <w:r w:rsidR="003D2ADE">
        <w:rPr>
          <w:rFonts w:cs="Arial" w:hint="cs"/>
          <w:rtl/>
        </w:rPr>
        <w:t>.</w:t>
      </w:r>
      <w:r w:rsidRPr="003D2ADE">
        <w:rPr>
          <w:rFonts w:cs="Arial"/>
          <w:rtl/>
        </w:rPr>
        <w:t xml:space="preserve"> וכל שלא נבדקה לא סמכינן עלה אלא להחמיר ולומר גדולה היא שלא תמאן</w:t>
      </w:r>
      <w:r w:rsidR="003D2ADE">
        <w:rPr>
          <w:rFonts w:cs="Arial" w:hint="cs"/>
          <w:rtl/>
        </w:rPr>
        <w:t>.</w:t>
      </w:r>
      <w:r w:rsidRPr="003D2ADE">
        <w:rPr>
          <w:rFonts w:cs="Arial"/>
          <w:rtl/>
        </w:rPr>
        <w:t xml:space="preserve"> אבל להקל לומר גדולה היא ותחלוץ</w:t>
      </w:r>
      <w:r w:rsidR="003D2ADE">
        <w:rPr>
          <w:rFonts w:cs="Arial" w:hint="cs"/>
          <w:rtl/>
        </w:rPr>
        <w:t>,</w:t>
      </w:r>
      <w:r w:rsidRPr="003D2ADE">
        <w:rPr>
          <w:rFonts w:cs="Arial"/>
          <w:rtl/>
        </w:rPr>
        <w:t xml:space="preserve"> לא</w:t>
      </w:r>
      <w:r w:rsidR="003D2ADE">
        <w:rPr>
          <w:rFonts w:cs="Arial" w:hint="cs"/>
          <w:rtl/>
        </w:rPr>
        <w:t>.</w:t>
      </w:r>
      <w:r w:rsidRPr="003D2ADE">
        <w:rPr>
          <w:rFonts w:cs="Arial"/>
          <w:rtl/>
        </w:rPr>
        <w:t xml:space="preserve"> וכ"כ הרי"ף (יבמות מ:) והרמב"ם (פ"ב מאישות ה"כ)</w:t>
      </w:r>
      <w:r w:rsidR="003D2ADE">
        <w:rPr>
          <w:rFonts w:cs="Arial" w:hint="cs"/>
          <w:rtl/>
        </w:rPr>
        <w:t>.</w:t>
      </w:r>
      <w:r w:rsidRPr="003D2ADE">
        <w:rPr>
          <w:rFonts w:cs="Arial"/>
          <w:rtl/>
        </w:rPr>
        <w:t xml:space="preserve"> ומכאן נלמוד דלעדות שנים לא סמכינן אנשים</w:t>
      </w:r>
      <w:r w:rsidR="003D2ADE">
        <w:rPr>
          <w:rFonts w:cs="Arial" w:hint="cs"/>
          <w:rtl/>
        </w:rPr>
        <w:t>,</w:t>
      </w:r>
      <w:r w:rsidRPr="003D2ADE">
        <w:rPr>
          <w:rFonts w:cs="Arial"/>
          <w:rtl/>
        </w:rPr>
        <w:t xml:space="preserve"> דהוי עדות גמורה</w:t>
      </w:r>
      <w:r w:rsidR="003D2ADE">
        <w:rPr>
          <w:rFonts w:cs="Arial" w:hint="cs"/>
          <w:rtl/>
        </w:rPr>
        <w:t>,</w:t>
      </w:r>
      <w:r w:rsidRPr="003D2ADE">
        <w:rPr>
          <w:rFonts w:cs="Arial"/>
          <w:rtl/>
        </w:rPr>
        <w:t xml:space="preserve"> וכדמוכח פרק האומר (קידושין סג:) נאמן האב לומר בני זה בן י"ג ובתי בת י"ב לנדרים אבל לא למכות</w:t>
      </w:r>
      <w:r w:rsidR="00526BC3">
        <w:rPr>
          <w:rFonts w:cs="Arial" w:hint="cs"/>
          <w:rtl/>
        </w:rPr>
        <w:t>.</w:t>
      </w:r>
      <w:r w:rsidRPr="003D2ADE">
        <w:rPr>
          <w:rFonts w:cs="Arial"/>
          <w:rtl/>
        </w:rPr>
        <w:t xml:space="preserve"> וכ"כ הרמב"ם (שם הכ"ג) וספר התרומה (סי' קלג)</w:t>
      </w:r>
      <w:r w:rsidR="005D1E5F">
        <w:rPr>
          <w:rStyle w:val="a7"/>
          <w:rtl/>
        </w:rPr>
        <w:footnoteReference w:id="807"/>
      </w:r>
      <w:r w:rsidR="003D2ADE" w:rsidRPr="003D2ADE">
        <w:rPr>
          <w:rFonts w:cs="Arial" w:hint="cs"/>
          <w:rtl/>
        </w:rPr>
        <w:t>.</w:t>
      </w:r>
    </w:p>
    <w:p w14:paraId="455BDCF4"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9481A5B" w14:textId="5A2C229C" w:rsidR="00E5582C" w:rsidRDefault="00E5582C" w:rsidP="00E5582C">
      <w:pPr>
        <w:rPr>
          <w:rtl/>
        </w:rPr>
      </w:pPr>
      <w:r>
        <w:rPr>
          <w:rFonts w:cs="Arial"/>
          <w:rtl/>
        </w:rPr>
        <w:t xml:space="preserve">קדשה אביה בבקר וקידשה עצמה בערב, ושניהם ביום שנשלם בו ששה חדשים של ימי נערות, ובדקוה ומצאוה בוגרת, מחזיקים אותה בחזקת בוגרת וקידושי האב אינם כלום. ויש מי שאומר דאפילו אינה מכחישתו לומר שבאו הסימנים בבוקר. ויש מי שאומר דדוקא מכחישתו, אבל באינה מכחישתו צריכה גט משניהם. </w:t>
      </w:r>
    </w:p>
    <w:p w14:paraId="6A38A358" w14:textId="77777777" w:rsidR="00621B4C" w:rsidRDefault="00621B4C" w:rsidP="00E5582C">
      <w:pPr>
        <w:rPr>
          <w:rtl/>
        </w:rPr>
      </w:pPr>
    </w:p>
    <w:p w14:paraId="0E27F425" w14:textId="6BD5E282" w:rsidR="00E5582C" w:rsidRDefault="00B7798B" w:rsidP="000422FD">
      <w:pPr>
        <w:pStyle w:val="2"/>
        <w:rPr>
          <w:rtl/>
        </w:rPr>
      </w:pPr>
      <w:r>
        <w:rPr>
          <w:rtl/>
        </w:rPr>
        <w:t>סעיף</w:t>
      </w:r>
      <w:r w:rsidR="00D6763F">
        <w:rPr>
          <w:rtl/>
        </w:rPr>
        <w:t xml:space="preserve"> </w:t>
      </w:r>
      <w:r w:rsidR="00E5582C">
        <w:rPr>
          <w:rtl/>
        </w:rPr>
        <w:t>ו</w:t>
      </w:r>
      <w:r w:rsidR="003D2ADE">
        <w:rPr>
          <w:rFonts w:hint="cs"/>
          <w:rtl/>
        </w:rPr>
        <w:t>:</w:t>
      </w:r>
      <w:r w:rsidR="003D2ADE" w:rsidRPr="003D2ADE">
        <w:rPr>
          <w:rFonts w:hint="cs"/>
          <w:rtl/>
        </w:rPr>
        <w:t xml:space="preserve"> </w:t>
      </w:r>
      <w:r w:rsidR="003D2ADE">
        <w:rPr>
          <w:rFonts w:hint="cs"/>
          <w:rtl/>
        </w:rPr>
        <w:t>קדשה אביה בבוקר, וקדשה עצמה בערב, והיא נערה.</w:t>
      </w:r>
    </w:p>
    <w:p w14:paraId="5181A72B" w14:textId="1D8F62C1" w:rsidR="003D2ADE" w:rsidRPr="003D2ADE" w:rsidRDefault="003D2ADE" w:rsidP="003D2ADE">
      <w:pPr>
        <w:rPr>
          <w:rtl/>
        </w:rPr>
      </w:pPr>
      <w:r>
        <w:rPr>
          <w:rFonts w:hint="cs"/>
          <w:rtl/>
        </w:rPr>
        <w:t>עיין במקורות בסעיף ה.</w:t>
      </w:r>
    </w:p>
    <w:p w14:paraId="70384A57"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DCDF62D" w14:textId="19DF5DA8" w:rsidR="00E5582C" w:rsidRDefault="00E5582C" w:rsidP="00E5582C">
      <w:pPr>
        <w:rPr>
          <w:rtl/>
        </w:rPr>
      </w:pPr>
      <w:r>
        <w:rPr>
          <w:rFonts w:cs="Arial"/>
          <w:rtl/>
        </w:rPr>
        <w:t xml:space="preserve">אם בתוך הששה חדשים של נערות קדשה אביה שלא לדעתה, והיא קדשה עצמה שלא לדעת אביה, ונמצאו לה סימנים, הוי ספק וצריכה גט משניהם. </w:t>
      </w:r>
    </w:p>
    <w:p w14:paraId="2918C515" w14:textId="77777777" w:rsidR="00621B4C" w:rsidRDefault="00621B4C" w:rsidP="00E5582C">
      <w:pPr>
        <w:rPr>
          <w:rtl/>
        </w:rPr>
      </w:pPr>
    </w:p>
    <w:p w14:paraId="5169E1CE" w14:textId="18D0F929" w:rsidR="00E5582C" w:rsidRDefault="00B7798B" w:rsidP="000422FD">
      <w:pPr>
        <w:pStyle w:val="2"/>
        <w:rPr>
          <w:rtl/>
        </w:rPr>
      </w:pPr>
      <w:r>
        <w:rPr>
          <w:rtl/>
        </w:rPr>
        <w:t>סעיף</w:t>
      </w:r>
      <w:r w:rsidR="00D6763F">
        <w:rPr>
          <w:rtl/>
        </w:rPr>
        <w:t xml:space="preserve"> </w:t>
      </w:r>
      <w:r w:rsidR="00E5582C">
        <w:rPr>
          <w:rtl/>
        </w:rPr>
        <w:t>ז</w:t>
      </w:r>
      <w:r w:rsidR="005D1E5F">
        <w:rPr>
          <w:rFonts w:hint="cs"/>
          <w:rtl/>
        </w:rPr>
        <w:t>:</w:t>
      </w:r>
      <w:r w:rsidR="00067B82">
        <w:rPr>
          <w:rFonts w:hint="cs"/>
          <w:rtl/>
        </w:rPr>
        <w:t xml:space="preserve"> המקדש בתו הקטנה ע"י שליח/עצמה. </w:t>
      </w:r>
    </w:p>
    <w:p w14:paraId="4C77B927" w14:textId="77777777" w:rsidR="00067B82" w:rsidRDefault="00067B82" w:rsidP="00067B82">
      <w:pPr>
        <w:rPr>
          <w:rFonts w:cs="Arial"/>
          <w:rtl/>
        </w:rPr>
      </w:pPr>
      <w:r w:rsidRPr="00AC209B">
        <w:rPr>
          <w:rFonts w:cs="Arial" w:hint="cs"/>
          <w:b/>
          <w:bCs/>
          <w:rtl/>
        </w:rPr>
        <w:t>קידושין</w:t>
      </w:r>
      <w:r>
        <w:rPr>
          <w:rFonts w:cs="Arial" w:hint="cs"/>
          <w:b/>
          <w:bCs/>
          <w:sz w:val="16"/>
          <w:szCs w:val="16"/>
          <w:rtl/>
        </w:rPr>
        <w:t xml:space="preserve"> (ר"פ האיש מקדש)</w:t>
      </w:r>
      <w:r w:rsidRPr="00AC209B">
        <w:rPr>
          <w:rFonts w:cs="Arial" w:hint="cs"/>
          <w:b/>
          <w:bCs/>
          <w:rtl/>
        </w:rPr>
        <w:t xml:space="preserve"> מא ע"א:</w:t>
      </w:r>
      <w:r>
        <w:rPr>
          <w:rFonts w:cs="Arial" w:hint="cs"/>
          <w:rtl/>
        </w:rPr>
        <w:t xml:space="preserve"> </w:t>
      </w:r>
      <w:r w:rsidRPr="00AC209B">
        <w:rPr>
          <w:rFonts w:cs="Arial"/>
          <w:u w:val="double"/>
          <w:rtl/>
        </w:rPr>
        <w:t>מתני'</w:t>
      </w:r>
      <w:r>
        <w:rPr>
          <w:rFonts w:cs="Arial" w:hint="cs"/>
          <w:rtl/>
        </w:rPr>
        <w:t>:..</w:t>
      </w:r>
      <w:r w:rsidRPr="00AC209B">
        <w:rPr>
          <w:rFonts w:cs="Arial"/>
          <w:rtl/>
        </w:rPr>
        <w:t xml:space="preserve">. האיש מקדש את בתו כשהיא נערה, בו ובשלוחו. </w:t>
      </w:r>
    </w:p>
    <w:p w14:paraId="16BCA05A" w14:textId="390DB0FE" w:rsidR="00B20573" w:rsidRPr="00067B82" w:rsidRDefault="00B20573" w:rsidP="00B20573">
      <w:pPr>
        <w:rPr>
          <w:u w:val="single"/>
          <w:rtl/>
        </w:rPr>
      </w:pPr>
      <w:r w:rsidRPr="00067B82">
        <w:rPr>
          <w:rFonts w:hint="cs"/>
          <w:u w:val="single"/>
          <w:rtl/>
        </w:rPr>
        <w:t>המקדש בתו הקטנה ע"י שליח:</w:t>
      </w:r>
    </w:p>
    <w:p w14:paraId="17BAC4CB" w14:textId="19BDF3D3" w:rsidR="00B20573" w:rsidRPr="00B20573" w:rsidRDefault="00B20573" w:rsidP="00BF4F5C">
      <w:pPr>
        <w:pStyle w:val="ab"/>
        <w:numPr>
          <w:ilvl w:val="0"/>
          <w:numId w:val="128"/>
        </w:numPr>
        <w:rPr>
          <w:rFonts w:cs="Arial"/>
          <w:b/>
          <w:bCs/>
          <w:rtl/>
        </w:rPr>
      </w:pPr>
      <w:r>
        <w:rPr>
          <w:rFonts w:cs="Arial" w:hint="cs"/>
          <w:rtl/>
        </w:rPr>
        <w:t xml:space="preserve">רמב"ם </w:t>
      </w:r>
      <w:r>
        <w:rPr>
          <w:rFonts w:cs="Arial" w:hint="cs"/>
          <w:sz w:val="16"/>
          <w:szCs w:val="16"/>
          <w:rtl/>
        </w:rPr>
        <w:t xml:space="preserve">(פ"ג הי"ד) </w:t>
      </w:r>
      <w:r>
        <w:rPr>
          <w:rFonts w:cs="Arial" w:hint="cs"/>
          <w:rtl/>
        </w:rPr>
        <w:t>ו</w:t>
      </w:r>
      <w:r w:rsidRPr="00B20573">
        <w:rPr>
          <w:rFonts w:cs="Arial" w:hint="cs"/>
          <w:rtl/>
        </w:rPr>
        <w:t xml:space="preserve">טור- </w:t>
      </w:r>
      <w:r w:rsidRPr="00B20573">
        <w:rPr>
          <w:rFonts w:cs="Arial"/>
          <w:rtl/>
        </w:rPr>
        <w:t>כשם שיכול לקדשה בעצמו כך יכול לקדשה ע"י שלוחו</w:t>
      </w:r>
      <w:r>
        <w:rPr>
          <w:rFonts w:cs="Arial" w:hint="cs"/>
          <w:sz w:val="16"/>
          <w:szCs w:val="16"/>
          <w:rtl/>
        </w:rPr>
        <w:t xml:space="preserve"> (ל' הטור)</w:t>
      </w:r>
      <w:r w:rsidRPr="00B20573">
        <w:rPr>
          <w:rFonts w:cs="Arial" w:hint="cs"/>
          <w:rtl/>
        </w:rPr>
        <w:t>.</w:t>
      </w:r>
      <w:r w:rsidR="00E97462">
        <w:rPr>
          <w:rFonts w:cs="Arial"/>
          <w:rtl/>
        </w:rPr>
        <w:t xml:space="preserve"> </w:t>
      </w:r>
      <w:r w:rsidR="00E97462" w:rsidRPr="003D2ADE">
        <w:rPr>
          <w:rFonts w:cs="Arial" w:hint="cs"/>
          <w:color w:val="E36C0A" w:themeColor="accent6" w:themeShade="BF"/>
          <w:rtl/>
        </w:rPr>
        <w:t>(וכ"פ בשו"ע)</w:t>
      </w:r>
    </w:p>
    <w:p w14:paraId="2806F971" w14:textId="1102E256" w:rsidR="00067B82" w:rsidRDefault="00067B82" w:rsidP="00B20573">
      <w:pPr>
        <w:rPr>
          <w:rFonts w:cs="Arial"/>
        </w:rPr>
      </w:pPr>
      <w:r w:rsidRPr="00AC209B">
        <w:rPr>
          <w:rFonts w:cs="Arial" w:hint="cs"/>
          <w:b/>
          <w:bCs/>
          <w:rtl/>
        </w:rPr>
        <w:t>קידושין</w:t>
      </w:r>
      <w:r>
        <w:rPr>
          <w:rFonts w:cs="Arial" w:hint="cs"/>
          <w:b/>
          <w:bCs/>
          <w:sz w:val="16"/>
          <w:szCs w:val="16"/>
          <w:rtl/>
        </w:rPr>
        <w:t xml:space="preserve"> (פ"ק)</w:t>
      </w:r>
      <w:r w:rsidRPr="00AC209B">
        <w:rPr>
          <w:rFonts w:cs="Arial" w:hint="cs"/>
          <w:b/>
          <w:bCs/>
          <w:rtl/>
        </w:rPr>
        <w:t xml:space="preserve"> </w:t>
      </w:r>
      <w:r>
        <w:rPr>
          <w:rFonts w:cs="Arial" w:hint="cs"/>
          <w:b/>
          <w:bCs/>
          <w:rtl/>
        </w:rPr>
        <w:t>יט</w:t>
      </w:r>
      <w:r w:rsidR="002B57FF">
        <w:rPr>
          <w:rStyle w:val="a7"/>
          <w:rFonts w:cs="Arial"/>
          <w:b/>
          <w:bCs/>
          <w:rtl/>
        </w:rPr>
        <w:footnoteReference w:id="808"/>
      </w:r>
      <w:r w:rsidRPr="00AC209B">
        <w:rPr>
          <w:rFonts w:cs="Arial" w:hint="cs"/>
          <w:b/>
          <w:bCs/>
          <w:rtl/>
        </w:rPr>
        <w:t xml:space="preserve"> ע"א:</w:t>
      </w:r>
      <w:r>
        <w:rPr>
          <w:rFonts w:cs="Arial" w:hint="cs"/>
          <w:rtl/>
        </w:rPr>
        <w:t xml:space="preserve"> </w:t>
      </w:r>
      <w:r w:rsidRPr="00AC209B">
        <w:rPr>
          <w:rFonts w:cs="Arial"/>
          <w:u w:val="single"/>
          <w:rtl/>
        </w:rPr>
        <w:t>אמר רבא אמר רב נחמן</w:t>
      </w:r>
      <w:r w:rsidRPr="00AC209B">
        <w:rPr>
          <w:rFonts w:cs="Arial"/>
          <w:rtl/>
        </w:rPr>
        <w:t>: אומר אדם לבתו קטנה צאי וקבלי קידושיך, מדרבי יוסי ברבי יהודה</w:t>
      </w:r>
      <w:r w:rsidR="00B20573">
        <w:rPr>
          <w:rFonts w:cs="Arial" w:hint="cs"/>
          <w:rtl/>
        </w:rPr>
        <w:t>.</w:t>
      </w:r>
      <w:r w:rsidRPr="00AC209B">
        <w:rPr>
          <w:rFonts w:cs="Arial"/>
          <w:rtl/>
        </w:rPr>
        <w:t xml:space="preserve"> לאו אמר רבי יוסי ברבי יהודה: מעות הראשונות לאו לקידושין ניתנו</w:t>
      </w:r>
      <w:r w:rsidR="00B20573">
        <w:rPr>
          <w:rFonts w:cs="Arial" w:hint="cs"/>
          <w:rtl/>
        </w:rPr>
        <w:t>!</w:t>
      </w:r>
      <w:r w:rsidRPr="00AC209B">
        <w:rPr>
          <w:rFonts w:cs="Arial"/>
          <w:rtl/>
        </w:rPr>
        <w:t xml:space="preserve"> וכי משייר בה שוה פרוטה הוו קידושי</w:t>
      </w:r>
      <w:r>
        <w:rPr>
          <w:rStyle w:val="a7"/>
          <w:rFonts w:cs="Arial"/>
          <w:rtl/>
        </w:rPr>
        <w:footnoteReference w:id="809"/>
      </w:r>
      <w:r w:rsidR="00B20573">
        <w:rPr>
          <w:rFonts w:cs="Arial" w:hint="cs"/>
          <w:rtl/>
        </w:rPr>
        <w:t>!</w:t>
      </w:r>
      <w:r w:rsidRPr="00AC209B">
        <w:rPr>
          <w:rFonts w:cs="Arial"/>
          <w:rtl/>
        </w:rPr>
        <w:t xml:space="preserve"> הכא נמי ל"ש. </w:t>
      </w:r>
    </w:p>
    <w:p w14:paraId="23F353BE" w14:textId="7CE678CD" w:rsidR="00067B82" w:rsidRPr="00067B82" w:rsidRDefault="00067B82" w:rsidP="00067B82">
      <w:pPr>
        <w:rPr>
          <w:u w:val="single"/>
          <w:rtl/>
        </w:rPr>
      </w:pPr>
      <w:r w:rsidRPr="00067B82">
        <w:rPr>
          <w:rFonts w:hint="cs"/>
          <w:u w:val="single"/>
          <w:rtl/>
        </w:rPr>
        <w:lastRenderedPageBreak/>
        <w:t>המקדש בתו הקטנה ע"י עצמה:</w:t>
      </w:r>
    </w:p>
    <w:p w14:paraId="2491DF91" w14:textId="2E0ECAF4" w:rsidR="00C01495" w:rsidRPr="00C01495" w:rsidRDefault="00B20573" w:rsidP="00BF4F5C">
      <w:pPr>
        <w:pStyle w:val="ab"/>
        <w:numPr>
          <w:ilvl w:val="0"/>
          <w:numId w:val="126"/>
        </w:numPr>
      </w:pPr>
      <w:r>
        <w:rPr>
          <w:rFonts w:cs="Arial" w:hint="cs"/>
          <w:rtl/>
        </w:rPr>
        <w:t xml:space="preserve">רמב"ם </w:t>
      </w:r>
      <w:r>
        <w:rPr>
          <w:rFonts w:cs="Arial" w:hint="cs"/>
          <w:sz w:val="16"/>
          <w:szCs w:val="16"/>
          <w:rtl/>
        </w:rPr>
        <w:t>(פ"ג הי"ד)</w:t>
      </w:r>
      <w:r>
        <w:rPr>
          <w:rFonts w:cs="Arial" w:hint="cs"/>
          <w:rtl/>
        </w:rPr>
        <w:t xml:space="preserve"> </w:t>
      </w:r>
      <w:r w:rsidR="00162051">
        <w:rPr>
          <w:rFonts w:cs="Arial" w:hint="cs"/>
          <w:rtl/>
        </w:rPr>
        <w:t>מהר"ם</w:t>
      </w:r>
      <w:r w:rsidR="00162051">
        <w:rPr>
          <w:rStyle w:val="a7"/>
          <w:rFonts w:cs="Arial"/>
          <w:rtl/>
        </w:rPr>
        <w:footnoteReference w:id="810"/>
      </w:r>
      <w:r w:rsidR="00162051">
        <w:rPr>
          <w:rFonts w:cs="Arial" w:hint="cs"/>
          <w:rtl/>
        </w:rPr>
        <w:t xml:space="preserve"> </w:t>
      </w:r>
      <w:r w:rsidR="00162051">
        <w:rPr>
          <w:rFonts w:cs="Arial" w:hint="cs"/>
          <w:sz w:val="16"/>
          <w:szCs w:val="16"/>
          <w:rtl/>
        </w:rPr>
        <w:t xml:space="preserve">(ד"ל סי' רצג) </w:t>
      </w:r>
      <w:r>
        <w:rPr>
          <w:rFonts w:cs="Arial" w:hint="cs"/>
          <w:rtl/>
        </w:rPr>
        <w:t xml:space="preserve">רשב"א </w:t>
      </w:r>
      <w:r w:rsidRPr="00B20573">
        <w:rPr>
          <w:rFonts w:cs="Arial"/>
          <w:sz w:val="16"/>
          <w:szCs w:val="16"/>
          <w:rtl/>
        </w:rPr>
        <w:t>(ח"א סי' אלף ריט</w:t>
      </w:r>
      <w:r w:rsidRPr="00B20573">
        <w:rPr>
          <w:rFonts w:cs="Arial" w:hint="cs"/>
          <w:sz w:val="16"/>
          <w:szCs w:val="16"/>
          <w:rtl/>
        </w:rPr>
        <w:t>)</w:t>
      </w:r>
      <w:r>
        <w:rPr>
          <w:rFonts w:cs="Arial" w:hint="cs"/>
          <w:rtl/>
        </w:rPr>
        <w:t xml:space="preserve"> רא"ש </w:t>
      </w:r>
      <w:r>
        <w:rPr>
          <w:rFonts w:cs="Arial" w:hint="cs"/>
          <w:sz w:val="16"/>
          <w:szCs w:val="16"/>
          <w:rtl/>
        </w:rPr>
        <w:t>(סו"ס כה)</w:t>
      </w:r>
      <w:r>
        <w:rPr>
          <w:rFonts w:cs="Arial" w:hint="cs"/>
          <w:rtl/>
        </w:rPr>
        <w:t xml:space="preserve"> </w:t>
      </w:r>
      <w:r w:rsidR="00C902A4">
        <w:rPr>
          <w:rFonts w:cs="Arial" w:hint="cs"/>
          <w:rtl/>
        </w:rPr>
        <w:t>טור</w:t>
      </w:r>
      <w:r>
        <w:rPr>
          <w:rFonts w:cs="Arial" w:hint="cs"/>
          <w:rtl/>
        </w:rPr>
        <w:t xml:space="preserve"> ור"ן </w:t>
      </w:r>
      <w:r>
        <w:rPr>
          <w:rFonts w:cs="Arial" w:hint="cs"/>
          <w:sz w:val="16"/>
          <w:szCs w:val="16"/>
          <w:rtl/>
        </w:rPr>
        <w:t>(ה.)</w:t>
      </w:r>
      <w:r w:rsidR="00C902A4">
        <w:rPr>
          <w:rFonts w:cs="Arial" w:hint="cs"/>
          <w:rtl/>
        </w:rPr>
        <w:t xml:space="preserve">- </w:t>
      </w:r>
      <w:r w:rsidR="00C902A4">
        <w:rPr>
          <w:rFonts w:cs="Arial"/>
          <w:rtl/>
        </w:rPr>
        <w:t>כשם שיכול לקדשה בעצמו כך יכול לקדשה</w:t>
      </w:r>
      <w:r>
        <w:rPr>
          <w:rFonts w:cs="Arial" w:hint="cs"/>
          <w:rtl/>
        </w:rPr>
        <w:t>...</w:t>
      </w:r>
      <w:r w:rsidR="00C902A4">
        <w:rPr>
          <w:rFonts w:cs="Arial"/>
          <w:rtl/>
        </w:rPr>
        <w:t xml:space="preserve"> על ידי עצמה</w:t>
      </w:r>
      <w:r w:rsidR="00D745F3">
        <w:rPr>
          <w:rStyle w:val="a7"/>
          <w:rFonts w:cs="Arial"/>
          <w:rtl/>
        </w:rPr>
        <w:footnoteReference w:id="811"/>
      </w:r>
      <w:r w:rsidR="0046513D">
        <w:rPr>
          <w:rFonts w:cs="Arial" w:hint="cs"/>
          <w:rtl/>
        </w:rPr>
        <w:t>,</w:t>
      </w:r>
      <w:r w:rsidR="00C902A4">
        <w:rPr>
          <w:rFonts w:cs="Arial"/>
          <w:rtl/>
        </w:rPr>
        <w:t xml:space="preserve"> שיאמר</w:t>
      </w:r>
      <w:r w:rsidR="00E97462">
        <w:rPr>
          <w:rStyle w:val="a7"/>
          <w:rFonts w:cs="Arial"/>
          <w:rtl/>
        </w:rPr>
        <w:footnoteReference w:id="812"/>
      </w:r>
      <w:r w:rsidR="00C902A4">
        <w:rPr>
          <w:rFonts w:cs="Arial"/>
          <w:rtl/>
        </w:rPr>
        <w:t xml:space="preserve"> לה צאי</w:t>
      </w:r>
      <w:r w:rsidR="00D745F3">
        <w:rPr>
          <w:rStyle w:val="a7"/>
          <w:rFonts w:cs="Arial"/>
          <w:rtl/>
        </w:rPr>
        <w:footnoteReference w:id="813"/>
      </w:r>
      <w:r w:rsidR="00C902A4">
        <w:rPr>
          <w:rFonts w:cs="Arial"/>
          <w:rtl/>
        </w:rPr>
        <w:t xml:space="preserve"> וקבלי קידושיך</w:t>
      </w:r>
      <w:r w:rsidR="00D745F3">
        <w:rPr>
          <w:rStyle w:val="a7"/>
          <w:rFonts w:cs="Arial"/>
          <w:rtl/>
        </w:rPr>
        <w:footnoteReference w:id="814"/>
      </w:r>
      <w:r w:rsidR="00AC209B">
        <w:rPr>
          <w:rFonts w:cs="Arial" w:hint="cs"/>
          <w:rtl/>
        </w:rPr>
        <w:t>,</w:t>
      </w:r>
      <w:r w:rsidR="00C902A4">
        <w:rPr>
          <w:rFonts w:cs="Arial"/>
          <w:rtl/>
        </w:rPr>
        <w:t xml:space="preserve"> בין בכסף בין בשטר</w:t>
      </w:r>
      <w:r w:rsidR="00662161">
        <w:rPr>
          <w:rStyle w:val="a7"/>
          <w:rFonts w:cs="Arial"/>
          <w:rtl/>
        </w:rPr>
        <w:footnoteReference w:id="815"/>
      </w:r>
      <w:r w:rsidR="0046513D">
        <w:rPr>
          <w:rFonts w:cs="Arial" w:hint="cs"/>
          <w:sz w:val="16"/>
          <w:szCs w:val="16"/>
          <w:rtl/>
        </w:rPr>
        <w:t xml:space="preserve"> (ל' הטור)</w:t>
      </w:r>
      <w:r w:rsidR="002E6993" w:rsidRPr="0058384E">
        <w:rPr>
          <w:rFonts w:cs="Arial" w:hint="cs"/>
          <w:rtl/>
        </w:rPr>
        <w:t>.</w:t>
      </w:r>
      <w:r w:rsidR="00E97462">
        <w:rPr>
          <w:rFonts w:cs="Arial"/>
          <w:rtl/>
        </w:rPr>
        <w:t xml:space="preserve"> </w:t>
      </w:r>
      <w:r w:rsidR="00E97462" w:rsidRPr="003D2ADE">
        <w:rPr>
          <w:rFonts w:cs="Arial" w:hint="cs"/>
          <w:color w:val="E36C0A" w:themeColor="accent6" w:themeShade="BF"/>
          <w:rtl/>
        </w:rPr>
        <w:t>(וכ"פ בשו"ע)</w:t>
      </w:r>
      <w:r w:rsidR="005D1E5F" w:rsidRPr="0058384E">
        <w:rPr>
          <w:rFonts w:cs="Arial"/>
          <w:rtl/>
        </w:rPr>
        <w:t xml:space="preserve"> </w:t>
      </w:r>
      <w:r w:rsidR="00473B0D" w:rsidRPr="00473B0D">
        <w:rPr>
          <w:rFonts w:cs="Arial" w:hint="cs"/>
          <w:color w:val="00B0F0"/>
          <w:rtl/>
        </w:rPr>
        <w:t xml:space="preserve">(וכ"פ </w:t>
      </w:r>
      <w:r w:rsidR="00473B0D">
        <w:rPr>
          <w:rFonts w:cs="Arial" w:hint="cs"/>
          <w:color w:val="00B0F0"/>
          <w:rtl/>
        </w:rPr>
        <w:t>הרמ"א</w:t>
      </w:r>
      <w:r w:rsidR="00473B0D" w:rsidRPr="00473B0D">
        <w:rPr>
          <w:rFonts w:cs="Arial" w:hint="cs"/>
          <w:color w:val="00B0F0"/>
          <w:rtl/>
        </w:rPr>
        <w:t>)</w:t>
      </w:r>
    </w:p>
    <w:p w14:paraId="5986CFCD" w14:textId="004B97E7" w:rsidR="00427D43" w:rsidRPr="00427D43" w:rsidRDefault="00C01495" w:rsidP="00BF4F5C">
      <w:pPr>
        <w:pStyle w:val="ab"/>
        <w:numPr>
          <w:ilvl w:val="0"/>
          <w:numId w:val="126"/>
        </w:numPr>
      </w:pPr>
      <w:r w:rsidRPr="00C01495">
        <w:rPr>
          <w:rFonts w:cs="Arial"/>
          <w:rtl/>
        </w:rPr>
        <w:t xml:space="preserve">רא"מ </w:t>
      </w:r>
      <w:r>
        <w:rPr>
          <w:rFonts w:cs="Arial" w:hint="cs"/>
          <w:sz w:val="16"/>
          <w:szCs w:val="16"/>
          <w:rtl/>
        </w:rPr>
        <w:t>(כ"כ בשמו המרדכי [סי' תקיז])</w:t>
      </w:r>
      <w:r>
        <w:rPr>
          <w:rFonts w:cs="Arial" w:hint="cs"/>
          <w:rtl/>
        </w:rPr>
        <w:t>-</w:t>
      </w:r>
      <w:r w:rsidRPr="00C01495">
        <w:rPr>
          <w:rFonts w:cs="Arial"/>
          <w:rtl/>
        </w:rPr>
        <w:t xml:space="preserve"> </w:t>
      </w:r>
      <w:r>
        <w:rPr>
          <w:rStyle w:val="a7"/>
          <w:rFonts w:cs="Arial"/>
          <w:rtl/>
        </w:rPr>
        <w:footnoteReference w:id="816"/>
      </w:r>
      <w:r w:rsidRPr="00C01495">
        <w:rPr>
          <w:rFonts w:cs="Arial"/>
          <w:rtl/>
        </w:rPr>
        <w:t>צריך האב לקבל קדושי בתו קטנה לאפוקי נפשיה מפלוגתא ולא יכניס עצמו בספק גיטין וקדושין</w:t>
      </w:r>
      <w:r w:rsidR="00162051">
        <w:rPr>
          <w:rStyle w:val="a7"/>
          <w:rFonts w:cs="Arial"/>
          <w:rtl/>
        </w:rPr>
        <w:footnoteReference w:id="817"/>
      </w:r>
      <w:r>
        <w:rPr>
          <w:rFonts w:cs="Arial" w:hint="cs"/>
          <w:rtl/>
        </w:rPr>
        <w:t>.</w:t>
      </w:r>
    </w:p>
    <w:p w14:paraId="3649C875" w14:textId="2823B81F" w:rsidR="00427D43" w:rsidRPr="00427D43" w:rsidRDefault="00427D43" w:rsidP="00427D43">
      <w:pPr>
        <w:ind w:left="360"/>
        <w:rPr>
          <w:u w:val="dotted"/>
        </w:rPr>
      </w:pPr>
      <w:r w:rsidRPr="00427D43">
        <w:rPr>
          <w:rFonts w:hint="cs"/>
          <w:u w:val="dotted"/>
          <w:rtl/>
        </w:rPr>
        <w:t>למחמירים - מה הדין אם האב תופס ביד בתו כדי שתקבל הקיד</w:t>
      </w:r>
      <w:r>
        <w:rPr>
          <w:rFonts w:hint="cs"/>
          <w:u w:val="dotted"/>
          <w:rtl/>
        </w:rPr>
        <w:t>ו</w:t>
      </w:r>
      <w:r w:rsidRPr="00427D43">
        <w:rPr>
          <w:rFonts w:hint="cs"/>
          <w:u w:val="dotted"/>
          <w:rtl/>
        </w:rPr>
        <w:t>שין:</w:t>
      </w:r>
    </w:p>
    <w:p w14:paraId="4C510288" w14:textId="0B3763F6" w:rsidR="005D1E5F" w:rsidRDefault="00427D43" w:rsidP="00BF4F5C">
      <w:pPr>
        <w:pStyle w:val="ab"/>
        <w:numPr>
          <w:ilvl w:val="0"/>
          <w:numId w:val="126"/>
        </w:numPr>
        <w:rPr>
          <w:rtl/>
        </w:rPr>
      </w:pPr>
      <w:r>
        <w:rPr>
          <w:rFonts w:cs="Arial" w:hint="cs"/>
          <w:rtl/>
        </w:rPr>
        <w:t>כל בו</w:t>
      </w:r>
      <w:r>
        <w:rPr>
          <w:rStyle w:val="a7"/>
          <w:rFonts w:cs="Arial"/>
          <w:rtl/>
        </w:rPr>
        <w:footnoteReference w:id="818"/>
      </w:r>
      <w:r>
        <w:rPr>
          <w:rFonts w:cs="Arial" w:hint="cs"/>
          <w:rtl/>
        </w:rPr>
        <w:t xml:space="preserve"> </w:t>
      </w:r>
      <w:r>
        <w:rPr>
          <w:rFonts w:cs="Arial" w:hint="cs"/>
          <w:sz w:val="16"/>
          <w:szCs w:val="16"/>
          <w:rtl/>
        </w:rPr>
        <w:t>(סי' עה)</w:t>
      </w:r>
      <w:r>
        <w:rPr>
          <w:rFonts w:cs="Arial" w:hint="cs"/>
          <w:rtl/>
        </w:rPr>
        <w:t xml:space="preserve"> ותרוה"ד </w:t>
      </w:r>
      <w:r>
        <w:rPr>
          <w:rFonts w:cs="Arial" w:hint="cs"/>
          <w:sz w:val="16"/>
          <w:szCs w:val="16"/>
          <w:rtl/>
        </w:rPr>
        <w:t>(סי' ריג)</w:t>
      </w:r>
      <w:r>
        <w:rPr>
          <w:rFonts w:cs="Arial" w:hint="cs"/>
          <w:rtl/>
        </w:rPr>
        <w:t xml:space="preserve">- </w:t>
      </w:r>
      <w:r w:rsidR="005D1E5F" w:rsidRPr="00427D43">
        <w:rPr>
          <w:rFonts w:cs="Arial"/>
          <w:rtl/>
        </w:rPr>
        <w:t>נראה דע</w:t>
      </w:r>
      <w:r>
        <w:rPr>
          <w:rFonts w:cs="Arial" w:hint="cs"/>
          <w:rtl/>
        </w:rPr>
        <w:t>ד כאן</w:t>
      </w:r>
      <w:r w:rsidR="005D1E5F" w:rsidRPr="00427D43">
        <w:rPr>
          <w:rFonts w:cs="Arial"/>
          <w:rtl/>
        </w:rPr>
        <w:t xml:space="preserve"> לא פליגי אלא בנותן רשות לבתו קטנה לקבל קידושין שלא בפניו לפי דעתה ורצונה</w:t>
      </w:r>
      <w:r w:rsidR="002E6993" w:rsidRPr="00427D43">
        <w:rPr>
          <w:rFonts w:cs="Arial" w:hint="cs"/>
          <w:rtl/>
        </w:rPr>
        <w:t>,</w:t>
      </w:r>
      <w:r w:rsidR="005D1E5F" w:rsidRPr="00427D43">
        <w:rPr>
          <w:rFonts w:cs="Arial"/>
          <w:rtl/>
        </w:rPr>
        <w:t xml:space="preserve"> אבל כשעומד על גבה ותופס בידה לקבל הקידושין</w:t>
      </w:r>
      <w:r w:rsidR="003C792A">
        <w:rPr>
          <w:rStyle w:val="a7"/>
          <w:rFonts w:cs="Arial"/>
          <w:rtl/>
        </w:rPr>
        <w:footnoteReference w:id="819"/>
      </w:r>
      <w:r w:rsidR="005D1E5F" w:rsidRPr="00427D43">
        <w:rPr>
          <w:rFonts w:cs="Arial"/>
          <w:rtl/>
        </w:rPr>
        <w:t xml:space="preserve"> </w:t>
      </w:r>
      <w:r>
        <w:rPr>
          <w:rFonts w:cs="Arial" w:hint="cs"/>
          <w:rtl/>
        </w:rPr>
        <w:t xml:space="preserve">- </w:t>
      </w:r>
      <w:r w:rsidR="005D1E5F" w:rsidRPr="00427D43">
        <w:rPr>
          <w:rFonts w:cs="Arial"/>
          <w:rtl/>
        </w:rPr>
        <w:t>הוי כאילו הוא קיבל בעצמו</w:t>
      </w:r>
      <w:r w:rsidR="002E6993" w:rsidRPr="00427D43">
        <w:rPr>
          <w:rFonts w:cs="Arial" w:hint="cs"/>
          <w:rtl/>
        </w:rPr>
        <w:t>.</w:t>
      </w:r>
      <w:r w:rsidR="005D1E5F" w:rsidRPr="00427D43">
        <w:rPr>
          <w:rFonts w:cs="Arial"/>
          <w:rtl/>
        </w:rPr>
        <w:t xml:space="preserve"> ואע</w:t>
      </w:r>
      <w:r w:rsidR="002E6993" w:rsidRPr="00427D43">
        <w:rPr>
          <w:rFonts w:cs="Arial" w:hint="cs"/>
          <w:rtl/>
        </w:rPr>
        <w:t>"</w:t>
      </w:r>
      <w:r w:rsidR="005D1E5F" w:rsidRPr="00427D43">
        <w:rPr>
          <w:rFonts w:cs="Arial"/>
          <w:rtl/>
        </w:rPr>
        <w:t>ג דאין המקדש אומר הרי בתך מקודשת</w:t>
      </w:r>
      <w:r w:rsidR="002E6993" w:rsidRPr="00427D43">
        <w:rPr>
          <w:rFonts w:cs="Arial" w:hint="cs"/>
          <w:rtl/>
        </w:rPr>
        <w:t>,</w:t>
      </w:r>
      <w:r w:rsidR="005D1E5F" w:rsidRPr="00427D43">
        <w:rPr>
          <w:rFonts w:cs="Arial"/>
          <w:rtl/>
        </w:rPr>
        <w:t xml:space="preserve"> אלא הרי את מקודשת</w:t>
      </w:r>
      <w:r w:rsidR="002E6993" w:rsidRPr="00427D43">
        <w:rPr>
          <w:rFonts w:cs="Arial" w:hint="cs"/>
          <w:rtl/>
        </w:rPr>
        <w:t>,</w:t>
      </w:r>
      <w:r w:rsidR="005D1E5F" w:rsidRPr="00427D43">
        <w:rPr>
          <w:rFonts w:cs="Arial"/>
          <w:rtl/>
        </w:rPr>
        <w:t xml:space="preserve"> אין קפידא</w:t>
      </w:r>
      <w:r>
        <w:rPr>
          <w:rStyle w:val="a7"/>
          <w:rFonts w:cs="Arial"/>
          <w:rtl/>
        </w:rPr>
        <w:footnoteReference w:id="820"/>
      </w:r>
      <w:r w:rsidR="002E6993" w:rsidRPr="00427D43">
        <w:rPr>
          <w:rFonts w:cs="Arial" w:hint="cs"/>
          <w:rtl/>
        </w:rPr>
        <w:t>,</w:t>
      </w:r>
      <w:r w:rsidR="005D1E5F" w:rsidRPr="00427D43">
        <w:rPr>
          <w:rFonts w:cs="Arial"/>
          <w:rtl/>
        </w:rPr>
        <w:t xml:space="preserve"> דרוצה לומר הרי את מקודשת לי מכח אביך</w:t>
      </w:r>
      <w:r w:rsidR="00D745F3">
        <w:rPr>
          <w:rFonts w:cs="Arial" w:hint="cs"/>
          <w:sz w:val="16"/>
          <w:szCs w:val="16"/>
          <w:rtl/>
        </w:rPr>
        <w:t xml:space="preserve"> (ל' תרוה"ד)</w:t>
      </w:r>
      <w:r w:rsidR="005D1E5F" w:rsidRPr="00427D43">
        <w:rPr>
          <w:rFonts w:cs="Arial"/>
          <w:rtl/>
        </w:rPr>
        <w:t>.</w:t>
      </w:r>
      <w:r w:rsidR="00473B0D" w:rsidRPr="00473B0D">
        <w:rPr>
          <w:rFonts w:cs="Arial" w:hint="cs"/>
          <w:color w:val="00B0F0"/>
          <w:rtl/>
        </w:rPr>
        <w:t xml:space="preserve"> (וכ"פ </w:t>
      </w:r>
      <w:r w:rsidR="00473B0D">
        <w:rPr>
          <w:rFonts w:cs="Arial" w:hint="cs"/>
          <w:color w:val="00B0F0"/>
          <w:rtl/>
        </w:rPr>
        <w:t>הרמ"א</w:t>
      </w:r>
      <w:r w:rsidR="00473B0D" w:rsidRPr="00473B0D">
        <w:rPr>
          <w:rFonts w:cs="Arial" w:hint="cs"/>
          <w:color w:val="00B0F0"/>
          <w:rtl/>
        </w:rPr>
        <w:t>)</w:t>
      </w:r>
    </w:p>
    <w:p w14:paraId="1A20EC5B" w14:textId="33DDECF9" w:rsidR="003C792A" w:rsidRDefault="003C792A" w:rsidP="005D1E5F">
      <w:pPr>
        <w:rPr>
          <w:rFonts w:cs="Arial"/>
          <w:rtl/>
        </w:rPr>
      </w:pPr>
      <w:r w:rsidRPr="003C792A">
        <w:rPr>
          <w:rFonts w:cs="Arial" w:hint="cs"/>
          <w:u w:val="single"/>
          <w:rtl/>
        </w:rPr>
        <w:t>כיצד צריך לומר מי שבא לקדש קטנה:</w:t>
      </w:r>
    </w:p>
    <w:p w14:paraId="11451C6E" w14:textId="29F7847D" w:rsidR="00CE2F67" w:rsidRPr="00662161" w:rsidRDefault="00CE2F67" w:rsidP="00BF4F5C">
      <w:pPr>
        <w:pStyle w:val="ab"/>
        <w:numPr>
          <w:ilvl w:val="0"/>
          <w:numId w:val="128"/>
        </w:numPr>
        <w:rPr>
          <w:rFonts w:cs="Arial"/>
          <w:rtl/>
        </w:rPr>
      </w:pPr>
      <w:r w:rsidRPr="00662161">
        <w:rPr>
          <w:rFonts w:cs="Arial"/>
          <w:rtl/>
        </w:rPr>
        <w:t xml:space="preserve">רשב"א </w:t>
      </w:r>
      <w:r w:rsidRPr="00662161">
        <w:rPr>
          <w:rFonts w:cs="Arial" w:hint="cs"/>
          <w:sz w:val="16"/>
          <w:szCs w:val="16"/>
          <w:rtl/>
        </w:rPr>
        <w:t>(</w:t>
      </w:r>
      <w:r w:rsidRPr="00662161">
        <w:rPr>
          <w:rFonts w:cs="Arial"/>
          <w:sz w:val="16"/>
          <w:szCs w:val="16"/>
          <w:rtl/>
        </w:rPr>
        <w:t>ט. ד"ה והא</w:t>
      </w:r>
      <w:r>
        <w:rPr>
          <w:rFonts w:cs="Arial" w:hint="cs"/>
          <w:sz w:val="16"/>
          <w:szCs w:val="16"/>
          <w:rtl/>
        </w:rPr>
        <w:t>, הביאו הב"י בבדה"ב</w:t>
      </w:r>
      <w:r w:rsidRPr="00662161">
        <w:rPr>
          <w:rFonts w:cs="Arial"/>
          <w:sz w:val="16"/>
          <w:szCs w:val="16"/>
          <w:rtl/>
        </w:rPr>
        <w:t>)</w:t>
      </w:r>
      <w:r>
        <w:rPr>
          <w:rFonts w:cs="Arial" w:hint="cs"/>
          <w:rtl/>
        </w:rPr>
        <w:t>-</w:t>
      </w:r>
      <w:r w:rsidRPr="00662161">
        <w:rPr>
          <w:rFonts w:cs="Arial"/>
          <w:rtl/>
        </w:rPr>
        <w:t xml:space="preserve"> כתב לו על הנייר או על החרס </w:t>
      </w:r>
      <w:r w:rsidR="0055122F">
        <w:rPr>
          <w:rFonts w:cs="Arial" w:hint="cs"/>
          <w:rtl/>
        </w:rPr>
        <w:t>"</w:t>
      </w:r>
      <w:r w:rsidRPr="00662161">
        <w:rPr>
          <w:rFonts w:cs="Arial"/>
          <w:rtl/>
        </w:rPr>
        <w:t>בתך מקודשת לי</w:t>
      </w:r>
      <w:r w:rsidR="0055122F">
        <w:rPr>
          <w:rFonts w:cs="Arial" w:hint="cs"/>
          <w:rtl/>
        </w:rPr>
        <w:t>",</w:t>
      </w:r>
      <w:r w:rsidRPr="00662161">
        <w:rPr>
          <w:rFonts w:cs="Arial"/>
          <w:rtl/>
        </w:rPr>
        <w:t xml:space="preserve"> בין על ידי אביה בין ע"י עצמה </w:t>
      </w:r>
      <w:r w:rsidR="0055122F">
        <w:rPr>
          <w:rFonts w:cs="Arial" w:hint="cs"/>
          <w:rtl/>
        </w:rPr>
        <w:t xml:space="preserve">- </w:t>
      </w:r>
      <w:r w:rsidRPr="00662161">
        <w:rPr>
          <w:rFonts w:cs="Arial"/>
          <w:rtl/>
        </w:rPr>
        <w:t>מקודשת מדעתה</w:t>
      </w:r>
      <w:r w:rsidR="0055122F">
        <w:rPr>
          <w:rFonts w:cs="Arial" w:hint="cs"/>
          <w:rtl/>
        </w:rPr>
        <w:t>,</w:t>
      </w:r>
      <w:r w:rsidRPr="00662161">
        <w:rPr>
          <w:rFonts w:cs="Arial"/>
          <w:rtl/>
        </w:rPr>
        <w:t xml:space="preserve"> והוא שלא בגרה</w:t>
      </w:r>
      <w:r w:rsidR="0055122F">
        <w:rPr>
          <w:rFonts w:cs="Arial" w:hint="cs"/>
          <w:rtl/>
        </w:rPr>
        <w:t>.</w:t>
      </w:r>
      <w:r w:rsidRPr="00662161">
        <w:rPr>
          <w:rFonts w:cs="Arial"/>
          <w:rtl/>
        </w:rPr>
        <w:t xml:space="preserve"> דכי יהיב לאב אי כתב </w:t>
      </w:r>
      <w:r>
        <w:rPr>
          <w:rFonts w:cs="Arial" w:hint="cs"/>
          <w:rtl/>
        </w:rPr>
        <w:t>"</w:t>
      </w:r>
      <w:r w:rsidRPr="00662161">
        <w:rPr>
          <w:rFonts w:cs="Arial"/>
          <w:rtl/>
        </w:rPr>
        <w:t>הרי את פלונית מקודשת לי</w:t>
      </w:r>
      <w:r>
        <w:rPr>
          <w:rFonts w:cs="Arial" w:hint="cs"/>
          <w:rtl/>
        </w:rPr>
        <w:t>"</w:t>
      </w:r>
      <w:r w:rsidRPr="00662161">
        <w:rPr>
          <w:rFonts w:cs="Arial"/>
          <w:rtl/>
        </w:rPr>
        <w:t xml:space="preserve"> </w:t>
      </w:r>
      <w:r>
        <w:rPr>
          <w:rFonts w:cs="Arial" w:hint="cs"/>
          <w:rtl/>
        </w:rPr>
        <w:t xml:space="preserve">- </w:t>
      </w:r>
      <w:r w:rsidRPr="00662161">
        <w:rPr>
          <w:rFonts w:cs="Arial"/>
          <w:rtl/>
        </w:rPr>
        <w:t>אינה מקודשת</w:t>
      </w:r>
      <w:r>
        <w:rPr>
          <w:rFonts w:cs="Arial" w:hint="cs"/>
          <w:rtl/>
        </w:rPr>
        <w:t>.</w:t>
      </w:r>
      <w:r w:rsidRPr="00662161">
        <w:rPr>
          <w:rFonts w:cs="Arial"/>
          <w:rtl/>
        </w:rPr>
        <w:t xml:space="preserve"> אבל במקדשה על ידי עצמה</w:t>
      </w:r>
      <w:r>
        <w:rPr>
          <w:rFonts w:cs="Arial" w:hint="cs"/>
          <w:rtl/>
        </w:rPr>
        <w:t>,</w:t>
      </w:r>
      <w:r w:rsidRPr="00662161">
        <w:rPr>
          <w:rFonts w:cs="Arial"/>
          <w:rtl/>
        </w:rPr>
        <w:t xml:space="preserve"> אע</w:t>
      </w:r>
      <w:r>
        <w:rPr>
          <w:rFonts w:cs="Arial" w:hint="cs"/>
          <w:rtl/>
        </w:rPr>
        <w:t>"</w:t>
      </w:r>
      <w:r w:rsidRPr="00662161">
        <w:rPr>
          <w:rFonts w:cs="Arial"/>
          <w:rtl/>
        </w:rPr>
        <w:t>ג דאיהי מחמת אב שקלא להו</w:t>
      </w:r>
      <w:r>
        <w:rPr>
          <w:rFonts w:cs="Arial" w:hint="cs"/>
          <w:rtl/>
        </w:rPr>
        <w:t>,</w:t>
      </w:r>
      <w:r w:rsidRPr="00662161">
        <w:rPr>
          <w:rFonts w:cs="Arial"/>
          <w:rtl/>
        </w:rPr>
        <w:t xml:space="preserve"> אפילו כתב לה </w:t>
      </w:r>
      <w:r>
        <w:rPr>
          <w:rFonts w:cs="Arial" w:hint="cs"/>
          <w:rtl/>
        </w:rPr>
        <w:t>"</w:t>
      </w:r>
      <w:r w:rsidRPr="00662161">
        <w:rPr>
          <w:rFonts w:cs="Arial"/>
          <w:rtl/>
        </w:rPr>
        <w:t>הרי את מקודשת לי</w:t>
      </w:r>
      <w:r>
        <w:rPr>
          <w:rFonts w:cs="Arial" w:hint="cs"/>
          <w:rtl/>
        </w:rPr>
        <w:t>" -</w:t>
      </w:r>
      <w:r w:rsidRPr="00662161">
        <w:rPr>
          <w:rFonts w:cs="Arial"/>
          <w:rtl/>
        </w:rPr>
        <w:t xml:space="preserve"> הרי זו מקודשת. ואם אחר שבגרה נתקדשה על ידי האב שעשאתו שליח</w:t>
      </w:r>
      <w:r>
        <w:rPr>
          <w:rFonts w:cs="Arial" w:hint="cs"/>
          <w:rtl/>
        </w:rPr>
        <w:t>,</w:t>
      </w:r>
      <w:r w:rsidRPr="00662161">
        <w:rPr>
          <w:rFonts w:cs="Arial"/>
          <w:rtl/>
        </w:rPr>
        <w:t xml:space="preserve"> אם כתב לו </w:t>
      </w:r>
      <w:r>
        <w:rPr>
          <w:rFonts w:cs="Arial" w:hint="cs"/>
          <w:rtl/>
        </w:rPr>
        <w:t>"</w:t>
      </w:r>
      <w:r w:rsidRPr="00662161">
        <w:rPr>
          <w:rFonts w:cs="Arial"/>
          <w:rtl/>
        </w:rPr>
        <w:t>בתך פלונית מקודשת לי</w:t>
      </w:r>
      <w:r>
        <w:rPr>
          <w:rFonts w:cs="Arial" w:hint="cs"/>
          <w:rtl/>
        </w:rPr>
        <w:t>"</w:t>
      </w:r>
      <w:r w:rsidRPr="00662161">
        <w:rPr>
          <w:rFonts w:cs="Arial"/>
          <w:rtl/>
        </w:rPr>
        <w:t xml:space="preserve"> </w:t>
      </w:r>
      <w:r>
        <w:rPr>
          <w:rFonts w:cs="Arial" w:hint="cs"/>
          <w:rtl/>
        </w:rPr>
        <w:t xml:space="preserve">- </w:t>
      </w:r>
      <w:r w:rsidRPr="00662161">
        <w:rPr>
          <w:rFonts w:cs="Arial"/>
          <w:rtl/>
        </w:rPr>
        <w:t>אינה מקודשת</w:t>
      </w:r>
      <w:r>
        <w:rPr>
          <w:rFonts w:cs="Arial" w:hint="cs"/>
          <w:rtl/>
        </w:rPr>
        <w:t>,</w:t>
      </w:r>
      <w:r w:rsidRPr="00662161">
        <w:rPr>
          <w:rFonts w:cs="Arial"/>
          <w:rtl/>
        </w:rPr>
        <w:t xml:space="preserve"> אלא צריך שיכתוב </w:t>
      </w:r>
      <w:r>
        <w:rPr>
          <w:rFonts w:cs="Arial" w:hint="cs"/>
          <w:rtl/>
        </w:rPr>
        <w:t>"</w:t>
      </w:r>
      <w:r w:rsidRPr="00662161">
        <w:rPr>
          <w:rFonts w:cs="Arial"/>
          <w:rtl/>
        </w:rPr>
        <w:t>הרי את מקודשת לי</w:t>
      </w:r>
      <w:r>
        <w:rPr>
          <w:rFonts w:cs="Arial" w:hint="cs"/>
          <w:rtl/>
        </w:rPr>
        <w:t>"</w:t>
      </w:r>
      <w:r>
        <w:rPr>
          <w:rStyle w:val="a7"/>
          <w:rFonts w:cs="Arial"/>
          <w:rtl/>
        </w:rPr>
        <w:footnoteReference w:id="821"/>
      </w:r>
      <w:r>
        <w:rPr>
          <w:rFonts w:cs="Arial" w:hint="cs"/>
          <w:rtl/>
        </w:rPr>
        <w:t>.</w:t>
      </w:r>
    </w:p>
    <w:p w14:paraId="17DF23BE" w14:textId="26BAB503" w:rsidR="00662161" w:rsidRDefault="003C792A" w:rsidP="00BF4F5C">
      <w:pPr>
        <w:pStyle w:val="ab"/>
        <w:numPr>
          <w:ilvl w:val="0"/>
          <w:numId w:val="128"/>
        </w:numPr>
        <w:rPr>
          <w:rFonts w:cs="Arial"/>
        </w:rPr>
      </w:pPr>
      <w:r w:rsidRPr="003C792A">
        <w:rPr>
          <w:rFonts w:cs="Arial"/>
          <w:rtl/>
        </w:rPr>
        <w:lastRenderedPageBreak/>
        <w:t>ר"ן</w:t>
      </w:r>
      <w:r w:rsidR="00662161">
        <w:rPr>
          <w:rStyle w:val="a7"/>
          <w:rFonts w:cs="Arial"/>
          <w:rtl/>
        </w:rPr>
        <w:footnoteReference w:id="822"/>
      </w:r>
      <w:r w:rsidRPr="003C792A">
        <w:rPr>
          <w:rFonts w:cs="Arial"/>
          <w:sz w:val="16"/>
          <w:szCs w:val="16"/>
          <w:rtl/>
        </w:rPr>
        <w:t xml:space="preserve"> (</w:t>
      </w:r>
      <w:r w:rsidRPr="003C792A">
        <w:rPr>
          <w:rFonts w:cs="Arial" w:hint="cs"/>
          <w:sz w:val="16"/>
          <w:szCs w:val="16"/>
          <w:rtl/>
        </w:rPr>
        <w:t>ה.</w:t>
      </w:r>
      <w:r w:rsidR="00662161">
        <w:rPr>
          <w:rFonts w:cs="Arial" w:hint="cs"/>
          <w:sz w:val="16"/>
          <w:szCs w:val="16"/>
          <w:rtl/>
        </w:rPr>
        <w:t>, הביאו הדרכ"מ [אות ה]</w:t>
      </w:r>
      <w:r w:rsidRPr="003C792A">
        <w:rPr>
          <w:rFonts w:cs="Arial"/>
          <w:sz w:val="16"/>
          <w:szCs w:val="16"/>
          <w:rtl/>
        </w:rPr>
        <w:t>)</w:t>
      </w:r>
      <w:r w:rsidRPr="003C792A">
        <w:rPr>
          <w:rFonts w:cs="Arial" w:hint="cs"/>
          <w:rtl/>
        </w:rPr>
        <w:t>-</w:t>
      </w:r>
      <w:r w:rsidR="00662161">
        <w:rPr>
          <w:rFonts w:cs="Arial" w:hint="cs"/>
          <w:rtl/>
        </w:rPr>
        <w:t xml:space="preserve"> </w:t>
      </w:r>
      <w:r w:rsidRPr="00662161">
        <w:rPr>
          <w:rFonts w:cs="Arial"/>
          <w:rtl/>
        </w:rPr>
        <w:t>כשמקדש קטנה בכסף</w:t>
      </w:r>
      <w:r w:rsidRPr="00662161">
        <w:rPr>
          <w:rFonts w:cs="Arial" w:hint="cs"/>
          <w:rtl/>
        </w:rPr>
        <w:t>,</w:t>
      </w:r>
      <w:r w:rsidRPr="00662161">
        <w:rPr>
          <w:rFonts w:cs="Arial"/>
          <w:rtl/>
        </w:rPr>
        <w:t xml:space="preserve"> אומר לה הרי את מקודשת לי</w:t>
      </w:r>
      <w:r w:rsidRPr="00662161">
        <w:rPr>
          <w:rFonts w:cs="Arial" w:hint="cs"/>
          <w:rtl/>
        </w:rPr>
        <w:t>.</w:t>
      </w:r>
      <w:r w:rsidRPr="00662161">
        <w:rPr>
          <w:rFonts w:cs="Arial"/>
          <w:rtl/>
        </w:rPr>
        <w:t xml:space="preserve"> ואם מקדשה בשטר</w:t>
      </w:r>
      <w:r w:rsidRPr="00662161">
        <w:rPr>
          <w:rFonts w:cs="Arial" w:hint="cs"/>
          <w:rtl/>
        </w:rPr>
        <w:t>,</w:t>
      </w:r>
      <w:r w:rsidRPr="00662161">
        <w:rPr>
          <w:rFonts w:cs="Arial"/>
          <w:rtl/>
        </w:rPr>
        <w:t xml:space="preserve"> יכתוב בשטר הרי בתך מקודשת לי</w:t>
      </w:r>
      <w:r w:rsidRPr="00662161">
        <w:rPr>
          <w:rFonts w:cs="Arial" w:hint="cs"/>
          <w:rtl/>
        </w:rPr>
        <w:t>,</w:t>
      </w:r>
      <w:r w:rsidRPr="00662161">
        <w:rPr>
          <w:rFonts w:cs="Arial"/>
          <w:rtl/>
        </w:rPr>
        <w:t xml:space="preserve"> ויאמר לה בשעת נתינה הרי את מקודשת לי</w:t>
      </w:r>
      <w:r w:rsidRPr="00662161">
        <w:rPr>
          <w:rFonts w:cs="Arial" w:hint="cs"/>
          <w:rtl/>
        </w:rPr>
        <w:t>.</w:t>
      </w:r>
      <w:r w:rsidRPr="00662161">
        <w:rPr>
          <w:rFonts w:cs="Arial"/>
          <w:rtl/>
        </w:rPr>
        <w:t xml:space="preserve"> וכן כשהאב מקבל קידושי בתו בוגרת יכתוב בשטר הרי את מקודשת לי</w:t>
      </w:r>
      <w:r w:rsidRPr="00662161">
        <w:rPr>
          <w:rFonts w:cs="Arial" w:hint="cs"/>
          <w:rtl/>
        </w:rPr>
        <w:t>,</w:t>
      </w:r>
      <w:r w:rsidRPr="00662161">
        <w:rPr>
          <w:rFonts w:cs="Arial"/>
          <w:rtl/>
        </w:rPr>
        <w:t xml:space="preserve"> ויאמר לו בשעת נתינה בתך מקודשת לי</w:t>
      </w:r>
      <w:r>
        <w:rPr>
          <w:rStyle w:val="a7"/>
          <w:rFonts w:cs="Arial"/>
          <w:rtl/>
        </w:rPr>
        <w:footnoteReference w:id="823"/>
      </w:r>
      <w:r w:rsidR="00662161">
        <w:rPr>
          <w:rFonts w:cs="Arial" w:hint="cs"/>
          <w:sz w:val="16"/>
          <w:szCs w:val="16"/>
          <w:rtl/>
        </w:rPr>
        <w:t xml:space="preserve"> (ל' הדרכ"מ בשמו)</w:t>
      </w:r>
      <w:r w:rsidRPr="00662161">
        <w:rPr>
          <w:rFonts w:cs="Arial" w:hint="cs"/>
          <w:rtl/>
        </w:rPr>
        <w:t>.</w:t>
      </w:r>
      <w:r w:rsidR="00CE2F67" w:rsidRPr="00CE2F67">
        <w:rPr>
          <w:rFonts w:cs="Arial" w:hint="cs"/>
          <w:color w:val="00B0F0"/>
          <w:rtl/>
        </w:rPr>
        <w:t xml:space="preserve"> </w:t>
      </w:r>
      <w:r w:rsidR="00CE2F67" w:rsidRPr="00473B0D">
        <w:rPr>
          <w:rFonts w:cs="Arial" w:hint="cs"/>
          <w:color w:val="00B0F0"/>
          <w:rtl/>
        </w:rPr>
        <w:t xml:space="preserve">(וכ"פ </w:t>
      </w:r>
      <w:r w:rsidR="00CE2F67">
        <w:rPr>
          <w:rFonts w:cs="Arial" w:hint="cs"/>
          <w:color w:val="00B0F0"/>
          <w:rtl/>
        </w:rPr>
        <w:t>הרמ"א</w:t>
      </w:r>
      <w:r w:rsidR="00CE2F67" w:rsidRPr="00473B0D">
        <w:rPr>
          <w:rFonts w:cs="Arial" w:hint="cs"/>
          <w:color w:val="00B0F0"/>
          <w:rtl/>
        </w:rPr>
        <w:t>)</w:t>
      </w:r>
      <w:r w:rsidRPr="00662161">
        <w:rPr>
          <w:rFonts w:cs="Arial"/>
          <w:rtl/>
        </w:rPr>
        <w:t xml:space="preserve"> </w:t>
      </w:r>
    </w:p>
    <w:p w14:paraId="3A88D34F"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6088449" w14:textId="6971F47B" w:rsidR="00E5582C" w:rsidRDefault="00E5582C" w:rsidP="00E5582C">
      <w:pPr>
        <w:rPr>
          <w:rtl/>
        </w:rPr>
      </w:pPr>
      <w:r>
        <w:rPr>
          <w:rFonts w:cs="Arial"/>
          <w:rtl/>
        </w:rPr>
        <w:t>כשם שיכול האב לקדשה בעצמו, כך יכול לקדשה על ידי שלוחו, או ע</w:t>
      </w:r>
      <w:r w:rsidR="00E97462">
        <w:rPr>
          <w:rFonts w:cs="Arial" w:hint="cs"/>
          <w:rtl/>
        </w:rPr>
        <w:t>ל יד</w:t>
      </w:r>
      <w:r>
        <w:rPr>
          <w:rFonts w:cs="Arial"/>
          <w:rtl/>
        </w:rPr>
        <w:t xml:space="preserve"> עצמה, שיאמר לה: צאי וקבלי קידושיך. </w:t>
      </w:r>
      <w:r w:rsidRPr="00621B4C">
        <w:rPr>
          <w:rFonts w:cs="Arial"/>
          <w:sz w:val="18"/>
          <w:szCs w:val="18"/>
          <w:rtl/>
        </w:rPr>
        <w:t xml:space="preserve">הגה: וצריך לומר לה כן בפני עדים, דהרי שליח קבלה צריך עדים </w:t>
      </w:r>
      <w:r w:rsidR="00E97462">
        <w:rPr>
          <w:rFonts w:cs="Arial" w:hint="cs"/>
          <w:sz w:val="18"/>
          <w:szCs w:val="18"/>
          <w:rtl/>
        </w:rPr>
        <w:t xml:space="preserve">(תרוה"ד </w:t>
      </w:r>
      <w:r w:rsidRPr="00621B4C">
        <w:rPr>
          <w:rFonts w:cs="Arial"/>
          <w:sz w:val="18"/>
          <w:szCs w:val="18"/>
          <w:rtl/>
        </w:rPr>
        <w:t>סי' נ), כמו שנתבאר לעיל סי' ל"ה</w:t>
      </w:r>
      <w:r w:rsidR="00E97462">
        <w:rPr>
          <w:rFonts w:cs="Arial" w:hint="cs"/>
          <w:sz w:val="18"/>
          <w:szCs w:val="18"/>
          <w:rtl/>
        </w:rPr>
        <w:t xml:space="preserve"> </w:t>
      </w:r>
      <w:r w:rsidR="00B7798B" w:rsidRPr="00621B4C">
        <w:rPr>
          <w:rFonts w:cs="Arial"/>
          <w:sz w:val="18"/>
          <w:szCs w:val="18"/>
          <w:rtl/>
        </w:rPr>
        <w:t>סעיף</w:t>
      </w:r>
      <w:r w:rsidRPr="00621B4C">
        <w:rPr>
          <w:rFonts w:cs="Arial"/>
          <w:sz w:val="18"/>
          <w:szCs w:val="18"/>
          <w:rtl/>
        </w:rPr>
        <w:t xml:space="preserve"> ג'. ואם גלוי לכל שמכינה לחופה ולקבל קידושיה, כאומר לה בפני עדים דמי (ריב"ש). ואין חילוק בין נערה לקטנה (ר"ן)</w:t>
      </w:r>
      <w:r w:rsidR="00E97462">
        <w:rPr>
          <w:rFonts w:cs="Arial" w:hint="cs"/>
          <w:sz w:val="18"/>
          <w:szCs w:val="18"/>
          <w:rtl/>
        </w:rPr>
        <w:t>.</w:t>
      </w:r>
      <w:r w:rsidRPr="00621B4C">
        <w:rPr>
          <w:rFonts w:cs="Arial"/>
          <w:sz w:val="18"/>
          <w:szCs w:val="18"/>
          <w:rtl/>
        </w:rPr>
        <w:t xml:space="preserve"> וכן עיקר. אבל יש חולקים ואומרים דאין בת קטנה יכולה לקבל קידושיה, אלא האב בעצמו צריך לקבלם (ר</w:t>
      </w:r>
      <w:r w:rsidR="00E97462">
        <w:rPr>
          <w:rFonts w:cs="Arial" w:hint="cs"/>
          <w:sz w:val="18"/>
          <w:szCs w:val="18"/>
          <w:rtl/>
        </w:rPr>
        <w:t>א</w:t>
      </w:r>
      <w:r w:rsidRPr="00621B4C">
        <w:rPr>
          <w:rFonts w:cs="Arial"/>
          <w:sz w:val="18"/>
          <w:szCs w:val="18"/>
          <w:rtl/>
        </w:rPr>
        <w:t>"ם). וכדי להוציא נפשו מפלוגתא, יחזיק האב יד הקטנה בשעה שמקבלת ה</w:t>
      </w:r>
      <w:r w:rsidR="00510C7A" w:rsidRPr="00621B4C">
        <w:rPr>
          <w:rFonts w:cs="Arial"/>
          <w:sz w:val="18"/>
          <w:szCs w:val="18"/>
          <w:rtl/>
        </w:rPr>
        <w:t>קידושין</w:t>
      </w:r>
      <w:r w:rsidRPr="00621B4C">
        <w:rPr>
          <w:rFonts w:cs="Arial"/>
          <w:sz w:val="18"/>
          <w:szCs w:val="18"/>
          <w:rtl/>
        </w:rPr>
        <w:t>, או יעמוד אצלה כשתקבלן, דהוי כאלו קבלן בעצמו (כל בו ות</w:t>
      </w:r>
      <w:r w:rsidR="00E97462">
        <w:rPr>
          <w:rFonts w:cs="Arial" w:hint="cs"/>
          <w:sz w:val="18"/>
          <w:szCs w:val="18"/>
          <w:rtl/>
        </w:rPr>
        <w:t>רוה"ד</w:t>
      </w:r>
      <w:r w:rsidRPr="00621B4C">
        <w:rPr>
          <w:rFonts w:cs="Arial"/>
          <w:sz w:val="18"/>
          <w:szCs w:val="18"/>
          <w:rtl/>
        </w:rPr>
        <w:t>). והכי עדיף טפי משיקבלו בעצמו, דהרי י"א דאסור לקדש בתו קטנה (ת</w:t>
      </w:r>
      <w:r w:rsidR="00E97462">
        <w:rPr>
          <w:rFonts w:cs="Arial" w:hint="cs"/>
          <w:sz w:val="18"/>
          <w:szCs w:val="18"/>
          <w:rtl/>
        </w:rPr>
        <w:t>רוה"ד</w:t>
      </w:r>
      <w:r w:rsidRPr="00621B4C">
        <w:rPr>
          <w:rFonts w:cs="Arial"/>
          <w:sz w:val="18"/>
          <w:szCs w:val="18"/>
          <w:rtl/>
        </w:rPr>
        <w:t>)</w:t>
      </w:r>
      <w:r w:rsidR="00E97462">
        <w:rPr>
          <w:rFonts w:cs="Arial" w:hint="cs"/>
          <w:sz w:val="18"/>
          <w:szCs w:val="18"/>
          <w:rtl/>
        </w:rPr>
        <w:t>,</w:t>
      </w:r>
      <w:r w:rsidRPr="00621B4C">
        <w:rPr>
          <w:rFonts w:cs="Arial"/>
          <w:sz w:val="18"/>
          <w:szCs w:val="18"/>
          <w:rtl/>
        </w:rPr>
        <w:t xml:space="preserve"> כמו שיתבאר בסמוך. וכשמקדש הקטנה אומר לה הרי את מקודשת לי (ר"</w:t>
      </w:r>
      <w:r w:rsidR="00510C7A" w:rsidRPr="00621B4C">
        <w:rPr>
          <w:rFonts w:cs="Arial"/>
          <w:sz w:val="18"/>
          <w:szCs w:val="18"/>
          <w:rtl/>
        </w:rPr>
        <w:t>ן</w:t>
      </w:r>
      <w:r w:rsidRPr="00621B4C">
        <w:rPr>
          <w:rFonts w:cs="Arial"/>
          <w:sz w:val="18"/>
          <w:szCs w:val="18"/>
          <w:rtl/>
        </w:rPr>
        <w:t>). ואם אמר: בתך מקודשת לי, הוי קידושין, דהרי היא במקום אביה עומדת, אע</w:t>
      </w:r>
      <w:r w:rsidR="00E97462">
        <w:rPr>
          <w:rFonts w:cs="Arial" w:hint="cs"/>
          <w:sz w:val="18"/>
          <w:szCs w:val="18"/>
          <w:rtl/>
        </w:rPr>
        <w:t>"</w:t>
      </w:r>
      <w:r w:rsidRPr="00621B4C">
        <w:rPr>
          <w:rFonts w:cs="Arial"/>
          <w:sz w:val="18"/>
          <w:szCs w:val="18"/>
          <w:rtl/>
        </w:rPr>
        <w:t>ג שנותן לה הקידושין (ריב"ש). ואם מקדשה בשטר, כותב בשטר: בתך מקודשת לי, ובשעה שנותן לה אומר לה: הרי את מקודשת לי (ר"ן). ואם שינה בדברים אלו, אפ"ה הויא מקודשת (שם). וכששולחים הבנות הקטנות למקום אחר, ואין האב אצלן כשמקבלין לקדושיהן, הואיל והכינה להכניסה לחופה ול</w:t>
      </w:r>
      <w:r w:rsidR="00510C7A" w:rsidRPr="00621B4C">
        <w:rPr>
          <w:rFonts w:cs="Arial"/>
          <w:sz w:val="18"/>
          <w:szCs w:val="18"/>
          <w:rtl/>
        </w:rPr>
        <w:t>קידושין</w:t>
      </w:r>
      <w:r w:rsidRPr="00621B4C">
        <w:rPr>
          <w:rFonts w:cs="Arial"/>
          <w:sz w:val="18"/>
          <w:szCs w:val="18"/>
          <w:rtl/>
        </w:rPr>
        <w:t xml:space="preserve"> הוי כאלו מחזיק בידה בשעת קבלה דמיא (</w:t>
      </w:r>
      <w:r w:rsidR="00E97462">
        <w:rPr>
          <w:rFonts w:cs="Arial" w:hint="cs"/>
          <w:sz w:val="18"/>
          <w:szCs w:val="18"/>
          <w:rtl/>
        </w:rPr>
        <w:t>תרוה"ד</w:t>
      </w:r>
      <w:r w:rsidRPr="00621B4C">
        <w:rPr>
          <w:rFonts w:cs="Arial"/>
          <w:sz w:val="18"/>
          <w:szCs w:val="18"/>
          <w:rtl/>
        </w:rPr>
        <w:t xml:space="preserve"> סי</w:t>
      </w:r>
      <w:r w:rsidR="00E97462">
        <w:rPr>
          <w:rFonts w:cs="Arial" w:hint="cs"/>
          <w:sz w:val="18"/>
          <w:szCs w:val="18"/>
          <w:rtl/>
        </w:rPr>
        <w:t>'</w:t>
      </w:r>
      <w:r w:rsidRPr="00621B4C">
        <w:rPr>
          <w:rFonts w:cs="Arial"/>
          <w:sz w:val="18"/>
          <w:szCs w:val="18"/>
          <w:rtl/>
        </w:rPr>
        <w:t xml:space="preserve"> לג).</w:t>
      </w:r>
      <w:r>
        <w:rPr>
          <w:rFonts w:cs="Arial"/>
          <w:rtl/>
        </w:rPr>
        <w:t xml:space="preserve"> </w:t>
      </w:r>
    </w:p>
    <w:p w14:paraId="568CD5B5" w14:textId="77777777" w:rsidR="00621B4C" w:rsidRDefault="00621B4C" w:rsidP="00E5582C">
      <w:pPr>
        <w:rPr>
          <w:rtl/>
        </w:rPr>
      </w:pPr>
    </w:p>
    <w:p w14:paraId="6FC7C64C" w14:textId="222D7D3D" w:rsidR="00E5582C" w:rsidRDefault="00B7798B" w:rsidP="000422FD">
      <w:pPr>
        <w:pStyle w:val="2"/>
        <w:rPr>
          <w:rtl/>
        </w:rPr>
      </w:pPr>
      <w:r>
        <w:rPr>
          <w:rtl/>
        </w:rPr>
        <w:t>סעיף</w:t>
      </w:r>
      <w:r w:rsidR="00D6763F">
        <w:rPr>
          <w:rtl/>
        </w:rPr>
        <w:t xml:space="preserve"> </w:t>
      </w:r>
      <w:r w:rsidR="00E5582C">
        <w:rPr>
          <w:rtl/>
        </w:rPr>
        <w:t>ח</w:t>
      </w:r>
      <w:r w:rsidR="005D1E5F">
        <w:rPr>
          <w:rFonts w:hint="cs"/>
          <w:rtl/>
        </w:rPr>
        <w:t>:</w:t>
      </w:r>
      <w:r w:rsidR="002E6993">
        <w:rPr>
          <w:rFonts w:hint="cs"/>
          <w:rtl/>
        </w:rPr>
        <w:t xml:space="preserve"> מצוה לא לקדשה עד שתגדיל.</w:t>
      </w:r>
    </w:p>
    <w:p w14:paraId="7D908E4A" w14:textId="5D498244" w:rsidR="00D16146" w:rsidRDefault="00CE2F67" w:rsidP="00CE2F67">
      <w:pPr>
        <w:rPr>
          <w:rFonts w:cs="Arial"/>
          <w:sz w:val="16"/>
          <w:szCs w:val="16"/>
          <w:rtl/>
        </w:rPr>
      </w:pPr>
      <w:r w:rsidRPr="00AC209B">
        <w:rPr>
          <w:rFonts w:cs="Arial" w:hint="cs"/>
          <w:b/>
          <w:bCs/>
          <w:rtl/>
        </w:rPr>
        <w:t>קידושין</w:t>
      </w:r>
      <w:r>
        <w:rPr>
          <w:rFonts w:cs="Arial" w:hint="cs"/>
          <w:b/>
          <w:bCs/>
          <w:sz w:val="16"/>
          <w:szCs w:val="16"/>
          <w:rtl/>
        </w:rPr>
        <w:t xml:space="preserve"> (ר"פ האיש מקדש)</w:t>
      </w:r>
      <w:r w:rsidRPr="00AC209B">
        <w:rPr>
          <w:rFonts w:cs="Arial" w:hint="cs"/>
          <w:b/>
          <w:bCs/>
          <w:rtl/>
        </w:rPr>
        <w:t xml:space="preserve"> מא</w:t>
      </w:r>
      <w:r w:rsidR="003514DC">
        <w:rPr>
          <w:rStyle w:val="a7"/>
          <w:rFonts w:cs="Arial"/>
          <w:b/>
          <w:bCs/>
          <w:rtl/>
        </w:rPr>
        <w:footnoteReference w:id="824"/>
      </w:r>
      <w:r w:rsidRPr="00AC209B">
        <w:rPr>
          <w:rFonts w:cs="Arial" w:hint="cs"/>
          <w:b/>
          <w:bCs/>
          <w:rtl/>
        </w:rPr>
        <w:t xml:space="preserve"> ע"א:</w:t>
      </w:r>
      <w:r>
        <w:rPr>
          <w:rFonts w:cs="Arial" w:hint="cs"/>
          <w:rtl/>
        </w:rPr>
        <w:t xml:space="preserve"> </w:t>
      </w:r>
      <w:r w:rsidRPr="00AC209B">
        <w:rPr>
          <w:rFonts w:cs="Arial"/>
          <w:u w:val="double"/>
          <w:rtl/>
        </w:rPr>
        <w:t>מתני'</w:t>
      </w:r>
      <w:r>
        <w:rPr>
          <w:rFonts w:cs="Arial" w:hint="cs"/>
          <w:rtl/>
        </w:rPr>
        <w:t>:..</w:t>
      </w:r>
      <w:r w:rsidRPr="00AC209B">
        <w:rPr>
          <w:rFonts w:cs="Arial"/>
          <w:rtl/>
        </w:rPr>
        <w:t xml:space="preserve">. האיש מקדש את בתו כשהיא נערה, בו ובשלוחו. </w:t>
      </w:r>
      <w:r w:rsidR="00D16146">
        <w:rPr>
          <w:rFonts w:cs="Arial" w:hint="cs"/>
          <w:rtl/>
        </w:rPr>
        <w:t xml:space="preserve">    </w:t>
      </w:r>
      <w:r w:rsidR="00D16146" w:rsidRPr="00D16146">
        <w:rPr>
          <w:rFonts w:cs="Arial" w:hint="cs"/>
          <w:u w:val="double"/>
          <w:rtl/>
        </w:rPr>
        <w:t>גמ'</w:t>
      </w:r>
      <w:r w:rsidR="00D16146">
        <w:rPr>
          <w:rFonts w:cs="Arial" w:hint="cs"/>
          <w:rtl/>
        </w:rPr>
        <w:t>:</w:t>
      </w:r>
      <w:r w:rsidR="00D16146" w:rsidRPr="00D16146">
        <w:rPr>
          <w:rtl/>
        </w:rPr>
        <w:t xml:space="preserve"> </w:t>
      </w:r>
      <w:r w:rsidR="00D16146" w:rsidRPr="00D16146">
        <w:rPr>
          <w:rFonts w:cs="Arial"/>
          <w:rtl/>
        </w:rPr>
        <w:t xml:space="preserve">האיש מקדש את בתו כשהיא נערה. כשהיא נערה אין, כשהיא קטנה לא; מסייע ליה לרב, </w:t>
      </w:r>
      <w:r w:rsidR="00D16146" w:rsidRPr="00D16146">
        <w:rPr>
          <w:rFonts w:cs="Arial"/>
          <w:u w:val="single"/>
          <w:rtl/>
        </w:rPr>
        <w:t>דאמר רב יהודה אמר רב, ואיתימא רבי אלעזר</w:t>
      </w:r>
      <w:r w:rsidR="00D16146" w:rsidRPr="00D16146">
        <w:rPr>
          <w:rFonts w:cs="Arial"/>
          <w:rtl/>
        </w:rPr>
        <w:t>: אסור לאדם שיקדש את בתו כשהיא קטנה, עד שתגדל ותאמר בפלוני אני רוצה.</w:t>
      </w:r>
      <w:r w:rsidR="00D16146" w:rsidRPr="00D16146">
        <w:rPr>
          <w:rFonts w:cs="Arial"/>
          <w:sz w:val="16"/>
          <w:szCs w:val="16"/>
          <w:rtl/>
        </w:rPr>
        <w:t xml:space="preserve"> </w:t>
      </w:r>
      <w:r w:rsidR="00D16146">
        <w:rPr>
          <w:rFonts w:cs="Arial" w:hint="cs"/>
          <w:sz w:val="16"/>
          <w:szCs w:val="16"/>
          <w:rtl/>
        </w:rPr>
        <w:t>(</w:t>
      </w:r>
      <w:r w:rsidR="00D16146" w:rsidRPr="00D16146">
        <w:rPr>
          <w:rFonts w:cs="Arial"/>
          <w:sz w:val="16"/>
          <w:szCs w:val="16"/>
          <w:rtl/>
        </w:rPr>
        <w:t>וכתב</w:t>
      </w:r>
      <w:r w:rsidR="00D16146">
        <w:rPr>
          <w:rFonts w:cs="Arial" w:hint="cs"/>
          <w:sz w:val="16"/>
          <w:szCs w:val="16"/>
          <w:rtl/>
        </w:rPr>
        <w:t>ו התוס' (</w:t>
      </w:r>
      <w:r w:rsidR="004D0625">
        <w:rPr>
          <w:rFonts w:cs="Arial" w:hint="cs"/>
          <w:sz w:val="16"/>
          <w:szCs w:val="16"/>
          <w:rtl/>
        </w:rPr>
        <w:t>מא.</w:t>
      </w:r>
      <w:r w:rsidR="00D16146">
        <w:rPr>
          <w:rFonts w:cs="Arial" w:hint="cs"/>
          <w:sz w:val="16"/>
          <w:szCs w:val="16"/>
          <w:rtl/>
        </w:rPr>
        <w:t xml:space="preserve"> ד"ה אסור)</w:t>
      </w:r>
      <w:r w:rsidR="00D16146" w:rsidRPr="00D16146">
        <w:rPr>
          <w:rtl/>
        </w:rPr>
        <w:t xml:space="preserve"> </w:t>
      </w:r>
      <w:r w:rsidR="00D16146">
        <w:rPr>
          <w:rFonts w:cs="Arial" w:hint="cs"/>
          <w:sz w:val="16"/>
          <w:szCs w:val="16"/>
          <w:rtl/>
        </w:rPr>
        <w:t>דאע"ג</w:t>
      </w:r>
      <w:r w:rsidR="00D16146" w:rsidRPr="00D16146">
        <w:rPr>
          <w:rFonts w:cs="Arial"/>
          <w:sz w:val="16"/>
          <w:szCs w:val="16"/>
          <w:rtl/>
        </w:rPr>
        <w:t xml:space="preserve"> דאמר לעיל דאיסורא </w:t>
      </w:r>
      <w:r w:rsidR="004D0625">
        <w:rPr>
          <w:rFonts w:cs="Arial" w:hint="cs"/>
          <w:sz w:val="14"/>
          <w:szCs w:val="14"/>
          <w:rtl/>
        </w:rPr>
        <w:t xml:space="preserve">{להתקדש ע"י שליח} </w:t>
      </w:r>
      <w:r w:rsidR="00D16146" w:rsidRPr="00D16146">
        <w:rPr>
          <w:rFonts w:cs="Arial"/>
          <w:sz w:val="16"/>
          <w:szCs w:val="16"/>
          <w:rtl/>
        </w:rPr>
        <w:t>ליכא</w:t>
      </w:r>
      <w:r w:rsidR="004D0625">
        <w:rPr>
          <w:rFonts w:cs="Arial" w:hint="cs"/>
          <w:sz w:val="16"/>
          <w:szCs w:val="16"/>
          <w:rtl/>
        </w:rPr>
        <w:t xml:space="preserve"> </w:t>
      </w:r>
      <w:r w:rsidR="00D16146" w:rsidRPr="00D16146">
        <w:rPr>
          <w:rFonts w:cs="Arial"/>
          <w:sz w:val="16"/>
          <w:szCs w:val="16"/>
          <w:rtl/>
        </w:rPr>
        <w:t>משום דטב למיתב טן דו</w:t>
      </w:r>
      <w:r w:rsidR="00D16146">
        <w:rPr>
          <w:rFonts w:cs="Arial" w:hint="cs"/>
          <w:sz w:val="16"/>
          <w:szCs w:val="16"/>
          <w:rtl/>
        </w:rPr>
        <w:t>,</w:t>
      </w:r>
      <w:r w:rsidR="00D16146" w:rsidRPr="00D16146">
        <w:rPr>
          <w:rFonts w:cs="Arial"/>
          <w:sz w:val="16"/>
          <w:szCs w:val="16"/>
          <w:rtl/>
        </w:rPr>
        <w:t xml:space="preserve"> ה"מ בגדולה שהיא מתקדשת ע"י עצמה</w:t>
      </w:r>
      <w:r w:rsidR="00D16146">
        <w:rPr>
          <w:rFonts w:cs="Arial" w:hint="cs"/>
          <w:sz w:val="16"/>
          <w:szCs w:val="16"/>
          <w:rtl/>
        </w:rPr>
        <w:t>,</w:t>
      </w:r>
      <w:r w:rsidR="00D16146" w:rsidRPr="00D16146">
        <w:rPr>
          <w:rFonts w:cs="Arial"/>
          <w:sz w:val="16"/>
          <w:szCs w:val="16"/>
          <w:rtl/>
        </w:rPr>
        <w:t xml:space="preserve"> דכיון שנתרצית ליכא למיחש שמא תחזור</w:t>
      </w:r>
      <w:r w:rsidR="00D16146">
        <w:rPr>
          <w:rFonts w:cs="Arial" w:hint="cs"/>
          <w:sz w:val="16"/>
          <w:szCs w:val="16"/>
          <w:rtl/>
        </w:rPr>
        <w:t>.</w:t>
      </w:r>
      <w:r w:rsidR="00D16146" w:rsidRPr="00D16146">
        <w:rPr>
          <w:rFonts w:cs="Arial"/>
          <w:sz w:val="16"/>
          <w:szCs w:val="16"/>
          <w:rtl/>
        </w:rPr>
        <w:t xml:space="preserve"> אבל קטנה שמתקדשת ע"י אביה איכא למיחש שמא אם היתה גדולה לא היתה מתרצית</w:t>
      </w:r>
      <w:r w:rsidR="00D16146">
        <w:rPr>
          <w:rFonts w:cs="Arial" w:hint="cs"/>
          <w:sz w:val="16"/>
          <w:szCs w:val="16"/>
          <w:rtl/>
        </w:rPr>
        <w:t>. עכ"ל.</w:t>
      </w:r>
      <w:r w:rsidR="00DD4101">
        <w:rPr>
          <w:rFonts w:cs="Arial" w:hint="cs"/>
          <w:sz w:val="16"/>
          <w:szCs w:val="16"/>
          <w:rtl/>
        </w:rPr>
        <w:t xml:space="preserve"> וכתב הב"י (בסי' נו ס"ד) ד</w:t>
      </w:r>
      <w:r w:rsidR="00DD4101" w:rsidRPr="00244101">
        <w:rPr>
          <w:rFonts w:cs="Arial"/>
          <w:sz w:val="16"/>
          <w:szCs w:val="16"/>
          <w:rtl/>
        </w:rPr>
        <w:t>מדברי התוס</w:t>
      </w:r>
      <w:r w:rsidR="00DD4101">
        <w:rPr>
          <w:rFonts w:cs="Arial" w:hint="cs"/>
          <w:sz w:val="16"/>
          <w:szCs w:val="16"/>
          <w:rtl/>
        </w:rPr>
        <w:t>'</w:t>
      </w:r>
      <w:r w:rsidR="00DD4101" w:rsidRPr="00244101">
        <w:rPr>
          <w:rFonts w:cs="Arial"/>
          <w:sz w:val="16"/>
          <w:szCs w:val="16"/>
          <w:rtl/>
        </w:rPr>
        <w:t xml:space="preserve"> </w:t>
      </w:r>
      <w:r w:rsidR="00DD4101">
        <w:rPr>
          <w:rFonts w:cs="Arial" w:hint="cs"/>
          <w:sz w:val="16"/>
          <w:szCs w:val="16"/>
          <w:rtl/>
        </w:rPr>
        <w:t xml:space="preserve">הללו </w:t>
      </w:r>
      <w:r w:rsidR="00DD4101" w:rsidRPr="00244101">
        <w:rPr>
          <w:rFonts w:cs="Arial"/>
          <w:sz w:val="16"/>
          <w:szCs w:val="16"/>
          <w:rtl/>
        </w:rPr>
        <w:t>נראה דאיסורא נמי איכא</w:t>
      </w:r>
      <w:r w:rsidR="00DD4101">
        <w:rPr>
          <w:rFonts w:cs="Arial" w:hint="cs"/>
          <w:sz w:val="16"/>
          <w:szCs w:val="16"/>
          <w:rtl/>
        </w:rPr>
        <w:t>.</w:t>
      </w:r>
      <w:r w:rsidR="00D16146" w:rsidRPr="00D16146">
        <w:rPr>
          <w:rFonts w:cs="Arial"/>
          <w:sz w:val="16"/>
          <w:szCs w:val="16"/>
          <w:rtl/>
        </w:rPr>
        <w:t xml:space="preserve"> </w:t>
      </w:r>
      <w:r w:rsidR="00DD4101">
        <w:rPr>
          <w:rFonts w:cs="Arial" w:hint="cs"/>
          <w:sz w:val="16"/>
          <w:szCs w:val="16"/>
          <w:rtl/>
        </w:rPr>
        <w:t xml:space="preserve">ועוד כתב </w:t>
      </w:r>
      <w:r w:rsidR="00D16146">
        <w:rPr>
          <w:rFonts w:cs="Arial" w:hint="cs"/>
          <w:sz w:val="16"/>
          <w:szCs w:val="16"/>
          <w:rtl/>
        </w:rPr>
        <w:t>הב"י</w:t>
      </w:r>
      <w:r w:rsidR="00DD4101">
        <w:rPr>
          <w:rFonts w:cs="Arial" w:hint="cs"/>
          <w:sz w:val="16"/>
          <w:szCs w:val="16"/>
          <w:rtl/>
        </w:rPr>
        <w:t xml:space="preserve"> (בסי' זה)</w:t>
      </w:r>
      <w:r w:rsidR="00244101">
        <w:rPr>
          <w:rFonts w:cs="Arial" w:hint="cs"/>
          <w:sz w:val="16"/>
          <w:szCs w:val="16"/>
          <w:rtl/>
        </w:rPr>
        <w:t xml:space="preserve"> </w:t>
      </w:r>
      <w:r w:rsidR="00DD4101">
        <w:rPr>
          <w:rFonts w:cs="Arial" w:hint="cs"/>
          <w:sz w:val="16"/>
          <w:szCs w:val="16"/>
          <w:rtl/>
        </w:rPr>
        <w:t>שכדברי התוס' כן כתב</w:t>
      </w:r>
      <w:r w:rsidR="00D16146">
        <w:rPr>
          <w:rFonts w:cs="Arial" w:hint="cs"/>
          <w:sz w:val="16"/>
          <w:szCs w:val="16"/>
          <w:rtl/>
        </w:rPr>
        <w:t xml:space="preserve"> הר"ן </w:t>
      </w:r>
      <w:r w:rsidR="00D16146" w:rsidRPr="00D16146">
        <w:rPr>
          <w:rFonts w:cs="Arial"/>
          <w:sz w:val="16"/>
          <w:szCs w:val="16"/>
          <w:rtl/>
        </w:rPr>
        <w:t>(טז: ד"ה כשהיא</w:t>
      </w:r>
      <w:r w:rsidR="00DD4101">
        <w:rPr>
          <w:rFonts w:cs="Arial" w:hint="cs"/>
          <w:sz w:val="16"/>
          <w:szCs w:val="16"/>
          <w:rtl/>
        </w:rPr>
        <w:t>)</w:t>
      </w:r>
      <w:r w:rsidR="00D16146">
        <w:rPr>
          <w:rFonts w:cs="Arial" w:hint="cs"/>
          <w:sz w:val="16"/>
          <w:szCs w:val="16"/>
          <w:rtl/>
        </w:rPr>
        <w:t>)</w:t>
      </w:r>
    </w:p>
    <w:p w14:paraId="659C47DE" w14:textId="76176904" w:rsidR="00AD6876" w:rsidRPr="00AD6876" w:rsidRDefault="00AD6876" w:rsidP="00AD6876">
      <w:pPr>
        <w:rPr>
          <w:sz w:val="16"/>
          <w:szCs w:val="16"/>
          <w:rtl/>
        </w:rPr>
      </w:pPr>
      <w:r w:rsidRPr="00E6501A">
        <w:rPr>
          <w:rFonts w:cs="Arial" w:hint="cs"/>
          <w:b/>
          <w:bCs/>
          <w:rtl/>
        </w:rPr>
        <w:t xml:space="preserve">קידושין </w:t>
      </w:r>
      <w:r>
        <w:rPr>
          <w:rFonts w:cs="Arial" w:hint="cs"/>
          <w:b/>
          <w:bCs/>
          <w:sz w:val="16"/>
          <w:szCs w:val="16"/>
          <w:rtl/>
        </w:rPr>
        <w:t xml:space="preserve">(פ' בתרא) </w:t>
      </w:r>
      <w:r w:rsidRPr="00E6501A">
        <w:rPr>
          <w:rFonts w:cs="Arial" w:hint="cs"/>
          <w:b/>
          <w:bCs/>
          <w:rtl/>
        </w:rPr>
        <w:t>פא</w:t>
      </w:r>
      <w:r w:rsidR="003514DC">
        <w:rPr>
          <w:rStyle w:val="a7"/>
          <w:rFonts w:cs="Arial"/>
          <w:b/>
          <w:bCs/>
          <w:rtl/>
        </w:rPr>
        <w:footnoteReference w:id="825"/>
      </w:r>
      <w:r w:rsidRPr="00E6501A">
        <w:rPr>
          <w:rFonts w:cs="Arial" w:hint="cs"/>
          <w:b/>
          <w:bCs/>
          <w:rtl/>
        </w:rPr>
        <w:t xml:space="preserve"> ע"ב:</w:t>
      </w:r>
      <w:r>
        <w:rPr>
          <w:rFonts w:cs="Arial" w:hint="cs"/>
          <w:rtl/>
        </w:rPr>
        <w:t xml:space="preserve"> </w:t>
      </w:r>
      <w:r w:rsidRPr="00AD6876">
        <w:rPr>
          <w:rFonts w:cs="Arial"/>
          <w:u w:val="single"/>
          <w:rtl/>
        </w:rPr>
        <w:t>רב אחא בר אבא איקלע לבי רב חסדא חתניה</w:t>
      </w:r>
      <w:r w:rsidRPr="00E6501A">
        <w:rPr>
          <w:rFonts w:cs="Arial"/>
          <w:rtl/>
        </w:rPr>
        <w:t xml:space="preserve">, שקליה לבת ברתיה אותבוה בכנפיה. </w:t>
      </w:r>
      <w:r w:rsidRPr="00AD6876">
        <w:rPr>
          <w:rFonts w:cs="Arial"/>
          <w:u w:val="single"/>
          <w:rtl/>
        </w:rPr>
        <w:t>אמר ליה</w:t>
      </w:r>
      <w:r w:rsidRPr="00E6501A">
        <w:rPr>
          <w:rFonts w:cs="Arial"/>
          <w:rtl/>
        </w:rPr>
        <w:t>: לא סבר לה מר דמקדשא</w:t>
      </w:r>
      <w:r>
        <w:rPr>
          <w:rStyle w:val="a7"/>
          <w:rFonts w:cs="Arial"/>
          <w:rtl/>
        </w:rPr>
        <w:footnoteReference w:id="826"/>
      </w:r>
      <w:r w:rsidRPr="00E6501A">
        <w:rPr>
          <w:rFonts w:cs="Arial"/>
          <w:rtl/>
        </w:rPr>
        <w:t xml:space="preserve">? </w:t>
      </w:r>
      <w:r w:rsidRPr="00AD6876">
        <w:rPr>
          <w:rFonts w:cs="Arial"/>
          <w:u w:val="single"/>
          <w:rtl/>
        </w:rPr>
        <w:t>אמר ליה</w:t>
      </w:r>
      <w:r w:rsidRPr="00E6501A">
        <w:rPr>
          <w:rFonts w:cs="Arial"/>
          <w:rtl/>
        </w:rPr>
        <w:t xml:space="preserve">: עברת לך אדרב, דאמר רב יהודה אמר רב, ואיתימא רבי אלעזר: אסור לאדם שיקדש את בתו כשהיא קטנה, עד שתגדיל ותאמר בפלוני אני רוצה. מר נמי עבר ליה אדשמואל, דאמר שמואל: אין משתמשים באשה! </w:t>
      </w:r>
      <w:r w:rsidRPr="00AD6876">
        <w:rPr>
          <w:rFonts w:cs="Arial"/>
          <w:u w:val="single"/>
          <w:rtl/>
        </w:rPr>
        <w:t>אמר ליה</w:t>
      </w:r>
      <w:r w:rsidRPr="00E6501A">
        <w:rPr>
          <w:rFonts w:cs="Arial"/>
          <w:rtl/>
        </w:rPr>
        <w:t>: אנא כאידך דשמואל סבירא לי, דאמר שמואל:</w:t>
      </w:r>
      <w:r w:rsidRPr="00E6501A">
        <w:rPr>
          <w:rtl/>
        </w:rPr>
        <w:t xml:space="preserve"> </w:t>
      </w:r>
      <w:r>
        <w:rPr>
          <w:rFonts w:hint="cs"/>
          <w:sz w:val="14"/>
          <w:szCs w:val="14"/>
          <w:rtl/>
        </w:rPr>
        <w:t xml:space="preserve">(פא:) </w:t>
      </w:r>
      <w:r w:rsidRPr="00E6501A">
        <w:rPr>
          <w:rFonts w:cs="Arial"/>
          <w:rtl/>
        </w:rPr>
        <w:t>הכל לשם שמים</w:t>
      </w:r>
      <w:r>
        <w:rPr>
          <w:rStyle w:val="a7"/>
          <w:rFonts w:cs="Arial"/>
          <w:rtl/>
        </w:rPr>
        <w:footnoteReference w:id="827"/>
      </w:r>
      <w:r w:rsidRPr="00E6501A">
        <w:rPr>
          <w:rFonts w:cs="Arial"/>
          <w:rtl/>
        </w:rPr>
        <w:t>.</w:t>
      </w:r>
      <w:r>
        <w:rPr>
          <w:rFonts w:hint="cs"/>
          <w:sz w:val="16"/>
          <w:szCs w:val="16"/>
          <w:rtl/>
        </w:rPr>
        <w:t xml:space="preserve"> </w:t>
      </w:r>
    </w:p>
    <w:p w14:paraId="462A4342" w14:textId="761FDF75" w:rsidR="00CE2F67" w:rsidRPr="00CE2F67" w:rsidRDefault="00AD6876" w:rsidP="00CE2F67">
      <w:pPr>
        <w:rPr>
          <w:u w:val="single"/>
          <w:rtl/>
        </w:rPr>
      </w:pPr>
      <w:r>
        <w:rPr>
          <w:rFonts w:hint="cs"/>
          <w:u w:val="single"/>
          <w:rtl/>
        </w:rPr>
        <w:t>האם ראוי</w:t>
      </w:r>
      <w:r w:rsidR="00CE2F67" w:rsidRPr="00CE2F67">
        <w:rPr>
          <w:rFonts w:hint="cs"/>
          <w:u w:val="single"/>
          <w:rtl/>
        </w:rPr>
        <w:t xml:space="preserve"> לא לקדש </w:t>
      </w:r>
      <w:r>
        <w:rPr>
          <w:rFonts w:hint="cs"/>
          <w:u w:val="single"/>
          <w:rtl/>
        </w:rPr>
        <w:t xml:space="preserve">את הקטנה </w:t>
      </w:r>
      <w:r w:rsidR="00CE2F67" w:rsidRPr="00CE2F67">
        <w:rPr>
          <w:rFonts w:hint="cs"/>
          <w:u w:val="single"/>
          <w:rtl/>
        </w:rPr>
        <w:t>עד שתגדיל:</w:t>
      </w:r>
    </w:p>
    <w:p w14:paraId="438964A4" w14:textId="33C800B9" w:rsidR="00CA54B4" w:rsidRDefault="008A640A" w:rsidP="00BF4F5C">
      <w:pPr>
        <w:pStyle w:val="ab"/>
        <w:numPr>
          <w:ilvl w:val="0"/>
          <w:numId w:val="126"/>
        </w:numPr>
      </w:pPr>
      <w:r>
        <w:rPr>
          <w:rFonts w:cs="Arial" w:hint="cs"/>
          <w:rtl/>
        </w:rPr>
        <w:t xml:space="preserve">רמב"ם </w:t>
      </w:r>
      <w:r>
        <w:rPr>
          <w:rFonts w:cs="Arial" w:hint="cs"/>
          <w:sz w:val="16"/>
          <w:szCs w:val="16"/>
          <w:rtl/>
        </w:rPr>
        <w:t>(פ"ג הי"ט)</w:t>
      </w:r>
      <w:r>
        <w:rPr>
          <w:rFonts w:cs="Arial" w:hint="cs"/>
          <w:rtl/>
        </w:rPr>
        <w:t xml:space="preserve"> ו</w:t>
      </w:r>
      <w:r w:rsidR="00C902A4">
        <w:rPr>
          <w:rFonts w:cs="Arial" w:hint="cs"/>
          <w:rtl/>
        </w:rPr>
        <w:t xml:space="preserve">טור- </w:t>
      </w:r>
      <w:r w:rsidRPr="008A640A">
        <w:rPr>
          <w:rFonts w:cs="Arial"/>
          <w:rtl/>
        </w:rPr>
        <w:t>ואע</w:t>
      </w:r>
      <w:r>
        <w:rPr>
          <w:rFonts w:cs="Arial" w:hint="cs"/>
          <w:rtl/>
        </w:rPr>
        <w:t>"</w:t>
      </w:r>
      <w:r w:rsidRPr="008A640A">
        <w:rPr>
          <w:rFonts w:cs="Arial"/>
          <w:rtl/>
        </w:rPr>
        <w:t>פ שיש רשות לאב לקדש בתו כשהיא קטנה וכשהיא נערה לכל מי שירצה</w:t>
      </w:r>
      <w:r>
        <w:rPr>
          <w:rFonts w:cs="Arial" w:hint="cs"/>
          <w:rtl/>
        </w:rPr>
        <w:t xml:space="preserve"> -</w:t>
      </w:r>
      <w:r w:rsidRPr="008A640A">
        <w:rPr>
          <w:rFonts w:cs="Arial"/>
          <w:rtl/>
        </w:rPr>
        <w:t xml:space="preserve"> אין ראוי לעשות כן</w:t>
      </w:r>
      <w:r>
        <w:rPr>
          <w:rFonts w:cs="Arial" w:hint="cs"/>
          <w:rtl/>
        </w:rPr>
        <w:t>,</w:t>
      </w:r>
      <w:r w:rsidRPr="008A640A">
        <w:rPr>
          <w:rFonts w:cs="Arial"/>
          <w:rtl/>
        </w:rPr>
        <w:t xml:space="preserve"> אלא מצות חכמים שלא יקדש אדם את בתו כשהיא קטנה עד שתגדיל ותאמר בפלוני אני רוצה</w:t>
      </w:r>
      <w:r>
        <w:rPr>
          <w:rFonts w:cs="Arial" w:hint="cs"/>
          <w:sz w:val="16"/>
          <w:szCs w:val="16"/>
          <w:rtl/>
        </w:rPr>
        <w:t xml:space="preserve"> (ל' הרמב"ם)</w:t>
      </w:r>
      <w:r w:rsidR="00CA54B4">
        <w:rPr>
          <w:rFonts w:cs="Arial" w:hint="cs"/>
          <w:rtl/>
        </w:rPr>
        <w:t>.</w:t>
      </w:r>
      <w:r w:rsidR="00CA54B4">
        <w:rPr>
          <w:rFonts w:hint="cs"/>
          <w:rtl/>
        </w:rPr>
        <w:t xml:space="preserve"> </w:t>
      </w:r>
      <w:r w:rsidR="00CA54B4" w:rsidRPr="003D2ADE">
        <w:rPr>
          <w:rFonts w:cs="Arial" w:hint="cs"/>
          <w:color w:val="E36C0A" w:themeColor="accent6" w:themeShade="BF"/>
          <w:rtl/>
        </w:rPr>
        <w:t>(וכ"פ בשו"ע</w:t>
      </w:r>
      <w:r w:rsidR="00CA54B4">
        <w:rPr>
          <w:rFonts w:cs="Arial" w:hint="cs"/>
          <w:color w:val="E36C0A" w:themeColor="accent6" w:themeShade="BF"/>
          <w:sz w:val="16"/>
          <w:szCs w:val="16"/>
          <w:rtl/>
        </w:rPr>
        <w:t xml:space="preserve"> </w:t>
      </w:r>
      <w:r w:rsidR="00CA54B4" w:rsidRPr="003D2ADE">
        <w:rPr>
          <w:rFonts w:cs="Arial" w:hint="cs"/>
          <w:color w:val="000000" w:themeColor="text1"/>
          <w:sz w:val="16"/>
          <w:szCs w:val="16"/>
          <w:rtl/>
        </w:rPr>
        <w:t>[</w:t>
      </w:r>
      <w:r w:rsidR="00CA54B4">
        <w:rPr>
          <w:rFonts w:cs="Arial" w:hint="cs"/>
          <w:color w:val="000000" w:themeColor="text1"/>
          <w:sz w:val="16"/>
          <w:szCs w:val="16"/>
          <w:rtl/>
        </w:rPr>
        <w:t>כאן ובסי' נו ס"ד</w:t>
      </w:r>
      <w:r w:rsidR="00CA54B4" w:rsidRPr="003D2ADE">
        <w:rPr>
          <w:rFonts w:cs="Arial" w:hint="cs"/>
          <w:color w:val="000000" w:themeColor="text1"/>
          <w:sz w:val="16"/>
          <w:szCs w:val="16"/>
          <w:rtl/>
        </w:rPr>
        <w:t>]</w:t>
      </w:r>
      <w:r w:rsidR="00CA54B4" w:rsidRPr="003D2ADE">
        <w:rPr>
          <w:rFonts w:cs="Arial" w:hint="cs"/>
          <w:color w:val="E36C0A" w:themeColor="accent6" w:themeShade="BF"/>
          <w:rtl/>
        </w:rPr>
        <w:t>)</w:t>
      </w:r>
    </w:p>
    <w:p w14:paraId="03C858BF" w14:textId="77777777" w:rsidR="00244101" w:rsidRPr="00244101" w:rsidRDefault="00AD6876" w:rsidP="00BF4F5C">
      <w:pPr>
        <w:pStyle w:val="ab"/>
        <w:numPr>
          <w:ilvl w:val="0"/>
          <w:numId w:val="126"/>
        </w:numPr>
      </w:pPr>
      <w:r>
        <w:rPr>
          <w:rFonts w:cs="Arial" w:hint="cs"/>
          <w:rtl/>
        </w:rPr>
        <w:t xml:space="preserve">מרדכי </w:t>
      </w:r>
      <w:r>
        <w:rPr>
          <w:rFonts w:cs="Arial" w:hint="cs"/>
          <w:sz w:val="16"/>
          <w:szCs w:val="16"/>
          <w:rtl/>
        </w:rPr>
        <w:t>(כתובות סי' קעט)</w:t>
      </w:r>
      <w:r>
        <w:rPr>
          <w:rFonts w:cs="Arial" w:hint="cs"/>
          <w:rtl/>
        </w:rPr>
        <w:t xml:space="preserve">- </w:t>
      </w:r>
      <w:r w:rsidRPr="00AD6876">
        <w:rPr>
          <w:rFonts w:cs="Arial"/>
          <w:rtl/>
        </w:rPr>
        <w:t>אומר ר"ת מאן לימא לן דהלכתא כוותיה</w:t>
      </w:r>
      <w:r>
        <w:rPr>
          <w:rFonts w:cs="Arial" w:hint="cs"/>
          <w:sz w:val="16"/>
          <w:szCs w:val="16"/>
          <w:rtl/>
        </w:rPr>
        <w:t xml:space="preserve"> {דרב}</w:t>
      </w:r>
      <w:r>
        <w:rPr>
          <w:rFonts w:cs="Arial" w:hint="cs"/>
          <w:rtl/>
        </w:rPr>
        <w:t>,</w:t>
      </w:r>
      <w:r w:rsidRPr="00AD6876">
        <w:rPr>
          <w:rFonts w:cs="Arial"/>
          <w:rtl/>
        </w:rPr>
        <w:t xml:space="preserve"> האמר שילהי פ' י' יוחסין</w:t>
      </w:r>
      <w:r w:rsidR="00244101">
        <w:rPr>
          <w:rFonts w:cs="Arial" w:hint="cs"/>
          <w:rtl/>
        </w:rPr>
        <w:t xml:space="preserve"> (פא:)</w:t>
      </w:r>
      <w:r w:rsidRPr="00AD6876">
        <w:rPr>
          <w:rFonts w:cs="Arial"/>
          <w:rtl/>
        </w:rPr>
        <w:t xml:space="preserve"> עבר מר אדרב</w:t>
      </w:r>
      <w:r>
        <w:rPr>
          <w:rFonts w:cs="Arial" w:hint="cs"/>
          <w:rtl/>
        </w:rPr>
        <w:t>,</w:t>
      </w:r>
      <w:r w:rsidRPr="00AD6876">
        <w:rPr>
          <w:rFonts w:cs="Arial"/>
          <w:rtl/>
        </w:rPr>
        <w:t xml:space="preserve"> ורב חסדא לא חשש</w:t>
      </w:r>
      <w:r>
        <w:rPr>
          <w:rFonts w:cs="Arial" w:hint="cs"/>
          <w:rtl/>
        </w:rPr>
        <w:t>.</w:t>
      </w:r>
      <w:r w:rsidRPr="00AD6876">
        <w:rPr>
          <w:rFonts w:cs="Arial"/>
          <w:rtl/>
        </w:rPr>
        <w:t xml:space="preserve"> </w:t>
      </w:r>
      <w:r w:rsidR="00244101">
        <w:rPr>
          <w:rFonts w:cs="Arial" w:hint="cs"/>
          <w:rtl/>
        </w:rPr>
        <w:t xml:space="preserve">[וגם] </w:t>
      </w:r>
      <w:r w:rsidRPr="00AD6876">
        <w:rPr>
          <w:rFonts w:cs="Arial"/>
          <w:rtl/>
        </w:rPr>
        <w:t>רבינו ברוך מביא ראיה מפ' בתרא</w:t>
      </w:r>
      <w:r w:rsidR="00244101">
        <w:rPr>
          <w:rFonts w:cs="Arial" w:hint="cs"/>
          <w:rtl/>
        </w:rPr>
        <w:t xml:space="preserve"> (שם)</w:t>
      </w:r>
      <w:r w:rsidRPr="00AD6876">
        <w:rPr>
          <w:rFonts w:cs="Arial"/>
          <w:rtl/>
        </w:rPr>
        <w:t xml:space="preserve"> שעשו מעשה בבת רב חסדא שקדשוה בקטנותה</w:t>
      </w:r>
      <w:r w:rsidR="00F03CFA">
        <w:rPr>
          <w:rFonts w:cs="Arial" w:hint="cs"/>
          <w:rtl/>
        </w:rPr>
        <w:t>.</w:t>
      </w:r>
      <w:r w:rsidRPr="00AD6876">
        <w:rPr>
          <w:rFonts w:cs="Arial"/>
          <w:rtl/>
        </w:rPr>
        <w:t xml:space="preserve"> </w:t>
      </w:r>
    </w:p>
    <w:p w14:paraId="3A613EF0" w14:textId="3645FA27" w:rsidR="008A640A" w:rsidRPr="008A640A" w:rsidRDefault="008A640A" w:rsidP="008A640A">
      <w:pPr>
        <w:ind w:left="360"/>
        <w:rPr>
          <w:u w:val="dotted"/>
        </w:rPr>
      </w:pPr>
      <w:r w:rsidRPr="008A640A">
        <w:rPr>
          <w:rFonts w:hint="cs"/>
          <w:u w:val="dotted"/>
          <w:rtl/>
        </w:rPr>
        <w:lastRenderedPageBreak/>
        <w:t>ומה הדין במקום שיש חשש שמא לא יהיה לו מה לתת או שמא יקדמנו</w:t>
      </w:r>
      <w:r w:rsidR="00244101">
        <w:rPr>
          <w:rFonts w:hint="cs"/>
          <w:u w:val="dotted"/>
          <w:rtl/>
        </w:rPr>
        <w:t xml:space="preserve"> וכדו'</w:t>
      </w:r>
      <w:r w:rsidRPr="008A640A">
        <w:rPr>
          <w:rFonts w:hint="cs"/>
          <w:u w:val="dotted"/>
          <w:rtl/>
        </w:rPr>
        <w:t>:</w:t>
      </w:r>
    </w:p>
    <w:p w14:paraId="4E2D8B39" w14:textId="37E75B23" w:rsidR="005D1E5F" w:rsidRPr="00D16146" w:rsidRDefault="00CA54B4" w:rsidP="00BF4F5C">
      <w:pPr>
        <w:pStyle w:val="ab"/>
        <w:numPr>
          <w:ilvl w:val="0"/>
          <w:numId w:val="126"/>
        </w:numPr>
        <w:rPr>
          <w:rtl/>
        </w:rPr>
      </w:pPr>
      <w:r>
        <w:rPr>
          <w:rFonts w:cs="Arial" w:hint="cs"/>
          <w:rtl/>
        </w:rPr>
        <w:t xml:space="preserve">תוס' </w:t>
      </w:r>
      <w:r>
        <w:rPr>
          <w:rFonts w:cs="Arial" w:hint="cs"/>
          <w:sz w:val="16"/>
          <w:szCs w:val="16"/>
          <w:rtl/>
        </w:rPr>
        <w:t>(מא. ד"ה אסור לאדם)</w:t>
      </w:r>
      <w:r>
        <w:rPr>
          <w:rFonts w:cs="Arial" w:hint="cs"/>
          <w:rtl/>
        </w:rPr>
        <w:t xml:space="preserve">- </w:t>
      </w:r>
      <w:r w:rsidRPr="00D16146">
        <w:rPr>
          <w:rFonts w:cs="Arial"/>
          <w:rtl/>
        </w:rPr>
        <w:t>עכשיו שאנו נוהגים לקדש בנותינו אפי' קטנות היינו משום שבכל יום ויום הגלות מתגבר עלינו</w:t>
      </w:r>
      <w:r>
        <w:rPr>
          <w:rFonts w:cs="Arial" w:hint="cs"/>
          <w:rtl/>
        </w:rPr>
        <w:t>,</w:t>
      </w:r>
      <w:r w:rsidRPr="00D16146">
        <w:rPr>
          <w:rFonts w:cs="Arial"/>
          <w:rtl/>
        </w:rPr>
        <w:t xml:space="preserve"> ואם יש סיפק ביד אדם עכשיו לתת לבתו נדוניא</w:t>
      </w:r>
      <w:r>
        <w:rPr>
          <w:rFonts w:cs="Arial" w:hint="cs"/>
          <w:rtl/>
        </w:rPr>
        <w:t>,</w:t>
      </w:r>
      <w:r w:rsidRPr="00D16146">
        <w:rPr>
          <w:rFonts w:cs="Arial"/>
          <w:rtl/>
        </w:rPr>
        <w:t xml:space="preserve"> שמא לאחר זמן לא יהיה סיפק בידו ותשב בתו עגונה לעולם</w:t>
      </w:r>
      <w:r w:rsidR="00C902A4">
        <w:rPr>
          <w:rFonts w:cs="Arial" w:hint="cs"/>
          <w:rtl/>
        </w:rPr>
        <w:t>.</w:t>
      </w:r>
      <w:r w:rsidR="00C902A4">
        <w:rPr>
          <w:rFonts w:cs="Arial"/>
          <w:rtl/>
        </w:rPr>
        <w:t xml:space="preserve"> </w:t>
      </w:r>
      <w:r w:rsidR="00B85749" w:rsidRPr="00B85749">
        <w:rPr>
          <w:rFonts w:hint="cs"/>
          <w:color w:val="00B0F0"/>
          <w:rtl/>
        </w:rPr>
        <w:t>(וכ"כ הרמ"א)</w:t>
      </w:r>
    </w:p>
    <w:p w14:paraId="64A52F3A" w14:textId="13FEA028" w:rsidR="00244101" w:rsidRDefault="00244101" w:rsidP="00BF4F5C">
      <w:pPr>
        <w:pStyle w:val="ab"/>
        <w:numPr>
          <w:ilvl w:val="0"/>
          <w:numId w:val="126"/>
        </w:numPr>
      </w:pPr>
      <w:r>
        <w:rPr>
          <w:rFonts w:cs="Arial" w:hint="cs"/>
          <w:rtl/>
        </w:rPr>
        <w:t xml:space="preserve">מרדכי </w:t>
      </w:r>
      <w:r>
        <w:rPr>
          <w:rFonts w:cs="Arial" w:hint="cs"/>
          <w:sz w:val="16"/>
          <w:szCs w:val="16"/>
          <w:rtl/>
        </w:rPr>
        <w:t>(כתובות סי' קעט)</w:t>
      </w:r>
      <w:r>
        <w:rPr>
          <w:rFonts w:cs="Arial" w:hint="cs"/>
          <w:rtl/>
        </w:rPr>
        <w:t xml:space="preserve">- </w:t>
      </w:r>
      <w:r w:rsidRPr="00AD6876">
        <w:rPr>
          <w:rFonts w:cs="Arial"/>
          <w:rtl/>
        </w:rPr>
        <w:t>בפ"ק דמכילתא פירש ר' אליהו טעם משום שאנו עתה מעוטי עם וחיישינן פן יקדמנו אחר לכן אנו נוהגין לקדש כשהיא קטנה</w:t>
      </w:r>
      <w:r>
        <w:rPr>
          <w:rFonts w:hint="cs"/>
          <w:rtl/>
        </w:rPr>
        <w:t>.</w:t>
      </w:r>
      <w:r w:rsidR="00B85749" w:rsidRPr="00B85749">
        <w:rPr>
          <w:rFonts w:hint="cs"/>
          <w:color w:val="00B0F0"/>
          <w:rtl/>
        </w:rPr>
        <w:t xml:space="preserve"> (וכ"כ הרמ"א)</w:t>
      </w:r>
    </w:p>
    <w:p w14:paraId="2E1F4029"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E0F5362" w14:textId="6CD60879" w:rsidR="00E5582C" w:rsidRDefault="00E5582C" w:rsidP="00E5582C">
      <w:pPr>
        <w:rPr>
          <w:rFonts w:cs="Arial"/>
          <w:rtl/>
        </w:rPr>
      </w:pPr>
      <w:r>
        <w:rPr>
          <w:rFonts w:cs="Arial"/>
          <w:rtl/>
        </w:rPr>
        <w:t xml:space="preserve">מצוה שלא יקדש בתו כשהיא קטנה עד שתגדל ותאמר: בפלוני אני רוצה. </w:t>
      </w:r>
      <w:r w:rsidRPr="00621B4C">
        <w:rPr>
          <w:rFonts w:cs="Arial"/>
          <w:sz w:val="18"/>
          <w:szCs w:val="18"/>
          <w:rtl/>
        </w:rPr>
        <w:t>הגה: וי"א דנוהגין בזמן הזה לקדש בנותינו הקטנות משום שאנו בגלות ואין לנו תמיד סיפוק כדי צרכי נדוניא</w:t>
      </w:r>
      <w:r w:rsidR="00B85749">
        <w:rPr>
          <w:rFonts w:cs="Arial" w:hint="cs"/>
          <w:sz w:val="18"/>
          <w:szCs w:val="18"/>
          <w:rtl/>
        </w:rPr>
        <w:t xml:space="preserve"> (תוס'),</w:t>
      </w:r>
      <w:r w:rsidRPr="00621B4C">
        <w:rPr>
          <w:rFonts w:cs="Arial"/>
          <w:sz w:val="18"/>
          <w:szCs w:val="18"/>
          <w:rtl/>
        </w:rPr>
        <w:t xml:space="preserve"> גם אנו מתי מעט ואין מוצאין תמיד זיווג הגון (</w:t>
      </w:r>
      <w:r w:rsidR="00B85749">
        <w:rPr>
          <w:rFonts w:cs="Arial" w:hint="cs"/>
          <w:sz w:val="18"/>
          <w:szCs w:val="18"/>
          <w:rtl/>
        </w:rPr>
        <w:t>מרדכי בשם ר' אליהו</w:t>
      </w:r>
      <w:r w:rsidRPr="00621B4C">
        <w:rPr>
          <w:rFonts w:cs="Arial"/>
          <w:sz w:val="18"/>
          <w:szCs w:val="18"/>
          <w:rtl/>
        </w:rPr>
        <w:t>). וכן נוהגין.</w:t>
      </w:r>
      <w:r>
        <w:rPr>
          <w:rFonts w:cs="Arial"/>
          <w:rtl/>
        </w:rPr>
        <w:t xml:space="preserve"> </w:t>
      </w:r>
    </w:p>
    <w:p w14:paraId="421F979F" w14:textId="77777777" w:rsidR="00621B4C" w:rsidRDefault="00621B4C" w:rsidP="00E5582C">
      <w:pPr>
        <w:rPr>
          <w:rtl/>
        </w:rPr>
      </w:pPr>
    </w:p>
    <w:p w14:paraId="0CFEC786" w14:textId="52F36E19" w:rsidR="00E5582C" w:rsidRDefault="00B7798B" w:rsidP="000422FD">
      <w:pPr>
        <w:pStyle w:val="2"/>
        <w:rPr>
          <w:rtl/>
        </w:rPr>
      </w:pPr>
      <w:r>
        <w:rPr>
          <w:rtl/>
        </w:rPr>
        <w:t>סעיף</w:t>
      </w:r>
      <w:r w:rsidR="00D6763F">
        <w:rPr>
          <w:rtl/>
        </w:rPr>
        <w:t xml:space="preserve"> </w:t>
      </w:r>
      <w:r w:rsidR="00E5582C">
        <w:rPr>
          <w:rtl/>
        </w:rPr>
        <w:t>ט</w:t>
      </w:r>
      <w:r w:rsidR="005D1E5F">
        <w:rPr>
          <w:rFonts w:hint="cs"/>
          <w:rtl/>
        </w:rPr>
        <w:t>:</w:t>
      </w:r>
      <w:r w:rsidR="00067B82">
        <w:rPr>
          <w:rFonts w:hint="cs"/>
          <w:rtl/>
        </w:rPr>
        <w:t xml:space="preserve"> </w:t>
      </w:r>
      <w:r w:rsidR="008D6257">
        <w:rPr>
          <w:rtl/>
        </w:rPr>
        <w:t xml:space="preserve">אב </w:t>
      </w:r>
      <w:r w:rsidR="00826C1C">
        <w:rPr>
          <w:rFonts w:hint="cs"/>
          <w:rtl/>
        </w:rPr>
        <w:t xml:space="preserve">מינה שליח </w:t>
      </w:r>
      <w:r w:rsidR="008D6257">
        <w:rPr>
          <w:rtl/>
        </w:rPr>
        <w:t>לקדש בתו, ו</w:t>
      </w:r>
      <w:r w:rsidR="00826C1C">
        <w:rPr>
          <w:rFonts w:hint="cs"/>
          <w:rtl/>
        </w:rPr>
        <w:t xml:space="preserve">אח"כ </w:t>
      </w:r>
      <w:r w:rsidR="008D6257">
        <w:rPr>
          <w:rtl/>
        </w:rPr>
        <w:t xml:space="preserve">הלך </w:t>
      </w:r>
      <w:r w:rsidR="00826C1C">
        <w:rPr>
          <w:rFonts w:hint="cs"/>
          <w:rtl/>
        </w:rPr>
        <w:t>בעצמו</w:t>
      </w:r>
      <w:r w:rsidR="008D6257">
        <w:rPr>
          <w:rtl/>
        </w:rPr>
        <w:t xml:space="preserve"> וקדשה לאחר</w:t>
      </w:r>
      <w:r w:rsidR="008D6257">
        <w:rPr>
          <w:rFonts w:hint="cs"/>
          <w:rtl/>
        </w:rPr>
        <w:t>.</w:t>
      </w:r>
    </w:p>
    <w:p w14:paraId="3ED99438" w14:textId="77777777" w:rsidR="008D6257" w:rsidRPr="005D1E5F" w:rsidRDefault="008D6257" w:rsidP="008D6257">
      <w:pPr>
        <w:rPr>
          <w:rtl/>
        </w:rPr>
      </w:pPr>
      <w:r w:rsidRPr="00E6501A">
        <w:rPr>
          <w:rFonts w:cs="Arial" w:hint="cs"/>
          <w:b/>
          <w:bCs/>
          <w:rtl/>
        </w:rPr>
        <w:t xml:space="preserve">קידושין </w:t>
      </w:r>
      <w:r>
        <w:rPr>
          <w:rFonts w:cs="Arial" w:hint="cs"/>
          <w:b/>
          <w:bCs/>
          <w:sz w:val="16"/>
          <w:szCs w:val="16"/>
          <w:rtl/>
        </w:rPr>
        <w:t xml:space="preserve">(פ' בתרא) </w:t>
      </w:r>
      <w:r>
        <w:rPr>
          <w:rFonts w:cs="Arial" w:hint="cs"/>
          <w:b/>
          <w:bCs/>
          <w:rtl/>
        </w:rPr>
        <w:t>עח</w:t>
      </w:r>
      <w:r w:rsidRPr="00E6501A">
        <w:rPr>
          <w:rFonts w:cs="Arial" w:hint="cs"/>
          <w:b/>
          <w:bCs/>
          <w:rtl/>
        </w:rPr>
        <w:t xml:space="preserve"> ע"ב:</w:t>
      </w:r>
      <w:r>
        <w:rPr>
          <w:rFonts w:cs="Arial" w:hint="cs"/>
          <w:rtl/>
        </w:rPr>
        <w:t xml:space="preserve"> </w:t>
      </w:r>
      <w:r w:rsidRPr="00AC209B">
        <w:rPr>
          <w:rFonts w:cs="Arial"/>
          <w:u w:val="double"/>
          <w:rtl/>
        </w:rPr>
        <w:t>מתני'</w:t>
      </w:r>
      <w:r>
        <w:rPr>
          <w:rFonts w:cs="Arial" w:hint="cs"/>
          <w:rtl/>
        </w:rPr>
        <w:t>:</w:t>
      </w:r>
      <w:r>
        <w:rPr>
          <w:rFonts w:hint="cs"/>
          <w:rtl/>
        </w:rPr>
        <w:t xml:space="preserve"> </w:t>
      </w:r>
      <w:r w:rsidRPr="008D6257">
        <w:rPr>
          <w:rFonts w:cs="Arial"/>
          <w:rtl/>
        </w:rPr>
        <w:t>מי שנתן רשות לשלוחו לקדש את בתו, והלך הוא וקדשה, אם שלו קדמו - קידושיו קידושין, ואם של שלוחו קדמו - קידושיו קידושין, ואם אינו ידוע -</w:t>
      </w:r>
      <w:r>
        <w:rPr>
          <w:rFonts w:cs="Arial" w:hint="cs"/>
          <w:rtl/>
        </w:rPr>
        <w:t xml:space="preserve"> </w:t>
      </w:r>
      <w:r>
        <w:rPr>
          <w:rFonts w:cs="Arial" w:hint="cs"/>
          <w:sz w:val="14"/>
          <w:szCs w:val="14"/>
          <w:rtl/>
        </w:rPr>
        <w:t xml:space="preserve">(עט.) </w:t>
      </w:r>
      <w:r w:rsidRPr="008D6257">
        <w:rPr>
          <w:rFonts w:cs="Arial"/>
          <w:rtl/>
        </w:rPr>
        <w:t>שניהם נותנים גט, ואם רצו - אחד נותן גט ואחד כונס.</w:t>
      </w:r>
      <w:r>
        <w:rPr>
          <w:rFonts w:cs="Arial" w:hint="cs"/>
          <w:rtl/>
        </w:rPr>
        <w:t>.</w:t>
      </w:r>
      <w:r w:rsidRPr="008D6257">
        <w:rPr>
          <w:rFonts w:cs="Arial"/>
          <w:rtl/>
        </w:rPr>
        <w:t>.</w:t>
      </w:r>
    </w:p>
    <w:p w14:paraId="49156874" w14:textId="73C1E538" w:rsidR="00B85749" w:rsidRPr="008D6257" w:rsidRDefault="008D6257" w:rsidP="00B85749">
      <w:pPr>
        <w:rPr>
          <w:u w:val="single"/>
          <w:rtl/>
        </w:rPr>
      </w:pPr>
      <w:r w:rsidRPr="008D6257">
        <w:rPr>
          <w:rFonts w:cs="Arial"/>
          <w:u w:val="single"/>
          <w:rtl/>
        </w:rPr>
        <w:t>אב נתן רשות לשלוחו לקדש בתו, והלך הוא וקדשה לאחר</w:t>
      </w:r>
      <w:r w:rsidRPr="008D6257">
        <w:rPr>
          <w:rFonts w:hint="cs"/>
          <w:u w:val="single"/>
          <w:rtl/>
        </w:rPr>
        <w:t>:</w:t>
      </w:r>
    </w:p>
    <w:p w14:paraId="7F01046F" w14:textId="1B6AC40D" w:rsidR="00C902A4" w:rsidRPr="00C902A4" w:rsidRDefault="00C902A4" w:rsidP="00BF4F5C">
      <w:pPr>
        <w:pStyle w:val="ab"/>
        <w:numPr>
          <w:ilvl w:val="0"/>
          <w:numId w:val="126"/>
        </w:numPr>
      </w:pPr>
      <w:r>
        <w:rPr>
          <w:rFonts w:cs="Arial" w:hint="cs"/>
          <w:rtl/>
        </w:rPr>
        <w:t xml:space="preserve">טור- </w:t>
      </w:r>
      <w:r>
        <w:rPr>
          <w:rFonts w:cs="Arial"/>
          <w:rtl/>
        </w:rPr>
        <w:t>ואם נתן רשות לשלוחו לקדשה</w:t>
      </w:r>
      <w:r w:rsidR="008D6257">
        <w:rPr>
          <w:rFonts w:cs="Arial" w:hint="cs"/>
          <w:rtl/>
        </w:rPr>
        <w:t>,</w:t>
      </w:r>
      <w:r>
        <w:rPr>
          <w:rFonts w:cs="Arial"/>
          <w:rtl/>
        </w:rPr>
        <w:t xml:space="preserve"> והלך גם הוא וקבל קידושיה </w:t>
      </w:r>
      <w:r w:rsidR="008D6257">
        <w:rPr>
          <w:rFonts w:cs="Arial" w:hint="cs"/>
          <w:rtl/>
        </w:rPr>
        <w:t xml:space="preserve">- </w:t>
      </w:r>
      <w:r>
        <w:rPr>
          <w:rFonts w:cs="Arial"/>
          <w:rtl/>
        </w:rPr>
        <w:t>איזה מהם שקדם הויין קידושין</w:t>
      </w:r>
      <w:r w:rsidR="008D6257">
        <w:rPr>
          <w:rFonts w:cs="Arial" w:hint="cs"/>
          <w:rtl/>
        </w:rPr>
        <w:t>.</w:t>
      </w:r>
      <w:r>
        <w:rPr>
          <w:rFonts w:cs="Arial"/>
          <w:rtl/>
        </w:rPr>
        <w:t xml:space="preserve"> אין ידוע איזה קודם </w:t>
      </w:r>
      <w:r w:rsidR="008D6257">
        <w:rPr>
          <w:rFonts w:cs="Arial" w:hint="cs"/>
          <w:rtl/>
        </w:rPr>
        <w:t xml:space="preserve">- </w:t>
      </w:r>
      <w:r>
        <w:rPr>
          <w:rFonts w:cs="Arial"/>
          <w:rtl/>
        </w:rPr>
        <w:t>אסורה לשניהם</w:t>
      </w:r>
      <w:r w:rsidR="008D6257">
        <w:rPr>
          <w:rFonts w:cs="Arial" w:hint="cs"/>
          <w:rtl/>
        </w:rPr>
        <w:t>,</w:t>
      </w:r>
      <w:r>
        <w:rPr>
          <w:rFonts w:cs="Arial"/>
          <w:rtl/>
        </w:rPr>
        <w:t xml:space="preserve"> וצריכה גט משניהם</w:t>
      </w:r>
      <w:r>
        <w:rPr>
          <w:rFonts w:cs="Arial" w:hint="cs"/>
          <w:rtl/>
        </w:rPr>
        <w:t>.</w:t>
      </w:r>
      <w:r>
        <w:rPr>
          <w:rFonts w:cs="Arial"/>
          <w:rtl/>
        </w:rPr>
        <w:t xml:space="preserve"> </w:t>
      </w:r>
      <w:r w:rsidR="008D6257" w:rsidRPr="008D6257">
        <w:rPr>
          <w:rFonts w:hint="cs"/>
          <w:color w:val="E36C0A" w:themeColor="accent6" w:themeShade="BF"/>
          <w:rtl/>
        </w:rPr>
        <w:t>(וכ"פ בשו"ע)</w:t>
      </w:r>
    </w:p>
    <w:p w14:paraId="7FED4327"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53908E4" w14:textId="51088800" w:rsidR="00E5582C" w:rsidRDefault="00E5582C" w:rsidP="00E5582C">
      <w:pPr>
        <w:rPr>
          <w:rFonts w:cs="Arial"/>
          <w:rtl/>
        </w:rPr>
      </w:pPr>
      <w:r>
        <w:rPr>
          <w:rFonts w:cs="Arial"/>
          <w:rtl/>
        </w:rPr>
        <w:t xml:space="preserve">האב שנתן רשות לשלוחו לקדש בתו, והלך הוא וקדשה לאחר, ושלוחו קדשה לאחר, איזה מהם שקדם הוו קידושין. ואם אינו יודע איזה קדם, אסורה לשניהם וצריכה גט משניהם. </w:t>
      </w:r>
    </w:p>
    <w:p w14:paraId="4F564EA7" w14:textId="77777777" w:rsidR="00621B4C" w:rsidRDefault="00621B4C" w:rsidP="00E5582C">
      <w:pPr>
        <w:rPr>
          <w:rtl/>
        </w:rPr>
      </w:pPr>
    </w:p>
    <w:p w14:paraId="1816E8EC" w14:textId="006D8FA9" w:rsidR="00E5582C" w:rsidRDefault="00B7798B" w:rsidP="000422FD">
      <w:pPr>
        <w:pStyle w:val="2"/>
        <w:rPr>
          <w:rtl/>
        </w:rPr>
      </w:pPr>
      <w:r>
        <w:rPr>
          <w:rtl/>
        </w:rPr>
        <w:t>סעיף</w:t>
      </w:r>
      <w:r w:rsidR="00D6763F">
        <w:rPr>
          <w:rtl/>
        </w:rPr>
        <w:t xml:space="preserve"> </w:t>
      </w:r>
      <w:r w:rsidR="00E5582C">
        <w:rPr>
          <w:rtl/>
        </w:rPr>
        <w:t>י</w:t>
      </w:r>
      <w:r w:rsidR="005D1E5F">
        <w:rPr>
          <w:rFonts w:hint="cs"/>
          <w:rtl/>
        </w:rPr>
        <w:t>:</w:t>
      </w:r>
      <w:r w:rsidR="00826C1C" w:rsidRPr="00826C1C">
        <w:rPr>
          <w:rFonts w:cs="Arial"/>
          <w:rtl/>
        </w:rPr>
        <w:t xml:space="preserve"> </w:t>
      </w:r>
      <w:r w:rsidR="00826C1C">
        <w:rPr>
          <w:rFonts w:cs="Arial"/>
          <w:rtl/>
        </w:rPr>
        <w:t xml:space="preserve">אב </w:t>
      </w:r>
      <w:r w:rsidR="00826C1C">
        <w:rPr>
          <w:rFonts w:cs="Arial" w:hint="cs"/>
          <w:rtl/>
        </w:rPr>
        <w:t xml:space="preserve">מינה </w:t>
      </w:r>
      <w:r w:rsidR="00826C1C">
        <w:rPr>
          <w:rFonts w:cs="Arial"/>
          <w:rtl/>
        </w:rPr>
        <w:t>של</w:t>
      </w:r>
      <w:r w:rsidR="00826C1C">
        <w:rPr>
          <w:rFonts w:cs="Arial" w:hint="cs"/>
          <w:rtl/>
        </w:rPr>
        <w:t>י</w:t>
      </w:r>
      <w:r w:rsidR="00826C1C">
        <w:rPr>
          <w:rFonts w:cs="Arial"/>
          <w:rtl/>
        </w:rPr>
        <w:t>ח לקדש בתו</w:t>
      </w:r>
      <w:r w:rsidR="00826C1C">
        <w:rPr>
          <w:rFonts w:hint="cs"/>
          <w:rtl/>
        </w:rPr>
        <w:t>, ואח"כ מינה עוד שליח.</w:t>
      </w:r>
    </w:p>
    <w:p w14:paraId="6B27CB90" w14:textId="2ADF052F" w:rsidR="00826C1C" w:rsidRPr="00826C1C" w:rsidRDefault="00826C1C" w:rsidP="00826C1C">
      <w:pPr>
        <w:rPr>
          <w:u w:val="single"/>
          <w:rtl/>
        </w:rPr>
      </w:pPr>
      <w:r w:rsidRPr="00826C1C">
        <w:rPr>
          <w:rFonts w:cs="Arial"/>
          <w:u w:val="single"/>
          <w:rtl/>
        </w:rPr>
        <w:t xml:space="preserve">אב </w:t>
      </w:r>
      <w:r w:rsidRPr="00826C1C">
        <w:rPr>
          <w:rFonts w:cs="Arial" w:hint="cs"/>
          <w:u w:val="single"/>
          <w:rtl/>
        </w:rPr>
        <w:t xml:space="preserve">מינה </w:t>
      </w:r>
      <w:r w:rsidRPr="00826C1C">
        <w:rPr>
          <w:rFonts w:cs="Arial"/>
          <w:u w:val="single"/>
          <w:rtl/>
        </w:rPr>
        <w:t>של</w:t>
      </w:r>
      <w:r w:rsidRPr="00826C1C">
        <w:rPr>
          <w:rFonts w:cs="Arial" w:hint="cs"/>
          <w:u w:val="single"/>
          <w:rtl/>
        </w:rPr>
        <w:t>י</w:t>
      </w:r>
      <w:r w:rsidRPr="00826C1C">
        <w:rPr>
          <w:rFonts w:cs="Arial"/>
          <w:u w:val="single"/>
          <w:rtl/>
        </w:rPr>
        <w:t>ח לקדש בתו</w:t>
      </w:r>
      <w:r w:rsidRPr="00826C1C">
        <w:rPr>
          <w:rFonts w:hint="cs"/>
          <w:u w:val="single"/>
          <w:rtl/>
        </w:rPr>
        <w:t>, ואח"כ מינה עוד שליח:</w:t>
      </w:r>
    </w:p>
    <w:p w14:paraId="1AEB9948" w14:textId="41A01306" w:rsidR="00C902A4" w:rsidRDefault="00C902A4" w:rsidP="00BF4F5C">
      <w:pPr>
        <w:pStyle w:val="ab"/>
        <w:numPr>
          <w:ilvl w:val="0"/>
          <w:numId w:val="126"/>
        </w:numPr>
        <w:rPr>
          <w:rtl/>
        </w:rPr>
      </w:pPr>
      <w:r>
        <w:rPr>
          <w:rFonts w:cs="Arial" w:hint="cs"/>
          <w:rtl/>
        </w:rPr>
        <w:t>טור</w:t>
      </w:r>
      <w:r w:rsidR="00047321">
        <w:rPr>
          <w:rFonts w:cs="Arial" w:hint="cs"/>
          <w:rtl/>
        </w:rPr>
        <w:t xml:space="preserve"> ורי"ו </w:t>
      </w:r>
      <w:r w:rsidR="00047321" w:rsidRPr="00047321">
        <w:rPr>
          <w:rFonts w:cs="Arial"/>
          <w:sz w:val="16"/>
          <w:szCs w:val="16"/>
          <w:rtl/>
        </w:rPr>
        <w:t>(נכ"ב ח"ג קפז ע"ג)</w:t>
      </w:r>
      <w:r>
        <w:rPr>
          <w:rFonts w:cs="Arial" w:hint="cs"/>
          <w:rtl/>
        </w:rPr>
        <w:t xml:space="preserve">- </w:t>
      </w:r>
      <w:r>
        <w:rPr>
          <w:rFonts w:cs="Arial"/>
          <w:rtl/>
        </w:rPr>
        <w:t>וכתב הרמ"ה אי שוי שליח אחרינא לקדושין ולא בטליה לשליח קמא בפירוש</w:t>
      </w:r>
      <w:r w:rsidR="008D6257">
        <w:rPr>
          <w:rFonts w:cs="Arial" w:hint="cs"/>
          <w:rtl/>
        </w:rPr>
        <w:t>,</w:t>
      </w:r>
      <w:r>
        <w:rPr>
          <w:rFonts w:cs="Arial"/>
          <w:rtl/>
        </w:rPr>
        <w:t xml:space="preserve"> ואזל כל חד מינייהו וקדש</w:t>
      </w:r>
      <w:r w:rsidR="008D6257">
        <w:rPr>
          <w:rFonts w:cs="Arial" w:hint="cs"/>
          <w:rtl/>
        </w:rPr>
        <w:t xml:space="preserve"> -</w:t>
      </w:r>
      <w:r>
        <w:rPr>
          <w:rFonts w:cs="Arial"/>
          <w:rtl/>
        </w:rPr>
        <w:t xml:space="preserve"> דבתרא הוי קדושין ולא דקמא</w:t>
      </w:r>
      <w:r w:rsidR="008D6257">
        <w:rPr>
          <w:rFonts w:cs="Arial" w:hint="cs"/>
          <w:rtl/>
        </w:rPr>
        <w:t>,</w:t>
      </w:r>
      <w:r>
        <w:rPr>
          <w:rFonts w:cs="Arial"/>
          <w:rtl/>
        </w:rPr>
        <w:t xml:space="preserve"> דכיון דשויה שליח לבתרא בטליה לקמא</w:t>
      </w:r>
      <w:r w:rsidR="008D6257">
        <w:rPr>
          <w:rFonts w:cs="Arial" w:hint="cs"/>
          <w:rtl/>
        </w:rPr>
        <w:t>.</w:t>
      </w:r>
      <w:r>
        <w:rPr>
          <w:rFonts w:cs="Arial"/>
          <w:rtl/>
        </w:rPr>
        <w:t xml:space="preserve"> וסיום דבריו הדין הוא סברא דילן</w:t>
      </w:r>
      <w:r w:rsidR="008D6257">
        <w:rPr>
          <w:rFonts w:cs="Arial" w:hint="cs"/>
          <w:rtl/>
        </w:rPr>
        <w:t>,</w:t>
      </w:r>
      <w:r>
        <w:rPr>
          <w:rFonts w:cs="Arial"/>
          <w:rtl/>
        </w:rPr>
        <w:t xml:space="preserve"> ומיהו לענין מעשה לא מורינן הלכה למעשה אלא בעיא גט מתרוייהו</w:t>
      </w:r>
      <w:r w:rsidR="00047321">
        <w:rPr>
          <w:rFonts w:cs="Arial" w:hint="cs"/>
          <w:sz w:val="16"/>
          <w:szCs w:val="16"/>
          <w:rtl/>
        </w:rPr>
        <w:t xml:space="preserve"> (ל' הטור)</w:t>
      </w:r>
      <w:r w:rsidR="008D6257">
        <w:rPr>
          <w:rFonts w:cs="Arial" w:hint="cs"/>
          <w:rtl/>
        </w:rPr>
        <w:t>.</w:t>
      </w:r>
      <w:r w:rsidR="00826C1C" w:rsidRPr="00826C1C">
        <w:rPr>
          <w:rFonts w:hint="cs"/>
          <w:color w:val="E36C0A" w:themeColor="accent6" w:themeShade="BF"/>
          <w:rtl/>
        </w:rPr>
        <w:t xml:space="preserve"> </w:t>
      </w:r>
      <w:r w:rsidR="00826C1C" w:rsidRPr="008D6257">
        <w:rPr>
          <w:rFonts w:hint="cs"/>
          <w:color w:val="E36C0A" w:themeColor="accent6" w:themeShade="BF"/>
          <w:rtl/>
        </w:rPr>
        <w:t>(וכ"פ בשו"ע)</w:t>
      </w:r>
    </w:p>
    <w:p w14:paraId="4C361C57"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1F27442" w14:textId="3D1430AA" w:rsidR="00E5582C" w:rsidRDefault="00E5582C" w:rsidP="00E5582C">
      <w:pPr>
        <w:rPr>
          <w:rFonts w:cs="Arial"/>
          <w:rtl/>
        </w:rPr>
      </w:pPr>
      <w:r>
        <w:rPr>
          <w:rFonts w:cs="Arial"/>
          <w:rtl/>
        </w:rPr>
        <w:t xml:space="preserve">אי שוי שליח אחרינא, ולא בטליה לשליח ראשון בפירוש, ואזל כל חד מינייהו וקידש, בעיא גט מתרוייהו. </w:t>
      </w:r>
    </w:p>
    <w:p w14:paraId="4A9BB4FC" w14:textId="77777777" w:rsidR="00621B4C" w:rsidRDefault="00621B4C" w:rsidP="00E5582C">
      <w:pPr>
        <w:rPr>
          <w:rtl/>
        </w:rPr>
      </w:pPr>
    </w:p>
    <w:p w14:paraId="0D62EF9B" w14:textId="517B3EA2" w:rsidR="00E5582C" w:rsidRDefault="00B7798B" w:rsidP="000422FD">
      <w:pPr>
        <w:pStyle w:val="2"/>
        <w:rPr>
          <w:rtl/>
        </w:rPr>
      </w:pPr>
      <w:r>
        <w:rPr>
          <w:rtl/>
        </w:rPr>
        <w:t>סעיף</w:t>
      </w:r>
      <w:r w:rsidR="00D6763F">
        <w:rPr>
          <w:rtl/>
        </w:rPr>
        <w:t xml:space="preserve"> </w:t>
      </w:r>
      <w:r w:rsidR="00E5582C">
        <w:rPr>
          <w:rtl/>
        </w:rPr>
        <w:t>יא</w:t>
      </w:r>
      <w:r w:rsidR="005D1E5F">
        <w:rPr>
          <w:rFonts w:hint="cs"/>
          <w:rtl/>
        </w:rPr>
        <w:t>:</w:t>
      </w:r>
      <w:r w:rsidR="0096356B" w:rsidRPr="0096356B">
        <w:rPr>
          <w:rtl/>
        </w:rPr>
        <w:t xml:space="preserve"> </w:t>
      </w:r>
      <w:r w:rsidR="0096356B">
        <w:rPr>
          <w:rtl/>
        </w:rPr>
        <w:t>קטנה ש</w:t>
      </w:r>
      <w:r w:rsidR="0096356B">
        <w:rPr>
          <w:rFonts w:hint="cs"/>
          <w:rtl/>
        </w:rPr>
        <w:t>נתקדשה ב</w:t>
      </w:r>
      <w:r w:rsidR="0096356B">
        <w:rPr>
          <w:rtl/>
        </w:rPr>
        <w:t>לא דעת אביה</w:t>
      </w:r>
      <w:r w:rsidR="0096356B">
        <w:rPr>
          <w:rFonts w:hint="cs"/>
          <w:rtl/>
        </w:rPr>
        <w:t>, ונתרצה אביה.</w:t>
      </w:r>
    </w:p>
    <w:p w14:paraId="57D0ABE1" w14:textId="31AF5AB7" w:rsidR="00B94393" w:rsidRPr="00170E8F" w:rsidRDefault="00B94393" w:rsidP="00B94393">
      <w:pPr>
        <w:rPr>
          <w:rFonts w:cs="Arial"/>
          <w:u w:val="single"/>
          <w:rtl/>
        </w:rPr>
      </w:pPr>
      <w:r w:rsidRPr="0027666B">
        <w:rPr>
          <w:rFonts w:cs="Arial" w:hint="cs"/>
          <w:b/>
          <w:bCs/>
          <w:rtl/>
        </w:rPr>
        <w:t xml:space="preserve">קידושין </w:t>
      </w:r>
      <w:r>
        <w:rPr>
          <w:rFonts w:cs="Arial" w:hint="cs"/>
          <w:b/>
          <w:bCs/>
          <w:sz w:val="16"/>
          <w:szCs w:val="16"/>
          <w:rtl/>
        </w:rPr>
        <w:t xml:space="preserve">(פ' האיש מקדש) </w:t>
      </w:r>
      <w:r w:rsidRPr="0027666B">
        <w:rPr>
          <w:rFonts w:cs="Arial" w:hint="cs"/>
          <w:b/>
          <w:bCs/>
          <w:rtl/>
        </w:rPr>
        <w:t>מד</w:t>
      </w:r>
      <w:r w:rsidR="002D547C">
        <w:rPr>
          <w:rStyle w:val="a7"/>
          <w:rFonts w:cs="Arial"/>
          <w:b/>
          <w:bCs/>
          <w:rtl/>
        </w:rPr>
        <w:footnoteReference w:id="828"/>
      </w:r>
      <w:r w:rsidRPr="0027666B">
        <w:rPr>
          <w:rFonts w:cs="Arial" w:hint="cs"/>
          <w:b/>
          <w:bCs/>
          <w:rtl/>
        </w:rPr>
        <w:t xml:space="preserve"> ע"ב: </w:t>
      </w:r>
      <w:r w:rsidRPr="0027666B">
        <w:rPr>
          <w:rFonts w:cs="Arial"/>
          <w:rtl/>
        </w:rPr>
        <w:t>איתמר: קטנה שנתקדשה שלא לדעת אביה</w:t>
      </w:r>
      <w:r>
        <w:rPr>
          <w:rStyle w:val="a7"/>
          <w:rFonts w:cs="Arial"/>
          <w:rtl/>
        </w:rPr>
        <w:footnoteReference w:id="829"/>
      </w:r>
      <w:r w:rsidRPr="0027666B">
        <w:rPr>
          <w:rFonts w:cs="Arial"/>
          <w:rtl/>
        </w:rPr>
        <w:t xml:space="preserve">, </w:t>
      </w:r>
      <w:r w:rsidRPr="002A51EA">
        <w:rPr>
          <w:rFonts w:cs="Arial"/>
          <w:u w:val="single"/>
          <w:rtl/>
        </w:rPr>
        <w:t>אמר שמואל</w:t>
      </w:r>
      <w:r w:rsidRPr="0027666B">
        <w:rPr>
          <w:rFonts w:cs="Arial"/>
          <w:rtl/>
        </w:rPr>
        <w:t xml:space="preserve">: צריכה גט וצריכה מיאון. </w:t>
      </w:r>
      <w:r w:rsidRPr="002A51EA">
        <w:rPr>
          <w:rFonts w:cs="Arial"/>
          <w:u w:val="single"/>
          <w:rtl/>
        </w:rPr>
        <w:t>אמר קרנא</w:t>
      </w:r>
      <w:r w:rsidRPr="0027666B">
        <w:rPr>
          <w:rFonts w:cs="Arial"/>
          <w:rtl/>
        </w:rPr>
        <w:t>: דברים בגו</w:t>
      </w:r>
      <w:r>
        <w:rPr>
          <w:rStyle w:val="a7"/>
          <w:rFonts w:cs="Arial"/>
          <w:rtl/>
        </w:rPr>
        <w:footnoteReference w:id="830"/>
      </w:r>
      <w:r w:rsidRPr="0027666B">
        <w:rPr>
          <w:rFonts w:cs="Arial"/>
          <w:rtl/>
        </w:rPr>
        <w:t xml:space="preserve">, אם גט למה מיאון? אם מיאון למה גט? </w:t>
      </w:r>
      <w:r w:rsidRPr="002A51EA">
        <w:rPr>
          <w:rFonts w:cs="Arial"/>
          <w:u w:val="single"/>
          <w:rtl/>
        </w:rPr>
        <w:t>אמרו ליה</w:t>
      </w:r>
      <w:r>
        <w:rPr>
          <w:rStyle w:val="a7"/>
          <w:rFonts w:cs="Arial"/>
          <w:rtl/>
        </w:rPr>
        <w:footnoteReference w:id="831"/>
      </w:r>
      <w:r w:rsidRPr="0027666B">
        <w:rPr>
          <w:rFonts w:cs="Arial"/>
          <w:rtl/>
        </w:rPr>
        <w:t xml:space="preserve">: הא מר עוקבא ובי דיניה </w:t>
      </w:r>
      <w:r w:rsidRPr="0027666B">
        <w:rPr>
          <w:rFonts w:cs="Arial"/>
          <w:rtl/>
        </w:rPr>
        <w:lastRenderedPageBreak/>
        <w:t>בכפרי</w:t>
      </w:r>
      <w:r>
        <w:rPr>
          <w:rStyle w:val="a7"/>
          <w:rFonts w:cs="Arial"/>
          <w:rtl/>
        </w:rPr>
        <w:footnoteReference w:id="832"/>
      </w:r>
      <w:r w:rsidRPr="0027666B">
        <w:rPr>
          <w:rFonts w:cs="Arial"/>
          <w:rtl/>
        </w:rPr>
        <w:t xml:space="preserve">. אפכוה </w:t>
      </w:r>
      <w:r w:rsidRPr="00A21EA7">
        <w:rPr>
          <w:rFonts w:cs="Arial"/>
          <w:rtl/>
        </w:rPr>
        <w:t>שדרוה לקמיה דרב</w:t>
      </w:r>
      <w:r>
        <w:rPr>
          <w:rStyle w:val="a7"/>
          <w:rFonts w:cs="Arial"/>
          <w:rtl/>
        </w:rPr>
        <w:footnoteReference w:id="833"/>
      </w:r>
      <w:r w:rsidRPr="00A21EA7">
        <w:rPr>
          <w:rFonts w:cs="Arial"/>
          <w:rtl/>
        </w:rPr>
        <w:t xml:space="preserve">; </w:t>
      </w:r>
      <w:r w:rsidRPr="002A51EA">
        <w:rPr>
          <w:rFonts w:cs="Arial"/>
          <w:u w:val="single"/>
          <w:rtl/>
        </w:rPr>
        <w:t>אמר להו</w:t>
      </w:r>
      <w:r w:rsidRPr="0027666B">
        <w:rPr>
          <w:rFonts w:cs="Arial"/>
          <w:rtl/>
        </w:rPr>
        <w:t>: האלהים! צריכה גט וצריכה מיאון, וחס ליה לזרעיה דאבא בר אבא</w:t>
      </w:r>
      <w:r>
        <w:rPr>
          <w:rStyle w:val="a7"/>
          <w:rFonts w:cs="Arial"/>
          <w:rtl/>
        </w:rPr>
        <w:footnoteReference w:id="834"/>
      </w:r>
      <w:r w:rsidRPr="0027666B">
        <w:rPr>
          <w:rFonts w:cs="Arial"/>
          <w:rtl/>
        </w:rPr>
        <w:t xml:space="preserve"> דנימא הכי. וטעמא מאי? </w:t>
      </w:r>
      <w:r w:rsidRPr="002A51EA">
        <w:rPr>
          <w:rFonts w:cs="Arial"/>
          <w:u w:val="single"/>
          <w:rtl/>
        </w:rPr>
        <w:t>אמר רב אחא בריה דרב איקא</w:t>
      </w:r>
      <w:r w:rsidRPr="0027666B">
        <w:rPr>
          <w:rFonts w:cs="Arial"/>
          <w:rtl/>
        </w:rPr>
        <w:t>: צריכה גט - שמא נתרצה האב בקידושין, צריכה מיאון - שמא לא נתרצה האב בקידושין, ויאמרו: אין קידושין תופסין באחותה</w:t>
      </w:r>
      <w:r>
        <w:rPr>
          <w:rStyle w:val="a7"/>
          <w:rFonts w:cs="Arial"/>
          <w:rtl/>
        </w:rPr>
        <w:footnoteReference w:id="835"/>
      </w:r>
      <w:r w:rsidRPr="0027666B">
        <w:rPr>
          <w:rFonts w:cs="Arial"/>
          <w:rtl/>
        </w:rPr>
        <w:t xml:space="preserve">. </w:t>
      </w:r>
      <w:r w:rsidRPr="002A51EA">
        <w:rPr>
          <w:rFonts w:cs="Arial"/>
          <w:u w:val="single"/>
          <w:rtl/>
        </w:rPr>
        <w:t>אמר ר"נ</w:t>
      </w:r>
      <w:r w:rsidRPr="0027666B">
        <w:rPr>
          <w:rFonts w:cs="Arial"/>
          <w:rtl/>
        </w:rPr>
        <w:t>: והוא ששדכו</w:t>
      </w:r>
      <w:r>
        <w:rPr>
          <w:rStyle w:val="a7"/>
          <w:rFonts w:cs="Arial"/>
          <w:rtl/>
        </w:rPr>
        <w:footnoteReference w:id="836"/>
      </w:r>
      <w:r w:rsidRPr="0027666B">
        <w:rPr>
          <w:rFonts w:cs="Arial"/>
          <w:rtl/>
        </w:rPr>
        <w:t xml:space="preserve">. </w:t>
      </w:r>
      <w:r w:rsidRPr="002A51EA">
        <w:rPr>
          <w:rFonts w:cs="Arial"/>
          <w:u w:val="single"/>
          <w:rtl/>
        </w:rPr>
        <w:t>עולא אמר</w:t>
      </w:r>
      <w:r w:rsidRPr="0027666B">
        <w:rPr>
          <w:rFonts w:cs="Arial"/>
          <w:rtl/>
        </w:rPr>
        <w:t>: אפילו מיאון אינה צריכה</w:t>
      </w:r>
      <w:r>
        <w:rPr>
          <w:rStyle w:val="a7"/>
          <w:rFonts w:cs="Arial"/>
          <w:rtl/>
        </w:rPr>
        <w:footnoteReference w:id="837"/>
      </w:r>
      <w:r w:rsidRPr="0027666B">
        <w:rPr>
          <w:rFonts w:cs="Arial"/>
          <w:rtl/>
        </w:rPr>
        <w:t>. אף על גב דשידכו</w:t>
      </w:r>
      <w:r>
        <w:rPr>
          <w:rStyle w:val="a7"/>
          <w:rFonts w:cs="Arial"/>
          <w:rtl/>
        </w:rPr>
        <w:footnoteReference w:id="838"/>
      </w:r>
      <w:r w:rsidRPr="0027666B">
        <w:rPr>
          <w:rFonts w:cs="Arial"/>
          <w:rtl/>
        </w:rPr>
        <w:t>? מאן דמתני הא לא מתני הא</w:t>
      </w:r>
      <w:r>
        <w:rPr>
          <w:rStyle w:val="a7"/>
          <w:rFonts w:cs="Arial"/>
          <w:rtl/>
        </w:rPr>
        <w:footnoteReference w:id="839"/>
      </w:r>
      <w:r w:rsidRPr="0027666B">
        <w:rPr>
          <w:rFonts w:cs="Arial"/>
          <w:rtl/>
        </w:rPr>
        <w:t>.</w:t>
      </w:r>
      <w:r>
        <w:rPr>
          <w:rFonts w:cs="Arial" w:hint="cs"/>
          <w:rtl/>
        </w:rPr>
        <w:t xml:space="preserve">.. </w:t>
      </w:r>
      <w:r>
        <w:rPr>
          <w:rFonts w:cs="Arial" w:hint="cs"/>
          <w:sz w:val="14"/>
          <w:szCs w:val="14"/>
          <w:rtl/>
        </w:rPr>
        <w:t xml:space="preserve">(מה.) </w:t>
      </w:r>
      <w:r w:rsidRPr="00EE7F9D">
        <w:rPr>
          <w:rFonts w:cs="Arial"/>
          <w:rtl/>
        </w:rPr>
        <w:t xml:space="preserve">הנהו בי תרי דהוו קא שתו חמרא תותי ציפי בבבל, שקל חד מינייהו כסא דחמרא יהב ליה לחבריה, אמר: מיקדשא לי ברתיך לברי; </w:t>
      </w:r>
      <w:r w:rsidRPr="00EE7F9D">
        <w:rPr>
          <w:rFonts w:cs="Arial"/>
          <w:u w:val="single"/>
          <w:rtl/>
        </w:rPr>
        <w:t>אמר רבינא</w:t>
      </w:r>
      <w:r w:rsidRPr="00EE7F9D">
        <w:rPr>
          <w:rFonts w:cs="Arial"/>
          <w:rtl/>
        </w:rPr>
        <w:t>: אפילו למאן דאמר חיישינן שמא נתרצה האב,</w:t>
      </w:r>
      <w:r w:rsidRPr="00EE7F9D">
        <w:rPr>
          <w:rFonts w:cs="Arial" w:hint="cs"/>
          <w:sz w:val="14"/>
          <w:szCs w:val="14"/>
          <w:rtl/>
        </w:rPr>
        <w:t xml:space="preserve"> (מה:)</w:t>
      </w:r>
      <w:r w:rsidRPr="00EE7F9D">
        <w:rPr>
          <w:rtl/>
        </w:rPr>
        <w:t xml:space="preserve"> </w:t>
      </w:r>
      <w:r w:rsidRPr="00EE7F9D">
        <w:rPr>
          <w:rFonts w:cs="Arial"/>
          <w:rtl/>
        </w:rPr>
        <w:t xml:space="preserve">שמא נתרצה הבן לא אמרינן. </w:t>
      </w:r>
      <w:r w:rsidRPr="00EE7F9D">
        <w:rPr>
          <w:rFonts w:cs="Arial"/>
          <w:u w:val="single"/>
          <w:rtl/>
        </w:rPr>
        <w:t>אמרי ליה רבנן לרבינא</w:t>
      </w:r>
      <w:r w:rsidRPr="00EE7F9D">
        <w:rPr>
          <w:rFonts w:cs="Arial"/>
          <w:rtl/>
        </w:rPr>
        <w:t>: ודילמא שליח שויה! לא חציף איניש לשויי לאבוה שליח. ודילמא ארצויי ארצייה</w:t>
      </w:r>
      <w:r>
        <w:rPr>
          <w:rStyle w:val="a7"/>
          <w:rFonts w:cs="Arial"/>
          <w:rtl/>
        </w:rPr>
        <w:footnoteReference w:id="840"/>
      </w:r>
      <w:r w:rsidRPr="00EE7F9D">
        <w:rPr>
          <w:rFonts w:cs="Arial"/>
          <w:rtl/>
        </w:rPr>
        <w:t xml:space="preserve"> קמיה!</w:t>
      </w:r>
      <w:r w:rsidRPr="00981DBF">
        <w:rPr>
          <w:rtl/>
        </w:rPr>
        <w:t xml:space="preserve"> </w:t>
      </w:r>
      <w:r w:rsidRPr="00981DBF">
        <w:rPr>
          <w:rFonts w:cs="Arial"/>
          <w:u w:val="single"/>
          <w:rtl/>
        </w:rPr>
        <w:t>אמר ליה רבה בר שימי</w:t>
      </w:r>
      <w:r w:rsidRPr="00981DBF">
        <w:rPr>
          <w:rFonts w:cs="Arial"/>
          <w:rtl/>
        </w:rPr>
        <w:t>: בפירוש</w:t>
      </w:r>
      <w:r>
        <w:rPr>
          <w:rStyle w:val="a7"/>
          <w:rFonts w:cs="Arial"/>
          <w:rtl/>
        </w:rPr>
        <w:footnoteReference w:id="841"/>
      </w:r>
      <w:r w:rsidRPr="00981DBF">
        <w:rPr>
          <w:rFonts w:cs="Arial"/>
          <w:rtl/>
        </w:rPr>
        <w:t xml:space="preserve"> אמר מר</w:t>
      </w:r>
      <w:r>
        <w:rPr>
          <w:rStyle w:val="a7"/>
          <w:rFonts w:cs="Arial"/>
          <w:rtl/>
        </w:rPr>
        <w:footnoteReference w:id="842"/>
      </w:r>
      <w:r w:rsidRPr="00981DBF">
        <w:rPr>
          <w:rFonts w:cs="Arial"/>
          <w:rtl/>
        </w:rPr>
        <w:t>, דלא סבר להא דרב ושמואל.</w:t>
      </w:r>
      <w:r>
        <w:rPr>
          <w:rFonts w:cs="Arial" w:hint="cs"/>
          <w:rtl/>
        </w:rPr>
        <w:t>..</w:t>
      </w:r>
      <w:r>
        <w:rPr>
          <w:rFonts w:cs="Arial" w:hint="cs"/>
          <w:sz w:val="14"/>
          <w:szCs w:val="14"/>
          <w:rtl/>
        </w:rPr>
        <w:t xml:space="preserve"> (מו.)</w:t>
      </w:r>
      <w:r w:rsidRPr="00C8466C">
        <w:rPr>
          <w:rtl/>
        </w:rPr>
        <w:t xml:space="preserve"> </w:t>
      </w:r>
      <w:r w:rsidRPr="00C8466C">
        <w:rPr>
          <w:rFonts w:cs="Arial"/>
          <w:rtl/>
        </w:rPr>
        <w:t xml:space="preserve">איתמר: קטנה שנתקדשה שלא לדעת אביה, </w:t>
      </w:r>
      <w:r w:rsidRPr="00C8466C">
        <w:rPr>
          <w:rFonts w:cs="Arial"/>
          <w:u w:val="single"/>
          <w:rtl/>
        </w:rPr>
        <w:t>אמר רב</w:t>
      </w:r>
      <w:r w:rsidRPr="00C8466C">
        <w:rPr>
          <w:rFonts w:cs="Arial"/>
          <w:rtl/>
        </w:rPr>
        <w:t>: בין היא ובין אביה יכולין לעכב</w:t>
      </w:r>
      <w:r>
        <w:rPr>
          <w:rFonts w:cs="Arial" w:hint="cs"/>
          <w:rtl/>
        </w:rPr>
        <w:t>.</w:t>
      </w:r>
      <w:r w:rsidRPr="00C8466C">
        <w:rPr>
          <w:rFonts w:cs="Arial"/>
          <w:rtl/>
        </w:rPr>
        <w:t xml:space="preserve"> </w:t>
      </w:r>
      <w:r w:rsidRPr="00C8466C">
        <w:rPr>
          <w:rFonts w:cs="Arial"/>
          <w:u w:val="single"/>
          <w:rtl/>
        </w:rPr>
        <w:t>ורב אסי אמר</w:t>
      </w:r>
      <w:r w:rsidRPr="00C8466C">
        <w:rPr>
          <w:rFonts w:cs="Arial"/>
          <w:rtl/>
        </w:rPr>
        <w:t xml:space="preserve">: אביה ולא היא. </w:t>
      </w:r>
      <w:r w:rsidRPr="00170E8F">
        <w:rPr>
          <w:rFonts w:cs="Arial"/>
          <w:rtl/>
        </w:rPr>
        <w:t xml:space="preserve"> </w:t>
      </w:r>
    </w:p>
    <w:p w14:paraId="7B5EBCF0" w14:textId="77777777" w:rsidR="00B94393" w:rsidRPr="006C011B" w:rsidRDefault="00B94393" w:rsidP="00B94393">
      <w:pPr>
        <w:rPr>
          <w:u w:val="single"/>
          <w:rtl/>
        </w:rPr>
      </w:pPr>
      <w:r w:rsidRPr="006C011B">
        <w:rPr>
          <w:rFonts w:cs="Arial"/>
          <w:u w:val="single"/>
          <w:rtl/>
        </w:rPr>
        <w:t>קטנה או נערה שקידשה עצמה בלא דעת אביה</w:t>
      </w:r>
      <w:r w:rsidRPr="006C011B">
        <w:rPr>
          <w:rFonts w:hint="cs"/>
          <w:u w:val="single"/>
          <w:rtl/>
        </w:rPr>
        <w:t>:</w:t>
      </w:r>
    </w:p>
    <w:p w14:paraId="7C833A18" w14:textId="6F224306" w:rsidR="00B94393" w:rsidRPr="00170E8F" w:rsidRDefault="00B94393" w:rsidP="00BF4F5C">
      <w:pPr>
        <w:pStyle w:val="ab"/>
        <w:numPr>
          <w:ilvl w:val="0"/>
          <w:numId w:val="126"/>
        </w:numPr>
      </w:pPr>
      <w:r>
        <w:rPr>
          <w:rFonts w:cs="Arial" w:hint="cs"/>
          <w:rtl/>
        </w:rPr>
        <w:t xml:space="preserve">טור- </w:t>
      </w:r>
      <w:r>
        <w:rPr>
          <w:rFonts w:cs="Arial"/>
          <w:rtl/>
        </w:rPr>
        <w:t>קטנה או נערה שקידשה עצמ</w:t>
      </w:r>
      <w:r w:rsidR="00575C05">
        <w:rPr>
          <w:rFonts w:cs="Arial" w:hint="cs"/>
          <w:rtl/>
        </w:rPr>
        <w:t>ה או נשאת</w:t>
      </w:r>
      <w:r>
        <w:rPr>
          <w:rFonts w:cs="Arial"/>
          <w:rtl/>
        </w:rPr>
        <w:t xml:space="preserve"> בלא דעת אביה </w:t>
      </w:r>
      <w:r>
        <w:rPr>
          <w:rFonts w:cs="Arial" w:hint="cs"/>
          <w:rtl/>
        </w:rPr>
        <w:t xml:space="preserve">- </w:t>
      </w:r>
      <w:r>
        <w:rPr>
          <w:rFonts w:cs="Arial"/>
          <w:rtl/>
        </w:rPr>
        <w:t>אינו כלום</w:t>
      </w:r>
      <w:r>
        <w:rPr>
          <w:rFonts w:cs="Arial" w:hint="cs"/>
          <w:rtl/>
        </w:rPr>
        <w:t>,</w:t>
      </w:r>
      <w:r>
        <w:rPr>
          <w:rFonts w:cs="Arial"/>
          <w:rtl/>
        </w:rPr>
        <w:t xml:space="preserve"> ואפילו מיאון אינה צריכה</w:t>
      </w:r>
      <w:r>
        <w:rPr>
          <w:rFonts w:cs="Arial" w:hint="cs"/>
          <w:rtl/>
        </w:rPr>
        <w:t>,</w:t>
      </w:r>
      <w:r>
        <w:rPr>
          <w:rFonts w:cs="Arial"/>
          <w:rtl/>
        </w:rPr>
        <w:t xml:space="preserve"> ואפילו שדכה אביה תחלה</w:t>
      </w:r>
      <w:r>
        <w:rPr>
          <w:rFonts w:cs="Arial" w:hint="cs"/>
          <w:rtl/>
        </w:rPr>
        <w:t>.</w:t>
      </w:r>
      <w:r>
        <w:rPr>
          <w:rFonts w:hint="cs"/>
          <w:rtl/>
        </w:rPr>
        <w:t xml:space="preserve"> </w:t>
      </w:r>
      <w:r w:rsidRPr="00B94393">
        <w:rPr>
          <w:rFonts w:hint="cs"/>
          <w:color w:val="E36C0A" w:themeColor="accent6" w:themeShade="BF"/>
          <w:rtl/>
        </w:rPr>
        <w:t>(וכ"פ בשו"ע)</w:t>
      </w:r>
    </w:p>
    <w:p w14:paraId="5158B51C" w14:textId="77777777" w:rsidR="00B94393" w:rsidRPr="00170E8F" w:rsidRDefault="00B94393" w:rsidP="00B94393">
      <w:pPr>
        <w:ind w:left="360"/>
        <w:rPr>
          <w:u w:val="dotted"/>
        </w:rPr>
      </w:pPr>
      <w:r w:rsidRPr="00170E8F">
        <w:rPr>
          <w:rFonts w:cs="Arial" w:hint="cs"/>
          <w:u w:val="dotted"/>
          <w:rtl/>
        </w:rPr>
        <w:t>ומה הדין אם אח"כ נתרצה האב:</w:t>
      </w:r>
      <w:r w:rsidRPr="00170E8F">
        <w:rPr>
          <w:rFonts w:cs="Arial"/>
          <w:u w:val="dotted"/>
          <w:rtl/>
        </w:rPr>
        <w:t xml:space="preserve"> </w:t>
      </w:r>
    </w:p>
    <w:p w14:paraId="5328DFE4" w14:textId="40D81F9B" w:rsidR="00B94393" w:rsidRDefault="00B94393" w:rsidP="00BF4F5C">
      <w:pPr>
        <w:pStyle w:val="ab"/>
        <w:numPr>
          <w:ilvl w:val="0"/>
          <w:numId w:val="126"/>
        </w:numPr>
        <w:rPr>
          <w:rFonts w:cs="Arial"/>
        </w:rPr>
      </w:pPr>
      <w:r w:rsidRPr="00EE7F9D">
        <w:rPr>
          <w:rFonts w:cs="Arial"/>
          <w:rtl/>
        </w:rPr>
        <w:t>רי"ף</w:t>
      </w:r>
      <w:r w:rsidRPr="008029E9">
        <w:rPr>
          <w:rFonts w:cs="Arial"/>
          <w:sz w:val="16"/>
          <w:szCs w:val="16"/>
          <w:rtl/>
        </w:rPr>
        <w:t xml:space="preserve"> (יט.)</w:t>
      </w:r>
      <w:r>
        <w:rPr>
          <w:rFonts w:cs="Arial" w:hint="cs"/>
          <w:rtl/>
        </w:rPr>
        <w:t xml:space="preserve">- </w:t>
      </w:r>
      <w:r w:rsidRPr="00EE7F9D">
        <w:rPr>
          <w:rFonts w:cs="Arial"/>
          <w:rtl/>
        </w:rPr>
        <w:t>מדאשכחן לרבינא דהוא בתרא דלא ס"ל להא דרב ושמואל</w:t>
      </w:r>
      <w:r w:rsidRPr="00EE7F9D">
        <w:rPr>
          <w:rFonts w:cs="Arial" w:hint="cs"/>
          <w:rtl/>
        </w:rPr>
        <w:t>,</w:t>
      </w:r>
      <w:r w:rsidRPr="00EE7F9D">
        <w:rPr>
          <w:rFonts w:cs="Arial"/>
          <w:rtl/>
        </w:rPr>
        <w:t xml:space="preserve"> שמעינן מינה דלית הלכתא כרב ושמואל</w:t>
      </w:r>
      <w:r w:rsidRPr="00EE7F9D">
        <w:rPr>
          <w:rFonts w:cs="Arial" w:hint="cs"/>
          <w:rtl/>
        </w:rPr>
        <w:t>.</w:t>
      </w:r>
      <w:r w:rsidRPr="00EE7F9D">
        <w:rPr>
          <w:rFonts w:cs="Arial"/>
          <w:rtl/>
        </w:rPr>
        <w:t xml:space="preserve"> וכולהו רבוותא קמאי הכי פסקו</w:t>
      </w:r>
      <w:r w:rsidRPr="00EE7F9D">
        <w:rPr>
          <w:rFonts w:cs="Arial" w:hint="cs"/>
          <w:rtl/>
        </w:rPr>
        <w:t>,</w:t>
      </w:r>
      <w:r w:rsidRPr="00EE7F9D">
        <w:rPr>
          <w:rFonts w:cs="Arial"/>
          <w:rtl/>
        </w:rPr>
        <w:t xml:space="preserve"> כגון רב אחא משבחא </w:t>
      </w:r>
      <w:r w:rsidRPr="008029E9">
        <w:rPr>
          <w:rFonts w:cs="Arial"/>
          <w:sz w:val="16"/>
          <w:szCs w:val="16"/>
          <w:rtl/>
        </w:rPr>
        <w:t xml:space="preserve">(משפטים שאילתא נט) </w:t>
      </w:r>
      <w:r w:rsidRPr="00EE7F9D">
        <w:rPr>
          <w:rFonts w:cs="Arial"/>
          <w:rtl/>
        </w:rPr>
        <w:t>וב</w:t>
      </w:r>
      <w:r>
        <w:rPr>
          <w:rFonts w:cs="Arial" w:hint="cs"/>
          <w:rtl/>
        </w:rPr>
        <w:t xml:space="preserve">ה"ג </w:t>
      </w:r>
      <w:r w:rsidRPr="008029E9">
        <w:rPr>
          <w:rFonts w:cs="Arial"/>
          <w:sz w:val="16"/>
          <w:szCs w:val="16"/>
          <w:rtl/>
        </w:rPr>
        <w:t xml:space="preserve">(סוף הל' קידושין) </w:t>
      </w:r>
      <w:r w:rsidRPr="00EE7F9D">
        <w:rPr>
          <w:rFonts w:cs="Arial"/>
          <w:rtl/>
        </w:rPr>
        <w:t>ורבינו האיי בתשובותיו</w:t>
      </w:r>
      <w:r w:rsidRPr="00EE7F9D">
        <w:rPr>
          <w:rFonts w:cs="Arial" w:hint="cs"/>
          <w:rtl/>
        </w:rPr>
        <w:t>,</w:t>
      </w:r>
      <w:r w:rsidRPr="00EE7F9D">
        <w:rPr>
          <w:rFonts w:cs="Arial"/>
          <w:rtl/>
        </w:rPr>
        <w:t xml:space="preserve"> כולהו פסקו הלכתא כרבינא ודחו להא דרב ושמואל</w:t>
      </w:r>
      <w:r w:rsidRPr="00EE7F9D">
        <w:rPr>
          <w:rFonts w:cs="Arial" w:hint="cs"/>
          <w:rtl/>
        </w:rPr>
        <w:t>,</w:t>
      </w:r>
      <w:r w:rsidRPr="00EE7F9D">
        <w:rPr>
          <w:rFonts w:cs="Arial"/>
          <w:rtl/>
        </w:rPr>
        <w:t xml:space="preserve"> בין בקטנה בין בנערה</w:t>
      </w:r>
      <w:r w:rsidRPr="00EE7F9D">
        <w:rPr>
          <w:rFonts w:cs="Arial" w:hint="cs"/>
          <w:rtl/>
        </w:rPr>
        <w:t>,</w:t>
      </w:r>
      <w:r w:rsidRPr="00EE7F9D">
        <w:rPr>
          <w:rFonts w:cs="Arial"/>
          <w:rtl/>
        </w:rPr>
        <w:t xml:space="preserve"> דהיכא דקידשה קטנה או נערה עצמה בלא דעת אביה </w:t>
      </w:r>
      <w:r>
        <w:rPr>
          <w:rFonts w:cs="Arial" w:hint="cs"/>
          <w:rtl/>
        </w:rPr>
        <w:t xml:space="preserve">- </w:t>
      </w:r>
      <w:r w:rsidRPr="00EE7F9D">
        <w:rPr>
          <w:rFonts w:cs="Arial"/>
          <w:rtl/>
        </w:rPr>
        <w:t>לא הוו קידושיה קידושין</w:t>
      </w:r>
      <w:r>
        <w:rPr>
          <w:rStyle w:val="a7"/>
          <w:rFonts w:cs="Arial"/>
          <w:rtl/>
        </w:rPr>
        <w:footnoteReference w:id="843"/>
      </w:r>
      <w:r>
        <w:rPr>
          <w:rFonts w:cs="Arial" w:hint="cs"/>
          <w:rtl/>
        </w:rPr>
        <w:t>,</w:t>
      </w:r>
      <w:r w:rsidRPr="00EE7F9D">
        <w:rPr>
          <w:rFonts w:cs="Arial"/>
          <w:rtl/>
        </w:rPr>
        <w:t xml:space="preserve"> בין נתרצה</w:t>
      </w:r>
      <w:r>
        <w:rPr>
          <w:rStyle w:val="a7"/>
          <w:rFonts w:cs="Arial"/>
          <w:rtl/>
        </w:rPr>
        <w:footnoteReference w:id="844"/>
      </w:r>
      <w:r w:rsidRPr="00EE7F9D">
        <w:rPr>
          <w:rFonts w:cs="Arial"/>
          <w:rtl/>
        </w:rPr>
        <w:t xml:space="preserve"> האב בין לא נתרצה</w:t>
      </w:r>
      <w:r>
        <w:rPr>
          <w:rFonts w:cs="Arial" w:hint="cs"/>
          <w:rtl/>
        </w:rPr>
        <w:t>.</w:t>
      </w:r>
      <w:r w:rsidR="00575C05">
        <w:rPr>
          <w:rFonts w:cs="Arial" w:hint="cs"/>
          <w:rtl/>
        </w:rPr>
        <w:t xml:space="preserve"> </w:t>
      </w:r>
    </w:p>
    <w:p w14:paraId="62221D2B" w14:textId="0B6FB725" w:rsidR="00B94393" w:rsidRPr="00E061E3" w:rsidRDefault="00B94393" w:rsidP="00BF4F5C">
      <w:pPr>
        <w:pStyle w:val="ab"/>
        <w:numPr>
          <w:ilvl w:val="0"/>
          <w:numId w:val="126"/>
        </w:numPr>
        <w:rPr>
          <w:rFonts w:cs="Arial"/>
          <w:rtl/>
        </w:rPr>
      </w:pPr>
      <w:r w:rsidRPr="00EE7F9D">
        <w:rPr>
          <w:rFonts w:cs="Arial"/>
          <w:rtl/>
        </w:rPr>
        <w:t xml:space="preserve">רמב"ם </w:t>
      </w:r>
      <w:r w:rsidRPr="00170E8F">
        <w:rPr>
          <w:rFonts w:cs="Arial" w:hint="cs"/>
          <w:sz w:val="16"/>
          <w:szCs w:val="16"/>
          <w:rtl/>
        </w:rPr>
        <w:t>(</w:t>
      </w:r>
      <w:r w:rsidRPr="00170E8F">
        <w:rPr>
          <w:rFonts w:cs="Arial"/>
          <w:sz w:val="16"/>
          <w:szCs w:val="16"/>
          <w:rtl/>
        </w:rPr>
        <w:t>פ"ג מאישות הי"ג)</w:t>
      </w:r>
      <w:r>
        <w:rPr>
          <w:rFonts w:cs="Arial" w:hint="cs"/>
          <w:rtl/>
        </w:rPr>
        <w:t>-</w:t>
      </w:r>
      <w:r w:rsidRPr="00E8026F">
        <w:rPr>
          <w:rtl/>
        </w:rPr>
        <w:t xml:space="preserve"> </w:t>
      </w:r>
      <w:r w:rsidRPr="00E8026F">
        <w:rPr>
          <w:rFonts w:cs="Arial"/>
          <w:rtl/>
        </w:rPr>
        <w:t xml:space="preserve">נתקדשה קודם שתבגור שלא לדעת אביה </w:t>
      </w:r>
      <w:r>
        <w:rPr>
          <w:rFonts w:cs="Arial" w:hint="cs"/>
          <w:rtl/>
        </w:rPr>
        <w:t xml:space="preserve">- </w:t>
      </w:r>
      <w:r w:rsidRPr="00E8026F">
        <w:rPr>
          <w:rFonts w:cs="Arial"/>
          <w:rtl/>
        </w:rPr>
        <w:t>אינה מקודשת</w:t>
      </w:r>
      <w:r>
        <w:rPr>
          <w:rFonts w:cs="Arial" w:hint="cs"/>
          <w:rtl/>
        </w:rPr>
        <w:t>,</w:t>
      </w:r>
      <w:r w:rsidRPr="00E8026F">
        <w:rPr>
          <w:rFonts w:cs="Arial"/>
          <w:rtl/>
        </w:rPr>
        <w:t xml:space="preserve"> אפילו נתרצה האב אחר שנתקדשה</w:t>
      </w:r>
      <w:r>
        <w:rPr>
          <w:rFonts w:cs="Arial" w:hint="cs"/>
          <w:rtl/>
        </w:rPr>
        <w:t>.</w:t>
      </w:r>
      <w:r w:rsidRPr="00E8026F">
        <w:rPr>
          <w:rFonts w:cs="Arial"/>
          <w:rtl/>
        </w:rPr>
        <w:t xml:space="preserve"> ואפילו נתאלמנה או נתגרשה מאותן הקידושין </w:t>
      </w:r>
      <w:r>
        <w:rPr>
          <w:rFonts w:cs="Arial" w:hint="cs"/>
          <w:rtl/>
        </w:rPr>
        <w:t xml:space="preserve">- </w:t>
      </w:r>
      <w:r w:rsidRPr="00E8026F">
        <w:rPr>
          <w:rFonts w:cs="Arial"/>
          <w:rtl/>
        </w:rPr>
        <w:t>אינה אסורה על הכהן.</w:t>
      </w:r>
      <w:r w:rsidRPr="00170E8F">
        <w:rPr>
          <w:rFonts w:cs="Arial"/>
          <w:rtl/>
        </w:rPr>
        <w:t xml:space="preserve"> </w:t>
      </w:r>
      <w:r w:rsidR="00A47A39" w:rsidRPr="00A47A39">
        <w:rPr>
          <w:rFonts w:cs="Arial" w:hint="cs"/>
          <w:color w:val="E36C0A" w:themeColor="accent6" w:themeShade="BF"/>
          <w:rtl/>
        </w:rPr>
        <w:t>(וכ"ס בשו"ע)</w:t>
      </w:r>
    </w:p>
    <w:p w14:paraId="51C5F7AD" w14:textId="28D48CD2" w:rsidR="00B94393" w:rsidRPr="00237115" w:rsidRDefault="00B94393" w:rsidP="00BF4F5C">
      <w:pPr>
        <w:pStyle w:val="ab"/>
        <w:numPr>
          <w:ilvl w:val="0"/>
          <w:numId w:val="126"/>
        </w:numPr>
        <w:rPr>
          <w:rFonts w:cs="Arial"/>
        </w:rPr>
      </w:pPr>
      <w:r w:rsidRPr="00EE7F9D">
        <w:rPr>
          <w:rFonts w:cs="Arial"/>
          <w:rtl/>
        </w:rPr>
        <w:t xml:space="preserve">רש"י </w:t>
      </w:r>
      <w:r w:rsidRPr="008029E9">
        <w:rPr>
          <w:rFonts w:cs="Arial"/>
          <w:sz w:val="16"/>
          <w:szCs w:val="16"/>
          <w:rtl/>
        </w:rPr>
        <w:t>(מה: ד"ה בפירוש</w:t>
      </w:r>
      <w:r w:rsidRPr="008029E9">
        <w:rPr>
          <w:rFonts w:cs="Arial" w:hint="cs"/>
          <w:sz w:val="16"/>
          <w:szCs w:val="16"/>
          <w:rtl/>
        </w:rPr>
        <w:t>, כ"כ בשמו רא"ש [שם] ור"ן [שם]</w:t>
      </w:r>
      <w:r w:rsidRPr="008029E9">
        <w:rPr>
          <w:rFonts w:cs="Arial"/>
          <w:sz w:val="16"/>
          <w:szCs w:val="16"/>
          <w:rtl/>
        </w:rPr>
        <w:t>)</w:t>
      </w:r>
      <w:r w:rsidRPr="00EE7F9D">
        <w:rPr>
          <w:rFonts w:cs="Arial"/>
          <w:rtl/>
        </w:rPr>
        <w:t xml:space="preserve"> </w:t>
      </w:r>
      <w:r>
        <w:rPr>
          <w:rFonts w:cs="Arial" w:hint="cs"/>
          <w:rtl/>
        </w:rPr>
        <w:t xml:space="preserve">רמ"ה </w:t>
      </w:r>
      <w:r>
        <w:rPr>
          <w:rFonts w:cs="Arial" w:hint="cs"/>
          <w:sz w:val="16"/>
          <w:szCs w:val="16"/>
          <w:rtl/>
        </w:rPr>
        <w:t xml:space="preserve">(כ"כ הטור בשמו) </w:t>
      </w:r>
      <w:r>
        <w:rPr>
          <w:rFonts w:cs="Arial" w:hint="cs"/>
          <w:rtl/>
        </w:rPr>
        <w:t>ו</w:t>
      </w:r>
      <w:r w:rsidRPr="00EE7F9D">
        <w:rPr>
          <w:rFonts w:cs="Arial"/>
          <w:rtl/>
        </w:rPr>
        <w:t>רא"ש</w:t>
      </w:r>
      <w:r>
        <w:rPr>
          <w:rStyle w:val="a7"/>
          <w:rFonts w:cs="Arial"/>
          <w:rtl/>
        </w:rPr>
        <w:footnoteReference w:id="845"/>
      </w:r>
      <w:r w:rsidRPr="00EE7F9D">
        <w:rPr>
          <w:rFonts w:cs="Arial"/>
          <w:rtl/>
        </w:rPr>
        <w:t xml:space="preserve"> </w:t>
      </w:r>
      <w:r w:rsidRPr="008029E9">
        <w:rPr>
          <w:rFonts w:cs="Arial"/>
          <w:sz w:val="16"/>
          <w:szCs w:val="16"/>
          <w:rtl/>
        </w:rPr>
        <w:t>(</w:t>
      </w:r>
      <w:r>
        <w:rPr>
          <w:rFonts w:cs="Arial" w:hint="cs"/>
          <w:sz w:val="16"/>
          <w:szCs w:val="16"/>
          <w:rtl/>
        </w:rPr>
        <w:t xml:space="preserve">פ"ב </w:t>
      </w:r>
      <w:r w:rsidRPr="008029E9">
        <w:rPr>
          <w:rFonts w:cs="Arial"/>
          <w:sz w:val="16"/>
          <w:szCs w:val="16"/>
          <w:rtl/>
        </w:rPr>
        <w:t>סי' ח)</w:t>
      </w:r>
      <w:r>
        <w:rPr>
          <w:rFonts w:cs="Arial" w:hint="cs"/>
          <w:rtl/>
        </w:rPr>
        <w:t xml:space="preserve">- </w:t>
      </w:r>
      <w:r w:rsidRPr="00342151">
        <w:rPr>
          <w:rFonts w:cs="Arial"/>
          <w:rtl/>
        </w:rPr>
        <w:t>דוקא סתם דלא ידעינן אם נתרצה אם לא</w:t>
      </w:r>
      <w:r>
        <w:rPr>
          <w:rFonts w:cs="Arial" w:hint="cs"/>
          <w:rtl/>
        </w:rPr>
        <w:t>,</w:t>
      </w:r>
      <w:r w:rsidRPr="00342151">
        <w:rPr>
          <w:rFonts w:cs="Arial"/>
          <w:rtl/>
        </w:rPr>
        <w:t xml:space="preserve"> כגון ששמע ושתק</w:t>
      </w:r>
      <w:r w:rsidRPr="00342151">
        <w:rPr>
          <w:rFonts w:cs="Arial" w:hint="cs"/>
          <w:rtl/>
        </w:rPr>
        <w:t>.</w:t>
      </w:r>
      <w:r w:rsidRPr="00342151">
        <w:rPr>
          <w:rFonts w:cs="Arial"/>
          <w:rtl/>
        </w:rPr>
        <w:t xml:space="preserve"> אבל אם נתברר שנתרצה כששמע </w:t>
      </w:r>
      <w:r w:rsidRPr="00342151">
        <w:rPr>
          <w:rFonts w:cs="Arial" w:hint="cs"/>
          <w:rtl/>
        </w:rPr>
        <w:t xml:space="preserve">- </w:t>
      </w:r>
      <w:r w:rsidRPr="00342151">
        <w:rPr>
          <w:rFonts w:cs="Arial"/>
          <w:rtl/>
        </w:rPr>
        <w:t>הוו קידושין משעת שמיעה</w:t>
      </w:r>
      <w:r w:rsidRPr="00342151">
        <w:rPr>
          <w:rFonts w:cs="Arial" w:hint="cs"/>
          <w:rtl/>
        </w:rPr>
        <w:t>,</w:t>
      </w:r>
      <w:r w:rsidRPr="00342151">
        <w:rPr>
          <w:rFonts w:cs="Arial"/>
          <w:rtl/>
        </w:rPr>
        <w:t xml:space="preserve"> אפי' אם </w:t>
      </w:r>
      <w:r w:rsidRPr="00342151">
        <w:rPr>
          <w:rFonts w:cs="Arial"/>
          <w:rtl/>
        </w:rPr>
        <w:lastRenderedPageBreak/>
        <w:t>לא שידך</w:t>
      </w:r>
      <w:r w:rsidR="00411422">
        <w:rPr>
          <w:rStyle w:val="a7"/>
          <w:rFonts w:cs="Arial"/>
          <w:rtl/>
        </w:rPr>
        <w:footnoteReference w:id="846"/>
      </w:r>
      <w:r w:rsidRPr="00342151">
        <w:rPr>
          <w:rFonts w:cs="Arial" w:hint="cs"/>
          <w:rtl/>
        </w:rPr>
        <w:t xml:space="preserve">. </w:t>
      </w:r>
      <w:r w:rsidRPr="00342151">
        <w:rPr>
          <w:rFonts w:cs="Arial"/>
          <w:rtl/>
        </w:rPr>
        <w:t>ואפי' אם לא נתרצה מיד כששמע</w:t>
      </w:r>
      <w:r w:rsidRPr="00342151">
        <w:rPr>
          <w:rFonts w:cs="Arial" w:hint="cs"/>
          <w:rtl/>
        </w:rPr>
        <w:t>,</w:t>
      </w:r>
      <w:r w:rsidRPr="00342151">
        <w:rPr>
          <w:rFonts w:cs="Arial"/>
          <w:rtl/>
        </w:rPr>
        <w:t xml:space="preserve"> אלא שתק ולא מיחה ואח"כ נתרצה </w:t>
      </w:r>
      <w:r w:rsidRPr="00342151">
        <w:rPr>
          <w:rFonts w:cs="Arial" w:hint="cs"/>
          <w:rtl/>
        </w:rPr>
        <w:t xml:space="preserve">- </w:t>
      </w:r>
      <w:r w:rsidRPr="00342151">
        <w:rPr>
          <w:rFonts w:cs="Arial"/>
          <w:rtl/>
        </w:rPr>
        <w:t>הוכיח סופו על תחילתו והוו קידושין משעת שמיעה</w:t>
      </w:r>
      <w:r w:rsidRPr="00342151">
        <w:rPr>
          <w:rFonts w:cs="Arial" w:hint="cs"/>
          <w:rtl/>
        </w:rPr>
        <w:t>,</w:t>
      </w:r>
      <w:r w:rsidRPr="00342151">
        <w:rPr>
          <w:rFonts w:cs="Arial"/>
          <w:rtl/>
        </w:rPr>
        <w:t xml:space="preserve"> אפילו</w:t>
      </w:r>
      <w:r>
        <w:rPr>
          <w:rStyle w:val="a7"/>
          <w:rFonts w:cs="Arial"/>
          <w:rtl/>
        </w:rPr>
        <w:footnoteReference w:id="847"/>
      </w:r>
      <w:r w:rsidRPr="00342151">
        <w:rPr>
          <w:rFonts w:cs="Arial"/>
          <w:rtl/>
        </w:rPr>
        <w:t xml:space="preserve"> אם נתאכלו המעות קודם שמיעה</w:t>
      </w:r>
      <w:r>
        <w:rPr>
          <w:rFonts w:cs="Arial" w:hint="cs"/>
          <w:rtl/>
        </w:rPr>
        <w:t xml:space="preserve"> </w:t>
      </w:r>
      <w:r>
        <w:rPr>
          <w:rFonts w:cs="Arial" w:hint="cs"/>
          <w:sz w:val="16"/>
          <w:szCs w:val="16"/>
          <w:rtl/>
        </w:rPr>
        <w:t>(ל' הטור בשם הרמ"ה)</w:t>
      </w:r>
      <w:r>
        <w:rPr>
          <w:rStyle w:val="a7"/>
          <w:rFonts w:cs="Arial"/>
          <w:rtl/>
        </w:rPr>
        <w:footnoteReference w:id="848"/>
      </w:r>
      <w:r w:rsidRPr="000D4410">
        <w:rPr>
          <w:rFonts w:cs="Arial" w:hint="cs"/>
          <w:rtl/>
        </w:rPr>
        <w:t>.</w:t>
      </w:r>
      <w:r w:rsidRPr="000D4410">
        <w:rPr>
          <w:rFonts w:cs="Arial"/>
          <w:rtl/>
        </w:rPr>
        <w:t xml:space="preserve"> </w:t>
      </w:r>
      <w:r w:rsidRPr="00237115">
        <w:rPr>
          <w:rFonts w:cs="Arial"/>
          <w:rtl/>
        </w:rPr>
        <w:t xml:space="preserve"> </w:t>
      </w:r>
    </w:p>
    <w:p w14:paraId="32BB87C2" w14:textId="77777777" w:rsidR="00B94393" w:rsidRPr="00E061E3" w:rsidRDefault="00B94393" w:rsidP="00B94393">
      <w:pPr>
        <w:ind w:left="360"/>
        <w:rPr>
          <w:rFonts w:cs="Arial"/>
          <w:u w:val="dotted"/>
          <w:rtl/>
        </w:rPr>
      </w:pPr>
      <w:r w:rsidRPr="00E061E3">
        <w:rPr>
          <w:rFonts w:cs="Arial" w:hint="cs"/>
          <w:u w:val="dotted"/>
          <w:rtl/>
        </w:rPr>
        <w:t>ומה הדין אם מ</w:t>
      </w:r>
      <w:r>
        <w:rPr>
          <w:rFonts w:cs="Arial" w:hint="cs"/>
          <w:u w:val="dotted"/>
          <w:rtl/>
        </w:rPr>
        <w:t xml:space="preserve">יחו הבת או האב </w:t>
      </w:r>
      <w:r w:rsidRPr="007B1280">
        <w:rPr>
          <w:rFonts w:cs="Arial" w:hint="cs"/>
          <w:sz w:val="16"/>
          <w:szCs w:val="16"/>
          <w:u w:val="dotted"/>
          <w:rtl/>
        </w:rPr>
        <w:t>(קודם שנתרצה האב</w:t>
      </w:r>
      <w:r>
        <w:rPr>
          <w:rFonts w:cs="Arial" w:hint="cs"/>
          <w:sz w:val="16"/>
          <w:szCs w:val="16"/>
          <w:u w:val="dotted"/>
          <w:rtl/>
        </w:rPr>
        <w:t>, או לאחר שנתרצה)</w:t>
      </w:r>
      <w:r>
        <w:rPr>
          <w:rFonts w:cs="Arial" w:hint="cs"/>
          <w:u w:val="dotted"/>
          <w:rtl/>
        </w:rPr>
        <w:t>:</w:t>
      </w:r>
    </w:p>
    <w:p w14:paraId="5F53E422" w14:textId="3B2D8954" w:rsidR="00B94393" w:rsidRPr="0067776E" w:rsidRDefault="00B94393" w:rsidP="00BF4F5C">
      <w:pPr>
        <w:pStyle w:val="ab"/>
        <w:numPr>
          <w:ilvl w:val="0"/>
          <w:numId w:val="126"/>
        </w:numPr>
        <w:rPr>
          <w:rFonts w:cs="Arial"/>
          <w:rtl/>
        </w:rPr>
      </w:pPr>
      <w:r>
        <w:rPr>
          <w:rFonts w:cs="Arial" w:hint="cs"/>
          <w:rtl/>
        </w:rPr>
        <w:t>רש"י</w:t>
      </w:r>
      <w:r>
        <w:rPr>
          <w:rStyle w:val="a7"/>
          <w:rFonts w:cs="Arial"/>
          <w:rtl/>
        </w:rPr>
        <w:footnoteReference w:id="849"/>
      </w:r>
      <w:r>
        <w:rPr>
          <w:rFonts w:cs="Arial" w:hint="cs"/>
          <w:rtl/>
        </w:rPr>
        <w:t xml:space="preserve"> </w:t>
      </w:r>
      <w:r>
        <w:rPr>
          <w:rFonts w:cs="Arial" w:hint="cs"/>
          <w:sz w:val="16"/>
          <w:szCs w:val="16"/>
          <w:rtl/>
        </w:rPr>
        <w:t>(כ"כ בשמו הר"ן [</w:t>
      </w:r>
      <w:r w:rsidRPr="00B4138D">
        <w:rPr>
          <w:rFonts w:cs="Arial"/>
          <w:sz w:val="16"/>
          <w:szCs w:val="16"/>
          <w:rtl/>
        </w:rPr>
        <w:t>יט: ד"ה גרסי'</w:t>
      </w:r>
      <w:r>
        <w:rPr>
          <w:rFonts w:cs="Arial" w:hint="cs"/>
          <w:sz w:val="16"/>
          <w:szCs w:val="16"/>
          <w:rtl/>
        </w:rPr>
        <w:t>])</w:t>
      </w:r>
      <w:r>
        <w:rPr>
          <w:rFonts w:cs="Arial" w:hint="cs"/>
          <w:rtl/>
        </w:rPr>
        <w:t xml:space="preserve"> ו</w:t>
      </w:r>
      <w:r w:rsidRPr="0067776E">
        <w:rPr>
          <w:rFonts w:cs="Arial" w:hint="cs"/>
          <w:rtl/>
        </w:rPr>
        <w:t xml:space="preserve">טור- </w:t>
      </w:r>
      <w:r w:rsidRPr="0067776E">
        <w:rPr>
          <w:rFonts w:cs="Arial"/>
          <w:rtl/>
        </w:rPr>
        <w:t>בד"א</w:t>
      </w:r>
      <w:r>
        <w:rPr>
          <w:rFonts w:cs="Arial" w:hint="cs"/>
          <w:rtl/>
        </w:rPr>
        <w:t>,</w:t>
      </w:r>
      <w:r w:rsidRPr="0067776E">
        <w:rPr>
          <w:rFonts w:cs="Arial"/>
          <w:rtl/>
        </w:rPr>
        <w:t xml:space="preserve"> שלא מיחתה היא או אביה קודם שנתרצה</w:t>
      </w:r>
      <w:r w:rsidRPr="0067776E">
        <w:rPr>
          <w:rFonts w:cs="Arial" w:hint="cs"/>
          <w:rtl/>
        </w:rPr>
        <w:t>,</w:t>
      </w:r>
      <w:r w:rsidRPr="0067776E">
        <w:rPr>
          <w:rFonts w:cs="Arial"/>
          <w:rtl/>
        </w:rPr>
        <w:t xml:space="preserve"> אבל אם מיחתה היא או אביה קודם שנתרצה </w:t>
      </w:r>
      <w:r w:rsidRPr="0067776E">
        <w:rPr>
          <w:rFonts w:cs="Arial" w:hint="cs"/>
          <w:rtl/>
        </w:rPr>
        <w:t xml:space="preserve">- </w:t>
      </w:r>
      <w:r w:rsidRPr="0067776E">
        <w:rPr>
          <w:rFonts w:cs="Arial"/>
          <w:rtl/>
        </w:rPr>
        <w:t>לא הוו קידושין</w:t>
      </w:r>
      <w:r w:rsidRPr="0067776E">
        <w:rPr>
          <w:rFonts w:cs="Arial" w:hint="cs"/>
          <w:rtl/>
        </w:rPr>
        <w:t>,</w:t>
      </w:r>
      <w:r w:rsidRPr="0067776E">
        <w:rPr>
          <w:rFonts w:cs="Arial"/>
          <w:rtl/>
        </w:rPr>
        <w:t xml:space="preserve"> אפילו נתרצה האב אח"כ</w:t>
      </w:r>
      <w:r>
        <w:rPr>
          <w:rFonts w:cs="Arial" w:hint="cs"/>
          <w:sz w:val="16"/>
          <w:szCs w:val="16"/>
          <w:rtl/>
        </w:rPr>
        <w:t xml:space="preserve"> (ל' הטור)</w:t>
      </w:r>
      <w:r w:rsidRPr="0067776E">
        <w:rPr>
          <w:rFonts w:cs="Arial" w:hint="cs"/>
          <w:rtl/>
        </w:rPr>
        <w:t>.</w:t>
      </w:r>
      <w:r w:rsidR="00A47A39" w:rsidRPr="00A47A39">
        <w:rPr>
          <w:rFonts w:cs="Arial" w:hint="cs"/>
          <w:color w:val="E36C0A" w:themeColor="accent6" w:themeShade="BF"/>
          <w:rtl/>
        </w:rPr>
        <w:t xml:space="preserve"> (וכ"</w:t>
      </w:r>
      <w:r w:rsidR="00A47A39">
        <w:rPr>
          <w:rFonts w:cs="Arial" w:hint="cs"/>
          <w:color w:val="E36C0A" w:themeColor="accent6" w:themeShade="BF"/>
          <w:rtl/>
        </w:rPr>
        <w:t>פ</w:t>
      </w:r>
      <w:r w:rsidR="00A47A39" w:rsidRPr="00A47A39">
        <w:rPr>
          <w:rFonts w:cs="Arial" w:hint="cs"/>
          <w:color w:val="E36C0A" w:themeColor="accent6" w:themeShade="BF"/>
          <w:rtl/>
        </w:rPr>
        <w:t xml:space="preserve"> בשו"ע)</w:t>
      </w:r>
    </w:p>
    <w:p w14:paraId="3063D135" w14:textId="77777777" w:rsidR="00B94393" w:rsidRDefault="00B94393" w:rsidP="00BF4F5C">
      <w:pPr>
        <w:pStyle w:val="ab"/>
        <w:numPr>
          <w:ilvl w:val="0"/>
          <w:numId w:val="126"/>
        </w:numPr>
        <w:rPr>
          <w:rFonts w:cs="Arial"/>
        </w:rPr>
      </w:pPr>
      <w:r w:rsidRPr="00EE7F9D">
        <w:rPr>
          <w:rFonts w:cs="Arial"/>
          <w:rtl/>
        </w:rPr>
        <w:t xml:space="preserve">רמב"ם </w:t>
      </w:r>
      <w:r w:rsidRPr="00170E8F">
        <w:rPr>
          <w:rFonts w:cs="Arial" w:hint="cs"/>
          <w:sz w:val="16"/>
          <w:szCs w:val="16"/>
          <w:rtl/>
        </w:rPr>
        <w:t>(</w:t>
      </w:r>
      <w:r w:rsidRPr="00170E8F">
        <w:rPr>
          <w:rFonts w:cs="Arial"/>
          <w:sz w:val="16"/>
          <w:szCs w:val="16"/>
          <w:rtl/>
        </w:rPr>
        <w:t>פ"ג מאישות הי"ג)</w:t>
      </w:r>
      <w:r>
        <w:rPr>
          <w:rFonts w:cs="Arial" w:hint="cs"/>
          <w:rtl/>
        </w:rPr>
        <w:t xml:space="preserve">- </w:t>
      </w:r>
      <w:r w:rsidRPr="00E8026F">
        <w:rPr>
          <w:rFonts w:cs="Arial"/>
          <w:rtl/>
        </w:rPr>
        <w:t>ובין היא ובין אביה יכולין לעכב</w:t>
      </w:r>
      <w:r>
        <w:rPr>
          <w:rStyle w:val="a7"/>
          <w:rFonts w:cs="Arial"/>
          <w:rtl/>
        </w:rPr>
        <w:footnoteReference w:id="850"/>
      </w:r>
      <w:r w:rsidRPr="00E8026F">
        <w:rPr>
          <w:rFonts w:cs="Arial"/>
          <w:rtl/>
        </w:rPr>
        <w:t xml:space="preserve">, בין שנתקדשה בפניו בין שנתקדשה שלא בפניו </w:t>
      </w:r>
      <w:r>
        <w:rPr>
          <w:rFonts w:cs="Arial" w:hint="cs"/>
          <w:rtl/>
        </w:rPr>
        <w:t xml:space="preserve">- </w:t>
      </w:r>
      <w:r w:rsidRPr="00E8026F">
        <w:rPr>
          <w:rFonts w:cs="Arial"/>
          <w:rtl/>
        </w:rPr>
        <w:t>אינה מקודשת.</w:t>
      </w:r>
    </w:p>
    <w:p w14:paraId="005DA477" w14:textId="12715C40" w:rsidR="00B94393" w:rsidRDefault="00B94393" w:rsidP="00BF4F5C">
      <w:pPr>
        <w:pStyle w:val="ab"/>
        <w:numPr>
          <w:ilvl w:val="0"/>
          <w:numId w:val="126"/>
        </w:numPr>
        <w:rPr>
          <w:rFonts w:cs="Arial"/>
        </w:rPr>
      </w:pPr>
      <w:r w:rsidRPr="00237115">
        <w:rPr>
          <w:rFonts w:cs="Arial"/>
          <w:rtl/>
        </w:rPr>
        <w:t xml:space="preserve">אליעזר בר' שמעון </w:t>
      </w:r>
      <w:r>
        <w:rPr>
          <w:rFonts w:cs="Arial" w:hint="cs"/>
          <w:sz w:val="16"/>
          <w:szCs w:val="16"/>
          <w:rtl/>
        </w:rPr>
        <w:t>(כ"כ בשמו המרדכי [סי' תקטו])</w:t>
      </w:r>
      <w:r>
        <w:rPr>
          <w:rFonts w:cs="Arial" w:hint="cs"/>
          <w:rtl/>
        </w:rPr>
        <w:t xml:space="preserve">- </w:t>
      </w:r>
      <w:r w:rsidRPr="00237115">
        <w:rPr>
          <w:rFonts w:cs="Arial"/>
          <w:rtl/>
        </w:rPr>
        <w:t xml:space="preserve">שמע ושתק ולא מיחה מיד כיון שעבר שעה אחת ולא מיחה </w:t>
      </w:r>
      <w:r>
        <w:rPr>
          <w:rFonts w:cs="Arial" w:hint="cs"/>
          <w:rtl/>
        </w:rPr>
        <w:t xml:space="preserve">- </w:t>
      </w:r>
      <w:r w:rsidRPr="00237115">
        <w:rPr>
          <w:rFonts w:cs="Arial"/>
          <w:rtl/>
        </w:rPr>
        <w:t>שוב אינו יכול למחות</w:t>
      </w:r>
      <w:r>
        <w:rPr>
          <w:rStyle w:val="a7"/>
          <w:rFonts w:cs="Arial"/>
          <w:rtl/>
        </w:rPr>
        <w:footnoteReference w:id="851"/>
      </w:r>
      <w:r>
        <w:rPr>
          <w:rFonts w:cs="Arial" w:hint="cs"/>
          <w:rtl/>
        </w:rPr>
        <w:t>.</w:t>
      </w:r>
      <w:r w:rsidR="00A47A39">
        <w:rPr>
          <w:rFonts w:cs="Arial" w:hint="cs"/>
          <w:rtl/>
        </w:rPr>
        <w:t xml:space="preserve"> </w:t>
      </w:r>
      <w:r w:rsidR="00A47A39" w:rsidRPr="00A47A39">
        <w:rPr>
          <w:rFonts w:cs="Arial" w:hint="cs"/>
          <w:color w:val="00B0F0"/>
          <w:rtl/>
        </w:rPr>
        <w:t>(וכ"כ הרמ"א)</w:t>
      </w:r>
    </w:p>
    <w:p w14:paraId="40EC92D3" w14:textId="77777777" w:rsidR="0009635F" w:rsidRDefault="00B94393" w:rsidP="00B94393">
      <w:pPr>
        <w:rPr>
          <w:rFonts w:cs="Arial"/>
          <w:rtl/>
        </w:rPr>
      </w:pPr>
      <w:r w:rsidRPr="0009635F">
        <w:rPr>
          <w:rFonts w:cs="Arial"/>
          <w:u w:val="single"/>
          <w:rtl/>
        </w:rPr>
        <w:t>קטנה שנתקדשה שלא מדעת אביה</w:t>
      </w:r>
      <w:r w:rsidR="0009635F">
        <w:rPr>
          <w:rFonts w:cs="Arial" w:hint="cs"/>
          <w:u w:val="single"/>
          <w:rtl/>
        </w:rPr>
        <w:t xml:space="preserve"> והגדילה</w:t>
      </w:r>
      <w:r w:rsidRPr="0009635F">
        <w:rPr>
          <w:rFonts w:cs="Arial"/>
          <w:u w:val="single"/>
          <w:rtl/>
        </w:rPr>
        <w:t xml:space="preserve"> </w:t>
      </w:r>
      <w:r w:rsidR="0009635F" w:rsidRPr="0009635F">
        <w:rPr>
          <w:rFonts w:cs="Arial" w:hint="cs"/>
          <w:u w:val="single"/>
          <w:rtl/>
        </w:rPr>
        <w:t xml:space="preserve">- </w:t>
      </w:r>
      <w:r w:rsidR="0009635F">
        <w:rPr>
          <w:rFonts w:cs="Arial" w:hint="cs"/>
          <w:u w:val="single"/>
          <w:rtl/>
        </w:rPr>
        <w:t>ה</w:t>
      </w:r>
      <w:r w:rsidRPr="0009635F">
        <w:rPr>
          <w:rFonts w:cs="Arial"/>
          <w:u w:val="single"/>
          <w:rtl/>
        </w:rPr>
        <w:t>א</w:t>
      </w:r>
      <w:r w:rsidR="0009635F">
        <w:rPr>
          <w:rFonts w:cs="Arial" w:hint="cs"/>
          <w:u w:val="single"/>
          <w:rtl/>
        </w:rPr>
        <w:t>ם</w:t>
      </w:r>
      <w:r w:rsidRPr="0009635F">
        <w:rPr>
          <w:rFonts w:cs="Arial"/>
          <w:u w:val="single"/>
          <w:rtl/>
        </w:rPr>
        <w:t xml:space="preserve"> הוו קידושין לכשגדלה ונפקא מרשות האב</w:t>
      </w:r>
      <w:r w:rsidR="0009635F" w:rsidRPr="0009635F">
        <w:rPr>
          <w:rFonts w:cs="Arial" w:hint="cs"/>
          <w:u w:val="single"/>
          <w:rtl/>
        </w:rPr>
        <w:t>:</w:t>
      </w:r>
      <w:r>
        <w:rPr>
          <w:rFonts w:cs="Arial"/>
          <w:rtl/>
        </w:rPr>
        <w:t xml:space="preserve"> </w:t>
      </w:r>
    </w:p>
    <w:p w14:paraId="2F68855A" w14:textId="25A14054" w:rsidR="00B94393" w:rsidRDefault="00B94393" w:rsidP="00BF4F5C">
      <w:pPr>
        <w:pStyle w:val="ab"/>
        <w:numPr>
          <w:ilvl w:val="0"/>
          <w:numId w:val="127"/>
        </w:numPr>
        <w:rPr>
          <w:rFonts w:cs="Arial"/>
        </w:rPr>
      </w:pPr>
      <w:r w:rsidRPr="0009635F">
        <w:rPr>
          <w:rFonts w:cs="Arial"/>
          <w:rtl/>
        </w:rPr>
        <w:t>מהרי"ק</w:t>
      </w:r>
      <w:r w:rsidRPr="0009635F">
        <w:rPr>
          <w:rFonts w:cs="Arial"/>
          <w:sz w:val="16"/>
          <w:szCs w:val="16"/>
          <w:rtl/>
        </w:rPr>
        <w:t xml:space="preserve"> </w:t>
      </w:r>
      <w:r w:rsidR="0009635F" w:rsidRPr="0009635F">
        <w:rPr>
          <w:rFonts w:cs="Arial" w:hint="cs"/>
          <w:sz w:val="16"/>
          <w:szCs w:val="16"/>
          <w:rtl/>
        </w:rPr>
        <w:t>(</w:t>
      </w:r>
      <w:r w:rsidRPr="0009635F">
        <w:rPr>
          <w:rFonts w:cs="Arial"/>
          <w:sz w:val="16"/>
          <w:szCs w:val="16"/>
          <w:rtl/>
        </w:rPr>
        <w:t>שורש ל</w:t>
      </w:r>
      <w:r w:rsidR="0009635F" w:rsidRPr="0009635F">
        <w:rPr>
          <w:rFonts w:cs="Arial" w:hint="cs"/>
          <w:sz w:val="16"/>
          <w:szCs w:val="16"/>
          <w:rtl/>
        </w:rPr>
        <w:t xml:space="preserve"> </w:t>
      </w:r>
      <w:r w:rsidRPr="0009635F">
        <w:rPr>
          <w:rFonts w:cs="Arial"/>
          <w:sz w:val="16"/>
          <w:szCs w:val="16"/>
          <w:rtl/>
        </w:rPr>
        <w:t>לב ענף ב</w:t>
      </w:r>
      <w:r w:rsidR="0009635F">
        <w:rPr>
          <w:rFonts w:cs="Arial" w:hint="cs"/>
          <w:sz w:val="16"/>
          <w:szCs w:val="16"/>
          <w:rtl/>
        </w:rPr>
        <w:t>, הב"י שלח לעיין בדבריו והדרכ"מ [אות ט] הביאו</w:t>
      </w:r>
      <w:r w:rsidRPr="0009635F">
        <w:rPr>
          <w:rFonts w:cs="Arial"/>
          <w:sz w:val="16"/>
          <w:szCs w:val="16"/>
          <w:rtl/>
        </w:rPr>
        <w:t>)</w:t>
      </w:r>
      <w:r w:rsidR="0009635F" w:rsidRPr="0009635F">
        <w:rPr>
          <w:rFonts w:cs="Arial" w:hint="cs"/>
          <w:rtl/>
        </w:rPr>
        <w:t>-</w:t>
      </w:r>
      <w:r w:rsidRPr="0009635F">
        <w:rPr>
          <w:rFonts w:cs="Arial"/>
          <w:rtl/>
        </w:rPr>
        <w:t xml:space="preserve"> </w:t>
      </w:r>
      <w:r w:rsidR="0009635F" w:rsidRPr="005D1E5F">
        <w:rPr>
          <w:rFonts w:cs="Arial"/>
          <w:rtl/>
        </w:rPr>
        <w:t xml:space="preserve">אם לא נתרצה האב אלא שתק וגדלה הבת ונתרצית </w:t>
      </w:r>
      <w:r w:rsidR="00447D08">
        <w:rPr>
          <w:rFonts w:cs="Arial" w:hint="cs"/>
          <w:rtl/>
        </w:rPr>
        <w:t xml:space="preserve">- </w:t>
      </w:r>
      <w:r w:rsidR="0009635F" w:rsidRPr="005D1E5F">
        <w:rPr>
          <w:rFonts w:cs="Arial"/>
          <w:rtl/>
        </w:rPr>
        <w:t>הוי קידושין</w:t>
      </w:r>
      <w:r w:rsidR="00447D08">
        <w:rPr>
          <w:rFonts w:cs="Arial" w:hint="cs"/>
          <w:rtl/>
        </w:rPr>
        <w:t>.</w:t>
      </w:r>
      <w:r w:rsidR="0009635F" w:rsidRPr="005D1E5F">
        <w:rPr>
          <w:rFonts w:cs="Arial"/>
          <w:rtl/>
        </w:rPr>
        <w:t xml:space="preserve"> ואפילו לא ידענו שנתרצית בפירוש</w:t>
      </w:r>
      <w:r w:rsidR="00447D08">
        <w:rPr>
          <w:rFonts w:cs="Arial" w:hint="cs"/>
          <w:rtl/>
        </w:rPr>
        <w:t>,</w:t>
      </w:r>
      <w:r w:rsidR="0009635F" w:rsidRPr="005D1E5F">
        <w:rPr>
          <w:rFonts w:cs="Arial"/>
          <w:rtl/>
        </w:rPr>
        <w:t xml:space="preserve"> אלא שתקה משגדלה ולא מיחתה </w:t>
      </w:r>
      <w:r w:rsidR="00447D08">
        <w:rPr>
          <w:rFonts w:cs="Arial" w:hint="cs"/>
          <w:rtl/>
        </w:rPr>
        <w:t xml:space="preserve">- </w:t>
      </w:r>
      <w:r w:rsidR="0009635F" w:rsidRPr="005D1E5F">
        <w:rPr>
          <w:rFonts w:cs="Arial"/>
          <w:rtl/>
        </w:rPr>
        <w:t>גדלו קידושיה עמה וצריכה גט</w:t>
      </w:r>
      <w:r w:rsidR="00447D08">
        <w:rPr>
          <w:rFonts w:cs="Arial" w:hint="cs"/>
          <w:rtl/>
        </w:rPr>
        <w:t>.</w:t>
      </w:r>
      <w:r w:rsidR="0009635F" w:rsidRPr="005D1E5F">
        <w:rPr>
          <w:rFonts w:cs="Arial"/>
          <w:rtl/>
        </w:rPr>
        <w:t xml:space="preserve"> וכן אם הלך אביה למדינת הים וקדשה אחיה ואמה וגדלה </w:t>
      </w:r>
      <w:r w:rsidR="00447D08">
        <w:rPr>
          <w:rFonts w:cs="Arial" w:hint="cs"/>
          <w:rtl/>
        </w:rPr>
        <w:t xml:space="preserve">- </w:t>
      </w:r>
      <w:r w:rsidR="0009635F" w:rsidRPr="005D1E5F">
        <w:rPr>
          <w:rFonts w:cs="Arial"/>
          <w:rtl/>
        </w:rPr>
        <w:t>צריכה גט לכולי עלמא</w:t>
      </w:r>
      <w:r w:rsidR="0009635F">
        <w:rPr>
          <w:rFonts w:cs="Arial" w:hint="cs"/>
          <w:sz w:val="16"/>
          <w:szCs w:val="16"/>
          <w:rtl/>
        </w:rPr>
        <w:t xml:space="preserve"> (ל' הדרכ"מ בשמו)</w:t>
      </w:r>
      <w:r w:rsidR="0009635F">
        <w:rPr>
          <w:rStyle w:val="a7"/>
          <w:rFonts w:cs="Arial"/>
          <w:rtl/>
        </w:rPr>
        <w:footnoteReference w:id="852"/>
      </w:r>
      <w:r w:rsidR="0009635F">
        <w:rPr>
          <w:rFonts w:cs="Arial" w:hint="cs"/>
          <w:rtl/>
        </w:rPr>
        <w:t>.</w:t>
      </w:r>
      <w:r w:rsidR="000B75A4" w:rsidRPr="000B75A4">
        <w:rPr>
          <w:rFonts w:cs="Arial" w:hint="cs"/>
          <w:color w:val="00B0F0"/>
          <w:rtl/>
        </w:rPr>
        <w:t xml:space="preserve"> </w:t>
      </w:r>
      <w:r w:rsidR="000B75A4" w:rsidRPr="00A47A39">
        <w:rPr>
          <w:rFonts w:cs="Arial" w:hint="cs"/>
          <w:color w:val="00B0F0"/>
          <w:rtl/>
        </w:rPr>
        <w:t>(וכ"</w:t>
      </w:r>
      <w:r w:rsidR="000B75A4">
        <w:rPr>
          <w:rFonts w:cs="Arial" w:hint="cs"/>
          <w:color w:val="00B0F0"/>
          <w:rtl/>
        </w:rPr>
        <w:t>פ</w:t>
      </w:r>
      <w:r w:rsidR="000B75A4" w:rsidRPr="00A47A39">
        <w:rPr>
          <w:rFonts w:cs="Arial" w:hint="cs"/>
          <w:color w:val="00B0F0"/>
          <w:rtl/>
        </w:rPr>
        <w:t xml:space="preserve"> הרמ"א)</w:t>
      </w:r>
    </w:p>
    <w:p w14:paraId="52EA021B" w14:textId="42719091" w:rsidR="00B7798B" w:rsidRPr="00447D08" w:rsidRDefault="00B7798B" w:rsidP="00447D08">
      <w:pPr>
        <w:rPr>
          <w:rFonts w:cs="Arial"/>
          <w:rtl/>
        </w:rPr>
      </w:pPr>
      <w:r w:rsidRPr="00447D08">
        <w:rPr>
          <w:rFonts w:asciiTheme="minorBidi" w:hAnsiTheme="minorBidi"/>
          <w:b/>
          <w:bCs/>
          <w:color w:val="000000"/>
          <w:sz w:val="28"/>
          <w:szCs w:val="28"/>
          <w:u w:val="single"/>
          <w:rtl/>
        </w:rPr>
        <w:t>שו"ע:</w:t>
      </w:r>
    </w:p>
    <w:p w14:paraId="560D6C53" w14:textId="1733A388" w:rsidR="00621B4C" w:rsidRDefault="00E5582C" w:rsidP="00E5582C">
      <w:pPr>
        <w:rPr>
          <w:rFonts w:cs="Arial"/>
          <w:rtl/>
        </w:rPr>
      </w:pPr>
      <w:r>
        <w:rPr>
          <w:rFonts w:cs="Arial"/>
          <w:rtl/>
        </w:rPr>
        <w:lastRenderedPageBreak/>
        <w:t>קטנה או נערה שקידשה עצמה בלא דעת אביה, או נשאת, אינו כלום. ואפילו מיאון אינה צריכה. ואפילו שדכה אביה תחלה. ואפילו נתרצה האב בפירוש אחר ה</w:t>
      </w:r>
      <w:r w:rsidR="00510C7A">
        <w:rPr>
          <w:rFonts w:cs="Arial"/>
          <w:rtl/>
        </w:rPr>
        <w:t>קידושין</w:t>
      </w:r>
      <w:r>
        <w:rPr>
          <w:rFonts w:cs="Arial"/>
          <w:rtl/>
        </w:rPr>
        <w:t>. וי</w:t>
      </w:r>
      <w:r w:rsidR="00CE5A33">
        <w:rPr>
          <w:rFonts w:cs="Arial" w:hint="cs"/>
          <w:rtl/>
        </w:rPr>
        <w:t>ש אומרים</w:t>
      </w:r>
      <w:r>
        <w:rPr>
          <w:rFonts w:cs="Arial"/>
          <w:rtl/>
        </w:rPr>
        <w:t xml:space="preserve"> שאם נתרצה האב כששמע, הוו </w:t>
      </w:r>
      <w:r w:rsidR="00510C7A">
        <w:rPr>
          <w:rFonts w:cs="Arial"/>
          <w:rtl/>
        </w:rPr>
        <w:t>קידושין</w:t>
      </w:r>
      <w:r>
        <w:rPr>
          <w:rFonts w:cs="Arial"/>
          <w:rtl/>
        </w:rPr>
        <w:t xml:space="preserve"> משעת שמיעה, אפילו אם לא שידך ואפילו אם לא נתרצה מיד כששמע, אלא שתק ולא מיחה ואח</w:t>
      </w:r>
      <w:r w:rsidR="00CE5A33">
        <w:rPr>
          <w:rFonts w:cs="Arial" w:hint="cs"/>
          <w:rtl/>
        </w:rPr>
        <w:t>ר כך</w:t>
      </w:r>
      <w:r>
        <w:rPr>
          <w:rFonts w:cs="Arial"/>
          <w:rtl/>
        </w:rPr>
        <w:t xml:space="preserve"> נתרצה, הוכיח סופו על תחלתו והוי </w:t>
      </w:r>
      <w:r w:rsidR="00510C7A">
        <w:rPr>
          <w:rFonts w:cs="Arial"/>
          <w:rtl/>
        </w:rPr>
        <w:t>קידושין</w:t>
      </w:r>
      <w:r>
        <w:rPr>
          <w:rFonts w:cs="Arial"/>
          <w:rtl/>
        </w:rPr>
        <w:t xml:space="preserve"> משעת שמיעה, אפילו נתאכלו המעות קודם שמיעה. </w:t>
      </w:r>
      <w:r w:rsidRPr="00621B4C">
        <w:rPr>
          <w:rFonts w:cs="Arial"/>
          <w:sz w:val="18"/>
          <w:szCs w:val="18"/>
          <w:rtl/>
        </w:rPr>
        <w:t>הגה: וי"א דאם נתאכלו המעות קודם, לא הוי קידושין. (מרדכי בשם ר</w:t>
      </w:r>
      <w:r w:rsidR="000B75A4">
        <w:rPr>
          <w:rFonts w:cs="Arial" w:hint="cs"/>
          <w:sz w:val="18"/>
          <w:szCs w:val="18"/>
          <w:rtl/>
        </w:rPr>
        <w:t>אבי"ה ראב"ן ור</w:t>
      </w:r>
      <w:r w:rsidRPr="00621B4C">
        <w:rPr>
          <w:rFonts w:cs="Arial"/>
          <w:sz w:val="18"/>
          <w:szCs w:val="18"/>
          <w:rtl/>
        </w:rPr>
        <w:t xml:space="preserve">שב"ם). </w:t>
      </w:r>
      <w:r>
        <w:rPr>
          <w:rFonts w:cs="Arial"/>
          <w:rtl/>
        </w:rPr>
        <w:t>ב</w:t>
      </w:r>
      <w:r w:rsidR="00CE5A33">
        <w:rPr>
          <w:rFonts w:cs="Arial" w:hint="cs"/>
          <w:rtl/>
        </w:rPr>
        <w:t>מה דברים אמורים</w:t>
      </w:r>
      <w:r>
        <w:rPr>
          <w:rFonts w:cs="Arial"/>
          <w:rtl/>
        </w:rPr>
        <w:t xml:space="preserve">, כשלא מיחתה היא או אביה קודם שנתרצה, אבל אם מיחתה היא או אביה קודם שנתרצה, לא הוו </w:t>
      </w:r>
      <w:r w:rsidR="00510C7A">
        <w:rPr>
          <w:rFonts w:cs="Arial"/>
          <w:rtl/>
        </w:rPr>
        <w:t>קידושין</w:t>
      </w:r>
      <w:r>
        <w:rPr>
          <w:rFonts w:cs="Arial"/>
          <w:rtl/>
        </w:rPr>
        <w:t xml:space="preserve"> אפילו נתרצה האב אחר כך. </w:t>
      </w:r>
      <w:r w:rsidRPr="00621B4C">
        <w:rPr>
          <w:rFonts w:cs="Arial"/>
          <w:sz w:val="18"/>
          <w:szCs w:val="18"/>
          <w:rtl/>
        </w:rPr>
        <w:t>הגה: ויש אומרים דאם שמע האב ושתק ולא מיחה מיד, הוי כאלו נתרצה (</w:t>
      </w:r>
      <w:r w:rsidR="000B75A4">
        <w:rPr>
          <w:rFonts w:cs="Arial" w:hint="cs"/>
          <w:sz w:val="18"/>
          <w:szCs w:val="18"/>
          <w:rtl/>
        </w:rPr>
        <w:t>מרדכי בשם ר' אלעזר ב"ר שמעון</w:t>
      </w:r>
      <w:r w:rsidRPr="00621B4C">
        <w:rPr>
          <w:rFonts w:cs="Arial"/>
          <w:sz w:val="18"/>
          <w:szCs w:val="18"/>
          <w:rtl/>
        </w:rPr>
        <w:t>). ואם לא שמע האב, או שהלך למדינת הים ונתגדלה הבת ושתקה ולא מיחתה, גדלו ה</w:t>
      </w:r>
      <w:r w:rsidR="00510C7A" w:rsidRPr="00621B4C">
        <w:rPr>
          <w:rFonts w:cs="Arial"/>
          <w:sz w:val="18"/>
          <w:szCs w:val="18"/>
          <w:rtl/>
        </w:rPr>
        <w:t>קידושין</w:t>
      </w:r>
      <w:r w:rsidRPr="00621B4C">
        <w:rPr>
          <w:rFonts w:cs="Arial"/>
          <w:sz w:val="18"/>
          <w:szCs w:val="18"/>
          <w:rtl/>
        </w:rPr>
        <w:t xml:space="preserve"> עמה וצריכה גט (</w:t>
      </w:r>
      <w:r w:rsidR="000B75A4">
        <w:rPr>
          <w:rFonts w:cs="Arial" w:hint="cs"/>
          <w:sz w:val="18"/>
          <w:szCs w:val="18"/>
          <w:rtl/>
        </w:rPr>
        <w:t>מהרי"ק</w:t>
      </w:r>
      <w:r w:rsidRPr="00621B4C">
        <w:rPr>
          <w:rFonts w:cs="Arial"/>
          <w:sz w:val="18"/>
          <w:szCs w:val="18"/>
          <w:rtl/>
        </w:rPr>
        <w:t>)</w:t>
      </w:r>
      <w:r w:rsidR="00CE5A33">
        <w:rPr>
          <w:rFonts w:cs="Arial" w:hint="cs"/>
          <w:sz w:val="18"/>
          <w:szCs w:val="18"/>
          <w:rtl/>
        </w:rPr>
        <w:t>,</w:t>
      </w:r>
      <w:r w:rsidRPr="00621B4C">
        <w:rPr>
          <w:rFonts w:cs="Arial"/>
          <w:sz w:val="18"/>
          <w:szCs w:val="18"/>
          <w:rtl/>
        </w:rPr>
        <w:t xml:space="preserve"> ויש אומרים דבעינן שבעל אחר שנתגדלה (רשב"א). ויש להחמיר כסברא הראשונה.</w:t>
      </w:r>
    </w:p>
    <w:p w14:paraId="278EC8CE" w14:textId="527B0F79" w:rsidR="00E5582C" w:rsidRDefault="00E5582C" w:rsidP="00E5582C">
      <w:pPr>
        <w:rPr>
          <w:rtl/>
        </w:rPr>
      </w:pPr>
      <w:r>
        <w:rPr>
          <w:rFonts w:cs="Arial"/>
          <w:rtl/>
        </w:rPr>
        <w:t xml:space="preserve"> </w:t>
      </w:r>
    </w:p>
    <w:p w14:paraId="2BBA42DB" w14:textId="7FEFE98D" w:rsidR="00E5582C" w:rsidRDefault="00B7798B" w:rsidP="000422FD">
      <w:pPr>
        <w:pStyle w:val="2"/>
        <w:rPr>
          <w:rtl/>
        </w:rPr>
      </w:pPr>
      <w:r>
        <w:rPr>
          <w:rtl/>
        </w:rPr>
        <w:t>סעיף</w:t>
      </w:r>
      <w:r w:rsidR="00D6763F">
        <w:rPr>
          <w:rtl/>
        </w:rPr>
        <w:t xml:space="preserve"> </w:t>
      </w:r>
      <w:r w:rsidR="00E5582C">
        <w:rPr>
          <w:rtl/>
        </w:rPr>
        <w:t>יב</w:t>
      </w:r>
      <w:r w:rsidR="00411422">
        <w:rPr>
          <w:rFonts w:hint="cs"/>
          <w:rtl/>
        </w:rPr>
        <w:t xml:space="preserve">: </w:t>
      </w:r>
      <w:r w:rsidR="0096356B">
        <w:rPr>
          <w:rtl/>
        </w:rPr>
        <w:t>קטנה ש</w:t>
      </w:r>
      <w:r w:rsidR="002255BC">
        <w:rPr>
          <w:rFonts w:hint="cs"/>
          <w:rtl/>
        </w:rPr>
        <w:t>נת</w:t>
      </w:r>
      <w:r w:rsidR="0096356B">
        <w:rPr>
          <w:rtl/>
        </w:rPr>
        <w:t xml:space="preserve">קדשה למי </w:t>
      </w:r>
      <w:r w:rsidR="002255BC">
        <w:rPr>
          <w:rFonts w:hint="cs"/>
          <w:rtl/>
        </w:rPr>
        <w:t>ש</w:t>
      </w:r>
      <w:r w:rsidR="0096356B">
        <w:rPr>
          <w:rtl/>
        </w:rPr>
        <w:t xml:space="preserve">האב </w:t>
      </w:r>
      <w:r w:rsidR="002255BC">
        <w:rPr>
          <w:rFonts w:hint="cs"/>
          <w:rtl/>
        </w:rPr>
        <w:t>חפץ</w:t>
      </w:r>
      <w:r w:rsidR="0096356B">
        <w:rPr>
          <w:rtl/>
        </w:rPr>
        <w:t xml:space="preserve"> </w:t>
      </w:r>
      <w:r w:rsidR="002255BC">
        <w:rPr>
          <w:rFonts w:hint="cs"/>
          <w:rtl/>
        </w:rPr>
        <w:t>לקדשה לו</w:t>
      </w:r>
      <w:r w:rsidR="0096356B">
        <w:rPr>
          <w:rFonts w:hint="cs"/>
          <w:rtl/>
        </w:rPr>
        <w:t>.</w:t>
      </w:r>
    </w:p>
    <w:p w14:paraId="7B491D54" w14:textId="77777777" w:rsidR="000B75A4" w:rsidRPr="007A20E9" w:rsidRDefault="000B75A4" w:rsidP="000B75A4">
      <w:pPr>
        <w:rPr>
          <w:u w:val="single"/>
        </w:rPr>
      </w:pPr>
      <w:r w:rsidRPr="007A20E9">
        <w:rPr>
          <w:rFonts w:cs="Arial"/>
          <w:u w:val="single"/>
          <w:rtl/>
        </w:rPr>
        <w:t>קטנה שקדשה עצמה למי שגילה האב דעתו שהיה חפץ לקדשה</w:t>
      </w:r>
      <w:r w:rsidRPr="007A20E9">
        <w:rPr>
          <w:rFonts w:cs="Arial" w:hint="cs"/>
          <w:u w:val="single"/>
          <w:rtl/>
        </w:rPr>
        <w:t>:</w:t>
      </w:r>
    </w:p>
    <w:p w14:paraId="003DF3B2" w14:textId="603FA777" w:rsidR="00411422" w:rsidRPr="00411422" w:rsidRDefault="000B75A4" w:rsidP="00BF4F5C">
      <w:pPr>
        <w:pStyle w:val="ab"/>
        <w:numPr>
          <w:ilvl w:val="0"/>
          <w:numId w:val="126"/>
        </w:numPr>
        <w:rPr>
          <w:rtl/>
        </w:rPr>
      </w:pPr>
      <w:r>
        <w:rPr>
          <w:rFonts w:cs="Arial" w:hint="cs"/>
          <w:rtl/>
        </w:rPr>
        <w:t xml:space="preserve">טור- </w:t>
      </w:r>
      <w:r>
        <w:rPr>
          <w:rFonts w:cs="Arial"/>
          <w:rtl/>
        </w:rPr>
        <w:t>קטנה שקדשה עצמה למי שגילה האב דעתו שהיה חפץ לקדשה</w:t>
      </w:r>
      <w:r>
        <w:rPr>
          <w:rFonts w:cs="Arial" w:hint="cs"/>
          <w:rtl/>
        </w:rPr>
        <w:t xml:space="preserve"> -</w:t>
      </w:r>
      <w:r>
        <w:rPr>
          <w:rFonts w:cs="Arial"/>
          <w:rtl/>
        </w:rPr>
        <w:t xml:space="preserve"> חיישינן שמא נתרצה</w:t>
      </w:r>
      <w:r>
        <w:rPr>
          <w:rStyle w:val="a7"/>
          <w:rFonts w:cs="Arial"/>
          <w:rtl/>
        </w:rPr>
        <w:footnoteReference w:id="853"/>
      </w:r>
      <w:r>
        <w:rPr>
          <w:rFonts w:cs="Arial" w:hint="cs"/>
          <w:rtl/>
        </w:rPr>
        <w:t>,</w:t>
      </w:r>
      <w:r>
        <w:rPr>
          <w:rFonts w:cs="Arial"/>
          <w:rtl/>
        </w:rPr>
        <w:t xml:space="preserve"> והוו קידושין כל זמן שלא שדכה עם אחר וטרח לחזור ולשדכה לשני</w:t>
      </w:r>
      <w:r>
        <w:rPr>
          <w:rFonts w:cs="Arial" w:hint="cs"/>
          <w:rtl/>
        </w:rPr>
        <w:t>.</w:t>
      </w:r>
      <w:r>
        <w:rPr>
          <w:rFonts w:cs="Arial"/>
          <w:rtl/>
        </w:rPr>
        <w:t xml:space="preserve"> </w:t>
      </w:r>
      <w:r w:rsidRPr="00A47A39">
        <w:rPr>
          <w:rFonts w:cs="Arial" w:hint="cs"/>
          <w:color w:val="E36C0A" w:themeColor="accent6" w:themeShade="BF"/>
          <w:rtl/>
        </w:rPr>
        <w:t>(וכ"</w:t>
      </w:r>
      <w:r>
        <w:rPr>
          <w:rFonts w:cs="Arial" w:hint="cs"/>
          <w:color w:val="E36C0A" w:themeColor="accent6" w:themeShade="BF"/>
          <w:rtl/>
        </w:rPr>
        <w:t>פ</w:t>
      </w:r>
      <w:r w:rsidRPr="00A47A39">
        <w:rPr>
          <w:rFonts w:cs="Arial" w:hint="cs"/>
          <w:color w:val="E36C0A" w:themeColor="accent6" w:themeShade="BF"/>
          <w:rtl/>
        </w:rPr>
        <w:t xml:space="preserve"> בשו"ע)</w:t>
      </w:r>
    </w:p>
    <w:p w14:paraId="765FB11A"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3A391FE" w14:textId="5C017E0C" w:rsidR="00E5582C" w:rsidRDefault="00E5582C" w:rsidP="00E5582C">
      <w:pPr>
        <w:rPr>
          <w:rtl/>
        </w:rPr>
      </w:pPr>
      <w:r>
        <w:rPr>
          <w:rFonts w:cs="Arial"/>
          <w:rtl/>
        </w:rPr>
        <w:t xml:space="preserve">קטנה שקדשה עצמה למי שגילה האב דעתו שהיה חפץ לקדשה, חיישינן שמא נתרצה. </w:t>
      </w:r>
    </w:p>
    <w:p w14:paraId="404D80A7" w14:textId="77777777" w:rsidR="00621B4C" w:rsidRDefault="00621B4C" w:rsidP="00E5582C">
      <w:pPr>
        <w:rPr>
          <w:rtl/>
        </w:rPr>
      </w:pPr>
    </w:p>
    <w:p w14:paraId="55248D39" w14:textId="4887ABBB" w:rsidR="00E5582C" w:rsidRDefault="00B7798B" w:rsidP="000422FD">
      <w:pPr>
        <w:pStyle w:val="2"/>
        <w:rPr>
          <w:rtl/>
        </w:rPr>
      </w:pPr>
      <w:r>
        <w:rPr>
          <w:rtl/>
        </w:rPr>
        <w:t>סעיף</w:t>
      </w:r>
      <w:r w:rsidR="00D6763F">
        <w:rPr>
          <w:rtl/>
        </w:rPr>
        <w:t xml:space="preserve"> </w:t>
      </w:r>
      <w:r w:rsidR="00E5582C">
        <w:rPr>
          <w:rtl/>
        </w:rPr>
        <w:t>יג</w:t>
      </w:r>
      <w:r w:rsidR="00411422">
        <w:rPr>
          <w:rFonts w:hint="cs"/>
          <w:rtl/>
        </w:rPr>
        <w:t xml:space="preserve">: </w:t>
      </w:r>
      <w:r w:rsidR="0096356B">
        <w:rPr>
          <w:rFonts w:hint="cs"/>
          <w:rtl/>
        </w:rPr>
        <w:t>קטנה ש</w:t>
      </w:r>
      <w:r w:rsidR="0096356B">
        <w:rPr>
          <w:rtl/>
        </w:rPr>
        <w:t>נתקדשה לדעת אביה, ונשאת שלא לדעתו</w:t>
      </w:r>
      <w:r w:rsidR="0096356B">
        <w:rPr>
          <w:rFonts w:hint="cs"/>
          <w:rtl/>
        </w:rPr>
        <w:t>.</w:t>
      </w:r>
    </w:p>
    <w:p w14:paraId="14956BD0" w14:textId="615B029A" w:rsidR="000B75A4" w:rsidRPr="005A075F" w:rsidRDefault="000B75A4" w:rsidP="000B75A4">
      <w:pPr>
        <w:rPr>
          <w:rFonts w:cs="Arial"/>
          <w:rtl/>
        </w:rPr>
      </w:pPr>
      <w:bookmarkStart w:id="8" w:name="_Hlk132878045"/>
      <w:r w:rsidRPr="0027666B">
        <w:rPr>
          <w:rFonts w:cs="Arial" w:hint="cs"/>
          <w:b/>
          <w:bCs/>
          <w:rtl/>
        </w:rPr>
        <w:t xml:space="preserve">קידושין </w:t>
      </w:r>
      <w:r>
        <w:rPr>
          <w:rFonts w:cs="Arial" w:hint="cs"/>
          <w:b/>
          <w:bCs/>
          <w:sz w:val="16"/>
          <w:szCs w:val="16"/>
          <w:rtl/>
        </w:rPr>
        <w:t xml:space="preserve">(פ' האיש מקדש) </w:t>
      </w:r>
      <w:r w:rsidRPr="0027666B">
        <w:rPr>
          <w:rFonts w:cs="Arial" w:hint="cs"/>
          <w:b/>
          <w:bCs/>
          <w:rtl/>
        </w:rPr>
        <w:t>מ</w:t>
      </w:r>
      <w:r>
        <w:rPr>
          <w:rFonts w:cs="Arial" w:hint="cs"/>
          <w:b/>
          <w:bCs/>
          <w:rtl/>
        </w:rPr>
        <w:t>ה</w:t>
      </w:r>
      <w:r w:rsidRPr="0027666B">
        <w:rPr>
          <w:rFonts w:cs="Arial" w:hint="cs"/>
          <w:b/>
          <w:bCs/>
          <w:rtl/>
        </w:rPr>
        <w:t xml:space="preserve"> ע"</w:t>
      </w:r>
      <w:r>
        <w:rPr>
          <w:rFonts w:cs="Arial" w:hint="cs"/>
          <w:b/>
          <w:bCs/>
          <w:rtl/>
        </w:rPr>
        <w:t>ב</w:t>
      </w:r>
      <w:r w:rsidRPr="0027666B">
        <w:rPr>
          <w:rFonts w:cs="Arial" w:hint="cs"/>
          <w:b/>
          <w:bCs/>
          <w:rtl/>
        </w:rPr>
        <w:t>:</w:t>
      </w:r>
      <w:r>
        <w:rPr>
          <w:rFonts w:cs="Arial" w:hint="cs"/>
          <w:rtl/>
        </w:rPr>
        <w:t xml:space="preserve"> </w:t>
      </w:r>
      <w:r w:rsidRPr="00BD259D">
        <w:rPr>
          <w:rFonts w:cs="Arial"/>
          <w:rtl/>
        </w:rPr>
        <w:t xml:space="preserve">נתקדשה לדעת אביה, והלך אביה למדינת הים ועמדה ונישאת, </w:t>
      </w:r>
      <w:r w:rsidRPr="005715C8">
        <w:rPr>
          <w:rFonts w:cs="Arial"/>
          <w:u w:val="single"/>
          <w:rtl/>
        </w:rPr>
        <w:t>אמר רב</w:t>
      </w:r>
      <w:r w:rsidRPr="00BD259D">
        <w:rPr>
          <w:rFonts w:cs="Arial"/>
          <w:rtl/>
        </w:rPr>
        <w:t xml:space="preserve">: אוכלת בתרומה עד שיבא אביה וימחה; </w:t>
      </w:r>
      <w:r w:rsidRPr="005715C8">
        <w:rPr>
          <w:rFonts w:cs="Arial"/>
          <w:u w:val="single"/>
          <w:rtl/>
        </w:rPr>
        <w:t>רב אסי אמר</w:t>
      </w:r>
      <w:r w:rsidRPr="00BD259D">
        <w:rPr>
          <w:rFonts w:cs="Arial"/>
          <w:rtl/>
        </w:rPr>
        <w:t xml:space="preserve">: אינה אוכלת, שמא יבוא אביה וימחה, ונמצאת זרה אוכלת בתרומה למפרע. הוה עובדא, וחש לה רב להא דרב אסי. </w:t>
      </w:r>
      <w:r w:rsidRPr="005715C8">
        <w:rPr>
          <w:rFonts w:cs="Arial"/>
          <w:u w:val="single"/>
          <w:rtl/>
        </w:rPr>
        <w:t>אמר רב שמואל בר רב יצחק</w:t>
      </w:r>
      <w:r w:rsidRPr="00BD259D">
        <w:rPr>
          <w:rFonts w:cs="Arial"/>
          <w:rtl/>
        </w:rPr>
        <w:t>: ומודה רב</w:t>
      </w:r>
      <w:r>
        <w:rPr>
          <w:rStyle w:val="a7"/>
          <w:rFonts w:cs="Arial"/>
          <w:rtl/>
        </w:rPr>
        <w:footnoteReference w:id="854"/>
      </w:r>
      <w:r w:rsidRPr="00BD259D">
        <w:rPr>
          <w:rFonts w:cs="Arial"/>
          <w:rtl/>
        </w:rPr>
        <w:t>, שאם מתה אינו יורשה, אוקי ממונא בחזקת מריה.</w:t>
      </w:r>
      <w:r>
        <w:rPr>
          <w:rFonts w:cs="Arial"/>
          <w:rtl/>
        </w:rPr>
        <w:tab/>
      </w:r>
      <w:r w:rsidRPr="005A075F">
        <w:rPr>
          <w:rFonts w:cs="Arial"/>
          <w:rtl/>
        </w:rPr>
        <w:t xml:space="preserve"> </w:t>
      </w:r>
      <w:r>
        <w:rPr>
          <w:rStyle w:val="a7"/>
          <w:rFonts w:cs="Arial"/>
          <w:rtl/>
        </w:rPr>
        <w:footnoteReference w:id="855"/>
      </w:r>
      <w:r>
        <w:rPr>
          <w:rFonts w:cs="Arial" w:hint="cs"/>
          <w:rtl/>
        </w:rPr>
        <w:t>[</w:t>
      </w:r>
      <w:r w:rsidRPr="005715C8">
        <w:rPr>
          <w:rFonts w:cs="Arial"/>
          <w:rtl/>
        </w:rPr>
        <w:t xml:space="preserve">נתקדשה לדעת וניסת שלא לדעת, ואביה כאן, </w:t>
      </w:r>
      <w:r w:rsidRPr="005715C8">
        <w:rPr>
          <w:rFonts w:cs="Arial"/>
          <w:u w:val="single"/>
          <w:rtl/>
        </w:rPr>
        <w:t>רב הונא אמר</w:t>
      </w:r>
      <w:r w:rsidRPr="005715C8">
        <w:rPr>
          <w:rFonts w:cs="Arial"/>
          <w:rtl/>
        </w:rPr>
        <w:t>: אינה אוכלת</w:t>
      </w:r>
      <w:r>
        <w:rPr>
          <w:rFonts w:cs="Arial" w:hint="cs"/>
          <w:rtl/>
        </w:rPr>
        <w:t>.</w:t>
      </w:r>
      <w:r w:rsidRPr="005715C8">
        <w:rPr>
          <w:rFonts w:cs="Arial"/>
          <w:rtl/>
        </w:rPr>
        <w:t xml:space="preserve"> </w:t>
      </w:r>
      <w:r w:rsidRPr="005715C8">
        <w:rPr>
          <w:rFonts w:cs="Arial"/>
          <w:u w:val="single"/>
          <w:rtl/>
        </w:rPr>
        <w:t xml:space="preserve">רב ירמיה </w:t>
      </w:r>
      <w:bookmarkEnd w:id="8"/>
      <w:r w:rsidRPr="005715C8">
        <w:rPr>
          <w:rFonts w:cs="Arial"/>
          <w:u w:val="single"/>
          <w:rtl/>
        </w:rPr>
        <w:t>בר אבא אמר</w:t>
      </w:r>
      <w:r w:rsidRPr="005715C8">
        <w:rPr>
          <w:rFonts w:cs="Arial"/>
          <w:rtl/>
        </w:rPr>
        <w:t>: אוכלת</w:t>
      </w:r>
      <w:r>
        <w:rPr>
          <w:rStyle w:val="a7"/>
          <w:rFonts w:cs="Arial"/>
          <w:rtl/>
        </w:rPr>
        <w:footnoteReference w:id="856"/>
      </w:r>
      <w:r w:rsidRPr="005715C8">
        <w:rPr>
          <w:rFonts w:cs="Arial"/>
          <w:rtl/>
        </w:rPr>
        <w:t>. רב הונא אמר: אינה אוכלת, ואפי' לרב דאמר אוכלת, התם הוא דלא איתיה לאב, אבל הכא דאיתיה לאב, האי דאישתיק - מירתח רתח; רב ירמיה בר אבא אמר: אוכלת, ואפי' לרב אסי דאמר אינה אוכלת, התם הוא דשמא יבוא אביה וימחה, אבל הכא מדשתיק - איתנוחי איתנחא ליה.</w:t>
      </w:r>
      <w:r>
        <w:rPr>
          <w:rFonts w:cs="Arial" w:hint="cs"/>
          <w:rtl/>
        </w:rPr>
        <w:t>]</w:t>
      </w:r>
      <w:r w:rsidRPr="005715C8">
        <w:rPr>
          <w:rFonts w:cs="Arial"/>
          <w:rtl/>
        </w:rPr>
        <w:t xml:space="preserve"> </w:t>
      </w:r>
      <w:r>
        <w:rPr>
          <w:rFonts w:cs="Arial"/>
          <w:rtl/>
        </w:rPr>
        <w:tab/>
      </w:r>
      <w:r>
        <w:rPr>
          <w:rStyle w:val="a7"/>
          <w:rFonts w:cs="Arial"/>
          <w:rtl/>
        </w:rPr>
        <w:footnoteReference w:id="857"/>
      </w:r>
      <w:r>
        <w:rPr>
          <w:rFonts w:cs="Arial" w:hint="cs"/>
          <w:rtl/>
        </w:rPr>
        <w:t>[</w:t>
      </w:r>
      <w:r w:rsidRPr="003F7A44">
        <w:rPr>
          <w:rFonts w:cs="Arial"/>
          <w:rtl/>
        </w:rPr>
        <w:t>נתקדשה שלא לדעת אביה וניסת שלא לדעת</w:t>
      </w:r>
      <w:r>
        <w:rPr>
          <w:rStyle w:val="a7"/>
          <w:rFonts w:cs="Arial"/>
          <w:rtl/>
        </w:rPr>
        <w:footnoteReference w:id="858"/>
      </w:r>
      <w:r w:rsidRPr="003F7A44">
        <w:rPr>
          <w:rFonts w:cs="Arial"/>
          <w:rtl/>
        </w:rPr>
        <w:t xml:space="preserve">, ואביה כאן, </w:t>
      </w:r>
      <w:r w:rsidRPr="003F7A44">
        <w:rPr>
          <w:rFonts w:cs="Arial"/>
          <w:u w:val="single"/>
          <w:rtl/>
        </w:rPr>
        <w:t>רב הונא אמר</w:t>
      </w:r>
      <w:r w:rsidRPr="003F7A44">
        <w:rPr>
          <w:rFonts w:cs="Arial"/>
          <w:rtl/>
        </w:rPr>
        <w:t>: אוכלת</w:t>
      </w:r>
      <w:r>
        <w:rPr>
          <w:rFonts w:cs="Arial" w:hint="cs"/>
          <w:rtl/>
        </w:rPr>
        <w:t>.</w:t>
      </w:r>
      <w:r w:rsidRPr="003F7A44">
        <w:rPr>
          <w:rFonts w:cs="Arial"/>
          <w:rtl/>
        </w:rPr>
        <w:t xml:space="preserve"> </w:t>
      </w:r>
      <w:r w:rsidRPr="003F7A44">
        <w:rPr>
          <w:rFonts w:cs="Arial"/>
          <w:u w:val="single"/>
          <w:rtl/>
        </w:rPr>
        <w:t>רב ירמיה בר אבא אמר</w:t>
      </w:r>
      <w:r w:rsidRPr="003F7A44">
        <w:rPr>
          <w:rFonts w:cs="Arial"/>
          <w:rtl/>
        </w:rPr>
        <w:t>: אינה אוכלת.</w:t>
      </w:r>
      <w:r>
        <w:rPr>
          <w:rFonts w:cs="Arial" w:hint="cs"/>
          <w:rtl/>
        </w:rPr>
        <w:t>]</w:t>
      </w:r>
      <w:r w:rsidRPr="003F7A44">
        <w:rPr>
          <w:rFonts w:cs="Arial"/>
          <w:rtl/>
        </w:rPr>
        <w:t xml:space="preserve"> </w:t>
      </w:r>
      <w:r w:rsidRPr="003F7A44">
        <w:rPr>
          <w:rFonts w:cs="Arial"/>
          <w:u w:val="single"/>
          <w:rtl/>
        </w:rPr>
        <w:t>אמר עולא</w:t>
      </w:r>
      <w:r w:rsidRPr="003F7A44">
        <w:rPr>
          <w:rFonts w:cs="Arial"/>
          <w:rtl/>
        </w:rPr>
        <w:t>: הא דרב הונא - כחומץ לשנים וכעשן לעינים, השתא ומה התם דקידושי דאורייתא</w:t>
      </w:r>
      <w:r>
        <w:rPr>
          <w:rStyle w:val="a7"/>
          <w:rFonts w:cs="Arial"/>
          <w:rtl/>
        </w:rPr>
        <w:footnoteReference w:id="859"/>
      </w:r>
      <w:r w:rsidRPr="003F7A44">
        <w:rPr>
          <w:rFonts w:cs="Arial"/>
          <w:rtl/>
        </w:rPr>
        <w:t xml:space="preserve"> אמרת לא אכלה, הכא לא כל שכן</w:t>
      </w:r>
      <w:r>
        <w:rPr>
          <w:rFonts w:cs="Arial" w:hint="cs"/>
          <w:rtl/>
        </w:rPr>
        <w:t>?!</w:t>
      </w:r>
      <w:r w:rsidRPr="003F7A44">
        <w:rPr>
          <w:rtl/>
        </w:rPr>
        <w:t xml:space="preserve"> </w:t>
      </w:r>
      <w:r>
        <w:rPr>
          <w:rFonts w:hint="cs"/>
          <w:sz w:val="14"/>
          <w:szCs w:val="14"/>
          <w:rtl/>
        </w:rPr>
        <w:t xml:space="preserve">(מו.) </w:t>
      </w:r>
      <w:r w:rsidRPr="003F7A44">
        <w:rPr>
          <w:rFonts w:cs="Arial"/>
          <w:rtl/>
        </w:rPr>
        <w:t>נראין דברי תלמיד</w:t>
      </w:r>
      <w:r>
        <w:rPr>
          <w:rStyle w:val="a7"/>
          <w:rFonts w:cs="Arial"/>
          <w:rtl/>
        </w:rPr>
        <w:footnoteReference w:id="860"/>
      </w:r>
      <w:r w:rsidRPr="003F7A44">
        <w:rPr>
          <w:rFonts w:cs="Arial"/>
          <w:rtl/>
        </w:rPr>
        <w:t xml:space="preserve">. </w:t>
      </w:r>
      <w:r w:rsidRPr="00B25C1C">
        <w:rPr>
          <w:rFonts w:cs="Arial"/>
          <w:u w:val="single"/>
          <w:rtl/>
        </w:rPr>
        <w:t>אמר רבא</w:t>
      </w:r>
      <w:r w:rsidRPr="003F7A44">
        <w:rPr>
          <w:rFonts w:cs="Arial"/>
          <w:rtl/>
        </w:rPr>
        <w:t>: מאי טעמא דרב הונא? הואיל ונעשה בה מעשה יתומה בחיי האב</w:t>
      </w:r>
      <w:r>
        <w:rPr>
          <w:rStyle w:val="a7"/>
          <w:rFonts w:cs="Arial"/>
          <w:rtl/>
        </w:rPr>
        <w:footnoteReference w:id="861"/>
      </w:r>
      <w:r w:rsidRPr="003F7A44">
        <w:rPr>
          <w:rFonts w:cs="Arial"/>
          <w:rtl/>
        </w:rPr>
        <w:t>.</w:t>
      </w:r>
    </w:p>
    <w:p w14:paraId="4355CB9A" w14:textId="77777777" w:rsidR="000B75A4" w:rsidRDefault="000B75A4" w:rsidP="000B75A4">
      <w:pPr>
        <w:rPr>
          <w:rFonts w:cs="Arial"/>
          <w:u w:val="single"/>
          <w:rtl/>
        </w:rPr>
      </w:pPr>
      <w:r w:rsidRPr="008600E4">
        <w:rPr>
          <w:rFonts w:cs="Arial"/>
          <w:u w:val="single"/>
          <w:rtl/>
        </w:rPr>
        <w:t>נתקדשה לדעת אביה</w:t>
      </w:r>
      <w:r>
        <w:rPr>
          <w:rFonts w:cs="Arial" w:hint="cs"/>
          <w:u w:val="single"/>
          <w:rtl/>
        </w:rPr>
        <w:t>,</w:t>
      </w:r>
      <w:r w:rsidRPr="008600E4">
        <w:rPr>
          <w:rFonts w:cs="Arial"/>
          <w:u w:val="single"/>
          <w:rtl/>
        </w:rPr>
        <w:t xml:space="preserve"> ונישאת שלא לדעתו</w:t>
      </w:r>
      <w:r>
        <w:rPr>
          <w:rFonts w:cs="Arial" w:hint="cs"/>
          <w:u w:val="single"/>
          <w:rtl/>
        </w:rPr>
        <w:t xml:space="preserve">: </w:t>
      </w:r>
    </w:p>
    <w:p w14:paraId="4D709FE5" w14:textId="77777777" w:rsidR="000B75A4" w:rsidRPr="00C570FD" w:rsidRDefault="000B75A4" w:rsidP="000B75A4">
      <w:pPr>
        <w:ind w:left="360"/>
        <w:rPr>
          <w:u w:val="dotted"/>
          <w:rtl/>
        </w:rPr>
      </w:pPr>
      <w:r w:rsidRPr="00C570FD">
        <w:rPr>
          <w:rFonts w:cs="Arial" w:hint="cs"/>
          <w:u w:val="dotted"/>
          <w:rtl/>
        </w:rPr>
        <w:lastRenderedPageBreak/>
        <w:t>והאב אינו כאן</w:t>
      </w:r>
      <w:r w:rsidRPr="00C570FD">
        <w:rPr>
          <w:rFonts w:hint="cs"/>
          <w:u w:val="dotted"/>
          <w:rtl/>
        </w:rPr>
        <w:t>:</w:t>
      </w:r>
    </w:p>
    <w:p w14:paraId="74B302EF" w14:textId="31A9FA34" w:rsidR="000B75A4" w:rsidRDefault="000B75A4" w:rsidP="00BF4F5C">
      <w:pPr>
        <w:pStyle w:val="ab"/>
        <w:numPr>
          <w:ilvl w:val="0"/>
          <w:numId w:val="126"/>
        </w:numPr>
      </w:pPr>
      <w:r>
        <w:rPr>
          <w:rFonts w:cs="Arial" w:hint="cs"/>
          <w:rtl/>
        </w:rPr>
        <w:t>רי"ף</w:t>
      </w:r>
      <w:r>
        <w:rPr>
          <w:rFonts w:cs="Arial" w:hint="cs"/>
          <w:sz w:val="16"/>
          <w:szCs w:val="16"/>
          <w:rtl/>
        </w:rPr>
        <w:t xml:space="preserve"> (יט.-יט:)</w:t>
      </w:r>
      <w:r>
        <w:rPr>
          <w:rFonts w:cs="Arial" w:hint="cs"/>
          <w:rtl/>
        </w:rPr>
        <w:t xml:space="preserve"> רמב"ם</w:t>
      </w:r>
      <w:r>
        <w:rPr>
          <w:rStyle w:val="a7"/>
          <w:rFonts w:cs="Arial"/>
          <w:rtl/>
        </w:rPr>
        <w:footnoteReference w:id="862"/>
      </w:r>
      <w:r>
        <w:rPr>
          <w:rFonts w:cs="Arial" w:hint="cs"/>
          <w:rtl/>
        </w:rPr>
        <w:t xml:space="preserve"> </w:t>
      </w:r>
      <w:r>
        <w:rPr>
          <w:rFonts w:cs="Arial" w:hint="cs"/>
          <w:sz w:val="16"/>
          <w:szCs w:val="16"/>
          <w:rtl/>
        </w:rPr>
        <w:t>(תרומות פ"ח הט"ז)</w:t>
      </w:r>
      <w:r>
        <w:rPr>
          <w:rFonts w:cs="Arial" w:hint="cs"/>
          <w:rtl/>
        </w:rPr>
        <w:t xml:space="preserve"> רא"ש </w:t>
      </w:r>
      <w:r>
        <w:rPr>
          <w:rFonts w:cs="Arial" w:hint="cs"/>
          <w:sz w:val="16"/>
          <w:szCs w:val="16"/>
          <w:rtl/>
        </w:rPr>
        <w:t>(פ"ב סי' ח, כ"כ הב"י בשמו)</w:t>
      </w:r>
      <w:r w:rsidRPr="002376A8">
        <w:rPr>
          <w:rFonts w:cs="Arial" w:hint="cs"/>
          <w:rtl/>
        </w:rPr>
        <w:t xml:space="preserve"> </w:t>
      </w:r>
      <w:r>
        <w:rPr>
          <w:rFonts w:cs="Arial" w:hint="cs"/>
          <w:rtl/>
        </w:rPr>
        <w:t>וטור</w:t>
      </w:r>
      <w:r>
        <w:rPr>
          <w:rStyle w:val="a7"/>
          <w:rFonts w:cs="Arial"/>
          <w:rtl/>
        </w:rPr>
        <w:footnoteReference w:id="863"/>
      </w:r>
      <w:r>
        <w:rPr>
          <w:rFonts w:cs="Arial" w:hint="cs"/>
          <w:rtl/>
        </w:rPr>
        <w:t>-</w:t>
      </w:r>
      <w:r w:rsidRPr="001F0CC1">
        <w:rPr>
          <w:rtl/>
        </w:rPr>
        <w:t xml:space="preserve"> </w:t>
      </w:r>
      <w:r>
        <w:rPr>
          <w:rFonts w:cs="Arial" w:hint="cs"/>
          <w:rtl/>
        </w:rPr>
        <w:t xml:space="preserve">אכמ"ד </w:t>
      </w:r>
      <w:r w:rsidRPr="001F0CC1">
        <w:rPr>
          <w:rFonts w:cs="Arial"/>
          <w:rtl/>
        </w:rPr>
        <w:t xml:space="preserve">כיון דחש לה רב להא דרב אסי </w:t>
      </w:r>
      <w:r>
        <w:rPr>
          <w:rFonts w:cs="Arial" w:hint="cs"/>
          <w:rtl/>
        </w:rPr>
        <w:t xml:space="preserve">- </w:t>
      </w:r>
      <w:r w:rsidRPr="001F0CC1">
        <w:rPr>
          <w:rFonts w:cs="Arial"/>
          <w:rtl/>
        </w:rPr>
        <w:t>הלכתא כרב אסי</w:t>
      </w:r>
      <w:r>
        <w:rPr>
          <w:rFonts w:cs="Arial" w:hint="cs"/>
          <w:sz w:val="16"/>
          <w:szCs w:val="16"/>
          <w:rtl/>
        </w:rPr>
        <w:t xml:space="preserve"> {ואינה אוכלת}</w:t>
      </w:r>
      <w:r>
        <w:rPr>
          <w:rFonts w:cs="Arial" w:hint="cs"/>
          <w:rtl/>
        </w:rPr>
        <w:t>, והכי מסתברא...</w:t>
      </w:r>
      <w:r w:rsidRPr="001F0CC1">
        <w:rPr>
          <w:rFonts w:cs="Arial"/>
          <w:rtl/>
        </w:rPr>
        <w:t xml:space="preserve"> ומודה רב שאם מתה </w:t>
      </w:r>
      <w:r>
        <w:rPr>
          <w:rFonts w:cs="Arial" w:hint="cs"/>
          <w:rtl/>
        </w:rPr>
        <w:t xml:space="preserve">- </w:t>
      </w:r>
      <w:r w:rsidRPr="001F0CC1">
        <w:rPr>
          <w:rFonts w:cs="Arial"/>
          <w:rtl/>
        </w:rPr>
        <w:t>אינו יורשה</w:t>
      </w:r>
      <w:r>
        <w:rPr>
          <w:rFonts w:cs="Arial" w:hint="cs"/>
          <w:rtl/>
        </w:rPr>
        <w:t>,</w:t>
      </w:r>
      <w:r w:rsidRPr="001F0CC1">
        <w:rPr>
          <w:rFonts w:cs="Arial"/>
          <w:rtl/>
        </w:rPr>
        <w:t xml:space="preserve"> אוקי ממונא בחזקת מריה</w:t>
      </w:r>
      <w:r>
        <w:rPr>
          <w:rStyle w:val="a7"/>
          <w:rFonts w:cs="Arial"/>
          <w:rtl/>
        </w:rPr>
        <w:footnoteReference w:id="864"/>
      </w:r>
      <w:r>
        <w:rPr>
          <w:rFonts w:cs="Arial" w:hint="cs"/>
          <w:sz w:val="16"/>
          <w:szCs w:val="16"/>
          <w:rtl/>
        </w:rPr>
        <w:t xml:space="preserve"> (ל' הרי"ף)</w:t>
      </w:r>
      <w:r>
        <w:rPr>
          <w:rFonts w:cs="Arial" w:hint="cs"/>
          <w:rtl/>
        </w:rPr>
        <w:t>.</w:t>
      </w:r>
      <w:r w:rsidRPr="000B75A4">
        <w:rPr>
          <w:rFonts w:cs="Arial" w:hint="cs"/>
          <w:color w:val="E36C0A" w:themeColor="accent6" w:themeShade="BF"/>
          <w:rtl/>
        </w:rPr>
        <w:t xml:space="preserve"> </w:t>
      </w:r>
      <w:r w:rsidRPr="00A47A39">
        <w:rPr>
          <w:rFonts w:cs="Arial" w:hint="cs"/>
          <w:color w:val="E36C0A" w:themeColor="accent6" w:themeShade="BF"/>
          <w:rtl/>
        </w:rPr>
        <w:t>(וכ"</w:t>
      </w:r>
      <w:r>
        <w:rPr>
          <w:rFonts w:cs="Arial" w:hint="cs"/>
          <w:color w:val="E36C0A" w:themeColor="accent6" w:themeShade="BF"/>
          <w:rtl/>
        </w:rPr>
        <w:t>פ</w:t>
      </w:r>
      <w:r w:rsidRPr="00A47A39">
        <w:rPr>
          <w:rFonts w:cs="Arial" w:hint="cs"/>
          <w:color w:val="E36C0A" w:themeColor="accent6" w:themeShade="BF"/>
          <w:rtl/>
        </w:rPr>
        <w:t xml:space="preserve"> בשו"ע)</w:t>
      </w:r>
    </w:p>
    <w:p w14:paraId="12847680" w14:textId="77777777" w:rsidR="000B75A4" w:rsidRDefault="000B75A4" w:rsidP="00BF4F5C">
      <w:pPr>
        <w:pStyle w:val="ab"/>
        <w:numPr>
          <w:ilvl w:val="0"/>
          <w:numId w:val="126"/>
        </w:numPr>
      </w:pPr>
      <w:bookmarkStart w:id="9" w:name="_Hlk132877989"/>
      <w:r>
        <w:rPr>
          <w:rFonts w:cs="Arial"/>
          <w:rtl/>
        </w:rPr>
        <w:t>ר</w:t>
      </w:r>
      <w:r>
        <w:rPr>
          <w:rFonts w:cs="Arial" w:hint="cs"/>
          <w:rtl/>
        </w:rPr>
        <w:t xml:space="preserve">"ת </w:t>
      </w:r>
      <w:r>
        <w:rPr>
          <w:rFonts w:cs="Arial" w:hint="cs"/>
          <w:sz w:val="16"/>
          <w:szCs w:val="16"/>
          <w:rtl/>
        </w:rPr>
        <w:t>(כ"כ בשמו התוס' [מה: ד"ה הוה] והרא"ש [שם],</w:t>
      </w:r>
      <w:r w:rsidRPr="0065349B">
        <w:rPr>
          <w:rFonts w:cs="Arial"/>
          <w:sz w:val="16"/>
          <w:szCs w:val="16"/>
          <w:rtl/>
        </w:rPr>
        <w:t xml:space="preserve"> </w:t>
      </w:r>
      <w:r>
        <w:rPr>
          <w:rFonts w:cs="Arial" w:hint="cs"/>
          <w:sz w:val="16"/>
          <w:szCs w:val="16"/>
          <w:rtl/>
        </w:rPr>
        <w:t>וכ"כ ב</w:t>
      </w:r>
      <w:r w:rsidRPr="0065349B">
        <w:rPr>
          <w:rFonts w:cs="Arial"/>
          <w:sz w:val="16"/>
          <w:szCs w:val="16"/>
          <w:rtl/>
        </w:rPr>
        <w:t>ספר הישר סי</w:t>
      </w:r>
      <w:r>
        <w:rPr>
          <w:rFonts w:cs="Arial" w:hint="cs"/>
          <w:sz w:val="16"/>
          <w:szCs w:val="16"/>
          <w:rtl/>
        </w:rPr>
        <w:t>'</w:t>
      </w:r>
      <w:r w:rsidRPr="0065349B">
        <w:rPr>
          <w:rFonts w:cs="Arial"/>
          <w:sz w:val="16"/>
          <w:szCs w:val="16"/>
          <w:rtl/>
        </w:rPr>
        <w:t xml:space="preserve"> תה</w:t>
      </w:r>
      <w:r>
        <w:rPr>
          <w:rFonts w:cs="Arial" w:hint="cs"/>
          <w:sz w:val="16"/>
          <w:szCs w:val="16"/>
          <w:rtl/>
        </w:rPr>
        <w:t>)</w:t>
      </w:r>
      <w:r>
        <w:rPr>
          <w:rFonts w:cs="Arial" w:hint="cs"/>
          <w:rtl/>
        </w:rPr>
        <w:t xml:space="preserve">- </w:t>
      </w:r>
      <w:r>
        <w:rPr>
          <w:rFonts w:cs="Arial"/>
          <w:rtl/>
        </w:rPr>
        <w:t>הלכתא כרב</w:t>
      </w:r>
      <w:r>
        <w:rPr>
          <w:rStyle w:val="a7"/>
          <w:rFonts w:cs="Arial"/>
          <w:rtl/>
        </w:rPr>
        <w:footnoteReference w:id="865"/>
      </w:r>
      <w:r>
        <w:rPr>
          <w:rFonts w:cs="Arial" w:hint="cs"/>
          <w:rtl/>
        </w:rPr>
        <w:t>,</w:t>
      </w:r>
      <w:r w:rsidRPr="0065349B">
        <w:rPr>
          <w:rFonts w:cs="Arial"/>
          <w:rtl/>
        </w:rPr>
        <w:t xml:space="preserve"> </w:t>
      </w:r>
      <w:r>
        <w:rPr>
          <w:rFonts w:cs="Arial" w:hint="cs"/>
          <w:rtl/>
        </w:rPr>
        <w:t>ו</w:t>
      </w:r>
      <w:r w:rsidRPr="00BD259D">
        <w:rPr>
          <w:rFonts w:cs="Arial"/>
          <w:rtl/>
        </w:rPr>
        <w:t>אוכלת בתרומה עד שיבא אביה וימחה</w:t>
      </w:r>
      <w:r>
        <w:rPr>
          <w:rFonts w:cs="Arial" w:hint="cs"/>
          <w:rtl/>
        </w:rPr>
        <w:t>.</w:t>
      </w:r>
    </w:p>
    <w:bookmarkEnd w:id="9"/>
    <w:p w14:paraId="7EC2C0B9" w14:textId="77777777" w:rsidR="000B75A4" w:rsidRPr="00C570FD" w:rsidRDefault="000B75A4" w:rsidP="000B75A4">
      <w:pPr>
        <w:ind w:left="360"/>
        <w:rPr>
          <w:u w:val="dotted"/>
        </w:rPr>
      </w:pPr>
      <w:r w:rsidRPr="00C570FD">
        <w:rPr>
          <w:rFonts w:cs="Arial" w:hint="cs"/>
          <w:u w:val="dotted"/>
          <w:rtl/>
        </w:rPr>
        <w:t>והאב כאן</w:t>
      </w:r>
      <w:r w:rsidRPr="00C570FD">
        <w:rPr>
          <w:rFonts w:hint="cs"/>
          <w:u w:val="dotted"/>
          <w:rtl/>
        </w:rPr>
        <w:t>:</w:t>
      </w:r>
    </w:p>
    <w:p w14:paraId="10686A34" w14:textId="04DC6C0A" w:rsidR="000B75A4" w:rsidRPr="002376A8" w:rsidRDefault="000B75A4" w:rsidP="00BF4F5C">
      <w:pPr>
        <w:pStyle w:val="ab"/>
        <w:numPr>
          <w:ilvl w:val="0"/>
          <w:numId w:val="126"/>
        </w:numPr>
      </w:pPr>
      <w:r>
        <w:rPr>
          <w:rFonts w:cs="Arial" w:hint="cs"/>
          <w:rtl/>
        </w:rPr>
        <w:t xml:space="preserve">רמב"ם </w:t>
      </w:r>
      <w:r>
        <w:rPr>
          <w:rFonts w:cs="Arial" w:hint="cs"/>
          <w:sz w:val="16"/>
          <w:szCs w:val="16"/>
          <w:rtl/>
        </w:rPr>
        <w:t>(תרומות פ"ח הט"ז)</w:t>
      </w:r>
      <w:r>
        <w:rPr>
          <w:rFonts w:cs="Arial" w:hint="cs"/>
          <w:rtl/>
        </w:rPr>
        <w:t xml:space="preserve"> וטור- </w:t>
      </w:r>
      <w:r>
        <w:rPr>
          <w:rFonts w:cs="Arial"/>
          <w:rtl/>
        </w:rPr>
        <w:t xml:space="preserve">ואם נתקדשה לדעת אביה ונישאת שלא לדעתו ואביה כאן או שהלך למדינת הים </w:t>
      </w:r>
      <w:r>
        <w:rPr>
          <w:rFonts w:cs="Arial" w:hint="cs"/>
          <w:rtl/>
        </w:rPr>
        <w:t xml:space="preserve">- </w:t>
      </w:r>
      <w:r>
        <w:rPr>
          <w:rFonts w:cs="Arial"/>
          <w:rtl/>
        </w:rPr>
        <w:t>אינן נישואין</w:t>
      </w:r>
      <w:r>
        <w:rPr>
          <w:rFonts w:cs="Arial" w:hint="cs"/>
          <w:rtl/>
        </w:rPr>
        <w:t>.</w:t>
      </w:r>
      <w:r>
        <w:rPr>
          <w:rFonts w:cs="Arial"/>
          <w:rtl/>
        </w:rPr>
        <w:t xml:space="preserve"> ואם כהן הוא </w:t>
      </w:r>
      <w:r>
        <w:rPr>
          <w:rFonts w:cs="Arial" w:hint="cs"/>
          <w:rtl/>
        </w:rPr>
        <w:t xml:space="preserve">- </w:t>
      </w:r>
      <w:r>
        <w:rPr>
          <w:rFonts w:cs="Arial"/>
          <w:rtl/>
        </w:rPr>
        <w:t>אינה אוכלת בתרומה</w:t>
      </w:r>
      <w:r>
        <w:rPr>
          <w:rFonts w:cs="Arial" w:hint="cs"/>
          <w:rtl/>
        </w:rPr>
        <w:t>.</w:t>
      </w:r>
      <w:r>
        <w:rPr>
          <w:rFonts w:cs="Arial"/>
          <w:rtl/>
        </w:rPr>
        <w:t xml:space="preserve"> ואם מתה </w:t>
      </w:r>
      <w:r>
        <w:rPr>
          <w:rFonts w:cs="Arial" w:hint="cs"/>
          <w:rtl/>
        </w:rPr>
        <w:t xml:space="preserve">- </w:t>
      </w:r>
      <w:r>
        <w:rPr>
          <w:rFonts w:cs="Arial"/>
          <w:rtl/>
        </w:rPr>
        <w:t>אינו יורשה ואינו מטמא לה</w:t>
      </w:r>
      <w:r>
        <w:rPr>
          <w:rFonts w:cs="Arial" w:hint="cs"/>
          <w:sz w:val="16"/>
          <w:szCs w:val="16"/>
          <w:rtl/>
        </w:rPr>
        <w:t xml:space="preserve"> (ל' הטור)</w:t>
      </w:r>
      <w:r>
        <w:rPr>
          <w:rFonts w:cs="Arial" w:hint="cs"/>
          <w:rtl/>
        </w:rPr>
        <w:t>.</w:t>
      </w:r>
      <w:r w:rsidRPr="000B75A4">
        <w:rPr>
          <w:rFonts w:cs="Arial" w:hint="cs"/>
          <w:color w:val="E36C0A" w:themeColor="accent6" w:themeShade="BF"/>
          <w:rtl/>
        </w:rPr>
        <w:t xml:space="preserve"> </w:t>
      </w:r>
      <w:r w:rsidRPr="00A47A39">
        <w:rPr>
          <w:rFonts w:cs="Arial" w:hint="cs"/>
          <w:color w:val="E36C0A" w:themeColor="accent6" w:themeShade="BF"/>
          <w:rtl/>
        </w:rPr>
        <w:t>(וכ"</w:t>
      </w:r>
      <w:r>
        <w:rPr>
          <w:rFonts w:cs="Arial" w:hint="cs"/>
          <w:color w:val="E36C0A" w:themeColor="accent6" w:themeShade="BF"/>
          <w:rtl/>
        </w:rPr>
        <w:t>פ</w:t>
      </w:r>
      <w:r w:rsidRPr="00A47A39">
        <w:rPr>
          <w:rFonts w:cs="Arial" w:hint="cs"/>
          <w:color w:val="E36C0A" w:themeColor="accent6" w:themeShade="BF"/>
          <w:rtl/>
        </w:rPr>
        <w:t xml:space="preserve"> בשו"ע)</w:t>
      </w:r>
    </w:p>
    <w:p w14:paraId="10BEFD13" w14:textId="77777777" w:rsidR="000B75A4" w:rsidRDefault="000B75A4" w:rsidP="00BF4F5C">
      <w:pPr>
        <w:pStyle w:val="ab"/>
        <w:numPr>
          <w:ilvl w:val="0"/>
          <w:numId w:val="126"/>
        </w:numPr>
      </w:pPr>
      <w:r>
        <w:rPr>
          <w:rFonts w:cs="Arial" w:hint="cs"/>
          <w:rtl/>
        </w:rPr>
        <w:t xml:space="preserve">רא"ש </w:t>
      </w:r>
      <w:r>
        <w:rPr>
          <w:rFonts w:cs="Arial" w:hint="cs"/>
          <w:sz w:val="16"/>
          <w:szCs w:val="16"/>
          <w:rtl/>
        </w:rPr>
        <w:t>(שם)</w:t>
      </w:r>
      <w:r>
        <w:rPr>
          <w:rFonts w:cs="Arial" w:hint="cs"/>
          <w:rtl/>
        </w:rPr>
        <w:t xml:space="preserve">- </w:t>
      </w:r>
      <w:r>
        <w:rPr>
          <w:rFonts w:cs="Arial"/>
          <w:rtl/>
        </w:rPr>
        <w:t>נתקדשה לדעת אביה</w:t>
      </w:r>
      <w:r>
        <w:rPr>
          <w:rFonts w:cs="Arial" w:hint="cs"/>
          <w:rtl/>
        </w:rPr>
        <w:t>,</w:t>
      </w:r>
      <w:r>
        <w:rPr>
          <w:rFonts w:cs="Arial"/>
          <w:rtl/>
        </w:rPr>
        <w:t xml:space="preserve"> ונשאת שלא לדעת אביה</w:t>
      </w:r>
      <w:r>
        <w:rPr>
          <w:rFonts w:cs="Arial" w:hint="cs"/>
          <w:rtl/>
        </w:rPr>
        <w:t>,</w:t>
      </w:r>
      <w:r>
        <w:rPr>
          <w:rFonts w:cs="Arial"/>
          <w:rtl/>
        </w:rPr>
        <w:t xml:space="preserve"> ואביה כאן</w:t>
      </w:r>
      <w:r>
        <w:rPr>
          <w:rFonts w:cs="Arial" w:hint="cs"/>
          <w:rtl/>
        </w:rPr>
        <w:t>,</w:t>
      </w:r>
      <w:r>
        <w:rPr>
          <w:rFonts w:cs="Arial"/>
          <w:rtl/>
        </w:rPr>
        <w:t xml:space="preserve"> רב הונא אמר</w:t>
      </w:r>
      <w:r>
        <w:rPr>
          <w:rFonts w:cs="Arial" w:hint="cs"/>
          <w:rtl/>
        </w:rPr>
        <w:t>:</w:t>
      </w:r>
      <w:r>
        <w:rPr>
          <w:rFonts w:cs="Arial"/>
          <w:rtl/>
        </w:rPr>
        <w:t xml:space="preserve"> אינה אוכלת</w:t>
      </w:r>
      <w:r>
        <w:rPr>
          <w:rFonts w:cs="Arial" w:hint="cs"/>
          <w:rtl/>
        </w:rPr>
        <w:t>.</w:t>
      </w:r>
      <w:r>
        <w:rPr>
          <w:rFonts w:cs="Arial"/>
          <w:rtl/>
        </w:rPr>
        <w:t xml:space="preserve"> רב ירמיה בר אבא אמר</w:t>
      </w:r>
      <w:r>
        <w:rPr>
          <w:rFonts w:cs="Arial" w:hint="cs"/>
          <w:rtl/>
        </w:rPr>
        <w:t>:</w:t>
      </w:r>
      <w:r>
        <w:rPr>
          <w:rFonts w:cs="Arial"/>
          <w:rtl/>
        </w:rPr>
        <w:t xml:space="preserve"> אוכלת</w:t>
      </w:r>
      <w:r>
        <w:rPr>
          <w:rFonts w:cs="Arial" w:hint="cs"/>
          <w:rtl/>
        </w:rPr>
        <w:t>.</w:t>
      </w:r>
      <w:r>
        <w:rPr>
          <w:rFonts w:cs="Arial"/>
          <w:rtl/>
        </w:rPr>
        <w:t xml:space="preserve"> ואפי' למ"ד אוכלת</w:t>
      </w:r>
      <w:r>
        <w:rPr>
          <w:rFonts w:cs="Arial" w:hint="cs"/>
          <w:rtl/>
        </w:rPr>
        <w:t>,</w:t>
      </w:r>
      <w:r>
        <w:rPr>
          <w:rFonts w:cs="Arial"/>
          <w:rtl/>
        </w:rPr>
        <w:t xml:space="preserve"> מודה דאם מתה </w:t>
      </w:r>
      <w:r>
        <w:rPr>
          <w:rFonts w:cs="Arial" w:hint="cs"/>
          <w:rtl/>
        </w:rPr>
        <w:t xml:space="preserve">- </w:t>
      </w:r>
      <w:r>
        <w:rPr>
          <w:rFonts w:cs="Arial"/>
          <w:rtl/>
        </w:rPr>
        <w:t>אינו יורשה</w:t>
      </w:r>
      <w:r>
        <w:rPr>
          <w:rFonts w:cs="Arial" w:hint="cs"/>
          <w:rtl/>
        </w:rPr>
        <w:t>,</w:t>
      </w:r>
      <w:r>
        <w:rPr>
          <w:rFonts w:cs="Arial"/>
          <w:rtl/>
        </w:rPr>
        <w:t xml:space="preserve"> כמו בהלך אביה למדינת הים דאמר רב אוכלת ומודה רב דאינו יורשה</w:t>
      </w:r>
      <w:r>
        <w:rPr>
          <w:rFonts w:cs="Arial" w:hint="cs"/>
          <w:rtl/>
        </w:rPr>
        <w:t>.</w:t>
      </w:r>
      <w:r>
        <w:rPr>
          <w:rFonts w:cs="Arial"/>
          <w:rtl/>
        </w:rPr>
        <w:t xml:space="preserve"> ולכך לא הביא רב אלפס הנהו תרי פלוגתייהו דרב הונא ורב ירמיה</w:t>
      </w:r>
      <w:r>
        <w:rPr>
          <w:rStyle w:val="a7"/>
          <w:rFonts w:cs="Arial"/>
          <w:rtl/>
        </w:rPr>
        <w:footnoteReference w:id="866"/>
      </w:r>
      <w:r>
        <w:rPr>
          <w:rFonts w:cs="Arial" w:hint="cs"/>
          <w:rtl/>
        </w:rPr>
        <w:t>.</w:t>
      </w:r>
    </w:p>
    <w:p w14:paraId="09FF6D84" w14:textId="77777777" w:rsidR="000B75A4" w:rsidRPr="00424EEF" w:rsidRDefault="000B75A4" w:rsidP="000B75A4">
      <w:pPr>
        <w:rPr>
          <w:rFonts w:cs="Arial"/>
          <w:u w:val="single"/>
        </w:rPr>
      </w:pPr>
      <w:r w:rsidRPr="00424EEF">
        <w:rPr>
          <w:rFonts w:cs="Arial"/>
          <w:u w:val="single"/>
          <w:rtl/>
        </w:rPr>
        <w:t xml:space="preserve">נתקדשה </w:t>
      </w:r>
      <w:r>
        <w:rPr>
          <w:rFonts w:cs="Arial" w:hint="cs"/>
          <w:u w:val="single"/>
          <w:rtl/>
        </w:rPr>
        <w:t xml:space="preserve">ונשאת שלא </w:t>
      </w:r>
      <w:r w:rsidRPr="00424EEF">
        <w:rPr>
          <w:rFonts w:cs="Arial"/>
          <w:u w:val="single"/>
          <w:rtl/>
        </w:rPr>
        <w:t>לדעת אביה</w:t>
      </w:r>
      <w:r>
        <w:rPr>
          <w:rFonts w:cs="Arial" w:hint="cs"/>
          <w:u w:val="single"/>
          <w:rtl/>
        </w:rPr>
        <w:t>:</w:t>
      </w:r>
      <w:r w:rsidRPr="00424EEF">
        <w:rPr>
          <w:rFonts w:cs="Arial" w:hint="cs"/>
          <w:u w:val="single"/>
          <w:rtl/>
        </w:rPr>
        <w:t xml:space="preserve"> </w:t>
      </w:r>
    </w:p>
    <w:p w14:paraId="2719097E" w14:textId="77777777" w:rsidR="000B75A4" w:rsidRDefault="000B75A4" w:rsidP="00BF4F5C">
      <w:pPr>
        <w:pStyle w:val="ab"/>
        <w:numPr>
          <w:ilvl w:val="0"/>
          <w:numId w:val="126"/>
        </w:numPr>
        <w:rPr>
          <w:rFonts w:cs="Arial"/>
        </w:rPr>
      </w:pPr>
      <w:r>
        <w:rPr>
          <w:rFonts w:cs="Arial" w:hint="cs"/>
          <w:rtl/>
        </w:rPr>
        <w:t>איכא מאן דאמר</w:t>
      </w:r>
      <w:r w:rsidRPr="00424EEF">
        <w:rPr>
          <w:rFonts w:cs="Arial"/>
          <w:sz w:val="16"/>
          <w:szCs w:val="16"/>
          <w:rtl/>
        </w:rPr>
        <w:t xml:space="preserve"> (</w:t>
      </w:r>
      <w:r>
        <w:rPr>
          <w:rFonts w:cs="Arial" w:hint="cs"/>
          <w:sz w:val="16"/>
          <w:szCs w:val="16"/>
          <w:rtl/>
        </w:rPr>
        <w:t>הביאם הר"ן [</w:t>
      </w:r>
      <w:r w:rsidRPr="00424EEF">
        <w:rPr>
          <w:rFonts w:cs="Arial"/>
          <w:sz w:val="16"/>
          <w:szCs w:val="16"/>
          <w:rtl/>
        </w:rPr>
        <w:t>יט: ד"ה גרסי' בגמ'</w:t>
      </w:r>
      <w:r>
        <w:rPr>
          <w:rFonts w:cs="Arial" w:hint="cs"/>
          <w:sz w:val="16"/>
          <w:szCs w:val="16"/>
          <w:rtl/>
        </w:rPr>
        <w:t>]</w:t>
      </w:r>
      <w:r w:rsidRPr="00424EEF">
        <w:rPr>
          <w:rFonts w:cs="Arial"/>
          <w:sz w:val="16"/>
          <w:szCs w:val="16"/>
          <w:rtl/>
        </w:rPr>
        <w:t>)</w:t>
      </w:r>
      <w:r>
        <w:rPr>
          <w:rFonts w:cs="Arial" w:hint="cs"/>
          <w:rtl/>
        </w:rPr>
        <w:t>-</w:t>
      </w:r>
      <w:r w:rsidRPr="00DC152A">
        <w:rPr>
          <w:rFonts w:cs="Arial"/>
          <w:rtl/>
        </w:rPr>
        <w:t xml:space="preserve"> </w:t>
      </w:r>
      <w:r w:rsidRPr="008724C6">
        <w:rPr>
          <w:rFonts w:cs="Arial"/>
          <w:rtl/>
        </w:rPr>
        <w:t>קיימא לן כרב הונא</w:t>
      </w:r>
      <w:r>
        <w:rPr>
          <w:rFonts w:cs="Arial" w:hint="cs"/>
          <w:rtl/>
        </w:rPr>
        <w:t>,</w:t>
      </w:r>
      <w:r w:rsidRPr="008724C6">
        <w:rPr>
          <w:rFonts w:cs="Arial"/>
          <w:rtl/>
        </w:rPr>
        <w:t xml:space="preserve"> דהוא רביה דרבי ירמיה בר אבא</w:t>
      </w:r>
      <w:r>
        <w:rPr>
          <w:rStyle w:val="a7"/>
          <w:rFonts w:cs="Arial"/>
          <w:rtl/>
        </w:rPr>
        <w:footnoteReference w:id="867"/>
      </w:r>
      <w:r>
        <w:rPr>
          <w:rFonts w:cs="Arial" w:hint="cs"/>
          <w:rtl/>
        </w:rPr>
        <w:t>.</w:t>
      </w:r>
    </w:p>
    <w:p w14:paraId="22D4887A" w14:textId="77777777" w:rsidR="00AC267B" w:rsidRDefault="000B75A4" w:rsidP="00BF4F5C">
      <w:pPr>
        <w:pStyle w:val="ab"/>
        <w:numPr>
          <w:ilvl w:val="0"/>
          <w:numId w:val="126"/>
        </w:numPr>
        <w:rPr>
          <w:rFonts w:cs="Arial"/>
        </w:rPr>
      </w:pPr>
      <w:r>
        <w:rPr>
          <w:rFonts w:cs="Arial" w:hint="cs"/>
          <w:rtl/>
        </w:rPr>
        <w:t xml:space="preserve">רמב"ם </w:t>
      </w:r>
      <w:r>
        <w:rPr>
          <w:rFonts w:cs="Arial" w:hint="cs"/>
          <w:sz w:val="16"/>
          <w:szCs w:val="16"/>
          <w:rtl/>
        </w:rPr>
        <w:t>(תרומות פ"ח הט"ז)</w:t>
      </w:r>
      <w:r>
        <w:rPr>
          <w:rFonts w:cs="Arial" w:hint="cs"/>
          <w:rtl/>
        </w:rPr>
        <w:t xml:space="preserve">- </w:t>
      </w:r>
      <w:r w:rsidRPr="00CF3703">
        <w:rPr>
          <w:rFonts w:cs="Arial"/>
          <w:rtl/>
        </w:rPr>
        <w:t>קטנה בת ישראל שנשאת לכהן שלא מדעת אביה</w:t>
      </w:r>
      <w:r>
        <w:rPr>
          <w:rFonts w:cs="Arial" w:hint="cs"/>
          <w:rtl/>
        </w:rPr>
        <w:t>,</w:t>
      </w:r>
      <w:r w:rsidRPr="00CF3703">
        <w:rPr>
          <w:rFonts w:cs="Arial"/>
          <w:rtl/>
        </w:rPr>
        <w:t xml:space="preserve"> בין בפני אביה בין שלא בפניו</w:t>
      </w:r>
      <w:r>
        <w:rPr>
          <w:rFonts w:cs="Arial" w:hint="cs"/>
          <w:rtl/>
        </w:rPr>
        <w:t>,</w:t>
      </w:r>
      <w:r w:rsidRPr="00CF3703">
        <w:rPr>
          <w:rFonts w:cs="Arial"/>
          <w:rtl/>
        </w:rPr>
        <w:t xml:space="preserve"> אע</w:t>
      </w:r>
      <w:r>
        <w:rPr>
          <w:rFonts w:cs="Arial" w:hint="cs"/>
          <w:rtl/>
        </w:rPr>
        <w:t>"</w:t>
      </w:r>
      <w:r w:rsidRPr="00CF3703">
        <w:rPr>
          <w:rFonts w:cs="Arial"/>
          <w:rtl/>
        </w:rPr>
        <w:t>פ שקדשה אביה</w:t>
      </w:r>
      <w:r>
        <w:rPr>
          <w:rFonts w:cs="Arial" w:hint="cs"/>
          <w:rtl/>
        </w:rPr>
        <w:t xml:space="preserve"> -</w:t>
      </w:r>
      <w:r w:rsidRPr="00CF3703">
        <w:rPr>
          <w:rFonts w:cs="Arial"/>
          <w:rtl/>
        </w:rPr>
        <w:t xml:space="preserve"> אינה אוכלת בתרומה, שאם מיחה תעשה זרה למפרע, וזה שרואה ושותק כועס הוא לפי שנשאת שלא לדעתו</w:t>
      </w:r>
      <w:r>
        <w:rPr>
          <w:rFonts w:cs="Arial" w:hint="cs"/>
          <w:rtl/>
        </w:rPr>
        <w:t>.</w:t>
      </w:r>
    </w:p>
    <w:p w14:paraId="4D283EE7" w14:textId="09025E46" w:rsidR="00AC267B" w:rsidRPr="001F752D" w:rsidRDefault="001F752D" w:rsidP="001F752D">
      <w:pPr>
        <w:rPr>
          <w:rFonts w:cs="Arial"/>
          <w:u w:val="single"/>
        </w:rPr>
      </w:pPr>
      <w:r w:rsidRPr="001F752D">
        <w:rPr>
          <w:rFonts w:cs="Arial"/>
          <w:u w:val="single"/>
          <w:rtl/>
        </w:rPr>
        <w:t>נתקדשה לדעת אביה</w:t>
      </w:r>
      <w:r w:rsidRPr="001F752D">
        <w:rPr>
          <w:rFonts w:cs="Arial" w:hint="cs"/>
          <w:u w:val="single"/>
          <w:rtl/>
        </w:rPr>
        <w:t>,</w:t>
      </w:r>
      <w:r w:rsidRPr="001F752D">
        <w:rPr>
          <w:rFonts w:cs="Arial"/>
          <w:u w:val="single"/>
          <w:rtl/>
        </w:rPr>
        <w:t xml:space="preserve"> </w:t>
      </w:r>
      <w:r>
        <w:rPr>
          <w:rFonts w:cs="Arial" w:hint="cs"/>
          <w:u w:val="single"/>
          <w:rtl/>
        </w:rPr>
        <w:t xml:space="preserve">מת אביה, האם יכולה להנשא לארוס או דמקרי </w:t>
      </w:r>
      <w:r w:rsidRPr="001F752D">
        <w:rPr>
          <w:rFonts w:cs="Arial"/>
          <w:u w:val="single"/>
          <w:rtl/>
        </w:rPr>
        <w:t>נישאת שלא לדעתו</w:t>
      </w:r>
      <w:r w:rsidRPr="001F752D">
        <w:rPr>
          <w:rFonts w:cs="Arial" w:hint="cs"/>
          <w:u w:val="single"/>
          <w:rtl/>
        </w:rPr>
        <w:t xml:space="preserve">: </w:t>
      </w:r>
    </w:p>
    <w:p w14:paraId="67B7AE01" w14:textId="5C831B96" w:rsidR="00AC267B" w:rsidRDefault="00DF60F7" w:rsidP="00BF4F5C">
      <w:pPr>
        <w:pStyle w:val="ab"/>
        <w:numPr>
          <w:ilvl w:val="0"/>
          <w:numId w:val="126"/>
        </w:numPr>
        <w:rPr>
          <w:rFonts w:cs="Arial"/>
        </w:rPr>
      </w:pPr>
      <w:r>
        <w:rPr>
          <w:rFonts w:cs="Arial" w:hint="cs"/>
          <w:rtl/>
        </w:rPr>
        <w:t>אביאסף</w:t>
      </w:r>
      <w:r w:rsidR="00AC267B">
        <w:rPr>
          <w:rFonts w:cs="Arial" w:hint="cs"/>
          <w:rtl/>
        </w:rPr>
        <w:t xml:space="preserve"> </w:t>
      </w:r>
      <w:r w:rsidR="00AC267B" w:rsidRPr="00AC267B">
        <w:rPr>
          <w:rFonts w:cs="Arial" w:hint="cs"/>
          <w:sz w:val="16"/>
          <w:szCs w:val="16"/>
          <w:rtl/>
        </w:rPr>
        <w:t>(</w:t>
      </w:r>
      <w:r>
        <w:rPr>
          <w:rFonts w:cs="Arial" w:hint="cs"/>
          <w:sz w:val="16"/>
          <w:szCs w:val="16"/>
          <w:rtl/>
        </w:rPr>
        <w:t>כ"כ בשמו ההגה"מ</w:t>
      </w:r>
      <w:r w:rsidR="00630749">
        <w:rPr>
          <w:rStyle w:val="a7"/>
          <w:rFonts w:cs="Arial"/>
          <w:sz w:val="16"/>
          <w:szCs w:val="16"/>
          <w:rtl/>
        </w:rPr>
        <w:footnoteReference w:id="868"/>
      </w:r>
      <w:r>
        <w:rPr>
          <w:rFonts w:cs="Arial" w:hint="cs"/>
          <w:sz w:val="16"/>
          <w:szCs w:val="16"/>
          <w:rtl/>
        </w:rPr>
        <w:t xml:space="preserve"> [</w:t>
      </w:r>
      <w:r w:rsidR="00AC267B" w:rsidRPr="00AC267B">
        <w:rPr>
          <w:rFonts w:cs="Arial" w:hint="cs"/>
          <w:sz w:val="16"/>
          <w:szCs w:val="16"/>
          <w:rtl/>
        </w:rPr>
        <w:t>פכ"ב מאישות ה"ד</w:t>
      </w:r>
      <w:r>
        <w:rPr>
          <w:rFonts w:cs="Arial" w:hint="cs"/>
          <w:sz w:val="16"/>
          <w:szCs w:val="16"/>
          <w:rtl/>
        </w:rPr>
        <w:t>]</w:t>
      </w:r>
      <w:r w:rsidR="00AC267B" w:rsidRPr="00AC267B">
        <w:rPr>
          <w:rFonts w:cs="Arial" w:hint="cs"/>
          <w:sz w:val="16"/>
          <w:szCs w:val="16"/>
          <w:rtl/>
        </w:rPr>
        <w:t>)</w:t>
      </w:r>
      <w:r w:rsidR="00AC267B">
        <w:rPr>
          <w:rFonts w:cs="Arial" w:hint="cs"/>
          <w:rtl/>
        </w:rPr>
        <w:t>-</w:t>
      </w:r>
      <w:r w:rsidR="00AC267B" w:rsidRPr="00AC267B">
        <w:rPr>
          <w:rFonts w:cs="Arial"/>
          <w:rtl/>
        </w:rPr>
        <w:t xml:space="preserve"> מעשה באחד שקיבל קידושי בתו כשהיתה קטנה</w:t>
      </w:r>
      <w:r>
        <w:rPr>
          <w:rFonts w:cs="Arial" w:hint="cs"/>
          <w:rtl/>
        </w:rPr>
        <w:t>,</w:t>
      </w:r>
      <w:r w:rsidR="00AC267B" w:rsidRPr="00AC267B">
        <w:rPr>
          <w:rFonts w:cs="Arial"/>
          <w:rtl/>
        </w:rPr>
        <w:t xml:space="preserve"> ובעודה קטנה נפטר האב לעולמו</w:t>
      </w:r>
      <w:r>
        <w:rPr>
          <w:rFonts w:cs="Arial" w:hint="cs"/>
          <w:rtl/>
        </w:rPr>
        <w:t>.</w:t>
      </w:r>
      <w:r w:rsidR="00AC267B" w:rsidRPr="00AC267B">
        <w:rPr>
          <w:rFonts w:cs="Arial"/>
          <w:rtl/>
        </w:rPr>
        <w:t xml:space="preserve"> והבת היתה ראויה לירש נכסים מרובים</w:t>
      </w:r>
      <w:r>
        <w:rPr>
          <w:rFonts w:cs="Arial" w:hint="cs"/>
          <w:rtl/>
        </w:rPr>
        <w:t>,</w:t>
      </w:r>
      <w:r w:rsidR="00AC267B" w:rsidRPr="00AC267B">
        <w:rPr>
          <w:rFonts w:cs="Arial"/>
          <w:rtl/>
        </w:rPr>
        <w:t xml:space="preserve"> והיתה חולנית</w:t>
      </w:r>
      <w:r>
        <w:rPr>
          <w:rFonts w:cs="Arial" w:hint="cs"/>
          <w:rtl/>
        </w:rPr>
        <w:t>.</w:t>
      </w:r>
      <w:r w:rsidR="00AC267B" w:rsidRPr="00AC267B">
        <w:rPr>
          <w:rFonts w:cs="Arial"/>
          <w:rtl/>
        </w:rPr>
        <w:t xml:space="preserve"> ותבעה הארוס לכונסה</w:t>
      </w:r>
      <w:r>
        <w:rPr>
          <w:rFonts w:cs="Arial" w:hint="cs"/>
          <w:rtl/>
        </w:rPr>
        <w:t>,</w:t>
      </w:r>
      <w:r w:rsidR="00AC267B" w:rsidRPr="00AC267B">
        <w:rPr>
          <w:rFonts w:cs="Arial"/>
          <w:rtl/>
        </w:rPr>
        <w:t xml:space="preserve"> כדי שאם </w:t>
      </w:r>
      <w:r w:rsidR="00AC267B" w:rsidRPr="00AC267B">
        <w:rPr>
          <w:rFonts w:cs="Arial"/>
          <w:rtl/>
        </w:rPr>
        <w:lastRenderedPageBreak/>
        <w:t>תמות שיירשנה</w:t>
      </w:r>
      <w:r>
        <w:rPr>
          <w:rFonts w:cs="Arial" w:hint="cs"/>
          <w:rtl/>
        </w:rPr>
        <w:t>.</w:t>
      </w:r>
      <w:r w:rsidR="00AC267B" w:rsidRPr="00AC267B">
        <w:rPr>
          <w:rFonts w:cs="Arial"/>
          <w:rtl/>
        </w:rPr>
        <w:t xml:space="preserve"> וקרוביה מיחו מלכנוס</w:t>
      </w:r>
      <w:r>
        <w:rPr>
          <w:rFonts w:cs="Arial" w:hint="cs"/>
          <w:rtl/>
        </w:rPr>
        <w:t>,</w:t>
      </w:r>
      <w:r w:rsidR="00AC267B" w:rsidRPr="00AC267B">
        <w:rPr>
          <w:rFonts w:cs="Arial"/>
          <w:rtl/>
        </w:rPr>
        <w:t xml:space="preserve"> כדי שלא תפקע ירושתם</w:t>
      </w:r>
      <w:r>
        <w:rPr>
          <w:rFonts w:cs="Arial" w:hint="cs"/>
          <w:rtl/>
        </w:rPr>
        <w:t>.</w:t>
      </w:r>
      <w:r w:rsidR="00AC267B" w:rsidRPr="00AC267B">
        <w:rPr>
          <w:rFonts w:cs="Arial"/>
          <w:rtl/>
        </w:rPr>
        <w:t xml:space="preserve"> והארוס רצה לכנוס בחזקה</w:t>
      </w:r>
      <w:r>
        <w:rPr>
          <w:rFonts w:cs="Arial" w:hint="cs"/>
          <w:rtl/>
        </w:rPr>
        <w:t>,</w:t>
      </w:r>
      <w:r w:rsidR="00AC267B" w:rsidRPr="00AC267B">
        <w:rPr>
          <w:rFonts w:cs="Arial"/>
          <w:rtl/>
        </w:rPr>
        <w:t xml:space="preserve"> ומנעוהו מקצת רבותי</w:t>
      </w:r>
      <w:r>
        <w:rPr>
          <w:rFonts w:cs="Arial" w:hint="cs"/>
          <w:rtl/>
        </w:rPr>
        <w:t>,</w:t>
      </w:r>
      <w:r w:rsidR="00AC267B" w:rsidRPr="00AC267B">
        <w:rPr>
          <w:rFonts w:cs="Arial"/>
          <w:rtl/>
        </w:rPr>
        <w:t xml:space="preserve"> כי אמרו אפילו אם ישאנה בעודה קטנה כיון שקידושיה הוו קידושין דאורייתא ונישואין דרבנן דליכא אב למוסרה לחופה</w:t>
      </w:r>
      <w:r>
        <w:rPr>
          <w:rFonts w:cs="Arial" w:hint="cs"/>
          <w:rtl/>
        </w:rPr>
        <w:t>,</w:t>
      </w:r>
      <w:r w:rsidR="00AC267B" w:rsidRPr="00AC267B">
        <w:rPr>
          <w:rFonts w:cs="Arial"/>
          <w:rtl/>
        </w:rPr>
        <w:t xml:space="preserve"> הרי היא בזנות אצלו</w:t>
      </w:r>
      <w:r>
        <w:rPr>
          <w:rFonts w:cs="Arial" w:hint="cs"/>
          <w:rtl/>
        </w:rPr>
        <w:t>,</w:t>
      </w:r>
      <w:r w:rsidR="00AC267B" w:rsidRPr="00AC267B">
        <w:rPr>
          <w:rFonts w:cs="Arial"/>
          <w:rtl/>
        </w:rPr>
        <w:t xml:space="preserve"> ואם מתה לא יירשנה</w:t>
      </w:r>
      <w:r>
        <w:rPr>
          <w:rFonts w:cs="Arial" w:hint="cs"/>
          <w:rtl/>
        </w:rPr>
        <w:t>,</w:t>
      </w:r>
      <w:r w:rsidR="00AC267B" w:rsidRPr="00AC267B">
        <w:rPr>
          <w:rFonts w:cs="Arial"/>
          <w:rtl/>
        </w:rPr>
        <w:t xml:space="preserve"> כ</w:t>
      </w:r>
      <w:r>
        <w:rPr>
          <w:rFonts w:cs="Arial" w:hint="cs"/>
          <w:rtl/>
        </w:rPr>
        <w:t>י אם</w:t>
      </w:r>
      <w:r w:rsidR="00AC267B" w:rsidRPr="00AC267B">
        <w:rPr>
          <w:rFonts w:cs="Arial"/>
          <w:rtl/>
        </w:rPr>
        <w:t xml:space="preserve"> קרוביה הם יירשוה</w:t>
      </w:r>
      <w:r>
        <w:rPr>
          <w:rFonts w:cs="Arial" w:hint="cs"/>
          <w:rtl/>
        </w:rPr>
        <w:t>.</w:t>
      </w:r>
      <w:r w:rsidR="001A60B3">
        <w:rPr>
          <w:rFonts w:cs="Arial" w:hint="cs"/>
          <w:rtl/>
        </w:rPr>
        <w:t xml:space="preserve"> </w:t>
      </w:r>
      <w:r w:rsidR="00AC267B" w:rsidRPr="00AC267B">
        <w:rPr>
          <w:rFonts w:cs="Arial"/>
          <w:rtl/>
        </w:rPr>
        <w:t>ושאל הארוס פי חכמים</w:t>
      </w:r>
      <w:r>
        <w:rPr>
          <w:rFonts w:cs="Arial" w:hint="cs"/>
          <w:rtl/>
        </w:rPr>
        <w:t>,</w:t>
      </w:r>
      <w:r w:rsidR="00AC267B" w:rsidRPr="00AC267B">
        <w:rPr>
          <w:rFonts w:cs="Arial"/>
          <w:rtl/>
        </w:rPr>
        <w:t xml:space="preserve"> וה"ר אפרים מיחה בו</w:t>
      </w:r>
      <w:r w:rsidR="00163EA8">
        <w:rPr>
          <w:rFonts w:cs="Arial" w:hint="cs"/>
          <w:rtl/>
        </w:rPr>
        <w:t>,</w:t>
      </w:r>
      <w:r w:rsidR="00AC267B" w:rsidRPr="00AC267B">
        <w:rPr>
          <w:rFonts w:cs="Arial"/>
          <w:rtl/>
        </w:rPr>
        <w:t xml:space="preserve"> וטעמא משום דחופה במקום קנין עומדת</w:t>
      </w:r>
      <w:r w:rsidR="00163EA8">
        <w:rPr>
          <w:rFonts w:cs="Arial" w:hint="cs"/>
          <w:rtl/>
        </w:rPr>
        <w:t>,</w:t>
      </w:r>
      <w:r w:rsidR="00AC267B" w:rsidRPr="00AC267B">
        <w:rPr>
          <w:rFonts w:cs="Arial"/>
          <w:rtl/>
        </w:rPr>
        <w:t xml:space="preserve"> ולא דמי לנישואי יתומה קטנה</w:t>
      </w:r>
      <w:r w:rsidR="00163EA8">
        <w:rPr>
          <w:rFonts w:cs="Arial" w:hint="cs"/>
          <w:rtl/>
        </w:rPr>
        <w:t>,</w:t>
      </w:r>
      <w:r w:rsidR="00AC267B" w:rsidRPr="00AC267B">
        <w:rPr>
          <w:rFonts w:cs="Arial"/>
          <w:rtl/>
        </w:rPr>
        <w:t xml:space="preserve"> דההוא תקנתא דרבנן הוא</w:t>
      </w:r>
      <w:r w:rsidR="00163EA8">
        <w:rPr>
          <w:rFonts w:cs="Arial" w:hint="cs"/>
          <w:rtl/>
        </w:rPr>
        <w:t>,</w:t>
      </w:r>
      <w:r w:rsidR="00AC267B" w:rsidRPr="00AC267B">
        <w:rPr>
          <w:rFonts w:cs="Arial"/>
          <w:rtl/>
        </w:rPr>
        <w:t xml:space="preserve"> אבל הכא כיון דקידושין דבר תורה</w:t>
      </w:r>
      <w:r w:rsidR="00163EA8">
        <w:rPr>
          <w:rFonts w:cs="Arial" w:hint="cs"/>
          <w:rtl/>
        </w:rPr>
        <w:t>,</w:t>
      </w:r>
      <w:r w:rsidR="00AC267B" w:rsidRPr="00AC267B">
        <w:rPr>
          <w:rFonts w:cs="Arial"/>
          <w:rtl/>
        </w:rPr>
        <w:t xml:space="preserve"> בעינן חופה נמי לדעת</w:t>
      </w:r>
      <w:r w:rsidR="001A60B3">
        <w:rPr>
          <w:rFonts w:cs="Arial" w:hint="cs"/>
          <w:rtl/>
        </w:rPr>
        <w:t xml:space="preserve"> </w:t>
      </w:r>
      <w:r w:rsidR="001A60B3" w:rsidRPr="001A60B3">
        <w:rPr>
          <w:rFonts w:cs="Arial" w:hint="cs"/>
          <w:color w:val="00B0F0"/>
          <w:sz w:val="16"/>
          <w:szCs w:val="16"/>
          <w:rtl/>
        </w:rPr>
        <w:t>(וכ"כ הרמ"א)</w:t>
      </w:r>
      <w:r w:rsidR="00AC267B" w:rsidRPr="00AC267B">
        <w:rPr>
          <w:rFonts w:cs="Arial"/>
          <w:rtl/>
        </w:rPr>
        <w:t>.</w:t>
      </w:r>
      <w:r w:rsidR="00163EA8">
        <w:rPr>
          <w:rFonts w:cs="Arial" w:hint="cs"/>
          <w:rtl/>
        </w:rPr>
        <w:t xml:space="preserve">    </w:t>
      </w:r>
      <w:r w:rsidR="00AC267B" w:rsidRPr="00AC267B">
        <w:rPr>
          <w:rFonts w:cs="Arial"/>
          <w:rtl/>
        </w:rPr>
        <w:t>ושלחו לפני ר"ת ז"ל והשיב</w:t>
      </w:r>
      <w:r w:rsidR="00163EA8">
        <w:rPr>
          <w:rFonts w:cs="Arial" w:hint="cs"/>
          <w:rtl/>
        </w:rPr>
        <w:t>:</w:t>
      </w:r>
      <w:r w:rsidR="00AC267B" w:rsidRPr="00AC267B">
        <w:rPr>
          <w:rFonts w:cs="Arial"/>
          <w:rtl/>
        </w:rPr>
        <w:t xml:space="preserve"> על הקטנה שנתקדשה לדעת</w:t>
      </w:r>
      <w:r w:rsidR="00163EA8">
        <w:rPr>
          <w:rFonts w:cs="Arial" w:hint="cs"/>
          <w:rtl/>
        </w:rPr>
        <w:t>,</w:t>
      </w:r>
      <w:r w:rsidR="00AC267B" w:rsidRPr="00AC267B">
        <w:rPr>
          <w:rFonts w:cs="Arial"/>
          <w:rtl/>
        </w:rPr>
        <w:t xml:space="preserve"> ומת אביה</w:t>
      </w:r>
      <w:r w:rsidR="00163EA8">
        <w:rPr>
          <w:rFonts w:cs="Arial" w:hint="cs"/>
          <w:rtl/>
        </w:rPr>
        <w:t>.</w:t>
      </w:r>
      <w:r w:rsidR="00AC267B" w:rsidRPr="00AC267B">
        <w:rPr>
          <w:rFonts w:cs="Arial"/>
          <w:rtl/>
        </w:rPr>
        <w:t xml:space="preserve"> ועברו עליה י"ב חדש</w:t>
      </w:r>
      <w:r w:rsidR="00163EA8">
        <w:rPr>
          <w:rFonts w:cs="Arial" w:hint="cs"/>
          <w:rtl/>
        </w:rPr>
        <w:t>,</w:t>
      </w:r>
      <w:r w:rsidR="00AC267B" w:rsidRPr="00AC267B">
        <w:rPr>
          <w:rFonts w:cs="Arial"/>
          <w:rtl/>
        </w:rPr>
        <w:t xml:space="preserve"> וקטנה היא</w:t>
      </w:r>
      <w:r w:rsidR="00163EA8">
        <w:rPr>
          <w:rFonts w:cs="Arial" w:hint="cs"/>
          <w:rtl/>
        </w:rPr>
        <w:t>.</w:t>
      </w:r>
      <w:r w:rsidR="00AC267B" w:rsidRPr="00AC267B">
        <w:rPr>
          <w:rFonts w:cs="Arial"/>
          <w:rtl/>
        </w:rPr>
        <w:t xml:space="preserve"> תימה איך יעלה על לב איש שאינו יורשה</w:t>
      </w:r>
      <w:r w:rsidR="00163EA8">
        <w:rPr>
          <w:rFonts w:cs="Arial" w:hint="cs"/>
          <w:rtl/>
        </w:rPr>
        <w:t>,</w:t>
      </w:r>
      <w:r w:rsidR="00AC267B" w:rsidRPr="00AC267B">
        <w:rPr>
          <w:rFonts w:cs="Arial"/>
          <w:rtl/>
        </w:rPr>
        <w:t xml:space="preserve"> שהרי לא נחלקו בהאיש מקדש אלא שלא יבא אביה וימחה בתוך י"ב חדש</w:t>
      </w:r>
      <w:r w:rsidR="00163EA8">
        <w:rPr>
          <w:rFonts w:cs="Arial" w:hint="cs"/>
          <w:rtl/>
        </w:rPr>
        <w:t>,</w:t>
      </w:r>
      <w:r w:rsidR="00AC267B" w:rsidRPr="00AC267B">
        <w:rPr>
          <w:rFonts w:cs="Arial"/>
          <w:rtl/>
        </w:rPr>
        <w:t xml:space="preserve"> אבל הכא לא יבא וימחה לעולם</w:t>
      </w:r>
      <w:r w:rsidR="00163EA8">
        <w:rPr>
          <w:rFonts w:cs="Arial" w:hint="cs"/>
          <w:rtl/>
        </w:rPr>
        <w:t>.</w:t>
      </w:r>
      <w:r w:rsidR="00AC267B" w:rsidRPr="00AC267B">
        <w:rPr>
          <w:rFonts w:cs="Arial"/>
          <w:rtl/>
        </w:rPr>
        <w:t xml:space="preserve"> ועוד כשהאב קיים ובתוך י"ב חדש</w:t>
      </w:r>
      <w:r w:rsidR="00163EA8">
        <w:rPr>
          <w:rFonts w:cs="Arial" w:hint="cs"/>
          <w:rtl/>
        </w:rPr>
        <w:t>,</w:t>
      </w:r>
      <w:r w:rsidR="00AC267B" w:rsidRPr="00AC267B">
        <w:rPr>
          <w:rFonts w:cs="Arial"/>
          <w:rtl/>
        </w:rPr>
        <w:t xml:space="preserve"> טעמא משום מציאתה ומעשה ידיה</w:t>
      </w:r>
      <w:r w:rsidR="00163EA8">
        <w:rPr>
          <w:rFonts w:cs="Arial" w:hint="cs"/>
          <w:rtl/>
        </w:rPr>
        <w:t>,</w:t>
      </w:r>
      <w:r w:rsidR="00AC267B" w:rsidRPr="00AC267B">
        <w:rPr>
          <w:rFonts w:cs="Arial"/>
          <w:rtl/>
        </w:rPr>
        <w:t xml:space="preserve"> דהא אמרינן אוקי ממונא בחזקת מריה</w:t>
      </w:r>
      <w:r w:rsidR="00163EA8">
        <w:rPr>
          <w:rFonts w:cs="Arial" w:hint="cs"/>
          <w:rtl/>
        </w:rPr>
        <w:t>,</w:t>
      </w:r>
      <w:r w:rsidR="00AC267B" w:rsidRPr="00AC267B">
        <w:rPr>
          <w:rFonts w:cs="Arial"/>
          <w:rtl/>
        </w:rPr>
        <w:t xml:space="preserve"> ואי ירושת נכסים נפלו לה </w:t>
      </w:r>
      <w:r w:rsidR="00163EA8">
        <w:rPr>
          <w:rFonts w:cs="Arial" w:hint="cs"/>
          <w:rtl/>
        </w:rPr>
        <w:t xml:space="preserve">- </w:t>
      </w:r>
      <w:r w:rsidR="00AC267B" w:rsidRPr="00AC267B">
        <w:rPr>
          <w:rFonts w:cs="Arial"/>
          <w:rtl/>
        </w:rPr>
        <w:t>לגבי אב</w:t>
      </w:r>
      <w:r w:rsidR="00163EA8">
        <w:rPr>
          <w:rFonts w:cs="Arial" w:hint="cs"/>
          <w:rtl/>
        </w:rPr>
        <w:t>,</w:t>
      </w:r>
      <w:r w:rsidR="00AC267B" w:rsidRPr="00AC267B">
        <w:rPr>
          <w:rFonts w:cs="Arial"/>
          <w:rtl/>
        </w:rPr>
        <w:t xml:space="preserve"> דאיהי גופא לגבי אב ממונא</w:t>
      </w:r>
      <w:r w:rsidR="00163EA8">
        <w:rPr>
          <w:rFonts w:cs="Arial" w:hint="cs"/>
          <w:rtl/>
        </w:rPr>
        <w:t>.</w:t>
      </w:r>
      <w:r w:rsidR="00AC267B" w:rsidRPr="00AC267B">
        <w:rPr>
          <w:rFonts w:cs="Arial"/>
          <w:rtl/>
        </w:rPr>
        <w:t xml:space="preserve"> אבל לגבי אח</w:t>
      </w:r>
      <w:r w:rsidR="00163EA8">
        <w:rPr>
          <w:rFonts w:cs="Arial" w:hint="cs"/>
          <w:rtl/>
        </w:rPr>
        <w:t>,</w:t>
      </w:r>
      <w:r w:rsidR="00AC267B" w:rsidRPr="00AC267B">
        <w:rPr>
          <w:rFonts w:cs="Arial"/>
          <w:rtl/>
        </w:rPr>
        <w:t xml:space="preserve"> אם מת האב </w:t>
      </w:r>
      <w:r w:rsidR="00163EA8">
        <w:rPr>
          <w:rFonts w:cs="Arial" w:hint="cs"/>
          <w:rtl/>
        </w:rPr>
        <w:t xml:space="preserve">- </w:t>
      </w:r>
      <w:r w:rsidR="00AC267B" w:rsidRPr="00AC267B">
        <w:rPr>
          <w:rFonts w:cs="Arial"/>
          <w:rtl/>
        </w:rPr>
        <w:t>אינה בחזקתו</w:t>
      </w:r>
      <w:r w:rsidR="00163EA8">
        <w:rPr>
          <w:rFonts w:cs="Arial" w:hint="cs"/>
          <w:rtl/>
        </w:rPr>
        <w:t>,</w:t>
      </w:r>
      <w:r w:rsidR="00AC267B" w:rsidRPr="00AC267B">
        <w:rPr>
          <w:rFonts w:cs="Arial"/>
          <w:rtl/>
        </w:rPr>
        <w:t xml:space="preserve"> לא למציאה ולא למלאכה</w:t>
      </w:r>
      <w:r w:rsidR="00163EA8">
        <w:rPr>
          <w:rFonts w:cs="Arial" w:hint="cs"/>
          <w:rtl/>
        </w:rPr>
        <w:t>.</w:t>
      </w:r>
      <w:r w:rsidR="00AC267B" w:rsidRPr="00AC267B">
        <w:rPr>
          <w:rFonts w:cs="Arial"/>
          <w:rtl/>
        </w:rPr>
        <w:t xml:space="preserve"> א"כ לגבי ירושה שנפלו לה</w:t>
      </w:r>
      <w:r w:rsidR="00163EA8">
        <w:rPr>
          <w:rFonts w:cs="Arial" w:hint="cs"/>
          <w:rtl/>
        </w:rPr>
        <w:t>,</w:t>
      </w:r>
      <w:r w:rsidR="00AC267B" w:rsidRPr="00AC267B">
        <w:rPr>
          <w:rFonts w:cs="Arial"/>
          <w:rtl/>
        </w:rPr>
        <w:t xml:space="preserve"> לא בחזקת מריה קרינא בזה</w:t>
      </w:r>
      <w:r w:rsidR="00163EA8">
        <w:rPr>
          <w:rFonts w:cs="Arial" w:hint="cs"/>
          <w:rtl/>
        </w:rPr>
        <w:t>.</w:t>
      </w:r>
      <w:r w:rsidR="00AC267B" w:rsidRPr="00AC267B">
        <w:rPr>
          <w:rFonts w:cs="Arial"/>
          <w:rtl/>
        </w:rPr>
        <w:t xml:space="preserve"> דאין אדם מוריש זכות בתו לבנו</w:t>
      </w:r>
      <w:r w:rsidR="00163EA8">
        <w:rPr>
          <w:rFonts w:cs="Arial" w:hint="cs"/>
          <w:rtl/>
        </w:rPr>
        <w:t>,</w:t>
      </w:r>
      <w:r w:rsidR="00AC267B" w:rsidRPr="00AC267B">
        <w:rPr>
          <w:rFonts w:cs="Arial"/>
          <w:rtl/>
        </w:rPr>
        <w:t xml:space="preserve"> ולגבייהו ליכא חזקת מריה</w:t>
      </w:r>
      <w:r w:rsidR="00163EA8">
        <w:rPr>
          <w:rFonts w:cs="Arial" w:hint="cs"/>
          <w:rtl/>
        </w:rPr>
        <w:t>.</w:t>
      </w:r>
      <w:r w:rsidR="00AC267B" w:rsidRPr="00AC267B">
        <w:rPr>
          <w:rFonts w:cs="Arial"/>
          <w:rtl/>
        </w:rPr>
        <w:t xml:space="preserve"> ותו לאחר י"ב חדש אין האחין יכולין לעכב כדאמרינן באף ע"פ אי ניחא לה אביה מאי נפקא ליה מינה ומשני דילמא מימרדא ונפלה עילויה</w:t>
      </w:r>
      <w:r w:rsidR="00163EA8">
        <w:rPr>
          <w:rFonts w:cs="Arial" w:hint="cs"/>
          <w:rtl/>
        </w:rPr>
        <w:t>,</w:t>
      </w:r>
      <w:r w:rsidR="00AC267B" w:rsidRPr="00AC267B">
        <w:rPr>
          <w:rFonts w:cs="Arial"/>
          <w:rtl/>
        </w:rPr>
        <w:t xml:space="preserve"> אבל אחין ליכא למימר הכי</w:t>
      </w:r>
      <w:r w:rsidR="00163EA8">
        <w:rPr>
          <w:rFonts w:cs="Arial" w:hint="cs"/>
          <w:rtl/>
        </w:rPr>
        <w:t>.</w:t>
      </w:r>
      <w:r w:rsidR="00AC267B" w:rsidRPr="00AC267B">
        <w:rPr>
          <w:rFonts w:cs="Arial"/>
          <w:rtl/>
        </w:rPr>
        <w:t xml:space="preserve"> ואחין נמי היכא דליכא אב</w:t>
      </w:r>
      <w:r w:rsidR="00163EA8">
        <w:rPr>
          <w:rFonts w:cs="Arial" w:hint="cs"/>
          <w:rtl/>
        </w:rPr>
        <w:t>,</w:t>
      </w:r>
      <w:r w:rsidR="00AC267B" w:rsidRPr="00AC267B">
        <w:rPr>
          <w:rFonts w:cs="Arial"/>
          <w:rtl/>
        </w:rPr>
        <w:t xml:space="preserve"> קידושי מצו מקדשי לה</w:t>
      </w:r>
      <w:r w:rsidR="00B6176B">
        <w:rPr>
          <w:rFonts w:cs="Arial" w:hint="cs"/>
          <w:rtl/>
        </w:rPr>
        <w:t>,</w:t>
      </w:r>
      <w:r w:rsidR="00AC267B" w:rsidRPr="00AC267B">
        <w:rPr>
          <w:rFonts w:cs="Arial"/>
          <w:rtl/>
        </w:rPr>
        <w:t xml:space="preserve"> ואי בעיא ממאנת</w:t>
      </w:r>
      <w:r w:rsidR="00061F8F">
        <w:rPr>
          <w:rFonts w:cs="Arial" w:hint="cs"/>
          <w:rtl/>
        </w:rPr>
        <w:t>.</w:t>
      </w:r>
      <w:r w:rsidR="00AC267B" w:rsidRPr="00AC267B">
        <w:rPr>
          <w:rFonts w:cs="Arial"/>
          <w:rtl/>
        </w:rPr>
        <w:t xml:space="preserve"> וליכא למימר עד שתגדיל ותאמר בפלוני אני רוצה</w:t>
      </w:r>
      <w:r w:rsidR="00061F8F">
        <w:rPr>
          <w:rFonts w:cs="Arial" w:hint="cs"/>
          <w:rtl/>
        </w:rPr>
        <w:t>,</w:t>
      </w:r>
      <w:r w:rsidR="00AC267B" w:rsidRPr="00AC267B">
        <w:rPr>
          <w:rFonts w:cs="Arial"/>
          <w:rtl/>
        </w:rPr>
        <w:t xml:space="preserve"> דכיון דמיקדשה תו ליכא הפקר</w:t>
      </w:r>
      <w:r w:rsidR="00061F8F">
        <w:rPr>
          <w:rFonts w:cs="Arial" w:hint="cs"/>
          <w:rtl/>
        </w:rPr>
        <w:t>,</w:t>
      </w:r>
      <w:r w:rsidR="00AC267B" w:rsidRPr="00AC267B">
        <w:rPr>
          <w:rFonts w:cs="Arial"/>
          <w:rtl/>
        </w:rPr>
        <w:t xml:space="preserve"> דמפרשי מינה הכל</w:t>
      </w:r>
      <w:r w:rsidR="00061F8F">
        <w:rPr>
          <w:rFonts w:cs="Arial" w:hint="cs"/>
          <w:rtl/>
        </w:rPr>
        <w:t>.</w:t>
      </w:r>
      <w:r w:rsidR="00AC267B" w:rsidRPr="00AC267B">
        <w:rPr>
          <w:rFonts w:cs="Arial"/>
          <w:rtl/>
        </w:rPr>
        <w:t xml:space="preserve"> אבל להשיאה </w:t>
      </w:r>
      <w:r w:rsidR="00061F8F">
        <w:rPr>
          <w:rFonts w:cs="Arial" w:hint="cs"/>
          <w:rtl/>
        </w:rPr>
        <w:t xml:space="preserve">- </w:t>
      </w:r>
      <w:r w:rsidR="00AC267B" w:rsidRPr="00AC267B">
        <w:rPr>
          <w:rFonts w:cs="Arial"/>
          <w:rtl/>
        </w:rPr>
        <w:t>לא</w:t>
      </w:r>
      <w:r w:rsidR="00061F8F">
        <w:rPr>
          <w:rFonts w:cs="Arial" w:hint="cs"/>
          <w:rtl/>
        </w:rPr>
        <w:t>,</w:t>
      </w:r>
      <w:r w:rsidR="00AC267B" w:rsidRPr="00AC267B">
        <w:rPr>
          <w:rFonts w:cs="Arial"/>
          <w:rtl/>
        </w:rPr>
        <w:t xml:space="preserve"> דאין פוסקין על הקטנה להשיאה כשהיא קטנה</w:t>
      </w:r>
      <w:r w:rsidR="00061F8F">
        <w:rPr>
          <w:rFonts w:cs="Arial" w:hint="cs"/>
          <w:rtl/>
        </w:rPr>
        <w:t>,</w:t>
      </w:r>
      <w:r w:rsidR="00AC267B" w:rsidRPr="00AC267B">
        <w:rPr>
          <w:rFonts w:cs="Arial"/>
          <w:rtl/>
        </w:rPr>
        <w:t xml:space="preserve"> דמקלקל</w:t>
      </w:r>
      <w:r w:rsidR="00061F8F">
        <w:rPr>
          <w:rFonts w:cs="Arial" w:hint="cs"/>
          <w:rtl/>
        </w:rPr>
        <w:t>.</w:t>
      </w:r>
      <w:r w:rsidR="00AC267B" w:rsidRPr="00AC267B">
        <w:rPr>
          <w:rFonts w:cs="Arial"/>
          <w:rtl/>
        </w:rPr>
        <w:t xml:space="preserve"> וא"כ לדבריהם נישואי קטנה אינו משום הפקר</w:t>
      </w:r>
      <w:r w:rsidR="00061F8F">
        <w:rPr>
          <w:rFonts w:cs="Arial" w:hint="cs"/>
          <w:rtl/>
        </w:rPr>
        <w:t>,</w:t>
      </w:r>
      <w:r w:rsidR="00AC267B" w:rsidRPr="00AC267B">
        <w:rPr>
          <w:rFonts w:cs="Arial"/>
          <w:rtl/>
        </w:rPr>
        <w:t xml:space="preserve"> וא"כ כיון שאינו מוחה </w:t>
      </w:r>
      <w:r w:rsidR="00061F8F">
        <w:rPr>
          <w:rFonts w:cs="Arial" w:hint="cs"/>
          <w:rtl/>
        </w:rPr>
        <w:t xml:space="preserve">- </w:t>
      </w:r>
      <w:r w:rsidR="00AC267B" w:rsidRPr="00AC267B">
        <w:rPr>
          <w:rFonts w:cs="Arial"/>
          <w:rtl/>
        </w:rPr>
        <w:t>נישואיה נישואין ויורש אותה אפי' לא קידשה אביה משנכנסה לחופה</w:t>
      </w:r>
      <w:r w:rsidR="00061F8F">
        <w:rPr>
          <w:rFonts w:cs="Arial" w:hint="cs"/>
          <w:rtl/>
        </w:rPr>
        <w:t>,</w:t>
      </w:r>
      <w:r w:rsidR="00AC267B" w:rsidRPr="00AC267B">
        <w:rPr>
          <w:rFonts w:cs="Arial"/>
          <w:rtl/>
        </w:rPr>
        <w:t xml:space="preserve"> כב"ה דפרק האשה רבה</w:t>
      </w:r>
      <w:r w:rsidR="00061F8F">
        <w:rPr>
          <w:rFonts w:cs="Arial" w:hint="cs"/>
          <w:rtl/>
        </w:rPr>
        <w:t>,</w:t>
      </w:r>
      <w:r w:rsidR="00AC267B" w:rsidRPr="00AC267B">
        <w:rPr>
          <w:rFonts w:cs="Arial"/>
          <w:rtl/>
        </w:rPr>
        <w:t xml:space="preserve"> וכ"ש בשקדשה</w:t>
      </w:r>
      <w:r w:rsidR="00061F8F">
        <w:rPr>
          <w:rFonts w:cs="Arial" w:hint="cs"/>
          <w:rtl/>
        </w:rPr>
        <w:t>,</w:t>
      </w:r>
      <w:r w:rsidR="00AC267B" w:rsidRPr="00AC267B">
        <w:rPr>
          <w:rFonts w:cs="Arial"/>
          <w:rtl/>
        </w:rPr>
        <w:t xml:space="preserve"> ואין לומר לא יירשנה בעל</w:t>
      </w:r>
      <w:r w:rsidR="00061F8F">
        <w:rPr>
          <w:rFonts w:cs="Arial" w:hint="cs"/>
          <w:rtl/>
        </w:rPr>
        <w:t>.</w:t>
      </w:r>
      <w:r w:rsidR="00AC267B" w:rsidRPr="00AC267B">
        <w:rPr>
          <w:rFonts w:cs="Arial"/>
          <w:rtl/>
        </w:rPr>
        <w:t xml:space="preserve"> וכי אם לא היו קרובים לא תקנו רבנן נישואין</w:t>
      </w:r>
      <w:r w:rsidR="00061F8F">
        <w:rPr>
          <w:rFonts w:cs="Arial" w:hint="cs"/>
          <w:rtl/>
        </w:rPr>
        <w:t>,</w:t>
      </w:r>
      <w:r w:rsidR="00AC267B" w:rsidRPr="00AC267B">
        <w:rPr>
          <w:rFonts w:cs="Arial"/>
          <w:rtl/>
        </w:rPr>
        <w:t xml:space="preserve"> אם אינם רוצים והיא קידשה עצמה היכן מצינו שתלו חכמים הדבר בקרובים</w:t>
      </w:r>
      <w:r w:rsidR="00061F8F">
        <w:rPr>
          <w:rFonts w:cs="Arial" w:hint="cs"/>
          <w:rtl/>
        </w:rPr>
        <w:t>.</w:t>
      </w:r>
      <w:r w:rsidR="00AC267B" w:rsidRPr="00AC267B">
        <w:rPr>
          <w:rFonts w:cs="Arial"/>
          <w:rtl/>
        </w:rPr>
        <w:t xml:space="preserve"> אלא קטנה תקינו רבנן נישואין כדי שלא ינהגו בה מנהג הפקר</w:t>
      </w:r>
      <w:r w:rsidR="00061F8F">
        <w:rPr>
          <w:rFonts w:cs="Arial" w:hint="cs"/>
          <w:rtl/>
        </w:rPr>
        <w:t>,</w:t>
      </w:r>
      <w:r w:rsidR="00AC267B" w:rsidRPr="00AC267B">
        <w:rPr>
          <w:rFonts w:cs="Arial"/>
          <w:rtl/>
        </w:rPr>
        <w:t xml:space="preserve"> בין יש קרובים בין אין קרובים</w:t>
      </w:r>
      <w:r w:rsidR="00061F8F">
        <w:rPr>
          <w:rFonts w:cs="Arial" w:hint="cs"/>
          <w:rtl/>
        </w:rPr>
        <w:t>.</w:t>
      </w:r>
      <w:r w:rsidR="00AC267B" w:rsidRPr="00AC267B">
        <w:rPr>
          <w:rFonts w:cs="Arial"/>
          <w:rtl/>
        </w:rPr>
        <w:t xml:space="preserve"> והני נישואין</w:t>
      </w:r>
      <w:r w:rsidR="00061F8F">
        <w:rPr>
          <w:rFonts w:cs="Arial" w:hint="cs"/>
          <w:rtl/>
        </w:rPr>
        <w:t>,</w:t>
      </w:r>
      <w:r w:rsidR="00AC267B" w:rsidRPr="00AC267B">
        <w:rPr>
          <w:rFonts w:cs="Arial"/>
          <w:rtl/>
        </w:rPr>
        <w:t xml:space="preserve"> קידושין נינהו</w:t>
      </w:r>
      <w:r w:rsidR="00061F8F">
        <w:rPr>
          <w:rFonts w:cs="Arial" w:hint="cs"/>
          <w:rtl/>
        </w:rPr>
        <w:t>,</w:t>
      </w:r>
      <w:r w:rsidR="00AC267B" w:rsidRPr="00AC267B">
        <w:rPr>
          <w:rFonts w:cs="Arial"/>
          <w:rtl/>
        </w:rPr>
        <w:t xml:space="preserve"> דהא אין פוסקין להשיאה</w:t>
      </w:r>
      <w:r w:rsidR="00061F8F">
        <w:rPr>
          <w:rFonts w:cs="Arial" w:hint="cs"/>
          <w:rtl/>
        </w:rPr>
        <w:t>.</w:t>
      </w:r>
      <w:r w:rsidR="00AC267B" w:rsidRPr="00AC267B">
        <w:rPr>
          <w:rFonts w:cs="Arial"/>
          <w:rtl/>
        </w:rPr>
        <w:t xml:space="preserve"> וכן כל לשון אותה שמועה דחרש נקטה לשון נישואין</w:t>
      </w:r>
      <w:r w:rsidR="00061F8F">
        <w:rPr>
          <w:rFonts w:cs="Arial" w:hint="cs"/>
          <w:rtl/>
        </w:rPr>
        <w:t>.</w:t>
      </w:r>
      <w:r w:rsidR="00AC267B" w:rsidRPr="00AC267B">
        <w:rPr>
          <w:rFonts w:cs="Arial"/>
          <w:rtl/>
        </w:rPr>
        <w:t xml:space="preserve"> ועוד הלא אם היתה גדולה היו כותבין עליה אגרת מרד ע"כ</w:t>
      </w:r>
      <w:r w:rsidR="00061F8F">
        <w:rPr>
          <w:rFonts w:cs="Arial" w:hint="cs"/>
          <w:rtl/>
        </w:rPr>
        <w:t>,</w:t>
      </w:r>
      <w:r w:rsidR="00AC267B" w:rsidRPr="00AC267B">
        <w:rPr>
          <w:rFonts w:cs="Arial"/>
          <w:rtl/>
        </w:rPr>
        <w:t xml:space="preserve"> והיאך יוכלו אחיה לעכב</w:t>
      </w:r>
      <w:r w:rsidR="00061F8F">
        <w:rPr>
          <w:rFonts w:cs="Arial" w:hint="cs"/>
          <w:rtl/>
        </w:rPr>
        <w:t>.</w:t>
      </w:r>
      <w:r w:rsidR="00AC267B" w:rsidRPr="00AC267B">
        <w:rPr>
          <w:rFonts w:cs="Arial"/>
          <w:rtl/>
        </w:rPr>
        <w:t xml:space="preserve"> מעולם לא תלאוה רבוותא ברצון אחיה</w:t>
      </w:r>
      <w:r w:rsidR="00061F8F">
        <w:rPr>
          <w:rFonts w:cs="Arial" w:hint="cs"/>
          <w:rtl/>
        </w:rPr>
        <w:t>,</w:t>
      </w:r>
      <w:r w:rsidR="00AC267B" w:rsidRPr="00AC267B">
        <w:rPr>
          <w:rFonts w:cs="Arial"/>
          <w:rtl/>
        </w:rPr>
        <w:t xml:space="preserve"> אלא ברצונה או ברצון חכמים אם היו רוצים</w:t>
      </w:r>
      <w:r w:rsidR="00061F8F">
        <w:rPr>
          <w:rFonts w:cs="Arial" w:hint="cs"/>
          <w:rtl/>
        </w:rPr>
        <w:t>,</w:t>
      </w:r>
      <w:r w:rsidR="00AC267B" w:rsidRPr="00AC267B">
        <w:rPr>
          <w:rFonts w:cs="Arial"/>
          <w:rtl/>
        </w:rPr>
        <w:t xml:space="preserve"> דהא אמרינן משדכין על התינוקות ליארס</w:t>
      </w:r>
      <w:r w:rsidR="00061F8F">
        <w:rPr>
          <w:rFonts w:cs="Arial" w:hint="cs"/>
          <w:rtl/>
        </w:rPr>
        <w:t>,</w:t>
      </w:r>
      <w:r w:rsidR="00AC267B" w:rsidRPr="00AC267B">
        <w:rPr>
          <w:rFonts w:cs="Arial"/>
          <w:rtl/>
        </w:rPr>
        <w:t xml:space="preserve"> והיינו ב"ד</w:t>
      </w:r>
      <w:r w:rsidR="00061F8F">
        <w:rPr>
          <w:rFonts w:cs="Arial" w:hint="cs"/>
          <w:rtl/>
        </w:rPr>
        <w:t>.</w:t>
      </w:r>
      <w:r w:rsidR="00AC267B" w:rsidRPr="00AC267B">
        <w:rPr>
          <w:rFonts w:cs="Arial"/>
          <w:rtl/>
        </w:rPr>
        <w:t xml:space="preserve"> ודאי איכא אב לא ישדך דאסור לאדם לשדך בתו קטנה</w:t>
      </w:r>
      <w:r w:rsidR="00061F8F">
        <w:rPr>
          <w:rFonts w:cs="Arial" w:hint="cs"/>
          <w:rtl/>
        </w:rPr>
        <w:t>,</w:t>
      </w:r>
      <w:r w:rsidR="00AC267B" w:rsidRPr="00AC267B">
        <w:rPr>
          <w:rFonts w:cs="Arial"/>
          <w:rtl/>
        </w:rPr>
        <w:t xml:space="preserve"> אבל יתומה כדי שלא ינהגו בה מנהג הפקר ב"ד נזקקין לה</w:t>
      </w:r>
      <w:r w:rsidR="00061F8F">
        <w:rPr>
          <w:rFonts w:cs="Arial" w:hint="cs"/>
          <w:rtl/>
        </w:rPr>
        <w:t>,</w:t>
      </w:r>
      <w:r w:rsidR="00AC267B" w:rsidRPr="00AC267B">
        <w:rPr>
          <w:rFonts w:cs="Arial"/>
          <w:rtl/>
        </w:rPr>
        <w:t xml:space="preserve"> וכ"ש אם רוצה היא לשמור עצמה</w:t>
      </w:r>
      <w:r w:rsidR="00061F8F">
        <w:rPr>
          <w:rFonts w:cs="Arial" w:hint="cs"/>
          <w:rtl/>
        </w:rPr>
        <w:t>.</w:t>
      </w:r>
      <w:r w:rsidR="00AC267B" w:rsidRPr="00AC267B">
        <w:rPr>
          <w:rFonts w:cs="Arial"/>
          <w:rtl/>
        </w:rPr>
        <w:t xml:space="preserve"> ובדברים שבאו ליד הבעל בחיי אשה </w:t>
      </w:r>
      <w:r w:rsidR="00061F8F">
        <w:rPr>
          <w:rFonts w:cs="Arial" w:hint="cs"/>
          <w:rtl/>
        </w:rPr>
        <w:t xml:space="preserve">- </w:t>
      </w:r>
      <w:r w:rsidR="00AC267B" w:rsidRPr="00AC267B">
        <w:rPr>
          <w:rFonts w:cs="Arial"/>
          <w:rtl/>
        </w:rPr>
        <w:t>זכה בהן הבעל</w:t>
      </w:r>
      <w:r w:rsidR="00061F8F">
        <w:rPr>
          <w:rFonts w:cs="Arial" w:hint="cs"/>
          <w:rtl/>
        </w:rPr>
        <w:t>.</w:t>
      </w:r>
      <w:r w:rsidR="00AC267B" w:rsidRPr="00AC267B">
        <w:rPr>
          <w:rFonts w:cs="Arial"/>
          <w:rtl/>
        </w:rPr>
        <w:t xml:space="preserve"> ואם לא באו לידו </w:t>
      </w:r>
      <w:r w:rsidR="00061F8F">
        <w:rPr>
          <w:rFonts w:cs="Arial" w:hint="cs"/>
          <w:rtl/>
        </w:rPr>
        <w:t xml:space="preserve">- </w:t>
      </w:r>
      <w:r w:rsidR="00AC267B" w:rsidRPr="00AC267B">
        <w:rPr>
          <w:rFonts w:cs="Arial"/>
          <w:rtl/>
        </w:rPr>
        <w:t>לא זכה בהן אלא יורשה</w:t>
      </w:r>
      <w:r w:rsidR="00061F8F">
        <w:rPr>
          <w:rFonts w:cs="Arial" w:hint="cs"/>
          <w:rtl/>
        </w:rPr>
        <w:t>.</w:t>
      </w:r>
      <w:r w:rsidR="00AC267B" w:rsidRPr="00AC267B">
        <w:rPr>
          <w:rFonts w:cs="Arial"/>
          <w:rtl/>
        </w:rPr>
        <w:t xml:space="preserve"> ויש מסייעין לי ולא מטעמי</w:t>
      </w:r>
      <w:r w:rsidR="00061F8F">
        <w:rPr>
          <w:rFonts w:cs="Arial" w:hint="cs"/>
          <w:rtl/>
        </w:rPr>
        <w:t>,</w:t>
      </w:r>
      <w:r w:rsidR="00AC267B" w:rsidRPr="00AC267B">
        <w:rPr>
          <w:rFonts w:cs="Arial"/>
          <w:rtl/>
        </w:rPr>
        <w:t xml:space="preserve"> כי הם משוו ליה כמו מלוה וראוי</w:t>
      </w:r>
      <w:r w:rsidR="00061F8F">
        <w:rPr>
          <w:rFonts w:cs="Arial" w:hint="cs"/>
          <w:rtl/>
        </w:rPr>
        <w:t>.</w:t>
      </w:r>
      <w:r w:rsidR="00AC267B" w:rsidRPr="00AC267B">
        <w:rPr>
          <w:rFonts w:cs="Arial"/>
          <w:rtl/>
        </w:rPr>
        <w:t xml:space="preserve"> אבל ל"נ מדנקט תלמודא מתניתין יתר עליו הבעל</w:t>
      </w:r>
      <w:r w:rsidR="00061F8F">
        <w:rPr>
          <w:rFonts w:cs="Arial" w:hint="cs"/>
          <w:rtl/>
        </w:rPr>
        <w:t>,</w:t>
      </w:r>
      <w:r w:rsidR="00AC267B" w:rsidRPr="00AC267B">
        <w:rPr>
          <w:rFonts w:cs="Arial"/>
          <w:rtl/>
        </w:rPr>
        <w:t xml:space="preserve"> ועלה קאי</w:t>
      </w:r>
      <w:r w:rsidR="00061F8F">
        <w:rPr>
          <w:rFonts w:cs="Arial" w:hint="cs"/>
          <w:rtl/>
        </w:rPr>
        <w:t>.</w:t>
      </w:r>
      <w:r w:rsidR="00AC267B" w:rsidRPr="00AC267B">
        <w:rPr>
          <w:rFonts w:cs="Arial"/>
          <w:rtl/>
        </w:rPr>
        <w:t xml:space="preserve"> ועוד יש ראיות אחרות</w:t>
      </w:r>
      <w:r w:rsidR="00B6176B">
        <w:rPr>
          <w:rFonts w:cs="Arial" w:hint="cs"/>
          <w:sz w:val="16"/>
          <w:szCs w:val="16"/>
          <w:rtl/>
        </w:rPr>
        <w:t xml:space="preserve"> (ל' ההגה"מ בשם אביאסף)</w:t>
      </w:r>
      <w:r w:rsidR="00B6176B" w:rsidRPr="001A60B3">
        <w:rPr>
          <w:rStyle w:val="a7"/>
          <w:rFonts w:cs="Arial"/>
          <w:rtl/>
        </w:rPr>
        <w:footnoteReference w:id="869"/>
      </w:r>
      <w:r w:rsidR="00553C42">
        <w:rPr>
          <w:rFonts w:cs="Arial" w:hint="cs"/>
          <w:rtl/>
        </w:rPr>
        <w:t>.</w:t>
      </w:r>
    </w:p>
    <w:p w14:paraId="501A36D8"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64A9646" w14:textId="5E46697C" w:rsidR="00E5582C" w:rsidRDefault="00E5582C" w:rsidP="00E5582C">
      <w:pPr>
        <w:rPr>
          <w:rtl/>
        </w:rPr>
      </w:pPr>
      <w:r>
        <w:rPr>
          <w:rFonts w:cs="Arial"/>
          <w:rtl/>
        </w:rPr>
        <w:t xml:space="preserve">נתקדשה לדעת אביה, ונשאת שלא לדעתו, בין שאביה כאן בין שהלך למדינת הים, אינם נשואין. ואם מתה, אינו יורשה ואינו מטמא לה. </w:t>
      </w:r>
      <w:r w:rsidR="000B75A4">
        <w:rPr>
          <w:rFonts w:cs="Arial" w:hint="cs"/>
          <w:sz w:val="18"/>
          <w:szCs w:val="18"/>
          <w:rtl/>
        </w:rPr>
        <w:t xml:space="preserve">[הגה] </w:t>
      </w:r>
      <w:r w:rsidRPr="00621B4C">
        <w:rPr>
          <w:rFonts w:cs="Arial"/>
          <w:sz w:val="18"/>
          <w:szCs w:val="18"/>
          <w:rtl/>
        </w:rPr>
        <w:t>וי"א דה"ה אם מת האב קודם שנשאת, ונשאת</w:t>
      </w:r>
      <w:r w:rsidR="001A60B3">
        <w:rPr>
          <w:rStyle w:val="a7"/>
          <w:rFonts w:cs="Arial"/>
          <w:sz w:val="18"/>
          <w:szCs w:val="18"/>
          <w:rtl/>
        </w:rPr>
        <w:footnoteReference w:id="870"/>
      </w:r>
      <w:r w:rsidRPr="00621B4C">
        <w:rPr>
          <w:rFonts w:cs="Arial"/>
          <w:sz w:val="18"/>
          <w:szCs w:val="18"/>
          <w:rtl/>
        </w:rPr>
        <w:t xml:space="preserve"> (</w:t>
      </w:r>
      <w:r w:rsidR="001A60B3">
        <w:rPr>
          <w:rFonts w:cs="Arial" w:hint="cs"/>
          <w:sz w:val="18"/>
          <w:szCs w:val="18"/>
          <w:rtl/>
        </w:rPr>
        <w:t>ה"ר אפרים ומקצת רבותיו של אביאסף)</w:t>
      </w:r>
      <w:r w:rsidRPr="00621B4C">
        <w:rPr>
          <w:rFonts w:cs="Arial"/>
          <w:sz w:val="18"/>
          <w:szCs w:val="18"/>
          <w:rtl/>
        </w:rPr>
        <w:t>.</w:t>
      </w:r>
      <w:r>
        <w:rPr>
          <w:rFonts w:cs="Arial"/>
          <w:rtl/>
        </w:rPr>
        <w:t xml:space="preserve"> </w:t>
      </w:r>
    </w:p>
    <w:p w14:paraId="4DA41411" w14:textId="77777777" w:rsidR="00621B4C" w:rsidRDefault="00621B4C" w:rsidP="00E5582C">
      <w:pPr>
        <w:rPr>
          <w:rtl/>
        </w:rPr>
      </w:pPr>
    </w:p>
    <w:p w14:paraId="26740214" w14:textId="0D8F4D66" w:rsidR="00E5582C" w:rsidRDefault="00B7798B" w:rsidP="000422FD">
      <w:pPr>
        <w:pStyle w:val="2"/>
        <w:rPr>
          <w:rtl/>
        </w:rPr>
      </w:pPr>
      <w:r>
        <w:rPr>
          <w:rtl/>
        </w:rPr>
        <w:t>סעיף</w:t>
      </w:r>
      <w:r w:rsidR="00D6763F">
        <w:rPr>
          <w:rtl/>
        </w:rPr>
        <w:t xml:space="preserve"> </w:t>
      </w:r>
      <w:r w:rsidR="00E5582C">
        <w:rPr>
          <w:rtl/>
        </w:rPr>
        <w:t>יד</w:t>
      </w:r>
      <w:r w:rsidR="00B94393">
        <w:rPr>
          <w:rFonts w:hint="cs"/>
          <w:rtl/>
        </w:rPr>
        <w:t xml:space="preserve">: </w:t>
      </w:r>
      <w:r w:rsidR="00880B79">
        <w:rPr>
          <w:rFonts w:hint="cs"/>
          <w:rtl/>
        </w:rPr>
        <w:t>קטנה שהשיאוה אחיה/אמה.</w:t>
      </w:r>
    </w:p>
    <w:p w14:paraId="7344D233" w14:textId="29C6C046" w:rsidR="001E240F" w:rsidRPr="00887C43" w:rsidRDefault="00880B79" w:rsidP="00887C43">
      <w:pPr>
        <w:rPr>
          <w:u w:val="single"/>
        </w:rPr>
      </w:pPr>
      <w:r w:rsidRPr="00880B79">
        <w:rPr>
          <w:rFonts w:cs="Arial"/>
          <w:u w:val="single"/>
          <w:rtl/>
        </w:rPr>
        <w:t>קטנה שהלך אביה למדינת הים והשיאוה אחיה ואמה</w:t>
      </w:r>
      <w:r>
        <w:rPr>
          <w:rFonts w:cs="Arial" w:hint="cs"/>
          <w:u w:val="single"/>
          <w:rtl/>
        </w:rPr>
        <w:t>:</w:t>
      </w:r>
      <w:r w:rsidRPr="00880B79">
        <w:rPr>
          <w:rFonts w:cs="Arial" w:hint="cs"/>
          <w:u w:val="single"/>
          <w:rtl/>
        </w:rPr>
        <w:t xml:space="preserve"> </w:t>
      </w:r>
    </w:p>
    <w:p w14:paraId="0A529945" w14:textId="06F53CC7" w:rsidR="00467428" w:rsidRPr="00467428" w:rsidRDefault="00E07173" w:rsidP="00BF4F5C">
      <w:pPr>
        <w:pStyle w:val="ab"/>
        <w:numPr>
          <w:ilvl w:val="0"/>
          <w:numId w:val="126"/>
        </w:numPr>
      </w:pPr>
      <w:r>
        <w:rPr>
          <w:rFonts w:cs="Arial" w:hint="cs"/>
          <w:rtl/>
        </w:rPr>
        <w:t>בה"ג</w:t>
      </w:r>
      <w:r>
        <w:rPr>
          <w:rStyle w:val="a7"/>
          <w:rFonts w:cs="Arial"/>
          <w:rtl/>
        </w:rPr>
        <w:footnoteReference w:id="871"/>
      </w:r>
      <w:r>
        <w:rPr>
          <w:rFonts w:cs="Arial" w:hint="cs"/>
          <w:rtl/>
        </w:rPr>
        <w:t xml:space="preserve"> </w:t>
      </w:r>
      <w:r>
        <w:rPr>
          <w:rFonts w:cs="Arial" w:hint="cs"/>
          <w:sz w:val="16"/>
          <w:szCs w:val="16"/>
          <w:rtl/>
        </w:rPr>
        <w:t>(סוף הל' קידושין)</w:t>
      </w:r>
      <w:r>
        <w:rPr>
          <w:rFonts w:cs="Arial" w:hint="cs"/>
          <w:rtl/>
        </w:rPr>
        <w:t xml:space="preserve"> </w:t>
      </w:r>
      <w:r w:rsidR="006E6F7E">
        <w:rPr>
          <w:rFonts w:cs="Arial" w:hint="cs"/>
          <w:rtl/>
        </w:rPr>
        <w:t>ו</w:t>
      </w:r>
      <w:r w:rsidR="001E240F" w:rsidRPr="001E240F">
        <w:rPr>
          <w:rFonts w:cs="Arial"/>
          <w:rtl/>
        </w:rPr>
        <w:t xml:space="preserve">שאלתות </w:t>
      </w:r>
      <w:r w:rsidR="001E240F">
        <w:rPr>
          <w:rFonts w:cs="Arial" w:hint="cs"/>
          <w:sz w:val="16"/>
          <w:szCs w:val="16"/>
          <w:rtl/>
        </w:rPr>
        <w:t>(כ"כ בשמ</w:t>
      </w:r>
      <w:r>
        <w:rPr>
          <w:rFonts w:cs="Arial" w:hint="cs"/>
          <w:sz w:val="16"/>
          <w:szCs w:val="16"/>
          <w:rtl/>
        </w:rPr>
        <w:t>ם</w:t>
      </w:r>
      <w:r w:rsidR="001E240F">
        <w:rPr>
          <w:rFonts w:cs="Arial" w:hint="cs"/>
          <w:sz w:val="16"/>
          <w:szCs w:val="16"/>
          <w:rtl/>
        </w:rPr>
        <w:t xml:space="preserve"> התוס' [מה: ד"ה בפירוש]</w:t>
      </w:r>
      <w:r w:rsidR="009414E3">
        <w:rPr>
          <w:rFonts w:cs="Arial" w:hint="cs"/>
          <w:sz w:val="16"/>
          <w:szCs w:val="16"/>
          <w:rtl/>
        </w:rPr>
        <w:t xml:space="preserve"> והרא"ש</w:t>
      </w:r>
      <w:r w:rsidR="009414E3">
        <w:rPr>
          <w:rStyle w:val="a7"/>
          <w:rFonts w:cs="Arial"/>
          <w:sz w:val="16"/>
          <w:szCs w:val="16"/>
          <w:rtl/>
        </w:rPr>
        <w:footnoteReference w:id="872"/>
      </w:r>
      <w:r w:rsidR="009414E3">
        <w:rPr>
          <w:rFonts w:cs="Arial" w:hint="cs"/>
          <w:sz w:val="16"/>
          <w:szCs w:val="16"/>
          <w:rtl/>
        </w:rPr>
        <w:t xml:space="preserve"> [פ"ב סי' ח]</w:t>
      </w:r>
      <w:r w:rsidR="001E240F">
        <w:rPr>
          <w:rFonts w:cs="Arial" w:hint="cs"/>
          <w:sz w:val="16"/>
          <w:szCs w:val="16"/>
          <w:rtl/>
        </w:rPr>
        <w:t>)</w:t>
      </w:r>
      <w:r w:rsidR="001E240F">
        <w:rPr>
          <w:rFonts w:cs="Arial" w:hint="cs"/>
          <w:rtl/>
        </w:rPr>
        <w:t xml:space="preserve">- </w:t>
      </w:r>
      <w:r w:rsidR="009414E3" w:rsidRPr="009414E3">
        <w:rPr>
          <w:rFonts w:cs="Arial"/>
          <w:rtl/>
        </w:rPr>
        <w:t>קטנה שקדשה עצמה בחיי אביה אין קידושיה קידושין ואין נישואיה נישואין, ו</w:t>
      </w:r>
      <w:r w:rsidR="001E240F" w:rsidRPr="001E240F">
        <w:rPr>
          <w:rFonts w:cs="Arial"/>
          <w:rtl/>
        </w:rPr>
        <w:t xml:space="preserve">קטנה שהלך אביה למדינת הים </w:t>
      </w:r>
      <w:r w:rsidR="001E240F">
        <w:rPr>
          <w:rFonts w:cs="Arial" w:hint="cs"/>
          <w:rtl/>
        </w:rPr>
        <w:t xml:space="preserve">- </w:t>
      </w:r>
      <w:r w:rsidR="001E240F" w:rsidRPr="001E240F">
        <w:rPr>
          <w:rFonts w:cs="Arial"/>
          <w:rtl/>
        </w:rPr>
        <w:t>היא יכולה להתקדש מדרבנן כדין יתומה דאין לה אב</w:t>
      </w:r>
      <w:r w:rsidR="001E240F">
        <w:rPr>
          <w:rFonts w:cs="Arial" w:hint="cs"/>
          <w:rtl/>
        </w:rPr>
        <w:t>,</w:t>
      </w:r>
      <w:r w:rsidR="001E240F" w:rsidRPr="001E240F">
        <w:rPr>
          <w:rFonts w:cs="Arial"/>
          <w:rtl/>
        </w:rPr>
        <w:t xml:space="preserve"> דתקנו רבנן קידושין משום הפקר</w:t>
      </w:r>
      <w:r w:rsidR="001E240F">
        <w:rPr>
          <w:rFonts w:cs="Arial" w:hint="cs"/>
          <w:rtl/>
        </w:rPr>
        <w:t>,</w:t>
      </w:r>
      <w:r w:rsidR="001E240F" w:rsidRPr="001E240F">
        <w:rPr>
          <w:rFonts w:cs="Arial"/>
          <w:rtl/>
        </w:rPr>
        <w:t xml:space="preserve"> וזו שהלך אביה למד"ה הרי היא כיתומה </w:t>
      </w:r>
      <w:r w:rsidR="001E240F" w:rsidRPr="001E240F">
        <w:rPr>
          <w:rFonts w:cs="Arial"/>
          <w:rtl/>
        </w:rPr>
        <w:lastRenderedPageBreak/>
        <w:t>משום הפקר</w:t>
      </w:r>
      <w:r w:rsidR="006A2F03">
        <w:rPr>
          <w:rStyle w:val="a7"/>
          <w:rFonts w:cs="Arial"/>
          <w:rtl/>
        </w:rPr>
        <w:footnoteReference w:id="873"/>
      </w:r>
      <w:r>
        <w:rPr>
          <w:rFonts w:cs="Arial" w:hint="cs"/>
          <w:sz w:val="16"/>
          <w:szCs w:val="16"/>
          <w:rtl/>
        </w:rPr>
        <w:t xml:space="preserve"> (ל' התוס' בשם השאילתות)</w:t>
      </w:r>
      <w:r w:rsidR="00467428">
        <w:rPr>
          <w:rFonts w:cs="Arial" w:hint="cs"/>
          <w:rtl/>
        </w:rPr>
        <w:t>.</w:t>
      </w:r>
      <w:r w:rsidR="0003763B" w:rsidRPr="0003763B">
        <w:rPr>
          <w:rFonts w:cs="Arial"/>
          <w:sz w:val="20"/>
          <w:szCs w:val="20"/>
          <w:rtl/>
        </w:rPr>
        <w:t xml:space="preserve"> </w:t>
      </w:r>
      <w:r w:rsidR="0003763B" w:rsidRPr="0003763B">
        <w:rPr>
          <w:rtl/>
        </w:rPr>
        <w:t>ו</w:t>
      </w:r>
      <w:r w:rsidR="0003763B">
        <w:rPr>
          <w:rFonts w:hint="cs"/>
          <w:rtl/>
        </w:rPr>
        <w:t xml:space="preserve">אי </w:t>
      </w:r>
      <w:r w:rsidR="0003763B" w:rsidRPr="0003763B">
        <w:rPr>
          <w:rtl/>
        </w:rPr>
        <w:t>לא ניחא לה בקידושי דאתקדשת</w:t>
      </w:r>
      <w:r w:rsidR="0003763B" w:rsidRPr="0003763B">
        <w:rPr>
          <w:rFonts w:hint="cs"/>
          <w:rtl/>
        </w:rPr>
        <w:t xml:space="preserve"> -</w:t>
      </w:r>
      <w:r w:rsidR="0003763B" w:rsidRPr="0003763B">
        <w:rPr>
          <w:rtl/>
        </w:rPr>
        <w:t xml:space="preserve"> לא צריכה גט, במיאון בעלמא סגי לה</w:t>
      </w:r>
      <w:r w:rsidR="0003763B">
        <w:rPr>
          <w:rFonts w:hint="cs"/>
          <w:sz w:val="16"/>
          <w:szCs w:val="16"/>
          <w:rtl/>
        </w:rPr>
        <w:t xml:space="preserve"> (ל' בה"ג)</w:t>
      </w:r>
      <w:r w:rsidR="00E94FD6">
        <w:rPr>
          <w:rStyle w:val="a7"/>
          <w:rFonts w:cs="Arial"/>
          <w:rtl/>
        </w:rPr>
        <w:footnoteReference w:id="874"/>
      </w:r>
      <w:r w:rsidR="0003763B">
        <w:rPr>
          <w:rFonts w:hint="cs"/>
          <w:rtl/>
        </w:rPr>
        <w:t>.</w:t>
      </w:r>
      <w:r w:rsidR="00F65D92">
        <w:rPr>
          <w:rFonts w:hint="cs"/>
          <w:rtl/>
        </w:rPr>
        <w:t xml:space="preserve"> </w:t>
      </w:r>
      <w:r w:rsidR="00F65D92" w:rsidRPr="00F65D92">
        <w:rPr>
          <w:rFonts w:hint="cs"/>
          <w:color w:val="E36C0A" w:themeColor="accent6" w:themeShade="BF"/>
          <w:rtl/>
        </w:rPr>
        <w:t>(וכ"פ בשו"ע)</w:t>
      </w:r>
      <w:r w:rsidR="00EA2D17">
        <w:rPr>
          <w:rFonts w:hint="cs"/>
          <w:rtl/>
        </w:rPr>
        <w:t xml:space="preserve"> </w:t>
      </w:r>
      <w:r w:rsidR="00EA2D17" w:rsidRPr="00EA2D17">
        <w:rPr>
          <w:rFonts w:hint="cs"/>
          <w:color w:val="00B0F0"/>
          <w:rtl/>
        </w:rPr>
        <w:t>(וכ"פ הרמ"א)</w:t>
      </w:r>
    </w:p>
    <w:p w14:paraId="3F8C02D2" w14:textId="4149F451" w:rsidR="001E240F" w:rsidRPr="001E240F" w:rsidRDefault="00467428" w:rsidP="00BF4F5C">
      <w:pPr>
        <w:pStyle w:val="ab"/>
        <w:numPr>
          <w:ilvl w:val="0"/>
          <w:numId w:val="126"/>
        </w:numPr>
      </w:pPr>
      <w:r>
        <w:rPr>
          <w:rFonts w:cs="Arial" w:hint="cs"/>
          <w:rtl/>
        </w:rPr>
        <w:t xml:space="preserve">ה"ר מנחם מיונ"י </w:t>
      </w:r>
      <w:r>
        <w:rPr>
          <w:rFonts w:cs="Arial" w:hint="cs"/>
          <w:sz w:val="16"/>
          <w:szCs w:val="16"/>
          <w:rtl/>
        </w:rPr>
        <w:t>(כ"כ בשמו התוס' [שם])</w:t>
      </w:r>
      <w:r w:rsidR="006E6F7E">
        <w:rPr>
          <w:rFonts w:cs="Arial" w:hint="cs"/>
          <w:rtl/>
        </w:rPr>
        <w:t xml:space="preserve"> ורשב"א</w:t>
      </w:r>
      <w:r w:rsidR="006E6F7E">
        <w:rPr>
          <w:rFonts w:cs="Arial" w:hint="cs"/>
          <w:sz w:val="16"/>
          <w:szCs w:val="16"/>
          <w:rtl/>
        </w:rPr>
        <w:t xml:space="preserve"> (מה.)</w:t>
      </w:r>
      <w:r w:rsidR="00D64233">
        <w:rPr>
          <w:rFonts w:cs="Arial" w:hint="cs"/>
          <w:rtl/>
        </w:rPr>
        <w:t xml:space="preserve"> </w:t>
      </w:r>
      <w:r>
        <w:rPr>
          <w:rFonts w:cs="Arial" w:hint="cs"/>
          <w:rtl/>
        </w:rPr>
        <w:t xml:space="preserve">- </w:t>
      </w:r>
      <w:r w:rsidRPr="001E240F">
        <w:rPr>
          <w:rFonts w:cs="Arial"/>
          <w:rtl/>
        </w:rPr>
        <w:t xml:space="preserve">אחד שהלך לארץ רחוקה ולו בת קטנה ונתקדשה הבת </w:t>
      </w:r>
      <w:r>
        <w:rPr>
          <w:rFonts w:cs="Arial" w:hint="cs"/>
          <w:rtl/>
        </w:rPr>
        <w:t xml:space="preserve">- </w:t>
      </w:r>
      <w:r w:rsidRPr="001E240F">
        <w:rPr>
          <w:rFonts w:cs="Arial"/>
          <w:rtl/>
        </w:rPr>
        <w:t>אס</w:t>
      </w:r>
      <w:r>
        <w:rPr>
          <w:rFonts w:cs="Arial" w:hint="cs"/>
          <w:rtl/>
        </w:rPr>
        <w:t>ו</w:t>
      </w:r>
      <w:r w:rsidRPr="001E240F">
        <w:rPr>
          <w:rFonts w:cs="Arial"/>
          <w:rtl/>
        </w:rPr>
        <w:t>ר לקיימה</w:t>
      </w:r>
      <w:r w:rsidR="00E07173">
        <w:rPr>
          <w:rFonts w:cs="Arial" w:hint="cs"/>
          <w:sz w:val="16"/>
          <w:szCs w:val="16"/>
          <w:rtl/>
        </w:rPr>
        <w:t xml:space="preserve"> {היינו שנאסרת עליו}</w:t>
      </w:r>
      <w:r>
        <w:rPr>
          <w:rFonts w:cs="Arial" w:hint="cs"/>
          <w:rtl/>
        </w:rPr>
        <w:t>,</w:t>
      </w:r>
      <w:r w:rsidRPr="001E240F">
        <w:rPr>
          <w:rFonts w:cs="Arial"/>
          <w:rtl/>
        </w:rPr>
        <w:t xml:space="preserve"> חיישינן שמא יקדשנה אביה לאיש אחר במקום שהוא ונמצא בא זה עליה באיסור אשת איש</w:t>
      </w:r>
      <w:r w:rsidR="00D64233">
        <w:rPr>
          <w:rStyle w:val="a7"/>
          <w:rFonts w:cs="Arial"/>
          <w:rtl/>
        </w:rPr>
        <w:footnoteReference w:id="875"/>
      </w:r>
      <w:r>
        <w:rPr>
          <w:rFonts w:cs="Arial" w:hint="cs"/>
          <w:sz w:val="16"/>
          <w:szCs w:val="16"/>
          <w:rtl/>
        </w:rPr>
        <w:t xml:space="preserve"> (ע"פ ל' התוס' בשמו)</w:t>
      </w:r>
      <w:r w:rsidR="001E240F" w:rsidRPr="006A2F03">
        <w:rPr>
          <w:rFonts w:cs="Arial"/>
          <w:rtl/>
        </w:rPr>
        <w:t>.</w:t>
      </w:r>
    </w:p>
    <w:p w14:paraId="6E0E17EA" w14:textId="66E506B1" w:rsidR="0040409E" w:rsidRPr="0040409E" w:rsidRDefault="00E07173" w:rsidP="00BF4F5C">
      <w:pPr>
        <w:pStyle w:val="ab"/>
        <w:numPr>
          <w:ilvl w:val="0"/>
          <w:numId w:val="126"/>
        </w:numPr>
      </w:pPr>
      <w:r>
        <w:rPr>
          <w:rFonts w:cs="Arial" w:hint="cs"/>
          <w:rtl/>
        </w:rPr>
        <w:t xml:space="preserve">ר"י </w:t>
      </w:r>
      <w:r>
        <w:rPr>
          <w:rFonts w:cs="Arial" w:hint="cs"/>
          <w:sz w:val="16"/>
          <w:szCs w:val="16"/>
          <w:rtl/>
        </w:rPr>
        <w:t xml:space="preserve">(כ"כ </w:t>
      </w:r>
      <w:r w:rsidR="006C5F4A">
        <w:rPr>
          <w:rFonts w:cs="Arial" w:hint="cs"/>
          <w:sz w:val="16"/>
          <w:szCs w:val="16"/>
          <w:rtl/>
        </w:rPr>
        <w:t>ה</w:t>
      </w:r>
      <w:r>
        <w:rPr>
          <w:rFonts w:cs="Arial" w:hint="cs"/>
          <w:sz w:val="16"/>
          <w:szCs w:val="16"/>
          <w:rtl/>
        </w:rPr>
        <w:t xml:space="preserve">סמ"ג [עשין מח] </w:t>
      </w:r>
      <w:r w:rsidR="006C5F4A">
        <w:rPr>
          <w:rFonts w:cs="Arial" w:hint="cs"/>
          <w:sz w:val="16"/>
          <w:szCs w:val="16"/>
          <w:rtl/>
        </w:rPr>
        <w:t xml:space="preserve">בשמו, וכ"כ </w:t>
      </w:r>
      <w:r>
        <w:rPr>
          <w:rFonts w:cs="Arial" w:hint="cs"/>
          <w:sz w:val="16"/>
          <w:szCs w:val="16"/>
          <w:rtl/>
        </w:rPr>
        <w:t>רשב"א [מה.] רא"ש [שם]</w:t>
      </w:r>
      <w:r w:rsidR="006C5F4A">
        <w:rPr>
          <w:rFonts w:cs="Arial" w:hint="cs"/>
          <w:sz w:val="16"/>
          <w:szCs w:val="16"/>
          <w:rtl/>
        </w:rPr>
        <w:t xml:space="preserve"> </w:t>
      </w:r>
      <w:r w:rsidR="00887C43">
        <w:rPr>
          <w:rFonts w:cs="Arial" w:hint="cs"/>
          <w:sz w:val="16"/>
          <w:szCs w:val="16"/>
          <w:rtl/>
        </w:rPr>
        <w:t xml:space="preserve">וטור </w:t>
      </w:r>
      <w:r w:rsidR="006C5F4A">
        <w:rPr>
          <w:rFonts w:cs="Arial" w:hint="cs"/>
          <w:sz w:val="16"/>
          <w:szCs w:val="16"/>
          <w:rtl/>
        </w:rPr>
        <w:t>בשם התוס'</w:t>
      </w:r>
      <w:r>
        <w:rPr>
          <w:rFonts w:cs="Arial" w:hint="cs"/>
          <w:sz w:val="16"/>
          <w:szCs w:val="16"/>
          <w:rtl/>
        </w:rPr>
        <w:t>)</w:t>
      </w:r>
      <w:r w:rsidR="0003763B">
        <w:rPr>
          <w:rFonts w:cs="Arial" w:hint="cs"/>
          <w:rtl/>
        </w:rPr>
        <w:t xml:space="preserve">- </w:t>
      </w:r>
      <w:r w:rsidR="0003763B">
        <w:rPr>
          <w:rStyle w:val="a7"/>
          <w:rFonts w:cs="Arial"/>
          <w:rtl/>
        </w:rPr>
        <w:footnoteReference w:id="876"/>
      </w:r>
      <w:r w:rsidR="00880B79" w:rsidRPr="00F762BE">
        <w:rPr>
          <w:rFonts w:cs="Arial"/>
          <w:rtl/>
        </w:rPr>
        <w:t>אין לה נישואין ואפי' מדרבנן</w:t>
      </w:r>
      <w:r w:rsidR="006C5F4A">
        <w:rPr>
          <w:rStyle w:val="a7"/>
          <w:rFonts w:cs="Arial"/>
          <w:rtl/>
        </w:rPr>
        <w:footnoteReference w:id="877"/>
      </w:r>
      <w:r w:rsidR="007C2F0E" w:rsidRPr="00F762BE">
        <w:rPr>
          <w:rFonts w:cs="Arial" w:hint="cs"/>
          <w:rtl/>
        </w:rPr>
        <w:t>,</w:t>
      </w:r>
      <w:r w:rsidR="00880B79" w:rsidRPr="00F762BE">
        <w:rPr>
          <w:rFonts w:cs="Arial"/>
          <w:rtl/>
        </w:rPr>
        <w:t xml:space="preserve"> מ"מ אין לאוסרה משום שתחשב כפנויה ועומדת אצלו בזנות</w:t>
      </w:r>
      <w:r w:rsidR="007C2F0E" w:rsidRPr="00F762BE">
        <w:rPr>
          <w:rFonts w:cs="Arial" w:hint="cs"/>
          <w:rtl/>
        </w:rPr>
        <w:t>,</w:t>
      </w:r>
      <w:r w:rsidR="00880B79" w:rsidRPr="00F762BE">
        <w:rPr>
          <w:rFonts w:cs="Arial"/>
          <w:rtl/>
        </w:rPr>
        <w:t xml:space="preserve"> דכיון דדרך קידושין ונשואין היא אצלו אין זה זנות</w:t>
      </w:r>
      <w:r w:rsidR="006C5F4A">
        <w:rPr>
          <w:rStyle w:val="a7"/>
          <w:rFonts w:cs="Arial"/>
          <w:rtl/>
        </w:rPr>
        <w:footnoteReference w:id="878"/>
      </w:r>
      <w:r w:rsidR="006C5F4A">
        <w:rPr>
          <w:rFonts w:cs="Arial" w:hint="cs"/>
          <w:rtl/>
        </w:rPr>
        <w:t xml:space="preserve"> </w:t>
      </w:r>
      <w:r w:rsidR="0003763B">
        <w:rPr>
          <w:rFonts w:cs="Arial" w:hint="cs"/>
          <w:sz w:val="16"/>
          <w:szCs w:val="16"/>
          <w:rtl/>
        </w:rPr>
        <w:t>(ל' הרא"ש)</w:t>
      </w:r>
      <w:r w:rsidR="00880B79" w:rsidRPr="00F762BE">
        <w:rPr>
          <w:rFonts w:cs="Arial"/>
          <w:rtl/>
        </w:rPr>
        <w:t xml:space="preserve">. </w:t>
      </w:r>
    </w:p>
    <w:p w14:paraId="128D19E0" w14:textId="14AEDA18" w:rsidR="0040409E" w:rsidRPr="0040409E" w:rsidRDefault="0040409E" w:rsidP="0040409E">
      <w:pPr>
        <w:ind w:left="360"/>
        <w:rPr>
          <w:u w:val="dotted"/>
        </w:rPr>
      </w:pPr>
      <w:r w:rsidRPr="0040409E">
        <w:rPr>
          <w:rFonts w:hint="cs"/>
          <w:u w:val="dotted"/>
          <w:rtl/>
        </w:rPr>
        <w:t xml:space="preserve">ומה הדין אם יש אומדן דעת שהאב יחפוץ </w:t>
      </w:r>
      <w:r>
        <w:rPr>
          <w:rFonts w:hint="cs"/>
          <w:u w:val="dotted"/>
          <w:rtl/>
        </w:rPr>
        <w:t>ש</w:t>
      </w:r>
      <w:r w:rsidRPr="0040409E">
        <w:rPr>
          <w:rFonts w:hint="cs"/>
          <w:u w:val="dotted"/>
          <w:rtl/>
        </w:rPr>
        <w:t>בתו</w:t>
      </w:r>
      <w:r>
        <w:rPr>
          <w:rFonts w:hint="cs"/>
          <w:u w:val="dotted"/>
          <w:rtl/>
        </w:rPr>
        <w:t xml:space="preserve"> תתקדש</w:t>
      </w:r>
      <w:r w:rsidRPr="0040409E">
        <w:rPr>
          <w:rFonts w:hint="cs"/>
          <w:u w:val="dotted"/>
          <w:rtl/>
        </w:rPr>
        <w:t>:</w:t>
      </w:r>
    </w:p>
    <w:p w14:paraId="4C0EEDBA" w14:textId="77777777" w:rsidR="00EA2D17" w:rsidRPr="00EA2D17" w:rsidRDefault="00B94393" w:rsidP="00BF4F5C">
      <w:pPr>
        <w:pStyle w:val="ab"/>
        <w:numPr>
          <w:ilvl w:val="0"/>
          <w:numId w:val="126"/>
        </w:numPr>
      </w:pPr>
      <w:r w:rsidRPr="0040409E">
        <w:rPr>
          <w:rFonts w:cs="Arial"/>
          <w:rtl/>
        </w:rPr>
        <w:t xml:space="preserve">מרדכי </w:t>
      </w:r>
      <w:r w:rsidRPr="0040409E">
        <w:rPr>
          <w:rFonts w:cs="Arial"/>
          <w:sz w:val="16"/>
          <w:szCs w:val="16"/>
          <w:rtl/>
        </w:rPr>
        <w:t>(סי' תקטו)</w:t>
      </w:r>
      <w:r w:rsidR="00F65D92" w:rsidRPr="0040409E">
        <w:rPr>
          <w:rFonts w:cs="Arial" w:hint="cs"/>
          <w:rtl/>
        </w:rPr>
        <w:t>-</w:t>
      </w:r>
      <w:r w:rsidRPr="0040409E">
        <w:rPr>
          <w:rFonts w:cs="Arial"/>
          <w:rtl/>
        </w:rPr>
        <w:t xml:space="preserve"> קטנה דאזיל אבוה למדינת הים ושבק ביתיה ריקם</w:t>
      </w:r>
      <w:r w:rsidR="008112C0" w:rsidRPr="0040409E">
        <w:rPr>
          <w:rFonts w:cs="Arial" w:hint="cs"/>
          <w:rtl/>
        </w:rPr>
        <w:t>,</w:t>
      </w:r>
      <w:r w:rsidRPr="0040409E">
        <w:rPr>
          <w:rFonts w:cs="Arial"/>
          <w:rtl/>
        </w:rPr>
        <w:t xml:space="preserve"> אנן סהדי דניחא ליה במאי דאזדמנא ליה במילתא דלאו איהו טרח ביה</w:t>
      </w:r>
      <w:r w:rsidR="0040409E" w:rsidRPr="0040409E">
        <w:rPr>
          <w:rFonts w:cs="Arial" w:hint="cs"/>
          <w:rtl/>
        </w:rPr>
        <w:t>,</w:t>
      </w:r>
      <w:r w:rsidRPr="0040409E">
        <w:rPr>
          <w:rFonts w:cs="Arial"/>
          <w:rtl/>
        </w:rPr>
        <w:t xml:space="preserve"> שיהו זוכים בכסף קידושיה</w:t>
      </w:r>
      <w:r w:rsidR="008112C0" w:rsidRPr="0040409E">
        <w:rPr>
          <w:rFonts w:cs="Arial" w:hint="cs"/>
          <w:rtl/>
        </w:rPr>
        <w:t>.</w:t>
      </w:r>
      <w:r w:rsidRPr="0040409E">
        <w:rPr>
          <w:rFonts w:cs="Arial"/>
          <w:rtl/>
        </w:rPr>
        <w:t xml:space="preserve"> אבל קטנה היא בעצמה אינה זוכה לעצמה</w:t>
      </w:r>
      <w:r w:rsidR="008112C0" w:rsidRPr="0040409E">
        <w:rPr>
          <w:rFonts w:cs="Arial" w:hint="cs"/>
          <w:rtl/>
        </w:rPr>
        <w:t>,</w:t>
      </w:r>
      <w:r w:rsidRPr="0040409E">
        <w:rPr>
          <w:rFonts w:cs="Arial"/>
          <w:rtl/>
        </w:rPr>
        <w:t xml:space="preserve"> דלית לה יד</w:t>
      </w:r>
      <w:r w:rsidR="008112C0" w:rsidRPr="0040409E">
        <w:rPr>
          <w:rFonts w:cs="Arial" w:hint="cs"/>
          <w:rtl/>
        </w:rPr>
        <w:t>,</w:t>
      </w:r>
      <w:r w:rsidRPr="0040409E">
        <w:rPr>
          <w:rFonts w:cs="Arial"/>
          <w:rtl/>
        </w:rPr>
        <w:t xml:space="preserve"> וכל שכן להיות זוכה בשביל אביה</w:t>
      </w:r>
      <w:r w:rsidR="008112C0" w:rsidRPr="0040409E">
        <w:rPr>
          <w:rFonts w:cs="Arial" w:hint="cs"/>
          <w:rtl/>
        </w:rPr>
        <w:t>,</w:t>
      </w:r>
      <w:r w:rsidRPr="0040409E">
        <w:rPr>
          <w:rFonts w:cs="Arial"/>
          <w:rtl/>
        </w:rPr>
        <w:t xml:space="preserve"> וב"ד יאמרו לה קבלי קידושייך בשביל אביך מאיש פלוני זה.</w:t>
      </w:r>
      <w:r w:rsidR="008112C0" w:rsidRPr="0040409E">
        <w:rPr>
          <w:rFonts w:cs="Arial" w:hint="cs"/>
          <w:rtl/>
        </w:rPr>
        <w:t>..</w:t>
      </w:r>
      <w:r w:rsidRPr="0040409E">
        <w:rPr>
          <w:rFonts w:cs="Arial"/>
          <w:rtl/>
        </w:rPr>
        <w:t xml:space="preserve"> זאת המקודשת בגזירת אמה </w:t>
      </w:r>
      <w:r w:rsidR="008112C0" w:rsidRPr="0040409E">
        <w:rPr>
          <w:rFonts w:cs="Arial"/>
          <w:rtl/>
        </w:rPr>
        <w:t>בעלת דעת נבונה וגברת בית ונוטרת בעלה לא יכבה בלילה נרה ותתן טרף לביתה וחוק לנערותיה</w:t>
      </w:r>
      <w:r w:rsidR="008112C0" w:rsidRPr="0040409E">
        <w:rPr>
          <w:rFonts w:cs="Arial" w:hint="cs"/>
          <w:rtl/>
        </w:rPr>
        <w:t>,</w:t>
      </w:r>
      <w:r w:rsidR="008112C0" w:rsidRPr="0040409E">
        <w:rPr>
          <w:rFonts w:cs="Arial"/>
          <w:rtl/>
        </w:rPr>
        <w:t xml:space="preserve"> לא כ"ש שיהיה בעלה בטל לגבה</w:t>
      </w:r>
      <w:r w:rsidR="008112C0" w:rsidRPr="0040409E">
        <w:rPr>
          <w:rFonts w:cs="Arial" w:hint="cs"/>
          <w:rtl/>
        </w:rPr>
        <w:t>,</w:t>
      </w:r>
      <w:r w:rsidR="008112C0" w:rsidRPr="0040409E">
        <w:rPr>
          <w:rFonts w:cs="Arial"/>
          <w:rtl/>
        </w:rPr>
        <w:t xml:space="preserve"> </w:t>
      </w:r>
      <w:r w:rsidRPr="0040409E">
        <w:rPr>
          <w:rFonts w:cs="Arial"/>
          <w:rtl/>
        </w:rPr>
        <w:t>ואיכא למימר נתרצה האב בכל אשר תעשה כי בטח בה לב בעלה</w:t>
      </w:r>
      <w:r w:rsidR="008112C0" w:rsidRPr="0040409E">
        <w:rPr>
          <w:rFonts w:cs="Arial" w:hint="cs"/>
          <w:rtl/>
        </w:rPr>
        <w:t>,</w:t>
      </w:r>
      <w:r w:rsidRPr="0040409E">
        <w:rPr>
          <w:rFonts w:cs="Arial"/>
          <w:rtl/>
        </w:rPr>
        <w:t xml:space="preserve"> וכ"ש באיש שהניח את ביתו על דעת שלא יחזור עוד שהיא כיתומה בחיי האב</w:t>
      </w:r>
      <w:r w:rsidR="008112C0" w:rsidRPr="0040409E">
        <w:rPr>
          <w:rFonts w:cs="Arial" w:hint="cs"/>
          <w:rtl/>
        </w:rPr>
        <w:t>.</w:t>
      </w:r>
      <w:r w:rsidRPr="0040409E">
        <w:rPr>
          <w:rFonts w:cs="Arial"/>
          <w:rtl/>
        </w:rPr>
        <w:t xml:space="preserve"> אבל בגברא תגרא דדייר בגו ביתיה ואינה נישאת לפי כבודו</w:t>
      </w:r>
      <w:r w:rsidR="008112C0" w:rsidRPr="0040409E">
        <w:rPr>
          <w:rFonts w:cs="Arial" w:hint="cs"/>
          <w:rtl/>
        </w:rPr>
        <w:t>,</w:t>
      </w:r>
      <w:r w:rsidRPr="0040409E">
        <w:rPr>
          <w:rFonts w:cs="Arial"/>
          <w:rtl/>
        </w:rPr>
        <w:t xml:space="preserve"> פשיטא לן דלא נתרצה האב</w:t>
      </w:r>
      <w:r w:rsidR="008112C0" w:rsidRPr="0040409E">
        <w:rPr>
          <w:rFonts w:cs="Arial" w:hint="cs"/>
          <w:rtl/>
        </w:rPr>
        <w:t>.</w:t>
      </w:r>
      <w:r w:rsidRPr="0040409E">
        <w:rPr>
          <w:rFonts w:cs="Arial"/>
          <w:rtl/>
        </w:rPr>
        <w:t xml:space="preserve"> ופלוגתא דכולהו אמוראי היכא דליכא למיקם עלה דמילתא</w:t>
      </w:r>
      <w:r w:rsidR="008112C0" w:rsidRPr="0040409E">
        <w:rPr>
          <w:rFonts w:cs="Arial" w:hint="cs"/>
          <w:rtl/>
        </w:rPr>
        <w:t>.</w:t>
      </w:r>
      <w:r w:rsidRPr="0040409E">
        <w:rPr>
          <w:rFonts w:cs="Arial"/>
          <w:rtl/>
        </w:rPr>
        <w:t xml:space="preserve"> ואם ימצאו מורים שהז' ברכות שנעשו לקטנה זו ברכה לבטלה</w:t>
      </w:r>
      <w:r w:rsidR="008112C0" w:rsidRPr="0040409E">
        <w:rPr>
          <w:rFonts w:cs="Arial" w:hint="cs"/>
          <w:rtl/>
        </w:rPr>
        <w:t>,</w:t>
      </w:r>
      <w:r w:rsidRPr="0040409E">
        <w:rPr>
          <w:rFonts w:cs="Arial"/>
          <w:rtl/>
        </w:rPr>
        <w:t xml:space="preserve"> לפי דשמא ימחה האב או שמא מיחה בו</w:t>
      </w:r>
      <w:r w:rsidR="008112C0" w:rsidRPr="0040409E">
        <w:rPr>
          <w:rFonts w:cs="Arial" w:hint="cs"/>
          <w:rtl/>
        </w:rPr>
        <w:t>,</w:t>
      </w:r>
      <w:r w:rsidRPr="0040409E">
        <w:rPr>
          <w:rFonts w:cs="Arial"/>
          <w:rtl/>
        </w:rPr>
        <w:t xml:space="preserve"> כי לפי דבריהם לא נשיא שום יתומה</w:t>
      </w:r>
      <w:r w:rsidR="008112C0" w:rsidRPr="0040409E">
        <w:rPr>
          <w:rFonts w:cs="Arial" w:hint="cs"/>
          <w:rtl/>
        </w:rPr>
        <w:t>,</w:t>
      </w:r>
      <w:r w:rsidRPr="0040409E">
        <w:rPr>
          <w:rFonts w:cs="Arial"/>
          <w:rtl/>
        </w:rPr>
        <w:t xml:space="preserve"> ואפילו חרשת קטנה תקינו לה רבנן נישואין</w:t>
      </w:r>
      <w:r w:rsidR="008112C0" w:rsidRPr="0040409E">
        <w:rPr>
          <w:rFonts w:cs="Arial" w:hint="cs"/>
          <w:rtl/>
        </w:rPr>
        <w:t>.</w:t>
      </w:r>
      <w:r w:rsidRPr="0040409E">
        <w:rPr>
          <w:rFonts w:cs="Arial"/>
          <w:rtl/>
        </w:rPr>
        <w:t xml:space="preserve"> ואם כן ראוי לברך עליו כמו שאר מצות דרבנן</w:t>
      </w:r>
      <w:r w:rsidR="008112C0" w:rsidRPr="0040409E">
        <w:rPr>
          <w:rFonts w:cs="Arial" w:hint="cs"/>
          <w:rtl/>
        </w:rPr>
        <w:t>.</w:t>
      </w:r>
      <w:r w:rsidRPr="0040409E">
        <w:rPr>
          <w:rFonts w:cs="Arial"/>
          <w:rtl/>
        </w:rPr>
        <w:t xml:space="preserve"> ולספק בעילת זנות לא חיישינן</w:t>
      </w:r>
      <w:r w:rsidR="008112C0" w:rsidRPr="0040409E">
        <w:rPr>
          <w:rFonts w:cs="Arial" w:hint="cs"/>
          <w:rtl/>
        </w:rPr>
        <w:t>,</w:t>
      </w:r>
      <w:r w:rsidRPr="0040409E">
        <w:rPr>
          <w:rFonts w:cs="Arial"/>
          <w:rtl/>
        </w:rPr>
        <w:t xml:space="preserve"> דלית למיחש לדרבי אלעזר דאמר (יבמות סא:) פנוי הבא על הפנויה עשאה זונה</w:t>
      </w:r>
      <w:r w:rsidR="0040409E" w:rsidRPr="0040409E">
        <w:rPr>
          <w:rFonts w:cs="Arial" w:hint="cs"/>
          <w:rtl/>
        </w:rPr>
        <w:t>.</w:t>
      </w:r>
      <w:r w:rsidRPr="0040409E">
        <w:rPr>
          <w:rFonts w:cs="Arial"/>
          <w:rtl/>
        </w:rPr>
        <w:t xml:space="preserve"> ולשמא קידשה אביה במקום אחר לא חיישינן</w:t>
      </w:r>
      <w:r w:rsidR="0040409E" w:rsidRPr="0040409E">
        <w:rPr>
          <w:rFonts w:cs="Arial" w:hint="cs"/>
          <w:rtl/>
        </w:rPr>
        <w:t>,</w:t>
      </w:r>
      <w:r w:rsidRPr="0040409E">
        <w:rPr>
          <w:rFonts w:cs="Arial"/>
          <w:rtl/>
        </w:rPr>
        <w:t xml:space="preserve"> דאם כן קטנה שהלך אביה למ"ה ומת תאסר מהאי טעמא</w:t>
      </w:r>
      <w:r w:rsidR="0040409E" w:rsidRPr="0040409E">
        <w:rPr>
          <w:rFonts w:cs="Arial" w:hint="cs"/>
          <w:rtl/>
        </w:rPr>
        <w:t>.</w:t>
      </w:r>
      <w:r w:rsidRPr="0040409E">
        <w:rPr>
          <w:rFonts w:cs="Arial"/>
          <w:rtl/>
        </w:rPr>
        <w:t xml:space="preserve"> אלא נעמידנה על חזקתה</w:t>
      </w:r>
      <w:r w:rsidR="0040409E" w:rsidRPr="0040409E">
        <w:rPr>
          <w:rFonts w:cs="Arial" w:hint="cs"/>
          <w:rtl/>
        </w:rPr>
        <w:t>.</w:t>
      </w:r>
      <w:r w:rsidRPr="0040409E">
        <w:rPr>
          <w:rFonts w:cs="Arial"/>
          <w:rtl/>
        </w:rPr>
        <w:t xml:space="preserve"> ואין אשה נאסרת עד שיעידו עליה ב' עדים כשרים שהיא אשת איש או על פי חזקה</w:t>
      </w:r>
      <w:r w:rsidR="0040409E" w:rsidRPr="0040409E">
        <w:rPr>
          <w:rFonts w:cs="Arial" w:hint="cs"/>
          <w:rtl/>
        </w:rPr>
        <w:t xml:space="preserve">. </w:t>
      </w:r>
      <w:r w:rsidRPr="0040409E">
        <w:rPr>
          <w:rFonts w:cs="Arial"/>
          <w:rtl/>
        </w:rPr>
        <w:t>וכ"ת ניחוש דילמא האב ממקומו מיחה</w:t>
      </w:r>
      <w:r w:rsidR="0040409E" w:rsidRPr="0040409E">
        <w:rPr>
          <w:rFonts w:cs="Arial" w:hint="cs"/>
          <w:rtl/>
        </w:rPr>
        <w:t>,</w:t>
      </w:r>
      <w:r w:rsidRPr="0040409E">
        <w:rPr>
          <w:rFonts w:cs="Arial"/>
          <w:rtl/>
        </w:rPr>
        <w:t xml:space="preserve"> יש לומר למחאה שלא בפניה לא חיישינן</w:t>
      </w:r>
      <w:r w:rsidR="0040409E" w:rsidRPr="0040409E">
        <w:rPr>
          <w:rFonts w:cs="Arial" w:hint="cs"/>
          <w:rtl/>
        </w:rPr>
        <w:t>,</w:t>
      </w:r>
      <w:r w:rsidRPr="0040409E">
        <w:rPr>
          <w:rFonts w:cs="Arial"/>
          <w:rtl/>
        </w:rPr>
        <w:t xml:space="preserve"> דאמר פרק האיש מקדש אמר רב אוכלת עד שיבוא אביה וימחה</w:t>
      </w:r>
      <w:r w:rsidR="0040409E" w:rsidRPr="0040409E">
        <w:rPr>
          <w:rFonts w:cs="Arial" w:hint="cs"/>
          <w:rtl/>
        </w:rPr>
        <w:t>,</w:t>
      </w:r>
      <w:r w:rsidRPr="0040409E">
        <w:rPr>
          <w:rFonts w:cs="Arial"/>
          <w:rtl/>
        </w:rPr>
        <w:t xml:space="preserve"> ורב אסי אמר אינה אוכלת שמא יבוא אביה וימחה</w:t>
      </w:r>
      <w:r w:rsidR="0040409E" w:rsidRPr="0040409E">
        <w:rPr>
          <w:rFonts w:cs="Arial" w:hint="cs"/>
          <w:rtl/>
        </w:rPr>
        <w:t>,</w:t>
      </w:r>
      <w:r w:rsidRPr="0040409E">
        <w:rPr>
          <w:rFonts w:cs="Arial"/>
          <w:rtl/>
        </w:rPr>
        <w:t xml:space="preserve"> עד כאן לא פליגי אלא לשמא יבוא אביה וימחה</w:t>
      </w:r>
      <w:r w:rsidR="0040409E" w:rsidRPr="0040409E">
        <w:rPr>
          <w:rFonts w:cs="Arial" w:hint="cs"/>
          <w:rtl/>
        </w:rPr>
        <w:t>,</w:t>
      </w:r>
      <w:r w:rsidRPr="0040409E">
        <w:rPr>
          <w:rFonts w:cs="Arial"/>
          <w:rtl/>
        </w:rPr>
        <w:t xml:space="preserve"> הא למחות ממקומו לא חיישינן</w:t>
      </w:r>
      <w:r w:rsidR="00447D08">
        <w:rPr>
          <w:rStyle w:val="a7"/>
          <w:rFonts w:cs="Arial"/>
          <w:rtl/>
        </w:rPr>
        <w:footnoteReference w:id="879"/>
      </w:r>
      <w:r w:rsidRPr="0040409E">
        <w:rPr>
          <w:rFonts w:cs="Arial"/>
          <w:rtl/>
        </w:rPr>
        <w:t>.</w:t>
      </w:r>
    </w:p>
    <w:p w14:paraId="6859DDC8" w14:textId="5D83C455" w:rsidR="00447D08" w:rsidRPr="00EA2D17" w:rsidRDefault="00EA2D17" w:rsidP="00EA2D17">
      <w:pPr>
        <w:rPr>
          <w:u w:val="single"/>
        </w:rPr>
      </w:pPr>
      <w:r w:rsidRPr="00EA2D17">
        <w:rPr>
          <w:rFonts w:hint="cs"/>
          <w:u w:val="single"/>
          <w:rtl/>
        </w:rPr>
        <w:t>אב שנתן רשות לגרושתו לדאוג לחתונת בתם, ולאחר ש</w:t>
      </w:r>
      <w:r>
        <w:rPr>
          <w:rFonts w:hint="cs"/>
          <w:u w:val="single"/>
          <w:rtl/>
        </w:rPr>
        <w:t>השיאה את בתם</w:t>
      </w:r>
      <w:r w:rsidRPr="00EA2D17">
        <w:rPr>
          <w:rFonts w:hint="cs"/>
          <w:u w:val="single"/>
          <w:rtl/>
        </w:rPr>
        <w:t xml:space="preserve"> מחה האב:</w:t>
      </w:r>
    </w:p>
    <w:p w14:paraId="5B7C038B" w14:textId="16724344" w:rsidR="00FC05B0" w:rsidRPr="00447D08" w:rsidRDefault="00FC05B0" w:rsidP="00BF4F5C">
      <w:pPr>
        <w:pStyle w:val="ab"/>
        <w:numPr>
          <w:ilvl w:val="0"/>
          <w:numId w:val="126"/>
        </w:numPr>
        <w:rPr>
          <w:rtl/>
        </w:rPr>
      </w:pPr>
      <w:r>
        <w:rPr>
          <w:rFonts w:cs="Arial" w:hint="cs"/>
          <w:rtl/>
        </w:rPr>
        <w:lastRenderedPageBreak/>
        <w:t>ריב"ש</w:t>
      </w:r>
      <w:r>
        <w:rPr>
          <w:rFonts w:cs="Arial" w:hint="cs"/>
          <w:sz w:val="16"/>
          <w:szCs w:val="16"/>
          <w:rtl/>
        </w:rPr>
        <w:t xml:space="preserve"> (סי' קצג</w:t>
      </w:r>
      <w:r w:rsidR="00EA2D17">
        <w:rPr>
          <w:rFonts w:cs="Arial" w:hint="cs"/>
          <w:sz w:val="16"/>
          <w:szCs w:val="16"/>
          <w:rtl/>
        </w:rPr>
        <w:t>, הב"י שלח לעיין בדבריו</w:t>
      </w:r>
      <w:r>
        <w:rPr>
          <w:rFonts w:cs="Arial" w:hint="cs"/>
          <w:sz w:val="16"/>
          <w:szCs w:val="16"/>
          <w:rtl/>
        </w:rPr>
        <w:t>)</w:t>
      </w:r>
      <w:r>
        <w:rPr>
          <w:rFonts w:cs="Arial" w:hint="cs"/>
          <w:rtl/>
        </w:rPr>
        <w:t xml:space="preserve">- </w:t>
      </w:r>
      <w:r w:rsidRPr="00FC05B0">
        <w:rPr>
          <w:rFonts w:cs="Arial"/>
          <w:rtl/>
        </w:rPr>
        <w:t>כשגירש רבי מנחם את אשתו התנו ביניהם שיטפל הוא בשני בנים והיא תטפל בשתי הבנות הקטנות במאכל ובמשתה ובחתונין. והיא נתחייבה לבנות ההן לגדלן ולזונן ולפרנסן ולהלבישן ולהנעילן ולעשות להן כל צרכיהן עד שיגדלו ולהשיאן כשיגדלו כמו שכתוב בשטר ההוא. ואח"כ הלכה הגרושה למקום רחוק עם שתי בנותיה הקטנות ושם קדשה והשיאה הגדולה מהן בקטנותה שלא מדעת רבי מנחם המגרש אבי הבנות. וכשהגיע זה לאזני רבי מנחם הנזכר לא פצה פה ולא ערער ולא מיחה בדבר. ואחר זמן מרובה שדכה הגרושה הנזכרת הבת האחרת בקטנותה עם בן ר' אברהם שלא בידיעת אבי הבת. ורבי אברהם הנזכר שלח השדכן לרבי מנחם לקרוא לו לבא לנשואין. ולפי השדכן הודה רבי מנחם ללכת לנשואין אע</w:t>
      </w:r>
      <w:r w:rsidR="00E56E92">
        <w:rPr>
          <w:rFonts w:cs="Arial" w:hint="cs"/>
          <w:rtl/>
        </w:rPr>
        <w:t>"</w:t>
      </w:r>
      <w:r w:rsidRPr="00FC05B0">
        <w:rPr>
          <w:rFonts w:cs="Arial"/>
          <w:rtl/>
        </w:rPr>
        <w:t xml:space="preserve">פ שהוא זקן וחלוש אם ישלח לו רבי אברהם קרון שילך בו וכן שיתן לו סך ידוע. אחר כן איך שהיה לא שלח הקרון רבי אברהם הנזכר ונעשו קדושין ונשואין מן הקטנה לבן רבי אברהם הנזכר ולא היה שם רבי מנחם אבי הבת ולא ידע לא בקדושין ולא בנשואין. אחר כן כאשר שמע הדבר היטב חרה לו לפי שהתלו בו שלא שלחו בעדו כאשר אמר לו השדכן וגם שלא התירו לו פסת יד ברצי כסף או זהב. ואחר כן קצת חכמי גלילו שאלוהו באגרותיהם אם נעשה החתון ברצונו והוא השיב להם שלא היה ברצונו מתרצה בו. ואז שלחו בעדו שילך הוא אליהם ובעצתם שלח כתב לחבורת בני המקום שרבי אברהם היה דר בתוכם להזהיר אותו ולהתרות בו להוציא הבת מביתו שאם לא יעשה כן הוא יקבל קדושין מאחר בעד בתו ויראה דבר מי יקום. וסוף דבר כי ארכו להם הימים בזה המחלוקת נתפייס רבי מנחם אבי הבת מרבי אברהם ונתרצה בקדושין ובנשואין שעשו מתחלה. ואומר כי לעולם לא ערער בקדושין ובנשואין כדי לבטלם רק שהיה אומר כן כדי להוציא ממון מרבי אברהם ע"י כך </w:t>
      </w:r>
      <w:r w:rsidR="00E56E92">
        <w:rPr>
          <w:rFonts w:cs="Arial" w:hint="cs"/>
          <w:rtl/>
        </w:rPr>
        <w:t>,</w:t>
      </w:r>
      <w:r w:rsidRPr="00FC05B0">
        <w:rPr>
          <w:rFonts w:cs="Arial"/>
          <w:rtl/>
        </w:rPr>
        <w:t>ושגם זה עשה בעצת החכמים ההם שפתוהו בזה לשנאתם את רבי אברהם. ולפי מה שנראה מדברי ריבותם עתה הבת כבר גדלה ועומדת תחת בעלה ומשמשתו</w:t>
      </w:r>
      <w:r>
        <w:rPr>
          <w:rFonts w:cs="Arial" w:hint="cs"/>
          <w:rtl/>
        </w:rPr>
        <w:t>...</w:t>
      </w:r>
      <w:r w:rsidR="00392449" w:rsidRPr="00392449">
        <w:rPr>
          <w:rtl/>
        </w:rPr>
        <w:t xml:space="preserve"> </w:t>
      </w:r>
      <w:r w:rsidR="00392449" w:rsidRPr="00392449">
        <w:rPr>
          <w:rFonts w:cs="Arial"/>
          <w:rtl/>
        </w:rPr>
        <w:t>ובר מן דין אפי' לא נתן האב רשות לאם לקדשה ולהשיאה כיון שהקטנה היתה עומדת עם אמה במדינה ואביה היה במקום רחוק יכולה היתה האם לקדשה ולהשיאה מבלי דעת האב דהוי לה כיתומה</w:t>
      </w:r>
      <w:r w:rsidR="00392449">
        <w:rPr>
          <w:rFonts w:cs="Arial" w:hint="cs"/>
          <w:rtl/>
        </w:rPr>
        <w:t>...</w:t>
      </w:r>
      <w:r w:rsidR="00392449" w:rsidRPr="00392449">
        <w:rPr>
          <w:rFonts w:cs="Arial"/>
          <w:rtl/>
        </w:rPr>
        <w:t xml:space="preserve"> ואם כן הרי היתה עמו נשואה בתקנת חכמים. ואף התוספות ז"ל (</w:t>
      </w:r>
      <w:r w:rsidR="00392449">
        <w:rPr>
          <w:rFonts w:cs="Arial" w:hint="cs"/>
          <w:rtl/>
        </w:rPr>
        <w:t>ה"ר מנחם בתוס'</w:t>
      </w:r>
      <w:r w:rsidR="00392449" w:rsidRPr="00392449">
        <w:rPr>
          <w:rFonts w:cs="Arial"/>
          <w:rtl/>
        </w:rPr>
        <w:t xml:space="preserve"> מה: בד"ה בפירוש) שהחמירו בדבר וחוששין שמא קדשה אביה שם לאחר ואסרה היינו היכא דלא ידע אב דאמה קדשה או דדעתה לקדשה. אבל בנדון זה שידע האב שהאם רגילה לקדש בנותיה ולהשיאן שלא מדעתו וגם שגלה לו השדכן כי כבר שדכו והזמינו אותו לנשואין אין לחוש לזה כלל שבודאי לא יקבל קדושין בעדה כדי שלא יכשילנה. דמטעם זה קטנה בת כהן שהלך אביה למדה"י אוכלת בתרומה ואין חוששין שמא קבל בה אביה קדושין מישראל. ועוד שגם התוספות ז"ל מודים שכיון שהיא אצלו דרך קדושין ונשואין לא חשיבא אצלו כזונה</w:t>
      </w:r>
      <w:r w:rsidR="00392449">
        <w:rPr>
          <w:rFonts w:cs="Arial" w:hint="cs"/>
          <w:rtl/>
        </w:rPr>
        <w:t>.</w:t>
      </w:r>
      <w:r w:rsidR="00392449" w:rsidRPr="00392449">
        <w:rPr>
          <w:rtl/>
        </w:rPr>
        <w:t xml:space="preserve"> </w:t>
      </w:r>
      <w:r w:rsidR="00392449" w:rsidRPr="00392449">
        <w:rPr>
          <w:rFonts w:cs="Arial"/>
          <w:rtl/>
        </w:rPr>
        <w:t>וקודם לכן</w:t>
      </w:r>
      <w:r w:rsidR="00392449">
        <w:rPr>
          <w:rFonts w:cs="Arial" w:hint="cs"/>
          <w:sz w:val="16"/>
          <w:szCs w:val="16"/>
          <w:rtl/>
        </w:rPr>
        <w:t xml:space="preserve"> {היינו קודם שגדלה אצלו}</w:t>
      </w:r>
      <w:r w:rsidR="00392449" w:rsidRPr="00392449">
        <w:rPr>
          <w:rFonts w:cs="Arial"/>
          <w:rtl/>
        </w:rPr>
        <w:t xml:space="preserve"> אינה צריכה קדושין אחרים כדי לקיימה אצלו אלא שצריכה קדושין כדי שלא יתפשו בה קדושי אחר.</w:t>
      </w:r>
      <w:r w:rsidR="00392449">
        <w:rPr>
          <w:rFonts w:cs="Arial" w:hint="cs"/>
          <w:rtl/>
        </w:rPr>
        <w:t>..</w:t>
      </w:r>
      <w:r w:rsidR="00392449" w:rsidRPr="00392449">
        <w:rPr>
          <w:rFonts w:cs="Arial"/>
          <w:rtl/>
        </w:rPr>
        <w:t xml:space="preserve"> ומותר לקיימה אם ירצה עד שתגדל ואז יבא עליה לשם קדושין.</w:t>
      </w:r>
      <w:r w:rsidR="00392449">
        <w:rPr>
          <w:rFonts w:cs="Arial" w:hint="cs"/>
          <w:rtl/>
        </w:rPr>
        <w:t>..</w:t>
      </w:r>
      <w:r w:rsidRPr="00FC05B0">
        <w:rPr>
          <w:rFonts w:cs="Arial"/>
          <w:rtl/>
        </w:rPr>
        <w:t xml:space="preserve"> ומעתה קטנה זו הרי היא מקודשת גמורה מן התורה כיון שגדלה תחת בעלה אף אם הקדושין הראשונים שקבלה האם לא היו כלום ולא היה לה רשות מן האב לקדשה</w:t>
      </w:r>
      <w:r w:rsidR="00104E5C">
        <w:rPr>
          <w:rFonts w:cs="Arial" w:hint="cs"/>
          <w:rtl/>
        </w:rPr>
        <w:t>,</w:t>
      </w:r>
      <w:r w:rsidRPr="00FC05B0">
        <w:rPr>
          <w:rFonts w:cs="Arial"/>
          <w:rtl/>
        </w:rPr>
        <w:t xml:space="preserve"> וגם קודם לכן לא היתה ביאתה ביאת זנות. אמנם כבר כתבתי למעלה שהקדושין והנשואין הראשונים היו קדושין גמורין ונשואין גמורין מטעם נתינת רשות האב לגרושתו ואין ערעורו אחר מעשה כלום.</w:t>
      </w:r>
      <w:r w:rsidR="00ED5C9E">
        <w:rPr>
          <w:rFonts w:cs="Arial" w:hint="cs"/>
          <w:rtl/>
        </w:rPr>
        <w:t xml:space="preserve"> </w:t>
      </w:r>
      <w:r w:rsidR="00ED5C9E" w:rsidRPr="00ED5C9E">
        <w:rPr>
          <w:rFonts w:cs="Arial" w:hint="cs"/>
          <w:color w:val="00B0F0"/>
          <w:rtl/>
        </w:rPr>
        <w:t>(וכ"פ הרמ"א)</w:t>
      </w:r>
    </w:p>
    <w:p w14:paraId="18B6D4D0"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FC2C175" w14:textId="2446FE91" w:rsidR="00621B4C" w:rsidRPr="00F65D92" w:rsidRDefault="00E5582C" w:rsidP="00F65D92">
      <w:pPr>
        <w:rPr>
          <w:sz w:val="18"/>
          <w:szCs w:val="18"/>
          <w:rtl/>
        </w:rPr>
      </w:pPr>
      <w:r>
        <w:rPr>
          <w:rtl/>
        </w:rPr>
        <w:t>קטנה שהלך אביה למדינת הים, והשיאוה</w:t>
      </w:r>
      <w:r w:rsidR="00ED5C9E">
        <w:rPr>
          <w:rStyle w:val="a7"/>
          <w:rtl/>
        </w:rPr>
        <w:footnoteReference w:id="880"/>
      </w:r>
      <w:r>
        <w:rPr>
          <w:rtl/>
        </w:rPr>
        <w:t xml:space="preserve"> אחיה ואמה, הוו </w:t>
      </w:r>
      <w:r w:rsidR="00510C7A">
        <w:rPr>
          <w:rtl/>
        </w:rPr>
        <w:t>קידושין</w:t>
      </w:r>
      <w:r>
        <w:rPr>
          <w:rtl/>
        </w:rPr>
        <w:t xml:space="preserve"> וצריכה מיאון. וכי אתי אביה לא בעיא קידושין אחרים. ויש אומרים שאינם </w:t>
      </w:r>
      <w:r w:rsidR="00510C7A">
        <w:rPr>
          <w:rtl/>
        </w:rPr>
        <w:t>קידושין</w:t>
      </w:r>
      <w:r>
        <w:rPr>
          <w:rtl/>
        </w:rPr>
        <w:t xml:space="preserve">, ואפילו מיאון אינה צריכה. ומכל מקום אין לאוסרה עליו, משום דתחשב כפנויה ועומדת אצלו בזנות, כיון שדרך </w:t>
      </w:r>
      <w:r w:rsidR="00510C7A">
        <w:rPr>
          <w:rtl/>
        </w:rPr>
        <w:t>קידושין</w:t>
      </w:r>
      <w:r>
        <w:rPr>
          <w:rtl/>
        </w:rPr>
        <w:t xml:space="preserve"> ונשואין היא אצלו. </w:t>
      </w:r>
      <w:r w:rsidRPr="00621B4C">
        <w:rPr>
          <w:sz w:val="18"/>
          <w:szCs w:val="18"/>
          <w:rtl/>
        </w:rPr>
        <w:t>הגה: ואפילו בא האב ומיחה, אין לאוסרה עליו ואין ביאתו ביאת זנות, ויכול לעכבה אצלו עד שתגדיל ויגמרו קידושיה, אלא שאם קדשה האב לאחר קודם שתגדיל, צריכה גט מתרוייהו</w:t>
      </w:r>
      <w:r w:rsidR="00392449">
        <w:rPr>
          <w:rStyle w:val="a7"/>
          <w:sz w:val="18"/>
          <w:szCs w:val="18"/>
          <w:rtl/>
        </w:rPr>
        <w:footnoteReference w:id="881"/>
      </w:r>
      <w:r w:rsidRPr="00621B4C">
        <w:rPr>
          <w:sz w:val="18"/>
          <w:szCs w:val="18"/>
          <w:rtl/>
        </w:rPr>
        <w:t xml:space="preserve"> (ריב"ש</w:t>
      </w:r>
      <w:r w:rsidR="00EA2D17">
        <w:rPr>
          <w:rFonts w:hint="cs"/>
          <w:sz w:val="18"/>
          <w:szCs w:val="18"/>
          <w:rtl/>
        </w:rPr>
        <w:t>)</w:t>
      </w:r>
      <w:r w:rsidRPr="00621B4C">
        <w:rPr>
          <w:sz w:val="18"/>
          <w:szCs w:val="18"/>
          <w:rtl/>
        </w:rPr>
        <w:t>. ויש להחמיר כסברא הראשונה</w:t>
      </w:r>
      <w:r w:rsidR="00EA2D17">
        <w:rPr>
          <w:rStyle w:val="a7"/>
          <w:sz w:val="18"/>
          <w:szCs w:val="18"/>
          <w:rtl/>
        </w:rPr>
        <w:footnoteReference w:id="882"/>
      </w:r>
      <w:r w:rsidRPr="00621B4C">
        <w:rPr>
          <w:sz w:val="18"/>
          <w:szCs w:val="18"/>
          <w:rtl/>
        </w:rPr>
        <w:t>. ויש מחמירים עוד לומר דכל שאביה במדינת הים, אפילו קדשה קטנה עצמה חיישינן שמא אם שמע האב הוי מתרצה, והוי ספק מקודשת (מרדכי). מעשה בא</w:t>
      </w:r>
      <w:r w:rsidR="00104E5C">
        <w:rPr>
          <w:rFonts w:hint="cs"/>
          <w:sz w:val="18"/>
          <w:szCs w:val="18"/>
          <w:rtl/>
        </w:rPr>
        <w:t>חד</w:t>
      </w:r>
      <w:r w:rsidRPr="00621B4C">
        <w:rPr>
          <w:sz w:val="18"/>
          <w:szCs w:val="18"/>
          <w:rtl/>
        </w:rPr>
        <w:t xml:space="preserve"> שגרש אשתו, ופסק עמה שהיא תטפל בבנותיו לזונן ולהגדילן ולהשיאן, וכן עשתה, ובא האב ומיחה בנשואי בנותיו הקטנות, ופסקו דאם צוה להשיאן ולהגדילן, מה שעשתה עשוי ואינו יכול למחות, ובלבד שציוה כן לפני עדים, כי שליח קבלה צריך עדים, כמו שנתבאר לעיל סי' ל"ה </w:t>
      </w:r>
      <w:r w:rsidR="00B7798B" w:rsidRPr="00621B4C">
        <w:rPr>
          <w:sz w:val="18"/>
          <w:szCs w:val="18"/>
          <w:rtl/>
        </w:rPr>
        <w:t>סעיף</w:t>
      </w:r>
      <w:r w:rsidR="00D6763F" w:rsidRPr="00621B4C">
        <w:rPr>
          <w:sz w:val="18"/>
          <w:szCs w:val="18"/>
          <w:rtl/>
        </w:rPr>
        <w:t xml:space="preserve"> </w:t>
      </w:r>
      <w:r w:rsidRPr="00621B4C">
        <w:rPr>
          <w:sz w:val="18"/>
          <w:szCs w:val="18"/>
          <w:rtl/>
        </w:rPr>
        <w:t>ג'. אבל אם אמר שיהא כח בידה להשיאן כשיגדלו, והיא השיאן בקטנותן, אין במעשיה כלום ויוכל למחות, דהרי שינתה ממה שציוה לה (ריב"ש).</w:t>
      </w:r>
    </w:p>
    <w:p w14:paraId="2DDCE500" w14:textId="77777777" w:rsidR="00F65D92" w:rsidRDefault="00F65D92" w:rsidP="00B91FBF">
      <w:pPr>
        <w:rPr>
          <w:rtl/>
        </w:rPr>
      </w:pPr>
    </w:p>
    <w:p w14:paraId="1B342B8A" w14:textId="55F88860" w:rsidR="00E5582C" w:rsidRDefault="00B7798B" w:rsidP="000422FD">
      <w:pPr>
        <w:pStyle w:val="2"/>
        <w:rPr>
          <w:rtl/>
        </w:rPr>
      </w:pPr>
      <w:r>
        <w:rPr>
          <w:rtl/>
        </w:rPr>
        <w:lastRenderedPageBreak/>
        <w:t>סעיף</w:t>
      </w:r>
      <w:r w:rsidR="00D6763F">
        <w:rPr>
          <w:rtl/>
        </w:rPr>
        <w:t xml:space="preserve"> </w:t>
      </w:r>
      <w:r w:rsidR="00E5582C">
        <w:rPr>
          <w:rtl/>
        </w:rPr>
        <w:t>טו</w:t>
      </w:r>
      <w:r w:rsidR="005D1E5F">
        <w:rPr>
          <w:rFonts w:hint="cs"/>
          <w:rtl/>
        </w:rPr>
        <w:t>:</w:t>
      </w:r>
      <w:r w:rsidR="00932C2A">
        <w:rPr>
          <w:rFonts w:hint="cs"/>
          <w:rtl/>
        </w:rPr>
        <w:t xml:space="preserve"> המקדש בתו סתם, ויש לו בת קטנה ובת בוגרת.</w:t>
      </w:r>
    </w:p>
    <w:p w14:paraId="6F263662" w14:textId="1A8827AA" w:rsidR="00D27616" w:rsidRPr="006B1B45" w:rsidRDefault="00D27616" w:rsidP="00D27616">
      <w:pPr>
        <w:rPr>
          <w:rFonts w:cs="Arial"/>
          <w:rtl/>
        </w:rPr>
      </w:pPr>
      <w:r w:rsidRPr="0027666B">
        <w:rPr>
          <w:rFonts w:cs="Arial" w:hint="cs"/>
          <w:b/>
          <w:bCs/>
          <w:rtl/>
        </w:rPr>
        <w:t xml:space="preserve">קידושין </w:t>
      </w:r>
      <w:r>
        <w:rPr>
          <w:rFonts w:cs="Arial" w:hint="cs"/>
          <w:b/>
          <w:bCs/>
          <w:sz w:val="16"/>
          <w:szCs w:val="16"/>
          <w:rtl/>
        </w:rPr>
        <w:t xml:space="preserve">(פ' האומר) </w:t>
      </w:r>
      <w:r>
        <w:rPr>
          <w:rFonts w:cs="Arial" w:hint="cs"/>
          <w:b/>
          <w:bCs/>
          <w:rtl/>
        </w:rPr>
        <w:t>סד</w:t>
      </w:r>
      <w:r w:rsidR="009A104A">
        <w:rPr>
          <w:rStyle w:val="a7"/>
          <w:rFonts w:cs="Arial"/>
          <w:b/>
          <w:bCs/>
          <w:rtl/>
        </w:rPr>
        <w:footnoteReference w:id="883"/>
      </w:r>
      <w:r w:rsidRPr="0027666B">
        <w:rPr>
          <w:rFonts w:cs="Arial" w:hint="cs"/>
          <w:b/>
          <w:bCs/>
          <w:rtl/>
        </w:rPr>
        <w:t xml:space="preserve"> ע"</w:t>
      </w:r>
      <w:r>
        <w:rPr>
          <w:rFonts w:cs="Arial" w:hint="cs"/>
          <w:b/>
          <w:bCs/>
          <w:rtl/>
        </w:rPr>
        <w:t>ב</w:t>
      </w:r>
      <w:r>
        <w:rPr>
          <w:rStyle w:val="a7"/>
          <w:rFonts w:cs="Arial"/>
          <w:b/>
          <w:bCs/>
          <w:rtl/>
        </w:rPr>
        <w:footnoteReference w:id="884"/>
      </w:r>
      <w:r w:rsidRPr="0027666B">
        <w:rPr>
          <w:rFonts w:cs="Arial" w:hint="cs"/>
          <w:b/>
          <w:bCs/>
          <w:rtl/>
        </w:rPr>
        <w:t>:</w:t>
      </w:r>
      <w:r>
        <w:rPr>
          <w:rFonts w:cs="Arial" w:hint="cs"/>
          <w:rtl/>
        </w:rPr>
        <w:t xml:space="preserve"> </w:t>
      </w:r>
      <w:r w:rsidRPr="00ED3F15">
        <w:rPr>
          <w:rFonts w:cs="Arial"/>
          <w:u w:val="double"/>
          <w:rtl/>
        </w:rPr>
        <w:t>מתני'</w:t>
      </w:r>
      <w:r>
        <w:rPr>
          <w:rFonts w:cs="Arial" w:hint="cs"/>
          <w:rtl/>
        </w:rPr>
        <w:t>:</w:t>
      </w:r>
      <w:r w:rsidRPr="00ED3F15">
        <w:rPr>
          <w:rFonts w:cs="Arial"/>
          <w:rtl/>
        </w:rPr>
        <w:t xml:space="preserve"> המקדש את בתו סתם</w:t>
      </w:r>
      <w:r>
        <w:rPr>
          <w:rStyle w:val="a7"/>
          <w:rFonts w:cs="Arial"/>
          <w:rtl/>
        </w:rPr>
        <w:footnoteReference w:id="885"/>
      </w:r>
      <w:r w:rsidRPr="00ED3F15">
        <w:rPr>
          <w:rFonts w:cs="Arial"/>
          <w:rtl/>
        </w:rPr>
        <w:t xml:space="preserve"> - אין הבוגר</w:t>
      </w:r>
      <w:r>
        <w:rPr>
          <w:rFonts w:cs="Arial" w:hint="cs"/>
          <w:rtl/>
        </w:rPr>
        <w:t>ו</w:t>
      </w:r>
      <w:r w:rsidRPr="00ED3F15">
        <w:rPr>
          <w:rFonts w:cs="Arial"/>
          <w:rtl/>
        </w:rPr>
        <w:t>ת בכלל</w:t>
      </w:r>
      <w:r>
        <w:rPr>
          <w:rStyle w:val="a7"/>
          <w:rFonts w:cs="Arial"/>
          <w:rtl/>
        </w:rPr>
        <w:footnoteReference w:id="886"/>
      </w:r>
      <w:r w:rsidRPr="00ED3F15">
        <w:rPr>
          <w:rFonts w:cs="Arial"/>
          <w:rtl/>
        </w:rPr>
        <w:t>.</w:t>
      </w:r>
      <w:r>
        <w:rPr>
          <w:rFonts w:cs="Arial" w:hint="cs"/>
          <w:rtl/>
        </w:rPr>
        <w:t>..</w:t>
      </w:r>
      <w:r>
        <w:rPr>
          <w:rFonts w:hint="cs"/>
          <w:rtl/>
        </w:rPr>
        <w:t xml:space="preserve">     </w:t>
      </w:r>
      <w:r w:rsidRPr="00ED3F15">
        <w:rPr>
          <w:rtl/>
        </w:rPr>
        <w:t xml:space="preserve"> </w:t>
      </w:r>
      <w:r w:rsidRPr="00ED3F15">
        <w:rPr>
          <w:rFonts w:cs="Arial"/>
          <w:u w:val="double"/>
          <w:rtl/>
        </w:rPr>
        <w:t>גמ'</w:t>
      </w:r>
      <w:r>
        <w:rPr>
          <w:rFonts w:cs="Arial" w:hint="cs"/>
          <w:rtl/>
        </w:rPr>
        <w:t>:</w:t>
      </w:r>
      <w:r w:rsidRPr="00ED3F15">
        <w:rPr>
          <w:rFonts w:cs="Arial"/>
          <w:rtl/>
        </w:rPr>
        <w:t xml:space="preserve"> הא קטנות בכלל</w:t>
      </w:r>
      <w:r>
        <w:rPr>
          <w:rStyle w:val="a7"/>
          <w:rFonts w:cs="Arial"/>
          <w:rtl/>
        </w:rPr>
        <w:footnoteReference w:id="887"/>
      </w:r>
      <w:r w:rsidRPr="00ED3F15">
        <w:rPr>
          <w:rFonts w:cs="Arial"/>
          <w:rtl/>
        </w:rPr>
        <w:t>, שמעת מינה: קידושין שאין מסורים לביאה הוו קידושין! הכא במאי עסקינן - כשאין שם אלא גדולה וקטנה</w:t>
      </w:r>
      <w:r>
        <w:rPr>
          <w:rStyle w:val="a7"/>
          <w:rFonts w:cs="Arial"/>
          <w:rtl/>
        </w:rPr>
        <w:footnoteReference w:id="888"/>
      </w:r>
      <w:r w:rsidRPr="00ED3F15">
        <w:rPr>
          <w:rFonts w:cs="Arial"/>
          <w:rtl/>
        </w:rPr>
        <w:t>. והא בוגרות קתני</w:t>
      </w:r>
      <w:r>
        <w:rPr>
          <w:rStyle w:val="a7"/>
          <w:rFonts w:cs="Arial"/>
          <w:rtl/>
        </w:rPr>
        <w:footnoteReference w:id="889"/>
      </w:r>
      <w:r w:rsidRPr="00ED3F15">
        <w:rPr>
          <w:rFonts w:cs="Arial"/>
          <w:rtl/>
        </w:rPr>
        <w:t>! מאי בוגרות? בוגרות דעלמא</w:t>
      </w:r>
      <w:r>
        <w:rPr>
          <w:rStyle w:val="a7"/>
          <w:rFonts w:cs="Arial"/>
          <w:rtl/>
        </w:rPr>
        <w:footnoteReference w:id="890"/>
      </w:r>
      <w:r w:rsidRPr="00ED3F15">
        <w:rPr>
          <w:rFonts w:cs="Arial"/>
          <w:rtl/>
        </w:rPr>
        <w:t>. פשיטא</w:t>
      </w:r>
      <w:r>
        <w:rPr>
          <w:rStyle w:val="a7"/>
          <w:rFonts w:cs="Arial"/>
          <w:rtl/>
        </w:rPr>
        <w:footnoteReference w:id="891"/>
      </w:r>
      <w:r w:rsidRPr="00ED3F15">
        <w:rPr>
          <w:rFonts w:cs="Arial"/>
          <w:rtl/>
        </w:rPr>
        <w:t>, בוגרות מאי עבידתייהו</w:t>
      </w:r>
      <w:r>
        <w:rPr>
          <w:rStyle w:val="a7"/>
          <w:rFonts w:cs="Arial"/>
          <w:rtl/>
        </w:rPr>
        <w:footnoteReference w:id="892"/>
      </w:r>
      <w:r w:rsidRPr="00ED3F15">
        <w:rPr>
          <w:rFonts w:cs="Arial"/>
          <w:rtl/>
        </w:rPr>
        <w:t>? הכא במאי עסקינן - דשויתיה</w:t>
      </w:r>
      <w:r>
        <w:rPr>
          <w:rStyle w:val="a7"/>
          <w:rFonts w:cs="Arial"/>
          <w:rtl/>
        </w:rPr>
        <w:footnoteReference w:id="893"/>
      </w:r>
      <w:r w:rsidRPr="00ED3F15">
        <w:rPr>
          <w:rFonts w:cs="Arial"/>
          <w:rtl/>
        </w:rPr>
        <w:t xml:space="preserve"> שליח, מהו דתימא, כי מקבל קידושי - אדעתא דידה קא מקבל</w:t>
      </w:r>
      <w:r>
        <w:rPr>
          <w:rStyle w:val="a7"/>
          <w:rFonts w:cs="Arial"/>
          <w:rtl/>
        </w:rPr>
        <w:footnoteReference w:id="894"/>
      </w:r>
      <w:r w:rsidRPr="00ED3F15">
        <w:rPr>
          <w:rFonts w:cs="Arial"/>
          <w:rtl/>
        </w:rPr>
        <w:t>, קמ"ל: לא שביק איניש מידי דאית ליה הנאה מיניה</w:t>
      </w:r>
      <w:r>
        <w:rPr>
          <w:rStyle w:val="a7"/>
          <w:rFonts w:cs="Arial"/>
          <w:rtl/>
        </w:rPr>
        <w:footnoteReference w:id="895"/>
      </w:r>
      <w:r w:rsidRPr="00ED3F15">
        <w:rPr>
          <w:rFonts w:cs="Arial"/>
          <w:rtl/>
        </w:rPr>
        <w:t>, ועביד מידי דלית ליה הנאה מיניה. מי לא עסקינן</w:t>
      </w:r>
      <w:r>
        <w:rPr>
          <w:rStyle w:val="a7"/>
          <w:rFonts w:cs="Arial"/>
          <w:rtl/>
        </w:rPr>
        <w:footnoteReference w:id="896"/>
      </w:r>
      <w:r w:rsidRPr="00ED3F15">
        <w:rPr>
          <w:rFonts w:cs="Arial"/>
          <w:rtl/>
        </w:rPr>
        <w:t xml:space="preserve"> דאמרה ליה קדושיי לך? אפ"ה, לא שביק איניש</w:t>
      </w:r>
      <w:r>
        <w:rPr>
          <w:rStyle w:val="a7"/>
          <w:rFonts w:cs="Arial"/>
          <w:rtl/>
        </w:rPr>
        <w:footnoteReference w:id="897"/>
      </w:r>
      <w:r w:rsidRPr="00ED3F15">
        <w:rPr>
          <w:rFonts w:cs="Arial"/>
          <w:rtl/>
        </w:rPr>
        <w:t xml:space="preserve"> מצוה דרמיא עליה, ועביד מצוה דלא רמיא עליה</w:t>
      </w:r>
      <w:r>
        <w:rPr>
          <w:rStyle w:val="a7"/>
          <w:rFonts w:cs="Arial"/>
          <w:rtl/>
        </w:rPr>
        <w:footnoteReference w:id="898"/>
      </w:r>
      <w:r w:rsidRPr="00ED3F15">
        <w:rPr>
          <w:rFonts w:cs="Arial"/>
          <w:rtl/>
        </w:rPr>
        <w:t>.</w:t>
      </w:r>
      <w:r>
        <w:rPr>
          <w:rFonts w:cs="Arial" w:hint="cs"/>
          <w:rtl/>
        </w:rPr>
        <w:t xml:space="preserve"> </w:t>
      </w:r>
      <w:r>
        <w:rPr>
          <w:rFonts w:cs="Arial" w:hint="cs"/>
          <w:sz w:val="16"/>
          <w:szCs w:val="16"/>
          <w:rtl/>
        </w:rPr>
        <w:t>(</w:t>
      </w:r>
      <w:r w:rsidRPr="006B1B45">
        <w:rPr>
          <w:rFonts w:cs="Arial"/>
          <w:sz w:val="16"/>
          <w:szCs w:val="16"/>
          <w:rtl/>
        </w:rPr>
        <w:t>וכתב הר"ן (כב: דיבור ראשון) אע</w:t>
      </w:r>
      <w:r w:rsidRPr="006B1B45">
        <w:rPr>
          <w:rFonts w:cs="Arial" w:hint="cs"/>
          <w:sz w:val="16"/>
          <w:szCs w:val="16"/>
          <w:rtl/>
        </w:rPr>
        <w:t>"</w:t>
      </w:r>
      <w:r w:rsidRPr="006B1B45">
        <w:rPr>
          <w:rFonts w:cs="Arial"/>
          <w:sz w:val="16"/>
          <w:szCs w:val="16"/>
          <w:rtl/>
        </w:rPr>
        <w:t>פ שסוגיא זו לרבא איתמר דלא קיי"ל כוותיה</w:t>
      </w:r>
      <w:r w:rsidRPr="006B1B45">
        <w:rPr>
          <w:rFonts w:cs="Arial" w:hint="cs"/>
          <w:sz w:val="16"/>
          <w:szCs w:val="16"/>
          <w:rtl/>
        </w:rPr>
        <w:t>,</w:t>
      </w:r>
      <w:r w:rsidRPr="006B1B45">
        <w:rPr>
          <w:rFonts w:cs="Arial"/>
          <w:sz w:val="16"/>
          <w:szCs w:val="16"/>
          <w:rtl/>
        </w:rPr>
        <w:t xml:space="preserve"> אפילו הכי</w:t>
      </w:r>
      <w:r w:rsidRPr="006B1B45">
        <w:rPr>
          <w:rFonts w:cs="Arial" w:hint="cs"/>
          <w:sz w:val="16"/>
          <w:szCs w:val="16"/>
          <w:rtl/>
        </w:rPr>
        <w:t>,</w:t>
      </w:r>
      <w:r w:rsidRPr="006B1B45">
        <w:rPr>
          <w:rFonts w:cs="Arial"/>
          <w:sz w:val="16"/>
          <w:szCs w:val="16"/>
          <w:rtl/>
        </w:rPr>
        <w:t xml:space="preserve"> מדרבא נשמע לאביי</w:t>
      </w:r>
      <w:r w:rsidRPr="006B1B45">
        <w:rPr>
          <w:rFonts w:cs="Arial" w:hint="cs"/>
          <w:sz w:val="16"/>
          <w:szCs w:val="16"/>
          <w:rtl/>
        </w:rPr>
        <w:t>,</w:t>
      </w:r>
      <w:r w:rsidRPr="006B1B45">
        <w:rPr>
          <w:rFonts w:cs="Arial"/>
          <w:sz w:val="16"/>
          <w:szCs w:val="16"/>
          <w:rtl/>
        </w:rPr>
        <w:t xml:space="preserve"> דלא שמעינן ליה דפליג עליה בהא</w:t>
      </w:r>
      <w:r w:rsidRPr="006B1B45">
        <w:rPr>
          <w:rFonts w:cs="Arial" w:hint="cs"/>
          <w:sz w:val="16"/>
          <w:szCs w:val="16"/>
          <w:rtl/>
        </w:rPr>
        <w:t>.</w:t>
      </w:r>
      <w:r w:rsidRPr="006B1B45">
        <w:rPr>
          <w:rFonts w:cs="Arial"/>
          <w:sz w:val="16"/>
          <w:szCs w:val="16"/>
          <w:rtl/>
        </w:rPr>
        <w:t xml:space="preserve"> וכן פסק הרמב"ם בפ"ט מהלכות אישות (ה"ח)</w:t>
      </w:r>
      <w:r w:rsidRPr="006B1B45">
        <w:rPr>
          <w:rFonts w:cs="Arial" w:hint="cs"/>
          <w:sz w:val="16"/>
          <w:szCs w:val="16"/>
          <w:rtl/>
        </w:rPr>
        <w:t>.</w:t>
      </w:r>
      <w:r w:rsidRPr="006B1B45">
        <w:rPr>
          <w:rFonts w:cs="Arial"/>
          <w:sz w:val="16"/>
          <w:szCs w:val="16"/>
          <w:rtl/>
        </w:rPr>
        <w:t xml:space="preserve"> וגם הה</w:t>
      </w:r>
      <w:r w:rsidRPr="006B1B45">
        <w:rPr>
          <w:rFonts w:cs="Arial" w:hint="cs"/>
          <w:sz w:val="16"/>
          <w:szCs w:val="16"/>
          <w:rtl/>
        </w:rPr>
        <w:t>"</w:t>
      </w:r>
      <w:r w:rsidRPr="006B1B45">
        <w:rPr>
          <w:rFonts w:cs="Arial"/>
          <w:sz w:val="16"/>
          <w:szCs w:val="16"/>
          <w:rtl/>
        </w:rPr>
        <w:t>מ כתב שפסקוה אע</w:t>
      </w:r>
      <w:r w:rsidRPr="006B1B45">
        <w:rPr>
          <w:rFonts w:cs="Arial" w:hint="cs"/>
          <w:sz w:val="16"/>
          <w:szCs w:val="16"/>
          <w:rtl/>
        </w:rPr>
        <w:t>"</w:t>
      </w:r>
      <w:r w:rsidRPr="006B1B45">
        <w:rPr>
          <w:rFonts w:cs="Arial"/>
          <w:sz w:val="16"/>
          <w:szCs w:val="16"/>
          <w:rtl/>
        </w:rPr>
        <w:t>פ שהיא אליבא דרבא דלית הלכתא כוותיה</w:t>
      </w:r>
      <w:r w:rsidRPr="006B1B45">
        <w:rPr>
          <w:rFonts w:cs="Arial" w:hint="cs"/>
          <w:sz w:val="16"/>
          <w:szCs w:val="16"/>
          <w:rtl/>
        </w:rPr>
        <w:t>,</w:t>
      </w:r>
      <w:r w:rsidRPr="006B1B45">
        <w:rPr>
          <w:rFonts w:cs="Arial"/>
          <w:sz w:val="16"/>
          <w:szCs w:val="16"/>
          <w:rtl/>
        </w:rPr>
        <w:t xml:space="preserve"> מכל מקום האי דינא קושטא הוא לכ</w:t>
      </w:r>
      <w:r w:rsidRPr="006B1B45">
        <w:rPr>
          <w:rFonts w:cs="Arial" w:hint="cs"/>
          <w:sz w:val="16"/>
          <w:szCs w:val="16"/>
          <w:rtl/>
        </w:rPr>
        <w:t>ו</w:t>
      </w:r>
      <w:r w:rsidRPr="006B1B45">
        <w:rPr>
          <w:rFonts w:cs="Arial"/>
          <w:sz w:val="16"/>
          <w:szCs w:val="16"/>
          <w:rtl/>
        </w:rPr>
        <w:t>"ע</w:t>
      </w:r>
      <w:r w:rsidRPr="006B1B45">
        <w:rPr>
          <w:rFonts w:cs="Arial" w:hint="cs"/>
          <w:sz w:val="16"/>
          <w:szCs w:val="16"/>
          <w:rtl/>
        </w:rPr>
        <w:t>.</w:t>
      </w:r>
      <w:r w:rsidRPr="006B1B45">
        <w:rPr>
          <w:rFonts w:cs="Arial"/>
          <w:sz w:val="16"/>
          <w:szCs w:val="16"/>
          <w:rtl/>
        </w:rPr>
        <w:t xml:space="preserve"> ונראה לומר טעם לזה</w:t>
      </w:r>
      <w:r w:rsidRPr="006B1B45">
        <w:rPr>
          <w:rFonts w:cs="Arial" w:hint="cs"/>
          <w:sz w:val="16"/>
          <w:szCs w:val="16"/>
          <w:rtl/>
        </w:rPr>
        <w:t>,</w:t>
      </w:r>
      <w:r w:rsidRPr="006B1B45">
        <w:rPr>
          <w:rFonts w:cs="Arial"/>
          <w:sz w:val="16"/>
          <w:szCs w:val="16"/>
          <w:rtl/>
        </w:rPr>
        <w:t xml:space="preserve"> שאל</w:t>
      </w:r>
      <w:r w:rsidRPr="006B1B45">
        <w:rPr>
          <w:rFonts w:cs="Arial" w:hint="cs"/>
          <w:sz w:val="16"/>
          <w:szCs w:val="16"/>
          <w:rtl/>
        </w:rPr>
        <w:t>"</w:t>
      </w:r>
      <w:r w:rsidRPr="006B1B45">
        <w:rPr>
          <w:rFonts w:cs="Arial"/>
          <w:sz w:val="16"/>
          <w:szCs w:val="16"/>
          <w:rtl/>
        </w:rPr>
        <w:t>כ לא היו שונין סוגיא זו בפרק האומר</w:t>
      </w:r>
      <w:r w:rsidRPr="006B1B45">
        <w:rPr>
          <w:rFonts w:cs="Arial" w:hint="cs"/>
          <w:sz w:val="16"/>
          <w:szCs w:val="16"/>
          <w:rtl/>
        </w:rPr>
        <w:t>,</w:t>
      </w:r>
      <w:r w:rsidRPr="006B1B45">
        <w:rPr>
          <w:rFonts w:cs="Arial"/>
          <w:sz w:val="16"/>
          <w:szCs w:val="16"/>
          <w:rtl/>
        </w:rPr>
        <w:t xml:space="preserve"> אלא ודאי קושטא הוא לכ</w:t>
      </w:r>
      <w:r w:rsidRPr="006B1B45">
        <w:rPr>
          <w:rFonts w:cs="Arial" w:hint="cs"/>
          <w:sz w:val="16"/>
          <w:szCs w:val="16"/>
          <w:rtl/>
        </w:rPr>
        <w:t>ו</w:t>
      </w:r>
      <w:r w:rsidRPr="006B1B45">
        <w:rPr>
          <w:rFonts w:cs="Arial"/>
          <w:sz w:val="16"/>
          <w:szCs w:val="16"/>
          <w:rtl/>
        </w:rPr>
        <w:t>"ע שאפילו מינתה אותו הבוגרת שליח אינה בכלל</w:t>
      </w:r>
      <w:r w:rsidRPr="006B1B45">
        <w:rPr>
          <w:rFonts w:cs="Arial" w:hint="cs"/>
          <w:sz w:val="16"/>
          <w:szCs w:val="16"/>
          <w:rtl/>
        </w:rPr>
        <w:t>.</w:t>
      </w:r>
      <w:r w:rsidRPr="006B1B45">
        <w:rPr>
          <w:rFonts w:cs="Arial"/>
          <w:sz w:val="16"/>
          <w:szCs w:val="16"/>
          <w:rtl/>
        </w:rPr>
        <w:t xml:space="preserve"> וכן עיקר אע</w:t>
      </w:r>
      <w:r w:rsidRPr="006B1B45">
        <w:rPr>
          <w:rFonts w:cs="Arial" w:hint="cs"/>
          <w:sz w:val="16"/>
          <w:szCs w:val="16"/>
          <w:rtl/>
        </w:rPr>
        <w:t>"</w:t>
      </w:r>
      <w:r w:rsidRPr="006B1B45">
        <w:rPr>
          <w:rFonts w:cs="Arial"/>
          <w:sz w:val="16"/>
          <w:szCs w:val="16"/>
          <w:rtl/>
        </w:rPr>
        <w:t>פ שלא נזכרה סוגיא זו בהלכות ע"כ</w:t>
      </w:r>
      <w:r w:rsidRPr="006B1B45">
        <w:rPr>
          <w:rFonts w:cs="Arial" w:hint="cs"/>
          <w:sz w:val="16"/>
          <w:szCs w:val="16"/>
          <w:rtl/>
        </w:rPr>
        <w:t xml:space="preserve"> </w:t>
      </w:r>
      <w:r w:rsidRPr="00D27616">
        <w:rPr>
          <w:rFonts w:cs="Arial" w:hint="cs"/>
          <w:sz w:val="14"/>
          <w:szCs w:val="14"/>
          <w:rtl/>
        </w:rPr>
        <w:t>[דברי הה"מ]</w:t>
      </w:r>
      <w:r w:rsidRPr="006B1B45">
        <w:rPr>
          <w:rFonts w:cs="Arial" w:hint="cs"/>
          <w:sz w:val="16"/>
          <w:szCs w:val="16"/>
          <w:rtl/>
        </w:rPr>
        <w:t>, ב"י)</w:t>
      </w:r>
    </w:p>
    <w:p w14:paraId="0D075939" w14:textId="57DF784D" w:rsidR="00ED5C9E" w:rsidRPr="00932C2A" w:rsidRDefault="00932C2A" w:rsidP="00ED5C9E">
      <w:pPr>
        <w:rPr>
          <w:u w:val="single"/>
          <w:rtl/>
        </w:rPr>
      </w:pPr>
      <w:r w:rsidRPr="00932C2A">
        <w:rPr>
          <w:rFonts w:hint="cs"/>
          <w:u w:val="single"/>
          <w:rtl/>
        </w:rPr>
        <w:t>המקדש בתו סתם, ויש לו בת קטנה ובת בוגרת:</w:t>
      </w:r>
    </w:p>
    <w:p w14:paraId="14E45A28" w14:textId="508AFFF5" w:rsidR="00932C2A" w:rsidRDefault="00C902A4" w:rsidP="00BF4F5C">
      <w:pPr>
        <w:pStyle w:val="ab"/>
        <w:numPr>
          <w:ilvl w:val="0"/>
          <w:numId w:val="126"/>
        </w:numPr>
      </w:pPr>
      <w:r>
        <w:rPr>
          <w:rFonts w:cs="Arial" w:hint="cs"/>
          <w:rtl/>
        </w:rPr>
        <w:t xml:space="preserve">טור- </w:t>
      </w:r>
      <w:r>
        <w:rPr>
          <w:rFonts w:cs="Arial"/>
          <w:rtl/>
        </w:rPr>
        <w:t>המקדש בתו סתם</w:t>
      </w:r>
      <w:r w:rsidR="00932C2A">
        <w:rPr>
          <w:rFonts w:cs="Arial" w:hint="cs"/>
          <w:rtl/>
        </w:rPr>
        <w:t>,</w:t>
      </w:r>
      <w:r>
        <w:rPr>
          <w:rFonts w:cs="Arial"/>
          <w:rtl/>
        </w:rPr>
        <w:t xml:space="preserve"> או שאמר לו אחת מבנותיך מקודשת לי</w:t>
      </w:r>
      <w:r w:rsidR="00932C2A">
        <w:rPr>
          <w:rFonts w:cs="Arial" w:hint="cs"/>
          <w:rtl/>
        </w:rPr>
        <w:t xml:space="preserve"> -</w:t>
      </w:r>
      <w:r>
        <w:rPr>
          <w:rFonts w:cs="Arial"/>
          <w:rtl/>
        </w:rPr>
        <w:t xml:space="preserve"> אין הבוגרת בכלל</w:t>
      </w:r>
      <w:r w:rsidR="00932C2A">
        <w:rPr>
          <w:rFonts w:cs="Arial" w:hint="cs"/>
          <w:rtl/>
        </w:rPr>
        <w:t>,</w:t>
      </w:r>
      <w:r>
        <w:rPr>
          <w:rFonts w:cs="Arial"/>
          <w:rtl/>
        </w:rPr>
        <w:t xml:space="preserve"> אפי' נתנה לו רשות לקבל קידושיה ושיהיה הכסף שלו</w:t>
      </w:r>
      <w:r w:rsidR="00932C2A">
        <w:rPr>
          <w:rFonts w:cs="Arial" w:hint="cs"/>
          <w:rtl/>
        </w:rPr>
        <w:t>,</w:t>
      </w:r>
      <w:r>
        <w:rPr>
          <w:rFonts w:cs="Arial"/>
          <w:rtl/>
        </w:rPr>
        <w:t xml:space="preserve"> והוו קידושי הקטנה ודאי</w:t>
      </w:r>
      <w:r w:rsidR="00932C2A">
        <w:rPr>
          <w:rFonts w:cs="Arial" w:hint="cs"/>
          <w:rtl/>
        </w:rPr>
        <w:t>.</w:t>
      </w:r>
      <w:r w:rsidR="00D27616">
        <w:rPr>
          <w:rFonts w:cs="Arial" w:hint="cs"/>
          <w:rtl/>
        </w:rPr>
        <w:t xml:space="preserve"> </w:t>
      </w:r>
      <w:r w:rsidR="00D27616" w:rsidRPr="00D27616">
        <w:rPr>
          <w:rFonts w:cs="Arial" w:hint="cs"/>
          <w:color w:val="E36C0A" w:themeColor="accent6" w:themeShade="BF"/>
          <w:rtl/>
        </w:rPr>
        <w:t>(וכ"פ בשו"ע)</w:t>
      </w:r>
      <w:r>
        <w:rPr>
          <w:rFonts w:cs="Arial"/>
          <w:rtl/>
        </w:rPr>
        <w:t xml:space="preserve"> </w:t>
      </w:r>
    </w:p>
    <w:p w14:paraId="6559815A" w14:textId="180C37FD" w:rsidR="00D27616" w:rsidRPr="00D27616" w:rsidRDefault="00D27616" w:rsidP="00D27616">
      <w:pPr>
        <w:ind w:left="360"/>
        <w:rPr>
          <w:u w:val="dotted"/>
        </w:rPr>
      </w:pPr>
      <w:r w:rsidRPr="00D27616">
        <w:rPr>
          <w:rFonts w:hint="cs"/>
          <w:u w:val="dotted"/>
          <w:rtl/>
        </w:rPr>
        <w:t>ומה הדין אם הבוגרת אמרה לאביה לקבל קידושיה מפלוני</w:t>
      </w:r>
      <w:r>
        <w:rPr>
          <w:rFonts w:hint="cs"/>
          <w:u w:val="dotted"/>
          <w:rtl/>
        </w:rPr>
        <w:t>,</w:t>
      </w:r>
      <w:r w:rsidRPr="00D27616">
        <w:rPr>
          <w:rFonts w:hint="cs"/>
          <w:u w:val="dotted"/>
          <w:rtl/>
        </w:rPr>
        <w:t xml:space="preserve"> והוא זה שנתן הקידושין:</w:t>
      </w:r>
    </w:p>
    <w:p w14:paraId="4C954299" w14:textId="06B06F12" w:rsidR="005D1E5F" w:rsidRPr="005D1E5F" w:rsidRDefault="00D27616" w:rsidP="00BF4F5C">
      <w:pPr>
        <w:pStyle w:val="ab"/>
        <w:numPr>
          <w:ilvl w:val="0"/>
          <w:numId w:val="126"/>
        </w:numPr>
        <w:rPr>
          <w:rtl/>
        </w:rPr>
      </w:pPr>
      <w:r>
        <w:rPr>
          <w:rFonts w:cs="Arial" w:hint="cs"/>
          <w:rtl/>
        </w:rPr>
        <w:t xml:space="preserve">טור- </w:t>
      </w:r>
      <w:r w:rsidR="00C902A4">
        <w:rPr>
          <w:rFonts w:cs="Arial"/>
          <w:rtl/>
        </w:rPr>
        <w:t xml:space="preserve">וכתב הרמ"ה ודווקא דשויתיה שליח לקבל קידושי סתם ולא אמרה </w:t>
      </w:r>
      <w:r>
        <w:rPr>
          <w:rFonts w:cs="Arial" w:hint="cs"/>
          <w:rtl/>
        </w:rPr>
        <w:t>מ</w:t>
      </w:r>
      <w:r w:rsidR="00C902A4">
        <w:rPr>
          <w:rFonts w:cs="Arial"/>
          <w:rtl/>
        </w:rPr>
        <w:t>פלוני</w:t>
      </w:r>
      <w:r w:rsidR="00932C2A">
        <w:rPr>
          <w:rFonts w:cs="Arial" w:hint="cs"/>
          <w:rtl/>
        </w:rPr>
        <w:t>,</w:t>
      </w:r>
      <w:r w:rsidR="00C902A4">
        <w:rPr>
          <w:rFonts w:cs="Arial"/>
          <w:rtl/>
        </w:rPr>
        <w:t xml:space="preserve"> אבל אמרה ליה מפלוני</w:t>
      </w:r>
      <w:r w:rsidR="00932C2A">
        <w:rPr>
          <w:rFonts w:cs="Arial" w:hint="cs"/>
          <w:rtl/>
        </w:rPr>
        <w:t>,</w:t>
      </w:r>
      <w:r w:rsidR="00C902A4">
        <w:rPr>
          <w:rFonts w:cs="Arial"/>
          <w:rtl/>
        </w:rPr>
        <w:t xml:space="preserve"> מסתמא כי קביל מיניה אדעתא דידה בלחוד הוא דקביל</w:t>
      </w:r>
      <w:r w:rsidR="00932C2A">
        <w:rPr>
          <w:rFonts w:cs="Arial" w:hint="cs"/>
          <w:rtl/>
        </w:rPr>
        <w:t>.</w:t>
      </w:r>
      <w:r w:rsidR="00C902A4">
        <w:rPr>
          <w:rFonts w:cs="Arial"/>
          <w:rtl/>
        </w:rPr>
        <w:t xml:space="preserve"> ואפ"ה לא מכרע מילתא לאפוקי שאר בלא גט</w:t>
      </w:r>
      <w:r w:rsidR="00932C2A">
        <w:rPr>
          <w:rFonts w:cs="Arial" w:hint="cs"/>
          <w:rtl/>
        </w:rPr>
        <w:t>,</w:t>
      </w:r>
      <w:r w:rsidR="00C902A4">
        <w:rPr>
          <w:rFonts w:cs="Arial"/>
          <w:rtl/>
        </w:rPr>
        <w:t xml:space="preserve"> אלא היא וכל הקטנות והנערות מקודשות מספק</w:t>
      </w:r>
      <w:r w:rsidR="00932C2A">
        <w:rPr>
          <w:rFonts w:cs="Arial" w:hint="cs"/>
          <w:rtl/>
        </w:rPr>
        <w:t>,</w:t>
      </w:r>
      <w:r w:rsidR="00C902A4">
        <w:rPr>
          <w:rFonts w:cs="Arial"/>
          <w:rtl/>
        </w:rPr>
        <w:t xml:space="preserve"> ושאר הבוגרות אינם בכלל</w:t>
      </w:r>
      <w:r>
        <w:rPr>
          <w:rStyle w:val="a7"/>
          <w:rFonts w:cs="Arial"/>
          <w:rtl/>
        </w:rPr>
        <w:footnoteReference w:id="899"/>
      </w:r>
      <w:r w:rsidR="00C902A4">
        <w:rPr>
          <w:rFonts w:cs="Arial" w:hint="cs"/>
          <w:rtl/>
        </w:rPr>
        <w:t>.</w:t>
      </w:r>
      <w:r w:rsidR="00C902A4">
        <w:rPr>
          <w:rFonts w:cs="Arial"/>
          <w:rtl/>
        </w:rPr>
        <w:t xml:space="preserve"> </w:t>
      </w:r>
      <w:r w:rsidRPr="00D27616">
        <w:rPr>
          <w:rFonts w:cs="Arial" w:hint="cs"/>
          <w:color w:val="E36C0A" w:themeColor="accent6" w:themeShade="BF"/>
          <w:rtl/>
        </w:rPr>
        <w:t>(וכ"פ בשו"ע)</w:t>
      </w:r>
    </w:p>
    <w:p w14:paraId="390EE8F5"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B771118" w14:textId="0F92E0E2" w:rsidR="00E5582C" w:rsidRDefault="00E5582C" w:rsidP="00E5582C">
      <w:pPr>
        <w:rPr>
          <w:rtl/>
        </w:rPr>
      </w:pPr>
      <w:r>
        <w:rPr>
          <w:rFonts w:cs="Arial"/>
          <w:rtl/>
        </w:rPr>
        <w:t xml:space="preserve">המקדש בתו סתם, או שאמר לו: אחת מבנותיך מקודשת לי, אין הבוגרת בכלל, אפילו נתנה לו רשות לקבל קידושיה ושיהיה הכסף שלו. ודוקא דשויתיה שליח לקבל קידושין סתם, ולא אמרה מפלוני, אבל אמרה מפלוני, גם היא ספק מקודשת, ושאר הבוגרות אינן בכלל. </w:t>
      </w:r>
    </w:p>
    <w:p w14:paraId="6226E155" w14:textId="77777777" w:rsidR="00621B4C" w:rsidRDefault="00621B4C" w:rsidP="00E5582C">
      <w:pPr>
        <w:rPr>
          <w:rtl/>
        </w:rPr>
      </w:pPr>
    </w:p>
    <w:p w14:paraId="61D795E4" w14:textId="32FBE1B1" w:rsidR="00E5582C" w:rsidRDefault="00B7798B" w:rsidP="000422FD">
      <w:pPr>
        <w:pStyle w:val="2"/>
        <w:rPr>
          <w:rtl/>
        </w:rPr>
      </w:pPr>
      <w:r>
        <w:rPr>
          <w:rtl/>
        </w:rPr>
        <w:t>סעיף</w:t>
      </w:r>
      <w:r w:rsidR="00D6763F">
        <w:rPr>
          <w:rtl/>
        </w:rPr>
        <w:t xml:space="preserve"> </w:t>
      </w:r>
      <w:r w:rsidR="00E5582C">
        <w:rPr>
          <w:rtl/>
        </w:rPr>
        <w:t>טז</w:t>
      </w:r>
      <w:r w:rsidR="005D1E5F">
        <w:rPr>
          <w:rFonts w:hint="cs"/>
          <w:rtl/>
        </w:rPr>
        <w:t>:</w:t>
      </w:r>
      <w:r w:rsidR="00826C1C">
        <w:rPr>
          <w:rFonts w:hint="cs"/>
          <w:rtl/>
        </w:rPr>
        <w:t xml:space="preserve"> המקדש בתו סתם, ויש לו עוד בנות.</w:t>
      </w:r>
    </w:p>
    <w:p w14:paraId="0D1E164D" w14:textId="2013F6B5" w:rsidR="00D27616" w:rsidRDefault="004C4855" w:rsidP="00D27616">
      <w:pPr>
        <w:rPr>
          <w:rtl/>
        </w:rPr>
      </w:pPr>
      <w:r w:rsidRPr="004C4855">
        <w:rPr>
          <w:rFonts w:cs="Arial" w:hint="cs"/>
          <w:b/>
          <w:bCs/>
          <w:rtl/>
        </w:rPr>
        <w:t xml:space="preserve">קידושין </w:t>
      </w:r>
      <w:r>
        <w:rPr>
          <w:rFonts w:cs="Arial" w:hint="cs"/>
          <w:b/>
          <w:bCs/>
          <w:sz w:val="16"/>
          <w:szCs w:val="16"/>
          <w:rtl/>
        </w:rPr>
        <w:t>(פ' האיש מקדש)</w:t>
      </w:r>
      <w:r>
        <w:rPr>
          <w:rFonts w:cs="Arial" w:hint="cs"/>
          <w:b/>
          <w:bCs/>
          <w:rtl/>
        </w:rPr>
        <w:t xml:space="preserve"> </w:t>
      </w:r>
      <w:r w:rsidRPr="004C4855">
        <w:rPr>
          <w:rFonts w:cs="Arial" w:hint="cs"/>
          <w:b/>
          <w:bCs/>
          <w:rtl/>
        </w:rPr>
        <w:t>נא ע"א:</w:t>
      </w:r>
      <w:r>
        <w:rPr>
          <w:rFonts w:cs="Arial" w:hint="cs"/>
          <w:rtl/>
        </w:rPr>
        <w:t xml:space="preserve"> </w:t>
      </w:r>
      <w:r w:rsidRPr="004C4855">
        <w:rPr>
          <w:rFonts w:cs="Arial"/>
          <w:rtl/>
        </w:rPr>
        <w:t>לא שביק איניש מצוה דרמיא עליה ועביד מצוה דלא רמיא עליה.</w:t>
      </w:r>
    </w:p>
    <w:p w14:paraId="38EC4D7A" w14:textId="7AE54C2D" w:rsidR="003722E4" w:rsidRPr="003722E4" w:rsidRDefault="003722E4" w:rsidP="003722E4">
      <w:pPr>
        <w:rPr>
          <w:rFonts w:cs="Arial"/>
          <w:rtl/>
        </w:rPr>
      </w:pPr>
      <w:r w:rsidRPr="003722E4">
        <w:rPr>
          <w:rFonts w:cs="Arial" w:hint="cs"/>
          <w:b/>
          <w:bCs/>
          <w:rtl/>
        </w:rPr>
        <w:lastRenderedPageBreak/>
        <w:t>תוספתא קידושין פ"ד הי"ב:</w:t>
      </w:r>
      <w:r>
        <w:rPr>
          <w:rFonts w:cs="Arial" w:hint="cs"/>
          <w:rtl/>
        </w:rPr>
        <w:t xml:space="preserve"> </w:t>
      </w:r>
      <w:r w:rsidRPr="003722E4">
        <w:rPr>
          <w:rFonts w:cs="Arial"/>
          <w:rtl/>
        </w:rPr>
        <w:t>שני אחין שקידשו שתי אחיות</w:t>
      </w:r>
      <w:r>
        <w:rPr>
          <w:rFonts w:cs="Arial" w:hint="cs"/>
          <w:rtl/>
        </w:rPr>
        <w:t>,</w:t>
      </w:r>
      <w:r w:rsidRPr="003722E4">
        <w:rPr>
          <w:rFonts w:cs="Arial"/>
          <w:rtl/>
        </w:rPr>
        <w:t xml:space="preserve"> זה אינו יודע אי זו קידש</w:t>
      </w:r>
      <w:r>
        <w:rPr>
          <w:rFonts w:cs="Arial" w:hint="cs"/>
          <w:rtl/>
        </w:rPr>
        <w:t>,</w:t>
      </w:r>
      <w:r w:rsidRPr="003722E4">
        <w:rPr>
          <w:rFonts w:cs="Arial"/>
          <w:rtl/>
        </w:rPr>
        <w:t xml:space="preserve"> וזה אינו יודע אי זו קידש </w:t>
      </w:r>
      <w:r>
        <w:rPr>
          <w:rFonts w:cs="Arial" w:hint="cs"/>
          <w:rtl/>
        </w:rPr>
        <w:t xml:space="preserve">- </w:t>
      </w:r>
      <w:r w:rsidRPr="003722E4">
        <w:rPr>
          <w:rFonts w:cs="Arial"/>
          <w:rtl/>
        </w:rPr>
        <w:t>שניהן אסורין מן הספק</w:t>
      </w:r>
      <w:r>
        <w:rPr>
          <w:rFonts w:cs="Arial" w:hint="cs"/>
          <w:rtl/>
        </w:rPr>
        <w:t>.</w:t>
      </w:r>
      <w:r w:rsidRPr="003722E4">
        <w:rPr>
          <w:rFonts w:cs="Arial"/>
          <w:rtl/>
        </w:rPr>
        <w:t xml:space="preserve"> אם היו עסוקין בגדולה לגדול ובקטנה לקטן</w:t>
      </w:r>
      <w:r>
        <w:rPr>
          <w:rFonts w:cs="Arial" w:hint="cs"/>
          <w:rtl/>
        </w:rPr>
        <w:t>,</w:t>
      </w:r>
      <w:r w:rsidRPr="003722E4">
        <w:rPr>
          <w:rFonts w:cs="Arial"/>
          <w:rtl/>
        </w:rPr>
        <w:t xml:space="preserve"> אומ</w:t>
      </w:r>
      <w:r>
        <w:rPr>
          <w:rFonts w:cs="Arial" w:hint="cs"/>
          <w:rtl/>
        </w:rPr>
        <w:t>ר</w:t>
      </w:r>
      <w:r w:rsidRPr="003722E4">
        <w:rPr>
          <w:rFonts w:cs="Arial"/>
          <w:rtl/>
        </w:rPr>
        <w:t xml:space="preserve"> אני</w:t>
      </w:r>
      <w:r w:rsidR="00C01896">
        <w:rPr>
          <w:rFonts w:cs="Arial" w:hint="cs"/>
          <w:rtl/>
        </w:rPr>
        <w:t>:</w:t>
      </w:r>
      <w:r>
        <w:rPr>
          <w:rFonts w:cs="Arial" w:hint="cs"/>
          <w:rtl/>
        </w:rPr>
        <w:t xml:space="preserve"> </w:t>
      </w:r>
      <w:r w:rsidRPr="003722E4">
        <w:rPr>
          <w:rFonts w:cs="Arial"/>
          <w:rtl/>
        </w:rPr>
        <w:t>גדולה לא נתקדשה אלא לגדול</w:t>
      </w:r>
      <w:r>
        <w:rPr>
          <w:rFonts w:cs="Arial" w:hint="cs"/>
          <w:rtl/>
        </w:rPr>
        <w:t>,</w:t>
      </w:r>
      <w:r w:rsidRPr="003722E4">
        <w:rPr>
          <w:rFonts w:cs="Arial"/>
          <w:rtl/>
        </w:rPr>
        <w:t xml:space="preserve"> וקטנה לא נתקדשה אלא לקטן</w:t>
      </w:r>
      <w:r>
        <w:rPr>
          <w:rFonts w:cs="Arial" w:hint="cs"/>
          <w:rtl/>
        </w:rPr>
        <w:t>.</w:t>
      </w:r>
    </w:p>
    <w:p w14:paraId="583C4992" w14:textId="253EE7BE" w:rsidR="00934A0B" w:rsidRPr="00932C2A" w:rsidRDefault="00934A0B" w:rsidP="00934A0B">
      <w:pPr>
        <w:rPr>
          <w:u w:val="single"/>
          <w:rtl/>
        </w:rPr>
      </w:pPr>
      <w:r w:rsidRPr="00932C2A">
        <w:rPr>
          <w:rFonts w:hint="cs"/>
          <w:u w:val="single"/>
          <w:rtl/>
        </w:rPr>
        <w:t xml:space="preserve">המקדש בתו סתם, </w:t>
      </w:r>
      <w:r w:rsidR="005F4929">
        <w:rPr>
          <w:rFonts w:hint="cs"/>
          <w:u w:val="single"/>
          <w:rtl/>
        </w:rPr>
        <w:t>ויש לו עוד בנות</w:t>
      </w:r>
      <w:r w:rsidR="00A526CC">
        <w:rPr>
          <w:rFonts w:hint="cs"/>
          <w:u w:val="single"/>
          <w:rtl/>
        </w:rPr>
        <w:t xml:space="preserve"> קטנות</w:t>
      </w:r>
      <w:r>
        <w:rPr>
          <w:rFonts w:hint="cs"/>
          <w:u w:val="single"/>
          <w:rtl/>
        </w:rPr>
        <w:t xml:space="preserve">, </w:t>
      </w:r>
      <w:r w:rsidR="00A62A76">
        <w:rPr>
          <w:rFonts w:hint="cs"/>
          <w:u w:val="single"/>
          <w:rtl/>
        </w:rPr>
        <w:t xml:space="preserve">ולפנ"כ </w:t>
      </w:r>
      <w:r w:rsidR="00421596">
        <w:rPr>
          <w:rFonts w:hint="cs"/>
          <w:u w:val="single"/>
          <w:rtl/>
        </w:rPr>
        <w:t>שידך</w:t>
      </w:r>
      <w:r w:rsidR="00A62A76">
        <w:rPr>
          <w:rFonts w:hint="cs"/>
          <w:u w:val="single"/>
          <w:rtl/>
        </w:rPr>
        <w:t xml:space="preserve"> האב </w:t>
      </w:r>
      <w:r w:rsidR="00421596">
        <w:rPr>
          <w:rFonts w:hint="cs"/>
          <w:u w:val="single"/>
          <w:rtl/>
        </w:rPr>
        <w:t xml:space="preserve">בת </w:t>
      </w:r>
      <w:r w:rsidR="005F4929">
        <w:rPr>
          <w:rFonts w:hint="cs"/>
          <w:u w:val="single"/>
          <w:rtl/>
        </w:rPr>
        <w:t>מסויימת</w:t>
      </w:r>
      <w:r w:rsidR="00A62A76">
        <w:rPr>
          <w:rFonts w:hint="cs"/>
          <w:u w:val="single"/>
          <w:rtl/>
        </w:rPr>
        <w:t xml:space="preserve"> </w:t>
      </w:r>
      <w:r w:rsidR="00421596">
        <w:rPr>
          <w:rFonts w:hint="cs"/>
          <w:u w:val="single"/>
          <w:rtl/>
        </w:rPr>
        <w:t>ל</w:t>
      </w:r>
      <w:r w:rsidR="00A62A76">
        <w:rPr>
          <w:rFonts w:hint="cs"/>
          <w:u w:val="single"/>
          <w:rtl/>
        </w:rPr>
        <w:t>מקדש</w:t>
      </w:r>
      <w:r w:rsidRPr="00932C2A">
        <w:rPr>
          <w:rFonts w:hint="cs"/>
          <w:u w:val="single"/>
          <w:rtl/>
        </w:rPr>
        <w:t>:</w:t>
      </w:r>
    </w:p>
    <w:p w14:paraId="4828257D" w14:textId="29115C3C" w:rsidR="005F4929" w:rsidRPr="000906F9" w:rsidRDefault="00B154E0" w:rsidP="00BF4F5C">
      <w:pPr>
        <w:pStyle w:val="ab"/>
        <w:numPr>
          <w:ilvl w:val="0"/>
          <w:numId w:val="126"/>
        </w:numPr>
        <w:rPr>
          <w:rFonts w:cs="Arial"/>
        </w:rPr>
      </w:pPr>
      <w:r>
        <w:rPr>
          <w:rFonts w:cs="Arial" w:hint="cs"/>
          <w:rtl/>
        </w:rPr>
        <w:t xml:space="preserve">תוס' </w:t>
      </w:r>
      <w:r>
        <w:rPr>
          <w:rFonts w:cs="Arial" w:hint="cs"/>
          <w:sz w:val="16"/>
          <w:szCs w:val="16"/>
          <w:rtl/>
        </w:rPr>
        <w:t>(</w:t>
      </w:r>
      <w:r w:rsidRPr="00B216C3">
        <w:rPr>
          <w:rFonts w:cs="Arial" w:hint="cs"/>
          <w:sz w:val="16"/>
          <w:szCs w:val="16"/>
          <w:rtl/>
        </w:rPr>
        <w:t>נא: ד"ה והילכתא)</w:t>
      </w:r>
      <w:r w:rsidR="005F4929" w:rsidRPr="005F4929">
        <w:rPr>
          <w:rFonts w:cs="Arial" w:hint="cs"/>
          <w:rtl/>
        </w:rPr>
        <w:t xml:space="preserve"> </w:t>
      </w:r>
      <w:r w:rsidR="005F4929" w:rsidRPr="00B216C3">
        <w:rPr>
          <w:rFonts w:cs="Arial" w:hint="cs"/>
          <w:rtl/>
        </w:rPr>
        <w:t>ר</w:t>
      </w:r>
      <w:r w:rsidR="005F4929">
        <w:rPr>
          <w:rFonts w:cs="Arial" w:hint="cs"/>
          <w:rtl/>
        </w:rPr>
        <w:t>א"ש</w:t>
      </w:r>
      <w:r w:rsidR="005F4929">
        <w:rPr>
          <w:rStyle w:val="a7"/>
          <w:rFonts w:cs="Arial"/>
          <w:rtl/>
        </w:rPr>
        <w:footnoteReference w:id="900"/>
      </w:r>
      <w:r w:rsidR="005F4929">
        <w:rPr>
          <w:rFonts w:cs="Arial" w:hint="cs"/>
          <w:rtl/>
        </w:rPr>
        <w:t xml:space="preserve"> </w:t>
      </w:r>
      <w:r w:rsidR="005F4929" w:rsidRPr="00B216C3">
        <w:rPr>
          <w:rFonts w:cs="Arial" w:hint="cs"/>
          <w:sz w:val="16"/>
          <w:szCs w:val="16"/>
          <w:rtl/>
        </w:rPr>
        <w:t>(</w:t>
      </w:r>
      <w:r w:rsidR="005F4929">
        <w:rPr>
          <w:rFonts w:cs="Arial" w:hint="cs"/>
          <w:sz w:val="16"/>
          <w:szCs w:val="16"/>
          <w:rtl/>
        </w:rPr>
        <w:t>פ"ב סי' כה</w:t>
      </w:r>
      <w:r w:rsidR="005F4929" w:rsidRPr="00B216C3">
        <w:rPr>
          <w:rFonts w:cs="Arial" w:hint="cs"/>
          <w:sz w:val="16"/>
          <w:szCs w:val="16"/>
          <w:rtl/>
        </w:rPr>
        <w:t>)</w:t>
      </w:r>
      <w:r w:rsidR="005F4929">
        <w:rPr>
          <w:rFonts w:cs="Arial" w:hint="cs"/>
          <w:rtl/>
        </w:rPr>
        <w:t xml:space="preserve"> וטור</w:t>
      </w:r>
      <w:r w:rsidRPr="00B216C3">
        <w:rPr>
          <w:rFonts w:cs="Arial" w:hint="cs"/>
          <w:rtl/>
        </w:rPr>
        <w:t xml:space="preserve">- </w:t>
      </w:r>
      <w:r w:rsidRPr="00553B70">
        <w:rPr>
          <w:rFonts w:cs="Arial"/>
          <w:rtl/>
        </w:rPr>
        <w:t>מעשה בא לפני ר"ת בבנו של הר"ר אושעיא הלוי שקידש בת עשיר אחד</w:t>
      </w:r>
      <w:r>
        <w:rPr>
          <w:rFonts w:cs="Arial" w:hint="cs"/>
          <w:rtl/>
        </w:rPr>
        <w:t>,</w:t>
      </w:r>
      <w:r w:rsidRPr="00553B70">
        <w:rPr>
          <w:rFonts w:cs="Arial"/>
          <w:rtl/>
        </w:rPr>
        <w:t xml:space="preserve"> ואמר בתך מקודשת לי סתמא</w:t>
      </w:r>
      <w:r>
        <w:rPr>
          <w:rFonts w:cs="Arial" w:hint="cs"/>
          <w:rtl/>
        </w:rPr>
        <w:t>,</w:t>
      </w:r>
      <w:r w:rsidRPr="00553B70">
        <w:rPr>
          <w:rFonts w:cs="Arial"/>
          <w:rtl/>
        </w:rPr>
        <w:t xml:space="preserve"> ולא פירש פלונית בתך</w:t>
      </w:r>
      <w:r>
        <w:rPr>
          <w:rFonts w:cs="Arial" w:hint="cs"/>
          <w:rtl/>
        </w:rPr>
        <w:t>.</w:t>
      </w:r>
      <w:r w:rsidRPr="00553B70">
        <w:rPr>
          <w:rFonts w:cs="Arial"/>
          <w:rtl/>
        </w:rPr>
        <w:t xml:space="preserve"> ואמר ר"ת</w:t>
      </w:r>
      <w:r w:rsidR="00ED09B0">
        <w:rPr>
          <w:rStyle w:val="a7"/>
          <w:rFonts w:cs="Arial"/>
          <w:rtl/>
        </w:rPr>
        <w:footnoteReference w:id="901"/>
      </w:r>
      <w:r w:rsidRPr="00553B70">
        <w:rPr>
          <w:rFonts w:cs="Arial"/>
          <w:rtl/>
        </w:rPr>
        <w:t xml:space="preserve"> דמקודשת</w:t>
      </w:r>
      <w:r w:rsidR="00933C08">
        <w:rPr>
          <w:rStyle w:val="a7"/>
          <w:rFonts w:cs="Arial"/>
          <w:rtl/>
        </w:rPr>
        <w:footnoteReference w:id="902"/>
      </w:r>
      <w:r w:rsidR="000906F9">
        <w:rPr>
          <w:rFonts w:cs="Arial" w:hint="cs"/>
          <w:rtl/>
        </w:rPr>
        <w:t>...</w:t>
      </w:r>
      <w:r w:rsidR="000906F9" w:rsidRPr="000906F9">
        <w:rPr>
          <w:rFonts w:cs="Arial"/>
          <w:rtl/>
        </w:rPr>
        <w:t xml:space="preserve"> </w:t>
      </w:r>
      <w:r w:rsidR="000906F9" w:rsidRPr="00553B70">
        <w:rPr>
          <w:rFonts w:cs="Arial"/>
          <w:rtl/>
        </w:rPr>
        <w:t>אם שידך באחת מהם</w:t>
      </w:r>
      <w:r w:rsidR="000906F9">
        <w:rPr>
          <w:rStyle w:val="a7"/>
          <w:rFonts w:cs="Arial"/>
          <w:rtl/>
        </w:rPr>
        <w:footnoteReference w:id="903"/>
      </w:r>
      <w:r w:rsidR="000906F9" w:rsidRPr="00553B70">
        <w:rPr>
          <w:rFonts w:cs="Arial"/>
          <w:rtl/>
        </w:rPr>
        <w:t xml:space="preserve"> בשם ואח"כ קידשה סתם</w:t>
      </w:r>
      <w:r w:rsidR="000906F9">
        <w:rPr>
          <w:rFonts w:cs="Arial" w:hint="cs"/>
          <w:rtl/>
        </w:rPr>
        <w:t>,</w:t>
      </w:r>
      <w:r w:rsidR="000906F9" w:rsidRPr="00553B70">
        <w:rPr>
          <w:rFonts w:cs="Arial"/>
          <w:rtl/>
        </w:rPr>
        <w:t xml:space="preserve"> דאדעתא דהכי קידשה</w:t>
      </w:r>
      <w:r w:rsidR="000906F9">
        <w:rPr>
          <w:rFonts w:cs="Arial" w:hint="cs"/>
          <w:sz w:val="16"/>
          <w:szCs w:val="16"/>
          <w:rtl/>
        </w:rPr>
        <w:t xml:space="preserve"> (ל' התוס')</w:t>
      </w:r>
      <w:r>
        <w:rPr>
          <w:rFonts w:cs="Arial" w:hint="cs"/>
          <w:rtl/>
        </w:rPr>
        <w:t>.</w:t>
      </w:r>
      <w:r w:rsidR="005F4929" w:rsidRPr="005F4929">
        <w:rPr>
          <w:rFonts w:cs="Arial"/>
          <w:rtl/>
        </w:rPr>
        <w:t xml:space="preserve"> </w:t>
      </w:r>
      <w:r w:rsidRPr="000906F9">
        <w:rPr>
          <w:rFonts w:cs="Arial"/>
          <w:rtl/>
        </w:rPr>
        <w:t xml:space="preserve"> </w:t>
      </w:r>
    </w:p>
    <w:p w14:paraId="582FE2BE" w14:textId="14292277" w:rsidR="00AB23F1" w:rsidRPr="00314A33" w:rsidRDefault="00AB23F1" w:rsidP="00BF4F5C">
      <w:pPr>
        <w:pStyle w:val="ab"/>
        <w:numPr>
          <w:ilvl w:val="0"/>
          <w:numId w:val="126"/>
        </w:numPr>
        <w:rPr>
          <w:rFonts w:cs="Arial"/>
        </w:rPr>
      </w:pPr>
      <w:r>
        <w:rPr>
          <w:rFonts w:cs="Arial" w:hint="cs"/>
          <w:rtl/>
        </w:rPr>
        <w:t>רס"ג</w:t>
      </w:r>
      <w:r w:rsidRPr="00AB23F1">
        <w:rPr>
          <w:rFonts w:cs="Arial"/>
          <w:rtl/>
        </w:rPr>
        <w:t xml:space="preserve"> </w:t>
      </w:r>
      <w:r w:rsidRPr="00AB23F1">
        <w:rPr>
          <w:rFonts w:cs="Arial"/>
          <w:sz w:val="16"/>
          <w:szCs w:val="16"/>
          <w:rtl/>
        </w:rPr>
        <w:t>(שערי צדק ח"</w:t>
      </w:r>
      <w:r w:rsidR="002A487E">
        <w:rPr>
          <w:rFonts w:cs="Arial" w:hint="cs"/>
          <w:sz w:val="16"/>
          <w:szCs w:val="16"/>
          <w:rtl/>
        </w:rPr>
        <w:t>ג</w:t>
      </w:r>
      <w:r w:rsidRPr="00AB23F1">
        <w:rPr>
          <w:rFonts w:cs="Arial"/>
          <w:sz w:val="16"/>
          <w:szCs w:val="16"/>
          <w:rtl/>
        </w:rPr>
        <w:t xml:space="preserve"> ש"ג סי' יב</w:t>
      </w:r>
      <w:r>
        <w:rPr>
          <w:rFonts w:cs="Arial" w:hint="cs"/>
          <w:sz w:val="16"/>
          <w:szCs w:val="16"/>
          <w:rtl/>
        </w:rPr>
        <w:t>)</w:t>
      </w:r>
      <w:r w:rsidRPr="00AB23F1">
        <w:rPr>
          <w:rFonts w:cs="Arial"/>
          <w:rtl/>
        </w:rPr>
        <w:t xml:space="preserve"> </w:t>
      </w:r>
      <w:r w:rsidR="00A526CC">
        <w:rPr>
          <w:rFonts w:cs="Arial" w:hint="cs"/>
          <w:rtl/>
        </w:rPr>
        <w:t>יראים</w:t>
      </w:r>
      <w:r w:rsidR="00A526CC">
        <w:rPr>
          <w:rStyle w:val="a7"/>
          <w:rFonts w:cs="Arial"/>
          <w:rtl/>
        </w:rPr>
        <w:footnoteReference w:id="904"/>
      </w:r>
      <w:r w:rsidR="00A526CC">
        <w:rPr>
          <w:rFonts w:cs="Arial" w:hint="cs"/>
          <w:sz w:val="16"/>
          <w:szCs w:val="16"/>
          <w:rtl/>
        </w:rPr>
        <w:t xml:space="preserve"> (סי' ז)</w:t>
      </w:r>
      <w:r w:rsidR="00A526CC">
        <w:rPr>
          <w:rFonts w:cs="Arial" w:hint="cs"/>
          <w:rtl/>
        </w:rPr>
        <w:t xml:space="preserve"> </w:t>
      </w:r>
      <w:r w:rsidR="00D939F6">
        <w:rPr>
          <w:rFonts w:cs="Arial" w:hint="cs"/>
          <w:rtl/>
        </w:rPr>
        <w:t xml:space="preserve">רמב"ן </w:t>
      </w:r>
      <w:r w:rsidR="00D939F6">
        <w:rPr>
          <w:rFonts w:cs="Arial" w:hint="cs"/>
          <w:sz w:val="16"/>
          <w:szCs w:val="16"/>
          <w:rtl/>
        </w:rPr>
        <w:t xml:space="preserve">(נב.) </w:t>
      </w:r>
      <w:r w:rsidR="00314A33">
        <w:rPr>
          <w:rFonts w:cs="Arial" w:hint="cs"/>
          <w:rtl/>
        </w:rPr>
        <w:t>ו</w:t>
      </w:r>
      <w:r>
        <w:rPr>
          <w:rFonts w:cs="Arial" w:hint="cs"/>
          <w:rtl/>
        </w:rPr>
        <w:t>הה"מ</w:t>
      </w:r>
      <w:r>
        <w:rPr>
          <w:rFonts w:cs="Arial" w:hint="cs"/>
          <w:sz w:val="16"/>
          <w:szCs w:val="16"/>
          <w:rtl/>
        </w:rPr>
        <w:t xml:space="preserve"> (פ"ט ה"ח)</w:t>
      </w:r>
      <w:r w:rsidR="00314A33">
        <w:rPr>
          <w:rFonts w:cs="Arial" w:hint="cs"/>
          <w:rtl/>
        </w:rPr>
        <w:t xml:space="preserve">- </w:t>
      </w:r>
      <w:r w:rsidRPr="00AB23F1">
        <w:rPr>
          <w:rFonts w:cs="Arial"/>
          <w:rtl/>
        </w:rPr>
        <w:t>כאן שבשעת הקידושין אמר בתך מקודשת לי סתם</w:t>
      </w:r>
      <w:r w:rsidRPr="00AB23F1">
        <w:rPr>
          <w:rFonts w:cs="Arial" w:hint="cs"/>
          <w:rtl/>
        </w:rPr>
        <w:t>,</w:t>
      </w:r>
      <w:r w:rsidRPr="00AB23F1">
        <w:rPr>
          <w:rFonts w:cs="Arial"/>
          <w:rtl/>
        </w:rPr>
        <w:t xml:space="preserve"> י"ל שאין הולכין אחר אומדן דעתם</w:t>
      </w:r>
      <w:r w:rsidR="002A487E">
        <w:rPr>
          <w:rStyle w:val="a7"/>
          <w:rFonts w:cs="Arial"/>
          <w:rtl/>
        </w:rPr>
        <w:footnoteReference w:id="905"/>
      </w:r>
      <w:r w:rsidRPr="00AB23F1">
        <w:rPr>
          <w:rFonts w:cs="Arial" w:hint="cs"/>
          <w:rtl/>
        </w:rPr>
        <w:t>.</w:t>
      </w:r>
      <w:r w:rsidRPr="00AB23F1">
        <w:rPr>
          <w:rFonts w:cs="Arial"/>
          <w:rtl/>
        </w:rPr>
        <w:t xml:space="preserve"> וכן העלו בבית דינו של רבינו יעקב הלכה למעשה שאפילו היתה אחת מהן משודכת והיו עסוקין בה </w:t>
      </w:r>
      <w:r w:rsidRPr="00AB23F1">
        <w:rPr>
          <w:rFonts w:cs="Arial" w:hint="cs"/>
          <w:rtl/>
        </w:rPr>
        <w:t xml:space="preserve">- </w:t>
      </w:r>
      <w:r w:rsidRPr="00AB23F1">
        <w:rPr>
          <w:rFonts w:cs="Arial"/>
          <w:rtl/>
        </w:rPr>
        <w:t>כולן צריכות גט</w:t>
      </w:r>
      <w:r w:rsidR="002A487E">
        <w:rPr>
          <w:rStyle w:val="a7"/>
          <w:rFonts w:cs="Arial"/>
          <w:rtl/>
        </w:rPr>
        <w:footnoteReference w:id="906"/>
      </w:r>
      <w:r>
        <w:rPr>
          <w:rFonts w:cs="Arial" w:hint="cs"/>
          <w:sz w:val="16"/>
          <w:szCs w:val="16"/>
          <w:rtl/>
        </w:rPr>
        <w:t xml:space="preserve"> (ל' הה"מ)</w:t>
      </w:r>
      <w:r>
        <w:rPr>
          <w:rFonts w:cs="Arial" w:hint="cs"/>
          <w:rtl/>
        </w:rPr>
        <w:t>.</w:t>
      </w:r>
      <w:r w:rsidRPr="00AB23F1">
        <w:rPr>
          <w:rFonts w:cs="Arial"/>
          <w:rtl/>
        </w:rPr>
        <w:t xml:space="preserve"> </w:t>
      </w:r>
      <w:r w:rsidR="002A55A6" w:rsidRPr="002A55A6">
        <w:rPr>
          <w:rFonts w:cs="Arial" w:hint="cs"/>
          <w:color w:val="E36C0A" w:themeColor="accent6" w:themeShade="BF"/>
          <w:rtl/>
        </w:rPr>
        <w:t>(וכ"פ בשו"ע)</w:t>
      </w:r>
    </w:p>
    <w:p w14:paraId="638E9CAD" w14:textId="7ABFF11D" w:rsidR="005F4929" w:rsidRPr="005F4929" w:rsidRDefault="00BA0582" w:rsidP="005F4929">
      <w:pPr>
        <w:ind w:left="360"/>
        <w:rPr>
          <w:rFonts w:cs="Arial"/>
          <w:u w:val="dotted"/>
        </w:rPr>
      </w:pPr>
      <w:r>
        <w:rPr>
          <w:rFonts w:cs="Arial" w:hint="cs"/>
          <w:u w:val="dotted"/>
          <w:rtl/>
        </w:rPr>
        <w:t xml:space="preserve">לר"ת וסיעתו - </w:t>
      </w:r>
      <w:r w:rsidR="005F4929" w:rsidRPr="005F4929">
        <w:rPr>
          <w:rFonts w:cs="Arial" w:hint="cs"/>
          <w:u w:val="dotted"/>
          <w:rtl/>
        </w:rPr>
        <w:t>מה הדין אם לא שידך אלא רק דיבר איתו על בת מסויימת שיתנה לו לאשה:</w:t>
      </w:r>
    </w:p>
    <w:p w14:paraId="0D80343B" w14:textId="2E2690FE" w:rsidR="005F4929" w:rsidRDefault="005F4929" w:rsidP="00BF4F5C">
      <w:pPr>
        <w:pStyle w:val="ab"/>
        <w:numPr>
          <w:ilvl w:val="0"/>
          <w:numId w:val="126"/>
        </w:numPr>
        <w:rPr>
          <w:rFonts w:cs="Arial"/>
        </w:rPr>
      </w:pPr>
      <w:r>
        <w:rPr>
          <w:rFonts w:cs="Arial" w:hint="cs"/>
          <w:rtl/>
        </w:rPr>
        <w:t xml:space="preserve">ר"ת </w:t>
      </w:r>
      <w:r>
        <w:rPr>
          <w:rFonts w:cs="Arial" w:hint="cs"/>
          <w:sz w:val="16"/>
          <w:szCs w:val="16"/>
          <w:rtl/>
        </w:rPr>
        <w:t>(בתוס' [שם])</w:t>
      </w:r>
      <w:r w:rsidR="00A922D3">
        <w:rPr>
          <w:rFonts w:cs="Arial" w:hint="cs"/>
          <w:rtl/>
        </w:rPr>
        <w:t xml:space="preserve"> </w:t>
      </w:r>
      <w:r w:rsidR="00C5461B">
        <w:rPr>
          <w:rFonts w:cs="Arial" w:hint="cs"/>
          <w:rtl/>
        </w:rPr>
        <w:t>ו</w:t>
      </w:r>
      <w:r w:rsidR="00A922D3">
        <w:rPr>
          <w:rFonts w:cs="Arial" w:hint="cs"/>
          <w:rtl/>
        </w:rPr>
        <w:t xml:space="preserve">ראבי"ה </w:t>
      </w:r>
      <w:r w:rsidR="00A922D3">
        <w:rPr>
          <w:rFonts w:cs="Arial" w:hint="cs"/>
          <w:sz w:val="16"/>
          <w:szCs w:val="16"/>
          <w:rtl/>
        </w:rPr>
        <w:t>(כ"כ ההגה"מ [פ"ט אות א] בשמו)</w:t>
      </w:r>
      <w:r>
        <w:rPr>
          <w:rFonts w:cs="Arial" w:hint="cs"/>
          <w:rtl/>
        </w:rPr>
        <w:t xml:space="preserve">- </w:t>
      </w:r>
      <w:r w:rsidR="00B154E0" w:rsidRPr="00553B70">
        <w:rPr>
          <w:rFonts w:cs="Arial"/>
          <w:rtl/>
        </w:rPr>
        <w:t>ולא מיבעיא אם שידך באחת מהם בשם ואח"כ קידשה סתם דאדעתא דהכי קידשה</w:t>
      </w:r>
      <w:r w:rsidR="00B154E0">
        <w:rPr>
          <w:rFonts w:cs="Arial" w:hint="cs"/>
          <w:rtl/>
        </w:rPr>
        <w:t>,</w:t>
      </w:r>
      <w:r w:rsidR="00B154E0" w:rsidRPr="00553B70">
        <w:rPr>
          <w:rFonts w:cs="Arial"/>
          <w:rtl/>
        </w:rPr>
        <w:t xml:space="preserve"> אלא אפי' לא שידך בשם אלא שנתרצו בפה ואמר פלוניתא אתן לך</w:t>
      </w:r>
      <w:r w:rsidR="00B154E0">
        <w:rPr>
          <w:rFonts w:cs="Arial" w:hint="cs"/>
          <w:rtl/>
        </w:rPr>
        <w:t>,</w:t>
      </w:r>
      <w:r w:rsidR="00B154E0" w:rsidRPr="00553B70">
        <w:rPr>
          <w:rFonts w:cs="Arial"/>
          <w:rtl/>
        </w:rPr>
        <w:t xml:space="preserve"> יש לנו לומר דאדעתא דהכי קדיש</w:t>
      </w:r>
      <w:r w:rsidR="00B154E0">
        <w:rPr>
          <w:rFonts w:cs="Arial" w:hint="cs"/>
          <w:rtl/>
        </w:rPr>
        <w:t>,</w:t>
      </w:r>
      <w:r w:rsidR="00B154E0" w:rsidRPr="00553B70">
        <w:rPr>
          <w:rFonts w:cs="Arial"/>
          <w:rtl/>
        </w:rPr>
        <w:t xml:space="preserve"> דשארית ישראל לא יעשו עולה ולא ידברו כזב</w:t>
      </w:r>
      <w:r w:rsidR="000906F9">
        <w:rPr>
          <w:rStyle w:val="a7"/>
          <w:rFonts w:cs="Arial"/>
          <w:rtl/>
        </w:rPr>
        <w:footnoteReference w:id="907"/>
      </w:r>
      <w:r>
        <w:rPr>
          <w:rFonts w:cs="Arial" w:hint="cs"/>
          <w:sz w:val="16"/>
          <w:szCs w:val="16"/>
          <w:rtl/>
        </w:rPr>
        <w:t xml:space="preserve"> (ל' התוס' </w:t>
      </w:r>
      <w:r w:rsidR="00A922D3">
        <w:rPr>
          <w:rFonts w:cs="Arial" w:hint="cs"/>
          <w:sz w:val="16"/>
          <w:szCs w:val="16"/>
          <w:rtl/>
        </w:rPr>
        <w:t>בשם ר"ת</w:t>
      </w:r>
      <w:r>
        <w:rPr>
          <w:rFonts w:cs="Arial" w:hint="cs"/>
          <w:sz w:val="16"/>
          <w:szCs w:val="16"/>
          <w:rtl/>
        </w:rPr>
        <w:t>)</w:t>
      </w:r>
      <w:r w:rsidR="00B154E0">
        <w:rPr>
          <w:rFonts w:cs="Arial" w:hint="cs"/>
          <w:rtl/>
        </w:rPr>
        <w:t>.</w:t>
      </w:r>
    </w:p>
    <w:p w14:paraId="10620E89" w14:textId="216A26A5" w:rsidR="00421596" w:rsidRPr="005F4929" w:rsidRDefault="00BA0582" w:rsidP="005F4929">
      <w:pPr>
        <w:ind w:left="360"/>
        <w:rPr>
          <w:rFonts w:cs="Arial"/>
          <w:u w:val="dotted"/>
        </w:rPr>
      </w:pPr>
      <w:r>
        <w:rPr>
          <w:rFonts w:cs="Arial" w:hint="cs"/>
          <w:u w:val="dotted"/>
          <w:rtl/>
        </w:rPr>
        <w:t xml:space="preserve">לר"ת וסיעתו - </w:t>
      </w:r>
      <w:r w:rsidR="005F4929" w:rsidRPr="005F4929">
        <w:rPr>
          <w:rFonts w:cs="Arial" w:hint="cs"/>
          <w:u w:val="dotted"/>
          <w:rtl/>
        </w:rPr>
        <w:t>מה הדין אם לא שידך ולא דיבר אבל אמר המקדש "בתך הגדולה מקודשת לי":</w:t>
      </w:r>
    </w:p>
    <w:p w14:paraId="510EDB44" w14:textId="481E3293" w:rsidR="005F4929" w:rsidRPr="00A922D3" w:rsidRDefault="005F4929" w:rsidP="00BF4F5C">
      <w:pPr>
        <w:pStyle w:val="ab"/>
        <w:numPr>
          <w:ilvl w:val="0"/>
          <w:numId w:val="126"/>
        </w:numPr>
      </w:pPr>
      <w:r w:rsidRPr="00B216C3">
        <w:rPr>
          <w:rFonts w:cs="Arial" w:hint="cs"/>
          <w:rtl/>
        </w:rPr>
        <w:t>ר</w:t>
      </w:r>
      <w:r>
        <w:rPr>
          <w:rFonts w:cs="Arial" w:hint="cs"/>
          <w:rtl/>
        </w:rPr>
        <w:t>א"ש</w:t>
      </w:r>
      <w:r>
        <w:rPr>
          <w:rStyle w:val="a7"/>
          <w:rFonts w:cs="Arial"/>
          <w:rtl/>
        </w:rPr>
        <w:footnoteReference w:id="908"/>
      </w:r>
      <w:r>
        <w:rPr>
          <w:rFonts w:cs="Arial" w:hint="cs"/>
          <w:rtl/>
        </w:rPr>
        <w:t xml:space="preserve"> </w:t>
      </w:r>
      <w:r w:rsidRPr="00B216C3">
        <w:rPr>
          <w:rFonts w:cs="Arial" w:hint="cs"/>
          <w:sz w:val="16"/>
          <w:szCs w:val="16"/>
          <w:rtl/>
        </w:rPr>
        <w:t>(</w:t>
      </w:r>
      <w:r>
        <w:rPr>
          <w:rFonts w:cs="Arial" w:hint="cs"/>
          <w:sz w:val="16"/>
          <w:szCs w:val="16"/>
          <w:rtl/>
        </w:rPr>
        <w:t>פ"ב סי' כה</w:t>
      </w:r>
      <w:r w:rsidRPr="00B216C3">
        <w:rPr>
          <w:rFonts w:cs="Arial" w:hint="cs"/>
          <w:sz w:val="16"/>
          <w:szCs w:val="16"/>
          <w:rtl/>
        </w:rPr>
        <w:t>)</w:t>
      </w:r>
      <w:r>
        <w:rPr>
          <w:rFonts w:cs="Arial" w:hint="cs"/>
          <w:rtl/>
        </w:rPr>
        <w:t xml:space="preserve"> וטור- </w:t>
      </w:r>
      <w:r>
        <w:rPr>
          <w:rFonts w:cs="Arial"/>
          <w:rtl/>
        </w:rPr>
        <w:t>ואפי' לא שידך</w:t>
      </w:r>
      <w:r>
        <w:rPr>
          <w:rFonts w:cs="Arial" w:hint="cs"/>
          <w:rtl/>
        </w:rPr>
        <w:t>,</w:t>
      </w:r>
      <w:r>
        <w:rPr>
          <w:rFonts w:cs="Arial"/>
          <w:rtl/>
        </w:rPr>
        <w:t xml:space="preserve"> ואמר לו בתך הגדולה מקודשת לי</w:t>
      </w:r>
      <w:r>
        <w:rPr>
          <w:rFonts w:cs="Arial" w:hint="cs"/>
          <w:rtl/>
        </w:rPr>
        <w:t>,</w:t>
      </w:r>
      <w:r>
        <w:rPr>
          <w:rFonts w:cs="Arial"/>
          <w:rtl/>
        </w:rPr>
        <w:t xml:space="preserve"> ואין לו בנות אלא מאשה אחת </w:t>
      </w:r>
      <w:r>
        <w:rPr>
          <w:rFonts w:cs="Arial" w:hint="cs"/>
          <w:rtl/>
        </w:rPr>
        <w:t xml:space="preserve">- </w:t>
      </w:r>
      <w:r>
        <w:rPr>
          <w:rFonts w:cs="Arial"/>
          <w:rtl/>
        </w:rPr>
        <w:t>ודאי דעתו על הגדולה והיא מקודשת בודאי</w:t>
      </w:r>
      <w:r w:rsidR="00477FE9">
        <w:rPr>
          <w:rStyle w:val="a7"/>
          <w:rFonts w:cs="Arial"/>
          <w:rtl/>
        </w:rPr>
        <w:footnoteReference w:id="909"/>
      </w:r>
      <w:r w:rsidR="00175C7B">
        <w:rPr>
          <w:rFonts w:cs="Arial" w:hint="cs"/>
          <w:sz w:val="16"/>
          <w:szCs w:val="16"/>
          <w:rtl/>
        </w:rPr>
        <w:t xml:space="preserve"> (ל' הטור)</w:t>
      </w:r>
      <w:r>
        <w:rPr>
          <w:rFonts w:cs="Arial" w:hint="cs"/>
          <w:rtl/>
        </w:rPr>
        <w:t>.</w:t>
      </w:r>
      <w:r>
        <w:rPr>
          <w:rFonts w:cs="Arial"/>
          <w:rtl/>
        </w:rPr>
        <w:t xml:space="preserve"> </w:t>
      </w:r>
    </w:p>
    <w:p w14:paraId="1906E682" w14:textId="650DE65B" w:rsidR="00421596" w:rsidRPr="00421596" w:rsidRDefault="005C18EE" w:rsidP="00421596">
      <w:pPr>
        <w:ind w:left="360"/>
        <w:rPr>
          <w:rFonts w:cs="Arial"/>
          <w:u w:val="dotted"/>
        </w:rPr>
      </w:pPr>
      <w:r>
        <w:rPr>
          <w:rFonts w:cs="Arial" w:hint="cs"/>
          <w:u w:val="dotted"/>
          <w:rtl/>
        </w:rPr>
        <w:lastRenderedPageBreak/>
        <w:t xml:space="preserve">לר"ת וסיעתו - </w:t>
      </w:r>
      <w:r w:rsidR="00421596" w:rsidRPr="00421596">
        <w:rPr>
          <w:rFonts w:cs="Arial" w:hint="cs"/>
          <w:u w:val="dotted"/>
          <w:rtl/>
        </w:rPr>
        <w:t>מה הדין אם לא שידך</w:t>
      </w:r>
      <w:r w:rsidR="00421596">
        <w:rPr>
          <w:rFonts w:cs="Arial" w:hint="cs"/>
          <w:u w:val="dotted"/>
          <w:rtl/>
        </w:rPr>
        <w:t xml:space="preserve"> תחילה</w:t>
      </w:r>
      <w:r w:rsidR="00421596" w:rsidRPr="00421596">
        <w:rPr>
          <w:rFonts w:cs="Arial" w:hint="cs"/>
          <w:u w:val="dotted"/>
          <w:rtl/>
        </w:rPr>
        <w:t xml:space="preserve"> וגם לא דיבר </w:t>
      </w:r>
      <w:r w:rsidR="00421596">
        <w:rPr>
          <w:rFonts w:cs="Arial" w:hint="cs"/>
          <w:u w:val="dotted"/>
          <w:rtl/>
        </w:rPr>
        <w:t xml:space="preserve">איתו </w:t>
      </w:r>
      <w:r w:rsidR="00421596" w:rsidRPr="00421596">
        <w:rPr>
          <w:rFonts w:cs="Arial" w:hint="cs"/>
          <w:u w:val="dotted"/>
          <w:rtl/>
        </w:rPr>
        <w:t>עליה לנישואין:</w:t>
      </w:r>
    </w:p>
    <w:p w14:paraId="344F4AD0" w14:textId="2ADFA2E4" w:rsidR="005D1E5F" w:rsidRPr="005C18EE" w:rsidRDefault="00421596" w:rsidP="00BF4F5C">
      <w:pPr>
        <w:pStyle w:val="ab"/>
        <w:numPr>
          <w:ilvl w:val="0"/>
          <w:numId w:val="126"/>
        </w:numPr>
        <w:rPr>
          <w:rFonts w:cs="Arial"/>
          <w:rtl/>
        </w:rPr>
      </w:pPr>
      <w:r>
        <w:rPr>
          <w:rFonts w:cs="Arial" w:hint="cs"/>
          <w:rtl/>
        </w:rPr>
        <w:t xml:space="preserve">תוס' </w:t>
      </w:r>
      <w:r>
        <w:rPr>
          <w:rFonts w:cs="Arial" w:hint="cs"/>
          <w:sz w:val="16"/>
          <w:szCs w:val="16"/>
          <w:rtl/>
        </w:rPr>
        <w:t>(</w:t>
      </w:r>
      <w:r w:rsidRPr="00B216C3">
        <w:rPr>
          <w:rFonts w:cs="Arial" w:hint="cs"/>
          <w:sz w:val="16"/>
          <w:szCs w:val="16"/>
          <w:rtl/>
        </w:rPr>
        <w:t>נא: ד"ה והילכתא)</w:t>
      </w:r>
      <w:r w:rsidR="00175C7B">
        <w:rPr>
          <w:rFonts w:cs="Arial" w:hint="cs"/>
          <w:rtl/>
        </w:rPr>
        <w:t xml:space="preserve"> </w:t>
      </w:r>
      <w:r w:rsidR="00175C7B" w:rsidRPr="00B216C3">
        <w:rPr>
          <w:rFonts w:cs="Arial" w:hint="cs"/>
          <w:rtl/>
        </w:rPr>
        <w:t>ר</w:t>
      </w:r>
      <w:r w:rsidR="00175C7B">
        <w:rPr>
          <w:rFonts w:cs="Arial" w:hint="cs"/>
          <w:rtl/>
        </w:rPr>
        <w:t>א"ש</w:t>
      </w:r>
      <w:r w:rsidR="00175C7B">
        <w:rPr>
          <w:rStyle w:val="a7"/>
          <w:rFonts w:cs="Arial"/>
          <w:rtl/>
        </w:rPr>
        <w:footnoteReference w:id="910"/>
      </w:r>
      <w:r w:rsidR="00175C7B">
        <w:rPr>
          <w:rFonts w:cs="Arial" w:hint="cs"/>
          <w:rtl/>
        </w:rPr>
        <w:t xml:space="preserve"> </w:t>
      </w:r>
      <w:r w:rsidR="00175C7B" w:rsidRPr="00B216C3">
        <w:rPr>
          <w:rFonts w:cs="Arial" w:hint="cs"/>
          <w:sz w:val="16"/>
          <w:szCs w:val="16"/>
          <w:rtl/>
        </w:rPr>
        <w:t>(</w:t>
      </w:r>
      <w:r w:rsidR="00175C7B">
        <w:rPr>
          <w:rFonts w:cs="Arial" w:hint="cs"/>
          <w:sz w:val="16"/>
          <w:szCs w:val="16"/>
          <w:rtl/>
        </w:rPr>
        <w:t>פ"ב סי' כה</w:t>
      </w:r>
      <w:r w:rsidR="00175C7B" w:rsidRPr="00B216C3">
        <w:rPr>
          <w:rFonts w:cs="Arial" w:hint="cs"/>
          <w:sz w:val="16"/>
          <w:szCs w:val="16"/>
          <w:rtl/>
        </w:rPr>
        <w:t>)</w:t>
      </w:r>
      <w:r w:rsidR="00175C7B">
        <w:rPr>
          <w:rFonts w:cs="Arial" w:hint="cs"/>
          <w:rtl/>
        </w:rPr>
        <w:t xml:space="preserve"> וטור</w:t>
      </w:r>
      <w:r w:rsidR="00175C7B">
        <w:rPr>
          <w:rStyle w:val="a7"/>
          <w:rFonts w:cs="Arial"/>
          <w:rtl/>
        </w:rPr>
        <w:footnoteReference w:id="911"/>
      </w:r>
      <w:r w:rsidRPr="00B216C3">
        <w:rPr>
          <w:rFonts w:cs="Arial" w:hint="cs"/>
          <w:rtl/>
        </w:rPr>
        <w:t xml:space="preserve">- </w:t>
      </w:r>
      <w:r w:rsidR="00B154E0" w:rsidRPr="00553B70">
        <w:rPr>
          <w:rFonts w:cs="Arial"/>
          <w:rtl/>
        </w:rPr>
        <w:t xml:space="preserve">ועוד </w:t>
      </w:r>
      <w:r>
        <w:rPr>
          <w:rFonts w:cs="Arial" w:hint="cs"/>
          <w:sz w:val="16"/>
          <w:szCs w:val="16"/>
          <w:rtl/>
        </w:rPr>
        <w:t xml:space="preserve">{אמר ר"ת ד-} </w:t>
      </w:r>
      <w:r w:rsidR="00B154E0" w:rsidRPr="00553B70">
        <w:rPr>
          <w:rFonts w:cs="Arial"/>
          <w:rtl/>
        </w:rPr>
        <w:t>אפי' לא פירש נמי אפי' בפה יש לנו לומר דקידש הגדולה</w:t>
      </w:r>
      <w:r w:rsidR="00B154E0">
        <w:rPr>
          <w:rFonts w:cs="Arial" w:hint="cs"/>
          <w:rtl/>
        </w:rPr>
        <w:t>,</w:t>
      </w:r>
      <w:r w:rsidR="00B154E0" w:rsidRPr="00553B70">
        <w:rPr>
          <w:rFonts w:cs="Arial"/>
          <w:rtl/>
        </w:rPr>
        <w:t xml:space="preserve"> משום דלא יעשה כן במקומנו לתת הצעירה לפני הבכירה</w:t>
      </w:r>
      <w:r w:rsidR="00805685">
        <w:rPr>
          <w:rFonts w:cs="Arial" w:hint="cs"/>
          <w:rtl/>
        </w:rPr>
        <w:t xml:space="preserve"> </w:t>
      </w:r>
      <w:r w:rsidR="00805685">
        <w:rPr>
          <w:rFonts w:cs="Arial"/>
          <w:rtl/>
        </w:rPr>
        <w:t>(בראשית כט כו)</w:t>
      </w:r>
      <w:r w:rsidR="00B154E0">
        <w:rPr>
          <w:rFonts w:cs="Arial" w:hint="cs"/>
          <w:rtl/>
        </w:rPr>
        <w:t>.</w:t>
      </w:r>
      <w:r w:rsidR="00B154E0" w:rsidRPr="00553B70">
        <w:rPr>
          <w:rFonts w:cs="Arial"/>
          <w:rtl/>
        </w:rPr>
        <w:t xml:space="preserve"> והר"ר מנחם מיוני נחלק עליו ואמר דהא הוי נמי כמי שקידש אחת משתי אחיות</w:t>
      </w:r>
      <w:r w:rsidR="00B154E0">
        <w:rPr>
          <w:rFonts w:cs="Arial" w:hint="cs"/>
          <w:rtl/>
        </w:rPr>
        <w:t>,</w:t>
      </w:r>
      <w:r w:rsidR="00B154E0" w:rsidRPr="00553B70">
        <w:rPr>
          <w:rFonts w:cs="Arial"/>
          <w:rtl/>
        </w:rPr>
        <w:t xml:space="preserve"> ואי כדברי ר"ת דהגדולה מקודשת משום דלא יעשה כן במקומנו זה אינו לא לרבא ולא לאביי</w:t>
      </w:r>
      <w:r w:rsidR="00B154E0">
        <w:rPr>
          <w:rFonts w:cs="Arial" w:hint="cs"/>
          <w:rtl/>
        </w:rPr>
        <w:t>,</w:t>
      </w:r>
      <w:r w:rsidR="00B154E0" w:rsidRPr="00553B70">
        <w:rPr>
          <w:rFonts w:cs="Arial"/>
          <w:rtl/>
        </w:rPr>
        <w:t xml:space="preserve"> דהא אפילו לאביי דאמר </w:t>
      </w:r>
      <w:r w:rsidR="00805685">
        <w:rPr>
          <w:rFonts w:cs="Arial"/>
          <w:rtl/>
        </w:rPr>
        <w:t xml:space="preserve">(נא.) </w:t>
      </w:r>
      <w:r w:rsidR="00B154E0" w:rsidRPr="00553B70">
        <w:rPr>
          <w:rFonts w:cs="Arial"/>
          <w:rtl/>
        </w:rPr>
        <w:t>הוו קידושין לא אמרינן אלא להצריכה גט</w:t>
      </w:r>
      <w:r w:rsidR="00B154E0">
        <w:rPr>
          <w:rFonts w:cs="Arial" w:hint="cs"/>
          <w:rtl/>
        </w:rPr>
        <w:t>.</w:t>
      </w:r>
      <w:r w:rsidR="00B154E0" w:rsidRPr="00553B70">
        <w:rPr>
          <w:rFonts w:cs="Arial"/>
          <w:rtl/>
        </w:rPr>
        <w:t xml:space="preserve"> אם כן זה נמי צריך ליתן גט</w:t>
      </w:r>
      <w:r w:rsidR="00B154E0">
        <w:rPr>
          <w:rFonts w:cs="Arial" w:hint="cs"/>
          <w:rtl/>
        </w:rPr>
        <w:t>.</w:t>
      </w:r>
      <w:r w:rsidR="00B154E0" w:rsidRPr="00553B70">
        <w:rPr>
          <w:rFonts w:cs="Arial"/>
          <w:rtl/>
        </w:rPr>
        <w:t xml:space="preserve"> ואף ר"ת חזר בו ולא עבד עובדא</w:t>
      </w:r>
      <w:r w:rsidR="00805685">
        <w:rPr>
          <w:rStyle w:val="a7"/>
          <w:rFonts w:cs="Arial"/>
          <w:rtl/>
        </w:rPr>
        <w:footnoteReference w:id="912"/>
      </w:r>
      <w:r w:rsidR="00175C7B">
        <w:rPr>
          <w:rFonts w:cs="Arial" w:hint="cs"/>
          <w:sz w:val="16"/>
          <w:szCs w:val="16"/>
          <w:rtl/>
        </w:rPr>
        <w:t xml:space="preserve"> (ל' התוס')</w:t>
      </w:r>
      <w:r w:rsidR="009D20E4" w:rsidRPr="00175C7B">
        <w:rPr>
          <w:rFonts w:cs="Arial" w:hint="cs"/>
          <w:rtl/>
        </w:rPr>
        <w:t>.</w:t>
      </w:r>
      <w:r w:rsidR="00805685">
        <w:rPr>
          <w:rFonts w:cs="Arial" w:hint="cs"/>
          <w:rtl/>
        </w:rPr>
        <w:t xml:space="preserve"> </w:t>
      </w:r>
      <w:r w:rsidR="005D1E5F" w:rsidRPr="00805685">
        <w:rPr>
          <w:rFonts w:cs="Arial"/>
          <w:rtl/>
        </w:rPr>
        <w:t xml:space="preserve"> </w:t>
      </w:r>
    </w:p>
    <w:p w14:paraId="5755CDF9" w14:textId="6DC2BDD8" w:rsidR="005C18EE" w:rsidRPr="00685ACC" w:rsidRDefault="00685ACC" w:rsidP="005C18EE">
      <w:pPr>
        <w:rPr>
          <w:u w:val="single"/>
        </w:rPr>
      </w:pPr>
      <w:r w:rsidRPr="00685ACC">
        <w:rPr>
          <w:rFonts w:hint="cs"/>
          <w:u w:val="single"/>
          <w:rtl/>
        </w:rPr>
        <w:t>מי שנתן קידושין לאב</w:t>
      </w:r>
      <w:r>
        <w:rPr>
          <w:rFonts w:hint="cs"/>
          <w:u w:val="single"/>
          <w:rtl/>
        </w:rPr>
        <w:t xml:space="preserve"> בעבור אחת מבנותיו</w:t>
      </w:r>
      <w:r w:rsidRPr="00685ACC">
        <w:rPr>
          <w:rFonts w:hint="cs"/>
          <w:u w:val="single"/>
          <w:rtl/>
        </w:rPr>
        <w:t>, ול</w:t>
      </w:r>
      <w:r>
        <w:rPr>
          <w:rFonts w:hint="cs"/>
          <w:u w:val="single"/>
          <w:rtl/>
        </w:rPr>
        <w:t>אב</w:t>
      </w:r>
      <w:r w:rsidRPr="00685ACC">
        <w:rPr>
          <w:rFonts w:hint="cs"/>
          <w:u w:val="single"/>
          <w:rtl/>
        </w:rPr>
        <w:t xml:space="preserve"> מספר בנות, והאב לא פירש בשביל מי נוטל את הקידושין: </w:t>
      </w:r>
    </w:p>
    <w:p w14:paraId="60F5E693" w14:textId="08BE3101" w:rsidR="005D1E5F" w:rsidRDefault="004C4855" w:rsidP="00BF4F5C">
      <w:pPr>
        <w:pStyle w:val="ab"/>
        <w:numPr>
          <w:ilvl w:val="0"/>
          <w:numId w:val="126"/>
        </w:numPr>
      </w:pPr>
      <w:r>
        <w:rPr>
          <w:rFonts w:cs="Arial" w:hint="cs"/>
          <w:rtl/>
        </w:rPr>
        <w:t xml:space="preserve">טור- </w:t>
      </w:r>
      <w:r>
        <w:rPr>
          <w:rFonts w:cs="Arial"/>
          <w:rtl/>
        </w:rPr>
        <w:t>כתוב בשאלתות ראובן היו לו ד' בנות</w:t>
      </w:r>
      <w:r w:rsidR="001054D7">
        <w:rPr>
          <w:rFonts w:cs="Arial" w:hint="cs"/>
          <w:rtl/>
        </w:rPr>
        <w:t>,</w:t>
      </w:r>
      <w:r>
        <w:rPr>
          <w:rFonts w:cs="Arial"/>
          <w:rtl/>
        </w:rPr>
        <w:t xml:space="preserve"> ונתן לו שמעון קידושין סתם על אחת מבנותיו</w:t>
      </w:r>
      <w:r w:rsidR="001054D7">
        <w:rPr>
          <w:rFonts w:cs="Arial" w:hint="cs"/>
          <w:rtl/>
        </w:rPr>
        <w:t>,</w:t>
      </w:r>
      <w:r>
        <w:rPr>
          <w:rFonts w:cs="Arial"/>
          <w:rtl/>
        </w:rPr>
        <w:t xml:space="preserve"> ולא פירש למי היה נוטל</w:t>
      </w:r>
      <w:r w:rsidR="001054D7">
        <w:rPr>
          <w:rFonts w:cs="Arial" w:hint="cs"/>
          <w:rtl/>
        </w:rPr>
        <w:t>.</w:t>
      </w:r>
      <w:r>
        <w:rPr>
          <w:rFonts w:cs="Arial"/>
          <w:rtl/>
        </w:rPr>
        <w:t xml:space="preserve"> בתו הגדולה אינה ברשותו ואינה מקודשת</w:t>
      </w:r>
      <w:r w:rsidR="001054D7">
        <w:rPr>
          <w:rFonts w:cs="Arial" w:hint="cs"/>
          <w:rtl/>
        </w:rPr>
        <w:t>.</w:t>
      </w:r>
      <w:r>
        <w:rPr>
          <w:rFonts w:cs="Arial"/>
          <w:rtl/>
        </w:rPr>
        <w:t xml:space="preserve"> ואותו שהן קטנות שהן ברשותו לקדשן </w:t>
      </w:r>
      <w:r w:rsidR="001054D7">
        <w:rPr>
          <w:rFonts w:cs="Arial" w:hint="cs"/>
          <w:rtl/>
        </w:rPr>
        <w:t xml:space="preserve">- </w:t>
      </w:r>
      <w:r>
        <w:rPr>
          <w:rFonts w:cs="Arial"/>
          <w:rtl/>
        </w:rPr>
        <w:t>נאמן לומר לזו נתכוונתי ועליה קבלתי הקידושין</w:t>
      </w:r>
      <w:r w:rsidR="001054D7">
        <w:rPr>
          <w:rFonts w:cs="Arial" w:hint="cs"/>
          <w:rtl/>
        </w:rPr>
        <w:t>.</w:t>
      </w:r>
      <w:r>
        <w:rPr>
          <w:rFonts w:cs="Arial"/>
          <w:rtl/>
        </w:rPr>
        <w:t xml:space="preserve"> ואם אינו יודע ששכח </w:t>
      </w:r>
      <w:r w:rsidR="001054D7">
        <w:rPr>
          <w:rFonts w:cs="Arial" w:hint="cs"/>
          <w:rtl/>
        </w:rPr>
        <w:t xml:space="preserve">- </w:t>
      </w:r>
      <w:r>
        <w:rPr>
          <w:rFonts w:cs="Arial"/>
          <w:rtl/>
        </w:rPr>
        <w:t>כולן צריכות גט</w:t>
      </w:r>
      <w:r w:rsidR="002D21E3">
        <w:rPr>
          <w:rStyle w:val="a7"/>
          <w:rFonts w:cs="Arial"/>
          <w:rtl/>
        </w:rPr>
        <w:footnoteReference w:id="913"/>
      </w:r>
      <w:r w:rsidR="00254D2B">
        <w:rPr>
          <w:rFonts w:hint="cs"/>
          <w:rtl/>
        </w:rPr>
        <w:t>.</w:t>
      </w:r>
    </w:p>
    <w:p w14:paraId="036A9695" w14:textId="7D7BE29D" w:rsidR="00254D2B" w:rsidRPr="002A55A6" w:rsidRDefault="002A55A6" w:rsidP="00254D2B">
      <w:pPr>
        <w:rPr>
          <w:u w:val="single"/>
          <w:rtl/>
        </w:rPr>
      </w:pPr>
      <w:r w:rsidRPr="002A55A6">
        <w:rPr>
          <w:rFonts w:hint="cs"/>
          <w:u w:val="single"/>
          <w:rtl/>
        </w:rPr>
        <w:t>תשובת הרא"ש בנושא מעין זה:</w:t>
      </w:r>
    </w:p>
    <w:p w14:paraId="7BD6867B" w14:textId="64A4B74D" w:rsidR="005D1E5F" w:rsidRPr="005D1E5F" w:rsidRDefault="00254D2B" w:rsidP="00BF4F5C">
      <w:pPr>
        <w:pStyle w:val="ab"/>
        <w:numPr>
          <w:ilvl w:val="0"/>
          <w:numId w:val="126"/>
        </w:numPr>
        <w:rPr>
          <w:rtl/>
        </w:rPr>
      </w:pPr>
      <w:r>
        <w:rPr>
          <w:rFonts w:cs="Arial" w:hint="cs"/>
          <w:rtl/>
        </w:rPr>
        <w:t xml:space="preserve">טור- </w:t>
      </w:r>
      <w:r w:rsidRPr="00254D2B">
        <w:rPr>
          <w:rFonts w:cs="Arial"/>
          <w:rtl/>
        </w:rPr>
        <w:t xml:space="preserve">שאלה לא"א הרא"ש ז"ל </w:t>
      </w:r>
      <w:r>
        <w:rPr>
          <w:rFonts w:cs="Arial" w:hint="cs"/>
          <w:sz w:val="16"/>
          <w:szCs w:val="16"/>
          <w:rtl/>
        </w:rPr>
        <w:t xml:space="preserve">(כלל לה סי' ה) </w:t>
      </w:r>
      <w:r w:rsidRPr="00254D2B">
        <w:rPr>
          <w:rFonts w:cs="Arial"/>
          <w:rtl/>
        </w:rPr>
        <w:t xml:space="preserve">על ראובן </w:t>
      </w:r>
      <w:r w:rsidR="00D27616">
        <w:rPr>
          <w:rFonts w:cs="Arial"/>
          <w:rtl/>
        </w:rPr>
        <w:t>שהיו לו שתי בנות קטנות</w:t>
      </w:r>
      <w:r>
        <w:rPr>
          <w:rFonts w:cs="Arial" w:hint="cs"/>
          <w:rtl/>
        </w:rPr>
        <w:t>,</w:t>
      </w:r>
      <w:r w:rsidR="00D27616">
        <w:rPr>
          <w:rFonts w:cs="Arial"/>
          <w:rtl/>
        </w:rPr>
        <w:t xml:space="preserve"> רחל ולאה</w:t>
      </w:r>
      <w:r>
        <w:rPr>
          <w:rFonts w:cs="Arial" w:hint="cs"/>
          <w:rtl/>
        </w:rPr>
        <w:t>.</w:t>
      </w:r>
      <w:r w:rsidR="00D27616">
        <w:rPr>
          <w:rFonts w:cs="Arial"/>
          <w:rtl/>
        </w:rPr>
        <w:t xml:space="preserve"> וקידש רחל לבן אחיו</w:t>
      </w:r>
      <w:r>
        <w:rPr>
          <w:rFonts w:cs="Arial" w:hint="cs"/>
          <w:rtl/>
        </w:rPr>
        <w:t>,</w:t>
      </w:r>
      <w:r w:rsidR="00D27616">
        <w:rPr>
          <w:rFonts w:cs="Arial"/>
          <w:rtl/>
        </w:rPr>
        <w:t xml:space="preserve"> ושידך לאה עם כהן אחד</w:t>
      </w:r>
      <w:r>
        <w:rPr>
          <w:rFonts w:cs="Arial" w:hint="cs"/>
          <w:rtl/>
        </w:rPr>
        <w:t>.</w:t>
      </w:r>
      <w:r w:rsidR="00D27616">
        <w:rPr>
          <w:rFonts w:cs="Arial"/>
          <w:rtl/>
        </w:rPr>
        <w:t xml:space="preserve"> ושוב לא נשא הכהן חן בעיניו</w:t>
      </w:r>
      <w:r>
        <w:rPr>
          <w:rFonts w:cs="Arial" w:hint="cs"/>
          <w:rtl/>
        </w:rPr>
        <w:t>,</w:t>
      </w:r>
      <w:r w:rsidR="00D27616">
        <w:rPr>
          <w:rFonts w:cs="Arial"/>
          <w:rtl/>
        </w:rPr>
        <w:t xml:space="preserve"> והסכים בדעתו לקדש לאה לאחר לפוסלה על הכהן</w:t>
      </w:r>
      <w:r>
        <w:rPr>
          <w:rFonts w:cs="Arial" w:hint="cs"/>
          <w:rtl/>
        </w:rPr>
        <w:t>.</w:t>
      </w:r>
      <w:r w:rsidR="00D27616">
        <w:rPr>
          <w:rFonts w:cs="Arial"/>
          <w:rtl/>
        </w:rPr>
        <w:t xml:space="preserve"> ובא אחי ראובן למקום שראובן אחיו מצוי ולאה בתו</w:t>
      </w:r>
      <w:r>
        <w:rPr>
          <w:rFonts w:cs="Arial" w:hint="cs"/>
          <w:rtl/>
        </w:rPr>
        <w:t>,</w:t>
      </w:r>
      <w:r w:rsidR="00D27616">
        <w:rPr>
          <w:rFonts w:cs="Arial"/>
          <w:rtl/>
        </w:rPr>
        <w:t xml:space="preserve"> והוציא טורטנייש ואמר לראובן בפני עדים הילך קידושין לבתך</w:t>
      </w:r>
      <w:r>
        <w:rPr>
          <w:rFonts w:cs="Arial" w:hint="cs"/>
          <w:rtl/>
        </w:rPr>
        <w:t>,</w:t>
      </w:r>
      <w:r w:rsidR="00D27616">
        <w:rPr>
          <w:rFonts w:cs="Arial"/>
          <w:rtl/>
        </w:rPr>
        <w:t xml:space="preserve"> ולא פירש איזה מבנותיו ולא למי קדשה</w:t>
      </w:r>
      <w:r>
        <w:rPr>
          <w:rFonts w:cs="Arial" w:hint="cs"/>
          <w:rtl/>
        </w:rPr>
        <w:t>,</w:t>
      </w:r>
      <w:r w:rsidR="00D27616">
        <w:rPr>
          <w:rFonts w:cs="Arial"/>
          <w:rtl/>
        </w:rPr>
        <w:t xml:space="preserve"> ולא דיבר בענין קידושין כלום בפני עדים קודם המעשה</w:t>
      </w:r>
      <w:r>
        <w:rPr>
          <w:rFonts w:cs="Arial" w:hint="cs"/>
          <w:rtl/>
        </w:rPr>
        <w:t>.</w:t>
      </w:r>
      <w:r w:rsidR="00D27616">
        <w:rPr>
          <w:rFonts w:cs="Arial"/>
          <w:rtl/>
        </w:rPr>
        <w:t xml:space="preserve"> אך אחר שפירשו משם שאלו אחד מהעדים למי קדשה</w:t>
      </w:r>
      <w:r>
        <w:rPr>
          <w:rFonts w:cs="Arial" w:hint="cs"/>
          <w:rtl/>
        </w:rPr>
        <w:t>,</w:t>
      </w:r>
      <w:r w:rsidR="00D27616">
        <w:rPr>
          <w:rFonts w:cs="Arial"/>
          <w:rtl/>
        </w:rPr>
        <w:t xml:space="preserve"> והשיב לעצמו קדשה</w:t>
      </w:r>
      <w:r>
        <w:rPr>
          <w:rFonts w:cs="Arial" w:hint="cs"/>
          <w:rtl/>
        </w:rPr>
        <w:t>.</w:t>
      </w:r>
      <w:r w:rsidR="00D27616">
        <w:rPr>
          <w:rFonts w:cs="Arial"/>
          <w:rtl/>
        </w:rPr>
        <w:t xml:space="preserve"> והשיב שאין כאן בית מיחוש ואינה צריכה גט</w:t>
      </w:r>
      <w:r w:rsidR="00834E83">
        <w:rPr>
          <w:rStyle w:val="a7"/>
          <w:rFonts w:cs="Arial"/>
          <w:rtl/>
        </w:rPr>
        <w:footnoteReference w:id="914"/>
      </w:r>
      <w:r>
        <w:rPr>
          <w:rFonts w:cs="Arial" w:hint="cs"/>
          <w:rtl/>
        </w:rPr>
        <w:t>.</w:t>
      </w:r>
    </w:p>
    <w:p w14:paraId="0C0BDE17"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69E334E" w14:textId="7BFF4269" w:rsidR="00E5582C" w:rsidRDefault="00E5582C" w:rsidP="00E5582C">
      <w:pPr>
        <w:rPr>
          <w:rtl/>
        </w:rPr>
      </w:pPr>
      <w:r>
        <w:rPr>
          <w:rFonts w:cs="Arial"/>
          <w:rtl/>
        </w:rPr>
        <w:t xml:space="preserve">מי שיש לו שתי בנות, אפילו שתיהם קטנות, ושידך אחת מהן לאחד, ואחר זמן קבל ממנו קידושין ואמר סתם: בתך מקודשת לי, אפילו היו עסוקים בה, שתיהן אסורות לו וצריכות גט ממנו. </w:t>
      </w:r>
      <w:r w:rsidRPr="00621B4C">
        <w:rPr>
          <w:rFonts w:cs="Arial"/>
          <w:sz w:val="18"/>
          <w:szCs w:val="18"/>
          <w:rtl/>
        </w:rPr>
        <w:t>הגה: ואפילו חזר תוך כדי דיבור ופירש: בתך פלונית, אינו מועיל (</w:t>
      </w:r>
      <w:r w:rsidR="00834E83">
        <w:rPr>
          <w:rFonts w:cs="Arial" w:hint="cs"/>
          <w:sz w:val="18"/>
          <w:szCs w:val="18"/>
          <w:rtl/>
        </w:rPr>
        <w:t>רס"ג ומרדכי בשם מהר"ם</w:t>
      </w:r>
      <w:r w:rsidRPr="00621B4C">
        <w:rPr>
          <w:rFonts w:cs="Arial"/>
          <w:sz w:val="18"/>
          <w:szCs w:val="18"/>
          <w:rtl/>
        </w:rPr>
        <w:t>)</w:t>
      </w:r>
      <w:r w:rsidR="00834E83">
        <w:rPr>
          <w:rFonts w:cs="Arial" w:hint="cs"/>
          <w:sz w:val="18"/>
          <w:szCs w:val="18"/>
          <w:rtl/>
        </w:rPr>
        <w:t>.</w:t>
      </w:r>
      <w:r w:rsidRPr="00621B4C">
        <w:rPr>
          <w:rFonts w:cs="Arial"/>
          <w:sz w:val="18"/>
          <w:szCs w:val="18"/>
          <w:rtl/>
        </w:rPr>
        <w:t xml:space="preserve"> וכל כה</w:t>
      </w:r>
      <w:r w:rsidR="00834E83">
        <w:rPr>
          <w:rFonts w:cs="Arial" w:hint="cs"/>
          <w:sz w:val="18"/>
          <w:szCs w:val="18"/>
          <w:rtl/>
        </w:rPr>
        <w:t>"</w:t>
      </w:r>
      <w:r w:rsidRPr="00621B4C">
        <w:rPr>
          <w:rFonts w:cs="Arial"/>
          <w:sz w:val="18"/>
          <w:szCs w:val="18"/>
          <w:rtl/>
        </w:rPr>
        <w:t>ג דהוו קידושין שלא נמסרו לביאה כופין אותו לגרש (רשב</w:t>
      </w:r>
      <w:r w:rsidR="00834E83">
        <w:rPr>
          <w:rFonts w:cs="Arial" w:hint="cs"/>
          <w:sz w:val="18"/>
          <w:szCs w:val="18"/>
          <w:rtl/>
        </w:rPr>
        <w:t>"</w:t>
      </w:r>
      <w:r w:rsidRPr="00621B4C">
        <w:rPr>
          <w:rFonts w:cs="Arial"/>
          <w:sz w:val="18"/>
          <w:szCs w:val="18"/>
          <w:rtl/>
        </w:rPr>
        <w:t>א).</w:t>
      </w:r>
      <w:r>
        <w:rPr>
          <w:rFonts w:cs="Arial"/>
          <w:rtl/>
        </w:rPr>
        <w:t xml:space="preserve"> המקדש את בתו סתם, אין הבוגרות בכלל. </w:t>
      </w:r>
    </w:p>
    <w:p w14:paraId="672CDF8B" w14:textId="77777777" w:rsidR="00621B4C" w:rsidRDefault="00621B4C" w:rsidP="00E5582C">
      <w:pPr>
        <w:rPr>
          <w:rtl/>
        </w:rPr>
      </w:pPr>
    </w:p>
    <w:p w14:paraId="1E230B42" w14:textId="11D283F6" w:rsidR="00E5582C" w:rsidRDefault="00B7798B" w:rsidP="000422FD">
      <w:pPr>
        <w:pStyle w:val="2"/>
        <w:rPr>
          <w:rtl/>
        </w:rPr>
      </w:pPr>
      <w:r>
        <w:rPr>
          <w:rtl/>
        </w:rPr>
        <w:lastRenderedPageBreak/>
        <w:t>סעיף</w:t>
      </w:r>
      <w:r w:rsidR="00D6763F">
        <w:rPr>
          <w:rtl/>
        </w:rPr>
        <w:t xml:space="preserve"> </w:t>
      </w:r>
      <w:r w:rsidR="00E5582C">
        <w:rPr>
          <w:rtl/>
        </w:rPr>
        <w:t>יז</w:t>
      </w:r>
      <w:r w:rsidR="002D21E3">
        <w:rPr>
          <w:rFonts w:hint="cs"/>
          <w:rtl/>
        </w:rPr>
        <w:t>:</w:t>
      </w:r>
      <w:r w:rsidR="006A1203">
        <w:rPr>
          <w:rFonts w:hint="cs"/>
          <w:rtl/>
        </w:rPr>
        <w:t xml:space="preserve"> יש לאב שתי כיתי בנות משתי נשים, וקידש את הגדולה/הקטנה, ואינו יודע איזו. </w:t>
      </w:r>
    </w:p>
    <w:p w14:paraId="1C0C13BC" w14:textId="5337FD81" w:rsidR="002D21E3" w:rsidRPr="007C71CC" w:rsidRDefault="006A1203" w:rsidP="007C71CC">
      <w:pPr>
        <w:rPr>
          <w:rFonts w:cs="Arial"/>
          <w:rtl/>
        </w:rPr>
      </w:pPr>
      <w:r w:rsidRPr="004C4855">
        <w:rPr>
          <w:rFonts w:cs="Arial" w:hint="cs"/>
          <w:b/>
          <w:bCs/>
          <w:rtl/>
        </w:rPr>
        <w:t xml:space="preserve">קידושין </w:t>
      </w:r>
      <w:r>
        <w:rPr>
          <w:rFonts w:cs="Arial" w:hint="cs"/>
          <w:b/>
          <w:bCs/>
          <w:sz w:val="16"/>
          <w:szCs w:val="16"/>
          <w:rtl/>
        </w:rPr>
        <w:t>(פ' האומר)</w:t>
      </w:r>
      <w:r>
        <w:rPr>
          <w:rFonts w:cs="Arial" w:hint="cs"/>
          <w:b/>
          <w:bCs/>
          <w:rtl/>
        </w:rPr>
        <w:t xml:space="preserve"> סד</w:t>
      </w:r>
      <w:r w:rsidR="009A104A">
        <w:rPr>
          <w:rStyle w:val="a7"/>
          <w:rFonts w:cs="Arial"/>
          <w:b/>
          <w:bCs/>
          <w:rtl/>
        </w:rPr>
        <w:footnoteReference w:id="915"/>
      </w:r>
      <w:r w:rsidRPr="004C4855">
        <w:rPr>
          <w:rFonts w:cs="Arial" w:hint="cs"/>
          <w:b/>
          <w:bCs/>
          <w:rtl/>
        </w:rPr>
        <w:t xml:space="preserve"> ע"</w:t>
      </w:r>
      <w:r>
        <w:rPr>
          <w:rFonts w:cs="Arial" w:hint="cs"/>
          <w:b/>
          <w:bCs/>
          <w:rtl/>
        </w:rPr>
        <w:t>ב</w:t>
      </w:r>
      <w:r w:rsidRPr="004C4855">
        <w:rPr>
          <w:rFonts w:cs="Arial" w:hint="cs"/>
          <w:b/>
          <w:bCs/>
          <w:rtl/>
        </w:rPr>
        <w:t>:</w:t>
      </w:r>
      <w:r>
        <w:rPr>
          <w:rFonts w:cs="Arial" w:hint="cs"/>
          <w:rtl/>
        </w:rPr>
        <w:t xml:space="preserve"> </w:t>
      </w:r>
      <w:r w:rsidRPr="006A1203">
        <w:rPr>
          <w:rFonts w:cs="Arial"/>
          <w:u w:val="double"/>
          <w:rtl/>
        </w:rPr>
        <w:t>מתני'</w:t>
      </w:r>
      <w:r>
        <w:rPr>
          <w:rFonts w:cs="Arial" w:hint="cs"/>
          <w:rtl/>
        </w:rPr>
        <w:t>:</w:t>
      </w:r>
      <w:r w:rsidR="007839B5">
        <w:rPr>
          <w:rFonts w:cs="Arial" w:hint="cs"/>
          <w:rtl/>
        </w:rPr>
        <w:t>..</w:t>
      </w:r>
      <w:r w:rsidRPr="006A1203">
        <w:rPr>
          <w:rFonts w:cs="Arial"/>
          <w:rtl/>
        </w:rPr>
        <w:t>. מי שיש לו שתי כיתי בנות משתי נשים</w:t>
      </w:r>
      <w:r w:rsidR="007C71CC">
        <w:rPr>
          <w:rStyle w:val="a7"/>
          <w:rFonts w:cs="Arial"/>
          <w:rtl/>
        </w:rPr>
        <w:footnoteReference w:id="916"/>
      </w:r>
      <w:r w:rsidRPr="006A1203">
        <w:rPr>
          <w:rFonts w:cs="Arial"/>
          <w:rtl/>
        </w:rPr>
        <w:t>, ואמר: קדשתי את בתי הגדולה, ואיני יודע אם גדולה שבגדולות</w:t>
      </w:r>
      <w:r w:rsidR="007C71CC">
        <w:rPr>
          <w:rStyle w:val="a7"/>
          <w:rFonts w:cs="Arial"/>
          <w:rtl/>
        </w:rPr>
        <w:footnoteReference w:id="917"/>
      </w:r>
      <w:r w:rsidRPr="006A1203">
        <w:rPr>
          <w:rFonts w:cs="Arial"/>
          <w:rtl/>
        </w:rPr>
        <w:t>, או גדולה שבקטנות</w:t>
      </w:r>
      <w:r w:rsidR="007C71CC">
        <w:rPr>
          <w:rStyle w:val="a7"/>
          <w:rFonts w:cs="Arial"/>
          <w:rtl/>
        </w:rPr>
        <w:footnoteReference w:id="918"/>
      </w:r>
      <w:r w:rsidRPr="006A1203">
        <w:rPr>
          <w:rFonts w:cs="Arial"/>
          <w:rtl/>
        </w:rPr>
        <w:t xml:space="preserve">, או קטנה שבגדולות שהיא גדולה מן הגדולות שבקטנות - כולן אסורות, חוץ מן הקטנה שבקטנות, </w:t>
      </w:r>
      <w:r w:rsidRPr="007839B5">
        <w:rPr>
          <w:rFonts w:cs="Arial"/>
          <w:u w:val="single"/>
          <w:rtl/>
        </w:rPr>
        <w:t>דברי ר' מאיר</w:t>
      </w:r>
      <w:r w:rsidRPr="006A1203">
        <w:rPr>
          <w:rFonts w:cs="Arial"/>
          <w:rtl/>
        </w:rPr>
        <w:t xml:space="preserve">; </w:t>
      </w:r>
      <w:r w:rsidRPr="007839B5">
        <w:rPr>
          <w:rFonts w:cs="Arial"/>
          <w:u w:val="single"/>
          <w:rtl/>
        </w:rPr>
        <w:t>רבי יוסי אומר</w:t>
      </w:r>
      <w:r w:rsidRPr="006A1203">
        <w:rPr>
          <w:rFonts w:cs="Arial"/>
          <w:rtl/>
        </w:rPr>
        <w:t>: כולן מותרות</w:t>
      </w:r>
      <w:r w:rsidR="007C71CC">
        <w:rPr>
          <w:rStyle w:val="a7"/>
          <w:rFonts w:cs="Arial"/>
          <w:rtl/>
        </w:rPr>
        <w:footnoteReference w:id="919"/>
      </w:r>
      <w:r w:rsidRPr="006A1203">
        <w:rPr>
          <w:rFonts w:cs="Arial"/>
          <w:rtl/>
        </w:rPr>
        <w:t xml:space="preserve">, חוץ מן הגדולה שבגדולות. קדשתי את בתי הקטנה, ואיני יודע אם קטנה שבקטנות, או קטנה שבגדולות, או גדולה שבקטנות שהיא קטנה מן הקטנות שבגדולות - כולן אסורות, חוץ מן הגדולה שבגדולות, </w:t>
      </w:r>
      <w:r w:rsidRPr="007839B5">
        <w:rPr>
          <w:rFonts w:cs="Arial"/>
          <w:u w:val="single"/>
          <w:rtl/>
        </w:rPr>
        <w:t>דברי רבי מאיר</w:t>
      </w:r>
      <w:r w:rsidRPr="006A1203">
        <w:rPr>
          <w:rFonts w:cs="Arial"/>
          <w:rtl/>
        </w:rPr>
        <w:t xml:space="preserve">; </w:t>
      </w:r>
      <w:r w:rsidRPr="007839B5">
        <w:rPr>
          <w:rFonts w:cs="Arial"/>
          <w:u w:val="single"/>
          <w:rtl/>
        </w:rPr>
        <w:t>רבי יוסי אומר</w:t>
      </w:r>
      <w:r w:rsidRPr="006A1203">
        <w:rPr>
          <w:rFonts w:cs="Arial"/>
          <w:rtl/>
        </w:rPr>
        <w:t>: כולן מותרות, חוץ מן הקטנה שבקטנות.</w:t>
      </w:r>
      <w:r w:rsidR="00A129C2">
        <w:rPr>
          <w:rFonts w:cs="Arial" w:hint="cs"/>
          <w:rtl/>
        </w:rPr>
        <w:t xml:space="preserve">      </w:t>
      </w:r>
      <w:r w:rsidR="00A129C2" w:rsidRPr="00A129C2">
        <w:rPr>
          <w:rFonts w:cs="Arial" w:hint="cs"/>
          <w:u w:val="double"/>
          <w:rtl/>
        </w:rPr>
        <w:t>גמ'</w:t>
      </w:r>
      <w:r w:rsidR="00A129C2">
        <w:rPr>
          <w:rFonts w:cs="Arial" w:hint="cs"/>
          <w:rtl/>
        </w:rPr>
        <w:t xml:space="preserve">: </w:t>
      </w:r>
      <w:r w:rsidR="00A129C2" w:rsidRPr="00A129C2">
        <w:rPr>
          <w:rFonts w:cs="Arial"/>
          <w:rtl/>
        </w:rPr>
        <w:t>למימרא, דר"מ סבר: מחית איניש נפשיה לספיקא, ור' יוסי סבר: לא מחית איניש לספיקא</w:t>
      </w:r>
      <w:r w:rsidR="00A129C2">
        <w:rPr>
          <w:rFonts w:cs="Arial" w:hint="cs"/>
          <w:rtl/>
        </w:rPr>
        <w:t>.</w:t>
      </w:r>
      <w:r w:rsidRPr="006A1203">
        <w:rPr>
          <w:rFonts w:cs="Arial"/>
          <w:rtl/>
        </w:rPr>
        <w:t xml:space="preserve"> </w:t>
      </w:r>
      <w:r w:rsidR="007C71CC" w:rsidRPr="007C71CC">
        <w:rPr>
          <w:rFonts w:cs="Arial" w:hint="cs"/>
          <w:sz w:val="16"/>
          <w:szCs w:val="16"/>
          <w:rtl/>
        </w:rPr>
        <w:t>(</w:t>
      </w:r>
      <w:r w:rsidR="002D21E3" w:rsidRPr="007C71CC">
        <w:rPr>
          <w:rFonts w:cs="Arial"/>
          <w:sz w:val="16"/>
          <w:szCs w:val="16"/>
          <w:rtl/>
        </w:rPr>
        <w:t>ופסקו הרי"ף (כח.) והרא"ש (סי' יב) כרבי יוסי</w:t>
      </w:r>
      <w:r w:rsidR="007839B5" w:rsidRPr="007C71CC">
        <w:rPr>
          <w:rFonts w:cs="Arial" w:hint="cs"/>
          <w:sz w:val="16"/>
          <w:szCs w:val="16"/>
          <w:rtl/>
        </w:rPr>
        <w:t>,</w:t>
      </w:r>
      <w:r w:rsidR="002D21E3" w:rsidRPr="007C71CC">
        <w:rPr>
          <w:rFonts w:cs="Arial"/>
          <w:sz w:val="16"/>
          <w:szCs w:val="16"/>
          <w:rtl/>
        </w:rPr>
        <w:t xml:space="preserve"> וכן פסק הרמב"ם בפ"ט (מאישות ה"ט)</w:t>
      </w:r>
      <w:r w:rsidR="007C71CC">
        <w:rPr>
          <w:rFonts w:cs="Arial" w:hint="cs"/>
          <w:sz w:val="16"/>
          <w:szCs w:val="16"/>
          <w:rtl/>
        </w:rPr>
        <w:t>.</w:t>
      </w:r>
      <w:r w:rsidR="002D21E3" w:rsidRPr="007C71CC">
        <w:rPr>
          <w:rFonts w:cs="Arial"/>
          <w:sz w:val="16"/>
          <w:szCs w:val="16"/>
          <w:rtl/>
        </w:rPr>
        <w:t xml:space="preserve"> דלא כרא"מ (יראים סי' ז) שפסק כר"מ</w:t>
      </w:r>
      <w:r w:rsidR="007C71CC">
        <w:rPr>
          <w:rFonts w:cs="Arial" w:hint="cs"/>
          <w:sz w:val="16"/>
          <w:szCs w:val="16"/>
          <w:rtl/>
        </w:rPr>
        <w:t>,</w:t>
      </w:r>
      <w:r w:rsidR="002D21E3" w:rsidRPr="007C71CC">
        <w:rPr>
          <w:rFonts w:cs="Arial"/>
          <w:sz w:val="16"/>
          <w:szCs w:val="16"/>
          <w:rtl/>
        </w:rPr>
        <w:t xml:space="preserve"> כמבואר בדברי הגה</w:t>
      </w:r>
      <w:r w:rsidR="007839B5" w:rsidRPr="007C71CC">
        <w:rPr>
          <w:rFonts w:cs="Arial" w:hint="cs"/>
          <w:sz w:val="16"/>
          <w:szCs w:val="16"/>
          <w:rtl/>
        </w:rPr>
        <w:t xml:space="preserve">"מ </w:t>
      </w:r>
      <w:r w:rsidR="002D21E3" w:rsidRPr="007C71CC">
        <w:rPr>
          <w:rFonts w:cs="Arial"/>
          <w:sz w:val="16"/>
          <w:szCs w:val="16"/>
          <w:rtl/>
        </w:rPr>
        <w:t>בפרק הנזכר (אות ג)</w:t>
      </w:r>
      <w:r w:rsidR="007C71CC">
        <w:rPr>
          <w:rFonts w:cs="Arial" w:hint="cs"/>
          <w:sz w:val="16"/>
          <w:szCs w:val="16"/>
          <w:rtl/>
        </w:rPr>
        <w:t>, ב"י)</w:t>
      </w:r>
      <w:r w:rsidR="00E661AF">
        <w:rPr>
          <w:rFonts w:cs="Arial" w:hint="cs"/>
          <w:rtl/>
        </w:rPr>
        <w:t xml:space="preserve"> </w:t>
      </w:r>
    </w:p>
    <w:p w14:paraId="52DD8C04" w14:textId="77777777" w:rsidR="007C71CC" w:rsidRPr="006A1203" w:rsidRDefault="007C71CC" w:rsidP="007C71CC">
      <w:pPr>
        <w:rPr>
          <w:u w:val="single"/>
          <w:rtl/>
        </w:rPr>
      </w:pPr>
      <w:r w:rsidRPr="006A1203">
        <w:rPr>
          <w:rFonts w:hint="cs"/>
          <w:u w:val="single"/>
          <w:rtl/>
        </w:rPr>
        <w:t>יש לאב שתי כיתי בנות משתי נשים, וקידש את הגדולה/הקטנה, ואינו יודע איזו:</w:t>
      </w:r>
    </w:p>
    <w:p w14:paraId="18514F4B" w14:textId="285EED75" w:rsidR="007C71CC" w:rsidRPr="00C902A4" w:rsidRDefault="007C71CC" w:rsidP="00BF4F5C">
      <w:pPr>
        <w:pStyle w:val="ab"/>
        <w:numPr>
          <w:ilvl w:val="0"/>
          <w:numId w:val="126"/>
        </w:numPr>
      </w:pPr>
      <w:r>
        <w:rPr>
          <w:rFonts w:cs="Arial" w:hint="cs"/>
          <w:rtl/>
        </w:rPr>
        <w:t xml:space="preserve">טור- </w:t>
      </w:r>
      <w:r>
        <w:rPr>
          <w:rFonts w:cs="Arial"/>
          <w:rtl/>
        </w:rPr>
        <w:t>מי שיש לו שתי כיתי בנות מב' נשים</w:t>
      </w:r>
      <w:r>
        <w:rPr>
          <w:rFonts w:cs="Arial" w:hint="cs"/>
          <w:rtl/>
        </w:rPr>
        <w:t>,</w:t>
      </w:r>
      <w:r>
        <w:rPr>
          <w:rFonts w:cs="Arial"/>
          <w:rtl/>
        </w:rPr>
        <w:t xml:space="preserve"> וכולן ברשותו לקדשן</w:t>
      </w:r>
      <w:r>
        <w:rPr>
          <w:rStyle w:val="a7"/>
          <w:rFonts w:cs="Arial"/>
          <w:rtl/>
        </w:rPr>
        <w:footnoteReference w:id="920"/>
      </w:r>
      <w:r>
        <w:rPr>
          <w:rFonts w:cs="Arial" w:hint="cs"/>
          <w:rtl/>
        </w:rPr>
        <w:t>,</w:t>
      </w:r>
      <w:r>
        <w:rPr>
          <w:rFonts w:cs="Arial"/>
          <w:rtl/>
        </w:rPr>
        <w:t xml:space="preserve"> ואמר קדשתי את בתי הגדולה</w:t>
      </w:r>
      <w:r>
        <w:rPr>
          <w:rFonts w:cs="Arial" w:hint="cs"/>
          <w:rtl/>
        </w:rPr>
        <w:t>,</w:t>
      </w:r>
      <w:r>
        <w:rPr>
          <w:rFonts w:cs="Arial"/>
          <w:rtl/>
        </w:rPr>
        <w:t xml:space="preserve"> ואיני יודע אם גדולה שבגדולות</w:t>
      </w:r>
      <w:r>
        <w:rPr>
          <w:rFonts w:cs="Arial" w:hint="cs"/>
          <w:rtl/>
        </w:rPr>
        <w:t>,</w:t>
      </w:r>
      <w:r>
        <w:rPr>
          <w:rFonts w:cs="Arial"/>
          <w:rtl/>
        </w:rPr>
        <w:t xml:space="preserve"> ואם גדולה שבקטנות</w:t>
      </w:r>
      <w:r>
        <w:rPr>
          <w:rFonts w:cs="Arial" w:hint="cs"/>
          <w:rtl/>
        </w:rPr>
        <w:t>,</w:t>
      </w:r>
      <w:r>
        <w:rPr>
          <w:rFonts w:cs="Arial"/>
          <w:rtl/>
        </w:rPr>
        <w:t xml:space="preserve"> או קטנה שבגדולות שהיא גדולה מן הגדולה שבקטנות </w:t>
      </w:r>
      <w:r>
        <w:rPr>
          <w:rFonts w:cs="Arial" w:hint="cs"/>
          <w:rtl/>
        </w:rPr>
        <w:t xml:space="preserve">- </w:t>
      </w:r>
      <w:r>
        <w:rPr>
          <w:rFonts w:cs="Arial"/>
          <w:rtl/>
        </w:rPr>
        <w:t>כולן מותרות חוץ מן הגדולה שבגדולות</w:t>
      </w:r>
      <w:r>
        <w:rPr>
          <w:rFonts w:cs="Arial" w:hint="cs"/>
          <w:rtl/>
        </w:rPr>
        <w:t>.</w:t>
      </w:r>
      <w:r>
        <w:rPr>
          <w:rFonts w:cs="Arial"/>
          <w:rtl/>
        </w:rPr>
        <w:t xml:space="preserve"> וכן אם אמר קדשתי את בתי הקטנה</w:t>
      </w:r>
      <w:r>
        <w:rPr>
          <w:rFonts w:cs="Arial" w:hint="cs"/>
          <w:rtl/>
        </w:rPr>
        <w:t>,</w:t>
      </w:r>
      <w:r>
        <w:rPr>
          <w:rFonts w:cs="Arial"/>
          <w:rtl/>
        </w:rPr>
        <w:t xml:space="preserve"> ואיני יודע אם הקטנה שבקטנות</w:t>
      </w:r>
      <w:r>
        <w:rPr>
          <w:rFonts w:cs="Arial" w:hint="cs"/>
          <w:rtl/>
        </w:rPr>
        <w:t>,</w:t>
      </w:r>
      <w:r>
        <w:rPr>
          <w:rFonts w:cs="Arial"/>
          <w:rtl/>
        </w:rPr>
        <w:t xml:space="preserve"> או קטנה שבגדולות</w:t>
      </w:r>
      <w:r>
        <w:rPr>
          <w:rFonts w:cs="Arial" w:hint="cs"/>
          <w:rtl/>
        </w:rPr>
        <w:t>,</w:t>
      </w:r>
      <w:r>
        <w:rPr>
          <w:rFonts w:cs="Arial"/>
          <w:rtl/>
        </w:rPr>
        <w:t xml:space="preserve"> או גדולה שבקטנות שהיא קטנה מהקטנות שבגדולות </w:t>
      </w:r>
      <w:r>
        <w:rPr>
          <w:rFonts w:cs="Arial" w:hint="cs"/>
          <w:rtl/>
        </w:rPr>
        <w:t xml:space="preserve">- </w:t>
      </w:r>
      <w:r>
        <w:rPr>
          <w:rFonts w:cs="Arial"/>
          <w:rtl/>
        </w:rPr>
        <w:t>כולן מותרות חוץ מהקטנה שבקטנות</w:t>
      </w:r>
      <w:r>
        <w:rPr>
          <w:rFonts w:cs="Arial" w:hint="cs"/>
          <w:rtl/>
        </w:rPr>
        <w:t>.</w:t>
      </w:r>
      <w:r w:rsidR="00A129C2" w:rsidRPr="00A129C2">
        <w:rPr>
          <w:rFonts w:cs="Arial" w:hint="cs"/>
          <w:color w:val="E36C0A" w:themeColor="accent6" w:themeShade="BF"/>
          <w:rtl/>
        </w:rPr>
        <w:t xml:space="preserve"> </w:t>
      </w:r>
      <w:r w:rsidR="00A129C2" w:rsidRPr="002A55A6">
        <w:rPr>
          <w:rFonts w:cs="Arial" w:hint="cs"/>
          <w:color w:val="E36C0A" w:themeColor="accent6" w:themeShade="BF"/>
          <w:rtl/>
        </w:rPr>
        <w:t>(וכ"פ בשו"ע</w:t>
      </w:r>
      <w:r w:rsidR="00A129C2">
        <w:rPr>
          <w:rFonts w:cs="Arial" w:hint="cs"/>
          <w:color w:val="E36C0A" w:themeColor="accent6" w:themeShade="BF"/>
          <w:sz w:val="16"/>
          <w:szCs w:val="16"/>
          <w:rtl/>
        </w:rPr>
        <w:t xml:space="preserve"> </w:t>
      </w:r>
      <w:r w:rsidR="00A129C2" w:rsidRPr="00A129C2">
        <w:rPr>
          <w:rFonts w:cs="Arial" w:hint="cs"/>
          <w:color w:val="000000" w:themeColor="text1"/>
          <w:sz w:val="16"/>
          <w:szCs w:val="16"/>
          <w:rtl/>
        </w:rPr>
        <w:t>[</w:t>
      </w:r>
      <w:r w:rsidR="00A129C2">
        <w:rPr>
          <w:rFonts w:cs="Arial" w:hint="cs"/>
          <w:color w:val="000000" w:themeColor="text1"/>
          <w:sz w:val="16"/>
          <w:szCs w:val="16"/>
          <w:rtl/>
        </w:rPr>
        <w:t>כאן ובסע' הבא</w:t>
      </w:r>
      <w:r w:rsidR="00A129C2" w:rsidRPr="00A129C2">
        <w:rPr>
          <w:rFonts w:cs="Arial" w:hint="cs"/>
          <w:color w:val="000000" w:themeColor="text1"/>
          <w:sz w:val="16"/>
          <w:szCs w:val="16"/>
          <w:rtl/>
        </w:rPr>
        <w:t>]</w:t>
      </w:r>
      <w:r w:rsidR="00A129C2" w:rsidRPr="002A55A6">
        <w:rPr>
          <w:rFonts w:cs="Arial" w:hint="cs"/>
          <w:color w:val="E36C0A" w:themeColor="accent6" w:themeShade="BF"/>
          <w:rtl/>
        </w:rPr>
        <w:t>)</w:t>
      </w:r>
      <w:r>
        <w:rPr>
          <w:rFonts w:cs="Arial"/>
          <w:rtl/>
        </w:rPr>
        <w:t xml:space="preserve"> </w:t>
      </w:r>
    </w:p>
    <w:p w14:paraId="3E53DF17"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CB42322" w14:textId="77777777" w:rsidR="00621B4C" w:rsidRDefault="00E5582C" w:rsidP="00E5582C">
      <w:pPr>
        <w:rPr>
          <w:rFonts w:cs="Arial"/>
          <w:rtl/>
        </w:rPr>
      </w:pPr>
      <w:r>
        <w:rPr>
          <w:rFonts w:cs="Arial"/>
          <w:rtl/>
        </w:rPr>
        <w:t>מי שיש לו שתי כתי בנות משתי נשים, וכולן ברשותו לקדשן, ואמר למקדש בשעת ה</w:t>
      </w:r>
      <w:r w:rsidR="00510C7A">
        <w:rPr>
          <w:rFonts w:cs="Arial"/>
          <w:rtl/>
        </w:rPr>
        <w:t>קידושין</w:t>
      </w:r>
      <w:r>
        <w:rPr>
          <w:rFonts w:cs="Arial"/>
          <w:rtl/>
        </w:rPr>
        <w:t>: קידשתי לך את בתי הגדולה, ואיני יודע אם גדולה שבגדולות או גדולה שבקטנות, אם קטנה שבגדולות שהיא גדולה מן הגדולה שבקטנות, כולן מותרות חוץ מן הגדולה שבגדולות.</w:t>
      </w:r>
    </w:p>
    <w:p w14:paraId="07C40B41" w14:textId="761229B3" w:rsidR="00A129C2" w:rsidRPr="00A129C2" w:rsidRDefault="00A129C2" w:rsidP="00E5582C">
      <w:pPr>
        <w:rPr>
          <w:rFonts w:cs="Arial"/>
          <w:u w:val="single"/>
          <w:rtl/>
        </w:rPr>
      </w:pPr>
      <w:r w:rsidRPr="00A129C2">
        <w:rPr>
          <w:rFonts w:cs="Arial"/>
          <w:u w:val="single"/>
          <w:rtl/>
        </w:rPr>
        <w:t xml:space="preserve">אמר </w:t>
      </w:r>
      <w:r w:rsidR="00334480">
        <w:rPr>
          <w:rFonts w:cs="Arial" w:hint="cs"/>
          <w:u w:val="single"/>
          <w:rtl/>
        </w:rPr>
        <w:t>"</w:t>
      </w:r>
      <w:r w:rsidRPr="00A129C2">
        <w:rPr>
          <w:rFonts w:cs="Arial"/>
          <w:u w:val="single"/>
          <w:rtl/>
        </w:rPr>
        <w:t>קדשתי לך בת אחת מבנותי</w:t>
      </w:r>
      <w:r w:rsidR="00334480">
        <w:rPr>
          <w:rFonts w:cs="Arial" w:hint="cs"/>
          <w:u w:val="single"/>
          <w:rtl/>
        </w:rPr>
        <w:t>"</w:t>
      </w:r>
      <w:r w:rsidRPr="00A129C2">
        <w:rPr>
          <w:rFonts w:cs="Arial"/>
          <w:u w:val="single"/>
          <w:rtl/>
        </w:rPr>
        <w:t xml:space="preserve"> ונשכח ממני איזו</w:t>
      </w:r>
      <w:r w:rsidRPr="00A129C2">
        <w:rPr>
          <w:rFonts w:cs="Arial" w:hint="cs"/>
          <w:u w:val="single"/>
          <w:rtl/>
        </w:rPr>
        <w:t>:</w:t>
      </w:r>
      <w:r w:rsidRPr="00A129C2">
        <w:rPr>
          <w:rFonts w:cs="Arial"/>
          <w:sz w:val="16"/>
          <w:szCs w:val="16"/>
          <w:rtl/>
        </w:rPr>
        <w:t xml:space="preserve"> (</w:t>
      </w:r>
      <w:r>
        <w:rPr>
          <w:rFonts w:cs="Arial" w:hint="cs"/>
          <w:sz w:val="16"/>
          <w:szCs w:val="16"/>
          <w:rtl/>
        </w:rPr>
        <w:t>פת"ש סק"</w:t>
      </w:r>
      <w:r w:rsidRPr="00A129C2">
        <w:rPr>
          <w:rFonts w:cs="Arial"/>
          <w:sz w:val="16"/>
          <w:szCs w:val="16"/>
          <w:rtl/>
        </w:rPr>
        <w:t>ט*)</w:t>
      </w:r>
    </w:p>
    <w:p w14:paraId="4173A73D" w14:textId="5741FEEA" w:rsidR="00E5582C" w:rsidRDefault="00A129C2" w:rsidP="00BF4F5C">
      <w:pPr>
        <w:pStyle w:val="ab"/>
        <w:numPr>
          <w:ilvl w:val="0"/>
          <w:numId w:val="127"/>
        </w:numPr>
        <w:rPr>
          <w:rtl/>
        </w:rPr>
      </w:pPr>
      <w:r w:rsidRPr="00A129C2">
        <w:rPr>
          <w:rFonts w:cs="Arial" w:hint="cs"/>
          <w:rtl/>
        </w:rPr>
        <w:t>רעק"א</w:t>
      </w:r>
      <w:r w:rsidRPr="00A129C2">
        <w:rPr>
          <w:rFonts w:cs="Arial" w:hint="cs"/>
          <w:sz w:val="16"/>
          <w:szCs w:val="16"/>
          <w:rtl/>
        </w:rPr>
        <w:t xml:space="preserve"> (בגליון)</w:t>
      </w:r>
      <w:r w:rsidRPr="00A129C2">
        <w:rPr>
          <w:rFonts w:cs="Arial" w:hint="cs"/>
          <w:rtl/>
        </w:rPr>
        <w:t>-</w:t>
      </w:r>
      <w:r w:rsidR="00410C18" w:rsidRPr="00A129C2">
        <w:rPr>
          <w:rFonts w:cs="Arial"/>
          <w:rtl/>
        </w:rPr>
        <w:t xml:space="preserve"> בתוי"ט כתב דאם אמר </w:t>
      </w:r>
      <w:r w:rsidR="00126FCE">
        <w:rPr>
          <w:rFonts w:cs="Arial" w:hint="cs"/>
          <w:rtl/>
        </w:rPr>
        <w:t>"</w:t>
      </w:r>
      <w:r w:rsidR="00410C18" w:rsidRPr="00A129C2">
        <w:rPr>
          <w:rFonts w:cs="Arial"/>
          <w:rtl/>
        </w:rPr>
        <w:t>קדשתי לך בת אחת מבנותי</w:t>
      </w:r>
      <w:r w:rsidR="00126FCE">
        <w:rPr>
          <w:rFonts w:cs="Arial" w:hint="cs"/>
          <w:rtl/>
        </w:rPr>
        <w:t>",</w:t>
      </w:r>
      <w:r w:rsidR="00410C18" w:rsidRPr="00A129C2">
        <w:rPr>
          <w:rFonts w:cs="Arial"/>
          <w:rtl/>
        </w:rPr>
        <w:t xml:space="preserve"> ונשכח ממני איזו </w:t>
      </w:r>
      <w:r w:rsidRPr="00A129C2">
        <w:rPr>
          <w:rFonts w:cs="Arial" w:hint="cs"/>
          <w:rtl/>
        </w:rPr>
        <w:t xml:space="preserve">- </w:t>
      </w:r>
      <w:r w:rsidR="00410C18" w:rsidRPr="00A129C2">
        <w:rPr>
          <w:rFonts w:cs="Arial"/>
          <w:rtl/>
        </w:rPr>
        <w:t>אין המקדש נאמן לומר זהו שקדשתי</w:t>
      </w:r>
      <w:r w:rsidRPr="00A129C2">
        <w:rPr>
          <w:rFonts w:cs="Arial" w:hint="cs"/>
          <w:rtl/>
        </w:rPr>
        <w:t>,</w:t>
      </w:r>
      <w:r w:rsidR="00410C18" w:rsidRPr="00A129C2">
        <w:rPr>
          <w:rFonts w:cs="Arial"/>
          <w:rtl/>
        </w:rPr>
        <w:t xml:space="preserve"> ואינו דומה לדלקמן סכ"ב</w:t>
      </w:r>
      <w:r>
        <w:rPr>
          <w:rFonts w:cs="Arial" w:hint="cs"/>
          <w:rtl/>
        </w:rPr>
        <w:t xml:space="preserve"> ע"ש</w:t>
      </w:r>
      <w:r>
        <w:rPr>
          <w:rStyle w:val="a7"/>
          <w:rFonts w:cs="Arial"/>
          <w:rtl/>
        </w:rPr>
        <w:footnoteReference w:id="921"/>
      </w:r>
      <w:r>
        <w:rPr>
          <w:rFonts w:cs="Arial" w:hint="cs"/>
          <w:rtl/>
        </w:rPr>
        <w:t>.</w:t>
      </w:r>
    </w:p>
    <w:p w14:paraId="5BD0629A" w14:textId="77777777" w:rsidR="00A129C2" w:rsidRDefault="00A129C2" w:rsidP="00E5582C">
      <w:pPr>
        <w:rPr>
          <w:rtl/>
        </w:rPr>
      </w:pPr>
    </w:p>
    <w:p w14:paraId="0CE394D9" w14:textId="7604B6B8" w:rsidR="00E5582C" w:rsidRDefault="00B7798B" w:rsidP="000422FD">
      <w:pPr>
        <w:pStyle w:val="2"/>
        <w:rPr>
          <w:rtl/>
        </w:rPr>
      </w:pPr>
      <w:r>
        <w:rPr>
          <w:rtl/>
        </w:rPr>
        <w:t>סעיף</w:t>
      </w:r>
      <w:r w:rsidR="00D6763F">
        <w:rPr>
          <w:rtl/>
        </w:rPr>
        <w:t xml:space="preserve"> </w:t>
      </w:r>
      <w:r w:rsidR="00E5582C">
        <w:rPr>
          <w:rtl/>
        </w:rPr>
        <w:t>יח</w:t>
      </w:r>
      <w:r w:rsidR="00A129C2">
        <w:rPr>
          <w:rFonts w:hint="cs"/>
          <w:rtl/>
        </w:rPr>
        <w:t>: כנ"ל.</w:t>
      </w:r>
    </w:p>
    <w:p w14:paraId="259788BA" w14:textId="6C6588DD" w:rsidR="00A129C2" w:rsidRPr="00A129C2" w:rsidRDefault="00A129C2" w:rsidP="00A129C2">
      <w:pPr>
        <w:rPr>
          <w:rtl/>
        </w:rPr>
      </w:pPr>
      <w:r>
        <w:rPr>
          <w:rFonts w:hint="cs"/>
          <w:rtl/>
        </w:rPr>
        <w:t>עיין במקורות בסעיף יז.</w:t>
      </w:r>
    </w:p>
    <w:p w14:paraId="32A23AD1"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1D1F977" w14:textId="25B4B961" w:rsidR="00E5582C" w:rsidRDefault="00E5582C" w:rsidP="00E5582C">
      <w:pPr>
        <w:rPr>
          <w:rtl/>
        </w:rPr>
      </w:pPr>
      <w:r>
        <w:rPr>
          <w:rFonts w:cs="Arial"/>
          <w:rtl/>
        </w:rPr>
        <w:t xml:space="preserve">וכן אם אמר לו: קידשתי את בתי הקטנה, ואיני יודע אם קטנה שבקטנות אם קטנה שבגדולות, אם גדולה שבקטנות שהיא קטנה מן הקטנה שבגדולות, כולן מותרות חוץ מן הקטנה שבקטנות. </w:t>
      </w:r>
    </w:p>
    <w:p w14:paraId="2138729E" w14:textId="77777777" w:rsidR="00621B4C" w:rsidRDefault="00621B4C" w:rsidP="00E5582C">
      <w:pPr>
        <w:rPr>
          <w:rtl/>
        </w:rPr>
      </w:pPr>
    </w:p>
    <w:p w14:paraId="3F5BF949" w14:textId="40539FE8" w:rsidR="00E5582C" w:rsidRDefault="00B7798B" w:rsidP="000422FD">
      <w:pPr>
        <w:pStyle w:val="2"/>
        <w:rPr>
          <w:rtl/>
        </w:rPr>
      </w:pPr>
      <w:r>
        <w:rPr>
          <w:rtl/>
        </w:rPr>
        <w:lastRenderedPageBreak/>
        <w:t>סעיף</w:t>
      </w:r>
      <w:r w:rsidR="00D6763F">
        <w:rPr>
          <w:rtl/>
        </w:rPr>
        <w:t xml:space="preserve"> </w:t>
      </w:r>
      <w:r w:rsidR="00E5582C">
        <w:rPr>
          <w:rtl/>
        </w:rPr>
        <w:t>יט</w:t>
      </w:r>
      <w:r w:rsidR="002D21E3">
        <w:rPr>
          <w:rFonts w:hint="cs"/>
          <w:rtl/>
        </w:rPr>
        <w:t>:</w:t>
      </w:r>
      <w:r w:rsidR="001E2518">
        <w:rPr>
          <w:rFonts w:hint="cs"/>
          <w:rtl/>
        </w:rPr>
        <w:t xml:space="preserve"> אב שיש לו ה' בנים, אמר לאב שיש לו ה' בנות "אחת מבנותיך מקודשת לאחד מבני".</w:t>
      </w:r>
    </w:p>
    <w:p w14:paraId="4577AA93" w14:textId="108FF2BB" w:rsidR="001E2518" w:rsidRDefault="001E2518" w:rsidP="001E2518">
      <w:pPr>
        <w:rPr>
          <w:rtl/>
        </w:rPr>
      </w:pPr>
      <w:r w:rsidRPr="004C4855">
        <w:rPr>
          <w:rFonts w:cs="Arial" w:hint="cs"/>
          <w:b/>
          <w:bCs/>
          <w:rtl/>
        </w:rPr>
        <w:t xml:space="preserve">קידושין </w:t>
      </w:r>
      <w:r>
        <w:rPr>
          <w:rFonts w:cs="Arial" w:hint="cs"/>
          <w:b/>
          <w:bCs/>
          <w:sz w:val="16"/>
          <w:szCs w:val="16"/>
          <w:rtl/>
        </w:rPr>
        <w:t>(פ' האיש מקדש)</w:t>
      </w:r>
      <w:r>
        <w:rPr>
          <w:rFonts w:cs="Arial" w:hint="cs"/>
          <w:b/>
          <w:bCs/>
          <w:rtl/>
        </w:rPr>
        <w:t xml:space="preserve"> </w:t>
      </w:r>
      <w:r w:rsidRPr="004C4855">
        <w:rPr>
          <w:rFonts w:cs="Arial" w:hint="cs"/>
          <w:b/>
          <w:bCs/>
          <w:rtl/>
        </w:rPr>
        <w:t>נא</w:t>
      </w:r>
      <w:r w:rsidR="007E54F2">
        <w:rPr>
          <w:rStyle w:val="a7"/>
          <w:rFonts w:cs="Arial"/>
          <w:b/>
          <w:bCs/>
          <w:rtl/>
        </w:rPr>
        <w:footnoteReference w:id="922"/>
      </w:r>
      <w:r w:rsidRPr="004C4855">
        <w:rPr>
          <w:rFonts w:cs="Arial" w:hint="cs"/>
          <w:b/>
          <w:bCs/>
          <w:rtl/>
        </w:rPr>
        <w:t xml:space="preserve"> ע"א:</w:t>
      </w:r>
      <w:r w:rsidRPr="001E2518">
        <w:rPr>
          <w:rFonts w:cs="Arial"/>
          <w:rtl/>
        </w:rPr>
        <w:t xml:space="preserve"> דתני טביומי: לזה חמשה בנים ולזה חמשה בנות, ואמר אחת מבנותיך מקודשת לאחד מבני - כל אחת ואחת צריכה חמשה גיטין, מת אחד מהם - כל אחת ואחת צריכה ארבעה גיטין וחליצה מאחד מהן</w:t>
      </w:r>
      <w:r>
        <w:rPr>
          <w:rFonts w:hint="cs"/>
          <w:rtl/>
        </w:rPr>
        <w:t>.</w:t>
      </w:r>
    </w:p>
    <w:p w14:paraId="6D0D27FC" w14:textId="1BF7E6B9" w:rsidR="001E2518" w:rsidRPr="001E2518" w:rsidRDefault="001E2518" w:rsidP="001E2518">
      <w:pPr>
        <w:rPr>
          <w:u w:val="single"/>
          <w:rtl/>
        </w:rPr>
      </w:pPr>
      <w:r w:rsidRPr="001E2518">
        <w:rPr>
          <w:rFonts w:hint="cs"/>
          <w:u w:val="single"/>
          <w:rtl/>
        </w:rPr>
        <w:t>אב שיש לו ה' בנים, אמר לאב שיש לו ה' בנות "אחת מבנותיך מקודשת לאחד מבני":</w:t>
      </w:r>
    </w:p>
    <w:p w14:paraId="055AF7C4" w14:textId="5E4F2685" w:rsidR="00C902A4" w:rsidRDefault="00C902A4" w:rsidP="00BF4F5C">
      <w:pPr>
        <w:pStyle w:val="ab"/>
        <w:numPr>
          <w:ilvl w:val="0"/>
          <w:numId w:val="126"/>
        </w:numPr>
        <w:rPr>
          <w:rtl/>
        </w:rPr>
      </w:pPr>
      <w:r>
        <w:rPr>
          <w:rFonts w:cs="Arial" w:hint="cs"/>
          <w:rtl/>
        </w:rPr>
        <w:t xml:space="preserve">טור- </w:t>
      </w:r>
      <w:r>
        <w:rPr>
          <w:rFonts w:cs="Arial"/>
          <w:rtl/>
        </w:rPr>
        <w:t>מי שיש לו ה' בנים</w:t>
      </w:r>
      <w:r w:rsidR="001E2518">
        <w:rPr>
          <w:rFonts w:cs="Arial" w:hint="cs"/>
          <w:rtl/>
        </w:rPr>
        <w:t>,</w:t>
      </w:r>
      <w:r>
        <w:rPr>
          <w:rFonts w:cs="Arial"/>
          <w:rtl/>
        </w:rPr>
        <w:t xml:space="preserve"> ועשו כולם את אביהם שליח לקדש להם נשים</w:t>
      </w:r>
      <w:r w:rsidR="001E2518">
        <w:rPr>
          <w:rFonts w:cs="Arial" w:hint="cs"/>
          <w:rtl/>
        </w:rPr>
        <w:t>.</w:t>
      </w:r>
      <w:r>
        <w:rPr>
          <w:rFonts w:cs="Arial"/>
          <w:rtl/>
        </w:rPr>
        <w:t xml:space="preserve"> ואמר אבי הבנים למי שיש לו חמשה בנות</w:t>
      </w:r>
      <w:r w:rsidR="001E2518">
        <w:rPr>
          <w:rFonts w:cs="Arial" w:hint="cs"/>
          <w:rtl/>
        </w:rPr>
        <w:t>:</w:t>
      </w:r>
      <w:r>
        <w:rPr>
          <w:rFonts w:cs="Arial"/>
          <w:rtl/>
        </w:rPr>
        <w:t xml:space="preserve"> אחת מבנותיך מקודשת לאחד מבני</w:t>
      </w:r>
      <w:r w:rsidR="001E2518">
        <w:rPr>
          <w:rFonts w:cs="Arial" w:hint="cs"/>
          <w:rtl/>
        </w:rPr>
        <w:t>,</w:t>
      </w:r>
      <w:r>
        <w:rPr>
          <w:rFonts w:cs="Arial"/>
          <w:rtl/>
        </w:rPr>
        <w:t xml:space="preserve"> וקיבל האב הקידושין</w:t>
      </w:r>
      <w:r w:rsidR="001E2518">
        <w:rPr>
          <w:rFonts w:cs="Arial" w:hint="cs"/>
          <w:rtl/>
        </w:rPr>
        <w:t xml:space="preserve"> -</w:t>
      </w:r>
      <w:r>
        <w:rPr>
          <w:rFonts w:cs="Arial"/>
          <w:rtl/>
        </w:rPr>
        <w:t xml:space="preserve"> כל אחת צריכה גט מכל האחים</w:t>
      </w:r>
      <w:r w:rsidR="001E2518">
        <w:rPr>
          <w:rFonts w:cs="Arial" w:hint="cs"/>
          <w:rtl/>
        </w:rPr>
        <w:t>,</w:t>
      </w:r>
      <w:r>
        <w:rPr>
          <w:rFonts w:cs="Arial"/>
          <w:rtl/>
        </w:rPr>
        <w:t xml:space="preserve"> הואיל וכולם נתנו רשות לקדש להם</w:t>
      </w:r>
      <w:r w:rsidR="001E2518">
        <w:rPr>
          <w:rFonts w:cs="Arial" w:hint="cs"/>
          <w:rtl/>
        </w:rPr>
        <w:t>.</w:t>
      </w:r>
      <w:r>
        <w:rPr>
          <w:rFonts w:cs="Arial"/>
          <w:rtl/>
        </w:rPr>
        <w:t xml:space="preserve"> מת אחד מהם כל אחת צריכה ד' גיטין</w:t>
      </w:r>
      <w:r w:rsidR="001E2518">
        <w:rPr>
          <w:rFonts w:cs="Arial" w:hint="cs"/>
          <w:rtl/>
        </w:rPr>
        <w:t>,</w:t>
      </w:r>
      <w:r>
        <w:rPr>
          <w:rFonts w:cs="Arial"/>
          <w:rtl/>
        </w:rPr>
        <w:t xml:space="preserve"> וחליצה אחת מאחד מהן</w:t>
      </w:r>
      <w:r w:rsidR="001E2518">
        <w:rPr>
          <w:rStyle w:val="a7"/>
          <w:rFonts w:cs="Arial"/>
          <w:rtl/>
        </w:rPr>
        <w:footnoteReference w:id="923"/>
      </w:r>
      <w:r w:rsidR="001E2518">
        <w:rPr>
          <w:rFonts w:cs="Arial" w:hint="cs"/>
          <w:rtl/>
        </w:rPr>
        <w:t>.</w:t>
      </w:r>
      <w:r w:rsidR="001E2518">
        <w:rPr>
          <w:rFonts w:cs="Arial" w:hint="cs"/>
          <w:color w:val="E36C0A" w:themeColor="accent6" w:themeShade="BF"/>
          <w:rtl/>
        </w:rPr>
        <w:t xml:space="preserve"> </w:t>
      </w:r>
      <w:r w:rsidR="001E2518" w:rsidRPr="002A55A6">
        <w:rPr>
          <w:rFonts w:cs="Arial" w:hint="cs"/>
          <w:color w:val="E36C0A" w:themeColor="accent6" w:themeShade="BF"/>
          <w:rtl/>
        </w:rPr>
        <w:t>(וכ"פ בשו"ע</w:t>
      </w:r>
      <w:r w:rsidR="001E2518">
        <w:rPr>
          <w:rFonts w:cs="Arial" w:hint="cs"/>
          <w:color w:val="E36C0A" w:themeColor="accent6" w:themeShade="BF"/>
          <w:rtl/>
        </w:rPr>
        <w:t>)</w:t>
      </w:r>
    </w:p>
    <w:p w14:paraId="14B72604"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677420E" w14:textId="68B9B595" w:rsidR="00E5582C" w:rsidRDefault="00E5582C" w:rsidP="00E5582C">
      <w:pPr>
        <w:rPr>
          <w:rtl/>
        </w:rPr>
      </w:pPr>
      <w:r>
        <w:rPr>
          <w:rFonts w:cs="Arial"/>
          <w:rtl/>
        </w:rPr>
        <w:t xml:space="preserve">מי שיש לו חמשה בנים ועשו כולם את אביהם שליח לקדש להם, ואמר אבי הבנים למי שיש לו </w:t>
      </w:r>
      <w:r w:rsidR="00CA3EA3">
        <w:rPr>
          <w:rFonts w:cs="Arial" w:hint="cs"/>
          <w:rtl/>
        </w:rPr>
        <w:t>חמש</w:t>
      </w:r>
      <w:r>
        <w:rPr>
          <w:rFonts w:cs="Arial"/>
          <w:rtl/>
        </w:rPr>
        <w:t xml:space="preserve"> בנות: אחת מבנותיך מקודשת לאחד מבני, וקיבל האב ה</w:t>
      </w:r>
      <w:r w:rsidR="00510C7A">
        <w:rPr>
          <w:rFonts w:cs="Arial"/>
          <w:rtl/>
        </w:rPr>
        <w:t>קידושין</w:t>
      </w:r>
      <w:r>
        <w:rPr>
          <w:rFonts w:cs="Arial"/>
          <w:rtl/>
        </w:rPr>
        <w:t xml:space="preserve">, כל אחת צריכה גט מכל האחים. מת אחד מהם, כל אחת צריכה ארבעה גיטין וחליצה מאחד מהם. </w:t>
      </w:r>
    </w:p>
    <w:p w14:paraId="2CEFE73F" w14:textId="77777777" w:rsidR="00621B4C" w:rsidRDefault="00621B4C" w:rsidP="00E5582C">
      <w:pPr>
        <w:rPr>
          <w:rtl/>
        </w:rPr>
      </w:pPr>
    </w:p>
    <w:p w14:paraId="682DF970" w14:textId="6EF6C99A" w:rsidR="00E5582C" w:rsidRDefault="00B7798B" w:rsidP="000422FD">
      <w:pPr>
        <w:pStyle w:val="2"/>
        <w:rPr>
          <w:rtl/>
        </w:rPr>
      </w:pPr>
      <w:r>
        <w:rPr>
          <w:rtl/>
        </w:rPr>
        <w:t>סעיף</w:t>
      </w:r>
      <w:r w:rsidR="00D6763F">
        <w:rPr>
          <w:rtl/>
        </w:rPr>
        <w:t xml:space="preserve"> </w:t>
      </w:r>
      <w:r w:rsidR="00E5582C">
        <w:rPr>
          <w:rtl/>
        </w:rPr>
        <w:t>כ</w:t>
      </w:r>
      <w:r w:rsidR="002D21E3">
        <w:rPr>
          <w:rFonts w:hint="cs"/>
          <w:rtl/>
        </w:rPr>
        <w:t>:</w:t>
      </w:r>
      <w:r w:rsidR="00D20485">
        <w:rPr>
          <w:rFonts w:hint="cs"/>
          <w:rtl/>
        </w:rPr>
        <w:t xml:space="preserve"> קידש את בתו, ואינו יודע למי.</w:t>
      </w:r>
    </w:p>
    <w:p w14:paraId="2D6A79D4" w14:textId="4775EF40" w:rsidR="001E2518" w:rsidRDefault="00D20485" w:rsidP="001E2518">
      <w:pPr>
        <w:rPr>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סד ע"א</w:t>
      </w:r>
      <w:r w:rsidR="0037266E">
        <w:rPr>
          <w:rStyle w:val="a7"/>
          <w:rFonts w:cs="Arial"/>
          <w:b/>
          <w:bCs/>
          <w:rtl/>
        </w:rPr>
        <w:footnoteReference w:id="924"/>
      </w:r>
      <w:r w:rsidRPr="00D20485">
        <w:rPr>
          <w:rFonts w:cs="Arial" w:hint="cs"/>
          <w:b/>
          <w:bCs/>
          <w:rtl/>
        </w:rPr>
        <w:t xml:space="preserve">: </w:t>
      </w:r>
      <w:r w:rsidRPr="00D20485">
        <w:rPr>
          <w:rFonts w:cs="Arial"/>
          <w:u w:val="single"/>
          <w:rtl/>
        </w:rPr>
        <w:t>דאמר רב הונא אמר רב</w:t>
      </w:r>
      <w:r w:rsidRPr="00D20485">
        <w:rPr>
          <w:rFonts w:cs="Arial"/>
          <w:rtl/>
        </w:rPr>
        <w:t>: מנין לאב שנאמן לאסור את בתו מן התורה? שנאמר: את בתי נתתי לאיש הזה, לאיש - אסרה</w:t>
      </w:r>
      <w:r w:rsidR="0037266E">
        <w:rPr>
          <w:rStyle w:val="a7"/>
          <w:rFonts w:cs="Arial"/>
          <w:rtl/>
        </w:rPr>
        <w:footnoteReference w:id="925"/>
      </w:r>
      <w:r w:rsidRPr="00D20485">
        <w:rPr>
          <w:rFonts w:cs="Arial"/>
          <w:rtl/>
        </w:rPr>
        <w:t>, הזה - התירה</w:t>
      </w:r>
      <w:r>
        <w:rPr>
          <w:rFonts w:hint="cs"/>
          <w:rtl/>
        </w:rPr>
        <w:t>.</w:t>
      </w:r>
    </w:p>
    <w:p w14:paraId="7DD3F549" w14:textId="50A56EE7" w:rsidR="0037266E" w:rsidRPr="0037266E" w:rsidRDefault="0037266E" w:rsidP="001E2518">
      <w:pPr>
        <w:rPr>
          <w:u w:val="single"/>
          <w:rtl/>
        </w:rPr>
      </w:pPr>
      <w:r w:rsidRPr="0037266E">
        <w:rPr>
          <w:rFonts w:cs="Arial"/>
          <w:u w:val="single"/>
          <w:rtl/>
        </w:rPr>
        <w:t>האב שאמר קדשתי את בתי ואיני יודע למי</w:t>
      </w:r>
      <w:r w:rsidRPr="0037266E">
        <w:rPr>
          <w:rFonts w:hint="cs"/>
          <w:u w:val="single"/>
          <w:rtl/>
        </w:rPr>
        <w:t>:</w:t>
      </w:r>
    </w:p>
    <w:p w14:paraId="17FE926C" w14:textId="5C22DA32" w:rsidR="00C902A4" w:rsidRPr="00851A05" w:rsidRDefault="0037266E" w:rsidP="00BF4F5C">
      <w:pPr>
        <w:pStyle w:val="ab"/>
        <w:numPr>
          <w:ilvl w:val="0"/>
          <w:numId w:val="126"/>
        </w:numPr>
      </w:pPr>
      <w:r>
        <w:rPr>
          <w:rFonts w:cs="Arial" w:hint="cs"/>
          <w:rtl/>
        </w:rPr>
        <w:t xml:space="preserve">רמב"ם </w:t>
      </w:r>
      <w:r>
        <w:rPr>
          <w:rFonts w:cs="Arial" w:hint="cs"/>
          <w:sz w:val="16"/>
          <w:szCs w:val="16"/>
          <w:rtl/>
        </w:rPr>
        <w:t>(פ"ט הי"א)</w:t>
      </w:r>
      <w:r>
        <w:rPr>
          <w:rFonts w:cs="Arial" w:hint="cs"/>
          <w:rtl/>
        </w:rPr>
        <w:t xml:space="preserve"> וטור- </w:t>
      </w:r>
      <w:r w:rsidR="00C902A4">
        <w:rPr>
          <w:rFonts w:cs="Arial"/>
          <w:rtl/>
        </w:rPr>
        <w:t xml:space="preserve">האב שאמר קדשתי את בתי ואיני יודע למי </w:t>
      </w:r>
      <w:r w:rsidR="00D20485">
        <w:rPr>
          <w:rFonts w:cs="Arial" w:hint="cs"/>
          <w:rtl/>
        </w:rPr>
        <w:t xml:space="preserve">- </w:t>
      </w:r>
      <w:r w:rsidR="00C902A4">
        <w:rPr>
          <w:rFonts w:cs="Arial"/>
          <w:rtl/>
        </w:rPr>
        <w:t>אסורה לכל העולם עד שיאמר נודע לי למי קדשתיה</w:t>
      </w:r>
      <w:r w:rsidR="00D20485">
        <w:rPr>
          <w:rFonts w:cs="Arial" w:hint="cs"/>
          <w:rtl/>
        </w:rPr>
        <w:t>,</w:t>
      </w:r>
      <w:r w:rsidR="00C902A4">
        <w:rPr>
          <w:rFonts w:cs="Arial"/>
          <w:rtl/>
        </w:rPr>
        <w:t xml:space="preserve"> ואפילו לא נודע לו עד שבגרה</w:t>
      </w:r>
      <w:r>
        <w:rPr>
          <w:rStyle w:val="a7"/>
          <w:rFonts w:cs="Arial"/>
          <w:rtl/>
        </w:rPr>
        <w:footnoteReference w:id="926"/>
      </w:r>
      <w:r>
        <w:rPr>
          <w:rFonts w:cs="Arial" w:hint="cs"/>
          <w:sz w:val="16"/>
          <w:szCs w:val="16"/>
          <w:rtl/>
        </w:rPr>
        <w:t xml:space="preserve"> (ל' הטור)</w:t>
      </w:r>
      <w:r w:rsidR="00C902A4">
        <w:rPr>
          <w:rFonts w:cs="Arial" w:hint="cs"/>
          <w:rtl/>
        </w:rPr>
        <w:t>.</w:t>
      </w:r>
      <w:r w:rsidR="00C902A4">
        <w:rPr>
          <w:rFonts w:cs="Arial"/>
          <w:rtl/>
        </w:rPr>
        <w:t xml:space="preserve"> </w:t>
      </w:r>
      <w:r w:rsidR="00851A05" w:rsidRPr="002A55A6">
        <w:rPr>
          <w:rFonts w:cs="Arial" w:hint="cs"/>
          <w:color w:val="E36C0A" w:themeColor="accent6" w:themeShade="BF"/>
          <w:rtl/>
        </w:rPr>
        <w:t>(וכ"פ בשו"ע</w:t>
      </w:r>
      <w:r w:rsidR="00851A05">
        <w:rPr>
          <w:rFonts w:cs="Arial" w:hint="cs"/>
          <w:color w:val="E36C0A" w:themeColor="accent6" w:themeShade="BF"/>
          <w:rtl/>
        </w:rPr>
        <w:t>)</w:t>
      </w:r>
    </w:p>
    <w:p w14:paraId="0B75F45A" w14:textId="098B74B8" w:rsidR="00851A05" w:rsidRPr="00851A05" w:rsidRDefault="00851A05" w:rsidP="00851A05">
      <w:pPr>
        <w:ind w:left="360"/>
        <w:rPr>
          <w:u w:val="dotted"/>
        </w:rPr>
      </w:pPr>
      <w:r w:rsidRPr="00851A05">
        <w:rPr>
          <w:rFonts w:hint="cs"/>
          <w:u w:val="dotted"/>
          <w:rtl/>
        </w:rPr>
        <w:t xml:space="preserve">ומה הדין אם אמר "קדשתי את בתי" והחתן היה שם, ולא אמר </w:t>
      </w:r>
      <w:r>
        <w:rPr>
          <w:rFonts w:hint="cs"/>
          <w:u w:val="dotted"/>
          <w:rtl/>
        </w:rPr>
        <w:t>"</w:t>
      </w:r>
      <w:r w:rsidRPr="00851A05">
        <w:rPr>
          <w:rFonts w:hint="cs"/>
          <w:u w:val="dotted"/>
          <w:rtl/>
        </w:rPr>
        <w:t>לאיש הזה</w:t>
      </w:r>
      <w:r>
        <w:rPr>
          <w:rFonts w:hint="cs"/>
          <w:u w:val="dotted"/>
          <w:rtl/>
        </w:rPr>
        <w:t>" כשראהו,</w:t>
      </w:r>
      <w:r w:rsidRPr="00851A05">
        <w:rPr>
          <w:rFonts w:hint="cs"/>
          <w:u w:val="dotted"/>
          <w:rtl/>
        </w:rPr>
        <w:t xml:space="preserve"> אלא לאחר זמן</w:t>
      </w:r>
      <w:r>
        <w:rPr>
          <w:rFonts w:hint="cs"/>
          <w:u w:val="dotted"/>
          <w:rtl/>
        </w:rPr>
        <w:t>:</w:t>
      </w:r>
    </w:p>
    <w:p w14:paraId="276A63C0" w14:textId="66CE25E2" w:rsidR="002D21E3" w:rsidRPr="002D21E3" w:rsidRDefault="00851A05" w:rsidP="00BF4F5C">
      <w:pPr>
        <w:pStyle w:val="ab"/>
        <w:numPr>
          <w:ilvl w:val="0"/>
          <w:numId w:val="126"/>
        </w:numPr>
        <w:rPr>
          <w:rtl/>
        </w:rPr>
      </w:pPr>
      <w:r>
        <w:rPr>
          <w:rFonts w:cs="Arial" w:hint="cs"/>
          <w:sz w:val="20"/>
          <w:szCs w:val="20"/>
          <w:rtl/>
        </w:rPr>
        <w:t xml:space="preserve">רי"ו </w:t>
      </w:r>
      <w:r w:rsidR="002D21E3" w:rsidRPr="00851A05">
        <w:rPr>
          <w:rFonts w:cs="Arial"/>
          <w:sz w:val="16"/>
          <w:szCs w:val="16"/>
          <w:rtl/>
        </w:rPr>
        <w:t>(נכ"ב ח"ה קצ ע"ב)</w:t>
      </w:r>
      <w:r w:rsidRPr="00851A05">
        <w:rPr>
          <w:rFonts w:cs="Arial" w:hint="cs"/>
          <w:rtl/>
        </w:rPr>
        <w:t xml:space="preserve">- </w:t>
      </w:r>
      <w:r w:rsidR="002D21E3" w:rsidRPr="00851A05">
        <w:rPr>
          <w:rFonts w:cs="Arial"/>
          <w:rtl/>
        </w:rPr>
        <w:t xml:space="preserve">התוספות כתבו שאם היה החתן עומד לפניו ואמר </w:t>
      </w:r>
      <w:r w:rsidR="00F92FFB">
        <w:rPr>
          <w:rFonts w:cs="Arial" w:hint="cs"/>
          <w:rtl/>
        </w:rPr>
        <w:t>"</w:t>
      </w:r>
      <w:r w:rsidR="002D21E3" w:rsidRPr="00851A05">
        <w:rPr>
          <w:rFonts w:cs="Arial"/>
          <w:rtl/>
        </w:rPr>
        <w:t>קידשתי בתי</w:t>
      </w:r>
      <w:r w:rsidR="00F92FFB">
        <w:rPr>
          <w:rFonts w:cs="Arial" w:hint="cs"/>
          <w:rtl/>
        </w:rPr>
        <w:t>"</w:t>
      </w:r>
      <w:r w:rsidR="002D21E3" w:rsidRPr="00851A05">
        <w:rPr>
          <w:rFonts w:cs="Arial"/>
          <w:rtl/>
        </w:rPr>
        <w:t xml:space="preserve"> ושתק</w:t>
      </w:r>
      <w:r w:rsidR="00F92FFB">
        <w:rPr>
          <w:rFonts w:cs="Arial" w:hint="cs"/>
          <w:rtl/>
        </w:rPr>
        <w:t>,</w:t>
      </w:r>
      <w:r w:rsidR="002D21E3" w:rsidRPr="00851A05">
        <w:rPr>
          <w:rFonts w:cs="Arial"/>
          <w:rtl/>
        </w:rPr>
        <w:t xml:space="preserve"> ואחר שעה אמר </w:t>
      </w:r>
      <w:r w:rsidR="00F92FFB">
        <w:rPr>
          <w:rFonts w:cs="Arial" w:hint="cs"/>
          <w:rtl/>
        </w:rPr>
        <w:t>"</w:t>
      </w:r>
      <w:r w:rsidR="002D21E3" w:rsidRPr="00851A05">
        <w:rPr>
          <w:rFonts w:cs="Arial"/>
          <w:rtl/>
        </w:rPr>
        <w:t>לאיש הזה</w:t>
      </w:r>
      <w:r w:rsidR="00F92FFB">
        <w:rPr>
          <w:rFonts w:cs="Arial" w:hint="cs"/>
          <w:rtl/>
        </w:rPr>
        <w:t>"</w:t>
      </w:r>
      <w:r w:rsidR="0037266E" w:rsidRPr="00851A05">
        <w:rPr>
          <w:rFonts w:cs="Arial" w:hint="cs"/>
          <w:rtl/>
        </w:rPr>
        <w:t xml:space="preserve"> -</w:t>
      </w:r>
      <w:r w:rsidR="002D21E3" w:rsidRPr="00851A05">
        <w:rPr>
          <w:rFonts w:cs="Arial"/>
          <w:rtl/>
        </w:rPr>
        <w:t xml:space="preserve"> אינו נאמן</w:t>
      </w:r>
      <w:r w:rsidR="0037266E" w:rsidRPr="00851A05">
        <w:rPr>
          <w:rFonts w:cs="Arial" w:hint="cs"/>
          <w:rtl/>
        </w:rPr>
        <w:t>,</w:t>
      </w:r>
      <w:r w:rsidR="002D21E3" w:rsidRPr="00851A05">
        <w:rPr>
          <w:rFonts w:cs="Arial"/>
          <w:rtl/>
        </w:rPr>
        <w:t xml:space="preserve"> דכיון דלא אמר מיד תוך כדי דיבור משמע ודאי שאינו מכיר חתנו ולפיכך לא פירש מיד</w:t>
      </w:r>
      <w:r>
        <w:rPr>
          <w:rFonts w:cs="Arial" w:hint="cs"/>
          <w:rtl/>
        </w:rPr>
        <w:t>.</w:t>
      </w:r>
      <w:r w:rsidRPr="00851A05">
        <w:rPr>
          <w:rFonts w:hint="cs"/>
          <w:color w:val="00B0F0"/>
          <w:rtl/>
        </w:rPr>
        <w:t xml:space="preserve"> (וכ"כ הרמ"א)</w:t>
      </w:r>
    </w:p>
    <w:p w14:paraId="513A22DF"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F13DE86" w14:textId="7B73B145" w:rsidR="00621B4C" w:rsidRDefault="00E5582C" w:rsidP="00E5582C">
      <w:pPr>
        <w:rPr>
          <w:rFonts w:cs="Arial"/>
          <w:rtl/>
        </w:rPr>
      </w:pPr>
      <w:r>
        <w:rPr>
          <w:rFonts w:cs="Arial"/>
          <w:rtl/>
        </w:rPr>
        <w:t>האב שאמר: קידשתי את בתי ואיני יודע למי, אסורה לכל העולם עד שיאמר: נודע לי למי קדשתי. ואפילו לא נודע לו עד שבגרה.</w:t>
      </w:r>
      <w:r w:rsidRPr="00621B4C">
        <w:rPr>
          <w:rFonts w:cs="Arial"/>
          <w:sz w:val="18"/>
          <w:szCs w:val="18"/>
          <w:rtl/>
        </w:rPr>
        <w:t xml:space="preserve"> </w:t>
      </w:r>
      <w:r w:rsidR="001E2518">
        <w:rPr>
          <w:rFonts w:cs="Arial" w:hint="cs"/>
          <w:sz w:val="18"/>
          <w:szCs w:val="18"/>
          <w:rtl/>
        </w:rPr>
        <w:t xml:space="preserve">[הגה] </w:t>
      </w:r>
      <w:r w:rsidRPr="00621B4C">
        <w:rPr>
          <w:rFonts w:cs="Arial"/>
          <w:sz w:val="18"/>
          <w:szCs w:val="18"/>
          <w:rtl/>
        </w:rPr>
        <w:t>וי"א דאם החתן עמד לפניו תחלה ולא הכירו, ואח</w:t>
      </w:r>
      <w:r w:rsidR="00851A05">
        <w:rPr>
          <w:rFonts w:cs="Arial" w:hint="cs"/>
          <w:sz w:val="18"/>
          <w:szCs w:val="18"/>
          <w:rtl/>
        </w:rPr>
        <w:t>"</w:t>
      </w:r>
      <w:r w:rsidRPr="00621B4C">
        <w:rPr>
          <w:rFonts w:cs="Arial"/>
          <w:sz w:val="18"/>
          <w:szCs w:val="18"/>
          <w:rtl/>
        </w:rPr>
        <w:t>כ אמר שמכירו</w:t>
      </w:r>
      <w:r w:rsidR="005877A9">
        <w:rPr>
          <w:rStyle w:val="a7"/>
          <w:rFonts w:cs="Arial"/>
          <w:sz w:val="18"/>
          <w:szCs w:val="18"/>
          <w:rtl/>
        </w:rPr>
        <w:footnoteReference w:id="927"/>
      </w:r>
      <w:r w:rsidRPr="00621B4C">
        <w:rPr>
          <w:rFonts w:cs="Arial"/>
          <w:sz w:val="18"/>
          <w:szCs w:val="18"/>
          <w:rtl/>
        </w:rPr>
        <w:t>, אינו נאמן (</w:t>
      </w:r>
      <w:r w:rsidR="00851A05">
        <w:rPr>
          <w:rFonts w:cs="Arial" w:hint="cs"/>
          <w:sz w:val="18"/>
          <w:szCs w:val="18"/>
          <w:rtl/>
        </w:rPr>
        <w:t xml:space="preserve">רי"ו </w:t>
      </w:r>
      <w:r w:rsidRPr="00621B4C">
        <w:rPr>
          <w:rFonts w:cs="Arial"/>
          <w:sz w:val="18"/>
          <w:szCs w:val="18"/>
          <w:rtl/>
        </w:rPr>
        <w:t>בשם התוס</w:t>
      </w:r>
      <w:r w:rsidR="00851A05">
        <w:rPr>
          <w:rFonts w:cs="Arial" w:hint="cs"/>
          <w:sz w:val="18"/>
          <w:szCs w:val="18"/>
          <w:rtl/>
        </w:rPr>
        <w:t>'</w:t>
      </w:r>
      <w:r w:rsidRPr="00621B4C">
        <w:rPr>
          <w:rFonts w:cs="Arial"/>
          <w:sz w:val="18"/>
          <w:szCs w:val="18"/>
          <w:rtl/>
        </w:rPr>
        <w:t>).</w:t>
      </w:r>
    </w:p>
    <w:p w14:paraId="3C943D1C" w14:textId="77777777" w:rsidR="005877A9" w:rsidRDefault="005877A9" w:rsidP="00410C18">
      <w:pPr>
        <w:rPr>
          <w:rtl/>
        </w:rPr>
      </w:pPr>
    </w:p>
    <w:p w14:paraId="5F909FB2" w14:textId="6AC73C47" w:rsidR="00E5582C" w:rsidRDefault="00B7798B" w:rsidP="000422FD">
      <w:pPr>
        <w:pStyle w:val="2"/>
        <w:rPr>
          <w:rtl/>
        </w:rPr>
      </w:pPr>
      <w:r>
        <w:rPr>
          <w:rtl/>
        </w:rPr>
        <w:lastRenderedPageBreak/>
        <w:t>סעיף</w:t>
      </w:r>
      <w:r w:rsidR="00D6763F">
        <w:rPr>
          <w:rtl/>
        </w:rPr>
        <w:t xml:space="preserve"> </w:t>
      </w:r>
      <w:r w:rsidR="00E5582C">
        <w:rPr>
          <w:rtl/>
        </w:rPr>
        <w:t>כא</w:t>
      </w:r>
      <w:r w:rsidR="002D21E3">
        <w:rPr>
          <w:rFonts w:hint="cs"/>
          <w:rtl/>
        </w:rPr>
        <w:t>:</w:t>
      </w:r>
      <w:r w:rsidR="008C49AA" w:rsidRPr="008C49AA">
        <w:rPr>
          <w:rFonts w:hint="cs"/>
          <w:rtl/>
        </w:rPr>
        <w:t xml:space="preserve"> </w:t>
      </w:r>
      <w:r w:rsidR="008C49AA">
        <w:rPr>
          <w:rFonts w:hint="cs"/>
          <w:rtl/>
        </w:rPr>
        <w:t>קידש את בתו, ואינו יודע למי, ואחד אומר "אני קידשתיה".</w:t>
      </w:r>
    </w:p>
    <w:p w14:paraId="39682109" w14:textId="2A1FC9DE" w:rsidR="005877A9" w:rsidRDefault="005877A9" w:rsidP="005877A9">
      <w:pPr>
        <w:rPr>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w:t>
      </w:r>
      <w:r>
        <w:rPr>
          <w:rFonts w:cs="Arial" w:hint="cs"/>
          <w:b/>
          <w:bCs/>
          <w:rtl/>
        </w:rPr>
        <w:t>ג</w:t>
      </w:r>
      <w:r w:rsidRPr="00D20485">
        <w:rPr>
          <w:rFonts w:cs="Arial" w:hint="cs"/>
          <w:b/>
          <w:bCs/>
          <w:rtl/>
        </w:rPr>
        <w:t xml:space="preserve"> ע"</w:t>
      </w:r>
      <w:r>
        <w:rPr>
          <w:rFonts w:cs="Arial" w:hint="cs"/>
          <w:b/>
          <w:bCs/>
          <w:rtl/>
        </w:rPr>
        <w:t>ב</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sidRPr="005877A9">
        <w:rPr>
          <w:rFonts w:cs="Arial"/>
          <w:rtl/>
        </w:rPr>
        <w:t xml:space="preserve"> קדשתי את בתי ואיני יודע למי קידשתיה, ובא אחד ואמר אני קידשתיה - נאמן</w:t>
      </w:r>
      <w:r w:rsidR="00264603">
        <w:rPr>
          <w:rFonts w:cs="Arial" w:hint="cs"/>
          <w:rtl/>
        </w:rPr>
        <w:t>..</w:t>
      </w:r>
      <w:r w:rsidRPr="005877A9">
        <w:rPr>
          <w:rFonts w:cs="Arial"/>
          <w:rtl/>
        </w:rPr>
        <w:t>.</w:t>
      </w:r>
      <w:r w:rsidR="008C49AA">
        <w:rPr>
          <w:rFonts w:hint="cs"/>
          <w:rtl/>
        </w:rPr>
        <w:t xml:space="preserve">      </w:t>
      </w:r>
      <w:r w:rsidR="008C49AA" w:rsidRPr="008C49AA">
        <w:rPr>
          <w:rFonts w:hint="cs"/>
          <w:u w:val="double"/>
          <w:rtl/>
        </w:rPr>
        <w:t>גמ'</w:t>
      </w:r>
      <w:r w:rsidR="008C49AA">
        <w:rPr>
          <w:rFonts w:hint="cs"/>
          <w:rtl/>
        </w:rPr>
        <w:t>:</w:t>
      </w:r>
      <w:r w:rsidR="008C49AA" w:rsidRPr="008C49AA">
        <w:rPr>
          <w:rFonts w:cs="Arial"/>
          <w:rtl/>
        </w:rPr>
        <w:t xml:space="preserve"> </w:t>
      </w:r>
      <w:r w:rsidR="008C49AA" w:rsidRPr="008C49AA">
        <w:rPr>
          <w:rFonts w:cs="Arial"/>
          <w:u w:val="single"/>
          <w:rtl/>
        </w:rPr>
        <w:t>אמר רב</w:t>
      </w:r>
      <w:r w:rsidR="008C49AA" w:rsidRPr="008C49AA">
        <w:rPr>
          <w:rFonts w:cs="Arial"/>
          <w:rtl/>
        </w:rPr>
        <w:t xml:space="preserve">: נאמן ליתן גט ואין נאמן לכנוס: נאמן ליתן גט, אין אדם חוטא ולא לו; ואין נאמן לכנוס, אימא יצרו תוקפו. </w:t>
      </w:r>
      <w:r w:rsidR="008C49AA" w:rsidRPr="008C49AA">
        <w:rPr>
          <w:rFonts w:cs="Arial"/>
          <w:u w:val="single"/>
          <w:rtl/>
        </w:rPr>
        <w:t>רב אסי אמר</w:t>
      </w:r>
      <w:r w:rsidR="008C49AA" w:rsidRPr="008C49AA">
        <w:rPr>
          <w:rFonts w:cs="Arial"/>
          <w:rtl/>
        </w:rPr>
        <w:t>: אף נאמן לכנוס.</w:t>
      </w:r>
      <w:r w:rsidR="005744A0" w:rsidRPr="005744A0">
        <w:rPr>
          <w:rFonts w:cs="Arial"/>
          <w:sz w:val="16"/>
          <w:szCs w:val="16"/>
          <w:rtl/>
        </w:rPr>
        <w:t xml:space="preserve"> </w:t>
      </w:r>
      <w:r w:rsidR="005744A0">
        <w:rPr>
          <w:rFonts w:cs="Arial" w:hint="cs"/>
          <w:sz w:val="16"/>
          <w:szCs w:val="16"/>
          <w:rtl/>
        </w:rPr>
        <w:t>(</w:t>
      </w:r>
      <w:r w:rsidR="005744A0" w:rsidRPr="005744A0">
        <w:rPr>
          <w:rFonts w:cs="Arial"/>
          <w:sz w:val="16"/>
          <w:szCs w:val="16"/>
          <w:rtl/>
        </w:rPr>
        <w:t>ותניא כוותיה דרב אסי ולפיכך פסקו הפוסקים כמותו</w:t>
      </w:r>
      <w:r w:rsidR="00123FB7">
        <w:rPr>
          <w:rFonts w:cs="Arial" w:hint="cs"/>
          <w:sz w:val="16"/>
          <w:szCs w:val="16"/>
          <w:rtl/>
        </w:rPr>
        <w:t>.</w:t>
      </w:r>
      <w:r w:rsidR="005744A0" w:rsidRPr="005744A0">
        <w:rPr>
          <w:rFonts w:cs="Arial"/>
          <w:sz w:val="16"/>
          <w:szCs w:val="16"/>
          <w:rtl/>
        </w:rPr>
        <w:t xml:space="preserve"> וכתב הרמב"ם בפ"ט (הי"ב) שכשכונסה אינו צריך לקדשה. וכתב הר"ן (כז. ד"ה גמ') אף נאמן לכנוס דלא חציף למימר גבי האב שקיבל הקידושין הוא</w:t>
      </w:r>
      <w:r w:rsidR="005744A0" w:rsidRPr="005744A0">
        <w:rPr>
          <w:rFonts w:cs="Arial" w:hint="cs"/>
          <w:sz w:val="16"/>
          <w:szCs w:val="16"/>
          <w:rtl/>
        </w:rPr>
        <w:t>,</w:t>
      </w:r>
      <w:r w:rsidR="005744A0" w:rsidRPr="005744A0">
        <w:rPr>
          <w:rFonts w:cs="Arial"/>
          <w:sz w:val="16"/>
          <w:szCs w:val="16"/>
          <w:rtl/>
        </w:rPr>
        <w:t xml:space="preserve"> דמירתת דילמא מכחיש ליה ואמר ידענא דלא את יהבת לי קידושין</w:t>
      </w:r>
      <w:r w:rsidR="005744A0" w:rsidRPr="005744A0">
        <w:rPr>
          <w:rFonts w:cs="Arial" w:hint="cs"/>
          <w:sz w:val="16"/>
          <w:szCs w:val="16"/>
          <w:rtl/>
        </w:rPr>
        <w:t>.</w:t>
      </w:r>
      <w:r w:rsidR="005744A0" w:rsidRPr="005744A0">
        <w:rPr>
          <w:rFonts w:cs="Arial"/>
          <w:sz w:val="16"/>
          <w:szCs w:val="16"/>
          <w:rtl/>
        </w:rPr>
        <w:t xml:space="preserve"> ואע"פ שאין דבר שבערוה פחות משנים (קידושין סו. וש"נ)</w:t>
      </w:r>
      <w:r w:rsidR="005744A0" w:rsidRPr="005744A0">
        <w:rPr>
          <w:rFonts w:cs="Arial" w:hint="cs"/>
          <w:sz w:val="16"/>
          <w:szCs w:val="16"/>
          <w:rtl/>
        </w:rPr>
        <w:t>,</w:t>
      </w:r>
      <w:r w:rsidR="005744A0" w:rsidRPr="005744A0">
        <w:rPr>
          <w:rFonts w:cs="Arial"/>
          <w:sz w:val="16"/>
          <w:szCs w:val="16"/>
          <w:rtl/>
        </w:rPr>
        <w:t xml:space="preserve"> התם הוא להוציאה מחזקתה</w:t>
      </w:r>
      <w:r w:rsidR="005744A0" w:rsidRPr="005744A0">
        <w:rPr>
          <w:rFonts w:cs="Arial" w:hint="cs"/>
          <w:sz w:val="16"/>
          <w:szCs w:val="16"/>
          <w:rtl/>
        </w:rPr>
        <w:t>,</w:t>
      </w:r>
      <w:r w:rsidR="005744A0" w:rsidRPr="005744A0">
        <w:rPr>
          <w:rFonts w:cs="Arial"/>
          <w:sz w:val="16"/>
          <w:szCs w:val="16"/>
          <w:rtl/>
        </w:rPr>
        <w:t xml:space="preserve"> אבל זה שמעמידה בחזקתה אלא שאומר שנתקדשה לו נאמן עכ"ל. וכ"כ רבינו ירוחם (נכ"ב ח"ב קפד ע"ג) הא דאמרינן נאמן דוקא בפני האב</w:t>
      </w:r>
      <w:r w:rsidR="005744A0" w:rsidRPr="005744A0">
        <w:rPr>
          <w:rFonts w:cs="Arial" w:hint="cs"/>
          <w:sz w:val="16"/>
          <w:szCs w:val="16"/>
          <w:rtl/>
        </w:rPr>
        <w:t>, ב"י</w:t>
      </w:r>
      <w:r w:rsidR="00574A0C">
        <w:rPr>
          <w:rFonts w:cs="Arial" w:hint="cs"/>
          <w:sz w:val="16"/>
          <w:szCs w:val="16"/>
          <w:rtl/>
        </w:rPr>
        <w:t xml:space="preserve">. </w:t>
      </w:r>
      <w:r w:rsidR="00574A0C" w:rsidRPr="00574A0C">
        <w:rPr>
          <w:rFonts w:cs="Arial" w:hint="cs"/>
          <w:color w:val="00B0F0"/>
          <w:sz w:val="16"/>
          <w:szCs w:val="16"/>
          <w:rtl/>
        </w:rPr>
        <w:t>(וכ"פ הרמ"א)</w:t>
      </w:r>
      <w:r w:rsidR="005744A0">
        <w:rPr>
          <w:rFonts w:cs="Arial" w:hint="cs"/>
          <w:sz w:val="16"/>
          <w:szCs w:val="16"/>
          <w:rtl/>
        </w:rPr>
        <w:t>)</w:t>
      </w:r>
    </w:p>
    <w:p w14:paraId="28C9C243" w14:textId="79598E37" w:rsidR="008C49AA" w:rsidRPr="008C49AA" w:rsidRDefault="008C49AA" w:rsidP="005877A9">
      <w:pPr>
        <w:rPr>
          <w:u w:val="single"/>
          <w:rtl/>
        </w:rPr>
      </w:pPr>
      <w:r w:rsidRPr="008C49AA">
        <w:rPr>
          <w:rFonts w:hint="cs"/>
          <w:u w:val="single"/>
          <w:rtl/>
        </w:rPr>
        <w:t>קידש את בתו, ואינו יודע למי, ואחד אומר "אני קידשתיה":</w:t>
      </w:r>
    </w:p>
    <w:p w14:paraId="33698FF3" w14:textId="6290236B" w:rsidR="005744A0" w:rsidRDefault="008C49AA" w:rsidP="00BF4F5C">
      <w:pPr>
        <w:pStyle w:val="ab"/>
        <w:numPr>
          <w:ilvl w:val="0"/>
          <w:numId w:val="126"/>
        </w:numPr>
      </w:pPr>
      <w:r w:rsidRPr="005744A0">
        <w:rPr>
          <w:rFonts w:cs="Arial" w:hint="cs"/>
          <w:rtl/>
        </w:rPr>
        <w:t xml:space="preserve">רמב"ם </w:t>
      </w:r>
      <w:r w:rsidRPr="005744A0">
        <w:rPr>
          <w:rFonts w:cs="Arial" w:hint="cs"/>
          <w:sz w:val="16"/>
          <w:szCs w:val="16"/>
          <w:rtl/>
        </w:rPr>
        <w:t>(פ"ט הי"ב)</w:t>
      </w:r>
      <w:r w:rsidR="005744A0" w:rsidRPr="005744A0">
        <w:rPr>
          <w:rFonts w:cs="Arial" w:hint="cs"/>
          <w:rtl/>
        </w:rPr>
        <w:t xml:space="preserve"> וטור</w:t>
      </w:r>
      <w:r w:rsidR="005744A0">
        <w:rPr>
          <w:rStyle w:val="a7"/>
          <w:rFonts w:cs="Arial"/>
          <w:rtl/>
        </w:rPr>
        <w:footnoteReference w:id="928"/>
      </w:r>
      <w:r w:rsidR="00264603">
        <w:rPr>
          <w:rFonts w:hint="cs"/>
          <w:rtl/>
        </w:rPr>
        <w:t>-</w:t>
      </w:r>
      <w:r w:rsidRPr="008C49AA">
        <w:rPr>
          <w:rtl/>
        </w:rPr>
        <w:t xml:space="preserve"> </w:t>
      </w:r>
      <w:r w:rsidRPr="005744A0">
        <w:rPr>
          <w:rFonts w:cs="Arial"/>
          <w:rtl/>
        </w:rPr>
        <w:t>אמר האב איני יודע למי קידשתיה</w:t>
      </w:r>
      <w:r w:rsidRPr="005744A0">
        <w:rPr>
          <w:rFonts w:cs="Arial" w:hint="cs"/>
          <w:rtl/>
        </w:rPr>
        <w:t>,</w:t>
      </w:r>
      <w:r w:rsidRPr="005744A0">
        <w:rPr>
          <w:rFonts w:cs="Arial"/>
          <w:rtl/>
        </w:rPr>
        <w:t xml:space="preserve"> ובא אחד ואמר אני הוא שקידשתיה </w:t>
      </w:r>
      <w:r w:rsidRPr="005744A0">
        <w:rPr>
          <w:rFonts w:cs="Arial" w:hint="cs"/>
          <w:rtl/>
        </w:rPr>
        <w:t xml:space="preserve">- </w:t>
      </w:r>
      <w:r w:rsidRPr="005744A0">
        <w:rPr>
          <w:rFonts w:cs="Arial"/>
          <w:rtl/>
        </w:rPr>
        <w:t>נאמן אף לכנוס ואינו צריך קידושין אחרים</w:t>
      </w:r>
      <w:r w:rsidR="00574A0C">
        <w:rPr>
          <w:rFonts w:cs="Arial" w:hint="cs"/>
          <w:sz w:val="16"/>
          <w:szCs w:val="16"/>
          <w:rtl/>
        </w:rPr>
        <w:t xml:space="preserve"> (ל' הרמב"ם)</w:t>
      </w:r>
      <w:r w:rsidRPr="005744A0">
        <w:rPr>
          <w:rFonts w:cs="Arial"/>
          <w:rtl/>
        </w:rPr>
        <w:t>.</w:t>
      </w:r>
      <w:r w:rsidR="005744A0">
        <w:rPr>
          <w:rFonts w:hint="cs"/>
          <w:rtl/>
        </w:rPr>
        <w:t xml:space="preserve"> </w:t>
      </w:r>
      <w:r w:rsidR="005744A0" w:rsidRPr="002A55A6">
        <w:rPr>
          <w:rFonts w:cs="Arial" w:hint="cs"/>
          <w:color w:val="E36C0A" w:themeColor="accent6" w:themeShade="BF"/>
          <w:rtl/>
        </w:rPr>
        <w:t>(וכ"פ בשו"ע</w:t>
      </w:r>
      <w:r w:rsidR="005744A0">
        <w:rPr>
          <w:rFonts w:cs="Arial" w:hint="cs"/>
          <w:color w:val="E36C0A" w:themeColor="accent6" w:themeShade="BF"/>
          <w:rtl/>
        </w:rPr>
        <w:t>)</w:t>
      </w:r>
    </w:p>
    <w:p w14:paraId="45EE54D3" w14:textId="3031E367" w:rsidR="005744A0" w:rsidRPr="005744A0" w:rsidRDefault="005744A0" w:rsidP="005744A0">
      <w:pPr>
        <w:ind w:left="360"/>
        <w:rPr>
          <w:u w:val="dotted"/>
        </w:rPr>
      </w:pPr>
      <w:r w:rsidRPr="005744A0">
        <w:rPr>
          <w:rFonts w:hint="cs"/>
          <w:u w:val="dotted"/>
          <w:rtl/>
        </w:rPr>
        <w:t>ומה הדין אם האב מכחישו:</w:t>
      </w:r>
    </w:p>
    <w:p w14:paraId="6297B121" w14:textId="174C890C" w:rsidR="002D21E3" w:rsidRPr="002D21E3" w:rsidRDefault="002D21E3" w:rsidP="00BF4F5C">
      <w:pPr>
        <w:pStyle w:val="ab"/>
        <w:numPr>
          <w:ilvl w:val="0"/>
          <w:numId w:val="126"/>
        </w:numPr>
      </w:pPr>
      <w:r w:rsidRPr="005744A0">
        <w:rPr>
          <w:rFonts w:cs="Arial" w:hint="cs"/>
          <w:rtl/>
        </w:rPr>
        <w:t xml:space="preserve">טור- </w:t>
      </w:r>
      <w:r w:rsidRPr="005744A0">
        <w:rPr>
          <w:rFonts w:cs="Arial"/>
          <w:rtl/>
        </w:rPr>
        <w:t xml:space="preserve">אבל אם האב מכחישו </w:t>
      </w:r>
      <w:r w:rsidR="005877A9" w:rsidRPr="005744A0">
        <w:rPr>
          <w:rFonts w:cs="Arial" w:hint="cs"/>
          <w:rtl/>
        </w:rPr>
        <w:t xml:space="preserve">- </w:t>
      </w:r>
      <w:r w:rsidRPr="005744A0">
        <w:rPr>
          <w:rFonts w:cs="Arial"/>
          <w:rtl/>
        </w:rPr>
        <w:t>אינו נאמן אפילו להצריכה גט ממנו</w:t>
      </w:r>
      <w:r w:rsidRPr="005744A0">
        <w:rPr>
          <w:rFonts w:cs="Arial" w:hint="cs"/>
          <w:rtl/>
        </w:rPr>
        <w:t>.</w:t>
      </w:r>
      <w:r w:rsidR="005744A0">
        <w:rPr>
          <w:rFonts w:hint="cs"/>
          <w:rtl/>
        </w:rPr>
        <w:t xml:space="preserve"> </w:t>
      </w:r>
      <w:r w:rsidR="00A545BD" w:rsidRPr="002A55A6">
        <w:rPr>
          <w:rFonts w:cs="Arial" w:hint="cs"/>
          <w:color w:val="E36C0A" w:themeColor="accent6" w:themeShade="BF"/>
          <w:rtl/>
        </w:rPr>
        <w:t>(וכ"פ בשו"ע</w:t>
      </w:r>
      <w:r w:rsidR="00A545BD">
        <w:rPr>
          <w:rFonts w:cs="Arial" w:hint="cs"/>
          <w:color w:val="E36C0A" w:themeColor="accent6" w:themeShade="BF"/>
          <w:rtl/>
        </w:rPr>
        <w:t>)</w:t>
      </w:r>
    </w:p>
    <w:p w14:paraId="3E58A06D"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A4B5617" w14:textId="1E637B71" w:rsidR="00E5582C" w:rsidRDefault="00E5582C" w:rsidP="00E5582C">
      <w:pPr>
        <w:rPr>
          <w:rtl/>
        </w:rPr>
      </w:pPr>
      <w:r>
        <w:rPr>
          <w:rFonts w:cs="Arial"/>
          <w:rtl/>
        </w:rPr>
        <w:t xml:space="preserve">בא אחד ואמר </w:t>
      </w:r>
      <w:r w:rsidR="008C49AA">
        <w:rPr>
          <w:rFonts w:cs="Arial" w:hint="cs"/>
          <w:sz w:val="18"/>
          <w:szCs w:val="18"/>
          <w:rtl/>
        </w:rPr>
        <w:t xml:space="preserve">[הגה] </w:t>
      </w:r>
      <w:r w:rsidRPr="00621B4C">
        <w:rPr>
          <w:rFonts w:cs="Arial"/>
          <w:sz w:val="18"/>
          <w:szCs w:val="18"/>
          <w:rtl/>
        </w:rPr>
        <w:t>בפני האב (</w:t>
      </w:r>
      <w:r w:rsidR="005744A0">
        <w:rPr>
          <w:rFonts w:cs="Arial" w:hint="cs"/>
          <w:sz w:val="18"/>
          <w:szCs w:val="18"/>
          <w:rtl/>
        </w:rPr>
        <w:t>רי"ו ו</w:t>
      </w:r>
      <w:r w:rsidRPr="00621B4C">
        <w:rPr>
          <w:rFonts w:cs="Arial"/>
          <w:sz w:val="18"/>
          <w:szCs w:val="18"/>
          <w:rtl/>
        </w:rPr>
        <w:t>ר"ן)</w:t>
      </w:r>
      <w:r>
        <w:rPr>
          <w:rFonts w:cs="Arial"/>
          <w:rtl/>
        </w:rPr>
        <w:t xml:space="preserve">: אני קדשתיה, נאמן, ומותרת לו כיון שהאב אומר: איני יודע. וכשכונסה, אינו צריך לקדשה. אבל אם האב מכחישו, יש מי שאומר שאינו נאמן אפילו להצריכה גט. </w:t>
      </w:r>
    </w:p>
    <w:p w14:paraId="62D40C8D" w14:textId="77777777" w:rsidR="00264603" w:rsidRDefault="00264603" w:rsidP="00E5582C">
      <w:pPr>
        <w:rPr>
          <w:rtl/>
        </w:rPr>
      </w:pPr>
    </w:p>
    <w:p w14:paraId="473295CF" w14:textId="3A325470" w:rsidR="00E5582C" w:rsidRDefault="00B7798B" w:rsidP="000422FD">
      <w:pPr>
        <w:pStyle w:val="2"/>
        <w:rPr>
          <w:rtl/>
        </w:rPr>
      </w:pPr>
      <w:r>
        <w:rPr>
          <w:rtl/>
        </w:rPr>
        <w:t>סעיף</w:t>
      </w:r>
      <w:r w:rsidR="00D6763F">
        <w:rPr>
          <w:rtl/>
        </w:rPr>
        <w:t xml:space="preserve"> </w:t>
      </w:r>
      <w:r w:rsidR="00E5582C">
        <w:rPr>
          <w:rtl/>
        </w:rPr>
        <w:t>כב</w:t>
      </w:r>
      <w:r w:rsidR="002D21E3">
        <w:rPr>
          <w:rFonts w:hint="cs"/>
          <w:rtl/>
        </w:rPr>
        <w:t>:</w:t>
      </w:r>
      <w:r w:rsidR="00536E32" w:rsidRPr="00536E32">
        <w:rPr>
          <w:rFonts w:hint="cs"/>
          <w:rtl/>
        </w:rPr>
        <w:t xml:space="preserve"> </w:t>
      </w:r>
      <w:r w:rsidR="00536E32">
        <w:rPr>
          <w:rFonts w:hint="cs"/>
          <w:rtl/>
        </w:rPr>
        <w:t>קידש את בתו, ואינו יודע למי, ושנים אומרים "אני קידשתיה".</w:t>
      </w:r>
    </w:p>
    <w:p w14:paraId="3E3FBB43" w14:textId="77777777" w:rsidR="00536E32" w:rsidRDefault="00264603" w:rsidP="00264603">
      <w:pPr>
        <w:rPr>
          <w:rFonts w:cs="Arial"/>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w:t>
      </w:r>
      <w:r>
        <w:rPr>
          <w:rFonts w:cs="Arial" w:hint="cs"/>
          <w:b/>
          <w:bCs/>
          <w:rtl/>
        </w:rPr>
        <w:t>ג</w:t>
      </w:r>
      <w:r w:rsidRPr="00D20485">
        <w:rPr>
          <w:rFonts w:cs="Arial" w:hint="cs"/>
          <w:b/>
          <w:bCs/>
          <w:rtl/>
        </w:rPr>
        <w:t xml:space="preserve"> ע"</w:t>
      </w:r>
      <w:r>
        <w:rPr>
          <w:rFonts w:cs="Arial" w:hint="cs"/>
          <w:b/>
          <w:bCs/>
          <w:rtl/>
        </w:rPr>
        <w:t>ב</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sidRPr="005877A9">
        <w:rPr>
          <w:rFonts w:cs="Arial"/>
          <w:rtl/>
        </w:rPr>
        <w:t xml:space="preserve"> קדשתי את בתי ואיני יודע למי קידשתיה, ובא אחד ואמר אני קידשתיה - נאמן</w:t>
      </w:r>
      <w:r>
        <w:rPr>
          <w:rFonts w:cs="Arial" w:hint="cs"/>
          <w:rtl/>
        </w:rPr>
        <w:t>.</w:t>
      </w:r>
      <w:r w:rsidRPr="00264603">
        <w:rPr>
          <w:rtl/>
        </w:rPr>
        <w:t xml:space="preserve"> </w:t>
      </w:r>
      <w:r w:rsidRPr="00264603">
        <w:rPr>
          <w:rFonts w:cs="Arial"/>
          <w:rtl/>
        </w:rPr>
        <w:t>זה אמר אני קידשתיה, וזה אמר אני קידשתיה - שניהם נותנים גט, ואם רצו - אחד נותן גט ואחד כונס.</w:t>
      </w:r>
    </w:p>
    <w:p w14:paraId="1F7F5D88" w14:textId="77777777" w:rsidR="00536E32" w:rsidRDefault="00536E32" w:rsidP="00264603">
      <w:pPr>
        <w:rPr>
          <w:rtl/>
        </w:rPr>
      </w:pPr>
      <w:r w:rsidRPr="00536E32">
        <w:rPr>
          <w:rFonts w:cs="Arial" w:hint="cs"/>
          <w:b/>
          <w:bCs/>
          <w:rtl/>
        </w:rPr>
        <w:t xml:space="preserve">ירושלמי קידושין פ"ג ה"ז: </w:t>
      </w:r>
      <w:r w:rsidRPr="00536E32">
        <w:rPr>
          <w:rFonts w:cs="Arial"/>
          <w:u w:val="single"/>
          <w:rtl/>
        </w:rPr>
        <w:t>רבי זעירא רבי יוסי בשם רבי יוחנן</w:t>
      </w:r>
      <w:r>
        <w:rPr>
          <w:rFonts w:cs="Arial" w:hint="cs"/>
          <w:rtl/>
        </w:rPr>
        <w:t>:</w:t>
      </w:r>
      <w:r w:rsidRPr="00536E32">
        <w:rPr>
          <w:rFonts w:cs="Arial"/>
          <w:rtl/>
        </w:rPr>
        <w:t xml:space="preserve"> קדם אחד מהן וכנס </w:t>
      </w:r>
      <w:r>
        <w:rPr>
          <w:rFonts w:cs="Arial" w:hint="cs"/>
          <w:rtl/>
        </w:rPr>
        <w:t xml:space="preserve">- </w:t>
      </w:r>
      <w:r w:rsidRPr="00536E32">
        <w:rPr>
          <w:rFonts w:cs="Arial"/>
          <w:rtl/>
        </w:rPr>
        <w:t>מוציאין מידו. הדא דאת אמר</w:t>
      </w:r>
      <w:r>
        <w:rPr>
          <w:rFonts w:cs="Arial" w:hint="cs"/>
          <w:rtl/>
        </w:rPr>
        <w:t>,</w:t>
      </w:r>
      <w:r w:rsidRPr="00536E32">
        <w:rPr>
          <w:rFonts w:cs="Arial"/>
          <w:rtl/>
        </w:rPr>
        <w:t xml:space="preserve"> בשזה אומר אני קידשתיה וזה אומר אני קידשתיה</w:t>
      </w:r>
      <w:r>
        <w:rPr>
          <w:rFonts w:cs="Arial" w:hint="cs"/>
          <w:rtl/>
        </w:rPr>
        <w:t>,</w:t>
      </w:r>
      <w:r w:rsidRPr="00536E32">
        <w:rPr>
          <w:rFonts w:cs="Arial"/>
          <w:rtl/>
        </w:rPr>
        <w:t xml:space="preserve"> וקדם וכנס. אבל אם אמר אני קידשתיה וכנסה</w:t>
      </w:r>
      <w:r>
        <w:rPr>
          <w:rFonts w:cs="Arial" w:hint="cs"/>
          <w:rtl/>
        </w:rPr>
        <w:t>,</w:t>
      </w:r>
      <w:r w:rsidRPr="00536E32">
        <w:rPr>
          <w:rFonts w:cs="Arial"/>
          <w:rtl/>
        </w:rPr>
        <w:t xml:space="preserve"> ובא אחר ואמר אני קידשתיה </w:t>
      </w:r>
      <w:r>
        <w:rPr>
          <w:rFonts w:cs="Arial" w:hint="cs"/>
          <w:rtl/>
        </w:rPr>
        <w:t xml:space="preserve">- </w:t>
      </w:r>
      <w:r w:rsidRPr="00536E32">
        <w:rPr>
          <w:rFonts w:cs="Arial"/>
          <w:rtl/>
        </w:rPr>
        <w:t>לא כל הימנו. ותני כן</w:t>
      </w:r>
      <w:r>
        <w:rPr>
          <w:rFonts w:cs="Arial" w:hint="cs"/>
          <w:rtl/>
        </w:rPr>
        <w:t>:</w:t>
      </w:r>
      <w:r w:rsidRPr="00536E32">
        <w:rPr>
          <w:rFonts w:cs="Arial"/>
          <w:rtl/>
        </w:rPr>
        <w:t xml:space="preserve"> אם משכנסה בא אחר ואמר אני קידשתיה לא כל הימנו</w:t>
      </w:r>
      <w:r>
        <w:rPr>
          <w:rFonts w:cs="Arial" w:hint="cs"/>
          <w:rtl/>
        </w:rPr>
        <w:t>.</w:t>
      </w:r>
      <w:r w:rsidR="00264603" w:rsidRPr="00264603">
        <w:rPr>
          <w:rFonts w:cs="Arial"/>
          <w:rtl/>
        </w:rPr>
        <w:t xml:space="preserve"> </w:t>
      </w:r>
    </w:p>
    <w:p w14:paraId="60B58645" w14:textId="04557E78" w:rsidR="00264603" w:rsidRPr="00536E32" w:rsidRDefault="00536E32" w:rsidP="00264603">
      <w:pPr>
        <w:rPr>
          <w:u w:val="single"/>
          <w:rtl/>
        </w:rPr>
      </w:pPr>
      <w:r w:rsidRPr="00536E32">
        <w:rPr>
          <w:rFonts w:hint="cs"/>
          <w:u w:val="single"/>
          <w:rtl/>
        </w:rPr>
        <w:t>קידש את בתו, ואינו יודע למי, ושנים אומרים "אני קידשתיה":</w:t>
      </w:r>
      <w:r w:rsidR="00264603" w:rsidRPr="00536E32">
        <w:rPr>
          <w:rFonts w:hint="cs"/>
          <w:u w:val="single"/>
          <w:rtl/>
        </w:rPr>
        <w:t xml:space="preserve">      </w:t>
      </w:r>
    </w:p>
    <w:p w14:paraId="1D35167E" w14:textId="2F55A0FE" w:rsidR="002D21E3" w:rsidRPr="002D21E3" w:rsidRDefault="002D21E3" w:rsidP="00BF4F5C">
      <w:pPr>
        <w:pStyle w:val="ab"/>
        <w:numPr>
          <w:ilvl w:val="0"/>
          <w:numId w:val="126"/>
        </w:numPr>
        <w:rPr>
          <w:rtl/>
        </w:rPr>
      </w:pPr>
      <w:r>
        <w:rPr>
          <w:rFonts w:cs="Arial" w:hint="cs"/>
          <w:rtl/>
        </w:rPr>
        <w:t xml:space="preserve">טור- </w:t>
      </w:r>
      <w:r>
        <w:rPr>
          <w:rFonts w:cs="Arial"/>
          <w:rtl/>
        </w:rPr>
        <w:t xml:space="preserve">באו שנים וכל אחד אומר קדשתיה </w:t>
      </w:r>
      <w:r w:rsidR="00264603">
        <w:rPr>
          <w:rFonts w:cs="Arial" w:hint="cs"/>
          <w:rtl/>
        </w:rPr>
        <w:t xml:space="preserve">- </w:t>
      </w:r>
      <w:r>
        <w:rPr>
          <w:rFonts w:cs="Arial"/>
          <w:rtl/>
        </w:rPr>
        <w:t>שניהם נותנים לה גט</w:t>
      </w:r>
      <w:r w:rsidR="00264603">
        <w:rPr>
          <w:rFonts w:cs="Arial" w:hint="cs"/>
          <w:rtl/>
        </w:rPr>
        <w:t>.</w:t>
      </w:r>
      <w:r>
        <w:rPr>
          <w:rFonts w:cs="Arial"/>
          <w:rtl/>
        </w:rPr>
        <w:t xml:space="preserve"> ואם רצו</w:t>
      </w:r>
      <w:r w:rsidR="002911F2">
        <w:rPr>
          <w:rFonts w:cs="Arial" w:hint="cs"/>
          <w:rtl/>
        </w:rPr>
        <w:t>,</w:t>
      </w:r>
      <w:r>
        <w:rPr>
          <w:rFonts w:cs="Arial"/>
          <w:rtl/>
        </w:rPr>
        <w:t xml:space="preserve"> אחד נותן גט ואחד כונס</w:t>
      </w:r>
      <w:r w:rsidR="002911F2">
        <w:rPr>
          <w:rStyle w:val="a7"/>
          <w:rFonts w:cs="Arial"/>
          <w:rtl/>
        </w:rPr>
        <w:footnoteReference w:id="929"/>
      </w:r>
      <w:r>
        <w:rPr>
          <w:rFonts w:cs="Arial" w:hint="cs"/>
          <w:rtl/>
        </w:rPr>
        <w:t>.</w:t>
      </w:r>
      <w:r>
        <w:rPr>
          <w:rFonts w:cs="Arial"/>
          <w:rtl/>
        </w:rPr>
        <w:t xml:space="preserve"> </w:t>
      </w:r>
      <w:r w:rsidR="002911F2" w:rsidRPr="002A55A6">
        <w:rPr>
          <w:rFonts w:cs="Arial" w:hint="cs"/>
          <w:color w:val="E36C0A" w:themeColor="accent6" w:themeShade="BF"/>
          <w:rtl/>
        </w:rPr>
        <w:t>(וכ"פ בשו"ע</w:t>
      </w:r>
      <w:r w:rsidR="002911F2">
        <w:rPr>
          <w:rFonts w:cs="Arial" w:hint="cs"/>
          <w:color w:val="E36C0A" w:themeColor="accent6" w:themeShade="BF"/>
          <w:rtl/>
        </w:rPr>
        <w:t>)</w:t>
      </w:r>
    </w:p>
    <w:p w14:paraId="690F4026"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A3B78E3" w14:textId="471D790B" w:rsidR="00621B4C" w:rsidRDefault="00E5582C" w:rsidP="00E5582C">
      <w:pPr>
        <w:rPr>
          <w:rFonts w:cs="Arial"/>
          <w:rtl/>
        </w:rPr>
      </w:pPr>
      <w:r>
        <w:rPr>
          <w:rFonts w:cs="Arial"/>
          <w:rtl/>
        </w:rPr>
        <w:t xml:space="preserve">באו שנים וכל אחד אומר: אני קדשתיה, שניהם נותנים גט. ואם רצו, אחד נותן גט ואחד כונס. </w:t>
      </w:r>
      <w:r w:rsidR="002911F2">
        <w:rPr>
          <w:rFonts w:cs="Arial" w:hint="cs"/>
          <w:sz w:val="18"/>
          <w:szCs w:val="18"/>
          <w:rtl/>
        </w:rPr>
        <w:t xml:space="preserve">[הגה] </w:t>
      </w:r>
      <w:r w:rsidRPr="00621B4C">
        <w:rPr>
          <w:rFonts w:cs="Arial"/>
          <w:sz w:val="18"/>
          <w:szCs w:val="18"/>
          <w:rtl/>
        </w:rPr>
        <w:t xml:space="preserve">וצריך </w:t>
      </w:r>
      <w:r w:rsidR="00510C7A" w:rsidRPr="00621B4C">
        <w:rPr>
          <w:rFonts w:cs="Arial"/>
          <w:sz w:val="18"/>
          <w:szCs w:val="18"/>
          <w:rtl/>
        </w:rPr>
        <w:t>קידושין</w:t>
      </w:r>
      <w:r w:rsidRPr="00621B4C">
        <w:rPr>
          <w:rFonts w:cs="Arial"/>
          <w:sz w:val="18"/>
          <w:szCs w:val="18"/>
          <w:rtl/>
        </w:rPr>
        <w:t xml:space="preserve"> כשכונסה, מאחר שנתגרשה כבר מאחר (רשב"א).</w:t>
      </w:r>
    </w:p>
    <w:p w14:paraId="7AA9FDCA" w14:textId="25034A05" w:rsidR="00E5582C" w:rsidRDefault="00E5582C" w:rsidP="00E5582C">
      <w:pPr>
        <w:rPr>
          <w:rtl/>
        </w:rPr>
      </w:pPr>
      <w:r>
        <w:rPr>
          <w:rFonts w:cs="Arial"/>
          <w:rtl/>
        </w:rPr>
        <w:t xml:space="preserve"> </w:t>
      </w:r>
    </w:p>
    <w:p w14:paraId="667A152F" w14:textId="75BC2341" w:rsidR="00E5582C" w:rsidRDefault="00B7798B" w:rsidP="000422FD">
      <w:pPr>
        <w:pStyle w:val="2"/>
        <w:rPr>
          <w:rtl/>
        </w:rPr>
      </w:pPr>
      <w:r>
        <w:rPr>
          <w:rtl/>
        </w:rPr>
        <w:t>סעיף</w:t>
      </w:r>
      <w:r w:rsidR="00D6763F">
        <w:rPr>
          <w:rtl/>
        </w:rPr>
        <w:t xml:space="preserve"> </w:t>
      </w:r>
      <w:r w:rsidR="00E5582C">
        <w:rPr>
          <w:rtl/>
        </w:rPr>
        <w:t>כג</w:t>
      </w:r>
      <w:r w:rsidR="002D21E3">
        <w:rPr>
          <w:rFonts w:hint="cs"/>
          <w:rtl/>
        </w:rPr>
        <w:t>:</w:t>
      </w:r>
      <w:r w:rsidR="002911F2">
        <w:rPr>
          <w:rFonts w:hint="cs"/>
          <w:rtl/>
        </w:rPr>
        <w:t xml:space="preserve"> בא אחד וכנסה, ואח"כ בא שני ואמר "אני קדשתיה".</w:t>
      </w:r>
    </w:p>
    <w:p w14:paraId="77E8F2A4" w14:textId="178F81B9" w:rsidR="002911F2" w:rsidRDefault="002911F2" w:rsidP="002911F2">
      <w:pPr>
        <w:rPr>
          <w:rFonts w:cs="Arial"/>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w:t>
      </w:r>
      <w:r>
        <w:rPr>
          <w:rFonts w:cs="Arial" w:hint="cs"/>
          <w:b/>
          <w:bCs/>
          <w:rtl/>
        </w:rPr>
        <w:t>ג</w:t>
      </w:r>
      <w:r w:rsidRPr="00D20485">
        <w:rPr>
          <w:rFonts w:cs="Arial" w:hint="cs"/>
          <w:b/>
          <w:bCs/>
          <w:rtl/>
        </w:rPr>
        <w:t xml:space="preserve"> ע"</w:t>
      </w:r>
      <w:r>
        <w:rPr>
          <w:rFonts w:cs="Arial" w:hint="cs"/>
          <w:b/>
          <w:bCs/>
          <w:rtl/>
        </w:rPr>
        <w:t>ב</w:t>
      </w:r>
      <w:r w:rsidRPr="00D20485">
        <w:rPr>
          <w:rFonts w:cs="Arial" w:hint="cs"/>
          <w:b/>
          <w:bCs/>
          <w:rtl/>
        </w:rPr>
        <w:t>:</w:t>
      </w:r>
      <w:r w:rsidR="00E214B0" w:rsidRPr="00E214B0">
        <w:rPr>
          <w:rtl/>
        </w:rPr>
        <w:t xml:space="preserve"> </w:t>
      </w:r>
      <w:r w:rsidR="00E214B0" w:rsidRPr="00E214B0">
        <w:rPr>
          <w:rFonts w:cs="Arial"/>
          <w:rtl/>
        </w:rPr>
        <w:t>תניא כוותיה דרב אסי:</w:t>
      </w:r>
      <w:r w:rsidR="00E214B0">
        <w:rPr>
          <w:rFonts w:cs="Arial" w:hint="cs"/>
          <w:rtl/>
        </w:rPr>
        <w:t>...</w:t>
      </w:r>
      <w:r w:rsidR="00E214B0" w:rsidRPr="00E214B0">
        <w:rPr>
          <w:rFonts w:cs="Arial"/>
          <w:rtl/>
        </w:rPr>
        <w:t xml:space="preserve"> כנסה, ובא אחר ואמר אני קדשתיה - לא כל הימנו לאוסרה עליו</w:t>
      </w:r>
      <w:r w:rsidR="00E214B0">
        <w:rPr>
          <w:rFonts w:cs="Arial" w:hint="cs"/>
          <w:rtl/>
        </w:rPr>
        <w:t>.</w:t>
      </w:r>
    </w:p>
    <w:p w14:paraId="4DA15A71" w14:textId="18F7D855" w:rsidR="002911F2" w:rsidRPr="002911F2" w:rsidRDefault="002911F2" w:rsidP="002911F2">
      <w:pPr>
        <w:rPr>
          <w:rtl/>
        </w:rPr>
      </w:pPr>
      <w:r w:rsidRPr="00536E32">
        <w:rPr>
          <w:rFonts w:cs="Arial" w:hint="cs"/>
          <w:b/>
          <w:bCs/>
          <w:rtl/>
        </w:rPr>
        <w:t xml:space="preserve">ירושלמי קידושין פ"ג ה"ז: </w:t>
      </w:r>
      <w:r w:rsidRPr="00536E32">
        <w:rPr>
          <w:rFonts w:cs="Arial"/>
          <w:u w:val="single"/>
          <w:rtl/>
        </w:rPr>
        <w:t>רבי זעירא רבי יוסי בשם רבי יוחנן</w:t>
      </w:r>
      <w:r>
        <w:rPr>
          <w:rFonts w:cs="Arial" w:hint="cs"/>
          <w:rtl/>
        </w:rPr>
        <w:t>:</w:t>
      </w:r>
      <w:r w:rsidRPr="00536E32">
        <w:rPr>
          <w:rFonts w:cs="Arial"/>
          <w:rtl/>
        </w:rPr>
        <w:t xml:space="preserve"> קדם אחד מהן וכנס </w:t>
      </w:r>
      <w:r>
        <w:rPr>
          <w:rFonts w:cs="Arial" w:hint="cs"/>
          <w:rtl/>
        </w:rPr>
        <w:t xml:space="preserve">- </w:t>
      </w:r>
      <w:r w:rsidRPr="00536E32">
        <w:rPr>
          <w:rFonts w:cs="Arial"/>
          <w:rtl/>
        </w:rPr>
        <w:t>מוציאין מידו. הדא דאת אמר</w:t>
      </w:r>
      <w:r>
        <w:rPr>
          <w:rFonts w:cs="Arial" w:hint="cs"/>
          <w:rtl/>
        </w:rPr>
        <w:t>,</w:t>
      </w:r>
      <w:r w:rsidRPr="00536E32">
        <w:rPr>
          <w:rFonts w:cs="Arial"/>
          <w:rtl/>
        </w:rPr>
        <w:t xml:space="preserve"> בשזה אומר אני קידשתיה וזה אומר אני קידשתיה</w:t>
      </w:r>
      <w:r>
        <w:rPr>
          <w:rFonts w:cs="Arial" w:hint="cs"/>
          <w:rtl/>
        </w:rPr>
        <w:t>,</w:t>
      </w:r>
      <w:r w:rsidRPr="00536E32">
        <w:rPr>
          <w:rFonts w:cs="Arial"/>
          <w:rtl/>
        </w:rPr>
        <w:t xml:space="preserve"> וקדם וכנס. אבל אם אמר אני קידשתיה וכנסה</w:t>
      </w:r>
      <w:r>
        <w:rPr>
          <w:rFonts w:cs="Arial" w:hint="cs"/>
          <w:rtl/>
        </w:rPr>
        <w:t>,</w:t>
      </w:r>
      <w:r w:rsidRPr="00536E32">
        <w:rPr>
          <w:rFonts w:cs="Arial"/>
          <w:rtl/>
        </w:rPr>
        <w:t xml:space="preserve"> ובא אחר ואמר אני קידשתיה </w:t>
      </w:r>
      <w:r>
        <w:rPr>
          <w:rFonts w:cs="Arial" w:hint="cs"/>
          <w:rtl/>
        </w:rPr>
        <w:t xml:space="preserve">- </w:t>
      </w:r>
      <w:r w:rsidRPr="00536E32">
        <w:rPr>
          <w:rFonts w:cs="Arial"/>
          <w:rtl/>
        </w:rPr>
        <w:t>לא כל הימנו. ותני כן</w:t>
      </w:r>
      <w:r>
        <w:rPr>
          <w:rFonts w:cs="Arial" w:hint="cs"/>
          <w:rtl/>
        </w:rPr>
        <w:t>:</w:t>
      </w:r>
      <w:r w:rsidRPr="00536E32">
        <w:rPr>
          <w:rFonts w:cs="Arial"/>
          <w:rtl/>
        </w:rPr>
        <w:t xml:space="preserve"> אם משכנסה בא אחר ואמר אני קידשתיה לא כל הימנו</w:t>
      </w:r>
      <w:r>
        <w:rPr>
          <w:rFonts w:cs="Arial" w:hint="cs"/>
          <w:rtl/>
        </w:rPr>
        <w:t>.</w:t>
      </w:r>
      <w:r w:rsidRPr="00264603">
        <w:rPr>
          <w:rFonts w:cs="Arial"/>
          <w:rtl/>
        </w:rPr>
        <w:t xml:space="preserve"> </w:t>
      </w:r>
    </w:p>
    <w:p w14:paraId="368FF22C" w14:textId="59DDDC34" w:rsidR="002911F2" w:rsidRPr="002911F2" w:rsidRDefault="002911F2" w:rsidP="002911F2">
      <w:pPr>
        <w:rPr>
          <w:u w:val="single"/>
          <w:rtl/>
        </w:rPr>
      </w:pPr>
      <w:r w:rsidRPr="002911F2">
        <w:rPr>
          <w:rFonts w:hint="cs"/>
          <w:u w:val="single"/>
          <w:rtl/>
        </w:rPr>
        <w:lastRenderedPageBreak/>
        <w:t>בא אחד וכנסה, ואח"כ בא שני ואמר "אני קדשתיה":</w:t>
      </w:r>
    </w:p>
    <w:p w14:paraId="39E4C780" w14:textId="4CC8DE0F" w:rsidR="00E214B0" w:rsidRDefault="002D21E3" w:rsidP="00BF4F5C">
      <w:pPr>
        <w:pStyle w:val="ab"/>
        <w:numPr>
          <w:ilvl w:val="0"/>
          <w:numId w:val="126"/>
        </w:numPr>
      </w:pPr>
      <w:r>
        <w:rPr>
          <w:rFonts w:cs="Arial" w:hint="cs"/>
          <w:rtl/>
        </w:rPr>
        <w:t xml:space="preserve">טור- </w:t>
      </w:r>
      <w:r>
        <w:rPr>
          <w:rFonts w:cs="Arial"/>
          <w:rtl/>
        </w:rPr>
        <w:t>בא אחד וכנסה</w:t>
      </w:r>
      <w:r w:rsidR="00E214B0">
        <w:rPr>
          <w:rStyle w:val="a7"/>
          <w:rFonts w:cs="Arial"/>
          <w:rtl/>
        </w:rPr>
        <w:footnoteReference w:id="930"/>
      </w:r>
      <w:r w:rsidR="002911F2">
        <w:rPr>
          <w:rFonts w:cs="Arial" w:hint="cs"/>
          <w:rtl/>
        </w:rPr>
        <w:t>,</w:t>
      </w:r>
      <w:r>
        <w:rPr>
          <w:rFonts w:cs="Arial"/>
          <w:rtl/>
        </w:rPr>
        <w:t xml:space="preserve"> ואח"כ בא אחר ואמר אני קדשתיה </w:t>
      </w:r>
      <w:r w:rsidR="002911F2">
        <w:rPr>
          <w:rFonts w:cs="Arial" w:hint="cs"/>
          <w:rtl/>
        </w:rPr>
        <w:t xml:space="preserve">- </w:t>
      </w:r>
      <w:r>
        <w:rPr>
          <w:rFonts w:cs="Arial"/>
          <w:rtl/>
        </w:rPr>
        <w:t>אינו נאמן לאוסרה עליו</w:t>
      </w:r>
      <w:r>
        <w:rPr>
          <w:rFonts w:cs="Arial" w:hint="cs"/>
          <w:rtl/>
        </w:rPr>
        <w:t>.</w:t>
      </w:r>
      <w:r w:rsidR="00F1124B">
        <w:rPr>
          <w:rFonts w:cs="Arial"/>
          <w:rtl/>
        </w:rPr>
        <w:t xml:space="preserve"> </w:t>
      </w:r>
      <w:r w:rsidR="00F1124B" w:rsidRPr="002A55A6">
        <w:rPr>
          <w:rFonts w:cs="Arial" w:hint="cs"/>
          <w:color w:val="E36C0A" w:themeColor="accent6" w:themeShade="BF"/>
          <w:rtl/>
        </w:rPr>
        <w:t>(וכ"פ בשו"ע</w:t>
      </w:r>
      <w:r w:rsidR="00F1124B">
        <w:rPr>
          <w:rFonts w:cs="Arial" w:hint="cs"/>
          <w:color w:val="E36C0A" w:themeColor="accent6" w:themeShade="BF"/>
          <w:rtl/>
        </w:rPr>
        <w:t>)</w:t>
      </w:r>
    </w:p>
    <w:p w14:paraId="534409B8" w14:textId="011C14F0" w:rsidR="00E214B0" w:rsidRPr="00E214B0" w:rsidRDefault="00E214B0" w:rsidP="00E214B0">
      <w:pPr>
        <w:ind w:left="360"/>
        <w:rPr>
          <w:u w:val="dotted"/>
        </w:rPr>
      </w:pPr>
      <w:r w:rsidRPr="00E214B0">
        <w:rPr>
          <w:rFonts w:hint="cs"/>
          <w:u w:val="dotted"/>
          <w:rtl/>
        </w:rPr>
        <w:t xml:space="preserve">ומה הדין אם השני </w:t>
      </w:r>
      <w:r w:rsidRPr="00E214B0">
        <w:rPr>
          <w:rFonts w:hint="cs"/>
          <w:sz w:val="16"/>
          <w:szCs w:val="16"/>
          <w:u w:val="dotted"/>
          <w:rtl/>
        </w:rPr>
        <w:t>(שבא לאחר שהראשון כנסה)</w:t>
      </w:r>
      <w:r w:rsidRPr="00E214B0">
        <w:rPr>
          <w:rFonts w:hint="cs"/>
          <w:u w:val="dotted"/>
          <w:rtl/>
        </w:rPr>
        <w:t xml:space="preserve"> מביא עדים שהוא קידשה:</w:t>
      </w:r>
    </w:p>
    <w:p w14:paraId="648C5206" w14:textId="6D0AE60E" w:rsidR="002D21E3" w:rsidRPr="002D21E3" w:rsidRDefault="00796630" w:rsidP="00BF4F5C">
      <w:pPr>
        <w:pStyle w:val="ab"/>
        <w:numPr>
          <w:ilvl w:val="0"/>
          <w:numId w:val="126"/>
        </w:numPr>
      </w:pPr>
      <w:r>
        <w:rPr>
          <w:rFonts w:cs="Arial" w:hint="cs"/>
          <w:rtl/>
        </w:rPr>
        <w:t xml:space="preserve">רי"ו </w:t>
      </w:r>
      <w:r w:rsidRPr="00796630">
        <w:rPr>
          <w:rFonts w:cs="Arial"/>
          <w:sz w:val="16"/>
          <w:szCs w:val="16"/>
          <w:rtl/>
        </w:rPr>
        <w:t>(נכ"ב ח"ב קפד ע"ג)</w:t>
      </w:r>
      <w:r>
        <w:rPr>
          <w:rFonts w:cs="Arial" w:hint="cs"/>
          <w:rtl/>
        </w:rPr>
        <w:t xml:space="preserve">- </w:t>
      </w:r>
      <w:r w:rsidR="00E214B0" w:rsidRPr="00E214B0">
        <w:rPr>
          <w:rFonts w:cs="Arial"/>
          <w:rtl/>
        </w:rPr>
        <w:t>כתב הר"מ נרבוני ז"ל אבל אם הביא עדים שהוא קדשה אע</w:t>
      </w:r>
      <w:r w:rsidR="00464E70">
        <w:rPr>
          <w:rFonts w:cs="Arial" w:hint="cs"/>
          <w:rtl/>
        </w:rPr>
        <w:t>"</w:t>
      </w:r>
      <w:r w:rsidR="00E214B0" w:rsidRPr="00E214B0">
        <w:rPr>
          <w:rFonts w:cs="Arial"/>
          <w:rtl/>
        </w:rPr>
        <w:t>ג שהאב מכחיש לאחרון לאו כל הימנו</w:t>
      </w:r>
      <w:r w:rsidR="00464E70">
        <w:rPr>
          <w:rFonts w:cs="Arial" w:hint="cs"/>
          <w:rtl/>
        </w:rPr>
        <w:t>,</w:t>
      </w:r>
      <w:r w:rsidR="00E214B0" w:rsidRPr="00E214B0">
        <w:rPr>
          <w:rFonts w:cs="Arial"/>
          <w:rtl/>
        </w:rPr>
        <w:t xml:space="preserve"> ותצא מזה ומזה בגט</w:t>
      </w:r>
      <w:r w:rsidR="00464E70">
        <w:rPr>
          <w:rFonts w:cs="Arial" w:hint="cs"/>
          <w:rtl/>
        </w:rPr>
        <w:t>,</w:t>
      </w:r>
      <w:r w:rsidR="00E214B0" w:rsidRPr="00E214B0">
        <w:rPr>
          <w:rFonts w:cs="Arial"/>
          <w:rtl/>
        </w:rPr>
        <w:t xml:space="preserve"> ומותרת לעלמא</w:t>
      </w:r>
      <w:r>
        <w:rPr>
          <w:rStyle w:val="a7"/>
          <w:rFonts w:cs="Arial"/>
          <w:rtl/>
        </w:rPr>
        <w:footnoteReference w:id="931"/>
      </w:r>
      <w:r w:rsidR="00E214B0" w:rsidRPr="00E214B0">
        <w:rPr>
          <w:rFonts w:cs="Arial"/>
          <w:rtl/>
        </w:rPr>
        <w:t>.</w:t>
      </w:r>
      <w:r w:rsidR="002D21E3">
        <w:rPr>
          <w:rFonts w:cs="Arial"/>
          <w:rtl/>
        </w:rPr>
        <w:t xml:space="preserve"> </w:t>
      </w:r>
    </w:p>
    <w:p w14:paraId="091CE7BF"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2FE5DD3" w14:textId="373A8DCE" w:rsidR="00621B4C" w:rsidRDefault="00E5582C" w:rsidP="00E5582C">
      <w:pPr>
        <w:rPr>
          <w:rFonts w:cs="Arial"/>
          <w:rtl/>
        </w:rPr>
      </w:pPr>
      <w:r>
        <w:rPr>
          <w:rFonts w:cs="Arial"/>
          <w:rtl/>
        </w:rPr>
        <w:t>בא אחד וכנסה, ואח</w:t>
      </w:r>
      <w:r w:rsidR="002911F2">
        <w:rPr>
          <w:rFonts w:cs="Arial" w:hint="cs"/>
          <w:rtl/>
        </w:rPr>
        <w:t xml:space="preserve">ר </w:t>
      </w:r>
      <w:r>
        <w:rPr>
          <w:rFonts w:cs="Arial"/>
          <w:rtl/>
        </w:rPr>
        <w:t>כ</w:t>
      </w:r>
      <w:r w:rsidR="002911F2">
        <w:rPr>
          <w:rFonts w:cs="Arial" w:hint="cs"/>
          <w:rtl/>
        </w:rPr>
        <w:t>ך</w:t>
      </w:r>
      <w:r>
        <w:rPr>
          <w:rFonts w:cs="Arial"/>
          <w:rtl/>
        </w:rPr>
        <w:t xml:space="preserve"> בא אחד ואמר: אני קדשתיה, אינו נאמן לאוסרה עליו. וי</w:t>
      </w:r>
      <w:r w:rsidR="002911F2">
        <w:rPr>
          <w:rFonts w:cs="Arial" w:hint="cs"/>
          <w:rtl/>
        </w:rPr>
        <w:t>ש אומרים</w:t>
      </w:r>
      <w:r>
        <w:rPr>
          <w:rFonts w:cs="Arial"/>
          <w:rtl/>
        </w:rPr>
        <w:t xml:space="preserve"> דאפילו לא כנסה ממש, אלא כיון שהתירוה ליכנס ככנסה דמי.</w:t>
      </w:r>
    </w:p>
    <w:p w14:paraId="62EB7694" w14:textId="77777777" w:rsidR="00796630" w:rsidRDefault="00796630" w:rsidP="00E5582C">
      <w:pPr>
        <w:rPr>
          <w:rtl/>
        </w:rPr>
      </w:pPr>
    </w:p>
    <w:p w14:paraId="28D3A5B7" w14:textId="7C23D535" w:rsidR="00E5582C" w:rsidRDefault="00B7798B" w:rsidP="000422FD">
      <w:pPr>
        <w:pStyle w:val="2"/>
        <w:rPr>
          <w:rtl/>
        </w:rPr>
      </w:pPr>
      <w:r>
        <w:rPr>
          <w:rtl/>
        </w:rPr>
        <w:t>סעיף</w:t>
      </w:r>
      <w:r w:rsidR="00D6763F">
        <w:rPr>
          <w:rtl/>
        </w:rPr>
        <w:t xml:space="preserve"> </w:t>
      </w:r>
      <w:r w:rsidR="00E5582C">
        <w:rPr>
          <w:rtl/>
        </w:rPr>
        <w:t>כד</w:t>
      </w:r>
      <w:r w:rsidR="00F1124B">
        <w:rPr>
          <w:rFonts w:hint="cs"/>
          <w:rtl/>
        </w:rPr>
        <w:t>:</w:t>
      </w:r>
      <w:r w:rsidR="00F1124B" w:rsidRPr="00F1124B">
        <w:rPr>
          <w:rtl/>
        </w:rPr>
        <w:t xml:space="preserve"> </w:t>
      </w:r>
      <w:r w:rsidR="00F1124B">
        <w:rPr>
          <w:rtl/>
        </w:rPr>
        <w:t xml:space="preserve">אשה שאמרה </w:t>
      </w:r>
      <w:r w:rsidR="00F1124B">
        <w:rPr>
          <w:rFonts w:hint="cs"/>
          <w:rtl/>
        </w:rPr>
        <w:t>"</w:t>
      </w:r>
      <w:r w:rsidR="00F1124B">
        <w:rPr>
          <w:rtl/>
        </w:rPr>
        <w:t>קדשתי את עצמי ואיני יודע</w:t>
      </w:r>
      <w:r w:rsidR="00F1124B">
        <w:rPr>
          <w:rFonts w:hint="cs"/>
          <w:rtl/>
        </w:rPr>
        <w:t>ת</w:t>
      </w:r>
      <w:r w:rsidR="00F1124B">
        <w:rPr>
          <w:rtl/>
        </w:rPr>
        <w:t xml:space="preserve"> למי</w:t>
      </w:r>
      <w:r w:rsidR="00F1124B">
        <w:rPr>
          <w:rFonts w:hint="cs"/>
          <w:rtl/>
        </w:rPr>
        <w:t>".</w:t>
      </w:r>
    </w:p>
    <w:p w14:paraId="438D708C" w14:textId="48E9DF2D" w:rsidR="00F1124B" w:rsidRDefault="00F1124B" w:rsidP="00F1124B">
      <w:pPr>
        <w:rPr>
          <w:rFonts w:cs="Arial"/>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w:t>
      </w:r>
      <w:r>
        <w:rPr>
          <w:rFonts w:cs="Arial" w:hint="cs"/>
          <w:b/>
          <w:bCs/>
          <w:rtl/>
        </w:rPr>
        <w:t>ג</w:t>
      </w:r>
      <w:r w:rsidRPr="00D20485">
        <w:rPr>
          <w:rFonts w:cs="Arial" w:hint="cs"/>
          <w:b/>
          <w:bCs/>
          <w:rtl/>
        </w:rPr>
        <w:t xml:space="preserve"> ע"</w:t>
      </w:r>
      <w:r>
        <w:rPr>
          <w:rFonts w:cs="Arial" w:hint="cs"/>
          <w:b/>
          <w:bCs/>
          <w:rtl/>
        </w:rPr>
        <w:t>ב</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sidRPr="005877A9">
        <w:rPr>
          <w:rFonts w:cs="Arial"/>
          <w:rtl/>
        </w:rPr>
        <w:t xml:space="preserve"> קדשתי את בתי ואיני יודע למי קידשתיה, ובא אחד ואמר אני קידשתיה - נאמן</w:t>
      </w:r>
      <w:r>
        <w:rPr>
          <w:rFonts w:cs="Arial" w:hint="cs"/>
          <w:rtl/>
        </w:rPr>
        <w:t>..</w:t>
      </w:r>
      <w:r w:rsidRPr="005877A9">
        <w:rPr>
          <w:rFonts w:cs="Arial"/>
          <w:rtl/>
        </w:rPr>
        <w:t>.</w:t>
      </w:r>
      <w:r>
        <w:rPr>
          <w:rFonts w:hint="cs"/>
          <w:rtl/>
        </w:rPr>
        <w:t xml:space="preserve">      </w:t>
      </w:r>
      <w:r w:rsidRPr="008C49AA">
        <w:rPr>
          <w:rFonts w:hint="cs"/>
          <w:u w:val="double"/>
          <w:rtl/>
        </w:rPr>
        <w:t>גמ'</w:t>
      </w:r>
      <w:r>
        <w:rPr>
          <w:rFonts w:hint="cs"/>
          <w:rtl/>
        </w:rPr>
        <w:t>:</w:t>
      </w:r>
      <w:r w:rsidRPr="008C49AA">
        <w:rPr>
          <w:rFonts w:cs="Arial"/>
          <w:rtl/>
        </w:rPr>
        <w:t xml:space="preserve"> </w:t>
      </w:r>
      <w:r w:rsidRPr="008C49AA">
        <w:rPr>
          <w:rFonts w:cs="Arial"/>
          <w:u w:val="single"/>
          <w:rtl/>
        </w:rPr>
        <w:t>אמר רב</w:t>
      </w:r>
      <w:r w:rsidRPr="008C49AA">
        <w:rPr>
          <w:rFonts w:cs="Arial"/>
          <w:rtl/>
        </w:rPr>
        <w:t xml:space="preserve">: נאמן ליתן גט ואין נאמן לכנוס: נאמן ליתן גט, אין אדם חוטא ולא לו; ואין נאמן לכנוס, אימא יצרו תוקפו. </w:t>
      </w:r>
      <w:r w:rsidRPr="008C49AA">
        <w:rPr>
          <w:rFonts w:cs="Arial"/>
          <w:u w:val="single"/>
          <w:rtl/>
        </w:rPr>
        <w:t>רב אסי אמר</w:t>
      </w:r>
      <w:r w:rsidRPr="008C49AA">
        <w:rPr>
          <w:rFonts w:cs="Arial"/>
          <w:rtl/>
        </w:rPr>
        <w:t>: אף נאמן לכנוס. ומודה רב אסי, באומרת נתקדשתי ואיני יודעת למי נתקדשתי, ובא אחד ואמר קידשתיה - שאין נאמן לכנוס.</w:t>
      </w:r>
      <w:r>
        <w:rPr>
          <w:rFonts w:hint="cs"/>
          <w:rtl/>
        </w:rPr>
        <w:t>..</w:t>
      </w:r>
      <w:r w:rsidRPr="00F1124B">
        <w:rPr>
          <w:rtl/>
        </w:rPr>
        <w:t xml:space="preserve"> </w:t>
      </w:r>
      <w:r w:rsidRPr="00F1124B">
        <w:rPr>
          <w:rFonts w:cs="Arial"/>
          <w:rtl/>
        </w:rPr>
        <w:t>תניא כוותיה דרב אסי: קידשתי את בתי ואיני יודע למי קידשתיה, ובא אחד ואמר קידשתיה - אף נאמן לכנוס; כנסה, ובא אחר ואמר אני קדשתיה - לא כל הימנו לאוסרה עליו; האשה שאמרה נתקדשתי ואיני יודעת למי נתקדשתי, ובא אחד ואמר אני קידשתי - אין נאמן לכנוס, מפני שהיא מחפה עליו</w:t>
      </w:r>
      <w:r>
        <w:rPr>
          <w:rStyle w:val="a7"/>
          <w:rFonts w:cs="Arial"/>
          <w:rtl/>
        </w:rPr>
        <w:footnoteReference w:id="932"/>
      </w:r>
      <w:r w:rsidRPr="00F1124B">
        <w:rPr>
          <w:rFonts w:cs="Arial"/>
          <w:rtl/>
        </w:rPr>
        <w:t>.</w:t>
      </w:r>
    </w:p>
    <w:p w14:paraId="4F2394AB" w14:textId="31E88091" w:rsidR="00F1124B" w:rsidRPr="00F1124B" w:rsidRDefault="00F1124B" w:rsidP="00F1124B">
      <w:pPr>
        <w:rPr>
          <w:u w:val="single"/>
          <w:rtl/>
        </w:rPr>
      </w:pPr>
      <w:r w:rsidRPr="00F1124B">
        <w:rPr>
          <w:rFonts w:cs="Arial"/>
          <w:u w:val="single"/>
          <w:rtl/>
        </w:rPr>
        <w:t xml:space="preserve">אשה שאמרה </w:t>
      </w:r>
      <w:r w:rsidRPr="00F1124B">
        <w:rPr>
          <w:rFonts w:cs="Arial" w:hint="cs"/>
          <w:u w:val="single"/>
          <w:rtl/>
        </w:rPr>
        <w:t>"</w:t>
      </w:r>
      <w:r w:rsidRPr="00F1124B">
        <w:rPr>
          <w:rFonts w:cs="Arial"/>
          <w:u w:val="single"/>
          <w:rtl/>
        </w:rPr>
        <w:t>קדשתי את עצמי ואיני יודע</w:t>
      </w:r>
      <w:r w:rsidRPr="00F1124B">
        <w:rPr>
          <w:rFonts w:cs="Arial" w:hint="cs"/>
          <w:u w:val="single"/>
          <w:rtl/>
        </w:rPr>
        <w:t>ת</w:t>
      </w:r>
      <w:r w:rsidRPr="00F1124B">
        <w:rPr>
          <w:rFonts w:cs="Arial"/>
          <w:u w:val="single"/>
          <w:rtl/>
        </w:rPr>
        <w:t xml:space="preserve"> למי</w:t>
      </w:r>
      <w:r w:rsidRPr="00F1124B">
        <w:rPr>
          <w:rFonts w:cs="Arial" w:hint="cs"/>
          <w:u w:val="single"/>
          <w:rtl/>
        </w:rPr>
        <w:t>":</w:t>
      </w:r>
    </w:p>
    <w:p w14:paraId="12201A93" w14:textId="0F43C443" w:rsidR="00FA3C99" w:rsidRDefault="00FA3C99" w:rsidP="00BF4F5C">
      <w:pPr>
        <w:pStyle w:val="ab"/>
        <w:numPr>
          <w:ilvl w:val="0"/>
          <w:numId w:val="126"/>
        </w:numPr>
      </w:pPr>
      <w:r>
        <w:rPr>
          <w:rFonts w:cs="Arial" w:hint="cs"/>
          <w:rtl/>
        </w:rPr>
        <w:t xml:space="preserve">רמב"ם </w:t>
      </w:r>
      <w:r>
        <w:rPr>
          <w:rFonts w:cs="Arial" w:hint="cs"/>
          <w:sz w:val="16"/>
          <w:szCs w:val="16"/>
          <w:rtl/>
        </w:rPr>
        <w:t>(פ"ט הי"ד)</w:t>
      </w:r>
      <w:r w:rsidR="00F5742C">
        <w:rPr>
          <w:rFonts w:cs="Arial" w:hint="cs"/>
          <w:rtl/>
        </w:rPr>
        <w:t xml:space="preserve"> וטור</w:t>
      </w:r>
      <w:r>
        <w:rPr>
          <w:rFonts w:cs="Arial" w:hint="cs"/>
          <w:rtl/>
        </w:rPr>
        <w:t xml:space="preserve">- </w:t>
      </w:r>
      <w:r w:rsidRPr="00FA3C99">
        <w:rPr>
          <w:rFonts w:cs="Arial"/>
          <w:rtl/>
        </w:rPr>
        <w:t>האשה שאמרה נתקדשתי ואיני יודעת למי נתקדשתי</w:t>
      </w:r>
      <w:r w:rsidR="00F628D6">
        <w:rPr>
          <w:rFonts w:cs="Arial" w:hint="cs"/>
          <w:rtl/>
        </w:rPr>
        <w:t>,</w:t>
      </w:r>
      <w:r w:rsidRPr="00FA3C99">
        <w:rPr>
          <w:rFonts w:cs="Arial"/>
          <w:rtl/>
        </w:rPr>
        <w:t xml:space="preserve"> ובא אחד ואמר אני הוא שקידשתיך</w:t>
      </w:r>
      <w:r w:rsidR="00F628D6">
        <w:rPr>
          <w:rFonts w:cs="Arial" w:hint="cs"/>
          <w:rtl/>
        </w:rPr>
        <w:t xml:space="preserve"> -</w:t>
      </w:r>
      <w:r w:rsidRPr="00FA3C99">
        <w:rPr>
          <w:rFonts w:cs="Arial"/>
          <w:rtl/>
        </w:rPr>
        <w:t xml:space="preserve"> נאמן ליתן לה גט ותהיה מותרת לכל אדם חוץ ממנו, אבל אינו נאמן לכנוס</w:t>
      </w:r>
      <w:r w:rsidR="00A908F0">
        <w:rPr>
          <w:rStyle w:val="a7"/>
          <w:rFonts w:cs="Arial"/>
          <w:rtl/>
        </w:rPr>
        <w:footnoteReference w:id="933"/>
      </w:r>
      <w:r w:rsidR="00F628D6">
        <w:rPr>
          <w:rFonts w:cs="Arial" w:hint="cs"/>
          <w:rtl/>
        </w:rPr>
        <w:t>,</w:t>
      </w:r>
      <w:r w:rsidRPr="00FA3C99">
        <w:rPr>
          <w:rFonts w:cs="Arial"/>
          <w:rtl/>
        </w:rPr>
        <w:t xml:space="preserve"> שמא יצרו תקפו והיא תרגיל לו כדי להתירה</w:t>
      </w:r>
      <w:r w:rsidR="00F5742C">
        <w:rPr>
          <w:rStyle w:val="a7"/>
          <w:rFonts w:cs="Arial"/>
          <w:rtl/>
        </w:rPr>
        <w:footnoteReference w:id="934"/>
      </w:r>
      <w:r w:rsidR="00F5742C">
        <w:rPr>
          <w:rFonts w:hint="cs"/>
          <w:sz w:val="16"/>
          <w:szCs w:val="16"/>
          <w:rtl/>
        </w:rPr>
        <w:t xml:space="preserve"> (ל' הרמב"ם)</w:t>
      </w:r>
      <w:r>
        <w:rPr>
          <w:rFonts w:hint="cs"/>
          <w:rtl/>
        </w:rPr>
        <w:t>.</w:t>
      </w:r>
      <w:r w:rsidR="00A908F0" w:rsidRPr="00A908F0">
        <w:rPr>
          <w:rFonts w:cs="Arial" w:hint="cs"/>
          <w:color w:val="E36C0A" w:themeColor="accent6" w:themeShade="BF"/>
          <w:rtl/>
        </w:rPr>
        <w:t xml:space="preserve"> </w:t>
      </w:r>
      <w:r w:rsidR="00A908F0" w:rsidRPr="002A55A6">
        <w:rPr>
          <w:rFonts w:cs="Arial" w:hint="cs"/>
          <w:color w:val="E36C0A" w:themeColor="accent6" w:themeShade="BF"/>
          <w:rtl/>
        </w:rPr>
        <w:t>(וכ"פ בשו"ע</w:t>
      </w:r>
      <w:r w:rsidR="00A908F0">
        <w:rPr>
          <w:rFonts w:cs="Arial" w:hint="cs"/>
          <w:color w:val="E36C0A" w:themeColor="accent6" w:themeShade="BF"/>
          <w:rtl/>
        </w:rPr>
        <w:t>)</w:t>
      </w:r>
    </w:p>
    <w:p w14:paraId="7B9BD587" w14:textId="5767924D" w:rsidR="00F628D6" w:rsidRPr="00F628D6" w:rsidRDefault="00F628D6" w:rsidP="00F628D6">
      <w:pPr>
        <w:ind w:left="360"/>
        <w:rPr>
          <w:sz w:val="16"/>
          <w:szCs w:val="16"/>
          <w:u w:val="dotted"/>
        </w:rPr>
      </w:pPr>
      <w:r w:rsidRPr="00F628D6">
        <w:rPr>
          <w:rFonts w:hint="cs"/>
          <w:u w:val="dotted"/>
          <w:rtl/>
        </w:rPr>
        <w:t>ומה הדין אם יש שם עד אחד שמעיד שאותו אחד קדשה:</w:t>
      </w:r>
      <w:r>
        <w:rPr>
          <w:rFonts w:hint="cs"/>
          <w:sz w:val="16"/>
          <w:szCs w:val="16"/>
          <w:rtl/>
        </w:rPr>
        <w:t xml:space="preserve"> </w:t>
      </w:r>
      <w:r w:rsidRPr="00F628D6">
        <w:rPr>
          <w:rFonts w:hint="cs"/>
          <w:sz w:val="16"/>
          <w:szCs w:val="16"/>
          <w:rtl/>
        </w:rPr>
        <w:t>(</w:t>
      </w:r>
      <w:r>
        <w:rPr>
          <w:rFonts w:hint="cs"/>
          <w:sz w:val="16"/>
          <w:szCs w:val="16"/>
          <w:rtl/>
        </w:rPr>
        <w:t>דרכ"מ אות יד</w:t>
      </w:r>
      <w:r w:rsidRPr="00F628D6">
        <w:rPr>
          <w:rFonts w:hint="cs"/>
          <w:sz w:val="16"/>
          <w:szCs w:val="16"/>
          <w:rtl/>
        </w:rPr>
        <w:t>)</w:t>
      </w:r>
    </w:p>
    <w:p w14:paraId="6CAF4538" w14:textId="3A3C7421" w:rsidR="002D21E3" w:rsidRPr="002D21E3" w:rsidRDefault="00F628D6" w:rsidP="00BF4F5C">
      <w:pPr>
        <w:pStyle w:val="ab"/>
        <w:numPr>
          <w:ilvl w:val="0"/>
          <w:numId w:val="126"/>
        </w:numPr>
        <w:rPr>
          <w:rtl/>
        </w:rPr>
      </w:pPr>
      <w:r w:rsidRPr="00DE6413">
        <w:rPr>
          <w:rFonts w:cs="Arial"/>
          <w:rtl/>
        </w:rPr>
        <w:t xml:space="preserve">ר"ן </w:t>
      </w:r>
      <w:r w:rsidRPr="00F628D6">
        <w:rPr>
          <w:rFonts w:cs="Arial"/>
          <w:sz w:val="16"/>
          <w:szCs w:val="16"/>
          <w:rtl/>
        </w:rPr>
        <w:t>(כז. ד"ה ומודה)</w:t>
      </w:r>
      <w:r>
        <w:rPr>
          <w:rFonts w:cs="Arial" w:hint="cs"/>
          <w:rtl/>
        </w:rPr>
        <w:t>-</w:t>
      </w:r>
      <w:r w:rsidRPr="00DE6413">
        <w:rPr>
          <w:rFonts w:cs="Arial"/>
          <w:rtl/>
        </w:rPr>
        <w:t xml:space="preserve"> </w:t>
      </w:r>
      <w:r w:rsidR="00A908F0" w:rsidRPr="00A908F0">
        <w:rPr>
          <w:rFonts w:cs="Arial"/>
          <w:rtl/>
        </w:rPr>
        <w:t xml:space="preserve">אם יש עד אחד שמעיד שהוא קדשה </w:t>
      </w:r>
      <w:r w:rsidR="00A908F0">
        <w:rPr>
          <w:rFonts w:cs="Arial" w:hint="cs"/>
          <w:rtl/>
        </w:rPr>
        <w:t xml:space="preserve">- </w:t>
      </w:r>
      <w:r w:rsidR="00A908F0" w:rsidRPr="00A908F0">
        <w:rPr>
          <w:rFonts w:cs="Arial"/>
          <w:rtl/>
        </w:rPr>
        <w:t>נאמן</w:t>
      </w:r>
      <w:r w:rsidR="00A908F0">
        <w:rPr>
          <w:rFonts w:cs="Arial" w:hint="cs"/>
          <w:rtl/>
        </w:rPr>
        <w:t>,</w:t>
      </w:r>
      <w:r w:rsidR="00A908F0" w:rsidRPr="00A908F0">
        <w:rPr>
          <w:rFonts w:cs="Arial"/>
          <w:rtl/>
        </w:rPr>
        <w:t xml:space="preserve"> דאין אדם חוטא ולא לו</w:t>
      </w:r>
      <w:r w:rsidR="00F5742C">
        <w:rPr>
          <w:rFonts w:cs="Arial" w:hint="cs"/>
          <w:rtl/>
        </w:rPr>
        <w:t>.</w:t>
      </w:r>
      <w:r w:rsidR="00A908F0">
        <w:rPr>
          <w:rFonts w:hint="cs"/>
          <w:rtl/>
        </w:rPr>
        <w:t xml:space="preserve"> </w:t>
      </w:r>
      <w:r w:rsidR="00A908F0" w:rsidRPr="00A908F0">
        <w:rPr>
          <w:rFonts w:hint="cs"/>
          <w:color w:val="00B0F0"/>
          <w:rtl/>
        </w:rPr>
        <w:t>(וכ"פ הרמ"א)</w:t>
      </w:r>
    </w:p>
    <w:p w14:paraId="34F33A1E"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A891FF1" w14:textId="702103DE" w:rsidR="00E5582C" w:rsidRDefault="00E5582C" w:rsidP="00E5582C">
      <w:pPr>
        <w:rPr>
          <w:rFonts w:cs="Arial"/>
          <w:rtl/>
        </w:rPr>
      </w:pPr>
      <w:r>
        <w:rPr>
          <w:rFonts w:cs="Arial"/>
          <w:rtl/>
        </w:rPr>
        <w:t xml:space="preserve">האשה שאמרה: קדשתי את עצמי ואיני יודעת למי, ובא אחד ואמר: אני קדשתיך, נאמן ליתן לה גט להתירה לעלמא, אבל לא לכונסה. ואם כנסה, אין מוציאין מידו. </w:t>
      </w:r>
      <w:r w:rsidR="00F628D6">
        <w:rPr>
          <w:rFonts w:cs="Arial" w:hint="cs"/>
          <w:sz w:val="18"/>
          <w:szCs w:val="18"/>
          <w:rtl/>
        </w:rPr>
        <w:t xml:space="preserve">[הגה] </w:t>
      </w:r>
      <w:r w:rsidRPr="00621B4C">
        <w:rPr>
          <w:rFonts w:cs="Arial"/>
          <w:sz w:val="18"/>
          <w:szCs w:val="18"/>
          <w:rtl/>
        </w:rPr>
        <w:t xml:space="preserve">ואם יש עד אחד שהוא קדשה, מותר לכנסה לכתחלה (ר"ן). </w:t>
      </w:r>
    </w:p>
    <w:p w14:paraId="7D65BA33" w14:textId="77777777" w:rsidR="00621B4C" w:rsidRDefault="00621B4C" w:rsidP="00E5582C">
      <w:pPr>
        <w:rPr>
          <w:rtl/>
        </w:rPr>
      </w:pPr>
    </w:p>
    <w:p w14:paraId="599B3ECF" w14:textId="10B2080B" w:rsidR="00E5582C" w:rsidRDefault="00B7798B" w:rsidP="000422FD">
      <w:pPr>
        <w:pStyle w:val="2"/>
        <w:rPr>
          <w:rtl/>
        </w:rPr>
      </w:pPr>
      <w:r>
        <w:rPr>
          <w:rtl/>
        </w:rPr>
        <w:t>סעיף</w:t>
      </w:r>
      <w:r w:rsidR="00D6763F">
        <w:rPr>
          <w:rtl/>
        </w:rPr>
        <w:t xml:space="preserve"> </w:t>
      </w:r>
      <w:r w:rsidR="00E5582C">
        <w:rPr>
          <w:rtl/>
        </w:rPr>
        <w:t>כה</w:t>
      </w:r>
      <w:r w:rsidR="00A908F0">
        <w:rPr>
          <w:rFonts w:hint="cs"/>
          <w:rtl/>
        </w:rPr>
        <w:t>: נאמנות אב על בתו הקטנה - בעודה קטנה.</w:t>
      </w:r>
    </w:p>
    <w:p w14:paraId="557477E5" w14:textId="6537A55D" w:rsidR="004B6625" w:rsidRDefault="004B6625" w:rsidP="00407011">
      <w:pPr>
        <w:rPr>
          <w:rFonts w:cs="Arial"/>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w:t>
      </w:r>
      <w:r>
        <w:rPr>
          <w:rFonts w:cs="Arial" w:hint="cs"/>
          <w:b/>
          <w:bCs/>
          <w:rtl/>
        </w:rPr>
        <w:t>ד</w:t>
      </w:r>
      <w:r w:rsidRPr="00D20485">
        <w:rPr>
          <w:rFonts w:cs="Arial" w:hint="cs"/>
          <w:b/>
          <w:bCs/>
          <w:rtl/>
        </w:rPr>
        <w:t xml:space="preserve"> ע"</w:t>
      </w:r>
      <w:r>
        <w:rPr>
          <w:rFonts w:cs="Arial" w:hint="cs"/>
          <w:b/>
          <w:bCs/>
          <w:rtl/>
        </w:rPr>
        <w:t>א</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sidRPr="004B6625">
        <w:rPr>
          <w:rFonts w:cs="Arial"/>
          <w:rtl/>
        </w:rPr>
        <w:t xml:space="preserve"> קדשתי את בתי, קדשתיה וגרשתיה כשהיא קטנה, והרי היא קטנה - נאמן</w:t>
      </w:r>
      <w:r>
        <w:rPr>
          <w:rFonts w:cs="Arial" w:hint="cs"/>
          <w:rtl/>
        </w:rPr>
        <w:t>.</w:t>
      </w:r>
      <w:r w:rsidRPr="004B6625">
        <w:rPr>
          <w:rFonts w:cs="Arial"/>
          <w:rtl/>
        </w:rPr>
        <w:t xml:space="preserve"> קדשתיה וגרשתיה כשהיא קטנה, והרי היא גדולה - אינו נאמן</w:t>
      </w:r>
      <w:r>
        <w:rPr>
          <w:rFonts w:cs="Arial" w:hint="cs"/>
          <w:rtl/>
        </w:rPr>
        <w:t>.</w:t>
      </w:r>
      <w:r w:rsidR="00407011" w:rsidRPr="00407011">
        <w:rPr>
          <w:rtl/>
        </w:rPr>
        <w:t xml:space="preserve"> </w:t>
      </w:r>
      <w:r w:rsidR="00407011" w:rsidRPr="00407011">
        <w:rPr>
          <w:rFonts w:cs="Arial"/>
          <w:rtl/>
        </w:rPr>
        <w:t xml:space="preserve">נשבית ופדיתיה, בין שהיא קטנה בין שהיא גדולה - אינו נאמן. </w:t>
      </w:r>
      <w:r w:rsidR="00407011">
        <w:rPr>
          <w:rFonts w:cs="Arial" w:hint="cs"/>
          <w:rtl/>
        </w:rPr>
        <w:t xml:space="preserve">     </w:t>
      </w:r>
      <w:r w:rsidR="00407011" w:rsidRPr="00407011">
        <w:rPr>
          <w:rFonts w:cs="Arial"/>
          <w:u w:val="double"/>
          <w:rtl/>
        </w:rPr>
        <w:t>גמ'</w:t>
      </w:r>
      <w:r w:rsidR="00407011">
        <w:rPr>
          <w:rFonts w:cs="Arial" w:hint="cs"/>
          <w:rtl/>
        </w:rPr>
        <w:t>:</w:t>
      </w:r>
      <w:r w:rsidR="00407011" w:rsidRPr="00407011">
        <w:rPr>
          <w:rFonts w:cs="Arial"/>
          <w:rtl/>
        </w:rPr>
        <w:t xml:space="preserve"> מאי שנא רישא ומאי שנא סיפא?</w:t>
      </w:r>
      <w:r w:rsidR="00407011">
        <w:rPr>
          <w:rFonts w:cs="Arial" w:hint="cs"/>
          <w:rtl/>
        </w:rPr>
        <w:t>...</w:t>
      </w:r>
      <w:r w:rsidR="00407011" w:rsidRPr="00407011">
        <w:rPr>
          <w:rFonts w:cs="Arial"/>
          <w:rtl/>
        </w:rPr>
        <w:t xml:space="preserve"> </w:t>
      </w:r>
      <w:r w:rsidR="00407011" w:rsidRPr="00407011">
        <w:rPr>
          <w:rFonts w:cs="Arial"/>
          <w:u w:val="single"/>
          <w:rtl/>
        </w:rPr>
        <w:t>אלא אמר רב אשי</w:t>
      </w:r>
      <w:r w:rsidR="00407011" w:rsidRPr="00407011">
        <w:rPr>
          <w:rFonts w:cs="Arial"/>
          <w:rtl/>
        </w:rPr>
        <w:t>: רישא רחמנא הימניה, כרב הונא, דאמר רב הונא אמר רב: מנין לאב שנאמן לאסור את בתו מן התורה? שנאמר: את בתי נתתי לאיש הזה, לאיש - אסרה, הזה - התירה, בנישואין הימניה רחמנא לאב, בשבוייה לא הימניה</w:t>
      </w:r>
      <w:r w:rsidR="00407011">
        <w:rPr>
          <w:rStyle w:val="a7"/>
          <w:rFonts w:cs="Arial"/>
          <w:rtl/>
        </w:rPr>
        <w:footnoteReference w:id="935"/>
      </w:r>
      <w:r w:rsidR="00407011" w:rsidRPr="00407011">
        <w:rPr>
          <w:rFonts w:cs="Arial"/>
          <w:rtl/>
        </w:rPr>
        <w:t>.</w:t>
      </w:r>
    </w:p>
    <w:p w14:paraId="18EB56FB" w14:textId="1E165102" w:rsidR="004B6625" w:rsidRPr="004B6625" w:rsidRDefault="004B6625" w:rsidP="004B6625">
      <w:pPr>
        <w:rPr>
          <w:u w:val="single"/>
          <w:rtl/>
        </w:rPr>
      </w:pPr>
      <w:r w:rsidRPr="004B6625">
        <w:rPr>
          <w:rFonts w:hint="cs"/>
          <w:u w:val="single"/>
          <w:rtl/>
        </w:rPr>
        <w:t>נאמנות אב על בתו הקטנה:</w:t>
      </w:r>
    </w:p>
    <w:p w14:paraId="5DE9AB46" w14:textId="6168197B" w:rsidR="004B6625" w:rsidRDefault="002D21E3" w:rsidP="00BF4F5C">
      <w:pPr>
        <w:pStyle w:val="ab"/>
        <w:numPr>
          <w:ilvl w:val="0"/>
          <w:numId w:val="126"/>
        </w:numPr>
      </w:pPr>
      <w:r>
        <w:rPr>
          <w:rFonts w:cs="Arial" w:hint="cs"/>
          <w:rtl/>
        </w:rPr>
        <w:t xml:space="preserve">טור- </w:t>
      </w:r>
      <w:r>
        <w:rPr>
          <w:rFonts w:cs="Arial"/>
          <w:rtl/>
        </w:rPr>
        <w:t xml:space="preserve">האב שאומר על בתו בעודה קטנה או נערה קדשתיה וגירשתיה </w:t>
      </w:r>
      <w:r w:rsidR="00A908F0">
        <w:rPr>
          <w:rFonts w:cs="Arial" w:hint="cs"/>
          <w:rtl/>
        </w:rPr>
        <w:t xml:space="preserve">- </w:t>
      </w:r>
      <w:r>
        <w:rPr>
          <w:rFonts w:cs="Arial"/>
          <w:rtl/>
        </w:rPr>
        <w:t>נאמן לפוסלה לכהונה</w:t>
      </w:r>
      <w:r w:rsidR="00A908F0">
        <w:rPr>
          <w:rFonts w:cs="Arial" w:hint="cs"/>
          <w:rtl/>
        </w:rPr>
        <w:t>.</w:t>
      </w:r>
      <w:r>
        <w:rPr>
          <w:rFonts w:cs="Arial"/>
          <w:rtl/>
        </w:rPr>
        <w:t xml:space="preserve"> אבל לאחר שבגרה אמר קדשתיה וגירשתיה כשהיתה קטנה </w:t>
      </w:r>
      <w:r w:rsidR="00A908F0">
        <w:rPr>
          <w:rFonts w:cs="Arial" w:hint="cs"/>
          <w:rtl/>
        </w:rPr>
        <w:t xml:space="preserve">- </w:t>
      </w:r>
      <w:r>
        <w:rPr>
          <w:rFonts w:cs="Arial"/>
          <w:rtl/>
        </w:rPr>
        <w:t>אינו נאמן</w:t>
      </w:r>
      <w:r w:rsidR="00A908F0">
        <w:rPr>
          <w:rFonts w:cs="Arial" w:hint="cs"/>
          <w:rtl/>
        </w:rPr>
        <w:t>.</w:t>
      </w:r>
      <w:r w:rsidR="00784D7C" w:rsidRPr="00784D7C">
        <w:rPr>
          <w:rFonts w:cs="Arial" w:hint="cs"/>
          <w:color w:val="E36C0A" w:themeColor="accent6" w:themeShade="BF"/>
          <w:rtl/>
        </w:rPr>
        <w:t xml:space="preserve"> </w:t>
      </w:r>
      <w:r w:rsidR="00784D7C" w:rsidRPr="002A55A6">
        <w:rPr>
          <w:rFonts w:cs="Arial" w:hint="cs"/>
          <w:color w:val="E36C0A" w:themeColor="accent6" w:themeShade="BF"/>
          <w:rtl/>
        </w:rPr>
        <w:t>(וכ"פ בשו"ע</w:t>
      </w:r>
      <w:r w:rsidR="00784D7C">
        <w:rPr>
          <w:rFonts w:cs="Arial" w:hint="cs"/>
          <w:color w:val="E36C0A" w:themeColor="accent6" w:themeShade="BF"/>
          <w:sz w:val="16"/>
          <w:szCs w:val="16"/>
          <w:rtl/>
        </w:rPr>
        <w:t xml:space="preserve"> </w:t>
      </w:r>
      <w:r w:rsidR="00784D7C" w:rsidRPr="00784D7C">
        <w:rPr>
          <w:rFonts w:cs="Arial" w:hint="cs"/>
          <w:color w:val="000000" w:themeColor="text1"/>
          <w:sz w:val="16"/>
          <w:szCs w:val="16"/>
          <w:rtl/>
        </w:rPr>
        <w:t>[</w:t>
      </w:r>
      <w:r w:rsidR="00784D7C">
        <w:rPr>
          <w:rFonts w:cs="Arial" w:hint="cs"/>
          <w:color w:val="000000" w:themeColor="text1"/>
          <w:sz w:val="16"/>
          <w:szCs w:val="16"/>
          <w:rtl/>
        </w:rPr>
        <w:t>כאן ובסע' הבא</w:t>
      </w:r>
      <w:r w:rsidR="00784D7C" w:rsidRPr="00784D7C">
        <w:rPr>
          <w:rFonts w:cs="Arial" w:hint="cs"/>
          <w:color w:val="000000" w:themeColor="text1"/>
          <w:sz w:val="16"/>
          <w:szCs w:val="16"/>
          <w:rtl/>
        </w:rPr>
        <w:t>]</w:t>
      </w:r>
      <w:r w:rsidR="00784D7C">
        <w:rPr>
          <w:rFonts w:cs="Arial" w:hint="cs"/>
          <w:color w:val="E36C0A" w:themeColor="accent6" w:themeShade="BF"/>
          <w:rtl/>
        </w:rPr>
        <w:t>)</w:t>
      </w:r>
    </w:p>
    <w:p w14:paraId="0A54A47F" w14:textId="31DDCBE6" w:rsidR="004B6625" w:rsidRPr="004B6625" w:rsidRDefault="004B6625" w:rsidP="004B6625">
      <w:pPr>
        <w:ind w:left="360"/>
        <w:rPr>
          <w:u w:val="dotted"/>
        </w:rPr>
      </w:pPr>
      <w:r w:rsidRPr="004B6625">
        <w:rPr>
          <w:rFonts w:hint="cs"/>
          <w:u w:val="dotted"/>
          <w:rtl/>
        </w:rPr>
        <w:t>האם צריך שהאב יאמר "גרשיתה" בתוך כדי דיבור כדי שיהיה נאמן:</w:t>
      </w:r>
    </w:p>
    <w:p w14:paraId="39CF82FE" w14:textId="48D31774" w:rsidR="002D21E3" w:rsidRPr="002D21E3" w:rsidRDefault="002D21E3" w:rsidP="00BF4F5C">
      <w:pPr>
        <w:pStyle w:val="ab"/>
        <w:numPr>
          <w:ilvl w:val="0"/>
          <w:numId w:val="126"/>
        </w:numPr>
        <w:rPr>
          <w:rtl/>
        </w:rPr>
      </w:pPr>
      <w:r w:rsidRPr="004B6625">
        <w:rPr>
          <w:rFonts w:cs="Arial"/>
          <w:rtl/>
        </w:rPr>
        <w:t xml:space="preserve">ר"ן </w:t>
      </w:r>
      <w:r w:rsidRPr="004B6625">
        <w:rPr>
          <w:rFonts w:cs="Arial"/>
          <w:sz w:val="16"/>
          <w:szCs w:val="16"/>
          <w:rtl/>
        </w:rPr>
        <w:t>(כז: ד"ה מתני')</w:t>
      </w:r>
      <w:r w:rsidR="004B6625">
        <w:rPr>
          <w:rFonts w:cs="Arial" w:hint="cs"/>
          <w:rtl/>
        </w:rPr>
        <w:t xml:space="preserve">- </w:t>
      </w:r>
      <w:r w:rsidRPr="004B6625">
        <w:rPr>
          <w:rFonts w:cs="Arial"/>
          <w:rtl/>
        </w:rPr>
        <w:t>כי אמרינן דקידשתיה וגירשתיה נאמן</w:t>
      </w:r>
      <w:r w:rsidR="004B6625" w:rsidRPr="004B6625">
        <w:rPr>
          <w:rFonts w:cs="Arial" w:hint="cs"/>
          <w:rtl/>
        </w:rPr>
        <w:t>,</w:t>
      </w:r>
      <w:r w:rsidRPr="004B6625">
        <w:rPr>
          <w:rFonts w:cs="Arial"/>
          <w:rtl/>
        </w:rPr>
        <w:t xml:space="preserve"> דוקא בתוך כדי דיבור</w:t>
      </w:r>
      <w:r w:rsidR="004B6625" w:rsidRPr="004B6625">
        <w:rPr>
          <w:rFonts w:cs="Arial" w:hint="cs"/>
          <w:rtl/>
        </w:rPr>
        <w:t>.</w:t>
      </w:r>
      <w:r w:rsidRPr="004B6625">
        <w:rPr>
          <w:rFonts w:cs="Arial"/>
          <w:rtl/>
        </w:rPr>
        <w:t xml:space="preserve"> אבל היכא שהוחזקה אשת איש על פיו</w:t>
      </w:r>
      <w:r w:rsidR="004B6625" w:rsidRPr="004B6625">
        <w:rPr>
          <w:rFonts w:cs="Arial" w:hint="cs"/>
          <w:rtl/>
        </w:rPr>
        <w:t>,</w:t>
      </w:r>
      <w:r w:rsidRPr="004B6625">
        <w:rPr>
          <w:rFonts w:cs="Arial"/>
          <w:rtl/>
        </w:rPr>
        <w:t xml:space="preserve"> אינו נאמן לומר לאחר זמן גירשתיה</w:t>
      </w:r>
      <w:r w:rsidR="004B6625" w:rsidRPr="004B6625">
        <w:rPr>
          <w:rFonts w:cs="Arial" w:hint="cs"/>
          <w:rtl/>
        </w:rPr>
        <w:t>,</w:t>
      </w:r>
      <w:r w:rsidRPr="004B6625">
        <w:rPr>
          <w:rFonts w:cs="Arial"/>
          <w:rtl/>
        </w:rPr>
        <w:t xml:space="preserve"> דלא הימניה רחמנא בגירושי</w:t>
      </w:r>
      <w:r w:rsidR="00784D7C">
        <w:rPr>
          <w:rFonts w:cs="Arial" w:hint="cs"/>
          <w:rtl/>
        </w:rPr>
        <w:t>ן</w:t>
      </w:r>
      <w:r w:rsidR="00784D7C">
        <w:rPr>
          <w:rStyle w:val="a7"/>
          <w:rFonts w:cs="Arial"/>
          <w:rtl/>
        </w:rPr>
        <w:footnoteReference w:id="936"/>
      </w:r>
      <w:r w:rsidRPr="004B6625">
        <w:rPr>
          <w:rFonts w:cs="Arial"/>
          <w:rtl/>
        </w:rPr>
        <w:t>.</w:t>
      </w:r>
      <w:r w:rsidR="00784D7C">
        <w:rPr>
          <w:rFonts w:cs="Arial" w:hint="cs"/>
          <w:rtl/>
        </w:rPr>
        <w:t xml:space="preserve"> </w:t>
      </w:r>
      <w:r w:rsidR="00784D7C" w:rsidRPr="002A55A6">
        <w:rPr>
          <w:rFonts w:cs="Arial" w:hint="cs"/>
          <w:color w:val="E36C0A" w:themeColor="accent6" w:themeShade="BF"/>
          <w:rtl/>
        </w:rPr>
        <w:t>(וכ"פ בשו"ע</w:t>
      </w:r>
      <w:r w:rsidR="00784D7C">
        <w:rPr>
          <w:rFonts w:cs="Arial" w:hint="cs"/>
          <w:color w:val="E36C0A" w:themeColor="accent6" w:themeShade="BF"/>
          <w:rtl/>
        </w:rPr>
        <w:t>)</w:t>
      </w:r>
      <w:r w:rsidRPr="004B6625">
        <w:rPr>
          <w:rFonts w:cs="Arial"/>
          <w:rtl/>
        </w:rPr>
        <w:t xml:space="preserve"> </w:t>
      </w:r>
    </w:p>
    <w:p w14:paraId="72095F6C"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62D603" w14:textId="37FBBCC7" w:rsidR="00621B4C" w:rsidRDefault="00E5582C" w:rsidP="00E5582C">
      <w:pPr>
        <w:rPr>
          <w:rFonts w:cs="Arial"/>
          <w:rtl/>
        </w:rPr>
      </w:pPr>
      <w:r>
        <w:rPr>
          <w:rFonts w:cs="Arial"/>
          <w:rtl/>
        </w:rPr>
        <w:t>האב שאמר על בתו בעודה קטנה או נערה: קדשתיה וגרשתיה, נאמן לפוסלה מן הכהונה. ודוקא שאמר: גרשתיה, תוך כדי דיבור לקדשתיה, אבל היכא שהוחזקה אשת איש על פיו, אינו נאמן לומר לאחר זמן</w:t>
      </w:r>
      <w:r w:rsidR="004B6625">
        <w:rPr>
          <w:rFonts w:cs="Arial" w:hint="cs"/>
          <w:rtl/>
        </w:rPr>
        <w:t>:</w:t>
      </w:r>
      <w:r>
        <w:rPr>
          <w:rFonts w:cs="Arial"/>
          <w:rtl/>
        </w:rPr>
        <w:t xml:space="preserve"> גרשתיה.</w:t>
      </w:r>
    </w:p>
    <w:p w14:paraId="33C5785F" w14:textId="42A523FF" w:rsidR="00E5582C" w:rsidRDefault="00E5582C" w:rsidP="00E5582C">
      <w:pPr>
        <w:rPr>
          <w:rtl/>
        </w:rPr>
      </w:pPr>
      <w:r>
        <w:rPr>
          <w:rFonts w:cs="Arial"/>
          <w:rtl/>
        </w:rPr>
        <w:t xml:space="preserve"> </w:t>
      </w:r>
    </w:p>
    <w:p w14:paraId="39A7A0F0" w14:textId="68EC846C" w:rsidR="00E5582C" w:rsidRDefault="00B7798B" w:rsidP="000422FD">
      <w:pPr>
        <w:pStyle w:val="2"/>
        <w:rPr>
          <w:rtl/>
        </w:rPr>
      </w:pPr>
      <w:r>
        <w:rPr>
          <w:rtl/>
        </w:rPr>
        <w:t>סעיף</w:t>
      </w:r>
      <w:r w:rsidR="00D6763F">
        <w:rPr>
          <w:rtl/>
        </w:rPr>
        <w:t xml:space="preserve"> </w:t>
      </w:r>
      <w:r w:rsidR="00E5582C">
        <w:rPr>
          <w:rtl/>
        </w:rPr>
        <w:t>כו</w:t>
      </w:r>
      <w:r w:rsidR="00621B4C">
        <w:rPr>
          <w:rFonts w:hint="cs"/>
          <w:rtl/>
        </w:rPr>
        <w:t>:</w:t>
      </w:r>
      <w:r w:rsidR="00A908F0">
        <w:rPr>
          <w:rFonts w:hint="cs"/>
          <w:rtl/>
        </w:rPr>
        <w:t xml:space="preserve"> נאמנות אב על בתו הקטנה - לאחר שבגרה.</w:t>
      </w:r>
    </w:p>
    <w:p w14:paraId="54A11EA4" w14:textId="52AEF409" w:rsidR="00A908F0" w:rsidRPr="00A908F0" w:rsidRDefault="00A908F0" w:rsidP="00A908F0">
      <w:pPr>
        <w:rPr>
          <w:rtl/>
        </w:rPr>
      </w:pPr>
      <w:r>
        <w:rPr>
          <w:rFonts w:hint="cs"/>
          <w:rtl/>
        </w:rPr>
        <w:t>עיין במקורות בסעיף הקודם.</w:t>
      </w:r>
    </w:p>
    <w:p w14:paraId="6C9E99DC"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ED5FB84" w14:textId="4C0A7C73" w:rsidR="00E5582C" w:rsidRDefault="00E5582C" w:rsidP="00E5582C">
      <w:pPr>
        <w:rPr>
          <w:rFonts w:cs="Arial"/>
          <w:rtl/>
        </w:rPr>
      </w:pPr>
      <w:r>
        <w:rPr>
          <w:rFonts w:cs="Arial"/>
          <w:rtl/>
        </w:rPr>
        <w:t xml:space="preserve">אם אחר שבגרה אמר: קדשתיה וגרשתיה כשהיתה קטנה, אינו נאמן. </w:t>
      </w:r>
    </w:p>
    <w:p w14:paraId="49553865" w14:textId="77777777" w:rsidR="00621B4C" w:rsidRDefault="00621B4C" w:rsidP="00E5582C">
      <w:pPr>
        <w:rPr>
          <w:rtl/>
        </w:rPr>
      </w:pPr>
    </w:p>
    <w:p w14:paraId="221ED91D" w14:textId="72E683A1" w:rsidR="00E5582C" w:rsidRDefault="00B7798B" w:rsidP="000422FD">
      <w:pPr>
        <w:pStyle w:val="2"/>
        <w:rPr>
          <w:rtl/>
        </w:rPr>
      </w:pPr>
      <w:r>
        <w:rPr>
          <w:rtl/>
        </w:rPr>
        <w:t>סעיף</w:t>
      </w:r>
      <w:r w:rsidR="00D6763F">
        <w:rPr>
          <w:rtl/>
        </w:rPr>
        <w:t xml:space="preserve"> </w:t>
      </w:r>
      <w:r w:rsidR="00E5582C">
        <w:rPr>
          <w:rtl/>
        </w:rPr>
        <w:t>כז</w:t>
      </w:r>
      <w:r w:rsidR="00A908F0">
        <w:rPr>
          <w:rFonts w:hint="cs"/>
          <w:rtl/>
        </w:rPr>
        <w:t>:</w:t>
      </w:r>
      <w:r w:rsidR="00784D7C">
        <w:rPr>
          <w:rFonts w:hint="cs"/>
          <w:rtl/>
        </w:rPr>
        <w:t xml:space="preserve"> אב שאמר שקידש את בתו, ואח"כ קדשה לאחר ואמר שקידושין ראשונים פסולים.</w:t>
      </w:r>
    </w:p>
    <w:p w14:paraId="1054ADA7" w14:textId="7D2CE65D" w:rsidR="00784D7C" w:rsidRPr="00784D7C" w:rsidRDefault="00784D7C" w:rsidP="00784D7C">
      <w:pPr>
        <w:rPr>
          <w:u w:val="single"/>
          <w:rtl/>
        </w:rPr>
      </w:pPr>
      <w:r w:rsidRPr="00784D7C">
        <w:rPr>
          <w:rFonts w:hint="cs"/>
          <w:u w:val="single"/>
          <w:rtl/>
        </w:rPr>
        <w:t>אב שאמר שקידש את בתו, ואח"כ קדשה לאחר ואמר שקידושין ראשונים פסולים:</w:t>
      </w:r>
    </w:p>
    <w:p w14:paraId="1F360E77" w14:textId="483FEC8D" w:rsidR="002D21E3" w:rsidRPr="002D21E3" w:rsidRDefault="002D21E3" w:rsidP="00BF4F5C">
      <w:pPr>
        <w:pStyle w:val="ab"/>
        <w:numPr>
          <w:ilvl w:val="0"/>
          <w:numId w:val="127"/>
        </w:numPr>
        <w:rPr>
          <w:rtl/>
        </w:rPr>
      </w:pPr>
      <w:r w:rsidRPr="00A908F0">
        <w:rPr>
          <w:rFonts w:cs="Arial"/>
          <w:rtl/>
        </w:rPr>
        <w:t xml:space="preserve">רשב"א </w:t>
      </w:r>
      <w:r w:rsidRPr="00A908F0">
        <w:rPr>
          <w:rFonts w:cs="Arial"/>
          <w:sz w:val="16"/>
          <w:szCs w:val="16"/>
          <w:rtl/>
        </w:rPr>
        <w:t>(ח"ז סי' רנח)</w:t>
      </w:r>
      <w:r w:rsidR="00A908F0">
        <w:rPr>
          <w:rFonts w:cs="Arial" w:hint="cs"/>
          <w:rtl/>
        </w:rPr>
        <w:t>-</w:t>
      </w:r>
      <w:r w:rsidRPr="00A908F0">
        <w:rPr>
          <w:rFonts w:cs="Arial"/>
          <w:rtl/>
        </w:rPr>
        <w:t xml:space="preserve"> אב שאמר שקידש בתו</w:t>
      </w:r>
      <w:r w:rsidR="004B6625">
        <w:rPr>
          <w:rFonts w:cs="Arial" w:hint="cs"/>
          <w:rtl/>
        </w:rPr>
        <w:t>,</w:t>
      </w:r>
      <w:r w:rsidRPr="00A908F0">
        <w:rPr>
          <w:rFonts w:cs="Arial"/>
          <w:rtl/>
        </w:rPr>
        <w:t xml:space="preserve"> ו</w:t>
      </w:r>
      <w:r w:rsidR="004B6625">
        <w:rPr>
          <w:rFonts w:cs="Arial" w:hint="cs"/>
          <w:rtl/>
        </w:rPr>
        <w:t>א</w:t>
      </w:r>
      <w:r w:rsidRPr="00A908F0">
        <w:rPr>
          <w:rFonts w:cs="Arial"/>
          <w:rtl/>
        </w:rPr>
        <w:t>ח</w:t>
      </w:r>
      <w:r w:rsidR="004B6625">
        <w:rPr>
          <w:rFonts w:cs="Arial" w:hint="cs"/>
          <w:rtl/>
        </w:rPr>
        <w:t>"</w:t>
      </w:r>
      <w:r w:rsidRPr="00A908F0">
        <w:rPr>
          <w:rFonts w:cs="Arial"/>
          <w:rtl/>
        </w:rPr>
        <w:t>כ קידשה לאחר</w:t>
      </w:r>
      <w:r w:rsidR="00784D7C">
        <w:rPr>
          <w:rFonts w:cs="Arial" w:hint="cs"/>
          <w:rtl/>
        </w:rPr>
        <w:t>,</w:t>
      </w:r>
      <w:r w:rsidRPr="00A908F0">
        <w:rPr>
          <w:rFonts w:cs="Arial"/>
          <w:rtl/>
        </w:rPr>
        <w:t xml:space="preserve"> ואמר קידושי ראשון בפסולי עדות דאורייתא ואינם כלום </w:t>
      </w:r>
      <w:r w:rsidR="00784D7C">
        <w:rPr>
          <w:rFonts w:cs="Arial" w:hint="cs"/>
          <w:rtl/>
        </w:rPr>
        <w:t xml:space="preserve">- </w:t>
      </w:r>
      <w:r w:rsidRPr="00A908F0">
        <w:rPr>
          <w:rFonts w:cs="Arial"/>
          <w:rtl/>
        </w:rPr>
        <w:t>נאמן</w:t>
      </w:r>
      <w:r w:rsidR="00784D7C">
        <w:rPr>
          <w:rFonts w:cs="Arial" w:hint="cs"/>
          <w:rtl/>
        </w:rPr>
        <w:t>,</w:t>
      </w:r>
      <w:r w:rsidRPr="00A908F0">
        <w:rPr>
          <w:rFonts w:cs="Arial"/>
          <w:rtl/>
        </w:rPr>
        <w:t xml:space="preserve"> משום דהפה שאסר הוא הפה שהתיר</w:t>
      </w:r>
      <w:r w:rsidR="00610E53">
        <w:rPr>
          <w:rStyle w:val="a7"/>
          <w:rFonts w:cs="Arial"/>
          <w:rtl/>
        </w:rPr>
        <w:footnoteReference w:id="937"/>
      </w:r>
      <w:r w:rsidR="00784D7C">
        <w:rPr>
          <w:rFonts w:cs="Arial" w:hint="cs"/>
          <w:rtl/>
        </w:rPr>
        <w:t>.</w:t>
      </w:r>
      <w:r w:rsidR="00784D7C" w:rsidRPr="00784D7C">
        <w:rPr>
          <w:rFonts w:cs="Arial" w:hint="cs"/>
          <w:color w:val="E36C0A" w:themeColor="accent6" w:themeShade="BF"/>
          <w:rtl/>
        </w:rPr>
        <w:t xml:space="preserve"> </w:t>
      </w:r>
      <w:r w:rsidR="00784D7C" w:rsidRPr="002A55A6">
        <w:rPr>
          <w:rFonts w:cs="Arial" w:hint="cs"/>
          <w:color w:val="E36C0A" w:themeColor="accent6" w:themeShade="BF"/>
          <w:rtl/>
        </w:rPr>
        <w:t>(וכ"פ בשו"ע</w:t>
      </w:r>
      <w:r w:rsidR="00784D7C">
        <w:rPr>
          <w:rFonts w:cs="Arial" w:hint="cs"/>
          <w:color w:val="E36C0A" w:themeColor="accent6" w:themeShade="BF"/>
          <w:rtl/>
        </w:rPr>
        <w:t>)</w:t>
      </w:r>
    </w:p>
    <w:p w14:paraId="1B816EDB"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9EDD66A" w14:textId="21B95633" w:rsidR="00E5582C" w:rsidRDefault="00E5582C" w:rsidP="00E5582C">
      <w:pPr>
        <w:rPr>
          <w:rtl/>
        </w:rPr>
      </w:pPr>
      <w:r>
        <w:rPr>
          <w:rFonts w:cs="Arial"/>
          <w:rtl/>
        </w:rPr>
        <w:lastRenderedPageBreak/>
        <w:t>אב שאמר שקידש בתו, ואח</w:t>
      </w:r>
      <w:r w:rsidR="00A908F0">
        <w:rPr>
          <w:rFonts w:cs="Arial" w:hint="cs"/>
          <w:rtl/>
        </w:rPr>
        <w:t xml:space="preserve">ר </w:t>
      </w:r>
      <w:r>
        <w:rPr>
          <w:rFonts w:cs="Arial"/>
          <w:rtl/>
        </w:rPr>
        <w:t>כ</w:t>
      </w:r>
      <w:r w:rsidR="00A908F0">
        <w:rPr>
          <w:rFonts w:cs="Arial" w:hint="cs"/>
          <w:rtl/>
        </w:rPr>
        <w:t>ך</w:t>
      </w:r>
      <w:r>
        <w:rPr>
          <w:rFonts w:cs="Arial"/>
          <w:rtl/>
        </w:rPr>
        <w:t xml:space="preserve"> קדשה לאחר ואמר: קדושי ראשון היו בפסולי עדות דאורייתא ואינו כלום, נאמן. </w:t>
      </w:r>
      <w:r w:rsidR="00784D7C">
        <w:rPr>
          <w:rFonts w:cs="Arial" w:hint="cs"/>
          <w:sz w:val="18"/>
          <w:szCs w:val="18"/>
          <w:rtl/>
        </w:rPr>
        <w:t xml:space="preserve">[הגה] </w:t>
      </w:r>
      <w:r w:rsidRPr="00621B4C">
        <w:rPr>
          <w:rFonts w:cs="Arial"/>
          <w:sz w:val="18"/>
          <w:szCs w:val="18"/>
          <w:rtl/>
        </w:rPr>
        <w:t>ול"נ דוקא תוך כדי דיבור נאמן</w:t>
      </w:r>
      <w:r w:rsidR="00A96A05">
        <w:rPr>
          <w:rStyle w:val="a7"/>
          <w:rFonts w:cs="Arial"/>
          <w:sz w:val="18"/>
          <w:szCs w:val="18"/>
          <w:rtl/>
        </w:rPr>
        <w:footnoteReference w:id="938"/>
      </w:r>
      <w:r w:rsidRPr="00621B4C">
        <w:rPr>
          <w:rFonts w:cs="Arial"/>
          <w:sz w:val="18"/>
          <w:szCs w:val="18"/>
          <w:rtl/>
        </w:rPr>
        <w:t>, וכמו שנתבאר בסמוך</w:t>
      </w:r>
      <w:r w:rsidR="00621B4C">
        <w:rPr>
          <w:rFonts w:cs="Arial" w:hint="cs"/>
          <w:sz w:val="18"/>
          <w:szCs w:val="18"/>
          <w:rtl/>
        </w:rPr>
        <w:t xml:space="preserve"> </w:t>
      </w:r>
      <w:r w:rsidR="00B7798B" w:rsidRPr="00621B4C">
        <w:rPr>
          <w:rFonts w:cs="Arial"/>
          <w:sz w:val="18"/>
          <w:szCs w:val="18"/>
          <w:rtl/>
        </w:rPr>
        <w:t>סעיף</w:t>
      </w:r>
      <w:r w:rsidRPr="00621B4C">
        <w:rPr>
          <w:rFonts w:cs="Arial"/>
          <w:sz w:val="18"/>
          <w:szCs w:val="18"/>
          <w:rtl/>
        </w:rPr>
        <w:t xml:space="preserve"> כ"ה.</w:t>
      </w:r>
    </w:p>
    <w:p w14:paraId="32B12372" w14:textId="77777777" w:rsidR="00E5582C" w:rsidRPr="00E5582C" w:rsidRDefault="00E5582C" w:rsidP="00E5582C">
      <w:pPr>
        <w:rPr>
          <w:rtl/>
        </w:rPr>
      </w:pPr>
    </w:p>
    <w:p w14:paraId="79597D57" w14:textId="77777777" w:rsidR="00B60E61" w:rsidRDefault="00B60E61" w:rsidP="00B60E61">
      <w:pPr>
        <w:pStyle w:val="1"/>
        <w:rPr>
          <w:rtl/>
        </w:rPr>
        <w:sectPr w:rsidR="00B60E61" w:rsidSect="00A347B3">
          <w:headerReference w:type="default" r:id="rId19"/>
          <w:footnotePr>
            <w:numRestart w:val="eachSect"/>
          </w:footnotePr>
          <w:pgSz w:w="11906" w:h="16838"/>
          <w:pgMar w:top="720" w:right="1134" w:bottom="720" w:left="1134" w:header="0" w:footer="0" w:gutter="0"/>
          <w:cols w:space="720"/>
          <w:bidi/>
          <w:rtlGutter/>
          <w:docGrid w:linePitch="360"/>
        </w:sectPr>
      </w:pPr>
    </w:p>
    <w:p w14:paraId="3E4269E3" w14:textId="091803E1" w:rsidR="00B60E61" w:rsidRDefault="00B60E61" w:rsidP="00B60E61">
      <w:pPr>
        <w:pStyle w:val="1"/>
        <w:rPr>
          <w:rtl/>
        </w:rPr>
      </w:pPr>
      <w:r>
        <w:rPr>
          <w:rFonts w:hint="cs"/>
          <w:rtl/>
        </w:rPr>
        <w:lastRenderedPageBreak/>
        <w:t xml:space="preserve">סימן לח: </w:t>
      </w:r>
      <w:r w:rsidRPr="001B488D">
        <w:rPr>
          <w:rFonts w:cs="Arial"/>
          <w:rtl/>
        </w:rPr>
        <w:t>המקדש על תנאי וכל דיני תנאי, ובו ל"ט סעיפים.</w:t>
      </w:r>
    </w:p>
    <w:p w14:paraId="14E4F3B9" w14:textId="66F083B4" w:rsidR="00B60E61" w:rsidRPr="001B488D" w:rsidRDefault="00B60E61" w:rsidP="000422FD">
      <w:pPr>
        <w:pStyle w:val="2"/>
        <w:rPr>
          <w:rtl/>
        </w:rPr>
      </w:pPr>
      <w:r w:rsidRPr="001B488D">
        <w:rPr>
          <w:rtl/>
        </w:rPr>
        <w:t>סעיף א</w:t>
      </w:r>
      <w:r w:rsidR="008E380C">
        <w:rPr>
          <w:rFonts w:hint="cs"/>
          <w:rtl/>
        </w:rPr>
        <w:t xml:space="preserve">: </w:t>
      </w:r>
      <w:r w:rsidR="008E380C" w:rsidRPr="001B488D">
        <w:rPr>
          <w:rtl/>
        </w:rPr>
        <w:t>המקדש על תנאי</w:t>
      </w:r>
      <w:r w:rsidR="008E380C">
        <w:rPr>
          <w:rFonts w:hint="cs"/>
          <w:rtl/>
        </w:rPr>
        <w:t>.</w:t>
      </w:r>
    </w:p>
    <w:p w14:paraId="2E66B3E9" w14:textId="35FABDEA" w:rsidR="00B60E61" w:rsidRPr="008E380C" w:rsidRDefault="008E380C" w:rsidP="00B60E61">
      <w:pPr>
        <w:rPr>
          <w:u w:val="single"/>
          <w:rtl/>
        </w:rPr>
      </w:pPr>
      <w:r w:rsidRPr="008E380C">
        <w:rPr>
          <w:rFonts w:asciiTheme="minorBidi" w:hAnsiTheme="minorBidi" w:cs="Arial"/>
          <w:u w:val="single"/>
          <w:rtl/>
        </w:rPr>
        <w:t>המקדש על תנאי</w:t>
      </w:r>
      <w:r w:rsidRPr="008E380C">
        <w:rPr>
          <w:rFonts w:hint="cs"/>
          <w:u w:val="single"/>
          <w:rtl/>
        </w:rPr>
        <w:t>:</w:t>
      </w:r>
    </w:p>
    <w:p w14:paraId="3774244D" w14:textId="1DBA96E4" w:rsidR="00C06AAC" w:rsidRPr="00C06AAC" w:rsidRDefault="00292D82" w:rsidP="00BF4F5C">
      <w:pPr>
        <w:pStyle w:val="ab"/>
        <w:numPr>
          <w:ilvl w:val="0"/>
          <w:numId w:val="55"/>
        </w:numPr>
        <w:rPr>
          <w:rFonts w:asciiTheme="minorBidi" w:hAnsiTheme="minorBidi"/>
          <w:rtl/>
        </w:rPr>
      </w:pPr>
      <w:r>
        <w:rPr>
          <w:rFonts w:asciiTheme="minorBidi" w:hAnsiTheme="minorBidi" w:hint="cs"/>
          <w:rtl/>
        </w:rPr>
        <w:t>רמב"ם</w:t>
      </w:r>
      <w:r>
        <w:rPr>
          <w:rFonts w:asciiTheme="minorBidi" w:hAnsiTheme="minorBidi" w:cs="Arial" w:hint="cs"/>
          <w:rtl/>
        </w:rPr>
        <w:t xml:space="preserve"> </w:t>
      </w:r>
      <w:r>
        <w:rPr>
          <w:rFonts w:asciiTheme="minorBidi" w:hAnsiTheme="minorBidi" w:cs="Arial" w:hint="cs"/>
          <w:sz w:val="16"/>
          <w:szCs w:val="16"/>
          <w:rtl/>
        </w:rPr>
        <w:t>(פ"ו ה"א)</w:t>
      </w:r>
      <w:r>
        <w:rPr>
          <w:rFonts w:asciiTheme="minorBidi" w:hAnsiTheme="minorBidi" w:hint="cs"/>
          <w:rtl/>
        </w:rPr>
        <w:t xml:space="preserve"> ו</w:t>
      </w:r>
      <w:r w:rsidR="00B60E61" w:rsidRPr="001B488D">
        <w:rPr>
          <w:rFonts w:asciiTheme="minorBidi" w:hAnsiTheme="minorBidi" w:hint="cs"/>
          <w:rtl/>
        </w:rPr>
        <w:t xml:space="preserve">טור- </w:t>
      </w:r>
      <w:r w:rsidR="00B60E61" w:rsidRPr="001B488D">
        <w:rPr>
          <w:rFonts w:asciiTheme="minorBidi" w:hAnsiTheme="minorBidi" w:cs="Arial"/>
          <w:rtl/>
        </w:rPr>
        <w:t>המקדש על תנאי</w:t>
      </w:r>
      <w:r w:rsidR="008E380C">
        <w:rPr>
          <w:rFonts w:asciiTheme="minorBidi" w:hAnsiTheme="minorBidi" w:cs="Arial" w:hint="cs"/>
          <w:rtl/>
        </w:rPr>
        <w:t>,</w:t>
      </w:r>
      <w:r w:rsidR="00B60E61" w:rsidRPr="001B488D">
        <w:rPr>
          <w:rFonts w:asciiTheme="minorBidi" w:hAnsiTheme="minorBidi" w:cs="Arial"/>
          <w:rtl/>
        </w:rPr>
        <w:t xml:space="preserve"> אם נתקיים התנאי </w:t>
      </w:r>
      <w:r w:rsidR="008E380C">
        <w:rPr>
          <w:rFonts w:asciiTheme="minorBidi" w:hAnsiTheme="minorBidi" w:cs="Arial" w:hint="cs"/>
          <w:rtl/>
        </w:rPr>
        <w:t xml:space="preserve">- </w:t>
      </w:r>
      <w:r w:rsidR="00B60E61" w:rsidRPr="001B488D">
        <w:rPr>
          <w:rFonts w:asciiTheme="minorBidi" w:hAnsiTheme="minorBidi" w:cs="Arial"/>
          <w:rtl/>
        </w:rPr>
        <w:t>מקודשת</w:t>
      </w:r>
      <w:r w:rsidR="008E380C">
        <w:rPr>
          <w:rFonts w:asciiTheme="minorBidi" w:hAnsiTheme="minorBidi" w:cs="Arial" w:hint="cs"/>
          <w:rtl/>
        </w:rPr>
        <w:t>.</w:t>
      </w:r>
      <w:r w:rsidR="00B60E61" w:rsidRPr="001B488D">
        <w:rPr>
          <w:rFonts w:asciiTheme="minorBidi" w:hAnsiTheme="minorBidi" w:cs="Arial"/>
          <w:rtl/>
        </w:rPr>
        <w:t xml:space="preserve"> ואם לא נתקיים התנאי </w:t>
      </w:r>
      <w:r w:rsidR="008E380C">
        <w:rPr>
          <w:rFonts w:asciiTheme="minorBidi" w:hAnsiTheme="minorBidi" w:cs="Arial" w:hint="cs"/>
          <w:rtl/>
        </w:rPr>
        <w:t xml:space="preserve">- </w:t>
      </w:r>
      <w:r w:rsidR="00B60E61" w:rsidRPr="001B488D">
        <w:rPr>
          <w:rFonts w:asciiTheme="minorBidi" w:hAnsiTheme="minorBidi" w:cs="Arial"/>
          <w:rtl/>
        </w:rPr>
        <w:t>אינה מקודשת</w:t>
      </w:r>
      <w:r w:rsidR="008E380C">
        <w:rPr>
          <w:rFonts w:asciiTheme="minorBidi" w:hAnsiTheme="minorBidi" w:cs="Arial" w:hint="cs"/>
          <w:rtl/>
        </w:rPr>
        <w:t>,</w:t>
      </w:r>
      <w:r w:rsidR="00B60E61" w:rsidRPr="001B488D">
        <w:rPr>
          <w:rFonts w:asciiTheme="minorBidi" w:hAnsiTheme="minorBidi" w:cs="Arial"/>
          <w:rtl/>
        </w:rPr>
        <w:t xml:space="preserve"> בין שהיה התנאי מהאיש או מהאשה</w:t>
      </w:r>
      <w:r w:rsidR="008E380C">
        <w:rPr>
          <w:rFonts w:asciiTheme="minorBidi" w:hAnsiTheme="minorBidi" w:cs="Arial" w:hint="cs"/>
          <w:rtl/>
        </w:rPr>
        <w:t>,</w:t>
      </w:r>
      <w:r w:rsidR="00B60E61" w:rsidRPr="001B488D">
        <w:rPr>
          <w:rFonts w:asciiTheme="minorBidi" w:hAnsiTheme="minorBidi" w:cs="Arial"/>
          <w:rtl/>
        </w:rPr>
        <w:t xml:space="preserve"> ובלבד שיהא התנאי כהלכתו</w:t>
      </w:r>
      <w:r w:rsidR="008E380C">
        <w:rPr>
          <w:rFonts w:asciiTheme="minorBidi" w:hAnsiTheme="minorBidi" w:cs="Arial" w:hint="cs"/>
          <w:rtl/>
        </w:rPr>
        <w:t>.</w:t>
      </w:r>
      <w:r w:rsidR="00B60E61" w:rsidRPr="001B488D">
        <w:rPr>
          <w:rFonts w:asciiTheme="minorBidi" w:hAnsiTheme="minorBidi" w:cs="Arial"/>
          <w:rtl/>
        </w:rPr>
        <w:t xml:space="preserve"> אבל אם אינו כהלכתו </w:t>
      </w:r>
      <w:r w:rsidR="008E380C">
        <w:rPr>
          <w:rFonts w:asciiTheme="minorBidi" w:hAnsiTheme="minorBidi" w:cs="Arial" w:hint="cs"/>
          <w:rtl/>
        </w:rPr>
        <w:t xml:space="preserve">- </w:t>
      </w:r>
      <w:r w:rsidR="00B60E61" w:rsidRPr="001B488D">
        <w:rPr>
          <w:rFonts w:asciiTheme="minorBidi" w:hAnsiTheme="minorBidi" w:cs="Arial"/>
          <w:rtl/>
        </w:rPr>
        <w:t>אינו כלום והקידושין קידושין אע</w:t>
      </w:r>
      <w:r w:rsidR="008E380C">
        <w:rPr>
          <w:rFonts w:asciiTheme="minorBidi" w:hAnsiTheme="minorBidi" w:cs="Arial" w:hint="cs"/>
          <w:rtl/>
        </w:rPr>
        <w:t>"</w:t>
      </w:r>
      <w:r w:rsidR="00B60E61" w:rsidRPr="001B488D">
        <w:rPr>
          <w:rFonts w:asciiTheme="minorBidi" w:hAnsiTheme="minorBidi" w:cs="Arial"/>
          <w:rtl/>
        </w:rPr>
        <w:t>פ שלא נתקיים התנאי</w:t>
      </w:r>
      <w:r>
        <w:rPr>
          <w:rFonts w:asciiTheme="minorBidi" w:hAnsiTheme="minorBidi" w:cs="Arial" w:hint="cs"/>
          <w:sz w:val="16"/>
          <w:szCs w:val="16"/>
          <w:rtl/>
        </w:rPr>
        <w:t xml:space="preserve"> (ל' הטור)</w:t>
      </w:r>
      <w:r w:rsidR="008E380C">
        <w:rPr>
          <w:rFonts w:asciiTheme="minorBidi" w:hAnsiTheme="minorBidi" w:cs="Arial" w:hint="cs"/>
          <w:rtl/>
        </w:rPr>
        <w:t>.</w:t>
      </w:r>
      <w:r w:rsidR="0010184F" w:rsidRPr="00784D7C">
        <w:rPr>
          <w:rFonts w:cs="Arial" w:hint="cs"/>
          <w:color w:val="E36C0A" w:themeColor="accent6" w:themeShade="BF"/>
          <w:rtl/>
        </w:rPr>
        <w:t xml:space="preserve"> </w:t>
      </w:r>
      <w:r w:rsidR="0010184F" w:rsidRPr="002A55A6">
        <w:rPr>
          <w:rFonts w:cs="Arial" w:hint="cs"/>
          <w:color w:val="E36C0A" w:themeColor="accent6" w:themeShade="BF"/>
          <w:rtl/>
        </w:rPr>
        <w:t>(וכ"פ בשו"ע</w:t>
      </w:r>
      <w:r w:rsidR="0010184F">
        <w:rPr>
          <w:rFonts w:cs="Arial" w:hint="cs"/>
          <w:color w:val="E36C0A" w:themeColor="accent6" w:themeShade="BF"/>
          <w:rtl/>
        </w:rPr>
        <w:t>)</w:t>
      </w:r>
      <w:r w:rsidR="0010184F">
        <w:rPr>
          <w:rFonts w:asciiTheme="minorBidi" w:hAnsiTheme="minorBidi" w:hint="cs"/>
          <w:rtl/>
        </w:rPr>
        <w:t xml:space="preserve"> </w:t>
      </w:r>
    </w:p>
    <w:p w14:paraId="7DA17662" w14:textId="77777777" w:rsidR="00C06AAC" w:rsidRDefault="00C06AAC" w:rsidP="00C06AAC">
      <w:pPr>
        <w:rPr>
          <w:rFonts w:asciiTheme="minorBidi" w:hAnsiTheme="minorBidi" w:cs="Arial"/>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w:t>
      </w:r>
      <w:r>
        <w:rPr>
          <w:rFonts w:cs="Arial" w:hint="cs"/>
          <w:b/>
          <w:bCs/>
          <w:rtl/>
        </w:rPr>
        <w:t>א</w:t>
      </w:r>
      <w:r w:rsidRPr="00D20485">
        <w:rPr>
          <w:rFonts w:cs="Arial" w:hint="cs"/>
          <w:b/>
          <w:bCs/>
          <w:rtl/>
        </w:rPr>
        <w:t xml:space="preserve"> ע"</w:t>
      </w:r>
      <w:r>
        <w:rPr>
          <w:rFonts w:cs="Arial" w:hint="cs"/>
          <w:b/>
          <w:bCs/>
          <w:rtl/>
        </w:rPr>
        <w:t>א</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sidRPr="00595897">
        <w:rPr>
          <w:rFonts w:asciiTheme="minorBidi" w:hAnsiTheme="minorBidi" w:cs="Arial"/>
          <w:rtl/>
        </w:rPr>
        <w:t xml:space="preserve"> </w:t>
      </w:r>
      <w:r w:rsidRPr="00595897">
        <w:rPr>
          <w:rFonts w:asciiTheme="minorBidi" w:hAnsiTheme="minorBidi" w:cs="Arial"/>
          <w:u w:val="single"/>
          <w:rtl/>
        </w:rPr>
        <w:t>ר' מאיר אומר</w:t>
      </w:r>
      <w:r w:rsidRPr="00595897">
        <w:rPr>
          <w:rFonts w:asciiTheme="minorBidi" w:hAnsiTheme="minorBidi" w:cs="Arial"/>
          <w:rtl/>
        </w:rPr>
        <w:t>: כל תנאי</w:t>
      </w:r>
      <w:r>
        <w:rPr>
          <w:rStyle w:val="a7"/>
          <w:rFonts w:asciiTheme="minorBidi" w:hAnsiTheme="minorBidi" w:cs="Arial"/>
          <w:rtl/>
        </w:rPr>
        <w:footnoteReference w:id="939"/>
      </w:r>
      <w:r w:rsidRPr="00595897">
        <w:rPr>
          <w:rFonts w:asciiTheme="minorBidi" w:hAnsiTheme="minorBidi" w:cs="Arial"/>
          <w:rtl/>
        </w:rPr>
        <w:t xml:space="preserve"> שאינו כתנאי בני גד ובני ראובן - אינו תנאי</w:t>
      </w:r>
      <w:r>
        <w:rPr>
          <w:rStyle w:val="a7"/>
          <w:rFonts w:asciiTheme="minorBidi" w:hAnsiTheme="minorBidi" w:cs="Arial"/>
          <w:rtl/>
        </w:rPr>
        <w:footnoteReference w:id="940"/>
      </w:r>
      <w:r w:rsidRPr="00595897">
        <w:rPr>
          <w:rFonts w:asciiTheme="minorBidi" w:hAnsiTheme="minorBidi" w:cs="Arial"/>
          <w:rtl/>
        </w:rPr>
        <w:t>, שנאמר: ויאמר... אליהם אם יעברו בני גד ובני ראובן, וכתיב: ואם לא יעברו חלוצים</w:t>
      </w:r>
      <w:r>
        <w:rPr>
          <w:rFonts w:asciiTheme="minorBidi" w:hAnsiTheme="minorBidi" w:cs="Arial" w:hint="cs"/>
          <w:rtl/>
        </w:rPr>
        <w:t>.</w:t>
      </w:r>
      <w:r w:rsidRPr="00595897">
        <w:rPr>
          <w:rFonts w:asciiTheme="minorBidi" w:hAnsiTheme="minorBidi" w:cs="Arial"/>
          <w:rtl/>
        </w:rPr>
        <w:t xml:space="preserve"> </w:t>
      </w:r>
      <w:r w:rsidRPr="00595897">
        <w:rPr>
          <w:rFonts w:asciiTheme="minorBidi" w:hAnsiTheme="minorBidi" w:cs="Arial"/>
          <w:u w:val="single"/>
          <w:rtl/>
        </w:rPr>
        <w:t>רבי חנינא בן גמליאל אומר</w:t>
      </w:r>
      <w:r w:rsidRPr="00595897">
        <w:rPr>
          <w:rFonts w:asciiTheme="minorBidi" w:hAnsiTheme="minorBidi" w:cs="Arial"/>
          <w:rtl/>
        </w:rPr>
        <w:t xml:space="preserve">: צריך הדבר לאומרו, שאלמלא כן, יש במשמע שאפי' בארץ כנען לא ינחלו. </w:t>
      </w:r>
    </w:p>
    <w:p w14:paraId="36479AB1" w14:textId="7D189EAC" w:rsidR="00C06AAC" w:rsidRDefault="00C06AAC" w:rsidP="00C06AAC">
      <w:pPr>
        <w:rPr>
          <w:rFonts w:asciiTheme="minorBidi" w:hAnsiTheme="minorBidi" w:cs="Arial"/>
          <w:rtl/>
        </w:rPr>
      </w:pPr>
      <w:r w:rsidRPr="007F4E98">
        <w:rPr>
          <w:rFonts w:asciiTheme="minorBidi" w:hAnsiTheme="minorBidi" w:cs="Arial" w:hint="cs"/>
          <w:b/>
          <w:bCs/>
          <w:rtl/>
        </w:rPr>
        <w:t xml:space="preserve">גיטין </w:t>
      </w:r>
      <w:r>
        <w:rPr>
          <w:rFonts w:asciiTheme="minorBidi" w:hAnsiTheme="minorBidi" w:cs="Arial" w:hint="cs"/>
          <w:b/>
          <w:bCs/>
          <w:sz w:val="16"/>
          <w:szCs w:val="16"/>
          <w:rtl/>
        </w:rPr>
        <w:t xml:space="preserve">(פ' מי שאחזו) </w:t>
      </w:r>
      <w:r w:rsidRPr="007F4E98">
        <w:rPr>
          <w:rFonts w:asciiTheme="minorBidi" w:hAnsiTheme="minorBidi" w:cs="Arial" w:hint="cs"/>
          <w:b/>
          <w:bCs/>
          <w:rtl/>
        </w:rPr>
        <w:t>עה</w:t>
      </w:r>
      <w:r w:rsidR="000323FB">
        <w:rPr>
          <w:rStyle w:val="a7"/>
          <w:rFonts w:asciiTheme="minorBidi" w:hAnsiTheme="minorBidi" w:cs="Arial"/>
          <w:b/>
          <w:bCs/>
          <w:rtl/>
        </w:rPr>
        <w:footnoteReference w:id="941"/>
      </w:r>
      <w:r w:rsidRPr="007F4E98">
        <w:rPr>
          <w:rFonts w:asciiTheme="minorBidi" w:hAnsiTheme="minorBidi" w:cs="Arial" w:hint="cs"/>
          <w:b/>
          <w:bCs/>
          <w:rtl/>
        </w:rPr>
        <w:t xml:space="preserve"> ע"א: </w:t>
      </w:r>
      <w:r w:rsidRPr="00F02C9C">
        <w:rPr>
          <w:rFonts w:asciiTheme="minorBidi" w:hAnsiTheme="minorBidi" w:cs="Arial"/>
          <w:u w:val="single"/>
          <w:rtl/>
        </w:rPr>
        <w:t>אלא אמר אביי</w:t>
      </w:r>
      <w:r w:rsidRPr="00237C46">
        <w:rPr>
          <w:rFonts w:asciiTheme="minorBidi" w:hAnsiTheme="minorBidi" w:cs="Arial"/>
          <w:rtl/>
        </w:rPr>
        <w:t xml:space="preserve">: הא מני? ר"מ היא, דאמר בעינן תנאי כפול, והכא הא לא כפליה לתנאיה. </w:t>
      </w:r>
      <w:r w:rsidRPr="00F02C9C">
        <w:rPr>
          <w:rFonts w:asciiTheme="minorBidi" w:hAnsiTheme="minorBidi" w:cs="Arial"/>
          <w:u w:val="single"/>
          <w:rtl/>
        </w:rPr>
        <w:t>מתקיף לה רבא</w:t>
      </w:r>
      <w:r w:rsidRPr="00237C46">
        <w:rPr>
          <w:rFonts w:asciiTheme="minorBidi" w:hAnsiTheme="minorBidi" w:cs="Arial"/>
          <w:rtl/>
        </w:rPr>
        <w:t xml:space="preserve">: טעמא דלא כפליה לתנאיה, הא כפליה לתנאיה לא הוי גיטא, מכדי כל תנאי מהיכא גמרינן להו? מתנאי בני גד ובני ראובן, מה התם תנאי קודם למעשה, אף כל תנאי קודם למעשה, לאפוקי הכא דמעשה קודם לתנאי! </w:t>
      </w:r>
      <w:r w:rsidRPr="00F02C9C">
        <w:rPr>
          <w:rFonts w:asciiTheme="minorBidi" w:hAnsiTheme="minorBidi" w:cs="Arial"/>
          <w:u w:val="single"/>
          <w:rtl/>
        </w:rPr>
        <w:t>מתקיף לה רב אדא בר אהבה</w:t>
      </w:r>
      <w:r w:rsidRPr="007F4E98">
        <w:rPr>
          <w:rFonts w:asciiTheme="minorBidi" w:hAnsiTheme="minorBidi" w:cs="Arial"/>
          <w:rtl/>
        </w:rPr>
        <w:t>: טעמא דמעשה קודם לתנאי, הא תנאי קודם למעשה לא הוי גיטא, מכדי כל תנאי מהיכא גמרינן להו? מתנאי בני גד ובני ראובן, מה התם תנאי בדבר אחד ומעשה בדבר אחר, אף כל, לאפוקי הכא</w:t>
      </w:r>
      <w:r w:rsidRPr="007F4E98">
        <w:rPr>
          <w:rtl/>
        </w:rPr>
        <w:t xml:space="preserve"> </w:t>
      </w:r>
      <w:r>
        <w:rPr>
          <w:rFonts w:asciiTheme="minorBidi" w:hAnsiTheme="minorBidi" w:cs="Arial" w:hint="cs"/>
          <w:sz w:val="14"/>
          <w:szCs w:val="14"/>
          <w:rtl/>
        </w:rPr>
        <w:t xml:space="preserve">(עה:) </w:t>
      </w:r>
      <w:r w:rsidRPr="007F4E98">
        <w:rPr>
          <w:rFonts w:asciiTheme="minorBidi" w:hAnsiTheme="minorBidi" w:cs="Arial"/>
          <w:rtl/>
        </w:rPr>
        <w:t xml:space="preserve">דתנאי ומעשה בדבר אחד! </w:t>
      </w:r>
      <w:r w:rsidRPr="00F02C9C">
        <w:rPr>
          <w:rFonts w:asciiTheme="minorBidi" w:hAnsiTheme="minorBidi" w:cs="Arial"/>
          <w:u w:val="single"/>
          <w:rtl/>
        </w:rPr>
        <w:t>אלא אמר רב אדא בר אהבה</w:t>
      </w:r>
      <w:r w:rsidRPr="007F4E98">
        <w:rPr>
          <w:rFonts w:asciiTheme="minorBidi" w:hAnsiTheme="minorBidi" w:cs="Arial"/>
          <w:rtl/>
        </w:rPr>
        <w:t>: משום דתנאי ומעשה בדבר אחד.</w:t>
      </w:r>
      <w:r>
        <w:rPr>
          <w:rFonts w:asciiTheme="minorBidi" w:hAnsiTheme="minorBidi" w:cs="Arial" w:hint="cs"/>
          <w:rtl/>
        </w:rPr>
        <w:t>..</w:t>
      </w:r>
      <w:r w:rsidRPr="007F4E98">
        <w:rPr>
          <w:rFonts w:asciiTheme="minorBidi" w:hAnsiTheme="minorBidi" w:cs="Arial"/>
          <w:rtl/>
        </w:rPr>
        <w:t xml:space="preserve"> </w:t>
      </w:r>
      <w:r w:rsidRPr="00F02C9C">
        <w:rPr>
          <w:rFonts w:asciiTheme="minorBidi" w:hAnsiTheme="minorBidi" w:cs="Arial"/>
          <w:u w:val="single"/>
          <w:rtl/>
        </w:rPr>
        <w:t>מתקיף לה רבא</w:t>
      </w:r>
      <w:r w:rsidRPr="007F4E98">
        <w:rPr>
          <w:rFonts w:asciiTheme="minorBidi" w:hAnsiTheme="minorBidi" w:cs="Arial"/>
          <w:rtl/>
        </w:rPr>
        <w:t>: מכדי כל תנאי מהיכא גמרינן? מתנאי בני גד ובני ראובן, מה התם הן קודם ללאו, אף כל, לאפוקי הכא דלאו קודם להן!</w:t>
      </w:r>
    </w:p>
    <w:p w14:paraId="74065356" w14:textId="27B57EBF" w:rsidR="00C06AAC" w:rsidRDefault="00C06AAC" w:rsidP="00C06AAC">
      <w:pPr>
        <w:rPr>
          <w:rFonts w:asciiTheme="minorBidi" w:hAnsiTheme="minorBidi" w:cs="Arial"/>
          <w:rtl/>
        </w:rPr>
      </w:pPr>
      <w:r w:rsidRPr="007F4E98">
        <w:rPr>
          <w:rFonts w:asciiTheme="minorBidi" w:hAnsiTheme="minorBidi" w:cs="Arial" w:hint="cs"/>
          <w:b/>
          <w:bCs/>
          <w:rtl/>
        </w:rPr>
        <w:t xml:space="preserve">בבא מציעא </w:t>
      </w:r>
      <w:r w:rsidRPr="007F4E98">
        <w:rPr>
          <w:rFonts w:asciiTheme="minorBidi" w:hAnsiTheme="minorBidi" w:cs="Arial" w:hint="cs"/>
          <w:b/>
          <w:bCs/>
          <w:sz w:val="16"/>
          <w:szCs w:val="16"/>
          <w:rtl/>
        </w:rPr>
        <w:t>(</w:t>
      </w:r>
      <w:r w:rsidRPr="007F4E98">
        <w:rPr>
          <w:rFonts w:asciiTheme="minorBidi" w:hAnsiTheme="minorBidi" w:cs="Arial"/>
          <w:b/>
          <w:bCs/>
          <w:sz w:val="16"/>
          <w:szCs w:val="16"/>
          <w:rtl/>
        </w:rPr>
        <w:t>ס</w:t>
      </w:r>
      <w:r w:rsidRPr="007F4E98">
        <w:rPr>
          <w:rFonts w:asciiTheme="minorBidi" w:hAnsiTheme="minorBidi" w:cs="Arial" w:hint="cs"/>
          <w:b/>
          <w:bCs/>
          <w:sz w:val="16"/>
          <w:szCs w:val="16"/>
          <w:rtl/>
        </w:rPr>
        <w:t>"פ</w:t>
      </w:r>
      <w:r w:rsidRPr="007F4E98">
        <w:rPr>
          <w:rFonts w:asciiTheme="minorBidi" w:hAnsiTheme="minorBidi" w:cs="Arial"/>
          <w:b/>
          <w:bCs/>
          <w:sz w:val="16"/>
          <w:szCs w:val="16"/>
          <w:rtl/>
        </w:rPr>
        <w:t xml:space="preserve"> הפועלים</w:t>
      </w:r>
      <w:r w:rsidRPr="007F4E98">
        <w:rPr>
          <w:rFonts w:asciiTheme="minorBidi" w:hAnsiTheme="minorBidi" w:cs="Arial" w:hint="cs"/>
          <w:b/>
          <w:bCs/>
          <w:sz w:val="16"/>
          <w:szCs w:val="16"/>
          <w:rtl/>
        </w:rPr>
        <w:t>)</w:t>
      </w:r>
      <w:r w:rsidRPr="007F4E98">
        <w:rPr>
          <w:rFonts w:asciiTheme="minorBidi" w:hAnsiTheme="minorBidi" w:cs="Arial"/>
          <w:b/>
          <w:bCs/>
          <w:sz w:val="16"/>
          <w:szCs w:val="16"/>
          <w:rtl/>
        </w:rPr>
        <w:t xml:space="preserve"> </w:t>
      </w:r>
      <w:r w:rsidRPr="007F4E98">
        <w:rPr>
          <w:rFonts w:asciiTheme="minorBidi" w:hAnsiTheme="minorBidi" w:cs="Arial"/>
          <w:b/>
          <w:bCs/>
          <w:rtl/>
        </w:rPr>
        <w:t>צד</w:t>
      </w:r>
      <w:r w:rsidR="00AA68B1">
        <w:rPr>
          <w:rStyle w:val="a7"/>
          <w:rFonts w:asciiTheme="minorBidi" w:hAnsiTheme="minorBidi" w:cs="Arial"/>
          <w:b/>
          <w:bCs/>
          <w:rtl/>
        </w:rPr>
        <w:footnoteReference w:id="942"/>
      </w:r>
      <w:r w:rsidRPr="007F4E98">
        <w:rPr>
          <w:rFonts w:asciiTheme="minorBidi" w:hAnsiTheme="minorBidi" w:cs="Arial" w:hint="cs"/>
          <w:b/>
          <w:bCs/>
          <w:rtl/>
        </w:rPr>
        <w:t xml:space="preserve"> ע"א:</w:t>
      </w:r>
      <w:r w:rsidRPr="001336E5">
        <w:rPr>
          <w:rFonts w:asciiTheme="minorBidi" w:hAnsiTheme="minorBidi" w:cs="Arial"/>
          <w:rtl/>
        </w:rPr>
        <w:t xml:space="preserve"> </w:t>
      </w:r>
      <w:r w:rsidRPr="007F4E98">
        <w:rPr>
          <w:rFonts w:asciiTheme="minorBidi" w:hAnsiTheme="minorBidi" w:cs="Arial" w:hint="cs"/>
          <w:u w:val="double"/>
          <w:rtl/>
        </w:rPr>
        <w:t>משנה</w:t>
      </w:r>
      <w:r>
        <w:rPr>
          <w:rFonts w:asciiTheme="minorBidi" w:hAnsiTheme="minorBidi" w:cs="Arial" w:hint="cs"/>
          <w:rtl/>
        </w:rPr>
        <w:t xml:space="preserve">:... </w:t>
      </w:r>
      <w:r w:rsidRPr="007F4E98">
        <w:rPr>
          <w:rFonts w:asciiTheme="minorBidi" w:hAnsiTheme="minorBidi" w:cs="Arial"/>
          <w:rtl/>
        </w:rPr>
        <w:t xml:space="preserve">וכל תנאי שיש מעשה בתחילתו - תנאו בטל, וכל שאפשר לו לקיימו בסופו והתנה עמו מתחילתו - תנאו קיים. </w:t>
      </w:r>
      <w:r>
        <w:rPr>
          <w:rFonts w:asciiTheme="minorBidi" w:hAnsiTheme="minorBidi" w:cs="Arial" w:hint="cs"/>
          <w:rtl/>
        </w:rPr>
        <w:t xml:space="preserve">     </w:t>
      </w:r>
      <w:r w:rsidRPr="00B10008">
        <w:rPr>
          <w:rFonts w:asciiTheme="minorBidi" w:hAnsiTheme="minorBidi" w:cs="Arial" w:hint="cs"/>
          <w:u w:val="double"/>
          <w:rtl/>
        </w:rPr>
        <w:t>גמ'</w:t>
      </w:r>
      <w:r>
        <w:rPr>
          <w:rFonts w:asciiTheme="minorBidi" w:hAnsiTheme="minorBidi" w:cs="Arial" w:hint="cs"/>
          <w:rtl/>
        </w:rPr>
        <w:t>:</w:t>
      </w:r>
      <w:r w:rsidRPr="00B51AEF">
        <w:rPr>
          <w:rtl/>
        </w:rPr>
        <w:t xml:space="preserve"> </w:t>
      </w:r>
      <w:r w:rsidRPr="00B51AEF">
        <w:rPr>
          <w:rFonts w:asciiTheme="minorBidi" w:hAnsiTheme="minorBidi" w:cs="Arial"/>
          <w:rtl/>
        </w:rPr>
        <w:t xml:space="preserve">וכל שאפשר לו לקיימו בסופו וכו'. </w:t>
      </w:r>
      <w:r w:rsidRPr="00B51AEF">
        <w:rPr>
          <w:rFonts w:asciiTheme="minorBidi" w:hAnsiTheme="minorBidi" w:cs="Arial"/>
          <w:u w:val="single"/>
          <w:rtl/>
        </w:rPr>
        <w:t>אמר רב טבלא אמר רב</w:t>
      </w:r>
      <w:r w:rsidRPr="00B51AEF">
        <w:rPr>
          <w:rFonts w:asciiTheme="minorBidi" w:hAnsiTheme="minorBidi" w:cs="Arial"/>
          <w:rtl/>
        </w:rPr>
        <w:t>: זו דברי רבי יהודה בן תימא, אבל חכמים אומרים: אף על פי שאי אפשר לו לקיימו בסופו והתנה עליו מתחילתו - תנאו קיים. דתניא: הרי זה גיטך על מנת שתעלי לרקיע, על מנת שתרדי לתהום, על מנת שתבלעי קנה של מאה אמה, על מנת שתעברי את הים הגדול ברגליך; נתקיים התנאי - הרי זה גט, לא נתקיים התנאי - אינו גט. רבי יהודה בן תימא אומר: כזה גט. כלל אמר רבי יהודה בן תימא: כל שאי אפשר לו לקיימו בסופו והתנה עליו מתחילתו - אינו אלא כמפליגה</w:t>
      </w:r>
      <w:r w:rsidR="00103634">
        <w:rPr>
          <w:rStyle w:val="a7"/>
          <w:rFonts w:asciiTheme="minorBidi" w:hAnsiTheme="minorBidi" w:cs="Arial"/>
          <w:rtl/>
        </w:rPr>
        <w:footnoteReference w:id="943"/>
      </w:r>
      <w:r w:rsidRPr="00B51AEF">
        <w:rPr>
          <w:rFonts w:asciiTheme="minorBidi" w:hAnsiTheme="minorBidi" w:cs="Arial"/>
          <w:rtl/>
        </w:rPr>
        <w:t xml:space="preserve">, וכשר. </w:t>
      </w:r>
      <w:r w:rsidRPr="00B51AEF">
        <w:rPr>
          <w:rFonts w:asciiTheme="minorBidi" w:hAnsiTheme="minorBidi" w:cs="Arial"/>
          <w:u w:val="single"/>
          <w:rtl/>
        </w:rPr>
        <w:t>אמר רב נחמן אמר רב</w:t>
      </w:r>
      <w:r w:rsidRPr="00B51AEF">
        <w:rPr>
          <w:rFonts w:asciiTheme="minorBidi" w:hAnsiTheme="minorBidi" w:cs="Arial"/>
          <w:rtl/>
        </w:rPr>
        <w:t xml:space="preserve">: הלכה כרבי יהודה בן תימא. </w:t>
      </w:r>
      <w:r w:rsidRPr="00B51AEF">
        <w:rPr>
          <w:rFonts w:asciiTheme="minorBidi" w:hAnsiTheme="minorBidi" w:cs="Arial"/>
          <w:u w:val="single"/>
          <w:rtl/>
        </w:rPr>
        <w:t>אמר רב נחמן בר יצחק</w:t>
      </w:r>
      <w:r w:rsidRPr="00B51AEF">
        <w:rPr>
          <w:rFonts w:asciiTheme="minorBidi" w:hAnsiTheme="minorBidi" w:cs="Arial"/>
          <w:rtl/>
        </w:rPr>
        <w:t>: מתניתין נמי דיקא, דקתני: כל שאפשר לו לקיימו בסופו והתנה עליו מתחילתו - תנאו קיים, הא אי אפשר לו לקיימו - תנאו בטל, שמע מינה.</w:t>
      </w:r>
      <w:r>
        <w:rPr>
          <w:rFonts w:asciiTheme="minorBidi" w:hAnsiTheme="minorBidi" w:cs="Arial" w:hint="cs"/>
          <w:rtl/>
        </w:rPr>
        <w:t xml:space="preserve"> </w:t>
      </w:r>
      <w:r w:rsidRPr="00B51AEF">
        <w:rPr>
          <w:rFonts w:asciiTheme="minorBidi" w:hAnsiTheme="minorBidi" w:cs="Arial" w:hint="cs"/>
          <w:sz w:val="16"/>
          <w:szCs w:val="16"/>
          <w:rtl/>
        </w:rPr>
        <w:t>(</w:t>
      </w:r>
      <w:r w:rsidRPr="00B51AEF">
        <w:rPr>
          <w:rFonts w:asciiTheme="minorBidi" w:hAnsiTheme="minorBidi" w:cs="Arial"/>
          <w:sz w:val="16"/>
          <w:szCs w:val="16"/>
          <w:rtl/>
        </w:rPr>
        <w:t>וא</w:t>
      </w:r>
      <w:r>
        <w:rPr>
          <w:rFonts w:asciiTheme="minorBidi" w:hAnsiTheme="minorBidi" w:cs="Arial" w:hint="cs"/>
          <w:sz w:val="16"/>
          <w:szCs w:val="16"/>
          <w:rtl/>
        </w:rPr>
        <w:t>ע"ג</w:t>
      </w:r>
      <w:r w:rsidRPr="00B51AEF">
        <w:rPr>
          <w:rFonts w:asciiTheme="minorBidi" w:hAnsiTheme="minorBidi" w:cs="Arial"/>
          <w:sz w:val="16"/>
          <w:szCs w:val="16"/>
          <w:rtl/>
        </w:rPr>
        <w:t xml:space="preserve"> דחכמים פליגי עליה</w:t>
      </w:r>
      <w:r w:rsidRPr="00B51AEF">
        <w:rPr>
          <w:rFonts w:asciiTheme="minorBidi" w:hAnsiTheme="minorBidi" w:cs="Arial" w:hint="cs"/>
          <w:sz w:val="16"/>
          <w:szCs w:val="16"/>
          <w:rtl/>
        </w:rPr>
        <w:t>,</w:t>
      </w:r>
      <w:r w:rsidRPr="00B51AEF">
        <w:rPr>
          <w:rFonts w:asciiTheme="minorBidi" w:hAnsiTheme="minorBidi" w:cs="Arial"/>
          <w:sz w:val="16"/>
          <w:szCs w:val="16"/>
          <w:rtl/>
        </w:rPr>
        <w:t xml:space="preserve"> איפסיקא שם ובפרק המגרש (גיטין פד.) הלכתא כוותיה</w:t>
      </w:r>
      <w:r>
        <w:rPr>
          <w:rFonts w:asciiTheme="minorBidi" w:hAnsiTheme="minorBidi" w:cs="Arial" w:hint="cs"/>
          <w:sz w:val="16"/>
          <w:szCs w:val="16"/>
          <w:rtl/>
        </w:rPr>
        <w:t>, ב"י)</w:t>
      </w:r>
      <w:r w:rsidRPr="00B51AEF">
        <w:rPr>
          <w:rFonts w:asciiTheme="minorBidi" w:hAnsiTheme="minorBidi" w:cs="Arial"/>
          <w:sz w:val="16"/>
          <w:szCs w:val="16"/>
          <w:rtl/>
        </w:rPr>
        <w:t xml:space="preserve"> </w:t>
      </w:r>
    </w:p>
    <w:p w14:paraId="039DDD67" w14:textId="0C668721" w:rsidR="008E380C" w:rsidRPr="00C06AAC" w:rsidRDefault="00C06AAC" w:rsidP="00C06AAC">
      <w:pPr>
        <w:rPr>
          <w:rFonts w:asciiTheme="minorBidi" w:hAnsiTheme="minorBidi" w:cs="Arial"/>
        </w:rPr>
      </w:pPr>
      <w:r w:rsidRPr="00DE5C9C">
        <w:rPr>
          <w:rFonts w:asciiTheme="minorBidi" w:hAnsiTheme="minorBidi" w:cs="Arial" w:hint="cs"/>
          <w:b/>
          <w:bCs/>
          <w:rtl/>
        </w:rPr>
        <w:t xml:space="preserve">כתובות </w:t>
      </w:r>
      <w:r w:rsidRPr="00DE5C9C">
        <w:rPr>
          <w:rFonts w:asciiTheme="minorBidi" w:hAnsiTheme="minorBidi" w:cs="Arial" w:hint="cs"/>
          <w:b/>
          <w:bCs/>
          <w:sz w:val="16"/>
          <w:szCs w:val="16"/>
          <w:rtl/>
        </w:rPr>
        <w:t>(פ' המדיר)</w:t>
      </w:r>
      <w:r w:rsidRPr="00DE5C9C">
        <w:rPr>
          <w:rFonts w:asciiTheme="minorBidi" w:hAnsiTheme="minorBidi" w:cs="Arial" w:hint="cs"/>
          <w:b/>
          <w:bCs/>
          <w:rtl/>
        </w:rPr>
        <w:t xml:space="preserve"> עד</w:t>
      </w:r>
      <w:r w:rsidR="00790ED7">
        <w:rPr>
          <w:rStyle w:val="a7"/>
          <w:rFonts w:asciiTheme="minorBidi" w:hAnsiTheme="minorBidi" w:cs="Arial"/>
          <w:b/>
          <w:bCs/>
          <w:rtl/>
        </w:rPr>
        <w:footnoteReference w:id="944"/>
      </w:r>
      <w:r w:rsidRPr="00DE5C9C">
        <w:rPr>
          <w:rFonts w:asciiTheme="minorBidi" w:hAnsiTheme="minorBidi" w:cs="Arial" w:hint="cs"/>
          <w:b/>
          <w:bCs/>
          <w:rtl/>
        </w:rPr>
        <w:t xml:space="preserve"> ע"א:</w:t>
      </w:r>
      <w:r>
        <w:rPr>
          <w:rFonts w:asciiTheme="minorBidi" w:hAnsiTheme="minorBidi" w:cs="Arial" w:hint="cs"/>
          <w:rtl/>
        </w:rPr>
        <w:t xml:space="preserve"> </w:t>
      </w:r>
      <w:r w:rsidRPr="00DE5C9C">
        <w:rPr>
          <w:rFonts w:asciiTheme="minorBidi" w:hAnsiTheme="minorBidi" w:cs="Arial"/>
          <w:u w:val="single"/>
          <w:rtl/>
        </w:rPr>
        <w:t>איתיביה רב אחא בריה דרב איקא בר אחתיה</w:t>
      </w:r>
      <w:r w:rsidRPr="00DE5C9C">
        <w:rPr>
          <w:rFonts w:asciiTheme="minorBidi" w:hAnsiTheme="minorBidi" w:cs="Arial"/>
          <w:rtl/>
        </w:rPr>
        <w:t>: חליצה מוטעת - כשירה, איזו היא חליצה מוטעת?</w:t>
      </w:r>
      <w:r>
        <w:rPr>
          <w:rFonts w:asciiTheme="minorBidi" w:hAnsiTheme="minorBidi" w:cs="Arial" w:hint="cs"/>
          <w:rtl/>
        </w:rPr>
        <w:t>...</w:t>
      </w:r>
      <w:r w:rsidRPr="00DE5C9C">
        <w:rPr>
          <w:rFonts w:asciiTheme="minorBidi" w:hAnsiTheme="minorBidi" w:cs="Arial"/>
          <w:rtl/>
        </w:rPr>
        <w:t xml:space="preserve"> </w:t>
      </w:r>
      <w:r w:rsidRPr="007143A1">
        <w:rPr>
          <w:rFonts w:asciiTheme="minorBidi" w:hAnsiTheme="minorBidi" w:cs="Arial"/>
          <w:u w:val="single"/>
          <w:rtl/>
        </w:rPr>
        <w:t>אמר רבי יוחנן</w:t>
      </w:r>
      <w:r w:rsidRPr="00DE5C9C">
        <w:rPr>
          <w:rFonts w:asciiTheme="minorBidi" w:hAnsiTheme="minorBidi" w:cs="Arial"/>
          <w:rtl/>
        </w:rPr>
        <w:t>: כל שאומר לו חלוץ לה על מנת שתתן לך מאתים זוז</w:t>
      </w:r>
      <w:r>
        <w:rPr>
          <w:rFonts w:asciiTheme="minorBidi" w:hAnsiTheme="minorBidi" w:cs="Arial" w:hint="cs"/>
          <w:rtl/>
        </w:rPr>
        <w:t xml:space="preserve">... </w:t>
      </w:r>
      <w:r w:rsidRPr="00DE5C9C">
        <w:rPr>
          <w:rFonts w:asciiTheme="minorBidi" w:hAnsiTheme="minorBidi" w:cs="Arial"/>
          <w:rtl/>
        </w:rPr>
        <w:t>מכדי כל תנאי מהיכא גמרינן? מתנאי בני גד ובני ראובן, תנאה דאפשר לקיומיה ע"י שליח</w:t>
      </w:r>
      <w:r>
        <w:rPr>
          <w:rStyle w:val="a7"/>
          <w:rFonts w:asciiTheme="minorBidi" w:hAnsiTheme="minorBidi" w:cs="Arial"/>
          <w:rtl/>
        </w:rPr>
        <w:footnoteReference w:id="945"/>
      </w:r>
      <w:r w:rsidRPr="00DE5C9C">
        <w:rPr>
          <w:rFonts w:asciiTheme="minorBidi" w:hAnsiTheme="minorBidi" w:cs="Arial"/>
          <w:rtl/>
        </w:rPr>
        <w:t xml:space="preserve"> כי התם - הוי תנאיה תנאה, דלא אפשר לקיומיה ע"י </w:t>
      </w:r>
      <w:r w:rsidRPr="00DE5C9C">
        <w:rPr>
          <w:rFonts w:asciiTheme="minorBidi" w:hAnsiTheme="minorBidi" w:cs="Arial"/>
          <w:rtl/>
        </w:rPr>
        <w:lastRenderedPageBreak/>
        <w:t>שליח כי התם - לא הוי תנאה</w:t>
      </w:r>
      <w:r>
        <w:rPr>
          <w:rFonts w:asciiTheme="minorBidi" w:hAnsiTheme="minorBidi" w:cs="Arial" w:hint="cs"/>
          <w:rtl/>
        </w:rPr>
        <w:t>!</w:t>
      </w:r>
      <w:r w:rsidRPr="00DE5C9C">
        <w:rPr>
          <w:rFonts w:asciiTheme="minorBidi" w:hAnsiTheme="minorBidi" w:cs="Arial"/>
          <w:rtl/>
        </w:rPr>
        <w:t xml:space="preserve"> והא ביאה, דלא אפשר לקיומיה ע"י שליח כי התם, וקא הוי תנאה</w:t>
      </w:r>
      <w:r>
        <w:rPr>
          <w:rStyle w:val="a7"/>
          <w:rFonts w:asciiTheme="minorBidi" w:hAnsiTheme="minorBidi" w:cs="Arial"/>
          <w:rtl/>
        </w:rPr>
        <w:footnoteReference w:id="946"/>
      </w:r>
      <w:r w:rsidRPr="00DE5C9C">
        <w:rPr>
          <w:rFonts w:asciiTheme="minorBidi" w:hAnsiTheme="minorBidi" w:cs="Arial"/>
          <w:rtl/>
        </w:rPr>
        <w:t>! התם משום דאיתקוש הויות</w:t>
      </w:r>
      <w:r>
        <w:rPr>
          <w:rStyle w:val="a7"/>
          <w:rFonts w:asciiTheme="minorBidi" w:hAnsiTheme="minorBidi" w:cs="Arial"/>
          <w:rtl/>
        </w:rPr>
        <w:footnoteReference w:id="947"/>
      </w:r>
      <w:r w:rsidRPr="00DE5C9C">
        <w:rPr>
          <w:rFonts w:asciiTheme="minorBidi" w:hAnsiTheme="minorBidi" w:cs="Arial"/>
          <w:rtl/>
        </w:rPr>
        <w:t xml:space="preserve"> להדדי. </w:t>
      </w:r>
      <w:r w:rsidR="00616E0A" w:rsidRPr="00C06AAC">
        <w:rPr>
          <w:rFonts w:asciiTheme="minorBidi" w:hAnsiTheme="minorBidi" w:cs="Arial" w:hint="cs"/>
          <w:rtl/>
        </w:rPr>
        <w:t xml:space="preserve"> </w:t>
      </w:r>
    </w:p>
    <w:p w14:paraId="15D4DCA6" w14:textId="7282C7EC" w:rsidR="008E380C" w:rsidRPr="008E380C" w:rsidRDefault="008E380C" w:rsidP="008E380C">
      <w:pPr>
        <w:rPr>
          <w:rFonts w:asciiTheme="minorBidi" w:hAnsiTheme="minorBidi"/>
          <w:u w:val="single"/>
        </w:rPr>
      </w:pPr>
      <w:r w:rsidRPr="008E380C">
        <w:rPr>
          <w:rFonts w:asciiTheme="minorBidi" w:hAnsiTheme="minorBidi" w:cs="Arial" w:hint="cs"/>
          <w:u w:val="single"/>
          <w:rtl/>
        </w:rPr>
        <w:t>הלכות תנאי:</w:t>
      </w:r>
      <w:r w:rsidR="00B60E61" w:rsidRPr="008E380C">
        <w:rPr>
          <w:rFonts w:asciiTheme="minorBidi" w:hAnsiTheme="minorBidi" w:cs="Arial"/>
          <w:u w:val="single"/>
          <w:rtl/>
        </w:rPr>
        <w:t xml:space="preserve"> </w:t>
      </w:r>
    </w:p>
    <w:p w14:paraId="53C08195" w14:textId="6C0AE696" w:rsidR="00FF677F" w:rsidRPr="00363F6B" w:rsidRDefault="00FF677F"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 xml:space="preserve">(פ"ו </w:t>
      </w:r>
      <w:r w:rsidR="00F02C9C">
        <w:rPr>
          <w:rFonts w:asciiTheme="minorBidi" w:hAnsiTheme="minorBidi" w:cs="Arial" w:hint="cs"/>
          <w:sz w:val="16"/>
          <w:szCs w:val="16"/>
          <w:rtl/>
        </w:rPr>
        <w:t xml:space="preserve">מאישות </w:t>
      </w:r>
      <w:r>
        <w:rPr>
          <w:rFonts w:asciiTheme="minorBidi" w:hAnsiTheme="minorBidi" w:cs="Arial" w:hint="cs"/>
          <w:sz w:val="16"/>
          <w:szCs w:val="16"/>
          <w:rtl/>
        </w:rPr>
        <w:t>ה"</w:t>
      </w:r>
      <w:r w:rsidR="00292D82">
        <w:rPr>
          <w:rFonts w:asciiTheme="minorBidi" w:hAnsiTheme="minorBidi" w:cs="Arial" w:hint="cs"/>
          <w:sz w:val="16"/>
          <w:szCs w:val="16"/>
          <w:rtl/>
        </w:rPr>
        <w:t>א</w:t>
      </w:r>
      <w:r w:rsidR="00F02C9C">
        <w:rPr>
          <w:rFonts w:asciiTheme="minorBidi" w:hAnsiTheme="minorBidi" w:cs="Arial" w:hint="cs"/>
          <w:sz w:val="16"/>
          <w:szCs w:val="16"/>
          <w:rtl/>
        </w:rPr>
        <w:t>, וכן בפ"ג מזכייה ה"ז</w:t>
      </w:r>
      <w:r>
        <w:rPr>
          <w:rFonts w:asciiTheme="minorBidi" w:hAnsiTheme="minorBidi" w:cs="Arial" w:hint="cs"/>
          <w:sz w:val="16"/>
          <w:szCs w:val="16"/>
          <w:rtl/>
        </w:rPr>
        <w:t>)</w:t>
      </w:r>
      <w:r>
        <w:rPr>
          <w:rFonts w:asciiTheme="minorBidi" w:hAnsiTheme="minorBidi" w:cs="Arial" w:hint="cs"/>
          <w:rtl/>
        </w:rPr>
        <w:t xml:space="preserve">- </w:t>
      </w:r>
      <w:r w:rsidR="00292D82" w:rsidRPr="00363F6B">
        <w:rPr>
          <w:rFonts w:asciiTheme="minorBidi" w:hAnsiTheme="minorBidi" w:cs="Arial"/>
          <w:rtl/>
        </w:rPr>
        <w:t>וכל תנאי שבעולם בין בקידושין בין בגירושין בין במקח וממכר בין בשאר דיני ממון צריך להיות בתנאי ארבעה דברים.</w:t>
      </w:r>
      <w:r w:rsidR="00292D82">
        <w:rPr>
          <w:rFonts w:asciiTheme="minorBidi" w:hAnsiTheme="minorBidi" w:cs="Arial" w:hint="cs"/>
          <w:rtl/>
        </w:rPr>
        <w:t xml:space="preserve"> </w:t>
      </w:r>
      <w:r w:rsidR="00292D82">
        <w:rPr>
          <w:rFonts w:asciiTheme="minorBidi" w:hAnsiTheme="minorBidi" w:cs="Arial" w:hint="cs"/>
          <w:sz w:val="14"/>
          <w:szCs w:val="14"/>
          <w:rtl/>
        </w:rPr>
        <w:t xml:space="preserve">(ה"ב) </w:t>
      </w:r>
      <w:r w:rsidRPr="00363F6B">
        <w:rPr>
          <w:rFonts w:asciiTheme="minorBidi" w:hAnsiTheme="minorBidi" w:cs="Arial"/>
          <w:rtl/>
        </w:rPr>
        <w:t>ואלו הן הארבעה דברים של כל תנאי</w:t>
      </w:r>
      <w:r w:rsidR="00022A11">
        <w:rPr>
          <w:rFonts w:asciiTheme="minorBidi" w:hAnsiTheme="minorBidi" w:cs="Arial" w:hint="cs"/>
          <w:rtl/>
        </w:rPr>
        <w:t>:</w:t>
      </w:r>
      <w:r w:rsidRPr="00363F6B">
        <w:rPr>
          <w:rFonts w:asciiTheme="minorBidi" w:hAnsiTheme="minorBidi" w:cs="Arial"/>
          <w:rtl/>
        </w:rPr>
        <w:t xml:space="preserve"> שיהיה תנאי כפול, ושיהיה הין שלו קודם ללאו, ושיהיה התנאי קודם למעשה</w:t>
      </w:r>
      <w:r w:rsidR="00D81D85">
        <w:rPr>
          <w:rStyle w:val="a7"/>
          <w:rFonts w:asciiTheme="minorBidi" w:hAnsiTheme="minorBidi" w:cs="Arial"/>
          <w:rtl/>
        </w:rPr>
        <w:footnoteReference w:id="948"/>
      </w:r>
      <w:r w:rsidRPr="00363F6B">
        <w:rPr>
          <w:rFonts w:asciiTheme="minorBidi" w:hAnsiTheme="minorBidi" w:cs="Arial"/>
          <w:rtl/>
        </w:rPr>
        <w:t>, ושיהיה התנאי דבר שאפשר לקיימו</w:t>
      </w:r>
      <w:r>
        <w:rPr>
          <w:rFonts w:asciiTheme="minorBidi" w:hAnsiTheme="minorBidi" w:cs="Arial" w:hint="cs"/>
          <w:rtl/>
        </w:rPr>
        <w:t>.</w:t>
      </w:r>
      <w:r w:rsidRPr="00363F6B">
        <w:rPr>
          <w:rFonts w:asciiTheme="minorBidi" w:hAnsiTheme="minorBidi" w:cs="Arial"/>
          <w:rtl/>
        </w:rPr>
        <w:t xml:space="preserve"> ואם חסר התנאי אחד מהן </w:t>
      </w:r>
      <w:r>
        <w:rPr>
          <w:rFonts w:asciiTheme="minorBidi" w:hAnsiTheme="minorBidi" w:cs="Arial" w:hint="cs"/>
          <w:rtl/>
        </w:rPr>
        <w:t xml:space="preserve">- </w:t>
      </w:r>
      <w:r w:rsidRPr="00363F6B">
        <w:rPr>
          <w:rFonts w:asciiTheme="minorBidi" w:hAnsiTheme="minorBidi" w:cs="Arial"/>
          <w:rtl/>
        </w:rPr>
        <w:t>הרי התנאי בטל וכאלו אין שם תנאי כלל</w:t>
      </w:r>
      <w:r>
        <w:rPr>
          <w:rFonts w:asciiTheme="minorBidi" w:hAnsiTheme="minorBidi" w:cs="Arial" w:hint="cs"/>
          <w:rtl/>
        </w:rPr>
        <w:t>,</w:t>
      </w:r>
      <w:r w:rsidRPr="00363F6B">
        <w:rPr>
          <w:rFonts w:asciiTheme="minorBidi" w:hAnsiTheme="minorBidi" w:cs="Arial"/>
          <w:rtl/>
        </w:rPr>
        <w:t xml:space="preserve"> אלא תהיה זו מקודשת או מגורשת ויתקיים המקח או המתנה מיד וכאלו לא התנה כלל</w:t>
      </w:r>
      <w:r>
        <w:rPr>
          <w:rFonts w:asciiTheme="minorBidi" w:hAnsiTheme="minorBidi" w:cs="Arial" w:hint="cs"/>
          <w:rtl/>
        </w:rPr>
        <w:t>,</w:t>
      </w:r>
      <w:r w:rsidRPr="00363F6B">
        <w:rPr>
          <w:rFonts w:asciiTheme="minorBidi" w:hAnsiTheme="minorBidi" w:cs="Arial"/>
          <w:rtl/>
        </w:rPr>
        <w:t xml:space="preserve"> הואיל וחסר התנאי אחד מן הארבעה</w:t>
      </w:r>
      <w:r w:rsidR="00F02C9C">
        <w:rPr>
          <w:rStyle w:val="a7"/>
          <w:rFonts w:asciiTheme="minorBidi" w:hAnsiTheme="minorBidi" w:cs="Arial"/>
          <w:rtl/>
        </w:rPr>
        <w:footnoteReference w:id="949"/>
      </w:r>
      <w:r w:rsidRPr="00363F6B">
        <w:rPr>
          <w:rFonts w:asciiTheme="minorBidi" w:hAnsiTheme="minorBidi" w:cs="Arial"/>
          <w:rtl/>
        </w:rPr>
        <w:t>.</w:t>
      </w:r>
      <w:r w:rsidR="0010184F" w:rsidRPr="00784D7C">
        <w:rPr>
          <w:rFonts w:cs="Arial" w:hint="cs"/>
          <w:color w:val="E36C0A" w:themeColor="accent6" w:themeShade="BF"/>
          <w:rtl/>
        </w:rPr>
        <w:t xml:space="preserve"> </w:t>
      </w:r>
      <w:r w:rsidR="0010184F" w:rsidRPr="002A55A6">
        <w:rPr>
          <w:rFonts w:cs="Arial" w:hint="cs"/>
          <w:color w:val="E36C0A" w:themeColor="accent6" w:themeShade="BF"/>
          <w:rtl/>
        </w:rPr>
        <w:t>(וכ"פ בשו"ע</w:t>
      </w:r>
      <w:r w:rsidR="0010184F">
        <w:rPr>
          <w:rFonts w:cs="Arial" w:hint="cs"/>
          <w:color w:val="E36C0A" w:themeColor="accent6" w:themeShade="BF"/>
          <w:sz w:val="16"/>
          <w:szCs w:val="16"/>
          <w:rtl/>
        </w:rPr>
        <w:t xml:space="preserve"> </w:t>
      </w:r>
      <w:r w:rsidR="0010184F" w:rsidRPr="0010184F">
        <w:rPr>
          <w:rFonts w:cs="Arial" w:hint="cs"/>
          <w:color w:val="000000" w:themeColor="text1"/>
          <w:sz w:val="16"/>
          <w:szCs w:val="16"/>
          <w:rtl/>
        </w:rPr>
        <w:t>[</w:t>
      </w:r>
      <w:r w:rsidR="0010184F">
        <w:rPr>
          <w:rFonts w:cs="Arial" w:hint="cs"/>
          <w:color w:val="000000" w:themeColor="text1"/>
          <w:sz w:val="16"/>
          <w:szCs w:val="16"/>
          <w:rtl/>
        </w:rPr>
        <w:t>בסע' ב</w:t>
      </w:r>
      <w:r w:rsidR="0010184F" w:rsidRPr="0010184F">
        <w:rPr>
          <w:rFonts w:cs="Arial" w:hint="cs"/>
          <w:color w:val="000000" w:themeColor="text1"/>
          <w:sz w:val="16"/>
          <w:szCs w:val="16"/>
          <w:rtl/>
        </w:rPr>
        <w:t>]</w:t>
      </w:r>
      <w:r w:rsidR="0010184F">
        <w:rPr>
          <w:rFonts w:cs="Arial" w:hint="cs"/>
          <w:color w:val="E36C0A" w:themeColor="accent6" w:themeShade="BF"/>
          <w:rtl/>
        </w:rPr>
        <w:t>)</w:t>
      </w:r>
    </w:p>
    <w:p w14:paraId="7DEA76F1" w14:textId="04F6BFB7" w:rsidR="004E4B88" w:rsidRPr="004E4B88" w:rsidRDefault="008E380C" w:rsidP="00BF4F5C">
      <w:pPr>
        <w:pStyle w:val="ab"/>
        <w:numPr>
          <w:ilvl w:val="0"/>
          <w:numId w:val="55"/>
        </w:numPr>
        <w:rPr>
          <w:rFonts w:asciiTheme="minorBidi" w:hAnsiTheme="minorBidi"/>
        </w:rPr>
      </w:pPr>
      <w:r>
        <w:rPr>
          <w:rFonts w:asciiTheme="minorBidi" w:hAnsiTheme="minorBidi" w:cs="Arial" w:hint="cs"/>
          <w:rtl/>
        </w:rPr>
        <w:t xml:space="preserve">טור- </w:t>
      </w:r>
      <w:r w:rsidR="00B60E61" w:rsidRPr="001B488D">
        <w:rPr>
          <w:rFonts w:asciiTheme="minorBidi" w:hAnsiTheme="minorBidi" w:cs="Arial"/>
          <w:rtl/>
        </w:rPr>
        <w:t>וכיצד הלכות התנאי</w:t>
      </w:r>
      <w:r>
        <w:rPr>
          <w:rFonts w:asciiTheme="minorBidi" w:hAnsiTheme="minorBidi" w:cs="Arial" w:hint="cs"/>
          <w:rtl/>
        </w:rPr>
        <w:t>:</w:t>
      </w:r>
      <w:r w:rsidR="00B60E61" w:rsidRPr="001B488D">
        <w:rPr>
          <w:rFonts w:asciiTheme="minorBidi" w:hAnsiTheme="minorBidi" w:cs="Arial"/>
          <w:rtl/>
        </w:rPr>
        <w:t xml:space="preserve"> צריך שיהיה כפול</w:t>
      </w:r>
      <w:r>
        <w:rPr>
          <w:rFonts w:asciiTheme="minorBidi" w:hAnsiTheme="minorBidi" w:cs="Arial" w:hint="cs"/>
          <w:rtl/>
        </w:rPr>
        <w:t>.</w:t>
      </w:r>
      <w:r w:rsidR="00B60E61" w:rsidRPr="001B488D">
        <w:rPr>
          <w:rFonts w:asciiTheme="minorBidi" w:hAnsiTheme="minorBidi" w:cs="Arial"/>
          <w:rtl/>
        </w:rPr>
        <w:t xml:space="preserve"> ותנאי קודם למעשה</w:t>
      </w:r>
      <w:r>
        <w:rPr>
          <w:rFonts w:asciiTheme="minorBidi" w:hAnsiTheme="minorBidi" w:cs="Arial" w:hint="cs"/>
          <w:rtl/>
        </w:rPr>
        <w:t>.</w:t>
      </w:r>
      <w:r w:rsidR="00B60E61" w:rsidRPr="001B488D">
        <w:rPr>
          <w:rFonts w:asciiTheme="minorBidi" w:hAnsiTheme="minorBidi" w:cs="Arial"/>
          <w:rtl/>
        </w:rPr>
        <w:t xml:space="preserve"> והן קודם ללאו</w:t>
      </w:r>
      <w:r>
        <w:rPr>
          <w:rFonts w:asciiTheme="minorBidi" w:hAnsiTheme="minorBidi" w:cs="Arial" w:hint="cs"/>
          <w:rtl/>
        </w:rPr>
        <w:t>.</w:t>
      </w:r>
      <w:r w:rsidR="00B60E61" w:rsidRPr="001B488D">
        <w:rPr>
          <w:rFonts w:asciiTheme="minorBidi" w:hAnsiTheme="minorBidi" w:cs="Arial"/>
          <w:rtl/>
        </w:rPr>
        <w:t xml:space="preserve"> ותנאי בדבר אחד ומעשה בדבר אחר</w:t>
      </w:r>
      <w:r w:rsidR="00B10008">
        <w:rPr>
          <w:rStyle w:val="a7"/>
          <w:rFonts w:asciiTheme="minorBidi" w:hAnsiTheme="minorBidi" w:cs="Arial"/>
          <w:rtl/>
        </w:rPr>
        <w:footnoteReference w:id="950"/>
      </w:r>
      <w:r>
        <w:rPr>
          <w:rFonts w:asciiTheme="minorBidi" w:hAnsiTheme="minorBidi" w:cs="Arial" w:hint="cs"/>
          <w:rtl/>
        </w:rPr>
        <w:t>.</w:t>
      </w:r>
      <w:r w:rsidR="00B60E61" w:rsidRPr="001B488D">
        <w:rPr>
          <w:rFonts w:asciiTheme="minorBidi" w:hAnsiTheme="minorBidi" w:cs="Arial"/>
          <w:rtl/>
        </w:rPr>
        <w:t xml:space="preserve"> ושיוכל לקיימו ע"י שליח</w:t>
      </w:r>
      <w:r w:rsidR="00C06AAC">
        <w:rPr>
          <w:rStyle w:val="a7"/>
          <w:rFonts w:asciiTheme="minorBidi" w:hAnsiTheme="minorBidi" w:cs="Arial"/>
          <w:rtl/>
        </w:rPr>
        <w:footnoteReference w:id="951"/>
      </w:r>
      <w:r w:rsidR="001336E5" w:rsidRPr="00F02C9C">
        <w:rPr>
          <w:rFonts w:asciiTheme="minorBidi" w:hAnsiTheme="minorBidi" w:cs="Arial"/>
          <w:rtl/>
        </w:rPr>
        <w:t>.</w:t>
      </w:r>
      <w:r w:rsidR="004E56C3">
        <w:rPr>
          <w:rFonts w:asciiTheme="minorBidi" w:hAnsiTheme="minorBidi" w:cs="Arial" w:hint="cs"/>
          <w:rtl/>
        </w:rPr>
        <w:t>..</w:t>
      </w:r>
      <w:r w:rsidR="004E56C3" w:rsidRPr="004E56C3">
        <w:rPr>
          <w:rFonts w:asciiTheme="minorBidi" w:hAnsiTheme="minorBidi" w:cs="Arial"/>
          <w:rtl/>
        </w:rPr>
        <w:t xml:space="preserve"> </w:t>
      </w:r>
      <w:r w:rsidR="00E0546E" w:rsidRPr="001B488D">
        <w:rPr>
          <w:rFonts w:asciiTheme="minorBidi" w:hAnsiTheme="minorBidi" w:cs="Arial"/>
          <w:rtl/>
        </w:rPr>
        <w:t>אבל אם</w:t>
      </w:r>
      <w:r w:rsidR="00E0546E">
        <w:rPr>
          <w:rFonts w:asciiTheme="minorBidi" w:hAnsiTheme="minorBidi" w:cs="Arial" w:hint="cs"/>
          <w:rtl/>
        </w:rPr>
        <w:t>...</w:t>
      </w:r>
      <w:r w:rsidR="00E0546E" w:rsidRPr="001B488D">
        <w:rPr>
          <w:rFonts w:asciiTheme="minorBidi" w:hAnsiTheme="minorBidi" w:cs="Arial"/>
          <w:rtl/>
        </w:rPr>
        <w:t xml:space="preserve"> הקדים המעשה</w:t>
      </w:r>
      <w:r w:rsidR="00E0546E">
        <w:rPr>
          <w:rFonts w:asciiTheme="minorBidi" w:hAnsiTheme="minorBidi" w:cs="Arial" w:hint="cs"/>
          <w:rtl/>
        </w:rPr>
        <w:t>...</w:t>
      </w:r>
      <w:r w:rsidR="00E0546E" w:rsidRPr="001B488D">
        <w:rPr>
          <w:rFonts w:asciiTheme="minorBidi" w:hAnsiTheme="minorBidi" w:cs="Arial"/>
          <w:rtl/>
        </w:rPr>
        <w:t xml:space="preserve"> </w:t>
      </w:r>
      <w:r w:rsidR="004E56C3" w:rsidRPr="001B488D">
        <w:rPr>
          <w:rFonts w:asciiTheme="minorBidi" w:hAnsiTheme="minorBidi" w:cs="Arial"/>
          <w:rtl/>
        </w:rPr>
        <w:t>וכן אם לא כפל</w:t>
      </w:r>
      <w:r w:rsidR="004E56C3">
        <w:rPr>
          <w:rFonts w:asciiTheme="minorBidi" w:hAnsiTheme="minorBidi" w:cs="Arial" w:hint="cs"/>
          <w:rtl/>
        </w:rPr>
        <w:t>,</w:t>
      </w:r>
      <w:r w:rsidR="004E56C3" w:rsidRPr="001B488D">
        <w:rPr>
          <w:rFonts w:asciiTheme="minorBidi" w:hAnsiTheme="minorBidi" w:cs="Arial"/>
          <w:rtl/>
        </w:rPr>
        <w:t xml:space="preserve"> אלא אמר אם תתני לי מנה תהיה מקודשת</w:t>
      </w:r>
      <w:r w:rsidR="004E56C3">
        <w:rPr>
          <w:rFonts w:asciiTheme="minorBidi" w:hAnsiTheme="minorBidi" w:cs="Arial" w:hint="cs"/>
          <w:rtl/>
        </w:rPr>
        <w:t>,</w:t>
      </w:r>
      <w:r w:rsidR="004E56C3" w:rsidRPr="001B488D">
        <w:rPr>
          <w:rFonts w:asciiTheme="minorBidi" w:hAnsiTheme="minorBidi" w:cs="Arial"/>
          <w:rtl/>
        </w:rPr>
        <w:t xml:space="preserve"> ולא כפל</w:t>
      </w:r>
      <w:r w:rsidR="004E56C3">
        <w:rPr>
          <w:rFonts w:asciiTheme="minorBidi" w:hAnsiTheme="minorBidi" w:cs="Arial" w:hint="cs"/>
          <w:rtl/>
        </w:rPr>
        <w:t>.</w:t>
      </w:r>
      <w:r w:rsidR="004E56C3" w:rsidRPr="001B488D">
        <w:rPr>
          <w:rFonts w:asciiTheme="minorBidi" w:hAnsiTheme="minorBidi" w:cs="Arial"/>
          <w:rtl/>
        </w:rPr>
        <w:t xml:space="preserve"> או שלא התנה בדבר אחר</w:t>
      </w:r>
      <w:r w:rsidR="004E56C3">
        <w:rPr>
          <w:rFonts w:asciiTheme="minorBidi" w:hAnsiTheme="minorBidi" w:cs="Arial" w:hint="cs"/>
          <w:rtl/>
        </w:rPr>
        <w:t>,</w:t>
      </w:r>
      <w:r w:rsidR="004E56C3" w:rsidRPr="001B488D">
        <w:rPr>
          <w:rFonts w:asciiTheme="minorBidi" w:hAnsiTheme="minorBidi" w:cs="Arial"/>
          <w:rtl/>
        </w:rPr>
        <w:t xml:space="preserve"> אלא אמר אם הדינר שאני מקדשך בו שלי תהיה מקודשת ואם לאו לא תהיה מקודשת</w:t>
      </w:r>
      <w:r w:rsidR="004E56C3">
        <w:rPr>
          <w:rFonts w:asciiTheme="minorBidi" w:hAnsiTheme="minorBidi" w:cs="Arial" w:hint="cs"/>
          <w:rtl/>
        </w:rPr>
        <w:t>.</w:t>
      </w:r>
      <w:r w:rsidR="004E56C3" w:rsidRPr="001B488D">
        <w:rPr>
          <w:rFonts w:asciiTheme="minorBidi" w:hAnsiTheme="minorBidi" w:cs="Arial"/>
          <w:rtl/>
        </w:rPr>
        <w:t xml:space="preserve"> או שהקדים הלאו</w:t>
      </w:r>
      <w:r w:rsidR="004E56C3">
        <w:rPr>
          <w:rStyle w:val="a7"/>
          <w:rFonts w:asciiTheme="minorBidi" w:hAnsiTheme="minorBidi" w:cs="Arial"/>
          <w:rtl/>
        </w:rPr>
        <w:footnoteReference w:id="952"/>
      </w:r>
      <w:r w:rsidR="004E56C3">
        <w:rPr>
          <w:rFonts w:asciiTheme="minorBidi" w:hAnsiTheme="minorBidi" w:cs="Arial" w:hint="cs"/>
          <w:rtl/>
        </w:rPr>
        <w:t>,</w:t>
      </w:r>
      <w:r w:rsidR="004E56C3" w:rsidRPr="001B488D">
        <w:rPr>
          <w:rFonts w:asciiTheme="minorBidi" w:hAnsiTheme="minorBidi" w:cs="Arial"/>
          <w:rtl/>
        </w:rPr>
        <w:t xml:space="preserve"> שאמר אם לא תתני לי מנה לא תהיה מקודשת ואם תתני לי תהיה מקודשת</w:t>
      </w:r>
      <w:r w:rsidR="00E0546E">
        <w:rPr>
          <w:rFonts w:asciiTheme="minorBidi" w:hAnsiTheme="minorBidi" w:cs="Arial" w:hint="cs"/>
          <w:rtl/>
        </w:rPr>
        <w:t xml:space="preserve"> -</w:t>
      </w:r>
      <w:r w:rsidR="004E56C3" w:rsidRPr="001B488D">
        <w:rPr>
          <w:rFonts w:asciiTheme="minorBidi" w:hAnsiTheme="minorBidi" w:cs="Arial"/>
          <w:rtl/>
        </w:rPr>
        <w:t xml:space="preserve"> בכל אלו לא הוי תנאי</w:t>
      </w:r>
      <w:r w:rsidR="004E56C3">
        <w:rPr>
          <w:rFonts w:asciiTheme="minorBidi" w:hAnsiTheme="minorBidi" w:cs="Arial" w:hint="cs"/>
          <w:rtl/>
        </w:rPr>
        <w:t>,</w:t>
      </w:r>
      <w:r w:rsidR="004E56C3" w:rsidRPr="001B488D">
        <w:rPr>
          <w:rFonts w:asciiTheme="minorBidi" w:hAnsiTheme="minorBidi" w:cs="Arial"/>
          <w:rtl/>
        </w:rPr>
        <w:t xml:space="preserve"> והקידושין חלין אע</w:t>
      </w:r>
      <w:r w:rsidR="004E56C3">
        <w:rPr>
          <w:rFonts w:asciiTheme="minorBidi" w:hAnsiTheme="minorBidi" w:cs="Arial" w:hint="cs"/>
          <w:rtl/>
        </w:rPr>
        <w:t>"</w:t>
      </w:r>
      <w:r w:rsidR="004E56C3" w:rsidRPr="001B488D">
        <w:rPr>
          <w:rFonts w:asciiTheme="minorBidi" w:hAnsiTheme="minorBidi" w:cs="Arial"/>
          <w:rtl/>
        </w:rPr>
        <w:t>פ שלא יתקיים התנאי</w:t>
      </w:r>
      <w:r w:rsidR="004E56C3">
        <w:rPr>
          <w:rFonts w:asciiTheme="minorBidi" w:hAnsiTheme="minorBidi" w:cs="Arial" w:hint="cs"/>
          <w:rtl/>
        </w:rPr>
        <w:t>.</w:t>
      </w:r>
      <w:r w:rsidR="00103634" w:rsidRPr="00103634">
        <w:rPr>
          <w:rFonts w:asciiTheme="minorBidi" w:hAnsiTheme="minorBidi" w:cs="Arial"/>
          <w:rtl/>
        </w:rPr>
        <w:t xml:space="preserve"> </w:t>
      </w:r>
      <w:r w:rsidR="00103634" w:rsidRPr="001B488D">
        <w:rPr>
          <w:rFonts w:asciiTheme="minorBidi" w:hAnsiTheme="minorBidi" w:cs="Arial"/>
          <w:rtl/>
        </w:rPr>
        <w:t>וכן תנאי שאי אפשר לקיימו</w:t>
      </w:r>
      <w:r w:rsidR="00103634">
        <w:rPr>
          <w:rFonts w:asciiTheme="minorBidi" w:hAnsiTheme="minorBidi" w:cs="Arial" w:hint="cs"/>
          <w:rtl/>
        </w:rPr>
        <w:t>,</w:t>
      </w:r>
      <w:r w:rsidR="00103634" w:rsidRPr="001B488D">
        <w:rPr>
          <w:rFonts w:asciiTheme="minorBidi" w:hAnsiTheme="minorBidi" w:cs="Arial"/>
          <w:rtl/>
        </w:rPr>
        <w:t xml:space="preserve"> כגון אם תעלה לרקיע או תעבור הים ברגליך תהיה מקודשת לי ואם לאו לא תהיה מקודשת </w:t>
      </w:r>
      <w:r w:rsidR="00103634">
        <w:rPr>
          <w:rFonts w:asciiTheme="minorBidi" w:hAnsiTheme="minorBidi" w:cs="Arial" w:hint="cs"/>
          <w:rtl/>
        </w:rPr>
        <w:t xml:space="preserve">- </w:t>
      </w:r>
      <w:r w:rsidR="00103634" w:rsidRPr="001B488D">
        <w:rPr>
          <w:rFonts w:asciiTheme="minorBidi" w:hAnsiTheme="minorBidi" w:cs="Arial"/>
          <w:rtl/>
        </w:rPr>
        <w:t>אינו תנאי</w:t>
      </w:r>
      <w:r w:rsidR="00103634">
        <w:rPr>
          <w:rFonts w:asciiTheme="minorBidi" w:hAnsiTheme="minorBidi" w:cs="Arial" w:hint="cs"/>
          <w:rtl/>
        </w:rPr>
        <w:t>,</w:t>
      </w:r>
      <w:r w:rsidR="00103634" w:rsidRPr="001B488D">
        <w:rPr>
          <w:rFonts w:asciiTheme="minorBidi" w:hAnsiTheme="minorBidi" w:cs="Arial"/>
          <w:rtl/>
        </w:rPr>
        <w:t xml:space="preserve"> שלא כיון אלא להפליגה בדברים</w:t>
      </w:r>
      <w:r w:rsidR="00103634">
        <w:rPr>
          <w:rFonts w:asciiTheme="minorBidi" w:hAnsiTheme="minorBidi" w:cs="Arial" w:hint="cs"/>
          <w:rtl/>
        </w:rPr>
        <w:t>.</w:t>
      </w:r>
    </w:p>
    <w:p w14:paraId="54BCF620" w14:textId="432BDD88" w:rsidR="00A65EE4" w:rsidRPr="00A65EE4" w:rsidRDefault="00E0546E" w:rsidP="00A65EE4">
      <w:pPr>
        <w:ind w:left="360"/>
        <w:rPr>
          <w:rFonts w:asciiTheme="minorBidi" w:hAnsiTheme="minorBidi"/>
          <w:u w:val="dotted"/>
        </w:rPr>
      </w:pPr>
      <w:r>
        <w:rPr>
          <w:rFonts w:asciiTheme="minorBidi" w:hAnsiTheme="minorBidi" w:hint="cs"/>
          <w:u w:val="dotted"/>
          <w:rtl/>
        </w:rPr>
        <w:t>הא ד</w:t>
      </w:r>
      <w:r w:rsidR="00DC0594">
        <w:rPr>
          <w:rFonts w:asciiTheme="minorBidi" w:hAnsiTheme="minorBidi" w:hint="cs"/>
          <w:u w:val="dotted"/>
          <w:rtl/>
        </w:rPr>
        <w:t>צריך ל</w:t>
      </w:r>
      <w:r w:rsidR="00A65EE4" w:rsidRPr="00A65EE4">
        <w:rPr>
          <w:rFonts w:asciiTheme="minorBidi" w:hAnsiTheme="minorBidi" w:hint="cs"/>
          <w:u w:val="dotted"/>
          <w:rtl/>
        </w:rPr>
        <w:t xml:space="preserve">הקדים תנאי למעשה - </w:t>
      </w:r>
      <w:r w:rsidR="00DC0594">
        <w:rPr>
          <w:rFonts w:asciiTheme="minorBidi" w:hAnsiTheme="minorBidi" w:hint="cs"/>
          <w:u w:val="dotted"/>
          <w:rtl/>
        </w:rPr>
        <w:t>מה נקרא מעשה, האמירה "הרי את מקודשת לי", או נתינת</w:t>
      </w:r>
      <w:r w:rsidR="00A65EE4" w:rsidRPr="00A65EE4">
        <w:rPr>
          <w:rFonts w:asciiTheme="minorBidi" w:hAnsiTheme="minorBidi" w:hint="cs"/>
          <w:u w:val="dotted"/>
          <w:rtl/>
        </w:rPr>
        <w:t xml:space="preserve"> הקידושין:</w:t>
      </w:r>
    </w:p>
    <w:p w14:paraId="703B0EA0" w14:textId="1D28108E" w:rsidR="00A65EE4" w:rsidRPr="00400DAC" w:rsidRDefault="00DC0594" w:rsidP="00BF4F5C">
      <w:pPr>
        <w:pStyle w:val="ab"/>
        <w:numPr>
          <w:ilvl w:val="0"/>
          <w:numId w:val="55"/>
        </w:numPr>
        <w:rPr>
          <w:rFonts w:asciiTheme="minorBidi" w:hAnsiTheme="minorBidi"/>
        </w:rPr>
      </w:pPr>
      <w:r>
        <w:rPr>
          <w:rFonts w:asciiTheme="minorBidi" w:hAnsiTheme="minorBidi" w:cs="Arial" w:hint="cs"/>
          <w:rtl/>
        </w:rPr>
        <w:t xml:space="preserve">ראב"ד </w:t>
      </w:r>
      <w:r>
        <w:rPr>
          <w:rFonts w:asciiTheme="minorBidi" w:hAnsiTheme="minorBidi" w:cs="Arial" w:hint="cs"/>
          <w:sz w:val="16"/>
          <w:szCs w:val="16"/>
          <w:rtl/>
        </w:rPr>
        <w:t>(בהשגות שם ה"ד)</w:t>
      </w:r>
      <w:r>
        <w:rPr>
          <w:rFonts w:asciiTheme="minorBidi" w:hAnsiTheme="minorBidi" w:cs="Arial" w:hint="cs"/>
          <w:rtl/>
        </w:rPr>
        <w:t xml:space="preserve"> ו</w:t>
      </w:r>
      <w:r w:rsidR="00A65EE4">
        <w:rPr>
          <w:rFonts w:asciiTheme="minorBidi" w:hAnsiTheme="minorBidi" w:cs="Arial" w:hint="cs"/>
          <w:rtl/>
        </w:rPr>
        <w:t xml:space="preserve">טור- </w:t>
      </w:r>
      <w:r w:rsidR="00A65EE4" w:rsidRPr="001B488D">
        <w:rPr>
          <w:rFonts w:asciiTheme="minorBidi" w:hAnsiTheme="minorBidi" w:cs="Arial"/>
          <w:rtl/>
        </w:rPr>
        <w:t>אבל אם אמר לה הרי את מקודשת לי אם תתני לי מנה</w:t>
      </w:r>
      <w:r w:rsidR="00A65EE4">
        <w:rPr>
          <w:rFonts w:asciiTheme="minorBidi" w:hAnsiTheme="minorBidi" w:cs="Arial" w:hint="cs"/>
          <w:rtl/>
        </w:rPr>
        <w:t>,</w:t>
      </w:r>
      <w:r w:rsidR="00A65EE4" w:rsidRPr="001B488D">
        <w:rPr>
          <w:rFonts w:asciiTheme="minorBidi" w:hAnsiTheme="minorBidi" w:cs="Arial"/>
          <w:rtl/>
        </w:rPr>
        <w:t xml:space="preserve"> ואם לא תתני לי מנה לא תהיה מקודשת </w:t>
      </w:r>
      <w:r w:rsidR="00A65EE4">
        <w:rPr>
          <w:rFonts w:asciiTheme="minorBidi" w:hAnsiTheme="minorBidi" w:cs="Arial" w:hint="cs"/>
          <w:rtl/>
        </w:rPr>
        <w:t xml:space="preserve">- </w:t>
      </w:r>
      <w:r w:rsidR="00A65EE4" w:rsidRPr="001B488D">
        <w:rPr>
          <w:rFonts w:asciiTheme="minorBidi" w:hAnsiTheme="minorBidi" w:cs="Arial"/>
          <w:rtl/>
        </w:rPr>
        <w:t>אינו תנאי כיון שהקדים המעשה</w:t>
      </w:r>
      <w:r w:rsidR="00A65EE4">
        <w:rPr>
          <w:rFonts w:asciiTheme="minorBidi" w:hAnsiTheme="minorBidi" w:cs="Arial" w:hint="cs"/>
          <w:rtl/>
        </w:rPr>
        <w:t>,</w:t>
      </w:r>
      <w:r w:rsidR="00A65EE4" w:rsidRPr="001B488D">
        <w:rPr>
          <w:rFonts w:asciiTheme="minorBidi" w:hAnsiTheme="minorBidi" w:cs="Arial"/>
          <w:rtl/>
        </w:rPr>
        <w:t xml:space="preserve"> דהיינו הרי את מקודשת</w:t>
      </w:r>
      <w:r w:rsidR="00A65EE4">
        <w:rPr>
          <w:rFonts w:asciiTheme="minorBidi" w:hAnsiTheme="minorBidi" w:cs="Arial" w:hint="cs"/>
          <w:rtl/>
        </w:rPr>
        <w:t>,</w:t>
      </w:r>
      <w:r w:rsidR="00A65EE4" w:rsidRPr="001B488D">
        <w:rPr>
          <w:rFonts w:asciiTheme="minorBidi" w:hAnsiTheme="minorBidi" w:cs="Arial"/>
          <w:rtl/>
        </w:rPr>
        <w:t xml:space="preserve"> קודם לתנאי</w:t>
      </w:r>
      <w:r w:rsidR="00A65EE4">
        <w:rPr>
          <w:rFonts w:asciiTheme="minorBidi" w:hAnsiTheme="minorBidi" w:cs="Arial" w:hint="cs"/>
          <w:rtl/>
        </w:rPr>
        <w:t>,</w:t>
      </w:r>
      <w:r w:rsidR="00A65EE4" w:rsidRPr="001B488D">
        <w:rPr>
          <w:rFonts w:asciiTheme="minorBidi" w:hAnsiTheme="minorBidi" w:cs="Arial"/>
          <w:rtl/>
        </w:rPr>
        <w:t xml:space="preserve"> אע</w:t>
      </w:r>
      <w:r w:rsidR="00A65EE4">
        <w:rPr>
          <w:rFonts w:asciiTheme="minorBidi" w:hAnsiTheme="minorBidi" w:cs="Arial" w:hint="cs"/>
          <w:rtl/>
        </w:rPr>
        <w:t>"</w:t>
      </w:r>
      <w:r w:rsidR="00A65EE4" w:rsidRPr="001B488D">
        <w:rPr>
          <w:rFonts w:asciiTheme="minorBidi" w:hAnsiTheme="minorBidi" w:cs="Arial"/>
          <w:rtl/>
        </w:rPr>
        <w:t>פ שלא נתן הקידושין לידה עד שהשלים כל תנאו</w:t>
      </w:r>
      <w:r w:rsidR="00E0546E">
        <w:rPr>
          <w:rFonts w:asciiTheme="minorBidi" w:hAnsiTheme="minorBidi" w:cs="Arial" w:hint="cs"/>
          <w:sz w:val="16"/>
          <w:szCs w:val="16"/>
          <w:rtl/>
        </w:rPr>
        <w:t xml:space="preserve"> (ל' הטור)</w:t>
      </w:r>
      <w:r w:rsidR="00A65EE4">
        <w:rPr>
          <w:rFonts w:asciiTheme="minorBidi" w:hAnsiTheme="minorBidi" w:cs="Arial" w:hint="cs"/>
          <w:rtl/>
        </w:rPr>
        <w:t>.</w:t>
      </w:r>
      <w:r w:rsidR="00A65EE4" w:rsidRPr="001B488D">
        <w:rPr>
          <w:rFonts w:asciiTheme="minorBidi" w:hAnsiTheme="minorBidi" w:cs="Arial"/>
          <w:rtl/>
        </w:rPr>
        <w:t xml:space="preserve"> </w:t>
      </w:r>
    </w:p>
    <w:p w14:paraId="2BA9FFA5" w14:textId="6FF67B1D" w:rsidR="00A65EE4" w:rsidRPr="00E0546E" w:rsidRDefault="00A65EE4" w:rsidP="00BF4F5C">
      <w:pPr>
        <w:pStyle w:val="ab"/>
        <w:numPr>
          <w:ilvl w:val="0"/>
          <w:numId w:val="55"/>
        </w:numPr>
        <w:rPr>
          <w:rFonts w:asciiTheme="minorBidi" w:hAnsiTheme="minorBidi"/>
          <w:rtl/>
        </w:rPr>
      </w:pPr>
      <w:r>
        <w:rPr>
          <w:rFonts w:asciiTheme="minorBidi" w:hAnsiTheme="minorBidi" w:cs="Arial" w:hint="cs"/>
          <w:rtl/>
        </w:rPr>
        <w:t xml:space="preserve">רמב"ם </w:t>
      </w:r>
      <w:r>
        <w:rPr>
          <w:rFonts w:asciiTheme="minorBidi" w:hAnsiTheme="minorBidi" w:cs="Arial" w:hint="cs"/>
          <w:sz w:val="16"/>
          <w:szCs w:val="16"/>
          <w:rtl/>
        </w:rPr>
        <w:t>(פ"ו ה"ד)</w:t>
      </w:r>
      <w:r>
        <w:rPr>
          <w:rFonts w:asciiTheme="minorBidi" w:hAnsiTheme="minorBidi" w:cs="Arial" w:hint="cs"/>
          <w:rtl/>
        </w:rPr>
        <w:t xml:space="preserve">- </w:t>
      </w:r>
      <w:r w:rsidRPr="00292D82">
        <w:rPr>
          <w:rFonts w:asciiTheme="minorBidi" w:hAnsiTheme="minorBidi" w:cs="Arial"/>
          <w:rtl/>
        </w:rPr>
        <w:t>אבל אם אמר לה הרי את מקודשת לי בדינר זה</w:t>
      </w:r>
      <w:r>
        <w:rPr>
          <w:rFonts w:asciiTheme="minorBidi" w:hAnsiTheme="minorBidi" w:cs="Arial" w:hint="cs"/>
          <w:rtl/>
        </w:rPr>
        <w:t>,</w:t>
      </w:r>
      <w:r w:rsidRPr="00292D82">
        <w:rPr>
          <w:rFonts w:asciiTheme="minorBidi" w:hAnsiTheme="minorBidi" w:cs="Arial"/>
          <w:rtl/>
        </w:rPr>
        <w:t xml:space="preserve"> ונתן הדינר בידה</w:t>
      </w:r>
      <w:r>
        <w:rPr>
          <w:rFonts w:asciiTheme="minorBidi" w:hAnsiTheme="minorBidi" w:cs="Arial" w:hint="cs"/>
          <w:rtl/>
        </w:rPr>
        <w:t>,</w:t>
      </w:r>
      <w:r w:rsidRPr="00292D82">
        <w:rPr>
          <w:rFonts w:asciiTheme="minorBidi" w:hAnsiTheme="minorBidi" w:cs="Arial"/>
          <w:rtl/>
        </w:rPr>
        <w:t xml:space="preserve"> והשלים התנאי ואמר אם תתני לי מאתים זוז תהי מקודשת ואם לא תתני לי לא תהי מקודשת </w:t>
      </w:r>
      <w:r>
        <w:rPr>
          <w:rFonts w:asciiTheme="minorBidi" w:hAnsiTheme="minorBidi" w:cs="Arial" w:hint="cs"/>
          <w:rtl/>
        </w:rPr>
        <w:t xml:space="preserve">- </w:t>
      </w:r>
      <w:r w:rsidRPr="00292D82">
        <w:rPr>
          <w:rFonts w:asciiTheme="minorBidi" w:hAnsiTheme="minorBidi" w:cs="Arial"/>
          <w:rtl/>
        </w:rPr>
        <w:t>הרי התנאי בטל</w:t>
      </w:r>
      <w:r>
        <w:rPr>
          <w:rFonts w:asciiTheme="minorBidi" w:hAnsiTheme="minorBidi" w:cs="Arial" w:hint="cs"/>
          <w:rtl/>
        </w:rPr>
        <w:t>,</w:t>
      </w:r>
      <w:r w:rsidRPr="00292D82">
        <w:rPr>
          <w:rFonts w:asciiTheme="minorBidi" w:hAnsiTheme="minorBidi" w:cs="Arial"/>
          <w:rtl/>
        </w:rPr>
        <w:t xml:space="preserve"> מפני שהקדים המעשה ונתן בידה ואח</w:t>
      </w:r>
      <w:r>
        <w:rPr>
          <w:rFonts w:asciiTheme="minorBidi" w:hAnsiTheme="minorBidi" w:cs="Arial" w:hint="cs"/>
          <w:rtl/>
        </w:rPr>
        <w:t>"</w:t>
      </w:r>
      <w:r w:rsidRPr="00292D82">
        <w:rPr>
          <w:rFonts w:asciiTheme="minorBidi" w:hAnsiTheme="minorBidi" w:cs="Arial"/>
          <w:rtl/>
        </w:rPr>
        <w:t>כ התנה</w:t>
      </w:r>
      <w:r>
        <w:rPr>
          <w:rFonts w:asciiTheme="minorBidi" w:hAnsiTheme="minorBidi" w:cs="Arial" w:hint="cs"/>
          <w:rtl/>
        </w:rPr>
        <w:t>,</w:t>
      </w:r>
      <w:r w:rsidRPr="00292D82">
        <w:rPr>
          <w:rFonts w:asciiTheme="minorBidi" w:hAnsiTheme="minorBidi" w:cs="Arial"/>
          <w:rtl/>
        </w:rPr>
        <w:t xml:space="preserve"> ואע</w:t>
      </w:r>
      <w:r>
        <w:rPr>
          <w:rFonts w:asciiTheme="minorBidi" w:hAnsiTheme="minorBidi" w:cs="Arial" w:hint="cs"/>
          <w:rtl/>
        </w:rPr>
        <w:t>"</w:t>
      </w:r>
      <w:r w:rsidRPr="00292D82">
        <w:rPr>
          <w:rFonts w:asciiTheme="minorBidi" w:hAnsiTheme="minorBidi" w:cs="Arial"/>
          <w:rtl/>
        </w:rPr>
        <w:t>פ שהכל בתוך כדי דיבור</w:t>
      </w:r>
      <w:r>
        <w:rPr>
          <w:rFonts w:asciiTheme="minorBidi" w:hAnsiTheme="minorBidi" w:cs="Arial" w:hint="cs"/>
          <w:rtl/>
        </w:rPr>
        <w:t>.</w:t>
      </w:r>
      <w:r w:rsidRPr="00292D82">
        <w:rPr>
          <w:rFonts w:asciiTheme="minorBidi" w:hAnsiTheme="minorBidi" w:cs="Arial"/>
          <w:rtl/>
        </w:rPr>
        <w:t xml:space="preserve"> והרי זו מקודשת מיד</w:t>
      </w:r>
      <w:r>
        <w:rPr>
          <w:rFonts w:asciiTheme="minorBidi" w:hAnsiTheme="minorBidi" w:cs="Arial" w:hint="cs"/>
          <w:rtl/>
        </w:rPr>
        <w:t>,</w:t>
      </w:r>
      <w:r w:rsidRPr="00292D82">
        <w:rPr>
          <w:rFonts w:asciiTheme="minorBidi" w:hAnsiTheme="minorBidi" w:cs="Arial"/>
          <w:rtl/>
        </w:rPr>
        <w:t xml:space="preserve"> ואינה צריכה ליתן לו כלום</w:t>
      </w:r>
      <w:r>
        <w:rPr>
          <w:rStyle w:val="a7"/>
          <w:rFonts w:asciiTheme="minorBidi" w:hAnsiTheme="minorBidi" w:cs="Arial"/>
          <w:rtl/>
        </w:rPr>
        <w:footnoteReference w:id="953"/>
      </w:r>
      <w:r w:rsidRPr="00292D82">
        <w:rPr>
          <w:rFonts w:asciiTheme="minorBidi" w:hAnsiTheme="minorBidi" w:cs="Arial"/>
          <w:rtl/>
        </w:rPr>
        <w:t xml:space="preserve">. </w:t>
      </w:r>
    </w:p>
    <w:p w14:paraId="1723D095" w14:textId="77777777" w:rsidR="00A65EE4" w:rsidRPr="00FF677F" w:rsidRDefault="00A65EE4" w:rsidP="00A65EE4">
      <w:pPr>
        <w:rPr>
          <w:rFonts w:asciiTheme="minorBidi" w:hAnsiTheme="minorBidi"/>
          <w:u w:val="single"/>
        </w:rPr>
      </w:pPr>
      <w:r w:rsidRPr="00FF677F">
        <w:rPr>
          <w:rFonts w:asciiTheme="minorBidi" w:hAnsiTheme="minorBidi" w:hint="cs"/>
          <w:u w:val="single"/>
          <w:rtl/>
        </w:rPr>
        <w:lastRenderedPageBreak/>
        <w:t>דוגמא לתנאי הנעשה בצורה נכונה:</w:t>
      </w:r>
    </w:p>
    <w:p w14:paraId="096713E9" w14:textId="1FFB85CC" w:rsidR="000379A1" w:rsidRPr="000379A1" w:rsidRDefault="00A65EE4"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(פ"ו ה"ג)</w:t>
      </w:r>
      <w:r>
        <w:rPr>
          <w:rFonts w:asciiTheme="minorBidi" w:hAnsiTheme="minorBidi" w:cs="Arial" w:hint="cs"/>
          <w:rtl/>
        </w:rPr>
        <w:t xml:space="preserve"> וטור- </w:t>
      </w:r>
      <w:r w:rsidRPr="00292D82">
        <w:rPr>
          <w:rFonts w:asciiTheme="minorBidi" w:hAnsiTheme="minorBidi" w:cs="Arial"/>
          <w:rtl/>
        </w:rPr>
        <w:t>כיצד</w:t>
      </w:r>
      <w:r>
        <w:rPr>
          <w:rFonts w:asciiTheme="minorBidi" w:hAnsiTheme="minorBidi" w:cs="Arial" w:hint="cs"/>
          <w:rtl/>
        </w:rPr>
        <w:t>,</w:t>
      </w:r>
      <w:r w:rsidRPr="00292D82">
        <w:rPr>
          <w:rFonts w:asciiTheme="minorBidi" w:hAnsiTheme="minorBidi" w:cs="Arial"/>
          <w:rtl/>
        </w:rPr>
        <w:t xml:space="preserve"> האומר לאשה אם תתני לי מאתים זוז הרי את מקודשת לי בדינר זה</w:t>
      </w:r>
      <w:r>
        <w:rPr>
          <w:rFonts w:asciiTheme="minorBidi" w:hAnsiTheme="minorBidi" w:cs="Arial" w:hint="cs"/>
          <w:rtl/>
        </w:rPr>
        <w:t>,</w:t>
      </w:r>
      <w:r w:rsidRPr="00292D82">
        <w:rPr>
          <w:rFonts w:asciiTheme="minorBidi" w:hAnsiTheme="minorBidi" w:cs="Arial"/>
          <w:rtl/>
        </w:rPr>
        <w:t xml:space="preserve"> ואם לא תתני לי לא תהי מקודשת</w:t>
      </w:r>
      <w:r>
        <w:rPr>
          <w:rFonts w:asciiTheme="minorBidi" w:hAnsiTheme="minorBidi" w:cs="Arial" w:hint="cs"/>
          <w:rtl/>
        </w:rPr>
        <w:t>.</w:t>
      </w:r>
      <w:r w:rsidRPr="00292D82">
        <w:rPr>
          <w:rFonts w:asciiTheme="minorBidi" w:hAnsiTheme="minorBidi" w:cs="Arial"/>
          <w:rtl/>
        </w:rPr>
        <w:t xml:space="preserve"> ואחר שהתנה תנאי זה נתן לה הדינר</w:t>
      </w:r>
      <w:r>
        <w:rPr>
          <w:rFonts w:asciiTheme="minorBidi" w:hAnsiTheme="minorBidi" w:cs="Arial" w:hint="cs"/>
          <w:rtl/>
        </w:rPr>
        <w:t xml:space="preserve"> -</w:t>
      </w:r>
      <w:r w:rsidRPr="00292D82">
        <w:rPr>
          <w:rFonts w:asciiTheme="minorBidi" w:hAnsiTheme="minorBidi" w:cs="Arial"/>
          <w:rtl/>
        </w:rPr>
        <w:t xml:space="preserve"> הרי התנאי קיים והרי זו מקודשת על תנאי</w:t>
      </w:r>
      <w:r>
        <w:rPr>
          <w:rFonts w:asciiTheme="minorBidi" w:hAnsiTheme="minorBidi" w:cs="Arial" w:hint="cs"/>
          <w:rtl/>
        </w:rPr>
        <w:t>.</w:t>
      </w:r>
      <w:r w:rsidRPr="00292D82">
        <w:rPr>
          <w:rFonts w:asciiTheme="minorBidi" w:hAnsiTheme="minorBidi" w:cs="Arial"/>
          <w:rtl/>
        </w:rPr>
        <w:t xml:space="preserve"> ואם נתנה לו מאתים זוז</w:t>
      </w:r>
      <w:r>
        <w:rPr>
          <w:rFonts w:asciiTheme="minorBidi" w:hAnsiTheme="minorBidi" w:cs="Arial" w:hint="cs"/>
          <w:rtl/>
        </w:rPr>
        <w:t xml:space="preserve"> -</w:t>
      </w:r>
      <w:r w:rsidRPr="00292D82">
        <w:rPr>
          <w:rFonts w:asciiTheme="minorBidi" w:hAnsiTheme="minorBidi" w:cs="Arial"/>
          <w:rtl/>
        </w:rPr>
        <w:t xml:space="preserve"> תהיה מקודשת</w:t>
      </w:r>
      <w:r>
        <w:rPr>
          <w:rFonts w:asciiTheme="minorBidi" w:hAnsiTheme="minorBidi" w:cs="Arial" w:hint="cs"/>
          <w:rtl/>
        </w:rPr>
        <w:t>.</w:t>
      </w:r>
      <w:r w:rsidRPr="00292D82">
        <w:rPr>
          <w:rFonts w:asciiTheme="minorBidi" w:hAnsiTheme="minorBidi" w:cs="Arial"/>
          <w:rtl/>
        </w:rPr>
        <w:t xml:space="preserve"> ואם לא נתנה לו </w:t>
      </w:r>
      <w:r>
        <w:rPr>
          <w:rFonts w:asciiTheme="minorBidi" w:hAnsiTheme="minorBidi" w:cs="Arial" w:hint="cs"/>
          <w:rtl/>
        </w:rPr>
        <w:t xml:space="preserve">- </w:t>
      </w:r>
      <w:r w:rsidRPr="00292D82">
        <w:rPr>
          <w:rFonts w:asciiTheme="minorBidi" w:hAnsiTheme="minorBidi" w:cs="Arial"/>
          <w:rtl/>
        </w:rPr>
        <w:t>אינה מקודשת</w:t>
      </w:r>
      <w:r>
        <w:rPr>
          <w:rFonts w:asciiTheme="minorBidi" w:hAnsiTheme="minorBidi" w:cs="Arial" w:hint="cs"/>
          <w:sz w:val="16"/>
          <w:szCs w:val="16"/>
          <w:rtl/>
        </w:rPr>
        <w:t xml:space="preserve"> (ל' הרמב"ם)</w:t>
      </w:r>
      <w:r w:rsidRPr="00292D82">
        <w:rPr>
          <w:rFonts w:asciiTheme="minorBidi" w:hAnsiTheme="minorBidi" w:cs="Arial"/>
          <w:rtl/>
        </w:rPr>
        <w:t>.</w:t>
      </w:r>
    </w:p>
    <w:p w14:paraId="6C281CDB" w14:textId="64675BF2" w:rsidR="007409A1" w:rsidRPr="004E4B88" w:rsidRDefault="004E4B88" w:rsidP="004E4B88">
      <w:pPr>
        <w:rPr>
          <w:rFonts w:asciiTheme="minorBidi" w:hAnsiTheme="minorBidi"/>
        </w:rPr>
      </w:pPr>
      <w:r w:rsidRPr="004E4B88">
        <w:rPr>
          <w:rFonts w:asciiTheme="minorBidi" w:hAnsiTheme="minorBidi" w:cs="Arial" w:hint="cs"/>
          <w:b/>
          <w:bCs/>
          <w:rtl/>
        </w:rPr>
        <w:t xml:space="preserve">ירושלמי קידושין פ"ג ה"ג: </w:t>
      </w:r>
      <w:r w:rsidR="002A3F5C" w:rsidRPr="002A3F5C">
        <w:rPr>
          <w:rFonts w:asciiTheme="minorBidi" w:hAnsiTheme="minorBidi" w:cs="Arial"/>
          <w:rtl/>
        </w:rPr>
        <w:t>דתני</w:t>
      </w:r>
      <w:r w:rsidR="002A3F5C">
        <w:rPr>
          <w:rFonts w:asciiTheme="minorBidi" w:hAnsiTheme="minorBidi" w:cs="Arial" w:hint="cs"/>
          <w:rtl/>
        </w:rPr>
        <w:t>:</w:t>
      </w:r>
      <w:r w:rsidR="002A3F5C" w:rsidRPr="002A3F5C">
        <w:rPr>
          <w:rFonts w:asciiTheme="minorBidi" w:hAnsiTheme="minorBidi" w:cs="Arial"/>
          <w:rtl/>
        </w:rPr>
        <w:t xml:space="preserve"> האומר לאשה הרי את מקודשת ע"מ שירדו גשמים. ירדו גשמים </w:t>
      </w:r>
      <w:r w:rsidR="002A3F5C">
        <w:rPr>
          <w:rFonts w:asciiTheme="minorBidi" w:hAnsiTheme="minorBidi" w:cs="Arial" w:hint="cs"/>
          <w:rtl/>
        </w:rPr>
        <w:t xml:space="preserve">- </w:t>
      </w:r>
      <w:r w:rsidR="002A3F5C" w:rsidRPr="002A3F5C">
        <w:rPr>
          <w:rFonts w:asciiTheme="minorBidi" w:hAnsiTheme="minorBidi" w:cs="Arial"/>
          <w:rtl/>
        </w:rPr>
        <w:t>מקודשת</w:t>
      </w:r>
      <w:r w:rsidR="002A3F5C">
        <w:rPr>
          <w:rFonts w:asciiTheme="minorBidi" w:hAnsiTheme="minorBidi" w:cs="Arial" w:hint="cs"/>
          <w:rtl/>
        </w:rPr>
        <w:t>.</w:t>
      </w:r>
      <w:r w:rsidR="002A3F5C" w:rsidRPr="002A3F5C">
        <w:rPr>
          <w:rFonts w:asciiTheme="minorBidi" w:hAnsiTheme="minorBidi" w:cs="Arial"/>
          <w:rtl/>
        </w:rPr>
        <w:t xml:space="preserve"> ואם לאו </w:t>
      </w:r>
      <w:r w:rsidR="002A3F5C">
        <w:rPr>
          <w:rFonts w:asciiTheme="minorBidi" w:hAnsiTheme="minorBidi" w:cs="Arial" w:hint="cs"/>
          <w:rtl/>
        </w:rPr>
        <w:t xml:space="preserve">- </w:t>
      </w:r>
      <w:r w:rsidR="002A3F5C" w:rsidRPr="002A3F5C">
        <w:rPr>
          <w:rFonts w:asciiTheme="minorBidi" w:hAnsiTheme="minorBidi" w:cs="Arial"/>
          <w:rtl/>
        </w:rPr>
        <w:t xml:space="preserve">אינה מקודשת. </w:t>
      </w:r>
      <w:r w:rsidR="002A3F5C" w:rsidRPr="002A3F5C">
        <w:rPr>
          <w:rFonts w:asciiTheme="minorBidi" w:hAnsiTheme="minorBidi" w:cs="Arial"/>
          <w:u w:val="single"/>
          <w:rtl/>
        </w:rPr>
        <w:t>רבי מאיר אומר</w:t>
      </w:r>
      <w:r w:rsidR="002A3F5C">
        <w:rPr>
          <w:rFonts w:asciiTheme="minorBidi" w:hAnsiTheme="minorBidi" w:cs="Arial" w:hint="cs"/>
          <w:rtl/>
        </w:rPr>
        <w:t>:</w:t>
      </w:r>
      <w:r w:rsidR="002A3F5C" w:rsidRPr="002A3F5C">
        <w:rPr>
          <w:rFonts w:asciiTheme="minorBidi" w:hAnsiTheme="minorBidi" w:cs="Arial"/>
          <w:rtl/>
        </w:rPr>
        <w:t xml:space="preserve"> בין שירדו גשמים בין שלא ירדו גשמים </w:t>
      </w:r>
      <w:r w:rsidR="002A3F5C">
        <w:rPr>
          <w:rFonts w:asciiTheme="minorBidi" w:hAnsiTheme="minorBidi" w:cs="Arial" w:hint="cs"/>
          <w:rtl/>
        </w:rPr>
        <w:t xml:space="preserve">- </w:t>
      </w:r>
      <w:r w:rsidR="002A3F5C" w:rsidRPr="002A3F5C">
        <w:rPr>
          <w:rFonts w:asciiTheme="minorBidi" w:hAnsiTheme="minorBidi" w:cs="Arial"/>
          <w:rtl/>
        </w:rPr>
        <w:t>מקודשת עד שיכפול תנייו</w:t>
      </w:r>
      <w:r w:rsidR="002A3F5C">
        <w:rPr>
          <w:rFonts w:asciiTheme="minorBidi" w:hAnsiTheme="minorBidi" w:cs="Arial" w:hint="cs"/>
          <w:rtl/>
        </w:rPr>
        <w:t>..</w:t>
      </w:r>
      <w:r w:rsidR="002A3F5C" w:rsidRPr="002A3F5C">
        <w:rPr>
          <w:rFonts w:asciiTheme="minorBidi" w:hAnsiTheme="minorBidi" w:cs="Arial"/>
          <w:rtl/>
        </w:rPr>
        <w:t xml:space="preserve">. </w:t>
      </w:r>
      <w:r w:rsidRPr="004E4B88">
        <w:rPr>
          <w:rFonts w:asciiTheme="minorBidi" w:hAnsiTheme="minorBidi" w:cs="Arial"/>
          <w:u w:val="single"/>
          <w:rtl/>
        </w:rPr>
        <w:t>ר' יודה בר סיסין ר' יודה בר פזי בשם ר' אחא</w:t>
      </w:r>
      <w:r>
        <w:rPr>
          <w:rFonts w:asciiTheme="minorBidi" w:hAnsiTheme="minorBidi" w:cs="Arial" w:hint="cs"/>
          <w:rtl/>
        </w:rPr>
        <w:t>:</w:t>
      </w:r>
      <w:r w:rsidRPr="004E4B88">
        <w:rPr>
          <w:rFonts w:asciiTheme="minorBidi" w:hAnsiTheme="minorBidi" w:cs="Arial"/>
          <w:rtl/>
        </w:rPr>
        <w:t xml:space="preserve"> ירדו לסימפון</w:t>
      </w:r>
      <w:r w:rsidR="002A3F5C">
        <w:rPr>
          <w:rStyle w:val="a7"/>
          <w:rFonts w:asciiTheme="minorBidi" w:hAnsiTheme="minorBidi" w:cs="Arial"/>
          <w:rtl/>
        </w:rPr>
        <w:footnoteReference w:id="954"/>
      </w:r>
      <w:r w:rsidRPr="004E4B88">
        <w:rPr>
          <w:rFonts w:asciiTheme="minorBidi" w:hAnsiTheme="minorBidi" w:cs="Arial"/>
          <w:rtl/>
        </w:rPr>
        <w:t xml:space="preserve"> בשיטת ר"מ דקידושין. </w:t>
      </w:r>
      <w:r w:rsidRPr="004E4B88">
        <w:rPr>
          <w:rFonts w:asciiTheme="minorBidi" w:hAnsiTheme="minorBidi" w:cs="Arial"/>
          <w:u w:val="single"/>
          <w:rtl/>
        </w:rPr>
        <w:t>ר' חנניה חברין דרבנין בעא</w:t>
      </w:r>
      <w:r>
        <w:rPr>
          <w:rFonts w:asciiTheme="minorBidi" w:hAnsiTheme="minorBidi" w:cs="Arial" w:hint="cs"/>
          <w:rtl/>
        </w:rPr>
        <w:t>:</w:t>
      </w:r>
      <w:r w:rsidRPr="004E4B88">
        <w:rPr>
          <w:rFonts w:asciiTheme="minorBidi" w:hAnsiTheme="minorBidi" w:cs="Arial"/>
          <w:rtl/>
        </w:rPr>
        <w:t xml:space="preserve"> למה לי כר"מ</w:t>
      </w:r>
      <w:r>
        <w:rPr>
          <w:rFonts w:asciiTheme="minorBidi" w:hAnsiTheme="minorBidi" w:cs="Arial" w:hint="cs"/>
          <w:rtl/>
        </w:rPr>
        <w:t>,</w:t>
      </w:r>
      <w:r w:rsidRPr="004E4B88">
        <w:rPr>
          <w:rFonts w:asciiTheme="minorBidi" w:hAnsiTheme="minorBidi" w:cs="Arial"/>
          <w:rtl/>
        </w:rPr>
        <w:t xml:space="preserve"> אפילו כרבנין</w:t>
      </w:r>
      <w:r>
        <w:rPr>
          <w:rFonts w:asciiTheme="minorBidi" w:hAnsiTheme="minorBidi" w:cs="Arial" w:hint="cs"/>
          <w:rtl/>
        </w:rPr>
        <w:t>!.</w:t>
      </w:r>
      <w:r w:rsidRPr="004E4B88">
        <w:rPr>
          <w:rFonts w:asciiTheme="minorBidi" w:hAnsiTheme="minorBidi" w:cs="Arial"/>
          <w:rtl/>
        </w:rPr>
        <w:t xml:space="preserve"> לא כן אמר ר' אבהו בשם ר' יוחנן סדר סימפון כך הוא</w:t>
      </w:r>
      <w:r>
        <w:rPr>
          <w:rFonts w:asciiTheme="minorBidi" w:hAnsiTheme="minorBidi" w:cs="Arial" w:hint="cs"/>
          <w:rtl/>
        </w:rPr>
        <w:t>:</w:t>
      </w:r>
      <w:r w:rsidRPr="004E4B88">
        <w:rPr>
          <w:rFonts w:asciiTheme="minorBidi" w:hAnsiTheme="minorBidi" w:cs="Arial"/>
          <w:rtl/>
        </w:rPr>
        <w:t xml:space="preserve"> אנא פלן בר פלן מקדש ליך אנת פלנית בת פלוני ע"מ ליתן ליך מיקמת פלוני ומיכנסיניך ליום פלן</w:t>
      </w:r>
      <w:r>
        <w:rPr>
          <w:rFonts w:asciiTheme="minorBidi" w:hAnsiTheme="minorBidi" w:cs="Arial" w:hint="cs"/>
          <w:rtl/>
        </w:rPr>
        <w:t>,</w:t>
      </w:r>
      <w:r w:rsidRPr="004E4B88">
        <w:rPr>
          <w:rFonts w:asciiTheme="minorBidi" w:hAnsiTheme="minorBidi" w:cs="Arial"/>
          <w:rtl/>
        </w:rPr>
        <w:t xml:space="preserve"> ואין אתא ולא כנסתיך לא יהוי לי עליך כלום. ויאמר על מנת</w:t>
      </w:r>
      <w:r>
        <w:rPr>
          <w:rFonts w:asciiTheme="minorBidi" w:hAnsiTheme="minorBidi" w:cs="Arial" w:hint="cs"/>
          <w:rtl/>
        </w:rPr>
        <w:t>,</w:t>
      </w:r>
      <w:r w:rsidRPr="004E4B88">
        <w:rPr>
          <w:rFonts w:asciiTheme="minorBidi" w:hAnsiTheme="minorBidi" w:cs="Arial"/>
          <w:rtl/>
        </w:rPr>
        <w:t xml:space="preserve"> שלא לכפול תנייו</w:t>
      </w:r>
      <w:r>
        <w:rPr>
          <w:rStyle w:val="a7"/>
          <w:rFonts w:asciiTheme="minorBidi" w:hAnsiTheme="minorBidi" w:cs="Arial"/>
          <w:rtl/>
        </w:rPr>
        <w:footnoteReference w:id="955"/>
      </w:r>
      <w:r>
        <w:rPr>
          <w:rFonts w:asciiTheme="minorBidi" w:hAnsiTheme="minorBidi" w:cs="Arial" w:hint="cs"/>
          <w:rtl/>
        </w:rPr>
        <w:t>!</w:t>
      </w:r>
      <w:r w:rsidRPr="004E4B88">
        <w:rPr>
          <w:rFonts w:asciiTheme="minorBidi" w:hAnsiTheme="minorBidi" w:cs="Arial"/>
          <w:rtl/>
        </w:rPr>
        <w:t>. אילו לא כפל תנייו מי עקר קידושין</w:t>
      </w:r>
      <w:r>
        <w:rPr>
          <w:rFonts w:asciiTheme="minorBidi" w:hAnsiTheme="minorBidi" w:cs="Arial" w:hint="cs"/>
          <w:rtl/>
        </w:rPr>
        <w:t>?</w:t>
      </w:r>
      <w:r w:rsidRPr="004E4B88">
        <w:rPr>
          <w:rFonts w:asciiTheme="minorBidi" w:hAnsiTheme="minorBidi" w:cs="Arial"/>
          <w:rtl/>
        </w:rPr>
        <w:t xml:space="preserve">. </w:t>
      </w:r>
      <w:r w:rsidRPr="00D01B9A">
        <w:rPr>
          <w:rFonts w:asciiTheme="minorBidi" w:hAnsiTheme="minorBidi" w:cs="Arial"/>
          <w:u w:val="single"/>
          <w:rtl/>
        </w:rPr>
        <w:t>א"ר יוסי בי רבי בון</w:t>
      </w:r>
      <w:r w:rsidR="00D01B9A">
        <w:rPr>
          <w:rFonts w:asciiTheme="minorBidi" w:hAnsiTheme="minorBidi" w:cs="Arial" w:hint="cs"/>
          <w:rtl/>
        </w:rPr>
        <w:t>:</w:t>
      </w:r>
      <w:r w:rsidRPr="004E4B88">
        <w:rPr>
          <w:rFonts w:asciiTheme="minorBidi" w:hAnsiTheme="minorBidi" w:cs="Arial"/>
          <w:rtl/>
        </w:rPr>
        <w:t xml:space="preserve"> בכל אתר </w:t>
      </w:r>
      <w:r w:rsidR="0085781D">
        <w:rPr>
          <w:rFonts w:asciiTheme="minorBidi" w:hAnsiTheme="minorBidi" w:cs="Arial" w:hint="cs"/>
          <w:rtl/>
        </w:rPr>
        <w:t>ל</w:t>
      </w:r>
      <w:r w:rsidRPr="004E4B88">
        <w:rPr>
          <w:rFonts w:asciiTheme="minorBidi" w:hAnsiTheme="minorBidi" w:cs="Arial"/>
          <w:rtl/>
        </w:rPr>
        <w:t>ית לר"מ ממשמע לאו את שומע הין</w:t>
      </w:r>
      <w:r w:rsidR="00D01B9A">
        <w:rPr>
          <w:rFonts w:asciiTheme="minorBidi" w:hAnsiTheme="minorBidi" w:cs="Arial" w:hint="cs"/>
          <w:rtl/>
        </w:rPr>
        <w:t>,</w:t>
      </w:r>
      <w:r w:rsidRPr="004E4B88">
        <w:rPr>
          <w:rFonts w:asciiTheme="minorBidi" w:hAnsiTheme="minorBidi" w:cs="Arial"/>
          <w:rtl/>
        </w:rPr>
        <w:t xml:space="preserve"> והכא </w:t>
      </w:r>
      <w:r w:rsidR="0085781D">
        <w:rPr>
          <w:rFonts w:asciiTheme="minorBidi" w:hAnsiTheme="minorBidi" w:cs="Arial" w:hint="cs"/>
          <w:rtl/>
        </w:rPr>
        <w:t>א</w:t>
      </w:r>
      <w:r w:rsidRPr="004E4B88">
        <w:rPr>
          <w:rFonts w:asciiTheme="minorBidi" w:hAnsiTheme="minorBidi" w:cs="Arial"/>
          <w:rtl/>
        </w:rPr>
        <w:t>ית ליה</w:t>
      </w:r>
      <w:r w:rsidR="00D01B9A">
        <w:rPr>
          <w:rFonts w:asciiTheme="minorBidi" w:hAnsiTheme="minorBidi" w:cs="Arial" w:hint="cs"/>
          <w:rtl/>
        </w:rPr>
        <w:t>?</w:t>
      </w:r>
      <w:r w:rsidRPr="004E4B88">
        <w:rPr>
          <w:rFonts w:asciiTheme="minorBidi" w:hAnsiTheme="minorBidi" w:cs="Arial"/>
          <w:rtl/>
        </w:rPr>
        <w:t xml:space="preserve">. </w:t>
      </w:r>
      <w:r w:rsidRPr="00D01B9A">
        <w:rPr>
          <w:rFonts w:asciiTheme="minorBidi" w:hAnsiTheme="minorBidi" w:cs="Arial"/>
          <w:u w:val="single"/>
          <w:rtl/>
        </w:rPr>
        <w:t>אמר ר' מתניה</w:t>
      </w:r>
      <w:r w:rsidR="00D01B9A">
        <w:rPr>
          <w:rFonts w:asciiTheme="minorBidi" w:hAnsiTheme="minorBidi" w:cs="Arial" w:hint="cs"/>
          <w:rtl/>
        </w:rPr>
        <w:t>:</w:t>
      </w:r>
      <w:r w:rsidRPr="004E4B88">
        <w:rPr>
          <w:rFonts w:asciiTheme="minorBidi" w:hAnsiTheme="minorBidi" w:cs="Arial"/>
          <w:rtl/>
        </w:rPr>
        <w:t xml:space="preserve"> חומר הוא בעריות</w:t>
      </w:r>
      <w:r>
        <w:rPr>
          <w:rFonts w:asciiTheme="minorBidi" w:hAnsiTheme="minorBidi" w:cs="Arial" w:hint="cs"/>
          <w:rtl/>
        </w:rPr>
        <w:t>.</w:t>
      </w:r>
      <w:r w:rsidR="001336E5" w:rsidRPr="004E4B88">
        <w:rPr>
          <w:rFonts w:asciiTheme="minorBidi" w:hAnsiTheme="minorBidi" w:cs="Arial"/>
          <w:rtl/>
        </w:rPr>
        <w:t xml:space="preserve"> </w:t>
      </w:r>
      <w:r w:rsidR="00D01B9A" w:rsidRPr="00D01B9A">
        <w:rPr>
          <w:rFonts w:asciiTheme="minorBidi" w:hAnsiTheme="minorBidi" w:cs="Arial" w:hint="cs"/>
          <w:sz w:val="16"/>
          <w:szCs w:val="16"/>
          <w:rtl/>
        </w:rPr>
        <w:t>(</w:t>
      </w:r>
      <w:r w:rsidR="00D01B9A" w:rsidRPr="00D01B9A">
        <w:rPr>
          <w:rFonts w:asciiTheme="minorBidi" w:hAnsiTheme="minorBidi" w:cs="Arial"/>
          <w:sz w:val="16"/>
          <w:szCs w:val="16"/>
          <w:rtl/>
        </w:rPr>
        <w:t>כלומר אע</w:t>
      </w:r>
      <w:r w:rsidR="00D01B9A">
        <w:rPr>
          <w:rFonts w:asciiTheme="minorBidi" w:hAnsiTheme="minorBidi" w:cs="Arial" w:hint="cs"/>
          <w:sz w:val="16"/>
          <w:szCs w:val="16"/>
          <w:rtl/>
        </w:rPr>
        <w:t>"</w:t>
      </w:r>
      <w:r w:rsidR="00D01B9A" w:rsidRPr="00D01B9A">
        <w:rPr>
          <w:rFonts w:asciiTheme="minorBidi" w:hAnsiTheme="minorBidi" w:cs="Arial"/>
          <w:sz w:val="16"/>
          <w:szCs w:val="16"/>
          <w:rtl/>
        </w:rPr>
        <w:t>ג דלא כפל תנאו ומן הדין התנאי בטל ומעשה קיים</w:t>
      </w:r>
      <w:r w:rsidR="00D01B9A">
        <w:rPr>
          <w:rFonts w:asciiTheme="minorBidi" w:hAnsiTheme="minorBidi" w:cs="Arial" w:hint="cs"/>
          <w:sz w:val="16"/>
          <w:szCs w:val="16"/>
          <w:rtl/>
        </w:rPr>
        <w:t>,</w:t>
      </w:r>
      <w:r w:rsidR="00D01B9A" w:rsidRPr="00D01B9A">
        <w:rPr>
          <w:rFonts w:asciiTheme="minorBidi" w:hAnsiTheme="minorBidi" w:cs="Arial"/>
          <w:sz w:val="16"/>
          <w:szCs w:val="16"/>
          <w:rtl/>
        </w:rPr>
        <w:t xml:space="preserve"> משום חומר</w:t>
      </w:r>
      <w:r w:rsidR="00D01B9A" w:rsidRPr="00D01B9A">
        <w:rPr>
          <w:rFonts w:asciiTheme="minorBidi" w:hAnsiTheme="minorBidi" w:cs="Arial" w:hint="cs"/>
          <w:sz w:val="16"/>
          <w:szCs w:val="16"/>
          <w:rtl/>
        </w:rPr>
        <w:t xml:space="preserve"> </w:t>
      </w:r>
      <w:r w:rsidR="00D01B9A" w:rsidRPr="00D01B9A">
        <w:rPr>
          <w:rFonts w:asciiTheme="minorBidi" w:hAnsiTheme="minorBidi" w:cs="Arial"/>
          <w:sz w:val="16"/>
          <w:szCs w:val="16"/>
          <w:rtl/>
        </w:rPr>
        <w:t>אין הגט גט ולא הקידושין קידושין</w:t>
      </w:r>
      <w:r w:rsidR="00D01B9A" w:rsidRPr="00D01B9A">
        <w:rPr>
          <w:rFonts w:asciiTheme="minorBidi" w:hAnsiTheme="minorBidi" w:cs="Arial" w:hint="cs"/>
          <w:sz w:val="16"/>
          <w:szCs w:val="16"/>
          <w:rtl/>
        </w:rPr>
        <w:t>,</w:t>
      </w:r>
      <w:r w:rsidR="00D01B9A" w:rsidRPr="00D01B9A">
        <w:rPr>
          <w:rFonts w:asciiTheme="minorBidi" w:hAnsiTheme="minorBidi" w:cs="Arial"/>
          <w:sz w:val="16"/>
          <w:szCs w:val="16"/>
          <w:rtl/>
        </w:rPr>
        <w:t xml:space="preserve"> שאם קבלה קידושין מאחר צריכה גט משניהם</w:t>
      </w:r>
      <w:r w:rsidR="00D01B9A" w:rsidRPr="00D01B9A">
        <w:rPr>
          <w:rFonts w:asciiTheme="minorBidi" w:hAnsiTheme="minorBidi" w:hint="cs"/>
          <w:sz w:val="16"/>
          <w:szCs w:val="16"/>
          <w:rtl/>
        </w:rPr>
        <w:t>, תוס' (גיטין עה. ד"ה לאפוקי)</w:t>
      </w:r>
      <w:r w:rsidR="00824BB2">
        <w:rPr>
          <w:rFonts w:asciiTheme="minorBidi" w:hAnsiTheme="minorBidi" w:hint="cs"/>
          <w:sz w:val="16"/>
          <w:szCs w:val="16"/>
          <w:rtl/>
        </w:rPr>
        <w:t xml:space="preserve">. וכ"כ הרא"ש </w:t>
      </w:r>
      <w:r w:rsidR="00824BB2">
        <w:rPr>
          <w:rFonts w:asciiTheme="minorBidi" w:hAnsiTheme="minorBidi" w:cs="Arial" w:hint="cs"/>
          <w:sz w:val="16"/>
          <w:szCs w:val="16"/>
          <w:rtl/>
        </w:rPr>
        <w:t>(ב"ב פ"ח סי' מח)</w:t>
      </w:r>
      <w:r w:rsidR="00D01B9A" w:rsidRPr="00D01B9A">
        <w:rPr>
          <w:rFonts w:asciiTheme="minorBidi" w:hAnsiTheme="minorBidi" w:hint="cs"/>
          <w:sz w:val="16"/>
          <w:szCs w:val="16"/>
          <w:rtl/>
        </w:rPr>
        <w:t>)</w:t>
      </w:r>
    </w:p>
    <w:p w14:paraId="63008ADB" w14:textId="5194AD0B" w:rsidR="007409A1" w:rsidRPr="004E4B88" w:rsidRDefault="004E4B88" w:rsidP="004E4B88">
      <w:pPr>
        <w:rPr>
          <w:rFonts w:asciiTheme="minorBidi" w:hAnsiTheme="minorBidi"/>
          <w:u w:val="single"/>
        </w:rPr>
      </w:pPr>
      <w:r w:rsidRPr="004E4B88">
        <w:rPr>
          <w:rFonts w:asciiTheme="minorBidi" w:hAnsiTheme="minorBidi" w:hint="cs"/>
          <w:u w:val="single"/>
          <w:rtl/>
        </w:rPr>
        <w:t>מי ש</w:t>
      </w:r>
      <w:r w:rsidR="007409A1" w:rsidRPr="004E4B88">
        <w:rPr>
          <w:rFonts w:asciiTheme="minorBidi" w:hAnsiTheme="minorBidi" w:hint="cs"/>
          <w:u w:val="single"/>
          <w:rtl/>
        </w:rPr>
        <w:t>לא כפל תנאו בקידושין:</w:t>
      </w:r>
    </w:p>
    <w:p w14:paraId="727E8FF3" w14:textId="7EAC40C9" w:rsidR="00D01B9A" w:rsidRPr="00D01B9A" w:rsidRDefault="00D01B9A"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 xml:space="preserve">(שם) </w:t>
      </w:r>
      <w:r>
        <w:rPr>
          <w:rFonts w:asciiTheme="minorBidi" w:hAnsiTheme="minorBidi" w:cs="Arial" w:hint="cs"/>
          <w:rtl/>
        </w:rPr>
        <w:t>וטור</w:t>
      </w:r>
      <w:r w:rsidR="004E56C3">
        <w:rPr>
          <w:rStyle w:val="a7"/>
          <w:rFonts w:asciiTheme="minorBidi" w:hAnsiTheme="minorBidi" w:cs="Arial"/>
          <w:rtl/>
        </w:rPr>
        <w:footnoteReference w:id="956"/>
      </w:r>
      <w:r>
        <w:rPr>
          <w:rFonts w:asciiTheme="minorBidi" w:hAnsiTheme="minorBidi" w:cs="Arial" w:hint="cs"/>
          <w:rtl/>
        </w:rPr>
        <w:t xml:space="preserve">- </w:t>
      </w:r>
      <w:r w:rsidRPr="00363F6B">
        <w:rPr>
          <w:rFonts w:asciiTheme="minorBidi" w:hAnsiTheme="minorBidi" w:cs="Arial"/>
          <w:rtl/>
        </w:rPr>
        <w:t xml:space="preserve">ואם חסר התנאי אחד מהן </w:t>
      </w:r>
      <w:r>
        <w:rPr>
          <w:rFonts w:asciiTheme="minorBidi" w:hAnsiTheme="minorBidi" w:cs="Arial" w:hint="cs"/>
          <w:rtl/>
        </w:rPr>
        <w:t xml:space="preserve">- </w:t>
      </w:r>
      <w:r w:rsidRPr="00363F6B">
        <w:rPr>
          <w:rFonts w:asciiTheme="minorBidi" w:hAnsiTheme="minorBidi" w:cs="Arial"/>
          <w:rtl/>
        </w:rPr>
        <w:t>הרי התנאי בטל וכאלו אין שם תנאי כלל</w:t>
      </w:r>
      <w:r>
        <w:rPr>
          <w:rFonts w:asciiTheme="minorBidi" w:hAnsiTheme="minorBidi" w:cs="Arial" w:hint="cs"/>
          <w:sz w:val="16"/>
          <w:szCs w:val="16"/>
          <w:rtl/>
        </w:rPr>
        <w:t xml:space="preserve"> (ל' הרמב"ם)</w:t>
      </w:r>
      <w:r>
        <w:rPr>
          <w:rFonts w:asciiTheme="minorBidi" w:hAnsiTheme="minorBidi" w:cs="Arial" w:hint="cs"/>
          <w:rtl/>
        </w:rPr>
        <w:t xml:space="preserve">. </w:t>
      </w:r>
    </w:p>
    <w:p w14:paraId="0FCE0196" w14:textId="2C7D0804" w:rsidR="001336E5" w:rsidRDefault="00824BB2" w:rsidP="00BF4F5C">
      <w:pPr>
        <w:pStyle w:val="ab"/>
        <w:numPr>
          <w:ilvl w:val="0"/>
          <w:numId w:val="55"/>
        </w:numPr>
        <w:rPr>
          <w:rFonts w:asciiTheme="minorBidi" w:hAnsiTheme="minorBidi"/>
        </w:rPr>
      </w:pPr>
      <w:r>
        <w:rPr>
          <w:rFonts w:asciiTheme="minorBidi" w:hAnsiTheme="minorBidi" w:cs="Arial" w:hint="cs"/>
          <w:rtl/>
        </w:rPr>
        <w:t xml:space="preserve">רי"ף </w:t>
      </w:r>
      <w:r>
        <w:rPr>
          <w:rFonts w:asciiTheme="minorBidi" w:hAnsiTheme="minorBidi" w:cs="Arial" w:hint="cs"/>
          <w:sz w:val="16"/>
          <w:szCs w:val="16"/>
          <w:rtl/>
        </w:rPr>
        <w:t xml:space="preserve">(בתשו' סי' לא, להב' הר"ן [כה:]) </w:t>
      </w:r>
      <w:r w:rsidR="007409A1">
        <w:rPr>
          <w:rFonts w:asciiTheme="minorBidi" w:hAnsiTheme="minorBidi" w:cs="Arial" w:hint="cs"/>
          <w:rtl/>
        </w:rPr>
        <w:t xml:space="preserve">תוס' </w:t>
      </w:r>
      <w:r w:rsidR="007409A1">
        <w:rPr>
          <w:rFonts w:asciiTheme="minorBidi" w:hAnsiTheme="minorBidi" w:cs="Arial" w:hint="cs"/>
          <w:sz w:val="16"/>
          <w:szCs w:val="16"/>
          <w:rtl/>
        </w:rPr>
        <w:t>(גיטין עה. ד"ה לאפוקי)</w:t>
      </w:r>
      <w:r>
        <w:rPr>
          <w:rFonts w:asciiTheme="minorBidi" w:hAnsiTheme="minorBidi" w:cs="Arial" w:hint="cs"/>
          <w:rtl/>
        </w:rPr>
        <w:t xml:space="preserve"> מרדכי </w:t>
      </w:r>
      <w:r>
        <w:rPr>
          <w:rFonts w:asciiTheme="minorBidi" w:hAnsiTheme="minorBidi" w:cs="Arial" w:hint="cs"/>
          <w:sz w:val="16"/>
          <w:szCs w:val="16"/>
          <w:rtl/>
        </w:rPr>
        <w:t xml:space="preserve">(גיטין סי' תכז) </w:t>
      </w:r>
      <w:r>
        <w:rPr>
          <w:rFonts w:asciiTheme="minorBidi" w:hAnsiTheme="minorBidi" w:cs="Arial" w:hint="cs"/>
          <w:rtl/>
        </w:rPr>
        <w:t xml:space="preserve">ורא"ש </w:t>
      </w:r>
      <w:r>
        <w:rPr>
          <w:rFonts w:asciiTheme="minorBidi" w:hAnsiTheme="minorBidi" w:cs="Arial" w:hint="cs"/>
          <w:sz w:val="16"/>
          <w:szCs w:val="16"/>
          <w:rtl/>
        </w:rPr>
        <w:t>(ב"ב פ"ח סי' מח)</w:t>
      </w:r>
      <w:r w:rsidR="007409A1">
        <w:rPr>
          <w:rFonts w:asciiTheme="minorBidi" w:hAnsiTheme="minorBidi" w:cs="Arial" w:hint="cs"/>
          <w:rtl/>
        </w:rPr>
        <w:t xml:space="preserve">- </w:t>
      </w:r>
      <w:r w:rsidRPr="00824BB2">
        <w:rPr>
          <w:rFonts w:asciiTheme="minorBidi" w:hAnsiTheme="minorBidi" w:cs="Arial"/>
          <w:rtl/>
        </w:rPr>
        <w:t>חומר הוא בעריות דאי לא כפיל נמי תנאיה הקדושין והגירושין אינם בטילין לגמרי אלא חולץ מספק</w:t>
      </w:r>
      <w:r>
        <w:rPr>
          <w:rFonts w:asciiTheme="minorBidi" w:hAnsiTheme="minorBidi" w:cs="Arial" w:hint="cs"/>
          <w:sz w:val="16"/>
          <w:szCs w:val="16"/>
          <w:rtl/>
        </w:rPr>
        <w:t xml:space="preserve"> (ל' הרא"ש)</w:t>
      </w:r>
      <w:r w:rsidR="0085781D">
        <w:rPr>
          <w:rStyle w:val="a7"/>
          <w:rFonts w:asciiTheme="minorBidi" w:hAnsiTheme="minorBidi" w:cs="Arial"/>
          <w:rtl/>
        </w:rPr>
        <w:footnoteReference w:id="957"/>
      </w:r>
      <w:r w:rsidR="004E4B88">
        <w:rPr>
          <w:rFonts w:asciiTheme="minorBidi" w:hAnsiTheme="minorBidi" w:hint="cs"/>
          <w:rtl/>
        </w:rPr>
        <w:t>.</w:t>
      </w:r>
    </w:p>
    <w:p w14:paraId="01B04E81" w14:textId="7361B0C4" w:rsidR="00BF090B" w:rsidRPr="00AF55F3" w:rsidRDefault="00BF090B" w:rsidP="00BF090B">
      <w:pPr>
        <w:rPr>
          <w:rFonts w:asciiTheme="minorBidi" w:hAnsiTheme="minorBidi"/>
          <w:b/>
          <w:bCs/>
          <w:rtl/>
        </w:rPr>
      </w:pPr>
      <w:r w:rsidRPr="00BF090B">
        <w:rPr>
          <w:rFonts w:asciiTheme="minorBidi" w:hAnsiTheme="minorBidi" w:cs="Arial" w:hint="cs"/>
          <w:b/>
          <w:bCs/>
          <w:rtl/>
        </w:rPr>
        <w:t>ירושלמי קידושין פ"ג ה"ב</w:t>
      </w:r>
      <w:r w:rsidR="00A0266E">
        <w:rPr>
          <w:rStyle w:val="a7"/>
          <w:rFonts w:asciiTheme="minorBidi" w:hAnsiTheme="minorBidi" w:cs="Arial"/>
          <w:b/>
          <w:bCs/>
          <w:rtl/>
        </w:rPr>
        <w:footnoteReference w:id="958"/>
      </w:r>
      <w:r w:rsidRPr="00BF090B">
        <w:rPr>
          <w:rFonts w:asciiTheme="minorBidi" w:hAnsiTheme="minorBidi" w:cs="Arial" w:hint="cs"/>
          <w:b/>
          <w:bCs/>
          <w:rtl/>
        </w:rPr>
        <w:t>:</w:t>
      </w:r>
      <w:r>
        <w:rPr>
          <w:rFonts w:asciiTheme="minorBidi" w:hAnsiTheme="minorBidi" w:cs="Arial" w:hint="cs"/>
          <w:rtl/>
        </w:rPr>
        <w:t xml:space="preserve"> </w:t>
      </w:r>
      <w:r w:rsidRPr="00A0266E">
        <w:rPr>
          <w:rFonts w:asciiTheme="minorBidi" w:hAnsiTheme="minorBidi" w:cs="Arial"/>
          <w:u w:val="single"/>
          <w:rtl/>
        </w:rPr>
        <w:t>ר' אבהו בשם רבי יוחנן</w:t>
      </w:r>
      <w:r w:rsidR="00A0266E">
        <w:rPr>
          <w:rFonts w:asciiTheme="minorBidi" w:hAnsiTheme="minorBidi" w:cs="Arial" w:hint="cs"/>
          <w:rtl/>
        </w:rPr>
        <w:t>:</w:t>
      </w:r>
      <w:r w:rsidRPr="00BF090B">
        <w:rPr>
          <w:rFonts w:asciiTheme="minorBidi" w:hAnsiTheme="minorBidi" w:cs="Arial"/>
          <w:rtl/>
        </w:rPr>
        <w:t xml:space="preserve"> סדר הסימפון כך הוא</w:t>
      </w:r>
      <w:r w:rsidR="00F9185D">
        <w:rPr>
          <w:rStyle w:val="a7"/>
          <w:rFonts w:asciiTheme="minorBidi" w:hAnsiTheme="minorBidi" w:cs="Arial"/>
          <w:rtl/>
        </w:rPr>
        <w:footnoteReference w:id="959"/>
      </w:r>
      <w:r w:rsidR="00A0266E">
        <w:rPr>
          <w:rFonts w:asciiTheme="minorBidi" w:hAnsiTheme="minorBidi" w:cs="Arial" w:hint="cs"/>
          <w:rtl/>
        </w:rPr>
        <w:t>:</w:t>
      </w:r>
      <w:r w:rsidRPr="00BF090B">
        <w:rPr>
          <w:rFonts w:asciiTheme="minorBidi" w:hAnsiTheme="minorBidi" w:cs="Arial"/>
          <w:rtl/>
        </w:rPr>
        <w:t xml:space="preserve"> אנא פלן בר פלן מקדש ליך אנת פלנית ברת פלן על מנת ליתן ליך מיקמת פלן</w:t>
      </w:r>
      <w:r w:rsidR="00F9185D">
        <w:rPr>
          <w:rStyle w:val="a7"/>
          <w:rFonts w:asciiTheme="minorBidi" w:hAnsiTheme="minorBidi" w:cs="Arial"/>
          <w:rtl/>
        </w:rPr>
        <w:footnoteReference w:id="960"/>
      </w:r>
      <w:r w:rsidR="00A0266E">
        <w:rPr>
          <w:rFonts w:asciiTheme="minorBidi" w:hAnsiTheme="minorBidi" w:cs="Arial" w:hint="cs"/>
          <w:rtl/>
        </w:rPr>
        <w:t>,</w:t>
      </w:r>
      <w:r w:rsidRPr="00BF090B">
        <w:rPr>
          <w:rFonts w:asciiTheme="minorBidi" w:hAnsiTheme="minorBidi" w:cs="Arial"/>
          <w:rtl/>
        </w:rPr>
        <w:t xml:space="preserve"> ומכנסיניך</w:t>
      </w:r>
      <w:r w:rsidR="00F9185D">
        <w:rPr>
          <w:rStyle w:val="a7"/>
          <w:rFonts w:asciiTheme="minorBidi" w:hAnsiTheme="minorBidi" w:cs="Arial"/>
          <w:rtl/>
        </w:rPr>
        <w:footnoteReference w:id="961"/>
      </w:r>
      <w:r w:rsidRPr="00BF090B">
        <w:rPr>
          <w:rFonts w:asciiTheme="minorBidi" w:hAnsiTheme="minorBidi" w:cs="Arial"/>
          <w:rtl/>
        </w:rPr>
        <w:t xml:space="preserve"> ליום פלן</w:t>
      </w:r>
      <w:r w:rsidR="00A0266E">
        <w:rPr>
          <w:rFonts w:asciiTheme="minorBidi" w:hAnsiTheme="minorBidi" w:cs="Arial" w:hint="cs"/>
          <w:rtl/>
        </w:rPr>
        <w:t>,</w:t>
      </w:r>
      <w:r w:rsidRPr="00BF090B">
        <w:rPr>
          <w:rFonts w:asciiTheme="minorBidi" w:hAnsiTheme="minorBidi" w:cs="Arial"/>
          <w:rtl/>
        </w:rPr>
        <w:t xml:space="preserve"> ואין אתא יום פלן ולא כנסתיך </w:t>
      </w:r>
      <w:r w:rsidR="00A0266E">
        <w:rPr>
          <w:rFonts w:asciiTheme="minorBidi" w:hAnsiTheme="minorBidi" w:cs="Arial" w:hint="cs"/>
          <w:rtl/>
        </w:rPr>
        <w:t xml:space="preserve">- </w:t>
      </w:r>
      <w:r w:rsidRPr="00BF090B">
        <w:rPr>
          <w:rFonts w:asciiTheme="minorBidi" w:hAnsiTheme="minorBidi" w:cs="Arial"/>
          <w:rtl/>
        </w:rPr>
        <w:t>לא יהוי לי כלום. אירע לו אונס</w:t>
      </w:r>
      <w:r w:rsidR="00F9185D">
        <w:rPr>
          <w:rStyle w:val="a7"/>
          <w:rFonts w:asciiTheme="minorBidi" w:hAnsiTheme="minorBidi" w:cs="Arial"/>
          <w:rtl/>
        </w:rPr>
        <w:footnoteReference w:id="962"/>
      </w:r>
      <w:r w:rsidR="00A0266E">
        <w:rPr>
          <w:rFonts w:asciiTheme="minorBidi" w:hAnsiTheme="minorBidi" w:cs="Arial" w:hint="cs"/>
          <w:rtl/>
        </w:rPr>
        <w:t>,</w:t>
      </w:r>
      <w:r w:rsidRPr="00BF090B">
        <w:rPr>
          <w:rFonts w:asciiTheme="minorBidi" w:hAnsiTheme="minorBidi" w:cs="Arial"/>
          <w:rtl/>
        </w:rPr>
        <w:t xml:space="preserve"> </w:t>
      </w:r>
      <w:r w:rsidRPr="00A0266E">
        <w:rPr>
          <w:rFonts w:asciiTheme="minorBidi" w:hAnsiTheme="minorBidi" w:cs="Arial"/>
          <w:u w:val="single"/>
          <w:rtl/>
        </w:rPr>
        <w:t>רבי יוחנן אמר</w:t>
      </w:r>
      <w:r w:rsidR="00A0266E">
        <w:rPr>
          <w:rFonts w:asciiTheme="minorBidi" w:hAnsiTheme="minorBidi" w:cs="Arial" w:hint="cs"/>
          <w:rtl/>
        </w:rPr>
        <w:t>:</w:t>
      </w:r>
      <w:r w:rsidRPr="00BF090B">
        <w:rPr>
          <w:rFonts w:asciiTheme="minorBidi" w:hAnsiTheme="minorBidi" w:cs="Arial"/>
          <w:rtl/>
        </w:rPr>
        <w:t xml:space="preserve"> אונסא כמאן דלא עבד</w:t>
      </w:r>
      <w:r w:rsidR="00AF55F3">
        <w:rPr>
          <w:rStyle w:val="a7"/>
          <w:rFonts w:asciiTheme="minorBidi" w:hAnsiTheme="minorBidi" w:cs="Arial"/>
          <w:rtl/>
        </w:rPr>
        <w:footnoteReference w:id="963"/>
      </w:r>
      <w:r w:rsidRPr="00BF090B">
        <w:rPr>
          <w:rFonts w:asciiTheme="minorBidi" w:hAnsiTheme="minorBidi" w:cs="Arial"/>
          <w:rtl/>
        </w:rPr>
        <w:t xml:space="preserve">. </w:t>
      </w:r>
      <w:r w:rsidRPr="00A0266E">
        <w:rPr>
          <w:rFonts w:asciiTheme="minorBidi" w:hAnsiTheme="minorBidi" w:cs="Arial"/>
          <w:u w:val="single"/>
          <w:rtl/>
        </w:rPr>
        <w:t>ר</w:t>
      </w:r>
      <w:r w:rsidR="00A0266E">
        <w:rPr>
          <w:rFonts w:asciiTheme="minorBidi" w:hAnsiTheme="minorBidi" w:cs="Arial" w:hint="cs"/>
          <w:u w:val="single"/>
          <w:rtl/>
        </w:rPr>
        <w:t>יש לקיש</w:t>
      </w:r>
      <w:r w:rsidRPr="00A0266E">
        <w:rPr>
          <w:rFonts w:asciiTheme="minorBidi" w:hAnsiTheme="minorBidi" w:cs="Arial"/>
          <w:u w:val="single"/>
          <w:rtl/>
        </w:rPr>
        <w:t xml:space="preserve"> אמר</w:t>
      </w:r>
      <w:r w:rsidR="00A0266E">
        <w:rPr>
          <w:rFonts w:asciiTheme="minorBidi" w:hAnsiTheme="minorBidi" w:cs="Arial" w:hint="cs"/>
          <w:rtl/>
        </w:rPr>
        <w:t>:</w:t>
      </w:r>
      <w:r w:rsidRPr="00BF090B">
        <w:rPr>
          <w:rFonts w:asciiTheme="minorBidi" w:hAnsiTheme="minorBidi" w:cs="Arial"/>
          <w:rtl/>
        </w:rPr>
        <w:t xml:space="preserve"> אונסא כמאן דעבד</w:t>
      </w:r>
      <w:r w:rsidR="00AF55F3">
        <w:rPr>
          <w:rStyle w:val="a7"/>
          <w:rFonts w:asciiTheme="minorBidi" w:hAnsiTheme="minorBidi" w:cs="Arial"/>
          <w:rtl/>
        </w:rPr>
        <w:footnoteReference w:id="964"/>
      </w:r>
      <w:r w:rsidRPr="00BF090B">
        <w:rPr>
          <w:rFonts w:asciiTheme="minorBidi" w:hAnsiTheme="minorBidi" w:cs="Arial"/>
          <w:rtl/>
        </w:rPr>
        <w:t>. על דעתיה דר"ל היך צריך למיעבד</w:t>
      </w:r>
      <w:r w:rsidR="00F9185D">
        <w:rPr>
          <w:rStyle w:val="a7"/>
          <w:rFonts w:asciiTheme="minorBidi" w:hAnsiTheme="minorBidi" w:cs="Arial"/>
          <w:rtl/>
        </w:rPr>
        <w:footnoteReference w:id="965"/>
      </w:r>
      <w:r w:rsidR="00927449">
        <w:rPr>
          <w:rFonts w:asciiTheme="minorBidi" w:hAnsiTheme="minorBidi" w:cs="Arial" w:hint="cs"/>
          <w:rtl/>
        </w:rPr>
        <w:t>?</w:t>
      </w:r>
      <w:r w:rsidRPr="00BF090B">
        <w:rPr>
          <w:rFonts w:asciiTheme="minorBidi" w:hAnsiTheme="minorBidi" w:cs="Arial"/>
          <w:rtl/>
        </w:rPr>
        <w:t xml:space="preserve"> דאין אתא יום פלן ולא הויתי כונסה לי</w:t>
      </w:r>
      <w:r w:rsidR="00F9185D">
        <w:rPr>
          <w:rStyle w:val="a7"/>
          <w:rFonts w:asciiTheme="minorBidi" w:hAnsiTheme="minorBidi" w:cs="Arial"/>
          <w:rtl/>
        </w:rPr>
        <w:footnoteReference w:id="966"/>
      </w:r>
      <w:r w:rsidR="00F9185D">
        <w:rPr>
          <w:rFonts w:asciiTheme="minorBidi" w:hAnsiTheme="minorBidi" w:cs="Arial" w:hint="cs"/>
          <w:rtl/>
        </w:rPr>
        <w:t>,</w:t>
      </w:r>
      <w:r w:rsidRPr="00BF090B">
        <w:rPr>
          <w:rFonts w:asciiTheme="minorBidi" w:hAnsiTheme="minorBidi" w:cs="Arial"/>
          <w:rtl/>
        </w:rPr>
        <w:t xml:space="preserve"> לא יהא עליך כלום. ר' יוחנן דמיך</w:t>
      </w:r>
      <w:r w:rsidR="00F9185D">
        <w:rPr>
          <w:rStyle w:val="a7"/>
          <w:rFonts w:asciiTheme="minorBidi" w:hAnsiTheme="minorBidi" w:cs="Arial"/>
          <w:rtl/>
        </w:rPr>
        <w:footnoteReference w:id="967"/>
      </w:r>
      <w:r w:rsidR="00927449">
        <w:rPr>
          <w:rFonts w:asciiTheme="minorBidi" w:hAnsiTheme="minorBidi" w:cs="Arial" w:hint="cs"/>
          <w:rtl/>
        </w:rPr>
        <w:t>,</w:t>
      </w:r>
      <w:r w:rsidRPr="00BF090B">
        <w:rPr>
          <w:rFonts w:asciiTheme="minorBidi" w:hAnsiTheme="minorBidi" w:cs="Arial"/>
          <w:rtl/>
        </w:rPr>
        <w:t xml:space="preserve"> פקיד לבנתיה דיהוון עבדן כר"ל. אמר שמא יעמוד בית דין אחר ויסבור דכוותיה ונמצאו בניו באין לידי ממזירות.</w:t>
      </w:r>
      <w:r w:rsidR="00AF55F3" w:rsidRPr="00AF55F3">
        <w:rPr>
          <w:rFonts w:asciiTheme="minorBidi" w:hAnsiTheme="minorBidi" w:cs="Arial"/>
          <w:sz w:val="16"/>
          <w:szCs w:val="16"/>
          <w:rtl/>
        </w:rPr>
        <w:t xml:space="preserve"> </w:t>
      </w:r>
      <w:r w:rsidR="00AF55F3">
        <w:rPr>
          <w:rFonts w:asciiTheme="minorBidi" w:hAnsiTheme="minorBidi" w:cs="Arial" w:hint="cs"/>
          <w:sz w:val="16"/>
          <w:szCs w:val="16"/>
          <w:rtl/>
        </w:rPr>
        <w:t>(</w:t>
      </w:r>
      <w:r w:rsidR="00AF55F3" w:rsidRPr="00AF55F3">
        <w:rPr>
          <w:rFonts w:asciiTheme="minorBidi" w:hAnsiTheme="minorBidi" w:cs="Arial"/>
          <w:sz w:val="16"/>
          <w:szCs w:val="16"/>
          <w:rtl/>
        </w:rPr>
        <w:t>ומשמע דקי"ל כר' יוחנן</w:t>
      </w:r>
      <w:r w:rsidR="00AF55F3" w:rsidRPr="00AF55F3">
        <w:rPr>
          <w:rFonts w:asciiTheme="minorBidi" w:hAnsiTheme="minorBidi" w:cs="Arial" w:hint="cs"/>
          <w:sz w:val="16"/>
          <w:szCs w:val="16"/>
          <w:rtl/>
        </w:rPr>
        <w:t>,</w:t>
      </w:r>
      <w:r w:rsidR="00AF55F3" w:rsidRPr="00AF55F3">
        <w:rPr>
          <w:rFonts w:asciiTheme="minorBidi" w:hAnsiTheme="minorBidi" w:cs="Arial"/>
          <w:sz w:val="16"/>
          <w:szCs w:val="16"/>
          <w:rtl/>
        </w:rPr>
        <w:t xml:space="preserve"> דאע"ג דכד דמך פקד לבנתיה דיהוון עבדין כר"ל</w:t>
      </w:r>
      <w:r w:rsidR="00AF55F3" w:rsidRPr="00AF55F3">
        <w:rPr>
          <w:rFonts w:asciiTheme="minorBidi" w:hAnsiTheme="minorBidi" w:cs="Arial" w:hint="cs"/>
          <w:sz w:val="16"/>
          <w:szCs w:val="16"/>
          <w:rtl/>
        </w:rPr>
        <w:t>,</w:t>
      </w:r>
      <w:r w:rsidR="00AF55F3" w:rsidRPr="00AF55F3">
        <w:rPr>
          <w:rFonts w:asciiTheme="minorBidi" w:hAnsiTheme="minorBidi" w:cs="Arial"/>
          <w:sz w:val="16"/>
          <w:szCs w:val="16"/>
          <w:rtl/>
        </w:rPr>
        <w:t xml:space="preserve"> לא עבד הכי משום דחש לה</w:t>
      </w:r>
      <w:r w:rsidR="00AF55F3" w:rsidRPr="00AF55F3">
        <w:rPr>
          <w:rFonts w:asciiTheme="minorBidi" w:hAnsiTheme="minorBidi" w:cs="Arial" w:hint="cs"/>
          <w:sz w:val="16"/>
          <w:szCs w:val="16"/>
          <w:rtl/>
        </w:rPr>
        <w:t>,</w:t>
      </w:r>
      <w:r w:rsidR="00AF55F3" w:rsidRPr="00AF55F3">
        <w:rPr>
          <w:sz w:val="16"/>
          <w:szCs w:val="16"/>
          <w:rtl/>
        </w:rPr>
        <w:t xml:space="preserve"> </w:t>
      </w:r>
      <w:r w:rsidR="00AF55F3" w:rsidRPr="00AF55F3">
        <w:rPr>
          <w:rFonts w:asciiTheme="minorBidi" w:hAnsiTheme="minorBidi" w:cs="Arial"/>
          <w:sz w:val="16"/>
          <w:szCs w:val="16"/>
          <w:rtl/>
        </w:rPr>
        <w:t>אלא שמא יבא ב"ד ויסבור כר"ל ויחזיקנה כמקודשת לראשון ולא יחוש לקדושי שני ויבאו בניהם לידי ממזרות</w:t>
      </w:r>
      <w:r w:rsidR="00AF55F3" w:rsidRPr="00AF55F3">
        <w:rPr>
          <w:rFonts w:asciiTheme="minorBidi" w:hAnsiTheme="minorBidi" w:cs="Arial" w:hint="cs"/>
          <w:sz w:val="16"/>
          <w:szCs w:val="16"/>
          <w:rtl/>
        </w:rPr>
        <w:t>,</w:t>
      </w:r>
      <w:r w:rsidR="00AF55F3" w:rsidRPr="00AF55F3">
        <w:rPr>
          <w:rFonts w:asciiTheme="minorBidi" w:hAnsiTheme="minorBidi" w:cs="Arial"/>
          <w:sz w:val="16"/>
          <w:szCs w:val="16"/>
          <w:rtl/>
        </w:rPr>
        <w:t xml:space="preserve"> אבל בעיקר הקדושין לא חשש כלל</w:t>
      </w:r>
      <w:r w:rsidR="00AF55F3">
        <w:rPr>
          <w:rFonts w:asciiTheme="minorBidi" w:hAnsiTheme="minorBidi" w:cs="Arial" w:hint="cs"/>
          <w:sz w:val="16"/>
          <w:szCs w:val="16"/>
          <w:rtl/>
        </w:rPr>
        <w:t>, ר"ן (כה.))</w:t>
      </w:r>
    </w:p>
    <w:p w14:paraId="5F71DF0F" w14:textId="0AE1F5DB" w:rsidR="00BF090B" w:rsidRPr="00BF090B" w:rsidRDefault="00BF090B" w:rsidP="00BF090B">
      <w:pPr>
        <w:rPr>
          <w:rFonts w:asciiTheme="minorBidi" w:hAnsiTheme="minorBidi"/>
          <w:u w:val="single"/>
        </w:rPr>
      </w:pPr>
      <w:r w:rsidRPr="00BF090B">
        <w:rPr>
          <w:rFonts w:asciiTheme="minorBidi" w:hAnsiTheme="minorBidi" w:hint="cs"/>
          <w:u w:val="single"/>
          <w:rtl/>
        </w:rPr>
        <w:lastRenderedPageBreak/>
        <w:t>נאנס ולא קיים את התנאי:</w:t>
      </w:r>
    </w:p>
    <w:p w14:paraId="3873335D" w14:textId="69669F1A" w:rsidR="0037763E" w:rsidRPr="00AF55F3" w:rsidRDefault="00BF090B" w:rsidP="00BF4F5C">
      <w:pPr>
        <w:pStyle w:val="ab"/>
        <w:numPr>
          <w:ilvl w:val="0"/>
          <w:numId w:val="55"/>
        </w:numPr>
        <w:rPr>
          <w:rFonts w:asciiTheme="minorBidi" w:hAnsiTheme="minorBidi"/>
        </w:rPr>
      </w:pPr>
      <w:r w:rsidRPr="001336E5">
        <w:rPr>
          <w:rFonts w:asciiTheme="minorBidi" w:hAnsiTheme="minorBidi" w:cs="Arial"/>
          <w:rtl/>
        </w:rPr>
        <w:t xml:space="preserve">ר"ן </w:t>
      </w:r>
      <w:r w:rsidRPr="0037763E">
        <w:rPr>
          <w:rFonts w:asciiTheme="minorBidi" w:hAnsiTheme="minorBidi" w:cs="Arial"/>
          <w:sz w:val="16"/>
          <w:szCs w:val="16"/>
          <w:rtl/>
        </w:rPr>
        <w:t>(</w:t>
      </w:r>
      <w:r w:rsidR="00AF55F3">
        <w:rPr>
          <w:rFonts w:asciiTheme="minorBidi" w:hAnsiTheme="minorBidi" w:cs="Arial" w:hint="cs"/>
          <w:sz w:val="16"/>
          <w:szCs w:val="16"/>
          <w:rtl/>
        </w:rPr>
        <w:t xml:space="preserve">קידושין </w:t>
      </w:r>
      <w:r w:rsidRPr="0037763E">
        <w:rPr>
          <w:rFonts w:asciiTheme="minorBidi" w:hAnsiTheme="minorBidi" w:cs="Arial"/>
          <w:sz w:val="16"/>
          <w:szCs w:val="16"/>
          <w:rtl/>
        </w:rPr>
        <w:t>כה.)</w:t>
      </w:r>
      <w:r w:rsidR="00A0266E">
        <w:rPr>
          <w:rFonts w:asciiTheme="minorBidi" w:hAnsiTheme="minorBidi" w:cs="Arial" w:hint="cs"/>
          <w:rtl/>
        </w:rPr>
        <w:t xml:space="preserve"> </w:t>
      </w:r>
      <w:r w:rsidR="00E528A4">
        <w:rPr>
          <w:rFonts w:asciiTheme="minorBidi" w:hAnsiTheme="minorBidi" w:cs="Arial" w:hint="cs"/>
          <w:rtl/>
        </w:rPr>
        <w:t xml:space="preserve">נמוק"י </w:t>
      </w:r>
      <w:r w:rsidR="00E528A4">
        <w:rPr>
          <w:rFonts w:asciiTheme="minorBidi" w:hAnsiTheme="minorBidi" w:cs="Arial" w:hint="cs"/>
          <w:sz w:val="16"/>
          <w:szCs w:val="16"/>
          <w:rtl/>
        </w:rPr>
        <w:t>(</w:t>
      </w:r>
      <w:r w:rsidR="00AF55F3">
        <w:rPr>
          <w:rFonts w:asciiTheme="minorBidi" w:hAnsiTheme="minorBidi" w:cs="Arial" w:hint="cs"/>
          <w:sz w:val="16"/>
          <w:szCs w:val="16"/>
          <w:rtl/>
        </w:rPr>
        <w:t xml:space="preserve">קידושין </w:t>
      </w:r>
      <w:r w:rsidR="00E528A4">
        <w:rPr>
          <w:rFonts w:asciiTheme="minorBidi" w:hAnsiTheme="minorBidi" w:cs="Arial" w:hint="cs"/>
          <w:sz w:val="16"/>
          <w:szCs w:val="16"/>
          <w:rtl/>
        </w:rPr>
        <w:t>ס:)</w:t>
      </w:r>
      <w:r w:rsidR="00E528A4">
        <w:rPr>
          <w:rFonts w:asciiTheme="minorBidi" w:hAnsiTheme="minorBidi" w:cs="Arial" w:hint="cs"/>
          <w:rtl/>
        </w:rPr>
        <w:t xml:space="preserve"> </w:t>
      </w:r>
      <w:r w:rsidR="00A0266E">
        <w:rPr>
          <w:rFonts w:asciiTheme="minorBidi" w:hAnsiTheme="minorBidi" w:cs="Arial" w:hint="cs"/>
          <w:rtl/>
        </w:rPr>
        <w:t>ור' יוסף ב"ר אברהם זמרון</w:t>
      </w:r>
      <w:r w:rsidR="00E528A4">
        <w:rPr>
          <w:rStyle w:val="a7"/>
          <w:rFonts w:asciiTheme="minorBidi" w:hAnsiTheme="minorBidi" w:cs="Arial"/>
          <w:rtl/>
        </w:rPr>
        <w:footnoteReference w:id="968"/>
      </w:r>
      <w:r w:rsidR="00E528A4">
        <w:rPr>
          <w:rFonts w:asciiTheme="minorBidi" w:hAnsiTheme="minorBidi" w:cs="Arial" w:hint="cs"/>
          <w:sz w:val="16"/>
          <w:szCs w:val="16"/>
          <w:rtl/>
        </w:rPr>
        <w:t xml:space="preserve"> (נוסח כת"י לונדון סי' קסב</w:t>
      </w:r>
      <w:r w:rsidR="00927449" w:rsidRPr="00E528A4">
        <w:rPr>
          <w:rStyle w:val="a7"/>
          <w:rFonts w:asciiTheme="minorBidi" w:hAnsiTheme="minorBidi" w:cs="Arial"/>
          <w:sz w:val="16"/>
          <w:szCs w:val="16"/>
          <w:rtl/>
        </w:rPr>
        <w:footnoteReference w:id="969"/>
      </w:r>
      <w:r w:rsidR="00E528A4">
        <w:rPr>
          <w:rFonts w:asciiTheme="minorBidi" w:hAnsiTheme="minorBidi" w:cs="Arial" w:hint="cs"/>
          <w:sz w:val="16"/>
          <w:szCs w:val="16"/>
          <w:rtl/>
        </w:rPr>
        <w:t>)</w:t>
      </w:r>
      <w:r w:rsidR="00A0266E">
        <w:rPr>
          <w:rFonts w:asciiTheme="minorBidi" w:hAnsiTheme="minorBidi" w:cs="Arial" w:hint="cs"/>
          <w:rtl/>
        </w:rPr>
        <w:t>-</w:t>
      </w:r>
      <w:r w:rsidR="0037763E" w:rsidRPr="0037763E">
        <w:rPr>
          <w:rFonts w:asciiTheme="minorBidi" w:hAnsiTheme="minorBidi" w:cs="Arial"/>
          <w:rtl/>
        </w:rPr>
        <w:t xml:space="preserve"> </w:t>
      </w:r>
      <w:r w:rsidR="0037763E" w:rsidRPr="001336E5">
        <w:rPr>
          <w:rFonts w:asciiTheme="minorBidi" w:hAnsiTheme="minorBidi" w:cs="Arial"/>
          <w:rtl/>
        </w:rPr>
        <w:t>אפילו נאנס ולא קיים התנאי לא הוו קידושין</w:t>
      </w:r>
      <w:r w:rsidR="00AF55F3">
        <w:rPr>
          <w:rFonts w:asciiTheme="minorBidi" w:hAnsiTheme="minorBidi" w:cs="Arial" w:hint="cs"/>
          <w:sz w:val="16"/>
          <w:szCs w:val="16"/>
          <w:rtl/>
        </w:rPr>
        <w:t xml:space="preserve"> (ל' ר' יוסף)</w:t>
      </w:r>
      <w:r w:rsidR="0037763E">
        <w:rPr>
          <w:rFonts w:asciiTheme="minorBidi" w:hAnsiTheme="minorBidi" w:cs="Arial" w:hint="cs"/>
          <w:rtl/>
        </w:rPr>
        <w:t>.</w:t>
      </w:r>
    </w:p>
    <w:p w14:paraId="31FB5057" w14:textId="747FE2C6" w:rsidR="00AF55F3" w:rsidRPr="00927449" w:rsidRDefault="000C435E" w:rsidP="00BF4F5C">
      <w:pPr>
        <w:pStyle w:val="ab"/>
        <w:numPr>
          <w:ilvl w:val="0"/>
          <w:numId w:val="55"/>
        </w:numPr>
        <w:rPr>
          <w:rFonts w:asciiTheme="minorBidi" w:hAnsiTheme="minorBidi"/>
        </w:rPr>
      </w:pPr>
      <w:r>
        <w:rPr>
          <w:rFonts w:asciiTheme="minorBidi" w:hAnsiTheme="minorBidi" w:cs="Arial" w:hint="cs"/>
          <w:rtl/>
        </w:rPr>
        <w:t xml:space="preserve">בהעי"ט </w:t>
      </w:r>
      <w:r>
        <w:rPr>
          <w:rFonts w:asciiTheme="minorBidi" w:hAnsiTheme="minorBidi" w:cs="Arial" w:hint="cs"/>
          <w:sz w:val="16"/>
          <w:szCs w:val="16"/>
          <w:rtl/>
        </w:rPr>
        <w:t>(שלישות גט מה ג</w:t>
      </w:r>
      <w:r w:rsidR="00D81D85">
        <w:rPr>
          <w:rFonts w:asciiTheme="minorBidi" w:hAnsiTheme="minorBidi" w:cs="Arial" w:hint="cs"/>
          <w:sz w:val="16"/>
          <w:szCs w:val="16"/>
          <w:rtl/>
        </w:rPr>
        <w:t>, וכעין זה באות ת תנאי לט ג</w:t>
      </w:r>
      <w:r>
        <w:rPr>
          <w:rFonts w:asciiTheme="minorBidi" w:hAnsiTheme="minorBidi" w:cs="Arial" w:hint="cs"/>
          <w:sz w:val="16"/>
          <w:szCs w:val="16"/>
          <w:rtl/>
        </w:rPr>
        <w:t>)</w:t>
      </w:r>
      <w:r w:rsidR="00AF55F3">
        <w:rPr>
          <w:rFonts w:asciiTheme="minorBidi" w:hAnsiTheme="minorBidi" w:cs="Arial" w:hint="cs"/>
          <w:rtl/>
        </w:rPr>
        <w:t xml:space="preserve">- </w:t>
      </w:r>
      <w:r w:rsidRPr="000C435E">
        <w:rPr>
          <w:rFonts w:asciiTheme="minorBidi" w:hAnsiTheme="minorBidi" w:cs="Arial"/>
          <w:rtl/>
        </w:rPr>
        <w:t xml:space="preserve">ואיתשיל קמי ריש </w:t>
      </w:r>
      <w:r w:rsidR="00616E0A">
        <w:rPr>
          <w:rStyle w:val="a7"/>
          <w:rFonts w:asciiTheme="minorBidi" w:hAnsiTheme="minorBidi" w:cs="Arial"/>
          <w:rtl/>
        </w:rPr>
        <w:footnoteReference w:id="970"/>
      </w:r>
      <w:r w:rsidR="00616E0A">
        <w:rPr>
          <w:rFonts w:asciiTheme="minorBidi" w:hAnsiTheme="minorBidi" w:cs="Arial" w:hint="cs"/>
          <w:rtl/>
        </w:rPr>
        <w:t>[</w:t>
      </w:r>
      <w:r w:rsidRPr="000C435E">
        <w:rPr>
          <w:rFonts w:asciiTheme="minorBidi" w:hAnsiTheme="minorBidi" w:cs="Arial"/>
          <w:rtl/>
        </w:rPr>
        <w:t>גלותא</w:t>
      </w:r>
      <w:r w:rsidR="00616E0A">
        <w:rPr>
          <w:rFonts w:asciiTheme="minorBidi" w:hAnsiTheme="minorBidi" w:cs="Arial" w:hint="cs"/>
          <w:rtl/>
        </w:rPr>
        <w:t>]</w:t>
      </w:r>
      <w:r w:rsidRPr="000C435E">
        <w:rPr>
          <w:rFonts w:asciiTheme="minorBidi" w:hAnsiTheme="minorBidi" w:cs="Arial"/>
          <w:rtl/>
        </w:rPr>
        <w:t xml:space="preserve"> יש אונס בקידושין או לא ולא איפשיט וגרסינן בירושלמי סדר סמפון כך הוא</w:t>
      </w:r>
      <w:r>
        <w:rPr>
          <w:rFonts w:asciiTheme="minorBidi" w:hAnsiTheme="minorBidi" w:cs="Arial" w:hint="cs"/>
          <w:rtl/>
        </w:rPr>
        <w:t>...</w:t>
      </w:r>
      <w:r>
        <w:rPr>
          <w:rStyle w:val="a7"/>
          <w:rFonts w:asciiTheme="minorBidi" w:hAnsiTheme="minorBidi"/>
          <w:rtl/>
        </w:rPr>
        <w:footnoteReference w:id="971"/>
      </w:r>
      <w:r w:rsidR="00AF55F3">
        <w:rPr>
          <w:rFonts w:asciiTheme="minorBidi" w:hAnsiTheme="minorBidi" w:hint="cs"/>
          <w:rtl/>
        </w:rPr>
        <w:t>.</w:t>
      </w:r>
    </w:p>
    <w:p w14:paraId="1DBAEFAE"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7899ABD" w14:textId="4416C75F" w:rsidR="00B60E61" w:rsidRDefault="00B60E61" w:rsidP="00B60E61">
      <w:pPr>
        <w:rPr>
          <w:rFonts w:asciiTheme="minorBidi" w:hAnsiTheme="minorBidi" w:cs="Arial"/>
          <w:rtl/>
        </w:rPr>
      </w:pPr>
      <w:r w:rsidRPr="001B488D">
        <w:rPr>
          <w:rFonts w:asciiTheme="minorBidi" w:hAnsiTheme="minorBidi" w:cs="Arial"/>
          <w:rtl/>
        </w:rPr>
        <w:t>המקדש על תנאי, אם נתקיים התנאי, מקודשת. ואם לאו, אינה מקודשת</w:t>
      </w:r>
      <w:r w:rsidR="00491E72">
        <w:rPr>
          <w:rStyle w:val="a7"/>
          <w:rFonts w:asciiTheme="minorBidi" w:hAnsiTheme="minorBidi" w:cs="Arial"/>
          <w:rtl/>
        </w:rPr>
        <w:footnoteReference w:id="972"/>
      </w:r>
      <w:r w:rsidRPr="001B488D">
        <w:rPr>
          <w:rFonts w:asciiTheme="minorBidi" w:hAnsiTheme="minorBidi" w:cs="Arial"/>
          <w:rtl/>
        </w:rPr>
        <w:t xml:space="preserve">, בין שיהיה התנאי מן האיש בין שיהיה מן האשה. </w:t>
      </w:r>
    </w:p>
    <w:p w14:paraId="39D83EF4" w14:textId="77777777" w:rsidR="008459E2" w:rsidRDefault="008459E2" w:rsidP="00693357">
      <w:pPr>
        <w:rPr>
          <w:rFonts w:asciiTheme="minorBidi" w:hAnsiTheme="minorBidi" w:cs="Arial"/>
          <w:rtl/>
        </w:rPr>
      </w:pPr>
      <w:r w:rsidRPr="008459E2">
        <w:rPr>
          <w:rFonts w:asciiTheme="minorBidi" w:hAnsiTheme="minorBidi" w:cs="Arial" w:hint="cs"/>
          <w:u w:val="single"/>
          <w:rtl/>
        </w:rPr>
        <w:t>האומר "הרי את מקודשת לי בתנאי שאגרשך בתאריך פלוני":</w:t>
      </w:r>
    </w:p>
    <w:p w14:paraId="1AC8DBD9" w14:textId="67169A1B" w:rsidR="00693357" w:rsidRPr="008459E2" w:rsidRDefault="008459E2" w:rsidP="00BF4F5C">
      <w:pPr>
        <w:pStyle w:val="ab"/>
        <w:numPr>
          <w:ilvl w:val="0"/>
          <w:numId w:val="129"/>
        </w:numPr>
        <w:rPr>
          <w:rFonts w:asciiTheme="minorBidi" w:hAnsiTheme="minorBidi"/>
          <w:rtl/>
        </w:rPr>
      </w:pPr>
      <w:r w:rsidRPr="008459E2">
        <w:rPr>
          <w:rFonts w:asciiTheme="minorBidi" w:hAnsiTheme="minorBidi" w:cs="Arial" w:hint="cs"/>
          <w:rtl/>
        </w:rPr>
        <w:t xml:space="preserve">פת"ש </w:t>
      </w:r>
      <w:r w:rsidRPr="008459E2">
        <w:rPr>
          <w:rFonts w:asciiTheme="minorBidi" w:hAnsiTheme="minorBidi" w:cs="Arial" w:hint="cs"/>
          <w:sz w:val="16"/>
          <w:szCs w:val="16"/>
          <w:rtl/>
        </w:rPr>
        <w:t>(סק"א)</w:t>
      </w:r>
      <w:r w:rsidRPr="008459E2">
        <w:rPr>
          <w:rFonts w:asciiTheme="minorBidi" w:hAnsiTheme="minorBidi" w:cs="Arial" w:hint="cs"/>
          <w:rtl/>
        </w:rPr>
        <w:t xml:space="preserve">- </w:t>
      </w:r>
      <w:r w:rsidR="00693357" w:rsidRPr="008459E2">
        <w:rPr>
          <w:rFonts w:asciiTheme="minorBidi" w:hAnsiTheme="minorBidi" w:cs="Arial"/>
          <w:rtl/>
        </w:rPr>
        <w:t>עיין בספר בית מאיר בענין תנאי שיגרשנה לזמן ידוע</w:t>
      </w:r>
      <w:r>
        <w:rPr>
          <w:rFonts w:asciiTheme="minorBidi" w:hAnsiTheme="minorBidi" w:cs="Arial" w:hint="cs"/>
          <w:rtl/>
        </w:rPr>
        <w:t>.</w:t>
      </w:r>
      <w:r w:rsidR="00693357" w:rsidRPr="008459E2">
        <w:rPr>
          <w:rFonts w:asciiTheme="minorBidi" w:hAnsiTheme="minorBidi" w:cs="Arial"/>
          <w:rtl/>
        </w:rPr>
        <w:t xml:space="preserve"> וכתב דמדברי הרשב"א </w:t>
      </w:r>
      <w:r>
        <w:rPr>
          <w:rFonts w:asciiTheme="minorBidi" w:hAnsiTheme="minorBidi" w:cs="Arial" w:hint="cs"/>
          <w:rtl/>
        </w:rPr>
        <w:t>(</w:t>
      </w:r>
      <w:r w:rsidR="00693357" w:rsidRPr="008459E2">
        <w:rPr>
          <w:rFonts w:asciiTheme="minorBidi" w:hAnsiTheme="minorBidi" w:cs="Arial"/>
          <w:rtl/>
        </w:rPr>
        <w:t>גיטין פד</w:t>
      </w:r>
      <w:r>
        <w:rPr>
          <w:rFonts w:asciiTheme="minorBidi" w:hAnsiTheme="minorBidi" w:cs="Arial" w:hint="cs"/>
          <w:rtl/>
        </w:rPr>
        <w:t>.)</w:t>
      </w:r>
      <w:r w:rsidR="00693357" w:rsidRPr="008459E2">
        <w:rPr>
          <w:rFonts w:asciiTheme="minorBidi" w:hAnsiTheme="minorBidi" w:cs="Arial"/>
          <w:rtl/>
        </w:rPr>
        <w:t xml:space="preserve"> מבואר דהוא ככל תנאי</w:t>
      </w:r>
      <w:r>
        <w:rPr>
          <w:rFonts w:asciiTheme="minorBidi" w:hAnsiTheme="minorBidi" w:cs="Arial" w:hint="cs"/>
          <w:rtl/>
        </w:rPr>
        <w:t>,</w:t>
      </w:r>
      <w:r w:rsidR="00693357" w:rsidRPr="008459E2">
        <w:rPr>
          <w:rFonts w:asciiTheme="minorBidi" w:hAnsiTheme="minorBidi" w:cs="Arial"/>
          <w:rtl/>
        </w:rPr>
        <w:t xml:space="preserve"> שאם נתקיים התנאי נתקיימו הקדושין</w:t>
      </w:r>
      <w:r>
        <w:rPr>
          <w:rFonts w:asciiTheme="minorBidi" w:hAnsiTheme="minorBidi" w:cs="Arial" w:hint="cs"/>
          <w:rtl/>
        </w:rPr>
        <w:t>,</w:t>
      </w:r>
      <w:r w:rsidR="00693357" w:rsidRPr="008459E2">
        <w:rPr>
          <w:rFonts w:asciiTheme="minorBidi" w:hAnsiTheme="minorBidi" w:cs="Arial"/>
          <w:rtl/>
        </w:rPr>
        <w:t xml:space="preserve"> ואם לאו בטלים. אך אילו הייתי כדאי להרהר אחר הוראתו היה נראה לי אחרי דקי"ל האיש אינו מוציא אלא לרצונו </w:t>
      </w:r>
      <w:r>
        <w:rPr>
          <w:rFonts w:asciiTheme="minorBidi" w:hAnsiTheme="minorBidi" w:cs="Arial" w:hint="cs"/>
          <w:rtl/>
        </w:rPr>
        <w:t xml:space="preserve">- </w:t>
      </w:r>
      <w:r w:rsidR="00693357" w:rsidRPr="008459E2">
        <w:rPr>
          <w:rFonts w:asciiTheme="minorBidi" w:hAnsiTheme="minorBidi" w:cs="Arial"/>
          <w:rtl/>
        </w:rPr>
        <w:t>הרי הוא כתנאי דע"מ שאין ליך עלי עונה</w:t>
      </w:r>
      <w:r>
        <w:rPr>
          <w:rFonts w:asciiTheme="minorBidi" w:hAnsiTheme="minorBidi" w:cs="Arial" w:hint="cs"/>
          <w:rtl/>
        </w:rPr>
        <w:t>,</w:t>
      </w:r>
      <w:r w:rsidR="00693357" w:rsidRPr="008459E2">
        <w:rPr>
          <w:rFonts w:asciiTheme="minorBidi" w:hAnsiTheme="minorBidi" w:cs="Arial"/>
          <w:rtl/>
        </w:rPr>
        <w:t xml:space="preserve"> דלכ</w:t>
      </w:r>
      <w:r>
        <w:rPr>
          <w:rFonts w:asciiTheme="minorBidi" w:hAnsiTheme="minorBidi" w:cs="Arial" w:hint="cs"/>
          <w:rtl/>
        </w:rPr>
        <w:t>ו</w:t>
      </w:r>
      <w:r w:rsidR="00693357" w:rsidRPr="008459E2">
        <w:rPr>
          <w:rFonts w:asciiTheme="minorBidi" w:hAnsiTheme="minorBidi" w:cs="Arial"/>
          <w:rtl/>
        </w:rPr>
        <w:t>"ע חשוב מתנה עמ"ש בתורה דהתנאי בטל והמעשה קיים כו'</w:t>
      </w:r>
      <w:r>
        <w:rPr>
          <w:rFonts w:asciiTheme="minorBidi" w:hAnsiTheme="minorBidi" w:cs="Arial" w:hint="cs"/>
          <w:rtl/>
        </w:rPr>
        <w:t>.</w:t>
      </w:r>
      <w:r w:rsidR="00693357" w:rsidRPr="008459E2">
        <w:rPr>
          <w:rFonts w:asciiTheme="minorBidi" w:hAnsiTheme="minorBidi" w:cs="Arial"/>
          <w:rtl/>
        </w:rPr>
        <w:t xml:space="preserve"> ה"ה בזה</w:t>
      </w:r>
      <w:r>
        <w:rPr>
          <w:rFonts w:asciiTheme="minorBidi" w:hAnsiTheme="minorBidi" w:cs="Arial" w:hint="cs"/>
          <w:rtl/>
        </w:rPr>
        <w:t>,</w:t>
      </w:r>
      <w:r w:rsidR="00693357" w:rsidRPr="008459E2">
        <w:rPr>
          <w:rFonts w:asciiTheme="minorBidi" w:hAnsiTheme="minorBidi" w:cs="Arial"/>
          <w:rtl/>
        </w:rPr>
        <w:t xml:space="preserve"> מכיון שמקבלת הקדושין הרי היא אשתו והברירה בידו אם לגרש או לאו</w:t>
      </w:r>
      <w:r>
        <w:rPr>
          <w:rFonts w:asciiTheme="minorBidi" w:hAnsiTheme="minorBidi" w:cs="Arial" w:hint="cs"/>
          <w:rtl/>
        </w:rPr>
        <w:t>,</w:t>
      </w:r>
      <w:r w:rsidR="00693357" w:rsidRPr="008459E2">
        <w:rPr>
          <w:rFonts w:asciiTheme="minorBidi" w:hAnsiTheme="minorBidi" w:cs="Arial"/>
          <w:rtl/>
        </w:rPr>
        <w:t xml:space="preserve"> כדכתיב וכתב לה מדעתו</w:t>
      </w:r>
      <w:r>
        <w:rPr>
          <w:rFonts w:asciiTheme="minorBidi" w:hAnsiTheme="minorBidi" w:cs="Arial" w:hint="cs"/>
          <w:rtl/>
        </w:rPr>
        <w:t>,</w:t>
      </w:r>
      <w:r w:rsidR="00693357" w:rsidRPr="008459E2">
        <w:rPr>
          <w:rFonts w:asciiTheme="minorBidi" w:hAnsiTheme="minorBidi" w:cs="Arial"/>
          <w:rtl/>
        </w:rPr>
        <w:t xml:space="preserve"> וכי אתנה ע"מ שיגרש</w:t>
      </w:r>
      <w:r>
        <w:rPr>
          <w:rFonts w:asciiTheme="minorBidi" w:hAnsiTheme="minorBidi" w:cs="Arial" w:hint="cs"/>
          <w:rtl/>
        </w:rPr>
        <w:t>נה</w:t>
      </w:r>
      <w:r w:rsidR="00693357" w:rsidRPr="008459E2">
        <w:rPr>
          <w:rFonts w:asciiTheme="minorBidi" w:hAnsiTheme="minorBidi" w:cs="Arial"/>
          <w:rtl/>
        </w:rPr>
        <w:t xml:space="preserve"> הו"ל עוקר ומתנה עמ"ש בתורה כו'</w:t>
      </w:r>
      <w:r>
        <w:rPr>
          <w:rFonts w:asciiTheme="minorBidi" w:hAnsiTheme="minorBidi" w:cs="Arial" w:hint="cs"/>
          <w:rtl/>
        </w:rPr>
        <w:t>,</w:t>
      </w:r>
      <w:r w:rsidR="00693357" w:rsidRPr="008459E2">
        <w:rPr>
          <w:rFonts w:asciiTheme="minorBidi" w:hAnsiTheme="minorBidi" w:cs="Arial"/>
          <w:rtl/>
        </w:rPr>
        <w:t xml:space="preserve"> ע"ש</w:t>
      </w:r>
      <w:r>
        <w:rPr>
          <w:rFonts w:asciiTheme="minorBidi" w:hAnsiTheme="minorBidi" w:cs="Arial" w:hint="cs"/>
          <w:rtl/>
        </w:rPr>
        <w:t>.</w:t>
      </w:r>
    </w:p>
    <w:p w14:paraId="33D31699" w14:textId="77777777" w:rsidR="00491E72" w:rsidRPr="001B488D" w:rsidRDefault="00491E72" w:rsidP="00693357">
      <w:pPr>
        <w:rPr>
          <w:rFonts w:asciiTheme="minorBidi" w:hAnsiTheme="minorBidi"/>
          <w:rtl/>
        </w:rPr>
      </w:pPr>
    </w:p>
    <w:p w14:paraId="650204CC" w14:textId="76D673B6" w:rsidR="00B60E61" w:rsidRDefault="00B60E61" w:rsidP="000422FD">
      <w:pPr>
        <w:pStyle w:val="2"/>
        <w:rPr>
          <w:rtl/>
        </w:rPr>
      </w:pPr>
      <w:r w:rsidRPr="001B488D">
        <w:rPr>
          <w:rtl/>
        </w:rPr>
        <w:t>סעיף ב</w:t>
      </w:r>
      <w:r w:rsidR="0010184F">
        <w:rPr>
          <w:rFonts w:hint="cs"/>
          <w:rtl/>
        </w:rPr>
        <w:t>:</w:t>
      </w:r>
      <w:r w:rsidR="000379A1">
        <w:rPr>
          <w:rFonts w:hint="cs"/>
          <w:rtl/>
        </w:rPr>
        <w:t xml:space="preserve"> הלכות תנאי.</w:t>
      </w:r>
    </w:p>
    <w:p w14:paraId="16CE0832" w14:textId="52CABA8A" w:rsidR="0010184F" w:rsidRPr="0010184F" w:rsidRDefault="000379A1" w:rsidP="0010184F">
      <w:pPr>
        <w:rPr>
          <w:rtl/>
        </w:rPr>
      </w:pPr>
      <w:r>
        <w:rPr>
          <w:rFonts w:hint="cs"/>
          <w:rtl/>
        </w:rPr>
        <w:t xml:space="preserve">עיין במקורות בסעיף א. </w:t>
      </w:r>
    </w:p>
    <w:p w14:paraId="197EF289"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62B1EE1" w14:textId="5FBFE921" w:rsidR="00B60E61" w:rsidRDefault="00B60E61" w:rsidP="00B60E61">
      <w:pPr>
        <w:rPr>
          <w:rFonts w:asciiTheme="minorBidi" w:hAnsiTheme="minorBidi"/>
          <w:rtl/>
        </w:rPr>
      </w:pPr>
      <w:r w:rsidRPr="001B488D">
        <w:rPr>
          <w:rFonts w:asciiTheme="minorBidi" w:hAnsiTheme="minorBidi" w:cs="Arial"/>
          <w:rtl/>
        </w:rPr>
        <w:t xml:space="preserve">כל תנאי צריך להיות בו ארבע דברים, ואלו הן: שיהיה כפול, ושיהיה הן שלו קודם ללאו, ושיהיה התנאי קודם למעשה, ושיהיה התנאי דבר שאפשר לקיימו. ואם חסר התנאי אחד מהם, הרי התנאי בטל, וכאילו אין שם תנאי כלל, אלא תהיה מקודשת מיד, כאלו לא התנה כלל. </w:t>
      </w:r>
      <w:r w:rsidR="00621B4C">
        <w:rPr>
          <w:rFonts w:asciiTheme="minorBidi" w:hAnsiTheme="minorBidi" w:cs="Arial" w:hint="cs"/>
          <w:sz w:val="18"/>
          <w:szCs w:val="18"/>
          <w:rtl/>
        </w:rPr>
        <w:t xml:space="preserve">[הגה] </w:t>
      </w:r>
      <w:r w:rsidRPr="00621B4C">
        <w:rPr>
          <w:rFonts w:asciiTheme="minorBidi" w:hAnsiTheme="minorBidi" w:cs="Arial"/>
          <w:sz w:val="18"/>
          <w:szCs w:val="18"/>
          <w:rtl/>
        </w:rPr>
        <w:t>הזכיר לאו קודם להן</w:t>
      </w:r>
      <w:r w:rsidR="000379A1">
        <w:rPr>
          <w:rFonts w:asciiTheme="minorBidi" w:hAnsiTheme="minorBidi" w:cs="Arial" w:hint="cs"/>
          <w:sz w:val="18"/>
          <w:szCs w:val="18"/>
          <w:rtl/>
        </w:rPr>
        <w:t>,</w:t>
      </w:r>
      <w:r w:rsidRPr="00621B4C">
        <w:rPr>
          <w:rFonts w:asciiTheme="minorBidi" w:hAnsiTheme="minorBidi" w:cs="Arial"/>
          <w:sz w:val="18"/>
          <w:szCs w:val="18"/>
          <w:rtl/>
        </w:rPr>
        <w:t xml:space="preserve"> וחזר והזכיר הלאו אחר הן, הוי תנאי כאילו הזכיר הן קודם ללאו (ר"ן).</w:t>
      </w:r>
      <w:r w:rsidRPr="001B488D">
        <w:rPr>
          <w:rFonts w:asciiTheme="minorBidi" w:hAnsiTheme="minorBidi" w:cs="Arial"/>
          <w:rtl/>
        </w:rPr>
        <w:t xml:space="preserve"> </w:t>
      </w:r>
    </w:p>
    <w:p w14:paraId="1B91B518" w14:textId="77777777" w:rsidR="00491E72" w:rsidRPr="001B488D" w:rsidRDefault="00491E72" w:rsidP="00B60E61">
      <w:pPr>
        <w:rPr>
          <w:rFonts w:asciiTheme="minorBidi" w:hAnsiTheme="minorBidi"/>
          <w:rtl/>
        </w:rPr>
      </w:pPr>
    </w:p>
    <w:p w14:paraId="2F4C5E8D" w14:textId="302DEEC5" w:rsidR="00B60E61" w:rsidRDefault="00B60E61" w:rsidP="000422FD">
      <w:pPr>
        <w:pStyle w:val="2"/>
        <w:rPr>
          <w:rtl/>
        </w:rPr>
      </w:pPr>
      <w:r w:rsidRPr="001B488D">
        <w:rPr>
          <w:rtl/>
        </w:rPr>
        <w:t>סעיף ג</w:t>
      </w:r>
      <w:r w:rsidR="000E780B">
        <w:rPr>
          <w:rFonts w:hint="cs"/>
          <w:rtl/>
        </w:rPr>
        <w:t xml:space="preserve">: </w:t>
      </w:r>
      <w:r w:rsidR="00334616">
        <w:rPr>
          <w:rFonts w:hint="cs"/>
          <w:rtl/>
        </w:rPr>
        <w:t>האומר מעכשיו, או על מנת.</w:t>
      </w:r>
    </w:p>
    <w:p w14:paraId="52D96360" w14:textId="63184570" w:rsidR="000E780B" w:rsidRPr="00334616" w:rsidRDefault="00334616" w:rsidP="000E780B">
      <w:pPr>
        <w:rPr>
          <w:u w:val="single"/>
          <w:rtl/>
        </w:rPr>
      </w:pPr>
      <w:r w:rsidRPr="00334616">
        <w:rPr>
          <w:rFonts w:hint="cs"/>
          <w:u w:val="single"/>
          <w:rtl/>
        </w:rPr>
        <w:t>האומר מעכשיו, או על מנת - האם צריך להתנ</w:t>
      </w:r>
      <w:r w:rsidR="00035BA1">
        <w:rPr>
          <w:rFonts w:hint="cs"/>
          <w:u w:val="single"/>
          <w:rtl/>
        </w:rPr>
        <w:t>ות</w:t>
      </w:r>
      <w:r w:rsidRPr="00334616">
        <w:rPr>
          <w:rFonts w:hint="cs"/>
          <w:u w:val="single"/>
          <w:rtl/>
        </w:rPr>
        <w:t xml:space="preserve"> כפי כל כללי</w:t>
      </w:r>
      <w:r w:rsidR="00035BA1">
        <w:rPr>
          <w:rFonts w:hint="cs"/>
          <w:u w:val="single"/>
          <w:rtl/>
        </w:rPr>
        <w:t xml:space="preserve"> התנאי</w:t>
      </w:r>
      <w:r w:rsidRPr="00334616">
        <w:rPr>
          <w:rFonts w:hint="cs"/>
          <w:u w:val="single"/>
          <w:rtl/>
        </w:rPr>
        <w:t>:</w:t>
      </w:r>
    </w:p>
    <w:p w14:paraId="6C2E4B5D" w14:textId="46DD746F" w:rsidR="00334616" w:rsidRPr="00334616" w:rsidRDefault="0083423F" w:rsidP="00BF4F5C">
      <w:pPr>
        <w:pStyle w:val="ab"/>
        <w:numPr>
          <w:ilvl w:val="0"/>
          <w:numId w:val="55"/>
        </w:numPr>
        <w:rPr>
          <w:rFonts w:asciiTheme="minorBidi" w:hAnsiTheme="minorBidi"/>
        </w:rPr>
      </w:pPr>
      <w:r>
        <w:rPr>
          <w:rFonts w:cs="Arial" w:hint="cs"/>
          <w:rtl/>
        </w:rPr>
        <w:t>רי"ף</w:t>
      </w:r>
      <w:r>
        <w:rPr>
          <w:rStyle w:val="a7"/>
          <w:rFonts w:cs="Arial"/>
          <w:rtl/>
        </w:rPr>
        <w:footnoteReference w:id="973"/>
      </w:r>
      <w:r>
        <w:rPr>
          <w:rFonts w:cs="Arial" w:hint="cs"/>
          <w:rtl/>
        </w:rPr>
        <w:t xml:space="preserve"> </w:t>
      </w:r>
      <w:r w:rsidRPr="0083423F">
        <w:rPr>
          <w:rFonts w:cs="Arial"/>
          <w:sz w:val="16"/>
          <w:szCs w:val="16"/>
          <w:rtl/>
        </w:rPr>
        <w:t>(</w:t>
      </w:r>
      <w:r w:rsidRPr="0083423F">
        <w:rPr>
          <w:rFonts w:cs="Arial" w:hint="cs"/>
          <w:sz w:val="16"/>
          <w:szCs w:val="16"/>
          <w:rtl/>
        </w:rPr>
        <w:t xml:space="preserve">גיטין </w:t>
      </w:r>
      <w:r w:rsidRPr="0083423F">
        <w:rPr>
          <w:rFonts w:cs="Arial"/>
          <w:sz w:val="16"/>
          <w:szCs w:val="16"/>
          <w:rtl/>
        </w:rPr>
        <w:t>לז:)</w:t>
      </w:r>
      <w:r>
        <w:rPr>
          <w:rFonts w:asciiTheme="minorBidi" w:hAnsiTheme="minorBidi" w:cs="Arial" w:hint="cs"/>
          <w:rtl/>
        </w:rPr>
        <w:t xml:space="preserve"> ו</w:t>
      </w:r>
      <w:r w:rsidR="00993D7C" w:rsidRPr="001B488D">
        <w:rPr>
          <w:rFonts w:asciiTheme="minorBidi" w:hAnsiTheme="minorBidi" w:cs="Arial"/>
          <w:rtl/>
        </w:rPr>
        <w:t>רמב"ם</w:t>
      </w:r>
      <w:r w:rsidR="00334616">
        <w:rPr>
          <w:rFonts w:asciiTheme="minorBidi" w:hAnsiTheme="minorBidi" w:cs="Arial" w:hint="cs"/>
          <w:sz w:val="16"/>
          <w:szCs w:val="16"/>
          <w:rtl/>
        </w:rPr>
        <w:t xml:space="preserve"> (פ"ו מאישות הי"ז-יח)</w:t>
      </w:r>
      <w:r w:rsidR="00334616">
        <w:rPr>
          <w:rFonts w:asciiTheme="minorBidi" w:hAnsiTheme="minorBidi" w:cs="Arial" w:hint="cs"/>
          <w:rtl/>
        </w:rPr>
        <w:t>-</w:t>
      </w:r>
      <w:r w:rsidR="00993D7C" w:rsidRPr="001B488D">
        <w:rPr>
          <w:rFonts w:asciiTheme="minorBidi" w:hAnsiTheme="minorBidi" w:cs="Arial"/>
          <w:rtl/>
        </w:rPr>
        <w:t xml:space="preserve"> </w:t>
      </w:r>
      <w:r w:rsidR="00334616" w:rsidRPr="00334616">
        <w:rPr>
          <w:rFonts w:asciiTheme="minorBidi" w:hAnsiTheme="minorBidi" w:cs="Arial"/>
          <w:rtl/>
        </w:rPr>
        <w:t>כל האומר מעכשיו אינו צריך לכפול תנאו ולא להקדים התנאי למעשה</w:t>
      </w:r>
      <w:r w:rsidR="00334616">
        <w:rPr>
          <w:rFonts w:asciiTheme="minorBidi" w:hAnsiTheme="minorBidi" w:cs="Arial" w:hint="cs"/>
          <w:rtl/>
        </w:rPr>
        <w:t>,</w:t>
      </w:r>
      <w:r w:rsidR="00334616" w:rsidRPr="00334616">
        <w:rPr>
          <w:rFonts w:asciiTheme="minorBidi" w:hAnsiTheme="minorBidi" w:cs="Arial"/>
          <w:rtl/>
        </w:rPr>
        <w:t xml:space="preserve"> אלא אע</w:t>
      </w:r>
      <w:r w:rsidR="00334616">
        <w:rPr>
          <w:rFonts w:asciiTheme="minorBidi" w:hAnsiTheme="minorBidi" w:cs="Arial" w:hint="cs"/>
          <w:rtl/>
        </w:rPr>
        <w:t>"</w:t>
      </w:r>
      <w:r w:rsidR="00334616" w:rsidRPr="00334616">
        <w:rPr>
          <w:rFonts w:asciiTheme="minorBidi" w:hAnsiTheme="minorBidi" w:cs="Arial"/>
          <w:rtl/>
        </w:rPr>
        <w:t xml:space="preserve">פ שהקדים המעשה </w:t>
      </w:r>
      <w:r w:rsidR="00334616">
        <w:rPr>
          <w:rFonts w:asciiTheme="minorBidi" w:hAnsiTheme="minorBidi" w:cs="Arial" w:hint="cs"/>
          <w:rtl/>
        </w:rPr>
        <w:t xml:space="preserve">- </w:t>
      </w:r>
      <w:r w:rsidR="00334616" w:rsidRPr="00334616">
        <w:rPr>
          <w:rFonts w:asciiTheme="minorBidi" w:hAnsiTheme="minorBidi" w:cs="Arial"/>
          <w:rtl/>
        </w:rPr>
        <w:t>תנאו קיים</w:t>
      </w:r>
      <w:r w:rsidR="00334616">
        <w:rPr>
          <w:rStyle w:val="a7"/>
          <w:rFonts w:asciiTheme="minorBidi" w:hAnsiTheme="minorBidi" w:cs="Arial"/>
          <w:rtl/>
        </w:rPr>
        <w:footnoteReference w:id="974"/>
      </w:r>
      <w:r w:rsidR="00334616">
        <w:rPr>
          <w:rFonts w:asciiTheme="minorBidi" w:hAnsiTheme="minorBidi" w:cs="Arial" w:hint="cs"/>
          <w:rtl/>
        </w:rPr>
        <w:t>.</w:t>
      </w:r>
      <w:r w:rsidR="00334616" w:rsidRPr="00334616">
        <w:rPr>
          <w:rFonts w:asciiTheme="minorBidi" w:hAnsiTheme="minorBidi" w:cs="Arial"/>
          <w:rtl/>
        </w:rPr>
        <w:t xml:space="preserve"> אבל צריך להתנות בדבר שאפשר לקיימו, ואם התנה </w:t>
      </w:r>
      <w:r w:rsidR="00334616" w:rsidRPr="00334616">
        <w:rPr>
          <w:rFonts w:asciiTheme="minorBidi" w:hAnsiTheme="minorBidi" w:cs="Arial"/>
          <w:rtl/>
        </w:rPr>
        <w:lastRenderedPageBreak/>
        <w:t>בדבר שאי אפשר לקיימו הרי זה כמפליג בדברים ואין שם תנאי</w:t>
      </w:r>
      <w:r w:rsidR="00334616">
        <w:rPr>
          <w:rStyle w:val="a7"/>
          <w:rFonts w:asciiTheme="minorBidi" w:hAnsiTheme="minorBidi" w:cs="Arial"/>
          <w:rtl/>
        </w:rPr>
        <w:footnoteReference w:id="975"/>
      </w:r>
      <w:r w:rsidR="00334616">
        <w:rPr>
          <w:rFonts w:asciiTheme="minorBidi" w:hAnsiTheme="minorBidi" w:cs="Arial" w:hint="cs"/>
          <w:rtl/>
        </w:rPr>
        <w:t>.</w:t>
      </w:r>
      <w:r w:rsidR="00334616" w:rsidRPr="00334616">
        <w:rPr>
          <w:rFonts w:asciiTheme="minorBidi" w:hAnsiTheme="minorBidi" w:cs="Arial"/>
          <w:rtl/>
        </w:rPr>
        <w:t xml:space="preserve"> וכל האומר על מנת כאומר מעכשיו ואינו צריך לכפול התנאי ולא להקדימו למעשה</w:t>
      </w:r>
      <w:r>
        <w:rPr>
          <w:rFonts w:asciiTheme="minorBidi" w:hAnsiTheme="minorBidi" w:cs="Arial" w:hint="cs"/>
          <w:sz w:val="16"/>
          <w:szCs w:val="16"/>
          <w:rtl/>
        </w:rPr>
        <w:t xml:space="preserve"> (ל' הרמב"ם)</w:t>
      </w:r>
      <w:r w:rsidR="00EB01F7">
        <w:rPr>
          <w:rStyle w:val="a7"/>
          <w:rFonts w:asciiTheme="minorBidi" w:hAnsiTheme="minorBidi" w:cs="Arial"/>
          <w:rtl/>
        </w:rPr>
        <w:footnoteReference w:id="976"/>
      </w:r>
      <w:r w:rsidR="000E780B">
        <w:rPr>
          <w:rFonts w:asciiTheme="minorBidi" w:hAnsiTheme="minorBidi" w:cs="Arial" w:hint="cs"/>
          <w:rtl/>
        </w:rPr>
        <w:t>.</w:t>
      </w:r>
      <w:r w:rsidR="00993D7C" w:rsidRPr="001B488D">
        <w:rPr>
          <w:rFonts w:asciiTheme="minorBidi" w:hAnsiTheme="minorBidi" w:cs="Arial"/>
          <w:rtl/>
        </w:rPr>
        <w:t xml:space="preserve"> </w:t>
      </w:r>
      <w:r w:rsidR="00F21624" w:rsidRPr="00326076">
        <w:rPr>
          <w:rFonts w:cs="Arial" w:hint="cs"/>
          <w:color w:val="E36C0A" w:themeColor="accent6" w:themeShade="BF"/>
          <w:rtl/>
        </w:rPr>
        <w:t>(וכ"</w:t>
      </w:r>
      <w:r w:rsidR="00F21624">
        <w:rPr>
          <w:rFonts w:cs="Arial" w:hint="cs"/>
          <w:color w:val="E36C0A" w:themeColor="accent6" w:themeShade="BF"/>
          <w:rtl/>
        </w:rPr>
        <w:t>ס</w:t>
      </w:r>
      <w:r w:rsidR="00F21624" w:rsidRPr="00326076">
        <w:rPr>
          <w:rFonts w:cs="Arial" w:hint="cs"/>
          <w:color w:val="E36C0A" w:themeColor="accent6" w:themeShade="BF"/>
          <w:rtl/>
        </w:rPr>
        <w:t xml:space="preserve"> בשו"ע</w:t>
      </w:r>
      <w:r w:rsidR="00F21624">
        <w:rPr>
          <w:rFonts w:cs="Arial" w:hint="cs"/>
          <w:color w:val="E36C0A" w:themeColor="accent6" w:themeShade="BF"/>
          <w:rtl/>
        </w:rPr>
        <w:t>)</w:t>
      </w:r>
    </w:p>
    <w:p w14:paraId="6A5B4AF7" w14:textId="2129273D" w:rsidR="00CC5825" w:rsidRPr="00EB01F7" w:rsidRDefault="0083423F" w:rsidP="00BF4F5C">
      <w:pPr>
        <w:pStyle w:val="ab"/>
        <w:numPr>
          <w:ilvl w:val="0"/>
          <w:numId w:val="55"/>
        </w:numPr>
        <w:rPr>
          <w:rFonts w:asciiTheme="minorBidi" w:hAnsiTheme="minorBidi"/>
          <w:rtl/>
        </w:rPr>
      </w:pPr>
      <w:r>
        <w:rPr>
          <w:rFonts w:asciiTheme="minorBidi" w:hAnsiTheme="minorBidi" w:cs="Arial" w:hint="cs"/>
          <w:rtl/>
        </w:rPr>
        <w:t xml:space="preserve">ר"ח ר"י ר"ת </w:t>
      </w:r>
      <w:r>
        <w:rPr>
          <w:rFonts w:asciiTheme="minorBidi" w:hAnsiTheme="minorBidi" w:cs="Arial" w:hint="cs"/>
          <w:sz w:val="16"/>
          <w:szCs w:val="16"/>
          <w:rtl/>
        </w:rPr>
        <w:t xml:space="preserve">(כ"כ הרא"ש בשמם) </w:t>
      </w:r>
      <w:r w:rsidR="00EB01F7">
        <w:rPr>
          <w:rFonts w:asciiTheme="minorBidi" w:hAnsiTheme="minorBidi" w:cs="Arial" w:hint="cs"/>
          <w:rtl/>
        </w:rPr>
        <w:t xml:space="preserve">מרדכי </w:t>
      </w:r>
      <w:r w:rsidR="00EB01F7">
        <w:rPr>
          <w:rFonts w:asciiTheme="minorBidi" w:hAnsiTheme="minorBidi" w:cs="Arial" w:hint="cs"/>
          <w:sz w:val="16"/>
          <w:szCs w:val="16"/>
          <w:rtl/>
        </w:rPr>
        <w:t>(סי' תכו)</w:t>
      </w:r>
      <w:r w:rsidR="00EB01F7">
        <w:rPr>
          <w:rFonts w:asciiTheme="minorBidi" w:hAnsiTheme="minorBidi" w:cs="Arial" w:hint="cs"/>
          <w:sz w:val="16"/>
          <w:szCs w:val="16"/>
        </w:rPr>
        <w:t xml:space="preserve"> </w:t>
      </w:r>
      <w:r>
        <w:rPr>
          <w:rFonts w:asciiTheme="minorBidi" w:hAnsiTheme="minorBidi" w:cs="Arial" w:hint="cs"/>
          <w:rtl/>
        </w:rPr>
        <w:t xml:space="preserve">ורא"ש </w:t>
      </w:r>
      <w:r>
        <w:rPr>
          <w:rFonts w:asciiTheme="minorBidi" w:hAnsiTheme="minorBidi" w:cs="Arial" w:hint="cs"/>
          <w:sz w:val="16"/>
          <w:szCs w:val="16"/>
          <w:rtl/>
        </w:rPr>
        <w:t>(פ"ז סי' ט, ובתשו' כלל מו סי' א, וכלל פא סי' א)</w:t>
      </w:r>
      <w:r w:rsidR="00EB01F7">
        <w:rPr>
          <w:rFonts w:asciiTheme="minorBidi" w:hAnsiTheme="minorBidi" w:cs="Arial" w:hint="cs"/>
          <w:rtl/>
        </w:rPr>
        <w:t xml:space="preserve">- </w:t>
      </w:r>
      <w:r w:rsidR="00993D7C" w:rsidRPr="001B488D">
        <w:rPr>
          <w:rFonts w:asciiTheme="minorBidi" w:hAnsiTheme="minorBidi" w:cs="Arial"/>
          <w:rtl/>
        </w:rPr>
        <w:t>אפילו במעכשיו ובעל מנת לא הוי תנאי עד שיהיה בו כל דיני התנאי</w:t>
      </w:r>
      <w:r w:rsidR="00993D7C">
        <w:rPr>
          <w:rStyle w:val="a7"/>
          <w:rFonts w:asciiTheme="minorBidi" w:hAnsiTheme="minorBidi" w:cs="Arial"/>
          <w:rtl/>
        </w:rPr>
        <w:footnoteReference w:id="977"/>
      </w:r>
      <w:r w:rsidR="00F21624">
        <w:rPr>
          <w:rFonts w:asciiTheme="minorBidi" w:hAnsiTheme="minorBidi" w:cs="Arial" w:hint="cs"/>
          <w:sz w:val="16"/>
          <w:szCs w:val="16"/>
          <w:rtl/>
        </w:rPr>
        <w:t xml:space="preserve"> (ל' הטור בשם ר"ח)</w:t>
      </w:r>
      <w:r w:rsidR="00993D7C">
        <w:rPr>
          <w:rFonts w:asciiTheme="minorBidi" w:hAnsiTheme="minorBidi" w:cs="Arial" w:hint="cs"/>
          <w:rtl/>
        </w:rPr>
        <w:t>.</w:t>
      </w:r>
      <w:r w:rsidR="00993D7C" w:rsidRPr="001B488D">
        <w:rPr>
          <w:rFonts w:asciiTheme="minorBidi" w:hAnsiTheme="minorBidi" w:cs="Arial"/>
          <w:rtl/>
        </w:rPr>
        <w:t xml:space="preserve"> </w:t>
      </w:r>
    </w:p>
    <w:p w14:paraId="64D8FCA6" w14:textId="5C4D9594" w:rsidR="00326076" w:rsidRPr="00326076" w:rsidRDefault="00326076" w:rsidP="00326076">
      <w:pPr>
        <w:rPr>
          <w:rFonts w:asciiTheme="minorBidi" w:hAnsiTheme="minorBidi"/>
          <w:sz w:val="16"/>
          <w:szCs w:val="16"/>
          <w:u w:val="single"/>
        </w:rPr>
      </w:pPr>
      <w:r w:rsidRPr="00DC6102">
        <w:rPr>
          <w:rFonts w:asciiTheme="minorBidi" w:hAnsiTheme="minorBidi" w:hint="cs"/>
          <w:u w:val="single"/>
          <w:rtl/>
        </w:rPr>
        <w:t>האומר "יהא תנאי זה כתנאי בני גד ובני ראובן"</w:t>
      </w:r>
      <w:r>
        <w:rPr>
          <w:rFonts w:asciiTheme="minorBidi" w:hAnsiTheme="minorBidi" w:hint="cs"/>
          <w:u w:val="single"/>
          <w:rtl/>
        </w:rPr>
        <w:t xml:space="preserve"> - האם יועיל לו אע"פ שלא אמר התנאי כמו שצריך</w:t>
      </w:r>
      <w:r w:rsidRPr="00DC6102">
        <w:rPr>
          <w:rFonts w:asciiTheme="minorBidi" w:hAnsiTheme="minorBidi" w:hint="cs"/>
          <w:u w:val="single"/>
          <w:rtl/>
        </w:rPr>
        <w:t>:</w:t>
      </w:r>
      <w:r>
        <w:rPr>
          <w:rFonts w:asciiTheme="minorBidi" w:hAnsiTheme="minorBidi" w:hint="cs"/>
          <w:sz w:val="16"/>
          <w:szCs w:val="16"/>
          <w:rtl/>
        </w:rPr>
        <w:t xml:space="preserve"> (דרכ"מ אות ג)</w:t>
      </w:r>
    </w:p>
    <w:p w14:paraId="3E2F2C14" w14:textId="58D6293D" w:rsidR="000E780B" w:rsidRPr="000E780B" w:rsidRDefault="000E780B" w:rsidP="00BF4F5C">
      <w:pPr>
        <w:pStyle w:val="ab"/>
        <w:numPr>
          <w:ilvl w:val="0"/>
          <w:numId w:val="55"/>
        </w:numPr>
        <w:rPr>
          <w:rFonts w:asciiTheme="minorBidi" w:hAnsiTheme="minorBidi"/>
        </w:rPr>
      </w:pPr>
      <w:r>
        <w:rPr>
          <w:rFonts w:asciiTheme="minorBidi" w:hAnsiTheme="minorBidi" w:hint="cs"/>
          <w:rtl/>
        </w:rPr>
        <w:t>תרומה</w:t>
      </w:r>
      <w:r>
        <w:rPr>
          <w:rFonts w:asciiTheme="minorBidi" w:hAnsiTheme="minorBidi" w:hint="cs"/>
          <w:sz w:val="16"/>
          <w:szCs w:val="16"/>
          <w:rtl/>
        </w:rPr>
        <w:t xml:space="preserve"> (גיטין סי' קל)</w:t>
      </w:r>
      <w:r>
        <w:rPr>
          <w:rFonts w:asciiTheme="minorBidi" w:hAnsiTheme="minorBidi" w:hint="cs"/>
          <w:rtl/>
        </w:rPr>
        <w:t xml:space="preserve"> ספר הנייר</w:t>
      </w:r>
      <w:r>
        <w:rPr>
          <w:rStyle w:val="a7"/>
          <w:rFonts w:asciiTheme="minorBidi" w:hAnsiTheme="minorBidi"/>
          <w:rtl/>
        </w:rPr>
        <w:footnoteReference w:id="978"/>
      </w:r>
      <w:r>
        <w:rPr>
          <w:rFonts w:asciiTheme="minorBidi" w:hAnsiTheme="minorBidi" w:hint="cs"/>
          <w:sz w:val="16"/>
          <w:szCs w:val="16"/>
          <w:rtl/>
        </w:rPr>
        <w:t xml:space="preserve"> (אות מ הל' שכיב מרע)</w:t>
      </w:r>
      <w:r>
        <w:rPr>
          <w:rFonts w:asciiTheme="minorBidi" w:hAnsiTheme="minorBidi" w:hint="cs"/>
          <w:rtl/>
        </w:rPr>
        <w:t xml:space="preserve"> סמ"ג </w:t>
      </w:r>
      <w:r>
        <w:rPr>
          <w:rFonts w:asciiTheme="minorBidi" w:hAnsiTheme="minorBidi" w:hint="cs"/>
          <w:sz w:val="16"/>
          <w:szCs w:val="16"/>
          <w:rtl/>
        </w:rPr>
        <w:t>(</w:t>
      </w:r>
      <w:r w:rsidRPr="000E780B">
        <w:rPr>
          <w:rFonts w:asciiTheme="minorBidi" w:hAnsiTheme="minorBidi" w:hint="cs"/>
          <w:sz w:val="16"/>
          <w:szCs w:val="16"/>
          <w:rtl/>
        </w:rPr>
        <w:t>עשין נ)</w:t>
      </w:r>
      <w:r w:rsidRPr="000E780B">
        <w:rPr>
          <w:rFonts w:cs="Arial"/>
          <w:rtl/>
        </w:rPr>
        <w:t xml:space="preserve"> </w:t>
      </w:r>
      <w:r>
        <w:rPr>
          <w:rFonts w:cs="Arial" w:hint="cs"/>
          <w:rtl/>
        </w:rPr>
        <w:t>ו</w:t>
      </w:r>
      <w:r w:rsidRPr="000379A1">
        <w:rPr>
          <w:rFonts w:cs="Arial"/>
          <w:rtl/>
        </w:rPr>
        <w:t>הגה</w:t>
      </w:r>
      <w:r>
        <w:rPr>
          <w:rFonts w:cs="Arial" w:hint="cs"/>
          <w:rtl/>
        </w:rPr>
        <w:t>"</w:t>
      </w:r>
      <w:r w:rsidRPr="000379A1">
        <w:rPr>
          <w:rFonts w:cs="Arial"/>
          <w:rtl/>
        </w:rPr>
        <w:t xml:space="preserve">מ </w:t>
      </w:r>
      <w:r w:rsidRPr="000E780B">
        <w:rPr>
          <w:rFonts w:cs="Arial" w:hint="cs"/>
          <w:sz w:val="16"/>
          <w:szCs w:val="16"/>
          <w:rtl/>
        </w:rPr>
        <w:t>(</w:t>
      </w:r>
      <w:r w:rsidRPr="000E780B">
        <w:rPr>
          <w:rFonts w:cs="Arial"/>
          <w:sz w:val="16"/>
          <w:szCs w:val="16"/>
          <w:rtl/>
        </w:rPr>
        <w:t>פ</w:t>
      </w:r>
      <w:r w:rsidRPr="000E780B">
        <w:rPr>
          <w:rFonts w:cs="Arial" w:hint="cs"/>
          <w:sz w:val="16"/>
          <w:szCs w:val="16"/>
          <w:rtl/>
        </w:rPr>
        <w:t>"</w:t>
      </w:r>
      <w:r w:rsidRPr="000E780B">
        <w:rPr>
          <w:rFonts w:cs="Arial"/>
          <w:sz w:val="16"/>
          <w:szCs w:val="16"/>
          <w:rtl/>
        </w:rPr>
        <w:t>ו דאישות אות ב)</w:t>
      </w:r>
      <w:r>
        <w:rPr>
          <w:rFonts w:asciiTheme="minorBidi" w:hAnsiTheme="minorBidi" w:hint="cs"/>
          <w:rtl/>
        </w:rPr>
        <w:t>-</w:t>
      </w:r>
      <w:r w:rsidRPr="000E780B">
        <w:rPr>
          <w:rtl/>
        </w:rPr>
        <w:t xml:space="preserve"> </w:t>
      </w:r>
      <w:r w:rsidRPr="000E780B">
        <w:rPr>
          <w:rFonts w:asciiTheme="minorBidi" w:hAnsiTheme="minorBidi" w:cs="Arial"/>
          <w:rtl/>
        </w:rPr>
        <w:t>אומר ר"י כי יכול להיות אם אמר סתם שיהא תנאי זה כתנאי בני גד ובני ראובן יכול היות שיועיל בלא כפילות תנאי</w:t>
      </w:r>
      <w:r>
        <w:rPr>
          <w:rFonts w:asciiTheme="minorBidi" w:hAnsiTheme="minorBidi" w:cs="Arial" w:hint="cs"/>
          <w:sz w:val="16"/>
          <w:szCs w:val="16"/>
          <w:rtl/>
        </w:rPr>
        <w:t xml:space="preserve"> (ל' ספר הנייר)</w:t>
      </w:r>
      <w:r>
        <w:rPr>
          <w:rFonts w:asciiTheme="minorBidi" w:hAnsiTheme="minorBidi" w:cs="Arial" w:hint="cs"/>
          <w:rtl/>
        </w:rPr>
        <w:t>.</w:t>
      </w:r>
    </w:p>
    <w:p w14:paraId="67EF5D3E" w14:textId="7C78B7C6" w:rsidR="00326076" w:rsidRPr="00326076" w:rsidRDefault="00326076" w:rsidP="00BF4F5C">
      <w:pPr>
        <w:pStyle w:val="ab"/>
        <w:numPr>
          <w:ilvl w:val="0"/>
          <w:numId w:val="55"/>
        </w:numPr>
        <w:rPr>
          <w:rFonts w:asciiTheme="minorBidi" w:hAnsiTheme="minorBidi"/>
          <w:rtl/>
        </w:rPr>
      </w:pPr>
      <w:r w:rsidRPr="000379A1">
        <w:rPr>
          <w:rFonts w:cs="Arial"/>
          <w:rtl/>
        </w:rPr>
        <w:t xml:space="preserve">רא"ש </w:t>
      </w:r>
      <w:r w:rsidRPr="00326076">
        <w:rPr>
          <w:rFonts w:cs="Arial"/>
          <w:sz w:val="16"/>
          <w:szCs w:val="16"/>
          <w:rtl/>
        </w:rPr>
        <w:t>(כלל עב סי' ג)</w:t>
      </w:r>
      <w:r>
        <w:rPr>
          <w:rFonts w:cs="Arial" w:hint="cs"/>
          <w:rtl/>
        </w:rPr>
        <w:t xml:space="preserve">- </w:t>
      </w:r>
      <w:r w:rsidRPr="00326076">
        <w:rPr>
          <w:rFonts w:cs="Arial"/>
          <w:rtl/>
        </w:rPr>
        <w:t xml:space="preserve">אם היה כתוב בשטר המתנה </w:t>
      </w:r>
      <w:r>
        <w:rPr>
          <w:rFonts w:cs="Arial" w:hint="cs"/>
          <w:rtl/>
        </w:rPr>
        <w:t>"</w:t>
      </w:r>
      <w:r w:rsidRPr="00326076">
        <w:rPr>
          <w:rFonts w:cs="Arial"/>
          <w:rtl/>
        </w:rPr>
        <w:t>והתנאים הללו נעשו כדין תנאים ומקויימים</w:t>
      </w:r>
      <w:r>
        <w:rPr>
          <w:rFonts w:cs="Arial" w:hint="cs"/>
          <w:rtl/>
        </w:rPr>
        <w:t>",</w:t>
      </w:r>
      <w:r w:rsidRPr="00326076">
        <w:rPr>
          <w:rFonts w:cs="Arial"/>
          <w:rtl/>
        </w:rPr>
        <w:t xml:space="preserve"> או </w:t>
      </w:r>
      <w:r>
        <w:rPr>
          <w:rFonts w:cs="Arial" w:hint="cs"/>
          <w:rtl/>
        </w:rPr>
        <w:t>"</w:t>
      </w:r>
      <w:r w:rsidRPr="00326076">
        <w:rPr>
          <w:rFonts w:cs="Arial"/>
          <w:rtl/>
        </w:rPr>
        <w:t>כתנאי בני גד ובני ראובן</w:t>
      </w:r>
      <w:r>
        <w:rPr>
          <w:rFonts w:cs="Arial" w:hint="cs"/>
          <w:rtl/>
        </w:rPr>
        <w:t>" -</w:t>
      </w:r>
      <w:r w:rsidRPr="00326076">
        <w:rPr>
          <w:rFonts w:cs="Arial"/>
          <w:rtl/>
        </w:rPr>
        <w:t xml:space="preserve"> אז התנאי קיים. </w:t>
      </w:r>
      <w:r w:rsidRPr="00326076">
        <w:rPr>
          <w:rFonts w:cs="Arial" w:hint="cs"/>
          <w:color w:val="E36C0A" w:themeColor="accent6" w:themeShade="BF"/>
          <w:rtl/>
        </w:rPr>
        <w:t>(וכ"פ בשו"ע</w:t>
      </w:r>
      <w:r w:rsidRPr="00326076">
        <w:rPr>
          <w:rFonts w:cs="Arial" w:hint="cs"/>
          <w:color w:val="E36C0A" w:themeColor="accent6" w:themeShade="BF"/>
          <w:sz w:val="16"/>
          <w:szCs w:val="16"/>
          <w:rtl/>
        </w:rPr>
        <w:t xml:space="preserve"> </w:t>
      </w:r>
      <w:r>
        <w:rPr>
          <w:rFonts w:cs="Arial" w:hint="cs"/>
          <w:sz w:val="16"/>
          <w:szCs w:val="16"/>
          <w:rtl/>
        </w:rPr>
        <w:t>[חו"מ סי' רמא סי"ב]</w:t>
      </w:r>
      <w:r w:rsidRPr="00326076">
        <w:rPr>
          <w:rFonts w:cs="Arial" w:hint="cs"/>
          <w:color w:val="E36C0A" w:themeColor="accent6" w:themeShade="BF"/>
          <w:rtl/>
        </w:rPr>
        <w:t>)</w:t>
      </w:r>
      <w:r>
        <w:rPr>
          <w:rFonts w:asciiTheme="minorBidi" w:hAnsiTheme="minorBidi" w:cs="Arial" w:hint="cs"/>
          <w:rtl/>
        </w:rPr>
        <w:t xml:space="preserve"> </w:t>
      </w:r>
      <w:r w:rsidRPr="00326076">
        <w:rPr>
          <w:rFonts w:asciiTheme="minorBidi" w:hAnsiTheme="minorBidi" w:cs="Arial" w:hint="cs"/>
          <w:color w:val="00B0F0"/>
          <w:rtl/>
        </w:rPr>
        <w:t>(וכ"כ הרמ"א)</w:t>
      </w:r>
      <w:r w:rsidRPr="000379A1">
        <w:rPr>
          <w:rFonts w:asciiTheme="minorBidi" w:hAnsiTheme="minorBidi" w:cs="Arial"/>
          <w:rtl/>
        </w:rPr>
        <w:t xml:space="preserve"> </w:t>
      </w:r>
    </w:p>
    <w:p w14:paraId="1FD425A2"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8B48C99" w14:textId="68DE7666" w:rsidR="00B60E61" w:rsidRDefault="00B60E61" w:rsidP="00B60E61">
      <w:pPr>
        <w:rPr>
          <w:rFonts w:asciiTheme="minorBidi" w:hAnsiTheme="minorBidi"/>
          <w:rtl/>
        </w:rPr>
      </w:pPr>
      <w:r w:rsidRPr="001B488D">
        <w:rPr>
          <w:rFonts w:asciiTheme="minorBidi" w:hAnsiTheme="minorBidi" w:cs="Arial"/>
          <w:rtl/>
        </w:rPr>
        <w:t>כל האומר: מעכשיו, או על מנת, אינו צריך לכפול תנאו ולא להקדים תנאי למעשה, אבל צריך להתנות בדבר שאפשר לקיימו. ויש חולקין ואומרים דאפילו באומר: מעכשיו, או על מנת, צריך להיות בתנאי כל ה</w:t>
      </w:r>
      <w:r w:rsidR="00F21624">
        <w:rPr>
          <w:rFonts w:asciiTheme="minorBidi" w:hAnsiTheme="minorBidi" w:cs="Arial" w:hint="cs"/>
          <w:rtl/>
        </w:rPr>
        <w:t>ארבעה</w:t>
      </w:r>
      <w:r w:rsidRPr="001B488D">
        <w:rPr>
          <w:rFonts w:asciiTheme="minorBidi" w:hAnsiTheme="minorBidi" w:cs="Arial"/>
          <w:rtl/>
        </w:rPr>
        <w:t xml:space="preserve"> דברים. </w:t>
      </w:r>
      <w:r w:rsidRPr="00621B4C">
        <w:rPr>
          <w:rFonts w:asciiTheme="minorBidi" w:hAnsiTheme="minorBidi" w:cs="Arial"/>
          <w:sz w:val="18"/>
          <w:szCs w:val="18"/>
          <w:rtl/>
        </w:rPr>
        <w:t>הגה: וי"א דאפילו לא פירש כל דיני תנאי, רק אמר סתם שמתנה כתנאי בני גד ובני ראובן, הוי תנאי גמור (הג</w:t>
      </w:r>
      <w:r w:rsidR="00326076">
        <w:rPr>
          <w:rFonts w:asciiTheme="minorBidi" w:hAnsiTheme="minorBidi" w:cs="Arial" w:hint="cs"/>
          <w:sz w:val="18"/>
          <w:szCs w:val="18"/>
          <w:rtl/>
        </w:rPr>
        <w:t>ה"</w:t>
      </w:r>
      <w:r w:rsidRPr="00621B4C">
        <w:rPr>
          <w:rFonts w:asciiTheme="minorBidi" w:hAnsiTheme="minorBidi" w:cs="Arial"/>
          <w:sz w:val="18"/>
          <w:szCs w:val="18"/>
          <w:rtl/>
        </w:rPr>
        <w:t xml:space="preserve">מ). </w:t>
      </w:r>
    </w:p>
    <w:p w14:paraId="13C4EDBF" w14:textId="77777777" w:rsidR="00621B4C" w:rsidRPr="001B488D" w:rsidRDefault="00621B4C" w:rsidP="00B60E61">
      <w:pPr>
        <w:rPr>
          <w:rFonts w:asciiTheme="minorBidi" w:hAnsiTheme="minorBidi"/>
          <w:rtl/>
        </w:rPr>
      </w:pPr>
    </w:p>
    <w:p w14:paraId="31828DC5" w14:textId="0ED6E07B" w:rsidR="00B60E61" w:rsidRDefault="00B60E61" w:rsidP="000422FD">
      <w:pPr>
        <w:pStyle w:val="2"/>
        <w:rPr>
          <w:rtl/>
        </w:rPr>
      </w:pPr>
      <w:r w:rsidRPr="001B488D">
        <w:rPr>
          <w:rtl/>
        </w:rPr>
        <w:t>סעיף ד</w:t>
      </w:r>
      <w:r w:rsidR="00F21624">
        <w:rPr>
          <w:rFonts w:hint="cs"/>
          <w:rtl/>
        </w:rPr>
        <w:t xml:space="preserve">: </w:t>
      </w:r>
      <w:r w:rsidR="00B047AC">
        <w:rPr>
          <w:rFonts w:hint="cs"/>
          <w:rtl/>
        </w:rPr>
        <w:t>דיני תנאי בממון.</w:t>
      </w:r>
    </w:p>
    <w:p w14:paraId="3D00D5BB" w14:textId="7ADE75AA" w:rsidR="00F21624" w:rsidRPr="00B047AC" w:rsidRDefault="00B047AC" w:rsidP="00F21624">
      <w:pPr>
        <w:rPr>
          <w:u w:val="single"/>
          <w:rtl/>
        </w:rPr>
      </w:pPr>
      <w:r>
        <w:rPr>
          <w:rFonts w:hint="cs"/>
          <w:u w:val="single"/>
          <w:rtl/>
        </w:rPr>
        <w:t xml:space="preserve">האם צריך להקפיד על כל </w:t>
      </w:r>
      <w:r w:rsidRPr="00B047AC">
        <w:rPr>
          <w:rFonts w:hint="cs"/>
          <w:u w:val="single"/>
          <w:rtl/>
        </w:rPr>
        <w:t xml:space="preserve">דיני </w:t>
      </w:r>
      <w:r>
        <w:rPr>
          <w:rFonts w:hint="cs"/>
          <w:u w:val="single"/>
          <w:rtl/>
        </w:rPr>
        <w:t>ה</w:t>
      </w:r>
      <w:r w:rsidRPr="00B047AC">
        <w:rPr>
          <w:rFonts w:hint="cs"/>
          <w:u w:val="single"/>
          <w:rtl/>
        </w:rPr>
        <w:t xml:space="preserve">תנאי </w:t>
      </w:r>
      <w:r>
        <w:rPr>
          <w:rFonts w:hint="cs"/>
          <w:u w:val="single"/>
          <w:rtl/>
        </w:rPr>
        <w:t>גם בתנאי ש</w:t>
      </w:r>
      <w:r w:rsidRPr="00B047AC">
        <w:rPr>
          <w:rFonts w:hint="cs"/>
          <w:u w:val="single"/>
          <w:rtl/>
        </w:rPr>
        <w:t>בממון:</w:t>
      </w:r>
    </w:p>
    <w:p w14:paraId="0DCCFC64" w14:textId="487495AE" w:rsidR="00F21624" w:rsidRPr="00F21624" w:rsidRDefault="004B7E62" w:rsidP="00BF4F5C">
      <w:pPr>
        <w:pStyle w:val="ab"/>
        <w:numPr>
          <w:ilvl w:val="0"/>
          <w:numId w:val="55"/>
        </w:numPr>
        <w:rPr>
          <w:rFonts w:asciiTheme="minorBidi" w:hAnsiTheme="minorBidi"/>
        </w:rPr>
      </w:pPr>
      <w:r>
        <w:rPr>
          <w:rFonts w:asciiTheme="minorBidi" w:hAnsiTheme="minorBidi" w:cs="Arial" w:hint="cs"/>
          <w:rtl/>
        </w:rPr>
        <w:t>רי"ף</w:t>
      </w:r>
      <w:r>
        <w:rPr>
          <w:rStyle w:val="a7"/>
          <w:rFonts w:asciiTheme="minorBidi" w:hAnsiTheme="minorBidi" w:cs="Arial"/>
          <w:rtl/>
        </w:rPr>
        <w:footnoteReference w:id="979"/>
      </w:r>
      <w:r>
        <w:rPr>
          <w:rFonts w:asciiTheme="minorBidi" w:hAnsiTheme="minorBidi" w:cs="Arial" w:hint="cs"/>
          <w:rtl/>
        </w:rPr>
        <w:t xml:space="preserve"> </w:t>
      </w:r>
      <w:r>
        <w:rPr>
          <w:rFonts w:asciiTheme="minorBidi" w:hAnsiTheme="minorBidi" w:cs="Arial" w:hint="cs"/>
          <w:sz w:val="16"/>
          <w:szCs w:val="16"/>
          <w:rtl/>
        </w:rPr>
        <w:t>(בתשו' סי' לא)</w:t>
      </w:r>
      <w:r w:rsidR="00F21624">
        <w:rPr>
          <w:rFonts w:asciiTheme="minorBidi" w:hAnsiTheme="minorBidi" w:cs="Arial" w:hint="cs"/>
          <w:rtl/>
        </w:rPr>
        <w:t xml:space="preserve">- </w:t>
      </w:r>
      <w:r w:rsidR="00993D7C" w:rsidRPr="001B488D">
        <w:rPr>
          <w:rFonts w:asciiTheme="minorBidi" w:hAnsiTheme="minorBidi" w:cs="Arial"/>
          <w:rtl/>
        </w:rPr>
        <w:t>לא בעי תנאי כפול ולא שאר דיני תנאים אלא באיסור</w:t>
      </w:r>
      <w:r w:rsidR="00F21624">
        <w:rPr>
          <w:rFonts w:asciiTheme="minorBidi" w:hAnsiTheme="minorBidi" w:cs="Arial" w:hint="cs"/>
          <w:rtl/>
        </w:rPr>
        <w:t>,</w:t>
      </w:r>
      <w:r w:rsidR="00993D7C" w:rsidRPr="001B488D">
        <w:rPr>
          <w:rFonts w:asciiTheme="minorBidi" w:hAnsiTheme="minorBidi" w:cs="Arial"/>
          <w:rtl/>
        </w:rPr>
        <w:t xml:space="preserve"> כגון ב</w:t>
      </w:r>
      <w:r w:rsidR="00993D7C">
        <w:rPr>
          <w:rFonts w:asciiTheme="minorBidi" w:hAnsiTheme="minorBidi" w:cs="Arial"/>
          <w:rtl/>
        </w:rPr>
        <w:t>קידושין</w:t>
      </w:r>
      <w:r w:rsidR="00993D7C" w:rsidRPr="001B488D">
        <w:rPr>
          <w:rFonts w:asciiTheme="minorBidi" w:hAnsiTheme="minorBidi" w:cs="Arial"/>
          <w:rtl/>
        </w:rPr>
        <w:t xml:space="preserve"> וגיטין</w:t>
      </w:r>
      <w:r w:rsidR="0010184F">
        <w:rPr>
          <w:rFonts w:asciiTheme="minorBidi" w:hAnsiTheme="minorBidi" w:cs="Arial" w:hint="cs"/>
          <w:rtl/>
        </w:rPr>
        <w:t>.</w:t>
      </w:r>
      <w:r w:rsidR="00993D7C" w:rsidRPr="001B488D">
        <w:rPr>
          <w:rFonts w:asciiTheme="minorBidi" w:hAnsiTheme="minorBidi" w:cs="Arial"/>
          <w:rtl/>
        </w:rPr>
        <w:t xml:space="preserve"> אבל בממון הוי תנאי בלא כל זה</w:t>
      </w:r>
      <w:r w:rsidR="00740AC8">
        <w:rPr>
          <w:rStyle w:val="a7"/>
          <w:rFonts w:asciiTheme="minorBidi" w:hAnsiTheme="minorBidi" w:cs="Arial"/>
          <w:rtl/>
        </w:rPr>
        <w:footnoteReference w:id="980"/>
      </w:r>
      <w:r>
        <w:rPr>
          <w:rFonts w:asciiTheme="minorBidi" w:hAnsiTheme="minorBidi" w:cs="Arial" w:hint="cs"/>
          <w:sz w:val="16"/>
          <w:szCs w:val="16"/>
          <w:rtl/>
        </w:rPr>
        <w:t xml:space="preserve"> (ל' הטור בשם י"א)</w:t>
      </w:r>
      <w:r w:rsidR="00F21624">
        <w:rPr>
          <w:rFonts w:asciiTheme="minorBidi" w:hAnsiTheme="minorBidi" w:cs="Arial" w:hint="cs"/>
          <w:rtl/>
        </w:rPr>
        <w:t>.</w:t>
      </w:r>
      <w:r w:rsidR="00993D7C" w:rsidRPr="001B488D">
        <w:rPr>
          <w:rFonts w:asciiTheme="minorBidi" w:hAnsiTheme="minorBidi" w:cs="Arial"/>
          <w:rtl/>
        </w:rPr>
        <w:t xml:space="preserve"> </w:t>
      </w:r>
    </w:p>
    <w:p w14:paraId="590CF913" w14:textId="1402D1EB" w:rsidR="00CC5825" w:rsidRPr="00740AC8" w:rsidRDefault="00F21624" w:rsidP="00BF4F5C">
      <w:pPr>
        <w:pStyle w:val="ab"/>
        <w:numPr>
          <w:ilvl w:val="0"/>
          <w:numId w:val="55"/>
        </w:numPr>
        <w:rPr>
          <w:rFonts w:asciiTheme="minorBidi" w:hAnsiTheme="minorBidi"/>
          <w:rtl/>
        </w:rPr>
      </w:pPr>
      <w:r>
        <w:rPr>
          <w:rFonts w:asciiTheme="minorBidi" w:hAnsiTheme="minorBidi" w:cs="Arial" w:hint="cs"/>
          <w:rtl/>
        </w:rPr>
        <w:lastRenderedPageBreak/>
        <w:t xml:space="preserve">רמב"ם </w:t>
      </w:r>
      <w:r w:rsidR="006D7463">
        <w:rPr>
          <w:rFonts w:asciiTheme="minorBidi" w:hAnsiTheme="minorBidi" w:cs="Arial" w:hint="cs"/>
          <w:sz w:val="16"/>
          <w:szCs w:val="16"/>
          <w:rtl/>
        </w:rPr>
        <w:t xml:space="preserve">(אישות פ"ו הי"ד) </w:t>
      </w:r>
      <w:r>
        <w:rPr>
          <w:rFonts w:asciiTheme="minorBidi" w:hAnsiTheme="minorBidi" w:cs="Arial" w:hint="cs"/>
          <w:rtl/>
        </w:rPr>
        <w:t>ו</w:t>
      </w:r>
      <w:r w:rsidR="00993D7C" w:rsidRPr="001B488D">
        <w:rPr>
          <w:rFonts w:asciiTheme="minorBidi" w:hAnsiTheme="minorBidi" w:cs="Arial"/>
          <w:rtl/>
        </w:rPr>
        <w:t>רא"ש</w:t>
      </w:r>
      <w:r w:rsidR="004B7E62">
        <w:rPr>
          <w:rFonts w:asciiTheme="minorBidi" w:hAnsiTheme="minorBidi" w:cs="Arial" w:hint="cs"/>
          <w:sz w:val="16"/>
          <w:szCs w:val="16"/>
          <w:rtl/>
        </w:rPr>
        <w:t xml:space="preserve"> (ב"ב פ"ח סי' מח, ובתשו' כלל פא סי' א [הביאה הטור בחו"מ סי' רמא])</w:t>
      </w:r>
      <w:r>
        <w:rPr>
          <w:rFonts w:asciiTheme="minorBidi" w:hAnsiTheme="minorBidi" w:cs="Arial" w:hint="cs"/>
          <w:rtl/>
        </w:rPr>
        <w:t xml:space="preserve">- </w:t>
      </w:r>
      <w:r w:rsidR="00B35EEC" w:rsidRPr="004B7E62">
        <w:rPr>
          <w:rFonts w:asciiTheme="minorBidi" w:hAnsiTheme="minorBidi" w:cs="Arial"/>
          <w:rtl/>
        </w:rPr>
        <w:t>יש מקצת גאונים אחרונים שאמרו שאין אדם צריך לכפול תנאו אלא בגיטין וקידושין בלבד</w:t>
      </w:r>
      <w:r w:rsidR="00B35EEC" w:rsidRPr="004B7E62">
        <w:rPr>
          <w:rFonts w:asciiTheme="minorBidi" w:hAnsiTheme="minorBidi" w:cs="Arial" w:hint="cs"/>
          <w:rtl/>
        </w:rPr>
        <w:t>,</w:t>
      </w:r>
      <w:r w:rsidR="00B35EEC" w:rsidRPr="004B7E62">
        <w:rPr>
          <w:rFonts w:asciiTheme="minorBidi" w:hAnsiTheme="minorBidi" w:cs="Arial"/>
          <w:rtl/>
        </w:rPr>
        <w:t xml:space="preserve"> אבל בדיני ממון אינו צריך לכפול</w:t>
      </w:r>
      <w:r w:rsidR="00B35EEC" w:rsidRPr="004B7E62">
        <w:rPr>
          <w:rFonts w:asciiTheme="minorBidi" w:hAnsiTheme="minorBidi" w:cs="Arial" w:hint="cs"/>
          <w:rtl/>
        </w:rPr>
        <w:t>.</w:t>
      </w:r>
      <w:r w:rsidR="00B35EEC" w:rsidRPr="004B7E62">
        <w:rPr>
          <w:rFonts w:asciiTheme="minorBidi" w:hAnsiTheme="minorBidi" w:cs="Arial"/>
          <w:rtl/>
        </w:rPr>
        <w:t xml:space="preserve"> ואין ראוי לסמוך על דבר זה, שכפילת התנאי עם שאר הארבעה דברים</w:t>
      </w:r>
      <w:r w:rsidR="00B35EEC" w:rsidRPr="004B7E62">
        <w:rPr>
          <w:rFonts w:asciiTheme="minorBidi" w:hAnsiTheme="minorBidi" w:cs="Arial" w:hint="cs"/>
          <w:rtl/>
        </w:rPr>
        <w:t>,</w:t>
      </w:r>
      <w:r w:rsidR="00B35EEC" w:rsidRPr="004B7E62">
        <w:rPr>
          <w:rFonts w:asciiTheme="minorBidi" w:hAnsiTheme="minorBidi" w:cs="Arial"/>
          <w:rtl/>
        </w:rPr>
        <w:t xml:space="preserve"> מתנאי בני גד ובני ראובן למדו אותן חכמים </w:t>
      </w:r>
      <w:r w:rsidR="00B35EEC" w:rsidRPr="004B7E62">
        <w:rPr>
          <w:rFonts w:asciiTheme="minorBidi" w:hAnsiTheme="minorBidi" w:cs="Arial" w:hint="cs"/>
          <w:rtl/>
        </w:rPr>
        <w:t>(</w:t>
      </w:r>
      <w:r w:rsidR="00B35EEC" w:rsidRPr="004B7E62">
        <w:rPr>
          <w:rFonts w:asciiTheme="minorBidi" w:hAnsiTheme="minorBidi" w:cs="Arial"/>
          <w:rtl/>
        </w:rPr>
        <w:t>במדבר לב</w:t>
      </w:r>
      <w:r w:rsidR="00B35EEC" w:rsidRPr="004B7E62">
        <w:rPr>
          <w:rFonts w:asciiTheme="minorBidi" w:hAnsiTheme="minorBidi" w:cs="Arial" w:hint="cs"/>
          <w:rtl/>
        </w:rPr>
        <w:t>)</w:t>
      </w:r>
      <w:r w:rsidR="00B35EEC" w:rsidRPr="004B7E62">
        <w:rPr>
          <w:rFonts w:asciiTheme="minorBidi" w:hAnsiTheme="minorBidi" w:cs="Arial"/>
          <w:rtl/>
        </w:rPr>
        <w:t xml:space="preserve"> אם יעברו בני גד וכו' ואם לא יעברו</w:t>
      </w:r>
      <w:r w:rsidR="00B35EEC" w:rsidRPr="004B7E62">
        <w:rPr>
          <w:rFonts w:asciiTheme="minorBidi" w:hAnsiTheme="minorBidi" w:cs="Arial" w:hint="cs"/>
          <w:rtl/>
        </w:rPr>
        <w:t>.</w:t>
      </w:r>
      <w:r w:rsidR="00B35EEC" w:rsidRPr="004B7E62">
        <w:rPr>
          <w:rFonts w:asciiTheme="minorBidi" w:hAnsiTheme="minorBidi" w:cs="Arial"/>
          <w:rtl/>
        </w:rPr>
        <w:t xml:space="preserve"> ותנאי זה לא היה לא בגיטין ולא בקידושין</w:t>
      </w:r>
      <w:r w:rsidR="00B35EEC" w:rsidRPr="004B7E62">
        <w:rPr>
          <w:rFonts w:asciiTheme="minorBidi" w:hAnsiTheme="minorBidi" w:cs="Arial" w:hint="cs"/>
          <w:rtl/>
        </w:rPr>
        <w:t>.</w:t>
      </w:r>
      <w:r w:rsidR="00B35EEC" w:rsidRPr="004B7E62">
        <w:rPr>
          <w:rFonts w:asciiTheme="minorBidi" w:hAnsiTheme="minorBidi" w:cs="Arial"/>
          <w:rtl/>
        </w:rPr>
        <w:t xml:space="preserve"> וכזה הורו גדולי הגאונים הראשונים</w:t>
      </w:r>
      <w:r w:rsidR="00B35EEC" w:rsidRPr="004B7E62">
        <w:rPr>
          <w:rFonts w:asciiTheme="minorBidi" w:hAnsiTheme="minorBidi" w:cs="Arial" w:hint="cs"/>
          <w:rtl/>
        </w:rPr>
        <w:t>,</w:t>
      </w:r>
      <w:r w:rsidR="00B35EEC" w:rsidRPr="004B7E62">
        <w:rPr>
          <w:rFonts w:asciiTheme="minorBidi" w:hAnsiTheme="minorBidi" w:cs="Arial"/>
          <w:rtl/>
        </w:rPr>
        <w:t xml:space="preserve"> וכן ראוי לעשות</w:t>
      </w:r>
      <w:r w:rsidR="004B7E62">
        <w:rPr>
          <w:rFonts w:asciiTheme="minorBidi" w:hAnsiTheme="minorBidi" w:cs="Arial" w:hint="cs"/>
          <w:sz w:val="16"/>
          <w:szCs w:val="16"/>
          <w:rtl/>
        </w:rPr>
        <w:t xml:space="preserve"> (ל' הרמב"ם)</w:t>
      </w:r>
      <w:r w:rsidR="00740AC8">
        <w:rPr>
          <w:rStyle w:val="a7"/>
          <w:rFonts w:asciiTheme="minorBidi" w:hAnsiTheme="minorBidi" w:cs="Arial"/>
          <w:rtl/>
        </w:rPr>
        <w:footnoteReference w:id="981"/>
      </w:r>
      <w:r w:rsidR="00B35EEC" w:rsidRPr="004B7E62">
        <w:rPr>
          <w:rFonts w:asciiTheme="minorBidi" w:hAnsiTheme="minorBidi" w:cs="Arial"/>
          <w:rtl/>
        </w:rPr>
        <w:t xml:space="preserve">. </w:t>
      </w:r>
    </w:p>
    <w:p w14:paraId="1CEC4BB9" w14:textId="77777777" w:rsidR="00C60653" w:rsidRPr="00B65C58" w:rsidRDefault="00C60653" w:rsidP="00C60653">
      <w:pPr>
        <w:rPr>
          <w:rFonts w:asciiTheme="minorBidi" w:hAnsiTheme="minorBidi" w:cs="Arial"/>
          <w:rtl/>
        </w:rPr>
      </w:pPr>
      <w:r w:rsidRPr="007F4E98">
        <w:rPr>
          <w:rFonts w:asciiTheme="minorBidi" w:hAnsiTheme="minorBidi" w:cs="Arial" w:hint="cs"/>
          <w:b/>
          <w:bCs/>
          <w:rtl/>
        </w:rPr>
        <w:t xml:space="preserve">גיטין </w:t>
      </w:r>
      <w:r>
        <w:rPr>
          <w:rFonts w:asciiTheme="minorBidi" w:hAnsiTheme="minorBidi" w:cs="Arial" w:hint="cs"/>
          <w:b/>
          <w:bCs/>
          <w:sz w:val="16"/>
          <w:szCs w:val="16"/>
          <w:rtl/>
        </w:rPr>
        <w:t xml:space="preserve">(פ' מי שאחזו) </w:t>
      </w:r>
      <w:r>
        <w:rPr>
          <w:rFonts w:asciiTheme="minorBidi" w:hAnsiTheme="minorBidi" w:cs="Arial" w:hint="cs"/>
          <w:b/>
          <w:bCs/>
          <w:rtl/>
        </w:rPr>
        <w:t>פד</w:t>
      </w:r>
      <w:r w:rsidRPr="007F4E98">
        <w:rPr>
          <w:rFonts w:asciiTheme="minorBidi" w:hAnsiTheme="minorBidi" w:cs="Arial" w:hint="cs"/>
          <w:b/>
          <w:bCs/>
          <w:rtl/>
        </w:rPr>
        <w:t xml:space="preserve"> ע"א:</w:t>
      </w:r>
      <w:r w:rsidRPr="00B65C58">
        <w:rPr>
          <w:rtl/>
        </w:rPr>
        <w:t xml:space="preserve"> </w:t>
      </w:r>
      <w:r w:rsidRPr="00EE3DFB">
        <w:rPr>
          <w:rFonts w:asciiTheme="minorBidi" w:hAnsiTheme="minorBidi" w:cs="Arial"/>
          <w:rtl/>
        </w:rPr>
        <w:t>ת"ר: ה"ז גיטך ע"מ שתעלי לרקיע</w:t>
      </w:r>
      <w:r>
        <w:rPr>
          <w:rFonts w:asciiTheme="minorBidi" w:hAnsiTheme="minorBidi" w:cs="Arial" w:hint="cs"/>
          <w:rtl/>
        </w:rPr>
        <w:t>...</w:t>
      </w:r>
      <w:r w:rsidRPr="00EE3DFB">
        <w:rPr>
          <w:rFonts w:asciiTheme="minorBidi" w:hAnsiTheme="minorBidi" w:cs="Arial"/>
          <w:rtl/>
        </w:rPr>
        <w:t xml:space="preserve"> - אינו גט; </w:t>
      </w:r>
      <w:r w:rsidRPr="00EE3DFB">
        <w:rPr>
          <w:rFonts w:asciiTheme="minorBidi" w:hAnsiTheme="minorBidi" w:cs="Arial"/>
          <w:u w:val="single"/>
          <w:rtl/>
        </w:rPr>
        <w:t>רבי יהודה בן תימא אומר</w:t>
      </w:r>
      <w:r w:rsidRPr="00EE3DFB">
        <w:rPr>
          <w:rFonts w:asciiTheme="minorBidi" w:hAnsiTheme="minorBidi" w:cs="Arial"/>
          <w:rtl/>
        </w:rPr>
        <w:t>: כזה גט</w:t>
      </w:r>
      <w:r>
        <w:rPr>
          <w:rFonts w:asciiTheme="minorBidi" w:hAnsiTheme="minorBidi" w:cs="Arial" w:hint="cs"/>
          <w:rtl/>
        </w:rPr>
        <w:t>.</w:t>
      </w:r>
      <w:r w:rsidRPr="00EE3DFB">
        <w:rPr>
          <w:rFonts w:asciiTheme="minorBidi" w:hAnsiTheme="minorBidi" w:cs="Arial"/>
          <w:rtl/>
        </w:rPr>
        <w:t xml:space="preserve"> </w:t>
      </w:r>
      <w:r w:rsidRPr="00B130D7">
        <w:rPr>
          <w:rFonts w:asciiTheme="minorBidi" w:hAnsiTheme="minorBidi" w:cs="Arial"/>
          <w:u w:val="single"/>
          <w:rtl/>
        </w:rPr>
        <w:t>כלל אמר ר' יהודה בן תימא</w:t>
      </w:r>
      <w:r w:rsidRPr="00EE3DFB">
        <w:rPr>
          <w:rFonts w:asciiTheme="minorBidi" w:hAnsiTheme="minorBidi" w:cs="Arial"/>
          <w:rtl/>
        </w:rPr>
        <w:t>: כל תנאי שאי אפשר לו לקיימו בסופו והתנה עליו מתחילתו, אינו אלא כמפליגה בדברים וכשר.</w:t>
      </w:r>
      <w:r>
        <w:rPr>
          <w:rFonts w:asciiTheme="minorBidi" w:hAnsiTheme="minorBidi" w:cs="Arial" w:hint="cs"/>
          <w:rtl/>
        </w:rPr>
        <w:t>..</w:t>
      </w:r>
      <w:r w:rsidRPr="00EE3DFB">
        <w:rPr>
          <w:rFonts w:asciiTheme="minorBidi" w:hAnsiTheme="minorBidi" w:cs="Arial"/>
          <w:rtl/>
        </w:rPr>
        <w:t xml:space="preserve"> </w:t>
      </w:r>
      <w:r w:rsidRPr="00B65C58">
        <w:rPr>
          <w:rFonts w:asciiTheme="minorBidi" w:hAnsiTheme="minorBidi" w:cs="Arial"/>
          <w:rtl/>
        </w:rPr>
        <w:t xml:space="preserve">איבעיא להו: הרי זה גיטיך ע"מ שתאכלי בשר חזיר, מהו? </w:t>
      </w:r>
      <w:r w:rsidRPr="00B65C58">
        <w:rPr>
          <w:rFonts w:asciiTheme="minorBidi" w:hAnsiTheme="minorBidi" w:cs="Arial"/>
          <w:u w:val="single"/>
          <w:rtl/>
        </w:rPr>
        <w:t>אמר אביי</w:t>
      </w:r>
      <w:r w:rsidRPr="00B65C58">
        <w:rPr>
          <w:rFonts w:asciiTheme="minorBidi" w:hAnsiTheme="minorBidi" w:cs="Arial"/>
          <w:rtl/>
        </w:rPr>
        <w:t>: היא היא</w:t>
      </w:r>
      <w:r>
        <w:rPr>
          <w:rStyle w:val="a7"/>
          <w:rFonts w:asciiTheme="minorBidi" w:hAnsiTheme="minorBidi" w:cs="Arial"/>
          <w:rtl/>
        </w:rPr>
        <w:footnoteReference w:id="982"/>
      </w:r>
      <w:r w:rsidRPr="00B65C58">
        <w:rPr>
          <w:rFonts w:asciiTheme="minorBidi" w:hAnsiTheme="minorBidi" w:cs="Arial"/>
          <w:rtl/>
        </w:rPr>
        <w:t xml:space="preserve">; </w:t>
      </w:r>
      <w:r w:rsidRPr="00B65C58">
        <w:rPr>
          <w:rFonts w:asciiTheme="minorBidi" w:hAnsiTheme="minorBidi" w:cs="Arial"/>
          <w:u w:val="single"/>
          <w:rtl/>
        </w:rPr>
        <w:t>רבא אמר</w:t>
      </w:r>
      <w:r w:rsidRPr="00B65C58">
        <w:rPr>
          <w:rFonts w:asciiTheme="minorBidi" w:hAnsiTheme="minorBidi" w:cs="Arial"/>
          <w:rtl/>
        </w:rPr>
        <w:t>: אפשר דאכלה ולקיא. לאביי, כלל</w:t>
      </w:r>
      <w:r>
        <w:rPr>
          <w:rStyle w:val="a7"/>
          <w:rFonts w:asciiTheme="minorBidi" w:hAnsiTheme="minorBidi" w:cs="Arial"/>
          <w:rtl/>
        </w:rPr>
        <w:footnoteReference w:id="983"/>
      </w:r>
      <w:r w:rsidRPr="00B65C58">
        <w:rPr>
          <w:rFonts w:asciiTheme="minorBidi" w:hAnsiTheme="minorBidi" w:cs="Arial"/>
          <w:rtl/>
        </w:rPr>
        <w:t xml:space="preserve"> - לאתויי בשר חזיר; לרבא, כזה</w:t>
      </w:r>
      <w:r>
        <w:rPr>
          <w:rStyle w:val="a7"/>
          <w:rFonts w:asciiTheme="minorBidi" w:hAnsiTheme="minorBidi" w:cs="Arial"/>
          <w:rtl/>
        </w:rPr>
        <w:footnoteReference w:id="984"/>
      </w:r>
      <w:r w:rsidRPr="00B65C58">
        <w:rPr>
          <w:rFonts w:asciiTheme="minorBidi" w:hAnsiTheme="minorBidi" w:cs="Arial"/>
          <w:rtl/>
        </w:rPr>
        <w:t xml:space="preserve"> - למעוטי בשר חזיר</w:t>
      </w:r>
      <w:r>
        <w:rPr>
          <w:rStyle w:val="a7"/>
          <w:rFonts w:asciiTheme="minorBidi" w:hAnsiTheme="minorBidi" w:cs="Arial"/>
          <w:rtl/>
        </w:rPr>
        <w:footnoteReference w:id="985"/>
      </w:r>
      <w:r w:rsidRPr="00B65C58">
        <w:rPr>
          <w:rFonts w:asciiTheme="minorBidi" w:hAnsiTheme="minorBidi" w:cs="Arial"/>
          <w:rtl/>
        </w:rPr>
        <w:t>. מיתיבי: הרי זה גיטך ע"מ שתבעלי לפלוני</w:t>
      </w:r>
      <w:r>
        <w:rPr>
          <w:rStyle w:val="a7"/>
          <w:rFonts w:asciiTheme="minorBidi" w:hAnsiTheme="minorBidi" w:cs="Arial"/>
          <w:rtl/>
        </w:rPr>
        <w:footnoteReference w:id="986"/>
      </w:r>
      <w:r w:rsidRPr="00B65C58">
        <w:rPr>
          <w:rFonts w:asciiTheme="minorBidi" w:hAnsiTheme="minorBidi" w:cs="Arial"/>
          <w:rtl/>
        </w:rPr>
        <w:t>, נתקיים התנאי - הרי זה גט, ואם לאו - אינו גט, על מנת שלא תבעלי לאבא ולאביך - אין חוששין שמא נבעלה להן</w:t>
      </w:r>
      <w:r>
        <w:rPr>
          <w:rStyle w:val="a7"/>
          <w:rFonts w:asciiTheme="minorBidi" w:hAnsiTheme="minorBidi" w:cs="Arial"/>
          <w:rtl/>
        </w:rPr>
        <w:footnoteReference w:id="987"/>
      </w:r>
      <w:r w:rsidRPr="00B65C58">
        <w:rPr>
          <w:rFonts w:asciiTheme="minorBidi" w:hAnsiTheme="minorBidi" w:cs="Arial"/>
          <w:rtl/>
        </w:rPr>
        <w:t>; ואילו על מנת שתבעלי לאבא ולאביך לא קתני, לאביי ניחא</w:t>
      </w:r>
      <w:r>
        <w:rPr>
          <w:rStyle w:val="a7"/>
          <w:rFonts w:asciiTheme="minorBidi" w:hAnsiTheme="minorBidi" w:cs="Arial"/>
          <w:rtl/>
        </w:rPr>
        <w:footnoteReference w:id="988"/>
      </w:r>
      <w:r w:rsidRPr="00B65C58">
        <w:rPr>
          <w:rFonts w:asciiTheme="minorBidi" w:hAnsiTheme="minorBidi" w:cs="Arial"/>
          <w:rtl/>
        </w:rPr>
        <w:t xml:space="preserve">, לרבא קשיא! </w:t>
      </w:r>
      <w:r w:rsidRPr="00B130D7">
        <w:rPr>
          <w:rFonts w:asciiTheme="minorBidi" w:hAnsiTheme="minorBidi" w:cs="Arial"/>
          <w:u w:val="single"/>
          <w:rtl/>
        </w:rPr>
        <w:t>אמר לך רבא</w:t>
      </w:r>
      <w:r>
        <w:rPr>
          <w:rStyle w:val="a7"/>
          <w:rFonts w:asciiTheme="minorBidi" w:hAnsiTheme="minorBidi" w:cs="Arial"/>
          <w:u w:val="single"/>
          <w:rtl/>
        </w:rPr>
        <w:footnoteReference w:id="989"/>
      </w:r>
      <w:r w:rsidRPr="00B65C58">
        <w:rPr>
          <w:rFonts w:asciiTheme="minorBidi" w:hAnsiTheme="minorBidi" w:cs="Arial"/>
          <w:rtl/>
        </w:rPr>
        <w:t>: בשלמא בשר חזיר - אפשר דאכלה ולקיא, פלוני - נמי אפשר דמשחדא ביה בממונא, אלא אבא ואביך בדידה קיימא? נהי דאיהי עבדא איסורא, אבא ואביך מי עבדי איסורא.</w:t>
      </w:r>
      <w:r>
        <w:rPr>
          <w:rFonts w:asciiTheme="minorBidi" w:hAnsiTheme="minorBidi" w:cs="Arial" w:hint="cs"/>
          <w:rtl/>
        </w:rPr>
        <w:t>..</w:t>
      </w:r>
      <w:r w:rsidRPr="00B65C58">
        <w:rPr>
          <w:rFonts w:asciiTheme="minorBidi" w:hAnsiTheme="minorBidi" w:cs="Arial"/>
          <w:rtl/>
        </w:rPr>
        <w:t xml:space="preserve"> </w:t>
      </w:r>
      <w:r>
        <w:rPr>
          <w:rFonts w:asciiTheme="minorBidi" w:hAnsiTheme="minorBidi" w:cs="Arial" w:hint="cs"/>
          <w:sz w:val="14"/>
          <w:szCs w:val="14"/>
          <w:rtl/>
        </w:rPr>
        <w:t xml:space="preserve">(פד:) </w:t>
      </w:r>
      <w:r w:rsidRPr="00B65C58">
        <w:rPr>
          <w:rFonts w:asciiTheme="minorBidi" w:hAnsiTheme="minorBidi" w:cs="Arial"/>
          <w:rtl/>
        </w:rPr>
        <w:t xml:space="preserve">ותיפוק ליה דמתנה על מה שכתוב בתורה הוא, וכל המתנה על מה שכתוב בתורה - תנאו בטל! </w:t>
      </w:r>
      <w:r w:rsidRPr="00B130D7">
        <w:rPr>
          <w:rFonts w:asciiTheme="minorBidi" w:hAnsiTheme="minorBidi" w:cs="Arial"/>
          <w:u w:val="single"/>
          <w:rtl/>
        </w:rPr>
        <w:t>אמר רב אדא בריה דרב איקא</w:t>
      </w:r>
      <w:r w:rsidRPr="00B65C58">
        <w:rPr>
          <w:rFonts w:asciiTheme="minorBidi" w:hAnsiTheme="minorBidi" w:cs="Arial"/>
          <w:rtl/>
        </w:rPr>
        <w:t xml:space="preserve">: כי אמרינן מתנה על מה שכתוב בתורה תנאו בטל, כגון שארה כסותה ועונתה, דהוא קא עקר, אבל הכא איהי קא עקרה. </w:t>
      </w:r>
      <w:r w:rsidRPr="00253D2E">
        <w:rPr>
          <w:rFonts w:asciiTheme="minorBidi" w:hAnsiTheme="minorBidi" w:cs="Arial"/>
          <w:u w:val="single"/>
          <w:rtl/>
        </w:rPr>
        <w:t>מתקיף לה רבינא</w:t>
      </w:r>
      <w:r w:rsidRPr="00B65C58">
        <w:rPr>
          <w:rFonts w:asciiTheme="minorBidi" w:hAnsiTheme="minorBidi" w:cs="Arial"/>
          <w:rtl/>
        </w:rPr>
        <w:t xml:space="preserve">: כלום קא עקרה איהי אלא לקיומי לתנאי דידיה, אישתכח דאיהו קא עקר! </w:t>
      </w:r>
      <w:r w:rsidRPr="00253D2E">
        <w:rPr>
          <w:rFonts w:asciiTheme="minorBidi" w:hAnsiTheme="minorBidi" w:cs="Arial"/>
          <w:u w:val="single"/>
          <w:rtl/>
        </w:rPr>
        <w:t>אלא אמר רבינא</w:t>
      </w:r>
      <w:r w:rsidRPr="00B65C58">
        <w:rPr>
          <w:rFonts w:asciiTheme="minorBidi" w:hAnsiTheme="minorBidi" w:cs="Arial"/>
          <w:rtl/>
        </w:rPr>
        <w:t>: כי אמרינן מתנה על מה שכתוב בתורה תנאו בטל, כגון שארה כסותה ועונתה, דודאי קא עקר, אבל הכא מי קאמר לה? לא סגיא דלא אכלה? לא תיכול ולא תיגרש.</w:t>
      </w:r>
      <w:r>
        <w:rPr>
          <w:rFonts w:asciiTheme="minorBidi" w:hAnsiTheme="minorBidi" w:cs="Arial" w:hint="cs"/>
          <w:rtl/>
        </w:rPr>
        <w:t xml:space="preserve"> </w:t>
      </w:r>
      <w:r w:rsidRPr="00B65C58">
        <w:rPr>
          <w:rFonts w:asciiTheme="minorBidi" w:hAnsiTheme="minorBidi" w:cs="Arial" w:hint="cs"/>
          <w:sz w:val="16"/>
          <w:szCs w:val="16"/>
          <w:rtl/>
        </w:rPr>
        <w:t>(</w:t>
      </w:r>
      <w:r w:rsidRPr="00B65C58">
        <w:rPr>
          <w:rFonts w:asciiTheme="minorBidi" w:hAnsiTheme="minorBidi" w:cs="Arial"/>
          <w:sz w:val="16"/>
          <w:szCs w:val="16"/>
          <w:rtl/>
        </w:rPr>
        <w:t>והלכה כרבא דאמר הכי</w:t>
      </w:r>
      <w:r w:rsidRPr="00B65C58">
        <w:rPr>
          <w:rFonts w:asciiTheme="minorBidi" w:hAnsiTheme="minorBidi" w:cs="Arial" w:hint="cs"/>
          <w:sz w:val="16"/>
          <w:szCs w:val="16"/>
          <w:rtl/>
        </w:rPr>
        <w:t>, ב"י)</w:t>
      </w:r>
    </w:p>
    <w:p w14:paraId="3021B427" w14:textId="77777777" w:rsidR="00C60653" w:rsidRPr="004D29A8" w:rsidRDefault="00C60653" w:rsidP="00C60653">
      <w:pPr>
        <w:rPr>
          <w:rFonts w:asciiTheme="minorBidi" w:hAnsiTheme="minorBidi"/>
          <w:u w:val="single"/>
        </w:rPr>
      </w:pPr>
      <w:r w:rsidRPr="004D29A8">
        <w:rPr>
          <w:rFonts w:asciiTheme="minorBidi" w:hAnsiTheme="minorBidi" w:cs="Arial" w:hint="cs"/>
          <w:u w:val="single"/>
          <w:rtl/>
        </w:rPr>
        <w:t>המתנה על דבר שאסור לעשותו</w:t>
      </w:r>
      <w:r>
        <w:rPr>
          <w:rFonts w:asciiTheme="minorBidi" w:hAnsiTheme="minorBidi" w:cs="Arial" w:hint="cs"/>
          <w:u w:val="single"/>
          <w:rtl/>
        </w:rPr>
        <w:t>, ודבר התלוי בדעת האחרים</w:t>
      </w:r>
      <w:r w:rsidRPr="004D29A8">
        <w:rPr>
          <w:rFonts w:asciiTheme="minorBidi" w:hAnsiTheme="minorBidi" w:cs="Arial" w:hint="cs"/>
          <w:u w:val="single"/>
          <w:rtl/>
        </w:rPr>
        <w:t>:</w:t>
      </w:r>
      <w:r w:rsidRPr="004D29A8">
        <w:rPr>
          <w:rFonts w:asciiTheme="minorBidi" w:hAnsiTheme="minorBidi" w:cs="Arial"/>
          <w:u w:val="single"/>
          <w:rtl/>
        </w:rPr>
        <w:t xml:space="preserve"> </w:t>
      </w:r>
    </w:p>
    <w:p w14:paraId="1808FBA3" w14:textId="13084B4C" w:rsidR="00C60653" w:rsidRPr="00253D2E" w:rsidRDefault="00C60653" w:rsidP="00BF4F5C">
      <w:pPr>
        <w:pStyle w:val="ab"/>
        <w:numPr>
          <w:ilvl w:val="0"/>
          <w:numId w:val="55"/>
        </w:numPr>
        <w:rPr>
          <w:rFonts w:asciiTheme="minorBidi" w:hAnsiTheme="minorBidi"/>
          <w:rtl/>
        </w:rPr>
      </w:pPr>
      <w:r>
        <w:rPr>
          <w:rFonts w:asciiTheme="minorBidi" w:hAnsiTheme="minorBidi" w:cs="Arial" w:hint="cs"/>
          <w:rtl/>
        </w:rPr>
        <w:t>טור-</w:t>
      </w:r>
      <w:r w:rsidRPr="001B488D">
        <w:rPr>
          <w:rFonts w:asciiTheme="minorBidi" w:hAnsiTheme="minorBidi" w:cs="Arial"/>
          <w:rtl/>
        </w:rPr>
        <w:t xml:space="preserve"> אם התנה על דבר שאפשר לקיימה אע</w:t>
      </w:r>
      <w:r>
        <w:rPr>
          <w:rFonts w:asciiTheme="minorBidi" w:hAnsiTheme="minorBidi" w:cs="Arial" w:hint="cs"/>
          <w:rtl/>
        </w:rPr>
        <w:t>"</w:t>
      </w:r>
      <w:r w:rsidRPr="001B488D">
        <w:rPr>
          <w:rFonts w:asciiTheme="minorBidi" w:hAnsiTheme="minorBidi" w:cs="Arial"/>
          <w:rtl/>
        </w:rPr>
        <w:t xml:space="preserve">פ שהתורה אוסרתו </w:t>
      </w:r>
      <w:r>
        <w:rPr>
          <w:rFonts w:asciiTheme="minorBidi" w:hAnsiTheme="minorBidi" w:cs="Arial" w:hint="cs"/>
          <w:rtl/>
        </w:rPr>
        <w:t xml:space="preserve">- </w:t>
      </w:r>
      <w:r w:rsidRPr="001B488D">
        <w:rPr>
          <w:rFonts w:asciiTheme="minorBidi" w:hAnsiTheme="minorBidi" w:cs="Arial"/>
          <w:rtl/>
        </w:rPr>
        <w:t>הוי תנאי</w:t>
      </w:r>
      <w:r>
        <w:rPr>
          <w:rFonts w:asciiTheme="minorBidi" w:hAnsiTheme="minorBidi" w:cs="Arial" w:hint="cs"/>
          <w:rtl/>
        </w:rPr>
        <w:t>.</w:t>
      </w:r>
      <w:r w:rsidRPr="001B488D">
        <w:rPr>
          <w:rFonts w:asciiTheme="minorBidi" w:hAnsiTheme="minorBidi" w:cs="Arial"/>
          <w:rtl/>
        </w:rPr>
        <w:t xml:space="preserve"> כגון אם תאכל חזיר או חלב תהיה מקודשת לי בדינר זה ואם לאו לא תהיה מקודשת</w:t>
      </w:r>
      <w:r>
        <w:rPr>
          <w:rFonts w:asciiTheme="minorBidi" w:hAnsiTheme="minorBidi" w:cs="Arial" w:hint="cs"/>
          <w:rtl/>
        </w:rPr>
        <w:t>.</w:t>
      </w:r>
      <w:r w:rsidRPr="001B488D">
        <w:rPr>
          <w:rFonts w:asciiTheme="minorBidi" w:hAnsiTheme="minorBidi" w:cs="Arial"/>
          <w:rtl/>
        </w:rPr>
        <w:t xml:space="preserve"> אם לא אכלה אינה מקודשת</w:t>
      </w:r>
      <w:r>
        <w:rPr>
          <w:rFonts w:asciiTheme="minorBidi" w:hAnsiTheme="minorBidi" w:cs="Arial" w:hint="cs"/>
          <w:rtl/>
        </w:rPr>
        <w:t>,</w:t>
      </w:r>
      <w:r w:rsidRPr="001B488D">
        <w:rPr>
          <w:rFonts w:asciiTheme="minorBidi" w:hAnsiTheme="minorBidi" w:cs="Arial"/>
          <w:rtl/>
        </w:rPr>
        <w:t xml:space="preserve"> שאפשר לה שתאכל ותלקה</w:t>
      </w:r>
      <w:r>
        <w:rPr>
          <w:rFonts w:asciiTheme="minorBidi" w:hAnsiTheme="minorBidi" w:cs="Arial" w:hint="cs"/>
          <w:rtl/>
        </w:rPr>
        <w:t>.</w:t>
      </w:r>
      <w:r w:rsidRPr="001B488D">
        <w:rPr>
          <w:rFonts w:asciiTheme="minorBidi" w:hAnsiTheme="minorBidi" w:cs="Arial"/>
          <w:rtl/>
        </w:rPr>
        <w:t xml:space="preserve"> ואין כאן מתנה על מה שכתוב בתורה</w:t>
      </w:r>
      <w:r>
        <w:rPr>
          <w:rFonts w:asciiTheme="minorBidi" w:hAnsiTheme="minorBidi" w:cs="Arial" w:hint="cs"/>
          <w:rtl/>
        </w:rPr>
        <w:t>,</w:t>
      </w:r>
      <w:r w:rsidRPr="001B488D">
        <w:rPr>
          <w:rFonts w:asciiTheme="minorBidi" w:hAnsiTheme="minorBidi" w:cs="Arial"/>
          <w:rtl/>
        </w:rPr>
        <w:t xml:space="preserve"> שהרי אפשר לה שלא תאכל ולא תתקדש</w:t>
      </w:r>
      <w:r>
        <w:rPr>
          <w:rFonts w:asciiTheme="minorBidi" w:hAnsiTheme="minorBidi" w:cs="Arial" w:hint="cs"/>
          <w:rtl/>
        </w:rPr>
        <w:t>.</w:t>
      </w:r>
      <w:r w:rsidRPr="001B488D">
        <w:rPr>
          <w:rFonts w:asciiTheme="minorBidi" w:hAnsiTheme="minorBidi" w:cs="Arial"/>
          <w:rtl/>
        </w:rPr>
        <w:t xml:space="preserve"> התנה עמה בשעת קידושין ע"מ שתבעל לאבא</w:t>
      </w:r>
      <w:r>
        <w:rPr>
          <w:rFonts w:asciiTheme="minorBidi" w:hAnsiTheme="minorBidi" w:cs="Arial" w:hint="cs"/>
          <w:rtl/>
        </w:rPr>
        <w:t>,</w:t>
      </w:r>
      <w:r w:rsidRPr="001B488D">
        <w:rPr>
          <w:rFonts w:asciiTheme="minorBidi" w:hAnsiTheme="minorBidi" w:cs="Arial"/>
          <w:rtl/>
        </w:rPr>
        <w:t xml:space="preserve"> הוי כמו שתעלה לרקיע ותנאו בטל</w:t>
      </w:r>
      <w:r>
        <w:rPr>
          <w:rFonts w:asciiTheme="minorBidi" w:hAnsiTheme="minorBidi" w:cs="Arial" w:hint="cs"/>
          <w:rtl/>
        </w:rPr>
        <w:t>,</w:t>
      </w:r>
      <w:r w:rsidRPr="001B488D">
        <w:rPr>
          <w:rFonts w:asciiTheme="minorBidi" w:hAnsiTheme="minorBidi" w:cs="Arial"/>
          <w:rtl/>
        </w:rPr>
        <w:t xml:space="preserve"> שאינו בידה שיבא אביו על הערוה</w:t>
      </w:r>
      <w:r>
        <w:rPr>
          <w:rFonts w:asciiTheme="minorBidi" w:hAnsiTheme="minorBidi" w:cs="Arial" w:hint="cs"/>
          <w:rtl/>
        </w:rPr>
        <w:t>,</w:t>
      </w:r>
      <w:r w:rsidRPr="001B488D">
        <w:rPr>
          <w:rFonts w:asciiTheme="minorBidi" w:hAnsiTheme="minorBidi" w:cs="Arial"/>
          <w:rtl/>
        </w:rPr>
        <w:t xml:space="preserve"> ונמצא מתנה במה שאין בידה לקיימו</w:t>
      </w:r>
      <w:r>
        <w:rPr>
          <w:rFonts w:asciiTheme="minorBidi" w:hAnsiTheme="minorBidi" w:cs="Arial" w:hint="cs"/>
          <w:rtl/>
        </w:rPr>
        <w:t>.</w:t>
      </w:r>
      <w:r w:rsidRPr="001B488D">
        <w:rPr>
          <w:rFonts w:asciiTheme="minorBidi" w:hAnsiTheme="minorBidi" w:cs="Arial"/>
          <w:rtl/>
        </w:rPr>
        <w:t xml:space="preserve"> אבל אם התנה עליה שיתן לו פלוני חצרו</w:t>
      </w:r>
      <w:r>
        <w:rPr>
          <w:rFonts w:asciiTheme="minorBidi" w:hAnsiTheme="minorBidi" w:cs="Arial" w:hint="cs"/>
          <w:rtl/>
        </w:rPr>
        <w:t>,</w:t>
      </w:r>
      <w:r w:rsidRPr="001B488D">
        <w:rPr>
          <w:rFonts w:asciiTheme="minorBidi" w:hAnsiTheme="minorBidi" w:cs="Arial"/>
          <w:rtl/>
        </w:rPr>
        <w:t xml:space="preserve"> או שישיא בתו לבנו וכיוצא בזה </w:t>
      </w:r>
      <w:r>
        <w:rPr>
          <w:rFonts w:asciiTheme="minorBidi" w:hAnsiTheme="minorBidi" w:cs="Arial" w:hint="cs"/>
          <w:rtl/>
        </w:rPr>
        <w:t xml:space="preserve">- </w:t>
      </w:r>
      <w:r w:rsidRPr="001B488D">
        <w:rPr>
          <w:rFonts w:asciiTheme="minorBidi" w:hAnsiTheme="minorBidi" w:cs="Arial"/>
          <w:rtl/>
        </w:rPr>
        <w:t>תנאו קיים שהרי בידה לקיימו</w:t>
      </w:r>
      <w:r>
        <w:rPr>
          <w:rStyle w:val="a7"/>
          <w:rFonts w:asciiTheme="minorBidi" w:hAnsiTheme="minorBidi" w:cs="Arial"/>
          <w:rtl/>
        </w:rPr>
        <w:footnoteReference w:id="990"/>
      </w:r>
      <w:r>
        <w:rPr>
          <w:rFonts w:asciiTheme="minorBidi" w:hAnsiTheme="minorBidi" w:cs="Arial" w:hint="cs"/>
          <w:rtl/>
        </w:rPr>
        <w:t>,</w:t>
      </w:r>
      <w:r w:rsidRPr="001B488D">
        <w:rPr>
          <w:rFonts w:asciiTheme="minorBidi" w:hAnsiTheme="minorBidi" w:cs="Arial"/>
          <w:rtl/>
        </w:rPr>
        <w:t xml:space="preserve"> ותתן לפלוני ממון הרבה עד שיתן לו פלוני חצרה או ישיא בתו לבנו</w:t>
      </w:r>
      <w:r>
        <w:rPr>
          <w:rFonts w:asciiTheme="minorBidi" w:hAnsiTheme="minorBidi" w:cs="Arial" w:hint="cs"/>
          <w:rtl/>
        </w:rPr>
        <w:t>.</w:t>
      </w:r>
      <w:r w:rsidRPr="001B488D">
        <w:rPr>
          <w:rFonts w:asciiTheme="minorBidi" w:hAnsiTheme="minorBidi" w:cs="Arial"/>
          <w:rtl/>
        </w:rPr>
        <w:t xml:space="preserve"> </w:t>
      </w:r>
      <w:r w:rsidRPr="00326076">
        <w:rPr>
          <w:rFonts w:asciiTheme="minorBidi" w:hAnsiTheme="minorBidi" w:cs="Arial" w:hint="cs"/>
          <w:color w:val="00B0F0"/>
          <w:rtl/>
        </w:rPr>
        <w:t>(וכ"</w:t>
      </w:r>
      <w:r>
        <w:rPr>
          <w:rFonts w:asciiTheme="minorBidi" w:hAnsiTheme="minorBidi" w:cs="Arial" w:hint="cs"/>
          <w:color w:val="00B0F0"/>
          <w:rtl/>
        </w:rPr>
        <w:t>פ</w:t>
      </w:r>
      <w:r w:rsidRPr="00326076">
        <w:rPr>
          <w:rFonts w:asciiTheme="minorBidi" w:hAnsiTheme="minorBidi" w:cs="Arial" w:hint="cs"/>
          <w:color w:val="00B0F0"/>
          <w:rtl/>
        </w:rPr>
        <w:t xml:space="preserve"> הרמ"א)</w:t>
      </w:r>
    </w:p>
    <w:p w14:paraId="78857D47"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4240E45" w14:textId="2B74731C" w:rsidR="00B60E61" w:rsidRDefault="00B60E61" w:rsidP="00B60E61">
      <w:pPr>
        <w:rPr>
          <w:rFonts w:asciiTheme="minorBidi" w:hAnsiTheme="minorBidi"/>
          <w:rtl/>
        </w:rPr>
      </w:pPr>
      <w:r w:rsidRPr="001B488D">
        <w:rPr>
          <w:rFonts w:asciiTheme="minorBidi" w:hAnsiTheme="minorBidi" w:cs="Arial"/>
          <w:rtl/>
        </w:rPr>
        <w:t>י</w:t>
      </w:r>
      <w:r w:rsidR="00D81D85">
        <w:rPr>
          <w:rFonts w:asciiTheme="minorBidi" w:hAnsiTheme="minorBidi" w:cs="Arial" w:hint="cs"/>
          <w:rtl/>
        </w:rPr>
        <w:t>ש אומרים</w:t>
      </w:r>
      <w:r w:rsidRPr="001B488D">
        <w:rPr>
          <w:rFonts w:asciiTheme="minorBidi" w:hAnsiTheme="minorBidi" w:cs="Arial"/>
          <w:rtl/>
        </w:rPr>
        <w:t xml:space="preserve"> דלא בעי שיהיה בתנאי ארבעה דברים אלו אלא במקום דאתי מינייהו חומרא, ולא היכא דאתי מינייהו קולא. </w:t>
      </w:r>
      <w:r w:rsidRPr="00621B4C">
        <w:rPr>
          <w:rFonts w:asciiTheme="minorBidi" w:hAnsiTheme="minorBidi" w:cs="Arial"/>
          <w:sz w:val="18"/>
          <w:szCs w:val="18"/>
          <w:rtl/>
        </w:rPr>
        <w:t xml:space="preserve">הגה: וי"א עוד דאע"ג דאיכא כל הני ד' דברים, בעינן ג"כ שיהיה התנאי בדבר אחד והמעשה בדבר אחר, אבל אם הכל הוא בדבר א', </w:t>
      </w:r>
      <w:r w:rsidRPr="00621B4C">
        <w:rPr>
          <w:rFonts w:asciiTheme="minorBidi" w:hAnsiTheme="minorBidi" w:cs="Arial"/>
          <w:sz w:val="18"/>
          <w:szCs w:val="18"/>
          <w:rtl/>
        </w:rPr>
        <w:lastRenderedPageBreak/>
        <w:t>אינו תנאי (רא"ש וטור). ויש לחוש לדבריו לחומרא. התנה עמה שתאכל חזיר או שאר איסור דאורייתא, מקרי אפשר לקיימו. אבל התנה עמה שתבעל לאסור לה, מקרי אי אפשר לקיימו, שאחר לא יתרצה לה. אבל אם התנה עמה שפלוני יתן לו חצירו, או ישיא בתו לבנו, מקרי אפשר לקיימו, דהרי תוכל ליתן לפלוני ממון הרבה עד שיתרצה לדבר (</w:t>
      </w:r>
      <w:r w:rsidR="00C60653">
        <w:rPr>
          <w:rFonts w:asciiTheme="minorBidi" w:hAnsiTheme="minorBidi" w:cs="Arial" w:hint="cs"/>
          <w:sz w:val="18"/>
          <w:szCs w:val="18"/>
          <w:rtl/>
        </w:rPr>
        <w:t>רמב"ם וטור</w:t>
      </w:r>
      <w:r w:rsidRPr="00621B4C">
        <w:rPr>
          <w:rFonts w:asciiTheme="minorBidi" w:hAnsiTheme="minorBidi" w:cs="Arial"/>
          <w:sz w:val="18"/>
          <w:szCs w:val="18"/>
          <w:rtl/>
        </w:rPr>
        <w:t>). ועיין לקמן סי' קמ"ג</w:t>
      </w:r>
      <w:r w:rsidR="00B047AC">
        <w:rPr>
          <w:rFonts w:asciiTheme="minorBidi" w:hAnsiTheme="minorBidi" w:cs="Arial" w:hint="cs"/>
          <w:sz w:val="18"/>
          <w:szCs w:val="18"/>
          <w:rtl/>
        </w:rPr>
        <w:t xml:space="preserve"> </w:t>
      </w:r>
      <w:r w:rsidR="00B7798B" w:rsidRPr="00621B4C">
        <w:rPr>
          <w:rFonts w:asciiTheme="minorBidi" w:hAnsiTheme="minorBidi" w:cs="Arial"/>
          <w:sz w:val="18"/>
          <w:szCs w:val="18"/>
          <w:rtl/>
        </w:rPr>
        <w:t>סעיף</w:t>
      </w:r>
      <w:r w:rsidRPr="00621B4C">
        <w:rPr>
          <w:rFonts w:asciiTheme="minorBidi" w:hAnsiTheme="minorBidi" w:cs="Arial"/>
          <w:sz w:val="18"/>
          <w:szCs w:val="18"/>
          <w:rtl/>
        </w:rPr>
        <w:t xml:space="preserve"> י"ב.</w:t>
      </w:r>
      <w:r w:rsidRPr="001B488D">
        <w:rPr>
          <w:rFonts w:asciiTheme="minorBidi" w:hAnsiTheme="minorBidi" w:cs="Arial"/>
          <w:rtl/>
        </w:rPr>
        <w:t xml:space="preserve"> </w:t>
      </w:r>
    </w:p>
    <w:p w14:paraId="560DD94D" w14:textId="77777777" w:rsidR="00621B4C" w:rsidRPr="001B488D" w:rsidRDefault="00621B4C" w:rsidP="00B60E61">
      <w:pPr>
        <w:rPr>
          <w:rFonts w:asciiTheme="minorBidi" w:hAnsiTheme="minorBidi"/>
          <w:rtl/>
        </w:rPr>
      </w:pPr>
    </w:p>
    <w:p w14:paraId="6644421C" w14:textId="0117865E" w:rsidR="00B60E61" w:rsidRDefault="00B60E61" w:rsidP="000422FD">
      <w:pPr>
        <w:pStyle w:val="2"/>
        <w:rPr>
          <w:rtl/>
        </w:rPr>
      </w:pPr>
      <w:r w:rsidRPr="001B488D">
        <w:rPr>
          <w:rtl/>
        </w:rPr>
        <w:t>סעיף ה</w:t>
      </w:r>
      <w:r w:rsidR="00255132">
        <w:rPr>
          <w:rFonts w:hint="cs"/>
          <w:rtl/>
        </w:rPr>
        <w:t>:</w:t>
      </w:r>
      <w:r w:rsidR="00D84347">
        <w:rPr>
          <w:rFonts w:hint="cs"/>
          <w:rtl/>
        </w:rPr>
        <w:t xml:space="preserve"> ה</w:t>
      </w:r>
      <w:r w:rsidR="00E20127">
        <w:rPr>
          <w:rFonts w:hint="cs"/>
          <w:rtl/>
        </w:rPr>
        <w:t xml:space="preserve">אמ"ל על מנת </w:t>
      </w:r>
      <w:r w:rsidR="00D84347">
        <w:rPr>
          <w:rFonts w:hint="cs"/>
          <w:rtl/>
        </w:rPr>
        <w:t xml:space="preserve">שלא יהא </w:t>
      </w:r>
      <w:r w:rsidR="00E20127">
        <w:rPr>
          <w:rFonts w:hint="cs"/>
          <w:rtl/>
        </w:rPr>
        <w:t xml:space="preserve">לך </w:t>
      </w:r>
      <w:r w:rsidR="00D84347">
        <w:rPr>
          <w:rFonts w:hint="cs"/>
          <w:rtl/>
        </w:rPr>
        <w:t>עלי שאר כסות ועונה.</w:t>
      </w:r>
    </w:p>
    <w:p w14:paraId="6C8994B6" w14:textId="2B318861" w:rsidR="009300BB" w:rsidRDefault="009300BB" w:rsidP="009300BB">
      <w:pPr>
        <w:rPr>
          <w:rFonts w:cs="Arial"/>
          <w:rtl/>
        </w:rPr>
      </w:pPr>
      <w:r w:rsidRPr="00D84347">
        <w:rPr>
          <w:rFonts w:cs="Arial" w:hint="cs"/>
          <w:b/>
          <w:bCs/>
          <w:rtl/>
        </w:rPr>
        <w:t>כתובות</w:t>
      </w:r>
      <w:r>
        <w:rPr>
          <w:rFonts w:cs="Arial" w:hint="cs"/>
          <w:b/>
          <w:bCs/>
          <w:sz w:val="16"/>
          <w:szCs w:val="16"/>
          <w:rtl/>
        </w:rPr>
        <w:t xml:space="preserve"> (פ' אף על פי)</w:t>
      </w:r>
      <w:r w:rsidRPr="00D84347">
        <w:rPr>
          <w:rFonts w:cs="Arial" w:hint="cs"/>
          <w:b/>
          <w:bCs/>
          <w:rtl/>
        </w:rPr>
        <w:t xml:space="preserve"> נו ע"א</w:t>
      </w:r>
      <w:r>
        <w:rPr>
          <w:rStyle w:val="a7"/>
          <w:rFonts w:cs="Arial"/>
          <w:b/>
          <w:bCs/>
          <w:rtl/>
        </w:rPr>
        <w:footnoteReference w:id="991"/>
      </w:r>
      <w:r w:rsidRPr="00D84347">
        <w:rPr>
          <w:rFonts w:cs="Arial" w:hint="cs"/>
          <w:b/>
          <w:bCs/>
          <w:rtl/>
        </w:rPr>
        <w:t>:</w:t>
      </w:r>
      <w:r>
        <w:rPr>
          <w:rFonts w:cs="Arial" w:hint="cs"/>
          <w:rtl/>
        </w:rPr>
        <w:t xml:space="preserve"> </w:t>
      </w:r>
      <w:r w:rsidRPr="00D84347">
        <w:rPr>
          <w:rFonts w:cs="Arial"/>
          <w:rtl/>
        </w:rPr>
        <w:t xml:space="preserve">דתניא: האומר לאשה הרי את מקודשת לי על מנת שאין ליך עלי שאר כסות ועונה - הרי זו מקודשת ותנאו בטל, </w:t>
      </w:r>
      <w:r w:rsidRPr="00D84347">
        <w:rPr>
          <w:rFonts w:cs="Arial"/>
          <w:u w:val="single"/>
          <w:rtl/>
        </w:rPr>
        <w:t>דברי רבי מאיר</w:t>
      </w:r>
      <w:r>
        <w:rPr>
          <w:rFonts w:cs="Arial" w:hint="cs"/>
          <w:rtl/>
        </w:rPr>
        <w:t>.</w:t>
      </w:r>
      <w:r w:rsidRPr="00D84347">
        <w:rPr>
          <w:rFonts w:cs="Arial"/>
          <w:rtl/>
        </w:rPr>
        <w:t xml:space="preserve"> </w:t>
      </w:r>
      <w:r w:rsidRPr="00D84347">
        <w:rPr>
          <w:rFonts w:cs="Arial"/>
          <w:u w:val="single"/>
          <w:rtl/>
        </w:rPr>
        <w:t>ר' יהודה אומר</w:t>
      </w:r>
      <w:r w:rsidRPr="00D84347">
        <w:rPr>
          <w:rFonts w:cs="Arial"/>
          <w:rtl/>
        </w:rPr>
        <w:t>: בדבר שבממון</w:t>
      </w:r>
      <w:r>
        <w:rPr>
          <w:rStyle w:val="a7"/>
          <w:rFonts w:cs="Arial"/>
          <w:rtl/>
        </w:rPr>
        <w:footnoteReference w:id="992"/>
      </w:r>
      <w:r w:rsidRPr="00D84347">
        <w:rPr>
          <w:rFonts w:cs="Arial"/>
          <w:rtl/>
        </w:rPr>
        <w:t xml:space="preserve"> תנאו קיים</w:t>
      </w:r>
      <w:r>
        <w:rPr>
          <w:rFonts w:cs="Arial" w:hint="cs"/>
          <w:rtl/>
        </w:rPr>
        <w:t>.</w:t>
      </w:r>
      <w:r w:rsidRPr="00D84347">
        <w:rPr>
          <w:rFonts w:cs="Arial"/>
          <w:rtl/>
        </w:rPr>
        <w:t xml:space="preserve"> </w:t>
      </w:r>
      <w:r>
        <w:rPr>
          <w:rFonts w:cs="Arial" w:hint="cs"/>
          <w:sz w:val="16"/>
          <w:szCs w:val="16"/>
          <w:rtl/>
        </w:rPr>
        <w:t>(</w:t>
      </w:r>
      <w:r w:rsidRPr="00D84347">
        <w:rPr>
          <w:rFonts w:cs="Arial"/>
          <w:sz w:val="16"/>
          <w:szCs w:val="16"/>
          <w:rtl/>
        </w:rPr>
        <w:t>וידוע (עירובין מו:) דהלכה כרבי יהודה</w:t>
      </w:r>
      <w:r w:rsidRPr="00D84347">
        <w:rPr>
          <w:rFonts w:cs="Arial" w:hint="cs"/>
          <w:sz w:val="16"/>
          <w:szCs w:val="16"/>
          <w:rtl/>
        </w:rPr>
        <w:t>.</w:t>
      </w:r>
      <w:r w:rsidRPr="00D84347">
        <w:rPr>
          <w:rFonts w:cs="Arial"/>
          <w:sz w:val="16"/>
          <w:szCs w:val="16"/>
          <w:rtl/>
        </w:rPr>
        <w:t xml:space="preserve"> וכתבה הרי"ף בפרק האומר לחבירו (קידושין כה:)</w:t>
      </w:r>
      <w:r w:rsidRPr="00D84347">
        <w:rPr>
          <w:rFonts w:cs="Arial" w:hint="cs"/>
          <w:sz w:val="16"/>
          <w:szCs w:val="16"/>
          <w:rtl/>
        </w:rPr>
        <w:t>.</w:t>
      </w:r>
      <w:r w:rsidRPr="00D84347">
        <w:rPr>
          <w:rFonts w:cs="Arial"/>
          <w:sz w:val="16"/>
          <w:szCs w:val="16"/>
          <w:rtl/>
        </w:rPr>
        <w:t xml:space="preserve"> ופירש הר"ן (שם ד"ה גרסי') בדבר שבממון דניתן למחילה תנאו קיים</w:t>
      </w:r>
      <w:r w:rsidRPr="00D84347">
        <w:rPr>
          <w:rFonts w:cs="Arial" w:hint="cs"/>
          <w:sz w:val="16"/>
          <w:szCs w:val="16"/>
          <w:rtl/>
        </w:rPr>
        <w:t>,</w:t>
      </w:r>
      <w:r w:rsidRPr="00D84347">
        <w:rPr>
          <w:rFonts w:cs="Arial"/>
          <w:sz w:val="16"/>
          <w:szCs w:val="16"/>
          <w:rtl/>
        </w:rPr>
        <w:t xml:space="preserve"> אבל עונה דצערא דגופא לא אתייהיב למחילה</w:t>
      </w:r>
      <w:r w:rsidRPr="00D84347">
        <w:rPr>
          <w:rFonts w:cs="Arial" w:hint="cs"/>
          <w:sz w:val="16"/>
          <w:szCs w:val="16"/>
          <w:rtl/>
        </w:rPr>
        <w:t>, ב"י)</w:t>
      </w:r>
    </w:p>
    <w:p w14:paraId="751B0406" w14:textId="77777777" w:rsidR="009300BB" w:rsidRDefault="009300BB" w:rsidP="009300BB">
      <w:pPr>
        <w:rPr>
          <w:rFonts w:cs="Arial"/>
          <w:rtl/>
        </w:rPr>
      </w:pPr>
      <w:r w:rsidRPr="00177146">
        <w:rPr>
          <w:rFonts w:cs="Arial" w:hint="cs"/>
          <w:b/>
          <w:bCs/>
          <w:rtl/>
        </w:rPr>
        <w:t>תוספתא קידושין פ"ג ה"</w:t>
      </w:r>
      <w:r>
        <w:rPr>
          <w:rFonts w:cs="Arial" w:hint="cs"/>
          <w:b/>
          <w:bCs/>
          <w:rtl/>
        </w:rPr>
        <w:t>ז</w:t>
      </w:r>
      <w:r w:rsidRPr="00177146">
        <w:rPr>
          <w:rFonts w:cs="Arial" w:hint="cs"/>
          <w:b/>
          <w:bCs/>
          <w:rtl/>
        </w:rPr>
        <w:t xml:space="preserve">: </w:t>
      </w:r>
      <w:r w:rsidRPr="00177146">
        <w:rPr>
          <w:rFonts w:cs="Arial"/>
          <w:rtl/>
        </w:rPr>
        <w:t xml:space="preserve">על מנת שאם מתי לא תהא זקוקה ליבם </w:t>
      </w:r>
      <w:r>
        <w:rPr>
          <w:rFonts w:cs="Arial" w:hint="cs"/>
          <w:rtl/>
        </w:rPr>
        <w:t xml:space="preserve">- </w:t>
      </w:r>
      <w:r w:rsidRPr="00177146">
        <w:rPr>
          <w:rFonts w:cs="Arial"/>
          <w:rtl/>
        </w:rPr>
        <w:t>הרי זו מקודשת ובטל תנאו</w:t>
      </w:r>
      <w:r>
        <w:rPr>
          <w:rFonts w:cs="Arial" w:hint="cs"/>
          <w:rtl/>
        </w:rPr>
        <w:t>,</w:t>
      </w:r>
      <w:r w:rsidRPr="00177146">
        <w:rPr>
          <w:rFonts w:cs="Arial"/>
          <w:rtl/>
        </w:rPr>
        <w:t xml:space="preserve"> שהתנה על מה שכת' בתורה</w:t>
      </w:r>
      <w:r>
        <w:rPr>
          <w:rFonts w:cs="Arial" w:hint="cs"/>
          <w:rtl/>
        </w:rPr>
        <w:t>,</w:t>
      </w:r>
      <w:r w:rsidRPr="00177146">
        <w:rPr>
          <w:rFonts w:cs="Arial"/>
          <w:rtl/>
        </w:rPr>
        <w:t xml:space="preserve"> וכל המתנה על מה שכת' בתורה תנאו בטל</w:t>
      </w:r>
      <w:r>
        <w:rPr>
          <w:rFonts w:cs="Arial" w:hint="cs"/>
          <w:rtl/>
        </w:rPr>
        <w:t>.</w:t>
      </w:r>
      <w:r w:rsidRPr="00177146">
        <w:rPr>
          <w:rFonts w:cs="Arial"/>
          <w:rtl/>
        </w:rPr>
        <w:t xml:space="preserve"> על מנת שאין ליך עלי שאר כסות ועונה </w:t>
      </w:r>
      <w:r>
        <w:rPr>
          <w:rFonts w:cs="Arial" w:hint="cs"/>
          <w:rtl/>
        </w:rPr>
        <w:t xml:space="preserve">- </w:t>
      </w:r>
      <w:r w:rsidRPr="00177146">
        <w:rPr>
          <w:rFonts w:cs="Arial"/>
          <w:rtl/>
        </w:rPr>
        <w:t>הרי זו מקודשת ותנאו בטל</w:t>
      </w:r>
      <w:r>
        <w:rPr>
          <w:rFonts w:cs="Arial" w:hint="cs"/>
          <w:rtl/>
        </w:rPr>
        <w:t>.</w:t>
      </w:r>
      <w:r w:rsidRPr="00177146">
        <w:rPr>
          <w:rFonts w:cs="Arial"/>
          <w:rtl/>
        </w:rPr>
        <w:t xml:space="preserve"> </w:t>
      </w:r>
      <w:r>
        <w:rPr>
          <w:rFonts w:cs="Arial" w:hint="cs"/>
          <w:sz w:val="14"/>
          <w:szCs w:val="14"/>
          <w:rtl/>
        </w:rPr>
        <w:t xml:space="preserve">(ה"ח) </w:t>
      </w:r>
      <w:r w:rsidRPr="00177146">
        <w:rPr>
          <w:rFonts w:cs="Arial"/>
          <w:rtl/>
        </w:rPr>
        <w:t>זה הכלל כל המתנה על מה שכת' בתורה</w:t>
      </w:r>
      <w:r>
        <w:rPr>
          <w:rFonts w:cs="Arial" w:hint="cs"/>
          <w:rtl/>
        </w:rPr>
        <w:t>,</w:t>
      </w:r>
      <w:r w:rsidRPr="00177146">
        <w:rPr>
          <w:rFonts w:cs="Arial"/>
          <w:rtl/>
        </w:rPr>
        <w:t xml:space="preserve"> בדבר של ממון </w:t>
      </w:r>
      <w:r>
        <w:rPr>
          <w:rFonts w:cs="Arial" w:hint="cs"/>
          <w:rtl/>
        </w:rPr>
        <w:t xml:space="preserve">- </w:t>
      </w:r>
      <w:r w:rsidRPr="00177146">
        <w:rPr>
          <w:rFonts w:cs="Arial"/>
          <w:rtl/>
        </w:rPr>
        <w:t>תנאו קיים</w:t>
      </w:r>
      <w:r>
        <w:rPr>
          <w:rFonts w:cs="Arial" w:hint="cs"/>
          <w:rtl/>
        </w:rPr>
        <w:t>.</w:t>
      </w:r>
      <w:r w:rsidRPr="00177146">
        <w:rPr>
          <w:rFonts w:cs="Arial"/>
          <w:rtl/>
        </w:rPr>
        <w:t xml:space="preserve"> בדבר שאינו של ממון </w:t>
      </w:r>
      <w:r>
        <w:rPr>
          <w:rFonts w:cs="Arial" w:hint="cs"/>
          <w:rtl/>
        </w:rPr>
        <w:t xml:space="preserve">- </w:t>
      </w:r>
      <w:r w:rsidRPr="00177146">
        <w:rPr>
          <w:rFonts w:cs="Arial"/>
          <w:rtl/>
        </w:rPr>
        <w:t>תנאו בטל</w:t>
      </w:r>
      <w:r>
        <w:rPr>
          <w:rFonts w:cs="Arial" w:hint="cs"/>
          <w:rtl/>
        </w:rPr>
        <w:t>.</w:t>
      </w:r>
    </w:p>
    <w:p w14:paraId="28764867" w14:textId="77777777" w:rsidR="009300BB" w:rsidRDefault="009300BB" w:rsidP="009300BB">
      <w:pPr>
        <w:rPr>
          <w:rFonts w:cs="Arial"/>
          <w:rtl/>
        </w:rPr>
      </w:pPr>
      <w:r w:rsidRPr="00A8063D">
        <w:rPr>
          <w:rFonts w:cs="Arial" w:hint="cs"/>
          <w:b/>
          <w:bCs/>
          <w:rtl/>
        </w:rPr>
        <w:t xml:space="preserve">ירושלמי בבא מציעא פ"ז ה"ז: </w:t>
      </w:r>
      <w:r w:rsidRPr="00A8063D">
        <w:rPr>
          <w:rFonts w:cs="Arial"/>
          <w:rtl/>
        </w:rPr>
        <w:t>תני</w:t>
      </w:r>
      <w:r>
        <w:rPr>
          <w:rFonts w:cs="Arial" w:hint="cs"/>
          <w:rtl/>
        </w:rPr>
        <w:t>:</w:t>
      </w:r>
      <w:r w:rsidRPr="00A8063D">
        <w:rPr>
          <w:rFonts w:cs="Arial"/>
          <w:rtl/>
        </w:rPr>
        <w:t xml:space="preserve"> כל המתנה על מה שכתוב בתורה</w:t>
      </w:r>
      <w:r>
        <w:rPr>
          <w:rFonts w:cs="Arial" w:hint="cs"/>
          <w:rtl/>
        </w:rPr>
        <w:t>,</w:t>
      </w:r>
      <w:r w:rsidRPr="00A8063D">
        <w:rPr>
          <w:rFonts w:cs="Arial"/>
          <w:rtl/>
        </w:rPr>
        <w:t xml:space="preserve"> תנאי ממון </w:t>
      </w:r>
      <w:r>
        <w:rPr>
          <w:rFonts w:cs="Arial" w:hint="cs"/>
          <w:rtl/>
        </w:rPr>
        <w:t xml:space="preserve">- </w:t>
      </w:r>
      <w:r w:rsidRPr="00A8063D">
        <w:rPr>
          <w:rFonts w:cs="Arial"/>
          <w:rtl/>
        </w:rPr>
        <w:t>תנאו קיים. תנאי שאינו של ממון</w:t>
      </w:r>
      <w:r>
        <w:rPr>
          <w:rFonts w:cs="Arial" w:hint="cs"/>
          <w:rtl/>
        </w:rPr>
        <w:t xml:space="preserve"> -</w:t>
      </w:r>
      <w:r w:rsidRPr="00A8063D">
        <w:rPr>
          <w:rFonts w:cs="Arial"/>
          <w:rtl/>
        </w:rPr>
        <w:t xml:space="preserve"> תנאו בטל. כיצד</w:t>
      </w:r>
      <w:r>
        <w:rPr>
          <w:rFonts w:cs="Arial" w:hint="cs"/>
          <w:rtl/>
        </w:rPr>
        <w:t>,</w:t>
      </w:r>
      <w:r w:rsidRPr="00A8063D">
        <w:rPr>
          <w:rFonts w:cs="Arial"/>
          <w:rtl/>
        </w:rPr>
        <w:t xml:space="preserve"> אמר לאשה</w:t>
      </w:r>
      <w:r>
        <w:rPr>
          <w:rFonts w:cs="Arial" w:hint="cs"/>
          <w:rtl/>
        </w:rPr>
        <w:t>:</w:t>
      </w:r>
      <w:r w:rsidRPr="00A8063D">
        <w:rPr>
          <w:rFonts w:cs="Arial"/>
          <w:rtl/>
        </w:rPr>
        <w:t xml:space="preserve"> הרי את מקודשת לי על מנת שאין ליך עלי שאר כסות ועונה </w:t>
      </w:r>
      <w:r>
        <w:rPr>
          <w:rFonts w:cs="Arial" w:hint="cs"/>
          <w:rtl/>
        </w:rPr>
        <w:t xml:space="preserve">- </w:t>
      </w:r>
      <w:r w:rsidRPr="00A8063D">
        <w:rPr>
          <w:rFonts w:cs="Arial"/>
          <w:rtl/>
        </w:rPr>
        <w:t xml:space="preserve">הרי זו מקודשת. שאם מתי לא תהא זקוקה לייבום </w:t>
      </w:r>
      <w:r>
        <w:rPr>
          <w:rFonts w:cs="Arial" w:hint="cs"/>
          <w:rtl/>
        </w:rPr>
        <w:t xml:space="preserve">- </w:t>
      </w:r>
      <w:r w:rsidRPr="00A8063D">
        <w:rPr>
          <w:rFonts w:cs="Arial"/>
          <w:rtl/>
        </w:rPr>
        <w:t>הרי זו מקודשת ותנאו בטל.</w:t>
      </w:r>
      <w:r>
        <w:rPr>
          <w:rFonts w:cs="Arial" w:hint="cs"/>
          <w:rtl/>
        </w:rPr>
        <w:t xml:space="preserve"> </w:t>
      </w:r>
      <w:r w:rsidRPr="00770AB4">
        <w:rPr>
          <w:rFonts w:cs="Arial" w:hint="cs"/>
          <w:sz w:val="16"/>
          <w:szCs w:val="16"/>
          <w:rtl/>
        </w:rPr>
        <w:t>(</w:t>
      </w:r>
      <w:r w:rsidRPr="00770AB4">
        <w:rPr>
          <w:rFonts w:cs="Arial"/>
          <w:sz w:val="16"/>
          <w:szCs w:val="16"/>
          <w:rtl/>
        </w:rPr>
        <w:t>משמע דעונה אף הוא כשל ממון כיון דע"י תנאי אפשר לבטלה</w:t>
      </w:r>
      <w:r>
        <w:rPr>
          <w:rFonts w:cs="Arial" w:hint="cs"/>
          <w:sz w:val="16"/>
          <w:szCs w:val="16"/>
          <w:rtl/>
        </w:rPr>
        <w:t>,</w:t>
      </w:r>
      <w:r w:rsidRPr="00770AB4">
        <w:rPr>
          <w:rFonts w:cs="Arial"/>
          <w:sz w:val="16"/>
          <w:szCs w:val="16"/>
          <w:rtl/>
        </w:rPr>
        <w:t xml:space="preserve"> ולא כפי' רש"י דפירש דבר שבממון תנאו קיים כגון שאר כסות אבל עונה שהיא של צער לא ניתן למחילה</w:t>
      </w:r>
      <w:r>
        <w:rPr>
          <w:rFonts w:cs="Arial" w:hint="cs"/>
          <w:sz w:val="16"/>
          <w:szCs w:val="16"/>
          <w:rtl/>
        </w:rPr>
        <w:t>,</w:t>
      </w:r>
      <w:r w:rsidRPr="00770AB4">
        <w:rPr>
          <w:rFonts w:cs="Arial" w:hint="cs"/>
          <w:sz w:val="16"/>
          <w:szCs w:val="16"/>
          <w:rtl/>
        </w:rPr>
        <w:t xml:space="preserve"> מרדכי (ב"מ סי' שסט)</w:t>
      </w:r>
      <w:r>
        <w:rPr>
          <w:rFonts w:cs="Arial" w:hint="cs"/>
          <w:sz w:val="16"/>
          <w:szCs w:val="16"/>
          <w:rtl/>
        </w:rPr>
        <w:t>.     אך בירושלמי דקידושין (פ"א ה"ב) מפורשים דברי הירושלמי כאן שלא כהבנת המרדכי. וכן כתב המראה הפנים (ד"ה תני כל) ד</w:t>
      </w:r>
      <w:r w:rsidRPr="00177146">
        <w:rPr>
          <w:rFonts w:cs="Arial"/>
          <w:sz w:val="16"/>
          <w:szCs w:val="16"/>
          <w:rtl/>
        </w:rPr>
        <w:t>הש"ס לא חש הכא לפרשה ולבארה משום דכבר מפורשת היא בפ"ק דקידושין וכמו שיתבאר בדיבור דלקמן. הלא תראה דרך הש"ס הזה שמביא ברייתות דהתוספתא ברמיזה ובקצרה ודולג ממקום למקום מקידושין לגיטין ואינו מביא אלא אפס קצתה משום דבקיאין היו בברייתות וסומך על פירושן במקום אחר</w:t>
      </w:r>
      <w:r w:rsidRPr="00770AB4">
        <w:rPr>
          <w:rFonts w:cs="Arial" w:hint="cs"/>
          <w:sz w:val="16"/>
          <w:szCs w:val="16"/>
          <w:rtl/>
        </w:rPr>
        <w:t>)</w:t>
      </w:r>
    </w:p>
    <w:p w14:paraId="5CC45263" w14:textId="77777777" w:rsidR="009300BB" w:rsidRPr="00770AB4" w:rsidRDefault="009300BB" w:rsidP="009300BB">
      <w:pPr>
        <w:rPr>
          <w:rFonts w:cs="Arial"/>
          <w:sz w:val="16"/>
          <w:szCs w:val="16"/>
          <w:rtl/>
        </w:rPr>
      </w:pPr>
      <w:r w:rsidRPr="00A8063D">
        <w:rPr>
          <w:rFonts w:cs="Arial" w:hint="cs"/>
          <w:b/>
          <w:bCs/>
          <w:rtl/>
        </w:rPr>
        <w:t xml:space="preserve">ירושלמי </w:t>
      </w:r>
      <w:r>
        <w:rPr>
          <w:rFonts w:cs="Arial" w:hint="cs"/>
          <w:b/>
          <w:bCs/>
          <w:rtl/>
        </w:rPr>
        <w:t>קידושין</w:t>
      </w:r>
      <w:r w:rsidRPr="00A8063D">
        <w:rPr>
          <w:rFonts w:cs="Arial" w:hint="cs"/>
          <w:b/>
          <w:bCs/>
          <w:rtl/>
        </w:rPr>
        <w:t xml:space="preserve"> פ"</w:t>
      </w:r>
      <w:r>
        <w:rPr>
          <w:rFonts w:cs="Arial" w:hint="cs"/>
          <w:b/>
          <w:bCs/>
          <w:rtl/>
        </w:rPr>
        <w:t>א</w:t>
      </w:r>
      <w:r w:rsidRPr="00A8063D">
        <w:rPr>
          <w:rFonts w:cs="Arial" w:hint="cs"/>
          <w:b/>
          <w:bCs/>
          <w:rtl/>
        </w:rPr>
        <w:t xml:space="preserve"> ה"</w:t>
      </w:r>
      <w:r>
        <w:rPr>
          <w:rFonts w:cs="Arial" w:hint="cs"/>
          <w:b/>
          <w:bCs/>
          <w:rtl/>
        </w:rPr>
        <w:t>ב</w:t>
      </w:r>
      <w:r w:rsidRPr="00A8063D">
        <w:rPr>
          <w:rFonts w:cs="Arial" w:hint="cs"/>
          <w:b/>
          <w:bCs/>
          <w:rtl/>
        </w:rPr>
        <w:t>:</w:t>
      </w:r>
      <w:r>
        <w:rPr>
          <w:rFonts w:cs="Arial" w:hint="cs"/>
          <w:rtl/>
        </w:rPr>
        <w:t xml:space="preserve"> </w:t>
      </w:r>
      <w:r w:rsidRPr="00EE2BC0">
        <w:rPr>
          <w:rFonts w:cs="Arial"/>
          <w:rtl/>
        </w:rPr>
        <w:t>ל</w:t>
      </w:r>
      <w:r>
        <w:rPr>
          <w:rFonts w:cs="Arial" w:hint="cs"/>
          <w:rtl/>
        </w:rPr>
        <w:t>ְ</w:t>
      </w:r>
      <w:r w:rsidRPr="00EE2BC0">
        <w:rPr>
          <w:rFonts w:cs="Arial"/>
          <w:rtl/>
        </w:rPr>
        <w:t>א</w:t>
      </w:r>
      <w:r>
        <w:rPr>
          <w:rFonts w:cs="Arial" w:hint="cs"/>
          <w:rtl/>
        </w:rPr>
        <w:t>ַ</w:t>
      </w:r>
      <w:r w:rsidRPr="00EE2BC0">
        <w:rPr>
          <w:rFonts w:cs="Arial"/>
          <w:rtl/>
        </w:rPr>
        <w:t>מ</w:t>
      </w:r>
      <w:r>
        <w:rPr>
          <w:rFonts w:cs="Arial" w:hint="cs"/>
          <w:rtl/>
        </w:rPr>
        <w:t>ָ</w:t>
      </w:r>
      <w:r w:rsidRPr="00EE2BC0">
        <w:rPr>
          <w:rFonts w:cs="Arial"/>
          <w:rtl/>
        </w:rPr>
        <w:t>ה</w:t>
      </w:r>
      <w:r>
        <w:rPr>
          <w:rFonts w:cs="Arial" w:hint="cs"/>
          <w:rtl/>
        </w:rPr>
        <w:t xml:space="preserve"> (שמות כא ז)</w:t>
      </w:r>
      <w:r w:rsidRPr="00EE2BC0">
        <w:rPr>
          <w:rFonts w:cs="Arial"/>
          <w:rtl/>
        </w:rPr>
        <w:t xml:space="preserve"> </w:t>
      </w:r>
      <w:r>
        <w:rPr>
          <w:rFonts w:cs="Arial" w:hint="cs"/>
          <w:rtl/>
        </w:rPr>
        <w:t xml:space="preserve">- </w:t>
      </w:r>
      <w:r w:rsidRPr="00EE2BC0">
        <w:rPr>
          <w:rFonts w:cs="Arial"/>
          <w:rtl/>
        </w:rPr>
        <w:t>לאמה בלבד</w:t>
      </w:r>
      <w:r>
        <w:rPr>
          <w:rFonts w:cs="Arial" w:hint="cs"/>
          <w:rtl/>
        </w:rPr>
        <w:t>.</w:t>
      </w:r>
      <w:r w:rsidRPr="00EE2BC0">
        <w:rPr>
          <w:rFonts w:cs="Arial"/>
          <w:rtl/>
        </w:rPr>
        <w:t xml:space="preserve"> מלמד שהוא מוכרה לו ומתנה עמו על מנת שלא יהו עליה ייעודין</w:t>
      </w:r>
      <w:r>
        <w:rPr>
          <w:rFonts w:cs="Arial" w:hint="cs"/>
          <w:rtl/>
        </w:rPr>
        <w:t>,</w:t>
      </w:r>
      <w:r w:rsidRPr="00EE2BC0">
        <w:rPr>
          <w:rFonts w:cs="Arial"/>
          <w:rtl/>
        </w:rPr>
        <w:t xml:space="preserve"> </w:t>
      </w:r>
      <w:r w:rsidRPr="00EE2BC0">
        <w:rPr>
          <w:rFonts w:cs="Arial"/>
          <w:u w:val="single"/>
          <w:rtl/>
        </w:rPr>
        <w:t>דברי ר"מ</w:t>
      </w:r>
      <w:r>
        <w:rPr>
          <w:rFonts w:cs="Arial" w:hint="cs"/>
          <w:rtl/>
        </w:rPr>
        <w:t>.</w:t>
      </w:r>
      <w:r w:rsidRPr="00EE2BC0">
        <w:rPr>
          <w:rFonts w:cs="Arial"/>
          <w:rtl/>
        </w:rPr>
        <w:t xml:space="preserve"> </w:t>
      </w:r>
      <w:r w:rsidRPr="00EE2BC0">
        <w:rPr>
          <w:rFonts w:cs="Arial"/>
          <w:u w:val="single"/>
          <w:rtl/>
        </w:rPr>
        <w:t>וחכ"א</w:t>
      </w:r>
      <w:r>
        <w:rPr>
          <w:rFonts w:cs="Arial" w:hint="cs"/>
          <w:rtl/>
        </w:rPr>
        <w:t>:</w:t>
      </w:r>
      <w:r w:rsidRPr="00EE2BC0">
        <w:rPr>
          <w:rFonts w:cs="Arial"/>
          <w:rtl/>
        </w:rPr>
        <w:t xml:space="preserve"> לא עשה כלום</w:t>
      </w:r>
      <w:r>
        <w:rPr>
          <w:rFonts w:cs="Arial" w:hint="cs"/>
          <w:rtl/>
        </w:rPr>
        <w:t>,</w:t>
      </w:r>
      <w:r w:rsidRPr="00EE2BC0">
        <w:rPr>
          <w:rFonts w:cs="Arial"/>
          <w:rtl/>
        </w:rPr>
        <w:t xml:space="preserve"> שהתנה על מה שכתוב בתורה</w:t>
      </w:r>
      <w:r>
        <w:rPr>
          <w:rFonts w:cs="Arial" w:hint="cs"/>
          <w:rtl/>
        </w:rPr>
        <w:t>,</w:t>
      </w:r>
      <w:r w:rsidRPr="00EE2BC0">
        <w:rPr>
          <w:rFonts w:cs="Arial"/>
          <w:rtl/>
        </w:rPr>
        <w:t xml:space="preserve"> וכל המתנה על מה שכתוב בתורה תנייו בטל</w:t>
      </w:r>
      <w:r>
        <w:rPr>
          <w:rFonts w:cs="Arial" w:hint="cs"/>
          <w:rtl/>
        </w:rPr>
        <w:t>.</w:t>
      </w:r>
      <w:r w:rsidRPr="00EE2BC0">
        <w:rPr>
          <w:rFonts w:cs="Arial"/>
          <w:rtl/>
        </w:rPr>
        <w:t xml:space="preserve"> ולית לרבי מאיר כל המתנה על מה שכתוב בתורה תנייו בטל</w:t>
      </w:r>
      <w:r>
        <w:rPr>
          <w:rFonts w:cs="Arial" w:hint="cs"/>
          <w:rtl/>
        </w:rPr>
        <w:t>?</w:t>
      </w:r>
      <w:r w:rsidRPr="00EE2BC0">
        <w:rPr>
          <w:rFonts w:cs="Arial"/>
          <w:rtl/>
        </w:rPr>
        <w:t xml:space="preserve"> אית ליה</w:t>
      </w:r>
      <w:r>
        <w:rPr>
          <w:rFonts w:cs="Arial" w:hint="cs"/>
          <w:rtl/>
        </w:rPr>
        <w:t>,</w:t>
      </w:r>
      <w:r w:rsidRPr="00EE2BC0">
        <w:rPr>
          <w:rFonts w:cs="Arial"/>
          <w:rtl/>
        </w:rPr>
        <w:t xml:space="preserve"> תניי איפשר לו לקיימו בסופו</w:t>
      </w:r>
      <w:r>
        <w:rPr>
          <w:rFonts w:cs="Arial" w:hint="cs"/>
          <w:rtl/>
        </w:rPr>
        <w:t>,</w:t>
      </w:r>
      <w:r w:rsidRPr="00EE2BC0">
        <w:rPr>
          <w:rFonts w:cs="Arial"/>
          <w:rtl/>
        </w:rPr>
        <w:t xml:space="preserve"> וזה איפשר לו לקיימו בסופו</w:t>
      </w:r>
      <w:r>
        <w:rPr>
          <w:rFonts w:cs="Arial" w:hint="cs"/>
          <w:rtl/>
        </w:rPr>
        <w:t>.</w:t>
      </w:r>
      <w:r w:rsidRPr="00EE2BC0">
        <w:rPr>
          <w:rFonts w:cs="Arial"/>
          <w:rtl/>
        </w:rPr>
        <w:t xml:space="preserve"> ולית ליה לרבנין תניי איפשר לקיימו בסופו</w:t>
      </w:r>
      <w:r>
        <w:rPr>
          <w:rFonts w:cs="Arial" w:hint="cs"/>
          <w:rtl/>
        </w:rPr>
        <w:t>?</w:t>
      </w:r>
      <w:r w:rsidRPr="00EE2BC0">
        <w:rPr>
          <w:rFonts w:cs="Arial"/>
          <w:rtl/>
        </w:rPr>
        <w:t xml:space="preserve"> אית לון תניי ממון</w:t>
      </w:r>
      <w:r>
        <w:rPr>
          <w:rFonts w:cs="Arial" w:hint="cs"/>
          <w:rtl/>
        </w:rPr>
        <w:t>,</w:t>
      </w:r>
      <w:r w:rsidRPr="00EE2BC0">
        <w:rPr>
          <w:rFonts w:cs="Arial"/>
          <w:rtl/>
        </w:rPr>
        <w:t xml:space="preserve"> וזה תניי גוף הוא</w:t>
      </w:r>
      <w:r>
        <w:rPr>
          <w:rFonts w:cs="Arial" w:hint="cs"/>
          <w:rtl/>
        </w:rPr>
        <w:t>.</w:t>
      </w:r>
      <w:r w:rsidRPr="00EE2BC0">
        <w:rPr>
          <w:rFonts w:cs="Arial"/>
          <w:rtl/>
        </w:rPr>
        <w:t xml:space="preserve"> והא תני נושא הוא אדם אשה ומתנה עמה על מנת שלא יהא לה עליו לא שאר ולא כסות ולא עונה</w:t>
      </w:r>
      <w:r>
        <w:rPr>
          <w:rFonts w:cs="Arial" w:hint="cs"/>
          <w:rtl/>
        </w:rPr>
        <w:t>,</w:t>
      </w:r>
      <w:r w:rsidRPr="00EE2BC0">
        <w:rPr>
          <w:rFonts w:cs="Arial"/>
          <w:rtl/>
        </w:rPr>
        <w:t xml:space="preserve"> ניחא שאר וכסות</w:t>
      </w:r>
      <w:r>
        <w:rPr>
          <w:rFonts w:cs="Arial" w:hint="cs"/>
          <w:rtl/>
        </w:rPr>
        <w:t>,</w:t>
      </w:r>
      <w:r w:rsidRPr="00EE2BC0">
        <w:rPr>
          <w:rFonts w:cs="Arial"/>
          <w:rtl/>
        </w:rPr>
        <w:t xml:space="preserve"> ועונה לא תניי גוף הוא</w:t>
      </w:r>
      <w:r>
        <w:rPr>
          <w:rFonts w:cs="Arial" w:hint="cs"/>
          <w:rtl/>
        </w:rPr>
        <w:t>?</w:t>
      </w:r>
      <w:r w:rsidRPr="00EE2BC0">
        <w:rPr>
          <w:rFonts w:cs="Arial"/>
          <w:rtl/>
        </w:rPr>
        <w:t xml:space="preserve"> </w:t>
      </w:r>
      <w:r w:rsidRPr="00770AB4">
        <w:rPr>
          <w:rFonts w:cs="Arial"/>
          <w:u w:val="single"/>
          <w:rtl/>
        </w:rPr>
        <w:t>אמר רבי חייה בר אדא</w:t>
      </w:r>
      <w:r>
        <w:rPr>
          <w:rFonts w:cs="Arial" w:hint="cs"/>
          <w:rtl/>
        </w:rPr>
        <w:t>:</w:t>
      </w:r>
      <w:r w:rsidRPr="00EE2BC0">
        <w:rPr>
          <w:rFonts w:cs="Arial"/>
          <w:rtl/>
        </w:rPr>
        <w:t xml:space="preserve"> תיפתר בקטנה</w:t>
      </w:r>
      <w:r>
        <w:rPr>
          <w:rFonts w:cs="Arial" w:hint="cs"/>
          <w:rtl/>
        </w:rPr>
        <w:t>.</w:t>
      </w:r>
      <w:r>
        <w:rPr>
          <w:rFonts w:cs="Arial" w:hint="cs"/>
          <w:sz w:val="16"/>
          <w:szCs w:val="16"/>
          <w:rtl/>
        </w:rPr>
        <w:t xml:space="preserve"> (</w:t>
      </w:r>
      <w:r w:rsidRPr="00770AB4">
        <w:rPr>
          <w:rFonts w:cs="Arial"/>
          <w:sz w:val="16"/>
          <w:szCs w:val="16"/>
          <w:rtl/>
        </w:rPr>
        <w:t>ואינה מקפדת על העונה. מבואר הוא מהאי אוקמתא דאליבא דר"מ התוספתא סתמא מיתפרשא</w:t>
      </w:r>
      <w:r>
        <w:rPr>
          <w:rFonts w:cs="Arial" w:hint="cs"/>
          <w:sz w:val="16"/>
          <w:szCs w:val="16"/>
          <w:rtl/>
        </w:rPr>
        <w:t>,</w:t>
      </w:r>
      <w:r w:rsidRPr="00770AB4">
        <w:rPr>
          <w:rFonts w:cs="Arial"/>
          <w:sz w:val="16"/>
          <w:szCs w:val="16"/>
          <w:rtl/>
        </w:rPr>
        <w:t xml:space="preserve"> ולרבנן פתר לה בקטנה דס"ל עונה תנאי גוף הוא ולא תנאי ממון</w:t>
      </w:r>
      <w:r>
        <w:rPr>
          <w:rFonts w:cs="Arial" w:hint="cs"/>
          <w:sz w:val="16"/>
          <w:szCs w:val="16"/>
          <w:rtl/>
        </w:rPr>
        <w:t>,</w:t>
      </w:r>
      <w:r w:rsidRPr="00770AB4">
        <w:rPr>
          <w:rFonts w:cs="Arial"/>
          <w:sz w:val="16"/>
          <w:szCs w:val="16"/>
          <w:rtl/>
        </w:rPr>
        <w:t xml:space="preserve"> וה"ז דומה ממש למסקנא דגמרא דילן אליבא דחכמים וכפי פירש"י ודעת הרמב"ם בפ"ו מאישות הלכה י' וכן דעת רוב הפוסקים דעונה תנאי גוף הוא ותנאו בטל וראיה וסייעתא לדעתם ז"</w:t>
      </w:r>
      <w:r>
        <w:rPr>
          <w:rFonts w:cs="Arial" w:hint="cs"/>
          <w:sz w:val="16"/>
          <w:szCs w:val="16"/>
          <w:rtl/>
        </w:rPr>
        <w:t>ל, מראה הפנים (ב"מ פ"ז ה"ז ד"ה על מנת))</w:t>
      </w:r>
    </w:p>
    <w:p w14:paraId="44ECEB52" w14:textId="09A61B8E" w:rsidR="00D84347" w:rsidRPr="00D84347" w:rsidRDefault="00D84347" w:rsidP="00D84347">
      <w:pPr>
        <w:rPr>
          <w:u w:val="single"/>
          <w:rtl/>
        </w:rPr>
      </w:pPr>
      <w:r w:rsidRPr="00D84347">
        <w:rPr>
          <w:rFonts w:hint="cs"/>
          <w:u w:val="single"/>
          <w:rtl/>
        </w:rPr>
        <w:t>המתנה שלא יהא עליו שאר כסות ועונה:</w:t>
      </w:r>
    </w:p>
    <w:p w14:paraId="235CB695" w14:textId="4C9F9138" w:rsidR="00993D7C" w:rsidRPr="00A8063D" w:rsidRDefault="00F622B3"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(פ"ו ה"ט-י)</w:t>
      </w:r>
      <w:r>
        <w:rPr>
          <w:rFonts w:asciiTheme="minorBidi" w:hAnsiTheme="minorBidi" w:cs="Arial" w:hint="cs"/>
          <w:rtl/>
        </w:rPr>
        <w:t xml:space="preserve"> ו</w:t>
      </w:r>
      <w:r w:rsidR="00993D7C">
        <w:rPr>
          <w:rFonts w:asciiTheme="minorBidi" w:hAnsiTheme="minorBidi" w:cs="Arial" w:hint="cs"/>
          <w:rtl/>
        </w:rPr>
        <w:t xml:space="preserve">טור- </w:t>
      </w:r>
      <w:r w:rsidR="00993D7C" w:rsidRPr="001B488D">
        <w:rPr>
          <w:rFonts w:asciiTheme="minorBidi" w:hAnsiTheme="minorBidi" w:cs="Arial"/>
          <w:rtl/>
        </w:rPr>
        <w:t xml:space="preserve">התנה בשעת הקידושין שלא יהא עליו שאר או כסות </w:t>
      </w:r>
      <w:r w:rsidR="00D84347">
        <w:rPr>
          <w:rFonts w:asciiTheme="minorBidi" w:hAnsiTheme="minorBidi" w:cs="Arial" w:hint="cs"/>
          <w:rtl/>
        </w:rPr>
        <w:t xml:space="preserve">- </w:t>
      </w:r>
      <w:r w:rsidR="00993D7C" w:rsidRPr="001B488D">
        <w:rPr>
          <w:rFonts w:asciiTheme="minorBidi" w:hAnsiTheme="minorBidi" w:cs="Arial"/>
          <w:rtl/>
        </w:rPr>
        <w:t>תנאו קיים</w:t>
      </w:r>
      <w:r w:rsidR="009300BB">
        <w:rPr>
          <w:rStyle w:val="a7"/>
          <w:rFonts w:asciiTheme="minorBidi" w:hAnsiTheme="minorBidi" w:cs="Arial"/>
          <w:rtl/>
        </w:rPr>
        <w:footnoteReference w:id="993"/>
      </w:r>
      <w:r w:rsidR="00D84347">
        <w:rPr>
          <w:rFonts w:asciiTheme="minorBidi" w:hAnsiTheme="minorBidi" w:cs="Arial" w:hint="cs"/>
          <w:rtl/>
        </w:rPr>
        <w:t>,</w:t>
      </w:r>
      <w:r w:rsidR="00993D7C" w:rsidRPr="001B488D">
        <w:rPr>
          <w:rFonts w:asciiTheme="minorBidi" w:hAnsiTheme="minorBidi" w:cs="Arial"/>
          <w:rtl/>
        </w:rPr>
        <w:t xml:space="preserve"> ואינו מתחייב לה בהם</w:t>
      </w:r>
      <w:r w:rsidR="00D84347">
        <w:rPr>
          <w:rFonts w:asciiTheme="minorBidi" w:hAnsiTheme="minorBidi" w:cs="Arial" w:hint="cs"/>
          <w:rtl/>
        </w:rPr>
        <w:t>.</w:t>
      </w:r>
      <w:r w:rsidR="00993D7C" w:rsidRPr="001B488D">
        <w:rPr>
          <w:rFonts w:asciiTheme="minorBidi" w:hAnsiTheme="minorBidi" w:cs="Arial"/>
          <w:rtl/>
        </w:rPr>
        <w:t xml:space="preserve"> אבל אם התנה שלא יתחייב בעונתה </w:t>
      </w:r>
      <w:r w:rsidR="00D84347">
        <w:rPr>
          <w:rFonts w:asciiTheme="minorBidi" w:hAnsiTheme="minorBidi" w:cs="Arial" w:hint="cs"/>
          <w:rtl/>
        </w:rPr>
        <w:t xml:space="preserve">- </w:t>
      </w:r>
      <w:r w:rsidR="00993D7C" w:rsidRPr="001B488D">
        <w:rPr>
          <w:rFonts w:asciiTheme="minorBidi" w:hAnsiTheme="minorBidi" w:cs="Arial"/>
          <w:rtl/>
        </w:rPr>
        <w:t>תנאו בטל</w:t>
      </w:r>
      <w:r w:rsidR="00D84347">
        <w:rPr>
          <w:rFonts w:asciiTheme="minorBidi" w:hAnsiTheme="minorBidi" w:cs="Arial" w:hint="cs"/>
          <w:rtl/>
        </w:rPr>
        <w:t>,</w:t>
      </w:r>
      <w:r w:rsidR="00993D7C" w:rsidRPr="001B488D">
        <w:rPr>
          <w:rFonts w:asciiTheme="minorBidi" w:hAnsiTheme="minorBidi" w:cs="Arial"/>
          <w:rtl/>
        </w:rPr>
        <w:t xml:space="preserve"> וחייב בה</w:t>
      </w:r>
      <w:r>
        <w:rPr>
          <w:rFonts w:asciiTheme="minorBidi" w:hAnsiTheme="minorBidi" w:cs="Arial" w:hint="cs"/>
          <w:sz w:val="16"/>
          <w:szCs w:val="16"/>
          <w:rtl/>
        </w:rPr>
        <w:t xml:space="preserve"> (ל' הטור)</w:t>
      </w:r>
      <w:r w:rsidR="00993D7C">
        <w:rPr>
          <w:rFonts w:asciiTheme="minorBidi" w:hAnsiTheme="minorBidi" w:cs="Arial" w:hint="cs"/>
          <w:rtl/>
        </w:rPr>
        <w:t>.</w:t>
      </w:r>
      <w:r w:rsidR="009300BB">
        <w:rPr>
          <w:rFonts w:asciiTheme="minorBidi" w:hAnsiTheme="minorBidi" w:cs="Arial" w:hint="cs"/>
          <w:rtl/>
        </w:rPr>
        <w:t xml:space="preserve"> </w:t>
      </w:r>
      <w:r w:rsidR="009300BB" w:rsidRPr="009300BB">
        <w:rPr>
          <w:rFonts w:asciiTheme="minorBidi" w:hAnsiTheme="minorBidi" w:cs="Arial" w:hint="cs"/>
          <w:color w:val="E36C0A" w:themeColor="accent6" w:themeShade="BF"/>
          <w:rtl/>
        </w:rPr>
        <w:t>(וכ"פ בשו"ע)</w:t>
      </w:r>
      <w:r w:rsidR="00993D7C" w:rsidRPr="001B488D">
        <w:rPr>
          <w:rFonts w:asciiTheme="minorBidi" w:hAnsiTheme="minorBidi" w:cs="Arial"/>
          <w:rtl/>
        </w:rPr>
        <w:t xml:space="preserve"> </w:t>
      </w:r>
    </w:p>
    <w:p w14:paraId="798F2F71" w14:textId="3EDE150B" w:rsidR="00A8063D" w:rsidRPr="00993D7C" w:rsidRDefault="00A8063D" w:rsidP="00BF4F5C">
      <w:pPr>
        <w:pStyle w:val="ab"/>
        <w:numPr>
          <w:ilvl w:val="0"/>
          <w:numId w:val="55"/>
        </w:numPr>
        <w:rPr>
          <w:rFonts w:asciiTheme="minorBidi" w:hAnsiTheme="minorBidi"/>
        </w:rPr>
      </w:pPr>
      <w:r>
        <w:rPr>
          <w:rFonts w:asciiTheme="minorBidi" w:hAnsiTheme="minorBidi" w:cs="Arial" w:hint="cs"/>
          <w:rtl/>
        </w:rPr>
        <w:t xml:space="preserve">מרדכי </w:t>
      </w:r>
      <w:r>
        <w:rPr>
          <w:rFonts w:asciiTheme="minorBidi" w:hAnsiTheme="minorBidi" w:cs="Arial" w:hint="cs"/>
          <w:sz w:val="16"/>
          <w:szCs w:val="16"/>
          <w:rtl/>
        </w:rPr>
        <w:t>(ב"מ סי' שסט)</w:t>
      </w:r>
      <w:r>
        <w:rPr>
          <w:rFonts w:asciiTheme="minorBidi" w:hAnsiTheme="minorBidi" w:cs="Arial" w:hint="cs"/>
          <w:rtl/>
        </w:rPr>
        <w:t xml:space="preserve">- </w:t>
      </w:r>
      <w:r w:rsidRPr="00A8063D">
        <w:rPr>
          <w:rFonts w:asciiTheme="minorBidi" w:hAnsiTheme="minorBidi" w:cs="Arial"/>
          <w:rtl/>
        </w:rPr>
        <w:t>עונה אף הוא כשל ממון.</w:t>
      </w:r>
    </w:p>
    <w:p w14:paraId="63A90C3A"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7470807" w14:textId="6CF03B14" w:rsidR="00B60E61" w:rsidRDefault="00B60E61" w:rsidP="00B60E61">
      <w:pPr>
        <w:rPr>
          <w:rFonts w:asciiTheme="minorBidi" w:hAnsiTheme="minorBidi" w:cs="Arial"/>
          <w:rtl/>
        </w:rPr>
      </w:pPr>
      <w:r w:rsidRPr="001B488D">
        <w:rPr>
          <w:rFonts w:asciiTheme="minorBidi" w:hAnsiTheme="minorBidi" w:cs="Arial"/>
          <w:rtl/>
        </w:rPr>
        <w:t>התנה בשעת ה</w:t>
      </w:r>
      <w:r w:rsidR="00510C7A">
        <w:rPr>
          <w:rFonts w:asciiTheme="minorBidi" w:hAnsiTheme="minorBidi" w:cs="Arial"/>
          <w:rtl/>
        </w:rPr>
        <w:t>קידושין</w:t>
      </w:r>
      <w:r w:rsidRPr="001B488D">
        <w:rPr>
          <w:rFonts w:asciiTheme="minorBidi" w:hAnsiTheme="minorBidi" w:cs="Arial"/>
          <w:rtl/>
        </w:rPr>
        <w:t xml:space="preserve"> שלא יהא לה שאר וכסות, תנאו קיים, ואינו מתחייב לה בהם. אבל אם התנה שלא יתחייב בעונה, תנאו בטל וחייב בה. </w:t>
      </w:r>
      <w:r w:rsidRPr="00A760BE">
        <w:rPr>
          <w:rFonts w:asciiTheme="minorBidi" w:hAnsiTheme="minorBidi" w:cs="Arial"/>
          <w:sz w:val="18"/>
          <w:szCs w:val="18"/>
          <w:rtl/>
        </w:rPr>
        <w:t>הגה: דכל המתנה על מה שכתוב בתורה, ואינו ממון, תנאו בטל. וי"א דכל מאי דתיקון רבנן הוי כמ"ש בתורה (הג</w:t>
      </w:r>
      <w:r w:rsidR="009300BB">
        <w:rPr>
          <w:rFonts w:asciiTheme="minorBidi" w:hAnsiTheme="minorBidi" w:cs="Arial" w:hint="cs"/>
          <w:sz w:val="18"/>
          <w:szCs w:val="18"/>
          <w:rtl/>
        </w:rPr>
        <w:t>מ"ר</w:t>
      </w:r>
      <w:r w:rsidRPr="00A760BE">
        <w:rPr>
          <w:rFonts w:asciiTheme="minorBidi" w:hAnsiTheme="minorBidi" w:cs="Arial"/>
          <w:sz w:val="18"/>
          <w:szCs w:val="18"/>
          <w:rtl/>
        </w:rPr>
        <w:t>).</w:t>
      </w:r>
      <w:r w:rsidRPr="001B488D">
        <w:rPr>
          <w:rFonts w:asciiTheme="minorBidi" w:hAnsiTheme="minorBidi" w:cs="Arial"/>
          <w:rtl/>
        </w:rPr>
        <w:t xml:space="preserve"> </w:t>
      </w:r>
    </w:p>
    <w:p w14:paraId="6F57AC8B" w14:textId="42ED5C7D" w:rsidR="00F622B3" w:rsidRDefault="00F622B3" w:rsidP="00B60E61">
      <w:pPr>
        <w:rPr>
          <w:rFonts w:asciiTheme="minorBidi" w:hAnsiTheme="minorBidi" w:cs="Arial"/>
          <w:rtl/>
        </w:rPr>
      </w:pPr>
      <w:r w:rsidRPr="00F622B3">
        <w:rPr>
          <w:rFonts w:asciiTheme="minorBidi" w:hAnsiTheme="minorBidi" w:cs="Arial" w:hint="cs"/>
          <w:u w:val="single"/>
          <w:rtl/>
        </w:rPr>
        <w:t>המתנה על מה שכתוב בתורה בנוסף לדבר אחר שבו כן תנאו חל:</w:t>
      </w:r>
      <w:r w:rsidR="00693357" w:rsidRPr="00693357">
        <w:rPr>
          <w:rFonts w:asciiTheme="minorBidi" w:hAnsiTheme="minorBidi" w:cs="Arial"/>
          <w:rtl/>
        </w:rPr>
        <w:t xml:space="preserve"> </w:t>
      </w:r>
    </w:p>
    <w:p w14:paraId="136D0BDA" w14:textId="59438573" w:rsidR="00A760BE" w:rsidRPr="00F622B3" w:rsidRDefault="00F622B3" w:rsidP="00BF4F5C">
      <w:pPr>
        <w:pStyle w:val="ab"/>
        <w:numPr>
          <w:ilvl w:val="0"/>
          <w:numId w:val="130"/>
        </w:numPr>
        <w:rPr>
          <w:rFonts w:asciiTheme="minorBidi" w:hAnsiTheme="minorBidi"/>
        </w:rPr>
      </w:pPr>
      <w:r w:rsidRPr="00F622B3">
        <w:rPr>
          <w:rFonts w:asciiTheme="minorBidi" w:hAnsiTheme="minorBidi" w:cs="Arial" w:hint="cs"/>
          <w:rtl/>
        </w:rPr>
        <w:t xml:space="preserve">פת"ש </w:t>
      </w:r>
      <w:r w:rsidRPr="00F622B3">
        <w:rPr>
          <w:rFonts w:asciiTheme="minorBidi" w:hAnsiTheme="minorBidi" w:cs="Arial" w:hint="cs"/>
          <w:sz w:val="16"/>
          <w:szCs w:val="16"/>
          <w:rtl/>
        </w:rPr>
        <w:t>(סק"ו)</w:t>
      </w:r>
      <w:r w:rsidRPr="00F622B3">
        <w:rPr>
          <w:rFonts w:asciiTheme="minorBidi" w:hAnsiTheme="minorBidi" w:cs="Arial" w:hint="cs"/>
          <w:rtl/>
        </w:rPr>
        <w:t xml:space="preserve">- </w:t>
      </w:r>
      <w:r w:rsidR="00693357" w:rsidRPr="00F622B3">
        <w:rPr>
          <w:rFonts w:asciiTheme="minorBidi" w:hAnsiTheme="minorBidi" w:cs="Arial"/>
          <w:rtl/>
        </w:rPr>
        <w:t>כתב בספר מעין גנים וז"ל</w:t>
      </w:r>
      <w:r>
        <w:rPr>
          <w:rFonts w:asciiTheme="minorBidi" w:hAnsiTheme="minorBidi" w:cs="Arial" w:hint="cs"/>
          <w:rtl/>
        </w:rPr>
        <w:t>-</w:t>
      </w:r>
      <w:r w:rsidR="00693357" w:rsidRPr="00F622B3">
        <w:rPr>
          <w:rFonts w:asciiTheme="minorBidi" w:hAnsiTheme="minorBidi" w:cs="Arial"/>
          <w:rtl/>
        </w:rPr>
        <w:t xml:space="preserve"> עיין במל"מ שהביא בשם מהר"א ששון שכתב אם מתנה ג"כ על דבר אחר דלא הוי מתנה עמ"ש בתורה כיון דמועיל התנאי לאותו דבר מהני ג"כ אף עמ"ש בתורה ע"ש ועיין בפ"י טעם הדבר עכ"ל</w:t>
      </w:r>
      <w:r w:rsidRPr="00F622B3">
        <w:rPr>
          <w:rFonts w:asciiTheme="minorBidi" w:hAnsiTheme="minorBidi" w:cs="Arial" w:hint="cs"/>
          <w:rtl/>
        </w:rPr>
        <w:t>.</w:t>
      </w:r>
      <w:r w:rsidR="00693357" w:rsidRPr="00F622B3">
        <w:rPr>
          <w:rFonts w:asciiTheme="minorBidi" w:hAnsiTheme="minorBidi" w:cs="Arial"/>
          <w:rtl/>
        </w:rPr>
        <w:t xml:space="preserve"> וחפשתי למצוא המקום במל"מ וראיתי בפ"ו מה"א סוף דין י"א שכתב אדרבא להיפך בשם מהר"א ששון סי' ס"ד</w:t>
      </w:r>
      <w:r>
        <w:rPr>
          <w:rFonts w:asciiTheme="minorBidi" w:hAnsiTheme="minorBidi" w:cs="Arial" w:hint="cs"/>
          <w:rtl/>
        </w:rPr>
        <w:t>,</w:t>
      </w:r>
      <w:r w:rsidR="00693357" w:rsidRPr="00F622B3">
        <w:rPr>
          <w:rFonts w:asciiTheme="minorBidi" w:hAnsiTheme="minorBidi" w:cs="Arial"/>
          <w:rtl/>
        </w:rPr>
        <w:t xml:space="preserve"> דבתנאי לא אמרי' מגו דחייל אהא חייל נמי אהא</w:t>
      </w:r>
      <w:r>
        <w:rPr>
          <w:rFonts w:asciiTheme="minorBidi" w:hAnsiTheme="minorBidi" w:cs="Arial" w:hint="cs"/>
          <w:rtl/>
        </w:rPr>
        <w:t>.</w:t>
      </w:r>
      <w:r w:rsidR="00693357" w:rsidRPr="00F622B3">
        <w:rPr>
          <w:rFonts w:asciiTheme="minorBidi" w:hAnsiTheme="minorBidi" w:cs="Arial"/>
          <w:rtl/>
        </w:rPr>
        <w:t xml:space="preserve"> וכדמות ראיה מהא דאמרי' האומר </w:t>
      </w:r>
      <w:r w:rsidR="00693357" w:rsidRPr="00F622B3">
        <w:rPr>
          <w:rFonts w:asciiTheme="minorBidi" w:hAnsiTheme="minorBidi" w:cs="Arial"/>
          <w:rtl/>
        </w:rPr>
        <w:lastRenderedPageBreak/>
        <w:t>לאשה כו' ואם איתא דדמיא לשבועה דחייל בכולל א"כ גם בתנאי נאמר כן</w:t>
      </w:r>
      <w:r>
        <w:rPr>
          <w:rFonts w:asciiTheme="minorBidi" w:hAnsiTheme="minorBidi" w:cs="Arial" w:hint="cs"/>
          <w:rtl/>
        </w:rPr>
        <w:t>,</w:t>
      </w:r>
      <w:r w:rsidR="00693357" w:rsidRPr="00F622B3">
        <w:rPr>
          <w:rFonts w:asciiTheme="minorBidi" w:hAnsiTheme="minorBidi" w:cs="Arial"/>
          <w:rtl/>
        </w:rPr>
        <w:t xml:space="preserve"> דמגו דחייל על שאר וכסות חייל נמי על העונה ע"כ</w:t>
      </w:r>
      <w:r>
        <w:rPr>
          <w:rFonts w:asciiTheme="minorBidi" w:hAnsiTheme="minorBidi" w:cs="Arial" w:hint="cs"/>
          <w:rtl/>
        </w:rPr>
        <w:t xml:space="preserve"> </w:t>
      </w:r>
      <w:r>
        <w:rPr>
          <w:rFonts w:asciiTheme="minorBidi" w:hAnsiTheme="minorBidi" w:cs="Arial" w:hint="cs"/>
          <w:sz w:val="16"/>
          <w:szCs w:val="16"/>
          <w:rtl/>
        </w:rPr>
        <w:t>{דברי המל"מ בשם מהר"א}</w:t>
      </w:r>
      <w:r>
        <w:rPr>
          <w:rFonts w:asciiTheme="minorBidi" w:hAnsiTheme="minorBidi" w:cs="Arial" w:hint="cs"/>
          <w:rtl/>
        </w:rPr>
        <w:t>.</w:t>
      </w:r>
      <w:r w:rsidR="00693357" w:rsidRPr="00F622B3">
        <w:rPr>
          <w:rFonts w:asciiTheme="minorBidi" w:hAnsiTheme="minorBidi" w:cs="Arial"/>
          <w:rtl/>
        </w:rPr>
        <w:t xml:space="preserve"> רק דהמל"מ כתב עליו דאין מכאן הכרח</w:t>
      </w:r>
      <w:r>
        <w:rPr>
          <w:rFonts w:asciiTheme="minorBidi" w:hAnsiTheme="minorBidi" w:cs="Arial" w:hint="cs"/>
          <w:rtl/>
        </w:rPr>
        <w:t>,</w:t>
      </w:r>
      <w:r w:rsidR="00693357" w:rsidRPr="00F622B3">
        <w:rPr>
          <w:rFonts w:asciiTheme="minorBidi" w:hAnsiTheme="minorBidi" w:cs="Arial"/>
          <w:rtl/>
        </w:rPr>
        <w:t xml:space="preserve"> דשאני הכא שהזכיר האיסור בפירוש</w:t>
      </w:r>
      <w:r>
        <w:rPr>
          <w:rFonts w:asciiTheme="minorBidi" w:hAnsiTheme="minorBidi" w:cs="Arial" w:hint="cs"/>
          <w:rtl/>
        </w:rPr>
        <w:t>,</w:t>
      </w:r>
      <w:r w:rsidR="00693357" w:rsidRPr="00F622B3">
        <w:rPr>
          <w:rFonts w:asciiTheme="minorBidi" w:hAnsiTheme="minorBidi" w:cs="Arial"/>
          <w:rtl/>
        </w:rPr>
        <w:t xml:space="preserve"> ומפני זה לא אמרי' מגו וכמ"ש התוס' שבועות </w:t>
      </w:r>
      <w:r>
        <w:rPr>
          <w:rFonts w:asciiTheme="minorBidi" w:hAnsiTheme="minorBidi" w:cs="Arial" w:hint="cs"/>
          <w:rtl/>
        </w:rPr>
        <w:t>(</w:t>
      </w:r>
      <w:r w:rsidR="00693357" w:rsidRPr="00F622B3">
        <w:rPr>
          <w:rFonts w:asciiTheme="minorBidi" w:hAnsiTheme="minorBidi" w:cs="Arial"/>
          <w:rtl/>
        </w:rPr>
        <w:t>נד</w:t>
      </w:r>
      <w:r>
        <w:rPr>
          <w:rFonts w:asciiTheme="minorBidi" w:hAnsiTheme="minorBidi" w:cs="Arial" w:hint="cs"/>
          <w:rtl/>
        </w:rPr>
        <w:t>.)</w:t>
      </w:r>
      <w:r w:rsidR="00693357" w:rsidRPr="00F622B3">
        <w:rPr>
          <w:rFonts w:asciiTheme="minorBidi" w:hAnsiTheme="minorBidi" w:cs="Arial"/>
          <w:rtl/>
        </w:rPr>
        <w:t xml:space="preserve"> בשם ריצב"א</w:t>
      </w:r>
      <w:r>
        <w:rPr>
          <w:rFonts w:asciiTheme="minorBidi" w:hAnsiTheme="minorBidi" w:cs="Arial" w:hint="cs"/>
          <w:rtl/>
        </w:rPr>
        <w:t>,</w:t>
      </w:r>
      <w:r w:rsidR="00693357" w:rsidRPr="00F622B3">
        <w:rPr>
          <w:rFonts w:asciiTheme="minorBidi" w:hAnsiTheme="minorBidi" w:cs="Arial"/>
          <w:rtl/>
        </w:rPr>
        <w:t xml:space="preserve"> דמשמע מדבריהם דלא אמרי' מגו דחייל אהיתר חייל נמי אאיסור אלא דוקא בסתם</w:t>
      </w:r>
      <w:r>
        <w:rPr>
          <w:rFonts w:asciiTheme="minorBidi" w:hAnsiTheme="minorBidi" w:cs="Arial" w:hint="cs"/>
          <w:rtl/>
        </w:rPr>
        <w:t>,</w:t>
      </w:r>
      <w:r w:rsidR="00693357" w:rsidRPr="00F622B3">
        <w:rPr>
          <w:rFonts w:asciiTheme="minorBidi" w:hAnsiTheme="minorBidi" w:cs="Arial"/>
          <w:rtl/>
        </w:rPr>
        <w:t xml:space="preserve"> אבל במפרש האיסור לא</w:t>
      </w:r>
      <w:r>
        <w:rPr>
          <w:rFonts w:asciiTheme="minorBidi" w:hAnsiTheme="minorBidi" w:cs="Arial" w:hint="cs"/>
          <w:rtl/>
        </w:rPr>
        <w:t>.</w:t>
      </w:r>
      <w:r w:rsidR="00693357" w:rsidRPr="00F622B3">
        <w:rPr>
          <w:rFonts w:asciiTheme="minorBidi" w:hAnsiTheme="minorBidi" w:cs="Arial"/>
          <w:rtl/>
        </w:rPr>
        <w:t xml:space="preserve"> וא"כ היכא דקאמר ע"מ שאין ליך עלי שאר כסות ועונה שהזכיר האיסור בפירו</w:t>
      </w:r>
      <w:r>
        <w:rPr>
          <w:rFonts w:asciiTheme="minorBidi" w:hAnsiTheme="minorBidi" w:cs="Arial" w:hint="cs"/>
          <w:rtl/>
        </w:rPr>
        <w:t>ש,</w:t>
      </w:r>
      <w:r w:rsidR="00693357" w:rsidRPr="00F622B3">
        <w:rPr>
          <w:rFonts w:asciiTheme="minorBidi" w:hAnsiTheme="minorBidi" w:cs="Arial"/>
          <w:rtl/>
        </w:rPr>
        <w:t xml:space="preserve"> לא אמרי' מגו דחייל אשאר וכסות חייל נמי אעונה עכ"ד</w:t>
      </w:r>
      <w:r>
        <w:rPr>
          <w:rFonts w:asciiTheme="minorBidi" w:hAnsiTheme="minorBidi" w:cs="Arial" w:hint="cs"/>
          <w:sz w:val="16"/>
          <w:szCs w:val="16"/>
          <w:rtl/>
        </w:rPr>
        <w:t xml:space="preserve"> {המל"מ}</w:t>
      </w:r>
      <w:r>
        <w:rPr>
          <w:rFonts w:asciiTheme="minorBidi" w:hAnsiTheme="minorBidi" w:cs="Arial" w:hint="cs"/>
          <w:rtl/>
        </w:rPr>
        <w:t>.</w:t>
      </w:r>
      <w:r w:rsidR="00693357" w:rsidRPr="00F622B3">
        <w:rPr>
          <w:rFonts w:asciiTheme="minorBidi" w:hAnsiTheme="minorBidi" w:cs="Arial"/>
          <w:rtl/>
        </w:rPr>
        <w:t xml:space="preserve"> אבל גם לאידך גיסא אין ראי</w:t>
      </w:r>
      <w:r>
        <w:rPr>
          <w:rFonts w:asciiTheme="minorBidi" w:hAnsiTheme="minorBidi" w:cs="Arial" w:hint="cs"/>
          <w:rtl/>
        </w:rPr>
        <w:t>ה,</w:t>
      </w:r>
      <w:r w:rsidR="00693357" w:rsidRPr="00F622B3">
        <w:rPr>
          <w:rFonts w:asciiTheme="minorBidi" w:hAnsiTheme="minorBidi" w:cs="Arial"/>
          <w:rtl/>
        </w:rPr>
        <w:t xml:space="preserve"> דאפשר דה"ה בסתם</w:t>
      </w:r>
      <w:r>
        <w:rPr>
          <w:rFonts w:asciiTheme="minorBidi" w:hAnsiTheme="minorBidi" w:cs="Arial" w:hint="cs"/>
          <w:rtl/>
        </w:rPr>
        <w:t>,</w:t>
      </w:r>
      <w:r w:rsidR="00693357" w:rsidRPr="00F622B3">
        <w:rPr>
          <w:rFonts w:asciiTheme="minorBidi" w:hAnsiTheme="minorBidi" w:cs="Arial"/>
          <w:rtl/>
        </w:rPr>
        <w:t xml:space="preserve"> כגון שאמר ע"מ שאין לך עלי חיובי הבעל לאשתו ג"כ לא אמרי' מגו דחייל אהא חייל נמי אהא</w:t>
      </w:r>
      <w:r w:rsidR="00B302C4">
        <w:rPr>
          <w:rFonts w:asciiTheme="minorBidi" w:hAnsiTheme="minorBidi" w:cs="Arial" w:hint="cs"/>
          <w:rtl/>
        </w:rPr>
        <w:t>,</w:t>
      </w:r>
      <w:r w:rsidR="00693357" w:rsidRPr="00F622B3">
        <w:rPr>
          <w:rFonts w:asciiTheme="minorBidi" w:hAnsiTheme="minorBidi" w:cs="Arial"/>
          <w:rtl/>
        </w:rPr>
        <w:t xml:space="preserve"> וכדעת מהר"א ששון הנ"ל</w:t>
      </w:r>
      <w:r>
        <w:rPr>
          <w:rFonts w:asciiTheme="minorBidi" w:hAnsiTheme="minorBidi" w:cs="Arial" w:hint="cs"/>
          <w:rtl/>
        </w:rPr>
        <w:t>.</w:t>
      </w:r>
    </w:p>
    <w:p w14:paraId="41535E8E" w14:textId="77777777" w:rsidR="00F622B3" w:rsidRPr="00F622B3" w:rsidRDefault="00F622B3" w:rsidP="00F622B3">
      <w:pPr>
        <w:rPr>
          <w:rFonts w:asciiTheme="minorBidi" w:hAnsiTheme="minorBidi"/>
          <w:rtl/>
        </w:rPr>
      </w:pPr>
    </w:p>
    <w:p w14:paraId="2B0BD128" w14:textId="61135124" w:rsidR="00B60E61" w:rsidRDefault="00B60E61" w:rsidP="000422FD">
      <w:pPr>
        <w:pStyle w:val="2"/>
        <w:rPr>
          <w:rtl/>
        </w:rPr>
      </w:pPr>
      <w:r w:rsidRPr="001B488D">
        <w:rPr>
          <w:rtl/>
        </w:rPr>
        <w:t>סעיף ו</w:t>
      </w:r>
      <w:r w:rsidR="00255132">
        <w:rPr>
          <w:rFonts w:hint="cs"/>
          <w:rtl/>
        </w:rPr>
        <w:t>:</w:t>
      </w:r>
      <w:r w:rsidR="00B84EFC" w:rsidRPr="00B84EFC">
        <w:rPr>
          <w:rFonts w:hint="cs"/>
          <w:rtl/>
        </w:rPr>
        <w:t xml:space="preserve"> </w:t>
      </w:r>
      <w:r w:rsidR="00E20127">
        <w:rPr>
          <w:rFonts w:hint="cs"/>
          <w:rtl/>
        </w:rPr>
        <w:t>האמ"ל</w:t>
      </w:r>
      <w:r w:rsidR="00B84EFC" w:rsidRPr="00B84EFC">
        <w:rPr>
          <w:rFonts w:hint="cs"/>
          <w:rtl/>
        </w:rPr>
        <w:t xml:space="preserve"> </w:t>
      </w:r>
      <w:r w:rsidR="003F6958">
        <w:rPr>
          <w:rFonts w:hint="cs"/>
          <w:rtl/>
        </w:rPr>
        <w:t xml:space="preserve">בפרוטה זו </w:t>
      </w:r>
      <w:r w:rsidR="00B84EFC" w:rsidRPr="00B84EFC">
        <w:rPr>
          <w:rFonts w:hint="cs"/>
          <w:rtl/>
        </w:rPr>
        <w:t>ע</w:t>
      </w:r>
      <w:r w:rsidR="003F6958">
        <w:rPr>
          <w:rFonts w:hint="cs"/>
          <w:rtl/>
        </w:rPr>
        <w:t>ל מנת</w:t>
      </w:r>
      <w:r w:rsidR="00B84EFC" w:rsidRPr="00B84EFC">
        <w:rPr>
          <w:rFonts w:hint="cs"/>
          <w:rtl/>
        </w:rPr>
        <w:t xml:space="preserve"> שאתן לך מנה</w:t>
      </w:r>
      <w:r w:rsidR="00B84EFC">
        <w:rPr>
          <w:rFonts w:hint="cs"/>
          <w:rtl/>
        </w:rPr>
        <w:t>.</w:t>
      </w:r>
    </w:p>
    <w:p w14:paraId="57DA361B" w14:textId="07699F74" w:rsidR="00B84EFC" w:rsidRPr="00EF1651" w:rsidRDefault="00B84EFC" w:rsidP="00B84EFC">
      <w:pPr>
        <w:rPr>
          <w:rFonts w:cs="Arial"/>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 ע"</w:t>
      </w:r>
      <w:r>
        <w:rPr>
          <w:rFonts w:cs="Arial" w:hint="cs"/>
          <w:b/>
          <w:bCs/>
          <w:rtl/>
        </w:rPr>
        <w:t>א</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sidRPr="00595897">
        <w:rPr>
          <w:rFonts w:asciiTheme="minorBidi" w:hAnsiTheme="minorBidi" w:cs="Arial"/>
          <w:rtl/>
        </w:rPr>
        <w:t xml:space="preserve"> </w:t>
      </w:r>
      <w:r w:rsidRPr="00EF1651">
        <w:rPr>
          <w:rFonts w:cs="Arial"/>
          <w:rtl/>
        </w:rPr>
        <w:t>האומר לאשה הרי את מקודשת לי</w:t>
      </w:r>
      <w:r>
        <w:rPr>
          <w:rStyle w:val="a7"/>
          <w:rFonts w:cs="Arial"/>
          <w:rtl/>
        </w:rPr>
        <w:footnoteReference w:id="994"/>
      </w:r>
      <w:r w:rsidRPr="00EF1651">
        <w:rPr>
          <w:rFonts w:cs="Arial"/>
          <w:rtl/>
        </w:rPr>
        <w:t xml:space="preserve"> על מנת שאתן לך מאתים זוז - הרי זו מקודשת, והוא יתן. על מנת שאתן לך מכאן ועד ל' יום, נתן לה בתוך שלשים - מקודשת, ואם לאו - אינה מקודשת.</w:t>
      </w:r>
      <w:r>
        <w:rPr>
          <w:rFonts w:cs="Arial" w:hint="cs"/>
          <w:rtl/>
        </w:rPr>
        <w:t xml:space="preserve">..     </w:t>
      </w:r>
      <w:r w:rsidRPr="00EF1651">
        <w:rPr>
          <w:rFonts w:cs="Arial"/>
          <w:u w:val="double"/>
          <w:rtl/>
        </w:rPr>
        <w:t>גמ'</w:t>
      </w:r>
      <w:r>
        <w:rPr>
          <w:rFonts w:cs="Arial" w:hint="cs"/>
          <w:rtl/>
        </w:rPr>
        <w:t>:</w:t>
      </w:r>
      <w:r w:rsidRPr="00EF1651">
        <w:rPr>
          <w:rFonts w:cs="Arial"/>
          <w:rtl/>
        </w:rPr>
        <w:t xml:space="preserve"> איתמר, </w:t>
      </w:r>
      <w:r w:rsidRPr="00F609DC">
        <w:rPr>
          <w:rFonts w:cs="Arial"/>
          <w:u w:val="single"/>
          <w:rtl/>
        </w:rPr>
        <w:t>רב הונא אמר</w:t>
      </w:r>
      <w:r w:rsidRPr="00EF1651">
        <w:rPr>
          <w:rFonts w:cs="Arial"/>
          <w:rtl/>
        </w:rPr>
        <w:t>: והוא יתן</w:t>
      </w:r>
      <w:r w:rsidR="00030954">
        <w:rPr>
          <w:rStyle w:val="a7"/>
          <w:rFonts w:cs="Arial"/>
          <w:rtl/>
        </w:rPr>
        <w:footnoteReference w:id="995"/>
      </w:r>
      <w:r w:rsidR="00030954">
        <w:rPr>
          <w:rFonts w:cs="Arial" w:hint="cs"/>
          <w:rtl/>
        </w:rPr>
        <w:t>.</w:t>
      </w:r>
      <w:r w:rsidRPr="00EF1651">
        <w:rPr>
          <w:rFonts w:cs="Arial"/>
          <w:rtl/>
        </w:rPr>
        <w:t xml:space="preserve"> </w:t>
      </w:r>
      <w:r w:rsidRPr="00F609DC">
        <w:rPr>
          <w:rFonts w:cs="Arial"/>
          <w:u w:val="single"/>
          <w:rtl/>
        </w:rPr>
        <w:t>רב יהודה אמר</w:t>
      </w:r>
      <w:r w:rsidRPr="00EF1651">
        <w:rPr>
          <w:rFonts w:cs="Arial"/>
          <w:rtl/>
        </w:rPr>
        <w:t>: לכשיתן. רב הונא אמר והוא יתן, תנאה הוי, מקיים תנאה ואזיל; רב יהודה אמר לכשיתן, לכי יהיב הוו קידושי, השתא מיהא לא הוו קידושי. מאי בינייהו? איכא בינייהו: שפשטה ידה וקבלה קידושין מאחר</w:t>
      </w:r>
      <w:r w:rsidR="00030954">
        <w:rPr>
          <w:rStyle w:val="a7"/>
          <w:rFonts w:cs="Arial"/>
          <w:rtl/>
        </w:rPr>
        <w:footnoteReference w:id="996"/>
      </w:r>
      <w:r w:rsidRPr="00EF1651">
        <w:rPr>
          <w:rFonts w:cs="Arial"/>
          <w:rtl/>
        </w:rPr>
        <w:t>, לרב הונא לא הוו קידושי</w:t>
      </w:r>
      <w:r w:rsidR="00030954">
        <w:rPr>
          <w:rStyle w:val="a7"/>
          <w:rFonts w:cs="Arial"/>
          <w:rtl/>
        </w:rPr>
        <w:footnoteReference w:id="997"/>
      </w:r>
      <w:r w:rsidRPr="00EF1651">
        <w:rPr>
          <w:rFonts w:cs="Arial"/>
          <w:rtl/>
        </w:rPr>
        <w:t>, לרב יהודה הוו קידושי</w:t>
      </w:r>
      <w:r w:rsidR="00030954">
        <w:rPr>
          <w:rStyle w:val="a7"/>
          <w:rFonts w:cs="Arial"/>
          <w:rtl/>
        </w:rPr>
        <w:footnoteReference w:id="998"/>
      </w:r>
      <w:r w:rsidRPr="00EF1651">
        <w:rPr>
          <w:rFonts w:cs="Arial"/>
          <w:rtl/>
        </w:rPr>
        <w:t xml:space="preserve">. </w:t>
      </w:r>
      <w:r w:rsidRPr="002902FB">
        <w:rPr>
          <w:rFonts w:cs="Arial" w:hint="cs"/>
          <w:sz w:val="16"/>
          <w:szCs w:val="16"/>
          <w:rtl/>
        </w:rPr>
        <w:t>(</w:t>
      </w:r>
      <w:r w:rsidRPr="002902FB">
        <w:rPr>
          <w:rFonts w:cs="Arial"/>
          <w:sz w:val="16"/>
          <w:szCs w:val="16"/>
          <w:rtl/>
        </w:rPr>
        <w:t>ומפרש בגמרא (שם:) טעמא דרב הונא משום דכל האומר על מנת כאומר מעכשיו דמי</w:t>
      </w:r>
      <w:r w:rsidRPr="002902FB">
        <w:rPr>
          <w:rFonts w:cs="Arial" w:hint="cs"/>
          <w:sz w:val="16"/>
          <w:szCs w:val="16"/>
          <w:rtl/>
        </w:rPr>
        <w:t>,</w:t>
      </w:r>
      <w:r w:rsidRPr="002902FB">
        <w:rPr>
          <w:rFonts w:cs="Arial"/>
          <w:sz w:val="16"/>
          <w:szCs w:val="16"/>
          <w:rtl/>
        </w:rPr>
        <w:t xml:space="preserve"> ופסקו הפוסקים כוותיה</w:t>
      </w:r>
      <w:r>
        <w:rPr>
          <w:rFonts w:cs="Arial" w:hint="cs"/>
          <w:sz w:val="16"/>
          <w:szCs w:val="16"/>
          <w:rtl/>
        </w:rPr>
        <w:t>, ב"י)</w:t>
      </w:r>
    </w:p>
    <w:p w14:paraId="76CB28C3" w14:textId="39B35D04" w:rsidR="00EF1651" w:rsidRPr="00B84EFC" w:rsidRDefault="00B84EFC" w:rsidP="00EF1651">
      <w:pPr>
        <w:rPr>
          <w:u w:val="single"/>
          <w:rtl/>
        </w:rPr>
      </w:pPr>
      <w:r w:rsidRPr="00B84EFC">
        <w:rPr>
          <w:rFonts w:hint="cs"/>
          <w:u w:val="single"/>
          <w:rtl/>
        </w:rPr>
        <w:t xml:space="preserve">האומר </w:t>
      </w:r>
      <w:r>
        <w:rPr>
          <w:rFonts w:hint="cs"/>
          <w:u w:val="single"/>
          <w:rtl/>
        </w:rPr>
        <w:t>"</w:t>
      </w:r>
      <w:r w:rsidRPr="00B84EFC">
        <w:rPr>
          <w:rFonts w:hint="cs"/>
          <w:u w:val="single"/>
          <w:rtl/>
        </w:rPr>
        <w:t>הרי את מקודשת</w:t>
      </w:r>
      <w:r w:rsidR="00550E0B">
        <w:rPr>
          <w:rFonts w:hint="cs"/>
          <w:u w:val="single"/>
          <w:rtl/>
        </w:rPr>
        <w:t xml:space="preserve"> לי</w:t>
      </w:r>
      <w:r w:rsidRPr="00B84EFC">
        <w:rPr>
          <w:rFonts w:hint="cs"/>
          <w:u w:val="single"/>
          <w:rtl/>
        </w:rPr>
        <w:t xml:space="preserve"> ע</w:t>
      </w:r>
      <w:r w:rsidR="003F6958">
        <w:rPr>
          <w:rFonts w:hint="cs"/>
          <w:u w:val="single"/>
          <w:rtl/>
        </w:rPr>
        <w:t>ל מנת</w:t>
      </w:r>
      <w:r w:rsidRPr="00B84EFC">
        <w:rPr>
          <w:rFonts w:hint="cs"/>
          <w:u w:val="single"/>
          <w:rtl/>
        </w:rPr>
        <w:t xml:space="preserve"> שאתן לך מנה</w:t>
      </w:r>
      <w:r>
        <w:rPr>
          <w:rFonts w:hint="cs"/>
          <w:u w:val="single"/>
          <w:rtl/>
        </w:rPr>
        <w:t>"</w:t>
      </w:r>
      <w:r w:rsidRPr="00B84EFC">
        <w:rPr>
          <w:rFonts w:hint="cs"/>
          <w:u w:val="single"/>
          <w:rtl/>
        </w:rPr>
        <w:t>:</w:t>
      </w:r>
    </w:p>
    <w:p w14:paraId="16884D57" w14:textId="4FD80557" w:rsidR="00B84EFC" w:rsidRPr="00B84EFC" w:rsidRDefault="00993D7C" w:rsidP="00BF4F5C">
      <w:pPr>
        <w:pStyle w:val="ab"/>
        <w:numPr>
          <w:ilvl w:val="0"/>
          <w:numId w:val="55"/>
        </w:numPr>
        <w:rPr>
          <w:rFonts w:asciiTheme="minorBidi" w:hAnsiTheme="minorBidi"/>
        </w:rPr>
      </w:pPr>
      <w:r>
        <w:rPr>
          <w:rFonts w:asciiTheme="minorBidi" w:hAnsiTheme="minorBidi" w:cs="Arial" w:hint="cs"/>
          <w:rtl/>
        </w:rPr>
        <w:t xml:space="preserve">טור- </w:t>
      </w:r>
      <w:r w:rsidRPr="001B488D">
        <w:rPr>
          <w:rFonts w:asciiTheme="minorBidi" w:hAnsiTheme="minorBidi" w:cs="Arial"/>
          <w:rtl/>
        </w:rPr>
        <w:t xml:space="preserve">נתן לה פרוטה ואמר לה ע"מ שאתן לך מנה התקדשי לי </w:t>
      </w:r>
      <w:r w:rsidR="00EF1651">
        <w:rPr>
          <w:rFonts w:asciiTheme="minorBidi" w:hAnsiTheme="minorBidi" w:cs="Arial" w:hint="cs"/>
          <w:rtl/>
        </w:rPr>
        <w:t xml:space="preserve">- </w:t>
      </w:r>
      <w:r w:rsidRPr="001B488D">
        <w:rPr>
          <w:rFonts w:asciiTheme="minorBidi" w:hAnsiTheme="minorBidi" w:cs="Arial"/>
          <w:rtl/>
        </w:rPr>
        <w:t>כשיתקיים התנאי יחולו הקידושין למפרע אע</w:t>
      </w:r>
      <w:r w:rsidR="00EF1651">
        <w:rPr>
          <w:rFonts w:asciiTheme="minorBidi" w:hAnsiTheme="minorBidi" w:cs="Arial" w:hint="cs"/>
          <w:rtl/>
        </w:rPr>
        <w:t>"</w:t>
      </w:r>
      <w:r w:rsidRPr="001B488D">
        <w:rPr>
          <w:rFonts w:asciiTheme="minorBidi" w:hAnsiTheme="minorBidi" w:cs="Arial"/>
          <w:rtl/>
        </w:rPr>
        <w:t>פ שלא אמר מעכשיו</w:t>
      </w:r>
      <w:r w:rsidR="00EF1651">
        <w:rPr>
          <w:rFonts w:asciiTheme="minorBidi" w:hAnsiTheme="minorBidi" w:cs="Arial" w:hint="cs"/>
          <w:rtl/>
        </w:rPr>
        <w:t>,</w:t>
      </w:r>
      <w:r w:rsidRPr="001B488D">
        <w:rPr>
          <w:rFonts w:asciiTheme="minorBidi" w:hAnsiTheme="minorBidi" w:cs="Arial"/>
          <w:rtl/>
        </w:rPr>
        <w:t xml:space="preserve"> דכל האומר ע"מ כאומר מעכשיו דמי</w:t>
      </w:r>
      <w:r w:rsidR="00EF1651">
        <w:rPr>
          <w:rFonts w:asciiTheme="minorBidi" w:hAnsiTheme="minorBidi" w:cs="Arial" w:hint="cs"/>
          <w:rtl/>
        </w:rPr>
        <w:t>.</w:t>
      </w:r>
      <w:r w:rsidRPr="001B488D">
        <w:rPr>
          <w:rFonts w:asciiTheme="minorBidi" w:hAnsiTheme="minorBidi" w:cs="Arial"/>
          <w:rtl/>
        </w:rPr>
        <w:t xml:space="preserve"> ואם קבלה קידושין מאחר קודם שנתקיים התנאי</w:t>
      </w:r>
      <w:r w:rsidR="00EF1651">
        <w:rPr>
          <w:rFonts w:asciiTheme="minorBidi" w:hAnsiTheme="minorBidi" w:cs="Arial" w:hint="cs"/>
          <w:rtl/>
        </w:rPr>
        <w:t>,</w:t>
      </w:r>
      <w:r w:rsidRPr="001B488D">
        <w:rPr>
          <w:rFonts w:asciiTheme="minorBidi" w:hAnsiTheme="minorBidi" w:cs="Arial"/>
          <w:rtl/>
        </w:rPr>
        <w:t xml:space="preserve"> ואח"כ נתקיים </w:t>
      </w:r>
      <w:r w:rsidR="00EF1651">
        <w:rPr>
          <w:rFonts w:asciiTheme="minorBidi" w:hAnsiTheme="minorBidi" w:cs="Arial" w:hint="cs"/>
          <w:rtl/>
        </w:rPr>
        <w:t xml:space="preserve">- </w:t>
      </w:r>
      <w:r w:rsidRPr="001B488D">
        <w:rPr>
          <w:rFonts w:asciiTheme="minorBidi" w:hAnsiTheme="minorBidi" w:cs="Arial"/>
          <w:rtl/>
        </w:rPr>
        <w:t>אין קידושי השני כלום</w:t>
      </w:r>
      <w:r w:rsidR="00EF1651">
        <w:rPr>
          <w:rFonts w:asciiTheme="minorBidi" w:hAnsiTheme="minorBidi" w:cs="Arial" w:hint="cs"/>
          <w:rtl/>
        </w:rPr>
        <w:t>.</w:t>
      </w:r>
      <w:r w:rsidRPr="001B488D">
        <w:rPr>
          <w:rFonts w:asciiTheme="minorBidi" w:hAnsiTheme="minorBidi" w:cs="Arial"/>
          <w:rtl/>
        </w:rPr>
        <w:t xml:space="preserve"> ואם אמר לה על מנת שאתן לך מנה תוך ל' יום</w:t>
      </w:r>
      <w:r w:rsidR="00EF1651">
        <w:rPr>
          <w:rFonts w:asciiTheme="minorBidi" w:hAnsiTheme="minorBidi" w:cs="Arial" w:hint="cs"/>
          <w:rtl/>
        </w:rPr>
        <w:t>,</w:t>
      </w:r>
      <w:r w:rsidRPr="001B488D">
        <w:rPr>
          <w:rFonts w:asciiTheme="minorBidi" w:hAnsiTheme="minorBidi" w:cs="Arial"/>
          <w:rtl/>
        </w:rPr>
        <w:t xml:space="preserve"> אם נתן לה תוך שלשים יום </w:t>
      </w:r>
      <w:r w:rsidR="00EF1651">
        <w:rPr>
          <w:rFonts w:asciiTheme="minorBidi" w:hAnsiTheme="minorBidi" w:cs="Arial" w:hint="cs"/>
          <w:rtl/>
        </w:rPr>
        <w:t xml:space="preserve">- </w:t>
      </w:r>
      <w:r w:rsidRPr="001B488D">
        <w:rPr>
          <w:rFonts w:asciiTheme="minorBidi" w:hAnsiTheme="minorBidi" w:cs="Arial"/>
          <w:rtl/>
        </w:rPr>
        <w:t xml:space="preserve">הוו </w:t>
      </w:r>
      <w:r>
        <w:rPr>
          <w:rFonts w:asciiTheme="minorBidi" w:hAnsiTheme="minorBidi" w:cs="Arial"/>
          <w:rtl/>
        </w:rPr>
        <w:t>קידושין</w:t>
      </w:r>
      <w:r w:rsidRPr="001B488D">
        <w:rPr>
          <w:rFonts w:asciiTheme="minorBidi" w:hAnsiTheme="minorBidi" w:cs="Arial"/>
          <w:rtl/>
        </w:rPr>
        <w:t xml:space="preserve"> למפרע</w:t>
      </w:r>
      <w:r w:rsidR="00EF1651">
        <w:rPr>
          <w:rFonts w:asciiTheme="minorBidi" w:hAnsiTheme="minorBidi" w:cs="Arial" w:hint="cs"/>
          <w:rtl/>
        </w:rPr>
        <w:t>.</w:t>
      </w:r>
      <w:r w:rsidRPr="001B488D">
        <w:rPr>
          <w:rFonts w:asciiTheme="minorBidi" w:hAnsiTheme="minorBidi" w:cs="Arial"/>
          <w:rtl/>
        </w:rPr>
        <w:t xml:space="preserve"> לא נתן לה תוך שלשים יום </w:t>
      </w:r>
      <w:r w:rsidR="00EF1651">
        <w:rPr>
          <w:rFonts w:asciiTheme="minorBidi" w:hAnsiTheme="minorBidi" w:cs="Arial" w:hint="cs"/>
          <w:rtl/>
        </w:rPr>
        <w:t xml:space="preserve">- </w:t>
      </w:r>
      <w:r w:rsidRPr="001B488D">
        <w:rPr>
          <w:rFonts w:asciiTheme="minorBidi" w:hAnsiTheme="minorBidi" w:cs="Arial"/>
          <w:rtl/>
        </w:rPr>
        <w:t>אינה מקודשת</w:t>
      </w:r>
      <w:r>
        <w:rPr>
          <w:rFonts w:asciiTheme="minorBidi" w:hAnsiTheme="minorBidi" w:cs="Arial" w:hint="cs"/>
          <w:rtl/>
        </w:rPr>
        <w:t>.</w:t>
      </w:r>
      <w:r w:rsidRPr="001B488D">
        <w:rPr>
          <w:rFonts w:asciiTheme="minorBidi" w:hAnsiTheme="minorBidi" w:cs="Arial"/>
          <w:rtl/>
        </w:rPr>
        <w:t xml:space="preserve"> </w:t>
      </w:r>
      <w:r w:rsidR="00030954" w:rsidRPr="009300BB">
        <w:rPr>
          <w:rFonts w:asciiTheme="minorBidi" w:hAnsiTheme="minorBidi" w:cs="Arial" w:hint="cs"/>
          <w:color w:val="E36C0A" w:themeColor="accent6" w:themeShade="BF"/>
          <w:rtl/>
        </w:rPr>
        <w:t>(וכ"פ בשו"ע)</w:t>
      </w:r>
    </w:p>
    <w:p w14:paraId="0E06CAC2" w14:textId="7D584AD1" w:rsidR="00B84EFC" w:rsidRPr="00B84EFC" w:rsidRDefault="00B84EFC" w:rsidP="00B84EFC">
      <w:pPr>
        <w:ind w:left="360"/>
        <w:rPr>
          <w:rFonts w:asciiTheme="minorBidi" w:hAnsiTheme="minorBidi"/>
          <w:u w:val="dotted"/>
        </w:rPr>
      </w:pPr>
      <w:r w:rsidRPr="00B84EFC">
        <w:rPr>
          <w:rFonts w:cs="Arial" w:hint="cs"/>
          <w:u w:val="dotted"/>
          <w:rtl/>
        </w:rPr>
        <w:t xml:space="preserve">ומה הדין </w:t>
      </w:r>
      <w:r w:rsidRPr="00B84EFC">
        <w:rPr>
          <w:rFonts w:cs="Arial"/>
          <w:u w:val="dotted"/>
          <w:rtl/>
        </w:rPr>
        <w:t>אם קדשה אח</w:t>
      </w:r>
      <w:r w:rsidRPr="00B84EFC">
        <w:rPr>
          <w:rFonts w:cs="Arial" w:hint="cs"/>
          <w:u w:val="dotted"/>
          <w:rtl/>
        </w:rPr>
        <w:t>ֵ</w:t>
      </w:r>
      <w:r w:rsidRPr="00B84EFC">
        <w:rPr>
          <w:rFonts w:cs="Arial"/>
          <w:u w:val="dotted"/>
          <w:rtl/>
        </w:rPr>
        <w:t xml:space="preserve">ר </w:t>
      </w:r>
      <w:r w:rsidRPr="00B84EFC">
        <w:rPr>
          <w:rFonts w:cs="Arial" w:hint="cs"/>
          <w:u w:val="dotted"/>
          <w:rtl/>
        </w:rPr>
        <w:t>ב</w:t>
      </w:r>
      <w:r w:rsidRPr="00B84EFC">
        <w:rPr>
          <w:rFonts w:cs="Arial"/>
          <w:u w:val="dotted"/>
          <w:rtl/>
        </w:rPr>
        <w:t>תוך שלשים יום</w:t>
      </w:r>
      <w:r w:rsidRPr="00B84EFC">
        <w:rPr>
          <w:rFonts w:cs="Arial" w:hint="cs"/>
          <w:u w:val="dotted"/>
          <w:rtl/>
        </w:rPr>
        <w:t>:</w:t>
      </w:r>
    </w:p>
    <w:p w14:paraId="0977A1C3" w14:textId="2ECD81A5" w:rsidR="00255132" w:rsidRDefault="002902FB" w:rsidP="00BF4F5C">
      <w:pPr>
        <w:pStyle w:val="ab"/>
        <w:numPr>
          <w:ilvl w:val="0"/>
          <w:numId w:val="55"/>
        </w:numPr>
        <w:rPr>
          <w:rFonts w:asciiTheme="minorBidi" w:hAnsiTheme="minorBidi"/>
        </w:rPr>
      </w:pPr>
      <w:r w:rsidRPr="00B84EFC">
        <w:rPr>
          <w:rFonts w:cs="Arial" w:hint="cs"/>
          <w:rtl/>
        </w:rPr>
        <w:t>ר"מ נרבוני</w:t>
      </w:r>
      <w:r w:rsidR="00255132" w:rsidRPr="00B84EFC">
        <w:rPr>
          <w:rFonts w:cs="Arial"/>
          <w:sz w:val="16"/>
          <w:szCs w:val="16"/>
          <w:rtl/>
        </w:rPr>
        <w:t xml:space="preserve"> (</w:t>
      </w:r>
      <w:r w:rsidRPr="00B84EFC">
        <w:rPr>
          <w:rFonts w:cs="Arial" w:hint="cs"/>
          <w:sz w:val="16"/>
          <w:szCs w:val="16"/>
          <w:rtl/>
        </w:rPr>
        <w:t>כ"כ בשמו רי"ו [</w:t>
      </w:r>
      <w:r w:rsidR="00255132" w:rsidRPr="00B84EFC">
        <w:rPr>
          <w:rFonts w:cs="Arial"/>
          <w:sz w:val="16"/>
          <w:szCs w:val="16"/>
          <w:rtl/>
        </w:rPr>
        <w:t>נכ"ב ח"ד קפח ע"ג</w:t>
      </w:r>
      <w:r w:rsidRPr="00B84EFC">
        <w:rPr>
          <w:rFonts w:cs="Arial" w:hint="cs"/>
          <w:sz w:val="16"/>
          <w:szCs w:val="16"/>
          <w:rtl/>
        </w:rPr>
        <w:t>]</w:t>
      </w:r>
      <w:r w:rsidR="00255132" w:rsidRPr="00B84EFC">
        <w:rPr>
          <w:rFonts w:cs="Arial"/>
          <w:sz w:val="16"/>
          <w:szCs w:val="16"/>
          <w:rtl/>
        </w:rPr>
        <w:t>)</w:t>
      </w:r>
      <w:r w:rsidRPr="00B84EFC">
        <w:rPr>
          <w:rFonts w:cs="Arial" w:hint="cs"/>
          <w:rtl/>
        </w:rPr>
        <w:t>-</w:t>
      </w:r>
      <w:r w:rsidR="00255132" w:rsidRPr="00B84EFC">
        <w:rPr>
          <w:rFonts w:cs="Arial"/>
          <w:rtl/>
        </w:rPr>
        <w:t xml:space="preserve"> </w:t>
      </w:r>
      <w:r w:rsidR="00B84EFC" w:rsidRPr="00B84EFC">
        <w:rPr>
          <w:rFonts w:cs="Arial"/>
          <w:rtl/>
        </w:rPr>
        <w:t>אם קדשה אח</w:t>
      </w:r>
      <w:r w:rsidR="00B84EFC" w:rsidRPr="00B84EFC">
        <w:rPr>
          <w:rFonts w:cs="Arial" w:hint="cs"/>
          <w:rtl/>
        </w:rPr>
        <w:t>ֵ</w:t>
      </w:r>
      <w:r w:rsidR="00B84EFC" w:rsidRPr="00B84EFC">
        <w:rPr>
          <w:rFonts w:cs="Arial"/>
          <w:rtl/>
        </w:rPr>
        <w:t xml:space="preserve">ר תוך שלשים יום </w:t>
      </w:r>
      <w:r w:rsidR="00B84EFC" w:rsidRPr="00B84EFC">
        <w:rPr>
          <w:rFonts w:cs="Arial" w:hint="cs"/>
          <w:rtl/>
        </w:rPr>
        <w:t xml:space="preserve">- </w:t>
      </w:r>
      <w:r w:rsidR="00B84EFC" w:rsidRPr="00B84EFC">
        <w:rPr>
          <w:rFonts w:cs="Arial"/>
          <w:rtl/>
        </w:rPr>
        <w:t>מקודשת ואינה מקודשת עד שלשים יום</w:t>
      </w:r>
      <w:r w:rsidR="00B84EFC" w:rsidRPr="00B84EFC">
        <w:rPr>
          <w:rFonts w:cs="Arial" w:hint="cs"/>
          <w:rtl/>
        </w:rPr>
        <w:t>,</w:t>
      </w:r>
      <w:r w:rsidR="00B84EFC" w:rsidRPr="00B84EFC">
        <w:rPr>
          <w:rFonts w:cs="Arial"/>
          <w:rtl/>
        </w:rPr>
        <w:t xml:space="preserve"> וכי שלמי שלשים יום אם לא קיים ראשון תנאיה </w:t>
      </w:r>
      <w:r w:rsidR="00B84EFC" w:rsidRPr="00B84EFC">
        <w:rPr>
          <w:rFonts w:cs="Arial" w:hint="cs"/>
          <w:rtl/>
        </w:rPr>
        <w:t xml:space="preserve">- </w:t>
      </w:r>
      <w:r w:rsidR="00B84EFC" w:rsidRPr="00B84EFC">
        <w:rPr>
          <w:rFonts w:cs="Arial"/>
          <w:rtl/>
        </w:rPr>
        <w:t>פקעי קדושי קמא וגמרי קדושי בתרא</w:t>
      </w:r>
      <w:r w:rsidR="00B84EFC" w:rsidRPr="00B84EFC">
        <w:rPr>
          <w:rFonts w:cs="Arial" w:hint="cs"/>
          <w:rtl/>
        </w:rPr>
        <w:t>,</w:t>
      </w:r>
      <w:r w:rsidR="00B84EFC" w:rsidRPr="00B84EFC">
        <w:rPr>
          <w:rFonts w:cs="Arial"/>
          <w:rtl/>
        </w:rPr>
        <w:t xml:space="preserve"> ואינה צריכ' גט מראשון</w:t>
      </w:r>
      <w:r w:rsidR="00B84EFC" w:rsidRPr="00B84EFC">
        <w:rPr>
          <w:rFonts w:cs="Arial" w:hint="cs"/>
          <w:rtl/>
        </w:rPr>
        <w:t>.</w:t>
      </w:r>
      <w:r w:rsidR="00B84EFC" w:rsidRPr="00B84EFC">
        <w:rPr>
          <w:rFonts w:cs="Arial"/>
          <w:rtl/>
        </w:rPr>
        <w:t xml:space="preserve"> ואם קיים ראשון תנאו </w:t>
      </w:r>
      <w:r w:rsidR="00B84EFC" w:rsidRPr="00B84EFC">
        <w:rPr>
          <w:rFonts w:cs="Arial" w:hint="cs"/>
          <w:rtl/>
        </w:rPr>
        <w:t xml:space="preserve">- </w:t>
      </w:r>
      <w:r w:rsidR="00B84EFC" w:rsidRPr="00B84EFC">
        <w:rPr>
          <w:rFonts w:cs="Arial"/>
          <w:rtl/>
        </w:rPr>
        <w:t>אינה צריכה גט משני</w:t>
      </w:r>
      <w:r w:rsidR="00255132">
        <w:rPr>
          <w:rStyle w:val="a7"/>
          <w:rtl/>
        </w:rPr>
        <w:footnoteReference w:id="999"/>
      </w:r>
      <w:r w:rsidRPr="00B84EFC">
        <w:rPr>
          <w:rFonts w:cs="Arial" w:hint="cs"/>
          <w:rtl/>
        </w:rPr>
        <w:t>.</w:t>
      </w:r>
      <w:r w:rsidR="00030954">
        <w:rPr>
          <w:rFonts w:cs="Arial" w:hint="cs"/>
          <w:rtl/>
        </w:rPr>
        <w:t xml:space="preserve"> </w:t>
      </w:r>
      <w:r w:rsidR="00030954" w:rsidRPr="009300BB">
        <w:rPr>
          <w:rFonts w:asciiTheme="minorBidi" w:hAnsiTheme="minorBidi" w:cs="Arial" w:hint="cs"/>
          <w:color w:val="E36C0A" w:themeColor="accent6" w:themeShade="BF"/>
          <w:rtl/>
        </w:rPr>
        <w:t>(וכ"פ בשו"ע)</w:t>
      </w:r>
    </w:p>
    <w:p w14:paraId="4B3AE0F7" w14:textId="1458BF30" w:rsidR="003F6958" w:rsidRPr="003F6958" w:rsidRDefault="003F6958" w:rsidP="003F6958">
      <w:pPr>
        <w:ind w:left="360"/>
        <w:rPr>
          <w:rFonts w:asciiTheme="minorBidi" w:hAnsiTheme="minorBidi"/>
          <w:u w:val="dotted"/>
        </w:rPr>
      </w:pPr>
      <w:r w:rsidRPr="003F6958">
        <w:rPr>
          <w:rFonts w:asciiTheme="minorBidi" w:hAnsiTheme="minorBidi" w:hint="cs"/>
          <w:u w:val="dotted"/>
          <w:rtl/>
        </w:rPr>
        <w:t>ומה הדין אם לא אמר "על מנת":</w:t>
      </w:r>
    </w:p>
    <w:p w14:paraId="1CF36C5D" w14:textId="0CE9B352" w:rsidR="003F6958" w:rsidRPr="003F6958" w:rsidRDefault="003F6958" w:rsidP="00BF4F5C">
      <w:pPr>
        <w:pStyle w:val="ab"/>
        <w:numPr>
          <w:ilvl w:val="0"/>
          <w:numId w:val="55"/>
        </w:numPr>
        <w:rPr>
          <w:rFonts w:asciiTheme="minorBidi" w:hAnsiTheme="minorBidi"/>
          <w:rtl/>
        </w:rPr>
      </w:pPr>
      <w:r>
        <w:rPr>
          <w:rFonts w:asciiTheme="minorBidi" w:hAnsiTheme="minorBidi" w:cs="Arial" w:hint="cs"/>
          <w:rtl/>
        </w:rPr>
        <w:t xml:space="preserve">טור- </w:t>
      </w:r>
      <w:r w:rsidRPr="001B488D">
        <w:rPr>
          <w:rFonts w:asciiTheme="minorBidi" w:hAnsiTheme="minorBidi" w:cs="Arial"/>
          <w:rtl/>
        </w:rPr>
        <w:t>ואם לא אמר לה על מנת</w:t>
      </w:r>
      <w:r>
        <w:rPr>
          <w:rFonts w:asciiTheme="minorBidi" w:hAnsiTheme="minorBidi" w:cs="Arial" w:hint="cs"/>
          <w:rtl/>
        </w:rPr>
        <w:t>,</w:t>
      </w:r>
      <w:r w:rsidRPr="001B488D">
        <w:rPr>
          <w:rFonts w:asciiTheme="minorBidi" w:hAnsiTheme="minorBidi" w:cs="Arial"/>
          <w:rtl/>
        </w:rPr>
        <w:t xml:space="preserve"> אלא אמר אם אתן לך מנה תוך שלשים יום תהא מקודשת לי בדינר זה </w:t>
      </w:r>
      <w:r>
        <w:rPr>
          <w:rFonts w:asciiTheme="minorBidi" w:hAnsiTheme="minorBidi" w:cs="Arial" w:hint="cs"/>
          <w:rtl/>
        </w:rPr>
        <w:t xml:space="preserve">- </w:t>
      </w:r>
      <w:r w:rsidRPr="001B488D">
        <w:rPr>
          <w:rFonts w:asciiTheme="minorBidi" w:hAnsiTheme="minorBidi" w:cs="Arial"/>
          <w:rtl/>
        </w:rPr>
        <w:t>אין הקידושין חלין אלא משעה שנתנו לה</w:t>
      </w:r>
      <w:r>
        <w:rPr>
          <w:rFonts w:asciiTheme="minorBidi" w:hAnsiTheme="minorBidi" w:cs="Arial" w:hint="cs"/>
          <w:rtl/>
        </w:rPr>
        <w:t>.</w:t>
      </w:r>
      <w:r w:rsidRPr="001B488D">
        <w:rPr>
          <w:rFonts w:asciiTheme="minorBidi" w:hAnsiTheme="minorBidi" w:cs="Arial"/>
          <w:rtl/>
        </w:rPr>
        <w:t xml:space="preserve"> לפיכך אם קדשה אחר קודם שיתקיים התנאי </w:t>
      </w:r>
      <w:r>
        <w:rPr>
          <w:rFonts w:asciiTheme="minorBidi" w:hAnsiTheme="minorBidi" w:cs="Arial" w:hint="cs"/>
          <w:rtl/>
        </w:rPr>
        <w:t xml:space="preserve">- </w:t>
      </w:r>
      <w:r w:rsidRPr="001B488D">
        <w:rPr>
          <w:rFonts w:asciiTheme="minorBidi" w:hAnsiTheme="minorBidi" w:cs="Arial"/>
          <w:rtl/>
        </w:rPr>
        <w:t>מקודשת לשני</w:t>
      </w:r>
      <w:r>
        <w:rPr>
          <w:rStyle w:val="a7"/>
          <w:rFonts w:asciiTheme="minorBidi" w:hAnsiTheme="minorBidi" w:cs="Arial"/>
          <w:rtl/>
        </w:rPr>
        <w:footnoteReference w:id="1000"/>
      </w:r>
      <w:r>
        <w:rPr>
          <w:rFonts w:asciiTheme="minorBidi" w:hAnsiTheme="minorBidi" w:cs="Arial" w:hint="cs"/>
          <w:rtl/>
        </w:rPr>
        <w:t>.</w:t>
      </w:r>
      <w:r w:rsidRPr="001B488D">
        <w:rPr>
          <w:rFonts w:asciiTheme="minorBidi" w:hAnsiTheme="minorBidi" w:cs="Arial"/>
          <w:rtl/>
        </w:rPr>
        <w:t xml:space="preserve"> </w:t>
      </w:r>
      <w:r w:rsidRPr="009300BB">
        <w:rPr>
          <w:rFonts w:asciiTheme="minorBidi" w:hAnsiTheme="minorBidi" w:cs="Arial" w:hint="cs"/>
          <w:color w:val="E36C0A" w:themeColor="accent6" w:themeShade="BF"/>
          <w:rtl/>
        </w:rPr>
        <w:t>(וכ"פ בשו"ע</w:t>
      </w:r>
      <w:r>
        <w:rPr>
          <w:rFonts w:asciiTheme="minorBidi" w:hAnsiTheme="minorBidi" w:cs="Arial" w:hint="cs"/>
          <w:color w:val="E36C0A" w:themeColor="accent6" w:themeShade="BF"/>
          <w:sz w:val="16"/>
          <w:szCs w:val="16"/>
          <w:rtl/>
        </w:rPr>
        <w:t xml:space="preserve"> </w:t>
      </w:r>
      <w:r w:rsidRPr="003F6958">
        <w:rPr>
          <w:rFonts w:asciiTheme="minorBidi" w:hAnsiTheme="minorBidi" w:cs="Arial" w:hint="cs"/>
          <w:color w:val="000000" w:themeColor="text1"/>
          <w:sz w:val="16"/>
          <w:szCs w:val="16"/>
          <w:rtl/>
        </w:rPr>
        <w:t>[</w:t>
      </w:r>
      <w:r>
        <w:rPr>
          <w:rFonts w:asciiTheme="minorBidi" w:hAnsiTheme="minorBidi" w:cs="Arial" w:hint="cs"/>
          <w:color w:val="000000" w:themeColor="text1"/>
          <w:sz w:val="16"/>
          <w:szCs w:val="16"/>
          <w:rtl/>
        </w:rPr>
        <w:t>בסע' הבא</w:t>
      </w:r>
      <w:r w:rsidRPr="003F6958">
        <w:rPr>
          <w:rFonts w:asciiTheme="minorBidi" w:hAnsiTheme="minorBidi" w:cs="Arial" w:hint="cs"/>
          <w:color w:val="000000" w:themeColor="text1"/>
          <w:sz w:val="16"/>
          <w:szCs w:val="16"/>
          <w:rtl/>
        </w:rPr>
        <w:t>]</w:t>
      </w:r>
      <w:r w:rsidRPr="009300BB">
        <w:rPr>
          <w:rFonts w:asciiTheme="minorBidi" w:hAnsiTheme="minorBidi" w:cs="Arial" w:hint="cs"/>
          <w:color w:val="E36C0A" w:themeColor="accent6" w:themeShade="BF"/>
          <w:rtl/>
        </w:rPr>
        <w:t>)</w:t>
      </w:r>
    </w:p>
    <w:p w14:paraId="7F63B27C"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EC33FC6" w14:textId="2B9BB3BD" w:rsidR="00B60E61" w:rsidRDefault="00B60E61" w:rsidP="00B60E61">
      <w:pPr>
        <w:rPr>
          <w:rFonts w:asciiTheme="minorBidi" w:hAnsiTheme="minorBidi"/>
          <w:rtl/>
        </w:rPr>
      </w:pPr>
      <w:r w:rsidRPr="001B488D">
        <w:rPr>
          <w:rFonts w:asciiTheme="minorBidi" w:hAnsiTheme="minorBidi" w:cs="Arial"/>
          <w:rtl/>
        </w:rPr>
        <w:t>נתן לה פרוטה ואמר לה: התקדשי לי בזה על מנת שאתן ליך מנה, כשיתקיים התנאי יחולו ה</w:t>
      </w:r>
      <w:r w:rsidR="00510C7A">
        <w:rPr>
          <w:rFonts w:asciiTheme="minorBidi" w:hAnsiTheme="minorBidi" w:cs="Arial"/>
          <w:rtl/>
        </w:rPr>
        <w:t>קידושין</w:t>
      </w:r>
      <w:r w:rsidRPr="001B488D">
        <w:rPr>
          <w:rFonts w:asciiTheme="minorBidi" w:hAnsiTheme="minorBidi" w:cs="Arial"/>
          <w:rtl/>
        </w:rPr>
        <w:t xml:space="preserve"> למפרע, אף על פי שלא אמר: מעכשיו, שכל האומר: על מנת, כאומר: מעכשיו, דמי. ואם קבלה </w:t>
      </w:r>
      <w:r w:rsidR="00510C7A">
        <w:rPr>
          <w:rFonts w:asciiTheme="minorBidi" w:hAnsiTheme="minorBidi" w:cs="Arial"/>
          <w:rtl/>
        </w:rPr>
        <w:t>קידושין</w:t>
      </w:r>
      <w:r w:rsidRPr="001B488D">
        <w:rPr>
          <w:rFonts w:asciiTheme="minorBidi" w:hAnsiTheme="minorBidi" w:cs="Arial"/>
          <w:rtl/>
        </w:rPr>
        <w:t xml:space="preserve"> מאחר קודם שיתקיים התנאי, ואחר כך נתקיים התנאי, אין קדושי השני כלום. ואם אמר לה: על מנת שאתן ליך מנה תוך ל' יום, אם נתן לה תוך ל' יום, הוו </w:t>
      </w:r>
      <w:r w:rsidR="00510C7A">
        <w:rPr>
          <w:rFonts w:asciiTheme="minorBidi" w:hAnsiTheme="minorBidi" w:cs="Arial"/>
          <w:rtl/>
        </w:rPr>
        <w:t>קידושין</w:t>
      </w:r>
      <w:r w:rsidRPr="001B488D">
        <w:rPr>
          <w:rFonts w:asciiTheme="minorBidi" w:hAnsiTheme="minorBidi" w:cs="Arial"/>
          <w:rtl/>
        </w:rPr>
        <w:t xml:space="preserve"> למפרע</w:t>
      </w:r>
      <w:r w:rsidR="00030954">
        <w:rPr>
          <w:rFonts w:asciiTheme="minorBidi" w:hAnsiTheme="minorBidi" w:cs="Arial" w:hint="cs"/>
          <w:rtl/>
        </w:rPr>
        <w:t>.</w:t>
      </w:r>
      <w:r w:rsidRPr="001B488D">
        <w:rPr>
          <w:rFonts w:asciiTheme="minorBidi" w:hAnsiTheme="minorBidi" w:cs="Arial"/>
          <w:rtl/>
        </w:rPr>
        <w:t xml:space="preserve"> ואם לא נתן תוך ל' יום, אינה מקודשת</w:t>
      </w:r>
      <w:r w:rsidR="00030954">
        <w:rPr>
          <w:rFonts w:asciiTheme="minorBidi" w:hAnsiTheme="minorBidi" w:cs="Arial" w:hint="cs"/>
          <w:rtl/>
        </w:rPr>
        <w:t>.</w:t>
      </w:r>
      <w:r w:rsidRPr="001B488D">
        <w:rPr>
          <w:rFonts w:asciiTheme="minorBidi" w:hAnsiTheme="minorBidi" w:cs="Arial"/>
          <w:rtl/>
        </w:rPr>
        <w:t xml:space="preserve"> ואם קבלה </w:t>
      </w:r>
      <w:r w:rsidR="00510C7A">
        <w:rPr>
          <w:rFonts w:asciiTheme="minorBidi" w:hAnsiTheme="minorBidi" w:cs="Arial"/>
          <w:rtl/>
        </w:rPr>
        <w:t>קידושין</w:t>
      </w:r>
      <w:r w:rsidRPr="001B488D">
        <w:rPr>
          <w:rFonts w:asciiTheme="minorBidi" w:hAnsiTheme="minorBidi" w:cs="Arial"/>
          <w:rtl/>
        </w:rPr>
        <w:t xml:space="preserve"> מאחר תוך ל' יום, מקודשת ואינה </w:t>
      </w:r>
      <w:r w:rsidRPr="001B488D">
        <w:rPr>
          <w:rFonts w:asciiTheme="minorBidi" w:hAnsiTheme="minorBidi" w:cs="Arial"/>
          <w:rtl/>
        </w:rPr>
        <w:lastRenderedPageBreak/>
        <w:t>מקודשת עד ל' יום, וכי שלמו ל' יום, אם לא קיים ראשון תנאי, פקעי קדושי קמא וגמרי קדושי בתרא ואינה צריכה גט מראשון. ואם קיים ראשון תנאו, אינה צריכה גט משני.</w:t>
      </w:r>
    </w:p>
    <w:p w14:paraId="307FDC8F" w14:textId="77777777" w:rsidR="00A760BE" w:rsidRPr="001B488D" w:rsidRDefault="00A760BE" w:rsidP="00B60E61">
      <w:pPr>
        <w:rPr>
          <w:rFonts w:asciiTheme="minorBidi" w:hAnsiTheme="minorBidi"/>
          <w:rtl/>
        </w:rPr>
      </w:pPr>
    </w:p>
    <w:p w14:paraId="13726B2B" w14:textId="297EE5FF" w:rsidR="00B60E61" w:rsidRDefault="00B60E61" w:rsidP="000422FD">
      <w:pPr>
        <w:pStyle w:val="2"/>
        <w:rPr>
          <w:rtl/>
        </w:rPr>
      </w:pPr>
      <w:r w:rsidRPr="001B488D">
        <w:rPr>
          <w:rtl/>
        </w:rPr>
        <w:t>סעיף ז</w:t>
      </w:r>
      <w:r w:rsidR="003F6958">
        <w:rPr>
          <w:rFonts w:hint="cs"/>
          <w:rtl/>
        </w:rPr>
        <w:t xml:space="preserve">: </w:t>
      </w:r>
      <w:r w:rsidR="00E20127">
        <w:rPr>
          <w:rFonts w:hint="cs"/>
          <w:rtl/>
        </w:rPr>
        <w:t>האמ"ל</w:t>
      </w:r>
      <w:r w:rsidR="00550E0B" w:rsidRPr="00B84EFC">
        <w:rPr>
          <w:rFonts w:hint="cs"/>
          <w:rtl/>
        </w:rPr>
        <w:t xml:space="preserve"> </w:t>
      </w:r>
      <w:r w:rsidR="00550E0B">
        <w:rPr>
          <w:rFonts w:hint="cs"/>
          <w:rtl/>
        </w:rPr>
        <w:t xml:space="preserve">בפרוטה זו אם </w:t>
      </w:r>
      <w:r w:rsidR="00550E0B" w:rsidRPr="00B84EFC">
        <w:rPr>
          <w:rFonts w:hint="cs"/>
          <w:rtl/>
        </w:rPr>
        <w:t>אתן לך מנה</w:t>
      </w:r>
      <w:r w:rsidR="00550E0B">
        <w:rPr>
          <w:rFonts w:hint="cs"/>
          <w:rtl/>
        </w:rPr>
        <w:t>.</w:t>
      </w:r>
    </w:p>
    <w:p w14:paraId="59C39688" w14:textId="5C7C7CD3" w:rsidR="003F6958" w:rsidRPr="003F6958" w:rsidRDefault="003F6958" w:rsidP="003F6958">
      <w:pPr>
        <w:rPr>
          <w:rtl/>
        </w:rPr>
      </w:pPr>
      <w:r>
        <w:rPr>
          <w:rFonts w:hint="cs"/>
          <w:rtl/>
        </w:rPr>
        <w:t>עיין במקורות בסעיף ו.</w:t>
      </w:r>
    </w:p>
    <w:p w14:paraId="27861B1A"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ECA7D0D" w14:textId="1BFD2B9C" w:rsidR="00B60E61" w:rsidRDefault="00B60E61" w:rsidP="00B60E61">
      <w:pPr>
        <w:rPr>
          <w:rFonts w:asciiTheme="minorBidi" w:hAnsiTheme="minorBidi"/>
          <w:rtl/>
        </w:rPr>
      </w:pPr>
      <w:r w:rsidRPr="001B488D">
        <w:rPr>
          <w:rFonts w:asciiTheme="minorBidi" w:hAnsiTheme="minorBidi" w:cs="Arial"/>
          <w:rtl/>
        </w:rPr>
        <w:t>לא אמר לה: על מנת, אלא אמר: אם אתן ליך מנה תוך ל' יום תהא מקודשת לי בפרוטה זו, אין ה</w:t>
      </w:r>
      <w:r w:rsidR="00510C7A">
        <w:rPr>
          <w:rFonts w:asciiTheme="minorBidi" w:hAnsiTheme="minorBidi" w:cs="Arial"/>
          <w:rtl/>
        </w:rPr>
        <w:t>קידושין</w:t>
      </w:r>
      <w:r w:rsidRPr="001B488D">
        <w:rPr>
          <w:rFonts w:asciiTheme="minorBidi" w:hAnsiTheme="minorBidi" w:cs="Arial"/>
          <w:rtl/>
        </w:rPr>
        <w:t xml:space="preserve"> חלים אלא משעה שנתנו לה. לפיכך אם קדשה אחר קודם שיתקיים התנאי, מקודשת לשני. </w:t>
      </w:r>
      <w:r w:rsidR="003F6958" w:rsidRPr="003F6958">
        <w:rPr>
          <w:rFonts w:asciiTheme="minorBidi" w:hAnsiTheme="minorBidi" w:cs="Arial" w:hint="cs"/>
          <w:sz w:val="18"/>
          <w:szCs w:val="18"/>
          <w:rtl/>
        </w:rPr>
        <w:t xml:space="preserve">[הגה] </w:t>
      </w:r>
      <w:r w:rsidRPr="003F6958">
        <w:rPr>
          <w:rFonts w:asciiTheme="minorBidi" w:hAnsiTheme="minorBidi" w:cs="Arial"/>
          <w:sz w:val="18"/>
          <w:szCs w:val="18"/>
          <w:rtl/>
        </w:rPr>
        <w:t>וע"ל ס"ס ט', בסמוך.</w:t>
      </w:r>
      <w:r w:rsidRPr="001B488D">
        <w:rPr>
          <w:rFonts w:asciiTheme="minorBidi" w:hAnsiTheme="minorBidi" w:cs="Arial"/>
          <w:rtl/>
        </w:rPr>
        <w:t xml:space="preserve"> </w:t>
      </w:r>
    </w:p>
    <w:p w14:paraId="289A1958" w14:textId="77777777" w:rsidR="00A760BE" w:rsidRPr="001B488D" w:rsidRDefault="00A760BE" w:rsidP="00B60E61">
      <w:pPr>
        <w:rPr>
          <w:rFonts w:asciiTheme="minorBidi" w:hAnsiTheme="minorBidi"/>
          <w:rtl/>
        </w:rPr>
      </w:pPr>
    </w:p>
    <w:p w14:paraId="192C35F0" w14:textId="09C34758" w:rsidR="00B60E61" w:rsidRDefault="00B60E61" w:rsidP="000422FD">
      <w:pPr>
        <w:pStyle w:val="2"/>
        <w:rPr>
          <w:rtl/>
        </w:rPr>
      </w:pPr>
      <w:r w:rsidRPr="001B488D">
        <w:rPr>
          <w:rtl/>
        </w:rPr>
        <w:t>סעיף ח</w:t>
      </w:r>
      <w:r w:rsidR="00550E0B">
        <w:rPr>
          <w:rFonts w:hint="cs"/>
          <w:rtl/>
        </w:rPr>
        <w:t xml:space="preserve">: </w:t>
      </w:r>
      <w:r w:rsidR="00E20127">
        <w:rPr>
          <w:rFonts w:hint="cs"/>
          <w:rtl/>
        </w:rPr>
        <w:t>האמ"ל על מנת שירצה אב</w:t>
      </w:r>
      <w:r w:rsidR="00421360">
        <w:rPr>
          <w:rFonts w:hint="cs"/>
          <w:rtl/>
        </w:rPr>
        <w:t>י</w:t>
      </w:r>
      <w:r w:rsidR="00E20127">
        <w:rPr>
          <w:rFonts w:hint="cs"/>
          <w:rtl/>
        </w:rPr>
        <w:t>.</w:t>
      </w:r>
    </w:p>
    <w:p w14:paraId="725AF981" w14:textId="075A4547" w:rsidR="00550E0B" w:rsidRDefault="00550E0B" w:rsidP="00DE7C5B">
      <w:pPr>
        <w:rPr>
          <w:rFonts w:cs="Arial"/>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w:t>
      </w:r>
      <w:r w:rsidR="00DE7C5B">
        <w:rPr>
          <w:rFonts w:cs="Arial" w:hint="cs"/>
          <w:b/>
          <w:bCs/>
          <w:rtl/>
        </w:rPr>
        <w:t>ג</w:t>
      </w:r>
      <w:r w:rsidRPr="00D20485">
        <w:rPr>
          <w:rFonts w:cs="Arial" w:hint="cs"/>
          <w:b/>
          <w:bCs/>
          <w:rtl/>
        </w:rPr>
        <w:t xml:space="preserve"> ע"</w:t>
      </w:r>
      <w:r>
        <w:rPr>
          <w:rFonts w:cs="Arial" w:hint="cs"/>
          <w:b/>
          <w:bCs/>
          <w:rtl/>
        </w:rPr>
        <w:t>א</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sidR="00DE7C5B" w:rsidRPr="00DE7C5B">
        <w:rPr>
          <w:rFonts w:cs="Arial"/>
          <w:rtl/>
        </w:rPr>
        <w:t xml:space="preserve"> על מנת שירצה אבא</w:t>
      </w:r>
      <w:r w:rsidR="00B53F70">
        <w:rPr>
          <w:rStyle w:val="a7"/>
          <w:rFonts w:cs="Arial"/>
          <w:rtl/>
        </w:rPr>
        <w:footnoteReference w:id="1001"/>
      </w:r>
      <w:r w:rsidR="00DE7C5B" w:rsidRPr="00DE7C5B">
        <w:rPr>
          <w:rFonts w:cs="Arial"/>
          <w:rtl/>
        </w:rPr>
        <w:t>, רצה האב - מקודשת, ואם לאו - אינה מקודשת</w:t>
      </w:r>
      <w:r w:rsidR="00DE7C5B">
        <w:rPr>
          <w:rFonts w:cs="Arial" w:hint="cs"/>
          <w:rtl/>
        </w:rPr>
        <w:t>.</w:t>
      </w:r>
      <w:r w:rsidR="00DE7C5B" w:rsidRPr="00DE7C5B">
        <w:rPr>
          <w:rFonts w:cs="Arial"/>
          <w:rtl/>
        </w:rPr>
        <w:t xml:space="preserve"> מת האב - הרי זו מקודשת</w:t>
      </w:r>
      <w:r w:rsidR="00DE7C5B">
        <w:rPr>
          <w:rFonts w:cs="Arial" w:hint="cs"/>
          <w:rtl/>
        </w:rPr>
        <w:t>.</w:t>
      </w:r>
      <w:r w:rsidR="00DE7C5B" w:rsidRPr="00DE7C5B">
        <w:rPr>
          <w:rFonts w:cs="Arial"/>
          <w:rtl/>
        </w:rPr>
        <w:t xml:space="preserve"> מת הבן - מלמדין האב לומר שאינו רוצה</w:t>
      </w:r>
      <w:r w:rsidR="00B53F70">
        <w:rPr>
          <w:rStyle w:val="a7"/>
          <w:rFonts w:cs="Arial"/>
          <w:rtl/>
        </w:rPr>
        <w:footnoteReference w:id="1002"/>
      </w:r>
      <w:r w:rsidR="00DE7C5B" w:rsidRPr="00DE7C5B">
        <w:rPr>
          <w:rFonts w:cs="Arial"/>
          <w:rtl/>
        </w:rPr>
        <w:t>.</w:t>
      </w:r>
      <w:r w:rsidR="00DE7C5B">
        <w:rPr>
          <w:rFonts w:cs="Arial" w:hint="cs"/>
          <w:rtl/>
        </w:rPr>
        <w:t xml:space="preserve">      </w:t>
      </w:r>
      <w:r w:rsidR="00DE7C5B" w:rsidRPr="00DE7C5B">
        <w:rPr>
          <w:rFonts w:cs="Arial"/>
          <w:rtl/>
        </w:rPr>
        <w:t xml:space="preserve"> </w:t>
      </w:r>
      <w:r w:rsidR="00DE7C5B">
        <w:rPr>
          <w:rFonts w:cs="Arial" w:hint="cs"/>
          <w:u w:val="double"/>
          <w:rtl/>
        </w:rPr>
        <w:t>ג</w:t>
      </w:r>
      <w:r w:rsidR="00DE7C5B" w:rsidRPr="00264603">
        <w:rPr>
          <w:rFonts w:cs="Arial"/>
          <w:u w:val="double"/>
          <w:rtl/>
        </w:rPr>
        <w:t>מ'</w:t>
      </w:r>
      <w:r w:rsidR="00DE7C5B">
        <w:rPr>
          <w:rFonts w:cs="Arial" w:hint="cs"/>
          <w:rtl/>
        </w:rPr>
        <w:t>:</w:t>
      </w:r>
      <w:r w:rsidR="00DE7C5B" w:rsidRPr="00DE7C5B">
        <w:rPr>
          <w:rFonts w:cs="Arial"/>
          <w:rtl/>
        </w:rPr>
        <w:t xml:space="preserve"> מאי על מנת שירצה אבא? אילימא עד דאמר אבא אין, אימא מציעתא: מת האב - הרי זו מקודשת, והא לא אמר אין! אלא</w:t>
      </w:r>
      <w:r w:rsidR="00DE7C5B" w:rsidRPr="00DE7C5B">
        <w:rPr>
          <w:rtl/>
        </w:rPr>
        <w:t xml:space="preserve"> </w:t>
      </w:r>
      <w:r w:rsidR="00DE7C5B">
        <w:rPr>
          <w:rFonts w:cs="Arial" w:hint="cs"/>
          <w:sz w:val="14"/>
          <w:szCs w:val="14"/>
          <w:rtl/>
        </w:rPr>
        <w:t>(סג:)</w:t>
      </w:r>
      <w:r w:rsidR="00DE7C5B">
        <w:rPr>
          <w:rFonts w:cs="Arial" w:hint="cs"/>
          <w:sz w:val="14"/>
          <w:szCs w:val="14"/>
        </w:rPr>
        <w:t xml:space="preserve"> </w:t>
      </w:r>
      <w:r w:rsidR="00DE7C5B" w:rsidRPr="00DE7C5B">
        <w:rPr>
          <w:rFonts w:cs="Arial"/>
          <w:rtl/>
        </w:rPr>
        <w:t>על מנת שישתוק</w:t>
      </w:r>
      <w:r w:rsidR="007F35DB">
        <w:rPr>
          <w:rStyle w:val="a7"/>
          <w:rFonts w:cs="Arial"/>
          <w:rtl/>
        </w:rPr>
        <w:footnoteReference w:id="1003"/>
      </w:r>
      <w:r w:rsidR="00DE7C5B" w:rsidRPr="00DE7C5B">
        <w:rPr>
          <w:rFonts w:cs="Arial"/>
          <w:rtl/>
        </w:rPr>
        <w:t xml:space="preserve"> אבא, אימא סיפא: מת הבן - מלמדין את האב לומר שאינו רוצה, אמאי? והא שתיק</w:t>
      </w:r>
      <w:r w:rsidR="007F35DB">
        <w:rPr>
          <w:rStyle w:val="a7"/>
          <w:rFonts w:cs="Arial"/>
          <w:rtl/>
        </w:rPr>
        <w:footnoteReference w:id="1004"/>
      </w:r>
      <w:r w:rsidR="00DE7C5B" w:rsidRPr="00DE7C5B">
        <w:rPr>
          <w:rFonts w:cs="Arial"/>
          <w:rtl/>
        </w:rPr>
        <w:t>! אלא אמר לה על מנת שלא ימחה אבא</w:t>
      </w:r>
      <w:r w:rsidR="007F35DB">
        <w:rPr>
          <w:rStyle w:val="a7"/>
          <w:rFonts w:cs="Arial"/>
          <w:rtl/>
        </w:rPr>
        <w:footnoteReference w:id="1005"/>
      </w:r>
      <w:r w:rsidR="008C1EF8">
        <w:rPr>
          <w:rFonts w:cs="Arial" w:hint="cs"/>
          <w:rtl/>
        </w:rPr>
        <w:t>.</w:t>
      </w:r>
      <w:r w:rsidR="00DE7C5B" w:rsidRPr="00DE7C5B">
        <w:rPr>
          <w:rFonts w:cs="Arial"/>
          <w:rtl/>
        </w:rPr>
        <w:t xml:space="preserve"> רישא בחד טעמא, ומציעתא וסיפא בחד טעמא? </w:t>
      </w:r>
      <w:r w:rsidR="00DE7C5B" w:rsidRPr="00DE7C5B">
        <w:rPr>
          <w:rFonts w:cs="Arial"/>
          <w:u w:val="single"/>
          <w:rtl/>
        </w:rPr>
        <w:t>א"ר ינאי</w:t>
      </w:r>
      <w:r w:rsidR="00DE7C5B" w:rsidRPr="00DE7C5B">
        <w:rPr>
          <w:rFonts w:cs="Arial"/>
          <w:rtl/>
        </w:rPr>
        <w:t xml:space="preserve">: אין. </w:t>
      </w:r>
      <w:r w:rsidR="00DE7C5B" w:rsidRPr="00DE7C5B">
        <w:rPr>
          <w:rFonts w:cs="Arial"/>
          <w:u w:val="single"/>
          <w:rtl/>
        </w:rPr>
        <w:t>אמר ריש לקיש</w:t>
      </w:r>
      <w:r w:rsidR="00DE7C5B" w:rsidRPr="00DE7C5B">
        <w:rPr>
          <w:rFonts w:cs="Arial"/>
          <w:rtl/>
        </w:rPr>
        <w:t>: ש"מ לדרבי ינאי, דחקינן ומוקמינן מתני' בתרי טעמא ואליבא דחד תנא, ולא מוקמינן בתרי תנאי</w:t>
      </w:r>
      <w:r w:rsidR="007F35DB">
        <w:rPr>
          <w:rStyle w:val="a7"/>
          <w:rFonts w:cs="Arial"/>
          <w:rtl/>
        </w:rPr>
        <w:footnoteReference w:id="1006"/>
      </w:r>
      <w:r w:rsidR="00DE7C5B" w:rsidRPr="00DE7C5B">
        <w:rPr>
          <w:rFonts w:cs="Arial"/>
          <w:rtl/>
        </w:rPr>
        <w:t xml:space="preserve"> ובחד טעמא. </w:t>
      </w:r>
      <w:r w:rsidR="00DE7C5B" w:rsidRPr="00DE7C5B">
        <w:rPr>
          <w:rFonts w:cs="Arial"/>
          <w:u w:val="single"/>
          <w:rtl/>
        </w:rPr>
        <w:t>רב יוסף בר אמי אמר</w:t>
      </w:r>
      <w:r w:rsidR="00DE7C5B" w:rsidRPr="00DE7C5B">
        <w:rPr>
          <w:rFonts w:cs="Arial"/>
          <w:rtl/>
        </w:rPr>
        <w:t>: לעולם חד טעמא הוא, ומאי על מנת שירצה אבא? ע"מ שלא ימחה</w:t>
      </w:r>
      <w:r w:rsidR="00097537">
        <w:rPr>
          <w:rStyle w:val="a7"/>
          <w:rFonts w:cs="Arial"/>
          <w:rtl/>
        </w:rPr>
        <w:footnoteReference w:id="1007"/>
      </w:r>
      <w:r w:rsidR="00DE7C5B" w:rsidRPr="00DE7C5B">
        <w:rPr>
          <w:rFonts w:cs="Arial"/>
          <w:rtl/>
        </w:rPr>
        <w:t xml:space="preserve"> אבא מכאן ועד שלשים יום.</w:t>
      </w:r>
      <w:r w:rsidR="000D7096">
        <w:rPr>
          <w:rFonts w:cs="Arial" w:hint="cs"/>
          <w:rtl/>
        </w:rPr>
        <w:t xml:space="preserve"> </w:t>
      </w:r>
      <w:r w:rsidR="000D7096">
        <w:rPr>
          <w:rFonts w:cs="Arial" w:hint="cs"/>
          <w:sz w:val="16"/>
          <w:szCs w:val="16"/>
          <w:rtl/>
        </w:rPr>
        <w:t>(</w:t>
      </w:r>
      <w:r w:rsidR="000D7096" w:rsidRPr="000D7096">
        <w:rPr>
          <w:rFonts w:cs="Arial"/>
          <w:sz w:val="16"/>
          <w:szCs w:val="16"/>
          <w:rtl/>
        </w:rPr>
        <w:t>וכתבו הר"ן (</w:t>
      </w:r>
      <w:r w:rsidR="000D7096">
        <w:rPr>
          <w:rFonts w:cs="Arial" w:hint="cs"/>
          <w:sz w:val="16"/>
          <w:szCs w:val="16"/>
          <w:rtl/>
        </w:rPr>
        <w:t>כז.</w:t>
      </w:r>
      <w:r w:rsidR="000D7096" w:rsidRPr="000D7096">
        <w:rPr>
          <w:rFonts w:cs="Arial"/>
          <w:sz w:val="16"/>
          <w:szCs w:val="16"/>
          <w:rtl/>
        </w:rPr>
        <w:t>) והרב המגיד (פ"ז ה"א) שיש ללמוד מדינים אלו לדיני ממונות ולכל מקום שיש בו תנאי</w:t>
      </w:r>
      <w:r w:rsidR="000D7096">
        <w:rPr>
          <w:rFonts w:cs="Arial" w:hint="cs"/>
          <w:sz w:val="16"/>
          <w:szCs w:val="16"/>
          <w:rtl/>
        </w:rPr>
        <w:t>, ב"י)</w:t>
      </w:r>
    </w:p>
    <w:p w14:paraId="0E0E7432" w14:textId="77777777" w:rsidR="00CC2F30" w:rsidRPr="0088393C" w:rsidRDefault="00CC2F30" w:rsidP="00CC2F30">
      <w:pPr>
        <w:rPr>
          <w:rFonts w:asciiTheme="minorBidi" w:hAnsiTheme="minorBidi"/>
        </w:rPr>
      </w:pPr>
      <w:r w:rsidRPr="0088393C">
        <w:rPr>
          <w:rFonts w:asciiTheme="minorBidi" w:hAnsiTheme="minorBidi" w:cs="Arial" w:hint="cs"/>
          <w:b/>
          <w:bCs/>
          <w:rtl/>
        </w:rPr>
        <w:t xml:space="preserve">תוספתא קידושין פ"ג ה"ו: </w:t>
      </w:r>
      <w:r w:rsidRPr="0088393C">
        <w:rPr>
          <w:rFonts w:asciiTheme="minorBidi" w:hAnsiTheme="minorBidi" w:cs="Arial"/>
          <w:rtl/>
        </w:rPr>
        <w:t>על מנת שירצה אבא</w:t>
      </w:r>
      <w:r>
        <w:rPr>
          <w:rFonts w:asciiTheme="minorBidi" w:hAnsiTheme="minorBidi" w:cs="Arial" w:hint="cs"/>
          <w:rtl/>
        </w:rPr>
        <w:t>,</w:t>
      </w:r>
      <w:r w:rsidRPr="0088393C">
        <w:rPr>
          <w:rFonts w:asciiTheme="minorBidi" w:hAnsiTheme="minorBidi" w:cs="Arial"/>
          <w:rtl/>
        </w:rPr>
        <w:t xml:space="preserve"> אע</w:t>
      </w:r>
      <w:r>
        <w:rPr>
          <w:rFonts w:asciiTheme="minorBidi" w:hAnsiTheme="minorBidi" w:cs="Arial" w:hint="cs"/>
          <w:rtl/>
        </w:rPr>
        <w:t>"</w:t>
      </w:r>
      <w:r w:rsidRPr="0088393C">
        <w:rPr>
          <w:rFonts w:asciiTheme="minorBidi" w:hAnsiTheme="minorBidi" w:cs="Arial"/>
          <w:rtl/>
        </w:rPr>
        <w:t xml:space="preserve">פ שלא רצה אביו </w:t>
      </w:r>
      <w:r>
        <w:rPr>
          <w:rFonts w:asciiTheme="minorBidi" w:hAnsiTheme="minorBidi" w:cs="Arial" w:hint="cs"/>
          <w:rtl/>
        </w:rPr>
        <w:t xml:space="preserve">- </w:t>
      </w:r>
      <w:r w:rsidRPr="0088393C">
        <w:rPr>
          <w:rFonts w:asciiTheme="minorBidi" w:hAnsiTheme="minorBidi" w:cs="Arial"/>
          <w:rtl/>
        </w:rPr>
        <w:t>מקודשת</w:t>
      </w:r>
      <w:r>
        <w:rPr>
          <w:rFonts w:asciiTheme="minorBidi" w:hAnsiTheme="minorBidi" w:cs="Arial" w:hint="cs"/>
          <w:rtl/>
        </w:rPr>
        <w:t>,</w:t>
      </w:r>
      <w:r w:rsidRPr="0088393C">
        <w:rPr>
          <w:rFonts w:asciiTheme="minorBidi" w:hAnsiTheme="minorBidi" w:cs="Arial"/>
          <w:rtl/>
        </w:rPr>
        <w:t xml:space="preserve"> שמא יתרצה שעה אחרת</w:t>
      </w:r>
      <w:r>
        <w:rPr>
          <w:rFonts w:asciiTheme="minorBidi" w:hAnsiTheme="minorBidi" w:cs="Arial" w:hint="cs"/>
          <w:rtl/>
        </w:rPr>
        <w:t>.</w:t>
      </w:r>
      <w:r w:rsidRPr="0088393C">
        <w:rPr>
          <w:rFonts w:asciiTheme="minorBidi" w:hAnsiTheme="minorBidi" w:cs="Arial"/>
          <w:rtl/>
        </w:rPr>
        <w:t xml:space="preserve"> מת האב </w:t>
      </w:r>
      <w:r>
        <w:rPr>
          <w:rFonts w:asciiTheme="minorBidi" w:hAnsiTheme="minorBidi" w:cs="Arial" w:hint="cs"/>
          <w:rtl/>
        </w:rPr>
        <w:t xml:space="preserve">- </w:t>
      </w:r>
      <w:r w:rsidRPr="0088393C">
        <w:rPr>
          <w:rFonts w:asciiTheme="minorBidi" w:hAnsiTheme="minorBidi" w:cs="Arial"/>
          <w:rtl/>
        </w:rPr>
        <w:t>הרי זו מקודשת</w:t>
      </w:r>
      <w:r>
        <w:rPr>
          <w:rFonts w:asciiTheme="minorBidi" w:hAnsiTheme="minorBidi" w:cs="Arial" w:hint="cs"/>
          <w:rtl/>
        </w:rPr>
        <w:t>.</w:t>
      </w:r>
      <w:r w:rsidRPr="0088393C">
        <w:rPr>
          <w:rFonts w:asciiTheme="minorBidi" w:hAnsiTheme="minorBidi" w:cs="Arial"/>
          <w:rtl/>
        </w:rPr>
        <w:t xml:space="preserve"> מת הבן</w:t>
      </w:r>
      <w:r>
        <w:rPr>
          <w:rFonts w:asciiTheme="minorBidi" w:hAnsiTheme="minorBidi" w:cs="Arial" w:hint="cs"/>
          <w:rtl/>
        </w:rPr>
        <w:t>,</w:t>
      </w:r>
      <w:r w:rsidRPr="0088393C">
        <w:rPr>
          <w:rFonts w:asciiTheme="minorBidi" w:hAnsiTheme="minorBidi" w:cs="Arial"/>
          <w:rtl/>
        </w:rPr>
        <w:t xml:space="preserve"> זה היה מעשה ובאו ולמדו את האב שיאמר איני רוצה</w:t>
      </w:r>
      <w:r>
        <w:rPr>
          <w:rFonts w:asciiTheme="minorBidi" w:hAnsiTheme="minorBidi" w:cs="Arial" w:hint="cs"/>
          <w:rtl/>
        </w:rPr>
        <w:t>.</w:t>
      </w:r>
    </w:p>
    <w:p w14:paraId="01C0F928" w14:textId="3A079C79" w:rsidR="00BA0CFD" w:rsidRPr="00BA0CFD" w:rsidRDefault="00BA0CFD" w:rsidP="00DE7C5B">
      <w:pPr>
        <w:rPr>
          <w:rFonts w:cs="Arial"/>
          <w:u w:val="single"/>
          <w:rtl/>
        </w:rPr>
      </w:pPr>
      <w:r w:rsidRPr="00BA0CFD">
        <w:rPr>
          <w:rFonts w:cs="Arial" w:hint="cs"/>
          <w:u w:val="single"/>
          <w:rtl/>
        </w:rPr>
        <w:t>כיצד נפסק:</w:t>
      </w:r>
    </w:p>
    <w:p w14:paraId="7D1DF9BA" w14:textId="6EF5F4B0" w:rsidR="00BA0CFD" w:rsidRDefault="00BA0CFD" w:rsidP="00BF4F5C">
      <w:pPr>
        <w:pStyle w:val="ab"/>
        <w:numPr>
          <w:ilvl w:val="0"/>
          <w:numId w:val="55"/>
        </w:numPr>
        <w:rPr>
          <w:rFonts w:cs="Arial"/>
        </w:rPr>
      </w:pPr>
      <w:r>
        <w:rPr>
          <w:rFonts w:cs="Arial" w:hint="cs"/>
          <w:rtl/>
        </w:rPr>
        <w:t xml:space="preserve">רמב"ן </w:t>
      </w:r>
      <w:r w:rsidR="00254833">
        <w:rPr>
          <w:rFonts w:cs="Arial" w:hint="cs"/>
          <w:sz w:val="16"/>
          <w:szCs w:val="16"/>
          <w:rtl/>
        </w:rPr>
        <w:t xml:space="preserve">(סג:) </w:t>
      </w:r>
      <w:r>
        <w:rPr>
          <w:rFonts w:cs="Arial" w:hint="cs"/>
          <w:rtl/>
        </w:rPr>
        <w:t>ו</w:t>
      </w:r>
      <w:r w:rsidRPr="00B92D98">
        <w:rPr>
          <w:rFonts w:cs="Arial" w:hint="cs"/>
          <w:rtl/>
        </w:rPr>
        <w:t>י"א</w:t>
      </w:r>
      <w:r w:rsidR="00CD5D15">
        <w:rPr>
          <w:rFonts w:cs="Arial" w:hint="cs"/>
          <w:sz w:val="16"/>
          <w:szCs w:val="16"/>
          <w:rtl/>
        </w:rPr>
        <w:t xml:space="preserve"> (הביאם הרא"ש [סי' ז])</w:t>
      </w:r>
      <w:r w:rsidRPr="00B92D98">
        <w:rPr>
          <w:rFonts w:cs="Arial" w:hint="cs"/>
          <w:rtl/>
        </w:rPr>
        <w:t xml:space="preserve">- </w:t>
      </w:r>
      <w:r>
        <w:rPr>
          <w:rFonts w:cs="Arial" w:hint="cs"/>
          <w:rtl/>
        </w:rPr>
        <w:t>כרב יוסף בר אמי</w:t>
      </w:r>
      <w:r w:rsidRPr="00B92D98">
        <w:rPr>
          <w:rFonts w:cs="Arial" w:hint="cs"/>
          <w:rtl/>
        </w:rPr>
        <w:t>.</w:t>
      </w:r>
    </w:p>
    <w:p w14:paraId="0202603E" w14:textId="34F5DD7E" w:rsidR="00BA0CFD" w:rsidRPr="00B92D98" w:rsidRDefault="00A404F6" w:rsidP="00BF4F5C">
      <w:pPr>
        <w:pStyle w:val="ab"/>
        <w:numPr>
          <w:ilvl w:val="0"/>
          <w:numId w:val="55"/>
        </w:numPr>
        <w:rPr>
          <w:rFonts w:cs="Arial"/>
          <w:rtl/>
        </w:rPr>
      </w:pPr>
      <w:r w:rsidRPr="00B92D98">
        <w:rPr>
          <w:rFonts w:cs="Arial"/>
          <w:rtl/>
        </w:rPr>
        <w:t xml:space="preserve">רמב"ם </w:t>
      </w:r>
      <w:r w:rsidRPr="00B92D98">
        <w:rPr>
          <w:rFonts w:cs="Arial" w:hint="cs"/>
          <w:sz w:val="16"/>
          <w:szCs w:val="16"/>
          <w:rtl/>
        </w:rPr>
        <w:t>(</w:t>
      </w:r>
      <w:r w:rsidRPr="00B92D98">
        <w:rPr>
          <w:rFonts w:cs="Arial"/>
          <w:sz w:val="16"/>
          <w:szCs w:val="16"/>
          <w:rtl/>
        </w:rPr>
        <w:t>פ</w:t>
      </w:r>
      <w:r w:rsidRPr="00B92D98">
        <w:rPr>
          <w:rFonts w:cs="Arial" w:hint="cs"/>
          <w:sz w:val="16"/>
          <w:szCs w:val="16"/>
          <w:rtl/>
        </w:rPr>
        <w:t>"</w:t>
      </w:r>
      <w:r w:rsidRPr="00B92D98">
        <w:rPr>
          <w:rFonts w:cs="Arial"/>
          <w:sz w:val="16"/>
          <w:szCs w:val="16"/>
          <w:rtl/>
        </w:rPr>
        <w:t>ז ה"א)</w:t>
      </w:r>
      <w:r>
        <w:rPr>
          <w:rFonts w:cs="Arial" w:hint="cs"/>
          <w:rtl/>
        </w:rPr>
        <w:t xml:space="preserve"> ו</w:t>
      </w:r>
      <w:r w:rsidR="00BA0CFD" w:rsidRPr="00B92D98">
        <w:rPr>
          <w:rFonts w:cs="Arial" w:hint="cs"/>
          <w:rtl/>
        </w:rPr>
        <w:t>רא"ש</w:t>
      </w:r>
      <w:r w:rsidR="00BA0CFD" w:rsidRPr="00B92D98">
        <w:rPr>
          <w:rFonts w:cs="Arial" w:hint="cs"/>
          <w:sz w:val="16"/>
          <w:szCs w:val="16"/>
          <w:rtl/>
        </w:rPr>
        <w:t xml:space="preserve"> (סי' ז)</w:t>
      </w:r>
      <w:r w:rsidR="00BA0CFD" w:rsidRPr="00B92D98">
        <w:rPr>
          <w:rFonts w:cs="Arial" w:hint="cs"/>
          <w:rtl/>
        </w:rPr>
        <w:t>-</w:t>
      </w:r>
      <w:r w:rsidR="00BA0CFD">
        <w:rPr>
          <w:rFonts w:cs="Arial" w:hint="cs"/>
          <w:rtl/>
        </w:rPr>
        <w:t xml:space="preserve"> כר' ינאי</w:t>
      </w:r>
      <w:r w:rsidR="00DC07AE">
        <w:rPr>
          <w:rStyle w:val="a7"/>
          <w:rFonts w:cs="Arial"/>
          <w:rtl/>
        </w:rPr>
        <w:footnoteReference w:id="1008"/>
      </w:r>
      <w:r w:rsidR="00BA0CFD" w:rsidRPr="00B92D98">
        <w:rPr>
          <w:rFonts w:cs="Arial" w:hint="cs"/>
          <w:rtl/>
        </w:rPr>
        <w:t>.</w:t>
      </w:r>
      <w:r w:rsidR="00EF03CF">
        <w:rPr>
          <w:rFonts w:cs="Arial" w:hint="cs"/>
          <w:rtl/>
        </w:rPr>
        <w:t xml:space="preserve"> </w:t>
      </w:r>
      <w:r w:rsidR="00EF03CF" w:rsidRPr="0044196C">
        <w:rPr>
          <w:rFonts w:cs="Arial" w:hint="cs"/>
          <w:color w:val="E36C0A" w:themeColor="accent6" w:themeShade="BF"/>
          <w:rtl/>
        </w:rPr>
        <w:t>(וכ"פ בשו"ע</w:t>
      </w:r>
      <w:r w:rsidR="00EF03CF">
        <w:rPr>
          <w:rFonts w:cs="Arial" w:hint="cs"/>
          <w:color w:val="E36C0A" w:themeColor="accent6" w:themeShade="BF"/>
          <w:rtl/>
        </w:rPr>
        <w:t>)</w:t>
      </w:r>
    </w:p>
    <w:p w14:paraId="2F88E014" w14:textId="6F51F04D" w:rsidR="00A404F6" w:rsidRPr="00DC03B5" w:rsidRDefault="004C7EAC" w:rsidP="00DC03B5">
      <w:pPr>
        <w:rPr>
          <w:rFonts w:cs="Arial"/>
          <w:u w:val="single"/>
          <w:rtl/>
        </w:rPr>
      </w:pPr>
      <w:r>
        <w:rPr>
          <w:rFonts w:cs="Arial" w:hint="cs"/>
          <w:u w:val="single"/>
          <w:rtl/>
        </w:rPr>
        <w:t>האומר</w:t>
      </w:r>
      <w:r w:rsidR="00A404F6" w:rsidRPr="00DC03B5">
        <w:rPr>
          <w:rFonts w:cs="Arial" w:hint="cs"/>
          <w:u w:val="single"/>
          <w:rtl/>
        </w:rPr>
        <w:t xml:space="preserve"> "על מנת שירצה אב</w:t>
      </w:r>
      <w:r w:rsidR="00421360">
        <w:rPr>
          <w:rFonts w:cs="Arial" w:hint="cs"/>
          <w:u w:val="single"/>
          <w:rtl/>
        </w:rPr>
        <w:t>י</w:t>
      </w:r>
      <w:r w:rsidR="00A404F6" w:rsidRPr="00DC03B5">
        <w:rPr>
          <w:rFonts w:cs="Arial" w:hint="cs"/>
          <w:u w:val="single"/>
          <w:rtl/>
        </w:rPr>
        <w:t xml:space="preserve">": </w:t>
      </w:r>
    </w:p>
    <w:p w14:paraId="00525ED8" w14:textId="5309196E" w:rsidR="00254833" w:rsidRDefault="00254833" w:rsidP="00BF4F5C">
      <w:pPr>
        <w:pStyle w:val="ab"/>
        <w:numPr>
          <w:ilvl w:val="0"/>
          <w:numId w:val="55"/>
        </w:numPr>
        <w:rPr>
          <w:rFonts w:cs="Arial"/>
        </w:rPr>
      </w:pPr>
      <w:r>
        <w:rPr>
          <w:rFonts w:cs="Arial" w:hint="cs"/>
          <w:rtl/>
        </w:rPr>
        <w:t xml:space="preserve">רמב"ן </w:t>
      </w:r>
      <w:r>
        <w:rPr>
          <w:rFonts w:cs="Arial" w:hint="cs"/>
          <w:sz w:val="16"/>
          <w:szCs w:val="16"/>
          <w:rtl/>
        </w:rPr>
        <w:t xml:space="preserve">(סג:) </w:t>
      </w:r>
      <w:r>
        <w:rPr>
          <w:rFonts w:cs="Arial" w:hint="cs"/>
          <w:rtl/>
        </w:rPr>
        <w:t>ו</w:t>
      </w:r>
      <w:r w:rsidRPr="00B92D98">
        <w:rPr>
          <w:rFonts w:cs="Arial" w:hint="cs"/>
          <w:rtl/>
        </w:rPr>
        <w:t>י"א</w:t>
      </w:r>
      <w:r>
        <w:rPr>
          <w:rFonts w:cs="Arial" w:hint="cs"/>
          <w:sz w:val="16"/>
          <w:szCs w:val="16"/>
          <w:rtl/>
        </w:rPr>
        <w:t xml:space="preserve"> (הביאם הרא"ש [סי' ז])</w:t>
      </w:r>
      <w:r w:rsidRPr="00B92D98">
        <w:rPr>
          <w:rFonts w:cs="Arial" w:hint="cs"/>
          <w:rtl/>
        </w:rPr>
        <w:t>-</w:t>
      </w:r>
      <w:r w:rsidR="00B92D98" w:rsidRPr="00B92D98">
        <w:rPr>
          <w:rFonts w:cs="Arial" w:hint="cs"/>
          <w:rtl/>
        </w:rPr>
        <w:t xml:space="preserve"> </w:t>
      </w:r>
      <w:r w:rsidR="00B92D98" w:rsidRPr="00B92D98">
        <w:rPr>
          <w:rFonts w:cs="Arial"/>
          <w:rtl/>
        </w:rPr>
        <w:t xml:space="preserve">על מנת שירצה אבא </w:t>
      </w:r>
      <w:r>
        <w:rPr>
          <w:rFonts w:cs="Arial" w:hint="cs"/>
          <w:rtl/>
        </w:rPr>
        <w:t xml:space="preserve">- </w:t>
      </w:r>
      <w:r w:rsidR="00B92D98" w:rsidRPr="00B92D98">
        <w:rPr>
          <w:rFonts w:cs="Arial"/>
          <w:rtl/>
        </w:rPr>
        <w:t>היינו על מנת שלא ימחה</w:t>
      </w:r>
      <w:r>
        <w:rPr>
          <w:rFonts w:cs="Arial" w:hint="cs"/>
          <w:sz w:val="16"/>
          <w:szCs w:val="16"/>
          <w:rtl/>
        </w:rPr>
        <w:t xml:space="preserve"> {ועיין לקמן מה דעתם בזה}</w:t>
      </w:r>
      <w:r>
        <w:rPr>
          <w:rFonts w:cs="Arial" w:hint="cs"/>
          <w:rtl/>
        </w:rPr>
        <w:t>.</w:t>
      </w:r>
      <w:r w:rsidR="00B92D98" w:rsidRPr="00B92D98">
        <w:rPr>
          <w:rFonts w:cs="Arial"/>
          <w:rtl/>
        </w:rPr>
        <w:t xml:space="preserve"> </w:t>
      </w:r>
    </w:p>
    <w:p w14:paraId="11A368B2" w14:textId="1E9C4320" w:rsidR="00A404F6" w:rsidRDefault="00B92D98" w:rsidP="00BF4F5C">
      <w:pPr>
        <w:pStyle w:val="ab"/>
        <w:numPr>
          <w:ilvl w:val="0"/>
          <w:numId w:val="55"/>
        </w:numPr>
        <w:rPr>
          <w:rFonts w:cs="Arial"/>
        </w:rPr>
      </w:pPr>
      <w:r w:rsidRPr="00B92D98">
        <w:rPr>
          <w:rFonts w:cs="Arial" w:hint="cs"/>
          <w:rtl/>
        </w:rPr>
        <w:t>רא"ש</w:t>
      </w:r>
      <w:r>
        <w:rPr>
          <w:rStyle w:val="a7"/>
          <w:rFonts w:cs="Arial"/>
          <w:rtl/>
        </w:rPr>
        <w:footnoteReference w:id="1009"/>
      </w:r>
      <w:r w:rsidRPr="00B92D98">
        <w:rPr>
          <w:rFonts w:cs="Arial" w:hint="cs"/>
          <w:sz w:val="16"/>
          <w:szCs w:val="16"/>
          <w:rtl/>
        </w:rPr>
        <w:t xml:space="preserve"> (סי' ז)</w:t>
      </w:r>
      <w:r w:rsidR="00797703">
        <w:rPr>
          <w:rFonts w:cs="Arial" w:hint="cs"/>
          <w:rtl/>
        </w:rPr>
        <w:t xml:space="preserve"> וטור</w:t>
      </w:r>
      <w:r w:rsidR="00797703">
        <w:rPr>
          <w:rStyle w:val="a7"/>
          <w:rFonts w:asciiTheme="minorBidi" w:hAnsiTheme="minorBidi" w:cs="Arial"/>
          <w:rtl/>
        </w:rPr>
        <w:footnoteReference w:id="1010"/>
      </w:r>
      <w:r w:rsidRPr="00B92D98">
        <w:rPr>
          <w:rFonts w:cs="Arial" w:hint="cs"/>
          <w:rtl/>
        </w:rPr>
        <w:t xml:space="preserve">- </w:t>
      </w:r>
      <w:r w:rsidR="00DC07AE">
        <w:rPr>
          <w:rFonts w:cs="Arial"/>
          <w:rtl/>
        </w:rPr>
        <w:t>אמר בסתם על מנת שירצה אבא</w:t>
      </w:r>
      <w:r w:rsidR="00DC07AE">
        <w:rPr>
          <w:rFonts w:cs="Arial" w:hint="cs"/>
          <w:rtl/>
        </w:rPr>
        <w:t>,</w:t>
      </w:r>
      <w:r w:rsidR="00DC07AE">
        <w:rPr>
          <w:rFonts w:cs="Arial"/>
          <w:rtl/>
        </w:rPr>
        <w:t xml:space="preserve"> מפרשינן ליה על מנת שישתוק אבא</w:t>
      </w:r>
      <w:r w:rsidR="00CD5D15">
        <w:rPr>
          <w:rStyle w:val="a7"/>
          <w:rFonts w:cs="Arial"/>
          <w:rtl/>
        </w:rPr>
        <w:footnoteReference w:id="1011"/>
      </w:r>
      <w:r w:rsidR="00DC07AE">
        <w:rPr>
          <w:rFonts w:cs="Arial" w:hint="cs"/>
          <w:rtl/>
        </w:rPr>
        <w:t>.</w:t>
      </w:r>
      <w:r w:rsidR="00DC07AE">
        <w:rPr>
          <w:rFonts w:cs="Arial"/>
          <w:rtl/>
        </w:rPr>
        <w:t xml:space="preserve"> הילכך </w:t>
      </w:r>
      <w:r w:rsidRPr="00B92D98">
        <w:rPr>
          <w:rFonts w:cs="Arial"/>
          <w:rtl/>
        </w:rPr>
        <w:t>רצה האב</w:t>
      </w:r>
      <w:r w:rsidRPr="00B92D98">
        <w:rPr>
          <w:rFonts w:cs="Arial" w:hint="cs"/>
          <w:rtl/>
        </w:rPr>
        <w:t>,</w:t>
      </w:r>
      <w:r w:rsidRPr="00B92D98">
        <w:rPr>
          <w:rFonts w:cs="Arial"/>
          <w:rtl/>
        </w:rPr>
        <w:t xml:space="preserve"> ששתק בשעת שמיעה </w:t>
      </w:r>
      <w:r w:rsidRPr="00B92D98">
        <w:rPr>
          <w:rFonts w:cs="Arial" w:hint="cs"/>
          <w:rtl/>
        </w:rPr>
        <w:t xml:space="preserve">- </w:t>
      </w:r>
      <w:r w:rsidRPr="00B92D98">
        <w:rPr>
          <w:rFonts w:cs="Arial"/>
          <w:rtl/>
        </w:rPr>
        <w:t>מקודשת</w:t>
      </w:r>
      <w:r w:rsidR="00D754AD">
        <w:rPr>
          <w:rStyle w:val="a7"/>
          <w:rFonts w:cs="Arial"/>
          <w:rtl/>
        </w:rPr>
        <w:footnoteReference w:id="1012"/>
      </w:r>
      <w:r w:rsidRPr="00B92D98">
        <w:rPr>
          <w:rFonts w:cs="Arial" w:hint="cs"/>
          <w:rtl/>
        </w:rPr>
        <w:t>.</w:t>
      </w:r>
      <w:r w:rsidRPr="00B92D98">
        <w:rPr>
          <w:rFonts w:cs="Arial"/>
          <w:rtl/>
        </w:rPr>
        <w:t xml:space="preserve"> ואם לא שתק אלא מיחה </w:t>
      </w:r>
      <w:r w:rsidRPr="00B92D98">
        <w:rPr>
          <w:rFonts w:cs="Arial" w:hint="cs"/>
          <w:rtl/>
        </w:rPr>
        <w:t xml:space="preserve">- </w:t>
      </w:r>
      <w:r w:rsidRPr="00B92D98">
        <w:rPr>
          <w:rFonts w:cs="Arial"/>
          <w:rtl/>
        </w:rPr>
        <w:t>אינה מקודשת</w:t>
      </w:r>
      <w:r w:rsidR="00CD5D15">
        <w:rPr>
          <w:rFonts w:cs="Arial" w:hint="cs"/>
          <w:sz w:val="16"/>
          <w:szCs w:val="16"/>
          <w:rtl/>
        </w:rPr>
        <w:t xml:space="preserve"> (ל' הרא"ש)</w:t>
      </w:r>
      <w:r w:rsidRPr="00B92D98">
        <w:rPr>
          <w:rFonts w:cs="Arial" w:hint="cs"/>
          <w:rtl/>
        </w:rPr>
        <w:t>.</w:t>
      </w:r>
    </w:p>
    <w:p w14:paraId="461061C2" w14:textId="5EAA1DF5" w:rsidR="00A404F6" w:rsidRDefault="00A404F6" w:rsidP="00BF4F5C">
      <w:pPr>
        <w:pStyle w:val="ab"/>
        <w:numPr>
          <w:ilvl w:val="0"/>
          <w:numId w:val="55"/>
        </w:numPr>
        <w:rPr>
          <w:rFonts w:cs="Arial"/>
        </w:rPr>
      </w:pPr>
      <w:r w:rsidRPr="00B92D98">
        <w:rPr>
          <w:rFonts w:cs="Arial"/>
          <w:rtl/>
        </w:rPr>
        <w:lastRenderedPageBreak/>
        <w:t xml:space="preserve">רמב"ם </w:t>
      </w:r>
      <w:r w:rsidRPr="00B92D98">
        <w:rPr>
          <w:rFonts w:cs="Arial" w:hint="cs"/>
          <w:sz w:val="16"/>
          <w:szCs w:val="16"/>
          <w:rtl/>
        </w:rPr>
        <w:t>(</w:t>
      </w:r>
      <w:r w:rsidRPr="00B92D98">
        <w:rPr>
          <w:rFonts w:cs="Arial"/>
          <w:sz w:val="16"/>
          <w:szCs w:val="16"/>
          <w:rtl/>
        </w:rPr>
        <w:t>פ</w:t>
      </w:r>
      <w:r w:rsidRPr="00B92D98">
        <w:rPr>
          <w:rFonts w:cs="Arial" w:hint="cs"/>
          <w:sz w:val="16"/>
          <w:szCs w:val="16"/>
          <w:rtl/>
        </w:rPr>
        <w:t>"</w:t>
      </w:r>
      <w:r w:rsidRPr="00B92D98">
        <w:rPr>
          <w:rFonts w:cs="Arial"/>
          <w:sz w:val="16"/>
          <w:szCs w:val="16"/>
          <w:rtl/>
        </w:rPr>
        <w:t>ז ה"א)</w:t>
      </w:r>
      <w:r>
        <w:rPr>
          <w:rFonts w:cs="Arial" w:hint="cs"/>
          <w:rtl/>
        </w:rPr>
        <w:t>-</w:t>
      </w:r>
      <w:r w:rsidRPr="00B92D98">
        <w:rPr>
          <w:rFonts w:cs="Arial"/>
          <w:rtl/>
        </w:rPr>
        <w:t xml:space="preserve"> </w:t>
      </w:r>
      <w:r w:rsidRPr="00393017">
        <w:rPr>
          <w:rFonts w:cs="Arial"/>
          <w:rtl/>
        </w:rPr>
        <w:t xml:space="preserve">האומר לאשה הרי את מקודשת לי על מנת שירצה אבי, רצה האב </w:t>
      </w:r>
      <w:r>
        <w:rPr>
          <w:rFonts w:cs="Arial" w:hint="cs"/>
          <w:rtl/>
        </w:rPr>
        <w:t xml:space="preserve">- </w:t>
      </w:r>
      <w:r w:rsidRPr="00393017">
        <w:rPr>
          <w:rFonts w:cs="Arial"/>
          <w:rtl/>
        </w:rPr>
        <w:t>מקודשת</w:t>
      </w:r>
      <w:r>
        <w:rPr>
          <w:rFonts w:cs="Arial" w:hint="cs"/>
          <w:rtl/>
        </w:rPr>
        <w:t>.</w:t>
      </w:r>
      <w:r w:rsidRPr="00393017">
        <w:rPr>
          <w:rFonts w:cs="Arial"/>
          <w:rtl/>
        </w:rPr>
        <w:t xml:space="preserve"> לא רצה או ששתק</w:t>
      </w:r>
      <w:r w:rsidR="00E82572">
        <w:rPr>
          <w:rStyle w:val="a7"/>
          <w:rFonts w:cs="Arial"/>
          <w:rtl/>
        </w:rPr>
        <w:footnoteReference w:id="1013"/>
      </w:r>
      <w:r>
        <w:rPr>
          <w:rFonts w:cs="Arial" w:hint="cs"/>
          <w:rtl/>
        </w:rPr>
        <w:t>,</w:t>
      </w:r>
      <w:r w:rsidRPr="00393017">
        <w:rPr>
          <w:rFonts w:cs="Arial"/>
          <w:rtl/>
        </w:rPr>
        <w:t xml:space="preserve"> או שמת קודם שישמע הדבר </w:t>
      </w:r>
      <w:r>
        <w:rPr>
          <w:rFonts w:cs="Arial" w:hint="cs"/>
          <w:rtl/>
        </w:rPr>
        <w:t xml:space="preserve">- </w:t>
      </w:r>
      <w:r w:rsidRPr="00393017">
        <w:rPr>
          <w:rFonts w:cs="Arial"/>
          <w:rtl/>
        </w:rPr>
        <w:t>אינה מקודשת</w:t>
      </w:r>
      <w:r w:rsidR="00F970BF">
        <w:rPr>
          <w:rStyle w:val="a7"/>
          <w:rFonts w:cs="Arial"/>
          <w:rtl/>
        </w:rPr>
        <w:footnoteReference w:id="1014"/>
      </w:r>
      <w:r>
        <w:rPr>
          <w:rFonts w:cs="Arial" w:hint="cs"/>
          <w:rtl/>
        </w:rPr>
        <w:t xml:space="preserve"> </w:t>
      </w:r>
      <w:r>
        <w:rPr>
          <w:rFonts w:cs="Arial" w:hint="cs"/>
          <w:sz w:val="16"/>
          <w:szCs w:val="16"/>
          <w:rtl/>
        </w:rPr>
        <w:t>(ל' הרמב"ם)</w:t>
      </w:r>
      <w:r>
        <w:rPr>
          <w:rFonts w:cs="Arial" w:hint="cs"/>
          <w:rtl/>
        </w:rPr>
        <w:t>.</w:t>
      </w:r>
      <w:r w:rsidRPr="00393017">
        <w:rPr>
          <w:rFonts w:cs="Arial"/>
          <w:rtl/>
        </w:rPr>
        <w:t xml:space="preserve"> </w:t>
      </w:r>
      <w:r w:rsidR="00EF03CF" w:rsidRPr="0044196C">
        <w:rPr>
          <w:rFonts w:cs="Arial" w:hint="cs"/>
          <w:color w:val="E36C0A" w:themeColor="accent6" w:themeShade="BF"/>
          <w:rtl/>
        </w:rPr>
        <w:t>(וכ"פ בשו"ע</w:t>
      </w:r>
      <w:r w:rsidR="00EF03CF" w:rsidRPr="0044196C">
        <w:rPr>
          <w:rFonts w:cs="Arial" w:hint="cs"/>
          <w:color w:val="E36C0A" w:themeColor="accent6" w:themeShade="BF"/>
          <w:sz w:val="16"/>
          <w:szCs w:val="16"/>
          <w:rtl/>
        </w:rPr>
        <w:t xml:space="preserve"> </w:t>
      </w:r>
      <w:r w:rsidR="00EF03CF">
        <w:rPr>
          <w:rFonts w:cs="Arial" w:hint="cs"/>
          <w:sz w:val="16"/>
          <w:szCs w:val="16"/>
          <w:rtl/>
        </w:rPr>
        <w:t>[כאן ובסע' ט]</w:t>
      </w:r>
      <w:r w:rsidR="00EF03CF" w:rsidRPr="0044196C">
        <w:rPr>
          <w:rFonts w:cs="Arial" w:hint="cs"/>
          <w:color w:val="E36C0A" w:themeColor="accent6" w:themeShade="BF"/>
          <w:rtl/>
        </w:rPr>
        <w:t>)</w:t>
      </w:r>
    </w:p>
    <w:p w14:paraId="3F428DF3" w14:textId="09268CC6" w:rsidR="009C040E" w:rsidRPr="009C040E" w:rsidRDefault="009C040E" w:rsidP="009C040E">
      <w:pPr>
        <w:ind w:left="360"/>
        <w:rPr>
          <w:rFonts w:cs="Arial"/>
          <w:u w:val="dotted"/>
          <w:rtl/>
        </w:rPr>
      </w:pPr>
      <w:r>
        <w:rPr>
          <w:rFonts w:cs="Arial" w:hint="cs"/>
          <w:u w:val="dotted"/>
          <w:rtl/>
        </w:rPr>
        <w:t>ו</w:t>
      </w:r>
      <w:r w:rsidRPr="009C040E">
        <w:rPr>
          <w:rFonts w:cs="Arial" w:hint="cs"/>
          <w:u w:val="dotted"/>
          <w:rtl/>
        </w:rPr>
        <w:t>מה הדין אם בתחילה אמר האב "איני רוצה</w:t>
      </w:r>
      <w:r>
        <w:rPr>
          <w:rFonts w:cs="Arial" w:hint="cs"/>
          <w:u w:val="dotted"/>
          <w:rtl/>
        </w:rPr>
        <w:t>"</w:t>
      </w:r>
      <w:r w:rsidRPr="009C040E">
        <w:rPr>
          <w:rFonts w:cs="Arial" w:hint="cs"/>
          <w:u w:val="dotted"/>
          <w:rtl/>
        </w:rPr>
        <w:t xml:space="preserve">, ואחר זמן חזר בו ואמר "הן": </w:t>
      </w:r>
    </w:p>
    <w:p w14:paraId="774C8162" w14:textId="478BF984" w:rsidR="009C040E" w:rsidRDefault="009C040E" w:rsidP="00BF4F5C">
      <w:pPr>
        <w:pStyle w:val="ab"/>
        <w:numPr>
          <w:ilvl w:val="0"/>
          <w:numId w:val="131"/>
        </w:numPr>
        <w:rPr>
          <w:rFonts w:cs="Arial"/>
        </w:rPr>
      </w:pPr>
      <w:r w:rsidRPr="00DC03B5">
        <w:rPr>
          <w:rFonts w:cs="Arial" w:hint="cs"/>
          <w:rtl/>
        </w:rPr>
        <w:t>הה"מ</w:t>
      </w:r>
      <w:r w:rsidRPr="00DC03B5">
        <w:rPr>
          <w:rFonts w:cs="Arial" w:hint="cs"/>
          <w:sz w:val="16"/>
          <w:szCs w:val="16"/>
          <w:rtl/>
        </w:rPr>
        <w:t xml:space="preserve"> (שם)</w:t>
      </w:r>
      <w:r w:rsidRPr="00DC03B5">
        <w:rPr>
          <w:rFonts w:cs="Arial" w:hint="cs"/>
          <w:rtl/>
        </w:rPr>
        <w:t xml:space="preserve">- </w:t>
      </w:r>
      <w:r w:rsidR="004C7EAC">
        <w:rPr>
          <w:rStyle w:val="a7"/>
          <w:rFonts w:cs="Arial"/>
          <w:rtl/>
        </w:rPr>
        <w:footnoteReference w:id="1015"/>
      </w:r>
      <w:r w:rsidRPr="00DC03B5">
        <w:rPr>
          <w:rFonts w:cs="Arial"/>
          <w:rtl/>
        </w:rPr>
        <w:t>האומר על מנת שירצה פלוני</w:t>
      </w:r>
      <w:r w:rsidRPr="00DC03B5">
        <w:rPr>
          <w:rFonts w:cs="Arial" w:hint="cs"/>
          <w:rtl/>
        </w:rPr>
        <w:t>,</w:t>
      </w:r>
      <w:r w:rsidRPr="00DC03B5">
        <w:rPr>
          <w:rFonts w:cs="Arial"/>
          <w:rtl/>
        </w:rPr>
        <w:t xml:space="preserve"> שהוא לדעת רבינו כאומר על מנת שיאמר הן</w:t>
      </w:r>
      <w:r w:rsidRPr="00DC03B5">
        <w:rPr>
          <w:rFonts w:cs="Arial" w:hint="cs"/>
          <w:rtl/>
        </w:rPr>
        <w:t>,</w:t>
      </w:r>
      <w:r w:rsidRPr="00DC03B5">
        <w:rPr>
          <w:rFonts w:cs="Arial"/>
          <w:rtl/>
        </w:rPr>
        <w:t xml:space="preserve"> אפילו אמר בתחלה איני רוצה וחזר ואמר הן </w:t>
      </w:r>
      <w:r w:rsidRPr="00DC03B5">
        <w:rPr>
          <w:rFonts w:cs="Arial" w:hint="cs"/>
          <w:rtl/>
        </w:rPr>
        <w:t xml:space="preserve">- </w:t>
      </w:r>
      <w:r w:rsidRPr="00DC03B5">
        <w:rPr>
          <w:rFonts w:cs="Arial"/>
          <w:rtl/>
        </w:rPr>
        <w:t>נתקיים התנאי</w:t>
      </w:r>
      <w:r w:rsidR="00365FAC">
        <w:rPr>
          <w:rStyle w:val="a7"/>
          <w:rFonts w:cs="Arial"/>
          <w:rtl/>
        </w:rPr>
        <w:footnoteReference w:id="1016"/>
      </w:r>
      <w:r w:rsidRPr="00DC03B5">
        <w:rPr>
          <w:rFonts w:cs="Arial" w:hint="cs"/>
          <w:rtl/>
        </w:rPr>
        <w:t>.</w:t>
      </w:r>
      <w:r w:rsidRPr="00DC03B5">
        <w:rPr>
          <w:rFonts w:cs="Arial"/>
          <w:rtl/>
        </w:rPr>
        <w:t xml:space="preserve"> </w:t>
      </w:r>
    </w:p>
    <w:p w14:paraId="4C2702E3" w14:textId="2785DA81" w:rsidR="00D754AD" w:rsidRPr="00D754AD" w:rsidRDefault="00D754AD" w:rsidP="00D754AD">
      <w:pPr>
        <w:ind w:left="360"/>
        <w:rPr>
          <w:rFonts w:cs="Arial"/>
          <w:u w:val="dotted"/>
        </w:rPr>
      </w:pPr>
      <w:r w:rsidRPr="00D754AD">
        <w:rPr>
          <w:rFonts w:cs="Arial" w:hint="cs"/>
          <w:u w:val="dotted"/>
          <w:rtl/>
        </w:rPr>
        <w:t>ומה הדין אם שתק משום שהיה במקום אחר, וגם ככה לא הייתה מועילה מחאתו, ולכן כשהגיע לביתו מחה:</w:t>
      </w:r>
    </w:p>
    <w:p w14:paraId="5FF00CE6" w14:textId="2A9BD88F" w:rsidR="00D754AD" w:rsidRDefault="00D754AD" w:rsidP="00BF4F5C">
      <w:pPr>
        <w:pStyle w:val="ab"/>
        <w:numPr>
          <w:ilvl w:val="0"/>
          <w:numId w:val="131"/>
        </w:numPr>
        <w:rPr>
          <w:rFonts w:cs="Arial"/>
        </w:rPr>
      </w:pPr>
      <w:r w:rsidRPr="00506868">
        <w:rPr>
          <w:rFonts w:cs="Arial"/>
          <w:rtl/>
        </w:rPr>
        <w:t>ריב"ש</w:t>
      </w:r>
      <w:r w:rsidRPr="00D754AD">
        <w:rPr>
          <w:rFonts w:cs="Arial"/>
          <w:sz w:val="16"/>
          <w:szCs w:val="16"/>
          <w:rtl/>
        </w:rPr>
        <w:t xml:space="preserve"> </w:t>
      </w:r>
      <w:r>
        <w:rPr>
          <w:rFonts w:cs="Arial" w:hint="cs"/>
          <w:sz w:val="16"/>
          <w:szCs w:val="16"/>
          <w:rtl/>
        </w:rPr>
        <w:t>(</w:t>
      </w:r>
      <w:r w:rsidRPr="00D754AD">
        <w:rPr>
          <w:rFonts w:cs="Arial"/>
          <w:sz w:val="16"/>
          <w:szCs w:val="16"/>
          <w:rtl/>
        </w:rPr>
        <w:t>סי</w:t>
      </w:r>
      <w:r w:rsidRPr="00D754AD">
        <w:rPr>
          <w:rFonts w:cs="Arial" w:hint="cs"/>
          <w:sz w:val="16"/>
          <w:szCs w:val="16"/>
          <w:rtl/>
        </w:rPr>
        <w:t>'</w:t>
      </w:r>
      <w:r w:rsidRPr="00D754AD">
        <w:rPr>
          <w:rFonts w:cs="Arial"/>
          <w:sz w:val="16"/>
          <w:szCs w:val="16"/>
          <w:rtl/>
        </w:rPr>
        <w:t xml:space="preserve"> יד ו</w:t>
      </w:r>
      <w:r w:rsidRPr="00D754AD">
        <w:rPr>
          <w:rFonts w:cs="Arial" w:hint="cs"/>
          <w:sz w:val="16"/>
          <w:szCs w:val="16"/>
          <w:rtl/>
        </w:rPr>
        <w:t xml:space="preserve">סי' </w:t>
      </w:r>
      <w:r w:rsidRPr="00D754AD">
        <w:rPr>
          <w:rFonts w:cs="Arial"/>
          <w:sz w:val="16"/>
          <w:szCs w:val="16"/>
          <w:rtl/>
        </w:rPr>
        <w:t>קצג</w:t>
      </w:r>
      <w:r w:rsidRPr="00D754AD">
        <w:rPr>
          <w:rFonts w:cs="Arial" w:hint="cs"/>
          <w:sz w:val="16"/>
          <w:szCs w:val="16"/>
          <w:rtl/>
        </w:rPr>
        <w:t>)</w:t>
      </w:r>
      <w:r>
        <w:rPr>
          <w:rFonts w:cs="Arial" w:hint="cs"/>
          <w:rtl/>
        </w:rPr>
        <w:t>-</w:t>
      </w:r>
      <w:r w:rsidRPr="00506868">
        <w:rPr>
          <w:rFonts w:cs="Arial"/>
          <w:rtl/>
        </w:rPr>
        <w:t xml:space="preserve"> אם היה האב חוץ למקומו במקום אחר ושמע שם ולא מיחה</w:t>
      </w:r>
      <w:r>
        <w:rPr>
          <w:rFonts w:cs="Arial" w:hint="cs"/>
          <w:rtl/>
        </w:rPr>
        <w:t>,</w:t>
      </w:r>
      <w:r w:rsidRPr="00506868">
        <w:rPr>
          <w:rFonts w:cs="Arial"/>
          <w:rtl/>
        </w:rPr>
        <w:t xml:space="preserve"> וכשבא לביתו מיחה </w:t>
      </w:r>
      <w:r>
        <w:rPr>
          <w:rFonts w:cs="Arial" w:hint="cs"/>
          <w:rtl/>
        </w:rPr>
        <w:t xml:space="preserve">- </w:t>
      </w:r>
      <w:r w:rsidRPr="00506868">
        <w:rPr>
          <w:rFonts w:cs="Arial"/>
          <w:rtl/>
        </w:rPr>
        <w:t>לא הוי מקודשת</w:t>
      </w:r>
      <w:r>
        <w:rPr>
          <w:rFonts w:cs="Arial" w:hint="cs"/>
          <w:rtl/>
        </w:rPr>
        <w:t>,</w:t>
      </w:r>
      <w:r w:rsidRPr="00506868">
        <w:rPr>
          <w:rFonts w:cs="Arial"/>
          <w:rtl/>
        </w:rPr>
        <w:t xml:space="preserve"> דמאי אהני ליה אם היה מוחה במקום אחר</w:t>
      </w:r>
      <w:r>
        <w:rPr>
          <w:rFonts w:cs="Arial" w:hint="cs"/>
          <w:rtl/>
        </w:rPr>
        <w:t>,</w:t>
      </w:r>
      <w:r w:rsidRPr="00506868">
        <w:rPr>
          <w:rFonts w:cs="Arial"/>
          <w:rtl/>
        </w:rPr>
        <w:t xml:space="preserve"> לפיכך שתיקתו של שם לאו כלום היא אא</w:t>
      </w:r>
      <w:r>
        <w:rPr>
          <w:rFonts w:cs="Arial" w:hint="cs"/>
          <w:rtl/>
        </w:rPr>
        <w:t>"</w:t>
      </w:r>
      <w:r w:rsidRPr="00506868">
        <w:rPr>
          <w:rFonts w:cs="Arial"/>
          <w:rtl/>
        </w:rPr>
        <w:t>כ נתרצה בפי</w:t>
      </w:r>
      <w:r>
        <w:rPr>
          <w:rFonts w:cs="Arial" w:hint="cs"/>
          <w:rtl/>
        </w:rPr>
        <w:t>רוש</w:t>
      </w:r>
      <w:r>
        <w:rPr>
          <w:rFonts w:cs="Arial" w:hint="cs"/>
          <w:sz w:val="16"/>
          <w:szCs w:val="16"/>
          <w:rtl/>
        </w:rPr>
        <w:t xml:space="preserve"> (ל' הדרכ"מ בשמו)</w:t>
      </w:r>
      <w:r>
        <w:rPr>
          <w:rFonts w:cs="Arial" w:hint="cs"/>
          <w:rtl/>
        </w:rPr>
        <w:t>.</w:t>
      </w:r>
      <w:r w:rsidR="00A329DB" w:rsidRPr="00A329DB">
        <w:rPr>
          <w:rFonts w:cs="Arial" w:hint="cs"/>
          <w:color w:val="00B0F0"/>
          <w:rtl/>
        </w:rPr>
        <w:t xml:space="preserve"> </w:t>
      </w:r>
      <w:r w:rsidR="00A329DB">
        <w:rPr>
          <w:rFonts w:cs="Arial" w:hint="cs"/>
          <w:color w:val="00B0F0"/>
          <w:rtl/>
        </w:rPr>
        <w:t>(</w:t>
      </w:r>
      <w:r w:rsidR="00A329DB" w:rsidRPr="00B148EF">
        <w:rPr>
          <w:rFonts w:cs="Arial" w:hint="cs"/>
          <w:color w:val="00B0F0"/>
          <w:rtl/>
        </w:rPr>
        <w:t>וכ"פ הרמ"א</w:t>
      </w:r>
      <w:r w:rsidR="00A329DB" w:rsidRPr="00B148EF">
        <w:rPr>
          <w:rFonts w:cs="Arial" w:hint="cs"/>
          <w:color w:val="00B0F0"/>
          <w:sz w:val="16"/>
          <w:szCs w:val="16"/>
          <w:rtl/>
        </w:rPr>
        <w:t xml:space="preserve"> </w:t>
      </w:r>
      <w:r w:rsidR="00A329DB">
        <w:rPr>
          <w:rFonts w:cs="Arial" w:hint="cs"/>
          <w:sz w:val="16"/>
          <w:szCs w:val="16"/>
          <w:rtl/>
        </w:rPr>
        <w:t>[בסע' י]</w:t>
      </w:r>
      <w:r w:rsidR="00A329DB" w:rsidRPr="00B148EF">
        <w:rPr>
          <w:rFonts w:cs="Arial" w:hint="cs"/>
          <w:color w:val="00B0F0"/>
          <w:rtl/>
        </w:rPr>
        <w:t>)</w:t>
      </w:r>
    </w:p>
    <w:p w14:paraId="60934001" w14:textId="02676702" w:rsidR="00254833" w:rsidRPr="00254833" w:rsidRDefault="00DC07AE" w:rsidP="00254833">
      <w:pPr>
        <w:rPr>
          <w:rFonts w:cs="Arial"/>
          <w:u w:val="single"/>
          <w:rtl/>
        </w:rPr>
      </w:pPr>
      <w:r>
        <w:rPr>
          <w:rFonts w:cs="Arial" w:hint="cs"/>
          <w:u w:val="single"/>
          <w:rtl/>
        </w:rPr>
        <w:t>האומר</w:t>
      </w:r>
      <w:r w:rsidR="00A404F6" w:rsidRPr="00DC03B5">
        <w:rPr>
          <w:rFonts w:cs="Arial" w:hint="cs"/>
          <w:u w:val="single"/>
          <w:rtl/>
        </w:rPr>
        <w:t xml:space="preserve"> "על מנת שלא ימחה</w:t>
      </w:r>
      <w:r>
        <w:rPr>
          <w:rFonts w:cs="Arial" w:hint="cs"/>
          <w:u w:val="single"/>
          <w:rtl/>
        </w:rPr>
        <w:t xml:space="preserve"> אבא</w:t>
      </w:r>
      <w:r w:rsidR="00A404F6" w:rsidRPr="00DC03B5">
        <w:rPr>
          <w:rFonts w:cs="Arial" w:hint="cs"/>
          <w:u w:val="single"/>
          <w:rtl/>
        </w:rPr>
        <w:t>":</w:t>
      </w:r>
      <w:r w:rsidR="00B92D98" w:rsidRPr="00DC03B5">
        <w:rPr>
          <w:rFonts w:cs="Arial"/>
          <w:u w:val="single"/>
          <w:rtl/>
        </w:rPr>
        <w:t xml:space="preserve"> </w:t>
      </w:r>
    </w:p>
    <w:p w14:paraId="6E1CD35A" w14:textId="72F04783" w:rsidR="00097537" w:rsidRPr="00B92D98" w:rsidRDefault="00254833" w:rsidP="00BF4F5C">
      <w:pPr>
        <w:pStyle w:val="ab"/>
        <w:numPr>
          <w:ilvl w:val="0"/>
          <w:numId w:val="55"/>
        </w:numPr>
        <w:rPr>
          <w:rFonts w:cs="Arial"/>
          <w:rtl/>
        </w:rPr>
      </w:pPr>
      <w:r>
        <w:rPr>
          <w:rFonts w:cs="Arial" w:hint="cs"/>
          <w:rtl/>
        </w:rPr>
        <w:t xml:space="preserve">רמב"ן </w:t>
      </w:r>
      <w:r>
        <w:rPr>
          <w:rFonts w:cs="Arial" w:hint="cs"/>
          <w:sz w:val="16"/>
          <w:szCs w:val="16"/>
          <w:rtl/>
        </w:rPr>
        <w:t xml:space="preserve">(סג:) </w:t>
      </w:r>
      <w:r w:rsidR="001650D5">
        <w:rPr>
          <w:rFonts w:cs="Arial" w:hint="cs"/>
          <w:rtl/>
        </w:rPr>
        <w:t xml:space="preserve">רשב"א </w:t>
      </w:r>
      <w:r w:rsidR="001650D5" w:rsidRPr="00FF2E8E">
        <w:rPr>
          <w:rFonts w:cs="Arial"/>
          <w:sz w:val="16"/>
          <w:szCs w:val="16"/>
          <w:rtl/>
        </w:rPr>
        <w:t>(</w:t>
      </w:r>
      <w:r w:rsidR="001650D5">
        <w:rPr>
          <w:rFonts w:cs="Arial" w:hint="cs"/>
          <w:sz w:val="16"/>
          <w:szCs w:val="16"/>
          <w:rtl/>
        </w:rPr>
        <w:t>סג:</w:t>
      </w:r>
      <w:r w:rsidR="001650D5" w:rsidRPr="00FF2E8E">
        <w:rPr>
          <w:rFonts w:cs="Arial"/>
          <w:sz w:val="16"/>
          <w:szCs w:val="16"/>
          <w:rtl/>
        </w:rPr>
        <w:t xml:space="preserve"> ד"ה רב)</w:t>
      </w:r>
      <w:r w:rsidR="001650D5">
        <w:rPr>
          <w:rFonts w:cs="Arial" w:hint="cs"/>
          <w:rtl/>
        </w:rPr>
        <w:t xml:space="preserve"> </w:t>
      </w:r>
      <w:r w:rsidR="00A404F6" w:rsidRPr="00B92D98">
        <w:rPr>
          <w:rFonts w:cs="Arial" w:hint="cs"/>
          <w:rtl/>
        </w:rPr>
        <w:t>רא"ש</w:t>
      </w:r>
      <w:r w:rsidR="00A404F6" w:rsidRPr="00B92D98">
        <w:rPr>
          <w:rFonts w:cs="Arial" w:hint="cs"/>
          <w:sz w:val="16"/>
          <w:szCs w:val="16"/>
          <w:rtl/>
        </w:rPr>
        <w:t xml:space="preserve"> (סי' ז)</w:t>
      </w:r>
      <w:r w:rsidR="00623E70">
        <w:rPr>
          <w:rFonts w:cs="Arial" w:hint="cs"/>
          <w:rtl/>
        </w:rPr>
        <w:t xml:space="preserve"> וטור</w:t>
      </w:r>
      <w:r w:rsidR="00A404F6" w:rsidRPr="00B92D98">
        <w:rPr>
          <w:rFonts w:cs="Arial" w:hint="cs"/>
          <w:rtl/>
        </w:rPr>
        <w:t xml:space="preserve">- </w:t>
      </w:r>
      <w:r w:rsidR="00B92D98" w:rsidRPr="00B92D98">
        <w:rPr>
          <w:rFonts w:cs="Arial"/>
          <w:rtl/>
        </w:rPr>
        <w:t>אם אמר על מנת שלא ימחה אבא</w:t>
      </w:r>
      <w:r w:rsidR="00B92D98" w:rsidRPr="00B92D98">
        <w:rPr>
          <w:rFonts w:cs="Arial" w:hint="cs"/>
          <w:rtl/>
        </w:rPr>
        <w:t>,</w:t>
      </w:r>
      <w:r w:rsidR="00B92D98" w:rsidRPr="00B92D98">
        <w:rPr>
          <w:rFonts w:cs="Arial"/>
          <w:rtl/>
        </w:rPr>
        <w:t xml:space="preserve"> מת האב עד שלא מיחה </w:t>
      </w:r>
      <w:r w:rsidR="00B92D98" w:rsidRPr="00B92D98">
        <w:rPr>
          <w:rFonts w:cs="Arial" w:hint="cs"/>
          <w:rtl/>
        </w:rPr>
        <w:t xml:space="preserve">- </w:t>
      </w:r>
      <w:r w:rsidR="00B92D98" w:rsidRPr="00B92D98">
        <w:rPr>
          <w:rFonts w:cs="Arial"/>
          <w:rtl/>
        </w:rPr>
        <w:t>הרי זו מקודשת</w:t>
      </w:r>
      <w:r w:rsidR="00B92D98" w:rsidRPr="00B92D98">
        <w:rPr>
          <w:rFonts w:cs="Arial" w:hint="cs"/>
          <w:rtl/>
        </w:rPr>
        <w:t>.</w:t>
      </w:r>
      <w:r w:rsidR="00B92D98" w:rsidRPr="00B92D98">
        <w:rPr>
          <w:rFonts w:cs="Arial"/>
          <w:rtl/>
        </w:rPr>
        <w:t xml:space="preserve"> אבל כל ימיו אינם קידושין</w:t>
      </w:r>
      <w:r w:rsidR="00F970BF">
        <w:rPr>
          <w:rStyle w:val="a7"/>
          <w:rFonts w:cs="Arial"/>
          <w:rtl/>
        </w:rPr>
        <w:footnoteReference w:id="1017"/>
      </w:r>
      <w:r w:rsidR="00B92D98" w:rsidRPr="00B92D98">
        <w:rPr>
          <w:rFonts w:cs="Arial" w:hint="cs"/>
          <w:rtl/>
        </w:rPr>
        <w:t>,</w:t>
      </w:r>
      <w:r w:rsidR="00B92D98" w:rsidRPr="00B92D98">
        <w:rPr>
          <w:rFonts w:cs="Arial"/>
          <w:rtl/>
        </w:rPr>
        <w:t xml:space="preserve"> דכל ימיו יכול למחות</w:t>
      </w:r>
      <w:r w:rsidR="00623E70">
        <w:rPr>
          <w:rStyle w:val="a7"/>
          <w:rFonts w:cs="Arial"/>
          <w:rtl/>
        </w:rPr>
        <w:footnoteReference w:id="1018"/>
      </w:r>
      <w:r w:rsidR="00B92D98" w:rsidRPr="00B92D98">
        <w:rPr>
          <w:rFonts w:cs="Arial" w:hint="cs"/>
          <w:rtl/>
        </w:rPr>
        <w:t>.</w:t>
      </w:r>
      <w:r>
        <w:rPr>
          <w:rFonts w:cs="Arial" w:hint="cs"/>
          <w:rtl/>
        </w:rPr>
        <w:t>..</w:t>
      </w:r>
      <w:r w:rsidRPr="00254833">
        <w:rPr>
          <w:rFonts w:cs="Arial" w:hint="cs"/>
          <w:rtl/>
        </w:rPr>
        <w:t xml:space="preserve"> </w:t>
      </w:r>
      <w:r>
        <w:rPr>
          <w:rFonts w:cs="Arial" w:hint="cs"/>
          <w:rtl/>
        </w:rPr>
        <w:t>ו</w:t>
      </w:r>
      <w:r w:rsidRPr="00B92D98">
        <w:rPr>
          <w:rFonts w:cs="Arial"/>
          <w:rtl/>
        </w:rPr>
        <w:t>אם קבע זמן למחאתו</w:t>
      </w:r>
      <w:r>
        <w:rPr>
          <w:rFonts w:cs="Arial" w:hint="cs"/>
          <w:rtl/>
        </w:rPr>
        <w:t>,</w:t>
      </w:r>
      <w:r w:rsidRPr="00B92D98">
        <w:rPr>
          <w:rFonts w:cs="Arial"/>
          <w:rtl/>
        </w:rPr>
        <w:t xml:space="preserve"> עבר הזמן ולא מיחה </w:t>
      </w:r>
      <w:r>
        <w:rPr>
          <w:rFonts w:cs="Arial" w:hint="cs"/>
          <w:rtl/>
        </w:rPr>
        <w:t xml:space="preserve">- </w:t>
      </w:r>
      <w:r w:rsidRPr="00B92D98">
        <w:rPr>
          <w:rFonts w:cs="Arial"/>
          <w:rtl/>
        </w:rPr>
        <w:t>מקודשת</w:t>
      </w:r>
      <w:r>
        <w:rPr>
          <w:rFonts w:cs="Arial" w:hint="cs"/>
          <w:sz w:val="16"/>
          <w:szCs w:val="16"/>
          <w:rtl/>
        </w:rPr>
        <w:t xml:space="preserve"> (ל' הרא"ש)</w:t>
      </w:r>
      <w:r w:rsidRPr="00B92D98">
        <w:rPr>
          <w:rFonts w:cs="Arial" w:hint="cs"/>
          <w:rtl/>
        </w:rPr>
        <w:t>.</w:t>
      </w:r>
    </w:p>
    <w:p w14:paraId="58391FBC" w14:textId="7C484DD1" w:rsidR="00DC03B5" w:rsidRPr="00DC03B5" w:rsidRDefault="00A404F6" w:rsidP="00BF4F5C">
      <w:pPr>
        <w:pStyle w:val="ab"/>
        <w:numPr>
          <w:ilvl w:val="0"/>
          <w:numId w:val="55"/>
        </w:numPr>
        <w:rPr>
          <w:rFonts w:cs="Arial"/>
          <w:rtl/>
        </w:rPr>
      </w:pPr>
      <w:r w:rsidRPr="00B92D98">
        <w:rPr>
          <w:rFonts w:cs="Arial"/>
          <w:rtl/>
        </w:rPr>
        <w:t xml:space="preserve">רמב"ם </w:t>
      </w:r>
      <w:r w:rsidRPr="00B92D98">
        <w:rPr>
          <w:rFonts w:cs="Arial" w:hint="cs"/>
          <w:sz w:val="16"/>
          <w:szCs w:val="16"/>
          <w:rtl/>
        </w:rPr>
        <w:t>(</w:t>
      </w:r>
      <w:r w:rsidRPr="00B92D98">
        <w:rPr>
          <w:rFonts w:cs="Arial"/>
          <w:sz w:val="16"/>
          <w:szCs w:val="16"/>
          <w:rtl/>
        </w:rPr>
        <w:t>פ</w:t>
      </w:r>
      <w:r w:rsidRPr="00B92D98">
        <w:rPr>
          <w:rFonts w:cs="Arial" w:hint="cs"/>
          <w:sz w:val="16"/>
          <w:szCs w:val="16"/>
          <w:rtl/>
        </w:rPr>
        <w:t>"</w:t>
      </w:r>
      <w:r w:rsidRPr="00B92D98">
        <w:rPr>
          <w:rFonts w:cs="Arial"/>
          <w:sz w:val="16"/>
          <w:szCs w:val="16"/>
          <w:rtl/>
        </w:rPr>
        <w:t>ז ה"א)</w:t>
      </w:r>
      <w:r>
        <w:rPr>
          <w:rFonts w:cs="Arial" w:hint="cs"/>
          <w:rtl/>
        </w:rPr>
        <w:t>-</w:t>
      </w:r>
      <w:r w:rsidRPr="00B92D98">
        <w:rPr>
          <w:rFonts w:cs="Arial"/>
          <w:rtl/>
        </w:rPr>
        <w:t xml:space="preserve"> </w:t>
      </w:r>
      <w:r w:rsidR="00393017" w:rsidRPr="00393017">
        <w:rPr>
          <w:rFonts w:cs="Arial"/>
          <w:rtl/>
        </w:rPr>
        <w:t xml:space="preserve">על מנת שלא ימחה אבי, שמע ומיחה </w:t>
      </w:r>
      <w:r w:rsidR="00393017">
        <w:rPr>
          <w:rFonts w:cs="Arial" w:hint="cs"/>
          <w:rtl/>
        </w:rPr>
        <w:t xml:space="preserve">- </w:t>
      </w:r>
      <w:r w:rsidR="00393017" w:rsidRPr="00393017">
        <w:rPr>
          <w:rFonts w:cs="Arial"/>
          <w:rtl/>
        </w:rPr>
        <w:t>אינה מקודשת</w:t>
      </w:r>
      <w:r w:rsidR="00393017">
        <w:rPr>
          <w:rFonts w:cs="Arial" w:hint="cs"/>
          <w:rtl/>
        </w:rPr>
        <w:t>.</w:t>
      </w:r>
      <w:r w:rsidR="00393017" w:rsidRPr="00393017">
        <w:rPr>
          <w:rFonts w:cs="Arial"/>
          <w:rtl/>
        </w:rPr>
        <w:t xml:space="preserve"> לא מיחה</w:t>
      </w:r>
      <w:r w:rsidR="00E82572">
        <w:rPr>
          <w:rStyle w:val="a7"/>
          <w:rFonts w:cs="Arial"/>
          <w:rtl/>
        </w:rPr>
        <w:footnoteReference w:id="1019"/>
      </w:r>
      <w:r w:rsidR="00393017">
        <w:rPr>
          <w:rFonts w:cs="Arial" w:hint="cs"/>
          <w:rtl/>
        </w:rPr>
        <w:t>,</w:t>
      </w:r>
      <w:r w:rsidR="00393017" w:rsidRPr="00393017">
        <w:rPr>
          <w:rFonts w:cs="Arial"/>
          <w:rtl/>
        </w:rPr>
        <w:t xml:space="preserve"> או שמת </w:t>
      </w:r>
      <w:r w:rsidR="00393017">
        <w:rPr>
          <w:rFonts w:cs="Arial" w:hint="cs"/>
          <w:rtl/>
        </w:rPr>
        <w:t xml:space="preserve">- </w:t>
      </w:r>
      <w:r w:rsidR="00393017" w:rsidRPr="00393017">
        <w:rPr>
          <w:rFonts w:cs="Arial"/>
          <w:rtl/>
        </w:rPr>
        <w:t>הרי זו מקודשת</w:t>
      </w:r>
      <w:r w:rsidR="00393017">
        <w:rPr>
          <w:rFonts w:cs="Arial" w:hint="cs"/>
          <w:rtl/>
        </w:rPr>
        <w:t>.</w:t>
      </w:r>
      <w:r w:rsidR="00393017" w:rsidRPr="00393017">
        <w:rPr>
          <w:rFonts w:cs="Arial"/>
          <w:rtl/>
        </w:rPr>
        <w:t xml:space="preserve"> מת הבן ואח</w:t>
      </w:r>
      <w:r w:rsidR="00254833">
        <w:rPr>
          <w:rFonts w:cs="Arial" w:hint="cs"/>
          <w:rtl/>
        </w:rPr>
        <w:t>"</w:t>
      </w:r>
      <w:r w:rsidR="00393017" w:rsidRPr="00393017">
        <w:rPr>
          <w:rFonts w:cs="Arial"/>
          <w:rtl/>
        </w:rPr>
        <w:t>כ שמע האב</w:t>
      </w:r>
      <w:r w:rsidR="00254833">
        <w:rPr>
          <w:rFonts w:cs="Arial" w:hint="cs"/>
          <w:rtl/>
        </w:rPr>
        <w:t xml:space="preserve"> -</w:t>
      </w:r>
      <w:r w:rsidR="00393017" w:rsidRPr="00393017">
        <w:rPr>
          <w:rFonts w:cs="Arial"/>
          <w:rtl/>
        </w:rPr>
        <w:t xml:space="preserve"> מלמדין את האב שיאמר אינו רוצה</w:t>
      </w:r>
      <w:r w:rsidR="00393017">
        <w:rPr>
          <w:rFonts w:cs="Arial" w:hint="cs"/>
          <w:rtl/>
        </w:rPr>
        <w:t>,</w:t>
      </w:r>
      <w:r w:rsidR="00393017" w:rsidRPr="00393017">
        <w:rPr>
          <w:rFonts w:cs="Arial"/>
          <w:rtl/>
        </w:rPr>
        <w:t xml:space="preserve"> כדי שלא יהו שם קידושין ולא תפול לפני יבם</w:t>
      </w:r>
      <w:r w:rsidR="00255132" w:rsidRPr="00B92D98">
        <w:rPr>
          <w:rFonts w:cs="Arial"/>
          <w:rtl/>
        </w:rPr>
        <w:t>.</w:t>
      </w:r>
      <w:r w:rsidR="0044196C">
        <w:rPr>
          <w:rFonts w:cs="Arial" w:hint="cs"/>
          <w:rtl/>
        </w:rPr>
        <w:t xml:space="preserve"> </w:t>
      </w:r>
      <w:r w:rsidR="0044196C" w:rsidRPr="0044196C">
        <w:rPr>
          <w:rFonts w:cs="Arial" w:hint="cs"/>
          <w:color w:val="E36C0A" w:themeColor="accent6" w:themeShade="BF"/>
          <w:rtl/>
        </w:rPr>
        <w:t>(וכ"פ בשו"ע</w:t>
      </w:r>
      <w:r w:rsidR="0044196C" w:rsidRPr="0044196C">
        <w:rPr>
          <w:rFonts w:cs="Arial" w:hint="cs"/>
          <w:color w:val="E36C0A" w:themeColor="accent6" w:themeShade="BF"/>
          <w:sz w:val="16"/>
          <w:szCs w:val="16"/>
          <w:rtl/>
        </w:rPr>
        <w:t xml:space="preserve"> </w:t>
      </w:r>
      <w:r w:rsidR="0044196C">
        <w:rPr>
          <w:rFonts w:cs="Arial" w:hint="cs"/>
          <w:sz w:val="16"/>
          <w:szCs w:val="16"/>
          <w:rtl/>
        </w:rPr>
        <w:t>[כאן</w:t>
      </w:r>
      <w:r w:rsidR="00421360">
        <w:rPr>
          <w:rFonts w:cs="Arial" w:hint="cs"/>
          <w:sz w:val="16"/>
          <w:szCs w:val="16"/>
          <w:rtl/>
        </w:rPr>
        <w:t>,</w:t>
      </w:r>
      <w:r w:rsidR="0044196C">
        <w:rPr>
          <w:rFonts w:cs="Arial" w:hint="cs"/>
          <w:sz w:val="16"/>
          <w:szCs w:val="16"/>
          <w:rtl/>
        </w:rPr>
        <w:t xml:space="preserve"> בסע' </w:t>
      </w:r>
      <w:r w:rsidR="00421360">
        <w:rPr>
          <w:rFonts w:cs="Arial" w:hint="cs"/>
          <w:sz w:val="16"/>
          <w:szCs w:val="16"/>
          <w:rtl/>
        </w:rPr>
        <w:t>ט</w:t>
      </w:r>
      <w:r w:rsidR="0044196C">
        <w:rPr>
          <w:rFonts w:cs="Arial" w:hint="cs"/>
          <w:sz w:val="16"/>
          <w:szCs w:val="16"/>
          <w:rtl/>
        </w:rPr>
        <w:t>]</w:t>
      </w:r>
      <w:r w:rsidR="0044196C" w:rsidRPr="0044196C">
        <w:rPr>
          <w:rFonts w:cs="Arial" w:hint="cs"/>
          <w:color w:val="E36C0A" w:themeColor="accent6" w:themeShade="BF"/>
          <w:rtl/>
        </w:rPr>
        <w:t>)</w:t>
      </w:r>
      <w:r w:rsidR="00255132" w:rsidRPr="00B92D98">
        <w:rPr>
          <w:rFonts w:cs="Arial"/>
          <w:rtl/>
        </w:rPr>
        <w:t xml:space="preserve"> </w:t>
      </w:r>
      <w:r w:rsidR="00DC03B5" w:rsidRPr="00DC03B5">
        <w:rPr>
          <w:rFonts w:cs="Arial"/>
          <w:rtl/>
        </w:rPr>
        <w:tab/>
      </w:r>
    </w:p>
    <w:p w14:paraId="1D89F989" w14:textId="4360922B" w:rsidR="009C040E" w:rsidRPr="009C040E" w:rsidRDefault="009C040E" w:rsidP="009C040E">
      <w:pPr>
        <w:ind w:left="360"/>
        <w:rPr>
          <w:rFonts w:cs="Arial"/>
        </w:rPr>
      </w:pPr>
      <w:r w:rsidRPr="009C040E">
        <w:rPr>
          <w:rFonts w:cs="Arial" w:hint="cs"/>
          <w:u w:val="dotted"/>
          <w:rtl/>
        </w:rPr>
        <w:lastRenderedPageBreak/>
        <w:t xml:space="preserve">ומה הדין אם בתחילה </w:t>
      </w:r>
      <w:r w:rsidR="00E90388">
        <w:rPr>
          <w:rFonts w:cs="Arial" w:hint="cs"/>
          <w:u w:val="dotted"/>
          <w:rtl/>
        </w:rPr>
        <w:t>התרצה</w:t>
      </w:r>
      <w:r w:rsidRPr="009C040E">
        <w:rPr>
          <w:rFonts w:cs="Arial" w:hint="cs"/>
          <w:u w:val="dotted"/>
          <w:rtl/>
        </w:rPr>
        <w:t xml:space="preserve"> האב, ואחר זמן חזר בו ו</w:t>
      </w:r>
      <w:r w:rsidR="00E90388">
        <w:rPr>
          <w:rFonts w:cs="Arial" w:hint="cs"/>
          <w:u w:val="dotted"/>
          <w:rtl/>
        </w:rPr>
        <w:t>מחה</w:t>
      </w:r>
      <w:r w:rsidRPr="009C040E">
        <w:rPr>
          <w:rFonts w:cs="Arial" w:hint="cs"/>
          <w:u w:val="dotted"/>
          <w:rtl/>
        </w:rPr>
        <w:t>:</w:t>
      </w:r>
    </w:p>
    <w:p w14:paraId="14F0974E" w14:textId="7CA6B1ED" w:rsidR="00623E70" w:rsidRDefault="009C040E" w:rsidP="00BF4F5C">
      <w:pPr>
        <w:pStyle w:val="ab"/>
        <w:numPr>
          <w:ilvl w:val="0"/>
          <w:numId w:val="131"/>
        </w:numPr>
        <w:rPr>
          <w:rFonts w:cs="Arial"/>
        </w:rPr>
      </w:pPr>
      <w:r>
        <w:rPr>
          <w:rFonts w:cs="Arial" w:hint="cs"/>
          <w:rtl/>
        </w:rPr>
        <w:t>הה"מ</w:t>
      </w:r>
      <w:r>
        <w:rPr>
          <w:rFonts w:cs="Arial" w:hint="cs"/>
          <w:sz w:val="16"/>
          <w:szCs w:val="16"/>
          <w:rtl/>
        </w:rPr>
        <w:t xml:space="preserve"> (שם)</w:t>
      </w:r>
      <w:r>
        <w:rPr>
          <w:rFonts w:cs="Arial" w:hint="cs"/>
          <w:rtl/>
        </w:rPr>
        <w:t xml:space="preserve">- </w:t>
      </w:r>
      <w:r w:rsidR="00E90388" w:rsidRPr="00DC03B5">
        <w:rPr>
          <w:rFonts w:cs="Arial"/>
          <w:rtl/>
        </w:rPr>
        <w:t>האומר על מנת שלא ימחה</w:t>
      </w:r>
      <w:r w:rsidR="00E90388" w:rsidRPr="00DC03B5">
        <w:rPr>
          <w:rFonts w:cs="Arial" w:hint="cs"/>
          <w:rtl/>
        </w:rPr>
        <w:t>,</w:t>
      </w:r>
      <w:r w:rsidR="00E90388" w:rsidRPr="00DC03B5">
        <w:rPr>
          <w:rFonts w:cs="Arial"/>
          <w:rtl/>
        </w:rPr>
        <w:t xml:space="preserve"> כל זמן שמוחה </w:t>
      </w:r>
      <w:r w:rsidR="00E90388">
        <w:rPr>
          <w:rFonts w:cs="Arial" w:hint="cs"/>
          <w:rtl/>
        </w:rPr>
        <w:t xml:space="preserve">- </w:t>
      </w:r>
      <w:r w:rsidR="00E90388" w:rsidRPr="00DC03B5">
        <w:rPr>
          <w:rFonts w:cs="Arial"/>
          <w:rtl/>
        </w:rPr>
        <w:t>נתבטל התנאי</w:t>
      </w:r>
      <w:r w:rsidR="00E90388" w:rsidRPr="00DC03B5">
        <w:rPr>
          <w:rFonts w:cs="Arial" w:hint="cs"/>
          <w:rtl/>
        </w:rPr>
        <w:t>,</w:t>
      </w:r>
      <w:r w:rsidR="00E90388" w:rsidRPr="00DC03B5">
        <w:rPr>
          <w:rFonts w:cs="Arial"/>
          <w:rtl/>
        </w:rPr>
        <w:t xml:space="preserve"> ואפילו נתרצה בשעת שמיעה</w:t>
      </w:r>
      <w:r w:rsidR="00255132" w:rsidRPr="004C7EAC">
        <w:rPr>
          <w:rFonts w:cs="Arial"/>
          <w:rtl/>
        </w:rPr>
        <w:t>.</w:t>
      </w:r>
      <w:r w:rsidR="00A329DB">
        <w:rPr>
          <w:rFonts w:cs="Arial" w:hint="cs"/>
          <w:color w:val="E36C0A" w:themeColor="accent6" w:themeShade="BF"/>
          <w:rtl/>
        </w:rPr>
        <w:t xml:space="preserve"> </w:t>
      </w:r>
      <w:r w:rsidR="00A329DB" w:rsidRPr="0044196C">
        <w:rPr>
          <w:rFonts w:cs="Arial" w:hint="cs"/>
          <w:color w:val="E36C0A" w:themeColor="accent6" w:themeShade="BF"/>
          <w:rtl/>
        </w:rPr>
        <w:t>(וכ"פ בשו"ע</w:t>
      </w:r>
      <w:r w:rsidR="00A329DB" w:rsidRPr="0044196C">
        <w:rPr>
          <w:rFonts w:cs="Arial" w:hint="cs"/>
          <w:color w:val="E36C0A" w:themeColor="accent6" w:themeShade="BF"/>
          <w:sz w:val="16"/>
          <w:szCs w:val="16"/>
          <w:rtl/>
        </w:rPr>
        <w:t xml:space="preserve"> </w:t>
      </w:r>
      <w:r w:rsidR="00A329DB">
        <w:rPr>
          <w:rFonts w:cs="Arial" w:hint="cs"/>
          <w:sz w:val="16"/>
          <w:szCs w:val="16"/>
          <w:rtl/>
        </w:rPr>
        <w:t>[בסע' י]</w:t>
      </w:r>
      <w:r w:rsidR="00A329DB" w:rsidRPr="0044196C">
        <w:rPr>
          <w:rFonts w:cs="Arial" w:hint="cs"/>
          <w:color w:val="E36C0A" w:themeColor="accent6" w:themeShade="BF"/>
          <w:rtl/>
        </w:rPr>
        <w:t>)</w:t>
      </w:r>
    </w:p>
    <w:p w14:paraId="36862B03" w14:textId="2204DCEA" w:rsidR="00097537" w:rsidRPr="004C7EAC" w:rsidRDefault="00623E70" w:rsidP="00BF4F5C">
      <w:pPr>
        <w:pStyle w:val="ab"/>
        <w:numPr>
          <w:ilvl w:val="0"/>
          <w:numId w:val="131"/>
        </w:numPr>
        <w:rPr>
          <w:rFonts w:cs="Arial"/>
          <w:rtl/>
        </w:rPr>
      </w:pPr>
      <w:r>
        <w:rPr>
          <w:rFonts w:asciiTheme="minorBidi" w:hAnsiTheme="minorBidi" w:cs="Arial" w:hint="cs"/>
          <w:rtl/>
        </w:rPr>
        <w:t xml:space="preserve">טור- </w:t>
      </w:r>
      <w:r w:rsidRPr="001B488D">
        <w:rPr>
          <w:rFonts w:asciiTheme="minorBidi" w:hAnsiTheme="minorBidi" w:cs="Arial"/>
          <w:rtl/>
        </w:rPr>
        <w:t>אם אמר א</w:t>
      </w:r>
      <w:r>
        <w:rPr>
          <w:rFonts w:asciiTheme="minorBidi" w:hAnsiTheme="minorBidi" w:cs="Arial" w:hint="cs"/>
          <w:rtl/>
        </w:rPr>
        <w:t>ִ</w:t>
      </w:r>
      <w:r w:rsidRPr="001B488D">
        <w:rPr>
          <w:rFonts w:asciiTheme="minorBidi" w:hAnsiTheme="minorBidi" w:cs="Arial"/>
          <w:rtl/>
        </w:rPr>
        <w:t>ין פעם אחת</w:t>
      </w:r>
      <w:r>
        <w:rPr>
          <w:rFonts w:asciiTheme="minorBidi" w:hAnsiTheme="minorBidi" w:cs="Arial" w:hint="cs"/>
          <w:rtl/>
        </w:rPr>
        <w:t>,</w:t>
      </w:r>
      <w:r w:rsidRPr="001B488D">
        <w:rPr>
          <w:rFonts w:asciiTheme="minorBidi" w:hAnsiTheme="minorBidi" w:cs="Arial"/>
          <w:rtl/>
        </w:rPr>
        <w:t xml:space="preserve"> שוב אין יכול למחות</w:t>
      </w:r>
      <w:r>
        <w:rPr>
          <w:rStyle w:val="a7"/>
          <w:rFonts w:asciiTheme="minorBidi" w:hAnsiTheme="minorBidi" w:cs="Arial"/>
          <w:rtl/>
        </w:rPr>
        <w:footnoteReference w:id="1020"/>
      </w:r>
      <w:r>
        <w:rPr>
          <w:rFonts w:asciiTheme="minorBidi" w:hAnsiTheme="minorBidi" w:cs="Arial" w:hint="cs"/>
          <w:rtl/>
        </w:rPr>
        <w:t>.</w:t>
      </w:r>
      <w:r w:rsidR="00255132" w:rsidRPr="004C7EAC">
        <w:rPr>
          <w:rFonts w:cs="Arial"/>
          <w:rtl/>
        </w:rPr>
        <w:t xml:space="preserve"> </w:t>
      </w:r>
      <w:r w:rsidR="00B148EF" w:rsidRPr="00B148EF">
        <w:rPr>
          <w:rFonts w:cs="Arial" w:hint="cs"/>
          <w:color w:val="00B0F0"/>
          <w:rtl/>
        </w:rPr>
        <w:t>(וכ"</w:t>
      </w:r>
      <w:r w:rsidR="00B148EF">
        <w:rPr>
          <w:rFonts w:cs="Arial" w:hint="cs"/>
          <w:color w:val="00B0F0"/>
          <w:rtl/>
        </w:rPr>
        <w:t>כ</w:t>
      </w:r>
      <w:r w:rsidR="00B148EF" w:rsidRPr="00B148EF">
        <w:rPr>
          <w:rFonts w:cs="Arial" w:hint="cs"/>
          <w:color w:val="00B0F0"/>
          <w:rtl/>
        </w:rPr>
        <w:t xml:space="preserve"> הרמ"א</w:t>
      </w:r>
      <w:r w:rsidR="00B148EF" w:rsidRPr="00B148EF">
        <w:rPr>
          <w:rFonts w:cs="Arial" w:hint="cs"/>
          <w:color w:val="00B0F0"/>
          <w:sz w:val="16"/>
          <w:szCs w:val="16"/>
          <w:rtl/>
        </w:rPr>
        <w:t xml:space="preserve"> </w:t>
      </w:r>
      <w:r w:rsidR="00B148EF">
        <w:rPr>
          <w:rFonts w:cs="Arial" w:hint="cs"/>
          <w:sz w:val="16"/>
          <w:szCs w:val="16"/>
          <w:rtl/>
        </w:rPr>
        <w:t>[בסע' י]</w:t>
      </w:r>
      <w:r w:rsidR="00B148EF" w:rsidRPr="00B148EF">
        <w:rPr>
          <w:rFonts w:cs="Arial" w:hint="cs"/>
          <w:color w:val="00B0F0"/>
          <w:rtl/>
        </w:rPr>
        <w:t>)</w:t>
      </w:r>
    </w:p>
    <w:p w14:paraId="7360E44A" w14:textId="4C248687" w:rsidR="001D6ABE" w:rsidRDefault="001D6ABE" w:rsidP="00D755C5">
      <w:pPr>
        <w:rPr>
          <w:rFonts w:cs="Arial"/>
          <w:rtl/>
        </w:rPr>
      </w:pPr>
      <w:r>
        <w:rPr>
          <w:rFonts w:cs="Arial" w:hint="cs"/>
          <w:u w:val="single"/>
          <w:rtl/>
        </w:rPr>
        <w:t>ה</w:t>
      </w:r>
      <w:r w:rsidRPr="001D6ABE">
        <w:rPr>
          <w:rFonts w:cs="Arial" w:hint="cs"/>
          <w:u w:val="single"/>
          <w:rtl/>
        </w:rPr>
        <w:t>אומר "על מנת שיאמר א</w:t>
      </w:r>
      <w:r>
        <w:rPr>
          <w:rFonts w:cs="Arial" w:hint="cs"/>
          <w:u w:val="single"/>
          <w:rtl/>
        </w:rPr>
        <w:t>ב</w:t>
      </w:r>
      <w:r w:rsidRPr="001D6ABE">
        <w:rPr>
          <w:rFonts w:cs="Arial" w:hint="cs"/>
          <w:u w:val="single"/>
          <w:rtl/>
        </w:rPr>
        <w:t>א הן":</w:t>
      </w:r>
    </w:p>
    <w:p w14:paraId="19A93F8F" w14:textId="1FAFE7B5" w:rsidR="001D6ABE" w:rsidRDefault="001D6ABE" w:rsidP="00BF4F5C">
      <w:pPr>
        <w:pStyle w:val="ab"/>
        <w:numPr>
          <w:ilvl w:val="0"/>
          <w:numId w:val="131"/>
        </w:numPr>
        <w:rPr>
          <w:rFonts w:cs="Arial"/>
        </w:rPr>
      </w:pPr>
      <w:r>
        <w:rPr>
          <w:rFonts w:cs="Arial" w:hint="cs"/>
          <w:rtl/>
        </w:rPr>
        <w:t>רמב"ם</w:t>
      </w:r>
      <w:r>
        <w:rPr>
          <w:rFonts w:cs="Arial" w:hint="cs"/>
          <w:sz w:val="16"/>
          <w:szCs w:val="16"/>
          <w:rtl/>
        </w:rPr>
        <w:t xml:space="preserve"> (שם)</w:t>
      </w:r>
      <w:r>
        <w:rPr>
          <w:rFonts w:cs="Arial" w:hint="cs"/>
          <w:rtl/>
        </w:rPr>
        <w:t>- הוי כאומר על מנת שירצה המפורש לעיל</w:t>
      </w:r>
      <w:r w:rsidR="00B148EF">
        <w:rPr>
          <w:rStyle w:val="a7"/>
          <w:rFonts w:cs="Arial"/>
          <w:rtl/>
        </w:rPr>
        <w:footnoteReference w:id="1021"/>
      </w:r>
      <w:r>
        <w:rPr>
          <w:rFonts w:cs="Arial" w:hint="cs"/>
          <w:rtl/>
        </w:rPr>
        <w:t>.</w:t>
      </w:r>
    </w:p>
    <w:p w14:paraId="53B280EB" w14:textId="083D9821" w:rsidR="004F2E57" w:rsidRPr="004F2E57" w:rsidRDefault="004F2E57" w:rsidP="00BF4F5C">
      <w:pPr>
        <w:pStyle w:val="ab"/>
        <w:numPr>
          <w:ilvl w:val="0"/>
          <w:numId w:val="131"/>
        </w:numPr>
        <w:rPr>
          <w:rFonts w:cs="Arial"/>
          <w:rtl/>
        </w:rPr>
      </w:pPr>
      <w:r>
        <w:rPr>
          <w:rFonts w:asciiTheme="minorBidi" w:hAnsiTheme="minorBidi" w:cs="Arial" w:hint="cs"/>
          <w:rtl/>
        </w:rPr>
        <w:t xml:space="preserve">רמ"ה </w:t>
      </w:r>
      <w:r>
        <w:rPr>
          <w:rFonts w:asciiTheme="minorBidi" w:hAnsiTheme="minorBidi" w:cs="Arial" w:hint="cs"/>
          <w:sz w:val="16"/>
          <w:szCs w:val="16"/>
          <w:rtl/>
        </w:rPr>
        <w:t>(כ"כ הטור בשמו)</w:t>
      </w:r>
      <w:r>
        <w:rPr>
          <w:rFonts w:cs="Arial" w:hint="cs"/>
          <w:rtl/>
        </w:rPr>
        <w:t xml:space="preserve"> ו</w:t>
      </w:r>
      <w:r w:rsidR="001D6ABE" w:rsidRPr="001D6ABE">
        <w:rPr>
          <w:rFonts w:cs="Arial" w:hint="cs"/>
          <w:rtl/>
        </w:rPr>
        <w:t>ר"ן</w:t>
      </w:r>
      <w:r>
        <w:rPr>
          <w:rStyle w:val="a7"/>
          <w:rFonts w:cs="Arial"/>
          <w:rtl/>
        </w:rPr>
        <w:footnoteReference w:id="1022"/>
      </w:r>
      <w:r w:rsidR="001D6ABE" w:rsidRPr="001D6ABE">
        <w:rPr>
          <w:rFonts w:cs="Arial" w:hint="cs"/>
          <w:rtl/>
        </w:rPr>
        <w:t xml:space="preserve"> </w:t>
      </w:r>
      <w:r w:rsidR="001D6ABE" w:rsidRPr="001D6ABE">
        <w:rPr>
          <w:rFonts w:cs="Arial"/>
          <w:sz w:val="16"/>
          <w:szCs w:val="16"/>
          <w:rtl/>
        </w:rPr>
        <w:t>(כז. סוף דיבור ראשון)</w:t>
      </w:r>
      <w:r>
        <w:rPr>
          <w:rFonts w:cs="Arial" w:hint="cs"/>
          <w:rtl/>
        </w:rPr>
        <w:t xml:space="preserve">- </w:t>
      </w:r>
      <w:r w:rsidRPr="004F2E57">
        <w:rPr>
          <w:rFonts w:asciiTheme="minorBidi" w:hAnsiTheme="minorBidi" w:cs="Arial"/>
          <w:rtl/>
        </w:rPr>
        <w:t>ואם אמר על מנת שיאמר אין</w:t>
      </w:r>
      <w:r w:rsidRPr="004F2E57">
        <w:rPr>
          <w:rFonts w:asciiTheme="minorBidi" w:hAnsiTheme="minorBidi" w:cs="Arial" w:hint="cs"/>
          <w:rtl/>
        </w:rPr>
        <w:t>... -</w:t>
      </w:r>
      <w:r w:rsidRPr="004F2E57">
        <w:rPr>
          <w:rFonts w:asciiTheme="minorBidi" w:hAnsiTheme="minorBidi" w:cs="Arial"/>
          <w:rtl/>
        </w:rPr>
        <w:t xml:space="preserve"> מתי שיאמר אין מקודשת</w:t>
      </w:r>
      <w:r w:rsidRPr="004F2E57">
        <w:rPr>
          <w:rFonts w:asciiTheme="minorBidi" w:hAnsiTheme="minorBidi" w:cs="Arial" w:hint="cs"/>
          <w:rtl/>
        </w:rPr>
        <w:t>,</w:t>
      </w:r>
      <w:r w:rsidRPr="004F2E57">
        <w:rPr>
          <w:rFonts w:asciiTheme="minorBidi" w:hAnsiTheme="minorBidi" w:cs="Arial"/>
          <w:rtl/>
        </w:rPr>
        <w:t xml:space="preserve"> אפילו אמר תחילה לא</w:t>
      </w:r>
      <w:r w:rsidRPr="004F2E57">
        <w:rPr>
          <w:rFonts w:asciiTheme="minorBidi" w:hAnsiTheme="minorBidi" w:cs="Arial" w:hint="cs"/>
          <w:rtl/>
        </w:rPr>
        <w:t>.</w:t>
      </w:r>
      <w:r w:rsidRPr="004F2E57">
        <w:rPr>
          <w:rFonts w:asciiTheme="minorBidi" w:hAnsiTheme="minorBidi" w:cs="Arial"/>
          <w:rtl/>
        </w:rPr>
        <w:t xml:space="preserve"> הילכך לעולם הוי ספק עד שימות האב</w:t>
      </w:r>
      <w:r w:rsidRPr="004F2E57">
        <w:rPr>
          <w:rFonts w:asciiTheme="minorBidi" w:hAnsiTheme="minorBidi" w:cs="Arial" w:hint="cs"/>
          <w:rtl/>
        </w:rPr>
        <w:t>.</w:t>
      </w:r>
      <w:r w:rsidRPr="004F2E57">
        <w:rPr>
          <w:rFonts w:asciiTheme="minorBidi" w:hAnsiTheme="minorBidi" w:cs="Arial"/>
          <w:rtl/>
        </w:rPr>
        <w:t xml:space="preserve"> ואם מת הבן</w:t>
      </w:r>
      <w:r w:rsidRPr="004F2E57">
        <w:rPr>
          <w:rFonts w:asciiTheme="minorBidi" w:hAnsiTheme="minorBidi" w:cs="Arial" w:hint="cs"/>
          <w:rtl/>
        </w:rPr>
        <w:t>,</w:t>
      </w:r>
      <w:r w:rsidRPr="004F2E57">
        <w:rPr>
          <w:rFonts w:asciiTheme="minorBidi" w:hAnsiTheme="minorBidi" w:cs="Arial"/>
          <w:rtl/>
        </w:rPr>
        <w:t xml:space="preserve"> אפילו אמר האב איני רוצה </w:t>
      </w:r>
      <w:r w:rsidRPr="004F2E57">
        <w:rPr>
          <w:rFonts w:asciiTheme="minorBidi" w:hAnsiTheme="minorBidi" w:cs="Arial" w:hint="cs"/>
          <w:rtl/>
        </w:rPr>
        <w:t xml:space="preserve">- </w:t>
      </w:r>
      <w:r w:rsidRPr="004F2E57">
        <w:rPr>
          <w:rFonts w:asciiTheme="minorBidi" w:hAnsiTheme="minorBidi" w:cs="Arial"/>
          <w:rtl/>
        </w:rPr>
        <w:t>או חולצת או מתייבמת</w:t>
      </w:r>
      <w:r>
        <w:rPr>
          <w:rStyle w:val="a7"/>
          <w:rFonts w:cs="Arial"/>
          <w:rtl/>
        </w:rPr>
        <w:footnoteReference w:id="1023"/>
      </w:r>
      <w:r w:rsidRPr="004F2E57">
        <w:rPr>
          <w:rFonts w:asciiTheme="minorBidi" w:hAnsiTheme="minorBidi" w:cs="Arial" w:hint="cs"/>
          <w:rtl/>
        </w:rPr>
        <w:t>,</w:t>
      </w:r>
      <w:r w:rsidRPr="004F2E57">
        <w:rPr>
          <w:rFonts w:asciiTheme="minorBidi" w:hAnsiTheme="minorBidi" w:cs="Arial"/>
          <w:rtl/>
        </w:rPr>
        <w:t xml:space="preserve"> אבל לא מיפטרה בלא חליצה דילמא הדר ואמר אין ומקיימא תנאה</w:t>
      </w:r>
      <w:r w:rsidRPr="004F2E57">
        <w:rPr>
          <w:rFonts w:asciiTheme="minorBidi" w:hAnsiTheme="minorBidi" w:cs="Arial" w:hint="cs"/>
          <w:sz w:val="16"/>
          <w:szCs w:val="16"/>
          <w:rtl/>
        </w:rPr>
        <w:t xml:space="preserve"> (ל' הטור בש</w:t>
      </w:r>
      <w:r>
        <w:rPr>
          <w:rFonts w:asciiTheme="minorBidi" w:hAnsiTheme="minorBidi" w:cs="Arial" w:hint="cs"/>
          <w:sz w:val="16"/>
          <w:szCs w:val="16"/>
          <w:rtl/>
        </w:rPr>
        <w:t>ם הרמ"ה</w:t>
      </w:r>
      <w:r w:rsidRPr="004F2E57">
        <w:rPr>
          <w:rFonts w:asciiTheme="minorBidi" w:hAnsiTheme="minorBidi" w:cs="Arial" w:hint="cs"/>
          <w:sz w:val="16"/>
          <w:szCs w:val="16"/>
          <w:rtl/>
        </w:rPr>
        <w:t>)</w:t>
      </w:r>
      <w:r w:rsidRPr="004F2E57">
        <w:rPr>
          <w:rFonts w:cs="Arial"/>
          <w:rtl/>
        </w:rPr>
        <w:t>.</w:t>
      </w:r>
      <w:r w:rsidR="00B148EF" w:rsidRPr="00B148EF">
        <w:rPr>
          <w:rFonts w:cs="Arial" w:hint="cs"/>
          <w:color w:val="E36C0A" w:themeColor="accent6" w:themeShade="BF"/>
          <w:rtl/>
        </w:rPr>
        <w:t xml:space="preserve"> </w:t>
      </w:r>
      <w:r w:rsidR="00B148EF" w:rsidRPr="0044196C">
        <w:rPr>
          <w:rFonts w:cs="Arial" w:hint="cs"/>
          <w:color w:val="E36C0A" w:themeColor="accent6" w:themeShade="BF"/>
          <w:rtl/>
        </w:rPr>
        <w:t>(וכ"פ בשו"ע</w:t>
      </w:r>
      <w:r w:rsidR="00B148EF" w:rsidRPr="0044196C">
        <w:rPr>
          <w:rFonts w:cs="Arial" w:hint="cs"/>
          <w:color w:val="E36C0A" w:themeColor="accent6" w:themeShade="BF"/>
          <w:sz w:val="16"/>
          <w:szCs w:val="16"/>
          <w:rtl/>
        </w:rPr>
        <w:t xml:space="preserve"> </w:t>
      </w:r>
      <w:r w:rsidR="00B148EF">
        <w:rPr>
          <w:rFonts w:cs="Arial" w:hint="cs"/>
          <w:sz w:val="16"/>
          <w:szCs w:val="16"/>
          <w:rtl/>
        </w:rPr>
        <w:t>[בסע' י]</w:t>
      </w:r>
      <w:r w:rsidR="00B148EF" w:rsidRPr="0044196C">
        <w:rPr>
          <w:rFonts w:cs="Arial" w:hint="cs"/>
          <w:color w:val="E36C0A" w:themeColor="accent6" w:themeShade="BF"/>
          <w:rtl/>
        </w:rPr>
        <w:t>)</w:t>
      </w:r>
      <w:r w:rsidRPr="004F2E57">
        <w:rPr>
          <w:rFonts w:cs="Arial"/>
          <w:rtl/>
        </w:rPr>
        <w:t xml:space="preserve"> </w:t>
      </w:r>
      <w:r w:rsidR="00B148EF" w:rsidRPr="00B148EF">
        <w:rPr>
          <w:rFonts w:cs="Arial" w:hint="cs"/>
          <w:color w:val="00B0F0"/>
          <w:rtl/>
        </w:rPr>
        <w:t>(וכ"פ הרמ"א</w:t>
      </w:r>
      <w:r w:rsidR="00B148EF" w:rsidRPr="00B148EF">
        <w:rPr>
          <w:rFonts w:cs="Arial" w:hint="cs"/>
          <w:color w:val="00B0F0"/>
          <w:sz w:val="16"/>
          <w:szCs w:val="16"/>
          <w:rtl/>
        </w:rPr>
        <w:t xml:space="preserve"> </w:t>
      </w:r>
      <w:r w:rsidR="00B148EF">
        <w:rPr>
          <w:rFonts w:cs="Arial" w:hint="cs"/>
          <w:sz w:val="16"/>
          <w:szCs w:val="16"/>
          <w:rtl/>
        </w:rPr>
        <w:t>[בסע' י]</w:t>
      </w:r>
      <w:r w:rsidR="00B148EF" w:rsidRPr="00B148EF">
        <w:rPr>
          <w:rFonts w:cs="Arial" w:hint="cs"/>
          <w:color w:val="00B0F0"/>
          <w:rtl/>
        </w:rPr>
        <w:t>)</w:t>
      </w:r>
    </w:p>
    <w:p w14:paraId="4BA3624C" w14:textId="53746EAA" w:rsidR="001650D5" w:rsidRPr="001650D5" w:rsidRDefault="001650D5" w:rsidP="001650D5">
      <w:pPr>
        <w:rPr>
          <w:rFonts w:cs="Arial"/>
        </w:rPr>
      </w:pPr>
      <w:r>
        <w:rPr>
          <w:rFonts w:cs="Arial" w:hint="cs"/>
          <w:u w:val="single"/>
          <w:rtl/>
        </w:rPr>
        <w:t>ה</w:t>
      </w:r>
      <w:r w:rsidRPr="001D6ABE">
        <w:rPr>
          <w:rFonts w:cs="Arial" w:hint="cs"/>
          <w:u w:val="single"/>
          <w:rtl/>
        </w:rPr>
        <w:t>אומר "על מנת שי</w:t>
      </w:r>
      <w:r>
        <w:rPr>
          <w:rFonts w:cs="Arial" w:hint="cs"/>
          <w:u w:val="single"/>
          <w:rtl/>
        </w:rPr>
        <w:t xml:space="preserve">שתוק </w:t>
      </w:r>
      <w:r w:rsidRPr="001D6ABE">
        <w:rPr>
          <w:rFonts w:cs="Arial" w:hint="cs"/>
          <w:u w:val="single"/>
          <w:rtl/>
        </w:rPr>
        <w:t>א</w:t>
      </w:r>
      <w:r>
        <w:rPr>
          <w:rFonts w:cs="Arial" w:hint="cs"/>
          <w:u w:val="single"/>
          <w:rtl/>
        </w:rPr>
        <w:t>ב</w:t>
      </w:r>
      <w:r w:rsidRPr="001D6ABE">
        <w:rPr>
          <w:rFonts w:cs="Arial" w:hint="cs"/>
          <w:u w:val="single"/>
          <w:rtl/>
        </w:rPr>
        <w:t>א":</w:t>
      </w:r>
    </w:p>
    <w:p w14:paraId="0C870E0F" w14:textId="3E01DD51" w:rsidR="00C5576A" w:rsidRDefault="001650D5" w:rsidP="00BF4F5C">
      <w:pPr>
        <w:pStyle w:val="ab"/>
        <w:numPr>
          <w:ilvl w:val="0"/>
          <w:numId w:val="131"/>
        </w:numPr>
        <w:rPr>
          <w:rFonts w:cs="Arial"/>
        </w:rPr>
      </w:pPr>
      <w:r>
        <w:rPr>
          <w:rFonts w:cs="Arial" w:hint="cs"/>
          <w:rtl/>
        </w:rPr>
        <w:t xml:space="preserve">הה"מ </w:t>
      </w:r>
      <w:r>
        <w:rPr>
          <w:rFonts w:cs="Arial" w:hint="cs"/>
          <w:sz w:val="16"/>
          <w:szCs w:val="16"/>
          <w:rtl/>
        </w:rPr>
        <w:t>(שם)</w:t>
      </w:r>
      <w:r>
        <w:rPr>
          <w:rFonts w:cs="Arial" w:hint="cs"/>
          <w:rtl/>
        </w:rPr>
        <w:t xml:space="preserve"> ו</w:t>
      </w:r>
      <w:r w:rsidR="00255132" w:rsidRPr="001650D5">
        <w:rPr>
          <w:rFonts w:cs="Arial"/>
          <w:rtl/>
        </w:rPr>
        <w:t xml:space="preserve">ר"ן </w:t>
      </w:r>
      <w:r w:rsidR="00255132" w:rsidRPr="001650D5">
        <w:rPr>
          <w:rFonts w:cs="Arial"/>
          <w:sz w:val="16"/>
          <w:szCs w:val="16"/>
          <w:rtl/>
        </w:rPr>
        <w:t>(כז. סוף דיבור ראשון)</w:t>
      </w:r>
      <w:r w:rsidR="00466794" w:rsidRPr="001650D5">
        <w:rPr>
          <w:rFonts w:cs="Arial" w:hint="cs"/>
          <w:rtl/>
        </w:rPr>
        <w:t>-</w:t>
      </w:r>
      <w:r w:rsidR="00255132" w:rsidRPr="001650D5">
        <w:rPr>
          <w:rFonts w:cs="Arial"/>
          <w:rtl/>
        </w:rPr>
        <w:t xml:space="preserve"> אם אמר על מנת שישתוק</w:t>
      </w:r>
      <w:r w:rsidR="00466794" w:rsidRPr="001650D5">
        <w:rPr>
          <w:rFonts w:cs="Arial" w:hint="cs"/>
          <w:rtl/>
        </w:rPr>
        <w:t>,</w:t>
      </w:r>
      <w:r w:rsidR="00255132" w:rsidRPr="001650D5">
        <w:rPr>
          <w:rFonts w:cs="Arial"/>
          <w:rtl/>
        </w:rPr>
        <w:t xml:space="preserve"> ושתק בשעת שמיעה </w:t>
      </w:r>
      <w:r w:rsidR="00466794" w:rsidRPr="001650D5">
        <w:rPr>
          <w:rFonts w:cs="Arial" w:hint="cs"/>
          <w:rtl/>
        </w:rPr>
        <w:t xml:space="preserve">- </w:t>
      </w:r>
      <w:r w:rsidR="00255132" w:rsidRPr="001650D5">
        <w:rPr>
          <w:rFonts w:cs="Arial"/>
          <w:rtl/>
        </w:rPr>
        <w:t>מקודשת אע</w:t>
      </w:r>
      <w:r w:rsidR="00466794" w:rsidRPr="001650D5">
        <w:rPr>
          <w:rFonts w:cs="Arial" w:hint="cs"/>
          <w:rtl/>
        </w:rPr>
        <w:t>"</w:t>
      </w:r>
      <w:r w:rsidR="00255132" w:rsidRPr="001650D5">
        <w:rPr>
          <w:rFonts w:cs="Arial"/>
          <w:rtl/>
        </w:rPr>
        <w:t>פ שמיחה אח"כ</w:t>
      </w:r>
      <w:r w:rsidR="00466794" w:rsidRPr="001650D5">
        <w:rPr>
          <w:rFonts w:cs="Arial" w:hint="cs"/>
          <w:rtl/>
        </w:rPr>
        <w:t>,</w:t>
      </w:r>
      <w:r w:rsidR="00255132" w:rsidRPr="001650D5">
        <w:rPr>
          <w:rFonts w:cs="Arial"/>
          <w:rtl/>
        </w:rPr>
        <w:t xml:space="preserve"> שאע"פ שתנאי זה עניינו שב ואל תעשה</w:t>
      </w:r>
      <w:r w:rsidR="00D755C5" w:rsidRPr="001650D5">
        <w:rPr>
          <w:rFonts w:cs="Arial" w:hint="cs"/>
          <w:rtl/>
        </w:rPr>
        <w:t>,</w:t>
      </w:r>
      <w:r w:rsidR="00255132" w:rsidRPr="001650D5">
        <w:rPr>
          <w:rFonts w:cs="Arial"/>
          <w:rtl/>
        </w:rPr>
        <w:t xml:space="preserve"> כיון שהוציאו בלשון מעשה דאמר על מנת שישתוק</w:t>
      </w:r>
      <w:r w:rsidR="00D755C5" w:rsidRPr="001650D5">
        <w:rPr>
          <w:rFonts w:cs="Arial" w:hint="cs"/>
          <w:rtl/>
        </w:rPr>
        <w:t>,</w:t>
      </w:r>
      <w:r w:rsidR="00255132" w:rsidRPr="001650D5">
        <w:rPr>
          <w:rFonts w:cs="Arial"/>
          <w:rtl/>
        </w:rPr>
        <w:t xml:space="preserve"> דינו כתנאים שהוא בקום עשה</w:t>
      </w:r>
      <w:r w:rsidR="00255132">
        <w:rPr>
          <w:rStyle w:val="a7"/>
          <w:rFonts w:cs="Arial"/>
          <w:rtl/>
        </w:rPr>
        <w:footnoteReference w:id="1024"/>
      </w:r>
      <w:r>
        <w:rPr>
          <w:rFonts w:cs="Arial" w:hint="cs"/>
          <w:rtl/>
        </w:rPr>
        <w:t>,</w:t>
      </w:r>
      <w:r w:rsidR="00255132" w:rsidRPr="001650D5">
        <w:rPr>
          <w:rFonts w:cs="Arial"/>
          <w:rtl/>
        </w:rPr>
        <w:t xml:space="preserve"> שכיון שנתקיימו התנאים פעם אחת</w:t>
      </w:r>
      <w:r w:rsidR="00D755C5" w:rsidRPr="001650D5">
        <w:rPr>
          <w:rFonts w:cs="Arial" w:hint="cs"/>
          <w:rtl/>
        </w:rPr>
        <w:t>,</w:t>
      </w:r>
      <w:r w:rsidR="00255132" w:rsidRPr="001650D5">
        <w:rPr>
          <w:rFonts w:cs="Arial"/>
          <w:rtl/>
        </w:rPr>
        <w:t xml:space="preserve"> דיין</w:t>
      </w:r>
      <w:r w:rsidR="00D755C5" w:rsidRPr="001650D5">
        <w:rPr>
          <w:rFonts w:cs="Arial" w:hint="cs"/>
          <w:rtl/>
        </w:rPr>
        <w:t>.</w:t>
      </w:r>
      <w:r w:rsidR="00255132" w:rsidRPr="001650D5">
        <w:rPr>
          <w:rFonts w:cs="Arial"/>
          <w:rtl/>
        </w:rPr>
        <w:t xml:space="preserve"> ואם מיחה בשעת שמיעה</w:t>
      </w:r>
      <w:r w:rsidR="00D755C5" w:rsidRPr="001650D5">
        <w:rPr>
          <w:rFonts w:cs="Arial" w:hint="cs"/>
          <w:rtl/>
        </w:rPr>
        <w:t>,</w:t>
      </w:r>
      <w:r w:rsidR="00255132" w:rsidRPr="001650D5">
        <w:rPr>
          <w:rFonts w:cs="Arial"/>
          <w:rtl/>
        </w:rPr>
        <w:t xml:space="preserve"> אע</w:t>
      </w:r>
      <w:r w:rsidR="00D755C5" w:rsidRPr="001650D5">
        <w:rPr>
          <w:rFonts w:cs="Arial" w:hint="cs"/>
          <w:rtl/>
        </w:rPr>
        <w:t>"</w:t>
      </w:r>
      <w:r w:rsidR="00255132" w:rsidRPr="001650D5">
        <w:rPr>
          <w:rFonts w:cs="Arial"/>
          <w:rtl/>
        </w:rPr>
        <w:t>פ ששתק</w:t>
      </w:r>
      <w:r w:rsidR="00A329DB">
        <w:rPr>
          <w:rStyle w:val="a7"/>
          <w:rFonts w:cs="Arial"/>
          <w:rtl/>
        </w:rPr>
        <w:footnoteReference w:id="1025"/>
      </w:r>
      <w:r w:rsidR="00255132" w:rsidRPr="001650D5">
        <w:rPr>
          <w:rFonts w:cs="Arial"/>
          <w:rtl/>
        </w:rPr>
        <w:t xml:space="preserve"> אח"כ </w:t>
      </w:r>
      <w:r w:rsidR="00D755C5" w:rsidRPr="001650D5">
        <w:rPr>
          <w:rFonts w:cs="Arial" w:hint="cs"/>
          <w:rtl/>
        </w:rPr>
        <w:t xml:space="preserve">- </w:t>
      </w:r>
      <w:r w:rsidR="00255132" w:rsidRPr="001650D5">
        <w:rPr>
          <w:rFonts w:cs="Arial"/>
          <w:rtl/>
        </w:rPr>
        <w:t>אינה מקודשת</w:t>
      </w:r>
      <w:r w:rsidR="00D755C5" w:rsidRPr="001650D5">
        <w:rPr>
          <w:rFonts w:cs="Arial" w:hint="cs"/>
          <w:rtl/>
        </w:rPr>
        <w:t>,</w:t>
      </w:r>
      <w:r w:rsidR="00255132" w:rsidRPr="001650D5">
        <w:rPr>
          <w:rFonts w:cs="Arial"/>
          <w:rtl/>
        </w:rPr>
        <w:t xml:space="preserve"> דודאי לזה נתכוין</w:t>
      </w:r>
      <w:r w:rsidR="00D755C5" w:rsidRPr="001650D5">
        <w:rPr>
          <w:rFonts w:cs="Arial" w:hint="cs"/>
          <w:rtl/>
        </w:rPr>
        <w:t>,</w:t>
      </w:r>
      <w:r w:rsidR="00255132" w:rsidRPr="001650D5">
        <w:rPr>
          <w:rFonts w:cs="Arial"/>
          <w:rtl/>
        </w:rPr>
        <w:t xml:space="preserve"> שהרי אי אפשר שלא ישתוק לעולם</w:t>
      </w:r>
      <w:r w:rsidR="00D755C5" w:rsidRPr="001650D5">
        <w:rPr>
          <w:rFonts w:cs="Arial" w:hint="cs"/>
          <w:rtl/>
        </w:rPr>
        <w:t>.</w:t>
      </w:r>
      <w:r w:rsidR="00255132" w:rsidRPr="001650D5">
        <w:rPr>
          <w:rFonts w:cs="Arial"/>
          <w:rtl/>
        </w:rPr>
        <w:t xml:space="preserve"> הילכך ודאי שישתוק</w:t>
      </w:r>
      <w:r w:rsidR="00D755C5" w:rsidRPr="001650D5">
        <w:rPr>
          <w:rFonts w:cs="Arial" w:hint="cs"/>
          <w:rtl/>
        </w:rPr>
        <w:t>,</w:t>
      </w:r>
      <w:r w:rsidR="00255132" w:rsidRPr="001650D5">
        <w:rPr>
          <w:rFonts w:cs="Arial"/>
          <w:rtl/>
        </w:rPr>
        <w:t xml:space="preserve"> בשעת שמיעה משמע</w:t>
      </w:r>
      <w:r w:rsidR="00D755C5" w:rsidRPr="001650D5">
        <w:rPr>
          <w:rFonts w:cs="Arial" w:hint="cs"/>
          <w:rtl/>
        </w:rPr>
        <w:t>.</w:t>
      </w:r>
      <w:r w:rsidR="00255132" w:rsidRPr="001650D5">
        <w:rPr>
          <w:rFonts w:cs="Arial"/>
          <w:rtl/>
        </w:rPr>
        <w:t xml:space="preserve"> מת האב עד שלא שמע </w:t>
      </w:r>
      <w:r w:rsidR="00716C42" w:rsidRPr="001650D5">
        <w:rPr>
          <w:rFonts w:cs="Arial" w:hint="cs"/>
          <w:rtl/>
        </w:rPr>
        <w:t xml:space="preserve">- </w:t>
      </w:r>
      <w:r w:rsidR="00255132" w:rsidRPr="001650D5">
        <w:rPr>
          <w:rFonts w:cs="Arial"/>
          <w:rtl/>
        </w:rPr>
        <w:t>מקודשת</w:t>
      </w:r>
      <w:r w:rsidR="00D755C5" w:rsidRPr="001650D5">
        <w:rPr>
          <w:rFonts w:cs="Arial" w:hint="cs"/>
          <w:rtl/>
        </w:rPr>
        <w:t>,</w:t>
      </w:r>
      <w:r w:rsidR="00255132" w:rsidRPr="001650D5">
        <w:rPr>
          <w:rFonts w:cs="Arial"/>
          <w:rtl/>
        </w:rPr>
        <w:t xml:space="preserve"> דכיון דתנאי זה שב ואל תעשה</w:t>
      </w:r>
      <w:r w:rsidR="00D755C5" w:rsidRPr="001650D5">
        <w:rPr>
          <w:rFonts w:cs="Arial" w:hint="cs"/>
          <w:rtl/>
        </w:rPr>
        <w:t>,</w:t>
      </w:r>
      <w:r w:rsidR="00255132" w:rsidRPr="001650D5">
        <w:rPr>
          <w:rFonts w:cs="Arial"/>
          <w:rtl/>
        </w:rPr>
        <w:t xml:space="preserve"> כיון שלא נעשה היפך התנאי </w:t>
      </w:r>
      <w:r w:rsidR="00D755C5" w:rsidRPr="001650D5">
        <w:rPr>
          <w:rFonts w:cs="Arial" w:hint="cs"/>
          <w:rtl/>
        </w:rPr>
        <w:t xml:space="preserve">- </w:t>
      </w:r>
      <w:r w:rsidR="00255132" w:rsidRPr="001650D5">
        <w:rPr>
          <w:rFonts w:cs="Arial"/>
          <w:rtl/>
        </w:rPr>
        <w:t>מקודשת</w:t>
      </w:r>
      <w:r>
        <w:rPr>
          <w:rFonts w:cs="Arial" w:hint="cs"/>
          <w:sz w:val="16"/>
          <w:szCs w:val="16"/>
          <w:rtl/>
        </w:rPr>
        <w:t xml:space="preserve"> (ל' הר"ן)</w:t>
      </w:r>
      <w:r w:rsidR="00716C42" w:rsidRPr="001650D5">
        <w:rPr>
          <w:rFonts w:cs="Arial" w:hint="cs"/>
          <w:rtl/>
        </w:rPr>
        <w:t>.</w:t>
      </w:r>
      <w:r w:rsidR="00B148EF" w:rsidRPr="00B148EF">
        <w:rPr>
          <w:rFonts w:cs="Arial" w:hint="cs"/>
          <w:color w:val="E36C0A" w:themeColor="accent6" w:themeShade="BF"/>
          <w:rtl/>
        </w:rPr>
        <w:t xml:space="preserve"> </w:t>
      </w:r>
      <w:r w:rsidR="00B148EF" w:rsidRPr="0044196C">
        <w:rPr>
          <w:rFonts w:cs="Arial" w:hint="cs"/>
          <w:color w:val="E36C0A" w:themeColor="accent6" w:themeShade="BF"/>
          <w:rtl/>
        </w:rPr>
        <w:t>(וכ"פ בשו"ע</w:t>
      </w:r>
      <w:r w:rsidR="00B148EF" w:rsidRPr="0044196C">
        <w:rPr>
          <w:rFonts w:cs="Arial" w:hint="cs"/>
          <w:color w:val="E36C0A" w:themeColor="accent6" w:themeShade="BF"/>
          <w:sz w:val="16"/>
          <w:szCs w:val="16"/>
          <w:rtl/>
        </w:rPr>
        <w:t xml:space="preserve"> </w:t>
      </w:r>
      <w:r w:rsidR="00B148EF">
        <w:rPr>
          <w:rFonts w:cs="Arial" w:hint="cs"/>
          <w:sz w:val="16"/>
          <w:szCs w:val="16"/>
          <w:rtl/>
        </w:rPr>
        <w:t>[בסע' י]</w:t>
      </w:r>
      <w:r w:rsidR="00B148EF" w:rsidRPr="0044196C">
        <w:rPr>
          <w:rFonts w:cs="Arial" w:hint="cs"/>
          <w:color w:val="E36C0A" w:themeColor="accent6" w:themeShade="BF"/>
          <w:rtl/>
        </w:rPr>
        <w:t>)</w:t>
      </w:r>
    </w:p>
    <w:p w14:paraId="25C1D412" w14:textId="01D66C9C" w:rsidR="00C5576A" w:rsidRPr="00EF03CF" w:rsidRDefault="00EF03CF" w:rsidP="00C5576A">
      <w:pPr>
        <w:rPr>
          <w:rFonts w:cs="Arial"/>
          <w:u w:val="single"/>
        </w:rPr>
      </w:pPr>
      <w:r w:rsidRPr="00EF03CF">
        <w:rPr>
          <w:rFonts w:cs="Arial" w:hint="cs"/>
          <w:u w:val="single"/>
          <w:rtl/>
        </w:rPr>
        <w:t>תשובה שיש ללמוד ממנה לענין קידושין:</w:t>
      </w:r>
    </w:p>
    <w:p w14:paraId="1B5B1EF2" w14:textId="1D7E4499" w:rsidR="00255132" w:rsidRPr="00C5576A" w:rsidRDefault="00255132" w:rsidP="00BF4F5C">
      <w:pPr>
        <w:pStyle w:val="ab"/>
        <w:numPr>
          <w:ilvl w:val="0"/>
          <w:numId w:val="131"/>
        </w:numPr>
        <w:rPr>
          <w:rFonts w:cs="Arial"/>
          <w:rtl/>
        </w:rPr>
      </w:pPr>
      <w:r w:rsidRPr="00C5576A">
        <w:rPr>
          <w:rFonts w:cs="Arial"/>
          <w:rtl/>
        </w:rPr>
        <w:t xml:space="preserve">רשב"א </w:t>
      </w:r>
      <w:r w:rsidR="00C5576A" w:rsidRPr="00C5576A">
        <w:rPr>
          <w:rFonts w:cs="Arial" w:hint="cs"/>
          <w:sz w:val="16"/>
          <w:szCs w:val="16"/>
          <w:rtl/>
        </w:rPr>
        <w:t>(</w:t>
      </w:r>
      <w:r w:rsidRPr="00C5576A">
        <w:rPr>
          <w:rFonts w:cs="Arial"/>
          <w:sz w:val="16"/>
          <w:szCs w:val="16"/>
          <w:rtl/>
        </w:rPr>
        <w:t>ח"ו סי' רעט)</w:t>
      </w:r>
      <w:r w:rsidR="00C5576A" w:rsidRPr="00C5576A">
        <w:rPr>
          <w:rFonts w:cs="Arial" w:hint="cs"/>
          <w:rtl/>
        </w:rPr>
        <w:t>-</w:t>
      </w:r>
      <w:r w:rsidRPr="00C5576A">
        <w:rPr>
          <w:rFonts w:cs="Arial"/>
          <w:rtl/>
        </w:rPr>
        <w:t xml:space="preserve"> רחל האלמנה שידכה בתה עם בן ראובן</w:t>
      </w:r>
      <w:r w:rsidR="00C5576A">
        <w:rPr>
          <w:rFonts w:cs="Arial" w:hint="cs"/>
          <w:rtl/>
        </w:rPr>
        <w:t>,</w:t>
      </w:r>
      <w:r w:rsidRPr="00C5576A">
        <w:rPr>
          <w:rFonts w:cs="Arial"/>
          <w:rtl/>
        </w:rPr>
        <w:t xml:space="preserve"> והתנתה האלמנה לתת משלה מנה ליד שליש שיבררו היא וראובן הנזכר לנדוניית הבת</w:t>
      </w:r>
      <w:r w:rsidR="00C5576A">
        <w:rPr>
          <w:rFonts w:cs="Arial" w:hint="cs"/>
          <w:rtl/>
        </w:rPr>
        <w:t>.</w:t>
      </w:r>
      <w:r w:rsidRPr="00C5576A">
        <w:rPr>
          <w:rFonts w:cs="Arial"/>
          <w:rtl/>
        </w:rPr>
        <w:t xml:space="preserve"> ועוד חייבו עצמם זה לזה במנה</w:t>
      </w:r>
      <w:r w:rsidR="00C5576A">
        <w:rPr>
          <w:rFonts w:cs="Arial" w:hint="cs"/>
          <w:rtl/>
        </w:rPr>
        <w:t>.</w:t>
      </w:r>
      <w:r w:rsidRPr="00C5576A">
        <w:rPr>
          <w:rFonts w:cs="Arial"/>
          <w:rtl/>
        </w:rPr>
        <w:t xml:space="preserve"> והשלישו השטרות ביד שליש שאם ימאן שום אחד לקיים מה שהתנה</w:t>
      </w:r>
      <w:r w:rsidR="00C5576A">
        <w:rPr>
          <w:rFonts w:cs="Arial" w:hint="cs"/>
          <w:rtl/>
        </w:rPr>
        <w:t>,</w:t>
      </w:r>
      <w:r w:rsidRPr="00C5576A">
        <w:rPr>
          <w:rFonts w:cs="Arial"/>
          <w:rtl/>
        </w:rPr>
        <w:t xml:space="preserve"> שיתן השליש ב' שטרי החוב לשני</w:t>
      </w:r>
      <w:r w:rsidR="00C5576A">
        <w:rPr>
          <w:rFonts w:cs="Arial" w:hint="cs"/>
          <w:rtl/>
        </w:rPr>
        <w:t>.</w:t>
      </w:r>
      <w:r w:rsidRPr="00C5576A">
        <w:rPr>
          <w:rFonts w:cs="Arial"/>
          <w:rtl/>
        </w:rPr>
        <w:t xml:space="preserve"> ועכשיו בא ראובן וטען שביררו שניהם שליש זה שנתים</w:t>
      </w:r>
      <w:r w:rsidR="00C5576A">
        <w:rPr>
          <w:rFonts w:cs="Arial" w:hint="cs"/>
          <w:rtl/>
        </w:rPr>
        <w:t>,</w:t>
      </w:r>
      <w:r w:rsidRPr="00C5576A">
        <w:rPr>
          <w:rFonts w:cs="Arial"/>
          <w:rtl/>
        </w:rPr>
        <w:t xml:space="preserve"> ועדיין לא הביאה רחל המנה ליד השלי</w:t>
      </w:r>
      <w:r w:rsidR="00C5576A" w:rsidRPr="00C5576A">
        <w:rPr>
          <w:rFonts w:cs="Arial" w:hint="cs"/>
          <w:rtl/>
        </w:rPr>
        <w:t>ש</w:t>
      </w:r>
      <w:r w:rsidR="00C5576A">
        <w:rPr>
          <w:rFonts w:cs="Arial" w:hint="cs"/>
          <w:rtl/>
        </w:rPr>
        <w:t>,</w:t>
      </w:r>
      <w:r w:rsidRPr="00C5576A">
        <w:rPr>
          <w:rFonts w:cs="Arial"/>
          <w:rtl/>
        </w:rPr>
        <w:t xml:space="preserve"> ולפיכך יש לשליש להחזיר שטרי החוב לו</w:t>
      </w:r>
      <w:r w:rsidR="00C5576A">
        <w:rPr>
          <w:rFonts w:cs="Arial" w:hint="cs"/>
          <w:rtl/>
        </w:rPr>
        <w:t>.</w:t>
      </w:r>
      <w:r w:rsidRPr="00C5576A">
        <w:rPr>
          <w:rFonts w:cs="Arial"/>
          <w:rtl/>
        </w:rPr>
        <w:t xml:space="preserve"> ורחל טוענת שעדין לא ביררו השליש</w:t>
      </w:r>
      <w:r w:rsidR="00C5576A">
        <w:rPr>
          <w:rFonts w:cs="Arial" w:hint="cs"/>
          <w:rtl/>
        </w:rPr>
        <w:t>.</w:t>
      </w:r>
      <w:r w:rsidRPr="00C5576A">
        <w:rPr>
          <w:rFonts w:cs="Arial"/>
          <w:rtl/>
        </w:rPr>
        <w:t xml:space="preserve"> ועד אחד מעיד שביררו השליש</w:t>
      </w:r>
      <w:r w:rsidR="00C5576A">
        <w:rPr>
          <w:rFonts w:cs="Arial" w:hint="cs"/>
          <w:rtl/>
        </w:rPr>
        <w:t>,</w:t>
      </w:r>
      <w:r w:rsidRPr="00C5576A">
        <w:rPr>
          <w:rFonts w:cs="Arial"/>
          <w:rtl/>
        </w:rPr>
        <w:t xml:space="preserve"> ושהודה להם להיות שליש</w:t>
      </w:r>
      <w:r w:rsidR="00C5576A">
        <w:rPr>
          <w:rFonts w:cs="Arial" w:hint="cs"/>
          <w:rtl/>
        </w:rPr>
        <w:t>.</w:t>
      </w:r>
      <w:r w:rsidRPr="00C5576A">
        <w:rPr>
          <w:rFonts w:cs="Arial"/>
          <w:rtl/>
        </w:rPr>
        <w:t xml:space="preserve"> ועד א' מעיד שביררו אותו שליש</w:t>
      </w:r>
      <w:r w:rsidR="00C5576A">
        <w:rPr>
          <w:rFonts w:cs="Arial" w:hint="cs"/>
          <w:rtl/>
        </w:rPr>
        <w:t>,</w:t>
      </w:r>
      <w:r w:rsidRPr="00C5576A">
        <w:rPr>
          <w:rFonts w:cs="Arial"/>
          <w:rtl/>
        </w:rPr>
        <w:t xml:space="preserve"> אבל אינו זכור אם אותו שליש הודה להם</w:t>
      </w:r>
      <w:r w:rsidR="00C5576A">
        <w:rPr>
          <w:rFonts w:cs="Arial" w:hint="cs"/>
          <w:rtl/>
        </w:rPr>
        <w:t>.</w:t>
      </w:r>
      <w:r w:rsidRPr="00C5576A">
        <w:rPr>
          <w:rFonts w:cs="Arial"/>
          <w:rtl/>
        </w:rPr>
        <w:t xml:space="preserve"> והשליש אומר שמעולם לא שמע ולא ידע שביררו אותו לשליש</w:t>
      </w:r>
      <w:r w:rsidR="00C5576A">
        <w:rPr>
          <w:rFonts w:cs="Arial" w:hint="cs"/>
          <w:rtl/>
        </w:rPr>
        <w:t>,</w:t>
      </w:r>
      <w:r w:rsidRPr="00C5576A">
        <w:rPr>
          <w:rFonts w:cs="Arial"/>
          <w:rtl/>
        </w:rPr>
        <w:t xml:space="preserve"> אבל ראובן היה מבקש ממנו ולא הודה לו. </w:t>
      </w:r>
      <w:r w:rsidR="00C5576A">
        <w:rPr>
          <w:rFonts w:cs="Arial" w:hint="cs"/>
          <w:rtl/>
        </w:rPr>
        <w:t xml:space="preserve">    </w:t>
      </w:r>
      <w:r w:rsidRPr="00C5576A">
        <w:rPr>
          <w:rFonts w:cs="Arial"/>
          <w:rtl/>
        </w:rPr>
        <w:t>תשובה</w:t>
      </w:r>
      <w:r w:rsidR="00C5576A">
        <w:rPr>
          <w:rFonts w:cs="Arial" w:hint="cs"/>
          <w:rtl/>
        </w:rPr>
        <w:t>:</w:t>
      </w:r>
      <w:r w:rsidRPr="00C5576A">
        <w:rPr>
          <w:rFonts w:cs="Arial"/>
          <w:rtl/>
        </w:rPr>
        <w:t xml:space="preserve"> על הסכמת רחל וראובן בברירת השליש הרי כאן ב' עדים</w:t>
      </w:r>
      <w:r w:rsidR="00C5576A">
        <w:rPr>
          <w:rFonts w:cs="Arial" w:hint="cs"/>
          <w:rtl/>
        </w:rPr>
        <w:t>,</w:t>
      </w:r>
      <w:r w:rsidRPr="00C5576A">
        <w:rPr>
          <w:rFonts w:cs="Arial"/>
          <w:rtl/>
        </w:rPr>
        <w:t xml:space="preserve"> וכל שביררו הוה לה לרחל להביא המנה ביד השליש אם ירצה לקבלם</w:t>
      </w:r>
      <w:r w:rsidR="00C5576A">
        <w:rPr>
          <w:rFonts w:cs="Arial" w:hint="cs"/>
          <w:rtl/>
        </w:rPr>
        <w:t>.</w:t>
      </w:r>
      <w:r w:rsidRPr="00C5576A">
        <w:rPr>
          <w:rFonts w:cs="Arial"/>
          <w:rtl/>
        </w:rPr>
        <w:t xml:space="preserve"> ואם יסרב</w:t>
      </w:r>
      <w:r w:rsidR="00C5576A">
        <w:rPr>
          <w:rFonts w:cs="Arial" w:hint="cs"/>
          <w:rtl/>
        </w:rPr>
        <w:t>,</w:t>
      </w:r>
      <w:r w:rsidRPr="00C5576A">
        <w:rPr>
          <w:rFonts w:cs="Arial"/>
          <w:rtl/>
        </w:rPr>
        <w:t xml:space="preserve"> הרי היא פטורה</w:t>
      </w:r>
      <w:r w:rsidR="00C5576A">
        <w:rPr>
          <w:rFonts w:cs="Arial" w:hint="cs"/>
          <w:rtl/>
        </w:rPr>
        <w:t>.</w:t>
      </w:r>
      <w:r w:rsidRPr="00C5576A">
        <w:rPr>
          <w:rFonts w:cs="Arial"/>
          <w:rtl/>
        </w:rPr>
        <w:t xml:space="preserve"> ורחל כבר הודית שלא הביאה ושלא סירב השליש</w:t>
      </w:r>
      <w:r w:rsidR="00C5576A">
        <w:rPr>
          <w:rFonts w:cs="Arial" w:hint="cs"/>
          <w:rtl/>
        </w:rPr>
        <w:t>,</w:t>
      </w:r>
      <w:r w:rsidRPr="00C5576A">
        <w:rPr>
          <w:rFonts w:cs="Arial"/>
          <w:rtl/>
        </w:rPr>
        <w:t xml:space="preserve"> שהרי היא טוענת שלא ביררה</w:t>
      </w:r>
      <w:r w:rsidR="00C5576A">
        <w:rPr>
          <w:rFonts w:cs="Arial" w:hint="cs"/>
          <w:rtl/>
        </w:rPr>
        <w:t>,</w:t>
      </w:r>
      <w:r w:rsidRPr="00C5576A">
        <w:rPr>
          <w:rFonts w:cs="Arial"/>
          <w:rtl/>
        </w:rPr>
        <w:t xml:space="preserve"> וכל שאומרת שלא ביררה</w:t>
      </w:r>
      <w:r w:rsidR="00C5576A">
        <w:rPr>
          <w:rFonts w:cs="Arial" w:hint="cs"/>
          <w:rtl/>
        </w:rPr>
        <w:t>,</w:t>
      </w:r>
      <w:r w:rsidRPr="00C5576A">
        <w:rPr>
          <w:rFonts w:cs="Arial"/>
          <w:rtl/>
        </w:rPr>
        <w:t xml:space="preserve"> כאומרת שלא הביאה ושלא סירב השליש</w:t>
      </w:r>
      <w:r w:rsidR="00C5576A">
        <w:rPr>
          <w:rFonts w:cs="Arial" w:hint="cs"/>
          <w:rtl/>
        </w:rPr>
        <w:t>.</w:t>
      </w:r>
      <w:r w:rsidRPr="00C5576A">
        <w:rPr>
          <w:rFonts w:cs="Arial"/>
          <w:rtl/>
        </w:rPr>
        <w:t xml:space="preserve"> אבל מתוך הלשון שכתבת יש בו מקום עיון</w:t>
      </w:r>
      <w:r w:rsidR="00C5576A">
        <w:rPr>
          <w:rFonts w:cs="Arial" w:hint="cs"/>
          <w:rtl/>
        </w:rPr>
        <w:t>,</w:t>
      </w:r>
      <w:r w:rsidRPr="00C5576A">
        <w:rPr>
          <w:rFonts w:cs="Arial"/>
          <w:rtl/>
        </w:rPr>
        <w:t xml:space="preserve"> שאם כתבת הלשון בדקדוק</w:t>
      </w:r>
      <w:r w:rsidR="00C5576A">
        <w:rPr>
          <w:rFonts w:cs="Arial" w:hint="cs"/>
          <w:rtl/>
        </w:rPr>
        <w:t>,</w:t>
      </w:r>
      <w:r w:rsidRPr="00C5576A">
        <w:rPr>
          <w:rFonts w:cs="Arial"/>
          <w:rtl/>
        </w:rPr>
        <w:t xml:space="preserve"> והוא שכתבת שאם ימאן שום אחד מהם</w:t>
      </w:r>
      <w:r w:rsidR="008E0F19">
        <w:rPr>
          <w:rFonts w:cs="Arial" w:hint="cs"/>
          <w:rtl/>
        </w:rPr>
        <w:t>,</w:t>
      </w:r>
      <w:r w:rsidRPr="00C5576A">
        <w:rPr>
          <w:rFonts w:cs="Arial"/>
          <w:rtl/>
        </w:rPr>
        <w:t xml:space="preserve"> לשון מיאון משמע שמיאנה אחר אזהרה או אחר בקשה</w:t>
      </w:r>
      <w:r w:rsidR="008E0F19">
        <w:rPr>
          <w:rFonts w:cs="Arial" w:hint="cs"/>
          <w:rtl/>
        </w:rPr>
        <w:t>,</w:t>
      </w:r>
      <w:r w:rsidRPr="00C5576A">
        <w:rPr>
          <w:rFonts w:cs="Arial"/>
          <w:rtl/>
        </w:rPr>
        <w:t xml:space="preserve"> כמו עד מתי מאנת לענות מפני (שמות י ג) המאנים לשמוע (ירמיה יג י) אם מאן ימאן אביה (שמות כב טז)</w:t>
      </w:r>
      <w:r w:rsidR="008E0F19">
        <w:rPr>
          <w:rFonts w:cs="Arial" w:hint="cs"/>
          <w:rtl/>
        </w:rPr>
        <w:t>,</w:t>
      </w:r>
      <w:r w:rsidRPr="00C5576A">
        <w:rPr>
          <w:rFonts w:cs="Arial"/>
          <w:rtl/>
        </w:rPr>
        <w:t xml:space="preserve"> וכן בדברי חכמים קטנה שמיאנה (יבמות פ' בית שמאי קז.)</w:t>
      </w:r>
      <w:r w:rsidR="008E0F19">
        <w:rPr>
          <w:rFonts w:cs="Arial" w:hint="cs"/>
          <w:rtl/>
        </w:rPr>
        <w:t>,</w:t>
      </w:r>
      <w:r w:rsidRPr="00C5576A">
        <w:rPr>
          <w:rFonts w:cs="Arial"/>
          <w:rtl/>
        </w:rPr>
        <w:t xml:space="preserve"> וכל </w:t>
      </w:r>
      <w:r w:rsidRPr="00C5576A">
        <w:rPr>
          <w:rFonts w:cs="Arial"/>
          <w:rtl/>
        </w:rPr>
        <w:lastRenderedPageBreak/>
        <w:t>שיושבת ולא נתבעה אינה ממאנת</w:t>
      </w:r>
      <w:r w:rsidR="008E0F19">
        <w:rPr>
          <w:rFonts w:cs="Arial" w:hint="cs"/>
          <w:rtl/>
        </w:rPr>
        <w:t>.</w:t>
      </w:r>
      <w:r w:rsidRPr="00C5576A">
        <w:rPr>
          <w:rFonts w:cs="Arial"/>
          <w:rtl/>
        </w:rPr>
        <w:t xml:space="preserve"> ולפיכך אם הלשון הזה בא בדקדוק</w:t>
      </w:r>
      <w:r w:rsidR="008E0F19">
        <w:rPr>
          <w:rFonts w:cs="Arial" w:hint="cs"/>
          <w:rtl/>
        </w:rPr>
        <w:t>,</w:t>
      </w:r>
      <w:r w:rsidRPr="00C5576A">
        <w:rPr>
          <w:rFonts w:cs="Arial"/>
          <w:rtl/>
        </w:rPr>
        <w:t xml:space="preserve"> קרוב אני לומר שרחל פטורה כל שלא תבעה ראובן באותו מנה להביאו ליד שליש</w:t>
      </w:r>
      <w:r w:rsidR="008E0F19">
        <w:rPr>
          <w:rFonts w:cs="Arial" w:hint="cs"/>
          <w:rtl/>
        </w:rPr>
        <w:t>.</w:t>
      </w:r>
      <w:r w:rsidRPr="00C5576A">
        <w:rPr>
          <w:rFonts w:cs="Arial"/>
          <w:rtl/>
        </w:rPr>
        <w:t xml:space="preserve"> אבל אם תבעה ומיאנה</w:t>
      </w:r>
      <w:r w:rsidR="008E0F19">
        <w:rPr>
          <w:rFonts w:cs="Arial" w:hint="cs"/>
          <w:rtl/>
        </w:rPr>
        <w:t>,</w:t>
      </w:r>
      <w:r w:rsidRPr="00C5576A">
        <w:rPr>
          <w:rFonts w:cs="Arial"/>
          <w:rtl/>
        </w:rPr>
        <w:t xml:space="preserve"> הרי זו חייבת</w:t>
      </w:r>
      <w:r w:rsidR="008E0F19">
        <w:rPr>
          <w:rFonts w:cs="Arial" w:hint="cs"/>
          <w:rtl/>
        </w:rPr>
        <w:t>,</w:t>
      </w:r>
      <w:r w:rsidRPr="00C5576A">
        <w:rPr>
          <w:rFonts w:cs="Arial"/>
          <w:rtl/>
        </w:rPr>
        <w:t xml:space="preserve"> ובלבד אם הסכימה בברירת השליש</w:t>
      </w:r>
      <w:r w:rsidR="008E0F19">
        <w:rPr>
          <w:rFonts w:cs="Arial" w:hint="cs"/>
          <w:rtl/>
        </w:rPr>
        <w:t>.</w:t>
      </w:r>
      <w:r w:rsidRPr="00C5576A">
        <w:rPr>
          <w:rFonts w:cs="Arial"/>
          <w:rtl/>
        </w:rPr>
        <w:t xml:space="preserve"> שהיה לה להביא ליד השליש</w:t>
      </w:r>
      <w:r w:rsidR="008E0F19">
        <w:rPr>
          <w:rFonts w:cs="Arial" w:hint="cs"/>
          <w:rtl/>
        </w:rPr>
        <w:t>,</w:t>
      </w:r>
      <w:r w:rsidRPr="00C5576A">
        <w:rPr>
          <w:rFonts w:cs="Arial"/>
          <w:rtl/>
        </w:rPr>
        <w:t xml:space="preserve"> או לדבר עם השליש </w:t>
      </w:r>
      <w:r w:rsidR="008E0F19">
        <w:rPr>
          <w:rFonts w:cs="Arial" w:hint="cs"/>
          <w:rtl/>
        </w:rPr>
        <w:t>שי</w:t>
      </w:r>
      <w:r w:rsidRPr="00C5576A">
        <w:rPr>
          <w:rFonts w:cs="Arial"/>
          <w:rtl/>
        </w:rPr>
        <w:t>תרצה בקבלת המנה</w:t>
      </w:r>
      <w:r w:rsidR="008E0F19">
        <w:rPr>
          <w:rFonts w:cs="Arial" w:hint="cs"/>
          <w:rtl/>
        </w:rPr>
        <w:t xml:space="preserve"> אם לאו.</w:t>
      </w:r>
      <w:r w:rsidRPr="00C5576A">
        <w:rPr>
          <w:rFonts w:cs="Arial"/>
          <w:rtl/>
        </w:rPr>
        <w:t xml:space="preserve"> ובהסכמת ברירת השליש הרי יש כאן ב' עדים שהסכימה בברירתו</w:t>
      </w:r>
      <w:r w:rsidR="00C5576A">
        <w:rPr>
          <w:rStyle w:val="a7"/>
          <w:rFonts w:cs="Arial"/>
          <w:rtl/>
        </w:rPr>
        <w:footnoteReference w:id="1026"/>
      </w:r>
      <w:r w:rsidR="00C5576A">
        <w:rPr>
          <w:rFonts w:cs="Arial" w:hint="cs"/>
          <w:rtl/>
        </w:rPr>
        <w:t>.</w:t>
      </w:r>
    </w:p>
    <w:p w14:paraId="501E0656"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AE5FC64" w14:textId="267025A5" w:rsidR="00B60E61" w:rsidRDefault="00B60E61" w:rsidP="00B60E61">
      <w:pPr>
        <w:rPr>
          <w:rFonts w:asciiTheme="minorBidi" w:hAnsiTheme="minorBidi"/>
          <w:rtl/>
        </w:rPr>
      </w:pPr>
      <w:r w:rsidRPr="001B488D">
        <w:rPr>
          <w:rFonts w:asciiTheme="minorBidi" w:hAnsiTheme="minorBidi" w:cs="Arial"/>
          <w:rtl/>
        </w:rPr>
        <w:t>האומר לאשה: הרי את מקודשת לי על מנת שירצה אבי, רצה האב, מקודשת</w:t>
      </w:r>
      <w:r w:rsidR="00EF03CF">
        <w:rPr>
          <w:rFonts w:asciiTheme="minorBidi" w:hAnsiTheme="minorBidi" w:cs="Arial" w:hint="cs"/>
          <w:rtl/>
        </w:rPr>
        <w:t>.</w:t>
      </w:r>
      <w:r w:rsidRPr="001B488D">
        <w:rPr>
          <w:rFonts w:asciiTheme="minorBidi" w:hAnsiTheme="minorBidi" w:cs="Arial"/>
          <w:rtl/>
        </w:rPr>
        <w:t xml:space="preserve"> לא רצה, או ששתק או שמת קודם שישמע הדבר, אינה מקודשת. </w:t>
      </w:r>
    </w:p>
    <w:p w14:paraId="1B6CF3C4" w14:textId="77777777" w:rsidR="00A760BE" w:rsidRPr="001B488D" w:rsidRDefault="00A760BE" w:rsidP="00B60E61">
      <w:pPr>
        <w:rPr>
          <w:rFonts w:asciiTheme="minorBidi" w:hAnsiTheme="minorBidi"/>
          <w:rtl/>
        </w:rPr>
      </w:pPr>
    </w:p>
    <w:p w14:paraId="5410586D" w14:textId="576D0D6E" w:rsidR="00B60E61" w:rsidRDefault="00B60E61" w:rsidP="000422FD">
      <w:pPr>
        <w:pStyle w:val="2"/>
        <w:rPr>
          <w:rtl/>
        </w:rPr>
      </w:pPr>
      <w:r w:rsidRPr="001B488D">
        <w:rPr>
          <w:rtl/>
        </w:rPr>
        <w:t>סעיף ט</w:t>
      </w:r>
      <w:r w:rsidR="00EF03CF">
        <w:rPr>
          <w:rFonts w:hint="cs"/>
          <w:rtl/>
        </w:rPr>
        <w:t>: הא</w:t>
      </w:r>
      <w:r w:rsidR="00421360">
        <w:rPr>
          <w:rFonts w:hint="cs"/>
          <w:rtl/>
        </w:rPr>
        <w:t>מ"ל</w:t>
      </w:r>
      <w:r w:rsidR="00EF03CF">
        <w:rPr>
          <w:rFonts w:hint="cs"/>
          <w:rtl/>
        </w:rPr>
        <w:t xml:space="preserve"> על מנת שלא ימחה אב</w:t>
      </w:r>
      <w:r w:rsidR="00421360">
        <w:rPr>
          <w:rFonts w:hint="cs"/>
          <w:rtl/>
        </w:rPr>
        <w:t>י</w:t>
      </w:r>
      <w:r w:rsidR="00EF03CF">
        <w:rPr>
          <w:rFonts w:hint="cs"/>
          <w:rtl/>
        </w:rPr>
        <w:t xml:space="preserve">. </w:t>
      </w:r>
    </w:p>
    <w:p w14:paraId="0DA908F5" w14:textId="28C96A3C" w:rsidR="00421360" w:rsidRPr="00421360" w:rsidRDefault="00421360" w:rsidP="00421360">
      <w:pPr>
        <w:rPr>
          <w:rtl/>
        </w:rPr>
      </w:pPr>
      <w:r>
        <w:rPr>
          <w:rFonts w:hint="cs"/>
          <w:rtl/>
        </w:rPr>
        <w:t>עיין במקורות בסעיף ח.</w:t>
      </w:r>
    </w:p>
    <w:p w14:paraId="121D2E1C"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47E99DA" w14:textId="0084656B" w:rsidR="00B60E61" w:rsidRDefault="00B60E61" w:rsidP="00B60E61">
      <w:pPr>
        <w:rPr>
          <w:rFonts w:asciiTheme="minorBidi" w:hAnsiTheme="minorBidi"/>
          <w:rtl/>
        </w:rPr>
      </w:pPr>
      <w:r w:rsidRPr="001B488D">
        <w:rPr>
          <w:rFonts w:asciiTheme="minorBidi" w:hAnsiTheme="minorBidi" w:cs="Arial"/>
          <w:rtl/>
        </w:rPr>
        <w:t>על מנת שלא ימחה אבי, שמע ומיחה, אינה מקודשת</w:t>
      </w:r>
      <w:r w:rsidR="00EF03CF">
        <w:rPr>
          <w:rFonts w:asciiTheme="minorBidi" w:hAnsiTheme="minorBidi" w:cs="Arial" w:hint="cs"/>
          <w:rtl/>
        </w:rPr>
        <w:t>.</w:t>
      </w:r>
      <w:r w:rsidRPr="001B488D">
        <w:rPr>
          <w:rFonts w:asciiTheme="minorBidi" w:hAnsiTheme="minorBidi" w:cs="Arial"/>
          <w:rtl/>
        </w:rPr>
        <w:t xml:space="preserve"> לא מיחה, או שמת, הרי זו מקודשת. </w:t>
      </w:r>
      <w:r w:rsidR="00EF03CF" w:rsidRPr="00EF03CF">
        <w:rPr>
          <w:rFonts w:asciiTheme="minorBidi" w:hAnsiTheme="minorBidi" w:cs="Arial" w:hint="cs"/>
          <w:sz w:val="18"/>
          <w:szCs w:val="18"/>
          <w:rtl/>
        </w:rPr>
        <w:t xml:space="preserve">[הגה] </w:t>
      </w:r>
      <w:r w:rsidRPr="00EF03CF">
        <w:rPr>
          <w:rFonts w:asciiTheme="minorBidi" w:hAnsiTheme="minorBidi" w:cs="Arial"/>
          <w:sz w:val="18"/>
          <w:szCs w:val="18"/>
          <w:rtl/>
        </w:rPr>
        <w:t>ועיין בסמוך ס"ס י'.</w:t>
      </w:r>
      <w:r w:rsidRPr="001B488D">
        <w:rPr>
          <w:rFonts w:asciiTheme="minorBidi" w:hAnsiTheme="minorBidi" w:cs="Arial"/>
          <w:rtl/>
        </w:rPr>
        <w:t xml:space="preserve"> מת הבן ואח</w:t>
      </w:r>
      <w:r w:rsidR="00EF03CF">
        <w:rPr>
          <w:rFonts w:asciiTheme="minorBidi" w:hAnsiTheme="minorBidi" w:cs="Arial" w:hint="cs"/>
          <w:rtl/>
        </w:rPr>
        <w:t xml:space="preserve">ר </w:t>
      </w:r>
      <w:r w:rsidRPr="001B488D">
        <w:rPr>
          <w:rFonts w:asciiTheme="minorBidi" w:hAnsiTheme="minorBidi" w:cs="Arial"/>
          <w:rtl/>
        </w:rPr>
        <w:t>כ</w:t>
      </w:r>
      <w:r w:rsidR="00EF03CF">
        <w:rPr>
          <w:rFonts w:asciiTheme="minorBidi" w:hAnsiTheme="minorBidi" w:cs="Arial" w:hint="cs"/>
          <w:rtl/>
        </w:rPr>
        <w:t>ך</w:t>
      </w:r>
      <w:r w:rsidRPr="001B488D">
        <w:rPr>
          <w:rFonts w:asciiTheme="minorBidi" w:hAnsiTheme="minorBidi" w:cs="Arial"/>
          <w:rtl/>
        </w:rPr>
        <w:t xml:space="preserve"> שמע האב, מלמדין את האב שיאמר: איני רוצה, כדי שלא יהיו </w:t>
      </w:r>
      <w:r w:rsidR="00510C7A">
        <w:rPr>
          <w:rFonts w:asciiTheme="minorBidi" w:hAnsiTheme="minorBidi" w:cs="Arial"/>
          <w:rtl/>
        </w:rPr>
        <w:t>קידושין</w:t>
      </w:r>
      <w:r w:rsidRPr="001B488D">
        <w:rPr>
          <w:rFonts w:asciiTheme="minorBidi" w:hAnsiTheme="minorBidi" w:cs="Arial"/>
          <w:rtl/>
        </w:rPr>
        <w:t xml:space="preserve"> ולא תפול לפני יבם. וי</w:t>
      </w:r>
      <w:r w:rsidR="00EF03CF">
        <w:rPr>
          <w:rFonts w:asciiTheme="minorBidi" w:hAnsiTheme="minorBidi" w:cs="Arial" w:hint="cs"/>
          <w:rtl/>
        </w:rPr>
        <w:t>ש אומרים</w:t>
      </w:r>
      <w:r w:rsidRPr="001B488D">
        <w:rPr>
          <w:rFonts w:asciiTheme="minorBidi" w:hAnsiTheme="minorBidi" w:cs="Arial"/>
          <w:rtl/>
        </w:rPr>
        <w:t xml:space="preserve"> דאומר: ע</w:t>
      </w:r>
      <w:r w:rsidR="00EF03CF">
        <w:rPr>
          <w:rFonts w:asciiTheme="minorBidi" w:hAnsiTheme="minorBidi" w:cs="Arial" w:hint="cs"/>
          <w:rtl/>
        </w:rPr>
        <w:t>ל מנת</w:t>
      </w:r>
      <w:r w:rsidRPr="001B488D">
        <w:rPr>
          <w:rFonts w:asciiTheme="minorBidi" w:hAnsiTheme="minorBidi" w:cs="Arial"/>
          <w:rtl/>
        </w:rPr>
        <w:t xml:space="preserve"> שירצה, דינו כאומר: ע</w:t>
      </w:r>
      <w:r w:rsidR="00EF03CF">
        <w:rPr>
          <w:rFonts w:asciiTheme="minorBidi" w:hAnsiTheme="minorBidi" w:cs="Arial" w:hint="cs"/>
          <w:rtl/>
        </w:rPr>
        <w:t>ל מנת</w:t>
      </w:r>
      <w:r w:rsidRPr="001B488D">
        <w:rPr>
          <w:rFonts w:asciiTheme="minorBidi" w:hAnsiTheme="minorBidi" w:cs="Arial"/>
          <w:rtl/>
        </w:rPr>
        <w:t xml:space="preserve"> שלא ימחה. ויש מי שאומר שדינו כאומר: ע</w:t>
      </w:r>
      <w:r w:rsidR="00EF03CF">
        <w:rPr>
          <w:rFonts w:asciiTheme="minorBidi" w:hAnsiTheme="minorBidi" w:cs="Arial" w:hint="cs"/>
          <w:rtl/>
        </w:rPr>
        <w:t>ל מנת</w:t>
      </w:r>
      <w:r w:rsidRPr="001B488D">
        <w:rPr>
          <w:rFonts w:asciiTheme="minorBidi" w:hAnsiTheme="minorBidi" w:cs="Arial"/>
          <w:rtl/>
        </w:rPr>
        <w:t xml:space="preserve"> שישתוק. </w:t>
      </w:r>
    </w:p>
    <w:p w14:paraId="7D1019C0" w14:textId="77777777" w:rsidR="00A760BE" w:rsidRPr="001B488D" w:rsidRDefault="00A760BE" w:rsidP="00B60E61">
      <w:pPr>
        <w:rPr>
          <w:rFonts w:asciiTheme="minorBidi" w:hAnsiTheme="minorBidi"/>
          <w:rtl/>
        </w:rPr>
      </w:pPr>
    </w:p>
    <w:p w14:paraId="07E10416" w14:textId="51FD415C" w:rsidR="00B60E61" w:rsidRDefault="00B60E61" w:rsidP="000422FD">
      <w:pPr>
        <w:pStyle w:val="2"/>
        <w:rPr>
          <w:rtl/>
        </w:rPr>
      </w:pPr>
      <w:r w:rsidRPr="001B488D">
        <w:rPr>
          <w:rtl/>
        </w:rPr>
        <w:t>סעיף י</w:t>
      </w:r>
      <w:r w:rsidR="00EF03CF">
        <w:rPr>
          <w:rFonts w:hint="cs"/>
          <w:rtl/>
        </w:rPr>
        <w:t xml:space="preserve">: </w:t>
      </w:r>
      <w:r w:rsidR="00421360">
        <w:rPr>
          <w:rFonts w:hint="cs"/>
          <w:rtl/>
        </w:rPr>
        <w:t xml:space="preserve">האמ"ל </w:t>
      </w:r>
      <w:r w:rsidR="00EF03CF">
        <w:rPr>
          <w:rFonts w:hint="cs"/>
          <w:rtl/>
        </w:rPr>
        <w:t>על מנת שיאמר אב</w:t>
      </w:r>
      <w:r w:rsidR="00421360">
        <w:rPr>
          <w:rFonts w:hint="cs"/>
          <w:rtl/>
        </w:rPr>
        <w:t>י</w:t>
      </w:r>
      <w:r w:rsidR="00EF03CF">
        <w:rPr>
          <w:rFonts w:hint="cs"/>
          <w:rtl/>
        </w:rPr>
        <w:t xml:space="preserve"> הן.</w:t>
      </w:r>
    </w:p>
    <w:p w14:paraId="7BC13DC9" w14:textId="3F6C4048" w:rsidR="00421360" w:rsidRPr="00421360" w:rsidRDefault="00421360" w:rsidP="00421360">
      <w:pPr>
        <w:rPr>
          <w:rtl/>
        </w:rPr>
      </w:pPr>
      <w:r>
        <w:rPr>
          <w:rFonts w:hint="cs"/>
          <w:rtl/>
        </w:rPr>
        <w:t>עיין במקורות בסעיף ח.</w:t>
      </w:r>
    </w:p>
    <w:p w14:paraId="5E6662D5"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7053C59" w14:textId="6D482E32" w:rsidR="00A760BE" w:rsidRDefault="00B60E61" w:rsidP="00BC551A">
      <w:pPr>
        <w:rPr>
          <w:rFonts w:asciiTheme="minorBidi" w:hAnsiTheme="minorBidi"/>
          <w:rtl/>
        </w:rPr>
      </w:pPr>
      <w:r w:rsidRPr="001B488D">
        <w:rPr>
          <w:rFonts w:asciiTheme="minorBidi" w:hAnsiTheme="minorBidi" w:cs="Arial"/>
          <w:rtl/>
        </w:rPr>
        <w:t>אמר: על מנת שיאמר: הן, אף על פי שאמר בתחלה: איני רוצה, כל שחזר ואמר: הן, נתקיים התנאי.</w:t>
      </w:r>
      <w:r w:rsidRPr="00A760BE">
        <w:rPr>
          <w:rFonts w:asciiTheme="minorBidi" w:hAnsiTheme="minorBidi" w:cs="Arial"/>
          <w:sz w:val="18"/>
          <w:szCs w:val="18"/>
          <w:rtl/>
        </w:rPr>
        <w:t xml:space="preserve"> </w:t>
      </w:r>
      <w:r w:rsidR="00421360">
        <w:rPr>
          <w:rFonts w:asciiTheme="minorBidi" w:hAnsiTheme="minorBidi" w:cs="Arial" w:hint="cs"/>
          <w:sz w:val="18"/>
          <w:szCs w:val="18"/>
          <w:rtl/>
        </w:rPr>
        <w:t xml:space="preserve">[הגה] </w:t>
      </w:r>
      <w:r w:rsidRPr="00A760BE">
        <w:rPr>
          <w:rFonts w:asciiTheme="minorBidi" w:hAnsiTheme="minorBidi" w:cs="Arial"/>
          <w:sz w:val="18"/>
          <w:szCs w:val="18"/>
          <w:rtl/>
        </w:rPr>
        <w:t>ולכן לעולם הוי ספק, עד שימות האב</w:t>
      </w:r>
      <w:r w:rsidR="00BC551A">
        <w:rPr>
          <w:rStyle w:val="a7"/>
          <w:rFonts w:asciiTheme="minorBidi" w:hAnsiTheme="minorBidi" w:cs="Arial"/>
          <w:sz w:val="18"/>
          <w:szCs w:val="18"/>
          <w:rtl/>
        </w:rPr>
        <w:footnoteReference w:id="1027"/>
      </w:r>
      <w:r w:rsidRPr="00A760BE">
        <w:rPr>
          <w:rFonts w:asciiTheme="minorBidi" w:hAnsiTheme="minorBidi" w:cs="Arial"/>
          <w:sz w:val="18"/>
          <w:szCs w:val="18"/>
          <w:rtl/>
        </w:rPr>
        <w:t xml:space="preserve">. </w:t>
      </w:r>
      <w:r w:rsidRPr="001B488D">
        <w:rPr>
          <w:rFonts w:asciiTheme="minorBidi" w:hAnsiTheme="minorBidi" w:cs="Arial"/>
          <w:rtl/>
        </w:rPr>
        <w:t>והאומר: ע</w:t>
      </w:r>
      <w:r w:rsidR="00421360">
        <w:rPr>
          <w:rFonts w:asciiTheme="minorBidi" w:hAnsiTheme="minorBidi" w:cs="Arial" w:hint="cs"/>
          <w:rtl/>
        </w:rPr>
        <w:t>ל מנת</w:t>
      </w:r>
      <w:r w:rsidRPr="001B488D">
        <w:rPr>
          <w:rFonts w:asciiTheme="minorBidi" w:hAnsiTheme="minorBidi" w:cs="Arial"/>
          <w:rtl/>
        </w:rPr>
        <w:t xml:space="preserve"> שישתוק, אם שתק בשעת שמיעה, מקודשת, אף על פי שחזר ומיחה. </w:t>
      </w:r>
      <w:r w:rsidRPr="00A760BE">
        <w:rPr>
          <w:rFonts w:asciiTheme="minorBidi" w:hAnsiTheme="minorBidi" w:cs="Arial"/>
          <w:sz w:val="18"/>
          <w:szCs w:val="18"/>
          <w:rtl/>
        </w:rPr>
        <w:t>הגה: מיהו אם לא היה בביתו כששמע, וכשבא לביתו מיחה, הוי מחאה, דמה ששתק בתחלה משום שלא היה בביתו (ריב"ש).</w:t>
      </w:r>
      <w:r w:rsidRPr="001B488D">
        <w:rPr>
          <w:rFonts w:asciiTheme="minorBidi" w:hAnsiTheme="minorBidi" w:cs="Arial"/>
          <w:rtl/>
        </w:rPr>
        <w:t xml:space="preserve"> ואם מיחה בשעת שמיעה, אפילו חזר ונתרצה, אינה מקודשת. מת האב עד שלא שמע, מקודשת. והאומר: ע</w:t>
      </w:r>
      <w:r w:rsidR="00421360">
        <w:rPr>
          <w:rFonts w:asciiTheme="minorBidi" w:hAnsiTheme="minorBidi" w:cs="Arial" w:hint="cs"/>
          <w:rtl/>
        </w:rPr>
        <w:t>ל מנת</w:t>
      </w:r>
      <w:r w:rsidRPr="001B488D">
        <w:rPr>
          <w:rFonts w:asciiTheme="minorBidi" w:hAnsiTheme="minorBidi" w:cs="Arial"/>
          <w:rtl/>
        </w:rPr>
        <w:t xml:space="preserve"> שלא ימחה, כל זמן שמיחה נתבטל התנאי, ואפילו נתרצה בשעת שמיעה. </w:t>
      </w:r>
      <w:r w:rsidR="00421360">
        <w:rPr>
          <w:rFonts w:asciiTheme="minorBidi" w:hAnsiTheme="minorBidi" w:cs="Arial" w:hint="cs"/>
          <w:sz w:val="18"/>
          <w:szCs w:val="18"/>
          <w:rtl/>
        </w:rPr>
        <w:t xml:space="preserve">[הגה] </w:t>
      </w:r>
      <w:r w:rsidRPr="00A760BE">
        <w:rPr>
          <w:rFonts w:asciiTheme="minorBidi" w:hAnsiTheme="minorBidi" w:cs="Arial"/>
          <w:sz w:val="18"/>
          <w:szCs w:val="18"/>
          <w:rtl/>
        </w:rPr>
        <w:t>וי"א דאם אמר: הן, פעם אחת, שוב אינו יכול למחות (טור).</w:t>
      </w:r>
      <w:r w:rsidRPr="001B488D">
        <w:rPr>
          <w:rFonts w:asciiTheme="minorBidi" w:hAnsiTheme="minorBidi" w:cs="Arial"/>
          <w:rtl/>
        </w:rPr>
        <w:t xml:space="preserve"> </w:t>
      </w:r>
    </w:p>
    <w:p w14:paraId="6FE7780B" w14:textId="77777777" w:rsidR="00421360" w:rsidRPr="001B488D" w:rsidRDefault="00421360" w:rsidP="00B60E61">
      <w:pPr>
        <w:rPr>
          <w:rFonts w:asciiTheme="minorBidi" w:hAnsiTheme="minorBidi"/>
          <w:rtl/>
        </w:rPr>
      </w:pPr>
    </w:p>
    <w:p w14:paraId="74FCFA5D" w14:textId="54A74B34" w:rsidR="00B60E61" w:rsidRDefault="00B60E61" w:rsidP="000422FD">
      <w:pPr>
        <w:pStyle w:val="2"/>
        <w:rPr>
          <w:rtl/>
        </w:rPr>
      </w:pPr>
      <w:r w:rsidRPr="001B488D">
        <w:rPr>
          <w:rtl/>
        </w:rPr>
        <w:t>סעיף יא</w:t>
      </w:r>
      <w:r w:rsidR="008E0F19">
        <w:rPr>
          <w:rFonts w:hint="cs"/>
          <w:rtl/>
        </w:rPr>
        <w:t>:</w:t>
      </w:r>
      <w:r w:rsidR="0044196C">
        <w:rPr>
          <w:rFonts w:hint="cs"/>
          <w:rtl/>
        </w:rPr>
        <w:t xml:space="preserve"> </w:t>
      </w:r>
      <w:r w:rsidR="00421360">
        <w:rPr>
          <w:rFonts w:hint="cs"/>
          <w:rtl/>
        </w:rPr>
        <w:t xml:space="preserve">האמ"ל </w:t>
      </w:r>
      <w:r w:rsidR="0044196C">
        <w:rPr>
          <w:rFonts w:hint="cs"/>
          <w:rtl/>
        </w:rPr>
        <w:t>על מנת שלא ימחה אב</w:t>
      </w:r>
      <w:r w:rsidR="00421360">
        <w:rPr>
          <w:rFonts w:hint="cs"/>
          <w:rtl/>
        </w:rPr>
        <w:t>י</w:t>
      </w:r>
      <w:r w:rsidR="00EF03CF">
        <w:rPr>
          <w:rFonts w:hint="cs"/>
          <w:rtl/>
        </w:rPr>
        <w:t>,</w:t>
      </w:r>
      <w:r w:rsidR="0044196C">
        <w:rPr>
          <w:rFonts w:hint="cs"/>
          <w:rtl/>
        </w:rPr>
        <w:t xml:space="preserve"> ו</w:t>
      </w:r>
      <w:r w:rsidR="00421360">
        <w:rPr>
          <w:rFonts w:hint="cs"/>
          <w:rtl/>
        </w:rPr>
        <w:t xml:space="preserve">אח"כ </w:t>
      </w:r>
      <w:r w:rsidR="0044196C">
        <w:rPr>
          <w:rFonts w:hint="cs"/>
          <w:rtl/>
        </w:rPr>
        <w:t>מת ה</w:t>
      </w:r>
      <w:r w:rsidR="00EF03CF">
        <w:rPr>
          <w:rFonts w:hint="cs"/>
          <w:rtl/>
        </w:rPr>
        <w:t>בן.</w:t>
      </w:r>
    </w:p>
    <w:p w14:paraId="0F5D6E06" w14:textId="1F9D91AF" w:rsidR="0044196C" w:rsidRPr="0044196C" w:rsidRDefault="0044196C" w:rsidP="0044196C">
      <w:pPr>
        <w:rPr>
          <w:rtl/>
        </w:rPr>
      </w:pPr>
      <w:r>
        <w:rPr>
          <w:rFonts w:hint="cs"/>
          <w:rtl/>
        </w:rPr>
        <w:t>עיין במקורות בסעיף ח.</w:t>
      </w:r>
    </w:p>
    <w:p w14:paraId="281DAFEE"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5F317E7" w14:textId="5867C4B2" w:rsidR="00B60E61" w:rsidRDefault="00B60E61" w:rsidP="00B60E61">
      <w:pPr>
        <w:rPr>
          <w:rFonts w:asciiTheme="minorBidi" w:hAnsiTheme="minorBidi"/>
          <w:rtl/>
        </w:rPr>
      </w:pPr>
      <w:r w:rsidRPr="001B488D">
        <w:rPr>
          <w:rFonts w:asciiTheme="minorBidi" w:hAnsiTheme="minorBidi" w:cs="Arial"/>
          <w:rtl/>
        </w:rPr>
        <w:lastRenderedPageBreak/>
        <w:t>מת הבן, מלמדין את האב שימחה, כדי שלא תזקק ליבם</w:t>
      </w:r>
      <w:r w:rsidR="00976C2A">
        <w:rPr>
          <w:rStyle w:val="a7"/>
          <w:rFonts w:asciiTheme="minorBidi" w:hAnsiTheme="minorBidi" w:cs="Arial"/>
          <w:rtl/>
        </w:rPr>
        <w:footnoteReference w:id="1028"/>
      </w:r>
      <w:r w:rsidRPr="001B488D">
        <w:rPr>
          <w:rFonts w:asciiTheme="minorBidi" w:hAnsiTheme="minorBidi" w:cs="Arial"/>
          <w:rtl/>
        </w:rPr>
        <w:t xml:space="preserve">. </w:t>
      </w:r>
    </w:p>
    <w:p w14:paraId="6054B9A6" w14:textId="77777777" w:rsidR="00A760BE" w:rsidRPr="001B488D" w:rsidRDefault="00A760BE" w:rsidP="00B60E61">
      <w:pPr>
        <w:rPr>
          <w:rFonts w:asciiTheme="minorBidi" w:hAnsiTheme="minorBidi"/>
          <w:rtl/>
        </w:rPr>
      </w:pPr>
    </w:p>
    <w:p w14:paraId="29E8B59D" w14:textId="1685F8A8" w:rsidR="00B60E61" w:rsidRDefault="00B60E61" w:rsidP="000422FD">
      <w:pPr>
        <w:pStyle w:val="2"/>
        <w:rPr>
          <w:rtl/>
        </w:rPr>
      </w:pPr>
      <w:r w:rsidRPr="001B488D">
        <w:rPr>
          <w:rtl/>
        </w:rPr>
        <w:t>סעיף יב</w:t>
      </w:r>
      <w:r w:rsidR="00506868">
        <w:rPr>
          <w:rFonts w:hint="cs"/>
          <w:rtl/>
        </w:rPr>
        <w:t>:</w:t>
      </w:r>
      <w:r w:rsidR="00CE3CBE">
        <w:rPr>
          <w:rFonts w:hint="cs"/>
          <w:rtl/>
        </w:rPr>
        <w:t xml:space="preserve"> האמ"ל על מנת שאעשה עמך כפועל, או שאדבר עליך לשלטון.</w:t>
      </w:r>
    </w:p>
    <w:p w14:paraId="2E2AFDC7" w14:textId="491E5E11" w:rsidR="00CE3CBE" w:rsidRPr="005B403E" w:rsidRDefault="00CE3CBE" w:rsidP="001C019D">
      <w:pPr>
        <w:rPr>
          <w:rFonts w:cs="Arial"/>
          <w:sz w:val="16"/>
          <w:szCs w:val="16"/>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w:t>
      </w:r>
      <w:r>
        <w:rPr>
          <w:rFonts w:cs="Arial" w:hint="cs"/>
          <w:b/>
          <w:bCs/>
          <w:rtl/>
        </w:rPr>
        <w:t>ג</w:t>
      </w:r>
      <w:r w:rsidRPr="00D20485">
        <w:rPr>
          <w:rFonts w:cs="Arial" w:hint="cs"/>
          <w:b/>
          <w:bCs/>
          <w:rtl/>
        </w:rPr>
        <w:t xml:space="preserve"> ע"</w:t>
      </w:r>
      <w:r>
        <w:rPr>
          <w:rFonts w:cs="Arial" w:hint="cs"/>
          <w:b/>
          <w:bCs/>
          <w:rtl/>
        </w:rPr>
        <w:t>א</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sidRPr="00DE7C5B">
        <w:rPr>
          <w:rFonts w:cs="Arial"/>
          <w:rtl/>
        </w:rPr>
        <w:t xml:space="preserve"> </w:t>
      </w:r>
      <w:r w:rsidRPr="00CE3CBE">
        <w:rPr>
          <w:rFonts w:cs="Arial"/>
          <w:rtl/>
        </w:rPr>
        <w:t>האומר לאשה הרי את מקודשת לי על מנת שאדבר עליך לשלטון ואעשה עמך כפועל</w:t>
      </w:r>
      <w:r w:rsidR="001C019D">
        <w:rPr>
          <w:rStyle w:val="a7"/>
          <w:rFonts w:cs="Arial"/>
          <w:rtl/>
        </w:rPr>
        <w:footnoteReference w:id="1029"/>
      </w:r>
      <w:r w:rsidRPr="00CE3CBE">
        <w:rPr>
          <w:rFonts w:cs="Arial"/>
          <w:rtl/>
        </w:rPr>
        <w:t>, דבר עליה לשלטון ועשה עמה כפועל - מקודשת, ואם לאו - אינה מקודשת</w:t>
      </w:r>
      <w:r w:rsidRPr="00DE7C5B">
        <w:rPr>
          <w:rFonts w:cs="Arial"/>
          <w:rtl/>
        </w:rPr>
        <w:t>.</w:t>
      </w:r>
      <w:r>
        <w:rPr>
          <w:rFonts w:cs="Arial" w:hint="cs"/>
          <w:rtl/>
        </w:rPr>
        <w:t xml:space="preserve">      </w:t>
      </w:r>
      <w:r w:rsidRPr="00DE7C5B">
        <w:rPr>
          <w:rFonts w:cs="Arial"/>
          <w:rtl/>
        </w:rPr>
        <w:t xml:space="preserve"> </w:t>
      </w:r>
      <w:r>
        <w:rPr>
          <w:rFonts w:cs="Arial" w:hint="cs"/>
          <w:u w:val="double"/>
          <w:rtl/>
        </w:rPr>
        <w:t>ג</w:t>
      </w:r>
      <w:r w:rsidRPr="00264603">
        <w:rPr>
          <w:rFonts w:cs="Arial"/>
          <w:u w:val="double"/>
          <w:rtl/>
        </w:rPr>
        <w:t>מ'</w:t>
      </w:r>
      <w:r>
        <w:rPr>
          <w:rFonts w:cs="Arial" w:hint="cs"/>
          <w:rtl/>
        </w:rPr>
        <w:t>:</w:t>
      </w:r>
      <w:r w:rsidR="001C019D" w:rsidRPr="001C019D">
        <w:rPr>
          <w:rtl/>
        </w:rPr>
        <w:t xml:space="preserve"> </w:t>
      </w:r>
      <w:r w:rsidR="001C019D" w:rsidRPr="001C019D">
        <w:rPr>
          <w:rFonts w:cs="Arial"/>
          <w:u w:val="single"/>
          <w:rtl/>
        </w:rPr>
        <w:t>אמר ריש לקיש</w:t>
      </w:r>
      <w:r w:rsidR="001C019D" w:rsidRPr="001C019D">
        <w:rPr>
          <w:rFonts w:cs="Arial"/>
          <w:rtl/>
        </w:rPr>
        <w:t>: והוא שנתן לה שוה פרוטה</w:t>
      </w:r>
      <w:r w:rsidR="001C019D">
        <w:rPr>
          <w:rStyle w:val="a7"/>
          <w:rFonts w:cs="Arial"/>
          <w:rtl/>
        </w:rPr>
        <w:footnoteReference w:id="1030"/>
      </w:r>
      <w:r w:rsidR="001C019D" w:rsidRPr="001C019D">
        <w:rPr>
          <w:rFonts w:cs="Arial"/>
          <w:rtl/>
        </w:rPr>
        <w:t>. ובשכר לא? והתניא: בשכר שהרכבתיך</w:t>
      </w:r>
      <w:r w:rsidR="001C019D">
        <w:rPr>
          <w:rStyle w:val="a7"/>
          <w:rFonts w:cs="Arial"/>
          <w:rtl/>
        </w:rPr>
        <w:footnoteReference w:id="1031"/>
      </w:r>
      <w:r w:rsidR="001C019D" w:rsidRPr="001C019D">
        <w:rPr>
          <w:rFonts w:cs="Arial"/>
          <w:rtl/>
        </w:rPr>
        <w:t xml:space="preserve"> על החמור, שהושבתיך בקרון או בספינה - אינה מקודשת, בשכר שארכיבך</w:t>
      </w:r>
      <w:r w:rsidR="001C019D">
        <w:rPr>
          <w:rStyle w:val="a7"/>
          <w:rFonts w:cs="Arial"/>
          <w:rtl/>
        </w:rPr>
        <w:footnoteReference w:id="1032"/>
      </w:r>
      <w:r w:rsidR="001C019D" w:rsidRPr="001C019D">
        <w:rPr>
          <w:rFonts w:cs="Arial"/>
          <w:rtl/>
        </w:rPr>
        <w:t xml:space="preserve"> על החמור, שאושיבך בקרון או בספינה - מקודשת! וכי תימא ה"נ בדיהב לה שוה פרוטה, והא בשכר קאמר! ועוד תניא: שב עמי בצוותא</w:t>
      </w:r>
      <w:r w:rsidR="001C019D">
        <w:rPr>
          <w:rStyle w:val="a7"/>
          <w:rFonts w:cs="Arial"/>
          <w:rtl/>
        </w:rPr>
        <w:footnoteReference w:id="1033"/>
      </w:r>
      <w:r w:rsidR="001C019D" w:rsidRPr="001C019D">
        <w:rPr>
          <w:rFonts w:cs="Arial"/>
          <w:rtl/>
        </w:rPr>
        <w:t xml:space="preserve"> ואקדש לך, שחוק לפני, רקוד לפני, עשה כדימוס</w:t>
      </w:r>
      <w:r w:rsidR="001C019D">
        <w:rPr>
          <w:rStyle w:val="a7"/>
          <w:rFonts w:cs="Arial"/>
          <w:rtl/>
        </w:rPr>
        <w:footnoteReference w:id="1034"/>
      </w:r>
      <w:r w:rsidR="001C019D" w:rsidRPr="001C019D">
        <w:rPr>
          <w:rFonts w:cs="Arial"/>
          <w:rtl/>
        </w:rPr>
        <w:t xml:space="preserve"> הזה, שמין, אם יש בו שוה פרוטה - מקודשת, ואם לאו - אינה מקודשת! וכי תימא ה"נ בדיהב לה שוה פרוטה, והא שמין אותו קאמר, תיובתא דריש לקיש! אמר לך ריש לקיש, האי תנא ברא סבר: אינה לשכירות אלא לבסוף, ותנא דידן סבר: ישנה לשכירות מתחילה ועד סוף. ומאי דוחקיה דריש לקיש, לאוקמיה למתניתין בישנה לשכירות מתחילה ועד סוף ובדיהב לה? אמר רבא: מתניתין קשיתיה, מאי איריא דתני על מנת</w:t>
      </w:r>
      <w:r w:rsidR="001C019D">
        <w:rPr>
          <w:rStyle w:val="a7"/>
          <w:rFonts w:cs="Arial"/>
          <w:rtl/>
        </w:rPr>
        <w:footnoteReference w:id="1035"/>
      </w:r>
      <w:r w:rsidR="001C019D" w:rsidRPr="001C019D">
        <w:rPr>
          <w:rFonts w:cs="Arial"/>
          <w:rtl/>
        </w:rPr>
        <w:t>? ניתני בשכר! אלא ש"מ, כל על מנת היכא דיהב לה הוא.</w:t>
      </w:r>
      <w:r w:rsidR="005B403E">
        <w:rPr>
          <w:rFonts w:cs="Arial" w:hint="cs"/>
          <w:rtl/>
        </w:rPr>
        <w:t xml:space="preserve"> </w:t>
      </w:r>
      <w:r w:rsidR="005B403E">
        <w:rPr>
          <w:rFonts w:cs="Arial" w:hint="cs"/>
          <w:sz w:val="16"/>
          <w:szCs w:val="16"/>
          <w:rtl/>
        </w:rPr>
        <w:t>(</w:t>
      </w:r>
      <w:r w:rsidR="005B403E" w:rsidRPr="005B403E">
        <w:rPr>
          <w:rFonts w:cs="Arial"/>
          <w:sz w:val="16"/>
          <w:szCs w:val="16"/>
          <w:rtl/>
        </w:rPr>
        <w:t xml:space="preserve">הקשו בתוס' </w:t>
      </w:r>
      <w:r w:rsidR="005B403E" w:rsidRPr="005B403E">
        <w:rPr>
          <w:rFonts w:cs="Arial" w:hint="cs"/>
          <w:sz w:val="14"/>
          <w:szCs w:val="14"/>
          <w:rtl/>
        </w:rPr>
        <w:t xml:space="preserve">(הביאם הרא"ש בתוספותיו [סג. ד"ה והוא שנתן]) </w:t>
      </w:r>
      <w:r w:rsidR="005B403E" w:rsidRPr="005B403E">
        <w:rPr>
          <w:rFonts w:cs="Arial"/>
          <w:sz w:val="16"/>
          <w:szCs w:val="16"/>
          <w:rtl/>
        </w:rPr>
        <w:t>מאי קמ"ל</w:t>
      </w:r>
      <w:r w:rsidR="005B403E">
        <w:rPr>
          <w:rFonts w:cs="Arial" w:hint="cs"/>
          <w:sz w:val="16"/>
          <w:szCs w:val="16"/>
          <w:rtl/>
        </w:rPr>
        <w:t>,</w:t>
      </w:r>
      <w:r w:rsidR="005B403E" w:rsidRPr="005B403E">
        <w:rPr>
          <w:rFonts w:cs="Arial"/>
          <w:sz w:val="16"/>
          <w:szCs w:val="16"/>
          <w:rtl/>
        </w:rPr>
        <w:t xml:space="preserve"> דבכל הנהו תנאי (לעיל ס</w:t>
      </w:r>
      <w:r w:rsidR="005B403E">
        <w:rPr>
          <w:rFonts w:cs="Arial" w:hint="cs"/>
          <w:sz w:val="16"/>
          <w:szCs w:val="16"/>
          <w:rtl/>
        </w:rPr>
        <w:t>.</w:t>
      </w:r>
      <w:r w:rsidR="005B403E" w:rsidRPr="005B403E">
        <w:rPr>
          <w:rFonts w:cs="Arial"/>
          <w:sz w:val="16"/>
          <w:szCs w:val="16"/>
          <w:rtl/>
        </w:rPr>
        <w:t>) פריך פשיטא</w:t>
      </w:r>
      <w:r w:rsidR="005B403E">
        <w:rPr>
          <w:rFonts w:cs="Arial" w:hint="cs"/>
          <w:sz w:val="16"/>
          <w:szCs w:val="16"/>
          <w:rtl/>
        </w:rPr>
        <w:t>.</w:t>
      </w:r>
      <w:r w:rsidR="005B403E" w:rsidRPr="005B403E">
        <w:rPr>
          <w:rFonts w:cs="Arial"/>
          <w:sz w:val="16"/>
          <w:szCs w:val="16"/>
          <w:rtl/>
        </w:rPr>
        <w:t xml:space="preserve"> ותירצו</w:t>
      </w:r>
      <w:r w:rsidR="005B403E">
        <w:rPr>
          <w:rFonts w:cs="Arial" w:hint="cs"/>
          <w:sz w:val="16"/>
          <w:szCs w:val="16"/>
          <w:rtl/>
        </w:rPr>
        <w:t>,</w:t>
      </w:r>
      <w:r w:rsidR="005B403E" w:rsidRPr="005B403E">
        <w:rPr>
          <w:rFonts w:cs="Arial"/>
          <w:sz w:val="16"/>
          <w:szCs w:val="16"/>
          <w:rtl/>
        </w:rPr>
        <w:t xml:space="preserve"> קמ"ל דמקודשת כיון שדבר עליה לשלטון ועשה עמה כפועל ואינה יכולה לומר לדברים הללו ולמלאכה זו לא הייתי חפיצה</w:t>
      </w:r>
      <w:r w:rsidR="005B403E">
        <w:rPr>
          <w:rFonts w:cs="Arial" w:hint="cs"/>
          <w:sz w:val="14"/>
          <w:szCs w:val="14"/>
          <w:rtl/>
        </w:rPr>
        <w:t xml:space="preserve"> {ע"כ בשם התוס'}</w:t>
      </w:r>
      <w:r w:rsidR="005B403E">
        <w:rPr>
          <w:rFonts w:cs="Arial" w:hint="cs"/>
          <w:sz w:val="16"/>
          <w:szCs w:val="16"/>
          <w:rtl/>
        </w:rPr>
        <w:t>.</w:t>
      </w:r>
      <w:r w:rsidR="005B403E" w:rsidRPr="005B403E">
        <w:rPr>
          <w:rFonts w:cs="Arial"/>
          <w:sz w:val="16"/>
          <w:szCs w:val="16"/>
          <w:rtl/>
        </w:rPr>
        <w:t xml:space="preserve"> ובתוספתא פ"ג שנינו ע"מ שאדבר עליך לשלטון אם דבר עליה לשלטון כדרך המדברים מקודשת ואם לאו אינה מקודשת במה שאדבר עליך לשלטון אם דבר עליה בש"פ מקודשת ואם לאו אינה מקודשת</w:t>
      </w:r>
      <w:r w:rsidR="005B403E">
        <w:rPr>
          <w:rFonts w:cs="Arial" w:hint="cs"/>
          <w:sz w:val="16"/>
          <w:szCs w:val="16"/>
          <w:rtl/>
        </w:rPr>
        <w:t>.</w:t>
      </w:r>
      <w:r w:rsidR="005B403E" w:rsidRPr="005B403E">
        <w:rPr>
          <w:rFonts w:cs="Arial"/>
          <w:sz w:val="16"/>
          <w:szCs w:val="16"/>
          <w:rtl/>
        </w:rPr>
        <w:t xml:space="preserve"> משמע שדברים ידועים הן מה שיש לו לדבר עליה כשאמר ע"מ</w:t>
      </w:r>
      <w:r w:rsidR="004C61AF">
        <w:rPr>
          <w:rStyle w:val="a7"/>
          <w:rFonts w:cs="Arial"/>
          <w:sz w:val="16"/>
          <w:szCs w:val="16"/>
          <w:rtl/>
        </w:rPr>
        <w:footnoteReference w:id="1036"/>
      </w:r>
      <w:r w:rsidR="005B403E">
        <w:rPr>
          <w:rFonts w:cs="Arial" w:hint="cs"/>
          <w:sz w:val="16"/>
          <w:szCs w:val="16"/>
          <w:rtl/>
        </w:rPr>
        <w:t>, רא"ש (פ"ג ה"ז)</w:t>
      </w:r>
      <w:r w:rsidR="004C61AF">
        <w:rPr>
          <w:rFonts w:cs="Arial" w:hint="cs"/>
          <w:sz w:val="16"/>
          <w:szCs w:val="16"/>
          <w:rtl/>
        </w:rPr>
        <w:t>. והביא הטור דבריו</w:t>
      </w:r>
      <w:r w:rsidR="005B403E">
        <w:rPr>
          <w:rFonts w:cs="Arial" w:hint="cs"/>
          <w:sz w:val="16"/>
          <w:szCs w:val="16"/>
          <w:rtl/>
        </w:rPr>
        <w:t>)</w:t>
      </w:r>
    </w:p>
    <w:p w14:paraId="008751E3" w14:textId="5260C6F6" w:rsidR="00A64FA7" w:rsidRDefault="00A64FA7" w:rsidP="001C019D">
      <w:pPr>
        <w:rPr>
          <w:rFonts w:cs="Arial"/>
          <w:rtl/>
        </w:rPr>
      </w:pPr>
      <w:r w:rsidRPr="00A64FA7">
        <w:rPr>
          <w:rFonts w:cs="Arial" w:hint="cs"/>
          <w:b/>
          <w:bCs/>
          <w:rtl/>
        </w:rPr>
        <w:t>תוספתא קידושין פ"ג ה"ב:</w:t>
      </w:r>
      <w:r>
        <w:rPr>
          <w:rFonts w:cs="Arial" w:hint="cs"/>
          <w:rtl/>
        </w:rPr>
        <w:t xml:space="preserve"> </w:t>
      </w:r>
      <w:r w:rsidRPr="00A64FA7">
        <w:rPr>
          <w:rFonts w:cs="Arial"/>
          <w:rtl/>
        </w:rPr>
        <w:t>האומ</w:t>
      </w:r>
      <w:r>
        <w:rPr>
          <w:rFonts w:cs="Arial" w:hint="cs"/>
          <w:rtl/>
        </w:rPr>
        <w:t>ר</w:t>
      </w:r>
      <w:r w:rsidRPr="00A64FA7">
        <w:rPr>
          <w:rFonts w:cs="Arial"/>
          <w:rtl/>
        </w:rPr>
        <w:t xml:space="preserve"> לאשה הרי את מקודשת לי על מנת שאדבר עליך לשלטון</w:t>
      </w:r>
      <w:r>
        <w:rPr>
          <w:rFonts w:cs="Arial" w:hint="cs"/>
          <w:rtl/>
        </w:rPr>
        <w:t>,</w:t>
      </w:r>
      <w:r w:rsidRPr="00A64FA7">
        <w:rPr>
          <w:rFonts w:cs="Arial"/>
          <w:rtl/>
        </w:rPr>
        <w:t xml:space="preserve"> ואעשה עמך בפועל</w:t>
      </w:r>
      <w:r>
        <w:rPr>
          <w:rFonts w:cs="Arial" w:hint="cs"/>
          <w:rtl/>
        </w:rPr>
        <w:t>,</w:t>
      </w:r>
      <w:r w:rsidRPr="00A64FA7">
        <w:rPr>
          <w:rFonts w:cs="Arial"/>
          <w:rtl/>
        </w:rPr>
        <w:t xml:space="preserve"> ונתן לה שוה פרוטה </w:t>
      </w:r>
      <w:r>
        <w:rPr>
          <w:rFonts w:cs="Arial" w:hint="cs"/>
          <w:rtl/>
        </w:rPr>
        <w:t xml:space="preserve">- </w:t>
      </w:r>
      <w:r w:rsidRPr="00A64FA7">
        <w:rPr>
          <w:rFonts w:cs="Arial"/>
          <w:rtl/>
        </w:rPr>
        <w:t>הרי זו מקודשת מיד</w:t>
      </w:r>
      <w:r>
        <w:rPr>
          <w:rFonts w:cs="Arial" w:hint="cs"/>
          <w:rtl/>
        </w:rPr>
        <w:t>,</w:t>
      </w:r>
      <w:r w:rsidRPr="00A64FA7">
        <w:rPr>
          <w:rFonts w:cs="Arial"/>
          <w:rtl/>
        </w:rPr>
        <w:t xml:space="preserve"> עד שיאמר לא דברתי ולא עשיתי</w:t>
      </w:r>
      <w:r>
        <w:rPr>
          <w:rFonts w:cs="Arial" w:hint="cs"/>
          <w:rtl/>
        </w:rPr>
        <w:t>,</w:t>
      </w:r>
      <w:r w:rsidRPr="00A64FA7">
        <w:rPr>
          <w:rFonts w:cs="Arial"/>
          <w:rtl/>
        </w:rPr>
        <w:t xml:space="preserve"> </w:t>
      </w:r>
      <w:r w:rsidRPr="00A64FA7">
        <w:rPr>
          <w:rFonts w:cs="Arial"/>
          <w:u w:val="single"/>
          <w:rtl/>
        </w:rPr>
        <w:t>דברי ר' מאיר</w:t>
      </w:r>
      <w:r>
        <w:rPr>
          <w:rFonts w:cs="Arial" w:hint="cs"/>
          <w:rtl/>
        </w:rPr>
        <w:t>.</w:t>
      </w:r>
      <w:r w:rsidRPr="00A64FA7">
        <w:rPr>
          <w:rFonts w:cs="Arial"/>
          <w:rtl/>
        </w:rPr>
        <w:t xml:space="preserve"> </w:t>
      </w:r>
      <w:r w:rsidRPr="00A64FA7">
        <w:rPr>
          <w:rFonts w:cs="Arial"/>
          <w:u w:val="single"/>
          <w:rtl/>
        </w:rPr>
        <w:t>וחכמים אומ</w:t>
      </w:r>
      <w:r w:rsidRPr="00A64FA7">
        <w:rPr>
          <w:rFonts w:cs="Arial" w:hint="cs"/>
          <w:u w:val="single"/>
          <w:rtl/>
        </w:rPr>
        <w:t>רים</w:t>
      </w:r>
      <w:r>
        <w:rPr>
          <w:rFonts w:cs="Arial" w:hint="cs"/>
          <w:rtl/>
        </w:rPr>
        <w:t>:</w:t>
      </w:r>
      <w:r w:rsidRPr="00A64FA7">
        <w:rPr>
          <w:rFonts w:cs="Arial"/>
          <w:rtl/>
        </w:rPr>
        <w:t xml:space="preserve"> נתקיים התניי </w:t>
      </w:r>
      <w:r>
        <w:rPr>
          <w:rFonts w:cs="Arial" w:hint="cs"/>
          <w:rtl/>
        </w:rPr>
        <w:t xml:space="preserve">- </w:t>
      </w:r>
      <w:r w:rsidRPr="00A64FA7">
        <w:rPr>
          <w:rFonts w:cs="Arial"/>
          <w:rtl/>
        </w:rPr>
        <w:t>מקודשת</w:t>
      </w:r>
      <w:r>
        <w:rPr>
          <w:rFonts w:cs="Arial" w:hint="cs"/>
          <w:rtl/>
        </w:rPr>
        <w:t>.</w:t>
      </w:r>
      <w:r w:rsidRPr="00A64FA7">
        <w:rPr>
          <w:rFonts w:cs="Arial"/>
          <w:rtl/>
        </w:rPr>
        <w:t xml:space="preserve"> ואם לאו </w:t>
      </w:r>
      <w:r>
        <w:rPr>
          <w:rFonts w:cs="Arial" w:hint="cs"/>
          <w:rtl/>
        </w:rPr>
        <w:t xml:space="preserve">- </w:t>
      </w:r>
      <w:r w:rsidRPr="00A64FA7">
        <w:rPr>
          <w:rFonts w:cs="Arial"/>
          <w:rtl/>
        </w:rPr>
        <w:t>אינה מקודשת</w:t>
      </w:r>
      <w:r>
        <w:rPr>
          <w:rFonts w:cs="Arial" w:hint="cs"/>
          <w:rtl/>
        </w:rPr>
        <w:t>.</w:t>
      </w:r>
      <w:r w:rsidRPr="00A64FA7">
        <w:rPr>
          <w:rFonts w:cs="Arial"/>
          <w:rtl/>
        </w:rPr>
        <w:t xml:space="preserve"> </w:t>
      </w:r>
      <w:r w:rsidRPr="00A64FA7">
        <w:rPr>
          <w:rFonts w:cs="Arial"/>
          <w:u w:val="single"/>
          <w:rtl/>
        </w:rPr>
        <w:t>רבן שמעון בן גמליאל אומ</w:t>
      </w:r>
      <w:r>
        <w:rPr>
          <w:rFonts w:cs="Arial" w:hint="cs"/>
          <w:u w:val="single"/>
          <w:rtl/>
        </w:rPr>
        <w:t>ר</w:t>
      </w:r>
      <w:r>
        <w:rPr>
          <w:rFonts w:cs="Arial" w:hint="cs"/>
          <w:rtl/>
        </w:rPr>
        <w:t xml:space="preserve">: </w:t>
      </w:r>
      <w:r w:rsidRPr="00A64FA7">
        <w:rPr>
          <w:rFonts w:cs="Arial"/>
          <w:rtl/>
        </w:rPr>
        <w:t>אין תניי בכתובין שאינו כפול</w:t>
      </w:r>
      <w:r>
        <w:rPr>
          <w:rFonts w:cs="Arial" w:hint="cs"/>
          <w:rtl/>
        </w:rPr>
        <w:t>,</w:t>
      </w:r>
      <w:r w:rsidRPr="00A64FA7">
        <w:rPr>
          <w:rFonts w:cs="Arial"/>
          <w:rtl/>
        </w:rPr>
        <w:t xml:space="preserve"> על מנת שאדבר עליך לשלטון</w:t>
      </w:r>
      <w:r>
        <w:rPr>
          <w:rFonts w:cs="Arial" w:hint="cs"/>
          <w:rtl/>
        </w:rPr>
        <w:t>,</w:t>
      </w:r>
      <w:r w:rsidRPr="00A64FA7">
        <w:rPr>
          <w:rFonts w:cs="Arial"/>
          <w:rtl/>
        </w:rPr>
        <w:t xml:space="preserve"> אם דבר עמה כדרך המדברין </w:t>
      </w:r>
      <w:r>
        <w:rPr>
          <w:rFonts w:cs="Arial" w:hint="cs"/>
          <w:rtl/>
        </w:rPr>
        <w:t xml:space="preserve">- </w:t>
      </w:r>
      <w:r w:rsidRPr="00A64FA7">
        <w:rPr>
          <w:rFonts w:cs="Arial"/>
          <w:rtl/>
        </w:rPr>
        <w:t>מקודשת</w:t>
      </w:r>
      <w:r>
        <w:rPr>
          <w:rFonts w:cs="Arial" w:hint="cs"/>
          <w:rtl/>
        </w:rPr>
        <w:t>.</w:t>
      </w:r>
      <w:r w:rsidRPr="00A64FA7">
        <w:rPr>
          <w:rFonts w:cs="Arial"/>
          <w:rtl/>
        </w:rPr>
        <w:t xml:space="preserve"> ואם לאו </w:t>
      </w:r>
      <w:r>
        <w:rPr>
          <w:rFonts w:cs="Arial" w:hint="cs"/>
          <w:rtl/>
        </w:rPr>
        <w:t xml:space="preserve">- </w:t>
      </w:r>
      <w:r w:rsidRPr="00A64FA7">
        <w:rPr>
          <w:rFonts w:cs="Arial"/>
          <w:rtl/>
        </w:rPr>
        <w:t>אינה מקודשת</w:t>
      </w:r>
      <w:r>
        <w:rPr>
          <w:rFonts w:cs="Arial" w:hint="cs"/>
          <w:rtl/>
        </w:rPr>
        <w:t>.</w:t>
      </w:r>
      <w:r w:rsidRPr="00A64FA7">
        <w:rPr>
          <w:rFonts w:cs="Arial"/>
          <w:rtl/>
        </w:rPr>
        <w:t xml:space="preserve"> במה אדבר עליך לשלטון</w:t>
      </w:r>
      <w:r>
        <w:rPr>
          <w:rFonts w:cs="Arial" w:hint="cs"/>
          <w:rtl/>
        </w:rPr>
        <w:t>?</w:t>
      </w:r>
      <w:r w:rsidRPr="00A64FA7">
        <w:rPr>
          <w:rFonts w:cs="Arial"/>
          <w:rtl/>
        </w:rPr>
        <w:t xml:space="preserve"> אם דבר עמה בשוה פרוטה </w:t>
      </w:r>
      <w:r>
        <w:rPr>
          <w:rFonts w:cs="Arial" w:hint="cs"/>
          <w:rtl/>
        </w:rPr>
        <w:t xml:space="preserve">- </w:t>
      </w:r>
      <w:r w:rsidRPr="00A64FA7">
        <w:rPr>
          <w:rFonts w:cs="Arial"/>
          <w:rtl/>
        </w:rPr>
        <w:t>מקודשת</w:t>
      </w:r>
      <w:r>
        <w:rPr>
          <w:rFonts w:cs="Arial" w:hint="cs"/>
          <w:rtl/>
        </w:rPr>
        <w:t>.</w:t>
      </w:r>
      <w:r w:rsidRPr="00A64FA7">
        <w:rPr>
          <w:rFonts w:cs="Arial"/>
          <w:rtl/>
        </w:rPr>
        <w:t xml:space="preserve"> ואם לאו </w:t>
      </w:r>
      <w:r>
        <w:rPr>
          <w:rFonts w:cs="Arial" w:hint="cs"/>
          <w:rtl/>
        </w:rPr>
        <w:t xml:space="preserve">- </w:t>
      </w:r>
      <w:r w:rsidRPr="00A64FA7">
        <w:rPr>
          <w:rFonts w:cs="Arial"/>
          <w:rtl/>
        </w:rPr>
        <w:t>אינה מקודשת</w:t>
      </w:r>
      <w:r>
        <w:rPr>
          <w:rFonts w:cs="Arial" w:hint="cs"/>
          <w:rtl/>
        </w:rPr>
        <w:t>.</w:t>
      </w:r>
      <w:r w:rsidRPr="00A64FA7">
        <w:rPr>
          <w:rFonts w:cs="Arial"/>
          <w:rtl/>
        </w:rPr>
        <w:t xml:space="preserve"> בפעולה שאעשה עמך</w:t>
      </w:r>
      <w:r>
        <w:rPr>
          <w:rFonts w:cs="Arial" w:hint="cs"/>
          <w:rtl/>
        </w:rPr>
        <w:t>,</w:t>
      </w:r>
      <w:r w:rsidRPr="00A64FA7">
        <w:rPr>
          <w:rFonts w:cs="Arial"/>
          <w:rtl/>
        </w:rPr>
        <w:t xml:space="preserve"> אם עשה עמה בשוה פרוטה </w:t>
      </w:r>
      <w:r>
        <w:rPr>
          <w:rFonts w:cs="Arial" w:hint="cs"/>
          <w:rtl/>
        </w:rPr>
        <w:t xml:space="preserve">- </w:t>
      </w:r>
      <w:r w:rsidRPr="00A64FA7">
        <w:rPr>
          <w:rFonts w:cs="Arial"/>
          <w:rtl/>
        </w:rPr>
        <w:t>מקודשת</w:t>
      </w:r>
      <w:r>
        <w:rPr>
          <w:rFonts w:cs="Arial" w:hint="cs"/>
          <w:rtl/>
        </w:rPr>
        <w:t>.</w:t>
      </w:r>
      <w:r w:rsidRPr="00A64FA7">
        <w:rPr>
          <w:rFonts w:cs="Arial"/>
          <w:rtl/>
        </w:rPr>
        <w:t xml:space="preserve"> ואם לאו </w:t>
      </w:r>
      <w:r>
        <w:rPr>
          <w:rFonts w:cs="Arial" w:hint="cs"/>
          <w:rtl/>
        </w:rPr>
        <w:t xml:space="preserve">- </w:t>
      </w:r>
      <w:r w:rsidRPr="00A64FA7">
        <w:rPr>
          <w:rFonts w:cs="Arial"/>
          <w:rtl/>
        </w:rPr>
        <w:t>אין מקודשת</w:t>
      </w:r>
      <w:r>
        <w:rPr>
          <w:rFonts w:cs="Arial" w:hint="cs"/>
          <w:rtl/>
        </w:rPr>
        <w:t>.</w:t>
      </w:r>
    </w:p>
    <w:p w14:paraId="53B36E8F" w14:textId="11B44E4B" w:rsidR="004C61AF" w:rsidRPr="00CE3CBE" w:rsidRDefault="004C61AF" w:rsidP="004C61AF">
      <w:pPr>
        <w:rPr>
          <w:u w:val="single"/>
          <w:rtl/>
        </w:rPr>
      </w:pPr>
      <w:r w:rsidRPr="00CE3CBE">
        <w:rPr>
          <w:rFonts w:hint="cs"/>
          <w:u w:val="single"/>
          <w:rtl/>
        </w:rPr>
        <w:t>ה</w:t>
      </w:r>
      <w:r>
        <w:rPr>
          <w:rFonts w:hint="cs"/>
          <w:u w:val="single"/>
          <w:rtl/>
        </w:rPr>
        <w:t>רי את מקודשת לי</w:t>
      </w:r>
      <w:r w:rsidRPr="00CE3CBE">
        <w:rPr>
          <w:rFonts w:hint="cs"/>
          <w:u w:val="single"/>
          <w:rtl/>
        </w:rPr>
        <w:t xml:space="preserve"> </w:t>
      </w:r>
      <w:r w:rsidR="000422FD" w:rsidRPr="000422FD">
        <w:rPr>
          <w:rFonts w:asciiTheme="minorBidi" w:hAnsiTheme="minorBidi" w:cs="Arial"/>
          <w:u w:val="single"/>
          <w:rtl/>
        </w:rPr>
        <w:t xml:space="preserve">בזה </w:t>
      </w:r>
      <w:r w:rsidRPr="00CE3CBE">
        <w:rPr>
          <w:rFonts w:hint="cs"/>
          <w:u w:val="single"/>
          <w:rtl/>
        </w:rPr>
        <w:t>על מנת שאעשה עמך כפועל, או שאדבר עליך לשלטון:</w:t>
      </w:r>
    </w:p>
    <w:p w14:paraId="31EA115A" w14:textId="70D2556F" w:rsidR="004C61AF" w:rsidRPr="004C61AF" w:rsidRDefault="004C61AF" w:rsidP="00BF4F5C">
      <w:pPr>
        <w:pStyle w:val="ab"/>
        <w:numPr>
          <w:ilvl w:val="0"/>
          <w:numId w:val="55"/>
        </w:numPr>
        <w:rPr>
          <w:rFonts w:asciiTheme="minorBidi" w:hAnsiTheme="minorBidi"/>
        </w:rPr>
      </w:pPr>
      <w:r>
        <w:rPr>
          <w:rFonts w:asciiTheme="minorBidi" w:hAnsiTheme="minorBidi" w:cs="Arial" w:hint="cs"/>
          <w:rtl/>
        </w:rPr>
        <w:t xml:space="preserve">טור- </w:t>
      </w:r>
      <w:r w:rsidRPr="001B488D">
        <w:rPr>
          <w:rFonts w:asciiTheme="minorBidi" w:hAnsiTheme="minorBidi" w:cs="Arial"/>
          <w:rtl/>
        </w:rPr>
        <w:t>אמר לה תהא מקודשת לי בפרוטה על מנת שאעשה עמך כפועל</w:t>
      </w:r>
      <w:r>
        <w:rPr>
          <w:rFonts w:asciiTheme="minorBidi" w:hAnsiTheme="minorBidi" w:cs="Arial" w:hint="cs"/>
          <w:rtl/>
        </w:rPr>
        <w:t>,</w:t>
      </w:r>
      <w:r w:rsidRPr="001B488D">
        <w:rPr>
          <w:rFonts w:asciiTheme="minorBidi" w:hAnsiTheme="minorBidi" w:cs="Arial"/>
          <w:rtl/>
        </w:rPr>
        <w:t xml:space="preserve"> או שאדבר עליך לשלטון</w:t>
      </w:r>
      <w:r>
        <w:rPr>
          <w:rFonts w:asciiTheme="minorBidi" w:hAnsiTheme="minorBidi" w:cs="Arial" w:hint="cs"/>
          <w:rtl/>
        </w:rPr>
        <w:t>.</w:t>
      </w:r>
      <w:r w:rsidRPr="001B488D">
        <w:rPr>
          <w:rFonts w:asciiTheme="minorBidi" w:hAnsiTheme="minorBidi" w:cs="Arial"/>
          <w:rtl/>
        </w:rPr>
        <w:t xml:space="preserve"> אם יש עדים שעשה עמה כפועל ודבר עליה לשלטון </w:t>
      </w:r>
      <w:r>
        <w:rPr>
          <w:rFonts w:asciiTheme="minorBidi" w:hAnsiTheme="minorBidi" w:cs="Arial" w:hint="cs"/>
          <w:rtl/>
        </w:rPr>
        <w:t xml:space="preserve">- </w:t>
      </w:r>
      <w:r w:rsidRPr="001B488D">
        <w:rPr>
          <w:rFonts w:asciiTheme="minorBidi" w:hAnsiTheme="minorBidi" w:cs="Arial"/>
          <w:rtl/>
        </w:rPr>
        <w:t>מקודשת בודאי</w:t>
      </w:r>
      <w:r>
        <w:rPr>
          <w:rFonts w:asciiTheme="minorBidi" w:hAnsiTheme="minorBidi" w:cs="Arial" w:hint="cs"/>
          <w:rtl/>
        </w:rPr>
        <w:t>.</w:t>
      </w:r>
      <w:r w:rsidRPr="001B488D">
        <w:rPr>
          <w:rFonts w:asciiTheme="minorBidi" w:hAnsiTheme="minorBidi" w:cs="Arial"/>
          <w:rtl/>
        </w:rPr>
        <w:t xml:space="preserve"> ואם אין עדים </w:t>
      </w:r>
      <w:r>
        <w:rPr>
          <w:rFonts w:asciiTheme="minorBidi" w:hAnsiTheme="minorBidi" w:cs="Arial" w:hint="cs"/>
          <w:rtl/>
        </w:rPr>
        <w:t xml:space="preserve">- </w:t>
      </w:r>
      <w:r w:rsidRPr="001B488D">
        <w:rPr>
          <w:rFonts w:asciiTheme="minorBidi" w:hAnsiTheme="minorBidi" w:cs="Arial"/>
          <w:rtl/>
        </w:rPr>
        <w:t>מקודשת מספק</w:t>
      </w:r>
      <w:r>
        <w:rPr>
          <w:rFonts w:asciiTheme="minorBidi" w:hAnsiTheme="minorBidi" w:cs="Arial" w:hint="cs"/>
          <w:rtl/>
        </w:rPr>
        <w:t>.</w:t>
      </w:r>
      <w:r w:rsidRPr="004C61AF">
        <w:rPr>
          <w:rFonts w:cs="Arial" w:hint="cs"/>
          <w:color w:val="E36C0A" w:themeColor="accent6" w:themeShade="BF"/>
          <w:rtl/>
        </w:rPr>
        <w:t xml:space="preserve"> </w:t>
      </w:r>
      <w:r w:rsidRPr="0044196C">
        <w:rPr>
          <w:rFonts w:cs="Arial" w:hint="cs"/>
          <w:color w:val="E36C0A" w:themeColor="accent6" w:themeShade="BF"/>
          <w:rtl/>
        </w:rPr>
        <w:t>(וכ"פ בשו"ע)</w:t>
      </w:r>
    </w:p>
    <w:p w14:paraId="25A54C1A" w14:textId="01338005" w:rsidR="004C61AF" w:rsidRPr="004C61AF" w:rsidRDefault="004C61AF" w:rsidP="004C61AF">
      <w:pPr>
        <w:ind w:left="360"/>
        <w:rPr>
          <w:rFonts w:asciiTheme="minorBidi" w:hAnsiTheme="minorBidi"/>
          <w:u w:val="dotted"/>
        </w:rPr>
      </w:pPr>
      <w:r w:rsidRPr="004C61AF">
        <w:rPr>
          <w:rFonts w:asciiTheme="minorBidi" w:hAnsiTheme="minorBidi" w:cs="Arial" w:hint="cs"/>
          <w:u w:val="dotted"/>
          <w:rtl/>
        </w:rPr>
        <w:t>ומה הדין אם לא נתן לה כלום ואמר לה כנ"ל:</w:t>
      </w:r>
      <w:r w:rsidRPr="004C61AF">
        <w:rPr>
          <w:rFonts w:asciiTheme="minorBidi" w:hAnsiTheme="minorBidi" w:cs="Arial"/>
          <w:u w:val="dotted"/>
          <w:rtl/>
        </w:rPr>
        <w:t xml:space="preserve"> </w:t>
      </w:r>
    </w:p>
    <w:p w14:paraId="5165475A" w14:textId="55D76AF1" w:rsidR="004C61AF" w:rsidRPr="001B488D" w:rsidRDefault="004C61AF" w:rsidP="00BF4F5C">
      <w:pPr>
        <w:pStyle w:val="ab"/>
        <w:numPr>
          <w:ilvl w:val="0"/>
          <w:numId w:val="55"/>
        </w:numPr>
        <w:rPr>
          <w:rFonts w:asciiTheme="minorBidi" w:hAnsiTheme="minorBidi"/>
          <w:rtl/>
        </w:rPr>
      </w:pPr>
      <w:r>
        <w:rPr>
          <w:rFonts w:asciiTheme="minorBidi" w:hAnsiTheme="minorBidi" w:cs="Arial" w:hint="cs"/>
          <w:rtl/>
        </w:rPr>
        <w:t xml:space="preserve">טור- </w:t>
      </w:r>
      <w:r w:rsidRPr="001B488D">
        <w:rPr>
          <w:rFonts w:asciiTheme="minorBidi" w:hAnsiTheme="minorBidi" w:cs="Arial"/>
          <w:rtl/>
        </w:rPr>
        <w:t>לא נתן לה כלום ואמר לה התקדשי לי בשכר שאדבר עליך לשלטון</w:t>
      </w:r>
      <w:r>
        <w:rPr>
          <w:rFonts w:asciiTheme="minorBidi" w:hAnsiTheme="minorBidi" w:cs="Arial" w:hint="cs"/>
          <w:rtl/>
        </w:rPr>
        <w:t xml:space="preserve"> -</w:t>
      </w:r>
      <w:r w:rsidRPr="001B488D">
        <w:rPr>
          <w:rFonts w:asciiTheme="minorBidi" w:hAnsiTheme="minorBidi" w:cs="Arial"/>
          <w:rtl/>
        </w:rPr>
        <w:t xml:space="preserve"> אינה מקודשת</w:t>
      </w:r>
      <w:r>
        <w:rPr>
          <w:rFonts w:asciiTheme="minorBidi" w:hAnsiTheme="minorBidi" w:cs="Arial" w:hint="cs"/>
          <w:rtl/>
        </w:rPr>
        <w:t>,</w:t>
      </w:r>
      <w:r w:rsidRPr="001B488D">
        <w:rPr>
          <w:rFonts w:asciiTheme="minorBidi" w:hAnsiTheme="minorBidi" w:cs="Arial"/>
          <w:rtl/>
        </w:rPr>
        <w:t xml:space="preserve"> שישנה לשכירות מתחילה ועד סוף</w:t>
      </w:r>
      <w:r>
        <w:rPr>
          <w:rFonts w:asciiTheme="minorBidi" w:hAnsiTheme="minorBidi" w:cs="Arial" w:hint="cs"/>
          <w:rtl/>
        </w:rPr>
        <w:t>,</w:t>
      </w:r>
      <w:r w:rsidRPr="001B488D">
        <w:rPr>
          <w:rFonts w:asciiTheme="minorBidi" w:hAnsiTheme="minorBidi" w:cs="Arial"/>
          <w:rtl/>
        </w:rPr>
        <w:t xml:space="preserve"> והוה ליה מקדש במלוה</w:t>
      </w:r>
      <w:r>
        <w:rPr>
          <w:rFonts w:asciiTheme="minorBidi" w:hAnsiTheme="minorBidi" w:cs="Arial" w:hint="cs"/>
          <w:rtl/>
        </w:rPr>
        <w:t>.</w:t>
      </w:r>
      <w:r w:rsidRPr="004C61AF">
        <w:rPr>
          <w:rFonts w:cs="Arial" w:hint="cs"/>
          <w:color w:val="E36C0A" w:themeColor="accent6" w:themeShade="BF"/>
          <w:rtl/>
        </w:rPr>
        <w:t xml:space="preserve"> </w:t>
      </w:r>
      <w:r w:rsidRPr="0044196C">
        <w:rPr>
          <w:rFonts w:cs="Arial" w:hint="cs"/>
          <w:color w:val="E36C0A" w:themeColor="accent6" w:themeShade="BF"/>
          <w:rtl/>
        </w:rPr>
        <w:t>(וכ"פ בשו"ע</w:t>
      </w:r>
      <w:r w:rsidRPr="0044196C">
        <w:rPr>
          <w:rFonts w:cs="Arial" w:hint="cs"/>
          <w:color w:val="E36C0A" w:themeColor="accent6" w:themeShade="BF"/>
          <w:sz w:val="16"/>
          <w:szCs w:val="16"/>
          <w:rtl/>
        </w:rPr>
        <w:t xml:space="preserve"> </w:t>
      </w:r>
      <w:r>
        <w:rPr>
          <w:rFonts w:cs="Arial" w:hint="cs"/>
          <w:sz w:val="16"/>
          <w:szCs w:val="16"/>
          <w:rtl/>
        </w:rPr>
        <w:t>[בסע' הבא]</w:t>
      </w:r>
      <w:r w:rsidRPr="0044196C">
        <w:rPr>
          <w:rFonts w:cs="Arial" w:hint="cs"/>
          <w:color w:val="E36C0A" w:themeColor="accent6" w:themeShade="BF"/>
          <w:rtl/>
        </w:rPr>
        <w:t>)</w:t>
      </w:r>
    </w:p>
    <w:p w14:paraId="5F8C0074"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8FA59BB" w14:textId="25B86144" w:rsidR="00B60E61" w:rsidRDefault="00B60E61" w:rsidP="00B60E61">
      <w:pPr>
        <w:rPr>
          <w:rFonts w:asciiTheme="minorBidi" w:hAnsiTheme="minorBidi"/>
          <w:rtl/>
        </w:rPr>
      </w:pPr>
      <w:r w:rsidRPr="001B488D">
        <w:rPr>
          <w:rFonts w:asciiTheme="minorBidi" w:hAnsiTheme="minorBidi" w:cs="Arial"/>
          <w:rtl/>
        </w:rPr>
        <w:lastRenderedPageBreak/>
        <w:t>אמר לה: התקדשי בפרוטה ע</w:t>
      </w:r>
      <w:r w:rsidR="00CE3CBE">
        <w:rPr>
          <w:rFonts w:asciiTheme="minorBidi" w:hAnsiTheme="minorBidi" w:cs="Arial" w:hint="cs"/>
          <w:rtl/>
        </w:rPr>
        <w:t>ל מנת</w:t>
      </w:r>
      <w:r w:rsidRPr="001B488D">
        <w:rPr>
          <w:rFonts w:asciiTheme="minorBidi" w:hAnsiTheme="minorBidi" w:cs="Arial"/>
          <w:rtl/>
        </w:rPr>
        <w:t xml:space="preserve"> שאעשה עמך כפועל או אדבר עליך לשלטון, אם יש עדים שעשה עמה כפועל או דבר עליה לשלטון</w:t>
      </w:r>
      <w:r w:rsidR="004C61AF">
        <w:rPr>
          <w:rStyle w:val="a7"/>
          <w:rFonts w:asciiTheme="minorBidi" w:hAnsiTheme="minorBidi" w:cs="Arial"/>
          <w:rtl/>
        </w:rPr>
        <w:footnoteReference w:id="1037"/>
      </w:r>
      <w:r w:rsidRPr="001B488D">
        <w:rPr>
          <w:rFonts w:asciiTheme="minorBidi" w:hAnsiTheme="minorBidi" w:cs="Arial"/>
          <w:rtl/>
        </w:rPr>
        <w:t>, מקודשת בודאי</w:t>
      </w:r>
      <w:r w:rsidR="00CE3CBE">
        <w:rPr>
          <w:rFonts w:asciiTheme="minorBidi" w:hAnsiTheme="minorBidi" w:cs="Arial" w:hint="cs"/>
          <w:rtl/>
        </w:rPr>
        <w:t>.</w:t>
      </w:r>
      <w:r w:rsidRPr="001B488D">
        <w:rPr>
          <w:rFonts w:asciiTheme="minorBidi" w:hAnsiTheme="minorBidi" w:cs="Arial"/>
          <w:rtl/>
        </w:rPr>
        <w:t xml:space="preserve"> ואם אין עדים, מקודשת מספק. </w:t>
      </w:r>
    </w:p>
    <w:p w14:paraId="07438348" w14:textId="77777777" w:rsidR="00CE3CBE" w:rsidRPr="001B488D" w:rsidRDefault="00CE3CBE" w:rsidP="00B60E61">
      <w:pPr>
        <w:rPr>
          <w:rFonts w:asciiTheme="minorBidi" w:hAnsiTheme="minorBidi"/>
          <w:rtl/>
        </w:rPr>
      </w:pPr>
    </w:p>
    <w:p w14:paraId="57510A83" w14:textId="1D06D148" w:rsidR="00B60E61" w:rsidRDefault="00B60E61" w:rsidP="000422FD">
      <w:pPr>
        <w:pStyle w:val="2"/>
        <w:rPr>
          <w:rtl/>
        </w:rPr>
      </w:pPr>
      <w:r w:rsidRPr="001B488D">
        <w:rPr>
          <w:rtl/>
        </w:rPr>
        <w:t>סעיף יג</w:t>
      </w:r>
      <w:r w:rsidR="00CE3CBE">
        <w:rPr>
          <w:rFonts w:hint="cs"/>
          <w:rtl/>
        </w:rPr>
        <w:t>: לא נתן לה כלום ואמר כנ"ל.</w:t>
      </w:r>
    </w:p>
    <w:p w14:paraId="29977A5E" w14:textId="3F85F5BD" w:rsidR="00CE3CBE" w:rsidRPr="00CE3CBE" w:rsidRDefault="00CE3CBE" w:rsidP="00CE3CBE">
      <w:pPr>
        <w:rPr>
          <w:rtl/>
        </w:rPr>
      </w:pPr>
      <w:r>
        <w:rPr>
          <w:rFonts w:hint="cs"/>
          <w:rtl/>
        </w:rPr>
        <w:t>עיין במקורות בסעיף יב.</w:t>
      </w:r>
    </w:p>
    <w:p w14:paraId="5B0D2A8A"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325E001" w14:textId="09063DD6" w:rsidR="00B60E61" w:rsidRDefault="00B60E61" w:rsidP="00B60E61">
      <w:pPr>
        <w:rPr>
          <w:rFonts w:asciiTheme="minorBidi" w:hAnsiTheme="minorBidi"/>
          <w:rtl/>
        </w:rPr>
      </w:pPr>
      <w:r w:rsidRPr="001B488D">
        <w:rPr>
          <w:rFonts w:asciiTheme="minorBidi" w:hAnsiTheme="minorBidi" w:cs="Arial"/>
          <w:rtl/>
        </w:rPr>
        <w:t xml:space="preserve">לא נתן לה כלום, ואמר לה: התקדשי לי בשכר שאעשה עמך כפועל או שאדבר עליך לשלטון, אינה מקודשת, שישנה לשכירות מתחלה ועד סוף והוה ליה מקדש במלוה. </w:t>
      </w:r>
    </w:p>
    <w:p w14:paraId="4F7EFE54" w14:textId="77777777" w:rsidR="00A760BE" w:rsidRPr="001B488D" w:rsidRDefault="00A760BE" w:rsidP="00B60E61">
      <w:pPr>
        <w:rPr>
          <w:rFonts w:asciiTheme="minorBidi" w:hAnsiTheme="minorBidi"/>
          <w:rtl/>
        </w:rPr>
      </w:pPr>
    </w:p>
    <w:p w14:paraId="7F0F411B" w14:textId="6893865A" w:rsidR="00B60E61" w:rsidRDefault="00B60E61" w:rsidP="000422FD">
      <w:pPr>
        <w:pStyle w:val="2"/>
        <w:rPr>
          <w:rtl/>
        </w:rPr>
      </w:pPr>
      <w:r w:rsidRPr="001B488D">
        <w:rPr>
          <w:rtl/>
        </w:rPr>
        <w:t>סעיף יד</w:t>
      </w:r>
      <w:r w:rsidR="00506868">
        <w:rPr>
          <w:rFonts w:hint="cs"/>
          <w:rtl/>
        </w:rPr>
        <w:t>:</w:t>
      </w:r>
      <w:r w:rsidR="00071723">
        <w:rPr>
          <w:rFonts w:hint="cs"/>
          <w:rtl/>
        </w:rPr>
        <w:t xml:space="preserve"> האמ"ל על מנת שיש לי מנה.</w:t>
      </w:r>
    </w:p>
    <w:p w14:paraId="37649FAB" w14:textId="77777777" w:rsidR="002A4509" w:rsidRDefault="002A4509" w:rsidP="002A4509">
      <w:pPr>
        <w:rPr>
          <w:rFonts w:cs="Arial"/>
          <w:rtl/>
        </w:rPr>
      </w:pPr>
      <w:r w:rsidRPr="00A64FA7">
        <w:rPr>
          <w:rFonts w:cs="Arial" w:hint="cs"/>
          <w:b/>
          <w:bCs/>
          <w:rtl/>
        </w:rPr>
        <w:t>תוספתא קידושין פ"ג ה"ב:</w:t>
      </w:r>
      <w:r>
        <w:rPr>
          <w:rFonts w:cs="Arial" w:hint="cs"/>
          <w:rtl/>
        </w:rPr>
        <w:t xml:space="preserve"> </w:t>
      </w:r>
      <w:r w:rsidRPr="00775387">
        <w:rPr>
          <w:rFonts w:cs="Arial"/>
          <w:rtl/>
        </w:rPr>
        <w:t xml:space="preserve">על מנת שיש לי מאתים זוז </w:t>
      </w:r>
      <w:r>
        <w:rPr>
          <w:rFonts w:cs="Arial" w:hint="cs"/>
          <w:rtl/>
        </w:rPr>
        <w:t xml:space="preserve">- </w:t>
      </w:r>
      <w:r w:rsidRPr="00775387">
        <w:rPr>
          <w:rFonts w:cs="Arial"/>
          <w:rtl/>
        </w:rPr>
        <w:t>הרי זו מקודשת</w:t>
      </w:r>
      <w:r>
        <w:rPr>
          <w:rFonts w:cs="Arial" w:hint="cs"/>
          <w:rtl/>
        </w:rPr>
        <w:t>,</w:t>
      </w:r>
      <w:r w:rsidRPr="00775387">
        <w:rPr>
          <w:rFonts w:cs="Arial"/>
          <w:rtl/>
        </w:rPr>
        <w:t xml:space="preserve"> שמא יש לו בסוף העולם</w:t>
      </w:r>
      <w:r>
        <w:rPr>
          <w:rFonts w:cs="Arial" w:hint="cs"/>
          <w:rtl/>
        </w:rPr>
        <w:t>.</w:t>
      </w:r>
      <w:r w:rsidRPr="00775387">
        <w:rPr>
          <w:rFonts w:cs="Arial"/>
          <w:rtl/>
        </w:rPr>
        <w:t xml:space="preserve"> </w:t>
      </w:r>
    </w:p>
    <w:p w14:paraId="163B39D2" w14:textId="6CEF0DB1" w:rsidR="00775387" w:rsidRDefault="000E6D19" w:rsidP="000E6D19">
      <w:pPr>
        <w:rPr>
          <w:rFonts w:cs="Arial"/>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 ע"</w:t>
      </w:r>
      <w:r>
        <w:rPr>
          <w:rFonts w:cs="Arial" w:hint="cs"/>
          <w:b/>
          <w:bCs/>
          <w:rtl/>
        </w:rPr>
        <w:t>א</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sidRPr="00542512">
        <w:rPr>
          <w:rtl/>
        </w:rPr>
        <w:t xml:space="preserve"> </w:t>
      </w:r>
      <w:r w:rsidRPr="00542512">
        <w:rPr>
          <w:rFonts w:cs="Arial"/>
          <w:rtl/>
        </w:rPr>
        <w:t>האומר לאשה הרי את מקודשת לי</w:t>
      </w:r>
      <w:r w:rsidR="008C3C08">
        <w:rPr>
          <w:rStyle w:val="a7"/>
          <w:rFonts w:cs="Arial"/>
          <w:rtl/>
        </w:rPr>
        <w:footnoteReference w:id="1038"/>
      </w:r>
      <w:r>
        <w:rPr>
          <w:rFonts w:cs="Arial" w:hint="cs"/>
          <w:rtl/>
        </w:rPr>
        <w:t>...</w:t>
      </w:r>
      <w:r w:rsidRPr="00542512">
        <w:rPr>
          <w:rFonts w:cs="Arial"/>
          <w:rtl/>
        </w:rPr>
        <w:t xml:space="preserve"> ע"מ שיש לי מאתים זוז - הרי זו מקודשת, ויש לו</w:t>
      </w:r>
      <w:r w:rsidR="00775387">
        <w:rPr>
          <w:rStyle w:val="a7"/>
          <w:rFonts w:cs="Arial"/>
          <w:rtl/>
        </w:rPr>
        <w:footnoteReference w:id="1039"/>
      </w:r>
      <w:r w:rsidRPr="00542512">
        <w:rPr>
          <w:rFonts w:cs="Arial"/>
          <w:rtl/>
        </w:rPr>
        <w:t>.</w:t>
      </w:r>
      <w:r>
        <w:rPr>
          <w:rFonts w:cs="Arial" w:hint="cs"/>
          <w:rtl/>
        </w:rPr>
        <w:t>.</w:t>
      </w:r>
      <w:r w:rsidRPr="00542512">
        <w:rPr>
          <w:rFonts w:cs="Arial"/>
          <w:rtl/>
        </w:rPr>
        <w:t>.</w:t>
      </w:r>
      <w:r w:rsidRPr="00542512">
        <w:rPr>
          <w:rtl/>
        </w:rPr>
        <w:t xml:space="preserve"> </w:t>
      </w:r>
      <w:r>
        <w:rPr>
          <w:rFonts w:hint="cs"/>
          <w:rtl/>
        </w:rPr>
        <w:t xml:space="preserve">      </w:t>
      </w:r>
      <w:r w:rsidRPr="00542512">
        <w:rPr>
          <w:rFonts w:hint="cs"/>
          <w:u w:val="double"/>
          <w:rtl/>
        </w:rPr>
        <w:t>גמ'</w:t>
      </w:r>
      <w:r w:rsidR="008C3C08">
        <w:rPr>
          <w:rFonts w:hint="cs"/>
          <w:sz w:val="14"/>
          <w:szCs w:val="14"/>
          <w:u w:val="double"/>
          <w:rtl/>
        </w:rPr>
        <w:t xml:space="preserve"> </w:t>
      </w:r>
      <w:r>
        <w:rPr>
          <w:rFonts w:hint="cs"/>
          <w:sz w:val="14"/>
          <w:szCs w:val="14"/>
          <w:u w:val="double"/>
          <w:rtl/>
        </w:rPr>
        <w:t>(ס:)</w:t>
      </w:r>
      <w:r w:rsidRPr="00542512">
        <w:rPr>
          <w:rFonts w:hint="cs"/>
          <w:u w:val="double"/>
          <w:rtl/>
        </w:rPr>
        <w:t>:</w:t>
      </w:r>
      <w:r>
        <w:rPr>
          <w:rFonts w:hint="cs"/>
          <w:rtl/>
        </w:rPr>
        <w:t xml:space="preserve"> </w:t>
      </w:r>
      <w:r w:rsidRPr="00542512">
        <w:rPr>
          <w:rFonts w:cs="Arial"/>
          <w:rtl/>
        </w:rPr>
        <w:t>על מנת שיש לי מאתים זוז וכו'. וניחוש שמא יש לו</w:t>
      </w:r>
      <w:r w:rsidR="00A73733">
        <w:rPr>
          <w:rStyle w:val="a7"/>
          <w:rFonts w:cs="Arial"/>
          <w:rtl/>
        </w:rPr>
        <w:footnoteReference w:id="1040"/>
      </w:r>
      <w:r w:rsidRPr="00542512">
        <w:rPr>
          <w:rFonts w:cs="Arial"/>
          <w:rtl/>
        </w:rPr>
        <w:t>! ועוד תניא: חיישינן שמא יש לו! לא קשיא: הא בקידושי ודאי, הא בקידושי ספק.</w:t>
      </w:r>
      <w:r w:rsidR="00966A54" w:rsidRPr="00966A54">
        <w:rPr>
          <w:rFonts w:cs="Arial"/>
          <w:sz w:val="16"/>
          <w:szCs w:val="16"/>
          <w:rtl/>
        </w:rPr>
        <w:t xml:space="preserve"> </w:t>
      </w:r>
      <w:r w:rsidR="00966A54">
        <w:rPr>
          <w:rFonts w:cs="Arial" w:hint="cs"/>
          <w:sz w:val="16"/>
          <w:szCs w:val="16"/>
          <w:rtl/>
        </w:rPr>
        <w:t>(</w:t>
      </w:r>
      <w:r w:rsidR="00966A54" w:rsidRPr="00966A54">
        <w:rPr>
          <w:rFonts w:cs="Arial"/>
          <w:sz w:val="16"/>
          <w:szCs w:val="16"/>
          <w:rtl/>
        </w:rPr>
        <w:t xml:space="preserve">וכתב הרא"ש (סי' ד) ואפילו הוא אומר אין לי </w:t>
      </w:r>
      <w:r w:rsidR="00966A54" w:rsidRPr="00966A54">
        <w:rPr>
          <w:rFonts w:cs="Arial" w:hint="cs"/>
          <w:sz w:val="16"/>
          <w:szCs w:val="16"/>
          <w:rtl/>
        </w:rPr>
        <w:t xml:space="preserve">- </w:t>
      </w:r>
      <w:r w:rsidR="00966A54" w:rsidRPr="00966A54">
        <w:rPr>
          <w:rFonts w:cs="Arial"/>
          <w:sz w:val="16"/>
          <w:szCs w:val="16"/>
          <w:rtl/>
        </w:rPr>
        <w:t>מקודשת מספק</w:t>
      </w:r>
      <w:r w:rsidR="00966A54" w:rsidRPr="00966A54">
        <w:rPr>
          <w:rFonts w:cs="Arial" w:hint="cs"/>
          <w:sz w:val="16"/>
          <w:szCs w:val="16"/>
          <w:rtl/>
        </w:rPr>
        <w:t>,</w:t>
      </w:r>
      <w:r w:rsidR="00966A54" w:rsidRPr="00966A54">
        <w:rPr>
          <w:rFonts w:cs="Arial"/>
          <w:sz w:val="16"/>
          <w:szCs w:val="16"/>
          <w:rtl/>
        </w:rPr>
        <w:t xml:space="preserve"> דחיישינן שמא נתחרט ורוצה לבטל הקידושין</w:t>
      </w:r>
      <w:r w:rsidR="00966A54">
        <w:rPr>
          <w:rFonts w:cs="Arial" w:hint="cs"/>
          <w:sz w:val="16"/>
          <w:szCs w:val="16"/>
          <w:rtl/>
        </w:rPr>
        <w:t>, ב"י)</w:t>
      </w:r>
    </w:p>
    <w:p w14:paraId="55300459" w14:textId="7EF8D37B" w:rsidR="000E6D19" w:rsidRPr="002A4509" w:rsidRDefault="002A4509" w:rsidP="00775387">
      <w:pPr>
        <w:rPr>
          <w:rFonts w:cs="Arial"/>
          <w:sz w:val="16"/>
          <w:szCs w:val="16"/>
          <w:rtl/>
        </w:rPr>
      </w:pPr>
      <w:r w:rsidRPr="00A64FA7">
        <w:rPr>
          <w:rFonts w:cs="Arial" w:hint="cs"/>
          <w:b/>
          <w:bCs/>
          <w:rtl/>
        </w:rPr>
        <w:t>תוספתא קידושין פ"ג ה"</w:t>
      </w:r>
      <w:r>
        <w:rPr>
          <w:rFonts w:cs="Arial" w:hint="cs"/>
          <w:b/>
          <w:bCs/>
          <w:rtl/>
        </w:rPr>
        <w:t>ג</w:t>
      </w:r>
      <w:r w:rsidRPr="00A64FA7">
        <w:rPr>
          <w:rFonts w:cs="Arial" w:hint="cs"/>
          <w:b/>
          <w:bCs/>
          <w:rtl/>
        </w:rPr>
        <w:t>:</w:t>
      </w:r>
      <w:r>
        <w:rPr>
          <w:rFonts w:cs="Arial" w:hint="cs"/>
          <w:rtl/>
        </w:rPr>
        <w:t xml:space="preserve"> </w:t>
      </w:r>
      <w:r w:rsidR="00775387" w:rsidRPr="00775387">
        <w:rPr>
          <w:rFonts w:cs="Arial"/>
          <w:rtl/>
        </w:rPr>
        <w:t>על מנת שיש לי ביד פל</w:t>
      </w:r>
      <w:r w:rsidR="00775387">
        <w:rPr>
          <w:rFonts w:cs="Arial" w:hint="cs"/>
          <w:rtl/>
        </w:rPr>
        <w:t>וני,</w:t>
      </w:r>
      <w:r w:rsidR="00775387" w:rsidRPr="00775387">
        <w:rPr>
          <w:rFonts w:cs="Arial"/>
          <w:rtl/>
        </w:rPr>
        <w:t xml:space="preserve"> אע</w:t>
      </w:r>
      <w:r w:rsidR="00775387">
        <w:rPr>
          <w:rFonts w:cs="Arial" w:hint="cs"/>
          <w:rtl/>
        </w:rPr>
        <w:t>"</w:t>
      </w:r>
      <w:r w:rsidR="00775387" w:rsidRPr="00775387">
        <w:rPr>
          <w:rFonts w:cs="Arial"/>
          <w:rtl/>
        </w:rPr>
        <w:t xml:space="preserve">פ שאמר אין לו בידי </w:t>
      </w:r>
      <w:r w:rsidR="00775387">
        <w:rPr>
          <w:rFonts w:cs="Arial" w:hint="cs"/>
          <w:rtl/>
        </w:rPr>
        <w:t xml:space="preserve">- </w:t>
      </w:r>
      <w:r w:rsidR="00775387" w:rsidRPr="00775387">
        <w:rPr>
          <w:rFonts w:cs="Arial"/>
          <w:rtl/>
        </w:rPr>
        <w:t>מקודשת</w:t>
      </w:r>
      <w:r w:rsidR="00775387">
        <w:rPr>
          <w:rFonts w:cs="Arial" w:hint="cs"/>
          <w:rtl/>
        </w:rPr>
        <w:t>,</w:t>
      </w:r>
      <w:r w:rsidR="00775387" w:rsidRPr="00775387">
        <w:rPr>
          <w:rFonts w:cs="Arial"/>
          <w:rtl/>
        </w:rPr>
        <w:t xml:space="preserve"> שמא עשו קנוניא</w:t>
      </w:r>
      <w:r>
        <w:rPr>
          <w:rFonts w:cs="Arial" w:hint="cs"/>
          <w:rtl/>
        </w:rPr>
        <w:t>.</w:t>
      </w:r>
      <w:r w:rsidR="00775387" w:rsidRPr="00775387">
        <w:rPr>
          <w:rFonts w:cs="Arial"/>
          <w:rtl/>
        </w:rPr>
        <w:t xml:space="preserve"> עד שיאמר יש לו בידי</w:t>
      </w:r>
      <w:r>
        <w:rPr>
          <w:rFonts w:cs="Arial" w:hint="cs"/>
          <w:rtl/>
        </w:rPr>
        <w:t>,</w:t>
      </w:r>
      <w:r w:rsidR="00775387" w:rsidRPr="00775387">
        <w:rPr>
          <w:rFonts w:cs="Arial"/>
          <w:rtl/>
        </w:rPr>
        <w:t xml:space="preserve"> אם אמר יש לו בידי מקודשת</w:t>
      </w:r>
      <w:r>
        <w:rPr>
          <w:rFonts w:cs="Arial" w:hint="cs"/>
          <w:rtl/>
        </w:rPr>
        <w:t>,</w:t>
      </w:r>
      <w:r w:rsidR="00775387" w:rsidRPr="00775387">
        <w:rPr>
          <w:rFonts w:cs="Arial"/>
          <w:rtl/>
        </w:rPr>
        <w:t xml:space="preserve"> ואם לאו</w:t>
      </w:r>
      <w:r w:rsidR="00775387">
        <w:rPr>
          <w:rFonts w:cs="Arial" w:hint="cs"/>
          <w:rtl/>
        </w:rPr>
        <w:t xml:space="preserve"> </w:t>
      </w:r>
      <w:r w:rsidR="00775387" w:rsidRPr="00775387">
        <w:rPr>
          <w:rFonts w:cs="Arial"/>
          <w:rtl/>
        </w:rPr>
        <w:t>אין מקודשת</w:t>
      </w:r>
      <w:r w:rsidR="00775387">
        <w:rPr>
          <w:rFonts w:cs="Arial" w:hint="cs"/>
          <w:rtl/>
        </w:rPr>
        <w:t>.</w:t>
      </w:r>
      <w:r w:rsidR="000E6D19">
        <w:rPr>
          <w:rFonts w:cs="Arial" w:hint="cs"/>
          <w:rtl/>
        </w:rPr>
        <w:t xml:space="preserve"> </w:t>
      </w:r>
      <w:r>
        <w:rPr>
          <w:rFonts w:cs="Arial" w:hint="cs"/>
          <w:sz w:val="16"/>
          <w:szCs w:val="16"/>
          <w:rtl/>
        </w:rPr>
        <w:t>(והביאוה הרא"ש (סי' ד) והר"ן (כה. ד"ה וניחוש))</w:t>
      </w:r>
    </w:p>
    <w:p w14:paraId="0C558539" w14:textId="3449E3C8" w:rsidR="004C61AF" w:rsidRPr="00071723" w:rsidRDefault="00071723" w:rsidP="004C61AF">
      <w:pPr>
        <w:rPr>
          <w:u w:val="single"/>
          <w:rtl/>
        </w:rPr>
      </w:pPr>
      <w:r w:rsidRPr="00071723">
        <w:rPr>
          <w:rFonts w:hint="cs"/>
          <w:u w:val="single"/>
          <w:rtl/>
        </w:rPr>
        <w:t>ה</w:t>
      </w:r>
      <w:r>
        <w:rPr>
          <w:rFonts w:hint="cs"/>
          <w:u w:val="single"/>
          <w:rtl/>
        </w:rPr>
        <w:t xml:space="preserve">רי את מקודשת לי </w:t>
      </w:r>
      <w:r w:rsidR="000422FD" w:rsidRPr="000422FD">
        <w:rPr>
          <w:rFonts w:asciiTheme="minorBidi" w:hAnsiTheme="minorBidi" w:cs="Arial"/>
          <w:u w:val="single"/>
          <w:rtl/>
        </w:rPr>
        <w:t xml:space="preserve">בזה </w:t>
      </w:r>
      <w:r w:rsidRPr="00071723">
        <w:rPr>
          <w:rFonts w:hint="cs"/>
          <w:u w:val="single"/>
          <w:rtl/>
        </w:rPr>
        <w:t>על מנת שיש לי מנה:</w:t>
      </w:r>
    </w:p>
    <w:p w14:paraId="53E8C198" w14:textId="77223B7F" w:rsidR="00966A54" w:rsidRPr="00966A54" w:rsidRDefault="00993D7C" w:rsidP="00BF4F5C">
      <w:pPr>
        <w:pStyle w:val="ab"/>
        <w:numPr>
          <w:ilvl w:val="0"/>
          <w:numId w:val="55"/>
        </w:numPr>
        <w:rPr>
          <w:rFonts w:asciiTheme="minorBidi" w:hAnsiTheme="minorBidi"/>
        </w:rPr>
      </w:pPr>
      <w:r>
        <w:rPr>
          <w:rFonts w:asciiTheme="minorBidi" w:hAnsiTheme="minorBidi" w:cs="Arial" w:hint="cs"/>
          <w:rtl/>
        </w:rPr>
        <w:t xml:space="preserve">טור- </w:t>
      </w:r>
      <w:r w:rsidRPr="001B488D">
        <w:rPr>
          <w:rFonts w:asciiTheme="minorBidi" w:hAnsiTheme="minorBidi" w:cs="Arial"/>
          <w:rtl/>
        </w:rPr>
        <w:t>ע</w:t>
      </w:r>
      <w:r w:rsidR="00071723">
        <w:rPr>
          <w:rFonts w:asciiTheme="minorBidi" w:hAnsiTheme="minorBidi" w:cs="Arial" w:hint="cs"/>
          <w:rtl/>
        </w:rPr>
        <w:t xml:space="preserve">ל </w:t>
      </w:r>
      <w:r w:rsidRPr="001B488D">
        <w:rPr>
          <w:rFonts w:asciiTheme="minorBidi" w:hAnsiTheme="minorBidi" w:cs="Arial"/>
          <w:rtl/>
        </w:rPr>
        <w:t>מ</w:t>
      </w:r>
      <w:r w:rsidR="00071723">
        <w:rPr>
          <w:rFonts w:asciiTheme="minorBidi" w:hAnsiTheme="minorBidi" w:cs="Arial" w:hint="cs"/>
          <w:rtl/>
        </w:rPr>
        <w:t>נת</w:t>
      </w:r>
      <w:r w:rsidRPr="001B488D">
        <w:rPr>
          <w:rFonts w:asciiTheme="minorBidi" w:hAnsiTheme="minorBidi" w:cs="Arial"/>
          <w:rtl/>
        </w:rPr>
        <w:t xml:space="preserve"> שיש לי מנה</w:t>
      </w:r>
      <w:r w:rsidR="00071723">
        <w:rPr>
          <w:rFonts w:asciiTheme="minorBidi" w:hAnsiTheme="minorBidi" w:cs="Arial" w:hint="cs"/>
          <w:rtl/>
        </w:rPr>
        <w:t>,</w:t>
      </w:r>
      <w:r w:rsidRPr="001B488D">
        <w:rPr>
          <w:rFonts w:asciiTheme="minorBidi" w:hAnsiTheme="minorBidi" w:cs="Arial"/>
          <w:rtl/>
        </w:rPr>
        <w:t xml:space="preserve"> אם ידוע בעדים שיש לו מנה </w:t>
      </w:r>
      <w:r w:rsidR="00071723">
        <w:rPr>
          <w:rFonts w:asciiTheme="minorBidi" w:hAnsiTheme="minorBidi" w:cs="Arial" w:hint="cs"/>
          <w:rtl/>
        </w:rPr>
        <w:t xml:space="preserve">- </w:t>
      </w:r>
      <w:r w:rsidRPr="001B488D">
        <w:rPr>
          <w:rFonts w:asciiTheme="minorBidi" w:hAnsiTheme="minorBidi" w:cs="Arial"/>
          <w:rtl/>
        </w:rPr>
        <w:t>מקודשת בודאי</w:t>
      </w:r>
      <w:r w:rsidR="00071723">
        <w:rPr>
          <w:rFonts w:asciiTheme="minorBidi" w:hAnsiTheme="minorBidi" w:cs="Arial" w:hint="cs"/>
          <w:rtl/>
        </w:rPr>
        <w:t>.</w:t>
      </w:r>
      <w:r w:rsidRPr="001B488D">
        <w:rPr>
          <w:rFonts w:asciiTheme="minorBidi" w:hAnsiTheme="minorBidi" w:cs="Arial"/>
          <w:rtl/>
        </w:rPr>
        <w:t xml:space="preserve"> ואם אין ידוע </w:t>
      </w:r>
      <w:r w:rsidR="00071723">
        <w:rPr>
          <w:rFonts w:asciiTheme="minorBidi" w:hAnsiTheme="minorBidi" w:cs="Arial" w:hint="cs"/>
          <w:rtl/>
        </w:rPr>
        <w:t xml:space="preserve">- </w:t>
      </w:r>
      <w:r w:rsidRPr="001B488D">
        <w:rPr>
          <w:rFonts w:asciiTheme="minorBidi" w:hAnsiTheme="minorBidi" w:cs="Arial"/>
          <w:rtl/>
        </w:rPr>
        <w:t>מקודשת מספק אפילו הוא אומר אין בידי</w:t>
      </w:r>
      <w:r w:rsidR="00071723">
        <w:rPr>
          <w:rFonts w:asciiTheme="minorBidi" w:hAnsiTheme="minorBidi" w:cs="Arial" w:hint="cs"/>
          <w:rtl/>
        </w:rPr>
        <w:t>.</w:t>
      </w:r>
      <w:r w:rsidRPr="001B488D">
        <w:rPr>
          <w:rFonts w:asciiTheme="minorBidi" w:hAnsiTheme="minorBidi" w:cs="Arial"/>
          <w:rtl/>
        </w:rPr>
        <w:t xml:space="preserve"> </w:t>
      </w:r>
      <w:r w:rsidR="00A73733" w:rsidRPr="0044196C">
        <w:rPr>
          <w:rFonts w:cs="Arial" w:hint="cs"/>
          <w:color w:val="E36C0A" w:themeColor="accent6" w:themeShade="BF"/>
          <w:rtl/>
        </w:rPr>
        <w:t>(וכ"פ בשו"ע)</w:t>
      </w:r>
    </w:p>
    <w:p w14:paraId="5C936360" w14:textId="7C286223" w:rsidR="00966A54" w:rsidRPr="00966A54" w:rsidRDefault="00966A54" w:rsidP="00966A54">
      <w:pPr>
        <w:rPr>
          <w:u w:val="single"/>
          <w:rtl/>
        </w:rPr>
      </w:pPr>
      <w:r w:rsidRPr="00966A54">
        <w:rPr>
          <w:rFonts w:hint="cs"/>
          <w:u w:val="single"/>
          <w:rtl/>
        </w:rPr>
        <w:t xml:space="preserve">הרי את מקודשת לי </w:t>
      </w:r>
      <w:r w:rsidR="000422FD" w:rsidRPr="000422FD">
        <w:rPr>
          <w:rFonts w:asciiTheme="minorBidi" w:hAnsiTheme="minorBidi" w:cs="Arial"/>
          <w:u w:val="single"/>
          <w:rtl/>
        </w:rPr>
        <w:t xml:space="preserve">בזה </w:t>
      </w:r>
      <w:r w:rsidRPr="00F847C6">
        <w:rPr>
          <w:rFonts w:hint="cs"/>
          <w:u w:val="single"/>
          <w:rtl/>
        </w:rPr>
        <w:t>על מנת שיש לי מנה ביד פלוני</w:t>
      </w:r>
      <w:r w:rsidRPr="00966A54">
        <w:rPr>
          <w:rFonts w:hint="cs"/>
          <w:u w:val="single"/>
          <w:rtl/>
        </w:rPr>
        <w:t>:</w:t>
      </w:r>
    </w:p>
    <w:p w14:paraId="79D46606" w14:textId="1BB812BF" w:rsidR="00966A54" w:rsidRPr="00966A54" w:rsidRDefault="00966A54" w:rsidP="00BF4F5C">
      <w:pPr>
        <w:pStyle w:val="ab"/>
        <w:numPr>
          <w:ilvl w:val="0"/>
          <w:numId w:val="55"/>
        </w:numPr>
        <w:rPr>
          <w:rFonts w:asciiTheme="minorBidi" w:hAnsiTheme="minorBidi"/>
        </w:rPr>
      </w:pPr>
      <w:r>
        <w:rPr>
          <w:rFonts w:asciiTheme="minorBidi" w:hAnsiTheme="minorBidi" w:cs="Arial" w:hint="cs"/>
          <w:rtl/>
        </w:rPr>
        <w:t xml:space="preserve">טור- </w:t>
      </w:r>
      <w:r w:rsidR="00993D7C" w:rsidRPr="001B488D">
        <w:rPr>
          <w:rFonts w:asciiTheme="minorBidi" w:hAnsiTheme="minorBidi" w:cs="Arial"/>
          <w:rtl/>
        </w:rPr>
        <w:t>ע</w:t>
      </w:r>
      <w:r w:rsidR="00071723">
        <w:rPr>
          <w:rFonts w:asciiTheme="minorBidi" w:hAnsiTheme="minorBidi" w:cs="Arial" w:hint="cs"/>
          <w:rtl/>
        </w:rPr>
        <w:t>ל מנת</w:t>
      </w:r>
      <w:r w:rsidR="00993D7C" w:rsidRPr="001B488D">
        <w:rPr>
          <w:rFonts w:asciiTheme="minorBidi" w:hAnsiTheme="minorBidi" w:cs="Arial"/>
          <w:rtl/>
        </w:rPr>
        <w:t xml:space="preserve"> שיש לי מנה ביד פלוני</w:t>
      </w:r>
      <w:r w:rsidR="00071723">
        <w:rPr>
          <w:rFonts w:asciiTheme="minorBidi" w:hAnsiTheme="minorBidi" w:cs="Arial" w:hint="cs"/>
          <w:rtl/>
        </w:rPr>
        <w:t>,</w:t>
      </w:r>
      <w:r w:rsidR="00993D7C" w:rsidRPr="001B488D">
        <w:rPr>
          <w:rFonts w:asciiTheme="minorBidi" w:hAnsiTheme="minorBidi" w:cs="Arial"/>
          <w:rtl/>
        </w:rPr>
        <w:t xml:space="preserve"> אם ידוע בעדים שיש לו מנה ביד פלוני</w:t>
      </w:r>
      <w:r w:rsidR="00071723">
        <w:rPr>
          <w:rFonts w:asciiTheme="minorBidi" w:hAnsiTheme="minorBidi" w:cs="Arial" w:hint="cs"/>
          <w:rtl/>
        </w:rPr>
        <w:t xml:space="preserve"> -</w:t>
      </w:r>
      <w:r w:rsidR="00993D7C" w:rsidRPr="001B488D">
        <w:rPr>
          <w:rFonts w:asciiTheme="minorBidi" w:hAnsiTheme="minorBidi" w:cs="Arial"/>
          <w:rtl/>
        </w:rPr>
        <w:t xml:space="preserve"> מקודשת בודאי</w:t>
      </w:r>
      <w:r w:rsidR="00071723">
        <w:rPr>
          <w:rFonts w:asciiTheme="minorBidi" w:hAnsiTheme="minorBidi" w:cs="Arial" w:hint="cs"/>
          <w:rtl/>
        </w:rPr>
        <w:t>.</w:t>
      </w:r>
      <w:r w:rsidR="00993D7C" w:rsidRPr="001B488D">
        <w:rPr>
          <w:rFonts w:asciiTheme="minorBidi" w:hAnsiTheme="minorBidi" w:cs="Arial"/>
          <w:rtl/>
        </w:rPr>
        <w:t xml:space="preserve"> ואם אין ידוע </w:t>
      </w:r>
      <w:r w:rsidR="00071723">
        <w:rPr>
          <w:rFonts w:asciiTheme="minorBidi" w:hAnsiTheme="minorBidi" w:cs="Arial" w:hint="cs"/>
          <w:rtl/>
        </w:rPr>
        <w:t xml:space="preserve">- </w:t>
      </w:r>
      <w:r w:rsidR="00993D7C" w:rsidRPr="001B488D">
        <w:rPr>
          <w:rFonts w:asciiTheme="minorBidi" w:hAnsiTheme="minorBidi" w:cs="Arial"/>
          <w:rtl/>
        </w:rPr>
        <w:t>מקודשת מספק אפילו אומר אותו פלוני אין לו בידי</w:t>
      </w:r>
      <w:r w:rsidR="00071723">
        <w:rPr>
          <w:rFonts w:asciiTheme="minorBidi" w:hAnsiTheme="minorBidi" w:cs="Arial" w:hint="cs"/>
          <w:rtl/>
        </w:rPr>
        <w:t>.</w:t>
      </w:r>
      <w:r w:rsidR="00993D7C" w:rsidRPr="001B488D">
        <w:rPr>
          <w:rFonts w:asciiTheme="minorBidi" w:hAnsiTheme="minorBidi" w:cs="Arial"/>
          <w:rtl/>
        </w:rPr>
        <w:t xml:space="preserve"> </w:t>
      </w:r>
      <w:r w:rsidR="00F847C6" w:rsidRPr="0044196C">
        <w:rPr>
          <w:rFonts w:cs="Arial" w:hint="cs"/>
          <w:color w:val="E36C0A" w:themeColor="accent6" w:themeShade="BF"/>
          <w:rtl/>
        </w:rPr>
        <w:t>(וכ"פ בשו"ע</w:t>
      </w:r>
      <w:r w:rsidR="00F847C6" w:rsidRPr="0044196C">
        <w:rPr>
          <w:rFonts w:cs="Arial" w:hint="cs"/>
          <w:color w:val="E36C0A" w:themeColor="accent6" w:themeShade="BF"/>
          <w:sz w:val="16"/>
          <w:szCs w:val="16"/>
          <w:rtl/>
        </w:rPr>
        <w:t xml:space="preserve"> </w:t>
      </w:r>
      <w:r w:rsidR="00F847C6">
        <w:rPr>
          <w:rFonts w:cs="Arial" w:hint="cs"/>
          <w:sz w:val="16"/>
          <w:szCs w:val="16"/>
          <w:rtl/>
        </w:rPr>
        <w:t>[בסע' הבא]</w:t>
      </w:r>
      <w:r w:rsidR="00F847C6" w:rsidRPr="0044196C">
        <w:rPr>
          <w:rFonts w:cs="Arial" w:hint="cs"/>
          <w:color w:val="E36C0A" w:themeColor="accent6" w:themeShade="BF"/>
          <w:rtl/>
        </w:rPr>
        <w:t>)</w:t>
      </w:r>
    </w:p>
    <w:p w14:paraId="24F52A8D" w14:textId="5690E4F1" w:rsidR="00966A54" w:rsidRPr="00966A54" w:rsidRDefault="00966A54" w:rsidP="00BF4F5C">
      <w:pPr>
        <w:pStyle w:val="ab"/>
        <w:numPr>
          <w:ilvl w:val="0"/>
          <w:numId w:val="55"/>
        </w:numPr>
        <w:rPr>
          <w:rFonts w:asciiTheme="minorBidi" w:hAnsiTheme="minorBidi"/>
          <w:rtl/>
        </w:rPr>
      </w:pPr>
      <w:r w:rsidRPr="00966A54">
        <w:rPr>
          <w:rFonts w:cs="Arial"/>
          <w:rtl/>
        </w:rPr>
        <w:t>ר"ן</w:t>
      </w:r>
      <w:r w:rsidRPr="00966A54">
        <w:rPr>
          <w:rFonts w:cs="Arial"/>
          <w:sz w:val="16"/>
          <w:szCs w:val="16"/>
          <w:rtl/>
        </w:rPr>
        <w:t xml:space="preserve"> (כה. ד"ה וניחוש)</w:t>
      </w:r>
      <w:r>
        <w:rPr>
          <w:rFonts w:cs="Arial" w:hint="cs"/>
          <w:rtl/>
        </w:rPr>
        <w:t xml:space="preserve">- </w:t>
      </w:r>
      <w:r w:rsidRPr="00966A54">
        <w:rPr>
          <w:rFonts w:cs="Arial"/>
          <w:rtl/>
        </w:rPr>
        <w:t>בתוספתא נמי תניא על מנת שיש לי ביד פלוני אע</w:t>
      </w:r>
      <w:r w:rsidR="00A73733">
        <w:rPr>
          <w:rFonts w:cs="Arial" w:hint="cs"/>
          <w:rtl/>
        </w:rPr>
        <w:t>"</w:t>
      </w:r>
      <w:r w:rsidRPr="00966A54">
        <w:rPr>
          <w:rFonts w:cs="Arial"/>
          <w:rtl/>
        </w:rPr>
        <w:t>פ שאמר אין לו בידי מקודשת שמא עשו קנוניא כלומר והוו קידושי ספק</w:t>
      </w:r>
      <w:r w:rsidR="00A73733">
        <w:rPr>
          <w:rFonts w:cs="Arial" w:hint="cs"/>
          <w:rtl/>
        </w:rPr>
        <w:t>.</w:t>
      </w:r>
      <w:r w:rsidRPr="00966A54">
        <w:rPr>
          <w:rFonts w:cs="Arial"/>
          <w:rtl/>
        </w:rPr>
        <w:t xml:space="preserve"> ומיהו כל שבידו חזקה שהוא שלו ומקודשת קידושי ודאי ואע</w:t>
      </w:r>
      <w:r w:rsidR="00A73733">
        <w:rPr>
          <w:rFonts w:cs="Arial" w:hint="cs"/>
          <w:rtl/>
        </w:rPr>
        <w:t>"</w:t>
      </w:r>
      <w:r w:rsidRPr="00966A54">
        <w:rPr>
          <w:rFonts w:cs="Arial"/>
          <w:rtl/>
        </w:rPr>
        <w:t>פ שאין לנו עדים שהוא שלו</w:t>
      </w:r>
      <w:r w:rsidR="00A73733">
        <w:rPr>
          <w:rStyle w:val="a7"/>
          <w:rFonts w:cs="Arial"/>
          <w:rtl/>
        </w:rPr>
        <w:footnoteReference w:id="1041"/>
      </w:r>
      <w:r w:rsidR="00A73733">
        <w:rPr>
          <w:rFonts w:cs="Arial" w:hint="cs"/>
          <w:rtl/>
        </w:rPr>
        <w:t>.</w:t>
      </w:r>
    </w:p>
    <w:p w14:paraId="0E0B200C" w14:textId="5A4DF7CD" w:rsidR="00966A54" w:rsidRPr="00966A54" w:rsidRDefault="00966A54" w:rsidP="00966A54">
      <w:pPr>
        <w:rPr>
          <w:u w:val="single"/>
        </w:rPr>
      </w:pPr>
      <w:r w:rsidRPr="00966A54">
        <w:rPr>
          <w:rFonts w:hint="cs"/>
          <w:u w:val="single"/>
          <w:rtl/>
        </w:rPr>
        <w:t xml:space="preserve">הרי את מקודשת לי </w:t>
      </w:r>
      <w:r w:rsidR="000422FD" w:rsidRPr="000422FD">
        <w:rPr>
          <w:rFonts w:asciiTheme="minorBidi" w:hAnsiTheme="minorBidi" w:cs="Arial"/>
          <w:u w:val="single"/>
          <w:rtl/>
        </w:rPr>
        <w:t xml:space="preserve">בזה </w:t>
      </w:r>
      <w:r w:rsidRPr="00A73733">
        <w:rPr>
          <w:rFonts w:hint="cs"/>
          <w:u w:val="single"/>
          <w:rtl/>
        </w:rPr>
        <w:t>על מנת שיאמר פלוני שיש לי מנה בידו</w:t>
      </w:r>
      <w:r w:rsidRPr="00966A54">
        <w:rPr>
          <w:rFonts w:hint="cs"/>
          <w:u w:val="single"/>
          <w:rtl/>
        </w:rPr>
        <w:t>:</w:t>
      </w:r>
    </w:p>
    <w:p w14:paraId="0AD2546D" w14:textId="6C4BE268" w:rsidR="00966A54" w:rsidRPr="00966A54" w:rsidRDefault="00966A54" w:rsidP="00BF4F5C">
      <w:pPr>
        <w:pStyle w:val="ab"/>
        <w:numPr>
          <w:ilvl w:val="0"/>
          <w:numId w:val="55"/>
        </w:numPr>
        <w:rPr>
          <w:rFonts w:asciiTheme="minorBidi" w:hAnsiTheme="minorBidi"/>
        </w:rPr>
      </w:pPr>
      <w:r>
        <w:rPr>
          <w:rFonts w:asciiTheme="minorBidi" w:hAnsiTheme="minorBidi" w:cs="Arial" w:hint="cs"/>
          <w:rtl/>
        </w:rPr>
        <w:t xml:space="preserve">טור- </w:t>
      </w:r>
      <w:r w:rsidR="00993D7C" w:rsidRPr="001B488D">
        <w:rPr>
          <w:rFonts w:asciiTheme="minorBidi" w:hAnsiTheme="minorBidi" w:cs="Arial"/>
          <w:rtl/>
        </w:rPr>
        <w:t>ע</w:t>
      </w:r>
      <w:r w:rsidR="00071723">
        <w:rPr>
          <w:rFonts w:asciiTheme="minorBidi" w:hAnsiTheme="minorBidi" w:cs="Arial" w:hint="cs"/>
          <w:rtl/>
        </w:rPr>
        <w:t>ל מנת</w:t>
      </w:r>
      <w:r w:rsidR="00993D7C" w:rsidRPr="001B488D">
        <w:rPr>
          <w:rFonts w:asciiTheme="minorBidi" w:hAnsiTheme="minorBidi" w:cs="Arial"/>
          <w:rtl/>
        </w:rPr>
        <w:t xml:space="preserve"> שיאמר פלוני שיש לי מנה בידו</w:t>
      </w:r>
      <w:r w:rsidR="00071723">
        <w:rPr>
          <w:rFonts w:asciiTheme="minorBidi" w:hAnsiTheme="minorBidi" w:cs="Arial" w:hint="cs"/>
          <w:rtl/>
        </w:rPr>
        <w:t>,</w:t>
      </w:r>
      <w:r w:rsidR="00993D7C" w:rsidRPr="001B488D">
        <w:rPr>
          <w:rFonts w:asciiTheme="minorBidi" w:hAnsiTheme="minorBidi" w:cs="Arial"/>
          <w:rtl/>
        </w:rPr>
        <w:t xml:space="preserve"> אמר יש לו בידי </w:t>
      </w:r>
      <w:r w:rsidR="00071723">
        <w:rPr>
          <w:rFonts w:asciiTheme="minorBidi" w:hAnsiTheme="minorBidi" w:cs="Arial" w:hint="cs"/>
          <w:rtl/>
        </w:rPr>
        <w:t xml:space="preserve">- </w:t>
      </w:r>
      <w:r w:rsidR="00993D7C" w:rsidRPr="001B488D">
        <w:rPr>
          <w:rFonts w:asciiTheme="minorBidi" w:hAnsiTheme="minorBidi" w:cs="Arial"/>
          <w:rtl/>
        </w:rPr>
        <w:t>מקודשת</w:t>
      </w:r>
      <w:r w:rsidR="00071723">
        <w:rPr>
          <w:rFonts w:asciiTheme="minorBidi" w:hAnsiTheme="minorBidi" w:cs="Arial" w:hint="cs"/>
          <w:rtl/>
        </w:rPr>
        <w:t>.</w:t>
      </w:r>
      <w:r w:rsidR="00993D7C" w:rsidRPr="001B488D">
        <w:rPr>
          <w:rFonts w:asciiTheme="minorBidi" w:hAnsiTheme="minorBidi" w:cs="Arial"/>
          <w:rtl/>
        </w:rPr>
        <w:t xml:space="preserve"> לא אמר יש לו בידי </w:t>
      </w:r>
      <w:r w:rsidR="00071723">
        <w:rPr>
          <w:rFonts w:asciiTheme="minorBidi" w:hAnsiTheme="minorBidi" w:cs="Arial" w:hint="cs"/>
          <w:rtl/>
        </w:rPr>
        <w:t xml:space="preserve">- </w:t>
      </w:r>
      <w:r w:rsidR="00993D7C" w:rsidRPr="001B488D">
        <w:rPr>
          <w:rFonts w:asciiTheme="minorBidi" w:hAnsiTheme="minorBidi" w:cs="Arial"/>
          <w:rtl/>
        </w:rPr>
        <w:t>אינה מקודשת</w:t>
      </w:r>
      <w:r w:rsidR="00993D7C">
        <w:rPr>
          <w:rFonts w:asciiTheme="minorBidi" w:hAnsiTheme="minorBidi" w:cs="Arial" w:hint="cs"/>
          <w:rtl/>
        </w:rPr>
        <w:t>.</w:t>
      </w:r>
      <w:r w:rsidR="00993D7C" w:rsidRPr="001B488D">
        <w:rPr>
          <w:rFonts w:asciiTheme="minorBidi" w:hAnsiTheme="minorBidi" w:cs="Arial"/>
          <w:rtl/>
        </w:rPr>
        <w:t xml:space="preserve"> </w:t>
      </w:r>
      <w:r w:rsidR="00F847C6" w:rsidRPr="0044196C">
        <w:rPr>
          <w:rFonts w:cs="Arial" w:hint="cs"/>
          <w:color w:val="E36C0A" w:themeColor="accent6" w:themeShade="BF"/>
          <w:rtl/>
        </w:rPr>
        <w:t>(וכ"פ בשו"ע</w:t>
      </w:r>
      <w:r w:rsidR="00F847C6" w:rsidRPr="0044196C">
        <w:rPr>
          <w:rFonts w:cs="Arial" w:hint="cs"/>
          <w:color w:val="E36C0A" w:themeColor="accent6" w:themeShade="BF"/>
          <w:sz w:val="16"/>
          <w:szCs w:val="16"/>
          <w:rtl/>
        </w:rPr>
        <w:t xml:space="preserve"> </w:t>
      </w:r>
      <w:r w:rsidR="00F847C6">
        <w:rPr>
          <w:rFonts w:cs="Arial" w:hint="cs"/>
          <w:sz w:val="16"/>
          <w:szCs w:val="16"/>
          <w:rtl/>
        </w:rPr>
        <w:t>[בסע' טז]</w:t>
      </w:r>
      <w:r w:rsidR="00F847C6" w:rsidRPr="0044196C">
        <w:rPr>
          <w:rFonts w:cs="Arial" w:hint="cs"/>
          <w:color w:val="E36C0A" w:themeColor="accent6" w:themeShade="BF"/>
          <w:rtl/>
        </w:rPr>
        <w:t>)</w:t>
      </w:r>
    </w:p>
    <w:p w14:paraId="0741923D"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93D126" w14:textId="7918E3BA" w:rsidR="00B60E61" w:rsidRDefault="00B60E61" w:rsidP="00B60E61">
      <w:pPr>
        <w:rPr>
          <w:rFonts w:asciiTheme="minorBidi" w:hAnsiTheme="minorBidi"/>
          <w:rtl/>
        </w:rPr>
      </w:pPr>
      <w:r w:rsidRPr="001B488D">
        <w:rPr>
          <w:rFonts w:asciiTheme="minorBidi" w:hAnsiTheme="minorBidi" w:cs="Arial"/>
          <w:rtl/>
        </w:rPr>
        <w:lastRenderedPageBreak/>
        <w:t>על מנת שיש לי מנה, אם ידוע בעדים שיש לו מנה, מקודשת בודאי</w:t>
      </w:r>
      <w:r w:rsidR="00A73733">
        <w:rPr>
          <w:rFonts w:asciiTheme="minorBidi" w:hAnsiTheme="minorBidi" w:cs="Arial" w:hint="cs"/>
          <w:rtl/>
        </w:rPr>
        <w:t>.</w:t>
      </w:r>
      <w:r w:rsidRPr="001B488D">
        <w:rPr>
          <w:rFonts w:asciiTheme="minorBidi" w:hAnsiTheme="minorBidi" w:cs="Arial"/>
          <w:rtl/>
        </w:rPr>
        <w:t xml:space="preserve"> ואם אין ידוע, מקודשת מספק, אפילו הוא אומר: אין בידי. </w:t>
      </w:r>
    </w:p>
    <w:p w14:paraId="6747DD55" w14:textId="77777777" w:rsidR="00A760BE" w:rsidRPr="001B488D" w:rsidRDefault="00A760BE" w:rsidP="00B60E61">
      <w:pPr>
        <w:rPr>
          <w:rFonts w:asciiTheme="minorBidi" w:hAnsiTheme="minorBidi"/>
          <w:rtl/>
        </w:rPr>
      </w:pPr>
    </w:p>
    <w:p w14:paraId="36CB9857" w14:textId="4602238F" w:rsidR="00B60E61" w:rsidRDefault="00B60E61" w:rsidP="000422FD">
      <w:pPr>
        <w:pStyle w:val="2"/>
        <w:rPr>
          <w:rtl/>
        </w:rPr>
      </w:pPr>
      <w:r w:rsidRPr="001B488D">
        <w:rPr>
          <w:rtl/>
        </w:rPr>
        <w:t>סעיף טו</w:t>
      </w:r>
      <w:r w:rsidR="00A73733">
        <w:rPr>
          <w:rFonts w:hint="cs"/>
          <w:rtl/>
        </w:rPr>
        <w:t>:</w:t>
      </w:r>
      <w:r w:rsidR="00F847C6">
        <w:rPr>
          <w:rFonts w:hint="cs"/>
          <w:rtl/>
        </w:rPr>
        <w:t xml:space="preserve"> האמ"ל </w:t>
      </w:r>
      <w:r w:rsidR="00F847C6" w:rsidRPr="00F847C6">
        <w:rPr>
          <w:rFonts w:hint="cs"/>
          <w:rtl/>
        </w:rPr>
        <w:t>על מנת שיש לי מנה ביד פלוני</w:t>
      </w:r>
      <w:r w:rsidR="00F847C6">
        <w:rPr>
          <w:rFonts w:hint="cs"/>
          <w:rtl/>
        </w:rPr>
        <w:t>.</w:t>
      </w:r>
      <w:r w:rsidR="00A73733">
        <w:rPr>
          <w:rFonts w:hint="cs"/>
          <w:rtl/>
        </w:rPr>
        <w:t xml:space="preserve"> </w:t>
      </w:r>
    </w:p>
    <w:p w14:paraId="6E9F6F25" w14:textId="1D5507FF" w:rsidR="00A73733" w:rsidRPr="00A73733" w:rsidRDefault="00A73733" w:rsidP="00A73733">
      <w:pPr>
        <w:rPr>
          <w:rtl/>
        </w:rPr>
      </w:pPr>
      <w:r>
        <w:rPr>
          <w:rFonts w:hint="cs"/>
          <w:rtl/>
        </w:rPr>
        <w:t>עיין במקורות בסעיף יד.</w:t>
      </w:r>
    </w:p>
    <w:p w14:paraId="3BA00D0F"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621CEEC" w14:textId="3421B071" w:rsidR="00B60E61" w:rsidRDefault="00B60E61" w:rsidP="00B60E61">
      <w:pPr>
        <w:rPr>
          <w:rFonts w:asciiTheme="minorBidi" w:hAnsiTheme="minorBidi"/>
          <w:rtl/>
        </w:rPr>
      </w:pPr>
      <w:r w:rsidRPr="001B488D">
        <w:rPr>
          <w:rFonts w:asciiTheme="minorBidi" w:hAnsiTheme="minorBidi" w:cs="Arial"/>
          <w:rtl/>
        </w:rPr>
        <w:t>על מנת שיש לי מנה ביד פלוני, אם ידוע בעדים שיש לו מנה ביד פלוני, מקודשת בודאי</w:t>
      </w:r>
      <w:r w:rsidR="00A73733">
        <w:rPr>
          <w:rFonts w:asciiTheme="minorBidi" w:hAnsiTheme="minorBidi" w:cs="Arial" w:hint="cs"/>
          <w:rtl/>
        </w:rPr>
        <w:t>.</w:t>
      </w:r>
      <w:r w:rsidRPr="001B488D">
        <w:rPr>
          <w:rFonts w:asciiTheme="minorBidi" w:hAnsiTheme="minorBidi" w:cs="Arial"/>
          <w:rtl/>
        </w:rPr>
        <w:t xml:space="preserve"> ואם אין ידוע, מקודשת מספק, אפילו אומר אותו פלוני: אין לו בידי. </w:t>
      </w:r>
    </w:p>
    <w:p w14:paraId="4CE232C0" w14:textId="77777777" w:rsidR="00A760BE" w:rsidRPr="001B488D" w:rsidRDefault="00A760BE" w:rsidP="00B60E61">
      <w:pPr>
        <w:rPr>
          <w:rFonts w:asciiTheme="minorBidi" w:hAnsiTheme="minorBidi"/>
          <w:rtl/>
        </w:rPr>
      </w:pPr>
    </w:p>
    <w:p w14:paraId="5A0BD860" w14:textId="14C3422C" w:rsidR="00B60E61" w:rsidRDefault="00B60E61" w:rsidP="000422FD">
      <w:pPr>
        <w:pStyle w:val="2"/>
        <w:rPr>
          <w:rtl/>
        </w:rPr>
      </w:pPr>
      <w:r w:rsidRPr="001B488D">
        <w:rPr>
          <w:rtl/>
        </w:rPr>
        <w:t>סעיף טז</w:t>
      </w:r>
      <w:r w:rsidR="00A73733">
        <w:rPr>
          <w:rFonts w:hint="cs"/>
          <w:rtl/>
        </w:rPr>
        <w:t>:</w:t>
      </w:r>
      <w:r w:rsidR="00A73733" w:rsidRPr="00A73733">
        <w:rPr>
          <w:rFonts w:hint="cs"/>
          <w:rtl/>
        </w:rPr>
        <w:t xml:space="preserve"> </w:t>
      </w:r>
      <w:r w:rsidR="00A73733">
        <w:rPr>
          <w:rFonts w:hint="cs"/>
          <w:rtl/>
        </w:rPr>
        <w:t xml:space="preserve">האמ"ל </w:t>
      </w:r>
      <w:r w:rsidR="00A73733" w:rsidRPr="00A73733">
        <w:rPr>
          <w:rFonts w:hint="cs"/>
          <w:rtl/>
        </w:rPr>
        <w:t>על מנת שיאמר פלוני שיש לי מנה בידו</w:t>
      </w:r>
      <w:r w:rsidR="00A73733">
        <w:rPr>
          <w:rFonts w:hint="cs"/>
          <w:rtl/>
        </w:rPr>
        <w:t>.</w:t>
      </w:r>
    </w:p>
    <w:p w14:paraId="7B3287B4" w14:textId="5C8CEE1D" w:rsidR="00A73733" w:rsidRPr="00A73733" w:rsidRDefault="00A73733" w:rsidP="00A73733">
      <w:pPr>
        <w:rPr>
          <w:rtl/>
        </w:rPr>
      </w:pPr>
      <w:r>
        <w:rPr>
          <w:rFonts w:hint="cs"/>
          <w:rtl/>
        </w:rPr>
        <w:t>עיין במקורות בסעיף יד.</w:t>
      </w:r>
    </w:p>
    <w:p w14:paraId="1378ADE6"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24B2CEC" w14:textId="47EA8CEB" w:rsidR="00A760BE" w:rsidRDefault="00B60E61" w:rsidP="00B60E61">
      <w:pPr>
        <w:rPr>
          <w:rFonts w:asciiTheme="minorBidi" w:hAnsiTheme="minorBidi" w:cs="Arial"/>
          <w:rtl/>
        </w:rPr>
      </w:pPr>
      <w:r w:rsidRPr="001B488D">
        <w:rPr>
          <w:rFonts w:asciiTheme="minorBidi" w:hAnsiTheme="minorBidi" w:cs="Arial"/>
          <w:rtl/>
        </w:rPr>
        <w:t>ע</w:t>
      </w:r>
      <w:r w:rsidR="00A73733">
        <w:rPr>
          <w:rFonts w:asciiTheme="minorBidi" w:hAnsiTheme="minorBidi" w:cs="Arial" w:hint="cs"/>
          <w:rtl/>
        </w:rPr>
        <w:t>ל מנת</w:t>
      </w:r>
      <w:r w:rsidRPr="001B488D">
        <w:rPr>
          <w:rFonts w:asciiTheme="minorBidi" w:hAnsiTheme="minorBidi" w:cs="Arial"/>
          <w:rtl/>
        </w:rPr>
        <w:t xml:space="preserve"> שיאמר פלוני שיש לי מנה בידו, אמר: יש לו בידי, מקודשת</w:t>
      </w:r>
      <w:r w:rsidR="00A73733">
        <w:rPr>
          <w:rFonts w:asciiTheme="minorBidi" w:hAnsiTheme="minorBidi" w:cs="Arial" w:hint="cs"/>
          <w:rtl/>
        </w:rPr>
        <w:t>.</w:t>
      </w:r>
      <w:r w:rsidRPr="001B488D">
        <w:rPr>
          <w:rFonts w:asciiTheme="minorBidi" w:hAnsiTheme="minorBidi" w:cs="Arial"/>
          <w:rtl/>
        </w:rPr>
        <w:t xml:space="preserve"> לא אמר: יש לו בידי, אינה מקודשת.</w:t>
      </w:r>
    </w:p>
    <w:p w14:paraId="17B40DEC" w14:textId="1CC1CFBC" w:rsidR="00B60E61" w:rsidRPr="001B488D" w:rsidRDefault="00B60E61" w:rsidP="00B60E61">
      <w:pPr>
        <w:rPr>
          <w:rFonts w:asciiTheme="minorBidi" w:hAnsiTheme="minorBidi"/>
          <w:rtl/>
        </w:rPr>
      </w:pPr>
      <w:r w:rsidRPr="001B488D">
        <w:rPr>
          <w:rFonts w:asciiTheme="minorBidi" w:hAnsiTheme="minorBidi" w:cs="Arial"/>
          <w:rtl/>
        </w:rPr>
        <w:t xml:space="preserve"> </w:t>
      </w:r>
    </w:p>
    <w:p w14:paraId="7186E781" w14:textId="489D30FB" w:rsidR="00B60E61" w:rsidRDefault="00B60E61" w:rsidP="000422FD">
      <w:pPr>
        <w:pStyle w:val="2"/>
        <w:rPr>
          <w:rtl/>
        </w:rPr>
      </w:pPr>
      <w:r w:rsidRPr="001B488D">
        <w:rPr>
          <w:rtl/>
        </w:rPr>
        <w:t>סעיף יז</w:t>
      </w:r>
      <w:r w:rsidR="00F847C6">
        <w:rPr>
          <w:rFonts w:hint="cs"/>
          <w:rtl/>
        </w:rPr>
        <w:t xml:space="preserve">: האמ"ל </w:t>
      </w:r>
      <w:r w:rsidR="00F847C6" w:rsidRPr="00F847C6">
        <w:rPr>
          <w:rtl/>
        </w:rPr>
        <w:t>על מנת שיש לי מאתים זוז</w:t>
      </w:r>
      <w:r w:rsidR="00F847C6">
        <w:rPr>
          <w:rFonts w:hint="cs"/>
          <w:rtl/>
        </w:rPr>
        <w:t xml:space="preserve"> במקום פלוני.</w:t>
      </w:r>
    </w:p>
    <w:p w14:paraId="66D7D836" w14:textId="1FB258B0" w:rsidR="00F847C6" w:rsidRDefault="00F847C6" w:rsidP="00F847C6">
      <w:pPr>
        <w:rPr>
          <w:rtl/>
        </w:rPr>
      </w:pPr>
      <w:r w:rsidRPr="00A64FA7">
        <w:rPr>
          <w:rFonts w:cs="Arial" w:hint="cs"/>
          <w:b/>
          <w:bCs/>
          <w:rtl/>
        </w:rPr>
        <w:t>תוספתא קידושין פ"ג ה"</w:t>
      </w:r>
      <w:r>
        <w:rPr>
          <w:rFonts w:cs="Arial" w:hint="cs"/>
          <w:b/>
          <w:bCs/>
          <w:rtl/>
        </w:rPr>
        <w:t>ב</w:t>
      </w:r>
      <w:r w:rsidRPr="00A64FA7">
        <w:rPr>
          <w:rFonts w:cs="Arial" w:hint="cs"/>
          <w:b/>
          <w:bCs/>
          <w:rtl/>
        </w:rPr>
        <w:t>:</w:t>
      </w:r>
      <w:r>
        <w:rPr>
          <w:rFonts w:cs="Arial" w:hint="cs"/>
          <w:rtl/>
        </w:rPr>
        <w:t xml:space="preserve"> </w:t>
      </w:r>
      <w:r w:rsidRPr="00F847C6">
        <w:rPr>
          <w:rFonts w:cs="Arial"/>
          <w:rtl/>
        </w:rPr>
        <w:t>על מנת שיש לי מאתים זוז במקום פל</w:t>
      </w:r>
      <w:r>
        <w:rPr>
          <w:rFonts w:cs="Arial" w:hint="cs"/>
          <w:rtl/>
        </w:rPr>
        <w:t>וני,</w:t>
      </w:r>
      <w:r w:rsidRPr="00F847C6">
        <w:rPr>
          <w:rFonts w:cs="Arial"/>
          <w:rtl/>
        </w:rPr>
        <w:t xml:space="preserve"> אם יש לו באותו מקום </w:t>
      </w:r>
      <w:r>
        <w:rPr>
          <w:rFonts w:cs="Arial" w:hint="cs"/>
          <w:rtl/>
        </w:rPr>
        <w:t xml:space="preserve">- </w:t>
      </w:r>
      <w:r w:rsidRPr="00F847C6">
        <w:rPr>
          <w:rFonts w:cs="Arial"/>
          <w:rtl/>
        </w:rPr>
        <w:t>מקודשת</w:t>
      </w:r>
      <w:r>
        <w:rPr>
          <w:rFonts w:cs="Arial" w:hint="cs"/>
          <w:rtl/>
        </w:rPr>
        <w:t>.</w:t>
      </w:r>
      <w:r w:rsidRPr="00F847C6">
        <w:rPr>
          <w:rFonts w:cs="Arial"/>
          <w:rtl/>
        </w:rPr>
        <w:t xml:space="preserve"> ואם לאו </w:t>
      </w:r>
      <w:r>
        <w:rPr>
          <w:rFonts w:cs="Arial" w:hint="cs"/>
          <w:rtl/>
        </w:rPr>
        <w:t xml:space="preserve">- </w:t>
      </w:r>
      <w:r w:rsidRPr="00F847C6">
        <w:rPr>
          <w:rFonts w:cs="Arial"/>
          <w:rtl/>
        </w:rPr>
        <w:t>אינה מקודשת</w:t>
      </w:r>
      <w:r>
        <w:rPr>
          <w:rFonts w:hint="cs"/>
          <w:rtl/>
        </w:rPr>
        <w:t>.</w:t>
      </w:r>
    </w:p>
    <w:p w14:paraId="18011CB9" w14:textId="7D2D9F87" w:rsidR="00F847C6" w:rsidRPr="00E50799" w:rsidRDefault="00E50799" w:rsidP="00F847C6">
      <w:pPr>
        <w:rPr>
          <w:u w:val="single"/>
          <w:rtl/>
        </w:rPr>
      </w:pPr>
      <w:r>
        <w:rPr>
          <w:rFonts w:asciiTheme="minorBidi" w:hAnsiTheme="minorBidi" w:cs="Arial" w:hint="cs"/>
          <w:u w:val="single"/>
          <w:rtl/>
        </w:rPr>
        <w:t xml:space="preserve">הרי את מקודשת לי </w:t>
      </w:r>
      <w:r w:rsidR="000422FD" w:rsidRPr="000422FD">
        <w:rPr>
          <w:rFonts w:asciiTheme="minorBidi" w:hAnsiTheme="minorBidi" w:cs="Arial"/>
          <w:u w:val="single"/>
          <w:rtl/>
        </w:rPr>
        <w:t xml:space="preserve">בזה </w:t>
      </w:r>
      <w:r w:rsidRPr="00E50799">
        <w:rPr>
          <w:rFonts w:asciiTheme="minorBidi" w:hAnsiTheme="minorBidi" w:cs="Arial"/>
          <w:u w:val="single"/>
          <w:rtl/>
        </w:rPr>
        <w:t>על מנת שיש לי מאתים זוז</w:t>
      </w:r>
      <w:r w:rsidRPr="00E50799">
        <w:rPr>
          <w:rFonts w:asciiTheme="minorBidi" w:hAnsiTheme="minorBidi" w:cs="Arial" w:hint="cs"/>
          <w:u w:val="single"/>
          <w:rtl/>
        </w:rPr>
        <w:t xml:space="preserve"> במקום פלוני</w:t>
      </w:r>
      <w:r w:rsidRPr="00E50799">
        <w:rPr>
          <w:rFonts w:hint="cs"/>
          <w:u w:val="single"/>
          <w:rtl/>
        </w:rPr>
        <w:t>:</w:t>
      </w:r>
    </w:p>
    <w:p w14:paraId="3327FE89" w14:textId="2E3DA021" w:rsidR="002E63B8" w:rsidRPr="002E63B8" w:rsidRDefault="00F847C6"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 xml:space="preserve">(פ"ז ה"ג) </w:t>
      </w:r>
      <w:r>
        <w:rPr>
          <w:rFonts w:asciiTheme="minorBidi" w:hAnsiTheme="minorBidi" w:cs="Arial" w:hint="cs"/>
          <w:rtl/>
        </w:rPr>
        <w:t>ורא"ש</w:t>
      </w:r>
      <w:r>
        <w:rPr>
          <w:rFonts w:asciiTheme="minorBidi" w:hAnsiTheme="minorBidi" w:cs="Arial" w:hint="cs"/>
          <w:sz w:val="16"/>
          <w:szCs w:val="16"/>
          <w:rtl/>
        </w:rPr>
        <w:t xml:space="preserve"> (סי' ד</w:t>
      </w:r>
      <w:r w:rsidR="0073294C">
        <w:rPr>
          <w:rFonts w:asciiTheme="minorBidi" w:hAnsiTheme="minorBidi" w:cs="Arial" w:hint="cs"/>
          <w:sz w:val="16"/>
          <w:szCs w:val="16"/>
          <w:rtl/>
        </w:rPr>
        <w:t>, כ"כ הטור בשמו</w:t>
      </w:r>
      <w:r>
        <w:rPr>
          <w:rFonts w:asciiTheme="minorBidi" w:hAnsiTheme="minorBidi" w:cs="Arial" w:hint="cs"/>
          <w:sz w:val="16"/>
          <w:szCs w:val="16"/>
          <w:rtl/>
        </w:rPr>
        <w:t>)</w:t>
      </w:r>
      <w:r>
        <w:rPr>
          <w:rFonts w:asciiTheme="minorBidi" w:hAnsiTheme="minorBidi" w:cs="Arial" w:hint="cs"/>
          <w:rtl/>
        </w:rPr>
        <w:t xml:space="preserve">- </w:t>
      </w:r>
      <w:r w:rsidRPr="00F847C6">
        <w:rPr>
          <w:rFonts w:asciiTheme="minorBidi" w:hAnsiTheme="minorBidi" w:cs="Arial"/>
          <w:rtl/>
        </w:rPr>
        <w:t>הרי את מקודשת לי בזה על מנת שיש לי מאתים זוז</w:t>
      </w:r>
      <w:r w:rsidR="00943C93">
        <w:rPr>
          <w:rFonts w:asciiTheme="minorBidi" w:hAnsiTheme="minorBidi" w:cs="Arial" w:hint="cs"/>
          <w:rtl/>
        </w:rPr>
        <w:t>...</w:t>
      </w:r>
      <w:r w:rsidRPr="00F847C6">
        <w:rPr>
          <w:rFonts w:asciiTheme="minorBidi" w:hAnsiTheme="minorBidi" w:cs="Arial"/>
          <w:rtl/>
        </w:rPr>
        <w:t xml:space="preserve"> במקום פלוני, אם יש לו באותו מקום </w:t>
      </w:r>
      <w:r w:rsidR="002E63B8">
        <w:rPr>
          <w:rFonts w:asciiTheme="minorBidi" w:hAnsiTheme="minorBidi" w:cs="Arial" w:hint="cs"/>
          <w:rtl/>
        </w:rPr>
        <w:t xml:space="preserve">- </w:t>
      </w:r>
      <w:r w:rsidRPr="00F847C6">
        <w:rPr>
          <w:rFonts w:asciiTheme="minorBidi" w:hAnsiTheme="minorBidi" w:cs="Arial"/>
          <w:rtl/>
        </w:rPr>
        <w:t xml:space="preserve">הרי זו מקודשת, ואם אין לו באותו מקום שאמר </w:t>
      </w:r>
      <w:r w:rsidR="002E63B8">
        <w:rPr>
          <w:rFonts w:asciiTheme="minorBidi" w:hAnsiTheme="minorBidi" w:cs="Arial" w:hint="cs"/>
          <w:rtl/>
        </w:rPr>
        <w:t xml:space="preserve">- </w:t>
      </w:r>
      <w:r w:rsidRPr="00F847C6">
        <w:rPr>
          <w:rFonts w:asciiTheme="minorBidi" w:hAnsiTheme="minorBidi" w:cs="Arial"/>
          <w:rtl/>
        </w:rPr>
        <w:t>הרי זו מקודשת מספק</w:t>
      </w:r>
      <w:r w:rsidR="002E63B8">
        <w:rPr>
          <w:rStyle w:val="a7"/>
          <w:rFonts w:asciiTheme="minorBidi" w:hAnsiTheme="minorBidi" w:cs="Arial"/>
          <w:rtl/>
        </w:rPr>
        <w:footnoteReference w:id="1042"/>
      </w:r>
      <w:r w:rsidR="002E63B8">
        <w:rPr>
          <w:rFonts w:asciiTheme="minorBidi" w:hAnsiTheme="minorBidi" w:cs="Arial" w:hint="cs"/>
          <w:rtl/>
        </w:rPr>
        <w:t>,</w:t>
      </w:r>
      <w:r w:rsidRPr="00F847C6">
        <w:rPr>
          <w:rFonts w:asciiTheme="minorBidi" w:hAnsiTheme="minorBidi" w:cs="Arial"/>
          <w:rtl/>
        </w:rPr>
        <w:t xml:space="preserve"> שמא יש לו שם והוא מתכוין לקלקלה</w:t>
      </w:r>
      <w:r>
        <w:rPr>
          <w:rFonts w:asciiTheme="minorBidi" w:hAnsiTheme="minorBidi" w:cs="Arial" w:hint="cs"/>
          <w:sz w:val="16"/>
          <w:szCs w:val="16"/>
          <w:rtl/>
        </w:rPr>
        <w:t xml:space="preserve"> (ל' הרמב"ם)</w:t>
      </w:r>
      <w:r w:rsidRPr="00F847C6">
        <w:rPr>
          <w:rFonts w:asciiTheme="minorBidi" w:hAnsiTheme="minorBidi" w:cs="Arial"/>
          <w:rtl/>
        </w:rPr>
        <w:t xml:space="preserve">. </w:t>
      </w:r>
      <w:r w:rsidR="00E50799" w:rsidRPr="0044196C">
        <w:rPr>
          <w:rFonts w:cs="Arial" w:hint="cs"/>
          <w:color w:val="E36C0A" w:themeColor="accent6" w:themeShade="BF"/>
          <w:rtl/>
        </w:rPr>
        <w:t>(וכ"פ בשו"ע</w:t>
      </w:r>
      <w:r w:rsidR="00E50799" w:rsidRPr="0044196C">
        <w:rPr>
          <w:rFonts w:cs="Arial" w:hint="cs"/>
          <w:color w:val="E36C0A" w:themeColor="accent6" w:themeShade="BF"/>
          <w:sz w:val="16"/>
          <w:szCs w:val="16"/>
          <w:rtl/>
        </w:rPr>
        <w:t xml:space="preserve"> </w:t>
      </w:r>
      <w:r w:rsidR="00E50799">
        <w:rPr>
          <w:rFonts w:cs="Arial" w:hint="cs"/>
          <w:sz w:val="16"/>
          <w:szCs w:val="16"/>
          <w:rtl/>
        </w:rPr>
        <w:t>[כאן ובסע' כ]</w:t>
      </w:r>
      <w:r w:rsidR="00E50799" w:rsidRPr="0044196C">
        <w:rPr>
          <w:rFonts w:cs="Arial" w:hint="cs"/>
          <w:color w:val="E36C0A" w:themeColor="accent6" w:themeShade="BF"/>
          <w:rtl/>
        </w:rPr>
        <w:t>)</w:t>
      </w:r>
    </w:p>
    <w:p w14:paraId="1D3DC15B" w14:textId="7DDE2FF4" w:rsidR="002E63B8" w:rsidRPr="00E50799" w:rsidRDefault="002E63B8" w:rsidP="002E63B8">
      <w:pPr>
        <w:ind w:left="360"/>
        <w:rPr>
          <w:rFonts w:asciiTheme="minorBidi" w:hAnsiTheme="minorBidi"/>
          <w:u w:val="dotted"/>
        </w:rPr>
      </w:pPr>
      <w:r w:rsidRPr="00E50799">
        <w:rPr>
          <w:rFonts w:asciiTheme="minorBidi" w:hAnsiTheme="minorBidi" w:hint="cs"/>
          <w:u w:val="dotted"/>
          <w:rtl/>
        </w:rPr>
        <w:t xml:space="preserve">ומה הדין אם </w:t>
      </w:r>
      <w:r w:rsidR="00E50799" w:rsidRPr="00E50799">
        <w:rPr>
          <w:rFonts w:asciiTheme="minorBidi" w:hAnsiTheme="minorBidi" w:hint="cs"/>
          <w:u w:val="dotted"/>
          <w:rtl/>
        </w:rPr>
        <w:t>לא נתברר שלא היו לו שם המעות בשעת הקידו</w:t>
      </w:r>
      <w:r w:rsidR="00E50799">
        <w:rPr>
          <w:rFonts w:asciiTheme="minorBidi" w:hAnsiTheme="minorBidi" w:hint="cs"/>
          <w:u w:val="dotted"/>
          <w:rtl/>
        </w:rPr>
        <w:t>ש</w:t>
      </w:r>
      <w:r w:rsidR="00E50799" w:rsidRPr="00E50799">
        <w:rPr>
          <w:rFonts w:asciiTheme="minorBidi" w:hAnsiTheme="minorBidi" w:hint="cs"/>
          <w:u w:val="dotted"/>
          <w:rtl/>
        </w:rPr>
        <w:t>ין:</w:t>
      </w:r>
    </w:p>
    <w:p w14:paraId="31E68FED" w14:textId="205CA54A" w:rsidR="004A1576" w:rsidRPr="002E63B8" w:rsidRDefault="004A1576" w:rsidP="00BF4F5C">
      <w:pPr>
        <w:pStyle w:val="ab"/>
        <w:numPr>
          <w:ilvl w:val="0"/>
          <w:numId w:val="55"/>
        </w:numPr>
        <w:rPr>
          <w:rFonts w:asciiTheme="minorBidi" w:hAnsiTheme="minorBidi"/>
          <w:rtl/>
        </w:rPr>
      </w:pPr>
      <w:r w:rsidRPr="002E63B8">
        <w:rPr>
          <w:rFonts w:cs="Arial"/>
          <w:rtl/>
        </w:rPr>
        <w:t xml:space="preserve">רמ"ה </w:t>
      </w:r>
      <w:r w:rsidR="002E63B8" w:rsidRPr="002E63B8">
        <w:rPr>
          <w:rFonts w:cs="Arial" w:hint="cs"/>
          <w:sz w:val="16"/>
          <w:szCs w:val="16"/>
          <w:rtl/>
        </w:rPr>
        <w:t>(כ"כ בשמו רי"ו</w:t>
      </w:r>
      <w:r w:rsidR="002E63B8" w:rsidRPr="002E63B8">
        <w:rPr>
          <w:rFonts w:cs="Arial"/>
          <w:sz w:val="16"/>
          <w:szCs w:val="16"/>
          <w:rtl/>
        </w:rPr>
        <w:t xml:space="preserve"> שם ע"ג)</w:t>
      </w:r>
      <w:r w:rsidR="002E63B8" w:rsidRPr="002E63B8">
        <w:rPr>
          <w:rFonts w:cs="Arial" w:hint="cs"/>
          <w:rtl/>
        </w:rPr>
        <w:t xml:space="preserve">- </w:t>
      </w:r>
      <w:r w:rsidRPr="002E63B8">
        <w:rPr>
          <w:rFonts w:cs="Arial"/>
          <w:rtl/>
        </w:rPr>
        <w:t>אם לא נתברר שלא היו לו באותו מקום בשעת קידושין א</w:t>
      </w:r>
      <w:r w:rsidR="002E63B8" w:rsidRPr="002E63B8">
        <w:rPr>
          <w:rFonts w:cs="Arial" w:hint="cs"/>
          <w:rtl/>
        </w:rPr>
        <w:t>ע"פ</w:t>
      </w:r>
      <w:r w:rsidRPr="002E63B8">
        <w:rPr>
          <w:rFonts w:cs="Arial"/>
          <w:rtl/>
        </w:rPr>
        <w:t xml:space="preserve"> ששניהם מודים שלא היו לו </w:t>
      </w:r>
      <w:r w:rsidR="002E63B8" w:rsidRPr="002E63B8">
        <w:rPr>
          <w:rFonts w:cs="Arial" w:hint="cs"/>
          <w:rtl/>
        </w:rPr>
        <w:t xml:space="preserve">- </w:t>
      </w:r>
      <w:r w:rsidRPr="002E63B8">
        <w:rPr>
          <w:rFonts w:cs="Arial"/>
          <w:rtl/>
        </w:rPr>
        <w:t>מקודשת קידושי ספק</w:t>
      </w:r>
      <w:r w:rsidR="002E63B8" w:rsidRPr="002E63B8">
        <w:rPr>
          <w:rFonts w:cs="Arial" w:hint="cs"/>
          <w:rtl/>
        </w:rPr>
        <w:t>,</w:t>
      </w:r>
      <w:r w:rsidRPr="002E63B8">
        <w:rPr>
          <w:rFonts w:cs="Arial"/>
          <w:rtl/>
        </w:rPr>
        <w:t xml:space="preserve"> דחיישינן שמא היו לו באותו מקום ונגנבו או נאבדו לאחר קידושין</w:t>
      </w:r>
      <w:r w:rsidR="002E63B8" w:rsidRPr="002E63B8">
        <w:rPr>
          <w:rFonts w:cs="Arial" w:hint="cs"/>
          <w:rtl/>
        </w:rPr>
        <w:t>.</w:t>
      </w:r>
    </w:p>
    <w:p w14:paraId="5F6C38B9"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5C8EA98" w14:textId="2D2F5650" w:rsidR="00B60E61" w:rsidRDefault="00B60E61" w:rsidP="00B60E61">
      <w:pPr>
        <w:rPr>
          <w:rFonts w:asciiTheme="minorBidi" w:hAnsiTheme="minorBidi"/>
          <w:rtl/>
        </w:rPr>
      </w:pPr>
      <w:r w:rsidRPr="001B488D">
        <w:rPr>
          <w:rFonts w:asciiTheme="minorBidi" w:hAnsiTheme="minorBidi" w:cs="Arial"/>
          <w:rtl/>
        </w:rPr>
        <w:t>על מנת שיש לי מנה במקום פלוני, אם יש לו באותו מקום, הרי זו מקודשת</w:t>
      </w:r>
      <w:r w:rsidR="00F847C6">
        <w:rPr>
          <w:rFonts w:asciiTheme="minorBidi" w:hAnsiTheme="minorBidi" w:cs="Arial" w:hint="cs"/>
          <w:rtl/>
        </w:rPr>
        <w:t>.</w:t>
      </w:r>
      <w:r w:rsidRPr="001B488D">
        <w:rPr>
          <w:rFonts w:asciiTheme="minorBidi" w:hAnsiTheme="minorBidi" w:cs="Arial"/>
          <w:rtl/>
        </w:rPr>
        <w:t xml:space="preserve"> ואם אין לו באותו מקום שאמר</w:t>
      </w:r>
      <w:r w:rsidR="00E50799">
        <w:rPr>
          <w:rFonts w:asciiTheme="minorBidi" w:hAnsiTheme="minorBidi" w:cs="Arial" w:hint="cs"/>
          <w:rtl/>
        </w:rPr>
        <w:t>,</w:t>
      </w:r>
      <w:r w:rsidRPr="001B488D">
        <w:rPr>
          <w:rFonts w:asciiTheme="minorBidi" w:hAnsiTheme="minorBidi" w:cs="Arial"/>
          <w:rtl/>
        </w:rPr>
        <w:t xml:space="preserve"> הרי זו מקודשת מספק, שמא יש לו באותו מקום והוא מתכוין לקלקלה. </w:t>
      </w:r>
    </w:p>
    <w:p w14:paraId="155AD42E" w14:textId="77777777" w:rsidR="00A760BE" w:rsidRPr="001B488D" w:rsidRDefault="00A760BE" w:rsidP="00B60E61">
      <w:pPr>
        <w:rPr>
          <w:rFonts w:asciiTheme="minorBidi" w:hAnsiTheme="minorBidi"/>
          <w:rtl/>
        </w:rPr>
      </w:pPr>
    </w:p>
    <w:p w14:paraId="17DCBDCF" w14:textId="6FB2C1EB" w:rsidR="00B60E61" w:rsidRDefault="00B60E61" w:rsidP="000422FD">
      <w:pPr>
        <w:pStyle w:val="2"/>
        <w:rPr>
          <w:rtl/>
        </w:rPr>
      </w:pPr>
      <w:r w:rsidRPr="001B488D">
        <w:rPr>
          <w:rtl/>
        </w:rPr>
        <w:t>סעיף יח</w:t>
      </w:r>
      <w:r w:rsidR="00AF074E">
        <w:rPr>
          <w:rFonts w:hint="cs"/>
          <w:rtl/>
        </w:rPr>
        <w:t>: האמ"ל על מנת ש</w:t>
      </w:r>
      <w:r w:rsidR="0040399E">
        <w:rPr>
          <w:rFonts w:hint="cs"/>
          <w:rtl/>
        </w:rPr>
        <w:t>אראך</w:t>
      </w:r>
      <w:r w:rsidR="00AF074E">
        <w:rPr>
          <w:rFonts w:hint="cs"/>
          <w:rtl/>
        </w:rPr>
        <w:t xml:space="preserve"> מנה</w:t>
      </w:r>
      <w:r w:rsidR="0040399E">
        <w:rPr>
          <w:rFonts w:hint="cs"/>
          <w:rtl/>
        </w:rPr>
        <w:t>.</w:t>
      </w:r>
    </w:p>
    <w:p w14:paraId="40DAE3B5" w14:textId="2965358E" w:rsidR="0040399E" w:rsidRDefault="008C3C08" w:rsidP="0040399E">
      <w:pPr>
        <w:rPr>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 ע"</w:t>
      </w:r>
      <w:r>
        <w:rPr>
          <w:rFonts w:cs="Arial" w:hint="cs"/>
          <w:b/>
          <w:bCs/>
          <w:rtl/>
        </w:rPr>
        <w:t>א</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sidRPr="00542512">
        <w:rPr>
          <w:rtl/>
        </w:rPr>
        <w:t xml:space="preserve"> </w:t>
      </w:r>
      <w:r w:rsidRPr="00542512">
        <w:rPr>
          <w:rFonts w:cs="Arial"/>
          <w:rtl/>
        </w:rPr>
        <w:t>האומר לאשה הרי את מקודשת לי</w:t>
      </w:r>
      <w:r>
        <w:rPr>
          <w:rStyle w:val="a7"/>
          <w:rFonts w:cs="Arial"/>
          <w:rtl/>
        </w:rPr>
        <w:footnoteReference w:id="1043"/>
      </w:r>
      <w:r>
        <w:rPr>
          <w:rFonts w:hint="cs"/>
          <w:rtl/>
        </w:rPr>
        <w:t>...</w:t>
      </w:r>
      <w:r w:rsidRPr="008C3C08">
        <w:rPr>
          <w:rtl/>
        </w:rPr>
        <w:t xml:space="preserve"> </w:t>
      </w:r>
      <w:r w:rsidRPr="008C3C08">
        <w:rPr>
          <w:rFonts w:cs="Arial"/>
          <w:rtl/>
        </w:rPr>
        <w:t>על מנת שאראך מאתים זוז - הרי זו מקודשת, ויראה לה</w:t>
      </w:r>
      <w:r w:rsidR="00176D2B">
        <w:rPr>
          <w:rFonts w:cs="Arial" w:hint="cs"/>
          <w:rtl/>
        </w:rPr>
        <w:t>.</w:t>
      </w:r>
      <w:r w:rsidRPr="008C3C08">
        <w:rPr>
          <w:rFonts w:cs="Arial"/>
          <w:rtl/>
        </w:rPr>
        <w:t xml:space="preserve"> ואם הראה על השלחן - אינה מקודשת</w:t>
      </w:r>
      <w:r>
        <w:rPr>
          <w:rStyle w:val="a7"/>
          <w:rFonts w:cs="Arial"/>
          <w:rtl/>
        </w:rPr>
        <w:footnoteReference w:id="1044"/>
      </w:r>
      <w:r w:rsidRPr="008C3C08">
        <w:rPr>
          <w:rFonts w:cs="Arial"/>
          <w:rtl/>
        </w:rPr>
        <w:t>.</w:t>
      </w:r>
      <w:r>
        <w:rPr>
          <w:rFonts w:hint="cs"/>
          <w:rtl/>
        </w:rPr>
        <w:t xml:space="preserve">       </w:t>
      </w:r>
      <w:r w:rsidRPr="008C3C08">
        <w:rPr>
          <w:rFonts w:hint="cs"/>
          <w:u w:val="double"/>
          <w:rtl/>
        </w:rPr>
        <w:t>גמ'</w:t>
      </w:r>
      <w:r>
        <w:rPr>
          <w:rFonts w:hint="cs"/>
          <w:sz w:val="14"/>
          <w:szCs w:val="14"/>
          <w:u w:val="double"/>
          <w:rtl/>
        </w:rPr>
        <w:t xml:space="preserve"> (ס:)</w:t>
      </w:r>
      <w:r w:rsidRPr="008C3C08">
        <w:rPr>
          <w:rFonts w:hint="cs"/>
          <w:u w:val="double"/>
          <w:rtl/>
        </w:rPr>
        <w:t>:</w:t>
      </w:r>
      <w:r w:rsidRPr="008C3C08">
        <w:rPr>
          <w:rtl/>
        </w:rPr>
        <w:t xml:space="preserve"> </w:t>
      </w:r>
      <w:r>
        <w:rPr>
          <w:rFonts w:cs="Arial"/>
          <w:rtl/>
        </w:rPr>
        <w:t xml:space="preserve">ע"מ שאראך מאתים זוז וכו'. תנא: לא </w:t>
      </w:r>
      <w:r>
        <w:rPr>
          <w:rFonts w:cs="Arial"/>
          <w:rtl/>
        </w:rPr>
        <w:lastRenderedPageBreak/>
        <w:t>נתכונה אלא לראות משלו. ואם הראה לה על השלחן - אינה מקודשת. פשיטא! לא צריכא, דאע"ג דנקט דמי בעיסקא</w:t>
      </w:r>
      <w:r>
        <w:rPr>
          <w:rStyle w:val="a7"/>
          <w:rFonts w:cs="Arial"/>
          <w:rtl/>
        </w:rPr>
        <w:footnoteReference w:id="1045"/>
      </w:r>
      <w:r>
        <w:rPr>
          <w:rFonts w:cs="Arial"/>
          <w:rtl/>
        </w:rPr>
        <w:t>.</w:t>
      </w:r>
    </w:p>
    <w:p w14:paraId="0D431516" w14:textId="005CA4DF" w:rsidR="00AF074E" w:rsidRPr="0040399E" w:rsidRDefault="0040399E" w:rsidP="00506868">
      <w:pPr>
        <w:rPr>
          <w:u w:val="single"/>
          <w:rtl/>
        </w:rPr>
      </w:pPr>
      <w:r>
        <w:rPr>
          <w:rFonts w:hint="cs"/>
          <w:u w:val="single"/>
          <w:rtl/>
        </w:rPr>
        <w:t>הרי את מקודשת לי</w:t>
      </w:r>
      <w:r w:rsidR="000422FD">
        <w:rPr>
          <w:rFonts w:hint="cs"/>
          <w:u w:val="single"/>
          <w:rtl/>
        </w:rPr>
        <w:t xml:space="preserve"> </w:t>
      </w:r>
      <w:r w:rsidR="000422FD" w:rsidRPr="000422FD">
        <w:rPr>
          <w:rFonts w:asciiTheme="minorBidi" w:hAnsiTheme="minorBidi" w:cs="Arial"/>
          <w:u w:val="single"/>
          <w:rtl/>
        </w:rPr>
        <w:t>בזה</w:t>
      </w:r>
      <w:r>
        <w:rPr>
          <w:rFonts w:hint="cs"/>
          <w:u w:val="single"/>
          <w:rtl/>
        </w:rPr>
        <w:t xml:space="preserve"> </w:t>
      </w:r>
      <w:r w:rsidRPr="0040399E">
        <w:rPr>
          <w:rFonts w:hint="cs"/>
          <w:u w:val="single"/>
          <w:rtl/>
        </w:rPr>
        <w:t>על מנת שאראך מנה:</w:t>
      </w:r>
    </w:p>
    <w:p w14:paraId="263CDE85" w14:textId="375650F9" w:rsidR="0040399E" w:rsidRDefault="0040399E" w:rsidP="00BF4F5C">
      <w:pPr>
        <w:pStyle w:val="ab"/>
        <w:numPr>
          <w:ilvl w:val="0"/>
          <w:numId w:val="55"/>
        </w:numPr>
        <w:rPr>
          <w:rFonts w:asciiTheme="minorBidi" w:hAnsiTheme="minorBidi"/>
        </w:rPr>
      </w:pPr>
      <w:r>
        <w:rPr>
          <w:rFonts w:cs="Arial" w:hint="cs"/>
          <w:rtl/>
        </w:rPr>
        <w:t>רמב"ם</w:t>
      </w:r>
      <w:r>
        <w:rPr>
          <w:rStyle w:val="a7"/>
          <w:rFonts w:cs="Arial"/>
          <w:rtl/>
        </w:rPr>
        <w:footnoteReference w:id="1046"/>
      </w:r>
      <w:r>
        <w:rPr>
          <w:rFonts w:cs="Arial" w:hint="cs"/>
          <w:rtl/>
        </w:rPr>
        <w:t xml:space="preserve"> </w:t>
      </w:r>
      <w:r>
        <w:rPr>
          <w:rFonts w:cs="Arial" w:hint="cs"/>
          <w:sz w:val="16"/>
          <w:szCs w:val="16"/>
          <w:rtl/>
        </w:rPr>
        <w:t>(פ"ז ה"ד)</w:t>
      </w:r>
      <w:r>
        <w:rPr>
          <w:rFonts w:asciiTheme="minorBidi" w:hAnsiTheme="minorBidi" w:cs="Arial" w:hint="cs"/>
          <w:rtl/>
        </w:rPr>
        <w:t xml:space="preserve"> ו</w:t>
      </w:r>
      <w:r w:rsidR="00993D7C">
        <w:rPr>
          <w:rFonts w:asciiTheme="minorBidi" w:hAnsiTheme="minorBidi" w:cs="Arial" w:hint="cs"/>
          <w:rtl/>
        </w:rPr>
        <w:t xml:space="preserve">טור- </w:t>
      </w:r>
      <w:r w:rsidR="00993D7C" w:rsidRPr="001B488D">
        <w:rPr>
          <w:rFonts w:asciiTheme="minorBidi" w:hAnsiTheme="minorBidi" w:cs="Arial"/>
          <w:rtl/>
        </w:rPr>
        <w:t>ע</w:t>
      </w:r>
      <w:r w:rsidR="00AF074E">
        <w:rPr>
          <w:rFonts w:asciiTheme="minorBidi" w:hAnsiTheme="minorBidi" w:cs="Arial" w:hint="cs"/>
          <w:rtl/>
        </w:rPr>
        <w:t>ל מנת</w:t>
      </w:r>
      <w:r w:rsidR="00993D7C" w:rsidRPr="001B488D">
        <w:rPr>
          <w:rFonts w:asciiTheme="minorBidi" w:hAnsiTheme="minorBidi" w:cs="Arial"/>
          <w:rtl/>
        </w:rPr>
        <w:t xml:space="preserve"> שאראך מנה</w:t>
      </w:r>
      <w:r w:rsidR="00AF074E">
        <w:rPr>
          <w:rFonts w:asciiTheme="minorBidi" w:hAnsiTheme="minorBidi" w:cs="Arial" w:hint="cs"/>
          <w:rtl/>
        </w:rPr>
        <w:t xml:space="preserve"> -</w:t>
      </w:r>
      <w:r w:rsidR="00993D7C" w:rsidRPr="001B488D">
        <w:rPr>
          <w:rFonts w:asciiTheme="minorBidi" w:hAnsiTheme="minorBidi" w:cs="Arial"/>
          <w:rtl/>
        </w:rPr>
        <w:t xml:space="preserve"> אינה מקודשת עד שיראנה מנה שלו</w:t>
      </w:r>
      <w:r w:rsidR="00AF074E">
        <w:rPr>
          <w:rFonts w:asciiTheme="minorBidi" w:hAnsiTheme="minorBidi" w:cs="Arial" w:hint="cs"/>
          <w:rtl/>
        </w:rPr>
        <w:t>.</w:t>
      </w:r>
      <w:r w:rsidR="00993D7C" w:rsidRPr="001B488D">
        <w:rPr>
          <w:rFonts w:asciiTheme="minorBidi" w:hAnsiTheme="minorBidi" w:cs="Arial"/>
          <w:rtl/>
        </w:rPr>
        <w:t xml:space="preserve"> ואם יש לו מאחרים בעיסקה</w:t>
      </w:r>
      <w:r w:rsidR="00AC1679">
        <w:rPr>
          <w:rStyle w:val="a7"/>
          <w:rFonts w:asciiTheme="minorBidi" w:hAnsiTheme="minorBidi" w:cs="Arial"/>
          <w:rtl/>
        </w:rPr>
        <w:footnoteReference w:id="1047"/>
      </w:r>
      <w:r w:rsidR="00993D7C" w:rsidRPr="001B488D">
        <w:rPr>
          <w:rFonts w:asciiTheme="minorBidi" w:hAnsiTheme="minorBidi" w:cs="Arial"/>
          <w:rtl/>
        </w:rPr>
        <w:t xml:space="preserve"> </w:t>
      </w:r>
      <w:r w:rsidR="00AF074E">
        <w:rPr>
          <w:rFonts w:asciiTheme="minorBidi" w:hAnsiTheme="minorBidi" w:cs="Arial" w:hint="cs"/>
          <w:rtl/>
        </w:rPr>
        <w:t xml:space="preserve">- </w:t>
      </w:r>
      <w:r w:rsidR="00993D7C" w:rsidRPr="001B488D">
        <w:rPr>
          <w:rFonts w:asciiTheme="minorBidi" w:hAnsiTheme="minorBidi" w:cs="Arial"/>
          <w:rtl/>
        </w:rPr>
        <w:t>אינה מקודשת</w:t>
      </w:r>
      <w:r>
        <w:rPr>
          <w:rFonts w:asciiTheme="minorBidi" w:hAnsiTheme="minorBidi" w:cs="Arial" w:hint="cs"/>
          <w:sz w:val="16"/>
          <w:szCs w:val="16"/>
          <w:rtl/>
        </w:rPr>
        <w:t xml:space="preserve"> (ל' הטור)</w:t>
      </w:r>
      <w:r w:rsidR="00AF074E">
        <w:rPr>
          <w:rFonts w:asciiTheme="minorBidi" w:hAnsiTheme="minorBidi" w:cs="Arial" w:hint="cs"/>
          <w:rtl/>
        </w:rPr>
        <w:t>.</w:t>
      </w:r>
      <w:r w:rsidR="00993D7C" w:rsidRPr="001B488D">
        <w:rPr>
          <w:rFonts w:asciiTheme="minorBidi" w:hAnsiTheme="minorBidi" w:cs="Arial"/>
          <w:rtl/>
        </w:rPr>
        <w:t xml:space="preserve"> </w:t>
      </w:r>
      <w:r w:rsidR="00AC1679" w:rsidRPr="0044196C">
        <w:rPr>
          <w:rFonts w:cs="Arial" w:hint="cs"/>
          <w:color w:val="E36C0A" w:themeColor="accent6" w:themeShade="BF"/>
          <w:rtl/>
        </w:rPr>
        <w:t>(וכ"פ בשו"ע)</w:t>
      </w:r>
    </w:p>
    <w:p w14:paraId="7931FA9F" w14:textId="21AEF334" w:rsidR="0040399E" w:rsidRPr="0040399E" w:rsidRDefault="0040399E" w:rsidP="0040399E">
      <w:pPr>
        <w:ind w:left="360"/>
        <w:rPr>
          <w:rFonts w:asciiTheme="minorBidi" w:hAnsiTheme="minorBidi"/>
          <w:u w:val="dotted"/>
        </w:rPr>
      </w:pPr>
      <w:r w:rsidRPr="0040399E">
        <w:rPr>
          <w:rFonts w:asciiTheme="minorBidi" w:hAnsiTheme="minorBidi" w:hint="cs"/>
          <w:u w:val="dotted"/>
          <w:rtl/>
        </w:rPr>
        <w:t>ומה הדין אם יש לו עדי</w:t>
      </w:r>
      <w:r w:rsidR="00AC1679">
        <w:rPr>
          <w:rFonts w:asciiTheme="minorBidi" w:hAnsiTheme="minorBidi" w:hint="cs"/>
          <w:u w:val="dotted"/>
          <w:rtl/>
        </w:rPr>
        <w:t>ם</w:t>
      </w:r>
      <w:r w:rsidRPr="0040399E">
        <w:rPr>
          <w:rFonts w:asciiTheme="minorBidi" w:hAnsiTheme="minorBidi" w:hint="cs"/>
          <w:u w:val="dotted"/>
          <w:rtl/>
        </w:rPr>
        <w:t xml:space="preserve"> שיכול להראות לה:</w:t>
      </w:r>
    </w:p>
    <w:p w14:paraId="63C644A8" w14:textId="672B2B6F" w:rsidR="00C256D4" w:rsidRPr="00AC1679" w:rsidRDefault="00664A54" w:rsidP="00BF4F5C">
      <w:pPr>
        <w:pStyle w:val="ab"/>
        <w:numPr>
          <w:ilvl w:val="0"/>
          <w:numId w:val="55"/>
        </w:numPr>
        <w:rPr>
          <w:rFonts w:asciiTheme="minorBidi" w:hAnsiTheme="minorBidi"/>
          <w:rtl/>
        </w:rPr>
      </w:pPr>
      <w:r>
        <w:rPr>
          <w:rFonts w:asciiTheme="minorBidi" w:hAnsiTheme="minorBidi" w:cs="Arial" w:hint="cs"/>
          <w:rtl/>
        </w:rPr>
        <w:t xml:space="preserve">טור- </w:t>
      </w:r>
      <w:r w:rsidR="00993D7C" w:rsidRPr="001B488D">
        <w:rPr>
          <w:rFonts w:asciiTheme="minorBidi" w:hAnsiTheme="minorBidi" w:cs="Arial"/>
          <w:rtl/>
        </w:rPr>
        <w:t xml:space="preserve">כתב הרמ"ה אפילו איכא סהדי דיכול לאחזויי לה </w:t>
      </w:r>
      <w:r w:rsidR="00BA041B">
        <w:rPr>
          <w:rFonts w:asciiTheme="minorBidi" w:hAnsiTheme="minorBidi" w:cs="Arial" w:hint="cs"/>
          <w:rtl/>
        </w:rPr>
        <w:t xml:space="preserve">- </w:t>
      </w:r>
      <w:r w:rsidR="00993D7C" w:rsidRPr="001B488D">
        <w:rPr>
          <w:rFonts w:asciiTheme="minorBidi" w:hAnsiTheme="minorBidi" w:cs="Arial"/>
          <w:rtl/>
        </w:rPr>
        <w:t>לא הוו קידושין עד דמחזי לה</w:t>
      </w:r>
      <w:r w:rsidR="00AF074E">
        <w:rPr>
          <w:rFonts w:asciiTheme="minorBidi" w:hAnsiTheme="minorBidi" w:cs="Arial" w:hint="cs"/>
          <w:rtl/>
        </w:rPr>
        <w:t>,</w:t>
      </w:r>
      <w:r w:rsidR="00993D7C" w:rsidRPr="001B488D">
        <w:rPr>
          <w:rFonts w:asciiTheme="minorBidi" w:hAnsiTheme="minorBidi" w:cs="Arial"/>
          <w:rtl/>
        </w:rPr>
        <w:t xml:space="preserve"> דלהכי אמר לה ע"מ שאראך</w:t>
      </w:r>
      <w:r w:rsidR="00AF074E">
        <w:rPr>
          <w:rFonts w:asciiTheme="minorBidi" w:hAnsiTheme="minorBidi" w:cs="Arial" w:hint="cs"/>
          <w:rtl/>
        </w:rPr>
        <w:t>,</w:t>
      </w:r>
      <w:r w:rsidR="00993D7C" w:rsidRPr="001B488D">
        <w:rPr>
          <w:rFonts w:asciiTheme="minorBidi" w:hAnsiTheme="minorBidi" w:cs="Arial"/>
          <w:rtl/>
        </w:rPr>
        <w:t xml:space="preserve"> ולא אמר לה ע"מ שיש לי</w:t>
      </w:r>
      <w:r w:rsidR="00AF074E">
        <w:rPr>
          <w:rFonts w:asciiTheme="minorBidi" w:hAnsiTheme="minorBidi" w:cs="Arial" w:hint="cs"/>
          <w:rtl/>
        </w:rPr>
        <w:t>,</w:t>
      </w:r>
      <w:r w:rsidR="00993D7C" w:rsidRPr="001B488D">
        <w:rPr>
          <w:rFonts w:asciiTheme="minorBidi" w:hAnsiTheme="minorBidi" w:cs="Arial"/>
          <w:rtl/>
        </w:rPr>
        <w:t xml:space="preserve"> דלא ניחא לה למסמך אסהדי עד דמחזי לה</w:t>
      </w:r>
      <w:r w:rsidR="00AF074E">
        <w:rPr>
          <w:rFonts w:asciiTheme="minorBidi" w:hAnsiTheme="minorBidi" w:cs="Arial" w:hint="cs"/>
          <w:rtl/>
        </w:rPr>
        <w:t>.</w:t>
      </w:r>
      <w:r w:rsidR="00993D7C" w:rsidRPr="001B488D">
        <w:rPr>
          <w:rFonts w:asciiTheme="minorBidi" w:hAnsiTheme="minorBidi" w:cs="Arial"/>
          <w:rtl/>
        </w:rPr>
        <w:t xml:space="preserve"> ומכי מחזי לה</w:t>
      </w:r>
      <w:r w:rsidR="00AF074E">
        <w:rPr>
          <w:rFonts w:asciiTheme="minorBidi" w:hAnsiTheme="minorBidi" w:cs="Arial" w:hint="cs"/>
          <w:rtl/>
        </w:rPr>
        <w:t>,</w:t>
      </w:r>
      <w:r w:rsidR="00993D7C" w:rsidRPr="001B488D">
        <w:rPr>
          <w:rFonts w:asciiTheme="minorBidi" w:hAnsiTheme="minorBidi" w:cs="Arial"/>
          <w:rtl/>
        </w:rPr>
        <w:t xml:space="preserve"> איגלאי מילתא דמעיקרא תפשי בה קידושין</w:t>
      </w:r>
      <w:r w:rsidR="00AF074E">
        <w:rPr>
          <w:rFonts w:asciiTheme="minorBidi" w:hAnsiTheme="minorBidi" w:cs="Arial" w:hint="cs"/>
          <w:rtl/>
        </w:rPr>
        <w:t>.</w:t>
      </w:r>
      <w:r w:rsidR="00993D7C" w:rsidRPr="001B488D">
        <w:rPr>
          <w:rFonts w:asciiTheme="minorBidi" w:hAnsiTheme="minorBidi" w:cs="Arial"/>
          <w:rtl/>
        </w:rPr>
        <w:t xml:space="preserve"> ויש לה קולא מצד אחד</w:t>
      </w:r>
      <w:r w:rsidR="00AF074E">
        <w:rPr>
          <w:rFonts w:asciiTheme="minorBidi" w:hAnsiTheme="minorBidi" w:cs="Arial" w:hint="cs"/>
          <w:rtl/>
        </w:rPr>
        <w:t>,</w:t>
      </w:r>
      <w:r w:rsidR="00993D7C" w:rsidRPr="001B488D">
        <w:rPr>
          <w:rFonts w:asciiTheme="minorBidi" w:hAnsiTheme="minorBidi" w:cs="Arial"/>
          <w:rtl/>
        </w:rPr>
        <w:t xml:space="preserve"> דאילו בע</w:t>
      </w:r>
      <w:r w:rsidR="00AF074E">
        <w:rPr>
          <w:rFonts w:asciiTheme="minorBidi" w:hAnsiTheme="minorBidi" w:cs="Arial" w:hint="cs"/>
          <w:rtl/>
        </w:rPr>
        <w:t>ל מנת</w:t>
      </w:r>
      <w:r w:rsidR="00993D7C" w:rsidRPr="001B488D">
        <w:rPr>
          <w:rFonts w:asciiTheme="minorBidi" w:hAnsiTheme="minorBidi" w:cs="Arial"/>
          <w:rtl/>
        </w:rPr>
        <w:t xml:space="preserve"> שיש לי</w:t>
      </w:r>
      <w:r w:rsidR="00AF074E">
        <w:rPr>
          <w:rFonts w:asciiTheme="minorBidi" w:hAnsiTheme="minorBidi" w:cs="Arial" w:hint="cs"/>
          <w:rtl/>
        </w:rPr>
        <w:t>,</w:t>
      </w:r>
      <w:r w:rsidR="00993D7C" w:rsidRPr="001B488D">
        <w:rPr>
          <w:rFonts w:asciiTheme="minorBidi" w:hAnsiTheme="minorBidi" w:cs="Arial"/>
          <w:rtl/>
        </w:rPr>
        <w:t xml:space="preserve"> אם יש עדים שיש לו בשעת קידושין </w:t>
      </w:r>
      <w:r w:rsidR="00AF074E">
        <w:rPr>
          <w:rFonts w:asciiTheme="minorBidi" w:hAnsiTheme="minorBidi" w:cs="Arial" w:hint="cs"/>
          <w:rtl/>
        </w:rPr>
        <w:t xml:space="preserve">- </w:t>
      </w:r>
      <w:r w:rsidR="00993D7C" w:rsidRPr="001B488D">
        <w:rPr>
          <w:rFonts w:asciiTheme="minorBidi" w:hAnsiTheme="minorBidi" w:cs="Arial"/>
          <w:rtl/>
        </w:rPr>
        <w:t>מקודשת ודאי</w:t>
      </w:r>
      <w:r w:rsidR="00AF074E">
        <w:rPr>
          <w:rFonts w:asciiTheme="minorBidi" w:hAnsiTheme="minorBidi" w:cs="Arial" w:hint="cs"/>
          <w:rtl/>
        </w:rPr>
        <w:t>,</w:t>
      </w:r>
      <w:r w:rsidR="00993D7C" w:rsidRPr="001B488D">
        <w:rPr>
          <w:rFonts w:asciiTheme="minorBidi" w:hAnsiTheme="minorBidi" w:cs="Arial"/>
          <w:rtl/>
        </w:rPr>
        <w:t xml:space="preserve"> ואי לא הוו קידושין ספק</w:t>
      </w:r>
      <w:r w:rsidR="00AF074E">
        <w:rPr>
          <w:rFonts w:asciiTheme="minorBidi" w:hAnsiTheme="minorBidi" w:cs="Arial" w:hint="cs"/>
          <w:rtl/>
        </w:rPr>
        <w:t>,</w:t>
      </w:r>
      <w:r w:rsidR="00993D7C" w:rsidRPr="001B488D">
        <w:rPr>
          <w:rFonts w:asciiTheme="minorBidi" w:hAnsiTheme="minorBidi" w:cs="Arial"/>
          <w:rtl/>
        </w:rPr>
        <w:t xml:space="preserve"> דיש לו בשעת קידושין משמע</w:t>
      </w:r>
      <w:r w:rsidR="00AF074E">
        <w:rPr>
          <w:rFonts w:asciiTheme="minorBidi" w:hAnsiTheme="minorBidi" w:cs="Arial" w:hint="cs"/>
          <w:rtl/>
        </w:rPr>
        <w:t>.</w:t>
      </w:r>
      <w:r w:rsidR="00993D7C" w:rsidRPr="001B488D">
        <w:rPr>
          <w:rFonts w:asciiTheme="minorBidi" w:hAnsiTheme="minorBidi" w:cs="Arial"/>
          <w:rtl/>
        </w:rPr>
        <w:t xml:space="preserve"> ואילו בע</w:t>
      </w:r>
      <w:r w:rsidR="00AF074E">
        <w:rPr>
          <w:rFonts w:asciiTheme="minorBidi" w:hAnsiTheme="minorBidi" w:cs="Arial" w:hint="cs"/>
          <w:rtl/>
        </w:rPr>
        <w:t>ל מנת</w:t>
      </w:r>
      <w:r w:rsidR="00993D7C" w:rsidRPr="001B488D">
        <w:rPr>
          <w:rFonts w:asciiTheme="minorBidi" w:hAnsiTheme="minorBidi" w:cs="Arial"/>
          <w:rtl/>
        </w:rPr>
        <w:t xml:space="preserve"> שאראך להבא נמי משמע</w:t>
      </w:r>
      <w:r w:rsidR="00AF074E">
        <w:rPr>
          <w:rFonts w:asciiTheme="minorBidi" w:hAnsiTheme="minorBidi" w:cs="Arial" w:hint="cs"/>
          <w:rtl/>
        </w:rPr>
        <w:t>,</w:t>
      </w:r>
      <w:r w:rsidR="00993D7C" w:rsidRPr="001B488D">
        <w:rPr>
          <w:rFonts w:asciiTheme="minorBidi" w:hAnsiTheme="minorBidi" w:cs="Arial"/>
          <w:rtl/>
        </w:rPr>
        <w:t xml:space="preserve"> ואע</w:t>
      </w:r>
      <w:r w:rsidR="00AF074E">
        <w:rPr>
          <w:rFonts w:asciiTheme="minorBidi" w:hAnsiTheme="minorBidi" w:cs="Arial" w:hint="cs"/>
          <w:rtl/>
        </w:rPr>
        <w:t>"</w:t>
      </w:r>
      <w:r w:rsidR="00993D7C" w:rsidRPr="001B488D">
        <w:rPr>
          <w:rFonts w:asciiTheme="minorBidi" w:hAnsiTheme="minorBidi" w:cs="Arial"/>
          <w:rtl/>
        </w:rPr>
        <w:t>ג דמחזי לה מ</w:t>
      </w:r>
      <w:r w:rsidR="00BA041B">
        <w:rPr>
          <w:rFonts w:asciiTheme="minorBidi" w:hAnsiTheme="minorBidi" w:cs="Arial" w:hint="cs"/>
          <w:rtl/>
        </w:rPr>
        <w:t>ְ</w:t>
      </w:r>
      <w:r w:rsidR="00993D7C" w:rsidRPr="001B488D">
        <w:rPr>
          <w:rFonts w:asciiTheme="minorBidi" w:hAnsiTheme="minorBidi" w:cs="Arial"/>
          <w:rtl/>
        </w:rPr>
        <w:t>מ</w:t>
      </w:r>
      <w:r w:rsidR="00BA041B">
        <w:rPr>
          <w:rFonts w:asciiTheme="minorBidi" w:hAnsiTheme="minorBidi" w:cs="Arial" w:hint="cs"/>
          <w:rtl/>
        </w:rPr>
        <w:t>ְ</w:t>
      </w:r>
      <w:r w:rsidR="00993D7C" w:rsidRPr="001B488D">
        <w:rPr>
          <w:rFonts w:asciiTheme="minorBidi" w:hAnsiTheme="minorBidi" w:cs="Arial"/>
          <w:rtl/>
        </w:rPr>
        <w:t>צ</w:t>
      </w:r>
      <w:r w:rsidR="00BA041B">
        <w:rPr>
          <w:rFonts w:asciiTheme="minorBidi" w:hAnsiTheme="minorBidi" w:cs="Arial" w:hint="cs"/>
          <w:rtl/>
        </w:rPr>
        <w:t>ִ</w:t>
      </w:r>
      <w:r w:rsidR="00993D7C" w:rsidRPr="001B488D">
        <w:rPr>
          <w:rFonts w:asciiTheme="minorBidi" w:hAnsiTheme="minorBidi" w:cs="Arial"/>
          <w:rtl/>
        </w:rPr>
        <w:t>יא</w:t>
      </w:r>
      <w:r w:rsidR="00BA041B">
        <w:rPr>
          <w:rFonts w:asciiTheme="minorBidi" w:hAnsiTheme="minorBidi" w:cs="Arial" w:hint="cs"/>
          <w:rtl/>
        </w:rPr>
        <w:t>ָ</w:t>
      </w:r>
      <w:r w:rsidR="00993D7C" w:rsidRPr="001B488D">
        <w:rPr>
          <w:rFonts w:asciiTheme="minorBidi" w:hAnsiTheme="minorBidi" w:cs="Arial"/>
          <w:rtl/>
        </w:rPr>
        <w:t xml:space="preserve">ה דאשכח או ממתנה שניתן לו אח"כ </w:t>
      </w:r>
      <w:r w:rsidR="00BA041B">
        <w:rPr>
          <w:rFonts w:asciiTheme="minorBidi" w:hAnsiTheme="minorBidi" w:cs="Arial" w:hint="cs"/>
          <w:rtl/>
        </w:rPr>
        <w:t xml:space="preserve">- </w:t>
      </w:r>
      <w:r w:rsidR="00993D7C" w:rsidRPr="001B488D">
        <w:rPr>
          <w:rFonts w:asciiTheme="minorBidi" w:hAnsiTheme="minorBidi" w:cs="Arial"/>
          <w:rtl/>
        </w:rPr>
        <w:t>הוו קידושין</w:t>
      </w:r>
      <w:r w:rsidR="00716B79">
        <w:rPr>
          <w:rStyle w:val="a7"/>
          <w:rFonts w:asciiTheme="minorBidi" w:hAnsiTheme="minorBidi" w:cs="Arial"/>
          <w:rtl/>
        </w:rPr>
        <w:footnoteReference w:id="1048"/>
      </w:r>
      <w:r w:rsidR="00AF074E">
        <w:rPr>
          <w:rFonts w:asciiTheme="minorBidi" w:hAnsiTheme="minorBidi" w:cs="Arial" w:hint="cs"/>
          <w:rtl/>
        </w:rPr>
        <w:t>.</w:t>
      </w:r>
      <w:r w:rsidR="00993D7C" w:rsidRPr="001B488D">
        <w:rPr>
          <w:rFonts w:asciiTheme="minorBidi" w:hAnsiTheme="minorBidi" w:cs="Arial"/>
          <w:rtl/>
        </w:rPr>
        <w:t xml:space="preserve"> ומיהו לא חיישי</w:t>
      </w:r>
      <w:r w:rsidR="00AF074E">
        <w:rPr>
          <w:rFonts w:asciiTheme="minorBidi" w:hAnsiTheme="minorBidi" w:cs="Arial" w:hint="cs"/>
          <w:rtl/>
        </w:rPr>
        <w:t>נן</w:t>
      </w:r>
      <w:r w:rsidR="00993D7C" w:rsidRPr="001B488D">
        <w:rPr>
          <w:rFonts w:asciiTheme="minorBidi" w:hAnsiTheme="minorBidi" w:cs="Arial"/>
          <w:rtl/>
        </w:rPr>
        <w:t xml:space="preserve"> דילמא אחזי לה בתר הכי למיהוי ספק קידושין</w:t>
      </w:r>
      <w:r w:rsidR="00AC1679">
        <w:rPr>
          <w:rStyle w:val="a7"/>
          <w:rFonts w:asciiTheme="minorBidi" w:hAnsiTheme="minorBidi" w:cs="Arial"/>
          <w:rtl/>
        </w:rPr>
        <w:footnoteReference w:id="1049"/>
      </w:r>
      <w:r w:rsidR="00AF074E">
        <w:rPr>
          <w:rFonts w:asciiTheme="minorBidi" w:hAnsiTheme="minorBidi" w:cs="Arial" w:hint="cs"/>
          <w:rtl/>
        </w:rPr>
        <w:t>.</w:t>
      </w:r>
      <w:r w:rsidR="00AC1679">
        <w:rPr>
          <w:rFonts w:hint="cs"/>
          <w:color w:val="00B0F0"/>
          <w:rtl/>
        </w:rPr>
        <w:t xml:space="preserve"> </w:t>
      </w:r>
      <w:r w:rsidR="00AC1679" w:rsidRPr="00C256D4">
        <w:rPr>
          <w:rFonts w:hint="cs"/>
          <w:color w:val="00B0F0"/>
          <w:rtl/>
        </w:rPr>
        <w:t>(וכ"</w:t>
      </w:r>
      <w:r w:rsidR="00AC1679">
        <w:rPr>
          <w:rFonts w:hint="cs"/>
          <w:color w:val="00B0F0"/>
          <w:rtl/>
        </w:rPr>
        <w:t>כ</w:t>
      </w:r>
      <w:r w:rsidR="00AC1679" w:rsidRPr="00C256D4">
        <w:rPr>
          <w:rFonts w:hint="cs"/>
          <w:color w:val="00B0F0"/>
          <w:rtl/>
        </w:rPr>
        <w:t xml:space="preserve"> הרמ"א)</w:t>
      </w:r>
    </w:p>
    <w:p w14:paraId="2BCFD364" w14:textId="54746C45" w:rsidR="00C256D4" w:rsidRPr="00C256D4" w:rsidRDefault="00C256D4" w:rsidP="00506868">
      <w:pPr>
        <w:rPr>
          <w:rFonts w:cs="Arial"/>
          <w:u w:val="single"/>
          <w:rtl/>
        </w:rPr>
      </w:pPr>
      <w:r w:rsidRPr="00C256D4">
        <w:rPr>
          <w:rFonts w:cs="Arial"/>
          <w:u w:val="single"/>
          <w:rtl/>
        </w:rPr>
        <w:t>התנה להביא לארוסתו בעת הנישואין כך וכך מעות או חפצים</w:t>
      </w:r>
      <w:r w:rsidRPr="00C256D4">
        <w:rPr>
          <w:rFonts w:cs="Arial" w:hint="cs"/>
          <w:u w:val="single"/>
          <w:rtl/>
        </w:rPr>
        <w:t>,</w:t>
      </w:r>
      <w:r w:rsidRPr="00C256D4">
        <w:rPr>
          <w:rFonts w:cs="Arial"/>
          <w:u w:val="single"/>
          <w:rtl/>
        </w:rPr>
        <w:t xml:space="preserve"> והביאם משל אחרים</w:t>
      </w:r>
      <w:r w:rsidRPr="00C256D4">
        <w:rPr>
          <w:rFonts w:cs="Arial" w:hint="cs"/>
          <w:u w:val="single"/>
          <w:rtl/>
        </w:rPr>
        <w:t>:</w:t>
      </w:r>
    </w:p>
    <w:p w14:paraId="415DB18A" w14:textId="6F6F211C" w:rsidR="00506868" w:rsidRPr="00C256D4" w:rsidRDefault="00506868" w:rsidP="00BF4F5C">
      <w:pPr>
        <w:pStyle w:val="ab"/>
        <w:numPr>
          <w:ilvl w:val="0"/>
          <w:numId w:val="55"/>
        </w:numPr>
        <w:rPr>
          <w:rFonts w:cs="Arial"/>
          <w:rtl/>
        </w:rPr>
      </w:pPr>
      <w:r w:rsidRPr="00C256D4">
        <w:rPr>
          <w:rFonts w:cs="Arial"/>
          <w:rtl/>
        </w:rPr>
        <w:t xml:space="preserve">רשב"א </w:t>
      </w:r>
      <w:r w:rsidR="00C256D4" w:rsidRPr="00C256D4">
        <w:rPr>
          <w:rFonts w:cs="Arial" w:hint="cs"/>
          <w:sz w:val="16"/>
          <w:szCs w:val="16"/>
          <w:rtl/>
        </w:rPr>
        <w:t>(</w:t>
      </w:r>
      <w:r w:rsidR="00C256D4">
        <w:rPr>
          <w:rFonts w:cs="Arial" w:hint="cs"/>
          <w:sz w:val="16"/>
          <w:szCs w:val="16"/>
          <w:rtl/>
        </w:rPr>
        <w:t>החדשות סי' קסה</w:t>
      </w:r>
      <w:r w:rsidR="00C256D4" w:rsidRPr="00C256D4">
        <w:rPr>
          <w:rFonts w:cs="Arial" w:hint="cs"/>
          <w:sz w:val="16"/>
          <w:szCs w:val="16"/>
          <w:rtl/>
        </w:rPr>
        <w:t>)</w:t>
      </w:r>
      <w:r w:rsidR="00C256D4">
        <w:rPr>
          <w:rFonts w:cs="Arial" w:hint="cs"/>
          <w:rtl/>
        </w:rPr>
        <w:t xml:space="preserve">- </w:t>
      </w:r>
      <w:r w:rsidR="00C256D4" w:rsidRPr="00C256D4">
        <w:rPr>
          <w:rFonts w:cs="Arial"/>
          <w:rtl/>
        </w:rPr>
        <w:t>שאלת</w:t>
      </w:r>
      <w:r w:rsidR="00C256D4">
        <w:rPr>
          <w:rFonts w:cs="Arial" w:hint="cs"/>
          <w:rtl/>
        </w:rPr>
        <w:t>:</w:t>
      </w:r>
      <w:r w:rsidR="00C256D4" w:rsidRPr="00C256D4">
        <w:rPr>
          <w:rFonts w:cs="Arial"/>
          <w:rtl/>
        </w:rPr>
        <w:t xml:space="preserve"> מי שהתנה להביא לארוסתו בעת הנשואין כך וכך מעות או חפצים, ובא לזמן ההוא והביא הסך משל אחרים, מי קיים תנאו או לא. </w:t>
      </w:r>
      <w:r w:rsidR="00C256D4">
        <w:rPr>
          <w:rFonts w:cs="Arial" w:hint="cs"/>
          <w:rtl/>
        </w:rPr>
        <w:t xml:space="preserve">    </w:t>
      </w:r>
      <w:r w:rsidR="00C256D4" w:rsidRPr="00C256D4">
        <w:rPr>
          <w:rFonts w:cs="Arial"/>
          <w:rtl/>
        </w:rPr>
        <w:t>תשובה</w:t>
      </w:r>
      <w:r w:rsidR="00C256D4">
        <w:rPr>
          <w:rFonts w:cs="Arial" w:hint="cs"/>
          <w:rtl/>
        </w:rPr>
        <w:t>:</w:t>
      </w:r>
      <w:r w:rsidR="00C256D4" w:rsidRPr="00C256D4">
        <w:rPr>
          <w:rFonts w:cs="Arial"/>
          <w:rtl/>
        </w:rPr>
        <w:t xml:space="preserve"> לא קיים תנאו אא</w:t>
      </w:r>
      <w:r w:rsidR="00C256D4">
        <w:rPr>
          <w:rFonts w:cs="Arial" w:hint="cs"/>
          <w:rtl/>
        </w:rPr>
        <w:t>"</w:t>
      </w:r>
      <w:r w:rsidR="00C256D4" w:rsidRPr="00C256D4">
        <w:rPr>
          <w:rFonts w:cs="Arial"/>
          <w:rtl/>
        </w:rPr>
        <w:t>כ הביא לה משלו, שלכך נתכונה זו. ומשנה שלמה שנינו בפרק האומר בקדושין, על מנת שאראך מאתים זוז הרי זו מקודשת ויראנה הראה אצל השלחני אינה מקודשת</w:t>
      </w:r>
      <w:r w:rsidR="00C256D4">
        <w:rPr>
          <w:rFonts w:cs="Arial" w:hint="cs"/>
          <w:rtl/>
        </w:rPr>
        <w:t>.</w:t>
      </w:r>
      <w:r w:rsidR="00C256D4" w:rsidRPr="00C256D4">
        <w:rPr>
          <w:rFonts w:cs="Arial"/>
          <w:rtl/>
        </w:rPr>
        <w:t xml:space="preserve"> ותני עלה לא נתכונה זו אלא לראות משלו, ואקשינן פשיטא, ופרקינן לא צריכא אף על גב דנקיט זוזי בעסקא, כלומר אבל כשהראה משל אחרים לגמרי הא לא צריכא למימר.</w:t>
      </w:r>
      <w:r w:rsidR="00F86397" w:rsidRPr="00F86397">
        <w:rPr>
          <w:rFonts w:hint="cs"/>
          <w:color w:val="00B0F0"/>
          <w:rtl/>
        </w:rPr>
        <w:t xml:space="preserve"> </w:t>
      </w:r>
      <w:r w:rsidR="00F86397" w:rsidRPr="00C256D4">
        <w:rPr>
          <w:rFonts w:hint="cs"/>
          <w:color w:val="00B0F0"/>
          <w:rtl/>
        </w:rPr>
        <w:t>(וכ"פ הרמ"א)</w:t>
      </w:r>
    </w:p>
    <w:p w14:paraId="2AC454B7" w14:textId="78F766DB" w:rsidR="0040399E" w:rsidRPr="00AF074E" w:rsidRDefault="0040399E" w:rsidP="0040399E">
      <w:pPr>
        <w:rPr>
          <w:u w:val="single"/>
          <w:rtl/>
        </w:rPr>
      </w:pPr>
      <w:r w:rsidRPr="00AF074E">
        <w:rPr>
          <w:rFonts w:hint="cs"/>
          <w:u w:val="single"/>
          <w:rtl/>
        </w:rPr>
        <w:t xml:space="preserve">האמ"ל </w:t>
      </w:r>
      <w:r w:rsidR="000422FD" w:rsidRPr="000422FD">
        <w:rPr>
          <w:rFonts w:asciiTheme="minorBidi" w:hAnsiTheme="minorBidi" w:cs="Arial"/>
          <w:u w:val="single"/>
          <w:rtl/>
        </w:rPr>
        <w:t xml:space="preserve">בזה </w:t>
      </w:r>
      <w:r w:rsidRPr="00AF074E">
        <w:rPr>
          <w:rFonts w:hint="cs"/>
          <w:u w:val="single"/>
          <w:rtl/>
        </w:rPr>
        <w:t>על מנת שיש לי מנה, והוא משועבד לבעל חוב:</w:t>
      </w:r>
    </w:p>
    <w:p w14:paraId="48F2B8F0" w14:textId="672403A3" w:rsidR="0040399E" w:rsidRDefault="0040399E" w:rsidP="00BF4F5C">
      <w:pPr>
        <w:pStyle w:val="ab"/>
        <w:numPr>
          <w:ilvl w:val="0"/>
          <w:numId w:val="55"/>
        </w:numPr>
      </w:pPr>
      <w:r w:rsidRPr="00AF074E">
        <w:rPr>
          <w:rFonts w:cs="Arial" w:hint="cs"/>
          <w:rtl/>
        </w:rPr>
        <w:t>רמ"ה</w:t>
      </w:r>
      <w:r w:rsidRPr="00AF074E">
        <w:rPr>
          <w:rFonts w:cs="Arial"/>
          <w:rtl/>
        </w:rPr>
        <w:t xml:space="preserve"> </w:t>
      </w:r>
      <w:r w:rsidRPr="00AF074E">
        <w:rPr>
          <w:rFonts w:cs="Arial"/>
          <w:sz w:val="16"/>
          <w:szCs w:val="16"/>
          <w:rtl/>
        </w:rPr>
        <w:t>(</w:t>
      </w:r>
      <w:r w:rsidRPr="00AF074E">
        <w:rPr>
          <w:rFonts w:cs="Arial" w:hint="cs"/>
          <w:sz w:val="16"/>
          <w:szCs w:val="16"/>
          <w:rtl/>
        </w:rPr>
        <w:t>כ"כ בשמו רי"ו [</w:t>
      </w:r>
      <w:r w:rsidRPr="00AF074E">
        <w:rPr>
          <w:rFonts w:cs="Arial"/>
          <w:sz w:val="16"/>
          <w:szCs w:val="16"/>
          <w:rtl/>
        </w:rPr>
        <w:t>נכ"ב ח"ד קפח ע"ג</w:t>
      </w:r>
      <w:r w:rsidRPr="00AF074E">
        <w:rPr>
          <w:rFonts w:cs="Arial" w:hint="cs"/>
          <w:sz w:val="16"/>
          <w:szCs w:val="16"/>
          <w:rtl/>
        </w:rPr>
        <w:t>]</w:t>
      </w:r>
      <w:r w:rsidRPr="00AF074E">
        <w:rPr>
          <w:rFonts w:cs="Arial"/>
          <w:sz w:val="16"/>
          <w:szCs w:val="16"/>
          <w:rtl/>
        </w:rPr>
        <w:t>)</w:t>
      </w:r>
      <w:r w:rsidRPr="00AF074E">
        <w:rPr>
          <w:rFonts w:cs="Arial" w:hint="cs"/>
          <w:rtl/>
        </w:rPr>
        <w:t>-</w:t>
      </w:r>
      <w:r w:rsidRPr="00AF074E">
        <w:rPr>
          <w:rFonts w:cs="Arial"/>
          <w:rtl/>
        </w:rPr>
        <w:t xml:space="preserve"> על מנת שיש לי ק"ק זוז</w:t>
      </w:r>
      <w:r w:rsidRPr="00AF074E">
        <w:rPr>
          <w:rFonts w:cs="Arial" w:hint="cs"/>
          <w:rtl/>
        </w:rPr>
        <w:t>,</w:t>
      </w:r>
      <w:r w:rsidRPr="00AF074E">
        <w:rPr>
          <w:rFonts w:cs="Arial"/>
          <w:rtl/>
        </w:rPr>
        <w:t xml:space="preserve"> ויש לו והם משועבדים לבעל חוב</w:t>
      </w:r>
      <w:r w:rsidRPr="00AF074E">
        <w:rPr>
          <w:rFonts w:cs="Arial" w:hint="cs"/>
          <w:rtl/>
        </w:rPr>
        <w:t>,</w:t>
      </w:r>
      <w:r w:rsidRPr="00AF074E">
        <w:rPr>
          <w:rFonts w:cs="Arial"/>
          <w:rtl/>
        </w:rPr>
        <w:t xml:space="preserve"> כיון דלא אקני ליה מעכשיו </w:t>
      </w:r>
      <w:r w:rsidRPr="00AF074E">
        <w:rPr>
          <w:rFonts w:cs="Arial" w:hint="cs"/>
          <w:rtl/>
        </w:rPr>
        <w:t xml:space="preserve">- </w:t>
      </w:r>
      <w:r w:rsidRPr="00AF074E">
        <w:rPr>
          <w:rFonts w:cs="Arial"/>
          <w:rtl/>
        </w:rPr>
        <w:t>מקודשת ודאי</w:t>
      </w:r>
      <w:r w:rsidRPr="00AF074E">
        <w:rPr>
          <w:rFonts w:cs="Arial" w:hint="cs"/>
          <w:rtl/>
        </w:rPr>
        <w:t>.</w:t>
      </w:r>
      <w:r w:rsidR="00C256D4">
        <w:rPr>
          <w:rFonts w:hint="cs"/>
          <w:rtl/>
        </w:rPr>
        <w:t xml:space="preserve"> </w:t>
      </w:r>
      <w:r w:rsidR="00C256D4" w:rsidRPr="00C256D4">
        <w:rPr>
          <w:rFonts w:hint="cs"/>
          <w:color w:val="00B0F0"/>
          <w:rtl/>
        </w:rPr>
        <w:t>(וכ"פ הרמ"א)</w:t>
      </w:r>
    </w:p>
    <w:p w14:paraId="0A6A79F5"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1D5519E" w14:textId="4507E1C3" w:rsidR="00B60E61" w:rsidRDefault="00B60E61" w:rsidP="00B60E61">
      <w:pPr>
        <w:rPr>
          <w:rFonts w:asciiTheme="minorBidi" w:hAnsiTheme="minorBidi" w:cs="Arial"/>
          <w:rtl/>
        </w:rPr>
      </w:pPr>
      <w:r w:rsidRPr="001B488D">
        <w:rPr>
          <w:rFonts w:asciiTheme="minorBidi" w:hAnsiTheme="minorBidi" w:cs="Arial"/>
          <w:rtl/>
        </w:rPr>
        <w:t xml:space="preserve">על מנת שאראך מנה, אינה מקודשת עד שיראנה מנה שלו. ואפילו הראה לה מנה שיש לו בעסקא מאחרים, אינה מקודשת. </w:t>
      </w:r>
      <w:r w:rsidRPr="00A760BE">
        <w:rPr>
          <w:rFonts w:asciiTheme="minorBidi" w:hAnsiTheme="minorBidi" w:cs="Arial"/>
          <w:sz w:val="18"/>
          <w:szCs w:val="18"/>
          <w:rtl/>
        </w:rPr>
        <w:t>הגה: וי"א דאפילו הגיע מחלקו מן הריוח מנה, אינה מקודשת, מאחר שעדיין לא חלקו (ר"ן). הראה לה מנה משלו, והיא משועבדת לבעל חוב, מקודשת (רי</w:t>
      </w:r>
      <w:r w:rsidR="00C256D4">
        <w:rPr>
          <w:rFonts w:asciiTheme="minorBidi" w:hAnsiTheme="minorBidi" w:cs="Arial" w:hint="cs"/>
          <w:sz w:val="18"/>
          <w:szCs w:val="18"/>
          <w:rtl/>
        </w:rPr>
        <w:t>"ו</w:t>
      </w:r>
      <w:r w:rsidRPr="00A760BE">
        <w:rPr>
          <w:rFonts w:asciiTheme="minorBidi" w:hAnsiTheme="minorBidi" w:cs="Arial"/>
          <w:sz w:val="18"/>
          <w:szCs w:val="18"/>
          <w:rtl/>
        </w:rPr>
        <w:t xml:space="preserve"> בשם הרמ"ה). לא היה לו בשעת </w:t>
      </w:r>
      <w:r w:rsidR="00510C7A" w:rsidRPr="00A760BE">
        <w:rPr>
          <w:rFonts w:asciiTheme="minorBidi" w:hAnsiTheme="minorBidi" w:cs="Arial"/>
          <w:sz w:val="18"/>
          <w:szCs w:val="18"/>
          <w:rtl/>
        </w:rPr>
        <w:t>קידושין</w:t>
      </w:r>
      <w:r w:rsidRPr="00A760BE">
        <w:rPr>
          <w:rFonts w:asciiTheme="minorBidi" w:hAnsiTheme="minorBidi" w:cs="Arial"/>
          <w:sz w:val="18"/>
          <w:szCs w:val="18"/>
          <w:rtl/>
        </w:rPr>
        <w:t>, והרויח אח"כ והראה לה, י"א דמקודשת (טור). אבל באומר לה: ע"מ שיש לי, לכ</w:t>
      </w:r>
      <w:r w:rsidR="00AC1679">
        <w:rPr>
          <w:rFonts w:asciiTheme="minorBidi" w:hAnsiTheme="minorBidi" w:cs="Arial" w:hint="cs"/>
          <w:sz w:val="18"/>
          <w:szCs w:val="18"/>
          <w:rtl/>
        </w:rPr>
        <w:t>ו</w:t>
      </w:r>
      <w:r w:rsidRPr="00A760BE">
        <w:rPr>
          <w:rFonts w:asciiTheme="minorBidi" w:hAnsiTheme="minorBidi" w:cs="Arial"/>
          <w:sz w:val="18"/>
          <w:szCs w:val="18"/>
          <w:rtl/>
        </w:rPr>
        <w:t>"ע בכה"ג אינה מקודשת (</w:t>
      </w:r>
      <w:r w:rsidR="00AC1679">
        <w:rPr>
          <w:rFonts w:asciiTheme="minorBidi" w:hAnsiTheme="minorBidi" w:cs="Arial" w:hint="cs"/>
          <w:sz w:val="18"/>
          <w:szCs w:val="18"/>
          <w:rtl/>
        </w:rPr>
        <w:t>רי"ו בשם הרמ"ה</w:t>
      </w:r>
      <w:r w:rsidRPr="00A760BE">
        <w:rPr>
          <w:rFonts w:asciiTheme="minorBidi" w:hAnsiTheme="minorBidi" w:cs="Arial"/>
          <w:sz w:val="18"/>
          <w:szCs w:val="18"/>
          <w:rtl/>
        </w:rPr>
        <w:t>)</w:t>
      </w:r>
      <w:r w:rsidR="00AC1679">
        <w:rPr>
          <w:rFonts w:asciiTheme="minorBidi" w:hAnsiTheme="minorBidi" w:cs="Arial" w:hint="cs"/>
          <w:sz w:val="18"/>
          <w:szCs w:val="18"/>
          <w:rtl/>
        </w:rPr>
        <w:t>.</w:t>
      </w:r>
      <w:r w:rsidRPr="00A760BE">
        <w:rPr>
          <w:rFonts w:asciiTheme="minorBidi" w:hAnsiTheme="minorBidi" w:cs="Arial"/>
          <w:sz w:val="18"/>
          <w:szCs w:val="18"/>
          <w:rtl/>
        </w:rPr>
        <w:t xml:space="preserve"> ולא חיישינן דילמא מראה לה בתר הכי למהוי ספק </w:t>
      </w:r>
      <w:r w:rsidR="00510C7A" w:rsidRPr="00A760BE">
        <w:rPr>
          <w:rFonts w:asciiTheme="minorBidi" w:hAnsiTheme="minorBidi" w:cs="Arial"/>
          <w:sz w:val="18"/>
          <w:szCs w:val="18"/>
          <w:rtl/>
        </w:rPr>
        <w:t>קידושין</w:t>
      </w:r>
      <w:r w:rsidRPr="00A760BE">
        <w:rPr>
          <w:rFonts w:asciiTheme="minorBidi" w:hAnsiTheme="minorBidi" w:cs="Arial"/>
          <w:sz w:val="18"/>
          <w:szCs w:val="18"/>
          <w:rtl/>
        </w:rPr>
        <w:t xml:space="preserve"> (טור). אמר לה: ע"מ להביא לה </w:t>
      </w:r>
      <w:r w:rsidR="00C76F7B">
        <w:rPr>
          <w:rFonts w:asciiTheme="minorBidi" w:hAnsiTheme="minorBidi" w:cs="Arial" w:hint="cs"/>
          <w:sz w:val="18"/>
          <w:szCs w:val="18"/>
          <w:rtl/>
        </w:rPr>
        <w:t>מאתים</w:t>
      </w:r>
      <w:r w:rsidRPr="00A760BE">
        <w:rPr>
          <w:rFonts w:asciiTheme="minorBidi" w:hAnsiTheme="minorBidi" w:cs="Arial"/>
          <w:sz w:val="18"/>
          <w:szCs w:val="18"/>
          <w:rtl/>
        </w:rPr>
        <w:t xml:space="preserve"> זוז, דינו כמו בע"מ שאראך מנה, וצריך להיות משלו (רשב"א).</w:t>
      </w:r>
      <w:r w:rsidRPr="001B488D">
        <w:rPr>
          <w:rFonts w:asciiTheme="minorBidi" w:hAnsiTheme="minorBidi" w:cs="Arial"/>
          <w:rtl/>
        </w:rPr>
        <w:t xml:space="preserve"> </w:t>
      </w:r>
    </w:p>
    <w:p w14:paraId="1AB5DFE7" w14:textId="77777777" w:rsidR="00C76F7B" w:rsidRPr="001B488D" w:rsidRDefault="00C76F7B" w:rsidP="00B60E61">
      <w:pPr>
        <w:rPr>
          <w:rFonts w:asciiTheme="minorBidi" w:hAnsiTheme="minorBidi"/>
          <w:rtl/>
        </w:rPr>
      </w:pPr>
    </w:p>
    <w:p w14:paraId="5FA8FB47" w14:textId="5E84F607" w:rsidR="00B60E61" w:rsidRDefault="00B60E61" w:rsidP="000422FD">
      <w:pPr>
        <w:pStyle w:val="2"/>
        <w:rPr>
          <w:rtl/>
        </w:rPr>
      </w:pPr>
      <w:r w:rsidRPr="001B488D">
        <w:rPr>
          <w:rtl/>
        </w:rPr>
        <w:t>סעיף יט</w:t>
      </w:r>
      <w:r w:rsidR="00C76F7B">
        <w:rPr>
          <w:rFonts w:hint="cs"/>
          <w:rtl/>
        </w:rPr>
        <w:t xml:space="preserve">: האמ"ל על מנת </w:t>
      </w:r>
      <w:r w:rsidR="00F86397">
        <w:rPr>
          <w:rFonts w:hint="cs"/>
          <w:rtl/>
        </w:rPr>
        <w:t>שיש לי</w:t>
      </w:r>
      <w:r w:rsidR="00C76F7B">
        <w:rPr>
          <w:rFonts w:hint="cs"/>
          <w:rtl/>
        </w:rPr>
        <w:t xml:space="preserve"> בית כור עפר.</w:t>
      </w:r>
    </w:p>
    <w:p w14:paraId="30393048" w14:textId="04AD7BD9" w:rsidR="00542BE5" w:rsidRPr="00E64DC0" w:rsidRDefault="00542BE5" w:rsidP="00E64DC0">
      <w:pPr>
        <w:rPr>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 ע"</w:t>
      </w:r>
      <w:r>
        <w:rPr>
          <w:rFonts w:cs="Arial" w:hint="cs"/>
          <w:b/>
          <w:bCs/>
          <w:rtl/>
        </w:rPr>
        <w:t>ב</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Pr>
          <w:rFonts w:hint="cs"/>
          <w:rtl/>
        </w:rPr>
        <w:t xml:space="preserve"> </w:t>
      </w:r>
      <w:r>
        <w:rPr>
          <w:rFonts w:cs="Arial"/>
          <w:rtl/>
        </w:rPr>
        <w:t>על מנת שיש לי בית כור עפר - הרי זו מקודשת, ויש לו.</w:t>
      </w:r>
      <w:r w:rsidR="00444FCA">
        <w:rPr>
          <w:rFonts w:cs="Arial" w:hint="cs"/>
          <w:rtl/>
        </w:rPr>
        <w:t>.</w:t>
      </w:r>
      <w:r>
        <w:rPr>
          <w:rFonts w:cs="Arial"/>
          <w:rtl/>
        </w:rPr>
        <w:t xml:space="preserve">. </w:t>
      </w:r>
      <w:r w:rsidR="00E64DC0">
        <w:rPr>
          <w:rFonts w:hint="cs"/>
          <w:rtl/>
        </w:rPr>
        <w:t xml:space="preserve">      </w:t>
      </w:r>
      <w:r w:rsidRPr="00E64DC0">
        <w:rPr>
          <w:rFonts w:cs="Arial"/>
          <w:u w:val="double"/>
          <w:rtl/>
        </w:rPr>
        <w:t>גמ'</w:t>
      </w:r>
      <w:r w:rsidR="00E64DC0">
        <w:rPr>
          <w:rFonts w:cs="Arial" w:hint="cs"/>
          <w:rtl/>
        </w:rPr>
        <w:t>:</w:t>
      </w:r>
      <w:r>
        <w:rPr>
          <w:rFonts w:cs="Arial"/>
          <w:rtl/>
        </w:rPr>
        <w:t xml:space="preserve"> וניחוש שמא יש לו! ועוד תניא: חיישינן שמא יש לו! ל"ק: הא בקידושי ודאי, הא בקידושי ספק.</w:t>
      </w:r>
    </w:p>
    <w:p w14:paraId="30CC7DA5" w14:textId="4F6B5D50" w:rsidR="00C76F7B" w:rsidRPr="00C76F7B" w:rsidRDefault="00C76F7B" w:rsidP="00C76F7B">
      <w:pPr>
        <w:rPr>
          <w:u w:val="single"/>
          <w:rtl/>
        </w:rPr>
      </w:pPr>
      <w:r>
        <w:rPr>
          <w:rFonts w:hint="cs"/>
          <w:u w:val="single"/>
          <w:rtl/>
        </w:rPr>
        <w:t xml:space="preserve">הרי את מקודשת לי </w:t>
      </w:r>
      <w:r w:rsidR="000422FD" w:rsidRPr="000422FD">
        <w:rPr>
          <w:rFonts w:asciiTheme="minorBidi" w:hAnsiTheme="minorBidi" w:cs="Arial"/>
          <w:u w:val="single"/>
          <w:rtl/>
        </w:rPr>
        <w:t xml:space="preserve">בזה </w:t>
      </w:r>
      <w:r w:rsidRPr="00C76F7B">
        <w:rPr>
          <w:rFonts w:hint="cs"/>
          <w:u w:val="single"/>
          <w:rtl/>
        </w:rPr>
        <w:t xml:space="preserve">על מנת </w:t>
      </w:r>
      <w:r w:rsidR="00F86397">
        <w:rPr>
          <w:rFonts w:hint="cs"/>
          <w:u w:val="single"/>
          <w:rtl/>
        </w:rPr>
        <w:t>שיש לי</w:t>
      </w:r>
      <w:r w:rsidRPr="00C76F7B">
        <w:rPr>
          <w:rFonts w:hint="cs"/>
          <w:u w:val="single"/>
          <w:rtl/>
        </w:rPr>
        <w:t xml:space="preserve"> בית כור עפר:</w:t>
      </w:r>
    </w:p>
    <w:p w14:paraId="21DB7E7B" w14:textId="0E74D939" w:rsidR="00943C93" w:rsidRPr="002E63B8" w:rsidRDefault="00943C93"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(פ"ז ה"</w:t>
      </w:r>
      <w:r w:rsidR="00444FCA">
        <w:rPr>
          <w:rFonts w:asciiTheme="minorBidi" w:hAnsiTheme="minorBidi" w:cs="Arial" w:hint="cs"/>
          <w:sz w:val="16"/>
          <w:szCs w:val="16"/>
          <w:rtl/>
        </w:rPr>
        <w:t>ב</w:t>
      </w:r>
      <w:r>
        <w:rPr>
          <w:rFonts w:asciiTheme="minorBidi" w:hAnsiTheme="minorBidi" w:cs="Arial" w:hint="cs"/>
          <w:sz w:val="16"/>
          <w:szCs w:val="16"/>
          <w:rtl/>
        </w:rPr>
        <w:t>)</w:t>
      </w:r>
      <w:r>
        <w:rPr>
          <w:rFonts w:asciiTheme="minorBidi" w:hAnsiTheme="minorBidi" w:cs="Arial" w:hint="cs"/>
          <w:rtl/>
        </w:rPr>
        <w:t>-</w:t>
      </w:r>
      <w:r w:rsidRPr="00943C93">
        <w:rPr>
          <w:rFonts w:cs="Arial"/>
          <w:rtl/>
        </w:rPr>
        <w:t xml:space="preserve"> </w:t>
      </w:r>
      <w:r w:rsidR="00444FCA" w:rsidRPr="00444FCA">
        <w:rPr>
          <w:rFonts w:cs="Arial"/>
          <w:rtl/>
        </w:rPr>
        <w:t xml:space="preserve">האומר לאשה הרי את מקודשת לי בזה על מנת שיש לי מאתים זוז או בית כור עפר, אם יש שם עדים שיש לו </w:t>
      </w:r>
      <w:r w:rsidR="00444FCA">
        <w:rPr>
          <w:rFonts w:cs="Arial" w:hint="cs"/>
          <w:rtl/>
        </w:rPr>
        <w:t xml:space="preserve">- </w:t>
      </w:r>
      <w:r w:rsidR="00444FCA" w:rsidRPr="00444FCA">
        <w:rPr>
          <w:rFonts w:cs="Arial"/>
          <w:rtl/>
        </w:rPr>
        <w:t>הרי זו מקודשת</w:t>
      </w:r>
      <w:r w:rsidR="00444FCA">
        <w:rPr>
          <w:rFonts w:cs="Arial" w:hint="cs"/>
          <w:rtl/>
        </w:rPr>
        <w:t>.</w:t>
      </w:r>
      <w:r w:rsidR="00444FCA" w:rsidRPr="00444FCA">
        <w:rPr>
          <w:rFonts w:cs="Arial"/>
          <w:rtl/>
        </w:rPr>
        <w:t xml:space="preserve"> ואם אין לו </w:t>
      </w:r>
      <w:r w:rsidR="00444FCA">
        <w:rPr>
          <w:rFonts w:cs="Arial" w:hint="cs"/>
          <w:rtl/>
        </w:rPr>
        <w:t xml:space="preserve">- </w:t>
      </w:r>
      <w:r w:rsidR="00444FCA" w:rsidRPr="00444FCA">
        <w:rPr>
          <w:rFonts w:cs="Arial"/>
          <w:rtl/>
        </w:rPr>
        <w:t>הרי זו מקודשת מספק</w:t>
      </w:r>
      <w:r w:rsidR="00444FCA">
        <w:rPr>
          <w:rFonts w:cs="Arial" w:hint="cs"/>
          <w:rtl/>
        </w:rPr>
        <w:t>,</w:t>
      </w:r>
      <w:r w:rsidR="00444FCA" w:rsidRPr="00444FCA">
        <w:rPr>
          <w:rFonts w:cs="Arial"/>
          <w:rtl/>
        </w:rPr>
        <w:t xml:space="preserve"> שמא יש לו והוא אומר אין לי כדי לקלקלה</w:t>
      </w:r>
      <w:r w:rsidRPr="0040399E">
        <w:rPr>
          <w:rFonts w:cs="Arial"/>
          <w:rtl/>
        </w:rPr>
        <w:t>.</w:t>
      </w:r>
      <w:r w:rsidR="00444FCA" w:rsidRPr="00444FCA">
        <w:rPr>
          <w:rFonts w:asciiTheme="minorBidi" w:hAnsiTheme="minorBidi" w:hint="cs"/>
          <w:color w:val="E36C0A" w:themeColor="accent6" w:themeShade="BF"/>
          <w:rtl/>
        </w:rPr>
        <w:t xml:space="preserve"> (וכ"פ בשו"ע)</w:t>
      </w:r>
    </w:p>
    <w:p w14:paraId="70BCCDAC"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890B37E" w14:textId="74F0F183" w:rsidR="00A760BE" w:rsidRDefault="00B60E61" w:rsidP="00B60E61">
      <w:pPr>
        <w:rPr>
          <w:rFonts w:asciiTheme="minorBidi" w:hAnsiTheme="minorBidi" w:cs="Arial"/>
          <w:rtl/>
        </w:rPr>
      </w:pPr>
      <w:r w:rsidRPr="001B488D">
        <w:rPr>
          <w:rFonts w:asciiTheme="minorBidi" w:hAnsiTheme="minorBidi" w:cs="Arial"/>
          <w:rtl/>
        </w:rPr>
        <w:t>ע</w:t>
      </w:r>
      <w:r w:rsidR="00C76F7B">
        <w:rPr>
          <w:rFonts w:asciiTheme="minorBidi" w:hAnsiTheme="minorBidi" w:cs="Arial" w:hint="cs"/>
          <w:rtl/>
        </w:rPr>
        <w:t xml:space="preserve">ל </w:t>
      </w:r>
      <w:r w:rsidRPr="001B488D">
        <w:rPr>
          <w:rFonts w:asciiTheme="minorBidi" w:hAnsiTheme="minorBidi" w:cs="Arial"/>
          <w:rtl/>
        </w:rPr>
        <w:t>מ</w:t>
      </w:r>
      <w:r w:rsidR="00C76F7B">
        <w:rPr>
          <w:rFonts w:asciiTheme="minorBidi" w:hAnsiTheme="minorBidi" w:cs="Arial" w:hint="cs"/>
          <w:rtl/>
        </w:rPr>
        <w:t>נת</w:t>
      </w:r>
      <w:r w:rsidRPr="001B488D">
        <w:rPr>
          <w:rFonts w:asciiTheme="minorBidi" w:hAnsiTheme="minorBidi" w:cs="Arial"/>
          <w:rtl/>
        </w:rPr>
        <w:t xml:space="preserve"> שיש לי בית כור עפר, אם יש עדים שיש לו, הרי זו מקודשת</w:t>
      </w:r>
      <w:r w:rsidR="00943C93">
        <w:rPr>
          <w:rFonts w:asciiTheme="minorBidi" w:hAnsiTheme="minorBidi" w:cs="Arial" w:hint="cs"/>
          <w:rtl/>
        </w:rPr>
        <w:t>.</w:t>
      </w:r>
      <w:r w:rsidRPr="001B488D">
        <w:rPr>
          <w:rFonts w:asciiTheme="minorBidi" w:hAnsiTheme="minorBidi" w:cs="Arial"/>
          <w:rtl/>
        </w:rPr>
        <w:t xml:space="preserve"> ואם לאו, הרי זו מקודשת מספק, שמא יש לו והוא אומר: אין לי, כדי לקלקלה.</w:t>
      </w:r>
    </w:p>
    <w:p w14:paraId="162B3B7E" w14:textId="6AA2F4A8" w:rsidR="00B60E61" w:rsidRPr="001B488D" w:rsidRDefault="00B60E61" w:rsidP="00B60E61">
      <w:pPr>
        <w:rPr>
          <w:rFonts w:asciiTheme="minorBidi" w:hAnsiTheme="minorBidi"/>
          <w:rtl/>
        </w:rPr>
      </w:pPr>
      <w:r w:rsidRPr="001B488D">
        <w:rPr>
          <w:rFonts w:asciiTheme="minorBidi" w:hAnsiTheme="minorBidi" w:cs="Arial"/>
          <w:rtl/>
        </w:rPr>
        <w:t xml:space="preserve"> </w:t>
      </w:r>
    </w:p>
    <w:p w14:paraId="13961BEE" w14:textId="21DA2124" w:rsidR="00B60E61" w:rsidRPr="000422FD" w:rsidRDefault="00B60E61" w:rsidP="000422FD">
      <w:pPr>
        <w:pStyle w:val="2"/>
        <w:rPr>
          <w:rtl/>
        </w:rPr>
      </w:pPr>
      <w:r w:rsidRPr="000422FD">
        <w:rPr>
          <w:rtl/>
        </w:rPr>
        <w:t>סעיף כ</w:t>
      </w:r>
      <w:r w:rsidR="00E64DC0" w:rsidRPr="000422FD">
        <w:rPr>
          <w:rFonts w:hint="cs"/>
          <w:rtl/>
        </w:rPr>
        <w:t xml:space="preserve">: </w:t>
      </w:r>
      <w:r w:rsidR="000422FD">
        <w:rPr>
          <w:rFonts w:hint="cs"/>
          <w:rtl/>
        </w:rPr>
        <w:t xml:space="preserve">האמ"ל </w:t>
      </w:r>
      <w:r w:rsidR="000422FD" w:rsidRPr="000422FD">
        <w:rPr>
          <w:rtl/>
        </w:rPr>
        <w:t>על מנת שיש לי בית כור עפר במקום פלוני</w:t>
      </w:r>
      <w:r w:rsidR="000422FD" w:rsidRPr="000422FD">
        <w:rPr>
          <w:rFonts w:hint="cs"/>
          <w:rtl/>
        </w:rPr>
        <w:t>.</w:t>
      </w:r>
    </w:p>
    <w:p w14:paraId="613D9205" w14:textId="3DA9DFB8" w:rsidR="00444FCA" w:rsidRPr="00E64DC0" w:rsidRDefault="00444FCA" w:rsidP="00444FCA">
      <w:pPr>
        <w:rPr>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 ע"</w:t>
      </w:r>
      <w:r>
        <w:rPr>
          <w:rFonts w:cs="Arial" w:hint="cs"/>
          <w:b/>
          <w:bCs/>
          <w:rtl/>
        </w:rPr>
        <w:t>ב</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Pr>
          <w:rFonts w:hint="cs"/>
          <w:rtl/>
        </w:rPr>
        <w:t xml:space="preserve"> </w:t>
      </w:r>
      <w:r>
        <w:rPr>
          <w:rFonts w:cs="Arial"/>
          <w:rtl/>
        </w:rPr>
        <w:t>על מנת שיש לי בית כור עפר - הרי זו מקודשת, ויש לו.</w:t>
      </w:r>
      <w:r w:rsidRPr="00444FCA">
        <w:rPr>
          <w:rtl/>
        </w:rPr>
        <w:t xml:space="preserve"> </w:t>
      </w:r>
      <w:r w:rsidRPr="00444FCA">
        <w:rPr>
          <w:rFonts w:cs="Arial"/>
          <w:rtl/>
        </w:rPr>
        <w:t>על מנת שיש לי במקום פלוני, אם יש לו באותו מקום - מקודשת, ואם לאו - אינה מקודשת.</w:t>
      </w:r>
      <w:r>
        <w:rPr>
          <w:rFonts w:cs="Arial" w:hint="cs"/>
          <w:rtl/>
        </w:rPr>
        <w:t>..</w:t>
      </w:r>
      <w:r w:rsidRPr="00444FCA">
        <w:rPr>
          <w:rFonts w:cs="Arial"/>
          <w:rtl/>
        </w:rPr>
        <w:t xml:space="preserve"> </w:t>
      </w:r>
      <w:r>
        <w:rPr>
          <w:rFonts w:cs="Arial"/>
          <w:rtl/>
        </w:rPr>
        <w:t xml:space="preserve"> </w:t>
      </w:r>
      <w:r>
        <w:rPr>
          <w:rFonts w:hint="cs"/>
          <w:rtl/>
        </w:rPr>
        <w:t xml:space="preserve">      </w:t>
      </w:r>
      <w:r w:rsidRPr="00E64DC0">
        <w:rPr>
          <w:rFonts w:cs="Arial"/>
          <w:u w:val="double"/>
          <w:rtl/>
        </w:rPr>
        <w:t>גמ'</w:t>
      </w:r>
      <w:r>
        <w:rPr>
          <w:rFonts w:cs="Arial" w:hint="cs"/>
          <w:rtl/>
        </w:rPr>
        <w:t>:</w:t>
      </w:r>
      <w:r>
        <w:rPr>
          <w:rFonts w:cs="Arial"/>
          <w:rtl/>
        </w:rPr>
        <w:t xml:space="preserve"> </w:t>
      </w:r>
      <w:r w:rsidRPr="00444FCA">
        <w:rPr>
          <w:rFonts w:cs="Arial"/>
          <w:rtl/>
        </w:rPr>
        <w:t>על מנת שיש לי במקום פלוני, אם יש לו וכו'. פשיטא! מהו דתימא, אמר לה מאי נפקא לך מינה</w:t>
      </w:r>
      <w:r w:rsidR="000422FD">
        <w:rPr>
          <w:rStyle w:val="a7"/>
          <w:rFonts w:cs="Arial"/>
          <w:rtl/>
        </w:rPr>
        <w:footnoteReference w:id="1050"/>
      </w:r>
      <w:r w:rsidRPr="00444FCA">
        <w:rPr>
          <w:rFonts w:cs="Arial"/>
          <w:rtl/>
        </w:rPr>
        <w:t>? אנא טרחנא ומייתינא</w:t>
      </w:r>
      <w:r w:rsidR="000422FD">
        <w:rPr>
          <w:rStyle w:val="a7"/>
          <w:rFonts w:cs="Arial"/>
          <w:rtl/>
        </w:rPr>
        <w:footnoteReference w:id="1051"/>
      </w:r>
      <w:r w:rsidRPr="00444FCA">
        <w:rPr>
          <w:rFonts w:cs="Arial"/>
          <w:rtl/>
        </w:rPr>
        <w:t>, קמשמע לן</w:t>
      </w:r>
      <w:r>
        <w:rPr>
          <w:rFonts w:cs="Arial"/>
          <w:rtl/>
        </w:rPr>
        <w:t>.</w:t>
      </w:r>
    </w:p>
    <w:p w14:paraId="7717AE1E" w14:textId="61877D24" w:rsidR="00993D7C" w:rsidRPr="000422FD" w:rsidRDefault="000422FD" w:rsidP="00444FCA">
      <w:pPr>
        <w:rPr>
          <w:rFonts w:asciiTheme="minorBidi" w:hAnsiTheme="minorBidi"/>
          <w:u w:val="single"/>
        </w:rPr>
      </w:pPr>
      <w:r w:rsidRPr="000422FD">
        <w:rPr>
          <w:rFonts w:asciiTheme="minorBidi" w:hAnsiTheme="minorBidi" w:cs="Arial"/>
          <w:u w:val="single"/>
          <w:rtl/>
        </w:rPr>
        <w:t>הרי את מקודשת לי בזה על מנת שיש לי בית כור עפר במקום פלוני</w:t>
      </w:r>
      <w:r w:rsidRPr="000422FD">
        <w:rPr>
          <w:rFonts w:asciiTheme="minorBidi" w:hAnsiTheme="minorBidi" w:hint="cs"/>
          <w:u w:val="single"/>
          <w:rtl/>
        </w:rPr>
        <w:t>:</w:t>
      </w:r>
    </w:p>
    <w:p w14:paraId="097B8CAE" w14:textId="2D8032C9" w:rsidR="002B06C4" w:rsidRPr="002B06C4" w:rsidRDefault="002B06C4" w:rsidP="00BF4F5C">
      <w:pPr>
        <w:pStyle w:val="ab"/>
        <w:numPr>
          <w:ilvl w:val="0"/>
          <w:numId w:val="55"/>
        </w:numPr>
        <w:rPr>
          <w:rFonts w:asciiTheme="minorBidi" w:hAnsiTheme="minorBidi"/>
          <w:rtl/>
        </w:rPr>
      </w:pPr>
      <w:r>
        <w:rPr>
          <w:rFonts w:asciiTheme="minorBidi" w:hAnsiTheme="minorBidi" w:cs="Arial" w:hint="cs"/>
          <w:rtl/>
        </w:rPr>
        <w:t xml:space="preserve">רמב"ם </w:t>
      </w:r>
      <w:r>
        <w:rPr>
          <w:rFonts w:asciiTheme="minorBidi" w:hAnsiTheme="minorBidi" w:cs="Arial" w:hint="cs"/>
          <w:sz w:val="16"/>
          <w:szCs w:val="16"/>
          <w:rtl/>
        </w:rPr>
        <w:t>(פ"ז ה"ג)</w:t>
      </w:r>
      <w:r>
        <w:rPr>
          <w:rFonts w:asciiTheme="minorBidi" w:hAnsiTheme="minorBidi" w:cs="Arial" w:hint="cs"/>
          <w:rtl/>
        </w:rPr>
        <w:t xml:space="preserve">- </w:t>
      </w:r>
      <w:r w:rsidRPr="00F847C6">
        <w:rPr>
          <w:rFonts w:asciiTheme="minorBidi" w:hAnsiTheme="minorBidi" w:cs="Arial"/>
          <w:rtl/>
        </w:rPr>
        <w:t xml:space="preserve">הרי את מקודשת לי בזה על מנת שיש לי מאתים זוז או בית כור עפר במקום פלוני, אם יש לו באותו מקום </w:t>
      </w:r>
      <w:r>
        <w:rPr>
          <w:rFonts w:asciiTheme="minorBidi" w:hAnsiTheme="minorBidi" w:cs="Arial" w:hint="cs"/>
          <w:rtl/>
        </w:rPr>
        <w:t xml:space="preserve">- </w:t>
      </w:r>
      <w:r w:rsidRPr="00F847C6">
        <w:rPr>
          <w:rFonts w:asciiTheme="minorBidi" w:hAnsiTheme="minorBidi" w:cs="Arial"/>
          <w:rtl/>
        </w:rPr>
        <w:t xml:space="preserve">הרי זו מקודשת, ואם אין לו באותו מקום שאמר </w:t>
      </w:r>
      <w:r>
        <w:rPr>
          <w:rFonts w:asciiTheme="minorBidi" w:hAnsiTheme="minorBidi" w:cs="Arial" w:hint="cs"/>
          <w:rtl/>
        </w:rPr>
        <w:t xml:space="preserve">- </w:t>
      </w:r>
      <w:r w:rsidRPr="00F847C6">
        <w:rPr>
          <w:rFonts w:asciiTheme="minorBidi" w:hAnsiTheme="minorBidi" w:cs="Arial"/>
          <w:rtl/>
        </w:rPr>
        <w:t>הרי זו מקודשת מספק</w:t>
      </w:r>
      <w:r>
        <w:rPr>
          <w:rStyle w:val="a7"/>
          <w:rFonts w:asciiTheme="minorBidi" w:hAnsiTheme="minorBidi" w:cs="Arial"/>
          <w:rtl/>
        </w:rPr>
        <w:footnoteReference w:id="1052"/>
      </w:r>
      <w:r>
        <w:rPr>
          <w:rFonts w:asciiTheme="minorBidi" w:hAnsiTheme="minorBidi" w:cs="Arial" w:hint="cs"/>
          <w:rtl/>
        </w:rPr>
        <w:t>,</w:t>
      </w:r>
      <w:r w:rsidRPr="00F847C6">
        <w:rPr>
          <w:rFonts w:asciiTheme="minorBidi" w:hAnsiTheme="minorBidi" w:cs="Arial"/>
          <w:rtl/>
        </w:rPr>
        <w:t xml:space="preserve"> שמא יש לו שם והוא מתכוין לקלקלה. </w:t>
      </w:r>
      <w:r w:rsidRPr="0044196C">
        <w:rPr>
          <w:rFonts w:cs="Arial" w:hint="cs"/>
          <w:color w:val="E36C0A" w:themeColor="accent6" w:themeShade="BF"/>
          <w:rtl/>
        </w:rPr>
        <w:t>(וכ"פ בשו"ע</w:t>
      </w:r>
      <w:r w:rsidRPr="0044196C">
        <w:rPr>
          <w:rFonts w:cs="Arial" w:hint="cs"/>
          <w:color w:val="E36C0A" w:themeColor="accent6" w:themeShade="BF"/>
          <w:sz w:val="16"/>
          <w:szCs w:val="16"/>
          <w:rtl/>
        </w:rPr>
        <w:t xml:space="preserve"> </w:t>
      </w:r>
      <w:r>
        <w:rPr>
          <w:rFonts w:cs="Arial" w:hint="cs"/>
          <w:sz w:val="16"/>
          <w:szCs w:val="16"/>
          <w:rtl/>
        </w:rPr>
        <w:t xml:space="preserve">[כאן ובסע' </w:t>
      </w:r>
      <w:r w:rsidR="00712E39">
        <w:rPr>
          <w:rFonts w:cs="Arial" w:hint="cs"/>
          <w:sz w:val="16"/>
          <w:szCs w:val="16"/>
          <w:rtl/>
        </w:rPr>
        <w:t>יז</w:t>
      </w:r>
      <w:r>
        <w:rPr>
          <w:rFonts w:cs="Arial" w:hint="cs"/>
          <w:sz w:val="16"/>
          <w:szCs w:val="16"/>
          <w:rtl/>
        </w:rPr>
        <w:t>]</w:t>
      </w:r>
      <w:r w:rsidRPr="0044196C">
        <w:rPr>
          <w:rFonts w:cs="Arial" w:hint="cs"/>
          <w:color w:val="E36C0A" w:themeColor="accent6" w:themeShade="BF"/>
          <w:rtl/>
        </w:rPr>
        <w:t>)</w:t>
      </w:r>
    </w:p>
    <w:p w14:paraId="6C9F7C09" w14:textId="77777777" w:rsidR="000422FD" w:rsidRPr="000422FD" w:rsidRDefault="00943C93" w:rsidP="00BF4F5C">
      <w:pPr>
        <w:pStyle w:val="ab"/>
        <w:numPr>
          <w:ilvl w:val="0"/>
          <w:numId w:val="55"/>
        </w:numPr>
        <w:rPr>
          <w:rFonts w:asciiTheme="minorBidi" w:hAnsiTheme="minorBidi"/>
        </w:rPr>
      </w:pPr>
      <w:r>
        <w:rPr>
          <w:rFonts w:asciiTheme="minorBidi" w:hAnsiTheme="minorBidi" w:cs="Arial" w:hint="cs"/>
          <w:rtl/>
        </w:rPr>
        <w:t>רא"ש</w:t>
      </w:r>
      <w:r>
        <w:rPr>
          <w:rFonts w:asciiTheme="minorBidi" w:hAnsiTheme="minorBidi" w:cs="Arial" w:hint="cs"/>
          <w:sz w:val="16"/>
          <w:szCs w:val="16"/>
          <w:rtl/>
        </w:rPr>
        <w:t xml:space="preserve"> (סי' </w:t>
      </w:r>
      <w:r w:rsidR="000422FD">
        <w:rPr>
          <w:rFonts w:asciiTheme="minorBidi" w:hAnsiTheme="minorBidi" w:cs="Arial" w:hint="cs"/>
          <w:sz w:val="16"/>
          <w:szCs w:val="16"/>
          <w:rtl/>
        </w:rPr>
        <w:t>ה</w:t>
      </w:r>
      <w:r>
        <w:rPr>
          <w:rFonts w:asciiTheme="minorBidi" w:hAnsiTheme="minorBidi" w:cs="Arial" w:hint="cs"/>
          <w:sz w:val="16"/>
          <w:szCs w:val="16"/>
          <w:rtl/>
        </w:rPr>
        <w:t>)</w:t>
      </w:r>
      <w:r>
        <w:rPr>
          <w:rFonts w:asciiTheme="minorBidi" w:hAnsiTheme="minorBidi" w:cs="Arial" w:hint="cs"/>
          <w:rtl/>
        </w:rPr>
        <w:t xml:space="preserve">- </w:t>
      </w:r>
      <w:r w:rsidR="00444FCA">
        <w:rPr>
          <w:rFonts w:asciiTheme="minorBidi" w:hAnsiTheme="minorBidi" w:cs="Arial" w:hint="cs"/>
          <w:rtl/>
        </w:rPr>
        <w:t>ע</w:t>
      </w:r>
      <w:r w:rsidR="00444FCA" w:rsidRPr="001B488D">
        <w:rPr>
          <w:rFonts w:asciiTheme="minorBidi" w:hAnsiTheme="minorBidi" w:cs="Arial"/>
          <w:rtl/>
        </w:rPr>
        <w:t>"מ שיש לי בית כור עפר במקום פלוני</w:t>
      </w:r>
      <w:r w:rsidR="00444FCA">
        <w:rPr>
          <w:rFonts w:asciiTheme="minorBidi" w:hAnsiTheme="minorBidi" w:cs="Arial" w:hint="cs"/>
          <w:rtl/>
        </w:rPr>
        <w:t>,</w:t>
      </w:r>
      <w:r w:rsidR="00444FCA" w:rsidRPr="001B488D">
        <w:rPr>
          <w:rFonts w:asciiTheme="minorBidi" w:hAnsiTheme="minorBidi" w:cs="Arial"/>
          <w:rtl/>
        </w:rPr>
        <w:t xml:space="preserve"> אם יש לו באותו מקום </w:t>
      </w:r>
      <w:r w:rsidR="00444FCA">
        <w:rPr>
          <w:rFonts w:asciiTheme="minorBidi" w:hAnsiTheme="minorBidi" w:cs="Arial" w:hint="cs"/>
          <w:rtl/>
        </w:rPr>
        <w:t xml:space="preserve">- </w:t>
      </w:r>
      <w:r w:rsidR="00444FCA" w:rsidRPr="001B488D">
        <w:rPr>
          <w:rFonts w:asciiTheme="minorBidi" w:hAnsiTheme="minorBidi" w:cs="Arial"/>
          <w:rtl/>
        </w:rPr>
        <w:t>מקודשת</w:t>
      </w:r>
      <w:r w:rsidR="00444FCA">
        <w:rPr>
          <w:rFonts w:asciiTheme="minorBidi" w:hAnsiTheme="minorBidi" w:cs="Arial" w:hint="cs"/>
          <w:rtl/>
        </w:rPr>
        <w:t>.</w:t>
      </w:r>
      <w:r w:rsidR="00444FCA" w:rsidRPr="001B488D">
        <w:rPr>
          <w:rFonts w:asciiTheme="minorBidi" w:hAnsiTheme="minorBidi" w:cs="Arial"/>
          <w:rtl/>
        </w:rPr>
        <w:t xml:space="preserve"> ואם אין לו באותו מקום</w:t>
      </w:r>
      <w:r w:rsidR="00444FCA">
        <w:rPr>
          <w:rFonts w:asciiTheme="minorBidi" w:hAnsiTheme="minorBidi" w:cs="Arial" w:hint="cs"/>
          <w:rtl/>
        </w:rPr>
        <w:t>...</w:t>
      </w:r>
      <w:r w:rsidR="00444FCA" w:rsidRPr="001B488D">
        <w:rPr>
          <w:rFonts w:asciiTheme="minorBidi" w:hAnsiTheme="minorBidi" w:cs="Arial"/>
          <w:rtl/>
        </w:rPr>
        <w:t xml:space="preserve"> </w:t>
      </w:r>
      <w:r w:rsidR="00444FCA">
        <w:rPr>
          <w:rFonts w:asciiTheme="minorBidi" w:hAnsiTheme="minorBidi" w:cs="Arial" w:hint="cs"/>
          <w:rtl/>
        </w:rPr>
        <w:t xml:space="preserve">- </w:t>
      </w:r>
      <w:r w:rsidR="00444FCA" w:rsidRPr="001B488D">
        <w:rPr>
          <w:rFonts w:asciiTheme="minorBidi" w:hAnsiTheme="minorBidi" w:cs="Arial"/>
          <w:rtl/>
        </w:rPr>
        <w:t>אפי' ספק קידושין לא הוו</w:t>
      </w:r>
      <w:r w:rsidR="00444FCA">
        <w:rPr>
          <w:rFonts w:asciiTheme="minorBidi" w:hAnsiTheme="minorBidi" w:cs="Arial" w:hint="cs"/>
          <w:sz w:val="16"/>
          <w:szCs w:val="16"/>
          <w:rtl/>
        </w:rPr>
        <w:t xml:space="preserve"> (ל' הטור בשמו)</w:t>
      </w:r>
      <w:r w:rsidR="00444FCA">
        <w:rPr>
          <w:rFonts w:asciiTheme="minorBidi" w:hAnsiTheme="minorBidi" w:cs="Arial" w:hint="cs"/>
          <w:rtl/>
        </w:rPr>
        <w:t>.</w:t>
      </w:r>
    </w:p>
    <w:p w14:paraId="19EE4020" w14:textId="0FE096A6" w:rsidR="000422FD" w:rsidRPr="000422FD" w:rsidRDefault="000422FD" w:rsidP="000422FD">
      <w:pPr>
        <w:ind w:left="360"/>
        <w:rPr>
          <w:rFonts w:asciiTheme="minorBidi" w:hAnsiTheme="minorBidi"/>
          <w:u w:val="dotted"/>
        </w:rPr>
      </w:pPr>
      <w:r w:rsidRPr="000422FD">
        <w:rPr>
          <w:rFonts w:asciiTheme="minorBidi" w:hAnsiTheme="minorBidi" w:hint="cs"/>
          <w:u w:val="dotted"/>
          <w:rtl/>
        </w:rPr>
        <w:t>ומה הדין אם יש לו בית כור עפר במקום אחר שקרוב יותר מהמקום שאמר לה:</w:t>
      </w:r>
    </w:p>
    <w:p w14:paraId="1582BEDB" w14:textId="6D1FB8F9" w:rsidR="00506868" w:rsidRDefault="00506868" w:rsidP="00BF4F5C">
      <w:pPr>
        <w:pStyle w:val="ab"/>
        <w:numPr>
          <w:ilvl w:val="0"/>
          <w:numId w:val="55"/>
        </w:numPr>
        <w:rPr>
          <w:rFonts w:asciiTheme="minorBidi" w:hAnsiTheme="minorBidi"/>
        </w:rPr>
      </w:pPr>
      <w:r w:rsidRPr="000422FD">
        <w:rPr>
          <w:rFonts w:cs="Arial"/>
          <w:rtl/>
        </w:rPr>
        <w:t xml:space="preserve">ר"ן </w:t>
      </w:r>
      <w:r w:rsidRPr="000422FD">
        <w:rPr>
          <w:rFonts w:cs="Arial"/>
          <w:sz w:val="16"/>
          <w:szCs w:val="16"/>
          <w:rtl/>
        </w:rPr>
        <w:t>(כה. ד"ה על מנת שיש)</w:t>
      </w:r>
      <w:r w:rsidR="000422FD">
        <w:rPr>
          <w:rFonts w:cs="Arial" w:hint="cs"/>
          <w:rtl/>
        </w:rPr>
        <w:t>-</w:t>
      </w:r>
      <w:r w:rsidRPr="000422FD">
        <w:rPr>
          <w:rFonts w:cs="Arial"/>
          <w:rtl/>
        </w:rPr>
        <w:t xml:space="preserve"> </w:t>
      </w:r>
      <w:r w:rsidR="000422FD">
        <w:rPr>
          <w:rFonts w:cs="Arial" w:hint="cs"/>
          <w:rtl/>
        </w:rPr>
        <w:t>כתב</w:t>
      </w:r>
      <w:r w:rsidRPr="000422FD">
        <w:rPr>
          <w:rFonts w:cs="Arial"/>
          <w:rtl/>
        </w:rPr>
        <w:t xml:space="preserve"> הרשב"א (ס: ד"ה מהו) דמדקאמר אנא טרחנא ומייתינא משמע דוקא כשאין לו קרוב באותו מקום</w:t>
      </w:r>
      <w:r w:rsidR="00540F00" w:rsidRPr="000422FD">
        <w:rPr>
          <w:rFonts w:cs="Arial" w:hint="cs"/>
          <w:rtl/>
        </w:rPr>
        <w:t>,</w:t>
      </w:r>
      <w:r w:rsidRPr="000422FD">
        <w:rPr>
          <w:rFonts w:cs="Arial"/>
          <w:rtl/>
        </w:rPr>
        <w:t xml:space="preserve"> אלא רחוק ממנו</w:t>
      </w:r>
      <w:r w:rsidR="00540F00" w:rsidRPr="000422FD">
        <w:rPr>
          <w:rFonts w:cs="Arial" w:hint="cs"/>
          <w:rtl/>
        </w:rPr>
        <w:t>,</w:t>
      </w:r>
      <w:r w:rsidRPr="000422FD">
        <w:rPr>
          <w:rFonts w:cs="Arial"/>
          <w:rtl/>
        </w:rPr>
        <w:t xml:space="preserve"> ולפיכך היא מקפדת לפעמים שהיא רוצה ליהנות בו וטורחת בהילוכה</w:t>
      </w:r>
      <w:r w:rsidR="00540F00" w:rsidRPr="000422FD">
        <w:rPr>
          <w:rFonts w:cs="Arial" w:hint="cs"/>
          <w:rtl/>
        </w:rPr>
        <w:t>.</w:t>
      </w:r>
      <w:r w:rsidRPr="000422FD">
        <w:rPr>
          <w:rFonts w:cs="Arial"/>
          <w:rtl/>
        </w:rPr>
        <w:t xml:space="preserve"> אבל יש לו במקום בקרוב מקום כמוהו </w:t>
      </w:r>
      <w:r w:rsidR="00540F00" w:rsidRPr="000422FD">
        <w:rPr>
          <w:rFonts w:cs="Arial" w:hint="cs"/>
          <w:rtl/>
        </w:rPr>
        <w:t xml:space="preserve">- </w:t>
      </w:r>
      <w:r w:rsidRPr="000422FD">
        <w:rPr>
          <w:rFonts w:cs="Arial"/>
          <w:rtl/>
        </w:rPr>
        <w:t>מקודשת ואע</w:t>
      </w:r>
      <w:r w:rsidR="00540F00" w:rsidRPr="000422FD">
        <w:rPr>
          <w:rFonts w:cs="Arial" w:hint="cs"/>
          <w:rtl/>
        </w:rPr>
        <w:t>"</w:t>
      </w:r>
      <w:r w:rsidRPr="000422FD">
        <w:rPr>
          <w:rFonts w:cs="Arial"/>
          <w:rtl/>
        </w:rPr>
        <w:t>פ שהתנה עמה בפירוש על מנת שיש לי במקום פלוני</w:t>
      </w:r>
      <w:r w:rsidR="00540F00" w:rsidRPr="000422FD">
        <w:rPr>
          <w:rFonts w:cs="Arial" w:hint="cs"/>
          <w:rtl/>
        </w:rPr>
        <w:t>,</w:t>
      </w:r>
      <w:r w:rsidRPr="000422FD">
        <w:rPr>
          <w:rFonts w:cs="Arial"/>
          <w:rtl/>
        </w:rPr>
        <w:t xml:space="preserve"> כיון דליכא קפידא מקודשת</w:t>
      </w:r>
      <w:r w:rsidR="00540F00" w:rsidRPr="000422FD">
        <w:rPr>
          <w:rFonts w:cs="Arial" w:hint="cs"/>
          <w:rtl/>
        </w:rPr>
        <w:t>,</w:t>
      </w:r>
      <w:r w:rsidRPr="000422FD">
        <w:rPr>
          <w:rFonts w:cs="Arial"/>
          <w:rtl/>
        </w:rPr>
        <w:t xml:space="preserve"> שאין לומר קפידא במה שאין בו הפסד כלל</w:t>
      </w:r>
      <w:r w:rsidR="00540F00" w:rsidRPr="000422FD">
        <w:rPr>
          <w:rFonts w:cs="Arial" w:hint="cs"/>
          <w:rtl/>
        </w:rPr>
        <w:t>.</w:t>
      </w:r>
      <w:r w:rsidRPr="000422FD">
        <w:rPr>
          <w:rFonts w:cs="Arial"/>
          <w:rtl/>
        </w:rPr>
        <w:t xml:space="preserve"> אלו דבריו ז"ל</w:t>
      </w:r>
      <w:r w:rsidR="00540F00" w:rsidRPr="000422FD">
        <w:rPr>
          <w:rFonts w:cs="Arial" w:hint="cs"/>
          <w:rtl/>
        </w:rPr>
        <w:t>,</w:t>
      </w:r>
      <w:r w:rsidRPr="000422FD">
        <w:rPr>
          <w:rFonts w:cs="Arial"/>
          <w:rtl/>
        </w:rPr>
        <w:t xml:space="preserve"> ואינם מחוורים</w:t>
      </w:r>
      <w:r w:rsidR="00540F00" w:rsidRPr="000422FD">
        <w:rPr>
          <w:rFonts w:cs="Arial" w:hint="cs"/>
          <w:rtl/>
        </w:rPr>
        <w:t>,</w:t>
      </w:r>
      <w:r w:rsidRPr="000422FD">
        <w:rPr>
          <w:rFonts w:cs="Arial"/>
          <w:rtl/>
        </w:rPr>
        <w:t xml:space="preserve"> דהא תנן (קידושין מט:) על מנת שביתי רחוק מן המרחץ ונמצא קרוב אינה מקודשת</w:t>
      </w:r>
      <w:r w:rsidR="00540F00" w:rsidRPr="000422FD">
        <w:rPr>
          <w:rFonts w:cs="Arial" w:hint="cs"/>
          <w:rtl/>
        </w:rPr>
        <w:t>,</w:t>
      </w:r>
      <w:r w:rsidRPr="000422FD">
        <w:rPr>
          <w:rFonts w:cs="Arial"/>
          <w:rtl/>
        </w:rPr>
        <w:t xml:space="preserve"> ויהבי' עלה טעמא בירושלמי (פ"ב ה"ב) דיכולה למימר בעיא הוינא מיטרפסא אזלא מיטרפסא אתיא</w:t>
      </w:r>
      <w:r w:rsidR="00540F00" w:rsidRPr="000422FD">
        <w:rPr>
          <w:rFonts w:cs="Arial" w:hint="cs"/>
          <w:rtl/>
        </w:rPr>
        <w:t>.</w:t>
      </w:r>
      <w:r w:rsidRPr="000422FD">
        <w:rPr>
          <w:rFonts w:cs="Arial"/>
          <w:rtl/>
        </w:rPr>
        <w:t xml:space="preserve"> ואף כאן אפילו יש לו במקום אחר קרוב ממנו היא יכולה לומר שרצונה לילך באותו מקום</w:t>
      </w:r>
      <w:r w:rsidR="00540F00" w:rsidRPr="000422FD">
        <w:rPr>
          <w:rFonts w:cs="Arial" w:hint="cs"/>
          <w:rtl/>
        </w:rPr>
        <w:t>.</w:t>
      </w:r>
      <w:r w:rsidRPr="000422FD">
        <w:rPr>
          <w:rFonts w:cs="Arial"/>
          <w:rtl/>
        </w:rPr>
        <w:t xml:space="preserve"> ועוד דמדקאמר ר"ש בפרק האיש מקדש (מח:) אם הטעה לשבח הרי זו מקודשת</w:t>
      </w:r>
      <w:r w:rsidR="002B06C4" w:rsidRPr="000422FD">
        <w:rPr>
          <w:rFonts w:cs="Arial" w:hint="cs"/>
          <w:rtl/>
        </w:rPr>
        <w:t>,</w:t>
      </w:r>
      <w:r w:rsidRPr="000422FD">
        <w:rPr>
          <w:rFonts w:cs="Arial"/>
          <w:rtl/>
        </w:rPr>
        <w:t xml:space="preserve"> מכלל דלת"ק דקי"ל כוותיה אפילו לשבח כל שלא נתקיים התנאי אינה מקודשת</w:t>
      </w:r>
      <w:r w:rsidR="004A1576">
        <w:rPr>
          <w:rStyle w:val="a7"/>
          <w:rtl/>
        </w:rPr>
        <w:footnoteReference w:id="1053"/>
      </w:r>
      <w:r w:rsidR="000422FD">
        <w:rPr>
          <w:rFonts w:cs="Arial" w:hint="cs"/>
          <w:rtl/>
        </w:rPr>
        <w:t>.</w:t>
      </w:r>
    </w:p>
    <w:p w14:paraId="781C8FD0" w14:textId="6C117E48" w:rsidR="000422FD" w:rsidRDefault="000422FD" w:rsidP="000422FD">
      <w:pPr>
        <w:rPr>
          <w:rFonts w:cs="Arial"/>
          <w:rtl/>
        </w:rPr>
      </w:pPr>
      <w:r>
        <w:rPr>
          <w:rFonts w:cs="Arial" w:hint="cs"/>
          <w:u w:val="single"/>
          <w:rtl/>
        </w:rPr>
        <w:t>האמ"ל</w:t>
      </w:r>
      <w:r w:rsidRPr="000422FD">
        <w:rPr>
          <w:rFonts w:cs="Arial"/>
          <w:u w:val="single"/>
          <w:rtl/>
        </w:rPr>
        <w:t xml:space="preserve"> בדינר של כסף ונמצא זהב</w:t>
      </w:r>
      <w:r>
        <w:rPr>
          <w:rFonts w:cs="Arial" w:hint="cs"/>
          <w:u w:val="single"/>
          <w:rtl/>
        </w:rPr>
        <w:t>, וכ</w:t>
      </w:r>
      <w:r w:rsidR="00712E39">
        <w:rPr>
          <w:rFonts w:cs="Arial" w:hint="cs"/>
          <w:u w:val="single"/>
          <w:rtl/>
        </w:rPr>
        <w:t>ן האומר האמ"ל בדינר זה ונמצאו שנים</w:t>
      </w:r>
      <w:r w:rsidRPr="000422FD">
        <w:rPr>
          <w:rFonts w:cs="Arial" w:hint="cs"/>
          <w:u w:val="single"/>
          <w:rtl/>
        </w:rPr>
        <w:t>:</w:t>
      </w:r>
      <w:r w:rsidRPr="004A1576">
        <w:rPr>
          <w:rFonts w:cs="Arial"/>
          <w:rtl/>
        </w:rPr>
        <w:t xml:space="preserve"> </w:t>
      </w:r>
      <w:r w:rsidRPr="000422FD">
        <w:rPr>
          <w:rFonts w:cs="Arial"/>
          <w:sz w:val="16"/>
          <w:szCs w:val="16"/>
          <w:rtl/>
        </w:rPr>
        <w:t>(</w:t>
      </w:r>
      <w:r w:rsidRPr="000422FD">
        <w:rPr>
          <w:rFonts w:cs="Arial" w:hint="cs"/>
          <w:sz w:val="16"/>
          <w:szCs w:val="16"/>
          <w:rtl/>
        </w:rPr>
        <w:t xml:space="preserve">דרכ"מ אות </w:t>
      </w:r>
      <w:r w:rsidRPr="000422FD">
        <w:rPr>
          <w:rFonts w:cs="Arial"/>
          <w:sz w:val="16"/>
          <w:szCs w:val="16"/>
          <w:rtl/>
        </w:rPr>
        <w:t>יג)</w:t>
      </w:r>
    </w:p>
    <w:p w14:paraId="75082583" w14:textId="32036D3D" w:rsidR="000422FD" w:rsidRPr="000422FD" w:rsidRDefault="000422FD" w:rsidP="00BF4F5C">
      <w:pPr>
        <w:pStyle w:val="ab"/>
        <w:numPr>
          <w:ilvl w:val="0"/>
          <w:numId w:val="55"/>
        </w:numPr>
        <w:rPr>
          <w:rFonts w:asciiTheme="minorBidi" w:hAnsiTheme="minorBidi"/>
          <w:rtl/>
        </w:rPr>
      </w:pPr>
      <w:r w:rsidRPr="000422FD">
        <w:rPr>
          <w:rFonts w:cs="Arial" w:hint="cs"/>
          <w:rtl/>
        </w:rPr>
        <w:lastRenderedPageBreak/>
        <w:t xml:space="preserve">שלט"ג </w:t>
      </w:r>
      <w:r w:rsidRPr="000422FD">
        <w:rPr>
          <w:rFonts w:cs="Arial" w:hint="cs"/>
          <w:sz w:val="16"/>
          <w:szCs w:val="16"/>
          <w:rtl/>
        </w:rPr>
        <w:t>(</w:t>
      </w:r>
      <w:r w:rsidRPr="000422FD">
        <w:rPr>
          <w:rFonts w:cs="Arial"/>
          <w:sz w:val="16"/>
          <w:szCs w:val="16"/>
          <w:rtl/>
        </w:rPr>
        <w:t>פ</w:t>
      </w:r>
      <w:r w:rsidRPr="000422FD">
        <w:rPr>
          <w:rFonts w:cs="Arial" w:hint="cs"/>
          <w:sz w:val="16"/>
          <w:szCs w:val="16"/>
          <w:rtl/>
        </w:rPr>
        <w:t>"</w:t>
      </w:r>
      <w:r w:rsidRPr="000422FD">
        <w:rPr>
          <w:rFonts w:cs="Arial"/>
          <w:sz w:val="16"/>
          <w:szCs w:val="16"/>
          <w:rtl/>
        </w:rPr>
        <w:t xml:space="preserve">ב </w:t>
      </w:r>
      <w:r w:rsidRPr="000422FD">
        <w:rPr>
          <w:rFonts w:cs="Arial" w:hint="cs"/>
          <w:sz w:val="16"/>
          <w:szCs w:val="16"/>
          <w:rtl/>
        </w:rPr>
        <w:t>ד</w:t>
      </w:r>
      <w:r w:rsidRPr="000422FD">
        <w:rPr>
          <w:rFonts w:cs="Arial"/>
          <w:sz w:val="16"/>
          <w:szCs w:val="16"/>
          <w:rtl/>
        </w:rPr>
        <w:t>קדושין כ. אות ב)</w:t>
      </w:r>
      <w:r w:rsidRPr="000422FD">
        <w:rPr>
          <w:rFonts w:cs="Arial" w:hint="cs"/>
          <w:rtl/>
        </w:rPr>
        <w:t>-</w:t>
      </w:r>
      <w:r w:rsidRPr="000422FD">
        <w:rPr>
          <w:rFonts w:cs="Arial"/>
          <w:rtl/>
        </w:rPr>
        <w:t xml:space="preserve"> הרי את מקודשת בדינר של כסף ונמצא זהב </w:t>
      </w:r>
      <w:r>
        <w:rPr>
          <w:rFonts w:cs="Arial" w:hint="cs"/>
          <w:rtl/>
        </w:rPr>
        <w:t xml:space="preserve">- </w:t>
      </w:r>
      <w:r w:rsidRPr="000422FD">
        <w:rPr>
          <w:rFonts w:cs="Arial"/>
          <w:rtl/>
        </w:rPr>
        <w:t>אינה מקודשת</w:t>
      </w:r>
      <w:r>
        <w:rPr>
          <w:rFonts w:cs="Arial" w:hint="cs"/>
          <w:rtl/>
        </w:rPr>
        <w:t>,</w:t>
      </w:r>
      <w:r w:rsidRPr="000422FD">
        <w:rPr>
          <w:rFonts w:cs="Arial"/>
          <w:rtl/>
        </w:rPr>
        <w:t xml:space="preserve"> שיש אשה שצריכה כסף בשעת קידושין</w:t>
      </w:r>
      <w:r>
        <w:rPr>
          <w:rFonts w:cs="Arial" w:hint="cs"/>
          <w:rtl/>
        </w:rPr>
        <w:t>.</w:t>
      </w:r>
      <w:r w:rsidRPr="000422FD">
        <w:rPr>
          <w:rFonts w:cs="Arial"/>
          <w:rtl/>
        </w:rPr>
        <w:t xml:space="preserve"> אבל אמר דינר זה אחד ונמצא שנים </w:t>
      </w:r>
      <w:r w:rsidR="00712E39">
        <w:rPr>
          <w:rFonts w:cs="Arial" w:hint="cs"/>
          <w:rtl/>
        </w:rPr>
        <w:t xml:space="preserve">- </w:t>
      </w:r>
      <w:r w:rsidRPr="000422FD">
        <w:rPr>
          <w:rFonts w:cs="Arial"/>
          <w:rtl/>
        </w:rPr>
        <w:t>הוי מקודשת</w:t>
      </w:r>
      <w:r w:rsidR="00712E39">
        <w:rPr>
          <w:rFonts w:cs="Arial" w:hint="cs"/>
          <w:rtl/>
        </w:rPr>
        <w:t>,</w:t>
      </w:r>
      <w:r w:rsidRPr="000422FD">
        <w:rPr>
          <w:rFonts w:cs="Arial"/>
          <w:rtl/>
        </w:rPr>
        <w:t xml:space="preserve"> דאחד בכלל שנים</w:t>
      </w:r>
      <w:r w:rsidR="00712E39">
        <w:rPr>
          <w:rStyle w:val="a7"/>
          <w:rFonts w:cs="Arial"/>
          <w:rtl/>
        </w:rPr>
        <w:footnoteReference w:id="1054"/>
      </w:r>
      <w:r w:rsidR="00712E39">
        <w:rPr>
          <w:rFonts w:cs="Arial" w:hint="cs"/>
          <w:rtl/>
        </w:rPr>
        <w:t>.</w:t>
      </w:r>
    </w:p>
    <w:p w14:paraId="00BA340F"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26BD894" w14:textId="431BA68C" w:rsidR="00B60E61" w:rsidRDefault="00B60E61" w:rsidP="00B60E61">
      <w:pPr>
        <w:rPr>
          <w:rFonts w:asciiTheme="minorBidi" w:hAnsiTheme="minorBidi" w:cs="Arial"/>
          <w:rtl/>
        </w:rPr>
      </w:pPr>
      <w:r w:rsidRPr="001B488D">
        <w:rPr>
          <w:rFonts w:asciiTheme="minorBidi" w:hAnsiTheme="minorBidi" w:cs="Arial"/>
          <w:rtl/>
        </w:rPr>
        <w:t>הרי את מקודשת לי בזה ע</w:t>
      </w:r>
      <w:r w:rsidR="00E50799">
        <w:rPr>
          <w:rFonts w:asciiTheme="minorBidi" w:hAnsiTheme="minorBidi" w:cs="Arial" w:hint="cs"/>
          <w:rtl/>
        </w:rPr>
        <w:t xml:space="preserve">ל </w:t>
      </w:r>
      <w:r w:rsidRPr="001B488D">
        <w:rPr>
          <w:rFonts w:asciiTheme="minorBidi" w:hAnsiTheme="minorBidi" w:cs="Arial"/>
          <w:rtl/>
        </w:rPr>
        <w:t>מ</w:t>
      </w:r>
      <w:r w:rsidR="00E50799">
        <w:rPr>
          <w:rFonts w:asciiTheme="minorBidi" w:hAnsiTheme="minorBidi" w:cs="Arial" w:hint="cs"/>
          <w:rtl/>
        </w:rPr>
        <w:t>נת</w:t>
      </w:r>
      <w:r w:rsidRPr="001B488D">
        <w:rPr>
          <w:rFonts w:asciiTheme="minorBidi" w:hAnsiTheme="minorBidi" w:cs="Arial"/>
          <w:rtl/>
        </w:rPr>
        <w:t xml:space="preserve"> שיש לי בית כור עפר במקום פלוני, אם יש לו באותו מקום, מקודשת בודאי</w:t>
      </w:r>
      <w:r w:rsidR="00E50799">
        <w:rPr>
          <w:rFonts w:asciiTheme="minorBidi" w:hAnsiTheme="minorBidi" w:cs="Arial" w:hint="cs"/>
          <w:rtl/>
        </w:rPr>
        <w:t>.</w:t>
      </w:r>
      <w:r w:rsidRPr="001B488D">
        <w:rPr>
          <w:rFonts w:asciiTheme="minorBidi" w:hAnsiTheme="minorBidi" w:cs="Arial"/>
          <w:rtl/>
        </w:rPr>
        <w:t xml:space="preserve"> ואם לאו, מקודשת מספק, שמא יש לו שם והוא מתכוין לקלקלה. </w:t>
      </w:r>
    </w:p>
    <w:p w14:paraId="2CC51BAB" w14:textId="77777777" w:rsidR="00712E39" w:rsidRPr="001B488D" w:rsidRDefault="00712E39" w:rsidP="00B60E61">
      <w:pPr>
        <w:rPr>
          <w:rFonts w:asciiTheme="minorBidi" w:hAnsiTheme="minorBidi"/>
          <w:rtl/>
        </w:rPr>
      </w:pPr>
    </w:p>
    <w:p w14:paraId="7E6050EC" w14:textId="584DD41A" w:rsidR="00B60E61" w:rsidRDefault="00B60E61" w:rsidP="000422FD">
      <w:pPr>
        <w:pStyle w:val="2"/>
        <w:rPr>
          <w:rtl/>
        </w:rPr>
      </w:pPr>
      <w:r w:rsidRPr="001B488D">
        <w:rPr>
          <w:rtl/>
        </w:rPr>
        <w:t>סעיף כא</w:t>
      </w:r>
      <w:r w:rsidR="00542BE5">
        <w:rPr>
          <w:rFonts w:hint="cs"/>
          <w:rtl/>
        </w:rPr>
        <w:t>:</w:t>
      </w:r>
      <w:r w:rsidR="00712E39">
        <w:rPr>
          <w:rFonts w:hint="cs"/>
          <w:rtl/>
        </w:rPr>
        <w:t xml:space="preserve"> האמ"ל </w:t>
      </w:r>
      <w:r w:rsidR="00712E39" w:rsidRPr="00712E39">
        <w:rPr>
          <w:rFonts w:hint="cs"/>
          <w:rtl/>
        </w:rPr>
        <w:t>על מנת שאראך בית כור עפר</w:t>
      </w:r>
      <w:r w:rsidR="00712E39">
        <w:rPr>
          <w:rFonts w:hint="cs"/>
          <w:rtl/>
        </w:rPr>
        <w:t>.</w:t>
      </w:r>
    </w:p>
    <w:p w14:paraId="186663AA" w14:textId="77777777" w:rsidR="00943C93" w:rsidRPr="00E64DC0" w:rsidRDefault="00943C93" w:rsidP="00943C93">
      <w:pPr>
        <w:rPr>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 ע"</w:t>
      </w:r>
      <w:r>
        <w:rPr>
          <w:rFonts w:cs="Arial" w:hint="cs"/>
          <w:b/>
          <w:bCs/>
          <w:rtl/>
        </w:rPr>
        <w:t>ב</w:t>
      </w:r>
      <w:r w:rsidRPr="00D20485">
        <w:rPr>
          <w:rFonts w:cs="Arial" w:hint="cs"/>
          <w:b/>
          <w:bCs/>
          <w:rtl/>
        </w:rPr>
        <w:t>:</w:t>
      </w:r>
      <w:r>
        <w:rPr>
          <w:rFonts w:cs="Arial" w:hint="cs"/>
          <w:rtl/>
        </w:rPr>
        <w:t xml:space="preserve"> </w:t>
      </w:r>
      <w:r w:rsidRPr="00264603">
        <w:rPr>
          <w:rFonts w:cs="Arial"/>
          <w:u w:val="double"/>
          <w:rtl/>
        </w:rPr>
        <w:t>מתני'</w:t>
      </w:r>
      <w:r>
        <w:rPr>
          <w:rFonts w:cs="Arial" w:hint="cs"/>
          <w:rtl/>
        </w:rPr>
        <w:t>:</w:t>
      </w:r>
      <w:r>
        <w:rPr>
          <w:rFonts w:hint="cs"/>
          <w:rtl/>
        </w:rPr>
        <w:t xml:space="preserve"> </w:t>
      </w:r>
      <w:r>
        <w:rPr>
          <w:rFonts w:cs="Arial"/>
          <w:rtl/>
        </w:rPr>
        <w:t>על מנת שיש לי בית כור עפר - הרי זו מקודשת, ויש לו.</w:t>
      </w:r>
      <w:r>
        <w:rPr>
          <w:rFonts w:cs="Arial" w:hint="cs"/>
          <w:rtl/>
        </w:rPr>
        <w:t>.</w:t>
      </w:r>
      <w:r>
        <w:rPr>
          <w:rFonts w:cs="Arial"/>
          <w:rtl/>
        </w:rPr>
        <w:t>. על מנת שאראך בית כור עפר - הרי זו מקודשת, ויראנה</w:t>
      </w:r>
      <w:r>
        <w:rPr>
          <w:rFonts w:cs="Arial" w:hint="cs"/>
          <w:rtl/>
        </w:rPr>
        <w:t>.</w:t>
      </w:r>
      <w:r>
        <w:rPr>
          <w:rFonts w:cs="Arial"/>
          <w:rtl/>
        </w:rPr>
        <w:t xml:space="preserve"> ואם הראה בבקעה - אינה מקודשת. </w:t>
      </w:r>
      <w:r>
        <w:rPr>
          <w:rFonts w:hint="cs"/>
          <w:rtl/>
        </w:rPr>
        <w:t xml:space="preserve">      </w:t>
      </w:r>
      <w:r w:rsidRPr="00E64DC0">
        <w:rPr>
          <w:rFonts w:cs="Arial"/>
          <w:u w:val="double"/>
          <w:rtl/>
        </w:rPr>
        <w:t>גמ'</w:t>
      </w:r>
      <w:r>
        <w:rPr>
          <w:rFonts w:cs="Arial" w:hint="cs"/>
          <w:rtl/>
        </w:rPr>
        <w:t>:</w:t>
      </w:r>
      <w:r>
        <w:rPr>
          <w:rFonts w:cs="Arial"/>
          <w:rtl/>
        </w:rPr>
        <w:t xml:space="preserve"> וניחוש שמא יש לו! ועוד תניא: חיישינן שמא יש לו! ל"ק: הא בקידושי ודאי, הא בקידושי ספק.</w:t>
      </w:r>
      <w:r>
        <w:rPr>
          <w:rFonts w:cs="Arial" w:hint="cs"/>
          <w:rtl/>
        </w:rPr>
        <w:t>.</w:t>
      </w:r>
      <w:r>
        <w:rPr>
          <w:rFonts w:cs="Arial"/>
          <w:rtl/>
        </w:rPr>
        <w:t>.</w:t>
      </w:r>
      <w:r>
        <w:rPr>
          <w:rFonts w:cs="Arial" w:hint="cs"/>
          <w:rtl/>
        </w:rPr>
        <w:t xml:space="preserve"> </w:t>
      </w:r>
      <w:r w:rsidRPr="00542BE5">
        <w:rPr>
          <w:rFonts w:cs="Arial"/>
          <w:rtl/>
        </w:rPr>
        <w:t>על מנת שאראך בית כור עפר. תאנא: לא נתכוונה זו אלא לראות משלו. ואם הראה בבקעה - אינה מקודשת. פשיטא! לא צריכא, דנקיט בדיסתורא</w:t>
      </w:r>
      <w:r>
        <w:rPr>
          <w:rStyle w:val="a7"/>
          <w:rFonts w:cs="Arial"/>
          <w:rtl/>
        </w:rPr>
        <w:footnoteReference w:id="1055"/>
      </w:r>
      <w:r w:rsidRPr="00542BE5">
        <w:rPr>
          <w:rFonts w:cs="Arial"/>
          <w:rtl/>
        </w:rPr>
        <w:t>.</w:t>
      </w:r>
    </w:p>
    <w:p w14:paraId="2B0A3698" w14:textId="77777777" w:rsidR="00943C93" w:rsidRPr="00C76F7B" w:rsidRDefault="00943C93" w:rsidP="00943C93">
      <w:pPr>
        <w:rPr>
          <w:u w:val="single"/>
          <w:rtl/>
        </w:rPr>
      </w:pPr>
      <w:r>
        <w:rPr>
          <w:rFonts w:hint="cs"/>
          <w:u w:val="single"/>
          <w:rtl/>
        </w:rPr>
        <w:t xml:space="preserve">הרי את מקודשת לי </w:t>
      </w:r>
      <w:r w:rsidRPr="00712E39">
        <w:rPr>
          <w:rFonts w:hint="cs"/>
          <w:u w:val="single"/>
          <w:rtl/>
        </w:rPr>
        <w:t>על מנת שאראך בית כור עפר</w:t>
      </w:r>
      <w:r w:rsidRPr="00C76F7B">
        <w:rPr>
          <w:rFonts w:hint="cs"/>
          <w:u w:val="single"/>
          <w:rtl/>
        </w:rPr>
        <w:t>:</w:t>
      </w:r>
    </w:p>
    <w:p w14:paraId="41DD23C9" w14:textId="041F8492" w:rsidR="00943C93" w:rsidRPr="002E63B8" w:rsidRDefault="00943C93"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 xml:space="preserve">(פ"ז ה"ד) </w:t>
      </w:r>
      <w:r>
        <w:rPr>
          <w:rFonts w:asciiTheme="minorBidi" w:hAnsiTheme="minorBidi" w:cs="Arial" w:hint="cs"/>
          <w:rtl/>
        </w:rPr>
        <w:t>-</w:t>
      </w:r>
      <w:r w:rsidRPr="00943C93">
        <w:rPr>
          <w:rFonts w:cs="Arial"/>
          <w:rtl/>
        </w:rPr>
        <w:t xml:space="preserve"> </w:t>
      </w:r>
      <w:r w:rsidRPr="0040399E">
        <w:rPr>
          <w:rFonts w:cs="Arial"/>
          <w:rtl/>
        </w:rPr>
        <w:t xml:space="preserve">הרי את מקודשת לי בזה על מנת שאראך מאתים זוז או בית כור עפר </w:t>
      </w:r>
      <w:r>
        <w:rPr>
          <w:rFonts w:cs="Arial" w:hint="cs"/>
          <w:rtl/>
        </w:rPr>
        <w:t xml:space="preserve">- </w:t>
      </w:r>
      <w:r w:rsidRPr="0040399E">
        <w:rPr>
          <w:rFonts w:cs="Arial"/>
          <w:rtl/>
        </w:rPr>
        <w:t>הרי זו מקודשת</w:t>
      </w:r>
      <w:r>
        <w:rPr>
          <w:rFonts w:cs="Arial" w:hint="cs"/>
          <w:rtl/>
        </w:rPr>
        <w:t>,</w:t>
      </w:r>
      <w:r w:rsidRPr="0040399E">
        <w:rPr>
          <w:rFonts w:cs="Arial"/>
          <w:rtl/>
        </w:rPr>
        <w:t xml:space="preserve"> ויראנה</w:t>
      </w:r>
      <w:r>
        <w:rPr>
          <w:rFonts w:cs="Arial" w:hint="cs"/>
          <w:rtl/>
        </w:rPr>
        <w:t>.</w:t>
      </w:r>
      <w:r w:rsidRPr="0040399E">
        <w:rPr>
          <w:rFonts w:cs="Arial"/>
          <w:rtl/>
        </w:rPr>
        <w:t xml:space="preserve"> הראה הזוזים ביד אחרים</w:t>
      </w:r>
      <w:r>
        <w:rPr>
          <w:rFonts w:cs="Arial" w:hint="cs"/>
          <w:rtl/>
        </w:rPr>
        <w:t>,</w:t>
      </w:r>
      <w:r w:rsidRPr="0040399E">
        <w:rPr>
          <w:rFonts w:cs="Arial"/>
          <w:rtl/>
        </w:rPr>
        <w:t xml:space="preserve"> או שהראה בית כור עפר בשדה אחרים </w:t>
      </w:r>
      <w:r>
        <w:rPr>
          <w:rFonts w:cs="Arial" w:hint="cs"/>
          <w:rtl/>
        </w:rPr>
        <w:t xml:space="preserve">- </w:t>
      </w:r>
      <w:r w:rsidRPr="0040399E">
        <w:rPr>
          <w:rFonts w:cs="Arial"/>
          <w:rtl/>
        </w:rPr>
        <w:t>אינה מקודשת עד שיראנה משלו</w:t>
      </w:r>
      <w:r>
        <w:rPr>
          <w:rFonts w:cs="Arial" w:hint="cs"/>
          <w:rtl/>
        </w:rPr>
        <w:t>.</w:t>
      </w:r>
      <w:r w:rsidRPr="0040399E">
        <w:rPr>
          <w:rFonts w:cs="Arial"/>
          <w:rtl/>
        </w:rPr>
        <w:t xml:space="preserve"> לקח המעות במלוה או בשותפות</w:t>
      </w:r>
      <w:r>
        <w:rPr>
          <w:rFonts w:cs="Arial" w:hint="cs"/>
          <w:rtl/>
        </w:rPr>
        <w:t>,</w:t>
      </w:r>
      <w:r w:rsidRPr="0040399E">
        <w:rPr>
          <w:rFonts w:cs="Arial"/>
          <w:rtl/>
        </w:rPr>
        <w:t xml:space="preserve"> או ששכר השדה או לקחה באריסות</w:t>
      </w:r>
      <w:r>
        <w:rPr>
          <w:rStyle w:val="a7"/>
          <w:rFonts w:cs="Arial"/>
          <w:rtl/>
        </w:rPr>
        <w:footnoteReference w:id="1056"/>
      </w:r>
      <w:r>
        <w:rPr>
          <w:rFonts w:cs="Arial" w:hint="cs"/>
          <w:rtl/>
        </w:rPr>
        <w:t>,</w:t>
      </w:r>
      <w:r w:rsidRPr="0040399E">
        <w:rPr>
          <w:rFonts w:cs="Arial"/>
          <w:rtl/>
        </w:rPr>
        <w:t xml:space="preserve"> והראה </w:t>
      </w:r>
      <w:r>
        <w:rPr>
          <w:rFonts w:cs="Arial" w:hint="cs"/>
          <w:rtl/>
        </w:rPr>
        <w:t xml:space="preserve">- </w:t>
      </w:r>
      <w:r w:rsidRPr="0040399E">
        <w:rPr>
          <w:rFonts w:cs="Arial"/>
          <w:rtl/>
        </w:rPr>
        <w:t>אינה מקודשת עד שיראנה משלו, שמשמע שאראך</w:t>
      </w:r>
      <w:r>
        <w:rPr>
          <w:rFonts w:cs="Arial" w:hint="cs"/>
          <w:rtl/>
        </w:rPr>
        <w:t>,</w:t>
      </w:r>
      <w:r w:rsidRPr="0040399E">
        <w:rPr>
          <w:rFonts w:cs="Arial"/>
          <w:rtl/>
        </w:rPr>
        <w:t xml:space="preserve"> שאראך שע</w:t>
      </w:r>
      <w:r>
        <w:rPr>
          <w:rFonts w:cs="Arial" w:hint="cs"/>
          <w:rtl/>
        </w:rPr>
        <w:t>ִ</w:t>
      </w:r>
      <w:r w:rsidRPr="0040399E">
        <w:rPr>
          <w:rFonts w:cs="Arial"/>
          <w:rtl/>
        </w:rPr>
        <w:t>מ</w:t>
      </w:r>
      <w:r>
        <w:rPr>
          <w:rFonts w:cs="Arial" w:hint="cs"/>
          <w:rtl/>
        </w:rPr>
        <w:t>ִ</w:t>
      </w:r>
      <w:r w:rsidRPr="0040399E">
        <w:rPr>
          <w:rFonts w:cs="Arial"/>
          <w:rtl/>
        </w:rPr>
        <w:t>י לעצמי דבר זה שאמרתי לך.</w:t>
      </w:r>
      <w:r w:rsidR="00444FCA">
        <w:rPr>
          <w:rFonts w:asciiTheme="minorBidi" w:hAnsiTheme="minorBidi" w:hint="cs"/>
          <w:rtl/>
        </w:rPr>
        <w:t xml:space="preserve"> </w:t>
      </w:r>
      <w:r w:rsidR="00444FCA" w:rsidRPr="00444FCA">
        <w:rPr>
          <w:rFonts w:asciiTheme="minorBidi" w:hAnsiTheme="minorBidi" w:hint="cs"/>
          <w:color w:val="E36C0A" w:themeColor="accent6" w:themeShade="BF"/>
          <w:rtl/>
        </w:rPr>
        <w:t>(וכ"פ בשו"ע)</w:t>
      </w:r>
    </w:p>
    <w:p w14:paraId="5F1D708E" w14:textId="188919AA" w:rsidR="00542BE5" w:rsidRPr="00943C93" w:rsidRDefault="00943C93" w:rsidP="00BF4F5C">
      <w:pPr>
        <w:pStyle w:val="ab"/>
        <w:numPr>
          <w:ilvl w:val="0"/>
          <w:numId w:val="55"/>
        </w:numPr>
        <w:rPr>
          <w:rFonts w:asciiTheme="minorBidi" w:hAnsiTheme="minorBidi"/>
          <w:rtl/>
        </w:rPr>
      </w:pPr>
      <w:r>
        <w:rPr>
          <w:rFonts w:asciiTheme="minorBidi" w:hAnsiTheme="minorBidi" w:cs="Arial" w:hint="cs"/>
          <w:rtl/>
        </w:rPr>
        <w:t xml:space="preserve">טור- </w:t>
      </w:r>
      <w:r w:rsidRPr="001B488D">
        <w:rPr>
          <w:rFonts w:asciiTheme="minorBidi" w:hAnsiTheme="minorBidi" w:cs="Arial"/>
          <w:rtl/>
        </w:rPr>
        <w:t>ע"מ שאראך בית כור עפר</w:t>
      </w:r>
      <w:r>
        <w:rPr>
          <w:rFonts w:asciiTheme="minorBidi" w:hAnsiTheme="minorBidi" w:cs="Arial" w:hint="cs"/>
          <w:rtl/>
        </w:rPr>
        <w:t>,</w:t>
      </w:r>
      <w:r w:rsidRPr="001B488D">
        <w:rPr>
          <w:rFonts w:asciiTheme="minorBidi" w:hAnsiTheme="minorBidi" w:cs="Arial"/>
          <w:rtl/>
        </w:rPr>
        <w:t xml:space="preserve"> אם ידוע שיש לו משלו </w:t>
      </w:r>
      <w:r>
        <w:rPr>
          <w:rFonts w:asciiTheme="minorBidi" w:hAnsiTheme="minorBidi" w:cs="Arial" w:hint="cs"/>
          <w:rtl/>
        </w:rPr>
        <w:t xml:space="preserve">- </w:t>
      </w:r>
      <w:r w:rsidRPr="001B488D">
        <w:rPr>
          <w:rFonts w:asciiTheme="minorBidi" w:hAnsiTheme="minorBidi" w:cs="Arial"/>
          <w:rtl/>
        </w:rPr>
        <w:t>מקודשת בודאי</w:t>
      </w:r>
      <w:r>
        <w:rPr>
          <w:rFonts w:asciiTheme="minorBidi" w:hAnsiTheme="minorBidi" w:cs="Arial" w:hint="cs"/>
          <w:rtl/>
        </w:rPr>
        <w:t>.</w:t>
      </w:r>
      <w:r w:rsidRPr="001B488D">
        <w:rPr>
          <w:rFonts w:asciiTheme="minorBidi" w:hAnsiTheme="minorBidi" w:cs="Arial"/>
          <w:rtl/>
        </w:rPr>
        <w:t xml:space="preserve"> ואם אין ידוע </w:t>
      </w:r>
      <w:r>
        <w:rPr>
          <w:rFonts w:asciiTheme="minorBidi" w:hAnsiTheme="minorBidi" w:cs="Arial" w:hint="cs"/>
          <w:rtl/>
        </w:rPr>
        <w:t xml:space="preserve">- </w:t>
      </w:r>
      <w:r w:rsidRPr="001B488D">
        <w:rPr>
          <w:rFonts w:asciiTheme="minorBidi" w:hAnsiTheme="minorBidi" w:cs="Arial"/>
          <w:rtl/>
        </w:rPr>
        <w:t>הוו קידושין ספק</w:t>
      </w:r>
      <w:r>
        <w:rPr>
          <w:rStyle w:val="a7"/>
          <w:rFonts w:asciiTheme="minorBidi" w:hAnsiTheme="minorBidi" w:cs="Arial"/>
          <w:rtl/>
        </w:rPr>
        <w:footnoteReference w:id="1057"/>
      </w:r>
      <w:r>
        <w:rPr>
          <w:rFonts w:asciiTheme="minorBidi" w:hAnsiTheme="minorBidi" w:cs="Arial" w:hint="cs"/>
          <w:rtl/>
        </w:rPr>
        <w:t>.</w:t>
      </w:r>
      <w:r w:rsidRPr="001B488D">
        <w:rPr>
          <w:rFonts w:asciiTheme="minorBidi" w:hAnsiTheme="minorBidi" w:cs="Arial"/>
          <w:rtl/>
        </w:rPr>
        <w:t xml:space="preserve"> </w:t>
      </w:r>
    </w:p>
    <w:p w14:paraId="500D6B0D"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0D04732" w14:textId="412ECEA6" w:rsidR="00A760BE" w:rsidRDefault="00B60E61" w:rsidP="00B60E61">
      <w:pPr>
        <w:rPr>
          <w:rFonts w:asciiTheme="minorBidi" w:hAnsiTheme="minorBidi" w:cs="Arial"/>
          <w:rtl/>
        </w:rPr>
      </w:pPr>
      <w:r w:rsidRPr="001B488D">
        <w:rPr>
          <w:rFonts w:asciiTheme="minorBidi" w:hAnsiTheme="minorBidi" w:cs="Arial"/>
          <w:rtl/>
        </w:rPr>
        <w:t>על מנת שאראך בית כור עפר, הרי זו מקודשת, ויראנה</w:t>
      </w:r>
      <w:r w:rsidR="00E64DC0">
        <w:rPr>
          <w:rFonts w:asciiTheme="minorBidi" w:hAnsiTheme="minorBidi" w:cs="Arial" w:hint="cs"/>
          <w:rtl/>
        </w:rPr>
        <w:t>.</w:t>
      </w:r>
      <w:r w:rsidRPr="001B488D">
        <w:rPr>
          <w:rFonts w:asciiTheme="minorBidi" w:hAnsiTheme="minorBidi" w:cs="Arial"/>
          <w:rtl/>
        </w:rPr>
        <w:t xml:space="preserve"> ואם הראה ששכר מאחרים, או שלקח באריסות, אינה מקודשת</w:t>
      </w:r>
      <w:r w:rsidR="00304865">
        <w:rPr>
          <w:rStyle w:val="a7"/>
          <w:rFonts w:asciiTheme="minorBidi" w:hAnsiTheme="minorBidi" w:cs="Arial"/>
          <w:rtl/>
        </w:rPr>
        <w:footnoteReference w:id="1058"/>
      </w:r>
      <w:r w:rsidRPr="001B488D">
        <w:rPr>
          <w:rFonts w:asciiTheme="minorBidi" w:hAnsiTheme="minorBidi" w:cs="Arial"/>
          <w:rtl/>
        </w:rPr>
        <w:t xml:space="preserve">. </w:t>
      </w:r>
      <w:r w:rsidRPr="00A760BE">
        <w:rPr>
          <w:rFonts w:asciiTheme="minorBidi" w:hAnsiTheme="minorBidi" w:cs="Arial"/>
          <w:sz w:val="18"/>
          <w:szCs w:val="18"/>
          <w:rtl/>
        </w:rPr>
        <w:t>הגה: אבל אם יש לו קרקע שמעלה ממנה מס, הרי היא מקודשת, דהא הקרקע שלו, ובלבד שיהא לו בכדי בית כור עפר שאינו מעלה מס, דע"מ שיהא לו בית כור עפר שלו גמור משמע (ר"ן).</w:t>
      </w:r>
    </w:p>
    <w:p w14:paraId="313F60CF" w14:textId="77777777" w:rsidR="00E64DC0" w:rsidRPr="001B488D" w:rsidRDefault="00E64DC0" w:rsidP="00B60E61">
      <w:pPr>
        <w:rPr>
          <w:rFonts w:asciiTheme="minorBidi" w:hAnsiTheme="minorBidi"/>
          <w:rtl/>
        </w:rPr>
      </w:pPr>
    </w:p>
    <w:p w14:paraId="37921929" w14:textId="7910F046" w:rsidR="00B60E61" w:rsidRDefault="00B60E61" w:rsidP="000422FD">
      <w:pPr>
        <w:pStyle w:val="2"/>
        <w:rPr>
          <w:rtl/>
        </w:rPr>
      </w:pPr>
      <w:r w:rsidRPr="001B488D">
        <w:rPr>
          <w:rtl/>
        </w:rPr>
        <w:t>סעיף כב</w:t>
      </w:r>
      <w:r w:rsidR="00304865">
        <w:rPr>
          <w:rFonts w:hint="cs"/>
          <w:rtl/>
        </w:rPr>
        <w:t>:</w:t>
      </w:r>
      <w:r w:rsidR="00D81357">
        <w:rPr>
          <w:rFonts w:hint="cs"/>
          <w:rtl/>
        </w:rPr>
        <w:t xml:space="preserve"> </w:t>
      </w:r>
      <w:r w:rsidR="00D81357" w:rsidRPr="001B488D">
        <w:rPr>
          <w:rFonts w:asciiTheme="minorBidi" w:hAnsiTheme="minorBidi" w:cs="Arial"/>
          <w:rtl/>
        </w:rPr>
        <w:t>היה לו בית כור עפר ויש בו סלעים גבוהים</w:t>
      </w:r>
      <w:r w:rsidR="00D81357">
        <w:rPr>
          <w:rFonts w:asciiTheme="minorBidi" w:hAnsiTheme="minorBidi" w:cs="Arial" w:hint="cs"/>
          <w:rtl/>
        </w:rPr>
        <w:t>/נקעים עמוקים</w:t>
      </w:r>
      <w:r w:rsidR="00D81357" w:rsidRPr="001B488D">
        <w:rPr>
          <w:rFonts w:asciiTheme="minorBidi" w:hAnsiTheme="minorBidi" w:cs="Arial"/>
          <w:rtl/>
        </w:rPr>
        <w:t xml:space="preserve"> עשרה טפחים</w:t>
      </w:r>
      <w:r w:rsidR="00D81357">
        <w:rPr>
          <w:rFonts w:asciiTheme="minorBidi" w:hAnsiTheme="minorBidi" w:cs="Arial" w:hint="cs"/>
          <w:rtl/>
        </w:rPr>
        <w:t>.</w:t>
      </w:r>
    </w:p>
    <w:p w14:paraId="21137883" w14:textId="61C6C770" w:rsidR="00304865" w:rsidRPr="007929C4" w:rsidRDefault="006E7329" w:rsidP="00304865">
      <w:pPr>
        <w:rPr>
          <w:sz w:val="16"/>
          <w:szCs w:val="16"/>
          <w:rtl/>
        </w:rPr>
      </w:pPr>
      <w:r w:rsidRPr="00D20485">
        <w:rPr>
          <w:rFonts w:cs="Arial" w:hint="cs"/>
          <w:b/>
          <w:bCs/>
          <w:rtl/>
        </w:rPr>
        <w:t>קידושין</w:t>
      </w:r>
      <w:r>
        <w:rPr>
          <w:rFonts w:cs="Arial" w:hint="cs"/>
          <w:b/>
          <w:bCs/>
          <w:sz w:val="16"/>
          <w:szCs w:val="16"/>
          <w:rtl/>
        </w:rPr>
        <w:t xml:space="preserve"> (פ' האומר)</w:t>
      </w:r>
      <w:r w:rsidRPr="00D20485">
        <w:rPr>
          <w:rFonts w:cs="Arial" w:hint="cs"/>
          <w:b/>
          <w:bCs/>
          <w:rtl/>
        </w:rPr>
        <w:t xml:space="preserve"> ס</w:t>
      </w:r>
      <w:r>
        <w:rPr>
          <w:rFonts w:cs="Arial" w:hint="cs"/>
          <w:b/>
          <w:bCs/>
          <w:rtl/>
        </w:rPr>
        <w:t>א</w:t>
      </w:r>
      <w:r w:rsidRPr="00D20485">
        <w:rPr>
          <w:rFonts w:cs="Arial" w:hint="cs"/>
          <w:b/>
          <w:bCs/>
          <w:rtl/>
        </w:rPr>
        <w:t xml:space="preserve"> ע"</w:t>
      </w:r>
      <w:r>
        <w:rPr>
          <w:rFonts w:cs="Arial" w:hint="cs"/>
          <w:b/>
          <w:bCs/>
          <w:rtl/>
        </w:rPr>
        <w:t>א</w:t>
      </w:r>
      <w:r w:rsidRPr="00D20485">
        <w:rPr>
          <w:rFonts w:cs="Arial" w:hint="cs"/>
          <w:b/>
          <w:bCs/>
          <w:rtl/>
        </w:rPr>
        <w:t>:</w:t>
      </w:r>
      <w:r>
        <w:rPr>
          <w:rFonts w:cs="Arial" w:hint="cs"/>
          <w:rtl/>
        </w:rPr>
        <w:t xml:space="preserve"> </w:t>
      </w:r>
      <w:r w:rsidRPr="006E7329">
        <w:rPr>
          <w:rFonts w:cs="Arial"/>
          <w:rtl/>
        </w:rPr>
        <w:t xml:space="preserve">היו נקעים עמוקים עשרה טפחים, או סלעים גבוהים עשרה טפחים - אין נמדדין עמה, פחות מכאן - נמדדין עמה; והוינן בה, נהי דבהדי ארעא לא קדשו, נקדשו באפי נפשייהו! וכי תימא, כמה דלא הוי בית כור לא חשיב, ורמינהו: שדה מה ת"ל? לפי שנאמר: זרע חומר שעורים בחמשים, אין לי אלא שהקדיש בענין הזה, מנין לרבות לתך וחצי לתך, סאה, תרקב וחצי תרקב, ואפי' רובע מנין? ת"ל: שדה, מכל מקום! </w:t>
      </w:r>
      <w:r w:rsidRPr="006E7329">
        <w:rPr>
          <w:rFonts w:cs="Arial"/>
          <w:u w:val="single"/>
          <w:rtl/>
        </w:rPr>
        <w:t>אמר מר עוקבא בר חמא</w:t>
      </w:r>
      <w:r w:rsidRPr="006E7329">
        <w:rPr>
          <w:rFonts w:cs="Arial"/>
          <w:rtl/>
        </w:rPr>
        <w:t xml:space="preserve">: הכא בנקעים מלאים מים עסקינן, משום דלאו בני זריעה נינהו. דיקא נמי, דקתני דומיא דסלעים גבוהים, ש"מ. אי הכי, אפילו פחות מיכן נמי! הנהו נאגני דארעא מיקרו, שדרא דארעא מקרו. גבי מכר תנן: האומר לחבירו בית כור עפר אני מוכר לך, והיו שם נקעים עמוקים עשרה טפחים או סלעים גבוהים עשרה טפחים - אין נמדדים עמה, פחות מכאן - נמדדים עמה; </w:t>
      </w:r>
      <w:r w:rsidRPr="006E7329">
        <w:rPr>
          <w:rFonts w:cs="Arial"/>
          <w:u w:val="single"/>
          <w:rtl/>
        </w:rPr>
        <w:t>ואמר מר עוקבא בר חמא</w:t>
      </w:r>
      <w:r w:rsidRPr="006E7329">
        <w:rPr>
          <w:rFonts w:cs="Arial"/>
          <w:rtl/>
        </w:rPr>
        <w:t xml:space="preserve">: אף על פי שאין מלאים מים; מ"ט? </w:t>
      </w:r>
      <w:r w:rsidRPr="00FF4861">
        <w:rPr>
          <w:rFonts w:cs="Arial"/>
          <w:u w:val="single"/>
          <w:rtl/>
        </w:rPr>
        <w:t>אמר רב פפא</w:t>
      </w:r>
      <w:r w:rsidRPr="006E7329">
        <w:rPr>
          <w:rFonts w:cs="Arial"/>
          <w:rtl/>
        </w:rPr>
        <w:t xml:space="preserve">: לפי שאין אדם רוצה שיתן את מעותיו בשדה אחת, ויראה לו כשנים וכשלשה מקומות. הכא מאי? להקדש מדמינן לה, או למכר </w:t>
      </w:r>
      <w:r w:rsidRPr="006E7329">
        <w:rPr>
          <w:rFonts w:cs="Arial"/>
          <w:rtl/>
        </w:rPr>
        <w:lastRenderedPageBreak/>
        <w:t>מדמינן לה? מסתברא להקדש מדמינן לה, דאמר לה אנא טרחנא וזרענא ומייתינא.</w:t>
      </w:r>
      <w:r w:rsidR="007929C4">
        <w:rPr>
          <w:rFonts w:hint="cs"/>
          <w:sz w:val="16"/>
          <w:szCs w:val="16"/>
          <w:rtl/>
        </w:rPr>
        <w:t xml:space="preserve"> (</w:t>
      </w:r>
      <w:r w:rsidR="007929C4" w:rsidRPr="007929C4">
        <w:rPr>
          <w:rFonts w:cs="Arial"/>
          <w:sz w:val="16"/>
          <w:szCs w:val="16"/>
          <w:rtl/>
        </w:rPr>
        <w:t>ואסיקנא דלגבי קדושין אפילו גבוהין עשרה או עמוקין עשרה הרי זו מקודשת ובלבד שיהיו ראוין לזריעה דאמר לה אנא טרחנא זרענא ומייתינא, אבל במלאים מים או טרשין קשין שאינן ראוים לזריעה לא, ואם היו פחותין מעשרה טפחים אף על פי שאינן ראוים לזריעה מצטרפין עמה כהקדש</w:t>
      </w:r>
      <w:r w:rsidR="007929C4">
        <w:rPr>
          <w:rFonts w:hint="cs"/>
          <w:sz w:val="16"/>
          <w:szCs w:val="16"/>
          <w:rtl/>
        </w:rPr>
        <w:t>, רשב"א (שם))</w:t>
      </w:r>
    </w:p>
    <w:p w14:paraId="39F397EE" w14:textId="075A5C05" w:rsidR="006E7329" w:rsidRPr="00D81357" w:rsidRDefault="00D81357" w:rsidP="00304865">
      <w:pPr>
        <w:rPr>
          <w:u w:val="single"/>
          <w:rtl/>
        </w:rPr>
      </w:pPr>
      <w:r w:rsidRPr="00D81357">
        <w:rPr>
          <w:rFonts w:asciiTheme="minorBidi" w:hAnsiTheme="minorBidi" w:cs="Arial"/>
          <w:u w:val="single"/>
          <w:rtl/>
        </w:rPr>
        <w:t>היה לו בית כור עפר ויש בו סלעים גבוהים</w:t>
      </w:r>
      <w:r w:rsidRPr="00D81357">
        <w:rPr>
          <w:rFonts w:asciiTheme="minorBidi" w:hAnsiTheme="minorBidi" w:cs="Arial" w:hint="cs"/>
          <w:u w:val="single"/>
          <w:rtl/>
        </w:rPr>
        <w:t>/נקעים עמוקים</w:t>
      </w:r>
      <w:r w:rsidRPr="00D81357">
        <w:rPr>
          <w:rFonts w:asciiTheme="minorBidi" w:hAnsiTheme="minorBidi" w:cs="Arial"/>
          <w:u w:val="single"/>
          <w:rtl/>
        </w:rPr>
        <w:t xml:space="preserve"> עשרה טפחים</w:t>
      </w:r>
      <w:r w:rsidRPr="00D81357">
        <w:rPr>
          <w:rFonts w:hint="cs"/>
          <w:u w:val="single"/>
          <w:rtl/>
        </w:rPr>
        <w:t>:</w:t>
      </w:r>
    </w:p>
    <w:p w14:paraId="61BC21C9" w14:textId="3BBCDE5D" w:rsidR="00993D7C" w:rsidRDefault="00993D7C" w:rsidP="00BF4F5C">
      <w:pPr>
        <w:pStyle w:val="ab"/>
        <w:numPr>
          <w:ilvl w:val="0"/>
          <w:numId w:val="55"/>
        </w:numPr>
        <w:rPr>
          <w:rFonts w:asciiTheme="minorBidi" w:hAnsiTheme="minorBidi"/>
        </w:rPr>
      </w:pPr>
      <w:r>
        <w:rPr>
          <w:rFonts w:asciiTheme="minorBidi" w:hAnsiTheme="minorBidi" w:cs="Arial" w:hint="cs"/>
          <w:rtl/>
        </w:rPr>
        <w:t xml:space="preserve">טור- </w:t>
      </w:r>
      <w:r w:rsidRPr="001B488D">
        <w:rPr>
          <w:rFonts w:asciiTheme="minorBidi" w:hAnsiTheme="minorBidi" w:cs="Arial"/>
          <w:rtl/>
        </w:rPr>
        <w:t xml:space="preserve">היה לו בית כור עפר ויש בו סלעים גבוהים עשרה טפחים </w:t>
      </w:r>
      <w:r w:rsidR="00D953CF">
        <w:rPr>
          <w:rFonts w:asciiTheme="minorBidi" w:hAnsiTheme="minorBidi" w:cs="Arial" w:hint="cs"/>
          <w:rtl/>
        </w:rPr>
        <w:t xml:space="preserve">- </w:t>
      </w:r>
      <w:r w:rsidRPr="001B488D">
        <w:rPr>
          <w:rFonts w:asciiTheme="minorBidi" w:hAnsiTheme="minorBidi" w:cs="Arial"/>
          <w:rtl/>
        </w:rPr>
        <w:t>אין נמדדין עמו</w:t>
      </w:r>
      <w:r w:rsidR="00D953CF">
        <w:rPr>
          <w:rFonts w:asciiTheme="minorBidi" w:hAnsiTheme="minorBidi" w:cs="Arial" w:hint="cs"/>
          <w:rtl/>
        </w:rPr>
        <w:t>.</w:t>
      </w:r>
      <w:r w:rsidRPr="001B488D">
        <w:rPr>
          <w:rFonts w:asciiTheme="minorBidi" w:hAnsiTheme="minorBidi" w:cs="Arial"/>
          <w:rtl/>
        </w:rPr>
        <w:t xml:space="preserve"> היו בקעים עמוקים י'</w:t>
      </w:r>
      <w:r w:rsidR="006E7329">
        <w:rPr>
          <w:rFonts w:asciiTheme="minorBidi" w:hAnsiTheme="minorBidi" w:cs="Arial" w:hint="cs"/>
          <w:rtl/>
        </w:rPr>
        <w:t>,</w:t>
      </w:r>
      <w:r w:rsidRPr="001B488D">
        <w:rPr>
          <w:rFonts w:asciiTheme="minorBidi" w:hAnsiTheme="minorBidi" w:cs="Arial"/>
          <w:rtl/>
        </w:rPr>
        <w:t xml:space="preserve"> אם הם מלאים מים </w:t>
      </w:r>
      <w:r w:rsidR="006E7329">
        <w:rPr>
          <w:rFonts w:asciiTheme="minorBidi" w:hAnsiTheme="minorBidi" w:cs="Arial" w:hint="cs"/>
          <w:rtl/>
        </w:rPr>
        <w:t xml:space="preserve">- </w:t>
      </w:r>
      <w:r w:rsidRPr="001B488D">
        <w:rPr>
          <w:rFonts w:asciiTheme="minorBidi" w:hAnsiTheme="minorBidi" w:cs="Arial"/>
          <w:rtl/>
        </w:rPr>
        <w:t>הרי הם כסלעים ואין נמדדין עמו</w:t>
      </w:r>
      <w:r w:rsidR="006E7329">
        <w:rPr>
          <w:rFonts w:asciiTheme="minorBidi" w:hAnsiTheme="minorBidi" w:cs="Arial" w:hint="cs"/>
          <w:rtl/>
        </w:rPr>
        <w:t>.</w:t>
      </w:r>
      <w:r w:rsidRPr="001B488D">
        <w:rPr>
          <w:rFonts w:asciiTheme="minorBidi" w:hAnsiTheme="minorBidi" w:cs="Arial"/>
          <w:rtl/>
        </w:rPr>
        <w:t xml:space="preserve"> ואם אין מלאין מים </w:t>
      </w:r>
      <w:r w:rsidR="006E7329">
        <w:rPr>
          <w:rFonts w:asciiTheme="minorBidi" w:hAnsiTheme="minorBidi" w:cs="Arial" w:hint="cs"/>
          <w:rtl/>
        </w:rPr>
        <w:t xml:space="preserve">- </w:t>
      </w:r>
      <w:r w:rsidRPr="001B488D">
        <w:rPr>
          <w:rFonts w:asciiTheme="minorBidi" w:hAnsiTheme="minorBidi" w:cs="Arial"/>
          <w:rtl/>
        </w:rPr>
        <w:t>נמדדים עמו</w:t>
      </w:r>
      <w:r>
        <w:rPr>
          <w:rFonts w:asciiTheme="minorBidi" w:hAnsiTheme="minorBidi" w:cs="Arial" w:hint="cs"/>
          <w:rtl/>
        </w:rPr>
        <w:t>.</w:t>
      </w:r>
      <w:r w:rsidRPr="001B488D">
        <w:rPr>
          <w:rFonts w:asciiTheme="minorBidi" w:hAnsiTheme="minorBidi" w:cs="Arial"/>
          <w:rtl/>
        </w:rPr>
        <w:t xml:space="preserve"> </w:t>
      </w:r>
      <w:r w:rsidR="00245351" w:rsidRPr="00444FCA">
        <w:rPr>
          <w:rFonts w:asciiTheme="minorBidi" w:hAnsiTheme="minorBidi" w:hint="cs"/>
          <w:color w:val="E36C0A" w:themeColor="accent6" w:themeShade="BF"/>
          <w:rtl/>
        </w:rPr>
        <w:t>(וכ"פ בשו"ע)</w:t>
      </w:r>
    </w:p>
    <w:p w14:paraId="007D11A3" w14:textId="07BE1F75" w:rsidR="00E36518" w:rsidRPr="00E36518" w:rsidRDefault="00E36518" w:rsidP="00E36518">
      <w:pPr>
        <w:ind w:left="360"/>
        <w:rPr>
          <w:rFonts w:asciiTheme="minorBidi" w:hAnsiTheme="minorBidi"/>
          <w:u w:val="dotted"/>
        </w:rPr>
      </w:pPr>
      <w:r w:rsidRPr="00E36518">
        <w:rPr>
          <w:rFonts w:asciiTheme="minorBidi" w:hAnsiTheme="minorBidi" w:hint="cs"/>
          <w:u w:val="dotted"/>
          <w:rtl/>
        </w:rPr>
        <w:t xml:space="preserve">ומה הדין אם </w:t>
      </w:r>
      <w:r>
        <w:rPr>
          <w:rFonts w:asciiTheme="minorBidi" w:hAnsiTheme="minorBidi" w:hint="cs"/>
          <w:u w:val="dotted"/>
          <w:rtl/>
        </w:rPr>
        <w:t>זה לא שדה אחד, אלא</w:t>
      </w:r>
      <w:r w:rsidRPr="00E36518">
        <w:rPr>
          <w:rFonts w:asciiTheme="minorBidi" w:hAnsiTheme="minorBidi" w:hint="cs"/>
          <w:u w:val="dotted"/>
          <w:rtl/>
        </w:rPr>
        <w:t xml:space="preserve"> ב' וג' מקומות מחולקים לגמרי: </w:t>
      </w:r>
    </w:p>
    <w:p w14:paraId="11166772" w14:textId="3A7AAA7B" w:rsidR="00E36518" w:rsidRPr="00E36518" w:rsidRDefault="00E36518" w:rsidP="00BF4F5C">
      <w:pPr>
        <w:pStyle w:val="ab"/>
        <w:numPr>
          <w:ilvl w:val="0"/>
          <w:numId w:val="55"/>
        </w:numPr>
        <w:rPr>
          <w:rFonts w:asciiTheme="minorBidi" w:hAnsiTheme="minorBidi"/>
        </w:rPr>
      </w:pPr>
      <w:r>
        <w:rPr>
          <w:rFonts w:asciiTheme="minorBidi" w:hAnsiTheme="minorBidi" w:cs="Arial" w:hint="cs"/>
          <w:rtl/>
        </w:rPr>
        <w:t xml:space="preserve">רשב"א </w:t>
      </w:r>
      <w:r>
        <w:rPr>
          <w:rFonts w:asciiTheme="minorBidi" w:hAnsiTheme="minorBidi" w:cs="Arial" w:hint="cs"/>
          <w:sz w:val="16"/>
          <w:szCs w:val="16"/>
          <w:rtl/>
        </w:rPr>
        <w:t>(סא.)</w:t>
      </w:r>
      <w:r>
        <w:rPr>
          <w:rFonts w:asciiTheme="minorBidi" w:hAnsiTheme="minorBidi" w:cs="Arial" w:hint="cs"/>
          <w:rtl/>
        </w:rPr>
        <w:t xml:space="preserve">- </w:t>
      </w:r>
      <w:r w:rsidRPr="00E36518">
        <w:rPr>
          <w:rFonts w:asciiTheme="minorBidi" w:hAnsiTheme="minorBidi" w:cs="Arial"/>
          <w:rtl/>
        </w:rPr>
        <w:t>ומסתברא דדוקא נקעים עמוקים עשרה או טרשין גבוהין עשרה וראוין לזריעה הוא דמצטרפין לבית כור אע</w:t>
      </w:r>
      <w:r>
        <w:rPr>
          <w:rFonts w:asciiTheme="minorBidi" w:hAnsiTheme="minorBidi" w:cs="Arial" w:hint="cs"/>
          <w:rtl/>
        </w:rPr>
        <w:t>"</w:t>
      </w:r>
      <w:r w:rsidRPr="00E36518">
        <w:rPr>
          <w:rFonts w:asciiTheme="minorBidi" w:hAnsiTheme="minorBidi" w:cs="Arial"/>
          <w:rtl/>
        </w:rPr>
        <w:t>פ שנראין כשנים ושלשה מקומות, אבל אם היו לו ב' וג' מקומות מוחלקין לגמרי אע</w:t>
      </w:r>
      <w:r>
        <w:rPr>
          <w:rFonts w:asciiTheme="minorBidi" w:hAnsiTheme="minorBidi" w:cs="Arial" w:hint="cs"/>
          <w:rtl/>
        </w:rPr>
        <w:t>"</w:t>
      </w:r>
      <w:r w:rsidRPr="00E36518">
        <w:rPr>
          <w:rFonts w:asciiTheme="minorBidi" w:hAnsiTheme="minorBidi" w:cs="Arial"/>
          <w:rtl/>
        </w:rPr>
        <w:t xml:space="preserve">פ שיש בין כולן כשיעור בית כור </w:t>
      </w:r>
      <w:r>
        <w:rPr>
          <w:rFonts w:asciiTheme="minorBidi" w:hAnsiTheme="minorBidi" w:cs="Arial" w:hint="cs"/>
          <w:rtl/>
        </w:rPr>
        <w:t xml:space="preserve">- </w:t>
      </w:r>
      <w:r w:rsidRPr="00E36518">
        <w:rPr>
          <w:rFonts w:asciiTheme="minorBidi" w:hAnsiTheme="minorBidi" w:cs="Arial"/>
          <w:rtl/>
        </w:rPr>
        <w:t>אינה מקודשת</w:t>
      </w:r>
      <w:r>
        <w:rPr>
          <w:rFonts w:asciiTheme="minorBidi" w:hAnsiTheme="minorBidi" w:cs="Arial" w:hint="cs"/>
          <w:rtl/>
        </w:rPr>
        <w:t>.</w:t>
      </w:r>
      <w:r w:rsidRPr="00E36518">
        <w:rPr>
          <w:rFonts w:asciiTheme="minorBidi" w:hAnsiTheme="minorBidi" w:cs="Arial"/>
          <w:rtl/>
        </w:rPr>
        <w:t xml:space="preserve"> ואע</w:t>
      </w:r>
      <w:r>
        <w:rPr>
          <w:rFonts w:asciiTheme="minorBidi" w:hAnsiTheme="minorBidi" w:cs="Arial" w:hint="cs"/>
          <w:rtl/>
        </w:rPr>
        <w:t>"</w:t>
      </w:r>
      <w:r w:rsidRPr="00E36518">
        <w:rPr>
          <w:rFonts w:asciiTheme="minorBidi" w:hAnsiTheme="minorBidi" w:cs="Arial"/>
          <w:rtl/>
        </w:rPr>
        <w:t>ג דאמר אנא טרחנא ומייתינא</w:t>
      </w:r>
      <w:r>
        <w:rPr>
          <w:rFonts w:asciiTheme="minorBidi" w:hAnsiTheme="minorBidi" w:cs="Arial" w:hint="cs"/>
          <w:rtl/>
        </w:rPr>
        <w:t>,</w:t>
      </w:r>
      <w:r w:rsidRPr="00E36518">
        <w:rPr>
          <w:rFonts w:asciiTheme="minorBidi" w:hAnsiTheme="minorBidi" w:cs="Arial"/>
          <w:rtl/>
        </w:rPr>
        <w:t xml:space="preserve"> לא משגחינן ביה</w:t>
      </w:r>
      <w:r>
        <w:rPr>
          <w:rFonts w:asciiTheme="minorBidi" w:hAnsiTheme="minorBidi" w:cs="Arial" w:hint="cs"/>
          <w:rtl/>
        </w:rPr>
        <w:t>.</w:t>
      </w:r>
      <w:r w:rsidRPr="00E36518">
        <w:rPr>
          <w:rFonts w:asciiTheme="minorBidi" w:hAnsiTheme="minorBidi" w:cs="Arial"/>
          <w:rtl/>
        </w:rPr>
        <w:t xml:space="preserve"> דבית כור עפר דקאמר לה</w:t>
      </w:r>
      <w:r>
        <w:rPr>
          <w:rFonts w:asciiTheme="minorBidi" w:hAnsiTheme="minorBidi" w:cs="Arial" w:hint="cs"/>
          <w:rtl/>
        </w:rPr>
        <w:t>,</w:t>
      </w:r>
      <w:r w:rsidRPr="00E36518">
        <w:rPr>
          <w:rFonts w:asciiTheme="minorBidi" w:hAnsiTheme="minorBidi" w:cs="Arial"/>
          <w:rtl/>
        </w:rPr>
        <w:t xml:space="preserve"> במקום אחד משמע</w:t>
      </w:r>
      <w:r>
        <w:rPr>
          <w:rFonts w:asciiTheme="minorBidi" w:hAnsiTheme="minorBidi" w:cs="Arial" w:hint="cs"/>
          <w:rtl/>
        </w:rPr>
        <w:t>,</w:t>
      </w:r>
      <w:r w:rsidRPr="00E36518">
        <w:rPr>
          <w:rFonts w:asciiTheme="minorBidi" w:hAnsiTheme="minorBidi" w:cs="Arial"/>
          <w:rtl/>
        </w:rPr>
        <w:t xml:space="preserve"> ולא בסירוגין</w:t>
      </w:r>
      <w:r>
        <w:rPr>
          <w:rFonts w:asciiTheme="minorBidi" w:hAnsiTheme="minorBidi" w:cs="Arial" w:hint="cs"/>
          <w:rtl/>
        </w:rPr>
        <w:t>.</w:t>
      </w:r>
      <w:r w:rsidRPr="00E36518">
        <w:rPr>
          <w:rFonts w:asciiTheme="minorBidi" w:hAnsiTheme="minorBidi" w:cs="Arial"/>
          <w:rtl/>
        </w:rPr>
        <w:t xml:space="preserve"> וכאלו התנה עמה בפי' שיש לי בית כור עפר ביחד</w:t>
      </w:r>
      <w:r>
        <w:rPr>
          <w:rFonts w:asciiTheme="minorBidi" w:hAnsiTheme="minorBidi" w:cs="Arial" w:hint="cs"/>
          <w:rtl/>
        </w:rPr>
        <w:t>,</w:t>
      </w:r>
      <w:r w:rsidRPr="00E36518">
        <w:rPr>
          <w:rFonts w:asciiTheme="minorBidi" w:hAnsiTheme="minorBidi" w:cs="Arial"/>
          <w:rtl/>
        </w:rPr>
        <w:t xml:space="preserve"> דהא לא קאמר לה כבית כור עפר אלא בית כור</w:t>
      </w:r>
      <w:r>
        <w:rPr>
          <w:rFonts w:asciiTheme="minorBidi" w:hAnsiTheme="minorBidi" w:cs="Arial" w:hint="cs"/>
          <w:rtl/>
        </w:rPr>
        <w:t>.</w:t>
      </w:r>
      <w:r w:rsidRPr="00E36518">
        <w:rPr>
          <w:rFonts w:asciiTheme="minorBidi" w:hAnsiTheme="minorBidi" w:cs="Arial"/>
          <w:rtl/>
        </w:rPr>
        <w:t xml:space="preserve"> וטרשין גבוהין עשרה ונקעין עמוקים עשרה אע</w:t>
      </w:r>
      <w:r>
        <w:rPr>
          <w:rFonts w:asciiTheme="minorBidi" w:hAnsiTheme="minorBidi" w:cs="Arial" w:hint="cs"/>
          <w:rtl/>
        </w:rPr>
        <w:t>"</w:t>
      </w:r>
      <w:r w:rsidRPr="00E36518">
        <w:rPr>
          <w:rFonts w:asciiTheme="minorBidi" w:hAnsiTheme="minorBidi" w:cs="Arial"/>
          <w:rtl/>
        </w:rPr>
        <w:t>פ שחולקין רשות לעצמן מ"מ מכלל השדה הן</w:t>
      </w:r>
      <w:r>
        <w:rPr>
          <w:rFonts w:asciiTheme="minorBidi" w:hAnsiTheme="minorBidi" w:cs="Arial" w:hint="cs"/>
          <w:rtl/>
        </w:rPr>
        <w:t>.</w:t>
      </w:r>
      <w:r w:rsidRPr="00E36518">
        <w:rPr>
          <w:rFonts w:asciiTheme="minorBidi" w:hAnsiTheme="minorBidi" w:cs="Arial"/>
          <w:rtl/>
        </w:rPr>
        <w:t xml:space="preserve"> </w:t>
      </w:r>
      <w:r w:rsidR="00245351" w:rsidRPr="00444FCA">
        <w:rPr>
          <w:rFonts w:asciiTheme="minorBidi" w:hAnsiTheme="minorBidi" w:hint="cs"/>
          <w:color w:val="E36C0A" w:themeColor="accent6" w:themeShade="BF"/>
          <w:rtl/>
        </w:rPr>
        <w:t>(וכ"פ בשו"ע</w:t>
      </w:r>
      <w:r w:rsidR="00245351">
        <w:rPr>
          <w:rFonts w:asciiTheme="minorBidi" w:hAnsiTheme="minorBidi" w:hint="cs"/>
          <w:color w:val="E36C0A" w:themeColor="accent6" w:themeShade="BF"/>
          <w:sz w:val="16"/>
          <w:szCs w:val="16"/>
          <w:rtl/>
        </w:rPr>
        <w:t xml:space="preserve"> </w:t>
      </w:r>
      <w:r w:rsidR="00245351" w:rsidRPr="00245351">
        <w:rPr>
          <w:rFonts w:asciiTheme="minorBidi" w:hAnsiTheme="minorBidi" w:hint="cs"/>
          <w:color w:val="000000" w:themeColor="text1"/>
          <w:sz w:val="16"/>
          <w:szCs w:val="16"/>
          <w:rtl/>
        </w:rPr>
        <w:t>[</w:t>
      </w:r>
      <w:r w:rsidR="00245351">
        <w:rPr>
          <w:rFonts w:asciiTheme="minorBidi" w:hAnsiTheme="minorBidi" w:hint="cs"/>
          <w:color w:val="000000" w:themeColor="text1"/>
          <w:sz w:val="16"/>
          <w:szCs w:val="16"/>
          <w:rtl/>
        </w:rPr>
        <w:t>בסע' הבא</w:t>
      </w:r>
      <w:r w:rsidR="00245351" w:rsidRPr="00245351">
        <w:rPr>
          <w:rFonts w:asciiTheme="minorBidi" w:hAnsiTheme="minorBidi" w:hint="cs"/>
          <w:color w:val="000000" w:themeColor="text1"/>
          <w:sz w:val="16"/>
          <w:szCs w:val="16"/>
          <w:rtl/>
        </w:rPr>
        <w:t>]</w:t>
      </w:r>
      <w:r w:rsidR="00245351" w:rsidRPr="00444FCA">
        <w:rPr>
          <w:rFonts w:asciiTheme="minorBidi" w:hAnsiTheme="minorBidi" w:hint="cs"/>
          <w:color w:val="E36C0A" w:themeColor="accent6" w:themeShade="BF"/>
          <w:rtl/>
        </w:rPr>
        <w:t>)</w:t>
      </w:r>
      <w:r w:rsidR="00245351">
        <w:rPr>
          <w:rFonts w:asciiTheme="minorBidi" w:hAnsiTheme="minorBidi" w:hint="cs"/>
          <w:rtl/>
        </w:rPr>
        <w:t xml:space="preserve"> </w:t>
      </w:r>
      <w:r w:rsidR="00245351" w:rsidRPr="00245351">
        <w:rPr>
          <w:rFonts w:asciiTheme="minorBidi" w:hAnsiTheme="minorBidi" w:hint="cs"/>
          <w:color w:val="00B0F0"/>
          <w:rtl/>
        </w:rPr>
        <w:t>(וכ"פ הרמ"א</w:t>
      </w:r>
      <w:r w:rsidR="00245351" w:rsidRPr="00245351">
        <w:rPr>
          <w:rFonts w:asciiTheme="minorBidi" w:hAnsiTheme="minorBidi" w:hint="cs"/>
          <w:color w:val="00B0F0"/>
          <w:sz w:val="16"/>
          <w:szCs w:val="16"/>
          <w:rtl/>
        </w:rPr>
        <w:t xml:space="preserve"> </w:t>
      </w:r>
      <w:r w:rsidR="00245351">
        <w:rPr>
          <w:rFonts w:asciiTheme="minorBidi" w:hAnsiTheme="minorBidi" w:hint="cs"/>
          <w:sz w:val="16"/>
          <w:szCs w:val="16"/>
          <w:rtl/>
        </w:rPr>
        <w:t>[בסע' הבא]</w:t>
      </w:r>
      <w:r w:rsidR="00245351" w:rsidRPr="00245351">
        <w:rPr>
          <w:rFonts w:asciiTheme="minorBidi" w:hAnsiTheme="minorBidi" w:hint="cs"/>
          <w:color w:val="00B0F0"/>
          <w:rtl/>
        </w:rPr>
        <w:t>)</w:t>
      </w:r>
    </w:p>
    <w:p w14:paraId="6505A5B7" w14:textId="15F66654" w:rsidR="00E36518" w:rsidRPr="00E36518" w:rsidRDefault="00E36518" w:rsidP="00E36518">
      <w:pPr>
        <w:ind w:left="360"/>
        <w:rPr>
          <w:rFonts w:asciiTheme="minorBidi" w:hAnsiTheme="minorBidi"/>
          <w:u w:val="dotted"/>
          <w:rtl/>
        </w:rPr>
      </w:pPr>
      <w:r w:rsidRPr="00E36518">
        <w:rPr>
          <w:rFonts w:asciiTheme="minorBidi" w:hAnsiTheme="minorBidi" w:hint="cs"/>
          <w:u w:val="dotted"/>
          <w:rtl/>
        </w:rPr>
        <w:t>כשיש שם סלעים/נקעים בגובה עשרה - מה הדין אם חוץ מהם יש שם בית כור עפר:</w:t>
      </w:r>
    </w:p>
    <w:p w14:paraId="1BDF897C" w14:textId="37FDA372" w:rsidR="00157477" w:rsidRPr="00157477" w:rsidRDefault="00E36518" w:rsidP="00BF4F5C">
      <w:pPr>
        <w:pStyle w:val="ab"/>
        <w:numPr>
          <w:ilvl w:val="0"/>
          <w:numId w:val="55"/>
        </w:numPr>
        <w:rPr>
          <w:rFonts w:asciiTheme="minorBidi" w:hAnsiTheme="minorBidi"/>
        </w:rPr>
      </w:pPr>
      <w:r>
        <w:rPr>
          <w:rFonts w:asciiTheme="minorBidi" w:hAnsiTheme="minorBidi" w:cs="Arial" w:hint="cs"/>
          <w:rtl/>
        </w:rPr>
        <w:t xml:space="preserve">רשב"א </w:t>
      </w:r>
      <w:r>
        <w:rPr>
          <w:rFonts w:asciiTheme="minorBidi" w:hAnsiTheme="minorBidi" w:cs="Arial" w:hint="cs"/>
          <w:sz w:val="16"/>
          <w:szCs w:val="16"/>
          <w:rtl/>
        </w:rPr>
        <w:t>(סא.</w:t>
      </w:r>
      <w:r w:rsidR="00157477">
        <w:rPr>
          <w:rFonts w:asciiTheme="minorBidi" w:hAnsiTheme="minorBidi" w:cs="Arial" w:hint="cs"/>
          <w:sz w:val="16"/>
          <w:szCs w:val="16"/>
          <w:rtl/>
        </w:rPr>
        <w:t xml:space="preserve">, </w:t>
      </w:r>
      <w:r w:rsidR="00157477" w:rsidRPr="00157477">
        <w:rPr>
          <w:rFonts w:cs="Arial" w:hint="cs"/>
          <w:sz w:val="16"/>
          <w:szCs w:val="16"/>
          <w:rtl/>
        </w:rPr>
        <w:t xml:space="preserve">וכ"כ בשמו הה"מ [פ"ז ה"ה] </w:t>
      </w:r>
      <w:r w:rsidR="00157477" w:rsidRPr="00157477">
        <w:rPr>
          <w:rFonts w:cs="Arial"/>
          <w:sz w:val="16"/>
          <w:szCs w:val="16"/>
          <w:rtl/>
        </w:rPr>
        <w:t xml:space="preserve">הר"ן </w:t>
      </w:r>
      <w:r w:rsidR="00157477" w:rsidRPr="00157477">
        <w:rPr>
          <w:rFonts w:cs="Arial" w:hint="cs"/>
          <w:sz w:val="16"/>
          <w:szCs w:val="16"/>
          <w:rtl/>
        </w:rPr>
        <w:t>[</w:t>
      </w:r>
      <w:r w:rsidR="00157477" w:rsidRPr="00157477">
        <w:rPr>
          <w:rFonts w:cs="Arial"/>
          <w:sz w:val="16"/>
          <w:szCs w:val="16"/>
          <w:rtl/>
        </w:rPr>
        <w:t>כה. ד"ה גרסי'</w:t>
      </w:r>
      <w:r w:rsidR="00157477" w:rsidRPr="00157477">
        <w:rPr>
          <w:rFonts w:cs="Arial" w:hint="cs"/>
          <w:sz w:val="16"/>
          <w:szCs w:val="16"/>
          <w:rtl/>
        </w:rPr>
        <w:t>]</w:t>
      </w:r>
      <w:r>
        <w:rPr>
          <w:rFonts w:asciiTheme="minorBidi" w:hAnsiTheme="minorBidi" w:cs="Arial" w:hint="cs"/>
          <w:sz w:val="16"/>
          <w:szCs w:val="16"/>
          <w:rtl/>
        </w:rPr>
        <w:t>)</w:t>
      </w:r>
      <w:r>
        <w:rPr>
          <w:rFonts w:asciiTheme="minorBidi" w:hAnsiTheme="minorBidi" w:cs="Arial" w:hint="cs"/>
          <w:rtl/>
        </w:rPr>
        <w:t xml:space="preserve">- </w:t>
      </w:r>
      <w:r w:rsidRPr="00E36518">
        <w:rPr>
          <w:rFonts w:asciiTheme="minorBidi" w:hAnsiTheme="minorBidi" w:cs="Arial"/>
          <w:rtl/>
        </w:rPr>
        <w:t>נקעים מלאים מים וטרשין שאינן ראוין לזריעה ועמוקין עשרה או גבוהין עשרה דאמרן דאין מצטרפין עמה</w:t>
      </w:r>
      <w:r>
        <w:rPr>
          <w:rFonts w:asciiTheme="minorBidi" w:hAnsiTheme="minorBidi" w:cs="Arial" w:hint="cs"/>
          <w:rtl/>
        </w:rPr>
        <w:t>,</w:t>
      </w:r>
      <w:r w:rsidRPr="00E36518">
        <w:rPr>
          <w:rFonts w:asciiTheme="minorBidi" w:hAnsiTheme="minorBidi" w:cs="Arial"/>
          <w:rtl/>
        </w:rPr>
        <w:t xml:space="preserve"> מסתברא דלבית כור הוא דלא מצטרפו</w:t>
      </w:r>
      <w:r>
        <w:rPr>
          <w:rFonts w:asciiTheme="minorBidi" w:hAnsiTheme="minorBidi" w:cs="Arial" w:hint="cs"/>
          <w:rtl/>
        </w:rPr>
        <w:t>,</w:t>
      </w:r>
      <w:r w:rsidRPr="00E36518">
        <w:rPr>
          <w:rFonts w:asciiTheme="minorBidi" w:hAnsiTheme="minorBidi" w:cs="Arial"/>
          <w:rtl/>
        </w:rPr>
        <w:t xml:space="preserve"> אבל אם הי' שם בית כור עפר חוץ מאלו </w:t>
      </w:r>
      <w:r>
        <w:rPr>
          <w:rFonts w:asciiTheme="minorBidi" w:hAnsiTheme="minorBidi" w:cs="Arial" w:hint="cs"/>
          <w:rtl/>
        </w:rPr>
        <w:t xml:space="preserve">- </w:t>
      </w:r>
      <w:r w:rsidRPr="00E36518">
        <w:rPr>
          <w:rFonts w:asciiTheme="minorBidi" w:hAnsiTheme="minorBidi" w:cs="Arial"/>
          <w:rtl/>
        </w:rPr>
        <w:t>הרי זו מקודשת</w:t>
      </w:r>
      <w:r>
        <w:rPr>
          <w:rFonts w:asciiTheme="minorBidi" w:hAnsiTheme="minorBidi" w:cs="Arial" w:hint="cs"/>
          <w:rtl/>
        </w:rPr>
        <w:t>.</w:t>
      </w:r>
      <w:r w:rsidRPr="00E36518">
        <w:rPr>
          <w:rFonts w:asciiTheme="minorBidi" w:hAnsiTheme="minorBidi" w:cs="Arial"/>
          <w:rtl/>
        </w:rPr>
        <w:t xml:space="preserve"> דאע"ג דנראין כב' וג' מקומות</w:t>
      </w:r>
      <w:r>
        <w:rPr>
          <w:rFonts w:asciiTheme="minorBidi" w:hAnsiTheme="minorBidi" w:cs="Arial" w:hint="cs"/>
          <w:rtl/>
        </w:rPr>
        <w:t>,</w:t>
      </w:r>
      <w:r w:rsidRPr="00E36518">
        <w:rPr>
          <w:rFonts w:asciiTheme="minorBidi" w:hAnsiTheme="minorBidi" w:cs="Arial"/>
          <w:rtl/>
        </w:rPr>
        <w:t xml:space="preserve"> הא אמרינן דהכא לא איכפת לן</w:t>
      </w:r>
      <w:r>
        <w:rPr>
          <w:rFonts w:asciiTheme="minorBidi" w:hAnsiTheme="minorBidi" w:cs="Arial" w:hint="cs"/>
          <w:rtl/>
        </w:rPr>
        <w:t>.</w:t>
      </w:r>
      <w:r w:rsidRPr="00E36518">
        <w:rPr>
          <w:rFonts w:asciiTheme="minorBidi" w:hAnsiTheme="minorBidi" w:cs="Arial"/>
          <w:rtl/>
        </w:rPr>
        <w:t xml:space="preserve"> </w:t>
      </w:r>
    </w:p>
    <w:p w14:paraId="3C0C3CE5" w14:textId="70418191" w:rsidR="00157477" w:rsidRPr="00157477" w:rsidRDefault="00157477" w:rsidP="00157477">
      <w:pPr>
        <w:ind w:left="360"/>
        <w:rPr>
          <w:rFonts w:asciiTheme="minorBidi" w:hAnsiTheme="minorBidi"/>
          <w:u w:val="dotted"/>
        </w:rPr>
      </w:pPr>
      <w:r w:rsidRPr="00157477">
        <w:rPr>
          <w:rFonts w:asciiTheme="minorBidi" w:hAnsiTheme="minorBidi" w:hint="cs"/>
          <w:u w:val="dotted"/>
          <w:rtl/>
        </w:rPr>
        <w:t>ומה הדין אם יש שם בור מלא מים:</w:t>
      </w:r>
    </w:p>
    <w:p w14:paraId="67F0D03D" w14:textId="57AB7B9D" w:rsidR="00506868" w:rsidRPr="00245351" w:rsidRDefault="00157477" w:rsidP="00BF4F5C">
      <w:pPr>
        <w:pStyle w:val="ab"/>
        <w:numPr>
          <w:ilvl w:val="0"/>
          <w:numId w:val="55"/>
        </w:numPr>
        <w:rPr>
          <w:rFonts w:asciiTheme="minorBidi" w:hAnsiTheme="minorBidi"/>
          <w:rtl/>
        </w:rPr>
      </w:pPr>
      <w:r>
        <w:rPr>
          <w:rFonts w:asciiTheme="minorBidi" w:hAnsiTheme="minorBidi" w:cs="Arial" w:hint="cs"/>
          <w:rtl/>
        </w:rPr>
        <w:t xml:space="preserve">רשב"א </w:t>
      </w:r>
      <w:r>
        <w:rPr>
          <w:rFonts w:asciiTheme="minorBidi" w:hAnsiTheme="minorBidi" w:cs="Arial" w:hint="cs"/>
          <w:sz w:val="16"/>
          <w:szCs w:val="16"/>
          <w:rtl/>
        </w:rPr>
        <w:t xml:space="preserve">(סא., </w:t>
      </w:r>
      <w:r w:rsidRPr="00157477">
        <w:rPr>
          <w:rFonts w:cs="Arial" w:hint="cs"/>
          <w:sz w:val="16"/>
          <w:szCs w:val="16"/>
          <w:rtl/>
        </w:rPr>
        <w:t xml:space="preserve">וכ"כ בשמו הה"מ [פ"ז ה"ה] </w:t>
      </w:r>
      <w:r w:rsidRPr="00157477">
        <w:rPr>
          <w:rFonts w:cs="Arial"/>
          <w:sz w:val="16"/>
          <w:szCs w:val="16"/>
          <w:rtl/>
        </w:rPr>
        <w:t xml:space="preserve">הר"ן </w:t>
      </w:r>
      <w:r w:rsidRPr="00157477">
        <w:rPr>
          <w:rFonts w:cs="Arial" w:hint="cs"/>
          <w:sz w:val="16"/>
          <w:szCs w:val="16"/>
          <w:rtl/>
        </w:rPr>
        <w:t>[</w:t>
      </w:r>
      <w:r w:rsidRPr="00157477">
        <w:rPr>
          <w:rFonts w:cs="Arial"/>
          <w:sz w:val="16"/>
          <w:szCs w:val="16"/>
          <w:rtl/>
        </w:rPr>
        <w:t>כה. ד"ה גרסי'</w:t>
      </w:r>
      <w:r w:rsidRPr="00157477">
        <w:rPr>
          <w:rFonts w:cs="Arial" w:hint="cs"/>
          <w:sz w:val="16"/>
          <w:szCs w:val="16"/>
          <w:rtl/>
        </w:rPr>
        <w:t>]</w:t>
      </w:r>
      <w:r>
        <w:rPr>
          <w:rFonts w:asciiTheme="minorBidi" w:hAnsiTheme="minorBidi" w:cs="Arial" w:hint="cs"/>
          <w:sz w:val="16"/>
          <w:szCs w:val="16"/>
          <w:rtl/>
        </w:rPr>
        <w:t>)</w:t>
      </w:r>
      <w:r>
        <w:rPr>
          <w:rFonts w:asciiTheme="minorBidi" w:hAnsiTheme="minorBidi" w:cs="Arial" w:hint="cs"/>
          <w:rtl/>
        </w:rPr>
        <w:t xml:space="preserve">- </w:t>
      </w:r>
      <w:r w:rsidR="00E36518" w:rsidRPr="00E36518">
        <w:rPr>
          <w:rFonts w:asciiTheme="minorBidi" w:hAnsiTheme="minorBidi" w:cs="Arial"/>
          <w:rtl/>
        </w:rPr>
        <w:t>ובור מלא מים אע</w:t>
      </w:r>
      <w:r>
        <w:rPr>
          <w:rFonts w:asciiTheme="minorBidi" w:hAnsiTheme="minorBidi" w:cs="Arial" w:hint="cs"/>
          <w:rtl/>
        </w:rPr>
        <w:t>"</w:t>
      </w:r>
      <w:r w:rsidR="00E36518" w:rsidRPr="00E36518">
        <w:rPr>
          <w:rFonts w:asciiTheme="minorBidi" w:hAnsiTheme="minorBidi" w:cs="Arial"/>
          <w:rtl/>
        </w:rPr>
        <w:t>פ שאינו בר זריעה</w:t>
      </w:r>
      <w:r>
        <w:rPr>
          <w:rFonts w:asciiTheme="minorBidi" w:hAnsiTheme="minorBidi" w:cs="Arial" w:hint="cs"/>
          <w:rtl/>
        </w:rPr>
        <w:t>,</w:t>
      </w:r>
      <w:r w:rsidR="00E36518" w:rsidRPr="00E36518">
        <w:rPr>
          <w:rFonts w:asciiTheme="minorBidi" w:hAnsiTheme="minorBidi" w:cs="Arial"/>
          <w:rtl/>
        </w:rPr>
        <w:t xml:space="preserve"> נראין הדברים דנמדד עמו</w:t>
      </w:r>
      <w:r>
        <w:rPr>
          <w:rFonts w:asciiTheme="minorBidi" w:hAnsiTheme="minorBidi" w:cs="Arial" w:hint="cs"/>
          <w:rtl/>
        </w:rPr>
        <w:t>,</w:t>
      </w:r>
      <w:r w:rsidR="00E36518" w:rsidRPr="00E36518">
        <w:rPr>
          <w:rFonts w:asciiTheme="minorBidi" w:hAnsiTheme="minorBidi" w:cs="Arial"/>
          <w:rtl/>
        </w:rPr>
        <w:t xml:space="preserve"> דצורך השדה ותיקונו הוא</w:t>
      </w:r>
      <w:r>
        <w:rPr>
          <w:rFonts w:asciiTheme="minorBidi" w:hAnsiTheme="minorBidi" w:cs="Arial" w:hint="cs"/>
          <w:rtl/>
        </w:rPr>
        <w:t>,</w:t>
      </w:r>
      <w:r w:rsidR="00E36518" w:rsidRPr="00E36518">
        <w:rPr>
          <w:rFonts w:asciiTheme="minorBidi" w:hAnsiTheme="minorBidi" w:cs="Arial"/>
          <w:rtl/>
        </w:rPr>
        <w:t xml:space="preserve"> ואדם עושה אותן להשביח שדותיו</w:t>
      </w:r>
      <w:r>
        <w:rPr>
          <w:rFonts w:asciiTheme="minorBidi" w:hAnsiTheme="minorBidi" w:cs="Arial" w:hint="cs"/>
          <w:rtl/>
        </w:rPr>
        <w:t>.</w:t>
      </w:r>
      <w:r w:rsidR="00E36518" w:rsidRPr="00E36518">
        <w:rPr>
          <w:rFonts w:asciiTheme="minorBidi" w:hAnsiTheme="minorBidi" w:cs="Arial"/>
          <w:rtl/>
        </w:rPr>
        <w:t xml:space="preserve"> ונקעים מלאים מים דוקא אמרו</w:t>
      </w:r>
      <w:r>
        <w:rPr>
          <w:rFonts w:asciiTheme="minorBidi" w:hAnsiTheme="minorBidi" w:cs="Arial" w:hint="cs"/>
          <w:rtl/>
        </w:rPr>
        <w:t>,</w:t>
      </w:r>
      <w:r w:rsidR="00E36518" w:rsidRPr="00E36518">
        <w:rPr>
          <w:rFonts w:asciiTheme="minorBidi" w:hAnsiTheme="minorBidi" w:cs="Arial"/>
          <w:rtl/>
        </w:rPr>
        <w:t xml:space="preserve"> מפני שאינן מספיקין להשקות מהן השדה</w:t>
      </w:r>
      <w:r>
        <w:rPr>
          <w:rFonts w:asciiTheme="minorBidi" w:hAnsiTheme="minorBidi" w:cs="Arial" w:hint="cs"/>
          <w:rtl/>
        </w:rPr>
        <w:t>,</w:t>
      </w:r>
      <w:r w:rsidR="00E36518" w:rsidRPr="00E36518">
        <w:rPr>
          <w:rFonts w:asciiTheme="minorBidi" w:hAnsiTheme="minorBidi" w:cs="Arial"/>
          <w:rtl/>
        </w:rPr>
        <w:t xml:space="preserve"> ואינן שבח השדה אלא קלקול השדה</w:t>
      </w:r>
      <w:r>
        <w:rPr>
          <w:rFonts w:asciiTheme="minorBidi" w:hAnsiTheme="minorBidi" w:cs="Arial" w:hint="cs"/>
          <w:rtl/>
        </w:rPr>
        <w:t>.</w:t>
      </w:r>
      <w:r w:rsidR="00E36518" w:rsidRPr="00E36518">
        <w:rPr>
          <w:rFonts w:asciiTheme="minorBidi" w:hAnsiTheme="minorBidi" w:cs="Arial"/>
          <w:rtl/>
        </w:rPr>
        <w:t xml:space="preserve"> ובמלאים מים נמי נראה דלא אמרו כל שעמוק עשרה ומלא מים שאינו נמדד עמה</w:t>
      </w:r>
      <w:r>
        <w:rPr>
          <w:rFonts w:asciiTheme="minorBidi" w:hAnsiTheme="minorBidi" w:cs="Arial" w:hint="cs"/>
          <w:rtl/>
        </w:rPr>
        <w:t>,</w:t>
      </w:r>
      <w:r w:rsidR="00E36518" w:rsidRPr="00E36518">
        <w:rPr>
          <w:rFonts w:asciiTheme="minorBidi" w:hAnsiTheme="minorBidi" w:cs="Arial"/>
          <w:rtl/>
        </w:rPr>
        <w:t xml:space="preserve"> אע</w:t>
      </w:r>
      <w:r>
        <w:rPr>
          <w:rFonts w:asciiTheme="minorBidi" w:hAnsiTheme="minorBidi" w:cs="Arial" w:hint="cs"/>
          <w:rtl/>
        </w:rPr>
        <w:t>"</w:t>
      </w:r>
      <w:r w:rsidR="00E36518" w:rsidRPr="00E36518">
        <w:rPr>
          <w:rFonts w:asciiTheme="minorBidi" w:hAnsiTheme="minorBidi" w:cs="Arial"/>
          <w:rtl/>
        </w:rPr>
        <w:t>פ שאין ברחבו אלא טפח</w:t>
      </w:r>
      <w:r>
        <w:rPr>
          <w:rFonts w:asciiTheme="minorBidi" w:hAnsiTheme="minorBidi" w:cs="Arial" w:hint="cs"/>
          <w:rtl/>
        </w:rPr>
        <w:t>,</w:t>
      </w:r>
      <w:r w:rsidR="00E36518" w:rsidRPr="00E36518">
        <w:rPr>
          <w:rFonts w:asciiTheme="minorBidi" w:hAnsiTheme="minorBidi" w:cs="Arial"/>
          <w:rtl/>
        </w:rPr>
        <w:t xml:space="preserve"> דקצרים מאד נמי נאגני דארעא מיקרו</w:t>
      </w:r>
      <w:r>
        <w:rPr>
          <w:rFonts w:asciiTheme="minorBidi" w:hAnsiTheme="minorBidi" w:cs="Arial" w:hint="cs"/>
          <w:rtl/>
        </w:rPr>
        <w:t>,</w:t>
      </w:r>
      <w:r w:rsidR="00E36518" w:rsidRPr="00E36518">
        <w:rPr>
          <w:rFonts w:asciiTheme="minorBidi" w:hAnsiTheme="minorBidi" w:cs="Arial"/>
          <w:rtl/>
        </w:rPr>
        <w:t xml:space="preserve"> ובטלין הן לגבי השדה</w:t>
      </w:r>
      <w:r>
        <w:rPr>
          <w:rFonts w:asciiTheme="minorBidi" w:hAnsiTheme="minorBidi" w:cs="Arial" w:hint="cs"/>
          <w:rtl/>
        </w:rPr>
        <w:t>.</w:t>
      </w:r>
      <w:r w:rsidR="00E36518" w:rsidRPr="00E36518">
        <w:rPr>
          <w:rFonts w:asciiTheme="minorBidi" w:hAnsiTheme="minorBidi" w:cs="Arial"/>
          <w:rtl/>
        </w:rPr>
        <w:t xml:space="preserve"> דאפילו במכר נמדדין עמה עד שיהא ברחבן עשרה טפחים או ד' אמות כדמשמע בירושלמי במרק בית כור דאפליגו בה אמוראי</w:t>
      </w:r>
      <w:r>
        <w:rPr>
          <w:rFonts w:asciiTheme="minorBidi" w:hAnsiTheme="minorBidi" w:cs="Arial" w:hint="cs"/>
          <w:rtl/>
        </w:rPr>
        <w:t>,</w:t>
      </w:r>
      <w:r w:rsidR="00E36518" w:rsidRPr="00E36518">
        <w:rPr>
          <w:rFonts w:asciiTheme="minorBidi" w:hAnsiTheme="minorBidi" w:cs="Arial"/>
          <w:rtl/>
        </w:rPr>
        <w:t xml:space="preserve"> כ"ש הכא דנמדדים עמה, כנ"ל</w:t>
      </w:r>
      <w:r w:rsidR="00245351">
        <w:rPr>
          <w:rStyle w:val="a7"/>
          <w:rFonts w:asciiTheme="minorBidi" w:hAnsiTheme="minorBidi" w:cs="Arial"/>
          <w:rtl/>
        </w:rPr>
        <w:footnoteReference w:id="1059"/>
      </w:r>
      <w:r w:rsidR="00FF4861" w:rsidRPr="00245351">
        <w:rPr>
          <w:rFonts w:cs="Arial" w:hint="cs"/>
          <w:rtl/>
        </w:rPr>
        <w:t>.</w:t>
      </w:r>
      <w:r w:rsidR="003D1005" w:rsidRPr="00245351">
        <w:rPr>
          <w:rFonts w:cs="Arial" w:hint="cs"/>
          <w:rtl/>
        </w:rPr>
        <w:t xml:space="preserve"> </w:t>
      </w:r>
      <w:r w:rsidR="00245351" w:rsidRPr="00444FCA">
        <w:rPr>
          <w:rFonts w:asciiTheme="minorBidi" w:hAnsiTheme="minorBidi" w:hint="cs"/>
          <w:color w:val="E36C0A" w:themeColor="accent6" w:themeShade="BF"/>
          <w:rtl/>
        </w:rPr>
        <w:t>(וכ"פ בשו"ע)</w:t>
      </w:r>
    </w:p>
    <w:p w14:paraId="7ADC09FD"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67835C7" w14:textId="2C96470F" w:rsidR="00B60E61" w:rsidRDefault="00B60E61" w:rsidP="00B60E61">
      <w:pPr>
        <w:rPr>
          <w:rFonts w:asciiTheme="minorBidi" w:hAnsiTheme="minorBidi"/>
          <w:rtl/>
        </w:rPr>
      </w:pPr>
      <w:r w:rsidRPr="001B488D">
        <w:rPr>
          <w:rFonts w:asciiTheme="minorBidi" w:hAnsiTheme="minorBidi" w:cs="Arial"/>
          <w:rtl/>
        </w:rPr>
        <w:t>היה לו בית כור עפר והיו בו בקעים עמוקים י' טפחים או סלעים גבוהים י' טפחים, אם היו הבקעים מלאים מים, הרי הן כסלעים ואין נמדדין עמו, מפני שאינם ראויים לזריעה</w:t>
      </w:r>
      <w:r w:rsidR="00D953CF">
        <w:rPr>
          <w:rFonts w:asciiTheme="minorBidi" w:hAnsiTheme="minorBidi" w:cs="Arial" w:hint="cs"/>
          <w:rtl/>
        </w:rPr>
        <w:t>.</w:t>
      </w:r>
      <w:r w:rsidRPr="001B488D">
        <w:rPr>
          <w:rFonts w:asciiTheme="minorBidi" w:hAnsiTheme="minorBidi" w:cs="Arial"/>
          <w:rtl/>
        </w:rPr>
        <w:t xml:space="preserve"> ואם אינם מלאים מים, נמדדים עמו, מפני שהם ראויים לזריעה. ובור מלא מים, אף על פי שאינו בר זריעה, נמדד עמו. </w:t>
      </w:r>
    </w:p>
    <w:p w14:paraId="50F639C9" w14:textId="77777777" w:rsidR="00A760BE" w:rsidRPr="001B488D" w:rsidRDefault="00A760BE" w:rsidP="00B60E61">
      <w:pPr>
        <w:rPr>
          <w:rFonts w:asciiTheme="minorBidi" w:hAnsiTheme="minorBidi"/>
          <w:rtl/>
        </w:rPr>
      </w:pPr>
    </w:p>
    <w:p w14:paraId="2CB411B3" w14:textId="459AA23A" w:rsidR="00B60E61" w:rsidRDefault="00B60E61" w:rsidP="000422FD">
      <w:pPr>
        <w:pStyle w:val="2"/>
        <w:rPr>
          <w:rtl/>
        </w:rPr>
      </w:pPr>
      <w:r w:rsidRPr="001B488D">
        <w:rPr>
          <w:rtl/>
        </w:rPr>
        <w:t>סעיף כג</w:t>
      </w:r>
      <w:r w:rsidR="00D953CF">
        <w:rPr>
          <w:rFonts w:hint="cs"/>
          <w:rtl/>
        </w:rPr>
        <w:t xml:space="preserve">: </w:t>
      </w:r>
      <w:r w:rsidR="00245351">
        <w:rPr>
          <w:rFonts w:hint="cs"/>
          <w:rtl/>
        </w:rPr>
        <w:t>בית כור שאינו במקום אחד.</w:t>
      </w:r>
    </w:p>
    <w:p w14:paraId="36A4B9B6" w14:textId="0BFECF23" w:rsidR="00D953CF" w:rsidRPr="00D953CF" w:rsidRDefault="00245351" w:rsidP="00D953CF">
      <w:pPr>
        <w:rPr>
          <w:rtl/>
        </w:rPr>
      </w:pPr>
      <w:r>
        <w:rPr>
          <w:rFonts w:hint="cs"/>
          <w:rtl/>
        </w:rPr>
        <w:t>עיין במקורות בסעיף כב.</w:t>
      </w:r>
    </w:p>
    <w:p w14:paraId="1317C3EA"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1C3B137" w14:textId="60FD804B" w:rsidR="00B60E61" w:rsidRDefault="00B60E61" w:rsidP="00B60E61">
      <w:pPr>
        <w:rPr>
          <w:rFonts w:asciiTheme="minorBidi" w:hAnsiTheme="minorBidi" w:cs="Arial"/>
          <w:rtl/>
        </w:rPr>
      </w:pPr>
      <w:r w:rsidRPr="001B488D">
        <w:rPr>
          <w:rFonts w:asciiTheme="minorBidi" w:hAnsiTheme="minorBidi" w:cs="Arial"/>
          <w:rtl/>
        </w:rPr>
        <w:lastRenderedPageBreak/>
        <w:t xml:space="preserve">בית כור עפר שאמרו, צריך שיהיה במקום אחד. </w:t>
      </w:r>
      <w:r w:rsidR="00D953CF">
        <w:rPr>
          <w:rFonts w:asciiTheme="minorBidi" w:hAnsiTheme="minorBidi" w:cs="Arial" w:hint="cs"/>
          <w:sz w:val="18"/>
          <w:szCs w:val="18"/>
          <w:rtl/>
        </w:rPr>
        <w:t xml:space="preserve">[הגה] </w:t>
      </w:r>
      <w:r w:rsidRPr="00A760BE">
        <w:rPr>
          <w:rFonts w:asciiTheme="minorBidi" w:hAnsiTheme="minorBidi" w:cs="Arial"/>
          <w:sz w:val="18"/>
          <w:szCs w:val="18"/>
          <w:rtl/>
        </w:rPr>
        <w:t>וסלעים ובקעים אינן מפסיקין, אע</w:t>
      </w:r>
      <w:r w:rsidR="00D953CF">
        <w:rPr>
          <w:rFonts w:asciiTheme="minorBidi" w:hAnsiTheme="minorBidi" w:cs="Arial" w:hint="cs"/>
          <w:sz w:val="18"/>
          <w:szCs w:val="18"/>
          <w:rtl/>
        </w:rPr>
        <w:t>"</w:t>
      </w:r>
      <w:r w:rsidRPr="00A760BE">
        <w:rPr>
          <w:rFonts w:asciiTheme="minorBidi" w:hAnsiTheme="minorBidi" w:cs="Arial"/>
          <w:sz w:val="18"/>
          <w:szCs w:val="18"/>
          <w:rtl/>
        </w:rPr>
        <w:t>פ שאינן נמדדים עמו (רשב"א).</w:t>
      </w:r>
      <w:r w:rsidRPr="001B488D">
        <w:rPr>
          <w:rFonts w:asciiTheme="minorBidi" w:hAnsiTheme="minorBidi" w:cs="Arial"/>
          <w:rtl/>
        </w:rPr>
        <w:t xml:space="preserve"> אבל אם היה בשנים או בג' מקומות מחולקים לגמרי, אינן מצטרפין. </w:t>
      </w:r>
    </w:p>
    <w:p w14:paraId="3D2C69A2" w14:textId="77777777" w:rsidR="00A760BE" w:rsidRPr="001B488D" w:rsidRDefault="00A760BE" w:rsidP="00B60E61">
      <w:pPr>
        <w:rPr>
          <w:rFonts w:asciiTheme="minorBidi" w:hAnsiTheme="minorBidi"/>
          <w:rtl/>
        </w:rPr>
      </w:pPr>
    </w:p>
    <w:p w14:paraId="1B725037" w14:textId="28463AB6" w:rsidR="00B60E61" w:rsidRDefault="00B60E61" w:rsidP="000422FD">
      <w:pPr>
        <w:pStyle w:val="2"/>
        <w:rPr>
          <w:rtl/>
        </w:rPr>
      </w:pPr>
      <w:r w:rsidRPr="001B488D">
        <w:rPr>
          <w:rtl/>
        </w:rPr>
        <w:t>סעיף כד</w:t>
      </w:r>
      <w:r w:rsidR="00D953CF">
        <w:rPr>
          <w:rFonts w:hint="cs"/>
          <w:rtl/>
        </w:rPr>
        <w:t>: האמ"ל בזה על מנת שאני עשיר/כהן/לוי/נתין/ממזר/בן עיר/ו</w:t>
      </w:r>
      <w:r w:rsidR="00A66AF1">
        <w:rPr>
          <w:rFonts w:hint="cs"/>
          <w:rtl/>
        </w:rPr>
        <w:t>כדו'</w:t>
      </w:r>
      <w:r w:rsidR="00D953CF">
        <w:rPr>
          <w:rFonts w:hint="cs"/>
          <w:rtl/>
        </w:rPr>
        <w:t>, ונמצא שאינו כן.</w:t>
      </w:r>
    </w:p>
    <w:p w14:paraId="60DB3711" w14:textId="4A8B87C9" w:rsidR="00245351" w:rsidRDefault="00245351" w:rsidP="00245351">
      <w:pPr>
        <w:rPr>
          <w:rFonts w:cs="Arial"/>
          <w:rtl/>
        </w:rPr>
      </w:pPr>
      <w:r w:rsidRPr="00D20485">
        <w:rPr>
          <w:rFonts w:cs="Arial" w:hint="cs"/>
          <w:b/>
          <w:bCs/>
          <w:rtl/>
        </w:rPr>
        <w:t>קידושין</w:t>
      </w:r>
      <w:r>
        <w:rPr>
          <w:rFonts w:cs="Arial" w:hint="cs"/>
          <w:b/>
          <w:bCs/>
          <w:sz w:val="16"/>
          <w:szCs w:val="16"/>
          <w:rtl/>
        </w:rPr>
        <w:t xml:space="preserve"> (פ' האיש מקדש)</w:t>
      </w:r>
      <w:r w:rsidRPr="00D20485">
        <w:rPr>
          <w:rFonts w:cs="Arial" w:hint="cs"/>
          <w:b/>
          <w:bCs/>
          <w:rtl/>
        </w:rPr>
        <w:t xml:space="preserve"> </w:t>
      </w:r>
      <w:r>
        <w:rPr>
          <w:rFonts w:cs="Arial" w:hint="cs"/>
          <w:b/>
          <w:bCs/>
          <w:rtl/>
        </w:rPr>
        <w:t>מח</w:t>
      </w:r>
      <w:r w:rsidR="00667845">
        <w:rPr>
          <w:rStyle w:val="a7"/>
          <w:rFonts w:cs="Arial"/>
          <w:b/>
          <w:bCs/>
          <w:rtl/>
        </w:rPr>
        <w:footnoteReference w:id="1060"/>
      </w:r>
      <w:r w:rsidRPr="00D20485">
        <w:rPr>
          <w:rFonts w:cs="Arial" w:hint="cs"/>
          <w:b/>
          <w:bCs/>
          <w:rtl/>
        </w:rPr>
        <w:t xml:space="preserve"> ע"</w:t>
      </w:r>
      <w:r>
        <w:rPr>
          <w:rFonts w:cs="Arial" w:hint="cs"/>
          <w:b/>
          <w:bCs/>
          <w:rtl/>
        </w:rPr>
        <w:t>ב</w:t>
      </w:r>
      <w:r w:rsidRPr="00D20485">
        <w:rPr>
          <w:rFonts w:cs="Arial" w:hint="cs"/>
          <w:b/>
          <w:bCs/>
          <w:rtl/>
        </w:rPr>
        <w:t>:</w:t>
      </w:r>
      <w:r>
        <w:rPr>
          <w:rFonts w:cs="Arial" w:hint="cs"/>
          <w:rtl/>
        </w:rPr>
        <w:t xml:space="preserve"> </w:t>
      </w:r>
      <w:r w:rsidRPr="00245351">
        <w:rPr>
          <w:rFonts w:cs="Arial"/>
          <w:u w:val="double"/>
          <w:rtl/>
        </w:rPr>
        <w:t>מתני'</w:t>
      </w:r>
      <w:r>
        <w:rPr>
          <w:rFonts w:cs="Arial" w:hint="cs"/>
          <w:rtl/>
        </w:rPr>
        <w:t>:</w:t>
      </w:r>
      <w:r w:rsidRPr="00245351">
        <w:rPr>
          <w:rFonts w:cs="Arial"/>
          <w:rtl/>
        </w:rPr>
        <w:t xml:space="preserve"> התקדשי לי בכוס זה של יין ונמצא של דבש, של דבש ונמצא של יין, בדינר זה של כסף ונמצא של זהב, של זהב ונמצא של כסף, על מנת שאני עשיר ונמצא עני, עני ונמצא עשיר - אינה מקודשת</w:t>
      </w:r>
      <w:r>
        <w:rPr>
          <w:rFonts w:cs="Arial" w:hint="cs"/>
          <w:rtl/>
        </w:rPr>
        <w:t>.</w:t>
      </w:r>
      <w:r w:rsidRPr="00245351">
        <w:rPr>
          <w:rFonts w:cs="Arial"/>
          <w:rtl/>
        </w:rPr>
        <w:t xml:space="preserve"> </w:t>
      </w:r>
      <w:r w:rsidRPr="00245351">
        <w:rPr>
          <w:rFonts w:cs="Arial"/>
          <w:u w:val="single"/>
          <w:rtl/>
        </w:rPr>
        <w:t>ר"ש אומר</w:t>
      </w:r>
      <w:r w:rsidRPr="00245351">
        <w:rPr>
          <w:rFonts w:cs="Arial"/>
          <w:rtl/>
        </w:rPr>
        <w:t>: אם הטעה לשבח - מקודשת.</w:t>
      </w:r>
      <w:r w:rsidR="00683018">
        <w:rPr>
          <w:rFonts w:cs="Arial" w:hint="cs"/>
          <w:rtl/>
        </w:rPr>
        <w:t xml:space="preserve">      </w:t>
      </w:r>
      <w:r w:rsidR="00683018" w:rsidRPr="00683018">
        <w:rPr>
          <w:rFonts w:cs="Arial" w:hint="cs"/>
          <w:u w:val="double"/>
          <w:rtl/>
        </w:rPr>
        <w:t>גמ'</w:t>
      </w:r>
      <w:r w:rsidR="00683018">
        <w:rPr>
          <w:rFonts w:cs="Arial" w:hint="cs"/>
          <w:rtl/>
        </w:rPr>
        <w:t>:</w:t>
      </w:r>
      <w:r w:rsidR="00683018" w:rsidRPr="00683018">
        <w:rPr>
          <w:rtl/>
        </w:rPr>
        <w:t xml:space="preserve"> </w:t>
      </w:r>
      <w:r w:rsidR="00683018" w:rsidRPr="00683018">
        <w:rPr>
          <w:rFonts w:cs="Arial"/>
          <w:rtl/>
        </w:rPr>
        <w:t>אם הטעה לשבח - הרי זו מקודשת. ולית ליה לר"ש: יין ונמצא חומץ, חומץ ונמצא יין - שניהם יכולין לחזור בהם, אלמא, איכא דניחא ליה בחלא ואיכא דניחא ליה בחמרא, הכא נמי, איכא ניחא ליה בכספא ולא ניחא ליה בדהבא!</w:t>
      </w:r>
      <w:r w:rsidR="00642A20">
        <w:rPr>
          <w:rFonts w:cs="Arial" w:hint="cs"/>
          <w:rtl/>
        </w:rPr>
        <w:t>...</w:t>
      </w:r>
      <w:r w:rsidR="00683018" w:rsidRPr="00683018">
        <w:rPr>
          <w:rFonts w:cs="Arial"/>
          <w:rtl/>
        </w:rPr>
        <w:t xml:space="preserve"> </w:t>
      </w:r>
      <w:r w:rsidR="00683018" w:rsidRPr="00642A20">
        <w:rPr>
          <w:rFonts w:cs="Arial"/>
          <w:u w:val="single"/>
          <w:rtl/>
        </w:rPr>
        <w:t>אלא אמר רבא</w:t>
      </w:r>
      <w:r w:rsidR="00683018" w:rsidRPr="00683018">
        <w:rPr>
          <w:rFonts w:cs="Arial"/>
          <w:rtl/>
        </w:rPr>
        <w:t>: אני וארי שבחבורה תרגימנא, ומנו? ר' חייא בר אבין: הכא במאי עסקינן - כגון שאמרה היא לשלוחה צא וקבל לי קדושי מפלוני שאמר לי התקדשי לי בדינר של כסף, והלך ונתן לו דינר של זהב, מר סבר: קפידא</w:t>
      </w:r>
      <w:r w:rsidR="00B2413B">
        <w:rPr>
          <w:rStyle w:val="a7"/>
          <w:rFonts w:cs="Arial"/>
          <w:rtl/>
        </w:rPr>
        <w:footnoteReference w:id="1061"/>
      </w:r>
      <w:r w:rsidR="00683018" w:rsidRPr="00683018">
        <w:rPr>
          <w:rFonts w:cs="Arial"/>
          <w:rtl/>
        </w:rPr>
        <w:t>, ומר סבר: מראה מקום היא לו</w:t>
      </w:r>
      <w:r w:rsidR="00B2413B">
        <w:rPr>
          <w:rStyle w:val="a7"/>
          <w:rFonts w:cs="Arial"/>
          <w:rtl/>
        </w:rPr>
        <w:footnoteReference w:id="1062"/>
      </w:r>
      <w:r w:rsidR="00683018" w:rsidRPr="00683018">
        <w:rPr>
          <w:rFonts w:cs="Arial"/>
          <w:rtl/>
        </w:rPr>
        <w:t>, ומאי נמצא? דקא צייר בבליתא.</w:t>
      </w:r>
    </w:p>
    <w:p w14:paraId="47B647C5" w14:textId="02B7D19B" w:rsidR="00F50293" w:rsidRPr="00245351" w:rsidRDefault="00F50293" w:rsidP="00245351">
      <w:pPr>
        <w:rPr>
          <w:rtl/>
        </w:rPr>
      </w:pPr>
      <w:r w:rsidRPr="00D20485">
        <w:rPr>
          <w:rFonts w:cs="Arial" w:hint="cs"/>
          <w:b/>
          <w:bCs/>
          <w:rtl/>
        </w:rPr>
        <w:t>קידושין</w:t>
      </w:r>
      <w:r>
        <w:rPr>
          <w:rFonts w:cs="Arial" w:hint="cs"/>
          <w:b/>
          <w:bCs/>
          <w:sz w:val="16"/>
          <w:szCs w:val="16"/>
          <w:rtl/>
        </w:rPr>
        <w:t xml:space="preserve"> (פ' האיש מקדש)</w:t>
      </w:r>
      <w:r w:rsidRPr="00D20485">
        <w:rPr>
          <w:rFonts w:cs="Arial" w:hint="cs"/>
          <w:b/>
          <w:bCs/>
          <w:rtl/>
        </w:rPr>
        <w:t xml:space="preserve"> </w:t>
      </w:r>
      <w:r>
        <w:rPr>
          <w:rFonts w:cs="Arial" w:hint="cs"/>
          <w:b/>
          <w:bCs/>
          <w:rtl/>
        </w:rPr>
        <w:t>מט</w:t>
      </w:r>
      <w:r w:rsidRPr="00D20485">
        <w:rPr>
          <w:rFonts w:cs="Arial" w:hint="cs"/>
          <w:b/>
          <w:bCs/>
          <w:rtl/>
        </w:rPr>
        <w:t xml:space="preserve"> ע"</w:t>
      </w:r>
      <w:r>
        <w:rPr>
          <w:rFonts w:cs="Arial" w:hint="cs"/>
          <w:b/>
          <w:bCs/>
          <w:rtl/>
        </w:rPr>
        <w:t>ב</w:t>
      </w:r>
      <w:r w:rsidRPr="00D20485">
        <w:rPr>
          <w:rFonts w:cs="Arial" w:hint="cs"/>
          <w:b/>
          <w:bCs/>
          <w:rtl/>
        </w:rPr>
        <w:t>:</w:t>
      </w:r>
      <w:r>
        <w:rPr>
          <w:rFonts w:cs="Arial" w:hint="cs"/>
          <w:rtl/>
        </w:rPr>
        <w:t xml:space="preserve"> </w:t>
      </w:r>
      <w:r w:rsidRPr="00245351">
        <w:rPr>
          <w:rFonts w:cs="Arial"/>
          <w:u w:val="double"/>
          <w:rtl/>
        </w:rPr>
        <w:t>מתני'</w:t>
      </w:r>
      <w:r>
        <w:rPr>
          <w:rFonts w:cs="Arial" w:hint="cs"/>
          <w:rtl/>
        </w:rPr>
        <w:t>:</w:t>
      </w:r>
      <w:r w:rsidRPr="00F50293">
        <w:rPr>
          <w:rFonts w:cs="Arial"/>
          <w:rtl/>
        </w:rPr>
        <w:t xml:space="preserve"> ע"מ שאני כהן ונמצא לוי, לוי ונמצא כהן, נתין ונמצא ממזר, ממזר ונמצא נתין, בן עיר ונמצא בן כרך, בן כרך ונמצא בן עיר, על מנת שביתי קרוב למרחץ ונמצא רחוק, רחוק ונמצא קרוב, על מנת שיש לו בת או שפחה מגודלת ואין לו, או על מנת שאין לו ויש לו, על מנת שאין לו בנים ויש לו, או על מנת שיש לו ואין לו, ובכולם אף על פי שאמרה בלבי היה להתקדש לו, אעפ"כ אינה מקודשת. וכן היא שהטעתו.</w:t>
      </w:r>
    </w:p>
    <w:p w14:paraId="7F2AFFD0" w14:textId="3440642A" w:rsidR="00D953CF" w:rsidRPr="00D953CF" w:rsidRDefault="00D953CF" w:rsidP="00D953CF">
      <w:pPr>
        <w:rPr>
          <w:u w:val="single"/>
          <w:rtl/>
        </w:rPr>
      </w:pPr>
      <w:r>
        <w:rPr>
          <w:rFonts w:hint="cs"/>
          <w:u w:val="single"/>
          <w:rtl/>
        </w:rPr>
        <w:t xml:space="preserve">הרי את מקודשת לי בזה </w:t>
      </w:r>
      <w:r w:rsidRPr="00D953CF">
        <w:rPr>
          <w:rFonts w:hint="cs"/>
          <w:u w:val="single"/>
          <w:rtl/>
        </w:rPr>
        <w:t>על מנת שאני עשיר/כהן/לוי/נתין/ממזר/בן עיר/ ועוד, ונמצא שאינו כן:</w:t>
      </w:r>
    </w:p>
    <w:p w14:paraId="0C8286AA" w14:textId="2667C206" w:rsidR="00DC2902" w:rsidRDefault="00A1273F"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(פ"ח ה</w:t>
      </w:r>
      <w:r w:rsidR="00214125">
        <w:rPr>
          <w:rFonts w:asciiTheme="minorBidi" w:hAnsiTheme="minorBidi" w:cs="Arial" w:hint="cs"/>
          <w:sz w:val="16"/>
          <w:szCs w:val="16"/>
          <w:rtl/>
        </w:rPr>
        <w:t>"א-ב)</w:t>
      </w:r>
      <w:r w:rsidR="00214125">
        <w:rPr>
          <w:rFonts w:asciiTheme="minorBidi" w:hAnsiTheme="minorBidi" w:cs="Arial" w:hint="cs"/>
          <w:rtl/>
        </w:rPr>
        <w:t xml:space="preserve"> ו</w:t>
      </w:r>
      <w:r w:rsidR="00C3416B">
        <w:rPr>
          <w:rFonts w:asciiTheme="minorBidi" w:hAnsiTheme="minorBidi" w:cs="Arial" w:hint="cs"/>
          <w:rtl/>
        </w:rPr>
        <w:t xml:space="preserve">טור- </w:t>
      </w:r>
      <w:r w:rsidR="00C3416B" w:rsidRPr="001B488D">
        <w:rPr>
          <w:rFonts w:asciiTheme="minorBidi" w:hAnsiTheme="minorBidi" w:cs="Arial"/>
          <w:rtl/>
        </w:rPr>
        <w:t>על מנת שאני עשיר ונמצא עני</w:t>
      </w:r>
      <w:r w:rsidR="00DE35C7">
        <w:rPr>
          <w:rFonts w:asciiTheme="minorBidi" w:hAnsiTheme="minorBidi" w:cs="Arial" w:hint="cs"/>
          <w:rtl/>
        </w:rPr>
        <w:t>,</w:t>
      </w:r>
      <w:r w:rsidR="00C3416B" w:rsidRPr="001B488D">
        <w:rPr>
          <w:rFonts w:asciiTheme="minorBidi" w:hAnsiTheme="minorBidi" w:cs="Arial"/>
          <w:rtl/>
        </w:rPr>
        <w:t xml:space="preserve"> או עני ונמצא עשיר</w:t>
      </w:r>
      <w:r w:rsidR="00A13676">
        <w:rPr>
          <w:rFonts w:asciiTheme="minorBidi" w:hAnsiTheme="minorBidi" w:cs="Arial" w:hint="cs"/>
          <w:rtl/>
        </w:rPr>
        <w:t>.</w:t>
      </w:r>
      <w:r w:rsidR="00C3416B" w:rsidRPr="001B488D">
        <w:rPr>
          <w:rFonts w:asciiTheme="minorBidi" w:hAnsiTheme="minorBidi" w:cs="Arial"/>
          <w:rtl/>
        </w:rPr>
        <w:t xml:space="preserve"> ע"מ שאני כהן ונמצא לוי</w:t>
      </w:r>
      <w:r w:rsidR="00DE35C7">
        <w:rPr>
          <w:rFonts w:asciiTheme="minorBidi" w:hAnsiTheme="minorBidi" w:cs="Arial" w:hint="cs"/>
          <w:rtl/>
        </w:rPr>
        <w:t>,</w:t>
      </w:r>
      <w:r w:rsidR="00C3416B" w:rsidRPr="001B488D">
        <w:rPr>
          <w:rFonts w:asciiTheme="minorBidi" w:hAnsiTheme="minorBidi" w:cs="Arial"/>
          <w:rtl/>
        </w:rPr>
        <w:t xml:space="preserve"> או לוי ונמצא כהן</w:t>
      </w:r>
      <w:r w:rsidR="00DE35C7">
        <w:rPr>
          <w:rFonts w:asciiTheme="minorBidi" w:hAnsiTheme="minorBidi" w:cs="Arial" w:hint="cs"/>
          <w:rtl/>
        </w:rPr>
        <w:t>,</w:t>
      </w:r>
      <w:r w:rsidR="00C3416B" w:rsidRPr="001B488D">
        <w:rPr>
          <w:rFonts w:asciiTheme="minorBidi" w:hAnsiTheme="minorBidi" w:cs="Arial"/>
          <w:rtl/>
        </w:rPr>
        <w:t xml:space="preserve"> נתין ונמצא ממזר</w:t>
      </w:r>
      <w:r w:rsidR="00DE35C7">
        <w:rPr>
          <w:rFonts w:asciiTheme="minorBidi" w:hAnsiTheme="minorBidi" w:cs="Arial" w:hint="cs"/>
          <w:rtl/>
        </w:rPr>
        <w:t>,</w:t>
      </w:r>
      <w:r w:rsidR="00C3416B" w:rsidRPr="001B488D">
        <w:rPr>
          <w:rFonts w:asciiTheme="minorBidi" w:hAnsiTheme="minorBidi" w:cs="Arial"/>
          <w:rtl/>
        </w:rPr>
        <w:t xml:space="preserve"> ממזר ונמצא נתין</w:t>
      </w:r>
      <w:r w:rsidR="00DE35C7">
        <w:rPr>
          <w:rFonts w:asciiTheme="minorBidi" w:hAnsiTheme="minorBidi" w:cs="Arial" w:hint="cs"/>
          <w:rtl/>
        </w:rPr>
        <w:t>,</w:t>
      </w:r>
      <w:r w:rsidR="00C3416B" w:rsidRPr="001B488D">
        <w:rPr>
          <w:rFonts w:asciiTheme="minorBidi" w:hAnsiTheme="minorBidi" w:cs="Arial"/>
          <w:rtl/>
        </w:rPr>
        <w:t xml:space="preserve"> בן עיר ונמצא בן כרך</w:t>
      </w:r>
      <w:r w:rsidR="00DE35C7">
        <w:rPr>
          <w:rFonts w:asciiTheme="minorBidi" w:hAnsiTheme="minorBidi" w:cs="Arial" w:hint="cs"/>
          <w:rtl/>
        </w:rPr>
        <w:t>,</w:t>
      </w:r>
      <w:r w:rsidR="00C3416B" w:rsidRPr="001B488D">
        <w:rPr>
          <w:rFonts w:asciiTheme="minorBidi" w:hAnsiTheme="minorBidi" w:cs="Arial"/>
          <w:rtl/>
        </w:rPr>
        <w:t xml:space="preserve"> או בן כרך ונמצא בן עיר</w:t>
      </w:r>
      <w:r w:rsidR="00A13676">
        <w:rPr>
          <w:rFonts w:asciiTheme="minorBidi" w:hAnsiTheme="minorBidi" w:cs="Arial" w:hint="cs"/>
          <w:rtl/>
        </w:rPr>
        <w:t>.</w:t>
      </w:r>
      <w:r w:rsidR="00C3416B" w:rsidRPr="001B488D">
        <w:rPr>
          <w:rFonts w:asciiTheme="minorBidi" w:hAnsiTheme="minorBidi" w:cs="Arial"/>
          <w:rtl/>
        </w:rPr>
        <w:t xml:space="preserve"> ע"מ שביתי קרוב למרחץ ונמצא רחוק</w:t>
      </w:r>
      <w:r w:rsidR="00DE35C7">
        <w:rPr>
          <w:rFonts w:asciiTheme="minorBidi" w:hAnsiTheme="minorBidi" w:cs="Arial" w:hint="cs"/>
          <w:rtl/>
        </w:rPr>
        <w:t>,</w:t>
      </w:r>
      <w:r w:rsidR="00C3416B" w:rsidRPr="001B488D">
        <w:rPr>
          <w:rFonts w:asciiTheme="minorBidi" w:hAnsiTheme="minorBidi" w:cs="Arial"/>
          <w:rtl/>
        </w:rPr>
        <w:t xml:space="preserve"> רחוק ונמצא קרוב</w:t>
      </w:r>
      <w:r w:rsidR="00A13676">
        <w:rPr>
          <w:rFonts w:asciiTheme="minorBidi" w:hAnsiTheme="minorBidi" w:cs="Arial" w:hint="cs"/>
          <w:rtl/>
        </w:rPr>
        <w:t>.</w:t>
      </w:r>
      <w:r w:rsidR="00C3416B" w:rsidRPr="001B488D">
        <w:rPr>
          <w:rFonts w:asciiTheme="minorBidi" w:hAnsiTheme="minorBidi" w:cs="Arial"/>
          <w:rtl/>
        </w:rPr>
        <w:t xml:space="preserve"> ע"מ שיש לי בת או שפחה גדולה ונמצא שאין לו</w:t>
      </w:r>
      <w:r w:rsidR="00DE35C7">
        <w:rPr>
          <w:rFonts w:asciiTheme="minorBidi" w:hAnsiTheme="minorBidi" w:cs="Arial" w:hint="cs"/>
          <w:rtl/>
        </w:rPr>
        <w:t>,</w:t>
      </w:r>
      <w:r w:rsidR="00C3416B" w:rsidRPr="001B488D">
        <w:rPr>
          <w:rFonts w:asciiTheme="minorBidi" w:hAnsiTheme="minorBidi" w:cs="Arial"/>
          <w:rtl/>
        </w:rPr>
        <w:t xml:space="preserve"> ע"מ שאין לו ויש לו</w:t>
      </w:r>
      <w:r w:rsidR="00A13676">
        <w:rPr>
          <w:rFonts w:asciiTheme="minorBidi" w:hAnsiTheme="minorBidi" w:cs="Arial" w:hint="cs"/>
          <w:rtl/>
        </w:rPr>
        <w:t>.</w:t>
      </w:r>
      <w:r w:rsidR="00C3416B" w:rsidRPr="001B488D">
        <w:rPr>
          <w:rFonts w:asciiTheme="minorBidi" w:hAnsiTheme="minorBidi" w:cs="Arial"/>
          <w:rtl/>
        </w:rPr>
        <w:t xml:space="preserve"> או ע"מ שיש לו בנים ואין לו</w:t>
      </w:r>
      <w:r w:rsidR="00A13676">
        <w:rPr>
          <w:rFonts w:asciiTheme="minorBidi" w:hAnsiTheme="minorBidi" w:cs="Arial" w:hint="cs"/>
          <w:rtl/>
        </w:rPr>
        <w:t>,</w:t>
      </w:r>
      <w:r w:rsidR="00C3416B" w:rsidRPr="001B488D">
        <w:rPr>
          <w:rFonts w:asciiTheme="minorBidi" w:hAnsiTheme="minorBidi" w:cs="Arial"/>
          <w:rtl/>
        </w:rPr>
        <w:t xml:space="preserve"> או ע"מ שאין לו ויש לו</w:t>
      </w:r>
      <w:r w:rsidR="00A13676">
        <w:rPr>
          <w:rFonts w:asciiTheme="minorBidi" w:hAnsiTheme="minorBidi" w:cs="Arial" w:hint="cs"/>
          <w:rtl/>
        </w:rPr>
        <w:t>.</w:t>
      </w:r>
      <w:r w:rsidR="00C3416B" w:rsidRPr="001B488D">
        <w:rPr>
          <w:rFonts w:asciiTheme="minorBidi" w:hAnsiTheme="minorBidi" w:cs="Arial"/>
          <w:rtl/>
        </w:rPr>
        <w:t xml:space="preserve"> או שאמר התקדשי לי בכוס של יין ונמצא של דבש</w:t>
      </w:r>
      <w:r w:rsidR="00A13676">
        <w:rPr>
          <w:rFonts w:asciiTheme="minorBidi" w:hAnsiTheme="minorBidi" w:cs="Arial" w:hint="cs"/>
          <w:rtl/>
        </w:rPr>
        <w:t>,</w:t>
      </w:r>
      <w:r w:rsidR="00C3416B" w:rsidRPr="001B488D">
        <w:rPr>
          <w:rFonts w:asciiTheme="minorBidi" w:hAnsiTheme="minorBidi" w:cs="Arial"/>
          <w:rtl/>
        </w:rPr>
        <w:t xml:space="preserve"> כגון</w:t>
      </w:r>
      <w:r w:rsidR="0031196B">
        <w:rPr>
          <w:rStyle w:val="a7"/>
          <w:rFonts w:asciiTheme="minorBidi" w:hAnsiTheme="minorBidi" w:cs="Arial"/>
          <w:rtl/>
        </w:rPr>
        <w:footnoteReference w:id="1063"/>
      </w:r>
      <w:r w:rsidR="00C3416B" w:rsidRPr="001B488D">
        <w:rPr>
          <w:rFonts w:asciiTheme="minorBidi" w:hAnsiTheme="minorBidi" w:cs="Arial"/>
          <w:rtl/>
        </w:rPr>
        <w:t xml:space="preserve"> שהיה מכוסה ולא הכירה בו עד אח"כ</w:t>
      </w:r>
      <w:r w:rsidR="00A13676">
        <w:rPr>
          <w:rFonts w:asciiTheme="minorBidi" w:hAnsiTheme="minorBidi" w:cs="Arial" w:hint="cs"/>
          <w:rtl/>
        </w:rPr>
        <w:t>,</w:t>
      </w:r>
      <w:r w:rsidR="00C3416B" w:rsidRPr="001B488D">
        <w:rPr>
          <w:rFonts w:asciiTheme="minorBidi" w:hAnsiTheme="minorBidi" w:cs="Arial"/>
          <w:rtl/>
        </w:rPr>
        <w:t xml:space="preserve"> שאילו ראתה אותו וקבלתו סברה וקבלה</w:t>
      </w:r>
      <w:r w:rsidR="00DC2902">
        <w:rPr>
          <w:rFonts w:asciiTheme="minorBidi" w:hAnsiTheme="minorBidi" w:cs="Arial" w:hint="cs"/>
          <w:rtl/>
        </w:rPr>
        <w:t>,</w:t>
      </w:r>
      <w:r w:rsidR="00C3416B" w:rsidRPr="001B488D">
        <w:rPr>
          <w:rFonts w:asciiTheme="minorBidi" w:hAnsiTheme="minorBidi" w:cs="Arial"/>
          <w:rtl/>
        </w:rPr>
        <w:t xml:space="preserve"> או דבש ונמצא יין</w:t>
      </w:r>
      <w:r w:rsidR="00DC2902">
        <w:rPr>
          <w:rFonts w:asciiTheme="minorBidi" w:hAnsiTheme="minorBidi" w:cs="Arial" w:hint="cs"/>
          <w:rtl/>
        </w:rPr>
        <w:t>.</w:t>
      </w:r>
      <w:r w:rsidR="00C3416B" w:rsidRPr="001B488D">
        <w:rPr>
          <w:rFonts w:asciiTheme="minorBidi" w:hAnsiTheme="minorBidi" w:cs="Arial"/>
          <w:rtl/>
        </w:rPr>
        <w:t xml:space="preserve"> בכולן אפי' אומרת בלבי היה להתקדש לו אפי' לא יתקיים התנאי </w:t>
      </w:r>
      <w:r w:rsidR="00DC2902">
        <w:rPr>
          <w:rFonts w:asciiTheme="minorBidi" w:hAnsiTheme="minorBidi" w:cs="Arial" w:hint="cs"/>
          <w:rtl/>
        </w:rPr>
        <w:t xml:space="preserve">- </w:t>
      </w:r>
      <w:r w:rsidR="00C3416B" w:rsidRPr="001B488D">
        <w:rPr>
          <w:rFonts w:asciiTheme="minorBidi" w:hAnsiTheme="minorBidi" w:cs="Arial"/>
          <w:rtl/>
        </w:rPr>
        <w:t>אינה מקודשת</w:t>
      </w:r>
      <w:r w:rsidR="00DC2902">
        <w:rPr>
          <w:rFonts w:asciiTheme="minorBidi" w:hAnsiTheme="minorBidi" w:cs="Arial" w:hint="cs"/>
          <w:rtl/>
        </w:rPr>
        <w:t>,</w:t>
      </w:r>
      <w:r w:rsidR="00C3416B" w:rsidRPr="001B488D">
        <w:rPr>
          <w:rFonts w:asciiTheme="minorBidi" w:hAnsiTheme="minorBidi" w:cs="Arial"/>
          <w:rtl/>
        </w:rPr>
        <w:t xml:space="preserve"> לא שנא אם קבלה היא הקידושין</w:t>
      </w:r>
      <w:r w:rsidR="00DC2902">
        <w:rPr>
          <w:rFonts w:asciiTheme="minorBidi" w:hAnsiTheme="minorBidi" w:cs="Arial" w:hint="cs"/>
          <w:rtl/>
        </w:rPr>
        <w:t>,</w:t>
      </w:r>
      <w:r w:rsidR="00C3416B" w:rsidRPr="001B488D">
        <w:rPr>
          <w:rFonts w:asciiTheme="minorBidi" w:hAnsiTheme="minorBidi" w:cs="Arial"/>
          <w:rtl/>
        </w:rPr>
        <w:t xml:space="preserve"> ל"ש אמרה לשליח לקבלם בתנאי ושינה השליח</w:t>
      </w:r>
      <w:r w:rsidR="00DC2902">
        <w:rPr>
          <w:rFonts w:asciiTheme="minorBidi" w:hAnsiTheme="minorBidi" w:cs="Arial" w:hint="cs"/>
          <w:rtl/>
        </w:rPr>
        <w:t>.</w:t>
      </w:r>
      <w:r w:rsidR="00BA63D6">
        <w:rPr>
          <w:rFonts w:asciiTheme="minorBidi" w:hAnsiTheme="minorBidi" w:cs="Arial" w:hint="cs"/>
          <w:rtl/>
        </w:rPr>
        <w:t>..</w:t>
      </w:r>
      <w:r w:rsidR="00C3416B" w:rsidRPr="001B488D">
        <w:rPr>
          <w:rFonts w:asciiTheme="minorBidi" w:hAnsiTheme="minorBidi" w:cs="Arial"/>
          <w:rtl/>
        </w:rPr>
        <w:t xml:space="preserve"> </w:t>
      </w:r>
      <w:r w:rsidR="00BA63D6" w:rsidRPr="001B488D">
        <w:rPr>
          <w:rFonts w:asciiTheme="minorBidi" w:hAnsiTheme="minorBidi" w:cs="Arial"/>
          <w:rtl/>
        </w:rPr>
        <w:t xml:space="preserve">וכן אם היא הטעתו אינן </w:t>
      </w:r>
      <w:r w:rsidR="00BA63D6">
        <w:rPr>
          <w:rFonts w:asciiTheme="minorBidi" w:hAnsiTheme="minorBidi" w:cs="Arial"/>
          <w:rtl/>
        </w:rPr>
        <w:t>קידושין</w:t>
      </w:r>
      <w:r w:rsidR="00BA63D6">
        <w:rPr>
          <w:rFonts w:asciiTheme="minorBidi" w:hAnsiTheme="minorBidi" w:cs="Arial" w:hint="cs"/>
          <w:rtl/>
        </w:rPr>
        <w:t>.</w:t>
      </w:r>
      <w:r w:rsidR="00BA63D6" w:rsidRPr="001B488D">
        <w:rPr>
          <w:rFonts w:asciiTheme="minorBidi" w:hAnsiTheme="minorBidi" w:cs="Arial"/>
          <w:rtl/>
        </w:rPr>
        <w:t xml:space="preserve"> אבל אם כנסה סתם ואמר כסבור הייתי שהיא כהנת והיא לויה</w:t>
      </w:r>
      <w:r w:rsidR="00BA63D6">
        <w:rPr>
          <w:rFonts w:asciiTheme="minorBidi" w:hAnsiTheme="minorBidi" w:cs="Arial" w:hint="cs"/>
          <w:rtl/>
        </w:rPr>
        <w:t>,</w:t>
      </w:r>
      <w:r w:rsidR="00BA63D6" w:rsidRPr="001B488D">
        <w:rPr>
          <w:rFonts w:asciiTheme="minorBidi" w:hAnsiTheme="minorBidi" w:cs="Arial"/>
          <w:rtl/>
        </w:rPr>
        <w:t xml:space="preserve"> או לויה והיא כהנת</w:t>
      </w:r>
      <w:r w:rsidR="00BA63D6">
        <w:rPr>
          <w:rFonts w:asciiTheme="minorBidi" w:hAnsiTheme="minorBidi" w:cs="Arial" w:hint="cs"/>
          <w:rtl/>
        </w:rPr>
        <w:t>,</w:t>
      </w:r>
      <w:r w:rsidR="00BA63D6" w:rsidRPr="001B488D">
        <w:rPr>
          <w:rFonts w:asciiTheme="minorBidi" w:hAnsiTheme="minorBidi" w:cs="Arial"/>
          <w:rtl/>
        </w:rPr>
        <w:t xml:space="preserve"> עשירה והיא ענייה</w:t>
      </w:r>
      <w:r w:rsidR="00BA63D6">
        <w:rPr>
          <w:rFonts w:asciiTheme="minorBidi" w:hAnsiTheme="minorBidi" w:cs="Arial" w:hint="cs"/>
          <w:rtl/>
        </w:rPr>
        <w:t>,</w:t>
      </w:r>
      <w:r w:rsidR="00BA63D6" w:rsidRPr="001B488D">
        <w:rPr>
          <w:rFonts w:asciiTheme="minorBidi" w:hAnsiTheme="minorBidi" w:cs="Arial"/>
          <w:rtl/>
        </w:rPr>
        <w:t xml:space="preserve"> ענייה והיא עשירה</w:t>
      </w:r>
      <w:r w:rsidR="00BA63D6">
        <w:rPr>
          <w:rFonts w:asciiTheme="minorBidi" w:hAnsiTheme="minorBidi" w:cs="Arial" w:hint="cs"/>
          <w:rtl/>
        </w:rPr>
        <w:t xml:space="preserve"> -</w:t>
      </w:r>
      <w:r w:rsidR="00BA63D6" w:rsidRPr="001B488D">
        <w:rPr>
          <w:rFonts w:asciiTheme="minorBidi" w:hAnsiTheme="minorBidi" w:cs="Arial"/>
          <w:rtl/>
        </w:rPr>
        <w:t xml:space="preserve"> ה"ז מקודשת</w:t>
      </w:r>
      <w:r w:rsidR="00214125">
        <w:rPr>
          <w:rFonts w:asciiTheme="minorBidi" w:hAnsiTheme="minorBidi" w:cs="Arial" w:hint="cs"/>
          <w:sz w:val="16"/>
          <w:szCs w:val="16"/>
          <w:rtl/>
        </w:rPr>
        <w:t xml:space="preserve"> (ל' הטור)</w:t>
      </w:r>
      <w:r w:rsidR="00BA63D6">
        <w:rPr>
          <w:rFonts w:asciiTheme="minorBidi" w:hAnsiTheme="minorBidi" w:hint="cs"/>
          <w:rtl/>
        </w:rPr>
        <w:t xml:space="preserve">. </w:t>
      </w:r>
      <w:r w:rsidR="00BA63D6" w:rsidRPr="003F63F8">
        <w:rPr>
          <w:rFonts w:asciiTheme="minorBidi" w:hAnsiTheme="minorBidi" w:hint="cs"/>
          <w:color w:val="E36C0A" w:themeColor="accent6" w:themeShade="BF"/>
          <w:rtl/>
        </w:rPr>
        <w:t>(וכ"פ בשו"ע)</w:t>
      </w:r>
    </w:p>
    <w:p w14:paraId="0D1FC9DB" w14:textId="32707A28" w:rsidR="00BA63D6" w:rsidRPr="00B44AE9" w:rsidRDefault="00343DD7" w:rsidP="00BA63D6">
      <w:pPr>
        <w:ind w:left="360"/>
        <w:rPr>
          <w:rFonts w:asciiTheme="minorBidi" w:hAnsiTheme="minorBidi"/>
          <w:u w:val="dotted"/>
        </w:rPr>
      </w:pPr>
      <w:r w:rsidRPr="00B44AE9">
        <w:rPr>
          <w:rFonts w:asciiTheme="minorBidi" w:hAnsiTheme="minorBidi" w:hint="cs"/>
          <w:u w:val="dotted"/>
          <w:rtl/>
        </w:rPr>
        <w:t>כשאמרה "היה בלבי להתקדש לו אפילו לא י</w:t>
      </w:r>
      <w:r w:rsidR="00B44AE9" w:rsidRPr="00B44AE9">
        <w:rPr>
          <w:rFonts w:asciiTheme="minorBidi" w:hAnsiTheme="minorBidi" w:hint="cs"/>
          <w:u w:val="dotted"/>
          <w:rtl/>
        </w:rPr>
        <w:t xml:space="preserve">תקיים התנאי" </w:t>
      </w:r>
      <w:r w:rsidR="00FF734E">
        <w:rPr>
          <w:rFonts w:asciiTheme="minorBidi" w:hAnsiTheme="minorBidi" w:hint="cs"/>
          <w:u w:val="dotted"/>
          <w:rtl/>
        </w:rPr>
        <w:t>-</w:t>
      </w:r>
      <w:r w:rsidR="00B44AE9" w:rsidRPr="00B44AE9">
        <w:rPr>
          <w:rFonts w:asciiTheme="minorBidi" w:hAnsiTheme="minorBidi" w:hint="cs"/>
          <w:u w:val="dotted"/>
          <w:rtl/>
        </w:rPr>
        <w:t xml:space="preserve"> האם </w:t>
      </w:r>
      <w:r w:rsidR="00B44AE9">
        <w:rPr>
          <w:rFonts w:asciiTheme="minorBidi" w:hAnsiTheme="minorBidi" w:hint="cs"/>
          <w:u w:val="dotted"/>
          <w:rtl/>
        </w:rPr>
        <w:t>מדובר</w:t>
      </w:r>
      <w:r w:rsidR="00B44AE9" w:rsidRPr="00B44AE9">
        <w:rPr>
          <w:rFonts w:asciiTheme="minorBidi" w:hAnsiTheme="minorBidi" w:hint="cs"/>
          <w:u w:val="dotted"/>
          <w:rtl/>
        </w:rPr>
        <w:t xml:space="preserve"> </w:t>
      </w:r>
      <w:r w:rsidR="00B44AE9">
        <w:rPr>
          <w:rFonts w:asciiTheme="minorBidi" w:hAnsiTheme="minorBidi" w:hint="cs"/>
          <w:u w:val="dotted"/>
          <w:rtl/>
        </w:rPr>
        <w:t>שאמרה בקול ושמע הבעל:</w:t>
      </w:r>
      <w:r w:rsidR="00BA63D6" w:rsidRPr="00B44AE9">
        <w:rPr>
          <w:rFonts w:asciiTheme="minorBidi" w:hAnsiTheme="minorBidi" w:hint="cs"/>
          <w:u w:val="dotted"/>
          <w:rtl/>
        </w:rPr>
        <w:t xml:space="preserve"> </w:t>
      </w:r>
    </w:p>
    <w:p w14:paraId="45F3A6B7" w14:textId="7E5B4DEF" w:rsidR="00653F0F" w:rsidRPr="00653F0F" w:rsidRDefault="00BA63D6" w:rsidP="00BF4F5C">
      <w:pPr>
        <w:pStyle w:val="ab"/>
        <w:numPr>
          <w:ilvl w:val="0"/>
          <w:numId w:val="55"/>
        </w:numPr>
        <w:rPr>
          <w:rFonts w:asciiTheme="minorBidi" w:hAnsiTheme="minorBidi"/>
        </w:rPr>
      </w:pPr>
      <w:r>
        <w:rPr>
          <w:rFonts w:asciiTheme="minorBidi" w:hAnsiTheme="minorBidi" w:cs="Arial" w:hint="cs"/>
          <w:rtl/>
        </w:rPr>
        <w:t xml:space="preserve">טור- </w:t>
      </w:r>
      <w:r w:rsidR="00C3416B" w:rsidRPr="001B488D">
        <w:rPr>
          <w:rFonts w:asciiTheme="minorBidi" w:hAnsiTheme="minorBidi" w:cs="Arial"/>
          <w:rtl/>
        </w:rPr>
        <w:t>כתב הרמ"ה דווקא שאמרו בלבי היה ולא הוציאה בשפתה</w:t>
      </w:r>
      <w:r w:rsidR="00604282">
        <w:rPr>
          <w:rFonts w:asciiTheme="minorBidi" w:hAnsiTheme="minorBidi" w:cs="Arial" w:hint="cs"/>
          <w:rtl/>
        </w:rPr>
        <w:t>,</w:t>
      </w:r>
      <w:r w:rsidR="00C3416B" w:rsidRPr="001B488D">
        <w:rPr>
          <w:rFonts w:asciiTheme="minorBidi" w:hAnsiTheme="minorBidi" w:cs="Arial"/>
          <w:rtl/>
        </w:rPr>
        <w:t xml:space="preserve"> אבל אם אומרת כן בשעת </w:t>
      </w:r>
      <w:r w:rsidR="00C3416B">
        <w:rPr>
          <w:rFonts w:asciiTheme="minorBidi" w:hAnsiTheme="minorBidi" w:cs="Arial"/>
          <w:rtl/>
        </w:rPr>
        <w:t>קידושין</w:t>
      </w:r>
      <w:r w:rsidR="00C3416B" w:rsidRPr="001B488D">
        <w:rPr>
          <w:rFonts w:asciiTheme="minorBidi" w:hAnsiTheme="minorBidi" w:cs="Arial"/>
          <w:rtl/>
        </w:rPr>
        <w:t xml:space="preserve"> </w:t>
      </w:r>
      <w:r w:rsidR="00604282">
        <w:rPr>
          <w:rFonts w:asciiTheme="minorBidi" w:hAnsiTheme="minorBidi" w:cs="Arial" w:hint="cs"/>
          <w:rtl/>
        </w:rPr>
        <w:t xml:space="preserve">- </w:t>
      </w:r>
      <w:r w:rsidR="00C3416B" w:rsidRPr="001B488D">
        <w:rPr>
          <w:rFonts w:asciiTheme="minorBidi" w:hAnsiTheme="minorBidi" w:cs="Arial"/>
          <w:rtl/>
        </w:rPr>
        <w:t xml:space="preserve">הוו </w:t>
      </w:r>
      <w:r w:rsidR="00C3416B">
        <w:rPr>
          <w:rFonts w:asciiTheme="minorBidi" w:hAnsiTheme="minorBidi" w:cs="Arial"/>
          <w:rtl/>
        </w:rPr>
        <w:t>קידושין</w:t>
      </w:r>
      <w:r w:rsidR="00653F0F">
        <w:rPr>
          <w:rFonts w:asciiTheme="minorBidi" w:hAnsiTheme="minorBidi" w:cs="Arial" w:hint="cs"/>
          <w:rtl/>
        </w:rPr>
        <w:t>,</w:t>
      </w:r>
      <w:r w:rsidR="00C3416B" w:rsidRPr="001B488D">
        <w:rPr>
          <w:rFonts w:asciiTheme="minorBidi" w:hAnsiTheme="minorBidi" w:cs="Arial"/>
          <w:rtl/>
        </w:rPr>
        <w:t xml:space="preserve"> כיון ששמע הבעל ושתק נתבטל התנאי</w:t>
      </w:r>
      <w:r w:rsidR="003F63F8">
        <w:rPr>
          <w:rStyle w:val="a7"/>
          <w:rFonts w:asciiTheme="minorBidi" w:hAnsiTheme="minorBidi" w:cs="Arial"/>
          <w:rtl/>
        </w:rPr>
        <w:footnoteReference w:id="1064"/>
      </w:r>
      <w:r w:rsidR="00653F0F">
        <w:rPr>
          <w:rFonts w:asciiTheme="minorBidi" w:hAnsiTheme="minorBidi" w:cs="Arial" w:hint="cs"/>
          <w:rtl/>
        </w:rPr>
        <w:t>.</w:t>
      </w:r>
      <w:r w:rsidR="00C3416B" w:rsidRPr="003F63F8">
        <w:rPr>
          <w:rFonts w:asciiTheme="minorBidi" w:hAnsiTheme="minorBidi" w:cs="Arial"/>
          <w:color w:val="00B0F0"/>
          <w:rtl/>
        </w:rPr>
        <w:t xml:space="preserve"> </w:t>
      </w:r>
      <w:r w:rsidR="003F63F8" w:rsidRPr="003F63F8">
        <w:rPr>
          <w:rFonts w:asciiTheme="minorBidi" w:hAnsiTheme="minorBidi" w:cs="Arial" w:hint="cs"/>
          <w:color w:val="00B0F0"/>
          <w:rtl/>
        </w:rPr>
        <w:t>(וכ"פ הרמ"א)</w:t>
      </w:r>
    </w:p>
    <w:p w14:paraId="0B7C2187"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41EFFD3" w14:textId="2114DEBD" w:rsidR="00B60E61" w:rsidRDefault="00B60E61" w:rsidP="00B60E61">
      <w:pPr>
        <w:rPr>
          <w:rFonts w:asciiTheme="minorBidi" w:hAnsiTheme="minorBidi" w:cs="Arial"/>
          <w:rtl/>
        </w:rPr>
      </w:pPr>
      <w:r w:rsidRPr="001B488D">
        <w:rPr>
          <w:rFonts w:asciiTheme="minorBidi" w:hAnsiTheme="minorBidi" w:cs="Arial"/>
          <w:rtl/>
        </w:rPr>
        <w:t>ע</w:t>
      </w:r>
      <w:r w:rsidR="00FF4861">
        <w:rPr>
          <w:rFonts w:asciiTheme="minorBidi" w:hAnsiTheme="minorBidi" w:cs="Arial" w:hint="cs"/>
          <w:rtl/>
        </w:rPr>
        <w:t>ל מנת</w:t>
      </w:r>
      <w:r w:rsidRPr="001B488D">
        <w:rPr>
          <w:rFonts w:asciiTheme="minorBidi" w:hAnsiTheme="minorBidi" w:cs="Arial"/>
          <w:rtl/>
        </w:rPr>
        <w:t xml:space="preserve"> שאני עשיר ונמצא עני, או עני ונמצא עשיר</w:t>
      </w:r>
      <w:r w:rsidR="003F63F8">
        <w:rPr>
          <w:rFonts w:asciiTheme="minorBidi" w:hAnsiTheme="minorBidi" w:cs="Arial" w:hint="cs"/>
          <w:rtl/>
        </w:rPr>
        <w:t>.</w:t>
      </w:r>
      <w:r w:rsidRPr="001B488D">
        <w:rPr>
          <w:rFonts w:asciiTheme="minorBidi" w:hAnsiTheme="minorBidi" w:cs="Arial"/>
          <w:rtl/>
        </w:rPr>
        <w:t xml:space="preserve"> על מנת שאני כהן ונמצא לוי, או לוי ונמצא כהן</w:t>
      </w:r>
      <w:r w:rsidR="003F63F8">
        <w:rPr>
          <w:rFonts w:asciiTheme="minorBidi" w:hAnsiTheme="minorBidi" w:cs="Arial" w:hint="cs"/>
          <w:rtl/>
        </w:rPr>
        <w:t>.</w:t>
      </w:r>
      <w:r w:rsidRPr="001B488D">
        <w:rPr>
          <w:rFonts w:asciiTheme="minorBidi" w:hAnsiTheme="minorBidi" w:cs="Arial"/>
          <w:rtl/>
        </w:rPr>
        <w:t xml:space="preserve"> נתין ונמצא ממזר, או ממזר ונמצא נתין</w:t>
      </w:r>
      <w:r w:rsidR="003F63F8">
        <w:rPr>
          <w:rFonts w:asciiTheme="minorBidi" w:hAnsiTheme="minorBidi" w:cs="Arial" w:hint="cs"/>
          <w:rtl/>
        </w:rPr>
        <w:t>.</w:t>
      </w:r>
      <w:r w:rsidRPr="001B488D">
        <w:rPr>
          <w:rFonts w:asciiTheme="minorBidi" w:hAnsiTheme="minorBidi" w:cs="Arial"/>
          <w:rtl/>
        </w:rPr>
        <w:t xml:space="preserve"> בן עיר ונמצא בן כרך, בן כרך ונמצא בן עיר</w:t>
      </w:r>
      <w:r w:rsidR="003F63F8">
        <w:rPr>
          <w:rFonts w:asciiTheme="minorBidi" w:hAnsiTheme="minorBidi" w:cs="Arial" w:hint="cs"/>
          <w:rtl/>
        </w:rPr>
        <w:t>.</w:t>
      </w:r>
      <w:r w:rsidRPr="001B488D">
        <w:rPr>
          <w:rFonts w:asciiTheme="minorBidi" w:hAnsiTheme="minorBidi" w:cs="Arial"/>
          <w:rtl/>
        </w:rPr>
        <w:t xml:space="preserve"> ע</w:t>
      </w:r>
      <w:r w:rsidR="00FF4861">
        <w:rPr>
          <w:rFonts w:asciiTheme="minorBidi" w:hAnsiTheme="minorBidi" w:cs="Arial" w:hint="cs"/>
          <w:rtl/>
        </w:rPr>
        <w:t>ל מנת</w:t>
      </w:r>
      <w:r w:rsidRPr="001B488D">
        <w:rPr>
          <w:rFonts w:asciiTheme="minorBidi" w:hAnsiTheme="minorBidi" w:cs="Arial"/>
          <w:rtl/>
        </w:rPr>
        <w:t xml:space="preserve"> שביתי קרוב למרחץ ונמצא רחוק, רחוק </w:t>
      </w:r>
      <w:r w:rsidRPr="001B488D">
        <w:rPr>
          <w:rFonts w:asciiTheme="minorBidi" w:hAnsiTheme="minorBidi" w:cs="Arial"/>
          <w:rtl/>
        </w:rPr>
        <w:lastRenderedPageBreak/>
        <w:t>ונמצא קרוב</w:t>
      </w:r>
      <w:r w:rsidR="003F63F8">
        <w:rPr>
          <w:rFonts w:asciiTheme="minorBidi" w:hAnsiTheme="minorBidi" w:cs="Arial" w:hint="cs"/>
          <w:rtl/>
        </w:rPr>
        <w:t>.</w:t>
      </w:r>
      <w:r w:rsidRPr="001B488D">
        <w:rPr>
          <w:rFonts w:asciiTheme="minorBidi" w:hAnsiTheme="minorBidi" w:cs="Arial"/>
          <w:rtl/>
        </w:rPr>
        <w:t xml:space="preserve"> ע</w:t>
      </w:r>
      <w:r w:rsidR="00FF4861">
        <w:rPr>
          <w:rFonts w:asciiTheme="minorBidi" w:hAnsiTheme="minorBidi" w:cs="Arial" w:hint="cs"/>
          <w:rtl/>
        </w:rPr>
        <w:t>ל מנת</w:t>
      </w:r>
      <w:r w:rsidRPr="001B488D">
        <w:rPr>
          <w:rFonts w:asciiTheme="minorBidi" w:hAnsiTheme="minorBidi" w:cs="Arial"/>
          <w:rtl/>
        </w:rPr>
        <w:t xml:space="preserve"> שיש לי שפחה או בת גדולה או אופה ואין לו</w:t>
      </w:r>
      <w:r w:rsidR="003F63F8">
        <w:rPr>
          <w:rFonts w:asciiTheme="minorBidi" w:hAnsiTheme="minorBidi" w:cs="Arial" w:hint="cs"/>
          <w:rtl/>
        </w:rPr>
        <w:t>.</w:t>
      </w:r>
      <w:r w:rsidRPr="001B488D">
        <w:rPr>
          <w:rFonts w:asciiTheme="minorBidi" w:hAnsiTheme="minorBidi" w:cs="Arial"/>
          <w:rtl/>
        </w:rPr>
        <w:t xml:space="preserve"> ע</w:t>
      </w:r>
      <w:r w:rsidR="00FF4861">
        <w:rPr>
          <w:rFonts w:asciiTheme="minorBidi" w:hAnsiTheme="minorBidi" w:cs="Arial" w:hint="cs"/>
          <w:rtl/>
        </w:rPr>
        <w:t>ל מנת</w:t>
      </w:r>
      <w:r w:rsidRPr="001B488D">
        <w:rPr>
          <w:rFonts w:asciiTheme="minorBidi" w:hAnsiTheme="minorBidi" w:cs="Arial"/>
          <w:rtl/>
        </w:rPr>
        <w:t xml:space="preserve"> שאין לו ויש לו</w:t>
      </w:r>
      <w:r w:rsidR="003F63F8">
        <w:rPr>
          <w:rFonts w:asciiTheme="minorBidi" w:hAnsiTheme="minorBidi" w:cs="Arial" w:hint="cs"/>
          <w:rtl/>
        </w:rPr>
        <w:t>.</w:t>
      </w:r>
      <w:r w:rsidRPr="001B488D">
        <w:rPr>
          <w:rFonts w:asciiTheme="minorBidi" w:hAnsiTheme="minorBidi" w:cs="Arial"/>
          <w:rtl/>
        </w:rPr>
        <w:t xml:space="preserve"> ע</w:t>
      </w:r>
      <w:r w:rsidR="00FF4861">
        <w:rPr>
          <w:rFonts w:asciiTheme="minorBidi" w:hAnsiTheme="minorBidi" w:cs="Arial" w:hint="cs"/>
          <w:rtl/>
        </w:rPr>
        <w:t>ל מנת</w:t>
      </w:r>
      <w:r w:rsidRPr="001B488D">
        <w:rPr>
          <w:rFonts w:asciiTheme="minorBidi" w:hAnsiTheme="minorBidi" w:cs="Arial"/>
          <w:rtl/>
        </w:rPr>
        <w:t xml:space="preserve"> שיש לו אשה ובנים ואין לו</w:t>
      </w:r>
      <w:r w:rsidR="003F63F8">
        <w:rPr>
          <w:rFonts w:asciiTheme="minorBidi" w:hAnsiTheme="minorBidi" w:cs="Arial" w:hint="cs"/>
          <w:rtl/>
        </w:rPr>
        <w:t>.</w:t>
      </w:r>
      <w:r w:rsidRPr="001B488D">
        <w:rPr>
          <w:rFonts w:asciiTheme="minorBidi" w:hAnsiTheme="minorBidi" w:cs="Arial"/>
          <w:rtl/>
        </w:rPr>
        <w:t xml:space="preserve"> ע</w:t>
      </w:r>
      <w:r w:rsidR="00FF4861">
        <w:rPr>
          <w:rFonts w:asciiTheme="minorBidi" w:hAnsiTheme="minorBidi" w:cs="Arial" w:hint="cs"/>
          <w:rtl/>
        </w:rPr>
        <w:t>ל מנת</w:t>
      </w:r>
      <w:r w:rsidRPr="001B488D">
        <w:rPr>
          <w:rFonts w:asciiTheme="minorBidi" w:hAnsiTheme="minorBidi" w:cs="Arial"/>
          <w:rtl/>
        </w:rPr>
        <w:t xml:space="preserve"> שאין לו ויש לו</w:t>
      </w:r>
      <w:r w:rsidR="003F63F8">
        <w:rPr>
          <w:rFonts w:asciiTheme="minorBidi" w:hAnsiTheme="minorBidi" w:cs="Arial" w:hint="cs"/>
          <w:rtl/>
        </w:rPr>
        <w:t>.</w:t>
      </w:r>
      <w:r w:rsidRPr="001B488D">
        <w:rPr>
          <w:rFonts w:asciiTheme="minorBidi" w:hAnsiTheme="minorBidi" w:cs="Arial"/>
          <w:rtl/>
        </w:rPr>
        <w:t xml:space="preserve"> בכל אלו, או שאמר: התקדשי לי בכוס זה של יין ונמצא של דבש, או דבש ונמצא מים</w:t>
      </w:r>
      <w:r w:rsidR="003F63F8">
        <w:rPr>
          <w:rFonts w:asciiTheme="minorBidi" w:hAnsiTheme="minorBidi" w:cs="Arial" w:hint="cs"/>
          <w:rtl/>
        </w:rPr>
        <w:t>,</w:t>
      </w:r>
      <w:r w:rsidRPr="001B488D">
        <w:rPr>
          <w:rFonts w:asciiTheme="minorBidi" w:hAnsiTheme="minorBidi" w:cs="Arial"/>
          <w:rtl/>
        </w:rPr>
        <w:t xml:space="preserve"> כגון שהיה מכוסה ולא הכירה בו עד אחר כך, בכל אלו והדומה להם, אפילו אמרה: בלבי היה להתקדש לו אפילו לא יתקיים התנאי, אינה מקודשת, לא שנא אם קבלה היא ה</w:t>
      </w:r>
      <w:r w:rsidR="00510C7A">
        <w:rPr>
          <w:rFonts w:asciiTheme="minorBidi" w:hAnsiTheme="minorBidi" w:cs="Arial"/>
          <w:rtl/>
        </w:rPr>
        <w:t>קידושין</w:t>
      </w:r>
      <w:r w:rsidRPr="001B488D">
        <w:rPr>
          <w:rFonts w:asciiTheme="minorBidi" w:hAnsiTheme="minorBidi" w:cs="Arial"/>
          <w:rtl/>
        </w:rPr>
        <w:t>, לא שנא אמרה לשליח לקבלם בתנאי ושינה השליח. וכן אם הטעתו, אפילו אמר: בלבי היה לקדשה אף על פי שהטע</w:t>
      </w:r>
      <w:r w:rsidR="00A47AB0">
        <w:rPr>
          <w:rFonts w:asciiTheme="minorBidi" w:hAnsiTheme="minorBidi" w:cs="Arial" w:hint="cs"/>
          <w:rtl/>
        </w:rPr>
        <w:t>ת</w:t>
      </w:r>
      <w:r w:rsidRPr="001B488D">
        <w:rPr>
          <w:rFonts w:asciiTheme="minorBidi" w:hAnsiTheme="minorBidi" w:cs="Arial"/>
          <w:rtl/>
        </w:rPr>
        <w:t xml:space="preserve">ני, אינה מקודשת. </w:t>
      </w:r>
      <w:r w:rsidRPr="00A760BE">
        <w:rPr>
          <w:rFonts w:asciiTheme="minorBidi" w:hAnsiTheme="minorBidi" w:cs="Arial"/>
          <w:sz w:val="18"/>
          <w:szCs w:val="18"/>
          <w:rtl/>
        </w:rPr>
        <w:t>הגה: אא"כ אמרה כן בפירוש בשעת ה</w:t>
      </w:r>
      <w:r w:rsidR="00510C7A" w:rsidRPr="00A760BE">
        <w:rPr>
          <w:rFonts w:asciiTheme="minorBidi" w:hAnsiTheme="minorBidi" w:cs="Arial"/>
          <w:sz w:val="18"/>
          <w:szCs w:val="18"/>
          <w:rtl/>
        </w:rPr>
        <w:t>קידושין</w:t>
      </w:r>
      <w:r w:rsidRPr="00A760BE">
        <w:rPr>
          <w:rFonts w:asciiTheme="minorBidi" w:hAnsiTheme="minorBidi" w:cs="Arial"/>
          <w:sz w:val="18"/>
          <w:szCs w:val="18"/>
          <w:rtl/>
        </w:rPr>
        <w:t xml:space="preserve"> ושמע הבעל ושתק (</w:t>
      </w:r>
      <w:r w:rsidR="00A47AB0">
        <w:rPr>
          <w:rFonts w:asciiTheme="minorBidi" w:hAnsiTheme="minorBidi" w:cs="Arial" w:hint="cs"/>
          <w:sz w:val="18"/>
          <w:szCs w:val="18"/>
          <w:rtl/>
        </w:rPr>
        <w:t xml:space="preserve">טור בשם </w:t>
      </w:r>
      <w:r w:rsidR="00277530">
        <w:rPr>
          <w:rFonts w:asciiTheme="minorBidi" w:hAnsiTheme="minorBidi" w:cs="Arial" w:hint="cs"/>
          <w:sz w:val="18"/>
          <w:szCs w:val="18"/>
          <w:rtl/>
        </w:rPr>
        <w:t>רמ"ה</w:t>
      </w:r>
      <w:r w:rsidRPr="00A760BE">
        <w:rPr>
          <w:rFonts w:asciiTheme="minorBidi" w:hAnsiTheme="minorBidi" w:cs="Arial"/>
          <w:sz w:val="18"/>
          <w:szCs w:val="18"/>
          <w:rtl/>
        </w:rPr>
        <w:t xml:space="preserve">). </w:t>
      </w:r>
      <w:r w:rsidRPr="000A7F71">
        <w:rPr>
          <w:rFonts w:asciiTheme="minorBidi" w:hAnsiTheme="minorBidi" w:cs="Arial"/>
          <w:sz w:val="18"/>
          <w:szCs w:val="18"/>
          <w:rtl/>
        </w:rPr>
        <w:t>וכן אם היא הטעתו</w:t>
      </w:r>
      <w:r w:rsidR="006B017F">
        <w:rPr>
          <w:rFonts w:asciiTheme="minorBidi" w:hAnsiTheme="minorBidi" w:cs="Arial" w:hint="cs"/>
          <w:sz w:val="18"/>
          <w:szCs w:val="18"/>
          <w:rtl/>
        </w:rPr>
        <w:t>,</w:t>
      </w:r>
      <w:r w:rsidRPr="000A7F71">
        <w:rPr>
          <w:rFonts w:asciiTheme="minorBidi" w:hAnsiTheme="minorBidi" w:cs="Arial"/>
          <w:sz w:val="18"/>
          <w:szCs w:val="18"/>
          <w:rtl/>
        </w:rPr>
        <w:t xml:space="preserve"> ואמר בפירוש: ואע</w:t>
      </w:r>
      <w:r w:rsidR="00277530" w:rsidRPr="000A7F71">
        <w:rPr>
          <w:rFonts w:asciiTheme="minorBidi" w:hAnsiTheme="minorBidi" w:cs="Arial" w:hint="cs"/>
          <w:sz w:val="18"/>
          <w:szCs w:val="18"/>
          <w:rtl/>
        </w:rPr>
        <w:t>"</w:t>
      </w:r>
      <w:r w:rsidRPr="000A7F71">
        <w:rPr>
          <w:rFonts w:asciiTheme="minorBidi" w:hAnsiTheme="minorBidi" w:cs="Arial"/>
          <w:sz w:val="18"/>
          <w:szCs w:val="18"/>
          <w:rtl/>
        </w:rPr>
        <w:t xml:space="preserve">פ שלא יהיה כן, קדושיו </w:t>
      </w:r>
      <w:r w:rsidR="00510C7A" w:rsidRPr="000A7F71">
        <w:rPr>
          <w:rFonts w:asciiTheme="minorBidi" w:hAnsiTheme="minorBidi" w:cs="Arial"/>
          <w:sz w:val="18"/>
          <w:szCs w:val="18"/>
          <w:rtl/>
        </w:rPr>
        <w:t>קידושין</w:t>
      </w:r>
      <w:r w:rsidR="006B017F">
        <w:rPr>
          <w:rFonts w:asciiTheme="minorBidi" w:hAnsiTheme="minorBidi" w:cs="Arial" w:hint="cs"/>
          <w:sz w:val="18"/>
          <w:szCs w:val="18"/>
          <w:rtl/>
        </w:rPr>
        <w:t xml:space="preserve"> (ד"ע)</w:t>
      </w:r>
      <w:r w:rsidR="000A7F71">
        <w:rPr>
          <w:rFonts w:asciiTheme="minorBidi" w:hAnsiTheme="minorBidi" w:cs="Arial" w:hint="cs"/>
          <w:sz w:val="18"/>
          <w:szCs w:val="18"/>
          <w:rtl/>
        </w:rPr>
        <w:t>.</w:t>
      </w:r>
      <w:r w:rsidRPr="001B488D">
        <w:rPr>
          <w:rFonts w:asciiTheme="minorBidi" w:hAnsiTheme="minorBidi" w:cs="Arial"/>
          <w:rtl/>
        </w:rPr>
        <w:t xml:space="preserve"> אבל אם כנסה סתם ואמר: כסבור הייתי שהיא כהנת, והיא לויה, או לויה והיא כהנת, עשירה והיא עניה, עניה והיא עשירה, הרי זו מקודשת. </w:t>
      </w:r>
    </w:p>
    <w:p w14:paraId="63251FEB" w14:textId="77777777" w:rsidR="00FF4861" w:rsidRPr="001B488D" w:rsidRDefault="00FF4861" w:rsidP="00B60E61">
      <w:pPr>
        <w:rPr>
          <w:rFonts w:asciiTheme="minorBidi" w:hAnsiTheme="minorBidi"/>
          <w:rtl/>
        </w:rPr>
      </w:pPr>
    </w:p>
    <w:p w14:paraId="24491BF1" w14:textId="1CD348C3" w:rsidR="00B60E61" w:rsidRDefault="00B60E61" w:rsidP="000422FD">
      <w:pPr>
        <w:pStyle w:val="2"/>
        <w:rPr>
          <w:rtl/>
        </w:rPr>
      </w:pPr>
      <w:r w:rsidRPr="001B488D">
        <w:rPr>
          <w:rtl/>
        </w:rPr>
        <w:t>סעיף כה</w:t>
      </w:r>
      <w:r w:rsidR="00FF4861">
        <w:rPr>
          <w:rFonts w:hint="cs"/>
          <w:rtl/>
        </w:rPr>
        <w:t xml:space="preserve">: </w:t>
      </w:r>
      <w:r w:rsidR="00661A98">
        <w:rPr>
          <w:rFonts w:hint="cs"/>
          <w:rtl/>
        </w:rPr>
        <w:t xml:space="preserve">האמ"ל על מנת שאני </w:t>
      </w:r>
      <w:r w:rsidR="00F946F0">
        <w:rPr>
          <w:rFonts w:hint="cs"/>
          <w:rtl/>
        </w:rPr>
        <w:t>יודע ל</w:t>
      </w:r>
      <w:r w:rsidR="00661A98">
        <w:rPr>
          <w:rFonts w:hint="cs"/>
          <w:rtl/>
        </w:rPr>
        <w:t>ק</w:t>
      </w:r>
      <w:r w:rsidR="00F946F0">
        <w:rPr>
          <w:rFonts w:hint="cs"/>
          <w:rtl/>
        </w:rPr>
        <w:t>רות</w:t>
      </w:r>
      <w:r w:rsidR="00806B19">
        <w:rPr>
          <w:rFonts w:hint="cs"/>
          <w:rtl/>
        </w:rPr>
        <w:t>.</w:t>
      </w:r>
    </w:p>
    <w:p w14:paraId="26509F9E" w14:textId="3FC53B16" w:rsidR="00B32C66" w:rsidRDefault="00B32C66" w:rsidP="00B32C66">
      <w:pPr>
        <w:rPr>
          <w:rFonts w:cs="Arial"/>
          <w:rtl/>
        </w:rPr>
      </w:pPr>
      <w:r w:rsidRPr="00D20485">
        <w:rPr>
          <w:rFonts w:cs="Arial" w:hint="cs"/>
          <w:b/>
          <w:bCs/>
          <w:rtl/>
        </w:rPr>
        <w:t>קידושין</w:t>
      </w:r>
      <w:r>
        <w:rPr>
          <w:rFonts w:cs="Arial" w:hint="cs"/>
          <w:b/>
          <w:bCs/>
          <w:sz w:val="16"/>
          <w:szCs w:val="16"/>
          <w:rtl/>
        </w:rPr>
        <w:t xml:space="preserve"> (פ' האיש מקדש)</w:t>
      </w:r>
      <w:r w:rsidRPr="00D20485">
        <w:rPr>
          <w:rFonts w:cs="Arial" w:hint="cs"/>
          <w:b/>
          <w:bCs/>
          <w:rtl/>
        </w:rPr>
        <w:t xml:space="preserve"> </w:t>
      </w:r>
      <w:r>
        <w:rPr>
          <w:rFonts w:cs="Arial" w:hint="cs"/>
          <w:b/>
          <w:bCs/>
          <w:rtl/>
        </w:rPr>
        <w:t>מט</w:t>
      </w:r>
      <w:r w:rsidRPr="00D20485">
        <w:rPr>
          <w:rFonts w:cs="Arial" w:hint="cs"/>
          <w:b/>
          <w:bCs/>
          <w:rtl/>
        </w:rPr>
        <w:t xml:space="preserve"> ע</w:t>
      </w:r>
      <w:r>
        <w:rPr>
          <w:rFonts w:cs="Arial" w:hint="cs"/>
          <w:b/>
          <w:bCs/>
          <w:rtl/>
        </w:rPr>
        <w:t>"א</w:t>
      </w:r>
      <w:r w:rsidRPr="00D20485">
        <w:rPr>
          <w:rFonts w:cs="Arial" w:hint="cs"/>
          <w:b/>
          <w:bCs/>
          <w:rtl/>
        </w:rPr>
        <w:t>:</w:t>
      </w:r>
      <w:r>
        <w:rPr>
          <w:rFonts w:cs="Arial" w:hint="cs"/>
          <w:rtl/>
        </w:rPr>
        <w:t xml:space="preserve"> </w:t>
      </w:r>
      <w:r w:rsidRPr="00F638BC">
        <w:rPr>
          <w:rFonts w:cs="Arial"/>
          <w:rtl/>
        </w:rPr>
        <w:t>תנו רבנן: על מנת שאני קריינא, כיון שקרא שלשה פסוקים בבית הכנסת - הרי זו מקודשת</w:t>
      </w:r>
      <w:r>
        <w:rPr>
          <w:rFonts w:cs="Arial" w:hint="cs"/>
          <w:rtl/>
        </w:rPr>
        <w:t>.</w:t>
      </w:r>
      <w:r w:rsidRPr="00F638BC">
        <w:rPr>
          <w:rFonts w:cs="Arial"/>
          <w:rtl/>
        </w:rPr>
        <w:t xml:space="preserve"> </w:t>
      </w:r>
      <w:r w:rsidRPr="00B24CEE">
        <w:rPr>
          <w:rFonts w:cs="Arial"/>
          <w:u w:val="single"/>
          <w:rtl/>
        </w:rPr>
        <w:t>ר' יהודה אומר</w:t>
      </w:r>
      <w:r w:rsidRPr="00F638BC">
        <w:rPr>
          <w:rFonts w:cs="Arial"/>
          <w:rtl/>
        </w:rPr>
        <w:t>: עד שיקרא ויתרגם. יתרגם מדעתיה? והתניא, ר' יהודה אומר: המתרגם פסוק כצורתו</w:t>
      </w:r>
      <w:r w:rsidR="000B338E">
        <w:rPr>
          <w:rStyle w:val="a7"/>
          <w:rFonts w:cs="Arial"/>
          <w:rtl/>
        </w:rPr>
        <w:footnoteReference w:id="1065"/>
      </w:r>
      <w:r w:rsidRPr="00F638BC">
        <w:rPr>
          <w:rFonts w:cs="Arial"/>
          <w:rtl/>
        </w:rPr>
        <w:t xml:space="preserve"> - הרי זה בדאי, והמוסיף עליו</w:t>
      </w:r>
      <w:r w:rsidR="000B338E">
        <w:rPr>
          <w:rStyle w:val="a7"/>
          <w:rFonts w:cs="Arial"/>
          <w:rtl/>
        </w:rPr>
        <w:footnoteReference w:id="1066"/>
      </w:r>
      <w:r w:rsidRPr="00F638BC">
        <w:rPr>
          <w:rFonts w:cs="Arial"/>
          <w:rtl/>
        </w:rPr>
        <w:t xml:space="preserve"> - הרי זה מחרף</w:t>
      </w:r>
      <w:r w:rsidR="005F69E9">
        <w:rPr>
          <w:rStyle w:val="a7"/>
          <w:rFonts w:cs="Arial"/>
          <w:rtl/>
        </w:rPr>
        <w:footnoteReference w:id="1067"/>
      </w:r>
      <w:r w:rsidRPr="00F638BC">
        <w:rPr>
          <w:rFonts w:cs="Arial"/>
          <w:rtl/>
        </w:rPr>
        <w:t xml:space="preserve"> ומגדף! אלא מאי תרגום? תרגום דידן. והני מילי דא"ל קריינ', אבל אמר לה קרא אנא, עד דקרי אורייתא נביאי וכתובי בדיוקא. </w:t>
      </w:r>
    </w:p>
    <w:p w14:paraId="500F2F83" w14:textId="5B884B1B" w:rsidR="00FF4861" w:rsidRPr="00806B19" w:rsidRDefault="00806B19" w:rsidP="00FF4861">
      <w:pPr>
        <w:rPr>
          <w:u w:val="single"/>
          <w:rtl/>
        </w:rPr>
      </w:pPr>
      <w:r w:rsidRPr="00806B19">
        <w:rPr>
          <w:rFonts w:hint="cs"/>
          <w:u w:val="single"/>
          <w:rtl/>
        </w:rPr>
        <w:t xml:space="preserve">האמ"ל על מנת שאני </w:t>
      </w:r>
      <w:r w:rsidR="00F946F0">
        <w:rPr>
          <w:rFonts w:hint="cs"/>
          <w:u w:val="single"/>
          <w:rtl/>
        </w:rPr>
        <w:t>יודע לקרות</w:t>
      </w:r>
      <w:r w:rsidRPr="00806B19">
        <w:rPr>
          <w:rFonts w:hint="cs"/>
          <w:u w:val="single"/>
          <w:rtl/>
        </w:rPr>
        <w:t>:</w:t>
      </w:r>
    </w:p>
    <w:p w14:paraId="219DA2C4" w14:textId="550E94DF" w:rsidR="00C3416B" w:rsidRPr="00C3416B" w:rsidRDefault="00C50BA8"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(פ"ח ה"ד)</w:t>
      </w:r>
      <w:r>
        <w:rPr>
          <w:rFonts w:asciiTheme="minorBidi" w:hAnsiTheme="minorBidi" w:cs="Arial" w:hint="cs"/>
          <w:rtl/>
        </w:rPr>
        <w:t xml:space="preserve"> וטור- </w:t>
      </w:r>
      <w:r w:rsidR="00C3416B" w:rsidRPr="001B488D">
        <w:rPr>
          <w:rFonts w:asciiTheme="minorBidi" w:hAnsiTheme="minorBidi" w:cs="Arial"/>
          <w:rtl/>
        </w:rPr>
        <w:t xml:space="preserve">על מנת שאני קורא </w:t>
      </w:r>
      <w:r w:rsidR="00376811">
        <w:rPr>
          <w:rFonts w:asciiTheme="minorBidi" w:hAnsiTheme="minorBidi" w:cs="Arial" w:hint="cs"/>
          <w:rtl/>
        </w:rPr>
        <w:t xml:space="preserve">- </w:t>
      </w:r>
      <w:r w:rsidR="00C3416B" w:rsidRPr="001B488D">
        <w:rPr>
          <w:rFonts w:asciiTheme="minorBidi" w:hAnsiTheme="minorBidi" w:cs="Arial"/>
          <w:rtl/>
        </w:rPr>
        <w:t>אינה מקודשת אא"כ קורא ג' פסוקים בתרגום אונקלוס</w:t>
      </w:r>
      <w:r w:rsidR="00376811">
        <w:rPr>
          <w:rFonts w:asciiTheme="minorBidi" w:hAnsiTheme="minorBidi" w:cs="Arial" w:hint="cs"/>
          <w:rtl/>
        </w:rPr>
        <w:t>.</w:t>
      </w:r>
      <w:r w:rsidR="00C3416B" w:rsidRPr="001B488D">
        <w:rPr>
          <w:rFonts w:asciiTheme="minorBidi" w:hAnsiTheme="minorBidi" w:cs="Arial"/>
          <w:rtl/>
        </w:rPr>
        <w:t xml:space="preserve"> ואם אמר קראה אנא</w:t>
      </w:r>
      <w:r w:rsidR="00376811">
        <w:rPr>
          <w:rFonts w:asciiTheme="minorBidi" w:hAnsiTheme="minorBidi" w:cs="Arial" w:hint="cs"/>
          <w:rtl/>
        </w:rPr>
        <w:t>,</w:t>
      </w:r>
      <w:r w:rsidR="00C3416B" w:rsidRPr="001B488D">
        <w:rPr>
          <w:rFonts w:asciiTheme="minorBidi" w:hAnsiTheme="minorBidi" w:cs="Arial"/>
          <w:rtl/>
        </w:rPr>
        <w:t xml:space="preserve"> עד דקרי אורייתא נביאי וכתיבי בדיוקא</w:t>
      </w:r>
      <w:r w:rsidR="00282319">
        <w:rPr>
          <w:rFonts w:asciiTheme="minorBidi" w:hAnsiTheme="minorBidi" w:cs="Arial" w:hint="cs"/>
          <w:sz w:val="16"/>
          <w:szCs w:val="16"/>
          <w:rtl/>
        </w:rPr>
        <w:t xml:space="preserve"> (ל' הטור)</w:t>
      </w:r>
      <w:r w:rsidR="00C3416B">
        <w:rPr>
          <w:rFonts w:asciiTheme="minorBidi" w:hAnsiTheme="minorBidi" w:cs="Arial" w:hint="cs"/>
          <w:rtl/>
        </w:rPr>
        <w:t>.</w:t>
      </w:r>
      <w:r w:rsidR="00B32C66">
        <w:rPr>
          <w:rFonts w:asciiTheme="minorBidi" w:hAnsiTheme="minorBidi" w:cs="Arial" w:hint="cs"/>
          <w:rtl/>
        </w:rPr>
        <w:t xml:space="preserve"> </w:t>
      </w:r>
      <w:r w:rsidR="00B32C66" w:rsidRPr="003F63F8">
        <w:rPr>
          <w:rFonts w:asciiTheme="minorBidi" w:hAnsiTheme="minorBidi" w:hint="cs"/>
          <w:color w:val="E36C0A" w:themeColor="accent6" w:themeShade="BF"/>
          <w:rtl/>
        </w:rPr>
        <w:t>(וכ"פ בשו"ע)</w:t>
      </w:r>
      <w:r w:rsidR="00C3416B" w:rsidRPr="001B488D">
        <w:rPr>
          <w:rFonts w:asciiTheme="minorBidi" w:hAnsiTheme="minorBidi" w:cs="Arial"/>
          <w:rtl/>
        </w:rPr>
        <w:t xml:space="preserve"> </w:t>
      </w:r>
    </w:p>
    <w:p w14:paraId="23C1C1AC"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B2FA425" w14:textId="76D061FF" w:rsidR="00B60E61" w:rsidRDefault="00B60E61" w:rsidP="00B60E61">
      <w:pPr>
        <w:rPr>
          <w:rFonts w:asciiTheme="minorBidi" w:hAnsiTheme="minorBidi"/>
          <w:rtl/>
        </w:rPr>
      </w:pPr>
      <w:r w:rsidRPr="001B488D">
        <w:rPr>
          <w:rFonts w:asciiTheme="minorBidi" w:hAnsiTheme="minorBidi" w:cs="Arial"/>
          <w:rtl/>
        </w:rPr>
        <w:t>ע</w:t>
      </w:r>
      <w:r w:rsidR="00FF4861">
        <w:rPr>
          <w:rFonts w:asciiTheme="minorBidi" w:hAnsiTheme="minorBidi" w:cs="Arial" w:hint="cs"/>
          <w:rtl/>
        </w:rPr>
        <w:t xml:space="preserve">ל </w:t>
      </w:r>
      <w:r w:rsidRPr="001B488D">
        <w:rPr>
          <w:rFonts w:asciiTheme="minorBidi" w:hAnsiTheme="minorBidi" w:cs="Arial"/>
          <w:rtl/>
        </w:rPr>
        <w:t>מ</w:t>
      </w:r>
      <w:r w:rsidR="00FF4861">
        <w:rPr>
          <w:rFonts w:asciiTheme="minorBidi" w:hAnsiTheme="minorBidi" w:cs="Arial" w:hint="cs"/>
          <w:rtl/>
        </w:rPr>
        <w:t>נת</w:t>
      </w:r>
      <w:r w:rsidRPr="001B488D">
        <w:rPr>
          <w:rFonts w:asciiTheme="minorBidi" w:hAnsiTheme="minorBidi" w:cs="Arial"/>
          <w:rtl/>
        </w:rPr>
        <w:t xml:space="preserve"> שאני יודע לקרות, צריך שיקרא התורה ויתרגם אותה תרגום אונקלוס הגר. </w:t>
      </w:r>
      <w:r w:rsidR="00FF4861">
        <w:rPr>
          <w:rFonts w:asciiTheme="minorBidi" w:hAnsiTheme="minorBidi" w:cs="Arial" w:hint="cs"/>
          <w:sz w:val="18"/>
          <w:szCs w:val="18"/>
          <w:rtl/>
        </w:rPr>
        <w:t xml:space="preserve">[הגה] </w:t>
      </w:r>
      <w:r w:rsidRPr="00A760BE">
        <w:rPr>
          <w:rFonts w:asciiTheme="minorBidi" w:hAnsiTheme="minorBidi" w:cs="Arial"/>
          <w:sz w:val="18"/>
          <w:szCs w:val="18"/>
          <w:rtl/>
        </w:rPr>
        <w:t>וי"א דאם יודע לקרות ולתרגם ג' פסוקים, סגי.</w:t>
      </w:r>
      <w:r w:rsidRPr="001B488D">
        <w:rPr>
          <w:rFonts w:asciiTheme="minorBidi" w:hAnsiTheme="minorBidi" w:cs="Arial"/>
          <w:rtl/>
        </w:rPr>
        <w:t xml:space="preserve"> ואם אמר לה: ע</w:t>
      </w:r>
      <w:r w:rsidR="00FF4861">
        <w:rPr>
          <w:rFonts w:asciiTheme="minorBidi" w:hAnsiTheme="minorBidi" w:cs="Arial" w:hint="cs"/>
          <w:rtl/>
        </w:rPr>
        <w:t>ל מנת</w:t>
      </w:r>
      <w:r w:rsidRPr="001B488D">
        <w:rPr>
          <w:rFonts w:asciiTheme="minorBidi" w:hAnsiTheme="minorBidi" w:cs="Arial"/>
          <w:rtl/>
        </w:rPr>
        <w:t xml:space="preserve"> שאני קראה, צריך להיות יודע תורה נביאים וכתובים בדקדוק יפה. </w:t>
      </w:r>
    </w:p>
    <w:p w14:paraId="3CE4CA7E" w14:textId="77777777" w:rsidR="00A760BE" w:rsidRPr="001B488D" w:rsidRDefault="00A760BE" w:rsidP="00B60E61">
      <w:pPr>
        <w:rPr>
          <w:rFonts w:asciiTheme="minorBidi" w:hAnsiTheme="minorBidi"/>
          <w:rtl/>
        </w:rPr>
      </w:pPr>
    </w:p>
    <w:p w14:paraId="4DB91647" w14:textId="759E6774" w:rsidR="00B60E61" w:rsidRDefault="00B60E61" w:rsidP="000422FD">
      <w:pPr>
        <w:pStyle w:val="2"/>
        <w:rPr>
          <w:rtl/>
        </w:rPr>
      </w:pPr>
      <w:r w:rsidRPr="001B488D">
        <w:rPr>
          <w:rtl/>
        </w:rPr>
        <w:t>סעיף כו</w:t>
      </w:r>
      <w:r w:rsidR="002B07C6">
        <w:rPr>
          <w:rFonts w:hint="cs"/>
          <w:rtl/>
        </w:rPr>
        <w:t xml:space="preserve">: </w:t>
      </w:r>
      <w:r w:rsidR="006079DD">
        <w:rPr>
          <w:rFonts w:hint="cs"/>
          <w:rtl/>
        </w:rPr>
        <w:t xml:space="preserve">האמ"ל </w:t>
      </w:r>
      <w:r w:rsidR="00F31053">
        <w:rPr>
          <w:rFonts w:hint="cs"/>
          <w:rtl/>
        </w:rPr>
        <w:t xml:space="preserve">על מנת שאני </w:t>
      </w:r>
      <w:r w:rsidR="0000158F">
        <w:rPr>
          <w:rFonts w:hint="cs"/>
          <w:rtl/>
        </w:rPr>
        <w:t>יודע לשנות</w:t>
      </w:r>
      <w:r w:rsidR="006079DD">
        <w:rPr>
          <w:rFonts w:hint="cs"/>
          <w:rtl/>
        </w:rPr>
        <w:t>.</w:t>
      </w:r>
    </w:p>
    <w:p w14:paraId="1EB5D612" w14:textId="000896C2" w:rsidR="002B07C6" w:rsidRPr="000D53A4" w:rsidRDefault="002B07C6" w:rsidP="00470333">
      <w:pPr>
        <w:rPr>
          <w:sz w:val="16"/>
          <w:szCs w:val="16"/>
          <w:rtl/>
        </w:rPr>
      </w:pPr>
      <w:r w:rsidRPr="00D20485">
        <w:rPr>
          <w:rFonts w:cs="Arial" w:hint="cs"/>
          <w:b/>
          <w:bCs/>
          <w:rtl/>
        </w:rPr>
        <w:t>קידושין</w:t>
      </w:r>
      <w:r>
        <w:rPr>
          <w:rFonts w:cs="Arial" w:hint="cs"/>
          <w:b/>
          <w:bCs/>
          <w:sz w:val="16"/>
          <w:szCs w:val="16"/>
          <w:rtl/>
        </w:rPr>
        <w:t xml:space="preserve"> (פ' האיש מקדש)</w:t>
      </w:r>
      <w:r w:rsidRPr="00D20485">
        <w:rPr>
          <w:rFonts w:cs="Arial" w:hint="cs"/>
          <w:b/>
          <w:bCs/>
          <w:rtl/>
        </w:rPr>
        <w:t xml:space="preserve"> </w:t>
      </w:r>
      <w:r>
        <w:rPr>
          <w:rFonts w:cs="Arial" w:hint="cs"/>
          <w:b/>
          <w:bCs/>
          <w:rtl/>
        </w:rPr>
        <w:t>מט</w:t>
      </w:r>
      <w:r w:rsidRPr="00D20485">
        <w:rPr>
          <w:rFonts w:cs="Arial" w:hint="cs"/>
          <w:b/>
          <w:bCs/>
          <w:rtl/>
        </w:rPr>
        <w:t xml:space="preserve"> ע</w:t>
      </w:r>
      <w:r>
        <w:rPr>
          <w:rFonts w:cs="Arial" w:hint="cs"/>
          <w:b/>
          <w:bCs/>
          <w:rtl/>
        </w:rPr>
        <w:t>"א</w:t>
      </w:r>
      <w:r w:rsidRPr="00D20485">
        <w:rPr>
          <w:rFonts w:cs="Arial" w:hint="cs"/>
          <w:b/>
          <w:bCs/>
          <w:rtl/>
        </w:rPr>
        <w:t>:</w:t>
      </w:r>
      <w:r>
        <w:rPr>
          <w:rFonts w:cs="Arial" w:hint="cs"/>
          <w:rtl/>
        </w:rPr>
        <w:t xml:space="preserve"> </w:t>
      </w:r>
      <w:r w:rsidR="00FE118D" w:rsidRPr="00FE118D">
        <w:rPr>
          <w:rFonts w:cs="Arial"/>
          <w:rtl/>
        </w:rPr>
        <w:t>על מנת שאני שונה</w:t>
      </w:r>
      <w:r w:rsidR="009E5EE1">
        <w:rPr>
          <w:rFonts w:cs="Arial" w:hint="cs"/>
          <w:rtl/>
        </w:rPr>
        <w:t>,</w:t>
      </w:r>
      <w:r w:rsidR="00FE118D" w:rsidRPr="00FE118D">
        <w:rPr>
          <w:rFonts w:cs="Arial"/>
          <w:rtl/>
        </w:rPr>
        <w:t xml:space="preserve"> </w:t>
      </w:r>
      <w:r w:rsidR="00FE118D" w:rsidRPr="009E5EE1">
        <w:rPr>
          <w:rFonts w:cs="Arial"/>
          <w:u w:val="single"/>
          <w:rtl/>
        </w:rPr>
        <w:t>חזקיה אמר</w:t>
      </w:r>
      <w:r w:rsidR="00FE118D" w:rsidRPr="00FE118D">
        <w:rPr>
          <w:rFonts w:cs="Arial"/>
          <w:rtl/>
        </w:rPr>
        <w:t>: הלכות</w:t>
      </w:r>
      <w:r w:rsidR="009E5EE1">
        <w:rPr>
          <w:rStyle w:val="a7"/>
          <w:rFonts w:cs="Arial"/>
          <w:rtl/>
        </w:rPr>
        <w:footnoteReference w:id="1068"/>
      </w:r>
      <w:r w:rsidR="00FE118D" w:rsidRPr="00FE118D">
        <w:rPr>
          <w:rFonts w:cs="Arial"/>
          <w:rtl/>
        </w:rPr>
        <w:t xml:space="preserve">, </w:t>
      </w:r>
      <w:r w:rsidR="00FE118D" w:rsidRPr="009E5EE1">
        <w:rPr>
          <w:rFonts w:cs="Arial"/>
          <w:u w:val="single"/>
          <w:rtl/>
        </w:rPr>
        <w:t>ור' יוחנן אמר</w:t>
      </w:r>
      <w:r w:rsidR="00FE118D" w:rsidRPr="00FE118D">
        <w:rPr>
          <w:rFonts w:cs="Arial"/>
          <w:rtl/>
        </w:rPr>
        <w:t>: תורה</w:t>
      </w:r>
      <w:r w:rsidR="00816F7A">
        <w:rPr>
          <w:rStyle w:val="a7"/>
          <w:rFonts w:cs="Arial"/>
          <w:rtl/>
        </w:rPr>
        <w:footnoteReference w:id="1069"/>
      </w:r>
      <w:r w:rsidR="00FE118D" w:rsidRPr="00FE118D">
        <w:rPr>
          <w:rFonts w:cs="Arial"/>
          <w:rtl/>
        </w:rPr>
        <w:t xml:space="preserve">. מיתיבי: איזו היא משנה? </w:t>
      </w:r>
      <w:r w:rsidR="00FE118D" w:rsidRPr="009E5EE1">
        <w:rPr>
          <w:rFonts w:cs="Arial"/>
          <w:u w:val="single"/>
          <w:rtl/>
        </w:rPr>
        <w:t>ר' מאיר אומר</w:t>
      </w:r>
      <w:r w:rsidR="00FE118D" w:rsidRPr="00FE118D">
        <w:rPr>
          <w:rFonts w:cs="Arial"/>
          <w:rtl/>
        </w:rPr>
        <w:t xml:space="preserve">: הלכות, </w:t>
      </w:r>
      <w:r w:rsidR="00FE118D" w:rsidRPr="009E5EE1">
        <w:rPr>
          <w:rFonts w:cs="Arial"/>
          <w:u w:val="single"/>
          <w:rtl/>
        </w:rPr>
        <w:t>ר' יהודה אומר</w:t>
      </w:r>
      <w:r w:rsidR="00FE118D" w:rsidRPr="00FE118D">
        <w:rPr>
          <w:rFonts w:cs="Arial"/>
          <w:rtl/>
        </w:rPr>
        <w:t>: מדרש</w:t>
      </w:r>
      <w:r w:rsidR="00816F7A">
        <w:rPr>
          <w:rStyle w:val="a7"/>
          <w:rFonts w:cs="Arial"/>
          <w:rtl/>
        </w:rPr>
        <w:footnoteReference w:id="1070"/>
      </w:r>
      <w:r w:rsidR="00FE118D" w:rsidRPr="00FE118D">
        <w:rPr>
          <w:rFonts w:cs="Arial"/>
          <w:rtl/>
        </w:rPr>
        <w:t>!</w:t>
      </w:r>
      <w:r w:rsidR="00B50EFD">
        <w:rPr>
          <w:rFonts w:cs="Arial" w:hint="cs"/>
          <w:sz w:val="14"/>
          <w:szCs w:val="14"/>
          <w:rtl/>
        </w:rPr>
        <w:t xml:space="preserve"> (מט:)</w:t>
      </w:r>
      <w:r w:rsidR="00207C3C" w:rsidRPr="00207C3C">
        <w:rPr>
          <w:rtl/>
        </w:rPr>
        <w:t xml:space="preserve"> </w:t>
      </w:r>
      <w:r w:rsidR="00207C3C" w:rsidRPr="00207C3C">
        <w:rPr>
          <w:rFonts w:cs="Arial"/>
          <w:rtl/>
        </w:rPr>
        <w:t>מאי תורה? מדרש תורה. והני מילי דאמר לה תנינא, אבל אמר לה תנא אנא, עד דתני הילכתא ספרא וסיפרי ותוספתא.</w:t>
      </w:r>
      <w:r w:rsidR="00B50EFD">
        <w:rPr>
          <w:rFonts w:hint="cs"/>
          <w:rtl/>
        </w:rPr>
        <w:t xml:space="preserve"> </w:t>
      </w:r>
      <w:r w:rsidR="000D53A4">
        <w:rPr>
          <w:rFonts w:hint="cs"/>
          <w:sz w:val="16"/>
          <w:szCs w:val="16"/>
          <w:rtl/>
        </w:rPr>
        <w:t>(</w:t>
      </w:r>
      <w:r w:rsidR="00470333" w:rsidRPr="00470333">
        <w:rPr>
          <w:rFonts w:cs="Arial"/>
          <w:sz w:val="16"/>
          <w:szCs w:val="16"/>
          <w:rtl/>
        </w:rPr>
        <w:t>ומסתברא כחזקיה</w:t>
      </w:r>
      <w:r w:rsidR="00470333" w:rsidRPr="00470333">
        <w:rPr>
          <w:rFonts w:cs="Arial" w:hint="cs"/>
          <w:sz w:val="16"/>
          <w:szCs w:val="16"/>
          <w:rtl/>
        </w:rPr>
        <w:t>,</w:t>
      </w:r>
      <w:r w:rsidR="00470333" w:rsidRPr="00470333">
        <w:rPr>
          <w:rFonts w:cs="Arial"/>
          <w:sz w:val="16"/>
          <w:szCs w:val="16"/>
          <w:rtl/>
        </w:rPr>
        <w:t xml:space="preserve"> דרביה דרבי יוחנן הוא</w:t>
      </w:r>
      <w:r w:rsidR="00470333" w:rsidRPr="00470333">
        <w:rPr>
          <w:rFonts w:cs="Arial" w:hint="cs"/>
          <w:sz w:val="16"/>
          <w:szCs w:val="16"/>
          <w:rtl/>
        </w:rPr>
        <w:t>.</w:t>
      </w:r>
      <w:r w:rsidR="00470333" w:rsidRPr="00470333">
        <w:rPr>
          <w:rFonts w:cs="Arial"/>
          <w:sz w:val="16"/>
          <w:szCs w:val="16"/>
          <w:rtl/>
        </w:rPr>
        <w:t xml:space="preserve"> ועוד דהא מסקנא כוותיה</w:t>
      </w:r>
      <w:r w:rsidR="003226F7">
        <w:rPr>
          <w:rFonts w:cs="Arial" w:hint="cs"/>
          <w:sz w:val="16"/>
          <w:szCs w:val="16"/>
          <w:rtl/>
        </w:rPr>
        <w:t>,</w:t>
      </w:r>
      <w:r w:rsidR="00470333" w:rsidRPr="00470333">
        <w:rPr>
          <w:rFonts w:cs="Arial"/>
          <w:sz w:val="16"/>
          <w:szCs w:val="16"/>
          <w:rtl/>
        </w:rPr>
        <w:t xml:space="preserve"> דאמרינן והני מילי דא"ל תנינא אבל א"ל תנאה אנא עד דתנא הלכתא ספרא וספרי ותוספתא</w:t>
      </w:r>
      <w:r w:rsidR="00470333" w:rsidRPr="00470333">
        <w:rPr>
          <w:rFonts w:cs="Arial" w:hint="cs"/>
          <w:sz w:val="16"/>
          <w:szCs w:val="16"/>
          <w:rtl/>
        </w:rPr>
        <w:t>.</w:t>
      </w:r>
      <w:r w:rsidR="00470333" w:rsidRPr="00470333">
        <w:rPr>
          <w:rFonts w:cs="Arial"/>
          <w:sz w:val="16"/>
          <w:szCs w:val="16"/>
          <w:rtl/>
        </w:rPr>
        <w:t xml:space="preserve"> פירוש הלכתא משנה</w:t>
      </w:r>
      <w:r w:rsidR="00470333">
        <w:rPr>
          <w:rFonts w:cs="Arial" w:hint="cs"/>
          <w:sz w:val="16"/>
          <w:szCs w:val="16"/>
          <w:rtl/>
        </w:rPr>
        <w:t xml:space="preserve">, </w:t>
      </w:r>
      <w:r w:rsidR="00470333" w:rsidRPr="00F46B0F">
        <w:rPr>
          <w:rFonts w:cs="Arial" w:hint="cs"/>
          <w:b/>
          <w:bCs/>
          <w:sz w:val="16"/>
          <w:szCs w:val="16"/>
          <w:rtl/>
        </w:rPr>
        <w:t>רי"ף</w:t>
      </w:r>
      <w:r w:rsidR="00470333" w:rsidRPr="00470333">
        <w:rPr>
          <w:rFonts w:cs="Arial"/>
          <w:sz w:val="16"/>
          <w:szCs w:val="16"/>
          <w:rtl/>
        </w:rPr>
        <w:t xml:space="preserve"> </w:t>
      </w:r>
      <w:r w:rsidR="00470333">
        <w:rPr>
          <w:rFonts w:cs="Arial" w:hint="cs"/>
          <w:sz w:val="16"/>
          <w:szCs w:val="16"/>
          <w:rtl/>
        </w:rPr>
        <w:t xml:space="preserve">(כ:).    והביא </w:t>
      </w:r>
      <w:r w:rsidR="00470333" w:rsidRPr="00F46B0F">
        <w:rPr>
          <w:rFonts w:cs="Arial" w:hint="cs"/>
          <w:b/>
          <w:bCs/>
          <w:sz w:val="16"/>
          <w:szCs w:val="16"/>
          <w:rtl/>
        </w:rPr>
        <w:t>הרא"ש</w:t>
      </w:r>
      <w:r w:rsidR="00470333">
        <w:rPr>
          <w:rFonts w:cs="Arial" w:hint="cs"/>
          <w:sz w:val="16"/>
          <w:szCs w:val="16"/>
          <w:rtl/>
        </w:rPr>
        <w:t xml:space="preserve"> (סי' יג) את לשונו</w:t>
      </w:r>
      <w:r w:rsidR="00F46B0F">
        <w:rPr>
          <w:rFonts w:cs="Arial" w:hint="cs"/>
          <w:sz w:val="16"/>
          <w:szCs w:val="16"/>
          <w:rtl/>
        </w:rPr>
        <w:t>,</w:t>
      </w:r>
      <w:r w:rsidR="00470333">
        <w:rPr>
          <w:rFonts w:cs="Arial" w:hint="cs"/>
          <w:sz w:val="16"/>
          <w:szCs w:val="16"/>
          <w:rtl/>
        </w:rPr>
        <w:t xml:space="preserve"> וכתב- </w:t>
      </w:r>
      <w:r w:rsidR="000D53A4" w:rsidRPr="000D53A4">
        <w:rPr>
          <w:rFonts w:cs="Arial"/>
          <w:sz w:val="16"/>
          <w:szCs w:val="16"/>
          <w:rtl/>
        </w:rPr>
        <w:t>ויותר היה נראה דהלכתא כר' יוחנן דסבר כר' יהודה</w:t>
      </w:r>
      <w:r w:rsidR="003226F7">
        <w:rPr>
          <w:rFonts w:cs="Arial" w:hint="cs"/>
          <w:sz w:val="16"/>
          <w:szCs w:val="16"/>
          <w:rtl/>
        </w:rPr>
        <w:t>,</w:t>
      </w:r>
      <w:r w:rsidR="000D53A4" w:rsidRPr="000D53A4">
        <w:rPr>
          <w:rFonts w:cs="Arial"/>
          <w:sz w:val="16"/>
          <w:szCs w:val="16"/>
          <w:rtl/>
        </w:rPr>
        <w:t xml:space="preserve"> וספרי וספרא הם מדרשי תורה</w:t>
      </w:r>
      <w:r w:rsidR="003226F7">
        <w:rPr>
          <w:rFonts w:cs="Arial" w:hint="cs"/>
          <w:sz w:val="16"/>
          <w:szCs w:val="16"/>
          <w:rtl/>
        </w:rPr>
        <w:t>,</w:t>
      </w:r>
      <w:r w:rsidR="000D53A4" w:rsidRPr="000D53A4">
        <w:rPr>
          <w:rFonts w:cs="Arial"/>
          <w:sz w:val="16"/>
          <w:szCs w:val="16"/>
          <w:rtl/>
        </w:rPr>
        <w:t xml:space="preserve"> והא דקאמר תנאה אנא מוסיף הילכתא ותוספתא</w:t>
      </w:r>
      <w:r w:rsidR="000D53A4">
        <w:rPr>
          <w:rFonts w:hint="cs"/>
          <w:sz w:val="16"/>
          <w:szCs w:val="16"/>
          <w:rtl/>
        </w:rPr>
        <w:t>)</w:t>
      </w:r>
    </w:p>
    <w:p w14:paraId="5BBB5660" w14:textId="42F6905A" w:rsidR="00B50EFD" w:rsidRPr="006079DD" w:rsidRDefault="006079DD" w:rsidP="002B07C6">
      <w:pPr>
        <w:rPr>
          <w:u w:val="single"/>
          <w:rtl/>
        </w:rPr>
      </w:pPr>
      <w:r w:rsidRPr="006079DD">
        <w:rPr>
          <w:rFonts w:hint="cs"/>
          <w:u w:val="single"/>
          <w:rtl/>
        </w:rPr>
        <w:t xml:space="preserve">האמ"ל על מנת שאני </w:t>
      </w:r>
      <w:r w:rsidR="0000158F">
        <w:rPr>
          <w:rFonts w:hint="cs"/>
          <w:u w:val="single"/>
          <w:rtl/>
        </w:rPr>
        <w:t>יודע לשנות</w:t>
      </w:r>
      <w:r w:rsidRPr="006079DD">
        <w:rPr>
          <w:rFonts w:hint="cs"/>
          <w:u w:val="single"/>
          <w:rtl/>
        </w:rPr>
        <w:t>:</w:t>
      </w:r>
    </w:p>
    <w:p w14:paraId="63F34D3E" w14:textId="0308B0A5" w:rsidR="00213A12" w:rsidRPr="00213A12" w:rsidRDefault="00FF2042" w:rsidP="00BF4F5C">
      <w:pPr>
        <w:pStyle w:val="ab"/>
        <w:numPr>
          <w:ilvl w:val="0"/>
          <w:numId w:val="55"/>
        </w:numPr>
        <w:rPr>
          <w:rFonts w:asciiTheme="minorBidi" w:hAnsiTheme="minorBidi"/>
        </w:rPr>
      </w:pPr>
      <w:r>
        <w:rPr>
          <w:rFonts w:asciiTheme="minorBidi" w:hAnsiTheme="minorBidi" w:cs="Arial" w:hint="cs"/>
          <w:rtl/>
        </w:rPr>
        <w:t xml:space="preserve">רא"ש </w:t>
      </w:r>
      <w:r w:rsidRPr="00CD387E">
        <w:rPr>
          <w:rFonts w:asciiTheme="minorBidi" w:hAnsiTheme="minorBidi" w:cs="Arial" w:hint="cs"/>
          <w:sz w:val="16"/>
          <w:szCs w:val="16"/>
          <w:rtl/>
        </w:rPr>
        <w:t>(</w:t>
      </w:r>
      <w:r w:rsidR="00CD387E">
        <w:rPr>
          <w:rFonts w:asciiTheme="minorBidi" w:hAnsiTheme="minorBidi" w:cs="Arial" w:hint="cs"/>
          <w:sz w:val="16"/>
          <w:szCs w:val="16"/>
          <w:rtl/>
        </w:rPr>
        <w:t>סי' יג, ו</w:t>
      </w:r>
      <w:r w:rsidRPr="00CD387E">
        <w:rPr>
          <w:rFonts w:asciiTheme="minorBidi" w:hAnsiTheme="minorBidi" w:cs="Arial" w:hint="cs"/>
          <w:sz w:val="16"/>
          <w:szCs w:val="16"/>
          <w:rtl/>
        </w:rPr>
        <w:t>כ"כ ה</w:t>
      </w:r>
      <w:r w:rsidR="00C3416B" w:rsidRPr="00CD387E">
        <w:rPr>
          <w:rFonts w:asciiTheme="minorBidi" w:hAnsiTheme="minorBidi" w:cs="Arial" w:hint="cs"/>
          <w:sz w:val="16"/>
          <w:szCs w:val="16"/>
          <w:rtl/>
        </w:rPr>
        <w:t>טור</w:t>
      </w:r>
      <w:r w:rsidRPr="00CD387E">
        <w:rPr>
          <w:rFonts w:asciiTheme="minorBidi" w:hAnsiTheme="minorBidi" w:cs="Arial" w:hint="cs"/>
          <w:sz w:val="16"/>
          <w:szCs w:val="16"/>
          <w:rtl/>
        </w:rPr>
        <w:t xml:space="preserve"> בשמו)</w:t>
      </w:r>
      <w:r w:rsidR="00C3416B">
        <w:rPr>
          <w:rFonts w:asciiTheme="minorBidi" w:hAnsiTheme="minorBidi" w:cs="Arial" w:hint="cs"/>
          <w:rtl/>
        </w:rPr>
        <w:t xml:space="preserve">- </w:t>
      </w:r>
      <w:r w:rsidR="00C3416B" w:rsidRPr="001B488D">
        <w:rPr>
          <w:rFonts w:asciiTheme="minorBidi" w:hAnsiTheme="minorBidi" w:cs="Arial"/>
          <w:rtl/>
        </w:rPr>
        <w:t>ע"מ שאני שונה</w:t>
      </w:r>
      <w:r>
        <w:rPr>
          <w:rFonts w:asciiTheme="minorBidi" w:hAnsiTheme="minorBidi" w:cs="Arial" w:hint="cs"/>
          <w:rtl/>
        </w:rPr>
        <w:t xml:space="preserve">... </w:t>
      </w:r>
      <w:r w:rsidR="00C3416B" w:rsidRPr="00FF2042">
        <w:rPr>
          <w:rFonts w:asciiTheme="minorBidi" w:hAnsiTheme="minorBidi" w:cs="Arial"/>
          <w:rtl/>
        </w:rPr>
        <w:t xml:space="preserve">אם יודע מדרשי התורה </w:t>
      </w:r>
      <w:r>
        <w:rPr>
          <w:rFonts w:asciiTheme="minorBidi" w:hAnsiTheme="minorBidi" w:cs="Arial" w:hint="cs"/>
          <w:rtl/>
        </w:rPr>
        <w:t xml:space="preserve">- </w:t>
      </w:r>
      <w:r w:rsidR="00C3416B" w:rsidRPr="00FF2042">
        <w:rPr>
          <w:rFonts w:asciiTheme="minorBidi" w:hAnsiTheme="minorBidi" w:cs="Arial"/>
          <w:rtl/>
        </w:rPr>
        <w:t>מקודשת</w:t>
      </w:r>
      <w:r w:rsidR="00B50EFD" w:rsidRPr="00FF2042">
        <w:rPr>
          <w:rFonts w:asciiTheme="minorBidi" w:hAnsiTheme="minorBidi" w:cs="Arial" w:hint="cs"/>
          <w:rtl/>
        </w:rPr>
        <w:t>.</w:t>
      </w:r>
      <w:r w:rsidR="00C3416B" w:rsidRPr="00FF2042">
        <w:rPr>
          <w:rFonts w:asciiTheme="minorBidi" w:hAnsiTheme="minorBidi" w:cs="Arial"/>
          <w:rtl/>
        </w:rPr>
        <w:t xml:space="preserve"> ואם אמר תנאה אנא עד דידע הלכתא ספרא וספרי ותוספתא</w:t>
      </w:r>
      <w:r w:rsidR="00213A12">
        <w:rPr>
          <w:rFonts w:asciiTheme="minorBidi" w:hAnsiTheme="minorBidi" w:cs="Arial" w:hint="cs"/>
          <w:sz w:val="16"/>
          <w:szCs w:val="16"/>
          <w:rtl/>
        </w:rPr>
        <w:t xml:space="preserve"> (ל' הטור בשמו)</w:t>
      </w:r>
      <w:r w:rsidR="00C3416B" w:rsidRPr="00FF2042">
        <w:rPr>
          <w:rFonts w:asciiTheme="minorBidi" w:hAnsiTheme="minorBidi" w:cs="Arial" w:hint="cs"/>
          <w:rtl/>
        </w:rPr>
        <w:t>.</w:t>
      </w:r>
      <w:r w:rsidR="00213A12" w:rsidRPr="00213A12">
        <w:rPr>
          <w:rFonts w:asciiTheme="minorBidi" w:hAnsiTheme="minorBidi" w:cs="Arial" w:hint="cs"/>
          <w:color w:val="00B0F0"/>
          <w:rtl/>
        </w:rPr>
        <w:t xml:space="preserve"> </w:t>
      </w:r>
      <w:r w:rsidR="00213A12" w:rsidRPr="003F63F8">
        <w:rPr>
          <w:rFonts w:asciiTheme="minorBidi" w:hAnsiTheme="minorBidi" w:cs="Arial" w:hint="cs"/>
          <w:color w:val="00B0F0"/>
          <w:rtl/>
        </w:rPr>
        <w:t>(וכ"</w:t>
      </w:r>
      <w:r w:rsidR="00213A12">
        <w:rPr>
          <w:rFonts w:asciiTheme="minorBidi" w:hAnsiTheme="minorBidi" w:cs="Arial" w:hint="cs"/>
          <w:color w:val="00B0F0"/>
          <w:rtl/>
        </w:rPr>
        <w:t>כ</w:t>
      </w:r>
      <w:r w:rsidR="00213A12" w:rsidRPr="003F63F8">
        <w:rPr>
          <w:rFonts w:asciiTheme="minorBidi" w:hAnsiTheme="minorBidi" w:cs="Arial" w:hint="cs"/>
          <w:color w:val="00B0F0"/>
          <w:rtl/>
        </w:rPr>
        <w:t xml:space="preserve"> הרמ"א)</w:t>
      </w:r>
      <w:r w:rsidR="00C3416B" w:rsidRPr="00FF2042">
        <w:rPr>
          <w:rFonts w:asciiTheme="minorBidi" w:hAnsiTheme="minorBidi" w:cs="Arial"/>
          <w:rtl/>
        </w:rPr>
        <w:t xml:space="preserve"> </w:t>
      </w:r>
    </w:p>
    <w:p w14:paraId="2F9A78B0" w14:textId="4E17ED92" w:rsidR="004A1576" w:rsidRPr="003226F7" w:rsidRDefault="00C7292C" w:rsidP="00BF4F5C">
      <w:pPr>
        <w:pStyle w:val="ab"/>
        <w:numPr>
          <w:ilvl w:val="0"/>
          <w:numId w:val="55"/>
        </w:numPr>
        <w:rPr>
          <w:rFonts w:asciiTheme="minorBidi" w:hAnsiTheme="minorBidi"/>
          <w:rtl/>
        </w:rPr>
      </w:pPr>
      <w:r>
        <w:rPr>
          <w:rFonts w:asciiTheme="minorBidi" w:hAnsiTheme="minorBidi" w:cs="Arial" w:hint="cs"/>
          <w:rtl/>
        </w:rPr>
        <w:t>רי"ף</w:t>
      </w:r>
      <w:r>
        <w:rPr>
          <w:rStyle w:val="a7"/>
          <w:rFonts w:asciiTheme="minorBidi" w:hAnsiTheme="minorBidi" w:cs="Arial"/>
          <w:rtl/>
        </w:rPr>
        <w:footnoteReference w:id="1071"/>
      </w:r>
      <w:r>
        <w:rPr>
          <w:rFonts w:asciiTheme="minorBidi" w:hAnsiTheme="minorBidi" w:cs="Arial" w:hint="cs"/>
          <w:sz w:val="16"/>
          <w:szCs w:val="16"/>
          <w:rtl/>
        </w:rPr>
        <w:t xml:space="preserve"> (כ:)</w:t>
      </w:r>
      <w:r>
        <w:rPr>
          <w:rFonts w:asciiTheme="minorBidi" w:hAnsiTheme="minorBidi" w:cs="Arial" w:hint="cs"/>
          <w:rtl/>
        </w:rPr>
        <w:t xml:space="preserve"> ו</w:t>
      </w:r>
      <w:r w:rsidR="00F95DB8">
        <w:rPr>
          <w:rFonts w:asciiTheme="minorBidi" w:hAnsiTheme="minorBidi" w:cs="Arial" w:hint="cs"/>
          <w:rtl/>
        </w:rPr>
        <w:t xml:space="preserve">רמב"ם </w:t>
      </w:r>
      <w:r w:rsidR="00F95DB8">
        <w:rPr>
          <w:rFonts w:asciiTheme="minorBidi" w:hAnsiTheme="minorBidi" w:cs="Arial" w:hint="cs"/>
          <w:sz w:val="14"/>
          <w:szCs w:val="14"/>
          <w:rtl/>
        </w:rPr>
        <w:t>(פ"ח ה"ד)</w:t>
      </w:r>
      <w:r w:rsidR="00F95DB8">
        <w:rPr>
          <w:rFonts w:asciiTheme="minorBidi" w:hAnsiTheme="minorBidi" w:cs="Arial" w:hint="cs"/>
          <w:rtl/>
        </w:rPr>
        <w:t xml:space="preserve">- </w:t>
      </w:r>
      <w:r w:rsidR="00FF2042" w:rsidRPr="00FF2042">
        <w:rPr>
          <w:rFonts w:asciiTheme="minorBidi" w:hAnsiTheme="minorBidi" w:cs="Arial"/>
          <w:rtl/>
        </w:rPr>
        <w:t>על מנת שאני יודע לשנות</w:t>
      </w:r>
      <w:r w:rsidR="00F95DB8">
        <w:rPr>
          <w:rFonts w:asciiTheme="minorBidi" w:hAnsiTheme="minorBidi" w:cs="Arial" w:hint="cs"/>
          <w:rtl/>
        </w:rPr>
        <w:t>,</w:t>
      </w:r>
      <w:r w:rsidR="00FF2042" w:rsidRPr="00FF2042">
        <w:rPr>
          <w:rFonts w:asciiTheme="minorBidi" w:hAnsiTheme="minorBidi" w:cs="Arial"/>
          <w:rtl/>
        </w:rPr>
        <w:t xml:space="preserve"> צריך להיות יודע לקרות המשנה</w:t>
      </w:r>
      <w:r w:rsidR="00F95DB8">
        <w:rPr>
          <w:rFonts w:asciiTheme="minorBidi" w:hAnsiTheme="minorBidi" w:cs="Arial" w:hint="cs"/>
          <w:rtl/>
        </w:rPr>
        <w:t>.</w:t>
      </w:r>
      <w:r w:rsidR="00FF2042" w:rsidRPr="00FF2042">
        <w:rPr>
          <w:rFonts w:asciiTheme="minorBidi" w:hAnsiTheme="minorBidi" w:cs="Arial"/>
          <w:rtl/>
        </w:rPr>
        <w:t xml:space="preserve"> ואם אמר על מנת שאני תנאה</w:t>
      </w:r>
      <w:r w:rsidR="00F95DB8">
        <w:rPr>
          <w:rFonts w:asciiTheme="minorBidi" w:hAnsiTheme="minorBidi" w:cs="Arial" w:hint="cs"/>
          <w:rtl/>
        </w:rPr>
        <w:t>,</w:t>
      </w:r>
      <w:r w:rsidR="00FF2042" w:rsidRPr="00FF2042">
        <w:rPr>
          <w:rFonts w:asciiTheme="minorBidi" w:hAnsiTheme="minorBidi" w:cs="Arial"/>
          <w:rtl/>
        </w:rPr>
        <w:t xml:space="preserve"> צריך להיות יודע לקרות המשנה וספרא וספרי</w:t>
      </w:r>
      <w:r w:rsidR="00F95DB8">
        <w:rPr>
          <w:rFonts w:asciiTheme="minorBidi" w:hAnsiTheme="minorBidi" w:cs="Arial" w:hint="cs"/>
          <w:rtl/>
        </w:rPr>
        <w:t>,</w:t>
      </w:r>
      <w:r w:rsidR="00FF2042" w:rsidRPr="00FF2042">
        <w:rPr>
          <w:rFonts w:asciiTheme="minorBidi" w:hAnsiTheme="minorBidi" w:cs="Arial"/>
          <w:rtl/>
        </w:rPr>
        <w:t xml:space="preserve"> ותוספתא של ר' חייא</w:t>
      </w:r>
      <w:r w:rsidR="003226F7">
        <w:rPr>
          <w:rStyle w:val="a7"/>
          <w:rFonts w:asciiTheme="minorBidi" w:hAnsiTheme="minorBidi" w:cs="Arial"/>
          <w:rtl/>
        </w:rPr>
        <w:footnoteReference w:id="1072"/>
      </w:r>
      <w:r w:rsidR="00CD387E">
        <w:rPr>
          <w:rFonts w:asciiTheme="minorBidi" w:hAnsiTheme="minorBidi" w:cs="Arial" w:hint="cs"/>
          <w:sz w:val="16"/>
          <w:szCs w:val="16"/>
          <w:rtl/>
        </w:rPr>
        <w:t xml:space="preserve"> (ל' הרמב"ם)</w:t>
      </w:r>
      <w:r w:rsidR="00FF2042" w:rsidRPr="00FF2042">
        <w:rPr>
          <w:rFonts w:asciiTheme="minorBidi" w:hAnsiTheme="minorBidi" w:cs="Arial"/>
          <w:rtl/>
        </w:rPr>
        <w:t>.</w:t>
      </w:r>
      <w:r w:rsidR="00213A12" w:rsidRPr="00213A12">
        <w:rPr>
          <w:rFonts w:asciiTheme="minorBidi" w:hAnsiTheme="minorBidi" w:hint="cs"/>
          <w:color w:val="E36C0A" w:themeColor="accent6" w:themeShade="BF"/>
          <w:rtl/>
        </w:rPr>
        <w:t xml:space="preserve"> </w:t>
      </w:r>
      <w:r w:rsidR="00213A12" w:rsidRPr="003F63F8">
        <w:rPr>
          <w:rFonts w:asciiTheme="minorBidi" w:hAnsiTheme="minorBidi" w:hint="cs"/>
          <w:color w:val="E36C0A" w:themeColor="accent6" w:themeShade="BF"/>
          <w:rtl/>
        </w:rPr>
        <w:t>(וכ"פ בשו"ע)</w:t>
      </w:r>
    </w:p>
    <w:p w14:paraId="50987EC7"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05448218" w14:textId="6F04D223" w:rsidR="00B60E61" w:rsidRDefault="00B60E61" w:rsidP="00B60E61">
      <w:pPr>
        <w:rPr>
          <w:rFonts w:asciiTheme="minorBidi" w:hAnsiTheme="minorBidi"/>
          <w:rtl/>
        </w:rPr>
      </w:pPr>
      <w:r w:rsidRPr="001B488D">
        <w:rPr>
          <w:rFonts w:asciiTheme="minorBidi" w:hAnsiTheme="minorBidi" w:cs="Arial"/>
          <w:rtl/>
        </w:rPr>
        <w:t>ע</w:t>
      </w:r>
      <w:r w:rsidR="009E5EE1">
        <w:rPr>
          <w:rFonts w:asciiTheme="minorBidi" w:hAnsiTheme="minorBidi" w:cs="Arial" w:hint="cs"/>
          <w:rtl/>
        </w:rPr>
        <w:t xml:space="preserve">ל </w:t>
      </w:r>
      <w:r w:rsidRPr="001B488D">
        <w:rPr>
          <w:rFonts w:asciiTheme="minorBidi" w:hAnsiTheme="minorBidi" w:cs="Arial"/>
          <w:rtl/>
        </w:rPr>
        <w:t>מ</w:t>
      </w:r>
      <w:r w:rsidR="009E5EE1">
        <w:rPr>
          <w:rFonts w:asciiTheme="minorBidi" w:hAnsiTheme="minorBidi" w:cs="Arial" w:hint="cs"/>
          <w:rtl/>
        </w:rPr>
        <w:t>נת</w:t>
      </w:r>
      <w:r w:rsidRPr="001B488D">
        <w:rPr>
          <w:rFonts w:asciiTheme="minorBidi" w:hAnsiTheme="minorBidi" w:cs="Arial"/>
          <w:rtl/>
        </w:rPr>
        <w:t xml:space="preserve"> שאני יודע לשנות, צריך להיות יודע המשנה. </w:t>
      </w:r>
      <w:r w:rsidR="009E5EE1">
        <w:rPr>
          <w:rFonts w:asciiTheme="minorBidi" w:hAnsiTheme="minorBidi" w:cs="Arial" w:hint="cs"/>
          <w:sz w:val="18"/>
          <w:szCs w:val="18"/>
          <w:rtl/>
        </w:rPr>
        <w:t xml:space="preserve">[הגה] </w:t>
      </w:r>
      <w:r w:rsidRPr="00A760BE">
        <w:rPr>
          <w:rFonts w:asciiTheme="minorBidi" w:hAnsiTheme="minorBidi" w:cs="Arial"/>
          <w:sz w:val="18"/>
          <w:szCs w:val="18"/>
          <w:rtl/>
        </w:rPr>
        <w:t>וי"א דאם יודע מדרשי התלמוד, מקודשת (טור בשם הרא"ש).</w:t>
      </w:r>
      <w:r w:rsidRPr="001B488D">
        <w:rPr>
          <w:rFonts w:asciiTheme="minorBidi" w:hAnsiTheme="minorBidi" w:cs="Arial"/>
          <w:rtl/>
        </w:rPr>
        <w:t xml:space="preserve"> ואם אמר: על מנת שאני תנאה, צריך להיות יודע לקרות המשנה וספרא וספרי ותוספתא של רבי חייא. </w:t>
      </w:r>
    </w:p>
    <w:p w14:paraId="175202D1" w14:textId="77777777" w:rsidR="00A760BE" w:rsidRPr="001B488D" w:rsidRDefault="00A760BE" w:rsidP="00B60E61">
      <w:pPr>
        <w:rPr>
          <w:rFonts w:asciiTheme="minorBidi" w:hAnsiTheme="minorBidi"/>
          <w:rtl/>
        </w:rPr>
      </w:pPr>
    </w:p>
    <w:p w14:paraId="7F1F1025" w14:textId="41926469" w:rsidR="004A1576" w:rsidRDefault="00B60E61" w:rsidP="000422FD">
      <w:pPr>
        <w:pStyle w:val="2"/>
        <w:rPr>
          <w:rtl/>
        </w:rPr>
      </w:pPr>
      <w:r w:rsidRPr="001B488D">
        <w:rPr>
          <w:rtl/>
        </w:rPr>
        <w:t>סעיף כז</w:t>
      </w:r>
      <w:r w:rsidR="004A1576">
        <w:rPr>
          <w:rFonts w:hint="cs"/>
          <w:rtl/>
        </w:rPr>
        <w:t>:</w:t>
      </w:r>
      <w:r w:rsidR="00ED74B5">
        <w:rPr>
          <w:rFonts w:hint="cs"/>
          <w:rtl/>
        </w:rPr>
        <w:t xml:space="preserve"> האמ"ל על מנת שאני תלמיד.</w:t>
      </w:r>
    </w:p>
    <w:p w14:paraId="0E21E0F8" w14:textId="1DBE914A" w:rsidR="006C37A1" w:rsidRDefault="006C37A1" w:rsidP="006C37A1">
      <w:pPr>
        <w:rPr>
          <w:rtl/>
        </w:rPr>
      </w:pPr>
      <w:r w:rsidRPr="00D20485">
        <w:rPr>
          <w:rFonts w:cs="Arial" w:hint="cs"/>
          <w:b/>
          <w:bCs/>
          <w:rtl/>
        </w:rPr>
        <w:t>קידושין</w:t>
      </w:r>
      <w:r>
        <w:rPr>
          <w:rFonts w:cs="Arial" w:hint="cs"/>
          <w:b/>
          <w:bCs/>
          <w:sz w:val="16"/>
          <w:szCs w:val="16"/>
          <w:rtl/>
        </w:rPr>
        <w:t xml:space="preserve"> (פ' האיש מקדש)</w:t>
      </w:r>
      <w:r w:rsidRPr="00D20485">
        <w:rPr>
          <w:rFonts w:cs="Arial" w:hint="cs"/>
          <w:b/>
          <w:bCs/>
          <w:rtl/>
        </w:rPr>
        <w:t xml:space="preserve"> </w:t>
      </w:r>
      <w:r>
        <w:rPr>
          <w:rFonts w:cs="Arial" w:hint="cs"/>
          <w:b/>
          <w:bCs/>
          <w:rtl/>
        </w:rPr>
        <w:t>מט</w:t>
      </w:r>
      <w:r w:rsidRPr="00D20485">
        <w:rPr>
          <w:rFonts w:cs="Arial" w:hint="cs"/>
          <w:b/>
          <w:bCs/>
          <w:rtl/>
        </w:rPr>
        <w:t xml:space="preserve"> ע</w:t>
      </w:r>
      <w:r>
        <w:rPr>
          <w:rFonts w:cs="Arial" w:hint="cs"/>
          <w:b/>
          <w:bCs/>
          <w:rtl/>
        </w:rPr>
        <w:t>"</w:t>
      </w:r>
      <w:r w:rsidR="009560C5">
        <w:rPr>
          <w:rFonts w:cs="Arial" w:hint="cs"/>
          <w:b/>
          <w:bCs/>
          <w:rtl/>
        </w:rPr>
        <w:t>ב</w:t>
      </w:r>
      <w:r w:rsidRPr="00D20485">
        <w:rPr>
          <w:rFonts w:cs="Arial" w:hint="cs"/>
          <w:b/>
          <w:bCs/>
          <w:rtl/>
        </w:rPr>
        <w:t>:</w:t>
      </w:r>
      <w:r>
        <w:rPr>
          <w:rFonts w:cs="Arial" w:hint="cs"/>
          <w:rtl/>
        </w:rPr>
        <w:t xml:space="preserve"> </w:t>
      </w:r>
      <w:r w:rsidR="009560C5" w:rsidRPr="009560C5">
        <w:rPr>
          <w:rFonts w:cs="Arial"/>
          <w:rtl/>
        </w:rPr>
        <w:t>ע"מ שאני תלמיד - אין אומרים כשמעון בן עזאי וכשמעון בן זומא</w:t>
      </w:r>
      <w:r w:rsidR="008A3A18">
        <w:rPr>
          <w:rStyle w:val="a7"/>
          <w:rFonts w:cs="Arial"/>
          <w:rtl/>
        </w:rPr>
        <w:footnoteReference w:id="1073"/>
      </w:r>
      <w:r w:rsidR="009560C5" w:rsidRPr="009560C5">
        <w:rPr>
          <w:rFonts w:cs="Arial"/>
          <w:rtl/>
        </w:rPr>
        <w:t>, אלא כל ששואלין אותו בכ"מ</w:t>
      </w:r>
      <w:r w:rsidR="008C595B">
        <w:rPr>
          <w:rStyle w:val="a7"/>
          <w:rFonts w:cs="Arial"/>
          <w:rtl/>
        </w:rPr>
        <w:footnoteReference w:id="1074"/>
      </w:r>
      <w:r w:rsidR="009560C5" w:rsidRPr="009560C5">
        <w:rPr>
          <w:rFonts w:cs="Arial"/>
          <w:rtl/>
        </w:rPr>
        <w:t xml:space="preserve"> דבר אחד בלימודו ואומרו, ואפילו במסכתא דכלה</w:t>
      </w:r>
      <w:r w:rsidR="008C595B">
        <w:rPr>
          <w:rStyle w:val="a7"/>
          <w:rFonts w:cs="Arial"/>
          <w:rtl/>
        </w:rPr>
        <w:footnoteReference w:id="1075"/>
      </w:r>
      <w:r w:rsidR="009560C5" w:rsidRPr="009560C5">
        <w:rPr>
          <w:rFonts w:cs="Arial"/>
          <w:rtl/>
        </w:rPr>
        <w:t>.</w:t>
      </w:r>
    </w:p>
    <w:p w14:paraId="2DAEED35" w14:textId="5E0E5E85" w:rsidR="00ED74B5" w:rsidRPr="00ED74B5" w:rsidRDefault="00ED74B5" w:rsidP="006C37A1">
      <w:pPr>
        <w:rPr>
          <w:u w:val="single"/>
          <w:rtl/>
        </w:rPr>
      </w:pPr>
      <w:r w:rsidRPr="00ED74B5">
        <w:rPr>
          <w:rFonts w:hint="cs"/>
          <w:u w:val="single"/>
          <w:rtl/>
        </w:rPr>
        <w:t>האמ"ל על מנת שאני תלמיד:</w:t>
      </w:r>
    </w:p>
    <w:p w14:paraId="58FFFF85" w14:textId="73D9E3E9" w:rsidR="00C3416B" w:rsidRPr="00C3416B" w:rsidRDefault="00282319"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(פ"ח ה"ה)</w:t>
      </w:r>
      <w:r>
        <w:rPr>
          <w:rFonts w:asciiTheme="minorBidi" w:hAnsiTheme="minorBidi" w:cs="Arial" w:hint="cs"/>
          <w:rtl/>
        </w:rPr>
        <w:t xml:space="preserve"> וטור-</w:t>
      </w:r>
      <w:r w:rsidR="00C3416B">
        <w:rPr>
          <w:rFonts w:asciiTheme="minorBidi" w:hAnsiTheme="minorBidi" w:cs="Arial" w:hint="cs"/>
          <w:rtl/>
        </w:rPr>
        <w:t xml:space="preserve"> </w:t>
      </w:r>
      <w:r w:rsidR="00C3416B" w:rsidRPr="001B488D">
        <w:rPr>
          <w:rFonts w:asciiTheme="minorBidi" w:hAnsiTheme="minorBidi" w:cs="Arial"/>
          <w:rtl/>
        </w:rPr>
        <w:t>ע"מ שאני תלמיד</w:t>
      </w:r>
      <w:r w:rsidR="00ED74B5">
        <w:rPr>
          <w:rFonts w:asciiTheme="minorBidi" w:hAnsiTheme="minorBidi" w:cs="Arial" w:hint="cs"/>
          <w:rtl/>
        </w:rPr>
        <w:t>,</w:t>
      </w:r>
      <w:r w:rsidR="00C3416B" w:rsidRPr="001B488D">
        <w:rPr>
          <w:rFonts w:asciiTheme="minorBidi" w:hAnsiTheme="minorBidi" w:cs="Arial"/>
          <w:rtl/>
        </w:rPr>
        <w:t xml:space="preserve"> איני אומר כבן עזאי</w:t>
      </w:r>
      <w:r w:rsidR="00ED74B5">
        <w:rPr>
          <w:rFonts w:asciiTheme="minorBidi" w:hAnsiTheme="minorBidi" w:cs="Arial" w:hint="cs"/>
          <w:rtl/>
        </w:rPr>
        <w:t>,</w:t>
      </w:r>
      <w:r w:rsidR="00C3416B" w:rsidRPr="001B488D">
        <w:rPr>
          <w:rFonts w:asciiTheme="minorBidi" w:hAnsiTheme="minorBidi" w:cs="Arial"/>
          <w:rtl/>
        </w:rPr>
        <w:t xml:space="preserve"> אלא כל ששואלים אותו דבר אחד בתלמודו ואומרו</w:t>
      </w:r>
      <w:r w:rsidR="00ED74B5">
        <w:rPr>
          <w:rFonts w:asciiTheme="minorBidi" w:hAnsiTheme="minorBidi" w:cs="Arial" w:hint="cs"/>
          <w:rtl/>
        </w:rPr>
        <w:t>.</w:t>
      </w:r>
      <w:r w:rsidR="00C3416B" w:rsidRPr="001B488D">
        <w:rPr>
          <w:rFonts w:asciiTheme="minorBidi" w:hAnsiTheme="minorBidi" w:cs="Arial"/>
          <w:rtl/>
        </w:rPr>
        <w:t xml:space="preserve"> ואפילו בהל</w:t>
      </w:r>
      <w:r w:rsidR="00ED74B5">
        <w:rPr>
          <w:rFonts w:asciiTheme="minorBidi" w:hAnsiTheme="minorBidi" w:cs="Arial" w:hint="cs"/>
          <w:rtl/>
        </w:rPr>
        <w:t>כות</w:t>
      </w:r>
      <w:r w:rsidR="00C3416B" w:rsidRPr="001B488D">
        <w:rPr>
          <w:rFonts w:asciiTheme="minorBidi" w:hAnsiTheme="minorBidi" w:cs="Arial"/>
          <w:rtl/>
        </w:rPr>
        <w:t xml:space="preserve"> החג</w:t>
      </w:r>
      <w:r w:rsidR="00ED74B5">
        <w:rPr>
          <w:rFonts w:asciiTheme="minorBidi" w:hAnsiTheme="minorBidi" w:cs="Arial" w:hint="cs"/>
          <w:rtl/>
        </w:rPr>
        <w:t>,</w:t>
      </w:r>
      <w:r w:rsidR="00C3416B" w:rsidRPr="001B488D">
        <w:rPr>
          <w:rFonts w:asciiTheme="minorBidi" w:hAnsiTheme="minorBidi" w:cs="Arial"/>
          <w:rtl/>
        </w:rPr>
        <w:t xml:space="preserve"> שהם דברים קלים שמלמדים אותן ברבים</w:t>
      </w:r>
      <w:r>
        <w:rPr>
          <w:rFonts w:asciiTheme="minorBidi" w:hAnsiTheme="minorBidi" w:cs="Arial" w:hint="cs"/>
          <w:sz w:val="16"/>
          <w:szCs w:val="16"/>
          <w:rtl/>
        </w:rPr>
        <w:t xml:space="preserve"> (ל' הטור)</w:t>
      </w:r>
      <w:r w:rsidR="00C3416B">
        <w:rPr>
          <w:rFonts w:asciiTheme="minorBidi" w:hAnsiTheme="minorBidi" w:cs="Arial" w:hint="cs"/>
          <w:rtl/>
        </w:rPr>
        <w:t>.</w:t>
      </w:r>
      <w:r w:rsidRPr="00282319">
        <w:rPr>
          <w:rFonts w:asciiTheme="minorBidi" w:hAnsiTheme="minorBidi" w:hint="cs"/>
          <w:color w:val="E36C0A" w:themeColor="accent6" w:themeShade="BF"/>
          <w:rtl/>
        </w:rPr>
        <w:t xml:space="preserve"> </w:t>
      </w:r>
      <w:r w:rsidRPr="003F63F8">
        <w:rPr>
          <w:rFonts w:asciiTheme="minorBidi" w:hAnsiTheme="minorBidi" w:hint="cs"/>
          <w:color w:val="E36C0A" w:themeColor="accent6" w:themeShade="BF"/>
          <w:rtl/>
        </w:rPr>
        <w:t>(וכ"פ בשו"ע)</w:t>
      </w:r>
      <w:r w:rsidR="00C3416B" w:rsidRPr="001B488D">
        <w:rPr>
          <w:rFonts w:asciiTheme="minorBidi" w:hAnsiTheme="minorBidi" w:cs="Arial"/>
          <w:rtl/>
        </w:rPr>
        <w:t xml:space="preserve"> </w:t>
      </w:r>
    </w:p>
    <w:p w14:paraId="12C95E49"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232C174" w14:textId="4042D222" w:rsidR="00B60E61" w:rsidRDefault="00B60E61" w:rsidP="00B60E61">
      <w:pPr>
        <w:rPr>
          <w:rFonts w:asciiTheme="minorBidi" w:hAnsiTheme="minorBidi" w:cs="Arial"/>
          <w:rtl/>
        </w:rPr>
      </w:pPr>
      <w:r w:rsidRPr="001B488D">
        <w:rPr>
          <w:rFonts w:asciiTheme="minorBidi" w:hAnsiTheme="minorBidi" w:cs="Arial"/>
          <w:rtl/>
        </w:rPr>
        <w:t xml:space="preserve">על מנת שאני תלמיד, כל ששואלין אותו דבר אחד בתלמודו, ואומרו, אפילו בהלכות החג שמלמדים אותן ברבים מדברים הקלים סמוך לחג כדי שיהיו כל העם בקיאין בהם. </w:t>
      </w:r>
    </w:p>
    <w:p w14:paraId="5E8443C2" w14:textId="77777777" w:rsidR="00A760BE" w:rsidRPr="001B488D" w:rsidRDefault="00A760BE" w:rsidP="00B60E61">
      <w:pPr>
        <w:rPr>
          <w:rFonts w:asciiTheme="minorBidi" w:hAnsiTheme="minorBidi"/>
          <w:rtl/>
        </w:rPr>
      </w:pPr>
    </w:p>
    <w:p w14:paraId="00345C0E" w14:textId="73BB309A" w:rsidR="00B60E61" w:rsidRDefault="00B60E61" w:rsidP="000422FD">
      <w:pPr>
        <w:pStyle w:val="2"/>
        <w:rPr>
          <w:rtl/>
        </w:rPr>
      </w:pPr>
      <w:r w:rsidRPr="001B488D">
        <w:rPr>
          <w:rtl/>
        </w:rPr>
        <w:t>סעיף כח</w:t>
      </w:r>
      <w:r w:rsidR="009560C5">
        <w:rPr>
          <w:rFonts w:hint="cs"/>
          <w:rtl/>
        </w:rPr>
        <w:t>:</w:t>
      </w:r>
      <w:r w:rsidR="00DD2687">
        <w:rPr>
          <w:rFonts w:hint="cs"/>
          <w:rtl/>
        </w:rPr>
        <w:t xml:space="preserve"> </w:t>
      </w:r>
      <w:r w:rsidR="00F85B0F">
        <w:rPr>
          <w:rFonts w:hint="cs"/>
          <w:rtl/>
        </w:rPr>
        <w:t>האמ"ל על מנת שאני חכם.</w:t>
      </w:r>
    </w:p>
    <w:p w14:paraId="070DF011" w14:textId="757232DA" w:rsidR="009560C5" w:rsidRPr="006C37A1" w:rsidRDefault="009560C5" w:rsidP="009560C5">
      <w:pPr>
        <w:rPr>
          <w:rtl/>
        </w:rPr>
      </w:pPr>
      <w:r w:rsidRPr="00D20485">
        <w:rPr>
          <w:rFonts w:cs="Arial" w:hint="cs"/>
          <w:b/>
          <w:bCs/>
          <w:rtl/>
        </w:rPr>
        <w:t>קידושין</w:t>
      </w:r>
      <w:r>
        <w:rPr>
          <w:rFonts w:cs="Arial" w:hint="cs"/>
          <w:b/>
          <w:bCs/>
          <w:sz w:val="16"/>
          <w:szCs w:val="16"/>
          <w:rtl/>
        </w:rPr>
        <w:t xml:space="preserve"> (פ' האיש מקדש)</w:t>
      </w:r>
      <w:r w:rsidRPr="00D20485">
        <w:rPr>
          <w:rFonts w:cs="Arial" w:hint="cs"/>
          <w:b/>
          <w:bCs/>
          <w:rtl/>
        </w:rPr>
        <w:t xml:space="preserve"> </w:t>
      </w:r>
      <w:r>
        <w:rPr>
          <w:rFonts w:cs="Arial" w:hint="cs"/>
          <w:b/>
          <w:bCs/>
          <w:rtl/>
        </w:rPr>
        <w:t>מט</w:t>
      </w:r>
      <w:r w:rsidRPr="00D20485">
        <w:rPr>
          <w:rFonts w:cs="Arial" w:hint="cs"/>
          <w:b/>
          <w:bCs/>
          <w:rtl/>
        </w:rPr>
        <w:t xml:space="preserve"> ע</w:t>
      </w:r>
      <w:r>
        <w:rPr>
          <w:rFonts w:cs="Arial" w:hint="cs"/>
          <w:b/>
          <w:bCs/>
          <w:rtl/>
        </w:rPr>
        <w:t>"ב</w:t>
      </w:r>
      <w:r w:rsidRPr="00D20485">
        <w:rPr>
          <w:rFonts w:cs="Arial" w:hint="cs"/>
          <w:b/>
          <w:bCs/>
          <w:rtl/>
        </w:rPr>
        <w:t>:</w:t>
      </w:r>
      <w:r w:rsidRPr="009560C5">
        <w:rPr>
          <w:rFonts w:cs="Arial"/>
          <w:rtl/>
        </w:rPr>
        <w:t xml:space="preserve"> על מנת שאני חכם - אין אומרים כחכמי יבנה, כר' עקיבא וחביריו, אלא כל ששואלים אותו דבר חכמה בכל מקום ואומרה.</w:t>
      </w:r>
    </w:p>
    <w:p w14:paraId="775EB335" w14:textId="7F213917" w:rsidR="009560C5" w:rsidRPr="00F85B0F" w:rsidRDefault="00F85B0F" w:rsidP="009560C5">
      <w:pPr>
        <w:rPr>
          <w:u w:val="single"/>
          <w:rtl/>
        </w:rPr>
      </w:pPr>
      <w:r w:rsidRPr="00F85B0F">
        <w:rPr>
          <w:rFonts w:hint="cs"/>
          <w:u w:val="single"/>
          <w:rtl/>
        </w:rPr>
        <w:t>האמ"ל על מנת שאני חכם:</w:t>
      </w:r>
    </w:p>
    <w:p w14:paraId="7E05FEFB" w14:textId="3881ECCD" w:rsidR="00902C26" w:rsidRPr="00902C26" w:rsidRDefault="0054074B" w:rsidP="00BF4F5C">
      <w:pPr>
        <w:pStyle w:val="ab"/>
        <w:numPr>
          <w:ilvl w:val="0"/>
          <w:numId w:val="55"/>
        </w:numPr>
        <w:rPr>
          <w:rFonts w:asciiTheme="minorBidi" w:hAnsiTheme="minorBidi"/>
        </w:rPr>
      </w:pPr>
      <w:r>
        <w:rPr>
          <w:rFonts w:asciiTheme="minorBidi" w:hAnsiTheme="minorBidi" w:cs="Arial" w:hint="cs"/>
          <w:rtl/>
        </w:rPr>
        <w:t>טור-</w:t>
      </w:r>
      <w:r w:rsidR="00C3416B">
        <w:rPr>
          <w:rFonts w:asciiTheme="minorBidi" w:hAnsiTheme="minorBidi" w:cs="Arial" w:hint="cs"/>
          <w:rtl/>
        </w:rPr>
        <w:t xml:space="preserve"> </w:t>
      </w:r>
      <w:r w:rsidR="00C3416B" w:rsidRPr="001B488D">
        <w:rPr>
          <w:rFonts w:asciiTheme="minorBidi" w:hAnsiTheme="minorBidi" w:cs="Arial"/>
          <w:rtl/>
        </w:rPr>
        <w:t>ע"מ שאני חכם אין אומר כר"ע וחביריו</w:t>
      </w:r>
      <w:r w:rsidR="00902C26">
        <w:rPr>
          <w:rFonts w:asciiTheme="minorBidi" w:hAnsiTheme="minorBidi" w:cs="Arial" w:hint="cs"/>
          <w:rtl/>
        </w:rPr>
        <w:t>,</w:t>
      </w:r>
      <w:r w:rsidR="00C3416B" w:rsidRPr="001B488D">
        <w:rPr>
          <w:rFonts w:asciiTheme="minorBidi" w:hAnsiTheme="minorBidi" w:cs="Arial"/>
          <w:rtl/>
        </w:rPr>
        <w:t xml:space="preserve"> אלא כל ששואלין אותו דבר חכמה</w:t>
      </w:r>
      <w:r w:rsidR="00902C26">
        <w:rPr>
          <w:rFonts w:asciiTheme="minorBidi" w:hAnsiTheme="minorBidi" w:cs="Arial" w:hint="cs"/>
          <w:rtl/>
        </w:rPr>
        <w:t>,</w:t>
      </w:r>
      <w:r w:rsidR="00C3416B" w:rsidRPr="001B488D">
        <w:rPr>
          <w:rFonts w:asciiTheme="minorBidi" w:hAnsiTheme="minorBidi" w:cs="Arial"/>
          <w:rtl/>
        </w:rPr>
        <w:t xml:space="preserve"> פירוש דבר התלוי בסברא</w:t>
      </w:r>
      <w:r w:rsidR="00902C26">
        <w:rPr>
          <w:rFonts w:asciiTheme="minorBidi" w:hAnsiTheme="minorBidi" w:cs="Arial" w:hint="cs"/>
          <w:rtl/>
        </w:rPr>
        <w:t>,</w:t>
      </w:r>
      <w:r w:rsidR="00C3416B" w:rsidRPr="001B488D">
        <w:rPr>
          <w:rFonts w:asciiTheme="minorBidi" w:hAnsiTheme="minorBidi" w:cs="Arial"/>
          <w:rtl/>
        </w:rPr>
        <w:t xml:space="preserve"> בכ</w:t>
      </w:r>
      <w:r w:rsidR="00902C26">
        <w:rPr>
          <w:rFonts w:asciiTheme="minorBidi" w:hAnsiTheme="minorBidi" w:cs="Arial" w:hint="cs"/>
          <w:rtl/>
        </w:rPr>
        <w:t>ל מקום</w:t>
      </w:r>
      <w:r w:rsidR="00F85B0F">
        <w:rPr>
          <w:rFonts w:asciiTheme="minorBidi" w:hAnsiTheme="minorBidi" w:cs="Arial" w:hint="cs"/>
          <w:rtl/>
        </w:rPr>
        <w:t>,</w:t>
      </w:r>
      <w:r w:rsidR="00C3416B" w:rsidRPr="001B488D">
        <w:rPr>
          <w:rFonts w:asciiTheme="minorBidi" w:hAnsiTheme="minorBidi" w:cs="Arial"/>
          <w:rtl/>
        </w:rPr>
        <w:t xml:space="preserve"> ואומר</w:t>
      </w:r>
      <w:r w:rsidR="00902C26">
        <w:rPr>
          <w:rFonts w:asciiTheme="minorBidi" w:hAnsiTheme="minorBidi" w:cs="Arial" w:hint="cs"/>
          <w:rtl/>
        </w:rPr>
        <w:t>.</w:t>
      </w:r>
      <w:r w:rsidR="00C3416B" w:rsidRPr="001B488D">
        <w:rPr>
          <w:rFonts w:asciiTheme="minorBidi" w:hAnsiTheme="minorBidi" w:cs="Arial"/>
          <w:rtl/>
        </w:rPr>
        <w:t xml:space="preserve"> </w:t>
      </w:r>
      <w:r w:rsidR="00F85B0F" w:rsidRPr="003F63F8">
        <w:rPr>
          <w:rFonts w:asciiTheme="minorBidi" w:hAnsiTheme="minorBidi" w:hint="cs"/>
          <w:color w:val="E36C0A" w:themeColor="accent6" w:themeShade="BF"/>
          <w:rtl/>
        </w:rPr>
        <w:t>(וכ"פ בשו"ע)</w:t>
      </w:r>
    </w:p>
    <w:p w14:paraId="73BC418D"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82BAE78" w14:textId="1328486A" w:rsidR="00B60E61" w:rsidRDefault="00B60E61" w:rsidP="00B60E61">
      <w:pPr>
        <w:rPr>
          <w:rFonts w:asciiTheme="minorBidi" w:hAnsiTheme="minorBidi" w:cs="Arial"/>
          <w:rtl/>
        </w:rPr>
      </w:pPr>
      <w:r w:rsidRPr="001B488D">
        <w:rPr>
          <w:rFonts w:asciiTheme="minorBidi" w:hAnsiTheme="minorBidi" w:cs="Arial"/>
          <w:rtl/>
        </w:rPr>
        <w:t xml:space="preserve">על מנת שאני חכם, כל ששואלים אותו דבר חכמה, דהיינו דבר התלוי בסברא, בכל מקום, ואומרה. </w:t>
      </w:r>
    </w:p>
    <w:p w14:paraId="0B6EC34F" w14:textId="77777777" w:rsidR="00A760BE" w:rsidRPr="001B488D" w:rsidRDefault="00A760BE" w:rsidP="00B60E61">
      <w:pPr>
        <w:rPr>
          <w:rFonts w:asciiTheme="minorBidi" w:hAnsiTheme="minorBidi"/>
          <w:rtl/>
        </w:rPr>
      </w:pPr>
    </w:p>
    <w:p w14:paraId="5ED0F733" w14:textId="6F448678" w:rsidR="00B60E61" w:rsidRDefault="00B60E61" w:rsidP="000422FD">
      <w:pPr>
        <w:pStyle w:val="2"/>
        <w:rPr>
          <w:rtl/>
        </w:rPr>
      </w:pPr>
      <w:r w:rsidRPr="001B488D">
        <w:rPr>
          <w:rtl/>
        </w:rPr>
        <w:t>סעיף כט</w:t>
      </w:r>
      <w:r w:rsidR="00237025">
        <w:rPr>
          <w:rFonts w:hint="cs"/>
          <w:rtl/>
        </w:rPr>
        <w:t xml:space="preserve">: </w:t>
      </w:r>
      <w:r w:rsidR="00F85B0F">
        <w:rPr>
          <w:rFonts w:hint="cs"/>
          <w:rtl/>
        </w:rPr>
        <w:t xml:space="preserve">האמ"ל </w:t>
      </w:r>
      <w:r w:rsidR="003421D7">
        <w:rPr>
          <w:rFonts w:hint="cs"/>
          <w:rtl/>
        </w:rPr>
        <w:t xml:space="preserve">על מנת </w:t>
      </w:r>
      <w:r w:rsidR="00F85B0F">
        <w:rPr>
          <w:rFonts w:hint="cs"/>
          <w:rtl/>
        </w:rPr>
        <w:t>שאני גבור.</w:t>
      </w:r>
    </w:p>
    <w:p w14:paraId="24E0D111" w14:textId="7BC730B9" w:rsidR="009560C5" w:rsidRDefault="009560C5" w:rsidP="009560C5">
      <w:pPr>
        <w:rPr>
          <w:rFonts w:cs="Arial"/>
          <w:rtl/>
        </w:rPr>
      </w:pPr>
      <w:r w:rsidRPr="00D20485">
        <w:rPr>
          <w:rFonts w:cs="Arial" w:hint="cs"/>
          <w:b/>
          <w:bCs/>
          <w:rtl/>
        </w:rPr>
        <w:t>קידושין</w:t>
      </w:r>
      <w:r>
        <w:rPr>
          <w:rFonts w:cs="Arial" w:hint="cs"/>
          <w:b/>
          <w:bCs/>
          <w:sz w:val="16"/>
          <w:szCs w:val="16"/>
          <w:rtl/>
        </w:rPr>
        <w:t xml:space="preserve"> (פ' האיש מקדש)</w:t>
      </w:r>
      <w:r w:rsidRPr="00D20485">
        <w:rPr>
          <w:rFonts w:cs="Arial" w:hint="cs"/>
          <w:b/>
          <w:bCs/>
          <w:rtl/>
        </w:rPr>
        <w:t xml:space="preserve"> </w:t>
      </w:r>
      <w:r>
        <w:rPr>
          <w:rFonts w:cs="Arial" w:hint="cs"/>
          <w:b/>
          <w:bCs/>
          <w:rtl/>
        </w:rPr>
        <w:t>מט</w:t>
      </w:r>
      <w:r w:rsidRPr="00D20485">
        <w:rPr>
          <w:rFonts w:cs="Arial" w:hint="cs"/>
          <w:b/>
          <w:bCs/>
          <w:rtl/>
        </w:rPr>
        <w:t xml:space="preserve"> ע</w:t>
      </w:r>
      <w:r>
        <w:rPr>
          <w:rFonts w:cs="Arial" w:hint="cs"/>
          <w:b/>
          <w:bCs/>
          <w:rtl/>
        </w:rPr>
        <w:t>"ב</w:t>
      </w:r>
      <w:r w:rsidRPr="00D20485">
        <w:rPr>
          <w:rFonts w:cs="Arial" w:hint="cs"/>
          <w:b/>
          <w:bCs/>
          <w:rtl/>
        </w:rPr>
        <w:t>:</w:t>
      </w:r>
      <w:r>
        <w:rPr>
          <w:rFonts w:cs="Arial" w:hint="cs"/>
          <w:rtl/>
        </w:rPr>
        <w:t xml:space="preserve"> </w:t>
      </w:r>
      <w:r w:rsidRPr="009560C5">
        <w:rPr>
          <w:rFonts w:cs="Arial"/>
          <w:rtl/>
        </w:rPr>
        <w:t>על מנת שאני גבור - אין אומרים כאבנר בן נר וכיואב בן צרויה, אלא כל שחביריו מתיראים ממנו מפני גבורתו.</w:t>
      </w:r>
    </w:p>
    <w:p w14:paraId="23A51182" w14:textId="4AADA232" w:rsidR="00F85B0F" w:rsidRPr="00F85B0F" w:rsidRDefault="00F85B0F" w:rsidP="009560C5">
      <w:pPr>
        <w:rPr>
          <w:u w:val="single"/>
          <w:rtl/>
        </w:rPr>
      </w:pPr>
      <w:r w:rsidRPr="00F85B0F">
        <w:rPr>
          <w:rFonts w:hint="cs"/>
          <w:u w:val="single"/>
          <w:rtl/>
        </w:rPr>
        <w:t>האמ"ל על מנת שאני גבור:</w:t>
      </w:r>
    </w:p>
    <w:p w14:paraId="13BDD3A4" w14:textId="77777777" w:rsidR="0048593C" w:rsidRPr="0048593C" w:rsidRDefault="00F85B0F" w:rsidP="00BF4F5C">
      <w:pPr>
        <w:pStyle w:val="ab"/>
        <w:numPr>
          <w:ilvl w:val="0"/>
          <w:numId w:val="55"/>
        </w:numPr>
        <w:rPr>
          <w:rFonts w:asciiTheme="minorBidi" w:hAnsiTheme="minorBidi"/>
        </w:rPr>
      </w:pPr>
      <w:r>
        <w:rPr>
          <w:rFonts w:asciiTheme="minorBidi" w:hAnsiTheme="minorBidi" w:cs="Arial" w:hint="cs"/>
          <w:rtl/>
        </w:rPr>
        <w:t xml:space="preserve">טור- </w:t>
      </w:r>
      <w:r w:rsidRPr="001B488D">
        <w:rPr>
          <w:rFonts w:asciiTheme="minorBidi" w:hAnsiTheme="minorBidi" w:cs="Arial"/>
          <w:rtl/>
        </w:rPr>
        <w:t>על מנת שאני גבור</w:t>
      </w:r>
      <w:r>
        <w:rPr>
          <w:rFonts w:asciiTheme="minorBidi" w:hAnsiTheme="minorBidi" w:cs="Arial" w:hint="cs"/>
          <w:rtl/>
        </w:rPr>
        <w:t>,</w:t>
      </w:r>
      <w:r w:rsidRPr="001B488D">
        <w:rPr>
          <w:rFonts w:asciiTheme="minorBidi" w:hAnsiTheme="minorBidi" w:cs="Arial"/>
          <w:rtl/>
        </w:rPr>
        <w:t xml:space="preserve"> אין אומר כאבנר ויואב</w:t>
      </w:r>
      <w:r>
        <w:rPr>
          <w:rFonts w:asciiTheme="minorBidi" w:hAnsiTheme="minorBidi" w:cs="Arial" w:hint="cs"/>
          <w:rtl/>
        </w:rPr>
        <w:t>,</w:t>
      </w:r>
      <w:r w:rsidRPr="001B488D">
        <w:rPr>
          <w:rFonts w:asciiTheme="minorBidi" w:hAnsiTheme="minorBidi" w:cs="Arial"/>
          <w:rtl/>
        </w:rPr>
        <w:t xml:space="preserve"> אלא כל שבני עירו יראים ממנו מפני גבורתו</w:t>
      </w:r>
      <w:r>
        <w:rPr>
          <w:rFonts w:asciiTheme="minorBidi" w:hAnsiTheme="minorBidi" w:cs="Arial" w:hint="cs"/>
          <w:rtl/>
        </w:rPr>
        <w:t>.</w:t>
      </w:r>
    </w:p>
    <w:p w14:paraId="19BA8DDB" w14:textId="78F0BBD6" w:rsidR="009560C5" w:rsidRPr="00F85B0F" w:rsidRDefault="0048593C" w:rsidP="00BF4F5C">
      <w:pPr>
        <w:pStyle w:val="ab"/>
        <w:numPr>
          <w:ilvl w:val="0"/>
          <w:numId w:val="55"/>
        </w:numPr>
        <w:rPr>
          <w:rFonts w:asciiTheme="minorBidi" w:hAnsiTheme="minorBidi"/>
          <w:rtl/>
        </w:rPr>
      </w:pPr>
      <w:r>
        <w:rPr>
          <w:rFonts w:asciiTheme="minorBidi" w:hAnsiTheme="minorBidi" w:cs="Arial" w:hint="cs"/>
          <w:rtl/>
        </w:rPr>
        <w:lastRenderedPageBreak/>
        <w:t xml:space="preserve">רמב"ם </w:t>
      </w:r>
      <w:r>
        <w:rPr>
          <w:rFonts w:asciiTheme="minorBidi" w:hAnsiTheme="minorBidi" w:cs="Arial" w:hint="cs"/>
          <w:sz w:val="16"/>
          <w:szCs w:val="16"/>
          <w:rtl/>
        </w:rPr>
        <w:t>(פ"ח ה"ה)</w:t>
      </w:r>
      <w:r>
        <w:rPr>
          <w:rFonts w:asciiTheme="minorBidi" w:hAnsiTheme="minorBidi" w:cs="Arial" w:hint="cs"/>
          <w:rtl/>
        </w:rPr>
        <w:t xml:space="preserve">- </w:t>
      </w:r>
      <w:r w:rsidRPr="0048593C">
        <w:rPr>
          <w:rFonts w:asciiTheme="minorBidi" w:hAnsiTheme="minorBidi" w:cs="Arial"/>
          <w:rtl/>
        </w:rPr>
        <w:t>על מנת שאני גבור אין אומרין כאבנר בן נר וכיואב אלא כל שחביריו מתייראים ממנו מפני גבורתו.</w:t>
      </w:r>
      <w:r w:rsidR="00F85B0F" w:rsidRPr="001B488D">
        <w:rPr>
          <w:rFonts w:asciiTheme="minorBidi" w:hAnsiTheme="minorBidi" w:cs="Arial"/>
          <w:rtl/>
        </w:rPr>
        <w:t xml:space="preserve"> </w:t>
      </w:r>
      <w:r w:rsidR="00F85B0F" w:rsidRPr="003F63F8">
        <w:rPr>
          <w:rFonts w:asciiTheme="minorBidi" w:hAnsiTheme="minorBidi" w:hint="cs"/>
          <w:color w:val="E36C0A" w:themeColor="accent6" w:themeShade="BF"/>
          <w:rtl/>
        </w:rPr>
        <w:t>(וכ"פ בשו"ע)</w:t>
      </w:r>
    </w:p>
    <w:p w14:paraId="11A855EB"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1F4CB8D" w14:textId="71635A4C" w:rsidR="00B60E61" w:rsidRDefault="00B60E61" w:rsidP="00B60E61">
      <w:pPr>
        <w:rPr>
          <w:rFonts w:asciiTheme="minorBidi" w:hAnsiTheme="minorBidi"/>
          <w:rtl/>
        </w:rPr>
      </w:pPr>
      <w:r w:rsidRPr="001B488D">
        <w:rPr>
          <w:rFonts w:asciiTheme="minorBidi" w:hAnsiTheme="minorBidi" w:cs="Arial"/>
          <w:rtl/>
        </w:rPr>
        <w:t>ע</w:t>
      </w:r>
      <w:r w:rsidR="00F07FF4">
        <w:rPr>
          <w:rFonts w:asciiTheme="minorBidi" w:hAnsiTheme="minorBidi" w:cs="Arial" w:hint="cs"/>
          <w:rtl/>
        </w:rPr>
        <w:t>ל מנת</w:t>
      </w:r>
      <w:r w:rsidRPr="001B488D">
        <w:rPr>
          <w:rFonts w:asciiTheme="minorBidi" w:hAnsiTheme="minorBidi" w:cs="Arial"/>
          <w:rtl/>
        </w:rPr>
        <w:t xml:space="preserve"> שאני גבור, כל שחביריו מתיראים ממנו מפני גבורתו. </w:t>
      </w:r>
    </w:p>
    <w:p w14:paraId="529621F8" w14:textId="77777777" w:rsidR="00A760BE" w:rsidRPr="001B488D" w:rsidRDefault="00A760BE" w:rsidP="00B60E61">
      <w:pPr>
        <w:rPr>
          <w:rFonts w:asciiTheme="minorBidi" w:hAnsiTheme="minorBidi"/>
          <w:rtl/>
        </w:rPr>
      </w:pPr>
    </w:p>
    <w:p w14:paraId="27319606" w14:textId="32E7939E" w:rsidR="00B60E61" w:rsidRDefault="00B60E61" w:rsidP="000422FD">
      <w:pPr>
        <w:pStyle w:val="2"/>
        <w:rPr>
          <w:rtl/>
        </w:rPr>
      </w:pPr>
      <w:r w:rsidRPr="001B488D">
        <w:rPr>
          <w:rtl/>
        </w:rPr>
        <w:t>סעיף ל</w:t>
      </w:r>
      <w:r w:rsidR="00237025">
        <w:rPr>
          <w:rFonts w:hint="cs"/>
          <w:rtl/>
        </w:rPr>
        <w:t xml:space="preserve">: </w:t>
      </w:r>
      <w:r w:rsidR="00F85B0F">
        <w:rPr>
          <w:rFonts w:hint="cs"/>
          <w:rtl/>
        </w:rPr>
        <w:t>האמ"ל על מנת שאני עשיר.</w:t>
      </w:r>
    </w:p>
    <w:p w14:paraId="762A8D47" w14:textId="3E9D080F" w:rsidR="009560C5" w:rsidRDefault="009560C5" w:rsidP="009560C5">
      <w:pPr>
        <w:rPr>
          <w:rtl/>
        </w:rPr>
      </w:pPr>
      <w:r w:rsidRPr="00D20485">
        <w:rPr>
          <w:rFonts w:cs="Arial" w:hint="cs"/>
          <w:b/>
          <w:bCs/>
          <w:rtl/>
        </w:rPr>
        <w:t>קידושין</w:t>
      </w:r>
      <w:r>
        <w:rPr>
          <w:rFonts w:cs="Arial" w:hint="cs"/>
          <w:b/>
          <w:bCs/>
          <w:sz w:val="16"/>
          <w:szCs w:val="16"/>
          <w:rtl/>
        </w:rPr>
        <w:t xml:space="preserve"> (פ' האיש מקדש)</w:t>
      </w:r>
      <w:r w:rsidRPr="00D20485">
        <w:rPr>
          <w:rFonts w:cs="Arial" w:hint="cs"/>
          <w:b/>
          <w:bCs/>
          <w:rtl/>
        </w:rPr>
        <w:t xml:space="preserve"> </w:t>
      </w:r>
      <w:r>
        <w:rPr>
          <w:rFonts w:cs="Arial" w:hint="cs"/>
          <w:b/>
          <w:bCs/>
          <w:rtl/>
        </w:rPr>
        <w:t>מט</w:t>
      </w:r>
      <w:r w:rsidRPr="00D20485">
        <w:rPr>
          <w:rFonts w:cs="Arial" w:hint="cs"/>
          <w:b/>
          <w:bCs/>
          <w:rtl/>
        </w:rPr>
        <w:t xml:space="preserve"> ע</w:t>
      </w:r>
      <w:r>
        <w:rPr>
          <w:rFonts w:cs="Arial" w:hint="cs"/>
          <w:b/>
          <w:bCs/>
          <w:rtl/>
        </w:rPr>
        <w:t>"ב</w:t>
      </w:r>
      <w:r w:rsidRPr="00D20485">
        <w:rPr>
          <w:rFonts w:cs="Arial" w:hint="cs"/>
          <w:b/>
          <w:bCs/>
          <w:rtl/>
        </w:rPr>
        <w:t>:</w:t>
      </w:r>
      <w:r>
        <w:rPr>
          <w:rFonts w:cs="Arial" w:hint="cs"/>
          <w:rtl/>
        </w:rPr>
        <w:t xml:space="preserve"> </w:t>
      </w:r>
      <w:r w:rsidRPr="009560C5">
        <w:rPr>
          <w:rFonts w:cs="Arial"/>
          <w:rtl/>
        </w:rPr>
        <w:t>על מנת שאני עשיר - אין אומרים כרבי אלעזר בן חרסום וכרבי אלעזר בן עזריה, אלא כל שבני עירו מכבדים אותו מפני עושרו.</w:t>
      </w:r>
    </w:p>
    <w:p w14:paraId="294B093B" w14:textId="330A0A63" w:rsidR="00F85B0F" w:rsidRPr="00F85B0F" w:rsidRDefault="00F85B0F" w:rsidP="009560C5">
      <w:pPr>
        <w:rPr>
          <w:u w:val="single"/>
          <w:rtl/>
        </w:rPr>
      </w:pPr>
      <w:r w:rsidRPr="00F85B0F">
        <w:rPr>
          <w:rFonts w:hint="cs"/>
          <w:u w:val="single"/>
          <w:rtl/>
        </w:rPr>
        <w:t>האמ"ל על מנת שאני עשיר:</w:t>
      </w:r>
    </w:p>
    <w:p w14:paraId="162A772C" w14:textId="0313FA5C" w:rsidR="009560C5" w:rsidRPr="00F85B0F" w:rsidRDefault="002E1EAB" w:rsidP="00BF4F5C">
      <w:pPr>
        <w:pStyle w:val="ab"/>
        <w:numPr>
          <w:ilvl w:val="0"/>
          <w:numId w:val="55"/>
        </w:numPr>
        <w:rPr>
          <w:rFonts w:asciiTheme="minorBidi" w:hAnsiTheme="minorBidi"/>
          <w:rtl/>
        </w:rPr>
      </w:pPr>
      <w:r>
        <w:rPr>
          <w:rFonts w:asciiTheme="minorBidi" w:hAnsiTheme="minorBidi" w:cs="Arial" w:hint="cs"/>
          <w:rtl/>
        </w:rPr>
        <w:t xml:space="preserve">רמב"ם </w:t>
      </w:r>
      <w:r>
        <w:rPr>
          <w:rFonts w:asciiTheme="minorBidi" w:hAnsiTheme="minorBidi" w:cs="Arial" w:hint="cs"/>
          <w:sz w:val="16"/>
          <w:szCs w:val="16"/>
          <w:rtl/>
        </w:rPr>
        <w:t>(פ"ח ה"ה)</w:t>
      </w:r>
      <w:r>
        <w:rPr>
          <w:rFonts w:asciiTheme="minorBidi" w:hAnsiTheme="minorBidi" w:cs="Arial" w:hint="cs"/>
          <w:rtl/>
        </w:rPr>
        <w:t xml:space="preserve"> וטור-</w:t>
      </w:r>
      <w:r w:rsidR="00F85B0F">
        <w:rPr>
          <w:rFonts w:asciiTheme="minorBidi" w:hAnsiTheme="minorBidi" w:cs="Arial" w:hint="cs"/>
          <w:rtl/>
        </w:rPr>
        <w:t xml:space="preserve"> </w:t>
      </w:r>
      <w:r w:rsidR="00F85B0F" w:rsidRPr="001B488D">
        <w:rPr>
          <w:rFonts w:asciiTheme="minorBidi" w:hAnsiTheme="minorBidi" w:cs="Arial"/>
          <w:rtl/>
        </w:rPr>
        <w:t>על מנת שאני עשיר אין אומרים כאלעזר בן חרסום אלא כל שבני עירו מכבדין אותו מפני עושרו</w:t>
      </w:r>
      <w:r>
        <w:rPr>
          <w:rFonts w:asciiTheme="minorBidi" w:hAnsiTheme="minorBidi" w:cs="Arial" w:hint="cs"/>
          <w:sz w:val="16"/>
          <w:szCs w:val="16"/>
          <w:rtl/>
        </w:rPr>
        <w:t xml:space="preserve"> (ל' הטור)</w:t>
      </w:r>
      <w:r w:rsidR="00F85B0F">
        <w:rPr>
          <w:rFonts w:asciiTheme="minorBidi" w:hAnsiTheme="minorBidi" w:cs="Arial" w:hint="cs"/>
          <w:rtl/>
        </w:rPr>
        <w:t>.</w:t>
      </w:r>
      <w:r w:rsidR="00F85B0F" w:rsidRPr="001B488D">
        <w:rPr>
          <w:rFonts w:asciiTheme="minorBidi" w:hAnsiTheme="minorBidi" w:cs="Arial"/>
          <w:rtl/>
        </w:rPr>
        <w:t xml:space="preserve"> </w:t>
      </w:r>
      <w:r w:rsidR="00F85B0F" w:rsidRPr="003F63F8">
        <w:rPr>
          <w:rFonts w:asciiTheme="minorBidi" w:hAnsiTheme="minorBidi" w:hint="cs"/>
          <w:color w:val="E36C0A" w:themeColor="accent6" w:themeShade="BF"/>
          <w:rtl/>
        </w:rPr>
        <w:t>(וכ"פ בשו"ע)</w:t>
      </w:r>
    </w:p>
    <w:p w14:paraId="345527B2"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1E09508" w14:textId="7CBF7CC8" w:rsidR="00B60E61" w:rsidRDefault="00B60E61" w:rsidP="00B60E61">
      <w:pPr>
        <w:rPr>
          <w:rFonts w:asciiTheme="minorBidi" w:hAnsiTheme="minorBidi" w:cs="Arial"/>
          <w:rtl/>
        </w:rPr>
      </w:pPr>
      <w:r w:rsidRPr="001B488D">
        <w:rPr>
          <w:rFonts w:asciiTheme="minorBidi" w:hAnsiTheme="minorBidi" w:cs="Arial"/>
          <w:rtl/>
        </w:rPr>
        <w:t>ע</w:t>
      </w:r>
      <w:r w:rsidR="00F07FF4">
        <w:rPr>
          <w:rFonts w:asciiTheme="minorBidi" w:hAnsiTheme="minorBidi" w:cs="Arial" w:hint="cs"/>
          <w:rtl/>
        </w:rPr>
        <w:t xml:space="preserve">ל </w:t>
      </w:r>
      <w:r w:rsidRPr="001B488D">
        <w:rPr>
          <w:rFonts w:asciiTheme="minorBidi" w:hAnsiTheme="minorBidi" w:cs="Arial"/>
          <w:rtl/>
        </w:rPr>
        <w:t>מ</w:t>
      </w:r>
      <w:r w:rsidR="00F07FF4">
        <w:rPr>
          <w:rFonts w:asciiTheme="minorBidi" w:hAnsiTheme="minorBidi" w:cs="Arial" w:hint="cs"/>
          <w:rtl/>
        </w:rPr>
        <w:t>נת</w:t>
      </w:r>
      <w:r w:rsidRPr="001B488D">
        <w:rPr>
          <w:rFonts w:asciiTheme="minorBidi" w:hAnsiTheme="minorBidi" w:cs="Arial"/>
          <w:rtl/>
        </w:rPr>
        <w:t xml:space="preserve"> שאני עשיר, כל שבני עירו מכבדים אותו מפני עשרו. </w:t>
      </w:r>
    </w:p>
    <w:p w14:paraId="5922F1E7" w14:textId="754040B9" w:rsidR="00B66F58" w:rsidRPr="00B66F58" w:rsidRDefault="00B66F58" w:rsidP="00B60E61">
      <w:pPr>
        <w:rPr>
          <w:rFonts w:asciiTheme="minorBidi" w:hAnsiTheme="minorBidi" w:cs="Arial"/>
          <w:sz w:val="16"/>
          <w:szCs w:val="16"/>
          <w:u w:val="single"/>
          <w:rtl/>
        </w:rPr>
      </w:pPr>
      <w:r w:rsidRPr="00B66F58">
        <w:rPr>
          <w:rFonts w:asciiTheme="minorBidi" w:hAnsiTheme="minorBidi" w:cs="Arial" w:hint="cs"/>
          <w:u w:val="single"/>
          <w:rtl/>
        </w:rPr>
        <w:t>האמ"ל על</w:t>
      </w:r>
      <w:r>
        <w:rPr>
          <w:rFonts w:asciiTheme="minorBidi" w:hAnsiTheme="minorBidi" w:cs="Arial" w:hint="cs"/>
          <w:u w:val="single"/>
          <w:rtl/>
        </w:rPr>
        <w:t xml:space="preserve"> </w:t>
      </w:r>
      <w:r w:rsidRPr="00B66F58">
        <w:rPr>
          <w:rFonts w:asciiTheme="minorBidi" w:hAnsiTheme="minorBidi" w:cs="Arial" w:hint="cs"/>
          <w:u w:val="single"/>
          <w:rtl/>
        </w:rPr>
        <w:t>מנת שא</w:t>
      </w:r>
      <w:r w:rsidR="00594D69">
        <w:rPr>
          <w:rFonts w:asciiTheme="minorBidi" w:hAnsiTheme="minorBidi" w:cs="Arial" w:hint="cs"/>
          <w:u w:val="single"/>
          <w:rtl/>
        </w:rPr>
        <w:t>י</w:t>
      </w:r>
      <w:r w:rsidRPr="00B66F58">
        <w:rPr>
          <w:rFonts w:asciiTheme="minorBidi" w:hAnsiTheme="minorBidi" w:cs="Arial" w:hint="cs"/>
          <w:u w:val="single"/>
          <w:rtl/>
        </w:rPr>
        <w:t>ני עני:</w:t>
      </w:r>
      <w:r w:rsidRPr="00B66F58">
        <w:rPr>
          <w:rFonts w:asciiTheme="minorBidi" w:hAnsiTheme="minorBidi" w:cs="Arial" w:hint="cs"/>
          <w:sz w:val="16"/>
          <w:szCs w:val="16"/>
          <w:rtl/>
        </w:rPr>
        <w:t xml:space="preserve"> (</w:t>
      </w:r>
      <w:r>
        <w:rPr>
          <w:rFonts w:asciiTheme="minorBidi" w:hAnsiTheme="minorBidi" w:cs="Arial" w:hint="cs"/>
          <w:sz w:val="16"/>
          <w:szCs w:val="16"/>
          <w:rtl/>
        </w:rPr>
        <w:t>פת"ש סקט"ו</w:t>
      </w:r>
      <w:r w:rsidRPr="00B66F58">
        <w:rPr>
          <w:rFonts w:asciiTheme="minorBidi" w:hAnsiTheme="minorBidi" w:cs="Arial" w:hint="cs"/>
          <w:sz w:val="16"/>
          <w:szCs w:val="16"/>
          <w:rtl/>
        </w:rPr>
        <w:t>)</w:t>
      </w:r>
    </w:p>
    <w:p w14:paraId="6E55C093" w14:textId="7690B57B" w:rsidR="00242174" w:rsidRPr="00B66F58" w:rsidRDefault="00B66F58" w:rsidP="00BF4F5C">
      <w:pPr>
        <w:pStyle w:val="ab"/>
        <w:numPr>
          <w:ilvl w:val="0"/>
          <w:numId w:val="55"/>
        </w:numPr>
        <w:rPr>
          <w:rFonts w:asciiTheme="minorBidi" w:hAnsiTheme="minorBidi"/>
        </w:rPr>
      </w:pPr>
      <w:r w:rsidRPr="00B66F58">
        <w:rPr>
          <w:rFonts w:asciiTheme="minorBidi" w:hAnsiTheme="minorBidi" w:cs="Arial" w:hint="cs"/>
          <w:rtl/>
        </w:rPr>
        <w:t>רעק"א</w:t>
      </w:r>
      <w:r w:rsidRPr="00B66F58">
        <w:rPr>
          <w:rFonts w:asciiTheme="minorBidi" w:hAnsiTheme="minorBidi" w:cs="Arial" w:hint="cs"/>
          <w:sz w:val="16"/>
          <w:szCs w:val="16"/>
          <w:rtl/>
        </w:rPr>
        <w:t xml:space="preserve"> (בגליון שו"ע)</w:t>
      </w:r>
      <w:r w:rsidRPr="00B66F58">
        <w:rPr>
          <w:rFonts w:asciiTheme="minorBidi" w:hAnsiTheme="minorBidi" w:cs="Arial" w:hint="cs"/>
          <w:rtl/>
        </w:rPr>
        <w:t>-</w:t>
      </w:r>
      <w:r w:rsidRPr="00B66F58">
        <w:rPr>
          <w:rFonts w:asciiTheme="minorBidi" w:hAnsiTheme="minorBidi" w:cs="Arial"/>
          <w:rtl/>
        </w:rPr>
        <w:t xml:space="preserve"> עיין בתשובת מגן גבורים סי' י"ד שכתב דבע"מ שאיני עני י"ל דלא בעי שיעור </w:t>
      </w:r>
      <w:r w:rsidRPr="00B66F58">
        <w:rPr>
          <w:rFonts w:asciiTheme="minorBidi" w:hAnsiTheme="minorBidi" w:cs="Arial" w:hint="cs"/>
          <w:rtl/>
        </w:rPr>
        <w:t>כל כך.</w:t>
      </w:r>
    </w:p>
    <w:p w14:paraId="288F39C7" w14:textId="77777777" w:rsidR="00B66F58" w:rsidRPr="00B66F58" w:rsidRDefault="00B66F58" w:rsidP="00B66F58">
      <w:pPr>
        <w:rPr>
          <w:rFonts w:asciiTheme="minorBidi" w:hAnsiTheme="minorBidi"/>
          <w:rtl/>
        </w:rPr>
      </w:pPr>
    </w:p>
    <w:p w14:paraId="5FC224AD" w14:textId="557F7042" w:rsidR="00B60E61" w:rsidRDefault="00B60E61" w:rsidP="000422FD">
      <w:pPr>
        <w:pStyle w:val="2"/>
        <w:rPr>
          <w:rtl/>
        </w:rPr>
      </w:pPr>
      <w:r w:rsidRPr="001B488D">
        <w:rPr>
          <w:rtl/>
        </w:rPr>
        <w:t>סעיף לא</w:t>
      </w:r>
      <w:r w:rsidR="00242174">
        <w:rPr>
          <w:rFonts w:hint="cs"/>
          <w:rtl/>
        </w:rPr>
        <w:t xml:space="preserve">: </w:t>
      </w:r>
      <w:r w:rsidR="00F85B0F">
        <w:rPr>
          <w:rFonts w:hint="cs"/>
          <w:rtl/>
        </w:rPr>
        <w:t>האמ"ל</w:t>
      </w:r>
      <w:r w:rsidR="00A03DB6">
        <w:rPr>
          <w:rFonts w:hint="cs"/>
          <w:rtl/>
        </w:rPr>
        <w:t xml:space="preserve"> על מנת שאני צדיק.</w:t>
      </w:r>
    </w:p>
    <w:p w14:paraId="65736E3A" w14:textId="761B8F5A" w:rsidR="009560C5" w:rsidRPr="006C37A1" w:rsidRDefault="009560C5" w:rsidP="009560C5">
      <w:pPr>
        <w:rPr>
          <w:rtl/>
        </w:rPr>
      </w:pPr>
      <w:r w:rsidRPr="00D20485">
        <w:rPr>
          <w:rFonts w:cs="Arial" w:hint="cs"/>
          <w:b/>
          <w:bCs/>
          <w:rtl/>
        </w:rPr>
        <w:t>קידושין</w:t>
      </w:r>
      <w:r>
        <w:rPr>
          <w:rFonts w:cs="Arial" w:hint="cs"/>
          <w:b/>
          <w:bCs/>
          <w:sz w:val="16"/>
          <w:szCs w:val="16"/>
          <w:rtl/>
        </w:rPr>
        <w:t xml:space="preserve"> (פ' האיש מקדש)</w:t>
      </w:r>
      <w:r w:rsidRPr="00D20485">
        <w:rPr>
          <w:rFonts w:cs="Arial" w:hint="cs"/>
          <w:b/>
          <w:bCs/>
          <w:rtl/>
        </w:rPr>
        <w:t xml:space="preserve"> </w:t>
      </w:r>
      <w:r>
        <w:rPr>
          <w:rFonts w:cs="Arial" w:hint="cs"/>
          <w:b/>
          <w:bCs/>
          <w:rtl/>
        </w:rPr>
        <w:t>מט</w:t>
      </w:r>
      <w:r w:rsidRPr="00D20485">
        <w:rPr>
          <w:rFonts w:cs="Arial" w:hint="cs"/>
          <w:b/>
          <w:bCs/>
          <w:rtl/>
        </w:rPr>
        <w:t xml:space="preserve"> ע</w:t>
      </w:r>
      <w:r>
        <w:rPr>
          <w:rFonts w:cs="Arial" w:hint="cs"/>
          <w:b/>
          <w:bCs/>
          <w:rtl/>
        </w:rPr>
        <w:t>"ב</w:t>
      </w:r>
      <w:r w:rsidRPr="00D20485">
        <w:rPr>
          <w:rFonts w:cs="Arial" w:hint="cs"/>
          <w:b/>
          <w:bCs/>
          <w:rtl/>
        </w:rPr>
        <w:t>:</w:t>
      </w:r>
      <w:r w:rsidRPr="009560C5">
        <w:rPr>
          <w:rFonts w:cs="Arial"/>
          <w:rtl/>
        </w:rPr>
        <w:t xml:space="preserve"> על מנת שאני צדיק, אפילו רשע גמור - מקודשת, שמא הרהר תשובה בדעתו. על מנת שאני רשע, אפילו צדיק גמור - מקודשת, שמא הרהר דבר עבודת כוכבים בדעתו.</w:t>
      </w:r>
      <w:r w:rsidR="00CD42F2" w:rsidRPr="00CD42F2">
        <w:rPr>
          <w:rFonts w:cs="Arial"/>
          <w:sz w:val="16"/>
          <w:szCs w:val="16"/>
          <w:rtl/>
        </w:rPr>
        <w:t xml:space="preserve"> </w:t>
      </w:r>
      <w:r w:rsidR="00CD42F2">
        <w:rPr>
          <w:rFonts w:cs="Arial" w:hint="cs"/>
          <w:sz w:val="16"/>
          <w:szCs w:val="16"/>
          <w:rtl/>
        </w:rPr>
        <w:t>(</w:t>
      </w:r>
      <w:r w:rsidR="00CD42F2" w:rsidRPr="00CD42F2">
        <w:rPr>
          <w:rFonts w:cs="Arial"/>
          <w:sz w:val="16"/>
          <w:szCs w:val="16"/>
          <w:rtl/>
        </w:rPr>
        <w:t>וכתב הרא"ש (סי' יד) ובהני תרי הוי ספק קידושין</w:t>
      </w:r>
      <w:r w:rsidR="00CD42F2">
        <w:rPr>
          <w:rFonts w:cs="Arial" w:hint="cs"/>
          <w:sz w:val="16"/>
          <w:szCs w:val="16"/>
          <w:rtl/>
        </w:rPr>
        <w:t>.</w:t>
      </w:r>
      <w:r w:rsidR="00CD42F2" w:rsidRPr="00CD42F2">
        <w:rPr>
          <w:rFonts w:cs="Arial"/>
          <w:sz w:val="16"/>
          <w:szCs w:val="16"/>
          <w:rtl/>
        </w:rPr>
        <w:t xml:space="preserve"> ופשוט הוא מדאמרינן שמא הרהר תשובה</w:t>
      </w:r>
      <w:r w:rsidR="00565433">
        <w:rPr>
          <w:rFonts w:cs="Arial" w:hint="cs"/>
          <w:sz w:val="16"/>
          <w:szCs w:val="16"/>
          <w:rtl/>
        </w:rPr>
        <w:t>,</w:t>
      </w:r>
      <w:r w:rsidR="00CD42F2" w:rsidRPr="00CD42F2">
        <w:rPr>
          <w:rFonts w:cs="Arial"/>
          <w:sz w:val="16"/>
          <w:szCs w:val="16"/>
          <w:rtl/>
        </w:rPr>
        <w:t xml:space="preserve"> שמא הרהר ע"ז</w:t>
      </w:r>
      <w:r w:rsidR="00CD42F2">
        <w:rPr>
          <w:rFonts w:cs="Arial" w:hint="cs"/>
          <w:sz w:val="16"/>
          <w:szCs w:val="16"/>
          <w:rtl/>
        </w:rPr>
        <w:t>, ב"י)</w:t>
      </w:r>
    </w:p>
    <w:p w14:paraId="558EE1A6" w14:textId="4619129C" w:rsidR="009560C5" w:rsidRPr="00A03DB6" w:rsidRDefault="00A03DB6" w:rsidP="009560C5">
      <w:pPr>
        <w:rPr>
          <w:b/>
          <w:bCs/>
          <w:u w:val="single"/>
          <w:rtl/>
        </w:rPr>
      </w:pPr>
      <w:r w:rsidRPr="00A03DB6">
        <w:rPr>
          <w:rFonts w:hint="cs"/>
          <w:u w:val="single"/>
          <w:rtl/>
        </w:rPr>
        <w:t>האמ"ל על מנת שאני צדיק</w:t>
      </w:r>
      <w:r w:rsidRPr="00A03DB6">
        <w:rPr>
          <w:rFonts w:hint="cs"/>
          <w:b/>
          <w:bCs/>
          <w:u w:val="single"/>
          <w:rtl/>
        </w:rPr>
        <w:t>:</w:t>
      </w:r>
    </w:p>
    <w:p w14:paraId="1C614AAC" w14:textId="50A89DD3" w:rsidR="00565433" w:rsidRPr="00565433" w:rsidRDefault="00ED1824"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(פ"ח ה"ה)</w:t>
      </w:r>
      <w:r>
        <w:rPr>
          <w:rFonts w:asciiTheme="minorBidi" w:hAnsiTheme="minorBidi" w:cs="Arial" w:hint="cs"/>
          <w:rtl/>
        </w:rPr>
        <w:t xml:space="preserve"> וטור- </w:t>
      </w:r>
      <w:r w:rsidR="00C3416B" w:rsidRPr="001B488D">
        <w:rPr>
          <w:rFonts w:asciiTheme="minorBidi" w:hAnsiTheme="minorBidi" w:cs="Arial"/>
          <w:rtl/>
        </w:rPr>
        <w:t>על מנת שאני צדיק</w:t>
      </w:r>
      <w:r w:rsidR="00134276">
        <w:rPr>
          <w:rFonts w:asciiTheme="minorBidi" w:hAnsiTheme="minorBidi" w:cs="Arial" w:hint="cs"/>
          <w:rtl/>
        </w:rPr>
        <w:t>,</w:t>
      </w:r>
      <w:r w:rsidR="00C3416B" w:rsidRPr="001B488D">
        <w:rPr>
          <w:rFonts w:asciiTheme="minorBidi" w:hAnsiTheme="minorBidi" w:cs="Arial"/>
          <w:rtl/>
        </w:rPr>
        <w:t xml:space="preserve"> אפילו הוא רשע גמור </w:t>
      </w:r>
      <w:r w:rsidR="00134276">
        <w:rPr>
          <w:rFonts w:asciiTheme="minorBidi" w:hAnsiTheme="minorBidi" w:cs="Arial" w:hint="cs"/>
          <w:rtl/>
        </w:rPr>
        <w:t xml:space="preserve">- </w:t>
      </w:r>
      <w:r w:rsidR="00C3416B" w:rsidRPr="001B488D">
        <w:rPr>
          <w:rFonts w:asciiTheme="minorBidi" w:hAnsiTheme="minorBidi" w:cs="Arial"/>
          <w:rtl/>
        </w:rPr>
        <w:t>הוי ספק קידושין</w:t>
      </w:r>
      <w:r w:rsidR="00134276">
        <w:rPr>
          <w:rFonts w:asciiTheme="minorBidi" w:hAnsiTheme="minorBidi" w:cs="Arial" w:hint="cs"/>
          <w:rtl/>
        </w:rPr>
        <w:t>,</w:t>
      </w:r>
      <w:r w:rsidR="00C3416B" w:rsidRPr="001B488D">
        <w:rPr>
          <w:rFonts w:asciiTheme="minorBidi" w:hAnsiTheme="minorBidi" w:cs="Arial"/>
          <w:rtl/>
        </w:rPr>
        <w:t xml:space="preserve"> שמא הרהר תשובה בלבו</w:t>
      </w:r>
      <w:r>
        <w:rPr>
          <w:rFonts w:asciiTheme="minorBidi" w:hAnsiTheme="minorBidi" w:cs="Arial" w:hint="cs"/>
          <w:sz w:val="16"/>
          <w:szCs w:val="16"/>
          <w:rtl/>
        </w:rPr>
        <w:t xml:space="preserve"> (ל' הטור)</w:t>
      </w:r>
      <w:r w:rsidR="00C01858">
        <w:rPr>
          <w:rFonts w:asciiTheme="minorBidi" w:hAnsiTheme="minorBidi" w:cs="Arial" w:hint="cs"/>
          <w:rtl/>
        </w:rPr>
        <w:t>.</w:t>
      </w:r>
      <w:r w:rsidR="00C3416B" w:rsidRPr="001B488D">
        <w:rPr>
          <w:rFonts w:asciiTheme="minorBidi" w:hAnsiTheme="minorBidi" w:cs="Arial"/>
          <w:rtl/>
        </w:rPr>
        <w:t xml:space="preserve"> </w:t>
      </w:r>
      <w:r w:rsidR="00F85B0F" w:rsidRPr="003F63F8">
        <w:rPr>
          <w:rFonts w:asciiTheme="minorBidi" w:hAnsiTheme="minorBidi" w:hint="cs"/>
          <w:color w:val="E36C0A" w:themeColor="accent6" w:themeShade="BF"/>
          <w:rtl/>
        </w:rPr>
        <w:t>(וכ"פ בשו"ע)</w:t>
      </w:r>
    </w:p>
    <w:p w14:paraId="0974BC23" w14:textId="756073A6" w:rsidR="00565433" w:rsidRPr="00C01858" w:rsidRDefault="00565433" w:rsidP="00565433">
      <w:pPr>
        <w:ind w:left="360"/>
        <w:rPr>
          <w:rFonts w:asciiTheme="minorBidi" w:hAnsiTheme="minorBidi"/>
          <w:u w:val="dotted"/>
        </w:rPr>
      </w:pPr>
      <w:r w:rsidRPr="00C01858">
        <w:rPr>
          <w:rFonts w:asciiTheme="minorBidi" w:hAnsiTheme="minorBidi" w:hint="cs"/>
          <w:u w:val="dotted"/>
          <w:rtl/>
        </w:rPr>
        <w:t xml:space="preserve">ומה הדין אם </w:t>
      </w:r>
      <w:r w:rsidR="00B73DDE" w:rsidRPr="00C01858">
        <w:rPr>
          <w:rFonts w:asciiTheme="minorBidi" w:hAnsiTheme="minorBidi" w:hint="cs"/>
          <w:u w:val="dotted"/>
          <w:rtl/>
        </w:rPr>
        <w:t>הוא רש</w:t>
      </w:r>
      <w:r w:rsidR="00C01858" w:rsidRPr="00C01858">
        <w:rPr>
          <w:rFonts w:asciiTheme="minorBidi" w:hAnsiTheme="minorBidi" w:hint="cs"/>
          <w:u w:val="dotted"/>
          <w:rtl/>
        </w:rPr>
        <w:t>ע לבריות:</w:t>
      </w:r>
    </w:p>
    <w:p w14:paraId="2EAF1478" w14:textId="40C2BA60" w:rsidR="004A1576" w:rsidRPr="00565433" w:rsidRDefault="00565433" w:rsidP="00BF4F5C">
      <w:pPr>
        <w:pStyle w:val="ab"/>
        <w:numPr>
          <w:ilvl w:val="0"/>
          <w:numId w:val="55"/>
        </w:numPr>
        <w:rPr>
          <w:rFonts w:asciiTheme="minorBidi" w:hAnsiTheme="minorBidi"/>
          <w:rtl/>
        </w:rPr>
      </w:pPr>
      <w:r>
        <w:rPr>
          <w:rFonts w:cs="Arial" w:hint="cs"/>
          <w:rtl/>
        </w:rPr>
        <w:t xml:space="preserve">רי"ו </w:t>
      </w:r>
      <w:r w:rsidR="004A1576" w:rsidRPr="00565433">
        <w:rPr>
          <w:rFonts w:cs="Arial"/>
          <w:sz w:val="16"/>
          <w:szCs w:val="16"/>
          <w:rtl/>
        </w:rPr>
        <w:t>(נכ"ב ח"ד קפח ע"א)</w:t>
      </w:r>
      <w:r>
        <w:rPr>
          <w:rFonts w:cs="Arial" w:hint="cs"/>
          <w:rtl/>
        </w:rPr>
        <w:t>-</w:t>
      </w:r>
      <w:r w:rsidR="004A1576" w:rsidRPr="00565433">
        <w:rPr>
          <w:rFonts w:cs="Arial"/>
          <w:rtl/>
        </w:rPr>
        <w:t xml:space="preserve"> יש מפרשים שאם הוא רשע לבריות כגון גזלן וכיוצא בו</w:t>
      </w:r>
      <w:r>
        <w:rPr>
          <w:rFonts w:cs="Arial" w:hint="cs"/>
          <w:rtl/>
        </w:rPr>
        <w:t>,</w:t>
      </w:r>
      <w:r w:rsidR="004A1576" w:rsidRPr="00565433">
        <w:rPr>
          <w:rFonts w:cs="Arial"/>
          <w:rtl/>
        </w:rPr>
        <w:t xml:space="preserve"> אין יכול להיות צדיק עד שישיב הגזילה</w:t>
      </w:r>
      <w:r>
        <w:rPr>
          <w:rFonts w:cs="Arial" w:hint="cs"/>
          <w:rtl/>
        </w:rPr>
        <w:t>.</w:t>
      </w:r>
      <w:r w:rsidR="004A1576" w:rsidRPr="00565433">
        <w:rPr>
          <w:rFonts w:cs="Arial"/>
          <w:rtl/>
        </w:rPr>
        <w:t xml:space="preserve"> ויש מפרשים דכיון שהרהר להשיב הרי הוא צדיק</w:t>
      </w:r>
      <w:r w:rsidR="00134276" w:rsidRPr="00565433">
        <w:rPr>
          <w:rFonts w:cs="Arial" w:hint="cs"/>
          <w:rtl/>
        </w:rPr>
        <w:t>.</w:t>
      </w:r>
    </w:p>
    <w:p w14:paraId="3605F9B5"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AADA0D2" w14:textId="3784EBB7" w:rsidR="00A760BE" w:rsidRDefault="00B60E61" w:rsidP="00B60E61">
      <w:pPr>
        <w:rPr>
          <w:rFonts w:asciiTheme="minorBidi" w:hAnsiTheme="minorBidi" w:cs="Arial"/>
          <w:rtl/>
        </w:rPr>
      </w:pPr>
      <w:r w:rsidRPr="001B488D">
        <w:rPr>
          <w:rFonts w:asciiTheme="minorBidi" w:hAnsiTheme="minorBidi" w:cs="Arial"/>
          <w:rtl/>
        </w:rPr>
        <w:t>ע</w:t>
      </w:r>
      <w:r w:rsidR="00134276">
        <w:rPr>
          <w:rFonts w:asciiTheme="minorBidi" w:hAnsiTheme="minorBidi" w:cs="Arial" w:hint="cs"/>
          <w:rtl/>
        </w:rPr>
        <w:t>ל מנת</w:t>
      </w:r>
      <w:r w:rsidRPr="001B488D">
        <w:rPr>
          <w:rFonts w:asciiTheme="minorBidi" w:hAnsiTheme="minorBidi" w:cs="Arial"/>
          <w:rtl/>
        </w:rPr>
        <w:t xml:space="preserve"> שאני צדיק, אפילו רשע גמור, הרי זו מקודשת מספק, שמא הרהר תשובה בלבו.</w:t>
      </w:r>
    </w:p>
    <w:p w14:paraId="1E496E12" w14:textId="780B75A8" w:rsidR="00B60E61" w:rsidRPr="001B488D" w:rsidRDefault="00B60E61" w:rsidP="00B60E61">
      <w:pPr>
        <w:rPr>
          <w:rFonts w:asciiTheme="minorBidi" w:hAnsiTheme="minorBidi"/>
          <w:rtl/>
        </w:rPr>
      </w:pPr>
      <w:r w:rsidRPr="001B488D">
        <w:rPr>
          <w:rFonts w:asciiTheme="minorBidi" w:hAnsiTheme="minorBidi" w:cs="Arial"/>
          <w:rtl/>
        </w:rPr>
        <w:t xml:space="preserve"> </w:t>
      </w:r>
    </w:p>
    <w:p w14:paraId="02106FCD" w14:textId="1A1A7DB4" w:rsidR="00B60E61" w:rsidRDefault="00B60E61" w:rsidP="000422FD">
      <w:pPr>
        <w:pStyle w:val="2"/>
        <w:rPr>
          <w:rtl/>
        </w:rPr>
      </w:pPr>
      <w:r w:rsidRPr="001B488D">
        <w:rPr>
          <w:rtl/>
        </w:rPr>
        <w:t>סעיף לב</w:t>
      </w:r>
      <w:r w:rsidR="00F85B0F">
        <w:rPr>
          <w:rFonts w:hint="cs"/>
          <w:rtl/>
        </w:rPr>
        <w:t xml:space="preserve">: </w:t>
      </w:r>
      <w:r w:rsidR="00C41B0F">
        <w:rPr>
          <w:rFonts w:hint="cs"/>
          <w:rtl/>
        </w:rPr>
        <w:t>האמ"ל על מנת שאני רשע.</w:t>
      </w:r>
    </w:p>
    <w:p w14:paraId="59A1F08D" w14:textId="77777777" w:rsidR="00C01858" w:rsidRPr="006C37A1" w:rsidRDefault="00C01858" w:rsidP="00C01858">
      <w:pPr>
        <w:rPr>
          <w:rtl/>
        </w:rPr>
      </w:pPr>
      <w:r w:rsidRPr="00D20485">
        <w:rPr>
          <w:rFonts w:cs="Arial" w:hint="cs"/>
          <w:b/>
          <w:bCs/>
          <w:rtl/>
        </w:rPr>
        <w:t>קידושין</w:t>
      </w:r>
      <w:r>
        <w:rPr>
          <w:rFonts w:cs="Arial" w:hint="cs"/>
          <w:b/>
          <w:bCs/>
          <w:sz w:val="16"/>
          <w:szCs w:val="16"/>
          <w:rtl/>
        </w:rPr>
        <w:t xml:space="preserve"> (פ' האיש מקדש)</w:t>
      </w:r>
      <w:r w:rsidRPr="00D20485">
        <w:rPr>
          <w:rFonts w:cs="Arial" w:hint="cs"/>
          <w:b/>
          <w:bCs/>
          <w:rtl/>
        </w:rPr>
        <w:t xml:space="preserve"> </w:t>
      </w:r>
      <w:r>
        <w:rPr>
          <w:rFonts w:cs="Arial" w:hint="cs"/>
          <w:b/>
          <w:bCs/>
          <w:rtl/>
        </w:rPr>
        <w:t>מט</w:t>
      </w:r>
      <w:r w:rsidRPr="00D20485">
        <w:rPr>
          <w:rFonts w:cs="Arial" w:hint="cs"/>
          <w:b/>
          <w:bCs/>
          <w:rtl/>
        </w:rPr>
        <w:t xml:space="preserve"> ע</w:t>
      </w:r>
      <w:r>
        <w:rPr>
          <w:rFonts w:cs="Arial" w:hint="cs"/>
          <w:b/>
          <w:bCs/>
          <w:rtl/>
        </w:rPr>
        <w:t>"ב</w:t>
      </w:r>
      <w:r w:rsidRPr="00D20485">
        <w:rPr>
          <w:rFonts w:cs="Arial" w:hint="cs"/>
          <w:b/>
          <w:bCs/>
          <w:rtl/>
        </w:rPr>
        <w:t>:</w:t>
      </w:r>
      <w:r w:rsidRPr="009560C5">
        <w:rPr>
          <w:rFonts w:cs="Arial"/>
          <w:rtl/>
        </w:rPr>
        <w:t xml:space="preserve"> על מנת שאני צדיק, אפילו רשע גמור - מקודשת, שמא הרהר תשובה בדעתו. על מנת שאני רשע, אפילו צדיק גמור - מקודשת, שמא הרהר דבר עבודת כוכבים בדעתו.</w:t>
      </w:r>
      <w:r w:rsidRPr="00CD42F2">
        <w:rPr>
          <w:rFonts w:cs="Arial"/>
          <w:sz w:val="16"/>
          <w:szCs w:val="16"/>
          <w:rtl/>
        </w:rPr>
        <w:t xml:space="preserve"> </w:t>
      </w:r>
      <w:r>
        <w:rPr>
          <w:rFonts w:cs="Arial" w:hint="cs"/>
          <w:sz w:val="16"/>
          <w:szCs w:val="16"/>
          <w:rtl/>
        </w:rPr>
        <w:t>(</w:t>
      </w:r>
      <w:r w:rsidRPr="00CD42F2">
        <w:rPr>
          <w:rFonts w:cs="Arial"/>
          <w:sz w:val="16"/>
          <w:szCs w:val="16"/>
          <w:rtl/>
        </w:rPr>
        <w:t>וכתב הרא"ש (סי' יד) ובהני תרי הוי ספק קידושין</w:t>
      </w:r>
      <w:r>
        <w:rPr>
          <w:rFonts w:cs="Arial" w:hint="cs"/>
          <w:sz w:val="16"/>
          <w:szCs w:val="16"/>
          <w:rtl/>
        </w:rPr>
        <w:t>.</w:t>
      </w:r>
      <w:r w:rsidRPr="00CD42F2">
        <w:rPr>
          <w:rFonts w:cs="Arial"/>
          <w:sz w:val="16"/>
          <w:szCs w:val="16"/>
          <w:rtl/>
        </w:rPr>
        <w:t xml:space="preserve"> ופשוט הוא מדאמרינן שמא הרהר תשובה</w:t>
      </w:r>
      <w:r>
        <w:rPr>
          <w:rFonts w:cs="Arial" w:hint="cs"/>
          <w:sz w:val="16"/>
          <w:szCs w:val="16"/>
          <w:rtl/>
        </w:rPr>
        <w:t>,</w:t>
      </w:r>
      <w:r w:rsidRPr="00CD42F2">
        <w:rPr>
          <w:rFonts w:cs="Arial"/>
          <w:sz w:val="16"/>
          <w:szCs w:val="16"/>
          <w:rtl/>
        </w:rPr>
        <w:t xml:space="preserve"> שמא הרהר ע"ז</w:t>
      </w:r>
      <w:r>
        <w:rPr>
          <w:rFonts w:cs="Arial" w:hint="cs"/>
          <w:sz w:val="16"/>
          <w:szCs w:val="16"/>
          <w:rtl/>
        </w:rPr>
        <w:t>, ב"י)</w:t>
      </w:r>
    </w:p>
    <w:p w14:paraId="4D593B4F" w14:textId="03F78117" w:rsidR="00B73DDE" w:rsidRPr="00A03DB6" w:rsidRDefault="00B73DDE" w:rsidP="00B73DDE">
      <w:pPr>
        <w:rPr>
          <w:b/>
          <w:bCs/>
          <w:u w:val="single"/>
          <w:rtl/>
        </w:rPr>
      </w:pPr>
      <w:r w:rsidRPr="00A03DB6">
        <w:rPr>
          <w:rFonts w:hint="cs"/>
          <w:u w:val="single"/>
          <w:rtl/>
        </w:rPr>
        <w:t>האמ"ל על מנת שאני רשע</w:t>
      </w:r>
      <w:r w:rsidRPr="00A03DB6">
        <w:rPr>
          <w:rFonts w:hint="cs"/>
          <w:b/>
          <w:bCs/>
          <w:u w:val="single"/>
          <w:rtl/>
        </w:rPr>
        <w:t>:</w:t>
      </w:r>
    </w:p>
    <w:p w14:paraId="2F0ED679" w14:textId="4FAA8D11" w:rsidR="00C41B0F" w:rsidRPr="00B73DDE" w:rsidRDefault="00ED1824" w:rsidP="00BF4F5C">
      <w:pPr>
        <w:pStyle w:val="ab"/>
        <w:numPr>
          <w:ilvl w:val="0"/>
          <w:numId w:val="55"/>
        </w:numPr>
        <w:rPr>
          <w:rFonts w:asciiTheme="minorBidi" w:hAnsiTheme="minorBidi"/>
          <w:rtl/>
        </w:rPr>
      </w:pPr>
      <w:r>
        <w:rPr>
          <w:rFonts w:asciiTheme="minorBidi" w:hAnsiTheme="minorBidi" w:cs="Arial" w:hint="cs"/>
          <w:rtl/>
        </w:rPr>
        <w:lastRenderedPageBreak/>
        <w:t xml:space="preserve">רמב"ם </w:t>
      </w:r>
      <w:r>
        <w:rPr>
          <w:rFonts w:asciiTheme="minorBidi" w:hAnsiTheme="minorBidi" w:cs="Arial" w:hint="cs"/>
          <w:sz w:val="16"/>
          <w:szCs w:val="16"/>
          <w:rtl/>
        </w:rPr>
        <w:t>(פ"ח ה"ה)</w:t>
      </w:r>
      <w:r>
        <w:rPr>
          <w:rFonts w:asciiTheme="minorBidi" w:hAnsiTheme="minorBidi" w:cs="Arial" w:hint="cs"/>
          <w:rtl/>
        </w:rPr>
        <w:t xml:space="preserve"> וטור- </w:t>
      </w:r>
      <w:r w:rsidR="00B73DDE" w:rsidRPr="001B488D">
        <w:rPr>
          <w:rFonts w:asciiTheme="minorBidi" w:hAnsiTheme="minorBidi" w:cs="Arial"/>
          <w:rtl/>
        </w:rPr>
        <w:t>על מנת שאני רשע</w:t>
      </w:r>
      <w:r w:rsidR="00B73DDE">
        <w:rPr>
          <w:rFonts w:asciiTheme="minorBidi" w:hAnsiTheme="minorBidi" w:cs="Arial" w:hint="cs"/>
          <w:rtl/>
        </w:rPr>
        <w:t>,</w:t>
      </w:r>
      <w:r w:rsidR="00B73DDE" w:rsidRPr="001B488D">
        <w:rPr>
          <w:rFonts w:asciiTheme="minorBidi" w:hAnsiTheme="minorBidi" w:cs="Arial"/>
          <w:rtl/>
        </w:rPr>
        <w:t xml:space="preserve"> אפי</w:t>
      </w:r>
      <w:r w:rsidR="00B73DDE">
        <w:rPr>
          <w:rFonts w:asciiTheme="minorBidi" w:hAnsiTheme="minorBidi" w:cs="Arial" w:hint="cs"/>
          <w:rtl/>
        </w:rPr>
        <w:t>לו</w:t>
      </w:r>
      <w:r w:rsidR="00B73DDE" w:rsidRPr="001B488D">
        <w:rPr>
          <w:rFonts w:asciiTheme="minorBidi" w:hAnsiTheme="minorBidi" w:cs="Arial"/>
          <w:rtl/>
        </w:rPr>
        <w:t xml:space="preserve"> הוא צדיק גמור </w:t>
      </w:r>
      <w:r w:rsidR="00B73DDE">
        <w:rPr>
          <w:rFonts w:asciiTheme="minorBidi" w:hAnsiTheme="minorBidi" w:cs="Arial" w:hint="cs"/>
          <w:rtl/>
        </w:rPr>
        <w:t xml:space="preserve">- </w:t>
      </w:r>
      <w:r w:rsidR="00B73DDE" w:rsidRPr="001B488D">
        <w:rPr>
          <w:rFonts w:asciiTheme="minorBidi" w:hAnsiTheme="minorBidi" w:cs="Arial"/>
          <w:rtl/>
        </w:rPr>
        <w:t xml:space="preserve">הוי ספק </w:t>
      </w:r>
      <w:r w:rsidR="00B73DDE">
        <w:rPr>
          <w:rFonts w:asciiTheme="minorBidi" w:hAnsiTheme="minorBidi" w:cs="Arial"/>
          <w:rtl/>
        </w:rPr>
        <w:t>קידושין</w:t>
      </w:r>
      <w:r w:rsidR="00B73DDE">
        <w:rPr>
          <w:rFonts w:asciiTheme="minorBidi" w:hAnsiTheme="minorBidi" w:cs="Arial" w:hint="cs"/>
          <w:rtl/>
        </w:rPr>
        <w:t>,</w:t>
      </w:r>
      <w:r w:rsidR="00B73DDE" w:rsidRPr="001B488D">
        <w:rPr>
          <w:rFonts w:asciiTheme="minorBidi" w:hAnsiTheme="minorBidi" w:cs="Arial"/>
          <w:rtl/>
        </w:rPr>
        <w:t xml:space="preserve"> שמא הרהר עכו"ם בלבו</w:t>
      </w:r>
      <w:r>
        <w:rPr>
          <w:rFonts w:asciiTheme="minorBidi" w:hAnsiTheme="minorBidi" w:cs="Arial" w:hint="cs"/>
          <w:sz w:val="16"/>
          <w:szCs w:val="16"/>
          <w:rtl/>
        </w:rPr>
        <w:t xml:space="preserve"> (ל' הטור)</w:t>
      </w:r>
      <w:r w:rsidR="00B73DDE">
        <w:rPr>
          <w:rFonts w:asciiTheme="minorBidi" w:hAnsiTheme="minorBidi" w:cs="Arial" w:hint="cs"/>
          <w:rtl/>
        </w:rPr>
        <w:t>.</w:t>
      </w:r>
      <w:r w:rsidR="00B73DDE" w:rsidRPr="001B488D">
        <w:rPr>
          <w:rFonts w:asciiTheme="minorBidi" w:hAnsiTheme="minorBidi" w:cs="Arial"/>
          <w:rtl/>
        </w:rPr>
        <w:t xml:space="preserve"> </w:t>
      </w:r>
      <w:r w:rsidR="00B73DDE" w:rsidRPr="003F63F8">
        <w:rPr>
          <w:rFonts w:asciiTheme="minorBidi" w:hAnsiTheme="minorBidi" w:hint="cs"/>
          <w:color w:val="E36C0A" w:themeColor="accent6" w:themeShade="BF"/>
          <w:rtl/>
        </w:rPr>
        <w:t>(וכ"פ בשו"ע)</w:t>
      </w:r>
    </w:p>
    <w:p w14:paraId="4B9DB4FC"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C34F326" w14:textId="025271A7" w:rsidR="00B60E61" w:rsidRDefault="00B60E61" w:rsidP="00B60E61">
      <w:pPr>
        <w:rPr>
          <w:rFonts w:asciiTheme="minorBidi" w:hAnsiTheme="minorBidi"/>
          <w:rtl/>
        </w:rPr>
      </w:pPr>
      <w:r w:rsidRPr="001B488D">
        <w:rPr>
          <w:rFonts w:asciiTheme="minorBidi" w:hAnsiTheme="minorBidi" w:cs="Arial"/>
          <w:rtl/>
        </w:rPr>
        <w:t>ע</w:t>
      </w:r>
      <w:r w:rsidR="00C41B0F">
        <w:rPr>
          <w:rFonts w:asciiTheme="minorBidi" w:hAnsiTheme="minorBidi" w:cs="Arial" w:hint="cs"/>
          <w:rtl/>
        </w:rPr>
        <w:t>ל מנת</w:t>
      </w:r>
      <w:r w:rsidRPr="001B488D">
        <w:rPr>
          <w:rFonts w:asciiTheme="minorBidi" w:hAnsiTheme="minorBidi" w:cs="Arial"/>
          <w:rtl/>
        </w:rPr>
        <w:t xml:space="preserve"> שאני רשע, אפילו צדיק גמור, הרי זו מקודשת מספק, שמא הרהר ע</w:t>
      </w:r>
      <w:r w:rsidR="00912716">
        <w:rPr>
          <w:rFonts w:asciiTheme="minorBidi" w:hAnsiTheme="minorBidi" w:cs="Arial" w:hint="cs"/>
          <w:rtl/>
        </w:rPr>
        <w:t>בודת אלילים</w:t>
      </w:r>
      <w:r w:rsidRPr="001B488D">
        <w:rPr>
          <w:rFonts w:asciiTheme="minorBidi" w:hAnsiTheme="minorBidi" w:cs="Arial"/>
          <w:rtl/>
        </w:rPr>
        <w:t xml:space="preserve"> בלבו. </w:t>
      </w:r>
    </w:p>
    <w:p w14:paraId="615C9B8E" w14:textId="77777777" w:rsidR="00A760BE" w:rsidRPr="001B488D" w:rsidRDefault="00A760BE" w:rsidP="00B60E61">
      <w:pPr>
        <w:rPr>
          <w:rFonts w:asciiTheme="minorBidi" w:hAnsiTheme="minorBidi"/>
          <w:rtl/>
        </w:rPr>
      </w:pPr>
    </w:p>
    <w:p w14:paraId="1660F437" w14:textId="5387F40B" w:rsidR="00B60E61" w:rsidRDefault="00B60E61" w:rsidP="000422FD">
      <w:pPr>
        <w:pStyle w:val="2"/>
        <w:rPr>
          <w:rtl/>
        </w:rPr>
      </w:pPr>
      <w:r w:rsidRPr="001B488D">
        <w:rPr>
          <w:rtl/>
        </w:rPr>
        <w:t>סעיף לג</w:t>
      </w:r>
      <w:r w:rsidR="00F85B0F">
        <w:rPr>
          <w:rFonts w:hint="cs"/>
          <w:rtl/>
        </w:rPr>
        <w:t>: האמ"ל</w:t>
      </w:r>
      <w:r w:rsidR="00912716">
        <w:rPr>
          <w:rFonts w:hint="cs"/>
          <w:rtl/>
        </w:rPr>
        <w:t xml:space="preserve"> על מנת </w:t>
      </w:r>
      <w:r w:rsidR="00731452">
        <w:rPr>
          <w:rFonts w:hint="cs"/>
          <w:rtl/>
        </w:rPr>
        <w:t>כך</w:t>
      </w:r>
      <w:r w:rsidR="00CC4432">
        <w:rPr>
          <w:rFonts w:hint="cs"/>
          <w:rtl/>
        </w:rPr>
        <w:t xml:space="preserve">, ונמצא </w:t>
      </w:r>
      <w:r w:rsidR="00731452">
        <w:rPr>
          <w:rFonts w:hint="cs"/>
          <w:rtl/>
        </w:rPr>
        <w:t>כך וכך</w:t>
      </w:r>
      <w:r w:rsidR="00912716">
        <w:rPr>
          <w:rFonts w:hint="cs"/>
          <w:rtl/>
        </w:rPr>
        <w:t>.</w:t>
      </w:r>
    </w:p>
    <w:p w14:paraId="2BC5755A" w14:textId="5BE476B9" w:rsidR="003C2CCB" w:rsidRPr="003C2CCB" w:rsidRDefault="003C2CCB" w:rsidP="003C2CCB">
      <w:pPr>
        <w:rPr>
          <w:rtl/>
        </w:rPr>
      </w:pPr>
      <w:r w:rsidRPr="003C2CCB">
        <w:rPr>
          <w:rFonts w:cs="Arial" w:hint="cs"/>
          <w:b/>
          <w:bCs/>
          <w:rtl/>
        </w:rPr>
        <w:t xml:space="preserve">תוספתא קידושין פ"ב ה"ב: </w:t>
      </w:r>
      <w:r w:rsidRPr="003C2CCB">
        <w:rPr>
          <w:rFonts w:cs="Arial"/>
          <w:rtl/>
        </w:rPr>
        <w:t>האומ</w:t>
      </w:r>
      <w:r w:rsidR="00502999">
        <w:rPr>
          <w:rFonts w:cs="Arial" w:hint="cs"/>
          <w:rtl/>
        </w:rPr>
        <w:t>ר</w:t>
      </w:r>
      <w:r w:rsidRPr="003C2CCB">
        <w:rPr>
          <w:rFonts w:cs="Arial"/>
          <w:rtl/>
        </w:rPr>
        <w:t xml:space="preserve"> לאשה הרי את מקודשת לי על מנת שאני יוסף</w:t>
      </w:r>
      <w:r w:rsidR="00502999">
        <w:rPr>
          <w:rFonts w:cs="Arial" w:hint="cs"/>
          <w:rtl/>
        </w:rPr>
        <w:t>,</w:t>
      </w:r>
      <w:r w:rsidRPr="003C2CCB">
        <w:rPr>
          <w:rFonts w:cs="Arial"/>
          <w:rtl/>
        </w:rPr>
        <w:t xml:space="preserve"> ונמצא יוסף ושמעון</w:t>
      </w:r>
      <w:r w:rsidR="00502999">
        <w:rPr>
          <w:rFonts w:cs="Arial" w:hint="cs"/>
          <w:rtl/>
        </w:rPr>
        <w:t>.</w:t>
      </w:r>
      <w:r w:rsidRPr="003C2CCB">
        <w:rPr>
          <w:rFonts w:cs="Arial"/>
          <w:rtl/>
        </w:rPr>
        <w:t xml:space="preserve"> על מנת שאני בסם</w:t>
      </w:r>
      <w:r w:rsidR="00502999">
        <w:rPr>
          <w:rFonts w:cs="Arial" w:hint="cs"/>
          <w:rtl/>
        </w:rPr>
        <w:t>,</w:t>
      </w:r>
      <w:r w:rsidRPr="003C2CCB">
        <w:rPr>
          <w:rFonts w:cs="Arial"/>
          <w:rtl/>
        </w:rPr>
        <w:t xml:space="preserve"> ונמצא בסם ובורסי</w:t>
      </w:r>
      <w:r w:rsidR="00502999">
        <w:rPr>
          <w:rFonts w:cs="Arial" w:hint="cs"/>
          <w:rtl/>
        </w:rPr>
        <w:t>.</w:t>
      </w:r>
      <w:r w:rsidRPr="003C2CCB">
        <w:rPr>
          <w:rFonts w:cs="Arial"/>
          <w:rtl/>
        </w:rPr>
        <w:t xml:space="preserve"> על מנת שאני בן עיר</w:t>
      </w:r>
      <w:r w:rsidR="00502999">
        <w:rPr>
          <w:rFonts w:cs="Arial" w:hint="cs"/>
          <w:rtl/>
        </w:rPr>
        <w:t>,</w:t>
      </w:r>
      <w:r w:rsidRPr="003C2CCB">
        <w:rPr>
          <w:rFonts w:cs="Arial"/>
          <w:rtl/>
        </w:rPr>
        <w:t xml:space="preserve"> ונמצא בן עיר ובן כרך </w:t>
      </w:r>
      <w:r w:rsidR="00502999">
        <w:rPr>
          <w:rFonts w:cs="Arial" w:hint="cs"/>
          <w:rtl/>
        </w:rPr>
        <w:t xml:space="preserve">- </w:t>
      </w:r>
      <w:r w:rsidRPr="003C2CCB">
        <w:rPr>
          <w:rFonts w:cs="Arial"/>
          <w:rtl/>
        </w:rPr>
        <w:t>הרי זו מקודשת</w:t>
      </w:r>
      <w:r w:rsidR="00502999">
        <w:rPr>
          <w:rFonts w:cs="Arial" w:hint="cs"/>
          <w:rtl/>
        </w:rPr>
        <w:t>.</w:t>
      </w:r>
      <w:r w:rsidRPr="003C2CCB">
        <w:rPr>
          <w:rFonts w:cs="Arial"/>
          <w:rtl/>
        </w:rPr>
        <w:t xml:space="preserve"> שאיני אלא יוסף</w:t>
      </w:r>
      <w:r w:rsidR="00E672BB">
        <w:rPr>
          <w:rFonts w:cs="Arial" w:hint="cs"/>
          <w:rtl/>
        </w:rPr>
        <w:t>,</w:t>
      </w:r>
      <w:r w:rsidRPr="003C2CCB">
        <w:rPr>
          <w:rFonts w:cs="Arial"/>
          <w:rtl/>
        </w:rPr>
        <w:t xml:space="preserve"> ונמצא יוסף ושמעון</w:t>
      </w:r>
      <w:r w:rsidR="00E672BB">
        <w:rPr>
          <w:rFonts w:cs="Arial" w:hint="cs"/>
          <w:rtl/>
        </w:rPr>
        <w:t>.</w:t>
      </w:r>
      <w:r w:rsidRPr="003C2CCB">
        <w:rPr>
          <w:rFonts w:cs="Arial"/>
          <w:rtl/>
        </w:rPr>
        <w:t xml:space="preserve"> שאיני אלא בסם</w:t>
      </w:r>
      <w:r w:rsidR="00E672BB">
        <w:rPr>
          <w:rFonts w:cs="Arial" w:hint="cs"/>
          <w:rtl/>
        </w:rPr>
        <w:t>,</w:t>
      </w:r>
      <w:r w:rsidRPr="003C2CCB">
        <w:rPr>
          <w:rFonts w:cs="Arial"/>
          <w:rtl/>
        </w:rPr>
        <w:t xml:space="preserve"> ונמצא בסם ובורסי</w:t>
      </w:r>
      <w:r w:rsidR="00E672BB">
        <w:rPr>
          <w:rFonts w:cs="Arial" w:hint="cs"/>
          <w:rtl/>
        </w:rPr>
        <w:t>.</w:t>
      </w:r>
      <w:r w:rsidRPr="003C2CCB">
        <w:rPr>
          <w:rFonts w:cs="Arial"/>
          <w:rtl/>
        </w:rPr>
        <w:t xml:space="preserve"> שאיני אלא בן עיר</w:t>
      </w:r>
      <w:r w:rsidR="00E672BB">
        <w:rPr>
          <w:rFonts w:cs="Arial" w:hint="cs"/>
          <w:rtl/>
        </w:rPr>
        <w:t>,</w:t>
      </w:r>
      <w:r w:rsidRPr="003C2CCB">
        <w:rPr>
          <w:rFonts w:cs="Arial"/>
          <w:rtl/>
        </w:rPr>
        <w:t xml:space="preserve"> ונמצא בן עיר ובן כרך </w:t>
      </w:r>
      <w:r w:rsidR="00E672BB">
        <w:rPr>
          <w:rFonts w:cs="Arial" w:hint="cs"/>
          <w:rtl/>
        </w:rPr>
        <w:t xml:space="preserve">- </w:t>
      </w:r>
      <w:r w:rsidRPr="003C2CCB">
        <w:rPr>
          <w:rFonts w:cs="Arial"/>
          <w:rtl/>
        </w:rPr>
        <w:t>אינה מקודשת</w:t>
      </w:r>
      <w:r>
        <w:rPr>
          <w:rFonts w:hint="cs"/>
          <w:rtl/>
        </w:rPr>
        <w:t>.</w:t>
      </w:r>
      <w:r w:rsidR="00E672BB" w:rsidRPr="00E672BB">
        <w:rPr>
          <w:rFonts w:cs="Arial" w:hint="cs"/>
          <w:sz w:val="16"/>
          <w:szCs w:val="16"/>
          <w:rtl/>
        </w:rPr>
        <w:t xml:space="preserve"> (</w:t>
      </w:r>
      <w:r w:rsidR="00E672BB" w:rsidRPr="00E672BB">
        <w:rPr>
          <w:rFonts w:cs="Arial"/>
          <w:sz w:val="16"/>
          <w:szCs w:val="16"/>
          <w:rtl/>
        </w:rPr>
        <w:t>כתבה הר"ן בפרק האיש מקדש (כ: ד"ה גרסי' בתוספתא)</w:t>
      </w:r>
      <w:r w:rsidR="00E672BB">
        <w:rPr>
          <w:rFonts w:cs="Arial" w:hint="cs"/>
          <w:sz w:val="16"/>
          <w:szCs w:val="16"/>
          <w:rtl/>
        </w:rPr>
        <w:t>, ב"י)</w:t>
      </w:r>
    </w:p>
    <w:p w14:paraId="007E404B" w14:textId="55EFBD35" w:rsidR="003502D7" w:rsidRPr="003502D7" w:rsidRDefault="003502D7" w:rsidP="003502D7">
      <w:pPr>
        <w:rPr>
          <w:u w:val="single"/>
          <w:rtl/>
        </w:rPr>
      </w:pPr>
      <w:r w:rsidRPr="003502D7">
        <w:rPr>
          <w:rFonts w:hint="cs"/>
          <w:u w:val="single"/>
          <w:rtl/>
        </w:rPr>
        <w:t xml:space="preserve">האמ"ל על מנת </w:t>
      </w:r>
      <w:r w:rsidR="00533CD4">
        <w:rPr>
          <w:rFonts w:hint="cs"/>
          <w:u w:val="single"/>
          <w:rtl/>
        </w:rPr>
        <w:t>כך</w:t>
      </w:r>
      <w:r w:rsidRPr="003502D7">
        <w:rPr>
          <w:rFonts w:hint="cs"/>
          <w:u w:val="single"/>
          <w:rtl/>
        </w:rPr>
        <w:t>, ונמצא</w:t>
      </w:r>
      <w:r w:rsidR="00533CD4">
        <w:rPr>
          <w:rFonts w:hint="cs"/>
          <w:u w:val="single"/>
          <w:rtl/>
        </w:rPr>
        <w:t xml:space="preserve"> כך וכך</w:t>
      </w:r>
      <w:r w:rsidRPr="003502D7">
        <w:rPr>
          <w:rFonts w:hint="cs"/>
          <w:u w:val="single"/>
          <w:rtl/>
        </w:rPr>
        <w:t>:</w:t>
      </w:r>
    </w:p>
    <w:p w14:paraId="76E9B4B0" w14:textId="26A6DC2C" w:rsidR="006556DF" w:rsidRPr="006556DF" w:rsidRDefault="008F4B77"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(פ"ח ה"ג)</w:t>
      </w:r>
      <w:r>
        <w:rPr>
          <w:rFonts w:asciiTheme="minorBidi" w:hAnsiTheme="minorBidi" w:cs="Arial" w:hint="cs"/>
          <w:rtl/>
        </w:rPr>
        <w:t xml:space="preserve"> וטור- </w:t>
      </w:r>
      <w:r w:rsidR="00274336" w:rsidRPr="001B488D">
        <w:rPr>
          <w:rFonts w:asciiTheme="minorBidi" w:hAnsiTheme="minorBidi" w:cs="Arial"/>
          <w:rtl/>
        </w:rPr>
        <w:t>על מנת שאני בן עיר ונמצא בן עיר ובן כרך</w:t>
      </w:r>
      <w:r w:rsidR="009214A3">
        <w:rPr>
          <w:rFonts w:asciiTheme="minorBidi" w:hAnsiTheme="minorBidi" w:cs="Arial" w:hint="cs"/>
          <w:rtl/>
        </w:rPr>
        <w:t>,</w:t>
      </w:r>
      <w:r w:rsidR="00274336" w:rsidRPr="001B488D">
        <w:rPr>
          <w:rFonts w:asciiTheme="minorBidi" w:hAnsiTheme="minorBidi" w:cs="Arial"/>
          <w:rtl/>
        </w:rPr>
        <w:t xml:space="preserve"> על מנת שאני בשם ונמצא בשם ובורסקי</w:t>
      </w:r>
      <w:r w:rsidR="009214A3">
        <w:rPr>
          <w:rFonts w:asciiTheme="minorBidi" w:hAnsiTheme="minorBidi" w:cs="Arial" w:hint="cs"/>
          <w:rtl/>
        </w:rPr>
        <w:t>,</w:t>
      </w:r>
      <w:r w:rsidR="00274336" w:rsidRPr="001B488D">
        <w:rPr>
          <w:rFonts w:asciiTheme="minorBidi" w:hAnsiTheme="minorBidi" w:cs="Arial"/>
          <w:rtl/>
        </w:rPr>
        <w:t xml:space="preserve"> על מנת ששמי יוסף ונמצא שמו יוסף ושמעון</w:t>
      </w:r>
      <w:r w:rsidR="00912716">
        <w:rPr>
          <w:rFonts w:asciiTheme="minorBidi" w:hAnsiTheme="minorBidi" w:cs="Arial" w:hint="cs"/>
          <w:rtl/>
        </w:rPr>
        <w:t xml:space="preserve"> </w:t>
      </w:r>
      <w:r>
        <w:rPr>
          <w:rFonts w:asciiTheme="minorBidi" w:hAnsiTheme="minorBidi" w:cs="Arial"/>
          <w:rtl/>
        </w:rPr>
        <w:t>–</w:t>
      </w:r>
      <w:r w:rsidR="00274336" w:rsidRPr="001B488D">
        <w:rPr>
          <w:rFonts w:asciiTheme="minorBidi" w:hAnsiTheme="minorBidi" w:cs="Arial"/>
          <w:rtl/>
        </w:rPr>
        <w:t xml:space="preserve"> מקודשת</w:t>
      </w:r>
      <w:r>
        <w:rPr>
          <w:rFonts w:asciiTheme="minorBidi" w:hAnsiTheme="minorBidi" w:cs="Arial" w:hint="cs"/>
          <w:sz w:val="16"/>
          <w:szCs w:val="16"/>
          <w:rtl/>
        </w:rPr>
        <w:t xml:space="preserve"> (ל' הטור)</w:t>
      </w:r>
      <w:r w:rsidR="00912716">
        <w:rPr>
          <w:rFonts w:asciiTheme="minorBidi" w:hAnsiTheme="minorBidi" w:cs="Arial" w:hint="cs"/>
          <w:rtl/>
        </w:rPr>
        <w:t>.</w:t>
      </w:r>
      <w:r w:rsidR="00274336" w:rsidRPr="001B488D">
        <w:rPr>
          <w:rFonts w:asciiTheme="minorBidi" w:hAnsiTheme="minorBidi" w:cs="Arial"/>
          <w:rtl/>
        </w:rPr>
        <w:t xml:space="preserve"> </w:t>
      </w:r>
      <w:r w:rsidR="00E672BB" w:rsidRPr="003F63F8">
        <w:rPr>
          <w:rFonts w:asciiTheme="minorBidi" w:hAnsiTheme="minorBidi" w:hint="cs"/>
          <w:color w:val="E36C0A" w:themeColor="accent6" w:themeShade="BF"/>
          <w:rtl/>
        </w:rPr>
        <w:t>(וכ"פ בשו"ע)</w:t>
      </w:r>
    </w:p>
    <w:p w14:paraId="69F97214" w14:textId="681DB907" w:rsidR="006556DF" w:rsidRPr="001D2FDB" w:rsidRDefault="006556DF" w:rsidP="006556DF">
      <w:pPr>
        <w:ind w:left="360"/>
        <w:rPr>
          <w:rFonts w:asciiTheme="minorBidi" w:hAnsiTheme="minorBidi"/>
          <w:u w:val="dotted"/>
        </w:rPr>
      </w:pPr>
      <w:r w:rsidRPr="001D2FDB">
        <w:rPr>
          <w:rFonts w:asciiTheme="minorBidi" w:hAnsiTheme="minorBidi" w:hint="cs"/>
          <w:u w:val="dotted"/>
          <w:rtl/>
        </w:rPr>
        <w:t>ומה הדין אם אמר לה "</w:t>
      </w:r>
      <w:r w:rsidR="001D2FDB" w:rsidRPr="001D2FDB">
        <w:rPr>
          <w:rFonts w:asciiTheme="minorBidi" w:hAnsiTheme="minorBidi" w:hint="cs"/>
          <w:u w:val="dotted"/>
          <w:rtl/>
        </w:rPr>
        <w:t>אלא כך":</w:t>
      </w:r>
    </w:p>
    <w:p w14:paraId="6FBDCA6E" w14:textId="6A594F36" w:rsidR="00274336" w:rsidRPr="00274336" w:rsidRDefault="008F4B77"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(פ"ח ה"ג)</w:t>
      </w:r>
      <w:r>
        <w:rPr>
          <w:rFonts w:asciiTheme="minorBidi" w:hAnsiTheme="minorBidi" w:cs="Arial" w:hint="cs"/>
          <w:rtl/>
        </w:rPr>
        <w:t xml:space="preserve"> וטור- </w:t>
      </w:r>
      <w:r w:rsidR="00274336" w:rsidRPr="001B488D">
        <w:rPr>
          <w:rFonts w:asciiTheme="minorBidi" w:hAnsiTheme="minorBidi" w:cs="Arial"/>
          <w:rtl/>
        </w:rPr>
        <w:t>שאיני אלא בן עיר ונמצא בן עיר ובן כרך</w:t>
      </w:r>
      <w:r w:rsidR="001D2FDB">
        <w:rPr>
          <w:rFonts w:asciiTheme="minorBidi" w:hAnsiTheme="minorBidi" w:cs="Arial" w:hint="cs"/>
          <w:rtl/>
        </w:rPr>
        <w:t>,</w:t>
      </w:r>
      <w:r w:rsidR="00274336" w:rsidRPr="001B488D">
        <w:rPr>
          <w:rFonts w:asciiTheme="minorBidi" w:hAnsiTheme="minorBidi" w:cs="Arial"/>
          <w:rtl/>
        </w:rPr>
        <w:t xml:space="preserve"> שאיני אלא בשם ונמצא שהוא בשם ובורסקי</w:t>
      </w:r>
      <w:r w:rsidR="001D2FDB">
        <w:rPr>
          <w:rFonts w:asciiTheme="minorBidi" w:hAnsiTheme="minorBidi" w:cs="Arial" w:hint="cs"/>
          <w:rtl/>
        </w:rPr>
        <w:t>,</w:t>
      </w:r>
      <w:r w:rsidR="00274336" w:rsidRPr="001B488D">
        <w:rPr>
          <w:rFonts w:asciiTheme="minorBidi" w:hAnsiTheme="minorBidi" w:cs="Arial"/>
          <w:rtl/>
        </w:rPr>
        <w:t xml:space="preserve"> שאין שמי אלא יוסף ונמצא שהוא שמו יוסף ושמעון </w:t>
      </w:r>
      <w:r w:rsidR="001D2FDB">
        <w:rPr>
          <w:rFonts w:asciiTheme="minorBidi" w:hAnsiTheme="minorBidi" w:cs="Arial" w:hint="cs"/>
          <w:rtl/>
        </w:rPr>
        <w:t xml:space="preserve">- </w:t>
      </w:r>
      <w:r w:rsidR="00274336" w:rsidRPr="001B488D">
        <w:rPr>
          <w:rFonts w:asciiTheme="minorBidi" w:hAnsiTheme="minorBidi" w:cs="Arial"/>
          <w:rtl/>
        </w:rPr>
        <w:t>אינה מקודשת</w:t>
      </w:r>
      <w:r>
        <w:rPr>
          <w:rFonts w:asciiTheme="minorBidi" w:hAnsiTheme="minorBidi" w:cs="Arial" w:hint="cs"/>
          <w:sz w:val="16"/>
          <w:szCs w:val="16"/>
          <w:rtl/>
        </w:rPr>
        <w:t xml:space="preserve"> (ל' הטור)</w:t>
      </w:r>
      <w:r w:rsidR="00274336">
        <w:rPr>
          <w:rFonts w:asciiTheme="minorBidi" w:hAnsiTheme="minorBidi" w:cs="Arial" w:hint="cs"/>
          <w:rtl/>
        </w:rPr>
        <w:t>.</w:t>
      </w:r>
      <w:r w:rsidR="00274336" w:rsidRPr="001B488D">
        <w:rPr>
          <w:rFonts w:asciiTheme="minorBidi" w:hAnsiTheme="minorBidi" w:cs="Arial"/>
          <w:rtl/>
        </w:rPr>
        <w:t xml:space="preserve"> </w:t>
      </w:r>
      <w:r w:rsidR="00E672BB" w:rsidRPr="003F63F8">
        <w:rPr>
          <w:rFonts w:asciiTheme="minorBidi" w:hAnsiTheme="minorBidi" w:hint="cs"/>
          <w:color w:val="E36C0A" w:themeColor="accent6" w:themeShade="BF"/>
          <w:rtl/>
        </w:rPr>
        <w:t>(וכ"פ בשו"ע)</w:t>
      </w:r>
    </w:p>
    <w:p w14:paraId="20859BC1"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0B4F050" w14:textId="26C064B8" w:rsidR="00B60E61" w:rsidRDefault="00D917BA" w:rsidP="00B60E61">
      <w:pPr>
        <w:rPr>
          <w:rFonts w:asciiTheme="minorBidi" w:hAnsiTheme="minorBidi"/>
          <w:rtl/>
        </w:rPr>
      </w:pPr>
      <w:r>
        <w:rPr>
          <w:rFonts w:asciiTheme="minorBidi" w:hAnsiTheme="minorBidi" w:cs="Arial" w:hint="cs"/>
          <w:rtl/>
        </w:rPr>
        <w:t>על מנת</w:t>
      </w:r>
      <w:r w:rsidR="00B60E61" w:rsidRPr="001B488D">
        <w:rPr>
          <w:rFonts w:asciiTheme="minorBidi" w:hAnsiTheme="minorBidi" w:cs="Arial"/>
          <w:rtl/>
        </w:rPr>
        <w:t xml:space="preserve"> שאני בן עיר, ונמצא בן עיר ובן כרך; </w:t>
      </w:r>
      <w:r>
        <w:rPr>
          <w:rFonts w:asciiTheme="minorBidi" w:hAnsiTheme="minorBidi" w:cs="Arial" w:hint="cs"/>
          <w:rtl/>
        </w:rPr>
        <w:t>על מנת</w:t>
      </w:r>
      <w:r w:rsidR="00B60E61" w:rsidRPr="001B488D">
        <w:rPr>
          <w:rFonts w:asciiTheme="minorBidi" w:hAnsiTheme="minorBidi" w:cs="Arial"/>
          <w:rtl/>
        </w:rPr>
        <w:t xml:space="preserve"> שאני בשם, ונמצא בשם ובורסקי; </w:t>
      </w:r>
      <w:r>
        <w:rPr>
          <w:rFonts w:asciiTheme="minorBidi" w:hAnsiTheme="minorBidi" w:cs="Arial" w:hint="cs"/>
          <w:rtl/>
        </w:rPr>
        <w:t>על מנת</w:t>
      </w:r>
      <w:r w:rsidR="00B60E61" w:rsidRPr="001B488D">
        <w:rPr>
          <w:rFonts w:asciiTheme="minorBidi" w:hAnsiTheme="minorBidi" w:cs="Arial"/>
          <w:rtl/>
        </w:rPr>
        <w:t xml:space="preserve"> ששמי יוסף, ונמצא שמו יוסף ושמעון; הרי זו מקודשת. אבל אם אמר לה: </w:t>
      </w:r>
      <w:r>
        <w:rPr>
          <w:rFonts w:asciiTheme="minorBidi" w:hAnsiTheme="minorBidi" w:cs="Arial" w:hint="cs"/>
          <w:rtl/>
        </w:rPr>
        <w:t>על מנת</w:t>
      </w:r>
      <w:r w:rsidR="00B60E61" w:rsidRPr="001B488D">
        <w:rPr>
          <w:rFonts w:asciiTheme="minorBidi" w:hAnsiTheme="minorBidi" w:cs="Arial"/>
          <w:rtl/>
        </w:rPr>
        <w:t xml:space="preserve"> שאין שמי אלא יוסף, ונמצא שמו יוסף ושמעון; שאיני אלא בן עיר, ונמצא בן עיר ובן כרך; שאיני אלא בשם, ונמצא בשם ובורסקי, אינה מקודשת. </w:t>
      </w:r>
    </w:p>
    <w:p w14:paraId="7C431AA1" w14:textId="77777777" w:rsidR="00A760BE" w:rsidRPr="001B488D" w:rsidRDefault="00A760BE" w:rsidP="00B60E61">
      <w:pPr>
        <w:rPr>
          <w:rFonts w:asciiTheme="minorBidi" w:hAnsiTheme="minorBidi"/>
          <w:rtl/>
        </w:rPr>
      </w:pPr>
    </w:p>
    <w:p w14:paraId="7874058D" w14:textId="73746F02" w:rsidR="00B60E61" w:rsidRDefault="00B60E61" w:rsidP="000422FD">
      <w:pPr>
        <w:pStyle w:val="2"/>
        <w:rPr>
          <w:rtl/>
        </w:rPr>
      </w:pPr>
      <w:r w:rsidRPr="001B488D">
        <w:rPr>
          <w:rtl/>
        </w:rPr>
        <w:t>סעיף לד</w:t>
      </w:r>
      <w:r w:rsidR="00D917BA">
        <w:rPr>
          <w:rFonts w:hint="cs"/>
          <w:rtl/>
        </w:rPr>
        <w:t>:</w:t>
      </w:r>
      <w:r w:rsidR="00CC4432">
        <w:rPr>
          <w:rFonts w:hint="cs"/>
          <w:rtl/>
        </w:rPr>
        <w:t xml:space="preserve"> קידש אשה, וחזר בו תוך כדי דיבור.</w:t>
      </w:r>
    </w:p>
    <w:p w14:paraId="6E5341FA" w14:textId="6B44E282" w:rsidR="001D0E96" w:rsidRDefault="001D0E96" w:rsidP="001D0E96">
      <w:pPr>
        <w:rPr>
          <w:rtl/>
        </w:rPr>
      </w:pPr>
      <w:r w:rsidRPr="001D0E96">
        <w:rPr>
          <w:rFonts w:cs="Arial" w:hint="cs"/>
          <w:b/>
          <w:bCs/>
          <w:rtl/>
        </w:rPr>
        <w:t xml:space="preserve">נדרים </w:t>
      </w:r>
      <w:r>
        <w:rPr>
          <w:rFonts w:cs="Arial" w:hint="cs"/>
          <w:b/>
          <w:bCs/>
          <w:sz w:val="16"/>
          <w:szCs w:val="16"/>
          <w:rtl/>
        </w:rPr>
        <w:t xml:space="preserve">(פ' </w:t>
      </w:r>
      <w:r w:rsidR="00890F3D">
        <w:rPr>
          <w:rFonts w:cs="Arial" w:hint="cs"/>
          <w:b/>
          <w:bCs/>
          <w:sz w:val="16"/>
          <w:szCs w:val="16"/>
          <w:rtl/>
        </w:rPr>
        <w:t>ואלו נדרים</w:t>
      </w:r>
      <w:r>
        <w:rPr>
          <w:rFonts w:cs="Arial" w:hint="cs"/>
          <w:b/>
          <w:bCs/>
          <w:sz w:val="16"/>
          <w:szCs w:val="16"/>
          <w:rtl/>
        </w:rPr>
        <w:t xml:space="preserve">) </w:t>
      </w:r>
      <w:r w:rsidRPr="001D0E96">
        <w:rPr>
          <w:rFonts w:cs="Arial" w:hint="cs"/>
          <w:b/>
          <w:bCs/>
          <w:rtl/>
        </w:rPr>
        <w:t>פז</w:t>
      </w:r>
      <w:r w:rsidR="00B425C0">
        <w:rPr>
          <w:rStyle w:val="a7"/>
          <w:rFonts w:cs="Arial"/>
          <w:b/>
          <w:bCs/>
          <w:rtl/>
        </w:rPr>
        <w:footnoteReference w:id="1076"/>
      </w:r>
      <w:r w:rsidRPr="001D0E96">
        <w:rPr>
          <w:rFonts w:cs="Arial" w:hint="cs"/>
          <w:b/>
          <w:bCs/>
          <w:rtl/>
        </w:rPr>
        <w:t xml:space="preserve"> ע"</w:t>
      </w:r>
      <w:r>
        <w:rPr>
          <w:rFonts w:cs="Arial" w:hint="cs"/>
          <w:b/>
          <w:bCs/>
          <w:rtl/>
        </w:rPr>
        <w:t>א</w:t>
      </w:r>
      <w:r w:rsidR="00980F8A">
        <w:rPr>
          <w:rStyle w:val="a7"/>
          <w:rFonts w:cs="Arial"/>
          <w:b/>
          <w:bCs/>
          <w:rtl/>
        </w:rPr>
        <w:footnoteReference w:id="1077"/>
      </w:r>
      <w:r w:rsidRPr="001D0E96">
        <w:rPr>
          <w:rFonts w:cs="Arial" w:hint="cs"/>
          <w:b/>
          <w:bCs/>
          <w:rtl/>
        </w:rPr>
        <w:t xml:space="preserve">: </w:t>
      </w:r>
      <w:r w:rsidRPr="001D0E96">
        <w:rPr>
          <w:rFonts w:cs="Arial"/>
          <w:rtl/>
        </w:rPr>
        <w:t>והילכתא: תוך כדי דבור כדבור דמי, חוץ ממגדף, ועובד עבודת כוכבים, ומקדש, ומגרש.</w:t>
      </w:r>
    </w:p>
    <w:p w14:paraId="702FB69C" w14:textId="766509F3" w:rsidR="00C12470" w:rsidRPr="00C12470" w:rsidRDefault="00C12470" w:rsidP="001D0E96">
      <w:pPr>
        <w:rPr>
          <w:u w:val="single"/>
          <w:rtl/>
        </w:rPr>
      </w:pPr>
      <w:r w:rsidRPr="00C12470">
        <w:rPr>
          <w:rFonts w:hint="cs"/>
          <w:u w:val="single"/>
          <w:rtl/>
        </w:rPr>
        <w:t>קידש אשה, וחזר בו תוך כדי דיבור:</w:t>
      </w:r>
    </w:p>
    <w:p w14:paraId="4DF25793" w14:textId="08108ED4" w:rsidR="00890F3D" w:rsidRPr="001D0E96" w:rsidRDefault="00C12470" w:rsidP="00BF4F5C">
      <w:pPr>
        <w:pStyle w:val="ab"/>
        <w:numPr>
          <w:ilvl w:val="0"/>
          <w:numId w:val="55"/>
        </w:numPr>
        <w:rPr>
          <w:rtl/>
        </w:rPr>
      </w:pPr>
      <w:r>
        <w:rPr>
          <w:rFonts w:hint="cs"/>
          <w:rtl/>
        </w:rPr>
        <w:t>רמב"ם</w:t>
      </w:r>
      <w:r>
        <w:rPr>
          <w:rFonts w:hint="cs"/>
          <w:sz w:val="16"/>
          <w:szCs w:val="16"/>
          <w:rtl/>
        </w:rPr>
        <w:t xml:space="preserve"> (פ"ז הכ"ב)</w:t>
      </w:r>
      <w:r>
        <w:rPr>
          <w:rFonts w:hint="cs"/>
          <w:rtl/>
        </w:rPr>
        <w:t xml:space="preserve">- </w:t>
      </w:r>
      <w:r w:rsidRPr="00C12470">
        <w:rPr>
          <w:rFonts w:cs="Arial"/>
          <w:rtl/>
        </w:rPr>
        <w:t>המקדש את האשה וחזר בו מיד הוא או היא אף על פי שחזרו בתוך כדי דיבור אין חזרתם כלום והרי היא מקודשת.</w:t>
      </w:r>
      <w:r w:rsidRPr="001B488D">
        <w:rPr>
          <w:rFonts w:asciiTheme="minorBidi" w:hAnsiTheme="minorBidi" w:cs="Arial"/>
          <w:rtl/>
        </w:rPr>
        <w:t xml:space="preserve"> </w:t>
      </w:r>
      <w:r w:rsidR="006D714F" w:rsidRPr="009A1891">
        <w:rPr>
          <w:rFonts w:hint="cs"/>
          <w:color w:val="E36C0A" w:themeColor="accent6" w:themeShade="BF"/>
          <w:rtl/>
        </w:rPr>
        <w:t>(וכ"פ בשו"ע</w:t>
      </w:r>
      <w:r w:rsidR="006D714F" w:rsidRPr="009A1891">
        <w:rPr>
          <w:rFonts w:hint="cs"/>
          <w:color w:val="E36C0A" w:themeColor="accent6" w:themeShade="BF"/>
          <w:sz w:val="16"/>
          <w:szCs w:val="16"/>
          <w:rtl/>
        </w:rPr>
        <w:t xml:space="preserve"> </w:t>
      </w:r>
      <w:r w:rsidR="006D714F" w:rsidRPr="00C2646A">
        <w:rPr>
          <w:rFonts w:hint="cs"/>
          <w:color w:val="000000" w:themeColor="text1"/>
          <w:sz w:val="16"/>
          <w:szCs w:val="16"/>
          <w:rtl/>
        </w:rPr>
        <w:t>[</w:t>
      </w:r>
      <w:r w:rsidR="006D714F">
        <w:rPr>
          <w:rFonts w:hint="cs"/>
          <w:color w:val="000000" w:themeColor="text1"/>
          <w:sz w:val="16"/>
          <w:szCs w:val="16"/>
          <w:rtl/>
        </w:rPr>
        <w:t>כאן ובסי' מט ס"ב</w:t>
      </w:r>
      <w:r w:rsidR="006D714F" w:rsidRPr="00C2646A">
        <w:rPr>
          <w:rFonts w:hint="cs"/>
          <w:color w:val="000000" w:themeColor="text1"/>
          <w:sz w:val="16"/>
          <w:szCs w:val="16"/>
          <w:rtl/>
        </w:rPr>
        <w:t>]</w:t>
      </w:r>
      <w:r w:rsidR="006D714F" w:rsidRPr="009A1891">
        <w:rPr>
          <w:rFonts w:hint="cs"/>
          <w:color w:val="E36C0A" w:themeColor="accent6" w:themeShade="BF"/>
          <w:rtl/>
        </w:rPr>
        <w:t>)</w:t>
      </w:r>
    </w:p>
    <w:p w14:paraId="1605DFEC"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75B463" w14:textId="77777777" w:rsidR="00A760BE" w:rsidRDefault="00B60E61" w:rsidP="00B60E61">
      <w:pPr>
        <w:rPr>
          <w:rFonts w:asciiTheme="minorBidi" w:hAnsiTheme="minorBidi" w:cs="Arial"/>
          <w:rtl/>
        </w:rPr>
      </w:pPr>
      <w:r w:rsidRPr="001B488D">
        <w:rPr>
          <w:rFonts w:asciiTheme="minorBidi" w:hAnsiTheme="minorBidi" w:cs="Arial"/>
          <w:rtl/>
        </w:rPr>
        <w:t>המקדש את האשה וחזר בו מיד הוא או היא, אף על פי שחזרו בתוך כדי דיבור, אין חזרתם כלום והרי היא מקודשת.</w:t>
      </w:r>
    </w:p>
    <w:p w14:paraId="7A6C1136" w14:textId="7100F2F6" w:rsidR="00B60E61" w:rsidRPr="001B488D" w:rsidRDefault="00B60E61" w:rsidP="00B60E61">
      <w:pPr>
        <w:rPr>
          <w:rFonts w:asciiTheme="minorBidi" w:hAnsiTheme="minorBidi"/>
          <w:rtl/>
        </w:rPr>
      </w:pPr>
      <w:r w:rsidRPr="001B488D">
        <w:rPr>
          <w:rFonts w:asciiTheme="minorBidi" w:hAnsiTheme="minorBidi" w:cs="Arial"/>
          <w:rtl/>
        </w:rPr>
        <w:t xml:space="preserve"> </w:t>
      </w:r>
    </w:p>
    <w:p w14:paraId="1EDD3277" w14:textId="47BAB752" w:rsidR="00B60E61" w:rsidRDefault="00B60E61" w:rsidP="000422FD">
      <w:pPr>
        <w:pStyle w:val="2"/>
        <w:rPr>
          <w:rtl/>
        </w:rPr>
      </w:pPr>
      <w:r w:rsidRPr="001B488D">
        <w:rPr>
          <w:rtl/>
        </w:rPr>
        <w:t>סעיף לה</w:t>
      </w:r>
      <w:r w:rsidR="00CC4432">
        <w:rPr>
          <w:rFonts w:hint="cs"/>
          <w:rtl/>
        </w:rPr>
        <w:t>: קידש אשה</w:t>
      </w:r>
      <w:r w:rsidR="00E17C3B">
        <w:rPr>
          <w:rFonts w:hint="cs"/>
          <w:rtl/>
        </w:rPr>
        <w:t xml:space="preserve"> על תנאי</w:t>
      </w:r>
      <w:r w:rsidR="00CC4432">
        <w:rPr>
          <w:rFonts w:hint="cs"/>
          <w:rtl/>
        </w:rPr>
        <w:t>, וחזר בו לאחר זמן</w:t>
      </w:r>
      <w:r w:rsidR="00E17C3B">
        <w:rPr>
          <w:rFonts w:hint="cs"/>
          <w:rtl/>
        </w:rPr>
        <w:t xml:space="preserve"> וביטל התנאי בינו לבין עצמו</w:t>
      </w:r>
      <w:r w:rsidR="00CC4432">
        <w:rPr>
          <w:rFonts w:hint="cs"/>
          <w:rtl/>
        </w:rPr>
        <w:t>.</w:t>
      </w:r>
    </w:p>
    <w:p w14:paraId="5E2BA324" w14:textId="4634D662" w:rsidR="00C22F91" w:rsidRPr="009E55C5" w:rsidRDefault="00C22F91" w:rsidP="00C22F91">
      <w:pPr>
        <w:rPr>
          <w:rFonts w:cs="Arial"/>
          <w:sz w:val="16"/>
          <w:szCs w:val="16"/>
          <w:rtl/>
        </w:rPr>
      </w:pPr>
      <w:r w:rsidRPr="009353AD">
        <w:rPr>
          <w:rFonts w:cs="Arial" w:hint="cs"/>
          <w:b/>
          <w:bCs/>
          <w:rtl/>
        </w:rPr>
        <w:t xml:space="preserve">כתובות </w:t>
      </w:r>
      <w:r w:rsidRPr="009353AD">
        <w:rPr>
          <w:rFonts w:cs="Arial" w:hint="cs"/>
          <w:b/>
          <w:bCs/>
          <w:sz w:val="16"/>
          <w:szCs w:val="16"/>
          <w:rtl/>
        </w:rPr>
        <w:t>(</w:t>
      </w:r>
      <w:r>
        <w:rPr>
          <w:rFonts w:cs="Arial" w:hint="cs"/>
          <w:b/>
          <w:bCs/>
          <w:sz w:val="16"/>
          <w:szCs w:val="16"/>
          <w:rtl/>
        </w:rPr>
        <w:t>פ' המדיר</w:t>
      </w:r>
      <w:r w:rsidRPr="009353AD">
        <w:rPr>
          <w:rFonts w:cs="Arial" w:hint="cs"/>
          <w:b/>
          <w:bCs/>
          <w:sz w:val="16"/>
          <w:szCs w:val="16"/>
          <w:rtl/>
        </w:rPr>
        <w:t>)</w:t>
      </w:r>
      <w:r w:rsidRPr="009353AD">
        <w:rPr>
          <w:rFonts w:cs="Arial" w:hint="cs"/>
          <w:b/>
          <w:bCs/>
          <w:rtl/>
        </w:rPr>
        <w:t xml:space="preserve"> עב ע"ב: </w:t>
      </w:r>
      <w:r w:rsidRPr="009353AD">
        <w:rPr>
          <w:rFonts w:cs="Arial"/>
          <w:rtl/>
        </w:rPr>
        <w:t>איתמר: קידשה על תנאי</w:t>
      </w:r>
      <w:r>
        <w:rPr>
          <w:rStyle w:val="a7"/>
          <w:rFonts w:cs="Arial"/>
          <w:rtl/>
        </w:rPr>
        <w:footnoteReference w:id="1078"/>
      </w:r>
      <w:r w:rsidRPr="009353AD">
        <w:rPr>
          <w:rFonts w:cs="Arial"/>
          <w:rtl/>
        </w:rPr>
        <w:t xml:space="preserve"> וכנסה סתם, </w:t>
      </w:r>
      <w:r w:rsidRPr="009353AD">
        <w:rPr>
          <w:rFonts w:cs="Arial"/>
          <w:u w:val="single"/>
          <w:rtl/>
        </w:rPr>
        <w:t>רב אמר</w:t>
      </w:r>
      <w:r w:rsidRPr="009353AD">
        <w:rPr>
          <w:rFonts w:cs="Arial"/>
          <w:rtl/>
        </w:rPr>
        <w:t xml:space="preserve">: צריכה הימנו גט, </w:t>
      </w:r>
      <w:r w:rsidRPr="009353AD">
        <w:rPr>
          <w:rFonts w:cs="Arial"/>
          <w:u w:val="single"/>
          <w:rtl/>
        </w:rPr>
        <w:t>ושמואל אמר</w:t>
      </w:r>
      <w:r w:rsidRPr="009353AD">
        <w:rPr>
          <w:rFonts w:cs="Arial"/>
          <w:rtl/>
        </w:rPr>
        <w:t xml:space="preserve">: אינה צריכה הימנו גט. </w:t>
      </w:r>
      <w:r w:rsidRPr="004F1A4D">
        <w:rPr>
          <w:rFonts w:cs="Arial"/>
          <w:u w:val="single"/>
          <w:rtl/>
        </w:rPr>
        <w:t>אמר אביי</w:t>
      </w:r>
      <w:r w:rsidRPr="009353AD">
        <w:rPr>
          <w:rFonts w:cs="Arial"/>
          <w:rtl/>
        </w:rPr>
        <w:t>:</w:t>
      </w:r>
      <w:r>
        <w:rPr>
          <w:rFonts w:cs="Arial" w:hint="cs"/>
          <w:sz w:val="14"/>
          <w:szCs w:val="14"/>
          <w:rtl/>
        </w:rPr>
        <w:t xml:space="preserve"> (עג.)</w:t>
      </w:r>
      <w:r>
        <w:rPr>
          <w:rFonts w:cs="Arial" w:hint="cs"/>
          <w:rtl/>
        </w:rPr>
        <w:t xml:space="preserve"> </w:t>
      </w:r>
      <w:r w:rsidRPr="004F1A4D">
        <w:rPr>
          <w:rFonts w:cs="Arial"/>
          <w:rtl/>
        </w:rPr>
        <w:t>לא תימא</w:t>
      </w:r>
      <w:r>
        <w:rPr>
          <w:rStyle w:val="a7"/>
          <w:rFonts w:cs="Arial"/>
          <w:rtl/>
        </w:rPr>
        <w:footnoteReference w:id="1079"/>
      </w:r>
      <w:r w:rsidRPr="004F1A4D">
        <w:rPr>
          <w:rFonts w:cs="Arial"/>
          <w:rtl/>
        </w:rPr>
        <w:t xml:space="preserve"> טעמיה דרב, כיון שכנסה סתם אחולי אחליה לתנאיה, אלא טעמא </w:t>
      </w:r>
      <w:r w:rsidRPr="004F1A4D">
        <w:rPr>
          <w:rFonts w:cs="Arial"/>
          <w:rtl/>
        </w:rPr>
        <w:lastRenderedPageBreak/>
        <w:t>דרב</w:t>
      </w:r>
      <w:r>
        <w:rPr>
          <w:rStyle w:val="a7"/>
          <w:rFonts w:cs="Arial"/>
          <w:rtl/>
        </w:rPr>
        <w:footnoteReference w:id="1080"/>
      </w:r>
      <w:r w:rsidRPr="004F1A4D">
        <w:rPr>
          <w:rFonts w:cs="Arial"/>
          <w:rtl/>
        </w:rPr>
        <w:t>, לפי שאין אדם עושה בעילתו בעילת זנות.</w:t>
      </w:r>
      <w:r>
        <w:rPr>
          <w:rFonts w:cs="Arial" w:hint="cs"/>
          <w:sz w:val="16"/>
          <w:szCs w:val="16"/>
          <w:rtl/>
        </w:rPr>
        <w:t xml:space="preserve"> (</w:t>
      </w:r>
      <w:r w:rsidRPr="00694BF0">
        <w:rPr>
          <w:rFonts w:cs="Arial"/>
          <w:sz w:val="16"/>
          <w:szCs w:val="16"/>
          <w:rtl/>
        </w:rPr>
        <w:t>ומדאמרי</w:t>
      </w:r>
      <w:r>
        <w:rPr>
          <w:rFonts w:cs="Arial" w:hint="cs"/>
          <w:sz w:val="16"/>
          <w:szCs w:val="16"/>
          <w:rtl/>
        </w:rPr>
        <w:t>נן</w:t>
      </w:r>
      <w:r w:rsidRPr="00694BF0">
        <w:rPr>
          <w:rFonts w:cs="Arial"/>
          <w:sz w:val="16"/>
          <w:szCs w:val="16"/>
          <w:rtl/>
        </w:rPr>
        <w:t xml:space="preserve"> </w:t>
      </w:r>
      <w:r>
        <w:rPr>
          <w:rFonts w:cs="Arial" w:hint="cs"/>
          <w:sz w:val="16"/>
          <w:szCs w:val="16"/>
          <w:rtl/>
        </w:rPr>
        <w:t>"</w:t>
      </w:r>
      <w:r w:rsidRPr="00694BF0">
        <w:rPr>
          <w:rFonts w:cs="Arial"/>
          <w:sz w:val="16"/>
          <w:szCs w:val="16"/>
          <w:rtl/>
        </w:rPr>
        <w:t>לא תימא כיון שכנסה סתם אחולי אחליה לתנאיה</w:t>
      </w:r>
      <w:r>
        <w:rPr>
          <w:rFonts w:cs="Arial" w:hint="cs"/>
          <w:sz w:val="16"/>
          <w:szCs w:val="16"/>
          <w:rtl/>
        </w:rPr>
        <w:t>"</w:t>
      </w:r>
      <w:r w:rsidRPr="00694BF0">
        <w:rPr>
          <w:rFonts w:cs="Arial"/>
          <w:sz w:val="16"/>
          <w:szCs w:val="16"/>
          <w:rtl/>
        </w:rPr>
        <w:t xml:space="preserve"> משמע שאם חזר ומחל תנאו דמהני מחילתו ומקודשת</w:t>
      </w:r>
      <w:r>
        <w:rPr>
          <w:rFonts w:cs="Arial" w:hint="cs"/>
          <w:sz w:val="16"/>
          <w:szCs w:val="16"/>
          <w:rtl/>
        </w:rPr>
        <w:t>.</w:t>
      </w:r>
      <w:r w:rsidRPr="00694BF0">
        <w:rPr>
          <w:rFonts w:cs="Arial"/>
          <w:sz w:val="16"/>
          <w:szCs w:val="16"/>
          <w:rtl/>
        </w:rPr>
        <w:t xml:space="preserve"> ולפיכך כתב הר"ם במז"ל </w:t>
      </w:r>
      <w:r w:rsidR="00A35F74">
        <w:rPr>
          <w:rFonts w:cs="Arial" w:hint="cs"/>
          <w:sz w:val="16"/>
          <w:szCs w:val="16"/>
          <w:rtl/>
        </w:rPr>
        <w:t>(</w:t>
      </w:r>
      <w:r w:rsidRPr="00694BF0">
        <w:rPr>
          <w:rFonts w:cs="Arial"/>
          <w:sz w:val="16"/>
          <w:szCs w:val="16"/>
          <w:rtl/>
        </w:rPr>
        <w:t>פ</w:t>
      </w:r>
      <w:r>
        <w:rPr>
          <w:rFonts w:cs="Arial" w:hint="cs"/>
          <w:sz w:val="16"/>
          <w:szCs w:val="16"/>
          <w:rtl/>
        </w:rPr>
        <w:t>"</w:t>
      </w:r>
      <w:r w:rsidRPr="00694BF0">
        <w:rPr>
          <w:rFonts w:cs="Arial"/>
          <w:sz w:val="16"/>
          <w:szCs w:val="16"/>
          <w:rtl/>
        </w:rPr>
        <w:t>ז מה</w:t>
      </w:r>
      <w:r>
        <w:rPr>
          <w:rFonts w:cs="Arial" w:hint="cs"/>
          <w:sz w:val="16"/>
          <w:szCs w:val="16"/>
          <w:rtl/>
        </w:rPr>
        <w:t>ל'</w:t>
      </w:r>
      <w:r w:rsidRPr="00694BF0">
        <w:rPr>
          <w:rFonts w:cs="Arial"/>
          <w:sz w:val="16"/>
          <w:szCs w:val="16"/>
          <w:rtl/>
        </w:rPr>
        <w:t xml:space="preserve"> אישות</w:t>
      </w:r>
      <w:r w:rsidR="00A35F74">
        <w:rPr>
          <w:rFonts w:cs="Arial" w:hint="cs"/>
          <w:sz w:val="16"/>
          <w:szCs w:val="16"/>
          <w:rtl/>
        </w:rPr>
        <w:t>)</w:t>
      </w:r>
      <w:r w:rsidRPr="00694BF0">
        <w:rPr>
          <w:rFonts w:cs="Arial"/>
          <w:sz w:val="16"/>
          <w:szCs w:val="16"/>
          <w:rtl/>
        </w:rPr>
        <w:t xml:space="preserve"> המקדש על תנאי וחזר אחר כמה ימים ובטל התנאי אע</w:t>
      </w:r>
      <w:r>
        <w:rPr>
          <w:rFonts w:cs="Arial" w:hint="cs"/>
          <w:sz w:val="16"/>
          <w:szCs w:val="16"/>
          <w:rtl/>
        </w:rPr>
        <w:t>"</w:t>
      </w:r>
      <w:r w:rsidRPr="00694BF0">
        <w:rPr>
          <w:rFonts w:cs="Arial"/>
          <w:sz w:val="16"/>
          <w:szCs w:val="16"/>
          <w:rtl/>
        </w:rPr>
        <w:t>פ שבטלו בינו לבינה שלא בפני עדים בטל התנאי</w:t>
      </w:r>
      <w:r>
        <w:rPr>
          <w:rStyle w:val="a7"/>
          <w:rFonts w:cs="Arial"/>
          <w:sz w:val="16"/>
          <w:szCs w:val="16"/>
          <w:rtl/>
        </w:rPr>
        <w:footnoteReference w:id="1081"/>
      </w:r>
      <w:r w:rsidRPr="00694BF0">
        <w:rPr>
          <w:rFonts w:cs="Arial"/>
          <w:sz w:val="16"/>
          <w:szCs w:val="16"/>
          <w:rtl/>
        </w:rPr>
        <w:t xml:space="preserve"> והרי היא מקודשת סתם</w:t>
      </w:r>
      <w:r>
        <w:rPr>
          <w:rFonts w:cs="Arial" w:hint="cs"/>
          <w:sz w:val="16"/>
          <w:szCs w:val="16"/>
          <w:rtl/>
        </w:rPr>
        <w:t>, ר"ן (כא.))</w:t>
      </w:r>
    </w:p>
    <w:p w14:paraId="1686BC2F" w14:textId="1C265D8E" w:rsidR="00255AC4" w:rsidRPr="00385FFA" w:rsidRDefault="00C22F91" w:rsidP="00255AC4">
      <w:pPr>
        <w:rPr>
          <w:u w:val="single"/>
          <w:rtl/>
        </w:rPr>
      </w:pPr>
      <w:r w:rsidRPr="00385FFA">
        <w:rPr>
          <w:rFonts w:hint="cs"/>
          <w:u w:val="single"/>
          <w:rtl/>
        </w:rPr>
        <w:t xml:space="preserve">האם </w:t>
      </w:r>
      <w:r w:rsidR="00555DC2" w:rsidRPr="00385FFA">
        <w:rPr>
          <w:rFonts w:hint="cs"/>
          <w:u w:val="single"/>
          <w:rtl/>
        </w:rPr>
        <w:t>האיש</w:t>
      </w:r>
      <w:r w:rsidR="00E17C3B">
        <w:rPr>
          <w:rFonts w:hint="cs"/>
          <w:u w:val="single"/>
          <w:rtl/>
        </w:rPr>
        <w:t>/האשה</w:t>
      </w:r>
      <w:r w:rsidR="00555DC2" w:rsidRPr="00385FFA">
        <w:rPr>
          <w:rFonts w:hint="cs"/>
          <w:u w:val="single"/>
          <w:rtl/>
        </w:rPr>
        <w:t xml:space="preserve"> יכול</w:t>
      </w:r>
      <w:r w:rsidR="00E17C3B">
        <w:rPr>
          <w:rFonts w:hint="cs"/>
          <w:u w:val="single"/>
          <w:rtl/>
        </w:rPr>
        <w:t>ים</w:t>
      </w:r>
      <w:r w:rsidRPr="00385FFA">
        <w:rPr>
          <w:rFonts w:hint="cs"/>
          <w:u w:val="single"/>
          <w:rtl/>
        </w:rPr>
        <w:t xml:space="preserve"> לבטל </w:t>
      </w:r>
      <w:r w:rsidR="00555DC2" w:rsidRPr="00385FFA">
        <w:rPr>
          <w:rFonts w:hint="cs"/>
          <w:u w:val="single"/>
          <w:rtl/>
        </w:rPr>
        <w:t>את ה</w:t>
      </w:r>
      <w:r w:rsidRPr="00385FFA">
        <w:rPr>
          <w:rFonts w:hint="cs"/>
          <w:u w:val="single"/>
          <w:rtl/>
        </w:rPr>
        <w:t xml:space="preserve">תנאי </w:t>
      </w:r>
      <w:r w:rsidR="00555DC2" w:rsidRPr="00385FFA">
        <w:rPr>
          <w:rFonts w:hint="cs"/>
          <w:u w:val="single"/>
          <w:rtl/>
        </w:rPr>
        <w:t>של ה</w:t>
      </w:r>
      <w:r w:rsidRPr="00385FFA">
        <w:rPr>
          <w:rFonts w:hint="cs"/>
          <w:u w:val="single"/>
          <w:rtl/>
        </w:rPr>
        <w:t>קידושין</w:t>
      </w:r>
      <w:r w:rsidR="00555DC2" w:rsidRPr="00385FFA">
        <w:rPr>
          <w:rFonts w:hint="cs"/>
          <w:u w:val="single"/>
          <w:rtl/>
        </w:rPr>
        <w:t xml:space="preserve"> בינ</w:t>
      </w:r>
      <w:r w:rsidR="00E17C3B">
        <w:rPr>
          <w:rFonts w:hint="cs"/>
          <w:u w:val="single"/>
          <w:rtl/>
        </w:rPr>
        <w:t>ם</w:t>
      </w:r>
      <w:r w:rsidR="00555DC2" w:rsidRPr="00385FFA">
        <w:rPr>
          <w:rFonts w:hint="cs"/>
          <w:u w:val="single"/>
          <w:rtl/>
        </w:rPr>
        <w:t xml:space="preserve"> לבין עצמ</w:t>
      </w:r>
      <w:r w:rsidR="00E17C3B">
        <w:rPr>
          <w:rFonts w:hint="cs"/>
          <w:u w:val="single"/>
          <w:rtl/>
        </w:rPr>
        <w:t>ם</w:t>
      </w:r>
      <w:r w:rsidR="00385FFA" w:rsidRPr="00385FFA">
        <w:rPr>
          <w:rFonts w:hint="cs"/>
          <w:u w:val="single"/>
          <w:rtl/>
        </w:rPr>
        <w:t>:</w:t>
      </w:r>
    </w:p>
    <w:p w14:paraId="541D5D7A" w14:textId="57548C7B" w:rsidR="00CD6F67" w:rsidRDefault="00CD6F67" w:rsidP="00BF4F5C">
      <w:pPr>
        <w:pStyle w:val="ab"/>
        <w:numPr>
          <w:ilvl w:val="0"/>
          <w:numId w:val="55"/>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(פ"ז הכ"ג</w:t>
      </w:r>
      <w:r w:rsidR="00BD2CE8">
        <w:rPr>
          <w:rFonts w:asciiTheme="minorBidi" w:hAnsiTheme="minorBidi" w:cs="Arial" w:hint="cs"/>
          <w:sz w:val="16"/>
          <w:szCs w:val="16"/>
          <w:rtl/>
        </w:rPr>
        <w:t>, וכ"כ הטור בשמו</w:t>
      </w:r>
      <w:r>
        <w:rPr>
          <w:rFonts w:asciiTheme="minorBidi" w:hAnsiTheme="minorBidi" w:cs="Arial" w:hint="cs"/>
          <w:sz w:val="16"/>
          <w:szCs w:val="16"/>
          <w:rtl/>
        </w:rPr>
        <w:t>)</w:t>
      </w:r>
      <w:r>
        <w:rPr>
          <w:rFonts w:asciiTheme="minorBidi" w:hAnsiTheme="minorBidi" w:cs="Arial" w:hint="cs"/>
          <w:rtl/>
        </w:rPr>
        <w:t xml:space="preserve">- </w:t>
      </w:r>
      <w:r w:rsidRPr="00CD6F67">
        <w:rPr>
          <w:rFonts w:asciiTheme="minorBidi" w:hAnsiTheme="minorBidi" w:cs="Arial"/>
          <w:rtl/>
        </w:rPr>
        <w:t>המקדש על תנאי</w:t>
      </w:r>
      <w:r>
        <w:rPr>
          <w:rFonts w:asciiTheme="minorBidi" w:hAnsiTheme="minorBidi" w:cs="Arial" w:hint="cs"/>
          <w:rtl/>
        </w:rPr>
        <w:t>,</w:t>
      </w:r>
      <w:r w:rsidRPr="00CD6F67">
        <w:rPr>
          <w:rFonts w:asciiTheme="minorBidi" w:hAnsiTheme="minorBidi" w:cs="Arial"/>
          <w:rtl/>
        </w:rPr>
        <w:t xml:space="preserve"> וחזר אחר כמה ימים וביטל התנאי</w:t>
      </w:r>
      <w:r>
        <w:rPr>
          <w:rFonts w:asciiTheme="minorBidi" w:hAnsiTheme="minorBidi" w:cs="Arial" w:hint="cs"/>
          <w:rtl/>
        </w:rPr>
        <w:t>,</w:t>
      </w:r>
      <w:r w:rsidRPr="00CD6F67">
        <w:rPr>
          <w:rFonts w:asciiTheme="minorBidi" w:hAnsiTheme="minorBidi" w:cs="Arial"/>
          <w:rtl/>
        </w:rPr>
        <w:t xml:space="preserve"> אע</w:t>
      </w:r>
      <w:r w:rsidR="009C2F90">
        <w:rPr>
          <w:rFonts w:asciiTheme="minorBidi" w:hAnsiTheme="minorBidi" w:cs="Arial" w:hint="cs"/>
          <w:rtl/>
        </w:rPr>
        <w:t>"</w:t>
      </w:r>
      <w:r w:rsidRPr="00CD6F67">
        <w:rPr>
          <w:rFonts w:asciiTheme="minorBidi" w:hAnsiTheme="minorBidi" w:cs="Arial"/>
          <w:rtl/>
        </w:rPr>
        <w:t>פ שבטלו בינו לבינה שלא בפני עדים</w:t>
      </w:r>
      <w:r>
        <w:rPr>
          <w:rFonts w:asciiTheme="minorBidi" w:hAnsiTheme="minorBidi" w:cs="Arial" w:hint="cs"/>
          <w:rtl/>
        </w:rPr>
        <w:t xml:space="preserve"> -</w:t>
      </w:r>
      <w:r w:rsidRPr="00CD6F67">
        <w:rPr>
          <w:rFonts w:asciiTheme="minorBidi" w:hAnsiTheme="minorBidi" w:cs="Arial"/>
          <w:rtl/>
        </w:rPr>
        <w:t xml:space="preserve"> בטל התנאי והרי היא מקודשת סתם. וכן אם היה התנאי מן האשה</w:t>
      </w:r>
      <w:r>
        <w:rPr>
          <w:rFonts w:asciiTheme="minorBidi" w:hAnsiTheme="minorBidi" w:cs="Arial" w:hint="cs"/>
          <w:rtl/>
        </w:rPr>
        <w:t>,</w:t>
      </w:r>
      <w:r w:rsidRPr="00CD6F67">
        <w:rPr>
          <w:rFonts w:asciiTheme="minorBidi" w:hAnsiTheme="minorBidi" w:cs="Arial"/>
          <w:rtl/>
        </w:rPr>
        <w:t xml:space="preserve"> ובטלה אותו אחר כך בינה לבינו</w:t>
      </w:r>
      <w:r>
        <w:rPr>
          <w:rFonts w:asciiTheme="minorBidi" w:hAnsiTheme="minorBidi" w:cs="Arial" w:hint="cs"/>
          <w:rtl/>
        </w:rPr>
        <w:t xml:space="preserve"> -</w:t>
      </w:r>
      <w:r w:rsidRPr="00CD6F67">
        <w:rPr>
          <w:rFonts w:asciiTheme="minorBidi" w:hAnsiTheme="minorBidi" w:cs="Arial"/>
          <w:rtl/>
        </w:rPr>
        <w:t xml:space="preserve"> בטל התנאי</w:t>
      </w:r>
      <w:r>
        <w:rPr>
          <w:rFonts w:asciiTheme="minorBidi" w:hAnsiTheme="minorBidi" w:cs="Arial" w:hint="cs"/>
          <w:rtl/>
        </w:rPr>
        <w:t>.</w:t>
      </w:r>
      <w:r w:rsidRPr="00CD6F67">
        <w:rPr>
          <w:rFonts w:asciiTheme="minorBidi" w:hAnsiTheme="minorBidi" w:cs="Arial"/>
          <w:rtl/>
        </w:rPr>
        <w:t xml:space="preserve"> לפיכך המקדש על תנאי וכנס סתם או בעל סתם </w:t>
      </w:r>
      <w:r w:rsidR="009C7F66">
        <w:rPr>
          <w:rFonts w:asciiTheme="minorBidi" w:hAnsiTheme="minorBidi" w:cs="Arial" w:hint="cs"/>
          <w:rtl/>
        </w:rPr>
        <w:t xml:space="preserve">- </w:t>
      </w:r>
      <w:r w:rsidRPr="00CD6F67">
        <w:rPr>
          <w:rFonts w:asciiTheme="minorBidi" w:hAnsiTheme="minorBidi" w:cs="Arial"/>
          <w:rtl/>
        </w:rPr>
        <w:t>הרי זו צריכה גט אע</w:t>
      </w:r>
      <w:r w:rsidR="009C7F66">
        <w:rPr>
          <w:rFonts w:asciiTheme="minorBidi" w:hAnsiTheme="minorBidi" w:cs="Arial" w:hint="cs"/>
          <w:rtl/>
        </w:rPr>
        <w:t>"</w:t>
      </w:r>
      <w:r w:rsidRPr="00CD6F67">
        <w:rPr>
          <w:rFonts w:asciiTheme="minorBidi" w:hAnsiTheme="minorBidi" w:cs="Arial"/>
          <w:rtl/>
        </w:rPr>
        <w:t>פ שלא נתקיים התנאי</w:t>
      </w:r>
      <w:r w:rsidR="009C7F66">
        <w:rPr>
          <w:rFonts w:asciiTheme="minorBidi" w:hAnsiTheme="minorBidi" w:cs="Arial" w:hint="cs"/>
          <w:rtl/>
        </w:rPr>
        <w:t>,</w:t>
      </w:r>
      <w:r w:rsidRPr="00CD6F67">
        <w:rPr>
          <w:rFonts w:asciiTheme="minorBidi" w:hAnsiTheme="minorBidi" w:cs="Arial"/>
          <w:rtl/>
        </w:rPr>
        <w:t xml:space="preserve"> שמא ביטל התנאי</w:t>
      </w:r>
      <w:r w:rsidR="006F04A9">
        <w:rPr>
          <w:rStyle w:val="a7"/>
          <w:rFonts w:asciiTheme="minorBidi" w:hAnsiTheme="minorBidi" w:cs="Arial"/>
          <w:rtl/>
        </w:rPr>
        <w:footnoteReference w:id="1082"/>
      </w:r>
      <w:r w:rsidRPr="00CD6F67">
        <w:rPr>
          <w:rFonts w:asciiTheme="minorBidi" w:hAnsiTheme="minorBidi" w:cs="Arial"/>
          <w:rtl/>
        </w:rPr>
        <w:t xml:space="preserve"> כשבעל או כשכנס.</w:t>
      </w:r>
      <w:r w:rsidR="00B46335">
        <w:rPr>
          <w:rFonts w:asciiTheme="minorBidi" w:hAnsiTheme="minorBidi" w:cs="Arial" w:hint="cs"/>
          <w:rtl/>
        </w:rPr>
        <w:t>..</w:t>
      </w:r>
      <w:r w:rsidRPr="00CD6F67">
        <w:rPr>
          <w:rFonts w:asciiTheme="minorBidi" w:hAnsiTheme="minorBidi" w:cs="Arial"/>
          <w:rtl/>
        </w:rPr>
        <w:t xml:space="preserve"> חזקה היא שאין אדם מישראל הכשרים עושה בעילתו בעילת זנות והרי בידו עתה לעשותה בעילת מצוה. </w:t>
      </w:r>
      <w:r w:rsidR="00C12470" w:rsidRPr="003F63F8">
        <w:rPr>
          <w:rFonts w:asciiTheme="minorBidi" w:hAnsiTheme="minorBidi" w:hint="cs"/>
          <w:color w:val="E36C0A" w:themeColor="accent6" w:themeShade="BF"/>
          <w:rtl/>
        </w:rPr>
        <w:t>(וכ"פ בשו"ע)</w:t>
      </w:r>
    </w:p>
    <w:p w14:paraId="140C1A88" w14:textId="2C9F40CE" w:rsidR="00605B5A" w:rsidRDefault="00605B5A" w:rsidP="00BF4F5C">
      <w:pPr>
        <w:pStyle w:val="ab"/>
        <w:numPr>
          <w:ilvl w:val="0"/>
          <w:numId w:val="55"/>
        </w:numPr>
        <w:rPr>
          <w:rFonts w:asciiTheme="minorBidi" w:hAnsiTheme="minorBidi"/>
        </w:rPr>
      </w:pPr>
      <w:r>
        <w:rPr>
          <w:rFonts w:asciiTheme="minorBidi" w:hAnsiTheme="minorBidi" w:hint="cs"/>
          <w:rtl/>
        </w:rPr>
        <w:t>ראב"ד</w:t>
      </w:r>
      <w:r w:rsidR="005F4C00">
        <w:rPr>
          <w:rStyle w:val="a7"/>
          <w:rFonts w:asciiTheme="minorBidi" w:hAnsiTheme="minorBidi"/>
          <w:rtl/>
        </w:rPr>
        <w:footnoteReference w:id="1083"/>
      </w:r>
      <w:r>
        <w:rPr>
          <w:rFonts w:asciiTheme="minorBidi" w:hAnsiTheme="minorBidi" w:hint="cs"/>
          <w:rtl/>
        </w:rPr>
        <w:t xml:space="preserve"> </w:t>
      </w:r>
      <w:r>
        <w:rPr>
          <w:rFonts w:asciiTheme="minorBidi" w:hAnsiTheme="minorBidi" w:hint="cs"/>
          <w:sz w:val="16"/>
          <w:szCs w:val="16"/>
          <w:rtl/>
        </w:rPr>
        <w:t>(בהשגות שם)</w:t>
      </w:r>
      <w:r>
        <w:rPr>
          <w:rFonts w:asciiTheme="minorBidi" w:hAnsiTheme="minorBidi" w:hint="cs"/>
          <w:rtl/>
        </w:rPr>
        <w:t>- אינו מבוטל עד שיבטל בעדים או שיכנוס בעדים</w:t>
      </w:r>
      <w:r w:rsidR="005F4C00">
        <w:rPr>
          <w:rFonts w:asciiTheme="minorBidi" w:hAnsiTheme="minorBidi" w:hint="cs"/>
          <w:sz w:val="16"/>
          <w:szCs w:val="16"/>
          <w:rtl/>
        </w:rPr>
        <w:t xml:space="preserve"> (ע"פ לשונו)</w:t>
      </w:r>
      <w:r>
        <w:rPr>
          <w:rFonts w:asciiTheme="minorBidi" w:hAnsiTheme="minorBidi" w:hint="cs"/>
          <w:rtl/>
        </w:rPr>
        <w:t>.</w:t>
      </w:r>
    </w:p>
    <w:p w14:paraId="7485E98A" w14:textId="3CA30788" w:rsidR="00660E47" w:rsidRPr="00CD6F67" w:rsidRDefault="00660E47" w:rsidP="00BF4F5C">
      <w:pPr>
        <w:pStyle w:val="ab"/>
        <w:numPr>
          <w:ilvl w:val="0"/>
          <w:numId w:val="55"/>
        </w:numPr>
        <w:rPr>
          <w:rFonts w:asciiTheme="minorBidi" w:hAnsiTheme="minorBidi"/>
        </w:rPr>
      </w:pPr>
      <w:r w:rsidRPr="00660E47">
        <w:rPr>
          <w:rFonts w:asciiTheme="minorBidi" w:hAnsiTheme="minorBidi"/>
          <w:rtl/>
        </w:rPr>
        <w:t>רשב"א</w:t>
      </w:r>
      <w:r w:rsidRPr="00660E47">
        <w:rPr>
          <w:rFonts w:asciiTheme="minorBidi" w:hAnsiTheme="minorBidi" w:hint="cs"/>
          <w:rtl/>
        </w:rPr>
        <w:t xml:space="preserve"> </w:t>
      </w:r>
      <w:r w:rsidRPr="00660E47">
        <w:rPr>
          <w:rFonts w:asciiTheme="minorBidi" w:hAnsiTheme="minorBidi" w:hint="cs"/>
          <w:sz w:val="16"/>
          <w:szCs w:val="16"/>
          <w:rtl/>
        </w:rPr>
        <w:t>(עג.)</w:t>
      </w:r>
      <w:r>
        <w:rPr>
          <w:rFonts w:asciiTheme="minorBidi" w:hAnsiTheme="minorBidi" w:hint="cs"/>
          <w:rtl/>
        </w:rPr>
        <w:t>-</w:t>
      </w:r>
      <w:r w:rsidRPr="00660E47">
        <w:rPr>
          <w:rFonts w:asciiTheme="minorBidi" w:hAnsiTheme="minorBidi"/>
          <w:rtl/>
        </w:rPr>
        <w:t xml:space="preserve"> אין מחילת התנאי ובטולו מועילין בבינו לבינה אלא בדבר שבממון</w:t>
      </w:r>
      <w:r w:rsidRPr="00660E47">
        <w:rPr>
          <w:rFonts w:asciiTheme="minorBidi" w:hAnsiTheme="minorBidi" w:hint="cs"/>
          <w:rtl/>
        </w:rPr>
        <w:t>,</w:t>
      </w:r>
      <w:r w:rsidRPr="00660E47">
        <w:rPr>
          <w:rFonts w:asciiTheme="minorBidi" w:hAnsiTheme="minorBidi"/>
          <w:rtl/>
        </w:rPr>
        <w:t xml:space="preserve"> כגון ע"מ שתתן לי מאתים זוז וכיוצא בו</w:t>
      </w:r>
      <w:r w:rsidRPr="00660E47">
        <w:rPr>
          <w:rFonts w:asciiTheme="minorBidi" w:hAnsiTheme="minorBidi" w:hint="cs"/>
          <w:rtl/>
        </w:rPr>
        <w:t>,</w:t>
      </w:r>
      <w:r w:rsidRPr="00660E47">
        <w:rPr>
          <w:rFonts w:asciiTheme="minorBidi" w:hAnsiTheme="minorBidi"/>
          <w:rtl/>
        </w:rPr>
        <w:t xml:space="preserve"> שיכול לומר הריני כאילו התקבלתי</w:t>
      </w:r>
      <w:r w:rsidRPr="00660E47">
        <w:rPr>
          <w:rFonts w:asciiTheme="minorBidi" w:hAnsiTheme="minorBidi" w:hint="cs"/>
          <w:rtl/>
        </w:rPr>
        <w:t>,</w:t>
      </w:r>
      <w:r w:rsidRPr="00660E47">
        <w:rPr>
          <w:rFonts w:asciiTheme="minorBidi" w:hAnsiTheme="minorBidi"/>
          <w:rtl/>
        </w:rPr>
        <w:t xml:space="preserve"> אבל בשאר תנאים לא</w:t>
      </w:r>
      <w:r w:rsidRPr="00660E47">
        <w:rPr>
          <w:rFonts w:asciiTheme="minorBidi" w:hAnsiTheme="minorBidi" w:hint="cs"/>
          <w:rtl/>
        </w:rPr>
        <w:t>.</w:t>
      </w:r>
      <w:r w:rsidRPr="00660E47">
        <w:rPr>
          <w:rFonts w:asciiTheme="minorBidi" w:hAnsiTheme="minorBidi"/>
          <w:rtl/>
        </w:rPr>
        <w:t xml:space="preserve"> וכנסה סתם דקאמרינן היינו שבעל</w:t>
      </w:r>
      <w:r w:rsidRPr="00660E47">
        <w:rPr>
          <w:rFonts w:asciiTheme="minorBidi" w:hAnsiTheme="minorBidi" w:hint="cs"/>
          <w:rtl/>
        </w:rPr>
        <w:t>,</w:t>
      </w:r>
      <w:r w:rsidRPr="00660E47">
        <w:rPr>
          <w:rFonts w:asciiTheme="minorBidi" w:hAnsiTheme="minorBidi"/>
          <w:rtl/>
        </w:rPr>
        <w:t xml:space="preserve"> ומהני משום דבעל לשם קידושין ולא משום קידושין הראשונים</w:t>
      </w:r>
      <w:r>
        <w:rPr>
          <w:rFonts w:asciiTheme="minorBidi" w:hAnsiTheme="minorBidi" w:hint="cs"/>
          <w:sz w:val="16"/>
          <w:szCs w:val="16"/>
          <w:rtl/>
        </w:rPr>
        <w:t xml:space="preserve"> (ל' הר"ן בשמו)</w:t>
      </w:r>
      <w:r>
        <w:rPr>
          <w:rFonts w:asciiTheme="minorBidi" w:hAnsiTheme="minorBidi" w:hint="cs"/>
          <w:rtl/>
        </w:rPr>
        <w:t>.</w:t>
      </w:r>
    </w:p>
    <w:p w14:paraId="26E5BDCC"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4DDE0AC" w14:textId="522B85C3" w:rsidR="00693357" w:rsidRPr="00341D33" w:rsidRDefault="00B60E61" w:rsidP="00341D33">
      <w:pPr>
        <w:rPr>
          <w:rFonts w:asciiTheme="minorBidi" w:hAnsiTheme="minorBidi" w:cs="Arial"/>
          <w:rtl/>
        </w:rPr>
      </w:pPr>
      <w:r w:rsidRPr="001B488D">
        <w:rPr>
          <w:rFonts w:asciiTheme="minorBidi" w:hAnsiTheme="minorBidi" w:cs="Arial"/>
          <w:rtl/>
        </w:rPr>
        <w:t>המקדש על תנאי, וחזר אחר כמה ימים וביטל התנאי</w:t>
      </w:r>
      <w:r w:rsidR="00DA09B9">
        <w:rPr>
          <w:rStyle w:val="a7"/>
          <w:rFonts w:asciiTheme="minorBidi" w:hAnsiTheme="minorBidi" w:cs="Arial"/>
          <w:rtl/>
        </w:rPr>
        <w:footnoteReference w:id="1084"/>
      </w:r>
      <w:r w:rsidRPr="001B488D">
        <w:rPr>
          <w:rFonts w:asciiTheme="minorBidi" w:hAnsiTheme="minorBidi" w:cs="Arial"/>
          <w:rtl/>
        </w:rPr>
        <w:t>, אף על פי שביטלו בינו לבינה</w:t>
      </w:r>
      <w:r w:rsidR="00341D33">
        <w:rPr>
          <w:rStyle w:val="a7"/>
          <w:rFonts w:asciiTheme="minorBidi" w:hAnsiTheme="minorBidi" w:cs="Arial"/>
          <w:rtl/>
        </w:rPr>
        <w:footnoteReference w:id="1085"/>
      </w:r>
      <w:r w:rsidRPr="001B488D">
        <w:rPr>
          <w:rFonts w:asciiTheme="minorBidi" w:hAnsiTheme="minorBidi" w:cs="Arial"/>
          <w:rtl/>
        </w:rPr>
        <w:t xml:space="preserve"> שלא בפני עדים, בטל התנאי והרי היא מקודשת סתם</w:t>
      </w:r>
      <w:r w:rsidR="00AE3BB6">
        <w:rPr>
          <w:rStyle w:val="a7"/>
          <w:rFonts w:asciiTheme="minorBidi" w:hAnsiTheme="minorBidi" w:cs="Arial"/>
          <w:rtl/>
        </w:rPr>
        <w:footnoteReference w:id="1086"/>
      </w:r>
      <w:r w:rsidRPr="001B488D">
        <w:rPr>
          <w:rFonts w:asciiTheme="minorBidi" w:hAnsiTheme="minorBidi" w:cs="Arial"/>
          <w:rtl/>
        </w:rPr>
        <w:t xml:space="preserve">. וכן אם היה התנאי מן האשה וביטלה אותו בינה ובינו, בטל התנאי. לפיכך המקדש </w:t>
      </w:r>
      <w:r w:rsidRPr="001B488D">
        <w:rPr>
          <w:rFonts w:asciiTheme="minorBidi" w:hAnsiTheme="minorBidi" w:cs="Arial"/>
          <w:rtl/>
        </w:rPr>
        <w:lastRenderedPageBreak/>
        <w:t xml:space="preserve">על תנאי ובעל סתם, או כנס סתם, הרי זו צריכה גט אף על פי שלא נתקיים התנאי, שמא ביטל התנאי כשבעל או כשכנס. </w:t>
      </w:r>
      <w:r w:rsidR="00753557">
        <w:rPr>
          <w:rFonts w:asciiTheme="minorBidi" w:hAnsiTheme="minorBidi" w:cs="Arial" w:hint="cs"/>
          <w:sz w:val="18"/>
          <w:szCs w:val="18"/>
          <w:rtl/>
        </w:rPr>
        <w:t xml:space="preserve">[הגה] </w:t>
      </w:r>
      <w:r w:rsidRPr="00A760BE">
        <w:rPr>
          <w:rFonts w:asciiTheme="minorBidi" w:hAnsiTheme="minorBidi" w:cs="Arial"/>
          <w:sz w:val="18"/>
          <w:szCs w:val="18"/>
          <w:rtl/>
        </w:rPr>
        <w:t>ואם קדשה אחר, צריכה גט משניהם (ד"ע).</w:t>
      </w:r>
    </w:p>
    <w:p w14:paraId="548BCC24" w14:textId="77777777" w:rsidR="00CC4432" w:rsidRPr="001B488D" w:rsidRDefault="00CC4432" w:rsidP="00693357">
      <w:pPr>
        <w:rPr>
          <w:rFonts w:asciiTheme="minorBidi" w:hAnsiTheme="minorBidi"/>
          <w:rtl/>
        </w:rPr>
      </w:pPr>
    </w:p>
    <w:p w14:paraId="4B289962" w14:textId="401D6B52" w:rsidR="00FF72D7" w:rsidRDefault="00B60E61" w:rsidP="000422FD">
      <w:pPr>
        <w:pStyle w:val="2"/>
        <w:rPr>
          <w:rtl/>
        </w:rPr>
      </w:pPr>
      <w:r w:rsidRPr="001B488D">
        <w:rPr>
          <w:rtl/>
        </w:rPr>
        <w:t>סעיף לו</w:t>
      </w:r>
      <w:r w:rsidR="004A1576">
        <w:rPr>
          <w:rFonts w:hint="cs"/>
          <w:rtl/>
        </w:rPr>
        <w:t>:</w:t>
      </w:r>
      <w:r w:rsidR="00D4325B">
        <w:rPr>
          <w:rFonts w:hint="cs"/>
          <w:rtl/>
        </w:rPr>
        <w:t xml:space="preserve"> האמ"ל על מנת שאתן לך </w:t>
      </w:r>
      <w:r w:rsidR="00506D92">
        <w:rPr>
          <w:rFonts w:hint="cs"/>
          <w:rtl/>
        </w:rPr>
        <w:t>מנה, ואח"כ אמר שאינו רוצה לקיים תנאו.</w:t>
      </w:r>
    </w:p>
    <w:p w14:paraId="13DDB5CF" w14:textId="485EAFAA" w:rsidR="00B60E61" w:rsidRPr="00506D92" w:rsidRDefault="00506D92" w:rsidP="00506D92">
      <w:pPr>
        <w:rPr>
          <w:u w:val="single"/>
          <w:rtl/>
        </w:rPr>
      </w:pPr>
      <w:r w:rsidRPr="00506D92">
        <w:rPr>
          <w:rFonts w:hint="cs"/>
          <w:u w:val="single"/>
          <w:rtl/>
        </w:rPr>
        <w:t>האמ"ל על מנת שאתן לך מאתים זוז, ואח"כ אמר שאינו רוצה לקיים תנאו:</w:t>
      </w:r>
    </w:p>
    <w:p w14:paraId="325EE4D9" w14:textId="1D4472EC" w:rsidR="00274336" w:rsidRPr="00274336" w:rsidRDefault="00274336" w:rsidP="00BF4F5C">
      <w:pPr>
        <w:pStyle w:val="ab"/>
        <w:numPr>
          <w:ilvl w:val="0"/>
          <w:numId w:val="55"/>
        </w:numPr>
        <w:rPr>
          <w:rFonts w:asciiTheme="minorBidi" w:hAnsiTheme="minorBidi"/>
        </w:rPr>
      </w:pPr>
      <w:r w:rsidRPr="001B488D">
        <w:rPr>
          <w:rFonts w:asciiTheme="minorBidi" w:hAnsiTheme="minorBidi" w:cs="Arial"/>
          <w:rtl/>
        </w:rPr>
        <w:t>ר"מ נרבוני</w:t>
      </w:r>
      <w:r w:rsidR="00165761">
        <w:rPr>
          <w:rFonts w:asciiTheme="minorBidi" w:hAnsiTheme="minorBidi" w:cs="Arial" w:hint="cs"/>
          <w:sz w:val="16"/>
          <w:szCs w:val="16"/>
          <w:rtl/>
        </w:rPr>
        <w:t xml:space="preserve"> (כ"כ בשמו הטור ורי"ו</w:t>
      </w:r>
      <w:r w:rsidR="009C31E6">
        <w:rPr>
          <w:rFonts w:asciiTheme="minorBidi" w:hAnsiTheme="minorBidi" w:cs="Arial" w:hint="cs"/>
          <w:sz w:val="16"/>
          <w:szCs w:val="16"/>
          <w:rtl/>
        </w:rPr>
        <w:t xml:space="preserve"> [</w:t>
      </w:r>
      <w:r w:rsidR="00506D92">
        <w:rPr>
          <w:rFonts w:asciiTheme="minorBidi" w:hAnsiTheme="minorBidi" w:cs="Arial" w:hint="cs"/>
          <w:sz w:val="16"/>
          <w:szCs w:val="16"/>
          <w:rtl/>
        </w:rPr>
        <w:t>נכ"ב ח"ד</w:t>
      </w:r>
      <w:r w:rsidR="009C31E6">
        <w:rPr>
          <w:rFonts w:asciiTheme="minorBidi" w:hAnsiTheme="minorBidi" w:cs="Arial" w:hint="cs"/>
          <w:sz w:val="16"/>
          <w:szCs w:val="16"/>
          <w:rtl/>
        </w:rPr>
        <w:t xml:space="preserve"> קפח ע"ג]</w:t>
      </w:r>
      <w:r w:rsidR="00165761">
        <w:rPr>
          <w:rFonts w:asciiTheme="minorBidi" w:hAnsiTheme="minorBidi" w:cs="Arial" w:hint="cs"/>
          <w:sz w:val="16"/>
          <w:szCs w:val="16"/>
          <w:rtl/>
        </w:rPr>
        <w:t>)</w:t>
      </w:r>
      <w:r w:rsidR="00165761">
        <w:rPr>
          <w:rFonts w:asciiTheme="minorBidi" w:hAnsiTheme="minorBidi" w:cs="Arial" w:hint="cs"/>
          <w:rtl/>
        </w:rPr>
        <w:t xml:space="preserve">- </w:t>
      </w:r>
      <w:r w:rsidR="00E42493">
        <w:rPr>
          <w:rStyle w:val="a7"/>
          <w:rFonts w:asciiTheme="minorBidi" w:hAnsiTheme="minorBidi" w:cs="Arial"/>
          <w:rtl/>
        </w:rPr>
        <w:footnoteReference w:id="1087"/>
      </w:r>
      <w:r w:rsidRPr="001B488D">
        <w:rPr>
          <w:rFonts w:asciiTheme="minorBidi" w:hAnsiTheme="minorBidi" w:cs="Arial"/>
          <w:rtl/>
        </w:rPr>
        <w:t>ע</w:t>
      </w:r>
      <w:r w:rsidR="008E3D2E">
        <w:rPr>
          <w:rFonts w:asciiTheme="minorBidi" w:hAnsiTheme="minorBidi" w:cs="Arial" w:hint="cs"/>
          <w:rtl/>
        </w:rPr>
        <w:t>ל מנת</w:t>
      </w:r>
      <w:r w:rsidRPr="001B488D">
        <w:rPr>
          <w:rFonts w:asciiTheme="minorBidi" w:hAnsiTheme="minorBidi" w:cs="Arial"/>
          <w:rtl/>
        </w:rPr>
        <w:t xml:space="preserve"> שאתן לך מאתים זוז</w:t>
      </w:r>
      <w:r w:rsidR="0012343B">
        <w:rPr>
          <w:rFonts w:asciiTheme="minorBidi" w:hAnsiTheme="minorBidi" w:cs="Arial" w:hint="cs"/>
          <w:rtl/>
        </w:rPr>
        <w:t>,</w:t>
      </w:r>
      <w:r w:rsidRPr="001B488D">
        <w:rPr>
          <w:rFonts w:asciiTheme="minorBidi" w:hAnsiTheme="minorBidi" w:cs="Arial"/>
          <w:rtl/>
        </w:rPr>
        <w:t xml:space="preserve"> אם אמר המקדש שאין רוצה לקיים תנאו לעולם </w:t>
      </w:r>
      <w:r w:rsidR="008E3D2E">
        <w:rPr>
          <w:rFonts w:asciiTheme="minorBidi" w:hAnsiTheme="minorBidi" w:cs="Arial" w:hint="cs"/>
          <w:rtl/>
        </w:rPr>
        <w:t xml:space="preserve">- </w:t>
      </w:r>
      <w:r w:rsidRPr="001B488D">
        <w:rPr>
          <w:rFonts w:asciiTheme="minorBidi" w:hAnsiTheme="minorBidi" w:cs="Arial"/>
          <w:rtl/>
        </w:rPr>
        <w:t>אין כופין אותו לקיימו</w:t>
      </w:r>
      <w:r w:rsidR="005A26E9">
        <w:rPr>
          <w:rFonts w:asciiTheme="minorBidi" w:hAnsiTheme="minorBidi" w:cs="Arial" w:hint="cs"/>
          <w:rtl/>
        </w:rPr>
        <w:t>,</w:t>
      </w:r>
      <w:r w:rsidRPr="001B488D">
        <w:rPr>
          <w:rFonts w:asciiTheme="minorBidi" w:hAnsiTheme="minorBidi" w:cs="Arial"/>
          <w:rtl/>
        </w:rPr>
        <w:t xml:space="preserve"> אלא קידושין בטלים ואינה צריכה גט</w:t>
      </w:r>
      <w:r w:rsidR="003E468B">
        <w:rPr>
          <w:rStyle w:val="a7"/>
          <w:rFonts w:asciiTheme="minorBidi" w:hAnsiTheme="minorBidi" w:cs="Arial"/>
          <w:rtl/>
        </w:rPr>
        <w:footnoteReference w:id="1088"/>
      </w:r>
      <w:r w:rsidR="005A26E9">
        <w:rPr>
          <w:rFonts w:asciiTheme="minorBidi" w:hAnsiTheme="minorBidi" w:cs="Arial" w:hint="cs"/>
          <w:rtl/>
        </w:rPr>
        <w:t>.</w:t>
      </w:r>
      <w:r w:rsidRPr="001B488D">
        <w:rPr>
          <w:rFonts w:asciiTheme="minorBidi" w:hAnsiTheme="minorBidi" w:cs="Arial"/>
          <w:rtl/>
        </w:rPr>
        <w:t xml:space="preserve"> ומ"מ בעל נפש לא ישאנה בלא גט</w:t>
      </w:r>
      <w:r w:rsidR="008E3D2E">
        <w:rPr>
          <w:rFonts w:asciiTheme="minorBidi" w:hAnsiTheme="minorBidi" w:cs="Arial" w:hint="cs"/>
          <w:rtl/>
        </w:rPr>
        <w:t>,</w:t>
      </w:r>
      <w:r w:rsidRPr="001B488D">
        <w:rPr>
          <w:rFonts w:asciiTheme="minorBidi" w:hAnsiTheme="minorBidi" w:cs="Arial"/>
          <w:rtl/>
        </w:rPr>
        <w:t xml:space="preserve"> שמא אח"כ יאמר שרוצה לקיים התנאי לקלקל על השני</w:t>
      </w:r>
      <w:r w:rsidR="005A26E9">
        <w:rPr>
          <w:rFonts w:asciiTheme="minorBidi" w:hAnsiTheme="minorBidi" w:cs="Arial" w:hint="cs"/>
          <w:rtl/>
        </w:rPr>
        <w:t>.</w:t>
      </w:r>
      <w:r w:rsidRPr="001B488D">
        <w:rPr>
          <w:rFonts w:asciiTheme="minorBidi" w:hAnsiTheme="minorBidi" w:cs="Arial"/>
          <w:rtl/>
        </w:rPr>
        <w:t xml:space="preserve"> ואם אמר שעדיין רוצה לקיימו</w:t>
      </w:r>
      <w:r w:rsidR="008E3D2E">
        <w:rPr>
          <w:rFonts w:asciiTheme="minorBidi" w:hAnsiTheme="minorBidi" w:cs="Arial" w:hint="cs"/>
          <w:rtl/>
        </w:rPr>
        <w:t>,</w:t>
      </w:r>
      <w:r w:rsidRPr="001B488D">
        <w:rPr>
          <w:rFonts w:asciiTheme="minorBidi" w:hAnsiTheme="minorBidi" w:cs="Arial"/>
          <w:rtl/>
        </w:rPr>
        <w:t xml:space="preserve"> אין יכולין לכופו כל י"ב חדש כדין זמן שנותנין לבתולה</w:t>
      </w:r>
      <w:r w:rsidR="00B40F35">
        <w:rPr>
          <w:rStyle w:val="a7"/>
          <w:rFonts w:asciiTheme="minorBidi" w:hAnsiTheme="minorBidi" w:cs="Arial"/>
          <w:rtl/>
        </w:rPr>
        <w:footnoteReference w:id="1089"/>
      </w:r>
      <w:r w:rsidR="008E3D2E">
        <w:rPr>
          <w:rFonts w:asciiTheme="minorBidi" w:hAnsiTheme="minorBidi" w:cs="Arial" w:hint="cs"/>
          <w:rtl/>
        </w:rPr>
        <w:t>.</w:t>
      </w:r>
      <w:r w:rsidRPr="001B488D">
        <w:rPr>
          <w:rFonts w:asciiTheme="minorBidi" w:hAnsiTheme="minorBidi" w:cs="Arial"/>
          <w:rtl/>
        </w:rPr>
        <w:t xml:space="preserve"> ומי"ב חדש ואילך כותבין עליו אגרת מרד</w:t>
      </w:r>
      <w:r w:rsidR="008E3D2E">
        <w:rPr>
          <w:rFonts w:asciiTheme="minorBidi" w:hAnsiTheme="minorBidi" w:cs="Arial" w:hint="cs"/>
          <w:rtl/>
        </w:rPr>
        <w:t>.</w:t>
      </w:r>
      <w:r w:rsidRPr="001B488D">
        <w:rPr>
          <w:rFonts w:asciiTheme="minorBidi" w:hAnsiTheme="minorBidi" w:cs="Arial"/>
          <w:rtl/>
        </w:rPr>
        <w:t xml:space="preserve"> ואם מת קודם שיקיים התנאי</w:t>
      </w:r>
      <w:r w:rsidR="008E3D2E">
        <w:rPr>
          <w:rFonts w:asciiTheme="minorBidi" w:hAnsiTheme="minorBidi" w:cs="Arial" w:hint="cs"/>
          <w:rtl/>
        </w:rPr>
        <w:t>,</w:t>
      </w:r>
      <w:r w:rsidRPr="001B488D">
        <w:rPr>
          <w:rFonts w:asciiTheme="minorBidi" w:hAnsiTheme="minorBidi" w:cs="Arial"/>
          <w:rtl/>
        </w:rPr>
        <w:t xml:space="preserve"> אפי' חליצה לא בעיא</w:t>
      </w:r>
      <w:r w:rsidR="00D4325B">
        <w:rPr>
          <w:rStyle w:val="a7"/>
          <w:rFonts w:cs="Arial"/>
          <w:rtl/>
        </w:rPr>
        <w:footnoteReference w:id="1090"/>
      </w:r>
      <w:r w:rsidR="008E3D2E">
        <w:rPr>
          <w:rFonts w:asciiTheme="minorBidi" w:hAnsiTheme="minorBidi" w:cs="Arial" w:hint="cs"/>
          <w:rtl/>
        </w:rPr>
        <w:t>.</w:t>
      </w:r>
      <w:r w:rsidRPr="001B488D">
        <w:rPr>
          <w:rFonts w:asciiTheme="minorBidi" w:hAnsiTheme="minorBidi" w:cs="Arial"/>
          <w:rtl/>
        </w:rPr>
        <w:t xml:space="preserve"> ואם מחלה היא התנאי בחיי המקדש</w:t>
      </w:r>
      <w:r w:rsidR="008E3D2E">
        <w:rPr>
          <w:rFonts w:asciiTheme="minorBidi" w:hAnsiTheme="minorBidi" w:cs="Arial" w:hint="cs"/>
          <w:rtl/>
        </w:rPr>
        <w:t>,</w:t>
      </w:r>
      <w:r w:rsidRPr="001B488D">
        <w:rPr>
          <w:rFonts w:asciiTheme="minorBidi" w:hAnsiTheme="minorBidi" w:cs="Arial"/>
          <w:rtl/>
        </w:rPr>
        <w:t xml:space="preserve"> גמרו הקידושין מיד כאילו קיימו</w:t>
      </w:r>
      <w:r w:rsidR="00A811EE">
        <w:rPr>
          <w:rFonts w:asciiTheme="minorBidi" w:hAnsiTheme="minorBidi" w:cs="Arial" w:hint="cs"/>
          <w:rtl/>
        </w:rPr>
        <w:t>.</w:t>
      </w:r>
      <w:r w:rsidRPr="001B488D">
        <w:rPr>
          <w:rFonts w:asciiTheme="minorBidi" w:hAnsiTheme="minorBidi" w:cs="Arial"/>
          <w:rtl/>
        </w:rPr>
        <w:t xml:space="preserve"> וכל הני תנאי מיירי בשלא כנסה</w:t>
      </w:r>
      <w:r w:rsidR="00A811EE">
        <w:rPr>
          <w:rFonts w:asciiTheme="minorBidi" w:hAnsiTheme="minorBidi" w:cs="Arial" w:hint="cs"/>
          <w:rtl/>
        </w:rPr>
        <w:t>,</w:t>
      </w:r>
      <w:r w:rsidRPr="001B488D">
        <w:rPr>
          <w:rFonts w:asciiTheme="minorBidi" w:hAnsiTheme="minorBidi" w:cs="Arial"/>
          <w:rtl/>
        </w:rPr>
        <w:t xml:space="preserve"> אבל כנסה מקודשת מיד</w:t>
      </w:r>
      <w:r w:rsidR="00A811EE">
        <w:rPr>
          <w:rFonts w:asciiTheme="minorBidi" w:hAnsiTheme="minorBidi" w:cs="Arial" w:hint="cs"/>
          <w:rtl/>
        </w:rPr>
        <w:t>,</w:t>
      </w:r>
      <w:r w:rsidRPr="001B488D">
        <w:rPr>
          <w:rFonts w:asciiTheme="minorBidi" w:hAnsiTheme="minorBidi" w:cs="Arial"/>
          <w:rtl/>
        </w:rPr>
        <w:t xml:space="preserve"> דמסתמא בשעת כניסתה לחופה אחלה לתנאו כדאמרי' במקדש על התנאי ובעל חייב ליתן לה כתובתה ממה נפשך</w:t>
      </w:r>
      <w:r w:rsidR="00A811EE">
        <w:rPr>
          <w:rFonts w:asciiTheme="minorBidi" w:hAnsiTheme="minorBidi" w:cs="Arial" w:hint="cs"/>
          <w:rtl/>
        </w:rPr>
        <w:t>,</w:t>
      </w:r>
      <w:r w:rsidRPr="001B488D">
        <w:rPr>
          <w:rFonts w:asciiTheme="minorBidi" w:hAnsiTheme="minorBidi" w:cs="Arial"/>
          <w:rtl/>
        </w:rPr>
        <w:t xml:space="preserve"> אם מחלה הרי נישואיה גמורים</w:t>
      </w:r>
      <w:r w:rsidR="00A811EE">
        <w:rPr>
          <w:rFonts w:asciiTheme="minorBidi" w:hAnsiTheme="minorBidi" w:cs="Arial" w:hint="cs"/>
          <w:rtl/>
        </w:rPr>
        <w:t>,</w:t>
      </w:r>
      <w:r w:rsidRPr="001B488D">
        <w:rPr>
          <w:rFonts w:asciiTheme="minorBidi" w:hAnsiTheme="minorBidi" w:cs="Arial"/>
          <w:rtl/>
        </w:rPr>
        <w:t xml:space="preserve"> ואם לא מחלה באותה שעה הרי עדיין יכולה למחול</w:t>
      </w:r>
      <w:r w:rsidR="00A811EE">
        <w:rPr>
          <w:rFonts w:asciiTheme="minorBidi" w:hAnsiTheme="minorBidi" w:cs="Arial" w:hint="cs"/>
          <w:rtl/>
        </w:rPr>
        <w:t>,</w:t>
      </w:r>
      <w:r w:rsidRPr="001B488D">
        <w:rPr>
          <w:rFonts w:asciiTheme="minorBidi" w:hAnsiTheme="minorBidi" w:cs="Arial"/>
          <w:rtl/>
        </w:rPr>
        <w:t xml:space="preserve"> וכשתמחול איגלאי מילתא דנישואין גמורים הוו וכתובה יש לה</w:t>
      </w:r>
      <w:r w:rsidR="00165761">
        <w:rPr>
          <w:rFonts w:asciiTheme="minorBidi" w:hAnsiTheme="minorBidi" w:cs="Arial" w:hint="cs"/>
          <w:sz w:val="16"/>
          <w:szCs w:val="16"/>
          <w:rtl/>
        </w:rPr>
        <w:t xml:space="preserve"> (ל' הטור בשמו)</w:t>
      </w:r>
      <w:r w:rsidR="00A811EE">
        <w:rPr>
          <w:rFonts w:asciiTheme="minorBidi" w:hAnsiTheme="minorBidi" w:cs="Arial" w:hint="cs"/>
          <w:rtl/>
        </w:rPr>
        <w:t>.</w:t>
      </w:r>
      <w:r w:rsidR="00506D92" w:rsidRPr="00CD6F67">
        <w:rPr>
          <w:rFonts w:asciiTheme="minorBidi" w:hAnsiTheme="minorBidi" w:cs="Arial"/>
          <w:rtl/>
        </w:rPr>
        <w:t xml:space="preserve"> </w:t>
      </w:r>
      <w:r w:rsidR="00506D92" w:rsidRPr="003F63F8">
        <w:rPr>
          <w:rFonts w:asciiTheme="minorBidi" w:hAnsiTheme="minorBidi" w:hint="cs"/>
          <w:color w:val="E36C0A" w:themeColor="accent6" w:themeShade="BF"/>
          <w:rtl/>
        </w:rPr>
        <w:t>(וכ"פ בשו"ע)</w:t>
      </w:r>
      <w:r w:rsidRPr="001B488D">
        <w:rPr>
          <w:rFonts w:asciiTheme="minorBidi" w:hAnsiTheme="minorBidi" w:cs="Arial"/>
          <w:rtl/>
        </w:rPr>
        <w:t xml:space="preserve"> </w:t>
      </w:r>
    </w:p>
    <w:p w14:paraId="3B947F25"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ADE8A14" w14:textId="24CBA5C7" w:rsidR="00B60E61" w:rsidRDefault="00B60E61" w:rsidP="00B60E61">
      <w:pPr>
        <w:rPr>
          <w:rFonts w:asciiTheme="minorBidi" w:hAnsiTheme="minorBidi"/>
          <w:rtl/>
        </w:rPr>
      </w:pPr>
      <w:r w:rsidRPr="001B488D">
        <w:rPr>
          <w:rFonts w:asciiTheme="minorBidi" w:hAnsiTheme="minorBidi" w:cs="Arial"/>
          <w:rtl/>
        </w:rPr>
        <w:t>אמר לה: התקדשי לי בפרוטה זו על מנת שאתן ליך מנה, ואח</w:t>
      </w:r>
      <w:r w:rsidR="009C31E6">
        <w:rPr>
          <w:rFonts w:asciiTheme="minorBidi" w:hAnsiTheme="minorBidi" w:cs="Arial" w:hint="cs"/>
          <w:rtl/>
        </w:rPr>
        <w:t>ר כך</w:t>
      </w:r>
      <w:r w:rsidRPr="001B488D">
        <w:rPr>
          <w:rFonts w:asciiTheme="minorBidi" w:hAnsiTheme="minorBidi" w:cs="Arial"/>
          <w:rtl/>
        </w:rPr>
        <w:t xml:space="preserve"> אמר שאינו רוצה לקיים תנאו לעולם, אין כופין אותו לקיימו, אלא קידושיו בטלים ואינה צריכה גט. ומ</w:t>
      </w:r>
      <w:r w:rsidR="009C31E6">
        <w:rPr>
          <w:rFonts w:asciiTheme="minorBidi" w:hAnsiTheme="minorBidi" w:cs="Arial" w:hint="cs"/>
          <w:rtl/>
        </w:rPr>
        <w:t>כל מקום</w:t>
      </w:r>
      <w:r w:rsidRPr="001B488D">
        <w:rPr>
          <w:rFonts w:asciiTheme="minorBidi" w:hAnsiTheme="minorBidi" w:cs="Arial"/>
          <w:rtl/>
        </w:rPr>
        <w:t xml:space="preserve"> בעל נפש לא ישאנה בלא גט, שמא אח</w:t>
      </w:r>
      <w:r w:rsidR="009C31E6">
        <w:rPr>
          <w:rFonts w:asciiTheme="minorBidi" w:hAnsiTheme="minorBidi" w:cs="Arial" w:hint="cs"/>
          <w:rtl/>
        </w:rPr>
        <w:t>ר כך</w:t>
      </w:r>
      <w:r w:rsidRPr="001B488D">
        <w:rPr>
          <w:rFonts w:asciiTheme="minorBidi" w:hAnsiTheme="minorBidi" w:cs="Arial"/>
          <w:rtl/>
        </w:rPr>
        <w:t xml:space="preserve"> יאמר שרוצה לקיים התנאי, לקלקלה על השני. ואם אמר שעדיין רוצה לקיימו, אין יכולים לכופו כל י"ב חדש, כדין זמן שנותנים לבתולה</w:t>
      </w:r>
      <w:r w:rsidR="009C31E6">
        <w:rPr>
          <w:rFonts w:asciiTheme="minorBidi" w:hAnsiTheme="minorBidi" w:cs="Arial" w:hint="cs"/>
          <w:rtl/>
        </w:rPr>
        <w:t>.</w:t>
      </w:r>
      <w:r w:rsidRPr="001B488D">
        <w:rPr>
          <w:rFonts w:asciiTheme="minorBidi" w:hAnsiTheme="minorBidi" w:cs="Arial"/>
          <w:rtl/>
        </w:rPr>
        <w:t xml:space="preserve"> ומי"ב חדש ואילך כותבין עליו אגרת מרד. ואם מת קודם שיתקיים התנאי, אפילו חליצה לא בעיא. ואם מחלה היא התנאי בחיי המקדש, גמרו ה</w:t>
      </w:r>
      <w:r w:rsidR="00510C7A">
        <w:rPr>
          <w:rFonts w:asciiTheme="minorBidi" w:hAnsiTheme="minorBidi" w:cs="Arial"/>
          <w:rtl/>
        </w:rPr>
        <w:t>קידושין</w:t>
      </w:r>
      <w:r w:rsidRPr="001B488D">
        <w:rPr>
          <w:rFonts w:asciiTheme="minorBidi" w:hAnsiTheme="minorBidi" w:cs="Arial"/>
          <w:rtl/>
        </w:rPr>
        <w:t xml:space="preserve"> מיד, כאלו קיימו. וכל זה כשלא כנסה, אבל כנסה, מקודשת מיד, דמסתמא בשעת כניסה לחופה מחלה לתנאי, וחייב ליתן לה כתובתה. </w:t>
      </w:r>
    </w:p>
    <w:p w14:paraId="3D7CECA2" w14:textId="77777777" w:rsidR="00A760BE" w:rsidRPr="001B488D" w:rsidRDefault="00A760BE" w:rsidP="00B60E61">
      <w:pPr>
        <w:rPr>
          <w:rFonts w:asciiTheme="minorBidi" w:hAnsiTheme="minorBidi"/>
          <w:rtl/>
        </w:rPr>
      </w:pPr>
    </w:p>
    <w:p w14:paraId="566400B9" w14:textId="1BB110F5" w:rsidR="00B60E61" w:rsidRDefault="00B60E61" w:rsidP="000422FD">
      <w:pPr>
        <w:pStyle w:val="2"/>
        <w:rPr>
          <w:rtl/>
        </w:rPr>
      </w:pPr>
      <w:r w:rsidRPr="001B488D">
        <w:rPr>
          <w:rtl/>
        </w:rPr>
        <w:t>סעיף לז</w:t>
      </w:r>
      <w:r w:rsidR="004A1576">
        <w:rPr>
          <w:rFonts w:hint="cs"/>
          <w:rtl/>
        </w:rPr>
        <w:t>:</w:t>
      </w:r>
      <w:r w:rsidR="00A12E6B">
        <w:rPr>
          <w:rFonts w:hint="cs"/>
          <w:rtl/>
        </w:rPr>
        <w:t xml:space="preserve"> הוספה על </w:t>
      </w:r>
      <w:r w:rsidR="009C0096">
        <w:rPr>
          <w:rFonts w:hint="cs"/>
          <w:rtl/>
        </w:rPr>
        <w:t>התנאי.</w:t>
      </w:r>
    </w:p>
    <w:p w14:paraId="35818863" w14:textId="1F100327" w:rsidR="004A1576" w:rsidRDefault="009C0096" w:rsidP="00FB758D">
      <w:pPr>
        <w:rPr>
          <w:rtl/>
        </w:rPr>
      </w:pPr>
      <w:r w:rsidRPr="009C0096">
        <w:rPr>
          <w:rFonts w:hint="cs"/>
          <w:u w:val="single"/>
          <w:rtl/>
        </w:rPr>
        <w:t>קידש אשה על תנאי, ואח"כ הסכימו להוסיף על התנאי:</w:t>
      </w:r>
    </w:p>
    <w:p w14:paraId="70F7264E" w14:textId="7B569042" w:rsidR="00274336" w:rsidRPr="00A029CD" w:rsidRDefault="008D5265" w:rsidP="00BF4F5C">
      <w:pPr>
        <w:pStyle w:val="ab"/>
        <w:numPr>
          <w:ilvl w:val="0"/>
          <w:numId w:val="55"/>
        </w:numPr>
        <w:rPr>
          <w:rFonts w:asciiTheme="minorBidi" w:hAnsiTheme="minorBidi" w:cs="Arial"/>
        </w:rPr>
      </w:pPr>
      <w:r w:rsidRPr="001B488D">
        <w:rPr>
          <w:rFonts w:asciiTheme="minorBidi" w:hAnsiTheme="minorBidi" w:cs="Arial"/>
          <w:rtl/>
        </w:rPr>
        <w:t>רא"ש</w:t>
      </w:r>
      <w:r w:rsidR="00A029CD">
        <w:rPr>
          <w:rStyle w:val="a7"/>
          <w:rFonts w:asciiTheme="minorBidi" w:hAnsiTheme="minorBidi" w:cs="Arial"/>
          <w:rtl/>
        </w:rPr>
        <w:footnoteReference w:id="1091"/>
      </w:r>
      <w:r w:rsidRPr="001B488D">
        <w:rPr>
          <w:rFonts w:asciiTheme="minorBidi" w:hAnsiTheme="minorBidi" w:cs="Arial"/>
          <w:rtl/>
        </w:rPr>
        <w:t xml:space="preserve"> </w:t>
      </w:r>
      <w:r w:rsidRPr="00CD76B3">
        <w:rPr>
          <w:rFonts w:asciiTheme="minorBidi" w:hAnsiTheme="minorBidi" w:cs="Arial" w:hint="cs"/>
          <w:sz w:val="16"/>
          <w:szCs w:val="16"/>
          <w:rtl/>
        </w:rPr>
        <w:t>(כלל לה סי' ט</w:t>
      </w:r>
      <w:r w:rsidR="00A029CD">
        <w:rPr>
          <w:rFonts w:asciiTheme="minorBidi" w:hAnsiTheme="minorBidi" w:cs="Arial" w:hint="cs"/>
          <w:sz w:val="16"/>
          <w:szCs w:val="16"/>
          <w:rtl/>
        </w:rPr>
        <w:t>, וכ"כ הטור בשמו</w:t>
      </w:r>
      <w:r w:rsidRPr="00CD76B3">
        <w:rPr>
          <w:rFonts w:asciiTheme="minorBidi" w:hAnsiTheme="minorBidi" w:cs="Arial" w:hint="cs"/>
          <w:sz w:val="16"/>
          <w:szCs w:val="16"/>
          <w:rtl/>
        </w:rPr>
        <w:t>)</w:t>
      </w:r>
      <w:r w:rsidR="0059634A">
        <w:rPr>
          <w:rFonts w:asciiTheme="minorBidi" w:hAnsiTheme="minorBidi" w:cs="Arial" w:hint="cs"/>
          <w:rtl/>
        </w:rPr>
        <w:t xml:space="preserve"> ורי"ו</w:t>
      </w:r>
      <w:r w:rsidR="0059634A">
        <w:rPr>
          <w:rStyle w:val="a7"/>
          <w:rFonts w:asciiTheme="minorBidi" w:hAnsiTheme="minorBidi" w:cs="Arial"/>
          <w:rtl/>
        </w:rPr>
        <w:footnoteReference w:id="1092"/>
      </w:r>
      <w:r>
        <w:rPr>
          <w:rFonts w:asciiTheme="minorBidi" w:hAnsiTheme="minorBidi" w:cs="Arial" w:hint="cs"/>
          <w:rtl/>
        </w:rPr>
        <w:t>-</w:t>
      </w:r>
      <w:r w:rsidRPr="008D5265">
        <w:rPr>
          <w:rFonts w:asciiTheme="minorBidi" w:hAnsiTheme="minorBidi" w:cs="Arial"/>
          <w:rtl/>
        </w:rPr>
        <w:t xml:space="preserve"> </w:t>
      </w:r>
      <w:r w:rsidR="00274336" w:rsidRPr="00A029CD">
        <w:rPr>
          <w:rFonts w:asciiTheme="minorBidi" w:hAnsiTheme="minorBidi" w:cs="Arial"/>
          <w:rtl/>
        </w:rPr>
        <w:t>אחד שהלך למדינת הים וקידש על תנאי אם באתי מכאן ועד י"ב חדש תהיה מקודשת מעכשיו</w:t>
      </w:r>
      <w:r w:rsidR="00FE4D94" w:rsidRPr="00A029CD">
        <w:rPr>
          <w:rFonts w:asciiTheme="minorBidi" w:hAnsiTheme="minorBidi" w:cs="Arial" w:hint="cs"/>
          <w:rtl/>
        </w:rPr>
        <w:t>.</w:t>
      </w:r>
      <w:r w:rsidR="00274336" w:rsidRPr="00A029CD">
        <w:rPr>
          <w:rFonts w:asciiTheme="minorBidi" w:hAnsiTheme="minorBidi" w:cs="Arial"/>
          <w:rtl/>
        </w:rPr>
        <w:t xml:space="preserve"> וקודם שהלך נתרצו שניהם להאריך הזמן</w:t>
      </w:r>
      <w:r w:rsidR="00FE4D94" w:rsidRPr="00A029CD">
        <w:rPr>
          <w:rFonts w:asciiTheme="minorBidi" w:hAnsiTheme="minorBidi" w:cs="Arial" w:hint="cs"/>
          <w:rtl/>
        </w:rPr>
        <w:t>,</w:t>
      </w:r>
      <w:r w:rsidR="00274336" w:rsidRPr="00A029CD">
        <w:rPr>
          <w:rFonts w:asciiTheme="minorBidi" w:hAnsiTheme="minorBidi" w:cs="Arial"/>
          <w:rtl/>
        </w:rPr>
        <w:t xml:space="preserve"> ועברו י"ב חדש ולא בא</w:t>
      </w:r>
      <w:r w:rsidR="00FE4D94" w:rsidRPr="00A029CD">
        <w:rPr>
          <w:rFonts w:asciiTheme="minorBidi" w:hAnsiTheme="minorBidi" w:cs="Arial" w:hint="cs"/>
          <w:rtl/>
        </w:rPr>
        <w:t>.</w:t>
      </w:r>
      <w:r w:rsidR="00274336" w:rsidRPr="00A029CD">
        <w:rPr>
          <w:rFonts w:asciiTheme="minorBidi" w:hAnsiTheme="minorBidi" w:cs="Arial"/>
          <w:rtl/>
        </w:rPr>
        <w:t xml:space="preserve"> ובא קודם </w:t>
      </w:r>
      <w:r w:rsidR="00274336" w:rsidRPr="00A029CD">
        <w:rPr>
          <w:rFonts w:asciiTheme="minorBidi" w:hAnsiTheme="minorBidi" w:cs="Arial"/>
          <w:rtl/>
        </w:rPr>
        <w:lastRenderedPageBreak/>
        <w:t>הזמן האחרון</w:t>
      </w:r>
      <w:r w:rsidR="00FE4D94" w:rsidRPr="00A029CD">
        <w:rPr>
          <w:rFonts w:asciiTheme="minorBidi" w:hAnsiTheme="minorBidi" w:cs="Arial" w:hint="cs"/>
          <w:rtl/>
        </w:rPr>
        <w:t>.</w:t>
      </w:r>
      <w:r w:rsidR="004E0DF2">
        <w:rPr>
          <w:rFonts w:asciiTheme="minorBidi" w:hAnsiTheme="minorBidi" w:cs="Arial" w:hint="cs"/>
          <w:rtl/>
        </w:rPr>
        <w:t xml:space="preserve">.. - </w:t>
      </w:r>
      <w:r w:rsidR="00274336" w:rsidRPr="00A029CD">
        <w:rPr>
          <w:rFonts w:asciiTheme="minorBidi" w:hAnsiTheme="minorBidi" w:cs="Arial"/>
          <w:rtl/>
        </w:rPr>
        <w:t>הוו קידושין</w:t>
      </w:r>
      <w:r w:rsidR="00FE4D94" w:rsidRPr="00A029CD">
        <w:rPr>
          <w:rFonts w:asciiTheme="minorBidi" w:hAnsiTheme="minorBidi" w:cs="Arial" w:hint="cs"/>
          <w:rtl/>
        </w:rPr>
        <w:t>,</w:t>
      </w:r>
      <w:r w:rsidR="00274336" w:rsidRPr="00A029CD">
        <w:rPr>
          <w:rFonts w:asciiTheme="minorBidi" w:hAnsiTheme="minorBidi" w:cs="Arial"/>
          <w:rtl/>
        </w:rPr>
        <w:t xml:space="preserve"> דכל מעשה שנעשה על תנאי יכול לבטל התנאי</w:t>
      </w:r>
      <w:r w:rsidR="00933216">
        <w:rPr>
          <w:rStyle w:val="a7"/>
          <w:rFonts w:asciiTheme="minorBidi" w:hAnsiTheme="minorBidi" w:cs="Arial"/>
          <w:rtl/>
        </w:rPr>
        <w:footnoteReference w:id="1093"/>
      </w:r>
      <w:r w:rsidR="00274336" w:rsidRPr="00A029CD">
        <w:rPr>
          <w:rFonts w:asciiTheme="minorBidi" w:hAnsiTheme="minorBidi" w:cs="Arial"/>
          <w:rtl/>
        </w:rPr>
        <w:t xml:space="preserve"> ואפילו נתאכלו המעות הוו קידושין למפרע כשנתקיים תנאי השני</w:t>
      </w:r>
      <w:r w:rsidR="00A029CD">
        <w:rPr>
          <w:rFonts w:asciiTheme="minorBidi" w:hAnsiTheme="minorBidi" w:cs="Arial" w:hint="cs"/>
          <w:sz w:val="16"/>
          <w:szCs w:val="16"/>
          <w:rtl/>
        </w:rPr>
        <w:t xml:space="preserve"> (ל' הטור בשם הרא"ש)</w:t>
      </w:r>
      <w:r w:rsidR="00274336" w:rsidRPr="00A029CD">
        <w:rPr>
          <w:rFonts w:asciiTheme="minorBidi" w:hAnsiTheme="minorBidi" w:cs="Arial" w:hint="cs"/>
          <w:rtl/>
        </w:rPr>
        <w:t>.</w:t>
      </w:r>
      <w:r w:rsidR="00274336" w:rsidRPr="00A029CD">
        <w:rPr>
          <w:rFonts w:asciiTheme="minorBidi" w:hAnsiTheme="minorBidi" w:cs="Arial"/>
          <w:rtl/>
        </w:rPr>
        <w:t xml:space="preserve"> </w:t>
      </w:r>
      <w:r w:rsidR="00396FDC" w:rsidRPr="003F63F8">
        <w:rPr>
          <w:rFonts w:asciiTheme="minorBidi" w:hAnsiTheme="minorBidi" w:hint="cs"/>
          <w:color w:val="E36C0A" w:themeColor="accent6" w:themeShade="BF"/>
          <w:rtl/>
        </w:rPr>
        <w:t>(וכ"פ בשו"ע)</w:t>
      </w:r>
    </w:p>
    <w:p w14:paraId="557CA2C8"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97DA9E0" w14:textId="4597180C" w:rsidR="00B60E61" w:rsidRDefault="00B60E61" w:rsidP="00B60E61">
      <w:pPr>
        <w:rPr>
          <w:rFonts w:asciiTheme="minorBidi" w:hAnsiTheme="minorBidi"/>
          <w:rtl/>
        </w:rPr>
      </w:pPr>
      <w:r w:rsidRPr="001B488D">
        <w:rPr>
          <w:rFonts w:asciiTheme="minorBidi" w:hAnsiTheme="minorBidi" w:cs="Arial"/>
          <w:rtl/>
        </w:rPr>
        <w:t>מי שהלך למדינת הים וקידש על תנאי: אם באתי מכאן עד י"ב חדש תהיה מקודשת מעכשיו</w:t>
      </w:r>
      <w:r w:rsidR="000B3C9A">
        <w:rPr>
          <w:rFonts w:asciiTheme="minorBidi" w:hAnsiTheme="minorBidi" w:cs="Arial" w:hint="cs"/>
          <w:rtl/>
        </w:rPr>
        <w:t>.</w:t>
      </w:r>
      <w:r w:rsidRPr="001B488D">
        <w:rPr>
          <w:rFonts w:asciiTheme="minorBidi" w:hAnsiTheme="minorBidi" w:cs="Arial"/>
          <w:rtl/>
        </w:rPr>
        <w:t xml:space="preserve"> וקודם שהלך נתרצו שניהם להאריך הזמן</w:t>
      </w:r>
      <w:r w:rsidR="000B3C9A">
        <w:rPr>
          <w:rFonts w:asciiTheme="minorBidi" w:hAnsiTheme="minorBidi" w:cs="Arial" w:hint="cs"/>
          <w:rtl/>
        </w:rPr>
        <w:t xml:space="preserve">. </w:t>
      </w:r>
      <w:r w:rsidRPr="001B488D">
        <w:rPr>
          <w:rFonts w:asciiTheme="minorBidi" w:hAnsiTheme="minorBidi" w:cs="Arial"/>
          <w:rtl/>
        </w:rPr>
        <w:t xml:space="preserve">ועברו י"ב חדש ולא בא, ובא קודם הזמן האחרון, הוי </w:t>
      </w:r>
      <w:r w:rsidR="00510C7A">
        <w:rPr>
          <w:rFonts w:asciiTheme="minorBidi" w:hAnsiTheme="minorBidi" w:cs="Arial"/>
          <w:rtl/>
        </w:rPr>
        <w:t>קידושין</w:t>
      </w:r>
      <w:r w:rsidRPr="001B488D">
        <w:rPr>
          <w:rFonts w:asciiTheme="minorBidi" w:hAnsiTheme="minorBidi" w:cs="Arial"/>
          <w:rtl/>
        </w:rPr>
        <w:t>, דכל מעשה שנעשה על תנאי יכול לבטל התנאי</w:t>
      </w:r>
      <w:r w:rsidR="000B3C9A">
        <w:rPr>
          <w:rFonts w:asciiTheme="minorBidi" w:hAnsiTheme="minorBidi" w:cs="Arial" w:hint="cs"/>
          <w:rtl/>
        </w:rPr>
        <w:t>.</w:t>
      </w:r>
      <w:r w:rsidRPr="001B488D">
        <w:rPr>
          <w:rFonts w:asciiTheme="minorBidi" w:hAnsiTheme="minorBidi" w:cs="Arial"/>
          <w:rtl/>
        </w:rPr>
        <w:t xml:space="preserve"> </w:t>
      </w:r>
      <w:r w:rsidR="002B2BAE">
        <w:rPr>
          <w:rFonts w:asciiTheme="minorBidi" w:hAnsiTheme="minorBidi" w:cs="Arial" w:hint="cs"/>
          <w:sz w:val="18"/>
          <w:szCs w:val="18"/>
          <w:rtl/>
        </w:rPr>
        <w:t>[הגה]</w:t>
      </w:r>
      <w:r w:rsidR="000B3C9A">
        <w:rPr>
          <w:rFonts w:asciiTheme="minorBidi" w:hAnsiTheme="minorBidi" w:cs="Arial" w:hint="cs"/>
          <w:sz w:val="18"/>
          <w:szCs w:val="18"/>
          <w:rtl/>
        </w:rPr>
        <w:t xml:space="preserve"> </w:t>
      </w:r>
      <w:r w:rsidRPr="00A760BE">
        <w:rPr>
          <w:rFonts w:asciiTheme="minorBidi" w:hAnsiTheme="minorBidi" w:cs="Arial"/>
          <w:sz w:val="18"/>
          <w:szCs w:val="18"/>
          <w:rtl/>
        </w:rPr>
        <w:t>או להוסיף או לגרוע ממנו (רא"ש ור</w:t>
      </w:r>
      <w:r w:rsidR="00A92E33">
        <w:rPr>
          <w:rFonts w:asciiTheme="minorBidi" w:hAnsiTheme="minorBidi" w:cs="Arial" w:hint="cs"/>
          <w:sz w:val="18"/>
          <w:szCs w:val="18"/>
          <w:rtl/>
        </w:rPr>
        <w:t>י"ו</w:t>
      </w:r>
      <w:r w:rsidRPr="00A760BE">
        <w:rPr>
          <w:rFonts w:asciiTheme="minorBidi" w:hAnsiTheme="minorBidi" w:cs="Arial"/>
          <w:sz w:val="18"/>
          <w:szCs w:val="18"/>
          <w:rtl/>
        </w:rPr>
        <w:t>).</w:t>
      </w:r>
      <w:r w:rsidRPr="001B488D">
        <w:rPr>
          <w:rFonts w:asciiTheme="minorBidi" w:hAnsiTheme="minorBidi" w:cs="Arial"/>
          <w:rtl/>
        </w:rPr>
        <w:t xml:space="preserve"> ואפילו נתאכלו המעות, הוו </w:t>
      </w:r>
      <w:r w:rsidR="00510C7A">
        <w:rPr>
          <w:rFonts w:asciiTheme="minorBidi" w:hAnsiTheme="minorBidi" w:cs="Arial"/>
          <w:rtl/>
        </w:rPr>
        <w:t>קידושין</w:t>
      </w:r>
      <w:r w:rsidRPr="001B488D">
        <w:rPr>
          <w:rFonts w:asciiTheme="minorBidi" w:hAnsiTheme="minorBidi" w:cs="Arial"/>
          <w:rtl/>
        </w:rPr>
        <w:t xml:space="preserve"> למפרע כשנתקיים תנאי השני. </w:t>
      </w:r>
    </w:p>
    <w:p w14:paraId="0FFA40DF" w14:textId="77777777" w:rsidR="00A760BE" w:rsidRPr="001B488D" w:rsidRDefault="00A760BE" w:rsidP="00B60E61">
      <w:pPr>
        <w:rPr>
          <w:rFonts w:asciiTheme="minorBidi" w:hAnsiTheme="minorBidi"/>
          <w:rtl/>
        </w:rPr>
      </w:pPr>
    </w:p>
    <w:p w14:paraId="54EABA56" w14:textId="7B1826F4" w:rsidR="00B60E61" w:rsidRDefault="00B60E61" w:rsidP="000422FD">
      <w:pPr>
        <w:pStyle w:val="2"/>
        <w:rPr>
          <w:rtl/>
        </w:rPr>
      </w:pPr>
      <w:r w:rsidRPr="001B488D">
        <w:rPr>
          <w:rtl/>
        </w:rPr>
        <w:t>סעיף לח</w:t>
      </w:r>
      <w:r w:rsidR="004A1576">
        <w:rPr>
          <w:rFonts w:hint="cs"/>
          <w:rtl/>
        </w:rPr>
        <w:t>:</w:t>
      </w:r>
      <w:r w:rsidR="00BD14AD">
        <w:rPr>
          <w:rFonts w:hint="cs"/>
          <w:rtl/>
        </w:rPr>
        <w:t xml:space="preserve"> </w:t>
      </w:r>
      <w:r w:rsidR="002B7833">
        <w:rPr>
          <w:rFonts w:hint="cs"/>
          <w:rtl/>
        </w:rPr>
        <w:t>ביטול תנאי שהוא לטובתו/לטובתה.</w:t>
      </w:r>
      <w:r w:rsidR="004A1576">
        <w:rPr>
          <w:rFonts w:hint="cs"/>
          <w:rtl/>
        </w:rPr>
        <w:t xml:space="preserve"> </w:t>
      </w:r>
    </w:p>
    <w:p w14:paraId="4369DF5B" w14:textId="584D4B01" w:rsidR="0009381F" w:rsidRPr="0009381F" w:rsidRDefault="0009381F" w:rsidP="0009381F">
      <w:pPr>
        <w:rPr>
          <w:u w:val="single"/>
          <w:rtl/>
        </w:rPr>
      </w:pPr>
      <w:r w:rsidRPr="0009381F">
        <w:rPr>
          <w:rFonts w:hint="cs"/>
          <w:u w:val="single"/>
          <w:rtl/>
        </w:rPr>
        <w:t>חילוק לענין ביטול תנאי בין גיטין לקידושין:</w:t>
      </w:r>
    </w:p>
    <w:p w14:paraId="43C9ABA0" w14:textId="10224665" w:rsidR="004A1576" w:rsidRPr="004A1576" w:rsidRDefault="00BD14AD" w:rsidP="00BF4F5C">
      <w:pPr>
        <w:pStyle w:val="ab"/>
        <w:numPr>
          <w:ilvl w:val="0"/>
          <w:numId w:val="55"/>
        </w:numPr>
        <w:rPr>
          <w:rtl/>
        </w:rPr>
      </w:pPr>
      <w:r w:rsidRPr="0009381F">
        <w:rPr>
          <w:rFonts w:cs="Arial" w:hint="cs"/>
          <w:rtl/>
        </w:rPr>
        <w:t xml:space="preserve">רא"ש </w:t>
      </w:r>
      <w:r w:rsidRPr="0009381F">
        <w:rPr>
          <w:rFonts w:cs="Arial" w:hint="cs"/>
          <w:sz w:val="16"/>
          <w:szCs w:val="16"/>
          <w:rtl/>
        </w:rPr>
        <w:t>(</w:t>
      </w:r>
      <w:r w:rsidR="004A1576" w:rsidRPr="0009381F">
        <w:rPr>
          <w:rFonts w:cs="Arial"/>
          <w:sz w:val="16"/>
          <w:szCs w:val="16"/>
          <w:rtl/>
        </w:rPr>
        <w:t>כלל מו סי' ב ד"ה ומה)</w:t>
      </w:r>
      <w:r w:rsidRPr="0009381F">
        <w:rPr>
          <w:rFonts w:cs="Arial" w:hint="cs"/>
          <w:rtl/>
        </w:rPr>
        <w:t xml:space="preserve">- </w:t>
      </w:r>
      <w:r w:rsidR="004A1576" w:rsidRPr="0009381F">
        <w:rPr>
          <w:rFonts w:cs="Arial"/>
          <w:rtl/>
        </w:rPr>
        <w:t>לענין ביטול התנאי יש חילוק בין גיטין לקידושין</w:t>
      </w:r>
      <w:r w:rsidRPr="0009381F">
        <w:rPr>
          <w:rFonts w:cs="Arial" w:hint="cs"/>
          <w:rtl/>
        </w:rPr>
        <w:t>.</w:t>
      </w:r>
      <w:r w:rsidR="004A1576" w:rsidRPr="0009381F">
        <w:rPr>
          <w:rFonts w:cs="Arial"/>
          <w:rtl/>
        </w:rPr>
        <w:t xml:space="preserve"> דבקידושין אם התנאי לטובתו</w:t>
      </w:r>
      <w:r w:rsidRPr="0009381F">
        <w:rPr>
          <w:rFonts w:cs="Arial" w:hint="cs"/>
          <w:rtl/>
        </w:rPr>
        <w:t xml:space="preserve"> -</w:t>
      </w:r>
      <w:r w:rsidR="004A1576" w:rsidRPr="0009381F">
        <w:rPr>
          <w:rFonts w:cs="Arial"/>
          <w:rtl/>
        </w:rPr>
        <w:t xml:space="preserve"> יכול לבטלו</w:t>
      </w:r>
      <w:r w:rsidRPr="0009381F">
        <w:rPr>
          <w:rFonts w:cs="Arial" w:hint="cs"/>
          <w:rtl/>
        </w:rPr>
        <w:t>,</w:t>
      </w:r>
      <w:r w:rsidR="004A1576" w:rsidRPr="0009381F">
        <w:rPr>
          <w:rFonts w:cs="Arial"/>
          <w:rtl/>
        </w:rPr>
        <w:t xml:space="preserve"> כההיא דפרק המדיר (כתובות עב:) שקידשה על מנת שאין בה מומין ואין עליה נדרים</w:t>
      </w:r>
      <w:r w:rsidRPr="0009381F">
        <w:rPr>
          <w:rFonts w:cs="Arial" w:hint="cs"/>
          <w:rtl/>
        </w:rPr>
        <w:t>.</w:t>
      </w:r>
      <w:r w:rsidR="004A1576" w:rsidRPr="0009381F">
        <w:rPr>
          <w:rFonts w:cs="Arial"/>
          <w:rtl/>
        </w:rPr>
        <w:t xml:space="preserve"> אבל אם התנאי הוא לטובת האשה</w:t>
      </w:r>
      <w:r w:rsidRPr="0009381F">
        <w:rPr>
          <w:rFonts w:cs="Arial" w:hint="cs"/>
          <w:rtl/>
        </w:rPr>
        <w:t>,</w:t>
      </w:r>
      <w:r w:rsidR="004A1576" w:rsidRPr="0009381F">
        <w:rPr>
          <w:rFonts w:cs="Arial"/>
          <w:rtl/>
        </w:rPr>
        <w:t xml:space="preserve"> כגון על מנת שאתן ליך ק"ק זוז</w:t>
      </w:r>
      <w:r w:rsidRPr="0009381F">
        <w:rPr>
          <w:rFonts w:cs="Arial" w:hint="cs"/>
          <w:rtl/>
        </w:rPr>
        <w:t xml:space="preserve"> -</w:t>
      </w:r>
      <w:r w:rsidR="004A1576" w:rsidRPr="0009381F">
        <w:rPr>
          <w:rFonts w:cs="Arial"/>
          <w:rtl/>
        </w:rPr>
        <w:t xml:space="preserve"> אינו יכול לבטלו</w:t>
      </w:r>
      <w:r w:rsidRPr="0009381F">
        <w:rPr>
          <w:rFonts w:cs="Arial" w:hint="cs"/>
          <w:rtl/>
        </w:rPr>
        <w:t>.</w:t>
      </w:r>
      <w:r w:rsidR="004A1576" w:rsidRPr="0009381F">
        <w:rPr>
          <w:rFonts w:cs="Arial"/>
          <w:rtl/>
        </w:rPr>
        <w:t xml:space="preserve"> דנהי שהתנאי יכול לבטל</w:t>
      </w:r>
      <w:r w:rsidRPr="0009381F">
        <w:rPr>
          <w:rFonts w:cs="Arial" w:hint="cs"/>
          <w:rtl/>
        </w:rPr>
        <w:t>,</w:t>
      </w:r>
      <w:r w:rsidR="004A1576" w:rsidRPr="0009381F">
        <w:rPr>
          <w:rFonts w:cs="Arial"/>
          <w:rtl/>
        </w:rPr>
        <w:t xml:space="preserve"> מכל מקום אינה מקודשת אם לא יתן לה ק"ק זוז</w:t>
      </w:r>
      <w:r w:rsidRPr="0009381F">
        <w:rPr>
          <w:rFonts w:cs="Arial" w:hint="cs"/>
          <w:rtl/>
        </w:rPr>
        <w:t>,</w:t>
      </w:r>
      <w:r w:rsidR="004A1576" w:rsidRPr="0009381F">
        <w:rPr>
          <w:rFonts w:cs="Arial"/>
          <w:rtl/>
        </w:rPr>
        <w:t xml:space="preserve"> כי היא לא נתקדשה אלא אדעתא דהכי שיתן לה</w:t>
      </w:r>
      <w:r w:rsidRPr="0009381F">
        <w:rPr>
          <w:rFonts w:cs="Arial" w:hint="cs"/>
          <w:rtl/>
        </w:rPr>
        <w:t>,</w:t>
      </w:r>
      <w:r w:rsidR="004A1576" w:rsidRPr="0009381F">
        <w:rPr>
          <w:rFonts w:cs="Arial"/>
          <w:rtl/>
        </w:rPr>
        <w:t xml:space="preserve"> ואין האשה מתקדשת אלא לדעתה (קידושין ב:)</w:t>
      </w:r>
      <w:r w:rsidRPr="0009381F">
        <w:rPr>
          <w:rFonts w:cs="Arial" w:hint="cs"/>
          <w:rtl/>
        </w:rPr>
        <w:t>.</w:t>
      </w:r>
      <w:r w:rsidR="004A1576" w:rsidRPr="0009381F">
        <w:rPr>
          <w:rFonts w:cs="Arial"/>
          <w:rtl/>
        </w:rPr>
        <w:t xml:space="preserve"> אבל הגט</w:t>
      </w:r>
      <w:r w:rsidRPr="0009381F">
        <w:rPr>
          <w:rFonts w:cs="Arial" w:hint="cs"/>
          <w:rtl/>
        </w:rPr>
        <w:t>,</w:t>
      </w:r>
      <w:r w:rsidR="004A1576" w:rsidRPr="0009381F">
        <w:rPr>
          <w:rFonts w:cs="Arial"/>
          <w:rtl/>
        </w:rPr>
        <w:t xml:space="preserve"> בין שהתנאי לטובתו בין שהוא לטובת האשה</w:t>
      </w:r>
      <w:r w:rsidRPr="0009381F">
        <w:rPr>
          <w:rFonts w:cs="Arial" w:hint="cs"/>
          <w:rtl/>
        </w:rPr>
        <w:t xml:space="preserve"> -</w:t>
      </w:r>
      <w:r w:rsidR="004A1576" w:rsidRPr="0009381F">
        <w:rPr>
          <w:rFonts w:cs="Arial"/>
          <w:rtl/>
        </w:rPr>
        <w:t xml:space="preserve"> יכול לבטלו והגט גט אע</w:t>
      </w:r>
      <w:r w:rsidRPr="0009381F">
        <w:rPr>
          <w:rFonts w:cs="Arial" w:hint="cs"/>
          <w:rtl/>
        </w:rPr>
        <w:t>"</w:t>
      </w:r>
      <w:r w:rsidR="004A1576" w:rsidRPr="0009381F">
        <w:rPr>
          <w:rFonts w:cs="Arial"/>
          <w:rtl/>
        </w:rPr>
        <w:t>פ שלא נתקיים התנאי</w:t>
      </w:r>
      <w:r w:rsidRPr="0009381F">
        <w:rPr>
          <w:rFonts w:cs="Arial" w:hint="cs"/>
          <w:rtl/>
        </w:rPr>
        <w:t>.</w:t>
      </w:r>
      <w:r w:rsidR="002B7833">
        <w:rPr>
          <w:rFonts w:hint="cs"/>
          <w:rtl/>
        </w:rPr>
        <w:t xml:space="preserve"> </w:t>
      </w:r>
      <w:r w:rsidR="002B7833" w:rsidRPr="003F63F8">
        <w:rPr>
          <w:rFonts w:asciiTheme="minorBidi" w:hAnsiTheme="minorBidi" w:hint="cs"/>
          <w:color w:val="E36C0A" w:themeColor="accent6" w:themeShade="BF"/>
          <w:rtl/>
        </w:rPr>
        <w:t>(וכ"פ בשו"ע)</w:t>
      </w:r>
    </w:p>
    <w:p w14:paraId="4BFB456A"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1A2DAFD" w14:textId="23CBAF44" w:rsidR="00B60E61" w:rsidRDefault="00B60E61" w:rsidP="00B60E61">
      <w:pPr>
        <w:rPr>
          <w:rFonts w:asciiTheme="minorBidi" w:hAnsiTheme="minorBidi" w:cs="Arial"/>
          <w:rtl/>
        </w:rPr>
      </w:pPr>
      <w:r w:rsidRPr="001B488D">
        <w:rPr>
          <w:rFonts w:asciiTheme="minorBidi" w:hAnsiTheme="minorBidi" w:cs="Arial"/>
          <w:rtl/>
        </w:rPr>
        <w:t>ב</w:t>
      </w:r>
      <w:r w:rsidR="00510C7A">
        <w:rPr>
          <w:rFonts w:asciiTheme="minorBidi" w:hAnsiTheme="minorBidi" w:cs="Arial"/>
          <w:rtl/>
        </w:rPr>
        <w:t>קידושין</w:t>
      </w:r>
      <w:r w:rsidRPr="001B488D">
        <w:rPr>
          <w:rFonts w:asciiTheme="minorBidi" w:hAnsiTheme="minorBidi" w:cs="Arial"/>
          <w:rtl/>
        </w:rPr>
        <w:t>, תנאי שהוא לטובתו, כגון על מנת שאין בה מומין או שאין עליה נדרים, יכול לבטלו. אבל אם הוא לטובת האשה, כגון ע</w:t>
      </w:r>
      <w:r w:rsidR="0009381F">
        <w:rPr>
          <w:rFonts w:asciiTheme="minorBidi" w:hAnsiTheme="minorBidi" w:cs="Arial" w:hint="cs"/>
          <w:rtl/>
        </w:rPr>
        <w:t>ל מנת</w:t>
      </w:r>
      <w:r w:rsidRPr="001B488D">
        <w:rPr>
          <w:rFonts w:asciiTheme="minorBidi" w:hAnsiTheme="minorBidi" w:cs="Arial"/>
          <w:rtl/>
        </w:rPr>
        <w:t xml:space="preserve"> שאתן ליך מאתים זוז, נהי שהתנאי יכול לבטל, מ</w:t>
      </w:r>
      <w:r w:rsidR="0009381F">
        <w:rPr>
          <w:rFonts w:asciiTheme="minorBidi" w:hAnsiTheme="minorBidi" w:cs="Arial" w:hint="cs"/>
          <w:rtl/>
        </w:rPr>
        <w:t>כל מקום</w:t>
      </w:r>
      <w:r w:rsidRPr="001B488D">
        <w:rPr>
          <w:rFonts w:asciiTheme="minorBidi" w:hAnsiTheme="minorBidi" w:cs="Arial"/>
          <w:rtl/>
        </w:rPr>
        <w:t xml:space="preserve"> אינה מקודשת אם לא יתן לה מאתים זוז. </w:t>
      </w:r>
    </w:p>
    <w:p w14:paraId="627217AA" w14:textId="77777777" w:rsidR="00A760BE" w:rsidRPr="001B488D" w:rsidRDefault="00A760BE" w:rsidP="00B60E61">
      <w:pPr>
        <w:rPr>
          <w:rFonts w:asciiTheme="minorBidi" w:hAnsiTheme="minorBidi"/>
          <w:rtl/>
        </w:rPr>
      </w:pPr>
    </w:p>
    <w:p w14:paraId="5FB7C977" w14:textId="66668D61" w:rsidR="00B60E61" w:rsidRDefault="00B60E61" w:rsidP="000422FD">
      <w:pPr>
        <w:pStyle w:val="2"/>
        <w:rPr>
          <w:rtl/>
        </w:rPr>
      </w:pPr>
      <w:r w:rsidRPr="001B488D">
        <w:rPr>
          <w:rtl/>
        </w:rPr>
        <w:lastRenderedPageBreak/>
        <w:t>סעיף לט</w:t>
      </w:r>
      <w:r w:rsidR="002B7833">
        <w:rPr>
          <w:rFonts w:hint="cs"/>
          <w:rtl/>
        </w:rPr>
        <w:t xml:space="preserve">: </w:t>
      </w:r>
      <w:r w:rsidR="002931E7" w:rsidRPr="00BA4517">
        <w:rPr>
          <w:rFonts w:asciiTheme="minorBidi" w:hAnsiTheme="minorBidi" w:cs="Arial"/>
          <w:rtl/>
        </w:rPr>
        <w:t>הרי את מקודשת לי חוץ מפלוני</w:t>
      </w:r>
      <w:r w:rsidR="002931E7">
        <w:rPr>
          <w:rFonts w:hint="cs"/>
          <w:rtl/>
        </w:rPr>
        <w:t>.</w:t>
      </w:r>
    </w:p>
    <w:p w14:paraId="7275EA0A" w14:textId="1E4583F6" w:rsidR="002B7833" w:rsidRDefault="002F1568" w:rsidP="002B7833">
      <w:pPr>
        <w:rPr>
          <w:rtl/>
        </w:rPr>
      </w:pPr>
      <w:r w:rsidRPr="002F1568">
        <w:rPr>
          <w:rFonts w:cs="Arial" w:hint="cs"/>
          <w:b/>
          <w:bCs/>
          <w:rtl/>
        </w:rPr>
        <w:t>גיטין</w:t>
      </w:r>
      <w:r w:rsidR="00CC68F2">
        <w:rPr>
          <w:rFonts w:cs="Arial" w:hint="cs"/>
          <w:b/>
          <w:bCs/>
          <w:sz w:val="16"/>
          <w:szCs w:val="16"/>
          <w:rtl/>
        </w:rPr>
        <w:t xml:space="preserve"> (ר"פ המגרש)</w:t>
      </w:r>
      <w:r w:rsidRPr="002F1568">
        <w:rPr>
          <w:rFonts w:cs="Arial" w:hint="cs"/>
          <w:b/>
          <w:bCs/>
          <w:rtl/>
        </w:rPr>
        <w:t xml:space="preserve"> פב ע"א: </w:t>
      </w:r>
      <w:r w:rsidR="00133F1C" w:rsidRPr="002F1568">
        <w:rPr>
          <w:rFonts w:cs="Arial"/>
          <w:u w:val="double"/>
          <w:rtl/>
        </w:rPr>
        <w:t>מתני'</w:t>
      </w:r>
      <w:r>
        <w:rPr>
          <w:rFonts w:cs="Arial" w:hint="cs"/>
          <w:rtl/>
        </w:rPr>
        <w:t>:</w:t>
      </w:r>
      <w:r w:rsidR="00133F1C" w:rsidRPr="00133F1C">
        <w:rPr>
          <w:rFonts w:cs="Arial"/>
          <w:rtl/>
        </w:rPr>
        <w:t xml:space="preserve"> המגרש את אשתו, ואמר לה הרי את מותרת לכל אדם אלא לפלוני - </w:t>
      </w:r>
      <w:r w:rsidR="00133F1C" w:rsidRPr="0045466E">
        <w:rPr>
          <w:rFonts w:cs="Arial"/>
          <w:u w:val="single"/>
          <w:rtl/>
        </w:rPr>
        <w:t>ר' אליעזר</w:t>
      </w:r>
      <w:r w:rsidR="00133F1C" w:rsidRPr="00133F1C">
        <w:rPr>
          <w:rFonts w:cs="Arial"/>
          <w:rtl/>
        </w:rPr>
        <w:t xml:space="preserve"> מתיר, </w:t>
      </w:r>
      <w:r w:rsidR="00133F1C" w:rsidRPr="0045466E">
        <w:rPr>
          <w:rFonts w:cs="Arial"/>
          <w:u w:val="single"/>
          <w:rtl/>
        </w:rPr>
        <w:t>וחכמים</w:t>
      </w:r>
      <w:r w:rsidR="00133F1C" w:rsidRPr="00133F1C">
        <w:rPr>
          <w:rFonts w:cs="Arial"/>
          <w:rtl/>
        </w:rPr>
        <w:t xml:space="preserve"> אוסרים. כיצד יעשה? יטלנו הימנה, ויחזור ויתננו לה ויאמר לה הרי את מותרת לכל אדם.</w:t>
      </w:r>
      <w:r w:rsidR="00CA7B47">
        <w:rPr>
          <w:rFonts w:hint="cs"/>
          <w:rtl/>
        </w:rPr>
        <w:t>..</w:t>
      </w:r>
      <w:r w:rsidR="002C7EAE">
        <w:rPr>
          <w:rFonts w:hint="cs"/>
          <w:rtl/>
        </w:rPr>
        <w:t xml:space="preserve">       </w:t>
      </w:r>
      <w:r w:rsidR="002C7EAE" w:rsidRPr="0045466E">
        <w:rPr>
          <w:rFonts w:hint="cs"/>
          <w:u w:val="double"/>
          <w:rtl/>
        </w:rPr>
        <w:t>גמ':</w:t>
      </w:r>
      <w:r w:rsidR="002C7EAE">
        <w:rPr>
          <w:rFonts w:hint="cs"/>
          <w:rtl/>
        </w:rPr>
        <w:t xml:space="preserve"> </w:t>
      </w:r>
      <w:r w:rsidR="001B24BE" w:rsidRPr="001B24BE">
        <w:rPr>
          <w:rFonts w:cs="Arial"/>
          <w:rtl/>
        </w:rPr>
        <w:t>איבעיא להו: האי אלא, חוץ הוא או על מנת הוא? חוץ הוא, ובחוץ הוא דפליגי רבנן עליה דר' אליעזר, דהא שייר לה בגט, אבל בעל מנת מודו ליה, מידי דהוה אכל תנאי דעלמא</w:t>
      </w:r>
      <w:r w:rsidR="001B24BE">
        <w:rPr>
          <w:rFonts w:cs="Arial" w:hint="cs"/>
          <w:rtl/>
        </w:rPr>
        <w:t>...</w:t>
      </w:r>
      <w:r w:rsidR="001B24BE" w:rsidRPr="001B24BE">
        <w:rPr>
          <w:rFonts w:cs="Arial"/>
          <w:rtl/>
        </w:rPr>
        <w:t xml:space="preserve"> שמע מינה חוץ הוא, ש"מ.</w:t>
      </w:r>
      <w:r w:rsidR="001B24BE">
        <w:rPr>
          <w:rFonts w:cs="Arial" w:hint="cs"/>
          <w:rtl/>
        </w:rPr>
        <w:t>..</w:t>
      </w:r>
      <w:r w:rsidR="001B24BE">
        <w:rPr>
          <w:rFonts w:cs="Arial" w:hint="cs"/>
          <w:sz w:val="14"/>
          <w:szCs w:val="14"/>
          <w:rtl/>
        </w:rPr>
        <w:t xml:space="preserve"> (פב:)</w:t>
      </w:r>
      <w:r w:rsidR="001B24BE" w:rsidRPr="001B24BE">
        <w:rPr>
          <w:rFonts w:cs="Arial"/>
          <w:rtl/>
        </w:rPr>
        <w:t xml:space="preserve"> </w:t>
      </w:r>
      <w:r w:rsidR="002C7EAE" w:rsidRPr="0045466E">
        <w:rPr>
          <w:rFonts w:cs="Arial"/>
          <w:u w:val="single"/>
          <w:rtl/>
        </w:rPr>
        <w:t>בעי רבי אבא</w:t>
      </w:r>
      <w:r w:rsidR="002C7EAE" w:rsidRPr="002C7EAE">
        <w:rPr>
          <w:rFonts w:cs="Arial"/>
          <w:rtl/>
        </w:rPr>
        <w:t>: בקידושין היאך</w:t>
      </w:r>
      <w:r w:rsidR="00942AC8">
        <w:rPr>
          <w:rStyle w:val="a7"/>
          <w:rFonts w:cs="Arial"/>
          <w:rtl/>
        </w:rPr>
        <w:footnoteReference w:id="1094"/>
      </w:r>
      <w:r w:rsidR="002C7EAE" w:rsidRPr="002C7EAE">
        <w:rPr>
          <w:rFonts w:cs="Arial"/>
          <w:rtl/>
        </w:rPr>
        <w:t>? תיבעי לר"א, תיבעי לרבנן; תיבעי לר"א, עד כאן לא קאמר רבי אליעזר הכא - אלא משום דכתיבי קראי</w:t>
      </w:r>
      <w:r w:rsidR="00F834FF">
        <w:rPr>
          <w:rStyle w:val="a7"/>
          <w:rFonts w:cs="Arial"/>
          <w:rtl/>
        </w:rPr>
        <w:footnoteReference w:id="1095"/>
      </w:r>
      <w:r w:rsidR="002C7EAE" w:rsidRPr="002C7EAE">
        <w:rPr>
          <w:rFonts w:cs="Arial"/>
          <w:rtl/>
        </w:rPr>
        <w:t>, אבל התם קנין מעליא בעינן, או דלמא ויצאה והיתה</w:t>
      </w:r>
      <w:r w:rsidR="00436136">
        <w:rPr>
          <w:rStyle w:val="a7"/>
          <w:rFonts w:cs="Arial"/>
          <w:rtl/>
        </w:rPr>
        <w:footnoteReference w:id="1096"/>
      </w:r>
      <w:r w:rsidR="002C7EAE" w:rsidRPr="002C7EAE">
        <w:rPr>
          <w:rFonts w:cs="Arial"/>
          <w:rtl/>
        </w:rPr>
        <w:t>? תיבעי לרבנן, עד כאן לא קאמרי רבנן הכא - אלא דבעינן כריתות וליכא</w:t>
      </w:r>
      <w:r w:rsidR="00436136">
        <w:rPr>
          <w:rStyle w:val="a7"/>
          <w:rFonts w:cs="Arial"/>
          <w:rtl/>
        </w:rPr>
        <w:footnoteReference w:id="1097"/>
      </w:r>
      <w:r w:rsidR="002C7EAE" w:rsidRPr="002C7EAE">
        <w:rPr>
          <w:rFonts w:cs="Arial"/>
          <w:rtl/>
        </w:rPr>
        <w:t>, אבל התם קנין כל דהו, או דלמא ויצאה והיתה? לבתר דאיבעיא ליה הדר פשטה: בין לרבי אליעזר בין לרבנן, בעינן ויצאה והיתה</w:t>
      </w:r>
      <w:r w:rsidR="00660744">
        <w:rPr>
          <w:rStyle w:val="a7"/>
          <w:rFonts w:cs="Arial"/>
          <w:rtl/>
        </w:rPr>
        <w:footnoteReference w:id="1098"/>
      </w:r>
      <w:r w:rsidR="002C7EAE" w:rsidRPr="002C7EAE">
        <w:rPr>
          <w:rFonts w:cs="Arial"/>
          <w:rtl/>
        </w:rPr>
        <w:t>.</w:t>
      </w:r>
      <w:r w:rsidR="00EE1F81" w:rsidRPr="00EE1F81">
        <w:rPr>
          <w:rtl/>
        </w:rPr>
        <w:t xml:space="preserve"> </w:t>
      </w:r>
      <w:r w:rsidR="00EE1F81" w:rsidRPr="00EE1F81">
        <w:rPr>
          <w:rFonts w:cs="Arial"/>
          <w:u w:val="single"/>
          <w:rtl/>
        </w:rPr>
        <w:t>אמר אביי</w:t>
      </w:r>
      <w:r w:rsidR="00EE1F81" w:rsidRPr="00EE1F81">
        <w:rPr>
          <w:rFonts w:cs="Arial"/>
          <w:rtl/>
        </w:rPr>
        <w:t>: אם תמצא לומר איתא לדרבי אבא, בא ראובן וקידשה חוץ משמעון, ובא שמעון וקידשה חוץ מראובן, ומתו שניהם - מתיבמת ללוי, ואין אני קורא בה אשת שני מתים, מאי טעמא? קידושי דראובן אהנו, קידושי דשמעון לא אהנו. ואלא אשת שני מתים היכי משכחת לה? כגון שבא ראובן וקידשה חוץ משמעון, ובא שמעון וקידשה סתם, דקידושי ראובן אהנו למיסרא אעלמא, וקידושי דשמעון אהנו למיסרא אראובן.</w:t>
      </w:r>
    </w:p>
    <w:p w14:paraId="7E709730" w14:textId="3DE26693" w:rsidR="002F1568" w:rsidRPr="002931E7" w:rsidRDefault="002931E7" w:rsidP="002B7833">
      <w:pPr>
        <w:rPr>
          <w:u w:val="single"/>
          <w:rtl/>
        </w:rPr>
      </w:pPr>
      <w:r w:rsidRPr="002931E7">
        <w:rPr>
          <w:rFonts w:asciiTheme="minorBidi" w:hAnsiTheme="minorBidi" w:cs="Arial"/>
          <w:u w:val="single"/>
          <w:rtl/>
        </w:rPr>
        <w:t xml:space="preserve">הרי את מקודשת לי </w:t>
      </w:r>
      <w:r w:rsidR="00550315" w:rsidRPr="002931E7">
        <w:rPr>
          <w:rFonts w:asciiTheme="minorBidi" w:hAnsiTheme="minorBidi" w:cs="Arial"/>
          <w:u w:val="single"/>
          <w:rtl/>
        </w:rPr>
        <w:t>חוץ מפלוני</w:t>
      </w:r>
      <w:r w:rsidRPr="002931E7">
        <w:rPr>
          <w:rFonts w:asciiTheme="minorBidi" w:hAnsiTheme="minorBidi" w:cs="Arial" w:hint="cs"/>
          <w:u w:val="single"/>
          <w:rtl/>
        </w:rPr>
        <w:t>:</w:t>
      </w:r>
    </w:p>
    <w:p w14:paraId="0945AF97" w14:textId="4BB3442D" w:rsidR="00274336" w:rsidRDefault="00274336" w:rsidP="00BF4F5C">
      <w:pPr>
        <w:pStyle w:val="ab"/>
        <w:numPr>
          <w:ilvl w:val="0"/>
          <w:numId w:val="55"/>
        </w:numPr>
        <w:rPr>
          <w:rFonts w:asciiTheme="minorBidi" w:hAnsiTheme="minorBidi"/>
        </w:rPr>
      </w:pPr>
      <w:r>
        <w:rPr>
          <w:rFonts w:asciiTheme="minorBidi" w:hAnsiTheme="minorBidi" w:cs="Arial" w:hint="cs"/>
          <w:rtl/>
        </w:rPr>
        <w:t xml:space="preserve">טור- </w:t>
      </w:r>
      <w:r w:rsidRPr="001B488D">
        <w:rPr>
          <w:rFonts w:asciiTheme="minorBidi" w:hAnsiTheme="minorBidi" w:cs="Arial"/>
          <w:rtl/>
        </w:rPr>
        <w:t xml:space="preserve">אמר לה תהא מקודשת לי חוץ מפלוני שלא תיאסר עליו אלא תהיה כאשת איש לכל העולם חוץ מפלוני שתהיה לו כפנויה </w:t>
      </w:r>
      <w:r w:rsidR="006A088D">
        <w:rPr>
          <w:rFonts w:asciiTheme="minorBidi" w:hAnsiTheme="minorBidi" w:cs="Arial" w:hint="cs"/>
          <w:rtl/>
        </w:rPr>
        <w:t xml:space="preserve">- </w:t>
      </w:r>
      <w:r w:rsidRPr="001B488D">
        <w:rPr>
          <w:rFonts w:asciiTheme="minorBidi" w:hAnsiTheme="minorBidi" w:cs="Arial"/>
          <w:rtl/>
        </w:rPr>
        <w:t>אינם קידושין</w:t>
      </w:r>
      <w:r w:rsidR="006A088D">
        <w:rPr>
          <w:rFonts w:asciiTheme="minorBidi" w:hAnsiTheme="minorBidi" w:cs="Arial" w:hint="cs"/>
          <w:rtl/>
        </w:rPr>
        <w:t>.</w:t>
      </w:r>
      <w:r w:rsidRPr="001B488D">
        <w:rPr>
          <w:rFonts w:asciiTheme="minorBidi" w:hAnsiTheme="minorBidi" w:cs="Arial"/>
          <w:rtl/>
        </w:rPr>
        <w:t xml:space="preserve"> והרמב"ם כתב שהן ספק קידושין</w:t>
      </w:r>
      <w:r w:rsidR="006A088D">
        <w:rPr>
          <w:rFonts w:asciiTheme="minorBidi" w:hAnsiTheme="minorBidi" w:cs="Arial" w:hint="cs"/>
          <w:rtl/>
        </w:rPr>
        <w:t>.</w:t>
      </w:r>
      <w:r w:rsidRPr="001B488D">
        <w:rPr>
          <w:rFonts w:asciiTheme="minorBidi" w:hAnsiTheme="minorBidi" w:cs="Arial"/>
          <w:rtl/>
        </w:rPr>
        <w:t xml:space="preserve"> אבל אם אמר ע"מ שלא תיאסר לפלוני </w:t>
      </w:r>
      <w:r w:rsidR="006A088D">
        <w:rPr>
          <w:rFonts w:asciiTheme="minorBidi" w:hAnsiTheme="minorBidi" w:cs="Arial" w:hint="cs"/>
          <w:rtl/>
        </w:rPr>
        <w:t xml:space="preserve">- </w:t>
      </w:r>
      <w:r w:rsidRPr="001B488D">
        <w:rPr>
          <w:rFonts w:asciiTheme="minorBidi" w:hAnsiTheme="minorBidi" w:cs="Arial"/>
          <w:rtl/>
        </w:rPr>
        <w:t>אינו תנאי והוו קידושין גמורין ואסורה לו</w:t>
      </w:r>
      <w:r w:rsidR="006A088D">
        <w:rPr>
          <w:rFonts w:asciiTheme="minorBidi" w:hAnsiTheme="minorBidi" w:cs="Arial" w:hint="cs"/>
          <w:rtl/>
        </w:rPr>
        <w:t>.</w:t>
      </w:r>
    </w:p>
    <w:p w14:paraId="20817259" w14:textId="4EF533EF" w:rsidR="00274336" w:rsidRPr="00DD5E77" w:rsidRDefault="00BA4517" w:rsidP="00BF4F5C">
      <w:pPr>
        <w:pStyle w:val="ab"/>
        <w:numPr>
          <w:ilvl w:val="0"/>
          <w:numId w:val="55"/>
        </w:numPr>
        <w:rPr>
          <w:rFonts w:asciiTheme="minorBidi" w:hAnsiTheme="minorBidi"/>
          <w:rtl/>
        </w:rPr>
      </w:pPr>
      <w:r>
        <w:rPr>
          <w:rFonts w:asciiTheme="minorBidi" w:hAnsiTheme="minorBidi" w:cs="Arial" w:hint="cs"/>
          <w:rtl/>
        </w:rPr>
        <w:t xml:space="preserve">רמב"ם </w:t>
      </w:r>
      <w:r>
        <w:rPr>
          <w:rFonts w:asciiTheme="minorBidi" w:hAnsiTheme="minorBidi" w:cs="Arial" w:hint="cs"/>
          <w:sz w:val="16"/>
          <w:szCs w:val="16"/>
          <w:rtl/>
        </w:rPr>
        <w:t>(פ"ז הי"ג)</w:t>
      </w:r>
      <w:r>
        <w:rPr>
          <w:rFonts w:asciiTheme="minorBidi" w:hAnsiTheme="minorBidi" w:cs="Arial" w:hint="cs"/>
          <w:rtl/>
        </w:rPr>
        <w:t xml:space="preserve">- </w:t>
      </w:r>
      <w:r w:rsidRPr="00BA4517">
        <w:rPr>
          <w:rFonts w:asciiTheme="minorBidi" w:hAnsiTheme="minorBidi" w:cs="Arial"/>
          <w:rtl/>
        </w:rPr>
        <w:t>האומר לאשה הרי את מקודשת לי חוץ מפלוני</w:t>
      </w:r>
      <w:r w:rsidR="00F53757">
        <w:rPr>
          <w:rFonts w:asciiTheme="minorBidi" w:hAnsiTheme="minorBidi" w:cs="Arial" w:hint="cs"/>
          <w:rtl/>
        </w:rPr>
        <w:t>,</w:t>
      </w:r>
      <w:r w:rsidRPr="00BA4517">
        <w:rPr>
          <w:rFonts w:asciiTheme="minorBidi" w:hAnsiTheme="minorBidi" w:cs="Arial"/>
          <w:rtl/>
        </w:rPr>
        <w:t xml:space="preserve"> כלומר שלא תיאסר עליו אלא תהיה אשת איש על כל העולם ולפלוני כפנויה </w:t>
      </w:r>
      <w:r w:rsidR="00DD5E77">
        <w:rPr>
          <w:rFonts w:asciiTheme="minorBidi" w:hAnsiTheme="minorBidi" w:cs="Arial" w:hint="cs"/>
          <w:rtl/>
        </w:rPr>
        <w:t xml:space="preserve">- </w:t>
      </w:r>
      <w:r w:rsidRPr="00BA4517">
        <w:rPr>
          <w:rFonts w:asciiTheme="minorBidi" w:hAnsiTheme="minorBidi" w:cs="Arial"/>
          <w:rtl/>
        </w:rPr>
        <w:t>הרי זו מקודשת מספק</w:t>
      </w:r>
      <w:r w:rsidR="00DD5E77">
        <w:rPr>
          <w:rStyle w:val="a7"/>
          <w:rFonts w:asciiTheme="minorBidi" w:hAnsiTheme="minorBidi" w:cs="Arial"/>
          <w:rtl/>
        </w:rPr>
        <w:footnoteReference w:id="1099"/>
      </w:r>
      <w:r w:rsidR="00DD5E77">
        <w:rPr>
          <w:rFonts w:asciiTheme="minorBidi" w:hAnsiTheme="minorBidi" w:cs="Arial" w:hint="cs"/>
          <w:rtl/>
        </w:rPr>
        <w:t>.</w:t>
      </w:r>
      <w:r w:rsidRPr="00BA4517">
        <w:rPr>
          <w:rFonts w:asciiTheme="minorBidi" w:hAnsiTheme="minorBidi" w:cs="Arial"/>
          <w:rtl/>
        </w:rPr>
        <w:t xml:space="preserve"> אבל אם אמר לה הרי את מקודשת לי על מנת שתהיי מותרת לפלוני </w:t>
      </w:r>
      <w:r w:rsidR="00DD5E77">
        <w:rPr>
          <w:rFonts w:asciiTheme="minorBidi" w:hAnsiTheme="minorBidi" w:cs="Arial" w:hint="cs"/>
          <w:rtl/>
        </w:rPr>
        <w:t xml:space="preserve">- </w:t>
      </w:r>
      <w:r w:rsidRPr="00BA4517">
        <w:rPr>
          <w:rFonts w:asciiTheme="minorBidi" w:hAnsiTheme="minorBidi" w:cs="Arial"/>
          <w:rtl/>
        </w:rPr>
        <w:t>הרי זו מקודשת ותהיה אסורה על אותו פלוני כשאר העם</w:t>
      </w:r>
      <w:r w:rsidR="00A46173">
        <w:rPr>
          <w:rFonts w:asciiTheme="minorBidi" w:hAnsiTheme="minorBidi" w:cs="Arial" w:hint="cs"/>
          <w:rtl/>
        </w:rPr>
        <w:t>,</w:t>
      </w:r>
      <w:r w:rsidRPr="00BA4517">
        <w:rPr>
          <w:rFonts w:asciiTheme="minorBidi" w:hAnsiTheme="minorBidi" w:cs="Arial"/>
          <w:rtl/>
        </w:rPr>
        <w:t xml:space="preserve"> מפני שהתנה בדבר שאי אפשר לקיימו.</w:t>
      </w:r>
      <w:r w:rsidR="00550315">
        <w:rPr>
          <w:rFonts w:hint="cs"/>
          <w:rtl/>
        </w:rPr>
        <w:t xml:space="preserve"> </w:t>
      </w:r>
      <w:r w:rsidR="00550315" w:rsidRPr="003F63F8">
        <w:rPr>
          <w:rFonts w:asciiTheme="minorBidi" w:hAnsiTheme="minorBidi" w:hint="cs"/>
          <w:color w:val="E36C0A" w:themeColor="accent6" w:themeShade="BF"/>
          <w:rtl/>
        </w:rPr>
        <w:t>(וכ"פ בשו"ע)</w:t>
      </w:r>
    </w:p>
    <w:p w14:paraId="72E99B4D" w14:textId="2EE18CFF" w:rsidR="008F5996" w:rsidRDefault="008F5996" w:rsidP="008F5996">
      <w:pPr>
        <w:rPr>
          <w:rFonts w:cs="Arial"/>
          <w:rtl/>
        </w:rPr>
      </w:pPr>
      <w:r w:rsidRPr="00396FDC">
        <w:rPr>
          <w:rFonts w:cs="Arial"/>
          <w:u w:val="single"/>
          <w:rtl/>
        </w:rPr>
        <w:t>היכא דלא ידע</w:t>
      </w:r>
      <w:r w:rsidR="002931E7">
        <w:rPr>
          <w:rFonts w:cs="Arial" w:hint="cs"/>
          <w:u w:val="single"/>
          <w:rtl/>
        </w:rPr>
        <w:t>ינן</w:t>
      </w:r>
      <w:r w:rsidRPr="00396FDC">
        <w:rPr>
          <w:rFonts w:cs="Arial"/>
          <w:u w:val="single"/>
          <w:rtl/>
        </w:rPr>
        <w:t xml:space="preserve"> אם </w:t>
      </w:r>
      <w:r>
        <w:rPr>
          <w:rFonts w:cs="Arial" w:hint="cs"/>
          <w:u w:val="single"/>
          <w:rtl/>
        </w:rPr>
        <w:t>הת</w:t>
      </w:r>
      <w:r w:rsidRPr="00396FDC">
        <w:rPr>
          <w:rFonts w:cs="Arial"/>
          <w:u w:val="single"/>
          <w:rtl/>
        </w:rPr>
        <w:t>קיים התנאי –</w:t>
      </w:r>
      <w:r w:rsidRPr="00396FDC">
        <w:rPr>
          <w:rFonts w:cs="Arial" w:hint="cs"/>
          <w:u w:val="single"/>
          <w:rtl/>
        </w:rPr>
        <w:t xml:space="preserve"> </w:t>
      </w:r>
      <w:r>
        <w:rPr>
          <w:rFonts w:cs="Arial" w:hint="cs"/>
          <w:u w:val="single"/>
          <w:rtl/>
        </w:rPr>
        <w:t>מי נאמן לומר שהתקיים/לא התקיים</w:t>
      </w:r>
      <w:r w:rsidRPr="00396FDC">
        <w:rPr>
          <w:rFonts w:cs="Arial" w:hint="cs"/>
          <w:u w:val="single"/>
          <w:rtl/>
        </w:rPr>
        <w:t>:</w:t>
      </w:r>
      <w:r>
        <w:rPr>
          <w:rFonts w:cs="Arial" w:hint="cs"/>
          <w:rtl/>
        </w:rPr>
        <w:t xml:space="preserve"> </w:t>
      </w:r>
    </w:p>
    <w:p w14:paraId="2ED6658A" w14:textId="1C12EA63" w:rsidR="008F5996" w:rsidRPr="008F5996" w:rsidRDefault="008F5996" w:rsidP="00BF4F5C">
      <w:pPr>
        <w:pStyle w:val="ab"/>
        <w:numPr>
          <w:ilvl w:val="0"/>
          <w:numId w:val="55"/>
        </w:numPr>
        <w:rPr>
          <w:rFonts w:cs="Arial"/>
          <w:rtl/>
        </w:rPr>
      </w:pPr>
      <w:r w:rsidRPr="008F5996">
        <w:rPr>
          <w:rFonts w:cs="Arial" w:hint="cs"/>
          <w:rtl/>
        </w:rPr>
        <w:t>רי"ו</w:t>
      </w:r>
      <w:r w:rsidRPr="008F5996">
        <w:rPr>
          <w:rFonts w:cs="Arial"/>
          <w:rtl/>
        </w:rPr>
        <w:t xml:space="preserve"> </w:t>
      </w:r>
      <w:r w:rsidRPr="008F5996">
        <w:rPr>
          <w:rFonts w:cs="Arial"/>
          <w:sz w:val="16"/>
          <w:szCs w:val="16"/>
          <w:rtl/>
        </w:rPr>
        <w:t>(נכ"ב ח"ד קפח ע"ד)</w:t>
      </w:r>
      <w:r w:rsidRPr="008F5996">
        <w:rPr>
          <w:rFonts w:cs="Arial" w:hint="cs"/>
          <w:rtl/>
        </w:rPr>
        <w:t>-</w:t>
      </w:r>
      <w:r w:rsidRPr="008F5996">
        <w:rPr>
          <w:rFonts w:cs="Arial"/>
          <w:rtl/>
        </w:rPr>
        <w:t xml:space="preserve"> כל תנאי שיש בידו לקיימו</w:t>
      </w:r>
      <w:r w:rsidR="0073308A">
        <w:rPr>
          <w:rFonts w:cs="Arial" w:hint="cs"/>
          <w:rtl/>
        </w:rPr>
        <w:t>,</w:t>
      </w:r>
      <w:r w:rsidRPr="008F5996">
        <w:rPr>
          <w:rFonts w:cs="Arial"/>
          <w:rtl/>
        </w:rPr>
        <w:t xml:space="preserve"> ואין האשה יכולה להכחישו</w:t>
      </w:r>
      <w:r w:rsidR="0073308A">
        <w:rPr>
          <w:rFonts w:cs="Arial" w:hint="cs"/>
          <w:rtl/>
        </w:rPr>
        <w:t>,</w:t>
      </w:r>
      <w:r w:rsidRPr="008F5996">
        <w:rPr>
          <w:rFonts w:cs="Arial"/>
          <w:rtl/>
        </w:rPr>
        <w:t xml:space="preserve"> נאמן לומר קיימתי התנאי</w:t>
      </w:r>
      <w:r w:rsidR="00C937A8">
        <w:rPr>
          <w:rFonts w:cs="Arial" w:hint="cs"/>
          <w:rtl/>
        </w:rPr>
        <w:t>,</w:t>
      </w:r>
      <w:r w:rsidRPr="008F5996">
        <w:rPr>
          <w:rFonts w:cs="Arial"/>
          <w:rtl/>
        </w:rPr>
        <w:t xml:space="preserve"> פשוט בתוספתא (קידושין פ"ג ה"ב)</w:t>
      </w:r>
      <w:r w:rsidRPr="008F5996">
        <w:rPr>
          <w:rFonts w:cs="Arial" w:hint="cs"/>
          <w:rtl/>
        </w:rPr>
        <w:t>.</w:t>
      </w:r>
      <w:r w:rsidRPr="008F5996">
        <w:rPr>
          <w:rFonts w:cs="Arial"/>
          <w:rtl/>
        </w:rPr>
        <w:t xml:space="preserve"> וכתב הרמ"ה וכן כל תנאי שבידה לקיימו</w:t>
      </w:r>
      <w:r w:rsidRPr="008F5996">
        <w:rPr>
          <w:rFonts w:cs="Arial" w:hint="cs"/>
          <w:rtl/>
        </w:rPr>
        <w:t>,</w:t>
      </w:r>
      <w:r w:rsidRPr="008F5996">
        <w:rPr>
          <w:rFonts w:cs="Arial"/>
          <w:rtl/>
        </w:rPr>
        <w:t xml:space="preserve"> ולא ידע הוא</w:t>
      </w:r>
      <w:r w:rsidRPr="008F5996">
        <w:rPr>
          <w:rFonts w:cs="Arial" w:hint="cs"/>
          <w:rtl/>
        </w:rPr>
        <w:t>,</w:t>
      </w:r>
      <w:r w:rsidRPr="008F5996">
        <w:rPr>
          <w:rFonts w:cs="Arial"/>
          <w:rtl/>
        </w:rPr>
        <w:t xml:space="preserve"> היא נאמנת לומר קיימתיו כיון שאינו יכול להכחישה</w:t>
      </w:r>
      <w:r w:rsidRPr="008F5996">
        <w:rPr>
          <w:rFonts w:cs="Arial" w:hint="cs"/>
          <w:rtl/>
        </w:rPr>
        <w:t>.</w:t>
      </w:r>
      <w:r w:rsidRPr="008F5996">
        <w:rPr>
          <w:rFonts w:cs="Arial"/>
          <w:rtl/>
        </w:rPr>
        <w:t xml:space="preserve"> וכל תנאי שהוא בינו לבינה כגון על מנת שתתן לי ק"ק זוז כלל גדול אמרו (ב"ק מו.) המוציא מחבירו עליו הראיה</w:t>
      </w:r>
      <w:r w:rsidRPr="008F5996">
        <w:rPr>
          <w:rFonts w:cs="Arial" w:hint="cs"/>
          <w:rtl/>
        </w:rPr>
        <w:t>,</w:t>
      </w:r>
      <w:r w:rsidRPr="008F5996">
        <w:rPr>
          <w:rFonts w:cs="Arial"/>
          <w:rtl/>
        </w:rPr>
        <w:t xml:space="preserve"> לפיכך בקידושין היא נאמנת ומותרת לשוק</w:t>
      </w:r>
      <w:r w:rsidRPr="008F5996">
        <w:rPr>
          <w:rFonts w:cs="Arial" w:hint="cs"/>
          <w:rtl/>
        </w:rPr>
        <w:t>,</w:t>
      </w:r>
      <w:r w:rsidRPr="008F5996">
        <w:rPr>
          <w:rFonts w:cs="Arial"/>
          <w:rtl/>
        </w:rPr>
        <w:t xml:space="preserve"> ובגירושין הוא נאמן שלא קיימה ואסורה ע"כ</w:t>
      </w:r>
      <w:r w:rsidRPr="008F5996">
        <w:rPr>
          <w:rFonts w:cs="Arial" w:hint="cs"/>
          <w:rtl/>
        </w:rPr>
        <w:t>.</w:t>
      </w:r>
      <w:r w:rsidRPr="008F5996">
        <w:rPr>
          <w:rFonts w:cs="Arial"/>
          <w:rtl/>
        </w:rPr>
        <w:t xml:space="preserve"> פירוש</w:t>
      </w:r>
      <w:r w:rsidRPr="008F5996">
        <w:rPr>
          <w:rFonts w:cs="Arial" w:hint="cs"/>
          <w:rtl/>
        </w:rPr>
        <w:t>,</w:t>
      </w:r>
      <w:r w:rsidRPr="008F5996">
        <w:rPr>
          <w:rFonts w:cs="Arial"/>
          <w:rtl/>
        </w:rPr>
        <w:t xml:space="preserve"> בכל דבר שהוא נאמן לומר קיימתי </w:t>
      </w:r>
      <w:r w:rsidRPr="008F5996">
        <w:rPr>
          <w:rFonts w:cs="Arial" w:hint="cs"/>
          <w:rtl/>
        </w:rPr>
        <w:t xml:space="preserve">- </w:t>
      </w:r>
      <w:r w:rsidRPr="008F5996">
        <w:rPr>
          <w:rFonts w:cs="Arial"/>
          <w:rtl/>
        </w:rPr>
        <w:t>אז היא מקודשת מספק</w:t>
      </w:r>
      <w:r w:rsidRPr="008F5996">
        <w:rPr>
          <w:rFonts w:cs="Arial" w:hint="cs"/>
          <w:rtl/>
        </w:rPr>
        <w:t>.</w:t>
      </w:r>
    </w:p>
    <w:p w14:paraId="54D6164D" w14:textId="2DD59647" w:rsidR="008F5996" w:rsidRDefault="008F5996" w:rsidP="00BF4F5C">
      <w:pPr>
        <w:pStyle w:val="ab"/>
        <w:numPr>
          <w:ilvl w:val="0"/>
          <w:numId w:val="55"/>
        </w:numPr>
        <w:rPr>
          <w:rFonts w:cs="Arial"/>
        </w:rPr>
      </w:pPr>
      <w:r w:rsidRPr="00396FDC">
        <w:rPr>
          <w:rFonts w:cs="Arial"/>
          <w:rtl/>
        </w:rPr>
        <w:t xml:space="preserve">ר"ן </w:t>
      </w:r>
      <w:r w:rsidRPr="00396FDC">
        <w:rPr>
          <w:rFonts w:cs="Arial" w:hint="cs"/>
          <w:sz w:val="16"/>
          <w:szCs w:val="16"/>
          <w:rtl/>
        </w:rPr>
        <w:t>(</w:t>
      </w:r>
      <w:r w:rsidRPr="00396FDC">
        <w:rPr>
          <w:rFonts w:cs="Arial"/>
          <w:sz w:val="16"/>
          <w:szCs w:val="16"/>
          <w:rtl/>
        </w:rPr>
        <w:t>פרק האומר כה: דיבור ראשון</w:t>
      </w:r>
      <w:r>
        <w:rPr>
          <w:rFonts w:cs="Arial" w:hint="cs"/>
          <w:sz w:val="16"/>
          <w:szCs w:val="16"/>
          <w:rtl/>
        </w:rPr>
        <w:t>, הביאו הדרכ"מ [אות טו]</w:t>
      </w:r>
      <w:r w:rsidRPr="00396FDC">
        <w:rPr>
          <w:rFonts w:cs="Arial"/>
          <w:sz w:val="16"/>
          <w:szCs w:val="16"/>
          <w:rtl/>
        </w:rPr>
        <w:t>)</w:t>
      </w:r>
      <w:r>
        <w:rPr>
          <w:rFonts w:cs="Arial" w:hint="cs"/>
          <w:rtl/>
        </w:rPr>
        <w:t>-</w:t>
      </w:r>
      <w:r w:rsidRPr="00396FDC">
        <w:rPr>
          <w:rFonts w:cs="Arial"/>
          <w:rtl/>
        </w:rPr>
        <w:t xml:space="preserve"> </w:t>
      </w:r>
      <w:r>
        <w:rPr>
          <w:rFonts w:cs="Arial" w:hint="cs"/>
          <w:rtl/>
        </w:rPr>
        <w:t>כתב</w:t>
      </w:r>
      <w:r w:rsidRPr="00396FDC">
        <w:rPr>
          <w:rFonts w:cs="Arial"/>
          <w:rtl/>
        </w:rPr>
        <w:t xml:space="preserve"> הרמב"ן</w:t>
      </w:r>
      <w:r>
        <w:rPr>
          <w:rStyle w:val="a7"/>
          <w:rFonts w:cs="Arial"/>
          <w:rtl/>
        </w:rPr>
        <w:footnoteReference w:id="1100"/>
      </w:r>
      <w:r w:rsidRPr="00396FDC">
        <w:rPr>
          <w:rFonts w:cs="Arial"/>
          <w:rtl/>
        </w:rPr>
        <w:t xml:space="preserve"> ז"ל </w:t>
      </w:r>
      <w:r w:rsidRPr="00396FDC">
        <w:rPr>
          <w:rFonts w:cs="Arial"/>
          <w:sz w:val="16"/>
          <w:szCs w:val="16"/>
          <w:rtl/>
        </w:rPr>
        <w:t xml:space="preserve">(ס: ד"ה וניחוש) </w:t>
      </w:r>
      <w:r w:rsidRPr="00396FDC">
        <w:rPr>
          <w:rFonts w:cs="Arial"/>
          <w:rtl/>
        </w:rPr>
        <w:t>היכא דלא ידענו אם קיים הבעל התנאי או לא</w:t>
      </w:r>
      <w:r w:rsidR="007A1A01">
        <w:rPr>
          <w:rFonts w:cs="Arial" w:hint="cs"/>
          <w:rtl/>
        </w:rPr>
        <w:t>,</w:t>
      </w:r>
      <w:r w:rsidRPr="00396FDC">
        <w:rPr>
          <w:rFonts w:cs="Arial"/>
          <w:rtl/>
        </w:rPr>
        <w:t xml:space="preserve"> כל תנאים שהוא מתנה עמה שהם תנאים שלו בלבד</w:t>
      </w:r>
      <w:r>
        <w:rPr>
          <w:rFonts w:cs="Arial" w:hint="cs"/>
          <w:rtl/>
        </w:rPr>
        <w:t>,</w:t>
      </w:r>
      <w:r w:rsidRPr="00396FDC">
        <w:rPr>
          <w:rFonts w:cs="Arial"/>
          <w:rtl/>
        </w:rPr>
        <w:t xml:space="preserve"> כגון שאומר על מנת שאלך למקום פלוני</w:t>
      </w:r>
      <w:r>
        <w:rPr>
          <w:rFonts w:cs="Arial" w:hint="cs"/>
          <w:rtl/>
        </w:rPr>
        <w:t>,</w:t>
      </w:r>
      <w:r w:rsidRPr="00396FDC">
        <w:rPr>
          <w:rFonts w:cs="Arial"/>
          <w:rtl/>
        </w:rPr>
        <w:t xml:space="preserve"> אם אמר עשיתי והיא אינה יודעת </w:t>
      </w:r>
      <w:r w:rsidRPr="00396FDC">
        <w:rPr>
          <w:rFonts w:cs="Arial" w:hint="cs"/>
          <w:rtl/>
        </w:rPr>
        <w:t xml:space="preserve">- </w:t>
      </w:r>
      <w:r w:rsidRPr="00396FDC">
        <w:rPr>
          <w:rFonts w:cs="Arial"/>
          <w:rtl/>
        </w:rPr>
        <w:t>הוא נאמן ואינו צריך עדים</w:t>
      </w:r>
      <w:r>
        <w:rPr>
          <w:rFonts w:cs="Arial" w:hint="cs"/>
          <w:rtl/>
        </w:rPr>
        <w:t>.</w:t>
      </w:r>
      <w:r w:rsidRPr="00396FDC">
        <w:rPr>
          <w:rFonts w:cs="Arial"/>
          <w:rtl/>
        </w:rPr>
        <w:t xml:space="preserve"> ואם אמר לא קיימתי התנאי </w:t>
      </w:r>
      <w:r>
        <w:rPr>
          <w:rFonts w:cs="Arial" w:hint="cs"/>
          <w:rtl/>
        </w:rPr>
        <w:t xml:space="preserve">- </w:t>
      </w:r>
      <w:r w:rsidRPr="00396FDC">
        <w:rPr>
          <w:rFonts w:cs="Arial"/>
          <w:rtl/>
        </w:rPr>
        <w:t>נאמן</w:t>
      </w:r>
      <w:r>
        <w:rPr>
          <w:rFonts w:cs="Arial" w:hint="cs"/>
          <w:rtl/>
        </w:rPr>
        <w:t>.</w:t>
      </w:r>
      <w:r w:rsidRPr="00396FDC">
        <w:rPr>
          <w:rFonts w:cs="Arial"/>
          <w:rtl/>
        </w:rPr>
        <w:t xml:space="preserve"> וכל תנאי שהוא תנאי שלה </w:t>
      </w:r>
      <w:r>
        <w:rPr>
          <w:rFonts w:cs="Arial" w:hint="cs"/>
          <w:rtl/>
        </w:rPr>
        <w:t xml:space="preserve">- </w:t>
      </w:r>
      <w:r w:rsidRPr="00396FDC">
        <w:rPr>
          <w:rFonts w:cs="Arial"/>
          <w:rtl/>
        </w:rPr>
        <w:t>היא נאמנת כל זמן שאינו מכחישה</w:t>
      </w:r>
      <w:r>
        <w:rPr>
          <w:rFonts w:cs="Arial" w:hint="cs"/>
          <w:rtl/>
        </w:rPr>
        <w:t>.</w:t>
      </w:r>
      <w:r w:rsidRPr="00396FDC">
        <w:rPr>
          <w:rFonts w:cs="Arial"/>
          <w:rtl/>
        </w:rPr>
        <w:t xml:space="preserve"> וכל תנאי שבינו לבינה</w:t>
      </w:r>
      <w:r>
        <w:rPr>
          <w:rFonts w:cs="Arial" w:hint="cs"/>
          <w:rtl/>
        </w:rPr>
        <w:t>,</w:t>
      </w:r>
      <w:r w:rsidRPr="00396FDC">
        <w:rPr>
          <w:rFonts w:cs="Arial"/>
          <w:rtl/>
        </w:rPr>
        <w:t xml:space="preserve"> כגון שאתן לך מאתיים זוז או שתתן לי מאתיים</w:t>
      </w:r>
      <w:r>
        <w:rPr>
          <w:rFonts w:cs="Arial" w:hint="cs"/>
          <w:rtl/>
        </w:rPr>
        <w:t xml:space="preserve">, </w:t>
      </w:r>
      <w:r w:rsidRPr="00396FDC">
        <w:rPr>
          <w:rFonts w:cs="Arial"/>
          <w:rtl/>
        </w:rPr>
        <w:t>כלל גדול המוציא מחבירו עליו הראיה (ב"ק לה</w:t>
      </w:r>
      <w:r>
        <w:rPr>
          <w:rFonts w:cs="Arial" w:hint="cs"/>
          <w:rtl/>
        </w:rPr>
        <w:t>.</w:t>
      </w:r>
      <w:r w:rsidRPr="00396FDC">
        <w:rPr>
          <w:rFonts w:cs="Arial"/>
          <w:rtl/>
        </w:rPr>
        <w:t>)</w:t>
      </w:r>
      <w:r>
        <w:rPr>
          <w:rFonts w:cs="Arial" w:hint="cs"/>
          <w:rtl/>
        </w:rPr>
        <w:t>.</w:t>
      </w:r>
      <w:r w:rsidRPr="00396FDC">
        <w:rPr>
          <w:rFonts w:cs="Arial"/>
          <w:rtl/>
        </w:rPr>
        <w:t xml:space="preserve"> לפיכך</w:t>
      </w:r>
      <w:r>
        <w:rPr>
          <w:rFonts w:cs="Arial" w:hint="cs"/>
          <w:rtl/>
        </w:rPr>
        <w:t>,</w:t>
      </w:r>
      <w:r w:rsidRPr="00396FDC">
        <w:rPr>
          <w:rFonts w:cs="Arial"/>
          <w:rtl/>
        </w:rPr>
        <w:t xml:space="preserve"> בקידושין </w:t>
      </w:r>
      <w:r>
        <w:rPr>
          <w:rFonts w:cs="Arial" w:hint="cs"/>
          <w:rtl/>
        </w:rPr>
        <w:t xml:space="preserve">- </w:t>
      </w:r>
      <w:r w:rsidRPr="00396FDC">
        <w:rPr>
          <w:rFonts w:cs="Arial"/>
          <w:rtl/>
        </w:rPr>
        <w:t>היא נאמנת</w:t>
      </w:r>
      <w:r>
        <w:rPr>
          <w:rFonts w:cs="Arial" w:hint="cs"/>
          <w:rtl/>
        </w:rPr>
        <w:t>.</w:t>
      </w:r>
      <w:r w:rsidRPr="00396FDC">
        <w:rPr>
          <w:rFonts w:cs="Arial"/>
          <w:rtl/>
        </w:rPr>
        <w:t xml:space="preserve"> ובגירושין </w:t>
      </w:r>
      <w:r>
        <w:rPr>
          <w:rFonts w:cs="Arial" w:hint="cs"/>
          <w:rtl/>
        </w:rPr>
        <w:t xml:space="preserve">- </w:t>
      </w:r>
      <w:r w:rsidRPr="00396FDC">
        <w:rPr>
          <w:rFonts w:cs="Arial"/>
          <w:rtl/>
        </w:rPr>
        <w:t>הוא נאמן לאוסרה</w:t>
      </w:r>
      <w:r>
        <w:rPr>
          <w:rFonts w:cs="Arial" w:hint="cs"/>
          <w:rtl/>
        </w:rPr>
        <w:t>.</w:t>
      </w:r>
      <w:r w:rsidRPr="00396FDC">
        <w:rPr>
          <w:rFonts w:cs="Arial"/>
          <w:rtl/>
        </w:rPr>
        <w:t xml:space="preserve"> עכ"ל הרמב"ן</w:t>
      </w:r>
      <w:r>
        <w:rPr>
          <w:rFonts w:cs="Arial" w:hint="cs"/>
          <w:rtl/>
        </w:rPr>
        <w:t>.</w:t>
      </w:r>
      <w:r w:rsidRPr="00396FDC">
        <w:rPr>
          <w:rFonts w:cs="Arial"/>
          <w:rtl/>
        </w:rPr>
        <w:t xml:space="preserve"> ונחלקו עליו האחרונים בכל תנאי שהוא בקום עשה אע</w:t>
      </w:r>
      <w:r>
        <w:rPr>
          <w:rFonts w:cs="Arial" w:hint="cs"/>
          <w:rtl/>
        </w:rPr>
        <w:t>"</w:t>
      </w:r>
      <w:r w:rsidRPr="00396FDC">
        <w:rPr>
          <w:rFonts w:cs="Arial"/>
          <w:rtl/>
        </w:rPr>
        <w:t>פ שתלוי בו לבד אינו בדין שתהא מקודשת עד שיביא ראיה שקיים תנאו</w:t>
      </w:r>
      <w:r>
        <w:rPr>
          <w:rFonts w:cs="Arial" w:hint="cs"/>
          <w:rtl/>
        </w:rPr>
        <w:t>.</w:t>
      </w:r>
      <w:r w:rsidRPr="00396FDC">
        <w:rPr>
          <w:rFonts w:cs="Arial"/>
          <w:rtl/>
        </w:rPr>
        <w:t xml:space="preserve"> ומיהו בתנאי שהוא בשב ואל תעשה כל אחד נאמן כשאין חבירו מכחישו</w:t>
      </w:r>
      <w:r>
        <w:rPr>
          <w:rFonts w:cs="Arial" w:hint="cs"/>
          <w:rtl/>
        </w:rPr>
        <w:t>.</w:t>
      </w:r>
      <w:r w:rsidRPr="00396FDC">
        <w:rPr>
          <w:rFonts w:cs="Arial"/>
          <w:rtl/>
        </w:rPr>
        <w:t xml:space="preserve"> אבל במכחישו לא חיישינן שמא בטלו</w:t>
      </w:r>
      <w:r>
        <w:rPr>
          <w:rFonts w:cs="Arial" w:hint="cs"/>
          <w:sz w:val="16"/>
          <w:szCs w:val="16"/>
          <w:rtl/>
        </w:rPr>
        <w:t xml:space="preserve"> (ל' הדרכ"מ בשמו)</w:t>
      </w:r>
      <w:r>
        <w:rPr>
          <w:rStyle w:val="a7"/>
          <w:rFonts w:cs="Arial"/>
          <w:rtl/>
        </w:rPr>
        <w:footnoteReference w:id="1101"/>
      </w:r>
      <w:r>
        <w:rPr>
          <w:rFonts w:cs="Arial" w:hint="cs"/>
          <w:rtl/>
        </w:rPr>
        <w:t>.</w:t>
      </w:r>
      <w:r w:rsidRPr="00396FDC">
        <w:rPr>
          <w:rFonts w:cs="Arial"/>
          <w:rtl/>
        </w:rPr>
        <w:t xml:space="preserve"> </w:t>
      </w:r>
    </w:p>
    <w:p w14:paraId="28B8C4DB"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112E27AB" w14:textId="4D4FE95C" w:rsidR="00693357" w:rsidRPr="008652DF" w:rsidRDefault="00B60E61" w:rsidP="008652DF">
      <w:pPr>
        <w:rPr>
          <w:rFonts w:asciiTheme="minorBidi" w:hAnsiTheme="minorBidi"/>
          <w:sz w:val="18"/>
          <w:szCs w:val="18"/>
          <w:rtl/>
        </w:rPr>
      </w:pPr>
      <w:r w:rsidRPr="001B488D">
        <w:rPr>
          <w:rFonts w:asciiTheme="minorBidi" w:hAnsiTheme="minorBidi" w:cs="Arial"/>
          <w:rtl/>
        </w:rPr>
        <w:t>האומר לאשה: הרי את מקודשת לי חוץ מפלוני, כלומר שלא תאסר עליו, אלא תהיה אשת איש לכל העולם ולפלוני כפנויה, הרי זו מקודשת מספק. אבל אם אמר לה: הרי את מקודשת לי ע</w:t>
      </w:r>
      <w:r w:rsidR="008F5996">
        <w:rPr>
          <w:rFonts w:asciiTheme="minorBidi" w:hAnsiTheme="minorBidi" w:cs="Arial" w:hint="cs"/>
          <w:rtl/>
        </w:rPr>
        <w:t>ל מנת</w:t>
      </w:r>
      <w:r w:rsidRPr="001B488D">
        <w:rPr>
          <w:rFonts w:asciiTheme="minorBidi" w:hAnsiTheme="minorBidi" w:cs="Arial"/>
          <w:rtl/>
        </w:rPr>
        <w:t xml:space="preserve"> שתהיה מותרת לפלוני, ה</w:t>
      </w:r>
      <w:r w:rsidR="0057323C">
        <w:rPr>
          <w:rFonts w:asciiTheme="minorBidi" w:hAnsiTheme="minorBidi" w:cs="Arial" w:hint="cs"/>
          <w:rtl/>
        </w:rPr>
        <w:t>רי זו</w:t>
      </w:r>
      <w:r w:rsidRPr="001B488D">
        <w:rPr>
          <w:rFonts w:asciiTheme="minorBidi" w:hAnsiTheme="minorBidi" w:cs="Arial"/>
          <w:rtl/>
        </w:rPr>
        <w:t xml:space="preserve"> מקודשת ותהיה אסורה עליו כשאר העם, מפני שהתנה בדבר שאי אפשר לקיימו. </w:t>
      </w:r>
      <w:r w:rsidRPr="00A760BE">
        <w:rPr>
          <w:rFonts w:asciiTheme="minorBidi" w:hAnsiTheme="minorBidi" w:cs="Arial"/>
          <w:sz w:val="18"/>
          <w:szCs w:val="18"/>
          <w:rtl/>
        </w:rPr>
        <w:t>הגה: אם חולקין</w:t>
      </w:r>
      <w:r w:rsidR="008652DF">
        <w:rPr>
          <w:rStyle w:val="a7"/>
          <w:rFonts w:asciiTheme="minorBidi" w:hAnsiTheme="minorBidi" w:cs="Arial"/>
          <w:sz w:val="18"/>
          <w:szCs w:val="18"/>
          <w:rtl/>
        </w:rPr>
        <w:footnoteReference w:id="1102"/>
      </w:r>
      <w:r w:rsidRPr="00A760BE">
        <w:rPr>
          <w:rFonts w:asciiTheme="minorBidi" w:hAnsiTheme="minorBidi" w:cs="Arial"/>
          <w:sz w:val="18"/>
          <w:szCs w:val="18"/>
          <w:rtl/>
        </w:rPr>
        <w:t xml:space="preserve"> אם נתקיים התנאי או לא, י"א דכל תנאי שהוא בקום עשה אין אחד מהם נאמן לומר שקיים התנאי שהיה עליו לקיים, אלא צריך עדים</w:t>
      </w:r>
      <w:r w:rsidR="002931E7">
        <w:rPr>
          <w:rFonts w:asciiTheme="minorBidi" w:hAnsiTheme="minorBidi" w:cs="Arial" w:hint="cs"/>
          <w:sz w:val="18"/>
          <w:szCs w:val="18"/>
          <w:rtl/>
        </w:rPr>
        <w:t>.</w:t>
      </w:r>
      <w:r w:rsidRPr="00A760BE">
        <w:rPr>
          <w:rFonts w:asciiTheme="minorBidi" w:hAnsiTheme="minorBidi" w:cs="Arial"/>
          <w:sz w:val="18"/>
          <w:szCs w:val="18"/>
          <w:rtl/>
        </w:rPr>
        <w:t xml:space="preserve"> אבל תנאי שהוא בשב ואל תעשה, כל אחד מהם נאמן, אם אין שכנגדו מכחישו (ר"ן בשם האחרונים). וי"א דאפילו בקום עשה נמי נאמן, כל שאין כנגדו מכחישו (רמב"ן ורי</w:t>
      </w:r>
      <w:r w:rsidR="002931E7">
        <w:rPr>
          <w:rFonts w:asciiTheme="minorBidi" w:hAnsiTheme="minorBidi" w:cs="Arial" w:hint="cs"/>
          <w:sz w:val="18"/>
          <w:szCs w:val="18"/>
          <w:rtl/>
        </w:rPr>
        <w:t>"ו</w:t>
      </w:r>
      <w:r w:rsidRPr="00A760BE">
        <w:rPr>
          <w:rFonts w:asciiTheme="minorBidi" w:hAnsiTheme="minorBidi" w:cs="Arial"/>
          <w:sz w:val="18"/>
          <w:szCs w:val="18"/>
          <w:rtl/>
        </w:rPr>
        <w:t>)</w:t>
      </w:r>
      <w:r w:rsidR="00A760BE" w:rsidRPr="00A760BE">
        <w:rPr>
          <w:rFonts w:asciiTheme="minorBidi" w:hAnsiTheme="minorBidi" w:hint="cs"/>
          <w:sz w:val="18"/>
          <w:szCs w:val="18"/>
          <w:rtl/>
        </w:rPr>
        <w:t>.</w:t>
      </w:r>
    </w:p>
    <w:p w14:paraId="5E8DACBA" w14:textId="77777777" w:rsidR="00B60E61" w:rsidRDefault="00B60E61" w:rsidP="00B60E61">
      <w:pPr>
        <w:rPr>
          <w:rFonts w:asciiTheme="minorBidi" w:hAnsiTheme="minorBidi"/>
          <w:rtl/>
        </w:rPr>
      </w:pPr>
    </w:p>
    <w:p w14:paraId="7C2846A4" w14:textId="77777777" w:rsidR="00B60E61" w:rsidRPr="00351B7D" w:rsidRDefault="00B60E61" w:rsidP="00B60E61">
      <w:pPr>
        <w:rPr>
          <w:rFonts w:asciiTheme="minorBidi" w:hAnsiTheme="minorBidi"/>
          <w:rtl/>
        </w:rPr>
      </w:pPr>
    </w:p>
    <w:p w14:paraId="302AF113" w14:textId="77777777" w:rsidR="00B60E61" w:rsidRPr="00351B7D" w:rsidRDefault="00B60E61" w:rsidP="00B60E61">
      <w:pPr>
        <w:rPr>
          <w:rFonts w:asciiTheme="minorBidi" w:hAnsiTheme="minorBidi"/>
          <w:rtl/>
        </w:rPr>
      </w:pPr>
    </w:p>
    <w:p w14:paraId="7A6F242A" w14:textId="77777777" w:rsidR="00B60E61" w:rsidRPr="00351B7D" w:rsidRDefault="00B60E61" w:rsidP="00B60E61">
      <w:pPr>
        <w:rPr>
          <w:rFonts w:asciiTheme="minorBidi" w:hAnsiTheme="minorBidi"/>
          <w:rtl/>
        </w:rPr>
      </w:pPr>
    </w:p>
    <w:p w14:paraId="14CB5D4A" w14:textId="77777777" w:rsidR="00B60E61" w:rsidRPr="00351B7D" w:rsidRDefault="00B60E61" w:rsidP="00B60E61">
      <w:pPr>
        <w:rPr>
          <w:rFonts w:asciiTheme="minorBidi" w:hAnsiTheme="minorBidi"/>
          <w:rtl/>
        </w:rPr>
      </w:pPr>
    </w:p>
    <w:p w14:paraId="58C6A770" w14:textId="77777777" w:rsidR="00B60E61" w:rsidRPr="00351B7D" w:rsidRDefault="00B60E61" w:rsidP="00B60E61">
      <w:pPr>
        <w:rPr>
          <w:rFonts w:asciiTheme="minorBidi" w:hAnsiTheme="minorBidi"/>
          <w:rtl/>
        </w:rPr>
      </w:pPr>
    </w:p>
    <w:p w14:paraId="58125F6F" w14:textId="77777777" w:rsidR="00B60E61" w:rsidRDefault="00B60E61" w:rsidP="00B60E61">
      <w:pPr>
        <w:pStyle w:val="1"/>
        <w:rPr>
          <w:rFonts w:asciiTheme="minorBidi" w:hAnsiTheme="minorBidi"/>
          <w:rtl/>
        </w:rPr>
        <w:sectPr w:rsidR="00B60E61" w:rsidSect="00A347B3">
          <w:headerReference w:type="default" r:id="rId20"/>
          <w:footnotePr>
            <w:numRestart w:val="eachSect"/>
          </w:footnotePr>
          <w:pgSz w:w="11906" w:h="16838"/>
          <w:pgMar w:top="720" w:right="1134" w:bottom="720" w:left="1134" w:header="0" w:footer="0" w:gutter="0"/>
          <w:cols w:space="720"/>
          <w:bidi/>
          <w:rtlGutter/>
          <w:docGrid w:linePitch="360"/>
        </w:sectPr>
      </w:pPr>
    </w:p>
    <w:p w14:paraId="4C0A1F47" w14:textId="329C7A67" w:rsidR="00243DC1" w:rsidRPr="00243DC1" w:rsidRDefault="00B60E61" w:rsidP="00243DC1">
      <w:pPr>
        <w:pStyle w:val="1"/>
        <w:rPr>
          <w:rFonts w:asciiTheme="minorBidi" w:hAnsiTheme="minorBidi"/>
          <w:rtl/>
        </w:rPr>
      </w:pPr>
      <w:r>
        <w:rPr>
          <w:rFonts w:asciiTheme="minorBidi" w:hAnsiTheme="minorBidi" w:hint="cs"/>
          <w:rtl/>
        </w:rPr>
        <w:lastRenderedPageBreak/>
        <w:t>סימן לט</w:t>
      </w:r>
      <w:r w:rsidR="00243DC1">
        <w:rPr>
          <w:rFonts w:asciiTheme="minorBidi" w:hAnsiTheme="minorBidi" w:hint="cs"/>
          <w:rtl/>
        </w:rPr>
        <w:t xml:space="preserve">: </w:t>
      </w:r>
      <w:r w:rsidR="00243DC1">
        <w:rPr>
          <w:rFonts w:cs="Arial"/>
          <w:rtl/>
        </w:rPr>
        <w:t xml:space="preserve">המקדש את האשה על מנת שאין עליה נדרים ומומין, ועל מי להביא ראיה אם נמצאו, ובו ז' סעיפים. </w:t>
      </w:r>
    </w:p>
    <w:p w14:paraId="3B5EB445" w14:textId="72252964" w:rsidR="00243DC1" w:rsidRDefault="00B7798B" w:rsidP="000422FD">
      <w:pPr>
        <w:pStyle w:val="2"/>
        <w:rPr>
          <w:rtl/>
        </w:rPr>
      </w:pPr>
      <w:r>
        <w:rPr>
          <w:rtl/>
        </w:rPr>
        <w:t>סעיף</w:t>
      </w:r>
      <w:r w:rsidR="00D6763F">
        <w:rPr>
          <w:rtl/>
        </w:rPr>
        <w:t xml:space="preserve"> </w:t>
      </w:r>
      <w:r w:rsidR="00243DC1">
        <w:rPr>
          <w:rtl/>
        </w:rPr>
        <w:t>א</w:t>
      </w:r>
      <w:r w:rsidR="00A760BE">
        <w:rPr>
          <w:rFonts w:hint="cs"/>
          <w:rtl/>
        </w:rPr>
        <w:t>:</w:t>
      </w:r>
      <w:r w:rsidR="00A95300">
        <w:rPr>
          <w:rFonts w:hint="cs"/>
          <w:rtl/>
        </w:rPr>
        <w:t xml:space="preserve"> האמ"ל על מנת שאין עלייך נדרים.</w:t>
      </w:r>
    </w:p>
    <w:p w14:paraId="68D6AF4D" w14:textId="6DBF02CA" w:rsidR="003566F3" w:rsidRDefault="00CC68F2" w:rsidP="00980E67">
      <w:pPr>
        <w:rPr>
          <w:rFonts w:cs="Arial"/>
          <w:rtl/>
        </w:rPr>
      </w:pPr>
      <w:r w:rsidRPr="009353AD">
        <w:rPr>
          <w:rFonts w:cs="Arial" w:hint="cs"/>
          <w:b/>
          <w:bCs/>
          <w:rtl/>
        </w:rPr>
        <w:t xml:space="preserve">כתובות </w:t>
      </w:r>
      <w:r w:rsidRPr="009353AD">
        <w:rPr>
          <w:rFonts w:cs="Arial" w:hint="cs"/>
          <w:b/>
          <w:bCs/>
          <w:sz w:val="16"/>
          <w:szCs w:val="16"/>
          <w:rtl/>
        </w:rPr>
        <w:t>(</w:t>
      </w:r>
      <w:r>
        <w:rPr>
          <w:rFonts w:cs="Arial" w:hint="cs"/>
          <w:b/>
          <w:bCs/>
          <w:sz w:val="16"/>
          <w:szCs w:val="16"/>
          <w:rtl/>
        </w:rPr>
        <w:t>פ' המדיר</w:t>
      </w:r>
      <w:r w:rsidRPr="009353AD">
        <w:rPr>
          <w:rFonts w:cs="Arial" w:hint="cs"/>
          <w:b/>
          <w:bCs/>
          <w:sz w:val="16"/>
          <w:szCs w:val="16"/>
          <w:rtl/>
        </w:rPr>
        <w:t>)</w:t>
      </w:r>
      <w:r w:rsidRPr="009353AD">
        <w:rPr>
          <w:rFonts w:cs="Arial" w:hint="cs"/>
          <w:b/>
          <w:bCs/>
          <w:rtl/>
        </w:rPr>
        <w:t xml:space="preserve"> עב</w:t>
      </w:r>
      <w:r w:rsidR="00E4055A">
        <w:rPr>
          <w:rStyle w:val="a7"/>
          <w:rFonts w:cs="Arial"/>
          <w:b/>
          <w:bCs/>
          <w:rtl/>
        </w:rPr>
        <w:footnoteReference w:id="1103"/>
      </w:r>
      <w:r w:rsidRPr="009353AD">
        <w:rPr>
          <w:rFonts w:cs="Arial" w:hint="cs"/>
          <w:b/>
          <w:bCs/>
          <w:rtl/>
        </w:rPr>
        <w:t xml:space="preserve"> ע"ב: </w:t>
      </w:r>
      <w:r w:rsidR="00B06301" w:rsidRPr="00B06301">
        <w:rPr>
          <w:rFonts w:cs="Arial"/>
          <w:u w:val="double"/>
          <w:rtl/>
        </w:rPr>
        <w:t>מתני'</w:t>
      </w:r>
      <w:r w:rsidR="00B06301">
        <w:rPr>
          <w:rFonts w:cs="Arial" w:hint="cs"/>
          <w:rtl/>
        </w:rPr>
        <w:t>:</w:t>
      </w:r>
      <w:r w:rsidR="00B06301" w:rsidRPr="00B06301">
        <w:rPr>
          <w:rFonts w:cs="Arial"/>
          <w:rtl/>
        </w:rPr>
        <w:t xml:space="preserve"> המקדש את האשה על מנת שאין עליה נדרים, ונמצאו עליה נדרים - אינה מקודשת</w:t>
      </w:r>
      <w:r w:rsidR="00B06301">
        <w:rPr>
          <w:rFonts w:cs="Arial" w:hint="cs"/>
          <w:rtl/>
        </w:rPr>
        <w:t>.</w:t>
      </w:r>
      <w:r w:rsidR="00B06301" w:rsidRPr="00B06301">
        <w:rPr>
          <w:rFonts w:cs="Arial"/>
          <w:rtl/>
        </w:rPr>
        <w:t xml:space="preserve"> כנסה סתם, ונמצאו עליה נדרים - תצא שלא בכתובה.</w:t>
      </w:r>
      <w:r w:rsidR="00B06301">
        <w:rPr>
          <w:rFonts w:cs="Arial" w:hint="cs"/>
          <w:rtl/>
        </w:rPr>
        <w:t>.</w:t>
      </w:r>
      <w:r w:rsidR="00B06301" w:rsidRPr="00B06301">
        <w:rPr>
          <w:rFonts w:cs="Arial"/>
          <w:rtl/>
        </w:rPr>
        <w:t xml:space="preserve">. </w:t>
      </w:r>
      <w:r w:rsidR="00E06C93">
        <w:rPr>
          <w:rFonts w:cs="Arial" w:hint="cs"/>
          <w:rtl/>
        </w:rPr>
        <w:t xml:space="preserve">      </w:t>
      </w:r>
      <w:r w:rsidR="00E06C93" w:rsidRPr="00E06C93">
        <w:rPr>
          <w:rFonts w:cs="Arial" w:hint="cs"/>
          <w:u w:val="double"/>
          <w:rtl/>
        </w:rPr>
        <w:t>גמ'</w:t>
      </w:r>
      <w:r w:rsidR="00E06C93">
        <w:rPr>
          <w:rFonts w:cs="Arial" w:hint="cs"/>
          <w:rtl/>
        </w:rPr>
        <w:t xml:space="preserve">: </w:t>
      </w:r>
      <w:r w:rsidR="00E06C93" w:rsidRPr="000D2BB7">
        <w:rPr>
          <w:rFonts w:cs="Arial"/>
          <w:u w:val="single"/>
          <w:rtl/>
        </w:rPr>
        <w:t>א"ר יוחנן משום ר"ש בן יהוצדק</w:t>
      </w:r>
      <w:r w:rsidR="000D2BB7">
        <w:rPr>
          <w:rFonts w:cs="Arial" w:hint="cs"/>
          <w:rtl/>
        </w:rPr>
        <w:t>:</w:t>
      </w:r>
      <w:r w:rsidR="00E06C93" w:rsidRPr="00E06C93">
        <w:rPr>
          <w:rFonts w:cs="Arial"/>
          <w:rtl/>
        </w:rPr>
        <w:t xml:space="preserve"> באלו נדרים אמרו: שלא תאכל בשר, ושלא תשתה יין, ושלא תתקשט בבגדי צבעונים. תניא נמי הכי: באלו נדרים אמרו, דברים שיש בהן עינוי נפש: שלא תאכל בשר, ושלא תשתה יין, ושלא תתקשט בבגדי צבעונין. </w:t>
      </w:r>
      <w:r w:rsidR="00E06C93" w:rsidRPr="00962DD3">
        <w:rPr>
          <w:rFonts w:cs="Arial"/>
          <w:u w:val="single"/>
          <w:rtl/>
        </w:rPr>
        <w:t>הוי בה רב פפא</w:t>
      </w:r>
      <w:r w:rsidR="00962DD3">
        <w:rPr>
          <w:rFonts w:cs="Arial" w:hint="cs"/>
          <w:rtl/>
        </w:rPr>
        <w:t>:</w:t>
      </w:r>
      <w:r w:rsidR="00E06C93" w:rsidRPr="00E06C93">
        <w:rPr>
          <w:rFonts w:cs="Arial"/>
          <w:rtl/>
        </w:rPr>
        <w:t xml:space="preserve"> אהייא? אילימא ארישא, כיון דקא קפיד - אפילו כל מילי נמי! אלא אסיפא. </w:t>
      </w:r>
      <w:r w:rsidR="00E06C93" w:rsidRPr="00962DD3">
        <w:rPr>
          <w:rFonts w:cs="Arial"/>
          <w:u w:val="single"/>
          <w:rtl/>
        </w:rPr>
        <w:t>רב אשי אמר</w:t>
      </w:r>
      <w:r w:rsidR="00E06C93" w:rsidRPr="00E06C93">
        <w:rPr>
          <w:rFonts w:cs="Arial"/>
          <w:rtl/>
        </w:rPr>
        <w:t>: לעולם ארישא, ומידי דקפדי בה אינשי - הוה קפידיה קפידא, מידי דלא קפדי בה אינשי - לא הוי קפידיה קפידא.</w:t>
      </w:r>
      <w:r w:rsidR="00814F45">
        <w:rPr>
          <w:rFonts w:cs="Arial" w:hint="cs"/>
          <w:rtl/>
        </w:rPr>
        <w:t xml:space="preserve"> </w:t>
      </w:r>
      <w:r w:rsidR="00814F45" w:rsidRPr="00814F45">
        <w:rPr>
          <w:rFonts w:cs="Arial" w:hint="cs"/>
          <w:sz w:val="16"/>
          <w:szCs w:val="16"/>
          <w:rtl/>
        </w:rPr>
        <w:t>(</w:t>
      </w:r>
      <w:r w:rsidR="00393B90" w:rsidRPr="00814F45">
        <w:rPr>
          <w:rFonts w:cs="Arial"/>
          <w:sz w:val="16"/>
          <w:szCs w:val="16"/>
          <w:rtl/>
        </w:rPr>
        <w:t>וידוע דכרב אשי נקטינן</w:t>
      </w:r>
      <w:r w:rsidR="00404511" w:rsidRPr="00814F45">
        <w:rPr>
          <w:rFonts w:cs="Arial" w:hint="cs"/>
          <w:sz w:val="16"/>
          <w:szCs w:val="16"/>
          <w:rtl/>
        </w:rPr>
        <w:t>.</w:t>
      </w:r>
      <w:r w:rsidR="00393B90" w:rsidRPr="00814F45">
        <w:rPr>
          <w:rFonts w:cs="Arial"/>
          <w:sz w:val="16"/>
          <w:szCs w:val="16"/>
          <w:rtl/>
        </w:rPr>
        <w:t xml:space="preserve"> וכתב הרא"ש (סי' י) ואע"פ שאמר על מנת שאין עליה נדרים בסתם</w:t>
      </w:r>
      <w:r w:rsidR="005B157A" w:rsidRPr="00814F45">
        <w:rPr>
          <w:rFonts w:cs="Arial" w:hint="cs"/>
          <w:sz w:val="16"/>
          <w:szCs w:val="16"/>
          <w:rtl/>
        </w:rPr>
        <w:t>,</w:t>
      </w:r>
      <w:r w:rsidR="00393B90" w:rsidRPr="00814F45">
        <w:rPr>
          <w:rFonts w:cs="Arial"/>
          <w:sz w:val="16"/>
          <w:szCs w:val="16"/>
          <w:rtl/>
        </w:rPr>
        <w:t xml:space="preserve"> והוא אומר שמקפיד על כל נדרים ורוצה להוציאה בלא כתובה </w:t>
      </w:r>
      <w:r w:rsidR="005B157A" w:rsidRPr="00814F45">
        <w:rPr>
          <w:rFonts w:cs="Arial" w:hint="cs"/>
          <w:sz w:val="16"/>
          <w:szCs w:val="16"/>
          <w:rtl/>
        </w:rPr>
        <w:t xml:space="preserve">- </w:t>
      </w:r>
      <w:r w:rsidR="00393B90" w:rsidRPr="00814F45">
        <w:rPr>
          <w:rFonts w:cs="Arial"/>
          <w:sz w:val="16"/>
          <w:szCs w:val="16"/>
          <w:rtl/>
        </w:rPr>
        <w:t>לא צייתינן ליה</w:t>
      </w:r>
      <w:r w:rsidR="005B157A" w:rsidRPr="00814F45">
        <w:rPr>
          <w:rFonts w:cs="Arial" w:hint="cs"/>
          <w:sz w:val="16"/>
          <w:szCs w:val="16"/>
          <w:rtl/>
        </w:rPr>
        <w:t>.</w:t>
      </w:r>
      <w:r w:rsidR="00393B90" w:rsidRPr="00814F45">
        <w:rPr>
          <w:rFonts w:cs="Arial"/>
          <w:sz w:val="16"/>
          <w:szCs w:val="16"/>
          <w:rtl/>
        </w:rPr>
        <w:t xml:space="preserve"> דדוקא נדרי עינוי נפש דדרך בני אדם להקפיד עליהם</w:t>
      </w:r>
      <w:r w:rsidR="005B157A" w:rsidRPr="00814F45">
        <w:rPr>
          <w:rFonts w:cs="Arial" w:hint="cs"/>
          <w:sz w:val="16"/>
          <w:szCs w:val="16"/>
          <w:rtl/>
        </w:rPr>
        <w:t>,</w:t>
      </w:r>
      <w:r w:rsidR="00393B90" w:rsidRPr="00814F45">
        <w:rPr>
          <w:rFonts w:cs="Arial"/>
          <w:sz w:val="16"/>
          <w:szCs w:val="16"/>
          <w:rtl/>
        </w:rPr>
        <w:t xml:space="preserve"> כגון אכילת בשר ושתיית יין ובגדי צבעונין הוי קפידא</w:t>
      </w:r>
      <w:r w:rsidR="005B157A" w:rsidRPr="00814F45">
        <w:rPr>
          <w:rFonts w:cs="Arial" w:hint="cs"/>
          <w:sz w:val="16"/>
          <w:szCs w:val="16"/>
          <w:rtl/>
        </w:rPr>
        <w:t>.</w:t>
      </w:r>
      <w:r w:rsidR="00393B90" w:rsidRPr="00814F45">
        <w:rPr>
          <w:rFonts w:cs="Arial"/>
          <w:sz w:val="16"/>
          <w:szCs w:val="16"/>
          <w:rtl/>
        </w:rPr>
        <w:t xml:space="preserve"> אבל דברים שאין בהם עינוי נפש</w:t>
      </w:r>
      <w:r w:rsidR="00CC5620">
        <w:rPr>
          <w:rStyle w:val="a7"/>
          <w:rFonts w:cs="Arial"/>
          <w:sz w:val="16"/>
          <w:szCs w:val="16"/>
          <w:rtl/>
        </w:rPr>
        <w:footnoteReference w:id="1104"/>
      </w:r>
      <w:r w:rsidR="00F30560" w:rsidRPr="00814F45">
        <w:rPr>
          <w:rFonts w:cs="Arial" w:hint="cs"/>
          <w:sz w:val="16"/>
          <w:szCs w:val="16"/>
          <w:rtl/>
        </w:rPr>
        <w:t>,</w:t>
      </w:r>
      <w:r w:rsidR="00393B90" w:rsidRPr="00814F45">
        <w:rPr>
          <w:rFonts w:cs="Arial"/>
          <w:sz w:val="16"/>
          <w:szCs w:val="16"/>
          <w:rtl/>
        </w:rPr>
        <w:t xml:space="preserve"> כגון קליות ואגוזים שאין דרך בני אדם להקפיד עליהם </w:t>
      </w:r>
      <w:r w:rsidR="00F30560" w:rsidRPr="00814F45">
        <w:rPr>
          <w:rFonts w:cs="Arial" w:hint="cs"/>
          <w:sz w:val="16"/>
          <w:szCs w:val="16"/>
          <w:rtl/>
        </w:rPr>
        <w:t xml:space="preserve">- </w:t>
      </w:r>
      <w:r w:rsidR="00393B90" w:rsidRPr="00814F45">
        <w:rPr>
          <w:rFonts w:cs="Arial"/>
          <w:sz w:val="16"/>
          <w:szCs w:val="16"/>
          <w:rtl/>
        </w:rPr>
        <w:t>אינה יוצאה בלא כתובה ואע</w:t>
      </w:r>
      <w:r w:rsidR="00F30560" w:rsidRPr="00814F45">
        <w:rPr>
          <w:rFonts w:cs="Arial" w:hint="cs"/>
          <w:sz w:val="16"/>
          <w:szCs w:val="16"/>
          <w:rtl/>
        </w:rPr>
        <w:t>"</w:t>
      </w:r>
      <w:r w:rsidR="00393B90" w:rsidRPr="00814F45">
        <w:rPr>
          <w:rFonts w:cs="Arial"/>
          <w:sz w:val="16"/>
          <w:szCs w:val="16"/>
          <w:rtl/>
        </w:rPr>
        <w:t>ג דקפיד איהו</w:t>
      </w:r>
      <w:r w:rsidR="00F30560" w:rsidRPr="00814F45">
        <w:rPr>
          <w:rFonts w:cs="Arial" w:hint="cs"/>
          <w:sz w:val="16"/>
          <w:szCs w:val="16"/>
          <w:rtl/>
        </w:rPr>
        <w:t>,</w:t>
      </w:r>
      <w:r w:rsidR="00393B90" w:rsidRPr="00814F45">
        <w:rPr>
          <w:rFonts w:cs="Arial"/>
          <w:sz w:val="16"/>
          <w:szCs w:val="16"/>
          <w:rtl/>
        </w:rPr>
        <w:t xml:space="preserve"> כיון דלא קפדי אינשי לא הוי קפידיה קפידא</w:t>
      </w:r>
      <w:r w:rsidR="00CA16C7">
        <w:rPr>
          <w:rFonts w:cs="Arial" w:hint="cs"/>
          <w:sz w:val="16"/>
          <w:szCs w:val="16"/>
          <w:rtl/>
        </w:rPr>
        <w:t xml:space="preserve"> </w:t>
      </w:r>
      <w:r w:rsidR="00CA16C7" w:rsidRPr="00CA16C7">
        <w:rPr>
          <w:rFonts w:cs="Arial" w:hint="cs"/>
          <w:sz w:val="14"/>
          <w:szCs w:val="14"/>
          <w:rtl/>
        </w:rPr>
        <w:t>[</w:t>
      </w:r>
      <w:r w:rsidR="00CA16C7">
        <w:rPr>
          <w:rFonts w:cs="Arial" w:hint="cs"/>
          <w:sz w:val="14"/>
          <w:szCs w:val="14"/>
          <w:rtl/>
        </w:rPr>
        <w:t>עכ"ל</w:t>
      </w:r>
      <w:r w:rsidR="00CA16C7" w:rsidRPr="00CA16C7">
        <w:rPr>
          <w:rFonts w:cs="Arial" w:hint="cs"/>
          <w:sz w:val="14"/>
          <w:szCs w:val="14"/>
          <w:rtl/>
        </w:rPr>
        <w:t>]</w:t>
      </w:r>
      <w:r w:rsidR="00CA16C7">
        <w:rPr>
          <w:rFonts w:cs="Arial" w:hint="cs"/>
          <w:sz w:val="16"/>
          <w:szCs w:val="16"/>
          <w:rtl/>
        </w:rPr>
        <w:t>, ב"י</w:t>
      </w:r>
      <w:r w:rsidR="00F86B49">
        <w:rPr>
          <w:rFonts w:cs="Arial" w:hint="cs"/>
          <w:sz w:val="16"/>
          <w:szCs w:val="16"/>
          <w:rtl/>
        </w:rPr>
        <w:t>)</w:t>
      </w:r>
      <w:r w:rsidR="00393B90" w:rsidRPr="00814F45">
        <w:rPr>
          <w:rFonts w:cs="Arial"/>
          <w:sz w:val="16"/>
          <w:szCs w:val="16"/>
          <w:rtl/>
        </w:rPr>
        <w:t xml:space="preserve"> </w:t>
      </w:r>
    </w:p>
    <w:p w14:paraId="2DEF3546" w14:textId="09A8C30B" w:rsidR="006520C2" w:rsidRDefault="006520C2" w:rsidP="00980E67">
      <w:pPr>
        <w:rPr>
          <w:rFonts w:cs="Arial"/>
          <w:rtl/>
        </w:rPr>
      </w:pPr>
      <w:r w:rsidRPr="006520C2">
        <w:rPr>
          <w:rFonts w:cs="Arial" w:hint="cs"/>
          <w:b/>
          <w:bCs/>
          <w:rtl/>
        </w:rPr>
        <w:t xml:space="preserve">ירושלמי כתובות פ"ז ה"ז: </w:t>
      </w:r>
      <w:r w:rsidRPr="006520C2">
        <w:rPr>
          <w:rFonts w:cs="Arial"/>
          <w:u w:val="single"/>
          <w:rtl/>
        </w:rPr>
        <w:t>אמר רבי יוסי</w:t>
      </w:r>
      <w:r>
        <w:rPr>
          <w:rFonts w:cs="Arial" w:hint="cs"/>
          <w:rtl/>
        </w:rPr>
        <w:t>:</w:t>
      </w:r>
      <w:r w:rsidRPr="006520C2">
        <w:rPr>
          <w:rFonts w:cs="Arial"/>
          <w:rtl/>
        </w:rPr>
        <w:t xml:space="preserve"> מתניתא בשאמר לה על מנת שאין עליך נדרים</w:t>
      </w:r>
      <w:r w:rsidR="002545A3">
        <w:rPr>
          <w:rFonts w:cs="Arial" w:hint="cs"/>
          <w:rtl/>
        </w:rPr>
        <w:t>.</w:t>
      </w:r>
      <w:r w:rsidRPr="006520C2">
        <w:rPr>
          <w:rFonts w:cs="Arial"/>
          <w:rtl/>
        </w:rPr>
        <w:t xml:space="preserve"> אבל אם אמר על מנת שאין עליך כל נדר</w:t>
      </w:r>
      <w:r w:rsidR="002545A3">
        <w:rPr>
          <w:rFonts w:cs="Arial" w:hint="cs"/>
          <w:rtl/>
        </w:rPr>
        <w:t>,</w:t>
      </w:r>
      <w:r w:rsidRPr="006520C2">
        <w:rPr>
          <w:rFonts w:cs="Arial"/>
          <w:rtl/>
        </w:rPr>
        <w:t xml:space="preserve"> אפילו נדרה שלא לוכל חרובין</w:t>
      </w:r>
      <w:r w:rsidR="002545A3">
        <w:rPr>
          <w:rFonts w:cs="Arial" w:hint="cs"/>
          <w:rtl/>
        </w:rPr>
        <w:t xml:space="preserve"> -</w:t>
      </w:r>
      <w:r w:rsidRPr="006520C2">
        <w:rPr>
          <w:rFonts w:cs="Arial"/>
          <w:rtl/>
        </w:rPr>
        <w:t xml:space="preserve"> נדר הוא</w:t>
      </w:r>
      <w:r>
        <w:rPr>
          <w:rFonts w:cs="Arial" w:hint="cs"/>
          <w:rtl/>
        </w:rPr>
        <w:t>.</w:t>
      </w:r>
      <w:r w:rsidR="002545A3" w:rsidRPr="002545A3">
        <w:rPr>
          <w:rFonts w:cs="Arial" w:hint="cs"/>
          <w:sz w:val="16"/>
          <w:szCs w:val="16"/>
          <w:rtl/>
        </w:rPr>
        <w:t xml:space="preserve"> (</w:t>
      </w:r>
      <w:r w:rsidR="002545A3" w:rsidRPr="002545A3">
        <w:rPr>
          <w:rFonts w:cs="Arial"/>
          <w:sz w:val="16"/>
          <w:szCs w:val="16"/>
          <w:rtl/>
        </w:rPr>
        <w:t>כתבוהו הרא"ש והר"ן בפרק המדיר (שם) והרמב"ם בפ"ז (שם)</w:t>
      </w:r>
      <w:r w:rsidR="002545A3">
        <w:rPr>
          <w:rFonts w:cs="Arial" w:hint="cs"/>
          <w:sz w:val="16"/>
          <w:szCs w:val="16"/>
          <w:rtl/>
        </w:rPr>
        <w:t>, ב"י)</w:t>
      </w:r>
    </w:p>
    <w:p w14:paraId="2E90D531" w14:textId="77777777" w:rsidR="00C162DE" w:rsidRPr="00A95300" w:rsidRDefault="00C162DE" w:rsidP="00C162DE">
      <w:pPr>
        <w:rPr>
          <w:u w:val="single"/>
          <w:rtl/>
        </w:rPr>
      </w:pPr>
      <w:r w:rsidRPr="00A95300">
        <w:rPr>
          <w:rFonts w:hint="cs"/>
          <w:u w:val="single"/>
          <w:rtl/>
        </w:rPr>
        <w:t>האמ"ל על מנת שאין עלייך נדרים:</w:t>
      </w:r>
    </w:p>
    <w:p w14:paraId="74751047" w14:textId="1FD790E4" w:rsidR="00C33034" w:rsidRDefault="00024803" w:rsidP="00BF4F5C">
      <w:pPr>
        <w:pStyle w:val="ab"/>
        <w:numPr>
          <w:ilvl w:val="0"/>
          <w:numId w:val="132"/>
        </w:numPr>
      </w:pPr>
      <w:r>
        <w:rPr>
          <w:rFonts w:cs="Arial" w:hint="cs"/>
          <w:rtl/>
        </w:rPr>
        <w:t xml:space="preserve">רי"ף </w:t>
      </w:r>
      <w:r>
        <w:rPr>
          <w:rFonts w:cs="Arial" w:hint="cs"/>
          <w:sz w:val="16"/>
          <w:szCs w:val="16"/>
          <w:rtl/>
        </w:rPr>
        <w:t xml:space="preserve">(לג.) </w:t>
      </w:r>
      <w:r w:rsidR="0086374D">
        <w:rPr>
          <w:rFonts w:cs="Arial" w:hint="cs"/>
          <w:rtl/>
        </w:rPr>
        <w:t xml:space="preserve">רמב"ם </w:t>
      </w:r>
      <w:r w:rsidR="0086374D">
        <w:rPr>
          <w:rFonts w:cs="Arial" w:hint="cs"/>
          <w:sz w:val="16"/>
          <w:szCs w:val="16"/>
          <w:rtl/>
        </w:rPr>
        <w:t>(פ"ז מהל' אישות ה"ו)</w:t>
      </w:r>
      <w:r w:rsidR="00F86B49">
        <w:rPr>
          <w:rFonts w:cs="Arial" w:hint="cs"/>
          <w:rtl/>
        </w:rPr>
        <w:t xml:space="preserve"> וטור</w:t>
      </w:r>
      <w:r w:rsidR="0086374D">
        <w:rPr>
          <w:rFonts w:cs="Arial" w:hint="cs"/>
          <w:rtl/>
        </w:rPr>
        <w:t xml:space="preserve">- </w:t>
      </w:r>
      <w:r w:rsidR="0086374D" w:rsidRPr="0086374D">
        <w:rPr>
          <w:rFonts w:cs="Arial"/>
          <w:rtl/>
        </w:rPr>
        <w:t>האומר לאשה הרי את מקודשת לי בזה על מנת שאין עליך נדרים</w:t>
      </w:r>
      <w:r w:rsidR="0086374D">
        <w:rPr>
          <w:rFonts w:cs="Arial" w:hint="cs"/>
          <w:rtl/>
        </w:rPr>
        <w:t>,</w:t>
      </w:r>
      <w:r w:rsidR="0086374D" w:rsidRPr="0086374D">
        <w:rPr>
          <w:rFonts w:cs="Arial"/>
          <w:rtl/>
        </w:rPr>
        <w:t xml:space="preserve"> ונמצא עליה אחד משלשה נדרים אלו</w:t>
      </w:r>
      <w:r>
        <w:rPr>
          <w:rStyle w:val="a7"/>
          <w:rFonts w:cs="Arial"/>
          <w:rtl/>
        </w:rPr>
        <w:footnoteReference w:id="1105"/>
      </w:r>
      <w:r w:rsidR="00176270">
        <w:rPr>
          <w:rFonts w:cs="Arial" w:hint="cs"/>
          <w:rtl/>
        </w:rPr>
        <w:t>,</w:t>
      </w:r>
      <w:r w:rsidR="0086374D" w:rsidRPr="0086374D">
        <w:rPr>
          <w:rFonts w:cs="Arial"/>
          <w:rtl/>
        </w:rPr>
        <w:t xml:space="preserve"> שלא תאכל בשר או שלא תשתה יין או שלא תתקשט במיני צבעונין</w:t>
      </w:r>
      <w:r w:rsidR="00980E67">
        <w:rPr>
          <w:rStyle w:val="a7"/>
          <w:rFonts w:cs="Arial"/>
          <w:rtl/>
        </w:rPr>
        <w:footnoteReference w:id="1106"/>
      </w:r>
      <w:r w:rsidR="0086374D">
        <w:rPr>
          <w:rFonts w:cs="Arial" w:hint="cs"/>
          <w:rtl/>
        </w:rPr>
        <w:t xml:space="preserve"> -</w:t>
      </w:r>
      <w:r w:rsidR="0086374D" w:rsidRPr="0086374D">
        <w:rPr>
          <w:rFonts w:cs="Arial"/>
          <w:rtl/>
        </w:rPr>
        <w:t xml:space="preserve"> אינה מקודשת</w:t>
      </w:r>
      <w:r w:rsidR="00CA23A5">
        <w:rPr>
          <w:rStyle w:val="a7"/>
          <w:rFonts w:cs="Arial"/>
          <w:rtl/>
        </w:rPr>
        <w:footnoteReference w:id="1107"/>
      </w:r>
      <w:r w:rsidR="0086374D">
        <w:rPr>
          <w:rFonts w:cs="Arial" w:hint="cs"/>
          <w:rtl/>
        </w:rPr>
        <w:t>.</w:t>
      </w:r>
      <w:r w:rsidR="0086374D" w:rsidRPr="0086374D">
        <w:rPr>
          <w:rFonts w:cs="Arial"/>
          <w:rtl/>
        </w:rPr>
        <w:t xml:space="preserve"> נמצא עליה נדר חוץ מאלו</w:t>
      </w:r>
      <w:r w:rsidR="0086374D">
        <w:rPr>
          <w:rFonts w:cs="Arial" w:hint="cs"/>
          <w:rtl/>
        </w:rPr>
        <w:t>,</w:t>
      </w:r>
      <w:r w:rsidR="0086374D" w:rsidRPr="0086374D">
        <w:rPr>
          <w:rFonts w:cs="Arial"/>
          <w:rtl/>
        </w:rPr>
        <w:t xml:space="preserve"> אע</w:t>
      </w:r>
      <w:r w:rsidR="0086374D">
        <w:rPr>
          <w:rFonts w:cs="Arial" w:hint="cs"/>
          <w:rtl/>
        </w:rPr>
        <w:t>"</w:t>
      </w:r>
      <w:r w:rsidR="0086374D" w:rsidRPr="0086374D">
        <w:rPr>
          <w:rFonts w:cs="Arial"/>
          <w:rtl/>
        </w:rPr>
        <w:t xml:space="preserve">פ שהוא אומר מקפיד אני אפילו על זה </w:t>
      </w:r>
      <w:r w:rsidR="0086374D">
        <w:rPr>
          <w:rFonts w:cs="Arial" w:hint="cs"/>
          <w:rtl/>
        </w:rPr>
        <w:t xml:space="preserve">- </w:t>
      </w:r>
      <w:r w:rsidR="0086374D" w:rsidRPr="0086374D">
        <w:rPr>
          <w:rFonts w:cs="Arial"/>
          <w:rtl/>
        </w:rPr>
        <w:t>הרי זו מקודשת</w:t>
      </w:r>
      <w:r w:rsidR="0086374D">
        <w:rPr>
          <w:rFonts w:cs="Arial" w:hint="cs"/>
          <w:rtl/>
        </w:rPr>
        <w:t>.</w:t>
      </w:r>
      <w:r w:rsidR="0086374D" w:rsidRPr="0086374D">
        <w:rPr>
          <w:rFonts w:cs="Arial"/>
          <w:rtl/>
        </w:rPr>
        <w:t xml:space="preserve"> ואם אמר לה על מנת שאין עליך כל נדר</w:t>
      </w:r>
      <w:r w:rsidR="0086374D">
        <w:rPr>
          <w:rFonts w:cs="Arial" w:hint="cs"/>
          <w:rtl/>
        </w:rPr>
        <w:t>,</w:t>
      </w:r>
      <w:r w:rsidR="0086374D" w:rsidRPr="0086374D">
        <w:rPr>
          <w:rFonts w:cs="Arial"/>
          <w:rtl/>
        </w:rPr>
        <w:t xml:space="preserve"> אפילו נמצאת שנדרה שלא תאכל חרובין </w:t>
      </w:r>
      <w:r w:rsidR="00F86B49">
        <w:rPr>
          <w:rFonts w:cs="Arial" w:hint="cs"/>
          <w:rtl/>
        </w:rPr>
        <w:t xml:space="preserve">- </w:t>
      </w:r>
      <w:r w:rsidR="0086374D" w:rsidRPr="0086374D">
        <w:rPr>
          <w:rFonts w:cs="Arial"/>
          <w:rtl/>
        </w:rPr>
        <w:t>אינה מקודשת</w:t>
      </w:r>
      <w:r w:rsidR="00F86B49">
        <w:rPr>
          <w:rFonts w:hint="cs"/>
          <w:sz w:val="16"/>
          <w:szCs w:val="16"/>
          <w:rtl/>
        </w:rPr>
        <w:t xml:space="preserve"> (ל' הרמב"ם)</w:t>
      </w:r>
      <w:r w:rsidR="0086374D" w:rsidRPr="0086374D">
        <w:rPr>
          <w:rFonts w:cs="Arial"/>
          <w:rtl/>
        </w:rPr>
        <w:t xml:space="preserve">. </w:t>
      </w:r>
    </w:p>
    <w:p w14:paraId="74F940E3" w14:textId="1EB21B27" w:rsidR="00815616" w:rsidRPr="00815616" w:rsidRDefault="00815616" w:rsidP="00815616">
      <w:pPr>
        <w:ind w:left="360"/>
        <w:rPr>
          <w:u w:val="dotted"/>
        </w:rPr>
      </w:pPr>
      <w:r w:rsidRPr="00815616">
        <w:rPr>
          <w:rFonts w:hint="cs"/>
          <w:u w:val="dotted"/>
          <w:rtl/>
        </w:rPr>
        <w:t>ומה הדין אם אמר בפירוש "על מנת שאין עלייך נדר זה":</w:t>
      </w:r>
    </w:p>
    <w:p w14:paraId="6FCD635D" w14:textId="0A8BD16D" w:rsidR="00BC7979" w:rsidRPr="00A63C42" w:rsidRDefault="00BC7979" w:rsidP="00BF4F5C">
      <w:pPr>
        <w:pStyle w:val="ab"/>
        <w:numPr>
          <w:ilvl w:val="0"/>
          <w:numId w:val="132"/>
        </w:numPr>
      </w:pPr>
      <w:r>
        <w:rPr>
          <w:rFonts w:cs="Arial" w:hint="cs"/>
          <w:rtl/>
        </w:rPr>
        <w:t>תוס'</w:t>
      </w:r>
      <w:r>
        <w:rPr>
          <w:rFonts w:cs="Arial" w:hint="cs"/>
          <w:sz w:val="16"/>
          <w:szCs w:val="16"/>
          <w:rtl/>
        </w:rPr>
        <w:t xml:space="preserve"> (עב: ד"ה ומידי דקפדי)</w:t>
      </w:r>
      <w:r>
        <w:rPr>
          <w:rFonts w:cs="Arial" w:hint="cs"/>
          <w:rtl/>
        </w:rPr>
        <w:t xml:space="preserve">- </w:t>
      </w:r>
      <w:r w:rsidRPr="00BC7979">
        <w:rPr>
          <w:rFonts w:cs="Arial"/>
          <w:rtl/>
        </w:rPr>
        <w:t>נראה דהיינו כשהתנה סתם על מנת שאין עליה נדרים ולא פי' איזה נדר</w:t>
      </w:r>
      <w:r w:rsidR="003B6E61">
        <w:rPr>
          <w:rFonts w:cs="Arial" w:hint="cs"/>
          <w:rtl/>
        </w:rPr>
        <w:t>,</w:t>
      </w:r>
      <w:r w:rsidRPr="00BC7979">
        <w:rPr>
          <w:rFonts w:cs="Arial"/>
          <w:rtl/>
        </w:rPr>
        <w:t xml:space="preserve"> דהתם קאמר רב אשי דלא קפדי אינשי לא הוי קפידיה קפידא</w:t>
      </w:r>
      <w:r w:rsidR="003B6E61">
        <w:rPr>
          <w:rFonts w:cs="Arial" w:hint="cs"/>
          <w:rtl/>
        </w:rPr>
        <w:t>,</w:t>
      </w:r>
      <w:r w:rsidRPr="00BC7979">
        <w:rPr>
          <w:rFonts w:cs="Arial"/>
          <w:rtl/>
        </w:rPr>
        <w:t xml:space="preserve"> אבל אם פירש בהדיא ע"מ שאין עליך נדר זה </w:t>
      </w:r>
      <w:r w:rsidR="003B6E61">
        <w:rPr>
          <w:rFonts w:cs="Arial" w:hint="cs"/>
          <w:rtl/>
        </w:rPr>
        <w:t xml:space="preserve">- </w:t>
      </w:r>
      <w:r w:rsidRPr="00BC7979">
        <w:rPr>
          <w:rFonts w:cs="Arial"/>
          <w:rtl/>
        </w:rPr>
        <w:t>ודאי יכול להתנות בכל נדרים אפי' לא קפדי בהו אינשי</w:t>
      </w:r>
      <w:r w:rsidR="00815616">
        <w:rPr>
          <w:rStyle w:val="a7"/>
          <w:rFonts w:cs="Arial"/>
          <w:rtl/>
        </w:rPr>
        <w:footnoteReference w:id="1108"/>
      </w:r>
      <w:r w:rsidRPr="00BC7979">
        <w:rPr>
          <w:rFonts w:cs="Arial"/>
          <w:rtl/>
        </w:rPr>
        <w:t>.</w:t>
      </w:r>
    </w:p>
    <w:p w14:paraId="1BF0BCDC" w14:textId="58AC9358" w:rsidR="00460695" w:rsidRDefault="00B645F3" w:rsidP="00460695">
      <w:pPr>
        <w:rPr>
          <w:rtl/>
        </w:rPr>
      </w:pPr>
      <w:r w:rsidRPr="006520C2">
        <w:rPr>
          <w:rFonts w:cs="Arial" w:hint="cs"/>
          <w:b/>
          <w:bCs/>
          <w:rtl/>
        </w:rPr>
        <w:t>ירושלמי כתובות פ"ז ה"ז:</w:t>
      </w:r>
      <w:r w:rsidR="005938F5" w:rsidRPr="005938F5">
        <w:rPr>
          <w:rFonts w:cs="Arial"/>
          <w:rtl/>
        </w:rPr>
        <w:t xml:space="preserve"> </w:t>
      </w:r>
      <w:r w:rsidR="005938F5" w:rsidRPr="003033F5">
        <w:rPr>
          <w:rFonts w:cs="Arial"/>
          <w:u w:val="single"/>
          <w:rtl/>
        </w:rPr>
        <w:t>אית תניי תני</w:t>
      </w:r>
      <w:r w:rsidR="003033F5">
        <w:rPr>
          <w:rFonts w:cs="Arial" w:hint="cs"/>
          <w:rtl/>
        </w:rPr>
        <w:t>:</w:t>
      </w:r>
      <w:r w:rsidR="005938F5" w:rsidRPr="005938F5">
        <w:rPr>
          <w:rFonts w:cs="Arial"/>
          <w:rtl/>
        </w:rPr>
        <w:t xml:space="preserve"> מותרת להינשא בלא גט</w:t>
      </w:r>
      <w:r w:rsidR="00705BF8">
        <w:rPr>
          <w:rStyle w:val="a7"/>
          <w:rFonts w:cs="Arial"/>
          <w:rtl/>
        </w:rPr>
        <w:footnoteReference w:id="1109"/>
      </w:r>
      <w:r w:rsidR="003033F5">
        <w:rPr>
          <w:rFonts w:cs="Arial" w:hint="cs"/>
          <w:rtl/>
        </w:rPr>
        <w:t>.</w:t>
      </w:r>
      <w:r w:rsidR="005938F5" w:rsidRPr="005938F5">
        <w:rPr>
          <w:rFonts w:cs="Arial"/>
          <w:rtl/>
        </w:rPr>
        <w:t xml:space="preserve"> </w:t>
      </w:r>
      <w:r w:rsidR="005938F5" w:rsidRPr="003033F5">
        <w:rPr>
          <w:rFonts w:cs="Arial"/>
          <w:u w:val="single"/>
          <w:rtl/>
        </w:rPr>
        <w:t>אית תניי תני</w:t>
      </w:r>
      <w:r w:rsidR="003033F5">
        <w:rPr>
          <w:rFonts w:cs="Arial" w:hint="cs"/>
          <w:rtl/>
        </w:rPr>
        <w:t>:</w:t>
      </w:r>
      <w:r w:rsidR="005938F5" w:rsidRPr="005938F5">
        <w:rPr>
          <w:rFonts w:cs="Arial"/>
          <w:rtl/>
        </w:rPr>
        <w:t xml:space="preserve"> אסורה להינשא בלא גט</w:t>
      </w:r>
      <w:r w:rsidR="003033F5">
        <w:rPr>
          <w:rFonts w:cs="Arial" w:hint="cs"/>
          <w:rtl/>
        </w:rPr>
        <w:t>.</w:t>
      </w:r>
      <w:r w:rsidR="00237510">
        <w:rPr>
          <w:rFonts w:cs="Arial" w:hint="cs"/>
          <w:rtl/>
        </w:rPr>
        <w:t>..</w:t>
      </w:r>
      <w:r w:rsidR="005938F5" w:rsidRPr="005938F5">
        <w:rPr>
          <w:rFonts w:cs="Arial"/>
          <w:rtl/>
        </w:rPr>
        <w:t xml:space="preserve"> כולה דרבנין</w:t>
      </w:r>
      <w:r w:rsidR="005B378A">
        <w:rPr>
          <w:rFonts w:cs="Arial" w:hint="cs"/>
          <w:rtl/>
        </w:rPr>
        <w:t>,</w:t>
      </w:r>
      <w:r w:rsidR="005938F5" w:rsidRPr="005938F5">
        <w:rPr>
          <w:rFonts w:cs="Arial"/>
          <w:rtl/>
        </w:rPr>
        <w:t xml:space="preserve"> ומאן דמר מותרת להינשא בלא גט</w:t>
      </w:r>
      <w:r w:rsidR="005B378A">
        <w:rPr>
          <w:rFonts w:cs="Arial" w:hint="cs"/>
          <w:rtl/>
        </w:rPr>
        <w:t>,</w:t>
      </w:r>
      <w:r w:rsidR="005938F5" w:rsidRPr="005938F5">
        <w:rPr>
          <w:rFonts w:cs="Arial"/>
          <w:rtl/>
        </w:rPr>
        <w:t xml:space="preserve"> שמתוך שהיא יודעת שאם הולכת היא אצל הזקן והוא מתיר לה את </w:t>
      </w:r>
      <w:r w:rsidR="005938F5" w:rsidRPr="005938F5">
        <w:rPr>
          <w:rFonts w:cs="Arial"/>
          <w:rtl/>
        </w:rPr>
        <w:lastRenderedPageBreak/>
        <w:t>נדרה</w:t>
      </w:r>
      <w:r w:rsidR="00784E31">
        <w:rPr>
          <w:rStyle w:val="a7"/>
          <w:rFonts w:cs="Arial"/>
          <w:rtl/>
        </w:rPr>
        <w:footnoteReference w:id="1110"/>
      </w:r>
      <w:r w:rsidR="005B378A">
        <w:rPr>
          <w:rFonts w:cs="Arial" w:hint="cs"/>
          <w:rtl/>
        </w:rPr>
        <w:t>,</w:t>
      </w:r>
      <w:r w:rsidR="005938F5" w:rsidRPr="005938F5">
        <w:rPr>
          <w:rFonts w:cs="Arial"/>
          <w:rtl/>
        </w:rPr>
        <w:t xml:space="preserve"> והיא אינה הולכת</w:t>
      </w:r>
      <w:r w:rsidR="005B378A">
        <w:rPr>
          <w:rFonts w:cs="Arial" w:hint="cs"/>
          <w:rtl/>
        </w:rPr>
        <w:t>,</w:t>
      </w:r>
      <w:r w:rsidR="005938F5" w:rsidRPr="005938F5">
        <w:rPr>
          <w:rFonts w:cs="Arial"/>
          <w:rtl/>
        </w:rPr>
        <w:t xml:space="preserve"> לפום כן מותרת להינשא בלא גט</w:t>
      </w:r>
      <w:r w:rsidR="005B378A">
        <w:rPr>
          <w:rFonts w:cs="Arial" w:hint="cs"/>
          <w:rtl/>
        </w:rPr>
        <w:t>.</w:t>
      </w:r>
      <w:r w:rsidR="005938F5" w:rsidRPr="005938F5">
        <w:rPr>
          <w:rFonts w:cs="Arial"/>
          <w:rtl/>
        </w:rPr>
        <w:t xml:space="preserve"> ומאן דמר אסורה להינשא בלא גט</w:t>
      </w:r>
      <w:r w:rsidR="005B378A">
        <w:rPr>
          <w:rFonts w:cs="Arial" w:hint="cs"/>
          <w:rtl/>
        </w:rPr>
        <w:t>,</w:t>
      </w:r>
      <w:r w:rsidR="005938F5" w:rsidRPr="005938F5">
        <w:rPr>
          <w:rFonts w:cs="Arial"/>
          <w:rtl/>
        </w:rPr>
        <w:t xml:space="preserve"> שלא תלך אצל הזקן</w:t>
      </w:r>
      <w:r w:rsidR="00FE6ACB">
        <w:rPr>
          <w:rStyle w:val="a7"/>
          <w:rFonts w:cs="Arial"/>
          <w:rtl/>
        </w:rPr>
        <w:footnoteReference w:id="1111"/>
      </w:r>
      <w:r w:rsidR="005938F5" w:rsidRPr="005938F5">
        <w:rPr>
          <w:rFonts w:cs="Arial"/>
          <w:rtl/>
        </w:rPr>
        <w:t xml:space="preserve"> ויתיר לה את נדרה</w:t>
      </w:r>
      <w:r w:rsidR="00FE6ACB">
        <w:rPr>
          <w:rFonts w:cs="Arial" w:hint="cs"/>
          <w:rtl/>
        </w:rPr>
        <w:t>,</w:t>
      </w:r>
      <w:r w:rsidR="005938F5" w:rsidRPr="005938F5">
        <w:rPr>
          <w:rFonts w:cs="Arial"/>
          <w:rtl/>
        </w:rPr>
        <w:t xml:space="preserve"> וקידושין חלין עליה למפרע</w:t>
      </w:r>
      <w:r w:rsidR="00FE6ACB">
        <w:rPr>
          <w:rFonts w:cs="Arial" w:hint="cs"/>
          <w:rtl/>
        </w:rPr>
        <w:t>,</w:t>
      </w:r>
      <w:r w:rsidR="005938F5" w:rsidRPr="005938F5">
        <w:rPr>
          <w:rFonts w:cs="Arial"/>
          <w:rtl/>
        </w:rPr>
        <w:t xml:space="preserve"> ונמצאו בנים באין לידי ממזרות</w:t>
      </w:r>
      <w:r w:rsidR="005B378A">
        <w:rPr>
          <w:rFonts w:cs="Arial" w:hint="cs"/>
          <w:rtl/>
        </w:rPr>
        <w:t>,</w:t>
      </w:r>
      <w:r w:rsidR="005938F5" w:rsidRPr="005938F5">
        <w:rPr>
          <w:rFonts w:cs="Arial"/>
          <w:rtl/>
        </w:rPr>
        <w:t xml:space="preserve"> לפום כן אסורה להינשא בלא גט</w:t>
      </w:r>
      <w:r w:rsidR="005938F5">
        <w:rPr>
          <w:rFonts w:hint="cs"/>
          <w:rtl/>
        </w:rPr>
        <w:t>.</w:t>
      </w:r>
    </w:p>
    <w:p w14:paraId="6F9D6B56" w14:textId="41505069" w:rsidR="00242C47" w:rsidRPr="00C245F9" w:rsidRDefault="00E37F8C" w:rsidP="00460695">
      <w:pPr>
        <w:rPr>
          <w:u w:val="single"/>
        </w:rPr>
      </w:pPr>
      <w:r w:rsidRPr="00C245F9">
        <w:rPr>
          <w:rFonts w:cs="Arial"/>
          <w:u w:val="single"/>
          <w:rtl/>
        </w:rPr>
        <w:t>אשה נתקדשה ע</w:t>
      </w:r>
      <w:r w:rsidR="002140B6">
        <w:rPr>
          <w:rFonts w:cs="Arial" w:hint="cs"/>
          <w:u w:val="single"/>
          <w:rtl/>
        </w:rPr>
        <w:t>"</w:t>
      </w:r>
      <w:r w:rsidRPr="00C245F9">
        <w:rPr>
          <w:rFonts w:cs="Arial"/>
          <w:u w:val="single"/>
          <w:rtl/>
        </w:rPr>
        <w:t>מ שאין עליה נדרים</w:t>
      </w:r>
      <w:r w:rsidRPr="00C245F9">
        <w:rPr>
          <w:rFonts w:cs="Arial" w:hint="cs"/>
          <w:u w:val="single"/>
          <w:rtl/>
        </w:rPr>
        <w:t>,</w:t>
      </w:r>
      <w:r w:rsidRPr="00C245F9">
        <w:rPr>
          <w:rFonts w:cs="Arial"/>
          <w:u w:val="single"/>
          <w:rtl/>
        </w:rPr>
        <w:t xml:space="preserve"> ויש עליה</w:t>
      </w:r>
      <w:r w:rsidR="00623242">
        <w:rPr>
          <w:rFonts w:hint="cs"/>
          <w:u w:val="single"/>
          <w:rtl/>
        </w:rPr>
        <w:t xml:space="preserve">, </w:t>
      </w:r>
      <w:r w:rsidRPr="00C245F9">
        <w:rPr>
          <w:rFonts w:hint="cs"/>
          <w:u w:val="single"/>
          <w:rtl/>
        </w:rPr>
        <w:t>ו</w:t>
      </w:r>
      <w:r w:rsidR="00242C47" w:rsidRPr="00C245F9">
        <w:rPr>
          <w:rFonts w:hint="cs"/>
          <w:u w:val="single"/>
          <w:rtl/>
        </w:rPr>
        <w:t xml:space="preserve">נישאה </w:t>
      </w:r>
      <w:r w:rsidRPr="00C245F9">
        <w:rPr>
          <w:rFonts w:hint="cs"/>
          <w:u w:val="single"/>
          <w:rtl/>
        </w:rPr>
        <w:t>לאיש אחר</w:t>
      </w:r>
      <w:r w:rsidR="00D44905">
        <w:rPr>
          <w:rFonts w:hint="cs"/>
          <w:sz w:val="16"/>
          <w:szCs w:val="16"/>
          <w:u w:val="single"/>
          <w:rtl/>
        </w:rPr>
        <w:t xml:space="preserve"> (בלא גט מראשון)</w:t>
      </w:r>
      <w:r w:rsidR="00C245F9" w:rsidRPr="00C245F9">
        <w:rPr>
          <w:rFonts w:hint="cs"/>
          <w:u w:val="single"/>
          <w:rtl/>
        </w:rPr>
        <w:t>, ואח"כ התיר חכם נדר</w:t>
      </w:r>
      <w:r w:rsidR="00D44905">
        <w:rPr>
          <w:rFonts w:hint="cs"/>
          <w:u w:val="single"/>
          <w:rtl/>
        </w:rPr>
        <w:t>יה</w:t>
      </w:r>
      <w:r w:rsidR="00C245F9" w:rsidRPr="00C245F9">
        <w:rPr>
          <w:rFonts w:hint="cs"/>
          <w:u w:val="single"/>
          <w:rtl/>
        </w:rPr>
        <w:t>:</w:t>
      </w:r>
    </w:p>
    <w:p w14:paraId="54A5A40D" w14:textId="7649CA09" w:rsidR="00704AD8" w:rsidRPr="00704AD8" w:rsidRDefault="00704AD8" w:rsidP="00BF4F5C">
      <w:pPr>
        <w:pStyle w:val="ab"/>
        <w:numPr>
          <w:ilvl w:val="0"/>
          <w:numId w:val="132"/>
        </w:numPr>
      </w:pPr>
      <w:r>
        <w:rPr>
          <w:rFonts w:cs="Arial" w:hint="cs"/>
          <w:rtl/>
        </w:rPr>
        <w:t>תוס'</w:t>
      </w:r>
      <w:r>
        <w:rPr>
          <w:rFonts w:cs="Arial" w:hint="cs"/>
          <w:sz w:val="16"/>
          <w:szCs w:val="16"/>
          <w:rtl/>
        </w:rPr>
        <w:t xml:space="preserve"> (עד: ד"ה חכם עוקר)</w:t>
      </w:r>
      <w:r w:rsidR="00111269" w:rsidRPr="00111269">
        <w:rPr>
          <w:rFonts w:cs="Arial" w:hint="cs"/>
          <w:rtl/>
        </w:rPr>
        <w:t xml:space="preserve"> </w:t>
      </w:r>
      <w:r w:rsidR="00111269">
        <w:rPr>
          <w:rFonts w:cs="Arial" w:hint="cs"/>
          <w:rtl/>
        </w:rPr>
        <w:t>וטור</w:t>
      </w:r>
      <w:r w:rsidR="00F85714">
        <w:rPr>
          <w:rFonts w:cs="Arial" w:hint="cs"/>
          <w:rtl/>
        </w:rPr>
        <w:t xml:space="preserve">- </w:t>
      </w:r>
      <w:r w:rsidR="00517B79" w:rsidRPr="00517B79">
        <w:rPr>
          <w:rFonts w:cs="Arial"/>
          <w:rtl/>
        </w:rPr>
        <w:t>חכם עוקר הנדר מעיקרו</w:t>
      </w:r>
      <w:r w:rsidR="00517B79">
        <w:rPr>
          <w:rFonts w:cs="Arial" w:hint="cs"/>
          <w:rtl/>
        </w:rPr>
        <w:t>...</w:t>
      </w:r>
      <w:r w:rsidR="00517B79" w:rsidRPr="00517B79">
        <w:rPr>
          <w:rFonts w:cs="Arial"/>
          <w:rtl/>
        </w:rPr>
        <w:t xml:space="preserve"> </w:t>
      </w:r>
      <w:r w:rsidRPr="00704AD8">
        <w:rPr>
          <w:rFonts w:cs="Arial"/>
          <w:rtl/>
        </w:rPr>
        <w:t>דוקא הלכה אצל חכם והתירה קודם ידיעת הבעל</w:t>
      </w:r>
      <w:r>
        <w:rPr>
          <w:rFonts w:cs="Arial" w:hint="cs"/>
          <w:rtl/>
        </w:rPr>
        <w:t>,</w:t>
      </w:r>
      <w:r w:rsidRPr="00704AD8">
        <w:rPr>
          <w:rFonts w:cs="Arial"/>
          <w:rtl/>
        </w:rPr>
        <w:t xml:space="preserve"> אבל לאחר ידיעת הבעל לא מהני להו היתר</w:t>
      </w:r>
      <w:r w:rsidR="007159BE" w:rsidRPr="007159BE">
        <w:rPr>
          <w:rFonts w:cs="Arial"/>
          <w:rtl/>
        </w:rPr>
        <w:t xml:space="preserve"> </w:t>
      </w:r>
      <w:r w:rsidR="007159BE" w:rsidRPr="00704AD8">
        <w:rPr>
          <w:rFonts w:cs="Arial"/>
          <w:rtl/>
        </w:rPr>
        <w:t>כדקתני במתניתין נמצאו עליה נדרים אינה מקודשת</w:t>
      </w:r>
      <w:r w:rsidR="000E5019">
        <w:rPr>
          <w:rStyle w:val="a7"/>
          <w:rFonts w:cs="Arial"/>
          <w:rtl/>
        </w:rPr>
        <w:footnoteReference w:id="1112"/>
      </w:r>
      <w:r w:rsidR="00111269">
        <w:rPr>
          <w:rFonts w:cs="Arial" w:hint="cs"/>
          <w:sz w:val="16"/>
          <w:szCs w:val="16"/>
          <w:rtl/>
        </w:rPr>
        <w:t xml:space="preserve"> (ל' התוס')</w:t>
      </w:r>
      <w:r w:rsidR="00A2363A">
        <w:rPr>
          <w:rStyle w:val="a7"/>
          <w:rFonts w:cs="Arial"/>
          <w:rtl/>
        </w:rPr>
        <w:footnoteReference w:id="1113"/>
      </w:r>
      <w:r>
        <w:rPr>
          <w:rFonts w:cs="Arial" w:hint="cs"/>
          <w:rtl/>
        </w:rPr>
        <w:t>.</w:t>
      </w:r>
      <w:r w:rsidR="00500458" w:rsidRPr="00500458">
        <w:rPr>
          <w:rFonts w:cs="Arial" w:hint="cs"/>
          <w:color w:val="E36C0A" w:themeColor="accent6" w:themeShade="BF"/>
          <w:rtl/>
        </w:rPr>
        <w:t xml:space="preserve"> (וכ"פ בשו"ע</w:t>
      </w:r>
      <w:r w:rsidR="00500458">
        <w:rPr>
          <w:rFonts w:cs="Arial" w:hint="cs"/>
          <w:color w:val="000000" w:themeColor="text1"/>
          <w:sz w:val="16"/>
          <w:szCs w:val="16"/>
          <w:rtl/>
        </w:rPr>
        <w:t xml:space="preserve"> </w:t>
      </w:r>
      <w:r w:rsidR="00500458" w:rsidRPr="00500458">
        <w:rPr>
          <w:rFonts w:cs="Arial" w:hint="cs"/>
          <w:color w:val="000000" w:themeColor="text1"/>
          <w:sz w:val="16"/>
          <w:szCs w:val="16"/>
          <w:rtl/>
        </w:rPr>
        <w:t>[</w:t>
      </w:r>
      <w:r w:rsidR="00500458">
        <w:rPr>
          <w:rFonts w:cs="Arial" w:hint="cs"/>
          <w:color w:val="000000" w:themeColor="text1"/>
          <w:sz w:val="16"/>
          <w:szCs w:val="16"/>
          <w:rtl/>
        </w:rPr>
        <w:t>בסע' הבא</w:t>
      </w:r>
      <w:r w:rsidR="00500458" w:rsidRPr="00500458">
        <w:rPr>
          <w:rFonts w:cs="Arial" w:hint="cs"/>
          <w:color w:val="000000" w:themeColor="text1"/>
          <w:sz w:val="16"/>
          <w:szCs w:val="16"/>
          <w:rtl/>
        </w:rPr>
        <w:t>]</w:t>
      </w:r>
      <w:r w:rsidR="00500458" w:rsidRPr="00500458">
        <w:rPr>
          <w:rFonts w:cs="Arial" w:hint="cs"/>
          <w:color w:val="E36C0A" w:themeColor="accent6" w:themeShade="BF"/>
          <w:rtl/>
        </w:rPr>
        <w:t>)</w:t>
      </w:r>
      <w:r w:rsidRPr="00704AD8">
        <w:rPr>
          <w:rFonts w:cs="Arial"/>
          <w:rtl/>
        </w:rPr>
        <w:t xml:space="preserve"> </w:t>
      </w:r>
    </w:p>
    <w:p w14:paraId="79DC068B" w14:textId="4FACDBB3" w:rsidR="00460695" w:rsidRDefault="00007ADB" w:rsidP="00BF4F5C">
      <w:pPr>
        <w:pStyle w:val="ab"/>
        <w:numPr>
          <w:ilvl w:val="0"/>
          <w:numId w:val="132"/>
        </w:numPr>
      </w:pPr>
      <w:r>
        <w:rPr>
          <w:rFonts w:cs="Arial" w:hint="cs"/>
          <w:rtl/>
        </w:rPr>
        <w:t xml:space="preserve">ר"ן </w:t>
      </w:r>
      <w:r w:rsidR="006612D4" w:rsidRPr="006612D4">
        <w:rPr>
          <w:rFonts w:cs="Arial" w:hint="cs"/>
          <w:sz w:val="16"/>
          <w:szCs w:val="16"/>
          <w:rtl/>
        </w:rPr>
        <w:t>(לה.)</w:t>
      </w:r>
      <w:r w:rsidR="006612D4">
        <w:rPr>
          <w:rFonts w:cs="Arial" w:hint="cs"/>
          <w:rtl/>
        </w:rPr>
        <w:t xml:space="preserve">- </w:t>
      </w:r>
      <w:r w:rsidR="0026512A">
        <w:rPr>
          <w:rStyle w:val="a7"/>
          <w:rFonts w:cs="Arial"/>
          <w:rtl/>
        </w:rPr>
        <w:footnoteReference w:id="1114"/>
      </w:r>
      <w:r w:rsidR="00460695" w:rsidRPr="00460695">
        <w:rPr>
          <w:rFonts w:cs="Arial"/>
          <w:rtl/>
        </w:rPr>
        <w:t xml:space="preserve">למדנו מן הירושלמי שאם הלכה אצל חכם והתירה אחר שנשאת </w:t>
      </w:r>
      <w:r w:rsidR="008F2CE9">
        <w:rPr>
          <w:rFonts w:cs="Arial" w:hint="cs"/>
          <w:rtl/>
        </w:rPr>
        <w:t xml:space="preserve">- </w:t>
      </w:r>
      <w:r w:rsidR="00460695" w:rsidRPr="00460695">
        <w:rPr>
          <w:rFonts w:cs="Arial"/>
          <w:rtl/>
        </w:rPr>
        <w:t>שחוששין לה</w:t>
      </w:r>
      <w:r w:rsidR="008F2CE9">
        <w:rPr>
          <w:rFonts w:cs="Arial" w:hint="cs"/>
          <w:rtl/>
        </w:rPr>
        <w:t>.</w:t>
      </w:r>
      <w:r w:rsidR="00460695" w:rsidRPr="00460695">
        <w:rPr>
          <w:rFonts w:cs="Arial"/>
          <w:rtl/>
        </w:rPr>
        <w:t xml:space="preserve"> שאע"פ שאפשר שגמרתנו אינה סוברת כן אלא כדברי התוס' שכתבתי</w:t>
      </w:r>
      <w:r w:rsidR="008A1767">
        <w:rPr>
          <w:rFonts w:cs="Arial" w:hint="cs"/>
          <w:rtl/>
        </w:rPr>
        <w:t>,</w:t>
      </w:r>
      <w:r w:rsidR="00460695" w:rsidRPr="00460695">
        <w:rPr>
          <w:rFonts w:cs="Arial"/>
          <w:rtl/>
        </w:rPr>
        <w:t xml:space="preserve"> אעפ"כ צריך לחוש לדבר</w:t>
      </w:r>
      <w:r w:rsidR="00460695">
        <w:rPr>
          <w:rFonts w:hint="cs"/>
          <w:rtl/>
        </w:rPr>
        <w:t>.</w:t>
      </w:r>
    </w:p>
    <w:p w14:paraId="677E745E" w14:textId="00CE5DDD" w:rsidR="006A7456" w:rsidRDefault="006A7456" w:rsidP="00BF4F5C">
      <w:pPr>
        <w:pStyle w:val="ab"/>
        <w:numPr>
          <w:ilvl w:val="0"/>
          <w:numId w:val="132"/>
        </w:numPr>
      </w:pPr>
      <w:r>
        <w:rPr>
          <w:rFonts w:hint="cs"/>
          <w:rtl/>
        </w:rPr>
        <w:t>רשב"א</w:t>
      </w:r>
      <w:r>
        <w:rPr>
          <w:rFonts w:hint="cs"/>
          <w:sz w:val="16"/>
          <w:szCs w:val="16"/>
          <w:rtl/>
        </w:rPr>
        <w:t xml:space="preserve"> (כתובות עד:)</w:t>
      </w:r>
      <w:r>
        <w:rPr>
          <w:rFonts w:hint="cs"/>
          <w:rtl/>
        </w:rPr>
        <w:t xml:space="preserve">- </w:t>
      </w:r>
      <w:r w:rsidRPr="006A7456">
        <w:rPr>
          <w:rFonts w:cs="Arial"/>
          <w:rtl/>
        </w:rPr>
        <w:t xml:space="preserve">הלכה אצל חכם והתירה </w:t>
      </w:r>
      <w:r w:rsidR="00985BD3">
        <w:rPr>
          <w:rFonts w:cs="Arial" w:hint="cs"/>
          <w:rtl/>
        </w:rPr>
        <w:t xml:space="preserve">- </w:t>
      </w:r>
      <w:r w:rsidRPr="006A7456">
        <w:rPr>
          <w:rFonts w:cs="Arial"/>
          <w:rtl/>
        </w:rPr>
        <w:t>מקודשת. ואפילו עמדה ונשאת לאחר</w:t>
      </w:r>
      <w:r w:rsidR="00E9003D">
        <w:rPr>
          <w:rFonts w:cs="Arial" w:hint="cs"/>
          <w:rtl/>
        </w:rPr>
        <w:t>,</w:t>
      </w:r>
      <w:r w:rsidRPr="006A7456">
        <w:rPr>
          <w:rFonts w:cs="Arial"/>
          <w:rtl/>
        </w:rPr>
        <w:t xml:space="preserve"> וא</w:t>
      </w:r>
      <w:r w:rsidR="00985BD3">
        <w:rPr>
          <w:rFonts w:cs="Arial" w:hint="cs"/>
          <w:rtl/>
        </w:rPr>
        <w:t>ַ</w:t>
      </w:r>
      <w:r w:rsidRPr="006A7456">
        <w:rPr>
          <w:rFonts w:cs="Arial"/>
          <w:rtl/>
        </w:rPr>
        <w:t>ח</w:t>
      </w:r>
      <w:r w:rsidR="00985BD3">
        <w:rPr>
          <w:rFonts w:cs="Arial" w:hint="cs"/>
          <w:rtl/>
        </w:rPr>
        <w:t>ָ</w:t>
      </w:r>
      <w:r w:rsidRPr="006A7456">
        <w:rPr>
          <w:rFonts w:cs="Arial"/>
          <w:rtl/>
        </w:rPr>
        <w:t xml:space="preserve">ר כמה הלכה אצל חכם והתירה </w:t>
      </w:r>
      <w:r w:rsidR="00E9003D">
        <w:rPr>
          <w:rFonts w:cs="Arial" w:hint="cs"/>
          <w:rtl/>
        </w:rPr>
        <w:t xml:space="preserve">- </w:t>
      </w:r>
      <w:r w:rsidRPr="006A7456">
        <w:rPr>
          <w:rFonts w:cs="Arial"/>
          <w:rtl/>
        </w:rPr>
        <w:t>מקודשת לראשון</w:t>
      </w:r>
      <w:r w:rsidR="00E9003D">
        <w:rPr>
          <w:rFonts w:cs="Arial" w:hint="cs"/>
          <w:rtl/>
        </w:rPr>
        <w:t>,</w:t>
      </w:r>
      <w:r w:rsidRPr="006A7456">
        <w:rPr>
          <w:rFonts w:cs="Arial"/>
          <w:rtl/>
        </w:rPr>
        <w:t xml:space="preserve"> דחכם עוקר את הנדר מעיקרו</w:t>
      </w:r>
      <w:r w:rsidR="00E9003D">
        <w:rPr>
          <w:rFonts w:cs="Arial" w:hint="cs"/>
          <w:rtl/>
        </w:rPr>
        <w:t>,</w:t>
      </w:r>
      <w:r w:rsidRPr="006A7456">
        <w:rPr>
          <w:rFonts w:cs="Arial"/>
          <w:rtl/>
        </w:rPr>
        <w:t xml:space="preserve"> ובניה משני ממזרים.</w:t>
      </w:r>
    </w:p>
    <w:p w14:paraId="5054489E" w14:textId="598D6A63" w:rsidR="003C4085" w:rsidRPr="00CB392F" w:rsidRDefault="003C4085" w:rsidP="003C4085">
      <w:pPr>
        <w:ind w:left="360"/>
        <w:rPr>
          <w:u w:val="dotted"/>
        </w:rPr>
      </w:pPr>
      <w:r w:rsidRPr="00CB392F">
        <w:rPr>
          <w:rFonts w:hint="cs"/>
          <w:u w:val="dotted"/>
          <w:rtl/>
        </w:rPr>
        <w:t xml:space="preserve">לרשב"א </w:t>
      </w:r>
      <w:r w:rsidR="002F1EBE">
        <w:rPr>
          <w:rFonts w:hint="cs"/>
          <w:u w:val="dotted"/>
          <w:rtl/>
        </w:rPr>
        <w:t>וסיעתו</w:t>
      </w:r>
      <w:r w:rsidRPr="00CB392F">
        <w:rPr>
          <w:rFonts w:hint="cs"/>
          <w:u w:val="dotted"/>
          <w:rtl/>
        </w:rPr>
        <w:t xml:space="preserve"> - האם בגלל חשש זה אסורה ה</w:t>
      </w:r>
      <w:r w:rsidR="002F1EBE">
        <w:rPr>
          <w:rFonts w:hint="cs"/>
          <w:u w:val="dotted"/>
          <w:rtl/>
        </w:rPr>
        <w:t>אשה</w:t>
      </w:r>
      <w:r w:rsidRPr="00CB392F">
        <w:rPr>
          <w:rFonts w:hint="cs"/>
          <w:u w:val="dotted"/>
          <w:rtl/>
        </w:rPr>
        <w:t xml:space="preserve"> </w:t>
      </w:r>
      <w:r w:rsidR="00CB392F" w:rsidRPr="00CB392F">
        <w:rPr>
          <w:rFonts w:hint="cs"/>
          <w:u w:val="dotted"/>
          <w:rtl/>
        </w:rPr>
        <w:t>להנשא לאחר</w:t>
      </w:r>
      <w:r w:rsidR="00CB392F" w:rsidRPr="00CB392F">
        <w:rPr>
          <w:rFonts w:hint="cs"/>
          <w:sz w:val="16"/>
          <w:szCs w:val="16"/>
          <w:u w:val="dotted"/>
          <w:rtl/>
        </w:rPr>
        <w:t xml:space="preserve"> </w:t>
      </w:r>
      <w:r w:rsidR="00CB392F" w:rsidRPr="002F1EBE">
        <w:rPr>
          <w:rFonts w:hint="cs"/>
          <w:u w:val="dotted"/>
          <w:rtl/>
        </w:rPr>
        <w:t>בלא גט מהראשון</w:t>
      </w:r>
      <w:r w:rsidR="00CB392F" w:rsidRPr="00CB392F">
        <w:rPr>
          <w:rFonts w:hint="cs"/>
          <w:u w:val="dotted"/>
          <w:rtl/>
        </w:rPr>
        <w:t>:</w:t>
      </w:r>
      <w:r w:rsidRPr="00CB392F">
        <w:rPr>
          <w:rFonts w:hint="cs"/>
          <w:u w:val="dotted"/>
          <w:rtl/>
        </w:rPr>
        <w:t xml:space="preserve"> </w:t>
      </w:r>
    </w:p>
    <w:p w14:paraId="110F43B2" w14:textId="69AD215B" w:rsidR="00EA219F" w:rsidRDefault="00CB392F" w:rsidP="00BF4F5C">
      <w:pPr>
        <w:pStyle w:val="ab"/>
        <w:numPr>
          <w:ilvl w:val="0"/>
          <w:numId w:val="132"/>
        </w:numPr>
      </w:pPr>
      <w:r>
        <w:rPr>
          <w:rFonts w:hint="cs"/>
          <w:rtl/>
        </w:rPr>
        <w:t>רשב"א</w:t>
      </w:r>
      <w:r>
        <w:rPr>
          <w:rFonts w:hint="cs"/>
          <w:sz w:val="16"/>
          <w:szCs w:val="16"/>
          <w:rtl/>
        </w:rPr>
        <w:t xml:space="preserve"> (</w:t>
      </w:r>
      <w:r w:rsidR="00E178E6">
        <w:rPr>
          <w:rFonts w:hint="cs"/>
          <w:sz w:val="16"/>
          <w:szCs w:val="16"/>
          <w:rtl/>
        </w:rPr>
        <w:t>שם</w:t>
      </w:r>
      <w:r>
        <w:rPr>
          <w:rFonts w:hint="cs"/>
          <w:sz w:val="16"/>
          <w:szCs w:val="16"/>
          <w:rtl/>
        </w:rPr>
        <w:t>)</w:t>
      </w:r>
      <w:r>
        <w:rPr>
          <w:rFonts w:hint="cs"/>
          <w:rtl/>
        </w:rPr>
        <w:t xml:space="preserve">- </w:t>
      </w:r>
      <w:r w:rsidRPr="00CB392F">
        <w:rPr>
          <w:rFonts w:cs="Arial"/>
          <w:rtl/>
        </w:rPr>
        <w:t xml:space="preserve">ומ"מ בשנמצאו עליה נדרים בשתבעה הראשון </w:t>
      </w:r>
      <w:r>
        <w:rPr>
          <w:rFonts w:cs="Arial" w:hint="cs"/>
          <w:rtl/>
        </w:rPr>
        <w:t xml:space="preserve">- </w:t>
      </w:r>
      <w:r w:rsidRPr="00CB392F">
        <w:rPr>
          <w:rFonts w:cs="Arial"/>
          <w:rtl/>
        </w:rPr>
        <w:t>מתירין אותה לינשא בלא גט</w:t>
      </w:r>
      <w:r w:rsidR="007C7D5A">
        <w:rPr>
          <w:rFonts w:cs="Arial" w:hint="cs"/>
          <w:rtl/>
        </w:rPr>
        <w:t>,</w:t>
      </w:r>
      <w:r w:rsidRPr="00CB392F">
        <w:rPr>
          <w:rFonts w:cs="Arial"/>
          <w:rtl/>
        </w:rPr>
        <w:t xml:space="preserve"> ואין חוששין שמא תלך אצל חכם ויתירנה</w:t>
      </w:r>
      <w:r>
        <w:rPr>
          <w:rFonts w:cs="Arial" w:hint="cs"/>
          <w:rtl/>
        </w:rPr>
        <w:t>,</w:t>
      </w:r>
      <w:r w:rsidRPr="00CB392F">
        <w:rPr>
          <w:rFonts w:cs="Arial"/>
          <w:rtl/>
        </w:rPr>
        <w:t xml:space="preserve"> שאינה עשויה לקלקל את עצמה ואת בניה</w:t>
      </w:r>
      <w:r w:rsidR="007C7D5A">
        <w:rPr>
          <w:rFonts w:cs="Arial" w:hint="cs"/>
          <w:rtl/>
        </w:rPr>
        <w:t>.</w:t>
      </w:r>
      <w:r w:rsidRPr="00CB392F">
        <w:rPr>
          <w:rFonts w:cs="Arial"/>
          <w:rtl/>
        </w:rPr>
        <w:t xml:space="preserve"> ופלוגתא היא בירושלמי כאן </w:t>
      </w:r>
      <w:r w:rsidR="00E178E6">
        <w:rPr>
          <w:rFonts w:cs="Arial"/>
          <w:rtl/>
        </w:rPr>
        <w:t>(כתובות פ"ז ה"ז</w:t>
      </w:r>
      <w:r w:rsidR="00E178E6">
        <w:rPr>
          <w:rFonts w:cs="Arial" w:hint="cs"/>
          <w:rtl/>
        </w:rPr>
        <w:t xml:space="preserve">) </w:t>
      </w:r>
      <w:r w:rsidRPr="00CB392F">
        <w:rPr>
          <w:rFonts w:cs="Arial"/>
          <w:rtl/>
        </w:rPr>
        <w:t xml:space="preserve">ובפרק האיש מקדש </w:t>
      </w:r>
      <w:r w:rsidR="00E178E6">
        <w:rPr>
          <w:rFonts w:cs="Arial" w:hint="cs"/>
          <w:rtl/>
        </w:rPr>
        <w:t>(</w:t>
      </w:r>
      <w:r w:rsidR="00E178E6">
        <w:rPr>
          <w:rFonts w:cs="Arial"/>
          <w:rtl/>
        </w:rPr>
        <w:t>קידושין פ"ב ה"ד)</w:t>
      </w:r>
      <w:r w:rsidR="00E178E6">
        <w:rPr>
          <w:rFonts w:cs="Arial" w:hint="cs"/>
          <w:rtl/>
        </w:rPr>
        <w:t xml:space="preserve">, </w:t>
      </w:r>
      <w:r w:rsidRPr="00CB392F">
        <w:rPr>
          <w:rFonts w:cs="Arial"/>
          <w:rtl/>
        </w:rPr>
        <w:t>ושם הארכתי</w:t>
      </w:r>
      <w:r>
        <w:rPr>
          <w:rFonts w:cs="Arial" w:hint="cs"/>
          <w:rtl/>
        </w:rPr>
        <w:t>.</w:t>
      </w:r>
    </w:p>
    <w:p w14:paraId="3B633A0A" w14:textId="50193F90" w:rsidR="00E631CF" w:rsidRPr="00980E67" w:rsidRDefault="00E631CF" w:rsidP="00BF4F5C">
      <w:pPr>
        <w:pStyle w:val="ab"/>
        <w:numPr>
          <w:ilvl w:val="0"/>
          <w:numId w:val="132"/>
        </w:numPr>
        <w:rPr>
          <w:rtl/>
        </w:rPr>
      </w:pPr>
      <w:r>
        <w:rPr>
          <w:rFonts w:hint="cs"/>
          <w:rtl/>
        </w:rPr>
        <w:t xml:space="preserve">ר"ן </w:t>
      </w:r>
      <w:r w:rsidR="00E178E6">
        <w:rPr>
          <w:rFonts w:hint="cs"/>
          <w:sz w:val="16"/>
          <w:szCs w:val="16"/>
          <w:rtl/>
        </w:rPr>
        <w:t>(שם)</w:t>
      </w:r>
      <w:r w:rsidR="00E178E6">
        <w:rPr>
          <w:rFonts w:hint="cs"/>
          <w:rtl/>
        </w:rPr>
        <w:t xml:space="preserve">- </w:t>
      </w:r>
      <w:r>
        <w:rPr>
          <w:rFonts w:hint="cs"/>
          <w:rtl/>
        </w:rPr>
        <w:t>צריך לחוש לדבר</w:t>
      </w:r>
      <w:r w:rsidR="00C94DF5">
        <w:rPr>
          <w:rStyle w:val="a7"/>
          <w:rFonts w:cs="Arial"/>
          <w:rtl/>
        </w:rPr>
        <w:footnoteReference w:id="1115"/>
      </w:r>
      <w:r>
        <w:rPr>
          <w:rFonts w:hint="cs"/>
          <w:rtl/>
        </w:rPr>
        <w:t>.</w:t>
      </w:r>
    </w:p>
    <w:p w14:paraId="32FECDC3"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B368DDD" w14:textId="315E87CD" w:rsidR="00243DC1" w:rsidRDefault="00243DC1" w:rsidP="00243DC1">
      <w:pPr>
        <w:rPr>
          <w:rFonts w:cs="Arial"/>
          <w:rtl/>
        </w:rPr>
      </w:pPr>
      <w:r>
        <w:rPr>
          <w:rFonts w:cs="Arial"/>
          <w:rtl/>
        </w:rPr>
        <w:t xml:space="preserve">המקדש את האשה על מנת שאין עליה נדרים ונמצא עליה אחד מג' נדרים אלו שדרך בני אדם להקפיד עליהם: שלא תאכל בשר, או שלא תשתה יין, או שלא תתקשט במיני צבעונים, אינה מקודשת. </w:t>
      </w:r>
      <w:r w:rsidR="0039256F">
        <w:rPr>
          <w:rFonts w:cs="Arial" w:hint="cs"/>
          <w:sz w:val="18"/>
          <w:szCs w:val="18"/>
          <w:rtl/>
        </w:rPr>
        <w:t xml:space="preserve">[הגה] </w:t>
      </w:r>
      <w:r w:rsidRPr="00A760BE">
        <w:rPr>
          <w:rFonts w:cs="Arial"/>
          <w:sz w:val="18"/>
          <w:szCs w:val="18"/>
          <w:rtl/>
        </w:rPr>
        <w:t xml:space="preserve">ואינה צריכה גט (טור). </w:t>
      </w:r>
      <w:r>
        <w:rPr>
          <w:rFonts w:cs="Arial"/>
          <w:rtl/>
        </w:rPr>
        <w:t>וה</w:t>
      </w:r>
      <w:r w:rsidR="003D1224">
        <w:rPr>
          <w:rFonts w:cs="Arial" w:hint="cs"/>
          <w:rtl/>
        </w:rPr>
        <w:t>וא הדין</w:t>
      </w:r>
      <w:r>
        <w:rPr>
          <w:rFonts w:cs="Arial"/>
          <w:rtl/>
        </w:rPr>
        <w:t xml:space="preserve"> לנדרים שבינו לבינה דהוו בכלל נדרים שדרך בני אדם להקפיד עליהם. נמצא עליה נדר חוץ מאלו, אף על פי שהוא אומר: מקפיד אני על זה הרי זו מקודשת. ואם אמר לה: ע</w:t>
      </w:r>
      <w:r w:rsidR="003D1224">
        <w:rPr>
          <w:rFonts w:cs="Arial" w:hint="cs"/>
          <w:rtl/>
        </w:rPr>
        <w:t>ל מנת</w:t>
      </w:r>
      <w:r>
        <w:rPr>
          <w:rFonts w:cs="Arial"/>
          <w:rtl/>
        </w:rPr>
        <w:t xml:space="preserve"> שאין עליך כל נדר, אפילו נמצא שנדרה שלא תאכל חרובין, אינה מקודשת. ויש מי שאומר שחוששין שמא תלך אצל חכם ויתיר לה</w:t>
      </w:r>
      <w:r w:rsidR="000E0407">
        <w:rPr>
          <w:rFonts w:cs="Arial" w:hint="cs"/>
          <w:rtl/>
        </w:rPr>
        <w:t>.</w:t>
      </w:r>
      <w:r>
        <w:rPr>
          <w:rFonts w:cs="Arial"/>
          <w:rtl/>
        </w:rPr>
        <w:t xml:space="preserve"> </w:t>
      </w:r>
      <w:r w:rsidR="0039256F">
        <w:rPr>
          <w:rFonts w:cs="Arial" w:hint="cs"/>
          <w:sz w:val="18"/>
          <w:szCs w:val="18"/>
          <w:rtl/>
        </w:rPr>
        <w:t xml:space="preserve">[הגה] </w:t>
      </w:r>
      <w:r w:rsidRPr="00A760BE">
        <w:rPr>
          <w:rFonts w:cs="Arial"/>
          <w:sz w:val="18"/>
          <w:szCs w:val="18"/>
          <w:rtl/>
        </w:rPr>
        <w:t>ולכן אסורה להנשא בלא גט.</w:t>
      </w:r>
      <w:r>
        <w:rPr>
          <w:rFonts w:cs="Arial"/>
          <w:rtl/>
        </w:rPr>
        <w:t xml:space="preserve"> </w:t>
      </w:r>
    </w:p>
    <w:p w14:paraId="2EFEB46F" w14:textId="77777777" w:rsidR="00A760BE" w:rsidRDefault="00A760BE" w:rsidP="00243DC1">
      <w:pPr>
        <w:rPr>
          <w:rtl/>
        </w:rPr>
      </w:pPr>
    </w:p>
    <w:p w14:paraId="36ED261C" w14:textId="0E6BE4C1" w:rsidR="00243DC1" w:rsidRDefault="00B7798B" w:rsidP="000422FD">
      <w:pPr>
        <w:pStyle w:val="2"/>
        <w:rPr>
          <w:rtl/>
        </w:rPr>
      </w:pPr>
      <w:r>
        <w:rPr>
          <w:rtl/>
        </w:rPr>
        <w:t>סעיף</w:t>
      </w:r>
      <w:r w:rsidR="00D6763F">
        <w:rPr>
          <w:rtl/>
        </w:rPr>
        <w:t xml:space="preserve"> </w:t>
      </w:r>
      <w:r w:rsidR="00243DC1">
        <w:rPr>
          <w:rtl/>
        </w:rPr>
        <w:t>ב</w:t>
      </w:r>
      <w:r w:rsidR="008861B6">
        <w:rPr>
          <w:rFonts w:hint="cs"/>
          <w:rtl/>
        </w:rPr>
        <w:t>:</w:t>
      </w:r>
      <w:r w:rsidR="00505255">
        <w:rPr>
          <w:rFonts w:hint="cs"/>
          <w:rtl/>
        </w:rPr>
        <w:t xml:space="preserve"> </w:t>
      </w:r>
      <w:r w:rsidR="00505255" w:rsidRPr="00505255">
        <w:rPr>
          <w:rFonts w:cs="Arial" w:hint="cs"/>
          <w:rtl/>
        </w:rPr>
        <w:t>קדשה על מנת שאין עליה נדרים, ו</w:t>
      </w:r>
      <w:r w:rsidR="00505255" w:rsidRPr="00505255">
        <w:rPr>
          <w:rFonts w:cs="Arial"/>
          <w:rtl/>
        </w:rPr>
        <w:t>היו עליה נדרים</w:t>
      </w:r>
      <w:r w:rsidR="00505255" w:rsidRPr="00505255">
        <w:rPr>
          <w:rFonts w:cs="Arial" w:hint="cs"/>
          <w:rtl/>
        </w:rPr>
        <w:t>,</w:t>
      </w:r>
      <w:r w:rsidR="00505255" w:rsidRPr="00505255">
        <w:rPr>
          <w:rFonts w:cs="Arial"/>
          <w:rtl/>
        </w:rPr>
        <w:t xml:space="preserve"> והלכה אצל חכם והתירה</w:t>
      </w:r>
      <w:r w:rsidR="00505255">
        <w:rPr>
          <w:rFonts w:cs="Arial" w:hint="cs"/>
          <w:rtl/>
        </w:rPr>
        <w:t>.</w:t>
      </w:r>
    </w:p>
    <w:p w14:paraId="3B1A4B3F" w14:textId="4855CE5F" w:rsidR="003C26EC" w:rsidRDefault="003C26EC" w:rsidP="003C26EC">
      <w:pPr>
        <w:rPr>
          <w:rFonts w:cs="Arial"/>
          <w:rtl/>
        </w:rPr>
      </w:pPr>
      <w:r w:rsidRPr="009353AD">
        <w:rPr>
          <w:rFonts w:cs="Arial" w:hint="cs"/>
          <w:b/>
          <w:bCs/>
          <w:rtl/>
        </w:rPr>
        <w:t xml:space="preserve">כתובות </w:t>
      </w:r>
      <w:r w:rsidRPr="009353AD">
        <w:rPr>
          <w:rFonts w:cs="Arial" w:hint="cs"/>
          <w:b/>
          <w:bCs/>
          <w:sz w:val="16"/>
          <w:szCs w:val="16"/>
          <w:rtl/>
        </w:rPr>
        <w:t>(</w:t>
      </w:r>
      <w:r>
        <w:rPr>
          <w:rFonts w:cs="Arial" w:hint="cs"/>
          <w:b/>
          <w:bCs/>
          <w:sz w:val="16"/>
          <w:szCs w:val="16"/>
          <w:rtl/>
        </w:rPr>
        <w:t>פ' המדיר</w:t>
      </w:r>
      <w:r w:rsidRPr="009353AD">
        <w:rPr>
          <w:rFonts w:cs="Arial" w:hint="cs"/>
          <w:b/>
          <w:bCs/>
          <w:sz w:val="16"/>
          <w:szCs w:val="16"/>
          <w:rtl/>
        </w:rPr>
        <w:t>)</w:t>
      </w:r>
      <w:r w:rsidRPr="009353AD">
        <w:rPr>
          <w:rFonts w:cs="Arial" w:hint="cs"/>
          <w:b/>
          <w:bCs/>
          <w:rtl/>
        </w:rPr>
        <w:t xml:space="preserve"> ע</w:t>
      </w:r>
      <w:r>
        <w:rPr>
          <w:rFonts w:cs="Arial" w:hint="cs"/>
          <w:b/>
          <w:bCs/>
          <w:rtl/>
        </w:rPr>
        <w:t>ד</w:t>
      </w:r>
      <w:r w:rsidRPr="009353AD">
        <w:rPr>
          <w:rFonts w:cs="Arial" w:hint="cs"/>
          <w:b/>
          <w:bCs/>
          <w:rtl/>
        </w:rPr>
        <w:t xml:space="preserve"> ע"ב:</w:t>
      </w:r>
      <w:r w:rsidRPr="0087035E">
        <w:rPr>
          <w:rtl/>
        </w:rPr>
        <w:t xml:space="preserve"> </w:t>
      </w:r>
      <w:r w:rsidRPr="0087035E">
        <w:rPr>
          <w:rFonts w:cs="Arial"/>
          <w:rtl/>
        </w:rPr>
        <w:t>תנו רבנן: הלכה אצל חכם והתירה - מקודשת, אצל רופא וריפא אותה - אינה מקודשת; מה בין חכם לרופא? חכם עוקר את הנדר מעיקרו, ורופא אינו מרפא אלא מכאן ולהבא. והתניא: אצל חכם והתירה, אצל רופא וריפא אותה - אינה מקודשת</w:t>
      </w:r>
      <w:r>
        <w:rPr>
          <w:rStyle w:val="a7"/>
          <w:rFonts w:cs="Arial"/>
          <w:rtl/>
        </w:rPr>
        <w:footnoteReference w:id="1116"/>
      </w:r>
      <w:r w:rsidRPr="0087035E">
        <w:rPr>
          <w:rFonts w:cs="Arial"/>
          <w:rtl/>
        </w:rPr>
        <w:t xml:space="preserve">! </w:t>
      </w:r>
      <w:r w:rsidRPr="0087035E">
        <w:rPr>
          <w:rFonts w:cs="Arial"/>
          <w:u w:val="single"/>
          <w:rtl/>
        </w:rPr>
        <w:t>אמר רב</w:t>
      </w:r>
      <w:r>
        <w:rPr>
          <w:rFonts w:cs="Arial" w:hint="cs"/>
          <w:u w:val="single"/>
          <w:rtl/>
        </w:rPr>
        <w:t>ה</w:t>
      </w:r>
      <w:r>
        <w:rPr>
          <w:rFonts w:cs="Arial" w:hint="cs"/>
          <w:rtl/>
        </w:rPr>
        <w:t>:</w:t>
      </w:r>
      <w:r w:rsidRPr="0087035E">
        <w:rPr>
          <w:rFonts w:cs="Arial"/>
          <w:rtl/>
        </w:rPr>
        <w:t xml:space="preserve"> לא קשיא: הא</w:t>
      </w:r>
      <w:r>
        <w:rPr>
          <w:rStyle w:val="a7"/>
          <w:rFonts w:cs="Arial"/>
          <w:rtl/>
        </w:rPr>
        <w:footnoteReference w:id="1117"/>
      </w:r>
      <w:r w:rsidRPr="0087035E">
        <w:rPr>
          <w:rFonts w:cs="Arial"/>
          <w:rtl/>
        </w:rPr>
        <w:t xml:space="preserve"> רבי מאיר, הא רבי אלעזר, הא ר"מ, דאמר: אדם רוצה</w:t>
      </w:r>
      <w:r>
        <w:rPr>
          <w:rStyle w:val="a7"/>
          <w:rFonts w:cs="Arial"/>
          <w:rtl/>
        </w:rPr>
        <w:footnoteReference w:id="1118"/>
      </w:r>
      <w:r w:rsidRPr="0087035E">
        <w:rPr>
          <w:rFonts w:cs="Arial"/>
          <w:rtl/>
        </w:rPr>
        <w:t xml:space="preserve"> שתתבזה אשתו בבית דין, הא ר"א, דאמר: אין אדם רוצה שתתבזה אשתו בב"ד</w:t>
      </w:r>
      <w:r>
        <w:rPr>
          <w:rStyle w:val="a7"/>
          <w:rFonts w:cs="Arial"/>
          <w:rtl/>
        </w:rPr>
        <w:footnoteReference w:id="1119"/>
      </w:r>
      <w:r w:rsidRPr="0087035E">
        <w:rPr>
          <w:rFonts w:cs="Arial"/>
          <w:rtl/>
        </w:rPr>
        <w:t>.</w:t>
      </w:r>
      <w:r>
        <w:rPr>
          <w:rFonts w:cs="Arial" w:hint="cs"/>
          <w:rtl/>
        </w:rPr>
        <w:t>..</w:t>
      </w:r>
      <w:r w:rsidRPr="009F38BB">
        <w:rPr>
          <w:rtl/>
        </w:rPr>
        <w:t xml:space="preserve"> </w:t>
      </w:r>
      <w:r w:rsidRPr="009F38BB">
        <w:rPr>
          <w:rFonts w:cs="Arial"/>
          <w:u w:val="single"/>
          <w:rtl/>
        </w:rPr>
        <w:t>רבא אמר</w:t>
      </w:r>
      <w:r>
        <w:rPr>
          <w:rStyle w:val="a7"/>
          <w:rFonts w:cs="Arial"/>
          <w:u w:val="single"/>
          <w:rtl/>
        </w:rPr>
        <w:footnoteReference w:id="1120"/>
      </w:r>
      <w:r w:rsidRPr="009F38BB">
        <w:rPr>
          <w:rFonts w:cs="Arial"/>
          <w:rtl/>
        </w:rPr>
        <w:t>: הכא באשה חשובה</w:t>
      </w:r>
      <w:r>
        <w:rPr>
          <w:rStyle w:val="a7"/>
          <w:rFonts w:cs="Arial"/>
          <w:rtl/>
        </w:rPr>
        <w:footnoteReference w:id="1121"/>
      </w:r>
      <w:r w:rsidRPr="009F38BB">
        <w:rPr>
          <w:rFonts w:cs="Arial"/>
          <w:rtl/>
        </w:rPr>
        <w:t xml:space="preserve"> עסקינן, דאמר לא ניחא לי דאיתסר בקרובותיה.</w:t>
      </w:r>
      <w:r w:rsidR="00545E7A" w:rsidRPr="00545E7A">
        <w:rPr>
          <w:rFonts w:cs="Arial"/>
          <w:rtl/>
        </w:rPr>
        <w:t xml:space="preserve"> </w:t>
      </w:r>
      <w:r w:rsidR="00545E7A" w:rsidRPr="00545E7A">
        <w:rPr>
          <w:rFonts w:cs="Arial" w:hint="cs"/>
          <w:sz w:val="16"/>
          <w:szCs w:val="16"/>
          <w:rtl/>
        </w:rPr>
        <w:t>(</w:t>
      </w:r>
      <w:r w:rsidR="00545E7A" w:rsidRPr="00545E7A">
        <w:rPr>
          <w:rFonts w:cs="Arial"/>
          <w:sz w:val="16"/>
          <w:szCs w:val="16"/>
          <w:rtl/>
        </w:rPr>
        <w:t>והלכה כר' מאיר</w:t>
      </w:r>
      <w:r w:rsidR="00545E7A" w:rsidRPr="00545E7A">
        <w:rPr>
          <w:rFonts w:cs="Arial" w:hint="cs"/>
          <w:sz w:val="16"/>
          <w:szCs w:val="16"/>
          <w:rtl/>
        </w:rPr>
        <w:t>,</w:t>
      </w:r>
      <w:r w:rsidR="00545E7A" w:rsidRPr="00545E7A">
        <w:rPr>
          <w:rFonts w:cs="Arial"/>
          <w:sz w:val="16"/>
          <w:szCs w:val="16"/>
          <w:rtl/>
        </w:rPr>
        <w:t xml:space="preserve"> דאין אדם חש על ביזוי זה</w:t>
      </w:r>
      <w:r w:rsidR="00545E7A" w:rsidRPr="00545E7A">
        <w:rPr>
          <w:rFonts w:cs="Arial" w:hint="cs"/>
          <w:sz w:val="16"/>
          <w:szCs w:val="16"/>
          <w:rtl/>
        </w:rPr>
        <w:t>,</w:t>
      </w:r>
      <w:r w:rsidR="00545E7A" w:rsidRPr="00545E7A">
        <w:rPr>
          <w:rFonts w:cs="Arial"/>
          <w:sz w:val="16"/>
          <w:szCs w:val="16"/>
          <w:rtl/>
        </w:rPr>
        <w:t xml:space="preserve"> שתוכל להביא שלשה </w:t>
      </w:r>
      <w:r w:rsidR="00545E7A" w:rsidRPr="00545E7A">
        <w:rPr>
          <w:rFonts w:cs="Arial"/>
          <w:sz w:val="16"/>
          <w:szCs w:val="16"/>
          <w:rtl/>
        </w:rPr>
        <w:lastRenderedPageBreak/>
        <w:t>הדיוטות לביתה ויתירו לה</w:t>
      </w:r>
      <w:r w:rsidR="00545E7A">
        <w:rPr>
          <w:rFonts w:cs="Arial" w:hint="cs"/>
          <w:sz w:val="16"/>
          <w:szCs w:val="16"/>
          <w:rtl/>
        </w:rPr>
        <w:t>, רא"ש (</w:t>
      </w:r>
      <w:r w:rsidR="005375D0">
        <w:rPr>
          <w:rFonts w:cs="Arial" w:hint="cs"/>
          <w:sz w:val="16"/>
          <w:szCs w:val="16"/>
          <w:rtl/>
        </w:rPr>
        <w:t xml:space="preserve">פ"ז סי' יג). </w:t>
      </w:r>
      <w:r w:rsidR="00223420">
        <w:rPr>
          <w:rFonts w:cs="Arial" w:hint="cs"/>
          <w:sz w:val="16"/>
          <w:szCs w:val="16"/>
          <w:rtl/>
        </w:rPr>
        <w:t xml:space="preserve">הילכך מקודשת </w:t>
      </w:r>
      <w:r w:rsidR="00871707">
        <w:rPr>
          <w:rFonts w:cs="Arial" w:hint="cs"/>
          <w:sz w:val="16"/>
          <w:szCs w:val="16"/>
          <w:rtl/>
        </w:rPr>
        <w:t>אם התיר לה החכם כיון דאין הבעל מקפיד</w:t>
      </w:r>
      <w:r w:rsidR="007F667C">
        <w:rPr>
          <w:rFonts w:cs="Arial" w:hint="cs"/>
          <w:sz w:val="16"/>
          <w:szCs w:val="16"/>
          <w:rtl/>
        </w:rPr>
        <w:t xml:space="preserve"> אם תלך לב"ד</w:t>
      </w:r>
      <w:r w:rsidR="00992EA1">
        <w:rPr>
          <w:rFonts w:cs="Arial" w:hint="cs"/>
          <w:sz w:val="16"/>
          <w:szCs w:val="16"/>
          <w:rtl/>
        </w:rPr>
        <w:t>.</w:t>
      </w:r>
      <w:r w:rsidR="00871707">
        <w:rPr>
          <w:rFonts w:cs="Arial" w:hint="cs"/>
          <w:sz w:val="16"/>
          <w:szCs w:val="16"/>
          <w:rtl/>
        </w:rPr>
        <w:t xml:space="preserve"> </w:t>
      </w:r>
      <w:r w:rsidR="005375D0">
        <w:rPr>
          <w:rFonts w:cs="Arial" w:hint="cs"/>
          <w:sz w:val="16"/>
          <w:szCs w:val="16"/>
          <w:rtl/>
        </w:rPr>
        <w:t>ולגבי מחלוקת רבה ורבא ב</w:t>
      </w:r>
      <w:r w:rsidR="00544729">
        <w:rPr>
          <w:rFonts w:cs="Arial" w:hint="cs"/>
          <w:sz w:val="16"/>
          <w:szCs w:val="16"/>
          <w:rtl/>
        </w:rPr>
        <w:t>העמדת דברי ר"מ</w:t>
      </w:r>
      <w:r w:rsidR="005375D0">
        <w:rPr>
          <w:rFonts w:cs="Arial" w:hint="cs"/>
          <w:sz w:val="16"/>
          <w:szCs w:val="16"/>
          <w:rtl/>
        </w:rPr>
        <w:t xml:space="preserve"> עיין לקמן)</w:t>
      </w:r>
      <w:r w:rsidRPr="00545E7A">
        <w:rPr>
          <w:rFonts w:cs="Arial"/>
          <w:sz w:val="16"/>
          <w:szCs w:val="16"/>
          <w:rtl/>
        </w:rPr>
        <w:t xml:space="preserve"> </w:t>
      </w:r>
      <w:r w:rsidRPr="0087035E">
        <w:rPr>
          <w:rFonts w:cs="Arial"/>
          <w:rtl/>
        </w:rPr>
        <w:t xml:space="preserve"> </w:t>
      </w:r>
    </w:p>
    <w:p w14:paraId="646E57C7" w14:textId="2B7EEE4D" w:rsidR="007B7F6C" w:rsidRPr="0071123E" w:rsidRDefault="0071123E" w:rsidP="007B7F6C">
      <w:pPr>
        <w:rPr>
          <w:u w:val="single"/>
          <w:rtl/>
        </w:rPr>
      </w:pPr>
      <w:r w:rsidRPr="00505255">
        <w:rPr>
          <w:rFonts w:cs="Arial" w:hint="cs"/>
          <w:u w:val="single"/>
          <w:rtl/>
        </w:rPr>
        <w:t>קדשה על מנת שאין עליה נדרים, ו</w:t>
      </w:r>
      <w:r w:rsidRPr="00505255">
        <w:rPr>
          <w:rFonts w:cs="Arial"/>
          <w:u w:val="single"/>
          <w:rtl/>
        </w:rPr>
        <w:t>היו עליה נדרים</w:t>
      </w:r>
      <w:r w:rsidRPr="00505255">
        <w:rPr>
          <w:rFonts w:cs="Arial" w:hint="cs"/>
          <w:u w:val="single"/>
          <w:rtl/>
        </w:rPr>
        <w:t>,</w:t>
      </w:r>
      <w:r w:rsidRPr="00505255">
        <w:rPr>
          <w:rFonts w:cs="Arial"/>
          <w:u w:val="single"/>
          <w:rtl/>
        </w:rPr>
        <w:t xml:space="preserve"> והלכה אצל חכם והתירה</w:t>
      </w:r>
      <w:r w:rsidRPr="0071123E">
        <w:rPr>
          <w:rFonts w:hint="cs"/>
          <w:u w:val="single"/>
          <w:rtl/>
        </w:rPr>
        <w:t>:</w:t>
      </w:r>
    </w:p>
    <w:p w14:paraId="6AC921C7" w14:textId="748A7CCF" w:rsidR="00E852C7" w:rsidRPr="00E852C7" w:rsidRDefault="00825A10" w:rsidP="00BF4F5C">
      <w:pPr>
        <w:pStyle w:val="ab"/>
        <w:numPr>
          <w:ilvl w:val="0"/>
          <w:numId w:val="132"/>
        </w:numPr>
      </w:pPr>
      <w:r>
        <w:rPr>
          <w:rFonts w:cs="Arial"/>
          <w:rtl/>
        </w:rPr>
        <w:t xml:space="preserve">רמב"ן </w:t>
      </w:r>
      <w:r w:rsidRPr="008A3179">
        <w:rPr>
          <w:rFonts w:cs="Arial"/>
          <w:sz w:val="16"/>
          <w:szCs w:val="16"/>
          <w:rtl/>
        </w:rPr>
        <w:t>(עד: ד"ה הא)</w:t>
      </w:r>
      <w:r>
        <w:rPr>
          <w:rFonts w:cs="Arial" w:hint="cs"/>
          <w:rtl/>
        </w:rPr>
        <w:t xml:space="preserve"> רא"ש</w:t>
      </w:r>
      <w:r w:rsidR="00545E7A">
        <w:rPr>
          <w:rStyle w:val="a7"/>
          <w:rFonts w:cs="Arial"/>
          <w:rtl/>
        </w:rPr>
        <w:footnoteReference w:id="1122"/>
      </w:r>
      <w:r>
        <w:rPr>
          <w:rFonts w:cs="Arial" w:hint="cs"/>
          <w:rtl/>
        </w:rPr>
        <w:t xml:space="preserve"> </w:t>
      </w:r>
      <w:r>
        <w:rPr>
          <w:rFonts w:cs="Arial" w:hint="cs"/>
          <w:sz w:val="16"/>
          <w:szCs w:val="16"/>
          <w:rtl/>
        </w:rPr>
        <w:t>(פ"ז סי' יג)</w:t>
      </w:r>
      <w:r w:rsidR="00E852C7">
        <w:rPr>
          <w:rFonts w:cs="Arial" w:hint="cs"/>
          <w:rtl/>
        </w:rPr>
        <w:t xml:space="preserve"> וטור</w:t>
      </w:r>
      <w:r w:rsidR="00E852C7">
        <w:rPr>
          <w:rStyle w:val="a7"/>
          <w:rFonts w:cs="Arial"/>
          <w:rtl/>
        </w:rPr>
        <w:footnoteReference w:id="1123"/>
      </w:r>
      <w:r>
        <w:rPr>
          <w:rFonts w:cs="Arial" w:hint="cs"/>
          <w:rtl/>
        </w:rPr>
        <w:t xml:space="preserve">- </w:t>
      </w:r>
      <w:r w:rsidRPr="008A3179">
        <w:rPr>
          <w:rFonts w:cs="Arial"/>
          <w:rtl/>
        </w:rPr>
        <w:t xml:space="preserve">כיון דלא איתבררא מילתא בין הגאונים ז"ל כרבה ורבא כמאן מינייהו פסקינן בכל מקום מסתברא הכא דחיישינן, הלכך הלכה אצל חכם והתירה </w:t>
      </w:r>
      <w:r w:rsidR="00C202D1">
        <w:rPr>
          <w:rFonts w:cs="Arial" w:hint="cs"/>
          <w:rtl/>
        </w:rPr>
        <w:t xml:space="preserve">- </w:t>
      </w:r>
      <w:r w:rsidRPr="008A3179">
        <w:rPr>
          <w:rFonts w:cs="Arial"/>
          <w:rtl/>
        </w:rPr>
        <w:t>מקודשת</w:t>
      </w:r>
      <w:r w:rsidR="00C202D1">
        <w:rPr>
          <w:rFonts w:cs="Arial" w:hint="cs"/>
          <w:rtl/>
        </w:rPr>
        <w:t>.</w:t>
      </w:r>
      <w:r w:rsidRPr="008A3179">
        <w:rPr>
          <w:rFonts w:cs="Arial"/>
          <w:rtl/>
        </w:rPr>
        <w:t xml:space="preserve"> ואם אשה חשובה היא </w:t>
      </w:r>
      <w:r w:rsidR="00C202D1">
        <w:rPr>
          <w:rFonts w:cs="Arial" w:hint="cs"/>
          <w:rtl/>
        </w:rPr>
        <w:t xml:space="preserve">- </w:t>
      </w:r>
      <w:r w:rsidRPr="008A3179">
        <w:rPr>
          <w:rFonts w:cs="Arial"/>
          <w:rtl/>
        </w:rPr>
        <w:t>אינה מקודשת גמורה</w:t>
      </w:r>
      <w:r w:rsidR="00C202D1">
        <w:rPr>
          <w:rFonts w:cs="Arial" w:hint="cs"/>
          <w:rtl/>
        </w:rPr>
        <w:t>,</w:t>
      </w:r>
      <w:r w:rsidRPr="008A3179">
        <w:rPr>
          <w:rFonts w:cs="Arial"/>
          <w:rtl/>
        </w:rPr>
        <w:t xml:space="preserve"> אבל ספק מקודשת היא</w:t>
      </w:r>
      <w:r>
        <w:rPr>
          <w:rFonts w:cs="Arial" w:hint="cs"/>
          <w:sz w:val="16"/>
          <w:szCs w:val="16"/>
          <w:rtl/>
        </w:rPr>
        <w:t xml:space="preserve"> (ל' הרמב"ן)</w:t>
      </w:r>
      <w:r>
        <w:rPr>
          <w:rFonts w:cs="Arial"/>
          <w:rtl/>
        </w:rPr>
        <w:t>.</w:t>
      </w:r>
    </w:p>
    <w:p w14:paraId="33DB1ECD" w14:textId="5B01AA0B" w:rsidR="00DF5823" w:rsidRPr="003C26EC" w:rsidRDefault="00DF5823" w:rsidP="00BF4F5C">
      <w:pPr>
        <w:pStyle w:val="ab"/>
        <w:numPr>
          <w:ilvl w:val="0"/>
          <w:numId w:val="132"/>
        </w:numPr>
      </w:pPr>
      <w:r>
        <w:rPr>
          <w:rFonts w:cs="Arial" w:hint="cs"/>
          <w:rtl/>
        </w:rPr>
        <w:t xml:space="preserve">רמב"ם </w:t>
      </w:r>
      <w:r>
        <w:rPr>
          <w:rFonts w:cs="Arial" w:hint="cs"/>
          <w:sz w:val="16"/>
          <w:szCs w:val="16"/>
          <w:rtl/>
        </w:rPr>
        <w:t>(פ"ז ה"ח)</w:t>
      </w:r>
      <w:r>
        <w:rPr>
          <w:rFonts w:cs="Arial" w:hint="cs"/>
          <w:rtl/>
        </w:rPr>
        <w:t xml:space="preserve">- </w:t>
      </w:r>
      <w:r w:rsidRPr="00DF5823">
        <w:rPr>
          <w:rFonts w:cs="Arial"/>
          <w:rtl/>
        </w:rPr>
        <w:t>קידשה על מנת שאין עליה נדרים</w:t>
      </w:r>
      <w:r>
        <w:rPr>
          <w:rFonts w:cs="Arial" w:hint="cs"/>
          <w:rtl/>
        </w:rPr>
        <w:t>,</w:t>
      </w:r>
      <w:r w:rsidRPr="00DF5823">
        <w:rPr>
          <w:rFonts w:cs="Arial"/>
          <w:rtl/>
        </w:rPr>
        <w:t xml:space="preserve"> והיו עליה נדרים</w:t>
      </w:r>
      <w:r>
        <w:rPr>
          <w:rFonts w:cs="Arial" w:hint="cs"/>
          <w:rtl/>
        </w:rPr>
        <w:t>,</w:t>
      </w:r>
      <w:r w:rsidRPr="00DF5823">
        <w:rPr>
          <w:rFonts w:cs="Arial"/>
          <w:rtl/>
        </w:rPr>
        <w:t xml:space="preserve"> והלכה אצל חכם והתיר לה </w:t>
      </w:r>
      <w:r>
        <w:rPr>
          <w:rFonts w:cs="Arial" w:hint="cs"/>
          <w:rtl/>
        </w:rPr>
        <w:t xml:space="preserve">- </w:t>
      </w:r>
      <w:r w:rsidRPr="00DF5823">
        <w:rPr>
          <w:rFonts w:cs="Arial"/>
          <w:rtl/>
        </w:rPr>
        <w:t>הרי זו מקודשת</w:t>
      </w:r>
      <w:r w:rsidR="00E852C7">
        <w:rPr>
          <w:rStyle w:val="a7"/>
          <w:rFonts w:cs="Arial"/>
          <w:rtl/>
        </w:rPr>
        <w:footnoteReference w:id="1124"/>
      </w:r>
      <w:r w:rsidRPr="00DF5823">
        <w:rPr>
          <w:rFonts w:cs="Arial"/>
          <w:rtl/>
        </w:rPr>
        <w:t>.</w:t>
      </w:r>
      <w:r w:rsidR="00982C72">
        <w:rPr>
          <w:rFonts w:cs="Arial" w:hint="cs"/>
          <w:rtl/>
        </w:rPr>
        <w:t xml:space="preserve"> </w:t>
      </w:r>
      <w:r w:rsidR="00982C72" w:rsidRPr="00500458">
        <w:rPr>
          <w:rFonts w:cs="Arial" w:hint="cs"/>
          <w:color w:val="E36C0A" w:themeColor="accent6" w:themeShade="BF"/>
          <w:rtl/>
        </w:rPr>
        <w:t>(וכ"פ בשו"ע)</w:t>
      </w:r>
    </w:p>
    <w:p w14:paraId="224B8C11" w14:textId="013B0B50" w:rsidR="00DE0ED5" w:rsidRPr="00303B31" w:rsidRDefault="00303B31" w:rsidP="00DE0ED5">
      <w:pPr>
        <w:ind w:left="360"/>
        <w:rPr>
          <w:u w:val="dotted"/>
        </w:rPr>
      </w:pPr>
      <w:r>
        <w:rPr>
          <w:rFonts w:hint="cs"/>
          <w:u w:val="dotted"/>
          <w:rtl/>
        </w:rPr>
        <w:t>ומה הדין אם נודע לבעל על הנדר קודם שהחכם התירה</w:t>
      </w:r>
      <w:r w:rsidRPr="00303B31">
        <w:rPr>
          <w:rFonts w:hint="cs"/>
          <w:u w:val="dotted"/>
          <w:rtl/>
        </w:rPr>
        <w:t>:</w:t>
      </w:r>
    </w:p>
    <w:p w14:paraId="1479245E" w14:textId="6610F048" w:rsidR="00207795" w:rsidRPr="00C94DF5" w:rsidRDefault="00303B31" w:rsidP="00BF4F5C">
      <w:pPr>
        <w:pStyle w:val="ab"/>
        <w:numPr>
          <w:ilvl w:val="0"/>
          <w:numId w:val="132"/>
        </w:numPr>
        <w:rPr>
          <w:rtl/>
        </w:rPr>
      </w:pPr>
      <w:r>
        <w:rPr>
          <w:rFonts w:cs="Arial" w:hint="cs"/>
          <w:rtl/>
        </w:rPr>
        <w:t>תוס'</w:t>
      </w:r>
      <w:r>
        <w:rPr>
          <w:rFonts w:cs="Arial" w:hint="cs"/>
          <w:sz w:val="16"/>
          <w:szCs w:val="16"/>
          <w:rtl/>
        </w:rPr>
        <w:t xml:space="preserve"> (עד: ד"ה חכם עוקר) </w:t>
      </w:r>
      <w:r w:rsidR="00DE0ED5">
        <w:rPr>
          <w:rFonts w:cs="Arial" w:hint="cs"/>
          <w:rtl/>
        </w:rPr>
        <w:t xml:space="preserve">וטור- </w:t>
      </w:r>
      <w:r w:rsidR="00DE0ED5">
        <w:rPr>
          <w:rFonts w:cs="Arial"/>
          <w:rtl/>
        </w:rPr>
        <w:t>במה דברים אמורים</w:t>
      </w:r>
      <w:r w:rsidR="00DE0ED5">
        <w:rPr>
          <w:rFonts w:cs="Arial" w:hint="cs"/>
          <w:rtl/>
        </w:rPr>
        <w:t>,</w:t>
      </w:r>
      <w:r w:rsidR="00DE0ED5">
        <w:rPr>
          <w:rFonts w:cs="Arial"/>
          <w:rtl/>
        </w:rPr>
        <w:t xml:space="preserve"> שהתירה חכם קודם שנודעו לבעל</w:t>
      </w:r>
      <w:r w:rsidR="00DE0ED5">
        <w:rPr>
          <w:rFonts w:cs="Arial" w:hint="cs"/>
          <w:rtl/>
        </w:rPr>
        <w:t>,</w:t>
      </w:r>
      <w:r w:rsidR="00DE0ED5">
        <w:rPr>
          <w:rFonts w:cs="Arial"/>
          <w:rtl/>
        </w:rPr>
        <w:t xml:space="preserve"> אבל אם נודעו לבעל קודם שהתירה</w:t>
      </w:r>
      <w:r w:rsidR="00DE0ED5">
        <w:rPr>
          <w:rFonts w:cs="Arial" w:hint="cs"/>
          <w:rtl/>
        </w:rPr>
        <w:t xml:space="preserve"> -</w:t>
      </w:r>
      <w:r w:rsidR="00DE0ED5">
        <w:rPr>
          <w:rFonts w:cs="Arial"/>
          <w:rtl/>
        </w:rPr>
        <w:t xml:space="preserve"> מיד נתבטלו הקדושין</w:t>
      </w:r>
      <w:r>
        <w:rPr>
          <w:rFonts w:cs="Arial" w:hint="cs"/>
          <w:sz w:val="16"/>
          <w:szCs w:val="16"/>
          <w:rtl/>
        </w:rPr>
        <w:t xml:space="preserve"> (ל' הטור)</w:t>
      </w:r>
      <w:r w:rsidR="00DE0ED5">
        <w:rPr>
          <w:rFonts w:cs="Arial" w:hint="cs"/>
          <w:rtl/>
        </w:rPr>
        <w:t>.</w:t>
      </w:r>
      <w:r w:rsidR="00500458">
        <w:rPr>
          <w:rFonts w:cs="Arial" w:hint="cs"/>
          <w:rtl/>
        </w:rPr>
        <w:t xml:space="preserve"> </w:t>
      </w:r>
      <w:r w:rsidR="00500458" w:rsidRPr="00500458">
        <w:rPr>
          <w:rFonts w:cs="Arial" w:hint="cs"/>
          <w:color w:val="E36C0A" w:themeColor="accent6" w:themeShade="BF"/>
          <w:rtl/>
        </w:rPr>
        <w:t>(וכ"פ בשו"ע)</w:t>
      </w:r>
      <w:r w:rsidR="008861B6" w:rsidRPr="00C94DF5">
        <w:rPr>
          <w:rFonts w:cs="Arial"/>
          <w:rtl/>
        </w:rPr>
        <w:t xml:space="preserve"> </w:t>
      </w:r>
    </w:p>
    <w:p w14:paraId="292E0976" w14:textId="4200EC33" w:rsidR="003C2D00" w:rsidRDefault="003C2D00" w:rsidP="00BF4F5C">
      <w:pPr>
        <w:pStyle w:val="ab"/>
        <w:numPr>
          <w:ilvl w:val="0"/>
          <w:numId w:val="132"/>
        </w:numPr>
      </w:pPr>
      <w:r>
        <w:rPr>
          <w:rFonts w:hint="cs"/>
          <w:rtl/>
        </w:rPr>
        <w:t>רשב"א</w:t>
      </w:r>
      <w:r>
        <w:rPr>
          <w:rFonts w:hint="cs"/>
          <w:sz w:val="16"/>
          <w:szCs w:val="16"/>
          <w:rtl/>
        </w:rPr>
        <w:t xml:space="preserve"> (כתובות עד:)</w:t>
      </w:r>
      <w:r>
        <w:rPr>
          <w:rFonts w:hint="cs"/>
          <w:rtl/>
        </w:rPr>
        <w:t xml:space="preserve">- </w:t>
      </w:r>
      <w:r w:rsidRPr="006A7456">
        <w:rPr>
          <w:rFonts w:cs="Arial"/>
          <w:rtl/>
        </w:rPr>
        <w:t>הלכה אצל חכם והתירה מקודשת. ואפילו עמדה ונשאת לאחר</w:t>
      </w:r>
      <w:r>
        <w:rPr>
          <w:rFonts w:cs="Arial" w:hint="cs"/>
          <w:rtl/>
        </w:rPr>
        <w:t>,</w:t>
      </w:r>
      <w:r w:rsidRPr="006A7456">
        <w:rPr>
          <w:rFonts w:cs="Arial"/>
          <w:rtl/>
        </w:rPr>
        <w:t xml:space="preserve"> ואחר כמה הלכה אצל חכם והתירה </w:t>
      </w:r>
      <w:r>
        <w:rPr>
          <w:rFonts w:cs="Arial" w:hint="cs"/>
          <w:rtl/>
        </w:rPr>
        <w:t xml:space="preserve">- </w:t>
      </w:r>
      <w:r w:rsidRPr="006A7456">
        <w:rPr>
          <w:rFonts w:cs="Arial"/>
          <w:rtl/>
        </w:rPr>
        <w:t>מקודשת לראשון</w:t>
      </w:r>
      <w:r>
        <w:rPr>
          <w:rFonts w:cs="Arial" w:hint="cs"/>
          <w:rtl/>
        </w:rPr>
        <w:t>,</w:t>
      </w:r>
      <w:r w:rsidRPr="006A7456">
        <w:rPr>
          <w:rFonts w:cs="Arial"/>
          <w:rtl/>
        </w:rPr>
        <w:t xml:space="preserve"> דחכם עוקר את הנדר מעיקרו</w:t>
      </w:r>
      <w:r>
        <w:rPr>
          <w:rFonts w:cs="Arial" w:hint="cs"/>
          <w:rtl/>
        </w:rPr>
        <w:t>,</w:t>
      </w:r>
      <w:r w:rsidRPr="006A7456">
        <w:rPr>
          <w:rFonts w:cs="Arial"/>
          <w:rtl/>
        </w:rPr>
        <w:t xml:space="preserve"> ובניה משני ממזרים</w:t>
      </w:r>
      <w:r w:rsidR="00500458">
        <w:rPr>
          <w:rStyle w:val="a7"/>
          <w:rFonts w:cs="Arial"/>
          <w:rtl/>
        </w:rPr>
        <w:footnoteReference w:id="1125"/>
      </w:r>
      <w:r w:rsidRPr="006A7456">
        <w:rPr>
          <w:rFonts w:cs="Arial"/>
          <w:rtl/>
        </w:rPr>
        <w:t>.</w:t>
      </w:r>
    </w:p>
    <w:p w14:paraId="22F96881" w14:textId="243F8573" w:rsidR="00CC1E7A" w:rsidRDefault="00AC23A6" w:rsidP="008861B6">
      <w:pPr>
        <w:rPr>
          <w:rFonts w:cs="Arial"/>
          <w:rtl/>
        </w:rPr>
      </w:pPr>
      <w:r>
        <w:rPr>
          <w:rFonts w:cs="Arial" w:hint="cs"/>
          <w:u w:val="single"/>
          <w:rtl/>
        </w:rPr>
        <w:t>קדשה בלא תנאי</w:t>
      </w:r>
      <w:r w:rsidR="000741A5">
        <w:rPr>
          <w:rFonts w:cs="Arial" w:hint="cs"/>
          <w:u w:val="single"/>
          <w:rtl/>
        </w:rPr>
        <w:t>,</w:t>
      </w:r>
      <w:r>
        <w:rPr>
          <w:rFonts w:cs="Arial" w:hint="cs"/>
          <w:u w:val="single"/>
          <w:rtl/>
        </w:rPr>
        <w:t xml:space="preserve"> ו</w:t>
      </w:r>
      <w:r w:rsidR="000741A5">
        <w:rPr>
          <w:rFonts w:cs="Arial" w:hint="cs"/>
          <w:u w:val="single"/>
          <w:rtl/>
        </w:rPr>
        <w:t>נשא/כנס ב</w:t>
      </w:r>
      <w:r w:rsidR="00EE1F5A" w:rsidRPr="00EE1F5A">
        <w:rPr>
          <w:rFonts w:cs="Arial" w:hint="cs"/>
          <w:u w:val="single"/>
          <w:rtl/>
        </w:rPr>
        <w:t>תנאי:</w:t>
      </w:r>
      <w:r w:rsidR="00EE1F5A">
        <w:rPr>
          <w:rFonts w:cs="Arial" w:hint="cs"/>
          <w:rtl/>
        </w:rPr>
        <w:t xml:space="preserve"> </w:t>
      </w:r>
    </w:p>
    <w:p w14:paraId="7AEF02E7" w14:textId="54CD69CD" w:rsidR="008861B6" w:rsidRDefault="00CC1E7A" w:rsidP="00BF4F5C">
      <w:pPr>
        <w:pStyle w:val="ab"/>
        <w:numPr>
          <w:ilvl w:val="0"/>
          <w:numId w:val="133"/>
        </w:numPr>
        <w:rPr>
          <w:rtl/>
        </w:rPr>
      </w:pPr>
      <w:r>
        <w:rPr>
          <w:rFonts w:cs="Arial" w:hint="cs"/>
          <w:rtl/>
        </w:rPr>
        <w:t>רי"ו</w:t>
      </w:r>
      <w:r w:rsidR="008861B6" w:rsidRPr="00CC1E7A">
        <w:rPr>
          <w:rFonts w:cs="Arial"/>
          <w:rtl/>
        </w:rPr>
        <w:t xml:space="preserve"> </w:t>
      </w:r>
      <w:r w:rsidR="008861B6" w:rsidRPr="00CC1E7A">
        <w:rPr>
          <w:rFonts w:cs="Arial"/>
          <w:sz w:val="16"/>
          <w:szCs w:val="16"/>
          <w:rtl/>
        </w:rPr>
        <w:t>(נכ"ב ח"ד קפח ע"ב)</w:t>
      </w:r>
      <w:r>
        <w:rPr>
          <w:rFonts w:cs="Arial" w:hint="cs"/>
          <w:rtl/>
        </w:rPr>
        <w:t>-</w:t>
      </w:r>
      <w:r w:rsidR="008861B6" w:rsidRPr="00CC1E7A">
        <w:rPr>
          <w:rFonts w:cs="Arial"/>
          <w:rtl/>
        </w:rPr>
        <w:t xml:space="preserve"> מוכח ביבמות פרק בית שמאי (קז.) דאין תנאי בנישואין</w:t>
      </w:r>
      <w:r>
        <w:rPr>
          <w:rFonts w:cs="Arial" w:hint="cs"/>
          <w:rtl/>
        </w:rPr>
        <w:t>.</w:t>
      </w:r>
      <w:r w:rsidR="008861B6" w:rsidRPr="00CC1E7A">
        <w:rPr>
          <w:rFonts w:cs="Arial"/>
          <w:rtl/>
        </w:rPr>
        <w:t xml:space="preserve"> שאם קידשה בלא תנאי</w:t>
      </w:r>
      <w:r>
        <w:rPr>
          <w:rFonts w:cs="Arial" w:hint="cs"/>
          <w:rtl/>
        </w:rPr>
        <w:t>,</w:t>
      </w:r>
      <w:r w:rsidR="008861B6" w:rsidRPr="00CC1E7A">
        <w:rPr>
          <w:rFonts w:cs="Arial"/>
          <w:rtl/>
        </w:rPr>
        <w:t xml:space="preserve"> ובעל בתנאי </w:t>
      </w:r>
      <w:r>
        <w:rPr>
          <w:rFonts w:cs="Arial" w:hint="cs"/>
          <w:rtl/>
        </w:rPr>
        <w:t xml:space="preserve">- </w:t>
      </w:r>
      <w:r w:rsidR="008861B6" w:rsidRPr="00CC1E7A">
        <w:rPr>
          <w:rFonts w:cs="Arial"/>
          <w:rtl/>
        </w:rPr>
        <w:t>לא הוי תנאי</w:t>
      </w:r>
      <w:r>
        <w:rPr>
          <w:rFonts w:cs="Arial" w:hint="cs"/>
          <w:rtl/>
        </w:rPr>
        <w:t>.</w:t>
      </w:r>
      <w:r w:rsidR="008861B6" w:rsidRPr="00CC1E7A">
        <w:rPr>
          <w:rFonts w:cs="Arial"/>
          <w:rtl/>
        </w:rPr>
        <w:t xml:space="preserve"> וכן כתב הרמ"ה</w:t>
      </w:r>
      <w:r>
        <w:rPr>
          <w:rFonts w:cs="Arial" w:hint="cs"/>
          <w:rtl/>
        </w:rPr>
        <w:t>.</w:t>
      </w:r>
    </w:p>
    <w:p w14:paraId="479CDC17" w14:textId="046BFAC2" w:rsidR="00D06C1E" w:rsidRDefault="00B65161" w:rsidP="007F2352">
      <w:pPr>
        <w:rPr>
          <w:rFonts w:cs="Arial"/>
          <w:rtl/>
        </w:rPr>
      </w:pPr>
      <w:r w:rsidRPr="009353AD">
        <w:rPr>
          <w:rFonts w:cs="Arial" w:hint="cs"/>
          <w:b/>
          <w:bCs/>
          <w:rtl/>
        </w:rPr>
        <w:t xml:space="preserve">כתובות </w:t>
      </w:r>
      <w:r w:rsidRPr="009353AD">
        <w:rPr>
          <w:rFonts w:cs="Arial" w:hint="cs"/>
          <w:b/>
          <w:bCs/>
          <w:sz w:val="16"/>
          <w:szCs w:val="16"/>
          <w:rtl/>
        </w:rPr>
        <w:t>(</w:t>
      </w:r>
      <w:r>
        <w:rPr>
          <w:rFonts w:cs="Arial" w:hint="cs"/>
          <w:b/>
          <w:bCs/>
          <w:sz w:val="16"/>
          <w:szCs w:val="16"/>
          <w:rtl/>
        </w:rPr>
        <w:t>פ' המדיר</w:t>
      </w:r>
      <w:r w:rsidRPr="009353AD">
        <w:rPr>
          <w:rFonts w:cs="Arial" w:hint="cs"/>
          <w:b/>
          <w:bCs/>
          <w:sz w:val="16"/>
          <w:szCs w:val="16"/>
          <w:rtl/>
        </w:rPr>
        <w:t>)</w:t>
      </w:r>
      <w:r w:rsidRPr="009353AD">
        <w:rPr>
          <w:rFonts w:cs="Arial" w:hint="cs"/>
          <w:b/>
          <w:bCs/>
          <w:rtl/>
        </w:rPr>
        <w:t xml:space="preserve"> ע</w:t>
      </w:r>
      <w:r w:rsidR="00C42C96">
        <w:rPr>
          <w:rFonts w:cs="Arial" w:hint="cs"/>
          <w:b/>
          <w:bCs/>
          <w:rtl/>
        </w:rPr>
        <w:t>ב</w:t>
      </w:r>
      <w:r w:rsidRPr="009353AD">
        <w:rPr>
          <w:rFonts w:cs="Arial" w:hint="cs"/>
          <w:b/>
          <w:bCs/>
          <w:rtl/>
        </w:rPr>
        <w:t xml:space="preserve"> ע"ב:</w:t>
      </w:r>
      <w:r>
        <w:rPr>
          <w:rFonts w:cs="Arial" w:hint="cs"/>
          <w:rtl/>
        </w:rPr>
        <w:t xml:space="preserve"> </w:t>
      </w:r>
      <w:r w:rsidRPr="00B65161">
        <w:rPr>
          <w:rFonts w:cs="Arial"/>
          <w:rtl/>
        </w:rPr>
        <w:t xml:space="preserve">איתמר: קידשה על תנאי וכנסה סתם, </w:t>
      </w:r>
      <w:r w:rsidRPr="00F8798B">
        <w:rPr>
          <w:rFonts w:cs="Arial"/>
          <w:u w:val="single"/>
          <w:rtl/>
        </w:rPr>
        <w:t>רב אמר</w:t>
      </w:r>
      <w:r w:rsidRPr="00B65161">
        <w:rPr>
          <w:rFonts w:cs="Arial"/>
          <w:rtl/>
        </w:rPr>
        <w:t xml:space="preserve">: צריכה הימנו גט, </w:t>
      </w:r>
      <w:r w:rsidRPr="007F2352">
        <w:rPr>
          <w:rFonts w:cs="Arial"/>
          <w:u w:val="single"/>
          <w:rtl/>
        </w:rPr>
        <w:t>ושמואל אמר</w:t>
      </w:r>
      <w:r w:rsidRPr="00B65161">
        <w:rPr>
          <w:rFonts w:cs="Arial"/>
          <w:rtl/>
        </w:rPr>
        <w:t xml:space="preserve">: אינה צריכה הימנו גט. </w:t>
      </w:r>
      <w:r w:rsidRPr="00F8798B">
        <w:rPr>
          <w:rFonts w:cs="Arial"/>
          <w:u w:val="single"/>
          <w:rtl/>
        </w:rPr>
        <w:t>אמר אביי</w:t>
      </w:r>
      <w:r w:rsidRPr="00B65161">
        <w:rPr>
          <w:rFonts w:cs="Arial"/>
          <w:rtl/>
        </w:rPr>
        <w:t xml:space="preserve">: </w:t>
      </w:r>
      <w:r w:rsidR="00F8798B">
        <w:rPr>
          <w:rFonts w:cs="Arial" w:hint="cs"/>
          <w:sz w:val="14"/>
          <w:szCs w:val="14"/>
          <w:rtl/>
        </w:rPr>
        <w:t>(עג.)</w:t>
      </w:r>
      <w:r w:rsidR="00F8798B">
        <w:rPr>
          <w:rFonts w:cs="Arial" w:hint="cs"/>
          <w:sz w:val="14"/>
          <w:szCs w:val="14"/>
        </w:rPr>
        <w:t xml:space="preserve"> </w:t>
      </w:r>
      <w:r w:rsidR="00F8798B" w:rsidRPr="00F8798B">
        <w:rPr>
          <w:rFonts w:cs="Arial"/>
          <w:rtl/>
        </w:rPr>
        <w:t>לא תימא טעמיה דרב, כיון שכנסה סתם אחולי אחליה לתנאיה, אלא טעמא דרב, לפי שאין אדם עושה בעילתו בעילת זנות.</w:t>
      </w:r>
      <w:r w:rsidR="00341505">
        <w:rPr>
          <w:rFonts w:cs="Arial" w:hint="cs"/>
          <w:rtl/>
        </w:rPr>
        <w:t>.</w:t>
      </w:r>
      <w:r w:rsidR="00902960" w:rsidRPr="00902960">
        <w:rPr>
          <w:rFonts w:cs="Arial"/>
          <w:rtl/>
        </w:rPr>
        <w:t>. תנן: כנסה סתם, ונמצאו עליה נדרים - תצא שלא בכתובה; כתובה הוא דלא בעיא, הא גיטא בעיא, מאי לאו קידשה על תנאי וכנסה סתם, תיובתא דשמואל!</w:t>
      </w:r>
      <w:r w:rsidR="00902960">
        <w:rPr>
          <w:rFonts w:cs="Arial" w:hint="cs"/>
          <w:rtl/>
        </w:rPr>
        <w:t xml:space="preserve"> </w:t>
      </w:r>
      <w:r w:rsidR="00902960">
        <w:rPr>
          <w:rFonts w:cs="Arial" w:hint="cs"/>
          <w:sz w:val="14"/>
          <w:szCs w:val="14"/>
          <w:rtl/>
        </w:rPr>
        <w:t xml:space="preserve">(עג:) </w:t>
      </w:r>
      <w:r w:rsidR="00B86F1B" w:rsidRPr="00B86F1B">
        <w:rPr>
          <w:rFonts w:cs="Arial"/>
          <w:rtl/>
        </w:rPr>
        <w:t>לא, קידשה סתם וכנסה סתם. אבל קידשה על תנאי וכנסה סתם, הכי נמי דלא בעיא גיטא</w:t>
      </w:r>
      <w:r w:rsidR="00E71790">
        <w:rPr>
          <w:rFonts w:cs="Arial" w:hint="cs"/>
          <w:rtl/>
        </w:rPr>
        <w:t>.</w:t>
      </w:r>
      <w:r w:rsidR="00B86F1B" w:rsidRPr="00B86F1B">
        <w:rPr>
          <w:rFonts w:cs="Arial"/>
          <w:rtl/>
        </w:rPr>
        <w:t xml:space="preserve"> אדתני: המקדש את האשה על מנת שאין עליה נדרים, ונמצאו עליה נדרים - אינה מקודשת, ליתני: כנסה סתם, ונמצאו עליה נדרים - אינה מקודשת, וכל שכן הא! הכי נמי קאמר: המקדש את האשה על מנת שאין עליה נדרים וכנסה סתם, ונמצאו עליה נדרים - אינה מקודשת, קידשה סתם וכנסה סתם - תצא שלא בכתובה, כתובה הוא דלא בעיא, הא גיטא בעיא. ומאי שנא כתובה דלא בעיא? דאמר אי אפשי באשה נדרנית, אי הכי, גט נמי לא תיבעי! </w:t>
      </w:r>
      <w:r w:rsidR="00B86F1B" w:rsidRPr="00341505">
        <w:rPr>
          <w:rFonts w:cs="Arial"/>
          <w:u w:val="single"/>
          <w:rtl/>
        </w:rPr>
        <w:t>אמר רבה</w:t>
      </w:r>
      <w:r w:rsidR="00B86F1B" w:rsidRPr="00B86F1B">
        <w:rPr>
          <w:rFonts w:cs="Arial"/>
          <w:rtl/>
        </w:rPr>
        <w:t xml:space="preserve">: צריכה גט מדבריהם. </w:t>
      </w:r>
      <w:r w:rsidR="00B86F1B" w:rsidRPr="00341505">
        <w:rPr>
          <w:rFonts w:cs="Arial"/>
          <w:u w:val="single"/>
          <w:rtl/>
        </w:rPr>
        <w:t>וכן אמר רב חסדא</w:t>
      </w:r>
      <w:r w:rsidR="00B86F1B" w:rsidRPr="00B86F1B">
        <w:rPr>
          <w:rFonts w:cs="Arial"/>
          <w:rtl/>
        </w:rPr>
        <w:t xml:space="preserve">: צריכה גט מדבריהם. </w:t>
      </w:r>
      <w:r w:rsidR="00B86F1B" w:rsidRPr="00341505">
        <w:rPr>
          <w:rFonts w:cs="Arial"/>
          <w:u w:val="single"/>
          <w:rtl/>
        </w:rPr>
        <w:t>רבא אמר</w:t>
      </w:r>
      <w:r w:rsidR="00B86F1B" w:rsidRPr="00B86F1B">
        <w:rPr>
          <w:rFonts w:cs="Arial"/>
          <w:rtl/>
        </w:rPr>
        <w:t>: תנא ספוקי מספקא ליה, גבי ממונא לקולא, גבי איסורא לחומרא.</w:t>
      </w:r>
      <w:r w:rsidR="007F2352">
        <w:rPr>
          <w:rFonts w:cs="Arial" w:hint="cs"/>
          <w:rtl/>
        </w:rPr>
        <w:t xml:space="preserve"> </w:t>
      </w:r>
      <w:r w:rsidR="007F2352" w:rsidRPr="007F2352">
        <w:rPr>
          <w:rFonts w:cs="Arial" w:hint="cs"/>
          <w:sz w:val="16"/>
          <w:szCs w:val="16"/>
          <w:rtl/>
        </w:rPr>
        <w:t>(</w:t>
      </w:r>
      <w:r w:rsidR="008861B6" w:rsidRPr="007F2352">
        <w:rPr>
          <w:rFonts w:cs="Arial"/>
          <w:sz w:val="16"/>
          <w:szCs w:val="16"/>
          <w:rtl/>
        </w:rPr>
        <w:t>וכתב הרא"ש (סי' יא) פירש רש"י דהאי סוגיא אליבא דשמואל הוא</w:t>
      </w:r>
      <w:r w:rsidR="002A2118" w:rsidRPr="007F2352">
        <w:rPr>
          <w:rFonts w:cs="Arial" w:hint="cs"/>
          <w:sz w:val="16"/>
          <w:szCs w:val="16"/>
          <w:rtl/>
        </w:rPr>
        <w:t>.</w:t>
      </w:r>
      <w:r w:rsidR="008861B6" w:rsidRPr="007F2352">
        <w:rPr>
          <w:rFonts w:cs="Arial"/>
          <w:sz w:val="16"/>
          <w:szCs w:val="16"/>
          <w:rtl/>
        </w:rPr>
        <w:t xml:space="preserve"> דלרב דמוקי מתניתין בקידשה על תנאי ניחא דבעיא גט</w:t>
      </w:r>
      <w:r w:rsidR="002A2118" w:rsidRPr="007F2352">
        <w:rPr>
          <w:rFonts w:cs="Arial" w:hint="cs"/>
          <w:sz w:val="16"/>
          <w:szCs w:val="16"/>
          <w:rtl/>
        </w:rPr>
        <w:t>,</w:t>
      </w:r>
      <w:r w:rsidR="008861B6" w:rsidRPr="007F2352">
        <w:rPr>
          <w:rFonts w:cs="Arial"/>
          <w:sz w:val="16"/>
          <w:szCs w:val="16"/>
          <w:rtl/>
        </w:rPr>
        <w:t xml:space="preserve"> דאין אדם עושה בעילתו בעילת זנות ובועל לשם קידושין אף אם אין התנאי קיים</w:t>
      </w:r>
      <w:r w:rsidR="002300D5" w:rsidRPr="007F2352">
        <w:rPr>
          <w:rFonts w:cs="Arial" w:hint="cs"/>
          <w:sz w:val="16"/>
          <w:szCs w:val="16"/>
          <w:rtl/>
        </w:rPr>
        <w:t>,</w:t>
      </w:r>
      <w:r w:rsidR="008861B6" w:rsidRPr="007F2352">
        <w:rPr>
          <w:rFonts w:cs="Arial"/>
          <w:sz w:val="16"/>
          <w:szCs w:val="16"/>
          <w:rtl/>
        </w:rPr>
        <w:t xml:space="preserve"> כי היכי דלא ליהוי ביאת איסור</w:t>
      </w:r>
      <w:r w:rsidR="002300D5" w:rsidRPr="007F2352">
        <w:rPr>
          <w:rFonts w:cs="Arial" w:hint="cs"/>
          <w:sz w:val="16"/>
          <w:szCs w:val="16"/>
          <w:rtl/>
        </w:rPr>
        <w:t>.</w:t>
      </w:r>
      <w:r w:rsidR="008861B6" w:rsidRPr="007F2352">
        <w:rPr>
          <w:rFonts w:cs="Arial"/>
          <w:sz w:val="16"/>
          <w:szCs w:val="16"/>
          <w:rtl/>
        </w:rPr>
        <w:t xml:space="preserve"> ולענין כתובה עומד בתנאו</w:t>
      </w:r>
      <w:r w:rsidR="002300D5" w:rsidRPr="007F2352">
        <w:rPr>
          <w:rFonts w:cs="Arial" w:hint="cs"/>
          <w:sz w:val="16"/>
          <w:szCs w:val="16"/>
          <w:rtl/>
        </w:rPr>
        <w:t>,</w:t>
      </w:r>
      <w:r w:rsidR="008861B6" w:rsidRPr="007F2352">
        <w:rPr>
          <w:rFonts w:cs="Arial"/>
          <w:sz w:val="16"/>
          <w:szCs w:val="16"/>
          <w:rtl/>
        </w:rPr>
        <w:t xml:space="preserve"> כי היכי דאם נדרה אח</w:t>
      </w:r>
      <w:r w:rsidR="002300D5" w:rsidRPr="007F2352">
        <w:rPr>
          <w:rFonts w:cs="Arial" w:hint="cs"/>
          <w:sz w:val="16"/>
          <w:szCs w:val="16"/>
          <w:rtl/>
        </w:rPr>
        <w:t>"</w:t>
      </w:r>
      <w:r w:rsidR="008861B6" w:rsidRPr="007F2352">
        <w:rPr>
          <w:rFonts w:cs="Arial"/>
          <w:sz w:val="16"/>
          <w:szCs w:val="16"/>
          <w:rtl/>
        </w:rPr>
        <w:t>כ תצא שלא בכתובה</w:t>
      </w:r>
      <w:r w:rsidR="002A2118" w:rsidRPr="007F2352">
        <w:rPr>
          <w:rFonts w:cs="Arial" w:hint="cs"/>
          <w:sz w:val="16"/>
          <w:szCs w:val="16"/>
          <w:rtl/>
        </w:rPr>
        <w:t>.</w:t>
      </w:r>
      <w:r w:rsidR="008861B6" w:rsidRPr="007F2352">
        <w:rPr>
          <w:rFonts w:cs="Arial"/>
          <w:sz w:val="16"/>
          <w:szCs w:val="16"/>
          <w:rtl/>
        </w:rPr>
        <w:t xml:space="preserve"> אבל לשמואל דאית ליה אדם עושה בעילתו בעילת זנות פריך שפיר גט נמי לא תיבעי</w:t>
      </w:r>
      <w:r w:rsidR="002300D5" w:rsidRPr="007F2352">
        <w:rPr>
          <w:rFonts w:cs="Arial" w:hint="cs"/>
          <w:sz w:val="16"/>
          <w:szCs w:val="16"/>
          <w:rtl/>
        </w:rPr>
        <w:t>.</w:t>
      </w:r>
      <w:r w:rsidR="008861B6" w:rsidRPr="007F2352">
        <w:rPr>
          <w:rFonts w:cs="Arial"/>
          <w:sz w:val="16"/>
          <w:szCs w:val="16"/>
          <w:rtl/>
        </w:rPr>
        <w:t xml:space="preserve"> ומיהו גם לרב נמי דינא הכי</w:t>
      </w:r>
      <w:r w:rsidR="00E670D6" w:rsidRPr="007F2352">
        <w:rPr>
          <w:rFonts w:cs="Arial" w:hint="cs"/>
          <w:sz w:val="16"/>
          <w:szCs w:val="16"/>
          <w:rtl/>
        </w:rPr>
        <w:t>,</w:t>
      </w:r>
      <w:r w:rsidR="008861B6" w:rsidRPr="007F2352">
        <w:rPr>
          <w:rFonts w:cs="Arial"/>
          <w:sz w:val="16"/>
          <w:szCs w:val="16"/>
          <w:rtl/>
        </w:rPr>
        <w:t xml:space="preserve"> דהא אפילו בקידשה על תנאי אמר רב דמוחל על תנאו כדי שלא יהא בעילת זנות</w:t>
      </w:r>
      <w:r w:rsidR="00E670D6" w:rsidRPr="007F2352">
        <w:rPr>
          <w:rFonts w:cs="Arial" w:hint="cs"/>
          <w:sz w:val="16"/>
          <w:szCs w:val="16"/>
          <w:rtl/>
        </w:rPr>
        <w:t>,</w:t>
      </w:r>
      <w:r w:rsidR="008861B6" w:rsidRPr="007F2352">
        <w:rPr>
          <w:rFonts w:cs="Arial"/>
          <w:sz w:val="16"/>
          <w:szCs w:val="16"/>
          <w:rtl/>
        </w:rPr>
        <w:t xml:space="preserve"> כל שכן בקידשה סתם וכנסה סתם שרוצה שתהיה אשתו אף אם ימצאו עליה נדרים ומומין לענין להצריכה גט עכ"ל</w:t>
      </w:r>
      <w:r w:rsidR="00647A02">
        <w:rPr>
          <w:rStyle w:val="a7"/>
          <w:rFonts w:cs="Arial"/>
          <w:sz w:val="16"/>
          <w:szCs w:val="16"/>
          <w:rtl/>
        </w:rPr>
        <w:footnoteReference w:id="1126"/>
      </w:r>
      <w:r w:rsidR="007F2352">
        <w:rPr>
          <w:rFonts w:cs="Arial" w:hint="cs"/>
          <w:sz w:val="16"/>
          <w:szCs w:val="16"/>
          <w:rtl/>
        </w:rPr>
        <w:t>)</w:t>
      </w:r>
      <w:r w:rsidR="008861B6">
        <w:rPr>
          <w:rFonts w:cs="Arial"/>
          <w:rtl/>
        </w:rPr>
        <w:t xml:space="preserve"> </w:t>
      </w:r>
    </w:p>
    <w:p w14:paraId="10B90865" w14:textId="5C5CB5E4" w:rsidR="00B01E46" w:rsidRPr="00830633" w:rsidRDefault="00C42C96" w:rsidP="00830633">
      <w:pPr>
        <w:rPr>
          <w:sz w:val="16"/>
          <w:szCs w:val="16"/>
          <w:rtl/>
        </w:rPr>
      </w:pPr>
      <w:r w:rsidRPr="009353AD">
        <w:rPr>
          <w:rFonts w:cs="Arial" w:hint="cs"/>
          <w:b/>
          <w:bCs/>
          <w:rtl/>
        </w:rPr>
        <w:lastRenderedPageBreak/>
        <w:t xml:space="preserve">כתובות </w:t>
      </w:r>
      <w:r w:rsidRPr="009353AD">
        <w:rPr>
          <w:rFonts w:cs="Arial" w:hint="cs"/>
          <w:b/>
          <w:bCs/>
          <w:sz w:val="16"/>
          <w:szCs w:val="16"/>
          <w:rtl/>
        </w:rPr>
        <w:t>(</w:t>
      </w:r>
      <w:r>
        <w:rPr>
          <w:rFonts w:cs="Arial" w:hint="cs"/>
          <w:b/>
          <w:bCs/>
          <w:sz w:val="16"/>
          <w:szCs w:val="16"/>
          <w:rtl/>
        </w:rPr>
        <w:t>פ' המדיר</w:t>
      </w:r>
      <w:r w:rsidRPr="009353AD">
        <w:rPr>
          <w:rFonts w:cs="Arial" w:hint="cs"/>
          <w:b/>
          <w:bCs/>
          <w:sz w:val="16"/>
          <w:szCs w:val="16"/>
          <w:rtl/>
        </w:rPr>
        <w:t>)</w:t>
      </w:r>
      <w:r w:rsidRPr="009353AD">
        <w:rPr>
          <w:rFonts w:cs="Arial" w:hint="cs"/>
          <w:b/>
          <w:bCs/>
          <w:rtl/>
        </w:rPr>
        <w:t xml:space="preserve"> ע</w:t>
      </w:r>
      <w:r>
        <w:rPr>
          <w:rFonts w:cs="Arial" w:hint="cs"/>
          <w:b/>
          <w:bCs/>
          <w:rtl/>
        </w:rPr>
        <w:t>ג</w:t>
      </w:r>
      <w:r w:rsidRPr="009353AD">
        <w:rPr>
          <w:rFonts w:cs="Arial" w:hint="cs"/>
          <w:b/>
          <w:bCs/>
          <w:rtl/>
        </w:rPr>
        <w:t xml:space="preserve"> ע"ב:</w:t>
      </w:r>
      <w:r>
        <w:rPr>
          <w:rFonts w:cs="Arial" w:hint="cs"/>
          <w:rtl/>
        </w:rPr>
        <w:t xml:space="preserve"> </w:t>
      </w:r>
      <w:r w:rsidR="00B01E46" w:rsidRPr="00C42C96">
        <w:rPr>
          <w:rFonts w:cs="Arial"/>
          <w:u w:val="single"/>
          <w:rtl/>
        </w:rPr>
        <w:t>אמר רב</w:t>
      </w:r>
      <w:r w:rsidR="00B34DB3">
        <w:rPr>
          <w:rFonts w:cs="Arial" w:hint="cs"/>
          <w:u w:val="single"/>
          <w:rtl/>
        </w:rPr>
        <w:t>ה</w:t>
      </w:r>
      <w:r w:rsidR="00B01E46" w:rsidRPr="00B01E46">
        <w:rPr>
          <w:rFonts w:cs="Arial"/>
          <w:rtl/>
        </w:rPr>
        <w:t>: מחלוקת</w:t>
      </w:r>
      <w:r w:rsidR="00B01E46">
        <w:rPr>
          <w:rStyle w:val="a7"/>
          <w:rFonts w:cs="Arial"/>
          <w:rtl/>
        </w:rPr>
        <w:footnoteReference w:id="1127"/>
      </w:r>
      <w:r w:rsidR="00B01E46" w:rsidRPr="00B01E46">
        <w:rPr>
          <w:rFonts w:cs="Arial"/>
          <w:rtl/>
        </w:rPr>
        <w:t xml:space="preserve"> - בטעות שתי נשים</w:t>
      </w:r>
      <w:r w:rsidR="0082666C">
        <w:rPr>
          <w:rStyle w:val="a7"/>
          <w:rFonts w:cs="Arial"/>
          <w:rtl/>
        </w:rPr>
        <w:footnoteReference w:id="1128"/>
      </w:r>
      <w:r w:rsidR="00B01E46" w:rsidRPr="00B01E46">
        <w:rPr>
          <w:rFonts w:cs="Arial"/>
          <w:rtl/>
        </w:rPr>
        <w:t>, אבל בטעות אשה אחת</w:t>
      </w:r>
      <w:r w:rsidR="0055509C">
        <w:rPr>
          <w:rStyle w:val="a7"/>
          <w:rFonts w:cs="Arial"/>
          <w:rtl/>
        </w:rPr>
        <w:footnoteReference w:id="1129"/>
      </w:r>
      <w:r w:rsidR="00B01E46" w:rsidRPr="00B01E46">
        <w:rPr>
          <w:rFonts w:cs="Arial"/>
          <w:rtl/>
        </w:rPr>
        <w:t xml:space="preserve"> - דברי הכל אין צריכה הימנו גט. </w:t>
      </w:r>
      <w:r w:rsidR="00B01E46" w:rsidRPr="00C42C96">
        <w:rPr>
          <w:rFonts w:cs="Arial"/>
          <w:u w:val="single"/>
          <w:rtl/>
        </w:rPr>
        <w:t>א</w:t>
      </w:r>
      <w:r w:rsidR="007647F6">
        <w:rPr>
          <w:rFonts w:cs="Arial" w:hint="cs"/>
          <w:u w:val="single"/>
          <w:rtl/>
        </w:rPr>
        <w:t>"ל</w:t>
      </w:r>
      <w:r w:rsidR="00B01E46" w:rsidRPr="00C42C96">
        <w:rPr>
          <w:rFonts w:cs="Arial"/>
          <w:u w:val="single"/>
          <w:rtl/>
        </w:rPr>
        <w:t xml:space="preserve"> אביי</w:t>
      </w:r>
      <w:r w:rsidR="00B01E46" w:rsidRPr="00B01E46">
        <w:rPr>
          <w:rFonts w:cs="Arial"/>
          <w:rtl/>
        </w:rPr>
        <w:t>: והא מתניתין דטעות אשה אחת היא</w:t>
      </w:r>
      <w:r w:rsidR="00F703D5">
        <w:rPr>
          <w:rStyle w:val="a7"/>
          <w:rFonts w:cs="Arial"/>
          <w:rtl/>
        </w:rPr>
        <w:footnoteReference w:id="1130"/>
      </w:r>
      <w:r w:rsidR="00B01E46" w:rsidRPr="00B01E46">
        <w:rPr>
          <w:rFonts w:cs="Arial"/>
          <w:rtl/>
        </w:rPr>
        <w:t xml:space="preserve">, וקמותבינן תיובתא מיניה! </w:t>
      </w:r>
      <w:r w:rsidR="00B01E46" w:rsidRPr="00C42C96">
        <w:rPr>
          <w:rFonts w:cs="Arial"/>
          <w:u w:val="single"/>
          <w:rtl/>
        </w:rPr>
        <w:t>אלא אמר רב</w:t>
      </w:r>
      <w:r w:rsidR="00B34DB3">
        <w:rPr>
          <w:rFonts w:cs="Arial" w:hint="cs"/>
          <w:u w:val="single"/>
          <w:rtl/>
        </w:rPr>
        <w:t>ה</w:t>
      </w:r>
      <w:r w:rsidR="00B01E46" w:rsidRPr="00B01E46">
        <w:rPr>
          <w:rFonts w:cs="Arial"/>
          <w:rtl/>
        </w:rPr>
        <w:t>: מחלוקת - בטעות אשה אחת כעין שתי נשים</w:t>
      </w:r>
      <w:r w:rsidR="005C16B0">
        <w:rPr>
          <w:rStyle w:val="a7"/>
          <w:rFonts w:cs="Arial"/>
          <w:rtl/>
        </w:rPr>
        <w:footnoteReference w:id="1131"/>
      </w:r>
      <w:r w:rsidR="00B01E46" w:rsidRPr="00B01E46">
        <w:rPr>
          <w:rFonts w:cs="Arial"/>
          <w:rtl/>
        </w:rPr>
        <w:t>, אבל בטעות אשה אחת גרידתא</w:t>
      </w:r>
      <w:r w:rsidR="0018481F">
        <w:rPr>
          <w:rStyle w:val="a7"/>
          <w:rFonts w:cs="Arial"/>
          <w:rtl/>
        </w:rPr>
        <w:footnoteReference w:id="1132"/>
      </w:r>
      <w:r w:rsidR="00B01E46" w:rsidRPr="00B01E46">
        <w:rPr>
          <w:rFonts w:cs="Arial"/>
          <w:rtl/>
        </w:rPr>
        <w:t xml:space="preserve"> - דברי הכל אינה צריכה הימנו גט.</w:t>
      </w:r>
      <w:r w:rsidR="00FC09C2">
        <w:rPr>
          <w:rFonts w:cs="Arial" w:hint="cs"/>
          <w:rtl/>
        </w:rPr>
        <w:t>..</w:t>
      </w:r>
      <w:r w:rsidR="00FC09C2">
        <w:rPr>
          <w:rFonts w:cs="Arial" w:hint="cs"/>
          <w:sz w:val="16"/>
          <w:szCs w:val="16"/>
          <w:rtl/>
        </w:rPr>
        <w:t xml:space="preserve"> </w:t>
      </w:r>
      <w:r w:rsidR="00FC09C2" w:rsidRPr="00FC09C2">
        <w:rPr>
          <w:rFonts w:cs="Arial" w:hint="cs"/>
          <w:sz w:val="14"/>
          <w:szCs w:val="14"/>
          <w:rtl/>
        </w:rPr>
        <w:t>(עד.)</w:t>
      </w:r>
      <w:r w:rsidR="00B01E46" w:rsidRPr="00B01E46">
        <w:rPr>
          <w:rFonts w:cs="Arial"/>
          <w:rtl/>
        </w:rPr>
        <w:t xml:space="preserve"> </w:t>
      </w:r>
      <w:r w:rsidR="00677BB5" w:rsidRPr="00FC09C2">
        <w:rPr>
          <w:rFonts w:cs="Arial"/>
          <w:u w:val="single"/>
          <w:rtl/>
        </w:rPr>
        <w:t>אמר רב כהנא משמיה דעולא</w:t>
      </w:r>
      <w:r w:rsidR="00677BB5" w:rsidRPr="00677BB5">
        <w:rPr>
          <w:rFonts w:cs="Arial"/>
          <w:rtl/>
        </w:rPr>
        <w:t>: המקדש על תנאי ובעל - צריכה הימנו גט</w:t>
      </w:r>
      <w:r w:rsidR="00FC09C2">
        <w:rPr>
          <w:rFonts w:cs="Arial" w:hint="cs"/>
          <w:rtl/>
        </w:rPr>
        <w:t>.</w:t>
      </w:r>
      <w:r w:rsidR="00677BB5" w:rsidRPr="00677BB5">
        <w:rPr>
          <w:rFonts w:cs="Arial"/>
          <w:rtl/>
        </w:rPr>
        <w:t xml:space="preserve"> זה היה מעשה, ולא היה כח בחכמים להוציאה בלא גט.</w:t>
      </w:r>
      <w:r w:rsidR="00830633">
        <w:rPr>
          <w:rFonts w:hint="cs"/>
          <w:sz w:val="16"/>
          <w:szCs w:val="16"/>
          <w:rtl/>
        </w:rPr>
        <w:t xml:space="preserve"> (</w:t>
      </w:r>
      <w:r w:rsidR="00830633">
        <w:rPr>
          <w:rFonts w:cs="Arial" w:hint="cs"/>
          <w:sz w:val="16"/>
          <w:szCs w:val="16"/>
          <w:rtl/>
        </w:rPr>
        <w:t>וכתב הרי"ף (לד:) דלית הלכתא כרב</w:t>
      </w:r>
      <w:r w:rsidR="00B34DB3">
        <w:rPr>
          <w:rFonts w:cs="Arial" w:hint="cs"/>
          <w:sz w:val="16"/>
          <w:szCs w:val="16"/>
          <w:rtl/>
        </w:rPr>
        <w:t>ה</w:t>
      </w:r>
      <w:r w:rsidR="00830633">
        <w:rPr>
          <w:rFonts w:cs="Arial" w:hint="cs"/>
          <w:sz w:val="16"/>
          <w:szCs w:val="16"/>
          <w:rtl/>
        </w:rPr>
        <w:t>,</w:t>
      </w:r>
      <w:r w:rsidR="00830633" w:rsidRPr="00830633">
        <w:rPr>
          <w:rFonts w:cs="Arial"/>
          <w:sz w:val="16"/>
          <w:szCs w:val="16"/>
          <w:rtl/>
        </w:rPr>
        <w:t xml:space="preserve"> דהא אסקינן אמר רב כהנא משמיה דעולא המקדש על תנאי ובעל</w:t>
      </w:r>
      <w:r w:rsidR="00666DD0">
        <w:rPr>
          <w:rStyle w:val="a7"/>
          <w:rFonts w:cs="Arial"/>
          <w:sz w:val="16"/>
          <w:szCs w:val="16"/>
          <w:rtl/>
        </w:rPr>
        <w:footnoteReference w:id="1133"/>
      </w:r>
      <w:r w:rsidR="00830633" w:rsidRPr="00830633">
        <w:rPr>
          <w:rFonts w:cs="Arial"/>
          <w:sz w:val="16"/>
          <w:szCs w:val="16"/>
          <w:rtl/>
        </w:rPr>
        <w:t xml:space="preserve"> צריכה ממנו גט זה היה מעשה ולא היה כח בחכמים להוציאה בלא גט</w:t>
      </w:r>
      <w:r w:rsidR="004B2A46">
        <w:rPr>
          <w:rStyle w:val="a7"/>
          <w:rFonts w:cs="Arial"/>
          <w:sz w:val="16"/>
          <w:szCs w:val="16"/>
          <w:rtl/>
        </w:rPr>
        <w:footnoteReference w:id="1134"/>
      </w:r>
      <w:r w:rsidR="004E2B09">
        <w:rPr>
          <w:rFonts w:cs="Arial" w:hint="cs"/>
          <w:sz w:val="16"/>
          <w:szCs w:val="16"/>
          <w:rtl/>
        </w:rPr>
        <w:t>. עכ"ל</w:t>
      </w:r>
      <w:r w:rsidR="00904A7E">
        <w:rPr>
          <w:rFonts w:cs="Arial" w:hint="cs"/>
          <w:sz w:val="16"/>
          <w:szCs w:val="16"/>
          <w:rtl/>
        </w:rPr>
        <w:t xml:space="preserve">.     </w:t>
      </w:r>
      <w:r w:rsidR="007C43D1">
        <w:rPr>
          <w:rFonts w:cs="Arial" w:hint="cs"/>
          <w:sz w:val="16"/>
          <w:szCs w:val="16"/>
          <w:rtl/>
        </w:rPr>
        <w:t>ועיין בדברי הר"ן (לד.</w:t>
      </w:r>
      <w:r w:rsidR="005B428E">
        <w:rPr>
          <w:rFonts w:cs="Arial" w:hint="cs"/>
          <w:sz w:val="16"/>
          <w:szCs w:val="16"/>
          <w:rtl/>
        </w:rPr>
        <w:t xml:space="preserve"> </w:t>
      </w:r>
      <w:r w:rsidR="007C43D1">
        <w:rPr>
          <w:rFonts w:cs="Arial" w:hint="cs"/>
          <w:sz w:val="16"/>
          <w:szCs w:val="16"/>
          <w:rtl/>
        </w:rPr>
        <w:t>-</w:t>
      </w:r>
      <w:r w:rsidR="005B428E">
        <w:rPr>
          <w:rFonts w:cs="Arial" w:hint="cs"/>
          <w:sz w:val="16"/>
          <w:szCs w:val="16"/>
          <w:rtl/>
        </w:rPr>
        <w:t xml:space="preserve"> </w:t>
      </w:r>
      <w:r w:rsidR="007C43D1">
        <w:rPr>
          <w:rFonts w:cs="Arial" w:hint="cs"/>
          <w:sz w:val="16"/>
          <w:szCs w:val="16"/>
          <w:rtl/>
        </w:rPr>
        <w:t>לד:) שכתב שלא משמע לו כפירוש הרי"ף אלא כפירוש הרז"ה, ו</w:t>
      </w:r>
      <w:r w:rsidR="009211D7">
        <w:rPr>
          <w:rFonts w:cs="Arial" w:hint="cs"/>
          <w:sz w:val="16"/>
          <w:szCs w:val="16"/>
          <w:rtl/>
        </w:rPr>
        <w:t>מכל מקום בסוף</w:t>
      </w:r>
      <w:r w:rsidR="007C43D1">
        <w:rPr>
          <w:rFonts w:cs="Arial" w:hint="cs"/>
          <w:sz w:val="16"/>
          <w:szCs w:val="16"/>
          <w:rtl/>
        </w:rPr>
        <w:t xml:space="preserve"> כתב שי</w:t>
      </w:r>
      <w:r w:rsidR="00804EB6">
        <w:rPr>
          <w:rFonts w:cs="Arial" w:hint="cs"/>
          <w:sz w:val="16"/>
          <w:szCs w:val="16"/>
          <w:rtl/>
        </w:rPr>
        <w:t xml:space="preserve">ש להחמיר כדברי הרי"ף.     </w:t>
      </w:r>
      <w:r w:rsidR="00904A7E">
        <w:rPr>
          <w:rFonts w:cs="Arial" w:hint="cs"/>
          <w:sz w:val="16"/>
          <w:szCs w:val="16"/>
          <w:rtl/>
        </w:rPr>
        <w:t xml:space="preserve">וכתב הרא"ש </w:t>
      </w:r>
      <w:r w:rsidR="000E5712">
        <w:rPr>
          <w:rFonts w:cs="Arial" w:hint="cs"/>
          <w:sz w:val="16"/>
          <w:szCs w:val="16"/>
          <w:rtl/>
        </w:rPr>
        <w:t xml:space="preserve">(סי' יא) </w:t>
      </w:r>
      <w:r w:rsidR="00904A7E">
        <w:rPr>
          <w:rFonts w:cs="Arial" w:hint="cs"/>
          <w:sz w:val="16"/>
          <w:szCs w:val="16"/>
          <w:rtl/>
        </w:rPr>
        <w:t xml:space="preserve">דאע"ג דמשמע </w:t>
      </w:r>
      <w:r w:rsidR="00804EB6">
        <w:rPr>
          <w:rFonts w:cs="Arial" w:hint="cs"/>
          <w:sz w:val="16"/>
          <w:szCs w:val="16"/>
          <w:rtl/>
        </w:rPr>
        <w:t xml:space="preserve">מהתוספתא ומרש"י </w:t>
      </w:r>
      <w:r w:rsidR="00904A7E">
        <w:rPr>
          <w:rFonts w:cs="Arial" w:hint="cs"/>
          <w:sz w:val="16"/>
          <w:szCs w:val="16"/>
          <w:rtl/>
        </w:rPr>
        <w:t>דקידושין גמורים הם ואם קידשה אחר אינה צריכה גט משני</w:t>
      </w:r>
      <w:r w:rsidR="000E5712">
        <w:rPr>
          <w:rFonts w:cs="Arial" w:hint="cs"/>
          <w:sz w:val="16"/>
          <w:szCs w:val="16"/>
          <w:rtl/>
        </w:rPr>
        <w:t>, מכל מקום ראוי להחמיר להצריכה גט משניהם</w:t>
      </w:r>
      <w:r w:rsidR="00830633">
        <w:rPr>
          <w:rFonts w:hint="cs"/>
          <w:sz w:val="16"/>
          <w:szCs w:val="16"/>
          <w:rtl/>
        </w:rPr>
        <w:t>)</w:t>
      </w:r>
    </w:p>
    <w:p w14:paraId="108D6372" w14:textId="77777777" w:rsidR="005C5A61" w:rsidRPr="003C26EC" w:rsidRDefault="005C5A61" w:rsidP="005C5A61">
      <w:pPr>
        <w:rPr>
          <w:u w:val="single"/>
        </w:rPr>
      </w:pPr>
      <w:r w:rsidRPr="003C26EC">
        <w:rPr>
          <w:rFonts w:hint="cs"/>
          <w:u w:val="single"/>
          <w:rtl/>
        </w:rPr>
        <w:t>קדשה על מנת שאין עליה נדרים, ובעל סתם:</w:t>
      </w:r>
    </w:p>
    <w:p w14:paraId="5F454038" w14:textId="51CC434A" w:rsidR="00952A2D" w:rsidRPr="00952A2D" w:rsidRDefault="00804EB6" w:rsidP="00BF4F5C">
      <w:pPr>
        <w:pStyle w:val="ab"/>
        <w:numPr>
          <w:ilvl w:val="0"/>
          <w:numId w:val="132"/>
        </w:numPr>
      </w:pPr>
      <w:r>
        <w:rPr>
          <w:rFonts w:cs="Arial" w:hint="cs"/>
          <w:rtl/>
        </w:rPr>
        <w:t xml:space="preserve">רי"ף </w:t>
      </w:r>
      <w:r>
        <w:rPr>
          <w:rFonts w:cs="Arial" w:hint="cs"/>
          <w:sz w:val="16"/>
          <w:szCs w:val="16"/>
          <w:rtl/>
        </w:rPr>
        <w:t>(לד.</w:t>
      </w:r>
      <w:r w:rsidR="003612F4">
        <w:rPr>
          <w:rFonts w:cs="Arial" w:hint="cs"/>
          <w:sz w:val="16"/>
          <w:szCs w:val="16"/>
          <w:rtl/>
        </w:rPr>
        <w:t xml:space="preserve"> </w:t>
      </w:r>
      <w:r>
        <w:rPr>
          <w:rFonts w:cs="Arial" w:hint="cs"/>
          <w:sz w:val="16"/>
          <w:szCs w:val="16"/>
          <w:rtl/>
        </w:rPr>
        <w:t>-</w:t>
      </w:r>
      <w:r w:rsidR="003612F4">
        <w:rPr>
          <w:rFonts w:cs="Arial" w:hint="cs"/>
          <w:sz w:val="16"/>
          <w:szCs w:val="16"/>
          <w:rtl/>
        </w:rPr>
        <w:t xml:space="preserve"> </w:t>
      </w:r>
      <w:r>
        <w:rPr>
          <w:rFonts w:cs="Arial" w:hint="cs"/>
          <w:sz w:val="16"/>
          <w:szCs w:val="16"/>
          <w:rtl/>
        </w:rPr>
        <w:t>לד:)</w:t>
      </w:r>
      <w:r>
        <w:rPr>
          <w:rFonts w:cs="Arial" w:hint="cs"/>
          <w:rtl/>
        </w:rPr>
        <w:t xml:space="preserve"> ו</w:t>
      </w:r>
      <w:r w:rsidR="00952A2D">
        <w:rPr>
          <w:rFonts w:cs="Arial" w:hint="cs"/>
          <w:rtl/>
        </w:rPr>
        <w:t xml:space="preserve">רמב"ם </w:t>
      </w:r>
      <w:r w:rsidR="007C43D1">
        <w:rPr>
          <w:rFonts w:cs="Arial" w:hint="cs"/>
          <w:sz w:val="16"/>
          <w:szCs w:val="16"/>
          <w:rtl/>
        </w:rPr>
        <w:t>(פ"ז הכ"ג)</w:t>
      </w:r>
      <w:r w:rsidR="007C43D1">
        <w:rPr>
          <w:rFonts w:cs="Arial" w:hint="cs"/>
          <w:rtl/>
        </w:rPr>
        <w:t xml:space="preserve">- </w:t>
      </w:r>
      <w:r w:rsidR="00952A2D" w:rsidRPr="00952A2D">
        <w:rPr>
          <w:rFonts w:cs="Arial"/>
          <w:rtl/>
        </w:rPr>
        <w:t>המקדש על תנאי וכנס סתם</w:t>
      </w:r>
      <w:r w:rsidR="00375B40">
        <w:rPr>
          <w:rStyle w:val="a7"/>
          <w:rFonts w:cs="Arial"/>
          <w:rtl/>
        </w:rPr>
        <w:footnoteReference w:id="1135"/>
      </w:r>
      <w:r w:rsidR="00952A2D" w:rsidRPr="00952A2D">
        <w:rPr>
          <w:rFonts w:cs="Arial"/>
          <w:rtl/>
        </w:rPr>
        <w:t xml:space="preserve"> או בעל סתם </w:t>
      </w:r>
      <w:r>
        <w:rPr>
          <w:rFonts w:cs="Arial" w:hint="cs"/>
          <w:rtl/>
        </w:rPr>
        <w:t xml:space="preserve">- </w:t>
      </w:r>
      <w:r w:rsidR="00952A2D" w:rsidRPr="00952A2D">
        <w:rPr>
          <w:rFonts w:cs="Arial"/>
          <w:rtl/>
        </w:rPr>
        <w:t>הרי זו צריכה גט אע</w:t>
      </w:r>
      <w:r>
        <w:rPr>
          <w:rFonts w:cs="Arial" w:hint="cs"/>
          <w:rtl/>
        </w:rPr>
        <w:t>"</w:t>
      </w:r>
      <w:r w:rsidR="00952A2D" w:rsidRPr="00952A2D">
        <w:rPr>
          <w:rFonts w:cs="Arial"/>
          <w:rtl/>
        </w:rPr>
        <w:t>פ שלא נתקיים התנאי</w:t>
      </w:r>
      <w:r>
        <w:rPr>
          <w:rFonts w:cs="Arial" w:hint="cs"/>
          <w:rtl/>
        </w:rPr>
        <w:t>,</w:t>
      </w:r>
      <w:r w:rsidR="00952A2D" w:rsidRPr="00952A2D">
        <w:rPr>
          <w:rFonts w:cs="Arial"/>
          <w:rtl/>
        </w:rPr>
        <w:t xml:space="preserve"> שמא ביטל התנאי כשבעל או כשכנס</w:t>
      </w:r>
      <w:r w:rsidR="00982C72">
        <w:rPr>
          <w:rStyle w:val="a7"/>
          <w:rFonts w:cs="Arial"/>
          <w:rtl/>
        </w:rPr>
        <w:footnoteReference w:id="1136"/>
      </w:r>
      <w:r>
        <w:rPr>
          <w:rFonts w:cs="Arial" w:hint="cs"/>
          <w:sz w:val="16"/>
          <w:szCs w:val="16"/>
          <w:rtl/>
        </w:rPr>
        <w:t xml:space="preserve"> (ל' הרמב"ם)</w:t>
      </w:r>
      <w:r w:rsidR="00952A2D" w:rsidRPr="00952A2D">
        <w:rPr>
          <w:rFonts w:cs="Arial"/>
          <w:rtl/>
        </w:rPr>
        <w:t xml:space="preserve">. </w:t>
      </w:r>
    </w:p>
    <w:p w14:paraId="1B2CC3B7" w14:textId="5C65184E" w:rsidR="005C5A61" w:rsidRDefault="005C5A61" w:rsidP="00BF4F5C">
      <w:pPr>
        <w:pStyle w:val="ab"/>
        <w:numPr>
          <w:ilvl w:val="0"/>
          <w:numId w:val="132"/>
        </w:numPr>
      </w:pPr>
      <w:r>
        <w:rPr>
          <w:rFonts w:cs="Arial" w:hint="cs"/>
          <w:rtl/>
        </w:rPr>
        <w:t>רא"ש</w:t>
      </w:r>
      <w:r>
        <w:rPr>
          <w:rStyle w:val="a7"/>
          <w:rFonts w:cs="Arial"/>
          <w:rtl/>
        </w:rPr>
        <w:footnoteReference w:id="1137"/>
      </w:r>
      <w:r>
        <w:rPr>
          <w:rFonts w:cs="Arial" w:hint="cs"/>
          <w:rtl/>
        </w:rPr>
        <w:t xml:space="preserve"> </w:t>
      </w:r>
      <w:r>
        <w:rPr>
          <w:rFonts w:cs="Arial" w:hint="cs"/>
          <w:sz w:val="16"/>
          <w:szCs w:val="16"/>
          <w:rtl/>
        </w:rPr>
        <w:t xml:space="preserve">(סי' יא) </w:t>
      </w:r>
      <w:r>
        <w:rPr>
          <w:rFonts w:cs="Arial" w:hint="cs"/>
          <w:rtl/>
        </w:rPr>
        <w:t xml:space="preserve">וטור- </w:t>
      </w:r>
      <w:r>
        <w:rPr>
          <w:rFonts w:cs="Arial"/>
          <w:rtl/>
        </w:rPr>
        <w:t>ואם קדש על תנאי ובעל סתם</w:t>
      </w:r>
      <w:r>
        <w:rPr>
          <w:rStyle w:val="a7"/>
          <w:rFonts w:cs="Arial"/>
          <w:rtl/>
        </w:rPr>
        <w:footnoteReference w:id="1138"/>
      </w:r>
      <w:r>
        <w:rPr>
          <w:rFonts w:cs="Arial" w:hint="cs"/>
          <w:rtl/>
        </w:rPr>
        <w:t>,</w:t>
      </w:r>
      <w:r>
        <w:rPr>
          <w:rFonts w:cs="Arial"/>
          <w:rtl/>
        </w:rPr>
        <w:t xml:space="preserve"> ויש עדים על היחוד </w:t>
      </w:r>
      <w:r>
        <w:rPr>
          <w:rFonts w:cs="Arial" w:hint="cs"/>
          <w:rtl/>
        </w:rPr>
        <w:t xml:space="preserve">- </w:t>
      </w:r>
      <w:r>
        <w:rPr>
          <w:rFonts w:cs="Arial"/>
          <w:rtl/>
        </w:rPr>
        <w:t>צריכה גט מספק</w:t>
      </w:r>
      <w:r>
        <w:rPr>
          <w:rFonts w:cs="Arial" w:hint="cs"/>
          <w:rtl/>
        </w:rPr>
        <w:t>,</w:t>
      </w:r>
      <w:r>
        <w:rPr>
          <w:rFonts w:cs="Arial"/>
          <w:rtl/>
        </w:rPr>
        <w:t xml:space="preserve"> אפילו בעל לאלתר לאחר הקידושין</w:t>
      </w:r>
      <w:r>
        <w:rPr>
          <w:rFonts w:cs="Arial" w:hint="cs"/>
          <w:rtl/>
        </w:rPr>
        <w:t>,</w:t>
      </w:r>
      <w:r>
        <w:rPr>
          <w:rFonts w:cs="Arial"/>
          <w:rtl/>
        </w:rPr>
        <w:t xml:space="preserve"> שאין אדם עושה בעילתו בעילת זנות</w:t>
      </w:r>
      <w:r>
        <w:rPr>
          <w:rFonts w:cs="Arial" w:hint="cs"/>
          <w:rtl/>
        </w:rPr>
        <w:t>,</w:t>
      </w:r>
      <w:r>
        <w:rPr>
          <w:rFonts w:cs="Arial"/>
          <w:rtl/>
        </w:rPr>
        <w:t xml:space="preserve"> ובעל לשם קידושין</w:t>
      </w:r>
      <w:r>
        <w:rPr>
          <w:rFonts w:cs="Arial" w:hint="cs"/>
          <w:rtl/>
        </w:rPr>
        <w:t>.</w:t>
      </w:r>
      <w:r>
        <w:rPr>
          <w:rFonts w:cs="Arial"/>
          <w:rtl/>
        </w:rPr>
        <w:t xml:space="preserve"> אבל כתובה אין לה</w:t>
      </w:r>
      <w:r>
        <w:rPr>
          <w:rFonts w:cs="Arial" w:hint="cs"/>
          <w:rtl/>
        </w:rPr>
        <w:t>.</w:t>
      </w:r>
      <w:r>
        <w:rPr>
          <w:rFonts w:cs="Arial"/>
          <w:rtl/>
        </w:rPr>
        <w:t xml:space="preserve"> ואם ניסת לאחר</w:t>
      </w:r>
      <w:r>
        <w:rPr>
          <w:rFonts w:cs="Arial" w:hint="cs"/>
          <w:rtl/>
        </w:rPr>
        <w:t xml:space="preserve"> -</w:t>
      </w:r>
      <w:r>
        <w:rPr>
          <w:rFonts w:cs="Arial"/>
          <w:rtl/>
        </w:rPr>
        <w:t xml:space="preserve"> צריכה גט משניהם</w:t>
      </w:r>
      <w:r>
        <w:rPr>
          <w:rFonts w:cs="Arial" w:hint="cs"/>
          <w:sz w:val="16"/>
          <w:szCs w:val="16"/>
          <w:rtl/>
        </w:rPr>
        <w:t xml:space="preserve"> (ל' הטור)</w:t>
      </w:r>
      <w:r>
        <w:rPr>
          <w:rFonts w:cs="Arial" w:hint="cs"/>
          <w:rtl/>
        </w:rPr>
        <w:t>.</w:t>
      </w:r>
      <w:r>
        <w:rPr>
          <w:rFonts w:cs="Arial"/>
          <w:rtl/>
        </w:rPr>
        <w:t xml:space="preserve"> </w:t>
      </w:r>
    </w:p>
    <w:p w14:paraId="2D623EA8" w14:textId="60F6A89A" w:rsidR="0006371F" w:rsidRPr="002922F9" w:rsidRDefault="0006371F" w:rsidP="002922F9">
      <w:pPr>
        <w:rPr>
          <w:u w:val="single"/>
        </w:rPr>
      </w:pPr>
      <w:r w:rsidRPr="002922F9">
        <w:rPr>
          <w:rFonts w:hint="cs"/>
          <w:u w:val="single"/>
          <w:rtl/>
        </w:rPr>
        <w:t>קידש</w:t>
      </w:r>
      <w:r w:rsidR="002922F9">
        <w:rPr>
          <w:rFonts w:hint="cs"/>
          <w:u w:val="single"/>
          <w:rtl/>
        </w:rPr>
        <w:t>ה</w:t>
      </w:r>
      <w:r w:rsidRPr="002922F9">
        <w:rPr>
          <w:rFonts w:hint="cs"/>
          <w:u w:val="single"/>
          <w:rtl/>
        </w:rPr>
        <w:t xml:space="preserve"> סתם</w:t>
      </w:r>
      <w:r w:rsidRPr="002922F9">
        <w:rPr>
          <w:rFonts w:hint="cs"/>
          <w:sz w:val="16"/>
          <w:szCs w:val="16"/>
          <w:u w:val="single"/>
          <w:rtl/>
        </w:rPr>
        <w:t xml:space="preserve"> (ולא כנס/בעל)</w:t>
      </w:r>
      <w:r w:rsidR="002922F9">
        <w:rPr>
          <w:rFonts w:hint="cs"/>
          <w:u w:val="single"/>
          <w:rtl/>
        </w:rPr>
        <w:t>,</w:t>
      </w:r>
      <w:r w:rsidR="009429EE" w:rsidRPr="002922F9">
        <w:rPr>
          <w:rFonts w:hint="cs"/>
          <w:u w:val="single"/>
          <w:rtl/>
        </w:rPr>
        <w:t xml:space="preserve"> ונמצאו עליה </w:t>
      </w:r>
      <w:r w:rsidR="00937C7D" w:rsidRPr="002922F9">
        <w:rPr>
          <w:rFonts w:hint="cs"/>
          <w:u w:val="single"/>
          <w:rtl/>
        </w:rPr>
        <w:t>אחד משלושת הנדרים</w:t>
      </w:r>
      <w:r w:rsidRPr="002922F9">
        <w:rPr>
          <w:rFonts w:hint="cs"/>
          <w:u w:val="single"/>
          <w:rtl/>
        </w:rPr>
        <w:t>:</w:t>
      </w:r>
    </w:p>
    <w:p w14:paraId="6E6729D6" w14:textId="3D8323E7" w:rsidR="0021716B" w:rsidRPr="00937C7D" w:rsidRDefault="00332BC8" w:rsidP="00BF4F5C">
      <w:pPr>
        <w:pStyle w:val="ab"/>
        <w:numPr>
          <w:ilvl w:val="0"/>
          <w:numId w:val="132"/>
        </w:numPr>
        <w:rPr>
          <w:rtl/>
        </w:rPr>
      </w:pPr>
      <w:r>
        <w:rPr>
          <w:rFonts w:cs="Arial" w:hint="cs"/>
          <w:rtl/>
        </w:rPr>
        <w:lastRenderedPageBreak/>
        <w:t>רמב"ם</w:t>
      </w:r>
      <w:r w:rsidR="00937C7D">
        <w:rPr>
          <w:rStyle w:val="a7"/>
          <w:rFonts w:cs="Arial"/>
          <w:rtl/>
        </w:rPr>
        <w:footnoteReference w:id="1139"/>
      </w:r>
      <w:r>
        <w:rPr>
          <w:rFonts w:cs="Arial" w:hint="cs"/>
          <w:sz w:val="16"/>
          <w:szCs w:val="16"/>
          <w:rtl/>
        </w:rPr>
        <w:t xml:space="preserve"> (פ"ז ה"ח)</w:t>
      </w:r>
      <w:r>
        <w:rPr>
          <w:rFonts w:cs="Arial" w:hint="cs"/>
          <w:rtl/>
        </w:rPr>
        <w:t xml:space="preserve"> ו</w:t>
      </w:r>
      <w:r w:rsidR="005A47A8">
        <w:rPr>
          <w:rFonts w:cs="Arial" w:hint="cs"/>
          <w:rtl/>
        </w:rPr>
        <w:t xml:space="preserve">טור- </w:t>
      </w:r>
      <w:r w:rsidR="005C5A61">
        <w:rPr>
          <w:rFonts w:cs="Arial"/>
          <w:rtl/>
        </w:rPr>
        <w:t>וכן נמי בלא בעל</w:t>
      </w:r>
      <w:r w:rsidR="005C5A61">
        <w:rPr>
          <w:rFonts w:cs="Arial" w:hint="cs"/>
          <w:rtl/>
        </w:rPr>
        <w:t>,</w:t>
      </w:r>
      <w:r w:rsidR="005C5A61">
        <w:rPr>
          <w:rFonts w:cs="Arial"/>
          <w:rtl/>
        </w:rPr>
        <w:t xml:space="preserve"> אם לא התנה בשעת קידושין ונמצא עליה נדרים </w:t>
      </w:r>
      <w:r w:rsidR="005C5A61">
        <w:rPr>
          <w:rFonts w:cs="Arial" w:hint="cs"/>
          <w:rtl/>
        </w:rPr>
        <w:t xml:space="preserve">- </w:t>
      </w:r>
      <w:r w:rsidR="005C5A61">
        <w:rPr>
          <w:rFonts w:cs="Arial"/>
          <w:rtl/>
        </w:rPr>
        <w:t>צריכה גט מספק ואין לה כתובה</w:t>
      </w:r>
      <w:r>
        <w:rPr>
          <w:rFonts w:cs="Arial" w:hint="cs"/>
          <w:sz w:val="16"/>
          <w:szCs w:val="16"/>
          <w:rtl/>
        </w:rPr>
        <w:t xml:space="preserve"> (ל' הטור)</w:t>
      </w:r>
      <w:r w:rsidR="005C5A61">
        <w:rPr>
          <w:rFonts w:cs="Arial" w:hint="cs"/>
          <w:rtl/>
        </w:rPr>
        <w:t>.</w:t>
      </w:r>
    </w:p>
    <w:p w14:paraId="742871FA"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DBDD4F" w14:textId="5EAFBEA7" w:rsidR="00243DC1" w:rsidRDefault="00243DC1" w:rsidP="00243DC1">
      <w:pPr>
        <w:rPr>
          <w:rFonts w:cs="Arial"/>
          <w:sz w:val="18"/>
          <w:szCs w:val="18"/>
          <w:rtl/>
        </w:rPr>
      </w:pPr>
      <w:r>
        <w:rPr>
          <w:rFonts w:cs="Arial"/>
          <w:rtl/>
        </w:rPr>
        <w:t>היו עליה נדרים, והלכה אצל חכם והתירה, מקודשת. ואפילו היא אשה חשובה. במה דברים אמורים, שהתירה חכם קודם שנודע לבעל, אבל אם נודעו לבעל קודם שהתירה, מיד נתבטלו ה</w:t>
      </w:r>
      <w:r w:rsidR="00510C7A">
        <w:rPr>
          <w:rFonts w:cs="Arial"/>
          <w:rtl/>
        </w:rPr>
        <w:t>קידושין</w:t>
      </w:r>
      <w:r>
        <w:rPr>
          <w:rFonts w:cs="Arial"/>
          <w:rtl/>
        </w:rPr>
        <w:t xml:space="preserve">. ויש מי שאומר שאם היא אשה חשובה, אפילו אם קודם שנודעו לבעל התירה חכם, היא ספק מקודשת. </w:t>
      </w:r>
      <w:r w:rsidR="0039256F">
        <w:rPr>
          <w:rFonts w:cs="Arial" w:hint="cs"/>
          <w:sz w:val="18"/>
          <w:szCs w:val="18"/>
          <w:rtl/>
        </w:rPr>
        <w:t xml:space="preserve">[הגה] </w:t>
      </w:r>
      <w:r w:rsidRPr="00A760BE">
        <w:rPr>
          <w:rFonts w:cs="Arial"/>
          <w:sz w:val="18"/>
          <w:szCs w:val="18"/>
          <w:rtl/>
        </w:rPr>
        <w:t>ואם קדשה ע"מ שאין עליה נדרים, ובעל סתם, עיין לעיל סימן ל"ח</w:t>
      </w:r>
      <w:r w:rsidR="00A760BE">
        <w:rPr>
          <w:rFonts w:cs="Arial" w:hint="cs"/>
          <w:sz w:val="18"/>
          <w:szCs w:val="18"/>
          <w:rtl/>
        </w:rPr>
        <w:t xml:space="preserve"> </w:t>
      </w:r>
      <w:r w:rsidR="00B7798B" w:rsidRPr="00A760BE">
        <w:rPr>
          <w:rFonts w:cs="Arial"/>
          <w:sz w:val="18"/>
          <w:szCs w:val="18"/>
          <w:rtl/>
        </w:rPr>
        <w:t>סעיף</w:t>
      </w:r>
      <w:r w:rsidRPr="00A760BE">
        <w:rPr>
          <w:rFonts w:cs="Arial"/>
          <w:sz w:val="18"/>
          <w:szCs w:val="18"/>
          <w:rtl/>
        </w:rPr>
        <w:t xml:space="preserve"> ל"ה. </w:t>
      </w:r>
    </w:p>
    <w:p w14:paraId="108C6E64" w14:textId="77777777" w:rsidR="00A760BE" w:rsidRDefault="00A760BE" w:rsidP="00243DC1">
      <w:pPr>
        <w:rPr>
          <w:rtl/>
        </w:rPr>
      </w:pPr>
    </w:p>
    <w:p w14:paraId="07C5F113" w14:textId="4DF6D1B4" w:rsidR="00243DC1" w:rsidRDefault="00B7798B" w:rsidP="000422FD">
      <w:pPr>
        <w:pStyle w:val="2"/>
        <w:rPr>
          <w:rtl/>
        </w:rPr>
      </w:pPr>
      <w:r>
        <w:rPr>
          <w:rtl/>
        </w:rPr>
        <w:t>סעיף</w:t>
      </w:r>
      <w:r w:rsidR="00D6763F">
        <w:rPr>
          <w:rtl/>
        </w:rPr>
        <w:t xml:space="preserve"> </w:t>
      </w:r>
      <w:r w:rsidR="00243DC1">
        <w:rPr>
          <w:rtl/>
        </w:rPr>
        <w:t>ג</w:t>
      </w:r>
      <w:r w:rsidR="00D73EEF">
        <w:rPr>
          <w:rFonts w:hint="cs"/>
          <w:rtl/>
        </w:rPr>
        <w:t>:</w:t>
      </w:r>
      <w:r w:rsidR="001E3F57">
        <w:rPr>
          <w:rFonts w:hint="cs"/>
          <w:rtl/>
        </w:rPr>
        <w:t xml:space="preserve"> קידשה על מנת שאין עליה מומין, ונמצא עליה מום.</w:t>
      </w:r>
    </w:p>
    <w:p w14:paraId="604D18CC" w14:textId="7B60CA80" w:rsidR="00D73EEF" w:rsidRDefault="00602973" w:rsidP="00D7758D">
      <w:pPr>
        <w:rPr>
          <w:rFonts w:cs="Arial"/>
          <w:rtl/>
        </w:rPr>
      </w:pPr>
      <w:r w:rsidRPr="009353AD">
        <w:rPr>
          <w:rFonts w:cs="Arial" w:hint="cs"/>
          <w:b/>
          <w:bCs/>
          <w:rtl/>
        </w:rPr>
        <w:t xml:space="preserve">כתובות </w:t>
      </w:r>
      <w:r w:rsidRPr="009353AD">
        <w:rPr>
          <w:rFonts w:cs="Arial" w:hint="cs"/>
          <w:b/>
          <w:bCs/>
          <w:sz w:val="16"/>
          <w:szCs w:val="16"/>
          <w:rtl/>
        </w:rPr>
        <w:t>(</w:t>
      </w:r>
      <w:r>
        <w:rPr>
          <w:rFonts w:cs="Arial" w:hint="cs"/>
          <w:b/>
          <w:bCs/>
          <w:sz w:val="16"/>
          <w:szCs w:val="16"/>
          <w:rtl/>
        </w:rPr>
        <w:t>פ' המדיר</w:t>
      </w:r>
      <w:r w:rsidRPr="009353AD">
        <w:rPr>
          <w:rFonts w:cs="Arial" w:hint="cs"/>
          <w:b/>
          <w:bCs/>
          <w:sz w:val="16"/>
          <w:szCs w:val="16"/>
          <w:rtl/>
        </w:rPr>
        <w:t>)</w:t>
      </w:r>
      <w:r w:rsidRPr="009353AD">
        <w:rPr>
          <w:rFonts w:cs="Arial" w:hint="cs"/>
          <w:b/>
          <w:bCs/>
          <w:rtl/>
        </w:rPr>
        <w:t xml:space="preserve"> עב</w:t>
      </w:r>
      <w:r w:rsidR="00656F4C">
        <w:rPr>
          <w:rStyle w:val="a7"/>
          <w:rFonts w:cs="Arial"/>
          <w:b/>
          <w:bCs/>
          <w:rtl/>
        </w:rPr>
        <w:footnoteReference w:id="1140"/>
      </w:r>
      <w:r w:rsidRPr="009353AD">
        <w:rPr>
          <w:rFonts w:cs="Arial" w:hint="cs"/>
          <w:b/>
          <w:bCs/>
          <w:rtl/>
        </w:rPr>
        <w:t xml:space="preserve"> ע"ב: </w:t>
      </w:r>
      <w:r w:rsidRPr="00B06301">
        <w:rPr>
          <w:rFonts w:cs="Arial"/>
          <w:u w:val="double"/>
          <w:rtl/>
        </w:rPr>
        <w:t>מתני'</w:t>
      </w:r>
      <w:r>
        <w:rPr>
          <w:rFonts w:cs="Arial" w:hint="cs"/>
          <w:rtl/>
        </w:rPr>
        <w:t>:</w:t>
      </w:r>
      <w:r w:rsidRPr="00602973">
        <w:rPr>
          <w:rFonts w:cs="Arial"/>
          <w:rtl/>
        </w:rPr>
        <w:t xml:space="preserve"> המקדש את האשה</w:t>
      </w:r>
      <w:r>
        <w:rPr>
          <w:rFonts w:cs="Arial" w:hint="cs"/>
          <w:rtl/>
        </w:rPr>
        <w:t>...</w:t>
      </w:r>
      <w:r w:rsidRPr="00602973">
        <w:rPr>
          <w:rFonts w:cs="Arial"/>
          <w:rtl/>
        </w:rPr>
        <w:t xml:space="preserve"> על מנת שאין בה מומין, ונמצאו בה מומין - אינה מקודשת; כנסה סתם, ונמצאו בה מומין - תצא שלא בכתובה. כל המומין הפוסלין בכהנים</w:t>
      </w:r>
      <w:r w:rsidR="009613DB">
        <w:rPr>
          <w:rStyle w:val="a7"/>
          <w:rFonts w:cs="Arial"/>
          <w:rtl/>
        </w:rPr>
        <w:footnoteReference w:id="1141"/>
      </w:r>
      <w:r w:rsidRPr="00602973">
        <w:rPr>
          <w:rFonts w:cs="Arial"/>
          <w:rtl/>
        </w:rPr>
        <w:t xml:space="preserve"> - פוסלין בנשים.</w:t>
      </w:r>
      <w:r w:rsidR="005B6624">
        <w:rPr>
          <w:rFonts w:cs="Arial" w:hint="cs"/>
          <w:rtl/>
        </w:rPr>
        <w:t xml:space="preserve">     </w:t>
      </w:r>
      <w:r w:rsidR="005B6624" w:rsidRPr="007573A2">
        <w:rPr>
          <w:rFonts w:cs="Arial" w:hint="cs"/>
          <w:u w:val="double"/>
          <w:rtl/>
        </w:rPr>
        <w:t>גמ'</w:t>
      </w:r>
      <w:r w:rsidR="005B6624" w:rsidRPr="007573A2">
        <w:rPr>
          <w:rFonts w:cs="Arial" w:hint="cs"/>
          <w:sz w:val="14"/>
          <w:szCs w:val="14"/>
          <w:u w:val="double"/>
          <w:rtl/>
        </w:rPr>
        <w:t xml:space="preserve"> (</w:t>
      </w:r>
      <w:r w:rsidR="007573A2" w:rsidRPr="007573A2">
        <w:rPr>
          <w:rFonts w:cs="Arial" w:hint="cs"/>
          <w:sz w:val="14"/>
          <w:szCs w:val="14"/>
          <w:u w:val="double"/>
          <w:rtl/>
        </w:rPr>
        <w:t>עה.</w:t>
      </w:r>
      <w:r w:rsidR="005B6624" w:rsidRPr="007573A2">
        <w:rPr>
          <w:rFonts w:cs="Arial" w:hint="cs"/>
          <w:sz w:val="14"/>
          <w:szCs w:val="14"/>
          <w:u w:val="double"/>
          <w:rtl/>
        </w:rPr>
        <w:t>)</w:t>
      </w:r>
      <w:r w:rsidR="005B6624" w:rsidRPr="007573A2">
        <w:rPr>
          <w:rFonts w:cs="Arial" w:hint="cs"/>
          <w:u w:val="double"/>
          <w:rtl/>
        </w:rPr>
        <w:t>:</w:t>
      </w:r>
      <w:r w:rsidR="007573A2" w:rsidRPr="007573A2">
        <w:rPr>
          <w:rtl/>
        </w:rPr>
        <w:t xml:space="preserve"> </w:t>
      </w:r>
      <w:r w:rsidR="007573A2" w:rsidRPr="007573A2">
        <w:rPr>
          <w:rFonts w:cs="Arial"/>
          <w:rtl/>
        </w:rPr>
        <w:t>כל מומין שפוסלין וכו'. תנא, הוסיפו עליהן</w:t>
      </w:r>
      <w:r w:rsidR="00CF27B9">
        <w:rPr>
          <w:rStyle w:val="a7"/>
          <w:rFonts w:cs="Arial"/>
          <w:rtl/>
        </w:rPr>
        <w:footnoteReference w:id="1142"/>
      </w:r>
      <w:r w:rsidR="007573A2" w:rsidRPr="007573A2">
        <w:rPr>
          <w:rFonts w:cs="Arial"/>
          <w:rtl/>
        </w:rPr>
        <w:t>: זיעה</w:t>
      </w:r>
      <w:r w:rsidR="00534F80">
        <w:rPr>
          <w:rStyle w:val="a7"/>
          <w:rFonts w:cs="Arial"/>
          <w:rtl/>
        </w:rPr>
        <w:footnoteReference w:id="1143"/>
      </w:r>
      <w:r w:rsidR="007573A2" w:rsidRPr="007573A2">
        <w:rPr>
          <w:rFonts w:cs="Arial"/>
          <w:rtl/>
        </w:rPr>
        <w:t>, ושומא, וריח הפה. והני בכהני לא פסלי? והתנן: הזקן, והחולה, והמזוהם</w:t>
      </w:r>
      <w:r w:rsidR="002C7215">
        <w:rPr>
          <w:rStyle w:val="a7"/>
          <w:rFonts w:cs="Arial"/>
          <w:rtl/>
        </w:rPr>
        <w:footnoteReference w:id="1144"/>
      </w:r>
      <w:r w:rsidR="002C7215">
        <w:rPr>
          <w:rFonts w:cs="Arial" w:hint="cs"/>
          <w:rtl/>
        </w:rPr>
        <w:t>.</w:t>
      </w:r>
      <w:r w:rsidR="007573A2" w:rsidRPr="007573A2">
        <w:rPr>
          <w:rFonts w:cs="Arial"/>
          <w:rtl/>
        </w:rPr>
        <w:t xml:space="preserve"> ותנן: מומין אלו, בין קבועין בין עוברין - פסולין באדם! </w:t>
      </w:r>
      <w:r w:rsidR="007573A2" w:rsidRPr="006A098B">
        <w:rPr>
          <w:rFonts w:cs="Arial"/>
          <w:u w:val="single"/>
          <w:rtl/>
        </w:rPr>
        <w:t>א"ר יוסי בר' חנינ</w:t>
      </w:r>
      <w:r w:rsidR="006A098B">
        <w:rPr>
          <w:rFonts w:cs="Arial" w:hint="cs"/>
          <w:u w:val="single"/>
          <w:rtl/>
        </w:rPr>
        <w:t>א</w:t>
      </w:r>
      <w:r w:rsidR="006A098B">
        <w:rPr>
          <w:rFonts w:cs="Arial" w:hint="cs"/>
          <w:rtl/>
        </w:rPr>
        <w:t>:</w:t>
      </w:r>
      <w:r w:rsidR="007573A2" w:rsidRPr="007573A2">
        <w:rPr>
          <w:rFonts w:cs="Arial"/>
          <w:rtl/>
        </w:rPr>
        <w:t xml:space="preserve"> לא קשיא</w:t>
      </w:r>
      <w:r w:rsidR="006A098B">
        <w:rPr>
          <w:rFonts w:cs="Arial" w:hint="cs"/>
          <w:rtl/>
        </w:rPr>
        <w:t>,</w:t>
      </w:r>
      <w:r w:rsidR="007573A2" w:rsidRPr="007573A2">
        <w:rPr>
          <w:rFonts w:cs="Arial"/>
          <w:rtl/>
        </w:rPr>
        <w:t xml:space="preserve"> כאן בזיעה עוברת, כאן בזיעה שאינה עוברת. </w:t>
      </w:r>
      <w:r w:rsidR="007573A2" w:rsidRPr="006A098B">
        <w:rPr>
          <w:rFonts w:cs="Arial"/>
          <w:u w:val="single"/>
          <w:rtl/>
        </w:rPr>
        <w:t>רב אשי אמר</w:t>
      </w:r>
      <w:r w:rsidR="007573A2" w:rsidRPr="007573A2">
        <w:rPr>
          <w:rFonts w:cs="Arial"/>
          <w:rtl/>
        </w:rPr>
        <w:t>: זיעה אמזוהם קא רמית</w:t>
      </w:r>
      <w:r w:rsidR="00D1057B">
        <w:rPr>
          <w:rStyle w:val="a7"/>
          <w:rFonts w:cs="Arial"/>
          <w:rtl/>
        </w:rPr>
        <w:footnoteReference w:id="1145"/>
      </w:r>
      <w:r w:rsidR="007573A2" w:rsidRPr="007573A2">
        <w:rPr>
          <w:rFonts w:cs="Arial"/>
          <w:rtl/>
        </w:rPr>
        <w:t>? התם גבי כהנים אפשר לעברה בקיוהא דחמרא</w:t>
      </w:r>
      <w:r w:rsidR="00D1057B">
        <w:rPr>
          <w:rStyle w:val="a7"/>
          <w:rFonts w:cs="Arial"/>
          <w:rtl/>
        </w:rPr>
        <w:footnoteReference w:id="1146"/>
      </w:r>
      <w:r w:rsidR="007573A2" w:rsidRPr="007573A2">
        <w:rPr>
          <w:rFonts w:cs="Arial"/>
          <w:rtl/>
        </w:rPr>
        <w:t>, ומריח הפה נמי - אפשר דנקט פילפלא בפומיה ועביד עבודה, אבל גבי אשה</w:t>
      </w:r>
      <w:r w:rsidR="00C743EF">
        <w:rPr>
          <w:rStyle w:val="a7"/>
          <w:rFonts w:cs="Arial"/>
          <w:rtl/>
        </w:rPr>
        <w:footnoteReference w:id="1147"/>
      </w:r>
      <w:r w:rsidR="007573A2" w:rsidRPr="007573A2">
        <w:rPr>
          <w:rFonts w:cs="Arial"/>
          <w:rtl/>
        </w:rPr>
        <w:t xml:space="preserve"> לא אפשר. האי שומא היכי דמיא? אי דאית בה שער, הכא והכא פסלה! אי דלא אית בה שער, אי שומא גדולה היא, הכא והכא פסלה! אי שומא קטנה היא, הכא והכא לא פסלה! דתניא: שומא שיש בה שער - ה"ז מום, אין בה שער, גדולה - ה"ז מום, קטנה - אין זה מום, ואיזוהי גדולה? </w:t>
      </w:r>
      <w:r w:rsidR="007573A2" w:rsidRPr="00C743EF">
        <w:rPr>
          <w:rFonts w:cs="Arial"/>
          <w:rtl/>
        </w:rPr>
        <w:t>פירש רשב"ג</w:t>
      </w:r>
      <w:r w:rsidR="00C743EF">
        <w:rPr>
          <w:rFonts w:cs="Arial" w:hint="cs"/>
          <w:rtl/>
        </w:rPr>
        <w:t>,</w:t>
      </w:r>
      <w:r w:rsidR="007573A2" w:rsidRPr="007573A2">
        <w:rPr>
          <w:rFonts w:cs="Arial"/>
          <w:rtl/>
        </w:rPr>
        <w:t xml:space="preserve"> עד כאיסר האיטלקי! </w:t>
      </w:r>
      <w:r w:rsidR="007573A2" w:rsidRPr="005A5199">
        <w:rPr>
          <w:rFonts w:cs="Arial"/>
          <w:u w:val="single"/>
          <w:rtl/>
        </w:rPr>
        <w:t>א"ר יוסי בר' חנינא</w:t>
      </w:r>
      <w:r w:rsidR="007573A2" w:rsidRPr="007573A2">
        <w:rPr>
          <w:rFonts w:cs="Arial"/>
          <w:rtl/>
        </w:rPr>
        <w:t>: בעומדת על פדחתה</w:t>
      </w:r>
      <w:r w:rsidR="00C743EF">
        <w:rPr>
          <w:rFonts w:cs="Arial" w:hint="cs"/>
          <w:rtl/>
        </w:rPr>
        <w:t>ױ</w:t>
      </w:r>
      <w:r w:rsidR="00C743EF">
        <w:rPr>
          <w:rStyle w:val="a7"/>
          <w:rFonts w:cs="Arial"/>
          <w:rtl/>
        </w:rPr>
        <w:footnoteReference w:id="1148"/>
      </w:r>
      <w:r w:rsidR="007573A2" w:rsidRPr="007573A2">
        <w:rPr>
          <w:rFonts w:cs="Arial"/>
          <w:rtl/>
        </w:rPr>
        <w:t>. פדחתה</w:t>
      </w:r>
      <w:r w:rsidR="00887038">
        <w:rPr>
          <w:rStyle w:val="a7"/>
          <w:rFonts w:cs="Arial"/>
          <w:rtl/>
        </w:rPr>
        <w:footnoteReference w:id="1149"/>
      </w:r>
      <w:r w:rsidR="007573A2" w:rsidRPr="007573A2">
        <w:rPr>
          <w:rFonts w:cs="Arial"/>
          <w:rtl/>
        </w:rPr>
        <w:t xml:space="preserve">, ראה וניפייס הוא! </w:t>
      </w:r>
      <w:r w:rsidR="007573A2" w:rsidRPr="005A5199">
        <w:rPr>
          <w:rFonts w:cs="Arial"/>
          <w:u w:val="single"/>
          <w:rtl/>
        </w:rPr>
        <w:t>א"ר פפא</w:t>
      </w:r>
      <w:r w:rsidR="007573A2" w:rsidRPr="007573A2">
        <w:rPr>
          <w:rFonts w:cs="Arial"/>
          <w:rtl/>
        </w:rPr>
        <w:t xml:space="preserve">: בעומדת לה תחת כפה של ראשה, וזימנין דמתחזיא וזימנין דלא מתחזיא. </w:t>
      </w:r>
      <w:r w:rsidR="007573A2" w:rsidRPr="005A5199">
        <w:rPr>
          <w:rFonts w:cs="Arial"/>
          <w:u w:val="single"/>
          <w:rtl/>
        </w:rPr>
        <w:t>א"ר חסדא</w:t>
      </w:r>
      <w:r w:rsidR="007573A2" w:rsidRPr="007573A2">
        <w:rPr>
          <w:rFonts w:cs="Arial"/>
          <w:rtl/>
        </w:rPr>
        <w:t xml:space="preserve">: הא מילתא מגברא רבה שמיע לי, ומנו? </w:t>
      </w:r>
      <w:r w:rsidR="007573A2" w:rsidRPr="005A5199">
        <w:rPr>
          <w:rFonts w:cs="Arial"/>
          <w:u w:val="single"/>
          <w:rtl/>
        </w:rPr>
        <w:t>ר' שילא</w:t>
      </w:r>
      <w:r w:rsidR="007573A2" w:rsidRPr="007573A2">
        <w:rPr>
          <w:rFonts w:cs="Arial"/>
          <w:rtl/>
        </w:rPr>
        <w:t>: נשכה כלב ונעשה מקומו צלקת</w:t>
      </w:r>
      <w:r w:rsidR="00887038">
        <w:rPr>
          <w:rStyle w:val="a7"/>
          <w:rFonts w:cs="Arial"/>
          <w:rtl/>
        </w:rPr>
        <w:footnoteReference w:id="1150"/>
      </w:r>
      <w:r w:rsidR="007573A2" w:rsidRPr="007573A2">
        <w:rPr>
          <w:rFonts w:cs="Arial"/>
          <w:rtl/>
        </w:rPr>
        <w:t xml:space="preserve"> - הרי זה מום. </w:t>
      </w:r>
      <w:r w:rsidR="007573A2" w:rsidRPr="005A5199">
        <w:rPr>
          <w:rFonts w:cs="Arial"/>
          <w:u w:val="single"/>
          <w:rtl/>
        </w:rPr>
        <w:t>א"ר חסדא</w:t>
      </w:r>
      <w:r w:rsidR="007573A2" w:rsidRPr="007573A2">
        <w:rPr>
          <w:rFonts w:cs="Arial"/>
          <w:rtl/>
        </w:rPr>
        <w:t xml:space="preserve">: קול עבה באשה - ה"ז מום, שנאמר: כי קולך ערב ומראך נאוה. </w:t>
      </w:r>
      <w:r w:rsidR="007573A2" w:rsidRPr="005A5199">
        <w:rPr>
          <w:rFonts w:cs="Arial"/>
          <w:u w:val="single"/>
          <w:rtl/>
        </w:rPr>
        <w:t>תני ר' נתן ביראה</w:t>
      </w:r>
      <w:r w:rsidR="007573A2" w:rsidRPr="007573A2">
        <w:rPr>
          <w:rFonts w:cs="Arial"/>
          <w:rtl/>
        </w:rPr>
        <w:t xml:space="preserve">: בין דדי אשה טפח. </w:t>
      </w:r>
      <w:r w:rsidR="007573A2" w:rsidRPr="005A5199">
        <w:rPr>
          <w:rFonts w:cs="Arial"/>
          <w:u w:val="single"/>
          <w:rtl/>
        </w:rPr>
        <w:t>סבר רב אחא בריה דרבא קמיה דרב אשי למימר</w:t>
      </w:r>
      <w:r w:rsidR="007573A2" w:rsidRPr="007573A2">
        <w:rPr>
          <w:rFonts w:cs="Arial"/>
          <w:rtl/>
        </w:rPr>
        <w:t>: טפח למעליותא</w:t>
      </w:r>
      <w:r w:rsidR="005A0400">
        <w:rPr>
          <w:rStyle w:val="a7"/>
          <w:rFonts w:cs="Arial"/>
          <w:rtl/>
        </w:rPr>
        <w:footnoteReference w:id="1151"/>
      </w:r>
      <w:r w:rsidR="005A0400">
        <w:rPr>
          <w:rFonts w:cs="Arial" w:hint="cs"/>
          <w:rtl/>
        </w:rPr>
        <w:t>.</w:t>
      </w:r>
      <w:r w:rsidR="007573A2" w:rsidRPr="007573A2">
        <w:rPr>
          <w:rFonts w:cs="Arial"/>
          <w:rtl/>
        </w:rPr>
        <w:t xml:space="preserve"> </w:t>
      </w:r>
      <w:r w:rsidR="007573A2" w:rsidRPr="006E3C22">
        <w:rPr>
          <w:rFonts w:cs="Arial"/>
          <w:u w:val="single"/>
          <w:rtl/>
        </w:rPr>
        <w:t>א"ל רב אשי</w:t>
      </w:r>
      <w:r w:rsidR="007573A2" w:rsidRPr="007573A2">
        <w:rPr>
          <w:rFonts w:cs="Arial"/>
          <w:rtl/>
        </w:rPr>
        <w:t>: גבי מומין תניא</w:t>
      </w:r>
      <w:r w:rsidR="005A0400">
        <w:rPr>
          <w:rStyle w:val="a7"/>
          <w:rFonts w:cs="Arial"/>
          <w:rtl/>
        </w:rPr>
        <w:footnoteReference w:id="1152"/>
      </w:r>
      <w:r w:rsidR="007573A2" w:rsidRPr="007573A2">
        <w:rPr>
          <w:rFonts w:cs="Arial"/>
          <w:rtl/>
        </w:rPr>
        <w:t>. וכמה</w:t>
      </w:r>
      <w:r w:rsidR="005A0400">
        <w:rPr>
          <w:rStyle w:val="a7"/>
          <w:rFonts w:cs="Arial"/>
          <w:rtl/>
        </w:rPr>
        <w:footnoteReference w:id="1153"/>
      </w:r>
      <w:r w:rsidR="007573A2" w:rsidRPr="007573A2">
        <w:rPr>
          <w:rFonts w:cs="Arial"/>
          <w:rtl/>
        </w:rPr>
        <w:t xml:space="preserve">? </w:t>
      </w:r>
      <w:r w:rsidR="007573A2" w:rsidRPr="006E3C22">
        <w:rPr>
          <w:rFonts w:cs="Arial"/>
          <w:u w:val="single"/>
          <w:rtl/>
        </w:rPr>
        <w:t>אמר אביי</w:t>
      </w:r>
      <w:r w:rsidR="007573A2" w:rsidRPr="007573A2">
        <w:rPr>
          <w:rFonts w:cs="Arial"/>
          <w:rtl/>
        </w:rPr>
        <w:t xml:space="preserve">: שלש אצבעות. תניא, </w:t>
      </w:r>
      <w:r w:rsidR="007573A2" w:rsidRPr="006E3C22">
        <w:rPr>
          <w:rFonts w:cs="Arial"/>
          <w:u w:val="single"/>
          <w:rtl/>
        </w:rPr>
        <w:t>ר' נתן אומר</w:t>
      </w:r>
      <w:r w:rsidR="007573A2" w:rsidRPr="007573A2">
        <w:rPr>
          <w:rFonts w:cs="Arial"/>
          <w:rtl/>
        </w:rPr>
        <w:t>: כל אשה שדדיה גסין משל חברותיה - ה"ז מום. וכמה</w:t>
      </w:r>
      <w:r w:rsidR="00536171">
        <w:rPr>
          <w:rStyle w:val="a7"/>
          <w:rFonts w:cs="Arial"/>
          <w:rtl/>
        </w:rPr>
        <w:footnoteReference w:id="1154"/>
      </w:r>
      <w:r w:rsidR="007573A2" w:rsidRPr="007573A2">
        <w:rPr>
          <w:rFonts w:cs="Arial"/>
          <w:rtl/>
        </w:rPr>
        <w:t xml:space="preserve">? </w:t>
      </w:r>
      <w:r w:rsidR="007573A2" w:rsidRPr="006E3C22">
        <w:rPr>
          <w:rFonts w:cs="Arial"/>
          <w:u w:val="single"/>
          <w:rtl/>
        </w:rPr>
        <w:t>א"ר מיישא בר בריה דרבי יהושע בן לוי משמיה דר' יהושע בן לוי</w:t>
      </w:r>
      <w:r w:rsidR="007573A2" w:rsidRPr="007573A2">
        <w:rPr>
          <w:rFonts w:cs="Arial"/>
          <w:rtl/>
        </w:rPr>
        <w:t xml:space="preserve">: טפח. ומי איכא כי האי גוונא? אין, דאמר רבה בר בר חנה: אני ראיתי ערביא אחת, שהפשילה דדיה לאחוריה והניקה את בנה. </w:t>
      </w:r>
    </w:p>
    <w:p w14:paraId="00FA5A87" w14:textId="0E71E669" w:rsidR="009F2E23" w:rsidRPr="00D7758D" w:rsidRDefault="009F2E23" w:rsidP="00D7758D">
      <w:pPr>
        <w:rPr>
          <w:rFonts w:cs="Arial"/>
          <w:rtl/>
        </w:rPr>
      </w:pPr>
      <w:r w:rsidRPr="009353AD">
        <w:rPr>
          <w:rFonts w:cs="Arial" w:hint="cs"/>
          <w:b/>
          <w:bCs/>
          <w:rtl/>
        </w:rPr>
        <w:t xml:space="preserve">כתובות </w:t>
      </w:r>
      <w:r w:rsidRPr="009353AD">
        <w:rPr>
          <w:rFonts w:cs="Arial" w:hint="cs"/>
          <w:b/>
          <w:bCs/>
          <w:sz w:val="16"/>
          <w:szCs w:val="16"/>
          <w:rtl/>
        </w:rPr>
        <w:t>(</w:t>
      </w:r>
      <w:r>
        <w:rPr>
          <w:rFonts w:cs="Arial" w:hint="cs"/>
          <w:b/>
          <w:bCs/>
          <w:sz w:val="16"/>
          <w:szCs w:val="16"/>
          <w:rtl/>
        </w:rPr>
        <w:t>פ' המדיר</w:t>
      </w:r>
      <w:r w:rsidRPr="009353AD">
        <w:rPr>
          <w:rFonts w:cs="Arial" w:hint="cs"/>
          <w:b/>
          <w:bCs/>
          <w:sz w:val="16"/>
          <w:szCs w:val="16"/>
          <w:rtl/>
        </w:rPr>
        <w:t>)</w:t>
      </w:r>
      <w:r w:rsidRPr="009353AD">
        <w:rPr>
          <w:rFonts w:cs="Arial" w:hint="cs"/>
          <w:b/>
          <w:bCs/>
          <w:rtl/>
        </w:rPr>
        <w:t xml:space="preserve"> ע</w:t>
      </w:r>
      <w:r>
        <w:rPr>
          <w:rFonts w:cs="Arial" w:hint="cs"/>
          <w:b/>
          <w:bCs/>
          <w:rtl/>
        </w:rPr>
        <w:t>ה</w:t>
      </w:r>
      <w:r w:rsidR="001A451C">
        <w:rPr>
          <w:rStyle w:val="a7"/>
          <w:rFonts w:cs="Arial"/>
          <w:b/>
          <w:bCs/>
          <w:rtl/>
        </w:rPr>
        <w:footnoteReference w:id="1155"/>
      </w:r>
      <w:r w:rsidRPr="009353AD">
        <w:rPr>
          <w:rFonts w:cs="Arial" w:hint="cs"/>
          <w:b/>
          <w:bCs/>
          <w:rtl/>
        </w:rPr>
        <w:t xml:space="preserve"> ע"</w:t>
      </w:r>
      <w:r>
        <w:rPr>
          <w:rFonts w:cs="Arial" w:hint="cs"/>
          <w:b/>
          <w:bCs/>
          <w:rtl/>
        </w:rPr>
        <w:t>א</w:t>
      </w:r>
      <w:r w:rsidRPr="009353AD">
        <w:rPr>
          <w:rFonts w:cs="Arial" w:hint="cs"/>
          <w:b/>
          <w:bCs/>
          <w:rtl/>
        </w:rPr>
        <w:t xml:space="preserve">: </w:t>
      </w:r>
      <w:r w:rsidRPr="00B06301">
        <w:rPr>
          <w:rFonts w:cs="Arial"/>
          <w:u w:val="double"/>
          <w:rtl/>
        </w:rPr>
        <w:t>מתני'</w:t>
      </w:r>
      <w:r>
        <w:rPr>
          <w:rFonts w:cs="Arial" w:hint="cs"/>
          <w:rtl/>
        </w:rPr>
        <w:t>:</w:t>
      </w:r>
      <w:r w:rsidRPr="00602973">
        <w:rPr>
          <w:rFonts w:cs="Arial"/>
          <w:rtl/>
        </w:rPr>
        <w:t xml:space="preserve"> </w:t>
      </w:r>
      <w:r w:rsidRPr="009F2E23">
        <w:rPr>
          <w:rFonts w:cs="Arial"/>
          <w:rtl/>
        </w:rPr>
        <w:t>היו בה מומין</w:t>
      </w:r>
      <w:r w:rsidR="007B1A77">
        <w:rPr>
          <w:rFonts w:cs="Arial" w:hint="cs"/>
          <w:rtl/>
        </w:rPr>
        <w:t>...</w:t>
      </w:r>
      <w:r w:rsidRPr="009F2E23">
        <w:rPr>
          <w:rFonts w:cs="Arial"/>
          <w:rtl/>
        </w:rPr>
        <w:t xml:space="preserve"> </w:t>
      </w:r>
      <w:r w:rsidRPr="00160D91">
        <w:rPr>
          <w:rFonts w:cs="Arial"/>
          <w:u w:val="single"/>
          <w:rtl/>
        </w:rPr>
        <w:t>וחכמים אומרים</w:t>
      </w:r>
      <w:r w:rsidRPr="009F2E23">
        <w:rPr>
          <w:rFonts w:cs="Arial"/>
          <w:rtl/>
        </w:rPr>
        <w:t>: במה דברים אמורים - במומין שבסתר,</w:t>
      </w:r>
      <w:r w:rsidR="002642AF" w:rsidRPr="002642AF">
        <w:rPr>
          <w:rtl/>
        </w:rPr>
        <w:t xml:space="preserve"> </w:t>
      </w:r>
      <w:r w:rsidR="002642AF">
        <w:rPr>
          <w:rFonts w:cs="Arial" w:hint="cs"/>
          <w:sz w:val="14"/>
          <w:szCs w:val="14"/>
          <w:rtl/>
        </w:rPr>
        <w:t>(</w:t>
      </w:r>
      <w:r w:rsidR="00DB7F04">
        <w:rPr>
          <w:rFonts w:cs="Arial" w:hint="cs"/>
          <w:sz w:val="14"/>
          <w:szCs w:val="14"/>
          <w:rtl/>
        </w:rPr>
        <w:t>עה:</w:t>
      </w:r>
      <w:r w:rsidR="002642AF">
        <w:rPr>
          <w:rFonts w:cs="Arial" w:hint="cs"/>
          <w:sz w:val="14"/>
          <w:szCs w:val="14"/>
          <w:rtl/>
        </w:rPr>
        <w:t xml:space="preserve">) </w:t>
      </w:r>
      <w:r w:rsidR="002642AF" w:rsidRPr="002642AF">
        <w:rPr>
          <w:rFonts w:cs="Arial"/>
          <w:rtl/>
        </w:rPr>
        <w:t>אבל במומין שבגלוי - אינו יכול לטעון. ואם יש מרחץ באותה העיר - אף מומין שבסתר אינו יכול לטעון, מפני שהוא בודקה בקרובותיו.</w:t>
      </w:r>
    </w:p>
    <w:p w14:paraId="034FB181" w14:textId="77777777" w:rsidR="00BA7E46" w:rsidRPr="001E3F57" w:rsidRDefault="00BA7E46" w:rsidP="00BA7E46">
      <w:pPr>
        <w:rPr>
          <w:u w:val="single"/>
          <w:rtl/>
        </w:rPr>
      </w:pPr>
      <w:r w:rsidRPr="001E3F57">
        <w:rPr>
          <w:rFonts w:hint="cs"/>
          <w:u w:val="single"/>
          <w:rtl/>
        </w:rPr>
        <w:t>קידשה על מנת שאין עליה מומין, ונמצא עליה מום:</w:t>
      </w:r>
    </w:p>
    <w:p w14:paraId="3F45C621" w14:textId="17680E2F" w:rsidR="00D61673" w:rsidRDefault="00FA79FE" w:rsidP="00BF4F5C">
      <w:pPr>
        <w:pStyle w:val="ab"/>
        <w:numPr>
          <w:ilvl w:val="0"/>
          <w:numId w:val="132"/>
        </w:numPr>
        <w:rPr>
          <w:rFonts w:cs="Arial"/>
        </w:rPr>
      </w:pPr>
      <w:r>
        <w:rPr>
          <w:rFonts w:cs="Arial" w:hint="cs"/>
          <w:rtl/>
        </w:rPr>
        <w:lastRenderedPageBreak/>
        <w:t xml:space="preserve">רמב"ם </w:t>
      </w:r>
      <w:r>
        <w:rPr>
          <w:rFonts w:cs="Arial" w:hint="cs"/>
          <w:sz w:val="16"/>
          <w:szCs w:val="16"/>
          <w:rtl/>
        </w:rPr>
        <w:t>(פ"ז ה"ז)</w:t>
      </w:r>
      <w:r w:rsidR="008B6A6C">
        <w:rPr>
          <w:rFonts w:cs="Arial" w:hint="cs"/>
          <w:rtl/>
        </w:rPr>
        <w:t xml:space="preserve"> וטור</w:t>
      </w:r>
      <w:r>
        <w:rPr>
          <w:rFonts w:cs="Arial" w:hint="cs"/>
          <w:rtl/>
        </w:rPr>
        <w:t xml:space="preserve">- </w:t>
      </w:r>
      <w:r w:rsidRPr="007C303B">
        <w:rPr>
          <w:rFonts w:cs="Arial"/>
          <w:rtl/>
        </w:rPr>
        <w:t>הרי את מקודשת לי בזה על מנת שאין בך מומין</w:t>
      </w:r>
      <w:r>
        <w:rPr>
          <w:rFonts w:cs="Arial" w:hint="cs"/>
          <w:rtl/>
        </w:rPr>
        <w:t>,</w:t>
      </w:r>
      <w:r w:rsidRPr="007C303B">
        <w:rPr>
          <w:rFonts w:cs="Arial"/>
          <w:rtl/>
        </w:rPr>
        <w:t xml:space="preserve"> ונמצא בה אחד מן המומין הפוסלין בנשים </w:t>
      </w:r>
      <w:r>
        <w:rPr>
          <w:rFonts w:cs="Arial" w:hint="cs"/>
          <w:rtl/>
        </w:rPr>
        <w:t xml:space="preserve">- </w:t>
      </w:r>
      <w:r w:rsidRPr="007C303B">
        <w:rPr>
          <w:rFonts w:cs="Arial"/>
          <w:rtl/>
        </w:rPr>
        <w:t>אינה מקודשת</w:t>
      </w:r>
      <w:r>
        <w:rPr>
          <w:rFonts w:cs="Arial" w:hint="cs"/>
          <w:rtl/>
        </w:rPr>
        <w:t>.</w:t>
      </w:r>
      <w:r w:rsidRPr="007C303B">
        <w:rPr>
          <w:rFonts w:cs="Arial"/>
          <w:rtl/>
        </w:rPr>
        <w:t xml:space="preserve"> נמצא בה מום אחר חוץ מאותן המומין</w:t>
      </w:r>
      <w:r>
        <w:rPr>
          <w:rFonts w:cs="Arial" w:hint="cs"/>
          <w:rtl/>
        </w:rPr>
        <w:t>,</w:t>
      </w:r>
      <w:r w:rsidRPr="007C303B">
        <w:rPr>
          <w:rFonts w:cs="Arial"/>
          <w:rtl/>
        </w:rPr>
        <w:t xml:space="preserve"> אע</w:t>
      </w:r>
      <w:r w:rsidR="001C4BE8">
        <w:rPr>
          <w:rFonts w:cs="Arial" w:hint="cs"/>
          <w:rtl/>
        </w:rPr>
        <w:t>"</w:t>
      </w:r>
      <w:r w:rsidRPr="007C303B">
        <w:rPr>
          <w:rFonts w:cs="Arial"/>
          <w:rtl/>
        </w:rPr>
        <w:t xml:space="preserve">פ שאמר מקפיד אני אפילו על זה </w:t>
      </w:r>
      <w:r>
        <w:rPr>
          <w:rFonts w:cs="Arial" w:hint="cs"/>
          <w:rtl/>
        </w:rPr>
        <w:t>- ה</w:t>
      </w:r>
      <w:r w:rsidRPr="007C303B">
        <w:rPr>
          <w:rFonts w:cs="Arial"/>
          <w:rtl/>
        </w:rPr>
        <w:t>רי זו מקודשת</w:t>
      </w:r>
      <w:r w:rsidR="008B6A6C">
        <w:rPr>
          <w:rFonts w:cs="Arial" w:hint="cs"/>
          <w:sz w:val="16"/>
          <w:szCs w:val="16"/>
          <w:rtl/>
        </w:rPr>
        <w:t xml:space="preserve"> (ל' הרמב"ם)</w:t>
      </w:r>
      <w:r w:rsidRPr="007C303B">
        <w:rPr>
          <w:rFonts w:cs="Arial"/>
          <w:rtl/>
        </w:rPr>
        <w:t>.</w:t>
      </w:r>
      <w:r w:rsidR="00D61673">
        <w:rPr>
          <w:rFonts w:cs="Arial" w:hint="cs"/>
          <w:rtl/>
        </w:rPr>
        <w:t xml:space="preserve"> </w:t>
      </w:r>
      <w:r w:rsidR="00D61673" w:rsidRPr="00500458">
        <w:rPr>
          <w:rFonts w:cs="Arial" w:hint="cs"/>
          <w:color w:val="E36C0A" w:themeColor="accent6" w:themeShade="BF"/>
          <w:rtl/>
        </w:rPr>
        <w:t>(וכ"פ בשו"ע)</w:t>
      </w:r>
      <w:r w:rsidR="00D61673" w:rsidRPr="00C94DF5">
        <w:rPr>
          <w:rFonts w:cs="Arial"/>
          <w:rtl/>
        </w:rPr>
        <w:t xml:space="preserve"> </w:t>
      </w:r>
      <w:r w:rsidRPr="007C303B">
        <w:rPr>
          <w:rFonts w:cs="Arial"/>
          <w:rtl/>
        </w:rPr>
        <w:t xml:space="preserve"> </w:t>
      </w:r>
    </w:p>
    <w:p w14:paraId="001207D0" w14:textId="1C500333" w:rsidR="00D61673" w:rsidRPr="00D61673" w:rsidRDefault="00D61673" w:rsidP="00D61673">
      <w:pPr>
        <w:ind w:left="360"/>
        <w:rPr>
          <w:rFonts w:cs="Arial"/>
          <w:u w:val="dotted"/>
        </w:rPr>
      </w:pPr>
      <w:r w:rsidRPr="00D61673">
        <w:rPr>
          <w:rFonts w:cs="Arial" w:hint="cs"/>
          <w:u w:val="dotted"/>
          <w:rtl/>
        </w:rPr>
        <w:t>אלו מומין פוסלים בנשים:</w:t>
      </w:r>
    </w:p>
    <w:p w14:paraId="219C6474" w14:textId="6562D656" w:rsidR="00FA79FE" w:rsidRPr="002F5A77" w:rsidRDefault="00D61673" w:rsidP="00BF4F5C">
      <w:pPr>
        <w:pStyle w:val="ab"/>
        <w:numPr>
          <w:ilvl w:val="0"/>
          <w:numId w:val="132"/>
        </w:numPr>
        <w:rPr>
          <w:rFonts w:cs="Arial"/>
          <w:rtl/>
        </w:rPr>
      </w:pPr>
      <w:r>
        <w:rPr>
          <w:rFonts w:cs="Arial" w:hint="cs"/>
          <w:rtl/>
        </w:rPr>
        <w:t xml:space="preserve">רמב"ם </w:t>
      </w:r>
      <w:r>
        <w:rPr>
          <w:rFonts w:cs="Arial" w:hint="cs"/>
          <w:sz w:val="16"/>
          <w:szCs w:val="16"/>
          <w:rtl/>
        </w:rPr>
        <w:t>(פ"ז ה"ז)</w:t>
      </w:r>
      <w:r>
        <w:rPr>
          <w:rFonts w:cs="Arial" w:hint="cs"/>
          <w:rtl/>
        </w:rPr>
        <w:t xml:space="preserve">- </w:t>
      </w:r>
      <w:r w:rsidR="00FA79FE" w:rsidRPr="007C303B">
        <w:rPr>
          <w:rFonts w:cs="Arial"/>
          <w:rtl/>
        </w:rPr>
        <w:t>ומה הן המומין הפוסלין בנשים, כל המומין הפוסלין בכהנים פוסלין בנשים, ובהלכות ביאת המקדש יתבארו כל מומי הכהנים</w:t>
      </w:r>
      <w:r w:rsidR="00C421FD">
        <w:rPr>
          <w:rFonts w:cs="Arial" w:hint="cs"/>
          <w:rtl/>
        </w:rPr>
        <w:t>.</w:t>
      </w:r>
      <w:r w:rsidR="00FA79FE" w:rsidRPr="007C303B">
        <w:rPr>
          <w:rFonts w:cs="Arial"/>
          <w:rtl/>
        </w:rPr>
        <w:t xml:space="preserve"> </w:t>
      </w:r>
      <w:r w:rsidR="00C421FD">
        <w:rPr>
          <w:rFonts w:cs="Arial"/>
          <w:rtl/>
        </w:rPr>
        <w:t>ו</w:t>
      </w:r>
      <w:r w:rsidR="00C421FD">
        <w:rPr>
          <w:rFonts w:cs="Arial" w:hint="cs"/>
          <w:rtl/>
        </w:rPr>
        <w:t>ְ</w:t>
      </w:r>
      <w:r w:rsidR="00C421FD">
        <w:rPr>
          <w:rFonts w:cs="Arial"/>
          <w:rtl/>
        </w:rPr>
        <w:t>י</w:t>
      </w:r>
      <w:r w:rsidR="00C421FD">
        <w:rPr>
          <w:rFonts w:cs="Arial" w:hint="cs"/>
          <w:rtl/>
        </w:rPr>
        <w:t>ָ</w:t>
      </w:r>
      <w:r w:rsidR="00C421FD">
        <w:rPr>
          <w:rFonts w:cs="Arial"/>
          <w:rtl/>
        </w:rPr>
        <w:t>ת</w:t>
      </w:r>
      <w:r w:rsidR="00C421FD">
        <w:rPr>
          <w:rFonts w:cs="Arial" w:hint="cs"/>
          <w:rtl/>
        </w:rPr>
        <w:t>ֵ</w:t>
      </w:r>
      <w:r w:rsidR="00C421FD">
        <w:rPr>
          <w:rFonts w:cs="Arial"/>
          <w:rtl/>
        </w:rPr>
        <w:t>ר</w:t>
      </w:r>
      <w:r w:rsidR="00C421FD" w:rsidRPr="007C303B">
        <w:rPr>
          <w:rFonts w:cs="Arial"/>
          <w:rtl/>
        </w:rPr>
        <w:t xml:space="preserve"> </w:t>
      </w:r>
      <w:r w:rsidR="00FA79FE" w:rsidRPr="007C303B">
        <w:rPr>
          <w:rFonts w:cs="Arial"/>
          <w:rtl/>
        </w:rPr>
        <w:t>עליהן בנשים</w:t>
      </w:r>
      <w:r w:rsidR="00C421FD">
        <w:rPr>
          <w:rFonts w:cs="Arial" w:hint="cs"/>
          <w:rtl/>
        </w:rPr>
        <w:t>:</w:t>
      </w:r>
      <w:r w:rsidR="00FA79FE" w:rsidRPr="007C303B">
        <w:rPr>
          <w:rFonts w:cs="Arial"/>
          <w:rtl/>
        </w:rPr>
        <w:t xml:space="preserve"> ריח הרע</w:t>
      </w:r>
      <w:r w:rsidR="00C421FD">
        <w:rPr>
          <w:rFonts w:cs="Arial" w:hint="cs"/>
          <w:rtl/>
        </w:rPr>
        <w:t xml:space="preserve">, </w:t>
      </w:r>
      <w:r w:rsidR="00FA79FE" w:rsidRPr="007C303B">
        <w:rPr>
          <w:rFonts w:cs="Arial"/>
          <w:rtl/>
        </w:rPr>
        <w:t>וזיעה</w:t>
      </w:r>
      <w:r w:rsidR="00C421FD">
        <w:rPr>
          <w:rFonts w:cs="Arial" w:hint="cs"/>
          <w:rtl/>
        </w:rPr>
        <w:t>,</w:t>
      </w:r>
      <w:r w:rsidR="00FA79FE" w:rsidRPr="007C303B">
        <w:rPr>
          <w:rFonts w:cs="Arial"/>
          <w:rtl/>
        </w:rPr>
        <w:t xml:space="preserve"> וריח הפה</w:t>
      </w:r>
      <w:r w:rsidR="00C421FD">
        <w:rPr>
          <w:rFonts w:cs="Arial" w:hint="cs"/>
          <w:rtl/>
        </w:rPr>
        <w:t>,</w:t>
      </w:r>
      <w:r w:rsidR="00FA79FE" w:rsidRPr="007C303B">
        <w:rPr>
          <w:rFonts w:cs="Arial"/>
          <w:rtl/>
        </w:rPr>
        <w:t xml:space="preserve"> וקול עבה, ודדין גסין מחברותיה טפח, וטפח בין דד לדד, ונשיכת כלב ונעשה המקום צלקת, ושומא שעל הפדחת אפילו היתה קטנה ביותר ואפילו קרובה משער ראשה</w:t>
      </w:r>
      <w:r w:rsidR="00FA79FE">
        <w:rPr>
          <w:rStyle w:val="a7"/>
          <w:rFonts w:cs="Arial"/>
          <w:rtl/>
        </w:rPr>
        <w:footnoteReference w:id="1156"/>
      </w:r>
      <w:r w:rsidR="00FA79FE" w:rsidRPr="007C303B">
        <w:rPr>
          <w:rFonts w:cs="Arial"/>
          <w:rtl/>
        </w:rPr>
        <w:t xml:space="preserve"> ואע</w:t>
      </w:r>
      <w:r w:rsidR="00FA79FE">
        <w:rPr>
          <w:rFonts w:cs="Arial" w:hint="cs"/>
          <w:rtl/>
        </w:rPr>
        <w:t>"</w:t>
      </w:r>
      <w:r w:rsidR="00FA79FE" w:rsidRPr="007C303B">
        <w:rPr>
          <w:rFonts w:cs="Arial"/>
          <w:rtl/>
        </w:rPr>
        <w:t>פ שאין בה שיער, וזו היא השומא שיתירה אשה על הכהנים. אבל אם היתה שומא שיש בה שיער בשאר הפנים או שומא גדולה כאיסר אע</w:t>
      </w:r>
      <w:r w:rsidR="00FA79FE">
        <w:rPr>
          <w:rFonts w:cs="Arial" w:hint="cs"/>
          <w:rtl/>
        </w:rPr>
        <w:t>"</w:t>
      </w:r>
      <w:r w:rsidR="00FA79FE" w:rsidRPr="007C303B">
        <w:rPr>
          <w:rFonts w:cs="Arial"/>
          <w:rtl/>
        </w:rPr>
        <w:t>פ שאין בה שיער</w:t>
      </w:r>
      <w:r w:rsidR="00FA79FE">
        <w:rPr>
          <w:rFonts w:cs="Arial" w:hint="cs"/>
          <w:rtl/>
        </w:rPr>
        <w:t xml:space="preserve"> -</w:t>
      </w:r>
      <w:r w:rsidR="00FA79FE" w:rsidRPr="007C303B">
        <w:rPr>
          <w:rFonts w:cs="Arial"/>
          <w:rtl/>
        </w:rPr>
        <w:t xml:space="preserve"> הרי זה מום בין בכהנים בין בנשים</w:t>
      </w:r>
      <w:r w:rsidR="00FA79FE" w:rsidRPr="002F5A77">
        <w:rPr>
          <w:rFonts w:cs="Arial" w:hint="cs"/>
          <w:rtl/>
        </w:rPr>
        <w:t>.</w:t>
      </w:r>
    </w:p>
    <w:p w14:paraId="23595378" w14:textId="7DAA0B7E" w:rsidR="00BA7E46" w:rsidRDefault="00BA7E46" w:rsidP="00BF4F5C">
      <w:pPr>
        <w:pStyle w:val="ab"/>
        <w:numPr>
          <w:ilvl w:val="0"/>
          <w:numId w:val="132"/>
        </w:numPr>
      </w:pPr>
      <w:r>
        <w:rPr>
          <w:rFonts w:cs="Arial" w:hint="cs"/>
          <w:rtl/>
        </w:rPr>
        <w:t xml:space="preserve">טור- </w:t>
      </w:r>
      <w:r>
        <w:rPr>
          <w:rFonts w:cs="Arial"/>
          <w:rtl/>
        </w:rPr>
        <w:t xml:space="preserve">נמצאו עליה אחד מכל מומין הפוסלים בכהנים </w:t>
      </w:r>
      <w:r>
        <w:rPr>
          <w:rFonts w:cs="Arial" w:hint="cs"/>
          <w:rtl/>
        </w:rPr>
        <w:t xml:space="preserve">- </w:t>
      </w:r>
      <w:r>
        <w:rPr>
          <w:rFonts w:cs="Arial"/>
          <w:rtl/>
        </w:rPr>
        <w:t>אינה מקודשת</w:t>
      </w:r>
      <w:r>
        <w:rPr>
          <w:rFonts w:cs="Arial" w:hint="cs"/>
          <w:rtl/>
        </w:rPr>
        <w:t>.</w:t>
      </w:r>
      <w:r>
        <w:rPr>
          <w:rFonts w:cs="Arial"/>
          <w:rtl/>
        </w:rPr>
        <w:t xml:space="preserve"> ו</w:t>
      </w:r>
      <w:r>
        <w:rPr>
          <w:rFonts w:cs="Arial" w:hint="cs"/>
          <w:rtl/>
        </w:rPr>
        <w:t>ְ</w:t>
      </w:r>
      <w:r>
        <w:rPr>
          <w:rFonts w:cs="Arial"/>
          <w:rtl/>
        </w:rPr>
        <w:t>י</w:t>
      </w:r>
      <w:r>
        <w:rPr>
          <w:rFonts w:cs="Arial" w:hint="cs"/>
          <w:rtl/>
        </w:rPr>
        <w:t>ָ</w:t>
      </w:r>
      <w:r>
        <w:rPr>
          <w:rFonts w:cs="Arial"/>
          <w:rtl/>
        </w:rPr>
        <w:t>ת</w:t>
      </w:r>
      <w:r>
        <w:rPr>
          <w:rFonts w:cs="Arial" w:hint="cs"/>
          <w:rtl/>
        </w:rPr>
        <w:t>ֵ</w:t>
      </w:r>
      <w:r>
        <w:rPr>
          <w:rFonts w:cs="Arial"/>
          <w:rtl/>
        </w:rPr>
        <w:t>ר על מומין הפוסלים בכהנים</w:t>
      </w:r>
      <w:r>
        <w:rPr>
          <w:rFonts w:cs="Arial" w:hint="cs"/>
          <w:rtl/>
        </w:rPr>
        <w:t>,</w:t>
      </w:r>
      <w:r>
        <w:rPr>
          <w:rFonts w:cs="Arial"/>
          <w:rtl/>
        </w:rPr>
        <w:t xml:space="preserve"> כגון</w:t>
      </w:r>
      <w:r w:rsidR="00B54933">
        <w:rPr>
          <w:rStyle w:val="a7"/>
          <w:rFonts w:cs="Arial"/>
          <w:rtl/>
        </w:rPr>
        <w:footnoteReference w:id="1157"/>
      </w:r>
      <w:r>
        <w:rPr>
          <w:rFonts w:cs="Arial"/>
          <w:rtl/>
        </w:rPr>
        <w:t xml:space="preserve"> זיע</w:t>
      </w:r>
      <w:r>
        <w:rPr>
          <w:rFonts w:cs="Arial" w:hint="cs"/>
          <w:rtl/>
        </w:rPr>
        <w:t>ה,</w:t>
      </w:r>
      <w:r>
        <w:rPr>
          <w:rFonts w:cs="Arial"/>
          <w:rtl/>
        </w:rPr>
        <w:t xml:space="preserve"> וריח הפה</w:t>
      </w:r>
      <w:r>
        <w:rPr>
          <w:rFonts w:cs="Arial" w:hint="cs"/>
          <w:rtl/>
        </w:rPr>
        <w:t>,</w:t>
      </w:r>
      <w:r>
        <w:rPr>
          <w:rFonts w:cs="Arial"/>
          <w:rtl/>
        </w:rPr>
        <w:t xml:space="preserve"> וקול עבה</w:t>
      </w:r>
      <w:r>
        <w:rPr>
          <w:rFonts w:cs="Arial" w:hint="cs"/>
          <w:rtl/>
        </w:rPr>
        <w:t>,</w:t>
      </w:r>
      <w:r>
        <w:rPr>
          <w:rFonts w:cs="Arial"/>
          <w:rtl/>
        </w:rPr>
        <w:t xml:space="preserve"> ודדין גסים עבים טפח מחברותי</w:t>
      </w:r>
      <w:r>
        <w:rPr>
          <w:rFonts w:cs="Arial" w:hint="cs"/>
          <w:rtl/>
        </w:rPr>
        <w:t>ה</w:t>
      </w:r>
      <w:r w:rsidR="0075386E">
        <w:rPr>
          <w:rFonts w:cs="Arial" w:hint="cs"/>
          <w:rtl/>
        </w:rPr>
        <w:t>,</w:t>
      </w:r>
      <w:r>
        <w:rPr>
          <w:rFonts w:cs="Arial"/>
          <w:rtl/>
        </w:rPr>
        <w:t xml:space="preserve"> וטפח בין דד לדד</w:t>
      </w:r>
      <w:r>
        <w:rPr>
          <w:rFonts w:cs="Arial" w:hint="cs"/>
          <w:rtl/>
        </w:rPr>
        <w:t>,</w:t>
      </w:r>
      <w:r>
        <w:rPr>
          <w:rFonts w:cs="Arial"/>
          <w:rtl/>
        </w:rPr>
        <w:t xml:space="preserve"> ונשיכת כלב ונעשה מקומו צלקת</w:t>
      </w:r>
      <w:r>
        <w:rPr>
          <w:rFonts w:cs="Arial" w:hint="cs"/>
          <w:rtl/>
        </w:rPr>
        <w:t>,</w:t>
      </w:r>
      <w:r>
        <w:rPr>
          <w:rFonts w:cs="Arial"/>
          <w:rtl/>
        </w:rPr>
        <w:t xml:space="preserve"> שכל אלו מבטלים הקדושין אע</w:t>
      </w:r>
      <w:r>
        <w:rPr>
          <w:rFonts w:cs="Arial" w:hint="cs"/>
          <w:rtl/>
        </w:rPr>
        <w:t>"</w:t>
      </w:r>
      <w:r>
        <w:rPr>
          <w:rFonts w:cs="Arial"/>
          <w:rtl/>
        </w:rPr>
        <w:t>פ שאין פוסלים בכהנים</w:t>
      </w:r>
      <w:r>
        <w:rPr>
          <w:rFonts w:cs="Arial" w:hint="cs"/>
          <w:rtl/>
        </w:rPr>
        <w:t>.</w:t>
      </w:r>
      <w:r>
        <w:rPr>
          <w:rFonts w:cs="Arial"/>
          <w:rtl/>
        </w:rPr>
        <w:t xml:space="preserve"> ואם יש בה שומא שיש בה שער</w:t>
      </w:r>
      <w:r>
        <w:rPr>
          <w:rFonts w:cs="Arial" w:hint="cs"/>
          <w:rtl/>
        </w:rPr>
        <w:t>,</w:t>
      </w:r>
      <w:r>
        <w:rPr>
          <w:rFonts w:cs="Arial"/>
          <w:rtl/>
        </w:rPr>
        <w:t xml:space="preserve"> אפילו היא קטנה הרבה</w:t>
      </w:r>
      <w:r>
        <w:rPr>
          <w:rFonts w:cs="Arial" w:hint="cs"/>
          <w:rtl/>
        </w:rPr>
        <w:t>,</w:t>
      </w:r>
      <w:r>
        <w:rPr>
          <w:rFonts w:cs="Arial"/>
          <w:rtl/>
        </w:rPr>
        <w:t xml:space="preserve"> או גדולה כאיסר אפילו אין בה שער</w:t>
      </w:r>
      <w:r>
        <w:rPr>
          <w:rFonts w:cs="Arial" w:hint="cs"/>
          <w:rtl/>
        </w:rPr>
        <w:t>,</w:t>
      </w:r>
      <w:r>
        <w:rPr>
          <w:rFonts w:cs="Arial"/>
          <w:rtl/>
        </w:rPr>
        <w:t xml:space="preserve"> בכל מקום שהיא בגופה </w:t>
      </w:r>
      <w:r>
        <w:rPr>
          <w:rFonts w:cs="Arial" w:hint="cs"/>
          <w:rtl/>
        </w:rPr>
        <w:t xml:space="preserve">- </w:t>
      </w:r>
      <w:r>
        <w:rPr>
          <w:rFonts w:cs="Arial"/>
          <w:rtl/>
        </w:rPr>
        <w:t>הרי זה מום</w:t>
      </w:r>
      <w:r w:rsidR="002F5A77">
        <w:rPr>
          <w:rStyle w:val="a7"/>
          <w:rFonts w:cs="Arial"/>
          <w:rtl/>
        </w:rPr>
        <w:footnoteReference w:id="1158"/>
      </w:r>
      <w:r>
        <w:rPr>
          <w:rFonts w:cs="Arial" w:hint="cs"/>
          <w:rtl/>
        </w:rPr>
        <w:t>.</w:t>
      </w:r>
      <w:r>
        <w:rPr>
          <w:rFonts w:cs="Arial"/>
          <w:rtl/>
        </w:rPr>
        <w:t xml:space="preserve"> ואם היא קטנה מכאיסר ואין בה שער</w:t>
      </w:r>
      <w:r>
        <w:rPr>
          <w:rFonts w:cs="Arial" w:hint="cs"/>
          <w:rtl/>
        </w:rPr>
        <w:t>,</w:t>
      </w:r>
      <w:r>
        <w:rPr>
          <w:rFonts w:cs="Arial"/>
          <w:rtl/>
        </w:rPr>
        <w:t xml:space="preserve"> ועומדת בפדחתה תחת כיפה שבראשה פעמים נראית ופעמים אינה נראית </w:t>
      </w:r>
      <w:r>
        <w:rPr>
          <w:rFonts w:cs="Arial" w:hint="cs"/>
          <w:rtl/>
        </w:rPr>
        <w:t xml:space="preserve">- </w:t>
      </w:r>
      <w:r>
        <w:rPr>
          <w:rFonts w:cs="Arial"/>
          <w:rtl/>
        </w:rPr>
        <w:t>הרי זה מום</w:t>
      </w:r>
      <w:r>
        <w:rPr>
          <w:rFonts w:cs="Arial" w:hint="cs"/>
          <w:rtl/>
        </w:rPr>
        <w:t>.</w:t>
      </w:r>
      <w:r>
        <w:rPr>
          <w:rFonts w:cs="Arial"/>
          <w:rtl/>
        </w:rPr>
        <w:t xml:space="preserve"> ואם עומדת במקום אחר </w:t>
      </w:r>
      <w:r>
        <w:rPr>
          <w:rFonts w:cs="Arial" w:hint="cs"/>
          <w:rtl/>
        </w:rPr>
        <w:t xml:space="preserve">- </w:t>
      </w:r>
      <w:r>
        <w:rPr>
          <w:rFonts w:cs="Arial"/>
          <w:rtl/>
        </w:rPr>
        <w:t>אינו מום</w:t>
      </w:r>
      <w:r>
        <w:rPr>
          <w:rFonts w:cs="Arial" w:hint="cs"/>
          <w:rtl/>
        </w:rPr>
        <w:t>.</w:t>
      </w:r>
      <w:r>
        <w:rPr>
          <w:rFonts w:cs="Arial"/>
          <w:rtl/>
        </w:rPr>
        <w:t xml:space="preserve"> ואם בכל פעם נראית</w:t>
      </w:r>
      <w:r>
        <w:rPr>
          <w:rFonts w:cs="Arial" w:hint="cs"/>
          <w:rtl/>
        </w:rPr>
        <w:t>,</w:t>
      </w:r>
      <w:r>
        <w:rPr>
          <w:rFonts w:cs="Arial"/>
          <w:rtl/>
        </w:rPr>
        <w:t xml:space="preserve"> סבר וקביל</w:t>
      </w:r>
      <w:r>
        <w:rPr>
          <w:rFonts w:cs="Arial" w:hint="cs"/>
          <w:rtl/>
        </w:rPr>
        <w:t>,</w:t>
      </w:r>
      <w:r>
        <w:rPr>
          <w:rFonts w:cs="Arial"/>
          <w:rtl/>
        </w:rPr>
        <w:t xml:space="preserve"> שאין מומין מבטלין הקידושין אא"כ הם במקום סתר שיכול לומר לא ידעתים</w:t>
      </w:r>
      <w:r>
        <w:rPr>
          <w:rFonts w:cs="Arial" w:hint="cs"/>
          <w:rtl/>
        </w:rPr>
        <w:t>.</w:t>
      </w:r>
      <w:r>
        <w:rPr>
          <w:rFonts w:cs="Arial"/>
          <w:rtl/>
        </w:rPr>
        <w:t xml:space="preserve"> אבל אם הוא במקום גלוי</w:t>
      </w:r>
      <w:r>
        <w:rPr>
          <w:rFonts w:cs="Arial" w:hint="cs"/>
          <w:rtl/>
        </w:rPr>
        <w:t>,</w:t>
      </w:r>
      <w:r>
        <w:rPr>
          <w:rFonts w:cs="Arial"/>
          <w:rtl/>
        </w:rPr>
        <w:t xml:space="preserve"> אין מבטלין הקדושין</w:t>
      </w:r>
      <w:r w:rsidR="00EC3736">
        <w:rPr>
          <w:rStyle w:val="a7"/>
          <w:rFonts w:cs="Arial"/>
          <w:rtl/>
        </w:rPr>
        <w:footnoteReference w:id="1159"/>
      </w:r>
      <w:r>
        <w:rPr>
          <w:rFonts w:cs="Arial" w:hint="cs"/>
          <w:rtl/>
        </w:rPr>
        <w:t>.</w:t>
      </w:r>
      <w:r>
        <w:rPr>
          <w:rFonts w:cs="Arial"/>
          <w:rtl/>
        </w:rPr>
        <w:t xml:space="preserve"> </w:t>
      </w:r>
      <w:r w:rsidR="00FA79FE">
        <w:rPr>
          <w:rFonts w:hint="cs"/>
          <w:rtl/>
        </w:rPr>
        <w:t xml:space="preserve"> </w:t>
      </w:r>
    </w:p>
    <w:p w14:paraId="587AC9A2" w14:textId="4DAD8CC1" w:rsidR="00BA7E46" w:rsidRPr="00BA7E46" w:rsidRDefault="00BA7E46" w:rsidP="00BA7E46">
      <w:pPr>
        <w:ind w:left="360"/>
        <w:rPr>
          <w:u w:val="dotted"/>
        </w:rPr>
      </w:pPr>
      <w:r w:rsidRPr="00BA7E46">
        <w:rPr>
          <w:rFonts w:hint="cs"/>
          <w:u w:val="dotted"/>
          <w:rtl/>
        </w:rPr>
        <w:t>ומה הדין אם יש מרחץ בעיר:</w:t>
      </w:r>
    </w:p>
    <w:p w14:paraId="5A3173D4" w14:textId="75689DF5" w:rsidR="00073FD1" w:rsidRPr="00073FD1" w:rsidRDefault="0093375F" w:rsidP="00BF4F5C">
      <w:pPr>
        <w:pStyle w:val="ab"/>
        <w:numPr>
          <w:ilvl w:val="0"/>
          <w:numId w:val="132"/>
        </w:numPr>
      </w:pPr>
      <w:r>
        <w:rPr>
          <w:rFonts w:cs="Arial" w:hint="cs"/>
          <w:rtl/>
        </w:rPr>
        <w:t xml:space="preserve">טור- </w:t>
      </w:r>
      <w:r w:rsidR="00BA7E46">
        <w:rPr>
          <w:rFonts w:cs="Arial"/>
          <w:rtl/>
        </w:rPr>
        <w:t>ואם יש מרחץ בעיר</w:t>
      </w:r>
      <w:r w:rsidR="00FA79FE">
        <w:rPr>
          <w:rFonts w:cs="Arial" w:hint="cs"/>
          <w:rtl/>
        </w:rPr>
        <w:t>,</w:t>
      </w:r>
      <w:r w:rsidR="00BA7E46">
        <w:rPr>
          <w:rFonts w:cs="Arial" w:hint="cs"/>
          <w:rtl/>
        </w:rPr>
        <w:t xml:space="preserve"> </w:t>
      </w:r>
      <w:r w:rsidR="00BA7E46">
        <w:rPr>
          <w:rFonts w:cs="Arial"/>
          <w:rtl/>
        </w:rPr>
        <w:t>אפילו מומין שבסתר אין מבטלין</w:t>
      </w:r>
      <w:r w:rsidR="00073FD1">
        <w:rPr>
          <w:rStyle w:val="a7"/>
          <w:rFonts w:cs="Arial"/>
          <w:rtl/>
        </w:rPr>
        <w:footnoteReference w:id="1160"/>
      </w:r>
      <w:r w:rsidR="00BA7E46">
        <w:rPr>
          <w:rFonts w:cs="Arial" w:hint="cs"/>
          <w:rtl/>
        </w:rPr>
        <w:t>.</w:t>
      </w:r>
      <w:r w:rsidR="00073FD1">
        <w:rPr>
          <w:rFonts w:cs="Arial" w:hint="cs"/>
          <w:rtl/>
        </w:rPr>
        <w:t>..</w:t>
      </w:r>
      <w:r w:rsidR="00BA7E46">
        <w:rPr>
          <w:rFonts w:cs="Arial"/>
          <w:rtl/>
        </w:rPr>
        <w:t xml:space="preserve"> בד"א</w:t>
      </w:r>
      <w:r w:rsidR="002D309A">
        <w:rPr>
          <w:rStyle w:val="a7"/>
          <w:rFonts w:cs="Arial"/>
          <w:rtl/>
        </w:rPr>
        <w:footnoteReference w:id="1161"/>
      </w:r>
      <w:r w:rsidR="00BA7E46">
        <w:rPr>
          <w:rFonts w:cs="Arial"/>
          <w:rtl/>
        </w:rPr>
        <w:t xml:space="preserve"> שדרך הבנות לילך למרחץ בגלוי</w:t>
      </w:r>
      <w:r w:rsidR="00BA7E46">
        <w:rPr>
          <w:rFonts w:cs="Arial" w:hint="cs"/>
          <w:rtl/>
        </w:rPr>
        <w:t>,</w:t>
      </w:r>
      <w:r w:rsidR="00BA7E46">
        <w:rPr>
          <w:rFonts w:cs="Arial"/>
          <w:rtl/>
        </w:rPr>
        <w:t xml:space="preserve"> אבל במקום שאין דרכן לצאת</w:t>
      </w:r>
      <w:r w:rsidR="00BA7E46">
        <w:rPr>
          <w:rFonts w:cs="Arial" w:hint="cs"/>
          <w:rtl/>
        </w:rPr>
        <w:t>,</w:t>
      </w:r>
      <w:r w:rsidR="00BA7E46">
        <w:rPr>
          <w:rFonts w:cs="Arial"/>
          <w:rtl/>
        </w:rPr>
        <w:t xml:space="preserve"> ואף למרחץ אינן הולכות אלא בלילה בהחבא</w:t>
      </w:r>
      <w:r w:rsidR="00BA7E46">
        <w:rPr>
          <w:rFonts w:cs="Arial" w:hint="cs"/>
          <w:rtl/>
        </w:rPr>
        <w:t xml:space="preserve"> -</w:t>
      </w:r>
      <w:r w:rsidR="00BA7E46">
        <w:rPr>
          <w:rFonts w:cs="Arial"/>
          <w:rtl/>
        </w:rPr>
        <w:t xml:space="preserve"> אפי' מומין שבגלוי מבטלין</w:t>
      </w:r>
      <w:r w:rsidR="00BA7E46">
        <w:rPr>
          <w:rFonts w:cs="Arial" w:hint="cs"/>
          <w:rtl/>
        </w:rPr>
        <w:t>.</w:t>
      </w:r>
      <w:r w:rsidR="001A2D3B">
        <w:rPr>
          <w:rFonts w:hint="cs"/>
          <w:rtl/>
        </w:rPr>
        <w:t xml:space="preserve"> </w:t>
      </w:r>
      <w:r w:rsidR="001A2D3B" w:rsidRPr="009D09E3">
        <w:rPr>
          <w:rFonts w:hint="cs"/>
          <w:color w:val="00B0F0"/>
          <w:rtl/>
        </w:rPr>
        <w:t>(</w:t>
      </w:r>
      <w:r w:rsidR="009D09E3" w:rsidRPr="009D09E3">
        <w:rPr>
          <w:rFonts w:hint="cs"/>
          <w:color w:val="00B0F0"/>
          <w:rtl/>
        </w:rPr>
        <w:t>וכ"פ הרמ"א</w:t>
      </w:r>
      <w:r w:rsidR="0033112E">
        <w:rPr>
          <w:rFonts w:hint="cs"/>
          <w:color w:val="00B0F0"/>
          <w:rtl/>
        </w:rPr>
        <w:t xml:space="preserve"> </w:t>
      </w:r>
      <w:r w:rsidR="0033112E" w:rsidRPr="00FF445E">
        <w:rPr>
          <w:rFonts w:hint="cs"/>
          <w:color w:val="000000" w:themeColor="text1"/>
          <w:sz w:val="16"/>
          <w:szCs w:val="16"/>
          <w:rtl/>
        </w:rPr>
        <w:t>[</w:t>
      </w:r>
      <w:r w:rsidR="0033112E">
        <w:rPr>
          <w:rFonts w:hint="cs"/>
          <w:color w:val="000000" w:themeColor="text1"/>
          <w:sz w:val="16"/>
          <w:szCs w:val="16"/>
          <w:rtl/>
        </w:rPr>
        <w:t>בסע' ד</w:t>
      </w:r>
      <w:r w:rsidR="0033112E" w:rsidRPr="00FF445E">
        <w:rPr>
          <w:rFonts w:hint="cs"/>
          <w:color w:val="000000" w:themeColor="text1"/>
          <w:sz w:val="16"/>
          <w:szCs w:val="16"/>
          <w:rtl/>
        </w:rPr>
        <w:t>]</w:t>
      </w:r>
      <w:r w:rsidR="009D09E3" w:rsidRPr="009D09E3">
        <w:rPr>
          <w:rFonts w:hint="cs"/>
          <w:color w:val="00B0F0"/>
          <w:rtl/>
        </w:rPr>
        <w:t>)</w:t>
      </w:r>
    </w:p>
    <w:p w14:paraId="34E3DF84" w14:textId="5006D720" w:rsidR="00BA7E46" w:rsidRPr="00073FD1" w:rsidRDefault="00073FD1" w:rsidP="00073FD1">
      <w:pPr>
        <w:ind w:left="720"/>
        <w:rPr>
          <w:u w:val="wave"/>
        </w:rPr>
      </w:pPr>
      <w:r w:rsidRPr="00073FD1">
        <w:rPr>
          <w:rFonts w:cs="Arial" w:hint="cs"/>
          <w:u w:val="wave"/>
          <w:rtl/>
        </w:rPr>
        <w:t>ומה הדין אם הוא ג</w:t>
      </w:r>
      <w:r w:rsidR="00250877">
        <w:rPr>
          <w:rFonts w:cs="Arial" w:hint="cs"/>
          <w:u w:val="wave"/>
          <w:rtl/>
        </w:rPr>
        <w:t>ֵ</w:t>
      </w:r>
      <w:r w:rsidRPr="00073FD1">
        <w:rPr>
          <w:rFonts w:cs="Arial" w:hint="cs"/>
          <w:u w:val="wave"/>
          <w:rtl/>
        </w:rPr>
        <w:t xml:space="preserve">ר וכדו' </w:t>
      </w:r>
      <w:r w:rsidRPr="00073FD1">
        <w:rPr>
          <w:rFonts w:cs="Arial" w:hint="cs"/>
          <w:sz w:val="16"/>
          <w:szCs w:val="16"/>
          <w:u w:val="wave"/>
          <w:rtl/>
        </w:rPr>
        <w:t>(שאין ל</w:t>
      </w:r>
      <w:r w:rsidR="00F171FE">
        <w:rPr>
          <w:rFonts w:cs="Arial" w:hint="cs"/>
          <w:sz w:val="16"/>
          <w:szCs w:val="16"/>
          <w:u w:val="wave"/>
          <w:rtl/>
        </w:rPr>
        <w:t>ו</w:t>
      </w:r>
      <w:r w:rsidRPr="00073FD1">
        <w:rPr>
          <w:rFonts w:cs="Arial" w:hint="cs"/>
          <w:sz w:val="16"/>
          <w:szCs w:val="16"/>
          <w:u w:val="wave"/>
          <w:rtl/>
        </w:rPr>
        <w:t xml:space="preserve"> את מי לשאול </w:t>
      </w:r>
      <w:r w:rsidR="00F171FE">
        <w:rPr>
          <w:rFonts w:cs="Arial" w:hint="cs"/>
          <w:sz w:val="16"/>
          <w:szCs w:val="16"/>
          <w:u w:val="wave"/>
          <w:rtl/>
        </w:rPr>
        <w:t xml:space="preserve">אם יש לה </w:t>
      </w:r>
      <w:r w:rsidRPr="00073FD1">
        <w:rPr>
          <w:rFonts w:cs="Arial" w:hint="cs"/>
          <w:sz w:val="16"/>
          <w:szCs w:val="16"/>
          <w:u w:val="wave"/>
          <w:rtl/>
        </w:rPr>
        <w:t>מומי</w:t>
      </w:r>
      <w:r>
        <w:rPr>
          <w:rFonts w:cs="Arial" w:hint="cs"/>
          <w:sz w:val="16"/>
          <w:szCs w:val="16"/>
          <w:u w:val="wave"/>
          <w:rtl/>
        </w:rPr>
        <w:t>ן)</w:t>
      </w:r>
      <w:r w:rsidRPr="00073FD1">
        <w:rPr>
          <w:rFonts w:cs="Arial" w:hint="cs"/>
          <w:u w:val="wave"/>
          <w:rtl/>
        </w:rPr>
        <w:t>:</w:t>
      </w:r>
      <w:r w:rsidR="00BA7E46" w:rsidRPr="00073FD1">
        <w:rPr>
          <w:rFonts w:cs="Arial"/>
          <w:u w:val="wave"/>
          <w:rtl/>
        </w:rPr>
        <w:t xml:space="preserve"> </w:t>
      </w:r>
    </w:p>
    <w:p w14:paraId="5979C9C1" w14:textId="06222A6A" w:rsidR="00073FD1" w:rsidRPr="00073FD1" w:rsidRDefault="00073FD1" w:rsidP="00BF4F5C">
      <w:pPr>
        <w:pStyle w:val="ab"/>
        <w:numPr>
          <w:ilvl w:val="0"/>
          <w:numId w:val="132"/>
        </w:numPr>
      </w:pPr>
      <w:r>
        <w:rPr>
          <w:rFonts w:cs="Arial"/>
          <w:rtl/>
        </w:rPr>
        <w:t>גאונים</w:t>
      </w:r>
      <w:r>
        <w:rPr>
          <w:rFonts w:cs="Arial" w:hint="cs"/>
          <w:sz w:val="16"/>
          <w:szCs w:val="16"/>
          <w:rtl/>
        </w:rPr>
        <w:t xml:space="preserve"> (הביאו הרמב"ם והרא"ש)</w:t>
      </w:r>
      <w:r>
        <w:rPr>
          <w:rFonts w:cs="Arial" w:hint="cs"/>
          <w:rtl/>
        </w:rPr>
        <w:t xml:space="preserve"> ורא"ש </w:t>
      </w:r>
      <w:r>
        <w:rPr>
          <w:rFonts w:cs="Arial" w:hint="cs"/>
          <w:sz w:val="16"/>
          <w:szCs w:val="16"/>
          <w:rtl/>
        </w:rPr>
        <w:t>(סי' טו)</w:t>
      </w:r>
      <w:r>
        <w:rPr>
          <w:rFonts w:cs="Arial" w:hint="cs"/>
          <w:rtl/>
        </w:rPr>
        <w:t>-</w:t>
      </w:r>
      <w:r>
        <w:rPr>
          <w:rFonts w:cs="Arial"/>
          <w:rtl/>
        </w:rPr>
        <w:t xml:space="preserve"> אפי</w:t>
      </w:r>
      <w:r>
        <w:rPr>
          <w:rFonts w:cs="Arial" w:hint="cs"/>
          <w:rtl/>
        </w:rPr>
        <w:t>לו</w:t>
      </w:r>
      <w:r>
        <w:rPr>
          <w:rFonts w:cs="Arial"/>
          <w:rtl/>
        </w:rPr>
        <w:t xml:space="preserve"> הוא גר</w:t>
      </w:r>
      <w:r>
        <w:rPr>
          <w:rFonts w:cs="Arial" w:hint="cs"/>
          <w:rtl/>
        </w:rPr>
        <w:t>,</w:t>
      </w:r>
      <w:r>
        <w:rPr>
          <w:rFonts w:cs="Arial"/>
          <w:rtl/>
        </w:rPr>
        <w:t xml:space="preserve"> שאין לו קרובות בעיר</w:t>
      </w:r>
      <w:r>
        <w:rPr>
          <w:rFonts w:cs="Arial" w:hint="cs"/>
          <w:rtl/>
        </w:rPr>
        <w:t>,</w:t>
      </w:r>
      <w:r>
        <w:rPr>
          <w:rFonts w:cs="Arial"/>
          <w:rtl/>
        </w:rPr>
        <w:t xml:space="preserve"> אי אפשר שלא יהא לו ריעים ומיודעים ובודק ע</w:t>
      </w:r>
      <w:r w:rsidR="005526A1">
        <w:rPr>
          <w:rFonts w:cs="Arial" w:hint="cs"/>
          <w:rtl/>
        </w:rPr>
        <w:t>ל ידי</w:t>
      </w:r>
      <w:r>
        <w:rPr>
          <w:rFonts w:cs="Arial"/>
          <w:rtl/>
        </w:rPr>
        <w:t xml:space="preserve"> נשותיהן</w:t>
      </w:r>
      <w:r>
        <w:rPr>
          <w:rFonts w:cs="Arial" w:hint="cs"/>
          <w:sz w:val="16"/>
          <w:szCs w:val="16"/>
          <w:rtl/>
        </w:rPr>
        <w:t xml:space="preserve"> (ל' הטור)</w:t>
      </w:r>
      <w:r>
        <w:rPr>
          <w:rFonts w:cs="Arial" w:hint="cs"/>
          <w:rtl/>
        </w:rPr>
        <w:t>.</w:t>
      </w:r>
      <w:r>
        <w:rPr>
          <w:rFonts w:cs="Arial"/>
          <w:rtl/>
        </w:rPr>
        <w:t xml:space="preserve"> </w:t>
      </w:r>
    </w:p>
    <w:p w14:paraId="0B5F8260" w14:textId="7C50064B" w:rsidR="00073FD1" w:rsidRDefault="00073FD1" w:rsidP="00BF4F5C">
      <w:pPr>
        <w:pStyle w:val="ab"/>
        <w:numPr>
          <w:ilvl w:val="0"/>
          <w:numId w:val="132"/>
        </w:numPr>
      </w:pPr>
      <w:r>
        <w:rPr>
          <w:rFonts w:cs="Arial"/>
          <w:rtl/>
        </w:rPr>
        <w:t xml:space="preserve">רמב"ם </w:t>
      </w:r>
      <w:r w:rsidRPr="00073FD1">
        <w:rPr>
          <w:rFonts w:cs="Arial" w:hint="cs"/>
          <w:sz w:val="16"/>
          <w:szCs w:val="16"/>
          <w:rtl/>
        </w:rPr>
        <w:t>(פכ"ה ה"ג)</w:t>
      </w:r>
      <w:r>
        <w:rPr>
          <w:rFonts w:cs="Arial" w:hint="cs"/>
          <w:rtl/>
        </w:rPr>
        <w:t xml:space="preserve">- </w:t>
      </w:r>
      <w:r w:rsidR="00C466B3" w:rsidRPr="00C466B3">
        <w:rPr>
          <w:rFonts w:cs="Arial"/>
          <w:rtl/>
        </w:rPr>
        <w:t xml:space="preserve">הורו מקצת הגאונים שזה שאמרו חכמים מפני שהוא בודק בקרובותיו אינו קרובותיו בלבד אלא אפילו מיודעיו, ואפילו היה גר בעיר ואין לו קרוב כלל אם יש שם מרחץ אינו יכול לטעון, שאי אפשר שלא </w:t>
      </w:r>
      <w:r w:rsidR="00C466B3" w:rsidRPr="00C466B3">
        <w:rPr>
          <w:rFonts w:cs="Arial"/>
          <w:rtl/>
        </w:rPr>
        <w:lastRenderedPageBreak/>
        <w:t>יהיו לו רעים ואומר לאחד מרעיו שתבדוק לו אשתו או אחותו על פלונית ולפיכך חזקתו ששמע ונתפייס, ולא יראה לי דין זה, שאין כל אדם מוציא כל מה שבלבו מדברים אלו לכל אלא לקרוביו ועוד שאין דעתו סומכת אלא לדברי קרוביו ביותר</w:t>
      </w:r>
      <w:r>
        <w:rPr>
          <w:rFonts w:cs="Arial" w:hint="cs"/>
          <w:rtl/>
        </w:rPr>
        <w:t>.</w:t>
      </w:r>
    </w:p>
    <w:p w14:paraId="0B219A3D" w14:textId="77777777" w:rsidR="002804F8" w:rsidRDefault="002804F8" w:rsidP="00D73EEF">
      <w:pPr>
        <w:rPr>
          <w:rFonts w:cs="Arial"/>
          <w:rtl/>
        </w:rPr>
      </w:pPr>
      <w:r w:rsidRPr="002804F8">
        <w:rPr>
          <w:rFonts w:cs="Arial" w:hint="cs"/>
          <w:u w:val="single"/>
          <w:rtl/>
        </w:rPr>
        <w:t>ריח החוטם:</w:t>
      </w:r>
      <w:r>
        <w:rPr>
          <w:rFonts w:cs="Arial" w:hint="cs"/>
          <w:rtl/>
        </w:rPr>
        <w:t xml:space="preserve"> </w:t>
      </w:r>
    </w:p>
    <w:p w14:paraId="389AE3A7" w14:textId="3FB57CD9" w:rsidR="00F42790" w:rsidRDefault="002804F8" w:rsidP="00BF4F5C">
      <w:pPr>
        <w:pStyle w:val="ab"/>
        <w:numPr>
          <w:ilvl w:val="0"/>
          <w:numId w:val="132"/>
        </w:numPr>
        <w:rPr>
          <w:rFonts w:cs="Arial"/>
        </w:rPr>
      </w:pPr>
      <w:r w:rsidRPr="002804F8">
        <w:rPr>
          <w:rFonts w:cs="Arial"/>
          <w:rtl/>
        </w:rPr>
        <w:t xml:space="preserve">מרדכי </w:t>
      </w:r>
      <w:r w:rsidRPr="002804F8">
        <w:rPr>
          <w:rFonts w:cs="Arial" w:hint="cs"/>
          <w:sz w:val="16"/>
          <w:szCs w:val="16"/>
          <w:rtl/>
        </w:rPr>
        <w:t xml:space="preserve">(כתובות </w:t>
      </w:r>
      <w:r w:rsidRPr="002804F8">
        <w:rPr>
          <w:rFonts w:cs="Arial"/>
          <w:sz w:val="16"/>
          <w:szCs w:val="16"/>
          <w:rtl/>
        </w:rPr>
        <w:t>סי' רג)</w:t>
      </w:r>
      <w:r w:rsidR="004042BA">
        <w:rPr>
          <w:rFonts w:cs="Arial" w:hint="cs"/>
          <w:rtl/>
        </w:rPr>
        <w:t xml:space="preserve"> והג"א </w:t>
      </w:r>
      <w:r w:rsidR="004042BA">
        <w:rPr>
          <w:rFonts w:cs="Arial" w:hint="cs"/>
          <w:sz w:val="16"/>
          <w:szCs w:val="16"/>
          <w:rtl/>
        </w:rPr>
        <w:t>(כתובות פ"ז סי' יט הגהה ב)</w:t>
      </w:r>
      <w:r>
        <w:rPr>
          <w:rFonts w:cs="Arial" w:hint="cs"/>
          <w:rtl/>
        </w:rPr>
        <w:t>-</w:t>
      </w:r>
      <w:r w:rsidRPr="002804F8">
        <w:rPr>
          <w:rFonts w:cs="Arial"/>
          <w:rtl/>
        </w:rPr>
        <w:t xml:space="preserve"> </w:t>
      </w:r>
      <w:r w:rsidR="007C41D9" w:rsidRPr="00D15DFF">
        <w:rPr>
          <w:rFonts w:cs="Arial"/>
          <w:rtl/>
        </w:rPr>
        <w:t>אמר שמואל ריח החוטם</w:t>
      </w:r>
      <w:r w:rsidR="007C41D9">
        <w:rPr>
          <w:rFonts w:cs="Arial" w:hint="cs"/>
          <w:sz w:val="16"/>
          <w:szCs w:val="16"/>
          <w:rtl/>
        </w:rPr>
        <w:t xml:space="preserve"> {הוא בעל פוליפוס שכופין אותו להוציא לדעת ר"מ [כתובות עז.]}</w:t>
      </w:r>
      <w:r w:rsidR="007C41D9">
        <w:rPr>
          <w:rFonts w:cs="Arial" w:hint="cs"/>
          <w:rtl/>
        </w:rPr>
        <w:t>.</w:t>
      </w:r>
      <w:r w:rsidR="007C41D9" w:rsidRPr="00D15DFF">
        <w:rPr>
          <w:rFonts w:cs="Arial"/>
          <w:rtl/>
        </w:rPr>
        <w:t xml:space="preserve"> </w:t>
      </w:r>
      <w:r w:rsidR="007C41D9" w:rsidRPr="001365C4">
        <w:rPr>
          <w:rFonts w:cs="Arial"/>
          <w:rtl/>
        </w:rPr>
        <w:t>אבל בנשים ריח החוטם אין מום</w:t>
      </w:r>
      <w:r w:rsidR="007C41D9">
        <w:rPr>
          <w:rFonts w:cs="Arial" w:hint="cs"/>
          <w:rtl/>
        </w:rPr>
        <w:t>,</w:t>
      </w:r>
      <w:r w:rsidR="007C41D9" w:rsidRPr="001365C4">
        <w:rPr>
          <w:rFonts w:cs="Arial"/>
          <w:rtl/>
        </w:rPr>
        <w:t xml:space="preserve"> דהאיש שהוא חזק יכול לסבול יותר מן האשה</w:t>
      </w:r>
      <w:r w:rsidR="007C41D9">
        <w:rPr>
          <w:rFonts w:cs="Arial" w:hint="cs"/>
          <w:rtl/>
        </w:rPr>
        <w:t>.</w:t>
      </w:r>
      <w:r w:rsidR="007C41D9" w:rsidRPr="001365C4">
        <w:rPr>
          <w:rFonts w:cs="Arial"/>
          <w:rtl/>
        </w:rPr>
        <w:t xml:space="preserve"> והר"ם אומר דאדרבה מדתנן</w:t>
      </w:r>
      <w:r w:rsidR="007C41D9">
        <w:rPr>
          <w:rFonts w:cs="Arial" w:hint="cs"/>
          <w:rtl/>
        </w:rPr>
        <w:t xml:space="preserve"> (כתובות עז.)</w:t>
      </w:r>
      <w:r w:rsidR="007C41D9" w:rsidRPr="001365C4">
        <w:rPr>
          <w:rFonts w:cs="Arial"/>
          <w:rtl/>
        </w:rPr>
        <w:t xml:space="preserve"> האיש שהיו בו מומין אין כופין להוציא</w:t>
      </w:r>
      <w:r w:rsidR="007C41D9">
        <w:rPr>
          <w:rFonts w:cs="Arial" w:hint="cs"/>
          <w:rtl/>
        </w:rPr>
        <w:t>,</w:t>
      </w:r>
      <w:r w:rsidR="007C41D9" w:rsidRPr="001365C4">
        <w:rPr>
          <w:rFonts w:cs="Arial"/>
          <w:rtl/>
        </w:rPr>
        <w:t xml:space="preserve"> ש"מ דאשה יכולה לסבול מה שאין איש יכול לסבול</w:t>
      </w:r>
      <w:r w:rsidR="007C41D9">
        <w:rPr>
          <w:rFonts w:cs="Arial" w:hint="cs"/>
          <w:rtl/>
        </w:rPr>
        <w:t>,</w:t>
      </w:r>
      <w:r w:rsidR="007C41D9" w:rsidRPr="001365C4">
        <w:rPr>
          <w:rFonts w:cs="Arial"/>
          <w:rtl/>
        </w:rPr>
        <w:t xml:space="preserve"> דהא בכל דהו ניחא לה</w:t>
      </w:r>
      <w:r w:rsidR="007C41D9">
        <w:rPr>
          <w:rFonts w:cs="Arial" w:hint="cs"/>
          <w:rtl/>
        </w:rPr>
        <w:t>.</w:t>
      </w:r>
      <w:r w:rsidR="007C41D9" w:rsidRPr="001365C4">
        <w:rPr>
          <w:rFonts w:cs="Arial"/>
          <w:rtl/>
        </w:rPr>
        <w:t xml:space="preserve"> וא"ת והא דדייקינן לעיל ריח החוטם אין מום באשה מדלא קתני גבי הוסיפו לעיל</w:t>
      </w:r>
      <w:r w:rsidR="007C41D9">
        <w:rPr>
          <w:rFonts w:cs="Arial" w:hint="cs"/>
          <w:rtl/>
        </w:rPr>
        <w:t>.</w:t>
      </w:r>
      <w:r w:rsidR="007C41D9" w:rsidRPr="001365C4">
        <w:rPr>
          <w:rFonts w:cs="Arial"/>
          <w:rtl/>
        </w:rPr>
        <w:t xml:space="preserve"> וי"ל כיון דתנא ריח הפה כ"ש ריח החוטם</w:t>
      </w:r>
      <w:r w:rsidR="007C41D9">
        <w:rPr>
          <w:rFonts w:cs="Arial" w:hint="cs"/>
          <w:rtl/>
        </w:rPr>
        <w:t>,</w:t>
      </w:r>
      <w:r w:rsidR="007C41D9" w:rsidRPr="001365C4">
        <w:rPr>
          <w:rFonts w:cs="Arial"/>
          <w:rtl/>
        </w:rPr>
        <w:t xml:space="preserve"> דקשה מריח הפה דהא אפשר דנקיטי פלפלתא בפומיה </w:t>
      </w:r>
      <w:r w:rsidR="001365C4">
        <w:rPr>
          <w:rFonts w:cs="Arial" w:hint="cs"/>
          <w:rtl/>
        </w:rPr>
        <w:t>משא"כ הכא</w:t>
      </w:r>
      <w:r w:rsidR="004042BA">
        <w:rPr>
          <w:rFonts w:cs="Arial" w:hint="cs"/>
          <w:sz w:val="16"/>
          <w:szCs w:val="16"/>
          <w:rtl/>
        </w:rPr>
        <w:t xml:space="preserve"> </w:t>
      </w:r>
      <w:r w:rsidR="007C41D9" w:rsidRPr="001365C4">
        <w:rPr>
          <w:rFonts w:cs="Arial"/>
          <w:rtl/>
        </w:rPr>
        <w:t>מה שאין כן הכא</w:t>
      </w:r>
      <w:r w:rsidR="007C41D9">
        <w:rPr>
          <w:rFonts w:cs="Arial" w:hint="cs"/>
          <w:sz w:val="16"/>
          <w:szCs w:val="16"/>
          <w:rtl/>
        </w:rPr>
        <w:t xml:space="preserve"> </w:t>
      </w:r>
      <w:r w:rsidR="004042BA">
        <w:rPr>
          <w:rFonts w:cs="Arial" w:hint="cs"/>
          <w:sz w:val="16"/>
          <w:szCs w:val="16"/>
          <w:rtl/>
        </w:rPr>
        <w:t>(ל' המרדכי)</w:t>
      </w:r>
      <w:r w:rsidRPr="002804F8">
        <w:rPr>
          <w:rFonts w:cs="Arial" w:hint="cs"/>
          <w:rtl/>
        </w:rPr>
        <w:t>.</w:t>
      </w:r>
      <w:r w:rsidR="00FF445E" w:rsidRPr="00FF445E">
        <w:rPr>
          <w:rFonts w:hint="cs"/>
          <w:color w:val="00B0F0"/>
          <w:rtl/>
        </w:rPr>
        <w:t xml:space="preserve"> </w:t>
      </w:r>
      <w:r w:rsidR="00FF445E" w:rsidRPr="009D09E3">
        <w:rPr>
          <w:rFonts w:hint="cs"/>
          <w:color w:val="00B0F0"/>
          <w:rtl/>
        </w:rPr>
        <w:t>(וכ"</w:t>
      </w:r>
      <w:r w:rsidR="00FF445E">
        <w:rPr>
          <w:rFonts w:hint="cs"/>
          <w:color w:val="00B0F0"/>
          <w:rtl/>
        </w:rPr>
        <w:t>כ</w:t>
      </w:r>
      <w:r w:rsidR="00FF445E" w:rsidRPr="009D09E3">
        <w:rPr>
          <w:rFonts w:hint="cs"/>
          <w:color w:val="00B0F0"/>
          <w:rtl/>
        </w:rPr>
        <w:t xml:space="preserve"> הרמ"א</w:t>
      </w:r>
      <w:r w:rsidR="00FF445E">
        <w:rPr>
          <w:rFonts w:hint="cs"/>
          <w:color w:val="00B0F0"/>
          <w:sz w:val="16"/>
          <w:szCs w:val="16"/>
          <w:rtl/>
        </w:rPr>
        <w:t xml:space="preserve"> </w:t>
      </w:r>
      <w:r w:rsidR="00FF445E" w:rsidRPr="00FF445E">
        <w:rPr>
          <w:rFonts w:hint="cs"/>
          <w:color w:val="000000" w:themeColor="text1"/>
          <w:sz w:val="16"/>
          <w:szCs w:val="16"/>
          <w:rtl/>
        </w:rPr>
        <w:t>[</w:t>
      </w:r>
      <w:r w:rsidR="00FF445E">
        <w:rPr>
          <w:rFonts w:hint="cs"/>
          <w:color w:val="000000" w:themeColor="text1"/>
          <w:sz w:val="16"/>
          <w:szCs w:val="16"/>
          <w:rtl/>
        </w:rPr>
        <w:t>בסע' ד</w:t>
      </w:r>
      <w:r w:rsidR="00FF445E" w:rsidRPr="00FF445E">
        <w:rPr>
          <w:rFonts w:hint="cs"/>
          <w:color w:val="000000" w:themeColor="text1"/>
          <w:sz w:val="16"/>
          <w:szCs w:val="16"/>
          <w:rtl/>
        </w:rPr>
        <w:t>]</w:t>
      </w:r>
      <w:r w:rsidR="00FF445E" w:rsidRPr="009D09E3">
        <w:rPr>
          <w:rFonts w:hint="cs"/>
          <w:color w:val="00B0F0"/>
          <w:rtl/>
        </w:rPr>
        <w:t>)</w:t>
      </w:r>
    </w:p>
    <w:p w14:paraId="5F5466ED" w14:textId="114D26D3" w:rsidR="002804F8" w:rsidRPr="00F42790" w:rsidRDefault="00F42790" w:rsidP="00F42790">
      <w:pPr>
        <w:rPr>
          <w:rFonts w:cs="Arial"/>
        </w:rPr>
      </w:pPr>
      <w:r w:rsidRPr="009353AD">
        <w:rPr>
          <w:rFonts w:cs="Arial" w:hint="cs"/>
          <w:b/>
          <w:bCs/>
          <w:rtl/>
        </w:rPr>
        <w:t xml:space="preserve">כתובות </w:t>
      </w:r>
      <w:r w:rsidRPr="009353AD">
        <w:rPr>
          <w:rFonts w:cs="Arial" w:hint="cs"/>
          <w:b/>
          <w:bCs/>
          <w:sz w:val="16"/>
          <w:szCs w:val="16"/>
          <w:rtl/>
        </w:rPr>
        <w:t>(</w:t>
      </w:r>
      <w:r>
        <w:rPr>
          <w:rFonts w:cs="Arial" w:hint="cs"/>
          <w:b/>
          <w:bCs/>
          <w:sz w:val="16"/>
          <w:szCs w:val="16"/>
          <w:rtl/>
        </w:rPr>
        <w:t>פ' המדיר</w:t>
      </w:r>
      <w:r w:rsidRPr="009353AD">
        <w:rPr>
          <w:rFonts w:cs="Arial" w:hint="cs"/>
          <w:b/>
          <w:bCs/>
          <w:sz w:val="16"/>
          <w:szCs w:val="16"/>
          <w:rtl/>
        </w:rPr>
        <w:t>)</w:t>
      </w:r>
      <w:r w:rsidRPr="009353AD">
        <w:rPr>
          <w:rFonts w:cs="Arial" w:hint="cs"/>
          <w:b/>
          <w:bCs/>
          <w:rtl/>
        </w:rPr>
        <w:t xml:space="preserve"> ע</w:t>
      </w:r>
      <w:r>
        <w:rPr>
          <w:rFonts w:cs="Arial" w:hint="cs"/>
          <w:b/>
          <w:bCs/>
          <w:rtl/>
        </w:rPr>
        <w:t>ו</w:t>
      </w:r>
      <w:r w:rsidRPr="009353AD">
        <w:rPr>
          <w:rFonts w:cs="Arial" w:hint="cs"/>
          <w:b/>
          <w:bCs/>
          <w:rtl/>
        </w:rPr>
        <w:t xml:space="preserve"> ע"</w:t>
      </w:r>
      <w:r>
        <w:rPr>
          <w:rFonts w:cs="Arial" w:hint="cs"/>
          <w:b/>
          <w:bCs/>
          <w:rtl/>
        </w:rPr>
        <w:t>ב</w:t>
      </w:r>
      <w:r w:rsidRPr="009353AD">
        <w:rPr>
          <w:rFonts w:cs="Arial" w:hint="cs"/>
          <w:b/>
          <w:bCs/>
          <w:rtl/>
        </w:rPr>
        <w:t>:</w:t>
      </w:r>
      <w:r>
        <w:rPr>
          <w:rFonts w:cs="Arial" w:hint="cs"/>
          <w:rtl/>
        </w:rPr>
        <w:t xml:space="preserve"> </w:t>
      </w:r>
      <w:r w:rsidRPr="00F42790">
        <w:rPr>
          <w:rFonts w:cs="Arial"/>
          <w:rtl/>
        </w:rPr>
        <w:t xml:space="preserve">וחכמים אומרים: בד"א - במומין שבסתר. </w:t>
      </w:r>
      <w:r w:rsidRPr="00B8550A">
        <w:rPr>
          <w:rFonts w:cs="Arial"/>
          <w:u w:val="single"/>
          <w:rtl/>
        </w:rPr>
        <w:t>אמר רב נחמן</w:t>
      </w:r>
      <w:r w:rsidRPr="00F42790">
        <w:rPr>
          <w:rFonts w:cs="Arial"/>
          <w:rtl/>
        </w:rPr>
        <w:t>:</w:t>
      </w:r>
      <w:r w:rsidR="00B8550A">
        <w:rPr>
          <w:rFonts w:cs="Arial" w:hint="cs"/>
          <w:sz w:val="14"/>
          <w:szCs w:val="14"/>
          <w:rtl/>
        </w:rPr>
        <w:t xml:space="preserve"> (עז.) </w:t>
      </w:r>
      <w:r w:rsidR="00B8550A" w:rsidRPr="00B8550A">
        <w:rPr>
          <w:rFonts w:cs="Arial"/>
          <w:rtl/>
        </w:rPr>
        <w:t>ונכפה</w:t>
      </w:r>
      <w:r w:rsidR="00492A99">
        <w:rPr>
          <w:rStyle w:val="a7"/>
          <w:rFonts w:cs="Arial"/>
          <w:rtl/>
        </w:rPr>
        <w:footnoteReference w:id="1162"/>
      </w:r>
      <w:r w:rsidR="00B8550A" w:rsidRPr="00B8550A">
        <w:rPr>
          <w:rFonts w:cs="Arial"/>
          <w:rtl/>
        </w:rPr>
        <w:t xml:space="preserve"> - כמומין שבסתר דמי</w:t>
      </w:r>
      <w:r w:rsidR="0037470D">
        <w:rPr>
          <w:rStyle w:val="a7"/>
          <w:rFonts w:cs="Arial"/>
          <w:rtl/>
        </w:rPr>
        <w:footnoteReference w:id="1163"/>
      </w:r>
      <w:r w:rsidR="00B8550A" w:rsidRPr="00B8550A">
        <w:rPr>
          <w:rFonts w:cs="Arial"/>
          <w:rtl/>
        </w:rPr>
        <w:t>. והני מילי דקביע ליה זמן, אבל לא קביע ליה - כמומין שבגלוי דמי.</w:t>
      </w:r>
    </w:p>
    <w:p w14:paraId="63A7759C" w14:textId="77777777" w:rsidR="002C554C" w:rsidRPr="002C554C" w:rsidRDefault="002C554C" w:rsidP="002C554C">
      <w:pPr>
        <w:rPr>
          <w:u w:val="single"/>
        </w:rPr>
      </w:pPr>
      <w:r w:rsidRPr="002C554C">
        <w:rPr>
          <w:rFonts w:hint="cs"/>
          <w:u w:val="single"/>
          <w:rtl/>
        </w:rPr>
        <w:t>נכפה:</w:t>
      </w:r>
    </w:p>
    <w:p w14:paraId="4FADB63C" w14:textId="7717E4DE" w:rsidR="00D60271" w:rsidRDefault="002C554C" w:rsidP="00BF4F5C">
      <w:pPr>
        <w:pStyle w:val="ab"/>
        <w:numPr>
          <w:ilvl w:val="0"/>
          <w:numId w:val="132"/>
        </w:numPr>
        <w:rPr>
          <w:rtl/>
        </w:rPr>
      </w:pPr>
      <w:r>
        <w:rPr>
          <w:rFonts w:cs="Arial" w:hint="cs"/>
          <w:rtl/>
        </w:rPr>
        <w:t xml:space="preserve">טור- </w:t>
      </w:r>
      <w:r>
        <w:rPr>
          <w:rFonts w:cs="Arial"/>
          <w:rtl/>
        </w:rPr>
        <w:t>נכפה</w:t>
      </w:r>
      <w:r>
        <w:rPr>
          <w:rFonts w:cs="Arial" w:hint="cs"/>
          <w:rtl/>
        </w:rPr>
        <w:t>,</w:t>
      </w:r>
      <w:r>
        <w:rPr>
          <w:rFonts w:cs="Arial"/>
          <w:rtl/>
        </w:rPr>
        <w:t xml:space="preserve"> אם הוא לזמן ידוע </w:t>
      </w:r>
      <w:r>
        <w:rPr>
          <w:rFonts w:cs="Arial" w:hint="cs"/>
          <w:rtl/>
        </w:rPr>
        <w:t xml:space="preserve">- </w:t>
      </w:r>
      <w:r>
        <w:rPr>
          <w:rFonts w:cs="Arial"/>
          <w:rtl/>
        </w:rPr>
        <w:t>הוי מום שבסתר</w:t>
      </w:r>
      <w:r>
        <w:rPr>
          <w:rFonts w:cs="Arial" w:hint="cs"/>
          <w:rtl/>
        </w:rPr>
        <w:t>.</w:t>
      </w:r>
      <w:r>
        <w:rPr>
          <w:rFonts w:cs="Arial"/>
          <w:rtl/>
        </w:rPr>
        <w:t xml:space="preserve"> ואם אינו לזמן ידוע </w:t>
      </w:r>
      <w:r>
        <w:rPr>
          <w:rFonts w:cs="Arial" w:hint="cs"/>
          <w:rtl/>
        </w:rPr>
        <w:t xml:space="preserve">- </w:t>
      </w:r>
      <w:r>
        <w:rPr>
          <w:rFonts w:cs="Arial"/>
          <w:rtl/>
        </w:rPr>
        <w:t>הוי מום שבגלוי</w:t>
      </w:r>
      <w:r w:rsidR="0081723E">
        <w:rPr>
          <w:rStyle w:val="a7"/>
          <w:rFonts w:cs="Arial"/>
          <w:rtl/>
        </w:rPr>
        <w:footnoteReference w:id="1164"/>
      </w:r>
      <w:r>
        <w:rPr>
          <w:rFonts w:cs="Arial" w:hint="cs"/>
          <w:rtl/>
        </w:rPr>
        <w:t>.</w:t>
      </w:r>
      <w:r w:rsidR="00D73EEF" w:rsidRPr="0081723E">
        <w:rPr>
          <w:rFonts w:cs="Arial"/>
          <w:rtl/>
        </w:rPr>
        <w:t xml:space="preserve"> </w:t>
      </w:r>
      <w:r w:rsidR="004B2253" w:rsidRPr="009D09E3">
        <w:rPr>
          <w:rFonts w:hint="cs"/>
          <w:color w:val="00B0F0"/>
          <w:rtl/>
        </w:rPr>
        <w:t>(וכ"פ הרמ"א</w:t>
      </w:r>
      <w:r w:rsidR="002D056B">
        <w:rPr>
          <w:rFonts w:hint="cs"/>
          <w:color w:val="000000" w:themeColor="text1"/>
          <w:sz w:val="16"/>
          <w:szCs w:val="16"/>
          <w:rtl/>
        </w:rPr>
        <w:t xml:space="preserve"> </w:t>
      </w:r>
      <w:r w:rsidR="002D056B" w:rsidRPr="00FF445E">
        <w:rPr>
          <w:rFonts w:hint="cs"/>
          <w:color w:val="000000" w:themeColor="text1"/>
          <w:sz w:val="16"/>
          <w:szCs w:val="16"/>
          <w:rtl/>
        </w:rPr>
        <w:t>[</w:t>
      </w:r>
      <w:r w:rsidR="002D056B">
        <w:rPr>
          <w:rFonts w:hint="cs"/>
          <w:color w:val="000000" w:themeColor="text1"/>
          <w:sz w:val="16"/>
          <w:szCs w:val="16"/>
          <w:rtl/>
        </w:rPr>
        <w:t>בסע' ד</w:t>
      </w:r>
      <w:r w:rsidR="002D056B" w:rsidRPr="00FF445E">
        <w:rPr>
          <w:rFonts w:hint="cs"/>
          <w:color w:val="000000" w:themeColor="text1"/>
          <w:sz w:val="16"/>
          <w:szCs w:val="16"/>
          <w:rtl/>
        </w:rPr>
        <w:t>]</w:t>
      </w:r>
      <w:r w:rsidR="004B2253" w:rsidRPr="009D09E3">
        <w:rPr>
          <w:rFonts w:hint="cs"/>
          <w:color w:val="00B0F0"/>
          <w:rtl/>
        </w:rPr>
        <w:t>)</w:t>
      </w:r>
    </w:p>
    <w:p w14:paraId="09C5896F" w14:textId="2ADD5B43" w:rsidR="0081723E" w:rsidRPr="00AA17AF" w:rsidRDefault="000F0534" w:rsidP="0081723E">
      <w:pPr>
        <w:rPr>
          <w:u w:val="single"/>
        </w:rPr>
      </w:pPr>
      <w:r w:rsidRPr="00AA17AF">
        <w:rPr>
          <w:rFonts w:hint="cs"/>
          <w:u w:val="single"/>
          <w:rtl/>
        </w:rPr>
        <w:t>מש</w:t>
      </w:r>
      <w:r w:rsidR="00AA17AF" w:rsidRPr="00AA17AF">
        <w:rPr>
          <w:rFonts w:hint="cs"/>
          <w:u w:val="single"/>
          <w:rtl/>
        </w:rPr>
        <w:t>ת</w:t>
      </w:r>
      <w:r w:rsidRPr="00AA17AF">
        <w:rPr>
          <w:rFonts w:hint="cs"/>
          <w:u w:val="single"/>
          <w:rtl/>
        </w:rPr>
        <w:t xml:space="preserve">נת </w:t>
      </w:r>
      <w:r w:rsidR="00D60271">
        <w:rPr>
          <w:rFonts w:hint="cs"/>
          <w:u w:val="single"/>
          <w:rtl/>
        </w:rPr>
        <w:t xml:space="preserve">מי רגלים </w:t>
      </w:r>
      <w:r w:rsidR="00AA17AF" w:rsidRPr="00AA17AF">
        <w:rPr>
          <w:rFonts w:hint="cs"/>
          <w:u w:val="single"/>
          <w:rtl/>
        </w:rPr>
        <w:t>במטה בשעת השינה:</w:t>
      </w:r>
    </w:p>
    <w:p w14:paraId="0EF44E65" w14:textId="5936CCA4" w:rsidR="00AA17AF" w:rsidRPr="00834161" w:rsidRDefault="00D73EEF" w:rsidP="00BF4F5C">
      <w:pPr>
        <w:pStyle w:val="ab"/>
        <w:numPr>
          <w:ilvl w:val="0"/>
          <w:numId w:val="132"/>
        </w:numPr>
      </w:pPr>
      <w:r w:rsidRPr="0081723E">
        <w:rPr>
          <w:rFonts w:cs="Arial"/>
          <w:rtl/>
        </w:rPr>
        <w:t xml:space="preserve">תשב"ץ </w:t>
      </w:r>
      <w:r w:rsidR="0081723E" w:rsidRPr="0081723E">
        <w:rPr>
          <w:rFonts w:cs="Arial" w:hint="cs"/>
          <w:sz w:val="16"/>
          <w:szCs w:val="16"/>
          <w:rtl/>
        </w:rPr>
        <w:t>(</w:t>
      </w:r>
      <w:r w:rsidRPr="0081723E">
        <w:rPr>
          <w:rFonts w:cs="Arial"/>
          <w:sz w:val="16"/>
          <w:szCs w:val="16"/>
          <w:rtl/>
        </w:rPr>
        <w:t>ח"א סי</w:t>
      </w:r>
      <w:r w:rsidR="0081723E" w:rsidRPr="0081723E">
        <w:rPr>
          <w:rFonts w:cs="Arial" w:hint="cs"/>
          <w:sz w:val="16"/>
          <w:szCs w:val="16"/>
          <w:rtl/>
        </w:rPr>
        <w:t>'</w:t>
      </w:r>
      <w:r w:rsidRPr="0081723E">
        <w:rPr>
          <w:rFonts w:cs="Arial"/>
          <w:sz w:val="16"/>
          <w:szCs w:val="16"/>
          <w:rtl/>
        </w:rPr>
        <w:t xml:space="preserve"> קכד)</w:t>
      </w:r>
      <w:r w:rsidR="0081723E" w:rsidRPr="0081723E">
        <w:rPr>
          <w:rFonts w:cs="Arial" w:hint="cs"/>
          <w:rtl/>
        </w:rPr>
        <w:t>-</w:t>
      </w:r>
      <w:r w:rsidRPr="0081723E">
        <w:rPr>
          <w:rFonts w:cs="Arial"/>
          <w:rtl/>
        </w:rPr>
        <w:t xml:space="preserve"> הטוען על אשתו שיש בה מום שהיא משתנת במטה בשעת השינה</w:t>
      </w:r>
      <w:r w:rsidR="0081723E">
        <w:rPr>
          <w:rFonts w:cs="Arial" w:hint="cs"/>
          <w:rtl/>
        </w:rPr>
        <w:t>.</w:t>
      </w:r>
      <w:r w:rsidRPr="0081723E">
        <w:rPr>
          <w:rFonts w:cs="Arial"/>
          <w:rtl/>
        </w:rPr>
        <w:t xml:space="preserve"> אין זה ממומין הפוסלים בנשים</w:t>
      </w:r>
      <w:r w:rsidR="0081723E">
        <w:rPr>
          <w:rFonts w:cs="Arial" w:hint="cs"/>
          <w:rtl/>
        </w:rPr>
        <w:t>,</w:t>
      </w:r>
      <w:r w:rsidRPr="0081723E">
        <w:rPr>
          <w:rFonts w:cs="Arial"/>
          <w:rtl/>
        </w:rPr>
        <w:t xml:space="preserve"> שלא נזכר בגמרא כלל</w:t>
      </w:r>
      <w:r w:rsidR="0081723E">
        <w:rPr>
          <w:rFonts w:cs="Arial" w:hint="cs"/>
          <w:rtl/>
        </w:rPr>
        <w:t>.</w:t>
      </w:r>
      <w:r w:rsidRPr="0081723E">
        <w:rPr>
          <w:rFonts w:cs="Arial"/>
          <w:rtl/>
        </w:rPr>
        <w:t xml:space="preserve"> ולא תימא דדמי לריח רע וזיעה</w:t>
      </w:r>
      <w:r w:rsidR="0081723E">
        <w:rPr>
          <w:rFonts w:cs="Arial" w:hint="cs"/>
          <w:rtl/>
        </w:rPr>
        <w:t>,</w:t>
      </w:r>
      <w:r w:rsidRPr="0081723E">
        <w:rPr>
          <w:rFonts w:cs="Arial"/>
          <w:rtl/>
        </w:rPr>
        <w:t xml:space="preserve"> דהנך שאני</w:t>
      </w:r>
      <w:r w:rsidR="00B96E1D">
        <w:rPr>
          <w:rFonts w:cs="Arial" w:hint="cs"/>
          <w:rtl/>
        </w:rPr>
        <w:t>,</w:t>
      </w:r>
      <w:r w:rsidRPr="0081723E">
        <w:rPr>
          <w:rFonts w:cs="Arial"/>
          <w:rtl/>
        </w:rPr>
        <w:t xml:space="preserve"> שהם דבקים בה בשעת תשמיש</w:t>
      </w:r>
      <w:r w:rsidR="00B96E1D">
        <w:rPr>
          <w:rFonts w:cs="Arial" w:hint="cs"/>
          <w:rtl/>
        </w:rPr>
        <w:t>,</w:t>
      </w:r>
      <w:r w:rsidRPr="0081723E">
        <w:rPr>
          <w:rFonts w:cs="Arial"/>
          <w:rtl/>
        </w:rPr>
        <w:t xml:space="preserve"> ואין האשה משועבדת לבעלה שתשכב אצלו כל הלילה אלא שעת תשמיש</w:t>
      </w:r>
      <w:r w:rsidR="00B96E1D">
        <w:rPr>
          <w:rFonts w:cs="Arial" w:hint="cs"/>
          <w:rtl/>
        </w:rPr>
        <w:t>.</w:t>
      </w:r>
      <w:r w:rsidRPr="0081723E">
        <w:rPr>
          <w:rFonts w:cs="Arial"/>
          <w:rtl/>
        </w:rPr>
        <w:t xml:space="preserve"> ואפילו לאותם שהיו דנים שזהו מום</w:t>
      </w:r>
      <w:r w:rsidR="00B96E1D">
        <w:rPr>
          <w:rFonts w:cs="Arial" w:hint="cs"/>
          <w:rtl/>
        </w:rPr>
        <w:t>,</w:t>
      </w:r>
      <w:r w:rsidRPr="0081723E">
        <w:rPr>
          <w:rFonts w:cs="Arial"/>
          <w:rtl/>
        </w:rPr>
        <w:t xml:space="preserve"> כיון שאשה זו גדלה עם אחות בעלה כמה שנים</w:t>
      </w:r>
      <w:r w:rsidR="00414629">
        <w:rPr>
          <w:rFonts w:cs="Arial" w:hint="cs"/>
          <w:rtl/>
        </w:rPr>
        <w:t>,</w:t>
      </w:r>
      <w:r w:rsidRPr="0081723E">
        <w:rPr>
          <w:rFonts w:cs="Arial"/>
          <w:rtl/>
        </w:rPr>
        <w:t xml:space="preserve"> ה"ל בדוקה ביד קרובותיו</w:t>
      </w:r>
      <w:r w:rsidR="00414629">
        <w:rPr>
          <w:rFonts w:cs="Arial" w:hint="cs"/>
          <w:rtl/>
        </w:rPr>
        <w:t>.</w:t>
      </w:r>
      <w:r w:rsidRPr="0081723E">
        <w:rPr>
          <w:rFonts w:cs="Arial"/>
          <w:rtl/>
        </w:rPr>
        <w:t xml:space="preserve"> ואפילו אמרה עתה מום זה היה בה</w:t>
      </w:r>
      <w:r w:rsidR="00414629">
        <w:rPr>
          <w:rFonts w:cs="Arial" w:hint="cs"/>
          <w:rtl/>
        </w:rPr>
        <w:t>,</w:t>
      </w:r>
      <w:r w:rsidRPr="0081723E">
        <w:rPr>
          <w:rFonts w:cs="Arial"/>
          <w:rtl/>
        </w:rPr>
        <w:t xml:space="preserve"> אינה נאמנת</w:t>
      </w:r>
      <w:r w:rsidR="00414629">
        <w:rPr>
          <w:rFonts w:cs="Arial" w:hint="cs"/>
          <w:rtl/>
        </w:rPr>
        <w:t>.</w:t>
      </w:r>
      <w:r w:rsidRPr="0081723E">
        <w:rPr>
          <w:rFonts w:cs="Arial"/>
          <w:rtl/>
        </w:rPr>
        <w:t xml:space="preserve"> ואפילו היתה מודה האשה עצמה</w:t>
      </w:r>
      <w:r w:rsidR="00414629">
        <w:rPr>
          <w:rFonts w:cs="Arial" w:hint="cs"/>
          <w:rtl/>
        </w:rPr>
        <w:t>,</w:t>
      </w:r>
      <w:r w:rsidRPr="0081723E">
        <w:rPr>
          <w:rFonts w:cs="Arial"/>
          <w:rtl/>
        </w:rPr>
        <w:t xml:space="preserve"> אינה מפסדת כתובתה</w:t>
      </w:r>
      <w:r w:rsidR="00414629">
        <w:rPr>
          <w:rFonts w:cs="Arial" w:hint="cs"/>
          <w:rtl/>
        </w:rPr>
        <w:t>,</w:t>
      </w:r>
      <w:r w:rsidRPr="0081723E">
        <w:rPr>
          <w:rFonts w:cs="Arial"/>
          <w:rtl/>
        </w:rPr>
        <w:t xml:space="preserve"> כיון שגדלה עם אחותו מסתמא ידע ונתפייס</w:t>
      </w:r>
      <w:r w:rsidR="00414629">
        <w:rPr>
          <w:rFonts w:cs="Arial" w:hint="cs"/>
          <w:rtl/>
        </w:rPr>
        <w:t>.</w:t>
      </w:r>
      <w:r w:rsidRPr="0081723E">
        <w:rPr>
          <w:rFonts w:cs="Arial"/>
          <w:rtl/>
        </w:rPr>
        <w:t xml:space="preserve"> ואילו היינו דנים אותו במום</w:t>
      </w:r>
      <w:r w:rsidR="00414629">
        <w:rPr>
          <w:rFonts w:cs="Arial" w:hint="cs"/>
          <w:rtl/>
        </w:rPr>
        <w:t>,</w:t>
      </w:r>
      <w:r w:rsidRPr="0081723E">
        <w:rPr>
          <w:rFonts w:cs="Arial"/>
          <w:rtl/>
        </w:rPr>
        <w:t xml:space="preserve"> יותר היה ראוי לדונו במומין שבגלוי לפי מה שהעידו שהיתה ישנה פעמים רבות עם השכנות</w:t>
      </w:r>
      <w:r w:rsidR="009364AB">
        <w:rPr>
          <w:rFonts w:cs="Arial" w:hint="cs"/>
          <w:rtl/>
        </w:rPr>
        <w:t>,</w:t>
      </w:r>
      <w:r w:rsidRPr="0081723E">
        <w:rPr>
          <w:rFonts w:cs="Arial"/>
          <w:rtl/>
        </w:rPr>
        <w:t xml:space="preserve"> פעם כאן ופעם כאן</w:t>
      </w:r>
      <w:r w:rsidR="009364AB">
        <w:rPr>
          <w:rFonts w:cs="Arial" w:hint="cs"/>
          <w:rtl/>
        </w:rPr>
        <w:t>,</w:t>
      </w:r>
      <w:r w:rsidRPr="0081723E">
        <w:rPr>
          <w:rFonts w:cs="Arial"/>
          <w:rtl/>
        </w:rPr>
        <w:t xml:space="preserve"> ואם כן אפילו לא היו לו קרובות בעיר אינו יכול לטעון</w:t>
      </w:r>
      <w:r w:rsidR="009364AB">
        <w:rPr>
          <w:rFonts w:cs="Arial" w:hint="cs"/>
          <w:rtl/>
        </w:rPr>
        <w:t>,</w:t>
      </w:r>
      <w:r w:rsidRPr="0081723E">
        <w:rPr>
          <w:rFonts w:cs="Arial"/>
          <w:rtl/>
        </w:rPr>
        <w:t xml:space="preserve"> כל שכן שעברו עליו ה' חדשים בנישואין דידע ונתפייס</w:t>
      </w:r>
      <w:r>
        <w:rPr>
          <w:rStyle w:val="a7"/>
          <w:rFonts w:cs="Arial"/>
          <w:rtl/>
        </w:rPr>
        <w:footnoteReference w:id="1165"/>
      </w:r>
      <w:r w:rsidRPr="0081723E">
        <w:rPr>
          <w:rFonts w:cs="Arial"/>
          <w:rtl/>
        </w:rPr>
        <w:t xml:space="preserve">. </w:t>
      </w:r>
    </w:p>
    <w:p w14:paraId="26559CE7" w14:textId="576902C8" w:rsidR="00834161" w:rsidRPr="00AA17AF" w:rsidRDefault="00834161" w:rsidP="00BF4F5C">
      <w:pPr>
        <w:pStyle w:val="ab"/>
        <w:numPr>
          <w:ilvl w:val="0"/>
          <w:numId w:val="132"/>
        </w:numPr>
      </w:pPr>
      <w:r>
        <w:rPr>
          <w:rFonts w:cs="Arial" w:hint="cs"/>
          <w:rtl/>
        </w:rPr>
        <w:t>ב"י- הוי מום גדול.</w:t>
      </w:r>
    </w:p>
    <w:p w14:paraId="63585F6C" w14:textId="3A717060" w:rsidR="00AA17AF" w:rsidRPr="00D60271" w:rsidRDefault="00D60271" w:rsidP="00AA17AF">
      <w:pPr>
        <w:rPr>
          <w:u w:val="single"/>
        </w:rPr>
      </w:pPr>
      <w:r w:rsidRPr="00D60271">
        <w:rPr>
          <w:rFonts w:hint="cs"/>
          <w:u w:val="single"/>
          <w:rtl/>
        </w:rPr>
        <w:t>מצורעת:</w:t>
      </w:r>
    </w:p>
    <w:p w14:paraId="5EE26883" w14:textId="3D803BAE" w:rsidR="0081723E" w:rsidRDefault="00AA17AF" w:rsidP="00BF4F5C">
      <w:pPr>
        <w:pStyle w:val="ab"/>
        <w:numPr>
          <w:ilvl w:val="0"/>
          <w:numId w:val="132"/>
        </w:numPr>
      </w:pPr>
      <w:r>
        <w:rPr>
          <w:rFonts w:cs="Arial" w:hint="cs"/>
          <w:rtl/>
        </w:rPr>
        <w:t>רשב"ש</w:t>
      </w:r>
      <w:r w:rsidR="002C6C5F">
        <w:rPr>
          <w:rFonts w:cs="Arial" w:hint="cs"/>
          <w:rtl/>
        </w:rPr>
        <w:t xml:space="preserve"> </w:t>
      </w:r>
      <w:r w:rsidR="002C6C5F">
        <w:rPr>
          <w:rFonts w:cs="Arial" w:hint="cs"/>
          <w:sz w:val="16"/>
          <w:szCs w:val="16"/>
          <w:rtl/>
        </w:rPr>
        <w:t>(תשובות מכ"י סי' א*)</w:t>
      </w:r>
      <w:r>
        <w:rPr>
          <w:rFonts w:cs="Arial" w:hint="cs"/>
          <w:rtl/>
        </w:rPr>
        <w:t>-</w:t>
      </w:r>
      <w:r w:rsidR="00D73EEF" w:rsidRPr="00AA17AF">
        <w:rPr>
          <w:rFonts w:cs="Arial"/>
          <w:rtl/>
        </w:rPr>
        <w:t xml:space="preserve"> </w:t>
      </w:r>
      <w:r w:rsidR="002C6C5F" w:rsidRPr="002C6C5F">
        <w:rPr>
          <w:rFonts w:cs="Arial"/>
          <w:rtl/>
        </w:rPr>
        <w:t xml:space="preserve">ומה שטוען שמום זה הוא צרעת וטמאה היא ואין לו לישב עמה, מי הגיד לו או מי הסגירה או מי החליטה עד שתהיה טמאה, וגם אם היה אמת שהיא טמאה מאי אכפת לן והלא כלנו טמאי מתים. ואף בזמן הטהרה תלה הכתוב טומאה וטהרה בדיבור הכהן, וגם המצורעת אינה אסורה בתשמיש המטה דהלכה פסוקה היא שהמצורע מותר בתשמיש המטה כל ימי נגעו, ואינו אסור אלא בשבעת ימי </w:t>
      </w:r>
      <w:r w:rsidR="002C6C5F" w:rsidRPr="002C6C5F">
        <w:rPr>
          <w:rFonts w:cs="Arial"/>
          <w:rtl/>
        </w:rPr>
        <w:lastRenderedPageBreak/>
        <w:t>תגלחתו, והמצורעת מותרת בכלן כמו שכתב הרב ז"ל פרק י"א מהלכות צרעת, הילכך אם בא לגרש אשה זו יפרע לה כל כתובתה משלם</w:t>
      </w:r>
      <w:r w:rsidR="00D60271">
        <w:rPr>
          <w:rStyle w:val="a7"/>
          <w:rFonts w:cs="Arial"/>
          <w:rtl/>
        </w:rPr>
        <w:footnoteReference w:id="1166"/>
      </w:r>
      <w:r w:rsidR="002C6C5F" w:rsidRPr="002C6C5F">
        <w:rPr>
          <w:rFonts w:cs="Arial"/>
          <w:rtl/>
        </w:rPr>
        <w:t xml:space="preserve">. </w:t>
      </w:r>
    </w:p>
    <w:p w14:paraId="7B7E4ABD" w14:textId="2BBE9D99" w:rsidR="00E8579A" w:rsidRPr="00AA17AF" w:rsidRDefault="00E8579A" w:rsidP="00BF4F5C">
      <w:pPr>
        <w:pStyle w:val="ab"/>
        <w:numPr>
          <w:ilvl w:val="0"/>
          <w:numId w:val="132"/>
        </w:numPr>
        <w:rPr>
          <w:rtl/>
        </w:rPr>
      </w:pPr>
      <w:r>
        <w:rPr>
          <w:rFonts w:cs="Arial" w:hint="cs"/>
          <w:rtl/>
        </w:rPr>
        <w:t xml:space="preserve">ב"י- </w:t>
      </w:r>
      <w:r w:rsidRPr="00AA17AF">
        <w:rPr>
          <w:rFonts w:cs="Arial"/>
          <w:rtl/>
        </w:rPr>
        <w:t>אין מום גדול מזה</w:t>
      </w:r>
      <w:r>
        <w:rPr>
          <w:rFonts w:cs="Arial" w:hint="cs"/>
          <w:rtl/>
        </w:rPr>
        <w:t>,</w:t>
      </w:r>
      <w:r w:rsidRPr="00AA17AF">
        <w:rPr>
          <w:rFonts w:cs="Arial"/>
          <w:rtl/>
        </w:rPr>
        <w:t xml:space="preserve"> אי משום דמאיסה</w:t>
      </w:r>
      <w:r>
        <w:rPr>
          <w:rFonts w:cs="Arial" w:hint="cs"/>
          <w:rtl/>
        </w:rPr>
        <w:t>,</w:t>
      </w:r>
      <w:r w:rsidRPr="00AA17AF">
        <w:rPr>
          <w:rFonts w:cs="Arial"/>
          <w:rtl/>
        </w:rPr>
        <w:t xml:space="preserve"> ואי מפני שהוא חולי המדבק</w:t>
      </w:r>
      <w:r>
        <w:rPr>
          <w:rFonts w:hint="cs"/>
          <w:rtl/>
        </w:rPr>
        <w:t>.</w:t>
      </w:r>
    </w:p>
    <w:p w14:paraId="7A448EFC" w14:textId="35E13679" w:rsidR="00A80F31" w:rsidRPr="00BF6E8A" w:rsidRDefault="00CB4E97" w:rsidP="00BF6E8A">
      <w:pPr>
        <w:rPr>
          <w:rFonts w:cs="Arial"/>
          <w:rtl/>
        </w:rPr>
      </w:pPr>
      <w:r w:rsidRPr="00CB4E97">
        <w:rPr>
          <w:rFonts w:cs="Arial" w:hint="cs"/>
          <w:b/>
          <w:bCs/>
          <w:rtl/>
        </w:rPr>
        <w:t xml:space="preserve">כתובות </w:t>
      </w:r>
      <w:r w:rsidRPr="00CB4E97">
        <w:rPr>
          <w:rFonts w:cs="Arial" w:hint="cs"/>
          <w:b/>
          <w:bCs/>
          <w:sz w:val="16"/>
          <w:szCs w:val="16"/>
          <w:rtl/>
        </w:rPr>
        <w:t>(פ' המדיר)</w:t>
      </w:r>
      <w:r w:rsidRPr="00CB4E97">
        <w:rPr>
          <w:rFonts w:cs="Arial" w:hint="cs"/>
          <w:b/>
          <w:bCs/>
          <w:rtl/>
        </w:rPr>
        <w:t xml:space="preserve"> עה ע"א: </w:t>
      </w:r>
      <w:r w:rsidRPr="00CB4E97">
        <w:rPr>
          <w:rFonts w:cs="Arial"/>
          <w:u w:val="double"/>
          <w:rtl/>
        </w:rPr>
        <w:t>מתני'</w:t>
      </w:r>
      <w:r w:rsidRPr="00CB4E97">
        <w:rPr>
          <w:rFonts w:cs="Arial" w:hint="cs"/>
          <w:rtl/>
        </w:rPr>
        <w:t>:</w:t>
      </w:r>
      <w:r w:rsidRPr="00CB4E97">
        <w:rPr>
          <w:rFonts w:cs="Arial"/>
          <w:rtl/>
        </w:rPr>
        <w:t xml:space="preserve"> היו בה מומין ועודה בבית אביה - האב צריך להביא ראיה שמשנתארסה היו בה מומין הללו, ונסתחפה שדהו</w:t>
      </w:r>
      <w:r w:rsidRPr="00CB4E97">
        <w:rPr>
          <w:rFonts w:cs="Arial" w:hint="cs"/>
          <w:rtl/>
        </w:rPr>
        <w:t>.</w:t>
      </w:r>
      <w:r w:rsidRPr="00CB4E97">
        <w:rPr>
          <w:rFonts w:cs="Arial"/>
          <w:rtl/>
        </w:rPr>
        <w:t xml:space="preserve"> נכנסה לרשות הבעל - הבעל צריך להביא ראיה שעד שלא נתארסה היו בה מומין אלו, והיה מקחו מקח טעות</w:t>
      </w:r>
      <w:r w:rsidR="00856CF8">
        <w:rPr>
          <w:rFonts w:cs="Arial" w:hint="cs"/>
          <w:rtl/>
        </w:rPr>
        <w:t>..</w:t>
      </w:r>
      <w:r w:rsidRPr="00CB4E97">
        <w:rPr>
          <w:rFonts w:cs="Arial"/>
          <w:rtl/>
        </w:rPr>
        <w:t>.</w:t>
      </w:r>
      <w:r w:rsidR="0090586E">
        <w:rPr>
          <w:rFonts w:cs="Arial" w:hint="cs"/>
          <w:rtl/>
        </w:rPr>
        <w:t xml:space="preserve">      </w:t>
      </w:r>
      <w:r w:rsidR="0090586E" w:rsidRPr="0090586E">
        <w:rPr>
          <w:rFonts w:cs="Arial"/>
          <w:u w:val="double"/>
          <w:rtl/>
        </w:rPr>
        <w:t>גמ'</w:t>
      </w:r>
      <w:r w:rsidR="0090586E">
        <w:rPr>
          <w:rFonts w:cs="Arial" w:hint="cs"/>
          <w:rtl/>
        </w:rPr>
        <w:t>:</w:t>
      </w:r>
      <w:r w:rsidR="0090586E" w:rsidRPr="0090586E">
        <w:rPr>
          <w:rFonts w:cs="Arial"/>
          <w:rtl/>
        </w:rPr>
        <w:t xml:space="preserve"> טעמא דמייתי האב ראיה, הא לא מייתי האב ראיה - הבעל מהימן, מני? רבי יהושע היא, דאמר: לא מפיה אנו חיין, אימא סיפא: נכנסה לרשות הבעל - הבעל צריך להביא ראיה; טעמא דמייתי הבעל ראיה, הא לא מייתי הבעל ראיה - האב מהימן, אתאן לר"ג, דאמר: נאמנת! </w:t>
      </w:r>
      <w:r w:rsidR="0090586E" w:rsidRPr="007B1A77">
        <w:rPr>
          <w:rFonts w:cs="Arial"/>
          <w:u w:val="single"/>
          <w:rtl/>
        </w:rPr>
        <w:t>א"ר אלעזר</w:t>
      </w:r>
      <w:r w:rsidR="0090586E" w:rsidRPr="0090586E">
        <w:rPr>
          <w:rFonts w:cs="Arial"/>
          <w:rtl/>
        </w:rPr>
        <w:t>: תברא</w:t>
      </w:r>
      <w:r w:rsidR="00EC2BFC">
        <w:rPr>
          <w:rStyle w:val="a7"/>
          <w:rFonts w:cs="Arial"/>
          <w:rtl/>
        </w:rPr>
        <w:footnoteReference w:id="1167"/>
      </w:r>
      <w:r w:rsidR="0090586E" w:rsidRPr="0090586E">
        <w:rPr>
          <w:rFonts w:cs="Arial"/>
          <w:rtl/>
        </w:rPr>
        <w:t>, מי ששנה זו לא שנה זו</w:t>
      </w:r>
      <w:r w:rsidR="00973D32">
        <w:rPr>
          <w:rStyle w:val="a7"/>
          <w:rFonts w:cs="Arial"/>
          <w:rtl/>
        </w:rPr>
        <w:footnoteReference w:id="1168"/>
      </w:r>
      <w:r w:rsidR="0090586E" w:rsidRPr="0090586E">
        <w:rPr>
          <w:rFonts w:cs="Arial"/>
          <w:rtl/>
        </w:rPr>
        <w:t>.</w:t>
      </w:r>
      <w:r w:rsidR="007B1A77">
        <w:rPr>
          <w:rFonts w:cs="Arial" w:hint="cs"/>
          <w:rtl/>
        </w:rPr>
        <w:t>..</w:t>
      </w:r>
      <w:r w:rsidR="0090586E" w:rsidRPr="0090586E">
        <w:rPr>
          <w:rFonts w:cs="Arial"/>
          <w:rtl/>
        </w:rPr>
        <w:t xml:space="preserve"> </w:t>
      </w:r>
      <w:r w:rsidR="0090586E" w:rsidRPr="007B1A77">
        <w:rPr>
          <w:rFonts w:cs="Arial"/>
          <w:u w:val="single"/>
          <w:rtl/>
        </w:rPr>
        <w:t>רבא אמר</w:t>
      </w:r>
      <w:r w:rsidR="0090586E" w:rsidRPr="0090586E">
        <w:rPr>
          <w:rFonts w:cs="Arial"/>
          <w:rtl/>
        </w:rPr>
        <w:t>: רישא כאן נמצאו וכאן היו</w:t>
      </w:r>
      <w:r w:rsidR="00973D32">
        <w:rPr>
          <w:rStyle w:val="a7"/>
          <w:rFonts w:cs="Arial"/>
          <w:rtl/>
        </w:rPr>
        <w:footnoteReference w:id="1169"/>
      </w:r>
      <w:r w:rsidR="0090586E" w:rsidRPr="0090586E">
        <w:rPr>
          <w:rFonts w:cs="Arial"/>
          <w:rtl/>
        </w:rPr>
        <w:t>, סיפא נמי כאן נמצאו וכאן היו.</w:t>
      </w:r>
      <w:r w:rsidR="00936DFF">
        <w:rPr>
          <w:rFonts w:cs="Arial" w:hint="cs"/>
          <w:rtl/>
        </w:rPr>
        <w:t>..</w:t>
      </w:r>
      <w:r w:rsidR="00936DFF" w:rsidRPr="00936DFF">
        <w:rPr>
          <w:rtl/>
        </w:rPr>
        <w:t xml:space="preserve"> </w:t>
      </w:r>
      <w:r w:rsidR="00936DFF">
        <w:rPr>
          <w:rFonts w:cs="Arial" w:hint="cs"/>
          <w:sz w:val="14"/>
          <w:szCs w:val="14"/>
          <w:rtl/>
        </w:rPr>
        <w:t xml:space="preserve">(עו.) </w:t>
      </w:r>
      <w:r w:rsidR="00936DFF" w:rsidRPr="00936DFF">
        <w:rPr>
          <w:rFonts w:cs="Arial"/>
          <w:u w:val="single"/>
          <w:rtl/>
        </w:rPr>
        <w:t>רב אשי אמר</w:t>
      </w:r>
      <w:r w:rsidR="00936DFF" w:rsidRPr="00936DFF">
        <w:rPr>
          <w:rFonts w:cs="Arial"/>
          <w:rtl/>
        </w:rPr>
        <w:t>: רישא מנה לאבא בידך, וסיפא מנה לי בידך</w:t>
      </w:r>
      <w:r w:rsidR="00095CFD">
        <w:rPr>
          <w:rStyle w:val="a7"/>
          <w:rFonts w:cs="Arial"/>
          <w:rtl/>
        </w:rPr>
        <w:footnoteReference w:id="1170"/>
      </w:r>
      <w:r w:rsidR="00936DFF" w:rsidRPr="00936DFF">
        <w:rPr>
          <w:rFonts w:cs="Arial"/>
          <w:rtl/>
        </w:rPr>
        <w:t xml:space="preserve">. </w:t>
      </w:r>
      <w:r w:rsidR="00A27E1E" w:rsidRPr="00A27E1E">
        <w:rPr>
          <w:rFonts w:cs="Arial" w:hint="cs"/>
          <w:sz w:val="16"/>
          <w:szCs w:val="16"/>
          <w:rtl/>
        </w:rPr>
        <w:t>(</w:t>
      </w:r>
      <w:r w:rsidR="00A27E1E" w:rsidRPr="00A27E1E">
        <w:rPr>
          <w:rFonts w:cs="Arial"/>
          <w:sz w:val="16"/>
          <w:szCs w:val="16"/>
          <w:rtl/>
        </w:rPr>
        <w:t>וכתב הרא"ש (סי' טו) הרי"ף לא הביא כל הני אוקימתות</w:t>
      </w:r>
      <w:r w:rsidR="00A27E1E" w:rsidRPr="00A27E1E">
        <w:rPr>
          <w:rFonts w:cs="Arial" w:hint="cs"/>
          <w:sz w:val="16"/>
          <w:szCs w:val="16"/>
          <w:rtl/>
        </w:rPr>
        <w:t>,</w:t>
      </w:r>
      <w:r w:rsidR="00A27E1E" w:rsidRPr="00A27E1E">
        <w:rPr>
          <w:rFonts w:cs="Arial"/>
          <w:sz w:val="16"/>
          <w:szCs w:val="16"/>
          <w:rtl/>
        </w:rPr>
        <w:t xml:space="preserve"> לפי שסובר שאין נפקותא בין שינוייא דרבא לשינוייא דרב אשי</w:t>
      </w:r>
      <w:r w:rsidR="00A27E1E" w:rsidRPr="00A27E1E">
        <w:rPr>
          <w:rFonts w:cs="Arial" w:hint="cs"/>
          <w:sz w:val="16"/>
          <w:szCs w:val="16"/>
          <w:rtl/>
        </w:rPr>
        <w:t>)</w:t>
      </w:r>
      <w:r w:rsidR="0090586E" w:rsidRPr="0090586E">
        <w:rPr>
          <w:rFonts w:cs="Arial"/>
          <w:rtl/>
        </w:rPr>
        <w:t xml:space="preserve"> </w:t>
      </w:r>
    </w:p>
    <w:p w14:paraId="041CE7DD" w14:textId="764117FF" w:rsidR="002C554C" w:rsidRPr="002C554C" w:rsidRDefault="002C554C" w:rsidP="002C554C">
      <w:pPr>
        <w:rPr>
          <w:u w:val="single"/>
        </w:rPr>
      </w:pPr>
      <w:r w:rsidRPr="002C554C">
        <w:rPr>
          <w:rFonts w:cs="Arial"/>
          <w:u w:val="single"/>
          <w:rtl/>
        </w:rPr>
        <w:t>נמצאו בה מומין לאחר שנתארסה</w:t>
      </w:r>
      <w:r w:rsidR="00DF5BE8">
        <w:rPr>
          <w:rStyle w:val="a7"/>
          <w:rFonts w:cs="Arial"/>
          <w:u w:val="single"/>
          <w:rtl/>
        </w:rPr>
        <w:footnoteReference w:id="1171"/>
      </w:r>
      <w:r w:rsidRPr="002C554C">
        <w:rPr>
          <w:rFonts w:cs="Arial" w:hint="cs"/>
          <w:u w:val="single"/>
          <w:rtl/>
        </w:rPr>
        <w:t>:</w:t>
      </w:r>
    </w:p>
    <w:p w14:paraId="7A7DAB61" w14:textId="2AA89E71" w:rsidR="00E04C2F" w:rsidRDefault="002C554C" w:rsidP="00BF4F5C">
      <w:pPr>
        <w:pStyle w:val="ab"/>
        <w:numPr>
          <w:ilvl w:val="0"/>
          <w:numId w:val="132"/>
        </w:numPr>
      </w:pPr>
      <w:r>
        <w:rPr>
          <w:rFonts w:cs="Arial" w:hint="cs"/>
          <w:rtl/>
        </w:rPr>
        <w:t xml:space="preserve">טור- </w:t>
      </w:r>
      <w:r>
        <w:rPr>
          <w:rFonts w:cs="Arial"/>
          <w:rtl/>
        </w:rPr>
        <w:t>נמצאו בה מומין לאחר שנתארסה</w:t>
      </w:r>
      <w:r w:rsidR="00D83C63">
        <w:rPr>
          <w:rStyle w:val="a7"/>
          <w:rFonts w:cs="Arial"/>
          <w:rtl/>
        </w:rPr>
        <w:footnoteReference w:id="1172"/>
      </w:r>
      <w:r>
        <w:rPr>
          <w:rFonts w:cs="Arial"/>
          <w:rtl/>
        </w:rPr>
        <w:t xml:space="preserve"> והיא עדיין בבית אביה</w:t>
      </w:r>
      <w:r w:rsidR="006D799E">
        <w:rPr>
          <w:rStyle w:val="a7"/>
          <w:rFonts w:cs="Arial"/>
          <w:rtl/>
        </w:rPr>
        <w:footnoteReference w:id="1173"/>
      </w:r>
      <w:r>
        <w:rPr>
          <w:rFonts w:cs="Arial" w:hint="cs"/>
          <w:rtl/>
        </w:rPr>
        <w:t>,</w:t>
      </w:r>
      <w:r>
        <w:rPr>
          <w:rFonts w:cs="Arial"/>
          <w:rtl/>
        </w:rPr>
        <w:t xml:space="preserve"> והאב טוען שלאחר שנתארסה נולדו ומזלו גרם</w:t>
      </w:r>
      <w:r>
        <w:rPr>
          <w:rFonts w:cs="Arial" w:hint="cs"/>
          <w:rtl/>
        </w:rPr>
        <w:t>,</w:t>
      </w:r>
      <w:r>
        <w:rPr>
          <w:rFonts w:cs="Arial"/>
          <w:rtl/>
        </w:rPr>
        <w:t xml:space="preserve"> עליו להביא ראיה</w:t>
      </w:r>
      <w:r>
        <w:rPr>
          <w:rFonts w:cs="Arial" w:hint="cs"/>
          <w:rtl/>
        </w:rPr>
        <w:t>.</w:t>
      </w:r>
      <w:r>
        <w:rPr>
          <w:rFonts w:cs="Arial"/>
          <w:rtl/>
        </w:rPr>
        <w:t xml:space="preserve"> ואם אין לו ראיה </w:t>
      </w:r>
      <w:r>
        <w:rPr>
          <w:rFonts w:cs="Arial" w:hint="cs"/>
          <w:rtl/>
        </w:rPr>
        <w:t xml:space="preserve">- </w:t>
      </w:r>
      <w:r>
        <w:rPr>
          <w:rFonts w:cs="Arial"/>
          <w:rtl/>
        </w:rPr>
        <w:t>תצא בלא כתובה</w:t>
      </w:r>
      <w:r>
        <w:rPr>
          <w:rFonts w:cs="Arial" w:hint="cs"/>
          <w:rtl/>
        </w:rPr>
        <w:t>,</w:t>
      </w:r>
      <w:r>
        <w:rPr>
          <w:rFonts w:cs="Arial"/>
          <w:rtl/>
        </w:rPr>
        <w:t xml:space="preserve"> ואפילו הקידושין צריכה להחזיר</w:t>
      </w:r>
      <w:r>
        <w:rPr>
          <w:rFonts w:cs="Arial" w:hint="cs"/>
          <w:rtl/>
        </w:rPr>
        <w:t>.</w:t>
      </w:r>
      <w:r>
        <w:rPr>
          <w:rFonts w:cs="Arial"/>
          <w:rtl/>
        </w:rPr>
        <w:t xml:space="preserve"> ואם לא נמצאו עד אחר שכנסה</w:t>
      </w:r>
      <w:r>
        <w:rPr>
          <w:rFonts w:cs="Arial" w:hint="cs"/>
          <w:rtl/>
        </w:rPr>
        <w:t>,</w:t>
      </w:r>
      <w:r>
        <w:rPr>
          <w:rFonts w:cs="Arial"/>
          <w:rtl/>
        </w:rPr>
        <w:t xml:space="preserve"> אז האב נאמן ועל הבעל להביא ראיה שהיו בה קודם שנתארסה</w:t>
      </w:r>
      <w:r>
        <w:rPr>
          <w:rFonts w:cs="Arial" w:hint="cs"/>
          <w:rtl/>
        </w:rPr>
        <w:t>.</w:t>
      </w:r>
      <w:r>
        <w:rPr>
          <w:rFonts w:cs="Arial"/>
          <w:rtl/>
        </w:rPr>
        <w:t xml:space="preserve"> אבל אם הביא ראיה שהיו בה המומין בבית אביה לאחר שנתארסה לא מהני ליה</w:t>
      </w:r>
      <w:r>
        <w:rPr>
          <w:rFonts w:cs="Arial" w:hint="cs"/>
          <w:rtl/>
        </w:rPr>
        <w:t>.</w:t>
      </w:r>
      <w:r>
        <w:rPr>
          <w:rFonts w:cs="Arial"/>
          <w:rtl/>
        </w:rPr>
        <w:t xml:space="preserve"> </w:t>
      </w:r>
    </w:p>
    <w:p w14:paraId="071868D2" w14:textId="36C0E812" w:rsidR="004B2A24" w:rsidRDefault="004B2A24" w:rsidP="00BF4F5C">
      <w:pPr>
        <w:pStyle w:val="ab"/>
        <w:numPr>
          <w:ilvl w:val="0"/>
          <w:numId w:val="132"/>
        </w:numPr>
      </w:pPr>
      <w:r>
        <w:rPr>
          <w:rFonts w:cs="Arial" w:hint="cs"/>
          <w:rtl/>
        </w:rPr>
        <w:t xml:space="preserve">רי"ף </w:t>
      </w:r>
      <w:r w:rsidR="000E45AB">
        <w:rPr>
          <w:rFonts w:cs="Arial" w:hint="cs"/>
          <w:sz w:val="16"/>
          <w:szCs w:val="16"/>
          <w:rtl/>
        </w:rPr>
        <w:t xml:space="preserve">(כ"כ הר"ן </w:t>
      </w:r>
      <w:r w:rsidR="00F312BD">
        <w:rPr>
          <w:rFonts w:cs="Arial" w:hint="cs"/>
          <w:sz w:val="16"/>
          <w:szCs w:val="16"/>
          <w:rtl/>
        </w:rPr>
        <w:t xml:space="preserve">[לה:] </w:t>
      </w:r>
      <w:r w:rsidR="000E45AB">
        <w:rPr>
          <w:rFonts w:cs="Arial" w:hint="cs"/>
          <w:sz w:val="16"/>
          <w:szCs w:val="16"/>
          <w:rtl/>
        </w:rPr>
        <w:t xml:space="preserve">בשמו) </w:t>
      </w:r>
      <w:r>
        <w:rPr>
          <w:rFonts w:cs="Arial" w:hint="cs"/>
          <w:rtl/>
        </w:rPr>
        <w:t xml:space="preserve">ורמב"ם </w:t>
      </w:r>
      <w:r>
        <w:rPr>
          <w:rFonts w:cs="Arial" w:hint="cs"/>
          <w:sz w:val="16"/>
          <w:szCs w:val="16"/>
          <w:rtl/>
        </w:rPr>
        <w:t>(פכ"ה ה"ד)</w:t>
      </w:r>
      <w:r>
        <w:rPr>
          <w:rFonts w:cs="Arial" w:hint="cs"/>
          <w:rtl/>
        </w:rPr>
        <w:t xml:space="preserve">- </w:t>
      </w:r>
      <w:r>
        <w:rPr>
          <w:rFonts w:cs="Arial"/>
          <w:rtl/>
        </w:rPr>
        <w:t xml:space="preserve">היו מומין שאפשר שנולדו בה אחר האירוסין, אם נמצאו בה אחר שנכנסה לבית הבעל </w:t>
      </w:r>
      <w:r w:rsidR="00AC4F9D">
        <w:rPr>
          <w:rFonts w:cs="Arial" w:hint="cs"/>
          <w:rtl/>
        </w:rPr>
        <w:t xml:space="preserve">- </w:t>
      </w:r>
      <w:r>
        <w:rPr>
          <w:rFonts w:cs="Arial"/>
          <w:rtl/>
        </w:rPr>
        <w:t>על הבעל להביא ראיה שעד שלא נתארסה היו בה</w:t>
      </w:r>
      <w:r w:rsidR="00830E02">
        <w:rPr>
          <w:rFonts w:cs="Arial" w:hint="cs"/>
          <w:rtl/>
        </w:rPr>
        <w:t>,</w:t>
      </w:r>
      <w:r>
        <w:rPr>
          <w:rFonts w:cs="Arial"/>
          <w:rtl/>
        </w:rPr>
        <w:t xml:space="preserve"> והיה מקחו מקח טעות</w:t>
      </w:r>
      <w:r w:rsidR="00830E02">
        <w:rPr>
          <w:rFonts w:cs="Arial" w:hint="cs"/>
          <w:rtl/>
        </w:rPr>
        <w:t>.</w:t>
      </w:r>
      <w:r>
        <w:rPr>
          <w:rFonts w:cs="Arial"/>
          <w:rtl/>
        </w:rPr>
        <w:t xml:space="preserve"> ואם נמצאו בה והיא בבית אביה </w:t>
      </w:r>
      <w:r w:rsidR="00830E02">
        <w:rPr>
          <w:rFonts w:cs="Arial" w:hint="cs"/>
          <w:rtl/>
        </w:rPr>
        <w:t xml:space="preserve">- </w:t>
      </w:r>
      <w:r>
        <w:rPr>
          <w:rFonts w:cs="Arial"/>
          <w:rtl/>
        </w:rPr>
        <w:t>על האב להביא ראיה שאחר האירוסין נולדו</w:t>
      </w:r>
      <w:r w:rsidR="00830E02">
        <w:rPr>
          <w:rFonts w:cs="Arial" w:hint="cs"/>
          <w:rtl/>
        </w:rPr>
        <w:t>,</w:t>
      </w:r>
      <w:r>
        <w:rPr>
          <w:rFonts w:cs="Arial"/>
          <w:rtl/>
        </w:rPr>
        <w:t xml:space="preserve"> ונסתחפה שדהו. </w:t>
      </w:r>
      <w:r>
        <w:rPr>
          <w:rFonts w:cs="Arial" w:hint="cs"/>
          <w:sz w:val="14"/>
          <w:szCs w:val="14"/>
          <w:rtl/>
        </w:rPr>
        <w:t xml:space="preserve">(ה"ה) </w:t>
      </w:r>
      <w:r w:rsidRPr="004B2A24">
        <w:rPr>
          <w:rFonts w:cs="Arial"/>
          <w:rtl/>
        </w:rPr>
        <w:t>הביא הבעל ראיה שעד שלא נתארסה היו בה</w:t>
      </w:r>
      <w:r w:rsidR="00830E02">
        <w:rPr>
          <w:rFonts w:cs="Arial" w:hint="cs"/>
          <w:rtl/>
        </w:rPr>
        <w:t>,</w:t>
      </w:r>
      <w:r w:rsidRPr="004B2A24">
        <w:rPr>
          <w:rFonts w:cs="Arial"/>
          <w:rtl/>
        </w:rPr>
        <w:t xml:space="preserve"> או שהודת לו בכך</w:t>
      </w:r>
      <w:r w:rsidR="00830E02">
        <w:rPr>
          <w:rFonts w:cs="Arial" w:hint="cs"/>
          <w:rtl/>
        </w:rPr>
        <w:t>,</w:t>
      </w:r>
      <w:r w:rsidRPr="004B2A24">
        <w:rPr>
          <w:rFonts w:cs="Arial"/>
          <w:rtl/>
        </w:rPr>
        <w:t xml:space="preserve"> והביא האב ראיה שראה ושתק ונתפייס או שחזקתו שידע בהן ונתפייס </w:t>
      </w:r>
      <w:r w:rsidR="00830E02">
        <w:rPr>
          <w:rFonts w:cs="Arial" w:hint="cs"/>
          <w:rtl/>
        </w:rPr>
        <w:t xml:space="preserve">- </w:t>
      </w:r>
      <w:r w:rsidRPr="004B2A24">
        <w:rPr>
          <w:rFonts w:cs="Arial"/>
          <w:rtl/>
        </w:rPr>
        <w:t>הרי זה חייב בכתובתה</w:t>
      </w:r>
      <w:r w:rsidR="007765F3">
        <w:rPr>
          <w:rFonts w:cs="Arial" w:hint="cs"/>
          <w:sz w:val="16"/>
          <w:szCs w:val="16"/>
          <w:rtl/>
        </w:rPr>
        <w:t xml:space="preserve"> (ל' הרמב"ם)</w:t>
      </w:r>
      <w:r w:rsidRPr="004B2A24">
        <w:rPr>
          <w:rFonts w:cs="Arial"/>
          <w:rtl/>
        </w:rPr>
        <w:t>.</w:t>
      </w:r>
    </w:p>
    <w:p w14:paraId="78D9E130" w14:textId="09B0000F" w:rsidR="00464E07" w:rsidRPr="00E04C2F" w:rsidRDefault="00464E07" w:rsidP="00BF4F5C">
      <w:pPr>
        <w:pStyle w:val="ab"/>
        <w:numPr>
          <w:ilvl w:val="0"/>
          <w:numId w:val="132"/>
        </w:numPr>
      </w:pPr>
      <w:r>
        <w:rPr>
          <w:rFonts w:cs="Arial" w:hint="cs"/>
          <w:rtl/>
        </w:rPr>
        <w:lastRenderedPageBreak/>
        <w:t xml:space="preserve">רשב"א </w:t>
      </w:r>
      <w:r>
        <w:rPr>
          <w:rFonts w:cs="Arial" w:hint="cs"/>
          <w:sz w:val="16"/>
          <w:szCs w:val="16"/>
          <w:rtl/>
        </w:rPr>
        <w:t>(עו. ד"ה רב אשי)</w:t>
      </w:r>
      <w:r>
        <w:rPr>
          <w:rFonts w:cs="Arial" w:hint="cs"/>
          <w:rtl/>
        </w:rPr>
        <w:t xml:space="preserve">- הלכתא </w:t>
      </w:r>
      <w:r w:rsidRPr="004B2A24">
        <w:rPr>
          <w:rFonts w:cs="Arial"/>
          <w:rtl/>
        </w:rPr>
        <w:t>כרב אשי דהוא בתרא</w:t>
      </w:r>
      <w:r>
        <w:rPr>
          <w:rFonts w:cs="Arial" w:hint="cs"/>
          <w:rtl/>
        </w:rPr>
        <w:t>,</w:t>
      </w:r>
      <w:r w:rsidRPr="004B2A24">
        <w:rPr>
          <w:rFonts w:cs="Arial"/>
          <w:rtl/>
        </w:rPr>
        <w:t xml:space="preserve"> </w:t>
      </w:r>
      <w:r>
        <w:rPr>
          <w:rFonts w:cs="Arial" w:hint="cs"/>
          <w:rtl/>
        </w:rPr>
        <w:t>ו</w:t>
      </w:r>
      <w:r w:rsidRPr="004B2A24">
        <w:rPr>
          <w:rFonts w:cs="Arial"/>
          <w:rtl/>
        </w:rPr>
        <w:t>אפילו בנמצאו ברשות האב אם</w:t>
      </w:r>
      <w:r w:rsidR="00A80F31">
        <w:rPr>
          <w:rFonts w:cs="Arial" w:hint="cs"/>
          <w:rtl/>
        </w:rPr>
        <w:t>...</w:t>
      </w:r>
      <w:r w:rsidRPr="004B2A24">
        <w:rPr>
          <w:rFonts w:cs="Arial"/>
          <w:rtl/>
        </w:rPr>
        <w:t xml:space="preserve"> היה האב טוען בריא שמשנתארסה נולדו</w:t>
      </w:r>
      <w:r>
        <w:rPr>
          <w:rFonts w:cs="Arial" w:hint="cs"/>
          <w:rtl/>
        </w:rPr>
        <w:t xml:space="preserve"> -</w:t>
      </w:r>
      <w:r w:rsidRPr="004B2A24">
        <w:rPr>
          <w:rFonts w:cs="Arial"/>
          <w:rtl/>
        </w:rPr>
        <w:t xml:space="preserve"> על הבעל להביא ראיה</w:t>
      </w:r>
      <w:r>
        <w:rPr>
          <w:rFonts w:hint="cs"/>
          <w:sz w:val="16"/>
          <w:szCs w:val="16"/>
          <w:rtl/>
        </w:rPr>
        <w:t xml:space="preserve"> (ל' הה"מ בשמו)</w:t>
      </w:r>
      <w:r>
        <w:rPr>
          <w:rFonts w:hint="cs"/>
          <w:rtl/>
        </w:rPr>
        <w:t>.</w:t>
      </w:r>
    </w:p>
    <w:p w14:paraId="44DEB34F" w14:textId="386ED68E" w:rsidR="00A27E1E" w:rsidRPr="00A27E1E" w:rsidRDefault="00963B35" w:rsidP="00A27E1E">
      <w:pPr>
        <w:ind w:left="360"/>
        <w:rPr>
          <w:rFonts w:cs="Arial"/>
          <w:u w:val="dotted"/>
        </w:rPr>
      </w:pPr>
      <w:r>
        <w:rPr>
          <w:rFonts w:cs="Arial" w:hint="cs"/>
          <w:u w:val="dotted"/>
          <w:rtl/>
        </w:rPr>
        <w:t>האם יש הבדל בזה בין נערה ל</w:t>
      </w:r>
      <w:r w:rsidR="00A27E1E" w:rsidRPr="00A27E1E">
        <w:rPr>
          <w:rFonts w:cs="Arial" w:hint="cs"/>
          <w:u w:val="dotted"/>
          <w:rtl/>
        </w:rPr>
        <w:t>בוגרת:</w:t>
      </w:r>
    </w:p>
    <w:p w14:paraId="3AF10DA5" w14:textId="688CD359" w:rsidR="00A27E1E" w:rsidRDefault="004B2A24" w:rsidP="00BF4F5C">
      <w:pPr>
        <w:pStyle w:val="ab"/>
        <w:numPr>
          <w:ilvl w:val="0"/>
          <w:numId w:val="132"/>
        </w:numPr>
        <w:rPr>
          <w:rFonts w:cs="Arial"/>
        </w:rPr>
      </w:pPr>
      <w:r w:rsidRPr="004B2A24">
        <w:rPr>
          <w:rFonts w:cs="Arial"/>
          <w:rtl/>
        </w:rPr>
        <w:t>רמ"ה</w:t>
      </w:r>
      <w:r w:rsidR="00A27E1E">
        <w:rPr>
          <w:rFonts w:cs="Arial" w:hint="cs"/>
          <w:sz w:val="16"/>
          <w:szCs w:val="16"/>
          <w:rtl/>
        </w:rPr>
        <w:t xml:space="preserve"> (כ"כ הרא"ש [שם] בשמו)</w:t>
      </w:r>
      <w:r w:rsidR="00A27E1E">
        <w:rPr>
          <w:rFonts w:cs="Arial" w:hint="cs"/>
          <w:rtl/>
        </w:rPr>
        <w:t>-</w:t>
      </w:r>
      <w:r w:rsidRPr="004B2A24">
        <w:rPr>
          <w:rFonts w:cs="Arial"/>
          <w:rtl/>
        </w:rPr>
        <w:t xml:space="preserve"> לרב אשי אם היא בוגרת אפילו עודה בבית אביה על הבעל להביא ראיה</w:t>
      </w:r>
      <w:r w:rsidRPr="004B2A24">
        <w:rPr>
          <w:rFonts w:cs="Arial" w:hint="cs"/>
          <w:rtl/>
        </w:rPr>
        <w:t>,</w:t>
      </w:r>
      <w:r w:rsidRPr="004B2A24">
        <w:rPr>
          <w:rFonts w:cs="Arial"/>
          <w:rtl/>
        </w:rPr>
        <w:t xml:space="preserve"> דמנה לי בידך הוא</w:t>
      </w:r>
      <w:r w:rsidRPr="004B2A24">
        <w:rPr>
          <w:rFonts w:cs="Arial" w:hint="cs"/>
          <w:rtl/>
        </w:rPr>
        <w:t>.</w:t>
      </w:r>
      <w:r w:rsidRPr="004B2A24">
        <w:rPr>
          <w:rFonts w:cs="Arial"/>
          <w:rtl/>
        </w:rPr>
        <w:t xml:space="preserve"> ולרבא בוגרת נמי כל זמן שלא נכנסה לרשות הבעל כיון שנמצאו בבית אביה אמרינן כאן נמצאו וכאן היו ועליה להביא ראיה</w:t>
      </w:r>
      <w:r w:rsidRPr="004B2A24">
        <w:rPr>
          <w:rFonts w:cs="Arial" w:hint="cs"/>
          <w:rtl/>
        </w:rPr>
        <w:t>.</w:t>
      </w:r>
      <w:r w:rsidRPr="004B2A24">
        <w:rPr>
          <w:rFonts w:cs="Arial"/>
          <w:rtl/>
        </w:rPr>
        <w:t xml:space="preserve"> וכיון דפליגי</w:t>
      </w:r>
      <w:r w:rsidRPr="004B2A24">
        <w:rPr>
          <w:rFonts w:cs="Arial" w:hint="cs"/>
          <w:rtl/>
        </w:rPr>
        <w:t>,</w:t>
      </w:r>
      <w:r w:rsidRPr="004B2A24">
        <w:rPr>
          <w:rFonts w:cs="Arial"/>
          <w:rtl/>
        </w:rPr>
        <w:t xml:space="preserve"> הלכתא כרב אשי דהוא בתרא</w:t>
      </w:r>
      <w:r w:rsidR="00963B35">
        <w:rPr>
          <w:rFonts w:cs="Arial" w:hint="cs"/>
          <w:sz w:val="16"/>
          <w:szCs w:val="16"/>
          <w:rtl/>
        </w:rPr>
        <w:t xml:space="preserve"> (ל' הרא"ש בשמו)</w:t>
      </w:r>
      <w:r w:rsidRPr="004B2A24">
        <w:rPr>
          <w:rFonts w:cs="Arial" w:hint="cs"/>
          <w:rtl/>
        </w:rPr>
        <w:t>.</w:t>
      </w:r>
    </w:p>
    <w:p w14:paraId="7C06847B" w14:textId="2114D6F7" w:rsidR="004B2A24" w:rsidRDefault="00A27E1E" w:rsidP="00BF4F5C">
      <w:pPr>
        <w:pStyle w:val="ab"/>
        <w:numPr>
          <w:ilvl w:val="0"/>
          <w:numId w:val="132"/>
        </w:numPr>
        <w:rPr>
          <w:rFonts w:cs="Arial"/>
        </w:rPr>
      </w:pPr>
      <w:r w:rsidRPr="004B2A24">
        <w:rPr>
          <w:rFonts w:cs="Arial"/>
          <w:rtl/>
        </w:rPr>
        <w:t xml:space="preserve">רא"ש </w:t>
      </w:r>
      <w:r w:rsidRPr="00A27E1E">
        <w:rPr>
          <w:rFonts w:cs="Arial"/>
          <w:sz w:val="16"/>
          <w:szCs w:val="16"/>
          <w:rtl/>
        </w:rPr>
        <w:t>(סי' טו)</w:t>
      </w:r>
      <w:r w:rsidR="008167F5">
        <w:rPr>
          <w:rFonts w:cs="Arial" w:hint="cs"/>
          <w:rtl/>
        </w:rPr>
        <w:t xml:space="preserve"> וטור</w:t>
      </w:r>
      <w:r w:rsidR="00A652DD">
        <w:rPr>
          <w:rStyle w:val="a7"/>
          <w:rFonts w:cs="Arial"/>
          <w:rtl/>
        </w:rPr>
        <w:footnoteReference w:id="1174"/>
      </w:r>
      <w:r>
        <w:rPr>
          <w:rFonts w:cs="Arial" w:hint="cs"/>
          <w:rtl/>
        </w:rPr>
        <w:t>-</w:t>
      </w:r>
      <w:r w:rsidR="004B2A24" w:rsidRPr="004B2A24">
        <w:rPr>
          <w:rFonts w:cs="Arial"/>
          <w:rtl/>
        </w:rPr>
        <w:t xml:space="preserve"> אני אומר דאף רבא מודה בבוגרת דאף בבית אביה על הבעל להביא ראיה</w:t>
      </w:r>
      <w:r w:rsidR="004B2A24" w:rsidRPr="004B2A24">
        <w:rPr>
          <w:rFonts w:cs="Arial" w:hint="cs"/>
          <w:rtl/>
        </w:rPr>
        <w:t>,</w:t>
      </w:r>
      <w:r w:rsidR="004B2A24" w:rsidRPr="004B2A24">
        <w:rPr>
          <w:rFonts w:cs="Arial"/>
          <w:rtl/>
        </w:rPr>
        <w:t xml:space="preserve"> דלא שייך למימר כאן נמצאו וכאן היו אלא בנערה</w:t>
      </w:r>
      <w:r w:rsidR="004B2A24" w:rsidRPr="004B2A24">
        <w:rPr>
          <w:rFonts w:cs="Arial" w:hint="cs"/>
          <w:rtl/>
        </w:rPr>
        <w:t>,</w:t>
      </w:r>
      <w:r w:rsidR="004B2A24" w:rsidRPr="004B2A24">
        <w:rPr>
          <w:rFonts w:cs="Arial"/>
          <w:rtl/>
        </w:rPr>
        <w:t xml:space="preserve"> דכתובתה לאביה והיא עצמה ברשות האב לכל מילי</w:t>
      </w:r>
      <w:r w:rsidR="004B2A24" w:rsidRPr="004B2A24">
        <w:rPr>
          <w:rFonts w:cs="Arial" w:hint="cs"/>
          <w:rtl/>
        </w:rPr>
        <w:t>,</w:t>
      </w:r>
      <w:r w:rsidR="004B2A24" w:rsidRPr="004B2A24">
        <w:rPr>
          <w:rFonts w:cs="Arial"/>
          <w:rtl/>
        </w:rPr>
        <w:t xml:space="preserve"> הילכך אתרע חזקתה ברשות האב ועל האב להביא ראיה</w:t>
      </w:r>
      <w:r w:rsidR="00963B35">
        <w:rPr>
          <w:rStyle w:val="a7"/>
          <w:rFonts w:cs="Arial"/>
          <w:rtl/>
        </w:rPr>
        <w:footnoteReference w:id="1175"/>
      </w:r>
      <w:r w:rsidR="004B2A24" w:rsidRPr="004B2A24">
        <w:rPr>
          <w:rFonts w:cs="Arial" w:hint="cs"/>
          <w:rtl/>
        </w:rPr>
        <w:t>.</w:t>
      </w:r>
      <w:r w:rsidR="00963B35">
        <w:rPr>
          <w:rFonts w:cs="Arial" w:hint="cs"/>
          <w:rtl/>
        </w:rPr>
        <w:t>.</w:t>
      </w:r>
      <w:r w:rsidR="004B2A24" w:rsidRPr="004B2A24">
        <w:rPr>
          <w:rFonts w:cs="Arial" w:hint="cs"/>
          <w:rtl/>
        </w:rPr>
        <w:t>.</w:t>
      </w:r>
      <w:r w:rsidR="004B2A24" w:rsidRPr="004B2A24">
        <w:rPr>
          <w:rFonts w:cs="Arial"/>
          <w:rtl/>
        </w:rPr>
        <w:t xml:space="preserve"> ולכך לא הביא הרי"ף כל הני אוקימתות</w:t>
      </w:r>
      <w:r w:rsidR="004B2A24" w:rsidRPr="004B2A24">
        <w:rPr>
          <w:rFonts w:cs="Arial" w:hint="cs"/>
          <w:rtl/>
        </w:rPr>
        <w:t>,</w:t>
      </w:r>
      <w:r w:rsidR="004B2A24" w:rsidRPr="004B2A24">
        <w:rPr>
          <w:rFonts w:cs="Arial"/>
          <w:rtl/>
        </w:rPr>
        <w:t xml:space="preserve"> וכן מוכח מן התוספות (עה: ד"ה רישא)</w:t>
      </w:r>
      <w:r w:rsidR="00A652DD">
        <w:rPr>
          <w:rFonts w:cs="Arial" w:hint="cs"/>
          <w:sz w:val="16"/>
          <w:szCs w:val="16"/>
          <w:rtl/>
        </w:rPr>
        <w:t xml:space="preserve"> (ל' הרא"ש)</w:t>
      </w:r>
      <w:r w:rsidR="004B2A24" w:rsidRPr="004B2A24">
        <w:rPr>
          <w:rFonts w:cs="Arial"/>
          <w:rtl/>
        </w:rPr>
        <w:t xml:space="preserve">. </w:t>
      </w:r>
    </w:p>
    <w:p w14:paraId="21155CAB" w14:textId="01E95A61" w:rsidR="004B2A24" w:rsidRPr="00A80F31" w:rsidRDefault="00A80F31" w:rsidP="00BF4F5C">
      <w:pPr>
        <w:pStyle w:val="ab"/>
        <w:numPr>
          <w:ilvl w:val="0"/>
          <w:numId w:val="132"/>
        </w:numPr>
        <w:rPr>
          <w:rFonts w:cs="Arial"/>
          <w:rtl/>
        </w:rPr>
      </w:pPr>
      <w:r>
        <w:rPr>
          <w:rFonts w:cs="Arial" w:hint="cs"/>
          <w:rtl/>
        </w:rPr>
        <w:t xml:space="preserve">רשב"א </w:t>
      </w:r>
      <w:r>
        <w:rPr>
          <w:rFonts w:cs="Arial" w:hint="cs"/>
          <w:sz w:val="16"/>
          <w:szCs w:val="16"/>
          <w:rtl/>
        </w:rPr>
        <w:t>(עו. ד"ה רב אשי)</w:t>
      </w:r>
      <w:r>
        <w:rPr>
          <w:rFonts w:cs="Arial" w:hint="cs"/>
          <w:rtl/>
        </w:rPr>
        <w:t xml:space="preserve">- הלכתא </w:t>
      </w:r>
      <w:r w:rsidRPr="004B2A24">
        <w:rPr>
          <w:rFonts w:cs="Arial"/>
          <w:rtl/>
        </w:rPr>
        <w:t>כרב אשי דהוא בתרא</w:t>
      </w:r>
      <w:r>
        <w:rPr>
          <w:rFonts w:cs="Arial" w:hint="cs"/>
          <w:rtl/>
        </w:rPr>
        <w:t>,</w:t>
      </w:r>
      <w:r w:rsidRPr="004B2A24">
        <w:rPr>
          <w:rFonts w:cs="Arial"/>
          <w:rtl/>
        </w:rPr>
        <w:t xml:space="preserve"> </w:t>
      </w:r>
      <w:r>
        <w:rPr>
          <w:rFonts w:cs="Arial" w:hint="cs"/>
          <w:rtl/>
        </w:rPr>
        <w:t>ו</w:t>
      </w:r>
      <w:r w:rsidRPr="004B2A24">
        <w:rPr>
          <w:rFonts w:cs="Arial"/>
          <w:rtl/>
        </w:rPr>
        <w:t>אפילו בנמצאו ברשות האב אם היתה היא בוגרת שכתובתה לעצמה או שהיה האב טוען בריא שמשנתארסה נולדו</w:t>
      </w:r>
      <w:r>
        <w:rPr>
          <w:rFonts w:cs="Arial" w:hint="cs"/>
          <w:rtl/>
        </w:rPr>
        <w:t xml:space="preserve"> -</w:t>
      </w:r>
      <w:r w:rsidRPr="004B2A24">
        <w:rPr>
          <w:rFonts w:cs="Arial"/>
          <w:rtl/>
        </w:rPr>
        <w:t xml:space="preserve"> על הבעל להביא ראיה</w:t>
      </w:r>
      <w:r>
        <w:rPr>
          <w:rFonts w:hint="cs"/>
          <w:sz w:val="16"/>
          <w:szCs w:val="16"/>
          <w:rtl/>
        </w:rPr>
        <w:t xml:space="preserve"> (ל' הה"מ בשמו)</w:t>
      </w:r>
      <w:r>
        <w:rPr>
          <w:rFonts w:hint="cs"/>
          <w:rtl/>
        </w:rPr>
        <w:t>.</w:t>
      </w:r>
    </w:p>
    <w:p w14:paraId="19967F5D" w14:textId="49BA1E81" w:rsidR="00E04C2F" w:rsidRPr="00E04C2F" w:rsidRDefault="00E04C2F" w:rsidP="00E04C2F">
      <w:pPr>
        <w:ind w:left="360"/>
        <w:rPr>
          <w:u w:val="dotted"/>
        </w:rPr>
      </w:pPr>
      <w:r w:rsidRPr="00E04C2F">
        <w:rPr>
          <w:rFonts w:hint="cs"/>
          <w:u w:val="dotted"/>
          <w:rtl/>
        </w:rPr>
        <w:t>ומה הדין אם נמצאו בה מומין שבודאי היו קודם לכן:</w:t>
      </w:r>
    </w:p>
    <w:p w14:paraId="34C0579B" w14:textId="070A733F" w:rsidR="002C554C" w:rsidRDefault="00375C29" w:rsidP="00BF4F5C">
      <w:pPr>
        <w:pStyle w:val="ab"/>
        <w:numPr>
          <w:ilvl w:val="0"/>
          <w:numId w:val="132"/>
        </w:numPr>
      </w:pPr>
      <w:r>
        <w:rPr>
          <w:rFonts w:cs="Arial" w:hint="cs"/>
          <w:rtl/>
        </w:rPr>
        <w:t xml:space="preserve">רמב"ם </w:t>
      </w:r>
      <w:r>
        <w:rPr>
          <w:rFonts w:cs="Arial" w:hint="cs"/>
          <w:sz w:val="16"/>
          <w:szCs w:val="16"/>
          <w:rtl/>
        </w:rPr>
        <w:t>(פכ"ה ה"ד)</w:t>
      </w:r>
      <w:r>
        <w:rPr>
          <w:rFonts w:cs="Arial" w:hint="cs"/>
          <w:rtl/>
        </w:rPr>
        <w:t xml:space="preserve"> ו</w:t>
      </w:r>
      <w:r w:rsidR="00E04C2F">
        <w:rPr>
          <w:rFonts w:cs="Arial" w:hint="cs"/>
          <w:rtl/>
        </w:rPr>
        <w:t xml:space="preserve">טור- </w:t>
      </w:r>
      <w:r w:rsidR="002C554C" w:rsidRPr="00C06E7E">
        <w:rPr>
          <w:rFonts w:cs="Arial"/>
          <w:rtl/>
        </w:rPr>
        <w:t>נמצאו בה מומין שבודאי היו קודם</w:t>
      </w:r>
      <w:r w:rsidR="002C554C" w:rsidRPr="00C06E7E">
        <w:rPr>
          <w:rFonts w:cs="Arial" w:hint="cs"/>
          <w:rtl/>
        </w:rPr>
        <w:t>,</w:t>
      </w:r>
      <w:r w:rsidR="002C554C" w:rsidRPr="00C06E7E">
        <w:rPr>
          <w:rFonts w:cs="Arial"/>
          <w:rtl/>
        </w:rPr>
        <w:t xml:space="preserve"> כגון אצבע יתירה וכיוצא בו</w:t>
      </w:r>
      <w:r w:rsidR="002C554C" w:rsidRPr="00C06E7E">
        <w:rPr>
          <w:rFonts w:cs="Arial" w:hint="cs"/>
          <w:rtl/>
        </w:rPr>
        <w:t>,</w:t>
      </w:r>
      <w:r w:rsidR="002C554C" w:rsidRPr="00C06E7E">
        <w:rPr>
          <w:rFonts w:cs="Arial"/>
          <w:rtl/>
        </w:rPr>
        <w:t xml:space="preserve"> על האב להביא ראיה שידע בהן הבעל ונתרצה</w:t>
      </w:r>
      <w:r w:rsidR="00765E38">
        <w:rPr>
          <w:rStyle w:val="a7"/>
          <w:rFonts w:cs="Arial"/>
          <w:rtl/>
        </w:rPr>
        <w:footnoteReference w:id="1176"/>
      </w:r>
      <w:r w:rsidR="002C554C" w:rsidRPr="00C06E7E">
        <w:rPr>
          <w:rFonts w:cs="Arial" w:hint="cs"/>
          <w:rtl/>
        </w:rPr>
        <w:t>,</w:t>
      </w:r>
      <w:r w:rsidR="002C554C" w:rsidRPr="00C06E7E">
        <w:rPr>
          <w:rFonts w:cs="Arial"/>
          <w:rtl/>
        </w:rPr>
        <w:t xml:space="preserve"> או שחזקתו שידע בהן הבעל</w:t>
      </w:r>
      <w:r w:rsidR="004658DF">
        <w:rPr>
          <w:rStyle w:val="a7"/>
          <w:rFonts w:cs="Arial"/>
          <w:rtl/>
        </w:rPr>
        <w:footnoteReference w:id="1177"/>
      </w:r>
      <w:r w:rsidR="002C554C" w:rsidRPr="00C06E7E">
        <w:rPr>
          <w:rFonts w:cs="Arial" w:hint="cs"/>
          <w:rtl/>
        </w:rPr>
        <w:t>.</w:t>
      </w:r>
      <w:r w:rsidR="002C554C" w:rsidRPr="00C06E7E">
        <w:rPr>
          <w:rFonts w:cs="Arial"/>
          <w:rtl/>
        </w:rPr>
        <w:t xml:space="preserve"> ואם לא</w:t>
      </w:r>
      <w:r w:rsidR="002C554C" w:rsidRPr="00C06E7E">
        <w:rPr>
          <w:rFonts w:cs="Arial" w:hint="cs"/>
          <w:rtl/>
        </w:rPr>
        <w:t>,</w:t>
      </w:r>
      <w:r w:rsidR="002C554C" w:rsidRPr="00C06E7E">
        <w:rPr>
          <w:rFonts w:cs="Arial"/>
          <w:rtl/>
        </w:rPr>
        <w:t xml:space="preserve"> תצא בלא כתובה</w:t>
      </w:r>
      <w:r w:rsidR="00C16A16">
        <w:rPr>
          <w:rFonts w:cs="Arial" w:hint="cs"/>
          <w:sz w:val="16"/>
          <w:szCs w:val="16"/>
          <w:rtl/>
        </w:rPr>
        <w:t xml:space="preserve"> (ל' הטור)</w:t>
      </w:r>
      <w:r w:rsidR="002C554C" w:rsidRPr="00C06E7E">
        <w:rPr>
          <w:rFonts w:cs="Arial" w:hint="cs"/>
          <w:rtl/>
        </w:rPr>
        <w:t>.</w:t>
      </w:r>
      <w:r w:rsidR="002C554C" w:rsidRPr="00C06E7E">
        <w:rPr>
          <w:rFonts w:cs="Arial"/>
          <w:rtl/>
        </w:rPr>
        <w:t xml:space="preserve"> </w:t>
      </w:r>
    </w:p>
    <w:p w14:paraId="656BCDF6" w14:textId="5F7924CD" w:rsidR="00C16A16" w:rsidRPr="00C16A16" w:rsidRDefault="00C16A16" w:rsidP="00C16A16">
      <w:pPr>
        <w:ind w:left="360"/>
        <w:rPr>
          <w:u w:val="dotted"/>
        </w:rPr>
      </w:pPr>
      <w:r w:rsidRPr="00C16A16">
        <w:rPr>
          <w:rFonts w:hint="cs"/>
          <w:u w:val="dotted"/>
          <w:rtl/>
        </w:rPr>
        <w:t>בא עליה</w:t>
      </w:r>
      <w:r>
        <w:rPr>
          <w:rFonts w:hint="cs"/>
          <w:u w:val="dotted"/>
          <w:rtl/>
        </w:rPr>
        <w:t>,</w:t>
      </w:r>
      <w:r w:rsidRPr="00C16A16">
        <w:rPr>
          <w:rFonts w:hint="cs"/>
          <w:u w:val="dotted"/>
          <w:rtl/>
        </w:rPr>
        <w:t xml:space="preserve"> ואחר כמה ימים טען שיש לה מום שלא ראה אותו לפני כן:</w:t>
      </w:r>
    </w:p>
    <w:p w14:paraId="176DA7FA" w14:textId="284BD756" w:rsidR="00D73EEF" w:rsidRPr="00D73EEF" w:rsidRDefault="006D51E8" w:rsidP="00BF4F5C">
      <w:pPr>
        <w:pStyle w:val="ab"/>
        <w:numPr>
          <w:ilvl w:val="0"/>
          <w:numId w:val="132"/>
        </w:numPr>
        <w:rPr>
          <w:rtl/>
        </w:rPr>
      </w:pPr>
      <w:r>
        <w:rPr>
          <w:rFonts w:cs="Arial" w:hint="cs"/>
          <w:rtl/>
        </w:rPr>
        <w:t xml:space="preserve">רמב"ם </w:t>
      </w:r>
      <w:r>
        <w:rPr>
          <w:rFonts w:cs="Arial" w:hint="cs"/>
          <w:sz w:val="16"/>
          <w:szCs w:val="16"/>
          <w:rtl/>
        </w:rPr>
        <w:t>(פכ"ה ה"ד, וכ"כ הטור בשמו)</w:t>
      </w:r>
      <w:r>
        <w:rPr>
          <w:rFonts w:cs="Arial" w:hint="cs"/>
          <w:rtl/>
        </w:rPr>
        <w:t xml:space="preserve">- </w:t>
      </w:r>
      <w:r w:rsidRPr="006D51E8">
        <w:rPr>
          <w:rFonts w:cs="Arial"/>
          <w:rtl/>
        </w:rPr>
        <w:t>בא על אשתו ושהה כמה ימים וטען שמום זה לא נראה לי עד עתה</w:t>
      </w:r>
      <w:r w:rsidR="00AA7C23">
        <w:rPr>
          <w:rFonts w:cs="Arial" w:hint="cs"/>
          <w:rtl/>
        </w:rPr>
        <w:t xml:space="preserve"> -</w:t>
      </w:r>
      <w:r w:rsidRPr="006D51E8">
        <w:rPr>
          <w:rFonts w:cs="Arial"/>
          <w:rtl/>
        </w:rPr>
        <w:t xml:space="preserve"> אפילו היה בתוך הקמטים או בכף הרגל אין שומעין לו, חזקה שאין אדם שותה בכוס אלא אם כן בודקו יפה יפה</w:t>
      </w:r>
      <w:r w:rsidR="00835C71">
        <w:rPr>
          <w:rFonts w:cs="Arial" w:hint="cs"/>
          <w:rtl/>
        </w:rPr>
        <w:t>,</w:t>
      </w:r>
      <w:r w:rsidRPr="006D51E8">
        <w:rPr>
          <w:rFonts w:cs="Arial"/>
          <w:rtl/>
        </w:rPr>
        <w:t xml:space="preserve"> וחזקתו שידע ורצה</w:t>
      </w:r>
      <w:r w:rsidR="007D5136">
        <w:rPr>
          <w:rStyle w:val="a7"/>
          <w:rFonts w:cs="Arial"/>
          <w:rtl/>
        </w:rPr>
        <w:footnoteReference w:id="1178"/>
      </w:r>
      <w:r w:rsidR="002C554C">
        <w:rPr>
          <w:rFonts w:cs="Arial" w:hint="cs"/>
          <w:rtl/>
        </w:rPr>
        <w:t>.</w:t>
      </w:r>
      <w:r w:rsidR="002C554C">
        <w:rPr>
          <w:rFonts w:cs="Arial"/>
          <w:rtl/>
        </w:rPr>
        <w:t xml:space="preserve"> </w:t>
      </w:r>
      <w:r w:rsidR="00D73EEF" w:rsidRPr="004658DF">
        <w:rPr>
          <w:rFonts w:cs="Arial"/>
          <w:rtl/>
        </w:rPr>
        <w:t xml:space="preserve"> </w:t>
      </w:r>
    </w:p>
    <w:p w14:paraId="4EA9703E"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00D0E38" w14:textId="56AA5989" w:rsidR="00A760BE" w:rsidRDefault="00243DC1" w:rsidP="00243DC1">
      <w:pPr>
        <w:rPr>
          <w:rFonts w:cs="Arial"/>
          <w:rtl/>
        </w:rPr>
      </w:pPr>
      <w:r>
        <w:rPr>
          <w:rFonts w:cs="Arial"/>
          <w:rtl/>
        </w:rPr>
        <w:t>המקדש את האשה על מנת שאין בה מומין, ונמצאו בה א</w:t>
      </w:r>
      <w:r w:rsidR="003D1224">
        <w:rPr>
          <w:rFonts w:cs="Arial" w:hint="cs"/>
          <w:rtl/>
        </w:rPr>
        <w:t>חד</w:t>
      </w:r>
      <w:r>
        <w:rPr>
          <w:rFonts w:cs="Arial"/>
          <w:rtl/>
        </w:rPr>
        <w:t xml:space="preserve"> מן המומין הפוסלים בנשים, אינה מקודשת. נמצא בה מום אחר חוץ מאותן המומין, אף על פי שאמר: מקפיד אני אפי</w:t>
      </w:r>
      <w:r w:rsidR="003D1224">
        <w:rPr>
          <w:rFonts w:cs="Arial" w:hint="cs"/>
          <w:rtl/>
        </w:rPr>
        <w:t>לו</w:t>
      </w:r>
      <w:r>
        <w:rPr>
          <w:rFonts w:cs="Arial"/>
          <w:rtl/>
        </w:rPr>
        <w:t xml:space="preserve"> על זה, הרי זו מקודשת</w:t>
      </w:r>
      <w:r w:rsidR="006E6D0D">
        <w:rPr>
          <w:rStyle w:val="a7"/>
          <w:rFonts w:cs="Arial"/>
          <w:rtl/>
        </w:rPr>
        <w:footnoteReference w:id="1179"/>
      </w:r>
      <w:r>
        <w:rPr>
          <w:rFonts w:cs="Arial"/>
          <w:rtl/>
        </w:rPr>
        <w:t>.</w:t>
      </w:r>
    </w:p>
    <w:p w14:paraId="4FBE236B" w14:textId="508100EB" w:rsidR="00243DC1" w:rsidRDefault="00243DC1" w:rsidP="00243DC1">
      <w:pPr>
        <w:rPr>
          <w:rtl/>
        </w:rPr>
      </w:pPr>
      <w:r>
        <w:rPr>
          <w:rFonts w:cs="Arial"/>
          <w:rtl/>
        </w:rPr>
        <w:t xml:space="preserve"> </w:t>
      </w:r>
    </w:p>
    <w:p w14:paraId="4C619E94" w14:textId="0EF9A3DC" w:rsidR="00243DC1" w:rsidRDefault="00B7798B" w:rsidP="000422FD">
      <w:pPr>
        <w:pStyle w:val="2"/>
        <w:rPr>
          <w:rtl/>
        </w:rPr>
      </w:pPr>
      <w:r>
        <w:rPr>
          <w:rtl/>
        </w:rPr>
        <w:t>סעיף</w:t>
      </w:r>
      <w:r w:rsidR="00D6763F">
        <w:rPr>
          <w:rtl/>
        </w:rPr>
        <w:t xml:space="preserve"> </w:t>
      </w:r>
      <w:r w:rsidR="00243DC1">
        <w:rPr>
          <w:rtl/>
        </w:rPr>
        <w:t>ד</w:t>
      </w:r>
      <w:r w:rsidR="004A6AAA">
        <w:rPr>
          <w:rFonts w:hint="cs"/>
          <w:rtl/>
        </w:rPr>
        <w:t>: אלו מומין הפוסלין בנשים.</w:t>
      </w:r>
    </w:p>
    <w:p w14:paraId="2CA51DB5" w14:textId="3FFB3CDF" w:rsidR="004A6AAA" w:rsidRPr="004A6AAA" w:rsidRDefault="00886A56" w:rsidP="004A6AAA">
      <w:pPr>
        <w:rPr>
          <w:rtl/>
        </w:rPr>
      </w:pPr>
      <w:r>
        <w:rPr>
          <w:rFonts w:hint="cs"/>
          <w:rtl/>
        </w:rPr>
        <w:t>עיין במקורות בסעיף ג.</w:t>
      </w:r>
    </w:p>
    <w:p w14:paraId="5543CE11"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580D8462" w14:textId="5436181F" w:rsidR="00243DC1" w:rsidRDefault="00243DC1" w:rsidP="00243DC1">
      <w:pPr>
        <w:rPr>
          <w:rFonts w:cs="Arial"/>
          <w:rtl/>
        </w:rPr>
      </w:pPr>
      <w:r>
        <w:rPr>
          <w:rFonts w:cs="Arial"/>
          <w:rtl/>
        </w:rPr>
        <w:t>ומה הן המומין הפוסלים בנשים, כל המומין הפוסלים בכהנים פוסלים בנשים, ויותר עליהם בנשים</w:t>
      </w:r>
      <w:r w:rsidR="005C1548">
        <w:rPr>
          <w:rFonts w:cs="Arial" w:hint="cs"/>
          <w:rtl/>
        </w:rPr>
        <w:t>:</w:t>
      </w:r>
      <w:r>
        <w:rPr>
          <w:rFonts w:cs="Arial"/>
          <w:rtl/>
        </w:rPr>
        <w:t xml:space="preserve"> ריח רע</w:t>
      </w:r>
      <w:r w:rsidR="004E604E">
        <w:rPr>
          <w:rFonts w:cs="Arial" w:hint="cs"/>
          <w:rtl/>
        </w:rPr>
        <w:t>.</w:t>
      </w:r>
      <w:r>
        <w:rPr>
          <w:rFonts w:cs="Arial"/>
          <w:rtl/>
        </w:rPr>
        <w:t xml:space="preserve"> וזיעה</w:t>
      </w:r>
      <w:r w:rsidR="005C1548">
        <w:rPr>
          <w:rFonts w:cs="Arial" w:hint="cs"/>
          <w:rtl/>
        </w:rPr>
        <w:t>,</w:t>
      </w:r>
      <w:r>
        <w:rPr>
          <w:rFonts w:cs="Arial"/>
          <w:rtl/>
        </w:rPr>
        <w:t xml:space="preserve"> וריח הפה</w:t>
      </w:r>
      <w:r w:rsidR="005C1548">
        <w:rPr>
          <w:rFonts w:cs="Arial" w:hint="cs"/>
          <w:rtl/>
        </w:rPr>
        <w:t>,</w:t>
      </w:r>
      <w:r>
        <w:rPr>
          <w:rFonts w:cs="Arial"/>
          <w:rtl/>
        </w:rPr>
        <w:t xml:space="preserve"> </w:t>
      </w:r>
      <w:r w:rsidR="0039256F">
        <w:rPr>
          <w:rFonts w:cs="Arial" w:hint="cs"/>
          <w:sz w:val="18"/>
          <w:szCs w:val="18"/>
          <w:rtl/>
        </w:rPr>
        <w:t xml:space="preserve">[הגה] </w:t>
      </w:r>
      <w:r w:rsidRPr="00A760BE">
        <w:rPr>
          <w:rFonts w:cs="Arial"/>
          <w:sz w:val="18"/>
          <w:szCs w:val="18"/>
          <w:rtl/>
        </w:rPr>
        <w:t>וי"א דאף ריח החוטם (מהר"ם)</w:t>
      </w:r>
      <w:r>
        <w:rPr>
          <w:rFonts w:cs="Arial"/>
          <w:rtl/>
        </w:rPr>
        <w:t>, וקול עבה, ודדיה גסים מחברותיה טפח, וטפח בין דד לדד</w:t>
      </w:r>
      <w:r w:rsidR="00942172">
        <w:rPr>
          <w:rStyle w:val="a7"/>
          <w:rFonts w:cs="Arial"/>
          <w:rtl/>
        </w:rPr>
        <w:footnoteReference w:id="1180"/>
      </w:r>
      <w:r>
        <w:rPr>
          <w:rFonts w:cs="Arial"/>
          <w:rtl/>
        </w:rPr>
        <w:t>, ונשיכת כלב ונעשה המקום צלקת, ושומא שעל הפדחת אפילו היתה קטנה ביותר ואף על פי שאין בה שיער</w:t>
      </w:r>
      <w:r w:rsidR="00023A7A">
        <w:rPr>
          <w:rFonts w:cs="Arial" w:hint="cs"/>
          <w:rtl/>
        </w:rPr>
        <w:t>,</w:t>
      </w:r>
      <w:r>
        <w:rPr>
          <w:rFonts w:cs="Arial"/>
          <w:rtl/>
        </w:rPr>
        <w:t xml:space="preserve"> וזו היא השומא שיתירה אשה על הכהנים, והוא שעומדת תחת כיפה שבראשה, פעמים נראית ופעמים אינה נראית</w:t>
      </w:r>
      <w:r w:rsidR="00227F59">
        <w:rPr>
          <w:rFonts w:cs="Arial" w:hint="cs"/>
          <w:rtl/>
        </w:rPr>
        <w:t>.</w:t>
      </w:r>
      <w:r>
        <w:rPr>
          <w:rFonts w:cs="Arial"/>
          <w:rtl/>
        </w:rPr>
        <w:t xml:space="preserve"> שאם תמיד נראית, הרי ראה ונתפייס</w:t>
      </w:r>
      <w:r w:rsidR="00227F59">
        <w:rPr>
          <w:rFonts w:cs="Arial" w:hint="cs"/>
          <w:rtl/>
        </w:rPr>
        <w:t>.</w:t>
      </w:r>
      <w:r>
        <w:rPr>
          <w:rFonts w:cs="Arial"/>
          <w:rtl/>
        </w:rPr>
        <w:t xml:space="preserve"> ואם תמיד אינה נראית, אינו מום. </w:t>
      </w:r>
      <w:r w:rsidRPr="00A760BE">
        <w:rPr>
          <w:rFonts w:cs="Arial"/>
          <w:sz w:val="18"/>
          <w:szCs w:val="18"/>
          <w:rtl/>
        </w:rPr>
        <w:t>הגה: ואם יש מרחץ בעיר, אפילו מומין שבסתר אין מבטלים. במה דברים אמורים, כשדרך הבנות לילך למרחץ בגלוי, אבל במקום שאין הבנות הולכות למרחץ, רק בלילה ובהחבא, אפילו מומין שבגלוי מבטלין</w:t>
      </w:r>
      <w:r w:rsidR="0033112E">
        <w:rPr>
          <w:rFonts w:cs="Arial" w:hint="cs"/>
          <w:sz w:val="18"/>
          <w:szCs w:val="18"/>
          <w:rtl/>
        </w:rPr>
        <w:t xml:space="preserve"> (משנה)</w:t>
      </w:r>
      <w:r w:rsidRPr="00A760BE">
        <w:rPr>
          <w:rFonts w:cs="Arial"/>
          <w:sz w:val="18"/>
          <w:szCs w:val="18"/>
          <w:rtl/>
        </w:rPr>
        <w:t>. נכפה, אם הוא לזמן קבוע, הוי מום שבסתר; ואם אינו לזמן קבוע, הוי מום שבגלוי</w:t>
      </w:r>
      <w:r w:rsidR="002D056B">
        <w:rPr>
          <w:rFonts w:cs="Arial" w:hint="cs"/>
          <w:sz w:val="18"/>
          <w:szCs w:val="18"/>
          <w:rtl/>
        </w:rPr>
        <w:t xml:space="preserve"> (טור)</w:t>
      </w:r>
      <w:r w:rsidRPr="00A760BE">
        <w:rPr>
          <w:rFonts w:cs="Arial"/>
          <w:sz w:val="18"/>
          <w:szCs w:val="18"/>
          <w:rtl/>
        </w:rPr>
        <w:t>. ועיין לקמן סי' קי"ז עוד מדיני מומין. י"א דנכפה וריח הפה אין חילוק בין מרחץ בעיר, או לא (</w:t>
      </w:r>
      <w:r w:rsidR="0039256F">
        <w:rPr>
          <w:rFonts w:cs="Arial" w:hint="cs"/>
          <w:sz w:val="18"/>
          <w:szCs w:val="18"/>
          <w:rtl/>
        </w:rPr>
        <w:t>רי"ו</w:t>
      </w:r>
      <w:r w:rsidRPr="00A760BE">
        <w:rPr>
          <w:rFonts w:cs="Arial"/>
          <w:sz w:val="18"/>
          <w:szCs w:val="18"/>
          <w:rtl/>
        </w:rPr>
        <w:t>).</w:t>
      </w:r>
      <w:r>
        <w:rPr>
          <w:rFonts w:cs="Arial"/>
          <w:rtl/>
        </w:rPr>
        <w:t xml:space="preserve"> </w:t>
      </w:r>
    </w:p>
    <w:p w14:paraId="153AD05F" w14:textId="11B5E343" w:rsidR="00942172" w:rsidRPr="00942172" w:rsidRDefault="00942172" w:rsidP="007D5E9F">
      <w:pPr>
        <w:rPr>
          <w:rFonts w:cs="Arial"/>
          <w:sz w:val="16"/>
          <w:szCs w:val="16"/>
          <w:rtl/>
        </w:rPr>
      </w:pPr>
      <w:r w:rsidRPr="00942172">
        <w:rPr>
          <w:rFonts w:cs="Arial" w:hint="cs"/>
          <w:u w:val="single"/>
          <w:rtl/>
        </w:rPr>
        <w:t>משודכת שנתחרשה:</w:t>
      </w:r>
      <w:r>
        <w:rPr>
          <w:rFonts w:cs="Arial" w:hint="cs"/>
          <w:sz w:val="16"/>
          <w:szCs w:val="16"/>
          <w:rtl/>
        </w:rPr>
        <w:t xml:space="preserve"> (פת"ש סק"ב)</w:t>
      </w:r>
    </w:p>
    <w:p w14:paraId="4E447FBF" w14:textId="626FFD7B" w:rsidR="00942172" w:rsidRDefault="007D5E9F" w:rsidP="00BF4F5C">
      <w:pPr>
        <w:pStyle w:val="ab"/>
        <w:numPr>
          <w:ilvl w:val="0"/>
          <w:numId w:val="132"/>
        </w:numPr>
        <w:rPr>
          <w:rFonts w:cs="Arial"/>
        </w:rPr>
      </w:pPr>
      <w:r w:rsidRPr="00942172">
        <w:rPr>
          <w:rFonts w:cs="Arial"/>
          <w:rtl/>
        </w:rPr>
        <w:t>נו"ב</w:t>
      </w:r>
      <w:r w:rsidRPr="00942172">
        <w:rPr>
          <w:rFonts w:cs="Arial"/>
          <w:sz w:val="16"/>
          <w:szCs w:val="16"/>
          <w:rtl/>
        </w:rPr>
        <w:t xml:space="preserve"> </w:t>
      </w:r>
      <w:r w:rsidR="00942172" w:rsidRPr="00942172">
        <w:rPr>
          <w:rFonts w:cs="Arial" w:hint="cs"/>
          <w:sz w:val="16"/>
          <w:szCs w:val="16"/>
          <w:rtl/>
        </w:rPr>
        <w:t>(</w:t>
      </w:r>
      <w:r w:rsidRPr="00942172">
        <w:rPr>
          <w:rFonts w:cs="Arial"/>
          <w:sz w:val="16"/>
          <w:szCs w:val="16"/>
          <w:rtl/>
        </w:rPr>
        <w:t>סי</w:t>
      </w:r>
      <w:r w:rsidR="00942172" w:rsidRPr="00942172">
        <w:rPr>
          <w:rFonts w:cs="Arial" w:hint="cs"/>
          <w:sz w:val="16"/>
          <w:szCs w:val="16"/>
          <w:rtl/>
        </w:rPr>
        <w:t>'</w:t>
      </w:r>
      <w:r w:rsidRPr="00942172">
        <w:rPr>
          <w:rFonts w:cs="Arial"/>
          <w:sz w:val="16"/>
          <w:szCs w:val="16"/>
          <w:rtl/>
        </w:rPr>
        <w:t xml:space="preserve"> נג</w:t>
      </w:r>
      <w:r w:rsidR="00942172" w:rsidRPr="00942172">
        <w:rPr>
          <w:rFonts w:cs="Arial" w:hint="cs"/>
          <w:sz w:val="16"/>
          <w:szCs w:val="16"/>
          <w:rtl/>
        </w:rPr>
        <w:t>)</w:t>
      </w:r>
      <w:r w:rsidR="00942172" w:rsidRPr="00942172">
        <w:rPr>
          <w:rFonts w:cs="Arial" w:hint="cs"/>
          <w:rtl/>
        </w:rPr>
        <w:t>-</w:t>
      </w:r>
      <w:r w:rsidRPr="00942172">
        <w:rPr>
          <w:rFonts w:cs="Arial"/>
          <w:rtl/>
        </w:rPr>
        <w:t xml:space="preserve"> משודכת אשר מחמת חולי ניטל חוש השמע שלה</w:t>
      </w:r>
      <w:r w:rsidR="000C74B1">
        <w:rPr>
          <w:rFonts w:cs="Arial" w:hint="cs"/>
          <w:rtl/>
        </w:rPr>
        <w:t>,</w:t>
      </w:r>
      <w:r w:rsidRPr="00942172">
        <w:rPr>
          <w:rFonts w:cs="Arial"/>
          <w:rtl/>
        </w:rPr>
        <w:t xml:space="preserve"> אם יכול החתן לבטל קישור השידוך כיון שכל המומין הפוסלים בכהנים פוסלין בנשים</w:t>
      </w:r>
      <w:r w:rsidR="000C74B1">
        <w:rPr>
          <w:rFonts w:cs="Arial" w:hint="cs"/>
          <w:rtl/>
        </w:rPr>
        <w:t>,</w:t>
      </w:r>
      <w:r w:rsidRPr="00942172">
        <w:rPr>
          <w:rFonts w:cs="Arial"/>
          <w:rtl/>
        </w:rPr>
        <w:t xml:space="preserve"> ובכהנים שנינו פ"ז דבכורות החרש</w:t>
      </w:r>
      <w:r w:rsidR="000C74B1">
        <w:rPr>
          <w:rFonts w:cs="Arial" w:hint="cs"/>
          <w:rtl/>
        </w:rPr>
        <w:t>.</w:t>
      </w:r>
      <w:r w:rsidRPr="00942172">
        <w:rPr>
          <w:rFonts w:cs="Arial"/>
          <w:rtl/>
        </w:rPr>
        <w:t xml:space="preserve"> אולם יש ספק אם חרש זה דוקא אינו שומע ואינו מדבר כסתם חרש</w:t>
      </w:r>
      <w:r w:rsidR="000C74B1">
        <w:rPr>
          <w:rFonts w:cs="Arial" w:hint="cs"/>
          <w:rtl/>
        </w:rPr>
        <w:t>,</w:t>
      </w:r>
      <w:r w:rsidRPr="00942172">
        <w:rPr>
          <w:rFonts w:cs="Arial"/>
          <w:rtl/>
        </w:rPr>
        <w:t xml:space="preserve"> או אף אינו שומע לחוד מיחשב מום. וכתב דמלשון המשנה משמע דהיינו אינו שומע לחוד</w:t>
      </w:r>
      <w:r w:rsidR="000C74B1">
        <w:rPr>
          <w:rFonts w:cs="Arial" w:hint="cs"/>
          <w:rtl/>
        </w:rPr>
        <w:t>,</w:t>
      </w:r>
      <w:r w:rsidRPr="00942172">
        <w:rPr>
          <w:rFonts w:cs="Arial"/>
          <w:rtl/>
        </w:rPr>
        <w:t xml:space="preserve"> שהרי שנינו בין באדם בין בבהמה</w:t>
      </w:r>
      <w:r w:rsidR="00782961">
        <w:rPr>
          <w:rFonts w:cs="Arial" w:hint="cs"/>
          <w:rtl/>
        </w:rPr>
        <w:t>,</w:t>
      </w:r>
      <w:r w:rsidRPr="00942172">
        <w:rPr>
          <w:rFonts w:cs="Arial"/>
          <w:rtl/>
        </w:rPr>
        <w:t xml:space="preserve"> ואף דיש לדחות אך כ"ז בכהנים אבל בנשים אין ספק שזה מום גדול</w:t>
      </w:r>
      <w:r w:rsidR="00782961">
        <w:rPr>
          <w:rFonts w:cs="Arial" w:hint="cs"/>
          <w:rtl/>
        </w:rPr>
        <w:t>,</w:t>
      </w:r>
      <w:r w:rsidRPr="00942172">
        <w:rPr>
          <w:rFonts w:cs="Arial"/>
          <w:rtl/>
        </w:rPr>
        <w:t xml:space="preserve"> ומה שלא חשבו גבי יתר עליהם בנשים משום דשם מיירי שהיה בה קודם קידושין דאל"כ נסתחפה שדהו ואם בשעת קדושין היתה חרשת איך נתקדשה אם לא שהוצרך לרמוז רמוזי א"כ ראה ונתפייס אם לא שתאמר שנתקדשה ע"י שלוחה או בקטנה ע"י אביה וזה לא שכיח</w:t>
      </w:r>
      <w:r w:rsidR="00782961">
        <w:rPr>
          <w:rFonts w:cs="Arial" w:hint="cs"/>
          <w:rtl/>
        </w:rPr>
        <w:t>,</w:t>
      </w:r>
      <w:r w:rsidRPr="00942172">
        <w:rPr>
          <w:rFonts w:cs="Arial"/>
          <w:rtl/>
        </w:rPr>
        <w:t xml:space="preserve"> אבל בשדוכין דל"ש נסתחפה שדהו פשיטא דאין לך מום גדול מזה ויכול לבטל השידוך</w:t>
      </w:r>
      <w:r w:rsidR="00A75DAF" w:rsidRPr="00942172">
        <w:rPr>
          <w:rFonts w:cs="Arial" w:hint="cs"/>
          <w:rtl/>
        </w:rPr>
        <w:t>.</w:t>
      </w:r>
      <w:r w:rsidRPr="00942172">
        <w:rPr>
          <w:rFonts w:cs="Arial"/>
          <w:rtl/>
        </w:rPr>
        <w:t xml:space="preserve"> ואפי' לא נתחרשה ממש רק שצריך לצעוק אליה בקול גדול חשוב מום שהרי כשידבר עמה על עיסקי תשמיש ישמעו השכנים</w:t>
      </w:r>
      <w:r w:rsidR="00A75DAF" w:rsidRPr="00942172">
        <w:rPr>
          <w:rFonts w:cs="Arial" w:hint="cs"/>
          <w:rtl/>
        </w:rPr>
        <w:t>.</w:t>
      </w:r>
      <w:r w:rsidRPr="00942172">
        <w:rPr>
          <w:rFonts w:cs="Arial"/>
          <w:rtl/>
        </w:rPr>
        <w:t xml:space="preserve"> אמנם הכל לפי הענין שאם יכולה לשמוע בהרמת קול קטן שלא ישמע מהחדר ולחוץ </w:t>
      </w:r>
      <w:r w:rsidR="005B786F" w:rsidRPr="00942172">
        <w:rPr>
          <w:rFonts w:cs="Arial" w:hint="cs"/>
          <w:rtl/>
        </w:rPr>
        <w:t xml:space="preserve">- </w:t>
      </w:r>
      <w:r w:rsidRPr="00942172">
        <w:rPr>
          <w:rFonts w:cs="Arial"/>
          <w:rtl/>
        </w:rPr>
        <w:t>אין זה מום</w:t>
      </w:r>
      <w:r w:rsidR="005B786F" w:rsidRPr="00942172">
        <w:rPr>
          <w:rFonts w:cs="Arial" w:hint="cs"/>
          <w:rtl/>
        </w:rPr>
        <w:t>.</w:t>
      </w:r>
      <w:r w:rsidRPr="00942172">
        <w:rPr>
          <w:rFonts w:cs="Arial"/>
          <w:rtl/>
        </w:rPr>
        <w:t xml:space="preserve"> אבל אם צריך לדבר בקול גדול מאד </w:t>
      </w:r>
      <w:r w:rsidR="005B786F" w:rsidRPr="00942172">
        <w:rPr>
          <w:rFonts w:cs="Arial" w:hint="cs"/>
          <w:rtl/>
        </w:rPr>
        <w:t xml:space="preserve">- </w:t>
      </w:r>
      <w:r w:rsidRPr="00942172">
        <w:rPr>
          <w:rFonts w:cs="Arial"/>
          <w:rtl/>
        </w:rPr>
        <w:t>ודאי שהוא מום באשה</w:t>
      </w:r>
      <w:r w:rsidR="005B786F" w:rsidRPr="00942172">
        <w:rPr>
          <w:rFonts w:cs="Arial" w:hint="cs"/>
          <w:rtl/>
        </w:rPr>
        <w:t>,</w:t>
      </w:r>
      <w:r w:rsidRPr="00942172">
        <w:rPr>
          <w:rFonts w:cs="Arial"/>
          <w:rtl/>
        </w:rPr>
        <w:t xml:space="preserve"> וא"כ יכול לבטל השידוך בלא קנס</w:t>
      </w:r>
      <w:r w:rsidR="005B786F" w:rsidRPr="00942172">
        <w:rPr>
          <w:rFonts w:cs="Arial" w:hint="cs"/>
          <w:rtl/>
        </w:rPr>
        <w:t>.</w:t>
      </w:r>
      <w:r w:rsidRPr="00942172">
        <w:rPr>
          <w:rFonts w:cs="Arial"/>
          <w:rtl/>
        </w:rPr>
        <w:t xml:space="preserve"> ואפילו תפסה לא מהני</w:t>
      </w:r>
      <w:r w:rsidR="005B786F" w:rsidRPr="00942172">
        <w:rPr>
          <w:rFonts w:cs="Arial" w:hint="cs"/>
          <w:rtl/>
        </w:rPr>
        <w:t>,</w:t>
      </w:r>
      <w:r w:rsidRPr="00942172">
        <w:rPr>
          <w:rFonts w:cs="Arial"/>
          <w:rtl/>
        </w:rPr>
        <w:t xml:space="preserve"> שאין בזה שום ספק</w:t>
      </w:r>
      <w:r w:rsidR="005B786F" w:rsidRPr="00942172">
        <w:rPr>
          <w:rFonts w:cs="Arial" w:hint="cs"/>
          <w:rtl/>
        </w:rPr>
        <w:t>.</w:t>
      </w:r>
      <w:r w:rsidRPr="00942172">
        <w:rPr>
          <w:rFonts w:cs="Arial"/>
          <w:rtl/>
        </w:rPr>
        <w:t xml:space="preserve"> </w:t>
      </w:r>
    </w:p>
    <w:p w14:paraId="69845946" w14:textId="26F641EF" w:rsidR="00942172" w:rsidRPr="00324CF0" w:rsidRDefault="00324CF0" w:rsidP="00942172">
      <w:pPr>
        <w:rPr>
          <w:rFonts w:cs="Arial"/>
          <w:u w:val="single"/>
        </w:rPr>
      </w:pPr>
      <w:r w:rsidRPr="00324CF0">
        <w:rPr>
          <w:rFonts w:cs="Arial" w:hint="cs"/>
          <w:u w:val="single"/>
          <w:rtl/>
        </w:rPr>
        <w:t>נודע ל</w:t>
      </w:r>
      <w:r w:rsidR="005852B7">
        <w:rPr>
          <w:rFonts w:cs="Arial" w:hint="cs"/>
          <w:u w:val="single"/>
          <w:rtl/>
        </w:rPr>
        <w:t>בחור</w:t>
      </w:r>
      <w:r w:rsidRPr="00324CF0">
        <w:rPr>
          <w:rFonts w:cs="Arial" w:hint="cs"/>
          <w:u w:val="single"/>
          <w:rtl/>
        </w:rPr>
        <w:t xml:space="preserve"> של</w:t>
      </w:r>
      <w:r w:rsidR="00942172" w:rsidRPr="00324CF0">
        <w:rPr>
          <w:rFonts w:cs="Arial" w:hint="cs"/>
          <w:u w:val="single"/>
          <w:rtl/>
        </w:rPr>
        <w:t>משודכת</w:t>
      </w:r>
      <w:r w:rsidRPr="00324CF0">
        <w:rPr>
          <w:rFonts w:cs="Arial" w:hint="cs"/>
          <w:u w:val="single"/>
          <w:rtl/>
        </w:rPr>
        <w:t>ו יש אף ארוך</w:t>
      </w:r>
      <w:r w:rsidR="001D4DAB">
        <w:rPr>
          <w:rFonts w:cs="Arial" w:hint="cs"/>
          <w:u w:val="single"/>
          <w:rtl/>
        </w:rPr>
        <w:t xml:space="preserve"> או עינים קטנות מאוד</w:t>
      </w:r>
      <w:r w:rsidRPr="00324CF0">
        <w:rPr>
          <w:rFonts w:cs="Arial" w:hint="cs"/>
          <w:u w:val="single"/>
          <w:rtl/>
        </w:rPr>
        <w:t>:</w:t>
      </w:r>
      <w:r>
        <w:rPr>
          <w:rFonts w:cs="Arial" w:hint="cs"/>
          <w:sz w:val="16"/>
          <w:szCs w:val="16"/>
          <w:rtl/>
        </w:rPr>
        <w:t xml:space="preserve"> (פת"ש סק"ב)</w:t>
      </w:r>
    </w:p>
    <w:p w14:paraId="51FF7238" w14:textId="29B44881" w:rsidR="007D5E9F" w:rsidRPr="001D4DAB" w:rsidRDefault="007D5E9F" w:rsidP="00BF4F5C">
      <w:pPr>
        <w:pStyle w:val="ab"/>
        <w:numPr>
          <w:ilvl w:val="0"/>
          <w:numId w:val="132"/>
        </w:numPr>
        <w:rPr>
          <w:rFonts w:cs="Arial"/>
          <w:rtl/>
        </w:rPr>
      </w:pPr>
      <w:r w:rsidRPr="00942172">
        <w:rPr>
          <w:rFonts w:cs="Arial"/>
          <w:rtl/>
        </w:rPr>
        <w:t>חות יאיר</w:t>
      </w:r>
      <w:r w:rsidRPr="00324CF0">
        <w:rPr>
          <w:rFonts w:cs="Arial"/>
          <w:sz w:val="16"/>
          <w:szCs w:val="16"/>
          <w:rtl/>
        </w:rPr>
        <w:t xml:space="preserve"> </w:t>
      </w:r>
      <w:r w:rsidR="00324CF0" w:rsidRPr="00324CF0">
        <w:rPr>
          <w:rFonts w:cs="Arial" w:hint="cs"/>
          <w:sz w:val="16"/>
          <w:szCs w:val="16"/>
          <w:rtl/>
        </w:rPr>
        <w:t>(</w:t>
      </w:r>
      <w:r w:rsidRPr="00324CF0">
        <w:rPr>
          <w:rFonts w:cs="Arial"/>
          <w:sz w:val="16"/>
          <w:szCs w:val="16"/>
          <w:rtl/>
        </w:rPr>
        <w:t>סי</w:t>
      </w:r>
      <w:r w:rsidR="00324CF0" w:rsidRPr="00324CF0">
        <w:rPr>
          <w:rFonts w:cs="Arial" w:hint="cs"/>
          <w:sz w:val="16"/>
          <w:szCs w:val="16"/>
          <w:rtl/>
        </w:rPr>
        <w:t>'</w:t>
      </w:r>
      <w:r w:rsidRPr="00324CF0">
        <w:rPr>
          <w:rFonts w:cs="Arial"/>
          <w:sz w:val="16"/>
          <w:szCs w:val="16"/>
          <w:rtl/>
        </w:rPr>
        <w:t xml:space="preserve"> רכ</w:t>
      </w:r>
      <w:r w:rsidR="00324CF0" w:rsidRPr="00324CF0">
        <w:rPr>
          <w:rFonts w:cs="Arial" w:hint="cs"/>
          <w:sz w:val="16"/>
          <w:szCs w:val="16"/>
          <w:rtl/>
        </w:rPr>
        <w:t>)</w:t>
      </w:r>
      <w:r w:rsidR="00324CF0">
        <w:rPr>
          <w:rFonts w:cs="Arial" w:hint="cs"/>
          <w:rtl/>
        </w:rPr>
        <w:t xml:space="preserve">- </w:t>
      </w:r>
      <w:r w:rsidR="00EB6570">
        <w:rPr>
          <w:rFonts w:cs="Arial" w:hint="cs"/>
          <w:rtl/>
        </w:rPr>
        <w:t xml:space="preserve">אודות </w:t>
      </w:r>
      <w:r w:rsidRPr="00942172">
        <w:rPr>
          <w:rFonts w:cs="Arial"/>
          <w:rtl/>
        </w:rPr>
        <w:t>אחד שרצה לבטל קישור השידוך מחמת שנודע לו שהכלה יש לה חוטם ארוך יותר מן הראוי והוא שיעור אצבע קטנה שלו כמבואר בפ' מומין אלו. נראה שאם אין האריכות של חוטם מופלג באופן שאין רוב ב"א שוחקין עליה אין בדבריו כלום כו'</w:t>
      </w:r>
      <w:r w:rsidR="005852B7">
        <w:rPr>
          <w:rStyle w:val="a7"/>
          <w:rFonts w:cs="Arial"/>
          <w:rtl/>
        </w:rPr>
        <w:footnoteReference w:id="1181"/>
      </w:r>
      <w:r w:rsidRPr="00942172">
        <w:rPr>
          <w:rFonts w:cs="Arial"/>
          <w:rtl/>
        </w:rPr>
        <w:t>.</w:t>
      </w:r>
      <w:r w:rsidR="001D4DAB">
        <w:rPr>
          <w:rFonts w:cs="Arial" w:hint="cs"/>
          <w:rtl/>
        </w:rPr>
        <w:t>..</w:t>
      </w:r>
      <w:r w:rsidRPr="00942172">
        <w:rPr>
          <w:rFonts w:cs="Arial"/>
          <w:rtl/>
        </w:rPr>
        <w:t xml:space="preserve"> </w:t>
      </w:r>
      <w:r w:rsidR="001D4DAB" w:rsidRPr="001D4DAB">
        <w:rPr>
          <w:rFonts w:cs="Arial" w:hint="cs"/>
          <w:rtl/>
        </w:rPr>
        <w:t>ו</w:t>
      </w:r>
      <w:r w:rsidRPr="001D4DAB">
        <w:rPr>
          <w:rFonts w:cs="Arial"/>
          <w:rtl/>
        </w:rPr>
        <w:t>אירע מעשה שנודע לבחור שיש לכלתו מום והוא שעיני' סגורות מאד באופן שאם תרצה לראות מה שכנגדה תוכרח לפתוח עיניה בכח ויצא החתן מב"ד לחפשי חנם דאע"פ שלא מצינו זה מום בכהנים כי אין זה סכי שמש ולא עיניו קטנות כשל אווז מ"מ בין בני אדם הוא מום גדול ושינוי רב כו'</w:t>
      </w:r>
      <w:r w:rsidR="001D4DAB">
        <w:rPr>
          <w:rStyle w:val="a7"/>
          <w:rFonts w:cs="Arial"/>
          <w:rtl/>
        </w:rPr>
        <w:footnoteReference w:id="1182"/>
      </w:r>
      <w:r w:rsidR="001D4DAB" w:rsidRPr="001D4DAB">
        <w:rPr>
          <w:rFonts w:cs="Arial" w:hint="cs"/>
          <w:rtl/>
        </w:rPr>
        <w:t>.</w:t>
      </w:r>
    </w:p>
    <w:p w14:paraId="3D2F2B54" w14:textId="0B8B8FA2" w:rsidR="00A760BE" w:rsidRDefault="00A760BE" w:rsidP="007D5E9F">
      <w:pPr>
        <w:rPr>
          <w:rtl/>
        </w:rPr>
      </w:pPr>
    </w:p>
    <w:p w14:paraId="199C7DAB" w14:textId="0126F154" w:rsidR="00243DC1" w:rsidRDefault="00B7798B" w:rsidP="000422FD">
      <w:pPr>
        <w:pStyle w:val="2"/>
        <w:rPr>
          <w:rFonts w:cs="Arial"/>
          <w:rtl/>
        </w:rPr>
      </w:pPr>
      <w:r>
        <w:rPr>
          <w:rtl/>
        </w:rPr>
        <w:t>סעיף</w:t>
      </w:r>
      <w:r w:rsidR="00D6763F">
        <w:rPr>
          <w:rtl/>
        </w:rPr>
        <w:t xml:space="preserve"> </w:t>
      </w:r>
      <w:r w:rsidR="00243DC1">
        <w:rPr>
          <w:rtl/>
        </w:rPr>
        <w:t>ה</w:t>
      </w:r>
      <w:r w:rsidR="003517A3">
        <w:rPr>
          <w:rFonts w:hint="cs"/>
          <w:rtl/>
        </w:rPr>
        <w:t>:</w:t>
      </w:r>
      <w:r w:rsidR="00B85AB7" w:rsidRPr="00B85AB7">
        <w:rPr>
          <w:rFonts w:cs="Arial"/>
          <w:rtl/>
        </w:rPr>
        <w:t xml:space="preserve"> </w:t>
      </w:r>
      <w:r w:rsidR="00B85AB7">
        <w:rPr>
          <w:rFonts w:cs="Arial"/>
          <w:rtl/>
        </w:rPr>
        <w:t>קדש אשה סתם, ונמצא עליה אחד מן המומין הפוסלים</w:t>
      </w:r>
      <w:r w:rsidR="00B85AB7">
        <w:rPr>
          <w:rFonts w:cs="Arial" w:hint="cs"/>
          <w:rtl/>
        </w:rPr>
        <w:t>.</w:t>
      </w:r>
    </w:p>
    <w:p w14:paraId="12A91447" w14:textId="11273A0C" w:rsidR="005428EB" w:rsidRDefault="005428EB" w:rsidP="00B85AB7">
      <w:pPr>
        <w:rPr>
          <w:rFonts w:cs="Arial"/>
          <w:u w:val="single"/>
          <w:rtl/>
        </w:rPr>
      </w:pPr>
      <w:r w:rsidRPr="009353AD">
        <w:rPr>
          <w:rFonts w:cs="Arial" w:hint="cs"/>
          <w:b/>
          <w:bCs/>
          <w:rtl/>
        </w:rPr>
        <w:t xml:space="preserve">כתובות </w:t>
      </w:r>
      <w:r w:rsidRPr="009353AD">
        <w:rPr>
          <w:rFonts w:cs="Arial" w:hint="cs"/>
          <w:b/>
          <w:bCs/>
          <w:sz w:val="16"/>
          <w:szCs w:val="16"/>
          <w:rtl/>
        </w:rPr>
        <w:t>(</w:t>
      </w:r>
      <w:r>
        <w:rPr>
          <w:rFonts w:cs="Arial" w:hint="cs"/>
          <w:b/>
          <w:bCs/>
          <w:sz w:val="16"/>
          <w:szCs w:val="16"/>
          <w:rtl/>
        </w:rPr>
        <w:t>פ' המדיר</w:t>
      </w:r>
      <w:r w:rsidRPr="009353AD">
        <w:rPr>
          <w:rFonts w:cs="Arial" w:hint="cs"/>
          <w:b/>
          <w:bCs/>
          <w:sz w:val="16"/>
          <w:szCs w:val="16"/>
          <w:rtl/>
        </w:rPr>
        <w:t>)</w:t>
      </w:r>
      <w:r w:rsidRPr="009353AD">
        <w:rPr>
          <w:rFonts w:cs="Arial" w:hint="cs"/>
          <w:b/>
          <w:bCs/>
          <w:rtl/>
        </w:rPr>
        <w:t xml:space="preserve"> עב</w:t>
      </w:r>
      <w:r>
        <w:rPr>
          <w:rStyle w:val="a7"/>
          <w:rFonts w:cs="Arial"/>
          <w:b/>
          <w:bCs/>
          <w:rtl/>
        </w:rPr>
        <w:footnoteReference w:id="1183"/>
      </w:r>
      <w:r w:rsidRPr="009353AD">
        <w:rPr>
          <w:rFonts w:cs="Arial" w:hint="cs"/>
          <w:b/>
          <w:bCs/>
          <w:rtl/>
        </w:rPr>
        <w:t xml:space="preserve"> ע"ב: </w:t>
      </w:r>
      <w:r w:rsidRPr="00B06301">
        <w:rPr>
          <w:rFonts w:cs="Arial"/>
          <w:u w:val="double"/>
          <w:rtl/>
        </w:rPr>
        <w:t>מתני'</w:t>
      </w:r>
      <w:r>
        <w:rPr>
          <w:rFonts w:cs="Arial" w:hint="cs"/>
          <w:rtl/>
        </w:rPr>
        <w:t>:</w:t>
      </w:r>
      <w:r w:rsidRPr="00602973">
        <w:rPr>
          <w:rFonts w:cs="Arial"/>
          <w:rtl/>
        </w:rPr>
        <w:t xml:space="preserve"> </w:t>
      </w:r>
      <w:r w:rsidR="0028137C" w:rsidRPr="0028137C">
        <w:rPr>
          <w:rFonts w:cs="Arial"/>
          <w:rtl/>
        </w:rPr>
        <w:t xml:space="preserve">המקדש את האשה על מנת שאין עליה נדרים, ונמצאו עליה נדרים - אינה מקודשת; כנסה סתם, ונמצאו עליה נדרים - תצא שלא בכתובה. </w:t>
      </w:r>
      <w:r w:rsidRPr="00602973">
        <w:rPr>
          <w:rFonts w:cs="Arial"/>
          <w:rtl/>
        </w:rPr>
        <w:t>על מנת שאין בה מומין, ונמצאו בה מומין - אינה מקודשת; כנסה סתם, ונמצאו בה מומין - תצא שלא בכתובה. כל המומין הפוסלין בכהנים</w:t>
      </w:r>
      <w:r>
        <w:rPr>
          <w:rStyle w:val="a7"/>
          <w:rFonts w:cs="Arial"/>
          <w:rtl/>
        </w:rPr>
        <w:footnoteReference w:id="1184"/>
      </w:r>
      <w:r w:rsidRPr="00602973">
        <w:rPr>
          <w:rFonts w:cs="Arial"/>
          <w:rtl/>
        </w:rPr>
        <w:t xml:space="preserve"> - פוסלין בנשים.</w:t>
      </w:r>
    </w:p>
    <w:p w14:paraId="4E04C874" w14:textId="17903760" w:rsidR="00B85AB7" w:rsidRPr="00B85AB7" w:rsidRDefault="00B85AB7" w:rsidP="00B85AB7">
      <w:pPr>
        <w:rPr>
          <w:u w:val="single"/>
          <w:rtl/>
        </w:rPr>
      </w:pPr>
      <w:r w:rsidRPr="00B85AB7">
        <w:rPr>
          <w:rFonts w:cs="Arial"/>
          <w:u w:val="single"/>
          <w:rtl/>
        </w:rPr>
        <w:t>קדש אשה סתם, ונמצא עליה אחד מן המומין הפוסלים</w:t>
      </w:r>
      <w:r w:rsidRPr="00B85AB7">
        <w:rPr>
          <w:rFonts w:hint="cs"/>
          <w:u w:val="single"/>
          <w:rtl/>
        </w:rPr>
        <w:t>:</w:t>
      </w:r>
    </w:p>
    <w:p w14:paraId="4C57D234" w14:textId="06BEF57A" w:rsidR="003517A3" w:rsidRPr="003517A3" w:rsidRDefault="00426EB5" w:rsidP="00BF4F5C">
      <w:pPr>
        <w:pStyle w:val="ab"/>
        <w:numPr>
          <w:ilvl w:val="0"/>
          <w:numId w:val="132"/>
        </w:numPr>
        <w:rPr>
          <w:rtl/>
        </w:rPr>
      </w:pPr>
      <w:r>
        <w:rPr>
          <w:rFonts w:cs="Arial" w:hint="cs"/>
          <w:rtl/>
        </w:rPr>
        <w:lastRenderedPageBreak/>
        <w:t>רמב"ם</w:t>
      </w:r>
      <w:r>
        <w:rPr>
          <w:rFonts w:cs="Arial" w:hint="cs"/>
          <w:sz w:val="16"/>
          <w:szCs w:val="16"/>
          <w:rtl/>
        </w:rPr>
        <w:t xml:space="preserve"> (פ"ז ה"ח)</w:t>
      </w:r>
      <w:r>
        <w:rPr>
          <w:rFonts w:cs="Arial" w:hint="cs"/>
          <w:rtl/>
        </w:rPr>
        <w:t xml:space="preserve"> וטור</w:t>
      </w:r>
      <w:r w:rsidR="0042052B">
        <w:rPr>
          <w:rStyle w:val="a7"/>
          <w:rFonts w:cs="Arial"/>
          <w:rtl/>
        </w:rPr>
        <w:footnoteReference w:id="1185"/>
      </w:r>
      <w:r>
        <w:rPr>
          <w:rFonts w:cs="Arial" w:hint="cs"/>
          <w:sz w:val="16"/>
          <w:szCs w:val="16"/>
          <w:rtl/>
        </w:rPr>
        <w:t xml:space="preserve"> (כ"כ הב"י בשמו</w:t>
      </w:r>
      <w:r w:rsidR="0042052B">
        <w:rPr>
          <w:rFonts w:cs="Arial" w:hint="cs"/>
          <w:sz w:val="16"/>
          <w:szCs w:val="16"/>
          <w:rtl/>
        </w:rPr>
        <w:t>)</w:t>
      </w:r>
      <w:r>
        <w:rPr>
          <w:rFonts w:cs="Arial" w:hint="cs"/>
          <w:rtl/>
        </w:rPr>
        <w:t>-</w:t>
      </w:r>
      <w:r w:rsidR="000B71D1">
        <w:rPr>
          <w:rFonts w:cs="Arial" w:hint="cs"/>
          <w:rtl/>
        </w:rPr>
        <w:t xml:space="preserve"> </w:t>
      </w:r>
      <w:r w:rsidR="000B71D1" w:rsidRPr="000B71D1">
        <w:rPr>
          <w:rFonts w:cs="Arial"/>
          <w:rtl/>
        </w:rPr>
        <w:t xml:space="preserve">המקדש אשה סתם ונמצא בה אחד מן המומין הפוסלין בנשים או נמצא עליה אחד משלשה נדרים </w:t>
      </w:r>
      <w:r w:rsidR="008F57AE">
        <w:rPr>
          <w:rFonts w:cs="Arial" w:hint="cs"/>
          <w:rtl/>
        </w:rPr>
        <w:t xml:space="preserve">- </w:t>
      </w:r>
      <w:r w:rsidR="000B71D1" w:rsidRPr="000B71D1">
        <w:rPr>
          <w:rFonts w:cs="Arial"/>
          <w:rtl/>
        </w:rPr>
        <w:t>הרי זו מקודשת מספק</w:t>
      </w:r>
      <w:r>
        <w:rPr>
          <w:rFonts w:cs="Arial" w:hint="cs"/>
          <w:rtl/>
        </w:rPr>
        <w:t xml:space="preserve"> </w:t>
      </w:r>
      <w:r>
        <w:rPr>
          <w:rFonts w:cs="Arial" w:hint="cs"/>
          <w:sz w:val="16"/>
          <w:szCs w:val="16"/>
          <w:rtl/>
        </w:rPr>
        <w:t>(ל' ה</w:t>
      </w:r>
      <w:r w:rsidR="000B71D1">
        <w:rPr>
          <w:rFonts w:cs="Arial" w:hint="cs"/>
          <w:sz w:val="16"/>
          <w:szCs w:val="16"/>
          <w:rtl/>
        </w:rPr>
        <w:t>רמב"ם</w:t>
      </w:r>
      <w:r>
        <w:rPr>
          <w:rFonts w:cs="Arial" w:hint="cs"/>
          <w:sz w:val="16"/>
          <w:szCs w:val="16"/>
          <w:rtl/>
        </w:rPr>
        <w:t>)</w:t>
      </w:r>
      <w:r>
        <w:rPr>
          <w:rFonts w:cs="Arial" w:hint="cs"/>
          <w:rtl/>
        </w:rPr>
        <w:t>.</w:t>
      </w:r>
      <w:r w:rsidR="000C6F37" w:rsidRPr="000C6F37">
        <w:rPr>
          <w:rFonts w:cs="Arial" w:hint="cs"/>
          <w:color w:val="E36C0A" w:themeColor="accent6" w:themeShade="BF"/>
          <w:rtl/>
        </w:rPr>
        <w:t xml:space="preserve"> </w:t>
      </w:r>
      <w:r w:rsidR="000C6F37" w:rsidRPr="00500458">
        <w:rPr>
          <w:rFonts w:cs="Arial" w:hint="cs"/>
          <w:color w:val="E36C0A" w:themeColor="accent6" w:themeShade="BF"/>
          <w:rtl/>
        </w:rPr>
        <w:t>(וכ"פ בשו"ע)</w:t>
      </w:r>
      <w:r w:rsidR="000C6F37" w:rsidRPr="00C94DF5">
        <w:rPr>
          <w:rFonts w:cs="Arial"/>
          <w:rtl/>
        </w:rPr>
        <w:t xml:space="preserve"> </w:t>
      </w:r>
      <w:r w:rsidR="000C6F37" w:rsidRPr="007C303B">
        <w:rPr>
          <w:rFonts w:cs="Arial"/>
          <w:rtl/>
        </w:rPr>
        <w:t xml:space="preserve"> </w:t>
      </w:r>
    </w:p>
    <w:p w14:paraId="25455053"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C835EF0" w14:textId="77777777" w:rsidR="00A760BE" w:rsidRDefault="00243DC1" w:rsidP="00243DC1">
      <w:pPr>
        <w:rPr>
          <w:rFonts w:cs="Arial"/>
          <w:rtl/>
        </w:rPr>
      </w:pPr>
      <w:r>
        <w:rPr>
          <w:rFonts w:cs="Arial"/>
          <w:rtl/>
        </w:rPr>
        <w:t>המקדש אשה סתם, ונמצא עליה אחד מן המומין הפוסלים בנשים, או נמצא עליה אחד מנדרים שדרך בני אדם להקפיד עליהם, הרי זו מקודשת מספק.</w:t>
      </w:r>
    </w:p>
    <w:p w14:paraId="43C4360B" w14:textId="7ACC3870" w:rsidR="00A75436" w:rsidRDefault="00A75436" w:rsidP="007D5E9F">
      <w:pPr>
        <w:rPr>
          <w:rFonts w:cs="Arial"/>
          <w:rtl/>
        </w:rPr>
      </w:pPr>
      <w:r w:rsidRPr="00A75436">
        <w:rPr>
          <w:rFonts w:cs="Arial"/>
          <w:u w:val="single"/>
          <w:rtl/>
        </w:rPr>
        <w:t>אשה גרושה שאמרה על עצמה שהיא אלמנה וניסת לכהן</w:t>
      </w:r>
      <w:r>
        <w:rPr>
          <w:rFonts w:cs="Arial" w:hint="cs"/>
          <w:u w:val="single"/>
          <w:rtl/>
        </w:rPr>
        <w:t>, וכשנודע הדבר ברח ממנה, ומת, ולו אח שאין ידוע מקומו</w:t>
      </w:r>
      <w:r w:rsidRPr="00A75436">
        <w:rPr>
          <w:rFonts w:cs="Arial" w:hint="cs"/>
          <w:u w:val="single"/>
          <w:rtl/>
        </w:rPr>
        <w:t>:</w:t>
      </w:r>
      <w:r w:rsidRPr="007D5E9F">
        <w:rPr>
          <w:rFonts w:cs="Arial"/>
          <w:rtl/>
        </w:rPr>
        <w:t xml:space="preserve"> </w:t>
      </w:r>
    </w:p>
    <w:p w14:paraId="279C7D55" w14:textId="77777777" w:rsidR="00A75436" w:rsidRDefault="00A75436" w:rsidP="00BF4F5C">
      <w:pPr>
        <w:pStyle w:val="ab"/>
        <w:numPr>
          <w:ilvl w:val="0"/>
          <w:numId w:val="132"/>
        </w:numPr>
        <w:rPr>
          <w:rFonts w:cs="Arial"/>
        </w:rPr>
      </w:pPr>
      <w:r w:rsidRPr="00A75436">
        <w:rPr>
          <w:rFonts w:cs="Arial" w:hint="cs"/>
          <w:rtl/>
        </w:rPr>
        <w:t xml:space="preserve">פת"ש </w:t>
      </w:r>
      <w:r w:rsidRPr="00A75436">
        <w:rPr>
          <w:rFonts w:cs="Arial" w:hint="cs"/>
          <w:sz w:val="16"/>
          <w:szCs w:val="16"/>
          <w:rtl/>
        </w:rPr>
        <w:t>(סק"ד)</w:t>
      </w:r>
      <w:r w:rsidRPr="00A75436">
        <w:rPr>
          <w:rFonts w:cs="Arial" w:hint="cs"/>
          <w:rtl/>
        </w:rPr>
        <w:t xml:space="preserve">- </w:t>
      </w:r>
      <w:r w:rsidR="007D5E9F" w:rsidRPr="00A75436">
        <w:rPr>
          <w:rFonts w:cs="Arial"/>
          <w:rtl/>
        </w:rPr>
        <w:t xml:space="preserve">עיין בתשובת נו"ב </w:t>
      </w:r>
      <w:r w:rsidR="004F1056" w:rsidRPr="00A75436">
        <w:rPr>
          <w:rFonts w:cs="Arial" w:hint="cs"/>
          <w:rtl/>
        </w:rPr>
        <w:t>(</w:t>
      </w:r>
      <w:r w:rsidR="007D5E9F" w:rsidRPr="00A75436">
        <w:rPr>
          <w:rFonts w:cs="Arial"/>
          <w:rtl/>
        </w:rPr>
        <w:t>תניינא סי' נ</w:t>
      </w:r>
      <w:r w:rsidR="004F1056" w:rsidRPr="00A75436">
        <w:rPr>
          <w:rFonts w:cs="Arial" w:hint="cs"/>
          <w:rtl/>
        </w:rPr>
        <w:t>)</w:t>
      </w:r>
      <w:r w:rsidR="007D5E9F" w:rsidRPr="00A75436">
        <w:rPr>
          <w:rFonts w:cs="Arial"/>
          <w:rtl/>
        </w:rPr>
        <w:t xml:space="preserve"> אודות אשה גרושה שאמרה על עצמה שהיא אלמנה וניסת לכהן</w:t>
      </w:r>
      <w:r w:rsidR="004F1056" w:rsidRPr="00A75436">
        <w:rPr>
          <w:rFonts w:cs="Arial" w:hint="cs"/>
          <w:rtl/>
        </w:rPr>
        <w:t>,</w:t>
      </w:r>
      <w:r w:rsidR="007D5E9F" w:rsidRPr="00A75436">
        <w:rPr>
          <w:rFonts w:cs="Arial"/>
          <w:rtl/>
        </w:rPr>
        <w:t xml:space="preserve"> ואחר הנישואין כאשר נתוודע להכהן שהיא גרושה ברח ממנה והניחה יושבת גלמודה כראוי לה</w:t>
      </w:r>
      <w:r w:rsidR="00216E83" w:rsidRPr="00A75436">
        <w:rPr>
          <w:rFonts w:cs="Arial" w:hint="cs"/>
          <w:rtl/>
        </w:rPr>
        <w:t>.</w:t>
      </w:r>
      <w:r w:rsidR="007D5E9F" w:rsidRPr="00A75436">
        <w:rPr>
          <w:rFonts w:cs="Arial"/>
          <w:rtl/>
        </w:rPr>
        <w:t xml:space="preserve"> ומת הכהן בדרך</w:t>
      </w:r>
      <w:r w:rsidR="00216E83" w:rsidRPr="00A75436">
        <w:rPr>
          <w:rFonts w:cs="Arial" w:hint="cs"/>
          <w:rtl/>
        </w:rPr>
        <w:t>,</w:t>
      </w:r>
      <w:r w:rsidR="007D5E9F" w:rsidRPr="00A75436">
        <w:rPr>
          <w:rFonts w:cs="Arial"/>
          <w:rtl/>
        </w:rPr>
        <w:t xml:space="preserve"> ולו אח יותר מבן שבעים ולא נודע היכן הוא</w:t>
      </w:r>
      <w:r w:rsidR="00216E83" w:rsidRPr="00A75436">
        <w:rPr>
          <w:rFonts w:cs="Arial" w:hint="cs"/>
          <w:rtl/>
        </w:rPr>
        <w:t>.</w:t>
      </w:r>
      <w:r w:rsidR="007D5E9F" w:rsidRPr="00A75436">
        <w:rPr>
          <w:rFonts w:cs="Arial"/>
          <w:rtl/>
        </w:rPr>
        <w:t xml:space="preserve"> והאשה יושבת עגונה זה ימים רבים</w:t>
      </w:r>
      <w:r w:rsidR="00216E83" w:rsidRPr="00A75436">
        <w:rPr>
          <w:rFonts w:cs="Arial" w:hint="cs"/>
          <w:rtl/>
        </w:rPr>
        <w:t>.</w:t>
      </w:r>
      <w:r w:rsidR="007D5E9F" w:rsidRPr="00A75436">
        <w:rPr>
          <w:rFonts w:cs="Arial"/>
          <w:rtl/>
        </w:rPr>
        <w:t xml:space="preserve"> והנה תלמיד א' רצה לפתוח שערי היתר</w:t>
      </w:r>
      <w:r w:rsidR="00216E83" w:rsidRPr="00A75436">
        <w:rPr>
          <w:rFonts w:cs="Arial" w:hint="cs"/>
          <w:rtl/>
        </w:rPr>
        <w:t>.</w:t>
      </w:r>
      <w:r w:rsidR="007D5E9F" w:rsidRPr="00A75436">
        <w:rPr>
          <w:rFonts w:cs="Arial"/>
          <w:rtl/>
        </w:rPr>
        <w:t xml:space="preserve"> והוא ז"ל השיב לו שכל דבריו אין בהם ממש</w:t>
      </w:r>
      <w:r w:rsidR="00216E83" w:rsidRPr="00A75436">
        <w:rPr>
          <w:rFonts w:cs="Arial" w:hint="cs"/>
          <w:rtl/>
        </w:rPr>
        <w:t>,</w:t>
      </w:r>
      <w:r w:rsidR="007D5E9F" w:rsidRPr="00A75436">
        <w:rPr>
          <w:rFonts w:cs="Arial"/>
          <w:rtl/>
        </w:rPr>
        <w:t xml:space="preserve"> ודעתו דקדושי ודאי הם אף שלא הכיר בה</w:t>
      </w:r>
      <w:r w:rsidR="00216E83" w:rsidRPr="00A75436">
        <w:rPr>
          <w:rFonts w:cs="Arial" w:hint="cs"/>
          <w:rtl/>
        </w:rPr>
        <w:t>,</w:t>
      </w:r>
      <w:r w:rsidR="007D5E9F" w:rsidRPr="00A75436">
        <w:rPr>
          <w:rFonts w:cs="Arial"/>
          <w:rtl/>
        </w:rPr>
        <w:t xml:space="preserve"> אלא דמ"מ אינו מחליט סברתו שיהיו קידושי ודאי אף לקולא שלא יהיו קדושי אחר תופסין בה</w:t>
      </w:r>
      <w:r w:rsidR="00FA6F84" w:rsidRPr="00A75436">
        <w:rPr>
          <w:rFonts w:cs="Arial" w:hint="cs"/>
          <w:rtl/>
        </w:rPr>
        <w:t>,</w:t>
      </w:r>
      <w:r w:rsidR="007D5E9F" w:rsidRPr="00A75436">
        <w:rPr>
          <w:rFonts w:cs="Arial"/>
          <w:rtl/>
        </w:rPr>
        <w:t xml:space="preserve"> אך אף אם קידש ספק הם</w:t>
      </w:r>
      <w:r w:rsidR="002E7BCA" w:rsidRPr="00A75436">
        <w:rPr>
          <w:rFonts w:cs="Arial" w:hint="cs"/>
          <w:rtl/>
        </w:rPr>
        <w:t>,</w:t>
      </w:r>
      <w:r w:rsidR="007D5E9F" w:rsidRPr="00A75436">
        <w:rPr>
          <w:rFonts w:cs="Arial"/>
          <w:rtl/>
        </w:rPr>
        <w:t xml:space="preserve"> </w:t>
      </w:r>
      <w:r w:rsidR="002E7BCA" w:rsidRPr="00A75436">
        <w:rPr>
          <w:rFonts w:cs="Arial" w:hint="cs"/>
          <w:rtl/>
        </w:rPr>
        <w:t>ו</w:t>
      </w:r>
      <w:r w:rsidR="007D5E9F" w:rsidRPr="00A75436">
        <w:rPr>
          <w:rFonts w:cs="Arial"/>
          <w:rtl/>
        </w:rPr>
        <w:t>לא מהני לה מה שהחלוץ לא נודע מקומו כי נותנין עליו חזקת חיים</w:t>
      </w:r>
      <w:r w:rsidR="002E7BCA" w:rsidRPr="00A75436">
        <w:rPr>
          <w:rFonts w:cs="Arial" w:hint="cs"/>
          <w:rtl/>
        </w:rPr>
        <w:t>.</w:t>
      </w:r>
      <w:r w:rsidR="007D5E9F" w:rsidRPr="00A75436">
        <w:rPr>
          <w:rFonts w:cs="Arial"/>
          <w:rtl/>
        </w:rPr>
        <w:t xml:space="preserve"> והאשה זאת תתעגן ותשב עד יוודע דבר ברור מהיבם</w:t>
      </w:r>
      <w:r w:rsidR="002E7BCA" w:rsidRPr="00A75436">
        <w:rPr>
          <w:rFonts w:cs="Arial" w:hint="cs"/>
          <w:rtl/>
        </w:rPr>
        <w:t>.</w:t>
      </w:r>
      <w:r w:rsidR="007D5E9F" w:rsidRPr="00A75436">
        <w:rPr>
          <w:rFonts w:cs="Arial"/>
          <w:rtl/>
        </w:rPr>
        <w:t xml:space="preserve"> ע"ש</w:t>
      </w:r>
      <w:r w:rsidR="002E7BCA" w:rsidRPr="00A75436">
        <w:rPr>
          <w:rFonts w:cs="Arial" w:hint="cs"/>
          <w:rtl/>
        </w:rPr>
        <w:t>.</w:t>
      </w:r>
      <w:r w:rsidR="007D5E9F" w:rsidRPr="00A75436">
        <w:rPr>
          <w:rFonts w:cs="Arial"/>
          <w:rtl/>
        </w:rPr>
        <w:t xml:space="preserve"> ושם בסי' קס"ב האריך יותר בזה וסיים שם שהמוסכם מכל הפוסקים דחייבי לאוין ולא הכיר בה חיילי הקדושין ע"ש</w:t>
      </w:r>
      <w:r w:rsidR="002E7BCA" w:rsidRPr="00A75436">
        <w:rPr>
          <w:rFonts w:cs="Arial" w:hint="cs"/>
          <w:rtl/>
        </w:rPr>
        <w:t>.</w:t>
      </w:r>
      <w:r w:rsidR="007D5E9F" w:rsidRPr="00A75436">
        <w:rPr>
          <w:rFonts w:cs="Arial"/>
          <w:rtl/>
        </w:rPr>
        <w:t xml:space="preserve"> </w:t>
      </w:r>
    </w:p>
    <w:p w14:paraId="20B4977F" w14:textId="766DFF63" w:rsidR="00A75436" w:rsidRPr="00FF5B8F" w:rsidRDefault="00FF5B8F" w:rsidP="00A75436">
      <w:pPr>
        <w:rPr>
          <w:rFonts w:cs="Arial"/>
          <w:sz w:val="16"/>
          <w:szCs w:val="16"/>
          <w:u w:val="single"/>
        </w:rPr>
      </w:pPr>
      <w:r>
        <w:rPr>
          <w:rFonts w:cs="Arial" w:hint="cs"/>
          <w:u w:val="single"/>
          <w:rtl/>
        </w:rPr>
        <w:t xml:space="preserve">אב </w:t>
      </w:r>
      <w:r w:rsidR="00D37264" w:rsidRPr="00FF5B8F">
        <w:rPr>
          <w:rFonts w:cs="Arial" w:hint="cs"/>
          <w:u w:val="single"/>
          <w:rtl/>
        </w:rPr>
        <w:t>שהכניס</w:t>
      </w:r>
      <w:r w:rsidR="00BC16D4" w:rsidRPr="00FF5B8F">
        <w:rPr>
          <w:rFonts w:cs="Arial" w:hint="cs"/>
          <w:u w:val="single"/>
          <w:rtl/>
        </w:rPr>
        <w:t xml:space="preserve"> לבתו </w:t>
      </w:r>
      <w:r w:rsidR="00CC7610" w:rsidRPr="00FF5B8F">
        <w:rPr>
          <w:rFonts w:cs="Arial" w:hint="cs"/>
          <w:u w:val="single"/>
          <w:rtl/>
        </w:rPr>
        <w:t>חילוף כתב</w:t>
      </w:r>
      <w:r w:rsidR="00CC7610" w:rsidRPr="00FF5B8F">
        <w:rPr>
          <w:rStyle w:val="a7"/>
          <w:rFonts w:cs="Arial"/>
          <w:u w:val="single"/>
          <w:rtl/>
        </w:rPr>
        <w:footnoteReference w:id="1186"/>
      </w:r>
      <w:r w:rsidR="00D37264" w:rsidRPr="00FF5B8F">
        <w:rPr>
          <w:rFonts w:cs="Arial" w:hint="cs"/>
          <w:u w:val="single"/>
          <w:rtl/>
        </w:rPr>
        <w:t xml:space="preserve"> לנדוניא</w:t>
      </w:r>
      <w:r w:rsidR="0097330A" w:rsidRPr="00FF5B8F">
        <w:rPr>
          <w:rFonts w:cs="Arial" w:hint="cs"/>
          <w:u w:val="single"/>
          <w:rtl/>
        </w:rPr>
        <w:t>, ו</w:t>
      </w:r>
      <w:r w:rsidRPr="00FF5B8F">
        <w:rPr>
          <w:rFonts w:cs="Arial" w:hint="cs"/>
          <w:u w:val="single"/>
          <w:rtl/>
        </w:rPr>
        <w:t>לאחר שקדשה וכנסה נודע שהחילוף כתב מזוייף:</w:t>
      </w:r>
      <w:r w:rsidRPr="00FF5B8F">
        <w:rPr>
          <w:rFonts w:cs="Arial" w:hint="cs"/>
          <w:sz w:val="16"/>
          <w:szCs w:val="16"/>
          <w:rtl/>
        </w:rPr>
        <w:t xml:space="preserve"> (פת"ש סק"ד)</w:t>
      </w:r>
    </w:p>
    <w:p w14:paraId="3D861F69" w14:textId="239F8BCB" w:rsidR="007D5E9F" w:rsidRPr="00A75436" w:rsidRDefault="007D5E9F" w:rsidP="00BF4F5C">
      <w:pPr>
        <w:pStyle w:val="ab"/>
        <w:numPr>
          <w:ilvl w:val="0"/>
          <w:numId w:val="132"/>
        </w:numPr>
        <w:rPr>
          <w:rFonts w:cs="Arial"/>
          <w:rtl/>
        </w:rPr>
      </w:pPr>
      <w:r w:rsidRPr="00A75436">
        <w:rPr>
          <w:rFonts w:cs="Arial"/>
          <w:rtl/>
        </w:rPr>
        <w:t xml:space="preserve">חות יאיר </w:t>
      </w:r>
      <w:r w:rsidR="00DC2286" w:rsidRPr="00A75436">
        <w:rPr>
          <w:rFonts w:cs="Arial" w:hint="cs"/>
          <w:sz w:val="16"/>
          <w:szCs w:val="16"/>
          <w:rtl/>
        </w:rPr>
        <w:t>(</w:t>
      </w:r>
      <w:r w:rsidRPr="00A75436">
        <w:rPr>
          <w:rFonts w:cs="Arial"/>
          <w:sz w:val="16"/>
          <w:szCs w:val="16"/>
          <w:rtl/>
        </w:rPr>
        <w:t>סי</w:t>
      </w:r>
      <w:r w:rsidR="00DC2286" w:rsidRPr="00A75436">
        <w:rPr>
          <w:rFonts w:cs="Arial" w:hint="cs"/>
          <w:sz w:val="16"/>
          <w:szCs w:val="16"/>
          <w:rtl/>
        </w:rPr>
        <w:t>'</w:t>
      </w:r>
      <w:r w:rsidRPr="00A75436">
        <w:rPr>
          <w:rFonts w:cs="Arial"/>
          <w:sz w:val="16"/>
          <w:szCs w:val="16"/>
          <w:rtl/>
        </w:rPr>
        <w:t xml:space="preserve"> רכא</w:t>
      </w:r>
      <w:r w:rsidR="00DC2286" w:rsidRPr="00A75436">
        <w:rPr>
          <w:rFonts w:cs="Arial" w:hint="cs"/>
          <w:sz w:val="16"/>
          <w:szCs w:val="16"/>
          <w:rtl/>
        </w:rPr>
        <w:t>)</w:t>
      </w:r>
      <w:r w:rsidR="00DC2286" w:rsidRPr="00A75436">
        <w:rPr>
          <w:rFonts w:cs="Arial" w:hint="cs"/>
          <w:rtl/>
        </w:rPr>
        <w:t>-</w:t>
      </w:r>
      <w:r w:rsidRPr="00A75436">
        <w:rPr>
          <w:rFonts w:cs="Arial"/>
          <w:rtl/>
        </w:rPr>
        <w:t xml:space="preserve"> מעשה בא</w:t>
      </w:r>
      <w:r w:rsidR="00DC2286" w:rsidRPr="00A75436">
        <w:rPr>
          <w:rFonts w:cs="Arial" w:hint="cs"/>
          <w:rtl/>
        </w:rPr>
        <w:t>חד</w:t>
      </w:r>
      <w:r w:rsidRPr="00A75436">
        <w:rPr>
          <w:rFonts w:cs="Arial"/>
          <w:rtl/>
        </w:rPr>
        <w:t xml:space="preserve"> שהכניס לבתו שפסק לה נדן ש"נ זהובים ח</w:t>
      </w:r>
      <w:r w:rsidR="00F70D5A">
        <w:rPr>
          <w:rFonts w:cs="Arial" w:hint="cs"/>
          <w:rtl/>
        </w:rPr>
        <w:t>ילוף כתב</w:t>
      </w:r>
      <w:r w:rsidRPr="00A75436">
        <w:rPr>
          <w:rFonts w:cs="Arial"/>
          <w:rtl/>
        </w:rPr>
        <w:t xml:space="preserve"> על </w:t>
      </w:r>
      <w:r w:rsidR="00BC16D4">
        <w:rPr>
          <w:rFonts w:cs="Arial" w:hint="cs"/>
          <w:rtl/>
        </w:rPr>
        <w:t xml:space="preserve">פ"ו </w:t>
      </w:r>
      <w:r w:rsidRPr="00A75436">
        <w:rPr>
          <w:rFonts w:cs="Arial"/>
          <w:rtl/>
        </w:rPr>
        <w:t>פלוני עשיר מופלג שבק</w:t>
      </w:r>
      <w:r w:rsidR="00774256">
        <w:rPr>
          <w:rFonts w:cs="Arial" w:hint="cs"/>
          <w:rtl/>
        </w:rPr>
        <w:t>"ק</w:t>
      </w:r>
      <w:r w:rsidRPr="00A75436">
        <w:rPr>
          <w:rFonts w:cs="Arial"/>
          <w:rtl/>
        </w:rPr>
        <w:t xml:space="preserve"> רחוקה שבא משם</w:t>
      </w:r>
      <w:r w:rsidR="00F62814">
        <w:rPr>
          <w:rFonts w:cs="Arial" w:hint="cs"/>
          <w:rtl/>
        </w:rPr>
        <w:t>.</w:t>
      </w:r>
      <w:r w:rsidRPr="00A75436">
        <w:rPr>
          <w:rFonts w:cs="Arial"/>
          <w:rtl/>
        </w:rPr>
        <w:t xml:space="preserve"> ואחר הקידושין </w:t>
      </w:r>
      <w:r w:rsidR="00BB22BA">
        <w:rPr>
          <w:rFonts w:cs="Arial" w:hint="cs"/>
          <w:rtl/>
        </w:rPr>
        <w:t>ו</w:t>
      </w:r>
      <w:r w:rsidRPr="00A75436">
        <w:rPr>
          <w:rFonts w:cs="Arial"/>
          <w:rtl/>
        </w:rPr>
        <w:t>מיד אחר שנכנסו לבית אביה שהיה בית חתנות נודע שהחילוף כתב הוא מזוייף</w:t>
      </w:r>
      <w:r w:rsidR="00F62814">
        <w:rPr>
          <w:rFonts w:cs="Arial" w:hint="cs"/>
          <w:rtl/>
        </w:rPr>
        <w:t>,</w:t>
      </w:r>
      <w:r w:rsidRPr="00A75436">
        <w:rPr>
          <w:rFonts w:cs="Arial"/>
          <w:rtl/>
        </w:rPr>
        <w:t xml:space="preserve"> ולא הכניס אפי' פרוטה זולת הח"כ. ולא נסתפק שום אדם בהקידושין וגם אנכי חלילה לפקפק בו</w:t>
      </w:r>
      <w:r w:rsidR="00F62814">
        <w:rPr>
          <w:rFonts w:cs="Arial" w:hint="cs"/>
          <w:rtl/>
        </w:rPr>
        <w:t>,</w:t>
      </w:r>
      <w:r w:rsidRPr="00A75436">
        <w:rPr>
          <w:rFonts w:cs="Arial"/>
          <w:rtl/>
        </w:rPr>
        <w:t xml:space="preserve"> רק דמ"מ בימי גאונים או גדולי הקדמונים נראה שהיה מקום לגדול הדור לחלוק ולומר דלא אסרינן בגמ' (ע"ל סימן ל"ח סל"ה) רק בימיהם שהיה קידושין זמן רב לפני נישואין כו'</w:t>
      </w:r>
      <w:r w:rsidR="00F62814">
        <w:rPr>
          <w:rFonts w:cs="Arial" w:hint="cs"/>
          <w:rtl/>
        </w:rPr>
        <w:t>,</w:t>
      </w:r>
      <w:r w:rsidRPr="00A75436">
        <w:rPr>
          <w:rFonts w:cs="Arial"/>
          <w:rtl/>
        </w:rPr>
        <w:t xml:space="preserve"> ואפי' להרמב"ם דס"ל במקדש סתם ונמצא עליה מומין או נדרים צריכה גט מספק</w:t>
      </w:r>
      <w:r w:rsidR="008E4E1A">
        <w:rPr>
          <w:rFonts w:cs="Arial" w:hint="cs"/>
          <w:rtl/>
        </w:rPr>
        <w:t>,</w:t>
      </w:r>
      <w:r w:rsidRPr="00A75436">
        <w:rPr>
          <w:rFonts w:cs="Arial"/>
          <w:rtl/>
        </w:rPr>
        <w:t xml:space="preserve"> ומשמע ודאי אפילו לא כנס ולא בעל</w:t>
      </w:r>
      <w:r w:rsidR="008E4E1A">
        <w:rPr>
          <w:rFonts w:cs="Arial" w:hint="cs"/>
          <w:rtl/>
        </w:rPr>
        <w:t>,</w:t>
      </w:r>
      <w:r w:rsidRPr="00A75436">
        <w:rPr>
          <w:rFonts w:cs="Arial"/>
          <w:rtl/>
        </w:rPr>
        <w:t xml:space="preserve"> י"ל דדוקא במומין ונדרים דדילמא האי גברא לא קפיד</w:t>
      </w:r>
      <w:r w:rsidR="008E4E1A">
        <w:rPr>
          <w:rFonts w:cs="Arial" w:hint="cs"/>
          <w:rtl/>
        </w:rPr>
        <w:t>,</w:t>
      </w:r>
      <w:r w:rsidRPr="00A75436">
        <w:rPr>
          <w:rFonts w:cs="Arial"/>
          <w:rtl/>
        </w:rPr>
        <w:t xml:space="preserve"> דאילו קפיד היה מתנה דדרך להתנות</w:t>
      </w:r>
      <w:r w:rsidR="008E4E1A">
        <w:rPr>
          <w:rFonts w:cs="Arial" w:hint="cs"/>
          <w:rtl/>
        </w:rPr>
        <w:t>,</w:t>
      </w:r>
      <w:r w:rsidRPr="00A75436">
        <w:rPr>
          <w:rFonts w:cs="Arial"/>
          <w:rtl/>
        </w:rPr>
        <w:t xml:space="preserve"> משא"כ נתינת נדן דנזכר בתנאים וכ"ע מקפידין</w:t>
      </w:r>
      <w:r w:rsidR="008E4E1A">
        <w:rPr>
          <w:rFonts w:cs="Arial" w:hint="cs"/>
          <w:rtl/>
        </w:rPr>
        <w:t>,</w:t>
      </w:r>
      <w:r w:rsidRPr="00A75436">
        <w:rPr>
          <w:rFonts w:cs="Arial"/>
          <w:rtl/>
        </w:rPr>
        <w:t xml:space="preserve"> ואנן סהדי דגם זה אדעתא דהכי קידש</w:t>
      </w:r>
      <w:r w:rsidR="00A94189">
        <w:rPr>
          <w:rFonts w:cs="Arial" w:hint="cs"/>
          <w:rtl/>
        </w:rPr>
        <w:t>,</w:t>
      </w:r>
      <w:r w:rsidRPr="00A75436">
        <w:rPr>
          <w:rFonts w:cs="Arial"/>
          <w:rtl/>
        </w:rPr>
        <w:t xml:space="preserve"> ואכתי לא בעיל דנימא דמפני דלא ליהוי בב"ז מחל על הכל. והיה סברא דאפילו בעל לא אמרינן בכה"ג דמחל</w:t>
      </w:r>
      <w:r w:rsidR="00A94189">
        <w:rPr>
          <w:rFonts w:cs="Arial" w:hint="cs"/>
          <w:rtl/>
        </w:rPr>
        <w:t>,</w:t>
      </w:r>
      <w:r w:rsidRPr="00A75436">
        <w:rPr>
          <w:rFonts w:cs="Arial"/>
          <w:rtl/>
        </w:rPr>
        <w:t xml:space="preserve"> שהוא דבר זר ואינו בנמצא דנימא דעלה על דעתו. ונראה דאם אח"כ קידשה אחר צריכה גט משני</w:t>
      </w:r>
      <w:r w:rsidR="00DC2286">
        <w:rPr>
          <w:rStyle w:val="a7"/>
          <w:rFonts w:cs="Arial"/>
          <w:rtl/>
        </w:rPr>
        <w:footnoteReference w:id="1187"/>
      </w:r>
      <w:r w:rsidR="00DC2286" w:rsidRPr="00A75436">
        <w:rPr>
          <w:rFonts w:cs="Arial" w:hint="cs"/>
          <w:rtl/>
        </w:rPr>
        <w:t>.</w:t>
      </w:r>
    </w:p>
    <w:p w14:paraId="2632B320" w14:textId="5D4E46F5" w:rsidR="00C621C7" w:rsidRPr="00C621C7" w:rsidRDefault="00C621C7" w:rsidP="007D5E9F">
      <w:pPr>
        <w:rPr>
          <w:rFonts w:cs="Arial"/>
          <w:u w:val="single"/>
          <w:rtl/>
        </w:rPr>
      </w:pPr>
      <w:r w:rsidRPr="00C621C7">
        <w:rPr>
          <w:rFonts w:cs="Arial" w:hint="cs"/>
          <w:u w:val="single"/>
          <w:rtl/>
        </w:rPr>
        <w:t xml:space="preserve">אשה שנמצא בה מום </w:t>
      </w:r>
      <w:r w:rsidR="00AC1BD8">
        <w:rPr>
          <w:rFonts w:cs="Arial" w:hint="cs"/>
          <w:u w:val="single"/>
          <w:rtl/>
        </w:rPr>
        <w:t xml:space="preserve">- </w:t>
      </w:r>
      <w:r w:rsidR="00AC1BD8" w:rsidRPr="00C621C7">
        <w:rPr>
          <w:rFonts w:cs="Arial" w:hint="cs"/>
          <w:u w:val="single"/>
          <w:rtl/>
        </w:rPr>
        <w:t>האם אפשר לגרש</w:t>
      </w:r>
      <w:r w:rsidR="00AC1BD8">
        <w:rPr>
          <w:rFonts w:cs="Arial" w:hint="cs"/>
          <w:u w:val="single"/>
          <w:rtl/>
        </w:rPr>
        <w:t>ה</w:t>
      </w:r>
      <w:r w:rsidR="00AC1BD8" w:rsidRPr="00C621C7">
        <w:rPr>
          <w:rFonts w:cs="Arial" w:hint="cs"/>
          <w:u w:val="single"/>
          <w:rtl/>
        </w:rPr>
        <w:t xml:space="preserve"> </w:t>
      </w:r>
      <w:r w:rsidRPr="00C621C7">
        <w:rPr>
          <w:rFonts w:cs="Arial" w:hint="cs"/>
          <w:u w:val="single"/>
          <w:rtl/>
        </w:rPr>
        <w:t xml:space="preserve">בעל כרחה, וכן </w:t>
      </w:r>
      <w:r w:rsidR="004519DA" w:rsidRPr="00C621C7">
        <w:rPr>
          <w:rFonts w:cs="Arial" w:hint="cs"/>
          <w:u w:val="single"/>
          <w:rtl/>
        </w:rPr>
        <w:t>אלמנה שלא סיפרה לחתן שהיא גרושה מכמה אנשים</w:t>
      </w:r>
      <w:r w:rsidRPr="00C621C7">
        <w:rPr>
          <w:rFonts w:cs="Arial" w:hint="cs"/>
          <w:u w:val="single"/>
          <w:rtl/>
        </w:rPr>
        <w:t>:</w:t>
      </w:r>
    </w:p>
    <w:p w14:paraId="238DC956" w14:textId="0693B7E5" w:rsidR="00243DC1" w:rsidRPr="00C621C7" w:rsidRDefault="00C33C80" w:rsidP="00BF4F5C">
      <w:pPr>
        <w:pStyle w:val="ab"/>
        <w:numPr>
          <w:ilvl w:val="0"/>
          <w:numId w:val="132"/>
        </w:numPr>
      </w:pPr>
      <w:r w:rsidRPr="00C621C7">
        <w:rPr>
          <w:rFonts w:cs="Arial" w:hint="cs"/>
          <w:rtl/>
        </w:rPr>
        <w:t xml:space="preserve">פת"ש </w:t>
      </w:r>
      <w:r w:rsidRPr="00C621C7">
        <w:rPr>
          <w:rFonts w:cs="Arial" w:hint="cs"/>
          <w:sz w:val="16"/>
          <w:szCs w:val="16"/>
          <w:rtl/>
        </w:rPr>
        <w:t>(סק"ה)</w:t>
      </w:r>
      <w:r w:rsidRPr="00C621C7">
        <w:rPr>
          <w:rFonts w:cs="Arial" w:hint="cs"/>
          <w:rtl/>
        </w:rPr>
        <w:t xml:space="preserve">- </w:t>
      </w:r>
      <w:r w:rsidR="007D5E9F" w:rsidRPr="00C621C7">
        <w:rPr>
          <w:rFonts w:cs="Arial"/>
          <w:rtl/>
        </w:rPr>
        <w:t xml:space="preserve">עי' בתשובת גליא מסכת </w:t>
      </w:r>
      <w:r w:rsidRPr="00C621C7">
        <w:rPr>
          <w:rFonts w:cs="Arial" w:hint="cs"/>
          <w:rtl/>
        </w:rPr>
        <w:t>(</w:t>
      </w:r>
      <w:r w:rsidR="007D5E9F" w:rsidRPr="00C621C7">
        <w:rPr>
          <w:rFonts w:cs="Arial"/>
          <w:rtl/>
        </w:rPr>
        <w:t>בקו"א סי' ה</w:t>
      </w:r>
      <w:r w:rsidRPr="00C621C7">
        <w:rPr>
          <w:rFonts w:cs="Arial" w:hint="cs"/>
          <w:rtl/>
        </w:rPr>
        <w:t>)</w:t>
      </w:r>
      <w:r w:rsidR="007D5E9F" w:rsidRPr="00C621C7">
        <w:rPr>
          <w:rFonts w:cs="Arial"/>
          <w:rtl/>
        </w:rPr>
        <w:t xml:space="preserve"> שמצדד לומר דרק לענין איסור א"א החמירו בספק אבל לא לענין איסור רגמ"ה</w:t>
      </w:r>
      <w:r w:rsidR="00C621C7">
        <w:rPr>
          <w:rFonts w:cs="Arial" w:hint="cs"/>
          <w:rtl/>
        </w:rPr>
        <w:t>.</w:t>
      </w:r>
      <w:r w:rsidR="007D5E9F" w:rsidRPr="00C621C7">
        <w:rPr>
          <w:rFonts w:cs="Arial"/>
          <w:rtl/>
        </w:rPr>
        <w:t xml:space="preserve"> והביא ראיה מדברי הב"י </w:t>
      </w:r>
      <w:r w:rsidRPr="00C621C7">
        <w:rPr>
          <w:rFonts w:cs="Arial" w:hint="cs"/>
          <w:rtl/>
        </w:rPr>
        <w:t>(</w:t>
      </w:r>
      <w:r w:rsidR="007D5E9F" w:rsidRPr="00C621C7">
        <w:rPr>
          <w:rFonts w:cs="Arial"/>
          <w:rtl/>
        </w:rPr>
        <w:t>יו"ד סי' רכח</w:t>
      </w:r>
      <w:r w:rsidRPr="00C621C7">
        <w:rPr>
          <w:rFonts w:cs="Arial" w:hint="cs"/>
          <w:rtl/>
        </w:rPr>
        <w:t>)</w:t>
      </w:r>
      <w:r w:rsidR="007D5E9F" w:rsidRPr="00C621C7">
        <w:rPr>
          <w:rFonts w:cs="Arial"/>
          <w:rtl/>
        </w:rPr>
        <w:t xml:space="preserve"> מה שהביא שם תשובת הרמב"ן והרשב"א. וגם פקפק שם ע"ד הב"ש </w:t>
      </w:r>
      <w:r w:rsidRPr="00C621C7">
        <w:rPr>
          <w:rFonts w:cs="Arial" w:hint="cs"/>
          <w:rtl/>
        </w:rPr>
        <w:t>(</w:t>
      </w:r>
      <w:r w:rsidR="007D5E9F" w:rsidRPr="00C621C7">
        <w:rPr>
          <w:rFonts w:cs="Arial"/>
          <w:rtl/>
        </w:rPr>
        <w:t>סי' קיז סקכ"ד</w:t>
      </w:r>
      <w:r w:rsidRPr="00C621C7">
        <w:rPr>
          <w:rFonts w:cs="Arial" w:hint="cs"/>
          <w:rtl/>
        </w:rPr>
        <w:t>)</w:t>
      </w:r>
      <w:r w:rsidR="007D5E9F" w:rsidRPr="00C621C7">
        <w:rPr>
          <w:rFonts w:cs="Arial"/>
          <w:rtl/>
        </w:rPr>
        <w:t xml:space="preserve"> במ"ש דכופין אותה כיון דעשתה שלא כהוגן ע"ש. וסוף כ' וז"ל</w:t>
      </w:r>
      <w:r w:rsidRPr="00C621C7">
        <w:rPr>
          <w:rFonts w:cs="Arial" w:hint="cs"/>
          <w:rtl/>
        </w:rPr>
        <w:t>:</w:t>
      </w:r>
      <w:r w:rsidR="007D5E9F" w:rsidRPr="00C621C7">
        <w:rPr>
          <w:rFonts w:cs="Arial"/>
          <w:rtl/>
        </w:rPr>
        <w:t xml:space="preserve"> וכבר השבתי בכיוצא בזה לחכמי ק"ק מינסק בעובדא שלקח אלמון א' אשה ממקום אחר</w:t>
      </w:r>
      <w:r w:rsidR="00C621C7">
        <w:rPr>
          <w:rFonts w:cs="Arial" w:hint="cs"/>
          <w:rtl/>
        </w:rPr>
        <w:t>,</w:t>
      </w:r>
      <w:r w:rsidR="007D5E9F" w:rsidRPr="00C621C7">
        <w:rPr>
          <w:rFonts w:cs="Arial"/>
          <w:rtl/>
        </w:rPr>
        <w:t xml:space="preserve"> והקפיד הבעל אם לא היה לה מקודם כמה אנשים שנתגרשה מהם</w:t>
      </w:r>
      <w:r w:rsidR="00C621C7">
        <w:rPr>
          <w:rFonts w:cs="Arial" w:hint="cs"/>
          <w:rtl/>
        </w:rPr>
        <w:t>,</w:t>
      </w:r>
      <w:r w:rsidR="007D5E9F" w:rsidRPr="00C621C7">
        <w:rPr>
          <w:rFonts w:cs="Arial"/>
          <w:rtl/>
        </w:rPr>
        <w:t xml:space="preserve"> והאשה אמרה שלא היה לה רק איש א'</w:t>
      </w:r>
      <w:r w:rsidR="00ED7A39">
        <w:rPr>
          <w:rFonts w:cs="Arial" w:hint="cs"/>
          <w:rtl/>
        </w:rPr>
        <w:t>.</w:t>
      </w:r>
      <w:r w:rsidR="007D5E9F" w:rsidRPr="00C621C7">
        <w:rPr>
          <w:rFonts w:cs="Arial"/>
          <w:rtl/>
        </w:rPr>
        <w:t xml:space="preserve"> ואח"ז נודע קודם הנישואין שהיה לה ב' אנשים</w:t>
      </w:r>
      <w:r w:rsidR="00C621C7">
        <w:rPr>
          <w:rFonts w:cs="Arial" w:hint="cs"/>
          <w:rtl/>
        </w:rPr>
        <w:t>,</w:t>
      </w:r>
      <w:r w:rsidR="007D5E9F" w:rsidRPr="00C621C7">
        <w:rPr>
          <w:rFonts w:cs="Arial"/>
          <w:rtl/>
        </w:rPr>
        <w:t xml:space="preserve"> ובקושי נתרצה ע"ז רק באופן שלא היתה נשואה לאנשים יותר מהם</w:t>
      </w:r>
      <w:r w:rsidR="00C621C7">
        <w:rPr>
          <w:rFonts w:cs="Arial" w:hint="cs"/>
          <w:rtl/>
        </w:rPr>
        <w:t>,</w:t>
      </w:r>
      <w:r w:rsidR="007D5E9F" w:rsidRPr="00C621C7">
        <w:rPr>
          <w:rFonts w:cs="Arial"/>
          <w:rtl/>
        </w:rPr>
        <w:t xml:space="preserve"> והאשה הביאה עד א' אשר העיד שקר לפני ב"ד כדברי האשה</w:t>
      </w:r>
      <w:r w:rsidR="00C621C7">
        <w:rPr>
          <w:rFonts w:cs="Arial" w:hint="cs"/>
          <w:rtl/>
        </w:rPr>
        <w:t>.</w:t>
      </w:r>
      <w:r w:rsidR="007D5E9F" w:rsidRPr="00C621C7">
        <w:rPr>
          <w:rFonts w:cs="Arial"/>
          <w:rtl/>
        </w:rPr>
        <w:t xml:space="preserve"> ואחר הנישואין נודע שהיה לה הרבה אנשים</w:t>
      </w:r>
      <w:r w:rsidR="00C621C7">
        <w:rPr>
          <w:rFonts w:cs="Arial" w:hint="cs"/>
          <w:rtl/>
        </w:rPr>
        <w:t>,</w:t>
      </w:r>
      <w:r w:rsidR="007D5E9F" w:rsidRPr="00C621C7">
        <w:rPr>
          <w:rFonts w:cs="Arial"/>
          <w:rtl/>
        </w:rPr>
        <w:t xml:space="preserve"> אשר מתחילה הקפיד דוקא ע"ז רק העד ששיקר בעדותו הטעהו</w:t>
      </w:r>
      <w:r w:rsidR="00ED7A39">
        <w:rPr>
          <w:rFonts w:cs="Arial" w:hint="cs"/>
          <w:rtl/>
        </w:rPr>
        <w:t>,</w:t>
      </w:r>
      <w:r w:rsidR="007D5E9F" w:rsidRPr="00C621C7">
        <w:rPr>
          <w:rFonts w:cs="Arial"/>
          <w:rtl/>
        </w:rPr>
        <w:t xml:space="preserve"> והענין היה בערך וסוג קפידות מומין ונדרים שראוי להקפיד בזה</w:t>
      </w:r>
      <w:r w:rsidR="00C621C7">
        <w:rPr>
          <w:rFonts w:cs="Arial" w:hint="cs"/>
          <w:rtl/>
        </w:rPr>
        <w:t>.</w:t>
      </w:r>
      <w:r w:rsidR="007D5E9F" w:rsidRPr="00C621C7">
        <w:rPr>
          <w:rFonts w:cs="Arial"/>
          <w:rtl/>
        </w:rPr>
        <w:t xml:space="preserve"> ודנו חכמי ק"ק הנ"ל לדין דנמצאו עליה מומין לפוטרו מחיובא דממונא</w:t>
      </w:r>
      <w:r w:rsidR="00C621C7">
        <w:rPr>
          <w:rFonts w:cs="Arial" w:hint="cs"/>
          <w:rtl/>
        </w:rPr>
        <w:t>.</w:t>
      </w:r>
      <w:r w:rsidR="007D5E9F" w:rsidRPr="00C621C7">
        <w:rPr>
          <w:rFonts w:cs="Arial"/>
          <w:rtl/>
        </w:rPr>
        <w:t xml:space="preserve"> והסכימו להם מו"צ דק"ק ווילנא</w:t>
      </w:r>
      <w:r w:rsidR="00C621C7">
        <w:rPr>
          <w:rFonts w:cs="Arial" w:hint="cs"/>
          <w:rtl/>
        </w:rPr>
        <w:t>,</w:t>
      </w:r>
      <w:r w:rsidR="007D5E9F" w:rsidRPr="00C621C7">
        <w:rPr>
          <w:rFonts w:cs="Arial"/>
          <w:rtl/>
        </w:rPr>
        <w:t xml:space="preserve"> רק נסתבכו בענין איסור דרגמ"ה</w:t>
      </w:r>
      <w:r w:rsidR="00C621C7">
        <w:rPr>
          <w:rFonts w:cs="Arial" w:hint="cs"/>
          <w:rtl/>
        </w:rPr>
        <w:t>.</w:t>
      </w:r>
      <w:r w:rsidR="007D5E9F" w:rsidRPr="00C621C7">
        <w:rPr>
          <w:rFonts w:cs="Arial"/>
          <w:rtl/>
        </w:rPr>
        <w:t xml:space="preserve"> והשבתי להם ככל האמור למעלה נוסף ע"ז יש מקום להתיר שם שהיה עד שקר בדבר יש לדמות לאיילונית דאיתא בתוס' ריש יבמות ובגיטין </w:t>
      </w:r>
      <w:r w:rsidR="00C621C7">
        <w:rPr>
          <w:rFonts w:cs="Arial" w:hint="cs"/>
          <w:rtl/>
        </w:rPr>
        <w:t>(</w:t>
      </w:r>
      <w:r w:rsidR="007D5E9F" w:rsidRPr="00C621C7">
        <w:rPr>
          <w:rFonts w:cs="Arial"/>
          <w:rtl/>
        </w:rPr>
        <w:t>מו</w:t>
      </w:r>
      <w:r w:rsidR="00C621C7">
        <w:rPr>
          <w:rFonts w:cs="Arial" w:hint="cs"/>
          <w:rtl/>
        </w:rPr>
        <w:t>:)</w:t>
      </w:r>
      <w:r w:rsidR="007D5E9F" w:rsidRPr="00C621C7">
        <w:rPr>
          <w:rFonts w:cs="Arial"/>
          <w:rtl/>
        </w:rPr>
        <w:t xml:space="preserve"> דאיילונית לא </w:t>
      </w:r>
      <w:r w:rsidR="007D5E9F" w:rsidRPr="00C621C7">
        <w:rPr>
          <w:rFonts w:cs="Arial"/>
          <w:rtl/>
        </w:rPr>
        <w:lastRenderedPageBreak/>
        <w:t>שכיח ולא אסיק אדעתיה לבעול לשם קדושין</w:t>
      </w:r>
      <w:r w:rsidR="00C621C7">
        <w:rPr>
          <w:rFonts w:cs="Arial" w:hint="cs"/>
          <w:rtl/>
        </w:rPr>
        <w:t>.</w:t>
      </w:r>
      <w:r w:rsidR="007D5E9F" w:rsidRPr="00C621C7">
        <w:rPr>
          <w:rFonts w:cs="Arial"/>
          <w:rtl/>
        </w:rPr>
        <w:t xml:space="preserve"> וה"נ לא שכיח שיעיד שקר ולא אסיק אדעתיה מעולם למחול הקפידא הנ"ל עכ"ד ע"ש</w:t>
      </w:r>
      <w:r w:rsidR="00C621C7">
        <w:rPr>
          <w:rFonts w:cs="Arial" w:hint="cs"/>
          <w:rtl/>
        </w:rPr>
        <w:t>.</w:t>
      </w:r>
      <w:r w:rsidR="007D5E9F" w:rsidRPr="00C621C7">
        <w:rPr>
          <w:rFonts w:cs="Arial"/>
          <w:rtl/>
        </w:rPr>
        <w:t xml:space="preserve"> ועיין בס"ק הקודם</w:t>
      </w:r>
      <w:r w:rsidR="00116D29" w:rsidRPr="00C621C7">
        <w:rPr>
          <w:rFonts w:cs="Arial" w:hint="cs"/>
          <w:rtl/>
        </w:rPr>
        <w:t>.</w:t>
      </w:r>
      <w:r w:rsidR="00243DC1" w:rsidRPr="00C621C7">
        <w:rPr>
          <w:rFonts w:cs="Arial"/>
          <w:rtl/>
        </w:rPr>
        <w:t xml:space="preserve"> </w:t>
      </w:r>
    </w:p>
    <w:p w14:paraId="6F81E1EB" w14:textId="77777777" w:rsidR="00C621C7" w:rsidRDefault="00C621C7" w:rsidP="00C621C7">
      <w:pPr>
        <w:rPr>
          <w:rtl/>
        </w:rPr>
      </w:pPr>
    </w:p>
    <w:p w14:paraId="1171B546" w14:textId="5D71D465" w:rsidR="00243DC1" w:rsidRDefault="00B7798B" w:rsidP="000422FD">
      <w:pPr>
        <w:pStyle w:val="2"/>
        <w:rPr>
          <w:rtl/>
        </w:rPr>
      </w:pPr>
      <w:r>
        <w:rPr>
          <w:rtl/>
        </w:rPr>
        <w:t>סעיף</w:t>
      </w:r>
      <w:r w:rsidR="00D6763F">
        <w:rPr>
          <w:rtl/>
        </w:rPr>
        <w:t xml:space="preserve"> </w:t>
      </w:r>
      <w:r w:rsidR="00243DC1">
        <w:rPr>
          <w:rtl/>
        </w:rPr>
        <w:t>ו</w:t>
      </w:r>
      <w:r w:rsidR="00D91656">
        <w:rPr>
          <w:rFonts w:hint="cs"/>
          <w:rtl/>
        </w:rPr>
        <w:t>:</w:t>
      </w:r>
      <w:r w:rsidR="00C621C7">
        <w:rPr>
          <w:rFonts w:hint="cs"/>
          <w:rtl/>
        </w:rPr>
        <w:t xml:space="preserve"> </w:t>
      </w:r>
      <w:r w:rsidR="000F13DF">
        <w:rPr>
          <w:rFonts w:hint="cs"/>
          <w:rtl/>
        </w:rPr>
        <w:t xml:space="preserve">האמ"ל </w:t>
      </w:r>
      <w:r w:rsidR="000F13DF">
        <w:rPr>
          <w:rFonts w:cs="Arial"/>
          <w:rtl/>
        </w:rPr>
        <w:t>ע</w:t>
      </w:r>
      <w:r w:rsidR="000F13DF">
        <w:rPr>
          <w:rFonts w:cs="Arial" w:hint="cs"/>
          <w:rtl/>
        </w:rPr>
        <w:t>ל מנת</w:t>
      </w:r>
      <w:r w:rsidR="000F13DF">
        <w:rPr>
          <w:rFonts w:cs="Arial"/>
          <w:rtl/>
        </w:rPr>
        <w:t xml:space="preserve"> ש</w:t>
      </w:r>
      <w:r w:rsidR="000F13DF">
        <w:rPr>
          <w:rFonts w:cs="Arial" w:hint="cs"/>
          <w:rtl/>
        </w:rPr>
        <w:t>אין</w:t>
      </w:r>
      <w:r w:rsidR="000F13DF">
        <w:rPr>
          <w:rFonts w:cs="Arial"/>
          <w:rtl/>
        </w:rPr>
        <w:t xml:space="preserve"> ב</w:t>
      </w:r>
      <w:r w:rsidR="000F13DF">
        <w:rPr>
          <w:rFonts w:cs="Arial" w:hint="cs"/>
          <w:rtl/>
        </w:rPr>
        <w:t>ך</w:t>
      </w:r>
      <w:r w:rsidR="000F13DF">
        <w:rPr>
          <w:rFonts w:cs="Arial"/>
          <w:rtl/>
        </w:rPr>
        <w:t xml:space="preserve"> מומין</w:t>
      </w:r>
      <w:r w:rsidR="000F13DF">
        <w:rPr>
          <w:rFonts w:hint="cs"/>
          <w:rtl/>
        </w:rPr>
        <w:t xml:space="preserve">, ונמצאו, </w:t>
      </w:r>
      <w:r w:rsidR="00BE4E23">
        <w:rPr>
          <w:rFonts w:hint="cs"/>
          <w:rtl/>
        </w:rPr>
        <w:t>ו</w:t>
      </w:r>
      <w:r w:rsidR="00302077">
        <w:rPr>
          <w:rFonts w:hint="cs"/>
          <w:rtl/>
        </w:rPr>
        <w:t>נתרפאו</w:t>
      </w:r>
      <w:r w:rsidR="00BE4E23">
        <w:rPr>
          <w:rFonts w:hint="cs"/>
          <w:rtl/>
        </w:rPr>
        <w:t xml:space="preserve"> אח"כ</w:t>
      </w:r>
      <w:r w:rsidR="00302077">
        <w:rPr>
          <w:rFonts w:hint="cs"/>
          <w:rtl/>
        </w:rPr>
        <w:t>.</w:t>
      </w:r>
    </w:p>
    <w:p w14:paraId="46D6286E" w14:textId="62E9CE08" w:rsidR="00D75CD3" w:rsidRDefault="00D75CD3" w:rsidP="00D75CD3">
      <w:pPr>
        <w:rPr>
          <w:rFonts w:cs="Arial"/>
          <w:rtl/>
        </w:rPr>
      </w:pPr>
      <w:r w:rsidRPr="009353AD">
        <w:rPr>
          <w:rFonts w:cs="Arial" w:hint="cs"/>
          <w:b/>
          <w:bCs/>
          <w:rtl/>
        </w:rPr>
        <w:t xml:space="preserve">כתובות </w:t>
      </w:r>
      <w:r w:rsidRPr="009353AD">
        <w:rPr>
          <w:rFonts w:cs="Arial" w:hint="cs"/>
          <w:b/>
          <w:bCs/>
          <w:sz w:val="16"/>
          <w:szCs w:val="16"/>
          <w:rtl/>
        </w:rPr>
        <w:t>(</w:t>
      </w:r>
      <w:r>
        <w:rPr>
          <w:rFonts w:cs="Arial" w:hint="cs"/>
          <w:b/>
          <w:bCs/>
          <w:sz w:val="16"/>
          <w:szCs w:val="16"/>
          <w:rtl/>
        </w:rPr>
        <w:t>פ' המדיר</w:t>
      </w:r>
      <w:r w:rsidRPr="009353AD">
        <w:rPr>
          <w:rFonts w:cs="Arial" w:hint="cs"/>
          <w:b/>
          <w:bCs/>
          <w:sz w:val="16"/>
          <w:szCs w:val="16"/>
          <w:rtl/>
        </w:rPr>
        <w:t>)</w:t>
      </w:r>
      <w:r w:rsidRPr="009353AD">
        <w:rPr>
          <w:rFonts w:cs="Arial" w:hint="cs"/>
          <w:b/>
          <w:bCs/>
          <w:rtl/>
        </w:rPr>
        <w:t xml:space="preserve"> ע</w:t>
      </w:r>
      <w:r>
        <w:rPr>
          <w:rFonts w:cs="Arial" w:hint="cs"/>
          <w:b/>
          <w:bCs/>
          <w:rtl/>
        </w:rPr>
        <w:t>ד</w:t>
      </w:r>
      <w:r w:rsidRPr="009353AD">
        <w:rPr>
          <w:rFonts w:cs="Arial" w:hint="cs"/>
          <w:b/>
          <w:bCs/>
          <w:rtl/>
        </w:rPr>
        <w:t xml:space="preserve"> ע"ב:</w:t>
      </w:r>
      <w:r w:rsidRPr="0087035E">
        <w:rPr>
          <w:rtl/>
        </w:rPr>
        <w:t xml:space="preserve"> </w:t>
      </w:r>
      <w:r w:rsidRPr="0087035E">
        <w:rPr>
          <w:rFonts w:cs="Arial"/>
          <w:rtl/>
        </w:rPr>
        <w:t>תנו רבנן: הלכה אצל חכם והתירה - מקודשת, אצל רופא וריפא אותה - אינה מקודשת</w:t>
      </w:r>
      <w:r w:rsidR="005343F7">
        <w:rPr>
          <w:rStyle w:val="a7"/>
          <w:rFonts w:cs="Arial"/>
          <w:rtl/>
        </w:rPr>
        <w:footnoteReference w:id="1188"/>
      </w:r>
      <w:r w:rsidRPr="0087035E">
        <w:rPr>
          <w:rFonts w:cs="Arial"/>
          <w:rtl/>
        </w:rPr>
        <w:t>; מה בין חכם לרופא? חכם עוקר את הנדר מעיקרו, ורופא אינו מרפא אלא מכאן ולהבא</w:t>
      </w:r>
      <w:r w:rsidR="005D79A6">
        <w:rPr>
          <w:rFonts w:cs="Arial" w:hint="cs"/>
          <w:rtl/>
        </w:rPr>
        <w:t>..</w:t>
      </w:r>
      <w:r w:rsidRPr="0087035E">
        <w:rPr>
          <w:rFonts w:cs="Arial"/>
          <w:rtl/>
        </w:rPr>
        <w:t>.</w:t>
      </w:r>
      <w:r w:rsidR="005343F7">
        <w:rPr>
          <w:rFonts w:hint="cs"/>
          <w:sz w:val="14"/>
          <w:szCs w:val="14"/>
          <w:rtl/>
        </w:rPr>
        <w:t xml:space="preserve"> (עה.) </w:t>
      </w:r>
      <w:r w:rsidR="005D79A6" w:rsidRPr="005D79A6">
        <w:rPr>
          <w:rFonts w:cs="Arial"/>
          <w:rtl/>
        </w:rPr>
        <w:t>אבל הוא שהלך אצל חכם והתירו, אצל רופא וריפא אותו - מקודשת</w:t>
      </w:r>
      <w:r w:rsidR="005D79A6">
        <w:rPr>
          <w:rFonts w:cs="Arial" w:hint="cs"/>
          <w:rtl/>
        </w:rPr>
        <w:t>.</w:t>
      </w:r>
      <w:r w:rsidRPr="00D75CD3">
        <w:rPr>
          <w:rFonts w:cs="Arial"/>
          <w:sz w:val="16"/>
          <w:szCs w:val="16"/>
          <w:rtl/>
        </w:rPr>
        <w:t xml:space="preserve"> </w:t>
      </w:r>
    </w:p>
    <w:p w14:paraId="6D535BE7" w14:textId="1B0EDEBC" w:rsidR="00302077" w:rsidRPr="00302077" w:rsidRDefault="00281666" w:rsidP="00302077">
      <w:pPr>
        <w:rPr>
          <w:u w:val="single"/>
          <w:rtl/>
        </w:rPr>
      </w:pPr>
      <w:r>
        <w:rPr>
          <w:rFonts w:cs="Arial" w:hint="cs"/>
          <w:u w:val="single"/>
          <w:rtl/>
        </w:rPr>
        <w:t>קדשה ע"מ שאין בה מומין, ו</w:t>
      </w:r>
      <w:r w:rsidR="00302077" w:rsidRPr="00302077">
        <w:rPr>
          <w:rFonts w:cs="Arial"/>
          <w:u w:val="single"/>
          <w:rtl/>
        </w:rPr>
        <w:t>נמצאו בה מומין</w:t>
      </w:r>
      <w:r>
        <w:rPr>
          <w:rFonts w:cs="Arial" w:hint="cs"/>
          <w:u w:val="single"/>
          <w:rtl/>
        </w:rPr>
        <w:t>,</w:t>
      </w:r>
      <w:r w:rsidR="00302077" w:rsidRPr="00302077">
        <w:rPr>
          <w:rFonts w:cs="Arial"/>
          <w:u w:val="single"/>
          <w:rtl/>
        </w:rPr>
        <w:t xml:space="preserve"> והלכה אצל רופא וריפא אותה</w:t>
      </w:r>
      <w:r w:rsidR="00302077" w:rsidRPr="00302077">
        <w:rPr>
          <w:rFonts w:hint="cs"/>
          <w:u w:val="single"/>
          <w:rtl/>
        </w:rPr>
        <w:t>:</w:t>
      </w:r>
    </w:p>
    <w:p w14:paraId="6F0509F8" w14:textId="187F4382" w:rsidR="00FD3A99" w:rsidRDefault="002C1EE4" w:rsidP="00BF4F5C">
      <w:pPr>
        <w:pStyle w:val="ab"/>
        <w:numPr>
          <w:ilvl w:val="0"/>
          <w:numId w:val="132"/>
        </w:numPr>
      </w:pPr>
      <w:r>
        <w:rPr>
          <w:rFonts w:cs="Arial" w:hint="cs"/>
          <w:rtl/>
        </w:rPr>
        <w:t xml:space="preserve">רמב"ם </w:t>
      </w:r>
      <w:r>
        <w:rPr>
          <w:rFonts w:cs="Arial" w:hint="cs"/>
          <w:sz w:val="16"/>
          <w:szCs w:val="16"/>
          <w:rtl/>
        </w:rPr>
        <w:t>(פ"ז ה"ח)</w:t>
      </w:r>
      <w:r w:rsidR="007E4CF6">
        <w:rPr>
          <w:rFonts w:cs="Arial" w:hint="cs"/>
        </w:rPr>
        <w:t xml:space="preserve"> </w:t>
      </w:r>
      <w:r>
        <w:rPr>
          <w:rFonts w:cs="Arial" w:hint="cs"/>
          <w:rtl/>
        </w:rPr>
        <w:t xml:space="preserve">- </w:t>
      </w:r>
      <w:r w:rsidR="00A83074" w:rsidRPr="00A83074">
        <w:rPr>
          <w:rFonts w:cs="Arial"/>
          <w:rtl/>
        </w:rPr>
        <w:t>קידשה על מנת שאין בה מומין</w:t>
      </w:r>
      <w:r w:rsidR="00A83074">
        <w:rPr>
          <w:rFonts w:cs="Arial" w:hint="cs"/>
          <w:rtl/>
        </w:rPr>
        <w:t>,</w:t>
      </w:r>
      <w:r w:rsidR="00A83074" w:rsidRPr="00A83074">
        <w:rPr>
          <w:rFonts w:cs="Arial"/>
          <w:rtl/>
        </w:rPr>
        <w:t xml:space="preserve"> והיו בה מומין</w:t>
      </w:r>
      <w:r w:rsidR="00A83074">
        <w:rPr>
          <w:rFonts w:cs="Arial" w:hint="cs"/>
          <w:rtl/>
        </w:rPr>
        <w:t>,</w:t>
      </w:r>
      <w:r w:rsidR="00A83074" w:rsidRPr="00A83074">
        <w:rPr>
          <w:rFonts w:cs="Arial"/>
          <w:rtl/>
        </w:rPr>
        <w:t xml:space="preserve"> והלכה אצל רופא וריפא אותה </w:t>
      </w:r>
      <w:r w:rsidR="00A83074">
        <w:rPr>
          <w:rFonts w:cs="Arial" w:hint="cs"/>
          <w:rtl/>
        </w:rPr>
        <w:t xml:space="preserve">- </w:t>
      </w:r>
      <w:r w:rsidR="00A83074" w:rsidRPr="00A83074">
        <w:rPr>
          <w:rFonts w:cs="Arial"/>
          <w:rtl/>
        </w:rPr>
        <w:t>אינה מקודשת</w:t>
      </w:r>
      <w:r w:rsidR="00A83074">
        <w:rPr>
          <w:rFonts w:cs="Arial" w:hint="cs"/>
          <w:rtl/>
        </w:rPr>
        <w:t>.</w:t>
      </w:r>
      <w:r w:rsidR="00A83074" w:rsidRPr="00A83074">
        <w:rPr>
          <w:rFonts w:cs="Arial"/>
          <w:rtl/>
        </w:rPr>
        <w:t xml:space="preserve"> אבל אם התנה האיש שאין עליו נדרים ושאין בו מומין</w:t>
      </w:r>
      <w:r w:rsidR="00A83074">
        <w:rPr>
          <w:rFonts w:cs="Arial" w:hint="cs"/>
          <w:rtl/>
        </w:rPr>
        <w:t>,</w:t>
      </w:r>
      <w:r w:rsidR="00A83074" w:rsidRPr="00A83074">
        <w:rPr>
          <w:rFonts w:cs="Arial"/>
          <w:rtl/>
        </w:rPr>
        <w:t xml:space="preserve"> והיו עליו נדרים והיו בו מומין</w:t>
      </w:r>
      <w:r w:rsidR="00A83074">
        <w:rPr>
          <w:rFonts w:cs="Arial" w:hint="cs"/>
          <w:rtl/>
        </w:rPr>
        <w:t>,</w:t>
      </w:r>
      <w:r w:rsidR="00A83074" w:rsidRPr="00A83074">
        <w:rPr>
          <w:rFonts w:cs="Arial"/>
          <w:rtl/>
        </w:rPr>
        <w:t xml:space="preserve"> והלך אצל חכם והתירו אצל רופא וריפאו </w:t>
      </w:r>
      <w:r w:rsidR="00A83074">
        <w:rPr>
          <w:rFonts w:cs="Arial" w:hint="cs"/>
          <w:rtl/>
        </w:rPr>
        <w:t xml:space="preserve">- </w:t>
      </w:r>
      <w:r w:rsidR="00A83074" w:rsidRPr="00A83074">
        <w:rPr>
          <w:rFonts w:cs="Arial"/>
          <w:rtl/>
        </w:rPr>
        <w:t>הרי זו מקודשת</w:t>
      </w:r>
      <w:r>
        <w:rPr>
          <w:rFonts w:cs="Arial" w:hint="cs"/>
          <w:rtl/>
        </w:rPr>
        <w:t>,</w:t>
      </w:r>
      <w:r w:rsidR="00A83074" w:rsidRPr="00A83074">
        <w:rPr>
          <w:rFonts w:cs="Arial"/>
          <w:rtl/>
        </w:rPr>
        <w:t xml:space="preserve"> שאין לאיש גנאי במומין שכבר נרפאו ואין האשה מקפדת על זאת.</w:t>
      </w:r>
      <w:r w:rsidR="00152A79">
        <w:rPr>
          <w:rFonts w:cs="Arial" w:hint="cs"/>
          <w:rtl/>
        </w:rPr>
        <w:t xml:space="preserve"> </w:t>
      </w:r>
      <w:r w:rsidR="00152A79" w:rsidRPr="00152A79">
        <w:rPr>
          <w:rFonts w:cs="Arial" w:hint="cs"/>
          <w:color w:val="E36C0A" w:themeColor="accent6" w:themeShade="BF"/>
          <w:rtl/>
        </w:rPr>
        <w:t>(וכ"פ בשו"ע)</w:t>
      </w:r>
    </w:p>
    <w:p w14:paraId="654D9D9A" w14:textId="139E6855" w:rsidR="00BE4E23" w:rsidRPr="00281666" w:rsidRDefault="00BE4E23" w:rsidP="00BE4E23">
      <w:pPr>
        <w:ind w:left="360"/>
        <w:rPr>
          <w:u w:val="dotted"/>
        </w:rPr>
      </w:pPr>
      <w:r w:rsidRPr="00281666">
        <w:rPr>
          <w:rFonts w:hint="cs"/>
          <w:u w:val="dotted"/>
          <w:rtl/>
        </w:rPr>
        <w:t xml:space="preserve">ומה הדין אם </w:t>
      </w:r>
      <w:r w:rsidR="00281666" w:rsidRPr="00281666">
        <w:rPr>
          <w:rFonts w:hint="cs"/>
          <w:u w:val="dotted"/>
          <w:rtl/>
        </w:rPr>
        <w:t>אמר "על מנת שלא יהא בך מומין":</w:t>
      </w:r>
    </w:p>
    <w:p w14:paraId="54456740" w14:textId="1A3FB13D" w:rsidR="00BE4E23" w:rsidRPr="002C1EE4" w:rsidRDefault="00BE4E23" w:rsidP="00BF4F5C">
      <w:pPr>
        <w:pStyle w:val="ab"/>
        <w:numPr>
          <w:ilvl w:val="0"/>
          <w:numId w:val="132"/>
        </w:numPr>
        <w:rPr>
          <w:rtl/>
        </w:rPr>
      </w:pPr>
      <w:r>
        <w:rPr>
          <w:rFonts w:cs="Arial" w:hint="cs"/>
          <w:rtl/>
        </w:rPr>
        <w:t xml:space="preserve">טור- </w:t>
      </w:r>
      <w:r w:rsidRPr="005A3EE7">
        <w:rPr>
          <w:rFonts w:cs="Arial"/>
          <w:rtl/>
        </w:rPr>
        <w:t>קידשה ע"מ שאין עליה מומין</w:t>
      </w:r>
      <w:r>
        <w:rPr>
          <w:rFonts w:cs="Arial" w:hint="cs"/>
          <w:rtl/>
        </w:rPr>
        <w:t>...</w:t>
      </w:r>
      <w:r w:rsidRPr="005A3EE7">
        <w:rPr>
          <w:rFonts w:cs="Arial"/>
          <w:rtl/>
        </w:rPr>
        <w:t xml:space="preserve"> </w:t>
      </w:r>
      <w:r>
        <w:rPr>
          <w:rFonts w:cs="Arial"/>
          <w:rtl/>
        </w:rPr>
        <w:t xml:space="preserve">נמצאו בה מומין והלכה אצל רופא וריפא אותה </w:t>
      </w:r>
      <w:r>
        <w:rPr>
          <w:rFonts w:cs="Arial" w:hint="cs"/>
          <w:rtl/>
        </w:rPr>
        <w:t xml:space="preserve">- </w:t>
      </w:r>
      <w:r>
        <w:rPr>
          <w:rFonts w:cs="Arial"/>
          <w:rtl/>
        </w:rPr>
        <w:t>אינה מקודשת</w:t>
      </w:r>
      <w:r>
        <w:rPr>
          <w:rStyle w:val="a7"/>
          <w:rFonts w:cs="Arial"/>
          <w:rtl/>
        </w:rPr>
        <w:footnoteReference w:id="1189"/>
      </w:r>
      <w:r>
        <w:rPr>
          <w:rFonts w:cs="Arial" w:hint="cs"/>
          <w:rtl/>
        </w:rPr>
        <w:t>.</w:t>
      </w:r>
      <w:r>
        <w:rPr>
          <w:rFonts w:cs="Arial"/>
          <w:rtl/>
        </w:rPr>
        <w:t xml:space="preserve"> אבל נתקדשה לו ע"מ שלא יהא בה מומין</w:t>
      </w:r>
      <w:r w:rsidRPr="004122F4">
        <w:rPr>
          <w:rStyle w:val="a7"/>
          <w:rFonts w:cs="Arial"/>
          <w:rtl/>
        </w:rPr>
        <w:footnoteReference w:id="1190"/>
      </w:r>
      <w:r>
        <w:rPr>
          <w:rFonts w:cs="Arial" w:hint="cs"/>
          <w:rtl/>
        </w:rPr>
        <w:t>,</w:t>
      </w:r>
      <w:r>
        <w:rPr>
          <w:rFonts w:cs="Arial"/>
          <w:rtl/>
        </w:rPr>
        <w:t xml:space="preserve"> ונמצאו בה מומין</w:t>
      </w:r>
      <w:r>
        <w:rPr>
          <w:rFonts w:cs="Arial" w:hint="cs"/>
          <w:rtl/>
        </w:rPr>
        <w:t>,</w:t>
      </w:r>
      <w:r>
        <w:rPr>
          <w:rFonts w:cs="Arial"/>
          <w:rtl/>
        </w:rPr>
        <w:t xml:space="preserve"> ורפאן הרופא </w:t>
      </w:r>
      <w:r>
        <w:rPr>
          <w:rFonts w:cs="Arial" w:hint="cs"/>
          <w:rtl/>
        </w:rPr>
        <w:t xml:space="preserve">- </w:t>
      </w:r>
      <w:r>
        <w:rPr>
          <w:rFonts w:cs="Arial"/>
          <w:rtl/>
        </w:rPr>
        <w:t>הרי זו מקודשת</w:t>
      </w:r>
      <w:r>
        <w:rPr>
          <w:rFonts w:cs="Arial" w:hint="cs"/>
          <w:rtl/>
        </w:rPr>
        <w:t>.</w:t>
      </w:r>
      <w:r w:rsidRPr="000F13DF">
        <w:rPr>
          <w:rFonts w:cs="Arial" w:hint="cs"/>
          <w:color w:val="E36C0A" w:themeColor="accent6" w:themeShade="BF"/>
          <w:rtl/>
        </w:rPr>
        <w:t xml:space="preserve"> </w:t>
      </w:r>
      <w:r w:rsidRPr="00152A79">
        <w:rPr>
          <w:rFonts w:cs="Arial" w:hint="cs"/>
          <w:color w:val="E36C0A" w:themeColor="accent6" w:themeShade="BF"/>
          <w:rtl/>
        </w:rPr>
        <w:t>(וכ"פ בשו"ע</w:t>
      </w:r>
      <w:r>
        <w:rPr>
          <w:rFonts w:cs="Arial" w:hint="cs"/>
          <w:color w:val="E36C0A" w:themeColor="accent6" w:themeShade="BF"/>
          <w:sz w:val="16"/>
          <w:szCs w:val="16"/>
          <w:rtl/>
        </w:rPr>
        <w:t xml:space="preserve"> </w:t>
      </w:r>
      <w:r w:rsidRPr="000F13DF">
        <w:rPr>
          <w:rFonts w:cs="Arial" w:hint="cs"/>
          <w:color w:val="000000" w:themeColor="text1"/>
          <w:sz w:val="16"/>
          <w:szCs w:val="16"/>
          <w:rtl/>
        </w:rPr>
        <w:t>[</w:t>
      </w:r>
      <w:r>
        <w:rPr>
          <w:rFonts w:cs="Arial" w:hint="cs"/>
          <w:color w:val="000000" w:themeColor="text1"/>
          <w:sz w:val="16"/>
          <w:szCs w:val="16"/>
          <w:rtl/>
        </w:rPr>
        <w:t>בסע' הבא</w:t>
      </w:r>
      <w:r w:rsidRPr="000F13DF">
        <w:rPr>
          <w:rFonts w:cs="Arial" w:hint="cs"/>
          <w:color w:val="000000" w:themeColor="text1"/>
          <w:sz w:val="16"/>
          <w:szCs w:val="16"/>
          <w:rtl/>
        </w:rPr>
        <w:t>]</w:t>
      </w:r>
      <w:r w:rsidRPr="00152A79">
        <w:rPr>
          <w:rFonts w:cs="Arial" w:hint="cs"/>
          <w:color w:val="E36C0A" w:themeColor="accent6" w:themeShade="BF"/>
          <w:rtl/>
        </w:rPr>
        <w:t>)</w:t>
      </w:r>
    </w:p>
    <w:p w14:paraId="6F273413"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A88EE2A" w14:textId="719EA361" w:rsidR="00A760BE" w:rsidRDefault="00243DC1" w:rsidP="00243DC1">
      <w:pPr>
        <w:rPr>
          <w:rFonts w:cs="Arial"/>
          <w:rtl/>
        </w:rPr>
      </w:pPr>
      <w:r>
        <w:rPr>
          <w:rFonts w:cs="Arial"/>
          <w:rtl/>
        </w:rPr>
        <w:t>קידשה ע</w:t>
      </w:r>
      <w:r w:rsidR="0039256F">
        <w:rPr>
          <w:rFonts w:cs="Arial" w:hint="cs"/>
          <w:rtl/>
        </w:rPr>
        <w:t>ל מנת</w:t>
      </w:r>
      <w:r>
        <w:rPr>
          <w:rFonts w:cs="Arial"/>
          <w:rtl/>
        </w:rPr>
        <w:t xml:space="preserve"> שאין בה מומין, והיו בה מומין והלכה אצל רופא וריפא אותה, אינה מקודשת. אבל אם התנה הא</w:t>
      </w:r>
      <w:r w:rsidR="00152A79">
        <w:rPr>
          <w:rFonts w:cs="Arial" w:hint="cs"/>
          <w:rtl/>
        </w:rPr>
        <w:t>י</w:t>
      </w:r>
      <w:r>
        <w:rPr>
          <w:rFonts w:cs="Arial"/>
          <w:rtl/>
        </w:rPr>
        <w:t>ש שאין בו מומין, והיו בו מומין והלך אצל רופא וריפא, הרי זו מקודשת, שאין גנאי לאיש במומין שכבר נתרפאו, והאשה אינה מקפדת על זאת.</w:t>
      </w:r>
    </w:p>
    <w:p w14:paraId="5243E76A" w14:textId="46DDEAE3" w:rsidR="00243DC1" w:rsidRDefault="00243DC1" w:rsidP="00243DC1">
      <w:pPr>
        <w:rPr>
          <w:rtl/>
        </w:rPr>
      </w:pPr>
      <w:r>
        <w:rPr>
          <w:rFonts w:cs="Arial"/>
          <w:rtl/>
        </w:rPr>
        <w:t xml:space="preserve"> </w:t>
      </w:r>
    </w:p>
    <w:p w14:paraId="1211B510" w14:textId="77C8F775" w:rsidR="00243DC1" w:rsidRDefault="00B7798B" w:rsidP="000422FD">
      <w:pPr>
        <w:pStyle w:val="2"/>
        <w:rPr>
          <w:rtl/>
        </w:rPr>
      </w:pPr>
      <w:r>
        <w:rPr>
          <w:rtl/>
        </w:rPr>
        <w:t>סעיף</w:t>
      </w:r>
      <w:r w:rsidR="00D6763F">
        <w:rPr>
          <w:rtl/>
        </w:rPr>
        <w:t xml:space="preserve"> </w:t>
      </w:r>
      <w:r w:rsidR="00243DC1">
        <w:rPr>
          <w:rtl/>
        </w:rPr>
        <w:t>ז</w:t>
      </w:r>
      <w:r w:rsidR="000F13DF">
        <w:rPr>
          <w:rFonts w:hint="cs"/>
          <w:rtl/>
        </w:rPr>
        <w:t>:</w:t>
      </w:r>
      <w:r w:rsidR="000F13DF" w:rsidRPr="000F13DF">
        <w:rPr>
          <w:rFonts w:cs="Arial"/>
          <w:rtl/>
        </w:rPr>
        <w:t xml:space="preserve"> </w:t>
      </w:r>
      <w:r w:rsidR="00BE4E23">
        <w:rPr>
          <w:rFonts w:hint="cs"/>
          <w:rtl/>
        </w:rPr>
        <w:t xml:space="preserve">האמ"ל </w:t>
      </w:r>
      <w:r w:rsidR="00BE4E23">
        <w:rPr>
          <w:rFonts w:cs="Arial"/>
          <w:rtl/>
        </w:rPr>
        <w:t>ע</w:t>
      </w:r>
      <w:r w:rsidR="00BE4E23">
        <w:rPr>
          <w:rFonts w:cs="Arial" w:hint="cs"/>
          <w:rtl/>
        </w:rPr>
        <w:t>ל מנת</w:t>
      </w:r>
      <w:r w:rsidR="00BE4E23">
        <w:rPr>
          <w:rFonts w:cs="Arial"/>
          <w:rtl/>
        </w:rPr>
        <w:t xml:space="preserve"> </w:t>
      </w:r>
      <w:r w:rsidR="00BE4E23">
        <w:rPr>
          <w:rFonts w:cs="Arial" w:hint="cs"/>
          <w:rtl/>
        </w:rPr>
        <w:t>שלא יהיו</w:t>
      </w:r>
      <w:r w:rsidR="00BE4E23">
        <w:rPr>
          <w:rFonts w:cs="Arial"/>
          <w:rtl/>
        </w:rPr>
        <w:t xml:space="preserve"> ב</w:t>
      </w:r>
      <w:r w:rsidR="00BE4E23">
        <w:rPr>
          <w:rFonts w:cs="Arial" w:hint="cs"/>
          <w:rtl/>
        </w:rPr>
        <w:t>ך</w:t>
      </w:r>
      <w:r w:rsidR="00BE4E23">
        <w:rPr>
          <w:rFonts w:cs="Arial"/>
          <w:rtl/>
        </w:rPr>
        <w:t xml:space="preserve"> מומין</w:t>
      </w:r>
      <w:r w:rsidR="00BE4E23">
        <w:rPr>
          <w:rFonts w:hint="cs"/>
          <w:rtl/>
        </w:rPr>
        <w:t>, ונמצאו, ונתרפאו.</w:t>
      </w:r>
    </w:p>
    <w:p w14:paraId="1DCEFDC9" w14:textId="6D446173" w:rsidR="000F13DF" w:rsidRPr="000F13DF" w:rsidRDefault="000F13DF" w:rsidP="000F13DF">
      <w:pPr>
        <w:rPr>
          <w:rtl/>
        </w:rPr>
      </w:pPr>
      <w:r>
        <w:rPr>
          <w:rFonts w:hint="cs"/>
          <w:rtl/>
        </w:rPr>
        <w:t>עיין במקורות בסעיף ו.</w:t>
      </w:r>
    </w:p>
    <w:p w14:paraId="4E05B862"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FAC5E3" w14:textId="684EE4A7" w:rsidR="00243DC1" w:rsidRDefault="00243DC1" w:rsidP="00243DC1">
      <w:pPr>
        <w:rPr>
          <w:rFonts w:cs="Arial"/>
          <w:rtl/>
        </w:rPr>
      </w:pPr>
      <w:r>
        <w:rPr>
          <w:rFonts w:cs="Arial"/>
          <w:rtl/>
        </w:rPr>
        <w:t>קדשה ע</w:t>
      </w:r>
      <w:r w:rsidR="0039256F">
        <w:rPr>
          <w:rFonts w:cs="Arial" w:hint="cs"/>
          <w:rtl/>
        </w:rPr>
        <w:t>ל מנת</w:t>
      </w:r>
      <w:r>
        <w:rPr>
          <w:rFonts w:cs="Arial"/>
          <w:rtl/>
        </w:rPr>
        <w:t xml:space="preserve"> שלא יהיו בה מומין, ונמצאו בה מומין וריפאן הרופא, הרי זו מקודשת למפרע</w:t>
      </w:r>
      <w:r w:rsidR="00907D79">
        <w:rPr>
          <w:rStyle w:val="a7"/>
          <w:rFonts w:cs="Arial"/>
          <w:rtl/>
        </w:rPr>
        <w:footnoteReference w:id="1191"/>
      </w:r>
      <w:r>
        <w:rPr>
          <w:rFonts w:cs="Arial"/>
          <w:rtl/>
        </w:rPr>
        <w:t>.</w:t>
      </w:r>
    </w:p>
    <w:p w14:paraId="00549880" w14:textId="14D0A5F1" w:rsidR="007D5E9F" w:rsidRDefault="007D5E9F" w:rsidP="00243DC1">
      <w:pPr>
        <w:rPr>
          <w:rFonts w:cs="Arial"/>
          <w:rtl/>
        </w:rPr>
      </w:pPr>
    </w:p>
    <w:p w14:paraId="6DAB2B3D" w14:textId="0225AA16" w:rsidR="00A760BE" w:rsidRPr="00243DC1" w:rsidRDefault="00A760BE" w:rsidP="00243DC1">
      <w:pPr>
        <w:rPr>
          <w:rtl/>
        </w:rPr>
        <w:sectPr w:rsidR="00A760BE" w:rsidRPr="00243DC1" w:rsidSect="00A347B3">
          <w:headerReference w:type="even" r:id="rId21"/>
          <w:headerReference w:type="default" r:id="rId22"/>
          <w:footerReference w:type="even" r:id="rId23"/>
          <w:footerReference w:type="default" r:id="rId24"/>
          <w:headerReference w:type="first" r:id="rId25"/>
          <w:footerReference w:type="first" r:id="rId26"/>
          <w:footnotePr>
            <w:numRestart w:val="eachSect"/>
          </w:footnotePr>
          <w:pgSz w:w="11906" w:h="16838"/>
          <w:pgMar w:top="720" w:right="1134" w:bottom="720" w:left="1134" w:header="0" w:footer="0" w:gutter="0"/>
          <w:cols w:space="720"/>
          <w:bidi/>
          <w:rtlGutter/>
          <w:docGrid w:linePitch="360"/>
        </w:sectPr>
      </w:pPr>
    </w:p>
    <w:p w14:paraId="7D4DFCB1" w14:textId="70CD7CE3" w:rsidR="00243DC1" w:rsidRPr="00243DC1" w:rsidRDefault="00B60E61" w:rsidP="00243DC1">
      <w:pPr>
        <w:pStyle w:val="1"/>
        <w:rPr>
          <w:rFonts w:asciiTheme="minorBidi" w:hAnsiTheme="minorBidi"/>
          <w:rtl/>
        </w:rPr>
      </w:pPr>
      <w:r>
        <w:rPr>
          <w:rFonts w:asciiTheme="minorBidi" w:hAnsiTheme="minorBidi" w:hint="cs"/>
          <w:rtl/>
        </w:rPr>
        <w:lastRenderedPageBreak/>
        <w:t>סימן מ</w:t>
      </w:r>
      <w:r w:rsidR="00243DC1">
        <w:rPr>
          <w:rFonts w:asciiTheme="minorBidi" w:hAnsiTheme="minorBidi" w:hint="cs"/>
          <w:rtl/>
        </w:rPr>
        <w:t xml:space="preserve">: </w:t>
      </w:r>
      <w:r w:rsidR="00243DC1">
        <w:rPr>
          <w:rFonts w:cs="Arial"/>
          <w:rtl/>
        </w:rPr>
        <w:t xml:space="preserve">דין המקדש לאחר זמן, כגון לאחר שתלד ודומיו, ובו ח' סעיפים. </w:t>
      </w:r>
    </w:p>
    <w:p w14:paraId="08671E5E" w14:textId="300E07C4" w:rsidR="00243DC1" w:rsidRDefault="00B7798B" w:rsidP="000122A7">
      <w:pPr>
        <w:pStyle w:val="2"/>
        <w:rPr>
          <w:rtl/>
        </w:rPr>
      </w:pPr>
      <w:r>
        <w:rPr>
          <w:rtl/>
        </w:rPr>
        <w:t>סעיף</w:t>
      </w:r>
      <w:r w:rsidR="00D6763F">
        <w:rPr>
          <w:rtl/>
        </w:rPr>
        <w:t xml:space="preserve"> </w:t>
      </w:r>
      <w:r w:rsidR="00243DC1">
        <w:rPr>
          <w:rtl/>
        </w:rPr>
        <w:t>א</w:t>
      </w:r>
      <w:r w:rsidR="000A66BD">
        <w:rPr>
          <w:rFonts w:hint="cs"/>
          <w:rtl/>
        </w:rPr>
        <w:t xml:space="preserve">: </w:t>
      </w:r>
      <w:r w:rsidR="000122A7">
        <w:rPr>
          <w:rFonts w:hint="cs"/>
          <w:rtl/>
        </w:rPr>
        <w:t>האמ"ל לאחר שלושים יום.</w:t>
      </w:r>
    </w:p>
    <w:p w14:paraId="4941C76B" w14:textId="681397E5" w:rsidR="001F7A88" w:rsidRPr="00CB75A4" w:rsidRDefault="001F7A88" w:rsidP="00CB75A4">
      <w:pPr>
        <w:rPr>
          <w:rFonts w:cs="Arial"/>
          <w:sz w:val="16"/>
          <w:szCs w:val="16"/>
          <w:rtl/>
        </w:rPr>
      </w:pPr>
      <w:r>
        <w:rPr>
          <w:rFonts w:cs="Arial" w:hint="cs"/>
          <w:b/>
          <w:bCs/>
          <w:rtl/>
        </w:rPr>
        <w:t xml:space="preserve">קידושין </w:t>
      </w:r>
      <w:r w:rsidRPr="001F7A88">
        <w:rPr>
          <w:rFonts w:cs="Arial" w:hint="cs"/>
          <w:b/>
          <w:bCs/>
          <w:sz w:val="16"/>
          <w:szCs w:val="16"/>
          <w:rtl/>
        </w:rPr>
        <w:t>(</w:t>
      </w:r>
      <w:r w:rsidR="00915BDA" w:rsidRPr="001F7A88">
        <w:rPr>
          <w:rFonts w:cs="Arial"/>
          <w:b/>
          <w:bCs/>
          <w:sz w:val="16"/>
          <w:szCs w:val="16"/>
          <w:rtl/>
        </w:rPr>
        <w:t>ר</w:t>
      </w:r>
      <w:r w:rsidRPr="001F7A88">
        <w:rPr>
          <w:rFonts w:cs="Arial" w:hint="cs"/>
          <w:b/>
          <w:bCs/>
          <w:sz w:val="16"/>
          <w:szCs w:val="16"/>
          <w:rtl/>
        </w:rPr>
        <w:t>"</w:t>
      </w:r>
      <w:r w:rsidR="00915BDA" w:rsidRPr="001F7A88">
        <w:rPr>
          <w:rFonts w:cs="Arial"/>
          <w:b/>
          <w:bCs/>
          <w:sz w:val="16"/>
          <w:szCs w:val="16"/>
          <w:rtl/>
        </w:rPr>
        <w:t>פ האומר</w:t>
      </w:r>
      <w:r w:rsidRPr="001F7A88">
        <w:rPr>
          <w:rFonts w:cs="Arial" w:hint="cs"/>
          <w:b/>
          <w:bCs/>
          <w:sz w:val="16"/>
          <w:szCs w:val="16"/>
          <w:rtl/>
        </w:rPr>
        <w:t>)</w:t>
      </w:r>
      <w:r w:rsidR="00915BDA" w:rsidRPr="001F7A88">
        <w:rPr>
          <w:rFonts w:cs="Arial"/>
          <w:b/>
          <w:bCs/>
          <w:rtl/>
        </w:rPr>
        <w:t xml:space="preserve"> נח</w:t>
      </w:r>
      <w:r w:rsidR="001A4B0F">
        <w:rPr>
          <w:rStyle w:val="a7"/>
          <w:rFonts w:cs="Arial"/>
          <w:b/>
          <w:bCs/>
          <w:rtl/>
        </w:rPr>
        <w:footnoteReference w:id="1192"/>
      </w:r>
      <w:r w:rsidRPr="001F7A88">
        <w:rPr>
          <w:rFonts w:cs="Arial" w:hint="cs"/>
          <w:b/>
          <w:bCs/>
          <w:rtl/>
        </w:rPr>
        <w:t xml:space="preserve"> ע"ב</w:t>
      </w:r>
      <w:r w:rsidR="00915BDA" w:rsidRPr="001F7A88">
        <w:rPr>
          <w:rFonts w:cs="Arial"/>
          <w:b/>
          <w:bCs/>
          <w:rtl/>
        </w:rPr>
        <w:t>:</w:t>
      </w:r>
      <w:r>
        <w:rPr>
          <w:rFonts w:cs="Arial" w:hint="cs"/>
          <w:rtl/>
        </w:rPr>
        <w:t xml:space="preserve"> </w:t>
      </w:r>
      <w:r w:rsidRPr="001F7A88">
        <w:rPr>
          <w:rFonts w:cs="Arial" w:hint="cs"/>
          <w:u w:val="double"/>
          <w:rtl/>
        </w:rPr>
        <w:t>מתני'</w:t>
      </w:r>
      <w:r>
        <w:rPr>
          <w:rFonts w:cs="Arial" w:hint="cs"/>
          <w:rtl/>
        </w:rPr>
        <w:t>:...</w:t>
      </w:r>
      <w:r w:rsidRPr="001F7A88">
        <w:rPr>
          <w:rtl/>
        </w:rPr>
        <w:t xml:space="preserve"> </w:t>
      </w:r>
      <w:r w:rsidRPr="001F7A88">
        <w:rPr>
          <w:rFonts w:cs="Arial"/>
          <w:rtl/>
        </w:rPr>
        <w:t>וכן האומר לאשה הרי את מקודשת לי לאחר שלשים יום, ובא אחר וקידשה בתוך שלשים יום - מקודשת לשני, בת ישראל לכהן תאכל בתרומה</w:t>
      </w:r>
      <w:r w:rsidR="00103E10">
        <w:rPr>
          <w:rFonts w:cs="Arial" w:hint="cs"/>
          <w:rtl/>
        </w:rPr>
        <w:t>..</w:t>
      </w:r>
      <w:r w:rsidRPr="001F7A88">
        <w:rPr>
          <w:rFonts w:cs="Arial"/>
          <w:rtl/>
        </w:rPr>
        <w:t>.</w:t>
      </w:r>
      <w:r w:rsidR="00AE79C7">
        <w:rPr>
          <w:rFonts w:cs="Arial" w:hint="cs"/>
          <w:rtl/>
        </w:rPr>
        <w:t xml:space="preserve">    </w:t>
      </w:r>
      <w:r w:rsidR="006E5365">
        <w:rPr>
          <w:rFonts w:cs="Arial" w:hint="cs"/>
          <w:rtl/>
        </w:rPr>
        <w:t xml:space="preserve"> </w:t>
      </w:r>
      <w:r w:rsidR="00AE79C7">
        <w:rPr>
          <w:rFonts w:cs="Arial" w:hint="cs"/>
          <w:rtl/>
        </w:rPr>
        <w:t xml:space="preserve"> </w:t>
      </w:r>
      <w:r w:rsidR="00AE79C7" w:rsidRPr="00AE79C7">
        <w:rPr>
          <w:rFonts w:cs="Arial" w:hint="cs"/>
          <w:u w:val="double"/>
          <w:rtl/>
        </w:rPr>
        <w:t>גמ'</w:t>
      </w:r>
      <w:r w:rsidR="00AE79C7">
        <w:rPr>
          <w:rFonts w:cs="Arial" w:hint="cs"/>
          <w:sz w:val="14"/>
          <w:szCs w:val="14"/>
          <w:u w:val="double"/>
          <w:rtl/>
        </w:rPr>
        <w:t xml:space="preserve"> (</w:t>
      </w:r>
      <w:r w:rsidR="00FE12E1">
        <w:rPr>
          <w:rFonts w:cs="Arial" w:hint="cs"/>
          <w:sz w:val="14"/>
          <w:szCs w:val="14"/>
          <w:u w:val="double"/>
          <w:rtl/>
        </w:rPr>
        <w:t>נט.</w:t>
      </w:r>
      <w:r w:rsidR="00AE79C7">
        <w:rPr>
          <w:rFonts w:cs="Arial" w:hint="cs"/>
          <w:sz w:val="14"/>
          <w:szCs w:val="14"/>
          <w:u w:val="double"/>
          <w:rtl/>
        </w:rPr>
        <w:t>)</w:t>
      </w:r>
      <w:r w:rsidR="00AE79C7" w:rsidRPr="00AE79C7">
        <w:rPr>
          <w:rFonts w:cs="Arial" w:hint="cs"/>
          <w:u w:val="double"/>
          <w:rtl/>
        </w:rPr>
        <w:t>:</w:t>
      </w:r>
      <w:r w:rsidR="00AE79C7" w:rsidRPr="00AE79C7">
        <w:rPr>
          <w:rtl/>
        </w:rPr>
        <w:t xml:space="preserve"> </w:t>
      </w:r>
      <w:r w:rsidR="00AE79C7" w:rsidRPr="00AE79C7">
        <w:rPr>
          <w:rFonts w:cs="Arial"/>
          <w:rtl/>
        </w:rPr>
        <w:t xml:space="preserve">וכן האומר לאשה התקדשי לי כו'. לא בא אחר וקידשה בתוך שלשים, מהו? </w:t>
      </w:r>
      <w:r w:rsidR="00AE79C7" w:rsidRPr="00FE12E1">
        <w:rPr>
          <w:rFonts w:cs="Arial"/>
          <w:u w:val="single"/>
          <w:rtl/>
        </w:rPr>
        <w:t>רב ושמואל דאמרי תרוייהו</w:t>
      </w:r>
      <w:r w:rsidR="00AE79C7" w:rsidRPr="00AE79C7">
        <w:rPr>
          <w:rFonts w:cs="Arial"/>
          <w:rtl/>
        </w:rPr>
        <w:t>: מקודשת, ואף על פי שנתאכלו המעות</w:t>
      </w:r>
      <w:r w:rsidR="00B06253">
        <w:rPr>
          <w:rStyle w:val="a7"/>
          <w:rFonts w:cs="Arial"/>
          <w:rtl/>
        </w:rPr>
        <w:footnoteReference w:id="1193"/>
      </w:r>
      <w:r w:rsidR="00FE12E1">
        <w:rPr>
          <w:rFonts w:cs="Arial" w:hint="cs"/>
          <w:rtl/>
        </w:rPr>
        <w:t>.</w:t>
      </w:r>
      <w:r w:rsidR="00AE79C7" w:rsidRPr="00AE79C7">
        <w:rPr>
          <w:rFonts w:cs="Arial"/>
          <w:rtl/>
        </w:rPr>
        <w:t xml:space="preserve"> מאי טעמא? הני זוזי לא למלוה דמו</w:t>
      </w:r>
      <w:r w:rsidR="000D5132">
        <w:rPr>
          <w:rStyle w:val="a7"/>
          <w:rFonts w:cs="Arial"/>
          <w:rtl/>
        </w:rPr>
        <w:footnoteReference w:id="1194"/>
      </w:r>
      <w:r w:rsidR="00AE79C7" w:rsidRPr="00AE79C7">
        <w:rPr>
          <w:rFonts w:cs="Arial"/>
          <w:rtl/>
        </w:rPr>
        <w:t xml:space="preserve"> ולא לפקדון דמו</w:t>
      </w:r>
      <w:r w:rsidR="00DF3925">
        <w:rPr>
          <w:rStyle w:val="a7"/>
          <w:rFonts w:cs="Arial"/>
          <w:rtl/>
        </w:rPr>
        <w:footnoteReference w:id="1195"/>
      </w:r>
      <w:r w:rsidR="00AE79C7" w:rsidRPr="00AE79C7">
        <w:rPr>
          <w:rFonts w:cs="Arial"/>
          <w:rtl/>
        </w:rPr>
        <w:t>; לפקדון לא דמו, פקדון ברשותא דמרא קא מתאכלי, והני ברשותא דידה קא מתאכלי; למלוה נמי לא דמו, מלוה להוצאה ניתנה</w:t>
      </w:r>
      <w:r w:rsidR="007F3336">
        <w:rPr>
          <w:rStyle w:val="a7"/>
          <w:rFonts w:cs="Arial"/>
          <w:rtl/>
        </w:rPr>
        <w:footnoteReference w:id="1196"/>
      </w:r>
      <w:r w:rsidR="00AE79C7" w:rsidRPr="00AE79C7">
        <w:rPr>
          <w:rFonts w:cs="Arial"/>
          <w:rtl/>
        </w:rPr>
        <w:t>, הני בתורת קידושין יהבינהו ניהלה. לא בא אחר וקידשה, וחזרה בה</w:t>
      </w:r>
      <w:r w:rsidR="004D4D37">
        <w:rPr>
          <w:rStyle w:val="a7"/>
          <w:rFonts w:cs="Arial"/>
          <w:rtl/>
        </w:rPr>
        <w:footnoteReference w:id="1197"/>
      </w:r>
      <w:r w:rsidR="00AE79C7" w:rsidRPr="00AE79C7">
        <w:rPr>
          <w:rFonts w:cs="Arial"/>
          <w:rtl/>
        </w:rPr>
        <w:t xml:space="preserve">, מהו? </w:t>
      </w:r>
      <w:r w:rsidR="00AE79C7" w:rsidRPr="00F86331">
        <w:rPr>
          <w:rFonts w:cs="Arial"/>
          <w:u w:val="single"/>
          <w:rtl/>
        </w:rPr>
        <w:t>ר' יוחנן אמר</w:t>
      </w:r>
      <w:r w:rsidR="00AE79C7" w:rsidRPr="00AE79C7">
        <w:rPr>
          <w:rFonts w:cs="Arial"/>
          <w:rtl/>
        </w:rPr>
        <w:t xml:space="preserve">: חוזרת, אתי דיבור ומבטל דיבור; </w:t>
      </w:r>
      <w:r w:rsidR="00AE79C7" w:rsidRPr="00F86331">
        <w:rPr>
          <w:rFonts w:cs="Arial"/>
          <w:u w:val="single"/>
          <w:rtl/>
        </w:rPr>
        <w:t>ריש לקיש אמר</w:t>
      </w:r>
      <w:r w:rsidR="00AE79C7" w:rsidRPr="00AE79C7">
        <w:rPr>
          <w:rFonts w:cs="Arial"/>
          <w:rtl/>
        </w:rPr>
        <w:t xml:space="preserve">: אינה חוזרת, לא אתי דיבור ומבטל דיבור. </w:t>
      </w:r>
      <w:r w:rsidR="00CB75A4">
        <w:rPr>
          <w:rFonts w:cs="Arial" w:hint="cs"/>
          <w:sz w:val="16"/>
          <w:szCs w:val="16"/>
          <w:rtl/>
        </w:rPr>
        <w:t>(</w:t>
      </w:r>
      <w:r w:rsidR="00CB75A4" w:rsidRPr="00CB75A4">
        <w:rPr>
          <w:rFonts w:cs="Arial"/>
          <w:sz w:val="16"/>
          <w:szCs w:val="16"/>
          <w:rtl/>
        </w:rPr>
        <w:t>וידוע דהלכה כרבי יוחנן</w:t>
      </w:r>
      <w:r w:rsidR="00CB75A4">
        <w:rPr>
          <w:rFonts w:cs="Arial" w:hint="cs"/>
          <w:sz w:val="16"/>
          <w:szCs w:val="16"/>
          <w:rtl/>
        </w:rPr>
        <w:t>, ב"י)</w:t>
      </w:r>
    </w:p>
    <w:p w14:paraId="2F02A5FB" w14:textId="77777777" w:rsidR="00B37701" w:rsidRPr="000122A7" w:rsidRDefault="00B37701" w:rsidP="00B37701">
      <w:pPr>
        <w:rPr>
          <w:u w:val="single"/>
        </w:rPr>
      </w:pPr>
      <w:r w:rsidRPr="000122A7">
        <w:rPr>
          <w:rFonts w:hint="cs"/>
          <w:u w:val="single"/>
          <w:rtl/>
        </w:rPr>
        <w:t>האמ"ל לאחר שלושים יום:</w:t>
      </w:r>
    </w:p>
    <w:p w14:paraId="268A9F01" w14:textId="695D9E95" w:rsidR="00B37701" w:rsidRPr="00B37701" w:rsidRDefault="00B37701" w:rsidP="00BF4F5C">
      <w:pPr>
        <w:pStyle w:val="ab"/>
        <w:numPr>
          <w:ilvl w:val="0"/>
          <w:numId w:val="132"/>
        </w:numPr>
        <w:rPr>
          <w:rtl/>
        </w:rPr>
      </w:pPr>
      <w:r>
        <w:rPr>
          <w:rFonts w:hint="cs"/>
          <w:rtl/>
        </w:rPr>
        <w:t xml:space="preserve">טור- </w:t>
      </w:r>
      <w:r w:rsidRPr="00EC2630">
        <w:rPr>
          <w:rFonts w:cs="Arial"/>
          <w:rtl/>
        </w:rPr>
        <w:t>קדשה לאחר זמן</w:t>
      </w:r>
      <w:r>
        <w:rPr>
          <w:rFonts w:cs="Arial" w:hint="cs"/>
          <w:rtl/>
        </w:rPr>
        <w:t>,</w:t>
      </w:r>
      <w:r w:rsidRPr="00EC2630">
        <w:rPr>
          <w:rFonts w:cs="Arial"/>
          <w:rtl/>
        </w:rPr>
        <w:t xml:space="preserve"> כגון שנתן לה פרוטה ואמר לה תהא מקודשת לי לאחר ל' יום </w:t>
      </w:r>
      <w:r>
        <w:rPr>
          <w:rFonts w:cs="Arial" w:hint="cs"/>
          <w:rtl/>
        </w:rPr>
        <w:t xml:space="preserve">- </w:t>
      </w:r>
      <w:r w:rsidRPr="00EC2630">
        <w:rPr>
          <w:rFonts w:cs="Arial"/>
          <w:rtl/>
        </w:rPr>
        <w:t>הרי זו מקודשת לאחר ל' יום</w:t>
      </w:r>
      <w:r>
        <w:rPr>
          <w:rFonts w:cs="Arial" w:hint="cs"/>
          <w:rtl/>
        </w:rPr>
        <w:t>,</w:t>
      </w:r>
      <w:r w:rsidRPr="00EC2630">
        <w:rPr>
          <w:rFonts w:cs="Arial"/>
          <w:rtl/>
        </w:rPr>
        <w:t xml:space="preserve"> אפילו נתאכלו המעות שאינן בעין לאחר ל' יום</w:t>
      </w:r>
      <w:r w:rsidR="007003EB">
        <w:rPr>
          <w:rStyle w:val="a7"/>
          <w:rFonts w:cs="Arial"/>
          <w:rtl/>
        </w:rPr>
        <w:footnoteReference w:id="1198"/>
      </w:r>
      <w:r>
        <w:rPr>
          <w:rFonts w:cs="Arial" w:hint="cs"/>
          <w:rtl/>
        </w:rPr>
        <w:t>.</w:t>
      </w:r>
      <w:r w:rsidRPr="00EC2630">
        <w:rPr>
          <w:rFonts w:cs="Arial"/>
          <w:rtl/>
        </w:rPr>
        <w:t xml:space="preserve"> ואם חזר בו הוא או היא תוך ל' יום </w:t>
      </w:r>
      <w:r>
        <w:rPr>
          <w:rFonts w:cs="Arial" w:hint="cs"/>
          <w:rtl/>
        </w:rPr>
        <w:t xml:space="preserve">- </w:t>
      </w:r>
      <w:r w:rsidRPr="00EC2630">
        <w:rPr>
          <w:rFonts w:cs="Arial"/>
          <w:rtl/>
        </w:rPr>
        <w:t>בטלו הקידושין</w:t>
      </w:r>
      <w:r w:rsidR="000625B4">
        <w:rPr>
          <w:rStyle w:val="a7"/>
          <w:rFonts w:cs="Arial"/>
          <w:rtl/>
        </w:rPr>
        <w:footnoteReference w:id="1199"/>
      </w:r>
      <w:r>
        <w:rPr>
          <w:rFonts w:cs="Arial" w:hint="cs"/>
          <w:rtl/>
        </w:rPr>
        <w:t>.</w:t>
      </w:r>
      <w:r w:rsidR="003841C7">
        <w:rPr>
          <w:rFonts w:cs="Arial" w:hint="cs"/>
          <w:rtl/>
        </w:rPr>
        <w:t xml:space="preserve"> </w:t>
      </w:r>
      <w:r w:rsidR="003841C7" w:rsidRPr="00152A79">
        <w:rPr>
          <w:rFonts w:cs="Arial" w:hint="cs"/>
          <w:color w:val="E36C0A" w:themeColor="accent6" w:themeShade="BF"/>
          <w:rtl/>
        </w:rPr>
        <w:t>(וכ"פ בשו"ע)</w:t>
      </w:r>
    </w:p>
    <w:p w14:paraId="4E8CD150" w14:textId="77777777" w:rsidR="00B37701" w:rsidRDefault="00B37701" w:rsidP="00B37701">
      <w:pPr>
        <w:ind w:left="360"/>
        <w:rPr>
          <w:rFonts w:cs="Arial"/>
          <w:rtl/>
        </w:rPr>
      </w:pPr>
      <w:r w:rsidRPr="00B37701">
        <w:rPr>
          <w:rFonts w:cs="Arial" w:hint="cs"/>
          <w:u w:val="dotted"/>
          <w:rtl/>
        </w:rPr>
        <w:t>האם הדין כן גם כשמקדש בשטר:</w:t>
      </w:r>
    </w:p>
    <w:p w14:paraId="28E036AE" w14:textId="5154C814" w:rsidR="00915BDA" w:rsidRDefault="000F7F76" w:rsidP="00BF4F5C">
      <w:pPr>
        <w:pStyle w:val="ab"/>
        <w:numPr>
          <w:ilvl w:val="0"/>
          <w:numId w:val="132"/>
        </w:numPr>
      </w:pPr>
      <w:r>
        <w:rPr>
          <w:rFonts w:cs="Arial" w:hint="cs"/>
          <w:rtl/>
        </w:rPr>
        <w:t>הה"מ</w:t>
      </w:r>
      <w:r w:rsidR="00CB569D">
        <w:rPr>
          <w:rStyle w:val="a7"/>
          <w:rFonts w:cs="Arial"/>
          <w:rtl/>
        </w:rPr>
        <w:footnoteReference w:id="1200"/>
      </w:r>
      <w:r>
        <w:rPr>
          <w:rFonts w:cs="Arial" w:hint="cs"/>
          <w:rtl/>
        </w:rPr>
        <w:t xml:space="preserve"> </w:t>
      </w:r>
      <w:r>
        <w:rPr>
          <w:rFonts w:cs="Arial" w:hint="cs"/>
          <w:sz w:val="16"/>
          <w:szCs w:val="16"/>
          <w:rtl/>
        </w:rPr>
        <w:t>(פ"ז ה"י)</w:t>
      </w:r>
      <w:r w:rsidR="003841C7" w:rsidRPr="003841C7">
        <w:rPr>
          <w:rFonts w:cs="Arial"/>
          <w:rtl/>
        </w:rPr>
        <w:t xml:space="preserve"> </w:t>
      </w:r>
      <w:r w:rsidR="003841C7">
        <w:rPr>
          <w:rFonts w:cs="Arial" w:hint="cs"/>
          <w:rtl/>
        </w:rPr>
        <w:t>ו</w:t>
      </w:r>
      <w:r w:rsidR="003841C7" w:rsidRPr="00B37701">
        <w:rPr>
          <w:rFonts w:cs="Arial"/>
          <w:rtl/>
        </w:rPr>
        <w:t xml:space="preserve">ר"ן </w:t>
      </w:r>
      <w:r w:rsidR="003841C7" w:rsidRPr="003841C7">
        <w:rPr>
          <w:rFonts w:cs="Arial"/>
          <w:sz w:val="16"/>
          <w:szCs w:val="16"/>
          <w:rtl/>
        </w:rPr>
        <w:t>(שם)</w:t>
      </w:r>
      <w:r>
        <w:rPr>
          <w:rFonts w:cs="Arial" w:hint="cs"/>
          <w:rtl/>
        </w:rPr>
        <w:t>-</w:t>
      </w:r>
      <w:r w:rsidR="00915BDA" w:rsidRPr="00B37701">
        <w:rPr>
          <w:rFonts w:cs="Arial"/>
          <w:rtl/>
        </w:rPr>
        <w:t xml:space="preserve"> דוקא בקידושי כסף הוא דאמרינן מקודשת משום טעמא דכתיבנא</w:t>
      </w:r>
      <w:r w:rsidR="00146E7B" w:rsidRPr="00B37701">
        <w:rPr>
          <w:rFonts w:cs="Arial" w:hint="cs"/>
          <w:rtl/>
        </w:rPr>
        <w:t>,</w:t>
      </w:r>
      <w:r w:rsidR="00915BDA" w:rsidRPr="00B37701">
        <w:rPr>
          <w:rFonts w:cs="Arial"/>
          <w:rtl/>
        </w:rPr>
        <w:t xml:space="preserve"> אבל בקידושי שטר אם נקרע או אבד </w:t>
      </w:r>
      <w:r w:rsidR="0066795C">
        <w:rPr>
          <w:rFonts w:cs="Arial" w:hint="cs"/>
          <w:rtl/>
        </w:rPr>
        <w:t xml:space="preserve">- </w:t>
      </w:r>
      <w:r w:rsidR="00915BDA" w:rsidRPr="00B37701">
        <w:rPr>
          <w:rFonts w:cs="Arial"/>
          <w:rtl/>
        </w:rPr>
        <w:t>ודאי אינה מקודשת</w:t>
      </w:r>
      <w:r w:rsidR="00146E7B" w:rsidRPr="00B37701">
        <w:rPr>
          <w:rFonts w:cs="Arial" w:hint="cs"/>
          <w:rtl/>
        </w:rPr>
        <w:t>,</w:t>
      </w:r>
      <w:r w:rsidR="00915BDA" w:rsidRPr="00B37701">
        <w:rPr>
          <w:rFonts w:cs="Arial"/>
          <w:rtl/>
        </w:rPr>
        <w:t xml:space="preserve"> כיון דבשעתא דחיילי קידושין ליתיה בעולם</w:t>
      </w:r>
      <w:r>
        <w:rPr>
          <w:rStyle w:val="a7"/>
          <w:rFonts w:cs="Arial"/>
          <w:rtl/>
        </w:rPr>
        <w:footnoteReference w:id="1201"/>
      </w:r>
      <w:r>
        <w:rPr>
          <w:rFonts w:cs="Arial" w:hint="cs"/>
          <w:rtl/>
        </w:rPr>
        <w:t>..</w:t>
      </w:r>
      <w:r w:rsidR="00146E7B" w:rsidRPr="00B37701">
        <w:rPr>
          <w:rFonts w:cs="Arial" w:hint="cs"/>
          <w:rtl/>
        </w:rPr>
        <w:t>.</w:t>
      </w:r>
      <w:r w:rsidR="00915BDA" w:rsidRPr="00B37701">
        <w:rPr>
          <w:rFonts w:cs="Arial"/>
          <w:rtl/>
        </w:rPr>
        <w:t xml:space="preserve"> ומיהו כתב הרשב"א (נט. ד"ה אף על פי) שאם יש בנייר שוה פרוטה מקודשת דהוה ליה כמקדש בכסף</w:t>
      </w:r>
      <w:r w:rsidR="00256A5F" w:rsidRPr="00B37701">
        <w:rPr>
          <w:rFonts w:cs="Arial" w:hint="cs"/>
          <w:rtl/>
        </w:rPr>
        <w:t>,</w:t>
      </w:r>
      <w:r w:rsidR="00915BDA" w:rsidRPr="00B37701">
        <w:rPr>
          <w:rFonts w:cs="Arial"/>
          <w:rtl/>
        </w:rPr>
        <w:t xml:space="preserve"> דבקידושי שטר דעתייהו נמי אניירא</w:t>
      </w:r>
      <w:r>
        <w:rPr>
          <w:rStyle w:val="a7"/>
          <w:rFonts w:cs="Arial"/>
          <w:rtl/>
        </w:rPr>
        <w:footnoteReference w:id="1202"/>
      </w:r>
      <w:r w:rsidR="00CB569D">
        <w:rPr>
          <w:rFonts w:cs="Arial" w:hint="cs"/>
          <w:sz w:val="16"/>
          <w:szCs w:val="16"/>
          <w:rtl/>
        </w:rPr>
        <w:t xml:space="preserve"> (ל' הר"ן)</w:t>
      </w:r>
      <w:r w:rsidR="00CB569D">
        <w:rPr>
          <w:rFonts w:cs="Arial" w:hint="cs"/>
          <w:rtl/>
        </w:rPr>
        <w:t>.</w:t>
      </w:r>
      <w:r w:rsidR="00915BDA" w:rsidRPr="00B37701">
        <w:rPr>
          <w:rFonts w:cs="Arial"/>
          <w:rtl/>
        </w:rPr>
        <w:t xml:space="preserve"> </w:t>
      </w:r>
      <w:r w:rsidR="003841C7" w:rsidRPr="003841C7">
        <w:rPr>
          <w:rFonts w:hint="cs"/>
          <w:color w:val="00B0F0"/>
          <w:rtl/>
        </w:rPr>
        <w:t>(וכ"כ הרמ"א)</w:t>
      </w:r>
    </w:p>
    <w:p w14:paraId="3C8C78B7" w14:textId="1F7E9BB8" w:rsidR="00E41E30" w:rsidRPr="00894018" w:rsidRDefault="00E41E30" w:rsidP="00E41E30">
      <w:pPr>
        <w:rPr>
          <w:sz w:val="16"/>
          <w:szCs w:val="16"/>
        </w:rPr>
      </w:pPr>
      <w:r w:rsidRPr="00E41E30">
        <w:rPr>
          <w:rFonts w:hint="cs"/>
          <w:b/>
          <w:bCs/>
          <w:rtl/>
        </w:rPr>
        <w:t>ירושלמי קידושין פ"ג ה"א:</w:t>
      </w:r>
      <w:r w:rsidRPr="00E41E30">
        <w:rPr>
          <w:rtl/>
        </w:rPr>
        <w:t xml:space="preserve"> </w:t>
      </w:r>
      <w:r w:rsidRPr="00E41E30">
        <w:rPr>
          <w:rFonts w:cs="Arial"/>
          <w:u w:val="single"/>
          <w:rtl/>
        </w:rPr>
        <w:t>רבי אבהו בשם רבי יוחנן</w:t>
      </w:r>
      <w:r>
        <w:rPr>
          <w:rFonts w:cs="Arial" w:hint="cs"/>
          <w:rtl/>
        </w:rPr>
        <w:t>:</w:t>
      </w:r>
      <w:r w:rsidRPr="00E41E30">
        <w:rPr>
          <w:rFonts w:cs="Arial"/>
          <w:rtl/>
        </w:rPr>
        <w:t xml:space="preserve"> הרי זו עולה שלשים יום</w:t>
      </w:r>
      <w:r w:rsidR="00467F34">
        <w:rPr>
          <w:rFonts w:cs="Arial" w:hint="cs"/>
          <w:rtl/>
        </w:rPr>
        <w:t>;</w:t>
      </w:r>
      <w:r w:rsidRPr="00E41E30">
        <w:rPr>
          <w:rFonts w:cs="Arial"/>
          <w:rtl/>
        </w:rPr>
        <w:t xml:space="preserve"> כל שלשים </w:t>
      </w:r>
      <w:r w:rsidR="00467F34">
        <w:rPr>
          <w:rFonts w:cs="Arial" w:hint="cs"/>
          <w:rtl/>
        </w:rPr>
        <w:t xml:space="preserve">- </w:t>
      </w:r>
      <w:r w:rsidRPr="00E41E30">
        <w:rPr>
          <w:rFonts w:cs="Arial"/>
          <w:rtl/>
        </w:rPr>
        <w:t xml:space="preserve">הרי זו עולה. לאחר שלשים יום </w:t>
      </w:r>
      <w:r w:rsidR="00467F34">
        <w:rPr>
          <w:rFonts w:cs="Arial" w:hint="cs"/>
          <w:rtl/>
        </w:rPr>
        <w:t xml:space="preserve">- </w:t>
      </w:r>
      <w:r w:rsidRPr="00E41E30">
        <w:rPr>
          <w:rFonts w:cs="Arial"/>
          <w:rtl/>
        </w:rPr>
        <w:t>יצאת לחולין מאיליה</w:t>
      </w:r>
      <w:r w:rsidR="00283E8E">
        <w:rPr>
          <w:rStyle w:val="a7"/>
          <w:rFonts w:cs="Arial"/>
          <w:rtl/>
        </w:rPr>
        <w:footnoteReference w:id="1203"/>
      </w:r>
      <w:r w:rsidRPr="00E41E30">
        <w:rPr>
          <w:rFonts w:cs="Arial"/>
          <w:rtl/>
        </w:rPr>
        <w:t>.</w:t>
      </w:r>
      <w:r w:rsidR="00283E8E">
        <w:rPr>
          <w:rFonts w:cs="Arial" w:hint="cs"/>
          <w:rtl/>
        </w:rPr>
        <w:t>..</w:t>
      </w:r>
      <w:r w:rsidRPr="00E41E30">
        <w:rPr>
          <w:rFonts w:cs="Arial"/>
          <w:rtl/>
        </w:rPr>
        <w:t xml:space="preserve"> הרי את מקודשת לי שלשים יום </w:t>
      </w:r>
      <w:r w:rsidR="00467F34">
        <w:rPr>
          <w:rFonts w:cs="Arial" w:hint="cs"/>
          <w:rtl/>
        </w:rPr>
        <w:t xml:space="preserve">- </w:t>
      </w:r>
      <w:r w:rsidRPr="00E41E30">
        <w:rPr>
          <w:rFonts w:cs="Arial"/>
          <w:rtl/>
        </w:rPr>
        <w:t>הרי זו מקודשת</w:t>
      </w:r>
      <w:r w:rsidR="00950FE7">
        <w:rPr>
          <w:rStyle w:val="a7"/>
          <w:rFonts w:cs="Arial"/>
          <w:rtl/>
        </w:rPr>
        <w:footnoteReference w:id="1204"/>
      </w:r>
      <w:r w:rsidRPr="00E41E30">
        <w:rPr>
          <w:rFonts w:cs="Arial"/>
          <w:rtl/>
        </w:rPr>
        <w:t>. מה בין הקדש ומה בין אשה. מצינו הקדש יוצא בלא פדיון</w:t>
      </w:r>
      <w:r w:rsidR="00467F34">
        <w:rPr>
          <w:rFonts w:cs="Arial" w:hint="cs"/>
          <w:rtl/>
        </w:rPr>
        <w:t>,</w:t>
      </w:r>
      <w:r w:rsidRPr="00E41E30">
        <w:rPr>
          <w:rFonts w:cs="Arial"/>
          <w:rtl/>
        </w:rPr>
        <w:t xml:space="preserve"> ולא מצינו אשה יוצאה בלא גט</w:t>
      </w:r>
      <w:r w:rsidR="00283E8E">
        <w:rPr>
          <w:rFonts w:cs="Arial" w:hint="cs"/>
          <w:rtl/>
        </w:rPr>
        <w:t>.</w:t>
      </w:r>
      <w:r w:rsidRPr="00E41E30">
        <w:rPr>
          <w:rFonts w:cs="Arial"/>
          <w:rtl/>
        </w:rPr>
        <w:t xml:space="preserve">.. הרי זו גיטה שלשים יום אין זה גט כריתות. </w:t>
      </w:r>
      <w:r w:rsidRPr="007D4C07">
        <w:rPr>
          <w:rFonts w:cs="Arial"/>
          <w:u w:val="single"/>
          <w:rtl/>
        </w:rPr>
        <w:t>אמר רבי יצחק בר לעזר</w:t>
      </w:r>
      <w:r w:rsidR="007D4C07">
        <w:rPr>
          <w:rFonts w:cs="Arial" w:hint="cs"/>
          <w:rtl/>
        </w:rPr>
        <w:t>:</w:t>
      </w:r>
      <w:r w:rsidRPr="00E41E30">
        <w:rPr>
          <w:rFonts w:cs="Arial"/>
          <w:rtl/>
        </w:rPr>
        <w:t xml:space="preserve"> הדא דאת אמר מקודשת בשקידשה בכסף</w:t>
      </w:r>
      <w:r w:rsidR="007D4C07">
        <w:rPr>
          <w:rFonts w:cs="Arial" w:hint="cs"/>
          <w:rtl/>
        </w:rPr>
        <w:t>,</w:t>
      </w:r>
      <w:r w:rsidRPr="00E41E30">
        <w:rPr>
          <w:rFonts w:cs="Arial"/>
          <w:rtl/>
        </w:rPr>
        <w:t xml:space="preserve"> אבל אם קידשה בשטר</w:t>
      </w:r>
      <w:r w:rsidR="004F0C35">
        <w:rPr>
          <w:rFonts w:cs="Arial" w:hint="cs"/>
          <w:rtl/>
        </w:rPr>
        <w:t>,</w:t>
      </w:r>
      <w:r w:rsidRPr="00E41E30">
        <w:rPr>
          <w:rFonts w:cs="Arial"/>
          <w:rtl/>
        </w:rPr>
        <w:t xml:space="preserve"> הואיל ולא למדו כתב קידושין אלא מגירושין</w:t>
      </w:r>
      <w:r w:rsidR="007D4C07">
        <w:rPr>
          <w:rFonts w:cs="Arial" w:hint="cs"/>
          <w:rtl/>
        </w:rPr>
        <w:t>,</w:t>
      </w:r>
      <w:r w:rsidRPr="00E41E30">
        <w:rPr>
          <w:rFonts w:cs="Arial"/>
          <w:rtl/>
        </w:rPr>
        <w:t xml:space="preserve"> מה בגירושין אינה מגורשת</w:t>
      </w:r>
      <w:r w:rsidR="004F0C35">
        <w:rPr>
          <w:rFonts w:cs="Arial" w:hint="cs"/>
          <w:rtl/>
        </w:rPr>
        <w:t>,</w:t>
      </w:r>
      <w:r w:rsidRPr="00E41E30">
        <w:rPr>
          <w:rFonts w:cs="Arial"/>
          <w:rtl/>
        </w:rPr>
        <w:t xml:space="preserve"> אף בקידושין אינה מקודשת.</w:t>
      </w:r>
    </w:p>
    <w:p w14:paraId="475DFF2B" w14:textId="5D03FF2D" w:rsidR="00B372E5" w:rsidRPr="00803BB9" w:rsidRDefault="001B7E18" w:rsidP="00B372E5">
      <w:pPr>
        <w:rPr>
          <w:u w:val="single"/>
        </w:rPr>
      </w:pPr>
      <w:r>
        <w:rPr>
          <w:rFonts w:hint="cs"/>
          <w:u w:val="single"/>
          <w:rtl/>
        </w:rPr>
        <w:lastRenderedPageBreak/>
        <w:t>קידש בשטר</w:t>
      </w:r>
      <w:r w:rsidR="007B5328">
        <w:rPr>
          <w:rStyle w:val="a7"/>
          <w:u w:val="single"/>
          <w:rtl/>
        </w:rPr>
        <w:footnoteReference w:id="1205"/>
      </w:r>
      <w:r>
        <w:rPr>
          <w:rFonts w:hint="cs"/>
          <w:u w:val="single"/>
          <w:rtl/>
        </w:rPr>
        <w:t xml:space="preserve"> שכתוב בו </w:t>
      </w:r>
      <w:r w:rsidR="00E504C0">
        <w:rPr>
          <w:rFonts w:hint="cs"/>
          <w:u w:val="single"/>
          <w:rtl/>
        </w:rPr>
        <w:t>"</w:t>
      </w:r>
      <w:r w:rsidR="00803BB9" w:rsidRPr="00803BB9">
        <w:rPr>
          <w:rFonts w:hint="cs"/>
          <w:u w:val="single"/>
          <w:rtl/>
        </w:rPr>
        <w:t>ה</w:t>
      </w:r>
      <w:r w:rsidR="00E504C0">
        <w:rPr>
          <w:rFonts w:hint="cs"/>
          <w:u w:val="single"/>
          <w:rtl/>
        </w:rPr>
        <w:t xml:space="preserve">רי את מקודשת לי </w:t>
      </w:r>
      <w:r w:rsidR="00803BB9" w:rsidRPr="00803BB9">
        <w:rPr>
          <w:rFonts w:hint="cs"/>
          <w:u w:val="single"/>
          <w:rtl/>
        </w:rPr>
        <w:t>לשלושים יום</w:t>
      </w:r>
      <w:r w:rsidR="00E504C0">
        <w:rPr>
          <w:rFonts w:hint="cs"/>
          <w:u w:val="single"/>
          <w:rtl/>
        </w:rPr>
        <w:t>"</w:t>
      </w:r>
      <w:r w:rsidR="00803BB9" w:rsidRPr="00803BB9">
        <w:rPr>
          <w:rFonts w:hint="cs"/>
          <w:u w:val="single"/>
          <w:rtl/>
        </w:rPr>
        <w:t>:</w:t>
      </w:r>
    </w:p>
    <w:p w14:paraId="1D78092B" w14:textId="5759C8DE" w:rsidR="00E504C0" w:rsidRPr="00E504C0" w:rsidRDefault="00E504C0" w:rsidP="00BF4F5C">
      <w:pPr>
        <w:pStyle w:val="ab"/>
        <w:numPr>
          <w:ilvl w:val="0"/>
          <w:numId w:val="132"/>
        </w:numPr>
      </w:pPr>
      <w:r>
        <w:rPr>
          <w:rFonts w:cs="Arial" w:hint="cs"/>
          <w:rtl/>
        </w:rPr>
        <w:t xml:space="preserve">רשב"א </w:t>
      </w:r>
      <w:r>
        <w:rPr>
          <w:rFonts w:cs="Arial" w:hint="cs"/>
          <w:sz w:val="16"/>
          <w:szCs w:val="16"/>
          <w:rtl/>
        </w:rPr>
        <w:t>(נח:)</w:t>
      </w:r>
      <w:r>
        <w:rPr>
          <w:rFonts w:cs="Arial" w:hint="cs"/>
          <w:rtl/>
        </w:rPr>
        <w:t xml:space="preserve"> ור"ן </w:t>
      </w:r>
      <w:r>
        <w:rPr>
          <w:rFonts w:cs="Arial" w:hint="cs"/>
          <w:sz w:val="16"/>
          <w:szCs w:val="16"/>
          <w:rtl/>
        </w:rPr>
        <w:t>(כג:)</w:t>
      </w:r>
      <w:r>
        <w:rPr>
          <w:rFonts w:cs="Arial" w:hint="cs"/>
          <w:rtl/>
        </w:rPr>
        <w:t xml:space="preserve">- </w:t>
      </w:r>
      <w:r w:rsidRPr="00E504C0">
        <w:rPr>
          <w:rFonts w:cs="Arial"/>
          <w:rtl/>
        </w:rPr>
        <w:t>ומסתברא דמקודשת לפום מאי דאסיקנא בר"פ המגרש (פג</w:t>
      </w:r>
      <w:r>
        <w:rPr>
          <w:rFonts w:cs="Arial" w:hint="cs"/>
          <w:rtl/>
        </w:rPr>
        <w:t>:</w:t>
      </w:r>
      <w:r w:rsidRPr="00E504C0">
        <w:rPr>
          <w:rFonts w:cs="Arial"/>
          <w:rtl/>
        </w:rPr>
        <w:t>) היום אי את אשתי ולמחר את אשתי בין לרבנן בין לר' אליעזר כיון דפסקה פסקה, כלומר ומגורשת גמורה היא והרי כאן כריתות</w:t>
      </w:r>
      <w:r w:rsidR="00206577">
        <w:rPr>
          <w:rFonts w:cs="Arial" w:hint="cs"/>
          <w:rtl/>
        </w:rPr>
        <w:t>,</w:t>
      </w:r>
      <w:r w:rsidRPr="00E504C0">
        <w:rPr>
          <w:rFonts w:cs="Arial"/>
          <w:rtl/>
        </w:rPr>
        <w:t xml:space="preserve"> והלכך אף בקדושי שטר כן</w:t>
      </w:r>
      <w:r w:rsidR="00F73AE2">
        <w:rPr>
          <w:rFonts w:cs="Arial" w:hint="cs"/>
          <w:rtl/>
        </w:rPr>
        <w:t>,</w:t>
      </w:r>
      <w:r w:rsidRPr="00E504C0">
        <w:rPr>
          <w:rFonts w:cs="Arial"/>
          <w:rtl/>
        </w:rPr>
        <w:t xml:space="preserve"> ור' יצחק דירושלמי סבר דשיורא בגט הוי ואין זה כריתות</w:t>
      </w:r>
      <w:r>
        <w:rPr>
          <w:rFonts w:cs="Arial" w:hint="cs"/>
          <w:sz w:val="16"/>
          <w:szCs w:val="16"/>
          <w:rtl/>
        </w:rPr>
        <w:t xml:space="preserve"> (ל' הרשב"א)</w:t>
      </w:r>
      <w:r>
        <w:rPr>
          <w:rFonts w:cs="Arial" w:hint="cs"/>
          <w:rtl/>
        </w:rPr>
        <w:t>.</w:t>
      </w:r>
      <w:r w:rsidR="007B5328">
        <w:rPr>
          <w:rFonts w:cs="Arial" w:hint="cs"/>
          <w:rtl/>
        </w:rPr>
        <w:t xml:space="preserve"> </w:t>
      </w:r>
      <w:r w:rsidR="007B5328" w:rsidRPr="003841C7">
        <w:rPr>
          <w:rFonts w:hint="cs"/>
          <w:color w:val="00B0F0"/>
          <w:rtl/>
        </w:rPr>
        <w:t>(וכ"</w:t>
      </w:r>
      <w:r w:rsidR="00290D31">
        <w:rPr>
          <w:rFonts w:hint="cs"/>
          <w:color w:val="00B0F0"/>
          <w:rtl/>
        </w:rPr>
        <w:t>פ</w:t>
      </w:r>
      <w:r w:rsidR="007B5328" w:rsidRPr="003841C7">
        <w:rPr>
          <w:rFonts w:hint="cs"/>
          <w:color w:val="00B0F0"/>
          <w:rtl/>
        </w:rPr>
        <w:t xml:space="preserve"> הרמ"א)</w:t>
      </w:r>
      <w:r w:rsidRPr="00E504C0">
        <w:rPr>
          <w:rFonts w:cs="Arial"/>
          <w:rtl/>
        </w:rPr>
        <w:t xml:space="preserve"> </w:t>
      </w:r>
    </w:p>
    <w:p w14:paraId="1C43489C" w14:textId="1781A3B2" w:rsidR="00736ED4" w:rsidRDefault="007B5328" w:rsidP="00BF4F5C">
      <w:pPr>
        <w:pStyle w:val="ab"/>
        <w:numPr>
          <w:ilvl w:val="0"/>
          <w:numId w:val="132"/>
        </w:numPr>
        <w:rPr>
          <w:rtl/>
        </w:rPr>
      </w:pPr>
      <w:r>
        <w:rPr>
          <w:rFonts w:cs="Arial" w:hint="cs"/>
          <w:rtl/>
        </w:rPr>
        <w:t>רמב"ם</w:t>
      </w:r>
      <w:r>
        <w:rPr>
          <w:rFonts w:cs="Arial" w:hint="cs"/>
          <w:sz w:val="16"/>
          <w:szCs w:val="16"/>
          <w:rtl/>
        </w:rPr>
        <w:t xml:space="preserve"> (כ"כ הר"ן בשמו)</w:t>
      </w:r>
      <w:r>
        <w:rPr>
          <w:rFonts w:cs="Arial" w:hint="cs"/>
          <w:rtl/>
        </w:rPr>
        <w:t xml:space="preserve">- </w:t>
      </w:r>
      <w:r>
        <w:rPr>
          <w:rStyle w:val="a7"/>
          <w:rFonts w:cs="Arial"/>
          <w:rtl/>
        </w:rPr>
        <w:footnoteReference w:id="1206"/>
      </w:r>
      <w:r w:rsidR="00B372E5" w:rsidRPr="009D3799">
        <w:rPr>
          <w:rFonts w:cs="Arial"/>
          <w:rtl/>
        </w:rPr>
        <w:t>אף בקדושין אינה מקודשת כלל</w:t>
      </w:r>
      <w:r w:rsidR="001979E8">
        <w:rPr>
          <w:rStyle w:val="a7"/>
          <w:rFonts w:cs="Arial"/>
          <w:rtl/>
        </w:rPr>
        <w:footnoteReference w:id="1207"/>
      </w:r>
      <w:r>
        <w:rPr>
          <w:rFonts w:cs="Arial" w:hint="cs"/>
          <w:sz w:val="16"/>
          <w:szCs w:val="16"/>
          <w:rtl/>
        </w:rPr>
        <w:t xml:space="preserve"> (ל' הר"ן בשמו)</w:t>
      </w:r>
      <w:r w:rsidR="00C92EC5" w:rsidRPr="009D3799">
        <w:rPr>
          <w:rFonts w:cs="Arial" w:hint="cs"/>
          <w:rtl/>
        </w:rPr>
        <w:t>.</w:t>
      </w:r>
    </w:p>
    <w:p w14:paraId="4C7F6EA1"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E0B7577" w14:textId="2A2C3CA2" w:rsidR="009C21FC" w:rsidRPr="00CE255C" w:rsidRDefault="00243DC1" w:rsidP="00CE255C">
      <w:pPr>
        <w:rPr>
          <w:rFonts w:cs="Arial"/>
          <w:sz w:val="18"/>
          <w:szCs w:val="18"/>
          <w:rtl/>
        </w:rPr>
      </w:pPr>
      <w:r>
        <w:rPr>
          <w:rFonts w:cs="Arial"/>
          <w:rtl/>
        </w:rPr>
        <w:t xml:space="preserve">האומר לאשה: הרי את מקודשת לי בפרוטה זו לאחר </w:t>
      </w:r>
      <w:r w:rsidR="000437D3">
        <w:rPr>
          <w:rFonts w:cs="Arial" w:hint="cs"/>
          <w:rtl/>
        </w:rPr>
        <w:t>שלושים</w:t>
      </w:r>
      <w:r>
        <w:rPr>
          <w:rFonts w:cs="Arial"/>
          <w:rtl/>
        </w:rPr>
        <w:t xml:space="preserve"> יום, אף על פי שנתאכלו המעות</w:t>
      </w:r>
      <w:r w:rsidR="00262EFB">
        <w:rPr>
          <w:rStyle w:val="a7"/>
          <w:rFonts w:cs="Arial"/>
          <w:rtl/>
        </w:rPr>
        <w:footnoteReference w:id="1208"/>
      </w:r>
      <w:r>
        <w:rPr>
          <w:rFonts w:cs="Arial"/>
          <w:rtl/>
        </w:rPr>
        <w:t xml:space="preserve"> בתוך </w:t>
      </w:r>
      <w:r w:rsidR="000437D3">
        <w:rPr>
          <w:rFonts w:cs="Arial" w:hint="cs"/>
          <w:rtl/>
        </w:rPr>
        <w:t>שלושים</w:t>
      </w:r>
      <w:r w:rsidR="000437D3">
        <w:rPr>
          <w:rFonts w:cs="Arial"/>
          <w:rtl/>
        </w:rPr>
        <w:t xml:space="preserve"> </w:t>
      </w:r>
      <w:r>
        <w:rPr>
          <w:rFonts w:cs="Arial"/>
          <w:rtl/>
        </w:rPr>
        <w:t xml:space="preserve">יום, הרי זו מקודשת לאחר </w:t>
      </w:r>
      <w:r w:rsidR="000437D3">
        <w:rPr>
          <w:rFonts w:cs="Arial" w:hint="cs"/>
          <w:rtl/>
        </w:rPr>
        <w:t>שלושים</w:t>
      </w:r>
      <w:r w:rsidR="000437D3">
        <w:rPr>
          <w:rFonts w:cs="Arial"/>
          <w:rtl/>
        </w:rPr>
        <w:t xml:space="preserve"> </w:t>
      </w:r>
      <w:r>
        <w:rPr>
          <w:rFonts w:cs="Arial"/>
          <w:rtl/>
        </w:rPr>
        <w:t>יום</w:t>
      </w:r>
      <w:r w:rsidR="003841C7">
        <w:rPr>
          <w:rFonts w:cs="Arial" w:hint="cs"/>
          <w:rtl/>
        </w:rPr>
        <w:t>.</w:t>
      </w:r>
      <w:r>
        <w:rPr>
          <w:rFonts w:cs="Arial"/>
          <w:rtl/>
        </w:rPr>
        <w:t xml:space="preserve"> ואם חזר בו בתוך השלשים יום, או חזרה היא</w:t>
      </w:r>
      <w:r w:rsidR="00621CF5">
        <w:rPr>
          <w:rStyle w:val="a7"/>
          <w:rFonts w:cs="Arial"/>
          <w:rtl/>
        </w:rPr>
        <w:footnoteReference w:id="1209"/>
      </w:r>
      <w:r>
        <w:rPr>
          <w:rFonts w:cs="Arial"/>
          <w:rtl/>
        </w:rPr>
        <w:t xml:space="preserve">, אינה מקודשת. </w:t>
      </w:r>
      <w:r w:rsidRPr="00A760BE">
        <w:rPr>
          <w:rFonts w:cs="Arial"/>
          <w:sz w:val="18"/>
          <w:szCs w:val="18"/>
          <w:rtl/>
        </w:rPr>
        <w:t>הגה: וי"א דאם קדשה בשטר ואינו בעין לאחר ל' יום, אלא נקרע או נאבד תוך ל', אינה מקודשת (</w:t>
      </w:r>
      <w:r w:rsidR="00126DA4">
        <w:rPr>
          <w:rFonts w:cs="Arial" w:hint="cs"/>
          <w:sz w:val="18"/>
          <w:szCs w:val="18"/>
          <w:rtl/>
        </w:rPr>
        <w:t>רמב"ן רשב"א ו</w:t>
      </w:r>
      <w:r w:rsidRPr="00A760BE">
        <w:rPr>
          <w:rFonts w:cs="Arial"/>
          <w:sz w:val="18"/>
          <w:szCs w:val="18"/>
          <w:rtl/>
        </w:rPr>
        <w:t>ר"ן). המקדש אשה על ל' יום, מקודשת לעולם (</w:t>
      </w:r>
      <w:r w:rsidR="00126DA4">
        <w:rPr>
          <w:rFonts w:cs="Arial" w:hint="cs"/>
          <w:sz w:val="18"/>
          <w:szCs w:val="18"/>
          <w:rtl/>
        </w:rPr>
        <w:t>רשב"א ור"ן</w:t>
      </w:r>
      <w:r w:rsidRPr="00A760BE">
        <w:rPr>
          <w:rFonts w:cs="Arial"/>
          <w:sz w:val="18"/>
          <w:szCs w:val="18"/>
          <w:rtl/>
        </w:rPr>
        <w:t xml:space="preserve">). </w:t>
      </w:r>
    </w:p>
    <w:p w14:paraId="42F6235F" w14:textId="77777777" w:rsidR="009C21FC" w:rsidRDefault="009C21FC" w:rsidP="009C21FC">
      <w:pPr>
        <w:rPr>
          <w:rtl/>
        </w:rPr>
      </w:pPr>
    </w:p>
    <w:p w14:paraId="31069769" w14:textId="66ED0986" w:rsidR="00243DC1" w:rsidRDefault="00B7798B" w:rsidP="000422FD">
      <w:pPr>
        <w:pStyle w:val="2"/>
        <w:rPr>
          <w:rtl/>
        </w:rPr>
      </w:pPr>
      <w:r>
        <w:rPr>
          <w:rtl/>
        </w:rPr>
        <w:t>סעיף</w:t>
      </w:r>
      <w:r w:rsidR="00D6763F">
        <w:rPr>
          <w:rtl/>
        </w:rPr>
        <w:t xml:space="preserve"> </w:t>
      </w:r>
      <w:r w:rsidR="00243DC1">
        <w:rPr>
          <w:rtl/>
        </w:rPr>
        <w:t>ב</w:t>
      </w:r>
      <w:r w:rsidR="00915BDA">
        <w:rPr>
          <w:rFonts w:hint="cs"/>
          <w:rtl/>
        </w:rPr>
        <w:t>:</w:t>
      </w:r>
      <w:r w:rsidR="00460B8B">
        <w:rPr>
          <w:rFonts w:hint="cs"/>
          <w:rtl/>
        </w:rPr>
        <w:t xml:space="preserve"> בא אחר וקדשה תוך ל'</w:t>
      </w:r>
      <w:r w:rsidR="00C20436">
        <w:rPr>
          <w:rFonts w:hint="cs"/>
          <w:rtl/>
        </w:rPr>
        <w:t xml:space="preserve"> יום.</w:t>
      </w:r>
    </w:p>
    <w:p w14:paraId="2E934581" w14:textId="68516F12" w:rsidR="00C20436" w:rsidRDefault="00C20436" w:rsidP="00C20436">
      <w:pPr>
        <w:rPr>
          <w:rtl/>
        </w:rPr>
      </w:pPr>
      <w:r>
        <w:rPr>
          <w:rFonts w:cs="Arial" w:hint="cs"/>
          <w:b/>
          <w:bCs/>
          <w:rtl/>
        </w:rPr>
        <w:t xml:space="preserve">קידושין </w:t>
      </w:r>
      <w:r w:rsidRPr="001F7A88">
        <w:rPr>
          <w:rFonts w:cs="Arial" w:hint="cs"/>
          <w:b/>
          <w:bCs/>
          <w:sz w:val="16"/>
          <w:szCs w:val="16"/>
          <w:rtl/>
        </w:rPr>
        <w:t>(</w:t>
      </w:r>
      <w:r w:rsidRPr="001F7A88">
        <w:rPr>
          <w:rFonts w:cs="Arial"/>
          <w:b/>
          <w:bCs/>
          <w:sz w:val="16"/>
          <w:szCs w:val="16"/>
          <w:rtl/>
        </w:rPr>
        <w:t>ר</w:t>
      </w:r>
      <w:r w:rsidRPr="001F7A88">
        <w:rPr>
          <w:rFonts w:cs="Arial" w:hint="cs"/>
          <w:b/>
          <w:bCs/>
          <w:sz w:val="16"/>
          <w:szCs w:val="16"/>
          <w:rtl/>
        </w:rPr>
        <w:t>"</w:t>
      </w:r>
      <w:r w:rsidRPr="001F7A88">
        <w:rPr>
          <w:rFonts w:cs="Arial"/>
          <w:b/>
          <w:bCs/>
          <w:sz w:val="16"/>
          <w:szCs w:val="16"/>
          <w:rtl/>
        </w:rPr>
        <w:t>פ האומר</w:t>
      </w:r>
      <w:r w:rsidRPr="001F7A88">
        <w:rPr>
          <w:rFonts w:cs="Arial" w:hint="cs"/>
          <w:b/>
          <w:bCs/>
          <w:sz w:val="16"/>
          <w:szCs w:val="16"/>
          <w:rtl/>
        </w:rPr>
        <w:t>)</w:t>
      </w:r>
      <w:r w:rsidRPr="001F7A88">
        <w:rPr>
          <w:rFonts w:cs="Arial"/>
          <w:b/>
          <w:bCs/>
          <w:rtl/>
        </w:rPr>
        <w:t xml:space="preserve"> נח</w:t>
      </w:r>
      <w:r w:rsidR="00290D31">
        <w:rPr>
          <w:rStyle w:val="a7"/>
          <w:rFonts w:cs="Arial"/>
          <w:b/>
          <w:bCs/>
          <w:rtl/>
        </w:rPr>
        <w:footnoteReference w:id="1210"/>
      </w:r>
      <w:r w:rsidRPr="001F7A88">
        <w:rPr>
          <w:rFonts w:cs="Arial" w:hint="cs"/>
          <w:b/>
          <w:bCs/>
          <w:rtl/>
        </w:rPr>
        <w:t xml:space="preserve"> ע"ב</w:t>
      </w:r>
      <w:r w:rsidRPr="001F7A88">
        <w:rPr>
          <w:rFonts w:cs="Arial"/>
          <w:b/>
          <w:bCs/>
          <w:rtl/>
        </w:rPr>
        <w:t>:</w:t>
      </w:r>
      <w:r>
        <w:rPr>
          <w:rFonts w:cs="Arial" w:hint="cs"/>
          <w:rtl/>
        </w:rPr>
        <w:t xml:space="preserve"> </w:t>
      </w:r>
      <w:r w:rsidRPr="001F7A88">
        <w:rPr>
          <w:rFonts w:cs="Arial" w:hint="cs"/>
          <w:u w:val="double"/>
          <w:rtl/>
        </w:rPr>
        <w:t>מתני'</w:t>
      </w:r>
      <w:r>
        <w:rPr>
          <w:rFonts w:cs="Arial" w:hint="cs"/>
          <w:rtl/>
        </w:rPr>
        <w:t>:...</w:t>
      </w:r>
      <w:r w:rsidRPr="001F7A88">
        <w:rPr>
          <w:rtl/>
        </w:rPr>
        <w:t xml:space="preserve"> </w:t>
      </w:r>
      <w:r w:rsidRPr="001F7A88">
        <w:rPr>
          <w:rFonts w:cs="Arial"/>
          <w:rtl/>
        </w:rPr>
        <w:t>וכן האומר לאשה הרי את מקודשת לי לאחר שלשים יום, ובא אחר וקידשה בתוך שלשים יום - מקודשת לשני, בת ישראל לכהן תאכל בתרומה</w:t>
      </w:r>
      <w:r w:rsidR="005010C9">
        <w:rPr>
          <w:rFonts w:cs="Arial" w:hint="cs"/>
          <w:rtl/>
        </w:rPr>
        <w:t>..</w:t>
      </w:r>
      <w:r w:rsidRPr="001F7A88">
        <w:rPr>
          <w:rFonts w:cs="Arial"/>
          <w:rtl/>
        </w:rPr>
        <w:t>.</w:t>
      </w:r>
      <w:r>
        <w:rPr>
          <w:rFonts w:cs="Arial" w:hint="cs"/>
          <w:rtl/>
        </w:rPr>
        <w:t xml:space="preserve">       </w:t>
      </w:r>
      <w:r w:rsidRPr="00AE79C7">
        <w:rPr>
          <w:rFonts w:cs="Arial" w:hint="cs"/>
          <w:u w:val="double"/>
          <w:rtl/>
        </w:rPr>
        <w:t>גמ'</w:t>
      </w:r>
      <w:r w:rsidR="007D4BF9">
        <w:rPr>
          <w:rFonts w:cs="Arial" w:hint="cs"/>
          <w:sz w:val="14"/>
          <w:szCs w:val="14"/>
          <w:u w:val="double"/>
          <w:rtl/>
        </w:rPr>
        <w:t xml:space="preserve"> </w:t>
      </w:r>
      <w:r>
        <w:rPr>
          <w:rFonts w:cs="Arial" w:hint="cs"/>
          <w:sz w:val="14"/>
          <w:szCs w:val="14"/>
          <w:u w:val="double"/>
          <w:rtl/>
        </w:rPr>
        <w:t>(נט</w:t>
      </w:r>
      <w:r w:rsidR="00DD399D">
        <w:rPr>
          <w:rFonts w:cs="Arial" w:hint="cs"/>
          <w:sz w:val="14"/>
          <w:szCs w:val="14"/>
          <w:u w:val="double"/>
          <w:rtl/>
        </w:rPr>
        <w:t>:</w:t>
      </w:r>
      <w:r>
        <w:rPr>
          <w:rFonts w:cs="Arial" w:hint="cs"/>
          <w:sz w:val="14"/>
          <w:szCs w:val="14"/>
          <w:u w:val="double"/>
          <w:rtl/>
        </w:rPr>
        <w:t>)</w:t>
      </w:r>
      <w:r w:rsidRPr="00AE79C7">
        <w:rPr>
          <w:rFonts w:cs="Arial" w:hint="cs"/>
          <w:u w:val="double"/>
          <w:rtl/>
        </w:rPr>
        <w:t>:</w:t>
      </w:r>
      <w:r w:rsidR="00DD399D" w:rsidRPr="00DD399D">
        <w:rPr>
          <w:rtl/>
        </w:rPr>
        <w:t xml:space="preserve"> </w:t>
      </w:r>
      <w:r w:rsidR="00DD399D" w:rsidRPr="00DD399D">
        <w:rPr>
          <w:rFonts w:cs="Arial"/>
          <w:rtl/>
        </w:rPr>
        <w:t xml:space="preserve">מקודשת לשני. </w:t>
      </w:r>
      <w:r w:rsidR="00DD399D" w:rsidRPr="00DD399D">
        <w:rPr>
          <w:rFonts w:cs="Arial"/>
          <w:u w:val="single"/>
          <w:rtl/>
        </w:rPr>
        <w:t>אמר רב</w:t>
      </w:r>
      <w:r w:rsidR="00DD399D" w:rsidRPr="00DD399D">
        <w:rPr>
          <w:rFonts w:cs="Arial"/>
          <w:rtl/>
        </w:rPr>
        <w:t xml:space="preserve">: מקודשת לשני לעולם; </w:t>
      </w:r>
      <w:r w:rsidR="00DD399D" w:rsidRPr="00DD399D">
        <w:rPr>
          <w:rFonts w:cs="Arial"/>
          <w:u w:val="single"/>
          <w:rtl/>
        </w:rPr>
        <w:t>ושמואל אמר</w:t>
      </w:r>
      <w:r w:rsidR="00DD399D" w:rsidRPr="00DD399D">
        <w:rPr>
          <w:rFonts w:cs="Arial"/>
          <w:rtl/>
        </w:rPr>
        <w:t>: מקודשת לשני עד ל' יום, לאחר ל' יום פקעי קידושי שני וגמרי קידושי ראשון.</w:t>
      </w:r>
      <w:r w:rsidR="00290D31">
        <w:rPr>
          <w:rFonts w:hint="cs"/>
          <w:rtl/>
        </w:rPr>
        <w:t xml:space="preserve"> </w:t>
      </w:r>
    </w:p>
    <w:p w14:paraId="7CF2AB60" w14:textId="2B299CD2" w:rsidR="003717D7" w:rsidRPr="00C20436" w:rsidRDefault="003717D7" w:rsidP="00C20436">
      <w:pPr>
        <w:rPr>
          <w:rtl/>
        </w:rPr>
      </w:pPr>
      <w:r w:rsidRPr="00E41E30">
        <w:rPr>
          <w:rFonts w:hint="cs"/>
          <w:b/>
          <w:bCs/>
          <w:rtl/>
        </w:rPr>
        <w:t>ירושלמי קידושין פ"ג ה"א:</w:t>
      </w:r>
      <w:r>
        <w:rPr>
          <w:rFonts w:cs="Arial" w:hint="cs"/>
          <w:rtl/>
        </w:rPr>
        <w:t xml:space="preserve"> </w:t>
      </w:r>
      <w:r w:rsidRPr="003717D7">
        <w:rPr>
          <w:rFonts w:cs="Arial"/>
          <w:rtl/>
        </w:rPr>
        <w:t>לפיכך אם מת השני בתוך שלשים יום או גירשה</w:t>
      </w:r>
      <w:r w:rsidR="00D94F7E">
        <w:rPr>
          <w:rFonts w:cs="Arial" w:hint="cs"/>
          <w:rtl/>
        </w:rPr>
        <w:t xml:space="preserve"> -</w:t>
      </w:r>
      <w:r w:rsidRPr="003717D7">
        <w:rPr>
          <w:rFonts w:cs="Arial"/>
          <w:rtl/>
        </w:rPr>
        <w:t xml:space="preserve"> חלו עליה קידושי ראשון</w:t>
      </w:r>
      <w:r w:rsidR="00D94F7E">
        <w:rPr>
          <w:rFonts w:cs="Arial" w:hint="cs"/>
          <w:rtl/>
        </w:rPr>
        <w:t>.</w:t>
      </w:r>
      <w:r w:rsidRPr="003717D7">
        <w:rPr>
          <w:rFonts w:cs="Arial"/>
          <w:rtl/>
        </w:rPr>
        <w:t xml:space="preserve"> לאחר שלשים יום מת</w:t>
      </w:r>
      <w:r w:rsidR="00D94F7E">
        <w:rPr>
          <w:rFonts w:cs="Arial" w:hint="cs"/>
          <w:rtl/>
        </w:rPr>
        <w:t>,</w:t>
      </w:r>
      <w:r w:rsidRPr="003717D7">
        <w:rPr>
          <w:rFonts w:cs="Arial"/>
          <w:rtl/>
        </w:rPr>
        <w:t xml:space="preserve"> לאחר שלשים ולא גירש </w:t>
      </w:r>
      <w:r w:rsidR="00D94F7E">
        <w:rPr>
          <w:rFonts w:cs="Arial" w:hint="cs"/>
          <w:rtl/>
        </w:rPr>
        <w:t xml:space="preserve">- </w:t>
      </w:r>
      <w:r w:rsidRPr="003717D7">
        <w:rPr>
          <w:rFonts w:cs="Arial"/>
          <w:rtl/>
        </w:rPr>
        <w:t>לא חלו עליה קידושי הראשון.</w:t>
      </w:r>
    </w:p>
    <w:p w14:paraId="6B853153" w14:textId="5A521DCF" w:rsidR="007B5328" w:rsidRPr="00C20436" w:rsidRDefault="00C20436" w:rsidP="007B5328">
      <w:pPr>
        <w:rPr>
          <w:u w:val="single"/>
          <w:rtl/>
        </w:rPr>
      </w:pPr>
      <w:r w:rsidRPr="00C20436">
        <w:rPr>
          <w:rFonts w:hint="cs"/>
          <w:u w:val="single"/>
          <w:rtl/>
        </w:rPr>
        <w:t xml:space="preserve">בא אחר וקדשה תוך </w:t>
      </w:r>
      <w:r w:rsidR="00D664CE">
        <w:rPr>
          <w:rFonts w:hint="cs"/>
          <w:u w:val="single"/>
          <w:rtl/>
        </w:rPr>
        <w:t>שלושים</w:t>
      </w:r>
      <w:r w:rsidRPr="00C20436">
        <w:rPr>
          <w:rFonts w:hint="cs"/>
          <w:u w:val="single"/>
          <w:rtl/>
        </w:rPr>
        <w:t xml:space="preserve"> יום</w:t>
      </w:r>
      <w:r w:rsidR="0056243E">
        <w:rPr>
          <w:rFonts w:hint="cs"/>
          <w:u w:val="single"/>
          <w:rtl/>
        </w:rPr>
        <w:t>, וכן מה הדין אם מת השני או גרשה בתוך השלושים יום</w:t>
      </w:r>
      <w:r w:rsidRPr="00C20436">
        <w:rPr>
          <w:rFonts w:hint="cs"/>
          <w:u w:val="single"/>
          <w:rtl/>
        </w:rPr>
        <w:t>:</w:t>
      </w:r>
    </w:p>
    <w:p w14:paraId="38906970" w14:textId="71B0DEAB" w:rsidR="00172453" w:rsidRDefault="00CC1654" w:rsidP="00BF4F5C">
      <w:pPr>
        <w:pStyle w:val="ab"/>
        <w:numPr>
          <w:ilvl w:val="0"/>
          <w:numId w:val="132"/>
        </w:numPr>
      </w:pPr>
      <w:r>
        <w:rPr>
          <w:rFonts w:cs="Arial" w:hint="cs"/>
          <w:rtl/>
        </w:rPr>
        <w:t xml:space="preserve">רמב"ם </w:t>
      </w:r>
      <w:r>
        <w:rPr>
          <w:rFonts w:cs="Arial" w:hint="cs"/>
          <w:sz w:val="16"/>
          <w:szCs w:val="16"/>
          <w:rtl/>
        </w:rPr>
        <w:t xml:space="preserve">(פ"ז הי"א) </w:t>
      </w:r>
      <w:r>
        <w:rPr>
          <w:rFonts w:cs="Arial" w:hint="cs"/>
          <w:rtl/>
        </w:rPr>
        <w:t>ורמב"ן</w:t>
      </w:r>
      <w:r>
        <w:rPr>
          <w:rStyle w:val="a7"/>
          <w:rFonts w:cs="Arial"/>
          <w:rtl/>
        </w:rPr>
        <w:footnoteReference w:id="1211"/>
      </w:r>
      <w:r>
        <w:rPr>
          <w:rFonts w:cs="Arial" w:hint="cs"/>
          <w:rtl/>
        </w:rPr>
        <w:t xml:space="preserve"> </w:t>
      </w:r>
      <w:r>
        <w:rPr>
          <w:rFonts w:cs="Arial" w:hint="cs"/>
          <w:sz w:val="16"/>
          <w:szCs w:val="16"/>
          <w:rtl/>
        </w:rPr>
        <w:t>(נח:)</w:t>
      </w:r>
      <w:r w:rsidR="00172453">
        <w:rPr>
          <w:rFonts w:cs="Arial" w:hint="cs"/>
          <w:rtl/>
        </w:rPr>
        <w:t xml:space="preserve">- </w:t>
      </w:r>
      <w:r w:rsidR="00172453" w:rsidRPr="00172453">
        <w:rPr>
          <w:rFonts w:cs="Arial"/>
          <w:rtl/>
        </w:rPr>
        <w:t xml:space="preserve">בא שני וקידשה בתוך שלשים יום </w:t>
      </w:r>
      <w:r w:rsidR="00172453">
        <w:rPr>
          <w:rFonts w:cs="Arial" w:hint="cs"/>
          <w:rtl/>
        </w:rPr>
        <w:t xml:space="preserve">- </w:t>
      </w:r>
      <w:r w:rsidR="00172453" w:rsidRPr="00172453">
        <w:rPr>
          <w:rFonts w:cs="Arial"/>
          <w:rtl/>
        </w:rPr>
        <w:t>הרי זו מקודשת לשני לעולם, לפי שבשעה שקידשה השני לא היתה מקודשת ותפסו בה קידושי שני ונעשת אשת איש</w:t>
      </w:r>
      <w:r w:rsidR="00806C58">
        <w:rPr>
          <w:rFonts w:cs="Arial" w:hint="cs"/>
          <w:rtl/>
        </w:rPr>
        <w:t>,</w:t>
      </w:r>
      <w:r w:rsidR="00172453" w:rsidRPr="00172453">
        <w:rPr>
          <w:rFonts w:cs="Arial"/>
          <w:rtl/>
        </w:rPr>
        <w:t xml:space="preserve"> ולאחר השלשים יום כשיבואו</w:t>
      </w:r>
      <w:r w:rsidR="00E021F7">
        <w:rPr>
          <w:rStyle w:val="a7"/>
          <w:rFonts w:cs="Arial"/>
          <w:rtl/>
        </w:rPr>
        <w:footnoteReference w:id="1212"/>
      </w:r>
      <w:r w:rsidR="00172453" w:rsidRPr="00172453">
        <w:rPr>
          <w:rFonts w:cs="Arial"/>
          <w:rtl/>
        </w:rPr>
        <w:t xml:space="preserve"> </w:t>
      </w:r>
      <w:r w:rsidR="00172453" w:rsidRPr="00172453">
        <w:rPr>
          <w:rFonts w:cs="Arial"/>
          <w:rtl/>
        </w:rPr>
        <w:lastRenderedPageBreak/>
        <w:t>קידושי ראשון ימצאו אותה אשת איש</w:t>
      </w:r>
      <w:r w:rsidR="00806C58">
        <w:rPr>
          <w:rFonts w:cs="Arial" w:hint="cs"/>
          <w:rtl/>
        </w:rPr>
        <w:t>,</w:t>
      </w:r>
      <w:r w:rsidR="00172453" w:rsidRPr="00172453">
        <w:rPr>
          <w:rFonts w:cs="Arial"/>
          <w:rtl/>
        </w:rPr>
        <w:t xml:space="preserve"> ונמצא הראשון כמי שקידש אשת איש שאין הקידושין תופסין בה</w:t>
      </w:r>
      <w:r w:rsidR="00E021F7">
        <w:rPr>
          <w:rFonts w:cs="Arial" w:hint="cs"/>
          <w:sz w:val="16"/>
          <w:szCs w:val="16"/>
          <w:rtl/>
        </w:rPr>
        <w:t xml:space="preserve"> (ל' הרמב"ם)</w:t>
      </w:r>
      <w:r w:rsidR="00172453" w:rsidRPr="00172453">
        <w:rPr>
          <w:rFonts w:cs="Arial"/>
          <w:rtl/>
        </w:rPr>
        <w:t xml:space="preserve">. </w:t>
      </w:r>
      <w:r w:rsidR="00E021F7" w:rsidRPr="00E021F7">
        <w:rPr>
          <w:rFonts w:cs="Arial" w:hint="cs"/>
          <w:color w:val="E36C0A" w:themeColor="accent6" w:themeShade="BF"/>
          <w:rtl/>
        </w:rPr>
        <w:t>(וכ"פ בשו"ע)</w:t>
      </w:r>
    </w:p>
    <w:p w14:paraId="40AE496C" w14:textId="02C13CEF" w:rsidR="00460B8B" w:rsidRDefault="0056243E" w:rsidP="00BF4F5C">
      <w:pPr>
        <w:pStyle w:val="ab"/>
        <w:numPr>
          <w:ilvl w:val="0"/>
          <w:numId w:val="132"/>
        </w:numPr>
      </w:pPr>
      <w:r>
        <w:rPr>
          <w:rFonts w:cs="Arial" w:hint="cs"/>
          <w:rtl/>
        </w:rPr>
        <w:t xml:space="preserve">רשב"א </w:t>
      </w:r>
      <w:r>
        <w:rPr>
          <w:rFonts w:cs="Arial" w:hint="cs"/>
          <w:sz w:val="16"/>
          <w:szCs w:val="16"/>
          <w:rtl/>
        </w:rPr>
        <w:t>(נח:)</w:t>
      </w:r>
      <w:r>
        <w:rPr>
          <w:rFonts w:hint="cs"/>
          <w:rtl/>
        </w:rPr>
        <w:t xml:space="preserve"> רא"ש </w:t>
      </w:r>
      <w:r>
        <w:rPr>
          <w:rFonts w:hint="cs"/>
          <w:sz w:val="16"/>
          <w:szCs w:val="16"/>
          <w:rtl/>
        </w:rPr>
        <w:t xml:space="preserve">(סי' ג) </w:t>
      </w:r>
      <w:r>
        <w:rPr>
          <w:rFonts w:hint="cs"/>
          <w:rtl/>
        </w:rPr>
        <w:t>וטור-</w:t>
      </w:r>
      <w:r>
        <w:rPr>
          <w:rFonts w:cs="Arial" w:hint="cs"/>
          <w:rtl/>
        </w:rPr>
        <w:t xml:space="preserve"> </w:t>
      </w:r>
      <w:r w:rsidR="009045B5" w:rsidRPr="009045B5">
        <w:rPr>
          <w:rFonts w:cs="Arial"/>
          <w:rtl/>
        </w:rPr>
        <w:t xml:space="preserve">בא אחר וקדשה תוך ל' יום </w:t>
      </w:r>
      <w:r w:rsidRPr="00EC2630">
        <w:rPr>
          <w:rFonts w:cs="Arial"/>
          <w:rtl/>
        </w:rPr>
        <w:t>מקודשת לשני ובטלו קידושי ראשון</w:t>
      </w:r>
      <w:r>
        <w:rPr>
          <w:rFonts w:cs="Arial" w:hint="cs"/>
          <w:rtl/>
        </w:rPr>
        <w:t>,</w:t>
      </w:r>
      <w:r w:rsidRPr="00EC2630">
        <w:rPr>
          <w:rFonts w:cs="Arial"/>
          <w:rtl/>
        </w:rPr>
        <w:t xml:space="preserve"> אפי</w:t>
      </w:r>
      <w:r>
        <w:rPr>
          <w:rFonts w:cs="Arial" w:hint="cs"/>
          <w:rtl/>
        </w:rPr>
        <w:t>לו</w:t>
      </w:r>
      <w:r w:rsidRPr="00EC2630">
        <w:rPr>
          <w:rFonts w:cs="Arial"/>
          <w:rtl/>
        </w:rPr>
        <w:t xml:space="preserve"> מת השני או גרשה תוך ל' יום</w:t>
      </w:r>
      <w:r>
        <w:rPr>
          <w:rFonts w:cs="Arial" w:hint="cs"/>
          <w:sz w:val="16"/>
          <w:szCs w:val="16"/>
          <w:rtl/>
        </w:rPr>
        <w:t xml:space="preserve"> (ל' הטור)</w:t>
      </w:r>
      <w:r>
        <w:rPr>
          <w:rFonts w:cs="Arial" w:hint="cs"/>
          <w:rtl/>
        </w:rPr>
        <w:t>.</w:t>
      </w:r>
    </w:p>
    <w:p w14:paraId="4F868A9E"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A6628E0" w14:textId="2A0AF97D" w:rsidR="00A760BE" w:rsidRDefault="00243DC1" w:rsidP="00243DC1">
      <w:pPr>
        <w:rPr>
          <w:rFonts w:cs="Arial"/>
          <w:rtl/>
        </w:rPr>
      </w:pPr>
      <w:r>
        <w:rPr>
          <w:rFonts w:cs="Arial"/>
          <w:rtl/>
        </w:rPr>
        <w:t xml:space="preserve">בא שני וקדשה בתוך </w:t>
      </w:r>
      <w:r w:rsidR="000437D3">
        <w:rPr>
          <w:rFonts w:cs="Arial" w:hint="cs"/>
          <w:rtl/>
        </w:rPr>
        <w:t>שלושים</w:t>
      </w:r>
      <w:r>
        <w:rPr>
          <w:rFonts w:cs="Arial"/>
          <w:rtl/>
        </w:rPr>
        <w:t xml:space="preserve"> יום, הרי זו מקודשת לשני לעולם, לפי שבשעה שקדשה השני לא היתה מקודשת ותפסו בה קידושי שני ונעשית אשת איש, ולאחר השלשים יום כשיבואו קדושי ראשון ימצאו אותה אשת איש, ונמצא הראשון כמי שקידש אשת איש שאין </w:t>
      </w:r>
      <w:r w:rsidR="00510C7A">
        <w:rPr>
          <w:rFonts w:cs="Arial"/>
          <w:rtl/>
        </w:rPr>
        <w:t>קידושין</w:t>
      </w:r>
      <w:r>
        <w:rPr>
          <w:rFonts w:cs="Arial"/>
          <w:rtl/>
        </w:rPr>
        <w:t xml:space="preserve"> תופסין בה. </w:t>
      </w:r>
      <w:r w:rsidR="00115D2D">
        <w:rPr>
          <w:rFonts w:cs="Arial" w:hint="cs"/>
          <w:sz w:val="18"/>
          <w:szCs w:val="18"/>
          <w:rtl/>
        </w:rPr>
        <w:t xml:space="preserve">[הגה] </w:t>
      </w:r>
      <w:r w:rsidRPr="00A760BE">
        <w:rPr>
          <w:rFonts w:cs="Arial"/>
          <w:sz w:val="18"/>
          <w:szCs w:val="18"/>
          <w:rtl/>
        </w:rPr>
        <w:t>אבל אם מת השני או גירשה תוך ל', חזרו קדושי ראשון</w:t>
      </w:r>
      <w:r w:rsidR="00BA0BE5">
        <w:rPr>
          <w:rFonts w:cs="Arial" w:hint="cs"/>
          <w:sz w:val="18"/>
          <w:szCs w:val="18"/>
          <w:rtl/>
        </w:rPr>
        <w:t>,</w:t>
      </w:r>
      <w:r w:rsidRPr="00A760BE">
        <w:rPr>
          <w:rFonts w:cs="Arial"/>
          <w:sz w:val="18"/>
          <w:szCs w:val="18"/>
          <w:rtl/>
        </w:rPr>
        <w:t xml:space="preserve"> ולכן צריכה גט מן הראשון</w:t>
      </w:r>
      <w:r w:rsidR="00BA0BE5">
        <w:rPr>
          <w:rFonts w:cs="Arial" w:hint="cs"/>
          <w:sz w:val="18"/>
          <w:szCs w:val="18"/>
          <w:rtl/>
        </w:rPr>
        <w:t xml:space="preserve"> </w:t>
      </w:r>
      <w:r w:rsidR="00BA0BE5" w:rsidRPr="00A760BE">
        <w:rPr>
          <w:rFonts w:cs="Arial"/>
          <w:sz w:val="18"/>
          <w:szCs w:val="18"/>
          <w:rtl/>
        </w:rPr>
        <w:t>(</w:t>
      </w:r>
      <w:r w:rsidR="00BA0BE5">
        <w:rPr>
          <w:rFonts w:cs="Arial" w:hint="cs"/>
          <w:sz w:val="18"/>
          <w:szCs w:val="18"/>
          <w:rtl/>
        </w:rPr>
        <w:t>רמב"ן</w:t>
      </w:r>
      <w:r w:rsidR="00BA0BE5" w:rsidRPr="00A760BE">
        <w:rPr>
          <w:rFonts w:cs="Arial"/>
          <w:sz w:val="18"/>
          <w:szCs w:val="18"/>
          <w:rtl/>
        </w:rPr>
        <w:t>)</w:t>
      </w:r>
      <w:r w:rsidR="00BA0BE5">
        <w:rPr>
          <w:rFonts w:cs="Arial" w:hint="cs"/>
          <w:sz w:val="18"/>
          <w:szCs w:val="18"/>
          <w:rtl/>
        </w:rPr>
        <w:t>.</w:t>
      </w:r>
      <w:r w:rsidRPr="00A760BE">
        <w:rPr>
          <w:rFonts w:cs="Arial"/>
          <w:sz w:val="18"/>
          <w:szCs w:val="18"/>
          <w:rtl/>
        </w:rPr>
        <w:t xml:space="preserve"> ויש חולקין (</w:t>
      </w:r>
      <w:r w:rsidR="00BA0BE5">
        <w:rPr>
          <w:rFonts w:cs="Arial" w:hint="cs"/>
          <w:sz w:val="18"/>
          <w:szCs w:val="18"/>
          <w:rtl/>
        </w:rPr>
        <w:t>רשב"א ו</w:t>
      </w:r>
      <w:r w:rsidRPr="00A760BE">
        <w:rPr>
          <w:rFonts w:cs="Arial"/>
          <w:sz w:val="18"/>
          <w:szCs w:val="18"/>
          <w:rtl/>
        </w:rPr>
        <w:t>רא"ש).</w:t>
      </w:r>
      <w:r w:rsidR="00E021F7">
        <w:rPr>
          <w:rFonts w:cs="Arial" w:hint="cs"/>
          <w:rtl/>
        </w:rPr>
        <w:t xml:space="preserve"> </w:t>
      </w:r>
    </w:p>
    <w:p w14:paraId="64EB5BDA" w14:textId="7B29B733" w:rsidR="00243DC1" w:rsidRDefault="00243DC1" w:rsidP="00243DC1">
      <w:pPr>
        <w:rPr>
          <w:rtl/>
        </w:rPr>
      </w:pPr>
      <w:r>
        <w:rPr>
          <w:rFonts w:cs="Arial"/>
          <w:rtl/>
        </w:rPr>
        <w:t xml:space="preserve"> </w:t>
      </w:r>
    </w:p>
    <w:p w14:paraId="342FA9B1" w14:textId="59C0E3CA" w:rsidR="00243DC1" w:rsidRDefault="00B7798B" w:rsidP="000422FD">
      <w:pPr>
        <w:pStyle w:val="2"/>
        <w:rPr>
          <w:rtl/>
        </w:rPr>
      </w:pPr>
      <w:r>
        <w:rPr>
          <w:rtl/>
        </w:rPr>
        <w:t>סעיף</w:t>
      </w:r>
      <w:r w:rsidR="00D6763F">
        <w:rPr>
          <w:rtl/>
        </w:rPr>
        <w:t xml:space="preserve"> </w:t>
      </w:r>
      <w:r w:rsidR="00243DC1">
        <w:rPr>
          <w:rtl/>
        </w:rPr>
        <w:t>ג</w:t>
      </w:r>
      <w:r w:rsidR="00915BDA">
        <w:rPr>
          <w:rFonts w:hint="cs"/>
          <w:rtl/>
        </w:rPr>
        <w:t>:</w:t>
      </w:r>
      <w:r w:rsidR="003364F5">
        <w:rPr>
          <w:rFonts w:hint="cs"/>
          <w:rtl/>
        </w:rPr>
        <w:t xml:space="preserve"> האמ"ל מעכשיו ולאחר שלשים יום</w:t>
      </w:r>
      <w:r w:rsidR="008525F0">
        <w:rPr>
          <w:rFonts w:hint="cs"/>
          <w:rtl/>
        </w:rPr>
        <w:t>, ובא אחר וק</w:t>
      </w:r>
      <w:r w:rsidR="00AF07CB">
        <w:rPr>
          <w:rFonts w:hint="cs"/>
          <w:rtl/>
        </w:rPr>
        <w:t>ידשה תוך ל' יום</w:t>
      </w:r>
      <w:r w:rsidR="003364F5">
        <w:rPr>
          <w:rFonts w:hint="cs"/>
          <w:rtl/>
        </w:rPr>
        <w:t>.</w:t>
      </w:r>
    </w:p>
    <w:p w14:paraId="019E4228" w14:textId="3B8A6001" w:rsidR="007F0374" w:rsidRPr="00DF596F" w:rsidRDefault="00103E10" w:rsidP="007F0374">
      <w:pPr>
        <w:rPr>
          <w:sz w:val="16"/>
          <w:szCs w:val="16"/>
          <w:rtl/>
        </w:rPr>
      </w:pPr>
      <w:r>
        <w:rPr>
          <w:rFonts w:cs="Arial" w:hint="cs"/>
          <w:b/>
          <w:bCs/>
          <w:rtl/>
        </w:rPr>
        <w:t xml:space="preserve">קידושין </w:t>
      </w:r>
      <w:r w:rsidRPr="001F7A88">
        <w:rPr>
          <w:rFonts w:cs="Arial" w:hint="cs"/>
          <w:b/>
          <w:bCs/>
          <w:sz w:val="16"/>
          <w:szCs w:val="16"/>
          <w:rtl/>
        </w:rPr>
        <w:t>(</w:t>
      </w:r>
      <w:r w:rsidRPr="001F7A88">
        <w:rPr>
          <w:rFonts w:cs="Arial"/>
          <w:b/>
          <w:bCs/>
          <w:sz w:val="16"/>
          <w:szCs w:val="16"/>
          <w:rtl/>
        </w:rPr>
        <w:t>ר</w:t>
      </w:r>
      <w:r w:rsidRPr="001F7A88">
        <w:rPr>
          <w:rFonts w:cs="Arial" w:hint="cs"/>
          <w:b/>
          <w:bCs/>
          <w:sz w:val="16"/>
          <w:szCs w:val="16"/>
          <w:rtl/>
        </w:rPr>
        <w:t>"</w:t>
      </w:r>
      <w:r w:rsidRPr="001F7A88">
        <w:rPr>
          <w:rFonts w:cs="Arial"/>
          <w:b/>
          <w:bCs/>
          <w:sz w:val="16"/>
          <w:szCs w:val="16"/>
          <w:rtl/>
        </w:rPr>
        <w:t>פ האומר</w:t>
      </w:r>
      <w:r w:rsidRPr="001F7A88">
        <w:rPr>
          <w:rFonts w:cs="Arial" w:hint="cs"/>
          <w:b/>
          <w:bCs/>
          <w:sz w:val="16"/>
          <w:szCs w:val="16"/>
          <w:rtl/>
        </w:rPr>
        <w:t>)</w:t>
      </w:r>
      <w:r w:rsidRPr="001F7A88">
        <w:rPr>
          <w:rFonts w:cs="Arial"/>
          <w:b/>
          <w:bCs/>
          <w:rtl/>
        </w:rPr>
        <w:t xml:space="preserve"> נח</w:t>
      </w:r>
      <w:r w:rsidRPr="001F7A88">
        <w:rPr>
          <w:rFonts w:cs="Arial" w:hint="cs"/>
          <w:b/>
          <w:bCs/>
          <w:rtl/>
        </w:rPr>
        <w:t xml:space="preserve"> ע"ב</w:t>
      </w:r>
      <w:r w:rsidRPr="001F7A88">
        <w:rPr>
          <w:rFonts w:cs="Arial"/>
          <w:b/>
          <w:bCs/>
          <w:rtl/>
        </w:rPr>
        <w:t>:</w:t>
      </w:r>
      <w:r>
        <w:rPr>
          <w:rFonts w:cs="Arial" w:hint="cs"/>
          <w:rtl/>
        </w:rPr>
        <w:t xml:space="preserve"> </w:t>
      </w:r>
      <w:r w:rsidRPr="001F7A88">
        <w:rPr>
          <w:rFonts w:cs="Arial" w:hint="cs"/>
          <w:u w:val="double"/>
          <w:rtl/>
        </w:rPr>
        <w:t>מתני'</w:t>
      </w:r>
      <w:r>
        <w:rPr>
          <w:rFonts w:cs="Arial" w:hint="cs"/>
          <w:rtl/>
        </w:rPr>
        <w:t>:...</w:t>
      </w:r>
      <w:r w:rsidRPr="001F7A88">
        <w:rPr>
          <w:rtl/>
        </w:rPr>
        <w:t xml:space="preserve"> </w:t>
      </w:r>
      <w:r w:rsidRPr="001F7A88">
        <w:rPr>
          <w:rFonts w:cs="Arial"/>
          <w:rtl/>
        </w:rPr>
        <w:t>וכן האומר לאשה הרי את מקודשת לי לאחר שלשים יום, ובא אחר וקידשה בתוך שלשים יום - מקודשת לשני, בת ישראל לכהן תאכל בתרומה; מעכשיו ולאחר שלשים יום, ובא אחר וקידשה בתוך שלשים יום - מקודשת ואינה מקודשת, בת ישראל לכהן או בת כהן לישראל לא תאכל בתרומה.</w:t>
      </w:r>
      <w:r>
        <w:rPr>
          <w:rFonts w:cs="Arial" w:hint="cs"/>
          <w:rtl/>
        </w:rPr>
        <w:t xml:space="preserve">       </w:t>
      </w:r>
      <w:r w:rsidRPr="00AE79C7">
        <w:rPr>
          <w:rFonts w:cs="Arial" w:hint="cs"/>
          <w:u w:val="double"/>
          <w:rtl/>
        </w:rPr>
        <w:t>גמ'</w:t>
      </w:r>
      <w:r>
        <w:rPr>
          <w:rFonts w:cs="Arial" w:hint="cs"/>
          <w:sz w:val="14"/>
          <w:szCs w:val="14"/>
          <w:u w:val="double"/>
          <w:rtl/>
        </w:rPr>
        <w:t xml:space="preserve"> (נט:)</w:t>
      </w:r>
      <w:r w:rsidRPr="00AE79C7">
        <w:rPr>
          <w:rFonts w:cs="Arial" w:hint="cs"/>
          <w:u w:val="double"/>
          <w:rtl/>
        </w:rPr>
        <w:t>:</w:t>
      </w:r>
      <w:r w:rsidR="00B44E41" w:rsidRPr="00B44E41">
        <w:rPr>
          <w:rtl/>
        </w:rPr>
        <w:t xml:space="preserve"> </w:t>
      </w:r>
      <w:r w:rsidR="003954F1" w:rsidRPr="00AD7D5A">
        <w:rPr>
          <w:rFonts w:cs="Arial"/>
          <w:rtl/>
        </w:rPr>
        <w:t xml:space="preserve">מעכשיו ולאחר שלשים יום וכו', </w:t>
      </w:r>
      <w:r w:rsidR="003954F1" w:rsidRPr="00413FD6">
        <w:rPr>
          <w:rFonts w:cs="Arial"/>
          <w:u w:val="single"/>
          <w:rtl/>
        </w:rPr>
        <w:t>אמר רב</w:t>
      </w:r>
      <w:r w:rsidR="003954F1" w:rsidRPr="00AD7D5A">
        <w:rPr>
          <w:rFonts w:cs="Arial"/>
          <w:rtl/>
        </w:rPr>
        <w:t>: מקודשת ואינה מקודשת לעולם</w:t>
      </w:r>
      <w:r w:rsidR="003954F1">
        <w:rPr>
          <w:rStyle w:val="a7"/>
          <w:rFonts w:cs="Arial"/>
          <w:rtl/>
        </w:rPr>
        <w:footnoteReference w:id="1213"/>
      </w:r>
      <w:r w:rsidR="003954F1" w:rsidRPr="00AD7D5A">
        <w:rPr>
          <w:rFonts w:cs="Arial"/>
          <w:rtl/>
        </w:rPr>
        <w:t xml:space="preserve">; </w:t>
      </w:r>
      <w:r w:rsidR="003954F1" w:rsidRPr="00413FD6">
        <w:rPr>
          <w:rFonts w:cs="Arial"/>
          <w:u w:val="single"/>
          <w:rtl/>
        </w:rPr>
        <w:t>ושמואל אמר</w:t>
      </w:r>
      <w:r w:rsidR="003954F1">
        <w:rPr>
          <w:rStyle w:val="a7"/>
          <w:rFonts w:cs="Arial"/>
          <w:u w:val="single"/>
          <w:rtl/>
        </w:rPr>
        <w:footnoteReference w:id="1214"/>
      </w:r>
      <w:r w:rsidR="003954F1" w:rsidRPr="00AD7D5A">
        <w:rPr>
          <w:rFonts w:cs="Arial"/>
          <w:rtl/>
        </w:rPr>
        <w:t>: מקודשת ואינה מקודשת אלא עד ל' יום, לאחר ל' פקעי קידושי שני וגמרי קידושי ראשון; לרב מספקא ליה</w:t>
      </w:r>
      <w:r w:rsidR="003954F1">
        <w:rPr>
          <w:rStyle w:val="a7"/>
          <w:rFonts w:cs="Arial"/>
          <w:rtl/>
        </w:rPr>
        <w:footnoteReference w:id="1215"/>
      </w:r>
      <w:r w:rsidR="003954F1" w:rsidRPr="00AD7D5A">
        <w:rPr>
          <w:rFonts w:cs="Arial"/>
          <w:rtl/>
        </w:rPr>
        <w:t xml:space="preserve"> אי תנאה הואי אי חזרה הואי</w:t>
      </w:r>
      <w:r w:rsidR="003954F1">
        <w:rPr>
          <w:rStyle w:val="a7"/>
          <w:rFonts w:cs="Arial"/>
          <w:rtl/>
        </w:rPr>
        <w:footnoteReference w:id="1216"/>
      </w:r>
      <w:r w:rsidR="003954F1" w:rsidRPr="00AD7D5A">
        <w:rPr>
          <w:rFonts w:cs="Arial"/>
          <w:rtl/>
        </w:rPr>
        <w:t>, לשמואל פשיטא ליה דתנאה הואי</w:t>
      </w:r>
      <w:r w:rsidR="003954F1">
        <w:rPr>
          <w:rStyle w:val="a7"/>
          <w:rFonts w:cs="Arial"/>
          <w:rtl/>
        </w:rPr>
        <w:footnoteReference w:id="1217"/>
      </w:r>
      <w:r w:rsidR="003954F1" w:rsidRPr="00B44E41">
        <w:rPr>
          <w:rFonts w:cs="Arial"/>
          <w:rtl/>
        </w:rPr>
        <w:t>.</w:t>
      </w:r>
      <w:r w:rsidR="003954F1">
        <w:rPr>
          <w:rFonts w:cs="Arial" w:hint="cs"/>
          <w:rtl/>
        </w:rPr>
        <w:t xml:space="preserve">.. </w:t>
      </w:r>
      <w:r w:rsidR="003954F1" w:rsidRPr="00AD20C0">
        <w:rPr>
          <w:rFonts w:cs="Arial"/>
          <w:u w:val="single"/>
          <w:rtl/>
        </w:rPr>
        <w:t>אמר אביי</w:t>
      </w:r>
      <w:r w:rsidR="003954F1" w:rsidRPr="00AD20C0">
        <w:rPr>
          <w:rFonts w:cs="Arial"/>
          <w:rtl/>
        </w:rPr>
        <w:t>: ולטעמיה דרב</w:t>
      </w:r>
      <w:r w:rsidR="003954F1">
        <w:rPr>
          <w:rStyle w:val="a7"/>
          <w:rFonts w:cs="Arial"/>
          <w:rtl/>
        </w:rPr>
        <w:footnoteReference w:id="1218"/>
      </w:r>
      <w:r w:rsidR="003954F1" w:rsidRPr="00AD20C0">
        <w:rPr>
          <w:rFonts w:cs="Arial"/>
          <w:rtl/>
        </w:rPr>
        <w:t>, בא אחד ואמר לה הרי את מקודשת לי מעכשיו ולאחר ל' יום, ובא אחר ואמר לה הרי את מקודשת לי מעכשיו ולאחר עשרים יום,</w:t>
      </w:r>
      <w:r w:rsidR="003954F1">
        <w:rPr>
          <w:rFonts w:hint="cs"/>
          <w:sz w:val="14"/>
          <w:szCs w:val="14"/>
          <w:rtl/>
        </w:rPr>
        <w:t xml:space="preserve"> (ס.) </w:t>
      </w:r>
      <w:r w:rsidR="003954F1" w:rsidRPr="00281E01">
        <w:rPr>
          <w:rFonts w:cs="Arial"/>
          <w:rtl/>
        </w:rPr>
        <w:t>ובא אחר ואמר לה הרי את מקודשת לי מעכשיו ולאחר עשרה ימים</w:t>
      </w:r>
      <w:r w:rsidR="003954F1">
        <w:rPr>
          <w:rStyle w:val="a7"/>
          <w:rFonts w:cs="Arial"/>
          <w:rtl/>
        </w:rPr>
        <w:footnoteReference w:id="1219"/>
      </w:r>
      <w:r w:rsidR="003954F1" w:rsidRPr="00281E01">
        <w:rPr>
          <w:rFonts w:cs="Arial"/>
          <w:rtl/>
        </w:rPr>
        <w:t xml:space="preserve"> - מראשון ומאחרון צריכה גט, מאמצעי אינה צריכה גט, מה נפשך? אי תנאה הואי - דקמא קידושי, דהנך לאו קידושי, אי חזרה הואי - דבתרא קידושי</w:t>
      </w:r>
      <w:r w:rsidR="003954F1">
        <w:rPr>
          <w:rStyle w:val="a7"/>
          <w:rFonts w:cs="Arial"/>
          <w:rtl/>
        </w:rPr>
        <w:footnoteReference w:id="1220"/>
      </w:r>
      <w:r w:rsidR="003954F1" w:rsidRPr="00281E01">
        <w:rPr>
          <w:rFonts w:cs="Arial"/>
          <w:rtl/>
        </w:rPr>
        <w:t>, דהנך לאו קידושי. פשיטא! מהו דתימא, האי לישנא משמע תנאה ומשמע חזרה</w:t>
      </w:r>
      <w:r w:rsidR="003954F1">
        <w:rPr>
          <w:rStyle w:val="a7"/>
          <w:rFonts w:cs="Arial"/>
          <w:rtl/>
        </w:rPr>
        <w:footnoteReference w:id="1221"/>
      </w:r>
      <w:r w:rsidR="003954F1" w:rsidRPr="00281E01">
        <w:rPr>
          <w:rFonts w:cs="Arial"/>
          <w:rtl/>
        </w:rPr>
        <w:t>, ותיבעי גיטא מכל חד וחד, קמ"ל.</w:t>
      </w:r>
      <w:r w:rsidR="003954F1" w:rsidRPr="009B52B0">
        <w:rPr>
          <w:rtl/>
        </w:rPr>
        <w:t xml:space="preserve"> </w:t>
      </w:r>
      <w:r w:rsidR="003954F1" w:rsidRPr="009B52B0">
        <w:rPr>
          <w:rFonts w:cs="Arial"/>
          <w:u w:val="single"/>
          <w:rtl/>
        </w:rPr>
        <w:t>עולא אמר רבי יוחנן</w:t>
      </w:r>
      <w:r w:rsidR="003954F1" w:rsidRPr="009B52B0">
        <w:rPr>
          <w:rFonts w:cs="Arial"/>
          <w:rtl/>
        </w:rPr>
        <w:t xml:space="preserve">: אפי' מאה תופסין בה; </w:t>
      </w:r>
      <w:r w:rsidR="003954F1" w:rsidRPr="009B52B0">
        <w:rPr>
          <w:rFonts w:cs="Arial"/>
          <w:u w:val="single"/>
          <w:rtl/>
        </w:rPr>
        <w:t>וכן אמר ר' אסי אמר רבי יוחנן</w:t>
      </w:r>
      <w:r w:rsidR="003954F1" w:rsidRPr="009B52B0">
        <w:rPr>
          <w:rFonts w:cs="Arial"/>
          <w:rtl/>
        </w:rPr>
        <w:t xml:space="preserve">: אפילו מאה תופסין בה. </w:t>
      </w:r>
      <w:r w:rsidR="003954F1" w:rsidRPr="009B52B0">
        <w:rPr>
          <w:rFonts w:cs="Arial"/>
          <w:u w:val="single"/>
          <w:rtl/>
        </w:rPr>
        <w:t>אמר ליה רב משרשיא בריה דרב אמי לר' אסי</w:t>
      </w:r>
      <w:r w:rsidR="003954F1" w:rsidRPr="009B52B0">
        <w:rPr>
          <w:rFonts w:cs="Arial"/>
          <w:rtl/>
        </w:rPr>
        <w:t>: אסברה לך</w:t>
      </w:r>
      <w:r w:rsidR="003954F1">
        <w:rPr>
          <w:rStyle w:val="a7"/>
          <w:rFonts w:cs="Arial"/>
          <w:rtl/>
        </w:rPr>
        <w:footnoteReference w:id="1222"/>
      </w:r>
      <w:r w:rsidR="003954F1" w:rsidRPr="009B52B0">
        <w:rPr>
          <w:rFonts w:cs="Arial"/>
          <w:rtl/>
        </w:rPr>
        <w:t xml:space="preserve"> טעמא דרבי יוחנן, שוו נפשיה כי שרגא דליבני, דכל חד וחד רוחא לחבריה שבק.</w:t>
      </w:r>
      <w:r w:rsidR="004827B2" w:rsidRPr="004827B2">
        <w:rPr>
          <w:rFonts w:cs="Arial"/>
          <w:sz w:val="16"/>
          <w:szCs w:val="16"/>
          <w:rtl/>
        </w:rPr>
        <w:t xml:space="preserve"> </w:t>
      </w:r>
    </w:p>
    <w:p w14:paraId="4F85A48B" w14:textId="550650DF" w:rsidR="007F0374" w:rsidRDefault="007F0374" w:rsidP="000F4198">
      <w:pPr>
        <w:rPr>
          <w:u w:val="single"/>
          <w:rtl/>
        </w:rPr>
      </w:pPr>
      <w:r>
        <w:rPr>
          <w:rFonts w:hint="cs"/>
          <w:u w:val="single"/>
          <w:rtl/>
        </w:rPr>
        <w:lastRenderedPageBreak/>
        <w:t>כיצד נפסק:</w:t>
      </w:r>
    </w:p>
    <w:p w14:paraId="465BDA92" w14:textId="5A6DB8CC" w:rsidR="00045B75" w:rsidRPr="00045B75" w:rsidRDefault="00045B75" w:rsidP="00BF4F5C">
      <w:pPr>
        <w:pStyle w:val="ab"/>
        <w:numPr>
          <w:ilvl w:val="0"/>
          <w:numId w:val="134"/>
        </w:numPr>
        <w:rPr>
          <w:u w:val="single"/>
          <w:rtl/>
        </w:rPr>
      </w:pPr>
      <w:r>
        <w:rPr>
          <w:rFonts w:cs="Arial" w:hint="cs"/>
          <w:rtl/>
        </w:rPr>
        <w:t>ר"ח</w:t>
      </w:r>
      <w:r>
        <w:rPr>
          <w:rFonts w:cs="Arial" w:hint="cs"/>
          <w:sz w:val="16"/>
          <w:szCs w:val="16"/>
          <w:rtl/>
        </w:rPr>
        <w:t xml:space="preserve"> (כ"כ בשמו הרא"ש [סי' ג] והטור)</w:t>
      </w:r>
      <w:r w:rsidR="003668F3">
        <w:rPr>
          <w:rFonts w:cs="Arial" w:hint="cs"/>
          <w:rtl/>
        </w:rPr>
        <w:t xml:space="preserve"> ורשב"א</w:t>
      </w:r>
      <w:r w:rsidR="003668F3">
        <w:rPr>
          <w:rFonts w:cs="Arial" w:hint="cs"/>
          <w:sz w:val="16"/>
          <w:szCs w:val="16"/>
          <w:rtl/>
        </w:rPr>
        <w:t xml:space="preserve"> (</w:t>
      </w:r>
      <w:r w:rsidR="00D92F4B">
        <w:rPr>
          <w:rFonts w:cs="Arial" w:hint="cs"/>
          <w:sz w:val="16"/>
          <w:szCs w:val="16"/>
          <w:rtl/>
        </w:rPr>
        <w:t xml:space="preserve">כ"כ </w:t>
      </w:r>
      <w:r w:rsidR="00BD24E5">
        <w:rPr>
          <w:rFonts w:cs="Arial" w:hint="cs"/>
          <w:sz w:val="16"/>
          <w:szCs w:val="16"/>
          <w:rtl/>
        </w:rPr>
        <w:t xml:space="preserve">בשמו </w:t>
      </w:r>
      <w:r w:rsidR="00D92F4B">
        <w:rPr>
          <w:rFonts w:cs="Arial" w:hint="cs"/>
          <w:sz w:val="16"/>
          <w:szCs w:val="16"/>
          <w:rtl/>
        </w:rPr>
        <w:t xml:space="preserve">הה"מ </w:t>
      </w:r>
      <w:r w:rsidR="00BD24E5">
        <w:rPr>
          <w:rFonts w:cs="Arial" w:hint="cs"/>
          <w:sz w:val="16"/>
          <w:szCs w:val="16"/>
          <w:rtl/>
        </w:rPr>
        <w:t>[פ"ז הי"ב] והר"ן [כד:]</w:t>
      </w:r>
      <w:r w:rsidR="00D92F4B">
        <w:rPr>
          <w:rFonts w:cs="Arial" w:hint="cs"/>
          <w:sz w:val="16"/>
          <w:szCs w:val="16"/>
          <w:rtl/>
        </w:rPr>
        <w:t>)</w:t>
      </w:r>
      <w:r>
        <w:rPr>
          <w:rFonts w:cs="Arial" w:hint="cs"/>
          <w:rtl/>
        </w:rPr>
        <w:t>-</w:t>
      </w:r>
      <w:r w:rsidRPr="007F0374">
        <w:rPr>
          <w:rFonts w:cs="Arial"/>
          <w:rtl/>
        </w:rPr>
        <w:t xml:space="preserve"> כרבי יוחנן</w:t>
      </w:r>
      <w:r>
        <w:rPr>
          <w:rStyle w:val="a7"/>
          <w:rFonts w:cs="Arial"/>
          <w:rtl/>
        </w:rPr>
        <w:footnoteReference w:id="1223"/>
      </w:r>
      <w:r>
        <w:rPr>
          <w:rFonts w:cs="Arial" w:hint="cs"/>
          <w:rtl/>
        </w:rPr>
        <w:t>.</w:t>
      </w:r>
    </w:p>
    <w:p w14:paraId="60C33363" w14:textId="2DBB6B9E" w:rsidR="007F0374" w:rsidRPr="007F0374" w:rsidRDefault="007F227D" w:rsidP="00BF4F5C">
      <w:pPr>
        <w:pStyle w:val="ab"/>
        <w:numPr>
          <w:ilvl w:val="0"/>
          <w:numId w:val="134"/>
        </w:numPr>
        <w:rPr>
          <w:u w:val="single"/>
        </w:rPr>
      </w:pPr>
      <w:r>
        <w:rPr>
          <w:rFonts w:cs="Arial" w:hint="cs"/>
          <w:rtl/>
        </w:rPr>
        <w:t>רי"ף</w:t>
      </w:r>
      <w:r w:rsidR="001D2B32">
        <w:rPr>
          <w:rStyle w:val="a7"/>
          <w:rFonts w:cs="Arial"/>
          <w:rtl/>
        </w:rPr>
        <w:footnoteReference w:id="1224"/>
      </w:r>
      <w:r>
        <w:rPr>
          <w:rFonts w:cs="Arial" w:hint="cs"/>
          <w:rtl/>
        </w:rPr>
        <w:t xml:space="preserve"> </w:t>
      </w:r>
      <w:r>
        <w:rPr>
          <w:rFonts w:cs="Arial" w:hint="cs"/>
          <w:sz w:val="16"/>
          <w:szCs w:val="16"/>
          <w:rtl/>
        </w:rPr>
        <w:t>(כד:)</w:t>
      </w:r>
      <w:r>
        <w:rPr>
          <w:rFonts w:cs="Arial" w:hint="cs"/>
          <w:rtl/>
        </w:rPr>
        <w:t xml:space="preserve"> רמב"ם </w:t>
      </w:r>
      <w:r w:rsidR="00045B75">
        <w:rPr>
          <w:rFonts w:cs="Arial" w:hint="cs"/>
          <w:sz w:val="16"/>
          <w:szCs w:val="16"/>
          <w:rtl/>
        </w:rPr>
        <w:t xml:space="preserve">(פ"ז הי"ב) </w:t>
      </w:r>
      <w:r>
        <w:rPr>
          <w:rFonts w:cs="Arial" w:hint="cs"/>
          <w:rtl/>
        </w:rPr>
        <w:t>רמב"ן</w:t>
      </w:r>
      <w:r w:rsidR="00045B75" w:rsidRPr="00045B75">
        <w:rPr>
          <w:rFonts w:cs="Arial" w:hint="cs"/>
          <w:sz w:val="16"/>
          <w:szCs w:val="16"/>
          <w:rtl/>
        </w:rPr>
        <w:t xml:space="preserve"> </w:t>
      </w:r>
      <w:r w:rsidR="00045B75" w:rsidRPr="00045B75">
        <w:rPr>
          <w:rFonts w:cs="Arial"/>
          <w:sz w:val="16"/>
          <w:szCs w:val="16"/>
          <w:rtl/>
        </w:rPr>
        <w:t>(ס. ד"ה ולענין)</w:t>
      </w:r>
      <w:r>
        <w:rPr>
          <w:rFonts w:cs="Arial" w:hint="cs"/>
          <w:rtl/>
        </w:rPr>
        <w:t xml:space="preserve"> ו</w:t>
      </w:r>
      <w:r w:rsidR="007F0374" w:rsidRPr="007F0374">
        <w:rPr>
          <w:rFonts w:cs="Arial"/>
          <w:rtl/>
        </w:rPr>
        <w:t xml:space="preserve">רא"ש </w:t>
      </w:r>
      <w:r w:rsidR="007F0374" w:rsidRPr="007F0374">
        <w:rPr>
          <w:rFonts w:cs="Arial"/>
          <w:sz w:val="16"/>
          <w:szCs w:val="16"/>
          <w:rtl/>
        </w:rPr>
        <w:t>(סי' ג)</w:t>
      </w:r>
      <w:r w:rsidR="007F0374" w:rsidRPr="007F0374">
        <w:rPr>
          <w:rFonts w:cs="Arial" w:hint="cs"/>
          <w:rtl/>
        </w:rPr>
        <w:t>-</w:t>
      </w:r>
      <w:r w:rsidR="007F0374" w:rsidRPr="007F0374">
        <w:rPr>
          <w:rFonts w:cs="Arial"/>
          <w:rtl/>
        </w:rPr>
        <w:t xml:space="preserve"> </w:t>
      </w:r>
      <w:r>
        <w:rPr>
          <w:rFonts w:cs="Arial" w:hint="cs"/>
          <w:rtl/>
        </w:rPr>
        <w:t>כרב</w:t>
      </w:r>
      <w:r w:rsidR="00045B75">
        <w:rPr>
          <w:rStyle w:val="a7"/>
          <w:rFonts w:cs="Arial"/>
          <w:rtl/>
        </w:rPr>
        <w:footnoteReference w:id="1225"/>
      </w:r>
      <w:r>
        <w:rPr>
          <w:rFonts w:cs="Arial" w:hint="cs"/>
          <w:rtl/>
        </w:rPr>
        <w:t>.</w:t>
      </w:r>
    </w:p>
    <w:p w14:paraId="4E323B97" w14:textId="49EEC7B4" w:rsidR="000F4198" w:rsidRPr="005010C9" w:rsidRDefault="00FC0A9C" w:rsidP="000F4198">
      <w:pPr>
        <w:rPr>
          <w:u w:val="single"/>
          <w:rtl/>
        </w:rPr>
      </w:pPr>
      <w:r>
        <w:rPr>
          <w:rFonts w:hint="cs"/>
          <w:u w:val="single"/>
          <w:rtl/>
        </w:rPr>
        <w:t xml:space="preserve">למעשה - האומר </w:t>
      </w:r>
      <w:r w:rsidR="005010C9" w:rsidRPr="005010C9">
        <w:rPr>
          <w:rFonts w:hint="cs"/>
          <w:u w:val="single"/>
          <w:rtl/>
        </w:rPr>
        <w:t>ה</w:t>
      </w:r>
      <w:r w:rsidR="003C28D0">
        <w:rPr>
          <w:rFonts w:hint="cs"/>
          <w:u w:val="single"/>
          <w:rtl/>
        </w:rPr>
        <w:t>רי את מקודשת לי</w:t>
      </w:r>
      <w:r w:rsidR="005010C9" w:rsidRPr="005010C9">
        <w:rPr>
          <w:rFonts w:hint="cs"/>
          <w:u w:val="single"/>
          <w:rtl/>
        </w:rPr>
        <w:t xml:space="preserve"> מעכשיו ולאחר שלשים יום</w:t>
      </w:r>
      <w:r w:rsidR="00AF07CB">
        <w:rPr>
          <w:rFonts w:hint="cs"/>
          <w:u w:val="single"/>
          <w:rtl/>
        </w:rPr>
        <w:t>, ובא אחר וקידשה תוך ל' יום</w:t>
      </w:r>
      <w:r w:rsidR="005010C9" w:rsidRPr="005010C9">
        <w:rPr>
          <w:rFonts w:hint="cs"/>
          <w:u w:val="single"/>
          <w:rtl/>
        </w:rPr>
        <w:t>:</w:t>
      </w:r>
    </w:p>
    <w:p w14:paraId="072D5CDD" w14:textId="20F0F1DA" w:rsidR="00696ED2" w:rsidRPr="00696ED2" w:rsidRDefault="00AF07CB" w:rsidP="00BF4F5C">
      <w:pPr>
        <w:pStyle w:val="ab"/>
        <w:numPr>
          <w:ilvl w:val="0"/>
          <w:numId w:val="132"/>
        </w:numPr>
      </w:pPr>
      <w:r>
        <w:rPr>
          <w:rFonts w:hint="cs"/>
          <w:rtl/>
        </w:rPr>
        <w:t xml:space="preserve">ר"ח </w:t>
      </w:r>
      <w:r>
        <w:rPr>
          <w:rFonts w:hint="cs"/>
          <w:sz w:val="16"/>
          <w:szCs w:val="16"/>
          <w:rtl/>
        </w:rPr>
        <w:t>(שם)</w:t>
      </w:r>
      <w:r>
        <w:rPr>
          <w:rFonts w:hint="cs"/>
          <w:rtl/>
        </w:rPr>
        <w:t xml:space="preserve"> ורשב"א </w:t>
      </w:r>
      <w:r>
        <w:rPr>
          <w:rFonts w:hint="cs"/>
          <w:sz w:val="16"/>
          <w:szCs w:val="16"/>
          <w:rtl/>
        </w:rPr>
        <w:t>(</w:t>
      </w:r>
      <w:r w:rsidR="00D9581A">
        <w:rPr>
          <w:rFonts w:hint="cs"/>
          <w:sz w:val="16"/>
          <w:szCs w:val="16"/>
          <w:rtl/>
        </w:rPr>
        <w:t>שם</w:t>
      </w:r>
      <w:r>
        <w:rPr>
          <w:rFonts w:hint="cs"/>
          <w:sz w:val="16"/>
          <w:szCs w:val="16"/>
          <w:rtl/>
        </w:rPr>
        <w:t>)</w:t>
      </w:r>
      <w:r>
        <w:rPr>
          <w:rFonts w:hint="cs"/>
          <w:rtl/>
        </w:rPr>
        <w:t xml:space="preserve">- </w:t>
      </w:r>
      <w:r w:rsidRPr="00AF07CB">
        <w:rPr>
          <w:rFonts w:cs="Arial"/>
          <w:rtl/>
        </w:rPr>
        <w:t>צריכה גט דבר תורה מכולן</w:t>
      </w:r>
      <w:r w:rsidR="00D9581A">
        <w:rPr>
          <w:rStyle w:val="a7"/>
          <w:rFonts w:cs="Arial"/>
          <w:rtl/>
        </w:rPr>
        <w:footnoteReference w:id="1226"/>
      </w:r>
      <w:r w:rsidR="00D9581A">
        <w:rPr>
          <w:rFonts w:cs="Arial" w:hint="cs"/>
          <w:sz w:val="16"/>
          <w:szCs w:val="16"/>
          <w:rtl/>
        </w:rPr>
        <w:t xml:space="preserve"> (ל' הרשב"א)</w:t>
      </w:r>
      <w:r w:rsidRPr="00AF07CB">
        <w:rPr>
          <w:rFonts w:cs="Arial"/>
          <w:rtl/>
        </w:rPr>
        <w:t>.</w:t>
      </w:r>
    </w:p>
    <w:p w14:paraId="02CE24FD" w14:textId="3C353EEB" w:rsidR="00790E9E" w:rsidRPr="00790E9E" w:rsidRDefault="003855AF" w:rsidP="00BF4F5C">
      <w:pPr>
        <w:pStyle w:val="ab"/>
        <w:numPr>
          <w:ilvl w:val="0"/>
          <w:numId w:val="132"/>
        </w:numPr>
      </w:pPr>
      <w:r>
        <w:rPr>
          <w:rFonts w:cs="Arial" w:hint="cs"/>
          <w:rtl/>
        </w:rPr>
        <w:t xml:space="preserve">רי"ף </w:t>
      </w:r>
      <w:r>
        <w:rPr>
          <w:rFonts w:cs="Arial" w:hint="cs"/>
          <w:sz w:val="16"/>
          <w:szCs w:val="16"/>
          <w:rtl/>
        </w:rPr>
        <w:t xml:space="preserve">(שם, כ"כ בשמו הרא"ש [שם] והה"מ [שם]) </w:t>
      </w:r>
      <w:r w:rsidR="00696ED2">
        <w:rPr>
          <w:rFonts w:cs="Arial" w:hint="cs"/>
          <w:rtl/>
        </w:rPr>
        <w:t xml:space="preserve">רמב"ם </w:t>
      </w:r>
      <w:r w:rsidR="00696ED2">
        <w:rPr>
          <w:rFonts w:cs="Arial" w:hint="cs"/>
          <w:sz w:val="16"/>
          <w:szCs w:val="16"/>
          <w:rtl/>
        </w:rPr>
        <w:t>(פ"ז הי"ב)</w:t>
      </w:r>
      <w:r>
        <w:rPr>
          <w:rFonts w:cs="Arial" w:hint="cs"/>
          <w:rtl/>
        </w:rPr>
        <w:t xml:space="preserve"> </w:t>
      </w:r>
      <w:r w:rsidRPr="00AE128F">
        <w:rPr>
          <w:rFonts w:cs="Arial"/>
          <w:rtl/>
        </w:rPr>
        <w:t xml:space="preserve">רא"ש </w:t>
      </w:r>
      <w:r w:rsidRPr="00AE128F">
        <w:rPr>
          <w:rFonts w:cs="Arial"/>
          <w:sz w:val="16"/>
          <w:szCs w:val="16"/>
          <w:rtl/>
        </w:rPr>
        <w:t>(סי' ג</w:t>
      </w:r>
      <w:r>
        <w:rPr>
          <w:rFonts w:cs="Arial" w:hint="cs"/>
          <w:sz w:val="16"/>
          <w:szCs w:val="16"/>
          <w:rtl/>
        </w:rPr>
        <w:t>)</w:t>
      </w:r>
      <w:r>
        <w:rPr>
          <w:rFonts w:cs="Arial" w:hint="cs"/>
          <w:rtl/>
        </w:rPr>
        <w:t xml:space="preserve"> וטור</w:t>
      </w:r>
      <w:r>
        <w:rPr>
          <w:rStyle w:val="a7"/>
          <w:rFonts w:cs="Arial"/>
          <w:rtl/>
        </w:rPr>
        <w:footnoteReference w:id="1227"/>
      </w:r>
      <w:r w:rsidR="00696ED2">
        <w:rPr>
          <w:rFonts w:cs="Arial" w:hint="cs"/>
          <w:rtl/>
        </w:rPr>
        <w:t xml:space="preserve">- </w:t>
      </w:r>
      <w:r w:rsidR="00696ED2" w:rsidRPr="00696ED2">
        <w:rPr>
          <w:rFonts w:cs="Arial"/>
          <w:rtl/>
        </w:rPr>
        <w:t>האומר לאשה הרי את מקודשת לי מעכשיו ולאחר שלשים יום בדינר זה</w:t>
      </w:r>
      <w:r w:rsidR="00696ED2">
        <w:rPr>
          <w:rFonts w:cs="Arial" w:hint="cs"/>
          <w:rtl/>
        </w:rPr>
        <w:t>,</w:t>
      </w:r>
      <w:r w:rsidR="00696ED2" w:rsidRPr="00696ED2">
        <w:rPr>
          <w:rFonts w:cs="Arial"/>
          <w:rtl/>
        </w:rPr>
        <w:t xml:space="preserve"> ובא אחר וקידשה בתוך השלשים יום </w:t>
      </w:r>
      <w:r w:rsidR="00696ED2">
        <w:rPr>
          <w:rFonts w:cs="Arial" w:hint="cs"/>
          <w:rtl/>
        </w:rPr>
        <w:t xml:space="preserve">- </w:t>
      </w:r>
      <w:r w:rsidR="00696ED2" w:rsidRPr="00696ED2">
        <w:rPr>
          <w:rFonts w:cs="Arial"/>
          <w:rtl/>
        </w:rPr>
        <w:t>הרי זו מקודשת מספק לשניהם, לפיכך שניהם נותנין גט בין בתוך השלשים יום בין לאחר השלשים יום</w:t>
      </w:r>
      <w:r>
        <w:rPr>
          <w:rFonts w:cs="Arial" w:hint="cs"/>
          <w:sz w:val="16"/>
          <w:szCs w:val="16"/>
          <w:rtl/>
        </w:rPr>
        <w:t xml:space="preserve"> (ל' הרמב"ם)</w:t>
      </w:r>
      <w:r w:rsidR="00696ED2" w:rsidRPr="00696ED2">
        <w:rPr>
          <w:rFonts w:cs="Arial"/>
          <w:rtl/>
        </w:rPr>
        <w:t xml:space="preserve">. </w:t>
      </w:r>
      <w:r w:rsidR="00E515D7" w:rsidRPr="00E021F7">
        <w:rPr>
          <w:rFonts w:cs="Arial" w:hint="cs"/>
          <w:color w:val="E36C0A" w:themeColor="accent6" w:themeShade="BF"/>
          <w:rtl/>
        </w:rPr>
        <w:t>(וכ"פ בשו"ע)</w:t>
      </w:r>
    </w:p>
    <w:p w14:paraId="20798E8E" w14:textId="407C2D07" w:rsidR="003954F1" w:rsidRPr="003954F1" w:rsidRDefault="003954F1" w:rsidP="003954F1">
      <w:pPr>
        <w:ind w:left="360"/>
        <w:rPr>
          <w:u w:val="dotted"/>
          <w:rtl/>
        </w:rPr>
      </w:pPr>
      <w:r w:rsidRPr="003954F1">
        <w:rPr>
          <w:rFonts w:hint="cs"/>
          <w:u w:val="dotted"/>
          <w:rtl/>
        </w:rPr>
        <w:t>ומה הדין אם הראש</w:t>
      </w:r>
      <w:r w:rsidR="006D518E">
        <w:rPr>
          <w:rFonts w:hint="cs"/>
          <w:u w:val="dotted"/>
          <w:rtl/>
        </w:rPr>
        <w:t>ון</w:t>
      </w:r>
      <w:r w:rsidRPr="003954F1">
        <w:rPr>
          <w:rFonts w:hint="cs"/>
          <w:u w:val="dotted"/>
          <w:rtl/>
        </w:rPr>
        <w:t xml:space="preserve"> אמר "מעכשיו ולאחר ל' יום", ה</w:t>
      </w:r>
      <w:r w:rsidR="006D518E">
        <w:rPr>
          <w:rFonts w:hint="cs"/>
          <w:u w:val="dotted"/>
          <w:rtl/>
        </w:rPr>
        <w:t>ב'</w:t>
      </w:r>
      <w:r w:rsidRPr="003954F1">
        <w:rPr>
          <w:rFonts w:hint="cs"/>
          <w:u w:val="dotted"/>
          <w:rtl/>
        </w:rPr>
        <w:t xml:space="preserve"> "מעכשיו ולאחר כ' יום", וה</w:t>
      </w:r>
      <w:r w:rsidR="006D518E">
        <w:rPr>
          <w:rFonts w:hint="cs"/>
          <w:u w:val="dotted"/>
          <w:rtl/>
        </w:rPr>
        <w:t>ג'</w:t>
      </w:r>
      <w:r w:rsidRPr="003954F1">
        <w:rPr>
          <w:rFonts w:hint="cs"/>
          <w:u w:val="dotted"/>
          <w:rtl/>
        </w:rPr>
        <w:t xml:space="preserve"> "מעכשיו ולאחר י' יום":</w:t>
      </w:r>
    </w:p>
    <w:p w14:paraId="4DC27E7A" w14:textId="77777777" w:rsidR="001733C7" w:rsidRPr="0019480A" w:rsidRDefault="001733C7" w:rsidP="00BF4F5C">
      <w:pPr>
        <w:pStyle w:val="ab"/>
        <w:numPr>
          <w:ilvl w:val="0"/>
          <w:numId w:val="132"/>
        </w:numPr>
        <w:rPr>
          <w:rFonts w:cs="Arial"/>
        </w:rPr>
      </w:pPr>
      <w:r>
        <w:rPr>
          <w:rFonts w:cs="Arial" w:hint="cs"/>
          <w:rtl/>
        </w:rPr>
        <w:t>רמב"ן</w:t>
      </w:r>
      <w:r>
        <w:rPr>
          <w:rStyle w:val="a7"/>
          <w:rFonts w:cs="Arial"/>
          <w:rtl/>
        </w:rPr>
        <w:footnoteReference w:id="1228"/>
      </w:r>
      <w:r>
        <w:rPr>
          <w:rFonts w:cs="Arial" w:hint="cs"/>
          <w:sz w:val="16"/>
          <w:szCs w:val="16"/>
          <w:rtl/>
        </w:rPr>
        <w:t xml:space="preserve"> (ס.)</w:t>
      </w:r>
      <w:r>
        <w:rPr>
          <w:rFonts w:cs="Arial" w:hint="cs"/>
          <w:rtl/>
        </w:rPr>
        <w:t xml:space="preserve"> ו</w:t>
      </w:r>
      <w:r w:rsidRPr="00AE128F">
        <w:rPr>
          <w:rFonts w:cs="Arial"/>
          <w:rtl/>
        </w:rPr>
        <w:t>רא"ש</w:t>
      </w:r>
      <w:r>
        <w:rPr>
          <w:rStyle w:val="a7"/>
          <w:rFonts w:cs="Arial"/>
          <w:rtl/>
        </w:rPr>
        <w:footnoteReference w:id="1229"/>
      </w:r>
      <w:r w:rsidRPr="00AE128F">
        <w:rPr>
          <w:rFonts w:cs="Arial"/>
          <w:rtl/>
        </w:rPr>
        <w:t xml:space="preserve"> </w:t>
      </w:r>
      <w:r w:rsidRPr="00AE128F">
        <w:rPr>
          <w:rFonts w:cs="Arial"/>
          <w:sz w:val="16"/>
          <w:szCs w:val="16"/>
          <w:rtl/>
        </w:rPr>
        <w:t>(סי' ג</w:t>
      </w:r>
      <w:r>
        <w:rPr>
          <w:rFonts w:cs="Arial" w:hint="cs"/>
          <w:sz w:val="16"/>
          <w:szCs w:val="16"/>
          <w:rtl/>
        </w:rPr>
        <w:t>, כ"כ הטור בשמו</w:t>
      </w:r>
      <w:r w:rsidRPr="00AE128F">
        <w:rPr>
          <w:rFonts w:cs="Arial"/>
          <w:sz w:val="16"/>
          <w:szCs w:val="16"/>
          <w:rtl/>
        </w:rPr>
        <w:t>)</w:t>
      </w:r>
      <w:r>
        <w:rPr>
          <w:rFonts w:cs="Arial" w:hint="cs"/>
          <w:rtl/>
        </w:rPr>
        <w:t xml:space="preserve">- </w:t>
      </w:r>
      <w:r w:rsidRPr="0019480A">
        <w:rPr>
          <w:rFonts w:cs="Arial"/>
          <w:rtl/>
        </w:rPr>
        <w:t>ואם אמר לה הראשון מעכשיו ולאחר ל' יום</w:t>
      </w:r>
      <w:r w:rsidRPr="0019480A">
        <w:rPr>
          <w:rFonts w:cs="Arial" w:hint="cs"/>
          <w:rtl/>
        </w:rPr>
        <w:t>,</w:t>
      </w:r>
      <w:r w:rsidRPr="0019480A">
        <w:rPr>
          <w:rFonts w:cs="Arial"/>
          <w:rtl/>
        </w:rPr>
        <w:t xml:space="preserve"> ואמר השני מעכשיו ולאחר כ' יום</w:t>
      </w:r>
      <w:r w:rsidRPr="0019480A">
        <w:rPr>
          <w:rFonts w:cs="Arial" w:hint="cs"/>
          <w:rtl/>
        </w:rPr>
        <w:t>,</w:t>
      </w:r>
      <w:r w:rsidRPr="0019480A">
        <w:rPr>
          <w:rFonts w:cs="Arial"/>
          <w:rtl/>
        </w:rPr>
        <w:t xml:space="preserve"> ואמר השלישי מעכשיו ולאחר י' ימים</w:t>
      </w:r>
      <w:r>
        <w:rPr>
          <w:rFonts w:cs="Arial" w:hint="cs"/>
          <w:rtl/>
        </w:rPr>
        <w:t>... -</w:t>
      </w:r>
      <w:r w:rsidRPr="0019480A">
        <w:rPr>
          <w:rFonts w:cs="Arial"/>
          <w:rtl/>
        </w:rPr>
        <w:t xml:space="preserve"> אינה צריכה גט אלא מראשון ומאחרון</w:t>
      </w:r>
      <w:r>
        <w:rPr>
          <w:rFonts w:cs="Arial" w:hint="cs"/>
          <w:sz w:val="16"/>
          <w:szCs w:val="16"/>
          <w:rtl/>
        </w:rPr>
        <w:t xml:space="preserve"> (ל' הטור בשם הרא"ש)</w:t>
      </w:r>
      <w:r w:rsidRPr="0019480A">
        <w:rPr>
          <w:rFonts w:cs="Arial" w:hint="cs"/>
          <w:rtl/>
        </w:rPr>
        <w:t>.</w:t>
      </w:r>
      <w:r w:rsidRPr="0019480A">
        <w:rPr>
          <w:rFonts w:cs="Arial"/>
          <w:rtl/>
        </w:rPr>
        <w:t xml:space="preserve"> </w:t>
      </w:r>
    </w:p>
    <w:p w14:paraId="7360CB87" w14:textId="503E2770" w:rsidR="0002359C" w:rsidRPr="00644004" w:rsidRDefault="00644004" w:rsidP="00BF4F5C">
      <w:pPr>
        <w:pStyle w:val="ab"/>
        <w:numPr>
          <w:ilvl w:val="0"/>
          <w:numId w:val="132"/>
        </w:numPr>
      </w:pPr>
      <w:r>
        <w:rPr>
          <w:rFonts w:hint="cs"/>
          <w:rtl/>
        </w:rPr>
        <w:t xml:space="preserve">ר"ח </w:t>
      </w:r>
      <w:r>
        <w:rPr>
          <w:rFonts w:hint="cs"/>
          <w:sz w:val="16"/>
          <w:szCs w:val="16"/>
          <w:rtl/>
        </w:rPr>
        <w:t>(שם)</w:t>
      </w:r>
      <w:r>
        <w:rPr>
          <w:rFonts w:hint="cs"/>
          <w:rtl/>
        </w:rPr>
        <w:t xml:space="preserve"> ורשב"א </w:t>
      </w:r>
      <w:r>
        <w:rPr>
          <w:rFonts w:hint="cs"/>
          <w:sz w:val="16"/>
          <w:szCs w:val="16"/>
          <w:rtl/>
        </w:rPr>
        <w:t>(שם)</w:t>
      </w:r>
      <w:r>
        <w:rPr>
          <w:rFonts w:hint="cs"/>
          <w:rtl/>
        </w:rPr>
        <w:t xml:space="preserve">- </w:t>
      </w:r>
      <w:r w:rsidRPr="00AF07CB">
        <w:rPr>
          <w:rFonts w:cs="Arial"/>
          <w:rtl/>
        </w:rPr>
        <w:t>צריכה גט דבר תורה מכולן</w:t>
      </w:r>
      <w:r w:rsidR="006B0AFB">
        <w:rPr>
          <w:rStyle w:val="a7"/>
          <w:rFonts w:cs="Arial"/>
          <w:rtl/>
        </w:rPr>
        <w:footnoteReference w:id="1230"/>
      </w:r>
      <w:r>
        <w:rPr>
          <w:rFonts w:cs="Arial" w:hint="cs"/>
          <w:sz w:val="16"/>
          <w:szCs w:val="16"/>
          <w:rtl/>
        </w:rPr>
        <w:t xml:space="preserve"> (ל' הרשב"א)</w:t>
      </w:r>
      <w:r w:rsidRPr="00AF07CB">
        <w:rPr>
          <w:rFonts w:cs="Arial"/>
          <w:rtl/>
        </w:rPr>
        <w:t>.</w:t>
      </w:r>
    </w:p>
    <w:p w14:paraId="725EB074" w14:textId="6A07BFE9" w:rsidR="003954F1" w:rsidRPr="00F62EC3" w:rsidRDefault="001614E5" w:rsidP="00BF4F5C">
      <w:pPr>
        <w:pStyle w:val="ab"/>
        <w:numPr>
          <w:ilvl w:val="0"/>
          <w:numId w:val="132"/>
        </w:numPr>
      </w:pPr>
      <w:r>
        <w:rPr>
          <w:rFonts w:cs="Arial" w:hint="cs"/>
          <w:rtl/>
        </w:rPr>
        <w:t xml:space="preserve">רי"ף </w:t>
      </w:r>
      <w:r>
        <w:rPr>
          <w:rFonts w:cs="Arial" w:hint="cs"/>
          <w:sz w:val="16"/>
          <w:szCs w:val="16"/>
          <w:rtl/>
        </w:rPr>
        <w:t>(</w:t>
      </w:r>
      <w:r w:rsidR="00390910">
        <w:rPr>
          <w:rFonts w:cs="Arial" w:hint="cs"/>
          <w:sz w:val="16"/>
          <w:szCs w:val="16"/>
          <w:rtl/>
        </w:rPr>
        <w:t xml:space="preserve">שם, </w:t>
      </w:r>
      <w:r>
        <w:rPr>
          <w:rFonts w:cs="Arial" w:hint="cs"/>
          <w:sz w:val="16"/>
          <w:szCs w:val="16"/>
          <w:rtl/>
        </w:rPr>
        <w:t>כ"כ</w:t>
      </w:r>
      <w:r w:rsidR="00390910">
        <w:rPr>
          <w:rFonts w:cs="Arial" w:hint="cs"/>
          <w:sz w:val="16"/>
          <w:szCs w:val="16"/>
          <w:rtl/>
        </w:rPr>
        <w:t xml:space="preserve"> בשמו הרא"ש [שם] והה"מ [שם])</w:t>
      </w:r>
      <w:r>
        <w:rPr>
          <w:rFonts w:cs="Arial" w:hint="cs"/>
          <w:sz w:val="16"/>
          <w:szCs w:val="16"/>
          <w:rtl/>
        </w:rPr>
        <w:t xml:space="preserve"> </w:t>
      </w:r>
      <w:r w:rsidR="00390910">
        <w:rPr>
          <w:rFonts w:cs="Arial" w:hint="cs"/>
          <w:rtl/>
        </w:rPr>
        <w:t>ו</w:t>
      </w:r>
      <w:r w:rsidR="003954F1">
        <w:rPr>
          <w:rFonts w:cs="Arial" w:hint="cs"/>
          <w:rtl/>
        </w:rPr>
        <w:t xml:space="preserve">רמב"ם </w:t>
      </w:r>
      <w:r w:rsidR="003954F1">
        <w:rPr>
          <w:rFonts w:cs="Arial" w:hint="cs"/>
          <w:sz w:val="16"/>
          <w:szCs w:val="16"/>
          <w:rtl/>
        </w:rPr>
        <w:t>(פ"ז הי"ב)</w:t>
      </w:r>
      <w:r w:rsidR="003954F1">
        <w:rPr>
          <w:rFonts w:cs="Arial" w:hint="cs"/>
          <w:rtl/>
        </w:rPr>
        <w:t xml:space="preserve">- </w:t>
      </w:r>
      <w:r w:rsidR="003954F1" w:rsidRPr="00A5609E">
        <w:rPr>
          <w:rFonts w:cs="Arial"/>
          <w:rtl/>
        </w:rPr>
        <w:t xml:space="preserve">הרי את מקודשת לי מעכשיו ולאחר שלשים יום, ובא אחר ואמר לה הרי את מקודשת לי מעכשיו ולאחר עשרים יום, ובא אחר ואמר לה הרי את מקודשת לי </w:t>
      </w:r>
      <w:r w:rsidR="003954F1" w:rsidRPr="00A5609E">
        <w:rPr>
          <w:rFonts w:cs="Arial"/>
          <w:rtl/>
        </w:rPr>
        <w:lastRenderedPageBreak/>
        <w:t xml:space="preserve">מעכשיו ולאחר עשרה ימים, אפילו הן מאה על הסדר הזה </w:t>
      </w:r>
      <w:r w:rsidR="003954F1">
        <w:rPr>
          <w:rFonts w:cs="Arial" w:hint="cs"/>
          <w:rtl/>
        </w:rPr>
        <w:t xml:space="preserve">- </w:t>
      </w:r>
      <w:r w:rsidR="003954F1" w:rsidRPr="00A5609E">
        <w:rPr>
          <w:rFonts w:cs="Arial"/>
          <w:rtl/>
        </w:rPr>
        <w:t>קידושי כולן תופסין בה</w:t>
      </w:r>
      <w:r w:rsidR="003954F1">
        <w:rPr>
          <w:rFonts w:cs="Arial" w:hint="cs"/>
          <w:rtl/>
        </w:rPr>
        <w:t>,</w:t>
      </w:r>
      <w:r w:rsidR="003954F1" w:rsidRPr="00A5609E">
        <w:rPr>
          <w:rFonts w:cs="Arial"/>
          <w:rtl/>
        </w:rPr>
        <w:t xml:space="preserve"> וצריכה גט מכל אחד ואחד מפני שהיא מקודשת לכולן בספק</w:t>
      </w:r>
      <w:r w:rsidR="003954F1">
        <w:rPr>
          <w:rStyle w:val="a7"/>
          <w:rFonts w:cs="Arial"/>
          <w:rtl/>
        </w:rPr>
        <w:footnoteReference w:id="1231"/>
      </w:r>
      <w:r w:rsidR="003855AF">
        <w:rPr>
          <w:rFonts w:cs="Arial" w:hint="cs"/>
          <w:sz w:val="16"/>
          <w:szCs w:val="16"/>
          <w:rtl/>
        </w:rPr>
        <w:t xml:space="preserve"> (ל' הרמב"ם)</w:t>
      </w:r>
      <w:r w:rsidR="003954F1" w:rsidRPr="00A5609E">
        <w:rPr>
          <w:rFonts w:cs="Arial"/>
          <w:rtl/>
        </w:rPr>
        <w:t>.</w:t>
      </w:r>
      <w:r w:rsidR="003855AF">
        <w:rPr>
          <w:rFonts w:cs="Arial" w:hint="cs"/>
          <w:rtl/>
        </w:rPr>
        <w:t xml:space="preserve"> </w:t>
      </w:r>
      <w:r w:rsidR="003855AF" w:rsidRPr="00E021F7">
        <w:rPr>
          <w:rFonts w:cs="Arial" w:hint="cs"/>
          <w:color w:val="E36C0A" w:themeColor="accent6" w:themeShade="BF"/>
          <w:rtl/>
        </w:rPr>
        <w:t>(וכ"פ בשו"ע)</w:t>
      </w:r>
    </w:p>
    <w:p w14:paraId="7780BF0A"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38DA991" w14:textId="1366CF4B" w:rsidR="00243DC1" w:rsidRDefault="00243DC1" w:rsidP="00243DC1">
      <w:pPr>
        <w:rPr>
          <w:rtl/>
        </w:rPr>
      </w:pPr>
      <w:r>
        <w:rPr>
          <w:rFonts w:cs="Arial"/>
          <w:rtl/>
        </w:rPr>
        <w:t xml:space="preserve">האומר לאשה: הרי את מקודשת לי בפרוטה זו מעכשיו ולאחר </w:t>
      </w:r>
      <w:r w:rsidR="000437D3">
        <w:rPr>
          <w:rFonts w:cs="Arial" w:hint="cs"/>
          <w:rtl/>
        </w:rPr>
        <w:t>שלושים</w:t>
      </w:r>
      <w:r w:rsidR="000437D3">
        <w:rPr>
          <w:rFonts w:cs="Arial"/>
          <w:rtl/>
        </w:rPr>
        <w:t xml:space="preserve"> </w:t>
      </w:r>
      <w:r>
        <w:rPr>
          <w:rFonts w:cs="Arial"/>
          <w:rtl/>
        </w:rPr>
        <w:t>יום, ובא אחר וקידשה בתוך השלשים יום, הרי זו מקודשת מספק לשניהם; לפיכך שניהם נותנים גט</w:t>
      </w:r>
      <w:r w:rsidR="000121A6">
        <w:rPr>
          <w:rStyle w:val="a7"/>
          <w:rFonts w:cs="Arial"/>
          <w:rtl/>
        </w:rPr>
        <w:footnoteReference w:id="1232"/>
      </w:r>
      <w:r>
        <w:rPr>
          <w:rFonts w:cs="Arial"/>
          <w:rtl/>
        </w:rPr>
        <w:t xml:space="preserve">, בין בתוך </w:t>
      </w:r>
      <w:r w:rsidR="000437D3">
        <w:rPr>
          <w:rFonts w:cs="Arial" w:hint="cs"/>
          <w:rtl/>
        </w:rPr>
        <w:t>השלושים</w:t>
      </w:r>
      <w:r w:rsidR="000437D3">
        <w:rPr>
          <w:rFonts w:cs="Arial"/>
          <w:rtl/>
        </w:rPr>
        <w:t xml:space="preserve"> </w:t>
      </w:r>
      <w:r>
        <w:rPr>
          <w:rFonts w:cs="Arial"/>
          <w:rtl/>
        </w:rPr>
        <w:t xml:space="preserve">יום ובין לאחר </w:t>
      </w:r>
      <w:r w:rsidR="000437D3">
        <w:rPr>
          <w:rFonts w:cs="Arial" w:hint="cs"/>
          <w:rtl/>
        </w:rPr>
        <w:t>השלושים</w:t>
      </w:r>
      <w:r w:rsidR="000437D3">
        <w:rPr>
          <w:rFonts w:cs="Arial"/>
          <w:rtl/>
        </w:rPr>
        <w:t xml:space="preserve"> </w:t>
      </w:r>
      <w:r>
        <w:rPr>
          <w:rFonts w:cs="Arial"/>
          <w:rtl/>
        </w:rPr>
        <w:t xml:space="preserve">יום. </w:t>
      </w:r>
    </w:p>
    <w:p w14:paraId="4686DC3B" w14:textId="5524AA11" w:rsidR="00A760BE" w:rsidRDefault="00A760BE" w:rsidP="00243DC1">
      <w:pPr>
        <w:rPr>
          <w:rtl/>
        </w:rPr>
      </w:pPr>
    </w:p>
    <w:p w14:paraId="0CAEF758" w14:textId="65852A4A" w:rsidR="00243DC1" w:rsidRDefault="00B7798B" w:rsidP="000422FD">
      <w:pPr>
        <w:pStyle w:val="2"/>
        <w:rPr>
          <w:rtl/>
        </w:rPr>
      </w:pPr>
      <w:r>
        <w:rPr>
          <w:rtl/>
        </w:rPr>
        <w:t>סעיף</w:t>
      </w:r>
      <w:r w:rsidR="00D6763F">
        <w:rPr>
          <w:rtl/>
        </w:rPr>
        <w:t xml:space="preserve"> </w:t>
      </w:r>
      <w:r w:rsidR="00243DC1">
        <w:rPr>
          <w:rtl/>
        </w:rPr>
        <w:t>ד</w:t>
      </w:r>
      <w:r w:rsidR="00BA45F3">
        <w:rPr>
          <w:rFonts w:hint="cs"/>
          <w:rtl/>
        </w:rPr>
        <w:t>:</w:t>
      </w:r>
      <w:r w:rsidR="005636E7">
        <w:rPr>
          <w:rFonts w:hint="cs"/>
          <w:rtl/>
        </w:rPr>
        <w:t xml:space="preserve"> הראשון אמר "מעכשיו ולאחר ל' יום", השני "מעכשיו ולאחר כ' יום", והשלישי</w:t>
      </w:r>
      <w:r w:rsidR="00313CFA">
        <w:rPr>
          <w:rFonts w:hint="cs"/>
          <w:rtl/>
        </w:rPr>
        <w:t xml:space="preserve"> "מעכשיו ולאחר י' יום".</w:t>
      </w:r>
    </w:p>
    <w:p w14:paraId="40B4514B" w14:textId="6580FD12" w:rsidR="003954F1" w:rsidRPr="003954F1" w:rsidRDefault="003954F1" w:rsidP="003954F1">
      <w:pPr>
        <w:rPr>
          <w:rtl/>
        </w:rPr>
      </w:pPr>
      <w:r>
        <w:rPr>
          <w:rFonts w:hint="cs"/>
          <w:rtl/>
        </w:rPr>
        <w:t>עיין במקורות בסעיף ג.</w:t>
      </w:r>
    </w:p>
    <w:p w14:paraId="212DD533"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F53B260" w14:textId="23291FB0" w:rsidR="00243DC1" w:rsidRDefault="00243DC1" w:rsidP="00243DC1">
      <w:pPr>
        <w:rPr>
          <w:rFonts w:cs="Arial"/>
          <w:rtl/>
        </w:rPr>
      </w:pPr>
      <w:r>
        <w:rPr>
          <w:rFonts w:cs="Arial"/>
          <w:rtl/>
        </w:rPr>
        <w:t xml:space="preserve">אמר לה: הרי את מקודשת לי מעכשיו ולאחר </w:t>
      </w:r>
      <w:r w:rsidR="000437D3">
        <w:rPr>
          <w:rFonts w:cs="Arial" w:hint="cs"/>
          <w:rtl/>
        </w:rPr>
        <w:t>שלושים</w:t>
      </w:r>
      <w:r w:rsidR="000437D3">
        <w:rPr>
          <w:rFonts w:cs="Arial"/>
          <w:rtl/>
        </w:rPr>
        <w:t xml:space="preserve"> </w:t>
      </w:r>
      <w:r>
        <w:rPr>
          <w:rFonts w:cs="Arial"/>
          <w:rtl/>
        </w:rPr>
        <w:t xml:space="preserve">יום, ובא אחר ואמר: הרי את מקודשת לי מעכשיו ולאחר עשרים יום, ובא אחד ואמר: הרי את מקודשת לי מעכשיו ולאחר </w:t>
      </w:r>
      <w:r w:rsidR="000437D3">
        <w:rPr>
          <w:rFonts w:cs="Arial" w:hint="cs"/>
          <w:rtl/>
        </w:rPr>
        <w:t>עשרה</w:t>
      </w:r>
      <w:r>
        <w:rPr>
          <w:rFonts w:cs="Arial"/>
          <w:rtl/>
        </w:rPr>
        <w:t xml:space="preserve"> ימים, אפילו הם מאה, על הסדר הזה, קדושי כולם תופסין בה וצריכה גט מכל אחד ואחד, מפני שהיא ספק מקודשת מכולן. </w:t>
      </w:r>
    </w:p>
    <w:p w14:paraId="3D4B6696" w14:textId="77777777" w:rsidR="00A760BE" w:rsidRDefault="00A760BE" w:rsidP="00243DC1">
      <w:pPr>
        <w:rPr>
          <w:rtl/>
        </w:rPr>
      </w:pPr>
    </w:p>
    <w:p w14:paraId="38EEEAB0" w14:textId="2E7D1E1A" w:rsidR="00243DC1" w:rsidRDefault="00B7798B" w:rsidP="000422FD">
      <w:pPr>
        <w:pStyle w:val="2"/>
        <w:rPr>
          <w:rtl/>
        </w:rPr>
      </w:pPr>
      <w:r>
        <w:rPr>
          <w:rtl/>
        </w:rPr>
        <w:t>סעיף</w:t>
      </w:r>
      <w:r w:rsidR="00D6763F">
        <w:rPr>
          <w:rtl/>
        </w:rPr>
        <w:t xml:space="preserve"> </w:t>
      </w:r>
      <w:r w:rsidR="00243DC1">
        <w:rPr>
          <w:rtl/>
        </w:rPr>
        <w:t>ה</w:t>
      </w:r>
      <w:r w:rsidR="007B0BD4">
        <w:rPr>
          <w:rFonts w:hint="cs"/>
          <w:rtl/>
        </w:rPr>
        <w:t>:</w:t>
      </w:r>
      <w:r w:rsidR="00C870DE">
        <w:rPr>
          <w:rFonts w:hint="cs"/>
          <w:rtl/>
        </w:rPr>
        <w:t xml:space="preserve"> האמ"ל לאחר </w:t>
      </w:r>
      <w:r w:rsidR="005E5E41">
        <w:rPr>
          <w:rFonts w:hint="cs"/>
          <w:rtl/>
        </w:rPr>
        <w:t>שאתגייר/תתגיירי/אשתחרר/תשתחררי/שימות בעלך/</w:t>
      </w:r>
      <w:r w:rsidR="00922BAF">
        <w:rPr>
          <w:rFonts w:hint="cs"/>
          <w:rtl/>
        </w:rPr>
        <w:t>שתמות אחותך.</w:t>
      </w:r>
    </w:p>
    <w:p w14:paraId="725DA48D" w14:textId="61A26DF1" w:rsidR="00706A04" w:rsidRDefault="00EA0D85" w:rsidP="00706A04">
      <w:pPr>
        <w:rPr>
          <w:rtl/>
        </w:rPr>
      </w:pPr>
      <w:r>
        <w:rPr>
          <w:rFonts w:cs="Arial" w:hint="cs"/>
          <w:b/>
          <w:bCs/>
          <w:rtl/>
        </w:rPr>
        <w:t xml:space="preserve">קידושין </w:t>
      </w:r>
      <w:r w:rsidRPr="001F7A88">
        <w:rPr>
          <w:rFonts w:cs="Arial" w:hint="cs"/>
          <w:b/>
          <w:bCs/>
          <w:sz w:val="16"/>
          <w:szCs w:val="16"/>
          <w:rtl/>
        </w:rPr>
        <w:t>(</w:t>
      </w:r>
      <w:r w:rsidRPr="001F7A88">
        <w:rPr>
          <w:rFonts w:cs="Arial"/>
          <w:b/>
          <w:bCs/>
          <w:sz w:val="16"/>
          <w:szCs w:val="16"/>
          <w:rtl/>
        </w:rPr>
        <w:t>פ</w:t>
      </w:r>
      <w:r>
        <w:rPr>
          <w:rFonts w:cs="Arial" w:hint="cs"/>
          <w:b/>
          <w:bCs/>
          <w:sz w:val="16"/>
          <w:szCs w:val="16"/>
          <w:rtl/>
        </w:rPr>
        <w:t>'</w:t>
      </w:r>
      <w:r w:rsidRPr="001F7A88">
        <w:rPr>
          <w:rFonts w:cs="Arial"/>
          <w:b/>
          <w:bCs/>
          <w:sz w:val="16"/>
          <w:szCs w:val="16"/>
          <w:rtl/>
        </w:rPr>
        <w:t xml:space="preserve"> האומר</w:t>
      </w:r>
      <w:r w:rsidRPr="001F7A88">
        <w:rPr>
          <w:rFonts w:cs="Arial" w:hint="cs"/>
          <w:b/>
          <w:bCs/>
          <w:sz w:val="16"/>
          <w:szCs w:val="16"/>
          <w:rtl/>
        </w:rPr>
        <w:t>)</w:t>
      </w:r>
      <w:r w:rsidRPr="001F7A88">
        <w:rPr>
          <w:rFonts w:cs="Arial"/>
          <w:b/>
          <w:bCs/>
          <w:rtl/>
        </w:rPr>
        <w:t xml:space="preserve"> </w:t>
      </w:r>
      <w:r>
        <w:rPr>
          <w:rFonts w:cs="Arial" w:hint="cs"/>
          <w:b/>
          <w:bCs/>
          <w:rtl/>
        </w:rPr>
        <w:t>סב</w:t>
      </w:r>
      <w:r w:rsidR="00AF6147">
        <w:rPr>
          <w:rStyle w:val="a7"/>
          <w:rFonts w:cs="Arial"/>
          <w:b/>
          <w:bCs/>
          <w:rtl/>
        </w:rPr>
        <w:footnoteReference w:id="1233"/>
      </w:r>
      <w:r w:rsidRPr="001F7A88">
        <w:rPr>
          <w:rFonts w:cs="Arial" w:hint="cs"/>
          <w:b/>
          <w:bCs/>
          <w:rtl/>
        </w:rPr>
        <w:t xml:space="preserve"> ע"</w:t>
      </w:r>
      <w:r>
        <w:rPr>
          <w:rFonts w:cs="Arial" w:hint="cs"/>
          <w:b/>
          <w:bCs/>
          <w:rtl/>
        </w:rPr>
        <w:t>א</w:t>
      </w:r>
      <w:r w:rsidRPr="001F7A88">
        <w:rPr>
          <w:rFonts w:cs="Arial"/>
          <w:b/>
          <w:bCs/>
          <w:rtl/>
        </w:rPr>
        <w:t>:</w:t>
      </w:r>
      <w:r>
        <w:rPr>
          <w:rFonts w:cs="Arial" w:hint="cs"/>
          <w:rtl/>
        </w:rPr>
        <w:t xml:space="preserve"> </w:t>
      </w:r>
      <w:r w:rsidRPr="001F7A88">
        <w:rPr>
          <w:rFonts w:cs="Arial" w:hint="cs"/>
          <w:u w:val="double"/>
          <w:rtl/>
        </w:rPr>
        <w:t>מתני'</w:t>
      </w:r>
      <w:r>
        <w:rPr>
          <w:rFonts w:cs="Arial" w:hint="cs"/>
          <w:rtl/>
        </w:rPr>
        <w:t>:...</w:t>
      </w:r>
      <w:r w:rsidR="00B83740" w:rsidRPr="00B83740">
        <w:rPr>
          <w:rtl/>
        </w:rPr>
        <w:t xml:space="preserve"> </w:t>
      </w:r>
      <w:r w:rsidR="00B83740" w:rsidRPr="00B83740">
        <w:rPr>
          <w:rFonts w:cs="Arial"/>
          <w:rtl/>
        </w:rPr>
        <w:t>האומר לאשה הרי את מקודשת לי לאחר שאתגייר או לאחר שתתגיירי, לאחר שאשתחרר או לאחר שתשתחררי, לאחר שימות בעליך או לאחר שתמות אחותיך, לאחר שיחלוץ ליך יבמיך</w:t>
      </w:r>
      <w:r w:rsidR="00C870DE">
        <w:rPr>
          <w:rStyle w:val="a7"/>
          <w:rFonts w:cs="Arial"/>
          <w:rtl/>
        </w:rPr>
        <w:footnoteReference w:id="1234"/>
      </w:r>
      <w:r w:rsidR="00B83740" w:rsidRPr="00B83740">
        <w:rPr>
          <w:rFonts w:cs="Arial"/>
          <w:rtl/>
        </w:rPr>
        <w:t xml:space="preserve"> - אינה מקודשת</w:t>
      </w:r>
      <w:r w:rsidR="00DC19E5">
        <w:rPr>
          <w:rStyle w:val="a7"/>
          <w:rFonts w:cs="Arial"/>
          <w:rtl/>
        </w:rPr>
        <w:footnoteReference w:id="1235"/>
      </w:r>
      <w:r w:rsidR="00B83740" w:rsidRPr="00B83740">
        <w:rPr>
          <w:rFonts w:cs="Arial"/>
          <w:rtl/>
        </w:rPr>
        <w:t>.</w:t>
      </w:r>
      <w:r w:rsidR="00B83740">
        <w:rPr>
          <w:rFonts w:hint="cs"/>
          <w:rtl/>
        </w:rPr>
        <w:t>..</w:t>
      </w:r>
    </w:p>
    <w:p w14:paraId="6B0ED032" w14:textId="6A7C2EE3" w:rsidR="00B83740" w:rsidRPr="00922BAF" w:rsidRDefault="00922BAF" w:rsidP="00706A04">
      <w:pPr>
        <w:rPr>
          <w:u w:val="single"/>
          <w:rtl/>
        </w:rPr>
      </w:pPr>
      <w:r w:rsidRPr="00922BAF">
        <w:rPr>
          <w:rFonts w:hint="cs"/>
          <w:u w:val="single"/>
          <w:rtl/>
        </w:rPr>
        <w:t>ה</w:t>
      </w:r>
      <w:r>
        <w:rPr>
          <w:rFonts w:hint="cs"/>
          <w:u w:val="single"/>
          <w:rtl/>
        </w:rPr>
        <w:t>רי את מקודשת לי</w:t>
      </w:r>
      <w:r w:rsidRPr="00922BAF">
        <w:rPr>
          <w:rFonts w:hint="cs"/>
          <w:u w:val="single"/>
          <w:rtl/>
        </w:rPr>
        <w:t xml:space="preserve"> לאחר ש-אתגייר/תתגיירי/אשתחרר/תשתחררי/שימות בעלך/שתמות אחותך:</w:t>
      </w:r>
    </w:p>
    <w:p w14:paraId="139E2569" w14:textId="44348BC0" w:rsidR="00790E9E" w:rsidRPr="00790E9E" w:rsidRDefault="00495155" w:rsidP="00BF4F5C">
      <w:pPr>
        <w:pStyle w:val="ab"/>
        <w:numPr>
          <w:ilvl w:val="0"/>
          <w:numId w:val="132"/>
        </w:numPr>
      </w:pPr>
      <w:r>
        <w:rPr>
          <w:rFonts w:hint="cs"/>
          <w:rtl/>
        </w:rPr>
        <w:t xml:space="preserve">רמב"ם </w:t>
      </w:r>
      <w:r>
        <w:rPr>
          <w:rFonts w:hint="cs"/>
          <w:sz w:val="16"/>
          <w:szCs w:val="16"/>
          <w:rtl/>
        </w:rPr>
        <w:t>(פ"ז הי"ד)</w:t>
      </w:r>
      <w:r>
        <w:rPr>
          <w:rFonts w:hint="cs"/>
          <w:rtl/>
        </w:rPr>
        <w:t xml:space="preserve"> ו</w:t>
      </w:r>
      <w:r w:rsidR="00790E9E">
        <w:rPr>
          <w:rFonts w:hint="cs"/>
          <w:rtl/>
        </w:rPr>
        <w:t>טור-</w:t>
      </w:r>
      <w:r w:rsidR="00790E9E">
        <w:rPr>
          <w:rFonts w:cs="Arial" w:hint="cs"/>
          <w:rtl/>
        </w:rPr>
        <w:t xml:space="preserve"> </w:t>
      </w:r>
      <w:r w:rsidR="00790E9E" w:rsidRPr="00EC2630">
        <w:rPr>
          <w:rFonts w:cs="Arial"/>
          <w:rtl/>
        </w:rPr>
        <w:t>אמר לה תהא מקודשת לי לאחר שאתגייר או לאחר שתתגיירי</w:t>
      </w:r>
      <w:r w:rsidR="00B83740">
        <w:rPr>
          <w:rFonts w:cs="Arial" w:hint="cs"/>
          <w:rtl/>
        </w:rPr>
        <w:t>,</w:t>
      </w:r>
      <w:r w:rsidR="00790E9E" w:rsidRPr="00EC2630">
        <w:rPr>
          <w:rFonts w:cs="Arial"/>
          <w:rtl/>
        </w:rPr>
        <w:t xml:space="preserve"> לאחר שאשתחרר לאחר שתשתחררי</w:t>
      </w:r>
      <w:r w:rsidR="00B83740">
        <w:rPr>
          <w:rFonts w:cs="Arial" w:hint="cs"/>
          <w:rtl/>
        </w:rPr>
        <w:t>,</w:t>
      </w:r>
      <w:r w:rsidR="00790E9E" w:rsidRPr="00EC2630">
        <w:rPr>
          <w:rFonts w:cs="Arial"/>
          <w:rtl/>
        </w:rPr>
        <w:t xml:space="preserve"> לאחר שימות בעליך לאחר שתמות אחותיך </w:t>
      </w:r>
      <w:r w:rsidR="00B83740">
        <w:rPr>
          <w:rFonts w:cs="Arial" w:hint="cs"/>
          <w:rtl/>
        </w:rPr>
        <w:t xml:space="preserve">- </w:t>
      </w:r>
      <w:r w:rsidR="00790E9E" w:rsidRPr="00EC2630">
        <w:rPr>
          <w:rFonts w:cs="Arial"/>
          <w:rtl/>
        </w:rPr>
        <w:t>אינה מקודשת</w:t>
      </w:r>
      <w:r>
        <w:rPr>
          <w:rFonts w:cs="Arial" w:hint="cs"/>
          <w:sz w:val="16"/>
          <w:szCs w:val="16"/>
          <w:rtl/>
        </w:rPr>
        <w:t xml:space="preserve"> (ל' הטור</w:t>
      </w:r>
      <w:r w:rsidR="00DC19E5">
        <w:rPr>
          <w:rFonts w:cs="Arial" w:hint="cs"/>
          <w:sz w:val="16"/>
          <w:szCs w:val="16"/>
          <w:rtl/>
        </w:rPr>
        <w:t>)</w:t>
      </w:r>
      <w:r w:rsidR="00790E9E">
        <w:rPr>
          <w:rFonts w:cs="Arial" w:hint="cs"/>
          <w:rtl/>
        </w:rPr>
        <w:t>.</w:t>
      </w:r>
      <w:r w:rsidR="00790E9E" w:rsidRPr="00EC2630">
        <w:rPr>
          <w:rFonts w:cs="Arial"/>
          <w:rtl/>
        </w:rPr>
        <w:t xml:space="preserve"> </w:t>
      </w:r>
      <w:r w:rsidR="00425C62" w:rsidRPr="00E021F7">
        <w:rPr>
          <w:rFonts w:cs="Arial" w:hint="cs"/>
          <w:color w:val="E36C0A" w:themeColor="accent6" w:themeShade="BF"/>
          <w:rtl/>
        </w:rPr>
        <w:t>(וכ"פ בשו"ע)</w:t>
      </w:r>
    </w:p>
    <w:p w14:paraId="7658D506"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BC97A71" w14:textId="76A9BA8F" w:rsidR="00A732B8" w:rsidRDefault="00243DC1" w:rsidP="0095217D">
      <w:pPr>
        <w:rPr>
          <w:rFonts w:cs="Arial"/>
          <w:rtl/>
        </w:rPr>
      </w:pPr>
      <w:r>
        <w:rPr>
          <w:rFonts w:cs="Arial"/>
          <w:rtl/>
        </w:rPr>
        <w:t>האומר לאשה: הרי את מקודשת לי בפרוטה זו לאחר שאתגייר, לאחר שתתגיירי, לאחר שאשתחרר, לאחר שתשתחררי, לאחר שימות בעליך, לאחר שתמות אחותיך, אינה מקודשת, לפי שאינו יכול עתה לקדשה</w:t>
      </w:r>
      <w:r w:rsidR="0095217D">
        <w:rPr>
          <w:rStyle w:val="a7"/>
          <w:rFonts w:cs="Arial"/>
          <w:rtl/>
        </w:rPr>
        <w:footnoteReference w:id="1236"/>
      </w:r>
      <w:r>
        <w:rPr>
          <w:rFonts w:cs="Arial"/>
          <w:rtl/>
        </w:rPr>
        <w:t>.</w:t>
      </w:r>
    </w:p>
    <w:p w14:paraId="40AE254C" w14:textId="78A77892" w:rsidR="00243DC1" w:rsidRDefault="00243DC1" w:rsidP="00243DC1">
      <w:pPr>
        <w:rPr>
          <w:rtl/>
        </w:rPr>
      </w:pPr>
      <w:r>
        <w:rPr>
          <w:rFonts w:cs="Arial"/>
          <w:rtl/>
        </w:rPr>
        <w:lastRenderedPageBreak/>
        <w:t xml:space="preserve"> </w:t>
      </w:r>
    </w:p>
    <w:p w14:paraId="73D9B9C2" w14:textId="0C011EFF" w:rsidR="00243DC1" w:rsidRDefault="00B7798B" w:rsidP="000422FD">
      <w:pPr>
        <w:pStyle w:val="2"/>
        <w:rPr>
          <w:rtl/>
        </w:rPr>
      </w:pPr>
      <w:r>
        <w:rPr>
          <w:rtl/>
        </w:rPr>
        <w:t>סעיף</w:t>
      </w:r>
      <w:r w:rsidR="00D6763F">
        <w:rPr>
          <w:rtl/>
        </w:rPr>
        <w:t xml:space="preserve"> </w:t>
      </w:r>
      <w:r w:rsidR="00243DC1">
        <w:rPr>
          <w:rtl/>
        </w:rPr>
        <w:t>ו</w:t>
      </w:r>
      <w:r w:rsidR="007B0BD4">
        <w:rPr>
          <w:rFonts w:hint="cs"/>
          <w:rtl/>
        </w:rPr>
        <w:t>:</w:t>
      </w:r>
      <w:r w:rsidR="00425C62" w:rsidRPr="00425C62">
        <w:rPr>
          <w:rFonts w:hint="cs"/>
          <w:rtl/>
        </w:rPr>
        <w:t xml:space="preserve"> </w:t>
      </w:r>
      <w:r w:rsidR="00425C62">
        <w:rPr>
          <w:rFonts w:hint="cs"/>
          <w:rtl/>
        </w:rPr>
        <w:t>האמ"ל לאחר שיחלוץ ל</w:t>
      </w:r>
      <w:r w:rsidR="004226F9">
        <w:rPr>
          <w:rFonts w:hint="cs"/>
          <w:rtl/>
        </w:rPr>
        <w:t>י</w:t>
      </w:r>
      <w:r w:rsidR="00425C62">
        <w:rPr>
          <w:rFonts w:hint="cs"/>
          <w:rtl/>
        </w:rPr>
        <w:t>ך יבמ</w:t>
      </w:r>
      <w:r w:rsidR="004226F9">
        <w:rPr>
          <w:rFonts w:hint="cs"/>
          <w:rtl/>
        </w:rPr>
        <w:t>י</w:t>
      </w:r>
      <w:r w:rsidR="00425C62">
        <w:rPr>
          <w:rFonts w:hint="cs"/>
          <w:rtl/>
        </w:rPr>
        <w:t>ך.</w:t>
      </w:r>
    </w:p>
    <w:p w14:paraId="5442AEAC" w14:textId="6E9A637E" w:rsidR="00425C62" w:rsidRDefault="00425C62" w:rsidP="00425C62">
      <w:pPr>
        <w:rPr>
          <w:rtl/>
        </w:rPr>
      </w:pPr>
      <w:r>
        <w:rPr>
          <w:rFonts w:cs="Arial" w:hint="cs"/>
          <w:b/>
          <w:bCs/>
          <w:rtl/>
        </w:rPr>
        <w:t xml:space="preserve">קידושין </w:t>
      </w:r>
      <w:r w:rsidRPr="001F7A88">
        <w:rPr>
          <w:rFonts w:cs="Arial" w:hint="cs"/>
          <w:b/>
          <w:bCs/>
          <w:sz w:val="16"/>
          <w:szCs w:val="16"/>
          <w:rtl/>
        </w:rPr>
        <w:t>(</w:t>
      </w:r>
      <w:r w:rsidRPr="001F7A88">
        <w:rPr>
          <w:rFonts w:cs="Arial"/>
          <w:b/>
          <w:bCs/>
          <w:sz w:val="16"/>
          <w:szCs w:val="16"/>
          <w:rtl/>
        </w:rPr>
        <w:t>פ</w:t>
      </w:r>
      <w:r>
        <w:rPr>
          <w:rFonts w:cs="Arial" w:hint="cs"/>
          <w:b/>
          <w:bCs/>
          <w:sz w:val="16"/>
          <w:szCs w:val="16"/>
          <w:rtl/>
        </w:rPr>
        <w:t>'</w:t>
      </w:r>
      <w:r w:rsidRPr="001F7A88">
        <w:rPr>
          <w:rFonts w:cs="Arial"/>
          <w:b/>
          <w:bCs/>
          <w:sz w:val="16"/>
          <w:szCs w:val="16"/>
          <w:rtl/>
        </w:rPr>
        <w:t xml:space="preserve"> האומר</w:t>
      </w:r>
      <w:r w:rsidRPr="001F7A88">
        <w:rPr>
          <w:rFonts w:cs="Arial" w:hint="cs"/>
          <w:b/>
          <w:bCs/>
          <w:sz w:val="16"/>
          <w:szCs w:val="16"/>
          <w:rtl/>
        </w:rPr>
        <w:t>)</w:t>
      </w:r>
      <w:r w:rsidRPr="001F7A88">
        <w:rPr>
          <w:rFonts w:cs="Arial"/>
          <w:b/>
          <w:bCs/>
          <w:rtl/>
        </w:rPr>
        <w:t xml:space="preserve"> </w:t>
      </w:r>
      <w:r>
        <w:rPr>
          <w:rFonts w:cs="Arial" w:hint="cs"/>
          <w:b/>
          <w:bCs/>
          <w:rtl/>
        </w:rPr>
        <w:t>סב</w:t>
      </w:r>
      <w:r w:rsidRPr="001F7A88">
        <w:rPr>
          <w:rFonts w:cs="Arial" w:hint="cs"/>
          <w:b/>
          <w:bCs/>
          <w:rtl/>
        </w:rPr>
        <w:t xml:space="preserve"> ע"</w:t>
      </w:r>
      <w:r>
        <w:rPr>
          <w:rFonts w:cs="Arial" w:hint="cs"/>
          <w:b/>
          <w:bCs/>
          <w:rtl/>
        </w:rPr>
        <w:t>א</w:t>
      </w:r>
      <w:r w:rsidRPr="001F7A88">
        <w:rPr>
          <w:rFonts w:cs="Arial"/>
          <w:b/>
          <w:bCs/>
          <w:rtl/>
        </w:rPr>
        <w:t>:</w:t>
      </w:r>
      <w:r>
        <w:rPr>
          <w:rFonts w:cs="Arial" w:hint="cs"/>
          <w:rtl/>
        </w:rPr>
        <w:t xml:space="preserve"> </w:t>
      </w:r>
      <w:r w:rsidRPr="001F7A88">
        <w:rPr>
          <w:rFonts w:cs="Arial" w:hint="cs"/>
          <w:u w:val="double"/>
          <w:rtl/>
        </w:rPr>
        <w:t>מתני'</w:t>
      </w:r>
      <w:r>
        <w:rPr>
          <w:rFonts w:cs="Arial" w:hint="cs"/>
          <w:rtl/>
        </w:rPr>
        <w:t>:...</w:t>
      </w:r>
      <w:r w:rsidRPr="00B83740">
        <w:rPr>
          <w:rtl/>
        </w:rPr>
        <w:t xml:space="preserve"> </w:t>
      </w:r>
      <w:r w:rsidRPr="00B83740">
        <w:rPr>
          <w:rFonts w:cs="Arial"/>
          <w:rtl/>
        </w:rPr>
        <w:t>האומר לאשה הרי את מקודשת לי לאחר שאתגייר או לאחר שתתגיירי, לאחר שאשתחרר או לאחר שתשתחררי, לאחר שימות בעליך או לאחר שתמות אחותיך, לאחר שיחלוץ ליך יבמיך</w:t>
      </w:r>
      <w:r>
        <w:rPr>
          <w:rStyle w:val="a7"/>
          <w:rFonts w:cs="Arial"/>
          <w:rtl/>
        </w:rPr>
        <w:footnoteReference w:id="1237"/>
      </w:r>
      <w:r w:rsidRPr="00B83740">
        <w:rPr>
          <w:rFonts w:cs="Arial"/>
          <w:rtl/>
        </w:rPr>
        <w:t xml:space="preserve"> - אינה מקודשת</w:t>
      </w:r>
      <w:r>
        <w:rPr>
          <w:rStyle w:val="a7"/>
          <w:rFonts w:cs="Arial"/>
          <w:rtl/>
        </w:rPr>
        <w:footnoteReference w:id="1238"/>
      </w:r>
      <w:r w:rsidRPr="00B83740">
        <w:rPr>
          <w:rFonts w:cs="Arial"/>
          <w:rtl/>
        </w:rPr>
        <w:t>.</w:t>
      </w:r>
      <w:r>
        <w:rPr>
          <w:rFonts w:hint="cs"/>
          <w:rtl/>
        </w:rPr>
        <w:t>..</w:t>
      </w:r>
      <w:r w:rsidR="003C726C" w:rsidRPr="003C726C">
        <w:rPr>
          <w:rFonts w:cs="Arial"/>
          <w:sz w:val="16"/>
          <w:szCs w:val="16"/>
          <w:rtl/>
        </w:rPr>
        <w:t xml:space="preserve"> </w:t>
      </w:r>
      <w:r w:rsidR="003C726C">
        <w:rPr>
          <w:rFonts w:cs="Arial" w:hint="cs"/>
          <w:sz w:val="16"/>
          <w:szCs w:val="16"/>
          <w:rtl/>
        </w:rPr>
        <w:t>(</w:t>
      </w:r>
      <w:r w:rsidR="003C726C" w:rsidRPr="003C726C">
        <w:rPr>
          <w:rFonts w:cs="Arial"/>
          <w:sz w:val="16"/>
          <w:szCs w:val="16"/>
          <w:rtl/>
        </w:rPr>
        <w:t>וכתב הר"ן (כו.) לרב דאמר בפרק האשה רבה (יבמות צב:) דאין קידושין תופסין ביבמה</w:t>
      </w:r>
      <w:r w:rsidR="003C726C" w:rsidRPr="003C726C">
        <w:rPr>
          <w:rFonts w:cs="Arial" w:hint="cs"/>
          <w:sz w:val="16"/>
          <w:szCs w:val="16"/>
          <w:rtl/>
        </w:rPr>
        <w:t xml:space="preserve"> -</w:t>
      </w:r>
      <w:r w:rsidR="003C726C" w:rsidRPr="003C726C">
        <w:rPr>
          <w:rFonts w:cs="Arial"/>
          <w:sz w:val="16"/>
          <w:szCs w:val="16"/>
          <w:rtl/>
        </w:rPr>
        <w:t xml:space="preserve"> אתי שפיר</w:t>
      </w:r>
      <w:r w:rsidR="003C726C" w:rsidRPr="003C726C">
        <w:rPr>
          <w:rFonts w:cs="Arial" w:hint="cs"/>
          <w:sz w:val="16"/>
          <w:szCs w:val="16"/>
          <w:rtl/>
        </w:rPr>
        <w:t>.</w:t>
      </w:r>
      <w:r w:rsidR="003C726C" w:rsidRPr="003C726C">
        <w:rPr>
          <w:rFonts w:cs="Arial"/>
          <w:sz w:val="16"/>
          <w:szCs w:val="16"/>
          <w:rtl/>
        </w:rPr>
        <w:t xml:space="preserve"> ושמואל דאמר התם בעניותינו צריכה גט</w:t>
      </w:r>
      <w:r w:rsidR="003C726C" w:rsidRPr="003C726C">
        <w:rPr>
          <w:rFonts w:cs="Arial" w:hint="cs"/>
          <w:sz w:val="16"/>
          <w:szCs w:val="16"/>
          <w:rtl/>
        </w:rPr>
        <w:t>,</w:t>
      </w:r>
      <w:r w:rsidR="003C726C" w:rsidRPr="003C726C">
        <w:rPr>
          <w:rFonts w:cs="Arial"/>
          <w:sz w:val="16"/>
          <w:szCs w:val="16"/>
          <w:rtl/>
        </w:rPr>
        <w:t xml:space="preserve"> כלומר דמספקא ליה אי תפסי אי לא</w:t>
      </w:r>
      <w:r w:rsidR="003C726C" w:rsidRPr="003C726C">
        <w:rPr>
          <w:rFonts w:cs="Arial" w:hint="cs"/>
          <w:sz w:val="16"/>
          <w:szCs w:val="16"/>
          <w:rtl/>
        </w:rPr>
        <w:t xml:space="preserve"> -</w:t>
      </w:r>
      <w:r w:rsidR="003C726C" w:rsidRPr="003C726C">
        <w:rPr>
          <w:rFonts w:cs="Arial"/>
          <w:sz w:val="16"/>
          <w:szCs w:val="16"/>
          <w:rtl/>
        </w:rPr>
        <w:t xml:space="preserve"> מוקי לה כרבי עקיבא דאמר אין קידושין תופסין בחייבי לאוין</w:t>
      </w:r>
      <w:r w:rsidR="003C726C" w:rsidRPr="003C726C">
        <w:rPr>
          <w:rFonts w:cs="Arial" w:hint="cs"/>
          <w:sz w:val="16"/>
          <w:szCs w:val="16"/>
          <w:rtl/>
        </w:rPr>
        <w:t>.</w:t>
      </w:r>
      <w:r w:rsidR="003C726C" w:rsidRPr="003C726C">
        <w:rPr>
          <w:rFonts w:cs="Arial"/>
          <w:sz w:val="16"/>
          <w:szCs w:val="16"/>
          <w:rtl/>
        </w:rPr>
        <w:t xml:space="preserve"> והכי מוקי לה ריש לקיש התם</w:t>
      </w:r>
      <w:r w:rsidR="003C726C" w:rsidRPr="003C726C">
        <w:rPr>
          <w:rFonts w:cs="Arial" w:hint="cs"/>
          <w:sz w:val="16"/>
          <w:szCs w:val="16"/>
          <w:rtl/>
        </w:rPr>
        <w:t>.</w:t>
      </w:r>
      <w:r w:rsidR="003C726C" w:rsidRPr="003C726C">
        <w:rPr>
          <w:rFonts w:cs="Arial"/>
          <w:sz w:val="16"/>
          <w:szCs w:val="16"/>
          <w:rtl/>
        </w:rPr>
        <w:t xml:space="preserve"> ולדידן דקיי</w:t>
      </w:r>
      <w:r w:rsidR="003C726C" w:rsidRPr="003C726C">
        <w:rPr>
          <w:rFonts w:cs="Arial" w:hint="cs"/>
          <w:sz w:val="16"/>
          <w:szCs w:val="16"/>
          <w:rtl/>
        </w:rPr>
        <w:t>"</w:t>
      </w:r>
      <w:r w:rsidR="003C726C" w:rsidRPr="003C726C">
        <w:rPr>
          <w:rFonts w:cs="Arial"/>
          <w:sz w:val="16"/>
          <w:szCs w:val="16"/>
          <w:rtl/>
        </w:rPr>
        <w:t>ל כשמואל ולא קיי"ל כרבי עקיבא</w:t>
      </w:r>
      <w:r w:rsidR="003C726C" w:rsidRPr="003C726C">
        <w:rPr>
          <w:rFonts w:cs="Arial" w:hint="cs"/>
          <w:sz w:val="16"/>
          <w:szCs w:val="16"/>
          <w:rtl/>
        </w:rPr>
        <w:t xml:space="preserve"> -</w:t>
      </w:r>
      <w:r w:rsidR="003C726C" w:rsidRPr="003C726C">
        <w:rPr>
          <w:rFonts w:cs="Arial"/>
          <w:sz w:val="16"/>
          <w:szCs w:val="16"/>
          <w:rtl/>
        </w:rPr>
        <w:t xml:space="preserve"> הויא ספק מקודשת</w:t>
      </w:r>
      <w:r w:rsidR="003C726C" w:rsidRPr="003C726C">
        <w:rPr>
          <w:rFonts w:cs="Arial" w:hint="cs"/>
          <w:sz w:val="16"/>
          <w:szCs w:val="16"/>
          <w:rtl/>
        </w:rPr>
        <w:t>,</w:t>
      </w:r>
      <w:r w:rsidR="003C726C" w:rsidRPr="003C726C">
        <w:rPr>
          <w:rFonts w:cs="Arial"/>
          <w:sz w:val="16"/>
          <w:szCs w:val="16"/>
          <w:rtl/>
        </w:rPr>
        <w:t xml:space="preserve"> דדילמא תפסי בה קידושין השתא וה"ל כאומר לאשה הרי את מקודשת לי לאחר שלשים יום עכ"ל</w:t>
      </w:r>
      <w:r w:rsidR="003C726C" w:rsidRPr="003C726C">
        <w:rPr>
          <w:rFonts w:cs="Arial" w:hint="cs"/>
          <w:sz w:val="16"/>
          <w:szCs w:val="16"/>
          <w:rtl/>
        </w:rPr>
        <w:t>.</w:t>
      </w:r>
      <w:r w:rsidR="003C726C" w:rsidRPr="003C726C">
        <w:rPr>
          <w:rFonts w:cs="Arial"/>
          <w:sz w:val="16"/>
          <w:szCs w:val="16"/>
          <w:rtl/>
        </w:rPr>
        <w:t xml:space="preserve"> וכך הם דברי הרא"ש ז"ל (סי' ז)</w:t>
      </w:r>
      <w:r w:rsidR="003C726C">
        <w:rPr>
          <w:rFonts w:cs="Arial" w:hint="cs"/>
          <w:sz w:val="16"/>
          <w:szCs w:val="16"/>
          <w:rtl/>
        </w:rPr>
        <w:t>, ב"י)</w:t>
      </w:r>
    </w:p>
    <w:p w14:paraId="25D41552" w14:textId="2FDC5CFB" w:rsidR="00425C62" w:rsidRPr="00425C62" w:rsidRDefault="00425C62" w:rsidP="00425C62">
      <w:pPr>
        <w:rPr>
          <w:u w:val="single"/>
          <w:rtl/>
        </w:rPr>
      </w:pPr>
      <w:r>
        <w:rPr>
          <w:rFonts w:hint="cs"/>
          <w:u w:val="single"/>
          <w:rtl/>
        </w:rPr>
        <w:t xml:space="preserve">הרי את מקודשת לי </w:t>
      </w:r>
      <w:r w:rsidRPr="00425C62">
        <w:rPr>
          <w:rFonts w:hint="cs"/>
          <w:u w:val="single"/>
          <w:rtl/>
        </w:rPr>
        <w:t>לאחר שיחלוץ ל</w:t>
      </w:r>
      <w:r w:rsidR="004226F9">
        <w:rPr>
          <w:rFonts w:hint="cs"/>
          <w:u w:val="single"/>
          <w:rtl/>
        </w:rPr>
        <w:t>י</w:t>
      </w:r>
      <w:r w:rsidRPr="00425C62">
        <w:rPr>
          <w:rFonts w:hint="cs"/>
          <w:u w:val="single"/>
          <w:rtl/>
        </w:rPr>
        <w:t>ך יבמ</w:t>
      </w:r>
      <w:r w:rsidR="004226F9">
        <w:rPr>
          <w:rFonts w:hint="cs"/>
          <w:u w:val="single"/>
          <w:rtl/>
        </w:rPr>
        <w:t>י</w:t>
      </w:r>
      <w:r w:rsidRPr="00425C62">
        <w:rPr>
          <w:rFonts w:hint="cs"/>
          <w:u w:val="single"/>
          <w:rtl/>
        </w:rPr>
        <w:t>ך:</w:t>
      </w:r>
    </w:p>
    <w:p w14:paraId="1C08E1D5" w14:textId="18E7BAE1" w:rsidR="00790E9E" w:rsidRDefault="003C726C" w:rsidP="00BF4F5C">
      <w:pPr>
        <w:pStyle w:val="ab"/>
        <w:numPr>
          <w:ilvl w:val="0"/>
          <w:numId w:val="132"/>
        </w:numPr>
      </w:pPr>
      <w:r>
        <w:rPr>
          <w:rFonts w:hint="cs"/>
          <w:rtl/>
        </w:rPr>
        <w:t xml:space="preserve">רא"ש </w:t>
      </w:r>
      <w:r>
        <w:rPr>
          <w:rFonts w:hint="cs"/>
          <w:sz w:val="16"/>
          <w:szCs w:val="16"/>
          <w:rtl/>
        </w:rPr>
        <w:t>(סי' ז)</w:t>
      </w:r>
      <w:r>
        <w:rPr>
          <w:rFonts w:hint="cs"/>
          <w:rtl/>
        </w:rPr>
        <w:t xml:space="preserve"> </w:t>
      </w:r>
      <w:r w:rsidR="00790E9E">
        <w:rPr>
          <w:rFonts w:hint="cs"/>
          <w:rtl/>
        </w:rPr>
        <w:t>טור</w:t>
      </w:r>
      <w:r>
        <w:rPr>
          <w:rFonts w:hint="cs"/>
          <w:rtl/>
        </w:rPr>
        <w:t xml:space="preserve"> ור"ן </w:t>
      </w:r>
      <w:r>
        <w:rPr>
          <w:rFonts w:hint="cs"/>
          <w:sz w:val="16"/>
          <w:szCs w:val="16"/>
          <w:rtl/>
        </w:rPr>
        <w:t>(כו.)</w:t>
      </w:r>
      <w:r w:rsidR="00790E9E">
        <w:rPr>
          <w:rFonts w:hint="cs"/>
          <w:rtl/>
        </w:rPr>
        <w:t>-</w:t>
      </w:r>
      <w:r w:rsidR="00790E9E">
        <w:rPr>
          <w:rFonts w:cs="Arial" w:hint="cs"/>
          <w:rtl/>
        </w:rPr>
        <w:t xml:space="preserve"> </w:t>
      </w:r>
      <w:r w:rsidR="00790E9E" w:rsidRPr="00EC2630">
        <w:rPr>
          <w:rFonts w:cs="Arial"/>
          <w:rtl/>
        </w:rPr>
        <w:t xml:space="preserve">ואם אמר ליבמה </w:t>
      </w:r>
      <w:r w:rsidR="004545F7">
        <w:rPr>
          <w:rFonts w:cs="Arial" w:hint="cs"/>
          <w:rtl/>
        </w:rPr>
        <w:t>"</w:t>
      </w:r>
      <w:r w:rsidR="00790E9E" w:rsidRPr="00EC2630">
        <w:rPr>
          <w:rFonts w:cs="Arial"/>
          <w:rtl/>
        </w:rPr>
        <w:t>לאחר שיחלוץ ליך יבמיך</w:t>
      </w:r>
      <w:r w:rsidR="004545F7">
        <w:rPr>
          <w:rFonts w:cs="Arial" w:hint="cs"/>
          <w:rtl/>
        </w:rPr>
        <w:t>"</w:t>
      </w:r>
      <w:r w:rsidR="00790E9E" w:rsidRPr="00EC2630">
        <w:rPr>
          <w:rFonts w:cs="Arial"/>
          <w:rtl/>
        </w:rPr>
        <w:t xml:space="preserve"> </w:t>
      </w:r>
      <w:r w:rsidR="00425C62">
        <w:rPr>
          <w:rFonts w:cs="Arial" w:hint="cs"/>
          <w:rtl/>
        </w:rPr>
        <w:t xml:space="preserve">- </w:t>
      </w:r>
      <w:r w:rsidR="00790E9E" w:rsidRPr="00EC2630">
        <w:rPr>
          <w:rFonts w:cs="Arial"/>
          <w:rtl/>
        </w:rPr>
        <w:t>הוו ספק קידושין</w:t>
      </w:r>
      <w:r>
        <w:rPr>
          <w:rFonts w:cs="Arial" w:hint="cs"/>
          <w:sz w:val="16"/>
          <w:szCs w:val="16"/>
          <w:rtl/>
        </w:rPr>
        <w:t xml:space="preserve"> (ל' הטור)</w:t>
      </w:r>
      <w:r w:rsidR="00790E9E">
        <w:rPr>
          <w:rFonts w:cs="Arial" w:hint="cs"/>
          <w:rtl/>
        </w:rPr>
        <w:t>.</w:t>
      </w:r>
      <w:r w:rsidR="00FF0C48" w:rsidRPr="00EC2630">
        <w:rPr>
          <w:rFonts w:cs="Arial"/>
          <w:rtl/>
        </w:rPr>
        <w:t xml:space="preserve"> </w:t>
      </w:r>
      <w:r w:rsidR="00FF0C48" w:rsidRPr="00E021F7">
        <w:rPr>
          <w:rFonts w:cs="Arial" w:hint="cs"/>
          <w:color w:val="E36C0A" w:themeColor="accent6" w:themeShade="BF"/>
          <w:rtl/>
        </w:rPr>
        <w:t>(וכ"פ בשו"ע)</w:t>
      </w:r>
      <w:r w:rsidR="00790E9E" w:rsidRPr="00EC2630">
        <w:rPr>
          <w:rFonts w:cs="Arial"/>
          <w:rtl/>
        </w:rPr>
        <w:t xml:space="preserve"> </w:t>
      </w:r>
    </w:p>
    <w:p w14:paraId="23D21B00" w14:textId="4863D34C" w:rsidR="007B0BD4" w:rsidRPr="007B0BD4" w:rsidRDefault="0061471D" w:rsidP="00BF4F5C">
      <w:pPr>
        <w:pStyle w:val="ab"/>
        <w:numPr>
          <w:ilvl w:val="0"/>
          <w:numId w:val="132"/>
        </w:numPr>
        <w:rPr>
          <w:rtl/>
        </w:rPr>
      </w:pPr>
      <w:r>
        <w:rPr>
          <w:rFonts w:hint="cs"/>
          <w:rtl/>
        </w:rPr>
        <w:t xml:space="preserve">רמב"ם </w:t>
      </w:r>
      <w:r>
        <w:rPr>
          <w:rFonts w:hint="cs"/>
          <w:sz w:val="16"/>
          <w:szCs w:val="16"/>
          <w:rtl/>
        </w:rPr>
        <w:t>(פ"ז הט"ו)</w:t>
      </w:r>
      <w:r>
        <w:rPr>
          <w:rFonts w:cs="Arial" w:hint="cs"/>
          <w:rtl/>
        </w:rPr>
        <w:t xml:space="preserve">- </w:t>
      </w:r>
      <w:r w:rsidRPr="0061471D">
        <w:rPr>
          <w:rFonts w:cs="Arial"/>
          <w:rtl/>
        </w:rPr>
        <w:t xml:space="preserve">האומר ליבמה הרי את מקודשת לי בזה לאחר שיחלוץ ליך יבמיך </w:t>
      </w:r>
      <w:r w:rsidR="00FF0C48">
        <w:rPr>
          <w:rFonts w:cs="Arial" w:hint="cs"/>
          <w:rtl/>
        </w:rPr>
        <w:t xml:space="preserve">- </w:t>
      </w:r>
      <w:r w:rsidRPr="0061471D">
        <w:rPr>
          <w:rFonts w:cs="Arial"/>
          <w:rtl/>
        </w:rPr>
        <w:t>הרי זו מקודשת</w:t>
      </w:r>
      <w:r w:rsidR="00FF0C48">
        <w:rPr>
          <w:rFonts w:cs="Arial" w:hint="cs"/>
          <w:rtl/>
        </w:rPr>
        <w:t>,</w:t>
      </w:r>
      <w:r w:rsidRPr="0061471D">
        <w:rPr>
          <w:rFonts w:cs="Arial"/>
          <w:rtl/>
        </w:rPr>
        <w:t xml:space="preserve"> הואיל ואילו קידשה עתה היו קידושין תופסין בה מספק</w:t>
      </w:r>
      <w:r w:rsidR="00FF0C48">
        <w:rPr>
          <w:rStyle w:val="a7"/>
          <w:rFonts w:cs="Arial"/>
          <w:rtl/>
        </w:rPr>
        <w:footnoteReference w:id="1239"/>
      </w:r>
      <w:r w:rsidRPr="0061471D">
        <w:rPr>
          <w:rFonts w:cs="Arial"/>
          <w:rtl/>
        </w:rPr>
        <w:t>.</w:t>
      </w:r>
    </w:p>
    <w:p w14:paraId="48F13CAB"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2B84FED" w14:textId="4928A585" w:rsidR="00243DC1" w:rsidRDefault="00243DC1" w:rsidP="00243DC1">
      <w:pPr>
        <w:rPr>
          <w:rFonts w:cs="Arial"/>
          <w:rtl/>
        </w:rPr>
      </w:pPr>
      <w:r>
        <w:rPr>
          <w:rFonts w:cs="Arial"/>
          <w:rtl/>
        </w:rPr>
        <w:t xml:space="preserve">האומר ליבמה: הרי את מקודשת לי בפרוטה זו לאחר שיחלוץ ליך יבמיך, הרי זו ספק מקודשת. </w:t>
      </w:r>
    </w:p>
    <w:p w14:paraId="3762B14A" w14:textId="77777777" w:rsidR="00A760BE" w:rsidRDefault="00A760BE" w:rsidP="00243DC1">
      <w:pPr>
        <w:rPr>
          <w:rtl/>
        </w:rPr>
      </w:pPr>
    </w:p>
    <w:p w14:paraId="73DEE1BB" w14:textId="5E8FA6D8" w:rsidR="00243DC1" w:rsidRDefault="00B7798B" w:rsidP="000422FD">
      <w:pPr>
        <w:pStyle w:val="2"/>
        <w:rPr>
          <w:rtl/>
        </w:rPr>
      </w:pPr>
      <w:r>
        <w:rPr>
          <w:rtl/>
        </w:rPr>
        <w:t>סעיף</w:t>
      </w:r>
      <w:r w:rsidR="00D6763F">
        <w:rPr>
          <w:rtl/>
        </w:rPr>
        <w:t xml:space="preserve"> </w:t>
      </w:r>
      <w:r w:rsidR="00243DC1">
        <w:rPr>
          <w:rtl/>
        </w:rPr>
        <w:t>ז</w:t>
      </w:r>
      <w:r w:rsidR="007B0BD4">
        <w:rPr>
          <w:rFonts w:hint="cs"/>
          <w:rtl/>
        </w:rPr>
        <w:t>:</w:t>
      </w:r>
      <w:r w:rsidR="00763C33">
        <w:rPr>
          <w:rFonts w:hint="cs"/>
          <w:rtl/>
        </w:rPr>
        <w:t xml:space="preserve"> נתן לה שתי פרוטות ואמר </w:t>
      </w:r>
      <w:r w:rsidR="006E3093">
        <w:rPr>
          <w:rFonts w:hint="cs"/>
          <w:rtl/>
        </w:rPr>
        <w:t>"באחת התקדשי לי עכשיו, ובאחת לאחר שאגרשך".</w:t>
      </w:r>
    </w:p>
    <w:p w14:paraId="42FC8802" w14:textId="102FE5E9" w:rsidR="00C36B0C" w:rsidRPr="00BF6B9E" w:rsidRDefault="00C36B0C" w:rsidP="007B0BD4">
      <w:pPr>
        <w:rPr>
          <w:rFonts w:cs="Arial"/>
          <w:b/>
          <w:bCs/>
          <w:rtl/>
        </w:rPr>
      </w:pPr>
      <w:r>
        <w:rPr>
          <w:rFonts w:cs="Arial" w:hint="cs"/>
          <w:b/>
          <w:bCs/>
          <w:rtl/>
        </w:rPr>
        <w:t xml:space="preserve">קידושין </w:t>
      </w:r>
      <w:r w:rsidRPr="001F7A88">
        <w:rPr>
          <w:rFonts w:cs="Arial" w:hint="cs"/>
          <w:b/>
          <w:bCs/>
          <w:sz w:val="16"/>
          <w:szCs w:val="16"/>
          <w:rtl/>
        </w:rPr>
        <w:t>(</w:t>
      </w:r>
      <w:r w:rsidRPr="001F7A88">
        <w:rPr>
          <w:rFonts w:cs="Arial"/>
          <w:b/>
          <w:bCs/>
          <w:sz w:val="16"/>
          <w:szCs w:val="16"/>
          <w:rtl/>
        </w:rPr>
        <w:t>פ</w:t>
      </w:r>
      <w:r>
        <w:rPr>
          <w:rFonts w:cs="Arial" w:hint="cs"/>
          <w:b/>
          <w:bCs/>
          <w:sz w:val="16"/>
          <w:szCs w:val="16"/>
          <w:rtl/>
        </w:rPr>
        <w:t>'</w:t>
      </w:r>
      <w:r w:rsidRPr="001F7A88">
        <w:rPr>
          <w:rFonts w:cs="Arial"/>
          <w:b/>
          <w:bCs/>
          <w:sz w:val="16"/>
          <w:szCs w:val="16"/>
          <w:rtl/>
        </w:rPr>
        <w:t xml:space="preserve"> האומר</w:t>
      </w:r>
      <w:r w:rsidRPr="001F7A88">
        <w:rPr>
          <w:rFonts w:cs="Arial" w:hint="cs"/>
          <w:b/>
          <w:bCs/>
          <w:sz w:val="16"/>
          <w:szCs w:val="16"/>
          <w:rtl/>
        </w:rPr>
        <w:t>)</w:t>
      </w:r>
      <w:r w:rsidRPr="001F7A88">
        <w:rPr>
          <w:rFonts w:cs="Arial"/>
          <w:b/>
          <w:bCs/>
          <w:rtl/>
        </w:rPr>
        <w:t xml:space="preserve"> </w:t>
      </w:r>
      <w:r>
        <w:rPr>
          <w:rFonts w:cs="Arial" w:hint="cs"/>
          <w:b/>
          <w:bCs/>
          <w:rtl/>
        </w:rPr>
        <w:t>סב</w:t>
      </w:r>
      <w:r w:rsidR="00C85F0C">
        <w:rPr>
          <w:rStyle w:val="a7"/>
          <w:rFonts w:cs="Arial"/>
          <w:b/>
          <w:bCs/>
          <w:rtl/>
        </w:rPr>
        <w:footnoteReference w:id="1240"/>
      </w:r>
      <w:r w:rsidRPr="001F7A88">
        <w:rPr>
          <w:rFonts w:cs="Arial" w:hint="cs"/>
          <w:b/>
          <w:bCs/>
          <w:rtl/>
        </w:rPr>
        <w:t xml:space="preserve"> ע"</w:t>
      </w:r>
      <w:r>
        <w:rPr>
          <w:rFonts w:cs="Arial" w:hint="cs"/>
          <w:b/>
          <w:bCs/>
          <w:rtl/>
        </w:rPr>
        <w:t>א</w:t>
      </w:r>
      <w:r w:rsidRPr="001F7A88">
        <w:rPr>
          <w:rFonts w:cs="Arial"/>
          <w:b/>
          <w:bCs/>
          <w:rtl/>
        </w:rPr>
        <w:t>:</w:t>
      </w:r>
      <w:r w:rsidR="00AC43AB" w:rsidRPr="00AC43AB">
        <w:rPr>
          <w:rtl/>
        </w:rPr>
        <w:t xml:space="preserve"> </w:t>
      </w:r>
      <w:r w:rsidR="00AC43AB" w:rsidRPr="00AC43AB">
        <w:rPr>
          <w:rFonts w:cs="Arial"/>
          <w:rtl/>
        </w:rPr>
        <w:t>תנן התם: אין תורמין מן התלוש על המחובר</w:t>
      </w:r>
      <w:r w:rsidR="00515BE5">
        <w:rPr>
          <w:rStyle w:val="a7"/>
          <w:rFonts w:cs="Arial"/>
          <w:rtl/>
        </w:rPr>
        <w:footnoteReference w:id="1241"/>
      </w:r>
      <w:r w:rsidR="00AC43AB" w:rsidRPr="00AC43AB">
        <w:rPr>
          <w:rFonts w:cs="Arial"/>
          <w:rtl/>
        </w:rPr>
        <w:t xml:space="preserve">, ואם תרם - אין תרומתו תרומה. </w:t>
      </w:r>
      <w:r w:rsidR="00AC43AB" w:rsidRPr="00076B5A">
        <w:rPr>
          <w:rFonts w:cs="Arial"/>
          <w:u w:val="single"/>
          <w:rtl/>
        </w:rPr>
        <w:t>בעא מיניה רב אסי מר' יוחנן</w:t>
      </w:r>
      <w:r w:rsidR="00AC43AB" w:rsidRPr="00AC43AB">
        <w:rPr>
          <w:rFonts w:cs="Arial"/>
          <w:rtl/>
        </w:rPr>
        <w:t>: אמר פירות ערוגה זו תלושים יהיו תרומה על פירות ערוגה זו מחוברים, פירות ערוגה זו מחוברים</w:t>
      </w:r>
      <w:r w:rsidR="005E432F">
        <w:rPr>
          <w:rStyle w:val="a7"/>
          <w:rFonts w:cs="Arial"/>
          <w:rtl/>
        </w:rPr>
        <w:footnoteReference w:id="1242"/>
      </w:r>
      <w:r w:rsidR="00AC43AB" w:rsidRPr="00AC43AB">
        <w:rPr>
          <w:rFonts w:cs="Arial"/>
          <w:rtl/>
        </w:rPr>
        <w:t xml:space="preserve"> יהיו תרומה על פירות ערוגה זו תלושים לכשיתלשו ונתלשו, מהו</w:t>
      </w:r>
      <w:r w:rsidR="00855B5A">
        <w:rPr>
          <w:rStyle w:val="a7"/>
          <w:rFonts w:cs="Arial"/>
          <w:rtl/>
        </w:rPr>
        <w:footnoteReference w:id="1243"/>
      </w:r>
      <w:r w:rsidR="00AC43AB" w:rsidRPr="00AC43AB">
        <w:rPr>
          <w:rFonts w:cs="Arial"/>
          <w:rtl/>
        </w:rPr>
        <w:t xml:space="preserve">? </w:t>
      </w:r>
      <w:r w:rsidR="00AC43AB" w:rsidRPr="00855B5A">
        <w:rPr>
          <w:rFonts w:cs="Arial"/>
          <w:u w:val="single"/>
          <w:rtl/>
        </w:rPr>
        <w:t>א"ל</w:t>
      </w:r>
      <w:r w:rsidR="00AC43AB" w:rsidRPr="00AC43AB">
        <w:rPr>
          <w:rFonts w:cs="Arial"/>
          <w:rtl/>
        </w:rPr>
        <w:t>: כל שבידו</w:t>
      </w:r>
      <w:r w:rsidR="00855B5A">
        <w:rPr>
          <w:rStyle w:val="a7"/>
          <w:rFonts w:cs="Arial"/>
          <w:rtl/>
        </w:rPr>
        <w:footnoteReference w:id="1244"/>
      </w:r>
      <w:r w:rsidR="00AC43AB" w:rsidRPr="00AC43AB">
        <w:rPr>
          <w:rFonts w:cs="Arial"/>
          <w:rtl/>
        </w:rPr>
        <w:t xml:space="preserve"> לאו כמחוסר מעשה דמי.</w:t>
      </w:r>
      <w:r w:rsidR="00076B5A">
        <w:rPr>
          <w:rFonts w:cs="Arial" w:hint="cs"/>
          <w:rtl/>
        </w:rPr>
        <w:t>..</w:t>
      </w:r>
      <w:r w:rsidR="00BF6B9E">
        <w:rPr>
          <w:rFonts w:hint="cs"/>
          <w:sz w:val="14"/>
          <w:szCs w:val="14"/>
          <w:rtl/>
        </w:rPr>
        <w:t xml:space="preserve"> (סב:) </w:t>
      </w:r>
      <w:r w:rsidR="00BF6B9E" w:rsidRPr="00BF6B9E">
        <w:rPr>
          <w:rFonts w:cs="Arial"/>
          <w:rtl/>
        </w:rPr>
        <w:t>ואלא הא דאמר ר' אושעיא: הנותן פרוטה לאשתו, ואמר לה הרי את מקודשת לי לאחר שאגרשיך - אינה מקודשת</w:t>
      </w:r>
      <w:r w:rsidR="00A5400D">
        <w:rPr>
          <w:rStyle w:val="a7"/>
          <w:rFonts w:cs="Arial"/>
          <w:rtl/>
        </w:rPr>
        <w:footnoteReference w:id="1245"/>
      </w:r>
      <w:r w:rsidR="00BF6B9E" w:rsidRPr="00BF6B9E">
        <w:rPr>
          <w:rFonts w:cs="Arial"/>
          <w:rtl/>
        </w:rPr>
        <w:t>, ה"נ לר' יוחנן דהוו קידושין! נהי דבידו לגרשה, בידו לקדשה</w:t>
      </w:r>
      <w:r w:rsidR="005B6B0E">
        <w:rPr>
          <w:rStyle w:val="a7"/>
          <w:rFonts w:cs="Arial"/>
          <w:rtl/>
        </w:rPr>
        <w:footnoteReference w:id="1246"/>
      </w:r>
      <w:r w:rsidR="00BF6B9E" w:rsidRPr="00BF6B9E">
        <w:rPr>
          <w:rFonts w:cs="Arial"/>
          <w:rtl/>
        </w:rPr>
        <w:t>? תפשוט דבעי רב אושעיא</w:t>
      </w:r>
      <w:r w:rsidR="005B6B0E">
        <w:rPr>
          <w:rStyle w:val="a7"/>
          <w:rFonts w:cs="Arial"/>
          <w:rtl/>
        </w:rPr>
        <w:footnoteReference w:id="1247"/>
      </w:r>
      <w:r w:rsidR="00BF6B9E" w:rsidRPr="00BF6B9E">
        <w:rPr>
          <w:rFonts w:cs="Arial"/>
          <w:rtl/>
        </w:rPr>
        <w:t xml:space="preserve">: הנותן שתי פרוטות לאשה, באחת אמר לה התקדשי לי היום, ובאחת אמר לה התקדשי לי לאחר שאגרשיך, תפשוט מינה דלא </w:t>
      </w:r>
      <w:r w:rsidR="00BF6B9E" w:rsidRPr="00BF6B9E">
        <w:rPr>
          <w:rFonts w:cs="Arial"/>
          <w:rtl/>
        </w:rPr>
        <w:lastRenderedPageBreak/>
        <w:t>הוו קידושין! דלמא כי היכי דתפסי קידושין השתא, תפסי נמי לאחר כן</w:t>
      </w:r>
      <w:r w:rsidR="00653C33">
        <w:rPr>
          <w:rStyle w:val="a7"/>
          <w:rFonts w:cs="Arial"/>
          <w:rtl/>
        </w:rPr>
        <w:footnoteReference w:id="1248"/>
      </w:r>
      <w:r w:rsidR="00BF6B9E" w:rsidRPr="00BF6B9E">
        <w:rPr>
          <w:rFonts w:cs="Arial"/>
          <w:rtl/>
        </w:rPr>
        <w:t>.</w:t>
      </w:r>
      <w:r w:rsidR="00C3770E" w:rsidRPr="00C3770E">
        <w:rPr>
          <w:rFonts w:cs="Arial"/>
          <w:sz w:val="16"/>
          <w:szCs w:val="16"/>
          <w:rtl/>
        </w:rPr>
        <w:t xml:space="preserve"> </w:t>
      </w:r>
      <w:r w:rsidR="00C3770E">
        <w:rPr>
          <w:rFonts w:cs="Arial" w:hint="cs"/>
          <w:sz w:val="16"/>
          <w:szCs w:val="16"/>
          <w:rtl/>
        </w:rPr>
        <w:t>(</w:t>
      </w:r>
      <w:r w:rsidR="00C3770E" w:rsidRPr="00C3770E">
        <w:rPr>
          <w:rFonts w:cs="Arial"/>
          <w:sz w:val="16"/>
          <w:szCs w:val="16"/>
          <w:rtl/>
        </w:rPr>
        <w:t>ומשמע דבעיין לא איפשיטא הילכך ספק מקודשת הויא</w:t>
      </w:r>
      <w:r w:rsidR="00C3770E" w:rsidRPr="00C3770E">
        <w:rPr>
          <w:rFonts w:cs="Arial" w:hint="cs"/>
          <w:sz w:val="16"/>
          <w:szCs w:val="16"/>
          <w:rtl/>
        </w:rPr>
        <w:t>,</w:t>
      </w:r>
      <w:r w:rsidR="00C3770E" w:rsidRPr="00C3770E">
        <w:rPr>
          <w:rFonts w:cs="Arial"/>
          <w:sz w:val="16"/>
          <w:szCs w:val="16"/>
          <w:rtl/>
        </w:rPr>
        <w:t xml:space="preserve"> וזהו דעת הרמ"ה שכתב רבינו בסמוך</w:t>
      </w:r>
      <w:r w:rsidR="00C3770E">
        <w:rPr>
          <w:rFonts w:cs="Arial" w:hint="cs"/>
          <w:sz w:val="16"/>
          <w:szCs w:val="16"/>
          <w:rtl/>
        </w:rPr>
        <w:t>. אבל הרמב"ם כתב</w:t>
      </w:r>
      <w:r w:rsidR="001561BE">
        <w:rPr>
          <w:rFonts w:cs="Arial" w:hint="cs"/>
          <w:sz w:val="16"/>
          <w:szCs w:val="16"/>
          <w:rtl/>
        </w:rPr>
        <w:t>... הרי זו מקודשת</w:t>
      </w:r>
      <w:r w:rsidR="00C3770E">
        <w:rPr>
          <w:rFonts w:cs="Arial" w:hint="cs"/>
          <w:sz w:val="16"/>
          <w:szCs w:val="16"/>
          <w:rtl/>
        </w:rPr>
        <w:t>, ב"י</w:t>
      </w:r>
      <w:r w:rsidR="001561BE">
        <w:rPr>
          <w:rFonts w:cs="Arial" w:hint="cs"/>
          <w:sz w:val="16"/>
          <w:szCs w:val="16"/>
          <w:rtl/>
        </w:rPr>
        <w:t>. ועיין לקמן שנחלקו המפרשים בביאור דברי הרמב"ם</w:t>
      </w:r>
      <w:r w:rsidR="00C3770E">
        <w:rPr>
          <w:rFonts w:cs="Arial" w:hint="cs"/>
          <w:sz w:val="16"/>
          <w:szCs w:val="16"/>
          <w:rtl/>
        </w:rPr>
        <w:t>)</w:t>
      </w:r>
    </w:p>
    <w:p w14:paraId="7B438EF3" w14:textId="77777777" w:rsidR="006E3093" w:rsidRPr="006E3093" w:rsidRDefault="006E3093" w:rsidP="006E3093">
      <w:pPr>
        <w:rPr>
          <w:u w:val="single"/>
          <w:rtl/>
        </w:rPr>
      </w:pPr>
      <w:r w:rsidRPr="006E3093">
        <w:rPr>
          <w:rFonts w:hint="cs"/>
          <w:u w:val="single"/>
          <w:rtl/>
        </w:rPr>
        <w:t xml:space="preserve">נתן לה שתי פרוטות ואמר </w:t>
      </w:r>
      <w:r>
        <w:rPr>
          <w:rFonts w:hint="cs"/>
          <w:u w:val="single"/>
          <w:rtl/>
        </w:rPr>
        <w:t>"</w:t>
      </w:r>
      <w:r w:rsidRPr="006E3093">
        <w:rPr>
          <w:rFonts w:hint="cs"/>
          <w:u w:val="single"/>
          <w:rtl/>
        </w:rPr>
        <w:t>באחת התקדשי לי עכשיו, ובאחת לאחר שאגרשך</w:t>
      </w:r>
      <w:r>
        <w:rPr>
          <w:rFonts w:hint="cs"/>
          <w:u w:val="single"/>
          <w:rtl/>
        </w:rPr>
        <w:t>"</w:t>
      </w:r>
      <w:r w:rsidRPr="006E3093">
        <w:rPr>
          <w:rFonts w:hint="cs"/>
          <w:u w:val="single"/>
          <w:rtl/>
        </w:rPr>
        <w:t>:</w:t>
      </w:r>
    </w:p>
    <w:p w14:paraId="26001A81" w14:textId="41DC8D24" w:rsidR="00B333F4" w:rsidRPr="00B333F4" w:rsidRDefault="00B333F4" w:rsidP="00BF4F5C">
      <w:pPr>
        <w:pStyle w:val="ab"/>
        <w:numPr>
          <w:ilvl w:val="0"/>
          <w:numId w:val="132"/>
        </w:numPr>
      </w:pPr>
      <w:r>
        <w:rPr>
          <w:rFonts w:cs="Arial" w:hint="cs"/>
          <w:rtl/>
        </w:rPr>
        <w:t xml:space="preserve">רמב"ם </w:t>
      </w:r>
      <w:r>
        <w:rPr>
          <w:rFonts w:cs="Arial" w:hint="cs"/>
          <w:sz w:val="16"/>
          <w:szCs w:val="16"/>
          <w:rtl/>
        </w:rPr>
        <w:t>(פ"ז הי"ד)</w:t>
      </w:r>
      <w:r w:rsidR="00537ABE">
        <w:rPr>
          <w:rFonts w:cs="Arial" w:hint="cs"/>
          <w:rtl/>
        </w:rPr>
        <w:t xml:space="preserve"> וטור</w:t>
      </w:r>
      <w:r>
        <w:rPr>
          <w:rFonts w:cs="Arial" w:hint="cs"/>
          <w:rtl/>
        </w:rPr>
        <w:t xml:space="preserve">- </w:t>
      </w:r>
      <w:r w:rsidRPr="00B333F4">
        <w:rPr>
          <w:rFonts w:cs="Arial"/>
          <w:rtl/>
        </w:rPr>
        <w:t>הנותן שתי פרוטות לאשה ואמר לה</w:t>
      </w:r>
      <w:r>
        <w:rPr>
          <w:rFonts w:cs="Arial" w:hint="cs"/>
          <w:rtl/>
        </w:rPr>
        <w:t>:</w:t>
      </w:r>
      <w:r w:rsidRPr="00B333F4">
        <w:rPr>
          <w:rFonts w:cs="Arial"/>
          <w:rtl/>
        </w:rPr>
        <w:t xml:space="preserve"> הרי את מקודשת לי היום באחת ובאחת לאחר שאגרשך </w:t>
      </w:r>
      <w:r>
        <w:rPr>
          <w:rFonts w:cs="Arial" w:hint="cs"/>
          <w:rtl/>
        </w:rPr>
        <w:t xml:space="preserve">- </w:t>
      </w:r>
      <w:r w:rsidRPr="00B333F4">
        <w:rPr>
          <w:rFonts w:cs="Arial"/>
          <w:rtl/>
        </w:rPr>
        <w:t>הרי זו מקודשת</w:t>
      </w:r>
      <w:r w:rsidR="00761F8E">
        <w:rPr>
          <w:rStyle w:val="a7"/>
          <w:rFonts w:cs="Arial"/>
          <w:rtl/>
        </w:rPr>
        <w:footnoteReference w:id="1249"/>
      </w:r>
      <w:r w:rsidRPr="00B333F4">
        <w:rPr>
          <w:rFonts w:cs="Arial"/>
          <w:rtl/>
        </w:rPr>
        <w:t>, וכשיגרש אותה תהיה מקודשת עד שיגרש אותה פעם שנייה מן קידושי פרוטה שנייה</w:t>
      </w:r>
      <w:r w:rsidR="00562465">
        <w:rPr>
          <w:rFonts w:cs="Arial" w:hint="cs"/>
          <w:sz w:val="16"/>
          <w:szCs w:val="16"/>
          <w:rtl/>
        </w:rPr>
        <w:t xml:space="preserve"> (ל' הרמב"ם)</w:t>
      </w:r>
      <w:r w:rsidRPr="00B333F4">
        <w:rPr>
          <w:rFonts w:cs="Arial"/>
          <w:rtl/>
        </w:rPr>
        <w:t xml:space="preserve">. </w:t>
      </w:r>
    </w:p>
    <w:p w14:paraId="10E1AEA7" w14:textId="685987FB" w:rsidR="00AB70E1" w:rsidRPr="00AB70E1" w:rsidRDefault="00EB7CD7" w:rsidP="00BF4F5C">
      <w:pPr>
        <w:pStyle w:val="ab"/>
        <w:numPr>
          <w:ilvl w:val="0"/>
          <w:numId w:val="132"/>
        </w:numPr>
      </w:pPr>
      <w:r w:rsidRPr="00EC2630">
        <w:rPr>
          <w:rFonts w:cs="Arial"/>
          <w:rtl/>
        </w:rPr>
        <w:t>רמ"ה</w:t>
      </w:r>
      <w:r w:rsidR="00537ABE">
        <w:rPr>
          <w:rFonts w:cs="Arial" w:hint="cs"/>
          <w:sz w:val="16"/>
          <w:szCs w:val="16"/>
          <w:rtl/>
        </w:rPr>
        <w:t xml:space="preserve"> (כ"כ הטור בשמו)</w:t>
      </w:r>
      <w:r w:rsidR="00E95DEA">
        <w:rPr>
          <w:rFonts w:cs="Arial" w:hint="cs"/>
          <w:rtl/>
        </w:rPr>
        <w:t xml:space="preserve"> ור"ן</w:t>
      </w:r>
      <w:r w:rsidR="00E95DEA">
        <w:rPr>
          <w:rFonts w:cs="Arial" w:hint="cs"/>
          <w:sz w:val="16"/>
          <w:szCs w:val="16"/>
          <w:rtl/>
        </w:rPr>
        <w:t xml:space="preserve"> (קידושין כו.)</w:t>
      </w:r>
      <w:r w:rsidR="00C3770E">
        <w:rPr>
          <w:rFonts w:cs="Arial" w:hint="cs"/>
          <w:rtl/>
        </w:rPr>
        <w:t xml:space="preserve">- </w:t>
      </w:r>
      <w:r w:rsidRPr="00EC2630">
        <w:rPr>
          <w:rFonts w:cs="Arial"/>
          <w:rtl/>
        </w:rPr>
        <w:t>הויא ספק מקודשת</w:t>
      </w:r>
      <w:r>
        <w:rPr>
          <w:rFonts w:cs="Arial" w:hint="cs"/>
          <w:rtl/>
        </w:rPr>
        <w:t>.</w:t>
      </w:r>
      <w:r w:rsidRPr="00EC2630">
        <w:rPr>
          <w:rFonts w:cs="Arial"/>
          <w:rtl/>
        </w:rPr>
        <w:t xml:space="preserve"> </w:t>
      </w:r>
      <w:r w:rsidR="00C3770E" w:rsidRPr="00E021F7">
        <w:rPr>
          <w:rFonts w:cs="Arial" w:hint="cs"/>
          <w:color w:val="E36C0A" w:themeColor="accent6" w:themeShade="BF"/>
          <w:rtl/>
        </w:rPr>
        <w:t>(וכ"פ בשו"ע)</w:t>
      </w:r>
    </w:p>
    <w:p w14:paraId="43779CB0" w14:textId="77777777" w:rsidR="00AB70E1" w:rsidRPr="00AB70E1" w:rsidRDefault="00AB70E1" w:rsidP="00BF4F5C">
      <w:pPr>
        <w:pStyle w:val="ab"/>
        <w:numPr>
          <w:ilvl w:val="0"/>
          <w:numId w:val="132"/>
        </w:numPr>
      </w:pPr>
      <w:r w:rsidRPr="00AB70E1">
        <w:rPr>
          <w:rFonts w:cs="Arial" w:hint="cs"/>
          <w:rtl/>
        </w:rPr>
        <w:t xml:space="preserve">רשב"א </w:t>
      </w:r>
      <w:r w:rsidRPr="00AB70E1">
        <w:rPr>
          <w:rFonts w:cs="Arial"/>
          <w:sz w:val="16"/>
          <w:szCs w:val="16"/>
          <w:rtl/>
        </w:rPr>
        <w:t>(ח"א סי' תשו)</w:t>
      </w:r>
      <w:r w:rsidRPr="00AB70E1">
        <w:rPr>
          <w:rFonts w:cs="Arial" w:hint="cs"/>
          <w:rtl/>
        </w:rPr>
        <w:t>-</w:t>
      </w:r>
      <w:r w:rsidRPr="00AB70E1">
        <w:rPr>
          <w:rFonts w:cs="Arial"/>
          <w:rtl/>
        </w:rPr>
        <w:t xml:space="preserve"> מסתברא דקידושי בתראי לא עדיפי מהאומר לאשה הרי את מקודשת לי לאחר ל' יום</w:t>
      </w:r>
      <w:r w:rsidRPr="00AB70E1">
        <w:rPr>
          <w:rFonts w:cs="Arial" w:hint="cs"/>
          <w:rtl/>
        </w:rPr>
        <w:t>,</w:t>
      </w:r>
      <w:r w:rsidRPr="00AB70E1">
        <w:rPr>
          <w:rFonts w:cs="Arial"/>
          <w:rtl/>
        </w:rPr>
        <w:t xml:space="preserve"> שכל שלא אמר מעכשיו יכולין לחזור בהם בתוך ל'</w:t>
      </w:r>
      <w:r w:rsidRPr="00AB70E1">
        <w:rPr>
          <w:rFonts w:cs="Arial" w:hint="cs"/>
          <w:rtl/>
        </w:rPr>
        <w:t>,</w:t>
      </w:r>
      <w:r w:rsidRPr="00AB70E1">
        <w:rPr>
          <w:rFonts w:cs="Arial"/>
          <w:rtl/>
        </w:rPr>
        <w:t xml:space="preserve"> וכאן נמי הרי לא א"ל מעכשיו</w:t>
      </w:r>
      <w:r w:rsidRPr="00AB70E1">
        <w:rPr>
          <w:rFonts w:cs="Arial" w:hint="cs"/>
          <w:rtl/>
        </w:rPr>
        <w:t>.</w:t>
      </w:r>
      <w:r w:rsidRPr="00AB70E1">
        <w:rPr>
          <w:rFonts w:cs="Arial"/>
          <w:rtl/>
        </w:rPr>
        <w:t xml:space="preserve"> ולא עוד אלא אפילו א"ל מעכשיו ולאחר שאגרשיך יש לומר כן</w:t>
      </w:r>
      <w:r w:rsidRPr="00AB70E1">
        <w:rPr>
          <w:rFonts w:cs="Arial" w:hint="cs"/>
          <w:rtl/>
        </w:rPr>
        <w:t>,</w:t>
      </w:r>
      <w:r w:rsidRPr="00AB70E1">
        <w:rPr>
          <w:rFonts w:cs="Arial"/>
          <w:rtl/>
        </w:rPr>
        <w:t xml:space="preserve"> שהרי אי אפשר להם לחול מעכשיו שכבר היא אשתו מחמת קידושין הראשונים</w:t>
      </w:r>
      <w:r w:rsidRPr="00AB70E1">
        <w:rPr>
          <w:rFonts w:cs="Arial" w:hint="cs"/>
          <w:rtl/>
        </w:rPr>
        <w:t>.</w:t>
      </w:r>
    </w:p>
    <w:p w14:paraId="1E5F0615" w14:textId="3CF5F9A9" w:rsidR="00E24137" w:rsidRPr="00C36B0C" w:rsidRDefault="00E24137" w:rsidP="00AB70E1">
      <w:r w:rsidRPr="00AB70E1">
        <w:rPr>
          <w:rFonts w:hint="cs"/>
          <w:u w:val="single"/>
          <w:rtl/>
        </w:rPr>
        <w:t>נתן פרוטה לאשת איש ואמר "</w:t>
      </w:r>
      <w:r w:rsidR="0050356F" w:rsidRPr="00AB70E1">
        <w:rPr>
          <w:rFonts w:hint="cs"/>
          <w:u w:val="single"/>
          <w:rtl/>
        </w:rPr>
        <w:t xml:space="preserve">תהא מקודשת לי לאחר שתתגרשי", או שנתן לאשתו ואמר </w:t>
      </w:r>
      <w:r w:rsidR="00EB7CD7" w:rsidRPr="00AB70E1">
        <w:rPr>
          <w:rFonts w:hint="cs"/>
          <w:u w:val="single"/>
          <w:rtl/>
        </w:rPr>
        <w:t>"לאחר שאגרשך":</w:t>
      </w:r>
    </w:p>
    <w:p w14:paraId="3A3B5256" w14:textId="4AF8E642" w:rsidR="00B333F4" w:rsidRPr="00E95DEA" w:rsidRDefault="006E3093" w:rsidP="00BF4F5C">
      <w:pPr>
        <w:pStyle w:val="ab"/>
        <w:numPr>
          <w:ilvl w:val="0"/>
          <w:numId w:val="132"/>
        </w:numPr>
        <w:rPr>
          <w:rtl/>
        </w:rPr>
      </w:pPr>
      <w:r>
        <w:rPr>
          <w:rFonts w:cs="Arial" w:hint="cs"/>
          <w:rtl/>
        </w:rPr>
        <w:t xml:space="preserve">טור- </w:t>
      </w:r>
      <w:r w:rsidRPr="00EC2630">
        <w:rPr>
          <w:rFonts w:cs="Arial"/>
          <w:rtl/>
        </w:rPr>
        <w:t>אבל אם נתן פרוטה לאשת איש ואמר לה תהא מקודשת לי לאחר שתתגרש</w:t>
      </w:r>
      <w:r>
        <w:rPr>
          <w:rFonts w:cs="Arial" w:hint="cs"/>
          <w:rtl/>
        </w:rPr>
        <w:t>,</w:t>
      </w:r>
      <w:r w:rsidRPr="00EC2630">
        <w:rPr>
          <w:rFonts w:cs="Arial"/>
          <w:rtl/>
        </w:rPr>
        <w:t xml:space="preserve"> או אם נתן פרוטה לאשתו ואמר לה תהא מקודשת לי לאחר שאגרשך </w:t>
      </w:r>
      <w:r>
        <w:rPr>
          <w:rFonts w:cs="Arial" w:hint="cs"/>
          <w:rtl/>
        </w:rPr>
        <w:t xml:space="preserve">- </w:t>
      </w:r>
      <w:r w:rsidRPr="00EC2630">
        <w:rPr>
          <w:rFonts w:cs="Arial"/>
          <w:rtl/>
        </w:rPr>
        <w:t>אינו כלום</w:t>
      </w:r>
      <w:r w:rsidR="00D25452">
        <w:rPr>
          <w:rStyle w:val="a7"/>
          <w:rFonts w:cs="Arial"/>
          <w:rtl/>
        </w:rPr>
        <w:footnoteReference w:id="1250"/>
      </w:r>
      <w:r>
        <w:rPr>
          <w:rFonts w:cs="Arial" w:hint="cs"/>
          <w:rtl/>
        </w:rPr>
        <w:t>.</w:t>
      </w:r>
      <w:r w:rsidR="00C3770E" w:rsidRPr="00C3770E">
        <w:rPr>
          <w:rFonts w:cs="Arial" w:hint="cs"/>
          <w:color w:val="E36C0A" w:themeColor="accent6" w:themeShade="BF"/>
          <w:rtl/>
        </w:rPr>
        <w:t xml:space="preserve"> </w:t>
      </w:r>
      <w:r w:rsidR="00C3770E" w:rsidRPr="00E021F7">
        <w:rPr>
          <w:rFonts w:cs="Arial" w:hint="cs"/>
          <w:color w:val="E36C0A" w:themeColor="accent6" w:themeShade="BF"/>
          <w:rtl/>
        </w:rPr>
        <w:t>(וכ"פ בשו"ע)</w:t>
      </w:r>
      <w:r w:rsidR="007B0BD4" w:rsidRPr="00E95DEA">
        <w:rPr>
          <w:rFonts w:cs="Arial"/>
          <w:rtl/>
        </w:rPr>
        <w:t xml:space="preserve"> </w:t>
      </w:r>
    </w:p>
    <w:p w14:paraId="69B13EC4"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86AA56" w14:textId="603832C8" w:rsidR="00243DC1" w:rsidRDefault="00243DC1" w:rsidP="00243DC1">
      <w:pPr>
        <w:rPr>
          <w:rtl/>
        </w:rPr>
      </w:pPr>
      <w:r>
        <w:rPr>
          <w:rFonts w:cs="Arial"/>
          <w:rtl/>
        </w:rPr>
        <w:t xml:space="preserve">הנותן שתי פרוטות לאשה ואמר לה: הרי את מקודשת לי היום באחת, ובאחת לאחר שאגרשך, הרי זו מקודשת, וכשיגרש אותה תהיה ספק מקודשת. אבל אם נתן פרוטה לאשת איש ואמר לה: הרי את מקודשת לאחר שתתגרש, או אם נתן פרוטה לאשתו ואמר לה: הרי את מקודשת לי לאחר שאגרשך, אינו כלום. </w:t>
      </w:r>
    </w:p>
    <w:p w14:paraId="670106C2" w14:textId="2561214B" w:rsidR="00A760BE" w:rsidRDefault="00A760BE" w:rsidP="00243DC1">
      <w:pPr>
        <w:rPr>
          <w:rtl/>
        </w:rPr>
      </w:pPr>
    </w:p>
    <w:p w14:paraId="71418945" w14:textId="18691B6C" w:rsidR="00243DC1" w:rsidRDefault="00B7798B" w:rsidP="000422FD">
      <w:pPr>
        <w:pStyle w:val="2"/>
        <w:rPr>
          <w:rtl/>
        </w:rPr>
      </w:pPr>
      <w:r>
        <w:rPr>
          <w:rtl/>
        </w:rPr>
        <w:t>סעיף</w:t>
      </w:r>
      <w:r w:rsidR="00D6763F">
        <w:rPr>
          <w:rtl/>
        </w:rPr>
        <w:t xml:space="preserve"> </w:t>
      </w:r>
      <w:r w:rsidR="00243DC1">
        <w:rPr>
          <w:rtl/>
        </w:rPr>
        <w:t>ח</w:t>
      </w:r>
      <w:r w:rsidR="00790E9E">
        <w:rPr>
          <w:rFonts w:hint="cs"/>
          <w:rtl/>
        </w:rPr>
        <w:t>:</w:t>
      </w:r>
      <w:r w:rsidR="00CE255C">
        <w:rPr>
          <w:rFonts w:hint="cs"/>
          <w:rtl/>
        </w:rPr>
        <w:t xml:space="preserve"> </w:t>
      </w:r>
      <w:r w:rsidR="00061F9E" w:rsidRPr="00EC2630">
        <w:rPr>
          <w:rFonts w:cs="Arial"/>
          <w:rtl/>
        </w:rPr>
        <w:t xml:space="preserve">האומר </w:t>
      </w:r>
      <w:r w:rsidR="00061F9E">
        <w:rPr>
          <w:rFonts w:cs="Arial" w:hint="cs"/>
          <w:rtl/>
        </w:rPr>
        <w:t>"</w:t>
      </w:r>
      <w:r w:rsidR="00061F9E" w:rsidRPr="00EC2630">
        <w:rPr>
          <w:rFonts w:cs="Arial"/>
          <w:rtl/>
        </w:rPr>
        <w:t>אם תלד אשתך נקבה תהא מקודשת לי</w:t>
      </w:r>
      <w:r w:rsidR="00061F9E">
        <w:rPr>
          <w:rFonts w:hint="cs"/>
          <w:rtl/>
        </w:rPr>
        <w:t>".</w:t>
      </w:r>
    </w:p>
    <w:p w14:paraId="7A2EDBE2" w14:textId="1870C6FC" w:rsidR="006F2C37" w:rsidRDefault="00BE60D9" w:rsidP="00BF735B">
      <w:pPr>
        <w:rPr>
          <w:rtl/>
        </w:rPr>
      </w:pPr>
      <w:r>
        <w:rPr>
          <w:rFonts w:cs="Arial" w:hint="cs"/>
          <w:b/>
          <w:bCs/>
          <w:rtl/>
        </w:rPr>
        <w:t xml:space="preserve">קידושין </w:t>
      </w:r>
      <w:r w:rsidRPr="001F7A88">
        <w:rPr>
          <w:rFonts w:cs="Arial" w:hint="cs"/>
          <w:b/>
          <w:bCs/>
          <w:sz w:val="16"/>
          <w:szCs w:val="16"/>
          <w:rtl/>
        </w:rPr>
        <w:t>(</w:t>
      </w:r>
      <w:r w:rsidRPr="001F7A88">
        <w:rPr>
          <w:rFonts w:cs="Arial"/>
          <w:b/>
          <w:bCs/>
          <w:sz w:val="16"/>
          <w:szCs w:val="16"/>
          <w:rtl/>
        </w:rPr>
        <w:t>פ</w:t>
      </w:r>
      <w:r>
        <w:rPr>
          <w:rFonts w:cs="Arial" w:hint="cs"/>
          <w:b/>
          <w:bCs/>
          <w:sz w:val="16"/>
          <w:szCs w:val="16"/>
          <w:rtl/>
        </w:rPr>
        <w:t>'</w:t>
      </w:r>
      <w:r w:rsidRPr="001F7A88">
        <w:rPr>
          <w:rFonts w:cs="Arial"/>
          <w:b/>
          <w:bCs/>
          <w:sz w:val="16"/>
          <w:szCs w:val="16"/>
          <w:rtl/>
        </w:rPr>
        <w:t xml:space="preserve"> האומר</w:t>
      </w:r>
      <w:r w:rsidRPr="001F7A88">
        <w:rPr>
          <w:rFonts w:cs="Arial" w:hint="cs"/>
          <w:b/>
          <w:bCs/>
          <w:sz w:val="16"/>
          <w:szCs w:val="16"/>
          <w:rtl/>
        </w:rPr>
        <w:t>)</w:t>
      </w:r>
      <w:r w:rsidRPr="001F7A88">
        <w:rPr>
          <w:rFonts w:cs="Arial"/>
          <w:b/>
          <w:bCs/>
          <w:rtl/>
        </w:rPr>
        <w:t xml:space="preserve"> </w:t>
      </w:r>
      <w:r>
        <w:rPr>
          <w:rFonts w:cs="Arial" w:hint="cs"/>
          <w:b/>
          <w:bCs/>
          <w:rtl/>
        </w:rPr>
        <w:t>סב</w:t>
      </w:r>
      <w:r w:rsidRPr="001F7A88">
        <w:rPr>
          <w:rFonts w:cs="Arial" w:hint="cs"/>
          <w:b/>
          <w:bCs/>
          <w:rtl/>
        </w:rPr>
        <w:t xml:space="preserve"> ע"</w:t>
      </w:r>
      <w:r>
        <w:rPr>
          <w:rFonts w:cs="Arial" w:hint="cs"/>
          <w:b/>
          <w:bCs/>
          <w:rtl/>
        </w:rPr>
        <w:t>א</w:t>
      </w:r>
      <w:r w:rsidRPr="001F7A88">
        <w:rPr>
          <w:rFonts w:cs="Arial"/>
          <w:b/>
          <w:bCs/>
          <w:rtl/>
        </w:rPr>
        <w:t>:</w:t>
      </w:r>
      <w:r>
        <w:rPr>
          <w:rFonts w:cs="Arial" w:hint="cs"/>
          <w:rtl/>
        </w:rPr>
        <w:t xml:space="preserve"> </w:t>
      </w:r>
      <w:r w:rsidRPr="001F7A88">
        <w:rPr>
          <w:rFonts w:cs="Arial" w:hint="cs"/>
          <w:u w:val="double"/>
          <w:rtl/>
        </w:rPr>
        <w:t>מתני'</w:t>
      </w:r>
      <w:r>
        <w:rPr>
          <w:rFonts w:cs="Arial" w:hint="cs"/>
          <w:rtl/>
        </w:rPr>
        <w:t>:...</w:t>
      </w:r>
      <w:r w:rsidRPr="00B83740">
        <w:rPr>
          <w:rtl/>
        </w:rPr>
        <w:t xml:space="preserve"> </w:t>
      </w:r>
      <w:r w:rsidRPr="00BE60D9">
        <w:rPr>
          <w:rFonts w:cs="Arial"/>
          <w:rtl/>
        </w:rPr>
        <w:t xml:space="preserve">וכן האומר לחבירו אם ילדה אשתך נקבה הרי זו מקודשת לי - אינה מקודשת. (אם היתה אשת חברו מעוברת והוכר עוברה - דבריו קיימין, ואם ילדה נקבה - מקודשת). </w:t>
      </w:r>
      <w:r w:rsidR="00F07383">
        <w:rPr>
          <w:rFonts w:hint="cs"/>
          <w:rtl/>
        </w:rPr>
        <w:t xml:space="preserve">     </w:t>
      </w:r>
      <w:r w:rsidR="00F07383" w:rsidRPr="00F07383">
        <w:rPr>
          <w:rFonts w:cs="Arial" w:hint="cs"/>
          <w:u w:val="double"/>
          <w:rtl/>
        </w:rPr>
        <w:t>גמ'</w:t>
      </w:r>
      <w:r w:rsidR="00F07383">
        <w:rPr>
          <w:rFonts w:cs="Arial" w:hint="cs"/>
          <w:rtl/>
        </w:rPr>
        <w:t xml:space="preserve">: </w:t>
      </w:r>
      <w:r w:rsidR="00F07383" w:rsidRPr="00AC43AB">
        <w:rPr>
          <w:rFonts w:cs="Arial"/>
          <w:rtl/>
        </w:rPr>
        <w:t>תנן התם: אין תורמין מן התלוש על המחובר</w:t>
      </w:r>
      <w:r w:rsidR="00F07383">
        <w:rPr>
          <w:rStyle w:val="a7"/>
          <w:rFonts w:cs="Arial"/>
          <w:rtl/>
        </w:rPr>
        <w:footnoteReference w:id="1251"/>
      </w:r>
      <w:r w:rsidR="00F07383" w:rsidRPr="00AC43AB">
        <w:rPr>
          <w:rFonts w:cs="Arial"/>
          <w:rtl/>
        </w:rPr>
        <w:t xml:space="preserve">, ואם תרם - אין תרומתו תרומה. </w:t>
      </w:r>
      <w:r w:rsidR="00F07383" w:rsidRPr="00076B5A">
        <w:rPr>
          <w:rFonts w:cs="Arial"/>
          <w:u w:val="single"/>
          <w:rtl/>
        </w:rPr>
        <w:t>בעא מיניה רב אסי מר' יוחנן</w:t>
      </w:r>
      <w:r w:rsidR="00F07383" w:rsidRPr="00AC43AB">
        <w:rPr>
          <w:rFonts w:cs="Arial"/>
          <w:rtl/>
        </w:rPr>
        <w:t xml:space="preserve">: אמר פירות ערוגה זו </w:t>
      </w:r>
      <w:r w:rsidR="00F07383" w:rsidRPr="00AC43AB">
        <w:rPr>
          <w:rFonts w:cs="Arial"/>
          <w:rtl/>
        </w:rPr>
        <w:lastRenderedPageBreak/>
        <w:t>תלושים יהיו תרומה על פירות ערוגה זו מחוברים, פירות ערוגה זו מחוברים</w:t>
      </w:r>
      <w:r w:rsidR="00F07383">
        <w:rPr>
          <w:rStyle w:val="a7"/>
          <w:rFonts w:cs="Arial"/>
          <w:rtl/>
        </w:rPr>
        <w:footnoteReference w:id="1252"/>
      </w:r>
      <w:r w:rsidR="00F07383" w:rsidRPr="00AC43AB">
        <w:rPr>
          <w:rFonts w:cs="Arial"/>
          <w:rtl/>
        </w:rPr>
        <w:t xml:space="preserve"> יהיו תרומה על פירות ערוגה זו תלושים לכשיתלשו ונתלשו, מהו</w:t>
      </w:r>
      <w:r w:rsidR="00F07383">
        <w:rPr>
          <w:rStyle w:val="a7"/>
          <w:rFonts w:cs="Arial"/>
          <w:rtl/>
        </w:rPr>
        <w:footnoteReference w:id="1253"/>
      </w:r>
      <w:r w:rsidR="00F07383" w:rsidRPr="00AC43AB">
        <w:rPr>
          <w:rFonts w:cs="Arial"/>
          <w:rtl/>
        </w:rPr>
        <w:t xml:space="preserve">? </w:t>
      </w:r>
      <w:r w:rsidR="00F07383" w:rsidRPr="00855B5A">
        <w:rPr>
          <w:rFonts w:cs="Arial"/>
          <w:u w:val="single"/>
          <w:rtl/>
        </w:rPr>
        <w:t>א"ל</w:t>
      </w:r>
      <w:r w:rsidR="00F07383" w:rsidRPr="00AC43AB">
        <w:rPr>
          <w:rFonts w:cs="Arial"/>
          <w:rtl/>
        </w:rPr>
        <w:t>: כל שבידו</w:t>
      </w:r>
      <w:r w:rsidR="00F07383">
        <w:rPr>
          <w:rStyle w:val="a7"/>
          <w:rFonts w:cs="Arial"/>
          <w:rtl/>
        </w:rPr>
        <w:footnoteReference w:id="1254"/>
      </w:r>
      <w:r w:rsidR="00F07383" w:rsidRPr="00AC43AB">
        <w:rPr>
          <w:rFonts w:cs="Arial"/>
          <w:rtl/>
        </w:rPr>
        <w:t xml:space="preserve"> לאו כמחוסר מעשה דמי.</w:t>
      </w:r>
      <w:r w:rsidR="00F07383">
        <w:rPr>
          <w:rFonts w:cs="Arial" w:hint="cs"/>
          <w:rtl/>
        </w:rPr>
        <w:t>..</w:t>
      </w:r>
      <w:r w:rsidR="00F07383">
        <w:rPr>
          <w:rFonts w:hint="cs"/>
          <w:sz w:val="14"/>
          <w:szCs w:val="14"/>
          <w:rtl/>
        </w:rPr>
        <w:t xml:space="preserve"> (סב:)</w:t>
      </w:r>
      <w:r w:rsidR="00BF735B">
        <w:rPr>
          <w:rFonts w:hint="cs"/>
          <w:rtl/>
        </w:rPr>
        <w:t xml:space="preserve"> </w:t>
      </w:r>
      <w:r w:rsidR="006F2C37" w:rsidRPr="006F2C37">
        <w:rPr>
          <w:rFonts w:cs="Arial"/>
          <w:rtl/>
        </w:rPr>
        <w:t>תניא כותיה דרבי יוחנן</w:t>
      </w:r>
      <w:r w:rsidR="00350A26">
        <w:rPr>
          <w:rStyle w:val="a7"/>
          <w:rFonts w:cs="Arial"/>
          <w:rtl/>
        </w:rPr>
        <w:footnoteReference w:id="1255"/>
      </w:r>
      <w:r w:rsidR="006F2C37" w:rsidRPr="006F2C37">
        <w:rPr>
          <w:rFonts w:cs="Arial"/>
          <w:rtl/>
        </w:rPr>
        <w:t>: אין תורמין מן התלוש על המחובר, ואם תרם - אין תרומתו תרומה, כיצד? אמר פירות ערוגה זו תלושין יהיו תרומה על פירות ערוגה זו מחוברת, פירות ערוגה זו מחוברת יהיו תרומה על פירות ערוגה זו תלושין - לא אמר כלום, אבל אמר לכשיתלשו ונתלשו - דבריו קיימין</w:t>
      </w:r>
      <w:r w:rsidR="00350A26">
        <w:rPr>
          <w:rStyle w:val="a7"/>
          <w:rFonts w:cs="Arial"/>
          <w:rtl/>
        </w:rPr>
        <w:footnoteReference w:id="1256"/>
      </w:r>
      <w:r w:rsidR="006F2C37" w:rsidRPr="006F2C37">
        <w:rPr>
          <w:rFonts w:cs="Arial"/>
          <w:rtl/>
        </w:rPr>
        <w:t xml:space="preserve">; </w:t>
      </w:r>
      <w:r w:rsidR="006F2C37" w:rsidRPr="00997AED">
        <w:rPr>
          <w:rFonts w:cs="Arial"/>
          <w:u w:val="single"/>
          <w:rtl/>
        </w:rPr>
        <w:t>יתר על כן</w:t>
      </w:r>
      <w:r w:rsidR="005F0142">
        <w:rPr>
          <w:rStyle w:val="a7"/>
          <w:rFonts w:cs="Arial"/>
          <w:u w:val="single"/>
          <w:rtl/>
        </w:rPr>
        <w:footnoteReference w:id="1257"/>
      </w:r>
      <w:r w:rsidR="006F2C37" w:rsidRPr="00997AED">
        <w:rPr>
          <w:rFonts w:cs="Arial"/>
          <w:u w:val="single"/>
          <w:rtl/>
        </w:rPr>
        <w:t xml:space="preserve"> א"ר אליעזר בן יעקב</w:t>
      </w:r>
      <w:r w:rsidR="006F2C37" w:rsidRPr="006F2C37">
        <w:rPr>
          <w:rFonts w:cs="Arial"/>
          <w:rtl/>
        </w:rPr>
        <w:t>: אפילו אמר פירות ערוגה זו תלושין יהיו תרומה על פירות ערוגה זו מחוברת, פירות ערוגה זו מחוברת יהיו תרומה על פירות ערוגה זו תלושין לכשיביאו שליש</w:t>
      </w:r>
      <w:r w:rsidR="00350A26">
        <w:rPr>
          <w:rStyle w:val="a7"/>
          <w:rFonts w:cs="Arial"/>
          <w:rtl/>
        </w:rPr>
        <w:footnoteReference w:id="1258"/>
      </w:r>
      <w:r w:rsidR="006F2C37" w:rsidRPr="006F2C37">
        <w:rPr>
          <w:rFonts w:cs="Arial"/>
          <w:rtl/>
        </w:rPr>
        <w:t xml:space="preserve"> ויתלשו, והביאו שליש ונתלשו - דבריו קיימין. </w:t>
      </w:r>
      <w:r w:rsidR="006F2C37" w:rsidRPr="001A7616">
        <w:rPr>
          <w:rFonts w:cs="Arial"/>
          <w:u w:val="single"/>
          <w:rtl/>
        </w:rPr>
        <w:t>אמר רבה</w:t>
      </w:r>
      <w:r w:rsidR="006F2C37" w:rsidRPr="006F2C37">
        <w:rPr>
          <w:rFonts w:cs="Arial"/>
          <w:rtl/>
        </w:rPr>
        <w:t>: לא א"ר אליעזר בן יעקב - אלא בשחת</w:t>
      </w:r>
      <w:r w:rsidR="000C3ED6">
        <w:rPr>
          <w:rStyle w:val="a7"/>
          <w:rFonts w:cs="Arial"/>
          <w:rtl/>
        </w:rPr>
        <w:footnoteReference w:id="1259"/>
      </w:r>
      <w:r w:rsidR="006F2C37" w:rsidRPr="006F2C37">
        <w:rPr>
          <w:rFonts w:cs="Arial"/>
          <w:rtl/>
        </w:rPr>
        <w:t>, אבל באגם</w:t>
      </w:r>
      <w:r w:rsidR="000C3ED6">
        <w:rPr>
          <w:rStyle w:val="a7"/>
          <w:rFonts w:cs="Arial"/>
          <w:rtl/>
        </w:rPr>
        <w:footnoteReference w:id="1260"/>
      </w:r>
      <w:r w:rsidR="006F2C37" w:rsidRPr="006F2C37">
        <w:rPr>
          <w:rFonts w:cs="Arial"/>
          <w:rtl/>
        </w:rPr>
        <w:t xml:space="preserve"> לא</w:t>
      </w:r>
      <w:r w:rsidR="000C3ED6">
        <w:rPr>
          <w:rStyle w:val="a7"/>
          <w:rFonts w:cs="Arial"/>
          <w:rtl/>
        </w:rPr>
        <w:footnoteReference w:id="1261"/>
      </w:r>
      <w:r w:rsidR="006F2C37" w:rsidRPr="006F2C37">
        <w:rPr>
          <w:rFonts w:cs="Arial"/>
          <w:rtl/>
        </w:rPr>
        <w:t xml:space="preserve">; </w:t>
      </w:r>
      <w:r w:rsidR="006F2C37" w:rsidRPr="00997AED">
        <w:rPr>
          <w:rFonts w:cs="Arial"/>
          <w:u w:val="single"/>
          <w:rtl/>
        </w:rPr>
        <w:t>רב יוסף אמר</w:t>
      </w:r>
      <w:r w:rsidR="006F2C37" w:rsidRPr="006F2C37">
        <w:rPr>
          <w:rFonts w:cs="Arial"/>
          <w:rtl/>
        </w:rPr>
        <w:t>: אפילו באגם. מאי משמע דהאי אגם לישנא דבוצלנא הוא</w:t>
      </w:r>
      <w:r w:rsidR="00624200">
        <w:rPr>
          <w:rStyle w:val="a7"/>
          <w:rFonts w:cs="Arial"/>
          <w:rtl/>
        </w:rPr>
        <w:footnoteReference w:id="1262"/>
      </w:r>
      <w:r w:rsidR="00624200">
        <w:rPr>
          <w:rFonts w:cs="Arial" w:hint="cs"/>
          <w:rtl/>
        </w:rPr>
        <w:t>;</w:t>
      </w:r>
      <w:r w:rsidR="006F2C37" w:rsidRPr="006F2C37">
        <w:rPr>
          <w:rFonts w:cs="Arial"/>
          <w:rtl/>
        </w:rPr>
        <w:t xml:space="preserve"> אר"א, דאמר קרא: הלכוף כאגמון ראשו. כמאן אזלא</w:t>
      </w:r>
      <w:r w:rsidR="00624200">
        <w:rPr>
          <w:rStyle w:val="a7"/>
          <w:rFonts w:cs="Arial"/>
          <w:rtl/>
        </w:rPr>
        <w:footnoteReference w:id="1263"/>
      </w:r>
      <w:r w:rsidR="006F2C37" w:rsidRPr="006F2C37">
        <w:rPr>
          <w:rFonts w:cs="Arial"/>
          <w:rtl/>
        </w:rPr>
        <w:t xml:space="preserve"> הא דתניא: האומר לחברו אם ילדה אשתך נקבה מקודשת לי - לא אמר כלום, וא"ר חנינא: לא שנו אלא שאין אשתו מעוברת, אבל אשתו מעוברת - דבריו קיימין, כמאן? אי כרבה</w:t>
      </w:r>
      <w:r w:rsidR="005542A1">
        <w:rPr>
          <w:rStyle w:val="a7"/>
          <w:rFonts w:cs="Arial"/>
          <w:rtl/>
        </w:rPr>
        <w:footnoteReference w:id="1264"/>
      </w:r>
      <w:r w:rsidR="006F2C37" w:rsidRPr="006F2C37">
        <w:rPr>
          <w:rFonts w:cs="Arial"/>
          <w:rtl/>
        </w:rPr>
        <w:t xml:space="preserve"> - כשהוכר עוברה, אי כרב יוסף - אף על פי שלא הוכר עוברה. </w:t>
      </w:r>
      <w:r w:rsidR="006F2C37" w:rsidRPr="00254A19">
        <w:rPr>
          <w:rFonts w:cs="Arial"/>
          <w:u w:val="dotted"/>
          <w:rtl/>
        </w:rPr>
        <w:t>ואיכא דאמרי</w:t>
      </w:r>
      <w:r w:rsidR="006F2C37" w:rsidRPr="006F2C37">
        <w:rPr>
          <w:rFonts w:cs="Arial"/>
          <w:rtl/>
        </w:rPr>
        <w:t xml:space="preserve">, </w:t>
      </w:r>
      <w:r w:rsidR="006F2C37" w:rsidRPr="00CE0F39">
        <w:rPr>
          <w:rFonts w:cs="Arial"/>
          <w:u w:val="single"/>
          <w:rtl/>
        </w:rPr>
        <w:t>אמר רבה</w:t>
      </w:r>
      <w:r w:rsidR="006F2C37" w:rsidRPr="006F2C37">
        <w:rPr>
          <w:rFonts w:cs="Arial"/>
          <w:rtl/>
        </w:rPr>
        <w:t>: לא א"ר אליעזר בן יעקב - אלא בשחת דבי כיבשא, אבל בשחת דבי שקיא לא</w:t>
      </w:r>
      <w:r w:rsidR="00A51834">
        <w:rPr>
          <w:rStyle w:val="a7"/>
          <w:rFonts w:cs="Arial"/>
          <w:rtl/>
        </w:rPr>
        <w:footnoteReference w:id="1265"/>
      </w:r>
      <w:r w:rsidR="006F2C37" w:rsidRPr="006F2C37">
        <w:rPr>
          <w:rFonts w:cs="Arial"/>
          <w:rtl/>
        </w:rPr>
        <w:t xml:space="preserve">; </w:t>
      </w:r>
      <w:r w:rsidR="006F2C37" w:rsidRPr="00CE0F39">
        <w:rPr>
          <w:rFonts w:cs="Arial"/>
          <w:u w:val="single"/>
          <w:rtl/>
        </w:rPr>
        <w:t>רב יוסף אמר</w:t>
      </w:r>
      <w:r w:rsidR="006F2C37" w:rsidRPr="006F2C37">
        <w:rPr>
          <w:rFonts w:cs="Arial"/>
          <w:rtl/>
        </w:rPr>
        <w:t>: אפילו בשחת דבי שקיא</w:t>
      </w:r>
      <w:r w:rsidR="009220F2">
        <w:rPr>
          <w:rStyle w:val="a7"/>
          <w:rFonts w:cs="Arial"/>
          <w:rtl/>
        </w:rPr>
        <w:footnoteReference w:id="1266"/>
      </w:r>
      <w:r w:rsidR="006F2C37" w:rsidRPr="006F2C37">
        <w:rPr>
          <w:rFonts w:cs="Arial"/>
          <w:rtl/>
        </w:rPr>
        <w:t>. כמאן אזלא הא דתניא: האומר לחבירו אם ילדה אשתך נקבה מקודשת לי - לא אמר כלום, ואמר רבי חנינא: לא שנו אלא שאין אשתו מעוברת, אבל אשתו מעוברת - דבריו קיימים, כמאן? כשהוכר עוברה ודברי הכל</w:t>
      </w:r>
      <w:r w:rsidR="003A72B7">
        <w:rPr>
          <w:rStyle w:val="a7"/>
          <w:rFonts w:cs="Arial"/>
          <w:rtl/>
        </w:rPr>
        <w:footnoteReference w:id="1267"/>
      </w:r>
      <w:r w:rsidR="006F2C37" w:rsidRPr="006F2C37">
        <w:rPr>
          <w:rFonts w:cs="Arial"/>
          <w:rtl/>
        </w:rPr>
        <w:t xml:space="preserve">. </w:t>
      </w:r>
      <w:r w:rsidR="006F2C37" w:rsidRPr="00CE0F39">
        <w:rPr>
          <w:rFonts w:cs="Arial"/>
          <w:u w:val="single"/>
          <w:rtl/>
        </w:rPr>
        <w:t>אמר אביי</w:t>
      </w:r>
      <w:r w:rsidR="006F2C37" w:rsidRPr="006F2C37">
        <w:rPr>
          <w:rFonts w:cs="Arial"/>
          <w:rtl/>
        </w:rPr>
        <w:t>: רבי אליעזר בן יעקב ורבי ורבי מאיר, כולהו סבירא להו: אדם מקנה דשלב"ל</w:t>
      </w:r>
      <w:r w:rsidR="001C2F45">
        <w:rPr>
          <w:rStyle w:val="a7"/>
          <w:rFonts w:cs="Arial"/>
          <w:rtl/>
        </w:rPr>
        <w:footnoteReference w:id="1268"/>
      </w:r>
      <w:r w:rsidR="006F2C37" w:rsidRPr="006F2C37">
        <w:rPr>
          <w:rFonts w:cs="Arial"/>
          <w:rtl/>
        </w:rPr>
        <w:t xml:space="preserve">. </w:t>
      </w:r>
      <w:r w:rsidR="00A1443B" w:rsidRPr="00A1443B">
        <w:rPr>
          <w:rFonts w:cs="Arial" w:hint="cs"/>
          <w:sz w:val="16"/>
          <w:szCs w:val="16"/>
          <w:rtl/>
        </w:rPr>
        <w:t>(</w:t>
      </w:r>
      <w:r w:rsidR="00A1443B" w:rsidRPr="00A1443B">
        <w:rPr>
          <w:rFonts w:cs="Arial"/>
          <w:sz w:val="16"/>
          <w:szCs w:val="16"/>
          <w:rtl/>
        </w:rPr>
        <w:t>ו</w:t>
      </w:r>
      <w:r w:rsidR="00A1443B" w:rsidRPr="00A1443B">
        <w:rPr>
          <w:rFonts w:cs="Arial" w:hint="cs"/>
          <w:sz w:val="16"/>
          <w:szCs w:val="16"/>
          <w:rtl/>
        </w:rPr>
        <w:t>כתב הב"י ד</w:t>
      </w:r>
      <w:r w:rsidR="00A1443B" w:rsidRPr="00A1443B">
        <w:rPr>
          <w:rFonts w:cs="Arial"/>
          <w:sz w:val="16"/>
          <w:szCs w:val="16"/>
          <w:rtl/>
        </w:rPr>
        <w:t>אע</w:t>
      </w:r>
      <w:r w:rsidR="00A1443B" w:rsidRPr="00A1443B">
        <w:rPr>
          <w:rFonts w:cs="Arial" w:hint="cs"/>
          <w:sz w:val="16"/>
          <w:szCs w:val="16"/>
          <w:rtl/>
        </w:rPr>
        <w:t>"</w:t>
      </w:r>
      <w:r w:rsidR="00A1443B" w:rsidRPr="00A1443B">
        <w:rPr>
          <w:rFonts w:cs="Arial"/>
          <w:sz w:val="16"/>
          <w:szCs w:val="16"/>
          <w:rtl/>
        </w:rPr>
        <w:t>ג דמוקים</w:t>
      </w:r>
      <w:r w:rsidR="00A1443B" w:rsidRPr="00A1443B">
        <w:rPr>
          <w:rFonts w:cs="Arial" w:hint="cs"/>
          <w:sz w:val="16"/>
          <w:szCs w:val="16"/>
          <w:rtl/>
        </w:rPr>
        <w:t xml:space="preserve"> </w:t>
      </w:r>
      <w:r w:rsidR="00A1443B" w:rsidRPr="00A1443B">
        <w:rPr>
          <w:rFonts w:cs="Arial" w:hint="cs"/>
          <w:sz w:val="14"/>
          <w:szCs w:val="14"/>
          <w:rtl/>
        </w:rPr>
        <w:t>{אביי}</w:t>
      </w:r>
      <w:r w:rsidR="00A1443B" w:rsidRPr="00A1443B">
        <w:rPr>
          <w:rFonts w:cs="Arial"/>
          <w:sz w:val="16"/>
          <w:szCs w:val="16"/>
          <w:rtl/>
        </w:rPr>
        <w:t xml:space="preserve"> לראב"י כשטה</w:t>
      </w:r>
      <w:r w:rsidR="00A1443B" w:rsidRPr="00A1443B">
        <w:rPr>
          <w:rFonts w:cs="Arial" w:hint="cs"/>
          <w:sz w:val="16"/>
          <w:szCs w:val="16"/>
          <w:rtl/>
        </w:rPr>
        <w:t>,</w:t>
      </w:r>
      <w:r w:rsidR="00A1443B" w:rsidRPr="00A1443B">
        <w:rPr>
          <w:rFonts w:cs="Arial"/>
          <w:sz w:val="16"/>
          <w:szCs w:val="16"/>
          <w:rtl/>
        </w:rPr>
        <w:t xml:space="preserve"> דאלמא ס"ל דלית הלכתא כוותיה</w:t>
      </w:r>
      <w:r w:rsidR="00A1443B" w:rsidRPr="00A1443B">
        <w:rPr>
          <w:rFonts w:cs="Arial" w:hint="cs"/>
          <w:sz w:val="16"/>
          <w:szCs w:val="16"/>
          <w:rtl/>
        </w:rPr>
        <w:t>,</w:t>
      </w:r>
      <w:r w:rsidR="00A1443B" w:rsidRPr="00A1443B">
        <w:rPr>
          <w:rFonts w:cs="Arial"/>
          <w:sz w:val="16"/>
          <w:szCs w:val="16"/>
          <w:rtl/>
        </w:rPr>
        <w:t xml:space="preserve"> סובר </w:t>
      </w:r>
      <w:r w:rsidR="00A1443B" w:rsidRPr="00A1443B">
        <w:rPr>
          <w:rFonts w:cs="Arial"/>
          <w:b/>
          <w:bCs/>
          <w:sz w:val="16"/>
          <w:szCs w:val="16"/>
          <w:rtl/>
        </w:rPr>
        <w:t>הרמב"ם</w:t>
      </w:r>
      <w:r w:rsidR="00A1443B" w:rsidRPr="00A1443B">
        <w:rPr>
          <w:rFonts w:cs="Arial"/>
          <w:sz w:val="16"/>
          <w:szCs w:val="16"/>
          <w:rtl/>
        </w:rPr>
        <w:t xml:space="preserve"> דלא פליג בהדי רבה ורב יוסף בדינא</w:t>
      </w:r>
      <w:r w:rsidR="00A1443B" w:rsidRPr="00A1443B">
        <w:rPr>
          <w:rFonts w:cs="Arial" w:hint="cs"/>
          <w:sz w:val="16"/>
          <w:szCs w:val="16"/>
          <w:rtl/>
        </w:rPr>
        <w:t>,</w:t>
      </w:r>
      <w:r w:rsidR="00A1443B" w:rsidRPr="00A1443B">
        <w:rPr>
          <w:rFonts w:cs="Arial"/>
          <w:sz w:val="16"/>
          <w:szCs w:val="16"/>
          <w:rtl/>
        </w:rPr>
        <w:t xml:space="preserve"> דכולהו מודו דשחת דבי כבשא דבר שבא לעולם הוא ומהני בתרומה</w:t>
      </w:r>
      <w:r w:rsidR="00A1443B" w:rsidRPr="00A1443B">
        <w:rPr>
          <w:rFonts w:cs="Arial" w:hint="cs"/>
          <w:sz w:val="16"/>
          <w:szCs w:val="16"/>
          <w:rtl/>
        </w:rPr>
        <w:t>,</w:t>
      </w:r>
      <w:r w:rsidR="00A1443B" w:rsidRPr="00A1443B">
        <w:rPr>
          <w:rFonts w:cs="Arial"/>
          <w:sz w:val="16"/>
          <w:szCs w:val="16"/>
          <w:rtl/>
        </w:rPr>
        <w:t xml:space="preserve"> ואשתו מעוברת נמי כשהוכר עוברה מקודשת</w:t>
      </w:r>
      <w:r w:rsidR="00A1443B" w:rsidRPr="00A1443B">
        <w:rPr>
          <w:rFonts w:cs="Arial" w:hint="cs"/>
          <w:sz w:val="16"/>
          <w:szCs w:val="16"/>
          <w:rtl/>
        </w:rPr>
        <w:t>.</w:t>
      </w:r>
      <w:r w:rsidR="00A1443B" w:rsidRPr="00A1443B">
        <w:rPr>
          <w:rFonts w:cs="Arial"/>
          <w:sz w:val="16"/>
          <w:szCs w:val="16"/>
          <w:rtl/>
        </w:rPr>
        <w:t xml:space="preserve"> מיהו רבה ורב יוסף טרחי לאוקומיה מלתיה דראב"י בשחת דהוי דבר שבא לעולם כי היכי דתיקום אליבא דהלכתא</w:t>
      </w:r>
      <w:r w:rsidR="00A1443B" w:rsidRPr="00A1443B">
        <w:rPr>
          <w:rFonts w:cs="Arial" w:hint="cs"/>
          <w:sz w:val="16"/>
          <w:szCs w:val="16"/>
          <w:rtl/>
        </w:rPr>
        <w:t>,</w:t>
      </w:r>
      <w:r w:rsidR="00A1443B" w:rsidRPr="00A1443B">
        <w:rPr>
          <w:rFonts w:cs="Arial"/>
          <w:sz w:val="16"/>
          <w:szCs w:val="16"/>
          <w:rtl/>
        </w:rPr>
        <w:t xml:space="preserve"> דקיי"ל (עירובין סב:) משנת רבי אליעזר בן יעקב קב ונקי</w:t>
      </w:r>
      <w:r w:rsidR="00A1443B" w:rsidRPr="00A1443B">
        <w:rPr>
          <w:rFonts w:cs="Arial" w:hint="cs"/>
          <w:sz w:val="16"/>
          <w:szCs w:val="16"/>
          <w:rtl/>
        </w:rPr>
        <w:t>.</w:t>
      </w:r>
      <w:r w:rsidR="00A1443B" w:rsidRPr="00A1443B">
        <w:rPr>
          <w:rFonts w:cs="Arial"/>
          <w:sz w:val="16"/>
          <w:szCs w:val="16"/>
          <w:rtl/>
        </w:rPr>
        <w:t xml:space="preserve"> ואביי ס"ל דרבי אליעזר בן יעקב אפילו באגם ואפילו בפחות מכן אמר</w:t>
      </w:r>
      <w:r w:rsidR="00A1443B" w:rsidRPr="00A1443B">
        <w:rPr>
          <w:rFonts w:cs="Arial" w:hint="cs"/>
          <w:sz w:val="16"/>
          <w:szCs w:val="16"/>
          <w:rtl/>
        </w:rPr>
        <w:t>,</w:t>
      </w:r>
      <w:r w:rsidR="00A1443B" w:rsidRPr="00A1443B">
        <w:rPr>
          <w:rFonts w:cs="Arial"/>
          <w:sz w:val="16"/>
          <w:szCs w:val="16"/>
          <w:rtl/>
        </w:rPr>
        <w:t xml:space="preserve"> דקסבר אדם מקנה דבר שלא בא לעולם</w:t>
      </w:r>
      <w:r w:rsidR="00A1443B" w:rsidRPr="00A1443B">
        <w:rPr>
          <w:rFonts w:cs="Arial" w:hint="cs"/>
          <w:sz w:val="16"/>
          <w:szCs w:val="16"/>
          <w:rtl/>
        </w:rPr>
        <w:t>,</w:t>
      </w:r>
      <w:r w:rsidR="00A1443B" w:rsidRPr="00A1443B">
        <w:rPr>
          <w:rFonts w:cs="Arial"/>
          <w:sz w:val="16"/>
          <w:szCs w:val="16"/>
          <w:rtl/>
        </w:rPr>
        <w:t xml:space="preserve"> ומשום הכי אוקמיה כשטה</w:t>
      </w:r>
      <w:r w:rsidR="00A1443B" w:rsidRPr="00A1443B">
        <w:rPr>
          <w:rFonts w:cs="Arial" w:hint="cs"/>
          <w:sz w:val="16"/>
          <w:szCs w:val="16"/>
          <w:rtl/>
        </w:rPr>
        <w:t>.</w:t>
      </w:r>
      <w:r w:rsidR="00A1443B" w:rsidRPr="00A1443B">
        <w:rPr>
          <w:rFonts w:cs="Arial"/>
          <w:sz w:val="16"/>
          <w:szCs w:val="16"/>
          <w:rtl/>
        </w:rPr>
        <w:t xml:space="preserve"> ומיהו כולהו מודו דשחת והוכר עוברה בא לעולם מיקרי</w:t>
      </w:r>
      <w:r w:rsidR="00A1443B" w:rsidRPr="00A1443B">
        <w:rPr>
          <w:rFonts w:cs="Arial" w:hint="cs"/>
          <w:sz w:val="16"/>
          <w:szCs w:val="16"/>
          <w:rtl/>
        </w:rPr>
        <w:t>...</w:t>
      </w:r>
      <w:r w:rsidR="00A1443B" w:rsidRPr="00A1443B">
        <w:rPr>
          <w:rFonts w:cs="Arial"/>
          <w:sz w:val="16"/>
          <w:szCs w:val="16"/>
          <w:rtl/>
        </w:rPr>
        <w:t xml:space="preserve"> </w:t>
      </w:r>
      <w:r w:rsidR="00A1443B" w:rsidRPr="00A1443B">
        <w:rPr>
          <w:rFonts w:cs="Arial" w:hint="cs"/>
          <w:sz w:val="16"/>
          <w:szCs w:val="16"/>
          <w:rtl/>
        </w:rPr>
        <w:t>אך</w:t>
      </w:r>
      <w:r w:rsidR="00A1443B" w:rsidRPr="00A1443B">
        <w:rPr>
          <w:rFonts w:cs="Arial"/>
          <w:sz w:val="16"/>
          <w:szCs w:val="16"/>
          <w:rtl/>
        </w:rPr>
        <w:t xml:space="preserve"> </w:t>
      </w:r>
      <w:r w:rsidR="00A1443B" w:rsidRPr="00A1443B">
        <w:rPr>
          <w:rFonts w:cs="Arial"/>
          <w:b/>
          <w:bCs/>
          <w:sz w:val="16"/>
          <w:szCs w:val="16"/>
          <w:rtl/>
        </w:rPr>
        <w:t>הר"ן</w:t>
      </w:r>
      <w:r w:rsidR="00A1443B" w:rsidRPr="00A1443B">
        <w:rPr>
          <w:rFonts w:cs="Arial"/>
          <w:sz w:val="16"/>
          <w:szCs w:val="16"/>
          <w:rtl/>
        </w:rPr>
        <w:t xml:space="preserve"> (כו: דיבור ראשון)</w:t>
      </w:r>
      <w:r w:rsidR="00A1443B" w:rsidRPr="00A1443B">
        <w:rPr>
          <w:rFonts w:cs="Arial" w:hint="cs"/>
          <w:sz w:val="16"/>
          <w:szCs w:val="16"/>
          <w:rtl/>
        </w:rPr>
        <w:t xml:space="preserve"> כתב</w:t>
      </w:r>
      <w:r w:rsidR="00A1443B" w:rsidRPr="00A1443B">
        <w:rPr>
          <w:rFonts w:cs="Arial"/>
          <w:sz w:val="16"/>
          <w:szCs w:val="16"/>
          <w:rtl/>
        </w:rPr>
        <w:t xml:space="preserve"> </w:t>
      </w:r>
      <w:r w:rsidR="00A1443B" w:rsidRPr="00A1443B">
        <w:rPr>
          <w:rFonts w:cs="Arial" w:hint="cs"/>
          <w:sz w:val="16"/>
          <w:szCs w:val="16"/>
          <w:rtl/>
        </w:rPr>
        <w:t>ד</w:t>
      </w:r>
      <w:r w:rsidR="00A1443B" w:rsidRPr="00A1443B">
        <w:rPr>
          <w:rFonts w:cs="Arial"/>
          <w:sz w:val="16"/>
          <w:szCs w:val="16"/>
          <w:rtl/>
        </w:rPr>
        <w:t>לפי זה</w:t>
      </w:r>
      <w:r w:rsidR="00A1443B" w:rsidRPr="00A1443B">
        <w:rPr>
          <w:rFonts w:cs="Arial" w:hint="cs"/>
          <w:sz w:val="16"/>
          <w:szCs w:val="16"/>
          <w:rtl/>
        </w:rPr>
        <w:t>,</w:t>
      </w:r>
      <w:r w:rsidR="00A1443B" w:rsidRPr="00A1443B">
        <w:rPr>
          <w:rFonts w:cs="Arial"/>
          <w:sz w:val="16"/>
          <w:szCs w:val="16"/>
          <w:rtl/>
        </w:rPr>
        <w:t xml:space="preserve"> </w:t>
      </w:r>
      <w:r w:rsidR="00A1443B" w:rsidRPr="00A1443B">
        <w:rPr>
          <w:rFonts w:cs="Arial" w:hint="cs"/>
          <w:sz w:val="16"/>
          <w:szCs w:val="16"/>
          <w:rtl/>
        </w:rPr>
        <w:t>אדם ה</w:t>
      </w:r>
      <w:r w:rsidR="00A1443B" w:rsidRPr="00A1443B">
        <w:rPr>
          <w:rFonts w:cs="Arial"/>
          <w:sz w:val="16"/>
          <w:szCs w:val="16"/>
          <w:rtl/>
        </w:rPr>
        <w:t xml:space="preserve">מזכה לעובר בשהוכר עוברה </w:t>
      </w:r>
      <w:r w:rsidR="00A1443B" w:rsidRPr="00A1443B">
        <w:rPr>
          <w:rFonts w:cs="Arial" w:hint="cs"/>
          <w:sz w:val="16"/>
          <w:szCs w:val="16"/>
          <w:rtl/>
        </w:rPr>
        <w:t xml:space="preserve">- </w:t>
      </w:r>
      <w:r w:rsidR="00A1443B" w:rsidRPr="00A1443B">
        <w:rPr>
          <w:rFonts w:cs="Arial"/>
          <w:sz w:val="16"/>
          <w:szCs w:val="16"/>
          <w:rtl/>
        </w:rPr>
        <w:t>קנה</w:t>
      </w:r>
      <w:r w:rsidR="00A1443B" w:rsidRPr="00A1443B">
        <w:rPr>
          <w:rFonts w:cs="Arial" w:hint="cs"/>
          <w:sz w:val="16"/>
          <w:szCs w:val="16"/>
          <w:rtl/>
        </w:rPr>
        <w:t>.</w:t>
      </w:r>
      <w:r w:rsidR="00A1443B" w:rsidRPr="00A1443B">
        <w:rPr>
          <w:rFonts w:cs="Arial"/>
          <w:sz w:val="16"/>
          <w:szCs w:val="16"/>
          <w:rtl/>
        </w:rPr>
        <w:t xml:space="preserve"> ולא מחוור</w:t>
      </w:r>
      <w:r w:rsidR="00A1443B" w:rsidRPr="00A1443B">
        <w:rPr>
          <w:rFonts w:cs="Arial" w:hint="cs"/>
          <w:sz w:val="16"/>
          <w:szCs w:val="16"/>
          <w:rtl/>
        </w:rPr>
        <w:t>,</w:t>
      </w:r>
      <w:r w:rsidR="00A1443B" w:rsidRPr="00A1443B">
        <w:rPr>
          <w:rFonts w:cs="Arial"/>
          <w:sz w:val="16"/>
          <w:szCs w:val="16"/>
          <w:rtl/>
        </w:rPr>
        <w:t xml:space="preserve"> דבפרק מי שמת (ב"ב קמב.) משמע דכל עובר ממעטינן</w:t>
      </w:r>
      <w:r w:rsidR="00A1443B" w:rsidRPr="00A1443B">
        <w:rPr>
          <w:rFonts w:cs="Arial" w:hint="cs"/>
          <w:sz w:val="16"/>
          <w:szCs w:val="16"/>
          <w:rtl/>
        </w:rPr>
        <w:t>,</w:t>
      </w:r>
      <w:r w:rsidR="00A1443B" w:rsidRPr="00A1443B">
        <w:rPr>
          <w:rFonts w:cs="Arial"/>
          <w:sz w:val="16"/>
          <w:szCs w:val="16"/>
          <w:rtl/>
        </w:rPr>
        <w:t xml:space="preserve"> ואפילו הוכר לא מיקרי בא לעולם</w:t>
      </w:r>
      <w:r w:rsidR="00A1443B" w:rsidRPr="00A1443B">
        <w:rPr>
          <w:rFonts w:cs="Arial" w:hint="cs"/>
          <w:sz w:val="16"/>
          <w:szCs w:val="16"/>
          <w:rtl/>
        </w:rPr>
        <w:t>.</w:t>
      </w:r>
      <w:r w:rsidR="00A1443B" w:rsidRPr="00A1443B">
        <w:rPr>
          <w:rFonts w:cs="Arial"/>
          <w:sz w:val="16"/>
          <w:szCs w:val="16"/>
          <w:rtl/>
        </w:rPr>
        <w:t xml:space="preserve"> ורבה ורב יוסף נמי ס"ל כאביי</w:t>
      </w:r>
      <w:r w:rsidR="00A1443B" w:rsidRPr="00A1443B">
        <w:rPr>
          <w:rFonts w:cs="Arial" w:hint="cs"/>
          <w:sz w:val="16"/>
          <w:szCs w:val="16"/>
          <w:rtl/>
        </w:rPr>
        <w:t>,</w:t>
      </w:r>
      <w:r w:rsidR="00A1443B" w:rsidRPr="00A1443B">
        <w:rPr>
          <w:rFonts w:cs="Arial"/>
          <w:sz w:val="16"/>
          <w:szCs w:val="16"/>
          <w:rtl/>
        </w:rPr>
        <w:t xml:space="preserve"> דלרבי אליעזר בן יעקב אדם מקנה דבר שלא בא לעולם</w:t>
      </w:r>
      <w:r w:rsidR="00A1443B" w:rsidRPr="00A1443B">
        <w:rPr>
          <w:rFonts w:cs="Arial" w:hint="cs"/>
          <w:sz w:val="16"/>
          <w:szCs w:val="16"/>
          <w:rtl/>
        </w:rPr>
        <w:t>,</w:t>
      </w:r>
      <w:r w:rsidR="00A1443B" w:rsidRPr="00A1443B">
        <w:rPr>
          <w:rFonts w:cs="Arial"/>
          <w:sz w:val="16"/>
          <w:szCs w:val="16"/>
          <w:rtl/>
        </w:rPr>
        <w:t xml:space="preserve"> ורבי חנינא נמי דאמר בשהוכר עוברה מקודשת משום דס"ל דרבי אליעזר בן יעקב קאמר הכי</w:t>
      </w:r>
      <w:r w:rsidR="00A1443B" w:rsidRPr="00A1443B">
        <w:rPr>
          <w:rFonts w:cs="Arial" w:hint="cs"/>
          <w:sz w:val="16"/>
          <w:szCs w:val="16"/>
          <w:rtl/>
        </w:rPr>
        <w:t>.</w:t>
      </w:r>
      <w:r w:rsidR="00A1443B" w:rsidRPr="00A1443B">
        <w:rPr>
          <w:rFonts w:cs="Arial"/>
          <w:sz w:val="16"/>
          <w:szCs w:val="16"/>
          <w:rtl/>
        </w:rPr>
        <w:t xml:space="preserve"> והאי דדחקי רבה ורב יוסף לפרושי מילתיה בשחת</w:t>
      </w:r>
      <w:r w:rsidR="00A1443B" w:rsidRPr="00A1443B">
        <w:rPr>
          <w:rFonts w:cs="Arial" w:hint="cs"/>
          <w:sz w:val="16"/>
          <w:szCs w:val="16"/>
          <w:rtl/>
        </w:rPr>
        <w:t>,</w:t>
      </w:r>
      <w:r w:rsidR="00A1443B" w:rsidRPr="00A1443B">
        <w:rPr>
          <w:rFonts w:cs="Arial"/>
          <w:sz w:val="16"/>
          <w:szCs w:val="16"/>
          <w:rtl/>
        </w:rPr>
        <w:t xml:space="preserve"> לאו משום דתיקום אליבא דהלכתא</w:t>
      </w:r>
      <w:r w:rsidR="00A1443B" w:rsidRPr="00A1443B">
        <w:rPr>
          <w:rFonts w:cs="Arial" w:hint="cs"/>
          <w:sz w:val="16"/>
          <w:szCs w:val="16"/>
          <w:rtl/>
        </w:rPr>
        <w:t>,</w:t>
      </w:r>
      <w:r w:rsidR="00A1443B" w:rsidRPr="00A1443B">
        <w:rPr>
          <w:rFonts w:cs="Arial"/>
          <w:sz w:val="16"/>
          <w:szCs w:val="16"/>
          <w:rtl/>
        </w:rPr>
        <w:t xml:space="preserve"> אלא משום דלישניה דרבי אליעזר בן יעקב מוכח דבעינן בא לעולם קצת</w:t>
      </w:r>
      <w:r w:rsidR="00A1443B" w:rsidRPr="00A1443B">
        <w:rPr>
          <w:rFonts w:cs="Arial" w:hint="cs"/>
          <w:sz w:val="16"/>
          <w:szCs w:val="16"/>
          <w:rtl/>
        </w:rPr>
        <w:t>.</w:t>
      </w:r>
      <w:r w:rsidR="00A1443B" w:rsidRPr="00A1443B">
        <w:rPr>
          <w:rFonts w:cs="Arial"/>
          <w:sz w:val="16"/>
          <w:szCs w:val="16"/>
          <w:rtl/>
        </w:rPr>
        <w:t xml:space="preserve"> ואוקמה אביי לדרבי אליעזר בן יעקב בשטה</w:t>
      </w:r>
      <w:r w:rsidR="00A1443B" w:rsidRPr="00A1443B">
        <w:rPr>
          <w:rFonts w:cs="Arial" w:hint="cs"/>
          <w:sz w:val="16"/>
          <w:szCs w:val="16"/>
          <w:rtl/>
        </w:rPr>
        <w:t>,</w:t>
      </w:r>
      <w:r w:rsidR="00A1443B" w:rsidRPr="00A1443B">
        <w:rPr>
          <w:rFonts w:cs="Arial"/>
          <w:sz w:val="16"/>
          <w:szCs w:val="16"/>
          <w:rtl/>
        </w:rPr>
        <w:t xml:space="preserve"> הילכך ליתא לדרבי אליעזר בן יעקב</w:t>
      </w:r>
      <w:r w:rsidR="00A1443B" w:rsidRPr="00A1443B">
        <w:rPr>
          <w:rFonts w:cs="Arial" w:hint="cs"/>
          <w:sz w:val="16"/>
          <w:szCs w:val="16"/>
          <w:rtl/>
        </w:rPr>
        <w:t>,</w:t>
      </w:r>
      <w:r w:rsidR="00A1443B" w:rsidRPr="00A1443B">
        <w:rPr>
          <w:rFonts w:cs="Arial"/>
          <w:sz w:val="16"/>
          <w:szCs w:val="16"/>
          <w:rtl/>
        </w:rPr>
        <w:t xml:space="preserve"> ואפילו בשחת דבי כבשא</w:t>
      </w:r>
      <w:r w:rsidR="00A1443B" w:rsidRPr="00A1443B">
        <w:rPr>
          <w:rFonts w:cs="Arial" w:hint="cs"/>
          <w:sz w:val="16"/>
          <w:szCs w:val="16"/>
          <w:rtl/>
        </w:rPr>
        <w:t>,</w:t>
      </w:r>
      <w:r w:rsidR="00A1443B" w:rsidRPr="00A1443B">
        <w:rPr>
          <w:rFonts w:cs="Arial"/>
          <w:sz w:val="16"/>
          <w:szCs w:val="16"/>
          <w:rtl/>
        </w:rPr>
        <w:t xml:space="preserve"> והאומר אם ילדה אשתך נקבה מקודשת לי </w:t>
      </w:r>
      <w:r w:rsidR="00A1443B" w:rsidRPr="00A1443B">
        <w:rPr>
          <w:rFonts w:cs="Arial" w:hint="cs"/>
          <w:sz w:val="16"/>
          <w:szCs w:val="16"/>
          <w:rtl/>
        </w:rPr>
        <w:t xml:space="preserve">- </w:t>
      </w:r>
      <w:r w:rsidR="00A1443B" w:rsidRPr="00A1443B">
        <w:rPr>
          <w:rFonts w:cs="Arial"/>
          <w:sz w:val="16"/>
          <w:szCs w:val="16"/>
          <w:rtl/>
        </w:rPr>
        <w:t>אע</w:t>
      </w:r>
      <w:r w:rsidR="00A1443B" w:rsidRPr="00A1443B">
        <w:rPr>
          <w:rFonts w:cs="Arial" w:hint="cs"/>
          <w:sz w:val="16"/>
          <w:szCs w:val="16"/>
          <w:rtl/>
        </w:rPr>
        <w:t>"</w:t>
      </w:r>
      <w:r w:rsidR="00A1443B" w:rsidRPr="00A1443B">
        <w:rPr>
          <w:rFonts w:cs="Arial"/>
          <w:sz w:val="16"/>
          <w:szCs w:val="16"/>
          <w:rtl/>
        </w:rPr>
        <w:t>פ שהוכר עוברה</w:t>
      </w:r>
      <w:r w:rsidR="00A1443B" w:rsidRPr="00A1443B">
        <w:rPr>
          <w:rFonts w:cs="Arial" w:hint="cs"/>
          <w:sz w:val="16"/>
          <w:szCs w:val="16"/>
          <w:rtl/>
        </w:rPr>
        <w:t xml:space="preserve"> </w:t>
      </w:r>
      <w:r w:rsidR="00A1443B" w:rsidRPr="00A1443B">
        <w:rPr>
          <w:rFonts w:cs="Arial"/>
          <w:sz w:val="16"/>
          <w:szCs w:val="16"/>
          <w:rtl/>
        </w:rPr>
        <w:t>אינה מקודשת ע"כ</w:t>
      </w:r>
      <w:r w:rsidR="00A1443B" w:rsidRPr="00A1443B">
        <w:rPr>
          <w:rFonts w:cs="Arial" w:hint="cs"/>
          <w:sz w:val="16"/>
          <w:szCs w:val="16"/>
          <w:rtl/>
        </w:rPr>
        <w:t xml:space="preserve"> [דברי הר"ן]</w:t>
      </w:r>
      <w:r w:rsidR="00A1443B" w:rsidRPr="00A1443B">
        <w:rPr>
          <w:rFonts w:cs="Arial"/>
          <w:sz w:val="16"/>
          <w:szCs w:val="16"/>
          <w:rtl/>
        </w:rPr>
        <w:t xml:space="preserve">. </w:t>
      </w:r>
      <w:r w:rsidR="00A1443B" w:rsidRPr="00A1443B">
        <w:rPr>
          <w:rFonts w:cs="Arial" w:hint="cs"/>
          <w:sz w:val="16"/>
          <w:szCs w:val="16"/>
          <w:rtl/>
        </w:rPr>
        <w:t xml:space="preserve">    </w:t>
      </w:r>
      <w:r w:rsidR="00A1443B" w:rsidRPr="00A1443B">
        <w:rPr>
          <w:rFonts w:cs="Arial"/>
          <w:b/>
          <w:bCs/>
          <w:sz w:val="16"/>
          <w:szCs w:val="16"/>
          <w:rtl/>
        </w:rPr>
        <w:t>והרי"ף</w:t>
      </w:r>
      <w:r w:rsidR="00A1443B" w:rsidRPr="00A1443B">
        <w:rPr>
          <w:rFonts w:cs="Arial"/>
          <w:sz w:val="16"/>
          <w:szCs w:val="16"/>
          <w:rtl/>
        </w:rPr>
        <w:t xml:space="preserve"> השמיט משנה זו ומאי דאיתמר עלה</w:t>
      </w:r>
      <w:r w:rsidR="00A1443B" w:rsidRPr="00A1443B">
        <w:rPr>
          <w:rFonts w:cs="Arial" w:hint="cs"/>
          <w:sz w:val="16"/>
          <w:szCs w:val="16"/>
          <w:rtl/>
        </w:rPr>
        <w:t>.</w:t>
      </w:r>
      <w:r w:rsidR="00A1443B" w:rsidRPr="00A1443B">
        <w:rPr>
          <w:rFonts w:cs="Arial"/>
          <w:sz w:val="16"/>
          <w:szCs w:val="16"/>
          <w:rtl/>
        </w:rPr>
        <w:t xml:space="preserve"> ונראה שהוא סובר כדברי האומר שאע"פ שהוכר עוברה אינה מקודשת</w:t>
      </w:r>
      <w:r w:rsidR="00A1443B" w:rsidRPr="00A1443B">
        <w:rPr>
          <w:rFonts w:cs="Arial" w:hint="cs"/>
          <w:sz w:val="16"/>
          <w:szCs w:val="16"/>
          <w:rtl/>
        </w:rPr>
        <w:t>,</w:t>
      </w:r>
      <w:r w:rsidR="00A1443B" w:rsidRPr="00A1443B">
        <w:rPr>
          <w:rFonts w:cs="Arial"/>
          <w:sz w:val="16"/>
          <w:szCs w:val="16"/>
          <w:rtl/>
        </w:rPr>
        <w:t xml:space="preserve"> ומפני כך לא הוצרך דין המשנה</w:t>
      </w:r>
      <w:r w:rsidR="00A1443B" w:rsidRPr="00A1443B">
        <w:rPr>
          <w:rFonts w:cs="Arial" w:hint="cs"/>
          <w:sz w:val="16"/>
          <w:szCs w:val="16"/>
          <w:rtl/>
        </w:rPr>
        <w:t>,</w:t>
      </w:r>
      <w:r w:rsidR="00A1443B" w:rsidRPr="00A1443B">
        <w:rPr>
          <w:rFonts w:cs="Arial"/>
          <w:sz w:val="16"/>
          <w:szCs w:val="16"/>
          <w:rtl/>
        </w:rPr>
        <w:t xml:space="preserve"> דמהנך דקתני מתניתין לאחר שאתגייר לאחר שתתגיירי וכו' אינה מקודשת משום דהוי דבר שלא בא לעולם נשמע לאומר אם ילדה אשתך נקבה דאינה מקודשת</w:t>
      </w:r>
      <w:r w:rsidR="00A1443B" w:rsidRPr="00A1443B">
        <w:rPr>
          <w:rFonts w:cs="Arial" w:hint="cs"/>
          <w:sz w:val="16"/>
          <w:szCs w:val="16"/>
          <w:rtl/>
        </w:rPr>
        <w:t>.</w:t>
      </w:r>
      <w:r w:rsidR="00A1443B" w:rsidRPr="00A1443B">
        <w:rPr>
          <w:rFonts w:cs="Arial"/>
          <w:sz w:val="16"/>
          <w:szCs w:val="16"/>
          <w:rtl/>
        </w:rPr>
        <w:t xml:space="preserve"> וכן נראה שהוא דעת </w:t>
      </w:r>
      <w:r w:rsidR="00A1443B" w:rsidRPr="00A1443B">
        <w:rPr>
          <w:rFonts w:cs="Arial"/>
          <w:b/>
          <w:bCs/>
          <w:sz w:val="16"/>
          <w:szCs w:val="16"/>
          <w:rtl/>
        </w:rPr>
        <w:t>הרא"ש</w:t>
      </w:r>
      <w:r w:rsidR="00A1443B" w:rsidRPr="00A1443B">
        <w:rPr>
          <w:rFonts w:cs="Arial"/>
          <w:sz w:val="16"/>
          <w:szCs w:val="16"/>
          <w:rtl/>
        </w:rPr>
        <w:t xml:space="preserve"> (סי' ז) שכתב המשנה כצורתה וממילא משמע דבכל גוונא אינה מקודשת</w:t>
      </w:r>
      <w:r w:rsidR="00A1443B" w:rsidRPr="00A1443B">
        <w:rPr>
          <w:rFonts w:cs="Arial" w:hint="cs"/>
          <w:sz w:val="16"/>
          <w:szCs w:val="16"/>
          <w:rtl/>
        </w:rPr>
        <w:t xml:space="preserve"> </w:t>
      </w:r>
      <w:r w:rsidR="00A1443B">
        <w:rPr>
          <w:rFonts w:cs="Arial" w:hint="cs"/>
          <w:sz w:val="14"/>
          <w:szCs w:val="14"/>
          <w:rtl/>
        </w:rPr>
        <w:t>[</w:t>
      </w:r>
      <w:r w:rsidR="00A1443B" w:rsidRPr="00A1443B">
        <w:rPr>
          <w:rFonts w:cs="Arial" w:hint="cs"/>
          <w:sz w:val="14"/>
          <w:szCs w:val="14"/>
          <w:rtl/>
        </w:rPr>
        <w:t>עכ"ל הב"י</w:t>
      </w:r>
      <w:r w:rsidR="00A1443B">
        <w:rPr>
          <w:rFonts w:cs="Arial" w:hint="cs"/>
          <w:sz w:val="14"/>
          <w:szCs w:val="14"/>
          <w:rtl/>
        </w:rPr>
        <w:t>]</w:t>
      </w:r>
      <w:r w:rsidR="00A1443B" w:rsidRPr="00A1443B">
        <w:rPr>
          <w:rFonts w:cs="Arial" w:hint="cs"/>
          <w:sz w:val="16"/>
          <w:szCs w:val="16"/>
          <w:rtl/>
        </w:rPr>
        <w:t>)</w:t>
      </w:r>
    </w:p>
    <w:p w14:paraId="527BE764" w14:textId="1D8708E0" w:rsidR="00CE255C" w:rsidRPr="00061F9E" w:rsidRDefault="00061F9E" w:rsidP="00CE255C">
      <w:pPr>
        <w:rPr>
          <w:u w:val="single"/>
          <w:rtl/>
        </w:rPr>
      </w:pPr>
      <w:r w:rsidRPr="00061F9E">
        <w:rPr>
          <w:rFonts w:cs="Arial"/>
          <w:u w:val="single"/>
          <w:rtl/>
        </w:rPr>
        <w:t xml:space="preserve">האומר </w:t>
      </w:r>
      <w:r>
        <w:rPr>
          <w:rFonts w:cs="Arial" w:hint="cs"/>
          <w:u w:val="single"/>
          <w:rtl/>
        </w:rPr>
        <w:t>"</w:t>
      </w:r>
      <w:r w:rsidRPr="00061F9E">
        <w:rPr>
          <w:rFonts w:cs="Arial"/>
          <w:u w:val="single"/>
          <w:rtl/>
        </w:rPr>
        <w:t>אם תלד אשתך נקבה תהא מקודשת לי</w:t>
      </w:r>
      <w:r>
        <w:rPr>
          <w:rFonts w:hint="cs"/>
          <w:u w:val="single"/>
          <w:rtl/>
        </w:rPr>
        <w:t>"</w:t>
      </w:r>
      <w:r w:rsidRPr="00061F9E">
        <w:rPr>
          <w:rFonts w:hint="cs"/>
          <w:u w:val="single"/>
          <w:rtl/>
        </w:rPr>
        <w:t>:</w:t>
      </w:r>
    </w:p>
    <w:p w14:paraId="2D3718A9" w14:textId="22D4D1BD" w:rsidR="005A70F8" w:rsidRPr="005A70F8" w:rsidRDefault="00BE60D9" w:rsidP="00BF4F5C">
      <w:pPr>
        <w:pStyle w:val="ab"/>
        <w:numPr>
          <w:ilvl w:val="0"/>
          <w:numId w:val="132"/>
        </w:numPr>
      </w:pPr>
      <w:r>
        <w:rPr>
          <w:rFonts w:cs="Arial" w:hint="cs"/>
          <w:rtl/>
        </w:rPr>
        <w:lastRenderedPageBreak/>
        <w:t xml:space="preserve">רמב"ם </w:t>
      </w:r>
      <w:r>
        <w:rPr>
          <w:rFonts w:cs="Arial" w:hint="cs"/>
          <w:sz w:val="16"/>
          <w:szCs w:val="16"/>
          <w:rtl/>
        </w:rPr>
        <w:t>(פ"ז הט"ז)</w:t>
      </w:r>
      <w:r>
        <w:rPr>
          <w:rFonts w:cs="Arial" w:hint="cs"/>
          <w:rtl/>
        </w:rPr>
        <w:t xml:space="preserve">- </w:t>
      </w:r>
      <w:r w:rsidRPr="00BE60D9">
        <w:rPr>
          <w:rFonts w:cs="Arial"/>
          <w:rtl/>
        </w:rPr>
        <w:t>האומר לחבירו אם ילדה</w:t>
      </w:r>
      <w:r w:rsidR="00D76CFA">
        <w:rPr>
          <w:rStyle w:val="a7"/>
          <w:rFonts w:cs="Arial"/>
          <w:rtl/>
        </w:rPr>
        <w:footnoteReference w:id="1269"/>
      </w:r>
      <w:r w:rsidRPr="00BE60D9">
        <w:rPr>
          <w:rFonts w:cs="Arial"/>
          <w:rtl/>
        </w:rPr>
        <w:t xml:space="preserve"> אשתך נקבה הרי היא מקודשת לי בזה</w:t>
      </w:r>
      <w:r>
        <w:rPr>
          <w:rFonts w:cs="Arial" w:hint="cs"/>
          <w:rtl/>
        </w:rPr>
        <w:t xml:space="preserve"> -</w:t>
      </w:r>
      <w:r w:rsidRPr="00BE60D9">
        <w:rPr>
          <w:rFonts w:cs="Arial"/>
          <w:rtl/>
        </w:rPr>
        <w:t xml:space="preserve"> לא אמר כלום</w:t>
      </w:r>
      <w:r>
        <w:rPr>
          <w:rFonts w:cs="Arial" w:hint="cs"/>
          <w:rtl/>
        </w:rPr>
        <w:t>.</w:t>
      </w:r>
      <w:r w:rsidRPr="00BE60D9">
        <w:rPr>
          <w:rFonts w:cs="Arial"/>
          <w:rtl/>
        </w:rPr>
        <w:t xml:space="preserve"> ואם היתה אשת חבירו מעוברת והוכר העובר </w:t>
      </w:r>
      <w:r>
        <w:rPr>
          <w:rFonts w:cs="Arial" w:hint="cs"/>
          <w:rtl/>
        </w:rPr>
        <w:t xml:space="preserve">- </w:t>
      </w:r>
      <w:r w:rsidRPr="00BE60D9">
        <w:rPr>
          <w:rFonts w:cs="Arial"/>
          <w:rtl/>
        </w:rPr>
        <w:t>הרי זו מקודשת</w:t>
      </w:r>
      <w:r w:rsidR="00721274">
        <w:rPr>
          <w:rStyle w:val="a7"/>
          <w:rFonts w:cs="Arial"/>
          <w:rtl/>
        </w:rPr>
        <w:footnoteReference w:id="1270"/>
      </w:r>
      <w:r w:rsidR="00456F84">
        <w:rPr>
          <w:rFonts w:cs="Arial" w:hint="cs"/>
          <w:rtl/>
        </w:rPr>
        <w:t>.</w:t>
      </w:r>
      <w:r w:rsidRPr="00BE60D9">
        <w:rPr>
          <w:rFonts w:cs="Arial"/>
          <w:rtl/>
        </w:rPr>
        <w:t xml:space="preserve"> ויראה לי שצריך לחזור ולקדש אותה מאביה אחר שתיולד כדי שיכניס אותה בקידושין שאין בהן דופי. </w:t>
      </w:r>
      <w:r w:rsidR="00A1443B" w:rsidRPr="00E021F7">
        <w:rPr>
          <w:rFonts w:cs="Arial" w:hint="cs"/>
          <w:color w:val="E36C0A" w:themeColor="accent6" w:themeShade="BF"/>
          <w:rtl/>
        </w:rPr>
        <w:t>(וכ"</w:t>
      </w:r>
      <w:r w:rsidR="00A1443B">
        <w:rPr>
          <w:rFonts w:cs="Arial" w:hint="cs"/>
          <w:color w:val="E36C0A" w:themeColor="accent6" w:themeShade="BF"/>
          <w:rtl/>
        </w:rPr>
        <w:t>ס</w:t>
      </w:r>
      <w:r w:rsidR="00A1443B" w:rsidRPr="00E021F7">
        <w:rPr>
          <w:rFonts w:cs="Arial" w:hint="cs"/>
          <w:color w:val="E36C0A" w:themeColor="accent6" w:themeShade="BF"/>
          <w:rtl/>
        </w:rPr>
        <w:t xml:space="preserve"> בשו"ע)</w:t>
      </w:r>
    </w:p>
    <w:p w14:paraId="4915E3D2" w14:textId="4694EACC" w:rsidR="00790E9E" w:rsidRPr="00A1443B" w:rsidRDefault="00721274" w:rsidP="00BF4F5C">
      <w:pPr>
        <w:pStyle w:val="ab"/>
        <w:numPr>
          <w:ilvl w:val="0"/>
          <w:numId w:val="132"/>
        </w:numPr>
        <w:rPr>
          <w:rtl/>
        </w:rPr>
      </w:pPr>
      <w:r>
        <w:rPr>
          <w:rFonts w:cs="Arial" w:hint="cs"/>
          <w:rtl/>
        </w:rPr>
        <w:t xml:space="preserve">רב האי </w:t>
      </w:r>
      <w:r>
        <w:rPr>
          <w:rFonts w:cs="Arial" w:hint="cs"/>
          <w:sz w:val="16"/>
          <w:szCs w:val="16"/>
          <w:rtl/>
        </w:rPr>
        <w:t>(ספר המקח ש"ב, כ"כ הה"מ בשמו)</w:t>
      </w:r>
      <w:r>
        <w:rPr>
          <w:rFonts w:cs="Arial" w:hint="cs"/>
          <w:rtl/>
        </w:rPr>
        <w:t xml:space="preserve"> </w:t>
      </w:r>
      <w:r w:rsidR="00CA351D">
        <w:rPr>
          <w:rFonts w:cs="Arial" w:hint="cs"/>
          <w:rtl/>
        </w:rPr>
        <w:t>ראב"ד</w:t>
      </w:r>
      <w:r w:rsidR="00CA351D">
        <w:rPr>
          <w:rStyle w:val="a7"/>
          <w:rFonts w:cs="Arial"/>
          <w:rtl/>
        </w:rPr>
        <w:footnoteReference w:id="1271"/>
      </w:r>
      <w:r w:rsidR="00CA351D">
        <w:rPr>
          <w:rFonts w:cs="Arial" w:hint="cs"/>
          <w:rtl/>
        </w:rPr>
        <w:t xml:space="preserve"> </w:t>
      </w:r>
      <w:r w:rsidR="00CA351D">
        <w:rPr>
          <w:rFonts w:cs="Arial" w:hint="cs"/>
          <w:sz w:val="16"/>
          <w:szCs w:val="16"/>
          <w:rtl/>
        </w:rPr>
        <w:t>(בהשגות שם)</w:t>
      </w:r>
      <w:r>
        <w:rPr>
          <w:rFonts w:cs="Arial" w:hint="cs"/>
          <w:rtl/>
        </w:rPr>
        <w:t xml:space="preserve"> רמ"ה </w:t>
      </w:r>
      <w:r>
        <w:rPr>
          <w:rFonts w:cs="Arial" w:hint="cs"/>
          <w:sz w:val="16"/>
          <w:szCs w:val="16"/>
          <w:rtl/>
        </w:rPr>
        <w:t>(כ"כ הטור בשמו)</w:t>
      </w:r>
      <w:r>
        <w:rPr>
          <w:rFonts w:cs="Arial" w:hint="cs"/>
          <w:rtl/>
        </w:rPr>
        <w:t xml:space="preserve"> ור"ן</w:t>
      </w:r>
      <w:r>
        <w:rPr>
          <w:rFonts w:cs="Arial" w:hint="cs"/>
          <w:sz w:val="16"/>
          <w:szCs w:val="16"/>
          <w:rtl/>
        </w:rPr>
        <w:t xml:space="preserve"> (כו:)</w:t>
      </w:r>
      <w:r w:rsidR="00CA351D">
        <w:rPr>
          <w:rFonts w:cs="Arial" w:hint="cs"/>
          <w:rtl/>
        </w:rPr>
        <w:t>-</w:t>
      </w:r>
      <w:r w:rsidRPr="00721274">
        <w:rPr>
          <w:rFonts w:cs="Arial"/>
          <w:rtl/>
        </w:rPr>
        <w:t xml:space="preserve"> </w:t>
      </w:r>
      <w:r>
        <w:rPr>
          <w:rFonts w:cs="Arial"/>
          <w:rtl/>
        </w:rPr>
        <w:t>האומר אם ילדה אשתך נקבה מקודשת לי</w:t>
      </w:r>
      <w:r>
        <w:rPr>
          <w:rFonts w:cs="Arial" w:hint="cs"/>
          <w:rtl/>
        </w:rPr>
        <w:t xml:space="preserve"> -</w:t>
      </w:r>
      <w:r>
        <w:rPr>
          <w:rFonts w:cs="Arial"/>
          <w:rtl/>
        </w:rPr>
        <w:t xml:space="preserve"> אע</w:t>
      </w:r>
      <w:r>
        <w:rPr>
          <w:rFonts w:cs="Arial" w:hint="cs"/>
          <w:rtl/>
        </w:rPr>
        <w:t>"</w:t>
      </w:r>
      <w:r>
        <w:rPr>
          <w:rFonts w:cs="Arial"/>
          <w:rtl/>
        </w:rPr>
        <w:t>פ שהוכר עוברה</w:t>
      </w:r>
      <w:r>
        <w:rPr>
          <w:rFonts w:cs="Arial" w:hint="cs"/>
          <w:rtl/>
        </w:rPr>
        <w:t xml:space="preserve"> </w:t>
      </w:r>
      <w:r>
        <w:rPr>
          <w:rFonts w:cs="Arial"/>
          <w:rtl/>
        </w:rPr>
        <w:t>אינה מקודשת</w:t>
      </w:r>
      <w:r>
        <w:rPr>
          <w:rFonts w:cs="Arial" w:hint="cs"/>
          <w:sz w:val="16"/>
          <w:szCs w:val="16"/>
          <w:rtl/>
        </w:rPr>
        <w:t xml:space="preserve"> (ל' הר"ן)</w:t>
      </w:r>
      <w:r>
        <w:rPr>
          <w:rFonts w:cs="Arial" w:hint="cs"/>
          <w:rtl/>
        </w:rPr>
        <w:t>.</w:t>
      </w:r>
    </w:p>
    <w:p w14:paraId="4FC1CC74"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39BD933" w14:textId="5C927FF1" w:rsidR="00243DC1" w:rsidRDefault="00243DC1" w:rsidP="00243DC1">
      <w:pPr>
        <w:rPr>
          <w:rFonts w:cs="Arial"/>
          <w:rtl/>
        </w:rPr>
      </w:pPr>
      <w:r>
        <w:rPr>
          <w:rFonts w:cs="Arial"/>
          <w:rtl/>
        </w:rPr>
        <w:t>האומר לחבירו: אם תלד אשתך נקבה תהא מקודשת לי, אינו כלום</w:t>
      </w:r>
      <w:r w:rsidR="00A1443B">
        <w:rPr>
          <w:rFonts w:cs="Arial" w:hint="cs"/>
          <w:rtl/>
        </w:rPr>
        <w:t>.</w:t>
      </w:r>
      <w:r>
        <w:rPr>
          <w:rFonts w:cs="Arial"/>
          <w:rtl/>
        </w:rPr>
        <w:t xml:space="preserve"> ולהרמב"ם וקצת מפרשים, אם היתה אשת חבירו מעוברת והוכר העובר, הבת מקודשת, וצריך לחזור ולקדשה מאביה לאחר שתולד, כדי שיכניסנה ב</w:t>
      </w:r>
      <w:r w:rsidR="00510C7A">
        <w:rPr>
          <w:rFonts w:cs="Arial"/>
          <w:rtl/>
        </w:rPr>
        <w:t>קידושין</w:t>
      </w:r>
      <w:r>
        <w:rPr>
          <w:rFonts w:cs="Arial"/>
          <w:rtl/>
        </w:rPr>
        <w:t xml:space="preserve"> שאין בהם דופי.</w:t>
      </w:r>
    </w:p>
    <w:p w14:paraId="2196D6F4" w14:textId="77777777" w:rsidR="00EC2630" w:rsidRDefault="00EC2630" w:rsidP="00243DC1">
      <w:pPr>
        <w:rPr>
          <w:rFonts w:cs="Arial"/>
          <w:rtl/>
        </w:rPr>
      </w:pPr>
    </w:p>
    <w:p w14:paraId="478B1C05" w14:textId="4275932C" w:rsidR="00D93A99" w:rsidRPr="00243DC1" w:rsidRDefault="00D93A99" w:rsidP="00243DC1">
      <w:pPr>
        <w:rPr>
          <w:rtl/>
        </w:rPr>
        <w:sectPr w:rsidR="00D93A99" w:rsidRPr="00243DC1" w:rsidSect="00A347B3">
          <w:headerReference w:type="default" r:id="rId27"/>
          <w:footnotePr>
            <w:numRestart w:val="eachSect"/>
          </w:footnotePr>
          <w:pgSz w:w="11906" w:h="16838"/>
          <w:pgMar w:top="720" w:right="1134" w:bottom="720" w:left="1134" w:header="0" w:footer="0" w:gutter="0"/>
          <w:cols w:space="720"/>
          <w:bidi/>
          <w:rtlGutter/>
          <w:docGrid w:linePitch="360"/>
        </w:sectPr>
      </w:pPr>
    </w:p>
    <w:p w14:paraId="7293DF51" w14:textId="701A76C1" w:rsidR="00243DC1" w:rsidRPr="00243DC1" w:rsidRDefault="00B60E61" w:rsidP="00243DC1">
      <w:pPr>
        <w:pStyle w:val="1"/>
        <w:rPr>
          <w:rFonts w:asciiTheme="minorBidi" w:hAnsiTheme="minorBidi"/>
          <w:rtl/>
        </w:rPr>
      </w:pPr>
      <w:r>
        <w:rPr>
          <w:rFonts w:asciiTheme="minorBidi" w:hAnsiTheme="minorBidi" w:hint="cs"/>
          <w:rtl/>
        </w:rPr>
        <w:lastRenderedPageBreak/>
        <w:t>סימן מא</w:t>
      </w:r>
      <w:r w:rsidR="00243DC1">
        <w:rPr>
          <w:rFonts w:asciiTheme="minorBidi" w:hAnsiTheme="minorBidi" w:hint="cs"/>
          <w:rtl/>
        </w:rPr>
        <w:t xml:space="preserve">: </w:t>
      </w:r>
      <w:r w:rsidR="00243DC1">
        <w:rPr>
          <w:rFonts w:cs="Arial"/>
          <w:rtl/>
        </w:rPr>
        <w:t xml:space="preserve">דין המקדש שתי אחיות, או הרבה נשים והיו בהם נכריות, ובו ד' סעיפים. </w:t>
      </w:r>
    </w:p>
    <w:p w14:paraId="2DEB0A75" w14:textId="0A5DE9F4" w:rsidR="00243DC1" w:rsidRDefault="00B7798B" w:rsidP="000422FD">
      <w:pPr>
        <w:pStyle w:val="2"/>
        <w:rPr>
          <w:rtl/>
        </w:rPr>
      </w:pPr>
      <w:r>
        <w:rPr>
          <w:rtl/>
        </w:rPr>
        <w:t>סעיף</w:t>
      </w:r>
      <w:r w:rsidR="00D6763F">
        <w:rPr>
          <w:rtl/>
        </w:rPr>
        <w:t xml:space="preserve"> </w:t>
      </w:r>
      <w:r w:rsidR="00243DC1">
        <w:rPr>
          <w:rtl/>
        </w:rPr>
        <w:t>א</w:t>
      </w:r>
      <w:r w:rsidR="00EC2630">
        <w:rPr>
          <w:rFonts w:hint="cs"/>
          <w:rtl/>
        </w:rPr>
        <w:t>:</w:t>
      </w:r>
      <w:r w:rsidR="00CC6D84" w:rsidRPr="00CC6D84">
        <w:rPr>
          <w:rFonts w:cs="Arial"/>
          <w:rtl/>
        </w:rPr>
        <w:t xml:space="preserve"> </w:t>
      </w:r>
      <w:r w:rsidR="00CC6D84" w:rsidRPr="00942C92">
        <w:rPr>
          <w:rFonts w:cs="Arial"/>
          <w:rtl/>
        </w:rPr>
        <w:t>מקדש אדם כמה נשים כאחת</w:t>
      </w:r>
      <w:r w:rsidR="00CC6D84">
        <w:rPr>
          <w:rFonts w:hint="cs"/>
          <w:rtl/>
        </w:rPr>
        <w:t>.</w:t>
      </w:r>
    </w:p>
    <w:p w14:paraId="4FE4F81A" w14:textId="2F747CCF" w:rsidR="00ED6B63" w:rsidRPr="00641B88" w:rsidRDefault="00ED6B63" w:rsidP="00ED6B63">
      <w:pPr>
        <w:rPr>
          <w:sz w:val="16"/>
          <w:szCs w:val="16"/>
          <w:rtl/>
        </w:rPr>
      </w:pPr>
      <w:r w:rsidRPr="00ED6B63">
        <w:rPr>
          <w:rFonts w:cs="Arial" w:hint="cs"/>
          <w:b/>
          <w:bCs/>
          <w:rtl/>
        </w:rPr>
        <w:t xml:space="preserve">קידושין </w:t>
      </w:r>
      <w:r w:rsidR="0082396C">
        <w:rPr>
          <w:rFonts w:cs="Arial" w:hint="cs"/>
          <w:b/>
          <w:bCs/>
          <w:sz w:val="16"/>
          <w:szCs w:val="16"/>
          <w:rtl/>
        </w:rPr>
        <w:t xml:space="preserve">(פ' האיש מקדש) </w:t>
      </w:r>
      <w:r w:rsidRPr="00ED6B63">
        <w:rPr>
          <w:rFonts w:cs="Arial" w:hint="cs"/>
          <w:b/>
          <w:bCs/>
          <w:rtl/>
        </w:rPr>
        <w:t>נ</w:t>
      </w:r>
      <w:r w:rsidR="00497A57">
        <w:rPr>
          <w:rStyle w:val="a7"/>
          <w:rFonts w:cs="Arial"/>
          <w:b/>
          <w:bCs/>
          <w:rtl/>
        </w:rPr>
        <w:footnoteReference w:id="1272"/>
      </w:r>
      <w:r w:rsidRPr="00ED6B63">
        <w:rPr>
          <w:rFonts w:cs="Arial" w:hint="cs"/>
          <w:b/>
          <w:bCs/>
          <w:rtl/>
        </w:rPr>
        <w:t xml:space="preserve"> ע"ב:</w:t>
      </w:r>
      <w:r>
        <w:rPr>
          <w:rFonts w:cs="Arial" w:hint="cs"/>
          <w:rtl/>
        </w:rPr>
        <w:t xml:space="preserve"> </w:t>
      </w:r>
      <w:r w:rsidRPr="00ED6B63">
        <w:rPr>
          <w:rFonts w:cs="Arial"/>
          <w:u w:val="double"/>
          <w:rtl/>
        </w:rPr>
        <w:t>מתני'</w:t>
      </w:r>
      <w:r>
        <w:rPr>
          <w:rFonts w:cs="Arial" w:hint="cs"/>
          <w:rtl/>
        </w:rPr>
        <w:t>:</w:t>
      </w:r>
      <w:r w:rsidRPr="00ED6B63">
        <w:rPr>
          <w:rFonts w:cs="Arial"/>
          <w:rtl/>
        </w:rPr>
        <w:t xml:space="preserve"> המקדש אשה ובתה או אשה ואחותה כאחת - אינן מקודשות. ומעשה בחמש נשים ובהן שתי אחיות, וליקט אדם אחד כלכלה של תאנים, ושלהן היתה ושל שביעית היתה, ואמר הרי כולכם מקודשות לי בכלכלה זו, וקיבלה אחת מהן ע"י כולן, ואמרו חכמים: אין אחיות מקודשות.</w:t>
      </w:r>
      <w:r w:rsidR="00641B88">
        <w:rPr>
          <w:rFonts w:hint="cs"/>
          <w:sz w:val="16"/>
          <w:szCs w:val="16"/>
          <w:rtl/>
        </w:rPr>
        <w:t xml:space="preserve"> (ובסעיף הבא יתבאר ש</w:t>
      </w:r>
      <w:r w:rsidR="00CA3A4E">
        <w:rPr>
          <w:rFonts w:hint="cs"/>
          <w:sz w:val="16"/>
          <w:szCs w:val="16"/>
          <w:rtl/>
        </w:rPr>
        <w:t>דוקא בגלל שהן אחיות</w:t>
      </w:r>
      <w:r w:rsidR="00497A57">
        <w:rPr>
          <w:rFonts w:hint="cs"/>
          <w:sz w:val="16"/>
          <w:szCs w:val="16"/>
          <w:rtl/>
        </w:rPr>
        <w:t xml:space="preserve"> אינן מקודשות</w:t>
      </w:r>
      <w:r w:rsidR="00CA3A4E">
        <w:rPr>
          <w:rFonts w:hint="cs"/>
          <w:sz w:val="16"/>
          <w:szCs w:val="16"/>
          <w:rtl/>
        </w:rPr>
        <w:t xml:space="preserve">, הא כולן </w:t>
      </w:r>
      <w:r w:rsidR="00641B88">
        <w:rPr>
          <w:rFonts w:hint="cs"/>
          <w:sz w:val="16"/>
          <w:szCs w:val="16"/>
          <w:rtl/>
        </w:rPr>
        <w:t>נכריות</w:t>
      </w:r>
      <w:r w:rsidR="00CA3A4E">
        <w:rPr>
          <w:rFonts w:hint="cs"/>
          <w:sz w:val="16"/>
          <w:szCs w:val="16"/>
          <w:rtl/>
        </w:rPr>
        <w:t xml:space="preserve"> זו לזו -</w:t>
      </w:r>
      <w:r w:rsidR="00641B88">
        <w:rPr>
          <w:rFonts w:hint="cs"/>
          <w:sz w:val="16"/>
          <w:szCs w:val="16"/>
          <w:rtl/>
        </w:rPr>
        <w:t xml:space="preserve"> </w:t>
      </w:r>
      <w:r w:rsidR="00CA3A4E">
        <w:rPr>
          <w:rFonts w:hint="cs"/>
          <w:sz w:val="16"/>
          <w:szCs w:val="16"/>
          <w:rtl/>
        </w:rPr>
        <w:t>מקודשות)</w:t>
      </w:r>
    </w:p>
    <w:p w14:paraId="7B587CCC" w14:textId="504FF053" w:rsidR="00A1443B" w:rsidRPr="00CC6D84" w:rsidRDefault="00CC6D84" w:rsidP="00A1443B">
      <w:pPr>
        <w:rPr>
          <w:u w:val="single"/>
          <w:rtl/>
        </w:rPr>
      </w:pPr>
      <w:r w:rsidRPr="00CC6D84">
        <w:rPr>
          <w:rFonts w:cs="Arial"/>
          <w:u w:val="single"/>
          <w:rtl/>
        </w:rPr>
        <w:t>מקדש אדם כמה נשים כאחת</w:t>
      </w:r>
      <w:r w:rsidRPr="00CC6D84">
        <w:rPr>
          <w:rFonts w:hint="cs"/>
          <w:u w:val="single"/>
          <w:rtl/>
        </w:rPr>
        <w:t>:</w:t>
      </w:r>
    </w:p>
    <w:p w14:paraId="7BA6D06C" w14:textId="3EDC3A9D" w:rsidR="004B6BC5" w:rsidRPr="004B6BC5" w:rsidRDefault="00463D94" w:rsidP="00BF4F5C">
      <w:pPr>
        <w:pStyle w:val="ab"/>
        <w:numPr>
          <w:ilvl w:val="0"/>
          <w:numId w:val="132"/>
        </w:numPr>
      </w:pPr>
      <w:r w:rsidRPr="00351B7D">
        <w:rPr>
          <w:rFonts w:asciiTheme="minorBidi" w:hAnsiTheme="minorBidi"/>
          <w:rtl/>
        </w:rPr>
        <w:t xml:space="preserve">רמב"ם </w:t>
      </w:r>
      <w:r w:rsidRPr="00351B7D">
        <w:rPr>
          <w:rFonts w:asciiTheme="minorBidi" w:hAnsiTheme="minorBidi"/>
          <w:sz w:val="16"/>
          <w:szCs w:val="16"/>
          <w:rtl/>
        </w:rPr>
        <w:t>(פ"ד ה"א)</w:t>
      </w:r>
      <w:r>
        <w:rPr>
          <w:rFonts w:hint="cs"/>
          <w:rtl/>
        </w:rPr>
        <w:t xml:space="preserve"> ו</w:t>
      </w:r>
      <w:r w:rsidR="00942C92">
        <w:rPr>
          <w:rFonts w:hint="cs"/>
          <w:rtl/>
        </w:rPr>
        <w:t xml:space="preserve">טור- </w:t>
      </w:r>
      <w:r w:rsidR="00942C92" w:rsidRPr="00942C92">
        <w:rPr>
          <w:rFonts w:cs="Arial"/>
          <w:rtl/>
        </w:rPr>
        <w:t>מקדש אדם כמה נשים כאחת</w:t>
      </w:r>
      <w:r w:rsidR="009D534D">
        <w:rPr>
          <w:rFonts w:cs="Arial" w:hint="cs"/>
          <w:rtl/>
        </w:rPr>
        <w:t>,</w:t>
      </w:r>
      <w:r w:rsidR="00942C92" w:rsidRPr="00942C92">
        <w:rPr>
          <w:rFonts w:cs="Arial"/>
          <w:rtl/>
        </w:rPr>
        <w:t xml:space="preserve"> והוא שיהא בשוה פרוטה לכל אחת</w:t>
      </w:r>
      <w:r w:rsidR="00CC6D84">
        <w:rPr>
          <w:rFonts w:cs="Arial" w:hint="cs"/>
          <w:rtl/>
        </w:rPr>
        <w:t>.</w:t>
      </w:r>
      <w:r w:rsidR="00942C92" w:rsidRPr="00942C92">
        <w:rPr>
          <w:rFonts w:cs="Arial"/>
          <w:rtl/>
        </w:rPr>
        <w:t xml:space="preserve"> ואחת מהן יכולה לקבל הקדושין בשביל כולן לדעתן</w:t>
      </w:r>
      <w:r w:rsidR="00647F5D">
        <w:rPr>
          <w:rFonts w:cs="Arial" w:hint="cs"/>
          <w:sz w:val="16"/>
          <w:szCs w:val="16"/>
          <w:rtl/>
        </w:rPr>
        <w:t xml:space="preserve"> (ל' הטור)</w:t>
      </w:r>
      <w:r w:rsidR="004B6BC5">
        <w:rPr>
          <w:rFonts w:cs="Arial" w:hint="cs"/>
          <w:rtl/>
        </w:rPr>
        <w:t>.</w:t>
      </w:r>
      <w:r w:rsidR="00942C92" w:rsidRPr="00942C92">
        <w:rPr>
          <w:rFonts w:cs="Arial"/>
          <w:rtl/>
        </w:rPr>
        <w:t xml:space="preserve"> </w:t>
      </w:r>
      <w:r w:rsidR="00394500" w:rsidRPr="00E021F7">
        <w:rPr>
          <w:rFonts w:cs="Arial" w:hint="cs"/>
          <w:color w:val="E36C0A" w:themeColor="accent6" w:themeShade="BF"/>
          <w:rtl/>
        </w:rPr>
        <w:t>(וכ"פ בשו"ע)</w:t>
      </w:r>
    </w:p>
    <w:p w14:paraId="4FC3E6F6"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CFCF0DD" w14:textId="7CE847AD" w:rsidR="00243DC1" w:rsidRDefault="00243DC1" w:rsidP="00243DC1">
      <w:pPr>
        <w:rPr>
          <w:rtl/>
        </w:rPr>
      </w:pPr>
      <w:r>
        <w:rPr>
          <w:rFonts w:cs="Arial"/>
          <w:rtl/>
        </w:rPr>
        <w:t>מקדש אדם כמה נשים כאחת, והוא שיהיה שוה פרוטה לכל אחת ואחת. ויכולה אחת מהן לקבל ה</w:t>
      </w:r>
      <w:r w:rsidR="00510C7A">
        <w:rPr>
          <w:rFonts w:cs="Arial"/>
          <w:rtl/>
        </w:rPr>
        <w:t>קידושין</w:t>
      </w:r>
      <w:r>
        <w:rPr>
          <w:rFonts w:cs="Arial"/>
          <w:rtl/>
        </w:rPr>
        <w:t xml:space="preserve"> בשביל כולן, לדעתן. </w:t>
      </w:r>
    </w:p>
    <w:p w14:paraId="7612A2FE" w14:textId="77777777" w:rsidR="00D93A99" w:rsidRDefault="00D93A99" w:rsidP="00243DC1">
      <w:pPr>
        <w:rPr>
          <w:rtl/>
        </w:rPr>
      </w:pPr>
    </w:p>
    <w:p w14:paraId="3F06CF40" w14:textId="6D275BC5" w:rsidR="009B4E92" w:rsidRDefault="00B7798B" w:rsidP="001D1350">
      <w:pPr>
        <w:pStyle w:val="2"/>
        <w:rPr>
          <w:rtl/>
        </w:rPr>
      </w:pPr>
      <w:r>
        <w:rPr>
          <w:rtl/>
        </w:rPr>
        <w:t>סעיף</w:t>
      </w:r>
      <w:r w:rsidR="00D6763F">
        <w:rPr>
          <w:rtl/>
        </w:rPr>
        <w:t xml:space="preserve"> </w:t>
      </w:r>
      <w:r w:rsidR="00243DC1">
        <w:rPr>
          <w:rtl/>
        </w:rPr>
        <w:t>ב</w:t>
      </w:r>
      <w:r w:rsidR="004B6BC5">
        <w:rPr>
          <w:rFonts w:hint="cs"/>
          <w:rtl/>
        </w:rPr>
        <w:t>:</w:t>
      </w:r>
      <w:r w:rsidR="00541E5C" w:rsidRPr="00541E5C">
        <w:rPr>
          <w:rFonts w:hint="cs"/>
          <w:rtl/>
        </w:rPr>
        <w:t xml:space="preserve"> </w:t>
      </w:r>
      <w:r w:rsidR="00541E5C">
        <w:rPr>
          <w:rFonts w:hint="cs"/>
          <w:rtl/>
        </w:rPr>
        <w:t>המקדש אשה ובתה, או שתי אחיות.</w:t>
      </w:r>
    </w:p>
    <w:p w14:paraId="08F25157" w14:textId="77777777" w:rsidR="008E211D" w:rsidRDefault="008E211D" w:rsidP="001D1350">
      <w:pPr>
        <w:rPr>
          <w:u w:val="single"/>
          <w:rtl/>
        </w:rPr>
      </w:pPr>
      <w:r w:rsidRPr="00ED6B63">
        <w:rPr>
          <w:rFonts w:cs="Arial" w:hint="cs"/>
          <w:b/>
          <w:bCs/>
          <w:rtl/>
        </w:rPr>
        <w:t xml:space="preserve">קידושין </w:t>
      </w:r>
      <w:r>
        <w:rPr>
          <w:rFonts w:cs="Arial" w:hint="cs"/>
          <w:b/>
          <w:bCs/>
          <w:sz w:val="16"/>
          <w:szCs w:val="16"/>
          <w:rtl/>
        </w:rPr>
        <w:t xml:space="preserve">(פ' האיש מקדש) </w:t>
      </w:r>
      <w:r w:rsidRPr="00ED6B63">
        <w:rPr>
          <w:rFonts w:cs="Arial" w:hint="cs"/>
          <w:b/>
          <w:bCs/>
          <w:rtl/>
        </w:rPr>
        <w:t>נ ע"ב:</w:t>
      </w:r>
      <w:r>
        <w:rPr>
          <w:rFonts w:cs="Arial" w:hint="cs"/>
          <w:rtl/>
        </w:rPr>
        <w:t xml:space="preserve"> </w:t>
      </w:r>
      <w:r w:rsidRPr="00ED6B63">
        <w:rPr>
          <w:rFonts w:cs="Arial"/>
          <w:u w:val="double"/>
          <w:rtl/>
        </w:rPr>
        <w:t>מתני'</w:t>
      </w:r>
      <w:r>
        <w:rPr>
          <w:rFonts w:cs="Arial" w:hint="cs"/>
          <w:rtl/>
        </w:rPr>
        <w:t>:</w:t>
      </w:r>
      <w:r w:rsidRPr="00ED6B63">
        <w:rPr>
          <w:rFonts w:cs="Arial"/>
          <w:rtl/>
        </w:rPr>
        <w:t xml:space="preserve"> המקדש אשה ובתה או אשה ואחותה כאחת - אינן מקודשות.</w:t>
      </w:r>
    </w:p>
    <w:p w14:paraId="662BD1BB" w14:textId="445195F3" w:rsidR="001D1350" w:rsidRPr="00541E5C" w:rsidRDefault="001D1350" w:rsidP="001D1350">
      <w:pPr>
        <w:rPr>
          <w:u w:val="single"/>
          <w:rtl/>
        </w:rPr>
      </w:pPr>
      <w:r w:rsidRPr="00541E5C">
        <w:rPr>
          <w:rFonts w:hint="cs"/>
          <w:u w:val="single"/>
          <w:rtl/>
        </w:rPr>
        <w:t>המקדש אשה ובתה, או שתי אחיות:</w:t>
      </w:r>
    </w:p>
    <w:p w14:paraId="254A8945" w14:textId="75E694B1" w:rsidR="000935BB" w:rsidRPr="000935BB" w:rsidRDefault="000935BB" w:rsidP="00BF4F5C">
      <w:pPr>
        <w:pStyle w:val="ab"/>
        <w:numPr>
          <w:ilvl w:val="0"/>
          <w:numId w:val="132"/>
        </w:numPr>
      </w:pPr>
      <w:r>
        <w:rPr>
          <w:rFonts w:cs="Arial" w:hint="cs"/>
          <w:rtl/>
        </w:rPr>
        <w:t xml:space="preserve">רמב"ם </w:t>
      </w:r>
      <w:r>
        <w:rPr>
          <w:rFonts w:cs="Arial" w:hint="cs"/>
          <w:sz w:val="16"/>
          <w:szCs w:val="16"/>
          <w:rtl/>
        </w:rPr>
        <w:t xml:space="preserve">(פ"ט ה"א) </w:t>
      </w:r>
      <w:r>
        <w:rPr>
          <w:rFonts w:cs="Arial" w:hint="cs"/>
          <w:rtl/>
        </w:rPr>
        <w:t>ו</w:t>
      </w:r>
      <w:r w:rsidR="001D1350">
        <w:rPr>
          <w:rFonts w:cs="Arial" w:hint="cs"/>
          <w:rtl/>
        </w:rPr>
        <w:t xml:space="preserve">טור- </w:t>
      </w:r>
      <w:r w:rsidR="001D1350" w:rsidRPr="00942C92">
        <w:rPr>
          <w:rFonts w:cs="Arial"/>
          <w:rtl/>
        </w:rPr>
        <w:t>המקדש אשה ובתה או שתי אחיות כאחד</w:t>
      </w:r>
      <w:r w:rsidR="001D1350">
        <w:rPr>
          <w:rFonts w:cs="Arial" w:hint="cs"/>
          <w:rtl/>
        </w:rPr>
        <w:t>,</w:t>
      </w:r>
      <w:r w:rsidR="001D1350" w:rsidRPr="00942C92">
        <w:rPr>
          <w:rFonts w:cs="Arial"/>
          <w:rtl/>
        </w:rPr>
        <w:t xml:space="preserve"> שאומר הרי שתיכן מקודשות לי </w:t>
      </w:r>
      <w:r w:rsidR="001D1350">
        <w:rPr>
          <w:rFonts w:cs="Arial" w:hint="cs"/>
          <w:rtl/>
        </w:rPr>
        <w:t xml:space="preserve">- </w:t>
      </w:r>
      <w:r w:rsidR="001D1350" w:rsidRPr="00942C92">
        <w:rPr>
          <w:rFonts w:cs="Arial"/>
          <w:rtl/>
        </w:rPr>
        <w:t>אינן מקודשות</w:t>
      </w:r>
      <w:r w:rsidR="001D1350">
        <w:rPr>
          <w:rFonts w:cs="Arial" w:hint="cs"/>
          <w:rtl/>
        </w:rPr>
        <w:t>,</w:t>
      </w:r>
      <w:r w:rsidR="001D1350" w:rsidRPr="00942C92">
        <w:rPr>
          <w:rFonts w:cs="Arial"/>
          <w:rtl/>
        </w:rPr>
        <w:t xml:space="preserve"> ואין שום אחת מהן צריכה גט</w:t>
      </w:r>
      <w:r>
        <w:rPr>
          <w:rFonts w:cs="Arial" w:hint="cs"/>
          <w:sz w:val="16"/>
          <w:szCs w:val="16"/>
          <w:rtl/>
        </w:rPr>
        <w:t xml:space="preserve"> (ל' הטור)</w:t>
      </w:r>
      <w:r w:rsidR="001D1350">
        <w:rPr>
          <w:rFonts w:cs="Arial" w:hint="cs"/>
          <w:rtl/>
        </w:rPr>
        <w:t>.</w:t>
      </w:r>
      <w:r w:rsidR="001D1350" w:rsidRPr="00942C92">
        <w:rPr>
          <w:rFonts w:cs="Arial"/>
          <w:rtl/>
        </w:rPr>
        <w:t xml:space="preserve"> </w:t>
      </w:r>
      <w:r w:rsidR="001D1913" w:rsidRPr="00E021F7">
        <w:rPr>
          <w:rFonts w:cs="Arial" w:hint="cs"/>
          <w:color w:val="E36C0A" w:themeColor="accent6" w:themeShade="BF"/>
          <w:rtl/>
        </w:rPr>
        <w:t>(וכ"פ בשו"ע)</w:t>
      </w:r>
    </w:p>
    <w:p w14:paraId="767AFC25" w14:textId="76186889" w:rsidR="000935BB" w:rsidRPr="000935BB" w:rsidRDefault="000935BB" w:rsidP="000935BB">
      <w:pPr>
        <w:ind w:left="360"/>
        <w:rPr>
          <w:u w:val="dotted"/>
        </w:rPr>
      </w:pPr>
      <w:r w:rsidRPr="000935BB">
        <w:rPr>
          <w:rFonts w:hint="cs"/>
          <w:u w:val="dotted"/>
          <w:rtl/>
        </w:rPr>
        <w:t>ומה הדין אם קדש רק אחת מהן ולא פירש איזו:</w:t>
      </w:r>
    </w:p>
    <w:p w14:paraId="4913672E" w14:textId="3825153D" w:rsidR="008E211D" w:rsidRPr="008E211D" w:rsidRDefault="000935BB" w:rsidP="00BF4F5C">
      <w:pPr>
        <w:pStyle w:val="ab"/>
        <w:numPr>
          <w:ilvl w:val="0"/>
          <w:numId w:val="132"/>
        </w:numPr>
        <w:rPr>
          <w:rtl/>
        </w:rPr>
      </w:pPr>
      <w:r>
        <w:rPr>
          <w:rFonts w:cs="Arial" w:hint="cs"/>
          <w:rtl/>
        </w:rPr>
        <w:t xml:space="preserve">טור- </w:t>
      </w:r>
      <w:r w:rsidR="001D1350" w:rsidRPr="00942C92">
        <w:rPr>
          <w:rFonts w:cs="Arial"/>
          <w:rtl/>
        </w:rPr>
        <w:t>ואם לא קדש אלא אחת ולא פירש איזו</w:t>
      </w:r>
      <w:r w:rsidR="001D1350">
        <w:rPr>
          <w:rFonts w:cs="Arial" w:hint="cs"/>
          <w:rtl/>
        </w:rPr>
        <w:t>,</w:t>
      </w:r>
      <w:r w:rsidR="001D1350" w:rsidRPr="00942C92">
        <w:rPr>
          <w:rFonts w:cs="Arial"/>
          <w:rtl/>
        </w:rPr>
        <w:t xml:space="preserve"> כגון שאמר לאב אחת משתי בנותייך מקודשת לי</w:t>
      </w:r>
      <w:r w:rsidR="001D1350">
        <w:rPr>
          <w:rFonts w:cs="Arial" w:hint="cs"/>
          <w:rtl/>
        </w:rPr>
        <w:t>,</w:t>
      </w:r>
      <w:r w:rsidR="001D1350" w:rsidRPr="00942C92">
        <w:rPr>
          <w:rFonts w:cs="Arial"/>
          <w:rtl/>
        </w:rPr>
        <w:t xml:space="preserve"> או שאחת עשתה שליח לחבירתה לקבל קידושי</w:t>
      </w:r>
      <w:r w:rsidR="00AB4ECA">
        <w:rPr>
          <w:rFonts w:cs="Arial" w:hint="cs"/>
          <w:rtl/>
        </w:rPr>
        <w:t>ה</w:t>
      </w:r>
      <w:r w:rsidR="001D1350" w:rsidRPr="00942C92">
        <w:rPr>
          <w:rFonts w:cs="Arial"/>
          <w:rtl/>
        </w:rPr>
        <w:t xml:space="preserve"> ונתן בידה ואמר לה אחת מכם תהא מקודשת לי </w:t>
      </w:r>
      <w:r w:rsidR="001D1350">
        <w:rPr>
          <w:rFonts w:cs="Arial" w:hint="cs"/>
          <w:rtl/>
        </w:rPr>
        <w:t xml:space="preserve">- </w:t>
      </w:r>
      <w:r w:rsidR="001D1350" w:rsidRPr="00942C92">
        <w:rPr>
          <w:rFonts w:cs="Arial"/>
          <w:rtl/>
        </w:rPr>
        <w:t>הוו קדושין ואסור בשתיהן</w:t>
      </w:r>
      <w:r w:rsidR="00F03CD3">
        <w:rPr>
          <w:rFonts w:cs="Arial" w:hint="cs"/>
          <w:rtl/>
        </w:rPr>
        <w:t>,</w:t>
      </w:r>
      <w:r w:rsidR="001D1350" w:rsidRPr="00942C92">
        <w:rPr>
          <w:rFonts w:cs="Arial"/>
          <w:rtl/>
        </w:rPr>
        <w:t xml:space="preserve"> בכל אחת שמא היא אחות אשתו</w:t>
      </w:r>
      <w:r w:rsidR="005C5918">
        <w:rPr>
          <w:rFonts w:cs="Arial" w:hint="cs"/>
          <w:rtl/>
        </w:rPr>
        <w:t>,</w:t>
      </w:r>
      <w:r w:rsidR="001D1350" w:rsidRPr="00942C92">
        <w:rPr>
          <w:rFonts w:cs="Arial"/>
          <w:rtl/>
        </w:rPr>
        <w:t xml:space="preserve"> ונותן גט לשתיהן</w:t>
      </w:r>
      <w:r w:rsidR="001D1350">
        <w:rPr>
          <w:rFonts w:cs="Arial" w:hint="cs"/>
          <w:rtl/>
        </w:rPr>
        <w:t>.</w:t>
      </w:r>
      <w:r w:rsidR="001D1350" w:rsidRPr="00942C92">
        <w:rPr>
          <w:rFonts w:cs="Arial"/>
          <w:rtl/>
        </w:rPr>
        <w:t xml:space="preserve"> </w:t>
      </w:r>
      <w:r w:rsidR="001C7A09" w:rsidRPr="00E021F7">
        <w:rPr>
          <w:rFonts w:cs="Arial" w:hint="cs"/>
          <w:color w:val="E36C0A" w:themeColor="accent6" w:themeShade="BF"/>
          <w:rtl/>
        </w:rPr>
        <w:t>(וכ"פ בשו"ע)</w:t>
      </w:r>
    </w:p>
    <w:p w14:paraId="58CD6384"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AD66265" w14:textId="277482F4" w:rsidR="00243DC1" w:rsidRDefault="00243DC1" w:rsidP="00243DC1">
      <w:pPr>
        <w:rPr>
          <w:rtl/>
        </w:rPr>
      </w:pPr>
      <w:r>
        <w:rPr>
          <w:rFonts w:cs="Arial"/>
          <w:rtl/>
        </w:rPr>
        <w:t>המקדש שתי נשים כאחת, שאסור לישא שתיהן משום ערוה, אינן מקודשות. כיצד, כגון שקדש אשה ובתה, או שתי אחיות כאחת, שאמר: הרי שתיכן מקודשות לי, אינן מקודשות ואין שום אחת מהן צריכה גט. ואם לא קידש אלא אחת מהן, ולא פירש איזו, כגון שאמר לאב: אחת מבנותיך מקודשת לי, וקבל האב ה</w:t>
      </w:r>
      <w:r w:rsidR="00510C7A">
        <w:rPr>
          <w:rFonts w:cs="Arial"/>
          <w:rtl/>
        </w:rPr>
        <w:t>קידושין</w:t>
      </w:r>
      <w:r>
        <w:rPr>
          <w:rFonts w:cs="Arial"/>
          <w:rtl/>
        </w:rPr>
        <w:t xml:space="preserve">, או אם שתים או </w:t>
      </w:r>
      <w:r w:rsidR="000E638B">
        <w:rPr>
          <w:rFonts w:cs="Arial" w:hint="cs"/>
          <w:rtl/>
        </w:rPr>
        <w:t>שלשה</w:t>
      </w:r>
      <w:r>
        <w:rPr>
          <w:rFonts w:cs="Arial"/>
          <w:rtl/>
        </w:rPr>
        <w:t xml:space="preserve"> אחיות עשתה אחת מהן שליח לחבירתה לקבל קדושיה, ונתן בידה ואמר לה: אחת מכן מקודשת לי, כולן צריכות גט ממנו, ואסור לבא על שום אחת מהן, שמא היא אחות אשתו. </w:t>
      </w:r>
    </w:p>
    <w:p w14:paraId="63D72C9E" w14:textId="77777777" w:rsidR="00D93A99" w:rsidRDefault="00D93A99" w:rsidP="00243DC1">
      <w:pPr>
        <w:rPr>
          <w:rtl/>
        </w:rPr>
      </w:pPr>
    </w:p>
    <w:p w14:paraId="3D899CAD" w14:textId="31B0CEE9" w:rsidR="00243DC1" w:rsidRDefault="00B7798B" w:rsidP="000422FD">
      <w:pPr>
        <w:pStyle w:val="2"/>
        <w:rPr>
          <w:rtl/>
        </w:rPr>
      </w:pPr>
      <w:r>
        <w:rPr>
          <w:rtl/>
        </w:rPr>
        <w:t>סעיף</w:t>
      </w:r>
      <w:r w:rsidR="00D6763F">
        <w:rPr>
          <w:rtl/>
        </w:rPr>
        <w:t xml:space="preserve"> </w:t>
      </w:r>
      <w:r w:rsidR="00243DC1">
        <w:rPr>
          <w:rtl/>
        </w:rPr>
        <w:t>ג</w:t>
      </w:r>
      <w:r w:rsidR="00541E5C">
        <w:rPr>
          <w:rFonts w:hint="cs"/>
          <w:rtl/>
        </w:rPr>
        <w:t>: המקדש נשים רבות כאחת והיו בהן אשה ובתה, או שתי אחיות</w:t>
      </w:r>
      <w:r w:rsidR="000E638B">
        <w:rPr>
          <w:rFonts w:hint="cs"/>
          <w:rtl/>
        </w:rPr>
        <w:t>.</w:t>
      </w:r>
    </w:p>
    <w:p w14:paraId="3B7A6CFD" w14:textId="77777777" w:rsidR="00EB5AAD" w:rsidRPr="004E4A5A" w:rsidRDefault="00EB5AAD" w:rsidP="00EB5AAD">
      <w:pPr>
        <w:rPr>
          <w:rtl/>
        </w:rPr>
      </w:pPr>
      <w:r w:rsidRPr="00ED6B63">
        <w:rPr>
          <w:rFonts w:cs="Arial" w:hint="cs"/>
          <w:b/>
          <w:bCs/>
          <w:rtl/>
        </w:rPr>
        <w:t xml:space="preserve">קידושין </w:t>
      </w:r>
      <w:r>
        <w:rPr>
          <w:rFonts w:cs="Arial" w:hint="cs"/>
          <w:b/>
          <w:bCs/>
          <w:sz w:val="16"/>
          <w:szCs w:val="16"/>
          <w:rtl/>
        </w:rPr>
        <w:t xml:space="preserve">(פ' האיש מקדש) </w:t>
      </w:r>
      <w:r w:rsidRPr="00ED6B63">
        <w:rPr>
          <w:rFonts w:cs="Arial" w:hint="cs"/>
          <w:b/>
          <w:bCs/>
          <w:rtl/>
        </w:rPr>
        <w:t>נ ע"ב:</w:t>
      </w:r>
      <w:r>
        <w:rPr>
          <w:rFonts w:cs="Arial" w:hint="cs"/>
          <w:rtl/>
        </w:rPr>
        <w:t xml:space="preserve"> </w:t>
      </w:r>
      <w:r w:rsidRPr="00ED6B63">
        <w:rPr>
          <w:rFonts w:cs="Arial"/>
          <w:u w:val="double"/>
          <w:rtl/>
        </w:rPr>
        <w:t>מתני'</w:t>
      </w:r>
      <w:r>
        <w:rPr>
          <w:rFonts w:cs="Arial" w:hint="cs"/>
          <w:rtl/>
        </w:rPr>
        <w:t>:</w:t>
      </w:r>
      <w:r w:rsidRPr="00ED6B63">
        <w:rPr>
          <w:rFonts w:cs="Arial"/>
          <w:rtl/>
        </w:rPr>
        <w:t xml:space="preserve"> המקדש אשה ובתה או אשה ואחותה כאחת - אינן מקודשות. ומעשה בחמש נשים ובהן שתי אחיות, וליקט אדם אחד כלכלה של תאנים, ושלהן היתה ושל שביעית היתה, ואמר הרי כולכם מקודשות לי בכלכלה זו, וקיבלה אחת מהן ע"י כולן, ואמרו חכמים: אין אחיות מקודשות.</w:t>
      </w:r>
      <w:r>
        <w:rPr>
          <w:rFonts w:cs="Arial" w:hint="cs"/>
          <w:rtl/>
        </w:rPr>
        <w:t xml:space="preserve">       </w:t>
      </w:r>
      <w:r w:rsidRPr="00873F37">
        <w:rPr>
          <w:rFonts w:cs="Arial" w:hint="cs"/>
          <w:u w:val="double"/>
          <w:rtl/>
        </w:rPr>
        <w:t>גמ'</w:t>
      </w:r>
      <w:r w:rsidRPr="00873F37">
        <w:rPr>
          <w:rFonts w:cs="Arial" w:hint="cs"/>
          <w:sz w:val="14"/>
          <w:szCs w:val="14"/>
          <w:u w:val="double"/>
          <w:rtl/>
        </w:rPr>
        <w:t xml:space="preserve"> (</w:t>
      </w:r>
      <w:r>
        <w:rPr>
          <w:rFonts w:cs="Arial" w:hint="cs"/>
          <w:sz w:val="14"/>
          <w:szCs w:val="14"/>
          <w:u w:val="double"/>
          <w:rtl/>
        </w:rPr>
        <w:t>נא.</w:t>
      </w:r>
      <w:r w:rsidRPr="00873F37">
        <w:rPr>
          <w:rFonts w:cs="Arial" w:hint="cs"/>
          <w:sz w:val="14"/>
          <w:szCs w:val="14"/>
          <w:u w:val="double"/>
          <w:rtl/>
        </w:rPr>
        <w:t>)</w:t>
      </w:r>
      <w:r w:rsidRPr="00873F37">
        <w:rPr>
          <w:rFonts w:cs="Arial" w:hint="cs"/>
          <w:u w:val="double"/>
          <w:rtl/>
        </w:rPr>
        <w:t>:</w:t>
      </w:r>
      <w:r>
        <w:rPr>
          <w:rFonts w:cs="Arial" w:hint="cs"/>
          <w:rtl/>
        </w:rPr>
        <w:t xml:space="preserve"> </w:t>
      </w:r>
      <w:r w:rsidRPr="009B4E92">
        <w:rPr>
          <w:rFonts w:cs="Arial"/>
          <w:rtl/>
        </w:rPr>
        <w:t>איתמר: קידושין שאין מסורין לביאה</w:t>
      </w:r>
      <w:r>
        <w:rPr>
          <w:rStyle w:val="a7"/>
          <w:rFonts w:cs="Arial"/>
          <w:rtl/>
        </w:rPr>
        <w:footnoteReference w:id="1273"/>
      </w:r>
      <w:r>
        <w:rPr>
          <w:rFonts w:cs="Arial" w:hint="cs"/>
          <w:rtl/>
        </w:rPr>
        <w:t>,</w:t>
      </w:r>
      <w:r w:rsidRPr="009B4E92">
        <w:rPr>
          <w:rFonts w:cs="Arial"/>
          <w:rtl/>
        </w:rPr>
        <w:t xml:space="preserve"> </w:t>
      </w:r>
      <w:r w:rsidRPr="00B96B30">
        <w:rPr>
          <w:rFonts w:cs="Arial"/>
          <w:u w:val="single"/>
          <w:rtl/>
        </w:rPr>
        <w:t>אביי אמר</w:t>
      </w:r>
      <w:r w:rsidRPr="009B4E92">
        <w:rPr>
          <w:rFonts w:cs="Arial"/>
          <w:rtl/>
        </w:rPr>
        <w:t xml:space="preserve">: הוו קידושין, </w:t>
      </w:r>
      <w:r w:rsidRPr="00B96B30">
        <w:rPr>
          <w:rFonts w:cs="Arial"/>
          <w:u w:val="single"/>
          <w:rtl/>
        </w:rPr>
        <w:t>רבא אמר</w:t>
      </w:r>
      <w:r w:rsidRPr="009B4E92">
        <w:rPr>
          <w:rFonts w:cs="Arial"/>
          <w:rtl/>
        </w:rPr>
        <w:t>: לא הוו קידושין. אמר רבא, בר אהינא אסברא לי: כי יקח איש</w:t>
      </w:r>
      <w:r>
        <w:rPr>
          <w:rStyle w:val="a7"/>
          <w:rFonts w:cs="Arial"/>
          <w:rtl/>
        </w:rPr>
        <w:footnoteReference w:id="1274"/>
      </w:r>
      <w:r w:rsidRPr="009B4E92">
        <w:rPr>
          <w:rFonts w:cs="Arial"/>
          <w:rtl/>
        </w:rPr>
        <w:t xml:space="preserve"> </w:t>
      </w:r>
      <w:r w:rsidRPr="009B4E92">
        <w:rPr>
          <w:rFonts w:cs="Arial"/>
          <w:rtl/>
        </w:rPr>
        <w:lastRenderedPageBreak/>
        <w:t>אשה ובעלה - קידושין המסורין לביאה הוו קידושין, קידושין שאין מסורין לביאה לא הוו קידושין. תנן: המקדש אשה ובתה או אשה ואחותה כאחת</w:t>
      </w:r>
      <w:r>
        <w:rPr>
          <w:rStyle w:val="a7"/>
          <w:rFonts w:cs="Arial"/>
          <w:rtl/>
        </w:rPr>
        <w:footnoteReference w:id="1275"/>
      </w:r>
      <w:r w:rsidRPr="009B4E92">
        <w:rPr>
          <w:rFonts w:cs="Arial"/>
          <w:rtl/>
        </w:rPr>
        <w:t xml:space="preserve"> - אינן מקודשות; הא אחת מאשה ובתה</w:t>
      </w:r>
      <w:r>
        <w:rPr>
          <w:rStyle w:val="a7"/>
          <w:rFonts w:cs="Arial"/>
          <w:rtl/>
        </w:rPr>
        <w:footnoteReference w:id="1276"/>
      </w:r>
      <w:r w:rsidRPr="009B4E92">
        <w:rPr>
          <w:rFonts w:cs="Arial"/>
          <w:rtl/>
        </w:rPr>
        <w:t xml:space="preserve"> או מאשה ואחותה - מקודשת, ואמאי? קידושין שאין מסורין לביאה נינהו, תיובתא דרבא! אמר לך רבא: ולטעמיך, אימא סיפא: מעשה בחמש נשים ובהן שתי אחיות, וליקט אחד כלכלה של תאנים, ושלהן היתה ושל שביעית היתה, ואמר הרי כולכם מקודשות לי בכלכלה זו, ואמרו חכמים: אין אחיות מקודשות; אחיות הוא דאינן מקודשות, הא נכריות</w:t>
      </w:r>
      <w:r>
        <w:rPr>
          <w:rStyle w:val="a7"/>
          <w:rFonts w:cs="Arial"/>
          <w:rtl/>
        </w:rPr>
        <w:footnoteReference w:id="1277"/>
      </w:r>
      <w:r w:rsidRPr="009B4E92">
        <w:rPr>
          <w:rFonts w:cs="Arial"/>
          <w:rtl/>
        </w:rPr>
        <w:t xml:space="preserve"> מקודשות, ה"ד? אילימא דאמר כולכם, קני את וחמור הוא</w:t>
      </w:r>
      <w:r>
        <w:rPr>
          <w:rStyle w:val="a7"/>
          <w:rFonts w:cs="Arial"/>
          <w:rtl/>
        </w:rPr>
        <w:footnoteReference w:id="1278"/>
      </w:r>
      <w:r w:rsidRPr="009B4E92">
        <w:rPr>
          <w:rFonts w:cs="Arial"/>
          <w:rtl/>
        </w:rPr>
        <w:t>, ואת וחמור - לא קנה!</w:t>
      </w:r>
      <w:r w:rsidRPr="003444D5">
        <w:rPr>
          <w:rtl/>
        </w:rPr>
        <w:t xml:space="preserve"> </w:t>
      </w:r>
      <w:r>
        <w:rPr>
          <w:rFonts w:hint="cs"/>
          <w:sz w:val="14"/>
          <w:szCs w:val="14"/>
          <w:rtl/>
        </w:rPr>
        <w:t xml:space="preserve">(נא:) </w:t>
      </w:r>
      <w:r w:rsidRPr="003444D5">
        <w:rPr>
          <w:rFonts w:cs="Arial"/>
          <w:rtl/>
        </w:rPr>
        <w:t>אלא לאו דאמר להו אחת מכם</w:t>
      </w:r>
      <w:r>
        <w:rPr>
          <w:rStyle w:val="a7"/>
          <w:rFonts w:cs="Arial"/>
          <w:rtl/>
        </w:rPr>
        <w:footnoteReference w:id="1279"/>
      </w:r>
      <w:r w:rsidRPr="003444D5">
        <w:rPr>
          <w:rFonts w:cs="Arial"/>
          <w:rtl/>
        </w:rPr>
        <w:t>, וקתני: אין אחיות מקודשות, לרבא קשיא רישא! לאביי קשיא סיפא! אביי מתרץ לטעמיה, רבא מתרץ לטעמיה. אביי מתרץ לטעמיה: המקדש אשה ובתה או אשה ואחותה כאחת - אינן מקודשות, הא אחת מאשה ובתה מאשה ואחותה - מקודשת, ואם אמר הראויה לביאה תתקדש לי - אינה מקודשת, ומעשה נמי בחמש נשים ובהן שתי אחיות, וליקט אחד כלכלה של תאנים ואמר הראויה לי מכם תתקדש לי, ואמרו חכמים: אין אחיות מקודשות. ורבא מתרץ</w:t>
      </w:r>
      <w:r>
        <w:rPr>
          <w:rStyle w:val="a7"/>
          <w:rFonts w:cs="Arial"/>
          <w:rtl/>
        </w:rPr>
        <w:footnoteReference w:id="1280"/>
      </w:r>
      <w:r w:rsidRPr="003444D5">
        <w:rPr>
          <w:rFonts w:cs="Arial"/>
          <w:rtl/>
        </w:rPr>
        <w:t xml:space="preserve"> לטעמיה: המקדש אחת מאשה ובתה או אחת מאשה ואחותה, נעשה כמי שקידש אשה ובתה או אשה ואחותה כאחת ואינן מקודשות, ומעשה נמי בחמש נשים ובהם שתי אחיות, וליקט אחד כלכלה של תאנים ואמר הרי כולכם ואחת משתי אחיות</w:t>
      </w:r>
      <w:r>
        <w:rPr>
          <w:rStyle w:val="a7"/>
          <w:rFonts w:cs="Arial"/>
          <w:rtl/>
        </w:rPr>
        <w:footnoteReference w:id="1281"/>
      </w:r>
      <w:r w:rsidRPr="003444D5">
        <w:rPr>
          <w:rFonts w:cs="Arial"/>
          <w:rtl/>
        </w:rPr>
        <w:t xml:space="preserve"> מקודשות לי בכלכלה זו, ואמרו חכמים: אין אחיות מקודשות.</w:t>
      </w:r>
      <w:r>
        <w:rPr>
          <w:rFonts w:hint="cs"/>
          <w:rtl/>
        </w:rPr>
        <w:t xml:space="preserve"> </w:t>
      </w:r>
      <w:r w:rsidRPr="004E4A5A">
        <w:rPr>
          <w:rFonts w:hint="cs"/>
          <w:sz w:val="16"/>
          <w:szCs w:val="16"/>
          <w:rtl/>
        </w:rPr>
        <w:t>(</w:t>
      </w:r>
      <w:r w:rsidRPr="004E4A5A">
        <w:rPr>
          <w:rFonts w:cs="Arial"/>
          <w:sz w:val="16"/>
          <w:szCs w:val="16"/>
          <w:rtl/>
        </w:rPr>
        <w:t>וכתב הר"ן (כב. ד"ה גמ') הרי"ף לא הביא מזה כלום</w:t>
      </w:r>
      <w:r w:rsidRPr="004E4A5A">
        <w:rPr>
          <w:rFonts w:cs="Arial" w:hint="cs"/>
          <w:sz w:val="16"/>
          <w:szCs w:val="16"/>
          <w:rtl/>
        </w:rPr>
        <w:t>,</w:t>
      </w:r>
      <w:r w:rsidRPr="004E4A5A">
        <w:rPr>
          <w:rFonts w:cs="Arial"/>
          <w:sz w:val="16"/>
          <w:szCs w:val="16"/>
          <w:rtl/>
        </w:rPr>
        <w:t xml:space="preserve"> וכתב משנתינו כצורתה</w:t>
      </w:r>
      <w:r w:rsidRPr="004E4A5A">
        <w:rPr>
          <w:rFonts w:cs="Arial" w:hint="cs"/>
          <w:sz w:val="16"/>
          <w:szCs w:val="16"/>
          <w:rtl/>
        </w:rPr>
        <w:t>,</w:t>
      </w:r>
      <w:r w:rsidRPr="004E4A5A">
        <w:rPr>
          <w:rFonts w:cs="Arial"/>
          <w:sz w:val="16"/>
          <w:szCs w:val="16"/>
          <w:rtl/>
        </w:rPr>
        <w:t xml:space="preserve"> ולא העמידה באומר הראויה מכם לביאה תתקדש לי</w:t>
      </w:r>
      <w:r w:rsidRPr="004E4A5A">
        <w:rPr>
          <w:rFonts w:cs="Arial" w:hint="cs"/>
          <w:sz w:val="16"/>
          <w:szCs w:val="16"/>
          <w:rtl/>
        </w:rPr>
        <w:t>.</w:t>
      </w:r>
      <w:r w:rsidRPr="004E4A5A">
        <w:rPr>
          <w:rFonts w:cs="Arial"/>
          <w:sz w:val="16"/>
          <w:szCs w:val="16"/>
          <w:rtl/>
        </w:rPr>
        <w:t xml:space="preserve"> וטעמו משום דלא איצטריכינן לאוקומה בהכי אלא משום פירכא דאת וחמור הוא</w:t>
      </w:r>
      <w:r w:rsidRPr="004E4A5A">
        <w:rPr>
          <w:rFonts w:cs="Arial" w:hint="cs"/>
          <w:sz w:val="16"/>
          <w:szCs w:val="16"/>
          <w:rtl/>
        </w:rPr>
        <w:t>,</w:t>
      </w:r>
      <w:r w:rsidRPr="004E4A5A">
        <w:rPr>
          <w:rFonts w:cs="Arial"/>
          <w:sz w:val="16"/>
          <w:szCs w:val="16"/>
          <w:rtl/>
        </w:rPr>
        <w:t xml:space="preserve"> כלומר ותיקשי למ"ד לא קנה</w:t>
      </w:r>
      <w:r w:rsidRPr="004E4A5A">
        <w:rPr>
          <w:rFonts w:cs="Arial" w:hint="cs"/>
          <w:sz w:val="16"/>
          <w:szCs w:val="16"/>
          <w:rtl/>
        </w:rPr>
        <w:t>.</w:t>
      </w:r>
      <w:r w:rsidRPr="004E4A5A">
        <w:rPr>
          <w:rFonts w:cs="Arial"/>
          <w:sz w:val="16"/>
          <w:szCs w:val="16"/>
          <w:rtl/>
        </w:rPr>
        <w:t xml:space="preserve"> ואע</w:t>
      </w:r>
      <w:r w:rsidRPr="004E4A5A">
        <w:rPr>
          <w:rFonts w:cs="Arial" w:hint="cs"/>
          <w:sz w:val="16"/>
          <w:szCs w:val="16"/>
          <w:rtl/>
        </w:rPr>
        <w:t>"</w:t>
      </w:r>
      <w:r w:rsidRPr="004E4A5A">
        <w:rPr>
          <w:rFonts w:cs="Arial"/>
          <w:sz w:val="16"/>
          <w:szCs w:val="16"/>
          <w:rtl/>
        </w:rPr>
        <w:t>ג דקיי"ל קנה</w:t>
      </w:r>
      <w:r w:rsidRPr="004E4A5A">
        <w:rPr>
          <w:rFonts w:cs="Arial" w:hint="cs"/>
          <w:sz w:val="16"/>
          <w:szCs w:val="16"/>
          <w:rtl/>
        </w:rPr>
        <w:t>,</w:t>
      </w:r>
      <w:r w:rsidRPr="004E4A5A">
        <w:rPr>
          <w:rFonts w:cs="Arial"/>
          <w:sz w:val="16"/>
          <w:szCs w:val="16"/>
          <w:rtl/>
        </w:rPr>
        <w:t xml:space="preserve"> אשכחן דכותה בתלמודא פירכא אליבא דלא כהלכתא</w:t>
      </w:r>
      <w:r w:rsidRPr="004E4A5A">
        <w:rPr>
          <w:rFonts w:cs="Arial" w:hint="cs"/>
          <w:sz w:val="16"/>
          <w:szCs w:val="16"/>
          <w:rtl/>
        </w:rPr>
        <w:t>.</w:t>
      </w:r>
      <w:r w:rsidRPr="004E4A5A">
        <w:rPr>
          <w:rFonts w:cs="Arial"/>
          <w:sz w:val="16"/>
          <w:szCs w:val="16"/>
          <w:rtl/>
        </w:rPr>
        <w:t xml:space="preserve"> ומיהו לדידן דקיי"ל דאת וחמור קנה מחצה</w:t>
      </w:r>
      <w:r w:rsidRPr="004E4A5A">
        <w:rPr>
          <w:rFonts w:cs="Arial" w:hint="cs"/>
          <w:sz w:val="16"/>
          <w:szCs w:val="16"/>
          <w:rtl/>
        </w:rPr>
        <w:t>,</w:t>
      </w:r>
      <w:r w:rsidRPr="004E4A5A">
        <w:rPr>
          <w:rFonts w:cs="Arial"/>
          <w:sz w:val="16"/>
          <w:szCs w:val="16"/>
          <w:rtl/>
        </w:rPr>
        <w:t xml:space="preserve"> מיתוקמא לן מתניתין אליבא דאביי דקיי"ל כוותיה כפשטא בדאמר כולכם</w:t>
      </w:r>
      <w:r w:rsidRPr="004E4A5A">
        <w:rPr>
          <w:rFonts w:cs="Arial" w:hint="cs"/>
          <w:sz w:val="16"/>
          <w:szCs w:val="16"/>
          <w:rtl/>
        </w:rPr>
        <w:t>,</w:t>
      </w:r>
      <w:r w:rsidRPr="004E4A5A">
        <w:rPr>
          <w:rFonts w:cs="Arial"/>
          <w:sz w:val="16"/>
          <w:szCs w:val="16"/>
          <w:rtl/>
        </w:rPr>
        <w:t xml:space="preserve"> ולא קשיא לן מידי</w:t>
      </w:r>
      <w:r w:rsidRPr="004E4A5A">
        <w:rPr>
          <w:rFonts w:cs="Arial" w:hint="cs"/>
          <w:sz w:val="16"/>
          <w:szCs w:val="16"/>
          <w:rtl/>
        </w:rPr>
        <w:t>.</w:t>
      </w:r>
      <w:r w:rsidRPr="004E4A5A">
        <w:rPr>
          <w:rFonts w:cs="Arial"/>
          <w:sz w:val="16"/>
          <w:szCs w:val="16"/>
          <w:rtl/>
        </w:rPr>
        <w:t xml:space="preserve"> אבל בעל הלכות (הלכות גדולות הל' קידושין פב.) והרמב"ם בפ"ט (אישות ה"ב) העמידו משנתינו דוקא באומר הראויה מכם לביאה מקודשת לי</w:t>
      </w:r>
      <w:r w:rsidRPr="004E4A5A">
        <w:rPr>
          <w:rFonts w:cs="Arial" w:hint="cs"/>
          <w:sz w:val="16"/>
          <w:szCs w:val="16"/>
          <w:rtl/>
        </w:rPr>
        <w:t>,</w:t>
      </w:r>
      <w:r w:rsidRPr="004E4A5A">
        <w:rPr>
          <w:rFonts w:cs="Arial"/>
          <w:sz w:val="16"/>
          <w:szCs w:val="16"/>
          <w:rtl/>
        </w:rPr>
        <w:t xml:space="preserve"> הא לאו הכי אין אחת מקודשת</w:t>
      </w:r>
      <w:r w:rsidRPr="004E4A5A">
        <w:rPr>
          <w:rFonts w:cs="Arial" w:hint="cs"/>
          <w:sz w:val="16"/>
          <w:szCs w:val="16"/>
          <w:rtl/>
        </w:rPr>
        <w:t>.</w:t>
      </w:r>
      <w:r w:rsidRPr="004E4A5A">
        <w:rPr>
          <w:rFonts w:cs="Arial"/>
          <w:sz w:val="16"/>
          <w:szCs w:val="16"/>
          <w:rtl/>
        </w:rPr>
        <w:t xml:space="preserve"> ויש לתמוה למה</w:t>
      </w:r>
      <w:r w:rsidRPr="004E4A5A">
        <w:rPr>
          <w:rFonts w:cs="Arial" w:hint="cs"/>
          <w:sz w:val="16"/>
          <w:szCs w:val="16"/>
          <w:rtl/>
        </w:rPr>
        <w:t>.</w:t>
      </w:r>
      <w:r w:rsidRPr="004E4A5A">
        <w:rPr>
          <w:rFonts w:cs="Arial"/>
          <w:sz w:val="16"/>
          <w:szCs w:val="16"/>
          <w:rtl/>
        </w:rPr>
        <w:t xml:space="preserve"> ונראה לי שהם סוברים דהכא אליבא דהלכתא מקשינן</w:t>
      </w:r>
      <w:r w:rsidRPr="004E4A5A">
        <w:rPr>
          <w:rFonts w:cs="Arial" w:hint="cs"/>
          <w:sz w:val="16"/>
          <w:szCs w:val="16"/>
          <w:rtl/>
        </w:rPr>
        <w:t>,</w:t>
      </w:r>
      <w:r w:rsidRPr="004E4A5A">
        <w:rPr>
          <w:rFonts w:cs="Arial"/>
          <w:sz w:val="16"/>
          <w:szCs w:val="16"/>
          <w:rtl/>
        </w:rPr>
        <w:t xml:space="preserve"> דאפילו לדידן דקיי"ל קנה מחצה</w:t>
      </w:r>
      <w:r w:rsidRPr="004E4A5A">
        <w:rPr>
          <w:rFonts w:cs="Arial" w:hint="cs"/>
          <w:sz w:val="16"/>
          <w:szCs w:val="16"/>
          <w:rtl/>
        </w:rPr>
        <w:t>,</w:t>
      </w:r>
      <w:r w:rsidRPr="004E4A5A">
        <w:rPr>
          <w:rFonts w:cs="Arial"/>
          <w:sz w:val="16"/>
          <w:szCs w:val="16"/>
          <w:rtl/>
        </w:rPr>
        <w:t xml:space="preserve"> הכא לא מיקדשה חדא מינייהו</w:t>
      </w:r>
      <w:r w:rsidRPr="004E4A5A">
        <w:rPr>
          <w:rFonts w:cs="Arial" w:hint="cs"/>
          <w:sz w:val="16"/>
          <w:szCs w:val="16"/>
          <w:rtl/>
        </w:rPr>
        <w:t>,</w:t>
      </w:r>
      <w:r w:rsidRPr="004E4A5A">
        <w:rPr>
          <w:rFonts w:cs="Arial"/>
          <w:sz w:val="16"/>
          <w:szCs w:val="16"/>
          <w:rtl/>
        </w:rPr>
        <w:t xml:space="preserve"> משום דבשלמא במקנה איכא למימר שדעתו הוא שיקנה מי שיוכל לקנות</w:t>
      </w:r>
      <w:r w:rsidRPr="004E4A5A">
        <w:rPr>
          <w:rFonts w:cs="Arial" w:hint="cs"/>
          <w:sz w:val="16"/>
          <w:szCs w:val="16"/>
          <w:rtl/>
        </w:rPr>
        <w:t>,</w:t>
      </w:r>
      <w:r w:rsidRPr="004E4A5A">
        <w:rPr>
          <w:rFonts w:cs="Arial"/>
          <w:sz w:val="16"/>
          <w:szCs w:val="16"/>
          <w:rtl/>
        </w:rPr>
        <w:t xml:space="preserve"> שאין טעם לומר שמפני שזה אין לו יד לקנות</w:t>
      </w:r>
      <w:r w:rsidRPr="004E4A5A">
        <w:rPr>
          <w:rFonts w:cs="Arial" w:hint="cs"/>
          <w:sz w:val="16"/>
          <w:szCs w:val="16"/>
          <w:rtl/>
        </w:rPr>
        <w:t>,</w:t>
      </w:r>
      <w:r w:rsidRPr="004E4A5A">
        <w:rPr>
          <w:rFonts w:cs="Arial"/>
          <w:sz w:val="16"/>
          <w:szCs w:val="16"/>
          <w:rtl/>
        </w:rPr>
        <w:t xml:space="preserve"> שלא יקנה מי שיש לו יד</w:t>
      </w:r>
      <w:r w:rsidRPr="004E4A5A">
        <w:rPr>
          <w:rFonts w:cs="Arial" w:hint="cs"/>
          <w:sz w:val="16"/>
          <w:szCs w:val="16"/>
          <w:rtl/>
        </w:rPr>
        <w:t>.</w:t>
      </w:r>
      <w:r w:rsidRPr="004E4A5A">
        <w:rPr>
          <w:rFonts w:cs="Arial"/>
          <w:sz w:val="16"/>
          <w:szCs w:val="16"/>
          <w:rtl/>
        </w:rPr>
        <w:t xml:space="preserve"> אבל מקדש זה</w:t>
      </w:r>
      <w:r w:rsidRPr="004E4A5A">
        <w:rPr>
          <w:rFonts w:cs="Arial" w:hint="cs"/>
          <w:sz w:val="16"/>
          <w:szCs w:val="16"/>
          <w:rtl/>
        </w:rPr>
        <w:t>,</w:t>
      </w:r>
      <w:r w:rsidRPr="004E4A5A">
        <w:rPr>
          <w:rFonts w:cs="Arial"/>
          <w:sz w:val="16"/>
          <w:szCs w:val="16"/>
          <w:rtl/>
        </w:rPr>
        <w:t xml:space="preserve"> קונה הוא אותם נשים בכלכלה של תאנים</w:t>
      </w:r>
      <w:r w:rsidRPr="004E4A5A">
        <w:rPr>
          <w:rFonts w:cs="Arial" w:hint="cs"/>
          <w:sz w:val="16"/>
          <w:szCs w:val="16"/>
          <w:rtl/>
        </w:rPr>
        <w:t>,</w:t>
      </w:r>
      <w:r w:rsidRPr="004E4A5A">
        <w:rPr>
          <w:rFonts w:cs="Arial"/>
          <w:sz w:val="16"/>
          <w:szCs w:val="16"/>
          <w:rtl/>
        </w:rPr>
        <w:t xml:space="preserve"> ולא נתנה להם אלא כדי שיזכה בכולן</w:t>
      </w:r>
      <w:r w:rsidRPr="004E4A5A">
        <w:rPr>
          <w:rFonts w:cs="Arial" w:hint="cs"/>
          <w:sz w:val="16"/>
          <w:szCs w:val="16"/>
          <w:rtl/>
        </w:rPr>
        <w:t>,</w:t>
      </w:r>
      <w:r w:rsidRPr="004E4A5A">
        <w:rPr>
          <w:rFonts w:cs="Arial"/>
          <w:sz w:val="16"/>
          <w:szCs w:val="16"/>
          <w:rtl/>
        </w:rPr>
        <w:t xml:space="preserve"> שכן דרך הלוקח ליקח רע ויפה כאחת</w:t>
      </w:r>
      <w:r w:rsidRPr="004E4A5A">
        <w:rPr>
          <w:rFonts w:cs="Arial" w:hint="cs"/>
          <w:sz w:val="16"/>
          <w:szCs w:val="16"/>
          <w:rtl/>
        </w:rPr>
        <w:t>.</w:t>
      </w:r>
      <w:r w:rsidRPr="004E4A5A">
        <w:rPr>
          <w:rFonts w:cs="Arial"/>
          <w:sz w:val="16"/>
          <w:szCs w:val="16"/>
          <w:rtl/>
        </w:rPr>
        <w:t xml:space="preserve"> וסברו ז"ל כך כדי שתהא עולה שמועתינו להלכה</w:t>
      </w:r>
      <w:r w:rsidRPr="004E4A5A">
        <w:rPr>
          <w:rFonts w:cs="Arial" w:hint="cs"/>
          <w:sz w:val="16"/>
          <w:szCs w:val="16"/>
          <w:rtl/>
        </w:rPr>
        <w:t>.</w:t>
      </w:r>
      <w:r w:rsidRPr="004E4A5A">
        <w:rPr>
          <w:rFonts w:cs="Arial"/>
          <w:sz w:val="16"/>
          <w:szCs w:val="16"/>
          <w:rtl/>
        </w:rPr>
        <w:t xml:space="preserve"> ואעפ"כ אין הדבר מחוור להקל בכך כיון דאשכחן פירכא בתלמודא אליבא דלאו כהלכתא עכ"ל. </w:t>
      </w:r>
      <w:r w:rsidRPr="004E4A5A">
        <w:rPr>
          <w:rFonts w:cs="Arial" w:hint="cs"/>
          <w:sz w:val="16"/>
          <w:szCs w:val="16"/>
          <w:rtl/>
        </w:rPr>
        <w:t xml:space="preserve">     </w:t>
      </w:r>
      <w:r w:rsidRPr="004E4A5A">
        <w:rPr>
          <w:rFonts w:cs="Arial"/>
          <w:sz w:val="16"/>
          <w:szCs w:val="16"/>
          <w:rtl/>
        </w:rPr>
        <w:t>וגם הרא"ש (סי' כב) כתב שהטעם שלא הביא הרי"ף אלא המשנה בלבד הוא משום דס"ל דהך פירכא דפריך רבא לאביי היא דלא כהלכתא</w:t>
      </w:r>
      <w:r w:rsidRPr="004E4A5A">
        <w:rPr>
          <w:rFonts w:cs="Arial" w:hint="cs"/>
          <w:sz w:val="16"/>
          <w:szCs w:val="16"/>
          <w:rtl/>
        </w:rPr>
        <w:t>,</w:t>
      </w:r>
      <w:r w:rsidRPr="004E4A5A">
        <w:rPr>
          <w:rFonts w:cs="Arial"/>
          <w:sz w:val="16"/>
          <w:szCs w:val="16"/>
          <w:rtl/>
        </w:rPr>
        <w:t xml:space="preserve"> ומיהו בעל הלכות מוקי מתניתין דוקא באומר הראויה מכם לביאה תתקדש לי</w:t>
      </w:r>
      <w:r w:rsidRPr="004E4A5A">
        <w:rPr>
          <w:rFonts w:cs="Arial" w:hint="cs"/>
          <w:sz w:val="16"/>
          <w:szCs w:val="16"/>
          <w:rtl/>
        </w:rPr>
        <w:t>.</w:t>
      </w:r>
      <w:r w:rsidRPr="004E4A5A">
        <w:rPr>
          <w:rFonts w:cs="Arial"/>
          <w:sz w:val="16"/>
          <w:szCs w:val="16"/>
          <w:rtl/>
        </w:rPr>
        <w:t xml:space="preserve"> ור"י פירש דרבא דפריך מאת וחמור לא פליג ארב נחמן רביה</w:t>
      </w:r>
      <w:r w:rsidRPr="004E4A5A">
        <w:rPr>
          <w:rFonts w:cs="Arial" w:hint="cs"/>
          <w:sz w:val="16"/>
          <w:szCs w:val="16"/>
          <w:rtl/>
        </w:rPr>
        <w:t>,</w:t>
      </w:r>
      <w:r w:rsidRPr="004E4A5A">
        <w:rPr>
          <w:rFonts w:cs="Arial"/>
          <w:sz w:val="16"/>
          <w:szCs w:val="16"/>
          <w:rtl/>
        </w:rPr>
        <w:t xml:space="preserve"> אלא אליבא דמאן דאמר לא קנה פריך</w:t>
      </w:r>
      <w:r w:rsidRPr="004E4A5A">
        <w:rPr>
          <w:rFonts w:cs="Arial" w:hint="cs"/>
          <w:sz w:val="16"/>
          <w:szCs w:val="16"/>
          <w:rtl/>
        </w:rPr>
        <w:t>,</w:t>
      </w:r>
      <w:r w:rsidRPr="004E4A5A">
        <w:rPr>
          <w:rFonts w:cs="Arial"/>
          <w:sz w:val="16"/>
          <w:szCs w:val="16"/>
          <w:rtl/>
        </w:rPr>
        <w:t xml:space="preserve"> דאיהו ע"כ מפרש מתניתין הכי</w:t>
      </w:r>
      <w:r w:rsidRPr="004E4A5A">
        <w:rPr>
          <w:rFonts w:cs="Arial" w:hint="cs"/>
          <w:sz w:val="16"/>
          <w:szCs w:val="16"/>
          <w:rtl/>
        </w:rPr>
        <w:t>,</w:t>
      </w:r>
      <w:r w:rsidRPr="004E4A5A">
        <w:rPr>
          <w:rFonts w:cs="Arial"/>
          <w:sz w:val="16"/>
          <w:szCs w:val="16"/>
          <w:rtl/>
        </w:rPr>
        <w:t xml:space="preserve"> ולא אשכחן אמוראי אחריני דפליגי עליה באוקימתא דמתניתין</w:t>
      </w:r>
      <w:r w:rsidRPr="004E4A5A">
        <w:rPr>
          <w:rFonts w:cs="Arial" w:hint="cs"/>
          <w:sz w:val="16"/>
          <w:szCs w:val="16"/>
          <w:rtl/>
        </w:rPr>
        <w:t>.</w:t>
      </w:r>
      <w:r w:rsidRPr="004E4A5A">
        <w:rPr>
          <w:rFonts w:cs="Arial"/>
          <w:sz w:val="16"/>
          <w:szCs w:val="16"/>
          <w:rtl/>
        </w:rPr>
        <w:t xml:space="preserve"> ויש מחלקין דהתם דמפיק להו בתרי</w:t>
      </w:r>
      <w:r w:rsidRPr="004E4A5A">
        <w:rPr>
          <w:rFonts w:cs="Arial" w:hint="cs"/>
          <w:sz w:val="16"/>
          <w:szCs w:val="16"/>
          <w:rtl/>
        </w:rPr>
        <w:t>,</w:t>
      </w:r>
      <w:r w:rsidRPr="004E4A5A">
        <w:rPr>
          <w:rFonts w:cs="Arial"/>
          <w:sz w:val="16"/>
          <w:szCs w:val="16"/>
          <w:rtl/>
        </w:rPr>
        <w:t xml:space="preserve"> דאמר את וחמור</w:t>
      </w:r>
      <w:r w:rsidRPr="004E4A5A">
        <w:rPr>
          <w:rFonts w:cs="Arial" w:hint="cs"/>
          <w:sz w:val="16"/>
          <w:szCs w:val="16"/>
          <w:rtl/>
        </w:rPr>
        <w:t xml:space="preserve"> -</w:t>
      </w:r>
      <w:r w:rsidRPr="004E4A5A">
        <w:rPr>
          <w:rFonts w:cs="Arial"/>
          <w:sz w:val="16"/>
          <w:szCs w:val="16"/>
          <w:rtl/>
        </w:rPr>
        <w:t xml:space="preserve"> קאמר רב נחמן דקני מחצה</w:t>
      </w:r>
      <w:r w:rsidRPr="004E4A5A">
        <w:rPr>
          <w:rFonts w:cs="Arial" w:hint="cs"/>
          <w:sz w:val="16"/>
          <w:szCs w:val="16"/>
          <w:rtl/>
        </w:rPr>
        <w:t>.</w:t>
      </w:r>
      <w:r w:rsidRPr="004E4A5A">
        <w:rPr>
          <w:rFonts w:cs="Arial"/>
          <w:sz w:val="16"/>
          <w:szCs w:val="16"/>
          <w:rtl/>
        </w:rPr>
        <w:t xml:space="preserve"> אבל הכא דבחד לישנא מפיק להו</w:t>
      </w:r>
      <w:r w:rsidRPr="004E4A5A">
        <w:rPr>
          <w:rFonts w:cs="Arial" w:hint="cs"/>
          <w:sz w:val="16"/>
          <w:szCs w:val="16"/>
          <w:rtl/>
        </w:rPr>
        <w:t>,</w:t>
      </w:r>
      <w:r w:rsidRPr="004E4A5A">
        <w:rPr>
          <w:rFonts w:cs="Arial"/>
          <w:sz w:val="16"/>
          <w:szCs w:val="16"/>
          <w:rtl/>
        </w:rPr>
        <w:t xml:space="preserve"> דאמר כולכם </w:t>
      </w:r>
      <w:r w:rsidRPr="004E4A5A">
        <w:rPr>
          <w:rFonts w:cs="Arial" w:hint="cs"/>
          <w:sz w:val="16"/>
          <w:szCs w:val="16"/>
          <w:rtl/>
        </w:rPr>
        <w:t xml:space="preserve">- </w:t>
      </w:r>
      <w:r w:rsidRPr="004E4A5A">
        <w:rPr>
          <w:rFonts w:cs="Arial"/>
          <w:sz w:val="16"/>
          <w:szCs w:val="16"/>
          <w:rtl/>
        </w:rPr>
        <w:t>מודה רב נחמן דלא קנה</w:t>
      </w:r>
      <w:r w:rsidRPr="004E4A5A">
        <w:rPr>
          <w:rFonts w:cs="Arial" w:hint="cs"/>
          <w:sz w:val="16"/>
          <w:szCs w:val="16"/>
          <w:rtl/>
        </w:rPr>
        <w:t>.</w:t>
      </w:r>
      <w:r w:rsidRPr="004E4A5A">
        <w:rPr>
          <w:rFonts w:cs="Arial"/>
          <w:sz w:val="16"/>
          <w:szCs w:val="16"/>
          <w:rtl/>
        </w:rPr>
        <w:t xml:space="preserve"> עכ"ל הרא"ש</w:t>
      </w:r>
      <w:r w:rsidRPr="004E4A5A">
        <w:rPr>
          <w:rFonts w:cs="Arial" w:hint="cs"/>
          <w:sz w:val="16"/>
          <w:szCs w:val="16"/>
          <w:rtl/>
        </w:rPr>
        <w:t>.</w:t>
      </w:r>
      <w:r w:rsidRPr="004E4A5A">
        <w:rPr>
          <w:rFonts w:cs="Arial"/>
          <w:sz w:val="16"/>
          <w:szCs w:val="16"/>
          <w:rtl/>
        </w:rPr>
        <w:t xml:space="preserve"> </w:t>
      </w:r>
      <w:r w:rsidRPr="004E4A5A">
        <w:rPr>
          <w:rFonts w:cs="Arial" w:hint="cs"/>
          <w:sz w:val="16"/>
          <w:szCs w:val="16"/>
          <w:rtl/>
        </w:rPr>
        <w:t xml:space="preserve">    </w:t>
      </w:r>
      <w:r w:rsidRPr="004E4A5A">
        <w:rPr>
          <w:rFonts w:cs="Arial"/>
          <w:sz w:val="16"/>
          <w:szCs w:val="16"/>
          <w:rtl/>
        </w:rPr>
        <w:t>וכל זה נזכר בדברי הרב המגיד</w:t>
      </w:r>
      <w:r w:rsidRPr="004E4A5A">
        <w:rPr>
          <w:rFonts w:cs="Arial" w:hint="cs"/>
          <w:sz w:val="16"/>
          <w:szCs w:val="16"/>
          <w:rtl/>
        </w:rPr>
        <w:t>,</w:t>
      </w:r>
      <w:r w:rsidRPr="004E4A5A">
        <w:rPr>
          <w:rFonts w:cs="Arial"/>
          <w:sz w:val="16"/>
          <w:szCs w:val="16"/>
          <w:rtl/>
        </w:rPr>
        <w:t xml:space="preserve"> וכתב שדעת הרמב"ן (נא. ד"ה אילימא) כדברי האומרים דהך סוגיא אתיא דלא כהלכתא</w:t>
      </w:r>
      <w:r w:rsidRPr="004E4A5A">
        <w:rPr>
          <w:rFonts w:cs="Arial" w:hint="cs"/>
          <w:sz w:val="16"/>
          <w:szCs w:val="16"/>
          <w:rtl/>
        </w:rPr>
        <w:t>.</w:t>
      </w:r>
      <w:r w:rsidRPr="004E4A5A">
        <w:rPr>
          <w:rFonts w:cs="Arial"/>
          <w:sz w:val="16"/>
          <w:szCs w:val="16"/>
          <w:rtl/>
        </w:rPr>
        <w:t xml:space="preserve"> והרשב"א הניח הדבר בצ"ע</w:t>
      </w:r>
      <w:r w:rsidRPr="004E4A5A">
        <w:rPr>
          <w:rFonts w:cs="Arial" w:hint="cs"/>
          <w:sz w:val="16"/>
          <w:szCs w:val="16"/>
          <w:rtl/>
        </w:rPr>
        <w:t>, ב"י)</w:t>
      </w:r>
    </w:p>
    <w:p w14:paraId="62B3FBED" w14:textId="77777777" w:rsidR="00EB5AAD" w:rsidRPr="00E65CBC" w:rsidRDefault="00EB5AAD" w:rsidP="00EB5AAD">
      <w:pPr>
        <w:rPr>
          <w:rtl/>
        </w:rPr>
      </w:pPr>
      <w:r w:rsidRPr="00ED6B63">
        <w:rPr>
          <w:rFonts w:cs="Arial" w:hint="cs"/>
          <w:b/>
          <w:bCs/>
          <w:rtl/>
        </w:rPr>
        <w:t xml:space="preserve">קידושין </w:t>
      </w:r>
      <w:r>
        <w:rPr>
          <w:rFonts w:cs="Arial" w:hint="cs"/>
          <w:b/>
          <w:bCs/>
          <w:sz w:val="16"/>
          <w:szCs w:val="16"/>
          <w:rtl/>
        </w:rPr>
        <w:t xml:space="preserve">(פ' האיש מקדש) </w:t>
      </w:r>
      <w:r w:rsidRPr="00ED6B63">
        <w:rPr>
          <w:rFonts w:cs="Arial" w:hint="cs"/>
          <w:b/>
          <w:bCs/>
          <w:rtl/>
        </w:rPr>
        <w:t>נ</w:t>
      </w:r>
      <w:r>
        <w:rPr>
          <w:rFonts w:cs="Arial" w:hint="cs"/>
          <w:b/>
          <w:bCs/>
          <w:rtl/>
        </w:rPr>
        <w:t>ב</w:t>
      </w:r>
      <w:r w:rsidRPr="00ED6B63">
        <w:rPr>
          <w:rFonts w:cs="Arial" w:hint="cs"/>
          <w:b/>
          <w:bCs/>
          <w:rtl/>
        </w:rPr>
        <w:t xml:space="preserve"> ע"</w:t>
      </w:r>
      <w:r>
        <w:rPr>
          <w:rFonts w:cs="Arial" w:hint="cs"/>
          <w:b/>
          <w:bCs/>
          <w:rtl/>
        </w:rPr>
        <w:t>א</w:t>
      </w:r>
      <w:r w:rsidRPr="00ED6B63">
        <w:rPr>
          <w:rFonts w:cs="Arial" w:hint="cs"/>
          <w:b/>
          <w:bCs/>
          <w:rtl/>
        </w:rPr>
        <w:t>:</w:t>
      </w:r>
      <w:r>
        <w:rPr>
          <w:rFonts w:cs="Arial" w:hint="cs"/>
          <w:rtl/>
        </w:rPr>
        <w:t xml:space="preserve"> </w:t>
      </w:r>
      <w:r w:rsidRPr="00E65CBC">
        <w:rPr>
          <w:rFonts w:cs="Arial"/>
          <w:rtl/>
        </w:rPr>
        <w:t xml:space="preserve">מעשה בחמש נשים. </w:t>
      </w:r>
      <w:r w:rsidRPr="00981545">
        <w:rPr>
          <w:rFonts w:cs="Arial"/>
          <w:u w:val="single"/>
          <w:rtl/>
        </w:rPr>
        <w:t>אמר רב</w:t>
      </w:r>
      <w:r w:rsidRPr="00E65CBC">
        <w:rPr>
          <w:rFonts w:cs="Arial"/>
          <w:rtl/>
        </w:rPr>
        <w:t>: ש"מ ממתניתין ארבע</w:t>
      </w:r>
      <w:r>
        <w:rPr>
          <w:rFonts w:cs="Arial" w:hint="cs"/>
          <w:rtl/>
        </w:rPr>
        <w:t xml:space="preserve">, </w:t>
      </w:r>
      <w:r w:rsidRPr="006648B6">
        <w:rPr>
          <w:rFonts w:cs="Arial"/>
          <w:rtl/>
        </w:rPr>
        <w:t>ונקיט רב בידיה תלת</w:t>
      </w:r>
      <w:r>
        <w:rPr>
          <w:rStyle w:val="a7"/>
          <w:rFonts w:cs="Arial"/>
          <w:rtl/>
        </w:rPr>
        <w:footnoteReference w:id="1282"/>
      </w:r>
      <w:r>
        <w:rPr>
          <w:rFonts w:cs="Arial" w:hint="cs"/>
          <w:rtl/>
        </w:rPr>
        <w:t>..</w:t>
      </w:r>
      <w:r w:rsidRPr="00E65CBC">
        <w:rPr>
          <w:rFonts w:cs="Arial"/>
          <w:rtl/>
        </w:rPr>
        <w:t>. ואידך מאי היא? קידושין שאין מסורים לביאה.</w:t>
      </w:r>
      <w:r w:rsidRPr="00853779">
        <w:rPr>
          <w:rtl/>
        </w:rPr>
        <w:t xml:space="preserve"> </w:t>
      </w:r>
      <w:r w:rsidRPr="00853779">
        <w:rPr>
          <w:rFonts w:cs="Arial"/>
          <w:rtl/>
        </w:rPr>
        <w:t>וניחשבה</w:t>
      </w:r>
      <w:r>
        <w:rPr>
          <w:rStyle w:val="a7"/>
          <w:rFonts w:cs="Arial"/>
          <w:rtl/>
        </w:rPr>
        <w:footnoteReference w:id="1283"/>
      </w:r>
      <w:r w:rsidRPr="00853779">
        <w:rPr>
          <w:rFonts w:cs="Arial"/>
          <w:rtl/>
        </w:rPr>
        <w:t>! משום דמספקא ליה אי כאביי</w:t>
      </w:r>
      <w:r>
        <w:rPr>
          <w:rStyle w:val="a7"/>
          <w:rFonts w:cs="Arial"/>
          <w:rtl/>
        </w:rPr>
        <w:footnoteReference w:id="1284"/>
      </w:r>
      <w:r w:rsidRPr="00853779">
        <w:rPr>
          <w:rFonts w:cs="Arial"/>
          <w:rtl/>
        </w:rPr>
        <w:t xml:space="preserve"> אי כרבא.</w:t>
      </w:r>
      <w:r w:rsidRPr="00A52CD0">
        <w:rPr>
          <w:rFonts w:cs="Arial" w:hint="cs"/>
          <w:sz w:val="16"/>
          <w:szCs w:val="16"/>
          <w:rtl/>
        </w:rPr>
        <w:t xml:space="preserve"> </w:t>
      </w:r>
      <w:r>
        <w:rPr>
          <w:rFonts w:cs="Arial" w:hint="cs"/>
          <w:sz w:val="16"/>
          <w:szCs w:val="16"/>
          <w:rtl/>
        </w:rPr>
        <w:t>(</w:t>
      </w:r>
      <w:r w:rsidRPr="00A52CD0">
        <w:rPr>
          <w:rFonts w:cs="Arial" w:hint="cs"/>
          <w:sz w:val="16"/>
          <w:szCs w:val="16"/>
          <w:rtl/>
        </w:rPr>
        <w:t>ו</w:t>
      </w:r>
      <w:r w:rsidRPr="00A52CD0">
        <w:rPr>
          <w:rFonts w:cs="Arial"/>
          <w:sz w:val="16"/>
          <w:szCs w:val="16"/>
          <w:rtl/>
        </w:rPr>
        <w:t>איפסיקא בהו הלכתא כאביי דאמר (נב.) דהוו קידושין</w:t>
      </w:r>
      <w:r>
        <w:rPr>
          <w:rFonts w:cs="Arial" w:hint="cs"/>
          <w:sz w:val="16"/>
          <w:szCs w:val="16"/>
          <w:rtl/>
        </w:rPr>
        <w:t>, ב"י)</w:t>
      </w:r>
    </w:p>
    <w:p w14:paraId="2DD4A105" w14:textId="77777777" w:rsidR="00EB5AAD" w:rsidRPr="000935BB" w:rsidRDefault="00EB5AAD" w:rsidP="00EB5AAD">
      <w:pPr>
        <w:jc w:val="both"/>
        <w:rPr>
          <w:u w:val="single"/>
        </w:rPr>
      </w:pPr>
      <w:r w:rsidRPr="00C45EFD">
        <w:rPr>
          <w:rFonts w:cs="Arial"/>
          <w:u w:val="single"/>
          <w:rtl/>
        </w:rPr>
        <w:t>קידש נשים רבות כאחת</w:t>
      </w:r>
      <w:r>
        <w:rPr>
          <w:rFonts w:cs="Arial" w:hint="cs"/>
          <w:u w:val="single"/>
          <w:rtl/>
        </w:rPr>
        <w:t>,</w:t>
      </w:r>
      <w:r w:rsidRPr="00C45EFD">
        <w:rPr>
          <w:rFonts w:cs="Arial"/>
          <w:u w:val="single"/>
          <w:rtl/>
        </w:rPr>
        <w:t xml:space="preserve"> ואמר הרי כולכ</w:t>
      </w:r>
      <w:r>
        <w:rPr>
          <w:rFonts w:cs="Arial" w:hint="cs"/>
          <w:u w:val="single"/>
          <w:rtl/>
        </w:rPr>
        <w:t>ן</w:t>
      </w:r>
      <w:r w:rsidRPr="00C45EFD">
        <w:rPr>
          <w:rFonts w:cs="Arial"/>
          <w:u w:val="single"/>
          <w:rtl/>
        </w:rPr>
        <w:t xml:space="preserve"> מקודשות לי</w:t>
      </w:r>
      <w:r>
        <w:rPr>
          <w:rFonts w:cs="Arial" w:hint="cs"/>
          <w:u w:val="single"/>
          <w:rtl/>
        </w:rPr>
        <w:t>,</w:t>
      </w:r>
      <w:r w:rsidRPr="00C45EFD">
        <w:rPr>
          <w:rFonts w:cs="Arial"/>
          <w:u w:val="single"/>
          <w:rtl/>
        </w:rPr>
        <w:t xml:space="preserve"> והיו בהן שתי אחיות או אשה</w:t>
      </w:r>
      <w:r>
        <w:rPr>
          <w:rFonts w:hint="cs"/>
          <w:u w:val="single"/>
          <w:rtl/>
        </w:rPr>
        <w:t xml:space="preserve"> ובתה</w:t>
      </w:r>
      <w:r w:rsidRPr="000935BB">
        <w:rPr>
          <w:rFonts w:hint="cs"/>
          <w:u w:val="single"/>
          <w:rtl/>
        </w:rPr>
        <w:t>:</w:t>
      </w:r>
      <w:r w:rsidRPr="000935BB">
        <w:rPr>
          <w:rFonts w:cs="Arial"/>
          <w:u w:val="single"/>
          <w:rtl/>
        </w:rPr>
        <w:t xml:space="preserve"> </w:t>
      </w:r>
    </w:p>
    <w:p w14:paraId="51320233" w14:textId="77777777" w:rsidR="00EB5AAD" w:rsidRPr="0071316E" w:rsidRDefault="00EB5AAD" w:rsidP="00EB5AAD">
      <w:pPr>
        <w:pStyle w:val="ab"/>
        <w:numPr>
          <w:ilvl w:val="0"/>
          <w:numId w:val="132"/>
        </w:numPr>
      </w:pPr>
      <w:r>
        <w:rPr>
          <w:rFonts w:cs="Arial" w:hint="cs"/>
          <w:rtl/>
        </w:rPr>
        <w:t>בה"ג</w:t>
      </w:r>
      <w:r w:rsidRPr="00942C92">
        <w:rPr>
          <w:rFonts w:cs="Arial"/>
          <w:rtl/>
        </w:rPr>
        <w:t xml:space="preserve"> </w:t>
      </w:r>
      <w:r w:rsidRPr="00A13261">
        <w:rPr>
          <w:rFonts w:cs="Arial"/>
          <w:sz w:val="16"/>
          <w:szCs w:val="16"/>
          <w:rtl/>
        </w:rPr>
        <w:t>(הל' קידושין פב ע"א)</w:t>
      </w:r>
      <w:r w:rsidRPr="000935BB">
        <w:rPr>
          <w:rFonts w:cs="Arial" w:hint="cs"/>
          <w:rtl/>
        </w:rPr>
        <w:t xml:space="preserve"> </w:t>
      </w:r>
      <w:r>
        <w:rPr>
          <w:rFonts w:cs="Arial" w:hint="cs"/>
          <w:rtl/>
        </w:rPr>
        <w:t xml:space="preserve">ורמב"ם </w:t>
      </w:r>
      <w:r>
        <w:rPr>
          <w:rFonts w:cs="Arial" w:hint="cs"/>
          <w:sz w:val="16"/>
          <w:szCs w:val="16"/>
          <w:rtl/>
        </w:rPr>
        <w:t>(פ"ט ה"ב)</w:t>
      </w:r>
      <w:r>
        <w:rPr>
          <w:rFonts w:cs="Arial" w:hint="cs"/>
          <w:rtl/>
        </w:rPr>
        <w:t xml:space="preserve">- </w:t>
      </w:r>
      <w:r w:rsidRPr="0071316E">
        <w:rPr>
          <w:rFonts w:cs="Arial"/>
          <w:rtl/>
        </w:rPr>
        <w:t>קידש נשים רבות כאחת ואמר הרי כולכ</w:t>
      </w:r>
      <w:r>
        <w:rPr>
          <w:rFonts w:cs="Arial" w:hint="cs"/>
          <w:rtl/>
        </w:rPr>
        <w:t>ן</w:t>
      </w:r>
      <w:r w:rsidRPr="0071316E">
        <w:rPr>
          <w:rFonts w:cs="Arial"/>
          <w:rtl/>
        </w:rPr>
        <w:t xml:space="preserve"> מקודשות לי</w:t>
      </w:r>
      <w:r>
        <w:rPr>
          <w:rFonts w:cs="Arial" w:hint="cs"/>
          <w:rtl/>
        </w:rPr>
        <w:t>,</w:t>
      </w:r>
      <w:r w:rsidRPr="0071316E">
        <w:rPr>
          <w:rFonts w:cs="Arial"/>
          <w:rtl/>
        </w:rPr>
        <w:t xml:space="preserve"> והיו בהן שתי אחיות או אשה ובתה וכיוצא בהן</w:t>
      </w:r>
      <w:r>
        <w:rPr>
          <w:rFonts w:cs="Arial" w:hint="cs"/>
          <w:rtl/>
        </w:rPr>
        <w:t xml:space="preserve"> -</w:t>
      </w:r>
      <w:r w:rsidRPr="0071316E">
        <w:rPr>
          <w:rFonts w:cs="Arial"/>
          <w:rtl/>
        </w:rPr>
        <w:t xml:space="preserve"> אין אחת מכולן מקודשת</w:t>
      </w:r>
      <w:r>
        <w:rPr>
          <w:rFonts w:cs="Arial" w:hint="cs"/>
          <w:rtl/>
        </w:rPr>
        <w:t>.</w:t>
      </w:r>
      <w:r w:rsidRPr="0071316E">
        <w:rPr>
          <w:rFonts w:cs="Arial"/>
          <w:rtl/>
        </w:rPr>
        <w:t xml:space="preserve"> ואם אמר להן הראויה מכם לביאה מקודשת לי </w:t>
      </w:r>
      <w:r>
        <w:rPr>
          <w:rFonts w:cs="Arial" w:hint="cs"/>
          <w:rtl/>
        </w:rPr>
        <w:t xml:space="preserve">- </w:t>
      </w:r>
      <w:r w:rsidRPr="0071316E">
        <w:rPr>
          <w:rFonts w:cs="Arial"/>
          <w:rtl/>
        </w:rPr>
        <w:t xml:space="preserve">הרי כולן מקודשות לו חוץ מאחיות או אשה ובתה וכיוצא בהן. וכן אם אמר להן הרי כולכם מקודשות לי והיתה בהן שפחה או גויה או אשה אחת ערוה כגון אשת איש או בתו או אחותו וכיוצא בהן </w:t>
      </w:r>
      <w:r>
        <w:rPr>
          <w:rFonts w:cs="Arial" w:hint="cs"/>
          <w:rtl/>
        </w:rPr>
        <w:t xml:space="preserve">- </w:t>
      </w:r>
      <w:r w:rsidRPr="0071316E">
        <w:rPr>
          <w:rFonts w:cs="Arial"/>
          <w:rtl/>
        </w:rPr>
        <w:t xml:space="preserve">אין אחת מכולם מקודשת, ואם אמר הראויה מכם לביאה מקודשת לי </w:t>
      </w:r>
      <w:r>
        <w:rPr>
          <w:rFonts w:cs="Arial" w:hint="cs"/>
          <w:rtl/>
        </w:rPr>
        <w:t xml:space="preserve">- </w:t>
      </w:r>
      <w:r w:rsidRPr="0071316E">
        <w:rPr>
          <w:rFonts w:cs="Arial"/>
          <w:rtl/>
        </w:rPr>
        <w:t>הרי כולן מקודשות לו חוץ מאותה אשה שאין הקידושין תופסין בה</w:t>
      </w:r>
      <w:r>
        <w:rPr>
          <w:rFonts w:cs="Arial" w:hint="cs"/>
          <w:sz w:val="16"/>
          <w:szCs w:val="16"/>
          <w:rtl/>
        </w:rPr>
        <w:t xml:space="preserve"> (ל' הרמב"ם)</w:t>
      </w:r>
      <w:r w:rsidRPr="0071316E">
        <w:rPr>
          <w:rFonts w:cs="Arial"/>
          <w:rtl/>
        </w:rPr>
        <w:t xml:space="preserve">. </w:t>
      </w:r>
    </w:p>
    <w:p w14:paraId="068B4003" w14:textId="394D73D7" w:rsidR="00EB5AAD" w:rsidRPr="00926E5A" w:rsidRDefault="00EB5AAD" w:rsidP="00EB5AAD">
      <w:pPr>
        <w:pStyle w:val="ab"/>
        <w:numPr>
          <w:ilvl w:val="0"/>
          <w:numId w:val="132"/>
        </w:numPr>
      </w:pPr>
      <w:r>
        <w:rPr>
          <w:rFonts w:cs="Arial" w:hint="cs"/>
          <w:rtl/>
        </w:rPr>
        <w:t xml:space="preserve">רי"ף </w:t>
      </w:r>
      <w:r>
        <w:rPr>
          <w:rFonts w:cs="Arial" w:hint="cs"/>
          <w:sz w:val="16"/>
          <w:szCs w:val="16"/>
          <w:rtl/>
        </w:rPr>
        <w:t xml:space="preserve">(כ"כ בשמו רא"ש הה"מ טור ור"ן [שם]) </w:t>
      </w:r>
      <w:r>
        <w:rPr>
          <w:rFonts w:cs="Arial"/>
          <w:rtl/>
        </w:rPr>
        <w:t xml:space="preserve">רמב"ן </w:t>
      </w:r>
      <w:r w:rsidRPr="00641B88">
        <w:rPr>
          <w:rFonts w:cs="Arial"/>
          <w:sz w:val="16"/>
          <w:szCs w:val="16"/>
          <w:rtl/>
        </w:rPr>
        <w:t>(נא. ד"ה אילימא)</w:t>
      </w:r>
      <w:r>
        <w:rPr>
          <w:rFonts w:cs="Arial" w:hint="cs"/>
          <w:rtl/>
        </w:rPr>
        <w:t xml:space="preserve"> ור"ן</w:t>
      </w:r>
      <w:r>
        <w:rPr>
          <w:rFonts w:cs="Arial" w:hint="cs"/>
          <w:sz w:val="16"/>
          <w:szCs w:val="16"/>
          <w:rtl/>
        </w:rPr>
        <w:t xml:space="preserve"> (כב.)</w:t>
      </w:r>
      <w:r>
        <w:rPr>
          <w:rFonts w:cs="Arial" w:hint="cs"/>
          <w:rtl/>
        </w:rPr>
        <w:t>-</w:t>
      </w:r>
      <w:r w:rsidRPr="00AB4ECA">
        <w:rPr>
          <w:rFonts w:cs="Arial"/>
          <w:rtl/>
        </w:rPr>
        <w:t xml:space="preserve"> </w:t>
      </w:r>
      <w:r w:rsidRPr="00942C92">
        <w:rPr>
          <w:rFonts w:cs="Arial"/>
          <w:rtl/>
        </w:rPr>
        <w:t>המקדש אשה ובתה או שתי אחיות כאחד</w:t>
      </w:r>
      <w:r>
        <w:rPr>
          <w:rFonts w:cs="Arial" w:hint="cs"/>
          <w:rtl/>
        </w:rPr>
        <w:t>...</w:t>
      </w:r>
      <w:r w:rsidRPr="00942C92">
        <w:rPr>
          <w:rFonts w:cs="Arial"/>
          <w:rtl/>
        </w:rPr>
        <w:t xml:space="preserve"> היו עמהן נכריות ואמר</w:t>
      </w:r>
      <w:r>
        <w:rPr>
          <w:rFonts w:cs="Arial" w:hint="cs"/>
          <w:rtl/>
        </w:rPr>
        <w:t>:</w:t>
      </w:r>
      <w:r w:rsidRPr="00942C92">
        <w:rPr>
          <w:rFonts w:cs="Arial"/>
          <w:rtl/>
        </w:rPr>
        <w:t xml:space="preserve"> כולכם מקודשות לי</w:t>
      </w:r>
      <w:r>
        <w:rPr>
          <w:rFonts w:cs="Arial" w:hint="cs"/>
          <w:rtl/>
        </w:rPr>
        <w:t>,</w:t>
      </w:r>
      <w:r w:rsidRPr="00942C92">
        <w:rPr>
          <w:rFonts w:cs="Arial"/>
          <w:rtl/>
        </w:rPr>
        <w:t xml:space="preserve"> וקבלה אחת מהן בשביל כולן</w:t>
      </w:r>
      <w:r>
        <w:rPr>
          <w:rFonts w:cs="Arial" w:hint="cs"/>
          <w:rtl/>
        </w:rPr>
        <w:t>... -</w:t>
      </w:r>
      <w:r w:rsidRPr="00942C92">
        <w:rPr>
          <w:rFonts w:cs="Arial"/>
          <w:rtl/>
        </w:rPr>
        <w:t xml:space="preserve"> אחיות אינן מקודשות</w:t>
      </w:r>
      <w:r>
        <w:rPr>
          <w:rFonts w:cs="Arial" w:hint="cs"/>
          <w:rtl/>
        </w:rPr>
        <w:t>,</w:t>
      </w:r>
      <w:r w:rsidRPr="00942C92">
        <w:rPr>
          <w:rFonts w:cs="Arial"/>
          <w:rtl/>
        </w:rPr>
        <w:t xml:space="preserve"> ונכריות </w:t>
      </w:r>
      <w:r w:rsidRPr="00942C92">
        <w:rPr>
          <w:rFonts w:cs="Arial"/>
          <w:rtl/>
        </w:rPr>
        <w:lastRenderedPageBreak/>
        <w:t>כולן מקודשות</w:t>
      </w:r>
      <w:r w:rsidRPr="001D1350">
        <w:rPr>
          <w:rStyle w:val="a7"/>
          <w:rFonts w:cs="Arial"/>
          <w:rtl/>
        </w:rPr>
        <w:footnoteReference w:id="1285"/>
      </w:r>
      <w:r>
        <w:rPr>
          <w:rFonts w:cs="Arial" w:hint="cs"/>
          <w:rtl/>
        </w:rPr>
        <w:t>....</w:t>
      </w:r>
      <w:r w:rsidRPr="00C03871">
        <w:rPr>
          <w:rFonts w:cs="Arial"/>
          <w:rtl/>
        </w:rPr>
        <w:t xml:space="preserve"> וכן אם אמר כולכם מקודשות לי והיה בהן שפחה או כותית או א</w:t>
      </w:r>
      <w:r w:rsidRPr="00C03871">
        <w:rPr>
          <w:rFonts w:cs="Arial" w:hint="cs"/>
          <w:rtl/>
        </w:rPr>
        <w:t>שת איש</w:t>
      </w:r>
      <w:r w:rsidRPr="00C03871">
        <w:rPr>
          <w:rFonts w:cs="Arial"/>
          <w:rtl/>
        </w:rPr>
        <w:t xml:space="preserve"> או אחת מכל העריות</w:t>
      </w:r>
      <w:r>
        <w:rPr>
          <w:rFonts w:cs="Arial" w:hint="cs"/>
          <w:sz w:val="16"/>
          <w:szCs w:val="16"/>
          <w:rtl/>
        </w:rPr>
        <w:t xml:space="preserve"> (ל' הטור בשם הרי"ף)</w:t>
      </w:r>
      <w:r>
        <w:rPr>
          <w:rFonts w:cs="Arial" w:hint="cs"/>
          <w:rtl/>
        </w:rPr>
        <w:t>.</w:t>
      </w:r>
      <w:r w:rsidRPr="00942C92">
        <w:rPr>
          <w:rFonts w:cs="Arial"/>
          <w:rtl/>
        </w:rPr>
        <w:t xml:space="preserve"> </w:t>
      </w:r>
    </w:p>
    <w:p w14:paraId="272372A2" w14:textId="77777777" w:rsidR="00EB5AAD" w:rsidRPr="00715184" w:rsidRDefault="00EB5AAD" w:rsidP="00EB5AAD">
      <w:pPr>
        <w:ind w:left="360"/>
        <w:rPr>
          <w:u w:val="dotted"/>
        </w:rPr>
      </w:pPr>
      <w:r w:rsidRPr="00715184">
        <w:rPr>
          <w:rFonts w:hint="cs"/>
          <w:u w:val="dotted"/>
          <w:rtl/>
        </w:rPr>
        <w:t>ומה הדין אם אמר "אחת מכולכן מקודשת לי":</w:t>
      </w:r>
    </w:p>
    <w:p w14:paraId="15F16587" w14:textId="47BD63F3" w:rsidR="00EB5AAD" w:rsidRPr="00083D8B" w:rsidRDefault="00EB5AAD" w:rsidP="00EB5AAD">
      <w:pPr>
        <w:pStyle w:val="ab"/>
        <w:numPr>
          <w:ilvl w:val="0"/>
          <w:numId w:val="132"/>
        </w:numPr>
      </w:pPr>
      <w:r>
        <w:rPr>
          <w:rFonts w:cs="Arial" w:hint="cs"/>
          <w:rtl/>
        </w:rPr>
        <w:t xml:space="preserve">טור- </w:t>
      </w:r>
      <w:r w:rsidRPr="00942C92">
        <w:rPr>
          <w:rFonts w:cs="Arial"/>
          <w:rtl/>
        </w:rPr>
        <w:t xml:space="preserve">ואם אמר אחת מכולכם מקודשת לי </w:t>
      </w:r>
      <w:r>
        <w:rPr>
          <w:rFonts w:cs="Arial" w:hint="cs"/>
          <w:rtl/>
        </w:rPr>
        <w:t xml:space="preserve">- </w:t>
      </w:r>
      <w:r w:rsidRPr="00942C92">
        <w:rPr>
          <w:rFonts w:cs="Arial"/>
          <w:rtl/>
        </w:rPr>
        <w:t>כולן מקודשות מספק</w:t>
      </w:r>
      <w:r>
        <w:rPr>
          <w:rStyle w:val="a7"/>
          <w:rFonts w:cs="Arial"/>
          <w:rtl/>
        </w:rPr>
        <w:footnoteReference w:id="1286"/>
      </w:r>
      <w:r>
        <w:rPr>
          <w:rFonts w:cs="Arial" w:hint="cs"/>
          <w:rtl/>
        </w:rPr>
        <w:t xml:space="preserve">. </w:t>
      </w:r>
      <w:r w:rsidRPr="00E021F7">
        <w:rPr>
          <w:rFonts w:cs="Arial" w:hint="cs"/>
          <w:color w:val="E36C0A" w:themeColor="accent6" w:themeShade="BF"/>
          <w:rtl/>
        </w:rPr>
        <w:t>(וכ"פ בשו"ע)</w:t>
      </w:r>
    </w:p>
    <w:p w14:paraId="5A6FB5F0"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34C668C" w14:textId="0E29D4C5" w:rsidR="00243DC1" w:rsidRDefault="00243DC1" w:rsidP="00243DC1">
      <w:pPr>
        <w:rPr>
          <w:rtl/>
        </w:rPr>
      </w:pPr>
      <w:r>
        <w:rPr>
          <w:rFonts w:cs="Arial"/>
          <w:rtl/>
        </w:rPr>
        <w:t>קדש נשים רבות כאחת, והיו בהן שתי אחיות או אשה ובתה, אם אמר: הראויה מכן לביאה מקודשת לי, הרי כולן מקודשות לו חוץ משתי אחיות או אשה ובתה וכיוצא בהן. ואם אמר: כולכן מקודשות לי, נכריות מקודשות ואחיות אינן מקודשות</w:t>
      </w:r>
      <w:r w:rsidR="001D1913">
        <w:rPr>
          <w:rFonts w:cs="Arial" w:hint="cs"/>
          <w:rtl/>
        </w:rPr>
        <w:t>.</w:t>
      </w:r>
      <w:r>
        <w:rPr>
          <w:rFonts w:cs="Arial"/>
          <w:rtl/>
        </w:rPr>
        <w:t xml:space="preserve"> וי</w:t>
      </w:r>
      <w:r w:rsidR="000E638B">
        <w:rPr>
          <w:rFonts w:cs="Arial" w:hint="cs"/>
          <w:rtl/>
        </w:rPr>
        <w:t>ש אומרים</w:t>
      </w:r>
      <w:r>
        <w:rPr>
          <w:rFonts w:cs="Arial"/>
          <w:rtl/>
        </w:rPr>
        <w:t xml:space="preserve"> שאף נכריות אינן מקודשות</w:t>
      </w:r>
      <w:r w:rsidR="001D1913">
        <w:rPr>
          <w:rFonts w:cs="Arial" w:hint="cs"/>
          <w:rtl/>
        </w:rPr>
        <w:t>.</w:t>
      </w:r>
      <w:r>
        <w:rPr>
          <w:rFonts w:cs="Arial"/>
          <w:rtl/>
        </w:rPr>
        <w:t xml:space="preserve"> הלכך נכריות מקודשות מספק. ואם אמר: אחת מכולכן מקודשת לי, כולן, בין נכריות בין אחיות, מקודשת מספק. </w:t>
      </w:r>
    </w:p>
    <w:p w14:paraId="7C1C6FEB" w14:textId="77777777" w:rsidR="00D93A99" w:rsidRDefault="00D93A99" w:rsidP="00243DC1">
      <w:pPr>
        <w:rPr>
          <w:rtl/>
        </w:rPr>
      </w:pPr>
    </w:p>
    <w:p w14:paraId="0506F090" w14:textId="4FFDC9C8" w:rsidR="00243DC1" w:rsidRDefault="00B7798B" w:rsidP="000422FD">
      <w:pPr>
        <w:pStyle w:val="2"/>
        <w:rPr>
          <w:rtl/>
        </w:rPr>
      </w:pPr>
      <w:r>
        <w:rPr>
          <w:rtl/>
        </w:rPr>
        <w:t>סעיף</w:t>
      </w:r>
      <w:r w:rsidR="00D6763F">
        <w:rPr>
          <w:rtl/>
        </w:rPr>
        <w:t xml:space="preserve"> </w:t>
      </w:r>
      <w:r w:rsidR="00243DC1">
        <w:rPr>
          <w:rtl/>
        </w:rPr>
        <w:t>ד</w:t>
      </w:r>
      <w:r w:rsidR="000E638B">
        <w:rPr>
          <w:rFonts w:hint="cs"/>
          <w:rtl/>
        </w:rPr>
        <w:t>: המקדש נשים רבות כאחת והיו בהן שפחה/גויה/ערוה עליו.</w:t>
      </w:r>
    </w:p>
    <w:p w14:paraId="5632D71F" w14:textId="4DD04B78" w:rsidR="000E638B" w:rsidRPr="000E638B" w:rsidRDefault="001D1913" w:rsidP="000E638B">
      <w:pPr>
        <w:rPr>
          <w:rtl/>
        </w:rPr>
      </w:pPr>
      <w:r>
        <w:rPr>
          <w:rFonts w:hint="cs"/>
          <w:rtl/>
        </w:rPr>
        <w:t xml:space="preserve">עיין במקורות בסעיף </w:t>
      </w:r>
      <w:r w:rsidR="00EB5AAD">
        <w:rPr>
          <w:rFonts w:hint="cs"/>
          <w:rtl/>
        </w:rPr>
        <w:t>ג</w:t>
      </w:r>
      <w:r>
        <w:rPr>
          <w:rFonts w:hint="cs"/>
          <w:rtl/>
        </w:rPr>
        <w:t>.</w:t>
      </w:r>
    </w:p>
    <w:p w14:paraId="0AA3A31D"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199034B" w14:textId="03631C92" w:rsidR="00243DC1" w:rsidRDefault="00243DC1" w:rsidP="00243DC1">
      <w:pPr>
        <w:rPr>
          <w:rFonts w:cs="Arial"/>
          <w:rtl/>
        </w:rPr>
      </w:pPr>
      <w:r>
        <w:rPr>
          <w:rFonts w:cs="Arial"/>
          <w:rtl/>
        </w:rPr>
        <w:t xml:space="preserve">אם היתה בתוך הנשים שקידש שפחה או </w:t>
      </w:r>
      <w:r w:rsidR="000E638B">
        <w:rPr>
          <w:rFonts w:cs="Arial" w:hint="cs"/>
          <w:rtl/>
        </w:rPr>
        <w:t>גויה</w:t>
      </w:r>
      <w:r>
        <w:rPr>
          <w:rFonts w:cs="Arial"/>
          <w:rtl/>
        </w:rPr>
        <w:t>, או שהיא ערוה עליו כגון אשת איש או בתו או אחותו וכיוצא בהן, ואמר: הראויה מכן לביאה מקודשת לי, שאר נשים מקודשות. ואם אמר: כולכן מקודשות לי, שאר נשים מקודשות מספק.</w:t>
      </w:r>
    </w:p>
    <w:p w14:paraId="0C4BC217" w14:textId="77777777" w:rsidR="001D1913" w:rsidRDefault="001D1913" w:rsidP="00243DC1">
      <w:pPr>
        <w:rPr>
          <w:rFonts w:cs="Arial"/>
          <w:rtl/>
        </w:rPr>
      </w:pPr>
    </w:p>
    <w:p w14:paraId="3ABC8CA8" w14:textId="69FE7345" w:rsidR="00D93A99" w:rsidRPr="00243DC1" w:rsidRDefault="00D93A99" w:rsidP="00243DC1">
      <w:pPr>
        <w:rPr>
          <w:rtl/>
        </w:rPr>
        <w:sectPr w:rsidR="00D93A99" w:rsidRPr="00243DC1" w:rsidSect="00A347B3">
          <w:headerReference w:type="default" r:id="rId28"/>
          <w:footnotePr>
            <w:numRestart w:val="eachSect"/>
          </w:footnotePr>
          <w:pgSz w:w="11906" w:h="16838"/>
          <w:pgMar w:top="720" w:right="1134" w:bottom="720" w:left="1134" w:header="0" w:footer="0" w:gutter="0"/>
          <w:cols w:space="720"/>
          <w:bidi/>
          <w:rtlGutter/>
          <w:docGrid w:linePitch="360"/>
        </w:sectPr>
      </w:pPr>
    </w:p>
    <w:p w14:paraId="53E406CE" w14:textId="424ACAD7" w:rsidR="00B60E61" w:rsidRPr="00351B7D" w:rsidRDefault="00B60E61" w:rsidP="00B60E61">
      <w:pPr>
        <w:pStyle w:val="1"/>
        <w:rPr>
          <w:rFonts w:asciiTheme="minorBidi" w:hAnsiTheme="minorBidi"/>
          <w:color w:val="auto"/>
          <w:rtl/>
        </w:rPr>
      </w:pPr>
      <w:r w:rsidRPr="00351B7D">
        <w:rPr>
          <w:rFonts w:asciiTheme="minorBidi" w:hAnsiTheme="minorBidi"/>
          <w:rtl/>
        </w:rPr>
        <w:lastRenderedPageBreak/>
        <w:t xml:space="preserve">סימן מב: אין מקדשין אלא לרצון האשה ובפני שני עדים, ובו ה' סעיפים. </w:t>
      </w:r>
    </w:p>
    <w:p w14:paraId="6DE5F2BC" w14:textId="61E45E85" w:rsidR="00B60E61" w:rsidRDefault="00B7798B" w:rsidP="000422FD">
      <w:pPr>
        <w:pStyle w:val="2"/>
        <w:rPr>
          <w:rtl/>
        </w:rPr>
      </w:pPr>
      <w:r>
        <w:rPr>
          <w:rtl/>
        </w:rPr>
        <w:t>סעיף</w:t>
      </w:r>
      <w:r w:rsidR="00D6763F">
        <w:rPr>
          <w:rtl/>
        </w:rPr>
        <w:t xml:space="preserve"> </w:t>
      </w:r>
      <w:r w:rsidR="00B60E61" w:rsidRPr="00351B7D">
        <w:rPr>
          <w:rtl/>
        </w:rPr>
        <w:t>א: אשה שהתקדשה בעל כורחה</w:t>
      </w:r>
      <w:r w:rsidR="00C63654">
        <w:rPr>
          <w:rFonts w:hint="cs"/>
          <w:rtl/>
        </w:rPr>
        <w:t>,</w:t>
      </w:r>
      <w:r w:rsidR="00B60E61" w:rsidRPr="00351B7D">
        <w:rPr>
          <w:rtl/>
        </w:rPr>
        <w:t xml:space="preserve"> ואיש שקידש בעל כורחו.</w:t>
      </w:r>
    </w:p>
    <w:p w14:paraId="25ACF14F" w14:textId="64CAC6D7" w:rsidR="00C63654" w:rsidRPr="00351B7D" w:rsidRDefault="00C63654" w:rsidP="00C63654">
      <w:pPr>
        <w:rPr>
          <w:rFonts w:asciiTheme="minorBidi" w:hAnsiTheme="minorBidi"/>
          <w:rtl/>
        </w:rPr>
      </w:pPr>
      <w:r>
        <w:rPr>
          <w:rFonts w:asciiTheme="minorBidi" w:hAnsiTheme="minorBidi"/>
          <w:b/>
          <w:bCs/>
          <w:rtl/>
        </w:rPr>
        <w:t>קידושין</w:t>
      </w:r>
      <w:r w:rsidRPr="00351B7D">
        <w:rPr>
          <w:rFonts w:asciiTheme="minorBidi" w:hAnsiTheme="minorBidi"/>
          <w:b/>
          <w:bCs/>
          <w:rtl/>
        </w:rPr>
        <w:t xml:space="preserve"> </w:t>
      </w:r>
      <w:r>
        <w:rPr>
          <w:rFonts w:asciiTheme="minorBidi" w:hAnsiTheme="minorBidi" w:hint="cs"/>
          <w:b/>
          <w:bCs/>
          <w:sz w:val="16"/>
          <w:szCs w:val="16"/>
          <w:rtl/>
        </w:rPr>
        <w:t>(פ"ק)</w:t>
      </w:r>
      <w:r>
        <w:rPr>
          <w:rFonts w:asciiTheme="minorBidi" w:hAnsiTheme="minorBidi" w:hint="cs"/>
          <w:b/>
          <w:bCs/>
          <w:rtl/>
        </w:rPr>
        <w:t xml:space="preserve"> </w:t>
      </w:r>
      <w:r w:rsidRPr="00351B7D">
        <w:rPr>
          <w:rFonts w:asciiTheme="minorBidi" w:hAnsiTheme="minorBidi"/>
          <w:b/>
          <w:bCs/>
          <w:rtl/>
        </w:rPr>
        <w:t xml:space="preserve">ב ע"ב: </w:t>
      </w:r>
      <w:r w:rsidR="00F42082" w:rsidRPr="00F42082">
        <w:rPr>
          <w:rFonts w:asciiTheme="minorBidi" w:hAnsiTheme="minorBidi" w:cs="Arial"/>
          <w:rtl/>
        </w:rPr>
        <w:t>אי תנא קונה, ה</w:t>
      </w:r>
      <w:r w:rsidR="00F42082">
        <w:rPr>
          <w:rFonts w:asciiTheme="minorBidi" w:hAnsiTheme="minorBidi" w:cs="Arial" w:hint="cs"/>
          <w:rtl/>
        </w:rPr>
        <w:t>וא אמינא</w:t>
      </w:r>
      <w:r w:rsidR="00F42082" w:rsidRPr="00F42082">
        <w:rPr>
          <w:rFonts w:asciiTheme="minorBidi" w:hAnsiTheme="minorBidi" w:cs="Arial"/>
          <w:rtl/>
        </w:rPr>
        <w:t xml:space="preserve"> אפילו בע</w:t>
      </w:r>
      <w:r w:rsidR="00F42082">
        <w:rPr>
          <w:rFonts w:asciiTheme="minorBidi" w:hAnsiTheme="minorBidi" w:cs="Arial" w:hint="cs"/>
          <w:rtl/>
        </w:rPr>
        <w:t>ל כרחה</w:t>
      </w:r>
      <w:r w:rsidR="00F42082" w:rsidRPr="00F42082">
        <w:rPr>
          <w:rFonts w:asciiTheme="minorBidi" w:hAnsiTheme="minorBidi" w:cs="Arial"/>
          <w:rtl/>
        </w:rPr>
        <w:t>, תנא האשה נקנית, דמדעתה אין, שלא מדעתה לא</w:t>
      </w:r>
      <w:r w:rsidRPr="00351B7D">
        <w:rPr>
          <w:rFonts w:asciiTheme="minorBidi" w:hAnsiTheme="minorBidi"/>
          <w:rtl/>
        </w:rPr>
        <w:t xml:space="preserve">. </w:t>
      </w:r>
    </w:p>
    <w:p w14:paraId="4B3241F3" w14:textId="31861355" w:rsidR="00582C86" w:rsidRPr="00351B7D" w:rsidRDefault="00582C86" w:rsidP="00582C86">
      <w:pPr>
        <w:rPr>
          <w:rFonts w:asciiTheme="minorBidi" w:hAnsiTheme="minorBidi"/>
          <w:rtl/>
        </w:rPr>
      </w:pPr>
      <w:r w:rsidRPr="00351B7D">
        <w:rPr>
          <w:rFonts w:asciiTheme="minorBidi" w:hAnsiTheme="minorBidi"/>
          <w:b/>
          <w:bCs/>
          <w:rtl/>
        </w:rPr>
        <w:t xml:space="preserve">יבמות </w:t>
      </w:r>
      <w:r w:rsidR="00392A0E">
        <w:rPr>
          <w:rFonts w:asciiTheme="minorBidi" w:hAnsiTheme="minorBidi" w:hint="cs"/>
          <w:b/>
          <w:bCs/>
          <w:sz w:val="16"/>
          <w:szCs w:val="16"/>
          <w:rtl/>
        </w:rPr>
        <w:t>(פ' האשה רבה)</w:t>
      </w:r>
      <w:r w:rsidR="00392A0E">
        <w:rPr>
          <w:rFonts w:asciiTheme="minorBidi" w:hAnsiTheme="minorBidi" w:hint="cs"/>
          <w:b/>
          <w:bCs/>
          <w:rtl/>
        </w:rPr>
        <w:t xml:space="preserve"> </w:t>
      </w:r>
      <w:r w:rsidRPr="00351B7D">
        <w:rPr>
          <w:rFonts w:asciiTheme="minorBidi" w:hAnsiTheme="minorBidi"/>
          <w:b/>
          <w:bCs/>
          <w:rtl/>
        </w:rPr>
        <w:t>צ ע"ב:</w:t>
      </w:r>
      <w:r w:rsidRPr="00351B7D">
        <w:rPr>
          <w:rFonts w:asciiTheme="minorBidi" w:hAnsiTheme="minorBidi"/>
          <w:rtl/>
        </w:rPr>
        <w:t xml:space="preserve"> מאן דמקדש - אדעתא דרבנן</w:t>
      </w:r>
      <w:r w:rsidRPr="00351B7D">
        <w:rPr>
          <w:rStyle w:val="a7"/>
          <w:rFonts w:asciiTheme="minorBidi" w:hAnsiTheme="minorBidi"/>
          <w:rtl/>
        </w:rPr>
        <w:footnoteReference w:id="1287"/>
      </w:r>
      <w:r w:rsidRPr="00351B7D">
        <w:rPr>
          <w:rFonts w:asciiTheme="minorBidi" w:hAnsiTheme="minorBidi"/>
          <w:rtl/>
        </w:rPr>
        <w:t xml:space="preserve"> מקדש, ואפקעינהו רבנן לקידושין. </w:t>
      </w:r>
      <w:r w:rsidRPr="00351B7D">
        <w:rPr>
          <w:rFonts w:asciiTheme="minorBidi" w:hAnsiTheme="minorBidi"/>
          <w:u w:val="single"/>
          <w:rtl/>
        </w:rPr>
        <w:t>א"ל רבינא לרב אשי</w:t>
      </w:r>
      <w:r w:rsidRPr="00351B7D">
        <w:rPr>
          <w:rFonts w:asciiTheme="minorBidi" w:hAnsiTheme="minorBidi"/>
          <w:rtl/>
        </w:rPr>
        <w:t>: התינח דקדיש בכספא, קדיש בביאה מאי איכא למימר? שויוה רבנן לבעילתו בעילת זנות.</w:t>
      </w:r>
    </w:p>
    <w:p w14:paraId="3ADF8A69" w14:textId="4EB3D422" w:rsidR="0073189D" w:rsidRPr="00351B7D" w:rsidRDefault="0073189D" w:rsidP="0073189D">
      <w:pPr>
        <w:rPr>
          <w:rFonts w:asciiTheme="minorBidi" w:hAnsiTheme="minorBidi"/>
          <w:rtl/>
        </w:rPr>
      </w:pPr>
      <w:r w:rsidRPr="00351B7D">
        <w:rPr>
          <w:rFonts w:asciiTheme="minorBidi" w:hAnsiTheme="minorBidi"/>
          <w:b/>
          <w:bCs/>
          <w:rtl/>
        </w:rPr>
        <w:t>בבא בתרא</w:t>
      </w:r>
      <w:r>
        <w:rPr>
          <w:rFonts w:asciiTheme="minorBidi" w:hAnsiTheme="minorBidi" w:hint="cs"/>
          <w:b/>
          <w:bCs/>
          <w:sz w:val="16"/>
          <w:szCs w:val="16"/>
          <w:rtl/>
        </w:rPr>
        <w:t xml:space="preserve"> (פ' חזקת)</w:t>
      </w:r>
      <w:r w:rsidRPr="00351B7D">
        <w:rPr>
          <w:rFonts w:asciiTheme="minorBidi" w:hAnsiTheme="minorBidi"/>
          <w:b/>
          <w:bCs/>
          <w:rtl/>
        </w:rPr>
        <w:t xml:space="preserve"> מח ע"ב: </w:t>
      </w:r>
      <w:r w:rsidRPr="00351B7D">
        <w:rPr>
          <w:rStyle w:val="a7"/>
          <w:rFonts w:asciiTheme="minorBidi" w:hAnsiTheme="minorBidi"/>
          <w:rtl/>
        </w:rPr>
        <w:footnoteReference w:id="1288"/>
      </w:r>
      <w:r w:rsidRPr="00351B7D">
        <w:rPr>
          <w:rFonts w:asciiTheme="minorBidi" w:hAnsiTheme="minorBidi"/>
          <w:rtl/>
        </w:rPr>
        <w:t>והלכתא: בכולהו דהוו זביניה זביני</w:t>
      </w:r>
      <w:r w:rsidRPr="00351B7D">
        <w:rPr>
          <w:rStyle w:val="a7"/>
          <w:rFonts w:asciiTheme="minorBidi" w:hAnsiTheme="minorBidi"/>
          <w:rtl/>
        </w:rPr>
        <w:footnoteReference w:id="1289"/>
      </w:r>
      <w:r w:rsidRPr="00351B7D">
        <w:rPr>
          <w:rFonts w:asciiTheme="minorBidi" w:hAnsiTheme="minorBidi"/>
          <w:rtl/>
        </w:rPr>
        <w:t xml:space="preserve"> ואפי' בשדה זו, דהא אשה</w:t>
      </w:r>
      <w:r w:rsidRPr="00351B7D">
        <w:rPr>
          <w:rStyle w:val="a7"/>
          <w:rFonts w:asciiTheme="minorBidi" w:hAnsiTheme="minorBidi"/>
          <w:rtl/>
        </w:rPr>
        <w:footnoteReference w:id="1290"/>
      </w:r>
      <w:r w:rsidRPr="00351B7D">
        <w:rPr>
          <w:rFonts w:asciiTheme="minorBidi" w:hAnsiTheme="minorBidi"/>
          <w:rtl/>
        </w:rPr>
        <w:t xml:space="preserve"> כשדה זו דמיא</w:t>
      </w:r>
      <w:r w:rsidRPr="00351B7D">
        <w:rPr>
          <w:rStyle w:val="a7"/>
          <w:rFonts w:asciiTheme="minorBidi" w:hAnsiTheme="minorBidi"/>
          <w:rtl/>
        </w:rPr>
        <w:footnoteReference w:id="1291"/>
      </w:r>
      <w:r w:rsidR="00AE71CF">
        <w:rPr>
          <w:rFonts w:asciiTheme="minorBidi" w:hAnsiTheme="minorBidi" w:hint="cs"/>
          <w:rtl/>
        </w:rPr>
        <w:t>,</w:t>
      </w:r>
      <w:r w:rsidRPr="00351B7D">
        <w:rPr>
          <w:rFonts w:asciiTheme="minorBidi" w:hAnsiTheme="minorBidi"/>
          <w:rtl/>
        </w:rPr>
        <w:t xml:space="preserve"> </w:t>
      </w:r>
      <w:r w:rsidRPr="00351B7D">
        <w:rPr>
          <w:rFonts w:asciiTheme="minorBidi" w:hAnsiTheme="minorBidi"/>
          <w:u w:val="single"/>
          <w:rtl/>
        </w:rPr>
        <w:t>ואמר אמימר</w:t>
      </w:r>
      <w:r w:rsidRPr="00351B7D">
        <w:rPr>
          <w:rStyle w:val="a7"/>
          <w:rFonts w:asciiTheme="minorBidi" w:hAnsiTheme="minorBidi"/>
          <w:u w:val="single"/>
          <w:rtl/>
        </w:rPr>
        <w:footnoteReference w:id="1292"/>
      </w:r>
      <w:r w:rsidR="00AE71CF">
        <w:rPr>
          <w:rFonts w:asciiTheme="minorBidi" w:hAnsiTheme="minorBidi" w:hint="cs"/>
          <w:rtl/>
        </w:rPr>
        <w:t>:</w:t>
      </w:r>
      <w:r w:rsidRPr="00351B7D">
        <w:rPr>
          <w:rFonts w:asciiTheme="minorBidi" w:hAnsiTheme="minorBidi"/>
          <w:rtl/>
        </w:rPr>
        <w:t xml:space="preserve"> תליוה וקדיש</w:t>
      </w:r>
      <w:r w:rsidRPr="00351B7D">
        <w:rPr>
          <w:rStyle w:val="a7"/>
          <w:rFonts w:asciiTheme="minorBidi" w:hAnsiTheme="minorBidi"/>
          <w:rtl/>
        </w:rPr>
        <w:footnoteReference w:id="1293"/>
      </w:r>
      <w:r w:rsidR="000A6575">
        <w:rPr>
          <w:rFonts w:asciiTheme="minorBidi" w:hAnsiTheme="minorBidi" w:hint="cs"/>
          <w:rtl/>
        </w:rPr>
        <w:t xml:space="preserve"> </w:t>
      </w:r>
      <w:r w:rsidRPr="00351B7D">
        <w:rPr>
          <w:rFonts w:asciiTheme="minorBidi" w:hAnsiTheme="minorBidi"/>
          <w:rtl/>
        </w:rPr>
        <w:t xml:space="preserve">- קדושיו </w:t>
      </w:r>
      <w:r>
        <w:rPr>
          <w:rFonts w:asciiTheme="minorBidi" w:hAnsiTheme="minorBidi"/>
          <w:rtl/>
        </w:rPr>
        <w:t>קידושין</w:t>
      </w:r>
      <w:r w:rsidRPr="00351B7D">
        <w:rPr>
          <w:rFonts w:asciiTheme="minorBidi" w:hAnsiTheme="minorBidi"/>
          <w:rtl/>
        </w:rPr>
        <w:t xml:space="preserve">. </w:t>
      </w:r>
      <w:r w:rsidRPr="00351B7D">
        <w:rPr>
          <w:rFonts w:asciiTheme="minorBidi" w:hAnsiTheme="minorBidi"/>
          <w:u w:val="single"/>
          <w:rtl/>
        </w:rPr>
        <w:t>מר בר רב אשי אמר</w:t>
      </w:r>
      <w:r w:rsidRPr="00351B7D">
        <w:rPr>
          <w:rStyle w:val="a7"/>
          <w:rFonts w:asciiTheme="minorBidi" w:hAnsiTheme="minorBidi"/>
          <w:u w:val="single"/>
          <w:rtl/>
        </w:rPr>
        <w:footnoteReference w:id="1294"/>
      </w:r>
      <w:r w:rsidRPr="00351B7D">
        <w:rPr>
          <w:rFonts w:asciiTheme="minorBidi" w:hAnsiTheme="minorBidi"/>
          <w:rtl/>
        </w:rPr>
        <w:t xml:space="preserve">: באשה ודאי </w:t>
      </w:r>
      <w:r>
        <w:rPr>
          <w:rFonts w:asciiTheme="minorBidi" w:hAnsiTheme="minorBidi"/>
          <w:rtl/>
        </w:rPr>
        <w:t>קידושין</w:t>
      </w:r>
      <w:r w:rsidRPr="00351B7D">
        <w:rPr>
          <w:rFonts w:asciiTheme="minorBidi" w:hAnsiTheme="minorBidi"/>
          <w:rtl/>
        </w:rPr>
        <w:t xml:space="preserve"> לא הוו, הוא עשה שלא כהוגן לפיכך עשו עמו שלא כהוגן ואפקעינהו רבנן לקידושיה מיניה.</w:t>
      </w:r>
      <w:r w:rsidR="00AE71CF" w:rsidRPr="00AE71CF">
        <w:rPr>
          <w:rFonts w:cs="Arial"/>
          <w:sz w:val="16"/>
          <w:szCs w:val="16"/>
          <w:rtl/>
        </w:rPr>
        <w:t xml:space="preserve"> </w:t>
      </w:r>
      <w:r w:rsidR="00AE71CF">
        <w:rPr>
          <w:rFonts w:cs="Arial" w:hint="cs"/>
          <w:sz w:val="16"/>
          <w:szCs w:val="16"/>
          <w:rtl/>
        </w:rPr>
        <w:t>(</w:t>
      </w:r>
      <w:r w:rsidR="00AE71CF" w:rsidRPr="00AE71CF">
        <w:rPr>
          <w:rFonts w:cs="Arial"/>
          <w:sz w:val="16"/>
          <w:szCs w:val="16"/>
          <w:rtl/>
        </w:rPr>
        <w:t>ואע</w:t>
      </w:r>
      <w:r w:rsidR="00AE71CF" w:rsidRPr="00AE71CF">
        <w:rPr>
          <w:rFonts w:cs="Arial" w:hint="cs"/>
          <w:sz w:val="16"/>
          <w:szCs w:val="16"/>
          <w:rtl/>
        </w:rPr>
        <w:t>"</w:t>
      </w:r>
      <w:r w:rsidR="00AE71CF" w:rsidRPr="00AE71CF">
        <w:rPr>
          <w:rFonts w:cs="Arial"/>
          <w:sz w:val="16"/>
          <w:szCs w:val="16"/>
          <w:rtl/>
        </w:rPr>
        <w:t>ג דאמימר פליג התם פסקו הרי"ף (ב"ב כו:) והרא"ש (שם פ' ח"ה סי' נא) כרב אשי</w:t>
      </w:r>
      <w:r w:rsidR="00AE71CF" w:rsidRPr="00AE71CF">
        <w:rPr>
          <w:rFonts w:cs="Arial" w:hint="cs"/>
          <w:sz w:val="16"/>
          <w:szCs w:val="16"/>
          <w:rtl/>
        </w:rPr>
        <w:t>,</w:t>
      </w:r>
      <w:r w:rsidR="00AE71CF" w:rsidRPr="00AE71CF">
        <w:rPr>
          <w:rFonts w:cs="Arial"/>
          <w:sz w:val="16"/>
          <w:szCs w:val="16"/>
          <w:rtl/>
        </w:rPr>
        <w:t xml:space="preserve"> וכ"כ הרמב"ם בפ"ד מאישות </w:t>
      </w:r>
      <w:r w:rsidR="00890596">
        <w:rPr>
          <w:rFonts w:cs="Arial" w:hint="cs"/>
          <w:sz w:val="16"/>
          <w:szCs w:val="16"/>
          <w:rtl/>
        </w:rPr>
        <w:t>(</w:t>
      </w:r>
      <w:r w:rsidR="00AE71CF" w:rsidRPr="00AE71CF">
        <w:rPr>
          <w:rFonts w:cs="Arial"/>
          <w:sz w:val="16"/>
          <w:szCs w:val="16"/>
          <w:rtl/>
        </w:rPr>
        <w:t>ה"א)</w:t>
      </w:r>
      <w:r w:rsidR="00AE71CF" w:rsidRPr="00AE71CF">
        <w:rPr>
          <w:rFonts w:cs="Arial" w:hint="cs"/>
          <w:sz w:val="16"/>
          <w:szCs w:val="16"/>
          <w:rtl/>
        </w:rPr>
        <w:t>, ב"י</w:t>
      </w:r>
      <w:r w:rsidR="00AE71CF">
        <w:rPr>
          <w:rFonts w:asciiTheme="minorBidi" w:hAnsiTheme="minorBidi" w:hint="cs"/>
          <w:color w:val="000000"/>
          <w:sz w:val="16"/>
          <w:szCs w:val="16"/>
          <w:rtl/>
        </w:rPr>
        <w:t xml:space="preserve">. </w:t>
      </w:r>
      <w:r w:rsidRPr="00351B7D">
        <w:rPr>
          <w:rFonts w:asciiTheme="minorBidi" w:hAnsiTheme="minorBidi"/>
          <w:color w:val="000000"/>
          <w:sz w:val="16"/>
          <w:szCs w:val="16"/>
          <w:rtl/>
        </w:rPr>
        <w:t>וכ"פ ר"ח והגאונים)</w:t>
      </w:r>
    </w:p>
    <w:p w14:paraId="382D0B83" w14:textId="3AC3B1B8" w:rsidR="004C7078" w:rsidRPr="00C63654" w:rsidRDefault="00C63654" w:rsidP="004C7078">
      <w:pPr>
        <w:rPr>
          <w:u w:val="single"/>
          <w:rtl/>
        </w:rPr>
      </w:pPr>
      <w:r w:rsidRPr="00C63654">
        <w:rPr>
          <w:rFonts w:hint="cs"/>
          <w:u w:val="single"/>
          <w:rtl/>
        </w:rPr>
        <w:t xml:space="preserve">אשה מתקדשת </w:t>
      </w:r>
      <w:r>
        <w:rPr>
          <w:rFonts w:hint="cs"/>
          <w:u w:val="single"/>
          <w:rtl/>
        </w:rPr>
        <w:t>ל</w:t>
      </w:r>
      <w:r w:rsidRPr="00C63654">
        <w:rPr>
          <w:rFonts w:hint="cs"/>
          <w:u w:val="single"/>
          <w:rtl/>
        </w:rPr>
        <w:t>רצונה:</w:t>
      </w:r>
    </w:p>
    <w:p w14:paraId="06128AAD" w14:textId="26376FE0" w:rsidR="00A145BD" w:rsidRPr="00A145BD" w:rsidRDefault="009F336E" w:rsidP="00BF4F5C">
      <w:pPr>
        <w:pStyle w:val="ab"/>
        <w:numPr>
          <w:ilvl w:val="0"/>
          <w:numId w:val="132"/>
        </w:numPr>
      </w:pPr>
      <w:r w:rsidRPr="00351B7D">
        <w:rPr>
          <w:rFonts w:asciiTheme="minorBidi" w:hAnsiTheme="minorBidi"/>
          <w:rtl/>
        </w:rPr>
        <w:t xml:space="preserve">רמב"ם </w:t>
      </w:r>
      <w:r w:rsidRPr="00351B7D">
        <w:rPr>
          <w:rFonts w:asciiTheme="minorBidi" w:hAnsiTheme="minorBidi"/>
          <w:sz w:val="16"/>
          <w:szCs w:val="16"/>
          <w:rtl/>
        </w:rPr>
        <w:t xml:space="preserve">(פ"ד ה"א) </w:t>
      </w:r>
      <w:r>
        <w:rPr>
          <w:rFonts w:hint="cs"/>
          <w:rtl/>
        </w:rPr>
        <w:t>ו</w:t>
      </w:r>
      <w:r w:rsidR="009E6C0C">
        <w:rPr>
          <w:rFonts w:hint="cs"/>
          <w:rtl/>
        </w:rPr>
        <w:t xml:space="preserve">טור- </w:t>
      </w:r>
      <w:r w:rsidR="009E6C0C">
        <w:rPr>
          <w:rFonts w:cs="Arial"/>
          <w:rtl/>
        </w:rPr>
        <w:t>אין האשה מתקדשת אלא לרצונה</w:t>
      </w:r>
      <w:r w:rsidR="00A145BD">
        <w:rPr>
          <w:rFonts w:cs="Arial" w:hint="cs"/>
          <w:rtl/>
        </w:rPr>
        <w:t>.</w:t>
      </w:r>
      <w:r w:rsidR="009E6C0C">
        <w:rPr>
          <w:rFonts w:cs="Arial"/>
          <w:rtl/>
        </w:rPr>
        <w:t xml:space="preserve"> נתקדשה שלא לרצונה </w:t>
      </w:r>
      <w:r w:rsidR="00A145BD">
        <w:rPr>
          <w:rFonts w:cs="Arial" w:hint="cs"/>
          <w:rtl/>
        </w:rPr>
        <w:t xml:space="preserve">- </w:t>
      </w:r>
      <w:r w:rsidR="009E6C0C">
        <w:rPr>
          <w:rFonts w:cs="Arial"/>
          <w:rtl/>
        </w:rPr>
        <w:t>אינן קידושין</w:t>
      </w:r>
      <w:r>
        <w:rPr>
          <w:rFonts w:cs="Arial" w:hint="cs"/>
          <w:sz w:val="16"/>
          <w:szCs w:val="16"/>
          <w:rtl/>
        </w:rPr>
        <w:t xml:space="preserve"> (ל' הטור)</w:t>
      </w:r>
      <w:r w:rsidR="00A145BD">
        <w:rPr>
          <w:rFonts w:cs="Arial" w:hint="cs"/>
          <w:rtl/>
        </w:rPr>
        <w:t>.</w:t>
      </w:r>
      <w:r>
        <w:rPr>
          <w:rFonts w:cs="Arial" w:hint="cs"/>
          <w:rtl/>
        </w:rPr>
        <w:t xml:space="preserve"> </w:t>
      </w:r>
      <w:r w:rsidRPr="00E021F7">
        <w:rPr>
          <w:rFonts w:cs="Arial" w:hint="cs"/>
          <w:color w:val="E36C0A" w:themeColor="accent6" w:themeShade="BF"/>
          <w:rtl/>
        </w:rPr>
        <w:t>(וכ"פ בשו"ע)</w:t>
      </w:r>
      <w:r w:rsidR="009E6C0C">
        <w:rPr>
          <w:rFonts w:cs="Arial"/>
          <w:rtl/>
        </w:rPr>
        <w:t xml:space="preserve"> </w:t>
      </w:r>
    </w:p>
    <w:p w14:paraId="719B4DD6" w14:textId="1E44E130" w:rsidR="00CF5A02" w:rsidRPr="00351B7D" w:rsidRDefault="00CF5A02" w:rsidP="00CF5A02">
      <w:pPr>
        <w:rPr>
          <w:rFonts w:asciiTheme="minorBidi" w:hAnsiTheme="minorBidi"/>
          <w:u w:val="single"/>
          <w:rtl/>
        </w:rPr>
      </w:pPr>
      <w:r w:rsidRPr="00351B7D">
        <w:rPr>
          <w:rFonts w:asciiTheme="minorBidi" w:hAnsiTheme="minorBidi"/>
          <w:u w:val="single"/>
          <w:rtl/>
        </w:rPr>
        <w:t>איש שאנסוהו לקדש:</w:t>
      </w:r>
    </w:p>
    <w:p w14:paraId="6E05F2AA" w14:textId="5B573069" w:rsidR="00CF5A02" w:rsidRPr="00351B7D" w:rsidRDefault="00CF5A02" w:rsidP="00CF5A02">
      <w:pPr>
        <w:pStyle w:val="ab"/>
        <w:numPr>
          <w:ilvl w:val="0"/>
          <w:numId w:val="31"/>
        </w:numPr>
        <w:rPr>
          <w:rFonts w:asciiTheme="minorBidi" w:hAnsiTheme="minorBidi"/>
          <w:rtl/>
        </w:rPr>
      </w:pPr>
      <w:r w:rsidRPr="00351B7D">
        <w:rPr>
          <w:rFonts w:asciiTheme="minorBidi" w:hAnsiTheme="minorBidi"/>
          <w:rtl/>
        </w:rPr>
        <w:t xml:space="preserve">רמב"ם </w:t>
      </w:r>
      <w:r w:rsidRPr="00351B7D">
        <w:rPr>
          <w:rFonts w:asciiTheme="minorBidi" w:hAnsiTheme="minorBidi"/>
          <w:sz w:val="16"/>
          <w:szCs w:val="16"/>
          <w:rtl/>
        </w:rPr>
        <w:t xml:space="preserve">(פ"ד ה"א) </w:t>
      </w:r>
      <w:r w:rsidRPr="00351B7D">
        <w:rPr>
          <w:rFonts w:asciiTheme="minorBidi" w:hAnsiTheme="minorBidi"/>
          <w:rtl/>
        </w:rPr>
        <w:t xml:space="preserve">רשב"א </w:t>
      </w:r>
      <w:r w:rsidRPr="00351B7D">
        <w:rPr>
          <w:rFonts w:asciiTheme="minorBidi" w:hAnsiTheme="minorBidi"/>
          <w:sz w:val="16"/>
          <w:szCs w:val="16"/>
          <w:rtl/>
        </w:rPr>
        <w:t>(קידושין ב: סוד"ה תנא)</w:t>
      </w:r>
      <w:r w:rsidRPr="00351B7D">
        <w:rPr>
          <w:rFonts w:asciiTheme="minorBidi" w:hAnsiTheme="minorBidi"/>
          <w:rtl/>
        </w:rPr>
        <w:t xml:space="preserve"> והגה"מ</w:t>
      </w:r>
      <w:r w:rsidRPr="00351B7D">
        <w:rPr>
          <w:rFonts w:asciiTheme="minorBidi" w:hAnsiTheme="minorBidi"/>
          <w:sz w:val="16"/>
          <w:szCs w:val="16"/>
          <w:rtl/>
        </w:rPr>
        <w:t xml:space="preserve"> (אות א)</w:t>
      </w:r>
      <w:r w:rsidRPr="00351B7D">
        <w:rPr>
          <w:rFonts w:asciiTheme="minorBidi" w:hAnsiTheme="minorBidi"/>
          <w:rtl/>
        </w:rPr>
        <w:t xml:space="preserve">- </w:t>
      </w:r>
      <w:r w:rsidR="001443E0" w:rsidRPr="001443E0">
        <w:rPr>
          <w:rFonts w:asciiTheme="minorBidi" w:hAnsiTheme="minorBidi" w:cs="Arial"/>
          <w:rtl/>
        </w:rPr>
        <w:t xml:space="preserve">אבל האיש שאנסוהו עד שקידש בעל כרחו </w:t>
      </w:r>
      <w:r w:rsidR="001443E0">
        <w:rPr>
          <w:rFonts w:asciiTheme="minorBidi" w:hAnsiTheme="minorBidi" w:cs="Arial" w:hint="cs"/>
          <w:rtl/>
        </w:rPr>
        <w:t xml:space="preserve">- </w:t>
      </w:r>
      <w:r w:rsidR="001443E0" w:rsidRPr="001443E0">
        <w:rPr>
          <w:rFonts w:asciiTheme="minorBidi" w:hAnsiTheme="minorBidi" w:cs="Arial"/>
          <w:rtl/>
        </w:rPr>
        <w:t>הרי זו מקודשת</w:t>
      </w:r>
      <w:r w:rsidRPr="00351B7D">
        <w:rPr>
          <w:rStyle w:val="a7"/>
          <w:rFonts w:asciiTheme="minorBidi" w:hAnsiTheme="minorBidi"/>
          <w:rtl/>
        </w:rPr>
        <w:footnoteReference w:id="1295"/>
      </w:r>
      <w:r w:rsidR="00F5409B">
        <w:rPr>
          <w:rFonts w:asciiTheme="minorBidi" w:hAnsiTheme="minorBidi" w:hint="cs"/>
          <w:sz w:val="16"/>
          <w:szCs w:val="16"/>
          <w:rtl/>
        </w:rPr>
        <w:t xml:space="preserve"> (ל' הרמב"ם)</w:t>
      </w:r>
      <w:r w:rsidRPr="00351B7D">
        <w:rPr>
          <w:rFonts w:asciiTheme="minorBidi" w:hAnsiTheme="minorBidi"/>
          <w:rtl/>
        </w:rPr>
        <w:t>.</w:t>
      </w:r>
      <w:r w:rsidRPr="00351B7D">
        <w:rPr>
          <w:rFonts w:asciiTheme="minorBidi" w:hAnsiTheme="minorBidi"/>
          <w:color w:val="E36C0A" w:themeColor="accent6" w:themeShade="BF"/>
          <w:rtl/>
        </w:rPr>
        <w:t xml:space="preserve"> </w:t>
      </w:r>
      <w:r w:rsidRPr="00351B7D">
        <w:rPr>
          <w:rFonts w:asciiTheme="minorBidi" w:hAnsiTheme="minorBidi"/>
          <w:rtl/>
        </w:rPr>
        <w:t>(וכ"פ הב"ח)</w:t>
      </w:r>
    </w:p>
    <w:p w14:paraId="56B0B4BD" w14:textId="022C75FD" w:rsidR="00872F86" w:rsidRPr="00C34640" w:rsidRDefault="00BC1528" w:rsidP="00C34640">
      <w:pPr>
        <w:pStyle w:val="ab"/>
        <w:numPr>
          <w:ilvl w:val="0"/>
          <w:numId w:val="31"/>
        </w:numPr>
        <w:rPr>
          <w:rFonts w:asciiTheme="minorBidi" w:hAnsiTheme="minorBidi"/>
        </w:rPr>
      </w:pPr>
      <w:r>
        <w:rPr>
          <w:rFonts w:asciiTheme="minorBidi" w:hAnsiTheme="minorBidi" w:hint="cs"/>
          <w:rtl/>
        </w:rPr>
        <w:t>גאונים</w:t>
      </w:r>
      <w:r w:rsidRPr="00351B7D">
        <w:rPr>
          <w:rStyle w:val="a7"/>
          <w:rFonts w:asciiTheme="minorBidi" w:hAnsiTheme="minorBidi"/>
          <w:rtl/>
        </w:rPr>
        <w:footnoteReference w:id="1296"/>
      </w:r>
      <w:r>
        <w:rPr>
          <w:rFonts w:asciiTheme="minorBidi" w:hAnsiTheme="minorBidi" w:hint="cs"/>
          <w:rtl/>
        </w:rPr>
        <w:t xml:space="preserve"> </w:t>
      </w:r>
      <w:r>
        <w:rPr>
          <w:rFonts w:asciiTheme="minorBidi" w:hAnsiTheme="minorBidi" w:hint="cs"/>
          <w:sz w:val="16"/>
          <w:szCs w:val="16"/>
          <w:rtl/>
        </w:rPr>
        <w:t xml:space="preserve">(כ"כ בשמם הסמ"ג [עשין מח]) </w:t>
      </w:r>
      <w:r w:rsidR="00CF5A02" w:rsidRPr="00351B7D">
        <w:rPr>
          <w:rFonts w:asciiTheme="minorBidi" w:hAnsiTheme="minorBidi"/>
          <w:rtl/>
        </w:rPr>
        <w:t xml:space="preserve">רי"ף </w:t>
      </w:r>
      <w:r w:rsidR="00CF5A02" w:rsidRPr="00351B7D">
        <w:rPr>
          <w:rFonts w:asciiTheme="minorBidi" w:hAnsiTheme="minorBidi"/>
          <w:sz w:val="16"/>
          <w:szCs w:val="16"/>
          <w:rtl/>
        </w:rPr>
        <w:t>(כ"כ הטור בשמו)</w:t>
      </w:r>
      <w:r w:rsidR="00C34640" w:rsidRPr="00C34640">
        <w:rPr>
          <w:rFonts w:asciiTheme="minorBidi" w:hAnsiTheme="minorBidi"/>
          <w:rtl/>
        </w:rPr>
        <w:t xml:space="preserve"> </w:t>
      </w:r>
      <w:r w:rsidR="00C34640">
        <w:rPr>
          <w:rFonts w:asciiTheme="minorBidi" w:hAnsiTheme="minorBidi" w:hint="cs"/>
          <w:rtl/>
        </w:rPr>
        <w:t>ו</w:t>
      </w:r>
      <w:r w:rsidR="00C34640" w:rsidRPr="00351B7D">
        <w:rPr>
          <w:rFonts w:asciiTheme="minorBidi" w:hAnsiTheme="minorBidi"/>
          <w:rtl/>
        </w:rPr>
        <w:t>בהעי"ט</w:t>
      </w:r>
      <w:r w:rsidR="00C34640">
        <w:rPr>
          <w:rStyle w:val="a7"/>
          <w:rFonts w:asciiTheme="minorBidi" w:hAnsiTheme="minorBidi"/>
          <w:rtl/>
        </w:rPr>
        <w:footnoteReference w:id="1297"/>
      </w:r>
      <w:r w:rsidR="00C34640" w:rsidRPr="00351B7D">
        <w:rPr>
          <w:rFonts w:asciiTheme="minorBidi" w:hAnsiTheme="minorBidi"/>
          <w:sz w:val="16"/>
          <w:szCs w:val="16"/>
          <w:rtl/>
        </w:rPr>
        <w:t xml:space="preserve"> (אות מ מודעא דף מא)</w:t>
      </w:r>
      <w:r w:rsidR="00CF5A02" w:rsidRPr="00351B7D">
        <w:rPr>
          <w:rFonts w:asciiTheme="minorBidi" w:hAnsiTheme="minorBidi"/>
          <w:rtl/>
        </w:rPr>
        <w:t xml:space="preserve">- אין קידושיו </w:t>
      </w:r>
      <w:r w:rsidR="00CF5A02">
        <w:rPr>
          <w:rFonts w:asciiTheme="minorBidi" w:hAnsiTheme="minorBidi"/>
          <w:rtl/>
        </w:rPr>
        <w:t>קידושין</w:t>
      </w:r>
      <w:r w:rsidR="00CF5A02" w:rsidRPr="00351B7D">
        <w:rPr>
          <w:rStyle w:val="a7"/>
          <w:rFonts w:asciiTheme="minorBidi" w:hAnsiTheme="minorBidi"/>
          <w:rtl/>
        </w:rPr>
        <w:footnoteReference w:id="1298"/>
      </w:r>
      <w:r w:rsidR="00CF5A02" w:rsidRPr="00351B7D">
        <w:rPr>
          <w:rFonts w:asciiTheme="minorBidi" w:hAnsiTheme="minorBidi"/>
          <w:rtl/>
        </w:rPr>
        <w:t>.</w:t>
      </w:r>
      <w:r w:rsidR="00CF5A02" w:rsidRPr="00C34640">
        <w:rPr>
          <w:rFonts w:asciiTheme="minorBidi" w:hAnsiTheme="minorBidi"/>
          <w:rtl/>
        </w:rPr>
        <w:t xml:space="preserve"> </w:t>
      </w:r>
      <w:r w:rsidR="00872F86" w:rsidRPr="00C34640">
        <w:rPr>
          <w:rFonts w:asciiTheme="minorBidi" w:hAnsiTheme="minorBidi" w:cs="Arial"/>
          <w:rtl/>
        </w:rPr>
        <w:t xml:space="preserve"> </w:t>
      </w:r>
    </w:p>
    <w:p w14:paraId="70380CA9" w14:textId="77777777" w:rsidR="002E0570" w:rsidRDefault="00CF5A02" w:rsidP="00CF5A02">
      <w:pPr>
        <w:pStyle w:val="ab"/>
        <w:numPr>
          <w:ilvl w:val="0"/>
          <w:numId w:val="31"/>
        </w:numPr>
        <w:rPr>
          <w:rFonts w:asciiTheme="minorBidi" w:hAnsiTheme="minorBidi"/>
        </w:rPr>
      </w:pPr>
      <w:r w:rsidRPr="00351B7D">
        <w:rPr>
          <w:rFonts w:asciiTheme="minorBidi" w:hAnsiTheme="minorBidi"/>
          <w:rtl/>
        </w:rPr>
        <w:t>ראב"ד</w:t>
      </w:r>
      <w:r w:rsidRPr="00351B7D">
        <w:rPr>
          <w:rFonts w:asciiTheme="minorBidi" w:hAnsiTheme="minorBidi"/>
          <w:sz w:val="16"/>
          <w:szCs w:val="16"/>
          <w:rtl/>
        </w:rPr>
        <w:t xml:space="preserve"> (פ"ד ה"א)</w:t>
      </w:r>
      <w:r w:rsidRPr="00351B7D">
        <w:rPr>
          <w:rFonts w:asciiTheme="minorBidi" w:hAnsiTheme="minorBidi"/>
          <w:rtl/>
        </w:rPr>
        <w:t xml:space="preserve">- </w:t>
      </w:r>
      <w:r w:rsidR="002E0570" w:rsidRPr="002E0570">
        <w:rPr>
          <w:rFonts w:asciiTheme="minorBidi" w:hAnsiTheme="minorBidi" w:cs="Arial"/>
          <w:rtl/>
        </w:rPr>
        <w:t>אבל האיש שאנסוהו עד שיקדש בעל כרחו הרי זו מקודשת. א</w:t>
      </w:r>
      <w:r w:rsidR="002E0570">
        <w:rPr>
          <w:rFonts w:asciiTheme="minorBidi" w:hAnsiTheme="minorBidi" w:cs="Arial" w:hint="cs"/>
          <w:rtl/>
        </w:rPr>
        <w:t>מר אברהם</w:t>
      </w:r>
      <w:r w:rsidR="002E0570" w:rsidRPr="002E0570">
        <w:rPr>
          <w:rFonts w:asciiTheme="minorBidi" w:hAnsiTheme="minorBidi" w:cs="Arial"/>
          <w:rtl/>
        </w:rPr>
        <w:t xml:space="preserve"> והוא שיאמר רוצה אני</w:t>
      </w:r>
      <w:r w:rsidRPr="00351B7D">
        <w:rPr>
          <w:rStyle w:val="a7"/>
          <w:rFonts w:asciiTheme="minorBidi" w:hAnsiTheme="minorBidi"/>
          <w:rtl/>
        </w:rPr>
        <w:footnoteReference w:id="1299"/>
      </w:r>
      <w:r w:rsidR="002E0570">
        <w:rPr>
          <w:rFonts w:asciiTheme="minorBidi" w:hAnsiTheme="minorBidi" w:hint="cs"/>
          <w:rtl/>
        </w:rPr>
        <w:t>.</w:t>
      </w:r>
      <w:r w:rsidRPr="00351B7D">
        <w:rPr>
          <w:rFonts w:asciiTheme="minorBidi" w:hAnsiTheme="minorBidi"/>
          <w:rtl/>
        </w:rPr>
        <w:t xml:space="preserve"> </w:t>
      </w:r>
    </w:p>
    <w:p w14:paraId="21DA3923" w14:textId="0D2CD78A" w:rsidR="00CF5A02" w:rsidRPr="00351B7D" w:rsidRDefault="00CF5A02" w:rsidP="00CF5A02">
      <w:pPr>
        <w:rPr>
          <w:rFonts w:asciiTheme="minorBidi" w:hAnsiTheme="minorBidi"/>
          <w:rtl/>
        </w:rPr>
      </w:pPr>
      <w:r w:rsidRPr="00351B7D">
        <w:rPr>
          <w:rFonts w:asciiTheme="minorBidi" w:hAnsiTheme="minorBidi"/>
          <w:u w:val="single"/>
          <w:rtl/>
        </w:rPr>
        <w:t>מעשה באדם ש</w:t>
      </w:r>
      <w:r w:rsidR="00496206">
        <w:rPr>
          <w:rFonts w:asciiTheme="minorBidi" w:hAnsiTheme="minorBidi" w:hint="cs"/>
          <w:u w:val="single"/>
          <w:rtl/>
        </w:rPr>
        <w:t>לקח יד האשה בעל כרחה ונתן בה טבעת</w:t>
      </w:r>
      <w:r w:rsidR="007A7F97">
        <w:rPr>
          <w:rFonts w:asciiTheme="minorBidi" w:hAnsiTheme="minorBidi" w:hint="cs"/>
          <w:u w:val="single"/>
          <w:rtl/>
        </w:rPr>
        <w:t xml:space="preserve"> - ולא </w:t>
      </w:r>
      <w:r w:rsidR="00496206">
        <w:rPr>
          <w:rFonts w:asciiTheme="minorBidi" w:hAnsiTheme="minorBidi" w:hint="cs"/>
          <w:u w:val="single"/>
          <w:rtl/>
        </w:rPr>
        <w:t>מיחתה</w:t>
      </w:r>
      <w:r w:rsidRPr="00351B7D">
        <w:rPr>
          <w:rFonts w:asciiTheme="minorBidi" w:hAnsiTheme="minorBidi"/>
          <w:u w:val="single"/>
          <w:rtl/>
        </w:rPr>
        <w:t>:</w:t>
      </w:r>
      <w:r w:rsidRPr="00351B7D">
        <w:rPr>
          <w:rFonts w:asciiTheme="minorBidi" w:hAnsiTheme="minorBidi"/>
          <w:rtl/>
        </w:rPr>
        <w:t xml:space="preserve">  </w:t>
      </w:r>
    </w:p>
    <w:p w14:paraId="4BCEAF35" w14:textId="6A77DC80" w:rsidR="00CF5A02" w:rsidRPr="007A7F97" w:rsidRDefault="00CF5A02" w:rsidP="007A7F97">
      <w:pPr>
        <w:pStyle w:val="ab"/>
        <w:numPr>
          <w:ilvl w:val="0"/>
          <w:numId w:val="31"/>
        </w:numPr>
        <w:rPr>
          <w:rFonts w:asciiTheme="minorBidi" w:hAnsiTheme="minorBidi"/>
        </w:rPr>
      </w:pPr>
      <w:r w:rsidRPr="00351B7D">
        <w:rPr>
          <w:rFonts w:asciiTheme="minorBidi" w:hAnsiTheme="minorBidi"/>
          <w:rtl/>
        </w:rPr>
        <w:lastRenderedPageBreak/>
        <w:t>הגמ</w:t>
      </w:r>
      <w:r>
        <w:rPr>
          <w:rFonts w:asciiTheme="minorBidi" w:hAnsiTheme="minorBidi" w:hint="cs"/>
          <w:rtl/>
        </w:rPr>
        <w:t>"</w:t>
      </w:r>
      <w:r w:rsidRPr="00351B7D">
        <w:rPr>
          <w:rFonts w:asciiTheme="minorBidi" w:hAnsiTheme="minorBidi"/>
          <w:rtl/>
        </w:rPr>
        <w:t xml:space="preserve">ר </w:t>
      </w:r>
      <w:r w:rsidRPr="00351B7D">
        <w:rPr>
          <w:rFonts w:asciiTheme="minorBidi" w:hAnsiTheme="minorBidi"/>
          <w:sz w:val="16"/>
          <w:szCs w:val="16"/>
          <w:rtl/>
        </w:rPr>
        <w:t>(גיטין סי' תעא)</w:t>
      </w:r>
      <w:r w:rsidR="00FF79AC">
        <w:rPr>
          <w:rFonts w:asciiTheme="minorBidi" w:hAnsiTheme="minorBidi" w:hint="cs"/>
          <w:rtl/>
        </w:rPr>
        <w:t>-</w:t>
      </w:r>
      <w:r w:rsidR="00FF79AC" w:rsidRPr="00FF79AC">
        <w:rPr>
          <w:rtl/>
        </w:rPr>
        <w:t xml:space="preserve"> </w:t>
      </w:r>
      <w:r w:rsidR="00FF79AC" w:rsidRPr="00FF79AC">
        <w:rPr>
          <w:rFonts w:asciiTheme="minorBidi" w:hAnsiTheme="minorBidi" w:cs="Arial"/>
          <w:rtl/>
        </w:rPr>
        <w:t xml:space="preserve">פסק רבינו גרשון בתשובותיו וז"ל </w:t>
      </w:r>
      <w:r w:rsidR="007A7F97" w:rsidRPr="007A7F97">
        <w:rPr>
          <w:rFonts w:asciiTheme="minorBidi" w:hAnsiTheme="minorBidi" w:cs="Arial"/>
          <w:rtl/>
        </w:rPr>
        <w:t>מה שהעד אומר שראה שלקח ידה בע"כ ונתן הטבעת בידה</w:t>
      </w:r>
      <w:r w:rsidR="007A7F97">
        <w:rPr>
          <w:rFonts w:asciiTheme="minorBidi" w:hAnsiTheme="minorBidi" w:cs="Arial" w:hint="cs"/>
          <w:rtl/>
        </w:rPr>
        <w:t>,</w:t>
      </w:r>
      <w:r w:rsidR="007A7F97" w:rsidRPr="007A7F97">
        <w:rPr>
          <w:rFonts w:asciiTheme="minorBidi" w:hAnsiTheme="minorBidi" w:cs="Arial"/>
          <w:rtl/>
        </w:rPr>
        <w:t xml:space="preserve"> מאחר שלא זרקה</w:t>
      </w:r>
      <w:r w:rsidR="007A7F97">
        <w:rPr>
          <w:rFonts w:asciiTheme="minorBidi" w:hAnsiTheme="minorBidi" w:cs="Arial" w:hint="cs"/>
          <w:rtl/>
        </w:rPr>
        <w:t xml:space="preserve"> -</w:t>
      </w:r>
      <w:r w:rsidR="007A7F97" w:rsidRPr="007A7F97">
        <w:rPr>
          <w:rFonts w:asciiTheme="minorBidi" w:hAnsiTheme="minorBidi" w:cs="Arial"/>
          <w:rtl/>
        </w:rPr>
        <w:t xml:space="preserve"> צריכה גט</w:t>
      </w:r>
      <w:r w:rsidR="007A7F97">
        <w:rPr>
          <w:rFonts w:asciiTheme="minorBidi" w:hAnsiTheme="minorBidi" w:cs="Arial" w:hint="cs"/>
          <w:rtl/>
        </w:rPr>
        <w:t>,</w:t>
      </w:r>
      <w:r w:rsidR="007A7F97" w:rsidRPr="007A7F97">
        <w:rPr>
          <w:rFonts w:asciiTheme="minorBidi" w:hAnsiTheme="minorBidi" w:cs="Arial"/>
          <w:rtl/>
        </w:rPr>
        <w:t xml:space="preserve"> ואע</w:t>
      </w:r>
      <w:r w:rsidR="007A7F97">
        <w:rPr>
          <w:rFonts w:asciiTheme="minorBidi" w:hAnsiTheme="minorBidi" w:cs="Arial" w:hint="cs"/>
          <w:rtl/>
        </w:rPr>
        <w:t>"</w:t>
      </w:r>
      <w:r w:rsidR="007A7F97" w:rsidRPr="007A7F97">
        <w:rPr>
          <w:rFonts w:asciiTheme="minorBidi" w:hAnsiTheme="minorBidi" w:cs="Arial"/>
          <w:rtl/>
        </w:rPr>
        <w:t>פ שיש עדים שלא דיבר עמה בשעת נתינה כיון שדיבר עמה תחלה הוי קדושין</w:t>
      </w:r>
      <w:r w:rsidR="007A7F97">
        <w:rPr>
          <w:rFonts w:asciiTheme="minorBidi" w:hAnsiTheme="minorBidi" w:cs="Arial" w:hint="cs"/>
          <w:rtl/>
        </w:rPr>
        <w:t>,</w:t>
      </w:r>
      <w:r w:rsidR="007A7F97" w:rsidRPr="007A7F97">
        <w:rPr>
          <w:rFonts w:asciiTheme="minorBidi" w:hAnsiTheme="minorBidi" w:cs="Arial"/>
          <w:rtl/>
        </w:rPr>
        <w:t xml:space="preserve"> דתנן היה מדבר עמה כו' עכ"ל</w:t>
      </w:r>
      <w:r w:rsidR="007A7F97">
        <w:rPr>
          <w:rFonts w:asciiTheme="minorBidi" w:hAnsiTheme="minorBidi" w:hint="cs"/>
          <w:rtl/>
        </w:rPr>
        <w:t xml:space="preserve">. </w:t>
      </w:r>
      <w:r w:rsidRPr="007A7F97">
        <w:rPr>
          <w:rFonts w:asciiTheme="minorBidi" w:hAnsiTheme="minorBidi"/>
          <w:color w:val="00B0F0"/>
          <w:rtl/>
        </w:rPr>
        <w:t>(וכ"פ הרמ"א)</w:t>
      </w:r>
    </w:p>
    <w:p w14:paraId="532466A2" w14:textId="6AE2EE56" w:rsidR="00CF5A02" w:rsidRPr="00351B7D" w:rsidRDefault="00CF5A02" w:rsidP="00CF5A02">
      <w:pPr>
        <w:rPr>
          <w:rFonts w:asciiTheme="minorBidi" w:hAnsiTheme="minorBidi"/>
          <w:sz w:val="16"/>
          <w:szCs w:val="16"/>
          <w:rtl/>
        </w:rPr>
      </w:pPr>
      <w:r w:rsidRPr="00351B7D">
        <w:rPr>
          <w:rFonts w:asciiTheme="minorBidi" w:hAnsiTheme="minorBidi"/>
          <w:u w:val="single"/>
          <w:rtl/>
        </w:rPr>
        <w:t>מעשה באדם שקידש אשה בעל כורחה</w:t>
      </w:r>
      <w:r w:rsidR="00496206">
        <w:rPr>
          <w:rFonts w:asciiTheme="minorBidi" w:hAnsiTheme="minorBidi" w:hint="cs"/>
          <w:u w:val="single"/>
          <w:rtl/>
        </w:rPr>
        <w:t xml:space="preserve"> - ומיחתה</w:t>
      </w:r>
      <w:r w:rsidRPr="00351B7D">
        <w:rPr>
          <w:rFonts w:asciiTheme="minorBidi" w:hAnsiTheme="minorBidi"/>
          <w:u w:val="single"/>
          <w:rtl/>
        </w:rPr>
        <w:t>:</w:t>
      </w:r>
      <w:r w:rsidRPr="00351B7D">
        <w:rPr>
          <w:rFonts w:asciiTheme="minorBidi" w:hAnsiTheme="minorBidi"/>
          <w:sz w:val="16"/>
          <w:szCs w:val="16"/>
          <w:rtl/>
        </w:rPr>
        <w:t xml:space="preserve">  </w:t>
      </w:r>
    </w:p>
    <w:p w14:paraId="368241A6" w14:textId="77777777" w:rsidR="00CF5A02" w:rsidRPr="007E069F" w:rsidRDefault="00CF5A02" w:rsidP="00CF5A02">
      <w:pPr>
        <w:pStyle w:val="ab"/>
        <w:numPr>
          <w:ilvl w:val="0"/>
          <w:numId w:val="31"/>
        </w:numPr>
        <w:rPr>
          <w:rFonts w:asciiTheme="minorBidi" w:hAnsiTheme="minorBidi"/>
          <w:rtl/>
        </w:rPr>
      </w:pPr>
      <w:r w:rsidRPr="00351B7D">
        <w:rPr>
          <w:rFonts w:asciiTheme="minorBidi" w:hAnsiTheme="minorBidi"/>
          <w:rtl/>
        </w:rPr>
        <w:t xml:space="preserve">רא"ש </w:t>
      </w:r>
      <w:r w:rsidRPr="00351B7D">
        <w:rPr>
          <w:rFonts w:asciiTheme="minorBidi" w:hAnsiTheme="minorBidi"/>
          <w:sz w:val="16"/>
          <w:szCs w:val="16"/>
          <w:rtl/>
        </w:rPr>
        <w:t>(כלל לה סי' יא)</w:t>
      </w:r>
      <w:r w:rsidRPr="00351B7D">
        <w:rPr>
          <w:rFonts w:asciiTheme="minorBidi" w:hAnsiTheme="minorBidi"/>
          <w:rtl/>
        </w:rPr>
        <w:t xml:space="preserve">- </w:t>
      </w:r>
      <w:r w:rsidRPr="007E069F">
        <w:rPr>
          <w:rFonts w:asciiTheme="minorBidi" w:hAnsiTheme="minorBidi" w:cs="Arial"/>
          <w:rtl/>
        </w:rPr>
        <w:t>לאה אמרה לראובן תן לי מה שאתה חייב לי</w:t>
      </w:r>
      <w:r>
        <w:rPr>
          <w:rFonts w:asciiTheme="minorBidi" w:hAnsiTheme="minorBidi" w:cs="Arial" w:hint="cs"/>
          <w:rtl/>
        </w:rPr>
        <w:t>,</w:t>
      </w:r>
      <w:r w:rsidRPr="007E069F">
        <w:rPr>
          <w:rFonts w:asciiTheme="minorBidi" w:hAnsiTheme="minorBidi" w:cs="Arial"/>
          <w:rtl/>
        </w:rPr>
        <w:t xml:space="preserve"> ונתן לה שלשה פשיטין</w:t>
      </w:r>
      <w:r>
        <w:rPr>
          <w:rFonts w:asciiTheme="minorBidi" w:hAnsiTheme="minorBidi" w:cs="Arial" w:hint="cs"/>
          <w:rtl/>
        </w:rPr>
        <w:t>,</w:t>
      </w:r>
      <w:r w:rsidRPr="007E069F">
        <w:rPr>
          <w:rFonts w:asciiTheme="minorBidi" w:hAnsiTheme="minorBidi" w:cs="Arial"/>
          <w:rtl/>
        </w:rPr>
        <w:t xml:space="preserve"> וכשנתנם בידה אמר הרי את מקודשת לי. והיא כששמעה שאמר כן השליכה המעות מידה והרימה קולה וצעקה איני חפצה להתקדש לך</w:t>
      </w:r>
      <w:r>
        <w:rPr>
          <w:rFonts w:asciiTheme="minorBidi" w:hAnsiTheme="minorBidi" w:cs="Arial" w:hint="cs"/>
          <w:rtl/>
        </w:rPr>
        <w:t>,</w:t>
      </w:r>
      <w:r w:rsidRPr="007E069F">
        <w:rPr>
          <w:rFonts w:asciiTheme="minorBidi" w:hAnsiTheme="minorBidi" w:cs="Arial"/>
          <w:rtl/>
        </w:rPr>
        <w:t xml:space="preserve"> ומרטה בשערה ושרטה בפניה וצעקה אוי ואבוי על שעשה לה ככה</w:t>
      </w:r>
      <w:r>
        <w:rPr>
          <w:rFonts w:asciiTheme="minorBidi" w:hAnsiTheme="minorBidi" w:cs="Arial" w:hint="cs"/>
          <w:rtl/>
        </w:rPr>
        <w:t>.</w:t>
      </w:r>
      <w:r w:rsidRPr="007E069F">
        <w:rPr>
          <w:rFonts w:asciiTheme="minorBidi" w:hAnsiTheme="minorBidi" w:cs="Arial"/>
          <w:rtl/>
        </w:rPr>
        <w:t xml:space="preserve"> ועדים מעידים על כל הדברים הללו. ושאלוני אם יש בית מיחוש באותם קידושין להצריכה גט. </w:t>
      </w:r>
      <w:r>
        <w:rPr>
          <w:rFonts w:asciiTheme="minorBidi" w:hAnsiTheme="minorBidi" w:cs="Arial" w:hint="cs"/>
          <w:rtl/>
        </w:rPr>
        <w:t xml:space="preserve">    </w:t>
      </w:r>
      <w:r w:rsidRPr="007E069F">
        <w:rPr>
          <w:rFonts w:asciiTheme="minorBidi" w:hAnsiTheme="minorBidi" w:cs="Arial"/>
          <w:rtl/>
        </w:rPr>
        <w:t>תשובה</w:t>
      </w:r>
      <w:r>
        <w:rPr>
          <w:rFonts w:asciiTheme="minorBidi" w:hAnsiTheme="minorBidi" w:cs="Arial" w:hint="cs"/>
          <w:rtl/>
        </w:rPr>
        <w:t>:</w:t>
      </w:r>
      <w:r w:rsidRPr="007E069F">
        <w:rPr>
          <w:rFonts w:asciiTheme="minorBidi" w:hAnsiTheme="minorBidi" w:cs="Arial"/>
          <w:rtl/>
        </w:rPr>
        <w:t xml:space="preserve"> יראה לי דאין כאן בית מיחוש, כיון שהעדים מעידים שלא נתרצית בקידושין וזרקתן לאלתר מידה אפילו קול של קידושין לא יצא לה בעיר</w:t>
      </w:r>
      <w:r>
        <w:rPr>
          <w:rFonts w:asciiTheme="minorBidi" w:hAnsiTheme="minorBidi" w:cs="Arial" w:hint="cs"/>
          <w:rtl/>
        </w:rPr>
        <w:t>,</w:t>
      </w:r>
      <w:r w:rsidRPr="007E069F">
        <w:rPr>
          <w:rFonts w:asciiTheme="minorBidi" w:hAnsiTheme="minorBidi" w:cs="Arial"/>
          <w:rtl/>
        </w:rPr>
        <w:t xml:space="preserve"> שהרי יצא שוברו עמו שהעדים שראו שמעו מה שאמ</w:t>
      </w:r>
      <w:r>
        <w:rPr>
          <w:rFonts w:asciiTheme="minorBidi" w:hAnsiTheme="minorBidi" w:cs="Arial" w:hint="cs"/>
          <w:rtl/>
        </w:rPr>
        <w:t>רה</w:t>
      </w:r>
      <w:r w:rsidRPr="007E069F">
        <w:rPr>
          <w:rFonts w:asciiTheme="minorBidi" w:hAnsiTheme="minorBidi" w:cs="Arial"/>
          <w:rtl/>
        </w:rPr>
        <w:t xml:space="preserve"> ל</w:t>
      </w:r>
      <w:r>
        <w:rPr>
          <w:rFonts w:asciiTheme="minorBidi" w:hAnsiTheme="minorBidi" w:cs="Arial" w:hint="cs"/>
          <w:rtl/>
        </w:rPr>
        <w:t>ו,</w:t>
      </w:r>
      <w:r w:rsidRPr="007E069F">
        <w:rPr>
          <w:rFonts w:asciiTheme="minorBidi" w:hAnsiTheme="minorBidi" w:cs="Arial"/>
          <w:rtl/>
        </w:rPr>
        <w:t xml:space="preserve"> גם הם אמרו כל הדברים כהויתם. ולא מיקרי קול אלא פלוני שמע מפלוני</w:t>
      </w:r>
      <w:r>
        <w:rPr>
          <w:rFonts w:asciiTheme="minorBidi" w:hAnsiTheme="minorBidi" w:cs="Arial" w:hint="cs"/>
          <w:rtl/>
        </w:rPr>
        <w:t>,</w:t>
      </w:r>
      <w:r w:rsidRPr="007E069F">
        <w:rPr>
          <w:rFonts w:asciiTheme="minorBidi" w:hAnsiTheme="minorBidi" w:cs="Arial"/>
          <w:rtl/>
        </w:rPr>
        <w:t xml:space="preserve"> ופלוני מפלוני</w:t>
      </w:r>
      <w:r>
        <w:rPr>
          <w:rFonts w:asciiTheme="minorBidi" w:hAnsiTheme="minorBidi" w:cs="Arial" w:hint="cs"/>
          <w:rtl/>
        </w:rPr>
        <w:t>,</w:t>
      </w:r>
      <w:r w:rsidRPr="007E069F">
        <w:rPr>
          <w:rFonts w:asciiTheme="minorBidi" w:hAnsiTheme="minorBidi" w:cs="Arial"/>
          <w:rtl/>
        </w:rPr>
        <w:t xml:space="preserve"> והלכו להם למדה"י</w:t>
      </w:r>
      <w:r>
        <w:rPr>
          <w:rFonts w:asciiTheme="minorBidi" w:hAnsiTheme="minorBidi" w:cs="Arial" w:hint="cs"/>
          <w:rtl/>
        </w:rPr>
        <w:t>,</w:t>
      </w:r>
      <w:r w:rsidRPr="007E069F">
        <w:rPr>
          <w:rFonts w:asciiTheme="minorBidi" w:hAnsiTheme="minorBidi" w:cs="Arial"/>
          <w:rtl/>
        </w:rPr>
        <w:t xml:space="preserve"> דהאי קול אית ליה אמתלאה כיון דליתנהו עדים קמן דלשיילינהו דסברי אינשי דקושטא קאמרי. אבל הכא שהעדים לפנינו</w:t>
      </w:r>
      <w:r>
        <w:rPr>
          <w:rFonts w:asciiTheme="minorBidi" w:hAnsiTheme="minorBidi" w:cs="Arial" w:hint="cs"/>
          <w:rtl/>
        </w:rPr>
        <w:t>,</w:t>
      </w:r>
      <w:r w:rsidRPr="007E069F">
        <w:rPr>
          <w:rFonts w:asciiTheme="minorBidi" w:hAnsiTheme="minorBidi" w:cs="Arial"/>
          <w:rtl/>
        </w:rPr>
        <w:t xml:space="preserve"> הוי קול ושוברו עמו. ועוד דקיי"ל כסורא אתריה דרב דמבטלינו קלא</w:t>
      </w:r>
      <w:r>
        <w:rPr>
          <w:rFonts w:asciiTheme="minorBidi" w:hAnsiTheme="minorBidi" w:cs="Arial" w:hint="cs"/>
          <w:rtl/>
        </w:rPr>
        <w:t>,</w:t>
      </w:r>
      <w:r w:rsidRPr="007E069F">
        <w:rPr>
          <w:rFonts w:asciiTheme="minorBidi" w:hAnsiTheme="minorBidi" w:cs="Arial"/>
          <w:rtl/>
        </w:rPr>
        <w:t xml:space="preserve"> ולא כנהרדעי אתריה דשמואל דלא מבטלינן קלא</w:t>
      </w:r>
      <w:r>
        <w:rPr>
          <w:rFonts w:asciiTheme="minorBidi" w:hAnsiTheme="minorBidi" w:cs="Arial" w:hint="cs"/>
          <w:rtl/>
        </w:rPr>
        <w:t>.</w:t>
      </w:r>
      <w:r w:rsidRPr="007E069F">
        <w:rPr>
          <w:rFonts w:asciiTheme="minorBidi" w:hAnsiTheme="minorBidi" w:cs="Arial"/>
          <w:rtl/>
        </w:rPr>
        <w:t xml:space="preserve"> אלמא דהכי הלכתא</w:t>
      </w:r>
      <w:r>
        <w:rPr>
          <w:rFonts w:asciiTheme="minorBidi" w:hAnsiTheme="minorBidi" w:cs="Arial" w:hint="cs"/>
          <w:rtl/>
        </w:rPr>
        <w:t>,</w:t>
      </w:r>
      <w:r w:rsidRPr="007E069F">
        <w:rPr>
          <w:rFonts w:asciiTheme="minorBidi" w:hAnsiTheme="minorBidi" w:cs="Arial"/>
          <w:rtl/>
        </w:rPr>
        <w:t xml:space="preserve"> דהלכתא כרב באיסורא</w:t>
      </w:r>
      <w:r>
        <w:rPr>
          <w:rFonts w:asciiTheme="minorBidi" w:hAnsiTheme="minorBidi" w:cs="Arial" w:hint="cs"/>
          <w:rtl/>
        </w:rPr>
        <w:t>.</w:t>
      </w:r>
      <w:r w:rsidRPr="007E069F">
        <w:rPr>
          <w:rFonts w:asciiTheme="minorBidi" w:hAnsiTheme="minorBidi" w:cs="Arial"/>
          <w:rtl/>
        </w:rPr>
        <w:t xml:space="preserve"> ועוד מדפשט ליה אביי לרב בסתמא דמבטלינן קלא, ועוד מדקאמר בגמרא אפי' למ"ד לא מבטלינן קלא מכלל דלדידן מבטלינן קלא</w:t>
      </w:r>
      <w:r w:rsidRPr="007E069F">
        <w:rPr>
          <w:rFonts w:asciiTheme="minorBidi" w:hAnsiTheme="minorBidi"/>
          <w:rtl/>
        </w:rPr>
        <w:t>.</w:t>
      </w:r>
      <w:r w:rsidRPr="007E069F">
        <w:rPr>
          <w:rFonts w:asciiTheme="minorBidi" w:hAnsiTheme="minorBidi"/>
          <w:color w:val="00B0F0"/>
          <w:rtl/>
        </w:rPr>
        <w:t xml:space="preserve"> (וכ"פ הרמ"א)</w:t>
      </w:r>
    </w:p>
    <w:p w14:paraId="5663193C" w14:textId="04CE6FC0" w:rsidR="00B60E61" w:rsidRPr="00351B7D" w:rsidRDefault="00D622C6" w:rsidP="00B60E61">
      <w:pPr>
        <w:rPr>
          <w:rFonts w:asciiTheme="minorBidi" w:hAnsiTheme="minorBidi"/>
          <w:sz w:val="16"/>
          <w:szCs w:val="16"/>
          <w:rtl/>
        </w:rPr>
      </w:pPr>
      <w:r>
        <w:rPr>
          <w:rFonts w:asciiTheme="minorBidi" w:hAnsiTheme="minorBidi" w:hint="cs"/>
          <w:u w:val="single"/>
          <w:rtl/>
        </w:rPr>
        <w:t>אמרה לו בתחילה קדשני</w:t>
      </w:r>
      <w:r w:rsidR="004A3BBF">
        <w:rPr>
          <w:rFonts w:asciiTheme="minorBidi" w:hAnsiTheme="minorBidi" w:hint="cs"/>
          <w:u w:val="single"/>
          <w:rtl/>
        </w:rPr>
        <w:t>,</w:t>
      </w:r>
      <w:r w:rsidR="009F1688">
        <w:rPr>
          <w:rFonts w:asciiTheme="minorBidi" w:hAnsiTheme="minorBidi" w:hint="cs"/>
          <w:u w:val="single"/>
          <w:rtl/>
        </w:rPr>
        <w:t xml:space="preserve"> </w:t>
      </w:r>
      <w:r w:rsidR="004A3BBF">
        <w:rPr>
          <w:rFonts w:asciiTheme="minorBidi" w:hAnsiTheme="minorBidi" w:hint="cs"/>
          <w:u w:val="single"/>
          <w:rtl/>
        </w:rPr>
        <w:t>וזרק לה קידושין, ואח"כ מיחתה</w:t>
      </w:r>
      <w:r w:rsidR="00B60E61" w:rsidRPr="00351B7D">
        <w:rPr>
          <w:rFonts w:asciiTheme="minorBidi" w:hAnsiTheme="minorBidi"/>
          <w:u w:val="single"/>
          <w:rtl/>
        </w:rPr>
        <w:t>:</w:t>
      </w:r>
      <w:r w:rsidR="00B60E61" w:rsidRPr="00351B7D">
        <w:rPr>
          <w:rFonts w:asciiTheme="minorBidi" w:hAnsiTheme="minorBidi"/>
          <w:sz w:val="16"/>
          <w:szCs w:val="16"/>
          <w:rtl/>
        </w:rPr>
        <w:t xml:space="preserve"> </w:t>
      </w:r>
    </w:p>
    <w:p w14:paraId="32CBF34E" w14:textId="5374482F" w:rsidR="00B60E61" w:rsidRPr="00351B7D" w:rsidRDefault="00B60E61">
      <w:pPr>
        <w:pStyle w:val="ab"/>
        <w:numPr>
          <w:ilvl w:val="0"/>
          <w:numId w:val="31"/>
        </w:numPr>
        <w:rPr>
          <w:rFonts w:asciiTheme="minorBidi" w:hAnsiTheme="minorBidi"/>
          <w:rtl/>
        </w:rPr>
      </w:pPr>
      <w:r w:rsidRPr="00351B7D">
        <w:rPr>
          <w:rFonts w:asciiTheme="minorBidi" w:hAnsiTheme="minorBidi"/>
          <w:rtl/>
        </w:rPr>
        <w:t>מהר"ם</w:t>
      </w:r>
      <w:r w:rsidR="00EA2831">
        <w:rPr>
          <w:rFonts w:asciiTheme="minorBidi" w:hAnsiTheme="minorBidi" w:hint="cs"/>
          <w:rtl/>
        </w:rPr>
        <w:t xml:space="preserve"> </w:t>
      </w:r>
      <w:r w:rsidR="00EA2831">
        <w:rPr>
          <w:rFonts w:asciiTheme="minorBidi" w:hAnsiTheme="minorBidi" w:hint="cs"/>
          <w:sz w:val="16"/>
          <w:szCs w:val="16"/>
          <w:rtl/>
        </w:rPr>
        <w:t>(</w:t>
      </w:r>
      <w:r w:rsidR="00EA2831" w:rsidRPr="00EA2831">
        <w:rPr>
          <w:rFonts w:asciiTheme="minorBidi" w:hAnsiTheme="minorBidi"/>
          <w:sz w:val="16"/>
          <w:szCs w:val="16"/>
          <w:rtl/>
        </w:rPr>
        <w:t>ד</w:t>
      </w:r>
      <w:r w:rsidR="00EA2831">
        <w:rPr>
          <w:rFonts w:asciiTheme="minorBidi" w:hAnsiTheme="minorBidi" w:hint="cs"/>
          <w:sz w:val="16"/>
          <w:szCs w:val="16"/>
          <w:rtl/>
        </w:rPr>
        <w:t>"פ</w:t>
      </w:r>
      <w:r w:rsidR="00EA2831" w:rsidRPr="00EA2831">
        <w:rPr>
          <w:rFonts w:asciiTheme="minorBidi" w:hAnsiTheme="minorBidi"/>
          <w:sz w:val="16"/>
          <w:szCs w:val="16"/>
          <w:rtl/>
        </w:rPr>
        <w:t xml:space="preserve"> סי' תתקצג</w:t>
      </w:r>
      <w:r w:rsidR="00EA2831">
        <w:rPr>
          <w:rFonts w:asciiTheme="minorBidi" w:hAnsiTheme="minorBidi" w:hint="cs"/>
          <w:sz w:val="16"/>
          <w:szCs w:val="16"/>
          <w:rtl/>
        </w:rPr>
        <w:t>,</w:t>
      </w:r>
      <w:r w:rsidR="00EA2831" w:rsidRPr="00EA2831">
        <w:rPr>
          <w:rFonts w:asciiTheme="minorBidi" w:hAnsiTheme="minorBidi"/>
          <w:sz w:val="16"/>
          <w:szCs w:val="16"/>
          <w:rtl/>
        </w:rPr>
        <w:t xml:space="preserve"> העתיקוהו מרדכי [גיטין </w:t>
      </w:r>
      <w:r w:rsidR="00EA2831">
        <w:rPr>
          <w:rFonts w:asciiTheme="minorBidi" w:hAnsiTheme="minorBidi" w:hint="cs"/>
          <w:sz w:val="16"/>
          <w:szCs w:val="16"/>
          <w:rtl/>
        </w:rPr>
        <w:t>סי'</w:t>
      </w:r>
      <w:r w:rsidR="00EA2831" w:rsidRPr="00EA2831">
        <w:rPr>
          <w:rFonts w:asciiTheme="minorBidi" w:hAnsiTheme="minorBidi"/>
          <w:sz w:val="16"/>
          <w:szCs w:val="16"/>
          <w:rtl/>
        </w:rPr>
        <w:t xml:space="preserve"> תנא] גמ"ר [קידושין </w:t>
      </w:r>
      <w:r w:rsidR="00EA2831">
        <w:rPr>
          <w:rFonts w:asciiTheme="minorBidi" w:hAnsiTheme="minorBidi" w:hint="cs"/>
          <w:sz w:val="16"/>
          <w:szCs w:val="16"/>
          <w:rtl/>
        </w:rPr>
        <w:t>סי'</w:t>
      </w:r>
      <w:r w:rsidR="00EA2831" w:rsidRPr="00EA2831">
        <w:rPr>
          <w:rFonts w:asciiTheme="minorBidi" w:hAnsiTheme="minorBidi"/>
          <w:sz w:val="16"/>
          <w:szCs w:val="16"/>
          <w:rtl/>
        </w:rPr>
        <w:t xml:space="preserve"> תקמח] ותשובות מיימוניות [נשים סי' א])</w:t>
      </w:r>
      <w:r w:rsidRPr="00351B7D">
        <w:rPr>
          <w:rFonts w:asciiTheme="minorBidi" w:hAnsiTheme="minorBidi"/>
          <w:rtl/>
        </w:rPr>
        <w:t xml:space="preserve">- ראובן שקידש לאה וזרק לה קידושיה לתוך חיקה ונענעה בגדיה להשליך הקידושין ממנה תוך כדי דיבור, נראה ודאי כיון שחצר שקידש שם אינו שלה אפילו זרק לה הקידושין תוך ד' אמותיה </w:t>
      </w:r>
      <w:r w:rsidR="00C54ABF">
        <w:rPr>
          <w:rFonts w:asciiTheme="minorBidi" w:hAnsiTheme="minorBidi" w:hint="cs"/>
          <w:rtl/>
        </w:rPr>
        <w:t xml:space="preserve">- </w:t>
      </w:r>
      <w:r w:rsidRPr="00351B7D">
        <w:rPr>
          <w:rFonts w:asciiTheme="minorBidi" w:hAnsiTheme="minorBidi"/>
          <w:rtl/>
        </w:rPr>
        <w:t>אינה מקודשת, כדתנן בהזורק</w:t>
      </w:r>
      <w:r w:rsidRPr="00351B7D">
        <w:rPr>
          <w:rFonts w:asciiTheme="minorBidi" w:hAnsiTheme="minorBidi"/>
          <w:sz w:val="16"/>
          <w:szCs w:val="16"/>
          <w:rtl/>
        </w:rPr>
        <w:t xml:space="preserve"> (גיטין עז.)</w:t>
      </w:r>
      <w:r w:rsidRPr="00351B7D">
        <w:rPr>
          <w:rFonts w:asciiTheme="minorBidi" w:hAnsiTheme="minorBidi"/>
          <w:rtl/>
        </w:rPr>
        <w:t xml:space="preserve"> </w:t>
      </w:r>
      <w:r w:rsidR="00FE0919" w:rsidRPr="00FE0919">
        <w:rPr>
          <w:rFonts w:asciiTheme="minorBidi" w:hAnsiTheme="minorBidi" w:cs="Arial"/>
          <w:rtl/>
        </w:rPr>
        <w:t xml:space="preserve">הזורק לה גט בתוך ביתו או בתוך חצירו אפי' </w:t>
      </w:r>
      <w:r w:rsidR="00FE0919">
        <w:rPr>
          <w:rFonts w:asciiTheme="minorBidi" w:hAnsiTheme="minorBidi" w:cs="Arial" w:hint="cs"/>
          <w:rtl/>
        </w:rPr>
        <w:t xml:space="preserve">הוא </w:t>
      </w:r>
      <w:r w:rsidR="00FE0919" w:rsidRPr="00FE0919">
        <w:rPr>
          <w:rFonts w:asciiTheme="minorBidi" w:hAnsiTheme="minorBidi" w:cs="Arial"/>
          <w:rtl/>
        </w:rPr>
        <w:t>עמה במטה אינה מגורשת</w:t>
      </w:r>
      <w:r w:rsidR="00780CE2">
        <w:rPr>
          <w:rFonts w:asciiTheme="minorBidi" w:hAnsiTheme="minorBidi" w:cs="Arial" w:hint="cs"/>
          <w:rtl/>
        </w:rPr>
        <w:t>.</w:t>
      </w:r>
      <w:r w:rsidR="00FE0919" w:rsidRPr="00FE0919">
        <w:rPr>
          <w:rFonts w:asciiTheme="minorBidi" w:hAnsiTheme="minorBidi" w:cs="Arial"/>
          <w:rtl/>
        </w:rPr>
        <w:t xml:space="preserve"> </w:t>
      </w:r>
      <w:r w:rsidRPr="00351B7D">
        <w:rPr>
          <w:rFonts w:asciiTheme="minorBidi" w:hAnsiTheme="minorBidi"/>
          <w:rtl/>
        </w:rPr>
        <w:t>אבל אם זרקה לתוך חיקה או לתוך קלתה</w:t>
      </w:r>
      <w:r w:rsidR="00857C91">
        <w:rPr>
          <w:rFonts w:asciiTheme="minorBidi" w:hAnsiTheme="minorBidi" w:hint="cs"/>
          <w:rtl/>
        </w:rPr>
        <w:t xml:space="preserve"> קתני התם</w:t>
      </w:r>
      <w:r w:rsidRPr="00351B7D">
        <w:rPr>
          <w:rFonts w:asciiTheme="minorBidi" w:hAnsiTheme="minorBidi"/>
          <w:rtl/>
        </w:rPr>
        <w:t xml:space="preserve"> מגורשת</w:t>
      </w:r>
      <w:r w:rsidR="00780CE2">
        <w:rPr>
          <w:rFonts w:asciiTheme="minorBidi" w:hAnsiTheme="minorBidi" w:hint="cs"/>
          <w:rtl/>
        </w:rPr>
        <w:t>,</w:t>
      </w:r>
      <w:r w:rsidRPr="00351B7D">
        <w:rPr>
          <w:rFonts w:asciiTheme="minorBidi" w:hAnsiTheme="minorBidi"/>
          <w:rtl/>
        </w:rPr>
        <w:t xml:space="preserve"> אע"פ שראו העדים שנענעה בגדיה להשליך הטבעת של קידושיה מעליה אין לדמותו להא דאמרינן בפ"ק דקידושין</w:t>
      </w:r>
      <w:r w:rsidRPr="00351B7D">
        <w:rPr>
          <w:rFonts w:asciiTheme="minorBidi" w:hAnsiTheme="minorBidi"/>
          <w:sz w:val="16"/>
          <w:szCs w:val="16"/>
          <w:rtl/>
        </w:rPr>
        <w:t xml:space="preserve"> (ח:) </w:t>
      </w:r>
      <w:r w:rsidRPr="00351B7D">
        <w:rPr>
          <w:rFonts w:asciiTheme="minorBidi" w:hAnsiTheme="minorBidi"/>
          <w:rtl/>
        </w:rPr>
        <w:t xml:space="preserve">התקדשי לי במנה נטלתו וזרקתו לים או לאור או לכל דבר האבד אינה מקודשת וכו' עד לא מיבעיא שדיתינהו קמיה דאינה מקודשת וכו', דשאני התם דאיהי לא אמרה מעולם מקודשני לך, אבל בנדון זה כיון דשמעו העדים דאיהי אמרה לו מעיקרא </w:t>
      </w:r>
      <w:r w:rsidR="00144EE2">
        <w:rPr>
          <w:rFonts w:asciiTheme="minorBidi" w:hAnsiTheme="minorBidi" w:hint="cs"/>
          <w:rtl/>
        </w:rPr>
        <w:t>"</w:t>
      </w:r>
      <w:r w:rsidRPr="00351B7D">
        <w:rPr>
          <w:rFonts w:asciiTheme="minorBidi" w:hAnsiTheme="minorBidi"/>
          <w:rtl/>
        </w:rPr>
        <w:t>פלוני ב</w:t>
      </w:r>
      <w:r w:rsidR="00144EE2">
        <w:rPr>
          <w:rFonts w:asciiTheme="minorBidi" w:hAnsiTheme="minorBidi" w:hint="cs"/>
          <w:rtl/>
        </w:rPr>
        <w:t>ו</w:t>
      </w:r>
      <w:r w:rsidRPr="00351B7D">
        <w:rPr>
          <w:rFonts w:asciiTheme="minorBidi" w:hAnsiTheme="minorBidi"/>
          <w:rtl/>
        </w:rPr>
        <w:t>א וקדשני</w:t>
      </w:r>
      <w:r w:rsidR="00144EE2">
        <w:rPr>
          <w:rFonts w:asciiTheme="minorBidi" w:hAnsiTheme="minorBidi" w:hint="cs"/>
          <w:rtl/>
        </w:rPr>
        <w:t>",</w:t>
      </w:r>
      <w:r w:rsidRPr="00351B7D">
        <w:rPr>
          <w:rFonts w:asciiTheme="minorBidi" w:hAnsiTheme="minorBidi"/>
          <w:rtl/>
        </w:rPr>
        <w:t xml:space="preserve"> וגם שוב בשעת הקידושין כשאמר בפני כולם פלונית ביקשה ממני לקדשה וכן אעשה</w:t>
      </w:r>
      <w:r w:rsidR="00144EE2">
        <w:rPr>
          <w:rFonts w:asciiTheme="minorBidi" w:hAnsiTheme="minorBidi" w:hint="cs"/>
          <w:rtl/>
        </w:rPr>
        <w:t>,</w:t>
      </w:r>
      <w:r w:rsidRPr="00351B7D">
        <w:rPr>
          <w:rFonts w:asciiTheme="minorBidi" w:hAnsiTheme="minorBidi"/>
          <w:rtl/>
        </w:rPr>
        <w:t xml:space="preserve"> ושתקה, אע"ג דבתר דנפול לתוך חיקה שדיתינהו </w:t>
      </w:r>
      <w:r w:rsidR="00CD3F75">
        <w:rPr>
          <w:rFonts w:asciiTheme="minorBidi" w:hAnsiTheme="minorBidi" w:hint="cs"/>
          <w:rtl/>
        </w:rPr>
        <w:t xml:space="preserve">- </w:t>
      </w:r>
      <w:r w:rsidRPr="00351B7D">
        <w:rPr>
          <w:rFonts w:asciiTheme="minorBidi" w:hAnsiTheme="minorBidi"/>
          <w:rtl/>
        </w:rPr>
        <w:t>איכא למימר דמעיקרא קיבלה לשם קידושין וכי שדיתינהו בתר הכי מיהדר קא הדרה בה</w:t>
      </w:r>
      <w:r w:rsidR="00CD3F75">
        <w:rPr>
          <w:rFonts w:asciiTheme="minorBidi" w:hAnsiTheme="minorBidi" w:hint="cs"/>
          <w:rtl/>
        </w:rPr>
        <w:t>.</w:t>
      </w:r>
      <w:r w:rsidRPr="00351B7D">
        <w:rPr>
          <w:rFonts w:asciiTheme="minorBidi" w:hAnsiTheme="minorBidi"/>
          <w:rtl/>
        </w:rPr>
        <w:t xml:space="preserve"> ואע"ג דתוך כדי דיבור לקבלה שדיתינהו</w:t>
      </w:r>
      <w:r w:rsidR="00994DE7">
        <w:rPr>
          <w:rFonts w:asciiTheme="minorBidi" w:hAnsiTheme="minorBidi" w:hint="cs"/>
          <w:rtl/>
        </w:rPr>
        <w:t>,</w:t>
      </w:r>
      <w:r w:rsidRPr="00351B7D">
        <w:rPr>
          <w:rFonts w:asciiTheme="minorBidi" w:hAnsiTheme="minorBidi"/>
          <w:rtl/>
        </w:rPr>
        <w:t xml:space="preserve"> </w:t>
      </w:r>
      <w:r w:rsidR="003A1F87" w:rsidRPr="003A1F87">
        <w:rPr>
          <w:rFonts w:asciiTheme="minorBidi" w:hAnsiTheme="minorBidi" w:cs="Arial"/>
          <w:rtl/>
        </w:rPr>
        <w:t>ואשתכח דהדרה בי' תכ"ד</w:t>
      </w:r>
      <w:r w:rsidR="003A1F87">
        <w:rPr>
          <w:rFonts w:asciiTheme="minorBidi" w:hAnsiTheme="minorBidi" w:cs="Arial" w:hint="cs"/>
          <w:rtl/>
        </w:rPr>
        <w:t>,</w:t>
      </w:r>
      <w:r w:rsidR="003A1F87" w:rsidRPr="003A1F87">
        <w:rPr>
          <w:rFonts w:asciiTheme="minorBidi" w:hAnsiTheme="minorBidi" w:cs="Arial"/>
          <w:rtl/>
        </w:rPr>
        <w:t xml:space="preserve"> וקיי"ל תכ"ד כדבור דמי</w:t>
      </w:r>
      <w:r w:rsidR="003A1F87">
        <w:rPr>
          <w:rFonts w:asciiTheme="minorBidi" w:hAnsiTheme="minorBidi" w:cs="Arial" w:hint="cs"/>
          <w:rtl/>
        </w:rPr>
        <w:t>,</w:t>
      </w:r>
      <w:r w:rsidR="003A1F87" w:rsidRPr="003A1F87">
        <w:rPr>
          <w:rFonts w:asciiTheme="minorBidi" w:hAnsiTheme="minorBidi" w:cs="Arial"/>
          <w:rtl/>
        </w:rPr>
        <w:t xml:space="preserve"> ה"מ בעלמא אבל </w:t>
      </w:r>
      <w:r w:rsidRPr="00351B7D">
        <w:rPr>
          <w:rFonts w:asciiTheme="minorBidi" w:hAnsiTheme="minorBidi"/>
          <w:rtl/>
        </w:rPr>
        <w:t>בקידושין משום חומרא דאשת איש קיי"ל תוך כדי דיבור לאו כדיבור דמי</w:t>
      </w:r>
      <w:r w:rsidR="00CD3F75">
        <w:rPr>
          <w:rFonts w:asciiTheme="minorBidi" w:hAnsiTheme="minorBidi" w:hint="cs"/>
          <w:rtl/>
        </w:rPr>
        <w:t>,</w:t>
      </w:r>
      <w:r w:rsidRPr="00351B7D">
        <w:rPr>
          <w:rFonts w:asciiTheme="minorBidi" w:hAnsiTheme="minorBidi"/>
          <w:rtl/>
        </w:rPr>
        <w:t xml:space="preserve"> כדאיתא פרק יש נוחלין</w:t>
      </w:r>
      <w:r w:rsidRPr="00351B7D">
        <w:rPr>
          <w:rFonts w:asciiTheme="minorBidi" w:hAnsiTheme="minorBidi"/>
          <w:sz w:val="16"/>
          <w:szCs w:val="16"/>
          <w:rtl/>
        </w:rPr>
        <w:t xml:space="preserve"> (ב"ב קכט:) </w:t>
      </w:r>
      <w:r w:rsidRPr="00351B7D">
        <w:rPr>
          <w:rFonts w:asciiTheme="minorBidi" w:hAnsiTheme="minorBidi"/>
          <w:rtl/>
        </w:rPr>
        <w:t>ופרק בתרא דנדרים</w:t>
      </w:r>
      <w:r w:rsidRPr="00351B7D">
        <w:rPr>
          <w:rFonts w:asciiTheme="minorBidi" w:hAnsiTheme="minorBidi"/>
          <w:sz w:val="16"/>
          <w:szCs w:val="16"/>
          <w:rtl/>
        </w:rPr>
        <w:t xml:space="preserve"> (פז.)</w:t>
      </w:r>
      <w:r w:rsidR="00CD3F75">
        <w:rPr>
          <w:rFonts w:asciiTheme="minorBidi" w:hAnsiTheme="minorBidi" w:hint="cs"/>
          <w:rtl/>
        </w:rPr>
        <w:t>.</w:t>
      </w:r>
      <w:r w:rsidRPr="00351B7D">
        <w:rPr>
          <w:rFonts w:asciiTheme="minorBidi" w:hAnsiTheme="minorBidi"/>
          <w:rtl/>
        </w:rPr>
        <w:t xml:space="preserve"> ואע"ג דאמרה בלבי לא היה אלא לשחוק ומעולם לא נתרציתי לו, דברים שבלב נינהו ואינם דברים</w:t>
      </w:r>
      <w:r w:rsidR="00680FA9">
        <w:rPr>
          <w:rFonts w:asciiTheme="minorBidi" w:hAnsiTheme="minorBidi" w:hint="cs"/>
          <w:rtl/>
        </w:rPr>
        <w:t>.</w:t>
      </w:r>
      <w:r w:rsidRPr="00351B7D">
        <w:rPr>
          <w:rFonts w:asciiTheme="minorBidi" w:hAnsiTheme="minorBidi"/>
          <w:rtl/>
        </w:rPr>
        <w:t xml:space="preserve"> ואע"ג דאיכא למימר דאנן סהדי דלא נתכוונה אלא להתלוצץ, גבי קידושין משום חומרא דאשת איש לא נסמוך על אומדן דעתא לומר לא היה בלבה כך ודאי, וליכא אומדן דעתא דמוכח כיון דאיכא נמי למימר איתתא בכל דהו ניחא לה</w:t>
      </w:r>
      <w:r w:rsidR="00680FA9">
        <w:rPr>
          <w:rFonts w:asciiTheme="minorBidi" w:hAnsiTheme="minorBidi" w:hint="cs"/>
          <w:rtl/>
        </w:rPr>
        <w:t>.</w:t>
      </w:r>
      <w:r w:rsidRPr="00351B7D">
        <w:rPr>
          <w:rFonts w:asciiTheme="minorBidi" w:hAnsiTheme="minorBidi"/>
          <w:rtl/>
        </w:rPr>
        <w:t xml:space="preserve"> אמנם דקדקתי בכתב העדויות וכתוב בו שהעדים לא ראו אם נפלה הטבעת של הקידושין בחיקה, לפי זה נראה לי דאינה צריכה גט</w:t>
      </w:r>
      <w:r w:rsidR="00680FA9">
        <w:rPr>
          <w:rFonts w:asciiTheme="minorBidi" w:hAnsiTheme="minorBidi" w:hint="cs"/>
          <w:rtl/>
        </w:rPr>
        <w:t>.</w:t>
      </w:r>
      <w:r w:rsidRPr="00351B7D">
        <w:rPr>
          <w:rFonts w:asciiTheme="minorBidi" w:hAnsiTheme="minorBidi"/>
          <w:rtl/>
        </w:rPr>
        <w:t xml:space="preserve"> ואפילו היא יודעת בטוב שנפלה לתוך חיקה בעינן דליהוו סהדי שהגיעו הקידושין לידה</w:t>
      </w:r>
      <w:r w:rsidR="00680FA9">
        <w:rPr>
          <w:rFonts w:asciiTheme="minorBidi" w:hAnsiTheme="minorBidi" w:hint="cs"/>
          <w:rtl/>
        </w:rPr>
        <w:t>.</w:t>
      </w:r>
      <w:r w:rsidRPr="00351B7D">
        <w:rPr>
          <w:rFonts w:asciiTheme="minorBidi" w:hAnsiTheme="minorBidi"/>
          <w:rtl/>
        </w:rPr>
        <w:t xml:space="preserve"> והיכא דאיכא תרי סהדי ואחד אומר קרוב לו ואחד אומר קרוב לה הוו ספק קידושין, והיכא דליכא אפילו חד שראה שהגיעו הקידושין לידה אינה מקודשת אפילו מדרבנן אע"פ שהיא בעצמה מודה שנפלה הטבעת בחיקה, דומיא דאמרינן</w:t>
      </w:r>
      <w:r w:rsidRPr="00351B7D">
        <w:rPr>
          <w:rFonts w:asciiTheme="minorBidi" w:hAnsiTheme="minorBidi"/>
          <w:sz w:val="16"/>
          <w:szCs w:val="16"/>
          <w:rtl/>
        </w:rPr>
        <w:t xml:space="preserve"> (קידושין סה.) </w:t>
      </w:r>
      <w:r w:rsidRPr="00351B7D">
        <w:rPr>
          <w:rFonts w:asciiTheme="minorBidi" w:hAnsiTheme="minorBidi"/>
          <w:rtl/>
        </w:rPr>
        <w:t>המקדש בעד אחד אין חוששין לקידושיו ואפילו שניהם מודים.... וטוב בעיני שלא להחמיר להצריכה גט לחומרא פן יתן המקדש כתף סוררת כדי לעגנה או ירחיק נדוד ונמצאת זאת העלובה כל ימיה עגונה.</w:t>
      </w:r>
      <w:r w:rsidRPr="00351B7D">
        <w:rPr>
          <w:rFonts w:asciiTheme="minorBidi" w:hAnsiTheme="minorBidi"/>
          <w:color w:val="00B0F0"/>
          <w:rtl/>
        </w:rPr>
        <w:t xml:space="preserve"> (וכ"פ הרמ"א)</w:t>
      </w:r>
    </w:p>
    <w:p w14:paraId="77DF9E85" w14:textId="4402D7AD" w:rsidR="00B60E61" w:rsidRPr="00351B7D" w:rsidRDefault="00B60E61" w:rsidP="00B60E61">
      <w:pPr>
        <w:rPr>
          <w:rFonts w:asciiTheme="minorBidi" w:hAnsiTheme="minorBidi"/>
          <w:sz w:val="16"/>
          <w:szCs w:val="16"/>
          <w:rtl/>
        </w:rPr>
      </w:pPr>
      <w:r w:rsidRPr="00351B7D">
        <w:rPr>
          <w:rFonts w:asciiTheme="minorBidi" w:hAnsiTheme="minorBidi"/>
          <w:u w:val="single"/>
          <w:rtl/>
        </w:rPr>
        <w:t>קידש אשה מתוך שינה</w:t>
      </w:r>
      <w:r w:rsidR="00A77DF4">
        <w:rPr>
          <w:rFonts w:asciiTheme="minorBidi" w:hAnsiTheme="minorBidi" w:hint="cs"/>
          <w:u w:val="single"/>
          <w:rtl/>
        </w:rPr>
        <w:t>/נמנום</w:t>
      </w:r>
      <w:r w:rsidRPr="00351B7D">
        <w:rPr>
          <w:rFonts w:asciiTheme="minorBidi" w:hAnsiTheme="minorBidi"/>
          <w:u w:val="single"/>
          <w:rtl/>
        </w:rPr>
        <w:t>:</w:t>
      </w:r>
      <w:r w:rsidRPr="00351B7D">
        <w:rPr>
          <w:rFonts w:asciiTheme="minorBidi" w:hAnsiTheme="minorBidi"/>
          <w:sz w:val="16"/>
          <w:szCs w:val="16"/>
          <w:rtl/>
        </w:rPr>
        <w:t xml:space="preserve"> </w:t>
      </w:r>
    </w:p>
    <w:p w14:paraId="58D14E00" w14:textId="67D8E0F3" w:rsidR="00B60E61" w:rsidRPr="00351B7D" w:rsidRDefault="00B60E61">
      <w:pPr>
        <w:pStyle w:val="ab"/>
        <w:numPr>
          <w:ilvl w:val="0"/>
          <w:numId w:val="32"/>
        </w:numPr>
        <w:rPr>
          <w:rFonts w:asciiTheme="minorBidi" w:hAnsiTheme="minorBidi"/>
          <w:rtl/>
        </w:rPr>
      </w:pPr>
      <w:r w:rsidRPr="00351B7D">
        <w:rPr>
          <w:rFonts w:asciiTheme="minorBidi" w:hAnsiTheme="minorBidi"/>
          <w:rtl/>
        </w:rPr>
        <w:t>רשב"ש</w:t>
      </w:r>
      <w:r w:rsidR="005B4932" w:rsidRPr="00351B7D">
        <w:rPr>
          <w:rStyle w:val="a7"/>
          <w:rFonts w:asciiTheme="minorBidi" w:hAnsiTheme="minorBidi"/>
          <w:rtl/>
        </w:rPr>
        <w:footnoteReference w:id="1300"/>
      </w:r>
      <w:r w:rsidR="005B4932">
        <w:rPr>
          <w:rFonts w:asciiTheme="minorBidi" w:hAnsiTheme="minorBidi" w:hint="cs"/>
          <w:sz w:val="16"/>
          <w:szCs w:val="16"/>
          <w:rtl/>
        </w:rPr>
        <w:t xml:space="preserve"> (תשו' מכת"י סי' יח*)</w:t>
      </w:r>
      <w:r w:rsidRPr="00351B7D">
        <w:rPr>
          <w:rFonts w:asciiTheme="minorBidi" w:hAnsiTheme="minorBidi"/>
          <w:rtl/>
        </w:rPr>
        <w:t xml:space="preserve">- </w:t>
      </w:r>
      <w:r w:rsidRPr="00351B7D">
        <w:rPr>
          <w:rFonts w:asciiTheme="minorBidi" w:hAnsiTheme="minorBidi"/>
          <w:color w:val="000000"/>
          <w:rtl/>
        </w:rPr>
        <w:t>ולענין אונס שינה אינו כלום שהישן אינו מדבר</w:t>
      </w:r>
      <w:r w:rsidR="00A77DF4">
        <w:rPr>
          <w:rFonts w:asciiTheme="minorBidi" w:hAnsiTheme="minorBidi" w:hint="cs"/>
          <w:color w:val="000000"/>
          <w:rtl/>
        </w:rPr>
        <w:t>.</w:t>
      </w:r>
      <w:r w:rsidRPr="00351B7D">
        <w:rPr>
          <w:rFonts w:asciiTheme="minorBidi" w:hAnsiTheme="minorBidi"/>
          <w:color w:val="000000"/>
          <w:rtl/>
        </w:rPr>
        <w:t xml:space="preserve"> ואי נים ולא נים תיר ולא תיר מעשיו קיימי</w:t>
      </w:r>
      <w:r w:rsidR="005B4932">
        <w:rPr>
          <w:rFonts w:asciiTheme="minorBidi" w:hAnsiTheme="minorBidi" w:hint="cs"/>
          <w:color w:val="000000"/>
          <w:rtl/>
        </w:rPr>
        <w:t>ן</w:t>
      </w:r>
      <w:r w:rsidRPr="00351B7D">
        <w:rPr>
          <w:rFonts w:asciiTheme="minorBidi" w:hAnsiTheme="minorBidi"/>
          <w:rtl/>
        </w:rPr>
        <w:t>.</w:t>
      </w:r>
    </w:p>
    <w:p w14:paraId="70AA2F3D"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BE31DD0" w14:textId="10305208" w:rsidR="00B60E61" w:rsidRPr="00351B7D" w:rsidRDefault="00B60E61" w:rsidP="00B60E61">
      <w:pPr>
        <w:rPr>
          <w:rFonts w:asciiTheme="minorBidi" w:hAnsiTheme="minorBidi"/>
          <w:rtl/>
        </w:rPr>
      </w:pPr>
      <w:r w:rsidRPr="00351B7D">
        <w:rPr>
          <w:rFonts w:asciiTheme="minorBidi" w:hAnsiTheme="minorBidi"/>
          <w:rtl/>
        </w:rPr>
        <w:lastRenderedPageBreak/>
        <w:t>אין האשה מקודשת אלא לרצונה, והמקדש אשה בעל כרחה אינה מקודשת</w:t>
      </w:r>
      <w:r w:rsidRPr="00351B7D">
        <w:rPr>
          <w:rStyle w:val="a7"/>
          <w:rFonts w:asciiTheme="minorBidi" w:hAnsiTheme="minorBidi"/>
          <w:color w:val="000000"/>
          <w:rtl/>
        </w:rPr>
        <w:footnoteReference w:id="1301"/>
      </w:r>
      <w:r w:rsidR="00F44F2F">
        <w:rPr>
          <w:rFonts w:asciiTheme="minorBidi" w:hAnsiTheme="minorBidi" w:hint="cs"/>
          <w:rtl/>
        </w:rPr>
        <w:t>.</w:t>
      </w:r>
      <w:r w:rsidRPr="00351B7D">
        <w:rPr>
          <w:rFonts w:asciiTheme="minorBidi" w:hAnsiTheme="minorBidi"/>
          <w:rtl/>
        </w:rPr>
        <w:t xml:space="preserve"> אבל האיש שאנסוהו עד שקידש בעל כרחו הרי זו מקודשת</w:t>
      </w:r>
      <w:r w:rsidRPr="00351B7D">
        <w:rPr>
          <w:rStyle w:val="a7"/>
          <w:rFonts w:asciiTheme="minorBidi" w:hAnsiTheme="minorBidi"/>
          <w:color w:val="000000"/>
          <w:rtl/>
        </w:rPr>
        <w:footnoteReference w:id="1302"/>
      </w:r>
      <w:r w:rsidR="00F44F2F">
        <w:rPr>
          <w:rFonts w:asciiTheme="minorBidi" w:hAnsiTheme="minorBidi" w:hint="cs"/>
          <w:rtl/>
        </w:rPr>
        <w:t>.</w:t>
      </w:r>
      <w:r w:rsidRPr="00351B7D">
        <w:rPr>
          <w:rFonts w:asciiTheme="minorBidi" w:hAnsiTheme="minorBidi"/>
          <w:rtl/>
        </w:rPr>
        <w:t xml:space="preserve"> וי</w:t>
      </w:r>
      <w:r w:rsidR="00B20B5B">
        <w:rPr>
          <w:rFonts w:asciiTheme="minorBidi" w:hAnsiTheme="minorBidi" w:hint="cs"/>
          <w:rtl/>
        </w:rPr>
        <w:t xml:space="preserve">ש </w:t>
      </w:r>
      <w:r w:rsidRPr="00351B7D">
        <w:rPr>
          <w:rFonts w:asciiTheme="minorBidi" w:hAnsiTheme="minorBidi"/>
          <w:rtl/>
        </w:rPr>
        <w:t>א</w:t>
      </w:r>
      <w:r w:rsidR="00B20B5B">
        <w:rPr>
          <w:rFonts w:asciiTheme="minorBidi" w:hAnsiTheme="minorBidi" w:hint="cs"/>
          <w:rtl/>
        </w:rPr>
        <w:t>ומרים</w:t>
      </w:r>
      <w:r w:rsidRPr="00351B7D">
        <w:rPr>
          <w:rFonts w:asciiTheme="minorBidi" w:hAnsiTheme="minorBidi"/>
          <w:rtl/>
        </w:rPr>
        <w:t xml:space="preserve"> שאינה מקודשת</w:t>
      </w:r>
      <w:r w:rsidR="00F44F2F">
        <w:rPr>
          <w:rFonts w:asciiTheme="minorBidi" w:hAnsiTheme="minorBidi" w:hint="cs"/>
          <w:rtl/>
        </w:rPr>
        <w:t>.</w:t>
      </w:r>
      <w:r w:rsidRPr="00351B7D">
        <w:rPr>
          <w:rFonts w:asciiTheme="minorBidi" w:hAnsiTheme="minorBidi"/>
          <w:rtl/>
        </w:rPr>
        <w:t xml:space="preserve"> הילכך הוה ליה ספק</w:t>
      </w:r>
      <w:r w:rsidRPr="00351B7D">
        <w:rPr>
          <w:rStyle w:val="a7"/>
          <w:rFonts w:asciiTheme="minorBidi" w:hAnsiTheme="minorBidi"/>
          <w:color w:val="000000"/>
          <w:rtl/>
        </w:rPr>
        <w:footnoteReference w:id="1303"/>
      </w:r>
      <w:r w:rsidRPr="00351B7D">
        <w:rPr>
          <w:rFonts w:asciiTheme="minorBidi" w:hAnsiTheme="minorBidi"/>
          <w:rtl/>
        </w:rPr>
        <w:t>.</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אמרה תחלה קדשני</w:t>
      </w:r>
      <w:r w:rsidR="00850E5E">
        <w:rPr>
          <w:rFonts w:asciiTheme="minorBidi" w:hAnsiTheme="minorBidi" w:hint="cs"/>
          <w:color w:val="000000"/>
          <w:sz w:val="18"/>
          <w:szCs w:val="18"/>
          <w:rtl/>
        </w:rPr>
        <w:t>,</w:t>
      </w:r>
      <w:r w:rsidRPr="00351B7D">
        <w:rPr>
          <w:rFonts w:asciiTheme="minorBidi" w:hAnsiTheme="minorBidi"/>
          <w:color w:val="000000"/>
          <w:sz w:val="18"/>
          <w:szCs w:val="18"/>
          <w:rtl/>
        </w:rPr>
        <w:t xml:space="preserve"> וזרק </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xml:space="preserve"> לתוך חיקה ואמר לה הרי את מקודשת לי</w:t>
      </w:r>
      <w:r w:rsidR="00850E5E">
        <w:rPr>
          <w:rFonts w:asciiTheme="minorBidi" w:hAnsiTheme="minorBidi" w:hint="cs"/>
          <w:color w:val="000000"/>
          <w:sz w:val="18"/>
          <w:szCs w:val="18"/>
          <w:rtl/>
        </w:rPr>
        <w:t>,</w:t>
      </w:r>
      <w:r w:rsidRPr="00351B7D">
        <w:rPr>
          <w:rFonts w:asciiTheme="minorBidi" w:hAnsiTheme="minorBidi"/>
          <w:color w:val="000000"/>
          <w:sz w:val="18"/>
          <w:szCs w:val="18"/>
          <w:rtl/>
        </w:rPr>
        <w:t xml:space="preserve"> וניערה בגדיה תוך כדי דיבור להשליך ממנה ה</w:t>
      </w:r>
      <w:r w:rsidR="00510C7A">
        <w:rPr>
          <w:rFonts w:asciiTheme="minorBidi" w:hAnsiTheme="minorBidi"/>
          <w:color w:val="000000"/>
          <w:sz w:val="18"/>
          <w:szCs w:val="18"/>
          <w:rtl/>
        </w:rPr>
        <w:t>קידושין</w:t>
      </w:r>
      <w:r w:rsidR="00850E5E">
        <w:rPr>
          <w:rFonts w:asciiTheme="minorBidi" w:hAnsiTheme="minorBidi" w:hint="cs"/>
          <w:color w:val="000000"/>
          <w:sz w:val="18"/>
          <w:szCs w:val="18"/>
          <w:rtl/>
        </w:rPr>
        <w:t>,</w:t>
      </w:r>
      <w:r w:rsidRPr="00351B7D">
        <w:rPr>
          <w:rFonts w:asciiTheme="minorBidi" w:hAnsiTheme="minorBidi"/>
          <w:color w:val="000000"/>
          <w:sz w:val="18"/>
          <w:szCs w:val="18"/>
          <w:rtl/>
        </w:rPr>
        <w:t xml:space="preserve"> ואומרת שלא כיוונה מתחלה רק לשחוק בעלמא</w:t>
      </w:r>
      <w:r w:rsidR="00850E5E">
        <w:rPr>
          <w:rFonts w:asciiTheme="minorBidi" w:hAnsiTheme="minorBidi" w:hint="cs"/>
          <w:color w:val="000000"/>
          <w:sz w:val="18"/>
          <w:szCs w:val="18"/>
          <w:rtl/>
        </w:rPr>
        <w:t>,</w:t>
      </w:r>
      <w:r w:rsidRPr="00351B7D">
        <w:rPr>
          <w:rFonts w:asciiTheme="minorBidi" w:hAnsiTheme="minorBidi"/>
          <w:color w:val="000000"/>
          <w:sz w:val="18"/>
          <w:szCs w:val="18"/>
          <w:rtl/>
        </w:rPr>
        <w:t xml:space="preserve"> אפילו הכי הוי מקודשת</w:t>
      </w:r>
      <w:r w:rsidR="00850E5E">
        <w:rPr>
          <w:rFonts w:asciiTheme="minorBidi" w:hAnsiTheme="minorBidi" w:hint="cs"/>
          <w:color w:val="000000"/>
          <w:sz w:val="18"/>
          <w:szCs w:val="18"/>
          <w:rtl/>
        </w:rPr>
        <w:t>.</w:t>
      </w:r>
      <w:r w:rsidRPr="00351B7D">
        <w:rPr>
          <w:rFonts w:asciiTheme="minorBidi" w:hAnsiTheme="minorBidi"/>
          <w:color w:val="000000"/>
          <w:sz w:val="18"/>
          <w:szCs w:val="18"/>
          <w:rtl/>
        </w:rPr>
        <w:t xml:space="preserve"> ואין הולכים בענין קידושין אחר אומדנות והוכחות המוכיחות שלא כיוונה לשם </w:t>
      </w:r>
      <w:r w:rsidR="00510C7A">
        <w:rPr>
          <w:rFonts w:asciiTheme="minorBidi" w:hAnsiTheme="minorBidi"/>
          <w:color w:val="000000"/>
          <w:sz w:val="18"/>
          <w:szCs w:val="18"/>
          <w:rtl/>
        </w:rPr>
        <w:t>קידושין</w:t>
      </w:r>
      <w:r w:rsidRPr="00351B7D">
        <w:rPr>
          <w:rStyle w:val="a7"/>
          <w:rFonts w:asciiTheme="minorBidi" w:hAnsiTheme="minorBidi"/>
          <w:color w:val="000000"/>
          <w:sz w:val="18"/>
          <w:szCs w:val="18"/>
          <w:rtl/>
        </w:rPr>
        <w:footnoteReference w:id="1304"/>
      </w:r>
      <w:r w:rsidRPr="00351B7D">
        <w:rPr>
          <w:rFonts w:asciiTheme="minorBidi" w:hAnsiTheme="minorBidi"/>
          <w:color w:val="000000"/>
          <w:sz w:val="18"/>
          <w:szCs w:val="18"/>
          <w:rtl/>
        </w:rPr>
        <w:t xml:space="preserve"> </w:t>
      </w:r>
      <w:r w:rsidRPr="00850E5E">
        <w:rPr>
          <w:rFonts w:asciiTheme="minorBidi" w:hAnsiTheme="minorBidi"/>
          <w:color w:val="000000"/>
          <w:sz w:val="18"/>
          <w:szCs w:val="18"/>
          <w:rtl/>
        </w:rPr>
        <w:t>(מהר"ם)</w:t>
      </w:r>
      <w:r w:rsidRPr="00351B7D">
        <w:rPr>
          <w:rFonts w:asciiTheme="minorBidi" w:hAnsiTheme="minorBidi"/>
          <w:color w:val="000000"/>
          <w:sz w:val="18"/>
          <w:szCs w:val="18"/>
          <w:rtl/>
        </w:rPr>
        <w:t>. לקח יד האשה בחזקה שלא ברצונה וקידש</w:t>
      </w:r>
      <w:r w:rsidR="004A3BBF">
        <w:rPr>
          <w:rFonts w:asciiTheme="minorBidi" w:hAnsiTheme="minorBidi" w:hint="cs"/>
          <w:color w:val="000000"/>
          <w:sz w:val="18"/>
          <w:szCs w:val="18"/>
          <w:rtl/>
        </w:rPr>
        <w:t>,</w:t>
      </w:r>
      <w:r w:rsidRPr="00351B7D">
        <w:rPr>
          <w:rFonts w:asciiTheme="minorBidi" w:hAnsiTheme="minorBidi"/>
          <w:color w:val="000000"/>
          <w:sz w:val="18"/>
          <w:szCs w:val="18"/>
          <w:rtl/>
        </w:rPr>
        <w:t xml:space="preserve"> והיא לא זרקה ה</w:t>
      </w:r>
      <w:r w:rsidR="00510C7A">
        <w:rPr>
          <w:rFonts w:asciiTheme="minorBidi" w:hAnsiTheme="minorBidi"/>
          <w:color w:val="000000"/>
          <w:sz w:val="18"/>
          <w:szCs w:val="18"/>
          <w:rtl/>
        </w:rPr>
        <w:t>קידושין</w:t>
      </w:r>
      <w:r w:rsidR="004A3BBF">
        <w:rPr>
          <w:rFonts w:asciiTheme="minorBidi" w:hAnsiTheme="minorBidi" w:hint="cs"/>
          <w:color w:val="000000"/>
          <w:sz w:val="18"/>
          <w:szCs w:val="18"/>
          <w:rtl/>
        </w:rPr>
        <w:t>,</w:t>
      </w:r>
      <w:r w:rsidRPr="00351B7D">
        <w:rPr>
          <w:rFonts w:asciiTheme="minorBidi" w:hAnsiTheme="minorBidi"/>
          <w:color w:val="000000"/>
          <w:sz w:val="18"/>
          <w:szCs w:val="18"/>
          <w:rtl/>
        </w:rPr>
        <w:t xml:space="preserve"> הוי מקודשת</w:t>
      </w:r>
      <w:r w:rsidRPr="00351B7D">
        <w:rPr>
          <w:rStyle w:val="a7"/>
          <w:rFonts w:asciiTheme="minorBidi" w:hAnsiTheme="minorBidi"/>
          <w:color w:val="000000"/>
          <w:sz w:val="18"/>
          <w:szCs w:val="18"/>
          <w:rtl/>
        </w:rPr>
        <w:footnoteReference w:id="1305"/>
      </w:r>
      <w:r w:rsidR="004A3BBF">
        <w:rPr>
          <w:rFonts w:asciiTheme="minorBidi" w:hAnsiTheme="minorBidi" w:hint="cs"/>
          <w:color w:val="000000"/>
          <w:sz w:val="18"/>
          <w:szCs w:val="18"/>
          <w:rtl/>
        </w:rPr>
        <w:t>,</w:t>
      </w:r>
      <w:r w:rsidRPr="00351B7D">
        <w:rPr>
          <w:rFonts w:asciiTheme="minorBidi" w:hAnsiTheme="minorBidi"/>
          <w:color w:val="000000"/>
          <w:sz w:val="18"/>
          <w:szCs w:val="18"/>
          <w:rtl/>
        </w:rPr>
        <w:t xml:space="preserve"> אע"פ שמתחלה באונס היה ונתן לה סתם ולא אמר לה כלום הואיל ובתחלה דבר עמה מ</w:t>
      </w:r>
      <w:r w:rsidR="00510C7A">
        <w:rPr>
          <w:rFonts w:asciiTheme="minorBidi" w:hAnsiTheme="minorBidi"/>
          <w:color w:val="000000"/>
          <w:sz w:val="18"/>
          <w:szCs w:val="18"/>
          <w:rtl/>
        </w:rPr>
        <w:t>קידושין</w:t>
      </w:r>
      <w:r w:rsidRPr="00351B7D">
        <w:rPr>
          <w:rStyle w:val="a7"/>
          <w:rFonts w:asciiTheme="minorBidi" w:hAnsiTheme="minorBidi"/>
          <w:color w:val="000000"/>
          <w:sz w:val="18"/>
          <w:szCs w:val="18"/>
          <w:rtl/>
        </w:rPr>
        <w:footnoteReference w:id="1306"/>
      </w:r>
      <w:r w:rsidRPr="00351B7D">
        <w:rPr>
          <w:rFonts w:asciiTheme="minorBidi" w:hAnsiTheme="minorBidi"/>
          <w:color w:val="000000"/>
          <w:sz w:val="18"/>
          <w:szCs w:val="18"/>
          <w:rtl/>
        </w:rPr>
        <w:t xml:space="preserve"> </w:t>
      </w:r>
      <w:r w:rsidRPr="004A3BBF">
        <w:rPr>
          <w:rFonts w:asciiTheme="minorBidi" w:hAnsiTheme="minorBidi"/>
          <w:color w:val="000000"/>
          <w:sz w:val="18"/>
          <w:szCs w:val="18"/>
          <w:rtl/>
        </w:rPr>
        <w:t>(הגמ"ר)</w:t>
      </w:r>
      <w:r w:rsidRPr="00351B7D">
        <w:rPr>
          <w:rFonts w:asciiTheme="minorBidi" w:hAnsiTheme="minorBidi"/>
          <w:color w:val="000000"/>
          <w:sz w:val="18"/>
          <w:szCs w:val="18"/>
          <w:rtl/>
        </w:rPr>
        <w:t>. היה חייב לה מעות</w:t>
      </w:r>
      <w:r w:rsidR="004A3BBF">
        <w:rPr>
          <w:rFonts w:asciiTheme="minorBidi" w:hAnsiTheme="minorBidi" w:hint="cs"/>
          <w:color w:val="000000"/>
          <w:sz w:val="18"/>
          <w:szCs w:val="18"/>
          <w:rtl/>
        </w:rPr>
        <w:t>,</w:t>
      </w:r>
      <w:r w:rsidRPr="00351B7D">
        <w:rPr>
          <w:rFonts w:asciiTheme="minorBidi" w:hAnsiTheme="minorBidi"/>
          <w:color w:val="000000"/>
          <w:sz w:val="18"/>
          <w:szCs w:val="18"/>
          <w:rtl/>
        </w:rPr>
        <w:t xml:space="preserve"> ואמרה לו תן לי מעותי</w:t>
      </w:r>
      <w:r w:rsidR="004A3BBF">
        <w:rPr>
          <w:rFonts w:asciiTheme="minorBidi" w:hAnsiTheme="minorBidi" w:hint="cs"/>
          <w:color w:val="000000"/>
          <w:sz w:val="18"/>
          <w:szCs w:val="18"/>
          <w:rtl/>
        </w:rPr>
        <w:t>,</w:t>
      </w:r>
      <w:r w:rsidRPr="00351B7D">
        <w:rPr>
          <w:rFonts w:asciiTheme="minorBidi" w:hAnsiTheme="minorBidi"/>
          <w:color w:val="000000"/>
          <w:sz w:val="18"/>
          <w:szCs w:val="18"/>
          <w:rtl/>
        </w:rPr>
        <w:t xml:space="preserve"> וכאשר התחיל ליתן</w:t>
      </w:r>
      <w:r w:rsidRPr="00351B7D">
        <w:rPr>
          <w:rStyle w:val="a7"/>
          <w:rFonts w:asciiTheme="minorBidi" w:hAnsiTheme="minorBidi"/>
          <w:color w:val="000000"/>
          <w:sz w:val="18"/>
          <w:szCs w:val="18"/>
          <w:rtl/>
        </w:rPr>
        <w:footnoteReference w:id="1307"/>
      </w:r>
      <w:r w:rsidRPr="00351B7D">
        <w:rPr>
          <w:rFonts w:asciiTheme="minorBidi" w:hAnsiTheme="minorBidi"/>
          <w:color w:val="000000"/>
          <w:sz w:val="18"/>
          <w:szCs w:val="18"/>
          <w:rtl/>
        </w:rPr>
        <w:t xml:space="preserve"> אמר לה הרי את מקודשת לי</w:t>
      </w:r>
      <w:r w:rsidR="004A3BBF">
        <w:rPr>
          <w:rFonts w:asciiTheme="minorBidi" w:hAnsiTheme="minorBidi" w:hint="cs"/>
          <w:color w:val="000000"/>
          <w:sz w:val="18"/>
          <w:szCs w:val="18"/>
          <w:rtl/>
        </w:rPr>
        <w:t>,</w:t>
      </w:r>
      <w:r w:rsidRPr="00351B7D">
        <w:rPr>
          <w:rFonts w:asciiTheme="minorBidi" w:hAnsiTheme="minorBidi"/>
          <w:color w:val="000000"/>
          <w:sz w:val="18"/>
          <w:szCs w:val="18"/>
          <w:rtl/>
        </w:rPr>
        <w:t xml:space="preserve"> וזרקה היא המעות מידה</w:t>
      </w:r>
      <w:r w:rsidR="004A3BBF">
        <w:rPr>
          <w:rFonts w:asciiTheme="minorBidi" w:hAnsiTheme="minorBidi" w:hint="cs"/>
          <w:color w:val="000000"/>
          <w:sz w:val="18"/>
          <w:szCs w:val="18"/>
          <w:rtl/>
        </w:rPr>
        <w:t>,</w:t>
      </w:r>
      <w:r w:rsidRPr="00351B7D">
        <w:rPr>
          <w:rFonts w:asciiTheme="minorBidi" w:hAnsiTheme="minorBidi"/>
          <w:color w:val="000000"/>
          <w:sz w:val="18"/>
          <w:szCs w:val="18"/>
          <w:rtl/>
        </w:rPr>
        <w:t xml:space="preserve"> אינן קידושין</w:t>
      </w:r>
      <w:r w:rsidRPr="00351B7D">
        <w:rPr>
          <w:rStyle w:val="a7"/>
          <w:rFonts w:asciiTheme="minorBidi" w:hAnsiTheme="minorBidi"/>
          <w:color w:val="000000"/>
          <w:sz w:val="18"/>
          <w:szCs w:val="18"/>
          <w:rtl/>
        </w:rPr>
        <w:footnoteReference w:id="1308"/>
      </w:r>
      <w:r w:rsidRPr="00351B7D">
        <w:rPr>
          <w:rFonts w:asciiTheme="minorBidi" w:hAnsiTheme="minorBidi"/>
          <w:color w:val="000000"/>
          <w:sz w:val="18"/>
          <w:szCs w:val="18"/>
          <w:rtl/>
        </w:rPr>
        <w:t xml:space="preserve"> </w:t>
      </w:r>
      <w:r w:rsidRPr="004A3BBF">
        <w:rPr>
          <w:rFonts w:asciiTheme="minorBidi" w:hAnsiTheme="minorBidi"/>
          <w:color w:val="000000"/>
          <w:sz w:val="18"/>
          <w:szCs w:val="18"/>
          <w:rtl/>
        </w:rPr>
        <w:t>(רא"ש)</w:t>
      </w:r>
      <w:r w:rsidRPr="00351B7D">
        <w:rPr>
          <w:rFonts w:asciiTheme="minorBidi" w:hAnsiTheme="minorBidi"/>
          <w:color w:val="000000"/>
          <w:sz w:val="18"/>
          <w:szCs w:val="18"/>
          <w:rtl/>
        </w:rPr>
        <w:t xml:space="preserve">. </w:t>
      </w:r>
    </w:p>
    <w:p w14:paraId="62FB88B5" w14:textId="43287AD0" w:rsidR="00B60E61" w:rsidRPr="00351B7D" w:rsidRDefault="00B60E61" w:rsidP="00B60E61">
      <w:pPr>
        <w:rPr>
          <w:rFonts w:asciiTheme="minorBidi" w:hAnsiTheme="minorBidi"/>
          <w:color w:val="000000"/>
          <w:rtl/>
        </w:rPr>
      </w:pPr>
      <w:r w:rsidRPr="00351B7D">
        <w:rPr>
          <w:rFonts w:asciiTheme="minorBidi" w:hAnsiTheme="minorBidi"/>
          <w:u w:val="single"/>
          <w:rtl/>
        </w:rPr>
        <w:t>אשה שנתקדשה</w:t>
      </w:r>
      <w:r w:rsidR="00F27CD5">
        <w:rPr>
          <w:rFonts w:asciiTheme="minorBidi" w:hAnsiTheme="minorBidi" w:hint="cs"/>
          <w:u w:val="single"/>
          <w:rtl/>
        </w:rPr>
        <w:t>,</w:t>
      </w:r>
      <w:r w:rsidRPr="00351B7D">
        <w:rPr>
          <w:rFonts w:asciiTheme="minorBidi" w:hAnsiTheme="minorBidi"/>
          <w:u w:val="single"/>
          <w:rtl/>
        </w:rPr>
        <w:t xml:space="preserve"> שנים אומרים שנתקדשה מרצונה</w:t>
      </w:r>
      <w:r w:rsidR="006769D0">
        <w:rPr>
          <w:rFonts w:asciiTheme="minorBidi" w:hAnsiTheme="minorBidi" w:hint="cs"/>
          <w:u w:val="single"/>
          <w:rtl/>
        </w:rPr>
        <w:t>,</w:t>
      </w:r>
      <w:r w:rsidRPr="00351B7D">
        <w:rPr>
          <w:rFonts w:asciiTheme="minorBidi" w:hAnsiTheme="minorBidi"/>
          <w:u w:val="single"/>
          <w:rtl/>
        </w:rPr>
        <w:t xml:space="preserve"> ושנים אומרים שנתקדשה באונס פחד:</w:t>
      </w:r>
      <w:r w:rsidRPr="00351B7D">
        <w:rPr>
          <w:rFonts w:asciiTheme="minorBidi" w:hAnsiTheme="minorBidi"/>
          <w:color w:val="000000"/>
          <w:rtl/>
        </w:rPr>
        <w:t xml:space="preserve"> </w:t>
      </w:r>
      <w:r w:rsidRPr="00351B7D">
        <w:rPr>
          <w:rFonts w:asciiTheme="minorBidi" w:hAnsiTheme="minorBidi"/>
          <w:color w:val="000000"/>
          <w:sz w:val="16"/>
          <w:szCs w:val="16"/>
          <w:rtl/>
        </w:rPr>
        <w:t xml:space="preserve">(פת"ש סק"א) </w:t>
      </w:r>
    </w:p>
    <w:p w14:paraId="0494AC35" w14:textId="77777777" w:rsidR="00B60E61" w:rsidRPr="00351B7D" w:rsidRDefault="00B60E61">
      <w:pPr>
        <w:pStyle w:val="ab"/>
        <w:numPr>
          <w:ilvl w:val="0"/>
          <w:numId w:val="32"/>
        </w:numPr>
        <w:rPr>
          <w:rFonts w:asciiTheme="minorBidi" w:hAnsiTheme="minorBidi"/>
          <w:color w:val="000000"/>
          <w:rtl/>
        </w:rPr>
      </w:pPr>
      <w:r w:rsidRPr="00351B7D">
        <w:rPr>
          <w:rFonts w:asciiTheme="minorBidi" w:hAnsiTheme="minorBidi"/>
          <w:rtl/>
        </w:rPr>
        <w:t>מהרד"ב</w:t>
      </w:r>
      <w:r w:rsidRPr="00351B7D">
        <w:rPr>
          <w:rFonts w:asciiTheme="minorBidi" w:hAnsiTheme="minorBidi"/>
          <w:color w:val="000000"/>
          <w:sz w:val="16"/>
          <w:szCs w:val="16"/>
          <w:rtl/>
        </w:rPr>
        <w:t xml:space="preserve"> (לחם רב סי' יט)</w:t>
      </w:r>
      <w:r w:rsidRPr="00351B7D">
        <w:rPr>
          <w:rFonts w:asciiTheme="minorBidi" w:hAnsiTheme="minorBidi"/>
          <w:rtl/>
        </w:rPr>
        <w:t>- מקודשת ודאי, ולא תפסי קידושין מאחר, משום דאיכא ס"ס להחמיר, ספק אם האמת כדברי האומרים שנתקדשה לרצונה, וא"ת נתקדשה באונס ספק אי חשיב אונס או לא</w:t>
      </w:r>
      <w:r w:rsidRPr="00351B7D">
        <w:rPr>
          <w:rFonts w:asciiTheme="minorBidi" w:hAnsiTheme="minorBidi"/>
          <w:color w:val="000000"/>
          <w:sz w:val="16"/>
          <w:szCs w:val="16"/>
          <w:rtl/>
        </w:rPr>
        <w:t xml:space="preserve"> (ר"ל כדאיתא בחו"מ סי' רה ס"ז בהג"ה)</w:t>
      </w:r>
      <w:r w:rsidRPr="00351B7D">
        <w:rPr>
          <w:rFonts w:asciiTheme="minorBidi" w:hAnsiTheme="minorBidi"/>
          <w:rtl/>
        </w:rPr>
        <w:t>, וכל דאיכא ס"ס להחמיר הו"ל מקודשת ודאית</w:t>
      </w:r>
      <w:r w:rsidRPr="00351B7D">
        <w:rPr>
          <w:rStyle w:val="a7"/>
          <w:rFonts w:asciiTheme="minorBidi" w:hAnsiTheme="minorBidi"/>
          <w:color w:val="000000"/>
          <w:rtl/>
        </w:rPr>
        <w:footnoteReference w:id="1309"/>
      </w:r>
      <w:r w:rsidRPr="00351B7D">
        <w:rPr>
          <w:rFonts w:asciiTheme="minorBidi" w:hAnsiTheme="minorBidi"/>
          <w:color w:val="000000"/>
          <w:rtl/>
        </w:rPr>
        <w:t>.</w:t>
      </w:r>
    </w:p>
    <w:p w14:paraId="569F11BE" w14:textId="0C78CB10" w:rsidR="00B60E61" w:rsidRPr="00351B7D" w:rsidRDefault="00B60E61" w:rsidP="00B60E61">
      <w:pPr>
        <w:rPr>
          <w:rFonts w:asciiTheme="minorBidi" w:hAnsiTheme="minorBidi"/>
          <w:color w:val="000000"/>
          <w:rtl/>
        </w:rPr>
      </w:pPr>
      <w:r w:rsidRPr="00351B7D">
        <w:rPr>
          <w:rFonts w:asciiTheme="minorBidi" w:hAnsiTheme="minorBidi"/>
          <w:u w:val="single"/>
          <w:rtl/>
        </w:rPr>
        <w:t>אדם שהתחייב בחרם וקנס לקדש אשה מסויימת</w:t>
      </w:r>
      <w:r w:rsidR="00AD2D57">
        <w:rPr>
          <w:rFonts w:asciiTheme="minorBidi" w:hAnsiTheme="minorBidi" w:hint="cs"/>
          <w:u w:val="single"/>
          <w:rtl/>
        </w:rPr>
        <w:t>,</w:t>
      </w:r>
      <w:r w:rsidRPr="00351B7D">
        <w:rPr>
          <w:rFonts w:asciiTheme="minorBidi" w:hAnsiTheme="minorBidi"/>
          <w:u w:val="single"/>
          <w:rtl/>
        </w:rPr>
        <w:t xml:space="preserve"> ועתה אינו רוצה</w:t>
      </w:r>
      <w:r w:rsidR="00AD2D57">
        <w:rPr>
          <w:rFonts w:asciiTheme="minorBidi" w:hAnsiTheme="minorBidi" w:hint="cs"/>
          <w:u w:val="single"/>
          <w:rtl/>
        </w:rPr>
        <w:t>,</w:t>
      </w:r>
      <w:r w:rsidRPr="00351B7D">
        <w:rPr>
          <w:rFonts w:asciiTheme="minorBidi" w:hAnsiTheme="minorBidi"/>
          <w:u w:val="single"/>
          <w:rtl/>
        </w:rPr>
        <w:t xml:space="preserve"> האם אפשר לכופו:</w:t>
      </w:r>
      <w:r w:rsidRPr="00351B7D">
        <w:rPr>
          <w:rFonts w:asciiTheme="minorBidi" w:hAnsiTheme="minorBidi"/>
          <w:color w:val="000000"/>
          <w:rtl/>
        </w:rPr>
        <w:t xml:space="preserve"> </w:t>
      </w:r>
      <w:r w:rsidRPr="00351B7D">
        <w:rPr>
          <w:rFonts w:asciiTheme="minorBidi" w:hAnsiTheme="minorBidi"/>
          <w:color w:val="000000"/>
          <w:sz w:val="16"/>
          <w:szCs w:val="16"/>
          <w:rtl/>
        </w:rPr>
        <w:t>(פת"ש סק"ב)</w:t>
      </w:r>
      <w:r w:rsidRPr="00351B7D">
        <w:rPr>
          <w:rFonts w:asciiTheme="minorBidi" w:hAnsiTheme="minorBidi"/>
          <w:color w:val="000000"/>
          <w:rtl/>
        </w:rPr>
        <w:t xml:space="preserve"> </w:t>
      </w:r>
    </w:p>
    <w:p w14:paraId="2F789179" w14:textId="20D0576B" w:rsidR="00B60E61" w:rsidRPr="00351B7D" w:rsidRDefault="00B60E61">
      <w:pPr>
        <w:pStyle w:val="ab"/>
        <w:numPr>
          <w:ilvl w:val="0"/>
          <w:numId w:val="34"/>
        </w:numPr>
        <w:rPr>
          <w:rFonts w:asciiTheme="minorBidi" w:hAnsiTheme="minorBidi"/>
          <w:rtl/>
        </w:rPr>
      </w:pPr>
      <w:r w:rsidRPr="00351B7D">
        <w:rPr>
          <w:rFonts w:asciiTheme="minorBidi" w:hAnsiTheme="minorBidi"/>
          <w:color w:val="000000"/>
          <w:rtl/>
        </w:rPr>
        <w:t>חת"ס</w:t>
      </w:r>
      <w:r w:rsidRPr="00351B7D">
        <w:rPr>
          <w:rFonts w:asciiTheme="minorBidi" w:hAnsiTheme="minorBidi"/>
          <w:color w:val="000000"/>
          <w:sz w:val="16"/>
          <w:szCs w:val="16"/>
          <w:rtl/>
        </w:rPr>
        <w:t xml:space="preserve"> (ח"א סי' קי"ב)</w:t>
      </w:r>
      <w:r w:rsidRPr="00351B7D">
        <w:rPr>
          <w:rFonts w:asciiTheme="minorBidi" w:hAnsiTheme="minorBidi"/>
          <w:rtl/>
        </w:rPr>
        <w:t>- הרב השואל צידד להתיר הואיל שח"מ וב"ש השיגו על דברי הרמ"א בח"מ ס"ס ר"ה שכ' באנסוהו לקנות אינו קונה</w:t>
      </w:r>
      <w:r w:rsidR="004D66FB">
        <w:rPr>
          <w:rFonts w:asciiTheme="minorBidi" w:hAnsiTheme="minorBidi" w:hint="cs"/>
          <w:rtl/>
        </w:rPr>
        <w:t>.</w:t>
      </w:r>
      <w:r w:rsidRPr="00351B7D">
        <w:rPr>
          <w:rFonts w:asciiTheme="minorBidi" w:hAnsiTheme="minorBidi"/>
          <w:rtl/>
        </w:rPr>
        <w:t xml:space="preserve"> ולא נשאר כאן ספק רק משום שעושים שלא כהוגן</w:t>
      </w:r>
      <w:r w:rsidR="004D66FB">
        <w:rPr>
          <w:rFonts w:asciiTheme="minorBidi" w:hAnsiTheme="minorBidi" w:hint="cs"/>
          <w:rtl/>
        </w:rPr>
        <w:t>,</w:t>
      </w:r>
      <w:r w:rsidRPr="00351B7D">
        <w:rPr>
          <w:rFonts w:asciiTheme="minorBidi" w:hAnsiTheme="minorBidi"/>
          <w:rtl/>
        </w:rPr>
        <w:t xml:space="preserve"> והכא אדרבה הוא עושה שלא כהוגן והדר ה"ל כשאר קנין בע"כ דמהני דלא כהרמ"א הנ"ל. </w:t>
      </w:r>
      <w:r w:rsidR="00AD2D57">
        <w:rPr>
          <w:rFonts w:asciiTheme="minorBidi" w:hAnsiTheme="minorBidi" w:hint="cs"/>
          <w:rtl/>
        </w:rPr>
        <w:t xml:space="preserve">   </w:t>
      </w:r>
      <w:r w:rsidRPr="00351B7D">
        <w:rPr>
          <w:rFonts w:asciiTheme="minorBidi" w:hAnsiTheme="minorBidi"/>
          <w:rtl/>
        </w:rPr>
        <w:t>תשובה</w:t>
      </w:r>
      <w:r w:rsidR="00AD2D57">
        <w:rPr>
          <w:rFonts w:asciiTheme="minorBidi" w:hAnsiTheme="minorBidi" w:hint="cs"/>
          <w:rtl/>
        </w:rPr>
        <w:t>:</w:t>
      </w:r>
      <w:r w:rsidRPr="00351B7D">
        <w:rPr>
          <w:rFonts w:asciiTheme="minorBidi" w:hAnsiTheme="minorBidi"/>
          <w:rtl/>
        </w:rPr>
        <w:t xml:space="preserve"> להלכה גם אני מסכים עמו לכופו... ולא דמי לכפוהו ליקח, דהא מבואר בב"ב </w:t>
      </w:r>
      <w:r w:rsidRPr="00351B7D">
        <w:rPr>
          <w:rFonts w:asciiTheme="minorBidi" w:hAnsiTheme="minorBidi"/>
          <w:color w:val="000000"/>
          <w:sz w:val="16"/>
          <w:szCs w:val="16"/>
          <w:rtl/>
        </w:rPr>
        <w:t>(מח.)</w:t>
      </w:r>
      <w:r w:rsidRPr="00351B7D">
        <w:rPr>
          <w:rFonts w:asciiTheme="minorBidi" w:hAnsiTheme="minorBidi"/>
          <w:rtl/>
        </w:rPr>
        <w:t xml:space="preserve"> דגבי קרבן כופין אותו עד שיאמר רוצה אני משום דניחא ליה דליהוי ליה כפרה, וע"ש בתוס' </w:t>
      </w:r>
      <w:r w:rsidRPr="00351B7D">
        <w:rPr>
          <w:rFonts w:asciiTheme="minorBidi" w:hAnsiTheme="minorBidi"/>
          <w:color w:val="000000"/>
          <w:sz w:val="16"/>
          <w:szCs w:val="16"/>
          <w:rtl/>
        </w:rPr>
        <w:t xml:space="preserve">(ד"ה אילימא) </w:t>
      </w:r>
      <w:r w:rsidRPr="00351B7D">
        <w:rPr>
          <w:rFonts w:asciiTheme="minorBidi" w:hAnsiTheme="minorBidi"/>
          <w:rtl/>
        </w:rPr>
        <w:t>דכל כיוצא בזה דמחוייב לעשות הוי כמכר, מעתה על כרחך הא דנתחבטו בזה היינו בשכופין לקדש בעלמא דזה הוי כלוקח, אבל זה שהתחייב עצמו בחרם וקנס ואפילו אם שלם הקנס לא נפטר מהחרם, ומכ"ש בנ"ד שאין לו לשלם פשיטא דבעי כפרה והקידושין היינו כפרתו כו' וא"כ היה שפיר כמו קרבן וכופין אותו לכו"ע ואין על זה שום חולק, אלא דלפ"ז לא עדיף מקרבן עצמו שצריך שיאמר רוצה אני עכ"פ, אבל לפע"ד אין בזה שום קפידא כמ"ש הה"מ</w:t>
      </w:r>
      <w:r w:rsidRPr="00351B7D">
        <w:rPr>
          <w:rFonts w:asciiTheme="minorBidi" w:hAnsiTheme="minorBidi"/>
          <w:color w:val="000000"/>
          <w:sz w:val="16"/>
          <w:szCs w:val="16"/>
          <w:rtl/>
        </w:rPr>
        <w:t xml:space="preserve"> (רפ"ז מה"א)</w:t>
      </w:r>
      <w:r w:rsidRPr="00351B7D">
        <w:rPr>
          <w:rFonts w:asciiTheme="minorBidi" w:hAnsiTheme="minorBidi"/>
          <w:rtl/>
        </w:rPr>
        <w:t xml:space="preserve"> דכל זמן שהוא עושה הדבר </w:t>
      </w:r>
      <w:r w:rsidRPr="00351B7D">
        <w:rPr>
          <w:rFonts w:asciiTheme="minorBidi" w:hAnsiTheme="minorBidi"/>
          <w:rtl/>
        </w:rPr>
        <w:lastRenderedPageBreak/>
        <w:t>קיים הוא, וכוונתו בזה דלאו דוקא צריך שיאמר רוצה אני אלא כל שהוא עושה המעשה ההוא אנו אומרים שמרצונו עשה כו', ולא באו חז"ל למעט אלא שאין ממשכנין על העולה כמו בחטאת ואשמים אבל יתן או יאמר רוצה אני ליתן כו', וה"נ גבי תלוה שיקדש אשה</w:t>
      </w:r>
      <w:r w:rsidR="00C27ECF">
        <w:rPr>
          <w:rFonts w:asciiTheme="minorBidi" w:hAnsiTheme="minorBidi" w:hint="cs"/>
          <w:rtl/>
        </w:rPr>
        <w:t>,</w:t>
      </w:r>
      <w:r w:rsidRPr="00351B7D">
        <w:rPr>
          <w:rFonts w:asciiTheme="minorBidi" w:hAnsiTheme="minorBidi"/>
          <w:rtl/>
        </w:rPr>
        <w:t xml:space="preserve"> אין לך מעשה יותר מאמרו הרי את מקודשת</w:t>
      </w:r>
      <w:r w:rsidR="00C27ECF">
        <w:rPr>
          <w:rFonts w:asciiTheme="minorBidi" w:hAnsiTheme="minorBidi" w:hint="cs"/>
          <w:rtl/>
        </w:rPr>
        <w:t>,</w:t>
      </w:r>
      <w:r w:rsidRPr="00351B7D">
        <w:rPr>
          <w:rFonts w:asciiTheme="minorBidi" w:hAnsiTheme="minorBidi"/>
          <w:rtl/>
        </w:rPr>
        <w:t xml:space="preserve"> ואנו תולין שאמר זה מרצונו... לכן גם ידי תיכון עמו כשרוצה לכוף א' לקידושין ואין כאן בית מיחוש. ומה שרמז דאפשר דנפיק מיניה חורבא אם כוונתו למ"ש רמ"א ביו"ד סי' שלד ס"א הדבר צריך מיתון כו'</w:t>
      </w:r>
      <w:r w:rsidR="005744ED">
        <w:rPr>
          <w:rFonts w:asciiTheme="minorBidi" w:hAnsiTheme="minorBidi" w:hint="cs"/>
          <w:rtl/>
        </w:rPr>
        <w:t>,</w:t>
      </w:r>
      <w:r w:rsidRPr="00351B7D">
        <w:rPr>
          <w:rFonts w:asciiTheme="minorBidi" w:hAnsiTheme="minorBidi"/>
          <w:rtl/>
        </w:rPr>
        <w:t xml:space="preserve"> ואם כוונתו כפשוטו שלא יהיה שלום ביניהם</w:t>
      </w:r>
      <w:r w:rsidR="005744ED">
        <w:rPr>
          <w:rFonts w:asciiTheme="minorBidi" w:hAnsiTheme="minorBidi" w:hint="cs"/>
          <w:rtl/>
        </w:rPr>
        <w:t>,</w:t>
      </w:r>
      <w:r w:rsidRPr="00351B7D">
        <w:rPr>
          <w:rFonts w:asciiTheme="minorBidi" w:hAnsiTheme="minorBidi"/>
          <w:rtl/>
        </w:rPr>
        <w:t xml:space="preserve"> פשיטא שהאמת אתו</w:t>
      </w:r>
      <w:r w:rsidR="005744ED">
        <w:rPr>
          <w:rFonts w:asciiTheme="minorBidi" w:hAnsiTheme="minorBidi" w:hint="cs"/>
          <w:rtl/>
        </w:rPr>
        <w:t>,</w:t>
      </w:r>
      <w:r w:rsidRPr="00351B7D">
        <w:rPr>
          <w:rFonts w:asciiTheme="minorBidi" w:hAnsiTheme="minorBidi"/>
          <w:rtl/>
        </w:rPr>
        <w:t xml:space="preserve"> וכן אמרתי להמוסר כתב זה כי לדעתי טוב להפריד בין הדבקים.</w:t>
      </w:r>
    </w:p>
    <w:p w14:paraId="3F719491" w14:textId="77777777" w:rsidR="00B60E61" w:rsidRPr="00351B7D" w:rsidRDefault="00B60E61" w:rsidP="00B60E61">
      <w:pPr>
        <w:rPr>
          <w:rFonts w:asciiTheme="minorBidi" w:hAnsiTheme="minorBidi"/>
          <w:color w:val="000000"/>
          <w:rtl/>
        </w:rPr>
      </w:pPr>
    </w:p>
    <w:p w14:paraId="035D4EB4" w14:textId="04340ECB" w:rsidR="00B60E61" w:rsidRDefault="00B60E61" w:rsidP="000422FD">
      <w:pPr>
        <w:pStyle w:val="2"/>
        <w:rPr>
          <w:rtl/>
        </w:rPr>
      </w:pPr>
      <w:r w:rsidRPr="00351B7D">
        <w:rPr>
          <w:rtl/>
        </w:rPr>
        <w:t>סעיף ב: המקדש ב</w:t>
      </w:r>
      <w:r w:rsidR="0095062D">
        <w:rPr>
          <w:rFonts w:hint="cs"/>
          <w:rtl/>
        </w:rPr>
        <w:t xml:space="preserve">פני </w:t>
      </w:r>
      <w:r w:rsidRPr="00351B7D">
        <w:rPr>
          <w:rtl/>
        </w:rPr>
        <w:t>עד אחד</w:t>
      </w:r>
      <w:r w:rsidR="005744ED">
        <w:rPr>
          <w:rFonts w:hint="cs"/>
          <w:rtl/>
        </w:rPr>
        <w:t>,</w:t>
      </w:r>
      <w:r w:rsidRPr="00351B7D">
        <w:rPr>
          <w:rtl/>
        </w:rPr>
        <w:t xml:space="preserve"> או בפני שנים אך לא כדין.</w:t>
      </w:r>
    </w:p>
    <w:p w14:paraId="77E1BC38" w14:textId="1EFAEDB0" w:rsidR="00C82C85" w:rsidRPr="00351B7D" w:rsidRDefault="00C82C85" w:rsidP="00C82C85">
      <w:pPr>
        <w:rPr>
          <w:rFonts w:asciiTheme="minorBidi" w:hAnsiTheme="minorBidi"/>
          <w:rtl/>
        </w:rPr>
      </w:pPr>
      <w:r>
        <w:rPr>
          <w:rFonts w:asciiTheme="minorBidi" w:hAnsiTheme="minorBidi"/>
          <w:b/>
          <w:bCs/>
          <w:rtl/>
        </w:rPr>
        <w:t>קידושין</w:t>
      </w:r>
      <w:r w:rsidRPr="00351B7D">
        <w:rPr>
          <w:rFonts w:asciiTheme="minorBidi" w:hAnsiTheme="minorBidi"/>
          <w:b/>
          <w:bCs/>
          <w:rtl/>
        </w:rPr>
        <w:t xml:space="preserve"> </w:t>
      </w:r>
      <w:r w:rsidR="004C7F94">
        <w:rPr>
          <w:rFonts w:asciiTheme="minorBidi" w:hAnsiTheme="minorBidi" w:hint="cs"/>
          <w:b/>
          <w:bCs/>
          <w:sz w:val="16"/>
          <w:szCs w:val="16"/>
          <w:rtl/>
        </w:rPr>
        <w:t>(פ' האומר)</w:t>
      </w:r>
      <w:r w:rsidR="004C7F94">
        <w:rPr>
          <w:rFonts w:asciiTheme="minorBidi" w:hAnsiTheme="minorBidi" w:hint="cs"/>
          <w:b/>
          <w:bCs/>
          <w:rtl/>
        </w:rPr>
        <w:t xml:space="preserve"> </w:t>
      </w:r>
      <w:r w:rsidRPr="00351B7D">
        <w:rPr>
          <w:rFonts w:asciiTheme="minorBidi" w:hAnsiTheme="minorBidi"/>
          <w:b/>
          <w:bCs/>
          <w:rtl/>
        </w:rPr>
        <w:t>סה</w:t>
      </w:r>
      <w:r w:rsidR="00BA7334">
        <w:rPr>
          <w:rStyle w:val="a7"/>
          <w:rFonts w:asciiTheme="minorBidi" w:hAnsiTheme="minorBidi"/>
          <w:b/>
          <w:bCs/>
          <w:rtl/>
        </w:rPr>
        <w:footnoteReference w:id="1310"/>
      </w:r>
      <w:r w:rsidRPr="00351B7D">
        <w:rPr>
          <w:rFonts w:asciiTheme="minorBidi" w:hAnsiTheme="minorBidi"/>
          <w:b/>
          <w:bCs/>
          <w:rtl/>
        </w:rPr>
        <w:t xml:space="preserve"> ע"א: </w:t>
      </w:r>
      <w:r w:rsidRPr="00351B7D">
        <w:rPr>
          <w:rFonts w:asciiTheme="minorBidi" w:hAnsiTheme="minorBidi"/>
          <w:u w:val="single"/>
          <w:rtl/>
        </w:rPr>
        <w:t>אמר רב יהודה</w:t>
      </w:r>
      <w:r w:rsidRPr="00351B7D">
        <w:rPr>
          <w:rFonts w:asciiTheme="minorBidi" w:hAnsiTheme="minorBidi"/>
          <w:rtl/>
        </w:rPr>
        <w:t xml:space="preserve">: המקדש בעד אחד אין חוששין לקידושיו. </w:t>
      </w:r>
      <w:r w:rsidRPr="00351B7D">
        <w:rPr>
          <w:rFonts w:asciiTheme="minorBidi" w:hAnsiTheme="minorBidi"/>
          <w:u w:val="single"/>
          <w:rtl/>
        </w:rPr>
        <w:t>בעו מיניה מרב יהודה</w:t>
      </w:r>
      <w:r w:rsidRPr="00351B7D">
        <w:rPr>
          <w:rFonts w:asciiTheme="minorBidi" w:hAnsiTheme="minorBidi"/>
          <w:rtl/>
        </w:rPr>
        <w:t>: שניהם מודים</w:t>
      </w:r>
      <w:r w:rsidRPr="00351B7D">
        <w:rPr>
          <w:rStyle w:val="a7"/>
          <w:rFonts w:asciiTheme="minorBidi" w:hAnsiTheme="minorBidi"/>
          <w:rtl/>
        </w:rPr>
        <w:footnoteReference w:id="1311"/>
      </w:r>
      <w:r w:rsidRPr="00351B7D">
        <w:rPr>
          <w:rFonts w:asciiTheme="minorBidi" w:hAnsiTheme="minorBidi"/>
          <w:rtl/>
        </w:rPr>
        <w:t>, מאי</w:t>
      </w:r>
      <w:r w:rsidRPr="00351B7D">
        <w:rPr>
          <w:rStyle w:val="a7"/>
          <w:rFonts w:asciiTheme="minorBidi" w:hAnsiTheme="minorBidi"/>
          <w:rtl/>
        </w:rPr>
        <w:footnoteReference w:id="1312"/>
      </w:r>
      <w:r w:rsidRPr="00351B7D">
        <w:rPr>
          <w:rFonts w:asciiTheme="minorBidi" w:hAnsiTheme="minorBidi"/>
          <w:rtl/>
        </w:rPr>
        <w:t>? אין ולא</w:t>
      </w:r>
      <w:r w:rsidRPr="00351B7D">
        <w:rPr>
          <w:rStyle w:val="a7"/>
          <w:rFonts w:asciiTheme="minorBidi" w:hAnsiTheme="minorBidi"/>
          <w:rtl/>
        </w:rPr>
        <w:footnoteReference w:id="1313"/>
      </w:r>
      <w:r w:rsidRPr="00351B7D">
        <w:rPr>
          <w:rFonts w:asciiTheme="minorBidi" w:hAnsiTheme="minorBidi"/>
          <w:rtl/>
        </w:rPr>
        <w:t xml:space="preserve"> ורפיא בידיה. איתמר, </w:t>
      </w:r>
      <w:r w:rsidRPr="00351B7D">
        <w:rPr>
          <w:rFonts w:asciiTheme="minorBidi" w:hAnsiTheme="minorBidi"/>
          <w:u w:val="single"/>
          <w:rtl/>
        </w:rPr>
        <w:t>אמר רב נחמן אמר שמואל</w:t>
      </w:r>
      <w:r w:rsidRPr="00351B7D">
        <w:rPr>
          <w:rFonts w:asciiTheme="minorBidi" w:hAnsiTheme="minorBidi"/>
          <w:rtl/>
        </w:rPr>
        <w:t>: המקדש בעד אחד אין חוששין לקידושיו ואפי' שניהם מודים...</w:t>
      </w:r>
      <w:r w:rsidR="000253A2">
        <w:rPr>
          <w:rFonts w:asciiTheme="minorBidi" w:hAnsiTheme="minorBidi" w:hint="cs"/>
          <w:rtl/>
        </w:rPr>
        <w:t xml:space="preserve"> </w:t>
      </w:r>
      <w:r w:rsidRPr="000253A2">
        <w:rPr>
          <w:rFonts w:asciiTheme="minorBidi" w:hAnsiTheme="minorBidi"/>
          <w:sz w:val="14"/>
          <w:szCs w:val="14"/>
          <w:rtl/>
        </w:rPr>
        <w:t>(סה:)</w:t>
      </w:r>
      <w:r w:rsidRPr="00351B7D">
        <w:rPr>
          <w:rFonts w:asciiTheme="minorBidi" w:hAnsiTheme="minorBidi"/>
          <w:sz w:val="16"/>
          <w:szCs w:val="16"/>
          <w:rtl/>
        </w:rPr>
        <w:t xml:space="preserve"> </w:t>
      </w:r>
      <w:r w:rsidRPr="00351B7D">
        <w:rPr>
          <w:rFonts w:asciiTheme="minorBidi" w:hAnsiTheme="minorBidi"/>
          <w:u w:val="single"/>
          <w:rtl/>
        </w:rPr>
        <w:t>אמר רב יצחק בר שמואל בר מרתא משמיה דרב</w:t>
      </w:r>
      <w:r w:rsidRPr="00351B7D">
        <w:rPr>
          <w:rFonts w:asciiTheme="minorBidi" w:hAnsiTheme="minorBidi"/>
          <w:rtl/>
        </w:rPr>
        <w:t>: המקדש בעד אחד אין חוששין לקידושיו ואפילו שניהם מודים</w:t>
      </w:r>
      <w:r w:rsidR="007E104C">
        <w:rPr>
          <w:rFonts w:asciiTheme="minorBidi" w:hAnsiTheme="minorBidi" w:hint="cs"/>
          <w:rtl/>
        </w:rPr>
        <w:t>.</w:t>
      </w:r>
      <w:r w:rsidR="007E104C" w:rsidRPr="007E104C">
        <w:rPr>
          <w:rtl/>
        </w:rPr>
        <w:t xml:space="preserve"> </w:t>
      </w:r>
      <w:r w:rsidR="007E104C" w:rsidRPr="007E104C">
        <w:rPr>
          <w:rFonts w:asciiTheme="minorBidi" w:hAnsiTheme="minorBidi" w:cs="Arial"/>
          <w:u w:val="single"/>
          <w:rtl/>
        </w:rPr>
        <w:t>אמר רבה בר רב הונא</w:t>
      </w:r>
      <w:r w:rsidR="007E104C" w:rsidRPr="007E104C">
        <w:rPr>
          <w:rFonts w:asciiTheme="minorBidi" w:hAnsiTheme="minorBidi" w:cs="Arial"/>
          <w:rtl/>
        </w:rPr>
        <w:t xml:space="preserve">: המקדש בעד אחד - בי דינא רבה אמרי: אין חוששין לקידושיו. מאן בי דינא רבה? רב. </w:t>
      </w:r>
      <w:r w:rsidR="007E104C" w:rsidRPr="007E104C">
        <w:rPr>
          <w:rFonts w:asciiTheme="minorBidi" w:hAnsiTheme="minorBidi" w:cs="Arial"/>
          <w:u w:val="dotted"/>
          <w:rtl/>
        </w:rPr>
        <w:t>ואיכא דאמרי</w:t>
      </w:r>
      <w:r w:rsidR="007E104C" w:rsidRPr="007E104C">
        <w:rPr>
          <w:rFonts w:asciiTheme="minorBidi" w:hAnsiTheme="minorBidi" w:cs="Arial"/>
          <w:rtl/>
        </w:rPr>
        <w:t xml:space="preserve">, </w:t>
      </w:r>
      <w:r w:rsidR="007E104C" w:rsidRPr="007E104C">
        <w:rPr>
          <w:rFonts w:asciiTheme="minorBidi" w:hAnsiTheme="minorBidi" w:cs="Arial"/>
          <w:u w:val="single"/>
          <w:rtl/>
        </w:rPr>
        <w:t>אמר רבה בר רב הונא אמר רב</w:t>
      </w:r>
      <w:r w:rsidR="007E104C" w:rsidRPr="007E104C">
        <w:rPr>
          <w:rFonts w:asciiTheme="minorBidi" w:hAnsiTheme="minorBidi" w:cs="Arial"/>
          <w:rtl/>
        </w:rPr>
        <w:t>: המקדש בעד אחד - בי דינא רבה אמרי: אין חוששין לקידושיו. מאן בי דינא רבה? רבי</w:t>
      </w:r>
      <w:r w:rsidRPr="00351B7D">
        <w:rPr>
          <w:rFonts w:asciiTheme="minorBidi" w:hAnsiTheme="minorBidi"/>
          <w:rtl/>
        </w:rPr>
        <w:t>... מאי הוי עלה</w:t>
      </w:r>
      <w:r w:rsidRPr="00351B7D">
        <w:rPr>
          <w:rStyle w:val="a7"/>
          <w:rFonts w:asciiTheme="minorBidi" w:hAnsiTheme="minorBidi"/>
          <w:rtl/>
        </w:rPr>
        <w:footnoteReference w:id="1314"/>
      </w:r>
      <w:r w:rsidRPr="00351B7D">
        <w:rPr>
          <w:rFonts w:asciiTheme="minorBidi" w:hAnsiTheme="minorBidi"/>
          <w:rtl/>
        </w:rPr>
        <w:t xml:space="preserve">? </w:t>
      </w:r>
      <w:r w:rsidRPr="00351B7D">
        <w:rPr>
          <w:rFonts w:asciiTheme="minorBidi" w:hAnsiTheme="minorBidi"/>
          <w:u w:val="single"/>
          <w:rtl/>
        </w:rPr>
        <w:t>רב כהנא אמר</w:t>
      </w:r>
      <w:r w:rsidRPr="00351B7D">
        <w:rPr>
          <w:rFonts w:asciiTheme="minorBidi" w:hAnsiTheme="minorBidi"/>
          <w:rtl/>
        </w:rPr>
        <w:t xml:space="preserve">: אין חוששין לקידושיו, </w:t>
      </w:r>
      <w:r w:rsidRPr="00351B7D">
        <w:rPr>
          <w:rFonts w:asciiTheme="minorBidi" w:hAnsiTheme="minorBidi"/>
          <w:u w:val="single"/>
          <w:rtl/>
        </w:rPr>
        <w:t>רב פפא אמר</w:t>
      </w:r>
      <w:r w:rsidRPr="00351B7D">
        <w:rPr>
          <w:rFonts w:asciiTheme="minorBidi" w:hAnsiTheme="minorBidi"/>
          <w:rtl/>
        </w:rPr>
        <w:t xml:space="preserve">: חוששין לקדושיו.  </w:t>
      </w:r>
    </w:p>
    <w:p w14:paraId="57930EC1" w14:textId="3048176E" w:rsidR="005744ED" w:rsidRPr="0095062D" w:rsidRDefault="0095062D" w:rsidP="005744ED">
      <w:pPr>
        <w:rPr>
          <w:u w:val="single"/>
          <w:rtl/>
        </w:rPr>
      </w:pPr>
      <w:r w:rsidRPr="0095062D">
        <w:rPr>
          <w:u w:val="single"/>
          <w:rtl/>
        </w:rPr>
        <w:t>המקדש ב</w:t>
      </w:r>
      <w:r w:rsidRPr="0095062D">
        <w:rPr>
          <w:rFonts w:hint="cs"/>
          <w:u w:val="single"/>
          <w:rtl/>
        </w:rPr>
        <w:t xml:space="preserve">פני </w:t>
      </w:r>
      <w:r w:rsidRPr="0095062D">
        <w:rPr>
          <w:u w:val="single"/>
          <w:rtl/>
        </w:rPr>
        <w:t>עד אחד</w:t>
      </w:r>
      <w:r w:rsidRPr="0095062D">
        <w:rPr>
          <w:rFonts w:hint="cs"/>
          <w:u w:val="single"/>
          <w:rtl/>
        </w:rPr>
        <w:t>:</w:t>
      </w:r>
    </w:p>
    <w:p w14:paraId="64A95E4C" w14:textId="48F81AB8" w:rsidR="00AD7844" w:rsidRPr="00AD7844" w:rsidRDefault="00812F32" w:rsidP="00BF4F5C">
      <w:pPr>
        <w:pStyle w:val="ab"/>
        <w:numPr>
          <w:ilvl w:val="0"/>
          <w:numId w:val="132"/>
        </w:numPr>
      </w:pPr>
      <w:r w:rsidRPr="00351B7D">
        <w:rPr>
          <w:rFonts w:asciiTheme="minorBidi" w:hAnsiTheme="minorBidi"/>
          <w:rtl/>
        </w:rPr>
        <w:t xml:space="preserve">רי"ף </w:t>
      </w:r>
      <w:r w:rsidRPr="00351B7D">
        <w:rPr>
          <w:rFonts w:asciiTheme="minorBidi" w:hAnsiTheme="minorBidi"/>
          <w:sz w:val="16"/>
          <w:szCs w:val="16"/>
          <w:rtl/>
        </w:rPr>
        <w:t xml:space="preserve">(כח.) </w:t>
      </w:r>
      <w:r w:rsidRPr="00351B7D">
        <w:rPr>
          <w:rFonts w:asciiTheme="minorBidi" w:hAnsiTheme="minorBidi"/>
          <w:rtl/>
        </w:rPr>
        <w:t xml:space="preserve">רמב"ם </w:t>
      </w:r>
      <w:r w:rsidRPr="00351B7D">
        <w:rPr>
          <w:rFonts w:asciiTheme="minorBidi" w:hAnsiTheme="minorBidi"/>
          <w:sz w:val="16"/>
          <w:szCs w:val="16"/>
          <w:rtl/>
        </w:rPr>
        <w:t>(פ"ד ה"ו)</w:t>
      </w:r>
      <w:r w:rsidRPr="00351B7D">
        <w:rPr>
          <w:rFonts w:asciiTheme="minorBidi" w:hAnsiTheme="minorBidi"/>
          <w:rtl/>
        </w:rPr>
        <w:t xml:space="preserve"> רא"ש </w:t>
      </w:r>
      <w:r w:rsidRPr="00351B7D">
        <w:rPr>
          <w:rFonts w:asciiTheme="minorBidi" w:hAnsiTheme="minorBidi"/>
          <w:sz w:val="16"/>
          <w:szCs w:val="16"/>
          <w:rtl/>
        </w:rPr>
        <w:t>(סי' יג)</w:t>
      </w:r>
      <w:r>
        <w:rPr>
          <w:rFonts w:asciiTheme="minorBidi" w:hAnsiTheme="minorBidi" w:hint="cs"/>
          <w:rtl/>
        </w:rPr>
        <w:t xml:space="preserve"> וטור</w:t>
      </w:r>
      <w:r w:rsidR="00DE2AEE" w:rsidRPr="00351B7D">
        <w:rPr>
          <w:rStyle w:val="a7"/>
          <w:rFonts w:asciiTheme="minorBidi" w:hAnsiTheme="minorBidi"/>
          <w:rtl/>
        </w:rPr>
        <w:footnoteReference w:id="1315"/>
      </w:r>
      <w:r w:rsidR="004C7078">
        <w:rPr>
          <w:rFonts w:cs="Arial" w:hint="cs"/>
          <w:rtl/>
        </w:rPr>
        <w:t xml:space="preserve">- </w:t>
      </w:r>
      <w:r w:rsidR="004C7078">
        <w:rPr>
          <w:rFonts w:cs="Arial"/>
          <w:rtl/>
        </w:rPr>
        <w:t xml:space="preserve">המקדש שלא בעדים ואפילו בפני עד אחד </w:t>
      </w:r>
      <w:r w:rsidR="00581A23">
        <w:rPr>
          <w:rFonts w:cs="Arial" w:hint="cs"/>
          <w:rtl/>
        </w:rPr>
        <w:t xml:space="preserve">- </w:t>
      </w:r>
      <w:r w:rsidR="004C7078">
        <w:rPr>
          <w:rFonts w:cs="Arial"/>
          <w:rtl/>
        </w:rPr>
        <w:t>אינם קידושין ואפילו שניהם מודים בדבר</w:t>
      </w:r>
      <w:r>
        <w:rPr>
          <w:rFonts w:cs="Arial" w:hint="cs"/>
          <w:sz w:val="16"/>
          <w:szCs w:val="16"/>
          <w:rtl/>
        </w:rPr>
        <w:t xml:space="preserve"> (ל' הטור)</w:t>
      </w:r>
      <w:r w:rsidR="00E80EA2">
        <w:rPr>
          <w:rFonts w:cs="Arial" w:hint="cs"/>
          <w:rtl/>
        </w:rPr>
        <w:t>.</w:t>
      </w:r>
      <w:r w:rsidR="00DE2AEE">
        <w:rPr>
          <w:rFonts w:cs="Arial" w:hint="cs"/>
          <w:rtl/>
        </w:rPr>
        <w:t xml:space="preserve"> </w:t>
      </w:r>
      <w:r w:rsidR="00C817D5" w:rsidRPr="00E021F7">
        <w:rPr>
          <w:rFonts w:cs="Arial" w:hint="cs"/>
          <w:color w:val="E36C0A" w:themeColor="accent6" w:themeShade="BF"/>
          <w:rtl/>
        </w:rPr>
        <w:t>(וכ"פ בשו"ע)</w:t>
      </w:r>
      <w:r w:rsidR="004C7078">
        <w:rPr>
          <w:rFonts w:cs="Arial"/>
          <w:rtl/>
        </w:rPr>
        <w:t xml:space="preserve"> </w:t>
      </w:r>
    </w:p>
    <w:p w14:paraId="6FD52825" w14:textId="4B3BE6CB" w:rsidR="00AD7844" w:rsidRPr="00AD7844" w:rsidRDefault="00AD7844" w:rsidP="00BF4F5C">
      <w:pPr>
        <w:pStyle w:val="ab"/>
        <w:numPr>
          <w:ilvl w:val="0"/>
          <w:numId w:val="132"/>
        </w:numPr>
      </w:pPr>
      <w:r>
        <w:rPr>
          <w:rFonts w:cs="Arial" w:hint="cs"/>
          <w:rtl/>
        </w:rPr>
        <w:t xml:space="preserve">רא"ם </w:t>
      </w:r>
      <w:r w:rsidRPr="00B72A34">
        <w:rPr>
          <w:rFonts w:cs="Arial"/>
          <w:sz w:val="16"/>
          <w:szCs w:val="16"/>
          <w:rtl/>
        </w:rPr>
        <w:t>(יראים סי' ז)</w:t>
      </w:r>
      <w:r>
        <w:rPr>
          <w:rFonts w:cs="Arial" w:hint="cs"/>
          <w:rtl/>
        </w:rPr>
        <w:t xml:space="preserve">- </w:t>
      </w:r>
      <w:r w:rsidRPr="009E3338">
        <w:rPr>
          <w:rFonts w:cs="Arial"/>
          <w:rtl/>
        </w:rPr>
        <w:t>ק</w:t>
      </w:r>
      <w:r>
        <w:rPr>
          <w:rFonts w:cs="Arial" w:hint="cs"/>
          <w:rtl/>
        </w:rPr>
        <w:t>ימ</w:t>
      </w:r>
      <w:r w:rsidRPr="009E3338">
        <w:rPr>
          <w:rFonts w:cs="Arial"/>
          <w:rtl/>
        </w:rPr>
        <w:t>"ל כרב פפא. אעפ"י שמתוך דברי רב יהודאי גאון יש ללמוד דפסק דאין חוששין, כרב פפא עבדינן דאמר חוששין, וכן שמעתי מפי אדם גדול. ואף יש ללמוד דמדאורייתא צריכ' לדברי רב פפא</w:t>
      </w:r>
      <w:r w:rsidR="00505725">
        <w:rPr>
          <w:rStyle w:val="a7"/>
          <w:rFonts w:cs="Arial"/>
          <w:rtl/>
        </w:rPr>
        <w:footnoteReference w:id="1316"/>
      </w:r>
      <w:r>
        <w:rPr>
          <w:rFonts w:cs="Arial" w:hint="cs"/>
          <w:rtl/>
        </w:rPr>
        <w:t>.</w:t>
      </w:r>
      <w:r w:rsidRPr="00731A86">
        <w:rPr>
          <w:rFonts w:cs="Arial"/>
          <w:rtl/>
        </w:rPr>
        <w:t xml:space="preserve"> </w:t>
      </w:r>
      <w:r w:rsidR="008410EA" w:rsidRPr="008410EA">
        <w:rPr>
          <w:rFonts w:cs="Arial" w:hint="cs"/>
          <w:color w:val="00B0F0"/>
          <w:rtl/>
        </w:rPr>
        <w:t>(וכ"כ הרמ"א)</w:t>
      </w:r>
    </w:p>
    <w:p w14:paraId="531A463B" w14:textId="71860D31" w:rsidR="00A80139" w:rsidRPr="007309F8" w:rsidRDefault="000922BF" w:rsidP="007309F8">
      <w:pPr>
        <w:ind w:left="360"/>
        <w:rPr>
          <w:u w:val="dotted"/>
        </w:rPr>
      </w:pPr>
      <w:r w:rsidRPr="007309F8">
        <w:rPr>
          <w:rFonts w:hint="cs"/>
          <w:u w:val="dotted"/>
          <w:rtl/>
        </w:rPr>
        <w:t>ל</w:t>
      </w:r>
      <w:r w:rsidR="00AD1759">
        <w:rPr>
          <w:rFonts w:hint="cs"/>
          <w:u w:val="dotted"/>
          <w:rtl/>
        </w:rPr>
        <w:t>רא"ם</w:t>
      </w:r>
      <w:r w:rsidRPr="007309F8">
        <w:rPr>
          <w:rFonts w:hint="cs"/>
          <w:u w:val="dotted"/>
          <w:rtl/>
        </w:rPr>
        <w:t xml:space="preserve"> וסיעתו - מה הדין אם </w:t>
      </w:r>
      <w:r w:rsidR="007309F8">
        <w:rPr>
          <w:rFonts w:hint="cs"/>
          <w:u w:val="dotted"/>
          <w:rtl/>
        </w:rPr>
        <w:t>האיש/האשה מכחישים</w:t>
      </w:r>
      <w:r w:rsidR="007D3777">
        <w:rPr>
          <w:rFonts w:hint="cs"/>
          <w:u w:val="dotted"/>
          <w:rtl/>
        </w:rPr>
        <w:t xml:space="preserve">, וכן מה הדין אם </w:t>
      </w:r>
      <w:r w:rsidRPr="007309F8">
        <w:rPr>
          <w:rFonts w:hint="cs"/>
          <w:u w:val="dotted"/>
          <w:rtl/>
        </w:rPr>
        <w:t xml:space="preserve">קידש בעדות נשים </w:t>
      </w:r>
      <w:r w:rsidRPr="007309F8">
        <w:rPr>
          <w:rFonts w:hint="cs"/>
          <w:sz w:val="16"/>
          <w:szCs w:val="16"/>
          <w:u w:val="dotted"/>
          <w:rtl/>
        </w:rPr>
        <w:t>(</w:t>
      </w:r>
      <w:r w:rsidR="00A80139" w:rsidRPr="007309F8">
        <w:rPr>
          <w:rFonts w:hint="cs"/>
          <w:sz w:val="16"/>
          <w:szCs w:val="16"/>
          <w:u w:val="dotted"/>
          <w:rtl/>
        </w:rPr>
        <w:t>בפני שני נשים</w:t>
      </w:r>
      <w:r w:rsidRPr="007309F8">
        <w:rPr>
          <w:rFonts w:hint="cs"/>
          <w:sz w:val="16"/>
          <w:szCs w:val="16"/>
          <w:u w:val="dotted"/>
          <w:rtl/>
        </w:rPr>
        <w:t>)</w:t>
      </w:r>
      <w:r w:rsidR="00A80139" w:rsidRPr="007309F8">
        <w:rPr>
          <w:rFonts w:hint="cs"/>
          <w:u w:val="dotted"/>
          <w:rtl/>
        </w:rPr>
        <w:t>:</w:t>
      </w:r>
    </w:p>
    <w:p w14:paraId="6E9BCD11" w14:textId="744E4691" w:rsidR="004A2C97" w:rsidRPr="00565B61" w:rsidRDefault="00A008A9" w:rsidP="00BF4F5C">
      <w:pPr>
        <w:pStyle w:val="ab"/>
        <w:numPr>
          <w:ilvl w:val="0"/>
          <w:numId w:val="132"/>
        </w:numPr>
      </w:pPr>
      <w:r w:rsidRPr="00A80139">
        <w:rPr>
          <w:rFonts w:cs="Arial"/>
          <w:rtl/>
        </w:rPr>
        <w:t xml:space="preserve">תשב"ץ </w:t>
      </w:r>
      <w:r w:rsidR="00A80139" w:rsidRPr="00A80139">
        <w:rPr>
          <w:rFonts w:cs="Arial" w:hint="cs"/>
          <w:sz w:val="16"/>
          <w:szCs w:val="16"/>
          <w:rtl/>
        </w:rPr>
        <w:t>(</w:t>
      </w:r>
      <w:r w:rsidRPr="00A80139">
        <w:rPr>
          <w:rFonts w:cs="Arial"/>
          <w:sz w:val="16"/>
          <w:szCs w:val="16"/>
          <w:rtl/>
        </w:rPr>
        <w:t>ח"א סי' ע)</w:t>
      </w:r>
      <w:r w:rsidR="00A80139" w:rsidRPr="00A80139">
        <w:rPr>
          <w:rFonts w:cs="Arial" w:hint="cs"/>
          <w:rtl/>
        </w:rPr>
        <w:t>-</w:t>
      </w:r>
      <w:r w:rsidRPr="00A80139">
        <w:rPr>
          <w:rFonts w:cs="Arial"/>
          <w:rtl/>
        </w:rPr>
        <w:t xml:space="preserve"> אפילו לדברי סמ"ג שחוששין לעד אחד</w:t>
      </w:r>
      <w:r w:rsidR="00163B9E" w:rsidRPr="00A80139">
        <w:rPr>
          <w:rFonts w:cs="Arial" w:hint="cs"/>
          <w:rtl/>
        </w:rPr>
        <w:t>,</w:t>
      </w:r>
      <w:r w:rsidRPr="00A80139">
        <w:rPr>
          <w:rFonts w:cs="Arial"/>
          <w:rtl/>
        </w:rPr>
        <w:t xml:space="preserve"> לעדות נשים לא חייש כלל</w:t>
      </w:r>
      <w:r w:rsidR="00996B9B" w:rsidRPr="00A80139">
        <w:rPr>
          <w:rFonts w:cs="Arial" w:hint="cs"/>
          <w:rtl/>
        </w:rPr>
        <w:t>.</w:t>
      </w:r>
      <w:r w:rsidRPr="00A80139">
        <w:rPr>
          <w:rFonts w:cs="Arial"/>
          <w:rtl/>
        </w:rPr>
        <w:t xml:space="preserve"> ואפילו בעד אחד לא חשש החושש אלא בששניהם מודים</w:t>
      </w:r>
      <w:r w:rsidR="00996B9B" w:rsidRPr="00A80139">
        <w:rPr>
          <w:rFonts w:cs="Arial" w:hint="cs"/>
          <w:rtl/>
        </w:rPr>
        <w:t>,</w:t>
      </w:r>
      <w:r w:rsidRPr="00A80139">
        <w:rPr>
          <w:rFonts w:cs="Arial"/>
          <w:rtl/>
        </w:rPr>
        <w:t xml:space="preserve"> אבל אם יש הכחשה ביניהם לא</w:t>
      </w:r>
      <w:r w:rsidR="00FB1DBB">
        <w:rPr>
          <w:rStyle w:val="a7"/>
          <w:rFonts w:cs="Arial"/>
          <w:rtl/>
        </w:rPr>
        <w:footnoteReference w:id="1317"/>
      </w:r>
      <w:r w:rsidR="00996B9B" w:rsidRPr="00A80139">
        <w:rPr>
          <w:rFonts w:cs="Arial" w:hint="cs"/>
          <w:rtl/>
        </w:rPr>
        <w:t>.</w:t>
      </w:r>
      <w:r w:rsidRPr="00A80139">
        <w:rPr>
          <w:rFonts w:cs="Arial"/>
          <w:rtl/>
        </w:rPr>
        <w:t xml:space="preserve"> כמו שכתב הרשב"א באשה טוענת דמשטה היתה</w:t>
      </w:r>
      <w:r w:rsidR="007D3777">
        <w:rPr>
          <w:rStyle w:val="a7"/>
          <w:rFonts w:cs="Arial"/>
          <w:rtl/>
        </w:rPr>
        <w:footnoteReference w:id="1318"/>
      </w:r>
      <w:r w:rsidRPr="00A80139">
        <w:rPr>
          <w:rFonts w:cs="Arial"/>
          <w:rtl/>
        </w:rPr>
        <w:t xml:space="preserve">. </w:t>
      </w:r>
      <w:r w:rsidR="008410EA" w:rsidRPr="008410EA">
        <w:rPr>
          <w:rFonts w:cs="Arial" w:hint="cs"/>
          <w:color w:val="00B0F0"/>
          <w:rtl/>
        </w:rPr>
        <w:t>(וכ"</w:t>
      </w:r>
      <w:r w:rsidR="008410EA">
        <w:rPr>
          <w:rFonts w:cs="Arial" w:hint="cs"/>
          <w:color w:val="00B0F0"/>
          <w:rtl/>
        </w:rPr>
        <w:t>פ</w:t>
      </w:r>
      <w:r w:rsidR="008410EA" w:rsidRPr="008410EA">
        <w:rPr>
          <w:rFonts w:cs="Arial" w:hint="cs"/>
          <w:color w:val="00B0F0"/>
          <w:rtl/>
        </w:rPr>
        <w:t xml:space="preserve"> הרמ"א)</w:t>
      </w:r>
    </w:p>
    <w:p w14:paraId="1F479F87" w14:textId="0B6AAB53" w:rsidR="00565B61" w:rsidRPr="006C3981" w:rsidRDefault="00565B61" w:rsidP="00565B61">
      <w:pPr>
        <w:ind w:left="360"/>
        <w:rPr>
          <w:u w:val="dotted"/>
        </w:rPr>
      </w:pPr>
      <w:r w:rsidRPr="006C3981">
        <w:rPr>
          <w:rFonts w:hint="cs"/>
          <w:u w:val="dotted"/>
          <w:rtl/>
        </w:rPr>
        <w:t>לרי"ף וסיעתו - מה הדין אם היו שם שני עדים, ו</w:t>
      </w:r>
      <w:r w:rsidR="006C3981">
        <w:rPr>
          <w:rFonts w:hint="cs"/>
          <w:u w:val="dotted"/>
          <w:rtl/>
        </w:rPr>
        <w:t xml:space="preserve">עד </w:t>
      </w:r>
      <w:r w:rsidRPr="006C3981">
        <w:rPr>
          <w:rFonts w:hint="cs"/>
          <w:u w:val="dotted"/>
          <w:rtl/>
        </w:rPr>
        <w:t xml:space="preserve">אחד </w:t>
      </w:r>
      <w:r w:rsidR="006C3981" w:rsidRPr="006C3981">
        <w:rPr>
          <w:rFonts w:hint="cs"/>
          <w:u w:val="dotted"/>
          <w:rtl/>
        </w:rPr>
        <w:t>מעיד על הקידושין ו</w:t>
      </w:r>
      <w:r w:rsidR="006C3981">
        <w:rPr>
          <w:rFonts w:hint="cs"/>
          <w:u w:val="dotted"/>
          <w:rtl/>
        </w:rPr>
        <w:t>השני</w:t>
      </w:r>
      <w:r w:rsidR="006C3981" w:rsidRPr="006C3981">
        <w:rPr>
          <w:rFonts w:hint="cs"/>
          <w:u w:val="dotted"/>
          <w:rtl/>
        </w:rPr>
        <w:t xml:space="preserve"> מכחישו:</w:t>
      </w:r>
    </w:p>
    <w:p w14:paraId="1E2FC5D5" w14:textId="454F359F" w:rsidR="006C3981" w:rsidRDefault="004A2C97" w:rsidP="00BF4F5C">
      <w:pPr>
        <w:pStyle w:val="ab"/>
        <w:numPr>
          <w:ilvl w:val="0"/>
          <w:numId w:val="132"/>
        </w:numPr>
      </w:pPr>
      <w:r w:rsidRPr="004A2C97">
        <w:rPr>
          <w:rFonts w:cs="Arial" w:hint="cs"/>
          <w:rtl/>
        </w:rPr>
        <w:t>תרוה"ד</w:t>
      </w:r>
      <w:r w:rsidR="006C3981">
        <w:rPr>
          <w:rFonts w:cs="Arial" w:hint="cs"/>
          <w:sz w:val="16"/>
          <w:szCs w:val="16"/>
          <w:rtl/>
        </w:rPr>
        <w:t xml:space="preserve"> (סי' ריב)</w:t>
      </w:r>
      <w:r w:rsidRPr="004A2C97">
        <w:rPr>
          <w:rFonts w:cs="Arial" w:hint="cs"/>
          <w:rtl/>
        </w:rPr>
        <w:t xml:space="preserve">- </w:t>
      </w:r>
      <w:r w:rsidR="00776A46" w:rsidRPr="00776A46">
        <w:rPr>
          <w:rFonts w:cs="Arial"/>
          <w:rtl/>
        </w:rPr>
        <w:t>ואפי' לדברי הגאונים דפסקו אין חוששין</w:t>
      </w:r>
      <w:r w:rsidR="00776A46">
        <w:rPr>
          <w:rFonts w:cs="Arial" w:hint="cs"/>
          <w:rtl/>
        </w:rPr>
        <w:t>,</w:t>
      </w:r>
      <w:r w:rsidR="00776A46" w:rsidRPr="00776A46">
        <w:rPr>
          <w:rFonts w:cs="Arial"/>
          <w:rtl/>
        </w:rPr>
        <w:t xml:space="preserve"> היינו במקום דלא הוו רק חד סהדא אצל הקידושין ולא יותר כלל, בכה"ג אין חוששין משום גזירת הכתוב הוא</w:t>
      </w:r>
      <w:r w:rsidR="001F22C3">
        <w:rPr>
          <w:rFonts w:cs="Arial" w:hint="cs"/>
          <w:rtl/>
        </w:rPr>
        <w:t>...</w:t>
      </w:r>
      <w:r w:rsidR="00776A46" w:rsidRPr="00776A46">
        <w:rPr>
          <w:rFonts w:cs="Arial"/>
          <w:rtl/>
        </w:rPr>
        <w:t xml:space="preserve"> וא"כ עובדא דידן דהוו תרתי סהדי אצל המעשה </w:t>
      </w:r>
      <w:r w:rsidR="00776A46" w:rsidRPr="00776A46">
        <w:rPr>
          <w:rFonts w:cs="Arial"/>
          <w:rtl/>
        </w:rPr>
        <w:lastRenderedPageBreak/>
        <w:t>והאחד מעיד שנעשה קידושין בפניו ובפני חבירו</w:t>
      </w:r>
      <w:r w:rsidR="001F22C3">
        <w:rPr>
          <w:rFonts w:cs="Arial" w:hint="cs"/>
          <w:rtl/>
        </w:rPr>
        <w:t>,</w:t>
      </w:r>
      <w:r w:rsidR="00776A46" w:rsidRPr="00776A46">
        <w:rPr>
          <w:rFonts w:cs="Arial"/>
          <w:rtl/>
        </w:rPr>
        <w:t xml:space="preserve"> ואע</w:t>
      </w:r>
      <w:r w:rsidR="001F22C3">
        <w:rPr>
          <w:rFonts w:cs="Arial" w:hint="cs"/>
          <w:rtl/>
        </w:rPr>
        <w:t>"</w:t>
      </w:r>
      <w:r w:rsidR="00776A46" w:rsidRPr="00776A46">
        <w:rPr>
          <w:rFonts w:cs="Arial"/>
          <w:rtl/>
        </w:rPr>
        <w:t>ג דחבירו מכחישו</w:t>
      </w:r>
      <w:r w:rsidR="001F22C3">
        <w:rPr>
          <w:rFonts w:cs="Arial" w:hint="cs"/>
          <w:rtl/>
        </w:rPr>
        <w:t>,</w:t>
      </w:r>
      <w:r w:rsidR="00776A46" w:rsidRPr="00776A46">
        <w:rPr>
          <w:rFonts w:cs="Arial"/>
          <w:rtl/>
        </w:rPr>
        <w:t xml:space="preserve"> מ"מ לפי דבריו של זה הרי הן קידושין גמורים אם האמת כדבריו שחבירו משקר, וכה"ג כ"ע מודו דחוששין</w:t>
      </w:r>
      <w:r w:rsidR="00EE157A">
        <w:rPr>
          <w:rStyle w:val="a7"/>
          <w:rFonts w:cs="Arial"/>
          <w:rtl/>
        </w:rPr>
        <w:footnoteReference w:id="1319"/>
      </w:r>
      <w:r w:rsidR="00776A46" w:rsidRPr="00776A46">
        <w:rPr>
          <w:rFonts w:cs="Arial"/>
          <w:rtl/>
        </w:rPr>
        <w:t>. וראייה מאחד אומר קרוב לו ואחד אומר קרוב לה</w:t>
      </w:r>
      <w:r w:rsidR="00EE157A">
        <w:rPr>
          <w:rFonts w:cs="Arial" w:hint="cs"/>
          <w:rtl/>
        </w:rPr>
        <w:t>,</w:t>
      </w:r>
      <w:r w:rsidR="00776A46" w:rsidRPr="00776A46">
        <w:rPr>
          <w:rFonts w:cs="Arial"/>
          <w:rtl/>
        </w:rPr>
        <w:t xml:space="preserve"> דודאי חוששין כדאמרינן בכמה דוכתי. אמנם י"ל דהתם איירי בענין זה דכמה סהדי הוו התם והלכו להם למדינת הים</w:t>
      </w:r>
      <w:r w:rsidR="00EE157A">
        <w:rPr>
          <w:rFonts w:cs="Arial" w:hint="cs"/>
          <w:rtl/>
        </w:rPr>
        <w:t>,</w:t>
      </w:r>
      <w:r w:rsidR="00776A46" w:rsidRPr="00776A46">
        <w:rPr>
          <w:rFonts w:cs="Arial"/>
          <w:rtl/>
        </w:rPr>
        <w:t xml:space="preserve"> רק אלו השנים לפנינו</w:t>
      </w:r>
      <w:r w:rsidR="00EE157A">
        <w:rPr>
          <w:rFonts w:cs="Arial" w:hint="cs"/>
          <w:rtl/>
        </w:rPr>
        <w:t>.</w:t>
      </w:r>
      <w:r w:rsidR="00776A46" w:rsidRPr="00776A46">
        <w:rPr>
          <w:rFonts w:cs="Arial"/>
          <w:rtl/>
        </w:rPr>
        <w:t xml:space="preserve"> ונתחלקו</w:t>
      </w:r>
      <w:r w:rsidR="00EE157A">
        <w:rPr>
          <w:rFonts w:cs="Arial" w:hint="cs"/>
          <w:rtl/>
        </w:rPr>
        <w:t>,</w:t>
      </w:r>
      <w:r w:rsidR="00776A46" w:rsidRPr="00776A46">
        <w:rPr>
          <w:rFonts w:cs="Arial"/>
          <w:rtl/>
        </w:rPr>
        <w:t xml:space="preserve"> זה אומר כל העדים שהלכו ראו שהיו קרוב לה</w:t>
      </w:r>
      <w:r w:rsidR="00EE157A">
        <w:rPr>
          <w:rFonts w:cs="Arial" w:hint="cs"/>
          <w:rtl/>
        </w:rPr>
        <w:t>,</w:t>
      </w:r>
      <w:r w:rsidR="00776A46" w:rsidRPr="00776A46">
        <w:rPr>
          <w:rFonts w:cs="Arial"/>
          <w:rtl/>
        </w:rPr>
        <w:t xml:space="preserve"> וזה אומר קרוב לו</w:t>
      </w:r>
      <w:r w:rsidR="00EE157A">
        <w:rPr>
          <w:rFonts w:cs="Arial" w:hint="cs"/>
          <w:rtl/>
        </w:rPr>
        <w:t>.</w:t>
      </w:r>
      <w:r w:rsidR="00776A46" w:rsidRPr="00776A46">
        <w:rPr>
          <w:rFonts w:cs="Arial"/>
          <w:rtl/>
        </w:rPr>
        <w:t xml:space="preserve"> אבל בעובדא דידן שלא היו רק השנים עדים והאחד מכחיש איכא למימר דלעולם אין חוששין</w:t>
      </w:r>
      <w:r w:rsidR="00A008A9" w:rsidRPr="003C3F7D">
        <w:rPr>
          <w:rFonts w:cs="Arial"/>
          <w:rtl/>
        </w:rPr>
        <w:t xml:space="preserve">. </w:t>
      </w:r>
    </w:p>
    <w:p w14:paraId="0AC8EE88" w14:textId="414AAF95" w:rsidR="00D21336" w:rsidRDefault="00D21336" w:rsidP="00BF4F5C">
      <w:pPr>
        <w:pStyle w:val="ab"/>
        <w:numPr>
          <w:ilvl w:val="0"/>
          <w:numId w:val="132"/>
        </w:numPr>
      </w:pPr>
      <w:r>
        <w:rPr>
          <w:rFonts w:cs="Arial"/>
          <w:rtl/>
        </w:rPr>
        <w:t xml:space="preserve">רשב"א </w:t>
      </w:r>
      <w:r>
        <w:rPr>
          <w:rFonts w:cs="Arial" w:hint="cs"/>
          <w:sz w:val="16"/>
          <w:szCs w:val="16"/>
          <w:rtl/>
        </w:rPr>
        <w:t>(החדשות מכת"י סי' קסו-קסז)</w:t>
      </w:r>
      <w:r>
        <w:rPr>
          <w:rFonts w:cs="Arial" w:hint="cs"/>
          <w:rtl/>
        </w:rPr>
        <w:t xml:space="preserve">- </w:t>
      </w:r>
      <w:r w:rsidR="00F7469A" w:rsidRPr="00F7469A">
        <w:rPr>
          <w:rFonts w:cs="Arial"/>
          <w:rtl/>
        </w:rPr>
        <w:t>כיון שהאחרים אמרו שלא נתקדשה בפניהם, אין חוששין לו דלא הוי אלא חד, וקיימא לן המקדש בעד אחד אין חוששין לקדושיו, דאין דבר שבערוה פחות משנים</w:t>
      </w:r>
      <w:r w:rsidRPr="00EF78B5">
        <w:rPr>
          <w:rFonts w:cs="Arial"/>
          <w:rtl/>
        </w:rPr>
        <w:t>.</w:t>
      </w:r>
      <w:r w:rsidR="00F7469A" w:rsidRPr="00F7469A">
        <w:rPr>
          <w:rFonts w:asciiTheme="minorBidi" w:hAnsiTheme="minorBidi"/>
          <w:color w:val="00B0F0"/>
          <w:rtl/>
        </w:rPr>
        <w:t xml:space="preserve"> </w:t>
      </w:r>
      <w:r w:rsidR="00F7469A" w:rsidRPr="00351B7D">
        <w:rPr>
          <w:rFonts w:asciiTheme="minorBidi" w:hAnsiTheme="minorBidi"/>
          <w:color w:val="00B0F0"/>
          <w:rtl/>
        </w:rPr>
        <w:t>(וכ"פ הרמ"א)</w:t>
      </w:r>
    </w:p>
    <w:p w14:paraId="67C024D1" w14:textId="2ABB6BB7" w:rsidR="000E50F4" w:rsidRPr="000E50F4" w:rsidRDefault="000E50F4" w:rsidP="000E50F4">
      <w:pPr>
        <w:ind w:left="360"/>
        <w:rPr>
          <w:u w:val="dotted"/>
        </w:rPr>
      </w:pPr>
      <w:r w:rsidRPr="000E50F4">
        <w:rPr>
          <w:rFonts w:hint="cs"/>
          <w:u w:val="dotted"/>
          <w:rtl/>
        </w:rPr>
        <w:t>לרי"ף וסיעתו - מה הדין אם יצא עליה קול קידושין מעיקרא, ורק אח"כ נתברר שנתקדשה בעד אחד:</w:t>
      </w:r>
    </w:p>
    <w:p w14:paraId="62988CF7" w14:textId="39C906C4" w:rsidR="00A008A9" w:rsidRDefault="000E50F4" w:rsidP="00BF4F5C">
      <w:pPr>
        <w:pStyle w:val="ab"/>
        <w:numPr>
          <w:ilvl w:val="0"/>
          <w:numId w:val="132"/>
        </w:numPr>
        <w:rPr>
          <w:rtl/>
        </w:rPr>
      </w:pPr>
      <w:r>
        <w:rPr>
          <w:rFonts w:cs="Arial" w:hint="cs"/>
          <w:rtl/>
        </w:rPr>
        <w:t xml:space="preserve">מהר"ם </w:t>
      </w:r>
      <w:r w:rsidRPr="000E50F4">
        <w:rPr>
          <w:rFonts w:asciiTheme="minorBidi" w:hAnsiTheme="minorBidi"/>
          <w:sz w:val="16"/>
          <w:szCs w:val="16"/>
          <w:rtl/>
        </w:rPr>
        <w:t>(ד"פ סי' קלג)</w:t>
      </w:r>
      <w:r>
        <w:rPr>
          <w:rFonts w:cs="Arial" w:hint="cs"/>
          <w:rtl/>
        </w:rPr>
        <w:t>-</w:t>
      </w:r>
      <w:r w:rsidR="00A008A9" w:rsidRPr="004A2C97">
        <w:rPr>
          <w:rFonts w:cs="Arial"/>
          <w:rtl/>
        </w:rPr>
        <w:t xml:space="preserve"> המקדש בעד אחד מדקאמר (קידושין סה:) אין חוששין וכ"ת נצריכה גט לחומרא</w:t>
      </w:r>
      <w:r w:rsidR="006A5D61">
        <w:rPr>
          <w:rFonts w:cs="Arial" w:hint="cs"/>
          <w:rtl/>
        </w:rPr>
        <w:t>,</w:t>
      </w:r>
      <w:r w:rsidR="00A008A9" w:rsidRPr="004A2C97">
        <w:rPr>
          <w:rFonts w:cs="Arial"/>
          <w:rtl/>
        </w:rPr>
        <w:t xml:space="preserve"> נמצא אתה פוסלה לכהונה</w:t>
      </w:r>
      <w:r w:rsidR="006A5D61">
        <w:rPr>
          <w:rFonts w:cs="Arial" w:hint="cs"/>
          <w:rtl/>
        </w:rPr>
        <w:t>.</w:t>
      </w:r>
      <w:r w:rsidR="00A008A9" w:rsidRPr="004A2C97">
        <w:rPr>
          <w:rFonts w:cs="Arial"/>
          <w:rtl/>
        </w:rPr>
        <w:t xml:space="preserve"> ואי משום קלא דקמי נישואין</w:t>
      </w:r>
      <w:r w:rsidR="006A5D61">
        <w:rPr>
          <w:rFonts w:cs="Arial" w:hint="cs"/>
          <w:rtl/>
        </w:rPr>
        <w:t>,</w:t>
      </w:r>
      <w:r w:rsidR="00A008A9" w:rsidRPr="004A2C97">
        <w:rPr>
          <w:rFonts w:cs="Arial"/>
          <w:rtl/>
        </w:rPr>
        <w:t xml:space="preserve"> הוי קול ושוברו עמו</w:t>
      </w:r>
      <w:r>
        <w:rPr>
          <w:rStyle w:val="a7"/>
          <w:rFonts w:cs="Arial"/>
          <w:rtl/>
        </w:rPr>
        <w:footnoteReference w:id="1320"/>
      </w:r>
      <w:r w:rsidR="006A5D61">
        <w:rPr>
          <w:rFonts w:cs="Arial" w:hint="cs"/>
          <w:rtl/>
        </w:rPr>
        <w:t>.</w:t>
      </w:r>
      <w:r w:rsidR="00A008A9" w:rsidRPr="004A2C97">
        <w:rPr>
          <w:rFonts w:cs="Arial"/>
          <w:rtl/>
        </w:rPr>
        <w:t xml:space="preserve"> אבל אי נפיק עלה מעיקרא קלא דקידושין גמורים</w:t>
      </w:r>
      <w:r w:rsidR="006A5D61">
        <w:rPr>
          <w:rFonts w:cs="Arial" w:hint="cs"/>
          <w:rtl/>
        </w:rPr>
        <w:t>,</w:t>
      </w:r>
      <w:r w:rsidR="00A008A9" w:rsidRPr="004A2C97">
        <w:rPr>
          <w:rFonts w:cs="Arial"/>
          <w:rtl/>
        </w:rPr>
        <w:t xml:space="preserve"> ואחר זמן נודע שלא קידשה אלא בעד אחד</w:t>
      </w:r>
      <w:r w:rsidR="006A5D61">
        <w:rPr>
          <w:rFonts w:cs="Arial" w:hint="cs"/>
          <w:rtl/>
        </w:rPr>
        <w:t>,</w:t>
      </w:r>
      <w:r w:rsidR="00A008A9" w:rsidRPr="004A2C97">
        <w:rPr>
          <w:rFonts w:cs="Arial"/>
          <w:rtl/>
        </w:rPr>
        <w:t xml:space="preserve"> אי לא מבטלינן קלא צריכה גט</w:t>
      </w:r>
      <w:r w:rsidR="006A5D61">
        <w:rPr>
          <w:rFonts w:cs="Arial" w:hint="cs"/>
          <w:rtl/>
        </w:rPr>
        <w:t>.</w:t>
      </w:r>
      <w:r w:rsidR="00A008A9" w:rsidRPr="004A2C97">
        <w:rPr>
          <w:rFonts w:cs="Arial"/>
          <w:rtl/>
        </w:rPr>
        <w:t xml:space="preserve"> </w:t>
      </w:r>
      <w:r>
        <w:rPr>
          <w:rFonts w:cs="Arial" w:hint="cs"/>
          <w:rtl/>
        </w:rPr>
        <w:t xml:space="preserve">אמנם </w:t>
      </w:r>
      <w:r w:rsidRPr="00351B7D">
        <w:rPr>
          <w:rFonts w:asciiTheme="minorBidi" w:hAnsiTheme="minorBidi"/>
          <w:rtl/>
        </w:rPr>
        <w:t>ראבי"ה</w:t>
      </w:r>
      <w:r w:rsidRPr="00351B7D">
        <w:rPr>
          <w:rFonts w:asciiTheme="minorBidi" w:hAnsiTheme="minorBidi"/>
          <w:sz w:val="16"/>
          <w:szCs w:val="16"/>
          <w:rtl/>
        </w:rPr>
        <w:t xml:space="preserve"> (סי' תתק"ט-תתק"י)</w:t>
      </w:r>
      <w:r w:rsidRPr="00351B7D">
        <w:rPr>
          <w:rFonts w:asciiTheme="minorBidi" w:hAnsiTheme="minorBidi"/>
          <w:rtl/>
        </w:rPr>
        <w:t xml:space="preserve"> פסק דמבטלינן קלא</w:t>
      </w:r>
      <w:r>
        <w:rPr>
          <w:rFonts w:asciiTheme="minorBidi" w:hAnsiTheme="minorBidi" w:hint="cs"/>
          <w:rtl/>
        </w:rPr>
        <w:t>.</w:t>
      </w:r>
    </w:p>
    <w:p w14:paraId="3268CE05" w14:textId="77777777" w:rsidR="00B60E61" w:rsidRPr="00351B7D" w:rsidRDefault="00B60E61" w:rsidP="00B60E61">
      <w:pPr>
        <w:rPr>
          <w:rFonts w:asciiTheme="minorBidi" w:hAnsiTheme="minorBidi"/>
          <w:u w:val="single"/>
          <w:rtl/>
        </w:rPr>
      </w:pPr>
      <w:r w:rsidRPr="00351B7D">
        <w:rPr>
          <w:rFonts w:asciiTheme="minorBidi" w:hAnsiTheme="minorBidi"/>
          <w:u w:val="single"/>
          <w:rtl/>
        </w:rPr>
        <w:t>המקדש בפני שני עדים והאחד מהם קרוב:</w:t>
      </w:r>
    </w:p>
    <w:p w14:paraId="79B451E8" w14:textId="6BCE0742" w:rsidR="00B60E61" w:rsidRPr="00351B7D" w:rsidRDefault="00B60E61">
      <w:pPr>
        <w:pStyle w:val="ab"/>
        <w:numPr>
          <w:ilvl w:val="0"/>
          <w:numId w:val="35"/>
        </w:numPr>
        <w:rPr>
          <w:rFonts w:asciiTheme="minorBidi" w:hAnsiTheme="minorBidi"/>
        </w:rPr>
      </w:pPr>
      <w:r w:rsidRPr="00351B7D">
        <w:rPr>
          <w:rFonts w:asciiTheme="minorBidi" w:hAnsiTheme="minorBidi"/>
          <w:rtl/>
        </w:rPr>
        <w:t xml:space="preserve">רי"ו </w:t>
      </w:r>
      <w:r w:rsidRPr="00351B7D">
        <w:rPr>
          <w:rFonts w:asciiTheme="minorBidi" w:hAnsiTheme="minorBidi"/>
          <w:sz w:val="16"/>
          <w:szCs w:val="16"/>
          <w:rtl/>
        </w:rPr>
        <w:t>(נכ"ב ח"ב קפד ע"ג)</w:t>
      </w:r>
      <w:r w:rsidRPr="00351B7D">
        <w:rPr>
          <w:rFonts w:asciiTheme="minorBidi" w:hAnsiTheme="minorBidi"/>
          <w:rtl/>
        </w:rPr>
        <w:t xml:space="preserve"> בשם מהר"ם- </w:t>
      </w:r>
      <w:r w:rsidR="003C3F7D" w:rsidRPr="004A6477">
        <w:rPr>
          <w:rFonts w:cs="Arial"/>
          <w:rtl/>
        </w:rPr>
        <w:t xml:space="preserve">המקדש בפני שני עדים והאחד מהם קרוב </w:t>
      </w:r>
      <w:r w:rsidR="0046232F">
        <w:rPr>
          <w:rFonts w:cs="Arial" w:hint="cs"/>
          <w:rtl/>
        </w:rPr>
        <w:t xml:space="preserve">- </w:t>
      </w:r>
      <w:r w:rsidR="003C3F7D" w:rsidRPr="004A6477">
        <w:rPr>
          <w:rFonts w:cs="Arial"/>
          <w:rtl/>
        </w:rPr>
        <w:t>מתירים אותה לינשא לכתחלה בלא גט</w:t>
      </w:r>
      <w:r w:rsidRPr="00351B7D">
        <w:rPr>
          <w:rStyle w:val="a7"/>
          <w:rFonts w:asciiTheme="minorBidi" w:hAnsiTheme="minorBidi"/>
          <w:rtl/>
        </w:rPr>
        <w:footnoteReference w:id="1321"/>
      </w:r>
      <w:r w:rsidRPr="00351B7D">
        <w:rPr>
          <w:rFonts w:asciiTheme="minorBidi" w:hAnsiTheme="minorBidi"/>
          <w:rtl/>
        </w:rPr>
        <w:t xml:space="preserve">. </w:t>
      </w:r>
      <w:r w:rsidRPr="00351B7D">
        <w:rPr>
          <w:rFonts w:asciiTheme="minorBidi" w:hAnsiTheme="minorBidi"/>
          <w:color w:val="00B0F0"/>
          <w:rtl/>
        </w:rPr>
        <w:t>(וכ"פ הרמ"א)</w:t>
      </w:r>
    </w:p>
    <w:p w14:paraId="15B7250C" w14:textId="25D3A14D" w:rsidR="00B60E61" w:rsidRPr="00351B7D" w:rsidRDefault="00B60E61" w:rsidP="00B60E61">
      <w:pPr>
        <w:rPr>
          <w:rFonts w:asciiTheme="minorBidi" w:hAnsiTheme="minorBidi"/>
          <w:color w:val="000000"/>
          <w:sz w:val="16"/>
          <w:szCs w:val="16"/>
          <w:rtl/>
        </w:rPr>
      </w:pPr>
      <w:r w:rsidRPr="00351B7D">
        <w:rPr>
          <w:rFonts w:asciiTheme="minorBidi" w:hAnsiTheme="minorBidi"/>
          <w:u w:val="single"/>
          <w:rtl/>
        </w:rPr>
        <w:t>עד</w:t>
      </w:r>
      <w:r w:rsidR="00246A49">
        <w:rPr>
          <w:rFonts w:asciiTheme="minorBidi" w:hAnsiTheme="minorBidi" w:hint="cs"/>
          <w:u w:val="single"/>
          <w:rtl/>
        </w:rPr>
        <w:t xml:space="preserve">ים שהעידו על הקידושין בפני </w:t>
      </w:r>
      <w:r w:rsidRPr="00351B7D">
        <w:rPr>
          <w:rFonts w:asciiTheme="minorBidi" w:hAnsiTheme="minorBidi"/>
          <w:u w:val="single"/>
          <w:rtl/>
        </w:rPr>
        <w:t>דיי</w:t>
      </w:r>
      <w:r w:rsidR="00246A49">
        <w:rPr>
          <w:rFonts w:asciiTheme="minorBidi" w:hAnsiTheme="minorBidi" w:hint="cs"/>
          <w:u w:val="single"/>
          <w:rtl/>
        </w:rPr>
        <w:t xml:space="preserve">נים, ונעלם אחד מהעדים, האם </w:t>
      </w:r>
      <w:r w:rsidR="0010358B">
        <w:rPr>
          <w:rFonts w:asciiTheme="minorBidi" w:hAnsiTheme="minorBidi" w:hint="cs"/>
          <w:u w:val="single"/>
          <w:rtl/>
        </w:rPr>
        <w:t>הדיין</w:t>
      </w:r>
      <w:r w:rsidRPr="00351B7D">
        <w:rPr>
          <w:rFonts w:asciiTheme="minorBidi" w:hAnsiTheme="minorBidi"/>
          <w:u w:val="single"/>
          <w:rtl/>
        </w:rPr>
        <w:t xml:space="preserve"> יכול להצטרף </w:t>
      </w:r>
      <w:r w:rsidR="0010358B">
        <w:rPr>
          <w:rFonts w:asciiTheme="minorBidi" w:hAnsiTheme="minorBidi" w:hint="cs"/>
          <w:u w:val="single"/>
          <w:rtl/>
        </w:rPr>
        <w:t xml:space="preserve">עם העד </w:t>
      </w:r>
      <w:r w:rsidRPr="00351B7D">
        <w:rPr>
          <w:rFonts w:asciiTheme="minorBidi" w:hAnsiTheme="minorBidi"/>
          <w:u w:val="single"/>
          <w:rtl/>
        </w:rPr>
        <w:t>להעיד על ה</w:t>
      </w:r>
      <w:r w:rsidR="00510C7A">
        <w:rPr>
          <w:rFonts w:asciiTheme="minorBidi" w:hAnsiTheme="minorBidi"/>
          <w:u w:val="single"/>
          <w:rtl/>
        </w:rPr>
        <w:t>קידושין</w:t>
      </w:r>
      <w:r w:rsidRPr="00351B7D">
        <w:rPr>
          <w:rFonts w:asciiTheme="minorBidi" w:hAnsiTheme="minorBidi"/>
          <w:u w:val="single"/>
          <w:rtl/>
        </w:rPr>
        <w:t>:</w:t>
      </w:r>
    </w:p>
    <w:p w14:paraId="2E150943" w14:textId="59E4E7E4" w:rsidR="00B60E61" w:rsidRPr="00351B7D" w:rsidRDefault="00AF761C" w:rsidP="00BF4F5C">
      <w:pPr>
        <w:pStyle w:val="ab"/>
        <w:numPr>
          <w:ilvl w:val="0"/>
          <w:numId w:val="41"/>
        </w:numPr>
        <w:rPr>
          <w:rFonts w:asciiTheme="minorBidi" w:hAnsiTheme="minorBidi"/>
        </w:rPr>
      </w:pPr>
      <w:r w:rsidRPr="00351B7D">
        <w:rPr>
          <w:rFonts w:asciiTheme="minorBidi" w:hAnsiTheme="minorBidi"/>
          <w:rtl/>
        </w:rPr>
        <w:t xml:space="preserve">רי"ף </w:t>
      </w:r>
      <w:r w:rsidRPr="00351B7D">
        <w:rPr>
          <w:rFonts w:asciiTheme="minorBidi" w:hAnsiTheme="minorBidi"/>
          <w:sz w:val="16"/>
          <w:szCs w:val="16"/>
          <w:rtl/>
        </w:rPr>
        <w:t xml:space="preserve">(ב"ב פ"י, כ"כ ריב"ש </w:t>
      </w:r>
      <w:r>
        <w:rPr>
          <w:rFonts w:asciiTheme="minorBidi" w:hAnsiTheme="minorBidi" w:hint="cs"/>
          <w:sz w:val="16"/>
          <w:szCs w:val="16"/>
          <w:rtl/>
        </w:rPr>
        <w:t xml:space="preserve">[שם] </w:t>
      </w:r>
      <w:r w:rsidRPr="00351B7D">
        <w:rPr>
          <w:rFonts w:asciiTheme="minorBidi" w:hAnsiTheme="minorBidi"/>
          <w:sz w:val="16"/>
          <w:szCs w:val="16"/>
          <w:rtl/>
        </w:rPr>
        <w:t xml:space="preserve">בשמו) </w:t>
      </w:r>
      <w:r w:rsidRPr="00351B7D">
        <w:rPr>
          <w:rFonts w:asciiTheme="minorBidi" w:hAnsiTheme="minorBidi"/>
          <w:rtl/>
        </w:rPr>
        <w:t xml:space="preserve">רמב"ם </w:t>
      </w:r>
      <w:r w:rsidRPr="00351B7D">
        <w:rPr>
          <w:rFonts w:asciiTheme="minorBidi" w:hAnsiTheme="minorBidi"/>
          <w:sz w:val="16"/>
          <w:szCs w:val="16"/>
          <w:rtl/>
        </w:rPr>
        <w:t xml:space="preserve">(הל' עדות פ"ד ה"ו) </w:t>
      </w:r>
      <w:r w:rsidRPr="00351B7D">
        <w:rPr>
          <w:rFonts w:asciiTheme="minorBidi" w:hAnsiTheme="minorBidi"/>
          <w:rtl/>
        </w:rPr>
        <w:t xml:space="preserve">וריב"ש </w:t>
      </w:r>
      <w:r w:rsidRPr="00351B7D">
        <w:rPr>
          <w:rFonts w:asciiTheme="minorBidi" w:hAnsiTheme="minorBidi"/>
          <w:sz w:val="16"/>
          <w:szCs w:val="16"/>
          <w:rtl/>
        </w:rPr>
        <w:t>(סי' רסו)</w:t>
      </w:r>
      <w:r w:rsidR="00B60E61" w:rsidRPr="00351B7D">
        <w:rPr>
          <w:rFonts w:asciiTheme="minorBidi" w:hAnsiTheme="minorBidi"/>
          <w:rtl/>
        </w:rPr>
        <w:t xml:space="preserve">- </w:t>
      </w:r>
      <w:r w:rsidR="00A3182F" w:rsidRPr="00A3182F">
        <w:rPr>
          <w:rFonts w:asciiTheme="minorBidi" w:hAnsiTheme="minorBidi" w:cs="Arial"/>
          <w:rtl/>
        </w:rPr>
        <w:t>העד עם הדיין שהעידו שני העדים בפניו אין מצטרפין</w:t>
      </w:r>
      <w:r w:rsidR="00A3182F">
        <w:rPr>
          <w:rStyle w:val="a7"/>
          <w:rFonts w:asciiTheme="minorBidi" w:hAnsiTheme="minorBidi" w:cs="Arial"/>
          <w:rtl/>
        </w:rPr>
        <w:footnoteReference w:id="1322"/>
      </w:r>
      <w:r w:rsidR="00A3182F">
        <w:rPr>
          <w:rFonts w:asciiTheme="minorBidi" w:hAnsiTheme="minorBidi" w:cs="Arial" w:hint="cs"/>
          <w:sz w:val="16"/>
          <w:szCs w:val="16"/>
          <w:rtl/>
        </w:rPr>
        <w:t xml:space="preserve"> (ל' הרמב"ם)</w:t>
      </w:r>
      <w:r w:rsidR="00B60E61" w:rsidRPr="00351B7D">
        <w:rPr>
          <w:rFonts w:asciiTheme="minorBidi" w:hAnsiTheme="minorBidi"/>
          <w:rtl/>
        </w:rPr>
        <w:t>.</w:t>
      </w:r>
    </w:p>
    <w:p w14:paraId="1DCF5B25" w14:textId="0CA06CD8" w:rsidR="0032542A" w:rsidRPr="00B931D3" w:rsidRDefault="0032542A" w:rsidP="0032542A">
      <w:pPr>
        <w:rPr>
          <w:rFonts w:asciiTheme="minorBidi" w:hAnsiTheme="minorBidi"/>
          <w:b/>
          <w:bCs/>
          <w:sz w:val="16"/>
          <w:szCs w:val="16"/>
          <w:rtl/>
        </w:rPr>
      </w:pPr>
      <w:r w:rsidRPr="00351B7D">
        <w:rPr>
          <w:rFonts w:asciiTheme="minorBidi" w:hAnsiTheme="minorBidi"/>
          <w:b/>
          <w:bCs/>
          <w:rtl/>
        </w:rPr>
        <w:t>תוספתא</w:t>
      </w:r>
      <w:r w:rsidRPr="00351B7D">
        <w:rPr>
          <w:rFonts w:asciiTheme="minorBidi" w:hAnsiTheme="minorBidi"/>
          <w:b/>
          <w:bCs/>
          <w:sz w:val="16"/>
          <w:szCs w:val="16"/>
          <w:rtl/>
        </w:rPr>
        <w:t xml:space="preserve"> </w:t>
      </w:r>
      <w:r w:rsidRPr="00351B7D">
        <w:rPr>
          <w:rFonts w:asciiTheme="minorBidi" w:hAnsiTheme="minorBidi"/>
          <w:b/>
          <w:bCs/>
          <w:rtl/>
        </w:rPr>
        <w:t>גיטין פ"ה ה"ד:</w:t>
      </w:r>
      <w:r w:rsidRPr="00351B7D">
        <w:rPr>
          <w:rFonts w:asciiTheme="minorBidi" w:hAnsiTheme="minorBidi"/>
          <w:rtl/>
        </w:rPr>
        <w:t xml:space="preserve"> זה גיטיך מהיום אם מתי מחולי זה</w:t>
      </w:r>
      <w:r>
        <w:rPr>
          <w:rFonts w:asciiTheme="minorBidi" w:hAnsiTheme="minorBidi" w:hint="cs"/>
          <w:rtl/>
        </w:rPr>
        <w:t>.</w:t>
      </w:r>
      <w:r w:rsidRPr="00351B7D">
        <w:rPr>
          <w:rFonts w:asciiTheme="minorBidi" w:hAnsiTheme="minorBidi"/>
          <w:rtl/>
        </w:rPr>
        <w:t xml:space="preserve"> ימים שבנתים</w:t>
      </w:r>
      <w:r w:rsidRPr="00045A02">
        <w:rPr>
          <w:rtl/>
        </w:rPr>
        <w:t xml:space="preserve"> </w:t>
      </w:r>
      <w:r w:rsidRPr="00045A02">
        <w:rPr>
          <w:rFonts w:asciiTheme="minorBidi" w:hAnsiTheme="minorBidi" w:cs="Arial"/>
          <w:rtl/>
        </w:rPr>
        <w:t>זכיי במציאתה במעשה ידיה ובהפר נדריה</w:t>
      </w:r>
      <w:r>
        <w:rPr>
          <w:rFonts w:asciiTheme="minorBidi" w:hAnsiTheme="minorBidi" w:cs="Arial" w:hint="cs"/>
          <w:rtl/>
        </w:rPr>
        <w:t>,</w:t>
      </w:r>
      <w:r w:rsidRPr="00045A02">
        <w:rPr>
          <w:rFonts w:asciiTheme="minorBidi" w:hAnsiTheme="minorBidi" w:cs="Arial"/>
          <w:rtl/>
        </w:rPr>
        <w:t xml:space="preserve"> </w:t>
      </w:r>
      <w:r w:rsidRPr="00045A02">
        <w:rPr>
          <w:rFonts w:asciiTheme="minorBidi" w:hAnsiTheme="minorBidi" w:cs="Arial"/>
          <w:u w:val="single"/>
          <w:rtl/>
        </w:rPr>
        <w:t>דברי ר' יהודה</w:t>
      </w:r>
      <w:r w:rsidRPr="00351B7D">
        <w:rPr>
          <w:rFonts w:asciiTheme="minorBidi" w:hAnsiTheme="minorBidi"/>
          <w:rtl/>
        </w:rPr>
        <w:t xml:space="preserve">... </w:t>
      </w:r>
      <w:r w:rsidRPr="00045A02">
        <w:rPr>
          <w:rFonts w:asciiTheme="minorBidi" w:hAnsiTheme="minorBidi"/>
          <w:u w:val="single"/>
          <w:rtl/>
        </w:rPr>
        <w:t>וחכמי</w:t>
      </w:r>
      <w:r>
        <w:rPr>
          <w:rFonts w:asciiTheme="minorBidi" w:hAnsiTheme="minorBidi" w:hint="cs"/>
          <w:u w:val="single"/>
          <w:rtl/>
        </w:rPr>
        <w:t>ם</w:t>
      </w:r>
      <w:r w:rsidRPr="00045A02">
        <w:rPr>
          <w:rFonts w:asciiTheme="minorBidi" w:hAnsiTheme="minorBidi"/>
          <w:u w:val="single"/>
          <w:rtl/>
        </w:rPr>
        <w:t xml:space="preserve"> אומ</w:t>
      </w:r>
      <w:r w:rsidRPr="00045A02">
        <w:rPr>
          <w:rFonts w:asciiTheme="minorBidi" w:hAnsiTheme="minorBidi" w:hint="cs"/>
          <w:u w:val="single"/>
          <w:rtl/>
        </w:rPr>
        <w:t>רים</w:t>
      </w:r>
      <w:r>
        <w:rPr>
          <w:rFonts w:asciiTheme="minorBidi" w:hAnsiTheme="minorBidi" w:hint="cs"/>
          <w:rtl/>
        </w:rPr>
        <w:t>:</w:t>
      </w:r>
      <w:r w:rsidRPr="00351B7D">
        <w:rPr>
          <w:rFonts w:asciiTheme="minorBidi" w:hAnsiTheme="minorBidi"/>
          <w:rtl/>
        </w:rPr>
        <w:t xml:space="preserve"> מגורשת לכל דבר ובלבד שימות</w:t>
      </w:r>
      <w:r w:rsidR="000E5920">
        <w:rPr>
          <w:rFonts w:asciiTheme="minorBidi" w:hAnsiTheme="minorBidi" w:hint="cs"/>
          <w:rtl/>
        </w:rPr>
        <w:t>.</w:t>
      </w:r>
      <w:r w:rsidRPr="00351B7D">
        <w:rPr>
          <w:rFonts w:asciiTheme="minorBidi" w:hAnsiTheme="minorBidi"/>
          <w:rtl/>
        </w:rPr>
        <w:t xml:space="preserve"> לא תתיחד עמו... ראוה שנים שנתיחדה עמו</w:t>
      </w:r>
      <w:r>
        <w:rPr>
          <w:rFonts w:asciiTheme="minorBidi" w:hAnsiTheme="minorBidi" w:hint="cs"/>
          <w:rtl/>
        </w:rPr>
        <w:t xml:space="preserve"> -</w:t>
      </w:r>
      <w:r w:rsidRPr="00351B7D">
        <w:rPr>
          <w:rFonts w:asciiTheme="minorBidi" w:hAnsiTheme="minorBidi"/>
          <w:rtl/>
        </w:rPr>
        <w:t xml:space="preserve"> צריכה הימנו גט שני</w:t>
      </w:r>
      <w:r>
        <w:rPr>
          <w:rFonts w:asciiTheme="minorBidi" w:hAnsiTheme="minorBidi" w:hint="cs"/>
          <w:rtl/>
        </w:rPr>
        <w:t>.</w:t>
      </w:r>
      <w:r w:rsidRPr="00351B7D">
        <w:rPr>
          <w:rFonts w:asciiTheme="minorBidi" w:hAnsiTheme="minorBidi"/>
          <w:rtl/>
        </w:rPr>
        <w:t xml:space="preserve"> אחד </w:t>
      </w:r>
      <w:r>
        <w:rPr>
          <w:rFonts w:asciiTheme="minorBidi" w:hAnsiTheme="minorBidi" w:hint="cs"/>
          <w:rtl/>
        </w:rPr>
        <w:t xml:space="preserve">- </w:t>
      </w:r>
      <w:r w:rsidRPr="00351B7D">
        <w:rPr>
          <w:rFonts w:asciiTheme="minorBidi" w:hAnsiTheme="minorBidi"/>
          <w:rtl/>
        </w:rPr>
        <w:t>אין צריכה הימנו גט שני</w:t>
      </w:r>
      <w:r>
        <w:rPr>
          <w:rFonts w:asciiTheme="minorBidi" w:hAnsiTheme="minorBidi" w:hint="cs"/>
          <w:rtl/>
        </w:rPr>
        <w:t>.</w:t>
      </w:r>
      <w:r w:rsidRPr="00351B7D">
        <w:rPr>
          <w:rFonts w:asciiTheme="minorBidi" w:hAnsiTheme="minorBidi"/>
          <w:rtl/>
        </w:rPr>
        <w:t xml:space="preserve"> אחד בשחרית ואחד בין הערבים</w:t>
      </w:r>
      <w:r>
        <w:rPr>
          <w:rFonts w:asciiTheme="minorBidi" w:hAnsiTheme="minorBidi" w:hint="cs"/>
          <w:rtl/>
        </w:rPr>
        <w:t>,</w:t>
      </w:r>
      <w:r w:rsidRPr="00351B7D">
        <w:rPr>
          <w:rFonts w:asciiTheme="minorBidi" w:hAnsiTheme="minorBidi"/>
          <w:rtl/>
        </w:rPr>
        <w:t xml:space="preserve"> זה היה מעשה ובא ושאל ר' לעזר בן תדיי לחכמים ואמרו</w:t>
      </w:r>
      <w:r>
        <w:rPr>
          <w:rFonts w:asciiTheme="minorBidi" w:hAnsiTheme="minorBidi" w:hint="cs"/>
          <w:rtl/>
        </w:rPr>
        <w:t>:</w:t>
      </w:r>
      <w:r w:rsidRPr="00351B7D">
        <w:rPr>
          <w:rFonts w:asciiTheme="minorBidi" w:hAnsiTheme="minorBidi"/>
          <w:rtl/>
        </w:rPr>
        <w:t xml:space="preserve"> אחד הן</w:t>
      </w:r>
      <w:r>
        <w:rPr>
          <w:rFonts w:asciiTheme="minorBidi" w:hAnsiTheme="minorBidi" w:hint="cs"/>
          <w:rtl/>
        </w:rPr>
        <w:t>,</w:t>
      </w:r>
      <w:r w:rsidRPr="00351B7D">
        <w:rPr>
          <w:rFonts w:asciiTheme="minorBidi" w:hAnsiTheme="minorBidi"/>
          <w:rtl/>
        </w:rPr>
        <w:t xml:space="preserve"> ואין צריכה הימנו גט שיני. </w:t>
      </w:r>
      <w:r w:rsidRPr="00351B7D">
        <w:rPr>
          <w:rFonts w:asciiTheme="minorBidi" w:hAnsiTheme="minorBidi"/>
          <w:sz w:val="16"/>
          <w:szCs w:val="16"/>
          <w:rtl/>
        </w:rPr>
        <w:t>(</w:t>
      </w:r>
      <w:r w:rsidRPr="00E75FCA">
        <w:rPr>
          <w:rFonts w:cs="Arial"/>
          <w:sz w:val="16"/>
          <w:szCs w:val="16"/>
          <w:rtl/>
        </w:rPr>
        <w:t>ותוספתא זו כתבוה הרי"ף והרא"ש בפרק מי שאחזו (רי"ף לה:, רא"ש סי' ד)</w:t>
      </w:r>
      <w:r>
        <w:rPr>
          <w:rFonts w:cs="Arial" w:hint="cs"/>
          <w:sz w:val="16"/>
          <w:szCs w:val="16"/>
          <w:rtl/>
        </w:rPr>
        <w:t>.</w:t>
      </w:r>
      <w:r w:rsidRPr="00E75FCA">
        <w:rPr>
          <w:rFonts w:cs="Arial"/>
          <w:sz w:val="16"/>
          <w:szCs w:val="16"/>
          <w:rtl/>
        </w:rPr>
        <w:t xml:space="preserve"> וכן נראה מדברי הרמב"ם פ"ח מהל' גירושין (ה"ב) שכתב</w:t>
      </w:r>
      <w:r>
        <w:rPr>
          <w:rFonts w:cs="Arial" w:hint="cs"/>
          <w:sz w:val="16"/>
          <w:szCs w:val="16"/>
          <w:rtl/>
        </w:rPr>
        <w:t>:</w:t>
      </w:r>
      <w:r w:rsidRPr="00E75FCA">
        <w:rPr>
          <w:rFonts w:cs="Arial"/>
          <w:sz w:val="16"/>
          <w:szCs w:val="16"/>
          <w:rtl/>
        </w:rPr>
        <w:t xml:space="preserve"> כל המגרש על תנאי וכו' ה"ז לא יתיחד עם אשתו וכו' והדבר ידוע שאם נתייחד עמה בפני שני עדים כאחד אפילו נתקיים התנאי אח"כ הרי זו ספק מגורשת ע"כ</w:t>
      </w:r>
      <w:r>
        <w:rPr>
          <w:rFonts w:cs="Arial" w:hint="cs"/>
          <w:sz w:val="16"/>
          <w:szCs w:val="16"/>
          <w:rtl/>
        </w:rPr>
        <w:t>.</w:t>
      </w:r>
      <w:r w:rsidRPr="00E75FCA">
        <w:rPr>
          <w:rFonts w:cs="Arial"/>
          <w:sz w:val="16"/>
          <w:szCs w:val="16"/>
          <w:rtl/>
        </w:rPr>
        <w:t xml:space="preserve"> וכ"כ עוד בפ"י מהלכות גירושין (הי"ח)</w:t>
      </w:r>
      <w:r>
        <w:rPr>
          <w:rFonts w:cs="Arial" w:hint="cs"/>
          <w:sz w:val="16"/>
          <w:szCs w:val="16"/>
          <w:rtl/>
        </w:rPr>
        <w:t>, ב"י</w:t>
      </w:r>
      <w:r w:rsidRPr="00351B7D">
        <w:rPr>
          <w:rFonts w:asciiTheme="minorBidi" w:hAnsiTheme="minorBidi"/>
          <w:color w:val="000000"/>
          <w:sz w:val="16"/>
          <w:szCs w:val="16"/>
          <w:rtl/>
        </w:rPr>
        <w:t>)</w:t>
      </w:r>
    </w:p>
    <w:p w14:paraId="36E86D03" w14:textId="77777777" w:rsidR="0032542A" w:rsidRDefault="0032542A" w:rsidP="0032542A">
      <w:pPr>
        <w:rPr>
          <w:rFonts w:cs="Arial"/>
          <w:rtl/>
        </w:rPr>
      </w:pPr>
      <w:r w:rsidRPr="0032542A">
        <w:rPr>
          <w:rFonts w:cs="Arial" w:hint="cs"/>
          <w:u w:val="single"/>
          <w:rtl/>
        </w:rPr>
        <w:t xml:space="preserve">מי שקידש אשה בפני </w:t>
      </w:r>
      <w:r>
        <w:rPr>
          <w:rFonts w:cs="Arial" w:hint="cs"/>
          <w:u w:val="single"/>
          <w:rtl/>
        </w:rPr>
        <w:t>שני עדים זה שלא בפני זה</w:t>
      </w:r>
      <w:r w:rsidRPr="0032542A">
        <w:rPr>
          <w:rFonts w:cs="Arial" w:hint="cs"/>
          <w:u w:val="single"/>
          <w:rtl/>
        </w:rPr>
        <w:t>:</w:t>
      </w:r>
    </w:p>
    <w:p w14:paraId="0DAAEC60" w14:textId="7125EFEA" w:rsidR="0032542A" w:rsidRPr="0032542A" w:rsidRDefault="0032542A" w:rsidP="0032542A">
      <w:pPr>
        <w:pStyle w:val="ab"/>
        <w:numPr>
          <w:ilvl w:val="0"/>
          <w:numId w:val="35"/>
        </w:numPr>
        <w:rPr>
          <w:rFonts w:cs="Arial"/>
          <w:rtl/>
        </w:rPr>
      </w:pPr>
      <w:r w:rsidRPr="0032542A">
        <w:rPr>
          <w:rFonts w:cs="Arial"/>
          <w:rtl/>
        </w:rPr>
        <w:t xml:space="preserve">רשב"א </w:t>
      </w:r>
      <w:r w:rsidRPr="0032542A">
        <w:rPr>
          <w:rFonts w:cs="Arial"/>
          <w:sz w:val="16"/>
          <w:szCs w:val="16"/>
          <w:rtl/>
        </w:rPr>
        <w:t>(גיטין פא: ד"ה אלא)</w:t>
      </w:r>
      <w:r w:rsidRPr="0032542A">
        <w:rPr>
          <w:rFonts w:cs="Arial" w:hint="cs"/>
          <w:rtl/>
        </w:rPr>
        <w:t>-</w:t>
      </w:r>
      <w:r w:rsidRPr="0032542A">
        <w:rPr>
          <w:rFonts w:cs="Arial"/>
          <w:rtl/>
        </w:rPr>
        <w:t xml:space="preserve"> המגרש את אשתו ולנה עמו בפונדק</w:t>
      </w:r>
      <w:r w:rsidRPr="0032542A">
        <w:rPr>
          <w:rFonts w:cs="Arial" w:hint="cs"/>
          <w:rtl/>
        </w:rPr>
        <w:t>...</w:t>
      </w:r>
      <w:r w:rsidRPr="00A636C5">
        <w:rPr>
          <w:rtl/>
        </w:rPr>
        <w:t xml:space="preserve"> </w:t>
      </w:r>
      <w:r w:rsidRPr="0032542A">
        <w:rPr>
          <w:rFonts w:cs="Arial"/>
          <w:rtl/>
        </w:rPr>
        <w:t>ואע</w:t>
      </w:r>
      <w:r w:rsidRPr="0032542A">
        <w:rPr>
          <w:rFonts w:cs="Arial" w:hint="cs"/>
          <w:rtl/>
        </w:rPr>
        <w:t>"</w:t>
      </w:r>
      <w:r w:rsidRPr="0032542A">
        <w:rPr>
          <w:rFonts w:cs="Arial"/>
          <w:rtl/>
        </w:rPr>
        <w:t xml:space="preserve">פ שלא ראוה שנבעלה </w:t>
      </w:r>
      <w:r w:rsidRPr="0032542A">
        <w:rPr>
          <w:rFonts w:cs="Arial" w:hint="cs"/>
          <w:rtl/>
        </w:rPr>
        <w:t xml:space="preserve">- </w:t>
      </w:r>
      <w:r w:rsidRPr="0032542A">
        <w:rPr>
          <w:rFonts w:cs="Arial"/>
          <w:rtl/>
        </w:rPr>
        <w:t>צריכה ממנו גט שני</w:t>
      </w:r>
      <w:r w:rsidRPr="0032542A">
        <w:rPr>
          <w:rFonts w:cs="Arial" w:hint="cs"/>
          <w:rtl/>
        </w:rPr>
        <w:t>...</w:t>
      </w:r>
      <w:r w:rsidRPr="0032542A">
        <w:rPr>
          <w:rFonts w:cs="Arial"/>
          <w:rtl/>
        </w:rPr>
        <w:t xml:space="preserve"> והוא שנתיחדה בפני שנים והיו השנים ביחד</w:t>
      </w:r>
      <w:r w:rsidRPr="0032542A">
        <w:rPr>
          <w:rFonts w:cs="Arial" w:hint="cs"/>
          <w:rtl/>
        </w:rPr>
        <w:t>,</w:t>
      </w:r>
      <w:r w:rsidRPr="0032542A">
        <w:rPr>
          <w:rFonts w:cs="Arial"/>
          <w:rtl/>
        </w:rPr>
        <w:t xml:space="preserve"> אבל בפני עד אחד</w:t>
      </w:r>
      <w:r w:rsidRPr="0032542A">
        <w:rPr>
          <w:rFonts w:cs="Arial" w:hint="cs"/>
          <w:rtl/>
        </w:rPr>
        <w:t>,</w:t>
      </w:r>
      <w:r w:rsidRPr="0032542A">
        <w:rPr>
          <w:rFonts w:cs="Arial"/>
          <w:rtl/>
        </w:rPr>
        <w:t xml:space="preserve"> ואפילו בפני אחד בשחרית ואחד בין הערבים</w:t>
      </w:r>
      <w:r w:rsidRPr="0032542A">
        <w:rPr>
          <w:rFonts w:cs="Arial" w:hint="cs"/>
          <w:rtl/>
        </w:rPr>
        <w:t xml:space="preserve"> -</w:t>
      </w:r>
      <w:r w:rsidRPr="0032542A">
        <w:rPr>
          <w:rFonts w:cs="Arial"/>
          <w:rtl/>
        </w:rPr>
        <w:t xml:space="preserve"> לא</w:t>
      </w:r>
      <w:r w:rsidRPr="0032542A">
        <w:rPr>
          <w:rFonts w:cs="Arial" w:hint="cs"/>
          <w:rtl/>
        </w:rPr>
        <w:t>,</w:t>
      </w:r>
      <w:r w:rsidRPr="0032542A">
        <w:rPr>
          <w:rFonts w:cs="Arial"/>
          <w:rtl/>
        </w:rPr>
        <w:t xml:space="preserve"> דאין כאן קידושין</w:t>
      </w:r>
      <w:r w:rsidRPr="0032542A">
        <w:rPr>
          <w:rFonts w:cs="Arial" w:hint="cs"/>
          <w:rtl/>
        </w:rPr>
        <w:t>,</w:t>
      </w:r>
      <w:r w:rsidRPr="0032542A">
        <w:rPr>
          <w:rFonts w:cs="Arial"/>
          <w:rtl/>
        </w:rPr>
        <w:t xml:space="preserve"> דאפילו בא עליה לשם קידושין אין קידושיו קידושין</w:t>
      </w:r>
      <w:r w:rsidRPr="0032542A">
        <w:rPr>
          <w:rFonts w:cs="Arial" w:hint="cs"/>
          <w:rtl/>
        </w:rPr>
        <w:t>,</w:t>
      </w:r>
      <w:r w:rsidRPr="0032542A">
        <w:rPr>
          <w:rFonts w:cs="Arial"/>
          <w:rtl/>
        </w:rPr>
        <w:t xml:space="preserve"> דהמקדש בעד אחד אין חוששין לקידושיו</w:t>
      </w:r>
      <w:r w:rsidRPr="0032542A">
        <w:rPr>
          <w:rFonts w:cs="Arial" w:hint="cs"/>
          <w:rtl/>
        </w:rPr>
        <w:t>.</w:t>
      </w:r>
      <w:r w:rsidRPr="0032542A">
        <w:rPr>
          <w:rFonts w:cs="Arial"/>
          <w:rtl/>
        </w:rPr>
        <w:t xml:space="preserve"> וגרסינן בתוספתא (גיטין פ"ה ה"ד) ראוה שנים שנתייחדה עמו צריכה ממנו גט שני אחד אין צריכה ממנו גט שני אחד בשחרית ואחד בין הערבים זה היה מעשה ושאל ר' אלעזר בן תדאי לחכמים ואמרו אחד אין צריכה ממנו גט שני</w:t>
      </w:r>
      <w:r w:rsidRPr="0032542A">
        <w:rPr>
          <w:rFonts w:cs="Arial" w:hint="cs"/>
          <w:rtl/>
        </w:rPr>
        <w:t>.</w:t>
      </w:r>
      <w:r w:rsidRPr="0032542A">
        <w:rPr>
          <w:rFonts w:cs="Arial"/>
          <w:rtl/>
        </w:rPr>
        <w:t xml:space="preserve"> </w:t>
      </w:r>
      <w:r w:rsidR="00C817D5" w:rsidRPr="00E021F7">
        <w:rPr>
          <w:rFonts w:cs="Arial" w:hint="cs"/>
          <w:color w:val="E36C0A" w:themeColor="accent6" w:themeShade="BF"/>
          <w:rtl/>
        </w:rPr>
        <w:t>(וכ"פ בשו"ע)</w:t>
      </w:r>
    </w:p>
    <w:p w14:paraId="78112940"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5687B41" w14:textId="413E28C6" w:rsidR="00B60E61" w:rsidRPr="00351B7D" w:rsidRDefault="00B60E61" w:rsidP="00B60E61">
      <w:pPr>
        <w:rPr>
          <w:rFonts w:asciiTheme="minorBidi" w:hAnsiTheme="minorBidi"/>
          <w:rtl/>
        </w:rPr>
      </w:pPr>
      <w:r w:rsidRPr="00351B7D">
        <w:rPr>
          <w:rFonts w:asciiTheme="minorBidi" w:hAnsiTheme="minorBidi"/>
          <w:rtl/>
        </w:rPr>
        <w:lastRenderedPageBreak/>
        <w:t>המקדש שלא בעדים</w:t>
      </w:r>
      <w:r w:rsidR="008547C8">
        <w:rPr>
          <w:rFonts w:asciiTheme="minorBidi" w:hAnsiTheme="minorBidi" w:hint="cs"/>
          <w:rtl/>
        </w:rPr>
        <w:t>,</w:t>
      </w:r>
      <w:r w:rsidRPr="00351B7D">
        <w:rPr>
          <w:rFonts w:asciiTheme="minorBidi" w:hAnsiTheme="minorBidi"/>
          <w:rtl/>
        </w:rPr>
        <w:t xml:space="preserve"> ואפילו בעד אחד</w:t>
      </w:r>
      <w:r w:rsidR="008547C8">
        <w:rPr>
          <w:rFonts w:asciiTheme="minorBidi" w:hAnsiTheme="minorBidi" w:hint="cs"/>
          <w:rtl/>
        </w:rPr>
        <w:t>,</w:t>
      </w:r>
      <w:r w:rsidRPr="00351B7D">
        <w:rPr>
          <w:rFonts w:asciiTheme="minorBidi" w:hAnsiTheme="minorBidi"/>
          <w:rtl/>
        </w:rPr>
        <w:t xml:space="preserve"> אינם </w:t>
      </w:r>
      <w:r w:rsidR="00510C7A">
        <w:rPr>
          <w:rFonts w:asciiTheme="minorBidi" w:hAnsiTheme="minorBidi"/>
          <w:rtl/>
        </w:rPr>
        <w:t>קידושין</w:t>
      </w:r>
      <w:r w:rsidRPr="00351B7D">
        <w:rPr>
          <w:rFonts w:asciiTheme="minorBidi" w:hAnsiTheme="minorBidi"/>
          <w:rtl/>
        </w:rPr>
        <w:t xml:space="preserve"> ואפילו שניהם מודים בדבר</w:t>
      </w:r>
      <w:r w:rsidR="009C792C">
        <w:rPr>
          <w:rFonts w:asciiTheme="minorBidi" w:hAnsiTheme="minorBidi" w:hint="cs"/>
          <w:rtl/>
        </w:rPr>
        <w:t>.</w:t>
      </w:r>
      <w:r w:rsidRPr="00351B7D">
        <w:rPr>
          <w:rFonts w:asciiTheme="minorBidi" w:hAnsiTheme="minorBidi"/>
          <w:rtl/>
        </w:rPr>
        <w:t xml:space="preserve"> ואפילו קדשה בפני עד אחד ואחר כך קידשה בפני עד אחר זה שלא בפני זה</w:t>
      </w:r>
      <w:r w:rsidR="009C792C">
        <w:rPr>
          <w:rFonts w:asciiTheme="minorBidi" w:hAnsiTheme="minorBidi" w:hint="cs"/>
          <w:rtl/>
        </w:rPr>
        <w:t>,</w:t>
      </w:r>
      <w:r w:rsidRPr="00351B7D">
        <w:rPr>
          <w:rFonts w:asciiTheme="minorBidi" w:hAnsiTheme="minorBidi"/>
          <w:rtl/>
        </w:rPr>
        <w:t xml:space="preserve"> אינה מקודשת.</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הגה: ויש מחמירים אם מקדש לפני עד אחד אם שניהם מודים </w:t>
      </w:r>
      <w:r w:rsidRPr="00C817D5">
        <w:rPr>
          <w:rFonts w:asciiTheme="minorBidi" w:hAnsiTheme="minorBidi"/>
          <w:color w:val="000000"/>
          <w:sz w:val="18"/>
          <w:szCs w:val="18"/>
          <w:rtl/>
        </w:rPr>
        <w:t>(</w:t>
      </w:r>
      <w:r w:rsidR="00C817D5">
        <w:rPr>
          <w:rFonts w:asciiTheme="minorBidi" w:hAnsiTheme="minorBidi" w:hint="cs"/>
          <w:color w:val="000000"/>
          <w:sz w:val="18"/>
          <w:szCs w:val="18"/>
          <w:rtl/>
        </w:rPr>
        <w:t>רא"ם ו</w:t>
      </w:r>
      <w:r w:rsidRPr="00C817D5">
        <w:rPr>
          <w:rFonts w:asciiTheme="minorBidi" w:hAnsiTheme="minorBidi"/>
          <w:color w:val="000000"/>
          <w:sz w:val="18"/>
          <w:szCs w:val="18"/>
          <w:rtl/>
        </w:rPr>
        <w:t>סמ"ג)</w:t>
      </w:r>
      <w:r w:rsidRPr="00351B7D">
        <w:rPr>
          <w:rFonts w:asciiTheme="minorBidi" w:hAnsiTheme="minorBidi"/>
          <w:color w:val="000000"/>
          <w:sz w:val="18"/>
          <w:szCs w:val="18"/>
          <w:rtl/>
        </w:rPr>
        <w:t xml:space="preserve">, אבל </w:t>
      </w:r>
      <w:r w:rsidRPr="00C817D5">
        <w:rPr>
          <w:rFonts w:asciiTheme="minorBidi" w:hAnsiTheme="minorBidi"/>
          <w:color w:val="000000"/>
          <w:sz w:val="18"/>
          <w:szCs w:val="18"/>
          <w:rtl/>
        </w:rPr>
        <w:t>אם אחד</w:t>
      </w:r>
      <w:r w:rsidRPr="00C817D5">
        <w:rPr>
          <w:rStyle w:val="a7"/>
          <w:rFonts w:asciiTheme="minorBidi" w:hAnsiTheme="minorBidi"/>
          <w:color w:val="000000"/>
          <w:sz w:val="18"/>
          <w:szCs w:val="18"/>
          <w:rtl/>
        </w:rPr>
        <w:footnoteReference w:id="1323"/>
      </w:r>
      <w:r w:rsidRPr="00C817D5">
        <w:rPr>
          <w:rFonts w:asciiTheme="minorBidi" w:hAnsiTheme="minorBidi"/>
          <w:color w:val="000000"/>
          <w:sz w:val="18"/>
          <w:szCs w:val="18"/>
          <w:rtl/>
        </w:rPr>
        <w:t xml:space="preserve"> מכחיש העד אין לחוש</w:t>
      </w:r>
      <w:r w:rsidRPr="00C817D5">
        <w:rPr>
          <w:rStyle w:val="a7"/>
          <w:rFonts w:asciiTheme="minorBidi" w:hAnsiTheme="minorBidi"/>
          <w:color w:val="000000"/>
          <w:sz w:val="18"/>
          <w:szCs w:val="18"/>
          <w:rtl/>
        </w:rPr>
        <w:footnoteReference w:id="1324"/>
      </w:r>
      <w:r w:rsidRPr="00C817D5">
        <w:rPr>
          <w:rFonts w:asciiTheme="minorBidi" w:hAnsiTheme="minorBidi"/>
          <w:color w:val="000000"/>
          <w:sz w:val="18"/>
          <w:szCs w:val="18"/>
          <w:rtl/>
        </w:rPr>
        <w:t xml:space="preserve"> (</w:t>
      </w:r>
      <w:r w:rsidR="00C817D5">
        <w:rPr>
          <w:rFonts w:asciiTheme="minorBidi" w:hAnsiTheme="minorBidi" w:hint="cs"/>
          <w:color w:val="000000"/>
          <w:sz w:val="18"/>
          <w:szCs w:val="18"/>
          <w:rtl/>
        </w:rPr>
        <w:t>ת</w:t>
      </w:r>
      <w:r w:rsidRPr="00C817D5">
        <w:rPr>
          <w:rFonts w:asciiTheme="minorBidi" w:hAnsiTheme="minorBidi"/>
          <w:color w:val="000000"/>
          <w:sz w:val="18"/>
          <w:szCs w:val="18"/>
          <w:rtl/>
        </w:rPr>
        <w:t>שב"ץ בהב' ה</w:t>
      </w:r>
      <w:r w:rsidR="00C817D5">
        <w:rPr>
          <w:rFonts w:asciiTheme="minorBidi" w:hAnsiTheme="minorBidi" w:hint="cs"/>
          <w:color w:val="000000"/>
          <w:sz w:val="18"/>
          <w:szCs w:val="18"/>
          <w:rtl/>
        </w:rPr>
        <w:t>רא"ם ו</w:t>
      </w:r>
      <w:r w:rsidRPr="00C817D5">
        <w:rPr>
          <w:rFonts w:asciiTheme="minorBidi" w:hAnsiTheme="minorBidi"/>
          <w:color w:val="000000"/>
          <w:sz w:val="18"/>
          <w:szCs w:val="18"/>
          <w:rtl/>
        </w:rPr>
        <w:t>סמ"ג)</w:t>
      </w:r>
      <w:r w:rsidR="00C817D5">
        <w:rPr>
          <w:rFonts w:asciiTheme="minorBidi" w:hAnsiTheme="minorBidi" w:hint="cs"/>
          <w:color w:val="000000"/>
          <w:sz w:val="18"/>
          <w:szCs w:val="18"/>
          <w:rtl/>
        </w:rPr>
        <w:t>.</w:t>
      </w:r>
      <w:r w:rsidRPr="00C817D5">
        <w:rPr>
          <w:rFonts w:asciiTheme="minorBidi" w:hAnsiTheme="minorBidi"/>
          <w:color w:val="000000"/>
          <w:sz w:val="18"/>
          <w:szCs w:val="18"/>
          <w:rtl/>
        </w:rPr>
        <w:t xml:space="preserve"> ובמקום עיגון ודחק יש לסמוך אדברי המקילין. ואין חילוק בין אומר העד שנתקדשה לפניו לבד</w:t>
      </w:r>
      <w:r w:rsidR="00C817D5">
        <w:rPr>
          <w:rFonts w:asciiTheme="minorBidi" w:hAnsiTheme="minorBidi" w:hint="cs"/>
          <w:color w:val="000000"/>
          <w:sz w:val="18"/>
          <w:szCs w:val="18"/>
          <w:rtl/>
        </w:rPr>
        <w:t>,</w:t>
      </w:r>
      <w:r w:rsidRPr="00C817D5">
        <w:rPr>
          <w:rFonts w:asciiTheme="minorBidi" w:hAnsiTheme="minorBidi"/>
          <w:color w:val="000000"/>
          <w:sz w:val="18"/>
          <w:szCs w:val="18"/>
          <w:rtl/>
        </w:rPr>
        <w:t xml:space="preserve"> או שאומר שנתקדשה לפני שנים והוא לבד ראה</w:t>
      </w:r>
      <w:r w:rsidR="00C83FF4">
        <w:rPr>
          <w:rFonts w:asciiTheme="minorBidi" w:hAnsiTheme="minorBidi" w:hint="cs"/>
          <w:color w:val="000000"/>
          <w:sz w:val="18"/>
          <w:szCs w:val="18"/>
          <w:rtl/>
        </w:rPr>
        <w:t>,</w:t>
      </w:r>
      <w:r w:rsidRPr="00C817D5">
        <w:rPr>
          <w:rFonts w:asciiTheme="minorBidi" w:hAnsiTheme="minorBidi"/>
          <w:color w:val="000000"/>
          <w:sz w:val="18"/>
          <w:szCs w:val="18"/>
          <w:rtl/>
        </w:rPr>
        <w:t xml:space="preserve"> והאחרים אומרים שלא ראו</w:t>
      </w:r>
      <w:r w:rsidRPr="00C817D5">
        <w:rPr>
          <w:rStyle w:val="a7"/>
          <w:rFonts w:asciiTheme="minorBidi" w:hAnsiTheme="minorBidi"/>
          <w:color w:val="000000"/>
          <w:sz w:val="18"/>
          <w:szCs w:val="18"/>
          <w:rtl/>
        </w:rPr>
        <w:footnoteReference w:id="1325"/>
      </w:r>
      <w:r w:rsidR="00C83FF4">
        <w:rPr>
          <w:rFonts w:asciiTheme="minorBidi" w:hAnsiTheme="minorBidi" w:hint="cs"/>
          <w:color w:val="000000"/>
          <w:sz w:val="18"/>
          <w:szCs w:val="18"/>
          <w:rtl/>
        </w:rPr>
        <w:t xml:space="preserve"> (</w:t>
      </w:r>
      <w:r w:rsidR="00F7469A">
        <w:rPr>
          <w:rFonts w:asciiTheme="minorBidi" w:hAnsiTheme="minorBidi" w:hint="cs"/>
          <w:color w:val="000000"/>
          <w:sz w:val="18"/>
          <w:szCs w:val="18"/>
          <w:rtl/>
        </w:rPr>
        <w:t>רשב"א ו</w:t>
      </w:r>
      <w:r w:rsidR="00C83FF4">
        <w:rPr>
          <w:rFonts w:asciiTheme="minorBidi" w:hAnsiTheme="minorBidi" w:hint="cs"/>
          <w:color w:val="000000"/>
          <w:sz w:val="18"/>
          <w:szCs w:val="18"/>
          <w:rtl/>
        </w:rPr>
        <w:t>ב"י)</w:t>
      </w:r>
      <w:r w:rsidRPr="00C817D5">
        <w:rPr>
          <w:rFonts w:asciiTheme="minorBidi" w:hAnsiTheme="minorBidi"/>
          <w:color w:val="000000"/>
          <w:sz w:val="18"/>
          <w:szCs w:val="18"/>
          <w:rtl/>
        </w:rPr>
        <w:t>. וכן אם קידש לפני שנים והאחד</w:t>
      </w:r>
      <w:r w:rsidRPr="00C817D5">
        <w:rPr>
          <w:rFonts w:asciiTheme="minorBidi" w:hAnsiTheme="minorBidi"/>
          <w:color w:val="000000"/>
          <w:sz w:val="20"/>
          <w:szCs w:val="20"/>
          <w:rtl/>
        </w:rPr>
        <w:t xml:space="preserve"> </w:t>
      </w:r>
      <w:r w:rsidRPr="00351B7D">
        <w:rPr>
          <w:rFonts w:asciiTheme="minorBidi" w:hAnsiTheme="minorBidi"/>
          <w:color w:val="000000"/>
          <w:sz w:val="18"/>
          <w:szCs w:val="18"/>
          <w:rtl/>
        </w:rPr>
        <w:t>מהם קרוב</w:t>
      </w:r>
      <w:r w:rsidRPr="00351B7D">
        <w:rPr>
          <w:rStyle w:val="a7"/>
          <w:rFonts w:asciiTheme="minorBidi" w:hAnsiTheme="minorBidi"/>
          <w:color w:val="000000"/>
          <w:sz w:val="18"/>
          <w:szCs w:val="18"/>
          <w:rtl/>
        </w:rPr>
        <w:footnoteReference w:id="1326"/>
      </w:r>
      <w:r w:rsidRPr="00351B7D">
        <w:rPr>
          <w:rFonts w:asciiTheme="minorBidi" w:hAnsiTheme="minorBidi"/>
          <w:color w:val="000000"/>
          <w:sz w:val="18"/>
          <w:szCs w:val="18"/>
          <w:rtl/>
        </w:rPr>
        <w:t xml:space="preserve"> הוי כמקדש לפני עד אחד</w:t>
      </w:r>
      <w:r w:rsidRPr="00351B7D">
        <w:rPr>
          <w:rStyle w:val="a7"/>
          <w:rFonts w:asciiTheme="minorBidi" w:hAnsiTheme="minorBidi"/>
          <w:color w:val="000000"/>
          <w:sz w:val="18"/>
          <w:szCs w:val="18"/>
          <w:rtl/>
        </w:rPr>
        <w:footnoteReference w:id="1327"/>
      </w:r>
      <w:r w:rsidR="00EE157A">
        <w:rPr>
          <w:rFonts w:asciiTheme="minorBidi" w:hAnsiTheme="minorBidi" w:hint="cs"/>
          <w:color w:val="000000"/>
          <w:sz w:val="18"/>
          <w:szCs w:val="18"/>
          <w:rtl/>
        </w:rPr>
        <w:t xml:space="preserve"> (</w:t>
      </w:r>
      <w:r w:rsidR="00C83FF4">
        <w:rPr>
          <w:rFonts w:asciiTheme="minorBidi" w:hAnsiTheme="minorBidi" w:hint="cs"/>
          <w:color w:val="000000"/>
          <w:sz w:val="18"/>
          <w:szCs w:val="18"/>
          <w:rtl/>
        </w:rPr>
        <w:t xml:space="preserve">רי"ו בשם </w:t>
      </w:r>
      <w:r w:rsidR="00EE157A">
        <w:rPr>
          <w:rFonts w:asciiTheme="minorBidi" w:hAnsiTheme="minorBidi" w:hint="cs"/>
          <w:color w:val="000000"/>
          <w:sz w:val="18"/>
          <w:szCs w:val="18"/>
          <w:rtl/>
        </w:rPr>
        <w:t>מהר"ם).</w:t>
      </w:r>
      <w:r w:rsidRPr="00351B7D">
        <w:rPr>
          <w:rFonts w:asciiTheme="minorBidi" w:hAnsiTheme="minorBidi"/>
          <w:color w:val="000000"/>
          <w:sz w:val="18"/>
          <w:szCs w:val="18"/>
          <w:rtl/>
        </w:rPr>
        <w:t xml:space="preserve"> ועיין לקמן סימן מ"ז</w:t>
      </w:r>
      <w:r w:rsidR="00A114D8">
        <w:rPr>
          <w:rFonts w:asciiTheme="minorBidi" w:hAnsiTheme="minorBidi" w:hint="cs"/>
          <w:color w:val="000000"/>
          <w:sz w:val="18"/>
          <w:szCs w:val="18"/>
          <w:rtl/>
        </w:rPr>
        <w:t xml:space="preserve"> </w:t>
      </w:r>
      <w:r w:rsidR="00B7798B">
        <w:rPr>
          <w:rFonts w:asciiTheme="minorBidi" w:hAnsiTheme="minorBidi"/>
          <w:color w:val="000000"/>
          <w:sz w:val="18"/>
          <w:szCs w:val="18"/>
          <w:rtl/>
        </w:rPr>
        <w:t>סעיף</w:t>
      </w:r>
      <w:r w:rsidRPr="00351B7D">
        <w:rPr>
          <w:rFonts w:asciiTheme="minorBidi" w:hAnsiTheme="minorBidi"/>
          <w:color w:val="000000"/>
          <w:sz w:val="18"/>
          <w:szCs w:val="18"/>
          <w:rtl/>
        </w:rPr>
        <w:t xml:space="preserve"> ג'. </w:t>
      </w:r>
    </w:p>
    <w:p w14:paraId="544D41F5" w14:textId="7334CB82" w:rsidR="00B60E61" w:rsidRPr="00351B7D" w:rsidRDefault="00B60E61" w:rsidP="00B60E61">
      <w:pPr>
        <w:rPr>
          <w:rFonts w:asciiTheme="minorBidi" w:hAnsiTheme="minorBidi"/>
          <w:u w:val="single"/>
          <w:rtl/>
        </w:rPr>
      </w:pPr>
      <w:r w:rsidRPr="00351B7D">
        <w:rPr>
          <w:rFonts w:asciiTheme="minorBidi" w:hAnsiTheme="minorBidi"/>
          <w:u w:val="single"/>
          <w:rtl/>
        </w:rPr>
        <w:t>היו ב</w:t>
      </w:r>
      <w:r w:rsidR="00510C7A">
        <w:rPr>
          <w:rFonts w:asciiTheme="minorBidi" w:hAnsiTheme="minorBidi"/>
          <w:u w:val="single"/>
          <w:rtl/>
        </w:rPr>
        <w:t>קידושין</w:t>
      </w:r>
      <w:r w:rsidRPr="00351B7D">
        <w:rPr>
          <w:rFonts w:asciiTheme="minorBidi" w:hAnsiTheme="minorBidi"/>
          <w:u w:val="single"/>
          <w:rtl/>
        </w:rPr>
        <w:t xml:space="preserve"> הרבה אנשים והלכו למדינת הים, עד א' אומר 'אני וחברי עדים', וחברו אומר שלא נגמרו ה</w:t>
      </w:r>
      <w:r w:rsidR="00510C7A">
        <w:rPr>
          <w:rFonts w:asciiTheme="minorBidi" w:hAnsiTheme="minorBidi"/>
          <w:u w:val="single"/>
          <w:rtl/>
        </w:rPr>
        <w:t>קידושין</w:t>
      </w:r>
      <w:r w:rsidRPr="00351B7D">
        <w:rPr>
          <w:rFonts w:asciiTheme="minorBidi" w:hAnsiTheme="minorBidi"/>
          <w:u w:val="single"/>
          <w:rtl/>
        </w:rPr>
        <w:t xml:space="preserve">: </w:t>
      </w:r>
    </w:p>
    <w:p w14:paraId="32E82993" w14:textId="3D6A235C" w:rsidR="00B60E61" w:rsidRPr="00351B7D" w:rsidRDefault="00B60E61">
      <w:pPr>
        <w:pStyle w:val="ab"/>
        <w:numPr>
          <w:ilvl w:val="0"/>
          <w:numId w:val="37"/>
        </w:numPr>
        <w:rPr>
          <w:rFonts w:asciiTheme="minorBidi" w:hAnsiTheme="minorBidi"/>
          <w:color w:val="000000"/>
        </w:rPr>
      </w:pPr>
      <w:r w:rsidRPr="00351B7D">
        <w:rPr>
          <w:rFonts w:asciiTheme="minorBidi" w:hAnsiTheme="minorBidi"/>
          <w:color w:val="000000"/>
          <w:rtl/>
        </w:rPr>
        <w:t xml:space="preserve">ח"מ </w:t>
      </w:r>
      <w:r w:rsidRPr="00351B7D">
        <w:rPr>
          <w:rFonts w:asciiTheme="minorBidi" w:hAnsiTheme="minorBidi"/>
          <w:color w:val="000000"/>
          <w:sz w:val="16"/>
          <w:szCs w:val="16"/>
          <w:rtl/>
        </w:rPr>
        <w:t>(סק"ה)</w:t>
      </w:r>
      <w:r w:rsidRPr="00351B7D">
        <w:rPr>
          <w:rFonts w:asciiTheme="minorBidi" w:hAnsiTheme="minorBidi"/>
          <w:rtl/>
        </w:rPr>
        <w:t>- יש לחוש לכתח' ל</w:t>
      </w:r>
      <w:r w:rsidR="00510C7A">
        <w:rPr>
          <w:rFonts w:asciiTheme="minorBidi" w:hAnsiTheme="minorBidi"/>
          <w:rtl/>
        </w:rPr>
        <w:t>קידושין</w:t>
      </w:r>
      <w:r w:rsidRPr="00351B7D">
        <w:rPr>
          <w:rStyle w:val="a7"/>
          <w:rFonts w:asciiTheme="minorBidi" w:hAnsiTheme="minorBidi"/>
          <w:color w:val="000000"/>
          <w:rtl/>
        </w:rPr>
        <w:footnoteReference w:id="1328"/>
      </w:r>
      <w:r w:rsidRPr="00351B7D">
        <w:rPr>
          <w:rFonts w:asciiTheme="minorBidi" w:hAnsiTheme="minorBidi"/>
          <w:rtl/>
        </w:rPr>
        <w:t>, אבל היכא דלא היו מתחילה אלא ב' עדים</w:t>
      </w:r>
      <w:r w:rsidR="00D534D0">
        <w:rPr>
          <w:rFonts w:asciiTheme="minorBidi" w:hAnsiTheme="minorBidi" w:hint="cs"/>
          <w:rtl/>
        </w:rPr>
        <w:t>,</w:t>
      </w:r>
      <w:r w:rsidRPr="00351B7D">
        <w:rPr>
          <w:rFonts w:asciiTheme="minorBidi" w:hAnsiTheme="minorBidi"/>
          <w:rtl/>
        </w:rPr>
        <w:t xml:space="preserve"> מכיון שא' צריך לעדות חברו </w:t>
      </w:r>
      <w:r w:rsidR="00D534D0">
        <w:rPr>
          <w:rFonts w:asciiTheme="minorBidi" w:hAnsiTheme="minorBidi" w:hint="cs"/>
          <w:rtl/>
        </w:rPr>
        <w:t xml:space="preserve">- </w:t>
      </w:r>
      <w:r w:rsidRPr="00351B7D">
        <w:rPr>
          <w:rFonts w:asciiTheme="minorBidi" w:hAnsiTheme="minorBidi"/>
          <w:rtl/>
        </w:rPr>
        <w:t>אין לחוש ל</w:t>
      </w:r>
      <w:r w:rsidR="00510C7A">
        <w:rPr>
          <w:rFonts w:asciiTheme="minorBidi" w:hAnsiTheme="minorBidi"/>
          <w:rtl/>
        </w:rPr>
        <w:t>קידושין</w:t>
      </w:r>
      <w:r w:rsidR="00D534D0">
        <w:rPr>
          <w:rFonts w:asciiTheme="minorBidi" w:hAnsiTheme="minorBidi" w:hint="cs"/>
          <w:rtl/>
        </w:rPr>
        <w:t>.</w:t>
      </w:r>
      <w:r w:rsidRPr="00351B7D">
        <w:rPr>
          <w:rFonts w:asciiTheme="minorBidi" w:hAnsiTheme="minorBidi"/>
          <w:rtl/>
        </w:rPr>
        <w:t xml:space="preserve"> אבל אי איתרע חזקתה, דהיינו ששניהם מודים שנתאספו יחד לקדש וא' אומר נתקדשה בפני שנינו וא' אומר לא נתקדשה </w:t>
      </w:r>
      <w:r w:rsidR="00D534D0">
        <w:rPr>
          <w:rFonts w:asciiTheme="minorBidi" w:hAnsiTheme="minorBidi" w:hint="cs"/>
          <w:rtl/>
        </w:rPr>
        <w:t xml:space="preserve">- </w:t>
      </w:r>
      <w:r w:rsidRPr="00351B7D">
        <w:rPr>
          <w:rFonts w:asciiTheme="minorBidi" w:hAnsiTheme="minorBidi"/>
          <w:rtl/>
        </w:rPr>
        <w:t>הרי זו לא תנשא לכתחילה</w:t>
      </w:r>
      <w:r w:rsidRPr="00351B7D">
        <w:rPr>
          <w:rStyle w:val="a7"/>
          <w:rFonts w:asciiTheme="minorBidi" w:hAnsiTheme="minorBidi"/>
          <w:rtl/>
        </w:rPr>
        <w:footnoteReference w:id="1329"/>
      </w:r>
      <w:r w:rsidRPr="00351B7D">
        <w:rPr>
          <w:rFonts w:asciiTheme="minorBidi" w:hAnsiTheme="minorBidi"/>
          <w:color w:val="000000"/>
          <w:rtl/>
        </w:rPr>
        <w:t>.</w:t>
      </w:r>
    </w:p>
    <w:p w14:paraId="0F8FB084" w14:textId="77777777" w:rsidR="00B60E61" w:rsidRPr="00351B7D" w:rsidRDefault="00B60E61">
      <w:pPr>
        <w:pStyle w:val="ab"/>
        <w:numPr>
          <w:ilvl w:val="0"/>
          <w:numId w:val="37"/>
        </w:numPr>
        <w:rPr>
          <w:rFonts w:asciiTheme="minorBidi" w:hAnsiTheme="minorBidi"/>
        </w:rPr>
      </w:pPr>
      <w:r w:rsidRPr="00351B7D">
        <w:rPr>
          <w:rFonts w:asciiTheme="minorBidi" w:hAnsiTheme="minorBidi"/>
          <w:color w:val="000000"/>
          <w:rtl/>
        </w:rPr>
        <w:t xml:space="preserve">ב"ש </w:t>
      </w:r>
      <w:r w:rsidRPr="00351B7D">
        <w:rPr>
          <w:rFonts w:asciiTheme="minorBidi" w:hAnsiTheme="minorBidi"/>
          <w:color w:val="000000"/>
          <w:sz w:val="16"/>
          <w:szCs w:val="16"/>
          <w:rtl/>
        </w:rPr>
        <w:t>(סק"ז)</w:t>
      </w:r>
      <w:r w:rsidRPr="00351B7D">
        <w:rPr>
          <w:rFonts w:asciiTheme="minorBidi" w:hAnsiTheme="minorBidi"/>
          <w:rtl/>
        </w:rPr>
        <w:t>- אינה מקודשת, משום שמעמידים את האשה על חזקתה.</w:t>
      </w:r>
    </w:p>
    <w:p w14:paraId="16736FB4" w14:textId="75DCF6DC" w:rsidR="00B60E61" w:rsidRPr="00351B7D" w:rsidRDefault="00B60E61" w:rsidP="00B60E61">
      <w:pPr>
        <w:rPr>
          <w:rFonts w:asciiTheme="minorBidi" w:hAnsiTheme="minorBidi"/>
          <w:u w:val="single"/>
          <w:rtl/>
        </w:rPr>
      </w:pPr>
      <w:r w:rsidRPr="00351B7D">
        <w:rPr>
          <w:rFonts w:asciiTheme="minorBidi" w:hAnsiTheme="minorBidi"/>
          <w:u w:val="single"/>
          <w:rtl/>
        </w:rPr>
        <w:t>עד אחד אומר 'נתקדשה בפני ובפני חברי'</w:t>
      </w:r>
      <w:r w:rsidR="00B67129">
        <w:rPr>
          <w:rFonts w:asciiTheme="minorBidi" w:hAnsiTheme="minorBidi" w:hint="cs"/>
          <w:u w:val="single"/>
          <w:rtl/>
        </w:rPr>
        <w:t>,</w:t>
      </w:r>
      <w:r w:rsidRPr="00351B7D">
        <w:rPr>
          <w:rFonts w:asciiTheme="minorBidi" w:hAnsiTheme="minorBidi"/>
          <w:u w:val="single"/>
          <w:rtl/>
        </w:rPr>
        <w:t xml:space="preserve"> וחברו לא נמצא כדי לשאול את פיו:</w:t>
      </w:r>
    </w:p>
    <w:p w14:paraId="65910542" w14:textId="2453297E" w:rsidR="00B60E61" w:rsidRPr="00351B7D" w:rsidRDefault="00B60E61">
      <w:pPr>
        <w:pStyle w:val="ab"/>
        <w:numPr>
          <w:ilvl w:val="0"/>
          <w:numId w:val="38"/>
        </w:numPr>
        <w:rPr>
          <w:rFonts w:asciiTheme="minorBidi" w:hAnsiTheme="minorBidi"/>
          <w:rtl/>
        </w:rPr>
      </w:pPr>
      <w:r w:rsidRPr="00351B7D">
        <w:rPr>
          <w:rFonts w:asciiTheme="minorBidi" w:hAnsiTheme="minorBidi"/>
          <w:rtl/>
        </w:rPr>
        <w:t xml:space="preserve">ב"ש </w:t>
      </w:r>
      <w:r w:rsidRPr="00351B7D">
        <w:rPr>
          <w:rFonts w:asciiTheme="minorBidi" w:hAnsiTheme="minorBidi"/>
          <w:sz w:val="16"/>
          <w:szCs w:val="16"/>
          <w:rtl/>
        </w:rPr>
        <w:t>(סק"ז)</w:t>
      </w:r>
      <w:r w:rsidRPr="00351B7D">
        <w:rPr>
          <w:rFonts w:asciiTheme="minorBidi" w:hAnsiTheme="minorBidi"/>
          <w:rtl/>
        </w:rPr>
        <w:t>- צריך לחוש לדבריו</w:t>
      </w:r>
      <w:r w:rsidR="00D534D0">
        <w:rPr>
          <w:rFonts w:asciiTheme="minorBidi" w:hAnsiTheme="minorBidi" w:hint="cs"/>
          <w:rtl/>
        </w:rPr>
        <w:t>.</w:t>
      </w:r>
      <w:r w:rsidRPr="00351B7D">
        <w:rPr>
          <w:rFonts w:asciiTheme="minorBidi" w:hAnsiTheme="minorBidi"/>
          <w:rtl/>
        </w:rPr>
        <w:t xml:space="preserve"> אך אם נישאת </w:t>
      </w:r>
      <w:r w:rsidR="00D534D0">
        <w:rPr>
          <w:rFonts w:asciiTheme="minorBidi" w:hAnsiTheme="minorBidi" w:hint="cs"/>
          <w:rtl/>
        </w:rPr>
        <w:t xml:space="preserve">- </w:t>
      </w:r>
      <w:r w:rsidRPr="00351B7D">
        <w:rPr>
          <w:rFonts w:asciiTheme="minorBidi" w:hAnsiTheme="minorBidi"/>
          <w:rtl/>
        </w:rPr>
        <w:t>לא תצא</w:t>
      </w:r>
      <w:r w:rsidR="00D534D0">
        <w:rPr>
          <w:rFonts w:asciiTheme="minorBidi" w:hAnsiTheme="minorBidi" w:hint="cs"/>
          <w:rtl/>
        </w:rPr>
        <w:t>,</w:t>
      </w:r>
      <w:r w:rsidRPr="00351B7D">
        <w:rPr>
          <w:rFonts w:asciiTheme="minorBidi" w:hAnsiTheme="minorBidi"/>
          <w:rtl/>
        </w:rPr>
        <w:t xml:space="preserve"> כיון דליכא שני עדים.</w:t>
      </w:r>
    </w:p>
    <w:p w14:paraId="0783B003" w14:textId="0AA5DB2F" w:rsidR="00B60E61" w:rsidRPr="00351B7D" w:rsidRDefault="00B60E61" w:rsidP="00B60E61">
      <w:pPr>
        <w:rPr>
          <w:rFonts w:asciiTheme="minorBidi" w:hAnsiTheme="minorBidi"/>
          <w:u w:val="single"/>
          <w:rtl/>
        </w:rPr>
      </w:pPr>
      <w:r w:rsidRPr="00351B7D">
        <w:rPr>
          <w:rFonts w:asciiTheme="minorBidi" w:hAnsiTheme="minorBidi"/>
          <w:u w:val="single"/>
          <w:rtl/>
        </w:rPr>
        <w:t>העד קרוב לאב ששמו ראובן, ורחוק לבתו המתקדשת</w:t>
      </w:r>
      <w:r w:rsidRPr="00351B7D">
        <w:rPr>
          <w:rFonts w:asciiTheme="minorBidi" w:hAnsiTheme="minorBidi"/>
          <w:sz w:val="16"/>
          <w:szCs w:val="16"/>
          <w:u w:val="single"/>
          <w:rtl/>
        </w:rPr>
        <w:t xml:space="preserve"> (שאינה בוגרת)</w:t>
      </w:r>
      <w:r w:rsidRPr="00351B7D">
        <w:rPr>
          <w:rFonts w:asciiTheme="minorBidi" w:hAnsiTheme="minorBidi"/>
          <w:u w:val="single"/>
          <w:rtl/>
        </w:rPr>
        <w:t>, אך אביה מקבל את ה</w:t>
      </w:r>
      <w:r w:rsidR="00510C7A">
        <w:rPr>
          <w:rFonts w:asciiTheme="minorBidi" w:hAnsiTheme="minorBidi"/>
          <w:u w:val="single"/>
          <w:rtl/>
        </w:rPr>
        <w:t>קידושין</w:t>
      </w:r>
      <w:r w:rsidRPr="00351B7D">
        <w:rPr>
          <w:rFonts w:asciiTheme="minorBidi" w:hAnsiTheme="minorBidi"/>
          <w:u w:val="single"/>
          <w:rtl/>
        </w:rPr>
        <w:t>:</w:t>
      </w:r>
    </w:p>
    <w:p w14:paraId="6204204E" w14:textId="256B7EBF" w:rsidR="00B60E61" w:rsidRPr="00351B7D" w:rsidRDefault="00B60E61">
      <w:pPr>
        <w:pStyle w:val="ab"/>
        <w:numPr>
          <w:ilvl w:val="0"/>
          <w:numId w:val="38"/>
        </w:numPr>
        <w:rPr>
          <w:rFonts w:asciiTheme="minorBidi" w:hAnsiTheme="minorBidi"/>
          <w:color w:val="000000"/>
          <w:rtl/>
        </w:rPr>
      </w:pPr>
      <w:r w:rsidRPr="00351B7D">
        <w:rPr>
          <w:rFonts w:asciiTheme="minorBidi" w:hAnsiTheme="minorBidi"/>
          <w:rtl/>
        </w:rPr>
        <w:t>ב"ש</w:t>
      </w:r>
      <w:r w:rsidRPr="00351B7D">
        <w:rPr>
          <w:rFonts w:asciiTheme="minorBidi" w:hAnsiTheme="minorBidi"/>
          <w:sz w:val="16"/>
          <w:szCs w:val="16"/>
          <w:rtl/>
        </w:rPr>
        <w:t xml:space="preserve"> (סק"ח)</w:t>
      </w:r>
      <w:r w:rsidRPr="00351B7D">
        <w:rPr>
          <w:rFonts w:asciiTheme="minorBidi" w:hAnsiTheme="minorBidi"/>
          <w:rtl/>
        </w:rPr>
        <w:t xml:space="preserve">- העד שקרוב לראובן פסול לעדות כי האב הוא עיקר בעל הדבר, אע"ג </w:t>
      </w:r>
      <w:r w:rsidR="00A86736">
        <w:rPr>
          <w:rFonts w:asciiTheme="minorBidi" w:hAnsiTheme="minorBidi" w:hint="cs"/>
          <w:rtl/>
        </w:rPr>
        <w:t>ד</w:t>
      </w:r>
      <w:r w:rsidRPr="00351B7D">
        <w:rPr>
          <w:rFonts w:asciiTheme="minorBidi" w:hAnsiTheme="minorBidi"/>
          <w:rtl/>
        </w:rPr>
        <w:t xml:space="preserve">לענין ממון צוואה יש מכשירים בכה"ג </w:t>
      </w:r>
      <w:r w:rsidRPr="00351B7D">
        <w:rPr>
          <w:rFonts w:asciiTheme="minorBidi" w:hAnsiTheme="minorBidi"/>
          <w:sz w:val="16"/>
          <w:szCs w:val="16"/>
          <w:rtl/>
        </w:rPr>
        <w:t>(כמ"ש בחו"מ סי' לג)</w:t>
      </w:r>
      <w:r w:rsidRPr="00351B7D">
        <w:rPr>
          <w:rFonts w:asciiTheme="minorBidi" w:hAnsiTheme="minorBidi"/>
          <w:rtl/>
        </w:rPr>
        <w:t>.</w:t>
      </w:r>
      <w:r w:rsidR="00D534D0">
        <w:rPr>
          <w:rFonts w:asciiTheme="minorBidi" w:hAnsiTheme="minorBidi" w:hint="cs"/>
          <w:color w:val="000000"/>
          <w:rtl/>
        </w:rPr>
        <w:t xml:space="preserve"> </w:t>
      </w:r>
    </w:p>
    <w:p w14:paraId="53583989" w14:textId="02335334" w:rsidR="00B60E61" w:rsidRPr="00351B7D" w:rsidRDefault="00B60E61" w:rsidP="00B60E61">
      <w:pPr>
        <w:rPr>
          <w:rFonts w:asciiTheme="minorBidi" w:hAnsiTheme="minorBidi"/>
          <w:color w:val="000000"/>
          <w:rtl/>
        </w:rPr>
      </w:pPr>
      <w:r w:rsidRPr="00351B7D">
        <w:rPr>
          <w:rFonts w:asciiTheme="minorBidi" w:hAnsiTheme="minorBidi"/>
          <w:u w:val="single"/>
          <w:rtl/>
        </w:rPr>
        <w:t>מעשה בנער שנתן טבעת באצבעה של נערה:</w:t>
      </w:r>
      <w:r w:rsidRPr="00351B7D">
        <w:rPr>
          <w:rFonts w:asciiTheme="minorBidi" w:hAnsiTheme="minorBidi"/>
          <w:color w:val="000000"/>
          <w:rtl/>
        </w:rPr>
        <w:t xml:space="preserve"> </w:t>
      </w:r>
      <w:r w:rsidRPr="00351B7D">
        <w:rPr>
          <w:rFonts w:asciiTheme="minorBidi" w:hAnsiTheme="minorBidi"/>
          <w:color w:val="000000"/>
          <w:sz w:val="16"/>
          <w:szCs w:val="16"/>
          <w:rtl/>
        </w:rPr>
        <w:t>(פת"ש סק"ה)</w:t>
      </w:r>
      <w:r w:rsidRPr="00351B7D">
        <w:rPr>
          <w:rFonts w:asciiTheme="minorBidi" w:hAnsiTheme="minorBidi"/>
          <w:color w:val="000000"/>
          <w:rtl/>
        </w:rPr>
        <w:t xml:space="preserve"> </w:t>
      </w:r>
    </w:p>
    <w:p w14:paraId="7AA41781" w14:textId="4FDCA4B6" w:rsidR="00B60E61" w:rsidRPr="00351B7D" w:rsidRDefault="00B60E61">
      <w:pPr>
        <w:pStyle w:val="ab"/>
        <w:numPr>
          <w:ilvl w:val="0"/>
          <w:numId w:val="38"/>
        </w:numPr>
        <w:rPr>
          <w:rFonts w:asciiTheme="minorBidi" w:hAnsiTheme="minorBidi"/>
        </w:rPr>
      </w:pPr>
      <w:r w:rsidRPr="00351B7D">
        <w:rPr>
          <w:rFonts w:asciiTheme="minorBidi" w:hAnsiTheme="minorBidi"/>
          <w:color w:val="000000"/>
          <w:rtl/>
        </w:rPr>
        <w:t>חת"ס</w:t>
      </w:r>
      <w:r w:rsidRPr="00351B7D">
        <w:rPr>
          <w:rFonts w:asciiTheme="minorBidi" w:hAnsiTheme="minorBidi"/>
          <w:color w:val="000000"/>
          <w:sz w:val="16"/>
          <w:szCs w:val="16"/>
          <w:rtl/>
        </w:rPr>
        <w:t xml:space="preserve"> (ח"א סי' קד)</w:t>
      </w:r>
      <w:r w:rsidRPr="00351B7D">
        <w:rPr>
          <w:rFonts w:asciiTheme="minorBidi" w:hAnsiTheme="minorBidi"/>
          <w:rtl/>
        </w:rPr>
        <w:t>- עובדא דהוה בקיבוץ נערים יחד ביום שבת קודש, וא' מהם היה לו טבעת ולקח חבירו מאתו בתורת שאלה ואמר לריבה אחת שהיתה שמה אני רוצה לקדש אותך הושיטי לי אצבעך, ותושט לו אצבעה ואמר לה הרי את מקודשת לי, והחזיקה בטבעת לערך ה' מנוטין, וא' מן הנערים שהיה שם שמע וידע זה. כל זה הגיד הנער המקדש, אמנם הנערה מכחשת ואומרת שלא אמר לה רק תושיט אצבעך וחשבה שלשחוק והיתול עושה כן ותושט לו אצבעה ולא שמעה דבר כי אם שאמר 'לי' והוליך והביא הטבעת על אצבעה ולא שהא כלל על האצבע, והעד א' הנ"ל אמר שלא שמע שאמר קודם לכן 'אני רוצה לקדשך' אבל שמע אח"כ שאמר הרי את מקודשת לי אך לא השהא כלל הטבעת על אצבעה כ"א הוליך והביא</w:t>
      </w:r>
      <w:r w:rsidR="00E804A4">
        <w:rPr>
          <w:rFonts w:asciiTheme="minorBidi" w:hAnsiTheme="minorBidi" w:hint="cs"/>
          <w:rtl/>
        </w:rPr>
        <w:t>...</w:t>
      </w:r>
      <w:r w:rsidRPr="00351B7D">
        <w:rPr>
          <w:rFonts w:asciiTheme="minorBidi" w:hAnsiTheme="minorBidi"/>
          <w:rtl/>
        </w:rPr>
        <w:t xml:space="preserve"> </w:t>
      </w:r>
      <w:r w:rsidR="00E804A4">
        <w:rPr>
          <w:rFonts w:asciiTheme="minorBidi" w:hAnsiTheme="minorBidi" w:hint="cs"/>
          <w:rtl/>
        </w:rPr>
        <w:t>ה</w:t>
      </w:r>
      <w:r w:rsidRPr="00351B7D">
        <w:rPr>
          <w:rFonts w:asciiTheme="minorBidi" w:hAnsiTheme="minorBidi"/>
          <w:rtl/>
        </w:rPr>
        <w:t xml:space="preserve">אם יש בזה חשש </w:t>
      </w:r>
      <w:r w:rsidR="00510C7A">
        <w:rPr>
          <w:rFonts w:asciiTheme="minorBidi" w:hAnsiTheme="minorBidi"/>
          <w:rtl/>
        </w:rPr>
        <w:t>קידושין</w:t>
      </w:r>
      <w:r w:rsidRPr="00351B7D">
        <w:rPr>
          <w:rFonts w:asciiTheme="minorBidi" w:hAnsiTheme="minorBidi"/>
          <w:rtl/>
        </w:rPr>
        <w:t>.</w:t>
      </w:r>
      <w:r w:rsidR="00E804A4">
        <w:rPr>
          <w:rFonts w:asciiTheme="minorBidi" w:hAnsiTheme="minorBidi" w:hint="cs"/>
          <w:rtl/>
        </w:rPr>
        <w:t xml:space="preserve">    </w:t>
      </w:r>
      <w:r w:rsidRPr="00351B7D">
        <w:rPr>
          <w:rFonts w:asciiTheme="minorBidi" w:hAnsiTheme="minorBidi"/>
          <w:rtl/>
        </w:rPr>
        <w:t xml:space="preserve"> </w:t>
      </w:r>
      <w:r w:rsidR="00E804A4">
        <w:rPr>
          <w:rFonts w:asciiTheme="minorBidi" w:hAnsiTheme="minorBidi" w:hint="cs"/>
          <w:rtl/>
        </w:rPr>
        <w:t xml:space="preserve">תשובה: </w:t>
      </w:r>
      <w:r w:rsidRPr="00351B7D">
        <w:rPr>
          <w:rFonts w:asciiTheme="minorBidi" w:hAnsiTheme="minorBidi"/>
          <w:rtl/>
        </w:rPr>
        <w:t>הנה האשה שמכחשת ה</w:t>
      </w:r>
      <w:r w:rsidR="00510C7A">
        <w:rPr>
          <w:rFonts w:asciiTheme="minorBidi" w:hAnsiTheme="minorBidi"/>
          <w:rtl/>
        </w:rPr>
        <w:t>קידושין</w:t>
      </w:r>
      <w:r w:rsidRPr="00351B7D">
        <w:rPr>
          <w:rFonts w:asciiTheme="minorBidi" w:hAnsiTheme="minorBidi"/>
          <w:rtl/>
        </w:rPr>
        <w:t xml:space="preserve"> לגמרי מותרת לעלמא בלי ספק, דע"א בהכחשת הבע"ד </w:t>
      </w:r>
      <w:r w:rsidRPr="00351B7D">
        <w:rPr>
          <w:rFonts w:asciiTheme="minorBidi" w:hAnsiTheme="minorBidi"/>
          <w:rtl/>
        </w:rPr>
        <w:lastRenderedPageBreak/>
        <w:t xml:space="preserve">לכו"ע לאו כלום הוא, אך הוא המודה בקידושין שקידש לפני ע"א יש להסתפק אי מותר בקרובותיה, ומה שהעד מעיד שלא ניתן הטבעת לידה ממש כ"א הוליך והביא והיה אגדו בידו אין לנו תועלת כיון שהוא מכחיש העד בזה ואומר שהעד ראה שהניח הטבעת בידה ממש הרי הוא נאמן על עצמו יותר ממאה עדים אע"פ שהעד מכחישו, והנה לענין אם צריך ליתן לה גט כדי שיוכל לישא אחרת משום חדר"ג, הא ודאי שהיא לא תקבל גט מרצונה כי עי"ז תפסל מכהונה כו' אלא דאם יזרוק לה גט בע"כ אז לא מיפסלא לכהונה דהיא נאמנת על עצמה שלא נתקדשה ונתגרשה מאיש שאינו אישה שאפילו ריח הגט אין בו, רק הוא נאסר בקרובותיה, אמנם נ"ל מסברא שהוא א"צ להמציא לה גט מפני חדר"ג דהרי לא גזר הגאון אלא משום דלא מצי מיקם בסיפוקייהו או משום קטטה והכא שהיא מותרת לעלמא ונישאת לאחר בפנינו לא שייך זה, ועיקר הספק בנ"ד אם מותר בקרובותיה או לא כיון שהוא מודה שקידשה בע"א ויש מחמירין במקדש בע"א, והנה לדעת הב"ח כיון שהיא אמרה כוונתה היה לשחוק גם הוא א"צ לחוש, אך הח"מ וב"ש תמהו דהא דברים שבלב אינם דברים, והנלע"ד להכריע לחלק בין אם המקדש טוען השטאה ובין אם האשה טוענות כו' </w:t>
      </w:r>
      <w:r w:rsidRPr="00351B7D">
        <w:rPr>
          <w:rFonts w:asciiTheme="minorBidi" w:hAnsiTheme="minorBidi"/>
          <w:color w:val="000000"/>
          <w:sz w:val="16"/>
          <w:szCs w:val="16"/>
          <w:rtl/>
        </w:rPr>
        <w:t xml:space="preserve">(כאמור לעיל) </w:t>
      </w:r>
      <w:r w:rsidRPr="00351B7D">
        <w:rPr>
          <w:rFonts w:asciiTheme="minorBidi" w:hAnsiTheme="minorBidi"/>
          <w:rtl/>
        </w:rPr>
        <w:t>וא"כ בנ"ד שהאשה היא שטענה לשחוק כוונתי גם הוא א"צ לחוש... ועוד בנ"ד איכא סברא להאמין טענת שחוק והיתול כיון שהיה המעשה בשבת קודש ואסור לקדש בשבת כו' וא"כ לא בעי מגו אפי' להח"מ וב"ש, ועוד נ"ל דהכא לכו"ע אין חוששין ל</w:t>
      </w:r>
      <w:r w:rsidR="00510C7A">
        <w:rPr>
          <w:rFonts w:asciiTheme="minorBidi" w:hAnsiTheme="minorBidi"/>
          <w:rtl/>
        </w:rPr>
        <w:t>קידושין</w:t>
      </w:r>
      <w:r w:rsidRPr="00351B7D">
        <w:rPr>
          <w:rFonts w:asciiTheme="minorBidi" w:hAnsiTheme="minorBidi"/>
          <w:rtl/>
        </w:rPr>
        <w:t xml:space="preserve"> אפי' לרב פפא דרש"י פי' דלהכי חוששין דהא הימניה</w:t>
      </w:r>
      <w:r w:rsidRPr="00351B7D">
        <w:rPr>
          <w:rFonts w:asciiTheme="minorBidi" w:hAnsiTheme="minorBidi"/>
          <w:color w:val="000000"/>
          <w:sz w:val="16"/>
          <w:szCs w:val="16"/>
          <w:rtl/>
        </w:rPr>
        <w:t xml:space="preserve"> (פי' הואיל והם קידשו לפניו הימנוהו כבי תרי)</w:t>
      </w:r>
      <w:r w:rsidRPr="00351B7D">
        <w:rPr>
          <w:rFonts w:asciiTheme="minorBidi" w:hAnsiTheme="minorBidi"/>
          <w:rtl/>
        </w:rPr>
        <w:t xml:space="preserve"> והנה זה שייך היכא דליכא אלא עד א' באותו מקום אבל הכא שהיו כמה נערים מאן לימא דהימנוהו כתרי, דילמא חשבו שישגיחו כולם, מה תאמר שמא בכיון הטמינו עצמם שלא יראה שום אדם כ"א אותו הנער, א"כ הרי ההיתול לפנינו שבכונה עשו לפני ע"א במקום שהיו עדים הרבה כדי שלא יהיה </w:t>
      </w:r>
      <w:r w:rsidR="00510C7A">
        <w:rPr>
          <w:rFonts w:asciiTheme="minorBidi" w:hAnsiTheme="minorBidi"/>
          <w:rtl/>
        </w:rPr>
        <w:t>קידושין</w:t>
      </w:r>
      <w:r w:rsidRPr="00351B7D">
        <w:rPr>
          <w:rFonts w:asciiTheme="minorBidi" w:hAnsiTheme="minorBidi"/>
          <w:rtl/>
        </w:rPr>
        <w:t>, ומצורף לזה מה שטענה שלא שמעה לא הקידושין ולא מה שאמר הריני רוצה לקדשך כו', מכל הני טעמי נ"ל להתירו בקרובותיה בפשיטות.</w:t>
      </w:r>
    </w:p>
    <w:p w14:paraId="0426AECC" w14:textId="060B9749" w:rsidR="00B60E61" w:rsidRPr="00351B7D" w:rsidRDefault="00B60E61" w:rsidP="00B60E61">
      <w:pPr>
        <w:rPr>
          <w:rFonts w:asciiTheme="minorBidi" w:hAnsiTheme="minorBidi"/>
          <w:color w:val="000000"/>
        </w:rPr>
      </w:pPr>
      <w:r w:rsidRPr="00351B7D">
        <w:rPr>
          <w:rFonts w:asciiTheme="minorBidi" w:hAnsiTheme="minorBidi"/>
          <w:u w:val="single"/>
          <w:rtl/>
        </w:rPr>
        <w:t>מעשה בנער שנתן טבעת באצבעה של נערה:</w:t>
      </w:r>
      <w:r w:rsidRPr="00351B7D">
        <w:rPr>
          <w:rFonts w:asciiTheme="minorBidi" w:hAnsiTheme="minorBidi"/>
          <w:color w:val="000000"/>
          <w:rtl/>
        </w:rPr>
        <w:t xml:space="preserve"> </w:t>
      </w:r>
      <w:r w:rsidRPr="00351B7D">
        <w:rPr>
          <w:rFonts w:asciiTheme="minorBidi" w:hAnsiTheme="minorBidi"/>
          <w:color w:val="000000"/>
          <w:sz w:val="16"/>
          <w:szCs w:val="16"/>
          <w:rtl/>
        </w:rPr>
        <w:t>(פת"ש סק"ה)</w:t>
      </w:r>
      <w:r w:rsidRPr="00351B7D">
        <w:rPr>
          <w:rFonts w:asciiTheme="minorBidi" w:hAnsiTheme="minorBidi"/>
          <w:color w:val="000000"/>
          <w:rtl/>
        </w:rPr>
        <w:t xml:space="preserve"> </w:t>
      </w:r>
    </w:p>
    <w:p w14:paraId="5B0C7032" w14:textId="45A0A524" w:rsidR="00B60E61" w:rsidRPr="00351B7D" w:rsidRDefault="00B60E61">
      <w:pPr>
        <w:pStyle w:val="ab"/>
        <w:numPr>
          <w:ilvl w:val="0"/>
          <w:numId w:val="38"/>
        </w:numPr>
        <w:rPr>
          <w:rFonts w:asciiTheme="minorBidi" w:hAnsiTheme="minorBidi"/>
          <w:rtl/>
        </w:rPr>
      </w:pPr>
      <w:r w:rsidRPr="00351B7D">
        <w:rPr>
          <w:rFonts w:asciiTheme="minorBidi" w:hAnsiTheme="minorBidi"/>
          <w:color w:val="000000"/>
          <w:rtl/>
        </w:rPr>
        <w:t>חת"ס</w:t>
      </w:r>
      <w:r w:rsidRPr="00351B7D">
        <w:rPr>
          <w:rFonts w:asciiTheme="minorBidi" w:hAnsiTheme="minorBidi"/>
          <w:color w:val="000000"/>
          <w:sz w:val="16"/>
          <w:szCs w:val="16"/>
          <w:rtl/>
        </w:rPr>
        <w:t xml:space="preserve"> (ח"א סי' צט)</w:t>
      </w:r>
      <w:r w:rsidRPr="00351B7D">
        <w:rPr>
          <w:rFonts w:asciiTheme="minorBidi" w:hAnsiTheme="minorBidi"/>
          <w:rtl/>
        </w:rPr>
        <w:t>- על דבר עדות עד א</w:t>
      </w:r>
      <w:r w:rsidR="00E804A4">
        <w:rPr>
          <w:rFonts w:asciiTheme="minorBidi" w:hAnsiTheme="minorBidi" w:hint="cs"/>
          <w:rtl/>
        </w:rPr>
        <w:t>חד</w:t>
      </w:r>
      <w:r w:rsidR="007D0398">
        <w:rPr>
          <w:rFonts w:asciiTheme="minorBidi" w:hAnsiTheme="minorBidi" w:hint="cs"/>
          <w:rtl/>
        </w:rPr>
        <w:t>,</w:t>
      </w:r>
      <w:r w:rsidRPr="00351B7D">
        <w:rPr>
          <w:rFonts w:asciiTheme="minorBidi" w:hAnsiTheme="minorBidi"/>
          <w:rtl/>
        </w:rPr>
        <w:t xml:space="preserve"> שנער פלוני לקח טבעת ונתנו לבתולה פלונית ואמר הרי את מקודשת</w:t>
      </w:r>
      <w:r w:rsidR="00E804A4">
        <w:rPr>
          <w:rFonts w:asciiTheme="minorBidi" w:hAnsiTheme="minorBidi" w:hint="cs"/>
          <w:rtl/>
        </w:rPr>
        <w:t>,</w:t>
      </w:r>
      <w:r w:rsidRPr="00351B7D">
        <w:rPr>
          <w:rFonts w:asciiTheme="minorBidi" w:hAnsiTheme="minorBidi"/>
          <w:rtl/>
        </w:rPr>
        <w:t xml:space="preserve"> אך תיבת 'לי' לא שמע, והבתולה אומרת שנתן לה טבעת באצבעה ואמר דבר אבל לא ידעה והבינה מה אמר, והנער מכחיש הכל</w:t>
      </w:r>
      <w:r w:rsidR="007D0398">
        <w:rPr>
          <w:rFonts w:asciiTheme="minorBidi" w:hAnsiTheme="minorBidi" w:hint="cs"/>
          <w:rtl/>
        </w:rPr>
        <w:t xml:space="preserve">.    </w:t>
      </w:r>
      <w:r w:rsidRPr="00351B7D">
        <w:rPr>
          <w:rFonts w:asciiTheme="minorBidi" w:hAnsiTheme="minorBidi"/>
          <w:rtl/>
        </w:rPr>
        <w:t xml:space="preserve"> </w:t>
      </w:r>
      <w:r w:rsidRPr="007D0398">
        <w:rPr>
          <w:rFonts w:asciiTheme="minorBidi" w:hAnsiTheme="minorBidi"/>
          <w:color w:val="000000"/>
          <w:rtl/>
        </w:rPr>
        <w:t>תשובה</w:t>
      </w:r>
      <w:r w:rsidR="007D0398">
        <w:rPr>
          <w:rFonts w:asciiTheme="minorBidi" w:hAnsiTheme="minorBidi" w:hint="cs"/>
          <w:rtl/>
        </w:rPr>
        <w:t>:</w:t>
      </w:r>
      <w:r w:rsidRPr="00351B7D">
        <w:rPr>
          <w:rFonts w:asciiTheme="minorBidi" w:hAnsiTheme="minorBidi"/>
          <w:rtl/>
        </w:rPr>
        <w:t xml:space="preserve"> אין בזה שום חשש </w:t>
      </w:r>
      <w:r w:rsidR="00510C7A">
        <w:rPr>
          <w:rFonts w:asciiTheme="minorBidi" w:hAnsiTheme="minorBidi"/>
          <w:rtl/>
        </w:rPr>
        <w:t>קידושין</w:t>
      </w:r>
      <w:r w:rsidRPr="00351B7D">
        <w:rPr>
          <w:rFonts w:asciiTheme="minorBidi" w:hAnsiTheme="minorBidi"/>
          <w:rtl/>
        </w:rPr>
        <w:t xml:space="preserve"> לכו"ע כיון דאיכא תרי רובי להתיר, רוב הפוסקים שפסקו דהמקדש בעד א' אין חוששין ל</w:t>
      </w:r>
      <w:r w:rsidR="00510C7A">
        <w:rPr>
          <w:rFonts w:asciiTheme="minorBidi" w:hAnsiTheme="minorBidi"/>
          <w:rtl/>
        </w:rPr>
        <w:t>קידושין</w:t>
      </w:r>
      <w:r w:rsidRPr="00351B7D">
        <w:rPr>
          <w:rFonts w:asciiTheme="minorBidi" w:hAnsiTheme="minorBidi"/>
          <w:rtl/>
        </w:rPr>
        <w:t>, ורוב הפוסקים דס"ל ידים שאין מוכיחות לא הוי ידים, ומכ"ש די"ל בנ"ד כו"ע מודים כו', ע"כ לפע"ד בתולה זו שריא לעלמא.</w:t>
      </w:r>
    </w:p>
    <w:p w14:paraId="07390ED3" w14:textId="47C269FC" w:rsidR="00B60E61" w:rsidRPr="00351B7D" w:rsidRDefault="00B60E61" w:rsidP="00A86736">
      <w:pPr>
        <w:rPr>
          <w:rFonts w:asciiTheme="minorBidi" w:hAnsiTheme="minorBidi"/>
          <w:color w:val="000000"/>
          <w:rtl/>
        </w:rPr>
      </w:pPr>
      <w:r w:rsidRPr="00351B7D">
        <w:rPr>
          <w:rFonts w:asciiTheme="minorBidi" w:hAnsiTheme="minorBidi"/>
          <w:u w:val="single"/>
          <w:rtl/>
        </w:rPr>
        <w:t>מעשה ב</w:t>
      </w:r>
      <w:r w:rsidR="00510C7A">
        <w:rPr>
          <w:rFonts w:asciiTheme="minorBidi" w:hAnsiTheme="minorBidi"/>
          <w:u w:val="single"/>
          <w:rtl/>
        </w:rPr>
        <w:t>קידושין</w:t>
      </w:r>
      <w:r w:rsidRPr="00351B7D">
        <w:rPr>
          <w:rFonts w:asciiTheme="minorBidi" w:hAnsiTheme="minorBidi"/>
          <w:u w:val="single"/>
          <w:rtl/>
        </w:rPr>
        <w:t xml:space="preserve"> בעד אחד</w:t>
      </w:r>
      <w:r w:rsidRPr="00351B7D">
        <w:rPr>
          <w:rFonts w:asciiTheme="minorBidi" w:hAnsiTheme="minorBidi"/>
          <w:sz w:val="16"/>
          <w:szCs w:val="16"/>
          <w:u w:val="single"/>
          <w:rtl/>
        </w:rPr>
        <w:t xml:space="preserve"> (גוף השאלה יתבאר מתוך התשו')</w:t>
      </w:r>
      <w:r w:rsidRPr="00351B7D">
        <w:rPr>
          <w:rFonts w:asciiTheme="minorBidi" w:hAnsiTheme="minorBidi"/>
          <w:color w:val="000000"/>
          <w:u w:val="single"/>
          <w:rtl/>
        </w:rPr>
        <w:t>:</w:t>
      </w:r>
      <w:r w:rsidRPr="00351B7D">
        <w:rPr>
          <w:rFonts w:asciiTheme="minorBidi" w:hAnsiTheme="minorBidi"/>
          <w:color w:val="000000"/>
          <w:rtl/>
        </w:rPr>
        <w:t xml:space="preserve"> </w:t>
      </w:r>
      <w:r w:rsidRPr="00351B7D">
        <w:rPr>
          <w:rFonts w:asciiTheme="minorBidi" w:hAnsiTheme="minorBidi"/>
          <w:color w:val="000000"/>
          <w:sz w:val="16"/>
          <w:szCs w:val="16"/>
          <w:rtl/>
        </w:rPr>
        <w:t>(פת"ש סק"ו)</w:t>
      </w:r>
      <w:r w:rsidRPr="00351B7D">
        <w:rPr>
          <w:rFonts w:asciiTheme="minorBidi" w:hAnsiTheme="minorBidi"/>
          <w:color w:val="000000"/>
          <w:rtl/>
        </w:rPr>
        <w:t xml:space="preserve"> </w:t>
      </w:r>
    </w:p>
    <w:p w14:paraId="32FA7445" w14:textId="707E5668" w:rsidR="00B60E61" w:rsidRPr="00351B7D" w:rsidRDefault="00B60E61">
      <w:pPr>
        <w:pStyle w:val="ab"/>
        <w:numPr>
          <w:ilvl w:val="0"/>
          <w:numId w:val="38"/>
        </w:numPr>
        <w:rPr>
          <w:rFonts w:asciiTheme="minorBidi" w:hAnsiTheme="minorBidi"/>
          <w:rtl/>
        </w:rPr>
      </w:pPr>
      <w:r w:rsidRPr="00351B7D">
        <w:rPr>
          <w:rFonts w:asciiTheme="minorBidi" w:hAnsiTheme="minorBidi"/>
          <w:color w:val="000000"/>
          <w:rtl/>
        </w:rPr>
        <w:t xml:space="preserve">נו"ב </w:t>
      </w:r>
      <w:r w:rsidRPr="00351B7D">
        <w:rPr>
          <w:rFonts w:asciiTheme="minorBidi" w:hAnsiTheme="minorBidi"/>
          <w:color w:val="000000"/>
          <w:sz w:val="16"/>
          <w:szCs w:val="16"/>
          <w:rtl/>
        </w:rPr>
        <w:t>(תניינא סי' ע"ה)</w:t>
      </w:r>
      <w:r w:rsidRPr="00351B7D">
        <w:rPr>
          <w:rFonts w:asciiTheme="minorBidi" w:hAnsiTheme="minorBidi"/>
          <w:rtl/>
        </w:rPr>
        <w:t xml:space="preserve">- יש להתיר את הבתולה מחמת שבעה היתרים. </w:t>
      </w:r>
      <w:r w:rsidRPr="00351B7D">
        <w:rPr>
          <w:rFonts w:asciiTheme="minorBidi" w:hAnsiTheme="minorBidi"/>
          <w:color w:val="000000"/>
          <w:u w:val="single"/>
          <w:rtl/>
        </w:rPr>
        <w:t>הא'</w:t>
      </w:r>
      <w:r w:rsidRPr="00351B7D">
        <w:rPr>
          <w:rFonts w:asciiTheme="minorBidi" w:hAnsiTheme="minorBidi"/>
          <w:rtl/>
        </w:rPr>
        <w:t>- שדעת רוב בנין ורוב מנין דאין חוששין ל</w:t>
      </w:r>
      <w:r w:rsidR="00510C7A">
        <w:rPr>
          <w:rFonts w:asciiTheme="minorBidi" w:hAnsiTheme="minorBidi"/>
          <w:rtl/>
        </w:rPr>
        <w:t>קידושין</w:t>
      </w:r>
      <w:r w:rsidRPr="00351B7D">
        <w:rPr>
          <w:rFonts w:asciiTheme="minorBidi" w:hAnsiTheme="minorBidi"/>
          <w:rtl/>
        </w:rPr>
        <w:t xml:space="preserve"> בעד א', וגם הרמ"א מיקל במקום עיגון ודחק, וכאן שהמקדש הלך לו לבית אביו רחוק ארבעים פרסאות הרי זה נחשב לדחק ועיגון ואין לומר שראוי לנסות מקודם לכתוב לשם אולי יתרצה בנקל לשלוח גט, ז"א, כי לא נכון לעשות כן שאם יכתבו הב"ד מכאן לשם שיגרש יתחזק הקול ביותר, ולכן נראה דע"כ לא קאמר הרמ"א להחמיר אלא כשהמקדש כאן לפנינו ויכולים לשאלו תיכף אם יגרש בנקל אבל כשהוא במקום רחוק לא החמיר. </w:t>
      </w:r>
      <w:r w:rsidRPr="00351B7D">
        <w:rPr>
          <w:rFonts w:asciiTheme="minorBidi" w:hAnsiTheme="minorBidi"/>
          <w:color w:val="000000"/>
          <w:u w:val="single"/>
          <w:rtl/>
        </w:rPr>
        <w:t>הב'</w:t>
      </w:r>
      <w:r w:rsidRPr="00351B7D">
        <w:rPr>
          <w:rFonts w:asciiTheme="minorBidi" w:hAnsiTheme="minorBidi"/>
          <w:rtl/>
        </w:rPr>
        <w:t>- כיון שזה העד המעיד על הקידושין הוא עצמו העד שקודם לזה אמר לו הבחור שלא יהיה כוונתו בשעת ה</w:t>
      </w:r>
      <w:r w:rsidR="00510C7A">
        <w:rPr>
          <w:rFonts w:asciiTheme="minorBidi" w:hAnsiTheme="minorBidi"/>
          <w:rtl/>
        </w:rPr>
        <w:t>קידושין</w:t>
      </w:r>
      <w:r w:rsidRPr="00351B7D">
        <w:rPr>
          <w:rFonts w:asciiTheme="minorBidi" w:hAnsiTheme="minorBidi"/>
          <w:rtl/>
        </w:rPr>
        <w:t xml:space="preserve"> כלל שיחולו רק לפנים שתסבור הבתולה שנתקדשה הרי מסר מודעא על ה</w:t>
      </w:r>
      <w:r w:rsidR="00510C7A">
        <w:rPr>
          <w:rFonts w:asciiTheme="minorBidi" w:hAnsiTheme="minorBidi"/>
          <w:rtl/>
        </w:rPr>
        <w:t>קידושין</w:t>
      </w:r>
      <w:r w:rsidRPr="00351B7D">
        <w:rPr>
          <w:rFonts w:asciiTheme="minorBidi" w:hAnsiTheme="minorBidi"/>
          <w:rtl/>
        </w:rPr>
        <w:t xml:space="preserve"> מידי דהוי אמוסר מודעא אגיטא</w:t>
      </w:r>
      <w:r w:rsidR="00C87497">
        <w:rPr>
          <w:rFonts w:asciiTheme="minorBidi" w:hAnsiTheme="minorBidi" w:hint="cs"/>
          <w:rtl/>
        </w:rPr>
        <w:t>,</w:t>
      </w:r>
      <w:r w:rsidRPr="00351B7D">
        <w:rPr>
          <w:rFonts w:asciiTheme="minorBidi" w:hAnsiTheme="minorBidi"/>
          <w:rtl/>
        </w:rPr>
        <w:t xml:space="preserve"> עב"ש סי' קל"ד סק"ב</w:t>
      </w:r>
      <w:r w:rsidR="00C87497">
        <w:rPr>
          <w:rFonts w:asciiTheme="minorBidi" w:hAnsiTheme="minorBidi" w:hint="cs"/>
          <w:rtl/>
        </w:rPr>
        <w:t>.</w:t>
      </w:r>
      <w:r w:rsidRPr="00351B7D">
        <w:rPr>
          <w:rFonts w:asciiTheme="minorBidi" w:hAnsiTheme="minorBidi"/>
          <w:rtl/>
        </w:rPr>
        <w:t xml:space="preserve"> ובפרט בנ"ד יש הוכחה שלא קידשה באמת כיון שכבר נתקשר מקודם עם אחרת מסתמא לא יעבור חרם התנאים ראשונים. </w:t>
      </w:r>
      <w:r w:rsidRPr="00351B7D">
        <w:rPr>
          <w:rFonts w:asciiTheme="minorBidi" w:hAnsiTheme="minorBidi"/>
          <w:color w:val="000000"/>
          <w:u w:val="single"/>
          <w:rtl/>
        </w:rPr>
        <w:t>הג'</w:t>
      </w:r>
      <w:r w:rsidRPr="00351B7D">
        <w:rPr>
          <w:rFonts w:asciiTheme="minorBidi" w:hAnsiTheme="minorBidi"/>
          <w:rtl/>
        </w:rPr>
        <w:t>- כיון שהעד מסופק אם אמר 'לי' וכאן לא היו מדברים עע"ק כלל ואפילו שדוכין גמורים לא היה ביניהם</w:t>
      </w:r>
      <w:r w:rsidR="00C87497">
        <w:rPr>
          <w:rFonts w:asciiTheme="minorBidi" w:hAnsiTheme="minorBidi" w:hint="cs"/>
          <w:rtl/>
        </w:rPr>
        <w:t>,</w:t>
      </w:r>
      <w:r w:rsidRPr="00351B7D">
        <w:rPr>
          <w:rFonts w:asciiTheme="minorBidi" w:hAnsiTheme="minorBidi"/>
          <w:rtl/>
        </w:rPr>
        <w:t xml:space="preserve"> ובפרט כיון שהבחור כבר מקושר בעבותות התנאים איכא ידים מוכיחות להיפך שלא לעצמו קידשה. </w:t>
      </w:r>
      <w:r w:rsidRPr="00351B7D">
        <w:rPr>
          <w:rFonts w:asciiTheme="minorBidi" w:hAnsiTheme="minorBidi"/>
          <w:color w:val="000000"/>
          <w:u w:val="single"/>
          <w:rtl/>
        </w:rPr>
        <w:t>הד'</w:t>
      </w:r>
      <w:r w:rsidRPr="00351B7D">
        <w:rPr>
          <w:rFonts w:asciiTheme="minorBidi" w:hAnsiTheme="minorBidi"/>
          <w:rtl/>
        </w:rPr>
        <w:t xml:space="preserve">- אחר שהנערה אמרה שבודאי לא כוונה לשם </w:t>
      </w:r>
      <w:r w:rsidR="00510C7A">
        <w:rPr>
          <w:rFonts w:asciiTheme="minorBidi" w:hAnsiTheme="minorBidi"/>
          <w:rtl/>
        </w:rPr>
        <w:t>קידושין</w:t>
      </w:r>
      <w:r w:rsidRPr="00351B7D">
        <w:rPr>
          <w:rFonts w:asciiTheme="minorBidi" w:hAnsiTheme="minorBidi"/>
          <w:rtl/>
        </w:rPr>
        <w:t xml:space="preserve"> ולא ידעה כלל פירוש הדברים מהו מקודשת ואף שכ' הב"ש </w:t>
      </w:r>
      <w:r w:rsidR="00ED22D5">
        <w:rPr>
          <w:rFonts w:asciiTheme="minorBidi" w:hAnsiTheme="minorBidi" w:hint="cs"/>
          <w:rtl/>
        </w:rPr>
        <w:t>(</w:t>
      </w:r>
      <w:r w:rsidRPr="00351B7D">
        <w:rPr>
          <w:rFonts w:asciiTheme="minorBidi" w:hAnsiTheme="minorBidi"/>
          <w:rtl/>
        </w:rPr>
        <w:t>סי' כז סק"ה</w:t>
      </w:r>
      <w:r w:rsidR="00ED22D5">
        <w:rPr>
          <w:rFonts w:asciiTheme="minorBidi" w:hAnsiTheme="minorBidi" w:hint="cs"/>
          <w:rtl/>
        </w:rPr>
        <w:t>)</w:t>
      </w:r>
      <w:r w:rsidRPr="00351B7D">
        <w:rPr>
          <w:rFonts w:asciiTheme="minorBidi" w:hAnsiTheme="minorBidi"/>
          <w:rtl/>
        </w:rPr>
        <w:t xml:space="preserve"> שאפילו אמרה שלא הבינה הוי ס"ק שמא משקרת י"ל שזהו בקיד</w:t>
      </w:r>
      <w:r w:rsidR="00ED22D5">
        <w:rPr>
          <w:rFonts w:asciiTheme="minorBidi" w:hAnsiTheme="minorBidi" w:hint="cs"/>
          <w:rtl/>
        </w:rPr>
        <w:t>ש</w:t>
      </w:r>
      <w:r w:rsidRPr="00351B7D">
        <w:rPr>
          <w:rFonts w:asciiTheme="minorBidi" w:hAnsiTheme="minorBidi"/>
          <w:rtl/>
        </w:rPr>
        <w:t xml:space="preserve"> בב' עדים אבל בעד א' נאמנת במגו דלהד"מ כמ"ש הב"ח דנאמן לומר להשטות במגו דלהד"מ ומה לי להשטות ומה לי טענת לא הבנתי, ואף שהב"ש בסי' זה סק"ו דחה דברי הב"ח דזה הוי כמו נסכא דר"א כבר הכרעתי בחבורי </w:t>
      </w:r>
      <w:r w:rsidR="00ED22D5">
        <w:rPr>
          <w:rFonts w:asciiTheme="minorBidi" w:hAnsiTheme="minorBidi" w:hint="cs"/>
          <w:rtl/>
        </w:rPr>
        <w:t>(</w:t>
      </w:r>
      <w:r w:rsidRPr="00351B7D">
        <w:rPr>
          <w:rFonts w:asciiTheme="minorBidi" w:hAnsiTheme="minorBidi"/>
          <w:rtl/>
        </w:rPr>
        <w:t>נו"ב סי' נט</w:t>
      </w:r>
      <w:r w:rsidR="00ED22D5">
        <w:rPr>
          <w:rFonts w:asciiTheme="minorBidi" w:hAnsiTheme="minorBidi" w:hint="cs"/>
          <w:rtl/>
        </w:rPr>
        <w:t>)</w:t>
      </w:r>
      <w:r w:rsidRPr="00351B7D">
        <w:rPr>
          <w:rFonts w:asciiTheme="minorBidi" w:hAnsiTheme="minorBidi"/>
          <w:rtl/>
        </w:rPr>
        <w:t xml:space="preserve"> דבאומרת לא הבנתי נאמנת אפילו בלא מגו כיון שעל תחילת הקידושין היא טוענת מסייע לה חזקת היתר, ואף שכתבתי שם לתרץ דעת הב"ש דמה שהוא לישנא ברירא ריעא טענתה לומר שלא הבינה מ"מ נ"ד גם השמיעה אינה יודעת אם שמעה הדברים כלל אנו אומרים שנאמנת שלא הבינה ובודאי לא שמעה. </w:t>
      </w:r>
      <w:r w:rsidRPr="00351B7D">
        <w:rPr>
          <w:rFonts w:asciiTheme="minorBidi" w:hAnsiTheme="minorBidi"/>
          <w:color w:val="000000"/>
          <w:u w:val="single"/>
          <w:rtl/>
        </w:rPr>
        <w:t>הה'</w:t>
      </w:r>
      <w:r w:rsidRPr="00351B7D">
        <w:rPr>
          <w:rFonts w:asciiTheme="minorBidi" w:hAnsiTheme="minorBidi"/>
          <w:rtl/>
        </w:rPr>
        <w:t xml:space="preserve">- שהעד עצמו מעיד שיותר קרוב לו שהנערה מרוב בהלה לא היה בה אז דעת וחוש אפילו לשמוע הדברים. </w:t>
      </w:r>
      <w:r w:rsidRPr="00351B7D">
        <w:rPr>
          <w:rFonts w:asciiTheme="minorBidi" w:hAnsiTheme="minorBidi"/>
          <w:color w:val="000000"/>
          <w:u w:val="single"/>
          <w:rtl/>
        </w:rPr>
        <w:t>הו'</w:t>
      </w:r>
      <w:r w:rsidRPr="00351B7D">
        <w:rPr>
          <w:rFonts w:asciiTheme="minorBidi" w:hAnsiTheme="minorBidi"/>
          <w:rtl/>
        </w:rPr>
        <w:t>- כיון שהעד לא ראה נתינת המטבע מידו לידה ממש</w:t>
      </w:r>
      <w:r w:rsidR="00C014F0">
        <w:rPr>
          <w:rFonts w:asciiTheme="minorBidi" w:hAnsiTheme="minorBidi" w:hint="cs"/>
          <w:rtl/>
        </w:rPr>
        <w:t>.</w:t>
      </w:r>
      <w:r w:rsidRPr="00351B7D">
        <w:rPr>
          <w:rFonts w:asciiTheme="minorBidi" w:hAnsiTheme="minorBidi"/>
          <w:rtl/>
        </w:rPr>
        <w:t xml:space="preserve"> ואף לדברי המרדכי שהביא הב"ש סקי"ב </w:t>
      </w:r>
      <w:r w:rsidR="00C014F0">
        <w:rPr>
          <w:rFonts w:asciiTheme="minorBidi" w:hAnsiTheme="minorBidi" w:hint="cs"/>
          <w:rtl/>
        </w:rPr>
        <w:t xml:space="preserve">- </w:t>
      </w:r>
      <w:r w:rsidRPr="00351B7D">
        <w:rPr>
          <w:rFonts w:asciiTheme="minorBidi" w:hAnsiTheme="minorBidi"/>
          <w:rtl/>
        </w:rPr>
        <w:t>היינו בחפץ שניכר לעדים</w:t>
      </w:r>
      <w:r w:rsidR="00C014F0">
        <w:rPr>
          <w:rFonts w:asciiTheme="minorBidi" w:hAnsiTheme="minorBidi" w:hint="cs"/>
          <w:rtl/>
        </w:rPr>
        <w:t>,</w:t>
      </w:r>
      <w:r w:rsidRPr="00351B7D">
        <w:rPr>
          <w:rFonts w:asciiTheme="minorBidi" w:hAnsiTheme="minorBidi"/>
          <w:rtl/>
        </w:rPr>
        <w:t xml:space="preserve"> אבל מטבע אין כאן דבר המוכיח</w:t>
      </w:r>
      <w:r w:rsidR="00C014F0">
        <w:rPr>
          <w:rFonts w:asciiTheme="minorBidi" w:hAnsiTheme="minorBidi" w:hint="cs"/>
          <w:rtl/>
        </w:rPr>
        <w:t>,</w:t>
      </w:r>
      <w:r w:rsidRPr="00351B7D">
        <w:rPr>
          <w:rFonts w:asciiTheme="minorBidi" w:hAnsiTheme="minorBidi"/>
          <w:rtl/>
        </w:rPr>
        <w:t xml:space="preserve"> שהרי אין סי' במטבע</w:t>
      </w:r>
      <w:r w:rsidR="00C014F0">
        <w:rPr>
          <w:rFonts w:asciiTheme="minorBidi" w:hAnsiTheme="minorBidi" w:hint="cs"/>
          <w:rtl/>
        </w:rPr>
        <w:t>.</w:t>
      </w:r>
      <w:r w:rsidRPr="00351B7D">
        <w:rPr>
          <w:rFonts w:asciiTheme="minorBidi" w:hAnsiTheme="minorBidi"/>
          <w:rtl/>
        </w:rPr>
        <w:t xml:space="preserve"> ואף שעתה היא מודית מ"מ כיון שלא היה ידוע להעד בשעת מעשה מקרי מקדש בלא עד. </w:t>
      </w:r>
      <w:r w:rsidRPr="00351B7D">
        <w:rPr>
          <w:rFonts w:asciiTheme="minorBidi" w:hAnsiTheme="minorBidi"/>
          <w:color w:val="000000"/>
          <w:u w:val="single"/>
          <w:rtl/>
        </w:rPr>
        <w:t>הז'</w:t>
      </w:r>
      <w:r w:rsidRPr="00351B7D">
        <w:rPr>
          <w:rFonts w:asciiTheme="minorBidi" w:hAnsiTheme="minorBidi"/>
          <w:rtl/>
        </w:rPr>
        <w:t xml:space="preserve">- דאפי' המחמירים במקדש בעד א' היינו במודים ולא באינו יודע ובנ"ד הבתולה אומרת שאינה זוכרת כלל אם אמר הבחור איזה דבר או נתן איזה דבר א"כ אינה מודית ממש. </w:t>
      </w:r>
      <w:r w:rsidRPr="00351B7D">
        <w:rPr>
          <w:rFonts w:asciiTheme="minorBidi" w:hAnsiTheme="minorBidi"/>
          <w:rtl/>
        </w:rPr>
        <w:lastRenderedPageBreak/>
        <w:t>וע"פ שבעה היתרים הנ"ל אפילו אם ימצא על איזה מהם איזה פקפוק מ"מ ע"פ הנשארים וק"ו בהצטרף כולם הבתולה זו מותרת לכל אדם.</w:t>
      </w:r>
    </w:p>
    <w:p w14:paraId="4D4B36B5" w14:textId="0868C084" w:rsidR="00B60E61" w:rsidRPr="00351B7D" w:rsidRDefault="00B60E61" w:rsidP="00B60E61">
      <w:pPr>
        <w:rPr>
          <w:rFonts w:asciiTheme="minorBidi" w:hAnsiTheme="minorBidi"/>
          <w:color w:val="000000"/>
          <w:rtl/>
        </w:rPr>
      </w:pPr>
      <w:r w:rsidRPr="00351B7D">
        <w:rPr>
          <w:rFonts w:asciiTheme="minorBidi" w:hAnsiTheme="minorBidi"/>
          <w:u w:val="single"/>
          <w:rtl/>
        </w:rPr>
        <w:t>מעשה ב</w:t>
      </w:r>
      <w:r w:rsidR="00510C7A">
        <w:rPr>
          <w:rFonts w:asciiTheme="minorBidi" w:hAnsiTheme="minorBidi"/>
          <w:u w:val="single"/>
          <w:rtl/>
        </w:rPr>
        <w:t>קידושין</w:t>
      </w:r>
      <w:r w:rsidRPr="00351B7D">
        <w:rPr>
          <w:rFonts w:asciiTheme="minorBidi" w:hAnsiTheme="minorBidi"/>
          <w:u w:val="single"/>
          <w:rtl/>
        </w:rPr>
        <w:t xml:space="preserve"> בשני עדים שאחד מהם קרוב לאשה:</w:t>
      </w:r>
      <w:r w:rsidRPr="00351B7D">
        <w:rPr>
          <w:rFonts w:asciiTheme="minorBidi" w:hAnsiTheme="minorBidi"/>
          <w:color w:val="000000"/>
          <w:rtl/>
        </w:rPr>
        <w:t xml:space="preserve"> </w:t>
      </w:r>
      <w:r w:rsidRPr="00351B7D">
        <w:rPr>
          <w:rFonts w:asciiTheme="minorBidi" w:hAnsiTheme="minorBidi"/>
          <w:color w:val="000000"/>
          <w:sz w:val="16"/>
          <w:szCs w:val="16"/>
          <w:rtl/>
        </w:rPr>
        <w:t>(פת"ש סק"ט)</w:t>
      </w:r>
      <w:r w:rsidRPr="00351B7D">
        <w:rPr>
          <w:rFonts w:asciiTheme="minorBidi" w:hAnsiTheme="minorBidi"/>
          <w:color w:val="000000"/>
          <w:rtl/>
        </w:rPr>
        <w:t xml:space="preserve"> </w:t>
      </w:r>
    </w:p>
    <w:p w14:paraId="597EAE12" w14:textId="24117BED" w:rsidR="00B60E61" w:rsidRPr="00351B7D" w:rsidRDefault="00B60E61">
      <w:pPr>
        <w:pStyle w:val="ab"/>
        <w:numPr>
          <w:ilvl w:val="0"/>
          <w:numId w:val="38"/>
        </w:numPr>
        <w:spacing w:before="240"/>
        <w:rPr>
          <w:rFonts w:asciiTheme="minorBidi" w:hAnsiTheme="minorBidi"/>
          <w:rtl/>
        </w:rPr>
      </w:pPr>
      <w:r w:rsidRPr="00351B7D">
        <w:rPr>
          <w:rFonts w:asciiTheme="minorBidi" w:hAnsiTheme="minorBidi"/>
          <w:color w:val="000000"/>
          <w:rtl/>
        </w:rPr>
        <w:t>נו"ב</w:t>
      </w:r>
      <w:r w:rsidRPr="00351B7D">
        <w:rPr>
          <w:rFonts w:asciiTheme="minorBidi" w:hAnsiTheme="minorBidi"/>
          <w:color w:val="000000"/>
          <w:sz w:val="16"/>
          <w:szCs w:val="16"/>
          <w:rtl/>
        </w:rPr>
        <w:t xml:space="preserve"> (תניינא סי' עו)</w:t>
      </w:r>
      <w:r w:rsidRPr="00351B7D">
        <w:rPr>
          <w:rFonts w:asciiTheme="minorBidi" w:hAnsiTheme="minorBidi"/>
          <w:rtl/>
        </w:rPr>
        <w:t xml:space="preserve">- ראובן בן יעקב העיד ששמעון קידש את הבתולה דינה, ושמעון ודינה הודו לדברי העד גם הובא לפני הב"ד כתב הנכתב ונחתם מן ראובן הנזכר ומן עוד א' ששמו בנימין שבפני שניהם קידש שמעון הנ"ל את דינה הנ"ל, ואמנם אמה של דינה עם אשת בנימין המה אחיות מן האם ובנימין הוא בעל דודתה של דינה הנ"ל, וראובן אמר שהוא לא ידע מקורבתו של בנימין עם דינה. </w:t>
      </w:r>
      <w:r w:rsidR="006D1454">
        <w:rPr>
          <w:rFonts w:asciiTheme="minorBidi" w:hAnsiTheme="minorBidi" w:hint="cs"/>
          <w:rtl/>
        </w:rPr>
        <w:t xml:space="preserve">    תשובה:</w:t>
      </w:r>
      <w:r w:rsidRPr="00351B7D">
        <w:rPr>
          <w:rFonts w:asciiTheme="minorBidi" w:hAnsiTheme="minorBidi"/>
          <w:rtl/>
        </w:rPr>
        <w:t xml:space="preserve"> פשיטא דלדע' המחמיר בקידושין בעד א' אין לאשה זו שום קולא מחמת צירופו של הקרוב, לא מבעיא לדעת תוס' והרא"ש</w:t>
      </w:r>
      <w:r w:rsidRPr="00351B7D">
        <w:rPr>
          <w:rFonts w:asciiTheme="minorBidi" w:hAnsiTheme="minorBidi"/>
          <w:sz w:val="16"/>
          <w:szCs w:val="16"/>
          <w:rtl/>
        </w:rPr>
        <w:t xml:space="preserve"> (שהובא בח"מ סי' לו)</w:t>
      </w:r>
      <w:r w:rsidRPr="00351B7D">
        <w:rPr>
          <w:rFonts w:asciiTheme="minorBidi" w:hAnsiTheme="minorBidi"/>
          <w:rtl/>
        </w:rPr>
        <w:t xml:space="preserve"> דלפסול הכשר תרתי בעינן כיון לראות כדי להעיד ובא לב"ד והעיד והרי כאן לא העידו שניהם בב"ד </w:t>
      </w:r>
      <w:r w:rsidRPr="00351B7D">
        <w:rPr>
          <w:rFonts w:asciiTheme="minorBidi" w:hAnsiTheme="minorBidi"/>
          <w:sz w:val="16"/>
          <w:szCs w:val="16"/>
          <w:rtl/>
        </w:rPr>
        <w:t>(ומה שחתמו בשטר אחד לא מיחשב כאילו העידו יחד בב"ד כמ"ש הסמ"ע בסי' מ"ה סקל"ד. ואף שהש"ך שם חולק עליו וסובר דחשיב כאילו העידו דעדים החתומים בשטר כמי שנחקרה עדותן בב"ד וא"כ הו"ל ראיה והגדה, העיקר בזה כהסמ"ע ולא כהש"ך ובעד פסול החתום על השטר לא שייך לומר כמי שנחקרה עדותו בב"ד דמקרי מזוייף מתוכו. ואפילו לד' הש"ך מ"מ אינו נפסל אלא בשעת חתימה ולא בטלה עדותו בשעת הראיה ונמצא שהקידושין בשעת מעשה היה בפני עד כשר וכמ"ש הב"ש סק"ח וכיון ששניהם מודים הרי היא מקודשת למאן דחושש בקידושין בעד א')</w:t>
      </w:r>
      <w:r w:rsidRPr="00351B7D">
        <w:rPr>
          <w:rFonts w:asciiTheme="minorBidi" w:hAnsiTheme="minorBidi"/>
          <w:rtl/>
        </w:rPr>
        <w:t xml:space="preserve">. ואפילו לדעת הרמב"ם </w:t>
      </w:r>
      <w:r w:rsidRPr="00351B7D">
        <w:rPr>
          <w:rFonts w:asciiTheme="minorBidi" w:hAnsiTheme="minorBidi"/>
          <w:sz w:val="16"/>
          <w:szCs w:val="16"/>
          <w:rtl/>
        </w:rPr>
        <w:t>(שהובא בחו"מ שם)</w:t>
      </w:r>
      <w:r w:rsidRPr="00351B7D">
        <w:rPr>
          <w:rFonts w:asciiTheme="minorBidi" w:hAnsiTheme="minorBidi"/>
          <w:rtl/>
        </w:rPr>
        <w:t xml:space="preserve"> דבצירוף הראיה לחוד פוסל גם את הכשר, מ"מ מי יודע אם הקרוב כיון בשעת מעשה להיות עד. ועוד דבתשו' ב"י </w:t>
      </w:r>
      <w:r w:rsidRPr="00351B7D">
        <w:rPr>
          <w:rFonts w:asciiTheme="minorBidi" w:hAnsiTheme="minorBidi"/>
          <w:sz w:val="16"/>
          <w:szCs w:val="16"/>
          <w:rtl/>
        </w:rPr>
        <w:t xml:space="preserve">(בדיני </w:t>
      </w:r>
      <w:r w:rsidR="00510C7A">
        <w:rPr>
          <w:rFonts w:asciiTheme="minorBidi" w:hAnsiTheme="minorBidi"/>
          <w:sz w:val="16"/>
          <w:szCs w:val="16"/>
          <w:rtl/>
        </w:rPr>
        <w:t>קידושין</w:t>
      </w:r>
      <w:r w:rsidRPr="00351B7D">
        <w:rPr>
          <w:rFonts w:asciiTheme="minorBidi" w:hAnsiTheme="minorBidi"/>
          <w:sz w:val="16"/>
          <w:szCs w:val="16"/>
          <w:rtl/>
        </w:rPr>
        <w:t xml:space="preserve"> סי' י)</w:t>
      </w:r>
      <w:r w:rsidRPr="00351B7D">
        <w:rPr>
          <w:rFonts w:asciiTheme="minorBidi" w:hAnsiTheme="minorBidi"/>
          <w:rtl/>
        </w:rPr>
        <w:t xml:space="preserve"> פסק שם גאון אחד והב"י הסכים עמו דהא דנמצא א' קרוב או פסול כו' הוא דוקא בפסול מה"ת אבל בפסול מדרבנן לא אלים פיסולו לפסול הכשר שעמו, ובנ"ד בנימין זה אינו פסול רק מדרבנן </w:t>
      </w:r>
      <w:r w:rsidRPr="00351B7D">
        <w:rPr>
          <w:rFonts w:asciiTheme="minorBidi" w:hAnsiTheme="minorBidi"/>
          <w:sz w:val="16"/>
          <w:szCs w:val="16"/>
          <w:rtl/>
        </w:rPr>
        <w:t>(כמו שיבואר להלן)</w:t>
      </w:r>
      <w:r w:rsidR="00D164DE">
        <w:rPr>
          <w:rFonts w:asciiTheme="minorBidi" w:hAnsiTheme="minorBidi" w:hint="cs"/>
          <w:rtl/>
        </w:rPr>
        <w:t>.</w:t>
      </w:r>
      <w:r w:rsidRPr="00351B7D">
        <w:rPr>
          <w:rFonts w:asciiTheme="minorBidi" w:hAnsiTheme="minorBidi"/>
          <w:rtl/>
        </w:rPr>
        <w:t xml:space="preserve"> ועוד דהא ד' הרי"ף </w:t>
      </w:r>
      <w:r w:rsidRPr="00351B7D">
        <w:rPr>
          <w:rFonts w:asciiTheme="minorBidi" w:hAnsiTheme="minorBidi"/>
          <w:sz w:val="16"/>
          <w:szCs w:val="16"/>
          <w:rtl/>
        </w:rPr>
        <w:t xml:space="preserve">(בתשו' סי' קסז, הובא בחו"מ שם ס"ב) </w:t>
      </w:r>
      <w:r w:rsidRPr="00351B7D">
        <w:rPr>
          <w:rFonts w:asciiTheme="minorBidi" w:hAnsiTheme="minorBidi"/>
          <w:rtl/>
        </w:rPr>
        <w:t xml:space="preserve">שאם אין הכשר יודע בקורבתו לא נתבטל, והרי כאן הכשר אומר שלא ידע בקורבתו של זה. ועוד דעל גוף דין זה דנמצא א' קרוב או פסול שעדות כולם בטילה יש לפקפק אם זה שייך בדיני </w:t>
      </w:r>
      <w:r w:rsidR="00510C7A">
        <w:rPr>
          <w:rFonts w:asciiTheme="minorBidi" w:hAnsiTheme="minorBidi"/>
          <w:rtl/>
        </w:rPr>
        <w:t>קידושין</w:t>
      </w:r>
      <w:r w:rsidRPr="00351B7D">
        <w:rPr>
          <w:rFonts w:asciiTheme="minorBidi" w:hAnsiTheme="minorBidi"/>
          <w:rtl/>
        </w:rPr>
        <w:t xml:space="preserve"> כלל כו' </w:t>
      </w:r>
      <w:r w:rsidRPr="00351B7D">
        <w:rPr>
          <w:rFonts w:asciiTheme="minorBidi" w:hAnsiTheme="minorBidi"/>
          <w:sz w:val="16"/>
          <w:szCs w:val="16"/>
          <w:rtl/>
        </w:rPr>
        <w:t>(לכאורה אפ"ל דגם הריב"ש סי' רסו ס"ל כן לחלק בכך ויהיה מסולק מעליו תמיהת המל"מ פ"ד מה"א דין ו' ע"ש)</w:t>
      </w:r>
      <w:r w:rsidRPr="00351B7D">
        <w:rPr>
          <w:rFonts w:asciiTheme="minorBidi" w:hAnsiTheme="minorBidi"/>
          <w:rtl/>
        </w:rPr>
        <w:t>. מכל הלין טעמי פשוט דלהך שיטה דעד אחד ב</w:t>
      </w:r>
      <w:r w:rsidR="00510C7A">
        <w:rPr>
          <w:rFonts w:asciiTheme="minorBidi" w:hAnsiTheme="minorBidi"/>
          <w:rtl/>
        </w:rPr>
        <w:t>קידושין</w:t>
      </w:r>
      <w:r w:rsidRPr="00351B7D">
        <w:rPr>
          <w:rFonts w:asciiTheme="minorBidi" w:hAnsiTheme="minorBidi"/>
          <w:rtl/>
        </w:rPr>
        <w:t xml:space="preserve"> מהני אשה זו חלו בה </w:t>
      </w:r>
      <w:r w:rsidR="00510C7A">
        <w:rPr>
          <w:rFonts w:asciiTheme="minorBidi" w:hAnsiTheme="minorBidi"/>
          <w:rtl/>
        </w:rPr>
        <w:t>קידושין</w:t>
      </w:r>
      <w:r w:rsidRPr="00351B7D">
        <w:rPr>
          <w:rFonts w:asciiTheme="minorBidi" w:hAnsiTheme="minorBidi"/>
          <w:rtl/>
        </w:rPr>
        <w:t>. אמנם אף לד' הפוסקים דאין חוששין ל</w:t>
      </w:r>
      <w:r w:rsidR="00510C7A">
        <w:rPr>
          <w:rFonts w:asciiTheme="minorBidi" w:hAnsiTheme="minorBidi"/>
          <w:rtl/>
        </w:rPr>
        <w:t>קידושין</w:t>
      </w:r>
      <w:r w:rsidRPr="00351B7D">
        <w:rPr>
          <w:rFonts w:asciiTheme="minorBidi" w:hAnsiTheme="minorBidi"/>
          <w:rtl/>
        </w:rPr>
        <w:t xml:space="preserve"> בעד א' מ"מ בנ"ד יש כאן ב' עדים של תורה שהרי הקרוב הוא רק בעל אחות אמה של המקודשת מן האם, ולא מבעיא לד' הרמב"ם שקרובי האם המה רק מדרבנן </w:t>
      </w:r>
      <w:r w:rsidRPr="00351B7D">
        <w:rPr>
          <w:rFonts w:asciiTheme="minorBidi" w:hAnsiTheme="minorBidi"/>
          <w:sz w:val="16"/>
          <w:szCs w:val="16"/>
          <w:rtl/>
        </w:rPr>
        <w:t xml:space="preserve">(כמ"ש הרמ"ה בשמו בח"מ סי' לג ס"ב בהגה, ואף שהש"ך שם שיכל את ידיו לדחות דברי הרמ"א וכן הב"י בסי' זה לא פי' דברי הרמב"ם כן, העיקר בזה כהרמ"א ז"ל בכוונת הרמב"ם </w:t>
      </w:r>
      <w:r w:rsidRPr="00351B7D">
        <w:rPr>
          <w:rFonts w:asciiTheme="minorBidi" w:hAnsiTheme="minorBidi"/>
          <w:sz w:val="14"/>
          <w:szCs w:val="14"/>
          <w:rtl/>
        </w:rPr>
        <w:t>[ע' בת' בית שמואל אחרון חח"מ סי' י"ג שגם הוא ז"ל הכריח לדינא דלא כהש"ך. אך בתשו' ברית אברהם חח"מ ס"ס ד' השיג עליו ע"ש]</w:t>
      </w:r>
      <w:r w:rsidRPr="00351B7D">
        <w:rPr>
          <w:rFonts w:asciiTheme="minorBidi" w:hAnsiTheme="minorBidi"/>
          <w:sz w:val="16"/>
          <w:szCs w:val="16"/>
          <w:rtl/>
        </w:rPr>
        <w:t>)</w:t>
      </w:r>
      <w:r w:rsidRPr="00351B7D">
        <w:rPr>
          <w:rFonts w:asciiTheme="minorBidi" w:hAnsiTheme="minorBidi"/>
          <w:rtl/>
        </w:rPr>
        <w:t xml:space="preserve"> אלא אפילו לדעת הסוברים שקרובי האם ג"כ פסולים מה"ת מ"מ היינו דוקא בקרובי האם גופייהו אבל לומר בהו בעל כאשתו בודאי הוא מדרבנן לענין פסולי עדות,</w:t>
      </w:r>
      <w:r w:rsidRPr="00351B7D">
        <w:rPr>
          <w:rFonts w:asciiTheme="minorBidi" w:hAnsiTheme="minorBidi"/>
          <w:sz w:val="16"/>
          <w:szCs w:val="16"/>
          <w:rtl/>
        </w:rPr>
        <w:t xml:space="preserve"> (והאריך שם לקבוע בזה מסמרות וסיים-)</w:t>
      </w:r>
      <w:r w:rsidRPr="00351B7D">
        <w:rPr>
          <w:rFonts w:asciiTheme="minorBidi" w:hAnsiTheme="minorBidi"/>
          <w:rtl/>
        </w:rPr>
        <w:t xml:space="preserve"> בהא נחתי ובהא סלקי דכל הקרובים מדרך אישות והוא רק מקורבא דאֵם- ליכא שום הו"א לשום פוסק שיאמר שהוא מה"ת וכולם מודים שפסול רק מדרבנן. וקרובי אישות בקורבא מן האב וגם קרובי האם גופייהו להרמב"ם והראב"ד ג"כ אינם פסולים רק מדרבנן אבל בשא"פ יש דיעות חלוקות בזה. ומעתה בנ"ד כיון שבנימין זה הוא קרוב להמקודשת רק מצד אשתו וגם קורבא של אשתו הוא רק מצד אם א"כ בוודאי אינו פסול רק מדרבנן ויש כאן שני עדים של תורה שמעידין על ה</w:t>
      </w:r>
      <w:r w:rsidR="00510C7A">
        <w:rPr>
          <w:rFonts w:asciiTheme="minorBidi" w:hAnsiTheme="minorBidi"/>
          <w:rtl/>
        </w:rPr>
        <w:t>קידושין</w:t>
      </w:r>
      <w:r w:rsidRPr="00351B7D">
        <w:rPr>
          <w:rFonts w:asciiTheme="minorBidi" w:hAnsiTheme="minorBidi"/>
          <w:rtl/>
        </w:rPr>
        <w:t xml:space="preserve"> והרי היא מה"ת אשת איש ואין לנו שום מקום להקל, רק דעת הרי"ף בתשו'</w:t>
      </w:r>
      <w:r w:rsidRPr="00351B7D">
        <w:rPr>
          <w:rFonts w:asciiTheme="minorBidi" w:hAnsiTheme="minorBidi"/>
          <w:sz w:val="16"/>
          <w:szCs w:val="16"/>
          <w:rtl/>
        </w:rPr>
        <w:t xml:space="preserve"> (הובא בתשו' המיוחסות לרמב"ן סי' קכה (הובא בב"י ס"ס מ"ב ובב"ש סקי"ט))</w:t>
      </w:r>
      <w:r w:rsidRPr="00351B7D">
        <w:rPr>
          <w:rFonts w:asciiTheme="minorBidi" w:hAnsiTheme="minorBidi"/>
          <w:rtl/>
        </w:rPr>
        <w:t xml:space="preserve"> שאף המקדש בפסולי עדות דרבנן אין חוששין ל</w:t>
      </w:r>
      <w:r w:rsidR="00510C7A">
        <w:rPr>
          <w:rFonts w:asciiTheme="minorBidi" w:hAnsiTheme="minorBidi"/>
          <w:rtl/>
        </w:rPr>
        <w:t>קידושין</w:t>
      </w:r>
      <w:r w:rsidRPr="00351B7D">
        <w:rPr>
          <w:rFonts w:asciiTheme="minorBidi" w:hAnsiTheme="minorBidi"/>
          <w:rtl/>
        </w:rPr>
        <w:t>, ויחיד הוא הרי"ף בדבר זה, והרמב"ן עצמו דחה דבריו, ובאשה זו יש ג"כ חששא אחרת מצד העד הכשר לחוד למ"ד חוששין ל</w:t>
      </w:r>
      <w:r w:rsidR="00510C7A">
        <w:rPr>
          <w:rFonts w:asciiTheme="minorBidi" w:hAnsiTheme="minorBidi"/>
          <w:rtl/>
        </w:rPr>
        <w:t>קידושין</w:t>
      </w:r>
      <w:r w:rsidRPr="00351B7D">
        <w:rPr>
          <w:rFonts w:asciiTheme="minorBidi" w:hAnsiTheme="minorBidi"/>
          <w:rtl/>
        </w:rPr>
        <w:t xml:space="preserve"> בע"א ולכן באשה זו אפילו במקום דחק ועיגון אין לה תקנה רק להנשא לזה שקידשה ויקדשנה מחדש בפני עדים כשרים, או תשתדל להשיג גט ממנו או תתעגן כל ימיה.</w:t>
      </w:r>
    </w:p>
    <w:p w14:paraId="6BE8CD17" w14:textId="7994EC56" w:rsidR="00B60E61" w:rsidRPr="00351B7D" w:rsidRDefault="00B60E61" w:rsidP="00B60E61">
      <w:pPr>
        <w:rPr>
          <w:rFonts w:asciiTheme="minorBidi" w:hAnsiTheme="minorBidi"/>
          <w:color w:val="000000"/>
          <w:rtl/>
        </w:rPr>
      </w:pPr>
      <w:r w:rsidRPr="00351B7D">
        <w:rPr>
          <w:rFonts w:asciiTheme="minorBidi" w:hAnsiTheme="minorBidi"/>
          <w:u w:val="single"/>
          <w:rtl/>
        </w:rPr>
        <w:t>אסופת מקרים:</w:t>
      </w:r>
      <w:r w:rsidRPr="00351B7D">
        <w:rPr>
          <w:rFonts w:asciiTheme="minorBidi" w:hAnsiTheme="minorBidi"/>
          <w:color w:val="000000"/>
          <w:rtl/>
        </w:rPr>
        <w:t xml:space="preserve"> </w:t>
      </w:r>
      <w:r w:rsidRPr="00351B7D">
        <w:rPr>
          <w:rFonts w:asciiTheme="minorBidi" w:hAnsiTheme="minorBidi"/>
          <w:color w:val="000000"/>
          <w:sz w:val="16"/>
          <w:szCs w:val="16"/>
          <w:rtl/>
        </w:rPr>
        <w:t>(באה"ט סק"ז)</w:t>
      </w:r>
    </w:p>
    <w:p w14:paraId="5D10E26A" w14:textId="77777777" w:rsidR="00B60E61" w:rsidRPr="00351B7D" w:rsidRDefault="00B60E61">
      <w:pPr>
        <w:pStyle w:val="ab"/>
        <w:numPr>
          <w:ilvl w:val="0"/>
          <w:numId w:val="38"/>
        </w:numPr>
        <w:rPr>
          <w:rFonts w:asciiTheme="minorBidi" w:hAnsiTheme="minorBidi"/>
        </w:rPr>
      </w:pPr>
      <w:r w:rsidRPr="00351B7D">
        <w:rPr>
          <w:rFonts w:asciiTheme="minorBidi" w:hAnsiTheme="minorBidi"/>
          <w:rtl/>
        </w:rPr>
        <w:t>אם היו שלשה אצל המעשה וא' אומר נתקדשה ושנים אומרים לא נתקדשה, אפילו בדליכא חזקת פנויה תנשא לכתחילה</w:t>
      </w:r>
      <w:r w:rsidRPr="00351B7D">
        <w:rPr>
          <w:rStyle w:val="a7"/>
          <w:rFonts w:asciiTheme="minorBidi" w:hAnsiTheme="minorBidi"/>
          <w:color w:val="000000"/>
          <w:rtl/>
        </w:rPr>
        <w:footnoteReference w:id="1330"/>
      </w:r>
      <w:r w:rsidRPr="00351B7D">
        <w:rPr>
          <w:rFonts w:asciiTheme="minorBidi" w:hAnsiTheme="minorBidi"/>
          <w:rtl/>
        </w:rPr>
        <w:t>, רא"ם</w:t>
      </w:r>
      <w:r w:rsidRPr="00351B7D">
        <w:rPr>
          <w:rFonts w:asciiTheme="minorBidi" w:hAnsiTheme="minorBidi"/>
          <w:sz w:val="16"/>
          <w:szCs w:val="16"/>
          <w:rtl/>
        </w:rPr>
        <w:t xml:space="preserve"> (מים עמוקים סי' לא)</w:t>
      </w:r>
      <w:r w:rsidRPr="00351B7D">
        <w:rPr>
          <w:rFonts w:asciiTheme="minorBidi" w:hAnsiTheme="minorBidi"/>
          <w:rtl/>
        </w:rPr>
        <w:t>.</w:t>
      </w:r>
    </w:p>
    <w:p w14:paraId="6BCAEE79" w14:textId="22BB22AE" w:rsidR="00B60E61" w:rsidRPr="00351B7D" w:rsidRDefault="00B60E61">
      <w:pPr>
        <w:pStyle w:val="ab"/>
        <w:numPr>
          <w:ilvl w:val="0"/>
          <w:numId w:val="38"/>
        </w:numPr>
        <w:rPr>
          <w:rFonts w:asciiTheme="minorBidi" w:hAnsiTheme="minorBidi"/>
        </w:rPr>
      </w:pPr>
      <w:r w:rsidRPr="00351B7D">
        <w:rPr>
          <w:rFonts w:asciiTheme="minorBidi" w:hAnsiTheme="minorBidi"/>
          <w:rtl/>
        </w:rPr>
        <w:t xml:space="preserve">אמרה נתקדשתי בפני פלוני ופלוני, והעדים מכחישים אותה </w:t>
      </w:r>
      <w:r w:rsidR="00D164DE">
        <w:rPr>
          <w:rFonts w:asciiTheme="minorBidi" w:hAnsiTheme="minorBidi" w:hint="cs"/>
          <w:rtl/>
        </w:rPr>
        <w:t xml:space="preserve">- </w:t>
      </w:r>
      <w:r w:rsidRPr="00351B7D">
        <w:rPr>
          <w:rFonts w:asciiTheme="minorBidi" w:hAnsiTheme="minorBidi"/>
          <w:rtl/>
        </w:rPr>
        <w:t>שוויה אנפשה חתיכה דאיסורא, ריב"ל</w:t>
      </w:r>
      <w:r w:rsidRPr="00351B7D">
        <w:rPr>
          <w:rFonts w:asciiTheme="minorBidi" w:hAnsiTheme="minorBidi"/>
          <w:sz w:val="16"/>
          <w:szCs w:val="16"/>
          <w:rtl/>
        </w:rPr>
        <w:t xml:space="preserve"> (ח"ג סי' פה)</w:t>
      </w:r>
      <w:r w:rsidRPr="00351B7D">
        <w:rPr>
          <w:rFonts w:asciiTheme="minorBidi" w:hAnsiTheme="minorBidi"/>
          <w:rtl/>
        </w:rPr>
        <w:t>.</w:t>
      </w:r>
    </w:p>
    <w:p w14:paraId="632B7C5C" w14:textId="77777777" w:rsidR="00B60E61" w:rsidRPr="00351B7D" w:rsidRDefault="00B60E61">
      <w:pPr>
        <w:pStyle w:val="ab"/>
        <w:numPr>
          <w:ilvl w:val="0"/>
          <w:numId w:val="38"/>
        </w:numPr>
        <w:rPr>
          <w:rFonts w:asciiTheme="minorBidi" w:hAnsiTheme="minorBidi"/>
        </w:rPr>
      </w:pPr>
      <w:r w:rsidRPr="00351B7D">
        <w:rPr>
          <w:rFonts w:asciiTheme="minorBidi" w:hAnsiTheme="minorBidi"/>
          <w:rtl/>
        </w:rPr>
        <w:t>אמרה נתקדשתי לפלוני ולא היו עדים בדבר, ואחר קצת ימים אמרה שהיו עדים בדבר, נאמנת לשוויא אנפשה חתיכה דאיסורא, ריב"ל</w:t>
      </w:r>
      <w:r w:rsidRPr="00351B7D">
        <w:rPr>
          <w:rFonts w:asciiTheme="minorBidi" w:hAnsiTheme="minorBidi"/>
          <w:sz w:val="16"/>
          <w:szCs w:val="16"/>
          <w:rtl/>
        </w:rPr>
        <w:t xml:space="preserve"> (ח"ג סי' פ"ה)</w:t>
      </w:r>
      <w:r w:rsidRPr="00351B7D">
        <w:rPr>
          <w:rFonts w:asciiTheme="minorBidi" w:hAnsiTheme="minorBidi"/>
          <w:rtl/>
        </w:rPr>
        <w:t>.</w:t>
      </w:r>
    </w:p>
    <w:p w14:paraId="164EBE8D" w14:textId="002E2D94" w:rsidR="00B60E61" w:rsidRPr="00351B7D" w:rsidRDefault="00B60E61">
      <w:pPr>
        <w:pStyle w:val="ab"/>
        <w:numPr>
          <w:ilvl w:val="0"/>
          <w:numId w:val="38"/>
        </w:numPr>
        <w:rPr>
          <w:rFonts w:asciiTheme="minorBidi" w:hAnsiTheme="minorBidi"/>
        </w:rPr>
      </w:pPr>
      <w:r w:rsidRPr="00351B7D">
        <w:rPr>
          <w:rFonts w:asciiTheme="minorBidi" w:hAnsiTheme="minorBidi"/>
          <w:rtl/>
        </w:rPr>
        <w:t xml:space="preserve">אמרה מקודשת אני לפלוני, ואח"כ חזרה ואמרה מה שאמרתי מקודשת אני לפלוני לא לפני עדים נתקדשתי וסבורה הייתי דאפילו שלא בפני עדים הוי </w:t>
      </w:r>
      <w:r w:rsidR="00510C7A">
        <w:rPr>
          <w:rFonts w:asciiTheme="minorBidi" w:hAnsiTheme="minorBidi"/>
          <w:rtl/>
        </w:rPr>
        <w:t>קידושין</w:t>
      </w:r>
      <w:r w:rsidR="00D164DE">
        <w:rPr>
          <w:rFonts w:asciiTheme="minorBidi" w:hAnsiTheme="minorBidi" w:hint="cs"/>
          <w:rtl/>
        </w:rPr>
        <w:t xml:space="preserve"> </w:t>
      </w:r>
      <w:r w:rsidRPr="00351B7D">
        <w:rPr>
          <w:rFonts w:asciiTheme="minorBidi" w:hAnsiTheme="minorBidi"/>
          <w:rtl/>
        </w:rPr>
        <w:t>- נאמנת, ריב"ל</w:t>
      </w:r>
      <w:r w:rsidRPr="00351B7D">
        <w:rPr>
          <w:rFonts w:asciiTheme="minorBidi" w:hAnsiTheme="minorBidi"/>
          <w:sz w:val="16"/>
          <w:szCs w:val="16"/>
          <w:rtl/>
        </w:rPr>
        <w:t xml:space="preserve"> (ח"ג סי' פ"ה)</w:t>
      </w:r>
      <w:r w:rsidRPr="00351B7D">
        <w:rPr>
          <w:rFonts w:asciiTheme="minorBidi" w:hAnsiTheme="minorBidi"/>
          <w:rtl/>
        </w:rPr>
        <w:t>.</w:t>
      </w:r>
    </w:p>
    <w:p w14:paraId="65F0D4A1" w14:textId="7B8593CA" w:rsidR="00B60E61" w:rsidRPr="00351B7D" w:rsidRDefault="00B60E61">
      <w:pPr>
        <w:pStyle w:val="ab"/>
        <w:numPr>
          <w:ilvl w:val="0"/>
          <w:numId w:val="38"/>
        </w:numPr>
        <w:rPr>
          <w:rFonts w:asciiTheme="minorBidi" w:hAnsiTheme="minorBidi"/>
          <w:color w:val="000000"/>
          <w:rtl/>
        </w:rPr>
      </w:pPr>
      <w:r w:rsidRPr="00351B7D">
        <w:rPr>
          <w:rFonts w:asciiTheme="minorBidi" w:hAnsiTheme="minorBidi"/>
          <w:rtl/>
        </w:rPr>
        <w:t>עד א' מעיד שראה את ה</w:t>
      </w:r>
      <w:r w:rsidR="00510C7A">
        <w:rPr>
          <w:rFonts w:asciiTheme="minorBidi" w:hAnsiTheme="minorBidi"/>
          <w:rtl/>
        </w:rPr>
        <w:t>קידושין</w:t>
      </w:r>
      <w:r w:rsidRPr="00351B7D">
        <w:rPr>
          <w:rFonts w:asciiTheme="minorBidi" w:hAnsiTheme="minorBidi"/>
          <w:rtl/>
        </w:rPr>
        <w:t>, ועד א' מעיד ששמע מפי אחר שנתקדשה בפניו, מצטרפין והוי מקודשת, עי' כנה"ג</w:t>
      </w:r>
      <w:r w:rsidRPr="00351B7D">
        <w:rPr>
          <w:rFonts w:asciiTheme="minorBidi" w:hAnsiTheme="minorBidi"/>
          <w:sz w:val="16"/>
          <w:szCs w:val="16"/>
          <w:rtl/>
        </w:rPr>
        <w:t xml:space="preserve"> (הגה"ט אותיות</w:t>
      </w:r>
      <w:r w:rsidR="000406BD">
        <w:rPr>
          <w:rFonts w:asciiTheme="minorBidi" w:hAnsiTheme="minorBidi" w:hint="cs"/>
          <w:sz w:val="16"/>
          <w:szCs w:val="16"/>
          <w:rtl/>
        </w:rPr>
        <w:t xml:space="preserve"> </w:t>
      </w:r>
      <w:r w:rsidRPr="00351B7D">
        <w:rPr>
          <w:rFonts w:asciiTheme="minorBidi" w:hAnsiTheme="minorBidi"/>
          <w:sz w:val="16"/>
          <w:szCs w:val="16"/>
          <w:rtl/>
        </w:rPr>
        <w:t>- י, יב, יג, טו)</w:t>
      </w:r>
      <w:r w:rsidRPr="00351B7D">
        <w:rPr>
          <w:rFonts w:asciiTheme="minorBidi" w:hAnsiTheme="minorBidi"/>
          <w:color w:val="000000"/>
          <w:rtl/>
        </w:rPr>
        <w:t>.</w:t>
      </w:r>
    </w:p>
    <w:p w14:paraId="631A012C" w14:textId="77777777" w:rsidR="00B60E61" w:rsidRPr="00351B7D" w:rsidRDefault="00B60E61" w:rsidP="00B60E61">
      <w:pPr>
        <w:rPr>
          <w:rFonts w:asciiTheme="minorBidi" w:hAnsiTheme="minorBidi"/>
          <w:color w:val="000000"/>
          <w:rtl/>
        </w:rPr>
      </w:pPr>
    </w:p>
    <w:p w14:paraId="77ABE945" w14:textId="4D2CA2A2" w:rsidR="00B60E61" w:rsidRDefault="00B60E61" w:rsidP="000422FD">
      <w:pPr>
        <w:pStyle w:val="2"/>
        <w:rPr>
          <w:rtl/>
        </w:rPr>
      </w:pPr>
      <w:r w:rsidRPr="00351B7D">
        <w:rPr>
          <w:rtl/>
        </w:rPr>
        <w:t>סעיף ג: המקדש והמתקדשת צריכים לדעת ש</w:t>
      </w:r>
      <w:r w:rsidR="007F0FDE">
        <w:rPr>
          <w:rFonts w:hint="cs"/>
          <w:rtl/>
        </w:rPr>
        <w:t xml:space="preserve">רואים אותם </w:t>
      </w:r>
      <w:r w:rsidRPr="00351B7D">
        <w:rPr>
          <w:rtl/>
        </w:rPr>
        <w:t>עדים.</w:t>
      </w:r>
    </w:p>
    <w:p w14:paraId="3228FE7A" w14:textId="0FD55235" w:rsidR="00E75FCA" w:rsidRPr="00B931D3" w:rsidRDefault="00E75FCA" w:rsidP="00E75FCA">
      <w:pPr>
        <w:rPr>
          <w:rFonts w:asciiTheme="minorBidi" w:hAnsiTheme="minorBidi"/>
          <w:b/>
          <w:bCs/>
          <w:sz w:val="16"/>
          <w:szCs w:val="16"/>
          <w:rtl/>
        </w:rPr>
      </w:pPr>
      <w:r w:rsidRPr="00351B7D">
        <w:rPr>
          <w:rFonts w:asciiTheme="minorBidi" w:hAnsiTheme="minorBidi"/>
          <w:b/>
          <w:bCs/>
          <w:rtl/>
        </w:rPr>
        <w:t>תוספתא</w:t>
      </w:r>
      <w:r w:rsidRPr="00351B7D">
        <w:rPr>
          <w:rFonts w:asciiTheme="minorBidi" w:hAnsiTheme="minorBidi"/>
          <w:b/>
          <w:bCs/>
          <w:sz w:val="16"/>
          <w:szCs w:val="16"/>
          <w:rtl/>
        </w:rPr>
        <w:t xml:space="preserve"> </w:t>
      </w:r>
      <w:r w:rsidRPr="00351B7D">
        <w:rPr>
          <w:rFonts w:asciiTheme="minorBidi" w:hAnsiTheme="minorBidi"/>
          <w:b/>
          <w:bCs/>
          <w:rtl/>
        </w:rPr>
        <w:t>גיטין פ"ה ה"ד:</w:t>
      </w:r>
      <w:r w:rsidRPr="00351B7D">
        <w:rPr>
          <w:rFonts w:asciiTheme="minorBidi" w:hAnsiTheme="minorBidi"/>
          <w:rtl/>
        </w:rPr>
        <w:t xml:space="preserve"> זה גיטיך מהיום אם מתי מחולי זה</w:t>
      </w:r>
      <w:r>
        <w:rPr>
          <w:rFonts w:asciiTheme="minorBidi" w:hAnsiTheme="minorBidi" w:hint="cs"/>
          <w:rtl/>
        </w:rPr>
        <w:t>.</w:t>
      </w:r>
      <w:r w:rsidRPr="00351B7D">
        <w:rPr>
          <w:rFonts w:asciiTheme="minorBidi" w:hAnsiTheme="minorBidi"/>
          <w:rtl/>
        </w:rPr>
        <w:t xml:space="preserve"> ימים שבנתים</w:t>
      </w:r>
      <w:r w:rsidRPr="00045A02">
        <w:rPr>
          <w:rtl/>
        </w:rPr>
        <w:t xml:space="preserve"> </w:t>
      </w:r>
      <w:r w:rsidRPr="00045A02">
        <w:rPr>
          <w:rFonts w:asciiTheme="minorBidi" w:hAnsiTheme="minorBidi" w:cs="Arial"/>
          <w:rtl/>
        </w:rPr>
        <w:t>זכיי במציאתה במעשה ידיה ובהפר נדריה</w:t>
      </w:r>
      <w:r>
        <w:rPr>
          <w:rFonts w:asciiTheme="minorBidi" w:hAnsiTheme="minorBidi" w:cs="Arial" w:hint="cs"/>
          <w:rtl/>
        </w:rPr>
        <w:t>,</w:t>
      </w:r>
      <w:r w:rsidRPr="00045A02">
        <w:rPr>
          <w:rFonts w:asciiTheme="minorBidi" w:hAnsiTheme="minorBidi" w:cs="Arial"/>
          <w:rtl/>
        </w:rPr>
        <w:t xml:space="preserve"> </w:t>
      </w:r>
      <w:r w:rsidRPr="00045A02">
        <w:rPr>
          <w:rFonts w:asciiTheme="minorBidi" w:hAnsiTheme="minorBidi" w:cs="Arial"/>
          <w:u w:val="single"/>
          <w:rtl/>
        </w:rPr>
        <w:t>דברי ר' יהודה</w:t>
      </w:r>
      <w:r w:rsidRPr="00351B7D">
        <w:rPr>
          <w:rFonts w:asciiTheme="minorBidi" w:hAnsiTheme="minorBidi"/>
          <w:rtl/>
        </w:rPr>
        <w:t xml:space="preserve">... </w:t>
      </w:r>
      <w:r w:rsidRPr="00045A02">
        <w:rPr>
          <w:rFonts w:asciiTheme="minorBidi" w:hAnsiTheme="minorBidi"/>
          <w:u w:val="single"/>
          <w:rtl/>
        </w:rPr>
        <w:t>וחכמי</w:t>
      </w:r>
      <w:r>
        <w:rPr>
          <w:rFonts w:asciiTheme="minorBidi" w:hAnsiTheme="minorBidi" w:hint="cs"/>
          <w:u w:val="single"/>
          <w:rtl/>
        </w:rPr>
        <w:t>ם</w:t>
      </w:r>
      <w:r w:rsidRPr="00045A02">
        <w:rPr>
          <w:rFonts w:asciiTheme="minorBidi" w:hAnsiTheme="minorBidi"/>
          <w:u w:val="single"/>
          <w:rtl/>
        </w:rPr>
        <w:t xml:space="preserve"> אומ</w:t>
      </w:r>
      <w:r w:rsidRPr="00045A02">
        <w:rPr>
          <w:rFonts w:asciiTheme="minorBidi" w:hAnsiTheme="minorBidi" w:hint="cs"/>
          <w:u w:val="single"/>
          <w:rtl/>
        </w:rPr>
        <w:t>רים</w:t>
      </w:r>
      <w:r>
        <w:rPr>
          <w:rFonts w:asciiTheme="minorBidi" w:hAnsiTheme="minorBidi" w:hint="cs"/>
          <w:rtl/>
        </w:rPr>
        <w:t>:</w:t>
      </w:r>
      <w:r w:rsidRPr="00351B7D">
        <w:rPr>
          <w:rFonts w:asciiTheme="minorBidi" w:hAnsiTheme="minorBidi"/>
          <w:rtl/>
        </w:rPr>
        <w:t xml:space="preserve"> מגורשת לכל דבר ובלבד שימות, לא תתיחד עמו... ראוה שנים שנתיחדה עמו</w:t>
      </w:r>
      <w:r>
        <w:rPr>
          <w:rFonts w:asciiTheme="minorBidi" w:hAnsiTheme="minorBidi" w:hint="cs"/>
          <w:rtl/>
        </w:rPr>
        <w:t xml:space="preserve"> -</w:t>
      </w:r>
      <w:r w:rsidRPr="00351B7D">
        <w:rPr>
          <w:rFonts w:asciiTheme="minorBidi" w:hAnsiTheme="minorBidi"/>
          <w:rtl/>
        </w:rPr>
        <w:t xml:space="preserve"> צריכה הימנו גט שני</w:t>
      </w:r>
      <w:r>
        <w:rPr>
          <w:rFonts w:asciiTheme="minorBidi" w:hAnsiTheme="minorBidi" w:hint="cs"/>
          <w:rtl/>
        </w:rPr>
        <w:t>.</w:t>
      </w:r>
      <w:r w:rsidRPr="00351B7D">
        <w:rPr>
          <w:rFonts w:asciiTheme="minorBidi" w:hAnsiTheme="minorBidi"/>
          <w:rtl/>
        </w:rPr>
        <w:t xml:space="preserve"> אחד </w:t>
      </w:r>
      <w:r>
        <w:rPr>
          <w:rFonts w:asciiTheme="minorBidi" w:hAnsiTheme="minorBidi" w:hint="cs"/>
          <w:rtl/>
        </w:rPr>
        <w:t xml:space="preserve">- </w:t>
      </w:r>
      <w:r w:rsidRPr="00351B7D">
        <w:rPr>
          <w:rFonts w:asciiTheme="minorBidi" w:hAnsiTheme="minorBidi"/>
          <w:rtl/>
        </w:rPr>
        <w:t>אין צריכה הימנו גט שני</w:t>
      </w:r>
      <w:r>
        <w:rPr>
          <w:rFonts w:asciiTheme="minorBidi" w:hAnsiTheme="minorBidi" w:hint="cs"/>
          <w:rtl/>
        </w:rPr>
        <w:t>.</w:t>
      </w:r>
      <w:r w:rsidRPr="00351B7D">
        <w:rPr>
          <w:rFonts w:asciiTheme="minorBidi" w:hAnsiTheme="minorBidi"/>
          <w:rtl/>
        </w:rPr>
        <w:t xml:space="preserve"> אחד בשחרית ואחד בין הערבים</w:t>
      </w:r>
      <w:r>
        <w:rPr>
          <w:rFonts w:asciiTheme="minorBidi" w:hAnsiTheme="minorBidi" w:hint="cs"/>
          <w:rtl/>
        </w:rPr>
        <w:t>,</w:t>
      </w:r>
      <w:r w:rsidRPr="00351B7D">
        <w:rPr>
          <w:rFonts w:asciiTheme="minorBidi" w:hAnsiTheme="minorBidi"/>
          <w:rtl/>
        </w:rPr>
        <w:t xml:space="preserve"> זה היה מעשה ובא ושאל ר' לעזר בן תדיי לחכמים ואמרו</w:t>
      </w:r>
      <w:r>
        <w:rPr>
          <w:rFonts w:asciiTheme="minorBidi" w:hAnsiTheme="minorBidi" w:hint="cs"/>
          <w:rtl/>
        </w:rPr>
        <w:t>:</w:t>
      </w:r>
      <w:r w:rsidRPr="00351B7D">
        <w:rPr>
          <w:rFonts w:asciiTheme="minorBidi" w:hAnsiTheme="minorBidi"/>
          <w:rtl/>
        </w:rPr>
        <w:t xml:space="preserve"> אחד הן</w:t>
      </w:r>
      <w:r>
        <w:rPr>
          <w:rFonts w:asciiTheme="minorBidi" w:hAnsiTheme="minorBidi" w:hint="cs"/>
          <w:rtl/>
        </w:rPr>
        <w:t>,</w:t>
      </w:r>
      <w:r w:rsidRPr="00351B7D">
        <w:rPr>
          <w:rFonts w:asciiTheme="minorBidi" w:hAnsiTheme="minorBidi"/>
          <w:rtl/>
        </w:rPr>
        <w:t xml:space="preserve"> ואין צריכה הימנו גט שיני. </w:t>
      </w:r>
      <w:r w:rsidRPr="00351B7D">
        <w:rPr>
          <w:rFonts w:asciiTheme="minorBidi" w:hAnsiTheme="minorBidi"/>
          <w:sz w:val="16"/>
          <w:szCs w:val="16"/>
          <w:rtl/>
        </w:rPr>
        <w:t>(</w:t>
      </w:r>
      <w:r w:rsidRPr="00E75FCA">
        <w:rPr>
          <w:rFonts w:cs="Arial"/>
          <w:sz w:val="16"/>
          <w:szCs w:val="16"/>
          <w:rtl/>
        </w:rPr>
        <w:t>ותוספתא זו כתבוה הרי"ף והרא"ש בפרק מי שאחזו (בגיטין, הרי"ף לה:, הרא"ש סי' ד)</w:t>
      </w:r>
      <w:r>
        <w:rPr>
          <w:rFonts w:cs="Arial" w:hint="cs"/>
          <w:sz w:val="16"/>
          <w:szCs w:val="16"/>
          <w:rtl/>
        </w:rPr>
        <w:t>.</w:t>
      </w:r>
      <w:r w:rsidRPr="00E75FCA">
        <w:rPr>
          <w:rFonts w:cs="Arial"/>
          <w:sz w:val="16"/>
          <w:szCs w:val="16"/>
          <w:rtl/>
        </w:rPr>
        <w:t xml:space="preserve"> וכן נראה מדברי הרמב"ם פ"ח מהל' גירושין (ה"ב) שכתב</w:t>
      </w:r>
      <w:r>
        <w:rPr>
          <w:rFonts w:cs="Arial" w:hint="cs"/>
          <w:sz w:val="16"/>
          <w:szCs w:val="16"/>
          <w:rtl/>
        </w:rPr>
        <w:t>:</w:t>
      </w:r>
      <w:r w:rsidRPr="00E75FCA">
        <w:rPr>
          <w:rFonts w:cs="Arial"/>
          <w:sz w:val="16"/>
          <w:szCs w:val="16"/>
          <w:rtl/>
        </w:rPr>
        <w:t xml:space="preserve"> כל המגרש על תנאי וכו' ה"ז לא יתיחד עם אשתו וכו' והדבר ידוע שאם נתייחד עמה בפני שני עדים כאחד אפילו נתקיים התנאי אח"כ הרי זו ספק מגורשת ע"כ</w:t>
      </w:r>
      <w:r>
        <w:rPr>
          <w:rFonts w:cs="Arial" w:hint="cs"/>
          <w:sz w:val="16"/>
          <w:szCs w:val="16"/>
          <w:rtl/>
        </w:rPr>
        <w:t>.</w:t>
      </w:r>
      <w:r w:rsidRPr="00E75FCA">
        <w:rPr>
          <w:rFonts w:cs="Arial"/>
          <w:sz w:val="16"/>
          <w:szCs w:val="16"/>
          <w:rtl/>
        </w:rPr>
        <w:t xml:space="preserve"> וכ"כ עוד בפ"י מהלכות גירושין (הי"ח)</w:t>
      </w:r>
      <w:r>
        <w:rPr>
          <w:rFonts w:cs="Arial" w:hint="cs"/>
          <w:sz w:val="16"/>
          <w:szCs w:val="16"/>
          <w:rtl/>
        </w:rPr>
        <w:t>, ב"י</w:t>
      </w:r>
      <w:r w:rsidRPr="00351B7D">
        <w:rPr>
          <w:rFonts w:asciiTheme="minorBidi" w:hAnsiTheme="minorBidi"/>
          <w:color w:val="000000"/>
          <w:sz w:val="16"/>
          <w:szCs w:val="16"/>
          <w:rtl/>
        </w:rPr>
        <w:t>)</w:t>
      </w:r>
    </w:p>
    <w:p w14:paraId="206C62B4" w14:textId="5C857329" w:rsidR="00961907" w:rsidRDefault="000B0219" w:rsidP="00C32077">
      <w:pPr>
        <w:rPr>
          <w:rFonts w:cs="Arial"/>
          <w:rtl/>
        </w:rPr>
      </w:pPr>
      <w:r w:rsidRPr="00961907">
        <w:rPr>
          <w:rFonts w:cs="Arial" w:hint="cs"/>
          <w:u w:val="single"/>
          <w:rtl/>
        </w:rPr>
        <w:t>מי שקדש אשה בינם לבין עצמם</w:t>
      </w:r>
      <w:r w:rsidR="009A1EC9">
        <w:rPr>
          <w:rFonts w:cs="Arial" w:hint="cs"/>
          <w:u w:val="single"/>
          <w:rtl/>
        </w:rPr>
        <w:t xml:space="preserve"> וחשב שאין שם עדים</w:t>
      </w:r>
      <w:r w:rsidRPr="00961907">
        <w:rPr>
          <w:rFonts w:cs="Arial" w:hint="cs"/>
          <w:u w:val="single"/>
          <w:rtl/>
        </w:rPr>
        <w:t xml:space="preserve">, </w:t>
      </w:r>
      <w:r w:rsidR="009A1EC9">
        <w:rPr>
          <w:rFonts w:cs="Arial" w:hint="cs"/>
          <w:u w:val="single"/>
          <w:rtl/>
        </w:rPr>
        <w:t xml:space="preserve">אבל </w:t>
      </w:r>
      <w:r w:rsidRPr="00961907">
        <w:rPr>
          <w:rFonts w:cs="Arial" w:hint="cs"/>
          <w:u w:val="single"/>
          <w:rtl/>
        </w:rPr>
        <w:t xml:space="preserve">היו </w:t>
      </w:r>
      <w:r w:rsidR="009A1EC9">
        <w:rPr>
          <w:rFonts w:cs="Arial" w:hint="cs"/>
          <w:u w:val="single"/>
          <w:rtl/>
        </w:rPr>
        <w:t xml:space="preserve">שם </w:t>
      </w:r>
      <w:r w:rsidRPr="00961907">
        <w:rPr>
          <w:rFonts w:cs="Arial" w:hint="cs"/>
          <w:u w:val="single"/>
          <w:rtl/>
        </w:rPr>
        <w:t>עדים שראו אותם</w:t>
      </w:r>
      <w:r w:rsidR="00961907" w:rsidRPr="00961907">
        <w:rPr>
          <w:rFonts w:cs="Arial" w:hint="cs"/>
          <w:u w:val="single"/>
          <w:rtl/>
        </w:rPr>
        <w:t>:</w:t>
      </w:r>
    </w:p>
    <w:p w14:paraId="64D7EAC6" w14:textId="769CACC5" w:rsidR="00961907" w:rsidRPr="00961907" w:rsidRDefault="00961907" w:rsidP="00961907">
      <w:pPr>
        <w:pStyle w:val="ab"/>
        <w:numPr>
          <w:ilvl w:val="0"/>
          <w:numId w:val="35"/>
        </w:numPr>
      </w:pPr>
      <w:r w:rsidRPr="0032542A">
        <w:rPr>
          <w:rFonts w:cs="Arial"/>
          <w:rtl/>
        </w:rPr>
        <w:t xml:space="preserve">רשב"א </w:t>
      </w:r>
      <w:r w:rsidRPr="0032542A">
        <w:rPr>
          <w:rFonts w:cs="Arial"/>
          <w:sz w:val="16"/>
          <w:szCs w:val="16"/>
          <w:rtl/>
        </w:rPr>
        <w:t>(גיטין פא: ד"ה אלא</w:t>
      </w:r>
      <w:r w:rsidR="0043601B">
        <w:rPr>
          <w:rFonts w:cs="Arial" w:hint="cs"/>
          <w:sz w:val="16"/>
          <w:szCs w:val="16"/>
          <w:rtl/>
        </w:rPr>
        <w:t>,</w:t>
      </w:r>
      <w:r w:rsidR="0043601B" w:rsidRPr="0043601B">
        <w:rPr>
          <w:rFonts w:cs="Arial"/>
          <w:sz w:val="16"/>
          <w:szCs w:val="16"/>
          <w:rtl/>
        </w:rPr>
        <w:t xml:space="preserve"> וכ"כ בשמו הר"ן </w:t>
      </w:r>
      <w:r w:rsidR="0043601B" w:rsidRPr="0043601B">
        <w:rPr>
          <w:rFonts w:cs="Arial" w:hint="cs"/>
          <w:sz w:val="16"/>
          <w:szCs w:val="16"/>
          <w:rtl/>
        </w:rPr>
        <w:t>[</w:t>
      </w:r>
      <w:r w:rsidR="0043601B" w:rsidRPr="0043601B">
        <w:rPr>
          <w:rFonts w:cs="Arial"/>
          <w:sz w:val="16"/>
          <w:szCs w:val="16"/>
          <w:rtl/>
        </w:rPr>
        <w:t>לה:</w:t>
      </w:r>
      <w:r w:rsidR="0043601B" w:rsidRPr="0043601B">
        <w:rPr>
          <w:rFonts w:cs="Arial" w:hint="cs"/>
          <w:sz w:val="16"/>
          <w:szCs w:val="16"/>
          <w:rtl/>
        </w:rPr>
        <w:t>]</w:t>
      </w:r>
      <w:r w:rsidR="0043601B" w:rsidRPr="0043601B">
        <w:rPr>
          <w:rFonts w:cs="Arial"/>
          <w:sz w:val="16"/>
          <w:szCs w:val="16"/>
          <w:rtl/>
        </w:rPr>
        <w:t xml:space="preserve"> וה</w:t>
      </w:r>
      <w:r w:rsidR="0043601B" w:rsidRPr="0043601B">
        <w:rPr>
          <w:rFonts w:cs="Arial" w:hint="cs"/>
          <w:sz w:val="16"/>
          <w:szCs w:val="16"/>
          <w:rtl/>
        </w:rPr>
        <w:t>ה"מ [</w:t>
      </w:r>
      <w:r w:rsidR="0043601B" w:rsidRPr="0043601B">
        <w:rPr>
          <w:rFonts w:cs="Arial"/>
          <w:sz w:val="16"/>
          <w:szCs w:val="16"/>
          <w:rtl/>
        </w:rPr>
        <w:t>פ"ג מאישות ה"ח</w:t>
      </w:r>
      <w:r w:rsidR="0043601B" w:rsidRPr="0043601B">
        <w:rPr>
          <w:rFonts w:cs="Arial" w:hint="cs"/>
          <w:sz w:val="16"/>
          <w:szCs w:val="16"/>
          <w:rtl/>
        </w:rPr>
        <w:t>,</w:t>
      </w:r>
      <w:r w:rsidR="0043601B" w:rsidRPr="0043601B">
        <w:rPr>
          <w:rFonts w:cs="Arial"/>
          <w:sz w:val="16"/>
          <w:szCs w:val="16"/>
          <w:rtl/>
        </w:rPr>
        <w:t xml:space="preserve"> ובפ"י מ</w:t>
      </w:r>
      <w:r w:rsidR="0043601B" w:rsidRPr="0043601B">
        <w:rPr>
          <w:rFonts w:cs="Arial" w:hint="cs"/>
          <w:sz w:val="16"/>
          <w:szCs w:val="16"/>
          <w:rtl/>
        </w:rPr>
        <w:t>ג</w:t>
      </w:r>
      <w:r w:rsidR="0043601B" w:rsidRPr="0043601B">
        <w:rPr>
          <w:rFonts w:cs="Arial"/>
          <w:sz w:val="16"/>
          <w:szCs w:val="16"/>
          <w:rtl/>
        </w:rPr>
        <w:t>ירושין הי"ח</w:t>
      </w:r>
      <w:r w:rsidR="0043601B" w:rsidRPr="0043601B">
        <w:rPr>
          <w:rFonts w:cs="Arial" w:hint="cs"/>
          <w:sz w:val="16"/>
          <w:szCs w:val="16"/>
          <w:rtl/>
        </w:rPr>
        <w:t>]</w:t>
      </w:r>
      <w:r w:rsidRPr="0032542A">
        <w:rPr>
          <w:rFonts w:cs="Arial"/>
          <w:sz w:val="16"/>
          <w:szCs w:val="16"/>
          <w:rtl/>
        </w:rPr>
        <w:t>)</w:t>
      </w:r>
      <w:r w:rsidRPr="0032542A">
        <w:rPr>
          <w:rFonts w:cs="Arial" w:hint="cs"/>
          <w:rtl/>
        </w:rPr>
        <w:t>-</w:t>
      </w:r>
      <w:r w:rsidRPr="0032542A">
        <w:rPr>
          <w:rFonts w:cs="Arial"/>
          <w:rtl/>
        </w:rPr>
        <w:t xml:space="preserve"> </w:t>
      </w:r>
      <w:r w:rsidR="00C32077" w:rsidRPr="00961907">
        <w:rPr>
          <w:rFonts w:cs="Arial"/>
          <w:rtl/>
        </w:rPr>
        <w:t>מסתברא כגון שראה הוא את העדים</w:t>
      </w:r>
      <w:r>
        <w:rPr>
          <w:rFonts w:cs="Arial" w:hint="cs"/>
          <w:rtl/>
        </w:rPr>
        <w:t>,</w:t>
      </w:r>
      <w:r w:rsidR="00C32077" w:rsidRPr="00961907">
        <w:rPr>
          <w:rFonts w:cs="Arial"/>
          <w:rtl/>
        </w:rPr>
        <w:t xml:space="preserve"> אבל אם ראו אותו שנים מן החלון</w:t>
      </w:r>
      <w:r>
        <w:rPr>
          <w:rFonts w:cs="Arial" w:hint="cs"/>
          <w:rtl/>
        </w:rPr>
        <w:t>,</w:t>
      </w:r>
      <w:r w:rsidR="00C32077" w:rsidRPr="00961907">
        <w:rPr>
          <w:rFonts w:cs="Arial"/>
          <w:rtl/>
        </w:rPr>
        <w:t xml:space="preserve"> והם רואים ואינם נראים לו </w:t>
      </w:r>
      <w:r>
        <w:rPr>
          <w:rFonts w:cs="Arial" w:hint="cs"/>
          <w:rtl/>
        </w:rPr>
        <w:t xml:space="preserve">- </w:t>
      </w:r>
      <w:r w:rsidR="00C32077" w:rsidRPr="00961907">
        <w:rPr>
          <w:rFonts w:cs="Arial"/>
          <w:rtl/>
        </w:rPr>
        <w:t>אינה צריכה ממנו גט</w:t>
      </w:r>
      <w:r>
        <w:rPr>
          <w:rFonts w:cs="Arial" w:hint="cs"/>
          <w:rtl/>
        </w:rPr>
        <w:t>,</w:t>
      </w:r>
      <w:r w:rsidR="00C32077" w:rsidRPr="00961907">
        <w:rPr>
          <w:rFonts w:cs="Arial"/>
          <w:rtl/>
        </w:rPr>
        <w:t xml:space="preserve"> לפי שאדם יודע שהמקדש בינו לבין עצמו שלא בפני עדים אע</w:t>
      </w:r>
      <w:r>
        <w:rPr>
          <w:rFonts w:cs="Arial" w:hint="cs"/>
          <w:rtl/>
        </w:rPr>
        <w:t>"</w:t>
      </w:r>
      <w:r w:rsidR="00C32077" w:rsidRPr="00961907">
        <w:rPr>
          <w:rFonts w:cs="Arial"/>
          <w:rtl/>
        </w:rPr>
        <w:t>פ ששניהם מודים אינה מקודשת</w:t>
      </w:r>
      <w:r>
        <w:rPr>
          <w:rFonts w:cs="Arial" w:hint="cs"/>
          <w:rtl/>
        </w:rPr>
        <w:t>.</w:t>
      </w:r>
      <w:r w:rsidR="00C32077" w:rsidRPr="00961907">
        <w:rPr>
          <w:rFonts w:cs="Arial"/>
          <w:rtl/>
        </w:rPr>
        <w:t xml:space="preserve"> הילכך כשבעל זה</w:t>
      </w:r>
      <w:r>
        <w:rPr>
          <w:rFonts w:cs="Arial" w:hint="cs"/>
          <w:rtl/>
        </w:rPr>
        <w:t>,</w:t>
      </w:r>
      <w:r w:rsidR="00C32077" w:rsidRPr="00961907">
        <w:rPr>
          <w:rFonts w:cs="Arial"/>
          <w:rtl/>
        </w:rPr>
        <w:t xml:space="preserve"> שלא לשם קידושין בעל אלא לזנות בעלמא</w:t>
      </w:r>
      <w:r>
        <w:rPr>
          <w:rFonts w:cs="Arial" w:hint="cs"/>
          <w:rtl/>
        </w:rPr>
        <w:t>.</w:t>
      </w:r>
      <w:r w:rsidR="00C32077" w:rsidRPr="00961907">
        <w:rPr>
          <w:rFonts w:cs="Arial"/>
          <w:rtl/>
        </w:rPr>
        <w:t xml:space="preserve"> </w:t>
      </w:r>
      <w:r w:rsidR="00997363" w:rsidRPr="00E021F7">
        <w:rPr>
          <w:rFonts w:cs="Arial" w:hint="cs"/>
          <w:color w:val="E36C0A" w:themeColor="accent6" w:themeShade="BF"/>
          <w:rtl/>
        </w:rPr>
        <w:t>(וכ"פ בשו"ע)</w:t>
      </w:r>
    </w:p>
    <w:p w14:paraId="51DF9F4C" w14:textId="36722A4A" w:rsidR="00721534" w:rsidRPr="00721534" w:rsidRDefault="00721534" w:rsidP="00721534">
      <w:pPr>
        <w:ind w:left="360"/>
        <w:rPr>
          <w:u w:val="dotted"/>
        </w:rPr>
      </w:pPr>
      <w:r w:rsidRPr="00721534">
        <w:rPr>
          <w:rFonts w:hint="cs"/>
          <w:u w:val="dotted"/>
          <w:rtl/>
        </w:rPr>
        <w:t>ומה הדין אם הבעל ידע אבל האשה לא:</w:t>
      </w:r>
    </w:p>
    <w:p w14:paraId="7635D021" w14:textId="0D9AD3BE" w:rsidR="00961907" w:rsidRDefault="00C32077" w:rsidP="00521AE8">
      <w:pPr>
        <w:pStyle w:val="ab"/>
        <w:numPr>
          <w:ilvl w:val="0"/>
          <w:numId w:val="35"/>
        </w:numPr>
      </w:pPr>
      <w:r w:rsidRPr="00961907">
        <w:rPr>
          <w:rFonts w:cs="Arial"/>
          <w:rtl/>
        </w:rPr>
        <w:t xml:space="preserve">ריב"ש </w:t>
      </w:r>
      <w:r w:rsidR="00721534">
        <w:rPr>
          <w:rFonts w:cs="Arial" w:hint="cs"/>
          <w:sz w:val="16"/>
          <w:szCs w:val="16"/>
          <w:rtl/>
        </w:rPr>
        <w:t>(</w:t>
      </w:r>
      <w:r w:rsidRPr="00721534">
        <w:rPr>
          <w:rFonts w:cs="Arial"/>
          <w:sz w:val="16"/>
          <w:szCs w:val="16"/>
          <w:rtl/>
        </w:rPr>
        <w:t>סי</w:t>
      </w:r>
      <w:r w:rsidR="00721534">
        <w:rPr>
          <w:rFonts w:cs="Arial" w:hint="cs"/>
          <w:sz w:val="16"/>
          <w:szCs w:val="16"/>
          <w:rtl/>
        </w:rPr>
        <w:t>'</w:t>
      </w:r>
      <w:r w:rsidRPr="00721534">
        <w:rPr>
          <w:rFonts w:cs="Arial"/>
          <w:sz w:val="16"/>
          <w:szCs w:val="16"/>
          <w:rtl/>
        </w:rPr>
        <w:t xml:space="preserve"> רסו)</w:t>
      </w:r>
      <w:r w:rsidR="00721534">
        <w:rPr>
          <w:rFonts w:cs="Arial" w:hint="cs"/>
          <w:rtl/>
        </w:rPr>
        <w:t>-</w:t>
      </w:r>
      <w:r w:rsidRPr="00961907">
        <w:rPr>
          <w:rFonts w:cs="Arial"/>
          <w:rtl/>
        </w:rPr>
        <w:t xml:space="preserve"> עדים שהעידו שהכמין אותם המקדש בחדר אפל ומשם ראו מעשה הקידושין</w:t>
      </w:r>
      <w:r w:rsidR="00D84B42">
        <w:rPr>
          <w:rFonts w:cs="Arial" w:hint="cs"/>
          <w:rtl/>
        </w:rPr>
        <w:t>,</w:t>
      </w:r>
      <w:r w:rsidRPr="00961907">
        <w:rPr>
          <w:rFonts w:cs="Arial"/>
          <w:rtl/>
        </w:rPr>
        <w:t xml:space="preserve"> כיון שהאשה לא ראתה שם עדים בשעת קידושין </w:t>
      </w:r>
      <w:r w:rsidR="00D84B42">
        <w:rPr>
          <w:rFonts w:cs="Arial" w:hint="cs"/>
          <w:rtl/>
        </w:rPr>
        <w:t xml:space="preserve">- </w:t>
      </w:r>
      <w:r w:rsidRPr="00961907">
        <w:rPr>
          <w:rFonts w:cs="Arial"/>
          <w:rtl/>
        </w:rPr>
        <w:t>אין לחוש להם</w:t>
      </w:r>
      <w:r w:rsidR="00D84B42">
        <w:rPr>
          <w:rFonts w:cs="Arial" w:hint="cs"/>
          <w:rtl/>
        </w:rPr>
        <w:t>.</w:t>
      </w:r>
      <w:r w:rsidRPr="00961907">
        <w:rPr>
          <w:rFonts w:cs="Arial"/>
          <w:rtl/>
        </w:rPr>
        <w:t xml:space="preserve"> דכל שאינה רואה שיש שם עדים</w:t>
      </w:r>
      <w:r w:rsidR="00D84B42">
        <w:rPr>
          <w:rFonts w:cs="Arial" w:hint="cs"/>
          <w:rtl/>
        </w:rPr>
        <w:t>,</w:t>
      </w:r>
      <w:r w:rsidRPr="00961907">
        <w:rPr>
          <w:rFonts w:cs="Arial"/>
          <w:rtl/>
        </w:rPr>
        <w:t xml:space="preserve"> אין ראיה שהיא מקבלת אותם לשם קידושין</w:t>
      </w:r>
      <w:r w:rsidR="00D84B42">
        <w:rPr>
          <w:rFonts w:cs="Arial" w:hint="cs"/>
          <w:rtl/>
        </w:rPr>
        <w:t>.</w:t>
      </w:r>
      <w:r w:rsidRPr="00961907">
        <w:rPr>
          <w:rFonts w:cs="Arial"/>
          <w:rtl/>
        </w:rPr>
        <w:t xml:space="preserve"> ואף אם שמעו מפיה שהיא מקבלת אותם בתורת קידושין אינה ראיה שנתרצית בקידושין</w:t>
      </w:r>
      <w:r w:rsidR="00D84B42">
        <w:rPr>
          <w:rFonts w:cs="Arial" w:hint="cs"/>
          <w:rtl/>
        </w:rPr>
        <w:t>,</w:t>
      </w:r>
      <w:r w:rsidRPr="00961907">
        <w:rPr>
          <w:rFonts w:cs="Arial"/>
          <w:rtl/>
        </w:rPr>
        <w:t xml:space="preserve"> אלא שאומרת כן מפני שסבורה שאין שם עדים ויודעת שהמקדש בלא עדים אין חוששין לקידושיו</w:t>
      </w:r>
      <w:r w:rsidR="00D84B42">
        <w:rPr>
          <w:rFonts w:cs="Arial" w:hint="cs"/>
          <w:rtl/>
        </w:rPr>
        <w:t>.</w:t>
      </w:r>
      <w:r w:rsidRPr="00961907">
        <w:rPr>
          <w:rFonts w:cs="Arial"/>
          <w:rtl/>
        </w:rPr>
        <w:t xml:space="preserve"> וכ"כ הרשב"א (</w:t>
      </w:r>
      <w:r w:rsidR="008D1DDB">
        <w:rPr>
          <w:rFonts w:cs="Arial" w:hint="cs"/>
          <w:rtl/>
        </w:rPr>
        <w:t xml:space="preserve">קידושין </w:t>
      </w:r>
      <w:r w:rsidRPr="00961907">
        <w:rPr>
          <w:rFonts w:cs="Arial"/>
          <w:rtl/>
        </w:rPr>
        <w:t>מג. ד"ה א"ה) גבי ההיא דאמרינן דלא בעינן אתם עידי בעידי קידושין וז"ל</w:t>
      </w:r>
      <w:r w:rsidR="00521AE8">
        <w:rPr>
          <w:rFonts w:cs="Arial" w:hint="cs"/>
          <w:rtl/>
        </w:rPr>
        <w:t>:</w:t>
      </w:r>
      <w:r w:rsidRPr="00961907">
        <w:rPr>
          <w:rFonts w:cs="Arial"/>
          <w:rtl/>
        </w:rPr>
        <w:t xml:space="preserve"> ודווקא בשקידשה בפני שנים שהם אצלם</w:t>
      </w:r>
      <w:r w:rsidR="00521AE8">
        <w:rPr>
          <w:rFonts w:cs="Arial" w:hint="cs"/>
          <w:rtl/>
        </w:rPr>
        <w:t>,</w:t>
      </w:r>
      <w:r w:rsidRPr="00961907">
        <w:rPr>
          <w:rFonts w:cs="Arial"/>
          <w:rtl/>
        </w:rPr>
        <w:t xml:space="preserve"> אבל הכמין לה עדים אחורי הגדר והיא אינה מרגשת בהם </w:t>
      </w:r>
      <w:r w:rsidR="00521AE8">
        <w:rPr>
          <w:rFonts w:cs="Arial" w:hint="cs"/>
          <w:rtl/>
        </w:rPr>
        <w:t xml:space="preserve">- </w:t>
      </w:r>
      <w:r w:rsidRPr="00961907">
        <w:rPr>
          <w:rFonts w:cs="Arial"/>
          <w:rtl/>
        </w:rPr>
        <w:t>לא</w:t>
      </w:r>
      <w:r w:rsidR="00521AE8">
        <w:rPr>
          <w:rFonts w:cs="Arial" w:hint="cs"/>
          <w:rtl/>
        </w:rPr>
        <w:t>.</w:t>
      </w:r>
      <w:r w:rsidRPr="00961907">
        <w:rPr>
          <w:rFonts w:cs="Arial"/>
          <w:rtl/>
        </w:rPr>
        <w:t xml:space="preserve"> דדילמא אי ארגישה בהו לא מקבלא קידושין</w:t>
      </w:r>
      <w:r w:rsidR="00521AE8">
        <w:rPr>
          <w:rFonts w:cs="Arial" w:hint="cs"/>
          <w:rtl/>
        </w:rPr>
        <w:t>,</w:t>
      </w:r>
      <w:r w:rsidRPr="00961907">
        <w:rPr>
          <w:rFonts w:cs="Arial"/>
          <w:rtl/>
        </w:rPr>
        <w:t xml:space="preserve"> אלא השתא דסברא דליכא סהדי קיבלתן משום דמידע ידעה דהמקדש בלא עדים אין חוששין לקידושיו ורצתה לצחק בו</w:t>
      </w:r>
      <w:r w:rsidR="00521AE8">
        <w:rPr>
          <w:rFonts w:cs="Arial" w:hint="cs"/>
          <w:rtl/>
        </w:rPr>
        <w:t>.</w:t>
      </w:r>
      <w:r w:rsidRPr="00961907">
        <w:rPr>
          <w:rFonts w:cs="Arial"/>
          <w:rtl/>
        </w:rPr>
        <w:t xml:space="preserve"> וכן הסכימו האחרונים ז"ל</w:t>
      </w:r>
      <w:r w:rsidR="008E56BE">
        <w:rPr>
          <w:rStyle w:val="a7"/>
          <w:rFonts w:cs="Arial"/>
          <w:rtl/>
        </w:rPr>
        <w:footnoteReference w:id="1331"/>
      </w:r>
      <w:r w:rsidRPr="00521AE8">
        <w:rPr>
          <w:rFonts w:cs="Arial"/>
          <w:rtl/>
        </w:rPr>
        <w:t xml:space="preserve">. </w:t>
      </w:r>
      <w:r w:rsidR="003B1DE6" w:rsidRPr="00DD373F">
        <w:rPr>
          <w:rFonts w:asciiTheme="minorBidi" w:hAnsiTheme="minorBidi"/>
          <w:color w:val="00B0F0"/>
          <w:rtl/>
        </w:rPr>
        <w:t>(וכ"פ הרמ"א)</w:t>
      </w:r>
    </w:p>
    <w:p w14:paraId="7E00F432" w14:textId="1498F61F" w:rsidR="00DD373F" w:rsidRPr="00EC600F" w:rsidRDefault="00DD373F" w:rsidP="00EC600F">
      <w:pPr>
        <w:ind w:left="720"/>
        <w:rPr>
          <w:u w:val="wave"/>
        </w:rPr>
      </w:pPr>
      <w:r w:rsidRPr="00EC600F">
        <w:rPr>
          <w:rFonts w:hint="cs"/>
          <w:u w:val="wave"/>
          <w:rtl/>
        </w:rPr>
        <w:t xml:space="preserve">ומה הדין אם אמרה האשה </w:t>
      </w:r>
      <w:r w:rsidR="003B1DE6" w:rsidRPr="00EC600F">
        <w:rPr>
          <w:rFonts w:hint="cs"/>
          <w:u w:val="wave"/>
          <w:rtl/>
        </w:rPr>
        <w:t>"לא היו דברים מעולם":</w:t>
      </w:r>
    </w:p>
    <w:p w14:paraId="77C19057" w14:textId="19B9CDAB" w:rsidR="00BC6888" w:rsidRPr="00DD373F" w:rsidRDefault="00F979D0" w:rsidP="00DD373F">
      <w:pPr>
        <w:pStyle w:val="ab"/>
        <w:numPr>
          <w:ilvl w:val="0"/>
          <w:numId w:val="35"/>
        </w:numPr>
      </w:pPr>
      <w:r w:rsidRPr="008E56BE">
        <w:rPr>
          <w:rFonts w:cs="Arial"/>
          <w:rtl/>
        </w:rPr>
        <w:t xml:space="preserve">מהר"ם פאדו"ה </w:t>
      </w:r>
      <w:r w:rsidRPr="00F979D0">
        <w:rPr>
          <w:rFonts w:cs="Arial" w:hint="cs"/>
          <w:sz w:val="16"/>
          <w:szCs w:val="16"/>
          <w:rtl/>
        </w:rPr>
        <w:t>(</w:t>
      </w:r>
      <w:r w:rsidRPr="00F979D0">
        <w:rPr>
          <w:rFonts w:cs="Arial"/>
          <w:sz w:val="16"/>
          <w:szCs w:val="16"/>
          <w:rtl/>
        </w:rPr>
        <w:t>סי</w:t>
      </w:r>
      <w:r w:rsidRPr="00F979D0">
        <w:rPr>
          <w:rFonts w:cs="Arial" w:hint="cs"/>
          <w:sz w:val="16"/>
          <w:szCs w:val="16"/>
          <w:rtl/>
        </w:rPr>
        <w:t>'</w:t>
      </w:r>
      <w:r w:rsidRPr="00F979D0">
        <w:rPr>
          <w:rFonts w:cs="Arial"/>
          <w:sz w:val="16"/>
          <w:szCs w:val="16"/>
          <w:rtl/>
        </w:rPr>
        <w:t xml:space="preserve"> לב</w:t>
      </w:r>
      <w:r>
        <w:rPr>
          <w:rFonts w:cs="Arial" w:hint="cs"/>
          <w:sz w:val="16"/>
          <w:szCs w:val="16"/>
          <w:rtl/>
        </w:rPr>
        <w:t>, כ"כ בשמו הדרכ"מ [אות ד]</w:t>
      </w:r>
      <w:r w:rsidRPr="00F979D0">
        <w:rPr>
          <w:rFonts w:cs="Arial" w:hint="cs"/>
          <w:sz w:val="16"/>
          <w:szCs w:val="16"/>
          <w:rtl/>
        </w:rPr>
        <w:t>)</w:t>
      </w:r>
      <w:r>
        <w:rPr>
          <w:rFonts w:cs="Arial" w:hint="cs"/>
          <w:rtl/>
        </w:rPr>
        <w:t>-</w:t>
      </w:r>
      <w:r w:rsidRPr="008E56BE">
        <w:rPr>
          <w:rFonts w:cs="Arial"/>
          <w:rtl/>
        </w:rPr>
        <w:t xml:space="preserve"> הא דאע"פ ששניהם מודים לא הוי קידושין אם הכמין עדים</w:t>
      </w:r>
      <w:r w:rsidR="00226795">
        <w:rPr>
          <w:rFonts w:cs="Arial" w:hint="cs"/>
          <w:rtl/>
        </w:rPr>
        <w:t>,</w:t>
      </w:r>
      <w:r w:rsidRPr="008E56BE">
        <w:rPr>
          <w:rFonts w:cs="Arial"/>
          <w:rtl/>
        </w:rPr>
        <w:t xml:space="preserve"> היינו דוקא דאמרה ששחקה בו</w:t>
      </w:r>
      <w:r w:rsidR="00226795">
        <w:rPr>
          <w:rFonts w:cs="Arial" w:hint="cs"/>
          <w:rtl/>
        </w:rPr>
        <w:t>,</w:t>
      </w:r>
      <w:r w:rsidRPr="008E56BE">
        <w:rPr>
          <w:rFonts w:cs="Arial"/>
          <w:rtl/>
        </w:rPr>
        <w:t xml:space="preserve"> אבל אי אמרה לא היו דברים מעולם </w:t>
      </w:r>
      <w:r w:rsidR="00226795">
        <w:rPr>
          <w:rFonts w:cs="Arial" w:hint="cs"/>
          <w:rtl/>
        </w:rPr>
        <w:t xml:space="preserve">- </w:t>
      </w:r>
      <w:r w:rsidRPr="008E56BE">
        <w:rPr>
          <w:rFonts w:cs="Arial"/>
          <w:rtl/>
        </w:rPr>
        <w:t>הוו קידושין ושוב אינה נאמנת לומר ששחקה בו</w:t>
      </w:r>
      <w:r w:rsidR="00BC6888" w:rsidRPr="00351B7D">
        <w:rPr>
          <w:rStyle w:val="a7"/>
          <w:rFonts w:asciiTheme="minorBidi" w:hAnsiTheme="minorBidi"/>
          <w:rtl/>
        </w:rPr>
        <w:footnoteReference w:id="1332"/>
      </w:r>
      <w:r w:rsidR="00BC6888" w:rsidRPr="00DD373F">
        <w:rPr>
          <w:rFonts w:asciiTheme="minorBidi" w:hAnsiTheme="minorBidi"/>
          <w:rtl/>
        </w:rPr>
        <w:t xml:space="preserve">. </w:t>
      </w:r>
      <w:r w:rsidR="00BC6888" w:rsidRPr="00DD373F">
        <w:rPr>
          <w:rFonts w:asciiTheme="minorBidi" w:hAnsiTheme="minorBidi"/>
          <w:color w:val="00B0F0"/>
          <w:rtl/>
        </w:rPr>
        <w:t>(וכ"פ הרמ"א)</w:t>
      </w:r>
    </w:p>
    <w:p w14:paraId="0BB406BF" w14:textId="12F3F480" w:rsidR="00BC6888" w:rsidRPr="00BC6888" w:rsidRDefault="00BC6888" w:rsidP="00BF4F5C">
      <w:pPr>
        <w:pStyle w:val="ab"/>
        <w:numPr>
          <w:ilvl w:val="0"/>
          <w:numId w:val="41"/>
        </w:numPr>
        <w:rPr>
          <w:rFonts w:asciiTheme="minorBidi" w:hAnsiTheme="minorBidi"/>
        </w:rPr>
      </w:pPr>
      <w:r w:rsidRPr="00351B7D">
        <w:rPr>
          <w:rFonts w:asciiTheme="minorBidi" w:hAnsiTheme="minorBidi"/>
          <w:rtl/>
        </w:rPr>
        <w:t>מהרי"ט</w:t>
      </w:r>
      <w:r w:rsidRPr="00351B7D">
        <w:rPr>
          <w:rFonts w:asciiTheme="minorBidi" w:hAnsiTheme="minorBidi"/>
          <w:sz w:val="16"/>
          <w:szCs w:val="16"/>
          <w:rtl/>
        </w:rPr>
        <w:t xml:space="preserve"> (על הרי"ף </w:t>
      </w:r>
      <w:r>
        <w:rPr>
          <w:rFonts w:asciiTheme="minorBidi" w:hAnsiTheme="minorBidi"/>
          <w:sz w:val="16"/>
          <w:szCs w:val="16"/>
          <w:rtl/>
        </w:rPr>
        <w:t>קידושין</w:t>
      </w:r>
      <w:r w:rsidRPr="00351B7D">
        <w:rPr>
          <w:rFonts w:asciiTheme="minorBidi" w:hAnsiTheme="minorBidi"/>
          <w:sz w:val="16"/>
          <w:szCs w:val="16"/>
          <w:rtl/>
        </w:rPr>
        <w:t xml:space="preserve"> מג.)</w:t>
      </w:r>
      <w:r w:rsidRPr="00351B7D">
        <w:rPr>
          <w:rFonts w:asciiTheme="minorBidi" w:hAnsiTheme="minorBidi"/>
          <w:rtl/>
        </w:rPr>
        <w:t xml:space="preserve">- כל שלא ראתה העדים אינן </w:t>
      </w:r>
      <w:r>
        <w:rPr>
          <w:rFonts w:asciiTheme="minorBidi" w:hAnsiTheme="minorBidi"/>
          <w:rtl/>
        </w:rPr>
        <w:t>קידושין</w:t>
      </w:r>
      <w:r>
        <w:rPr>
          <w:rFonts w:asciiTheme="minorBidi" w:hAnsiTheme="minorBidi" w:hint="cs"/>
          <w:rtl/>
        </w:rPr>
        <w:t>,</w:t>
      </w:r>
      <w:r w:rsidRPr="00351B7D">
        <w:rPr>
          <w:rFonts w:asciiTheme="minorBidi" w:hAnsiTheme="minorBidi"/>
          <w:rtl/>
        </w:rPr>
        <w:t xml:space="preserve"> בין טענה לשחק רציתי ובין טענה להד"מ. (וכ"פ ח"מ</w:t>
      </w:r>
      <w:r w:rsidR="00325989">
        <w:rPr>
          <w:rFonts w:asciiTheme="minorBidi" w:hAnsiTheme="minorBidi" w:hint="cs"/>
          <w:sz w:val="16"/>
          <w:szCs w:val="16"/>
          <w:rtl/>
        </w:rPr>
        <w:t xml:space="preserve"> [סק"ח]</w:t>
      </w:r>
      <w:r w:rsidRPr="00351B7D">
        <w:rPr>
          <w:rFonts w:asciiTheme="minorBidi" w:hAnsiTheme="minorBidi"/>
          <w:rtl/>
        </w:rPr>
        <w:t xml:space="preserve"> וב"ש</w:t>
      </w:r>
      <w:r w:rsidR="00325989">
        <w:rPr>
          <w:rFonts w:asciiTheme="minorBidi" w:hAnsiTheme="minorBidi" w:hint="cs"/>
          <w:sz w:val="16"/>
          <w:szCs w:val="16"/>
          <w:rtl/>
        </w:rPr>
        <w:t xml:space="preserve"> [סק"י-יא]</w:t>
      </w:r>
      <w:r w:rsidRPr="00351B7D">
        <w:rPr>
          <w:rFonts w:asciiTheme="minorBidi" w:hAnsiTheme="minorBidi"/>
          <w:rtl/>
        </w:rPr>
        <w:t>)</w:t>
      </w:r>
      <w:r w:rsidRPr="00BC6888">
        <w:rPr>
          <w:rFonts w:asciiTheme="minorBidi" w:hAnsiTheme="minorBidi"/>
          <w:rtl/>
        </w:rPr>
        <w:t xml:space="preserve"> </w:t>
      </w:r>
    </w:p>
    <w:p w14:paraId="4FE00958"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0D35E51" w14:textId="069FD8EB" w:rsidR="00B60E61" w:rsidRDefault="00B60E61" w:rsidP="00B60E61">
      <w:pPr>
        <w:rPr>
          <w:rFonts w:asciiTheme="minorBidi" w:hAnsiTheme="minorBidi"/>
          <w:color w:val="000000"/>
          <w:sz w:val="18"/>
          <w:szCs w:val="18"/>
          <w:rtl/>
        </w:rPr>
      </w:pPr>
      <w:r w:rsidRPr="00351B7D">
        <w:rPr>
          <w:rFonts w:asciiTheme="minorBidi" w:hAnsiTheme="minorBidi"/>
          <w:rtl/>
        </w:rPr>
        <w:t>צריך שיראו המקדש והמתקדשת את העדים</w:t>
      </w:r>
      <w:r w:rsidRPr="00351B7D">
        <w:rPr>
          <w:rStyle w:val="a7"/>
          <w:rFonts w:asciiTheme="minorBidi" w:hAnsiTheme="minorBidi"/>
          <w:color w:val="000000"/>
          <w:rtl/>
        </w:rPr>
        <w:footnoteReference w:id="1333"/>
      </w:r>
      <w:r w:rsidRPr="00351B7D">
        <w:rPr>
          <w:rFonts w:asciiTheme="minorBidi" w:hAnsiTheme="minorBidi"/>
          <w:rtl/>
        </w:rPr>
        <w:t>, אבל אם ראו אותם שנים מהחלון והם רואים ואינם נראים לו או לה אינה צריכה ממנו גט</w:t>
      </w:r>
      <w:r w:rsidRPr="00351B7D">
        <w:rPr>
          <w:rStyle w:val="a7"/>
          <w:rFonts w:asciiTheme="minorBidi" w:hAnsiTheme="minorBidi"/>
          <w:color w:val="000000"/>
          <w:rtl/>
        </w:rPr>
        <w:footnoteReference w:id="1334"/>
      </w:r>
      <w:r w:rsidRPr="00351B7D">
        <w:rPr>
          <w:rFonts w:asciiTheme="minorBidi" w:hAnsiTheme="minorBidi"/>
          <w:color w:val="000000"/>
          <w:rtl/>
        </w:rPr>
        <w:t>.</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ואפילו שמעו העדים שאמרה שמקבלת ל</w:t>
      </w:r>
      <w:r w:rsidR="00510C7A">
        <w:rPr>
          <w:rFonts w:asciiTheme="minorBidi" w:hAnsiTheme="minorBidi"/>
          <w:color w:val="000000"/>
          <w:sz w:val="18"/>
          <w:szCs w:val="18"/>
          <w:rtl/>
        </w:rPr>
        <w:t>קידושין</w:t>
      </w:r>
      <w:r w:rsidR="009A1EC9">
        <w:rPr>
          <w:rFonts w:asciiTheme="minorBidi" w:hAnsiTheme="minorBidi" w:hint="cs"/>
          <w:color w:val="000000"/>
          <w:sz w:val="18"/>
          <w:szCs w:val="18"/>
          <w:rtl/>
        </w:rPr>
        <w:t>,</w:t>
      </w:r>
      <w:r w:rsidRPr="00351B7D">
        <w:rPr>
          <w:rFonts w:asciiTheme="minorBidi" w:hAnsiTheme="minorBidi"/>
          <w:color w:val="000000"/>
          <w:sz w:val="18"/>
          <w:szCs w:val="18"/>
          <w:rtl/>
        </w:rPr>
        <w:t xml:space="preserve"> יכולה לומר יודעת הייתי</w:t>
      </w:r>
      <w:r w:rsidRPr="00351B7D">
        <w:rPr>
          <w:rStyle w:val="a7"/>
          <w:rFonts w:asciiTheme="minorBidi" w:hAnsiTheme="minorBidi"/>
          <w:color w:val="000000"/>
          <w:sz w:val="18"/>
          <w:szCs w:val="18"/>
          <w:rtl/>
        </w:rPr>
        <w:footnoteReference w:id="1335"/>
      </w:r>
      <w:r w:rsidRPr="00351B7D">
        <w:rPr>
          <w:rFonts w:asciiTheme="minorBidi" w:hAnsiTheme="minorBidi"/>
          <w:color w:val="000000"/>
          <w:sz w:val="18"/>
          <w:szCs w:val="18"/>
          <w:rtl/>
        </w:rPr>
        <w:t xml:space="preserve"> שאין </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xml:space="preserve"> בלא עדים וכוונתי לשחוק בו</w:t>
      </w:r>
      <w:r w:rsidR="00CB2DC9">
        <w:rPr>
          <w:rStyle w:val="a7"/>
          <w:rFonts w:asciiTheme="minorBidi" w:hAnsiTheme="minorBidi"/>
          <w:color w:val="000000"/>
          <w:sz w:val="18"/>
          <w:szCs w:val="18"/>
          <w:rtl/>
        </w:rPr>
        <w:footnoteReference w:id="1336"/>
      </w:r>
      <w:r w:rsidRPr="00351B7D">
        <w:rPr>
          <w:rFonts w:asciiTheme="minorBidi" w:hAnsiTheme="minorBidi"/>
          <w:color w:val="000000"/>
          <w:sz w:val="18"/>
          <w:szCs w:val="18"/>
          <w:rtl/>
        </w:rPr>
        <w:t xml:space="preserve"> (</w:t>
      </w:r>
      <w:r w:rsidR="004871CC">
        <w:rPr>
          <w:rFonts w:asciiTheme="minorBidi" w:hAnsiTheme="minorBidi" w:hint="cs"/>
          <w:color w:val="000000"/>
          <w:sz w:val="18"/>
          <w:szCs w:val="18"/>
          <w:rtl/>
        </w:rPr>
        <w:t>רשב"א ו</w:t>
      </w:r>
      <w:r w:rsidRPr="00351B7D">
        <w:rPr>
          <w:rFonts w:asciiTheme="minorBidi" w:hAnsiTheme="minorBidi"/>
          <w:color w:val="000000"/>
          <w:sz w:val="18"/>
          <w:szCs w:val="18"/>
          <w:rtl/>
        </w:rPr>
        <w:t>ריב"ש). ודוקא שאומרת שכיונה לשחוק בעלמא</w:t>
      </w:r>
      <w:r w:rsidR="004871CC">
        <w:rPr>
          <w:rFonts w:asciiTheme="minorBidi" w:hAnsiTheme="minorBidi" w:hint="cs"/>
          <w:color w:val="000000"/>
          <w:sz w:val="18"/>
          <w:szCs w:val="18"/>
          <w:rtl/>
        </w:rPr>
        <w:t>,</w:t>
      </w:r>
      <w:r w:rsidRPr="00351B7D">
        <w:rPr>
          <w:rFonts w:asciiTheme="minorBidi" w:hAnsiTheme="minorBidi"/>
          <w:color w:val="000000"/>
          <w:sz w:val="18"/>
          <w:szCs w:val="18"/>
          <w:rtl/>
        </w:rPr>
        <w:t xml:space="preserve"> אבל אם מכחשת שקבלה כלום</w:t>
      </w:r>
      <w:r w:rsidR="004871CC">
        <w:rPr>
          <w:rFonts w:asciiTheme="minorBidi" w:hAnsiTheme="minorBidi" w:hint="cs"/>
          <w:color w:val="000000"/>
          <w:sz w:val="18"/>
          <w:szCs w:val="18"/>
          <w:rtl/>
        </w:rPr>
        <w:t>,</w:t>
      </w:r>
      <w:r w:rsidRPr="00351B7D">
        <w:rPr>
          <w:rFonts w:asciiTheme="minorBidi" w:hAnsiTheme="minorBidi"/>
          <w:color w:val="000000"/>
          <w:sz w:val="18"/>
          <w:szCs w:val="18"/>
          <w:rtl/>
        </w:rPr>
        <w:t xml:space="preserve"> והעדים מעידים שקבלה</w:t>
      </w:r>
      <w:r w:rsidR="004871CC">
        <w:rPr>
          <w:rFonts w:asciiTheme="minorBidi" w:hAnsiTheme="minorBidi" w:hint="cs"/>
          <w:color w:val="000000"/>
          <w:sz w:val="18"/>
          <w:szCs w:val="18"/>
          <w:rtl/>
        </w:rPr>
        <w:t>,</w:t>
      </w:r>
      <w:r w:rsidRPr="00351B7D">
        <w:rPr>
          <w:rFonts w:asciiTheme="minorBidi" w:hAnsiTheme="minorBidi"/>
          <w:color w:val="000000"/>
          <w:sz w:val="18"/>
          <w:szCs w:val="18"/>
          <w:rtl/>
        </w:rPr>
        <w:t xml:space="preserve"> שוב אינה נאמנת לומר לשחוק כוונתי והוי </w:t>
      </w:r>
      <w:r w:rsidR="00510C7A">
        <w:rPr>
          <w:rFonts w:asciiTheme="minorBidi" w:hAnsiTheme="minorBidi"/>
          <w:color w:val="000000"/>
          <w:sz w:val="18"/>
          <w:szCs w:val="18"/>
          <w:rtl/>
        </w:rPr>
        <w:t>קידושין</w:t>
      </w:r>
      <w:r w:rsidR="004871CC">
        <w:rPr>
          <w:rStyle w:val="a7"/>
          <w:rFonts w:asciiTheme="minorBidi" w:hAnsiTheme="minorBidi"/>
          <w:color w:val="000000"/>
          <w:sz w:val="18"/>
          <w:szCs w:val="18"/>
          <w:rtl/>
        </w:rPr>
        <w:footnoteReference w:id="1337"/>
      </w:r>
      <w:r w:rsidRPr="00351B7D">
        <w:rPr>
          <w:rFonts w:asciiTheme="minorBidi" w:hAnsiTheme="minorBidi"/>
          <w:color w:val="000000"/>
          <w:sz w:val="18"/>
          <w:szCs w:val="18"/>
          <w:rtl/>
        </w:rPr>
        <w:t xml:space="preserve"> (מהר"ם פאדווה). </w:t>
      </w:r>
    </w:p>
    <w:p w14:paraId="4AB70EC3" w14:textId="77777777" w:rsidR="00F5148F" w:rsidRPr="00351B7D" w:rsidRDefault="00F5148F" w:rsidP="00B60E61">
      <w:pPr>
        <w:rPr>
          <w:rFonts w:asciiTheme="minorBidi" w:hAnsiTheme="minorBidi"/>
          <w:color w:val="000000"/>
          <w:sz w:val="18"/>
          <w:szCs w:val="18"/>
          <w:rtl/>
        </w:rPr>
      </w:pPr>
    </w:p>
    <w:p w14:paraId="5F4CDFC4" w14:textId="77777777" w:rsidR="00B60E61" w:rsidRPr="00351B7D" w:rsidRDefault="00B60E61" w:rsidP="000422FD">
      <w:pPr>
        <w:pStyle w:val="2"/>
        <w:rPr>
          <w:rtl/>
        </w:rPr>
      </w:pPr>
      <w:r w:rsidRPr="00351B7D">
        <w:rPr>
          <w:rtl/>
        </w:rPr>
        <w:t>סעיף ד: קידש אשה בפני עדים ולא אמר 'אתם עדים'.</w:t>
      </w:r>
    </w:p>
    <w:p w14:paraId="2331579E" w14:textId="42A88A97" w:rsidR="00B60E61" w:rsidRPr="00351B7D" w:rsidRDefault="00510C7A" w:rsidP="00B60E61">
      <w:pPr>
        <w:rPr>
          <w:rFonts w:asciiTheme="minorBidi" w:hAnsiTheme="minorBidi"/>
          <w:rtl/>
        </w:rPr>
      </w:pPr>
      <w:r>
        <w:rPr>
          <w:rFonts w:asciiTheme="minorBidi" w:hAnsiTheme="minorBidi"/>
          <w:b/>
          <w:bCs/>
          <w:rtl/>
        </w:rPr>
        <w:t>קידושין</w:t>
      </w:r>
      <w:r w:rsidR="00B60E61" w:rsidRPr="00351B7D">
        <w:rPr>
          <w:rFonts w:asciiTheme="minorBidi" w:hAnsiTheme="minorBidi"/>
          <w:b/>
          <w:bCs/>
          <w:rtl/>
        </w:rPr>
        <w:t xml:space="preserve"> </w:t>
      </w:r>
      <w:r w:rsidR="00D2651F">
        <w:rPr>
          <w:rFonts w:asciiTheme="minorBidi" w:hAnsiTheme="minorBidi" w:hint="cs"/>
          <w:b/>
          <w:bCs/>
          <w:sz w:val="16"/>
          <w:szCs w:val="16"/>
          <w:rtl/>
        </w:rPr>
        <w:t xml:space="preserve">(פ' האיש מקדש) </w:t>
      </w:r>
      <w:r w:rsidR="00B60E61" w:rsidRPr="00351B7D">
        <w:rPr>
          <w:rFonts w:asciiTheme="minorBidi" w:hAnsiTheme="minorBidi"/>
          <w:b/>
          <w:bCs/>
          <w:rtl/>
        </w:rPr>
        <w:t>מג</w:t>
      </w:r>
      <w:r w:rsidR="00694179">
        <w:rPr>
          <w:rStyle w:val="a7"/>
          <w:rFonts w:asciiTheme="minorBidi" w:hAnsiTheme="minorBidi"/>
          <w:b/>
          <w:bCs/>
          <w:rtl/>
        </w:rPr>
        <w:footnoteReference w:id="1338"/>
      </w:r>
      <w:r w:rsidR="00B60E61" w:rsidRPr="00351B7D">
        <w:rPr>
          <w:rFonts w:asciiTheme="minorBidi" w:hAnsiTheme="minorBidi"/>
          <w:b/>
          <w:bCs/>
          <w:rtl/>
        </w:rPr>
        <w:t xml:space="preserve"> ע"א: </w:t>
      </w:r>
      <w:r w:rsidR="00B60E61" w:rsidRPr="00351B7D">
        <w:rPr>
          <w:rFonts w:asciiTheme="minorBidi" w:hAnsiTheme="minorBidi"/>
          <w:u w:val="single"/>
          <w:rtl/>
        </w:rPr>
        <w:t>רב אמר:</w:t>
      </w:r>
      <w:r w:rsidR="00B60E61" w:rsidRPr="00351B7D">
        <w:rPr>
          <w:rFonts w:asciiTheme="minorBidi" w:hAnsiTheme="minorBidi"/>
          <w:rtl/>
        </w:rPr>
        <w:t xml:space="preserve"> שליח נעשה עד</w:t>
      </w:r>
      <w:r w:rsidR="007C7506">
        <w:rPr>
          <w:rFonts w:asciiTheme="minorBidi" w:hAnsiTheme="minorBidi" w:hint="cs"/>
          <w:rtl/>
        </w:rPr>
        <w:t>.</w:t>
      </w:r>
      <w:r w:rsidR="00B60E61" w:rsidRPr="00351B7D">
        <w:rPr>
          <w:rFonts w:asciiTheme="minorBidi" w:hAnsiTheme="minorBidi"/>
          <w:rtl/>
        </w:rPr>
        <w:t xml:space="preserve"> </w:t>
      </w:r>
      <w:r w:rsidR="00B60E61" w:rsidRPr="00351B7D">
        <w:rPr>
          <w:rFonts w:asciiTheme="minorBidi" w:hAnsiTheme="minorBidi"/>
          <w:u w:val="single"/>
          <w:rtl/>
        </w:rPr>
        <w:t>דבי רבי שילא אמרי:</w:t>
      </w:r>
      <w:r w:rsidR="00B60E61" w:rsidRPr="00351B7D">
        <w:rPr>
          <w:rFonts w:asciiTheme="minorBidi" w:hAnsiTheme="minorBidi"/>
          <w:rtl/>
        </w:rPr>
        <w:t xml:space="preserve"> אין שליח נעשה עד. מ"ט דבי רבי שילא? אילימא משום דלא א"ל הוי לי עד, אלא מעתה, קידש אשה בפני שנים ולא אמר להם אתם עדיי, ה"נ דלא הוו קידושי</w:t>
      </w:r>
      <w:r w:rsidR="00B60E61" w:rsidRPr="00351B7D">
        <w:rPr>
          <w:rStyle w:val="a7"/>
          <w:rFonts w:asciiTheme="minorBidi" w:hAnsiTheme="minorBidi"/>
          <w:rtl/>
        </w:rPr>
        <w:footnoteReference w:id="1339"/>
      </w:r>
      <w:r w:rsidR="00B60E61" w:rsidRPr="00351B7D">
        <w:rPr>
          <w:rFonts w:asciiTheme="minorBidi" w:hAnsiTheme="minorBidi"/>
          <w:rtl/>
        </w:rPr>
        <w:t xml:space="preserve">? אלא... </w:t>
      </w:r>
    </w:p>
    <w:p w14:paraId="2C036A4B" w14:textId="77777777" w:rsidR="00D2651F" w:rsidRPr="00705156" w:rsidRDefault="00D2651F" w:rsidP="00D2651F">
      <w:pPr>
        <w:rPr>
          <w:u w:val="single"/>
          <w:rtl/>
        </w:rPr>
      </w:pPr>
      <w:r w:rsidRPr="00705156">
        <w:rPr>
          <w:rFonts w:hint="cs"/>
          <w:u w:val="single"/>
          <w:rtl/>
        </w:rPr>
        <w:t>קידש בפני עדים ולא אמר "אתם עדי":</w:t>
      </w:r>
    </w:p>
    <w:p w14:paraId="1A118109" w14:textId="4E7B14B8" w:rsidR="00D2651F" w:rsidRPr="007C7506" w:rsidRDefault="00D2651F" w:rsidP="00BF4F5C">
      <w:pPr>
        <w:pStyle w:val="ab"/>
        <w:numPr>
          <w:ilvl w:val="0"/>
          <w:numId w:val="132"/>
        </w:numPr>
      </w:pPr>
      <w:r>
        <w:rPr>
          <w:rFonts w:cs="Arial" w:hint="cs"/>
          <w:rtl/>
        </w:rPr>
        <w:t xml:space="preserve">רמב"ם </w:t>
      </w:r>
      <w:r>
        <w:rPr>
          <w:rFonts w:cs="Arial" w:hint="cs"/>
          <w:sz w:val="16"/>
          <w:szCs w:val="16"/>
          <w:rtl/>
        </w:rPr>
        <w:t>(פ"ג מאישות ה"ח)</w:t>
      </w:r>
      <w:r>
        <w:rPr>
          <w:rFonts w:cs="Arial" w:hint="cs"/>
          <w:rtl/>
        </w:rPr>
        <w:t xml:space="preserve"> וטור- </w:t>
      </w:r>
      <w:r w:rsidRPr="00A15306">
        <w:rPr>
          <w:rFonts w:cs="Arial"/>
          <w:rtl/>
        </w:rPr>
        <w:t>עידי הקידושין והגירושין אינו צריך לומר להם אתם עידי, אלא כיון שקידש בפניהם או גירש הרי זו מקודשת ומגורשת</w:t>
      </w:r>
      <w:r>
        <w:rPr>
          <w:rFonts w:cs="Arial" w:hint="cs"/>
          <w:sz w:val="16"/>
          <w:szCs w:val="16"/>
          <w:rtl/>
        </w:rPr>
        <w:t xml:space="preserve"> (ל' הרמב"ם)</w:t>
      </w:r>
      <w:r>
        <w:rPr>
          <w:rFonts w:cs="Arial" w:hint="cs"/>
          <w:rtl/>
        </w:rPr>
        <w:t>.</w:t>
      </w:r>
      <w:r>
        <w:rPr>
          <w:rFonts w:cs="Arial"/>
          <w:rtl/>
        </w:rPr>
        <w:t xml:space="preserve"> </w:t>
      </w:r>
      <w:r w:rsidR="007C7506" w:rsidRPr="00E021F7">
        <w:rPr>
          <w:rFonts w:cs="Arial" w:hint="cs"/>
          <w:color w:val="E36C0A" w:themeColor="accent6" w:themeShade="BF"/>
          <w:rtl/>
        </w:rPr>
        <w:t>(וכ"פ בשו"ע)</w:t>
      </w:r>
      <w:r w:rsidR="007C7506">
        <w:rPr>
          <w:rFonts w:hint="cs"/>
          <w:rtl/>
        </w:rPr>
        <w:t xml:space="preserve"> </w:t>
      </w:r>
    </w:p>
    <w:p w14:paraId="7F91D5F4" w14:textId="5F3EEAE5" w:rsidR="009F71F6" w:rsidRPr="003F5468" w:rsidRDefault="003F5468" w:rsidP="009F71F6">
      <w:pPr>
        <w:ind w:left="360"/>
        <w:rPr>
          <w:rFonts w:cs="Arial"/>
          <w:u w:val="dotted"/>
        </w:rPr>
      </w:pPr>
      <w:r w:rsidRPr="003F5468">
        <w:rPr>
          <w:rFonts w:cs="Arial" w:hint="cs"/>
          <w:u w:val="dotted"/>
          <w:rtl/>
        </w:rPr>
        <w:t xml:space="preserve">האם יכולים הקהל להעיד על הקידושין אע"ג שהוזמנו שנים לעדות: </w:t>
      </w:r>
    </w:p>
    <w:p w14:paraId="548B1F65" w14:textId="65011239" w:rsidR="007C7506" w:rsidRPr="007C7506" w:rsidRDefault="007C7506" w:rsidP="00BF4F5C">
      <w:pPr>
        <w:pStyle w:val="ab"/>
        <w:numPr>
          <w:ilvl w:val="0"/>
          <w:numId w:val="132"/>
        </w:numPr>
        <w:rPr>
          <w:rFonts w:cs="Arial"/>
        </w:rPr>
      </w:pPr>
      <w:r w:rsidRPr="007C7506">
        <w:rPr>
          <w:rFonts w:cs="Arial"/>
          <w:rtl/>
        </w:rPr>
        <w:t xml:space="preserve">ריב"ש </w:t>
      </w:r>
      <w:r w:rsidR="009F71F6">
        <w:rPr>
          <w:rFonts w:cs="Arial" w:hint="cs"/>
          <w:sz w:val="16"/>
          <w:szCs w:val="16"/>
          <w:rtl/>
        </w:rPr>
        <w:t>(סי' רעט)</w:t>
      </w:r>
      <w:r w:rsidR="009F71F6">
        <w:rPr>
          <w:rFonts w:cs="Arial" w:hint="cs"/>
          <w:rtl/>
        </w:rPr>
        <w:t xml:space="preserve">- </w:t>
      </w:r>
      <w:r w:rsidRPr="007C7506">
        <w:rPr>
          <w:rFonts w:cs="Arial"/>
          <w:rtl/>
        </w:rPr>
        <w:t>המקדש בפני שני עדים אין צריך לומר אתם עידי כדאמרינן בפרק האיש מקדש (מג.)</w:t>
      </w:r>
      <w:r w:rsidR="003F537F">
        <w:rPr>
          <w:rFonts w:cs="Arial" w:hint="cs"/>
          <w:rtl/>
        </w:rPr>
        <w:t>,</w:t>
      </w:r>
      <w:r w:rsidRPr="007C7506">
        <w:rPr>
          <w:rFonts w:cs="Arial"/>
          <w:rtl/>
        </w:rPr>
        <w:t xml:space="preserve"> אם כן אף כשהוזמנו שנים לעדות יכולים להעיד אותם שלא הוזמנו</w:t>
      </w:r>
      <w:r w:rsidR="003F5468">
        <w:rPr>
          <w:rStyle w:val="a7"/>
          <w:rFonts w:cs="Arial"/>
          <w:rtl/>
        </w:rPr>
        <w:footnoteReference w:id="1340"/>
      </w:r>
      <w:r w:rsidR="003F5468">
        <w:rPr>
          <w:rFonts w:cs="Arial" w:hint="cs"/>
          <w:rtl/>
        </w:rPr>
        <w:t>.</w:t>
      </w:r>
      <w:r w:rsidR="009A7BF9">
        <w:rPr>
          <w:rFonts w:cs="Arial" w:hint="cs"/>
          <w:rtl/>
        </w:rPr>
        <w:t xml:space="preserve"> </w:t>
      </w:r>
      <w:r w:rsidR="009A7BF9" w:rsidRPr="00351B7D">
        <w:rPr>
          <w:rFonts w:asciiTheme="minorBidi" w:hAnsiTheme="minorBidi"/>
          <w:color w:val="00B0F0"/>
          <w:rtl/>
        </w:rPr>
        <w:t>(וכ"פ הרמ"א)</w:t>
      </w:r>
    </w:p>
    <w:p w14:paraId="4E44E737" w14:textId="77777777" w:rsidR="00FC63E6" w:rsidRPr="00424E1D" w:rsidRDefault="00FC63E6" w:rsidP="00FC63E6">
      <w:pPr>
        <w:rPr>
          <w:u w:val="single"/>
        </w:rPr>
      </w:pPr>
      <w:r w:rsidRPr="00424E1D">
        <w:rPr>
          <w:rFonts w:hint="cs"/>
          <w:u w:val="single"/>
          <w:rtl/>
        </w:rPr>
        <w:t>האם העדים צריכים לראות את נתינת הקידושין ממש:</w:t>
      </w:r>
    </w:p>
    <w:p w14:paraId="4467116E" w14:textId="77777777" w:rsidR="00FC63E6" w:rsidRPr="00F979D0" w:rsidRDefault="00FC63E6" w:rsidP="00FC63E6">
      <w:pPr>
        <w:pStyle w:val="ab"/>
        <w:numPr>
          <w:ilvl w:val="0"/>
          <w:numId w:val="35"/>
        </w:numPr>
      </w:pPr>
      <w:r>
        <w:rPr>
          <w:rFonts w:cs="Arial" w:hint="cs"/>
          <w:rtl/>
        </w:rPr>
        <w:t xml:space="preserve">מהר"ם </w:t>
      </w:r>
      <w:r w:rsidRPr="000D366F">
        <w:rPr>
          <w:rFonts w:cs="Arial"/>
          <w:sz w:val="16"/>
          <w:szCs w:val="16"/>
          <w:rtl/>
        </w:rPr>
        <w:t>(ד"פ סי' תתקצג</w:t>
      </w:r>
      <w:r>
        <w:rPr>
          <w:rFonts w:cs="Arial" w:hint="cs"/>
          <w:sz w:val="16"/>
          <w:szCs w:val="16"/>
          <w:rtl/>
        </w:rPr>
        <w:t>, העתיקוהו מרדכי [סי' תנא] ותשו' מיימוניות [נשים סי' א]</w:t>
      </w:r>
      <w:r w:rsidRPr="000D366F">
        <w:rPr>
          <w:rFonts w:cs="Arial"/>
          <w:sz w:val="16"/>
          <w:szCs w:val="16"/>
          <w:rtl/>
        </w:rPr>
        <w:t>)</w:t>
      </w:r>
      <w:r>
        <w:rPr>
          <w:rFonts w:cs="Arial" w:hint="cs"/>
          <w:rtl/>
        </w:rPr>
        <w:t xml:space="preserve"> ורשב"א</w:t>
      </w:r>
      <w:r w:rsidRPr="002F7444">
        <w:rPr>
          <w:rFonts w:cs="Arial"/>
          <w:sz w:val="16"/>
          <w:szCs w:val="16"/>
          <w:rtl/>
        </w:rPr>
        <w:t xml:space="preserve"> </w:t>
      </w:r>
      <w:r>
        <w:rPr>
          <w:rFonts w:cs="Arial" w:hint="cs"/>
          <w:sz w:val="16"/>
          <w:szCs w:val="16"/>
          <w:rtl/>
        </w:rPr>
        <w:t>(</w:t>
      </w:r>
      <w:r w:rsidRPr="002F7444">
        <w:rPr>
          <w:rFonts w:cs="Arial"/>
          <w:sz w:val="16"/>
          <w:szCs w:val="16"/>
          <w:rtl/>
        </w:rPr>
        <w:t>סי</w:t>
      </w:r>
      <w:r w:rsidRPr="002F7444">
        <w:rPr>
          <w:rFonts w:cs="Arial" w:hint="cs"/>
          <w:sz w:val="16"/>
          <w:szCs w:val="16"/>
          <w:rtl/>
        </w:rPr>
        <w:t>'</w:t>
      </w:r>
      <w:r w:rsidRPr="002F7444">
        <w:rPr>
          <w:rFonts w:cs="Arial"/>
          <w:sz w:val="16"/>
          <w:szCs w:val="16"/>
          <w:rtl/>
        </w:rPr>
        <w:t xml:space="preserve"> תשפ</w:t>
      </w:r>
      <w:r>
        <w:rPr>
          <w:rFonts w:cs="Arial" w:hint="cs"/>
          <w:sz w:val="16"/>
          <w:szCs w:val="16"/>
          <w:rtl/>
        </w:rPr>
        <w:t>, וכן בסי' אלף קצג</w:t>
      </w:r>
      <w:r w:rsidRPr="007C4A1A">
        <w:rPr>
          <w:rStyle w:val="a7"/>
          <w:rFonts w:cs="Arial"/>
          <w:sz w:val="16"/>
          <w:szCs w:val="16"/>
          <w:rtl/>
        </w:rPr>
        <w:footnoteReference w:id="1341"/>
      </w:r>
      <w:r w:rsidRPr="002F7444">
        <w:rPr>
          <w:rFonts w:cs="Arial" w:hint="cs"/>
          <w:sz w:val="16"/>
          <w:szCs w:val="16"/>
          <w:rtl/>
        </w:rPr>
        <w:t>)</w:t>
      </w:r>
      <w:r>
        <w:rPr>
          <w:rFonts w:cs="Arial" w:hint="cs"/>
          <w:rtl/>
        </w:rPr>
        <w:t>-</w:t>
      </w:r>
      <w:r w:rsidRPr="00961907">
        <w:rPr>
          <w:rFonts w:cs="Arial"/>
          <w:rtl/>
        </w:rPr>
        <w:t xml:space="preserve"> שנים שהיו עומדים אחורי גדר בית אחד</w:t>
      </w:r>
      <w:r>
        <w:rPr>
          <w:rFonts w:cs="Arial" w:hint="cs"/>
          <w:rtl/>
        </w:rPr>
        <w:t>,</w:t>
      </w:r>
      <w:r w:rsidRPr="00961907">
        <w:rPr>
          <w:rFonts w:cs="Arial"/>
          <w:rtl/>
        </w:rPr>
        <w:t xml:space="preserve"> ושמעו שאמר ראובן ללאה התקדשי לי באתרוג אבל לא ראו נתינה ממש</w:t>
      </w:r>
      <w:r>
        <w:rPr>
          <w:rFonts w:cs="Arial" w:hint="cs"/>
          <w:rtl/>
        </w:rPr>
        <w:t>,</w:t>
      </w:r>
      <w:r w:rsidRPr="00961907">
        <w:rPr>
          <w:rFonts w:cs="Arial"/>
          <w:rtl/>
        </w:rPr>
        <w:t xml:space="preserve"> אפילו ראו האתרוג יוצא מתחת ידה </w:t>
      </w:r>
      <w:r>
        <w:rPr>
          <w:rFonts w:cs="Arial" w:hint="cs"/>
          <w:rtl/>
        </w:rPr>
        <w:t xml:space="preserve">- </w:t>
      </w:r>
      <w:r w:rsidRPr="00961907">
        <w:rPr>
          <w:rFonts w:cs="Arial"/>
          <w:rtl/>
        </w:rPr>
        <w:t>אין כאן חשש של כלום</w:t>
      </w:r>
      <w:r>
        <w:rPr>
          <w:rFonts w:cs="Arial" w:hint="cs"/>
          <w:rtl/>
        </w:rPr>
        <w:t>,</w:t>
      </w:r>
      <w:r w:rsidRPr="00961907">
        <w:rPr>
          <w:rFonts w:cs="Arial"/>
          <w:rtl/>
        </w:rPr>
        <w:t xml:space="preserve"> ואפילו היא מודה שלקחתו לשם קידושין</w:t>
      </w:r>
      <w:r>
        <w:rPr>
          <w:rFonts w:cs="Arial" w:hint="cs"/>
          <w:rtl/>
        </w:rPr>
        <w:t>.</w:t>
      </w:r>
      <w:r w:rsidRPr="00961907">
        <w:rPr>
          <w:rFonts w:cs="Arial"/>
          <w:rtl/>
        </w:rPr>
        <w:t xml:space="preserve"> דעדות ראייה ממש בעינן</w:t>
      </w:r>
      <w:r w:rsidRPr="00351B7D">
        <w:rPr>
          <w:rStyle w:val="a7"/>
          <w:rFonts w:asciiTheme="minorBidi" w:hAnsiTheme="minorBidi"/>
          <w:rtl/>
        </w:rPr>
        <w:footnoteReference w:id="1342"/>
      </w:r>
      <w:r>
        <w:rPr>
          <w:rFonts w:cs="Arial" w:hint="cs"/>
          <w:sz w:val="16"/>
          <w:szCs w:val="16"/>
          <w:rtl/>
        </w:rPr>
        <w:t xml:space="preserve"> (ל' הרשב"א)</w:t>
      </w:r>
      <w:r>
        <w:rPr>
          <w:rFonts w:cs="Arial" w:hint="cs"/>
          <w:rtl/>
        </w:rPr>
        <w:t>.</w:t>
      </w:r>
      <w:r w:rsidRPr="00233DBB">
        <w:rPr>
          <w:rFonts w:asciiTheme="minorBidi" w:hAnsiTheme="minorBidi"/>
          <w:color w:val="00B0F0"/>
          <w:rtl/>
        </w:rPr>
        <w:t xml:space="preserve"> </w:t>
      </w:r>
      <w:r w:rsidRPr="00351B7D">
        <w:rPr>
          <w:rFonts w:asciiTheme="minorBidi" w:hAnsiTheme="minorBidi"/>
          <w:color w:val="00B0F0"/>
          <w:rtl/>
        </w:rPr>
        <w:t>(וכ"פ הרמ"א</w:t>
      </w:r>
      <w:r w:rsidRPr="00351B7D">
        <w:rPr>
          <w:rStyle w:val="a7"/>
          <w:rFonts w:asciiTheme="minorBidi" w:hAnsiTheme="minorBidi"/>
          <w:rtl/>
        </w:rPr>
        <w:footnoteReference w:id="1343"/>
      </w:r>
      <w:r w:rsidRPr="00351B7D">
        <w:rPr>
          <w:rFonts w:asciiTheme="minorBidi" w:hAnsiTheme="minorBidi"/>
          <w:color w:val="00B0F0"/>
          <w:rtl/>
        </w:rPr>
        <w:t>)</w:t>
      </w:r>
    </w:p>
    <w:p w14:paraId="41148ABE" w14:textId="77777777" w:rsidR="00FC63E6" w:rsidRPr="0042062E" w:rsidRDefault="00FC63E6" w:rsidP="00FC63E6">
      <w:pPr>
        <w:pStyle w:val="ab"/>
        <w:numPr>
          <w:ilvl w:val="0"/>
          <w:numId w:val="35"/>
        </w:numPr>
        <w:rPr>
          <w:rtl/>
        </w:rPr>
      </w:pPr>
      <w:r>
        <w:rPr>
          <w:rFonts w:cs="Arial" w:hint="cs"/>
          <w:rtl/>
        </w:rPr>
        <w:t xml:space="preserve">רא"ם </w:t>
      </w:r>
      <w:r>
        <w:rPr>
          <w:rFonts w:cs="Arial" w:hint="cs"/>
          <w:sz w:val="16"/>
          <w:szCs w:val="16"/>
          <w:rtl/>
        </w:rPr>
        <w:t>(בתשו', כ"כ בשמו בספר החכמה [סי' שפד], הביאו המרדכי [קידושין סי' תקלא], הביאו הדרכ"מ [אות ד])</w:t>
      </w:r>
      <w:r>
        <w:rPr>
          <w:rFonts w:cs="Arial" w:hint="cs"/>
          <w:rtl/>
        </w:rPr>
        <w:t xml:space="preserve">- </w:t>
      </w:r>
      <w:r w:rsidRPr="00857728">
        <w:rPr>
          <w:rFonts w:cs="Arial"/>
          <w:rtl/>
        </w:rPr>
        <w:t xml:space="preserve">היכא דאחד מן העדים לא ראה נתינת הטבעת </w:t>
      </w:r>
      <w:r>
        <w:rPr>
          <w:rFonts w:cs="Arial" w:hint="cs"/>
          <w:rtl/>
        </w:rPr>
        <w:t xml:space="preserve">- </w:t>
      </w:r>
      <w:r w:rsidRPr="00857728">
        <w:rPr>
          <w:rFonts w:cs="Arial"/>
          <w:rtl/>
        </w:rPr>
        <w:t>אין לבטל בכך הקדושין</w:t>
      </w:r>
      <w:r>
        <w:rPr>
          <w:rFonts w:cs="Arial" w:hint="cs"/>
          <w:rtl/>
        </w:rPr>
        <w:t>.</w:t>
      </w:r>
      <w:r w:rsidRPr="00857728">
        <w:rPr>
          <w:rFonts w:cs="Arial"/>
          <w:rtl/>
        </w:rPr>
        <w:t xml:space="preserve"> חדא דחוששין לדברי רב פפא דאמר חוששין לקדושין</w:t>
      </w:r>
      <w:r>
        <w:rPr>
          <w:rFonts w:cs="Arial" w:hint="cs"/>
          <w:rtl/>
        </w:rPr>
        <w:t>,</w:t>
      </w:r>
      <w:r w:rsidRPr="00857728">
        <w:rPr>
          <w:rFonts w:cs="Arial"/>
          <w:rtl/>
        </w:rPr>
        <w:t xml:space="preserve"> ואע</w:t>
      </w:r>
      <w:r>
        <w:rPr>
          <w:rFonts w:cs="Arial" w:hint="cs"/>
          <w:rtl/>
        </w:rPr>
        <w:t>"</w:t>
      </w:r>
      <w:r w:rsidRPr="00857728">
        <w:rPr>
          <w:rFonts w:cs="Arial"/>
          <w:rtl/>
        </w:rPr>
        <w:t>ג דבה"ג פוסק כמאן דאמר אין חוששין מ"מ ראיתי מעשה ולא היה כח ביד המתירין להוציאה בלא גט</w:t>
      </w:r>
      <w:r>
        <w:rPr>
          <w:rFonts w:cs="Arial" w:hint="cs"/>
          <w:rtl/>
        </w:rPr>
        <w:t>.</w:t>
      </w:r>
      <w:r w:rsidRPr="00857728">
        <w:rPr>
          <w:rFonts w:cs="Arial"/>
          <w:rtl/>
        </w:rPr>
        <w:t xml:space="preserve"> ועוד אם עד רואה דבר מוכיח ונראה </w:t>
      </w:r>
      <w:r>
        <w:rPr>
          <w:rFonts w:cs="Arial" w:hint="cs"/>
          <w:rtl/>
        </w:rPr>
        <w:t xml:space="preserve">- </w:t>
      </w:r>
      <w:r w:rsidRPr="00857728">
        <w:rPr>
          <w:rFonts w:cs="Arial"/>
          <w:rtl/>
        </w:rPr>
        <w:t>יכול להעיד</w:t>
      </w:r>
      <w:r>
        <w:rPr>
          <w:rFonts w:cs="Arial" w:hint="cs"/>
          <w:rtl/>
        </w:rPr>
        <w:t>,</w:t>
      </w:r>
      <w:r w:rsidRPr="00857728">
        <w:rPr>
          <w:rFonts w:cs="Arial"/>
          <w:rtl/>
        </w:rPr>
        <w:t xml:space="preserve"> ונדון כאילו ראה גוף המעשה</w:t>
      </w:r>
      <w:r>
        <w:rPr>
          <w:rFonts w:cs="Arial" w:hint="cs"/>
          <w:rtl/>
        </w:rPr>
        <w:t>,</w:t>
      </w:r>
      <w:r w:rsidRPr="00857728">
        <w:rPr>
          <w:rFonts w:cs="Arial"/>
          <w:rtl/>
        </w:rPr>
        <w:t xml:space="preserve"> כדאמרי' בגיטין ובקדושין </w:t>
      </w:r>
      <w:r w:rsidRPr="00857728">
        <w:rPr>
          <w:rFonts w:cs="Arial"/>
          <w:rtl/>
        </w:rPr>
        <w:lastRenderedPageBreak/>
        <w:t>וב"ה אומר הן הן עדי יחוד הן הן עידי ביאה</w:t>
      </w:r>
      <w:r>
        <w:rPr>
          <w:rFonts w:cs="Arial" w:hint="cs"/>
          <w:rtl/>
        </w:rPr>
        <w:t>.</w:t>
      </w:r>
      <w:r w:rsidRPr="00857728">
        <w:rPr>
          <w:rFonts w:cs="Arial"/>
          <w:rtl/>
        </w:rPr>
        <w:t xml:space="preserve"> ואמרינן בכ"מ במנאפין עד שיראה כדרך המנאפין</w:t>
      </w:r>
      <w:r>
        <w:rPr>
          <w:rStyle w:val="a7"/>
          <w:rFonts w:cs="Arial"/>
          <w:rtl/>
        </w:rPr>
        <w:footnoteReference w:id="1344"/>
      </w:r>
      <w:r>
        <w:rPr>
          <w:rFonts w:cs="Arial" w:hint="cs"/>
          <w:sz w:val="16"/>
          <w:szCs w:val="16"/>
          <w:rtl/>
        </w:rPr>
        <w:t xml:space="preserve"> (ל' המרדכי בשמו)</w:t>
      </w:r>
      <w:r w:rsidRPr="00351B7D">
        <w:rPr>
          <w:rStyle w:val="a7"/>
          <w:rFonts w:asciiTheme="minorBidi" w:hAnsiTheme="minorBidi"/>
          <w:rtl/>
        </w:rPr>
        <w:footnoteReference w:id="1345"/>
      </w:r>
      <w:r>
        <w:rPr>
          <w:rFonts w:cs="Arial" w:hint="cs"/>
          <w:rtl/>
        </w:rPr>
        <w:t>.</w:t>
      </w:r>
      <w:r w:rsidRPr="00857728">
        <w:rPr>
          <w:rFonts w:cs="Arial"/>
          <w:rtl/>
        </w:rPr>
        <w:t xml:space="preserve"> </w:t>
      </w:r>
    </w:p>
    <w:p w14:paraId="36FB1414" w14:textId="2D9C4A32" w:rsidR="00B60E61" w:rsidRPr="00351B7D" w:rsidRDefault="00B60E61" w:rsidP="00B60E61">
      <w:pPr>
        <w:rPr>
          <w:rFonts w:asciiTheme="minorBidi" w:hAnsiTheme="minorBidi"/>
          <w:rtl/>
        </w:rPr>
      </w:pPr>
      <w:r w:rsidRPr="00351B7D">
        <w:rPr>
          <w:rFonts w:asciiTheme="minorBidi" w:hAnsiTheme="minorBidi"/>
          <w:b/>
          <w:bCs/>
          <w:rtl/>
        </w:rPr>
        <w:t xml:space="preserve">יבמות </w:t>
      </w:r>
      <w:r w:rsidR="0091691A">
        <w:rPr>
          <w:rFonts w:asciiTheme="minorBidi" w:hAnsiTheme="minorBidi" w:hint="cs"/>
          <w:b/>
          <w:bCs/>
          <w:sz w:val="16"/>
          <w:szCs w:val="16"/>
          <w:rtl/>
        </w:rPr>
        <w:t xml:space="preserve">(פ' בתרא) </w:t>
      </w:r>
      <w:r w:rsidRPr="00351B7D">
        <w:rPr>
          <w:rFonts w:asciiTheme="minorBidi" w:hAnsiTheme="minorBidi"/>
          <w:b/>
          <w:bCs/>
          <w:rtl/>
        </w:rPr>
        <w:t>קכב</w:t>
      </w:r>
      <w:r w:rsidR="00A729E0">
        <w:rPr>
          <w:rStyle w:val="a7"/>
          <w:rFonts w:asciiTheme="minorBidi" w:hAnsiTheme="minorBidi"/>
          <w:b/>
          <w:bCs/>
          <w:rtl/>
        </w:rPr>
        <w:footnoteReference w:id="1346"/>
      </w:r>
      <w:r w:rsidRPr="00351B7D">
        <w:rPr>
          <w:rFonts w:asciiTheme="minorBidi" w:hAnsiTheme="minorBidi"/>
          <w:b/>
          <w:bCs/>
          <w:rtl/>
        </w:rPr>
        <w:t xml:space="preserve"> ע"ב: </w:t>
      </w:r>
      <w:r w:rsidRPr="00351B7D">
        <w:rPr>
          <w:rFonts w:asciiTheme="minorBidi" w:hAnsiTheme="minorBidi"/>
          <w:rtl/>
        </w:rPr>
        <w:t>דתניא: אין בודקין עדי נשים בדרישה</w:t>
      </w:r>
      <w:r w:rsidRPr="00351B7D">
        <w:rPr>
          <w:rStyle w:val="a7"/>
          <w:rFonts w:asciiTheme="minorBidi" w:hAnsiTheme="minorBidi"/>
          <w:rtl/>
        </w:rPr>
        <w:footnoteReference w:id="1347"/>
      </w:r>
      <w:r w:rsidRPr="00351B7D">
        <w:rPr>
          <w:rFonts w:asciiTheme="minorBidi" w:hAnsiTheme="minorBidi"/>
          <w:rtl/>
        </w:rPr>
        <w:t xml:space="preserve"> וחקירה</w:t>
      </w:r>
      <w:r w:rsidRPr="00351B7D">
        <w:rPr>
          <w:rStyle w:val="a7"/>
          <w:rFonts w:asciiTheme="minorBidi" w:hAnsiTheme="minorBidi"/>
          <w:rtl/>
        </w:rPr>
        <w:footnoteReference w:id="1348"/>
      </w:r>
      <w:r w:rsidRPr="00351B7D">
        <w:rPr>
          <w:rFonts w:asciiTheme="minorBidi" w:hAnsiTheme="minorBidi"/>
          <w:rtl/>
        </w:rPr>
        <w:t xml:space="preserve">, </w:t>
      </w:r>
      <w:r w:rsidRPr="00351B7D">
        <w:rPr>
          <w:rFonts w:asciiTheme="minorBidi" w:hAnsiTheme="minorBidi"/>
          <w:u w:val="single"/>
          <w:rtl/>
        </w:rPr>
        <w:t>דברי ר"ע</w:t>
      </w:r>
      <w:r w:rsidR="00781AD7">
        <w:rPr>
          <w:rFonts w:asciiTheme="minorBidi" w:hAnsiTheme="minorBidi" w:hint="cs"/>
          <w:rtl/>
        </w:rPr>
        <w:t>,</w:t>
      </w:r>
      <w:r w:rsidRPr="00351B7D">
        <w:rPr>
          <w:rFonts w:asciiTheme="minorBidi" w:hAnsiTheme="minorBidi"/>
          <w:rtl/>
        </w:rPr>
        <w:t xml:space="preserve"> </w:t>
      </w:r>
      <w:r w:rsidRPr="00351B7D">
        <w:rPr>
          <w:rFonts w:asciiTheme="minorBidi" w:hAnsiTheme="minorBidi"/>
          <w:u w:val="single"/>
          <w:rtl/>
        </w:rPr>
        <w:t>רבי טרפון אומר</w:t>
      </w:r>
      <w:r w:rsidRPr="00351B7D">
        <w:rPr>
          <w:rFonts w:asciiTheme="minorBidi" w:hAnsiTheme="minorBidi"/>
          <w:rtl/>
        </w:rPr>
        <w:t>: בודקין. וקמיפלגי בדר' חנינא, דאמר רבי חנינא: דבר תורה, אחד דיני ממונות ואחד דיני נפשות בדרישה וחקירה, שנאמר: משפט אחד יהיה לכם</w:t>
      </w:r>
      <w:r w:rsidRPr="00351B7D">
        <w:rPr>
          <w:rStyle w:val="a7"/>
          <w:rFonts w:asciiTheme="minorBidi" w:hAnsiTheme="minorBidi"/>
          <w:rtl/>
        </w:rPr>
        <w:footnoteReference w:id="1349"/>
      </w:r>
      <w:r w:rsidRPr="00351B7D">
        <w:rPr>
          <w:rFonts w:asciiTheme="minorBidi" w:hAnsiTheme="minorBidi"/>
          <w:rtl/>
        </w:rPr>
        <w:t>, ומה טעם אמרו דיני ממונות אין צריכין דרישה וחקירה? שלא תנעול דלת בפני לוין. ובמאי קמיפלגי? מר סבר: כיון דאיכא כתובה למשקל</w:t>
      </w:r>
      <w:r w:rsidRPr="00351B7D">
        <w:rPr>
          <w:rStyle w:val="a7"/>
          <w:rFonts w:asciiTheme="minorBidi" w:hAnsiTheme="minorBidi"/>
          <w:rtl/>
        </w:rPr>
        <w:footnoteReference w:id="1350"/>
      </w:r>
      <w:r w:rsidRPr="00351B7D">
        <w:rPr>
          <w:rFonts w:asciiTheme="minorBidi" w:hAnsiTheme="minorBidi"/>
          <w:rtl/>
        </w:rPr>
        <w:t xml:space="preserve"> - כדיני ממונות דמי, ומר סבר: כיון דקא שרינן אשת איש לעלמא - כדיני נפשות דמי</w:t>
      </w:r>
      <w:r w:rsidRPr="00351B7D">
        <w:rPr>
          <w:rStyle w:val="a7"/>
          <w:rFonts w:asciiTheme="minorBidi" w:hAnsiTheme="minorBidi"/>
          <w:rtl/>
        </w:rPr>
        <w:footnoteReference w:id="1351"/>
      </w:r>
      <w:r w:rsidRPr="00351B7D">
        <w:rPr>
          <w:rFonts w:asciiTheme="minorBidi" w:hAnsiTheme="minorBidi"/>
          <w:rtl/>
        </w:rPr>
        <w:t>.</w:t>
      </w:r>
    </w:p>
    <w:p w14:paraId="40C45878" w14:textId="77777777" w:rsidR="00B60E61" w:rsidRPr="00351B7D" w:rsidRDefault="00B60E61" w:rsidP="00B60E61">
      <w:pPr>
        <w:rPr>
          <w:rFonts w:asciiTheme="minorBidi" w:hAnsiTheme="minorBidi"/>
          <w:u w:val="single"/>
          <w:rtl/>
        </w:rPr>
      </w:pPr>
      <w:r w:rsidRPr="00351B7D">
        <w:rPr>
          <w:rFonts w:asciiTheme="minorBidi" w:hAnsiTheme="minorBidi"/>
          <w:u w:val="single"/>
          <w:rtl/>
        </w:rPr>
        <w:t>דרישה וחקירה של עדי נשים:</w:t>
      </w:r>
    </w:p>
    <w:p w14:paraId="6EA66440" w14:textId="087AE082" w:rsidR="00F5148F" w:rsidRPr="001C411D" w:rsidRDefault="001C411D" w:rsidP="001C411D">
      <w:pPr>
        <w:pStyle w:val="ab"/>
        <w:numPr>
          <w:ilvl w:val="0"/>
          <w:numId w:val="39"/>
        </w:numPr>
        <w:rPr>
          <w:rFonts w:asciiTheme="minorBidi" w:hAnsiTheme="minorBidi"/>
          <w:rtl/>
        </w:rPr>
      </w:pPr>
      <w:r w:rsidRPr="00351B7D">
        <w:rPr>
          <w:rFonts w:asciiTheme="minorBidi" w:hAnsiTheme="minorBidi"/>
          <w:rtl/>
        </w:rPr>
        <w:t xml:space="preserve">רמב"ם </w:t>
      </w:r>
      <w:r w:rsidRPr="00351B7D">
        <w:rPr>
          <w:rFonts w:asciiTheme="minorBidi" w:hAnsiTheme="minorBidi"/>
          <w:sz w:val="16"/>
          <w:szCs w:val="16"/>
          <w:rtl/>
        </w:rPr>
        <w:t xml:space="preserve">(פי"ג מגירושין הכ"ח) </w:t>
      </w:r>
      <w:r w:rsidRPr="00351B7D">
        <w:rPr>
          <w:rFonts w:asciiTheme="minorBidi" w:hAnsiTheme="minorBidi"/>
          <w:rtl/>
        </w:rPr>
        <w:t xml:space="preserve">רמב"ן </w:t>
      </w:r>
      <w:r w:rsidRPr="00351B7D">
        <w:rPr>
          <w:rFonts w:asciiTheme="minorBidi" w:hAnsiTheme="minorBidi"/>
          <w:sz w:val="16"/>
          <w:szCs w:val="16"/>
          <w:rtl/>
        </w:rPr>
        <w:t xml:space="preserve">(שם ד"ה הא) </w:t>
      </w:r>
      <w:r w:rsidRPr="00351B7D">
        <w:rPr>
          <w:rFonts w:asciiTheme="minorBidi" w:hAnsiTheme="minorBidi"/>
          <w:rtl/>
        </w:rPr>
        <w:t>רשב"א</w:t>
      </w:r>
      <w:r>
        <w:rPr>
          <w:rStyle w:val="a7"/>
          <w:rFonts w:asciiTheme="minorBidi" w:hAnsiTheme="minorBidi"/>
        </w:rPr>
        <w:footnoteReference w:id="1352"/>
      </w:r>
      <w:r w:rsidRPr="00351B7D">
        <w:rPr>
          <w:rFonts w:asciiTheme="minorBidi" w:hAnsiTheme="minorBidi"/>
          <w:rtl/>
        </w:rPr>
        <w:t xml:space="preserve"> </w:t>
      </w:r>
      <w:r w:rsidRPr="00351B7D">
        <w:rPr>
          <w:rFonts w:asciiTheme="minorBidi" w:hAnsiTheme="minorBidi"/>
          <w:sz w:val="16"/>
          <w:szCs w:val="16"/>
          <w:rtl/>
        </w:rPr>
        <w:t xml:space="preserve">(סי' תקסו) </w:t>
      </w:r>
      <w:r w:rsidRPr="00351B7D">
        <w:rPr>
          <w:rFonts w:asciiTheme="minorBidi" w:hAnsiTheme="minorBidi"/>
          <w:rtl/>
        </w:rPr>
        <w:t>ריב"ש</w:t>
      </w:r>
      <w:r w:rsidRPr="00351B7D">
        <w:rPr>
          <w:rFonts w:asciiTheme="minorBidi" w:hAnsiTheme="minorBidi"/>
          <w:sz w:val="16"/>
          <w:szCs w:val="16"/>
          <w:rtl/>
        </w:rPr>
        <w:t xml:space="preserve"> (סי' קצג) </w:t>
      </w:r>
      <w:r w:rsidRPr="00351B7D">
        <w:rPr>
          <w:rFonts w:asciiTheme="minorBidi" w:hAnsiTheme="minorBidi"/>
          <w:rtl/>
        </w:rPr>
        <w:t xml:space="preserve">ונמוק"י </w:t>
      </w:r>
      <w:r w:rsidRPr="00351B7D">
        <w:rPr>
          <w:rFonts w:asciiTheme="minorBidi" w:hAnsiTheme="minorBidi"/>
          <w:sz w:val="16"/>
          <w:szCs w:val="16"/>
          <w:rtl/>
        </w:rPr>
        <w:t>(סוף יבמות</w:t>
      </w:r>
      <w:r>
        <w:rPr>
          <w:rFonts w:asciiTheme="minorBidi" w:hAnsiTheme="minorBidi" w:hint="cs"/>
          <w:sz w:val="16"/>
          <w:szCs w:val="16"/>
          <w:rtl/>
        </w:rPr>
        <w:t>)</w:t>
      </w:r>
      <w:r w:rsidR="00B60E61" w:rsidRPr="00351B7D">
        <w:rPr>
          <w:rFonts w:asciiTheme="minorBidi" w:hAnsiTheme="minorBidi"/>
          <w:rtl/>
        </w:rPr>
        <w:t xml:space="preserve">- </w:t>
      </w:r>
      <w:r w:rsidR="00521B9C" w:rsidRPr="00521B9C">
        <w:rPr>
          <w:rFonts w:asciiTheme="minorBidi" w:hAnsiTheme="minorBidi" w:cs="Arial"/>
          <w:rtl/>
        </w:rPr>
        <w:t>אין בודקין עידי אשה בדרישה וחקירה, שלא אמרו חכמים בדבר להחמיר אלא להקל משום התרת עגונה</w:t>
      </w:r>
      <w:r w:rsidR="00080A67">
        <w:rPr>
          <w:rFonts w:asciiTheme="minorBidi" w:hAnsiTheme="minorBidi" w:cs="Arial" w:hint="cs"/>
          <w:sz w:val="16"/>
          <w:szCs w:val="16"/>
          <w:rtl/>
        </w:rPr>
        <w:t xml:space="preserve"> (ל' הרמב"ם)</w:t>
      </w:r>
      <w:r w:rsidR="00B60E61" w:rsidRPr="00351B7D">
        <w:rPr>
          <w:rStyle w:val="a7"/>
          <w:rFonts w:asciiTheme="minorBidi" w:hAnsiTheme="minorBidi"/>
          <w:rtl/>
        </w:rPr>
        <w:footnoteReference w:id="1353"/>
      </w:r>
      <w:r w:rsidR="00B60E61" w:rsidRPr="00351B7D">
        <w:rPr>
          <w:rFonts w:asciiTheme="minorBidi" w:hAnsiTheme="minorBidi"/>
          <w:rtl/>
        </w:rPr>
        <w:t xml:space="preserve">. </w:t>
      </w:r>
      <w:r w:rsidR="00DE13BD" w:rsidRPr="00351B7D">
        <w:rPr>
          <w:rFonts w:asciiTheme="minorBidi" w:hAnsiTheme="minorBidi"/>
          <w:color w:val="00B0F0"/>
          <w:rtl/>
        </w:rPr>
        <w:t>(וכ"פ הרמ"א)</w:t>
      </w:r>
      <w:r w:rsidR="00F5148F" w:rsidRPr="001C411D">
        <w:rPr>
          <w:rFonts w:cs="Arial"/>
          <w:rtl/>
        </w:rPr>
        <w:t xml:space="preserve"> </w:t>
      </w:r>
    </w:p>
    <w:p w14:paraId="7FF60E28" w14:textId="4B168E66" w:rsidR="00B60E61" w:rsidRPr="00D47192" w:rsidRDefault="00B60E61" w:rsidP="00D47192">
      <w:pPr>
        <w:rPr>
          <w:rFonts w:asciiTheme="minorBidi" w:hAnsiTheme="minorBidi"/>
          <w:u w:val="single"/>
        </w:rPr>
      </w:pPr>
      <w:r w:rsidRPr="00D47192">
        <w:rPr>
          <w:rFonts w:asciiTheme="minorBidi" w:hAnsiTheme="minorBidi"/>
          <w:u w:val="single"/>
          <w:rtl/>
        </w:rPr>
        <w:t>מקרים שבהם כן צריך לעשות דרישה וחקירה לעידי נשים:</w:t>
      </w:r>
    </w:p>
    <w:p w14:paraId="32B862A9" w14:textId="12FD1413" w:rsidR="00D47192" w:rsidRPr="00D47192" w:rsidRDefault="00D47192" w:rsidP="00D47192">
      <w:pPr>
        <w:ind w:left="360"/>
        <w:rPr>
          <w:rFonts w:asciiTheme="minorBidi" w:hAnsiTheme="minorBidi"/>
          <w:u w:val="dotted"/>
        </w:rPr>
      </w:pPr>
      <w:r w:rsidRPr="00D47192">
        <w:rPr>
          <w:rFonts w:asciiTheme="minorBidi" w:hAnsiTheme="minorBidi" w:hint="cs"/>
          <w:u w:val="dotted"/>
          <w:rtl/>
        </w:rPr>
        <w:t>דין מרומה:</w:t>
      </w:r>
    </w:p>
    <w:p w14:paraId="1D8A1303" w14:textId="42F100CC" w:rsidR="00B60E61" w:rsidRPr="00351B7D" w:rsidRDefault="00B60E61">
      <w:pPr>
        <w:pStyle w:val="ab"/>
        <w:numPr>
          <w:ilvl w:val="0"/>
          <w:numId w:val="39"/>
        </w:numPr>
        <w:rPr>
          <w:rFonts w:asciiTheme="minorBidi" w:hAnsiTheme="minorBidi"/>
        </w:rPr>
      </w:pPr>
      <w:r w:rsidRPr="00351B7D">
        <w:rPr>
          <w:rFonts w:asciiTheme="minorBidi" w:hAnsiTheme="minorBidi"/>
          <w:rtl/>
        </w:rPr>
        <w:t xml:space="preserve">מרדכי </w:t>
      </w:r>
      <w:r w:rsidR="00456FEB">
        <w:rPr>
          <w:rFonts w:asciiTheme="minorBidi" w:hAnsiTheme="minorBidi" w:hint="cs"/>
          <w:sz w:val="16"/>
          <w:szCs w:val="16"/>
          <w:rtl/>
        </w:rPr>
        <w:t>(</w:t>
      </w:r>
      <w:r w:rsidR="00A21110">
        <w:rPr>
          <w:rFonts w:asciiTheme="minorBidi" w:hAnsiTheme="minorBidi" w:hint="cs"/>
          <w:sz w:val="16"/>
          <w:szCs w:val="16"/>
          <w:rtl/>
        </w:rPr>
        <w:t>סנהדרין סי' תשיא</w:t>
      </w:r>
      <w:r w:rsidR="00456FEB">
        <w:rPr>
          <w:rFonts w:asciiTheme="minorBidi" w:hAnsiTheme="minorBidi" w:hint="cs"/>
          <w:sz w:val="16"/>
          <w:szCs w:val="16"/>
          <w:rtl/>
        </w:rPr>
        <w:t xml:space="preserve">) </w:t>
      </w:r>
      <w:r w:rsidRPr="00351B7D">
        <w:rPr>
          <w:rFonts w:asciiTheme="minorBidi" w:hAnsiTheme="minorBidi"/>
          <w:rtl/>
        </w:rPr>
        <w:t>ורשב"א</w:t>
      </w:r>
      <w:r w:rsidR="00A21110">
        <w:rPr>
          <w:rFonts w:asciiTheme="minorBidi" w:hAnsiTheme="minorBidi" w:hint="cs"/>
          <w:sz w:val="16"/>
          <w:szCs w:val="16"/>
          <w:rtl/>
        </w:rPr>
        <w:t xml:space="preserve"> (ח"א אלף רט)</w:t>
      </w:r>
      <w:r w:rsidRPr="00351B7D">
        <w:rPr>
          <w:rFonts w:asciiTheme="minorBidi" w:hAnsiTheme="minorBidi"/>
          <w:rtl/>
        </w:rPr>
        <w:t>- בדין מרומה</w:t>
      </w:r>
      <w:r w:rsidRPr="00351B7D">
        <w:rPr>
          <w:rStyle w:val="a7"/>
          <w:rFonts w:asciiTheme="minorBidi" w:hAnsiTheme="minorBidi"/>
          <w:rtl/>
        </w:rPr>
        <w:footnoteReference w:id="1354"/>
      </w:r>
      <w:r w:rsidRPr="00351B7D">
        <w:rPr>
          <w:rFonts w:asciiTheme="minorBidi" w:hAnsiTheme="minorBidi"/>
          <w:rtl/>
        </w:rPr>
        <w:t xml:space="preserve"> בעי</w:t>
      </w:r>
      <w:r w:rsidR="00456FEB">
        <w:rPr>
          <w:rFonts w:asciiTheme="minorBidi" w:hAnsiTheme="minorBidi" w:hint="cs"/>
          <w:rtl/>
        </w:rPr>
        <w:t>נן</w:t>
      </w:r>
      <w:r w:rsidRPr="00351B7D">
        <w:rPr>
          <w:rFonts w:asciiTheme="minorBidi" w:hAnsiTheme="minorBidi"/>
          <w:rtl/>
        </w:rPr>
        <w:t xml:space="preserve"> דרישה וחקירה אף בקידושין וגירושין</w:t>
      </w:r>
      <w:r w:rsidRPr="00351B7D">
        <w:rPr>
          <w:rStyle w:val="a7"/>
          <w:rFonts w:asciiTheme="minorBidi" w:hAnsiTheme="minorBidi"/>
          <w:rtl/>
        </w:rPr>
        <w:footnoteReference w:id="1355"/>
      </w:r>
      <w:r w:rsidR="00D47192" w:rsidRPr="00D47192">
        <w:rPr>
          <w:rFonts w:asciiTheme="minorBidi" w:hAnsiTheme="minorBidi" w:hint="cs"/>
          <w:rtl/>
        </w:rPr>
        <w:t>,</w:t>
      </w:r>
      <w:r w:rsidRPr="00D47192">
        <w:rPr>
          <w:rFonts w:asciiTheme="minorBidi" w:hAnsiTheme="minorBidi"/>
          <w:rtl/>
        </w:rPr>
        <w:t xml:space="preserve"> כר"ל </w:t>
      </w:r>
      <w:r w:rsidR="00D47192">
        <w:rPr>
          <w:rFonts w:asciiTheme="minorBidi" w:hAnsiTheme="minorBidi" w:hint="cs"/>
          <w:rtl/>
        </w:rPr>
        <w:t>(</w:t>
      </w:r>
      <w:r w:rsidRPr="00D47192">
        <w:rPr>
          <w:rFonts w:asciiTheme="minorBidi" w:hAnsiTheme="minorBidi"/>
          <w:rtl/>
        </w:rPr>
        <w:t>סנהדרין לב:).</w:t>
      </w:r>
      <w:r w:rsidRPr="00D47192">
        <w:rPr>
          <w:rFonts w:asciiTheme="minorBidi" w:hAnsiTheme="minorBidi"/>
          <w:color w:val="00B0F0"/>
          <w:rtl/>
        </w:rPr>
        <w:t xml:space="preserve"> </w:t>
      </w:r>
      <w:r w:rsidRPr="00351B7D">
        <w:rPr>
          <w:rFonts w:asciiTheme="minorBidi" w:hAnsiTheme="minorBidi"/>
          <w:color w:val="00B0F0"/>
          <w:rtl/>
        </w:rPr>
        <w:t>(וכ"פ הרמ"א)</w:t>
      </w:r>
    </w:p>
    <w:p w14:paraId="4D3DC2DF" w14:textId="305D51DB" w:rsidR="00D47192" w:rsidRPr="00F140C4" w:rsidRDefault="00F140C4" w:rsidP="00D47192">
      <w:pPr>
        <w:ind w:left="360"/>
        <w:rPr>
          <w:rFonts w:asciiTheme="minorBidi" w:hAnsiTheme="minorBidi"/>
          <w:u w:val="dotted"/>
        </w:rPr>
      </w:pPr>
      <w:r w:rsidRPr="00F140C4">
        <w:rPr>
          <w:rFonts w:asciiTheme="minorBidi" w:hAnsiTheme="minorBidi" w:hint="cs"/>
          <w:u w:val="dotted"/>
          <w:rtl/>
        </w:rPr>
        <w:t>כש</w:t>
      </w:r>
      <w:r>
        <w:rPr>
          <w:rFonts w:asciiTheme="minorBidi" w:hAnsiTheme="minorBidi" w:hint="cs"/>
          <w:u w:val="dotted"/>
          <w:rtl/>
        </w:rPr>
        <w:t>באו ל</w:t>
      </w:r>
      <w:r w:rsidRPr="00F140C4">
        <w:rPr>
          <w:rFonts w:asciiTheme="minorBidi" w:hAnsiTheme="minorBidi" w:hint="cs"/>
          <w:u w:val="dotted"/>
          <w:rtl/>
        </w:rPr>
        <w:t>אס</w:t>
      </w:r>
      <w:r>
        <w:rPr>
          <w:rFonts w:asciiTheme="minorBidi" w:hAnsiTheme="minorBidi" w:hint="cs"/>
          <w:u w:val="dotted"/>
          <w:rtl/>
        </w:rPr>
        <w:t>ו</w:t>
      </w:r>
      <w:r w:rsidRPr="00F140C4">
        <w:rPr>
          <w:rFonts w:asciiTheme="minorBidi" w:hAnsiTheme="minorBidi" w:hint="cs"/>
          <w:u w:val="dotted"/>
          <w:rtl/>
        </w:rPr>
        <w:t>ר את האשה על בעלה</w:t>
      </w:r>
      <w:r w:rsidR="007552AA">
        <w:rPr>
          <w:rFonts w:asciiTheme="minorBidi" w:hAnsiTheme="minorBidi" w:hint="cs"/>
          <w:u w:val="dotted"/>
          <w:rtl/>
        </w:rPr>
        <w:t xml:space="preserve"> </w:t>
      </w:r>
      <w:r w:rsidR="007552AA" w:rsidRPr="007552AA">
        <w:rPr>
          <w:rFonts w:asciiTheme="minorBidi" w:hAnsiTheme="minorBidi" w:hint="cs"/>
          <w:sz w:val="16"/>
          <w:szCs w:val="16"/>
          <w:u w:val="dotted"/>
          <w:rtl/>
        </w:rPr>
        <w:t>(כגון אשה שזינתה)</w:t>
      </w:r>
      <w:r w:rsidRPr="00F140C4">
        <w:rPr>
          <w:rFonts w:asciiTheme="minorBidi" w:hAnsiTheme="minorBidi" w:hint="cs"/>
          <w:u w:val="dotted"/>
          <w:rtl/>
        </w:rPr>
        <w:t>:</w:t>
      </w:r>
    </w:p>
    <w:p w14:paraId="652B4E9B" w14:textId="63A5ACB5" w:rsidR="00B60E61" w:rsidRPr="007552AA" w:rsidRDefault="00CA3184" w:rsidP="007552AA">
      <w:pPr>
        <w:pStyle w:val="ab"/>
        <w:numPr>
          <w:ilvl w:val="0"/>
          <w:numId w:val="39"/>
        </w:numPr>
        <w:rPr>
          <w:rFonts w:asciiTheme="minorBidi" w:hAnsiTheme="minorBidi"/>
          <w:rtl/>
        </w:rPr>
      </w:pPr>
      <w:r>
        <w:rPr>
          <w:rFonts w:asciiTheme="minorBidi" w:hAnsiTheme="minorBidi" w:hint="cs"/>
          <w:rtl/>
        </w:rPr>
        <w:t xml:space="preserve">ר"י </w:t>
      </w:r>
      <w:r w:rsidR="00B60E61" w:rsidRPr="00351B7D">
        <w:rPr>
          <w:rFonts w:asciiTheme="minorBidi" w:hAnsiTheme="minorBidi"/>
          <w:sz w:val="16"/>
          <w:szCs w:val="16"/>
          <w:rtl/>
        </w:rPr>
        <w:t>(</w:t>
      </w:r>
      <w:r>
        <w:rPr>
          <w:rFonts w:asciiTheme="minorBidi" w:hAnsiTheme="minorBidi" w:hint="cs"/>
          <w:sz w:val="16"/>
          <w:szCs w:val="16"/>
          <w:rtl/>
        </w:rPr>
        <w:t>כ"כ בשמו המרדכי [</w:t>
      </w:r>
      <w:r w:rsidR="00B60E61" w:rsidRPr="00351B7D">
        <w:rPr>
          <w:rFonts w:asciiTheme="minorBidi" w:hAnsiTheme="minorBidi"/>
          <w:sz w:val="16"/>
          <w:szCs w:val="16"/>
          <w:rtl/>
        </w:rPr>
        <w:t>סנהדרין סי' תשיא</w:t>
      </w:r>
      <w:r>
        <w:rPr>
          <w:rFonts w:asciiTheme="minorBidi" w:hAnsiTheme="minorBidi" w:hint="cs"/>
          <w:sz w:val="16"/>
          <w:szCs w:val="16"/>
          <w:rtl/>
        </w:rPr>
        <w:t>]</w:t>
      </w:r>
      <w:r w:rsidR="00B60E61" w:rsidRPr="00351B7D">
        <w:rPr>
          <w:rFonts w:asciiTheme="minorBidi" w:hAnsiTheme="minorBidi"/>
          <w:sz w:val="16"/>
          <w:szCs w:val="16"/>
          <w:rtl/>
        </w:rPr>
        <w:t>)</w:t>
      </w:r>
      <w:r>
        <w:rPr>
          <w:rFonts w:asciiTheme="minorBidi" w:hAnsiTheme="minorBidi" w:hint="cs"/>
          <w:rtl/>
        </w:rPr>
        <w:t xml:space="preserve">- </w:t>
      </w:r>
      <w:r w:rsidRPr="00CA3184">
        <w:rPr>
          <w:rFonts w:asciiTheme="minorBidi" w:hAnsiTheme="minorBidi" w:cs="Arial"/>
          <w:rtl/>
        </w:rPr>
        <w:t>מן הדין יש לפוטרה בלא גט כי עדים שבאים לאוסרה</w:t>
      </w:r>
      <w:r w:rsidR="00A64933">
        <w:rPr>
          <w:rStyle w:val="a7"/>
          <w:rFonts w:asciiTheme="minorBidi" w:hAnsiTheme="minorBidi" w:cs="Arial"/>
          <w:rtl/>
        </w:rPr>
        <w:footnoteReference w:id="1356"/>
      </w:r>
      <w:r w:rsidRPr="00CA3184">
        <w:rPr>
          <w:rFonts w:asciiTheme="minorBidi" w:hAnsiTheme="minorBidi" w:cs="Arial"/>
          <w:rtl/>
        </w:rPr>
        <w:t xml:space="preserve"> צריכין דרישה וחקירה</w:t>
      </w:r>
      <w:r w:rsidR="003E37E8">
        <w:rPr>
          <w:rFonts w:asciiTheme="minorBidi" w:hAnsiTheme="minorBidi" w:cs="Arial" w:hint="cs"/>
          <w:rtl/>
        </w:rPr>
        <w:t xml:space="preserve"> </w:t>
      </w:r>
      <w:r w:rsidRPr="00CA3184">
        <w:rPr>
          <w:rFonts w:asciiTheme="minorBidi" w:hAnsiTheme="minorBidi" w:cs="Arial"/>
          <w:rtl/>
        </w:rPr>
        <w:t>הואיל והיא מכחישתן וכל זמן שלא נחקרה עדותן יכולין לומר מבודין היינו</w:t>
      </w:r>
      <w:r w:rsidR="00E53161">
        <w:rPr>
          <w:rFonts w:asciiTheme="minorBidi" w:hAnsiTheme="minorBidi" w:cs="Arial" w:hint="cs"/>
          <w:rtl/>
        </w:rPr>
        <w:t>.</w:t>
      </w:r>
      <w:r w:rsidRPr="00CA3184">
        <w:rPr>
          <w:rFonts w:asciiTheme="minorBidi" w:hAnsiTheme="minorBidi" w:cs="Arial"/>
          <w:rtl/>
        </w:rPr>
        <w:t xml:space="preserve"> דמאי שנא מעדים שהעידו שהוא בן גרושה וחלוצה דתני בתוספתא </w:t>
      </w:r>
      <w:r w:rsidR="00E53161" w:rsidRPr="00F5148F">
        <w:rPr>
          <w:rFonts w:cs="Arial"/>
          <w:rtl/>
        </w:rPr>
        <w:t>(כתובות פ"ב ה"א, סנהדרין פ"ו ה"ו)</w:t>
      </w:r>
      <w:r w:rsidR="00E53161">
        <w:rPr>
          <w:rFonts w:cs="Arial" w:hint="cs"/>
          <w:rtl/>
        </w:rPr>
        <w:t xml:space="preserve"> </w:t>
      </w:r>
      <w:r w:rsidRPr="00CA3184">
        <w:rPr>
          <w:rFonts w:asciiTheme="minorBidi" w:hAnsiTheme="minorBidi" w:cs="Arial"/>
          <w:rtl/>
        </w:rPr>
        <w:t>יכולין לומר מבודין</w:t>
      </w:r>
      <w:r w:rsidR="00E53161">
        <w:rPr>
          <w:rFonts w:asciiTheme="minorBidi" w:hAnsiTheme="minorBidi" w:cs="Arial" w:hint="cs"/>
          <w:rtl/>
        </w:rPr>
        <w:t>,</w:t>
      </w:r>
      <w:r w:rsidRPr="00CA3184">
        <w:rPr>
          <w:rFonts w:asciiTheme="minorBidi" w:hAnsiTheme="minorBidi" w:cs="Arial"/>
          <w:rtl/>
        </w:rPr>
        <w:t xml:space="preserve"> היינו לבטל עדותן</w:t>
      </w:r>
      <w:r w:rsidR="00E53161">
        <w:rPr>
          <w:rFonts w:asciiTheme="minorBidi" w:hAnsiTheme="minorBidi" w:cs="Arial" w:hint="cs"/>
          <w:rtl/>
        </w:rPr>
        <w:t>,</w:t>
      </w:r>
      <w:r w:rsidRPr="00CA3184">
        <w:rPr>
          <w:rFonts w:asciiTheme="minorBidi" w:hAnsiTheme="minorBidi" w:cs="Arial"/>
          <w:rtl/>
        </w:rPr>
        <w:t xml:space="preserve"> כל זמן שלא נחקרה עדותן בב"ד</w:t>
      </w:r>
      <w:r w:rsidR="007552AA" w:rsidRPr="00351B7D">
        <w:rPr>
          <w:rStyle w:val="a7"/>
          <w:rFonts w:asciiTheme="minorBidi" w:hAnsiTheme="minorBidi"/>
          <w:color w:val="000000"/>
          <w:rtl/>
        </w:rPr>
        <w:footnoteReference w:id="1357"/>
      </w:r>
      <w:r w:rsidR="00F520F8">
        <w:rPr>
          <w:rFonts w:asciiTheme="minorBidi" w:hAnsiTheme="minorBidi" w:cs="Arial" w:hint="cs"/>
          <w:rtl/>
        </w:rPr>
        <w:t>.</w:t>
      </w:r>
      <w:r w:rsidR="00B60E61" w:rsidRPr="00351B7D">
        <w:rPr>
          <w:rFonts w:asciiTheme="minorBidi" w:hAnsiTheme="minorBidi"/>
          <w:rtl/>
        </w:rPr>
        <w:t xml:space="preserve"> (וכ"כ הב"ש </w:t>
      </w:r>
      <w:r w:rsidR="00B60E61" w:rsidRPr="00351B7D">
        <w:rPr>
          <w:rFonts w:asciiTheme="minorBidi" w:hAnsiTheme="minorBidi"/>
          <w:sz w:val="16"/>
          <w:szCs w:val="16"/>
          <w:rtl/>
        </w:rPr>
        <w:t>[סקי"ד]</w:t>
      </w:r>
      <w:r w:rsidR="00B60E61" w:rsidRPr="00351B7D">
        <w:rPr>
          <w:rFonts w:asciiTheme="minorBidi" w:hAnsiTheme="minorBidi"/>
          <w:rtl/>
        </w:rPr>
        <w:t>)</w:t>
      </w:r>
    </w:p>
    <w:p w14:paraId="0A4B00D5" w14:textId="29385747" w:rsidR="00F5148F" w:rsidRPr="004E62F3" w:rsidRDefault="00AA12C5" w:rsidP="00F5148F">
      <w:pPr>
        <w:rPr>
          <w:rFonts w:cs="Arial"/>
          <w:u w:val="single"/>
          <w:rtl/>
        </w:rPr>
      </w:pPr>
      <w:r>
        <w:rPr>
          <w:rFonts w:cs="Arial" w:hint="cs"/>
          <w:u w:val="single"/>
          <w:rtl/>
        </w:rPr>
        <w:t>עד שהעיד בבית דין</w:t>
      </w:r>
      <w:r w:rsidR="00E32134">
        <w:rPr>
          <w:rFonts w:cs="Arial" w:hint="cs"/>
          <w:u w:val="single"/>
          <w:rtl/>
        </w:rPr>
        <w:t>/שלא בבית דין</w:t>
      </w:r>
      <w:r w:rsidR="007E2189">
        <w:rPr>
          <w:rFonts w:cs="Arial" w:hint="cs"/>
          <w:u w:val="single"/>
          <w:rtl/>
        </w:rPr>
        <w:t>,</w:t>
      </w:r>
      <w:r>
        <w:rPr>
          <w:rFonts w:cs="Arial" w:hint="cs"/>
          <w:u w:val="single"/>
          <w:rtl/>
        </w:rPr>
        <w:t xml:space="preserve"> וחזר והעיד להפך:</w:t>
      </w:r>
    </w:p>
    <w:p w14:paraId="41C72B25" w14:textId="26C72800" w:rsidR="00DE13BD" w:rsidRPr="00F5148F" w:rsidRDefault="00F5148F" w:rsidP="00BF4F5C">
      <w:pPr>
        <w:pStyle w:val="ab"/>
        <w:numPr>
          <w:ilvl w:val="0"/>
          <w:numId w:val="132"/>
        </w:numPr>
        <w:rPr>
          <w:rtl/>
        </w:rPr>
      </w:pPr>
      <w:r>
        <w:rPr>
          <w:rFonts w:cs="Arial"/>
          <w:rtl/>
        </w:rPr>
        <w:t xml:space="preserve">רשב"א </w:t>
      </w:r>
      <w:r>
        <w:rPr>
          <w:rFonts w:cs="Arial" w:hint="cs"/>
          <w:sz w:val="16"/>
          <w:szCs w:val="16"/>
          <w:rtl/>
        </w:rPr>
        <w:t>(החדשות מכת"י סי' קסו</w:t>
      </w:r>
      <w:r w:rsidR="00FC63E6">
        <w:rPr>
          <w:rFonts w:cs="Arial" w:hint="cs"/>
          <w:sz w:val="16"/>
          <w:szCs w:val="16"/>
          <w:rtl/>
        </w:rPr>
        <w:t xml:space="preserve"> </w:t>
      </w:r>
      <w:r>
        <w:rPr>
          <w:rFonts w:cs="Arial" w:hint="cs"/>
          <w:sz w:val="16"/>
          <w:szCs w:val="16"/>
          <w:rtl/>
        </w:rPr>
        <w:t>-</w:t>
      </w:r>
      <w:r w:rsidR="00FC63E6">
        <w:rPr>
          <w:rFonts w:cs="Arial" w:hint="cs"/>
          <w:sz w:val="16"/>
          <w:szCs w:val="16"/>
          <w:rtl/>
        </w:rPr>
        <w:t xml:space="preserve"> </w:t>
      </w:r>
      <w:r>
        <w:rPr>
          <w:rFonts w:cs="Arial" w:hint="cs"/>
          <w:sz w:val="16"/>
          <w:szCs w:val="16"/>
          <w:rtl/>
        </w:rPr>
        <w:t>קסז)</w:t>
      </w:r>
      <w:r>
        <w:rPr>
          <w:rFonts w:cs="Arial" w:hint="cs"/>
          <w:rtl/>
        </w:rPr>
        <w:t xml:space="preserve">- </w:t>
      </w:r>
      <w:r w:rsidR="0087332D" w:rsidRPr="0087332D">
        <w:rPr>
          <w:rFonts w:cs="Arial"/>
          <w:rtl/>
        </w:rPr>
        <w:t>שאלת</w:t>
      </w:r>
      <w:r w:rsidR="0087332D">
        <w:rPr>
          <w:rFonts w:cs="Arial" w:hint="cs"/>
          <w:rtl/>
        </w:rPr>
        <w:t>:</w:t>
      </w:r>
      <w:r w:rsidR="0087332D" w:rsidRPr="0087332D">
        <w:rPr>
          <w:rFonts w:cs="Arial"/>
          <w:rtl/>
        </w:rPr>
        <w:t xml:space="preserve"> ראובן טוען שקדש את לאה, ולאה מכחשת אותו ואומרת שלא היו דברים מעולם. והושיבו בית דין על זה, לפי שהוא אומר שיש לו עדים על זה.</w:t>
      </w:r>
      <w:r w:rsidR="0087332D">
        <w:rPr>
          <w:rFonts w:cs="Arial" w:hint="cs"/>
          <w:rtl/>
        </w:rPr>
        <w:t>..     תשובה:...</w:t>
      </w:r>
      <w:r w:rsidR="0087332D" w:rsidRPr="0087332D">
        <w:rPr>
          <w:rFonts w:cs="Arial"/>
          <w:rtl/>
        </w:rPr>
        <w:t xml:space="preserve"> </w:t>
      </w:r>
      <w:r w:rsidRPr="00EF78B5">
        <w:rPr>
          <w:rFonts w:cs="Arial"/>
          <w:rtl/>
        </w:rPr>
        <w:t xml:space="preserve">ומה שאמר העד </w:t>
      </w:r>
      <w:r w:rsidRPr="00EF78B5">
        <w:rPr>
          <w:rFonts w:cs="Arial"/>
          <w:rtl/>
        </w:rPr>
        <w:lastRenderedPageBreak/>
        <w:t>השני באותו מעמד האחר שבפניו ובפני חברו נתקדשה, אינו כלום, דכל שאומר</w:t>
      </w:r>
      <w:r w:rsidR="00784474">
        <w:rPr>
          <w:rFonts w:cs="Arial" w:hint="cs"/>
          <w:rtl/>
        </w:rPr>
        <w:t>,</w:t>
      </w:r>
      <w:r w:rsidRPr="00EF78B5">
        <w:rPr>
          <w:rFonts w:cs="Arial"/>
          <w:rtl/>
        </w:rPr>
        <w:t xml:space="preserve"> שלא בפני בית דין מקרי</w:t>
      </w:r>
      <w:r w:rsidR="00784474">
        <w:rPr>
          <w:rFonts w:cs="Arial" w:hint="cs"/>
          <w:rtl/>
        </w:rPr>
        <w:t>,</w:t>
      </w:r>
      <w:r w:rsidRPr="00EF78B5">
        <w:rPr>
          <w:rFonts w:cs="Arial"/>
          <w:rtl/>
        </w:rPr>
        <w:t xml:space="preserve"> ואמר ויכול לחזור ולהעיד שלא נתקדשה</w:t>
      </w:r>
      <w:r w:rsidR="00F01DA6">
        <w:rPr>
          <w:rStyle w:val="a7"/>
          <w:rFonts w:cs="Arial"/>
          <w:rtl/>
        </w:rPr>
        <w:footnoteReference w:id="1358"/>
      </w:r>
      <w:r w:rsidRPr="00EF78B5">
        <w:rPr>
          <w:rFonts w:cs="Arial"/>
          <w:rtl/>
        </w:rPr>
        <w:t xml:space="preserve">, שכל מה שאומרים חוץ לבית דין אינו כלום, כמו שמפורש בפרק שבועת העדות. וכל שלא העיד בפני בית דין שנתקדשה אינו כלום, והרי זו מותרת לינשא ואינה צריכה גט מראובן. אלא שיש לחוש שמא למחר הוא בא ויאמר שנתקדשה בפניו ונמצאו בניה ממזרים. והנה זה עובר על שאינו מעיד, ואם אינו רוצה להעיד יחרימו בבית הכנסת שכל מי שידע בזה עדות שיבא ויעיד, ואם זה אינו מעיד </w:t>
      </w:r>
      <w:r w:rsidR="00784474">
        <w:rPr>
          <w:rFonts w:cs="Arial" w:hint="cs"/>
          <w:rtl/>
        </w:rPr>
        <w:t xml:space="preserve">- </w:t>
      </w:r>
      <w:r w:rsidRPr="00EF78B5">
        <w:rPr>
          <w:rFonts w:cs="Arial"/>
          <w:rtl/>
        </w:rPr>
        <w:t>נשא עונו. אחר כן ראיתי כ</w:t>
      </w:r>
      <w:r>
        <w:rPr>
          <w:rFonts w:cs="Arial" w:hint="cs"/>
          <w:rtl/>
        </w:rPr>
        <w:t>ְּ</w:t>
      </w:r>
      <w:r w:rsidRPr="00EF78B5">
        <w:rPr>
          <w:rFonts w:cs="Arial"/>
          <w:rtl/>
        </w:rPr>
        <w:t>ת</w:t>
      </w:r>
      <w:r>
        <w:rPr>
          <w:rFonts w:cs="Arial" w:hint="cs"/>
          <w:rtl/>
        </w:rPr>
        <w:t>ַ</w:t>
      </w:r>
      <w:r w:rsidRPr="00EF78B5">
        <w:rPr>
          <w:rFonts w:cs="Arial"/>
          <w:rtl/>
        </w:rPr>
        <w:t>ב אחר בשאלה זו שבא לאחר ששאלני זה, וכתוב בו שהשלשה אמרו בפני בית דין כל אחד ואחד שנחקרה עדותו בבית דין, שלא ידעו בקדושין ולא בממון שהוא תובע ממנה. אלא שאחד מהם חזר אחר מכן ואמר שיש לו מזכרת מן הענין הזה כיצד היה בוינינסיא"ה. ואם הדבר כן אין בדבריו כלום, שאפילו חזר ואמר שנזכר שנתקדשה אין בדבריו כלום, שכל עד שאומר בפני בית דין איני יודע, אינו יכול לחזור ולומר נזכרתי ויודע אני, כמו שמבואר במסכת שבועות. ואם היה הדבר כן, הרי היא מותרת בלא גט, ויתירוה בית דין ויכתבו מיד פסק דינם ויתנו בידה כדי שיהא לה לראיה ולזכות.</w:t>
      </w:r>
      <w:r w:rsidRPr="00F5148F">
        <w:rPr>
          <w:rFonts w:cs="Arial"/>
          <w:rtl/>
        </w:rPr>
        <w:t xml:space="preserve"> </w:t>
      </w:r>
      <w:r w:rsidR="004E62F3" w:rsidRPr="00351B7D">
        <w:rPr>
          <w:rFonts w:asciiTheme="minorBidi" w:hAnsiTheme="minorBidi"/>
          <w:color w:val="00B0F0"/>
          <w:rtl/>
        </w:rPr>
        <w:t>(וכ"פ הרמ"א)</w:t>
      </w:r>
    </w:p>
    <w:p w14:paraId="31458E90" w14:textId="51D0CE27" w:rsidR="00DE13BD" w:rsidRPr="00351B7D" w:rsidRDefault="00DE13BD" w:rsidP="00DE13BD">
      <w:pPr>
        <w:rPr>
          <w:rFonts w:asciiTheme="minorBidi" w:hAnsiTheme="minorBidi"/>
          <w:sz w:val="16"/>
          <w:szCs w:val="16"/>
          <w:rtl/>
        </w:rPr>
      </w:pPr>
      <w:r w:rsidRPr="00351B7D">
        <w:rPr>
          <w:rFonts w:asciiTheme="minorBidi" w:hAnsiTheme="minorBidi"/>
          <w:u w:val="single"/>
          <w:rtl/>
        </w:rPr>
        <w:t>שטר חתום בב' עדים שפלוני קידש אשה בפניהם</w:t>
      </w:r>
      <w:r w:rsidR="00112DD6">
        <w:rPr>
          <w:rFonts w:asciiTheme="minorBidi" w:hAnsiTheme="minorBidi" w:hint="cs"/>
          <w:u w:val="single"/>
          <w:rtl/>
        </w:rPr>
        <w:t xml:space="preserve"> -</w:t>
      </w:r>
      <w:r w:rsidRPr="00351B7D">
        <w:rPr>
          <w:rFonts w:asciiTheme="minorBidi" w:hAnsiTheme="minorBidi"/>
          <w:u w:val="single"/>
          <w:rtl/>
        </w:rPr>
        <w:t xml:space="preserve"> והעדים/האיש/האשה מכחישים:</w:t>
      </w:r>
      <w:r w:rsidRPr="00351B7D">
        <w:rPr>
          <w:rFonts w:asciiTheme="minorBidi" w:hAnsiTheme="minorBidi"/>
          <w:sz w:val="16"/>
          <w:szCs w:val="16"/>
          <w:rtl/>
        </w:rPr>
        <w:t xml:space="preserve"> </w:t>
      </w:r>
    </w:p>
    <w:p w14:paraId="1FB92D26" w14:textId="0BBFE957" w:rsidR="00DE13BD" w:rsidRDefault="00DE13BD" w:rsidP="00DE13BD">
      <w:pPr>
        <w:pStyle w:val="ab"/>
        <w:numPr>
          <w:ilvl w:val="0"/>
          <w:numId w:val="40"/>
        </w:numPr>
        <w:rPr>
          <w:rFonts w:asciiTheme="minorBidi" w:hAnsiTheme="minorBidi"/>
        </w:rPr>
      </w:pPr>
      <w:r w:rsidRPr="00351B7D">
        <w:rPr>
          <w:rFonts w:asciiTheme="minorBidi" w:hAnsiTheme="minorBidi"/>
          <w:rtl/>
        </w:rPr>
        <w:t>מהרי"ק</w:t>
      </w:r>
      <w:r w:rsidRPr="00351B7D">
        <w:rPr>
          <w:rFonts w:asciiTheme="minorBidi" w:hAnsiTheme="minorBidi"/>
          <w:sz w:val="16"/>
          <w:szCs w:val="16"/>
          <w:rtl/>
        </w:rPr>
        <w:t xml:space="preserve"> (שורש עד)</w:t>
      </w:r>
      <w:r w:rsidRPr="00351B7D">
        <w:rPr>
          <w:rFonts w:asciiTheme="minorBidi" w:hAnsiTheme="minorBidi"/>
          <w:rtl/>
        </w:rPr>
        <w:t>- המוציא שטר חתום בשני עדים שקידש אשה בפניהם</w:t>
      </w:r>
      <w:r w:rsidR="00073707">
        <w:rPr>
          <w:rFonts w:asciiTheme="minorBidi" w:hAnsiTheme="minorBidi" w:hint="cs"/>
          <w:rtl/>
        </w:rPr>
        <w:t>,</w:t>
      </w:r>
      <w:r w:rsidRPr="00351B7D">
        <w:rPr>
          <w:rFonts w:asciiTheme="minorBidi" w:hAnsiTheme="minorBidi"/>
          <w:rtl/>
        </w:rPr>
        <w:t xml:space="preserve"> ואח"כ חזר ואמר המקדש עצמו שהוא שקר</w:t>
      </w:r>
      <w:r w:rsidR="00073707">
        <w:rPr>
          <w:rFonts w:asciiTheme="minorBidi" w:hAnsiTheme="minorBidi" w:hint="cs"/>
          <w:rtl/>
        </w:rPr>
        <w:t>,</w:t>
      </w:r>
      <w:r w:rsidRPr="00351B7D">
        <w:rPr>
          <w:rFonts w:asciiTheme="minorBidi" w:hAnsiTheme="minorBidi"/>
          <w:rtl/>
        </w:rPr>
        <w:t xml:space="preserve"> והעדים אומרי</w:t>
      </w:r>
      <w:r w:rsidR="00E32134">
        <w:rPr>
          <w:rFonts w:asciiTheme="minorBidi" w:hAnsiTheme="minorBidi" w:hint="cs"/>
          <w:rtl/>
        </w:rPr>
        <w:t>ם</w:t>
      </w:r>
      <w:r w:rsidRPr="00351B7D">
        <w:rPr>
          <w:rFonts w:asciiTheme="minorBidi" w:hAnsiTheme="minorBidi"/>
          <w:rtl/>
        </w:rPr>
        <w:t xml:space="preserve"> שאין זה כתב ידם ומעולם לא ראו שקידשה </w:t>
      </w:r>
      <w:r w:rsidR="00073707">
        <w:rPr>
          <w:rFonts w:asciiTheme="minorBidi" w:hAnsiTheme="minorBidi" w:hint="cs"/>
          <w:rtl/>
        </w:rPr>
        <w:t xml:space="preserve">- </w:t>
      </w:r>
      <w:r w:rsidRPr="00351B7D">
        <w:rPr>
          <w:rFonts w:asciiTheme="minorBidi" w:hAnsiTheme="minorBidi"/>
          <w:rtl/>
        </w:rPr>
        <w:t>אפ"ה יש לחוש לקידושין וצריכה גט</w:t>
      </w:r>
      <w:r w:rsidRPr="00351B7D">
        <w:rPr>
          <w:rStyle w:val="a7"/>
          <w:rFonts w:asciiTheme="minorBidi" w:hAnsiTheme="minorBidi"/>
          <w:rtl/>
        </w:rPr>
        <w:footnoteReference w:id="1359"/>
      </w:r>
      <w:r w:rsidRPr="00351B7D">
        <w:rPr>
          <w:rFonts w:asciiTheme="minorBidi" w:hAnsiTheme="minorBidi"/>
          <w:rtl/>
        </w:rPr>
        <w:t>.</w:t>
      </w:r>
      <w:r w:rsidR="008A0928">
        <w:rPr>
          <w:rFonts w:asciiTheme="minorBidi" w:hAnsiTheme="minorBidi" w:hint="cs"/>
          <w:rtl/>
        </w:rPr>
        <w:t xml:space="preserve">    </w:t>
      </w:r>
    </w:p>
    <w:p w14:paraId="0A3719EE" w14:textId="1892AB18" w:rsidR="00145B48" w:rsidRPr="002D16B1" w:rsidRDefault="00EF4EBA" w:rsidP="002D16B1">
      <w:pPr>
        <w:pStyle w:val="ab"/>
        <w:numPr>
          <w:ilvl w:val="0"/>
          <w:numId w:val="40"/>
        </w:numPr>
        <w:rPr>
          <w:rFonts w:asciiTheme="minorBidi" w:hAnsiTheme="minorBidi"/>
        </w:rPr>
      </w:pPr>
      <w:r w:rsidRPr="00351B7D">
        <w:rPr>
          <w:rFonts w:asciiTheme="minorBidi" w:hAnsiTheme="minorBidi"/>
          <w:rtl/>
        </w:rPr>
        <w:t>הרב אביגדור הכהן</w:t>
      </w:r>
      <w:r w:rsidR="00714D7B">
        <w:rPr>
          <w:rStyle w:val="a7"/>
          <w:rFonts w:asciiTheme="minorBidi" w:hAnsiTheme="minorBidi"/>
          <w:rtl/>
        </w:rPr>
        <w:footnoteReference w:id="1360"/>
      </w:r>
      <w:r w:rsidRPr="00351B7D">
        <w:rPr>
          <w:rFonts w:asciiTheme="minorBidi" w:hAnsiTheme="minorBidi"/>
          <w:sz w:val="16"/>
          <w:szCs w:val="16"/>
          <w:rtl/>
        </w:rPr>
        <w:t xml:space="preserve"> (כ"כ בשמו ההגמ"ר</w:t>
      </w:r>
      <w:r>
        <w:rPr>
          <w:rFonts w:asciiTheme="minorBidi" w:hAnsiTheme="minorBidi" w:hint="cs"/>
          <w:sz w:val="16"/>
          <w:szCs w:val="16"/>
          <w:rtl/>
        </w:rPr>
        <w:t xml:space="preserve"> [קידושין סי' תקסט-תקע])</w:t>
      </w:r>
      <w:r>
        <w:rPr>
          <w:rFonts w:cs="Arial" w:hint="cs"/>
          <w:rtl/>
        </w:rPr>
        <w:t xml:space="preserve"> ו</w:t>
      </w:r>
      <w:r w:rsidR="00B00F63">
        <w:rPr>
          <w:rFonts w:cs="Arial" w:hint="cs"/>
          <w:rtl/>
        </w:rPr>
        <w:t xml:space="preserve">רשב"א </w:t>
      </w:r>
      <w:r w:rsidR="00B00F63">
        <w:rPr>
          <w:rFonts w:cs="Arial" w:hint="cs"/>
          <w:sz w:val="16"/>
          <w:szCs w:val="16"/>
          <w:rtl/>
        </w:rPr>
        <w:t>(סי' אלף רט</w:t>
      </w:r>
      <w:r w:rsidR="00BB5ABE">
        <w:rPr>
          <w:rStyle w:val="a7"/>
          <w:rFonts w:cs="Arial"/>
          <w:rtl/>
        </w:rPr>
        <w:footnoteReference w:id="1361"/>
      </w:r>
      <w:r w:rsidR="00BB5ABE">
        <w:rPr>
          <w:rFonts w:cs="Arial" w:hint="cs"/>
          <w:sz w:val="16"/>
          <w:szCs w:val="16"/>
          <w:rtl/>
        </w:rPr>
        <w:t xml:space="preserve"> וכן סי' אלף רי</w:t>
      </w:r>
      <w:r w:rsidR="00BB5ABE">
        <w:rPr>
          <w:rStyle w:val="a7"/>
          <w:rFonts w:cs="Arial"/>
          <w:rtl/>
        </w:rPr>
        <w:footnoteReference w:id="1362"/>
      </w:r>
      <w:r w:rsidR="00B00F63">
        <w:rPr>
          <w:rFonts w:cs="Arial" w:hint="cs"/>
          <w:sz w:val="16"/>
          <w:szCs w:val="16"/>
          <w:rtl/>
        </w:rPr>
        <w:t>)</w:t>
      </w:r>
      <w:r w:rsidR="00B00F63">
        <w:rPr>
          <w:rFonts w:cs="Arial" w:hint="cs"/>
          <w:rtl/>
        </w:rPr>
        <w:t xml:space="preserve">- </w:t>
      </w:r>
      <w:r w:rsidR="00B00F63">
        <w:rPr>
          <w:rFonts w:cs="Arial"/>
          <w:rtl/>
        </w:rPr>
        <w:t xml:space="preserve">אם כתבו העדים וחתמו שלא מדעת המתקדשת </w:t>
      </w:r>
      <w:r w:rsidR="005735A1">
        <w:rPr>
          <w:rFonts w:cs="Arial" w:hint="cs"/>
          <w:rtl/>
        </w:rPr>
        <w:t xml:space="preserve">- </w:t>
      </w:r>
      <w:r w:rsidR="00B00F63">
        <w:rPr>
          <w:rFonts w:cs="Arial"/>
          <w:rtl/>
        </w:rPr>
        <w:t>אין סומכין על עדות זה עד שיבואו ויעידו בפיהם</w:t>
      </w:r>
      <w:r w:rsidR="002D16B1">
        <w:rPr>
          <w:rStyle w:val="a7"/>
          <w:rFonts w:cs="Arial"/>
          <w:rtl/>
        </w:rPr>
        <w:footnoteReference w:id="1363"/>
      </w:r>
      <w:r>
        <w:rPr>
          <w:rFonts w:asciiTheme="minorBidi" w:hAnsiTheme="minorBidi" w:hint="cs"/>
          <w:sz w:val="16"/>
          <w:szCs w:val="16"/>
          <w:rtl/>
        </w:rPr>
        <w:t xml:space="preserve"> (ל' הרשב"א)</w:t>
      </w:r>
      <w:r w:rsidR="00B00F63">
        <w:rPr>
          <w:rFonts w:asciiTheme="minorBidi" w:hAnsiTheme="minorBidi" w:hint="cs"/>
          <w:rtl/>
        </w:rPr>
        <w:t>.</w:t>
      </w:r>
      <w:r w:rsidR="002D16B1">
        <w:rPr>
          <w:rFonts w:asciiTheme="minorBidi" w:hAnsiTheme="minorBidi" w:hint="cs"/>
          <w:rtl/>
        </w:rPr>
        <w:t xml:space="preserve"> </w:t>
      </w:r>
      <w:r w:rsidR="00145B48" w:rsidRPr="002D16B1">
        <w:rPr>
          <w:rFonts w:asciiTheme="minorBidi" w:hAnsiTheme="minorBidi"/>
          <w:color w:val="00B0F0"/>
          <w:rtl/>
        </w:rPr>
        <w:t>(וכ"פ הרמ"א)</w:t>
      </w:r>
    </w:p>
    <w:p w14:paraId="1E05CD32" w14:textId="76B138AB" w:rsidR="00DE13BD" w:rsidRPr="00351B7D" w:rsidRDefault="00DE13BD" w:rsidP="00DE13BD">
      <w:pPr>
        <w:ind w:left="360"/>
        <w:rPr>
          <w:rFonts w:asciiTheme="minorBidi" w:hAnsiTheme="minorBidi"/>
          <w:u w:val="dotted"/>
        </w:rPr>
      </w:pPr>
      <w:r w:rsidRPr="00351B7D">
        <w:rPr>
          <w:rFonts w:asciiTheme="minorBidi" w:hAnsiTheme="minorBidi"/>
          <w:u w:val="dotted"/>
          <w:rtl/>
        </w:rPr>
        <w:t xml:space="preserve">ומה הדין היכא שכתוב בשטר שהוא נכתב מדעתם </w:t>
      </w:r>
      <w:r w:rsidRPr="00351B7D">
        <w:rPr>
          <w:rFonts w:asciiTheme="minorBidi" w:hAnsiTheme="minorBidi"/>
          <w:sz w:val="16"/>
          <w:szCs w:val="16"/>
          <w:u w:val="dotted"/>
          <w:rtl/>
        </w:rPr>
        <w:t xml:space="preserve">(כגון דציוותה האשה לעדים </w:t>
      </w:r>
      <w:r w:rsidR="00690E75">
        <w:rPr>
          <w:rFonts w:asciiTheme="minorBidi" w:hAnsiTheme="minorBidi" w:hint="cs"/>
          <w:sz w:val="16"/>
          <w:szCs w:val="16"/>
          <w:u w:val="dotted"/>
          <w:rtl/>
        </w:rPr>
        <w:t>"</w:t>
      </w:r>
      <w:r w:rsidRPr="00351B7D">
        <w:rPr>
          <w:rFonts w:asciiTheme="minorBidi" w:hAnsiTheme="minorBidi"/>
          <w:sz w:val="16"/>
          <w:szCs w:val="16"/>
          <w:u w:val="dotted"/>
          <w:rtl/>
        </w:rPr>
        <w:t>כתבו וחתמו ותנו למקדש לראיה שקדשני</w:t>
      </w:r>
      <w:r w:rsidR="00690E75">
        <w:rPr>
          <w:rFonts w:asciiTheme="minorBidi" w:hAnsiTheme="minorBidi" w:hint="cs"/>
          <w:sz w:val="16"/>
          <w:szCs w:val="16"/>
          <w:u w:val="dotted"/>
          <w:rtl/>
        </w:rPr>
        <w:t>"</w:t>
      </w:r>
      <w:r w:rsidRPr="00351B7D">
        <w:rPr>
          <w:rFonts w:asciiTheme="minorBidi" w:hAnsiTheme="minorBidi"/>
          <w:sz w:val="16"/>
          <w:szCs w:val="16"/>
          <w:u w:val="dotted"/>
          <w:rtl/>
        </w:rPr>
        <w:t>)</w:t>
      </w:r>
      <w:r w:rsidRPr="00351B7D">
        <w:rPr>
          <w:rFonts w:asciiTheme="minorBidi" w:hAnsiTheme="minorBidi"/>
          <w:u w:val="dotted"/>
          <w:rtl/>
        </w:rPr>
        <w:t>:</w:t>
      </w:r>
    </w:p>
    <w:p w14:paraId="5F9DA817" w14:textId="5E3A6700" w:rsidR="00DE13BD" w:rsidRPr="00351B7D" w:rsidRDefault="00DE13BD" w:rsidP="00DE13BD">
      <w:pPr>
        <w:pStyle w:val="ab"/>
        <w:numPr>
          <w:ilvl w:val="0"/>
          <w:numId w:val="40"/>
        </w:numPr>
        <w:rPr>
          <w:rFonts w:asciiTheme="minorBidi" w:hAnsiTheme="minorBidi"/>
        </w:rPr>
      </w:pPr>
      <w:r w:rsidRPr="00351B7D">
        <w:rPr>
          <w:rFonts w:asciiTheme="minorBidi" w:hAnsiTheme="minorBidi"/>
          <w:rtl/>
        </w:rPr>
        <w:t>רשב"א</w:t>
      </w:r>
      <w:r w:rsidRPr="00351B7D">
        <w:rPr>
          <w:rStyle w:val="a7"/>
          <w:rFonts w:asciiTheme="minorBidi" w:hAnsiTheme="minorBidi"/>
          <w:rtl/>
        </w:rPr>
        <w:footnoteReference w:id="1364"/>
      </w:r>
      <w:r w:rsidRPr="00351B7D">
        <w:rPr>
          <w:rFonts w:asciiTheme="minorBidi" w:hAnsiTheme="minorBidi"/>
          <w:rtl/>
        </w:rPr>
        <w:t>- אם נכתב בכתב שנכתב מדעתם</w:t>
      </w:r>
      <w:r w:rsidRPr="00351B7D">
        <w:rPr>
          <w:rStyle w:val="a7"/>
          <w:rFonts w:asciiTheme="minorBidi" w:hAnsiTheme="minorBidi"/>
          <w:rtl/>
        </w:rPr>
        <w:footnoteReference w:id="1365"/>
      </w:r>
      <w:r w:rsidRPr="00351B7D">
        <w:rPr>
          <w:rFonts w:asciiTheme="minorBidi" w:hAnsiTheme="minorBidi"/>
          <w:rtl/>
        </w:rPr>
        <w:t xml:space="preserve"> אז מקבלים עדותן כמו בשאר שטרות דקי"ל עדים החתומים כמי שנחקרה עדותן בב"ד. (וכ"פ הב"ש</w:t>
      </w:r>
      <w:r w:rsidRPr="00351B7D">
        <w:rPr>
          <w:rStyle w:val="a7"/>
          <w:rFonts w:asciiTheme="minorBidi" w:hAnsiTheme="minorBidi"/>
          <w:rtl/>
        </w:rPr>
        <w:footnoteReference w:id="1366"/>
      </w:r>
      <w:r w:rsidRPr="00351B7D">
        <w:rPr>
          <w:rFonts w:asciiTheme="minorBidi" w:hAnsiTheme="minorBidi"/>
          <w:sz w:val="16"/>
          <w:szCs w:val="16"/>
          <w:rtl/>
        </w:rPr>
        <w:t xml:space="preserve"> [סקט"ו]</w:t>
      </w:r>
      <w:r w:rsidRPr="00351B7D">
        <w:rPr>
          <w:rFonts w:asciiTheme="minorBidi" w:hAnsiTheme="minorBidi"/>
          <w:rtl/>
        </w:rPr>
        <w:t xml:space="preserve"> והנו"ב </w:t>
      </w:r>
      <w:r w:rsidRPr="00351B7D">
        <w:rPr>
          <w:rFonts w:asciiTheme="minorBidi" w:hAnsiTheme="minorBidi"/>
          <w:color w:val="000000"/>
          <w:sz w:val="16"/>
          <w:szCs w:val="16"/>
          <w:rtl/>
        </w:rPr>
        <w:t>[סי' נח]</w:t>
      </w:r>
      <w:r w:rsidRPr="00351B7D">
        <w:rPr>
          <w:rFonts w:asciiTheme="minorBidi" w:hAnsiTheme="minorBidi"/>
          <w:rtl/>
        </w:rPr>
        <w:t>)</w:t>
      </w:r>
    </w:p>
    <w:p w14:paraId="3E466BA6" w14:textId="5A073393" w:rsidR="00DE13BD" w:rsidRPr="00351B7D" w:rsidRDefault="004D0CD4" w:rsidP="00DE13BD">
      <w:pPr>
        <w:pStyle w:val="ab"/>
        <w:numPr>
          <w:ilvl w:val="0"/>
          <w:numId w:val="40"/>
        </w:numPr>
        <w:rPr>
          <w:rFonts w:asciiTheme="minorBidi" w:hAnsiTheme="minorBidi"/>
          <w:rtl/>
        </w:rPr>
      </w:pPr>
      <w:r w:rsidRPr="00351B7D">
        <w:rPr>
          <w:rFonts w:asciiTheme="minorBidi" w:hAnsiTheme="minorBidi"/>
          <w:rtl/>
        </w:rPr>
        <w:lastRenderedPageBreak/>
        <w:t xml:space="preserve">הרב אביגדור הכהן </w:t>
      </w:r>
      <w:r w:rsidR="00DE13BD" w:rsidRPr="00351B7D">
        <w:rPr>
          <w:rFonts w:asciiTheme="minorBidi" w:hAnsiTheme="minorBidi"/>
          <w:sz w:val="16"/>
          <w:szCs w:val="16"/>
          <w:rtl/>
        </w:rPr>
        <w:t>(</w:t>
      </w:r>
      <w:r>
        <w:rPr>
          <w:rFonts w:asciiTheme="minorBidi" w:hAnsiTheme="minorBidi" w:hint="cs"/>
          <w:sz w:val="16"/>
          <w:szCs w:val="16"/>
          <w:rtl/>
        </w:rPr>
        <w:t>שם</w:t>
      </w:r>
      <w:r w:rsidR="00DE13BD" w:rsidRPr="00351B7D">
        <w:rPr>
          <w:rFonts w:asciiTheme="minorBidi" w:hAnsiTheme="minorBidi"/>
          <w:sz w:val="16"/>
          <w:szCs w:val="16"/>
          <w:rtl/>
        </w:rPr>
        <w:t>)</w:t>
      </w:r>
      <w:r w:rsidR="00DE13BD" w:rsidRPr="00351B7D">
        <w:rPr>
          <w:rFonts w:asciiTheme="minorBidi" w:hAnsiTheme="minorBidi"/>
          <w:rtl/>
        </w:rPr>
        <w:t xml:space="preserve">- </w:t>
      </w:r>
      <w:r w:rsidR="00C310C7" w:rsidRPr="00351B7D">
        <w:rPr>
          <w:rFonts w:asciiTheme="minorBidi" w:hAnsiTheme="minorBidi"/>
          <w:rtl/>
        </w:rPr>
        <w:t>שטר ראיה על קידושי כסף לא ניתן לכתוב ורחמנא אמר מפיהם ולא מפי כתבם</w:t>
      </w:r>
      <w:r w:rsidR="00DE13BD" w:rsidRPr="00351B7D">
        <w:rPr>
          <w:rFonts w:asciiTheme="minorBidi" w:hAnsiTheme="minorBidi"/>
          <w:rtl/>
        </w:rPr>
        <w:t xml:space="preserve">. </w:t>
      </w:r>
    </w:p>
    <w:p w14:paraId="758240AD"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F8123A" w14:textId="53B7ED21" w:rsidR="00B60E61" w:rsidRPr="002D16B1" w:rsidRDefault="00B60E61" w:rsidP="00B60E61">
      <w:pPr>
        <w:rPr>
          <w:rFonts w:asciiTheme="minorBidi" w:hAnsiTheme="minorBidi"/>
          <w:color w:val="000000"/>
          <w:sz w:val="18"/>
          <w:szCs w:val="18"/>
          <w:rtl/>
        </w:rPr>
      </w:pPr>
      <w:r w:rsidRPr="00351B7D">
        <w:rPr>
          <w:rFonts w:asciiTheme="minorBidi" w:hAnsiTheme="minorBidi"/>
          <w:rtl/>
        </w:rPr>
        <w:t>אם קידש בפני עדים אפילו לא אמר</w:t>
      </w:r>
      <w:r w:rsidR="007254C7">
        <w:rPr>
          <w:rFonts w:asciiTheme="minorBidi" w:hAnsiTheme="minorBidi" w:hint="cs"/>
          <w:rtl/>
        </w:rPr>
        <w:t xml:space="preserve">: </w:t>
      </w:r>
      <w:r w:rsidRPr="00351B7D">
        <w:rPr>
          <w:rFonts w:asciiTheme="minorBidi" w:hAnsiTheme="minorBidi"/>
          <w:rtl/>
        </w:rPr>
        <w:t>אתם עדים</w:t>
      </w:r>
      <w:r w:rsidR="007254C7">
        <w:rPr>
          <w:rFonts w:asciiTheme="minorBidi" w:hAnsiTheme="minorBidi" w:hint="cs"/>
          <w:rtl/>
        </w:rPr>
        <w:t>,</w:t>
      </w:r>
      <w:r w:rsidRPr="00351B7D">
        <w:rPr>
          <w:rFonts w:asciiTheme="minorBidi" w:hAnsiTheme="minorBidi"/>
          <w:rtl/>
        </w:rPr>
        <w:t xml:space="preserve"> מקודשת.</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ואפילו ייחד עדים</w:t>
      </w:r>
      <w:r w:rsidR="00861135">
        <w:rPr>
          <w:rFonts w:asciiTheme="minorBidi" w:hAnsiTheme="minorBidi" w:hint="cs"/>
          <w:color w:val="000000"/>
          <w:sz w:val="18"/>
          <w:szCs w:val="18"/>
          <w:rtl/>
        </w:rPr>
        <w:t>,</w:t>
      </w:r>
      <w:r w:rsidRPr="00351B7D">
        <w:rPr>
          <w:rFonts w:asciiTheme="minorBidi" w:hAnsiTheme="minorBidi"/>
          <w:color w:val="000000"/>
          <w:sz w:val="18"/>
          <w:szCs w:val="18"/>
          <w:rtl/>
        </w:rPr>
        <w:t xml:space="preserve"> יכולים אחרים שראו </w:t>
      </w:r>
      <w:r w:rsidRPr="002D16B1">
        <w:rPr>
          <w:rFonts w:asciiTheme="minorBidi" w:hAnsiTheme="minorBidi"/>
          <w:color w:val="000000"/>
          <w:sz w:val="18"/>
          <w:szCs w:val="18"/>
          <w:rtl/>
        </w:rPr>
        <w:t>המעשה להעיד</w:t>
      </w:r>
      <w:r w:rsidRPr="002D16B1">
        <w:rPr>
          <w:rStyle w:val="a7"/>
          <w:rFonts w:asciiTheme="minorBidi" w:hAnsiTheme="minorBidi"/>
          <w:color w:val="000000"/>
          <w:sz w:val="18"/>
          <w:szCs w:val="18"/>
          <w:rtl/>
        </w:rPr>
        <w:footnoteReference w:id="1367"/>
      </w:r>
      <w:r w:rsidRPr="002D16B1">
        <w:rPr>
          <w:rFonts w:asciiTheme="minorBidi" w:hAnsiTheme="minorBidi"/>
          <w:color w:val="000000"/>
          <w:sz w:val="18"/>
          <w:szCs w:val="18"/>
          <w:rtl/>
        </w:rPr>
        <w:t xml:space="preserve"> (ריב"ש)</w:t>
      </w:r>
      <w:r w:rsidR="002D16B1">
        <w:rPr>
          <w:rFonts w:asciiTheme="minorBidi" w:hAnsiTheme="minorBidi" w:hint="cs"/>
          <w:color w:val="000000"/>
          <w:sz w:val="18"/>
          <w:szCs w:val="18"/>
          <w:rtl/>
        </w:rPr>
        <w:t>.</w:t>
      </w:r>
      <w:r w:rsidRPr="002D16B1">
        <w:rPr>
          <w:rFonts w:asciiTheme="minorBidi" w:hAnsiTheme="minorBidi"/>
          <w:color w:val="000000"/>
          <w:sz w:val="18"/>
          <w:szCs w:val="18"/>
          <w:rtl/>
        </w:rPr>
        <w:t xml:space="preserve"> וצריכים העדים לראות הנתינה ממש לידה או לרשותה</w:t>
      </w:r>
      <w:r w:rsidRPr="002D16B1">
        <w:rPr>
          <w:rStyle w:val="a7"/>
          <w:rFonts w:asciiTheme="minorBidi" w:hAnsiTheme="minorBidi"/>
          <w:color w:val="000000"/>
          <w:sz w:val="18"/>
          <w:szCs w:val="18"/>
          <w:rtl/>
        </w:rPr>
        <w:footnoteReference w:id="1368"/>
      </w:r>
      <w:r w:rsidRPr="002D16B1">
        <w:rPr>
          <w:rFonts w:asciiTheme="minorBidi" w:hAnsiTheme="minorBidi"/>
          <w:color w:val="000000"/>
          <w:sz w:val="18"/>
          <w:szCs w:val="18"/>
          <w:rtl/>
        </w:rPr>
        <w:t>, אבל אם לא ראו הנתינה ממש לידה אע</w:t>
      </w:r>
      <w:r w:rsidR="002D16B1">
        <w:rPr>
          <w:rFonts w:asciiTheme="minorBidi" w:hAnsiTheme="minorBidi" w:hint="cs"/>
          <w:color w:val="000000"/>
          <w:sz w:val="18"/>
          <w:szCs w:val="18"/>
          <w:rtl/>
        </w:rPr>
        <w:t>"</w:t>
      </w:r>
      <w:r w:rsidRPr="002D16B1">
        <w:rPr>
          <w:rFonts w:asciiTheme="minorBidi" w:hAnsiTheme="minorBidi"/>
          <w:color w:val="000000"/>
          <w:sz w:val="18"/>
          <w:szCs w:val="18"/>
          <w:rtl/>
        </w:rPr>
        <w:t>פ ששמעו שאמר התקדשי לי בחפץ פלוני ואח</w:t>
      </w:r>
      <w:r w:rsidR="002D16B1">
        <w:rPr>
          <w:rFonts w:asciiTheme="minorBidi" w:hAnsiTheme="minorBidi" w:hint="cs"/>
          <w:color w:val="000000"/>
          <w:sz w:val="18"/>
          <w:szCs w:val="18"/>
          <w:rtl/>
        </w:rPr>
        <w:t>"</w:t>
      </w:r>
      <w:r w:rsidRPr="002D16B1">
        <w:rPr>
          <w:rFonts w:asciiTheme="minorBidi" w:hAnsiTheme="minorBidi"/>
          <w:color w:val="000000"/>
          <w:sz w:val="18"/>
          <w:szCs w:val="18"/>
          <w:rtl/>
        </w:rPr>
        <w:t>כ יצא מתחת ידה</w:t>
      </w:r>
      <w:r w:rsidR="002D16B1">
        <w:rPr>
          <w:rFonts w:asciiTheme="minorBidi" w:hAnsiTheme="minorBidi" w:hint="cs"/>
          <w:color w:val="000000"/>
          <w:sz w:val="18"/>
          <w:szCs w:val="18"/>
          <w:rtl/>
        </w:rPr>
        <w:t>,</w:t>
      </w:r>
      <w:r w:rsidRPr="002D16B1">
        <w:rPr>
          <w:rFonts w:asciiTheme="minorBidi" w:hAnsiTheme="minorBidi"/>
          <w:color w:val="000000"/>
          <w:sz w:val="18"/>
          <w:szCs w:val="18"/>
          <w:rtl/>
        </w:rPr>
        <w:t xml:space="preserve"> אינן קידושין עד שיראו הנתינה ממש (רשב"א)</w:t>
      </w:r>
      <w:r w:rsidR="002D16B1">
        <w:rPr>
          <w:rFonts w:asciiTheme="minorBidi" w:hAnsiTheme="minorBidi" w:hint="cs"/>
          <w:color w:val="000000"/>
          <w:sz w:val="18"/>
          <w:szCs w:val="18"/>
          <w:rtl/>
        </w:rPr>
        <w:t>,</w:t>
      </w:r>
      <w:r w:rsidRPr="002D16B1">
        <w:rPr>
          <w:rFonts w:asciiTheme="minorBidi" w:hAnsiTheme="minorBidi"/>
          <w:color w:val="000000"/>
          <w:sz w:val="18"/>
          <w:szCs w:val="18"/>
          <w:rtl/>
        </w:rPr>
        <w:t xml:space="preserve"> ואין הולכין בזה אחר אומדנות והוכחות. מי שקידש דרך חור שבכותל</w:t>
      </w:r>
      <w:r w:rsidR="002D16B1">
        <w:rPr>
          <w:rFonts w:asciiTheme="minorBidi" w:hAnsiTheme="minorBidi" w:hint="cs"/>
          <w:color w:val="000000"/>
          <w:sz w:val="18"/>
          <w:szCs w:val="18"/>
          <w:rtl/>
        </w:rPr>
        <w:t>,</w:t>
      </w:r>
      <w:r w:rsidRPr="002D16B1">
        <w:rPr>
          <w:rFonts w:asciiTheme="minorBidi" w:hAnsiTheme="minorBidi"/>
          <w:color w:val="000000"/>
          <w:sz w:val="18"/>
          <w:szCs w:val="18"/>
          <w:rtl/>
        </w:rPr>
        <w:t xml:space="preserve"> כגון שאחת פשטה ידה דרך חור</w:t>
      </w:r>
      <w:r w:rsidR="005B79F4">
        <w:rPr>
          <w:rFonts w:asciiTheme="minorBidi" w:hAnsiTheme="minorBidi" w:hint="cs"/>
          <w:color w:val="000000"/>
          <w:sz w:val="18"/>
          <w:szCs w:val="18"/>
          <w:rtl/>
        </w:rPr>
        <w:t>,</w:t>
      </w:r>
      <w:r w:rsidRPr="002D16B1">
        <w:rPr>
          <w:rFonts w:asciiTheme="minorBidi" w:hAnsiTheme="minorBidi"/>
          <w:color w:val="000000"/>
          <w:sz w:val="18"/>
          <w:szCs w:val="18"/>
          <w:rtl/>
        </w:rPr>
        <w:t xml:space="preserve"> ובא אחד ונתן לה </w:t>
      </w:r>
      <w:r w:rsidR="00510C7A" w:rsidRPr="002D16B1">
        <w:rPr>
          <w:rFonts w:asciiTheme="minorBidi" w:hAnsiTheme="minorBidi"/>
          <w:color w:val="000000"/>
          <w:sz w:val="18"/>
          <w:szCs w:val="18"/>
          <w:rtl/>
        </w:rPr>
        <w:t>קידושין</w:t>
      </w:r>
      <w:r w:rsidR="005B79F4">
        <w:rPr>
          <w:rFonts w:asciiTheme="minorBidi" w:hAnsiTheme="minorBidi" w:hint="cs"/>
          <w:color w:val="000000"/>
          <w:sz w:val="18"/>
          <w:szCs w:val="18"/>
          <w:rtl/>
        </w:rPr>
        <w:t>,</w:t>
      </w:r>
      <w:r w:rsidRPr="002D16B1">
        <w:rPr>
          <w:rFonts w:asciiTheme="minorBidi" w:hAnsiTheme="minorBidi"/>
          <w:color w:val="000000"/>
          <w:sz w:val="18"/>
          <w:szCs w:val="18"/>
          <w:rtl/>
        </w:rPr>
        <w:t xml:space="preserve"> והחור צר ואי אפשר לראות אותה בשעת </w:t>
      </w:r>
      <w:r w:rsidR="00510C7A" w:rsidRPr="002D16B1">
        <w:rPr>
          <w:rFonts w:asciiTheme="minorBidi" w:hAnsiTheme="minorBidi"/>
          <w:color w:val="000000"/>
          <w:sz w:val="18"/>
          <w:szCs w:val="18"/>
          <w:rtl/>
        </w:rPr>
        <w:t>קידושין</w:t>
      </w:r>
      <w:r w:rsidR="005B79F4">
        <w:rPr>
          <w:rFonts w:asciiTheme="minorBidi" w:hAnsiTheme="minorBidi" w:hint="cs"/>
          <w:color w:val="000000"/>
          <w:sz w:val="18"/>
          <w:szCs w:val="18"/>
          <w:rtl/>
        </w:rPr>
        <w:t>,</w:t>
      </w:r>
      <w:r w:rsidRPr="002D16B1">
        <w:rPr>
          <w:rFonts w:asciiTheme="minorBidi" w:hAnsiTheme="minorBidi"/>
          <w:color w:val="000000"/>
          <w:sz w:val="18"/>
          <w:szCs w:val="18"/>
          <w:rtl/>
        </w:rPr>
        <w:t xml:space="preserve"> והיא אומרת שלא שמעה שקדשה</w:t>
      </w:r>
      <w:r w:rsidR="005B79F4">
        <w:rPr>
          <w:rFonts w:asciiTheme="minorBidi" w:hAnsiTheme="minorBidi" w:hint="cs"/>
          <w:color w:val="000000"/>
          <w:sz w:val="18"/>
          <w:szCs w:val="18"/>
          <w:rtl/>
        </w:rPr>
        <w:t>,</w:t>
      </w:r>
      <w:r w:rsidRPr="002D16B1">
        <w:rPr>
          <w:rFonts w:asciiTheme="minorBidi" w:hAnsiTheme="minorBidi"/>
          <w:color w:val="000000"/>
          <w:sz w:val="18"/>
          <w:szCs w:val="18"/>
          <w:rtl/>
        </w:rPr>
        <w:t xml:space="preserve"> נאמנת במגו שיכולה לומר שלא היתה ידה רק יד אחרת</w:t>
      </w:r>
      <w:r w:rsidRPr="002D16B1">
        <w:rPr>
          <w:rStyle w:val="a7"/>
          <w:rFonts w:asciiTheme="minorBidi" w:hAnsiTheme="minorBidi"/>
          <w:color w:val="000000"/>
          <w:sz w:val="18"/>
          <w:szCs w:val="18"/>
          <w:rtl/>
        </w:rPr>
        <w:footnoteReference w:id="1369"/>
      </w:r>
      <w:r w:rsidRPr="002D16B1">
        <w:rPr>
          <w:rFonts w:asciiTheme="minorBidi" w:hAnsiTheme="minorBidi"/>
          <w:color w:val="000000"/>
          <w:sz w:val="18"/>
          <w:szCs w:val="18"/>
          <w:rtl/>
        </w:rPr>
        <w:t xml:space="preserve"> (רשב"א)</w:t>
      </w:r>
      <w:r w:rsidR="005B79F4">
        <w:rPr>
          <w:rFonts w:asciiTheme="minorBidi" w:hAnsiTheme="minorBidi" w:hint="cs"/>
          <w:color w:val="000000"/>
          <w:sz w:val="18"/>
          <w:szCs w:val="18"/>
          <w:rtl/>
        </w:rPr>
        <w:t>.</w:t>
      </w:r>
      <w:r w:rsidRPr="002D16B1">
        <w:rPr>
          <w:rFonts w:asciiTheme="minorBidi" w:hAnsiTheme="minorBidi"/>
          <w:color w:val="000000"/>
          <w:sz w:val="18"/>
          <w:szCs w:val="18"/>
          <w:rtl/>
        </w:rPr>
        <w:t xml:space="preserve"> ובלבד שלא יהיו עדים המכחישים אותה. כל עדות שלא נחקרה</w:t>
      </w:r>
      <w:r w:rsidRPr="002D16B1">
        <w:rPr>
          <w:rStyle w:val="a7"/>
          <w:rFonts w:asciiTheme="minorBidi" w:hAnsiTheme="minorBidi"/>
          <w:color w:val="000000"/>
          <w:sz w:val="18"/>
          <w:szCs w:val="18"/>
          <w:rtl/>
        </w:rPr>
        <w:footnoteReference w:id="1370"/>
      </w:r>
      <w:r w:rsidRPr="002D16B1">
        <w:rPr>
          <w:rFonts w:asciiTheme="minorBidi" w:hAnsiTheme="minorBidi"/>
          <w:color w:val="000000"/>
          <w:sz w:val="18"/>
          <w:szCs w:val="18"/>
          <w:rtl/>
        </w:rPr>
        <w:t xml:space="preserve"> בבית דין</w:t>
      </w:r>
      <w:r w:rsidR="005B79F4">
        <w:rPr>
          <w:rFonts w:asciiTheme="minorBidi" w:hAnsiTheme="minorBidi" w:hint="cs"/>
          <w:color w:val="000000"/>
          <w:sz w:val="18"/>
          <w:szCs w:val="18"/>
          <w:rtl/>
        </w:rPr>
        <w:t>,</w:t>
      </w:r>
      <w:r w:rsidRPr="002D16B1">
        <w:rPr>
          <w:rFonts w:asciiTheme="minorBidi" w:hAnsiTheme="minorBidi"/>
          <w:color w:val="000000"/>
          <w:sz w:val="18"/>
          <w:szCs w:val="18"/>
          <w:rtl/>
        </w:rPr>
        <w:t xml:space="preserve"> לא מקרי עדות לענין </w:t>
      </w:r>
      <w:r w:rsidR="00510C7A" w:rsidRPr="002D16B1">
        <w:rPr>
          <w:rFonts w:asciiTheme="minorBidi" w:hAnsiTheme="minorBidi"/>
          <w:color w:val="000000"/>
          <w:sz w:val="18"/>
          <w:szCs w:val="18"/>
          <w:rtl/>
        </w:rPr>
        <w:t>קידושין</w:t>
      </w:r>
      <w:r w:rsidRPr="002D16B1">
        <w:rPr>
          <w:rFonts w:asciiTheme="minorBidi" w:hAnsiTheme="minorBidi"/>
          <w:color w:val="000000"/>
          <w:sz w:val="18"/>
          <w:szCs w:val="18"/>
          <w:rtl/>
        </w:rPr>
        <w:t>, ולכן אפילו אמרו עדים חוץ לבית דין שנתקדשה יכולים לחזור בהם בבית דין לומר לא נתקדשה</w:t>
      </w:r>
      <w:r w:rsidR="009446A7">
        <w:rPr>
          <w:rFonts w:asciiTheme="minorBidi" w:hAnsiTheme="minorBidi" w:hint="cs"/>
          <w:color w:val="000000"/>
          <w:sz w:val="18"/>
          <w:szCs w:val="18"/>
          <w:rtl/>
        </w:rPr>
        <w:t>,</w:t>
      </w:r>
      <w:r w:rsidRPr="002D16B1">
        <w:rPr>
          <w:rFonts w:asciiTheme="minorBidi" w:hAnsiTheme="minorBidi"/>
          <w:color w:val="000000"/>
          <w:sz w:val="18"/>
          <w:szCs w:val="18"/>
          <w:rtl/>
        </w:rPr>
        <w:t xml:space="preserve"> וכן להפך (רשב"א). עדי </w:t>
      </w:r>
      <w:r w:rsidR="00510C7A" w:rsidRPr="002D16B1">
        <w:rPr>
          <w:rFonts w:asciiTheme="minorBidi" w:hAnsiTheme="minorBidi"/>
          <w:color w:val="000000"/>
          <w:sz w:val="18"/>
          <w:szCs w:val="18"/>
          <w:rtl/>
        </w:rPr>
        <w:t>קידושין</w:t>
      </w:r>
      <w:r w:rsidRPr="002D16B1">
        <w:rPr>
          <w:rFonts w:asciiTheme="minorBidi" w:hAnsiTheme="minorBidi"/>
          <w:color w:val="000000"/>
          <w:sz w:val="18"/>
          <w:szCs w:val="18"/>
          <w:rtl/>
        </w:rPr>
        <w:t xml:space="preserve"> אינם צריכים דרישה וחקירה אם לא בדבר שנראה שיש בו רמאות (רשב"א). מצאו כתוב בשטר פלוני קידש פלונית ועדים חתומים בו, כל זמן שאין השטר מקויים</w:t>
      </w:r>
      <w:r w:rsidRPr="002D16B1">
        <w:rPr>
          <w:rStyle w:val="a7"/>
          <w:rFonts w:asciiTheme="minorBidi" w:hAnsiTheme="minorBidi"/>
          <w:color w:val="000000"/>
          <w:sz w:val="18"/>
          <w:szCs w:val="18"/>
          <w:rtl/>
        </w:rPr>
        <w:footnoteReference w:id="1371"/>
      </w:r>
      <w:r w:rsidRPr="002D16B1">
        <w:rPr>
          <w:rFonts w:asciiTheme="minorBidi" w:hAnsiTheme="minorBidi"/>
          <w:color w:val="000000"/>
          <w:sz w:val="18"/>
          <w:szCs w:val="18"/>
          <w:rtl/>
        </w:rPr>
        <w:t xml:space="preserve"> אין לחוש ל</w:t>
      </w:r>
      <w:r w:rsidR="00510C7A" w:rsidRPr="002D16B1">
        <w:rPr>
          <w:rFonts w:asciiTheme="minorBidi" w:hAnsiTheme="minorBidi"/>
          <w:color w:val="000000"/>
          <w:sz w:val="18"/>
          <w:szCs w:val="18"/>
          <w:rtl/>
        </w:rPr>
        <w:t>קידושין</w:t>
      </w:r>
      <w:r w:rsidRPr="002D16B1">
        <w:rPr>
          <w:rStyle w:val="a7"/>
          <w:rFonts w:asciiTheme="minorBidi" w:hAnsiTheme="minorBidi"/>
          <w:color w:val="000000"/>
          <w:sz w:val="18"/>
          <w:szCs w:val="18"/>
          <w:rtl/>
        </w:rPr>
        <w:footnoteReference w:id="1372"/>
      </w:r>
      <w:r w:rsidRPr="002D16B1">
        <w:rPr>
          <w:rFonts w:asciiTheme="minorBidi" w:hAnsiTheme="minorBidi"/>
          <w:color w:val="000000"/>
          <w:sz w:val="18"/>
          <w:szCs w:val="18"/>
          <w:rtl/>
        </w:rPr>
        <w:t xml:space="preserve"> (</w:t>
      </w:r>
      <w:r w:rsidR="0024350D">
        <w:rPr>
          <w:rFonts w:asciiTheme="minorBidi" w:hAnsiTheme="minorBidi" w:hint="cs"/>
          <w:color w:val="000000"/>
          <w:sz w:val="18"/>
          <w:szCs w:val="18"/>
          <w:rtl/>
        </w:rPr>
        <w:t>ה"ר אביגדור</w:t>
      </w:r>
      <w:r w:rsidRPr="002D16B1">
        <w:rPr>
          <w:rFonts w:asciiTheme="minorBidi" w:hAnsiTheme="minorBidi"/>
          <w:color w:val="000000"/>
          <w:sz w:val="18"/>
          <w:szCs w:val="18"/>
          <w:rtl/>
        </w:rPr>
        <w:t xml:space="preserve">), ודלא כיש מי שמחמיר בדבר (מהרי"ק). </w:t>
      </w:r>
    </w:p>
    <w:p w14:paraId="67E00BC4" w14:textId="77777777" w:rsidR="00B60E61" w:rsidRPr="00351B7D" w:rsidRDefault="00B60E61" w:rsidP="00B60E61">
      <w:pPr>
        <w:rPr>
          <w:rFonts w:asciiTheme="minorBidi" w:hAnsiTheme="minorBidi"/>
          <w:color w:val="000000"/>
          <w:sz w:val="16"/>
          <w:szCs w:val="16"/>
          <w:rtl/>
        </w:rPr>
      </w:pPr>
      <w:r w:rsidRPr="00351B7D">
        <w:rPr>
          <w:rFonts w:asciiTheme="minorBidi" w:hAnsiTheme="minorBidi"/>
          <w:u w:val="single"/>
          <w:rtl/>
        </w:rPr>
        <w:t>עדים שאינם מכירים את הכלה ולא קיבלו עדות שזו היא</w:t>
      </w:r>
      <w:r w:rsidRPr="00351B7D">
        <w:rPr>
          <w:rFonts w:asciiTheme="minorBidi" w:hAnsiTheme="minorBidi"/>
          <w:sz w:val="16"/>
          <w:szCs w:val="16"/>
          <w:u w:val="single"/>
          <w:rtl/>
        </w:rPr>
        <w:t xml:space="preserve"> (דלכתחילה ודאי צריך להכיר</w:t>
      </w:r>
      <w:r w:rsidRPr="00351B7D">
        <w:rPr>
          <w:rStyle w:val="a7"/>
          <w:rFonts w:asciiTheme="minorBidi" w:hAnsiTheme="minorBidi"/>
          <w:color w:val="000000"/>
          <w:sz w:val="16"/>
          <w:szCs w:val="16"/>
          <w:u w:val="single"/>
          <w:rtl/>
        </w:rPr>
        <w:footnoteReference w:id="1373"/>
      </w:r>
      <w:r w:rsidRPr="00351B7D">
        <w:rPr>
          <w:rFonts w:asciiTheme="minorBidi" w:hAnsiTheme="minorBidi"/>
          <w:sz w:val="16"/>
          <w:szCs w:val="16"/>
          <w:u w:val="single"/>
          <w:rtl/>
        </w:rPr>
        <w:t xml:space="preserve"> אותה)</w:t>
      </w:r>
      <w:r w:rsidRPr="00351B7D">
        <w:rPr>
          <w:rFonts w:asciiTheme="minorBidi" w:hAnsiTheme="minorBidi"/>
          <w:color w:val="000000"/>
          <w:u w:val="single"/>
          <w:rtl/>
        </w:rPr>
        <w:t>:</w:t>
      </w:r>
      <w:r w:rsidRPr="00351B7D">
        <w:rPr>
          <w:rFonts w:asciiTheme="minorBidi" w:hAnsiTheme="minorBidi"/>
          <w:color w:val="000000"/>
          <w:sz w:val="16"/>
          <w:szCs w:val="16"/>
          <w:rtl/>
        </w:rPr>
        <w:t xml:space="preserve">  (באה"ט </w:t>
      </w:r>
      <w:r w:rsidRPr="00351B7D">
        <w:rPr>
          <w:rFonts w:asciiTheme="minorBidi" w:hAnsiTheme="minorBidi"/>
          <w:color w:val="000000"/>
          <w:sz w:val="14"/>
          <w:szCs w:val="14"/>
          <w:rtl/>
        </w:rPr>
        <w:t xml:space="preserve">[סקי"ד] </w:t>
      </w:r>
      <w:r w:rsidRPr="00351B7D">
        <w:rPr>
          <w:rFonts w:asciiTheme="minorBidi" w:hAnsiTheme="minorBidi"/>
          <w:color w:val="000000"/>
          <w:sz w:val="16"/>
          <w:szCs w:val="16"/>
          <w:rtl/>
        </w:rPr>
        <w:t xml:space="preserve">ופת"ש </w:t>
      </w:r>
      <w:r w:rsidRPr="00351B7D">
        <w:rPr>
          <w:rFonts w:asciiTheme="minorBidi" w:hAnsiTheme="minorBidi"/>
          <w:color w:val="000000"/>
          <w:sz w:val="14"/>
          <w:szCs w:val="14"/>
          <w:rtl/>
        </w:rPr>
        <w:t>[סקי"ג]</w:t>
      </w:r>
      <w:r w:rsidRPr="00351B7D">
        <w:rPr>
          <w:rFonts w:asciiTheme="minorBidi" w:hAnsiTheme="minorBidi"/>
          <w:color w:val="000000"/>
          <w:sz w:val="16"/>
          <w:szCs w:val="16"/>
          <w:rtl/>
        </w:rPr>
        <w:t>)</w:t>
      </w:r>
    </w:p>
    <w:p w14:paraId="19305019" w14:textId="77777777" w:rsidR="00B60E61" w:rsidRPr="00351B7D" w:rsidRDefault="00B60E61" w:rsidP="00B60E61">
      <w:pPr>
        <w:ind w:left="360"/>
        <w:rPr>
          <w:rFonts w:asciiTheme="minorBidi" w:hAnsiTheme="minorBidi"/>
          <w:u w:val="dotted"/>
        </w:rPr>
      </w:pPr>
      <w:r w:rsidRPr="00351B7D">
        <w:rPr>
          <w:rFonts w:asciiTheme="minorBidi" w:hAnsiTheme="minorBidi"/>
          <w:u w:val="dotted"/>
          <w:rtl/>
        </w:rPr>
        <w:t>אם היא מכחשת שנתקדשה:</w:t>
      </w:r>
    </w:p>
    <w:p w14:paraId="6D7D8627" w14:textId="782D3BED" w:rsidR="00B60E61" w:rsidRPr="00351B7D" w:rsidRDefault="00B60E61" w:rsidP="00BF4F5C">
      <w:pPr>
        <w:pStyle w:val="ab"/>
        <w:numPr>
          <w:ilvl w:val="0"/>
          <w:numId w:val="53"/>
        </w:numPr>
        <w:rPr>
          <w:rFonts w:asciiTheme="minorBidi" w:hAnsiTheme="minorBidi"/>
        </w:rPr>
      </w:pPr>
      <w:r w:rsidRPr="00351B7D">
        <w:rPr>
          <w:rFonts w:asciiTheme="minorBidi" w:hAnsiTheme="minorBidi"/>
          <w:rtl/>
        </w:rPr>
        <w:t xml:space="preserve">מהריב"ל </w:t>
      </w:r>
      <w:r w:rsidRPr="00351B7D">
        <w:rPr>
          <w:rFonts w:asciiTheme="minorBidi" w:hAnsiTheme="minorBidi"/>
          <w:sz w:val="16"/>
          <w:szCs w:val="16"/>
          <w:rtl/>
        </w:rPr>
        <w:t>(ח"ג סי' קד)</w:t>
      </w:r>
      <w:r w:rsidRPr="00351B7D">
        <w:rPr>
          <w:rFonts w:asciiTheme="minorBidi" w:hAnsiTheme="minorBidi"/>
          <w:rtl/>
        </w:rPr>
        <w:t xml:space="preserve">- הוי ספק </w:t>
      </w:r>
      <w:r w:rsidR="00510C7A">
        <w:rPr>
          <w:rFonts w:asciiTheme="minorBidi" w:hAnsiTheme="minorBidi"/>
          <w:rtl/>
        </w:rPr>
        <w:t>קידושין</w:t>
      </w:r>
      <w:r w:rsidRPr="00351B7D">
        <w:rPr>
          <w:rFonts w:asciiTheme="minorBidi" w:hAnsiTheme="minorBidi"/>
          <w:rtl/>
        </w:rPr>
        <w:t>.</w:t>
      </w:r>
    </w:p>
    <w:p w14:paraId="0390736B" w14:textId="77777777" w:rsidR="00B60E61" w:rsidRPr="00351B7D" w:rsidRDefault="00B60E61" w:rsidP="00BF4F5C">
      <w:pPr>
        <w:pStyle w:val="ab"/>
        <w:numPr>
          <w:ilvl w:val="0"/>
          <w:numId w:val="53"/>
        </w:numPr>
        <w:rPr>
          <w:rFonts w:asciiTheme="minorBidi" w:hAnsiTheme="minorBidi"/>
        </w:rPr>
      </w:pPr>
      <w:r w:rsidRPr="00351B7D">
        <w:rPr>
          <w:rFonts w:asciiTheme="minorBidi" w:hAnsiTheme="minorBidi"/>
          <w:rtl/>
        </w:rPr>
        <w:t xml:space="preserve">רש"ך </w:t>
      </w:r>
      <w:r w:rsidRPr="00351B7D">
        <w:rPr>
          <w:rFonts w:asciiTheme="minorBidi" w:hAnsiTheme="minorBidi"/>
          <w:sz w:val="16"/>
          <w:szCs w:val="16"/>
          <w:rtl/>
        </w:rPr>
        <w:t>(ח"ב סי' קלד)</w:t>
      </w:r>
      <w:r w:rsidRPr="00351B7D">
        <w:rPr>
          <w:rFonts w:asciiTheme="minorBidi" w:hAnsiTheme="minorBidi"/>
          <w:rtl/>
        </w:rPr>
        <w:t xml:space="preserve"> והמבי"ט </w:t>
      </w:r>
      <w:r w:rsidRPr="00351B7D">
        <w:rPr>
          <w:rFonts w:asciiTheme="minorBidi" w:hAnsiTheme="minorBidi"/>
          <w:sz w:val="16"/>
          <w:szCs w:val="16"/>
          <w:rtl/>
        </w:rPr>
        <w:t>(סי' רכו)</w:t>
      </w:r>
      <w:r w:rsidRPr="00351B7D">
        <w:rPr>
          <w:rFonts w:asciiTheme="minorBidi" w:hAnsiTheme="minorBidi"/>
          <w:rtl/>
        </w:rPr>
        <w:t>- אינה מקודשת כלל.</w:t>
      </w:r>
    </w:p>
    <w:p w14:paraId="57A87D0D" w14:textId="77777777" w:rsidR="00B60E61" w:rsidRPr="00351B7D" w:rsidRDefault="00B60E61" w:rsidP="00B60E61">
      <w:pPr>
        <w:ind w:left="360"/>
        <w:rPr>
          <w:rFonts w:asciiTheme="minorBidi" w:hAnsiTheme="minorBidi"/>
          <w:u w:val="dotted"/>
        </w:rPr>
      </w:pPr>
      <w:r w:rsidRPr="00351B7D">
        <w:rPr>
          <w:rFonts w:asciiTheme="minorBidi" w:hAnsiTheme="minorBidi"/>
          <w:u w:val="dotted"/>
          <w:rtl/>
        </w:rPr>
        <w:t>אם היא מודה שנתקדשה:</w:t>
      </w:r>
    </w:p>
    <w:p w14:paraId="75D249DD" w14:textId="08EB8751" w:rsidR="00B60E61" w:rsidRPr="00351B7D" w:rsidRDefault="00B60E61" w:rsidP="00BF4F5C">
      <w:pPr>
        <w:pStyle w:val="ab"/>
        <w:numPr>
          <w:ilvl w:val="0"/>
          <w:numId w:val="54"/>
        </w:numPr>
        <w:rPr>
          <w:rFonts w:asciiTheme="minorBidi" w:hAnsiTheme="minorBidi"/>
        </w:rPr>
      </w:pPr>
      <w:r w:rsidRPr="00351B7D">
        <w:rPr>
          <w:rFonts w:asciiTheme="minorBidi" w:hAnsiTheme="minorBidi"/>
          <w:rtl/>
        </w:rPr>
        <w:t xml:space="preserve">מהריב"ל </w:t>
      </w:r>
      <w:r w:rsidRPr="00351B7D">
        <w:rPr>
          <w:rFonts w:asciiTheme="minorBidi" w:hAnsiTheme="minorBidi"/>
          <w:sz w:val="16"/>
          <w:szCs w:val="16"/>
          <w:rtl/>
        </w:rPr>
        <w:t>(ח"ג סי' קד)</w:t>
      </w:r>
      <w:r w:rsidRPr="00351B7D">
        <w:rPr>
          <w:rFonts w:asciiTheme="minorBidi" w:hAnsiTheme="minorBidi"/>
          <w:rtl/>
        </w:rPr>
        <w:t xml:space="preserve"> וישועות יעקב </w:t>
      </w:r>
      <w:r w:rsidRPr="00351B7D">
        <w:rPr>
          <w:rFonts w:asciiTheme="minorBidi" w:hAnsiTheme="minorBidi"/>
          <w:sz w:val="16"/>
          <w:szCs w:val="16"/>
          <w:rtl/>
        </w:rPr>
        <w:t>(פירוש הקצר סק"ו)</w:t>
      </w:r>
      <w:r w:rsidRPr="00351B7D">
        <w:rPr>
          <w:rFonts w:asciiTheme="minorBidi" w:hAnsiTheme="minorBidi"/>
          <w:rtl/>
        </w:rPr>
        <w:t xml:space="preserve">- הוי </w:t>
      </w:r>
      <w:r w:rsidR="00510C7A">
        <w:rPr>
          <w:rFonts w:asciiTheme="minorBidi" w:hAnsiTheme="minorBidi"/>
          <w:rtl/>
        </w:rPr>
        <w:t>קידושין</w:t>
      </w:r>
      <w:r w:rsidRPr="00351B7D">
        <w:rPr>
          <w:rFonts w:asciiTheme="minorBidi" w:hAnsiTheme="minorBidi"/>
          <w:rtl/>
        </w:rPr>
        <w:t xml:space="preserve"> גמורים.</w:t>
      </w:r>
    </w:p>
    <w:p w14:paraId="1F68A3F0" w14:textId="77777777" w:rsidR="00B60E61" w:rsidRPr="00351B7D" w:rsidRDefault="00B60E61" w:rsidP="00BF4F5C">
      <w:pPr>
        <w:pStyle w:val="ab"/>
        <w:numPr>
          <w:ilvl w:val="0"/>
          <w:numId w:val="54"/>
        </w:numPr>
        <w:rPr>
          <w:rFonts w:asciiTheme="minorBidi" w:hAnsiTheme="minorBidi"/>
          <w:rtl/>
        </w:rPr>
      </w:pPr>
      <w:r w:rsidRPr="00351B7D">
        <w:rPr>
          <w:rFonts w:asciiTheme="minorBidi" w:hAnsiTheme="minorBidi"/>
          <w:rtl/>
        </w:rPr>
        <w:t xml:space="preserve">רדב"ז </w:t>
      </w:r>
      <w:r w:rsidRPr="00351B7D">
        <w:rPr>
          <w:rFonts w:asciiTheme="minorBidi" w:hAnsiTheme="minorBidi"/>
          <w:sz w:val="16"/>
          <w:szCs w:val="16"/>
          <w:rtl/>
        </w:rPr>
        <w:t>(ח"ד סי' קנו)</w:t>
      </w:r>
      <w:r w:rsidRPr="00351B7D">
        <w:rPr>
          <w:rFonts w:asciiTheme="minorBidi" w:hAnsiTheme="minorBidi"/>
          <w:rtl/>
        </w:rPr>
        <w:t xml:space="preserve">- כל שמכיר העד לאשה אח"כ הוי מקודשת גמורה. </w:t>
      </w:r>
    </w:p>
    <w:p w14:paraId="0C660362" w14:textId="5B799B49" w:rsidR="00B60E61" w:rsidRPr="00351B7D" w:rsidRDefault="00B60E61" w:rsidP="00BF4F5C">
      <w:pPr>
        <w:pStyle w:val="ab"/>
        <w:numPr>
          <w:ilvl w:val="0"/>
          <w:numId w:val="54"/>
        </w:numPr>
        <w:rPr>
          <w:rFonts w:asciiTheme="minorBidi" w:hAnsiTheme="minorBidi"/>
        </w:rPr>
      </w:pPr>
      <w:r w:rsidRPr="00351B7D">
        <w:rPr>
          <w:rFonts w:asciiTheme="minorBidi" w:hAnsiTheme="minorBidi"/>
          <w:rtl/>
        </w:rPr>
        <w:lastRenderedPageBreak/>
        <w:t xml:space="preserve">המבי"ט </w:t>
      </w:r>
      <w:r w:rsidRPr="00351B7D">
        <w:rPr>
          <w:rFonts w:asciiTheme="minorBidi" w:hAnsiTheme="minorBidi"/>
          <w:sz w:val="16"/>
          <w:szCs w:val="16"/>
          <w:rtl/>
        </w:rPr>
        <w:t>(סי' רכו)</w:t>
      </w:r>
      <w:r w:rsidRPr="00351B7D">
        <w:rPr>
          <w:rFonts w:asciiTheme="minorBidi" w:hAnsiTheme="minorBidi"/>
          <w:rtl/>
        </w:rPr>
        <w:t>- אינה מקודשת כלל</w:t>
      </w:r>
      <w:r w:rsidRPr="00351B7D">
        <w:rPr>
          <w:rStyle w:val="a7"/>
          <w:rFonts w:asciiTheme="minorBidi" w:hAnsiTheme="minorBidi"/>
          <w:color w:val="000000"/>
          <w:rtl/>
        </w:rPr>
        <w:footnoteReference w:id="1374"/>
      </w:r>
      <w:r w:rsidRPr="00351B7D">
        <w:rPr>
          <w:rFonts w:asciiTheme="minorBidi" w:hAnsiTheme="minorBidi"/>
          <w:rtl/>
        </w:rPr>
        <w:t xml:space="preserve">, ואפילו הכירוה אח"כ צריך שיהיו המעות </w:t>
      </w:r>
      <w:r w:rsidR="00510C7A">
        <w:rPr>
          <w:rFonts w:asciiTheme="minorBidi" w:hAnsiTheme="minorBidi"/>
          <w:rtl/>
        </w:rPr>
        <w:t>קידושין</w:t>
      </w:r>
      <w:r w:rsidRPr="00351B7D">
        <w:rPr>
          <w:rFonts w:asciiTheme="minorBidi" w:hAnsiTheme="minorBidi"/>
          <w:rtl/>
        </w:rPr>
        <w:t xml:space="preserve"> בעין ויחזור ויאמר לה הרי את מקודשת לי ותאמר הן</w:t>
      </w:r>
      <w:r w:rsidRPr="00351B7D">
        <w:rPr>
          <w:rFonts w:asciiTheme="minorBidi" w:hAnsiTheme="minorBidi"/>
          <w:sz w:val="16"/>
          <w:szCs w:val="16"/>
          <w:rtl/>
        </w:rPr>
        <w:t xml:space="preserve"> (שלא תהא שתיקותא דלאחר מתן מעות)</w:t>
      </w:r>
      <w:r w:rsidRPr="00351B7D">
        <w:rPr>
          <w:rFonts w:asciiTheme="minorBidi" w:hAnsiTheme="minorBidi"/>
          <w:rtl/>
        </w:rPr>
        <w:t xml:space="preserve">. </w:t>
      </w:r>
    </w:p>
    <w:p w14:paraId="409C8E3C" w14:textId="65777ADE" w:rsidR="00B60E61" w:rsidRPr="00351B7D" w:rsidRDefault="00B60E61" w:rsidP="00B60E61">
      <w:pPr>
        <w:rPr>
          <w:rFonts w:asciiTheme="minorBidi" w:hAnsiTheme="minorBidi"/>
          <w:color w:val="000000"/>
          <w:rtl/>
        </w:rPr>
      </w:pPr>
      <w:r w:rsidRPr="00351B7D">
        <w:rPr>
          <w:rFonts w:asciiTheme="minorBidi" w:hAnsiTheme="minorBidi"/>
          <w:u w:val="single"/>
          <w:rtl/>
        </w:rPr>
        <w:t>מעשה ב</w:t>
      </w:r>
      <w:r w:rsidR="00510C7A">
        <w:rPr>
          <w:rFonts w:asciiTheme="minorBidi" w:hAnsiTheme="minorBidi"/>
          <w:u w:val="single"/>
          <w:rtl/>
        </w:rPr>
        <w:t>קידושין</w:t>
      </w:r>
      <w:r w:rsidRPr="00351B7D">
        <w:rPr>
          <w:rFonts w:asciiTheme="minorBidi" w:hAnsiTheme="minorBidi"/>
          <w:u w:val="single"/>
          <w:rtl/>
        </w:rPr>
        <w:t xml:space="preserve"> שאחד מהעדים היה קרוב והחופה הייתה לפני עם רב:</w:t>
      </w:r>
      <w:r w:rsidRPr="00351B7D">
        <w:rPr>
          <w:rFonts w:asciiTheme="minorBidi" w:hAnsiTheme="minorBidi"/>
          <w:color w:val="000000"/>
          <w:rtl/>
        </w:rPr>
        <w:t xml:space="preserve"> </w:t>
      </w:r>
      <w:r w:rsidRPr="00351B7D">
        <w:rPr>
          <w:rFonts w:asciiTheme="minorBidi" w:hAnsiTheme="minorBidi"/>
          <w:color w:val="000000"/>
          <w:sz w:val="16"/>
          <w:szCs w:val="16"/>
          <w:rtl/>
        </w:rPr>
        <w:t>(פת"ש סקי"א)</w:t>
      </w:r>
    </w:p>
    <w:p w14:paraId="11A2BD59" w14:textId="77777777" w:rsidR="00435F70" w:rsidRDefault="00B60E61" w:rsidP="00BF4F5C">
      <w:pPr>
        <w:pStyle w:val="ab"/>
        <w:numPr>
          <w:ilvl w:val="0"/>
          <w:numId w:val="42"/>
        </w:numPr>
        <w:rPr>
          <w:rFonts w:asciiTheme="minorBidi" w:hAnsiTheme="minorBidi"/>
        </w:rPr>
      </w:pPr>
      <w:r w:rsidRPr="00351B7D">
        <w:rPr>
          <w:rFonts w:asciiTheme="minorBidi" w:hAnsiTheme="minorBidi"/>
          <w:color w:val="000000"/>
          <w:rtl/>
        </w:rPr>
        <w:t>חת"ס</w:t>
      </w:r>
      <w:r w:rsidRPr="00351B7D">
        <w:rPr>
          <w:rFonts w:asciiTheme="minorBidi" w:hAnsiTheme="minorBidi"/>
          <w:color w:val="000000"/>
          <w:sz w:val="16"/>
          <w:szCs w:val="16"/>
          <w:rtl/>
        </w:rPr>
        <w:t xml:space="preserve"> (סי' ק)</w:t>
      </w:r>
      <w:r w:rsidRPr="00351B7D">
        <w:rPr>
          <w:rFonts w:asciiTheme="minorBidi" w:hAnsiTheme="minorBidi"/>
          <w:rtl/>
        </w:rPr>
        <w:t xml:space="preserve">- רב א' סידר </w:t>
      </w:r>
      <w:r w:rsidR="00510C7A">
        <w:rPr>
          <w:rFonts w:asciiTheme="minorBidi" w:hAnsiTheme="minorBidi"/>
          <w:rtl/>
        </w:rPr>
        <w:t>קידושין</w:t>
      </w:r>
      <w:r w:rsidRPr="00351B7D">
        <w:rPr>
          <w:rFonts w:asciiTheme="minorBidi" w:hAnsiTheme="minorBidi"/>
          <w:rtl/>
        </w:rPr>
        <w:t xml:space="preserve"> וצירף עמו שמש א' להיות ב' עדים מיוחדים, והיו שם עוד רבנים ואנשים הרבה בחופה אבל לא השגיחו על ה</w:t>
      </w:r>
      <w:r w:rsidR="00510C7A">
        <w:rPr>
          <w:rFonts w:asciiTheme="minorBidi" w:hAnsiTheme="minorBidi"/>
          <w:rtl/>
        </w:rPr>
        <w:t>קידושין</w:t>
      </w:r>
      <w:r w:rsidRPr="00351B7D">
        <w:rPr>
          <w:rFonts w:asciiTheme="minorBidi" w:hAnsiTheme="minorBidi"/>
          <w:rtl/>
        </w:rPr>
        <w:t xml:space="preserve"> כנהוג, ואחר איזה שבועות נודע להרב שהשמש שצירף עמו הוא קרוב להכלה שני בשני בחד בעל, ונשאל אי צריכה להתקדש שנית בעדים כשרים</w:t>
      </w:r>
      <w:r w:rsidR="002174FD">
        <w:rPr>
          <w:rFonts w:asciiTheme="minorBidi" w:hAnsiTheme="minorBidi" w:hint="cs"/>
          <w:rtl/>
        </w:rPr>
        <w:t>.</w:t>
      </w:r>
      <w:r w:rsidRPr="00351B7D">
        <w:rPr>
          <w:rFonts w:asciiTheme="minorBidi" w:hAnsiTheme="minorBidi"/>
          <w:rtl/>
        </w:rPr>
        <w:t xml:space="preserve"> וכ' הרב השואל שקשה להצריך לקדש שנית משום זילותא דרבנים שהיו בעת החופה ולא הרגישו, וזולת המשפחה שכבר הוא איזה שבועות אחר החתונה. </w:t>
      </w:r>
      <w:r w:rsidR="008647B4">
        <w:rPr>
          <w:rFonts w:asciiTheme="minorBidi" w:hAnsiTheme="minorBidi" w:hint="cs"/>
          <w:rtl/>
        </w:rPr>
        <w:t>אך לי נראה</w:t>
      </w:r>
      <w:r w:rsidRPr="00351B7D">
        <w:rPr>
          <w:rFonts w:asciiTheme="minorBidi" w:hAnsiTheme="minorBidi"/>
          <w:rtl/>
        </w:rPr>
        <w:t xml:space="preserve"> מהיות טוב מה הפסד וזלזול יש אם בלט ובסתר בפני ב' עדים כשרים יקדש שנית, אך תורה היא כו', ומצד שלא היו כאן ב' עדים כשרים שראו מעשה ה</w:t>
      </w:r>
      <w:r w:rsidR="00510C7A">
        <w:rPr>
          <w:rFonts w:asciiTheme="minorBidi" w:hAnsiTheme="minorBidi"/>
          <w:rtl/>
        </w:rPr>
        <w:t>קידושין</w:t>
      </w:r>
      <w:r w:rsidRPr="00351B7D">
        <w:rPr>
          <w:rFonts w:asciiTheme="minorBidi" w:hAnsiTheme="minorBidi"/>
          <w:rtl/>
        </w:rPr>
        <w:t xml:space="preserve"> פשוט יותר מביעא בכותחא דא"צ לקדש שנית כיון שיש ידיעה גמורה וברורה כזו שנכנסה לחופה והיו שם רבנים מסדר </w:t>
      </w:r>
      <w:r w:rsidR="00510C7A">
        <w:rPr>
          <w:rFonts w:asciiTheme="minorBidi" w:hAnsiTheme="minorBidi"/>
          <w:rtl/>
        </w:rPr>
        <w:t>קידושין</w:t>
      </w:r>
      <w:r w:rsidRPr="00351B7D">
        <w:rPr>
          <w:rFonts w:asciiTheme="minorBidi" w:hAnsiTheme="minorBidi"/>
          <w:rtl/>
        </w:rPr>
        <w:t xml:space="preserve"> ומברכין ויצאו מהחופה בחזקת נשואה ועדיין הוא כן בלי פקפוק וערעור פשיטא אנן סהדי וכולנו עדי מסירת ה</w:t>
      </w:r>
      <w:r w:rsidR="00510C7A">
        <w:rPr>
          <w:rFonts w:asciiTheme="minorBidi" w:hAnsiTheme="minorBidi"/>
          <w:rtl/>
        </w:rPr>
        <w:t>קידושין</w:t>
      </w:r>
      <w:r w:rsidRPr="00351B7D">
        <w:rPr>
          <w:rFonts w:asciiTheme="minorBidi" w:hAnsiTheme="minorBidi"/>
          <w:rtl/>
        </w:rPr>
        <w:t xml:space="preserve"> כדין, ופשוט דאשה זו וכיוצא בה מתקדשת ע"פ עדות כל העומדים שם במזמוטי חתן וכלה</w:t>
      </w:r>
      <w:r w:rsidR="00000C76">
        <w:rPr>
          <w:rFonts w:asciiTheme="minorBidi" w:hAnsiTheme="minorBidi" w:hint="cs"/>
          <w:rtl/>
        </w:rPr>
        <w:t>.</w:t>
      </w:r>
      <w:r w:rsidRPr="00351B7D">
        <w:rPr>
          <w:rFonts w:asciiTheme="minorBidi" w:hAnsiTheme="minorBidi"/>
          <w:rtl/>
        </w:rPr>
        <w:t xml:space="preserve"> אך מה שיש לפקפק הוא מצד שהרב ייחד את הפסול להעיד נמצא עדות כולן בטילה, אלא דהב"ש </w:t>
      </w:r>
      <w:r w:rsidRPr="00351B7D">
        <w:rPr>
          <w:rFonts w:asciiTheme="minorBidi" w:hAnsiTheme="minorBidi"/>
          <w:color w:val="000000"/>
          <w:sz w:val="16"/>
          <w:szCs w:val="16"/>
          <w:rtl/>
        </w:rPr>
        <w:t xml:space="preserve">(סק"ח) </w:t>
      </w:r>
      <w:r w:rsidRPr="00351B7D">
        <w:rPr>
          <w:rFonts w:asciiTheme="minorBidi" w:hAnsiTheme="minorBidi"/>
          <w:rtl/>
        </w:rPr>
        <w:t>כ' דלדעת הרא"ש כשרים ה</w:t>
      </w:r>
      <w:r w:rsidR="00510C7A">
        <w:rPr>
          <w:rFonts w:asciiTheme="minorBidi" w:hAnsiTheme="minorBidi"/>
          <w:rtl/>
        </w:rPr>
        <w:t>קידושין</w:t>
      </w:r>
      <w:r w:rsidRPr="00351B7D">
        <w:rPr>
          <w:rFonts w:asciiTheme="minorBidi" w:hAnsiTheme="minorBidi"/>
          <w:rtl/>
        </w:rPr>
        <w:t>, ואם אח"כ באו לב"ד להעיד לא יופסלו למפרע כולי</w:t>
      </w:r>
      <w:r w:rsidR="00FF0920">
        <w:rPr>
          <w:rFonts w:asciiTheme="minorBidi" w:hAnsiTheme="minorBidi" w:hint="cs"/>
          <w:rtl/>
        </w:rPr>
        <w:t>.</w:t>
      </w:r>
      <w:r w:rsidRPr="00351B7D">
        <w:rPr>
          <w:rFonts w:asciiTheme="minorBidi" w:hAnsiTheme="minorBidi"/>
          <w:rtl/>
        </w:rPr>
        <w:t xml:space="preserve"> אמנם אמת נכון הדבר מ"ש באבנ"מ </w:t>
      </w:r>
      <w:r w:rsidRPr="00351B7D">
        <w:rPr>
          <w:rFonts w:asciiTheme="minorBidi" w:hAnsiTheme="minorBidi"/>
          <w:color w:val="000000"/>
          <w:sz w:val="16"/>
          <w:szCs w:val="16"/>
          <w:rtl/>
        </w:rPr>
        <w:t xml:space="preserve">(סי' מ"ב) </w:t>
      </w:r>
      <w:r w:rsidRPr="00351B7D">
        <w:rPr>
          <w:rFonts w:asciiTheme="minorBidi" w:hAnsiTheme="minorBidi"/>
          <w:rtl/>
        </w:rPr>
        <w:t xml:space="preserve">ובקצה"ח </w:t>
      </w:r>
      <w:r w:rsidRPr="00351B7D">
        <w:rPr>
          <w:rFonts w:asciiTheme="minorBidi" w:hAnsiTheme="minorBidi"/>
          <w:color w:val="000000"/>
          <w:sz w:val="16"/>
          <w:szCs w:val="16"/>
          <w:rtl/>
        </w:rPr>
        <w:t xml:space="preserve">(סי' ל"ו סק"ו) </w:t>
      </w:r>
      <w:r w:rsidRPr="00351B7D">
        <w:rPr>
          <w:rFonts w:asciiTheme="minorBidi" w:hAnsiTheme="minorBidi"/>
          <w:rtl/>
        </w:rPr>
        <w:t>נהי דראוי ונכון לייחד עדים ב</w:t>
      </w:r>
      <w:r w:rsidR="00510C7A">
        <w:rPr>
          <w:rFonts w:asciiTheme="minorBidi" w:hAnsiTheme="minorBidi"/>
          <w:rtl/>
        </w:rPr>
        <w:t>קידושין</w:t>
      </w:r>
      <w:r w:rsidRPr="00351B7D">
        <w:rPr>
          <w:rFonts w:asciiTheme="minorBidi" w:hAnsiTheme="minorBidi"/>
          <w:rtl/>
        </w:rPr>
        <w:t xml:space="preserve"> וגיטין, מ"מ העיקר דלא נאמרו דברי רי"ף ורמב"ם אלא כגון עדות ממון ונפשות, אבל דברים שתחלת עשייתן צריכין עדים אע"פ שאין מייחדים עדים מ"מ דעת הבעלים אינם אלא על הכשרים ולאו כל כמינייהו דפסולים לבטל רצון הבעלים כו', וא"כ הכא אע"פ שהזמין הרב המסדר זה הפסול להצטרף</w:t>
      </w:r>
      <w:r w:rsidR="00FF0920">
        <w:rPr>
          <w:rFonts w:asciiTheme="minorBidi" w:hAnsiTheme="minorBidi" w:hint="cs"/>
          <w:rtl/>
        </w:rPr>
        <w:t>,</w:t>
      </w:r>
      <w:r w:rsidRPr="00351B7D">
        <w:rPr>
          <w:rFonts w:asciiTheme="minorBidi" w:hAnsiTheme="minorBidi"/>
          <w:rtl/>
        </w:rPr>
        <w:t xml:space="preserve"> לאו כל כמיניה להפסיד ה</w:t>
      </w:r>
      <w:r w:rsidR="00510C7A">
        <w:rPr>
          <w:rFonts w:asciiTheme="minorBidi" w:hAnsiTheme="minorBidi"/>
          <w:rtl/>
        </w:rPr>
        <w:t>קידושין</w:t>
      </w:r>
      <w:r w:rsidRPr="00351B7D">
        <w:rPr>
          <w:rFonts w:asciiTheme="minorBidi" w:hAnsiTheme="minorBidi"/>
          <w:rtl/>
        </w:rPr>
        <w:t xml:space="preserve"> שהחתן והכלה מיאנו בו ולא רצו שיהיו עליהם עדים זולת הכשרים כו' </w:t>
      </w:r>
      <w:r w:rsidRPr="00351B7D">
        <w:rPr>
          <w:rFonts w:asciiTheme="minorBidi" w:hAnsiTheme="minorBidi"/>
          <w:sz w:val="16"/>
          <w:szCs w:val="16"/>
          <w:rtl/>
        </w:rPr>
        <w:t>(והגם דהרא"ש שהקשה קושיא הנ"ל</w:t>
      </w:r>
      <w:r w:rsidR="00AA7B35">
        <w:rPr>
          <w:rFonts w:asciiTheme="minorBidi" w:hAnsiTheme="minorBidi" w:hint="cs"/>
          <w:sz w:val="16"/>
          <w:szCs w:val="16"/>
          <w:rtl/>
        </w:rPr>
        <w:t>,</w:t>
      </w:r>
      <w:r w:rsidRPr="00351B7D">
        <w:rPr>
          <w:rFonts w:asciiTheme="minorBidi" w:hAnsiTheme="minorBidi"/>
          <w:sz w:val="16"/>
          <w:szCs w:val="16"/>
          <w:rtl/>
        </w:rPr>
        <w:t xml:space="preserve"> ע"כ דלית ליה הך סברא אך לדעת הרא"ש בלא"ה ניחא כמ"ש הב"ש סק"ח הנ"ל נמצא דממ"נ אין כאן חשש)</w:t>
      </w:r>
      <w:r w:rsidR="00DC5214">
        <w:rPr>
          <w:rFonts w:asciiTheme="minorBidi" w:hAnsiTheme="minorBidi" w:hint="cs"/>
          <w:rtl/>
        </w:rPr>
        <w:t>.</w:t>
      </w:r>
      <w:r w:rsidRPr="00351B7D">
        <w:rPr>
          <w:rFonts w:asciiTheme="minorBidi" w:hAnsiTheme="minorBidi"/>
          <w:rtl/>
        </w:rPr>
        <w:t xml:space="preserve"> ובלא"ה נ"ל כל עדות שהוא ע"י אנן סהדי א"צ דין עדות ולא יופסל ע"י צירוף פסולים וקרובים</w:t>
      </w:r>
      <w:r w:rsidR="00DC5214">
        <w:rPr>
          <w:rFonts w:asciiTheme="minorBidi" w:hAnsiTheme="minorBidi" w:hint="cs"/>
          <w:rtl/>
        </w:rPr>
        <w:t>,</w:t>
      </w:r>
      <w:r w:rsidRPr="00351B7D">
        <w:rPr>
          <w:rFonts w:asciiTheme="minorBidi" w:hAnsiTheme="minorBidi"/>
          <w:rtl/>
        </w:rPr>
        <w:t xml:space="preserve"> דהרי כל אנן סהדי פסולין וכשרים מצורפים, אלא כל אנן סהדי לא צריך כלל </w:t>
      </w:r>
      <w:r w:rsidRPr="00351B7D">
        <w:rPr>
          <w:rFonts w:asciiTheme="minorBidi" w:hAnsiTheme="minorBidi"/>
          <w:color w:val="000000"/>
          <w:sz w:val="16"/>
          <w:szCs w:val="16"/>
          <w:rtl/>
        </w:rPr>
        <w:t>(וכמ"ש רמב"ם סוף הל' גירושין)</w:t>
      </w:r>
      <w:r w:rsidR="00DC5214">
        <w:rPr>
          <w:rFonts w:asciiTheme="minorBidi" w:hAnsiTheme="minorBidi" w:hint="cs"/>
          <w:rtl/>
        </w:rPr>
        <w:t>.</w:t>
      </w:r>
      <w:r w:rsidRPr="00351B7D">
        <w:rPr>
          <w:rFonts w:asciiTheme="minorBidi" w:hAnsiTheme="minorBidi"/>
          <w:rtl/>
        </w:rPr>
        <w:t xml:space="preserve"> ע"כ אין כאן בית מיחוש מעיקר הדין להצריך לקדש שנית</w:t>
      </w:r>
      <w:r w:rsidR="00DC5214">
        <w:rPr>
          <w:rFonts w:asciiTheme="minorBidi" w:hAnsiTheme="minorBidi" w:hint="cs"/>
          <w:rtl/>
        </w:rPr>
        <w:t>,</w:t>
      </w:r>
      <w:r w:rsidRPr="00351B7D">
        <w:rPr>
          <w:rFonts w:asciiTheme="minorBidi" w:hAnsiTheme="minorBidi"/>
          <w:rtl/>
        </w:rPr>
        <w:t xml:space="preserve"> רק משום מהיות טוב</w:t>
      </w:r>
      <w:r w:rsidRPr="00351B7D">
        <w:rPr>
          <w:rStyle w:val="a7"/>
          <w:rFonts w:asciiTheme="minorBidi" w:hAnsiTheme="minorBidi"/>
          <w:rtl/>
        </w:rPr>
        <w:footnoteReference w:id="1375"/>
      </w:r>
      <w:r w:rsidRPr="00351B7D">
        <w:rPr>
          <w:rFonts w:asciiTheme="minorBidi" w:hAnsiTheme="minorBidi"/>
          <w:rtl/>
        </w:rPr>
        <w:t>.</w:t>
      </w:r>
    </w:p>
    <w:p w14:paraId="51096026" w14:textId="0CFF0028" w:rsidR="00B60E61" w:rsidRPr="00435F70" w:rsidRDefault="00435F70" w:rsidP="00435F70">
      <w:pPr>
        <w:pStyle w:val="ab"/>
        <w:numPr>
          <w:ilvl w:val="0"/>
          <w:numId w:val="42"/>
        </w:numPr>
        <w:rPr>
          <w:rFonts w:cs="Arial"/>
          <w:rtl/>
        </w:rPr>
      </w:pPr>
      <w:r w:rsidRPr="007B1576">
        <w:rPr>
          <w:rFonts w:cs="Arial"/>
          <w:rtl/>
        </w:rPr>
        <w:t xml:space="preserve">רשב"א </w:t>
      </w:r>
      <w:r w:rsidRPr="007B1576">
        <w:rPr>
          <w:rFonts w:cs="Arial"/>
          <w:sz w:val="16"/>
          <w:szCs w:val="16"/>
          <w:rtl/>
        </w:rPr>
        <w:t>(ח"א סי</w:t>
      </w:r>
      <w:r w:rsidRPr="007B1576">
        <w:rPr>
          <w:rFonts w:cs="Arial" w:hint="cs"/>
          <w:sz w:val="16"/>
          <w:szCs w:val="16"/>
          <w:rtl/>
        </w:rPr>
        <w:t>'</w:t>
      </w:r>
      <w:r w:rsidRPr="007B1576">
        <w:rPr>
          <w:rFonts w:cs="Arial"/>
          <w:sz w:val="16"/>
          <w:szCs w:val="16"/>
          <w:rtl/>
        </w:rPr>
        <w:t xml:space="preserve"> אלף קפט</w:t>
      </w:r>
      <w:r w:rsidRPr="007B1576">
        <w:rPr>
          <w:rFonts w:cs="Arial" w:hint="cs"/>
          <w:sz w:val="16"/>
          <w:szCs w:val="16"/>
          <w:rtl/>
        </w:rPr>
        <w:t>)</w:t>
      </w:r>
      <w:r w:rsidRPr="007B1576">
        <w:rPr>
          <w:rFonts w:cs="Arial" w:hint="cs"/>
          <w:rtl/>
        </w:rPr>
        <w:t>-</w:t>
      </w:r>
      <w:r w:rsidRPr="007B1576">
        <w:rPr>
          <w:rFonts w:cs="Arial"/>
          <w:rtl/>
        </w:rPr>
        <w:t xml:space="preserve"> אם היו שם כשרים ופסולים לא נפסול משום הפסולים</w:t>
      </w:r>
      <w:r>
        <w:rPr>
          <w:rFonts w:cs="Arial" w:hint="cs"/>
          <w:rtl/>
        </w:rPr>
        <w:t>,</w:t>
      </w:r>
      <w:r w:rsidRPr="007B1576">
        <w:rPr>
          <w:rFonts w:cs="Arial"/>
          <w:rtl/>
        </w:rPr>
        <w:t xml:space="preserve"> אא</w:t>
      </w:r>
      <w:r>
        <w:rPr>
          <w:rFonts w:cs="Arial" w:hint="cs"/>
          <w:rtl/>
        </w:rPr>
        <w:t>"</w:t>
      </w:r>
      <w:r w:rsidRPr="007B1576">
        <w:rPr>
          <w:rFonts w:cs="Arial"/>
          <w:rtl/>
        </w:rPr>
        <w:t>כ הזמין בתחילה גם הפסולים להיות עדים בדבר</w:t>
      </w:r>
      <w:r>
        <w:rPr>
          <w:rFonts w:cs="Arial" w:hint="cs"/>
          <w:rtl/>
        </w:rPr>
        <w:t>,</w:t>
      </w:r>
      <w:r w:rsidRPr="007B1576">
        <w:rPr>
          <w:rFonts w:cs="Arial"/>
          <w:rtl/>
        </w:rPr>
        <w:t xml:space="preserve"> דאז אף הכשרים פסולים</w:t>
      </w:r>
      <w:r>
        <w:rPr>
          <w:rStyle w:val="a7"/>
          <w:rFonts w:cs="Arial"/>
          <w:rtl/>
        </w:rPr>
        <w:footnoteReference w:id="1376"/>
      </w:r>
      <w:r w:rsidRPr="007B1576">
        <w:rPr>
          <w:rFonts w:cs="Arial" w:hint="cs"/>
          <w:rtl/>
        </w:rPr>
        <w:t>.</w:t>
      </w:r>
      <w:r w:rsidRPr="007B1576">
        <w:rPr>
          <w:rFonts w:cs="Arial"/>
          <w:rtl/>
        </w:rPr>
        <w:t xml:space="preserve"> </w:t>
      </w:r>
      <w:r w:rsidR="00B60E61" w:rsidRPr="00435F70">
        <w:rPr>
          <w:rFonts w:asciiTheme="minorBidi" w:hAnsiTheme="minorBidi"/>
          <w:rtl/>
        </w:rPr>
        <w:t xml:space="preserve"> </w:t>
      </w:r>
    </w:p>
    <w:p w14:paraId="6FBA6F2A" w14:textId="2274E8FE" w:rsidR="00B60E61" w:rsidRPr="00351B7D" w:rsidRDefault="00B60E61" w:rsidP="00B60E61">
      <w:pPr>
        <w:rPr>
          <w:rFonts w:asciiTheme="minorBidi" w:hAnsiTheme="minorBidi"/>
          <w:color w:val="000000"/>
          <w:rtl/>
        </w:rPr>
      </w:pPr>
      <w:r w:rsidRPr="00351B7D">
        <w:rPr>
          <w:rFonts w:asciiTheme="minorBidi" w:hAnsiTheme="minorBidi"/>
          <w:u w:val="single"/>
          <w:rtl/>
        </w:rPr>
        <w:t>מעשה בעדים שפע</w:t>
      </w:r>
      <w:r w:rsidR="0029676F">
        <w:rPr>
          <w:rFonts w:asciiTheme="minorBidi" w:hAnsiTheme="minorBidi" w:hint="cs"/>
          <w:u w:val="single"/>
          <w:rtl/>
        </w:rPr>
        <w:t xml:space="preserve">ם </w:t>
      </w:r>
      <w:r w:rsidRPr="00351B7D">
        <w:rPr>
          <w:rFonts w:asciiTheme="minorBidi" w:hAnsiTheme="minorBidi"/>
          <w:u w:val="single"/>
          <w:rtl/>
        </w:rPr>
        <w:t>א</w:t>
      </w:r>
      <w:r w:rsidR="0029676F">
        <w:rPr>
          <w:rFonts w:asciiTheme="minorBidi" w:hAnsiTheme="minorBidi" w:hint="cs"/>
          <w:u w:val="single"/>
          <w:rtl/>
        </w:rPr>
        <w:t>חת</w:t>
      </w:r>
      <w:r w:rsidRPr="00351B7D">
        <w:rPr>
          <w:rFonts w:asciiTheme="minorBidi" w:hAnsiTheme="minorBidi"/>
          <w:u w:val="single"/>
          <w:rtl/>
        </w:rPr>
        <w:t xml:space="preserve"> </w:t>
      </w:r>
      <w:r w:rsidR="0029676F">
        <w:rPr>
          <w:rFonts w:asciiTheme="minorBidi" w:hAnsiTheme="minorBidi" w:hint="cs"/>
          <w:u w:val="single"/>
          <w:rtl/>
        </w:rPr>
        <w:t xml:space="preserve">אמרו </w:t>
      </w:r>
      <w:r w:rsidRPr="00351B7D">
        <w:rPr>
          <w:rFonts w:asciiTheme="minorBidi" w:hAnsiTheme="minorBidi"/>
          <w:u w:val="single"/>
          <w:rtl/>
        </w:rPr>
        <w:t>שהמקדש אמר 'הרי את מקודשת לי' ופעם שניה אמרו שלא אמר 'לי':</w:t>
      </w:r>
      <w:r w:rsidRPr="00351B7D">
        <w:rPr>
          <w:rFonts w:asciiTheme="minorBidi" w:hAnsiTheme="minorBidi"/>
          <w:color w:val="000000"/>
          <w:rtl/>
        </w:rPr>
        <w:t xml:space="preserve"> </w:t>
      </w:r>
      <w:r w:rsidRPr="00351B7D">
        <w:rPr>
          <w:rFonts w:asciiTheme="minorBidi" w:hAnsiTheme="minorBidi"/>
          <w:color w:val="000000"/>
          <w:sz w:val="16"/>
          <w:szCs w:val="16"/>
          <w:rtl/>
        </w:rPr>
        <w:t>(פת"ש סקי"ד)</w:t>
      </w:r>
    </w:p>
    <w:p w14:paraId="5E478489" w14:textId="3B716990" w:rsidR="00B60E61" w:rsidRPr="00351B7D" w:rsidRDefault="00B60E61" w:rsidP="00BF4F5C">
      <w:pPr>
        <w:pStyle w:val="ab"/>
        <w:numPr>
          <w:ilvl w:val="0"/>
          <w:numId w:val="42"/>
        </w:numPr>
        <w:rPr>
          <w:rFonts w:asciiTheme="minorBidi" w:hAnsiTheme="minorBidi"/>
          <w:rtl/>
        </w:rPr>
      </w:pPr>
      <w:r w:rsidRPr="00351B7D">
        <w:rPr>
          <w:rFonts w:asciiTheme="minorBidi" w:hAnsiTheme="minorBidi"/>
          <w:color w:val="000000"/>
          <w:rtl/>
        </w:rPr>
        <w:t>חת"ס</w:t>
      </w:r>
      <w:r w:rsidRPr="00351B7D">
        <w:rPr>
          <w:rFonts w:asciiTheme="minorBidi" w:hAnsiTheme="minorBidi"/>
          <w:color w:val="000000"/>
          <w:sz w:val="16"/>
          <w:szCs w:val="16"/>
          <w:rtl/>
        </w:rPr>
        <w:t xml:space="preserve"> (סי' פד)</w:t>
      </w:r>
      <w:r w:rsidRPr="00351B7D">
        <w:rPr>
          <w:rFonts w:asciiTheme="minorBidi" w:hAnsiTheme="minorBidi"/>
          <w:rtl/>
        </w:rPr>
        <w:t>- איברא לא ידענא מה היה לבד"ץ לקבל עדים פעם אחר פעם כיון שהגידו פ"א, מה לנו ולצרה הזאת לשמוע שנית, והרי קמן בפעם הראשונה העידו שניהם ששמעו ממנו הרי את מקודשת לי, ובפעם הב' חזרו שניהם ואמרו שלא אמר לי, ופשוט שאין בדבריהם האחרונים כלום כיון שהגידו בפעם הראשונה שאמר 'לי' שוב אינו חוזר ומגיד אפילו להפוסקים דעדות שנתקבל שלא בפני בע"ד אפי' בדיעבד אינו מועיל ויחזור ויגיד, הכא הרי העידו בפני האשה שהיא הנידונית ועליה אנו דנין מותרת לעלמא או אסורה, ואין לבעל עסק בכל הענין הזה, ופשוט שאפי' לכתחלה מקבלים עדות בפני האשה שלא בפני המקדש וא"כ בנ"ד פשוט דעדות הראשונה עדות קיימת בזה ששמעו שניהם 'מקודשת לי', גם מה שאמר העד הראשון שאינו ידוע אם אמר המקדש שהטבעת של אחיו, אין זה בגדר עד שאמר איני יודע כי מה צורך לו לידע של מי הוא חזקה מה שביד אדם הוא שלו כיון שקידש אשה בטבעת אם לא יבואו עדים שאינו שלו הרי הוא שלו.</w:t>
      </w:r>
    </w:p>
    <w:p w14:paraId="78B4535C" w14:textId="450911D7" w:rsidR="00B60E61" w:rsidRPr="00351B7D" w:rsidRDefault="00B60E61" w:rsidP="00B60E61">
      <w:pPr>
        <w:rPr>
          <w:rFonts w:asciiTheme="minorBidi" w:hAnsiTheme="minorBidi"/>
          <w:color w:val="000000"/>
        </w:rPr>
      </w:pPr>
      <w:r w:rsidRPr="00351B7D">
        <w:rPr>
          <w:rFonts w:asciiTheme="minorBidi" w:hAnsiTheme="minorBidi"/>
          <w:u w:val="single"/>
          <w:rtl/>
        </w:rPr>
        <w:t>מעש</w:t>
      </w:r>
      <w:r w:rsidR="000367F4">
        <w:rPr>
          <w:rFonts w:asciiTheme="minorBidi" w:hAnsiTheme="minorBidi" w:hint="cs"/>
          <w:u w:val="single"/>
          <w:rtl/>
        </w:rPr>
        <w:t>ה</w:t>
      </w:r>
      <w:r w:rsidRPr="00351B7D">
        <w:rPr>
          <w:rFonts w:asciiTheme="minorBidi" w:hAnsiTheme="minorBidi"/>
          <w:u w:val="single"/>
          <w:rtl/>
        </w:rPr>
        <w:t xml:space="preserve"> ב</w:t>
      </w:r>
      <w:r w:rsidR="00510C7A">
        <w:rPr>
          <w:rFonts w:asciiTheme="minorBidi" w:hAnsiTheme="minorBidi"/>
          <w:u w:val="single"/>
          <w:rtl/>
        </w:rPr>
        <w:t>קידושין</w:t>
      </w:r>
      <w:r w:rsidRPr="00351B7D">
        <w:rPr>
          <w:rFonts w:asciiTheme="minorBidi" w:hAnsiTheme="minorBidi"/>
          <w:u w:val="single"/>
          <w:rtl/>
        </w:rPr>
        <w:t xml:space="preserve"> ש</w:t>
      </w:r>
      <w:r w:rsidR="00B61EF7">
        <w:rPr>
          <w:rFonts w:asciiTheme="minorBidi" w:hAnsiTheme="minorBidi" w:hint="cs"/>
          <w:u w:val="single"/>
          <w:rtl/>
        </w:rPr>
        <w:t>אין העדין לפנינו להעיד</w:t>
      </w:r>
      <w:r w:rsidRPr="00351B7D">
        <w:rPr>
          <w:rFonts w:asciiTheme="minorBidi" w:hAnsiTheme="minorBidi"/>
          <w:u w:val="single"/>
          <w:rtl/>
        </w:rPr>
        <w:t>:</w:t>
      </w:r>
      <w:r w:rsidRPr="00351B7D">
        <w:rPr>
          <w:rFonts w:asciiTheme="minorBidi" w:hAnsiTheme="minorBidi"/>
          <w:color w:val="000000"/>
          <w:rtl/>
        </w:rPr>
        <w:t xml:space="preserve"> </w:t>
      </w:r>
      <w:r w:rsidRPr="00351B7D">
        <w:rPr>
          <w:rFonts w:asciiTheme="minorBidi" w:hAnsiTheme="minorBidi"/>
          <w:color w:val="000000"/>
          <w:sz w:val="16"/>
          <w:szCs w:val="16"/>
          <w:rtl/>
        </w:rPr>
        <w:t>(פת"ש סקי"ז)</w:t>
      </w:r>
    </w:p>
    <w:p w14:paraId="38EED739" w14:textId="0537DCE1" w:rsidR="00B60E61" w:rsidRDefault="00B60E61" w:rsidP="00BF4F5C">
      <w:pPr>
        <w:pStyle w:val="ab"/>
        <w:numPr>
          <w:ilvl w:val="0"/>
          <w:numId w:val="42"/>
        </w:numPr>
        <w:rPr>
          <w:rFonts w:asciiTheme="minorBidi" w:hAnsiTheme="minorBidi"/>
        </w:rPr>
      </w:pPr>
      <w:r w:rsidRPr="00351B7D">
        <w:rPr>
          <w:rFonts w:asciiTheme="minorBidi" w:hAnsiTheme="minorBidi"/>
          <w:rtl/>
        </w:rPr>
        <w:t xml:space="preserve">רדב"ז </w:t>
      </w:r>
      <w:r w:rsidRPr="00351B7D">
        <w:rPr>
          <w:rFonts w:asciiTheme="minorBidi" w:hAnsiTheme="minorBidi"/>
          <w:sz w:val="16"/>
          <w:szCs w:val="16"/>
          <w:rtl/>
        </w:rPr>
        <w:t>(ח"ב סי' תשסה)</w:t>
      </w:r>
      <w:r w:rsidRPr="00351B7D">
        <w:rPr>
          <w:rFonts w:asciiTheme="minorBidi" w:hAnsiTheme="minorBidi"/>
          <w:rtl/>
        </w:rPr>
        <w:t xml:space="preserve">- על ענין שטר </w:t>
      </w:r>
      <w:r w:rsidR="00510C7A">
        <w:rPr>
          <w:rFonts w:asciiTheme="minorBidi" w:hAnsiTheme="minorBidi"/>
          <w:rtl/>
        </w:rPr>
        <w:t>קידושין</w:t>
      </w:r>
      <w:r w:rsidRPr="00351B7D">
        <w:rPr>
          <w:rFonts w:asciiTheme="minorBidi" w:hAnsiTheme="minorBidi"/>
          <w:rtl/>
        </w:rPr>
        <w:t xml:space="preserve"> הבא לפנינו שפלוני קדש את פלונית ואין העדים מעידים בפנינו</w:t>
      </w:r>
      <w:r w:rsidR="001F017F">
        <w:rPr>
          <w:rFonts w:asciiTheme="minorBidi" w:hAnsiTheme="minorBidi" w:hint="cs"/>
          <w:rtl/>
        </w:rPr>
        <w:t>.</w:t>
      </w:r>
      <w:r w:rsidRPr="00351B7D">
        <w:rPr>
          <w:rFonts w:asciiTheme="minorBidi" w:hAnsiTheme="minorBidi"/>
          <w:rtl/>
        </w:rPr>
        <w:t xml:space="preserve"> הנה הרשב"א בתשו' אמר כי זה נקרא מפי כתבם ומחלק בין סופרים בקיאים</w:t>
      </w:r>
      <w:r w:rsidR="00A3008D">
        <w:rPr>
          <w:rFonts w:asciiTheme="minorBidi" w:hAnsiTheme="minorBidi" w:hint="cs"/>
          <w:rtl/>
        </w:rPr>
        <w:t>,</w:t>
      </w:r>
      <w:r w:rsidRPr="00351B7D">
        <w:rPr>
          <w:rFonts w:asciiTheme="minorBidi" w:hAnsiTheme="minorBidi"/>
          <w:rtl/>
        </w:rPr>
        <w:t xml:space="preserve"> ובין עדים דעלמא דלא ידעי וכתבו שלא מדעת האשה ולכן אין זה שטר אלא פנקס בעלמא</w:t>
      </w:r>
      <w:r w:rsidR="00A3008D">
        <w:rPr>
          <w:rFonts w:asciiTheme="minorBidi" w:hAnsiTheme="minorBidi" w:hint="cs"/>
          <w:rtl/>
        </w:rPr>
        <w:t>.</w:t>
      </w:r>
      <w:r w:rsidRPr="00351B7D">
        <w:rPr>
          <w:rFonts w:asciiTheme="minorBidi" w:hAnsiTheme="minorBidi"/>
          <w:rtl/>
        </w:rPr>
        <w:t xml:space="preserve"> הילכך בנ"ד אם הם סופרי העיר</w:t>
      </w:r>
      <w:r w:rsidR="00A3008D">
        <w:rPr>
          <w:rFonts w:asciiTheme="minorBidi" w:hAnsiTheme="minorBidi" w:hint="cs"/>
          <w:rtl/>
        </w:rPr>
        <w:t xml:space="preserve"> -</w:t>
      </w:r>
      <w:r w:rsidRPr="00351B7D">
        <w:rPr>
          <w:rFonts w:asciiTheme="minorBidi" w:hAnsiTheme="minorBidi"/>
          <w:rtl/>
        </w:rPr>
        <w:t xml:space="preserve"> חזקה דבקיאי ולא חתמו אלא מדעת האשה</w:t>
      </w:r>
      <w:r w:rsidR="006E60B5">
        <w:rPr>
          <w:rFonts w:asciiTheme="minorBidi" w:hAnsiTheme="minorBidi" w:hint="cs"/>
          <w:rtl/>
        </w:rPr>
        <w:t>,</w:t>
      </w:r>
      <w:r w:rsidRPr="00351B7D">
        <w:rPr>
          <w:rFonts w:asciiTheme="minorBidi" w:hAnsiTheme="minorBidi"/>
          <w:rtl/>
        </w:rPr>
        <w:t xml:space="preserve"> ואפילו שהיא מכחשת ה</w:t>
      </w:r>
      <w:r w:rsidR="00510C7A">
        <w:rPr>
          <w:rFonts w:asciiTheme="minorBidi" w:hAnsiTheme="minorBidi"/>
          <w:rtl/>
        </w:rPr>
        <w:t>קידושין</w:t>
      </w:r>
      <w:r w:rsidRPr="00351B7D">
        <w:rPr>
          <w:rFonts w:asciiTheme="minorBidi" w:hAnsiTheme="minorBidi"/>
          <w:rtl/>
        </w:rPr>
        <w:t xml:space="preserve"> לאו כל כמינה</w:t>
      </w:r>
      <w:r w:rsidR="006E60B5">
        <w:rPr>
          <w:rFonts w:asciiTheme="minorBidi" w:hAnsiTheme="minorBidi" w:hint="cs"/>
          <w:rtl/>
        </w:rPr>
        <w:t>.</w:t>
      </w:r>
      <w:r w:rsidRPr="00351B7D">
        <w:rPr>
          <w:rFonts w:asciiTheme="minorBidi" w:hAnsiTheme="minorBidi"/>
          <w:rtl/>
        </w:rPr>
        <w:t xml:space="preserve"> ואם העדים אינם סופרי </w:t>
      </w:r>
      <w:r w:rsidRPr="0029676F">
        <w:rPr>
          <w:rFonts w:asciiTheme="minorBidi" w:hAnsiTheme="minorBidi"/>
          <w:rtl/>
        </w:rPr>
        <w:lastRenderedPageBreak/>
        <w:t xml:space="preserve">הקהל ולא בקיאין, אם כתבו בשטר 'פלונית נתקדשה בפנינו מדעתה ואמרו לנו כתבו' </w:t>
      </w:r>
      <w:r w:rsidR="00A3008D">
        <w:rPr>
          <w:rFonts w:asciiTheme="minorBidi" w:hAnsiTheme="minorBidi" w:hint="cs"/>
          <w:rtl/>
        </w:rPr>
        <w:t xml:space="preserve">- </w:t>
      </w:r>
      <w:r w:rsidRPr="0029676F">
        <w:rPr>
          <w:rFonts w:asciiTheme="minorBidi" w:hAnsiTheme="minorBidi"/>
          <w:rtl/>
        </w:rPr>
        <w:t>הרי היא מקודשת</w:t>
      </w:r>
      <w:r w:rsidRPr="00351B7D">
        <w:rPr>
          <w:rFonts w:asciiTheme="minorBidi" w:hAnsiTheme="minorBidi"/>
          <w:rtl/>
        </w:rPr>
        <w:t xml:space="preserve"> גמורה</w:t>
      </w:r>
      <w:r w:rsidR="00A3008D">
        <w:rPr>
          <w:rFonts w:asciiTheme="minorBidi" w:hAnsiTheme="minorBidi" w:hint="cs"/>
          <w:rtl/>
        </w:rPr>
        <w:t>,</w:t>
      </w:r>
      <w:r w:rsidRPr="00351B7D">
        <w:rPr>
          <w:rFonts w:asciiTheme="minorBidi" w:hAnsiTheme="minorBidi"/>
          <w:rtl/>
        </w:rPr>
        <w:t xml:space="preserve"> שהרי שטר גמור הוא שנעשה לדעת שניהם</w:t>
      </w:r>
      <w:r w:rsidR="00F61EEB">
        <w:rPr>
          <w:rFonts w:asciiTheme="minorBidi" w:hAnsiTheme="minorBidi" w:hint="cs"/>
          <w:rtl/>
        </w:rPr>
        <w:t>.</w:t>
      </w:r>
      <w:r w:rsidRPr="00351B7D">
        <w:rPr>
          <w:rFonts w:asciiTheme="minorBidi" w:hAnsiTheme="minorBidi"/>
          <w:rtl/>
        </w:rPr>
        <w:t xml:space="preserve"> ואם היא מכחשת</w:t>
      </w:r>
      <w:r w:rsidR="00F61EEB">
        <w:rPr>
          <w:rFonts w:asciiTheme="minorBidi" w:hAnsiTheme="minorBidi" w:hint="cs"/>
          <w:rtl/>
        </w:rPr>
        <w:t>,</w:t>
      </w:r>
      <w:r w:rsidRPr="00351B7D">
        <w:rPr>
          <w:rFonts w:asciiTheme="minorBidi" w:hAnsiTheme="minorBidi"/>
          <w:rtl/>
        </w:rPr>
        <w:t xml:space="preserve"> יתקיים השטר בחותמיו</w:t>
      </w:r>
      <w:r w:rsidR="00F61EEB">
        <w:rPr>
          <w:rFonts w:asciiTheme="minorBidi" w:hAnsiTheme="minorBidi" w:hint="cs"/>
          <w:rtl/>
        </w:rPr>
        <w:t>.</w:t>
      </w:r>
      <w:r w:rsidRPr="00351B7D">
        <w:rPr>
          <w:rFonts w:asciiTheme="minorBidi" w:hAnsiTheme="minorBidi"/>
          <w:rtl/>
        </w:rPr>
        <w:t xml:space="preserve"> ואם לא יתקיים</w:t>
      </w:r>
      <w:r w:rsidR="00F61EEB">
        <w:rPr>
          <w:rFonts w:asciiTheme="minorBidi" w:hAnsiTheme="minorBidi" w:hint="cs"/>
          <w:rtl/>
        </w:rPr>
        <w:t>,</w:t>
      </w:r>
      <w:r w:rsidRPr="00351B7D">
        <w:rPr>
          <w:rFonts w:asciiTheme="minorBidi" w:hAnsiTheme="minorBidi"/>
          <w:rtl/>
        </w:rPr>
        <w:t xml:space="preserve"> צריכים העדים לבא להעיד בפיהם</w:t>
      </w:r>
      <w:r w:rsidR="00F61EEB">
        <w:rPr>
          <w:rFonts w:asciiTheme="minorBidi" w:hAnsiTheme="minorBidi" w:hint="cs"/>
          <w:rtl/>
        </w:rPr>
        <w:t>.</w:t>
      </w:r>
      <w:r w:rsidRPr="00351B7D">
        <w:rPr>
          <w:rFonts w:asciiTheme="minorBidi" w:hAnsiTheme="minorBidi"/>
          <w:rtl/>
        </w:rPr>
        <w:t xml:space="preserve"> ואם מתו נ"ל שצריכה ממנו גט</w:t>
      </w:r>
      <w:r w:rsidR="00F61EEB">
        <w:rPr>
          <w:rFonts w:asciiTheme="minorBidi" w:hAnsiTheme="minorBidi" w:hint="cs"/>
          <w:rtl/>
        </w:rPr>
        <w:t>,</w:t>
      </w:r>
      <w:r w:rsidRPr="00351B7D">
        <w:rPr>
          <w:rFonts w:asciiTheme="minorBidi" w:hAnsiTheme="minorBidi"/>
          <w:rtl/>
        </w:rPr>
        <w:t xml:space="preserve"> דלא גרע מיצא עליה קול שהיא מקודש</w:t>
      </w:r>
      <w:r w:rsidR="00F61EEB">
        <w:rPr>
          <w:rFonts w:asciiTheme="minorBidi" w:hAnsiTheme="minorBidi" w:hint="cs"/>
          <w:rtl/>
        </w:rPr>
        <w:t>ת.</w:t>
      </w:r>
      <w:r w:rsidRPr="00351B7D">
        <w:rPr>
          <w:rFonts w:asciiTheme="minorBidi" w:hAnsiTheme="minorBidi"/>
          <w:rtl/>
        </w:rPr>
        <w:t xml:space="preserve"> ואם אין כתוב בשטר רק </w:t>
      </w:r>
      <w:r w:rsidR="00F61EEB">
        <w:rPr>
          <w:rFonts w:asciiTheme="minorBidi" w:hAnsiTheme="minorBidi" w:hint="cs"/>
          <w:rtl/>
        </w:rPr>
        <w:t>"</w:t>
      </w:r>
      <w:r w:rsidRPr="00351B7D">
        <w:rPr>
          <w:rFonts w:asciiTheme="minorBidi" w:hAnsiTheme="minorBidi"/>
          <w:rtl/>
        </w:rPr>
        <w:t>בפנינו נתקדשה פלונית לפלוני</w:t>
      </w:r>
      <w:r w:rsidR="00F61EEB">
        <w:rPr>
          <w:rFonts w:asciiTheme="minorBidi" w:hAnsiTheme="minorBidi" w:hint="cs"/>
          <w:rtl/>
        </w:rPr>
        <w:t>"</w:t>
      </w:r>
      <w:r w:rsidRPr="00351B7D">
        <w:rPr>
          <w:rFonts w:asciiTheme="minorBidi" w:hAnsiTheme="minorBidi"/>
          <w:rtl/>
        </w:rPr>
        <w:t xml:space="preserve">, זהו שאמר הרב שאין לו דין שטר כלל ויבואו ויעידו בפיהם, ואם לא באו, אם כתב ידם יוצא ממקום אחר חוששין לה וצריכה גט דלא גרע מקול, ואם אין כתב ידם יוצא ממקום אחר אין חוששין דאיהו זייף וחתם. </w:t>
      </w:r>
    </w:p>
    <w:p w14:paraId="6C1EDFD0" w14:textId="65696936" w:rsidR="000367F4" w:rsidRPr="000367F4" w:rsidRDefault="00B77F67" w:rsidP="000367F4">
      <w:pPr>
        <w:rPr>
          <w:rFonts w:asciiTheme="minorBidi" w:hAnsiTheme="minorBidi"/>
        </w:rPr>
      </w:pPr>
      <w:r>
        <w:rPr>
          <w:rFonts w:asciiTheme="minorBidi" w:hAnsiTheme="minorBidi" w:hint="cs"/>
          <w:u w:val="single"/>
          <w:rtl/>
        </w:rPr>
        <w:t xml:space="preserve">שטר שכתוב בו </w:t>
      </w:r>
      <w:r w:rsidR="000A2CE9">
        <w:rPr>
          <w:rFonts w:asciiTheme="minorBidi" w:hAnsiTheme="minorBidi" w:hint="cs"/>
          <w:u w:val="single"/>
          <w:rtl/>
        </w:rPr>
        <w:t>"פלוני קידש את פלונית..." ו</w:t>
      </w:r>
      <w:r w:rsidR="00CB52B9">
        <w:rPr>
          <w:rFonts w:asciiTheme="minorBidi" w:hAnsiTheme="minorBidi" w:hint="cs"/>
          <w:u w:val="single"/>
          <w:rtl/>
        </w:rPr>
        <w:t>יש סתירה בין עדות העדים בכתב לעדותם בעל פה</w:t>
      </w:r>
      <w:r w:rsidR="000367F4" w:rsidRPr="00351B7D">
        <w:rPr>
          <w:rFonts w:asciiTheme="minorBidi" w:hAnsiTheme="minorBidi"/>
          <w:u w:val="single"/>
          <w:rtl/>
        </w:rPr>
        <w:t>:</w:t>
      </w:r>
      <w:r w:rsidR="000367F4" w:rsidRPr="00351B7D">
        <w:rPr>
          <w:rFonts w:asciiTheme="minorBidi" w:hAnsiTheme="minorBidi"/>
          <w:color w:val="000000"/>
          <w:rtl/>
        </w:rPr>
        <w:t xml:space="preserve"> </w:t>
      </w:r>
      <w:r w:rsidR="000367F4" w:rsidRPr="00351B7D">
        <w:rPr>
          <w:rFonts w:asciiTheme="minorBidi" w:hAnsiTheme="minorBidi"/>
          <w:color w:val="000000"/>
          <w:sz w:val="16"/>
          <w:szCs w:val="16"/>
          <w:rtl/>
        </w:rPr>
        <w:t>(פת"ש סקי"ז)</w:t>
      </w:r>
    </w:p>
    <w:p w14:paraId="3DC387A4" w14:textId="4FC8BEDC" w:rsidR="00B60E61" w:rsidRPr="00351B7D" w:rsidRDefault="00B60E61" w:rsidP="00BF4F5C">
      <w:pPr>
        <w:pStyle w:val="ab"/>
        <w:numPr>
          <w:ilvl w:val="0"/>
          <w:numId w:val="42"/>
        </w:numPr>
        <w:rPr>
          <w:rFonts w:asciiTheme="minorBidi" w:hAnsiTheme="minorBidi"/>
        </w:rPr>
      </w:pPr>
      <w:r w:rsidRPr="00351B7D">
        <w:rPr>
          <w:rFonts w:asciiTheme="minorBidi" w:hAnsiTheme="minorBidi"/>
          <w:rtl/>
        </w:rPr>
        <w:t>נו"ב</w:t>
      </w:r>
      <w:r w:rsidRPr="00351B7D">
        <w:rPr>
          <w:rFonts w:asciiTheme="minorBidi" w:hAnsiTheme="minorBidi"/>
          <w:sz w:val="16"/>
          <w:szCs w:val="16"/>
          <w:rtl/>
        </w:rPr>
        <w:t xml:space="preserve"> (סי' נח)</w:t>
      </w:r>
      <w:r w:rsidRPr="00351B7D">
        <w:rPr>
          <w:rFonts w:asciiTheme="minorBidi" w:hAnsiTheme="minorBidi"/>
          <w:rtl/>
        </w:rPr>
        <w:t xml:space="preserve">- אודות שטר שהוציאו קרובי המתקדשת וכתוב בו </w:t>
      </w:r>
      <w:r w:rsidR="00842A74">
        <w:rPr>
          <w:rFonts w:asciiTheme="minorBidi" w:hAnsiTheme="minorBidi" w:hint="cs"/>
          <w:rtl/>
        </w:rPr>
        <w:t>"</w:t>
      </w:r>
      <w:r w:rsidRPr="00351B7D">
        <w:rPr>
          <w:rFonts w:asciiTheme="minorBidi" w:hAnsiTheme="minorBidi"/>
          <w:rtl/>
        </w:rPr>
        <w:t>פלוני קידש פלונית כדת מ</w:t>
      </w:r>
      <w:r w:rsidR="00842A74">
        <w:rPr>
          <w:rFonts w:asciiTheme="minorBidi" w:hAnsiTheme="minorBidi" w:hint="cs"/>
          <w:rtl/>
        </w:rPr>
        <w:t>שה וישראל"</w:t>
      </w:r>
      <w:r w:rsidR="00CB52B9">
        <w:rPr>
          <w:rFonts w:asciiTheme="minorBidi" w:hAnsiTheme="minorBidi" w:hint="cs"/>
          <w:rtl/>
        </w:rPr>
        <w:t>,</w:t>
      </w:r>
      <w:r w:rsidRPr="00351B7D">
        <w:rPr>
          <w:rFonts w:asciiTheme="minorBidi" w:hAnsiTheme="minorBidi"/>
          <w:rtl/>
        </w:rPr>
        <w:t xml:space="preserve"> ושלשה עדים חתומים בו, ואח"כ העידו אותן העדים בעל פה שלא ראו כלל אם נתן טבעת לידה רק שמעו שאמר הרי את כו' ולא ראו שום נתינה, והמקדש אומר שכיון לשחוק.</w:t>
      </w:r>
      <w:r w:rsidR="00C01F8D">
        <w:rPr>
          <w:rFonts w:asciiTheme="minorBidi" w:hAnsiTheme="minorBidi" w:hint="cs"/>
          <w:rtl/>
        </w:rPr>
        <w:t xml:space="preserve">.. - </w:t>
      </w:r>
      <w:r w:rsidRPr="00351B7D">
        <w:rPr>
          <w:rFonts w:asciiTheme="minorBidi" w:hAnsiTheme="minorBidi"/>
          <w:rtl/>
        </w:rPr>
        <w:t>אין לפסול שטר הזה בגלל שאין מבואר בו זמן הקידושין</w:t>
      </w:r>
      <w:r w:rsidRPr="00351B7D">
        <w:rPr>
          <w:rFonts w:asciiTheme="minorBidi" w:hAnsiTheme="minorBidi"/>
          <w:sz w:val="16"/>
          <w:szCs w:val="16"/>
          <w:rtl/>
        </w:rPr>
        <w:t xml:space="preserve"> (דכבר הוכחתי בתשו' (בסי' עב) דכאן לא בעי' עדות שאי אתה יכול להזימה, ואפילו אם העידו בע"פ ואמרו על הזמן אין אנו יודעים עדותן קיימת)</w:t>
      </w:r>
      <w:r w:rsidR="00842A74">
        <w:rPr>
          <w:rFonts w:asciiTheme="minorBidi" w:hAnsiTheme="minorBidi" w:hint="cs"/>
          <w:rtl/>
        </w:rPr>
        <w:t>.</w:t>
      </w:r>
      <w:r w:rsidRPr="00351B7D">
        <w:rPr>
          <w:rFonts w:asciiTheme="minorBidi" w:hAnsiTheme="minorBidi"/>
          <w:rtl/>
        </w:rPr>
        <w:t xml:space="preserve"> אך לכאורה הדבר פשוט לפסול שטר הזה לפי שמבואר בו שנכתב בלי רצון המקדש כו' וא"כ לרוב הפוסקים החולקים על ר"ת </w:t>
      </w:r>
      <w:r w:rsidRPr="00351B7D">
        <w:rPr>
          <w:rFonts w:asciiTheme="minorBidi" w:hAnsiTheme="minorBidi"/>
          <w:sz w:val="16"/>
          <w:szCs w:val="16"/>
          <w:rtl/>
        </w:rPr>
        <w:t xml:space="preserve">(כמבואר בחו"מ סי' כח סי"א) </w:t>
      </w:r>
      <w:r w:rsidRPr="00351B7D">
        <w:rPr>
          <w:rFonts w:asciiTheme="minorBidi" w:hAnsiTheme="minorBidi"/>
          <w:rtl/>
        </w:rPr>
        <w:t>וסברי מפיהם ולא מפי כתבם מיירי בכל העדים אפילו אינם אלמים אין בשטר הזה ממש. אמנם באמת זה אינו דכאן שחתומים בו שלשה ושלשתן היו אצל ה</w:t>
      </w:r>
      <w:r w:rsidR="00510C7A">
        <w:rPr>
          <w:rFonts w:asciiTheme="minorBidi" w:hAnsiTheme="minorBidi"/>
          <w:rtl/>
        </w:rPr>
        <w:t>קידושין</w:t>
      </w:r>
      <w:r w:rsidRPr="00351B7D">
        <w:rPr>
          <w:rFonts w:asciiTheme="minorBidi" w:hAnsiTheme="minorBidi"/>
          <w:rtl/>
        </w:rPr>
        <w:t xml:space="preserve"> נעשים ב"ד ולא תהא שמיעה גדולה מראיה, וב"ד בודאי יכולים לכתוב בלי שאלת הבעלי דברים, דהא דאיתא בסנהדרין </w:t>
      </w:r>
      <w:r w:rsidR="00842A74">
        <w:rPr>
          <w:rFonts w:asciiTheme="minorBidi" w:hAnsiTheme="minorBidi" w:hint="cs"/>
          <w:rtl/>
        </w:rPr>
        <w:t>(</w:t>
      </w:r>
      <w:r w:rsidRPr="00351B7D">
        <w:rPr>
          <w:rFonts w:asciiTheme="minorBidi" w:hAnsiTheme="minorBidi"/>
          <w:rtl/>
        </w:rPr>
        <w:t>כט</w:t>
      </w:r>
      <w:r w:rsidR="00842A74">
        <w:rPr>
          <w:rFonts w:asciiTheme="minorBidi" w:hAnsiTheme="minorBidi" w:hint="cs"/>
          <w:rtl/>
        </w:rPr>
        <w:t>.)</w:t>
      </w:r>
      <w:r w:rsidRPr="00351B7D">
        <w:rPr>
          <w:rFonts w:asciiTheme="minorBidi" w:hAnsiTheme="minorBidi"/>
          <w:rtl/>
        </w:rPr>
        <w:t xml:space="preserve"> אפילו כנפינהו איהו אין כותבין עד דאמר הוו עלי דיינים</w:t>
      </w:r>
      <w:r w:rsidR="00FA1624">
        <w:rPr>
          <w:rFonts w:asciiTheme="minorBidi" w:hAnsiTheme="minorBidi" w:hint="cs"/>
          <w:rtl/>
        </w:rPr>
        <w:t>,</w:t>
      </w:r>
      <w:r w:rsidRPr="00351B7D">
        <w:rPr>
          <w:rFonts w:asciiTheme="minorBidi" w:hAnsiTheme="minorBidi"/>
          <w:rtl/>
        </w:rPr>
        <w:t xml:space="preserve"> כל זה בדבר שבממון שא"א להם להיות דיינים בע"כ שיוכלו לכתוב שטר, אבל במלתא דאיסורא תיכף שהיו שלשה נעשים דיינים ול"ש בזה ריצוי מבעלי דברים. ואף שמבואר בשטר דגוף מעשה ה</w:t>
      </w:r>
      <w:r w:rsidR="00510C7A">
        <w:rPr>
          <w:rFonts w:asciiTheme="minorBidi" w:hAnsiTheme="minorBidi"/>
          <w:rtl/>
        </w:rPr>
        <w:t>קידושין</w:t>
      </w:r>
      <w:r w:rsidRPr="00351B7D">
        <w:rPr>
          <w:rFonts w:asciiTheme="minorBidi" w:hAnsiTheme="minorBidi"/>
          <w:rtl/>
        </w:rPr>
        <w:t xml:space="preserve"> נעשו בלילה וא"כ ע"כ נעשו עדים ולא דיינים מ"מ עדיין יש לחוש לדברי הי"א שהביא הרמ"א </w:t>
      </w:r>
      <w:r w:rsidRPr="00351B7D">
        <w:rPr>
          <w:rFonts w:asciiTheme="minorBidi" w:hAnsiTheme="minorBidi"/>
          <w:sz w:val="16"/>
          <w:szCs w:val="16"/>
          <w:rtl/>
        </w:rPr>
        <w:t xml:space="preserve">(בחו"מ סי' ה ס"ב) </w:t>
      </w:r>
      <w:r w:rsidRPr="00351B7D">
        <w:rPr>
          <w:rFonts w:asciiTheme="minorBidi" w:hAnsiTheme="minorBidi"/>
          <w:rtl/>
        </w:rPr>
        <w:t xml:space="preserve">שבדיעבד גם בלילה דיניהם דין </w:t>
      </w:r>
      <w:r w:rsidRPr="00351B7D">
        <w:rPr>
          <w:rFonts w:asciiTheme="minorBidi" w:hAnsiTheme="minorBidi"/>
          <w:sz w:val="16"/>
          <w:szCs w:val="16"/>
          <w:rtl/>
        </w:rPr>
        <w:t>(והוא דעת הרשב"ם מהירושלמי הביאו הרא"ש ר"פ י"נ)</w:t>
      </w:r>
      <w:r w:rsidRPr="00351B7D">
        <w:rPr>
          <w:rFonts w:asciiTheme="minorBidi" w:hAnsiTheme="minorBidi"/>
          <w:rtl/>
        </w:rPr>
        <w:t>. וראיות הרמב"ן שהגמ' דילן חולקת אינן מוכרחות</w:t>
      </w:r>
      <w:r w:rsidR="007D7603">
        <w:rPr>
          <w:rFonts w:asciiTheme="minorBidi" w:hAnsiTheme="minorBidi" w:hint="cs"/>
          <w:rtl/>
        </w:rPr>
        <w:t>,</w:t>
      </w:r>
      <w:r w:rsidRPr="00351B7D">
        <w:rPr>
          <w:rFonts w:asciiTheme="minorBidi" w:hAnsiTheme="minorBidi"/>
          <w:rtl/>
        </w:rPr>
        <w:t xml:space="preserve"> די"ל קידו</w:t>
      </w:r>
      <w:r w:rsidR="007D7603">
        <w:rPr>
          <w:rFonts w:asciiTheme="minorBidi" w:hAnsiTheme="minorBidi" w:hint="cs"/>
          <w:rtl/>
        </w:rPr>
        <w:t>ש</w:t>
      </w:r>
      <w:r w:rsidRPr="00351B7D">
        <w:rPr>
          <w:rFonts w:asciiTheme="minorBidi" w:hAnsiTheme="minorBidi"/>
          <w:rtl/>
        </w:rPr>
        <w:t xml:space="preserve"> החודש וחליצה דאיתא בחזרה לא מקרי כ"כ דיעבד</w:t>
      </w:r>
      <w:r w:rsidRPr="00351B7D">
        <w:rPr>
          <w:rStyle w:val="a7"/>
          <w:rFonts w:asciiTheme="minorBidi" w:hAnsiTheme="minorBidi"/>
          <w:color w:val="000000"/>
          <w:rtl/>
        </w:rPr>
        <w:footnoteReference w:id="1377"/>
      </w:r>
      <w:r w:rsidRPr="00351B7D">
        <w:rPr>
          <w:rFonts w:asciiTheme="minorBidi" w:hAnsiTheme="minorBidi"/>
          <w:rtl/>
        </w:rPr>
        <w:t>. ועוד יש מקום להחמיר בשטר הזה כי לפי הנראה אף שנכתב בלי ידיעת המקדש אבל נעשה ע"י בקשת קרובי המתקדשת ואולי ברצונה וידיעתה נכתב ונחתם, וא"כ לגבי דידה הוא שטר גמור והרי היא מאורסה ואסורה בלא גט. אמנם באמת אין זה חשש מאחר שלא נזכר בשטר שנעשה מרצון הבתולה וגם לא שמענו זאת מפי הבתולה עצמה, אף אם העדים עצמם אמרו כן בעת שכבר חזרו מדברים שבשטר לאו כלום הוא, א"כ אין לנו שום ראיה שנעשה מרצונה</w:t>
      </w:r>
      <w:r w:rsidR="00D7086A">
        <w:rPr>
          <w:rFonts w:asciiTheme="minorBidi" w:hAnsiTheme="minorBidi" w:hint="cs"/>
          <w:rtl/>
        </w:rPr>
        <w:t>,</w:t>
      </w:r>
      <w:r w:rsidRPr="00351B7D">
        <w:rPr>
          <w:rFonts w:asciiTheme="minorBidi" w:hAnsiTheme="minorBidi"/>
          <w:rtl/>
        </w:rPr>
        <w:t xml:space="preserve"> והרי מבואר בב"ש דדוקא מפורש בכתב שנכתב מדעתם. ואף שכ' הב"ש דדברי הגה זו סתומים ולא פי' דמיירי שמפורש בכתב</w:t>
      </w:r>
      <w:r w:rsidR="00D7086A">
        <w:rPr>
          <w:rFonts w:asciiTheme="minorBidi" w:hAnsiTheme="minorBidi" w:hint="cs"/>
          <w:rtl/>
        </w:rPr>
        <w:t>,</w:t>
      </w:r>
      <w:r w:rsidRPr="00351B7D">
        <w:rPr>
          <w:rFonts w:asciiTheme="minorBidi" w:hAnsiTheme="minorBidi"/>
          <w:rtl/>
        </w:rPr>
        <w:t xml:space="preserve"> וא"כ אפ"ל דהגה זו שהיא ע"פ הגמ"ר מיירי אפילו לא נתפרש שנכתב מדעתה</w:t>
      </w:r>
      <w:r w:rsidR="002E289C">
        <w:rPr>
          <w:rFonts w:asciiTheme="minorBidi" w:hAnsiTheme="minorBidi" w:hint="cs"/>
          <w:rtl/>
        </w:rPr>
        <w:t>,</w:t>
      </w:r>
      <w:r w:rsidRPr="00351B7D">
        <w:rPr>
          <w:rFonts w:asciiTheme="minorBidi" w:hAnsiTheme="minorBidi"/>
          <w:rtl/>
        </w:rPr>
        <w:t xml:space="preserve"> ואפ"ה נידוק דאם נתקיים חוששין. אך א"כ צריכין אנו לומר דס"ל דאמרי' חזקה שאין העדים חותמין שלא מדעת</w:t>
      </w:r>
      <w:r w:rsidR="002E289C">
        <w:rPr>
          <w:rFonts w:asciiTheme="minorBidi" w:hAnsiTheme="minorBidi" w:hint="cs"/>
          <w:rtl/>
        </w:rPr>
        <w:t>,</w:t>
      </w:r>
      <w:r w:rsidRPr="00351B7D">
        <w:rPr>
          <w:rFonts w:asciiTheme="minorBidi" w:hAnsiTheme="minorBidi"/>
          <w:rtl/>
        </w:rPr>
        <w:t xml:space="preserve"> ולא ס"ל מ"ש הרשב"א שאין העדים בקיאין על זה</w:t>
      </w:r>
      <w:r w:rsidR="002E289C">
        <w:rPr>
          <w:rFonts w:asciiTheme="minorBidi" w:hAnsiTheme="minorBidi" w:hint="cs"/>
          <w:rtl/>
        </w:rPr>
        <w:t>.</w:t>
      </w:r>
      <w:r w:rsidRPr="00351B7D">
        <w:rPr>
          <w:rFonts w:asciiTheme="minorBidi" w:hAnsiTheme="minorBidi"/>
          <w:rtl/>
        </w:rPr>
        <w:t xml:space="preserve"> וכל זה בסתם סהדי אבל עדים הללו אנחנו רואים שאין בקיאין בזה שהרי כתבו בלי ידיעת המקדש בודאי</w:t>
      </w:r>
      <w:r w:rsidR="002E289C">
        <w:rPr>
          <w:rFonts w:asciiTheme="minorBidi" w:hAnsiTheme="minorBidi" w:hint="cs"/>
          <w:rtl/>
        </w:rPr>
        <w:t>,</w:t>
      </w:r>
      <w:r w:rsidRPr="00351B7D">
        <w:rPr>
          <w:rFonts w:asciiTheme="minorBidi" w:hAnsiTheme="minorBidi"/>
          <w:rtl/>
        </w:rPr>
        <w:t xml:space="preserve"> והרי גם בלי ידיעתו לא היה להם לכתוב חובתו שהרי באו לאסרו בקרובותיה ואפ"ה כתבו וחזינן שהם אינם בקיאין בדין זה</w:t>
      </w:r>
      <w:r w:rsidR="002E289C">
        <w:rPr>
          <w:rFonts w:asciiTheme="minorBidi" w:hAnsiTheme="minorBidi" w:hint="cs"/>
          <w:rtl/>
        </w:rPr>
        <w:t>,</w:t>
      </w:r>
      <w:r w:rsidRPr="00351B7D">
        <w:rPr>
          <w:rFonts w:asciiTheme="minorBidi" w:hAnsiTheme="minorBidi"/>
          <w:rtl/>
        </w:rPr>
        <w:t xml:space="preserve"> א"כ ממילא אמרינן עכ"פ בהני סהדי שכתבו גם בלי רצונה וכסברת הרשב"א בסתם סהדי. אמנם גם בלא חשש זה כבר כתבתי שאין בידינו לדחות השטר הזה </w:t>
      </w:r>
      <w:r w:rsidRPr="00351B7D">
        <w:rPr>
          <w:rFonts w:asciiTheme="minorBidi" w:hAnsiTheme="minorBidi"/>
          <w:sz w:val="16"/>
          <w:szCs w:val="16"/>
          <w:rtl/>
        </w:rPr>
        <w:t>(ואפי' היינו יודעים בודאי שנכתב שלא מדעתה)</w:t>
      </w:r>
      <w:r w:rsidRPr="00351B7D">
        <w:rPr>
          <w:rFonts w:asciiTheme="minorBidi" w:hAnsiTheme="minorBidi"/>
          <w:rtl/>
        </w:rPr>
        <w:t xml:space="preserve"> כיון שהיו שלשה כו'. ובפרט כי בדברי הרב השואל נאמר שהבתולה מחזקת בדברים שבשטר</w:t>
      </w:r>
      <w:r w:rsidR="002E289C">
        <w:rPr>
          <w:rFonts w:asciiTheme="minorBidi" w:hAnsiTheme="minorBidi" w:hint="cs"/>
          <w:rtl/>
        </w:rPr>
        <w:t>,</w:t>
      </w:r>
      <w:r w:rsidRPr="00351B7D">
        <w:rPr>
          <w:rFonts w:asciiTheme="minorBidi" w:hAnsiTheme="minorBidi"/>
          <w:rtl/>
        </w:rPr>
        <w:t xml:space="preserve"> וא"כ שויתה נפשה חד"א, דזה פשוט דשויא אנפשיה חד"א שייך אפי' ב' עדים מכחישים דבריו, ואף שהיא לא אמרה בפי' שראו העדים הנתינה אכתי לפמ"ש הב"ש</w:t>
      </w:r>
      <w:r w:rsidRPr="00351B7D">
        <w:rPr>
          <w:rFonts w:asciiTheme="minorBidi" w:hAnsiTheme="minorBidi"/>
          <w:sz w:val="16"/>
          <w:szCs w:val="16"/>
          <w:rtl/>
        </w:rPr>
        <w:t xml:space="preserve"> (בסקי"ב)</w:t>
      </w:r>
      <w:r w:rsidRPr="00351B7D">
        <w:rPr>
          <w:rFonts w:asciiTheme="minorBidi" w:hAnsiTheme="minorBidi"/>
          <w:rtl/>
        </w:rPr>
        <w:t xml:space="preserve"> בשם המרדכי דב</w:t>
      </w:r>
      <w:r w:rsidR="00510C7A">
        <w:rPr>
          <w:rFonts w:asciiTheme="minorBidi" w:hAnsiTheme="minorBidi"/>
          <w:rtl/>
        </w:rPr>
        <w:t>קידושין</w:t>
      </w:r>
      <w:r w:rsidRPr="00351B7D">
        <w:rPr>
          <w:rFonts w:asciiTheme="minorBidi" w:hAnsiTheme="minorBidi"/>
          <w:rtl/>
        </w:rPr>
        <w:t xml:space="preserve"> אפי' לא ראו הנתינה ממש אם ראו דבר המוכיח כו'</w:t>
      </w:r>
      <w:r w:rsidR="00946CD8">
        <w:rPr>
          <w:rFonts w:asciiTheme="minorBidi" w:hAnsiTheme="minorBidi" w:hint="cs"/>
          <w:rtl/>
        </w:rPr>
        <w:t>.</w:t>
      </w:r>
      <w:r w:rsidRPr="00351B7D">
        <w:rPr>
          <w:rFonts w:asciiTheme="minorBidi" w:hAnsiTheme="minorBidi"/>
          <w:rtl/>
        </w:rPr>
        <w:t xml:space="preserve"> ולכן סיומא דפיסקא שבתולה זו צריכה גט ובלא גט אסורה לעלמא. </w:t>
      </w:r>
    </w:p>
    <w:p w14:paraId="11376191" w14:textId="6633868B" w:rsidR="00B60E61" w:rsidRPr="00351B7D" w:rsidRDefault="00B60E61" w:rsidP="00BF4F5C">
      <w:pPr>
        <w:pStyle w:val="ab"/>
        <w:numPr>
          <w:ilvl w:val="0"/>
          <w:numId w:val="42"/>
        </w:numPr>
        <w:rPr>
          <w:rFonts w:asciiTheme="minorBidi" w:hAnsiTheme="minorBidi"/>
          <w:rtl/>
        </w:rPr>
      </w:pPr>
      <w:r w:rsidRPr="00351B7D">
        <w:rPr>
          <w:rFonts w:asciiTheme="minorBidi" w:hAnsiTheme="minorBidi"/>
          <w:color w:val="000000"/>
          <w:rtl/>
        </w:rPr>
        <w:t>חת"ס</w:t>
      </w:r>
      <w:r w:rsidRPr="00351B7D">
        <w:rPr>
          <w:rFonts w:asciiTheme="minorBidi" w:hAnsiTheme="minorBidi"/>
          <w:color w:val="000000"/>
          <w:sz w:val="16"/>
          <w:szCs w:val="16"/>
          <w:rtl/>
        </w:rPr>
        <w:t xml:space="preserve"> (סי' קג)</w:t>
      </w:r>
      <w:r w:rsidRPr="00351B7D">
        <w:rPr>
          <w:rFonts w:asciiTheme="minorBidi" w:hAnsiTheme="minorBidi"/>
          <w:rtl/>
        </w:rPr>
        <w:t>- אודות שהעידו עדים שבתולה פלונית נתקדשה לנער פלוני</w:t>
      </w:r>
      <w:r w:rsidR="006C6CE5">
        <w:rPr>
          <w:rFonts w:asciiTheme="minorBidi" w:hAnsiTheme="minorBidi" w:hint="cs"/>
          <w:rtl/>
        </w:rPr>
        <w:t>,</w:t>
      </w:r>
      <w:r w:rsidRPr="00351B7D">
        <w:rPr>
          <w:rFonts w:asciiTheme="minorBidi" w:hAnsiTheme="minorBidi"/>
          <w:rtl/>
        </w:rPr>
        <w:t xml:space="preserve"> ונתנו עדותן ב' פעמים</w:t>
      </w:r>
      <w:r w:rsidR="006C6CE5">
        <w:rPr>
          <w:rFonts w:asciiTheme="minorBidi" w:hAnsiTheme="minorBidi" w:hint="cs"/>
          <w:rtl/>
        </w:rPr>
        <w:t>,</w:t>
      </w:r>
      <w:r w:rsidRPr="00351B7D">
        <w:rPr>
          <w:rFonts w:asciiTheme="minorBidi" w:hAnsiTheme="minorBidi"/>
          <w:rtl/>
        </w:rPr>
        <w:t xml:space="preserve"> א' בכתב ליד המקדש ביום ז' שבט חתום בחתימת ידם ממש כאשר העידו בעצמם אח"כ על כתב ידם, ושם נאמר שקידשה בטבעת זהב ואמר לה ה"א מקודשת לי בטבעת זו כדמו"י</w:t>
      </w:r>
      <w:r w:rsidR="008F017B">
        <w:rPr>
          <w:rFonts w:asciiTheme="minorBidi" w:hAnsiTheme="minorBidi" w:hint="cs"/>
          <w:rtl/>
        </w:rPr>
        <w:t>,</w:t>
      </w:r>
      <w:r w:rsidRPr="00351B7D">
        <w:rPr>
          <w:rFonts w:asciiTheme="minorBidi" w:hAnsiTheme="minorBidi"/>
          <w:rtl/>
        </w:rPr>
        <w:t xml:space="preserve"> ונאמר בפירוש כי היא מדעתה ורצונה הושיטה אצבעה לו</w:t>
      </w:r>
      <w:r w:rsidR="00F028CA">
        <w:rPr>
          <w:rFonts w:asciiTheme="minorBidi" w:hAnsiTheme="minorBidi" w:hint="cs"/>
          <w:rtl/>
        </w:rPr>
        <w:t>.</w:t>
      </w:r>
      <w:r w:rsidRPr="00351B7D">
        <w:rPr>
          <w:rFonts w:asciiTheme="minorBidi" w:hAnsiTheme="minorBidi"/>
          <w:rtl/>
        </w:rPr>
        <w:t xml:space="preserve"> אך בשטר זה לא הוזכר זמן ה</w:t>
      </w:r>
      <w:r w:rsidR="00510C7A">
        <w:rPr>
          <w:rFonts w:asciiTheme="minorBidi" w:hAnsiTheme="minorBidi"/>
          <w:rtl/>
        </w:rPr>
        <w:t>קידושין</w:t>
      </w:r>
      <w:r w:rsidRPr="00351B7D">
        <w:rPr>
          <w:rFonts w:asciiTheme="minorBidi" w:hAnsiTheme="minorBidi"/>
          <w:rtl/>
        </w:rPr>
        <w:t xml:space="preserve"> אימת היה</w:t>
      </w:r>
      <w:r w:rsidR="008F017B">
        <w:rPr>
          <w:rFonts w:asciiTheme="minorBidi" w:hAnsiTheme="minorBidi" w:hint="cs"/>
          <w:rtl/>
        </w:rPr>
        <w:t>.</w:t>
      </w:r>
      <w:r w:rsidRPr="00351B7D">
        <w:rPr>
          <w:rFonts w:asciiTheme="minorBidi" w:hAnsiTheme="minorBidi"/>
          <w:rtl/>
        </w:rPr>
        <w:t xml:space="preserve"> ושוב העידו אלו העדים עצמם בע"פ לפני ב"ד ביום ט' שבט זה המעשה קצת באופנים אחרים וקצת סתירה בין העדים</w:t>
      </w:r>
      <w:r w:rsidR="006C6CE5">
        <w:rPr>
          <w:rFonts w:asciiTheme="minorBidi" w:hAnsiTheme="minorBidi" w:hint="cs"/>
          <w:rtl/>
        </w:rPr>
        <w:t>.</w:t>
      </w:r>
      <w:r w:rsidRPr="00351B7D">
        <w:rPr>
          <w:rFonts w:asciiTheme="minorBidi" w:hAnsiTheme="minorBidi"/>
          <w:rtl/>
        </w:rPr>
        <w:t xml:space="preserve"> וכשהעידו כן לפני ב"ד עדיין לא נודע משטר הנ"ל</w:t>
      </w:r>
      <w:r w:rsidR="006C6CE5">
        <w:rPr>
          <w:rFonts w:asciiTheme="minorBidi" w:hAnsiTheme="minorBidi" w:hint="cs"/>
          <w:rtl/>
        </w:rPr>
        <w:t>,</w:t>
      </w:r>
      <w:r w:rsidRPr="00351B7D">
        <w:rPr>
          <w:rFonts w:asciiTheme="minorBidi" w:hAnsiTheme="minorBidi"/>
          <w:rtl/>
        </w:rPr>
        <w:t xml:space="preserve"> רק אחר גביות עדותן בעת שהיו עוסקין בחקירות ודרישות נתגלה השטר הזה</w:t>
      </w:r>
      <w:r w:rsidR="006C6CE5">
        <w:rPr>
          <w:rFonts w:asciiTheme="minorBidi" w:hAnsiTheme="minorBidi" w:hint="cs"/>
          <w:rtl/>
        </w:rPr>
        <w:t>,</w:t>
      </w:r>
      <w:r w:rsidRPr="00351B7D">
        <w:rPr>
          <w:rFonts w:asciiTheme="minorBidi" w:hAnsiTheme="minorBidi"/>
          <w:rtl/>
        </w:rPr>
        <w:t xml:space="preserve"> והבתולה מכחשת ואומרת שלקח ידה בחזקה וכשרצה לתת הטבעת על אצבעה שמטה את ידה ממנו ונפל הטבעת ארצה.</w:t>
      </w:r>
      <w:r w:rsidR="005A0B25">
        <w:rPr>
          <w:rFonts w:asciiTheme="minorBidi" w:hAnsiTheme="minorBidi" w:hint="cs"/>
          <w:rtl/>
        </w:rPr>
        <w:t xml:space="preserve"> </w:t>
      </w:r>
      <w:r w:rsidRPr="00351B7D">
        <w:rPr>
          <w:rFonts w:asciiTheme="minorBidi" w:hAnsiTheme="minorBidi"/>
          <w:rtl/>
        </w:rPr>
        <w:t>אם נאמין לעדות השטר ואם דינו ככל שטר שמיום שניתן ליד בעלים הרי הוא כמי שנחקר עדותו בב"ד</w:t>
      </w:r>
      <w:r w:rsidR="005A0B25">
        <w:rPr>
          <w:rFonts w:asciiTheme="minorBidi" w:hAnsiTheme="minorBidi" w:hint="cs"/>
          <w:rtl/>
        </w:rPr>
        <w:t>,</w:t>
      </w:r>
      <w:r w:rsidRPr="00351B7D">
        <w:rPr>
          <w:rFonts w:asciiTheme="minorBidi" w:hAnsiTheme="minorBidi"/>
          <w:rtl/>
        </w:rPr>
        <w:t xml:space="preserve"> וממילא מה שאמרו אח"כ בע"פ אין בו ממש אם סותר למה שבשטר דלא אתי על פה ומרע לשטר וכיון שהגיד שוב אינו חוזר ומגיד וממילא אסורה לעלמא</w:t>
      </w:r>
      <w:r w:rsidR="005A0B25">
        <w:rPr>
          <w:rFonts w:asciiTheme="minorBidi" w:hAnsiTheme="minorBidi" w:hint="cs"/>
          <w:rtl/>
        </w:rPr>
        <w:t>.</w:t>
      </w:r>
      <w:r w:rsidRPr="00351B7D">
        <w:rPr>
          <w:rFonts w:asciiTheme="minorBidi" w:hAnsiTheme="minorBidi"/>
          <w:rtl/>
        </w:rPr>
        <w:t xml:space="preserve"> או נימא אין כאן דין שטר אלא עדות בכתב ולא נחוש לו אלא מיום שהביאוהו העדים לב"ד שזה היה אחר שהגידו בע"פ ואין השטר חוזר ומגיד ממה שהגידו בע"פ</w:t>
      </w:r>
      <w:r w:rsidR="005A0B25">
        <w:rPr>
          <w:rFonts w:asciiTheme="minorBidi" w:hAnsiTheme="minorBidi" w:hint="cs"/>
          <w:rtl/>
        </w:rPr>
        <w:t>.</w:t>
      </w:r>
      <w:r w:rsidRPr="00351B7D">
        <w:rPr>
          <w:rFonts w:asciiTheme="minorBidi" w:hAnsiTheme="minorBidi"/>
          <w:rtl/>
        </w:rPr>
        <w:t xml:space="preserve"> וגם הרמב"ם </w:t>
      </w:r>
      <w:r w:rsidRPr="00351B7D">
        <w:rPr>
          <w:rFonts w:asciiTheme="minorBidi" w:hAnsiTheme="minorBidi"/>
          <w:sz w:val="16"/>
          <w:szCs w:val="16"/>
          <w:rtl/>
        </w:rPr>
        <w:t>(פ"ג מה' עדות שהובא בש"ך חו"מ סי' כח סקי"ד)</w:t>
      </w:r>
      <w:r w:rsidRPr="00351B7D">
        <w:rPr>
          <w:rFonts w:asciiTheme="minorBidi" w:hAnsiTheme="minorBidi"/>
          <w:rtl/>
        </w:rPr>
        <w:t xml:space="preserve"> ס"ל החילוק שכ' התוס' </w:t>
      </w:r>
      <w:r w:rsidRPr="00351B7D">
        <w:rPr>
          <w:rFonts w:asciiTheme="minorBidi" w:hAnsiTheme="minorBidi"/>
          <w:sz w:val="16"/>
          <w:szCs w:val="16"/>
          <w:rtl/>
        </w:rPr>
        <w:t>(כתובות</w:t>
      </w:r>
      <w:r w:rsidR="00F028CA">
        <w:rPr>
          <w:rFonts w:asciiTheme="minorBidi" w:hAnsiTheme="minorBidi" w:hint="cs"/>
          <w:sz w:val="16"/>
          <w:szCs w:val="16"/>
          <w:rtl/>
        </w:rPr>
        <w:t xml:space="preserve"> </w:t>
      </w:r>
      <w:r w:rsidRPr="00351B7D">
        <w:rPr>
          <w:rFonts w:asciiTheme="minorBidi" w:hAnsiTheme="minorBidi"/>
          <w:sz w:val="16"/>
          <w:szCs w:val="16"/>
          <w:rtl/>
        </w:rPr>
        <w:t>כ</w:t>
      </w:r>
      <w:r w:rsidR="00F028CA">
        <w:rPr>
          <w:rFonts w:asciiTheme="minorBidi" w:hAnsiTheme="minorBidi" w:hint="cs"/>
          <w:sz w:val="16"/>
          <w:szCs w:val="16"/>
          <w:rtl/>
        </w:rPr>
        <w:t>.</w:t>
      </w:r>
      <w:r w:rsidRPr="00351B7D">
        <w:rPr>
          <w:rFonts w:asciiTheme="minorBidi" w:hAnsiTheme="minorBidi"/>
          <w:sz w:val="16"/>
          <w:szCs w:val="16"/>
          <w:rtl/>
        </w:rPr>
        <w:t xml:space="preserve"> ד"ה ור' יוחנן</w:t>
      </w:r>
      <w:r w:rsidR="00F028CA">
        <w:rPr>
          <w:rFonts w:asciiTheme="minorBidi" w:hAnsiTheme="minorBidi" w:hint="cs"/>
          <w:sz w:val="16"/>
          <w:szCs w:val="16"/>
          <w:rtl/>
        </w:rPr>
        <w:t>,</w:t>
      </w:r>
      <w:r w:rsidRPr="00351B7D">
        <w:rPr>
          <w:rFonts w:asciiTheme="minorBidi" w:hAnsiTheme="minorBidi"/>
          <w:sz w:val="16"/>
          <w:szCs w:val="16"/>
          <w:rtl/>
        </w:rPr>
        <w:t xml:space="preserve"> </w:t>
      </w:r>
      <w:r w:rsidRPr="00351B7D">
        <w:rPr>
          <w:rFonts w:asciiTheme="minorBidi" w:hAnsiTheme="minorBidi"/>
          <w:sz w:val="16"/>
          <w:szCs w:val="16"/>
          <w:rtl/>
        </w:rPr>
        <w:lastRenderedPageBreak/>
        <w:t>ובב"ב לט</w:t>
      </w:r>
      <w:r w:rsidR="00F028CA">
        <w:rPr>
          <w:rFonts w:asciiTheme="minorBidi" w:hAnsiTheme="minorBidi" w:hint="cs"/>
          <w:sz w:val="16"/>
          <w:szCs w:val="16"/>
          <w:rtl/>
        </w:rPr>
        <w:t>.</w:t>
      </w:r>
      <w:r w:rsidRPr="00351B7D">
        <w:rPr>
          <w:rFonts w:asciiTheme="minorBidi" w:hAnsiTheme="minorBidi"/>
          <w:sz w:val="16"/>
          <w:szCs w:val="16"/>
          <w:rtl/>
        </w:rPr>
        <w:t xml:space="preserve"> ד"ה מחאה</w:t>
      </w:r>
      <w:r w:rsidR="00F028CA">
        <w:rPr>
          <w:rFonts w:asciiTheme="minorBidi" w:hAnsiTheme="minorBidi" w:hint="cs"/>
          <w:sz w:val="16"/>
          <w:szCs w:val="16"/>
          <w:rtl/>
        </w:rPr>
        <w:t>,</w:t>
      </w:r>
      <w:r w:rsidRPr="00351B7D">
        <w:rPr>
          <w:rFonts w:asciiTheme="minorBidi" w:hAnsiTheme="minorBidi"/>
          <w:sz w:val="16"/>
          <w:szCs w:val="16"/>
          <w:rtl/>
        </w:rPr>
        <w:t xml:space="preserve"> וע' בש"ך ח"מ סי' ל</w:t>
      </w:r>
      <w:r w:rsidR="00F028CA">
        <w:rPr>
          <w:rFonts w:asciiTheme="minorBidi" w:hAnsiTheme="minorBidi" w:hint="cs"/>
          <w:sz w:val="16"/>
          <w:szCs w:val="16"/>
          <w:rtl/>
        </w:rPr>
        <w:t>ט</w:t>
      </w:r>
      <w:r w:rsidRPr="00351B7D">
        <w:rPr>
          <w:rFonts w:asciiTheme="minorBidi" w:hAnsiTheme="minorBidi"/>
          <w:sz w:val="16"/>
          <w:szCs w:val="16"/>
          <w:rtl/>
        </w:rPr>
        <w:t xml:space="preserve"> סק"ט)</w:t>
      </w:r>
      <w:r w:rsidRPr="00351B7D">
        <w:rPr>
          <w:rFonts w:asciiTheme="minorBidi" w:hAnsiTheme="minorBidi"/>
          <w:rtl/>
        </w:rPr>
        <w:t xml:space="preserve"> דלא חשיב שטר אלא כשעשו מדעת המתחייב, ואין הטעם בזה משום הפסדו של המתחייב כמו שסבר הגאון בית מאיר אלא דאפי' לא יהיה שום היזק לו בהכתיבה כגון עדות ראיה על </w:t>
      </w:r>
      <w:r w:rsidR="00510C7A">
        <w:rPr>
          <w:rFonts w:asciiTheme="minorBidi" w:hAnsiTheme="minorBidi"/>
          <w:rtl/>
        </w:rPr>
        <w:t>קידושין</w:t>
      </w:r>
      <w:r w:rsidRPr="00351B7D">
        <w:rPr>
          <w:rFonts w:asciiTheme="minorBidi" w:hAnsiTheme="minorBidi"/>
          <w:rtl/>
        </w:rPr>
        <w:t xml:space="preserve"> ג"כ לא חשיב שטר אם נעשה בלא דעתה</w:t>
      </w:r>
      <w:r w:rsidR="008F499A">
        <w:rPr>
          <w:rFonts w:asciiTheme="minorBidi" w:hAnsiTheme="minorBidi" w:hint="cs"/>
          <w:rtl/>
        </w:rPr>
        <w:t>...</w:t>
      </w:r>
      <w:r w:rsidRPr="00351B7D">
        <w:rPr>
          <w:rFonts w:asciiTheme="minorBidi" w:hAnsiTheme="minorBidi"/>
          <w:rtl/>
        </w:rPr>
        <w:t xml:space="preserve"> ומעתה בנ"ד שזה השטר נכתב שלא מדעת הבתולה אין לו דין שטר. אמנם מ"מ העלה הב"ש דיש לחוש כיון דעכ"פ נתברר לנו דאיכא עדים שידעו מזה המעשה ושמא יבואו העדים ויעידו</w:t>
      </w:r>
      <w:r w:rsidR="003677DA">
        <w:rPr>
          <w:rFonts w:asciiTheme="minorBidi" w:hAnsiTheme="minorBidi" w:hint="cs"/>
          <w:rtl/>
        </w:rPr>
        <w:t>.</w:t>
      </w:r>
      <w:r w:rsidRPr="00351B7D">
        <w:rPr>
          <w:rFonts w:asciiTheme="minorBidi" w:hAnsiTheme="minorBidi"/>
          <w:rtl/>
        </w:rPr>
        <w:t xml:space="preserve"> ומ"מ נ"מ טובא דאי אתו העדים בפנינו והעידו היפך השטר</w:t>
      </w:r>
      <w:r w:rsidR="003677DA">
        <w:rPr>
          <w:rFonts w:asciiTheme="minorBidi" w:hAnsiTheme="minorBidi" w:hint="cs"/>
          <w:rtl/>
        </w:rPr>
        <w:t>,</w:t>
      </w:r>
      <w:r w:rsidRPr="00351B7D">
        <w:rPr>
          <w:rFonts w:asciiTheme="minorBidi" w:hAnsiTheme="minorBidi"/>
          <w:rtl/>
        </w:rPr>
        <w:t xml:space="preserve"> לא הוי חוזרים ומגידים</w:t>
      </w:r>
      <w:r w:rsidR="003677DA">
        <w:rPr>
          <w:rFonts w:asciiTheme="minorBidi" w:hAnsiTheme="minorBidi" w:hint="cs"/>
          <w:rtl/>
        </w:rPr>
        <w:t>,</w:t>
      </w:r>
      <w:r w:rsidRPr="00351B7D">
        <w:rPr>
          <w:rFonts w:asciiTheme="minorBidi" w:hAnsiTheme="minorBidi"/>
          <w:rtl/>
        </w:rPr>
        <w:t xml:space="preserve"> דעדות שבשטר זה לא הוי כמו שנחקר בב"ד</w:t>
      </w:r>
      <w:r w:rsidR="003677DA">
        <w:rPr>
          <w:rFonts w:asciiTheme="minorBidi" w:hAnsiTheme="minorBidi" w:hint="cs"/>
          <w:rtl/>
        </w:rPr>
        <w:t>.</w:t>
      </w:r>
      <w:r w:rsidRPr="00351B7D">
        <w:rPr>
          <w:rFonts w:asciiTheme="minorBidi" w:hAnsiTheme="minorBidi"/>
          <w:rtl/>
        </w:rPr>
        <w:t xml:space="preserve"> ונ"ל בזה גם ר"ת וסייעתו מודו כו'</w:t>
      </w:r>
      <w:r w:rsidR="003677DA">
        <w:rPr>
          <w:rFonts w:asciiTheme="minorBidi" w:hAnsiTheme="minorBidi" w:hint="cs"/>
          <w:rtl/>
        </w:rPr>
        <w:t>.</w:t>
      </w:r>
      <w:r w:rsidRPr="00351B7D">
        <w:rPr>
          <w:rFonts w:asciiTheme="minorBidi" w:hAnsiTheme="minorBidi"/>
          <w:rtl/>
        </w:rPr>
        <w:t xml:space="preserve"> ועוד איכא תיוהא בהאי כתבא דלא נכתב בו זמן ה</w:t>
      </w:r>
      <w:r w:rsidR="00510C7A">
        <w:rPr>
          <w:rFonts w:asciiTheme="minorBidi" w:hAnsiTheme="minorBidi"/>
          <w:rtl/>
        </w:rPr>
        <w:t>קידושין</w:t>
      </w:r>
      <w:r w:rsidR="003677DA">
        <w:rPr>
          <w:rFonts w:asciiTheme="minorBidi" w:hAnsiTheme="minorBidi" w:hint="cs"/>
          <w:rtl/>
        </w:rPr>
        <w:t>,</w:t>
      </w:r>
      <w:r w:rsidRPr="00351B7D">
        <w:rPr>
          <w:rFonts w:asciiTheme="minorBidi" w:hAnsiTheme="minorBidi"/>
          <w:rtl/>
        </w:rPr>
        <w:t xml:space="preserve"> וכיון שהיא מכחשת בעי דרישה וחקירה, וכיון שאין בו זמן הו"ל עדות שאי אי"ל ובטל השטר</w:t>
      </w:r>
      <w:r w:rsidR="003677DA">
        <w:rPr>
          <w:rFonts w:asciiTheme="minorBidi" w:hAnsiTheme="minorBidi" w:hint="cs"/>
          <w:rtl/>
        </w:rPr>
        <w:t>.</w:t>
      </w:r>
      <w:r w:rsidRPr="00351B7D">
        <w:rPr>
          <w:rFonts w:asciiTheme="minorBidi" w:hAnsiTheme="minorBidi"/>
          <w:rtl/>
        </w:rPr>
        <w:t xml:space="preserve"> ומ"ש בזה בנו"ב סי' נח </w:t>
      </w:r>
      <w:r w:rsidRPr="00351B7D">
        <w:rPr>
          <w:rFonts w:asciiTheme="minorBidi" w:hAnsiTheme="minorBidi"/>
          <w:color w:val="000000"/>
          <w:sz w:val="16"/>
          <w:szCs w:val="16"/>
          <w:rtl/>
        </w:rPr>
        <w:t xml:space="preserve">(הובא לעיל) </w:t>
      </w:r>
      <w:r w:rsidRPr="00351B7D">
        <w:rPr>
          <w:rFonts w:asciiTheme="minorBidi" w:hAnsiTheme="minorBidi"/>
          <w:rtl/>
        </w:rPr>
        <w:t xml:space="preserve">דעדי </w:t>
      </w:r>
      <w:r w:rsidR="00510C7A">
        <w:rPr>
          <w:rFonts w:asciiTheme="minorBidi" w:hAnsiTheme="minorBidi"/>
          <w:rtl/>
        </w:rPr>
        <w:t>קידושין</w:t>
      </w:r>
      <w:r w:rsidRPr="00351B7D">
        <w:rPr>
          <w:rFonts w:asciiTheme="minorBidi" w:hAnsiTheme="minorBidi"/>
          <w:rtl/>
        </w:rPr>
        <w:t xml:space="preserve"> לא בעי יכול להזימן</w:t>
      </w:r>
      <w:r w:rsidR="003677DA">
        <w:rPr>
          <w:rFonts w:asciiTheme="minorBidi" w:hAnsiTheme="minorBidi" w:hint="cs"/>
          <w:rtl/>
        </w:rPr>
        <w:t xml:space="preserve"> </w:t>
      </w:r>
      <w:r w:rsidRPr="00351B7D">
        <w:rPr>
          <w:rFonts w:asciiTheme="minorBidi" w:hAnsiTheme="minorBidi"/>
          <w:rtl/>
        </w:rPr>
        <w:t>- זה אינו כו', נמצא דלכו"ע שטר זה דנ"ד אין לדון ע"פ עדותו מיום שנכתב ונמסר ליד הבע"ד כי היכא דתיהוי עדותן שעל פיהם כחוזר ומגיד זה ליתא. איברא נ"ל דעכ"פ משעה שהניחו השטר בב"ד בפני העדים ובע"ד ה"ל עדות מעליא כמבואר בריטב"א ספ"ק דמכות</w:t>
      </w:r>
      <w:r w:rsidR="00881865">
        <w:rPr>
          <w:rFonts w:asciiTheme="minorBidi" w:hAnsiTheme="minorBidi" w:hint="cs"/>
          <w:rtl/>
        </w:rPr>
        <w:t>,</w:t>
      </w:r>
      <w:r w:rsidRPr="00351B7D">
        <w:rPr>
          <w:rFonts w:asciiTheme="minorBidi" w:hAnsiTheme="minorBidi"/>
          <w:rtl/>
        </w:rPr>
        <w:t xml:space="preserve"> דאפי' לרש"י אם נותן עדותו בכתב לב"ד ואומר מה שכתוב כאן אני מעיד מפיהם קרינן בי' כו', וא"כ ה"נ בנ"ד היה כמה משמעות מהעדים שמה שכ' בשטר המה מעידים וה"ל עדות מעליא אפי' לרש"י ומכ"ש לר"ת וממילא אין כאן הפסד מה שלא כתוב בו זמן כיון שעדיין עסקו באותו ענין לפני ב"ד ושם אמרו בע"פ שהיה מעשה ה</w:t>
      </w:r>
      <w:r w:rsidR="00510C7A">
        <w:rPr>
          <w:rFonts w:asciiTheme="minorBidi" w:hAnsiTheme="minorBidi"/>
          <w:rtl/>
        </w:rPr>
        <w:t>קידושין</w:t>
      </w:r>
      <w:r w:rsidRPr="00351B7D">
        <w:rPr>
          <w:rFonts w:asciiTheme="minorBidi" w:hAnsiTheme="minorBidi"/>
          <w:rtl/>
        </w:rPr>
        <w:t xml:space="preserve"> ביום ה' שבט וסיימו דבריהם בכתב ואילו אמרו חצי עדות בע"פ וחציו בכתב שכתבו</w:t>
      </w:r>
      <w:r w:rsidR="0014494F">
        <w:rPr>
          <w:rFonts w:asciiTheme="minorBidi" w:hAnsiTheme="minorBidi" w:hint="cs"/>
          <w:rtl/>
        </w:rPr>
        <w:t>,</w:t>
      </w:r>
      <w:r w:rsidRPr="00351B7D">
        <w:rPr>
          <w:rFonts w:asciiTheme="minorBidi" w:hAnsiTheme="minorBidi"/>
          <w:rtl/>
        </w:rPr>
        <w:t xml:space="preserve"> ואמרו מ"ש כאן אנו מעידים</w:t>
      </w:r>
      <w:r w:rsidR="0014494F">
        <w:rPr>
          <w:rFonts w:asciiTheme="minorBidi" w:hAnsiTheme="minorBidi" w:hint="cs"/>
          <w:rtl/>
        </w:rPr>
        <w:t>,</w:t>
      </w:r>
      <w:r w:rsidRPr="00351B7D">
        <w:rPr>
          <w:rFonts w:asciiTheme="minorBidi" w:hAnsiTheme="minorBidi"/>
          <w:rtl/>
        </w:rPr>
        <w:t xml:space="preserve"> מי לא היה מועיל</w:t>
      </w:r>
      <w:r w:rsidR="0014494F">
        <w:rPr>
          <w:rFonts w:asciiTheme="minorBidi" w:hAnsiTheme="minorBidi" w:hint="cs"/>
          <w:rtl/>
        </w:rPr>
        <w:t>?</w:t>
      </w:r>
      <w:r w:rsidRPr="00351B7D">
        <w:rPr>
          <w:rFonts w:asciiTheme="minorBidi" w:hAnsiTheme="minorBidi"/>
          <w:rtl/>
        </w:rPr>
        <w:t xml:space="preserve"> וגם יכולים להזימן עי"כ</w:t>
      </w:r>
      <w:r w:rsidR="0014494F">
        <w:rPr>
          <w:rFonts w:asciiTheme="minorBidi" w:hAnsiTheme="minorBidi" w:hint="cs"/>
          <w:rtl/>
        </w:rPr>
        <w:t>.</w:t>
      </w:r>
      <w:r w:rsidRPr="00351B7D">
        <w:rPr>
          <w:rFonts w:asciiTheme="minorBidi" w:hAnsiTheme="minorBidi"/>
          <w:rtl/>
        </w:rPr>
        <w:t xml:space="preserve"> נמצא שעדות השטר האחרון הוא עדות מועיל שלא להתירה בלא גט. והגם שזה נעשה אחר עדותן ע"פ, ואם נמצא סתירה בכתב למה שאמרו בע"פ ה"ל חוזר ומגיד</w:t>
      </w:r>
      <w:r w:rsidR="00CB52B9">
        <w:rPr>
          <w:rFonts w:asciiTheme="minorBidi" w:hAnsiTheme="minorBidi" w:hint="cs"/>
          <w:rtl/>
        </w:rPr>
        <w:t>.</w:t>
      </w:r>
      <w:r w:rsidRPr="00351B7D">
        <w:rPr>
          <w:rFonts w:asciiTheme="minorBidi" w:hAnsiTheme="minorBidi"/>
          <w:rtl/>
        </w:rPr>
        <w:t xml:space="preserve"> מ"מ הא מבואר בהשאלה שזה השטר נתגלה בעת שהיו עוסקין בחקירות ודרישות</w:t>
      </w:r>
      <w:r w:rsidR="00CB52B9">
        <w:rPr>
          <w:rFonts w:asciiTheme="minorBidi" w:hAnsiTheme="minorBidi" w:hint="cs"/>
          <w:rtl/>
        </w:rPr>
        <w:t>,</w:t>
      </w:r>
      <w:r w:rsidRPr="00351B7D">
        <w:rPr>
          <w:rFonts w:asciiTheme="minorBidi" w:hAnsiTheme="minorBidi"/>
          <w:rtl/>
        </w:rPr>
        <w:t xml:space="preserve"> א"כ הכל מיחשב כדבור א' וכתוך כדי דבור </w:t>
      </w:r>
      <w:r w:rsidRPr="00351B7D">
        <w:rPr>
          <w:rFonts w:asciiTheme="minorBidi" w:hAnsiTheme="minorBidi"/>
          <w:sz w:val="16"/>
          <w:szCs w:val="16"/>
          <w:rtl/>
        </w:rPr>
        <w:t>(כמ"ש סמ"ע סי' כט סק"ב)</w:t>
      </w:r>
      <w:r w:rsidRPr="00351B7D">
        <w:rPr>
          <w:rFonts w:asciiTheme="minorBidi" w:hAnsiTheme="minorBidi"/>
          <w:rtl/>
        </w:rPr>
        <w:t>, והבתולה הנ"ל אסורה לעלמא עד שתתגרש מהארוס הזה.</w:t>
      </w:r>
    </w:p>
    <w:p w14:paraId="14A6B9FE" w14:textId="77777777" w:rsidR="00B60E61" w:rsidRPr="00351B7D" w:rsidRDefault="00B60E61" w:rsidP="00B60E61">
      <w:pPr>
        <w:rPr>
          <w:rFonts w:asciiTheme="minorBidi" w:hAnsiTheme="minorBidi"/>
          <w:rtl/>
        </w:rPr>
      </w:pPr>
    </w:p>
    <w:p w14:paraId="5B39EF3B" w14:textId="76C869C6" w:rsidR="00B60E61" w:rsidRDefault="00B60E61" w:rsidP="000422FD">
      <w:pPr>
        <w:pStyle w:val="2"/>
        <w:rPr>
          <w:rtl/>
        </w:rPr>
      </w:pPr>
      <w:r w:rsidRPr="00351B7D">
        <w:rPr>
          <w:rtl/>
        </w:rPr>
        <w:t>סעיף ה: המקדש בפסולי עדות דאורייתא/דרבנן.</w:t>
      </w:r>
    </w:p>
    <w:p w14:paraId="0CF61DC1" w14:textId="28B021CB" w:rsidR="00844272" w:rsidRDefault="00844272" w:rsidP="00844272">
      <w:pPr>
        <w:rPr>
          <w:rFonts w:asciiTheme="minorBidi" w:hAnsiTheme="minorBidi"/>
          <w:rtl/>
        </w:rPr>
      </w:pPr>
      <w:r w:rsidRPr="00351B7D">
        <w:rPr>
          <w:rFonts w:asciiTheme="minorBidi" w:hAnsiTheme="minorBidi"/>
          <w:b/>
          <w:bCs/>
          <w:rtl/>
        </w:rPr>
        <w:t xml:space="preserve">סנהדרין </w:t>
      </w:r>
      <w:r>
        <w:rPr>
          <w:rFonts w:asciiTheme="minorBidi" w:hAnsiTheme="minorBidi" w:hint="cs"/>
          <w:b/>
          <w:bCs/>
          <w:sz w:val="16"/>
          <w:szCs w:val="16"/>
          <w:rtl/>
        </w:rPr>
        <w:t>(פ' זה בורר)</w:t>
      </w:r>
      <w:r>
        <w:rPr>
          <w:rFonts w:asciiTheme="minorBidi" w:hAnsiTheme="minorBidi" w:hint="cs"/>
          <w:b/>
          <w:bCs/>
          <w:rtl/>
        </w:rPr>
        <w:t xml:space="preserve"> </w:t>
      </w:r>
      <w:r w:rsidRPr="00351B7D">
        <w:rPr>
          <w:rFonts w:asciiTheme="minorBidi" w:hAnsiTheme="minorBidi"/>
          <w:b/>
          <w:bCs/>
          <w:rtl/>
        </w:rPr>
        <w:t>כו</w:t>
      </w:r>
      <w:r w:rsidR="00797EF8">
        <w:rPr>
          <w:rStyle w:val="a7"/>
          <w:rFonts w:asciiTheme="minorBidi" w:hAnsiTheme="minorBidi"/>
          <w:b/>
          <w:bCs/>
          <w:rtl/>
        </w:rPr>
        <w:footnoteReference w:id="1378"/>
      </w:r>
      <w:r w:rsidRPr="00351B7D">
        <w:rPr>
          <w:rFonts w:asciiTheme="minorBidi" w:hAnsiTheme="minorBidi"/>
          <w:b/>
          <w:bCs/>
          <w:rtl/>
        </w:rPr>
        <w:t xml:space="preserve"> ע"ב: </w:t>
      </w:r>
      <w:r w:rsidRPr="00351B7D">
        <w:rPr>
          <w:rFonts w:asciiTheme="minorBidi" w:hAnsiTheme="minorBidi"/>
          <w:u w:val="single"/>
          <w:rtl/>
        </w:rPr>
        <w:t>אמר רב נחמן</w:t>
      </w:r>
      <w:r w:rsidRPr="00351B7D">
        <w:rPr>
          <w:rFonts w:asciiTheme="minorBidi" w:hAnsiTheme="minorBidi"/>
          <w:rtl/>
        </w:rPr>
        <w:t>: החשוד על העריות כשר לעדות</w:t>
      </w:r>
      <w:r w:rsidRPr="00351B7D">
        <w:rPr>
          <w:rStyle w:val="a7"/>
          <w:rFonts w:asciiTheme="minorBidi" w:hAnsiTheme="minorBidi"/>
          <w:rtl/>
        </w:rPr>
        <w:footnoteReference w:id="1379"/>
      </w:r>
      <w:r w:rsidRPr="00351B7D">
        <w:rPr>
          <w:rFonts w:asciiTheme="minorBidi" w:hAnsiTheme="minorBidi"/>
          <w:rtl/>
        </w:rPr>
        <w:t xml:space="preserve">. </w:t>
      </w:r>
      <w:r w:rsidRPr="00351B7D">
        <w:rPr>
          <w:rFonts w:asciiTheme="minorBidi" w:hAnsiTheme="minorBidi"/>
          <w:u w:val="single"/>
          <w:rtl/>
        </w:rPr>
        <w:t>אמר רב ששת</w:t>
      </w:r>
      <w:r w:rsidRPr="00351B7D">
        <w:rPr>
          <w:rFonts w:asciiTheme="minorBidi" w:hAnsiTheme="minorBidi"/>
          <w:rtl/>
        </w:rPr>
        <w:t xml:space="preserve">: עני מרי, ארבעין בכתפיה וכשר? </w:t>
      </w:r>
      <w:r w:rsidRPr="00351B7D">
        <w:rPr>
          <w:rFonts w:asciiTheme="minorBidi" w:hAnsiTheme="minorBidi"/>
          <w:u w:val="single"/>
          <w:rtl/>
        </w:rPr>
        <w:t>אמר רבא</w:t>
      </w:r>
      <w:r w:rsidRPr="00351B7D">
        <w:rPr>
          <w:rFonts w:asciiTheme="minorBidi" w:hAnsiTheme="minorBidi"/>
          <w:rtl/>
        </w:rPr>
        <w:t xml:space="preserve">: ומודה רב נחמן לענין עדות אשה שהוא פסול. </w:t>
      </w:r>
      <w:r w:rsidRPr="00351B7D">
        <w:rPr>
          <w:rFonts w:asciiTheme="minorBidi" w:hAnsiTheme="minorBidi"/>
          <w:u w:val="single"/>
          <w:rtl/>
        </w:rPr>
        <w:t>אמר רבינא ואיתימא רב פפא</w:t>
      </w:r>
      <w:r w:rsidRPr="00351B7D">
        <w:rPr>
          <w:rFonts w:asciiTheme="minorBidi" w:hAnsiTheme="minorBidi"/>
          <w:rtl/>
        </w:rPr>
        <w:t>: לא אמרן אלא לאפוקה</w:t>
      </w:r>
      <w:r w:rsidRPr="00351B7D">
        <w:rPr>
          <w:rStyle w:val="a7"/>
          <w:rFonts w:asciiTheme="minorBidi" w:hAnsiTheme="minorBidi"/>
          <w:rtl/>
        </w:rPr>
        <w:footnoteReference w:id="1380"/>
      </w:r>
      <w:r w:rsidRPr="00351B7D">
        <w:rPr>
          <w:rFonts w:asciiTheme="minorBidi" w:hAnsiTheme="minorBidi"/>
          <w:rtl/>
        </w:rPr>
        <w:t>, אבל לעיולה</w:t>
      </w:r>
      <w:r w:rsidRPr="00351B7D">
        <w:rPr>
          <w:rStyle w:val="a7"/>
          <w:rFonts w:asciiTheme="minorBidi" w:hAnsiTheme="minorBidi"/>
          <w:rtl/>
        </w:rPr>
        <w:footnoteReference w:id="1381"/>
      </w:r>
      <w:r w:rsidRPr="00351B7D">
        <w:rPr>
          <w:rFonts w:asciiTheme="minorBidi" w:hAnsiTheme="minorBidi"/>
          <w:rtl/>
        </w:rPr>
        <w:t xml:space="preserve"> לית לן בה. פשיטא! מהו דתימא: הא עדיפא ליה</w:t>
      </w:r>
      <w:r w:rsidRPr="00351B7D">
        <w:rPr>
          <w:rStyle w:val="a7"/>
          <w:rFonts w:asciiTheme="minorBidi" w:hAnsiTheme="minorBidi"/>
          <w:rtl/>
        </w:rPr>
        <w:footnoteReference w:id="1382"/>
      </w:r>
      <w:r w:rsidRPr="00351B7D">
        <w:rPr>
          <w:rFonts w:asciiTheme="minorBidi" w:hAnsiTheme="minorBidi"/>
          <w:rtl/>
        </w:rPr>
        <w:t>, דכתיב מים גנובים ימתקו וגו', קא משמע לן: דכמה דקיימא הכי</w:t>
      </w:r>
      <w:r w:rsidR="00AA54A3">
        <w:rPr>
          <w:rFonts w:asciiTheme="minorBidi" w:hAnsiTheme="minorBidi" w:hint="cs"/>
          <w:rtl/>
        </w:rPr>
        <w:t xml:space="preserve"> </w:t>
      </w:r>
      <w:r w:rsidRPr="00351B7D">
        <w:rPr>
          <w:rFonts w:asciiTheme="minorBidi" w:hAnsiTheme="minorBidi"/>
          <w:rtl/>
        </w:rPr>
        <w:t>- שכיחא ליה.</w:t>
      </w:r>
    </w:p>
    <w:p w14:paraId="726C00EE" w14:textId="0FBE6F27" w:rsidR="00BB7D0B" w:rsidRPr="00351B7D" w:rsidRDefault="00BB7D0B" w:rsidP="00844272">
      <w:pPr>
        <w:rPr>
          <w:rFonts w:asciiTheme="minorBidi" w:hAnsiTheme="minorBidi"/>
          <w:rtl/>
        </w:rPr>
      </w:pPr>
      <w:r w:rsidRPr="00351B7D">
        <w:rPr>
          <w:rFonts w:asciiTheme="minorBidi" w:hAnsiTheme="minorBidi"/>
          <w:b/>
          <w:bCs/>
          <w:rtl/>
        </w:rPr>
        <w:t xml:space="preserve">סנהדרין </w:t>
      </w:r>
      <w:r>
        <w:rPr>
          <w:rFonts w:asciiTheme="minorBidi" w:hAnsiTheme="minorBidi" w:hint="cs"/>
          <w:b/>
          <w:bCs/>
          <w:sz w:val="16"/>
          <w:szCs w:val="16"/>
          <w:rtl/>
        </w:rPr>
        <w:t>(פ' זה בורר)</w:t>
      </w:r>
      <w:r>
        <w:rPr>
          <w:rFonts w:asciiTheme="minorBidi" w:hAnsiTheme="minorBidi" w:hint="cs"/>
          <w:b/>
          <w:bCs/>
          <w:rtl/>
        </w:rPr>
        <w:t xml:space="preserve"> </w:t>
      </w:r>
      <w:r w:rsidRPr="00351B7D">
        <w:rPr>
          <w:rFonts w:asciiTheme="minorBidi" w:hAnsiTheme="minorBidi"/>
          <w:b/>
          <w:bCs/>
          <w:rtl/>
        </w:rPr>
        <w:t>כו ע"ב</w:t>
      </w:r>
      <w:r w:rsidR="0089638C">
        <w:rPr>
          <w:rFonts w:asciiTheme="minorBidi" w:hAnsiTheme="minorBidi" w:hint="cs"/>
          <w:b/>
          <w:bCs/>
          <w:rtl/>
        </w:rPr>
        <w:t xml:space="preserve"> </w:t>
      </w:r>
      <w:r w:rsidR="0089638C" w:rsidRPr="00C47D23">
        <w:rPr>
          <w:rFonts w:asciiTheme="minorBidi" w:hAnsiTheme="minorBidi" w:hint="cs"/>
          <w:b/>
          <w:bCs/>
          <w:sz w:val="16"/>
          <w:szCs w:val="16"/>
          <w:rtl/>
        </w:rPr>
        <w:t>[</w:t>
      </w:r>
      <w:r w:rsidR="005E0193" w:rsidRPr="00C47D23">
        <w:rPr>
          <w:rFonts w:asciiTheme="minorBidi" w:hAnsiTheme="minorBidi" w:hint="cs"/>
          <w:b/>
          <w:bCs/>
          <w:sz w:val="16"/>
          <w:szCs w:val="16"/>
          <w:rtl/>
        </w:rPr>
        <w:t>ל</w:t>
      </w:r>
      <w:r w:rsidR="0089638C" w:rsidRPr="00C47D23">
        <w:rPr>
          <w:rFonts w:asciiTheme="minorBidi" w:hAnsiTheme="minorBidi" w:hint="cs"/>
          <w:b/>
          <w:bCs/>
          <w:sz w:val="16"/>
          <w:szCs w:val="16"/>
          <w:rtl/>
        </w:rPr>
        <w:t>גירסת הרי"ף]</w:t>
      </w:r>
      <w:r w:rsidRPr="00351B7D">
        <w:rPr>
          <w:rFonts w:asciiTheme="minorBidi" w:hAnsiTheme="minorBidi"/>
          <w:b/>
          <w:bCs/>
          <w:rtl/>
        </w:rPr>
        <w:t>:</w:t>
      </w:r>
      <w:r>
        <w:rPr>
          <w:rFonts w:asciiTheme="minorBidi" w:hAnsiTheme="minorBidi" w:cs="Arial" w:hint="cs"/>
          <w:rtl/>
        </w:rPr>
        <w:t xml:space="preserve"> </w:t>
      </w:r>
      <w:r w:rsidRPr="00BB7D0B">
        <w:rPr>
          <w:rFonts w:asciiTheme="minorBidi" w:hAnsiTheme="minorBidi" w:cs="Arial"/>
          <w:u w:val="single"/>
          <w:rtl/>
        </w:rPr>
        <w:t>א"ר נחמן</w:t>
      </w:r>
      <w:r>
        <w:rPr>
          <w:rFonts w:asciiTheme="minorBidi" w:hAnsiTheme="minorBidi" w:cs="Arial" w:hint="cs"/>
          <w:rtl/>
        </w:rPr>
        <w:t>:</w:t>
      </w:r>
      <w:r w:rsidRPr="00BB7D0B">
        <w:rPr>
          <w:rFonts w:asciiTheme="minorBidi" w:hAnsiTheme="minorBidi" w:cs="Arial"/>
          <w:rtl/>
        </w:rPr>
        <w:t xml:space="preserve"> החשוד על העריות כשר לעדות</w:t>
      </w:r>
      <w:r>
        <w:rPr>
          <w:rFonts w:asciiTheme="minorBidi" w:hAnsiTheme="minorBidi" w:cs="Arial" w:hint="cs"/>
          <w:rtl/>
        </w:rPr>
        <w:t>.</w:t>
      </w:r>
      <w:r w:rsidRPr="00BB7D0B">
        <w:rPr>
          <w:rFonts w:asciiTheme="minorBidi" w:hAnsiTheme="minorBidi" w:cs="Arial"/>
          <w:rtl/>
        </w:rPr>
        <w:t xml:space="preserve"> </w:t>
      </w:r>
      <w:r w:rsidRPr="00BB7D0B">
        <w:rPr>
          <w:rFonts w:asciiTheme="minorBidi" w:hAnsiTheme="minorBidi" w:cs="Arial"/>
          <w:u w:val="single"/>
          <w:rtl/>
        </w:rPr>
        <w:t>אמר ליה רב ששת</w:t>
      </w:r>
      <w:r>
        <w:rPr>
          <w:rFonts w:asciiTheme="minorBidi" w:hAnsiTheme="minorBidi" w:cs="Arial" w:hint="cs"/>
          <w:rtl/>
        </w:rPr>
        <w:t>:</w:t>
      </w:r>
      <w:r w:rsidRPr="00BB7D0B">
        <w:rPr>
          <w:rFonts w:asciiTheme="minorBidi" w:hAnsiTheme="minorBidi" w:cs="Arial"/>
          <w:rtl/>
        </w:rPr>
        <w:t xml:space="preserve"> ארבעין בכתפיה וכשר</w:t>
      </w:r>
      <w:r w:rsidR="00E07B91">
        <w:rPr>
          <w:rFonts w:asciiTheme="minorBidi" w:hAnsiTheme="minorBidi" w:cs="Arial" w:hint="cs"/>
          <w:rtl/>
        </w:rPr>
        <w:t>?</w:t>
      </w:r>
      <w:r w:rsidRPr="00BB7D0B">
        <w:rPr>
          <w:rFonts w:asciiTheme="minorBidi" w:hAnsiTheme="minorBidi" w:cs="Arial"/>
          <w:rtl/>
        </w:rPr>
        <w:t xml:space="preserve"> התם יצרו תקפו</w:t>
      </w:r>
      <w:r w:rsidR="00E07B91">
        <w:rPr>
          <w:rFonts w:asciiTheme="minorBidi" w:hAnsiTheme="minorBidi" w:cs="Arial" w:hint="cs"/>
          <w:rtl/>
        </w:rPr>
        <w:t>.</w:t>
      </w:r>
      <w:r w:rsidRPr="00BB7D0B">
        <w:rPr>
          <w:rFonts w:asciiTheme="minorBidi" w:hAnsiTheme="minorBidi" w:cs="Arial"/>
          <w:rtl/>
        </w:rPr>
        <w:t xml:space="preserve"> </w:t>
      </w:r>
      <w:r w:rsidRPr="00E07B91">
        <w:rPr>
          <w:rFonts w:asciiTheme="minorBidi" w:hAnsiTheme="minorBidi" w:cs="Arial"/>
          <w:u w:val="single"/>
          <w:rtl/>
        </w:rPr>
        <w:t>אמר רבא</w:t>
      </w:r>
      <w:r w:rsidR="00E07B91">
        <w:rPr>
          <w:rFonts w:asciiTheme="minorBidi" w:hAnsiTheme="minorBidi" w:cs="Arial" w:hint="cs"/>
          <w:rtl/>
        </w:rPr>
        <w:t>:</w:t>
      </w:r>
      <w:r w:rsidRPr="00BB7D0B">
        <w:rPr>
          <w:rFonts w:asciiTheme="minorBidi" w:hAnsiTheme="minorBidi" w:cs="Arial"/>
          <w:rtl/>
        </w:rPr>
        <w:t xml:space="preserve"> ומודה רב נחמן לעדות אשה שפסול בין לאפוקה בין לעיולה</w:t>
      </w:r>
      <w:r w:rsidR="006A0885">
        <w:rPr>
          <w:rFonts w:asciiTheme="minorBidi" w:hAnsiTheme="minorBidi" w:cs="Arial" w:hint="cs"/>
          <w:rtl/>
        </w:rPr>
        <w:t>.</w:t>
      </w:r>
      <w:r w:rsidRPr="00BB7D0B">
        <w:rPr>
          <w:rFonts w:asciiTheme="minorBidi" w:hAnsiTheme="minorBidi" w:cs="Arial"/>
          <w:rtl/>
        </w:rPr>
        <w:t xml:space="preserve"> </w:t>
      </w:r>
      <w:r w:rsidR="00E07B91" w:rsidRPr="00E07B91">
        <w:rPr>
          <w:rFonts w:asciiTheme="minorBidi" w:hAnsiTheme="minorBidi" w:cs="Arial" w:hint="cs"/>
          <w:sz w:val="16"/>
          <w:szCs w:val="16"/>
          <w:rtl/>
        </w:rPr>
        <w:t>(</w:t>
      </w:r>
      <w:r w:rsidR="0089638C" w:rsidRPr="0089638C">
        <w:rPr>
          <w:rFonts w:cs="Arial"/>
          <w:sz w:val="16"/>
          <w:szCs w:val="16"/>
          <w:rtl/>
        </w:rPr>
        <w:t>כך היא גירסת הרי"ף (ה:) והרא"ש (סי' יג) וכך הם דברי הרמב"ם בפ</w:t>
      </w:r>
      <w:r w:rsidR="0089638C" w:rsidRPr="0089638C">
        <w:rPr>
          <w:rFonts w:cs="Arial" w:hint="cs"/>
          <w:sz w:val="16"/>
          <w:szCs w:val="16"/>
          <w:rtl/>
        </w:rPr>
        <w:t>"</w:t>
      </w:r>
      <w:r w:rsidR="0089638C" w:rsidRPr="0089638C">
        <w:rPr>
          <w:rFonts w:cs="Arial"/>
          <w:sz w:val="16"/>
          <w:szCs w:val="16"/>
          <w:rtl/>
        </w:rPr>
        <w:t>ד (מאישות ה"ו)</w:t>
      </w:r>
      <w:r w:rsidR="0089638C" w:rsidRPr="0089638C">
        <w:rPr>
          <w:rFonts w:cs="Arial" w:hint="cs"/>
          <w:sz w:val="16"/>
          <w:szCs w:val="16"/>
          <w:rtl/>
        </w:rPr>
        <w:t>,</w:t>
      </w:r>
      <w:r w:rsidR="0089638C" w:rsidRPr="0089638C">
        <w:rPr>
          <w:rFonts w:cs="Arial"/>
          <w:sz w:val="16"/>
          <w:szCs w:val="16"/>
          <w:rtl/>
        </w:rPr>
        <w:t xml:space="preserve"> ודלא כספרים דידן פרק זה בורר והיא גירסת העיטור (אות קוף קבלת העדות נז ע"ד) דגרסי לא אמרן אלא לאפוקא אבל לעיולא לית לן בה</w:t>
      </w:r>
      <w:r w:rsidR="0089638C">
        <w:rPr>
          <w:rFonts w:cs="Arial" w:hint="cs"/>
          <w:sz w:val="16"/>
          <w:szCs w:val="16"/>
          <w:rtl/>
        </w:rPr>
        <w:t>, ב"י)</w:t>
      </w:r>
    </w:p>
    <w:p w14:paraId="25E6EAF1" w14:textId="54765457" w:rsidR="00B4723D" w:rsidRPr="00351B7D" w:rsidRDefault="00B4723D" w:rsidP="00B4723D">
      <w:pPr>
        <w:rPr>
          <w:rFonts w:asciiTheme="minorBidi" w:hAnsiTheme="minorBidi"/>
          <w:u w:val="single"/>
          <w:rtl/>
        </w:rPr>
      </w:pPr>
      <w:r w:rsidRPr="00351B7D">
        <w:rPr>
          <w:rFonts w:asciiTheme="minorBidi" w:hAnsiTheme="minorBidi"/>
          <w:u w:val="single"/>
          <w:rtl/>
        </w:rPr>
        <w:t>מה הכוונה חשוד על העריות:</w:t>
      </w:r>
      <w:r w:rsidRPr="00351B7D">
        <w:rPr>
          <w:rFonts w:asciiTheme="minorBidi" w:hAnsiTheme="minorBidi"/>
          <w:rtl/>
        </w:rPr>
        <w:t xml:space="preserve"> </w:t>
      </w:r>
    </w:p>
    <w:p w14:paraId="072B13B1" w14:textId="43E6B878" w:rsidR="00295610" w:rsidRPr="00295610" w:rsidRDefault="002C018F" w:rsidP="00BF4F5C">
      <w:pPr>
        <w:pStyle w:val="ab"/>
        <w:numPr>
          <w:ilvl w:val="0"/>
          <w:numId w:val="43"/>
        </w:numPr>
        <w:rPr>
          <w:rFonts w:asciiTheme="minorBidi" w:hAnsiTheme="minorBidi"/>
        </w:rPr>
      </w:pPr>
      <w:r>
        <w:rPr>
          <w:rFonts w:asciiTheme="minorBidi" w:hAnsiTheme="minorBidi" w:cs="Arial" w:hint="cs"/>
          <w:rtl/>
        </w:rPr>
        <w:t>רי"ף ו</w:t>
      </w:r>
      <w:r w:rsidR="00683C1E" w:rsidRPr="00683C1E">
        <w:rPr>
          <w:rFonts w:asciiTheme="minorBidi" w:hAnsiTheme="minorBidi" w:cs="Arial"/>
          <w:rtl/>
        </w:rPr>
        <w:t xml:space="preserve">ר"ת </w:t>
      </w:r>
      <w:r w:rsidR="00232D93">
        <w:rPr>
          <w:rFonts w:asciiTheme="minorBidi" w:hAnsiTheme="minorBidi" w:cs="Arial" w:hint="cs"/>
          <w:sz w:val="16"/>
          <w:szCs w:val="16"/>
          <w:rtl/>
        </w:rPr>
        <w:t>(כ"כ הרא"ש [פ"ג סי' יג]</w:t>
      </w:r>
      <w:r>
        <w:rPr>
          <w:rFonts w:asciiTheme="minorBidi" w:hAnsiTheme="minorBidi" w:cs="Arial" w:hint="cs"/>
          <w:sz w:val="16"/>
          <w:szCs w:val="16"/>
          <w:rtl/>
        </w:rPr>
        <w:t xml:space="preserve"> בשמם</w:t>
      </w:r>
      <w:r w:rsidR="00232D93">
        <w:rPr>
          <w:rFonts w:asciiTheme="minorBidi" w:hAnsiTheme="minorBidi" w:cs="Arial" w:hint="cs"/>
          <w:sz w:val="16"/>
          <w:szCs w:val="16"/>
          <w:rtl/>
        </w:rPr>
        <w:t>)</w:t>
      </w:r>
      <w:r w:rsidR="00232D93">
        <w:rPr>
          <w:rFonts w:asciiTheme="minorBidi" w:hAnsiTheme="minorBidi" w:cs="Arial" w:hint="cs"/>
          <w:rtl/>
        </w:rPr>
        <w:t xml:space="preserve">- </w:t>
      </w:r>
      <w:r w:rsidR="00683C1E" w:rsidRPr="00683C1E">
        <w:rPr>
          <w:rFonts w:asciiTheme="minorBidi" w:hAnsiTheme="minorBidi" w:cs="Arial"/>
          <w:rtl/>
        </w:rPr>
        <w:t>שבא על הערוה</w:t>
      </w:r>
      <w:r w:rsidR="00D454EF">
        <w:rPr>
          <w:rStyle w:val="a7"/>
          <w:rFonts w:asciiTheme="minorBidi" w:hAnsiTheme="minorBidi" w:cs="Arial"/>
          <w:rtl/>
        </w:rPr>
        <w:footnoteReference w:id="1383"/>
      </w:r>
      <w:r w:rsidR="001A11FD">
        <w:rPr>
          <w:rFonts w:asciiTheme="minorBidi" w:hAnsiTheme="minorBidi" w:hint="cs"/>
          <w:rtl/>
        </w:rPr>
        <w:t>.</w:t>
      </w:r>
    </w:p>
    <w:p w14:paraId="0E669F24" w14:textId="509E3B1F" w:rsidR="00B4723D" w:rsidRPr="007C4266" w:rsidRDefault="005E0193" w:rsidP="00BF4F5C">
      <w:pPr>
        <w:pStyle w:val="ab"/>
        <w:numPr>
          <w:ilvl w:val="0"/>
          <w:numId w:val="43"/>
        </w:numPr>
        <w:rPr>
          <w:rFonts w:asciiTheme="minorBidi" w:hAnsiTheme="minorBidi"/>
          <w:rtl/>
        </w:rPr>
      </w:pPr>
      <w:r>
        <w:rPr>
          <w:rFonts w:asciiTheme="minorBidi" w:hAnsiTheme="minorBidi" w:cs="Arial" w:hint="cs"/>
          <w:rtl/>
        </w:rPr>
        <w:t xml:space="preserve">תוס' </w:t>
      </w:r>
      <w:r>
        <w:rPr>
          <w:rFonts w:asciiTheme="minorBidi" w:hAnsiTheme="minorBidi" w:cs="Arial" w:hint="cs"/>
          <w:sz w:val="16"/>
          <w:szCs w:val="16"/>
          <w:rtl/>
        </w:rPr>
        <w:t xml:space="preserve">(ט: </w:t>
      </w:r>
      <w:r w:rsidR="00D64969">
        <w:rPr>
          <w:rFonts w:asciiTheme="minorBidi" w:hAnsiTheme="minorBidi" w:cs="Arial" w:hint="cs"/>
          <w:sz w:val="16"/>
          <w:szCs w:val="16"/>
          <w:rtl/>
        </w:rPr>
        <w:t>ד"ה לרצונו</w:t>
      </w:r>
      <w:r>
        <w:rPr>
          <w:rFonts w:asciiTheme="minorBidi" w:hAnsiTheme="minorBidi" w:cs="Arial" w:hint="cs"/>
          <w:sz w:val="16"/>
          <w:szCs w:val="16"/>
          <w:rtl/>
        </w:rPr>
        <w:t>)</w:t>
      </w:r>
      <w:r>
        <w:rPr>
          <w:rFonts w:asciiTheme="minorBidi" w:hAnsiTheme="minorBidi" w:cs="Arial" w:hint="cs"/>
          <w:rtl/>
        </w:rPr>
        <w:t xml:space="preserve"> </w:t>
      </w:r>
      <w:r w:rsidR="00295610">
        <w:rPr>
          <w:rFonts w:asciiTheme="minorBidi" w:hAnsiTheme="minorBidi" w:cs="Arial" w:hint="cs"/>
          <w:rtl/>
        </w:rPr>
        <w:t>רא"ש</w:t>
      </w:r>
      <w:r w:rsidR="00295610">
        <w:rPr>
          <w:rFonts w:asciiTheme="minorBidi" w:hAnsiTheme="minorBidi" w:cs="Arial" w:hint="cs"/>
          <w:sz w:val="16"/>
          <w:szCs w:val="16"/>
          <w:rtl/>
        </w:rPr>
        <w:t xml:space="preserve"> (פ"ג סי' יג)</w:t>
      </w:r>
      <w:r w:rsidR="00295610">
        <w:rPr>
          <w:rFonts w:asciiTheme="minorBidi" w:hAnsiTheme="minorBidi" w:cs="Arial" w:hint="cs"/>
          <w:rtl/>
        </w:rPr>
        <w:t xml:space="preserve">- </w:t>
      </w:r>
      <w:r w:rsidR="00295610">
        <w:rPr>
          <w:rStyle w:val="a7"/>
          <w:rFonts w:asciiTheme="minorBidi" w:hAnsiTheme="minorBidi" w:cs="Arial"/>
          <w:rtl/>
        </w:rPr>
        <w:footnoteReference w:id="1384"/>
      </w:r>
      <w:r w:rsidR="00683C1E" w:rsidRPr="00683C1E">
        <w:rPr>
          <w:rFonts w:asciiTheme="minorBidi" w:hAnsiTheme="minorBidi" w:cs="Arial"/>
          <w:rtl/>
        </w:rPr>
        <w:t>שהוא רגיל וגס בעריות ומתייחד עמהם וסני שומעניה</w:t>
      </w:r>
      <w:r w:rsidR="00D64969">
        <w:rPr>
          <w:rFonts w:asciiTheme="minorBidi" w:hAnsiTheme="minorBidi" w:cs="Arial" w:hint="cs"/>
          <w:sz w:val="16"/>
          <w:szCs w:val="16"/>
          <w:rtl/>
        </w:rPr>
        <w:t xml:space="preserve"> (ל' הרא"ש)</w:t>
      </w:r>
      <w:r w:rsidR="00295610">
        <w:rPr>
          <w:rStyle w:val="a7"/>
          <w:rFonts w:asciiTheme="minorBidi" w:hAnsiTheme="minorBidi" w:cs="Arial"/>
          <w:rtl/>
        </w:rPr>
        <w:footnoteReference w:id="1385"/>
      </w:r>
      <w:r w:rsidR="00683C1E" w:rsidRPr="00683C1E">
        <w:rPr>
          <w:rFonts w:asciiTheme="minorBidi" w:hAnsiTheme="minorBidi" w:cs="Arial"/>
          <w:rtl/>
        </w:rPr>
        <w:t>.</w:t>
      </w:r>
      <w:r w:rsidR="00B4723D" w:rsidRPr="007C4266">
        <w:rPr>
          <w:rFonts w:asciiTheme="minorBidi" w:hAnsiTheme="minorBidi"/>
          <w:color w:val="00B0F0"/>
          <w:rtl/>
        </w:rPr>
        <w:t xml:space="preserve"> (וכ"פ הרמ"א)</w:t>
      </w:r>
      <w:r w:rsidR="00B4723D" w:rsidRPr="007C4266">
        <w:rPr>
          <w:rFonts w:asciiTheme="minorBidi" w:hAnsiTheme="minorBidi"/>
          <w:rtl/>
        </w:rPr>
        <w:t xml:space="preserve"> </w:t>
      </w:r>
    </w:p>
    <w:p w14:paraId="11F3D93C" w14:textId="775D524D" w:rsidR="00B4723D" w:rsidRPr="00351B7D" w:rsidRDefault="00B4723D" w:rsidP="00B4723D">
      <w:pPr>
        <w:rPr>
          <w:rFonts w:asciiTheme="minorBidi" w:hAnsiTheme="minorBidi"/>
          <w:u w:val="single"/>
          <w:rtl/>
        </w:rPr>
      </w:pPr>
      <w:r w:rsidRPr="00351B7D">
        <w:rPr>
          <w:rFonts w:asciiTheme="minorBidi" w:hAnsiTheme="minorBidi"/>
          <w:u w:val="single"/>
          <w:rtl/>
        </w:rPr>
        <w:lastRenderedPageBreak/>
        <w:t xml:space="preserve">האם חשוד על העריות פסול </w:t>
      </w:r>
      <w:r w:rsidRPr="00351B7D">
        <w:rPr>
          <w:rFonts w:asciiTheme="minorBidi" w:hAnsiTheme="minorBidi"/>
          <w:b/>
          <w:bCs/>
          <w:u w:val="single"/>
          <w:rtl/>
        </w:rPr>
        <w:t>לשאר</w:t>
      </w:r>
      <w:r w:rsidRPr="00351B7D">
        <w:rPr>
          <w:rFonts w:asciiTheme="minorBidi" w:hAnsiTheme="minorBidi"/>
          <w:u w:val="single"/>
          <w:rtl/>
        </w:rPr>
        <w:t xml:space="preserve"> עדויות </w:t>
      </w:r>
      <w:r w:rsidRPr="00351B7D">
        <w:rPr>
          <w:rFonts w:asciiTheme="minorBidi" w:hAnsiTheme="minorBidi"/>
          <w:sz w:val="16"/>
          <w:szCs w:val="16"/>
          <w:u w:val="single"/>
          <w:rtl/>
        </w:rPr>
        <w:t>(היינו לכל עדות חוץ מעדות אשה)</w:t>
      </w:r>
      <w:r w:rsidRPr="00351B7D">
        <w:rPr>
          <w:rFonts w:asciiTheme="minorBidi" w:hAnsiTheme="minorBidi"/>
          <w:u w:val="single"/>
          <w:rtl/>
        </w:rPr>
        <w:t>:</w:t>
      </w:r>
      <w:r w:rsidRPr="00351B7D">
        <w:rPr>
          <w:rFonts w:asciiTheme="minorBidi" w:hAnsiTheme="minorBidi"/>
          <w:rtl/>
        </w:rPr>
        <w:t xml:space="preserve"> </w:t>
      </w:r>
    </w:p>
    <w:p w14:paraId="5D9302A7" w14:textId="7C536CD1" w:rsidR="00F2458B" w:rsidRDefault="00AA7C01" w:rsidP="00BF4F5C">
      <w:pPr>
        <w:pStyle w:val="ab"/>
        <w:numPr>
          <w:ilvl w:val="0"/>
          <w:numId w:val="43"/>
        </w:numPr>
      </w:pPr>
      <w:r>
        <w:rPr>
          <w:rFonts w:asciiTheme="minorBidi" w:hAnsiTheme="minorBidi" w:cs="Arial" w:hint="cs"/>
          <w:rtl/>
        </w:rPr>
        <w:t xml:space="preserve">רב האי </w:t>
      </w:r>
      <w:r>
        <w:rPr>
          <w:rFonts w:asciiTheme="minorBidi" w:hAnsiTheme="minorBidi" w:cs="Arial" w:hint="cs"/>
          <w:sz w:val="16"/>
          <w:szCs w:val="16"/>
          <w:rtl/>
        </w:rPr>
        <w:t xml:space="preserve">(כ"כ המרדכי בשמו [סי' תרצה]) </w:t>
      </w:r>
      <w:r>
        <w:rPr>
          <w:rFonts w:asciiTheme="minorBidi" w:hAnsiTheme="minorBidi" w:cs="Arial" w:hint="cs"/>
          <w:rtl/>
        </w:rPr>
        <w:t>ו</w:t>
      </w:r>
      <w:r w:rsidR="00F2458B" w:rsidRPr="0089638C">
        <w:rPr>
          <w:rFonts w:asciiTheme="minorBidi" w:hAnsiTheme="minorBidi" w:cs="Arial" w:hint="cs"/>
          <w:rtl/>
        </w:rPr>
        <w:t xml:space="preserve">רי"ף </w:t>
      </w:r>
      <w:r w:rsidR="00F2458B" w:rsidRPr="00F2458B">
        <w:rPr>
          <w:rFonts w:asciiTheme="minorBidi" w:hAnsiTheme="minorBidi" w:cs="Arial" w:hint="cs"/>
          <w:sz w:val="16"/>
          <w:szCs w:val="16"/>
          <w:rtl/>
        </w:rPr>
        <w:t>(ה:)</w:t>
      </w:r>
      <w:r w:rsidR="00F2458B">
        <w:rPr>
          <w:rFonts w:asciiTheme="minorBidi" w:hAnsiTheme="minorBidi" w:cs="Arial" w:hint="cs"/>
          <w:rtl/>
        </w:rPr>
        <w:t xml:space="preserve">- </w:t>
      </w:r>
      <w:r w:rsidR="00F2458B" w:rsidRPr="0089638C">
        <w:rPr>
          <w:rFonts w:asciiTheme="minorBidi" w:hAnsiTheme="minorBidi" w:cs="Arial"/>
          <w:rtl/>
        </w:rPr>
        <w:t>חזינן לרבותא דקא פסקו הילכתא כרב ששת</w:t>
      </w:r>
      <w:r w:rsidR="00F2458B" w:rsidRPr="0089638C">
        <w:rPr>
          <w:rFonts w:asciiTheme="minorBidi" w:hAnsiTheme="minorBidi" w:cs="Arial" w:hint="cs"/>
          <w:rtl/>
        </w:rPr>
        <w:t>,</w:t>
      </w:r>
      <w:r w:rsidR="00F2458B" w:rsidRPr="0089638C">
        <w:rPr>
          <w:rFonts w:asciiTheme="minorBidi" w:hAnsiTheme="minorBidi" w:cs="Arial"/>
          <w:rtl/>
        </w:rPr>
        <w:t xml:space="preserve"> וקא יהבי טעמא למילתא משום דהלכתא כרב ששת באיסורי</w:t>
      </w:r>
      <w:r w:rsidR="00F12C24">
        <w:rPr>
          <w:rFonts w:hint="cs"/>
          <w:sz w:val="16"/>
          <w:szCs w:val="16"/>
          <w:rtl/>
        </w:rPr>
        <w:t xml:space="preserve"> </w:t>
      </w:r>
      <w:r w:rsidR="00F12C24" w:rsidRPr="00F12C24">
        <w:rPr>
          <w:rFonts w:hint="cs"/>
          <w:sz w:val="16"/>
          <w:szCs w:val="16"/>
          <w:rtl/>
        </w:rPr>
        <w:t>(ל' הרי"ף)</w:t>
      </w:r>
      <w:r w:rsidR="00F2458B">
        <w:rPr>
          <w:rFonts w:asciiTheme="minorBidi" w:hAnsiTheme="minorBidi" w:cs="Arial" w:hint="cs"/>
          <w:rtl/>
        </w:rPr>
        <w:t>.</w:t>
      </w:r>
    </w:p>
    <w:p w14:paraId="58417B39" w14:textId="2959081B" w:rsidR="00D21AC0" w:rsidRPr="0089638C" w:rsidRDefault="00D21AC0" w:rsidP="00BF4F5C">
      <w:pPr>
        <w:pStyle w:val="ab"/>
        <w:numPr>
          <w:ilvl w:val="0"/>
          <w:numId w:val="43"/>
        </w:numPr>
      </w:pPr>
      <w:r>
        <w:rPr>
          <w:rFonts w:hint="cs"/>
          <w:rtl/>
        </w:rPr>
        <w:t>רא"ש</w:t>
      </w:r>
      <w:r>
        <w:rPr>
          <w:rFonts w:hint="cs"/>
          <w:sz w:val="16"/>
          <w:szCs w:val="16"/>
          <w:rtl/>
        </w:rPr>
        <w:t xml:space="preserve"> (שם)</w:t>
      </w:r>
      <w:r>
        <w:rPr>
          <w:rFonts w:hint="cs"/>
          <w:rtl/>
        </w:rPr>
        <w:t xml:space="preserve">- </w:t>
      </w:r>
      <w:r w:rsidRPr="00D21AC0">
        <w:rPr>
          <w:rFonts w:cs="Arial"/>
          <w:rtl/>
        </w:rPr>
        <w:t>נראה דהלכה כרב נחמן</w:t>
      </w:r>
      <w:r>
        <w:rPr>
          <w:rFonts w:cs="Arial" w:hint="cs"/>
          <w:rtl/>
        </w:rPr>
        <w:t>,</w:t>
      </w:r>
      <w:r w:rsidRPr="00D21AC0">
        <w:rPr>
          <w:rFonts w:cs="Arial"/>
          <w:rtl/>
        </w:rPr>
        <w:t xml:space="preserve"> דלא נחלק רב ששת בהדיא אלא כמתמיה על דבריו ארבעין בכתפיה וכשר מכשרת ליה. ואין תימא כל כך</w:t>
      </w:r>
      <w:r>
        <w:rPr>
          <w:rFonts w:cs="Arial" w:hint="cs"/>
          <w:rtl/>
        </w:rPr>
        <w:t>,</w:t>
      </w:r>
      <w:r w:rsidRPr="00D21AC0">
        <w:rPr>
          <w:rFonts w:cs="Arial"/>
          <w:rtl/>
        </w:rPr>
        <w:t xml:space="preserve"> דלא מלקינן ליה אלא על לא טובה השמועה. וגם מדשקלו וטרו רבא ורבינא ואיתימא רב פפא במילתיה דרב נחמן סברי כוותיה</w:t>
      </w:r>
      <w:r>
        <w:rPr>
          <w:rFonts w:cs="Arial" w:hint="cs"/>
          <w:rtl/>
        </w:rPr>
        <w:t>.</w:t>
      </w:r>
      <w:r w:rsidRPr="00D21AC0">
        <w:rPr>
          <w:rFonts w:cs="Arial"/>
          <w:rtl/>
        </w:rPr>
        <w:t xml:space="preserve"> ועוד פסול לעדות טפי דמי לדינא מלאיסורא</w:t>
      </w:r>
      <w:r>
        <w:rPr>
          <w:rFonts w:cs="Arial" w:hint="cs"/>
          <w:rtl/>
        </w:rPr>
        <w:t>.</w:t>
      </w:r>
    </w:p>
    <w:p w14:paraId="157C655E" w14:textId="7CF28254" w:rsidR="00B4723D" w:rsidRPr="009B031B" w:rsidRDefault="00B4723D" w:rsidP="00BF4F5C">
      <w:pPr>
        <w:pStyle w:val="ab"/>
        <w:numPr>
          <w:ilvl w:val="1"/>
          <w:numId w:val="43"/>
        </w:numPr>
        <w:rPr>
          <w:rFonts w:asciiTheme="minorBidi" w:hAnsiTheme="minorBidi"/>
          <w:rtl/>
        </w:rPr>
      </w:pPr>
      <w:r w:rsidRPr="00351B7D">
        <w:rPr>
          <w:rFonts w:asciiTheme="minorBidi" w:hAnsiTheme="minorBidi"/>
          <w:rtl/>
        </w:rPr>
        <w:t>ב"י</w:t>
      </w:r>
      <w:r w:rsidR="002F0060">
        <w:rPr>
          <w:rFonts w:asciiTheme="minorBidi" w:hAnsiTheme="minorBidi" w:hint="cs"/>
          <w:rtl/>
        </w:rPr>
        <w:t xml:space="preserve"> </w:t>
      </w:r>
      <w:r w:rsidR="002F0060" w:rsidRPr="00351B7D">
        <w:rPr>
          <w:rFonts w:asciiTheme="minorBidi" w:hAnsiTheme="minorBidi"/>
          <w:color w:val="000000"/>
          <w:sz w:val="16"/>
          <w:szCs w:val="16"/>
          <w:rtl/>
        </w:rPr>
        <w:t>(חו"מ סי' לד סע' כה)</w:t>
      </w:r>
      <w:r w:rsidRPr="00351B7D">
        <w:rPr>
          <w:rFonts w:asciiTheme="minorBidi" w:hAnsiTheme="minorBidi"/>
          <w:rtl/>
        </w:rPr>
        <w:t xml:space="preserve">- </w:t>
      </w:r>
      <w:r w:rsidR="001775B8" w:rsidRPr="001775B8">
        <w:rPr>
          <w:rFonts w:asciiTheme="minorBidi" w:hAnsiTheme="minorBidi" w:cs="Arial"/>
          <w:rtl/>
        </w:rPr>
        <w:t>ולענין דינא לכולי עלמא אם העידו עליו שני עדים שבא על הערוה אע</w:t>
      </w:r>
      <w:r w:rsidR="006A0885">
        <w:rPr>
          <w:rFonts w:asciiTheme="minorBidi" w:hAnsiTheme="minorBidi" w:cs="Arial" w:hint="cs"/>
          <w:rtl/>
        </w:rPr>
        <w:t>"</w:t>
      </w:r>
      <w:r w:rsidR="001775B8" w:rsidRPr="001775B8">
        <w:rPr>
          <w:rFonts w:asciiTheme="minorBidi" w:hAnsiTheme="minorBidi" w:cs="Arial"/>
          <w:rtl/>
        </w:rPr>
        <w:t xml:space="preserve">פ שלא התרו בו </w:t>
      </w:r>
      <w:r w:rsidR="006A0885">
        <w:rPr>
          <w:rFonts w:asciiTheme="minorBidi" w:hAnsiTheme="minorBidi" w:cs="Arial" w:hint="cs"/>
          <w:rtl/>
        </w:rPr>
        <w:t xml:space="preserve">- </w:t>
      </w:r>
      <w:r w:rsidR="001775B8" w:rsidRPr="001775B8">
        <w:rPr>
          <w:rFonts w:asciiTheme="minorBidi" w:hAnsiTheme="minorBidi" w:cs="Arial"/>
          <w:rtl/>
        </w:rPr>
        <w:t>פסול לכל עדות</w:t>
      </w:r>
      <w:r w:rsidRPr="00351B7D">
        <w:rPr>
          <w:rStyle w:val="a7"/>
          <w:rFonts w:asciiTheme="minorBidi" w:hAnsiTheme="minorBidi"/>
          <w:rtl/>
        </w:rPr>
        <w:footnoteReference w:id="1386"/>
      </w:r>
      <w:r w:rsidRPr="001775B8">
        <w:rPr>
          <w:rFonts w:asciiTheme="minorBidi" w:hAnsiTheme="minorBidi"/>
          <w:rtl/>
        </w:rPr>
        <w:t>.</w:t>
      </w:r>
      <w:r w:rsidR="002F0060">
        <w:rPr>
          <w:rFonts w:asciiTheme="minorBidi" w:hAnsiTheme="minorBidi" w:hint="cs"/>
          <w:rtl/>
        </w:rPr>
        <w:t>..</w:t>
      </w:r>
      <w:r w:rsidRPr="001775B8">
        <w:rPr>
          <w:rFonts w:asciiTheme="minorBidi" w:hAnsiTheme="minorBidi"/>
          <w:rtl/>
        </w:rPr>
        <w:t xml:space="preserve"> </w:t>
      </w:r>
      <w:r w:rsidR="002F0060" w:rsidRPr="002F0060">
        <w:rPr>
          <w:rFonts w:asciiTheme="minorBidi" w:hAnsiTheme="minorBidi" w:cs="Arial"/>
          <w:rtl/>
        </w:rPr>
        <w:t>וברגיל בעריות וקול יוצא עליו וכו' להרי"ף ורש"י כשר הוא לשאר עדויות שהרי לא הזכירוהו בגמרא</w:t>
      </w:r>
      <w:r w:rsidR="002F0060">
        <w:rPr>
          <w:rFonts w:asciiTheme="minorBidi" w:hAnsiTheme="minorBidi" w:cs="Arial" w:hint="cs"/>
          <w:rtl/>
        </w:rPr>
        <w:t>,</w:t>
      </w:r>
      <w:r w:rsidR="002F0060" w:rsidRPr="002F0060">
        <w:rPr>
          <w:rFonts w:asciiTheme="minorBidi" w:hAnsiTheme="minorBidi" w:cs="Arial"/>
          <w:rtl/>
        </w:rPr>
        <w:t xml:space="preserve"> ולהרא"ש כיון דפסק כרב נחמן נמי כשר הוא</w:t>
      </w:r>
      <w:r w:rsidR="002F0060">
        <w:rPr>
          <w:rFonts w:asciiTheme="minorBidi" w:hAnsiTheme="minorBidi" w:cs="Arial" w:hint="cs"/>
          <w:rtl/>
        </w:rPr>
        <w:t>.</w:t>
      </w:r>
      <w:r w:rsidR="002F0060" w:rsidRPr="002F0060">
        <w:rPr>
          <w:rFonts w:asciiTheme="minorBidi" w:hAnsiTheme="minorBidi" w:cs="Arial"/>
          <w:rtl/>
        </w:rPr>
        <w:t xml:space="preserve"> ולענין עדות אשה לכולי עלמא נמי מיפסיל למאן דפסק כרבי מאיר דסבר שהחשוד על הדבר לא דנו ולא מעידו</w:t>
      </w:r>
      <w:r w:rsidR="002F0060">
        <w:rPr>
          <w:rFonts w:asciiTheme="minorBidi" w:hAnsiTheme="minorBidi" w:cs="Arial" w:hint="cs"/>
          <w:rtl/>
        </w:rPr>
        <w:t>,</w:t>
      </w:r>
      <w:r w:rsidR="002F0060" w:rsidRPr="002F0060">
        <w:rPr>
          <w:rFonts w:asciiTheme="minorBidi" w:hAnsiTheme="minorBidi" w:cs="Arial"/>
          <w:rtl/>
        </w:rPr>
        <w:t xml:space="preserve"> אבל בהא איכא לספוקי אי מיפסיל דוקא לאפוקי או אפילו לעיולי כפי חילוף הגירסאות שכתבתי.</w:t>
      </w:r>
      <w:r w:rsidRPr="001775B8">
        <w:rPr>
          <w:rFonts w:asciiTheme="minorBidi" w:hAnsiTheme="minorBidi"/>
          <w:u w:val="single"/>
          <w:rtl/>
        </w:rPr>
        <w:t xml:space="preserve"> </w:t>
      </w:r>
    </w:p>
    <w:p w14:paraId="018ED196" w14:textId="2C1E93F1" w:rsidR="00844272" w:rsidRPr="00844272" w:rsidRDefault="00844272" w:rsidP="00844272">
      <w:pPr>
        <w:rPr>
          <w:u w:val="single"/>
          <w:rtl/>
        </w:rPr>
      </w:pPr>
      <w:r w:rsidRPr="00844272">
        <w:rPr>
          <w:u w:val="single"/>
          <w:rtl/>
        </w:rPr>
        <w:t>המקדש ב</w:t>
      </w:r>
      <w:r w:rsidR="000444C9">
        <w:rPr>
          <w:rFonts w:hint="cs"/>
          <w:u w:val="single"/>
          <w:rtl/>
        </w:rPr>
        <w:t xml:space="preserve">פני </w:t>
      </w:r>
      <w:r w:rsidRPr="00844272">
        <w:rPr>
          <w:u w:val="single"/>
          <w:rtl/>
        </w:rPr>
        <w:t xml:space="preserve">פסולי עדות </w:t>
      </w:r>
      <w:r w:rsidR="000444C9">
        <w:rPr>
          <w:rFonts w:hint="cs"/>
          <w:u w:val="single"/>
          <w:rtl/>
        </w:rPr>
        <w:t>מ</w:t>
      </w:r>
      <w:r w:rsidRPr="00844272">
        <w:rPr>
          <w:u w:val="single"/>
          <w:rtl/>
        </w:rPr>
        <w:t>דאורייתא</w:t>
      </w:r>
      <w:r w:rsidRPr="00844272">
        <w:rPr>
          <w:rFonts w:hint="cs"/>
          <w:u w:val="single"/>
          <w:rtl/>
        </w:rPr>
        <w:t>:</w:t>
      </w:r>
    </w:p>
    <w:p w14:paraId="0323AADB" w14:textId="008BEDA3" w:rsidR="003B166B" w:rsidRPr="003B166B" w:rsidRDefault="003418B8" w:rsidP="00BF4F5C">
      <w:pPr>
        <w:pStyle w:val="ab"/>
        <w:numPr>
          <w:ilvl w:val="0"/>
          <w:numId w:val="132"/>
        </w:numPr>
      </w:pPr>
      <w:r>
        <w:rPr>
          <w:rFonts w:cs="Arial" w:hint="cs"/>
          <w:rtl/>
        </w:rPr>
        <w:t xml:space="preserve">רמב"ם </w:t>
      </w:r>
      <w:r>
        <w:rPr>
          <w:rFonts w:cs="Arial" w:hint="cs"/>
          <w:sz w:val="16"/>
          <w:szCs w:val="16"/>
          <w:rtl/>
        </w:rPr>
        <w:t>(פ"ד ה</w:t>
      </w:r>
      <w:r w:rsidR="009A529C">
        <w:rPr>
          <w:rFonts w:cs="Arial" w:hint="cs"/>
          <w:sz w:val="16"/>
          <w:szCs w:val="16"/>
          <w:rtl/>
        </w:rPr>
        <w:t>"ו</w:t>
      </w:r>
      <w:r>
        <w:rPr>
          <w:rFonts w:cs="Arial" w:hint="cs"/>
          <w:sz w:val="16"/>
          <w:szCs w:val="16"/>
          <w:rtl/>
        </w:rPr>
        <w:t>)</w:t>
      </w:r>
      <w:r w:rsidR="003B166B">
        <w:rPr>
          <w:rFonts w:cs="Arial" w:hint="cs"/>
          <w:rtl/>
        </w:rPr>
        <w:t xml:space="preserve"> וטור</w:t>
      </w:r>
      <w:r>
        <w:rPr>
          <w:rFonts w:cs="Arial" w:hint="cs"/>
          <w:rtl/>
        </w:rPr>
        <w:t xml:space="preserve">- </w:t>
      </w:r>
      <w:r w:rsidRPr="003418B8">
        <w:rPr>
          <w:rFonts w:cs="Arial"/>
          <w:rtl/>
        </w:rPr>
        <w:t xml:space="preserve">המקדש בפסולי עדות של תורה </w:t>
      </w:r>
      <w:r w:rsidR="00982B19">
        <w:rPr>
          <w:rFonts w:cs="Arial" w:hint="cs"/>
          <w:rtl/>
        </w:rPr>
        <w:t xml:space="preserve">- </w:t>
      </w:r>
      <w:r w:rsidRPr="003418B8">
        <w:rPr>
          <w:rFonts w:cs="Arial"/>
          <w:rtl/>
        </w:rPr>
        <w:t>אינה מקודשת</w:t>
      </w:r>
      <w:r w:rsidR="00C16973" w:rsidRPr="00C16973">
        <w:rPr>
          <w:rStyle w:val="a7"/>
          <w:rFonts w:asciiTheme="minorBidi" w:hAnsiTheme="minorBidi"/>
          <w:rtl/>
        </w:rPr>
        <w:footnoteReference w:id="1387"/>
      </w:r>
      <w:r w:rsidR="003B166B">
        <w:rPr>
          <w:rFonts w:cs="Arial" w:hint="cs"/>
          <w:sz w:val="16"/>
          <w:szCs w:val="16"/>
          <w:rtl/>
        </w:rPr>
        <w:t xml:space="preserve"> (ל' הרמב"ם)</w:t>
      </w:r>
      <w:r w:rsidR="00982B19">
        <w:rPr>
          <w:rFonts w:cs="Arial" w:hint="cs"/>
          <w:rtl/>
        </w:rPr>
        <w:t>.</w:t>
      </w:r>
      <w:r w:rsidRPr="003418B8">
        <w:rPr>
          <w:rFonts w:cs="Arial"/>
          <w:rtl/>
        </w:rPr>
        <w:t xml:space="preserve"> </w:t>
      </w:r>
      <w:r w:rsidR="00A4239C" w:rsidRPr="00244E2F">
        <w:rPr>
          <w:rFonts w:asciiTheme="minorBidi" w:hAnsiTheme="minorBidi"/>
          <w:color w:val="E36C0A" w:themeColor="accent6" w:themeShade="BF"/>
          <w:rtl/>
        </w:rPr>
        <w:t>(וכ"פ בשו"ע)</w:t>
      </w:r>
    </w:p>
    <w:p w14:paraId="5CA05C8A" w14:textId="5EDBAA3B" w:rsidR="003B166B" w:rsidRPr="000444C9" w:rsidRDefault="000444C9" w:rsidP="000444C9">
      <w:pPr>
        <w:rPr>
          <w:rFonts w:asciiTheme="minorBidi" w:hAnsiTheme="minorBidi"/>
          <w:u w:val="single"/>
          <w:rtl/>
        </w:rPr>
      </w:pPr>
      <w:r w:rsidRPr="000444C9">
        <w:rPr>
          <w:rFonts w:asciiTheme="minorBidi" w:hAnsiTheme="minorBidi" w:hint="cs"/>
          <w:u w:val="single"/>
          <w:rtl/>
        </w:rPr>
        <w:t>המקדש</w:t>
      </w:r>
      <w:r w:rsidR="00C16973" w:rsidRPr="000444C9">
        <w:rPr>
          <w:rFonts w:asciiTheme="minorBidi" w:hAnsiTheme="minorBidi" w:hint="cs"/>
          <w:u w:val="single"/>
          <w:rtl/>
        </w:rPr>
        <w:t xml:space="preserve"> בפני פסולי עדות מדרבנן</w:t>
      </w:r>
      <w:r w:rsidR="00C16973" w:rsidRPr="000444C9">
        <w:rPr>
          <w:rFonts w:asciiTheme="minorBidi" w:hAnsiTheme="minorBidi"/>
          <w:sz w:val="16"/>
          <w:szCs w:val="16"/>
          <w:u w:val="single"/>
          <w:rtl/>
        </w:rPr>
        <w:t xml:space="preserve"> </w:t>
      </w:r>
      <w:r w:rsidR="003B166B" w:rsidRPr="000444C9">
        <w:rPr>
          <w:rFonts w:asciiTheme="minorBidi" w:hAnsiTheme="minorBidi"/>
          <w:sz w:val="16"/>
          <w:szCs w:val="16"/>
          <w:u w:val="single"/>
          <w:rtl/>
        </w:rPr>
        <w:t>(שהכריזו עליהם)</w:t>
      </w:r>
      <w:r w:rsidR="003B166B" w:rsidRPr="000444C9">
        <w:rPr>
          <w:rFonts w:asciiTheme="minorBidi" w:hAnsiTheme="minorBidi"/>
          <w:u w:val="single"/>
          <w:rtl/>
        </w:rPr>
        <w:t>:</w:t>
      </w:r>
    </w:p>
    <w:p w14:paraId="108FE5CB" w14:textId="153020A1" w:rsidR="00F35D89" w:rsidRPr="00244E2F" w:rsidRDefault="00244E2F" w:rsidP="00BF4F5C">
      <w:pPr>
        <w:pStyle w:val="ab"/>
        <w:numPr>
          <w:ilvl w:val="0"/>
          <w:numId w:val="132"/>
        </w:numPr>
        <w:rPr>
          <w:rtl/>
        </w:rPr>
      </w:pPr>
      <w:r>
        <w:rPr>
          <w:rFonts w:asciiTheme="minorBidi" w:hAnsiTheme="minorBidi" w:hint="cs"/>
          <w:rtl/>
        </w:rPr>
        <w:t>גאונים</w:t>
      </w:r>
      <w:r>
        <w:rPr>
          <w:rStyle w:val="a7"/>
          <w:rFonts w:asciiTheme="minorBidi" w:hAnsiTheme="minorBidi"/>
          <w:rtl/>
        </w:rPr>
        <w:footnoteReference w:id="1388"/>
      </w:r>
      <w:r>
        <w:rPr>
          <w:rFonts w:asciiTheme="minorBidi" w:hAnsiTheme="minorBidi" w:hint="cs"/>
          <w:rtl/>
        </w:rPr>
        <w:t xml:space="preserve"> </w:t>
      </w:r>
      <w:r w:rsidR="00C16973" w:rsidRPr="00351B7D">
        <w:rPr>
          <w:rFonts w:asciiTheme="minorBidi" w:hAnsiTheme="minorBidi"/>
          <w:rtl/>
        </w:rPr>
        <w:t xml:space="preserve">רמב"ם </w:t>
      </w:r>
      <w:r>
        <w:rPr>
          <w:rFonts w:asciiTheme="minorBidi" w:hAnsiTheme="minorBidi" w:hint="cs"/>
          <w:sz w:val="16"/>
          <w:szCs w:val="16"/>
          <w:rtl/>
        </w:rPr>
        <w:t xml:space="preserve">(שם) </w:t>
      </w:r>
      <w:r w:rsidR="00C16973">
        <w:rPr>
          <w:rFonts w:asciiTheme="minorBidi" w:hAnsiTheme="minorBidi" w:hint="cs"/>
          <w:rtl/>
        </w:rPr>
        <w:t>בהעי"ט</w:t>
      </w:r>
      <w:r w:rsidR="00C16973">
        <w:rPr>
          <w:rStyle w:val="a7"/>
          <w:rFonts w:asciiTheme="minorBidi" w:hAnsiTheme="minorBidi"/>
          <w:rtl/>
        </w:rPr>
        <w:footnoteReference w:id="1389"/>
      </w:r>
      <w:r w:rsidR="00C16973">
        <w:rPr>
          <w:rFonts w:asciiTheme="minorBidi" w:hAnsiTheme="minorBidi" w:hint="cs"/>
          <w:rtl/>
        </w:rPr>
        <w:t xml:space="preserve"> </w:t>
      </w:r>
      <w:r w:rsidR="00C16973" w:rsidRPr="00351B7D">
        <w:rPr>
          <w:rFonts w:asciiTheme="minorBidi" w:hAnsiTheme="minorBidi"/>
          <w:rtl/>
        </w:rPr>
        <w:t>ורשב"א</w:t>
      </w:r>
      <w:r>
        <w:rPr>
          <w:rFonts w:asciiTheme="minorBidi" w:hAnsiTheme="minorBidi" w:hint="cs"/>
          <w:sz w:val="16"/>
          <w:szCs w:val="16"/>
          <w:rtl/>
        </w:rPr>
        <w:t xml:space="preserve"> </w:t>
      </w:r>
      <w:r w:rsidRPr="00351B7D">
        <w:rPr>
          <w:rFonts w:asciiTheme="minorBidi" w:hAnsiTheme="minorBidi"/>
          <w:sz w:val="16"/>
          <w:szCs w:val="16"/>
          <w:rtl/>
        </w:rPr>
        <w:t>(ח"א סי' אלף קפה)</w:t>
      </w:r>
      <w:r w:rsidR="00C16973">
        <w:rPr>
          <w:rFonts w:cs="Arial" w:hint="cs"/>
          <w:rtl/>
        </w:rPr>
        <w:t xml:space="preserve">- </w:t>
      </w:r>
      <w:r w:rsidR="003418B8" w:rsidRPr="003418B8">
        <w:rPr>
          <w:rFonts w:cs="Arial"/>
          <w:rtl/>
        </w:rPr>
        <w:t>בפסולי עדות של דברי סופרים או בעדים שהן ספק פסולי תורה</w:t>
      </w:r>
      <w:r w:rsidR="00982B19">
        <w:rPr>
          <w:rFonts w:cs="Arial" w:hint="cs"/>
          <w:rtl/>
        </w:rPr>
        <w:t>,</w:t>
      </w:r>
      <w:r w:rsidR="003418B8" w:rsidRPr="003418B8">
        <w:rPr>
          <w:rFonts w:cs="Arial"/>
          <w:rtl/>
        </w:rPr>
        <w:t xml:space="preserve"> אם רצה לכנוס </w:t>
      </w:r>
      <w:r w:rsidR="00982B19">
        <w:rPr>
          <w:rFonts w:cs="Arial" w:hint="cs"/>
          <w:rtl/>
        </w:rPr>
        <w:t xml:space="preserve">- </w:t>
      </w:r>
      <w:r w:rsidR="003418B8" w:rsidRPr="003418B8">
        <w:rPr>
          <w:rFonts w:cs="Arial"/>
          <w:rtl/>
        </w:rPr>
        <w:t>חוזר ומקדש בכשרים</w:t>
      </w:r>
      <w:r w:rsidR="00F2458B">
        <w:rPr>
          <w:rFonts w:cs="Arial" w:hint="cs"/>
          <w:rtl/>
        </w:rPr>
        <w:t>.</w:t>
      </w:r>
      <w:r w:rsidR="003418B8" w:rsidRPr="003418B8">
        <w:rPr>
          <w:rFonts w:cs="Arial"/>
          <w:rtl/>
        </w:rPr>
        <w:t xml:space="preserve"> ואם לא רצה לכנוס </w:t>
      </w:r>
      <w:r w:rsidR="00F2458B">
        <w:rPr>
          <w:rFonts w:cs="Arial" w:hint="cs"/>
          <w:rtl/>
        </w:rPr>
        <w:t xml:space="preserve">- </w:t>
      </w:r>
      <w:r w:rsidR="003418B8" w:rsidRPr="003418B8">
        <w:rPr>
          <w:rFonts w:cs="Arial"/>
          <w:rtl/>
        </w:rPr>
        <w:t>צריכה ממנו גט מספק, ואפילו</w:t>
      </w:r>
      <w:r>
        <w:rPr>
          <w:rStyle w:val="a7"/>
          <w:rFonts w:cs="Arial"/>
          <w:rtl/>
        </w:rPr>
        <w:footnoteReference w:id="1390"/>
      </w:r>
      <w:r w:rsidR="003418B8" w:rsidRPr="003418B8">
        <w:rPr>
          <w:rFonts w:cs="Arial"/>
          <w:rtl/>
        </w:rPr>
        <w:t xml:space="preserve"> כפרה האשה והכחישה את העדים ואמרה לא קדשתני כופין אותה ליקח גט</w:t>
      </w:r>
      <w:r w:rsidR="00F2458B">
        <w:rPr>
          <w:rFonts w:cs="Arial" w:hint="cs"/>
          <w:rtl/>
        </w:rPr>
        <w:t>.</w:t>
      </w:r>
      <w:r w:rsidR="003418B8" w:rsidRPr="003418B8">
        <w:rPr>
          <w:rFonts w:cs="Arial"/>
          <w:rtl/>
        </w:rPr>
        <w:t xml:space="preserve"> וכן דין כל קידושי ספק אם רצה לכנוס חוזר ומקדש ודאי</w:t>
      </w:r>
      <w:r w:rsidR="00F2458B">
        <w:rPr>
          <w:rFonts w:cs="Arial" w:hint="cs"/>
          <w:rtl/>
        </w:rPr>
        <w:t>,</w:t>
      </w:r>
      <w:r w:rsidR="003418B8" w:rsidRPr="003418B8">
        <w:rPr>
          <w:rFonts w:cs="Arial"/>
          <w:rtl/>
        </w:rPr>
        <w:t xml:space="preserve"> ואם לא רצה צריכה ממנו גט מספק</w:t>
      </w:r>
      <w:r>
        <w:rPr>
          <w:rFonts w:cs="Arial" w:hint="cs"/>
          <w:sz w:val="16"/>
          <w:szCs w:val="16"/>
          <w:rtl/>
        </w:rPr>
        <w:t xml:space="preserve"> (ל' הרמב"ם)</w:t>
      </w:r>
      <w:r w:rsidR="00D40350">
        <w:rPr>
          <w:rStyle w:val="a7"/>
          <w:rFonts w:cs="Arial"/>
          <w:rtl/>
        </w:rPr>
        <w:footnoteReference w:id="1391"/>
      </w:r>
      <w:r w:rsidR="00844272">
        <w:rPr>
          <w:rFonts w:cs="Arial" w:hint="cs"/>
          <w:rtl/>
        </w:rPr>
        <w:t>.</w:t>
      </w:r>
      <w:r>
        <w:rPr>
          <w:rFonts w:cs="Arial" w:hint="cs"/>
          <w:rtl/>
        </w:rPr>
        <w:t xml:space="preserve"> </w:t>
      </w:r>
      <w:r w:rsidR="00F35D89" w:rsidRPr="00244E2F">
        <w:rPr>
          <w:rFonts w:asciiTheme="minorBidi" w:hAnsiTheme="minorBidi"/>
          <w:color w:val="E36C0A" w:themeColor="accent6" w:themeShade="BF"/>
          <w:rtl/>
        </w:rPr>
        <w:t>(וכ"פ בשו"ע)</w:t>
      </w:r>
    </w:p>
    <w:p w14:paraId="730B84DD" w14:textId="141D3182" w:rsidR="00243D56" w:rsidRPr="00244E2F" w:rsidRDefault="00F35D89" w:rsidP="00BF4F5C">
      <w:pPr>
        <w:pStyle w:val="ab"/>
        <w:numPr>
          <w:ilvl w:val="0"/>
          <w:numId w:val="45"/>
        </w:numPr>
        <w:rPr>
          <w:rFonts w:asciiTheme="minorBidi" w:hAnsiTheme="minorBidi"/>
          <w:rtl/>
        </w:rPr>
      </w:pPr>
      <w:r w:rsidRPr="00351B7D">
        <w:rPr>
          <w:rFonts w:asciiTheme="minorBidi" w:hAnsiTheme="minorBidi"/>
          <w:rtl/>
        </w:rPr>
        <w:t>גאון</w:t>
      </w:r>
      <w:r w:rsidRPr="00351B7D">
        <w:rPr>
          <w:rStyle w:val="a7"/>
          <w:rFonts w:asciiTheme="minorBidi" w:hAnsiTheme="minorBidi"/>
          <w:rtl/>
        </w:rPr>
        <w:footnoteReference w:id="1392"/>
      </w:r>
      <w:r w:rsidRPr="00351B7D">
        <w:rPr>
          <w:rFonts w:asciiTheme="minorBidi" w:hAnsiTheme="minorBidi"/>
          <w:rtl/>
        </w:rPr>
        <w:t xml:space="preserve"> ורי"ף</w:t>
      </w:r>
      <w:r>
        <w:rPr>
          <w:rFonts w:asciiTheme="minorBidi" w:hAnsiTheme="minorBidi" w:hint="cs"/>
          <w:sz w:val="16"/>
          <w:szCs w:val="16"/>
          <w:rtl/>
        </w:rPr>
        <w:t xml:space="preserve"> </w:t>
      </w:r>
      <w:r w:rsidRPr="00351B7D">
        <w:rPr>
          <w:rFonts w:asciiTheme="minorBidi" w:hAnsiTheme="minorBidi"/>
          <w:sz w:val="16"/>
          <w:szCs w:val="16"/>
          <w:rtl/>
        </w:rPr>
        <w:t xml:space="preserve">(בתשו', </w:t>
      </w:r>
      <w:r>
        <w:rPr>
          <w:rFonts w:asciiTheme="minorBidi" w:hAnsiTheme="minorBidi" w:hint="cs"/>
          <w:sz w:val="16"/>
          <w:szCs w:val="16"/>
          <w:rtl/>
        </w:rPr>
        <w:t xml:space="preserve">הביאוהו בשו"ת </w:t>
      </w:r>
      <w:r w:rsidRPr="00351B7D">
        <w:rPr>
          <w:rFonts w:asciiTheme="minorBidi" w:hAnsiTheme="minorBidi"/>
          <w:sz w:val="16"/>
          <w:szCs w:val="16"/>
          <w:rtl/>
        </w:rPr>
        <w:t xml:space="preserve">חכמי פרובינציה </w:t>
      </w:r>
      <w:r>
        <w:rPr>
          <w:rFonts w:asciiTheme="minorBidi" w:hAnsiTheme="minorBidi" w:hint="cs"/>
          <w:sz w:val="16"/>
          <w:szCs w:val="16"/>
          <w:rtl/>
        </w:rPr>
        <w:t>[</w:t>
      </w:r>
      <w:r w:rsidRPr="00351B7D">
        <w:rPr>
          <w:rFonts w:asciiTheme="minorBidi" w:hAnsiTheme="minorBidi"/>
          <w:sz w:val="16"/>
          <w:szCs w:val="16"/>
          <w:rtl/>
        </w:rPr>
        <w:t>סי' ז</w:t>
      </w:r>
      <w:r>
        <w:rPr>
          <w:rFonts w:asciiTheme="minorBidi" w:hAnsiTheme="minorBidi" w:hint="cs"/>
          <w:sz w:val="16"/>
          <w:szCs w:val="16"/>
          <w:rtl/>
        </w:rPr>
        <w:t>],</w:t>
      </w:r>
      <w:r w:rsidRPr="00351B7D">
        <w:rPr>
          <w:rFonts w:asciiTheme="minorBidi" w:hAnsiTheme="minorBidi"/>
          <w:sz w:val="16"/>
          <w:szCs w:val="16"/>
          <w:rtl/>
        </w:rPr>
        <w:t xml:space="preserve"> </w:t>
      </w:r>
      <w:r>
        <w:rPr>
          <w:rFonts w:asciiTheme="minorBidi" w:hAnsiTheme="minorBidi" w:hint="cs"/>
          <w:sz w:val="16"/>
          <w:szCs w:val="16"/>
          <w:rtl/>
        </w:rPr>
        <w:t>ו</w:t>
      </w:r>
      <w:r w:rsidRPr="00351B7D">
        <w:rPr>
          <w:rFonts w:asciiTheme="minorBidi" w:hAnsiTheme="minorBidi"/>
          <w:sz w:val="16"/>
          <w:szCs w:val="16"/>
          <w:rtl/>
        </w:rPr>
        <w:t xml:space="preserve">הרשב"א [ח"א סי' אלף קפה] ובזכרון יהודה </w:t>
      </w:r>
      <w:r>
        <w:rPr>
          <w:rFonts w:asciiTheme="minorBidi" w:hAnsiTheme="minorBidi" w:hint="cs"/>
          <w:sz w:val="16"/>
          <w:szCs w:val="16"/>
          <w:rtl/>
        </w:rPr>
        <w:t>[</w:t>
      </w:r>
      <w:r w:rsidRPr="00351B7D">
        <w:rPr>
          <w:rFonts w:asciiTheme="minorBidi" w:hAnsiTheme="minorBidi"/>
          <w:sz w:val="16"/>
          <w:szCs w:val="16"/>
          <w:rtl/>
        </w:rPr>
        <w:t>סי' פא</w:t>
      </w:r>
      <w:r>
        <w:rPr>
          <w:rFonts w:asciiTheme="minorBidi" w:hAnsiTheme="minorBidi" w:hint="cs"/>
          <w:sz w:val="16"/>
          <w:szCs w:val="16"/>
          <w:rtl/>
        </w:rPr>
        <w:t>]</w:t>
      </w:r>
      <w:r w:rsidRPr="00351B7D">
        <w:rPr>
          <w:rFonts w:asciiTheme="minorBidi" w:hAnsiTheme="minorBidi"/>
          <w:sz w:val="16"/>
          <w:szCs w:val="16"/>
          <w:rtl/>
        </w:rPr>
        <w:t>)</w:t>
      </w:r>
      <w:r w:rsidRPr="00351B7D">
        <w:rPr>
          <w:rFonts w:asciiTheme="minorBidi" w:hAnsiTheme="minorBidi"/>
          <w:rtl/>
        </w:rPr>
        <w:t>- אפילו שניהם מודים לא תפסי קידושין כלל ואינה צריכה ממנו גט</w:t>
      </w:r>
      <w:r w:rsidR="00244E2F">
        <w:rPr>
          <w:rStyle w:val="a7"/>
          <w:rFonts w:asciiTheme="minorBidi" w:hAnsiTheme="minorBidi"/>
          <w:rtl/>
        </w:rPr>
        <w:footnoteReference w:id="1393"/>
      </w:r>
      <w:r w:rsidRPr="00351B7D">
        <w:rPr>
          <w:rFonts w:asciiTheme="minorBidi" w:hAnsiTheme="minorBidi"/>
          <w:rtl/>
        </w:rPr>
        <w:t xml:space="preserve">. </w:t>
      </w:r>
    </w:p>
    <w:p w14:paraId="3D9B981F" w14:textId="77777777" w:rsidR="006013C0" w:rsidRDefault="006013C0" w:rsidP="009A4741">
      <w:pPr>
        <w:rPr>
          <w:rFonts w:cs="Arial"/>
          <w:rtl/>
        </w:rPr>
      </w:pPr>
      <w:r w:rsidRPr="006013C0">
        <w:rPr>
          <w:rFonts w:cs="Arial" w:hint="cs"/>
          <w:u w:val="single"/>
          <w:rtl/>
        </w:rPr>
        <w:t>קידושין שנעשו בפני האנוסין:</w:t>
      </w:r>
    </w:p>
    <w:p w14:paraId="65BD72EB" w14:textId="435778EE" w:rsidR="00D62C8B" w:rsidRPr="002070B2" w:rsidRDefault="00800204" w:rsidP="00BF4F5C">
      <w:pPr>
        <w:pStyle w:val="ab"/>
        <w:numPr>
          <w:ilvl w:val="0"/>
          <w:numId w:val="136"/>
        </w:numPr>
        <w:rPr>
          <w:rFonts w:cs="Arial"/>
          <w:rtl/>
        </w:rPr>
      </w:pPr>
      <w:r>
        <w:rPr>
          <w:rFonts w:cs="Arial" w:hint="cs"/>
          <w:rtl/>
        </w:rPr>
        <w:t xml:space="preserve">אורחות חיים </w:t>
      </w:r>
      <w:r w:rsidRPr="006013C0">
        <w:rPr>
          <w:rFonts w:cs="Arial"/>
          <w:sz w:val="16"/>
          <w:szCs w:val="16"/>
          <w:rtl/>
        </w:rPr>
        <w:t>(ח"ב הלכות קדושין יג)</w:t>
      </w:r>
      <w:r>
        <w:rPr>
          <w:rFonts w:cs="Arial" w:hint="cs"/>
          <w:rtl/>
        </w:rPr>
        <w:t xml:space="preserve"> ו</w:t>
      </w:r>
      <w:r w:rsidR="009A4741" w:rsidRPr="006013C0">
        <w:rPr>
          <w:rFonts w:cs="Arial"/>
          <w:rtl/>
        </w:rPr>
        <w:t xml:space="preserve">מהרי"ק </w:t>
      </w:r>
      <w:r w:rsidR="006013C0" w:rsidRPr="006013C0">
        <w:rPr>
          <w:rFonts w:cs="Arial" w:hint="cs"/>
          <w:sz w:val="16"/>
          <w:szCs w:val="16"/>
          <w:rtl/>
        </w:rPr>
        <w:t>(</w:t>
      </w:r>
      <w:r w:rsidR="009A4741" w:rsidRPr="006013C0">
        <w:rPr>
          <w:rFonts w:cs="Arial"/>
          <w:sz w:val="16"/>
          <w:szCs w:val="16"/>
          <w:rtl/>
        </w:rPr>
        <w:t>שורש פה</w:t>
      </w:r>
      <w:r w:rsidR="006013C0" w:rsidRPr="006013C0">
        <w:rPr>
          <w:rFonts w:cs="Arial" w:hint="cs"/>
          <w:sz w:val="16"/>
          <w:szCs w:val="16"/>
          <w:rtl/>
        </w:rPr>
        <w:t>)</w:t>
      </w:r>
      <w:r w:rsidR="006013C0">
        <w:rPr>
          <w:rFonts w:cs="Arial" w:hint="cs"/>
          <w:rtl/>
        </w:rPr>
        <w:t>-</w:t>
      </w:r>
      <w:r w:rsidR="009A4741" w:rsidRPr="006013C0">
        <w:rPr>
          <w:rFonts w:cs="Arial"/>
          <w:rtl/>
        </w:rPr>
        <w:t xml:space="preserve"> </w:t>
      </w:r>
      <w:r w:rsidRPr="00800204">
        <w:rPr>
          <w:rFonts w:cs="Arial"/>
          <w:rtl/>
        </w:rPr>
        <w:t>תשובה שאלה לרש"י ז"ל הנני החתום משיב לשואלני על דבר הקדושין מהעלמה שנתקדשה</w:t>
      </w:r>
      <w:r>
        <w:rPr>
          <w:rFonts w:cs="Arial" w:hint="cs"/>
          <w:rtl/>
        </w:rPr>
        <w:t>,</w:t>
      </w:r>
      <w:r w:rsidRPr="00800204">
        <w:rPr>
          <w:rFonts w:cs="Arial"/>
          <w:rtl/>
        </w:rPr>
        <w:t xml:space="preserve"> ושניהם </w:t>
      </w:r>
      <w:r>
        <w:rPr>
          <w:rFonts w:cs="Arial" w:hint="cs"/>
          <w:sz w:val="16"/>
          <w:szCs w:val="16"/>
          <w:rtl/>
        </w:rPr>
        <w:t xml:space="preserve">{האיש והאשה} </w:t>
      </w:r>
      <w:r w:rsidRPr="00800204">
        <w:rPr>
          <w:rFonts w:cs="Arial"/>
          <w:rtl/>
        </w:rPr>
        <w:t>היו אנוסים לעבור על תורה משה על ידי גוים</w:t>
      </w:r>
      <w:r>
        <w:rPr>
          <w:rFonts w:cs="Arial" w:hint="cs"/>
          <w:rtl/>
        </w:rPr>
        <w:t>,</w:t>
      </w:r>
      <w:r w:rsidRPr="00800204">
        <w:rPr>
          <w:rFonts w:cs="Arial"/>
          <w:rtl/>
        </w:rPr>
        <w:t xml:space="preserve"> וגם העדים כיוצא בהן</w:t>
      </w:r>
      <w:r w:rsidR="00041468">
        <w:rPr>
          <w:rFonts w:cs="Arial" w:hint="cs"/>
          <w:rtl/>
        </w:rPr>
        <w:t>.</w:t>
      </w:r>
      <w:r w:rsidRPr="00800204">
        <w:rPr>
          <w:rFonts w:cs="Arial"/>
          <w:rtl/>
        </w:rPr>
        <w:t xml:space="preserve"> רואה אני שהיא צריכה גט</w:t>
      </w:r>
      <w:r w:rsidR="00041468">
        <w:rPr>
          <w:rFonts w:cs="Arial" w:hint="cs"/>
          <w:rtl/>
        </w:rPr>
        <w:t>,</w:t>
      </w:r>
      <w:r w:rsidRPr="00800204">
        <w:rPr>
          <w:rFonts w:cs="Arial"/>
          <w:rtl/>
        </w:rPr>
        <w:t xml:space="preserve"> שאף ישראל משומד לרצונו שקדש קדושיו קדושין שנאמר חטא ישראל</w:t>
      </w:r>
      <w:r w:rsidR="00041468">
        <w:rPr>
          <w:rFonts w:cs="Arial" w:hint="cs"/>
          <w:rtl/>
        </w:rPr>
        <w:t>,</w:t>
      </w:r>
      <w:r w:rsidRPr="00800204">
        <w:rPr>
          <w:rFonts w:cs="Arial"/>
          <w:rtl/>
        </w:rPr>
        <w:t xml:space="preserve"> </w:t>
      </w:r>
      <w:r w:rsidR="00041468">
        <w:rPr>
          <w:rFonts w:cs="Arial" w:hint="cs"/>
          <w:rtl/>
        </w:rPr>
        <w:t>א</w:t>
      </w:r>
      <w:r w:rsidRPr="00800204">
        <w:rPr>
          <w:rFonts w:cs="Arial"/>
          <w:rtl/>
        </w:rPr>
        <w:t>ע</w:t>
      </w:r>
      <w:r w:rsidR="00041468">
        <w:rPr>
          <w:rFonts w:cs="Arial" w:hint="cs"/>
          <w:rtl/>
        </w:rPr>
        <w:t>"</w:t>
      </w:r>
      <w:r w:rsidRPr="00800204">
        <w:rPr>
          <w:rFonts w:cs="Arial"/>
          <w:rtl/>
        </w:rPr>
        <w:t>פ שחטא ישראל הוא</w:t>
      </w:r>
      <w:r w:rsidR="00FD4339">
        <w:rPr>
          <w:rFonts w:cs="Arial" w:hint="cs"/>
          <w:rtl/>
        </w:rPr>
        <w:t>.</w:t>
      </w:r>
      <w:r w:rsidRPr="00800204">
        <w:rPr>
          <w:rFonts w:cs="Arial"/>
          <w:rtl/>
        </w:rPr>
        <w:t xml:space="preserve"> וכל שכן האנוסים לבם לשמים</w:t>
      </w:r>
      <w:r w:rsidR="00FD4339">
        <w:rPr>
          <w:rFonts w:cs="Arial" w:hint="cs"/>
          <w:rtl/>
        </w:rPr>
        <w:t>.</w:t>
      </w:r>
      <w:r w:rsidRPr="00800204">
        <w:rPr>
          <w:rFonts w:cs="Arial"/>
          <w:rtl/>
        </w:rPr>
        <w:t xml:space="preserve"> והרי אלו הוכיח סופן על תחלתן שחזרו ויצאו משם כשמצאו הצלה</w:t>
      </w:r>
      <w:r w:rsidR="00FD4339">
        <w:rPr>
          <w:rFonts w:cs="Arial" w:hint="cs"/>
          <w:rtl/>
        </w:rPr>
        <w:t>.</w:t>
      </w:r>
      <w:r w:rsidRPr="00800204">
        <w:rPr>
          <w:rFonts w:cs="Arial"/>
          <w:rtl/>
        </w:rPr>
        <w:t xml:space="preserve"> ואפילו ראו היהודים שהנהיגו הפקר בעצמן בעודן בין הגוים ליחשד בעבירות בנות אל נכר אין עדותן בטלה בכך</w:t>
      </w:r>
      <w:r w:rsidR="00DF2DF9">
        <w:rPr>
          <w:rStyle w:val="a7"/>
          <w:rFonts w:cs="Arial"/>
          <w:rtl/>
        </w:rPr>
        <w:footnoteReference w:id="1394"/>
      </w:r>
      <w:r w:rsidRPr="00800204">
        <w:rPr>
          <w:rFonts w:cs="Arial"/>
          <w:rtl/>
        </w:rPr>
        <w:t xml:space="preserve"> דקימא לן חשוד על העריות כשר לעדות אשה בקדושין דאמר רב נחמן חשוד </w:t>
      </w:r>
      <w:r w:rsidRPr="00800204">
        <w:rPr>
          <w:rFonts w:cs="Arial"/>
          <w:rtl/>
        </w:rPr>
        <w:lastRenderedPageBreak/>
        <w:t>על העריות כשר לעדות</w:t>
      </w:r>
      <w:r>
        <w:rPr>
          <w:rFonts w:cs="Arial" w:hint="cs"/>
          <w:rtl/>
        </w:rPr>
        <w:t>.</w:t>
      </w:r>
      <w:r w:rsidRPr="00800204">
        <w:rPr>
          <w:rFonts w:cs="Arial"/>
          <w:rtl/>
        </w:rPr>
        <w:t xml:space="preserve"> אמר רבא ומודה רב נחמן לעדות אשה שהוא פסול</w:t>
      </w:r>
      <w:r w:rsidR="00DF2DF9">
        <w:rPr>
          <w:rFonts w:cs="Arial" w:hint="cs"/>
          <w:rtl/>
        </w:rPr>
        <w:t>.</w:t>
      </w:r>
      <w:r w:rsidRPr="00800204">
        <w:rPr>
          <w:rFonts w:cs="Arial"/>
          <w:rtl/>
        </w:rPr>
        <w:t xml:space="preserve"> אמר רבינא ואתימא רב פפא</w:t>
      </w:r>
      <w:r>
        <w:rPr>
          <w:rFonts w:cs="Arial" w:hint="cs"/>
          <w:rtl/>
        </w:rPr>
        <w:t xml:space="preserve"> </w:t>
      </w:r>
      <w:r w:rsidRPr="00800204">
        <w:rPr>
          <w:rFonts w:cs="Arial"/>
          <w:rtl/>
        </w:rPr>
        <w:t xml:space="preserve">לא אמרן אלא לאפוקה אבל לעיולא </w:t>
      </w:r>
      <w:r>
        <w:rPr>
          <w:rFonts w:cs="Arial" w:hint="cs"/>
          <w:rtl/>
        </w:rPr>
        <w:t>ל</w:t>
      </w:r>
      <w:r w:rsidRPr="00800204">
        <w:rPr>
          <w:rFonts w:cs="Arial"/>
          <w:rtl/>
        </w:rPr>
        <w:t>ית לן בה</w:t>
      </w:r>
      <w:r>
        <w:rPr>
          <w:rFonts w:cs="Arial" w:hint="cs"/>
          <w:rtl/>
        </w:rPr>
        <w:t>.</w:t>
      </w:r>
      <w:r w:rsidRPr="00800204">
        <w:rPr>
          <w:rFonts w:cs="Arial"/>
          <w:rtl/>
        </w:rPr>
        <w:t xml:space="preserve"> שלמה ב"ר יצחק</w:t>
      </w:r>
      <w:r w:rsidR="00F52DB8">
        <w:rPr>
          <w:rStyle w:val="a7"/>
          <w:rFonts w:cs="Arial"/>
          <w:rtl/>
        </w:rPr>
        <w:footnoteReference w:id="1395"/>
      </w:r>
      <w:r w:rsidR="009A4741" w:rsidRPr="002070B2">
        <w:rPr>
          <w:rFonts w:cs="Arial"/>
          <w:rtl/>
        </w:rPr>
        <w:t xml:space="preserve">. </w:t>
      </w:r>
    </w:p>
    <w:p w14:paraId="27B1A834" w14:textId="77777777" w:rsidR="00B60E61" w:rsidRPr="00351B7D" w:rsidRDefault="00B60E61" w:rsidP="00B60E61">
      <w:pPr>
        <w:rPr>
          <w:rFonts w:asciiTheme="minorBidi" w:hAnsiTheme="minorBidi"/>
          <w:u w:val="single"/>
          <w:rtl/>
        </w:rPr>
      </w:pPr>
      <w:r w:rsidRPr="00351B7D">
        <w:rPr>
          <w:rFonts w:asciiTheme="minorBidi" w:hAnsiTheme="minorBidi"/>
          <w:u w:val="single"/>
          <w:rtl/>
        </w:rPr>
        <w:t xml:space="preserve">מעשה באחד שקידש בפסולי עדות: </w:t>
      </w:r>
    </w:p>
    <w:p w14:paraId="658EAC21" w14:textId="084708EA" w:rsidR="00B60E61" w:rsidRDefault="00B60E61" w:rsidP="00BF4F5C">
      <w:pPr>
        <w:pStyle w:val="ab"/>
        <w:numPr>
          <w:ilvl w:val="0"/>
          <w:numId w:val="46"/>
        </w:numPr>
        <w:rPr>
          <w:rFonts w:asciiTheme="minorBidi" w:hAnsiTheme="minorBidi"/>
        </w:rPr>
      </w:pPr>
      <w:r w:rsidRPr="00351B7D">
        <w:rPr>
          <w:rFonts w:asciiTheme="minorBidi" w:hAnsiTheme="minorBidi"/>
          <w:rtl/>
        </w:rPr>
        <w:t xml:space="preserve">זכרון יהודה </w:t>
      </w:r>
      <w:r w:rsidRPr="00351B7D">
        <w:rPr>
          <w:rFonts w:asciiTheme="minorBidi" w:hAnsiTheme="minorBidi"/>
          <w:sz w:val="16"/>
          <w:szCs w:val="16"/>
          <w:rtl/>
        </w:rPr>
        <w:t>(סי' פב, הביאו הב"י בשם מצאתי כתוב)</w:t>
      </w:r>
      <w:r w:rsidRPr="00351B7D">
        <w:rPr>
          <w:rFonts w:asciiTheme="minorBidi" w:hAnsiTheme="minorBidi"/>
          <w:rtl/>
        </w:rPr>
        <w:t>- אחד קידש בפסולי עדות והתירה רבי חיים הארוך, וחלקו עליו חכמי טוליטולא וגזרו עליו נידוי שיחזור בו, מפני שמה שהעידו על אותן עדים שעברו על שבועתם אם היתה שבועת ביטוי בעניין שכשנשבעו לא יצתה שבועה מפיהם לשקר</w:t>
      </w:r>
      <w:r w:rsidR="00981D7E">
        <w:rPr>
          <w:rFonts w:asciiTheme="minorBidi" w:hAnsiTheme="minorBidi" w:hint="cs"/>
          <w:rtl/>
        </w:rPr>
        <w:t>,</w:t>
      </w:r>
      <w:r w:rsidRPr="00351B7D">
        <w:rPr>
          <w:rFonts w:asciiTheme="minorBidi" w:hAnsiTheme="minorBidi"/>
          <w:rtl/>
        </w:rPr>
        <w:t xml:space="preserve"> לדעת הרי"ף </w:t>
      </w:r>
      <w:r w:rsidRPr="00351B7D">
        <w:rPr>
          <w:rFonts w:asciiTheme="minorBidi" w:hAnsiTheme="minorBidi"/>
          <w:sz w:val="16"/>
          <w:szCs w:val="16"/>
          <w:rtl/>
        </w:rPr>
        <w:t xml:space="preserve">(שבועות כח:) </w:t>
      </w:r>
      <w:r w:rsidRPr="00351B7D">
        <w:rPr>
          <w:rFonts w:asciiTheme="minorBidi" w:hAnsiTheme="minorBidi"/>
          <w:rtl/>
        </w:rPr>
        <w:t xml:space="preserve">והרמב"ן </w:t>
      </w:r>
      <w:r w:rsidRPr="00351B7D">
        <w:rPr>
          <w:rFonts w:asciiTheme="minorBidi" w:hAnsiTheme="minorBidi"/>
          <w:sz w:val="16"/>
          <w:szCs w:val="16"/>
          <w:rtl/>
        </w:rPr>
        <w:t xml:space="preserve">(שם מו: ד"ה אבל) </w:t>
      </w:r>
      <w:r w:rsidRPr="00351B7D">
        <w:rPr>
          <w:rFonts w:asciiTheme="minorBidi" w:hAnsiTheme="minorBidi"/>
          <w:rtl/>
        </w:rPr>
        <w:t>והרמ"ה כשרים הם</w:t>
      </w:r>
      <w:r w:rsidR="00D40350">
        <w:rPr>
          <w:rFonts w:asciiTheme="minorBidi" w:hAnsiTheme="minorBidi" w:hint="cs"/>
          <w:rtl/>
        </w:rPr>
        <w:t>.</w:t>
      </w:r>
      <w:r w:rsidRPr="00351B7D">
        <w:rPr>
          <w:rFonts w:asciiTheme="minorBidi" w:hAnsiTheme="minorBidi"/>
          <w:rtl/>
        </w:rPr>
        <w:t xml:space="preserve"> ואפילו לר"ת </w:t>
      </w:r>
      <w:r w:rsidRPr="00351B7D">
        <w:rPr>
          <w:rFonts w:asciiTheme="minorBidi" w:hAnsiTheme="minorBidi"/>
          <w:sz w:val="16"/>
          <w:szCs w:val="16"/>
          <w:rtl/>
        </w:rPr>
        <w:t xml:space="preserve">(שם תוד"ה אבל) </w:t>
      </w:r>
      <w:r w:rsidRPr="00351B7D">
        <w:rPr>
          <w:rFonts w:asciiTheme="minorBidi" w:hAnsiTheme="minorBidi"/>
          <w:rtl/>
        </w:rPr>
        <w:t>שפוסל</w:t>
      </w:r>
      <w:r w:rsidR="00D40350">
        <w:rPr>
          <w:rFonts w:asciiTheme="minorBidi" w:hAnsiTheme="minorBidi" w:hint="cs"/>
          <w:rtl/>
        </w:rPr>
        <w:t>,</w:t>
      </w:r>
      <w:r w:rsidRPr="00351B7D">
        <w:rPr>
          <w:rFonts w:asciiTheme="minorBidi" w:hAnsiTheme="minorBidi"/>
          <w:rtl/>
        </w:rPr>
        <w:t xml:space="preserve"> גם בזו מודה הכא שצריכה גט, שאינו פסול מן התורה אלא מי שעבר עבירה דשייך בה מלקות ואע"פ שלא התרו בו, אבל שבועת ביטוי שנשבע לפרוע ולא פרע לא שייך בה מלקות דהתראת ספק היא שיכול לומר עדיין יש לי שהות לקיים שבועתי, וכ"כ הרמב"ם ז"ל</w:t>
      </w:r>
      <w:r w:rsidRPr="00351B7D">
        <w:rPr>
          <w:rFonts w:asciiTheme="minorBidi" w:hAnsiTheme="minorBidi"/>
          <w:sz w:val="16"/>
          <w:szCs w:val="16"/>
          <w:rtl/>
        </w:rPr>
        <w:t xml:space="preserve"> (הל' עדות פ"י ה"ב) </w:t>
      </w:r>
      <w:r w:rsidRPr="00351B7D">
        <w:rPr>
          <w:rFonts w:asciiTheme="minorBidi" w:hAnsiTheme="minorBidi"/>
          <w:rtl/>
        </w:rPr>
        <w:t xml:space="preserve">וסמ"ג </w:t>
      </w:r>
      <w:r w:rsidRPr="00351B7D">
        <w:rPr>
          <w:rFonts w:asciiTheme="minorBidi" w:hAnsiTheme="minorBidi"/>
          <w:sz w:val="16"/>
          <w:szCs w:val="16"/>
          <w:rtl/>
        </w:rPr>
        <w:t xml:space="preserve">(לאוין ריד סו.) </w:t>
      </w:r>
      <w:r w:rsidRPr="00351B7D">
        <w:rPr>
          <w:rFonts w:asciiTheme="minorBidi" w:hAnsiTheme="minorBidi"/>
          <w:rtl/>
        </w:rPr>
        <w:t xml:space="preserve">איזהו רשע כל שעבר עבירה שחייב עליה מלקות זהו פסול לעדות מן התורה וכו'. וגם על חילול שבת אם עבר על מוקצה או אפילו על הוצאה בזמן הזה אין פיסולן אלא מדבריהם וצריך הכרזה </w:t>
      </w:r>
      <w:r w:rsidRPr="00351B7D">
        <w:rPr>
          <w:rFonts w:asciiTheme="minorBidi" w:hAnsiTheme="minorBidi"/>
          <w:sz w:val="16"/>
          <w:szCs w:val="16"/>
          <w:rtl/>
        </w:rPr>
        <w:t xml:space="preserve">(סנהדרין כו:) </w:t>
      </w:r>
      <w:r w:rsidRPr="00351B7D">
        <w:rPr>
          <w:rFonts w:asciiTheme="minorBidi" w:hAnsiTheme="minorBidi"/>
          <w:rtl/>
        </w:rPr>
        <w:t>וכאן לא הכריזו עליו, ומספק אין לנו לפסלו כי שמא לא חילל שבת אלא בשל דבריהם, ואפילו הכריזו עליהם, המקדש בפסולי עדות של דבריהם מקודשת, ועוד אפילו היו פסולי עדות דאורייתא אם לא נתקבלה עדות פיסולם בפניהם</w:t>
      </w:r>
      <w:r w:rsidR="00EB1822">
        <w:rPr>
          <w:rFonts w:asciiTheme="minorBidi" w:hAnsiTheme="minorBidi" w:hint="cs"/>
          <w:rtl/>
        </w:rPr>
        <w:t xml:space="preserve"> </w:t>
      </w:r>
      <w:r w:rsidRPr="00351B7D">
        <w:rPr>
          <w:rFonts w:asciiTheme="minorBidi" w:hAnsiTheme="minorBidi"/>
          <w:rtl/>
        </w:rPr>
        <w:t xml:space="preserve">- עדות הפוסלים בטלה, ומי שהורה להתירה אם ידע שלא נתקבלה עדות פיסולם בפניהם ראוי לנדותו ולהחרימו ולקללו ולהענישו אם לא יחזור בו מיד, שכיון שיצא קול שנתקבלו עדויות פיסולם שלא בפניהם היה צריך לחקור אחר הדבר. </w:t>
      </w:r>
    </w:p>
    <w:p w14:paraId="2D6E54A4" w14:textId="77777777" w:rsidR="00B60E61" w:rsidRPr="00351B7D" w:rsidRDefault="00B60E61" w:rsidP="00B60E61">
      <w:pPr>
        <w:rPr>
          <w:rFonts w:asciiTheme="minorBidi" w:hAnsiTheme="minorBidi"/>
          <w:u w:val="single"/>
          <w:rtl/>
        </w:rPr>
      </w:pPr>
      <w:r w:rsidRPr="00351B7D">
        <w:rPr>
          <w:rFonts w:asciiTheme="minorBidi" w:hAnsiTheme="minorBidi"/>
          <w:u w:val="single"/>
          <w:rtl/>
        </w:rPr>
        <w:t xml:space="preserve">האומר לאשה קדשתיך בפני ב' עדים והיא אומרת לא קידשתני, והעדים אינן בנמצא: </w:t>
      </w:r>
    </w:p>
    <w:p w14:paraId="7CB1EB92" w14:textId="4018E514" w:rsidR="00B60E61" w:rsidRPr="00351B7D" w:rsidRDefault="00B60E61" w:rsidP="00BF4F5C">
      <w:pPr>
        <w:pStyle w:val="ab"/>
        <w:numPr>
          <w:ilvl w:val="0"/>
          <w:numId w:val="47"/>
        </w:numPr>
        <w:rPr>
          <w:rFonts w:asciiTheme="minorBidi" w:hAnsiTheme="minorBidi"/>
        </w:rPr>
      </w:pPr>
      <w:r w:rsidRPr="00351B7D">
        <w:rPr>
          <w:rFonts w:asciiTheme="minorBidi" w:hAnsiTheme="minorBidi"/>
          <w:rtl/>
        </w:rPr>
        <w:t>רשב"א</w:t>
      </w:r>
      <w:r w:rsidR="00B15656">
        <w:rPr>
          <w:rFonts w:asciiTheme="minorBidi" w:hAnsiTheme="minorBidi" w:hint="cs"/>
          <w:color w:val="000000"/>
          <w:sz w:val="16"/>
          <w:szCs w:val="16"/>
          <w:rtl/>
        </w:rPr>
        <w:t xml:space="preserve"> (החדשות מכת"י סי' קסח)</w:t>
      </w:r>
      <w:r w:rsidRPr="00351B7D">
        <w:rPr>
          <w:rFonts w:asciiTheme="minorBidi" w:hAnsiTheme="minorBidi"/>
          <w:rtl/>
        </w:rPr>
        <w:t xml:space="preserve">- שנינו בפרק האומר </w:t>
      </w:r>
      <w:r w:rsidRPr="00351B7D">
        <w:rPr>
          <w:rFonts w:asciiTheme="minorBidi" w:hAnsiTheme="minorBidi"/>
          <w:sz w:val="16"/>
          <w:szCs w:val="16"/>
          <w:rtl/>
        </w:rPr>
        <w:t xml:space="preserve">(קידושין סה.) </w:t>
      </w:r>
      <w:r w:rsidRPr="00351B7D">
        <w:rPr>
          <w:rFonts w:asciiTheme="minorBidi" w:hAnsiTheme="minorBidi"/>
          <w:rtl/>
        </w:rPr>
        <w:t>האומר לאשה קידשתיך בפני פלוני ופלוני והיא אומרת לא קידשתני, היא מותרת בקרוביו</w:t>
      </w:r>
      <w:r w:rsidR="00332D04">
        <w:rPr>
          <w:rFonts w:asciiTheme="minorBidi" w:hAnsiTheme="minorBidi" w:hint="cs"/>
          <w:rtl/>
        </w:rPr>
        <w:t>,</w:t>
      </w:r>
      <w:r w:rsidRPr="00351B7D">
        <w:rPr>
          <w:rFonts w:asciiTheme="minorBidi" w:hAnsiTheme="minorBidi"/>
          <w:rtl/>
        </w:rPr>
        <w:t xml:space="preserve"> ואע"ג דמשוה לה חתיכה דאיסורא בקרוביו אין חוששין לו כלל לפי שהיא בחזקת היתר להם</w:t>
      </w:r>
      <w:r w:rsidR="00332D04">
        <w:rPr>
          <w:rFonts w:asciiTheme="minorBidi" w:hAnsiTheme="minorBidi" w:hint="cs"/>
          <w:rtl/>
        </w:rPr>
        <w:t>.</w:t>
      </w:r>
      <w:r w:rsidRPr="00351B7D">
        <w:rPr>
          <w:rFonts w:asciiTheme="minorBidi" w:hAnsiTheme="minorBidi"/>
          <w:rtl/>
        </w:rPr>
        <w:t xml:space="preserve"> ואפילו הוציא קול בעיר שהיא מקודשת לו </w:t>
      </w:r>
      <w:r w:rsidR="00332D04">
        <w:rPr>
          <w:rFonts w:asciiTheme="minorBidi" w:hAnsiTheme="minorBidi" w:hint="cs"/>
          <w:rtl/>
        </w:rPr>
        <w:t xml:space="preserve">- </w:t>
      </w:r>
      <w:r w:rsidRPr="00351B7D">
        <w:rPr>
          <w:rFonts w:asciiTheme="minorBidi" w:hAnsiTheme="minorBidi"/>
          <w:rtl/>
        </w:rPr>
        <w:t>אין חוששין לקול זה</w:t>
      </w:r>
      <w:r w:rsidR="00332D04">
        <w:rPr>
          <w:rFonts w:asciiTheme="minorBidi" w:hAnsiTheme="minorBidi" w:hint="cs"/>
          <w:rtl/>
        </w:rPr>
        <w:t>,</w:t>
      </w:r>
      <w:r w:rsidRPr="00351B7D">
        <w:rPr>
          <w:rFonts w:asciiTheme="minorBidi" w:hAnsiTheme="minorBidi"/>
          <w:rtl/>
        </w:rPr>
        <w:t xml:space="preserve"> וכדאיתא בס"פ המגרש</w:t>
      </w:r>
      <w:r w:rsidRPr="00351B7D">
        <w:rPr>
          <w:rFonts w:asciiTheme="minorBidi" w:hAnsiTheme="minorBidi"/>
          <w:sz w:val="16"/>
          <w:szCs w:val="16"/>
          <w:rtl/>
        </w:rPr>
        <w:t xml:space="preserve"> (גיטין פט.)</w:t>
      </w:r>
      <w:r w:rsidR="00332D04">
        <w:rPr>
          <w:rFonts w:asciiTheme="minorBidi" w:hAnsiTheme="minorBidi" w:hint="cs"/>
          <w:rtl/>
        </w:rPr>
        <w:t>.</w:t>
      </w:r>
      <w:r w:rsidRPr="00351B7D">
        <w:rPr>
          <w:rFonts w:asciiTheme="minorBidi" w:hAnsiTheme="minorBidi"/>
          <w:rtl/>
        </w:rPr>
        <w:t xml:space="preserve"> ואע"פ שאומר שיש לו עדים חתומים בשטר שהוא קידשה בפניהם </w:t>
      </w:r>
      <w:r w:rsidR="00332D04">
        <w:rPr>
          <w:rFonts w:asciiTheme="minorBidi" w:hAnsiTheme="minorBidi" w:hint="cs"/>
          <w:rtl/>
        </w:rPr>
        <w:t xml:space="preserve">- </w:t>
      </w:r>
      <w:r w:rsidRPr="00351B7D">
        <w:rPr>
          <w:rFonts w:asciiTheme="minorBidi" w:hAnsiTheme="minorBidi"/>
          <w:rtl/>
        </w:rPr>
        <w:t>אין חוששין ומתירין אותה מיד להנשא</w:t>
      </w:r>
      <w:r w:rsidR="00332D04">
        <w:rPr>
          <w:rFonts w:asciiTheme="minorBidi" w:hAnsiTheme="minorBidi" w:hint="cs"/>
          <w:rtl/>
        </w:rPr>
        <w:t>,</w:t>
      </w:r>
      <w:r w:rsidRPr="00351B7D">
        <w:rPr>
          <w:rFonts w:asciiTheme="minorBidi" w:hAnsiTheme="minorBidi"/>
          <w:rtl/>
        </w:rPr>
        <w:t xml:space="preserve"> כההיא דהאומר לאשה קידשתיך שמתירין אותה מיד ואין חוששין לזה שאומר שיש לו עדים אלא שהלכו למדינת הים, ואמרינן בפ"ב דכתובות </w:t>
      </w:r>
      <w:r w:rsidRPr="00351B7D">
        <w:rPr>
          <w:rFonts w:asciiTheme="minorBidi" w:hAnsiTheme="minorBidi"/>
          <w:sz w:val="16"/>
          <w:szCs w:val="16"/>
          <w:rtl/>
        </w:rPr>
        <w:t xml:space="preserve">(כג.) </w:t>
      </w:r>
      <w:r w:rsidRPr="00351B7D">
        <w:rPr>
          <w:rFonts w:asciiTheme="minorBidi" w:hAnsiTheme="minorBidi"/>
          <w:rtl/>
        </w:rPr>
        <w:t>והא איכא עדים במדינת הים, כלומר עידי טומאה, ואמרו, עדים בצד אסתן ותיאסר?</w:t>
      </w:r>
      <w:r w:rsidRPr="00351B7D">
        <w:rPr>
          <w:rStyle w:val="a7"/>
          <w:rFonts w:asciiTheme="minorBidi" w:hAnsiTheme="minorBidi"/>
          <w:rtl/>
        </w:rPr>
        <w:footnoteReference w:id="1396"/>
      </w:r>
      <w:r w:rsidR="00332D04">
        <w:rPr>
          <w:rFonts w:asciiTheme="minorBidi" w:hAnsiTheme="minorBidi" w:hint="cs"/>
          <w:rtl/>
        </w:rPr>
        <w:t>.</w:t>
      </w:r>
      <w:r w:rsidRPr="00351B7D">
        <w:rPr>
          <w:rFonts w:asciiTheme="minorBidi" w:hAnsiTheme="minorBidi"/>
          <w:rtl/>
        </w:rPr>
        <w:t xml:space="preserve"> ואפילו יוציא זה שטר חתום בעדים ונתקיים השטר ע"פ שנים עדים דעלמא</w:t>
      </w:r>
      <w:r w:rsidR="00877075">
        <w:rPr>
          <w:rFonts w:asciiTheme="minorBidi" w:hAnsiTheme="minorBidi" w:hint="cs"/>
          <w:rtl/>
        </w:rPr>
        <w:t xml:space="preserve"> </w:t>
      </w:r>
      <w:r w:rsidRPr="00351B7D">
        <w:rPr>
          <w:rFonts w:asciiTheme="minorBidi" w:hAnsiTheme="minorBidi"/>
          <w:rtl/>
        </w:rPr>
        <w:t xml:space="preserve">- מחזיקין אותו במזוייף כיון שבאו אותם שנים ואמרו שלהם אמר לזייף אותו, וכדגרסינן בפרק אלו נערות </w:t>
      </w:r>
      <w:r w:rsidRPr="00351B7D">
        <w:rPr>
          <w:rFonts w:asciiTheme="minorBidi" w:hAnsiTheme="minorBidi"/>
          <w:sz w:val="16"/>
          <w:szCs w:val="16"/>
          <w:rtl/>
        </w:rPr>
        <w:t xml:space="preserve">(כתובות לו:) </w:t>
      </w:r>
      <w:r w:rsidRPr="00351B7D">
        <w:rPr>
          <w:rFonts w:asciiTheme="minorBidi" w:hAnsiTheme="minorBidi"/>
          <w:rtl/>
        </w:rPr>
        <w:t>האי שטרא ריעא לא מגבינן ביה וכו' כיון דמהדר אזיופי</w:t>
      </w:r>
      <w:r w:rsidR="00332D04">
        <w:rPr>
          <w:rFonts w:asciiTheme="minorBidi" w:hAnsiTheme="minorBidi" w:hint="cs"/>
          <w:rtl/>
        </w:rPr>
        <w:t>,</w:t>
      </w:r>
      <w:r w:rsidRPr="00351B7D">
        <w:rPr>
          <w:rFonts w:asciiTheme="minorBidi" w:hAnsiTheme="minorBidi"/>
          <w:rtl/>
        </w:rPr>
        <w:t xml:space="preserve"> זיופי זייף וכתב</w:t>
      </w:r>
      <w:r w:rsidR="00337C12">
        <w:rPr>
          <w:rFonts w:asciiTheme="minorBidi" w:hAnsiTheme="minorBidi" w:hint="cs"/>
          <w:rtl/>
        </w:rPr>
        <w:t>.</w:t>
      </w:r>
      <w:r w:rsidRPr="00351B7D">
        <w:rPr>
          <w:rFonts w:asciiTheme="minorBidi" w:hAnsiTheme="minorBidi"/>
          <w:rtl/>
        </w:rPr>
        <w:t xml:space="preserve"> ואע"ג דהתם לא אמרינן אלא דלא מגבינן ביה</w:t>
      </w:r>
      <w:r w:rsidR="00332D04">
        <w:rPr>
          <w:rFonts w:asciiTheme="minorBidi" w:hAnsiTheme="minorBidi" w:hint="cs"/>
          <w:rtl/>
        </w:rPr>
        <w:t>,</w:t>
      </w:r>
      <w:r w:rsidRPr="00351B7D">
        <w:rPr>
          <w:rFonts w:asciiTheme="minorBidi" w:hAnsiTheme="minorBidi"/>
          <w:rtl/>
        </w:rPr>
        <w:t xml:space="preserve"> דמשמע הא מיקרע לא קרעינן ודכוותיה הכא לא שריא לכתחלה</w:t>
      </w:r>
      <w:r w:rsidR="00107C75">
        <w:rPr>
          <w:rFonts w:asciiTheme="minorBidi" w:hAnsiTheme="minorBidi" w:hint="cs"/>
          <w:rtl/>
        </w:rPr>
        <w:t xml:space="preserve"> </w:t>
      </w:r>
      <w:r w:rsidRPr="00351B7D">
        <w:rPr>
          <w:rFonts w:asciiTheme="minorBidi" w:hAnsiTheme="minorBidi"/>
          <w:rtl/>
        </w:rPr>
        <w:t>- לא היא, דהכא בחזקת היתר לעלמא היא ואם אתה אוסרה לעלמא הרי אתה מוציאה מחזקתה ע"י שטר זה דריע וכאילו נגבה בו ותוציא ממון מחזקת בעליו</w:t>
      </w:r>
      <w:r w:rsidR="00337C12">
        <w:rPr>
          <w:rFonts w:asciiTheme="minorBidi" w:hAnsiTheme="minorBidi" w:hint="cs"/>
          <w:rtl/>
        </w:rPr>
        <w:t>.</w:t>
      </w:r>
      <w:r w:rsidRPr="00351B7D">
        <w:rPr>
          <w:rFonts w:asciiTheme="minorBidi" w:hAnsiTheme="minorBidi"/>
          <w:rtl/>
        </w:rPr>
        <w:t xml:space="preserve"> ועוד דכיון שנתיר אותה עכשיו קודם שיוציא השטר ונישאת בבירור אומרים לא תצא, וכל שאין מוציאין אותה לאחר שנישאת אפילו לא נישאת לא תצא מהיתרה הראשון</w:t>
      </w:r>
      <w:r w:rsidR="00171504">
        <w:rPr>
          <w:rFonts w:asciiTheme="minorBidi" w:hAnsiTheme="minorBidi" w:hint="cs"/>
          <w:rtl/>
        </w:rPr>
        <w:t>,</w:t>
      </w:r>
      <w:r w:rsidRPr="00351B7D">
        <w:rPr>
          <w:rFonts w:asciiTheme="minorBidi" w:hAnsiTheme="minorBidi"/>
          <w:rtl/>
        </w:rPr>
        <w:t xml:space="preserve"> וכדאמרינן בפ"ב דכתובות </w:t>
      </w:r>
      <w:r w:rsidRPr="00351B7D">
        <w:rPr>
          <w:rFonts w:asciiTheme="minorBidi" w:hAnsiTheme="minorBidi"/>
          <w:sz w:val="16"/>
          <w:szCs w:val="16"/>
          <w:rtl/>
        </w:rPr>
        <w:t xml:space="preserve">(כג.) </w:t>
      </w:r>
      <w:r w:rsidRPr="00351B7D">
        <w:rPr>
          <w:rFonts w:asciiTheme="minorBidi" w:hAnsiTheme="minorBidi"/>
          <w:rtl/>
        </w:rPr>
        <w:t xml:space="preserve">ופרק האשה רבה </w:t>
      </w:r>
      <w:r w:rsidRPr="00351B7D">
        <w:rPr>
          <w:rFonts w:asciiTheme="minorBidi" w:hAnsiTheme="minorBidi"/>
          <w:sz w:val="16"/>
          <w:szCs w:val="16"/>
          <w:rtl/>
        </w:rPr>
        <w:t>(יבמות פח:)</w:t>
      </w:r>
      <w:r w:rsidR="00337C12">
        <w:rPr>
          <w:rFonts w:asciiTheme="minorBidi" w:hAnsiTheme="minorBidi" w:hint="cs"/>
          <w:rtl/>
        </w:rPr>
        <w:t xml:space="preserve">. </w:t>
      </w:r>
      <w:r w:rsidRPr="00351B7D">
        <w:rPr>
          <w:rFonts w:asciiTheme="minorBidi" w:hAnsiTheme="minorBidi"/>
          <w:rtl/>
        </w:rPr>
        <w:t>ועוד דכל שלא באו עידי השטר ממש נאמנת היא לומר שטר מזוייף הוא מגו דאי בעיא אמרה גירשתני</w:t>
      </w:r>
      <w:r w:rsidR="00DA1CAE">
        <w:rPr>
          <w:rFonts w:asciiTheme="minorBidi" w:hAnsiTheme="minorBidi" w:hint="cs"/>
          <w:rtl/>
        </w:rPr>
        <w:t>,</w:t>
      </w:r>
      <w:r w:rsidRPr="00351B7D">
        <w:rPr>
          <w:rFonts w:asciiTheme="minorBidi" w:hAnsiTheme="minorBidi"/>
          <w:rtl/>
        </w:rPr>
        <w:t xml:space="preserve"> ומותרת לינשא על פיה כאומרת לבעלה גירשתני</w:t>
      </w:r>
      <w:r w:rsidR="00DA1CAE">
        <w:rPr>
          <w:rFonts w:asciiTheme="minorBidi" w:hAnsiTheme="minorBidi" w:hint="cs"/>
          <w:rtl/>
        </w:rPr>
        <w:t>,</w:t>
      </w:r>
      <w:r w:rsidRPr="00351B7D">
        <w:rPr>
          <w:rFonts w:asciiTheme="minorBidi" w:hAnsiTheme="minorBidi"/>
          <w:rtl/>
        </w:rPr>
        <w:t xml:space="preserve"> וכדמשמע בשילהי נדרים </w:t>
      </w:r>
      <w:r w:rsidRPr="00351B7D">
        <w:rPr>
          <w:rFonts w:asciiTheme="minorBidi" w:hAnsiTheme="minorBidi"/>
          <w:sz w:val="16"/>
          <w:szCs w:val="16"/>
          <w:rtl/>
        </w:rPr>
        <w:t xml:space="preserve">(צא.) </w:t>
      </w:r>
      <w:r w:rsidRPr="00351B7D">
        <w:rPr>
          <w:rFonts w:asciiTheme="minorBidi" w:hAnsiTheme="minorBidi"/>
          <w:rtl/>
        </w:rPr>
        <w:t xml:space="preserve">ובפרק התקבל </w:t>
      </w:r>
      <w:r w:rsidRPr="00351B7D">
        <w:rPr>
          <w:rFonts w:asciiTheme="minorBidi" w:hAnsiTheme="minorBidi"/>
          <w:sz w:val="16"/>
          <w:szCs w:val="16"/>
          <w:rtl/>
        </w:rPr>
        <w:t>(גיטין סד:)</w:t>
      </w:r>
      <w:r w:rsidR="00DA1CAE">
        <w:rPr>
          <w:rFonts w:asciiTheme="minorBidi" w:hAnsiTheme="minorBidi" w:hint="cs"/>
          <w:rtl/>
        </w:rPr>
        <w:t>.</w:t>
      </w:r>
      <w:r w:rsidRPr="00351B7D">
        <w:rPr>
          <w:rFonts w:asciiTheme="minorBidi" w:hAnsiTheme="minorBidi"/>
          <w:rtl/>
        </w:rPr>
        <w:t xml:space="preserve"> ואע"ג דמגו במקום עדים לא אמרינן אי אתו עדים גופייהו דחתימי בשטר, אבל הכא ליכא עדים דאימור מזוייף הוא</w:t>
      </w:r>
      <w:r w:rsidR="00DA1CAE">
        <w:rPr>
          <w:rFonts w:asciiTheme="minorBidi" w:hAnsiTheme="minorBidi" w:hint="cs"/>
          <w:rtl/>
        </w:rPr>
        <w:t>.</w:t>
      </w:r>
      <w:r w:rsidRPr="00351B7D">
        <w:rPr>
          <w:rFonts w:asciiTheme="minorBidi" w:hAnsiTheme="minorBidi"/>
          <w:rtl/>
        </w:rPr>
        <w:t xml:space="preserve"> ולענין גדלותו שאמר שחזר אחריו לזייף השטר מסתברא שהאב נאמן</w:t>
      </w:r>
      <w:r w:rsidR="00DA1CAE">
        <w:rPr>
          <w:rFonts w:asciiTheme="minorBidi" w:hAnsiTheme="minorBidi" w:hint="cs"/>
          <w:rtl/>
        </w:rPr>
        <w:t>,</w:t>
      </w:r>
      <w:r w:rsidRPr="00351B7D">
        <w:rPr>
          <w:rFonts w:asciiTheme="minorBidi" w:hAnsiTheme="minorBidi"/>
          <w:rtl/>
        </w:rPr>
        <w:t xml:space="preserve"> וכאותה ששנינו בפרק האומר </w:t>
      </w:r>
      <w:r w:rsidRPr="00351B7D">
        <w:rPr>
          <w:rFonts w:asciiTheme="minorBidi" w:hAnsiTheme="minorBidi"/>
          <w:sz w:val="16"/>
          <w:szCs w:val="16"/>
          <w:rtl/>
        </w:rPr>
        <w:t xml:space="preserve">(קידושין סג:) </w:t>
      </w:r>
      <w:r w:rsidRPr="00351B7D">
        <w:rPr>
          <w:rFonts w:asciiTheme="minorBidi" w:hAnsiTheme="minorBidi"/>
          <w:rtl/>
        </w:rPr>
        <w:t>בני זה בן י"ג שנה ויום אחד נאמן לנדרים ולערכין וכו' אבל לא למכות ולא לעונשין</w:t>
      </w:r>
      <w:r w:rsidR="00DA1CAE">
        <w:rPr>
          <w:rFonts w:asciiTheme="minorBidi" w:hAnsiTheme="minorBidi" w:hint="cs"/>
          <w:rtl/>
        </w:rPr>
        <w:t>,</w:t>
      </w:r>
      <w:r w:rsidRPr="00351B7D">
        <w:rPr>
          <w:rFonts w:asciiTheme="minorBidi" w:hAnsiTheme="minorBidi"/>
          <w:rtl/>
        </w:rPr>
        <w:t xml:space="preserve"> ועדות זו לא למכות ולא לעונשין היא. </w:t>
      </w:r>
    </w:p>
    <w:p w14:paraId="23FD67EF" w14:textId="5DD708BB" w:rsidR="00B15656" w:rsidRPr="006D0123" w:rsidRDefault="00B60E61" w:rsidP="006D0123">
      <w:pPr>
        <w:rPr>
          <w:rFonts w:asciiTheme="minorBidi" w:hAnsiTheme="minorBidi"/>
          <w:u w:val="single"/>
          <w:rtl/>
        </w:rPr>
      </w:pPr>
      <w:r w:rsidRPr="00351B7D">
        <w:rPr>
          <w:rFonts w:asciiTheme="minorBidi" w:hAnsiTheme="minorBidi"/>
          <w:u w:val="single"/>
          <w:rtl/>
        </w:rPr>
        <w:t xml:space="preserve">איש שהוציא קול שקידש אשה פלונית והיא מכחישתו: </w:t>
      </w:r>
    </w:p>
    <w:p w14:paraId="3927D56A" w14:textId="1D76C96C" w:rsidR="00B60E61" w:rsidRPr="00351B7D" w:rsidRDefault="00B60E61" w:rsidP="00BF4F5C">
      <w:pPr>
        <w:pStyle w:val="ab"/>
        <w:numPr>
          <w:ilvl w:val="0"/>
          <w:numId w:val="47"/>
        </w:numPr>
        <w:rPr>
          <w:rFonts w:asciiTheme="minorBidi" w:hAnsiTheme="minorBidi"/>
        </w:rPr>
      </w:pPr>
      <w:r w:rsidRPr="00351B7D">
        <w:rPr>
          <w:rFonts w:asciiTheme="minorBidi" w:hAnsiTheme="minorBidi"/>
          <w:rtl/>
        </w:rPr>
        <w:lastRenderedPageBreak/>
        <w:t xml:space="preserve">ריב"ש </w:t>
      </w:r>
      <w:r w:rsidRPr="00351B7D">
        <w:rPr>
          <w:rFonts w:asciiTheme="minorBidi" w:hAnsiTheme="minorBidi"/>
          <w:sz w:val="16"/>
          <w:szCs w:val="16"/>
          <w:rtl/>
        </w:rPr>
        <w:t>(סי' קכג)</w:t>
      </w:r>
      <w:r w:rsidRPr="00351B7D">
        <w:rPr>
          <w:rFonts w:asciiTheme="minorBidi" w:hAnsiTheme="minorBidi"/>
          <w:rtl/>
        </w:rPr>
        <w:t>- אשה שנאמר עליה שנתקדשה והוציאו קול עליה שיש עדים בדבר אלא שיצאו מהעיר לא הרחיקו יותר ממהלך שני ימים ועתידים הם לחזור, והיא מכחשת ואומרת שלא נתקדשה, והמקדש אומר יבואו עדים ויעידו, נראה שקול זה לא הוחזק בבית דין בשום אחד מהדרכים שנאמרו בו, אלא שהאיש ההוא אמר על האשה ההיא שהוא קידשה בפני עדים שהלכו להם והוא המוציא הקול והיא מכחשת אותו ולכן אין ממש בדבריו ואין מעכבין אותה מלינשא והיא תחוש לעצמה</w:t>
      </w:r>
      <w:r w:rsidR="006D0123">
        <w:rPr>
          <w:rStyle w:val="a7"/>
          <w:rFonts w:asciiTheme="minorBidi" w:hAnsiTheme="minorBidi"/>
          <w:rtl/>
        </w:rPr>
        <w:footnoteReference w:id="1397"/>
      </w:r>
      <w:r w:rsidRPr="00351B7D">
        <w:rPr>
          <w:rFonts w:asciiTheme="minorBidi" w:hAnsiTheme="minorBidi"/>
          <w:rtl/>
        </w:rPr>
        <w:t xml:space="preserve">. </w:t>
      </w:r>
    </w:p>
    <w:p w14:paraId="1D9EFFA6" w14:textId="77777777" w:rsidR="00B60E61" w:rsidRPr="00351B7D" w:rsidRDefault="00B60E61" w:rsidP="00B60E61">
      <w:pPr>
        <w:rPr>
          <w:rFonts w:asciiTheme="minorBidi" w:hAnsiTheme="minorBidi"/>
          <w:u w:val="single"/>
          <w:rtl/>
        </w:rPr>
      </w:pPr>
      <w:r w:rsidRPr="00351B7D">
        <w:rPr>
          <w:rFonts w:asciiTheme="minorBidi" w:hAnsiTheme="minorBidi"/>
          <w:u w:val="single"/>
          <w:rtl/>
        </w:rPr>
        <w:t xml:space="preserve">איש שקידש בת קטנה שלא בפני אביה והעדים קרובים זה לזה מצד האם: </w:t>
      </w:r>
    </w:p>
    <w:p w14:paraId="77C2502E" w14:textId="0F659469" w:rsidR="00B60E61" w:rsidRPr="00351B7D" w:rsidRDefault="00B60E61" w:rsidP="00BF4F5C">
      <w:pPr>
        <w:pStyle w:val="ab"/>
        <w:numPr>
          <w:ilvl w:val="0"/>
          <w:numId w:val="47"/>
        </w:numPr>
        <w:rPr>
          <w:rFonts w:asciiTheme="minorBidi" w:hAnsiTheme="minorBidi"/>
          <w:rtl/>
        </w:rPr>
      </w:pPr>
      <w:r w:rsidRPr="00351B7D">
        <w:rPr>
          <w:rFonts w:asciiTheme="minorBidi" w:hAnsiTheme="minorBidi"/>
          <w:rtl/>
        </w:rPr>
        <w:t xml:space="preserve">תשב"ץ </w:t>
      </w:r>
      <w:r w:rsidRPr="00351B7D">
        <w:rPr>
          <w:rFonts w:asciiTheme="minorBidi" w:hAnsiTheme="minorBidi"/>
          <w:sz w:val="16"/>
          <w:szCs w:val="16"/>
          <w:rtl/>
        </w:rPr>
        <w:t>(ח"א סי' קנא)</w:t>
      </w:r>
      <w:r w:rsidRPr="00351B7D">
        <w:rPr>
          <w:rFonts w:asciiTheme="minorBidi" w:hAnsiTheme="minorBidi"/>
          <w:rtl/>
        </w:rPr>
        <w:t>- אפילו הרמב"ם שסובר שפיסול קורבת האם אינו אלא מדרבנן יודה שעדותן בטלה משני טעמים</w:t>
      </w:r>
      <w:r w:rsidR="00CE054C">
        <w:rPr>
          <w:rFonts w:asciiTheme="minorBidi" w:hAnsiTheme="minorBidi" w:hint="cs"/>
          <w:rtl/>
        </w:rPr>
        <w:t>.</w:t>
      </w:r>
      <w:r w:rsidRPr="00351B7D">
        <w:rPr>
          <w:rFonts w:asciiTheme="minorBidi" w:hAnsiTheme="minorBidi"/>
          <w:rtl/>
        </w:rPr>
        <w:t xml:space="preserve"> האחד</w:t>
      </w:r>
      <w:r w:rsidR="00CE054C">
        <w:rPr>
          <w:rFonts w:asciiTheme="minorBidi" w:hAnsiTheme="minorBidi" w:hint="cs"/>
          <w:rtl/>
        </w:rPr>
        <w:t>,</w:t>
      </w:r>
      <w:r w:rsidRPr="00351B7D">
        <w:rPr>
          <w:rFonts w:asciiTheme="minorBidi" w:hAnsiTheme="minorBidi"/>
          <w:rtl/>
        </w:rPr>
        <w:t xml:space="preserve"> שאפילו יהיה פיסול זה כשאר פסולי עדות דרבנן ונאמר שחוששין לקידושיו</w:t>
      </w:r>
      <w:r w:rsidR="00CE054C">
        <w:rPr>
          <w:rFonts w:asciiTheme="minorBidi" w:hAnsiTheme="minorBidi" w:hint="cs"/>
          <w:rtl/>
        </w:rPr>
        <w:t>,</w:t>
      </w:r>
      <w:r w:rsidRPr="00351B7D">
        <w:rPr>
          <w:rFonts w:asciiTheme="minorBidi" w:hAnsiTheme="minorBidi"/>
          <w:rtl/>
        </w:rPr>
        <w:t xml:space="preserve"> הכא כיון שהיתה קטנה שלא לדעת אביה אין כאן חשש קידושי תורה</w:t>
      </w:r>
      <w:r w:rsidR="00CE054C">
        <w:rPr>
          <w:rFonts w:asciiTheme="minorBidi" w:hAnsiTheme="minorBidi" w:hint="cs"/>
          <w:rtl/>
        </w:rPr>
        <w:t>.</w:t>
      </w:r>
      <w:r w:rsidRPr="00351B7D">
        <w:rPr>
          <w:rFonts w:asciiTheme="minorBidi" w:hAnsiTheme="minorBidi"/>
          <w:rtl/>
        </w:rPr>
        <w:t xml:space="preserve"> ואפילו לרש"י</w:t>
      </w:r>
      <w:r w:rsidRPr="00351B7D">
        <w:rPr>
          <w:rFonts w:asciiTheme="minorBidi" w:hAnsiTheme="minorBidi"/>
          <w:sz w:val="16"/>
          <w:szCs w:val="16"/>
          <w:rtl/>
        </w:rPr>
        <w:t xml:space="preserve"> (קידושין מה: ד"ה בפירוש) </w:t>
      </w:r>
      <w:r w:rsidRPr="00351B7D">
        <w:rPr>
          <w:rFonts w:asciiTheme="minorBidi" w:hAnsiTheme="minorBidi"/>
          <w:rtl/>
        </w:rPr>
        <w:t>שסובר שאם נתרצה בפירוש חוששין לקידושיו</w:t>
      </w:r>
      <w:r w:rsidR="00CE054C">
        <w:rPr>
          <w:rFonts w:asciiTheme="minorBidi" w:hAnsiTheme="minorBidi" w:hint="cs"/>
          <w:rtl/>
        </w:rPr>
        <w:t>,</w:t>
      </w:r>
      <w:r w:rsidRPr="00351B7D">
        <w:rPr>
          <w:rFonts w:asciiTheme="minorBidi" w:hAnsiTheme="minorBidi"/>
          <w:rtl/>
        </w:rPr>
        <w:t xml:space="preserve"> אפ"ה אין כאן חשש קידושי תורה שאנו צריכין לשמוע מפיו שנתרצה, וכיון שאין כאן קידושי תורה אפילו יודה רבינו לבה"ג</w:t>
      </w:r>
      <w:r w:rsidRPr="00351B7D">
        <w:rPr>
          <w:rFonts w:asciiTheme="minorBidi" w:hAnsiTheme="minorBidi"/>
          <w:sz w:val="16"/>
          <w:szCs w:val="16"/>
          <w:rtl/>
        </w:rPr>
        <w:t xml:space="preserve"> (סוף הל' קידושין) </w:t>
      </w:r>
      <w:r w:rsidRPr="00351B7D">
        <w:rPr>
          <w:rFonts w:asciiTheme="minorBidi" w:hAnsiTheme="minorBidi"/>
          <w:rtl/>
        </w:rPr>
        <w:t>דתקנו רבנן קידושין לקטנה אפ"ה יאמר כאן שאין זו מקודשת לפי שקידושין דרבנן בפסולי עדות דרבנן הם וליכא מאן דחייש להו</w:t>
      </w:r>
      <w:r w:rsidR="00CE054C">
        <w:rPr>
          <w:rFonts w:asciiTheme="minorBidi" w:hAnsiTheme="minorBidi" w:hint="cs"/>
          <w:rtl/>
        </w:rPr>
        <w:t>.</w:t>
      </w:r>
      <w:r w:rsidRPr="00351B7D">
        <w:rPr>
          <w:rFonts w:asciiTheme="minorBidi" w:hAnsiTheme="minorBidi"/>
          <w:rtl/>
        </w:rPr>
        <w:t xml:space="preserve"> והטעם השני</w:t>
      </w:r>
      <w:r w:rsidR="00CE054C">
        <w:rPr>
          <w:rFonts w:asciiTheme="minorBidi" w:hAnsiTheme="minorBidi" w:hint="cs"/>
          <w:rtl/>
        </w:rPr>
        <w:t>,</w:t>
      </w:r>
      <w:r w:rsidRPr="00351B7D">
        <w:rPr>
          <w:rFonts w:asciiTheme="minorBidi" w:hAnsiTheme="minorBidi"/>
          <w:rtl/>
        </w:rPr>
        <w:t xml:space="preserve"> שמש"כ הרב דפסולי קרובים הבא מדרשה הוא מדרבנן הוא מפני שסובר בכל מדרש חכמים שאינם קרויים דאורייתא אינו שהם מדרבנן אלא שהם קרויים מדרבנן לענין שאינם נכללים בדברי רבי שמלאי לענין מנין המצות</w:t>
      </w:r>
      <w:r w:rsidRPr="00351B7D">
        <w:rPr>
          <w:rFonts w:asciiTheme="minorBidi" w:hAnsiTheme="minorBidi"/>
          <w:sz w:val="16"/>
          <w:szCs w:val="16"/>
          <w:rtl/>
        </w:rPr>
        <w:t xml:space="preserve"> (מכות כג:)</w:t>
      </w:r>
      <w:r w:rsidR="00627003">
        <w:rPr>
          <w:rFonts w:asciiTheme="minorBidi" w:hAnsiTheme="minorBidi" w:hint="cs"/>
          <w:rtl/>
        </w:rPr>
        <w:t>,</w:t>
      </w:r>
      <w:r w:rsidRPr="00351B7D">
        <w:rPr>
          <w:rFonts w:asciiTheme="minorBidi" w:hAnsiTheme="minorBidi"/>
          <w:sz w:val="16"/>
          <w:szCs w:val="16"/>
          <w:rtl/>
        </w:rPr>
        <w:t xml:space="preserve"> </w:t>
      </w:r>
      <w:r w:rsidRPr="00351B7D">
        <w:rPr>
          <w:rFonts w:asciiTheme="minorBidi" w:hAnsiTheme="minorBidi"/>
          <w:rtl/>
        </w:rPr>
        <w:t>אבל מ"מ דין תורה הם</w:t>
      </w:r>
      <w:r w:rsidR="002F4530">
        <w:rPr>
          <w:rFonts w:asciiTheme="minorBidi" w:hAnsiTheme="minorBidi" w:hint="cs"/>
          <w:rtl/>
        </w:rPr>
        <w:t>,</w:t>
      </w:r>
      <w:r w:rsidRPr="00351B7D">
        <w:rPr>
          <w:rFonts w:asciiTheme="minorBidi" w:hAnsiTheme="minorBidi"/>
          <w:rtl/>
        </w:rPr>
        <w:t xml:space="preserve"> וא"כ המקדש בפניהם אינה מקודשת. </w:t>
      </w:r>
      <w:r w:rsidRPr="00351B7D">
        <w:rPr>
          <w:rFonts w:asciiTheme="minorBidi" w:hAnsiTheme="minorBidi"/>
          <w:color w:val="00B0F0"/>
          <w:rtl/>
        </w:rPr>
        <w:t>(וכ"פ הרמ"א)</w:t>
      </w:r>
    </w:p>
    <w:p w14:paraId="0F420AC2" w14:textId="77777777" w:rsidR="000A59EA" w:rsidRPr="00351B7D" w:rsidRDefault="000A59EA" w:rsidP="000A59EA">
      <w:pPr>
        <w:rPr>
          <w:rFonts w:asciiTheme="minorBidi" w:hAnsiTheme="minorBidi"/>
          <w:color w:val="000000"/>
          <w:sz w:val="16"/>
          <w:szCs w:val="16"/>
          <w:rtl/>
        </w:rPr>
      </w:pPr>
      <w:r w:rsidRPr="00351B7D">
        <w:rPr>
          <w:rFonts w:asciiTheme="minorBidi" w:hAnsiTheme="minorBidi"/>
          <w:u w:val="single"/>
          <w:rtl/>
        </w:rPr>
        <w:t xml:space="preserve">פסולי עדות מחמת קורבה הנלמדים מן המדרש </w:t>
      </w:r>
      <w:r w:rsidRPr="00351B7D">
        <w:rPr>
          <w:rFonts w:asciiTheme="minorBidi" w:hAnsiTheme="minorBidi"/>
          <w:sz w:val="16"/>
          <w:szCs w:val="16"/>
          <w:u w:val="single"/>
          <w:rtl/>
        </w:rPr>
        <w:t>(כגון קרובי האם)</w:t>
      </w:r>
      <w:r w:rsidRPr="00351B7D">
        <w:rPr>
          <w:rFonts w:asciiTheme="minorBidi" w:hAnsiTheme="minorBidi"/>
          <w:u w:val="single"/>
          <w:rtl/>
        </w:rPr>
        <w:t>:</w:t>
      </w:r>
      <w:r w:rsidRPr="00351B7D">
        <w:rPr>
          <w:rFonts w:asciiTheme="minorBidi" w:hAnsiTheme="minorBidi"/>
          <w:color w:val="000000"/>
          <w:sz w:val="16"/>
          <w:szCs w:val="16"/>
          <w:rtl/>
        </w:rPr>
        <w:t xml:space="preserve"> (הה"מ [פ"ד ה"ו])</w:t>
      </w:r>
    </w:p>
    <w:p w14:paraId="73A365DA" w14:textId="77777777" w:rsidR="000A59EA" w:rsidRPr="00351B7D" w:rsidRDefault="000A59EA" w:rsidP="000A59EA">
      <w:pPr>
        <w:pStyle w:val="ab"/>
        <w:numPr>
          <w:ilvl w:val="0"/>
          <w:numId w:val="44"/>
        </w:numPr>
        <w:rPr>
          <w:rFonts w:asciiTheme="minorBidi" w:hAnsiTheme="minorBidi"/>
          <w:rtl/>
        </w:rPr>
      </w:pPr>
      <w:r w:rsidRPr="00351B7D">
        <w:rPr>
          <w:rFonts w:asciiTheme="minorBidi" w:hAnsiTheme="minorBidi"/>
          <w:rtl/>
        </w:rPr>
        <w:t xml:space="preserve">רי"ף </w:t>
      </w:r>
      <w:r w:rsidRPr="00351B7D">
        <w:rPr>
          <w:rFonts w:asciiTheme="minorBidi" w:hAnsiTheme="minorBidi"/>
          <w:sz w:val="16"/>
          <w:szCs w:val="16"/>
          <w:rtl/>
        </w:rPr>
        <w:t>(הביאו הרשב"א [ח"א סי' אלף קפה])</w:t>
      </w:r>
      <w:r w:rsidRPr="00351B7D">
        <w:rPr>
          <w:rFonts w:asciiTheme="minorBidi" w:hAnsiTheme="minorBidi"/>
          <w:rtl/>
        </w:rPr>
        <w:t xml:space="preserve"> רמב"ן</w:t>
      </w:r>
      <w:r w:rsidRPr="00351B7D">
        <w:rPr>
          <w:rFonts w:asciiTheme="minorBidi" w:hAnsiTheme="minorBidi"/>
          <w:sz w:val="16"/>
          <w:szCs w:val="16"/>
          <w:rtl/>
        </w:rPr>
        <w:t xml:space="preserve"> (ספהמ"צ שורש שני)</w:t>
      </w:r>
      <w:r w:rsidRPr="00351B7D">
        <w:rPr>
          <w:rFonts w:asciiTheme="minorBidi" w:hAnsiTheme="minorBidi"/>
          <w:rtl/>
        </w:rPr>
        <w:t xml:space="preserve"> ורשב"א</w:t>
      </w:r>
      <w:r w:rsidRPr="00351B7D">
        <w:rPr>
          <w:rFonts w:asciiTheme="minorBidi" w:hAnsiTheme="minorBidi"/>
          <w:sz w:val="16"/>
          <w:szCs w:val="16"/>
          <w:rtl/>
        </w:rPr>
        <w:t xml:space="preserve"> (שם</w:t>
      </w:r>
      <w:r>
        <w:rPr>
          <w:rFonts w:asciiTheme="minorBidi" w:hAnsiTheme="minorBidi" w:hint="cs"/>
          <w:sz w:val="16"/>
          <w:szCs w:val="16"/>
          <w:rtl/>
        </w:rPr>
        <w:t>, ועי' במיוחסות סי' קיא וסי' קכה</w:t>
      </w:r>
      <w:r w:rsidRPr="00351B7D">
        <w:rPr>
          <w:rFonts w:asciiTheme="minorBidi" w:hAnsiTheme="minorBidi"/>
          <w:sz w:val="16"/>
          <w:szCs w:val="16"/>
          <w:rtl/>
        </w:rPr>
        <w:t>)</w:t>
      </w:r>
      <w:r w:rsidRPr="00351B7D">
        <w:rPr>
          <w:rFonts w:asciiTheme="minorBidi" w:hAnsiTheme="minorBidi"/>
          <w:rtl/>
        </w:rPr>
        <w:t>- פסולים מן התורה, לכן אין חוששין ל</w:t>
      </w:r>
      <w:r>
        <w:rPr>
          <w:rFonts w:asciiTheme="minorBidi" w:hAnsiTheme="minorBidi"/>
          <w:rtl/>
        </w:rPr>
        <w:t>קידושין</w:t>
      </w:r>
      <w:r w:rsidRPr="00351B7D">
        <w:rPr>
          <w:rFonts w:asciiTheme="minorBidi" w:hAnsiTheme="minorBidi"/>
          <w:rtl/>
        </w:rPr>
        <w:t xml:space="preserve"> שנעשו בפניהם.</w:t>
      </w:r>
    </w:p>
    <w:p w14:paraId="5E8750EF" w14:textId="77777777" w:rsidR="000A59EA" w:rsidRPr="00351B7D" w:rsidRDefault="000A59EA" w:rsidP="000A59EA">
      <w:pPr>
        <w:pStyle w:val="ab"/>
        <w:numPr>
          <w:ilvl w:val="0"/>
          <w:numId w:val="44"/>
        </w:numPr>
        <w:rPr>
          <w:rFonts w:asciiTheme="minorBidi" w:hAnsiTheme="minorBidi"/>
        </w:rPr>
      </w:pPr>
      <w:r w:rsidRPr="00351B7D">
        <w:rPr>
          <w:rFonts w:asciiTheme="minorBidi" w:hAnsiTheme="minorBidi"/>
          <w:rtl/>
        </w:rPr>
        <w:t>גאונים</w:t>
      </w:r>
      <w:r w:rsidRPr="00351B7D">
        <w:rPr>
          <w:rStyle w:val="a7"/>
          <w:rFonts w:asciiTheme="minorBidi" w:hAnsiTheme="minorBidi"/>
          <w:rtl/>
        </w:rPr>
        <w:footnoteReference w:id="1398"/>
      </w:r>
      <w:r w:rsidRPr="00351B7D">
        <w:rPr>
          <w:rFonts w:asciiTheme="minorBidi" w:hAnsiTheme="minorBidi"/>
          <w:rtl/>
        </w:rPr>
        <w:t xml:space="preserve"> ורמב"ם</w:t>
      </w:r>
      <w:r w:rsidRPr="00351B7D">
        <w:rPr>
          <w:rFonts w:asciiTheme="minorBidi" w:hAnsiTheme="minorBidi"/>
          <w:sz w:val="16"/>
          <w:szCs w:val="16"/>
          <w:rtl/>
        </w:rPr>
        <w:t xml:space="preserve"> (הל' עדות פי"ג ה"א)</w:t>
      </w:r>
      <w:r w:rsidRPr="00351B7D">
        <w:rPr>
          <w:rFonts w:asciiTheme="minorBidi" w:hAnsiTheme="minorBidi"/>
          <w:rtl/>
        </w:rPr>
        <w:t xml:space="preserve">- פסולים מדברי סופרים. </w:t>
      </w:r>
    </w:p>
    <w:p w14:paraId="0838BAAB" w14:textId="77777777" w:rsidR="000A59EA" w:rsidRPr="00351B7D" w:rsidRDefault="000A59EA" w:rsidP="000A59EA">
      <w:pPr>
        <w:ind w:left="360"/>
        <w:rPr>
          <w:rFonts w:asciiTheme="minorBidi" w:hAnsiTheme="minorBidi"/>
          <w:u w:val="dotted"/>
          <w:rtl/>
        </w:rPr>
      </w:pPr>
      <w:r w:rsidRPr="00351B7D">
        <w:rPr>
          <w:rFonts w:asciiTheme="minorBidi" w:hAnsiTheme="minorBidi"/>
          <w:u w:val="dotted"/>
          <w:rtl/>
        </w:rPr>
        <w:t xml:space="preserve">מה הכוונה בדברי הרמב"ם "פסולים </w:t>
      </w:r>
      <w:r w:rsidRPr="00DE0C80">
        <w:rPr>
          <w:rFonts w:asciiTheme="minorBidi" w:hAnsiTheme="minorBidi"/>
          <w:u w:val="dotted"/>
          <w:rtl/>
        </w:rPr>
        <w:t>מדברי סופרים"</w:t>
      </w:r>
      <w:r w:rsidRPr="00351B7D">
        <w:rPr>
          <w:rFonts w:asciiTheme="minorBidi" w:hAnsiTheme="minorBidi"/>
          <w:u w:val="dotted"/>
          <w:rtl/>
        </w:rPr>
        <w:t>:</w:t>
      </w:r>
    </w:p>
    <w:p w14:paraId="035DDD6F" w14:textId="77777777" w:rsidR="000A59EA" w:rsidRPr="00351B7D" w:rsidRDefault="000A59EA" w:rsidP="000A59EA">
      <w:pPr>
        <w:pStyle w:val="ab"/>
        <w:numPr>
          <w:ilvl w:val="0"/>
          <w:numId w:val="49"/>
        </w:numPr>
        <w:rPr>
          <w:rFonts w:asciiTheme="minorBidi" w:hAnsiTheme="minorBidi"/>
        </w:rPr>
      </w:pPr>
      <w:r w:rsidRPr="00351B7D">
        <w:rPr>
          <w:rFonts w:asciiTheme="minorBidi" w:hAnsiTheme="minorBidi"/>
          <w:rtl/>
        </w:rPr>
        <w:t xml:space="preserve">רשב"א </w:t>
      </w:r>
      <w:r w:rsidRPr="00351B7D">
        <w:rPr>
          <w:rFonts w:asciiTheme="minorBidi" w:hAnsiTheme="minorBidi"/>
          <w:color w:val="000000"/>
          <w:sz w:val="16"/>
          <w:szCs w:val="16"/>
          <w:rtl/>
        </w:rPr>
        <w:t xml:space="preserve">(ח"ב סי' רל, כ"כ הריב"ש בשמו) </w:t>
      </w:r>
      <w:r w:rsidRPr="00351B7D">
        <w:rPr>
          <w:rFonts w:asciiTheme="minorBidi" w:hAnsiTheme="minorBidi"/>
          <w:rtl/>
        </w:rPr>
        <w:t>רשב"ץ</w:t>
      </w:r>
      <w:r w:rsidRPr="00351B7D">
        <w:rPr>
          <w:rFonts w:asciiTheme="minorBidi" w:hAnsiTheme="minorBidi"/>
          <w:sz w:val="16"/>
          <w:szCs w:val="16"/>
          <w:rtl/>
        </w:rPr>
        <w:t xml:space="preserve"> (ח"א סי' קנא) </w:t>
      </w:r>
      <w:r w:rsidRPr="00351B7D">
        <w:rPr>
          <w:rFonts w:asciiTheme="minorBidi" w:hAnsiTheme="minorBidi"/>
          <w:rtl/>
        </w:rPr>
        <w:t>הה"מ</w:t>
      </w:r>
      <w:r>
        <w:rPr>
          <w:rFonts w:asciiTheme="minorBidi" w:hAnsiTheme="minorBidi" w:hint="cs"/>
          <w:sz w:val="16"/>
          <w:szCs w:val="16"/>
          <w:rtl/>
        </w:rPr>
        <w:t xml:space="preserve"> (שם)</w:t>
      </w:r>
      <w:r w:rsidRPr="00351B7D">
        <w:rPr>
          <w:rFonts w:asciiTheme="minorBidi" w:hAnsiTheme="minorBidi"/>
          <w:rtl/>
        </w:rPr>
        <w:t xml:space="preserve"> ריב"ש </w:t>
      </w:r>
      <w:r w:rsidRPr="00351B7D">
        <w:rPr>
          <w:rFonts w:asciiTheme="minorBidi" w:hAnsiTheme="minorBidi"/>
          <w:color w:val="000000"/>
          <w:sz w:val="16"/>
          <w:szCs w:val="16"/>
          <w:rtl/>
        </w:rPr>
        <w:t xml:space="preserve">(סי' יד) </w:t>
      </w:r>
      <w:r w:rsidRPr="00351B7D">
        <w:rPr>
          <w:rFonts w:asciiTheme="minorBidi" w:hAnsiTheme="minorBidi"/>
          <w:rtl/>
        </w:rPr>
        <w:t xml:space="preserve">וכס"מ </w:t>
      </w:r>
      <w:r w:rsidRPr="00351B7D">
        <w:rPr>
          <w:rFonts w:asciiTheme="minorBidi" w:hAnsiTheme="minorBidi"/>
          <w:sz w:val="16"/>
          <w:szCs w:val="16"/>
          <w:rtl/>
        </w:rPr>
        <w:t>(אישות פ"א ה"ב)</w:t>
      </w:r>
      <w:r w:rsidRPr="00351B7D">
        <w:rPr>
          <w:rFonts w:asciiTheme="minorBidi" w:hAnsiTheme="minorBidi"/>
          <w:rtl/>
        </w:rPr>
        <w:t>- הכוונה דפסול מדאו' אלא שאין נכלל בכלל מנין המצות אבל לכל מילי דינו כדאו</w:t>
      </w:r>
      <w:r>
        <w:rPr>
          <w:rFonts w:asciiTheme="minorBidi" w:hAnsiTheme="minorBidi" w:hint="cs"/>
          <w:rtl/>
        </w:rPr>
        <w:t>רייתא</w:t>
      </w:r>
      <w:r w:rsidRPr="00351B7D">
        <w:rPr>
          <w:rStyle w:val="a7"/>
          <w:rFonts w:asciiTheme="minorBidi" w:hAnsiTheme="minorBidi"/>
          <w:rtl/>
        </w:rPr>
        <w:footnoteReference w:id="1399"/>
      </w:r>
      <w:r w:rsidRPr="00351B7D">
        <w:rPr>
          <w:rFonts w:asciiTheme="minorBidi" w:hAnsiTheme="minorBidi"/>
          <w:rtl/>
        </w:rPr>
        <w:t xml:space="preserve">.  </w:t>
      </w:r>
    </w:p>
    <w:p w14:paraId="43049E5A" w14:textId="77777777" w:rsidR="000A59EA" w:rsidRPr="00351B7D" w:rsidRDefault="000A59EA" w:rsidP="000A59EA">
      <w:pPr>
        <w:pStyle w:val="ab"/>
        <w:numPr>
          <w:ilvl w:val="0"/>
          <w:numId w:val="49"/>
        </w:numPr>
        <w:rPr>
          <w:rFonts w:asciiTheme="minorBidi" w:hAnsiTheme="minorBidi"/>
          <w:rtl/>
        </w:rPr>
      </w:pPr>
      <w:r w:rsidRPr="00351B7D">
        <w:rPr>
          <w:rFonts w:asciiTheme="minorBidi" w:hAnsiTheme="minorBidi"/>
          <w:rtl/>
        </w:rPr>
        <w:t>זכרון יהודה</w:t>
      </w:r>
      <w:r>
        <w:rPr>
          <w:rFonts w:asciiTheme="minorBidi" w:hAnsiTheme="minorBidi" w:hint="cs"/>
          <w:sz w:val="16"/>
          <w:szCs w:val="16"/>
          <w:rtl/>
        </w:rPr>
        <w:t xml:space="preserve"> (סי' פא, הביאו הב"י בשם מצאתי כתוב)</w:t>
      </w:r>
      <w:r w:rsidRPr="00351B7D">
        <w:rPr>
          <w:rFonts w:asciiTheme="minorBidi" w:hAnsiTheme="minorBidi"/>
          <w:rtl/>
        </w:rPr>
        <w:t>- הכוונה שהם פסולים מדרבנן</w:t>
      </w:r>
      <w:r w:rsidRPr="00351B7D">
        <w:rPr>
          <w:rStyle w:val="a7"/>
          <w:rFonts w:asciiTheme="minorBidi" w:hAnsiTheme="minorBidi"/>
          <w:rtl/>
        </w:rPr>
        <w:footnoteReference w:id="1400"/>
      </w:r>
      <w:r w:rsidRPr="00351B7D">
        <w:rPr>
          <w:rFonts w:asciiTheme="minorBidi" w:hAnsiTheme="minorBidi"/>
          <w:rtl/>
        </w:rPr>
        <w:t>.</w:t>
      </w:r>
    </w:p>
    <w:p w14:paraId="748ADC7C" w14:textId="31906D31" w:rsidR="00B60E61" w:rsidRPr="00351B7D" w:rsidRDefault="00B60E61" w:rsidP="00B60E61">
      <w:pPr>
        <w:rPr>
          <w:rFonts w:asciiTheme="minorBidi" w:hAnsiTheme="minorBidi"/>
          <w:u w:val="single"/>
          <w:rtl/>
        </w:rPr>
      </w:pPr>
      <w:r w:rsidRPr="00351B7D">
        <w:rPr>
          <w:rFonts w:asciiTheme="minorBidi" w:hAnsiTheme="minorBidi"/>
          <w:u w:val="single"/>
          <w:rtl/>
        </w:rPr>
        <w:t>מעשה באחד שקידש בפ</w:t>
      </w:r>
      <w:r w:rsidR="00741E4E">
        <w:rPr>
          <w:rFonts w:asciiTheme="minorBidi" w:hAnsiTheme="minorBidi" w:hint="cs"/>
          <w:u w:val="single"/>
          <w:rtl/>
        </w:rPr>
        <w:t>ני עדים קרובים, ואח"כ הלכה האשה ונתקדשה לאחר</w:t>
      </w:r>
      <w:r w:rsidRPr="00351B7D">
        <w:rPr>
          <w:rFonts w:asciiTheme="minorBidi" w:hAnsiTheme="minorBidi"/>
          <w:u w:val="single"/>
          <w:rtl/>
        </w:rPr>
        <w:t xml:space="preserve">: </w:t>
      </w:r>
    </w:p>
    <w:p w14:paraId="0E3970EB" w14:textId="5FE41524" w:rsidR="00B60E61" w:rsidRPr="00351B7D" w:rsidRDefault="00B60E61" w:rsidP="00BF4F5C">
      <w:pPr>
        <w:pStyle w:val="ab"/>
        <w:numPr>
          <w:ilvl w:val="0"/>
          <w:numId w:val="47"/>
        </w:numPr>
        <w:rPr>
          <w:rFonts w:asciiTheme="minorBidi" w:hAnsiTheme="minorBidi"/>
          <w:rtl/>
        </w:rPr>
      </w:pPr>
      <w:r w:rsidRPr="00351B7D">
        <w:rPr>
          <w:rFonts w:asciiTheme="minorBidi" w:hAnsiTheme="minorBidi"/>
          <w:rtl/>
        </w:rPr>
        <w:t xml:space="preserve">ב"י- </w:t>
      </w:r>
      <w:r w:rsidRPr="00351B7D">
        <w:rPr>
          <w:rFonts w:asciiTheme="minorBidi" w:hAnsiTheme="minorBidi"/>
          <w:color w:val="000000"/>
          <w:rtl/>
        </w:rPr>
        <w:t xml:space="preserve">מצאתי כתוב </w:t>
      </w:r>
      <w:r w:rsidR="00F72773">
        <w:rPr>
          <w:rFonts w:asciiTheme="minorBidi" w:hAnsiTheme="minorBidi" w:hint="cs"/>
          <w:color w:val="000000"/>
          <w:sz w:val="16"/>
          <w:szCs w:val="16"/>
          <w:rtl/>
        </w:rPr>
        <w:t xml:space="preserve">(זכרון יהודה סי' פא) </w:t>
      </w:r>
      <w:r w:rsidRPr="00351B7D">
        <w:rPr>
          <w:rFonts w:asciiTheme="minorBidi" w:hAnsiTheme="minorBidi"/>
          <w:color w:val="000000"/>
          <w:rtl/>
        </w:rPr>
        <w:t>על מעשה שהיה באשה שנתקדשה לראובן בפני עדים שהם קרובים</w:t>
      </w:r>
      <w:r w:rsidR="00E0332C">
        <w:rPr>
          <w:rFonts w:asciiTheme="minorBidi" w:hAnsiTheme="minorBidi" w:hint="cs"/>
          <w:color w:val="000000"/>
          <w:rtl/>
        </w:rPr>
        <w:t>.</w:t>
      </w:r>
      <w:r w:rsidRPr="00351B7D">
        <w:rPr>
          <w:rFonts w:asciiTheme="minorBidi" w:hAnsiTheme="minorBidi"/>
          <w:color w:val="000000"/>
          <w:rtl/>
        </w:rPr>
        <w:t xml:space="preserve"> ואח</w:t>
      </w:r>
      <w:r w:rsidR="00F72773">
        <w:rPr>
          <w:rFonts w:asciiTheme="minorBidi" w:hAnsiTheme="minorBidi" w:hint="cs"/>
          <w:color w:val="000000"/>
          <w:rtl/>
        </w:rPr>
        <w:t>"</w:t>
      </w:r>
      <w:r w:rsidRPr="00351B7D">
        <w:rPr>
          <w:rFonts w:asciiTheme="minorBidi" w:hAnsiTheme="minorBidi"/>
          <w:color w:val="000000"/>
          <w:rtl/>
        </w:rPr>
        <w:t>כ הלכה ונתקדשה לשמעון בפני עדים קרובים</w:t>
      </w:r>
      <w:r w:rsidR="00E0332C">
        <w:rPr>
          <w:rFonts w:asciiTheme="minorBidi" w:hAnsiTheme="minorBidi" w:hint="cs"/>
          <w:color w:val="000000"/>
          <w:rtl/>
        </w:rPr>
        <w:t>.</w:t>
      </w:r>
      <w:r w:rsidRPr="00351B7D">
        <w:rPr>
          <w:rFonts w:asciiTheme="minorBidi" w:hAnsiTheme="minorBidi"/>
          <w:color w:val="000000"/>
          <w:rtl/>
        </w:rPr>
        <w:t xml:space="preserve"> ופסקו החכמים שאלו ואלו אינם קידושין והתירוה לעלמא</w:t>
      </w:r>
      <w:r w:rsidR="00E0332C">
        <w:rPr>
          <w:rFonts w:asciiTheme="minorBidi" w:hAnsiTheme="minorBidi" w:hint="cs"/>
          <w:color w:val="000000"/>
          <w:rtl/>
        </w:rPr>
        <w:t>,</w:t>
      </w:r>
      <w:r w:rsidRPr="00351B7D">
        <w:rPr>
          <w:rFonts w:asciiTheme="minorBidi" w:hAnsiTheme="minorBidi"/>
          <w:color w:val="000000"/>
          <w:rtl/>
        </w:rPr>
        <w:t xml:space="preserve"> והלכה ונישאת לאחר</w:t>
      </w:r>
      <w:r w:rsidR="00E0332C">
        <w:rPr>
          <w:rFonts w:asciiTheme="minorBidi" w:hAnsiTheme="minorBidi" w:hint="cs"/>
          <w:color w:val="000000"/>
          <w:rtl/>
        </w:rPr>
        <w:t>.</w:t>
      </w:r>
      <w:r w:rsidRPr="00351B7D">
        <w:rPr>
          <w:rFonts w:asciiTheme="minorBidi" w:hAnsiTheme="minorBidi"/>
          <w:color w:val="000000"/>
          <w:rtl/>
        </w:rPr>
        <w:t xml:space="preserve"> ואח"כ עמד אחד וערער על הוראת החכמים לפי שהקרובים היו ע"י אישות והם פסולי עדות דרבנן וצריכה גט</w:t>
      </w:r>
      <w:r w:rsidR="00F72773">
        <w:rPr>
          <w:rFonts w:asciiTheme="minorBidi" w:hAnsiTheme="minorBidi" w:hint="cs"/>
          <w:color w:val="000000"/>
          <w:rtl/>
        </w:rPr>
        <w:t>,</w:t>
      </w:r>
      <w:r w:rsidRPr="00351B7D">
        <w:rPr>
          <w:rFonts w:asciiTheme="minorBidi" w:hAnsiTheme="minorBidi"/>
          <w:color w:val="000000"/>
          <w:rtl/>
        </w:rPr>
        <w:t xml:space="preserve"> והקידושין השניים ג"כ חלו אע"פ שהעדים היו קרובים כיון שהקידושין הראשונים לא </w:t>
      </w:r>
      <w:r w:rsidRPr="00351B7D">
        <w:rPr>
          <w:rFonts w:asciiTheme="minorBidi" w:hAnsiTheme="minorBidi"/>
          <w:color w:val="000000"/>
          <w:rtl/>
        </w:rPr>
        <w:lastRenderedPageBreak/>
        <w:t>היו בעדים כשרים</w:t>
      </w:r>
      <w:r w:rsidR="00F72773">
        <w:rPr>
          <w:rFonts w:asciiTheme="minorBidi" w:hAnsiTheme="minorBidi" w:hint="cs"/>
          <w:color w:val="000000"/>
          <w:rtl/>
        </w:rPr>
        <w:t>.</w:t>
      </w:r>
      <w:r w:rsidRPr="00351B7D">
        <w:rPr>
          <w:rFonts w:asciiTheme="minorBidi" w:hAnsiTheme="minorBidi"/>
          <w:color w:val="000000"/>
          <w:rtl/>
        </w:rPr>
        <w:t xml:space="preserve"> והחכמים דחו דבריו והסכים ה"ר יהודה בן הרא"ש על ידם מפני שרבים חולקים עליו וסוברים שקורבת אישות היא מן התורה, ועוד שהרי"ף כתב בתשובה שהמקדש בפסולי עדות דרבנן אין חוששין לקידושיו עכ"ל. ונראה לי לסמוך על זה היכא דכבר נישאת</w:t>
      </w:r>
      <w:r w:rsidR="000A59EA">
        <w:rPr>
          <w:rFonts w:asciiTheme="minorBidi" w:hAnsiTheme="minorBidi" w:hint="cs"/>
          <w:color w:val="000000"/>
          <w:rtl/>
        </w:rPr>
        <w:t>,</w:t>
      </w:r>
      <w:r w:rsidRPr="00351B7D">
        <w:rPr>
          <w:rFonts w:asciiTheme="minorBidi" w:hAnsiTheme="minorBidi"/>
          <w:color w:val="000000"/>
          <w:rtl/>
        </w:rPr>
        <w:t xml:space="preserve"> אבל אם לא נישאת עדיין הדין עם החולק להצריכה גט משניהם כדברי הרמב"ם ז"ל. וכתב עוד ה"ר יהודה בתשובה הנזכרת</w:t>
      </w:r>
      <w:r w:rsidR="0029313C">
        <w:rPr>
          <w:rFonts w:asciiTheme="minorBidi" w:hAnsiTheme="minorBidi" w:hint="cs"/>
          <w:color w:val="000000"/>
          <w:rtl/>
        </w:rPr>
        <w:t>:</w:t>
      </w:r>
      <w:r w:rsidRPr="00351B7D">
        <w:rPr>
          <w:rFonts w:asciiTheme="minorBidi" w:hAnsiTheme="minorBidi"/>
          <w:color w:val="000000"/>
          <w:rtl/>
        </w:rPr>
        <w:t xml:space="preserve"> אבי הנערה הטעה אתכם שלא הגיד לכם שבקידושין שניים נמצאו עדים כשרים עם הקרובים, ואם הייתם שולחין בעד המקדש כשקיבלתם העדויות והייתם שואלים אותו אם היה לו שום זכות לטעון בעדו היה אומר לכם שהיו שם עדים כשרים גם כן</w:t>
      </w:r>
      <w:r w:rsidR="00325407">
        <w:rPr>
          <w:rFonts w:asciiTheme="minorBidi" w:hAnsiTheme="minorBidi" w:hint="cs"/>
          <w:color w:val="000000"/>
          <w:rtl/>
        </w:rPr>
        <w:t>.</w:t>
      </w:r>
      <w:r w:rsidRPr="00351B7D">
        <w:rPr>
          <w:rFonts w:asciiTheme="minorBidi" w:hAnsiTheme="minorBidi"/>
          <w:color w:val="000000"/>
          <w:rtl/>
        </w:rPr>
        <w:t xml:space="preserve"> ואם הייתם מסכימים להתירה הייתם כותבים הטעם במעשה ב"ד, ואם היה חולק בדבר הייתם סותרים דבריו קודם שתנשא ולא היה נשאר מקום להוציא לעז על הנישואין</w:t>
      </w:r>
      <w:r w:rsidRPr="00351B7D">
        <w:rPr>
          <w:rFonts w:asciiTheme="minorBidi" w:hAnsiTheme="minorBidi"/>
          <w:rtl/>
        </w:rPr>
        <w:t>.</w:t>
      </w:r>
    </w:p>
    <w:p w14:paraId="4CADA230" w14:textId="77777777" w:rsidR="00B60E61" w:rsidRPr="00351B7D" w:rsidRDefault="00B60E61" w:rsidP="00B60E61">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C33FBD5" w14:textId="6FA20CB8" w:rsidR="00B60E61" w:rsidRDefault="00B60E61" w:rsidP="00B60E61">
      <w:pPr>
        <w:rPr>
          <w:rFonts w:asciiTheme="minorBidi" w:hAnsiTheme="minorBidi"/>
          <w:color w:val="000000"/>
          <w:sz w:val="18"/>
          <w:szCs w:val="18"/>
          <w:rtl/>
        </w:rPr>
      </w:pPr>
      <w:r w:rsidRPr="00351B7D">
        <w:rPr>
          <w:rFonts w:asciiTheme="minorBidi" w:hAnsiTheme="minorBidi"/>
          <w:rtl/>
        </w:rPr>
        <w:t>המקדש בפסולי עדות דאורייתא</w:t>
      </w:r>
      <w:r w:rsidR="00A92A03">
        <w:rPr>
          <w:rFonts w:asciiTheme="minorBidi" w:hAnsiTheme="minorBidi" w:hint="cs"/>
          <w:rtl/>
        </w:rPr>
        <w:t>,</w:t>
      </w:r>
      <w:r w:rsidRPr="00351B7D">
        <w:rPr>
          <w:rFonts w:asciiTheme="minorBidi" w:hAnsiTheme="minorBidi"/>
          <w:rtl/>
        </w:rPr>
        <w:t xml:space="preserve"> אינן </w:t>
      </w:r>
      <w:r w:rsidR="00510C7A">
        <w:rPr>
          <w:rFonts w:asciiTheme="minorBidi" w:hAnsiTheme="minorBidi"/>
          <w:rtl/>
        </w:rPr>
        <w:t>קידושין</w:t>
      </w:r>
      <w:r w:rsidRPr="00351B7D">
        <w:rPr>
          <w:rStyle w:val="a7"/>
          <w:rFonts w:asciiTheme="minorBidi" w:hAnsiTheme="minorBidi"/>
          <w:rtl/>
        </w:rPr>
        <w:footnoteReference w:id="1401"/>
      </w:r>
      <w:r w:rsidR="00E632DF">
        <w:rPr>
          <w:rFonts w:asciiTheme="minorBidi" w:hAnsiTheme="minorBidi" w:hint="cs"/>
          <w:rtl/>
        </w:rPr>
        <w:t>.</w:t>
      </w:r>
      <w:r w:rsidRPr="00351B7D">
        <w:rPr>
          <w:rFonts w:asciiTheme="minorBidi" w:hAnsiTheme="minorBidi"/>
          <w:rtl/>
        </w:rPr>
        <w:t xml:space="preserve"> אבל בפסולי עדות דרבנן</w:t>
      </w:r>
      <w:r w:rsidR="00A92A03">
        <w:rPr>
          <w:rFonts w:asciiTheme="minorBidi" w:hAnsiTheme="minorBidi" w:hint="cs"/>
          <w:rtl/>
        </w:rPr>
        <w:t>,</w:t>
      </w:r>
      <w:r w:rsidRPr="00351B7D">
        <w:rPr>
          <w:rFonts w:asciiTheme="minorBidi" w:hAnsiTheme="minorBidi"/>
          <w:rtl/>
        </w:rPr>
        <w:t xml:space="preserve"> או בעדים שהם ספק פסולי תורה</w:t>
      </w:r>
      <w:r w:rsidR="00E30DD7">
        <w:rPr>
          <w:rFonts w:asciiTheme="minorBidi" w:hAnsiTheme="minorBidi" w:hint="cs"/>
          <w:rtl/>
        </w:rPr>
        <w:t>,</w:t>
      </w:r>
      <w:r w:rsidRPr="00351B7D">
        <w:rPr>
          <w:rFonts w:asciiTheme="minorBidi" w:hAnsiTheme="minorBidi"/>
          <w:rtl/>
        </w:rPr>
        <w:t xml:space="preserve"> אם רוצה לכנוס חוזר ומקדש</w:t>
      </w:r>
      <w:r w:rsidRPr="00351B7D">
        <w:rPr>
          <w:rStyle w:val="a7"/>
          <w:rFonts w:asciiTheme="minorBidi" w:hAnsiTheme="minorBidi"/>
          <w:rtl/>
        </w:rPr>
        <w:footnoteReference w:id="1402"/>
      </w:r>
      <w:r w:rsidRPr="00351B7D">
        <w:rPr>
          <w:rFonts w:asciiTheme="minorBidi" w:hAnsiTheme="minorBidi"/>
          <w:rtl/>
        </w:rPr>
        <w:t xml:space="preserve"> בעדים כשרים</w:t>
      </w:r>
      <w:r w:rsidR="00E30DD7">
        <w:rPr>
          <w:rFonts w:asciiTheme="minorBidi" w:hAnsiTheme="minorBidi" w:hint="cs"/>
          <w:rtl/>
        </w:rPr>
        <w:t>,</w:t>
      </w:r>
      <w:r w:rsidRPr="00351B7D">
        <w:rPr>
          <w:rFonts w:asciiTheme="minorBidi" w:hAnsiTheme="minorBidi"/>
          <w:rtl/>
        </w:rPr>
        <w:t xml:space="preserve"> ואם לא רצה לכנוס צריכה גט מספק</w:t>
      </w:r>
      <w:r w:rsidR="00E30DD7">
        <w:rPr>
          <w:rFonts w:asciiTheme="minorBidi" w:hAnsiTheme="minorBidi" w:hint="cs"/>
          <w:rtl/>
        </w:rPr>
        <w:t>.</w:t>
      </w:r>
      <w:r w:rsidRPr="00351B7D">
        <w:rPr>
          <w:rFonts w:asciiTheme="minorBidi" w:hAnsiTheme="minorBidi"/>
          <w:rtl/>
        </w:rPr>
        <w:t xml:space="preserve"> ואפילו כפרה האשה ואמרה לא קדשתני</w:t>
      </w:r>
      <w:r w:rsidR="00E30DD7">
        <w:rPr>
          <w:rFonts w:asciiTheme="minorBidi" w:hAnsiTheme="minorBidi" w:hint="cs"/>
          <w:rtl/>
        </w:rPr>
        <w:t>,</w:t>
      </w:r>
      <w:r w:rsidRPr="00351B7D">
        <w:rPr>
          <w:rFonts w:asciiTheme="minorBidi" w:hAnsiTheme="minorBidi"/>
          <w:rtl/>
        </w:rPr>
        <w:t xml:space="preserve"> כופין</w:t>
      </w:r>
      <w:r w:rsidRPr="00351B7D">
        <w:rPr>
          <w:rStyle w:val="a7"/>
          <w:rFonts w:asciiTheme="minorBidi" w:hAnsiTheme="minorBidi"/>
          <w:rtl/>
        </w:rPr>
        <w:footnoteReference w:id="1403"/>
      </w:r>
      <w:r w:rsidRPr="00351B7D">
        <w:rPr>
          <w:rFonts w:asciiTheme="minorBidi" w:hAnsiTheme="minorBidi"/>
          <w:rtl/>
        </w:rPr>
        <w:t xml:space="preserve"> אותו ליתן גט</w:t>
      </w:r>
      <w:r w:rsidRPr="00351B7D">
        <w:rPr>
          <w:rStyle w:val="a7"/>
          <w:rFonts w:asciiTheme="minorBidi" w:hAnsiTheme="minorBidi"/>
          <w:color w:val="000000"/>
          <w:rtl/>
        </w:rPr>
        <w:footnoteReference w:id="1404"/>
      </w:r>
      <w:r w:rsidR="00A4239C">
        <w:rPr>
          <w:rFonts w:asciiTheme="minorBidi" w:hAnsiTheme="minorBidi" w:hint="cs"/>
          <w:rtl/>
        </w:rPr>
        <w:t>.</w:t>
      </w:r>
      <w:r w:rsidRPr="00351B7D">
        <w:rPr>
          <w:rFonts w:asciiTheme="minorBidi" w:hAnsiTheme="minorBidi"/>
          <w:rtl/>
        </w:rPr>
        <w:t xml:space="preserve"> וכן דין כל קדושי ספק אם רצה לכנוס חוזר ומקדש ודאי</w:t>
      </w:r>
      <w:r w:rsidR="00A4239C">
        <w:rPr>
          <w:rFonts w:asciiTheme="minorBidi" w:hAnsiTheme="minorBidi" w:hint="cs"/>
          <w:rtl/>
        </w:rPr>
        <w:t>,</w:t>
      </w:r>
      <w:r w:rsidRPr="00351B7D">
        <w:rPr>
          <w:rFonts w:asciiTheme="minorBidi" w:hAnsiTheme="minorBidi"/>
          <w:rtl/>
        </w:rPr>
        <w:t xml:space="preserve"> ואם לא רצה לכנוס צריכה גט ממנו מספק. ואם עמד אחר וקידשה</w:t>
      </w:r>
      <w:r w:rsidRPr="00351B7D">
        <w:rPr>
          <w:rStyle w:val="a7"/>
          <w:rFonts w:asciiTheme="minorBidi" w:hAnsiTheme="minorBidi"/>
          <w:color w:val="000000"/>
          <w:rtl/>
        </w:rPr>
        <w:footnoteReference w:id="1405"/>
      </w:r>
      <w:r w:rsidR="00A4239C">
        <w:rPr>
          <w:rFonts w:asciiTheme="minorBidi" w:hAnsiTheme="minorBidi" w:hint="cs"/>
          <w:rtl/>
        </w:rPr>
        <w:t>,</w:t>
      </w:r>
      <w:r w:rsidRPr="00351B7D">
        <w:rPr>
          <w:rFonts w:asciiTheme="minorBidi" w:hAnsiTheme="minorBidi"/>
          <w:rtl/>
        </w:rPr>
        <w:t xml:space="preserve"> הרי זו מקודשת לשני מספק</w:t>
      </w:r>
      <w:r w:rsidR="00A4239C">
        <w:rPr>
          <w:rFonts w:asciiTheme="minorBidi" w:hAnsiTheme="minorBidi" w:hint="cs"/>
          <w:rtl/>
        </w:rPr>
        <w:t>,</w:t>
      </w:r>
      <w:r w:rsidRPr="00351B7D">
        <w:rPr>
          <w:rFonts w:asciiTheme="minorBidi" w:hAnsiTheme="minorBidi"/>
          <w:rtl/>
        </w:rPr>
        <w:t xml:space="preserve"> וצריכה גט משניהם</w:t>
      </w:r>
      <w:r w:rsidR="00A4239C">
        <w:rPr>
          <w:rFonts w:asciiTheme="minorBidi" w:hAnsiTheme="minorBidi" w:hint="cs"/>
          <w:rtl/>
        </w:rPr>
        <w:t>,</w:t>
      </w:r>
      <w:r w:rsidRPr="00351B7D">
        <w:rPr>
          <w:rFonts w:asciiTheme="minorBidi" w:hAnsiTheme="minorBidi"/>
          <w:rtl/>
        </w:rPr>
        <w:t xml:space="preserve"> או מגרש ראשון ונושא שני</w:t>
      </w:r>
      <w:r w:rsidR="00A4239C">
        <w:rPr>
          <w:rFonts w:asciiTheme="minorBidi" w:hAnsiTheme="minorBidi" w:hint="cs"/>
          <w:rtl/>
        </w:rPr>
        <w:t>.</w:t>
      </w:r>
      <w:r w:rsidRPr="00351B7D">
        <w:rPr>
          <w:rFonts w:asciiTheme="minorBidi" w:hAnsiTheme="minorBidi"/>
          <w:rtl/>
        </w:rPr>
        <w:t xml:space="preserve"> אבל לגרש שני ולכנוס ראשון</w:t>
      </w:r>
      <w:r w:rsidR="00A4239C">
        <w:rPr>
          <w:rFonts w:asciiTheme="minorBidi" w:hAnsiTheme="minorBidi" w:hint="cs"/>
          <w:rtl/>
        </w:rPr>
        <w:t>,</w:t>
      </w:r>
      <w:r w:rsidRPr="00351B7D">
        <w:rPr>
          <w:rFonts w:asciiTheme="minorBidi" w:hAnsiTheme="minorBidi"/>
          <w:rtl/>
        </w:rPr>
        <w:t xml:space="preserve"> לא</w:t>
      </w:r>
      <w:r w:rsidRPr="00351B7D">
        <w:rPr>
          <w:rFonts w:asciiTheme="minorBidi" w:hAnsiTheme="minorBidi"/>
          <w:color w:val="000000"/>
          <w:rtl/>
        </w:rPr>
        <w:t>.</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החשוד על העריות אע</w:t>
      </w:r>
      <w:r w:rsidR="002F0060">
        <w:rPr>
          <w:rFonts w:asciiTheme="minorBidi" w:hAnsiTheme="minorBidi" w:hint="cs"/>
          <w:color w:val="000000"/>
          <w:sz w:val="18"/>
          <w:szCs w:val="18"/>
          <w:rtl/>
        </w:rPr>
        <w:t>"</w:t>
      </w:r>
      <w:r w:rsidRPr="00351B7D">
        <w:rPr>
          <w:rFonts w:asciiTheme="minorBidi" w:hAnsiTheme="minorBidi"/>
          <w:color w:val="000000"/>
          <w:sz w:val="18"/>
          <w:szCs w:val="18"/>
          <w:rtl/>
        </w:rPr>
        <w:t xml:space="preserve">פ שאין עדים שבא על הערוה רק שחשוד בעלמא פסול לעדות אשה בין לענין </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xml:space="preserve"> בין לענין גירושין </w:t>
      </w:r>
      <w:r w:rsidR="0092187D" w:rsidRPr="002F0060">
        <w:rPr>
          <w:rFonts w:asciiTheme="minorBidi" w:hAnsiTheme="minorBidi"/>
          <w:color w:val="000000"/>
          <w:sz w:val="18"/>
          <w:szCs w:val="18"/>
          <w:rtl/>
        </w:rPr>
        <w:t>(תוס' ורא"ש)</w:t>
      </w:r>
      <w:r w:rsidRPr="00351B7D">
        <w:rPr>
          <w:rFonts w:asciiTheme="minorBidi" w:hAnsiTheme="minorBidi"/>
          <w:color w:val="000000"/>
          <w:sz w:val="18"/>
          <w:szCs w:val="18"/>
          <w:rtl/>
        </w:rPr>
        <w:t>. המקדש לפני פסולי עדות דאורייתא מכח רשעתן</w:t>
      </w:r>
      <w:r w:rsidR="009617A1">
        <w:rPr>
          <w:rFonts w:asciiTheme="minorBidi" w:hAnsiTheme="minorBidi" w:hint="cs"/>
          <w:color w:val="000000"/>
          <w:sz w:val="18"/>
          <w:szCs w:val="18"/>
          <w:rtl/>
        </w:rPr>
        <w:t>,</w:t>
      </w:r>
      <w:r w:rsidRPr="00351B7D">
        <w:rPr>
          <w:rFonts w:asciiTheme="minorBidi" w:hAnsiTheme="minorBidi"/>
          <w:color w:val="000000"/>
          <w:sz w:val="18"/>
          <w:szCs w:val="18"/>
          <w:rtl/>
        </w:rPr>
        <w:t xml:space="preserve"> כגון לפני אנוסים </w:t>
      </w:r>
      <w:r w:rsidR="005D10AE">
        <w:rPr>
          <w:rFonts w:asciiTheme="minorBidi" w:hAnsiTheme="minorBidi" w:hint="cs"/>
          <w:color w:val="000000"/>
          <w:sz w:val="18"/>
          <w:szCs w:val="18"/>
          <w:rtl/>
        </w:rPr>
        <w:t>(</w:t>
      </w:r>
      <w:r w:rsidR="005D10AE" w:rsidRPr="0092187D">
        <w:rPr>
          <w:rFonts w:asciiTheme="minorBidi" w:hAnsiTheme="minorBidi"/>
          <w:color w:val="000000"/>
          <w:sz w:val="18"/>
          <w:szCs w:val="18"/>
          <w:rtl/>
        </w:rPr>
        <w:t>או"ח בשם רש"י)</w:t>
      </w:r>
      <w:r w:rsidR="005D10AE">
        <w:rPr>
          <w:rFonts w:asciiTheme="minorBidi" w:hAnsiTheme="minorBidi" w:hint="cs"/>
          <w:color w:val="000000"/>
          <w:sz w:val="18"/>
          <w:szCs w:val="18"/>
          <w:rtl/>
        </w:rPr>
        <w:t xml:space="preserve"> </w:t>
      </w:r>
      <w:r w:rsidRPr="00351B7D">
        <w:rPr>
          <w:rFonts w:asciiTheme="minorBidi" w:hAnsiTheme="minorBidi"/>
          <w:color w:val="000000"/>
          <w:sz w:val="18"/>
          <w:szCs w:val="18"/>
          <w:rtl/>
        </w:rPr>
        <w:t>או שאר רשעים</w:t>
      </w:r>
      <w:r w:rsidR="009617A1">
        <w:rPr>
          <w:rFonts w:asciiTheme="minorBidi" w:hAnsiTheme="minorBidi" w:hint="cs"/>
          <w:color w:val="000000"/>
          <w:sz w:val="18"/>
          <w:szCs w:val="18"/>
          <w:rtl/>
        </w:rPr>
        <w:t>,</w:t>
      </w:r>
      <w:r w:rsidRPr="00351B7D">
        <w:rPr>
          <w:rFonts w:asciiTheme="minorBidi" w:hAnsiTheme="minorBidi"/>
          <w:color w:val="000000"/>
          <w:sz w:val="18"/>
          <w:szCs w:val="18"/>
          <w:rtl/>
        </w:rPr>
        <w:t xml:space="preserve"> י"א חיישינן ל</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xml:space="preserve"> דלמא חזרו </w:t>
      </w:r>
      <w:r w:rsidRPr="0092187D">
        <w:rPr>
          <w:rFonts w:asciiTheme="minorBidi" w:hAnsiTheme="minorBidi"/>
          <w:color w:val="000000"/>
          <w:sz w:val="18"/>
          <w:szCs w:val="18"/>
          <w:rtl/>
        </w:rPr>
        <w:t>בתשובה (ר"י מינץ</w:t>
      </w:r>
      <w:r w:rsidR="009617A1">
        <w:rPr>
          <w:rFonts w:asciiTheme="minorBidi" w:hAnsiTheme="minorBidi" w:hint="cs"/>
          <w:color w:val="000000"/>
          <w:sz w:val="18"/>
          <w:szCs w:val="18"/>
          <w:rtl/>
        </w:rPr>
        <w:t>)</w:t>
      </w:r>
      <w:r w:rsidRPr="0092187D">
        <w:rPr>
          <w:rFonts w:asciiTheme="minorBidi" w:hAnsiTheme="minorBidi"/>
          <w:color w:val="000000"/>
          <w:sz w:val="18"/>
          <w:szCs w:val="18"/>
          <w:rtl/>
        </w:rPr>
        <w:t>, ויש מקילין</w:t>
      </w:r>
      <w:r w:rsidRPr="0092187D">
        <w:rPr>
          <w:rStyle w:val="a7"/>
          <w:rFonts w:asciiTheme="minorBidi" w:hAnsiTheme="minorBidi"/>
          <w:color w:val="000000"/>
          <w:sz w:val="18"/>
          <w:szCs w:val="18"/>
          <w:rtl/>
        </w:rPr>
        <w:footnoteReference w:id="1406"/>
      </w:r>
      <w:r w:rsidRPr="0092187D">
        <w:rPr>
          <w:rFonts w:asciiTheme="minorBidi" w:hAnsiTheme="minorBidi"/>
          <w:color w:val="000000"/>
          <w:sz w:val="18"/>
          <w:szCs w:val="18"/>
          <w:rtl/>
        </w:rPr>
        <w:t xml:space="preserve"> (ב"י ומהר"ם פדוואה)</w:t>
      </w:r>
      <w:r w:rsidR="005D10AE">
        <w:rPr>
          <w:rFonts w:asciiTheme="minorBidi" w:hAnsiTheme="minorBidi" w:hint="cs"/>
          <w:color w:val="000000"/>
          <w:sz w:val="18"/>
          <w:szCs w:val="18"/>
          <w:rtl/>
        </w:rPr>
        <w:t>.</w:t>
      </w:r>
      <w:r w:rsidRPr="0092187D">
        <w:rPr>
          <w:rFonts w:asciiTheme="minorBidi" w:hAnsiTheme="minorBidi"/>
          <w:color w:val="000000"/>
          <w:sz w:val="18"/>
          <w:szCs w:val="18"/>
          <w:rtl/>
        </w:rPr>
        <w:t xml:space="preserve"> מיהו אלו האנוסים שהוצרכו להמיר מכח יראה</w:t>
      </w:r>
      <w:r w:rsidR="005D10AE">
        <w:rPr>
          <w:rFonts w:asciiTheme="minorBidi" w:hAnsiTheme="minorBidi" w:hint="cs"/>
          <w:color w:val="000000"/>
          <w:sz w:val="18"/>
          <w:szCs w:val="18"/>
          <w:rtl/>
        </w:rPr>
        <w:t>,</w:t>
      </w:r>
      <w:r w:rsidRPr="0092187D">
        <w:rPr>
          <w:rFonts w:asciiTheme="minorBidi" w:hAnsiTheme="minorBidi"/>
          <w:color w:val="000000"/>
          <w:sz w:val="18"/>
          <w:szCs w:val="18"/>
          <w:rtl/>
        </w:rPr>
        <w:t xml:space="preserve"> וא</w:t>
      </w:r>
      <w:r w:rsidR="005D10AE">
        <w:rPr>
          <w:rFonts w:asciiTheme="minorBidi" w:hAnsiTheme="minorBidi" w:hint="cs"/>
          <w:color w:val="000000"/>
          <w:sz w:val="18"/>
          <w:szCs w:val="18"/>
          <w:rtl/>
        </w:rPr>
        <w:t>י אפשר</w:t>
      </w:r>
      <w:r w:rsidRPr="0092187D">
        <w:rPr>
          <w:rFonts w:asciiTheme="minorBidi" w:hAnsiTheme="minorBidi"/>
          <w:color w:val="000000"/>
          <w:sz w:val="18"/>
          <w:szCs w:val="18"/>
          <w:rtl/>
        </w:rPr>
        <w:t xml:space="preserve"> להם למלט על נפשם</w:t>
      </w:r>
      <w:r w:rsidR="005D10AE">
        <w:rPr>
          <w:rFonts w:asciiTheme="minorBidi" w:hAnsiTheme="minorBidi" w:hint="cs"/>
          <w:color w:val="000000"/>
          <w:sz w:val="18"/>
          <w:szCs w:val="18"/>
          <w:rtl/>
        </w:rPr>
        <w:t>,</w:t>
      </w:r>
      <w:r w:rsidRPr="0092187D">
        <w:rPr>
          <w:rFonts w:asciiTheme="minorBidi" w:hAnsiTheme="minorBidi"/>
          <w:color w:val="000000"/>
          <w:sz w:val="18"/>
          <w:szCs w:val="18"/>
          <w:rtl/>
        </w:rPr>
        <w:t xml:space="preserve"> ובצנעה מקיימים המצוות</w:t>
      </w:r>
      <w:r w:rsidR="005D10AE">
        <w:rPr>
          <w:rFonts w:asciiTheme="minorBidi" w:hAnsiTheme="minorBidi" w:hint="cs"/>
          <w:color w:val="000000"/>
          <w:sz w:val="18"/>
          <w:szCs w:val="18"/>
          <w:rtl/>
        </w:rPr>
        <w:t>,</w:t>
      </w:r>
      <w:r w:rsidRPr="0092187D">
        <w:rPr>
          <w:rFonts w:asciiTheme="minorBidi" w:hAnsiTheme="minorBidi"/>
          <w:color w:val="000000"/>
          <w:sz w:val="18"/>
          <w:szCs w:val="18"/>
          <w:rtl/>
        </w:rPr>
        <w:t xml:space="preserve"> הם כשרים לעדות (ריב"ש). י"א הא דאמרינן המקדש בפסולי עדות דרבנן חוששין לקידושין היינו בקידושי דאורייתא</w:t>
      </w:r>
      <w:r w:rsidR="005D10AE">
        <w:rPr>
          <w:rFonts w:asciiTheme="minorBidi" w:hAnsiTheme="minorBidi" w:hint="cs"/>
          <w:color w:val="000000"/>
          <w:sz w:val="18"/>
          <w:szCs w:val="18"/>
          <w:rtl/>
        </w:rPr>
        <w:t>,</w:t>
      </w:r>
      <w:r w:rsidRPr="0092187D">
        <w:rPr>
          <w:rFonts w:asciiTheme="minorBidi" w:hAnsiTheme="minorBidi"/>
          <w:color w:val="000000"/>
          <w:sz w:val="18"/>
          <w:szCs w:val="18"/>
          <w:rtl/>
        </w:rPr>
        <w:t xml:space="preserve"> אבל בקידושי דרבנן</w:t>
      </w:r>
      <w:r w:rsidRPr="0092187D">
        <w:rPr>
          <w:rStyle w:val="a7"/>
          <w:rFonts w:asciiTheme="minorBidi" w:hAnsiTheme="minorBidi"/>
          <w:color w:val="000000"/>
          <w:sz w:val="18"/>
          <w:szCs w:val="18"/>
          <w:rtl/>
        </w:rPr>
        <w:footnoteReference w:id="1407"/>
      </w:r>
      <w:r w:rsidRPr="0092187D">
        <w:rPr>
          <w:rFonts w:asciiTheme="minorBidi" w:hAnsiTheme="minorBidi"/>
          <w:color w:val="000000"/>
          <w:sz w:val="18"/>
          <w:szCs w:val="18"/>
          <w:rtl/>
        </w:rPr>
        <w:t xml:space="preserve"> ועדים פסולים מדרבנן אין חוששין ל</w:t>
      </w:r>
      <w:r w:rsidR="00510C7A" w:rsidRPr="0092187D">
        <w:rPr>
          <w:rFonts w:asciiTheme="minorBidi" w:hAnsiTheme="minorBidi"/>
          <w:color w:val="000000"/>
          <w:sz w:val="18"/>
          <w:szCs w:val="18"/>
          <w:rtl/>
        </w:rPr>
        <w:t>קידושין</w:t>
      </w:r>
      <w:r w:rsidRPr="0092187D">
        <w:rPr>
          <w:rFonts w:asciiTheme="minorBidi" w:hAnsiTheme="minorBidi"/>
          <w:color w:val="000000"/>
          <w:sz w:val="18"/>
          <w:szCs w:val="18"/>
          <w:rtl/>
        </w:rPr>
        <w:t xml:space="preserve"> כלל (רשב"ץ).</w:t>
      </w:r>
    </w:p>
    <w:p w14:paraId="3150DF8A" w14:textId="4799CAAF" w:rsidR="00B60E61" w:rsidRPr="00351B7D" w:rsidRDefault="00B60E61" w:rsidP="00B60E61">
      <w:pPr>
        <w:rPr>
          <w:rFonts w:asciiTheme="minorBidi" w:hAnsiTheme="minorBidi"/>
          <w:color w:val="000000"/>
          <w:rtl/>
        </w:rPr>
      </w:pPr>
      <w:r w:rsidRPr="00351B7D">
        <w:rPr>
          <w:rFonts w:asciiTheme="minorBidi" w:hAnsiTheme="minorBidi"/>
          <w:u w:val="single"/>
          <w:rtl/>
        </w:rPr>
        <w:t>מעשים בעדים שקידשו בפניהם</w:t>
      </w:r>
      <w:r w:rsidR="00D55100">
        <w:rPr>
          <w:rFonts w:asciiTheme="minorBidi" w:hAnsiTheme="minorBidi" w:hint="cs"/>
          <w:u w:val="single"/>
          <w:rtl/>
        </w:rPr>
        <w:t>,</w:t>
      </w:r>
      <w:r w:rsidRPr="00351B7D">
        <w:rPr>
          <w:rFonts w:asciiTheme="minorBidi" w:hAnsiTheme="minorBidi"/>
          <w:u w:val="single"/>
          <w:rtl/>
        </w:rPr>
        <w:t xml:space="preserve"> ולאחמ"כ באו עדים כשרים והעידו על הראשונים שהם פסולים:</w:t>
      </w:r>
      <w:r w:rsidRPr="00351B7D">
        <w:rPr>
          <w:rFonts w:asciiTheme="minorBidi" w:hAnsiTheme="minorBidi"/>
          <w:color w:val="000000"/>
          <w:sz w:val="16"/>
          <w:szCs w:val="16"/>
          <w:rtl/>
        </w:rPr>
        <w:t xml:space="preserve">  (פת"ש סקי"ח)</w:t>
      </w:r>
      <w:r w:rsidRPr="00351B7D">
        <w:rPr>
          <w:rFonts w:asciiTheme="minorBidi" w:hAnsiTheme="minorBidi"/>
          <w:color w:val="000000"/>
          <w:rtl/>
        </w:rPr>
        <w:t xml:space="preserve"> </w:t>
      </w:r>
    </w:p>
    <w:p w14:paraId="069C7DB7" w14:textId="08478E26" w:rsidR="00B60E61" w:rsidRPr="00351B7D" w:rsidRDefault="00B60E61" w:rsidP="00BF4F5C">
      <w:pPr>
        <w:pStyle w:val="ab"/>
        <w:numPr>
          <w:ilvl w:val="0"/>
          <w:numId w:val="47"/>
        </w:numPr>
        <w:rPr>
          <w:rFonts w:asciiTheme="minorBidi" w:hAnsiTheme="minorBidi"/>
          <w:rtl/>
        </w:rPr>
      </w:pPr>
      <w:r w:rsidRPr="00351B7D">
        <w:rPr>
          <w:rFonts w:asciiTheme="minorBidi" w:hAnsiTheme="minorBidi"/>
          <w:rtl/>
        </w:rPr>
        <w:t>רעק"א</w:t>
      </w:r>
      <w:r w:rsidRPr="00351B7D">
        <w:rPr>
          <w:rFonts w:asciiTheme="minorBidi" w:hAnsiTheme="minorBidi"/>
          <w:sz w:val="16"/>
          <w:szCs w:val="16"/>
          <w:rtl/>
        </w:rPr>
        <w:t xml:space="preserve"> (סי' צו)</w:t>
      </w:r>
      <w:r w:rsidRPr="00351B7D">
        <w:rPr>
          <w:rFonts w:asciiTheme="minorBidi" w:hAnsiTheme="minorBidi"/>
          <w:rtl/>
        </w:rPr>
        <w:t xml:space="preserve">- עידי </w:t>
      </w:r>
      <w:r w:rsidR="00510C7A">
        <w:rPr>
          <w:rFonts w:asciiTheme="minorBidi" w:hAnsiTheme="minorBidi"/>
          <w:rtl/>
        </w:rPr>
        <w:t>קידושין</w:t>
      </w:r>
      <w:r w:rsidRPr="00351B7D">
        <w:rPr>
          <w:rFonts w:asciiTheme="minorBidi" w:hAnsiTheme="minorBidi"/>
          <w:rtl/>
        </w:rPr>
        <w:t xml:space="preserve"> שאחד מהם נראה מגלח זקנו בתער ונגבתה עליו עדות</w:t>
      </w:r>
      <w:r w:rsidR="00325407">
        <w:rPr>
          <w:rFonts w:asciiTheme="minorBidi" w:hAnsiTheme="minorBidi" w:hint="cs"/>
          <w:rtl/>
        </w:rPr>
        <w:t xml:space="preserve"> - </w:t>
      </w:r>
      <w:r w:rsidRPr="00351B7D">
        <w:rPr>
          <w:rFonts w:asciiTheme="minorBidi" w:hAnsiTheme="minorBidi"/>
          <w:rtl/>
        </w:rPr>
        <w:t>אין להתיר בלא גט</w:t>
      </w:r>
      <w:r w:rsidR="00325407">
        <w:rPr>
          <w:rFonts w:asciiTheme="minorBidi" w:hAnsiTheme="minorBidi" w:hint="cs"/>
          <w:rtl/>
        </w:rPr>
        <w:t>,</w:t>
      </w:r>
      <w:r w:rsidRPr="00351B7D">
        <w:rPr>
          <w:rFonts w:asciiTheme="minorBidi" w:hAnsiTheme="minorBidi"/>
          <w:rtl/>
        </w:rPr>
        <w:t xml:space="preserve"> מאחר שאין עדות ברורה עליהם אשר התגלחו ע"י ישראל ושהגילוח היה על מקום האיסור ממש. ועוד נ"ל לדון בעיקר הדבר אחר דמבואר בחו"מ סי' ל"ד בראו קושר ומתיר בשבת ולא הודיעו לו תחילה שאסור תולין שלא ידע שהוא מלאכה, א"כ י"ל דהשחתה בתער דנתפשט בעו"ה אצל הרבה לא חשב שזהו איסור כ"כ, ואף דלא התנצל עצמו כן לפני הב"ד מ"מ זה אינו מזיק כמש"כ בתשו' מהרי"ט</w:t>
      </w:r>
      <w:r w:rsidRPr="00351B7D">
        <w:rPr>
          <w:rFonts w:asciiTheme="minorBidi" w:hAnsiTheme="minorBidi"/>
          <w:sz w:val="16"/>
          <w:szCs w:val="16"/>
          <w:rtl/>
        </w:rPr>
        <w:t xml:space="preserve"> (סי' מ"ג)</w:t>
      </w:r>
      <w:r w:rsidRPr="00351B7D">
        <w:rPr>
          <w:rFonts w:asciiTheme="minorBidi" w:hAnsiTheme="minorBidi"/>
          <w:rtl/>
        </w:rPr>
        <w:t xml:space="preserve"> דאפי' הודה אין אדם משים עצמו רשע כו'</w:t>
      </w:r>
      <w:r w:rsidR="00325407">
        <w:rPr>
          <w:rFonts w:asciiTheme="minorBidi" w:hAnsiTheme="minorBidi" w:hint="cs"/>
          <w:rtl/>
        </w:rPr>
        <w:t>.</w:t>
      </w:r>
      <w:r w:rsidRPr="00351B7D">
        <w:rPr>
          <w:rFonts w:asciiTheme="minorBidi" w:hAnsiTheme="minorBidi"/>
          <w:rtl/>
        </w:rPr>
        <w:t xml:space="preserve"> ובתשו' רמ"א </w:t>
      </w:r>
      <w:r w:rsidRPr="00351B7D">
        <w:rPr>
          <w:rFonts w:asciiTheme="minorBidi" w:hAnsiTheme="minorBidi"/>
          <w:sz w:val="16"/>
          <w:szCs w:val="16"/>
          <w:rtl/>
        </w:rPr>
        <w:t>(סי' יד)</w:t>
      </w:r>
      <w:r w:rsidRPr="00351B7D">
        <w:rPr>
          <w:rFonts w:asciiTheme="minorBidi" w:hAnsiTheme="minorBidi"/>
          <w:rtl/>
        </w:rPr>
        <w:t xml:space="preserve"> כתב שם הגאון מו"ה נפתלי ז"ל גם בענין פסול העד מכח מסירה והזכרת שם</w:t>
      </w:r>
      <w:r w:rsidR="003D3985">
        <w:rPr>
          <w:rFonts w:asciiTheme="minorBidi" w:hAnsiTheme="minorBidi" w:hint="cs"/>
          <w:rtl/>
        </w:rPr>
        <w:t>,</w:t>
      </w:r>
      <w:r w:rsidRPr="00351B7D">
        <w:rPr>
          <w:rFonts w:asciiTheme="minorBidi" w:hAnsiTheme="minorBidi"/>
          <w:rtl/>
        </w:rPr>
        <w:t xml:space="preserve"> יש לצדד להכשירו שקלקול קצת ראשי העיר הם תקנתם</w:t>
      </w:r>
      <w:r w:rsidR="003D3985">
        <w:rPr>
          <w:rFonts w:asciiTheme="minorBidi" w:hAnsiTheme="minorBidi" w:hint="cs"/>
          <w:rtl/>
        </w:rPr>
        <w:t>,</w:t>
      </w:r>
      <w:r w:rsidRPr="00351B7D">
        <w:rPr>
          <w:rFonts w:asciiTheme="minorBidi" w:hAnsiTheme="minorBidi"/>
          <w:rtl/>
        </w:rPr>
        <w:t xml:space="preserve"> כיון שקצת מוסרים נמנים להיות ראשי העיר א"כ העד ראה ויתר למסור באומד דעתו דאין נקרא מסירה רק המוסר גוף ולא ממון ומורגלים בזה ע"ש</w:t>
      </w:r>
      <w:r w:rsidR="003D3985">
        <w:rPr>
          <w:rFonts w:asciiTheme="minorBidi" w:hAnsiTheme="minorBidi" w:hint="cs"/>
          <w:rtl/>
        </w:rPr>
        <w:t>.</w:t>
      </w:r>
      <w:r w:rsidRPr="00351B7D">
        <w:rPr>
          <w:rFonts w:asciiTheme="minorBidi" w:hAnsiTheme="minorBidi"/>
          <w:rtl/>
        </w:rPr>
        <w:t xml:space="preserve"> וה"נ נידון דידן דבהרבה מקומות חזינן כו', לזה אין בכחי להתיר בנ"ד וראוי לקבל גט.</w:t>
      </w:r>
    </w:p>
    <w:p w14:paraId="3C8F7B05" w14:textId="69B12C84" w:rsidR="00B60E61" w:rsidRPr="00351B7D" w:rsidRDefault="00B60E61" w:rsidP="00BF4F5C">
      <w:pPr>
        <w:pStyle w:val="ab"/>
        <w:numPr>
          <w:ilvl w:val="0"/>
          <w:numId w:val="47"/>
        </w:numPr>
        <w:rPr>
          <w:rFonts w:asciiTheme="minorBidi" w:hAnsiTheme="minorBidi"/>
          <w:rtl/>
        </w:rPr>
      </w:pPr>
      <w:r w:rsidRPr="00351B7D">
        <w:rPr>
          <w:rFonts w:asciiTheme="minorBidi" w:hAnsiTheme="minorBidi"/>
          <w:rtl/>
        </w:rPr>
        <w:t>פני אריה</w:t>
      </w:r>
      <w:r w:rsidRPr="00351B7D">
        <w:rPr>
          <w:rFonts w:asciiTheme="minorBidi" w:hAnsiTheme="minorBidi"/>
          <w:sz w:val="16"/>
          <w:szCs w:val="16"/>
          <w:rtl/>
        </w:rPr>
        <w:t xml:space="preserve"> (סי' כח)</w:t>
      </w:r>
      <w:r w:rsidRPr="00351B7D">
        <w:rPr>
          <w:rFonts w:asciiTheme="minorBidi" w:hAnsiTheme="minorBidi"/>
          <w:rtl/>
        </w:rPr>
        <w:t>- על דבר הבתולה שנתקדשה בפני עדים ריקים ופוחזים</w:t>
      </w:r>
      <w:r w:rsidR="005C667B">
        <w:rPr>
          <w:rFonts w:asciiTheme="minorBidi" w:hAnsiTheme="minorBidi" w:hint="cs"/>
          <w:rtl/>
        </w:rPr>
        <w:t>,</w:t>
      </w:r>
      <w:r w:rsidRPr="00351B7D">
        <w:rPr>
          <w:rFonts w:asciiTheme="minorBidi" w:hAnsiTheme="minorBidi"/>
          <w:rtl/>
        </w:rPr>
        <w:t xml:space="preserve"> ואח"כ באו עדים כשרים ונאמנים והעידו לפני הרב על עדי ה</w:t>
      </w:r>
      <w:r w:rsidR="00510C7A">
        <w:rPr>
          <w:rFonts w:asciiTheme="minorBidi" w:hAnsiTheme="minorBidi"/>
          <w:rtl/>
        </w:rPr>
        <w:t>קידושין</w:t>
      </w:r>
      <w:r w:rsidRPr="00351B7D">
        <w:rPr>
          <w:rFonts w:asciiTheme="minorBidi" w:hAnsiTheme="minorBidi"/>
          <w:rtl/>
        </w:rPr>
        <w:t xml:space="preserve"> שהם פסולי עדות דאו' שעוברים בכל יום על נשג"ז</w:t>
      </w:r>
      <w:r w:rsidRPr="00351B7D">
        <w:rPr>
          <w:rFonts w:asciiTheme="minorBidi" w:hAnsiTheme="minorBidi"/>
          <w:sz w:val="16"/>
          <w:szCs w:val="16"/>
          <w:rtl/>
        </w:rPr>
        <w:t xml:space="preserve"> (נדה שפחה גויה זונה)</w:t>
      </w:r>
      <w:r w:rsidRPr="00351B7D">
        <w:rPr>
          <w:rFonts w:asciiTheme="minorBidi" w:hAnsiTheme="minorBidi"/>
          <w:rtl/>
        </w:rPr>
        <w:t xml:space="preserve"> ואוכלים טריפות והם פושעי ישראל בגופן אם יש לבטל ה</w:t>
      </w:r>
      <w:r w:rsidR="00510C7A">
        <w:rPr>
          <w:rFonts w:asciiTheme="minorBidi" w:hAnsiTheme="minorBidi"/>
          <w:rtl/>
        </w:rPr>
        <w:t>קידושין</w:t>
      </w:r>
      <w:r w:rsidR="005C667B">
        <w:rPr>
          <w:rFonts w:asciiTheme="minorBidi" w:hAnsiTheme="minorBidi" w:hint="cs"/>
          <w:rtl/>
        </w:rPr>
        <w:t xml:space="preserve"> - </w:t>
      </w:r>
      <w:r w:rsidRPr="00351B7D">
        <w:rPr>
          <w:rFonts w:asciiTheme="minorBidi" w:hAnsiTheme="minorBidi"/>
          <w:rtl/>
        </w:rPr>
        <w:t>אין אותו העדות מספיק כלל לפסול עידי ה</w:t>
      </w:r>
      <w:r w:rsidR="00510C7A">
        <w:rPr>
          <w:rFonts w:asciiTheme="minorBidi" w:hAnsiTheme="minorBidi"/>
          <w:rtl/>
        </w:rPr>
        <w:t>קידושין</w:t>
      </w:r>
      <w:r w:rsidRPr="00351B7D">
        <w:rPr>
          <w:rFonts w:asciiTheme="minorBidi" w:hAnsiTheme="minorBidi"/>
          <w:rtl/>
        </w:rPr>
        <w:t>, חדא שכפי הנראה נתקבל עדותן ביחידי</w:t>
      </w:r>
      <w:r w:rsidR="005C667B">
        <w:rPr>
          <w:rFonts w:asciiTheme="minorBidi" w:hAnsiTheme="minorBidi" w:hint="cs"/>
          <w:rtl/>
        </w:rPr>
        <w:t>,</w:t>
      </w:r>
      <w:r w:rsidRPr="00351B7D">
        <w:rPr>
          <w:rFonts w:asciiTheme="minorBidi" w:hAnsiTheme="minorBidi"/>
          <w:rtl/>
        </w:rPr>
        <w:t xml:space="preserve"> ופשוט הוא בחו"מ סי' כח דצריך ג' מומחים</w:t>
      </w:r>
      <w:r w:rsidR="005C667B">
        <w:rPr>
          <w:rFonts w:asciiTheme="minorBidi" w:hAnsiTheme="minorBidi" w:hint="cs"/>
          <w:rtl/>
        </w:rPr>
        <w:t>,</w:t>
      </w:r>
      <w:r w:rsidRPr="00351B7D">
        <w:rPr>
          <w:rFonts w:asciiTheme="minorBidi" w:hAnsiTheme="minorBidi"/>
          <w:rtl/>
        </w:rPr>
        <w:t xml:space="preserve"> ואפי' בדיעבד אם נתקבל בפחות מג' לאו כלום הוא</w:t>
      </w:r>
      <w:r w:rsidR="005C667B">
        <w:rPr>
          <w:rFonts w:asciiTheme="minorBidi" w:hAnsiTheme="minorBidi" w:hint="cs"/>
          <w:rtl/>
        </w:rPr>
        <w:t>.</w:t>
      </w:r>
      <w:r w:rsidRPr="00351B7D">
        <w:rPr>
          <w:rFonts w:asciiTheme="minorBidi" w:hAnsiTheme="minorBidi"/>
          <w:rtl/>
        </w:rPr>
        <w:t xml:space="preserve"> ואע"פ שכ' הב"י שם שאם רצו צבור לתקן ששני הסופרים יקבלו עדות תקנתן קיימת</w:t>
      </w:r>
      <w:r w:rsidR="005C667B">
        <w:rPr>
          <w:rFonts w:asciiTheme="minorBidi" w:hAnsiTheme="minorBidi" w:hint="cs"/>
          <w:rtl/>
        </w:rPr>
        <w:t xml:space="preserve"> </w:t>
      </w:r>
      <w:r w:rsidRPr="00351B7D">
        <w:rPr>
          <w:rFonts w:asciiTheme="minorBidi" w:hAnsiTheme="minorBidi"/>
          <w:rtl/>
        </w:rPr>
        <w:t>- היינו דוקא לענין ממון ולא לענין איסור כגון הכא. ועוד כיון שנתקבל שלא בפני עידי ה</w:t>
      </w:r>
      <w:r w:rsidR="00510C7A">
        <w:rPr>
          <w:rFonts w:asciiTheme="minorBidi" w:hAnsiTheme="minorBidi"/>
          <w:rtl/>
        </w:rPr>
        <w:t>קידושין</w:t>
      </w:r>
      <w:r w:rsidRPr="00351B7D">
        <w:rPr>
          <w:rFonts w:asciiTheme="minorBidi" w:hAnsiTheme="minorBidi"/>
          <w:rtl/>
        </w:rPr>
        <w:t xml:space="preserve"> </w:t>
      </w:r>
      <w:r w:rsidR="005C667B">
        <w:rPr>
          <w:rFonts w:asciiTheme="minorBidi" w:hAnsiTheme="minorBidi" w:hint="cs"/>
          <w:rtl/>
        </w:rPr>
        <w:t xml:space="preserve">- </w:t>
      </w:r>
      <w:r w:rsidRPr="00351B7D">
        <w:rPr>
          <w:rFonts w:asciiTheme="minorBidi" w:hAnsiTheme="minorBidi"/>
          <w:rtl/>
        </w:rPr>
        <w:lastRenderedPageBreak/>
        <w:t>לאו כלום הוא</w:t>
      </w:r>
      <w:r w:rsidR="005C667B">
        <w:rPr>
          <w:rFonts w:asciiTheme="minorBidi" w:hAnsiTheme="minorBidi" w:hint="cs"/>
          <w:rtl/>
        </w:rPr>
        <w:t>,</w:t>
      </w:r>
      <w:r w:rsidRPr="00351B7D">
        <w:rPr>
          <w:rFonts w:asciiTheme="minorBidi" w:hAnsiTheme="minorBidi"/>
          <w:rtl/>
        </w:rPr>
        <w:t xml:space="preserve"> וכמבואר בב"י סי' זה בשם חכמי טוליטולא</w:t>
      </w:r>
      <w:r w:rsidR="005C667B">
        <w:rPr>
          <w:rFonts w:asciiTheme="minorBidi" w:hAnsiTheme="minorBidi" w:hint="cs"/>
          <w:rtl/>
        </w:rPr>
        <w:t>.</w:t>
      </w:r>
      <w:r w:rsidRPr="00351B7D">
        <w:rPr>
          <w:rFonts w:asciiTheme="minorBidi" w:hAnsiTheme="minorBidi"/>
          <w:rtl/>
        </w:rPr>
        <w:t xml:space="preserve"> ומדברי הרמ"א בתשו' </w:t>
      </w:r>
      <w:r w:rsidR="005C667B">
        <w:rPr>
          <w:rFonts w:asciiTheme="minorBidi" w:hAnsiTheme="minorBidi" w:hint="cs"/>
          <w:rtl/>
        </w:rPr>
        <w:t>(</w:t>
      </w:r>
      <w:r w:rsidRPr="00351B7D">
        <w:rPr>
          <w:rFonts w:asciiTheme="minorBidi" w:hAnsiTheme="minorBidi"/>
          <w:rtl/>
        </w:rPr>
        <w:t>סי' יב</w:t>
      </w:r>
      <w:r w:rsidR="005C667B">
        <w:rPr>
          <w:rFonts w:asciiTheme="minorBidi" w:hAnsiTheme="minorBidi" w:hint="cs"/>
          <w:rtl/>
        </w:rPr>
        <w:t>)</w:t>
      </w:r>
      <w:r w:rsidRPr="00351B7D">
        <w:rPr>
          <w:rFonts w:asciiTheme="minorBidi" w:hAnsiTheme="minorBidi"/>
          <w:rtl/>
        </w:rPr>
        <w:t xml:space="preserve"> אין סתירה לזה ואדרבא ראי' לזה</w:t>
      </w:r>
      <w:r w:rsidR="005C667B">
        <w:rPr>
          <w:rFonts w:asciiTheme="minorBidi" w:hAnsiTheme="minorBidi" w:hint="cs"/>
          <w:rtl/>
        </w:rPr>
        <w:t>,</w:t>
      </w:r>
      <w:r w:rsidRPr="00351B7D">
        <w:rPr>
          <w:rFonts w:asciiTheme="minorBidi" w:hAnsiTheme="minorBidi"/>
          <w:rtl/>
        </w:rPr>
        <w:t xml:space="preserve"> דדוקא בנדון דידיה כ</w:t>
      </w:r>
      <w:r w:rsidR="005C667B">
        <w:rPr>
          <w:rFonts w:asciiTheme="minorBidi" w:hAnsiTheme="minorBidi" w:hint="cs"/>
          <w:rtl/>
        </w:rPr>
        <w:t>תב</w:t>
      </w:r>
      <w:r w:rsidRPr="00351B7D">
        <w:rPr>
          <w:rFonts w:asciiTheme="minorBidi" w:hAnsiTheme="minorBidi"/>
          <w:rtl/>
        </w:rPr>
        <w:t xml:space="preserve"> דמהני אף שלא בפניהם</w:t>
      </w:r>
      <w:r w:rsidR="005C667B">
        <w:rPr>
          <w:rFonts w:asciiTheme="minorBidi" w:hAnsiTheme="minorBidi" w:hint="cs"/>
          <w:rtl/>
        </w:rPr>
        <w:t>,</w:t>
      </w:r>
      <w:r w:rsidRPr="00351B7D">
        <w:rPr>
          <w:rFonts w:asciiTheme="minorBidi" w:hAnsiTheme="minorBidi"/>
          <w:rtl/>
        </w:rPr>
        <w:t xml:space="preserve"> משום דא"ל אוקי תרי לבהדי תרי ואשה בחזקת היתר, אבל בנ"ד אי אמרינן אוקי תרי לבהדי תרי הו"ל כשנים אומרים נתקדשה ושנים אומרים לא נתקדשה לקמן סי' מז ס"ב. וגם אין לבטל עדי ה</w:t>
      </w:r>
      <w:r w:rsidR="00510C7A">
        <w:rPr>
          <w:rFonts w:asciiTheme="minorBidi" w:hAnsiTheme="minorBidi"/>
          <w:rtl/>
        </w:rPr>
        <w:t>קידושין</w:t>
      </w:r>
      <w:r w:rsidRPr="00351B7D">
        <w:rPr>
          <w:rFonts w:asciiTheme="minorBidi" w:hAnsiTheme="minorBidi"/>
          <w:rtl/>
        </w:rPr>
        <w:t xml:space="preserve"> מחמת דאף בלא עדות האלו הרי הם חשודים וניכרים לכל לפוחזים וריקים, דליתא, כיון שאינם חשודים להעיד שקר בשביל ממון אלא חשודים על שאר עבירות כל זמן שאין לפנינו שני עדים שמעידים שראו שעברו עבירה אלא שנתפרסם כך ע"י קלא כשרים הם לכל עדות שבתורה חוץ מלאותו דבר שהם חשודים עליו. ואע"ג דבנ"ד העדים חשודים גם על נשג"ז והו"ל חשוד על העריות, מ"מ לא מבעיא אלו שאינן חשודים אלא על נשג"ז שאין עיקר איסורו אלא מד"ס </w:t>
      </w:r>
      <w:r w:rsidRPr="00351B7D">
        <w:rPr>
          <w:rFonts w:asciiTheme="minorBidi" w:hAnsiTheme="minorBidi"/>
          <w:sz w:val="16"/>
          <w:szCs w:val="16"/>
          <w:rtl/>
        </w:rPr>
        <w:t xml:space="preserve">(כדלעיל סי' טז) </w:t>
      </w:r>
      <w:r w:rsidRPr="00351B7D">
        <w:rPr>
          <w:rFonts w:asciiTheme="minorBidi" w:hAnsiTheme="minorBidi"/>
          <w:rtl/>
        </w:rPr>
        <w:t>אלא אפילו היו חשודים על עריות דאו' כיון שאין כאן עדות ברורה שנתקבל בפניהם אלא חשודים בעלמא אינם פסולים אלא מדרבנן והא קיי"ל המקדש בפסולי עדות דרבנן חוששין לקידושין.</w:t>
      </w:r>
    </w:p>
    <w:p w14:paraId="676F48BA" w14:textId="1768B5A0" w:rsidR="00B60E61" w:rsidRPr="00351B7D" w:rsidRDefault="00B60E61" w:rsidP="00BF4F5C">
      <w:pPr>
        <w:pStyle w:val="ab"/>
        <w:numPr>
          <w:ilvl w:val="0"/>
          <w:numId w:val="47"/>
        </w:numPr>
        <w:rPr>
          <w:rFonts w:asciiTheme="minorBidi" w:hAnsiTheme="minorBidi"/>
          <w:rtl/>
        </w:rPr>
      </w:pPr>
      <w:r w:rsidRPr="00351B7D">
        <w:rPr>
          <w:rFonts w:asciiTheme="minorBidi" w:hAnsiTheme="minorBidi"/>
          <w:rtl/>
        </w:rPr>
        <w:t>קהלת יעקב</w:t>
      </w:r>
      <w:r w:rsidRPr="00351B7D">
        <w:rPr>
          <w:rFonts w:asciiTheme="minorBidi" w:hAnsiTheme="minorBidi"/>
          <w:sz w:val="16"/>
          <w:szCs w:val="16"/>
          <w:rtl/>
        </w:rPr>
        <w:t xml:space="preserve"> (מהגאון מקרלין סי' יז)</w:t>
      </w:r>
      <w:r w:rsidRPr="00351B7D">
        <w:rPr>
          <w:rFonts w:asciiTheme="minorBidi" w:hAnsiTheme="minorBidi"/>
          <w:rtl/>
        </w:rPr>
        <w:t>- מה שנסתפק מעלתו בכהן שקידש גרושה והעדים ידעו מזה</w:t>
      </w:r>
      <w:r w:rsidR="00F326FB">
        <w:rPr>
          <w:rFonts w:asciiTheme="minorBidi" w:hAnsiTheme="minorBidi" w:hint="cs"/>
          <w:rtl/>
        </w:rPr>
        <w:t>,</w:t>
      </w:r>
      <w:r w:rsidRPr="00351B7D">
        <w:rPr>
          <w:rFonts w:asciiTheme="minorBidi" w:hAnsiTheme="minorBidi"/>
          <w:rtl/>
        </w:rPr>
        <w:t xml:space="preserve"> ואחד מהעדים היה סרסור ומסייע בדבר</w:t>
      </w:r>
      <w:r w:rsidR="00F326FB">
        <w:rPr>
          <w:rFonts w:asciiTheme="minorBidi" w:hAnsiTheme="minorBidi" w:hint="cs"/>
          <w:rtl/>
        </w:rPr>
        <w:t>,</w:t>
      </w:r>
      <w:r w:rsidRPr="00351B7D">
        <w:rPr>
          <w:rFonts w:asciiTheme="minorBidi" w:hAnsiTheme="minorBidi"/>
          <w:rtl/>
        </w:rPr>
        <w:t xml:space="preserve"> אם יש לפסול ה</w:t>
      </w:r>
      <w:r w:rsidR="00510C7A">
        <w:rPr>
          <w:rFonts w:asciiTheme="minorBidi" w:hAnsiTheme="minorBidi"/>
          <w:rtl/>
        </w:rPr>
        <w:t>קידושין</w:t>
      </w:r>
      <w:r w:rsidRPr="00351B7D">
        <w:rPr>
          <w:rFonts w:asciiTheme="minorBidi" w:hAnsiTheme="minorBidi"/>
          <w:rtl/>
        </w:rPr>
        <w:t xml:space="preserve"> מטעם שהעדים פסולים שעברו על אל תשת ידך עם רשע והוי </w:t>
      </w:r>
      <w:r w:rsidR="00510C7A">
        <w:rPr>
          <w:rFonts w:asciiTheme="minorBidi" w:hAnsiTheme="minorBidi"/>
          <w:rtl/>
        </w:rPr>
        <w:t>קידושין</w:t>
      </w:r>
      <w:r w:rsidRPr="00351B7D">
        <w:rPr>
          <w:rFonts w:asciiTheme="minorBidi" w:hAnsiTheme="minorBidi"/>
          <w:rtl/>
        </w:rPr>
        <w:t xml:space="preserve"> בלא עדים</w:t>
      </w:r>
      <w:r w:rsidR="004056F6">
        <w:rPr>
          <w:rFonts w:asciiTheme="minorBidi" w:hAnsiTheme="minorBidi" w:hint="cs"/>
          <w:rtl/>
        </w:rPr>
        <w:t>,</w:t>
      </w:r>
      <w:r w:rsidRPr="00351B7D">
        <w:rPr>
          <w:rFonts w:asciiTheme="minorBidi" w:hAnsiTheme="minorBidi"/>
          <w:rtl/>
        </w:rPr>
        <w:t xml:space="preserve"> ודחק לפרש הא דקיי"ל דקידושין תופסין בחייבי לאוין היינו שהעדים לא ידעו שהיא דבר עבירה</w:t>
      </w:r>
      <w:r w:rsidR="00EF1A7F">
        <w:rPr>
          <w:rFonts w:asciiTheme="minorBidi" w:hAnsiTheme="minorBidi" w:hint="cs"/>
          <w:rtl/>
        </w:rPr>
        <w:t>,</w:t>
      </w:r>
      <w:r w:rsidRPr="00351B7D">
        <w:rPr>
          <w:rFonts w:asciiTheme="minorBidi" w:hAnsiTheme="minorBidi"/>
          <w:rtl/>
        </w:rPr>
        <w:t xml:space="preserve"> אבל אם העדים ידעו מזה עלה על דעתו דלא הוי קידושין כלל</w:t>
      </w:r>
      <w:r w:rsidR="004056F6">
        <w:rPr>
          <w:rFonts w:asciiTheme="minorBidi" w:hAnsiTheme="minorBidi" w:hint="cs"/>
          <w:rtl/>
        </w:rPr>
        <w:t>,</w:t>
      </w:r>
      <w:r w:rsidRPr="00351B7D">
        <w:rPr>
          <w:rFonts w:asciiTheme="minorBidi" w:hAnsiTheme="minorBidi"/>
          <w:rtl/>
        </w:rPr>
        <w:t xml:space="preserve"> ומדמי לה עוד לשטר מוקדם דלא גבי ביה אפילו מזמן שני מטעם זה שהעדים פסולין</w:t>
      </w:r>
      <w:r w:rsidR="004056F6">
        <w:rPr>
          <w:rFonts w:asciiTheme="minorBidi" w:hAnsiTheme="minorBidi" w:hint="cs"/>
          <w:rtl/>
        </w:rPr>
        <w:t xml:space="preserve"> -</w:t>
      </w:r>
      <w:r w:rsidRPr="00351B7D">
        <w:rPr>
          <w:rFonts w:asciiTheme="minorBidi" w:hAnsiTheme="minorBidi"/>
          <w:rtl/>
        </w:rPr>
        <w:t xml:space="preserve"> אין דמיון זה עולה יפה כלל דהדבר פשוט מאד דבכל גווני הוי </w:t>
      </w:r>
      <w:r w:rsidR="00510C7A">
        <w:rPr>
          <w:rFonts w:asciiTheme="minorBidi" w:hAnsiTheme="minorBidi"/>
          <w:rtl/>
        </w:rPr>
        <w:t>קידושין</w:t>
      </w:r>
      <w:r w:rsidRPr="00351B7D">
        <w:rPr>
          <w:rFonts w:asciiTheme="minorBidi" w:hAnsiTheme="minorBidi"/>
          <w:rtl/>
        </w:rPr>
        <w:t xml:space="preserve"> כו', ואי משום שהעדים שתקו ולא מיחו בו או שאחד מהם סייע בדבר לא מיפסלי לעדות בשביל זה דדברי הרב ודברי התלמיד כו', וקרא דאל תשת ידך לא מיירי בכה"ג אלא אל תשת רשע דחמס עד כדמפר' לה בש"ס</w:t>
      </w:r>
      <w:r w:rsidR="004056F6">
        <w:rPr>
          <w:rFonts w:asciiTheme="minorBidi" w:hAnsiTheme="minorBidi" w:hint="cs"/>
          <w:rtl/>
        </w:rPr>
        <w:t>.</w:t>
      </w:r>
      <w:r w:rsidRPr="00351B7D">
        <w:rPr>
          <w:rFonts w:asciiTheme="minorBidi" w:hAnsiTheme="minorBidi"/>
          <w:rtl/>
        </w:rPr>
        <w:t xml:space="preserve"> וראייתו משטר מוקדם אינו ראיה כלל דהתם עברו העדים בלאו גמור לא תענה כו' אבל עדים שראו אחד עבר עבירה ולא מיחו בו אין עוברין רק בהוכח תוכיח ולא מיקרו רשעים לענין זה למפסל עדותן והוא ברור. אך הכהן המקדש יש לכפות כאגמון ראשו עד ישלחנה בגט פטורין, גם העדים מהראוי לקנוס אותם למען ישמעו</w:t>
      </w:r>
      <w:r w:rsidRPr="00351B7D">
        <w:rPr>
          <w:rStyle w:val="a7"/>
          <w:rFonts w:asciiTheme="minorBidi" w:hAnsiTheme="minorBidi"/>
          <w:color w:val="000000"/>
          <w:rtl/>
        </w:rPr>
        <w:footnoteReference w:id="1408"/>
      </w:r>
      <w:r w:rsidRPr="00351B7D">
        <w:rPr>
          <w:rFonts w:asciiTheme="minorBidi" w:hAnsiTheme="minorBidi"/>
          <w:rtl/>
        </w:rPr>
        <w:t xml:space="preserve">. </w:t>
      </w:r>
    </w:p>
    <w:p w14:paraId="33460693" w14:textId="77777777" w:rsidR="00B60E61" w:rsidRPr="00351B7D" w:rsidRDefault="00B60E61" w:rsidP="00B60E61">
      <w:pPr>
        <w:rPr>
          <w:rFonts w:asciiTheme="minorBidi" w:hAnsiTheme="minorBidi"/>
          <w:color w:val="000000"/>
          <w:rtl/>
        </w:rPr>
      </w:pPr>
      <w:r w:rsidRPr="00351B7D">
        <w:rPr>
          <w:rFonts w:asciiTheme="minorBidi" w:hAnsiTheme="minorBidi"/>
          <w:u w:val="single"/>
          <w:rtl/>
        </w:rPr>
        <w:t>המקדש בפני גזלן:</w:t>
      </w:r>
      <w:r w:rsidRPr="00351B7D">
        <w:rPr>
          <w:rFonts w:asciiTheme="minorBidi" w:hAnsiTheme="minorBidi"/>
          <w:color w:val="000000"/>
          <w:sz w:val="16"/>
          <w:szCs w:val="16"/>
          <w:rtl/>
        </w:rPr>
        <w:t xml:space="preserve"> (פת"ש סקי"ט)</w:t>
      </w:r>
    </w:p>
    <w:p w14:paraId="20770AAC" w14:textId="720186B8" w:rsidR="00B60E61" w:rsidRPr="00351B7D" w:rsidRDefault="00B60E61" w:rsidP="00BF4F5C">
      <w:pPr>
        <w:pStyle w:val="ab"/>
        <w:numPr>
          <w:ilvl w:val="0"/>
          <w:numId w:val="48"/>
        </w:numPr>
        <w:rPr>
          <w:rFonts w:asciiTheme="minorBidi" w:hAnsiTheme="minorBidi"/>
          <w:rtl/>
        </w:rPr>
      </w:pPr>
      <w:r w:rsidRPr="00351B7D">
        <w:rPr>
          <w:rFonts w:asciiTheme="minorBidi" w:hAnsiTheme="minorBidi"/>
          <w:rtl/>
        </w:rPr>
        <w:t xml:space="preserve">שלט"ג </w:t>
      </w:r>
      <w:r w:rsidRPr="00351B7D">
        <w:rPr>
          <w:rFonts w:asciiTheme="minorBidi" w:hAnsiTheme="minorBidi"/>
          <w:sz w:val="16"/>
          <w:szCs w:val="16"/>
          <w:rtl/>
        </w:rPr>
        <w:t>(סנהדרין ה: מדפה"ר, הביאוהו הב"ש [סקי"ט] והבאה"ט [סקי"ד])</w:t>
      </w:r>
      <w:r w:rsidRPr="00351B7D">
        <w:rPr>
          <w:rFonts w:asciiTheme="minorBidi" w:hAnsiTheme="minorBidi"/>
          <w:rtl/>
        </w:rPr>
        <w:t>- אפי' מי שהוא פסול לעדות מדאורייתא אינו פסול אלא לדבר שהוא חשוד בו</w:t>
      </w:r>
      <w:r w:rsidR="00D55100">
        <w:rPr>
          <w:rFonts w:asciiTheme="minorBidi" w:hAnsiTheme="minorBidi" w:hint="cs"/>
          <w:rtl/>
        </w:rPr>
        <w:t>,</w:t>
      </w:r>
      <w:r w:rsidRPr="00351B7D">
        <w:rPr>
          <w:rFonts w:asciiTheme="minorBidi" w:hAnsiTheme="minorBidi"/>
          <w:rtl/>
        </w:rPr>
        <w:t xml:space="preserve"> לכן אם קידש לפני גזלנים חוששין ל</w:t>
      </w:r>
      <w:r w:rsidR="00510C7A">
        <w:rPr>
          <w:rFonts w:asciiTheme="minorBidi" w:hAnsiTheme="minorBidi"/>
          <w:rtl/>
        </w:rPr>
        <w:t>קידושין</w:t>
      </w:r>
      <w:r w:rsidRPr="00351B7D">
        <w:rPr>
          <w:rFonts w:asciiTheme="minorBidi" w:hAnsiTheme="minorBidi"/>
          <w:rtl/>
        </w:rPr>
        <w:t xml:space="preserve"> כי לענין </w:t>
      </w:r>
      <w:r w:rsidR="00510C7A">
        <w:rPr>
          <w:rFonts w:asciiTheme="minorBidi" w:hAnsiTheme="minorBidi"/>
          <w:rtl/>
        </w:rPr>
        <w:t>קידושין</w:t>
      </w:r>
      <w:r w:rsidRPr="00351B7D">
        <w:rPr>
          <w:rFonts w:asciiTheme="minorBidi" w:hAnsiTheme="minorBidi"/>
          <w:rtl/>
        </w:rPr>
        <w:t xml:space="preserve"> אינם חשודים</w:t>
      </w:r>
      <w:r w:rsidRPr="00351B7D">
        <w:rPr>
          <w:rStyle w:val="a7"/>
          <w:rFonts w:asciiTheme="minorBidi" w:hAnsiTheme="minorBidi"/>
          <w:color w:val="000000"/>
          <w:rtl/>
        </w:rPr>
        <w:footnoteReference w:id="1409"/>
      </w:r>
      <w:r w:rsidRPr="00351B7D">
        <w:rPr>
          <w:rFonts w:asciiTheme="minorBidi" w:hAnsiTheme="minorBidi"/>
          <w:rtl/>
        </w:rPr>
        <w:t>.</w:t>
      </w:r>
    </w:p>
    <w:p w14:paraId="11E13716" w14:textId="619AAA16" w:rsidR="00B60E61" w:rsidRPr="00351B7D" w:rsidRDefault="00510C7A" w:rsidP="00B60E61">
      <w:pPr>
        <w:rPr>
          <w:rFonts w:asciiTheme="minorBidi" w:hAnsiTheme="minorBidi"/>
          <w:color w:val="000000"/>
          <w:rtl/>
        </w:rPr>
      </w:pPr>
      <w:r>
        <w:rPr>
          <w:rFonts w:asciiTheme="minorBidi" w:hAnsiTheme="minorBidi"/>
          <w:u w:val="single"/>
          <w:rtl/>
        </w:rPr>
        <w:t>קידושין</w:t>
      </w:r>
      <w:r w:rsidR="00B60E61" w:rsidRPr="00351B7D">
        <w:rPr>
          <w:rFonts w:asciiTheme="minorBidi" w:hAnsiTheme="minorBidi"/>
          <w:u w:val="single"/>
          <w:rtl/>
        </w:rPr>
        <w:t xml:space="preserve"> שנעשו בפני ב' עדים</w:t>
      </w:r>
      <w:r w:rsidR="00160A40">
        <w:rPr>
          <w:rFonts w:asciiTheme="minorBidi" w:hAnsiTheme="minorBidi" w:hint="cs"/>
          <w:u w:val="single"/>
          <w:rtl/>
        </w:rPr>
        <w:t>,</w:t>
      </w:r>
      <w:r w:rsidR="00B60E61" w:rsidRPr="00351B7D">
        <w:rPr>
          <w:rFonts w:asciiTheme="minorBidi" w:hAnsiTheme="minorBidi"/>
          <w:u w:val="single"/>
          <w:rtl/>
        </w:rPr>
        <w:t xml:space="preserve"> ואחד מהם הוא שני בשני בחד בעל כאשתו עם החתן:</w:t>
      </w:r>
      <w:r w:rsidR="00B60E61" w:rsidRPr="00351B7D">
        <w:rPr>
          <w:rFonts w:asciiTheme="minorBidi" w:hAnsiTheme="minorBidi"/>
          <w:color w:val="000000"/>
          <w:sz w:val="16"/>
          <w:szCs w:val="16"/>
          <w:rtl/>
        </w:rPr>
        <w:t xml:space="preserve"> (פת"ש סקכ"א)</w:t>
      </w:r>
    </w:p>
    <w:p w14:paraId="080B0F3A" w14:textId="5DED6643" w:rsidR="00B60E61" w:rsidRPr="00351B7D" w:rsidRDefault="00B60E61" w:rsidP="00BF4F5C">
      <w:pPr>
        <w:pStyle w:val="ab"/>
        <w:numPr>
          <w:ilvl w:val="0"/>
          <w:numId w:val="48"/>
        </w:numPr>
        <w:rPr>
          <w:rFonts w:asciiTheme="minorBidi" w:hAnsiTheme="minorBidi"/>
          <w:rtl/>
        </w:rPr>
      </w:pPr>
      <w:r w:rsidRPr="00351B7D">
        <w:rPr>
          <w:rFonts w:asciiTheme="minorBidi" w:hAnsiTheme="minorBidi"/>
          <w:rtl/>
        </w:rPr>
        <w:t>חות יאיר</w:t>
      </w:r>
      <w:r w:rsidRPr="00351B7D">
        <w:rPr>
          <w:rFonts w:asciiTheme="minorBidi" w:hAnsiTheme="minorBidi"/>
          <w:sz w:val="16"/>
          <w:szCs w:val="16"/>
          <w:rtl/>
        </w:rPr>
        <w:t xml:space="preserve"> (סי' יט)</w:t>
      </w:r>
      <w:r w:rsidRPr="00351B7D">
        <w:rPr>
          <w:rFonts w:asciiTheme="minorBidi" w:hAnsiTheme="minorBidi"/>
          <w:rtl/>
        </w:rPr>
        <w:t xml:space="preserve">- בעובדא שנתיחדו ב' עידי </w:t>
      </w:r>
      <w:r w:rsidR="00510C7A">
        <w:rPr>
          <w:rFonts w:asciiTheme="minorBidi" w:hAnsiTheme="minorBidi"/>
          <w:rtl/>
        </w:rPr>
        <w:t>קידושין</w:t>
      </w:r>
      <w:r w:rsidRPr="00351B7D">
        <w:rPr>
          <w:rFonts w:asciiTheme="minorBidi" w:hAnsiTheme="minorBidi"/>
          <w:rtl/>
        </w:rPr>
        <w:t xml:space="preserve"> תחת החופה</w:t>
      </w:r>
      <w:r w:rsidR="00334192">
        <w:rPr>
          <w:rFonts w:asciiTheme="minorBidi" w:hAnsiTheme="minorBidi" w:hint="cs"/>
          <w:rtl/>
        </w:rPr>
        <w:t>,</w:t>
      </w:r>
      <w:r w:rsidRPr="00351B7D">
        <w:rPr>
          <w:rFonts w:asciiTheme="minorBidi" w:hAnsiTheme="minorBidi"/>
          <w:rtl/>
        </w:rPr>
        <w:t xml:space="preserve"> ונמצא אחד מהם שני בשני בחד בעל עם החתן</w:t>
      </w:r>
      <w:r w:rsidR="00334192">
        <w:rPr>
          <w:rFonts w:asciiTheme="minorBidi" w:hAnsiTheme="minorBidi" w:hint="cs"/>
          <w:rtl/>
        </w:rPr>
        <w:t>,</w:t>
      </w:r>
      <w:r w:rsidRPr="00351B7D">
        <w:rPr>
          <w:rFonts w:asciiTheme="minorBidi" w:hAnsiTheme="minorBidi"/>
          <w:rtl/>
        </w:rPr>
        <w:t xml:space="preserve"> </w:t>
      </w:r>
      <w:r w:rsidR="00334192">
        <w:rPr>
          <w:rFonts w:asciiTheme="minorBidi" w:hAnsiTheme="minorBidi" w:hint="cs"/>
          <w:rtl/>
        </w:rPr>
        <w:t>ה</w:t>
      </w:r>
      <w:r w:rsidRPr="00351B7D">
        <w:rPr>
          <w:rFonts w:asciiTheme="minorBidi" w:hAnsiTheme="minorBidi"/>
          <w:rtl/>
        </w:rPr>
        <w:t xml:space="preserve">אם צריכין </w:t>
      </w:r>
      <w:r w:rsidR="00510C7A">
        <w:rPr>
          <w:rFonts w:asciiTheme="minorBidi" w:hAnsiTheme="minorBidi"/>
          <w:rtl/>
        </w:rPr>
        <w:t>קידושין</w:t>
      </w:r>
      <w:r w:rsidRPr="00351B7D">
        <w:rPr>
          <w:rFonts w:asciiTheme="minorBidi" w:hAnsiTheme="minorBidi"/>
          <w:rtl/>
        </w:rPr>
        <w:t xml:space="preserve"> אחרים</w:t>
      </w:r>
      <w:r w:rsidR="00334192">
        <w:rPr>
          <w:rFonts w:asciiTheme="minorBidi" w:hAnsiTheme="minorBidi" w:hint="cs"/>
          <w:rtl/>
        </w:rPr>
        <w:t xml:space="preserve">... - </w:t>
      </w:r>
      <w:r w:rsidRPr="00351B7D">
        <w:rPr>
          <w:rFonts w:asciiTheme="minorBidi" w:hAnsiTheme="minorBidi"/>
          <w:rtl/>
        </w:rPr>
        <w:t>מידי ספיקא לא יצאנו</w:t>
      </w:r>
      <w:r w:rsidR="00334192">
        <w:rPr>
          <w:rFonts w:asciiTheme="minorBidi" w:hAnsiTheme="minorBidi" w:hint="cs"/>
          <w:rtl/>
        </w:rPr>
        <w:t>,</w:t>
      </w:r>
      <w:r w:rsidRPr="00351B7D">
        <w:rPr>
          <w:rFonts w:asciiTheme="minorBidi" w:hAnsiTheme="minorBidi"/>
          <w:rtl/>
        </w:rPr>
        <w:t xml:space="preserve"> דאם אין ב' עדים דהיינו המסדר </w:t>
      </w:r>
      <w:r w:rsidR="00510C7A">
        <w:rPr>
          <w:rFonts w:asciiTheme="minorBidi" w:hAnsiTheme="minorBidi"/>
          <w:rtl/>
        </w:rPr>
        <w:t>קידושין</w:t>
      </w:r>
      <w:r w:rsidRPr="00351B7D">
        <w:rPr>
          <w:rFonts w:asciiTheme="minorBidi" w:hAnsiTheme="minorBidi"/>
          <w:rtl/>
        </w:rPr>
        <w:t xml:space="preserve"> ועוד א' ששמעו וראו </w:t>
      </w:r>
      <w:r w:rsidR="00334192">
        <w:rPr>
          <w:rFonts w:asciiTheme="minorBidi" w:hAnsiTheme="minorBidi" w:hint="cs"/>
          <w:rtl/>
        </w:rPr>
        <w:t xml:space="preserve">- </w:t>
      </w:r>
      <w:r w:rsidRPr="00351B7D">
        <w:rPr>
          <w:rFonts w:asciiTheme="minorBidi" w:hAnsiTheme="minorBidi"/>
          <w:rtl/>
        </w:rPr>
        <w:t xml:space="preserve">צריכין </w:t>
      </w:r>
      <w:r w:rsidR="00510C7A">
        <w:rPr>
          <w:rFonts w:asciiTheme="minorBidi" w:hAnsiTheme="minorBidi"/>
          <w:rtl/>
        </w:rPr>
        <w:t>קידושין</w:t>
      </w:r>
      <w:r w:rsidRPr="00351B7D">
        <w:rPr>
          <w:rFonts w:asciiTheme="minorBidi" w:hAnsiTheme="minorBidi"/>
          <w:rtl/>
        </w:rPr>
        <w:t xml:space="preserve"> שנית</w:t>
      </w:r>
      <w:r w:rsidR="00D450E0">
        <w:rPr>
          <w:rFonts w:asciiTheme="minorBidi" w:hAnsiTheme="minorBidi" w:hint="cs"/>
          <w:rtl/>
        </w:rPr>
        <w:t>.</w:t>
      </w:r>
      <w:r w:rsidR="00334192">
        <w:rPr>
          <w:rFonts w:asciiTheme="minorBidi" w:hAnsiTheme="minorBidi" w:hint="cs"/>
          <w:rtl/>
        </w:rPr>
        <w:t xml:space="preserve"> </w:t>
      </w:r>
      <w:r w:rsidRPr="00351B7D">
        <w:rPr>
          <w:rFonts w:asciiTheme="minorBidi" w:hAnsiTheme="minorBidi"/>
          <w:rtl/>
        </w:rPr>
        <w:t xml:space="preserve">והכי דעת תורה ודעת נוטה שאם יש עוד א' עם המסדר </w:t>
      </w:r>
      <w:r w:rsidR="00510C7A">
        <w:rPr>
          <w:rFonts w:asciiTheme="minorBidi" w:hAnsiTheme="minorBidi"/>
          <w:rtl/>
        </w:rPr>
        <w:t>קידושין</w:t>
      </w:r>
      <w:r w:rsidRPr="00351B7D">
        <w:rPr>
          <w:rFonts w:asciiTheme="minorBidi" w:hAnsiTheme="minorBidi"/>
          <w:rtl/>
        </w:rPr>
        <w:t xml:space="preserve"> ששמע וראה </w:t>
      </w:r>
      <w:r w:rsidR="00D450E0">
        <w:rPr>
          <w:rFonts w:asciiTheme="minorBidi" w:hAnsiTheme="minorBidi" w:hint="cs"/>
          <w:rtl/>
        </w:rPr>
        <w:t xml:space="preserve">- </w:t>
      </w:r>
      <w:r w:rsidRPr="00351B7D">
        <w:rPr>
          <w:rFonts w:asciiTheme="minorBidi" w:hAnsiTheme="minorBidi"/>
          <w:rtl/>
        </w:rPr>
        <w:t xml:space="preserve">א"צ </w:t>
      </w:r>
      <w:r w:rsidR="00510C7A">
        <w:rPr>
          <w:rFonts w:asciiTheme="minorBidi" w:hAnsiTheme="minorBidi"/>
          <w:rtl/>
        </w:rPr>
        <w:t>קידושין</w:t>
      </w:r>
      <w:r w:rsidRPr="00351B7D">
        <w:rPr>
          <w:rFonts w:asciiTheme="minorBidi" w:hAnsiTheme="minorBidi"/>
          <w:rtl/>
        </w:rPr>
        <w:t xml:space="preserve"> אחרים</w:t>
      </w:r>
      <w:r w:rsidR="00D450E0">
        <w:rPr>
          <w:rFonts w:asciiTheme="minorBidi" w:hAnsiTheme="minorBidi" w:hint="cs"/>
          <w:rtl/>
        </w:rPr>
        <w:t>.</w:t>
      </w:r>
      <w:r w:rsidRPr="00351B7D">
        <w:rPr>
          <w:rFonts w:asciiTheme="minorBidi" w:hAnsiTheme="minorBidi"/>
          <w:rtl/>
        </w:rPr>
        <w:t xml:space="preserve"> משא"כ באפס זולת המסדר</w:t>
      </w:r>
      <w:r w:rsidR="00D450E0">
        <w:rPr>
          <w:rFonts w:asciiTheme="minorBidi" w:hAnsiTheme="minorBidi" w:hint="cs"/>
          <w:rtl/>
        </w:rPr>
        <w:t>,</w:t>
      </w:r>
      <w:r w:rsidRPr="00351B7D">
        <w:rPr>
          <w:rFonts w:asciiTheme="minorBidi" w:hAnsiTheme="minorBidi"/>
          <w:rtl/>
        </w:rPr>
        <w:t xml:space="preserve"> או שבלא"ה המסדר א' מעדי </w:t>
      </w:r>
      <w:r w:rsidR="00510C7A">
        <w:rPr>
          <w:rFonts w:asciiTheme="minorBidi" w:hAnsiTheme="minorBidi"/>
          <w:rtl/>
        </w:rPr>
        <w:t>קידושין</w:t>
      </w:r>
      <w:r w:rsidRPr="00351B7D">
        <w:rPr>
          <w:rFonts w:asciiTheme="minorBidi" w:hAnsiTheme="minorBidi"/>
          <w:rtl/>
        </w:rPr>
        <w:t xml:space="preserve"> ואין שנים אחרים ששמעו וראו </w:t>
      </w:r>
      <w:r w:rsidR="00D450E0">
        <w:rPr>
          <w:rFonts w:asciiTheme="minorBidi" w:hAnsiTheme="minorBidi" w:hint="cs"/>
          <w:rtl/>
        </w:rPr>
        <w:t xml:space="preserve">- </w:t>
      </w:r>
      <w:r w:rsidRPr="00351B7D">
        <w:rPr>
          <w:rFonts w:asciiTheme="minorBidi" w:hAnsiTheme="minorBidi"/>
          <w:rtl/>
        </w:rPr>
        <w:t>יחזור החתן ויקדשנה שנית בפני עדים כשרים בלא עשרה ובלא ברכה</w:t>
      </w:r>
      <w:r w:rsidR="00D450E0">
        <w:rPr>
          <w:rFonts w:asciiTheme="minorBidi" w:hAnsiTheme="minorBidi" w:hint="cs"/>
          <w:rtl/>
        </w:rPr>
        <w:t>.</w:t>
      </w:r>
      <w:r w:rsidRPr="00351B7D">
        <w:rPr>
          <w:rFonts w:asciiTheme="minorBidi" w:hAnsiTheme="minorBidi"/>
          <w:rtl/>
        </w:rPr>
        <w:t xml:space="preserve"> ובאם הן הן עידי </w:t>
      </w:r>
      <w:r w:rsidR="00510C7A">
        <w:rPr>
          <w:rFonts w:asciiTheme="minorBidi" w:hAnsiTheme="minorBidi"/>
          <w:rtl/>
        </w:rPr>
        <w:t>קידושין</w:t>
      </w:r>
      <w:r w:rsidRPr="00351B7D">
        <w:rPr>
          <w:rFonts w:asciiTheme="minorBidi" w:hAnsiTheme="minorBidi"/>
          <w:rtl/>
        </w:rPr>
        <w:t xml:space="preserve"> הן הן עידי כתובה וחתמו הכתובה</w:t>
      </w:r>
      <w:r w:rsidR="00D450E0">
        <w:rPr>
          <w:rFonts w:asciiTheme="minorBidi" w:hAnsiTheme="minorBidi" w:hint="cs"/>
          <w:rtl/>
        </w:rPr>
        <w:t>,</w:t>
      </w:r>
      <w:r w:rsidRPr="00351B7D">
        <w:rPr>
          <w:rFonts w:asciiTheme="minorBidi" w:hAnsiTheme="minorBidi"/>
          <w:rtl/>
        </w:rPr>
        <w:t xml:space="preserve"> ודאי הכתובה פסולה. </w:t>
      </w:r>
    </w:p>
    <w:p w14:paraId="2B53DB72" w14:textId="7A7EABE0" w:rsidR="00B60E61" w:rsidRPr="00351B7D" w:rsidRDefault="00B60E61" w:rsidP="00B60E61">
      <w:pPr>
        <w:rPr>
          <w:rFonts w:asciiTheme="minorBidi" w:hAnsiTheme="minorBidi"/>
          <w:color w:val="000000"/>
          <w:rtl/>
        </w:rPr>
      </w:pPr>
      <w:r w:rsidRPr="00351B7D">
        <w:rPr>
          <w:rFonts w:asciiTheme="minorBidi" w:hAnsiTheme="minorBidi"/>
          <w:color w:val="000000"/>
          <w:rtl/>
        </w:rPr>
        <w:t xml:space="preserve"> </w:t>
      </w:r>
      <w:r w:rsidRPr="00351B7D">
        <w:rPr>
          <w:rFonts w:asciiTheme="minorBidi" w:hAnsiTheme="minorBidi"/>
          <w:u w:val="single"/>
          <w:rtl/>
        </w:rPr>
        <w:t>המקדש בכסף והעדים קרובים מאם:</w:t>
      </w:r>
      <w:r w:rsidRPr="00351B7D">
        <w:rPr>
          <w:rFonts w:asciiTheme="minorBidi" w:hAnsiTheme="minorBidi"/>
          <w:color w:val="000000"/>
          <w:rtl/>
        </w:rPr>
        <w:t xml:space="preserve"> </w:t>
      </w:r>
      <w:r w:rsidRPr="00351B7D">
        <w:rPr>
          <w:rFonts w:asciiTheme="minorBidi" w:hAnsiTheme="minorBidi"/>
          <w:color w:val="000000"/>
          <w:sz w:val="16"/>
          <w:szCs w:val="16"/>
          <w:rtl/>
        </w:rPr>
        <w:t>(פת"ש סקכ"ה)</w:t>
      </w:r>
      <w:r w:rsidRPr="00351B7D">
        <w:rPr>
          <w:rFonts w:asciiTheme="minorBidi" w:hAnsiTheme="minorBidi"/>
          <w:color w:val="000000"/>
          <w:rtl/>
        </w:rPr>
        <w:t xml:space="preserve"> </w:t>
      </w:r>
    </w:p>
    <w:p w14:paraId="4B1660CE" w14:textId="37304C77" w:rsidR="00B60E61" w:rsidRPr="00351B7D" w:rsidRDefault="00B60E61" w:rsidP="00BF4F5C">
      <w:pPr>
        <w:pStyle w:val="ab"/>
        <w:numPr>
          <w:ilvl w:val="0"/>
          <w:numId w:val="48"/>
        </w:numPr>
        <w:rPr>
          <w:rFonts w:asciiTheme="minorBidi" w:hAnsiTheme="minorBidi"/>
        </w:rPr>
      </w:pPr>
      <w:r w:rsidRPr="00351B7D">
        <w:rPr>
          <w:rFonts w:asciiTheme="minorBidi" w:hAnsiTheme="minorBidi"/>
          <w:rtl/>
        </w:rPr>
        <w:t xml:space="preserve">שב יעקב </w:t>
      </w:r>
      <w:r w:rsidRPr="00351B7D">
        <w:rPr>
          <w:rFonts w:asciiTheme="minorBidi" w:hAnsiTheme="minorBidi"/>
          <w:sz w:val="16"/>
          <w:szCs w:val="16"/>
          <w:rtl/>
        </w:rPr>
        <w:t>(סי' כא)</w:t>
      </w:r>
      <w:r w:rsidRPr="00351B7D">
        <w:rPr>
          <w:rFonts w:asciiTheme="minorBidi" w:hAnsiTheme="minorBidi"/>
          <w:rtl/>
        </w:rPr>
        <w:t>- יש כמה דעות בפוסקים אחרונים בזה אם דעת הרמב"ם דכל הנלמד בי"ג מדות כל דיניו כמצוה דרבנן</w:t>
      </w:r>
      <w:r w:rsidR="00D450E0">
        <w:rPr>
          <w:rFonts w:asciiTheme="minorBidi" w:hAnsiTheme="minorBidi" w:hint="cs"/>
          <w:rtl/>
        </w:rPr>
        <w:t>,</w:t>
      </w:r>
      <w:r w:rsidRPr="00351B7D">
        <w:rPr>
          <w:rFonts w:asciiTheme="minorBidi" w:hAnsiTheme="minorBidi"/>
          <w:rtl/>
        </w:rPr>
        <w:t xml:space="preserve"> או אם רק קר</w:t>
      </w:r>
      <w:r w:rsidR="00D450E0">
        <w:rPr>
          <w:rFonts w:asciiTheme="minorBidi" w:hAnsiTheme="minorBidi" w:hint="cs"/>
          <w:rtl/>
        </w:rPr>
        <w:t>ו</w:t>
      </w:r>
      <w:r w:rsidRPr="00351B7D">
        <w:rPr>
          <w:rFonts w:asciiTheme="minorBidi" w:hAnsiTheme="minorBidi"/>
          <w:rtl/>
        </w:rPr>
        <w:t>אין מדרבנן מחמת שאין חשובים בתרי"ג מצות אבל כל דיניו ממש כדאו'</w:t>
      </w:r>
      <w:r w:rsidR="00D450E0">
        <w:rPr>
          <w:rFonts w:asciiTheme="minorBidi" w:hAnsiTheme="minorBidi" w:hint="cs"/>
          <w:rtl/>
        </w:rPr>
        <w:t>.</w:t>
      </w:r>
      <w:r w:rsidRPr="00351B7D">
        <w:rPr>
          <w:rFonts w:asciiTheme="minorBidi" w:hAnsiTheme="minorBidi"/>
          <w:rtl/>
        </w:rPr>
        <w:t xml:space="preserve"> ובש"ך </w:t>
      </w:r>
      <w:r w:rsidRPr="00351B7D">
        <w:rPr>
          <w:rFonts w:asciiTheme="minorBidi" w:hAnsiTheme="minorBidi"/>
          <w:sz w:val="16"/>
          <w:szCs w:val="16"/>
          <w:rtl/>
        </w:rPr>
        <w:t xml:space="preserve">(חו"מ סי' לג סק"א) </w:t>
      </w:r>
      <w:r w:rsidRPr="00351B7D">
        <w:rPr>
          <w:rFonts w:asciiTheme="minorBidi" w:hAnsiTheme="minorBidi"/>
          <w:rtl/>
        </w:rPr>
        <w:t>האריך והוכיח דהוי כפסו</w:t>
      </w:r>
      <w:r w:rsidR="00D450E0">
        <w:rPr>
          <w:rFonts w:asciiTheme="minorBidi" w:hAnsiTheme="minorBidi" w:hint="cs"/>
          <w:rtl/>
        </w:rPr>
        <w:t>לי עדות</w:t>
      </w:r>
      <w:r w:rsidRPr="00351B7D">
        <w:rPr>
          <w:rFonts w:asciiTheme="minorBidi" w:hAnsiTheme="minorBidi"/>
          <w:rtl/>
        </w:rPr>
        <w:t xml:space="preserve"> דאו'</w:t>
      </w:r>
      <w:r w:rsidR="006757B4">
        <w:rPr>
          <w:rFonts w:asciiTheme="minorBidi" w:hAnsiTheme="minorBidi" w:hint="cs"/>
          <w:rtl/>
        </w:rPr>
        <w:t>.</w:t>
      </w:r>
      <w:r w:rsidRPr="00351B7D">
        <w:rPr>
          <w:rFonts w:asciiTheme="minorBidi" w:hAnsiTheme="minorBidi"/>
          <w:rtl/>
        </w:rPr>
        <w:t xml:space="preserve"> עכ"פ</w:t>
      </w:r>
      <w:r w:rsidR="006757B4">
        <w:rPr>
          <w:rFonts w:asciiTheme="minorBidi" w:hAnsiTheme="minorBidi" w:hint="cs"/>
          <w:rtl/>
        </w:rPr>
        <w:t>,</w:t>
      </w:r>
      <w:r w:rsidRPr="00351B7D">
        <w:rPr>
          <w:rFonts w:asciiTheme="minorBidi" w:hAnsiTheme="minorBidi"/>
          <w:rtl/>
        </w:rPr>
        <w:t xml:space="preserve"> בזה א"צ גט ממ"נ, אי הוי כפסולי דאו' בודאי א"צ גט</w:t>
      </w:r>
      <w:r w:rsidR="006757B4">
        <w:rPr>
          <w:rFonts w:asciiTheme="minorBidi" w:hAnsiTheme="minorBidi" w:hint="cs"/>
          <w:rtl/>
        </w:rPr>
        <w:t>,</w:t>
      </w:r>
      <w:r w:rsidRPr="00351B7D">
        <w:rPr>
          <w:rFonts w:asciiTheme="minorBidi" w:hAnsiTheme="minorBidi"/>
          <w:rtl/>
        </w:rPr>
        <w:t xml:space="preserve"> ואי הוי כפסולי דרבנן ומטעם הנ"ל דכל הנלמד בי"ג מדות הוי ממש כדרבנן א"כ גם קדושי כסף דנלמד בגז"ש דקיחה קיחה הוי דרבנן</w:t>
      </w:r>
      <w:r w:rsidR="006757B4">
        <w:rPr>
          <w:rFonts w:asciiTheme="minorBidi" w:hAnsiTheme="minorBidi" w:hint="cs"/>
          <w:rtl/>
        </w:rPr>
        <w:t>,</w:t>
      </w:r>
      <w:r w:rsidRPr="00351B7D">
        <w:rPr>
          <w:rFonts w:asciiTheme="minorBidi" w:hAnsiTheme="minorBidi"/>
          <w:rtl/>
        </w:rPr>
        <w:t xml:space="preserve"> והוי כמקדש קדושי דרבנן בפסו"ע דרבנן דלא חיישינן לה כמ"ש הרמ"א</w:t>
      </w:r>
      <w:r w:rsidRPr="00351B7D">
        <w:rPr>
          <w:rFonts w:asciiTheme="minorBidi" w:hAnsiTheme="minorBidi"/>
          <w:sz w:val="16"/>
          <w:szCs w:val="16"/>
          <w:rtl/>
        </w:rPr>
        <w:t xml:space="preserve"> (בסע' זה)</w:t>
      </w:r>
      <w:r w:rsidRPr="00351B7D">
        <w:rPr>
          <w:rFonts w:asciiTheme="minorBidi" w:hAnsiTheme="minorBidi"/>
          <w:rtl/>
        </w:rPr>
        <w:t xml:space="preserve">. </w:t>
      </w:r>
    </w:p>
    <w:p w14:paraId="348CA81C" w14:textId="77777777" w:rsidR="00B60E61" w:rsidRPr="00351B7D" w:rsidRDefault="00B60E61" w:rsidP="00BF4F5C">
      <w:pPr>
        <w:pStyle w:val="ab"/>
        <w:numPr>
          <w:ilvl w:val="0"/>
          <w:numId w:val="48"/>
        </w:numPr>
        <w:rPr>
          <w:rFonts w:asciiTheme="minorBidi" w:hAnsiTheme="minorBidi"/>
          <w:rtl/>
        </w:rPr>
      </w:pPr>
      <w:r w:rsidRPr="00351B7D">
        <w:rPr>
          <w:rFonts w:asciiTheme="minorBidi" w:hAnsiTheme="minorBidi"/>
          <w:rtl/>
        </w:rPr>
        <w:lastRenderedPageBreak/>
        <w:t xml:space="preserve">רעק"א </w:t>
      </w:r>
      <w:r w:rsidRPr="00351B7D">
        <w:rPr>
          <w:rFonts w:asciiTheme="minorBidi" w:hAnsiTheme="minorBidi"/>
          <w:sz w:val="16"/>
          <w:szCs w:val="16"/>
          <w:rtl/>
        </w:rPr>
        <w:t>(סי' צד)</w:t>
      </w:r>
      <w:r w:rsidRPr="00351B7D">
        <w:rPr>
          <w:rFonts w:asciiTheme="minorBidi" w:hAnsiTheme="minorBidi"/>
          <w:rtl/>
        </w:rPr>
        <w:t>- ודאי אינם במשקל אחד קדושי כסף לפסו"ע דקורבא מאם, דבקדושי כסף אין לספק כלל דודאי הוא כדין תורה והספק רק בקרובי אם</w:t>
      </w:r>
      <w:r w:rsidRPr="00351B7D">
        <w:rPr>
          <w:rStyle w:val="a7"/>
          <w:rFonts w:asciiTheme="minorBidi" w:hAnsiTheme="minorBidi"/>
          <w:color w:val="000000"/>
          <w:rtl/>
        </w:rPr>
        <w:footnoteReference w:id="1410"/>
      </w:r>
      <w:r w:rsidRPr="00351B7D">
        <w:rPr>
          <w:rFonts w:asciiTheme="minorBidi" w:hAnsiTheme="minorBidi"/>
          <w:rtl/>
        </w:rPr>
        <w:t>, א"כ אזדא לה הממ"נ הנ"ל.</w:t>
      </w:r>
    </w:p>
    <w:p w14:paraId="6B8D6899" w14:textId="77777777" w:rsidR="00942887" w:rsidRDefault="00942887" w:rsidP="00942887">
      <w:pPr>
        <w:pStyle w:val="1"/>
        <w:rPr>
          <w:rtl/>
        </w:rPr>
        <w:sectPr w:rsidR="00942887" w:rsidSect="00A347B3">
          <w:headerReference w:type="default" r:id="rId29"/>
          <w:footnotePr>
            <w:numRestart w:val="eachSect"/>
          </w:footnotePr>
          <w:pgSz w:w="11906" w:h="16838"/>
          <w:pgMar w:top="720" w:right="1134" w:bottom="720" w:left="1134" w:header="0" w:footer="0" w:gutter="0"/>
          <w:cols w:space="720"/>
          <w:bidi/>
          <w:rtlGutter/>
          <w:docGrid w:linePitch="360"/>
        </w:sectPr>
      </w:pPr>
    </w:p>
    <w:p w14:paraId="5D36A622" w14:textId="5485814F" w:rsidR="00243DC1" w:rsidRDefault="00942887" w:rsidP="00243DC1">
      <w:pPr>
        <w:pStyle w:val="1"/>
        <w:rPr>
          <w:rtl/>
        </w:rPr>
      </w:pPr>
      <w:r>
        <w:rPr>
          <w:rFonts w:hint="cs"/>
          <w:rtl/>
        </w:rPr>
        <w:lastRenderedPageBreak/>
        <w:t xml:space="preserve">סימן </w:t>
      </w:r>
      <w:r w:rsidR="00B60E61">
        <w:rPr>
          <w:rFonts w:hint="cs"/>
          <w:rtl/>
        </w:rPr>
        <w:t>מג</w:t>
      </w:r>
      <w:r>
        <w:rPr>
          <w:rFonts w:hint="cs"/>
          <w:rtl/>
        </w:rPr>
        <w:t>:</w:t>
      </w:r>
      <w:r w:rsidRPr="00C12B74">
        <w:rPr>
          <w:rtl/>
        </w:rPr>
        <w:t xml:space="preserve"> </w:t>
      </w:r>
      <w:r w:rsidR="00243DC1">
        <w:rPr>
          <w:rFonts w:cs="Arial"/>
          <w:rtl/>
        </w:rPr>
        <w:t xml:space="preserve">אין קידושין לקטן, ודיני קטן וקטנה אם הגדילו, ובו ב' סעיפים. </w:t>
      </w:r>
    </w:p>
    <w:p w14:paraId="1490565F" w14:textId="0B8E5E2E" w:rsidR="00243DC1" w:rsidRDefault="00B7798B" w:rsidP="000422FD">
      <w:pPr>
        <w:pStyle w:val="2"/>
        <w:rPr>
          <w:rtl/>
        </w:rPr>
      </w:pPr>
      <w:r>
        <w:rPr>
          <w:rtl/>
        </w:rPr>
        <w:t>סעיף</w:t>
      </w:r>
      <w:r w:rsidR="00D6763F">
        <w:rPr>
          <w:rtl/>
        </w:rPr>
        <w:t xml:space="preserve"> </w:t>
      </w:r>
      <w:r w:rsidR="00243DC1">
        <w:rPr>
          <w:rtl/>
        </w:rPr>
        <w:t>א</w:t>
      </w:r>
      <w:r w:rsidR="00160A40">
        <w:rPr>
          <w:rFonts w:hint="cs"/>
          <w:rtl/>
        </w:rPr>
        <w:t>:</w:t>
      </w:r>
      <w:r w:rsidR="00F95A11">
        <w:rPr>
          <w:rFonts w:hint="cs"/>
          <w:rtl/>
        </w:rPr>
        <w:t xml:space="preserve"> קטן שקידש.</w:t>
      </w:r>
      <w:r w:rsidR="00160A40">
        <w:rPr>
          <w:rFonts w:hint="cs"/>
          <w:rtl/>
        </w:rPr>
        <w:t xml:space="preserve"> </w:t>
      </w:r>
    </w:p>
    <w:p w14:paraId="62B335A4" w14:textId="50670466" w:rsidR="00746172" w:rsidRDefault="00746172" w:rsidP="00746172">
      <w:pPr>
        <w:rPr>
          <w:rFonts w:cs="Arial"/>
          <w:rtl/>
        </w:rPr>
      </w:pPr>
      <w:r w:rsidRPr="002212BD">
        <w:rPr>
          <w:rFonts w:cs="Arial" w:hint="cs"/>
          <w:b/>
          <w:bCs/>
          <w:rtl/>
        </w:rPr>
        <w:t xml:space="preserve">יבמות </w:t>
      </w:r>
      <w:r w:rsidRPr="002212BD">
        <w:rPr>
          <w:rFonts w:cs="Arial" w:hint="cs"/>
          <w:b/>
          <w:bCs/>
          <w:sz w:val="16"/>
          <w:szCs w:val="16"/>
          <w:rtl/>
        </w:rPr>
        <w:t>(</w:t>
      </w:r>
      <w:r w:rsidRPr="002212BD">
        <w:rPr>
          <w:rFonts w:cs="Arial"/>
          <w:b/>
          <w:bCs/>
          <w:sz w:val="16"/>
          <w:szCs w:val="16"/>
          <w:rtl/>
        </w:rPr>
        <w:t>ר</w:t>
      </w:r>
      <w:r w:rsidRPr="002212BD">
        <w:rPr>
          <w:rFonts w:cs="Arial" w:hint="cs"/>
          <w:b/>
          <w:bCs/>
          <w:sz w:val="16"/>
          <w:szCs w:val="16"/>
          <w:rtl/>
        </w:rPr>
        <w:t>"</w:t>
      </w:r>
      <w:r w:rsidRPr="002212BD">
        <w:rPr>
          <w:rFonts w:cs="Arial"/>
          <w:b/>
          <w:bCs/>
          <w:sz w:val="16"/>
          <w:szCs w:val="16"/>
          <w:rtl/>
        </w:rPr>
        <w:t>פ חרש</w:t>
      </w:r>
      <w:r w:rsidRPr="002212BD">
        <w:rPr>
          <w:rFonts w:cs="Arial" w:hint="cs"/>
          <w:b/>
          <w:bCs/>
          <w:sz w:val="16"/>
          <w:szCs w:val="16"/>
          <w:rtl/>
        </w:rPr>
        <w:t xml:space="preserve">) </w:t>
      </w:r>
      <w:r w:rsidRPr="002212BD">
        <w:rPr>
          <w:rFonts w:cs="Arial" w:hint="cs"/>
          <w:b/>
          <w:bCs/>
          <w:rtl/>
        </w:rPr>
        <w:t>קיב</w:t>
      </w:r>
      <w:r w:rsidR="0094558C">
        <w:rPr>
          <w:rStyle w:val="a7"/>
          <w:rFonts w:cs="Arial"/>
          <w:b/>
          <w:bCs/>
          <w:rtl/>
        </w:rPr>
        <w:footnoteReference w:id="1411"/>
      </w:r>
      <w:r w:rsidRPr="002212BD">
        <w:rPr>
          <w:rFonts w:cs="Arial" w:hint="cs"/>
          <w:b/>
          <w:bCs/>
          <w:rtl/>
        </w:rPr>
        <w:t xml:space="preserve"> ע"ב:</w:t>
      </w:r>
      <w:r>
        <w:rPr>
          <w:rFonts w:cs="Arial"/>
          <w:rtl/>
        </w:rPr>
        <w:t xml:space="preserve"> </w:t>
      </w:r>
      <w:r w:rsidRPr="002212BD">
        <w:rPr>
          <w:rFonts w:cs="Arial"/>
          <w:rtl/>
        </w:rPr>
        <w:t>ומאי שנא קטן דלא תקינו רבנן נשואין, וחרש תקינו ליה רבנן נשואין? חרש דלא אתי לכלל נשואין - תקינו רבנן נשואין, קטן דאתי לכלל נשואין - לא תקינו רבנן נשואין. והרי קטנה דאתיא לכלל נשואין, ותקינו רבנן נשואין! התם שלא ינהגו בה מנהג הפקר.</w:t>
      </w:r>
    </w:p>
    <w:p w14:paraId="101DC3DA" w14:textId="77777777" w:rsidR="00746172" w:rsidRPr="00FC3B5C" w:rsidRDefault="00746172" w:rsidP="00746172">
      <w:pPr>
        <w:rPr>
          <w:rtl/>
        </w:rPr>
      </w:pPr>
      <w:r w:rsidRPr="00C3168C">
        <w:rPr>
          <w:rFonts w:cs="Arial" w:hint="cs"/>
          <w:b/>
          <w:bCs/>
          <w:rtl/>
        </w:rPr>
        <w:t xml:space="preserve">קידושין </w:t>
      </w:r>
      <w:r w:rsidRPr="00C3168C">
        <w:rPr>
          <w:rFonts w:cs="Arial" w:hint="cs"/>
          <w:b/>
          <w:bCs/>
          <w:sz w:val="16"/>
          <w:szCs w:val="16"/>
          <w:rtl/>
        </w:rPr>
        <w:t>(פ' האיש מקדש)</w:t>
      </w:r>
      <w:r w:rsidRPr="00C3168C">
        <w:rPr>
          <w:rFonts w:cs="Arial" w:hint="cs"/>
          <w:b/>
          <w:bCs/>
          <w:rtl/>
        </w:rPr>
        <w:t xml:space="preserve"> נ ע"א:</w:t>
      </w:r>
      <w:r w:rsidRPr="00C3168C">
        <w:rPr>
          <w:rFonts w:cs="Arial" w:hint="cs"/>
          <w:rtl/>
        </w:rPr>
        <w:t xml:space="preserve"> </w:t>
      </w:r>
      <w:r w:rsidRPr="00C3168C">
        <w:rPr>
          <w:rFonts w:cs="Arial"/>
          <w:u w:val="double"/>
          <w:rtl/>
        </w:rPr>
        <w:t>מתני'</w:t>
      </w:r>
      <w:r>
        <w:rPr>
          <w:rFonts w:cs="Arial" w:hint="cs"/>
          <w:rtl/>
        </w:rPr>
        <w:t>:</w:t>
      </w:r>
      <w:r w:rsidRPr="00A21096">
        <w:rPr>
          <w:rFonts w:cs="Arial"/>
          <w:rtl/>
        </w:rPr>
        <w:t xml:space="preserve"> המקדש שתי נשים בשוה פרוטה, או אשה אחת בפחות משוה פרוטה, אף על פי ששלח סבלונות לאחר מכאן -</w:t>
      </w:r>
      <w:r>
        <w:rPr>
          <w:rFonts w:cs="Arial" w:hint="cs"/>
          <w:sz w:val="14"/>
          <w:szCs w:val="14"/>
          <w:rtl/>
        </w:rPr>
        <w:t xml:space="preserve"> (נ:) </w:t>
      </w:r>
      <w:r w:rsidRPr="00C3168C">
        <w:rPr>
          <w:rFonts w:cs="Arial"/>
          <w:rtl/>
        </w:rPr>
        <w:t>אינה מקודשת, שמחמת קידושין הראשונים שלח. וכן קטן שקידש.</w:t>
      </w:r>
      <w:r>
        <w:rPr>
          <w:rFonts w:hint="cs"/>
          <w:rtl/>
        </w:rPr>
        <w:t xml:space="preserve"> </w:t>
      </w:r>
      <w:r w:rsidRPr="00FC3B5C">
        <w:rPr>
          <w:rFonts w:hint="cs"/>
          <w:sz w:val="16"/>
          <w:szCs w:val="16"/>
          <w:rtl/>
        </w:rPr>
        <w:t>(</w:t>
      </w:r>
      <w:r w:rsidRPr="00FC3B5C">
        <w:rPr>
          <w:rFonts w:cs="Arial"/>
          <w:sz w:val="16"/>
          <w:szCs w:val="16"/>
          <w:rtl/>
        </w:rPr>
        <w:t>ומפרש טעמא במתניתין משום דעל דעת קידושין הראשונים שלח הסבלונות</w:t>
      </w:r>
      <w:r w:rsidRPr="00FC3B5C">
        <w:rPr>
          <w:rFonts w:cs="Arial" w:hint="cs"/>
          <w:sz w:val="16"/>
          <w:szCs w:val="16"/>
          <w:rtl/>
        </w:rPr>
        <w:t>,</w:t>
      </w:r>
      <w:r w:rsidRPr="00FC3B5C">
        <w:rPr>
          <w:rFonts w:cs="Arial"/>
          <w:sz w:val="16"/>
          <w:szCs w:val="16"/>
          <w:rtl/>
        </w:rPr>
        <w:t xml:space="preserve"> כלומר ולא שלחם לשם קידושין</w:t>
      </w:r>
      <w:r w:rsidRPr="00FC3B5C">
        <w:rPr>
          <w:rFonts w:cs="Arial" w:hint="cs"/>
          <w:sz w:val="16"/>
          <w:szCs w:val="16"/>
          <w:rtl/>
        </w:rPr>
        <w:t>.</w:t>
      </w:r>
      <w:r w:rsidRPr="00FC3B5C">
        <w:rPr>
          <w:rFonts w:cs="Arial"/>
          <w:sz w:val="16"/>
          <w:szCs w:val="16"/>
          <w:rtl/>
        </w:rPr>
        <w:t xml:space="preserve"> וכתב רש"י בפרק המדיר (כתובות עג: ד"ה קטן) קטן אין קידושיו כלום דלאו בר קיחה הוא דכי יקח איש כתיב</w:t>
      </w:r>
      <w:r w:rsidRPr="00FC3B5C">
        <w:rPr>
          <w:rFonts w:cs="Arial" w:hint="cs"/>
          <w:sz w:val="16"/>
          <w:szCs w:val="16"/>
          <w:rtl/>
        </w:rPr>
        <w:t>.</w:t>
      </w:r>
      <w:r w:rsidRPr="00FC3B5C">
        <w:rPr>
          <w:rFonts w:cs="Arial"/>
          <w:sz w:val="16"/>
          <w:szCs w:val="16"/>
          <w:rtl/>
        </w:rPr>
        <w:t xml:space="preserve"> מי נאמן להעיד על הקטן והקטנה אם גדלו עיין בסימן קס"ט (צה.)</w:t>
      </w:r>
      <w:r w:rsidRPr="00FC3B5C">
        <w:rPr>
          <w:rFonts w:cs="Arial" w:hint="cs"/>
          <w:sz w:val="16"/>
          <w:szCs w:val="16"/>
          <w:rtl/>
        </w:rPr>
        <w:t>, ב"י)</w:t>
      </w:r>
    </w:p>
    <w:p w14:paraId="60EF2B8E" w14:textId="71895D61" w:rsidR="00746172" w:rsidRPr="00892A52" w:rsidRDefault="00746172" w:rsidP="00746172">
      <w:pPr>
        <w:rPr>
          <w:rFonts w:cs="Arial"/>
          <w:rtl/>
        </w:rPr>
      </w:pPr>
      <w:r w:rsidRPr="000705DB">
        <w:rPr>
          <w:rFonts w:cs="Arial" w:hint="cs"/>
          <w:b/>
          <w:bCs/>
          <w:rtl/>
        </w:rPr>
        <w:t xml:space="preserve">כתובות </w:t>
      </w:r>
      <w:r w:rsidRPr="000705DB">
        <w:rPr>
          <w:rFonts w:cs="Arial" w:hint="cs"/>
          <w:b/>
          <w:bCs/>
          <w:sz w:val="16"/>
          <w:szCs w:val="16"/>
          <w:rtl/>
        </w:rPr>
        <w:t>(פ' המדיר)</w:t>
      </w:r>
      <w:r w:rsidRPr="000705DB">
        <w:rPr>
          <w:rFonts w:cs="Arial" w:hint="cs"/>
          <w:b/>
          <w:bCs/>
          <w:rtl/>
        </w:rPr>
        <w:t xml:space="preserve"> עג</w:t>
      </w:r>
      <w:r w:rsidR="00C76AC0">
        <w:rPr>
          <w:rStyle w:val="a7"/>
          <w:rFonts w:cs="Arial"/>
          <w:b/>
          <w:bCs/>
          <w:rtl/>
        </w:rPr>
        <w:footnoteReference w:id="1412"/>
      </w:r>
      <w:r w:rsidRPr="000705DB">
        <w:rPr>
          <w:rFonts w:cs="Arial" w:hint="cs"/>
          <w:b/>
          <w:bCs/>
          <w:rtl/>
        </w:rPr>
        <w:t xml:space="preserve"> ע"ב:</w:t>
      </w:r>
      <w:r>
        <w:rPr>
          <w:rFonts w:cs="Arial" w:hint="cs"/>
          <w:rtl/>
        </w:rPr>
        <w:t xml:space="preserve"> </w:t>
      </w:r>
      <w:r w:rsidRPr="000705DB">
        <w:rPr>
          <w:rFonts w:cs="Arial"/>
          <w:u w:val="single"/>
          <w:rtl/>
        </w:rPr>
        <w:t>איתיביה אביי</w:t>
      </w:r>
      <w:r w:rsidRPr="00174370">
        <w:rPr>
          <w:rFonts w:cs="Arial"/>
          <w:rtl/>
        </w:rPr>
        <w:t>: קידשה בטעות ופחות משוה פרוטה, וכן קטן שקידש, אף על פי ששלח סבלונות לאחר מיכן - אינה מקודשת, שמחמת קדושין הראשונים שלח, ואם בעלו - קנו</w:t>
      </w:r>
      <w:r>
        <w:rPr>
          <w:rFonts w:cs="Arial" w:hint="cs"/>
          <w:rtl/>
        </w:rPr>
        <w:t>.</w:t>
      </w:r>
      <w:r w:rsidRPr="00174370">
        <w:rPr>
          <w:rFonts w:cs="Arial"/>
          <w:rtl/>
        </w:rPr>
        <w:t xml:space="preserve"> </w:t>
      </w:r>
      <w:r w:rsidRPr="000705DB">
        <w:rPr>
          <w:rFonts w:cs="Arial"/>
          <w:u w:val="single"/>
          <w:rtl/>
        </w:rPr>
        <w:t>ר' שמעון בן יהודה משום ר' ישמעאל אמר</w:t>
      </w:r>
      <w:r w:rsidRPr="00174370">
        <w:rPr>
          <w:rFonts w:cs="Arial"/>
          <w:rtl/>
        </w:rPr>
        <w:t>: אם בעלו - לא קנו</w:t>
      </w:r>
      <w:r>
        <w:rPr>
          <w:rFonts w:cs="Arial" w:hint="cs"/>
          <w:rtl/>
        </w:rPr>
        <w:t xml:space="preserve">. </w:t>
      </w:r>
      <w:r w:rsidRPr="00892A52">
        <w:rPr>
          <w:rFonts w:cs="Arial" w:hint="cs"/>
          <w:sz w:val="16"/>
          <w:szCs w:val="16"/>
          <w:rtl/>
        </w:rPr>
        <w:t>(</w:t>
      </w:r>
      <w:r w:rsidRPr="00892A52">
        <w:rPr>
          <w:rFonts w:cs="Arial"/>
          <w:sz w:val="16"/>
          <w:szCs w:val="16"/>
          <w:rtl/>
        </w:rPr>
        <w:t>ומשמע דהלכה כת"ק</w:t>
      </w:r>
      <w:r w:rsidRPr="00892A52">
        <w:rPr>
          <w:rFonts w:cs="Arial" w:hint="cs"/>
          <w:sz w:val="16"/>
          <w:szCs w:val="16"/>
          <w:rtl/>
        </w:rPr>
        <w:t>.</w:t>
      </w:r>
      <w:r w:rsidRPr="00892A52">
        <w:rPr>
          <w:rFonts w:cs="Arial"/>
          <w:sz w:val="16"/>
          <w:szCs w:val="16"/>
          <w:rtl/>
        </w:rPr>
        <w:t xml:space="preserve"> וכתב שם הרא"ש (סו"ס יא) דהיכא דאמרינן בועל לשם קידושין היינו דאיכא עידי ייחוד דאמרינן (גיטין פא:) הן הן עידי ייחוד הן הן עידי ביאה</w:t>
      </w:r>
      <w:r w:rsidRPr="00892A52">
        <w:rPr>
          <w:rFonts w:cs="Arial" w:hint="cs"/>
          <w:sz w:val="16"/>
          <w:szCs w:val="16"/>
          <w:rtl/>
        </w:rPr>
        <w:t>.</w:t>
      </w:r>
      <w:r w:rsidRPr="00892A52">
        <w:rPr>
          <w:rFonts w:cs="Arial"/>
          <w:sz w:val="16"/>
          <w:szCs w:val="16"/>
          <w:rtl/>
        </w:rPr>
        <w:t xml:space="preserve"> וטעמא דחיישינן בביאה טפי מבסבלונות משום דקיי"ל (יבמות קז. וש"נ) אין אדם עושה בעילתו בעילת זנות</w:t>
      </w:r>
      <w:r w:rsidRPr="00892A52">
        <w:rPr>
          <w:rFonts w:cs="Arial" w:hint="cs"/>
          <w:sz w:val="16"/>
          <w:szCs w:val="16"/>
          <w:rtl/>
        </w:rPr>
        <w:t>,</w:t>
      </w:r>
      <w:r w:rsidRPr="00892A52">
        <w:rPr>
          <w:rFonts w:cs="Arial"/>
          <w:sz w:val="16"/>
          <w:szCs w:val="16"/>
          <w:rtl/>
        </w:rPr>
        <w:t xml:space="preserve"> הילכך איכא למימר דמסיק אדעתיה דילמא קידושי קטנות לאו כלום נינהו</w:t>
      </w:r>
      <w:r w:rsidRPr="00892A52">
        <w:rPr>
          <w:rFonts w:cs="Arial" w:hint="cs"/>
          <w:sz w:val="16"/>
          <w:szCs w:val="16"/>
          <w:rtl/>
        </w:rPr>
        <w:t>,</w:t>
      </w:r>
      <w:r w:rsidRPr="00892A52">
        <w:rPr>
          <w:rFonts w:cs="Arial"/>
          <w:sz w:val="16"/>
          <w:szCs w:val="16"/>
          <w:rtl/>
        </w:rPr>
        <w:t xml:space="preserve"> וגמר ובעל לשם קידושין</w:t>
      </w:r>
      <w:r w:rsidRPr="00892A52">
        <w:rPr>
          <w:rFonts w:cs="Arial" w:hint="cs"/>
          <w:sz w:val="16"/>
          <w:szCs w:val="16"/>
          <w:rtl/>
        </w:rPr>
        <w:t>.</w:t>
      </w:r>
      <w:r w:rsidRPr="00892A52">
        <w:rPr>
          <w:rFonts w:cs="Arial"/>
          <w:sz w:val="16"/>
          <w:szCs w:val="16"/>
          <w:rtl/>
        </w:rPr>
        <w:t xml:space="preserve"> וכן כתב עוד בתשובה כלל ל"ה (סי' ו) והביא ראיה אחרת</w:t>
      </w:r>
      <w:r>
        <w:rPr>
          <w:rFonts w:cs="Arial" w:hint="cs"/>
          <w:sz w:val="16"/>
          <w:szCs w:val="16"/>
          <w:rtl/>
        </w:rPr>
        <w:t>.</w:t>
      </w:r>
      <w:r w:rsidRPr="00892A52">
        <w:rPr>
          <w:rFonts w:cs="Arial"/>
          <w:sz w:val="16"/>
          <w:szCs w:val="16"/>
          <w:rtl/>
        </w:rPr>
        <w:t xml:space="preserve"> וכתב שם הר"ן (כתובות לד: ד"ה גרסינן בגמ' אמר) דהא דאמרינן גבי קידושי קטן שאם בעל משהגדיל קנה</w:t>
      </w:r>
      <w:r>
        <w:rPr>
          <w:rFonts w:cs="Arial" w:hint="cs"/>
          <w:sz w:val="16"/>
          <w:szCs w:val="16"/>
          <w:rtl/>
        </w:rPr>
        <w:t>,</w:t>
      </w:r>
      <w:r w:rsidRPr="00892A52">
        <w:rPr>
          <w:rFonts w:cs="Arial"/>
          <w:sz w:val="16"/>
          <w:szCs w:val="16"/>
          <w:rtl/>
        </w:rPr>
        <w:t xml:space="preserve"> היינו לומר דקידושין גמורים הם</w:t>
      </w:r>
      <w:r>
        <w:rPr>
          <w:rFonts w:cs="Arial" w:hint="cs"/>
          <w:sz w:val="16"/>
          <w:szCs w:val="16"/>
          <w:rtl/>
        </w:rPr>
        <w:t>, ב"י)</w:t>
      </w:r>
    </w:p>
    <w:p w14:paraId="5266CA9D" w14:textId="77777777" w:rsidR="00746172" w:rsidRPr="00432745" w:rsidRDefault="00746172" w:rsidP="00746172">
      <w:pPr>
        <w:rPr>
          <w:rFonts w:cs="Arial"/>
          <w:rtl/>
        </w:rPr>
      </w:pPr>
      <w:r w:rsidRPr="00432745">
        <w:rPr>
          <w:rFonts w:cs="Arial"/>
          <w:b/>
          <w:bCs/>
          <w:rtl/>
        </w:rPr>
        <w:t xml:space="preserve">כתובות </w:t>
      </w:r>
      <w:r w:rsidRPr="00432745">
        <w:rPr>
          <w:rFonts w:cs="Arial" w:hint="cs"/>
          <w:b/>
          <w:bCs/>
          <w:sz w:val="16"/>
          <w:szCs w:val="16"/>
          <w:rtl/>
        </w:rPr>
        <w:t>(ס"פ הכותב)</w:t>
      </w:r>
      <w:r w:rsidRPr="00432745">
        <w:rPr>
          <w:rFonts w:cs="Arial" w:hint="cs"/>
          <w:b/>
          <w:bCs/>
          <w:rtl/>
        </w:rPr>
        <w:t xml:space="preserve"> </w:t>
      </w:r>
      <w:r w:rsidRPr="00432745">
        <w:rPr>
          <w:rFonts w:cs="Arial"/>
          <w:b/>
          <w:bCs/>
          <w:rtl/>
        </w:rPr>
        <w:t>צ</w:t>
      </w:r>
      <w:r w:rsidRPr="00432745">
        <w:rPr>
          <w:rFonts w:cs="Arial" w:hint="cs"/>
          <w:b/>
          <w:bCs/>
          <w:rtl/>
        </w:rPr>
        <w:t xml:space="preserve"> ע"א:</w:t>
      </w:r>
      <w:r w:rsidRPr="00432745">
        <w:rPr>
          <w:rtl/>
        </w:rPr>
        <w:t xml:space="preserve"> </w:t>
      </w:r>
      <w:r w:rsidRPr="00432745">
        <w:rPr>
          <w:rFonts w:cs="Arial"/>
          <w:u w:val="double"/>
          <w:rtl/>
        </w:rPr>
        <w:t>מתני'</w:t>
      </w:r>
      <w:r>
        <w:rPr>
          <w:rFonts w:cs="Arial" w:hint="cs"/>
          <w:rtl/>
        </w:rPr>
        <w:t>:</w:t>
      </w:r>
      <w:r w:rsidRPr="00432745">
        <w:rPr>
          <w:rFonts w:cs="Arial"/>
          <w:rtl/>
        </w:rPr>
        <w:t xml:space="preserve"> קטן שהשיאו אביו - כתובתה קיימת</w:t>
      </w:r>
      <w:r>
        <w:rPr>
          <w:rStyle w:val="a7"/>
          <w:rFonts w:cs="Arial"/>
          <w:rtl/>
        </w:rPr>
        <w:footnoteReference w:id="1413"/>
      </w:r>
      <w:r w:rsidRPr="00432745">
        <w:rPr>
          <w:rFonts w:cs="Arial"/>
          <w:rtl/>
        </w:rPr>
        <w:t xml:space="preserve">, שע"מ כן קיימה, גר שנתגיירה אשתו עמו - כתובתה קיימת, שעל מנת כן קיימה. </w:t>
      </w:r>
      <w:r>
        <w:rPr>
          <w:rFonts w:cs="Arial" w:hint="cs"/>
          <w:rtl/>
        </w:rPr>
        <w:t xml:space="preserve">     </w:t>
      </w:r>
      <w:r w:rsidRPr="00432745">
        <w:rPr>
          <w:rFonts w:cs="Arial"/>
          <w:u w:val="double"/>
          <w:rtl/>
        </w:rPr>
        <w:t>גמ'</w:t>
      </w:r>
      <w:r>
        <w:rPr>
          <w:rFonts w:cs="Arial" w:hint="cs"/>
          <w:rtl/>
        </w:rPr>
        <w:t>:</w:t>
      </w:r>
      <w:r w:rsidRPr="00432745">
        <w:rPr>
          <w:rFonts w:cs="Arial"/>
          <w:rtl/>
        </w:rPr>
        <w:t xml:space="preserve"> </w:t>
      </w:r>
      <w:r w:rsidRPr="002F6FCB">
        <w:rPr>
          <w:rFonts w:cs="Arial"/>
          <w:u w:val="single"/>
          <w:rtl/>
        </w:rPr>
        <w:t>אמר רב הונא</w:t>
      </w:r>
      <w:r w:rsidRPr="00432745">
        <w:rPr>
          <w:rFonts w:cs="Arial"/>
          <w:rtl/>
        </w:rPr>
        <w:t>: לא שנו אלא מנה מאתים</w:t>
      </w:r>
      <w:r>
        <w:rPr>
          <w:rStyle w:val="a7"/>
          <w:rFonts w:cs="Arial"/>
          <w:rtl/>
        </w:rPr>
        <w:footnoteReference w:id="1414"/>
      </w:r>
      <w:r w:rsidRPr="00432745">
        <w:rPr>
          <w:rFonts w:cs="Arial"/>
          <w:rtl/>
        </w:rPr>
        <w:t>, אבל תוספת אין לה</w:t>
      </w:r>
      <w:r>
        <w:rPr>
          <w:rFonts w:cs="Arial" w:hint="cs"/>
          <w:rtl/>
        </w:rPr>
        <w:t>.</w:t>
      </w:r>
    </w:p>
    <w:p w14:paraId="33BA080A" w14:textId="6FBFCF7E" w:rsidR="003868D7" w:rsidRPr="003868D7" w:rsidRDefault="003868D7" w:rsidP="003868D7">
      <w:pPr>
        <w:rPr>
          <w:u w:val="single"/>
          <w:rtl/>
        </w:rPr>
      </w:pPr>
      <w:r w:rsidRPr="003868D7">
        <w:rPr>
          <w:rFonts w:hint="cs"/>
          <w:u w:val="single"/>
          <w:rtl/>
        </w:rPr>
        <w:t>קטן שק</w:t>
      </w:r>
      <w:r w:rsidR="00F95A11">
        <w:rPr>
          <w:rFonts w:hint="cs"/>
          <w:u w:val="single"/>
          <w:rtl/>
        </w:rPr>
        <w:t>י</w:t>
      </w:r>
      <w:r w:rsidRPr="003868D7">
        <w:rPr>
          <w:rFonts w:hint="cs"/>
          <w:u w:val="single"/>
          <w:rtl/>
        </w:rPr>
        <w:t>דש</w:t>
      </w:r>
      <w:r>
        <w:rPr>
          <w:rFonts w:hint="cs"/>
          <w:u w:val="single"/>
          <w:rtl/>
        </w:rPr>
        <w:t>/נשא</w:t>
      </w:r>
      <w:r w:rsidRPr="003868D7">
        <w:rPr>
          <w:rFonts w:hint="cs"/>
          <w:u w:val="single"/>
          <w:rtl/>
        </w:rPr>
        <w:t>:</w:t>
      </w:r>
    </w:p>
    <w:p w14:paraId="1137B22A" w14:textId="2D09F82B" w:rsidR="003868D7" w:rsidRPr="00FE6E90" w:rsidRDefault="00CE211F" w:rsidP="00BF4F5C">
      <w:pPr>
        <w:pStyle w:val="ab"/>
        <w:numPr>
          <w:ilvl w:val="0"/>
          <w:numId w:val="137"/>
        </w:numPr>
      </w:pPr>
      <w:r>
        <w:rPr>
          <w:rFonts w:hint="cs"/>
          <w:rtl/>
        </w:rPr>
        <w:t xml:space="preserve">טור- </w:t>
      </w:r>
      <w:r w:rsidRPr="00CE211F">
        <w:rPr>
          <w:rFonts w:cs="Arial"/>
          <w:rtl/>
        </w:rPr>
        <w:t>קטן שקדש או נשא אינו כלום</w:t>
      </w:r>
      <w:r w:rsidR="003868D7">
        <w:rPr>
          <w:rFonts w:cs="Arial" w:hint="cs"/>
          <w:rtl/>
        </w:rPr>
        <w:t>,</w:t>
      </w:r>
      <w:r w:rsidRPr="00CE211F">
        <w:rPr>
          <w:rFonts w:cs="Arial"/>
          <w:rtl/>
        </w:rPr>
        <w:t xml:space="preserve"> דלא תקינו רבנן נישואין לקטן</w:t>
      </w:r>
      <w:r w:rsidR="003868D7">
        <w:rPr>
          <w:rFonts w:cs="Arial" w:hint="cs"/>
          <w:rtl/>
        </w:rPr>
        <w:t>.</w:t>
      </w:r>
      <w:r w:rsidRPr="00CE211F">
        <w:rPr>
          <w:rFonts w:cs="Arial"/>
          <w:rtl/>
        </w:rPr>
        <w:t xml:space="preserve"> ואפי' שלח לה סבלונות משהגדיל אינו כלום</w:t>
      </w:r>
      <w:r w:rsidR="003868D7">
        <w:rPr>
          <w:rFonts w:cs="Arial" w:hint="cs"/>
          <w:rtl/>
        </w:rPr>
        <w:t>,</w:t>
      </w:r>
      <w:r w:rsidRPr="00CE211F">
        <w:rPr>
          <w:rFonts w:cs="Arial"/>
          <w:rtl/>
        </w:rPr>
        <w:t xml:space="preserve"> דלא חיישינן שמא שלח לה לשם קדושין</w:t>
      </w:r>
      <w:r w:rsidR="003868D7">
        <w:rPr>
          <w:rFonts w:cs="Arial" w:hint="cs"/>
          <w:rtl/>
        </w:rPr>
        <w:t>.</w:t>
      </w:r>
      <w:r w:rsidRPr="00CE211F">
        <w:rPr>
          <w:rFonts w:cs="Arial"/>
          <w:rtl/>
        </w:rPr>
        <w:t xml:space="preserve"> ולאחר שיגדיל חלין הקדושין</w:t>
      </w:r>
      <w:r w:rsidR="00892A52">
        <w:rPr>
          <w:rStyle w:val="a7"/>
          <w:rFonts w:cs="Arial"/>
          <w:rtl/>
        </w:rPr>
        <w:footnoteReference w:id="1415"/>
      </w:r>
      <w:r w:rsidRPr="00CE211F">
        <w:rPr>
          <w:rFonts w:cs="Arial"/>
          <w:rtl/>
        </w:rPr>
        <w:t xml:space="preserve"> ואפי' אין עדים שבא עליה משהגדיל אלא שנתייחד עמה צריכה גט</w:t>
      </w:r>
      <w:r w:rsidR="003868D7">
        <w:rPr>
          <w:rFonts w:cs="Arial" w:hint="cs"/>
          <w:rtl/>
        </w:rPr>
        <w:t>.</w:t>
      </w:r>
      <w:r w:rsidRPr="00CE211F">
        <w:rPr>
          <w:rFonts w:cs="Arial"/>
          <w:rtl/>
        </w:rPr>
        <w:t xml:space="preserve"> ואם קיימה משהגדיל כתובתה קיימת</w:t>
      </w:r>
      <w:r w:rsidR="00BE0BFD">
        <w:rPr>
          <w:rStyle w:val="a7"/>
          <w:rFonts w:cs="Arial"/>
          <w:rtl/>
        </w:rPr>
        <w:footnoteReference w:id="1416"/>
      </w:r>
      <w:r w:rsidR="003868D7">
        <w:rPr>
          <w:rFonts w:cs="Arial" w:hint="cs"/>
          <w:rtl/>
        </w:rPr>
        <w:t>,</w:t>
      </w:r>
      <w:r w:rsidRPr="00CE211F">
        <w:rPr>
          <w:rFonts w:cs="Arial"/>
          <w:rtl/>
        </w:rPr>
        <w:t xml:space="preserve"> וא"צ לכתוב לה כתובה אחרת</w:t>
      </w:r>
      <w:r w:rsidR="003868D7">
        <w:rPr>
          <w:rFonts w:cs="Arial" w:hint="cs"/>
          <w:rtl/>
        </w:rPr>
        <w:t>.</w:t>
      </w:r>
      <w:r w:rsidRPr="00CE211F">
        <w:rPr>
          <w:rFonts w:cs="Arial"/>
          <w:rtl/>
        </w:rPr>
        <w:t xml:space="preserve"> ודוקא מנה ומאתים</w:t>
      </w:r>
      <w:r w:rsidR="003868D7">
        <w:rPr>
          <w:rFonts w:cs="Arial" w:hint="cs"/>
          <w:rtl/>
        </w:rPr>
        <w:t>,</w:t>
      </w:r>
      <w:r w:rsidRPr="00CE211F">
        <w:rPr>
          <w:rFonts w:cs="Arial"/>
          <w:rtl/>
        </w:rPr>
        <w:t xml:space="preserve"> אבל תוספת אין לה</w:t>
      </w:r>
      <w:r w:rsidR="003868D7">
        <w:rPr>
          <w:rFonts w:cs="Arial" w:hint="cs"/>
          <w:rtl/>
        </w:rPr>
        <w:t>.</w:t>
      </w:r>
      <w:r w:rsidR="00746172" w:rsidRPr="00746172">
        <w:rPr>
          <w:rFonts w:asciiTheme="minorBidi" w:hAnsiTheme="minorBidi"/>
          <w:color w:val="E36C0A" w:themeColor="accent6" w:themeShade="BF"/>
          <w:rtl/>
        </w:rPr>
        <w:t xml:space="preserve"> </w:t>
      </w:r>
      <w:r w:rsidR="00746172" w:rsidRPr="00244E2F">
        <w:rPr>
          <w:rFonts w:asciiTheme="minorBidi" w:hAnsiTheme="minorBidi"/>
          <w:color w:val="E36C0A" w:themeColor="accent6" w:themeShade="BF"/>
          <w:rtl/>
        </w:rPr>
        <w:t>(וכ"פ בשו"ע)</w:t>
      </w:r>
      <w:r w:rsidRPr="00CE211F">
        <w:rPr>
          <w:rFonts w:cs="Arial"/>
          <w:rtl/>
        </w:rPr>
        <w:t xml:space="preserve"> </w:t>
      </w:r>
    </w:p>
    <w:p w14:paraId="3ADD3D6B" w14:textId="0EFF0C90" w:rsidR="00FE6E90" w:rsidRPr="0000155F" w:rsidRDefault="00013CE1" w:rsidP="00BF4F5C">
      <w:pPr>
        <w:pStyle w:val="ab"/>
        <w:numPr>
          <w:ilvl w:val="0"/>
          <w:numId w:val="137"/>
        </w:numPr>
      </w:pPr>
      <w:r>
        <w:rPr>
          <w:rFonts w:cs="Arial" w:hint="cs"/>
          <w:rtl/>
        </w:rPr>
        <w:t xml:space="preserve">מהרי"ק </w:t>
      </w:r>
      <w:r>
        <w:rPr>
          <w:rFonts w:cs="Arial" w:hint="cs"/>
          <w:sz w:val="16"/>
          <w:szCs w:val="16"/>
          <w:rtl/>
        </w:rPr>
        <w:t>(שורש לב)</w:t>
      </w:r>
      <w:r>
        <w:rPr>
          <w:rFonts w:cs="Arial" w:hint="cs"/>
          <w:rtl/>
        </w:rPr>
        <w:t xml:space="preserve">- </w:t>
      </w:r>
      <w:r w:rsidR="00FE6E90" w:rsidRPr="00FE6E90">
        <w:rPr>
          <w:rFonts w:cs="Arial"/>
          <w:rtl/>
        </w:rPr>
        <w:t>מצאתי כתוב ר' נתן המכירי שאל מאת רבינו יצחק בר יהודה</w:t>
      </w:r>
      <w:r w:rsidR="00B63EA0">
        <w:rPr>
          <w:rFonts w:cs="Arial" w:hint="cs"/>
          <w:rtl/>
        </w:rPr>
        <w:t>,</w:t>
      </w:r>
      <w:r w:rsidR="00FE6E90" w:rsidRPr="00FE6E90">
        <w:rPr>
          <w:rFonts w:cs="Arial"/>
          <w:rtl/>
        </w:rPr>
        <w:t xml:space="preserve"> בן י"א שנה שקדש לו אביו בטבעת ועדים אם ימאן צריכה גט או לא. והשיב שצריכה גט</w:t>
      </w:r>
      <w:r w:rsidR="0057117E">
        <w:rPr>
          <w:rStyle w:val="a7"/>
          <w:rFonts w:cs="Arial"/>
          <w:rtl/>
        </w:rPr>
        <w:footnoteReference w:id="1417"/>
      </w:r>
      <w:r w:rsidR="0057117E">
        <w:rPr>
          <w:rFonts w:cs="Arial" w:hint="cs"/>
          <w:rtl/>
        </w:rPr>
        <w:t>,</w:t>
      </w:r>
      <w:r w:rsidR="00FE6E90" w:rsidRPr="00FE6E90">
        <w:rPr>
          <w:rFonts w:cs="Arial"/>
          <w:rtl/>
        </w:rPr>
        <w:t xml:space="preserve"> שמצינו בכל מקום שזכין לאדם שלא בפניו</w:t>
      </w:r>
      <w:r w:rsidR="0057117E">
        <w:rPr>
          <w:rFonts w:cs="Arial" w:hint="cs"/>
          <w:rtl/>
        </w:rPr>
        <w:t>...</w:t>
      </w:r>
      <w:r w:rsidR="00FE6E90" w:rsidRPr="00FE6E90">
        <w:rPr>
          <w:rFonts w:cs="Arial"/>
          <w:rtl/>
        </w:rPr>
        <w:t xml:space="preserve"> ועוד מאחר שלא מחה בקידושי אביו עד י"ג שנה וחצי מאן לימא לן דלא ארצויי ארצי קמיה אחר שגדלה ושתק וקבל ולאחר מכאן חזר בו ואינה חזרה ואינה יוצאה בלא גט ושלא יהיו בנות ישראל הפקר</w:t>
      </w:r>
      <w:r w:rsidR="00C76AC0">
        <w:rPr>
          <w:rFonts w:cs="Arial" w:hint="cs"/>
          <w:rtl/>
        </w:rPr>
        <w:t>,</w:t>
      </w:r>
      <w:r w:rsidR="00FE6E90" w:rsidRPr="00FE6E90">
        <w:rPr>
          <w:rFonts w:cs="Arial"/>
          <w:rtl/>
        </w:rPr>
        <w:t xml:space="preserve"> ואין לפקפק באיסור אשת איש.</w:t>
      </w:r>
    </w:p>
    <w:p w14:paraId="2316FB88" w14:textId="5FE3C2DF" w:rsidR="00BE0BFD" w:rsidRPr="00F95A11" w:rsidRDefault="00F95A11" w:rsidP="00BE0BFD">
      <w:pPr>
        <w:ind w:left="360"/>
        <w:rPr>
          <w:u w:val="dotted"/>
        </w:rPr>
      </w:pPr>
      <w:r w:rsidRPr="00F95A11">
        <w:rPr>
          <w:rFonts w:hint="cs"/>
          <w:u w:val="dotted"/>
          <w:rtl/>
        </w:rPr>
        <w:t>קטן שנשא אשה - האם נחשב שהיא בזנות אצלו:</w:t>
      </w:r>
    </w:p>
    <w:p w14:paraId="7DCC3AAF" w14:textId="2B48DD35" w:rsidR="00E37174" w:rsidRPr="00E37174" w:rsidRDefault="00F95A11" w:rsidP="00E37174">
      <w:pPr>
        <w:pStyle w:val="ab"/>
        <w:numPr>
          <w:ilvl w:val="0"/>
          <w:numId w:val="137"/>
        </w:numPr>
      </w:pPr>
      <w:r>
        <w:rPr>
          <w:rFonts w:cs="Arial" w:hint="cs"/>
          <w:rtl/>
        </w:rPr>
        <w:t xml:space="preserve">רשב"א </w:t>
      </w:r>
      <w:r w:rsidRPr="00F95A11">
        <w:rPr>
          <w:rFonts w:cs="Arial"/>
          <w:sz w:val="16"/>
          <w:szCs w:val="16"/>
          <w:rtl/>
        </w:rPr>
        <w:t>(ח"א סי</w:t>
      </w:r>
      <w:r>
        <w:rPr>
          <w:rFonts w:cs="Arial" w:hint="cs"/>
          <w:sz w:val="16"/>
          <w:szCs w:val="16"/>
          <w:rtl/>
        </w:rPr>
        <w:t>'</w:t>
      </w:r>
      <w:r w:rsidRPr="00F95A11">
        <w:rPr>
          <w:rFonts w:cs="Arial"/>
          <w:sz w:val="16"/>
          <w:szCs w:val="16"/>
          <w:rtl/>
        </w:rPr>
        <w:t xml:space="preserve"> תתג</w:t>
      </w:r>
      <w:r>
        <w:rPr>
          <w:rFonts w:cs="Arial" w:hint="cs"/>
          <w:sz w:val="16"/>
          <w:szCs w:val="16"/>
          <w:rtl/>
        </w:rPr>
        <w:t>)</w:t>
      </w:r>
      <w:r>
        <w:rPr>
          <w:rFonts w:cs="Arial" w:hint="cs"/>
          <w:rtl/>
        </w:rPr>
        <w:t>-</w:t>
      </w:r>
      <w:r w:rsidRPr="00F95A11">
        <w:rPr>
          <w:rFonts w:cs="Arial"/>
          <w:rtl/>
        </w:rPr>
        <w:t xml:space="preserve"> </w:t>
      </w:r>
      <w:r w:rsidR="00E37174" w:rsidRPr="00E37174">
        <w:rPr>
          <w:rFonts w:cs="Arial"/>
          <w:rtl/>
        </w:rPr>
        <w:t>שאלת על ענין קטן שהשיאוהו אשר אמרת מה חשש יש בדבר? באמת אסור לעשו</w:t>
      </w:r>
      <w:r w:rsidR="00E37174">
        <w:rPr>
          <w:rFonts w:cs="Arial" w:hint="cs"/>
          <w:rtl/>
        </w:rPr>
        <w:t>ת</w:t>
      </w:r>
      <w:r w:rsidR="00E37174" w:rsidRPr="00E37174">
        <w:rPr>
          <w:rFonts w:cs="Arial"/>
          <w:rtl/>
        </w:rPr>
        <w:t xml:space="preserve"> כן מכמה טעמי</w:t>
      </w:r>
      <w:r w:rsidR="00E37174">
        <w:rPr>
          <w:rFonts w:cs="Arial" w:hint="cs"/>
          <w:rtl/>
        </w:rPr>
        <w:t>ם</w:t>
      </w:r>
      <w:r w:rsidR="00E37174" w:rsidRPr="00E37174">
        <w:rPr>
          <w:rFonts w:cs="Arial"/>
          <w:rtl/>
        </w:rPr>
        <w:t>. חדא</w:t>
      </w:r>
      <w:r w:rsidR="00E37174">
        <w:rPr>
          <w:rFonts w:cs="Arial" w:hint="cs"/>
          <w:rtl/>
        </w:rPr>
        <w:t>,</w:t>
      </w:r>
      <w:r w:rsidR="00E37174" w:rsidRPr="00E37174">
        <w:rPr>
          <w:rFonts w:cs="Arial"/>
          <w:rtl/>
        </w:rPr>
        <w:t xml:space="preserve"> דכל דלא תקון להו רבנן נשואין בעילת זנות היא.</w:t>
      </w:r>
      <w:r w:rsidR="003B262C">
        <w:rPr>
          <w:rFonts w:cs="Arial" w:hint="cs"/>
          <w:rtl/>
        </w:rPr>
        <w:t>..</w:t>
      </w:r>
      <w:r w:rsidR="00E37174" w:rsidRPr="00E37174">
        <w:rPr>
          <w:rFonts w:cs="Arial"/>
          <w:rtl/>
        </w:rPr>
        <w:t xml:space="preserve"> ועוד שקרוב הדבר לבוא לידי אסור </w:t>
      </w:r>
      <w:r w:rsidR="00E37174" w:rsidRPr="00E37174">
        <w:rPr>
          <w:rFonts w:cs="Arial"/>
          <w:rtl/>
        </w:rPr>
        <w:lastRenderedPageBreak/>
        <w:t>ערוה דאורייתא דאפשר שתפשוט ידה ותקבל קדושין מאחר תחתיו</w:t>
      </w:r>
      <w:r w:rsidR="0086639C">
        <w:rPr>
          <w:rFonts w:cs="Arial" w:hint="cs"/>
          <w:rtl/>
        </w:rPr>
        <w:t>,</w:t>
      </w:r>
      <w:r w:rsidR="00E37174" w:rsidRPr="00E37174">
        <w:rPr>
          <w:rFonts w:cs="Arial"/>
          <w:rtl/>
        </w:rPr>
        <w:t xml:space="preserve"> ויאמרו שנשואי הראשון נשואין וקדושי שני אינם כלום.</w:t>
      </w:r>
      <w:r w:rsidR="0086639C">
        <w:rPr>
          <w:rFonts w:cs="Arial" w:hint="cs"/>
          <w:rtl/>
        </w:rPr>
        <w:t>.</w:t>
      </w:r>
      <w:r w:rsidR="00E37174" w:rsidRPr="00E37174">
        <w:rPr>
          <w:rFonts w:cs="Arial"/>
          <w:rtl/>
        </w:rPr>
        <w:t>. ועוד דכל ששמעו שכתב לה כתובה וחתמו עדים אמרי חזקה אין העדים חותמין על השטר אא</w:t>
      </w:r>
      <w:r w:rsidR="0086639C">
        <w:rPr>
          <w:rFonts w:cs="Arial" w:hint="cs"/>
          <w:rtl/>
        </w:rPr>
        <w:t>"</w:t>
      </w:r>
      <w:r w:rsidR="00E37174" w:rsidRPr="00E37174">
        <w:rPr>
          <w:rFonts w:cs="Arial"/>
          <w:rtl/>
        </w:rPr>
        <w:t>כ נעשה גדול.</w:t>
      </w:r>
      <w:r w:rsidR="0086639C">
        <w:rPr>
          <w:rFonts w:cs="Arial" w:hint="cs"/>
          <w:rtl/>
        </w:rPr>
        <w:t>.</w:t>
      </w:r>
      <w:r w:rsidR="00E37174" w:rsidRPr="00E37174">
        <w:rPr>
          <w:rFonts w:cs="Arial"/>
          <w:rtl/>
        </w:rPr>
        <w:t xml:space="preserve">. </w:t>
      </w:r>
      <w:r w:rsidRPr="00F95A11">
        <w:rPr>
          <w:rFonts w:cs="Arial"/>
          <w:rtl/>
        </w:rPr>
        <w:t xml:space="preserve"> </w:t>
      </w:r>
    </w:p>
    <w:p w14:paraId="2F440B53" w14:textId="126F1ACB" w:rsidR="00F95A11" w:rsidRPr="00160A40" w:rsidRDefault="005B4F34" w:rsidP="00E37174">
      <w:pPr>
        <w:pStyle w:val="ab"/>
        <w:numPr>
          <w:ilvl w:val="0"/>
          <w:numId w:val="137"/>
        </w:numPr>
        <w:rPr>
          <w:rtl/>
        </w:rPr>
      </w:pPr>
      <w:r w:rsidRPr="00F876CA">
        <w:rPr>
          <w:rFonts w:cs="Arial"/>
          <w:rtl/>
        </w:rPr>
        <w:t xml:space="preserve">תוס' </w:t>
      </w:r>
      <w:r w:rsidRPr="005B4F34">
        <w:rPr>
          <w:rFonts w:cs="Arial" w:hint="cs"/>
          <w:sz w:val="16"/>
          <w:szCs w:val="16"/>
          <w:rtl/>
        </w:rPr>
        <w:t>(</w:t>
      </w:r>
      <w:r w:rsidRPr="005B4F34">
        <w:rPr>
          <w:rFonts w:cs="Arial"/>
          <w:sz w:val="16"/>
          <w:szCs w:val="16"/>
          <w:rtl/>
        </w:rPr>
        <w:t>יבמות סב: ד"ה סמוך, צו: ד"ה נשא)</w:t>
      </w:r>
      <w:r>
        <w:rPr>
          <w:rFonts w:cs="Arial" w:hint="cs"/>
          <w:rtl/>
        </w:rPr>
        <w:t xml:space="preserve"> מרדכי </w:t>
      </w:r>
      <w:r>
        <w:rPr>
          <w:rFonts w:cs="Arial" w:hint="cs"/>
          <w:sz w:val="16"/>
          <w:szCs w:val="16"/>
          <w:rtl/>
        </w:rPr>
        <w:t>(יבמות סי' מו)</w:t>
      </w:r>
      <w:r>
        <w:rPr>
          <w:rFonts w:cs="Arial" w:hint="cs"/>
          <w:rtl/>
        </w:rPr>
        <w:t xml:space="preserve"> ו</w:t>
      </w:r>
      <w:r w:rsidR="00F95A11" w:rsidRPr="00E37174">
        <w:rPr>
          <w:rFonts w:cs="Arial"/>
          <w:rtl/>
        </w:rPr>
        <w:t xml:space="preserve">רא"ש </w:t>
      </w:r>
      <w:r w:rsidR="00E37174">
        <w:rPr>
          <w:rFonts w:cs="Arial" w:hint="cs"/>
          <w:sz w:val="16"/>
          <w:szCs w:val="16"/>
          <w:rtl/>
        </w:rPr>
        <w:t>(פ' האיש מקדש סי' ח)</w:t>
      </w:r>
      <w:r w:rsidR="00E37174">
        <w:rPr>
          <w:rFonts w:cs="Arial" w:hint="cs"/>
          <w:rtl/>
        </w:rPr>
        <w:t>-</w:t>
      </w:r>
      <w:r w:rsidR="00F95A11" w:rsidRPr="00E37174">
        <w:rPr>
          <w:rFonts w:cs="Arial"/>
          <w:rtl/>
        </w:rPr>
        <w:t xml:space="preserve"> קטן שהשיאו אביו לא חשיב כאילו היא בזנות אצלו אפילו היא גדולה ובת עונשין אע</w:t>
      </w:r>
      <w:r>
        <w:rPr>
          <w:rFonts w:cs="Arial" w:hint="cs"/>
          <w:rtl/>
        </w:rPr>
        <w:t>"</w:t>
      </w:r>
      <w:r w:rsidR="00F95A11" w:rsidRPr="00E37174">
        <w:rPr>
          <w:rFonts w:cs="Arial"/>
          <w:rtl/>
        </w:rPr>
        <w:t>ג דלא תקינו רבנן נישואין</w:t>
      </w:r>
      <w:r>
        <w:rPr>
          <w:rFonts w:cs="Arial" w:hint="cs"/>
          <w:sz w:val="16"/>
          <w:szCs w:val="16"/>
          <w:rtl/>
        </w:rPr>
        <w:t xml:space="preserve"> (ל' הב"י בשם הרא"ש)</w:t>
      </w:r>
      <w:r w:rsidR="00E37174">
        <w:rPr>
          <w:rFonts w:cs="Arial" w:hint="cs"/>
          <w:rtl/>
        </w:rPr>
        <w:t>.</w:t>
      </w:r>
      <w:r w:rsidR="00D06B53">
        <w:rPr>
          <w:rFonts w:hint="cs"/>
          <w:rtl/>
        </w:rPr>
        <w:t xml:space="preserve"> </w:t>
      </w:r>
      <w:r w:rsidR="00D06B53" w:rsidRPr="00D06B53">
        <w:rPr>
          <w:rFonts w:hint="cs"/>
          <w:color w:val="00B0F0"/>
          <w:rtl/>
        </w:rPr>
        <w:t>(וכ"פ הרמ"א)</w:t>
      </w:r>
    </w:p>
    <w:p w14:paraId="66568AC5" w14:textId="21454E1C" w:rsidR="00897780" w:rsidRPr="00897780" w:rsidRDefault="00897780" w:rsidP="00897780">
      <w:pPr>
        <w:rPr>
          <w:u w:val="single"/>
        </w:rPr>
      </w:pPr>
      <w:r w:rsidRPr="00897780">
        <w:rPr>
          <w:rFonts w:cs="Arial"/>
          <w:u w:val="single"/>
          <w:rtl/>
        </w:rPr>
        <w:t>קטן שהגיע לשנותיו וקידש אשה ולא ידענו אם הביא ב' שערות</w:t>
      </w:r>
      <w:r w:rsidRPr="00897780">
        <w:rPr>
          <w:rFonts w:hint="cs"/>
          <w:u w:val="single"/>
          <w:rtl/>
        </w:rPr>
        <w:t>:</w:t>
      </w:r>
      <w:r w:rsidR="00A81A7B" w:rsidRPr="00A81A7B">
        <w:rPr>
          <w:rFonts w:cs="Arial" w:hint="cs"/>
          <w:sz w:val="16"/>
          <w:szCs w:val="16"/>
          <w:rtl/>
        </w:rPr>
        <w:t xml:space="preserve"> </w:t>
      </w:r>
      <w:r w:rsidR="00A81A7B">
        <w:rPr>
          <w:rFonts w:cs="Arial" w:hint="cs"/>
          <w:sz w:val="16"/>
          <w:szCs w:val="16"/>
          <w:rtl/>
        </w:rPr>
        <w:t>(דרכ"מ אות א)</w:t>
      </w:r>
    </w:p>
    <w:p w14:paraId="1889B62B" w14:textId="55E6CEAF" w:rsidR="0000155F" w:rsidRDefault="00897780" w:rsidP="00BF4F5C">
      <w:pPr>
        <w:pStyle w:val="ab"/>
        <w:numPr>
          <w:ilvl w:val="0"/>
          <w:numId w:val="137"/>
        </w:numPr>
      </w:pPr>
      <w:r>
        <w:rPr>
          <w:rFonts w:cs="Arial" w:hint="cs"/>
          <w:rtl/>
        </w:rPr>
        <w:t xml:space="preserve">רא"ש </w:t>
      </w:r>
      <w:r w:rsidRPr="00897780">
        <w:rPr>
          <w:rFonts w:cs="Arial" w:hint="cs"/>
          <w:sz w:val="16"/>
          <w:szCs w:val="16"/>
          <w:rtl/>
        </w:rPr>
        <w:t>(</w:t>
      </w:r>
      <w:r w:rsidR="0000155F" w:rsidRPr="00897780">
        <w:rPr>
          <w:rFonts w:cs="Arial"/>
          <w:sz w:val="16"/>
          <w:szCs w:val="16"/>
          <w:rtl/>
        </w:rPr>
        <w:t>כלל לג סי' ה)</w:t>
      </w:r>
      <w:r>
        <w:rPr>
          <w:rFonts w:cs="Arial" w:hint="cs"/>
          <w:rtl/>
        </w:rPr>
        <w:t>-</w:t>
      </w:r>
      <w:r w:rsidR="0000155F" w:rsidRPr="00F876CA">
        <w:rPr>
          <w:rFonts w:cs="Arial"/>
          <w:rtl/>
        </w:rPr>
        <w:t xml:space="preserve"> קטן שהגיע לשנותיו וקידש אשה ולא ידענו אם הביא ב' שערות</w:t>
      </w:r>
      <w:r>
        <w:rPr>
          <w:rFonts w:cs="Arial" w:hint="cs"/>
          <w:rtl/>
        </w:rPr>
        <w:t xml:space="preserve"> -</w:t>
      </w:r>
      <w:r w:rsidR="0000155F" w:rsidRPr="00F876CA">
        <w:rPr>
          <w:rFonts w:cs="Arial"/>
          <w:rtl/>
        </w:rPr>
        <w:t xml:space="preserve"> הוי קידושי ספק ואם בדקוהו אח"כ ונמצאו ב' שערות אמרינן דמשעה שהגיע לשנותיו הביאן</w:t>
      </w:r>
      <w:r w:rsidR="00A81A7B">
        <w:rPr>
          <w:rFonts w:cs="Arial" w:hint="cs"/>
          <w:sz w:val="16"/>
          <w:szCs w:val="16"/>
          <w:rtl/>
        </w:rPr>
        <w:t xml:space="preserve"> (ל' הדרכ"מ בשם הרא"ש)</w:t>
      </w:r>
      <w:r>
        <w:rPr>
          <w:rFonts w:cs="Arial" w:hint="cs"/>
          <w:rtl/>
        </w:rPr>
        <w:t>.</w:t>
      </w:r>
    </w:p>
    <w:p w14:paraId="2980485B"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04E4332" w14:textId="476027DB" w:rsidR="00243DC1" w:rsidRDefault="00243DC1" w:rsidP="00243DC1">
      <w:pPr>
        <w:rPr>
          <w:rFonts w:cs="Arial"/>
          <w:rtl/>
        </w:rPr>
      </w:pPr>
      <w:r>
        <w:rPr>
          <w:rFonts w:cs="Arial"/>
          <w:rtl/>
        </w:rPr>
        <w:t xml:space="preserve">קטן שקדש או נשא, אינו כלום, דלא תיקנו רבנן נשואין לקטן. ואסור להשיאו אשה בעודו קטן. </w:t>
      </w:r>
      <w:r w:rsidRPr="0018506D">
        <w:rPr>
          <w:rFonts w:cs="Arial"/>
          <w:sz w:val="18"/>
          <w:szCs w:val="18"/>
          <w:rtl/>
        </w:rPr>
        <w:t>הגה: מיהו אם כבר נשאה, אין צריך לגרשה, ומותרת לעמוד עד שתגדיל (</w:t>
      </w:r>
      <w:r w:rsidR="00D06B53">
        <w:rPr>
          <w:rFonts w:cs="Arial" w:hint="cs"/>
          <w:sz w:val="18"/>
          <w:szCs w:val="18"/>
          <w:rtl/>
        </w:rPr>
        <w:t xml:space="preserve">תוס' </w:t>
      </w:r>
      <w:r w:rsidRPr="0018506D">
        <w:rPr>
          <w:rFonts w:cs="Arial"/>
          <w:sz w:val="18"/>
          <w:szCs w:val="18"/>
          <w:rtl/>
        </w:rPr>
        <w:t xml:space="preserve">מרדכי </w:t>
      </w:r>
      <w:r w:rsidR="00A81A7B">
        <w:rPr>
          <w:rFonts w:cs="Arial" w:hint="cs"/>
          <w:sz w:val="18"/>
          <w:szCs w:val="18"/>
          <w:rtl/>
        </w:rPr>
        <w:t>ורא"ש</w:t>
      </w:r>
      <w:r w:rsidRPr="0018506D">
        <w:rPr>
          <w:rFonts w:cs="Arial"/>
          <w:sz w:val="18"/>
          <w:szCs w:val="18"/>
          <w:rtl/>
        </w:rPr>
        <w:t xml:space="preserve">). </w:t>
      </w:r>
      <w:r>
        <w:rPr>
          <w:rFonts w:cs="Arial"/>
          <w:rtl/>
        </w:rPr>
        <w:t xml:space="preserve">ואפילו שלח סבלונות משהגדיל, אינו כלום, דלא חיישינן שמא שלח לשם </w:t>
      </w:r>
      <w:r w:rsidR="00510C7A">
        <w:rPr>
          <w:rFonts w:cs="Arial"/>
          <w:rtl/>
        </w:rPr>
        <w:t>קידושין</w:t>
      </w:r>
      <w:r>
        <w:rPr>
          <w:rFonts w:cs="Arial"/>
          <w:rtl/>
        </w:rPr>
        <w:t xml:space="preserve">. אבל אם יש עדים שנתייחד עמה משהגדיל, צריכה גט, משום דמסתמא בעל לשם קידושין. ואם קיימה משהגדיל, כתובתה קיימת ואין צריך לכתוב לה כתובה אחרת. ודוקא מנה ומאתים, אבל תוספת אין לה. </w:t>
      </w:r>
      <w:r w:rsidRPr="0018506D">
        <w:rPr>
          <w:rFonts w:cs="Arial"/>
          <w:sz w:val="18"/>
          <w:szCs w:val="18"/>
          <w:rtl/>
        </w:rPr>
        <w:t>הגה: לא כתב לה כתובה כשהוא קטן, כשיגדיל אינו כותב לה רק מנה, דהא ההיא שעתא לאו בתולה היא (</w:t>
      </w:r>
      <w:r w:rsidR="00D06B53">
        <w:rPr>
          <w:rFonts w:cs="Arial" w:hint="cs"/>
          <w:sz w:val="18"/>
          <w:szCs w:val="18"/>
          <w:rtl/>
        </w:rPr>
        <w:t>שלט"ג</w:t>
      </w:r>
      <w:r w:rsidRPr="0018506D">
        <w:rPr>
          <w:rFonts w:cs="Arial"/>
          <w:sz w:val="18"/>
          <w:szCs w:val="18"/>
          <w:rtl/>
        </w:rPr>
        <w:t>).</w:t>
      </w:r>
      <w:r>
        <w:rPr>
          <w:rFonts w:cs="Arial"/>
          <w:rtl/>
        </w:rPr>
        <w:t xml:space="preserve"> </w:t>
      </w:r>
    </w:p>
    <w:p w14:paraId="1614BCAB" w14:textId="69919BC5" w:rsidR="00AA6B1C" w:rsidRPr="00AA6B1C" w:rsidRDefault="00AA6B1C" w:rsidP="00F42B90">
      <w:pPr>
        <w:rPr>
          <w:rFonts w:cs="Arial"/>
          <w:sz w:val="16"/>
          <w:szCs w:val="16"/>
          <w:rtl/>
        </w:rPr>
      </w:pPr>
      <w:r w:rsidRPr="00AA6B1C">
        <w:rPr>
          <w:rFonts w:cs="Arial"/>
          <w:u w:val="single"/>
          <w:rtl/>
        </w:rPr>
        <w:t>קטן שנתן כסף לאשה ואמר ה</w:t>
      </w:r>
      <w:r w:rsidRPr="00AA6B1C">
        <w:rPr>
          <w:rFonts w:cs="Arial" w:hint="cs"/>
          <w:u w:val="single"/>
          <w:rtl/>
        </w:rPr>
        <w:t>אמ"ל</w:t>
      </w:r>
      <w:r w:rsidRPr="00AA6B1C">
        <w:rPr>
          <w:rFonts w:cs="Arial"/>
          <w:u w:val="single"/>
          <w:rtl/>
        </w:rPr>
        <w:t xml:space="preserve"> כשאגדל</w:t>
      </w:r>
      <w:r w:rsidRPr="00AA6B1C">
        <w:rPr>
          <w:rFonts w:cs="Arial" w:hint="cs"/>
          <w:u w:val="single"/>
          <w:rtl/>
        </w:rPr>
        <w:t>:</w:t>
      </w:r>
      <w:r>
        <w:rPr>
          <w:rFonts w:cs="Arial" w:hint="cs"/>
          <w:rtl/>
        </w:rPr>
        <w:t xml:space="preserve"> </w:t>
      </w:r>
      <w:r>
        <w:rPr>
          <w:rFonts w:cs="Arial" w:hint="cs"/>
          <w:sz w:val="16"/>
          <w:szCs w:val="16"/>
          <w:rtl/>
        </w:rPr>
        <w:t>(פת"ש סק"א)</w:t>
      </w:r>
    </w:p>
    <w:p w14:paraId="34E61C74" w14:textId="4D62062D" w:rsidR="00781D02" w:rsidRPr="00781D02" w:rsidRDefault="00AA6B1C" w:rsidP="00AA6B1C">
      <w:pPr>
        <w:pStyle w:val="ab"/>
        <w:numPr>
          <w:ilvl w:val="0"/>
          <w:numId w:val="137"/>
        </w:numPr>
      </w:pPr>
      <w:r>
        <w:rPr>
          <w:rFonts w:cs="Arial"/>
          <w:rtl/>
        </w:rPr>
        <w:t xml:space="preserve">רביד הזהב </w:t>
      </w:r>
      <w:r w:rsidRPr="00781D02">
        <w:rPr>
          <w:rFonts w:cs="Arial" w:hint="cs"/>
          <w:sz w:val="16"/>
          <w:szCs w:val="16"/>
          <w:rtl/>
        </w:rPr>
        <w:t>(</w:t>
      </w:r>
      <w:r w:rsidRPr="00781D02">
        <w:rPr>
          <w:rFonts w:cs="Arial"/>
          <w:sz w:val="16"/>
          <w:szCs w:val="16"/>
          <w:rtl/>
        </w:rPr>
        <w:t>פ' תצא</w:t>
      </w:r>
      <w:r w:rsidRPr="00781D02">
        <w:rPr>
          <w:rFonts w:cs="Arial" w:hint="cs"/>
          <w:sz w:val="16"/>
          <w:szCs w:val="16"/>
          <w:rtl/>
        </w:rPr>
        <w:t>)</w:t>
      </w:r>
      <w:r>
        <w:rPr>
          <w:rFonts w:cs="Arial" w:hint="cs"/>
          <w:rtl/>
        </w:rPr>
        <w:t>-</w:t>
      </w:r>
      <w:r w:rsidR="00F42B90" w:rsidRPr="00AA6B1C">
        <w:rPr>
          <w:rFonts w:cs="Arial"/>
          <w:rtl/>
        </w:rPr>
        <w:t xml:space="preserve"> על דבר שנסתפק המל"מ </w:t>
      </w:r>
      <w:r>
        <w:rPr>
          <w:rFonts w:cs="Arial" w:hint="cs"/>
          <w:rtl/>
        </w:rPr>
        <w:t>(</w:t>
      </w:r>
      <w:r w:rsidR="00F42B90" w:rsidRPr="00AA6B1C">
        <w:rPr>
          <w:rFonts w:cs="Arial"/>
          <w:rtl/>
        </w:rPr>
        <w:t>פ"ד מה"א</w:t>
      </w:r>
      <w:r>
        <w:rPr>
          <w:rFonts w:cs="Arial" w:hint="cs"/>
          <w:rtl/>
        </w:rPr>
        <w:t>)</w:t>
      </w:r>
      <w:r w:rsidR="00F42B90" w:rsidRPr="00AA6B1C">
        <w:rPr>
          <w:rFonts w:cs="Arial"/>
          <w:rtl/>
        </w:rPr>
        <w:t xml:space="preserve"> בקטן שנתן כסף לאשה ואמר ה"א מקודשת לי כשאגדיל</w:t>
      </w:r>
      <w:r>
        <w:rPr>
          <w:rFonts w:cs="Arial" w:hint="cs"/>
          <w:rtl/>
        </w:rPr>
        <w:t>,</w:t>
      </w:r>
      <w:r w:rsidR="00F42B90" w:rsidRPr="00AA6B1C">
        <w:rPr>
          <w:rFonts w:cs="Arial"/>
          <w:rtl/>
        </w:rPr>
        <w:t xml:space="preserve"> בעניותי דאין כאן ספק</w:t>
      </w:r>
      <w:r>
        <w:rPr>
          <w:rFonts w:cs="Arial" w:hint="cs"/>
          <w:rtl/>
        </w:rPr>
        <w:t>,</w:t>
      </w:r>
      <w:r w:rsidR="00F42B90" w:rsidRPr="00AA6B1C">
        <w:rPr>
          <w:rFonts w:cs="Arial"/>
          <w:rtl/>
        </w:rPr>
        <w:t xml:space="preserve"> שהרי כ' התו</w:t>
      </w:r>
      <w:r w:rsidR="00B63EA0">
        <w:rPr>
          <w:rFonts w:cs="Arial" w:hint="cs"/>
          <w:rtl/>
        </w:rPr>
        <w:t>ס</w:t>
      </w:r>
      <w:r w:rsidR="00F42B90" w:rsidRPr="00AA6B1C">
        <w:rPr>
          <w:rFonts w:cs="Arial"/>
          <w:rtl/>
        </w:rPr>
        <w:t xml:space="preserve">' </w:t>
      </w:r>
      <w:r>
        <w:rPr>
          <w:rFonts w:cs="Arial" w:hint="cs"/>
          <w:rtl/>
        </w:rPr>
        <w:t xml:space="preserve">(יבמות </w:t>
      </w:r>
      <w:r w:rsidR="00F42B90" w:rsidRPr="00AA6B1C">
        <w:rPr>
          <w:rFonts w:cs="Arial"/>
          <w:rtl/>
        </w:rPr>
        <w:t>לד</w:t>
      </w:r>
      <w:r>
        <w:rPr>
          <w:rFonts w:cs="Arial" w:hint="cs"/>
          <w:rtl/>
        </w:rPr>
        <w:t>.)</w:t>
      </w:r>
      <w:r w:rsidR="00F42B90" w:rsidRPr="00AA6B1C">
        <w:rPr>
          <w:rFonts w:cs="Arial"/>
          <w:rtl/>
        </w:rPr>
        <w:t xml:space="preserve"> דאין יכול לקדש עד שיגדיל דאין מעשה קטן כלום</w:t>
      </w:r>
      <w:r w:rsidR="00781D02">
        <w:rPr>
          <w:rStyle w:val="a7"/>
          <w:rFonts w:cs="Arial"/>
          <w:rtl/>
        </w:rPr>
        <w:footnoteReference w:id="1418"/>
      </w:r>
      <w:r w:rsidR="00781D02">
        <w:rPr>
          <w:rFonts w:cs="Arial" w:hint="cs"/>
          <w:rtl/>
        </w:rPr>
        <w:t>,</w:t>
      </w:r>
      <w:r w:rsidR="00F42B90" w:rsidRPr="00AA6B1C">
        <w:rPr>
          <w:rFonts w:cs="Arial"/>
          <w:rtl/>
        </w:rPr>
        <w:t xml:space="preserve"> גם הרשב"א </w:t>
      </w:r>
      <w:r w:rsidR="00781D02">
        <w:rPr>
          <w:rFonts w:cs="Arial" w:hint="cs"/>
          <w:rtl/>
        </w:rPr>
        <w:t>(</w:t>
      </w:r>
      <w:r w:rsidR="00F42B90" w:rsidRPr="00AA6B1C">
        <w:rPr>
          <w:rFonts w:cs="Arial"/>
          <w:rtl/>
        </w:rPr>
        <w:t>בחי' ליבמות קט</w:t>
      </w:r>
      <w:r w:rsidR="00781D02">
        <w:rPr>
          <w:rFonts w:cs="Arial" w:hint="cs"/>
          <w:rtl/>
        </w:rPr>
        <w:t>.)</w:t>
      </w:r>
      <w:r w:rsidR="00F42B90" w:rsidRPr="00AA6B1C">
        <w:rPr>
          <w:rFonts w:cs="Arial"/>
          <w:rtl/>
        </w:rPr>
        <w:t xml:space="preserve"> כתב דאין שייך בקטן קדושין מגדל גדלי דהא בעי לעשות קיחה בכסף ואין נתינת קטן כלום</w:t>
      </w:r>
      <w:r w:rsidR="00B63EA0">
        <w:rPr>
          <w:rFonts w:cs="Arial" w:hint="cs"/>
          <w:rtl/>
        </w:rPr>
        <w:t>,</w:t>
      </w:r>
      <w:r w:rsidR="00F42B90" w:rsidRPr="00AA6B1C">
        <w:rPr>
          <w:rFonts w:cs="Arial"/>
          <w:rtl/>
        </w:rPr>
        <w:t xml:space="preserve"> משא"כ קטנה א"צ לשום מעשה</w:t>
      </w:r>
      <w:r w:rsidR="00781D02">
        <w:rPr>
          <w:rFonts w:cs="Arial" w:hint="cs"/>
          <w:rtl/>
        </w:rPr>
        <w:t>.</w:t>
      </w:r>
      <w:r w:rsidR="00F42B90" w:rsidRPr="00AA6B1C">
        <w:rPr>
          <w:rFonts w:cs="Arial"/>
          <w:rtl/>
        </w:rPr>
        <w:t xml:space="preserve"> </w:t>
      </w:r>
    </w:p>
    <w:p w14:paraId="30FCA681" w14:textId="5B819423" w:rsidR="0018506D" w:rsidRDefault="00F42B90" w:rsidP="00A125CB">
      <w:pPr>
        <w:pStyle w:val="ab"/>
        <w:numPr>
          <w:ilvl w:val="0"/>
          <w:numId w:val="137"/>
        </w:numPr>
        <w:rPr>
          <w:rtl/>
        </w:rPr>
      </w:pPr>
      <w:r w:rsidRPr="00AA6B1C">
        <w:rPr>
          <w:rFonts w:cs="Arial"/>
          <w:rtl/>
        </w:rPr>
        <w:t xml:space="preserve">נו"ב </w:t>
      </w:r>
      <w:r w:rsidR="00A07DFE" w:rsidRPr="00A07DFE">
        <w:rPr>
          <w:rFonts w:cs="Arial" w:hint="cs"/>
          <w:sz w:val="16"/>
          <w:szCs w:val="16"/>
          <w:rtl/>
        </w:rPr>
        <w:t>(</w:t>
      </w:r>
      <w:r w:rsidRPr="00A07DFE">
        <w:rPr>
          <w:rFonts w:cs="Arial"/>
          <w:sz w:val="16"/>
          <w:szCs w:val="16"/>
          <w:rtl/>
        </w:rPr>
        <w:t>תניינא סי' נב</w:t>
      </w:r>
      <w:r w:rsidR="00AA367C">
        <w:rPr>
          <w:rFonts w:cs="Arial" w:hint="cs"/>
          <w:sz w:val="16"/>
          <w:szCs w:val="16"/>
          <w:rtl/>
        </w:rPr>
        <w:t>-נד</w:t>
      </w:r>
      <w:r w:rsidR="00A07DFE" w:rsidRPr="00A07DFE">
        <w:rPr>
          <w:rFonts w:cs="Arial" w:hint="cs"/>
          <w:sz w:val="16"/>
          <w:szCs w:val="16"/>
          <w:rtl/>
        </w:rPr>
        <w:t>)</w:t>
      </w:r>
      <w:r w:rsidR="00A07DFE">
        <w:rPr>
          <w:rFonts w:cs="Arial" w:hint="cs"/>
          <w:rtl/>
        </w:rPr>
        <w:t>-</w:t>
      </w:r>
      <w:r w:rsidRPr="00AA6B1C">
        <w:rPr>
          <w:rFonts w:cs="Arial"/>
          <w:rtl/>
        </w:rPr>
        <w:t xml:space="preserve"> </w:t>
      </w:r>
      <w:r w:rsidR="00A07DFE">
        <w:rPr>
          <w:rFonts w:cs="Arial" w:hint="cs"/>
          <w:rtl/>
        </w:rPr>
        <w:t xml:space="preserve">יש </w:t>
      </w:r>
      <w:r w:rsidRPr="00AA6B1C">
        <w:rPr>
          <w:rFonts w:cs="Arial"/>
          <w:rtl/>
        </w:rPr>
        <w:t>להחמיר בזה</w:t>
      </w:r>
      <w:r w:rsidR="00A07DFE">
        <w:rPr>
          <w:rFonts w:cs="Arial" w:hint="cs"/>
          <w:rtl/>
        </w:rPr>
        <w:t>,</w:t>
      </w:r>
      <w:r w:rsidRPr="00AA6B1C">
        <w:rPr>
          <w:rFonts w:cs="Arial"/>
          <w:rtl/>
        </w:rPr>
        <w:t xml:space="preserve"> והיינו בקידש בכסף</w:t>
      </w:r>
      <w:r w:rsidR="00A07DFE">
        <w:rPr>
          <w:rFonts w:cs="Arial" w:hint="cs"/>
          <w:rtl/>
        </w:rPr>
        <w:t>,</w:t>
      </w:r>
      <w:r w:rsidRPr="00AA6B1C">
        <w:rPr>
          <w:rFonts w:cs="Arial"/>
          <w:rtl/>
        </w:rPr>
        <w:t xml:space="preserve"> אבל בקידש בביאה או בשטר ונאבד השטר קודם שהגדיל ודאי דלא תלו הקדושין</w:t>
      </w:r>
      <w:r w:rsidR="00A07DFE">
        <w:rPr>
          <w:rFonts w:cs="Arial" w:hint="cs"/>
          <w:rtl/>
        </w:rPr>
        <w:t>.</w:t>
      </w:r>
      <w:r w:rsidRPr="00AA6B1C">
        <w:rPr>
          <w:rFonts w:cs="Arial"/>
          <w:rtl/>
        </w:rPr>
        <w:t xml:space="preserve"> ולא עוד אלא אפילו לא פיר</w:t>
      </w:r>
      <w:r w:rsidR="00A07DFE">
        <w:rPr>
          <w:rFonts w:cs="Arial" w:hint="cs"/>
          <w:rtl/>
        </w:rPr>
        <w:t>ש</w:t>
      </w:r>
      <w:r w:rsidRPr="00AA6B1C">
        <w:rPr>
          <w:rFonts w:cs="Arial"/>
          <w:rtl/>
        </w:rPr>
        <w:t xml:space="preserve"> בפירו</w:t>
      </w:r>
      <w:r w:rsidR="00A07DFE">
        <w:rPr>
          <w:rFonts w:cs="Arial" w:hint="cs"/>
          <w:rtl/>
        </w:rPr>
        <w:t>ש</w:t>
      </w:r>
      <w:r w:rsidRPr="00AA6B1C">
        <w:rPr>
          <w:rFonts w:cs="Arial"/>
          <w:rtl/>
        </w:rPr>
        <w:t xml:space="preserve"> בשעת הקידושין שיחולו כשיגדיל</w:t>
      </w:r>
      <w:r w:rsidR="006E0898">
        <w:rPr>
          <w:rFonts w:cs="Arial" w:hint="cs"/>
          <w:rtl/>
        </w:rPr>
        <w:t>,</w:t>
      </w:r>
      <w:r w:rsidRPr="00AA6B1C">
        <w:rPr>
          <w:rFonts w:cs="Arial"/>
          <w:rtl/>
        </w:rPr>
        <w:t xml:space="preserve"> רק שאנו יודעים שמתחילה נשאה אדעתא דהכי שלא יקדש מחדש </w:t>
      </w:r>
      <w:r w:rsidR="006E0898">
        <w:rPr>
          <w:rFonts w:cs="Arial" w:hint="cs"/>
          <w:rtl/>
        </w:rPr>
        <w:t xml:space="preserve">- </w:t>
      </w:r>
      <w:r w:rsidRPr="00AA6B1C">
        <w:rPr>
          <w:rFonts w:cs="Arial"/>
          <w:rtl/>
        </w:rPr>
        <w:t>הרי הוא כאילו פיר</w:t>
      </w:r>
      <w:r w:rsidR="006E0898">
        <w:rPr>
          <w:rFonts w:cs="Arial" w:hint="cs"/>
          <w:rtl/>
        </w:rPr>
        <w:t>ש</w:t>
      </w:r>
      <w:r w:rsidRPr="00AA6B1C">
        <w:rPr>
          <w:rFonts w:cs="Arial"/>
          <w:rtl/>
        </w:rPr>
        <w:t xml:space="preserve"> שיחולו אח"כ</w:t>
      </w:r>
      <w:r w:rsidR="006E0898">
        <w:rPr>
          <w:rFonts w:cs="Arial" w:hint="cs"/>
          <w:rtl/>
        </w:rPr>
        <w:t>.</w:t>
      </w:r>
      <w:r w:rsidRPr="00AA6B1C">
        <w:rPr>
          <w:rFonts w:cs="Arial"/>
          <w:rtl/>
        </w:rPr>
        <w:t xml:space="preserve"> דאם אין אתה אומר כן אתה עושה הרבה נשים תחת בעליהן במדינת פולין שדרים כל ימיהם בלי קדושין</w:t>
      </w:r>
      <w:r w:rsidR="00B63EA0">
        <w:rPr>
          <w:rFonts w:cs="Arial" w:hint="cs"/>
          <w:rtl/>
        </w:rPr>
        <w:t>,</w:t>
      </w:r>
      <w:r w:rsidRPr="00AA6B1C">
        <w:rPr>
          <w:rFonts w:cs="Arial"/>
          <w:rtl/>
        </w:rPr>
        <w:t xml:space="preserve"> דבמדינת פולין שכיחי מאד קדושי קטן ומעולם לא שמענו ששום אחד אחר שהגדיל קיד</w:t>
      </w:r>
      <w:r w:rsidR="00B63EA0">
        <w:rPr>
          <w:rFonts w:cs="Arial" w:hint="cs"/>
          <w:rtl/>
        </w:rPr>
        <w:t>ש</w:t>
      </w:r>
      <w:r w:rsidRPr="00AA6B1C">
        <w:rPr>
          <w:rFonts w:cs="Arial"/>
          <w:rtl/>
        </w:rPr>
        <w:t xml:space="preserve"> מחדש או שהיה מייחד עידי יחוד</w:t>
      </w:r>
      <w:r w:rsidR="00B63EA0">
        <w:rPr>
          <w:rFonts w:cs="Arial" w:hint="cs"/>
          <w:rtl/>
        </w:rPr>
        <w:t>,</w:t>
      </w:r>
      <w:r w:rsidRPr="00AA6B1C">
        <w:rPr>
          <w:rFonts w:cs="Arial"/>
          <w:rtl/>
        </w:rPr>
        <w:t xml:space="preserve"> ואיך שתקו כל חכמי הדורות</w:t>
      </w:r>
      <w:r w:rsidR="00B63EA0">
        <w:rPr>
          <w:rFonts w:cs="Arial" w:hint="cs"/>
          <w:rtl/>
        </w:rPr>
        <w:t>.</w:t>
      </w:r>
      <w:r w:rsidRPr="00AA6B1C">
        <w:rPr>
          <w:rFonts w:cs="Arial"/>
          <w:rtl/>
        </w:rPr>
        <w:t xml:space="preserve"> אלא ודאי כיון שמתחילה הוא נושא אותה להשאר עמה כל ימיהם הרי הוא עצמו התנאי שיחולו לאחר שיגדיל</w:t>
      </w:r>
      <w:r w:rsidR="00AA367C">
        <w:rPr>
          <w:rFonts w:cs="Arial" w:hint="cs"/>
          <w:sz w:val="16"/>
          <w:szCs w:val="16"/>
          <w:rtl/>
        </w:rPr>
        <w:t xml:space="preserve"> (ל' הפת"ש בשמו)</w:t>
      </w:r>
      <w:r w:rsidR="006E0898">
        <w:rPr>
          <w:rFonts w:cs="Arial" w:hint="cs"/>
          <w:rtl/>
        </w:rPr>
        <w:t>.</w:t>
      </w:r>
      <w:r w:rsidRPr="00AA6B1C">
        <w:rPr>
          <w:rFonts w:cs="Arial"/>
          <w:rtl/>
        </w:rPr>
        <w:t xml:space="preserve"> </w:t>
      </w:r>
    </w:p>
    <w:p w14:paraId="1D0F0B92" w14:textId="77777777" w:rsidR="00320D95" w:rsidRDefault="00320D95" w:rsidP="00F42B90">
      <w:pPr>
        <w:rPr>
          <w:rtl/>
        </w:rPr>
      </w:pPr>
    </w:p>
    <w:p w14:paraId="55748FFB" w14:textId="08EEE7E6" w:rsidR="00243DC1" w:rsidRDefault="00B7798B" w:rsidP="000422FD">
      <w:pPr>
        <w:pStyle w:val="2"/>
        <w:rPr>
          <w:rtl/>
        </w:rPr>
      </w:pPr>
      <w:r>
        <w:rPr>
          <w:rtl/>
        </w:rPr>
        <w:t>סעיף</w:t>
      </w:r>
      <w:r w:rsidR="00D6763F">
        <w:rPr>
          <w:rtl/>
        </w:rPr>
        <w:t xml:space="preserve"> </w:t>
      </w:r>
      <w:r w:rsidR="00243DC1">
        <w:rPr>
          <w:rtl/>
        </w:rPr>
        <w:t>ב</w:t>
      </w:r>
      <w:r w:rsidR="0018506D">
        <w:rPr>
          <w:rFonts w:hint="cs"/>
          <w:rtl/>
        </w:rPr>
        <w:t>:</w:t>
      </w:r>
      <w:r w:rsidR="00F95A11">
        <w:rPr>
          <w:rFonts w:hint="cs"/>
          <w:rtl/>
        </w:rPr>
        <w:t xml:space="preserve"> המקדש קטנה.</w:t>
      </w:r>
    </w:p>
    <w:p w14:paraId="7970609B" w14:textId="24BC62C5" w:rsidR="00881638" w:rsidRDefault="00881638" w:rsidP="00881638">
      <w:pPr>
        <w:rPr>
          <w:rtl/>
        </w:rPr>
      </w:pPr>
      <w:r w:rsidRPr="0027666B">
        <w:rPr>
          <w:rFonts w:cs="Arial" w:hint="cs"/>
          <w:b/>
          <w:bCs/>
          <w:rtl/>
        </w:rPr>
        <w:t xml:space="preserve">קידושין </w:t>
      </w:r>
      <w:r>
        <w:rPr>
          <w:rFonts w:cs="Arial" w:hint="cs"/>
          <w:b/>
          <w:bCs/>
          <w:sz w:val="16"/>
          <w:szCs w:val="16"/>
          <w:rtl/>
        </w:rPr>
        <w:t xml:space="preserve">(פ' האיש מקדש) </w:t>
      </w:r>
      <w:r w:rsidRPr="0027666B">
        <w:rPr>
          <w:rFonts w:cs="Arial" w:hint="cs"/>
          <w:b/>
          <w:bCs/>
          <w:rtl/>
        </w:rPr>
        <w:t>מד</w:t>
      </w:r>
      <w:r w:rsidR="00B63EA0">
        <w:rPr>
          <w:rStyle w:val="a7"/>
          <w:rFonts w:cs="Arial"/>
          <w:b/>
          <w:bCs/>
          <w:rtl/>
        </w:rPr>
        <w:footnoteReference w:id="1419"/>
      </w:r>
      <w:r w:rsidRPr="0027666B">
        <w:rPr>
          <w:rFonts w:cs="Arial" w:hint="cs"/>
          <w:b/>
          <w:bCs/>
          <w:rtl/>
        </w:rPr>
        <w:t xml:space="preserve"> ע"ב: </w:t>
      </w:r>
      <w:r w:rsidRPr="0027666B">
        <w:rPr>
          <w:rFonts w:cs="Arial"/>
          <w:u w:val="single"/>
          <w:rtl/>
        </w:rPr>
        <w:t>אמר עולא</w:t>
      </w:r>
      <w:r w:rsidRPr="0027666B">
        <w:rPr>
          <w:rFonts w:cs="Arial"/>
          <w:rtl/>
        </w:rPr>
        <w:t xml:space="preserve">: קטנה שנתקדשה שלא לדעת אביה, אפילו מיאון אינה צריכה. </w:t>
      </w:r>
      <w:r w:rsidRPr="00EE4CF2">
        <w:rPr>
          <w:rFonts w:cs="Arial"/>
          <w:u w:val="single"/>
          <w:rtl/>
        </w:rPr>
        <w:t>מתיב רב כהנא</w:t>
      </w:r>
      <w:r w:rsidRPr="0027666B">
        <w:rPr>
          <w:rFonts w:cs="Arial"/>
          <w:rtl/>
        </w:rPr>
        <w:t>: וכולן אם מתו, או מיאנו, או נתגרשו, או שנמצאו איילונית - צרותיהן מותרות; דקדשה מאן? אילימא דקדשה אביה, במיאון סגי לה? גט מעליא בעיא! אלא לאו דקדשה איהי נפשה, וקתני דבעיא מיאון! הוא מותיב לה, והוא מפרק לה: כגון שנעשה לה מעשה יתומה בחיי האב</w:t>
      </w:r>
      <w:r>
        <w:rPr>
          <w:rStyle w:val="a7"/>
          <w:rFonts w:cs="Arial"/>
          <w:rtl/>
        </w:rPr>
        <w:footnoteReference w:id="1420"/>
      </w:r>
      <w:r w:rsidRPr="0027666B">
        <w:rPr>
          <w:rFonts w:cs="Arial"/>
          <w:rtl/>
        </w:rPr>
        <w:t>.</w:t>
      </w:r>
      <w:r>
        <w:rPr>
          <w:rFonts w:hint="cs"/>
          <w:rtl/>
        </w:rPr>
        <w:t xml:space="preserve"> </w:t>
      </w:r>
    </w:p>
    <w:p w14:paraId="339E48F5" w14:textId="1EBEF266" w:rsidR="00B57435" w:rsidRDefault="00B57435" w:rsidP="00881638">
      <w:pPr>
        <w:rPr>
          <w:rtl/>
        </w:rPr>
      </w:pPr>
      <w:r w:rsidRPr="002212BD">
        <w:rPr>
          <w:rFonts w:cs="Arial" w:hint="cs"/>
          <w:b/>
          <w:bCs/>
          <w:rtl/>
        </w:rPr>
        <w:t xml:space="preserve">יבמות </w:t>
      </w:r>
      <w:r w:rsidRPr="002212BD">
        <w:rPr>
          <w:rFonts w:cs="Arial" w:hint="cs"/>
          <w:b/>
          <w:bCs/>
          <w:sz w:val="16"/>
          <w:szCs w:val="16"/>
          <w:rtl/>
        </w:rPr>
        <w:t>(</w:t>
      </w:r>
      <w:r w:rsidRPr="002212BD">
        <w:rPr>
          <w:rFonts w:cs="Arial"/>
          <w:b/>
          <w:bCs/>
          <w:sz w:val="16"/>
          <w:szCs w:val="16"/>
          <w:rtl/>
        </w:rPr>
        <w:t>פ</w:t>
      </w:r>
      <w:r w:rsidR="005B2D4F">
        <w:rPr>
          <w:rFonts w:cs="Arial" w:hint="cs"/>
          <w:b/>
          <w:bCs/>
          <w:sz w:val="16"/>
          <w:szCs w:val="16"/>
          <w:rtl/>
        </w:rPr>
        <w:t>'</w:t>
      </w:r>
      <w:r w:rsidRPr="002212BD">
        <w:rPr>
          <w:rFonts w:cs="Arial"/>
          <w:b/>
          <w:bCs/>
          <w:sz w:val="16"/>
          <w:szCs w:val="16"/>
          <w:rtl/>
        </w:rPr>
        <w:t xml:space="preserve"> חרש</w:t>
      </w:r>
      <w:r w:rsidRPr="002212BD">
        <w:rPr>
          <w:rFonts w:cs="Arial" w:hint="cs"/>
          <w:b/>
          <w:bCs/>
          <w:sz w:val="16"/>
          <w:szCs w:val="16"/>
          <w:rtl/>
        </w:rPr>
        <w:t xml:space="preserve">) </w:t>
      </w:r>
      <w:r w:rsidRPr="002212BD">
        <w:rPr>
          <w:rFonts w:cs="Arial" w:hint="cs"/>
          <w:b/>
          <w:bCs/>
          <w:rtl/>
        </w:rPr>
        <w:t>ק</w:t>
      </w:r>
      <w:r>
        <w:rPr>
          <w:rFonts w:cs="Arial" w:hint="cs"/>
          <w:b/>
          <w:bCs/>
          <w:rtl/>
        </w:rPr>
        <w:t>ט</w:t>
      </w:r>
      <w:r w:rsidR="00E816D3">
        <w:rPr>
          <w:rStyle w:val="a7"/>
          <w:rFonts w:cs="Arial"/>
          <w:b/>
          <w:bCs/>
          <w:rtl/>
        </w:rPr>
        <w:footnoteReference w:id="1421"/>
      </w:r>
      <w:r w:rsidRPr="002212BD">
        <w:rPr>
          <w:rFonts w:cs="Arial" w:hint="cs"/>
          <w:b/>
          <w:bCs/>
          <w:rtl/>
        </w:rPr>
        <w:t xml:space="preserve"> ע"</w:t>
      </w:r>
      <w:r>
        <w:rPr>
          <w:rFonts w:cs="Arial" w:hint="cs"/>
          <w:b/>
          <w:bCs/>
          <w:rtl/>
        </w:rPr>
        <w:t>א</w:t>
      </w:r>
      <w:r w:rsidRPr="002212BD">
        <w:rPr>
          <w:rFonts w:cs="Arial" w:hint="cs"/>
          <w:b/>
          <w:bCs/>
          <w:rtl/>
        </w:rPr>
        <w:t>:</w:t>
      </w:r>
      <w:r>
        <w:rPr>
          <w:rFonts w:cs="Arial"/>
          <w:rtl/>
        </w:rPr>
        <w:t xml:space="preserve"> </w:t>
      </w:r>
      <w:r w:rsidRPr="002B0BEB">
        <w:rPr>
          <w:rFonts w:cs="Arial" w:hint="cs"/>
          <w:u w:val="double"/>
          <w:rtl/>
        </w:rPr>
        <w:t>מתני'</w:t>
      </w:r>
      <w:r>
        <w:rPr>
          <w:rFonts w:cs="Arial" w:hint="cs"/>
          <w:rtl/>
        </w:rPr>
        <w:t xml:space="preserve">:... </w:t>
      </w:r>
      <w:r w:rsidRPr="00B57435">
        <w:rPr>
          <w:rFonts w:cs="Arial"/>
          <w:rtl/>
        </w:rPr>
        <w:t>קטנה שהשיאה אביה, ונתגרשה</w:t>
      </w:r>
      <w:r w:rsidR="00B63EA0">
        <w:rPr>
          <w:rFonts w:cs="Arial" w:hint="cs"/>
          <w:rtl/>
        </w:rPr>
        <w:t>,</w:t>
      </w:r>
      <w:r w:rsidRPr="00B57435">
        <w:rPr>
          <w:rFonts w:cs="Arial"/>
          <w:rtl/>
        </w:rPr>
        <w:t xml:space="preserve"> כיתומה בחיי האב</w:t>
      </w:r>
      <w:r>
        <w:rPr>
          <w:rFonts w:hint="cs"/>
          <w:rtl/>
        </w:rPr>
        <w:t>.</w:t>
      </w:r>
    </w:p>
    <w:p w14:paraId="6ED32370" w14:textId="46CF6E15" w:rsidR="00734AFE" w:rsidRPr="004470F6" w:rsidRDefault="00734AFE" w:rsidP="00881638">
      <w:pPr>
        <w:rPr>
          <w:rtl/>
        </w:rPr>
      </w:pPr>
      <w:r w:rsidRPr="002212BD">
        <w:rPr>
          <w:rFonts w:cs="Arial" w:hint="cs"/>
          <w:b/>
          <w:bCs/>
          <w:rtl/>
        </w:rPr>
        <w:t xml:space="preserve">יבמות </w:t>
      </w:r>
      <w:r w:rsidRPr="002212BD">
        <w:rPr>
          <w:rFonts w:cs="Arial" w:hint="cs"/>
          <w:b/>
          <w:bCs/>
          <w:sz w:val="16"/>
          <w:szCs w:val="16"/>
          <w:rtl/>
        </w:rPr>
        <w:t>(</w:t>
      </w:r>
      <w:r w:rsidRPr="002212BD">
        <w:rPr>
          <w:rFonts w:cs="Arial"/>
          <w:b/>
          <w:bCs/>
          <w:sz w:val="16"/>
          <w:szCs w:val="16"/>
          <w:rtl/>
        </w:rPr>
        <w:t>ר</w:t>
      </w:r>
      <w:r w:rsidRPr="002212BD">
        <w:rPr>
          <w:rFonts w:cs="Arial" w:hint="cs"/>
          <w:b/>
          <w:bCs/>
          <w:sz w:val="16"/>
          <w:szCs w:val="16"/>
          <w:rtl/>
        </w:rPr>
        <w:t>"</w:t>
      </w:r>
      <w:r w:rsidRPr="002212BD">
        <w:rPr>
          <w:rFonts w:cs="Arial"/>
          <w:b/>
          <w:bCs/>
          <w:sz w:val="16"/>
          <w:szCs w:val="16"/>
          <w:rtl/>
        </w:rPr>
        <w:t>פ חרש</w:t>
      </w:r>
      <w:r w:rsidRPr="002212BD">
        <w:rPr>
          <w:rFonts w:cs="Arial" w:hint="cs"/>
          <w:b/>
          <w:bCs/>
          <w:sz w:val="16"/>
          <w:szCs w:val="16"/>
          <w:rtl/>
        </w:rPr>
        <w:t xml:space="preserve">) </w:t>
      </w:r>
      <w:r w:rsidRPr="002212BD">
        <w:rPr>
          <w:rFonts w:cs="Arial" w:hint="cs"/>
          <w:b/>
          <w:bCs/>
          <w:rtl/>
        </w:rPr>
        <w:t>ק</w:t>
      </w:r>
      <w:r>
        <w:rPr>
          <w:rFonts w:cs="Arial" w:hint="cs"/>
          <w:b/>
          <w:bCs/>
          <w:rtl/>
        </w:rPr>
        <w:t>ז</w:t>
      </w:r>
      <w:r w:rsidRPr="002212BD">
        <w:rPr>
          <w:rFonts w:cs="Arial" w:hint="cs"/>
          <w:b/>
          <w:bCs/>
          <w:rtl/>
        </w:rPr>
        <w:t xml:space="preserve"> ע"</w:t>
      </w:r>
      <w:r>
        <w:rPr>
          <w:rFonts w:cs="Arial" w:hint="cs"/>
          <w:b/>
          <w:bCs/>
          <w:rtl/>
        </w:rPr>
        <w:t>ב</w:t>
      </w:r>
      <w:r w:rsidRPr="002212BD">
        <w:rPr>
          <w:rFonts w:cs="Arial" w:hint="cs"/>
          <w:b/>
          <w:bCs/>
          <w:rtl/>
        </w:rPr>
        <w:t>:</w:t>
      </w:r>
      <w:r>
        <w:rPr>
          <w:rFonts w:cs="Arial"/>
          <w:rtl/>
        </w:rPr>
        <w:t xml:space="preserve"> </w:t>
      </w:r>
      <w:r w:rsidR="002B0BEB" w:rsidRPr="002B0BEB">
        <w:rPr>
          <w:rFonts w:cs="Arial" w:hint="cs"/>
          <w:u w:val="double"/>
          <w:rtl/>
        </w:rPr>
        <w:t>מתני'</w:t>
      </w:r>
      <w:r w:rsidR="002B0BEB">
        <w:rPr>
          <w:rFonts w:cs="Arial" w:hint="cs"/>
          <w:rtl/>
        </w:rPr>
        <w:t>:</w:t>
      </w:r>
      <w:r w:rsidR="002B0BEB" w:rsidRPr="002B0BEB">
        <w:rPr>
          <w:rFonts w:cs="Arial"/>
          <w:rtl/>
        </w:rPr>
        <w:t xml:space="preserve"> אי זו היא קטנה שצריכה למאן? כל שהשיאוה אמה ואחיה לדעתה. השיאוה שלא לדעתה - אינה צריכה למאן. </w:t>
      </w:r>
      <w:r w:rsidR="002B0BEB" w:rsidRPr="002B0BEB">
        <w:rPr>
          <w:rFonts w:cs="Arial"/>
          <w:u w:val="single"/>
          <w:rtl/>
        </w:rPr>
        <w:t>רבי חנינא בן אנטיגנוס אומר</w:t>
      </w:r>
      <w:r w:rsidR="002B0BEB" w:rsidRPr="002B0BEB">
        <w:rPr>
          <w:rFonts w:cs="Arial"/>
          <w:rtl/>
        </w:rPr>
        <w:t>: כל תינוקת שאינה יכולה לשמור קידושיה - אינה צריכה למאן.</w:t>
      </w:r>
      <w:r w:rsidR="00184C83" w:rsidRPr="00184C83">
        <w:rPr>
          <w:rtl/>
        </w:rPr>
        <w:t xml:space="preserve"> </w:t>
      </w:r>
      <w:r w:rsidR="00184C83" w:rsidRPr="00184C83">
        <w:rPr>
          <w:rFonts w:cs="Arial"/>
          <w:u w:val="single"/>
          <w:rtl/>
        </w:rPr>
        <w:t>ר' אלעזר אומר</w:t>
      </w:r>
      <w:r w:rsidR="00184C83" w:rsidRPr="00184C83">
        <w:rPr>
          <w:rFonts w:cs="Arial"/>
          <w:rtl/>
        </w:rPr>
        <w:t xml:space="preserve">: אין מעשה קטנה כלום, אלא כמפותה, בת ישראל לכהן - לא תאכל בתרומה, בת כהן לישראל - </w:t>
      </w:r>
      <w:r w:rsidR="00184C83" w:rsidRPr="00184C83">
        <w:rPr>
          <w:rFonts w:cs="Arial"/>
          <w:rtl/>
        </w:rPr>
        <w:lastRenderedPageBreak/>
        <w:t>תאכל בתרומה.</w:t>
      </w:r>
      <w:r w:rsidR="002B0BEB">
        <w:rPr>
          <w:rFonts w:cs="Arial" w:hint="cs"/>
          <w:rtl/>
        </w:rPr>
        <w:t>..</w:t>
      </w:r>
      <w:r w:rsidR="007D6C64">
        <w:rPr>
          <w:rFonts w:cs="Arial" w:hint="cs"/>
          <w:rtl/>
        </w:rPr>
        <w:t xml:space="preserve">      </w:t>
      </w:r>
      <w:r w:rsidR="00AA241B">
        <w:rPr>
          <w:rFonts w:cs="Arial" w:hint="cs"/>
          <w:rtl/>
        </w:rPr>
        <w:t xml:space="preserve"> </w:t>
      </w:r>
      <w:r w:rsidR="007D6C64">
        <w:rPr>
          <w:rFonts w:cs="Arial" w:hint="cs"/>
          <w:u w:val="double"/>
          <w:rtl/>
        </w:rPr>
        <w:t>ג</w:t>
      </w:r>
      <w:r w:rsidR="007D6C64" w:rsidRPr="002B0BEB">
        <w:rPr>
          <w:rFonts w:cs="Arial" w:hint="cs"/>
          <w:u w:val="double"/>
          <w:rtl/>
        </w:rPr>
        <w:t>מ'</w:t>
      </w:r>
      <w:r w:rsidR="007D6C64">
        <w:rPr>
          <w:rFonts w:cs="Arial" w:hint="cs"/>
          <w:sz w:val="14"/>
          <w:szCs w:val="14"/>
          <w:u w:val="double"/>
          <w:rtl/>
        </w:rPr>
        <w:t>(קח.)</w:t>
      </w:r>
      <w:r w:rsidR="007D6C64">
        <w:rPr>
          <w:rFonts w:cs="Arial" w:hint="cs"/>
          <w:u w:val="double"/>
          <w:rtl/>
        </w:rPr>
        <w:t>:</w:t>
      </w:r>
      <w:r w:rsidR="007D6C64">
        <w:rPr>
          <w:rFonts w:cs="Arial" w:hint="cs"/>
          <w:rtl/>
        </w:rPr>
        <w:t xml:space="preserve"> </w:t>
      </w:r>
      <w:r w:rsidR="007D6C64" w:rsidRPr="007D6C64">
        <w:rPr>
          <w:rFonts w:cs="Arial"/>
          <w:rtl/>
        </w:rPr>
        <w:t xml:space="preserve">רבי חנינא בן אנטיגנוס אומר: כל תינוקת וכו'. </w:t>
      </w:r>
      <w:r w:rsidR="007D6C64" w:rsidRPr="007D6C64">
        <w:rPr>
          <w:rFonts w:cs="Arial"/>
          <w:u w:val="single"/>
          <w:rtl/>
        </w:rPr>
        <w:t>אמר רב יהודה אמר שמואל</w:t>
      </w:r>
      <w:r w:rsidR="007D6C64" w:rsidRPr="007D6C64">
        <w:rPr>
          <w:rFonts w:cs="Arial"/>
          <w:rtl/>
        </w:rPr>
        <w:t>: הלכה כרבי חנינא בן אנטיגנוס. תנא: קטנה שלא מיאנה ועמדה ונשאת, משום רבי יהודה בן בתירה אמרו: נישואיה הן הן מיאוניה.</w:t>
      </w:r>
      <w:r w:rsidR="007D6C64">
        <w:rPr>
          <w:rFonts w:cs="Arial" w:hint="cs"/>
          <w:rtl/>
        </w:rPr>
        <w:t>..</w:t>
      </w:r>
      <w:r w:rsidR="007D6C64" w:rsidRPr="007D6C64">
        <w:rPr>
          <w:rFonts w:cs="Arial"/>
          <w:rtl/>
        </w:rPr>
        <w:t xml:space="preserve"> </w:t>
      </w:r>
      <w:r w:rsidR="007D6C64" w:rsidRPr="007D6C64">
        <w:rPr>
          <w:rFonts w:cs="Arial"/>
          <w:u w:val="single"/>
          <w:rtl/>
        </w:rPr>
        <w:t>אמר רב יהודה אמר שמואל</w:t>
      </w:r>
      <w:r w:rsidR="007D6C64" w:rsidRPr="007D6C64">
        <w:rPr>
          <w:rFonts w:cs="Arial"/>
          <w:rtl/>
        </w:rPr>
        <w:t>: הלכה כר' יהודה בן בתירה</w:t>
      </w:r>
      <w:r w:rsidR="007D6C64">
        <w:rPr>
          <w:rFonts w:cs="Arial" w:hint="cs"/>
          <w:rtl/>
        </w:rPr>
        <w:t>.</w:t>
      </w:r>
      <w:r w:rsidR="00E83FEC">
        <w:rPr>
          <w:rFonts w:hint="cs"/>
          <w:rtl/>
        </w:rPr>
        <w:t>..</w:t>
      </w:r>
      <w:r w:rsidR="00E83FEC" w:rsidRPr="00E83FEC">
        <w:rPr>
          <w:rtl/>
        </w:rPr>
        <w:t xml:space="preserve"> </w:t>
      </w:r>
      <w:r w:rsidR="00E83FEC" w:rsidRPr="00E83FEC">
        <w:rPr>
          <w:rFonts w:cs="Arial"/>
          <w:rtl/>
        </w:rPr>
        <w:t xml:space="preserve">רבי אלעזר אומר וכו'. </w:t>
      </w:r>
      <w:r w:rsidR="00E83FEC" w:rsidRPr="00E83FEC">
        <w:rPr>
          <w:rFonts w:cs="Arial"/>
          <w:u w:val="single"/>
          <w:rtl/>
        </w:rPr>
        <w:t>אמר רב יהודה אמר שמואל</w:t>
      </w:r>
      <w:r w:rsidR="00E83FEC" w:rsidRPr="00E83FEC">
        <w:rPr>
          <w:rFonts w:cs="Arial"/>
          <w:rtl/>
        </w:rPr>
        <w:t xml:space="preserve">: חוזרני על כל צדדי חכמים, ולא מצאתי אדם שהשוה מדותיו בקטנה כרבי אלעזר, שעשאה רבי אלעזר כמטיילת עמו בחצר, ועומדת מחיקו וטובלת ואוכלת בתרומה לערב. תניא, </w:t>
      </w:r>
      <w:r w:rsidR="00E83FEC" w:rsidRPr="00E83FEC">
        <w:rPr>
          <w:rFonts w:cs="Arial"/>
          <w:u w:val="single"/>
          <w:rtl/>
        </w:rPr>
        <w:t>רבי אליעזר אומר</w:t>
      </w:r>
      <w:r w:rsidR="00E83FEC" w:rsidRPr="00E83FEC">
        <w:rPr>
          <w:rFonts w:cs="Arial"/>
          <w:rtl/>
        </w:rPr>
        <w:t xml:space="preserve">: אין מעשה קטנה כלום, ואין בעלה זכאי לא במציאתה ולא במעשה ידיה ולא בהפרת נדריה, ואינו יורשה, ואין מיטמא לה, כללו של דבר: אינה כאשתו לכל דבר, אלא שצריכה מיאון; </w:t>
      </w:r>
      <w:r w:rsidR="00E83FEC" w:rsidRPr="00E83FEC">
        <w:rPr>
          <w:rFonts w:cs="Arial"/>
          <w:u w:val="single"/>
          <w:rtl/>
        </w:rPr>
        <w:t>רבי יהושע אומר</w:t>
      </w:r>
      <w:r w:rsidR="00E83FEC" w:rsidRPr="00E83FEC">
        <w:rPr>
          <w:rFonts w:cs="Arial"/>
          <w:rtl/>
        </w:rPr>
        <w:t>: בעלה זכאי במציאתה ובמעשה ידיה ובהפרת נדריה, ויורשה, ומיטמא לה, כללו של דבר: הרי היא כאשתו לכל דבר, אלא שיוצאה במיאון</w:t>
      </w:r>
      <w:r w:rsidR="00F861CC">
        <w:rPr>
          <w:rStyle w:val="a7"/>
          <w:rFonts w:cs="Arial"/>
          <w:rtl/>
        </w:rPr>
        <w:footnoteReference w:id="1422"/>
      </w:r>
      <w:r w:rsidR="00E83FEC" w:rsidRPr="00E83FEC">
        <w:rPr>
          <w:rFonts w:cs="Arial"/>
          <w:rtl/>
        </w:rPr>
        <w:t xml:space="preserve">. </w:t>
      </w:r>
      <w:r w:rsidR="00E83FEC" w:rsidRPr="00E83FEC">
        <w:rPr>
          <w:rFonts w:cs="Arial"/>
          <w:u w:val="single"/>
          <w:rtl/>
        </w:rPr>
        <w:t>אמר רבי</w:t>
      </w:r>
      <w:r w:rsidR="00E83FEC" w:rsidRPr="00E83FEC">
        <w:rPr>
          <w:rFonts w:cs="Arial"/>
          <w:rtl/>
        </w:rPr>
        <w:t>: נראין דברי רבי אליעזר מדברי רבי יהושע, שרבי אליעזר השוה מדותיו בקטנה, ורבי יהושע חלק. מאי חלק? אי אשתו היא, תיבעי גט. לרבי אליעזר נמי, אי לאו אשתו היא, מיאון נמי לא תיבעי! אלא בכדי תיפוק?</w:t>
      </w:r>
      <w:r w:rsidR="00E816D3">
        <w:rPr>
          <w:rFonts w:hint="cs"/>
          <w:rtl/>
        </w:rPr>
        <w:t>.</w:t>
      </w:r>
    </w:p>
    <w:p w14:paraId="5E8396EA" w14:textId="71A16999" w:rsidR="00734AFE" w:rsidRDefault="00734AFE" w:rsidP="00865BCB">
      <w:pPr>
        <w:rPr>
          <w:rFonts w:cs="Arial"/>
          <w:rtl/>
        </w:rPr>
      </w:pPr>
      <w:r w:rsidRPr="002212BD">
        <w:rPr>
          <w:rFonts w:cs="Arial" w:hint="cs"/>
          <w:b/>
          <w:bCs/>
          <w:rtl/>
        </w:rPr>
        <w:t xml:space="preserve">יבמות </w:t>
      </w:r>
      <w:r w:rsidRPr="002212BD">
        <w:rPr>
          <w:rFonts w:cs="Arial" w:hint="cs"/>
          <w:b/>
          <w:bCs/>
          <w:sz w:val="16"/>
          <w:szCs w:val="16"/>
          <w:rtl/>
        </w:rPr>
        <w:t>(</w:t>
      </w:r>
      <w:r w:rsidRPr="002212BD">
        <w:rPr>
          <w:rFonts w:cs="Arial"/>
          <w:b/>
          <w:bCs/>
          <w:sz w:val="16"/>
          <w:szCs w:val="16"/>
          <w:rtl/>
        </w:rPr>
        <w:t>ר</w:t>
      </w:r>
      <w:r w:rsidRPr="002212BD">
        <w:rPr>
          <w:rFonts w:cs="Arial" w:hint="cs"/>
          <w:b/>
          <w:bCs/>
          <w:sz w:val="16"/>
          <w:szCs w:val="16"/>
          <w:rtl/>
        </w:rPr>
        <w:t>"</w:t>
      </w:r>
      <w:r w:rsidRPr="002212BD">
        <w:rPr>
          <w:rFonts w:cs="Arial"/>
          <w:b/>
          <w:bCs/>
          <w:sz w:val="16"/>
          <w:szCs w:val="16"/>
          <w:rtl/>
        </w:rPr>
        <w:t>פ חרש</w:t>
      </w:r>
      <w:r w:rsidRPr="002212BD">
        <w:rPr>
          <w:rFonts w:cs="Arial" w:hint="cs"/>
          <w:b/>
          <w:bCs/>
          <w:sz w:val="16"/>
          <w:szCs w:val="16"/>
          <w:rtl/>
        </w:rPr>
        <w:t xml:space="preserve">) </w:t>
      </w:r>
      <w:r w:rsidRPr="002212BD">
        <w:rPr>
          <w:rFonts w:cs="Arial" w:hint="cs"/>
          <w:b/>
          <w:bCs/>
          <w:rtl/>
        </w:rPr>
        <w:t>קיב</w:t>
      </w:r>
      <w:r w:rsidR="00243957">
        <w:rPr>
          <w:rStyle w:val="a7"/>
          <w:rFonts w:cs="Arial"/>
          <w:b/>
          <w:bCs/>
          <w:rtl/>
        </w:rPr>
        <w:footnoteReference w:id="1423"/>
      </w:r>
      <w:r w:rsidRPr="002212BD">
        <w:rPr>
          <w:rFonts w:cs="Arial" w:hint="cs"/>
          <w:b/>
          <w:bCs/>
          <w:rtl/>
        </w:rPr>
        <w:t xml:space="preserve"> ע"ב:</w:t>
      </w:r>
      <w:r>
        <w:rPr>
          <w:rFonts w:cs="Arial"/>
          <w:rtl/>
        </w:rPr>
        <w:t xml:space="preserve"> </w:t>
      </w:r>
      <w:r w:rsidRPr="002212BD">
        <w:rPr>
          <w:rFonts w:cs="Arial"/>
          <w:rtl/>
        </w:rPr>
        <w:t>ומאי שנא קטן דלא תקינו רבנן נשואין, וחרש תקינו ליה רבנן נשואין? חרש דלא אתי לכלל נשואין - תקינו רבנן נשואין, קטן דאתי לכלל נשואין - לא תקינו רבנן נשואין. והרי קטנה דאתיא לכלל נשואין, ותקינו רבנן נשואין! התם שלא ינהגו בה מנהג הפקר.</w:t>
      </w:r>
    </w:p>
    <w:p w14:paraId="51E7CA16" w14:textId="55082F93" w:rsidR="004D7BEF" w:rsidRDefault="004D7BEF" w:rsidP="004D7BEF">
      <w:pPr>
        <w:rPr>
          <w:rFonts w:cs="Arial"/>
          <w:rtl/>
        </w:rPr>
      </w:pPr>
      <w:r w:rsidRPr="00E23F54">
        <w:rPr>
          <w:rFonts w:cs="Arial" w:hint="cs"/>
          <w:b/>
          <w:bCs/>
          <w:rtl/>
        </w:rPr>
        <w:t xml:space="preserve">גיטין </w:t>
      </w:r>
      <w:r w:rsidRPr="00E23F54">
        <w:rPr>
          <w:rFonts w:cs="Arial" w:hint="cs"/>
          <w:b/>
          <w:bCs/>
          <w:sz w:val="16"/>
          <w:szCs w:val="16"/>
          <w:rtl/>
        </w:rPr>
        <w:t>(פ' התקבל)</w:t>
      </w:r>
      <w:r w:rsidRPr="00E23F54">
        <w:rPr>
          <w:rFonts w:cs="Arial" w:hint="cs"/>
          <w:b/>
          <w:bCs/>
          <w:rtl/>
        </w:rPr>
        <w:t xml:space="preserve"> סה ע"א:</w:t>
      </w:r>
      <w:r>
        <w:rPr>
          <w:rFonts w:cs="Arial" w:hint="cs"/>
          <w:rtl/>
        </w:rPr>
        <w:t xml:space="preserve"> </w:t>
      </w:r>
      <w:r w:rsidRPr="00E23F54">
        <w:rPr>
          <w:rFonts w:cs="Arial"/>
          <w:u w:val="single"/>
          <w:rtl/>
        </w:rPr>
        <w:t>אמר רבא</w:t>
      </w:r>
      <w:r>
        <w:rPr>
          <w:rFonts w:cs="Arial" w:hint="cs"/>
          <w:rtl/>
        </w:rPr>
        <w:t>:</w:t>
      </w:r>
      <w:r w:rsidRPr="007F11E9">
        <w:rPr>
          <w:rFonts w:cs="Arial"/>
          <w:rtl/>
        </w:rPr>
        <w:t xml:space="preserve"> ג' מדות</w:t>
      </w:r>
      <w:r>
        <w:rPr>
          <w:rStyle w:val="a7"/>
          <w:rFonts w:cs="Arial"/>
          <w:rtl/>
        </w:rPr>
        <w:footnoteReference w:id="1424"/>
      </w:r>
      <w:r w:rsidRPr="007F11E9">
        <w:rPr>
          <w:rFonts w:cs="Arial"/>
          <w:rtl/>
        </w:rPr>
        <w:t xml:space="preserve"> בקטן: צרור וזורקו, אגוז ונוטלו - זוכה לעצמו ואין זוכה לאחרים, וכנגדן בקטנה</w:t>
      </w:r>
      <w:r>
        <w:rPr>
          <w:rStyle w:val="a7"/>
          <w:rFonts w:cs="Arial"/>
          <w:rtl/>
        </w:rPr>
        <w:footnoteReference w:id="1425"/>
      </w:r>
      <w:r w:rsidRPr="007F11E9">
        <w:rPr>
          <w:rFonts w:cs="Arial"/>
          <w:rtl/>
        </w:rPr>
        <w:t xml:space="preserve"> - מתקדשת למיאון</w:t>
      </w:r>
      <w:r>
        <w:rPr>
          <w:rStyle w:val="a7"/>
          <w:rFonts w:cs="Arial"/>
          <w:rtl/>
        </w:rPr>
        <w:footnoteReference w:id="1426"/>
      </w:r>
      <w:r>
        <w:rPr>
          <w:rFonts w:cs="Arial" w:hint="cs"/>
          <w:rtl/>
        </w:rPr>
        <w:t>.</w:t>
      </w:r>
      <w:r w:rsidRPr="007F11E9">
        <w:rPr>
          <w:rFonts w:cs="Arial"/>
          <w:rtl/>
        </w:rPr>
        <w:t xml:space="preserve"> הפעוטות</w:t>
      </w:r>
      <w:r>
        <w:rPr>
          <w:rStyle w:val="a7"/>
          <w:rFonts w:cs="Arial"/>
          <w:rtl/>
        </w:rPr>
        <w:footnoteReference w:id="1427"/>
      </w:r>
      <w:r w:rsidRPr="007F11E9">
        <w:rPr>
          <w:rFonts w:cs="Arial"/>
          <w:rtl/>
        </w:rPr>
        <w:t xml:space="preserve"> - מקחן מקח וממכרן ממכר במטלטלין, וכנגדן בקטנה</w:t>
      </w:r>
      <w:r>
        <w:rPr>
          <w:rStyle w:val="a7"/>
          <w:rFonts w:cs="Arial"/>
          <w:rtl/>
        </w:rPr>
        <w:footnoteReference w:id="1428"/>
      </w:r>
      <w:r w:rsidRPr="007F11E9">
        <w:rPr>
          <w:rFonts w:cs="Arial"/>
          <w:rtl/>
        </w:rPr>
        <w:t xml:space="preserve"> - מתגרשת בקידושי אביה</w:t>
      </w:r>
      <w:r>
        <w:rPr>
          <w:rFonts w:cs="Arial" w:hint="cs"/>
          <w:rtl/>
        </w:rPr>
        <w:t>.</w:t>
      </w:r>
      <w:r w:rsidRPr="007F11E9">
        <w:rPr>
          <w:rFonts w:cs="Arial"/>
          <w:rtl/>
        </w:rPr>
        <w:t xml:space="preserve"> הגיעו לעונת נדרים - נדריהן נדר והקדשן הקדש, וכנגדן בקטנה - חולצת</w:t>
      </w:r>
      <w:r>
        <w:rPr>
          <w:rFonts w:cs="Arial" w:hint="cs"/>
          <w:rtl/>
        </w:rPr>
        <w:t>.</w:t>
      </w:r>
      <w:r w:rsidRPr="007F11E9">
        <w:rPr>
          <w:rFonts w:cs="Arial"/>
          <w:rtl/>
        </w:rPr>
        <w:t xml:space="preserve"> ולמכור בנכסי אביו, עד שיהא בן עשרים. </w:t>
      </w:r>
      <w:r w:rsidRPr="00671115">
        <w:rPr>
          <w:rFonts w:cs="Arial" w:hint="cs"/>
          <w:sz w:val="16"/>
          <w:szCs w:val="16"/>
          <w:rtl/>
        </w:rPr>
        <w:t>(</w:t>
      </w:r>
      <w:r w:rsidRPr="00671115">
        <w:rPr>
          <w:rFonts w:cs="Arial"/>
          <w:sz w:val="16"/>
          <w:szCs w:val="16"/>
          <w:rtl/>
        </w:rPr>
        <w:t>זו היא גירסת ספרים דידן והיא גירסת רש"י</w:t>
      </w:r>
      <w:r w:rsidRPr="00671115">
        <w:rPr>
          <w:rFonts w:cs="Arial" w:hint="cs"/>
          <w:sz w:val="16"/>
          <w:szCs w:val="16"/>
          <w:rtl/>
        </w:rPr>
        <w:t>.</w:t>
      </w:r>
      <w:r w:rsidRPr="00671115">
        <w:rPr>
          <w:rFonts w:cs="Arial"/>
          <w:sz w:val="16"/>
          <w:szCs w:val="16"/>
          <w:rtl/>
        </w:rPr>
        <w:t xml:space="preserve"> אבל הרי"ף (ל:) מחליף הגירסא בשתי מדות ראשונה ושניה</w:t>
      </w:r>
      <w:r w:rsidRPr="00671115">
        <w:rPr>
          <w:rFonts w:cs="Arial" w:hint="cs"/>
          <w:sz w:val="16"/>
          <w:szCs w:val="16"/>
          <w:rtl/>
        </w:rPr>
        <w:t>,</w:t>
      </w:r>
      <w:r w:rsidRPr="00671115">
        <w:rPr>
          <w:rFonts w:cs="Arial"/>
          <w:sz w:val="16"/>
          <w:szCs w:val="16"/>
          <w:rtl/>
        </w:rPr>
        <w:t xml:space="preserve"> וגורס במדה ראשונה </w:t>
      </w:r>
      <w:r w:rsidRPr="00671115">
        <w:rPr>
          <w:rFonts w:cs="Arial" w:hint="cs"/>
          <w:sz w:val="16"/>
          <w:szCs w:val="16"/>
          <w:rtl/>
        </w:rPr>
        <w:t>"</w:t>
      </w:r>
      <w:r w:rsidRPr="00671115">
        <w:rPr>
          <w:rFonts w:cs="Arial"/>
          <w:sz w:val="16"/>
          <w:szCs w:val="16"/>
          <w:rtl/>
        </w:rPr>
        <w:t xml:space="preserve">וכנגדו </w:t>
      </w:r>
      <w:r w:rsidRPr="00671115">
        <w:rPr>
          <w:rFonts w:cs="Arial" w:hint="cs"/>
          <w:sz w:val="16"/>
          <w:szCs w:val="16"/>
          <w:rtl/>
        </w:rPr>
        <w:t xml:space="preserve">- </w:t>
      </w:r>
      <w:r w:rsidRPr="00671115">
        <w:rPr>
          <w:rFonts w:cs="Arial"/>
          <w:sz w:val="16"/>
          <w:szCs w:val="16"/>
          <w:rtl/>
        </w:rPr>
        <w:t>מתגרשת בקידושי אביה</w:t>
      </w:r>
      <w:r w:rsidRPr="00671115">
        <w:rPr>
          <w:rFonts w:cs="Arial" w:hint="cs"/>
          <w:sz w:val="16"/>
          <w:szCs w:val="16"/>
          <w:rtl/>
        </w:rPr>
        <w:t>",</w:t>
      </w:r>
      <w:r w:rsidRPr="00671115">
        <w:rPr>
          <w:rFonts w:cs="Arial"/>
          <w:sz w:val="16"/>
          <w:szCs w:val="16"/>
          <w:rtl/>
        </w:rPr>
        <w:t xml:space="preserve"> ובמדה שניה גורס </w:t>
      </w:r>
      <w:r w:rsidRPr="00671115">
        <w:rPr>
          <w:rFonts w:cs="Arial" w:hint="cs"/>
          <w:sz w:val="16"/>
          <w:szCs w:val="16"/>
          <w:rtl/>
        </w:rPr>
        <w:t>"</w:t>
      </w:r>
      <w:r w:rsidRPr="00671115">
        <w:rPr>
          <w:rFonts w:cs="Arial"/>
          <w:sz w:val="16"/>
          <w:szCs w:val="16"/>
          <w:rtl/>
        </w:rPr>
        <w:t xml:space="preserve">וכנגדו בקטנה </w:t>
      </w:r>
      <w:r w:rsidRPr="00671115">
        <w:rPr>
          <w:rFonts w:cs="Arial" w:hint="cs"/>
          <w:sz w:val="16"/>
          <w:szCs w:val="16"/>
          <w:rtl/>
        </w:rPr>
        <w:t xml:space="preserve">- </w:t>
      </w:r>
      <w:r w:rsidRPr="00671115">
        <w:rPr>
          <w:rFonts w:cs="Arial"/>
          <w:sz w:val="16"/>
          <w:szCs w:val="16"/>
          <w:rtl/>
        </w:rPr>
        <w:t>מתקדשת למיאון</w:t>
      </w:r>
      <w:r w:rsidRPr="00671115">
        <w:rPr>
          <w:rFonts w:cs="Arial" w:hint="cs"/>
          <w:sz w:val="16"/>
          <w:szCs w:val="16"/>
          <w:rtl/>
        </w:rPr>
        <w:t>".</w:t>
      </w:r>
      <w:r w:rsidRPr="00671115">
        <w:rPr>
          <w:rFonts w:cs="Arial"/>
          <w:sz w:val="16"/>
          <w:szCs w:val="16"/>
          <w:rtl/>
        </w:rPr>
        <w:t xml:space="preserve"> וכתב הרא"ש (סי' יא) דמסתבר כגירסת הספרים שהיא גירסת רש"י</w:t>
      </w:r>
      <w:r>
        <w:rPr>
          <w:rFonts w:cs="Arial" w:hint="cs"/>
          <w:sz w:val="16"/>
          <w:szCs w:val="16"/>
          <w:rtl/>
        </w:rPr>
        <w:t>)</w:t>
      </w:r>
      <w:r>
        <w:rPr>
          <w:rFonts w:cs="Arial"/>
          <w:rtl/>
        </w:rPr>
        <w:t xml:space="preserve"> </w:t>
      </w:r>
    </w:p>
    <w:p w14:paraId="36160DDE" w14:textId="3043475D" w:rsidR="00D837AB" w:rsidRDefault="00D837AB" w:rsidP="004D7BEF">
      <w:pPr>
        <w:rPr>
          <w:rFonts w:cs="Arial"/>
          <w:rtl/>
        </w:rPr>
      </w:pPr>
      <w:r>
        <w:rPr>
          <w:rFonts w:cs="Arial" w:hint="cs"/>
          <w:b/>
          <w:bCs/>
          <w:rtl/>
        </w:rPr>
        <w:t>כתוב</w:t>
      </w:r>
      <w:r w:rsidRPr="002212BD">
        <w:rPr>
          <w:rFonts w:cs="Arial" w:hint="cs"/>
          <w:b/>
          <w:bCs/>
          <w:rtl/>
        </w:rPr>
        <w:t xml:space="preserve">ות </w:t>
      </w:r>
      <w:r w:rsidRPr="002212BD">
        <w:rPr>
          <w:rFonts w:cs="Arial" w:hint="cs"/>
          <w:b/>
          <w:bCs/>
          <w:sz w:val="16"/>
          <w:szCs w:val="16"/>
          <w:rtl/>
        </w:rPr>
        <w:t>(</w:t>
      </w:r>
      <w:r>
        <w:rPr>
          <w:rFonts w:cs="Arial" w:hint="cs"/>
          <w:b/>
          <w:bCs/>
          <w:sz w:val="16"/>
          <w:szCs w:val="16"/>
          <w:rtl/>
        </w:rPr>
        <w:t>ס"</w:t>
      </w:r>
      <w:r w:rsidRPr="002212BD">
        <w:rPr>
          <w:rFonts w:cs="Arial"/>
          <w:b/>
          <w:bCs/>
          <w:sz w:val="16"/>
          <w:szCs w:val="16"/>
          <w:rtl/>
        </w:rPr>
        <w:t>פ</w:t>
      </w:r>
      <w:r>
        <w:rPr>
          <w:rFonts w:cs="Arial" w:hint="cs"/>
          <w:b/>
          <w:bCs/>
          <w:sz w:val="16"/>
          <w:szCs w:val="16"/>
          <w:rtl/>
        </w:rPr>
        <w:t xml:space="preserve"> אלמנה ניזונת</w:t>
      </w:r>
      <w:r w:rsidRPr="002212BD">
        <w:rPr>
          <w:rFonts w:cs="Arial" w:hint="cs"/>
          <w:b/>
          <w:bCs/>
          <w:sz w:val="16"/>
          <w:szCs w:val="16"/>
          <w:rtl/>
        </w:rPr>
        <w:t xml:space="preserve">) </w:t>
      </w:r>
      <w:r w:rsidRPr="002212BD">
        <w:rPr>
          <w:rFonts w:cs="Arial" w:hint="cs"/>
          <w:b/>
          <w:bCs/>
          <w:rtl/>
        </w:rPr>
        <w:t>ק ע"</w:t>
      </w:r>
      <w:r>
        <w:rPr>
          <w:rFonts w:cs="Arial" w:hint="cs"/>
          <w:b/>
          <w:bCs/>
          <w:rtl/>
        </w:rPr>
        <w:t>ב</w:t>
      </w:r>
      <w:r w:rsidRPr="002212BD">
        <w:rPr>
          <w:rFonts w:cs="Arial" w:hint="cs"/>
          <w:b/>
          <w:bCs/>
          <w:rtl/>
        </w:rPr>
        <w:t>:</w:t>
      </w:r>
      <w:r>
        <w:rPr>
          <w:rFonts w:cs="Arial"/>
          <w:rtl/>
        </w:rPr>
        <w:t xml:space="preserve"> </w:t>
      </w:r>
      <w:r w:rsidRPr="002B0BEB">
        <w:rPr>
          <w:rFonts w:cs="Arial" w:hint="cs"/>
          <w:u w:val="double"/>
          <w:rtl/>
        </w:rPr>
        <w:t>מתני'</w:t>
      </w:r>
      <w:r>
        <w:rPr>
          <w:rFonts w:cs="Arial" w:hint="cs"/>
          <w:rtl/>
        </w:rPr>
        <w:t>:</w:t>
      </w:r>
      <w:r w:rsidRPr="00D837AB">
        <w:rPr>
          <w:rFonts w:cs="Arial"/>
          <w:rtl/>
        </w:rPr>
        <w:t xml:space="preserve"> הממאנת, השניה, והאילונית - אין להן כתובה ולא פירות, ולא מזונות ולא בלאות</w:t>
      </w:r>
      <w:r>
        <w:rPr>
          <w:rFonts w:cs="Arial" w:hint="cs"/>
          <w:rtl/>
        </w:rPr>
        <w:t>...</w:t>
      </w:r>
      <w:r w:rsidR="00CA283F" w:rsidRPr="00CA283F">
        <w:rPr>
          <w:rFonts w:cs="Arial"/>
          <w:sz w:val="16"/>
          <w:szCs w:val="16"/>
          <w:rtl/>
        </w:rPr>
        <w:t xml:space="preserve"> </w:t>
      </w:r>
      <w:r w:rsidR="00CA283F">
        <w:rPr>
          <w:rFonts w:cs="Arial" w:hint="cs"/>
          <w:sz w:val="16"/>
          <w:szCs w:val="16"/>
          <w:rtl/>
        </w:rPr>
        <w:t>(</w:t>
      </w:r>
      <w:r w:rsidR="00CA283F" w:rsidRPr="00CA283F">
        <w:rPr>
          <w:rFonts w:cs="Arial"/>
          <w:sz w:val="16"/>
          <w:szCs w:val="16"/>
          <w:rtl/>
        </w:rPr>
        <w:t>אהא דתנן דאין לה פירות כתבו התוספות (שם קא. ד"ה אילימא) והרא"ש (סי' כה) אין לומר תקנת פירות דהיינו פרקונה</w:t>
      </w:r>
      <w:r w:rsidR="00CA283F">
        <w:rPr>
          <w:rFonts w:cs="Arial" w:hint="cs"/>
          <w:sz w:val="16"/>
          <w:szCs w:val="16"/>
          <w:rtl/>
        </w:rPr>
        <w:t>,</w:t>
      </w:r>
      <w:r w:rsidR="00CA283F" w:rsidRPr="00CA283F">
        <w:rPr>
          <w:rFonts w:cs="Arial"/>
          <w:sz w:val="16"/>
          <w:szCs w:val="16"/>
          <w:rtl/>
        </w:rPr>
        <w:t xml:space="preserve"> דבעודה יושבת תחתיו פשיטא דאם נשבית חייב לפדותה</w:t>
      </w:r>
      <w:r w:rsidR="00CA283F" w:rsidRPr="00CA283F">
        <w:rPr>
          <w:rFonts w:cs="Arial" w:hint="cs"/>
          <w:sz w:val="16"/>
          <w:szCs w:val="16"/>
          <w:rtl/>
        </w:rPr>
        <w:t>.</w:t>
      </w:r>
      <w:r w:rsidR="00CA283F" w:rsidRPr="00CA283F">
        <w:rPr>
          <w:rFonts w:cs="Arial"/>
          <w:sz w:val="16"/>
          <w:szCs w:val="16"/>
          <w:rtl/>
        </w:rPr>
        <w:t xml:space="preserve"> ואם מיאנה ואח"כ נשבית</w:t>
      </w:r>
      <w:r w:rsidR="00CA283F">
        <w:rPr>
          <w:rFonts w:cs="Arial" w:hint="cs"/>
          <w:sz w:val="16"/>
          <w:szCs w:val="16"/>
          <w:rtl/>
        </w:rPr>
        <w:t>,</w:t>
      </w:r>
      <w:r w:rsidR="00CA283F" w:rsidRPr="00CA283F">
        <w:rPr>
          <w:rFonts w:cs="Arial"/>
          <w:sz w:val="16"/>
          <w:szCs w:val="16"/>
          <w:rtl/>
        </w:rPr>
        <w:t xml:space="preserve"> פשיטא דאינו חייב לפדותה</w:t>
      </w:r>
      <w:r w:rsidR="00CA283F" w:rsidRPr="00CA283F">
        <w:rPr>
          <w:rFonts w:cs="Arial" w:hint="cs"/>
          <w:sz w:val="16"/>
          <w:szCs w:val="16"/>
          <w:rtl/>
        </w:rPr>
        <w:t>.</w:t>
      </w:r>
      <w:r w:rsidR="00CA283F" w:rsidRPr="00CA283F">
        <w:rPr>
          <w:rFonts w:cs="Arial"/>
          <w:sz w:val="16"/>
          <w:szCs w:val="16"/>
          <w:rtl/>
        </w:rPr>
        <w:t xml:space="preserve"> ואם נשבית ומיאנה ועודה שבויה</w:t>
      </w:r>
      <w:r w:rsidR="00CA283F">
        <w:rPr>
          <w:rFonts w:cs="Arial" w:hint="cs"/>
          <w:sz w:val="16"/>
          <w:szCs w:val="16"/>
          <w:rtl/>
        </w:rPr>
        <w:t>,</w:t>
      </w:r>
      <w:r w:rsidR="00CA283F" w:rsidRPr="00CA283F">
        <w:rPr>
          <w:rFonts w:cs="Arial"/>
          <w:sz w:val="16"/>
          <w:szCs w:val="16"/>
          <w:rtl/>
        </w:rPr>
        <w:t xml:space="preserve"> פשיטא דאינו חייב לפדותה</w:t>
      </w:r>
      <w:r w:rsidR="00CA283F" w:rsidRPr="00CA283F">
        <w:rPr>
          <w:rFonts w:cs="Arial" w:hint="cs"/>
          <w:sz w:val="16"/>
          <w:szCs w:val="16"/>
          <w:rtl/>
        </w:rPr>
        <w:t>,</w:t>
      </w:r>
      <w:r w:rsidR="00CA283F" w:rsidRPr="00CA283F">
        <w:rPr>
          <w:rFonts w:cs="Arial"/>
          <w:sz w:val="16"/>
          <w:szCs w:val="16"/>
          <w:rtl/>
        </w:rPr>
        <w:t xml:space="preserve"> דאלמנה בכה"ג שנשבית בחיי בעלה ומת אמרינן (כתובות נב.) דאין היורשין חייבים לפדותה</w:t>
      </w:r>
      <w:r w:rsidR="00CA283F" w:rsidRPr="00CA283F">
        <w:rPr>
          <w:rFonts w:cs="Arial" w:hint="cs"/>
          <w:sz w:val="16"/>
          <w:szCs w:val="16"/>
          <w:rtl/>
        </w:rPr>
        <w:t>.</w:t>
      </w:r>
      <w:r w:rsidR="00CA283F" w:rsidRPr="00CA283F">
        <w:rPr>
          <w:rFonts w:cs="Arial"/>
          <w:sz w:val="16"/>
          <w:szCs w:val="16"/>
          <w:rtl/>
        </w:rPr>
        <w:t xml:space="preserve"> ובפירות שאכל נמי אין לפרש</w:t>
      </w:r>
      <w:r w:rsidR="00CA283F" w:rsidRPr="00CA283F">
        <w:rPr>
          <w:rFonts w:cs="Arial" w:hint="cs"/>
          <w:sz w:val="16"/>
          <w:szCs w:val="16"/>
          <w:rtl/>
        </w:rPr>
        <w:t>,</w:t>
      </w:r>
      <w:r w:rsidR="00CA283F" w:rsidRPr="00CA283F">
        <w:rPr>
          <w:rFonts w:cs="Arial"/>
          <w:sz w:val="16"/>
          <w:szCs w:val="16"/>
          <w:rtl/>
        </w:rPr>
        <w:t xml:space="preserve"> דאפילו קרן גופיה אם אכלו אין לה דאמרינן בגמרא (קא.) אי דליתנהו אידי ואידי לית לה</w:t>
      </w:r>
      <w:r w:rsidR="00CA283F" w:rsidRPr="00CA283F">
        <w:rPr>
          <w:rFonts w:cs="Arial" w:hint="cs"/>
          <w:sz w:val="16"/>
          <w:szCs w:val="16"/>
          <w:rtl/>
        </w:rPr>
        <w:t>.</w:t>
      </w:r>
      <w:r w:rsidR="00CA283F" w:rsidRPr="00CA283F">
        <w:rPr>
          <w:rFonts w:cs="Arial"/>
          <w:sz w:val="16"/>
          <w:szCs w:val="16"/>
          <w:rtl/>
        </w:rPr>
        <w:t xml:space="preserve"> אלא איצטריך לאשמועינן דאין לה פירות שליקט אפילו הן מונחין בעין בתוך ביתו</w:t>
      </w:r>
      <w:r w:rsidR="00CA283F" w:rsidRPr="00CA283F">
        <w:rPr>
          <w:rFonts w:cs="Arial" w:hint="cs"/>
          <w:sz w:val="16"/>
          <w:szCs w:val="16"/>
          <w:rtl/>
        </w:rPr>
        <w:t>.</w:t>
      </w:r>
      <w:r w:rsidR="00CA283F" w:rsidRPr="00CA283F">
        <w:rPr>
          <w:rFonts w:cs="Arial"/>
          <w:sz w:val="16"/>
          <w:szCs w:val="16"/>
          <w:rtl/>
        </w:rPr>
        <w:t xml:space="preserve"> ועוד יש לפרש תקנת פירות כגון שנשבית ולותה ופדתה עצמה ואח"כ מיאנה</w:t>
      </w:r>
      <w:r w:rsidR="00CA283F" w:rsidRPr="00CA283F">
        <w:rPr>
          <w:rFonts w:cs="Arial" w:hint="cs"/>
          <w:sz w:val="16"/>
          <w:szCs w:val="16"/>
          <w:rtl/>
        </w:rPr>
        <w:t>,</w:t>
      </w:r>
      <w:r w:rsidR="00CA283F" w:rsidRPr="00CA283F">
        <w:rPr>
          <w:rFonts w:cs="Arial"/>
          <w:sz w:val="16"/>
          <w:szCs w:val="16"/>
          <w:rtl/>
        </w:rPr>
        <w:t xml:space="preserve"> דומיא דמזונות דמפרש בפרק שני דייני גזילות (קז:)</w:t>
      </w:r>
      <w:r w:rsidR="00CA283F">
        <w:rPr>
          <w:rFonts w:cs="Arial" w:hint="cs"/>
          <w:sz w:val="16"/>
          <w:szCs w:val="16"/>
          <w:rtl/>
        </w:rPr>
        <w:t>, ב"י)</w:t>
      </w:r>
    </w:p>
    <w:p w14:paraId="7D6653A9" w14:textId="4A81FEA6" w:rsidR="00DB0A10" w:rsidRDefault="00DB0A10" w:rsidP="004D7BEF">
      <w:pPr>
        <w:rPr>
          <w:rFonts w:cs="Arial"/>
          <w:rtl/>
        </w:rPr>
      </w:pPr>
      <w:r>
        <w:rPr>
          <w:rFonts w:cs="Arial" w:hint="cs"/>
          <w:b/>
          <w:bCs/>
          <w:rtl/>
        </w:rPr>
        <w:t>כתוב</w:t>
      </w:r>
      <w:r w:rsidRPr="002212BD">
        <w:rPr>
          <w:rFonts w:cs="Arial" w:hint="cs"/>
          <w:b/>
          <w:bCs/>
          <w:rtl/>
        </w:rPr>
        <w:t xml:space="preserve">ות </w:t>
      </w:r>
      <w:r w:rsidRPr="002212BD">
        <w:rPr>
          <w:rFonts w:cs="Arial" w:hint="cs"/>
          <w:b/>
          <w:bCs/>
          <w:sz w:val="16"/>
          <w:szCs w:val="16"/>
          <w:rtl/>
        </w:rPr>
        <w:t>(</w:t>
      </w:r>
      <w:r w:rsidRPr="002212BD">
        <w:rPr>
          <w:rFonts w:cs="Arial"/>
          <w:b/>
          <w:bCs/>
          <w:sz w:val="16"/>
          <w:szCs w:val="16"/>
          <w:rtl/>
        </w:rPr>
        <w:t>פ</w:t>
      </w:r>
      <w:r>
        <w:rPr>
          <w:rFonts w:cs="Arial" w:hint="cs"/>
          <w:b/>
          <w:bCs/>
          <w:sz w:val="16"/>
          <w:szCs w:val="16"/>
          <w:rtl/>
        </w:rPr>
        <w:t>'</w:t>
      </w:r>
      <w:r w:rsidRPr="002212BD">
        <w:rPr>
          <w:rFonts w:cs="Arial"/>
          <w:b/>
          <w:bCs/>
          <w:sz w:val="16"/>
          <w:szCs w:val="16"/>
          <w:rtl/>
        </w:rPr>
        <w:t xml:space="preserve"> </w:t>
      </w:r>
      <w:r>
        <w:rPr>
          <w:rFonts w:cs="Arial" w:hint="cs"/>
          <w:b/>
          <w:bCs/>
          <w:sz w:val="16"/>
          <w:szCs w:val="16"/>
          <w:rtl/>
        </w:rPr>
        <w:t>שני דייני גזילות</w:t>
      </w:r>
      <w:r w:rsidRPr="002212BD">
        <w:rPr>
          <w:rFonts w:cs="Arial" w:hint="cs"/>
          <w:b/>
          <w:bCs/>
          <w:sz w:val="16"/>
          <w:szCs w:val="16"/>
          <w:rtl/>
        </w:rPr>
        <w:t xml:space="preserve">) </w:t>
      </w:r>
      <w:r w:rsidRPr="002212BD">
        <w:rPr>
          <w:rFonts w:cs="Arial" w:hint="cs"/>
          <w:b/>
          <w:bCs/>
          <w:rtl/>
        </w:rPr>
        <w:t>ק</w:t>
      </w:r>
      <w:r>
        <w:rPr>
          <w:rFonts w:cs="Arial" w:hint="cs"/>
          <w:b/>
          <w:bCs/>
          <w:rtl/>
        </w:rPr>
        <w:t>ט</w:t>
      </w:r>
      <w:r w:rsidRPr="002212BD">
        <w:rPr>
          <w:rFonts w:cs="Arial" w:hint="cs"/>
          <w:b/>
          <w:bCs/>
          <w:rtl/>
        </w:rPr>
        <w:t xml:space="preserve"> ע"</w:t>
      </w:r>
      <w:r>
        <w:rPr>
          <w:rFonts w:cs="Arial" w:hint="cs"/>
          <w:b/>
          <w:bCs/>
          <w:rtl/>
        </w:rPr>
        <w:t>א</w:t>
      </w:r>
      <w:r w:rsidRPr="002212BD">
        <w:rPr>
          <w:rFonts w:cs="Arial" w:hint="cs"/>
          <w:b/>
          <w:bCs/>
          <w:rtl/>
        </w:rPr>
        <w:t>:</w:t>
      </w:r>
      <w:r>
        <w:rPr>
          <w:rFonts w:cs="Arial"/>
          <w:rtl/>
        </w:rPr>
        <w:t xml:space="preserve"> </w:t>
      </w:r>
      <w:r w:rsidRPr="00DB0A10">
        <w:rPr>
          <w:rFonts w:cs="Arial"/>
          <w:rtl/>
        </w:rPr>
        <w:t>תא שמע: כיצד אמרו ממאנת אין לה מזונות? אי אתה יכול לומר ביושבת תחת בעלה, שהרי בעלה חייב במזונות, אלא כגון שהלך בעלה למדינת הים, לותה ואכלה עמדה ומיאנה</w:t>
      </w:r>
      <w:r>
        <w:rPr>
          <w:rFonts w:cs="Arial" w:hint="cs"/>
          <w:rtl/>
        </w:rPr>
        <w:t>.</w:t>
      </w:r>
    </w:p>
    <w:p w14:paraId="04CF029E" w14:textId="77777777" w:rsidR="00432E64" w:rsidRPr="00432E64" w:rsidRDefault="00432E64" w:rsidP="00432E64">
      <w:pPr>
        <w:rPr>
          <w:u w:val="single"/>
        </w:rPr>
      </w:pPr>
      <w:r w:rsidRPr="00432E64">
        <w:rPr>
          <w:rFonts w:hint="cs"/>
          <w:u w:val="single"/>
          <w:rtl/>
        </w:rPr>
        <w:t>המקדש קטנה:</w:t>
      </w:r>
    </w:p>
    <w:p w14:paraId="0FC7277A" w14:textId="4864955D" w:rsidR="00BA1D8E" w:rsidRPr="00BA1D8E" w:rsidRDefault="00E71907" w:rsidP="00CA283F">
      <w:pPr>
        <w:pStyle w:val="ab"/>
        <w:numPr>
          <w:ilvl w:val="0"/>
          <w:numId w:val="137"/>
        </w:numPr>
      </w:pPr>
      <w:r>
        <w:rPr>
          <w:rFonts w:cs="Arial" w:hint="cs"/>
          <w:rtl/>
        </w:rPr>
        <w:t xml:space="preserve">טור- </w:t>
      </w:r>
      <w:r w:rsidR="00432E64" w:rsidRPr="00CE211F">
        <w:rPr>
          <w:rFonts w:cs="Arial"/>
          <w:rtl/>
        </w:rPr>
        <w:t>המקדש קטנה</w:t>
      </w:r>
      <w:r w:rsidR="00A06075">
        <w:rPr>
          <w:rFonts w:cs="Arial" w:hint="cs"/>
          <w:rtl/>
        </w:rPr>
        <w:t>,</w:t>
      </w:r>
      <w:r w:rsidR="00432E64" w:rsidRPr="00CE211F">
        <w:rPr>
          <w:rFonts w:cs="Arial"/>
          <w:rtl/>
        </w:rPr>
        <w:t xml:space="preserve"> אינן קדושין</w:t>
      </w:r>
      <w:r w:rsidR="00A06075">
        <w:rPr>
          <w:rFonts w:cs="Arial" w:hint="cs"/>
          <w:rtl/>
        </w:rPr>
        <w:t>.</w:t>
      </w:r>
      <w:r w:rsidR="00432E64" w:rsidRPr="00CE211F">
        <w:rPr>
          <w:rFonts w:cs="Arial"/>
          <w:rtl/>
        </w:rPr>
        <w:t xml:space="preserve"> אבל לאחר שתגדיל</w:t>
      </w:r>
      <w:r w:rsidR="00A06075">
        <w:rPr>
          <w:rFonts w:cs="Arial" w:hint="cs"/>
          <w:rtl/>
        </w:rPr>
        <w:t>,</w:t>
      </w:r>
      <w:r w:rsidR="00432E64" w:rsidRPr="00CE211F">
        <w:rPr>
          <w:rFonts w:cs="Arial"/>
          <w:rtl/>
        </w:rPr>
        <w:t xml:space="preserve"> חלין הקדושין</w:t>
      </w:r>
      <w:r w:rsidR="00734AFE">
        <w:rPr>
          <w:rStyle w:val="a7"/>
          <w:rFonts w:cs="Arial"/>
          <w:rtl/>
        </w:rPr>
        <w:footnoteReference w:id="1429"/>
      </w:r>
      <w:r w:rsidR="00432E64" w:rsidRPr="00CE211F">
        <w:rPr>
          <w:rFonts w:cs="Arial"/>
          <w:rtl/>
        </w:rPr>
        <w:t xml:space="preserve"> ואינה צריכה קדושין אחרים</w:t>
      </w:r>
      <w:r w:rsidR="00A06075">
        <w:rPr>
          <w:rFonts w:cs="Arial" w:hint="cs"/>
          <w:rtl/>
        </w:rPr>
        <w:t>.</w:t>
      </w:r>
      <w:r w:rsidR="00432E64" w:rsidRPr="00CE211F">
        <w:rPr>
          <w:rFonts w:cs="Arial"/>
          <w:rtl/>
        </w:rPr>
        <w:t xml:space="preserve"> ומיהו תקנו לה נשואין ע"י אחיה ואמה</w:t>
      </w:r>
      <w:r w:rsidR="0008072C">
        <w:rPr>
          <w:rFonts w:cs="Arial" w:hint="cs"/>
          <w:rtl/>
        </w:rPr>
        <w:t>,</w:t>
      </w:r>
      <w:r w:rsidR="00432E64" w:rsidRPr="00CE211F">
        <w:rPr>
          <w:rFonts w:cs="Arial"/>
          <w:rtl/>
        </w:rPr>
        <w:t xml:space="preserve"> שאם אין לה אב או שהשיאה אביה ונתאלמנה או נתגרשה שאין לו עוד רשות בה</w:t>
      </w:r>
      <w:r w:rsidR="0008072C">
        <w:rPr>
          <w:rFonts w:cs="Arial" w:hint="cs"/>
          <w:rtl/>
        </w:rPr>
        <w:t>,</w:t>
      </w:r>
      <w:r w:rsidR="00432E64" w:rsidRPr="00CE211F">
        <w:rPr>
          <w:rFonts w:cs="Arial"/>
          <w:rtl/>
        </w:rPr>
        <w:t xml:space="preserve"> והשיאוה אחיה ואמה לדעתה </w:t>
      </w:r>
      <w:r w:rsidR="0008072C">
        <w:rPr>
          <w:rFonts w:cs="Arial" w:hint="cs"/>
          <w:rtl/>
        </w:rPr>
        <w:t xml:space="preserve">- </w:t>
      </w:r>
      <w:r w:rsidR="00432E64" w:rsidRPr="00CE211F">
        <w:rPr>
          <w:rFonts w:cs="Arial"/>
          <w:rtl/>
        </w:rPr>
        <w:t>הוו קדושין</w:t>
      </w:r>
      <w:r w:rsidR="0008072C">
        <w:rPr>
          <w:rFonts w:cs="Arial" w:hint="cs"/>
          <w:rtl/>
        </w:rPr>
        <w:t>.</w:t>
      </w:r>
      <w:r w:rsidR="00432E64" w:rsidRPr="00CE211F">
        <w:rPr>
          <w:rFonts w:cs="Arial"/>
          <w:rtl/>
        </w:rPr>
        <w:t xml:space="preserve"> ומ"מ אם רצתה לצאת ממנו אינה צריכה גט</w:t>
      </w:r>
      <w:r w:rsidR="0008072C">
        <w:rPr>
          <w:rFonts w:cs="Arial" w:hint="cs"/>
          <w:rtl/>
        </w:rPr>
        <w:t>,</w:t>
      </w:r>
      <w:r w:rsidR="00432E64" w:rsidRPr="00CE211F">
        <w:rPr>
          <w:rFonts w:cs="Arial"/>
          <w:rtl/>
        </w:rPr>
        <w:t xml:space="preserve"> אלא יוצאה במיאון כאשר יתבאר לקמן בהלכות מיאון </w:t>
      </w:r>
      <w:r w:rsidR="001F6405">
        <w:rPr>
          <w:rFonts w:cs="Arial" w:hint="cs"/>
          <w:sz w:val="16"/>
          <w:szCs w:val="16"/>
          <w:rtl/>
        </w:rPr>
        <w:t xml:space="preserve">(סי' קנה) </w:t>
      </w:r>
      <w:r w:rsidR="00432E64" w:rsidRPr="00CE211F">
        <w:rPr>
          <w:rFonts w:cs="Arial"/>
          <w:rtl/>
        </w:rPr>
        <w:t>בע"ה</w:t>
      </w:r>
      <w:r w:rsidR="0008072C">
        <w:rPr>
          <w:rFonts w:cs="Arial" w:hint="cs"/>
          <w:rtl/>
        </w:rPr>
        <w:t>.</w:t>
      </w:r>
      <w:r w:rsidR="000A3C27">
        <w:rPr>
          <w:rFonts w:cs="Arial" w:hint="cs"/>
          <w:rtl/>
        </w:rPr>
        <w:t xml:space="preserve">.. </w:t>
      </w:r>
      <w:r w:rsidR="000A3C27" w:rsidRPr="000A3C27">
        <w:rPr>
          <w:rFonts w:cs="Arial"/>
          <w:rtl/>
        </w:rPr>
        <w:t>וכל זמן שלא תמאן בעלה זכאי במציאתה ובמעשה ידיה ובהפרת נדריה וחייב במזונותיה ובפדיונה כל זמן שהיא תחתיו</w:t>
      </w:r>
      <w:r w:rsidR="000A3C27" w:rsidRPr="000A3C27">
        <w:rPr>
          <w:rFonts w:cs="Arial" w:hint="cs"/>
          <w:rtl/>
        </w:rPr>
        <w:t>,</w:t>
      </w:r>
      <w:r w:rsidR="000A3C27" w:rsidRPr="000A3C27">
        <w:rPr>
          <w:rFonts w:cs="Arial"/>
          <w:rtl/>
        </w:rPr>
        <w:t xml:space="preserve"> ואוכל פירותיהן</w:t>
      </w:r>
      <w:r w:rsidR="000A3C27" w:rsidRPr="000A3C27">
        <w:rPr>
          <w:rFonts w:cs="Arial" w:hint="cs"/>
          <w:rtl/>
        </w:rPr>
        <w:t>.</w:t>
      </w:r>
      <w:r w:rsidR="000A3C27" w:rsidRPr="000A3C27">
        <w:rPr>
          <w:rFonts w:cs="Arial"/>
          <w:rtl/>
        </w:rPr>
        <w:t xml:space="preserve"> אבל אם הלך למ"ה ולותה ואכלה או לצורך פדיונה</w:t>
      </w:r>
      <w:r w:rsidR="000A3C27" w:rsidRPr="000A3C27">
        <w:rPr>
          <w:rFonts w:cs="Arial" w:hint="cs"/>
          <w:rtl/>
        </w:rPr>
        <w:t>,</w:t>
      </w:r>
      <w:r w:rsidR="000A3C27" w:rsidRPr="000A3C27">
        <w:rPr>
          <w:rFonts w:cs="Arial"/>
          <w:rtl/>
        </w:rPr>
        <w:t xml:space="preserve"> ועמדה ומיאנה </w:t>
      </w:r>
      <w:r w:rsidR="000A3C27" w:rsidRPr="000A3C27">
        <w:rPr>
          <w:rFonts w:cs="Arial" w:hint="cs"/>
          <w:rtl/>
        </w:rPr>
        <w:t xml:space="preserve">- </w:t>
      </w:r>
      <w:r w:rsidR="000A3C27" w:rsidRPr="000A3C27">
        <w:rPr>
          <w:rFonts w:cs="Arial"/>
          <w:rtl/>
        </w:rPr>
        <w:t>אינו חייב לשלם אע</w:t>
      </w:r>
      <w:r w:rsidR="000A3C27" w:rsidRPr="000A3C27">
        <w:rPr>
          <w:rFonts w:cs="Arial" w:hint="cs"/>
          <w:rtl/>
        </w:rPr>
        <w:t>"</w:t>
      </w:r>
      <w:r w:rsidR="000A3C27" w:rsidRPr="000A3C27">
        <w:rPr>
          <w:rFonts w:cs="Arial"/>
          <w:rtl/>
        </w:rPr>
        <w:t>פ שאוכל פירותיה</w:t>
      </w:r>
      <w:r w:rsidR="000A3C27" w:rsidRPr="000A3C27">
        <w:rPr>
          <w:rFonts w:cs="Arial" w:hint="cs"/>
          <w:rtl/>
        </w:rPr>
        <w:t>,</w:t>
      </w:r>
      <w:r w:rsidR="000A3C27" w:rsidRPr="000A3C27">
        <w:rPr>
          <w:rFonts w:cs="Arial"/>
          <w:rtl/>
        </w:rPr>
        <w:t xml:space="preserve"> ואפי' הן בעין עדיין שליקטן ומונחין ברשותו אינו מחזירן</w:t>
      </w:r>
      <w:r w:rsidR="000A3C27" w:rsidRPr="000A3C27">
        <w:rPr>
          <w:rFonts w:cs="Arial" w:hint="cs"/>
          <w:rtl/>
        </w:rPr>
        <w:t>.</w:t>
      </w:r>
      <w:r w:rsidR="000A3C27" w:rsidRPr="000A3C27">
        <w:rPr>
          <w:rFonts w:cs="Arial"/>
          <w:rtl/>
        </w:rPr>
        <w:t xml:space="preserve"> ודינן בענין הכתובה יתבאר לקמן בדין היוצאת בלא כתובה</w:t>
      </w:r>
      <w:r w:rsidR="000A3C27" w:rsidRPr="000A3C27">
        <w:rPr>
          <w:rFonts w:cs="Arial" w:hint="cs"/>
          <w:rtl/>
        </w:rPr>
        <w:t>.</w:t>
      </w:r>
      <w:r w:rsidR="00705657" w:rsidRPr="00705657">
        <w:rPr>
          <w:rFonts w:hint="cs"/>
          <w:color w:val="E36C0A" w:themeColor="accent6" w:themeShade="BF"/>
          <w:rtl/>
        </w:rPr>
        <w:t xml:space="preserve"> </w:t>
      </w:r>
      <w:r w:rsidR="00705657" w:rsidRPr="00A849D4">
        <w:rPr>
          <w:rFonts w:hint="cs"/>
          <w:color w:val="E36C0A" w:themeColor="accent6" w:themeShade="BF"/>
          <w:rtl/>
        </w:rPr>
        <w:t>(וכ"פ בשו"ע</w:t>
      </w:r>
      <w:r w:rsidR="00705657" w:rsidRPr="00A849D4">
        <w:rPr>
          <w:rFonts w:hint="cs"/>
          <w:color w:val="E36C0A" w:themeColor="accent6" w:themeShade="BF"/>
          <w:sz w:val="16"/>
          <w:szCs w:val="16"/>
          <w:rtl/>
        </w:rPr>
        <w:t xml:space="preserve"> </w:t>
      </w:r>
      <w:r w:rsidR="00705657">
        <w:rPr>
          <w:rFonts w:hint="cs"/>
          <w:sz w:val="16"/>
          <w:szCs w:val="16"/>
          <w:rtl/>
        </w:rPr>
        <w:t>[בסי' קנה ס"א וס"י]</w:t>
      </w:r>
      <w:r w:rsidR="00705657" w:rsidRPr="00A849D4">
        <w:rPr>
          <w:rFonts w:hint="cs"/>
          <w:color w:val="E36C0A" w:themeColor="accent6" w:themeShade="BF"/>
          <w:rtl/>
        </w:rPr>
        <w:t>)</w:t>
      </w:r>
    </w:p>
    <w:p w14:paraId="06F7F246" w14:textId="1AA26E4D" w:rsidR="00BF714F" w:rsidRPr="009E7F57" w:rsidRDefault="00DA5F7B" w:rsidP="00DA5F7B">
      <w:pPr>
        <w:ind w:left="360"/>
        <w:rPr>
          <w:u w:val="dotted"/>
        </w:rPr>
      </w:pPr>
      <w:r w:rsidRPr="009E7F57">
        <w:rPr>
          <w:rFonts w:hint="cs"/>
          <w:u w:val="dotted"/>
          <w:rtl/>
        </w:rPr>
        <w:t>מאיזה גיל</w:t>
      </w:r>
      <w:r w:rsidR="009E7F57" w:rsidRPr="009E7F57">
        <w:rPr>
          <w:rFonts w:hint="cs"/>
          <w:u w:val="dotted"/>
          <w:rtl/>
        </w:rPr>
        <w:t xml:space="preserve"> או רמת דעת תקנו חכמים קידושין לקטנה</w:t>
      </w:r>
      <w:r w:rsidR="00703E19">
        <w:rPr>
          <w:rFonts w:hint="cs"/>
          <w:u w:val="dotted"/>
          <w:rtl/>
        </w:rPr>
        <w:t xml:space="preserve"> </w:t>
      </w:r>
      <w:r w:rsidR="00703E19" w:rsidRPr="00703E19">
        <w:rPr>
          <w:rFonts w:hint="cs"/>
          <w:sz w:val="16"/>
          <w:szCs w:val="16"/>
          <w:u w:val="dotted"/>
          <w:rtl/>
        </w:rPr>
        <w:t>(שהשיאוה אחיה או אמה</w:t>
      </w:r>
      <w:r w:rsidR="00703E19">
        <w:rPr>
          <w:rFonts w:hint="cs"/>
          <w:sz w:val="16"/>
          <w:szCs w:val="16"/>
          <w:u w:val="dotted"/>
          <w:rtl/>
        </w:rPr>
        <w:t>)</w:t>
      </w:r>
      <w:r w:rsidR="009E7F57" w:rsidRPr="009E7F57">
        <w:rPr>
          <w:rFonts w:hint="cs"/>
          <w:u w:val="dotted"/>
          <w:rtl/>
        </w:rPr>
        <w:t>:</w:t>
      </w:r>
    </w:p>
    <w:p w14:paraId="7C5898FF" w14:textId="4AC84642" w:rsidR="00BF714F" w:rsidRPr="00BF714F" w:rsidRDefault="001C6A87" w:rsidP="00452B00">
      <w:pPr>
        <w:pStyle w:val="ab"/>
        <w:numPr>
          <w:ilvl w:val="0"/>
          <w:numId w:val="137"/>
        </w:numPr>
      </w:pPr>
      <w:r>
        <w:rPr>
          <w:rFonts w:cs="Arial" w:hint="cs"/>
          <w:rtl/>
        </w:rPr>
        <w:lastRenderedPageBreak/>
        <w:t xml:space="preserve">ראב"ד </w:t>
      </w:r>
      <w:r>
        <w:rPr>
          <w:rFonts w:cs="Arial" w:hint="cs"/>
          <w:sz w:val="16"/>
          <w:szCs w:val="16"/>
          <w:rtl/>
        </w:rPr>
        <w:t>(</w:t>
      </w:r>
      <w:r w:rsidR="0071658D">
        <w:rPr>
          <w:rFonts w:cs="Arial" w:hint="cs"/>
          <w:sz w:val="16"/>
          <w:szCs w:val="16"/>
          <w:rtl/>
        </w:rPr>
        <w:t>פ"ד ה"ז בהשגות</w:t>
      </w:r>
      <w:r>
        <w:rPr>
          <w:rFonts w:cs="Arial" w:hint="cs"/>
          <w:sz w:val="16"/>
          <w:szCs w:val="16"/>
          <w:rtl/>
        </w:rPr>
        <w:t>)</w:t>
      </w:r>
      <w:r>
        <w:rPr>
          <w:rFonts w:cs="Arial" w:hint="cs"/>
          <w:rtl/>
        </w:rPr>
        <w:t xml:space="preserve"> </w:t>
      </w:r>
      <w:r w:rsidR="00FA7917">
        <w:rPr>
          <w:rFonts w:cs="Arial" w:hint="cs"/>
          <w:rtl/>
        </w:rPr>
        <w:t xml:space="preserve">רא"ש </w:t>
      </w:r>
      <w:r w:rsidR="00FA7917">
        <w:rPr>
          <w:rFonts w:cs="Arial" w:hint="cs"/>
          <w:sz w:val="16"/>
          <w:szCs w:val="16"/>
          <w:rtl/>
        </w:rPr>
        <w:t xml:space="preserve">(סי' יא) </w:t>
      </w:r>
      <w:r w:rsidR="00FA7917">
        <w:rPr>
          <w:rFonts w:cs="Arial" w:hint="cs"/>
          <w:rtl/>
        </w:rPr>
        <w:t>ו</w:t>
      </w:r>
      <w:r w:rsidR="00703E19">
        <w:rPr>
          <w:rFonts w:cs="Arial" w:hint="cs"/>
          <w:rtl/>
        </w:rPr>
        <w:t xml:space="preserve">טור- </w:t>
      </w:r>
      <w:r w:rsidR="00432E64" w:rsidRPr="00CE211F">
        <w:rPr>
          <w:rFonts w:cs="Arial"/>
          <w:rtl/>
        </w:rPr>
        <w:t>דוקא שיש בה קצת דעת להבחין בין טוב לרע</w:t>
      </w:r>
      <w:r w:rsidR="0008072C">
        <w:rPr>
          <w:rFonts w:cs="Arial" w:hint="cs"/>
          <w:rtl/>
        </w:rPr>
        <w:t>,</w:t>
      </w:r>
      <w:r w:rsidR="00432E64" w:rsidRPr="00CE211F">
        <w:rPr>
          <w:rFonts w:cs="Arial"/>
          <w:rtl/>
        </w:rPr>
        <w:t xml:space="preserve"> כגון שאם נותנין לה צרור זורקתו</w:t>
      </w:r>
      <w:r w:rsidR="002A6C23">
        <w:rPr>
          <w:rFonts w:cs="Arial" w:hint="cs"/>
          <w:rtl/>
        </w:rPr>
        <w:t>,</w:t>
      </w:r>
      <w:r w:rsidR="00432E64" w:rsidRPr="00CE211F">
        <w:rPr>
          <w:rFonts w:cs="Arial"/>
          <w:rtl/>
        </w:rPr>
        <w:t xml:space="preserve"> אגוז נוטלתו</w:t>
      </w:r>
      <w:r w:rsidR="002A6C23">
        <w:rPr>
          <w:rFonts w:cs="Arial" w:hint="cs"/>
          <w:rtl/>
        </w:rPr>
        <w:t>,</w:t>
      </w:r>
      <w:r w:rsidR="00432E64" w:rsidRPr="00CE211F">
        <w:rPr>
          <w:rFonts w:cs="Arial"/>
          <w:rtl/>
        </w:rPr>
        <w:t xml:space="preserve"> כך יש בה דעת לשמור קידושיה</w:t>
      </w:r>
      <w:r w:rsidR="002A6C23">
        <w:rPr>
          <w:rFonts w:cs="Arial" w:hint="cs"/>
          <w:rtl/>
        </w:rPr>
        <w:t>.</w:t>
      </w:r>
      <w:r w:rsidR="00432E64" w:rsidRPr="00CE211F">
        <w:rPr>
          <w:rFonts w:cs="Arial"/>
          <w:rtl/>
        </w:rPr>
        <w:t xml:space="preserve"> אבל אם אין בה דעת כזה</w:t>
      </w:r>
      <w:r w:rsidR="002A6C23">
        <w:rPr>
          <w:rFonts w:cs="Arial" w:hint="cs"/>
          <w:rtl/>
        </w:rPr>
        <w:t>,</w:t>
      </w:r>
      <w:r w:rsidR="00432E64" w:rsidRPr="00CE211F">
        <w:rPr>
          <w:rFonts w:cs="Arial"/>
          <w:rtl/>
        </w:rPr>
        <w:t xml:space="preserve"> או אפילו יש בה דעת והשיאוה אמה ואחיה שלא לדעתה </w:t>
      </w:r>
      <w:r w:rsidR="002A6C23">
        <w:rPr>
          <w:rFonts w:cs="Arial" w:hint="cs"/>
          <w:rtl/>
        </w:rPr>
        <w:t xml:space="preserve">- </w:t>
      </w:r>
      <w:r w:rsidR="00432E64" w:rsidRPr="00CE211F">
        <w:rPr>
          <w:rFonts w:cs="Arial"/>
          <w:rtl/>
        </w:rPr>
        <w:t>לא הוו קדושין כלל</w:t>
      </w:r>
      <w:r w:rsidR="00FA7917">
        <w:rPr>
          <w:rFonts w:cs="Arial" w:hint="cs"/>
          <w:sz w:val="16"/>
          <w:szCs w:val="16"/>
          <w:rtl/>
        </w:rPr>
        <w:t xml:space="preserve"> (ל' הטור)</w:t>
      </w:r>
      <w:r w:rsidR="002A6C23">
        <w:rPr>
          <w:rFonts w:cs="Arial" w:hint="cs"/>
          <w:rtl/>
        </w:rPr>
        <w:t>.</w:t>
      </w:r>
      <w:r w:rsidR="00432E64" w:rsidRPr="00CE211F">
        <w:rPr>
          <w:rFonts w:cs="Arial"/>
          <w:rtl/>
        </w:rPr>
        <w:t xml:space="preserve"> </w:t>
      </w:r>
    </w:p>
    <w:p w14:paraId="5D8A257F" w14:textId="056EB4AD" w:rsidR="005C4D98" w:rsidRPr="005C4D98" w:rsidRDefault="0071658D" w:rsidP="005C4D98">
      <w:pPr>
        <w:pStyle w:val="ab"/>
        <w:numPr>
          <w:ilvl w:val="0"/>
          <w:numId w:val="137"/>
        </w:numPr>
      </w:pPr>
      <w:r>
        <w:rPr>
          <w:rFonts w:cs="Arial" w:hint="cs"/>
          <w:rtl/>
        </w:rPr>
        <w:t xml:space="preserve">רי"ף </w:t>
      </w:r>
      <w:r>
        <w:rPr>
          <w:rFonts w:cs="Arial" w:hint="cs"/>
          <w:sz w:val="16"/>
          <w:szCs w:val="16"/>
          <w:rtl/>
        </w:rPr>
        <w:t>(ל:)</w:t>
      </w:r>
      <w:r>
        <w:rPr>
          <w:rFonts w:cs="Arial" w:hint="cs"/>
          <w:rtl/>
        </w:rPr>
        <w:t xml:space="preserve"> </w:t>
      </w:r>
      <w:r w:rsidR="00432E64" w:rsidRPr="00CE211F">
        <w:rPr>
          <w:rFonts w:cs="Arial"/>
          <w:rtl/>
        </w:rPr>
        <w:t xml:space="preserve">רמב"ם </w:t>
      </w:r>
      <w:r w:rsidR="00452B00">
        <w:rPr>
          <w:rFonts w:cs="Arial" w:hint="cs"/>
          <w:sz w:val="16"/>
          <w:szCs w:val="16"/>
          <w:rtl/>
        </w:rPr>
        <w:t>(פ"ד ה"ז</w:t>
      </w:r>
      <w:r w:rsidR="00FA7917">
        <w:rPr>
          <w:rFonts w:cs="Arial" w:hint="cs"/>
          <w:sz w:val="16"/>
          <w:szCs w:val="16"/>
          <w:rtl/>
        </w:rPr>
        <w:t>, הביאו הטור</w:t>
      </w:r>
      <w:r w:rsidR="00452B00">
        <w:rPr>
          <w:rFonts w:cs="Arial" w:hint="cs"/>
          <w:sz w:val="16"/>
          <w:szCs w:val="16"/>
          <w:rtl/>
        </w:rPr>
        <w:t>)</w:t>
      </w:r>
      <w:r w:rsidR="00413B9B" w:rsidRPr="00413B9B">
        <w:rPr>
          <w:rFonts w:cs="Arial"/>
          <w:rtl/>
        </w:rPr>
        <w:t xml:space="preserve"> </w:t>
      </w:r>
      <w:r w:rsidR="00413B9B">
        <w:rPr>
          <w:rFonts w:cs="Arial"/>
          <w:rtl/>
        </w:rPr>
        <w:t>בהעי</w:t>
      </w:r>
      <w:r w:rsidR="00413B9B">
        <w:rPr>
          <w:rFonts w:cs="Arial" w:hint="cs"/>
          <w:rtl/>
        </w:rPr>
        <w:t>"</w:t>
      </w:r>
      <w:r w:rsidR="00413B9B">
        <w:rPr>
          <w:rFonts w:cs="Arial"/>
          <w:rtl/>
        </w:rPr>
        <w:t xml:space="preserve">ט </w:t>
      </w:r>
      <w:r w:rsidR="00413B9B" w:rsidRPr="00413B9B">
        <w:rPr>
          <w:rFonts w:cs="Arial"/>
          <w:sz w:val="16"/>
          <w:szCs w:val="16"/>
          <w:rtl/>
        </w:rPr>
        <w:t>(ח"א אות ג גט מיאון ח</w:t>
      </w:r>
      <w:r w:rsidR="00413B9B" w:rsidRPr="00413B9B">
        <w:rPr>
          <w:rFonts w:cs="Arial" w:hint="cs"/>
          <w:sz w:val="16"/>
          <w:szCs w:val="16"/>
          <w:rtl/>
        </w:rPr>
        <w:t xml:space="preserve">:) </w:t>
      </w:r>
      <w:r w:rsidR="00413B9B">
        <w:rPr>
          <w:rFonts w:cs="Arial" w:hint="cs"/>
          <w:rtl/>
        </w:rPr>
        <w:t>ו</w:t>
      </w:r>
      <w:r w:rsidR="00413B9B">
        <w:rPr>
          <w:rFonts w:cs="Arial"/>
          <w:rtl/>
        </w:rPr>
        <w:t xml:space="preserve">רשב"א </w:t>
      </w:r>
      <w:r w:rsidR="00413B9B" w:rsidRPr="00413B9B">
        <w:rPr>
          <w:rFonts w:cs="Arial"/>
          <w:sz w:val="16"/>
          <w:szCs w:val="16"/>
          <w:rtl/>
        </w:rPr>
        <w:t>(גיטין שם</w:t>
      </w:r>
      <w:r w:rsidR="00413B9B" w:rsidRPr="00413B9B">
        <w:rPr>
          <w:rFonts w:cs="Arial" w:hint="cs"/>
          <w:sz w:val="16"/>
          <w:szCs w:val="16"/>
          <w:rtl/>
        </w:rPr>
        <w:t>,</w:t>
      </w:r>
      <w:r w:rsidR="00413B9B" w:rsidRPr="00413B9B">
        <w:rPr>
          <w:rFonts w:cs="Arial"/>
          <w:sz w:val="16"/>
          <w:szCs w:val="16"/>
          <w:rtl/>
        </w:rPr>
        <w:t xml:space="preserve"> יבמות שם</w:t>
      </w:r>
      <w:r w:rsidR="00413B9B" w:rsidRPr="00413B9B">
        <w:rPr>
          <w:rFonts w:cs="Arial" w:hint="cs"/>
          <w:sz w:val="16"/>
          <w:szCs w:val="16"/>
          <w:rtl/>
        </w:rPr>
        <w:t>)</w:t>
      </w:r>
      <w:r w:rsidR="00FA7917">
        <w:rPr>
          <w:rFonts w:cs="Arial" w:hint="cs"/>
          <w:rtl/>
        </w:rPr>
        <w:t xml:space="preserve">- </w:t>
      </w:r>
      <w:r w:rsidR="002873C6" w:rsidRPr="002873C6">
        <w:rPr>
          <w:rFonts w:cs="Arial"/>
          <w:rtl/>
        </w:rPr>
        <w:t>גדול שקידש את הקטנה היתומה או קטנה שיצאת מרשות אב, אם היתה פחותה מבת שש</w:t>
      </w:r>
      <w:r w:rsidR="002873C6">
        <w:rPr>
          <w:rFonts w:cs="Arial" w:hint="cs"/>
          <w:rtl/>
        </w:rPr>
        <w:t>,</w:t>
      </w:r>
      <w:r w:rsidR="002873C6" w:rsidRPr="002873C6">
        <w:rPr>
          <w:rFonts w:cs="Arial"/>
          <w:rtl/>
        </w:rPr>
        <w:t xml:space="preserve"> אע</w:t>
      </w:r>
      <w:r w:rsidR="002873C6">
        <w:rPr>
          <w:rFonts w:cs="Arial" w:hint="cs"/>
          <w:rtl/>
        </w:rPr>
        <w:t>"</w:t>
      </w:r>
      <w:r w:rsidR="002873C6" w:rsidRPr="002873C6">
        <w:rPr>
          <w:rFonts w:cs="Arial"/>
          <w:rtl/>
        </w:rPr>
        <w:t xml:space="preserve">פ שהיא נבונת לחש ביותר ומכרת ומבחנת </w:t>
      </w:r>
      <w:r w:rsidR="002873C6">
        <w:rPr>
          <w:rFonts w:cs="Arial" w:hint="cs"/>
          <w:rtl/>
        </w:rPr>
        <w:t xml:space="preserve">- </w:t>
      </w:r>
      <w:r w:rsidR="002873C6" w:rsidRPr="002873C6">
        <w:rPr>
          <w:rFonts w:cs="Arial"/>
          <w:rtl/>
        </w:rPr>
        <w:t>אין כאן שם קידושין ואינה צריכה למאן</w:t>
      </w:r>
      <w:r w:rsidR="002873C6">
        <w:rPr>
          <w:rFonts w:cs="Arial" w:hint="cs"/>
          <w:rtl/>
        </w:rPr>
        <w:t>.</w:t>
      </w:r>
      <w:r w:rsidR="002873C6" w:rsidRPr="002873C6">
        <w:rPr>
          <w:rFonts w:cs="Arial"/>
          <w:rtl/>
        </w:rPr>
        <w:t xml:space="preserve"> ואם היתה מבת עשר ומעלה</w:t>
      </w:r>
      <w:r w:rsidR="002873C6">
        <w:rPr>
          <w:rFonts w:cs="Arial" w:hint="cs"/>
          <w:rtl/>
        </w:rPr>
        <w:t>,</w:t>
      </w:r>
      <w:r w:rsidR="002873C6" w:rsidRPr="002873C6">
        <w:rPr>
          <w:rFonts w:cs="Arial"/>
          <w:rtl/>
        </w:rPr>
        <w:t xml:space="preserve"> אע</w:t>
      </w:r>
      <w:r w:rsidR="002873C6">
        <w:rPr>
          <w:rFonts w:cs="Arial" w:hint="cs"/>
          <w:rtl/>
        </w:rPr>
        <w:t>"</w:t>
      </w:r>
      <w:r w:rsidR="002873C6" w:rsidRPr="002873C6">
        <w:rPr>
          <w:rFonts w:cs="Arial"/>
          <w:rtl/>
        </w:rPr>
        <w:t xml:space="preserve">פ שהיא סכלה ביותר הואיל ונתקדשה לדעתה </w:t>
      </w:r>
      <w:r w:rsidR="002873C6">
        <w:rPr>
          <w:rFonts w:cs="Arial" w:hint="cs"/>
          <w:rtl/>
        </w:rPr>
        <w:t xml:space="preserve">- </w:t>
      </w:r>
      <w:r w:rsidR="002873C6" w:rsidRPr="002873C6">
        <w:rPr>
          <w:rFonts w:cs="Arial"/>
          <w:rtl/>
        </w:rPr>
        <w:t xml:space="preserve">הרי זו מקודשת למיאון. היתה מבת שש עד סוף עשר </w:t>
      </w:r>
      <w:r w:rsidR="002873C6">
        <w:rPr>
          <w:rFonts w:cs="Arial" w:hint="cs"/>
          <w:rtl/>
        </w:rPr>
        <w:t xml:space="preserve">- </w:t>
      </w:r>
      <w:r w:rsidR="002873C6" w:rsidRPr="002873C6">
        <w:rPr>
          <w:rFonts w:cs="Arial"/>
          <w:rtl/>
        </w:rPr>
        <w:t>בודקין את יופי דעתה, אם מבחנת ומכרת עסקי הנישואין והקידושין</w:t>
      </w:r>
      <w:r w:rsidR="005A674E">
        <w:rPr>
          <w:rFonts w:cs="Arial" w:hint="cs"/>
          <w:rtl/>
        </w:rPr>
        <w:t>,</w:t>
      </w:r>
      <w:r w:rsidR="002873C6" w:rsidRPr="002873C6">
        <w:rPr>
          <w:rFonts w:cs="Arial"/>
          <w:rtl/>
        </w:rPr>
        <w:t xml:space="preserve"> צריכה למאן</w:t>
      </w:r>
      <w:r w:rsidR="002873C6">
        <w:rPr>
          <w:rFonts w:cs="Arial" w:hint="cs"/>
          <w:rtl/>
        </w:rPr>
        <w:t>.</w:t>
      </w:r>
      <w:r w:rsidR="002873C6" w:rsidRPr="002873C6">
        <w:rPr>
          <w:rFonts w:cs="Arial"/>
          <w:rtl/>
        </w:rPr>
        <w:t xml:space="preserve"> ואם לאו</w:t>
      </w:r>
      <w:r w:rsidR="005A674E">
        <w:rPr>
          <w:rFonts w:cs="Arial" w:hint="cs"/>
          <w:rtl/>
        </w:rPr>
        <w:t>,</w:t>
      </w:r>
      <w:r w:rsidR="002873C6">
        <w:rPr>
          <w:rFonts w:cs="Arial" w:hint="cs"/>
          <w:rtl/>
        </w:rPr>
        <w:t xml:space="preserve"> </w:t>
      </w:r>
      <w:r w:rsidR="002873C6" w:rsidRPr="002873C6">
        <w:rPr>
          <w:rFonts w:cs="Arial"/>
          <w:rtl/>
        </w:rPr>
        <w:t>אינה מתקדשת למיאון ואינה צריכה למאן</w:t>
      </w:r>
      <w:r w:rsidR="009E7F57">
        <w:rPr>
          <w:rStyle w:val="a7"/>
          <w:rFonts w:cs="Arial"/>
          <w:rtl/>
        </w:rPr>
        <w:footnoteReference w:id="1430"/>
      </w:r>
      <w:r w:rsidR="00413B9B">
        <w:rPr>
          <w:rFonts w:cs="Arial" w:hint="cs"/>
          <w:sz w:val="16"/>
          <w:szCs w:val="16"/>
          <w:rtl/>
        </w:rPr>
        <w:t xml:space="preserve"> (ל' הרמב"ם)</w:t>
      </w:r>
      <w:r w:rsidR="002A6C23">
        <w:rPr>
          <w:rFonts w:cs="Arial" w:hint="cs"/>
          <w:rtl/>
        </w:rPr>
        <w:t>.</w:t>
      </w:r>
      <w:r w:rsidR="00432E64" w:rsidRPr="00CE211F">
        <w:rPr>
          <w:rFonts w:cs="Arial"/>
          <w:rtl/>
        </w:rPr>
        <w:t xml:space="preserve"> </w:t>
      </w:r>
      <w:r w:rsidR="00A849D4" w:rsidRPr="00A849D4">
        <w:rPr>
          <w:rFonts w:hint="cs"/>
          <w:color w:val="E36C0A" w:themeColor="accent6" w:themeShade="BF"/>
          <w:rtl/>
        </w:rPr>
        <w:t>(וכ"פ בשו"ע</w:t>
      </w:r>
      <w:r w:rsidR="00A849D4" w:rsidRPr="00A849D4">
        <w:rPr>
          <w:rFonts w:hint="cs"/>
          <w:color w:val="E36C0A" w:themeColor="accent6" w:themeShade="BF"/>
          <w:sz w:val="16"/>
          <w:szCs w:val="16"/>
          <w:rtl/>
        </w:rPr>
        <w:t xml:space="preserve"> </w:t>
      </w:r>
      <w:r w:rsidR="00A849D4">
        <w:rPr>
          <w:rFonts w:hint="cs"/>
          <w:sz w:val="16"/>
          <w:szCs w:val="16"/>
          <w:rtl/>
        </w:rPr>
        <w:t>[בסי' קנה ס"ב]</w:t>
      </w:r>
      <w:r w:rsidR="00A849D4" w:rsidRPr="00A849D4">
        <w:rPr>
          <w:rFonts w:hint="cs"/>
          <w:color w:val="E36C0A" w:themeColor="accent6" w:themeShade="BF"/>
          <w:rtl/>
        </w:rPr>
        <w:t>)</w:t>
      </w:r>
    </w:p>
    <w:p w14:paraId="3C902000" w14:textId="003DCAC0" w:rsidR="005C4D98" w:rsidRPr="0036119B" w:rsidRDefault="005C4D98" w:rsidP="005C4D98">
      <w:pPr>
        <w:rPr>
          <w:u w:val="single"/>
        </w:rPr>
      </w:pPr>
      <w:r w:rsidRPr="0036119B">
        <w:rPr>
          <w:rFonts w:hint="cs"/>
          <w:u w:val="single"/>
          <w:rtl/>
        </w:rPr>
        <w:t>קטנה ש</w:t>
      </w:r>
      <w:r w:rsidR="00C6223B" w:rsidRPr="0036119B">
        <w:rPr>
          <w:rFonts w:hint="cs"/>
          <w:u w:val="single"/>
          <w:rtl/>
        </w:rPr>
        <w:t>אי</w:t>
      </w:r>
      <w:r w:rsidR="007B0CE4" w:rsidRPr="0036119B">
        <w:rPr>
          <w:rFonts w:hint="cs"/>
          <w:u w:val="single"/>
          <w:rtl/>
        </w:rPr>
        <w:t>נ</w:t>
      </w:r>
      <w:r w:rsidR="00C6223B" w:rsidRPr="0036119B">
        <w:rPr>
          <w:rFonts w:hint="cs"/>
          <w:u w:val="single"/>
          <w:rtl/>
        </w:rPr>
        <w:t>ה יכולה לשמור קידושיה</w:t>
      </w:r>
      <w:r w:rsidR="006B3787" w:rsidRPr="0036119B">
        <w:rPr>
          <w:rFonts w:hint="cs"/>
          <w:u w:val="single"/>
          <w:rtl/>
        </w:rPr>
        <w:t>, והשיאוה, וגדלה תחת בעל</w:t>
      </w:r>
      <w:r w:rsidR="00822688">
        <w:rPr>
          <w:rFonts w:hint="cs"/>
          <w:u w:val="single"/>
          <w:rtl/>
        </w:rPr>
        <w:t>ה</w:t>
      </w:r>
      <w:r w:rsidR="0036119B" w:rsidRPr="0036119B">
        <w:rPr>
          <w:rFonts w:hint="cs"/>
          <w:u w:val="single"/>
          <w:rtl/>
        </w:rPr>
        <w:t xml:space="preserve"> - האם צריכה מיאון:</w:t>
      </w:r>
    </w:p>
    <w:p w14:paraId="4B55D6BD" w14:textId="76C2E333" w:rsidR="00685AC3" w:rsidRDefault="00685AC3" w:rsidP="005C4D98">
      <w:pPr>
        <w:pStyle w:val="ab"/>
        <w:numPr>
          <w:ilvl w:val="0"/>
          <w:numId w:val="137"/>
        </w:numPr>
      </w:pPr>
      <w:r w:rsidRPr="005C4D98">
        <w:rPr>
          <w:rFonts w:cs="Arial"/>
          <w:rtl/>
        </w:rPr>
        <w:t xml:space="preserve">רשב"א </w:t>
      </w:r>
      <w:r w:rsidRPr="005C4D98">
        <w:rPr>
          <w:rFonts w:cs="Arial"/>
          <w:sz w:val="16"/>
          <w:szCs w:val="16"/>
          <w:rtl/>
        </w:rPr>
        <w:t>(יבמות קז: ד"ה השיאוה</w:t>
      </w:r>
      <w:r w:rsidR="006A69DF" w:rsidRPr="005C4D98">
        <w:rPr>
          <w:rFonts w:cs="Arial" w:hint="cs"/>
          <w:sz w:val="16"/>
          <w:szCs w:val="16"/>
          <w:rtl/>
        </w:rPr>
        <w:t>, הביאו הנמוק"י [</w:t>
      </w:r>
      <w:r w:rsidR="00C14E49" w:rsidRPr="005C4D98">
        <w:rPr>
          <w:rFonts w:cs="Arial" w:hint="cs"/>
          <w:sz w:val="16"/>
          <w:szCs w:val="16"/>
          <w:rtl/>
        </w:rPr>
        <w:t>לו.</w:t>
      </w:r>
      <w:r w:rsidR="006A69DF" w:rsidRPr="005C4D98">
        <w:rPr>
          <w:rFonts w:cs="Arial" w:hint="cs"/>
          <w:sz w:val="16"/>
          <w:szCs w:val="16"/>
          <w:rtl/>
        </w:rPr>
        <w:t>]</w:t>
      </w:r>
      <w:r w:rsidRPr="005C4D98">
        <w:rPr>
          <w:rFonts w:cs="Arial"/>
          <w:sz w:val="16"/>
          <w:szCs w:val="16"/>
          <w:rtl/>
        </w:rPr>
        <w:t>)</w:t>
      </w:r>
      <w:r w:rsidR="006A69DF" w:rsidRPr="005C4D98">
        <w:rPr>
          <w:rFonts w:cs="Arial" w:hint="cs"/>
          <w:rtl/>
        </w:rPr>
        <w:t>-</w:t>
      </w:r>
      <w:r w:rsidR="006A69DF" w:rsidRPr="006A69DF">
        <w:rPr>
          <w:rtl/>
        </w:rPr>
        <w:t xml:space="preserve"> </w:t>
      </w:r>
      <w:r w:rsidR="006A69DF" w:rsidRPr="005C4D98">
        <w:rPr>
          <w:rFonts w:cs="Arial"/>
          <w:rtl/>
        </w:rPr>
        <w:t>השיאוה שלא לדעתה אינה צריכה למאן. פי' הרמב"ם ז"ל בפירוש המשנה שלו אינה צריכה למאן כלומר אינה צריכה מיאון בפני שנים אבל תלך ותנשא ותעשה מה שתרצה, ואין פירושו מחוור</w:t>
      </w:r>
      <w:r w:rsidR="00C14E49" w:rsidRPr="005C4D98">
        <w:rPr>
          <w:rFonts w:cs="Arial" w:hint="cs"/>
          <w:rtl/>
        </w:rPr>
        <w:t>,</w:t>
      </w:r>
      <w:r w:rsidR="006A69DF" w:rsidRPr="005C4D98">
        <w:rPr>
          <w:rFonts w:cs="Arial"/>
          <w:rtl/>
        </w:rPr>
        <w:t xml:space="preserve"> דנשואין הן הן מיאונין כדאמרינן בגמ'</w:t>
      </w:r>
      <w:r w:rsidR="00C14E49" w:rsidRPr="005C4D98">
        <w:rPr>
          <w:rFonts w:cs="Arial" w:hint="cs"/>
          <w:rtl/>
        </w:rPr>
        <w:t>.</w:t>
      </w:r>
      <w:r w:rsidR="006A69DF" w:rsidRPr="005C4D98">
        <w:rPr>
          <w:rFonts w:cs="Arial"/>
          <w:rtl/>
        </w:rPr>
        <w:t xml:space="preserve"> ור"</w:t>
      </w:r>
      <w:r w:rsidR="00C14E49" w:rsidRPr="005C4D98">
        <w:rPr>
          <w:rFonts w:cs="Arial" w:hint="cs"/>
          <w:rtl/>
        </w:rPr>
        <w:t>ח</w:t>
      </w:r>
      <w:r w:rsidR="006A69DF" w:rsidRPr="005C4D98">
        <w:rPr>
          <w:rFonts w:cs="Arial"/>
          <w:rtl/>
        </w:rPr>
        <w:t xml:space="preserve"> ז"ל פי' מדקאמר ר' חנינא בן אנטיגנוס כל שאינה יכולה לשמור קדושיה אינה צריכה למאן</w:t>
      </w:r>
      <w:r w:rsidR="00C14E49" w:rsidRPr="005C4D98">
        <w:rPr>
          <w:rFonts w:cs="Arial" w:hint="cs"/>
          <w:rtl/>
        </w:rPr>
        <w:t xml:space="preserve"> -</w:t>
      </w:r>
      <w:r w:rsidR="006A69DF" w:rsidRPr="005C4D98">
        <w:rPr>
          <w:rFonts w:cs="Arial"/>
          <w:rtl/>
        </w:rPr>
        <w:t xml:space="preserve"> ש"מ דכפנויה היא</w:t>
      </w:r>
      <w:r w:rsidR="00C14E49" w:rsidRPr="005C4D98">
        <w:rPr>
          <w:rFonts w:cs="Arial" w:hint="cs"/>
          <w:rtl/>
        </w:rPr>
        <w:t>,</w:t>
      </w:r>
      <w:r w:rsidR="006A69DF" w:rsidRPr="005C4D98">
        <w:rPr>
          <w:rFonts w:cs="Arial"/>
          <w:rtl/>
        </w:rPr>
        <w:t xml:space="preserve"> ואם לא נבעלה כלל שריא לעלמא ואפילו גדלה</w:t>
      </w:r>
      <w:r w:rsidR="00F67708" w:rsidRPr="005C4D98">
        <w:rPr>
          <w:rFonts w:cs="Arial" w:hint="cs"/>
          <w:rtl/>
        </w:rPr>
        <w:t>.</w:t>
      </w:r>
      <w:r w:rsidR="006A69DF" w:rsidRPr="005C4D98">
        <w:rPr>
          <w:rFonts w:cs="Arial"/>
          <w:rtl/>
        </w:rPr>
        <w:t xml:space="preserve"> דאי לא תימא הכי מאי איכא בין דברי ר' חנינא בן אנטיגנוס לדברי ר' יהודה בן בתירא דקאמר רב יהודה אמר שמואל בתרוייהו הלכה כמותו ע"כ, הנה שהוקשה לו ז"ל נמי מה שהוקשה לנו לומר דאלו לינשא לכתחלה נשואין הן הן מיאונין כדר' יהודה בן בתירא</w:t>
      </w:r>
      <w:r w:rsidR="00F67708" w:rsidRPr="005C4D98">
        <w:rPr>
          <w:rFonts w:cs="Arial" w:hint="cs"/>
          <w:rtl/>
        </w:rPr>
        <w:t>.</w:t>
      </w:r>
      <w:r w:rsidR="006A69DF" w:rsidRPr="005C4D98">
        <w:rPr>
          <w:rFonts w:cs="Arial"/>
          <w:rtl/>
        </w:rPr>
        <w:t xml:space="preserve"> ומיהו מה שדקדק ממנה ר"ח ז"ל לומר דכפנויה היא ואפילו גדלה תחתיו ולא בעל</w:t>
      </w:r>
      <w:r w:rsidR="00F67708" w:rsidRPr="005C4D98">
        <w:rPr>
          <w:rFonts w:cs="Arial" w:hint="cs"/>
          <w:rtl/>
        </w:rPr>
        <w:t xml:space="preserve"> -</w:t>
      </w:r>
      <w:r w:rsidR="006A69DF" w:rsidRPr="005C4D98">
        <w:rPr>
          <w:rFonts w:cs="Arial"/>
          <w:rtl/>
        </w:rPr>
        <w:t xml:space="preserve"> אין אני רואה הכרח בדבר זה</w:t>
      </w:r>
      <w:r w:rsidR="0036119B">
        <w:rPr>
          <w:rStyle w:val="a7"/>
          <w:rFonts w:cs="Arial"/>
          <w:rtl/>
        </w:rPr>
        <w:footnoteReference w:id="1431"/>
      </w:r>
      <w:r w:rsidR="002714DE" w:rsidRPr="005C4D98">
        <w:rPr>
          <w:rFonts w:cs="Arial" w:hint="cs"/>
          <w:rtl/>
        </w:rPr>
        <w:t>,</w:t>
      </w:r>
      <w:r w:rsidR="006A69DF" w:rsidRPr="005C4D98">
        <w:rPr>
          <w:rFonts w:cs="Arial"/>
          <w:rtl/>
        </w:rPr>
        <w:t xml:space="preserve"> לפי שיש לפרש דאינה צריכה למאן דקאמר לומר שאם מתה אינו יורשה ואינו מטמא לה ואינו זכאי במציאתה ובהפרת נדריה</w:t>
      </w:r>
      <w:r w:rsidR="002714DE" w:rsidRPr="005C4D98">
        <w:rPr>
          <w:rFonts w:cs="Arial" w:hint="cs"/>
          <w:rtl/>
        </w:rPr>
        <w:t>,</w:t>
      </w:r>
      <w:r w:rsidR="006A69DF" w:rsidRPr="005C4D98">
        <w:rPr>
          <w:rFonts w:cs="Arial"/>
          <w:rtl/>
        </w:rPr>
        <w:t xml:space="preserve"> וכענין שאמר ר' אליעזר בכל קטנה, וזה פירוש נכון</w:t>
      </w:r>
      <w:r w:rsidR="002714DE" w:rsidRPr="005C4D98">
        <w:rPr>
          <w:rFonts w:cs="Arial" w:hint="cs"/>
          <w:rtl/>
        </w:rPr>
        <w:t>.</w:t>
      </w:r>
      <w:r w:rsidR="006A69DF" w:rsidRPr="005C4D98">
        <w:rPr>
          <w:rFonts w:cs="Arial"/>
          <w:rtl/>
        </w:rPr>
        <w:t xml:space="preserve"> ואפשר דלר</w:t>
      </w:r>
      <w:r w:rsidR="006A69DF" w:rsidRPr="005C4D98">
        <w:rPr>
          <w:rFonts w:cs="Arial" w:hint="cs"/>
          <w:rtl/>
        </w:rPr>
        <w:t xml:space="preserve">בי </w:t>
      </w:r>
      <w:r w:rsidR="006A69DF" w:rsidRPr="005C4D98">
        <w:rPr>
          <w:rFonts w:cs="Arial"/>
          <w:rtl/>
        </w:rPr>
        <w:t>ח</w:t>
      </w:r>
      <w:r w:rsidR="006A69DF" w:rsidRPr="005C4D98">
        <w:rPr>
          <w:rFonts w:cs="Arial" w:hint="cs"/>
          <w:rtl/>
        </w:rPr>
        <w:t>נינא</w:t>
      </w:r>
      <w:r w:rsidR="006A69DF" w:rsidRPr="005C4D98">
        <w:rPr>
          <w:rFonts w:cs="Arial"/>
          <w:rtl/>
        </w:rPr>
        <w:t xml:space="preserve"> בן אנטיגנוס אף הקטנה שאינה יכולה לשמור קדושיה אינה יוצאה בכדי אלא במיאון, דאינה צריכה מיאון דקאמר אינו אלא לדברים אלו בלבד כמו שכתבתי</w:t>
      </w:r>
      <w:r w:rsidR="006A69DF" w:rsidRPr="005C4D98">
        <w:rPr>
          <w:rFonts w:cs="Arial" w:hint="cs"/>
          <w:rtl/>
        </w:rPr>
        <w:t>.</w:t>
      </w:r>
    </w:p>
    <w:p w14:paraId="2D931F07" w14:textId="008E5FEE" w:rsidR="00BA1D8E" w:rsidRPr="005629F8" w:rsidRDefault="00890EC0" w:rsidP="00BA1D8E">
      <w:pPr>
        <w:rPr>
          <w:u w:val="single"/>
          <w:rtl/>
        </w:rPr>
      </w:pPr>
      <w:r w:rsidRPr="005629F8">
        <w:rPr>
          <w:rFonts w:hint="cs"/>
          <w:u w:val="single"/>
          <w:rtl/>
        </w:rPr>
        <w:t>מי שהגיע לכלל שנותיו ולא</w:t>
      </w:r>
      <w:r w:rsidR="005629F8" w:rsidRPr="005629F8">
        <w:rPr>
          <w:rFonts w:hint="cs"/>
          <w:u w:val="single"/>
          <w:rtl/>
        </w:rPr>
        <w:t>חר זמן ראו ש</w:t>
      </w:r>
      <w:r w:rsidRPr="005629F8">
        <w:rPr>
          <w:rFonts w:hint="cs"/>
          <w:u w:val="single"/>
          <w:rtl/>
        </w:rPr>
        <w:t>יש לו סימנים</w:t>
      </w:r>
      <w:r w:rsidR="005629F8" w:rsidRPr="005629F8">
        <w:rPr>
          <w:rFonts w:hint="cs"/>
          <w:u w:val="single"/>
          <w:rtl/>
        </w:rPr>
        <w:t xml:space="preserve"> - האם מחזקינן ליה כגדול </w:t>
      </w:r>
      <w:r w:rsidR="005629F8">
        <w:rPr>
          <w:rFonts w:hint="cs"/>
          <w:u w:val="single"/>
          <w:rtl/>
        </w:rPr>
        <w:t>מאז שהגיע לכלל שנותיו</w:t>
      </w:r>
      <w:r w:rsidR="005629F8" w:rsidRPr="005629F8">
        <w:rPr>
          <w:rFonts w:hint="cs"/>
          <w:u w:val="single"/>
          <w:rtl/>
        </w:rPr>
        <w:t>:</w:t>
      </w:r>
    </w:p>
    <w:p w14:paraId="4E27349D" w14:textId="071816A5" w:rsidR="00BA1D8E" w:rsidRDefault="008243F6" w:rsidP="004C69CC">
      <w:pPr>
        <w:pStyle w:val="ab"/>
        <w:numPr>
          <w:ilvl w:val="0"/>
          <w:numId w:val="137"/>
        </w:numPr>
      </w:pPr>
      <w:r w:rsidRPr="00865BCB">
        <w:rPr>
          <w:rFonts w:cs="Arial"/>
          <w:rtl/>
        </w:rPr>
        <w:t>תוס</w:t>
      </w:r>
      <w:r>
        <w:rPr>
          <w:rFonts w:cs="Arial" w:hint="cs"/>
          <w:rtl/>
        </w:rPr>
        <w:t>'</w:t>
      </w:r>
      <w:r w:rsidRPr="00865BCB">
        <w:rPr>
          <w:rFonts w:cs="Arial"/>
          <w:rtl/>
        </w:rPr>
        <w:t xml:space="preserve"> </w:t>
      </w:r>
      <w:r w:rsidRPr="008243F6">
        <w:rPr>
          <w:rFonts w:cs="Arial"/>
          <w:sz w:val="16"/>
          <w:szCs w:val="16"/>
          <w:rtl/>
        </w:rPr>
        <w:t>(ב"ב קנו. ד"ה בודקין)</w:t>
      </w:r>
      <w:r>
        <w:rPr>
          <w:rFonts w:cs="Arial" w:hint="cs"/>
          <w:rtl/>
        </w:rPr>
        <w:t xml:space="preserve"> ו</w:t>
      </w:r>
      <w:r w:rsidR="00DE3EA2">
        <w:rPr>
          <w:rFonts w:cs="Arial" w:hint="cs"/>
          <w:rtl/>
        </w:rPr>
        <w:t xml:space="preserve">רא"ש </w:t>
      </w:r>
      <w:r w:rsidR="00DE3EA2" w:rsidRPr="00DE3EA2">
        <w:rPr>
          <w:rFonts w:cs="Arial" w:hint="cs"/>
          <w:sz w:val="16"/>
          <w:szCs w:val="16"/>
          <w:rtl/>
        </w:rPr>
        <w:t>(</w:t>
      </w:r>
      <w:r w:rsidR="00BA1D8E" w:rsidRPr="00DE3EA2">
        <w:rPr>
          <w:rFonts w:cs="Arial"/>
          <w:sz w:val="16"/>
          <w:szCs w:val="16"/>
          <w:rtl/>
        </w:rPr>
        <w:t>כלל לג סי' ה)</w:t>
      </w:r>
      <w:r w:rsidR="00DE3EA2">
        <w:rPr>
          <w:rFonts w:cs="Arial" w:hint="cs"/>
          <w:rtl/>
        </w:rPr>
        <w:t>-</w:t>
      </w:r>
      <w:r w:rsidR="00BA1D8E" w:rsidRPr="00865BCB">
        <w:rPr>
          <w:rFonts w:cs="Arial"/>
          <w:rtl/>
        </w:rPr>
        <w:t xml:space="preserve"> כיון שהגיע לכלל שנותיו ומשכחינן ביה השתא סימנים מחזקינן ליה בגדול משהגיע לכלל שנותיו</w:t>
      </w:r>
      <w:r>
        <w:rPr>
          <w:rFonts w:cs="Arial" w:hint="cs"/>
          <w:rtl/>
        </w:rPr>
        <w:t>...</w:t>
      </w:r>
      <w:r w:rsidR="00BA1D8E" w:rsidRPr="00865BCB">
        <w:rPr>
          <w:rFonts w:cs="Arial"/>
          <w:rtl/>
        </w:rPr>
        <w:t xml:space="preserve"> ועוד ראיה מדאמרינן בפרק מי שמת (ב"ב קנו.) אמר שמואל בודקין לגיטין ולקידושין פירוש אם הגיע לכלל שניו וקידש בודקין אותו אם הביא שתי שערות קידושיו קידושין</w:t>
      </w:r>
      <w:r w:rsidR="005E7B85">
        <w:rPr>
          <w:rFonts w:cs="Arial" w:hint="cs"/>
          <w:rtl/>
        </w:rPr>
        <w:t>,</w:t>
      </w:r>
      <w:r w:rsidR="00BA1D8E" w:rsidRPr="00865BCB">
        <w:rPr>
          <w:rFonts w:cs="Arial"/>
          <w:rtl/>
        </w:rPr>
        <w:t xml:space="preserve"> והא דבדקינן ליה לאו משום דאי לא משתכחי ליה סימנים לא חיישינן לקידושיו</w:t>
      </w:r>
      <w:r w:rsidR="005E7B85">
        <w:rPr>
          <w:rFonts w:cs="Arial" w:hint="cs"/>
          <w:rtl/>
        </w:rPr>
        <w:t>,</w:t>
      </w:r>
      <w:r w:rsidR="00BA1D8E" w:rsidRPr="00865BCB">
        <w:rPr>
          <w:rFonts w:cs="Arial"/>
          <w:rtl/>
        </w:rPr>
        <w:t xml:space="preserve"> דהא אמרינן בפ' יוצא דופן (נדה מו.) קטנה שהגיעה לכלל שנותיה חזקה הביאה סימנים וכו'</w:t>
      </w:r>
      <w:r w:rsidR="005E7B85">
        <w:rPr>
          <w:rFonts w:cs="Arial" w:hint="cs"/>
          <w:rtl/>
        </w:rPr>
        <w:t>,</w:t>
      </w:r>
      <w:r w:rsidR="00BA1D8E" w:rsidRPr="00865BCB">
        <w:rPr>
          <w:rFonts w:cs="Arial"/>
          <w:rtl/>
        </w:rPr>
        <w:t xml:space="preserve"> אלא להכי מהניא בדיקה דאי מצא שערות ופשטה ידה וקיבלה קידושין מאחר שאינה צריכה גט משני</w:t>
      </w:r>
      <w:r w:rsidR="005E7B85">
        <w:rPr>
          <w:rFonts w:cs="Arial" w:hint="cs"/>
          <w:rtl/>
        </w:rPr>
        <w:t>,</w:t>
      </w:r>
      <w:r w:rsidR="00BA1D8E" w:rsidRPr="00865BCB">
        <w:rPr>
          <w:rFonts w:cs="Arial"/>
          <w:rtl/>
        </w:rPr>
        <w:t xml:space="preserve"> ואם לא מצא שערות צריכה גט משניהם דחיישינן שמא נשרו</w:t>
      </w:r>
      <w:r w:rsidR="00584B4B">
        <w:rPr>
          <w:rFonts w:cs="Arial" w:hint="cs"/>
          <w:rtl/>
        </w:rPr>
        <w:t>.</w:t>
      </w:r>
      <w:r w:rsidR="00BA1D8E" w:rsidRPr="00865BCB">
        <w:rPr>
          <w:rFonts w:cs="Arial"/>
          <w:rtl/>
        </w:rPr>
        <w:t xml:space="preserve"> ופירש רבינו יצחק דצריכים למימר דהך בדיקה קודם קידושין היא</w:t>
      </w:r>
      <w:r w:rsidR="00584B4B">
        <w:rPr>
          <w:rFonts w:cs="Arial" w:hint="cs"/>
          <w:rtl/>
        </w:rPr>
        <w:t>,</w:t>
      </w:r>
      <w:r w:rsidR="00BA1D8E" w:rsidRPr="00865BCB">
        <w:rPr>
          <w:rFonts w:cs="Arial"/>
          <w:rtl/>
        </w:rPr>
        <w:t xml:space="preserve"> דאי לאחר קידושין אפילו אם ימצאו שערות צריכה גט משניהם</w:t>
      </w:r>
      <w:r w:rsidR="00AC1516">
        <w:rPr>
          <w:rFonts w:cs="Arial" w:hint="cs"/>
          <w:rtl/>
        </w:rPr>
        <w:t>,</w:t>
      </w:r>
      <w:r w:rsidR="00BA1D8E" w:rsidRPr="00865BCB">
        <w:rPr>
          <w:rFonts w:cs="Arial"/>
          <w:rtl/>
        </w:rPr>
        <w:t xml:space="preserve"> דשמא השתא הוא דאתו ובשעת קידושין לא הוו</w:t>
      </w:r>
      <w:r w:rsidR="00AC1516">
        <w:rPr>
          <w:rFonts w:cs="Arial" w:hint="cs"/>
          <w:rtl/>
        </w:rPr>
        <w:t>,</w:t>
      </w:r>
      <w:r w:rsidR="00BA1D8E" w:rsidRPr="00865BCB">
        <w:rPr>
          <w:rFonts w:cs="Arial"/>
          <w:rtl/>
        </w:rPr>
        <w:t xml:space="preserve"> דהכי אית ליה לשמואל גופיה בפרק בתרא דקידושין (עט.) גבי קידשה אביה בדרך וקידשה היא את עצמה והרי היא בוגרת לפנינו וכו' ומיהו לא דמי דהתם וכו' אבל הכא כיון שהגיע לכלל שנותיו ודאי אית לן למימר כיון שלאחר קידושין מצאו חזקה שגם בשעת קידושין היו בה</w:t>
      </w:r>
      <w:r w:rsidR="00AC1516">
        <w:rPr>
          <w:rFonts w:cs="Arial" w:hint="cs"/>
          <w:rtl/>
        </w:rPr>
        <w:t>.</w:t>
      </w:r>
      <w:r w:rsidR="00BA1D8E" w:rsidRPr="00865BCB">
        <w:rPr>
          <w:rFonts w:cs="Arial"/>
          <w:rtl/>
        </w:rPr>
        <w:t xml:space="preserve"> כל זה פירש רבינו יצחק</w:t>
      </w:r>
      <w:r w:rsidR="00AC1516">
        <w:rPr>
          <w:rFonts w:cs="Arial" w:hint="cs"/>
          <w:rtl/>
        </w:rPr>
        <w:t>,</w:t>
      </w:r>
      <w:r w:rsidR="00BA1D8E" w:rsidRPr="00865BCB">
        <w:rPr>
          <w:rFonts w:cs="Arial"/>
          <w:rtl/>
        </w:rPr>
        <w:t xml:space="preserve"> וכל שכן אליבא דהלכתא דקיי"ל כרב דאמר (שם) הרי היא בוגרת לפנינו</w:t>
      </w:r>
      <w:r>
        <w:rPr>
          <w:rFonts w:cs="Arial" w:hint="cs"/>
          <w:sz w:val="16"/>
          <w:szCs w:val="16"/>
          <w:rtl/>
        </w:rPr>
        <w:t xml:space="preserve"> (ל' הרא"ש)</w:t>
      </w:r>
      <w:r w:rsidR="00BA1D8E">
        <w:rPr>
          <w:rStyle w:val="a7"/>
          <w:rtl/>
        </w:rPr>
        <w:footnoteReference w:id="1432"/>
      </w:r>
      <w:r w:rsidR="00AC1516" w:rsidRPr="004C69CC">
        <w:rPr>
          <w:rFonts w:cs="Arial" w:hint="cs"/>
          <w:rtl/>
        </w:rPr>
        <w:t>.</w:t>
      </w:r>
    </w:p>
    <w:p w14:paraId="1C7330AD" w14:textId="2E4414EF" w:rsidR="004C69CC" w:rsidRPr="004C69CC" w:rsidRDefault="00A407E9" w:rsidP="004C69CC">
      <w:r w:rsidRPr="00D8625C">
        <w:rPr>
          <w:rFonts w:cs="Arial" w:hint="cs"/>
          <w:u w:val="single"/>
          <w:rtl/>
        </w:rPr>
        <w:t xml:space="preserve">יש רשות לב"ד לפסוק כספים </w:t>
      </w:r>
      <w:r w:rsidR="00D8625C" w:rsidRPr="00D8625C">
        <w:rPr>
          <w:rFonts w:cs="Arial" w:hint="cs"/>
          <w:u w:val="single"/>
          <w:rtl/>
        </w:rPr>
        <w:t>לתקנתה וטובתה בענייני הנישואין:</w:t>
      </w:r>
      <w:r w:rsidR="00D8625C">
        <w:rPr>
          <w:rFonts w:cs="Arial" w:hint="cs"/>
          <w:rtl/>
        </w:rPr>
        <w:t xml:space="preserve"> </w:t>
      </w:r>
      <w:r w:rsidR="004C69CC" w:rsidRPr="00D8625C">
        <w:rPr>
          <w:rFonts w:cs="Arial"/>
          <w:sz w:val="16"/>
          <w:szCs w:val="16"/>
          <w:rtl/>
        </w:rPr>
        <w:t>(</w:t>
      </w:r>
      <w:r w:rsidR="004C69CC" w:rsidRPr="00D8625C">
        <w:rPr>
          <w:rFonts w:cs="Arial" w:hint="cs"/>
          <w:sz w:val="16"/>
          <w:szCs w:val="16"/>
          <w:rtl/>
        </w:rPr>
        <w:t xml:space="preserve">דרכ"מ אות </w:t>
      </w:r>
      <w:r w:rsidR="004C69CC" w:rsidRPr="00D8625C">
        <w:rPr>
          <w:rFonts w:cs="Arial"/>
          <w:sz w:val="16"/>
          <w:szCs w:val="16"/>
          <w:rtl/>
        </w:rPr>
        <w:t xml:space="preserve">ג) </w:t>
      </w:r>
    </w:p>
    <w:p w14:paraId="37E30852" w14:textId="6AA8FD1C" w:rsidR="004C69CC" w:rsidRPr="00452B00" w:rsidRDefault="004C69CC" w:rsidP="004C69CC">
      <w:pPr>
        <w:pStyle w:val="ab"/>
        <w:numPr>
          <w:ilvl w:val="0"/>
          <w:numId w:val="137"/>
        </w:numPr>
        <w:rPr>
          <w:rtl/>
        </w:rPr>
      </w:pPr>
      <w:r w:rsidRPr="00685AC3">
        <w:rPr>
          <w:rFonts w:cs="Arial"/>
          <w:rtl/>
        </w:rPr>
        <w:lastRenderedPageBreak/>
        <w:t>נמוק</w:t>
      </w:r>
      <w:r>
        <w:rPr>
          <w:rFonts w:cs="Arial" w:hint="cs"/>
          <w:rtl/>
        </w:rPr>
        <w:t>"</w:t>
      </w:r>
      <w:r w:rsidRPr="00685AC3">
        <w:rPr>
          <w:rFonts w:cs="Arial"/>
          <w:rtl/>
        </w:rPr>
        <w:t xml:space="preserve">י </w:t>
      </w:r>
      <w:r w:rsidR="00CC7F7A" w:rsidRPr="00CC7F7A">
        <w:rPr>
          <w:rFonts w:cs="Arial" w:hint="cs"/>
          <w:sz w:val="16"/>
          <w:szCs w:val="16"/>
          <w:rtl/>
        </w:rPr>
        <w:t>(</w:t>
      </w:r>
      <w:r w:rsidRPr="00CC7F7A">
        <w:rPr>
          <w:rFonts w:cs="Arial"/>
          <w:sz w:val="16"/>
          <w:szCs w:val="16"/>
          <w:rtl/>
        </w:rPr>
        <w:t>פ</w:t>
      </w:r>
      <w:r w:rsidR="00CC7F7A" w:rsidRPr="00CC7F7A">
        <w:rPr>
          <w:rFonts w:cs="Arial" w:hint="cs"/>
          <w:sz w:val="16"/>
          <w:szCs w:val="16"/>
          <w:rtl/>
        </w:rPr>
        <w:t>'</w:t>
      </w:r>
      <w:r w:rsidRPr="00CC7F7A">
        <w:rPr>
          <w:rFonts w:cs="Arial"/>
          <w:sz w:val="16"/>
          <w:szCs w:val="16"/>
          <w:rtl/>
        </w:rPr>
        <w:t xml:space="preserve"> חרש מא: דיבור ראשון)</w:t>
      </w:r>
      <w:r w:rsidR="00CC7F7A">
        <w:rPr>
          <w:rFonts w:cs="Arial" w:hint="cs"/>
          <w:rtl/>
        </w:rPr>
        <w:t xml:space="preserve">- </w:t>
      </w:r>
      <w:r w:rsidRPr="00685AC3">
        <w:rPr>
          <w:rFonts w:cs="Arial"/>
          <w:rtl/>
        </w:rPr>
        <w:t>יש רשות לבית דין לפסוק על הקטנה בנדונייתה ובכל צרכיה לבעל ההגון לה</w:t>
      </w:r>
      <w:r w:rsidR="005E7B85">
        <w:rPr>
          <w:rFonts w:cs="Arial" w:hint="cs"/>
          <w:rtl/>
        </w:rPr>
        <w:t>,</w:t>
      </w:r>
      <w:r w:rsidRPr="00685AC3">
        <w:rPr>
          <w:rFonts w:cs="Arial"/>
          <w:rtl/>
        </w:rPr>
        <w:t xml:space="preserve"> מידי דהוי אאחיה ואמה</w:t>
      </w:r>
      <w:r w:rsidR="005E7B85">
        <w:rPr>
          <w:rFonts w:cs="Arial" w:hint="cs"/>
          <w:rtl/>
        </w:rPr>
        <w:t>.</w:t>
      </w:r>
      <w:r w:rsidRPr="00685AC3">
        <w:rPr>
          <w:rFonts w:cs="Arial"/>
          <w:rtl/>
        </w:rPr>
        <w:t xml:space="preserve"> ולא עוד אלא שיכולין לקיים על נכסיה שאם תמאן תפסיד כל נדונייתה</w:t>
      </w:r>
      <w:r w:rsidR="005E7B85">
        <w:rPr>
          <w:rFonts w:cs="Arial" w:hint="cs"/>
          <w:rtl/>
        </w:rPr>
        <w:t>,</w:t>
      </w:r>
      <w:r w:rsidRPr="00685AC3">
        <w:rPr>
          <w:rFonts w:cs="Arial"/>
          <w:rtl/>
        </w:rPr>
        <w:t xml:space="preserve"> דכל שהוא לתקנתה ולטובתה יש להם רשות בנכסיה</w:t>
      </w:r>
      <w:r w:rsidR="00815562">
        <w:rPr>
          <w:rFonts w:cs="Arial" w:hint="cs"/>
          <w:rtl/>
        </w:rPr>
        <w:t>.</w:t>
      </w:r>
      <w:r w:rsidRPr="00685AC3">
        <w:rPr>
          <w:rFonts w:cs="Arial"/>
          <w:rtl/>
        </w:rPr>
        <w:t xml:space="preserve"> אבל קטן שאין לו נישואין אין לבית דין רשות על כך</w:t>
      </w:r>
      <w:r w:rsidR="00815562">
        <w:rPr>
          <w:rFonts w:cs="Arial" w:hint="cs"/>
          <w:rtl/>
        </w:rPr>
        <w:t>.</w:t>
      </w:r>
      <w:r w:rsidR="002210C5">
        <w:rPr>
          <w:rFonts w:cs="Arial" w:hint="cs"/>
          <w:rtl/>
        </w:rPr>
        <w:t xml:space="preserve"> </w:t>
      </w:r>
      <w:r w:rsidR="002210C5" w:rsidRPr="002210C5">
        <w:rPr>
          <w:rFonts w:cs="Arial" w:hint="cs"/>
          <w:color w:val="00B0F0"/>
          <w:rtl/>
        </w:rPr>
        <w:t>(וכ"פ הרמ"א)</w:t>
      </w:r>
    </w:p>
    <w:p w14:paraId="7530FBF7"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A476467" w14:textId="3538354B" w:rsidR="0018506D" w:rsidRDefault="00243DC1" w:rsidP="0018506D">
      <w:pPr>
        <w:rPr>
          <w:rFonts w:cs="Arial"/>
          <w:rtl/>
        </w:rPr>
      </w:pPr>
      <w:r>
        <w:rPr>
          <w:rFonts w:cs="Arial"/>
          <w:rtl/>
        </w:rPr>
        <w:t xml:space="preserve">המקדש את הקטנה היתומה, או קטנה שיצתה מרשות אביה, אימתי ממאנת וכל דיניה יתבאר בסימן קנ"ה. </w:t>
      </w:r>
      <w:r w:rsidRPr="0018506D">
        <w:rPr>
          <w:rFonts w:cs="Arial"/>
          <w:sz w:val="18"/>
          <w:szCs w:val="18"/>
          <w:rtl/>
        </w:rPr>
        <w:t>הגה: ועיין לקמן סימן קס"ט מי נאמן על קטן וקטנה אם נתגדלו. ספק אם הם גדולים או קטנים, הוי ספק קידושין. יכולין בית דין לפסוק להשיא את הקטנה, כמו שיש רשות לאמה ולאחיה, ויכולין להתנות שאם תמאן תאבד כל אשר לה, אבל אין להם רשות להשיא את הקטן (נ</w:t>
      </w:r>
      <w:r w:rsidR="00DE3EA2">
        <w:rPr>
          <w:rFonts w:cs="Arial" w:hint="cs"/>
          <w:sz w:val="18"/>
          <w:szCs w:val="18"/>
          <w:rtl/>
        </w:rPr>
        <w:t>מוק</w:t>
      </w:r>
      <w:r w:rsidRPr="0018506D">
        <w:rPr>
          <w:rFonts w:cs="Arial"/>
          <w:sz w:val="18"/>
          <w:szCs w:val="18"/>
          <w:rtl/>
        </w:rPr>
        <w:t>"י)</w:t>
      </w:r>
      <w:r w:rsidR="00DE3EA2">
        <w:rPr>
          <w:rFonts w:cs="Arial" w:hint="cs"/>
          <w:sz w:val="18"/>
          <w:szCs w:val="18"/>
          <w:rtl/>
        </w:rPr>
        <w:t>.</w:t>
      </w:r>
      <w:r w:rsidRPr="0018506D">
        <w:rPr>
          <w:rFonts w:cs="Arial"/>
          <w:sz w:val="18"/>
          <w:szCs w:val="18"/>
          <w:rtl/>
        </w:rPr>
        <w:t xml:space="preserve"> ועיין לקמן ריש סימן קנ"ה.</w:t>
      </w:r>
    </w:p>
    <w:p w14:paraId="3829E053" w14:textId="17405F3E" w:rsidR="0018506D" w:rsidRPr="0018506D" w:rsidRDefault="0018506D" w:rsidP="0018506D">
      <w:pPr>
        <w:rPr>
          <w:rFonts w:cs="Arial"/>
          <w:rtl/>
        </w:rPr>
        <w:sectPr w:rsidR="0018506D" w:rsidRPr="0018506D" w:rsidSect="00A347B3">
          <w:headerReference w:type="default" r:id="rId30"/>
          <w:footnotePr>
            <w:numRestart w:val="eachSect"/>
          </w:footnotePr>
          <w:pgSz w:w="11906" w:h="16838"/>
          <w:pgMar w:top="720" w:right="1134" w:bottom="720" w:left="1134" w:header="0" w:footer="0" w:gutter="0"/>
          <w:cols w:space="720"/>
          <w:bidi/>
          <w:rtlGutter/>
          <w:docGrid w:linePitch="360"/>
        </w:sectPr>
      </w:pPr>
    </w:p>
    <w:p w14:paraId="11048930" w14:textId="46A4E806" w:rsidR="00243DC1" w:rsidRDefault="00942887" w:rsidP="00243DC1">
      <w:pPr>
        <w:pStyle w:val="1"/>
        <w:rPr>
          <w:rtl/>
        </w:rPr>
      </w:pPr>
      <w:r>
        <w:rPr>
          <w:rFonts w:hint="cs"/>
          <w:rtl/>
        </w:rPr>
        <w:lastRenderedPageBreak/>
        <w:t xml:space="preserve">סימן </w:t>
      </w:r>
      <w:r w:rsidR="00B60E61">
        <w:rPr>
          <w:rFonts w:hint="cs"/>
          <w:rtl/>
        </w:rPr>
        <w:t>מד</w:t>
      </w:r>
      <w:r>
        <w:rPr>
          <w:rFonts w:hint="cs"/>
          <w:rtl/>
        </w:rPr>
        <w:t>:</w:t>
      </w:r>
      <w:r w:rsidR="00243DC1">
        <w:rPr>
          <w:rFonts w:hint="cs"/>
          <w:rtl/>
        </w:rPr>
        <w:t xml:space="preserve"> </w:t>
      </w:r>
      <w:r w:rsidR="00243DC1">
        <w:rPr>
          <w:rFonts w:cs="Arial"/>
          <w:rtl/>
        </w:rPr>
        <w:t xml:space="preserve">קדושי חרש שוטה וקטן עריות וחייבי לאוין, ובו י"ב סעיפים. </w:t>
      </w:r>
    </w:p>
    <w:p w14:paraId="760FA9E9" w14:textId="21DEF715" w:rsidR="00243DC1" w:rsidRDefault="00B7798B" w:rsidP="000422FD">
      <w:pPr>
        <w:pStyle w:val="2"/>
        <w:rPr>
          <w:rtl/>
        </w:rPr>
      </w:pPr>
      <w:r>
        <w:rPr>
          <w:rtl/>
        </w:rPr>
        <w:t>סעיף</w:t>
      </w:r>
      <w:r w:rsidR="00D6763F">
        <w:rPr>
          <w:rtl/>
        </w:rPr>
        <w:t xml:space="preserve"> </w:t>
      </w:r>
      <w:r w:rsidR="00243DC1">
        <w:rPr>
          <w:rtl/>
        </w:rPr>
        <w:t>א</w:t>
      </w:r>
      <w:r w:rsidR="00606EBB">
        <w:rPr>
          <w:rFonts w:hint="cs"/>
          <w:rtl/>
        </w:rPr>
        <w:t xml:space="preserve">: </w:t>
      </w:r>
      <w:r w:rsidR="00060453">
        <w:rPr>
          <w:rFonts w:hint="cs"/>
          <w:rtl/>
        </w:rPr>
        <w:t>קידושי חרש/חרשת.</w:t>
      </w:r>
    </w:p>
    <w:p w14:paraId="6E59DF44" w14:textId="408B419D" w:rsidR="000D40F3" w:rsidRDefault="000D40F3" w:rsidP="000D40F3">
      <w:pPr>
        <w:rPr>
          <w:rtl/>
        </w:rPr>
      </w:pPr>
      <w:r w:rsidRPr="007166A4">
        <w:rPr>
          <w:rFonts w:cs="Arial" w:hint="cs"/>
          <w:b/>
          <w:bCs/>
          <w:rtl/>
        </w:rPr>
        <w:t xml:space="preserve">יבמות </w:t>
      </w:r>
      <w:r w:rsidRPr="007166A4">
        <w:rPr>
          <w:rFonts w:cs="Arial" w:hint="cs"/>
          <w:b/>
          <w:bCs/>
          <w:sz w:val="16"/>
          <w:szCs w:val="16"/>
          <w:rtl/>
        </w:rPr>
        <w:t xml:space="preserve">(ר"פ חרש) </w:t>
      </w:r>
      <w:r w:rsidR="007166A4" w:rsidRPr="007166A4">
        <w:rPr>
          <w:rFonts w:cs="Arial" w:hint="cs"/>
          <w:b/>
          <w:bCs/>
          <w:rtl/>
        </w:rPr>
        <w:t>קיב</w:t>
      </w:r>
      <w:r w:rsidR="00927670">
        <w:rPr>
          <w:rStyle w:val="a7"/>
          <w:rFonts w:cs="Arial"/>
          <w:b/>
          <w:bCs/>
          <w:rtl/>
        </w:rPr>
        <w:footnoteReference w:id="1433"/>
      </w:r>
      <w:r w:rsidR="007166A4" w:rsidRPr="007166A4">
        <w:rPr>
          <w:rFonts w:cs="Arial" w:hint="cs"/>
          <w:b/>
          <w:bCs/>
          <w:rtl/>
        </w:rPr>
        <w:t xml:space="preserve"> ע"ב: </w:t>
      </w:r>
      <w:r w:rsidRPr="007166A4">
        <w:rPr>
          <w:rFonts w:cs="Arial"/>
          <w:u w:val="double"/>
          <w:rtl/>
        </w:rPr>
        <w:t>מתני'</w:t>
      </w:r>
      <w:r>
        <w:rPr>
          <w:rFonts w:cs="Arial" w:hint="cs"/>
          <w:rtl/>
        </w:rPr>
        <w:t>:</w:t>
      </w:r>
      <w:r w:rsidRPr="000D40F3">
        <w:rPr>
          <w:rFonts w:cs="Arial"/>
          <w:rtl/>
        </w:rPr>
        <w:t xml:space="preserve"> חרש שנשא פקחת, ופקח שנשא חרשת, אם רצה להוציא - יוציא, ואם רצה לקיים - יקיים; כשם שהוא כונס ברמיזה, כך הוא מוציא ברמיזה.</w:t>
      </w:r>
      <w:r w:rsidR="007166A4">
        <w:rPr>
          <w:rFonts w:cs="Arial" w:hint="cs"/>
          <w:rtl/>
        </w:rPr>
        <w:t xml:space="preserve">..      </w:t>
      </w:r>
      <w:r w:rsidR="007166A4" w:rsidRPr="007166A4">
        <w:rPr>
          <w:rFonts w:cs="Arial" w:hint="cs"/>
          <w:u w:val="double"/>
          <w:rtl/>
        </w:rPr>
        <w:t>גמ'</w:t>
      </w:r>
      <w:r w:rsidR="007166A4">
        <w:rPr>
          <w:rFonts w:cs="Arial" w:hint="cs"/>
          <w:rtl/>
        </w:rPr>
        <w:t xml:space="preserve">: </w:t>
      </w:r>
      <w:r w:rsidR="007166A4" w:rsidRPr="007166A4">
        <w:rPr>
          <w:rFonts w:cs="Arial"/>
          <w:u w:val="single"/>
          <w:rtl/>
        </w:rPr>
        <w:t>אמר רמי בר חמא</w:t>
      </w:r>
      <w:r w:rsidR="007166A4" w:rsidRPr="007166A4">
        <w:rPr>
          <w:rFonts w:cs="Arial"/>
          <w:rtl/>
        </w:rPr>
        <w:t>: מאי שנא חרש וחרשת דתקינו להו רבנן נשואין, ומ"ש דשוטה ושוטה דלא תקינו להו רבנן נשואין? דתניא: שוטה וקטן שנשאו נשים ומתו - נשותיהן פטורות מן החליצה ומן היבום! חרש וחרשת דקיימא תקנתא דרבנן - תקינו להו רבנן נשואין, שוטה ושוטה דלא קיימא תקנתא דרבנן, דאין אדם דר עם נחש בכפיפה אחת - לא תקינו רבנן נשואין.</w:t>
      </w:r>
      <w:r w:rsidR="00481D07">
        <w:rPr>
          <w:rFonts w:hint="cs"/>
          <w:rtl/>
        </w:rPr>
        <w:t>..</w:t>
      </w:r>
      <w:r w:rsidR="00481D07" w:rsidRPr="00481D07">
        <w:rPr>
          <w:rtl/>
        </w:rPr>
        <w:t xml:space="preserve"> </w:t>
      </w:r>
      <w:r w:rsidR="00481D07" w:rsidRPr="00481D07">
        <w:rPr>
          <w:rFonts w:cs="Arial"/>
          <w:rtl/>
        </w:rPr>
        <w:t>ומ"ש קטנה דממאנה, ומ"ש חרשת דלא ממאנה? דא"כ,</w:t>
      </w:r>
      <w:r w:rsidR="00E3631B">
        <w:rPr>
          <w:rFonts w:hint="cs"/>
          <w:sz w:val="14"/>
          <w:szCs w:val="14"/>
          <w:rtl/>
        </w:rPr>
        <w:t xml:space="preserve"> (קיג.)</w:t>
      </w:r>
      <w:r w:rsidR="00E3631B" w:rsidRPr="00E3631B">
        <w:rPr>
          <w:rtl/>
        </w:rPr>
        <w:t xml:space="preserve"> </w:t>
      </w:r>
      <w:r w:rsidR="00E3631B" w:rsidRPr="00E3631B">
        <w:rPr>
          <w:rFonts w:cs="Arial"/>
          <w:rtl/>
        </w:rPr>
        <w:t>מימנעי ולא נסבי לה</w:t>
      </w:r>
      <w:r w:rsidR="00505AB4">
        <w:rPr>
          <w:rStyle w:val="a7"/>
          <w:rFonts w:cs="Arial"/>
          <w:rtl/>
        </w:rPr>
        <w:footnoteReference w:id="1434"/>
      </w:r>
      <w:r w:rsidR="00E3631B" w:rsidRPr="00E3631B">
        <w:rPr>
          <w:rFonts w:cs="Arial"/>
          <w:rtl/>
        </w:rPr>
        <w:t>.</w:t>
      </w:r>
      <w:r w:rsidR="00A83DD8">
        <w:rPr>
          <w:rFonts w:cs="Arial" w:hint="cs"/>
          <w:rtl/>
        </w:rPr>
        <w:t>..</w:t>
      </w:r>
      <w:r w:rsidR="00A83DD8" w:rsidRPr="00A83DD8">
        <w:rPr>
          <w:rtl/>
        </w:rPr>
        <w:t xml:space="preserve"> </w:t>
      </w:r>
      <w:r w:rsidR="00A83DD8" w:rsidRPr="00A83DD8">
        <w:rPr>
          <w:rFonts w:cs="Arial"/>
          <w:rtl/>
        </w:rPr>
        <w:t>ומאי שנא קטנה דאית לה כתובה, ומאי שנא חרשת דלית לה כתובה? דא"כ, מימנעי ולא נסבי לה.</w:t>
      </w:r>
      <w:r w:rsidR="00A83DD8">
        <w:rPr>
          <w:rFonts w:cs="Arial" w:hint="cs"/>
          <w:rtl/>
        </w:rPr>
        <w:t>..</w:t>
      </w:r>
      <w:r w:rsidR="00C504F9" w:rsidRPr="00C504F9">
        <w:rPr>
          <w:rtl/>
        </w:rPr>
        <w:t xml:space="preserve"> </w:t>
      </w:r>
      <w:r w:rsidR="00C504F9" w:rsidRPr="00C504F9">
        <w:rPr>
          <w:rFonts w:cs="Arial"/>
          <w:u w:val="single"/>
          <w:rtl/>
        </w:rPr>
        <w:t>אמר רב חייא בר אשי אמר שמואל</w:t>
      </w:r>
      <w:r w:rsidR="00C504F9" w:rsidRPr="00C504F9">
        <w:rPr>
          <w:rFonts w:cs="Arial"/>
          <w:rtl/>
        </w:rPr>
        <w:t>: אשת חרש - אין חייבין עליה אשם תלוי</w:t>
      </w:r>
      <w:r w:rsidR="00C46DC3">
        <w:rPr>
          <w:rStyle w:val="a7"/>
          <w:rFonts w:cs="Arial"/>
          <w:rtl/>
        </w:rPr>
        <w:footnoteReference w:id="1435"/>
      </w:r>
      <w:r w:rsidR="00615B56">
        <w:rPr>
          <w:rFonts w:cs="Arial" w:hint="cs"/>
          <w:rtl/>
        </w:rPr>
        <w:t>..</w:t>
      </w:r>
      <w:r w:rsidR="00C504F9" w:rsidRPr="00C504F9">
        <w:rPr>
          <w:rFonts w:cs="Arial"/>
          <w:rtl/>
        </w:rPr>
        <w:t>.</w:t>
      </w:r>
      <w:r w:rsidR="00615B56" w:rsidRPr="00615B56">
        <w:rPr>
          <w:rtl/>
        </w:rPr>
        <w:t xml:space="preserve"> </w:t>
      </w:r>
      <w:r w:rsidR="00615B56" w:rsidRPr="00615B56">
        <w:rPr>
          <w:rFonts w:cs="Arial"/>
          <w:u w:val="dotted"/>
          <w:rtl/>
        </w:rPr>
        <w:t>ואיכא דאמרי</w:t>
      </w:r>
      <w:r w:rsidR="00615B56" w:rsidRPr="00615B56">
        <w:rPr>
          <w:rFonts w:cs="Arial"/>
          <w:rtl/>
        </w:rPr>
        <w:t xml:space="preserve">, </w:t>
      </w:r>
      <w:r w:rsidR="00615B56" w:rsidRPr="00615B56">
        <w:rPr>
          <w:rFonts w:cs="Arial"/>
          <w:u w:val="single"/>
          <w:rtl/>
        </w:rPr>
        <w:t>אמר רב חייא בר אשי אמר שמואל</w:t>
      </w:r>
      <w:r w:rsidR="00615B56" w:rsidRPr="00615B56">
        <w:rPr>
          <w:rFonts w:cs="Arial"/>
          <w:rtl/>
        </w:rPr>
        <w:t>: אשת חרש - חייבין עליה אשם תלוי. מיתיבי: חמשה לא יתרומו</w:t>
      </w:r>
      <w:r w:rsidR="005A6DCF">
        <w:rPr>
          <w:rStyle w:val="a7"/>
          <w:rFonts w:cs="Arial"/>
          <w:rtl/>
        </w:rPr>
        <w:footnoteReference w:id="1436"/>
      </w:r>
      <w:r w:rsidR="00615B56" w:rsidRPr="00615B56">
        <w:rPr>
          <w:rFonts w:cs="Arial"/>
          <w:rtl/>
        </w:rPr>
        <w:t>! סבר לה כרבי אלעזר</w:t>
      </w:r>
      <w:r w:rsidR="009002F3">
        <w:rPr>
          <w:rStyle w:val="a7"/>
          <w:rFonts w:cs="Arial"/>
          <w:rtl/>
        </w:rPr>
        <w:footnoteReference w:id="1437"/>
      </w:r>
      <w:r w:rsidR="00615B56" w:rsidRPr="00615B56">
        <w:rPr>
          <w:rFonts w:cs="Arial"/>
          <w:rtl/>
        </w:rPr>
        <w:t xml:space="preserve">. </w:t>
      </w:r>
      <w:r w:rsidR="00615B56" w:rsidRPr="00615B56">
        <w:rPr>
          <w:rFonts w:cs="Arial"/>
          <w:u w:val="single"/>
          <w:rtl/>
        </w:rPr>
        <w:t>בעא רב אשי</w:t>
      </w:r>
      <w:r w:rsidR="00615B56" w:rsidRPr="00615B56">
        <w:rPr>
          <w:rFonts w:cs="Arial"/>
          <w:rtl/>
        </w:rPr>
        <w:t>: מ"ט דר' אלעזר</w:t>
      </w:r>
      <w:r w:rsidR="0069761D">
        <w:rPr>
          <w:rStyle w:val="a7"/>
          <w:rFonts w:cs="Arial"/>
          <w:rtl/>
        </w:rPr>
        <w:footnoteReference w:id="1438"/>
      </w:r>
      <w:r w:rsidR="00615B56" w:rsidRPr="00615B56">
        <w:rPr>
          <w:rFonts w:cs="Arial"/>
          <w:rtl/>
        </w:rPr>
        <w:t>? מיפשט פשיטא לי' דחרש דעתא קלישתא</w:t>
      </w:r>
      <w:r w:rsidR="00961643">
        <w:rPr>
          <w:rStyle w:val="a7"/>
          <w:rFonts w:cs="Arial"/>
          <w:rtl/>
        </w:rPr>
        <w:footnoteReference w:id="1439"/>
      </w:r>
      <w:r w:rsidR="00615B56" w:rsidRPr="00615B56">
        <w:rPr>
          <w:rFonts w:cs="Arial"/>
          <w:rtl/>
        </w:rPr>
        <w:t xml:space="preserve"> הוא, ומיהו מספקא לי' אי דעתא צילותא</w:t>
      </w:r>
      <w:r w:rsidR="000F6B77">
        <w:rPr>
          <w:rFonts w:hint="cs"/>
          <w:sz w:val="14"/>
          <w:szCs w:val="14"/>
          <w:rtl/>
        </w:rPr>
        <w:t xml:space="preserve"> (קיג:)</w:t>
      </w:r>
      <w:r w:rsidR="000F6B77" w:rsidRPr="000F6B77">
        <w:rPr>
          <w:rtl/>
        </w:rPr>
        <w:t xml:space="preserve"> </w:t>
      </w:r>
      <w:r w:rsidR="000F6B77" w:rsidRPr="000F6B77">
        <w:rPr>
          <w:rFonts w:cs="Arial"/>
          <w:rtl/>
        </w:rPr>
        <w:t>אי לאו דעתא צילותא, ולעולם חדא דעתא הוא, או דלמא פשיטא ליה דדעתיה קלישתא ולאו דעתא צילותא הוא, והכא היינו טעמא, כיון דעתים חלים ועתים שוטה? למאי נפקא מינה? להוציא אשתו בגט, אי אמרת חדא דעתא הוא - כקדושין כך גירושין, ואי אמרת עתים חלים ועתים שוטה - קדושי מצי מקדש, גרושי לא מצי מגרש, מאי? תיקו.</w:t>
      </w:r>
    </w:p>
    <w:p w14:paraId="122042A8" w14:textId="0FEDEE19" w:rsidR="000F6B77" w:rsidRPr="00060453" w:rsidRDefault="00196137" w:rsidP="000D40F3">
      <w:pPr>
        <w:rPr>
          <w:u w:val="single"/>
          <w:rtl/>
        </w:rPr>
      </w:pPr>
      <w:r w:rsidRPr="00060453">
        <w:rPr>
          <w:rFonts w:hint="cs"/>
          <w:u w:val="single"/>
          <w:rtl/>
        </w:rPr>
        <w:t>קידושי חרש/חרשת</w:t>
      </w:r>
      <w:r w:rsidR="00060453" w:rsidRPr="00060453">
        <w:rPr>
          <w:rFonts w:hint="cs"/>
          <w:u w:val="single"/>
          <w:rtl/>
        </w:rPr>
        <w:t>:</w:t>
      </w:r>
    </w:p>
    <w:p w14:paraId="729A27DD" w14:textId="1313630A" w:rsidR="00F177B8" w:rsidRDefault="00641A3E" w:rsidP="00196137">
      <w:pPr>
        <w:pStyle w:val="ab"/>
        <w:numPr>
          <w:ilvl w:val="0"/>
          <w:numId w:val="137"/>
        </w:numPr>
        <w:rPr>
          <w:rtl/>
        </w:rPr>
      </w:pPr>
      <w:r>
        <w:rPr>
          <w:rFonts w:hint="cs"/>
          <w:rtl/>
        </w:rPr>
        <w:t>רמב"ם</w:t>
      </w:r>
      <w:r w:rsidR="00DC28FD">
        <w:rPr>
          <w:rStyle w:val="a7"/>
          <w:rtl/>
        </w:rPr>
        <w:footnoteReference w:id="1440"/>
      </w:r>
      <w:r>
        <w:rPr>
          <w:rFonts w:hint="cs"/>
          <w:sz w:val="16"/>
          <w:szCs w:val="16"/>
          <w:rtl/>
        </w:rPr>
        <w:t xml:space="preserve"> (פ"ד ה"ט)</w:t>
      </w:r>
      <w:r>
        <w:rPr>
          <w:rFonts w:hint="cs"/>
          <w:rtl/>
        </w:rPr>
        <w:t xml:space="preserve"> ו</w:t>
      </w:r>
      <w:r w:rsidR="00C12D3F">
        <w:rPr>
          <w:rFonts w:hint="cs"/>
          <w:rtl/>
        </w:rPr>
        <w:t xml:space="preserve">טור- </w:t>
      </w:r>
      <w:r w:rsidR="00C12D3F">
        <w:rPr>
          <w:rFonts w:cs="Arial"/>
          <w:rtl/>
        </w:rPr>
        <w:t>חרש וחרשת אינן בני קידושין מן התורה</w:t>
      </w:r>
      <w:r w:rsidR="00C6355B">
        <w:rPr>
          <w:rFonts w:cs="Arial" w:hint="cs"/>
          <w:rtl/>
        </w:rPr>
        <w:t>,</w:t>
      </w:r>
      <w:r w:rsidR="00C12D3F">
        <w:rPr>
          <w:rFonts w:cs="Arial"/>
          <w:rtl/>
        </w:rPr>
        <w:t xml:space="preserve"> ל"ש נשאו כיוצא בהן</w:t>
      </w:r>
      <w:r w:rsidR="00DD06DE">
        <w:rPr>
          <w:rFonts w:cs="Arial" w:hint="cs"/>
          <w:rtl/>
        </w:rPr>
        <w:t>,</w:t>
      </w:r>
      <w:r w:rsidR="00C12D3F">
        <w:rPr>
          <w:rFonts w:cs="Arial"/>
          <w:rtl/>
        </w:rPr>
        <w:t xml:space="preserve"> ל"ש חרש שנשא פקחת או חרשת שנישאת לפקח</w:t>
      </w:r>
      <w:r w:rsidR="00DD06DE">
        <w:rPr>
          <w:rFonts w:cs="Arial" w:hint="cs"/>
          <w:rtl/>
        </w:rPr>
        <w:t>.</w:t>
      </w:r>
      <w:r w:rsidR="00C12D3F">
        <w:rPr>
          <w:rFonts w:cs="Arial"/>
          <w:rtl/>
        </w:rPr>
        <w:t xml:space="preserve"> אבל חכמים</w:t>
      </w:r>
      <w:r w:rsidR="00EE09AF">
        <w:rPr>
          <w:rStyle w:val="a7"/>
          <w:rFonts w:cs="Arial"/>
          <w:rtl/>
        </w:rPr>
        <w:footnoteReference w:id="1441"/>
      </w:r>
      <w:r w:rsidR="00C12D3F">
        <w:rPr>
          <w:rFonts w:cs="Arial"/>
          <w:rtl/>
        </w:rPr>
        <w:t xml:space="preserve"> תקנו לה נישואין</w:t>
      </w:r>
      <w:r w:rsidR="00DD06DE">
        <w:rPr>
          <w:rFonts w:cs="Arial" w:hint="cs"/>
          <w:rtl/>
        </w:rPr>
        <w:t>.</w:t>
      </w:r>
      <w:r w:rsidR="00EA5ED3">
        <w:rPr>
          <w:rFonts w:cs="Arial" w:hint="cs"/>
          <w:rtl/>
        </w:rPr>
        <w:t xml:space="preserve"> </w:t>
      </w:r>
      <w:r w:rsidR="00C12D3F" w:rsidRPr="00EA5ED3">
        <w:rPr>
          <w:rFonts w:cs="Arial"/>
          <w:rtl/>
        </w:rPr>
        <w:t xml:space="preserve">וכתב הרמב"ם לפיכך אם בא פקח וקדש אשת חרש הפקחת </w:t>
      </w:r>
      <w:r w:rsidR="00EB355A" w:rsidRPr="00EA5ED3">
        <w:rPr>
          <w:rFonts w:cs="Arial" w:hint="cs"/>
          <w:rtl/>
        </w:rPr>
        <w:t xml:space="preserve">- </w:t>
      </w:r>
      <w:r w:rsidR="00C12D3F" w:rsidRPr="00EA5ED3">
        <w:rPr>
          <w:rFonts w:cs="Arial"/>
          <w:rtl/>
        </w:rPr>
        <w:t>הרי זו מקודשת לשני קידושין גמורים</w:t>
      </w:r>
      <w:r w:rsidR="00D13261">
        <w:rPr>
          <w:rStyle w:val="a7"/>
          <w:rFonts w:cs="Arial"/>
          <w:rtl/>
        </w:rPr>
        <w:footnoteReference w:id="1442"/>
      </w:r>
      <w:r w:rsidR="00EB355A" w:rsidRPr="00EA5ED3">
        <w:rPr>
          <w:rFonts w:cs="Arial" w:hint="cs"/>
          <w:rtl/>
        </w:rPr>
        <w:t>,</w:t>
      </w:r>
      <w:r w:rsidR="00C12D3F" w:rsidRPr="00EA5ED3">
        <w:rPr>
          <w:rFonts w:cs="Arial"/>
          <w:rtl/>
        </w:rPr>
        <w:t xml:space="preserve"> ונותן גט והיא מותרת לבעלה החרש</w:t>
      </w:r>
      <w:r w:rsidR="00AC6C73">
        <w:rPr>
          <w:rStyle w:val="a7"/>
          <w:rFonts w:cs="Arial"/>
          <w:rtl/>
        </w:rPr>
        <w:footnoteReference w:id="1443"/>
      </w:r>
      <w:r w:rsidR="00EB355A" w:rsidRPr="00EA5ED3">
        <w:rPr>
          <w:rFonts w:cs="Arial" w:hint="cs"/>
          <w:rtl/>
        </w:rPr>
        <w:t>.</w:t>
      </w:r>
      <w:r w:rsidR="00C12D3F" w:rsidRPr="00EA5ED3">
        <w:rPr>
          <w:rFonts w:cs="Arial"/>
          <w:rtl/>
        </w:rPr>
        <w:t xml:space="preserve"> ומ"מ אינה יכולה למאן</w:t>
      </w:r>
      <w:r w:rsidR="005D5B82" w:rsidRPr="00EA5ED3">
        <w:rPr>
          <w:rFonts w:cs="Arial" w:hint="cs"/>
          <w:rtl/>
        </w:rPr>
        <w:t>,</w:t>
      </w:r>
      <w:r w:rsidR="00C12D3F" w:rsidRPr="00EA5ED3">
        <w:rPr>
          <w:rFonts w:cs="Arial"/>
          <w:rtl/>
        </w:rPr>
        <w:t xml:space="preserve"> שאם היתה יכולה למאן</w:t>
      </w:r>
      <w:r w:rsidR="005D5B82" w:rsidRPr="00EA5ED3">
        <w:rPr>
          <w:rFonts w:cs="Arial" w:hint="cs"/>
          <w:rtl/>
        </w:rPr>
        <w:t>,</w:t>
      </w:r>
      <w:r w:rsidR="00C12D3F" w:rsidRPr="00EA5ED3">
        <w:rPr>
          <w:rFonts w:cs="Arial"/>
          <w:rtl/>
        </w:rPr>
        <w:t xml:space="preserve"> לעולם לא היה שום אדם נושא אותה</w:t>
      </w:r>
      <w:r w:rsidR="00EB355A" w:rsidRPr="00EA5ED3">
        <w:rPr>
          <w:rFonts w:cs="Arial" w:hint="cs"/>
          <w:rtl/>
        </w:rPr>
        <w:t>.</w:t>
      </w:r>
      <w:r w:rsidR="00C12D3F" w:rsidRPr="00EA5ED3">
        <w:rPr>
          <w:rFonts w:cs="Arial"/>
          <w:rtl/>
        </w:rPr>
        <w:t xml:space="preserve"> וכתובה לא תקנו לה כאשר יתבאר לקמן </w:t>
      </w:r>
      <w:r w:rsidR="00196137">
        <w:rPr>
          <w:rFonts w:cs="Arial" w:hint="cs"/>
          <w:sz w:val="16"/>
          <w:szCs w:val="16"/>
          <w:rtl/>
        </w:rPr>
        <w:t xml:space="preserve">(סי' סז) </w:t>
      </w:r>
      <w:r w:rsidR="00C12D3F" w:rsidRPr="00EA5ED3">
        <w:rPr>
          <w:rFonts w:cs="Arial"/>
          <w:rtl/>
        </w:rPr>
        <w:t>בע"ה</w:t>
      </w:r>
      <w:r w:rsidR="00EA5ED3">
        <w:rPr>
          <w:rFonts w:cs="Arial" w:hint="cs"/>
          <w:rtl/>
        </w:rPr>
        <w:t xml:space="preserve"> </w:t>
      </w:r>
      <w:r w:rsidR="00EA5ED3">
        <w:rPr>
          <w:rFonts w:cs="Arial" w:hint="cs"/>
          <w:sz w:val="16"/>
          <w:szCs w:val="16"/>
          <w:rtl/>
        </w:rPr>
        <w:t>(ל' הטור)</w:t>
      </w:r>
      <w:r w:rsidR="00EB355A" w:rsidRPr="00EA5ED3">
        <w:rPr>
          <w:rFonts w:cs="Arial" w:hint="cs"/>
          <w:rtl/>
        </w:rPr>
        <w:t>.</w:t>
      </w:r>
      <w:r w:rsidR="00C12D3F" w:rsidRPr="00EA5ED3">
        <w:rPr>
          <w:rFonts w:cs="Arial"/>
          <w:rtl/>
        </w:rPr>
        <w:t xml:space="preserve"> </w:t>
      </w:r>
      <w:r w:rsidR="002210C5" w:rsidRPr="00A849D4">
        <w:rPr>
          <w:rFonts w:hint="cs"/>
          <w:color w:val="E36C0A" w:themeColor="accent6" w:themeShade="BF"/>
          <w:rtl/>
        </w:rPr>
        <w:t>(וכ"פ בשו"ע</w:t>
      </w:r>
      <w:r w:rsidR="002210C5">
        <w:rPr>
          <w:rFonts w:hint="cs"/>
          <w:color w:val="E36C0A" w:themeColor="accent6" w:themeShade="BF"/>
          <w:rtl/>
        </w:rPr>
        <w:t>)</w:t>
      </w:r>
    </w:p>
    <w:p w14:paraId="61BB63E5"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1F647AE" w14:textId="3E7597AB" w:rsidR="00243DC1" w:rsidRDefault="00243DC1" w:rsidP="00243DC1">
      <w:pPr>
        <w:rPr>
          <w:rFonts w:cs="Arial"/>
          <w:rtl/>
        </w:rPr>
      </w:pPr>
      <w:r>
        <w:rPr>
          <w:rFonts w:cs="Arial"/>
          <w:rtl/>
        </w:rPr>
        <w:t xml:space="preserve">חרש וחרשת אינם בני </w:t>
      </w:r>
      <w:r w:rsidR="00510C7A">
        <w:rPr>
          <w:rFonts w:cs="Arial"/>
          <w:rtl/>
        </w:rPr>
        <w:t>קידושין</w:t>
      </w:r>
      <w:r>
        <w:rPr>
          <w:rFonts w:cs="Arial"/>
          <w:rtl/>
        </w:rPr>
        <w:t xml:space="preserve"> מן התורה, בין נשאו כיוצא בהן</w:t>
      </w:r>
      <w:r w:rsidR="00242C03">
        <w:rPr>
          <w:rFonts w:cs="Arial" w:hint="cs"/>
          <w:rtl/>
        </w:rPr>
        <w:t>,</w:t>
      </w:r>
      <w:r>
        <w:rPr>
          <w:rFonts w:cs="Arial"/>
          <w:rtl/>
        </w:rPr>
        <w:t xml:space="preserve"> בין חרש שנשא פקחת</w:t>
      </w:r>
      <w:r w:rsidR="00242C03">
        <w:rPr>
          <w:rFonts w:cs="Arial" w:hint="cs"/>
          <w:rtl/>
        </w:rPr>
        <w:t>,</w:t>
      </w:r>
      <w:r>
        <w:rPr>
          <w:rFonts w:cs="Arial"/>
          <w:rtl/>
        </w:rPr>
        <w:t xml:space="preserve"> בין חרשת שנישאת לפקח</w:t>
      </w:r>
      <w:r w:rsidR="00242C03">
        <w:rPr>
          <w:rFonts w:cs="Arial" w:hint="cs"/>
          <w:rtl/>
        </w:rPr>
        <w:t>,</w:t>
      </w:r>
      <w:r>
        <w:rPr>
          <w:rFonts w:cs="Arial"/>
          <w:rtl/>
        </w:rPr>
        <w:t xml:space="preserve"> אבל חכמים תקנו להם נשואין. לפיכך אם בא פקח וקידש אשת חרש הפקחת, הרי זו מקודשת לשני </w:t>
      </w:r>
      <w:r w:rsidR="00510C7A">
        <w:rPr>
          <w:rFonts w:cs="Arial"/>
          <w:rtl/>
        </w:rPr>
        <w:t>קידושין</w:t>
      </w:r>
      <w:r>
        <w:rPr>
          <w:rFonts w:cs="Arial"/>
          <w:rtl/>
        </w:rPr>
        <w:t xml:space="preserve"> גמורים, ונותן גט והיא מותרת לבעלה החרש</w:t>
      </w:r>
      <w:r w:rsidR="00577CCD">
        <w:rPr>
          <w:rStyle w:val="a7"/>
          <w:rFonts w:cs="Arial"/>
          <w:rtl/>
        </w:rPr>
        <w:footnoteReference w:id="1444"/>
      </w:r>
      <w:r>
        <w:rPr>
          <w:rFonts w:cs="Arial"/>
          <w:rtl/>
        </w:rPr>
        <w:t xml:space="preserve">. </w:t>
      </w:r>
    </w:p>
    <w:p w14:paraId="6FDF8125" w14:textId="77777777" w:rsidR="0051347A" w:rsidRDefault="0051347A" w:rsidP="0044052B">
      <w:pPr>
        <w:rPr>
          <w:rtl/>
        </w:rPr>
      </w:pPr>
    </w:p>
    <w:p w14:paraId="7028B7BF" w14:textId="7C91216B" w:rsidR="00243DC1" w:rsidRDefault="00B7798B" w:rsidP="000422FD">
      <w:pPr>
        <w:pStyle w:val="2"/>
        <w:rPr>
          <w:rtl/>
        </w:rPr>
      </w:pPr>
      <w:r>
        <w:rPr>
          <w:rtl/>
        </w:rPr>
        <w:t>סעיף</w:t>
      </w:r>
      <w:r w:rsidR="00D6763F">
        <w:rPr>
          <w:rtl/>
        </w:rPr>
        <w:t xml:space="preserve"> </w:t>
      </w:r>
      <w:r w:rsidR="00243DC1">
        <w:rPr>
          <w:rtl/>
        </w:rPr>
        <w:t>ב</w:t>
      </w:r>
      <w:r w:rsidR="00EE0253">
        <w:rPr>
          <w:rFonts w:hint="cs"/>
          <w:rtl/>
        </w:rPr>
        <w:t>: קידושי שוט</w:t>
      </w:r>
      <w:r w:rsidR="006E4417">
        <w:rPr>
          <w:rFonts w:hint="cs"/>
          <w:rtl/>
        </w:rPr>
        <w:t>ֶ</w:t>
      </w:r>
      <w:r w:rsidR="00EE0253">
        <w:rPr>
          <w:rFonts w:hint="cs"/>
          <w:rtl/>
        </w:rPr>
        <w:t>ה/שוט</w:t>
      </w:r>
      <w:r w:rsidR="001F404A">
        <w:rPr>
          <w:rFonts w:hint="cs"/>
          <w:rtl/>
        </w:rPr>
        <w:t>ַ</w:t>
      </w:r>
      <w:r w:rsidR="00EE0253">
        <w:rPr>
          <w:rFonts w:hint="cs"/>
          <w:rtl/>
        </w:rPr>
        <w:t>ה.</w:t>
      </w:r>
    </w:p>
    <w:p w14:paraId="2B292A26" w14:textId="5EB7B152" w:rsidR="007F1AEF" w:rsidRPr="007F1AEF" w:rsidRDefault="007F1AEF" w:rsidP="007F1AEF">
      <w:pPr>
        <w:rPr>
          <w:rtl/>
        </w:rPr>
      </w:pPr>
      <w:r w:rsidRPr="007166A4">
        <w:rPr>
          <w:rFonts w:cs="Arial" w:hint="cs"/>
          <w:b/>
          <w:bCs/>
          <w:rtl/>
        </w:rPr>
        <w:t xml:space="preserve">יבמות </w:t>
      </w:r>
      <w:r w:rsidRPr="007166A4">
        <w:rPr>
          <w:rFonts w:cs="Arial" w:hint="cs"/>
          <w:b/>
          <w:bCs/>
          <w:sz w:val="16"/>
          <w:szCs w:val="16"/>
          <w:rtl/>
        </w:rPr>
        <w:t xml:space="preserve">(ר"פ חרש) </w:t>
      </w:r>
      <w:r w:rsidRPr="007166A4">
        <w:rPr>
          <w:rFonts w:cs="Arial" w:hint="cs"/>
          <w:b/>
          <w:bCs/>
          <w:rtl/>
        </w:rPr>
        <w:t>קיב</w:t>
      </w:r>
      <w:r w:rsidR="00927670">
        <w:rPr>
          <w:rStyle w:val="a7"/>
          <w:rFonts w:cs="Arial"/>
          <w:b/>
          <w:bCs/>
          <w:rtl/>
        </w:rPr>
        <w:footnoteReference w:id="1445"/>
      </w:r>
      <w:r w:rsidRPr="007166A4">
        <w:rPr>
          <w:rFonts w:cs="Arial" w:hint="cs"/>
          <w:b/>
          <w:bCs/>
          <w:rtl/>
        </w:rPr>
        <w:t xml:space="preserve"> ע"ב: </w:t>
      </w:r>
      <w:r w:rsidRPr="007166A4">
        <w:rPr>
          <w:rFonts w:cs="Arial"/>
          <w:u w:val="single"/>
          <w:rtl/>
        </w:rPr>
        <w:t>אמר רמי בר חמא</w:t>
      </w:r>
      <w:r w:rsidRPr="007166A4">
        <w:rPr>
          <w:rFonts w:cs="Arial"/>
          <w:rtl/>
        </w:rPr>
        <w:t>: מאי שנא חרש וחרשת דתקינו להו רבנן נשואין, ומ"ש דשוטה ושוטה דלא תקינו להו רבנן נשואין? דתניא: שוטה וקטן שנשאו נשים ומתו - נשותיהן פטורות מן החליצה ומן היבום! חרש וחרשת דקיימא תקנתא דרבנן</w:t>
      </w:r>
      <w:r w:rsidR="00A129B2">
        <w:rPr>
          <w:rStyle w:val="a7"/>
          <w:rFonts w:cs="Arial"/>
          <w:rtl/>
        </w:rPr>
        <w:footnoteReference w:id="1446"/>
      </w:r>
      <w:r w:rsidRPr="007166A4">
        <w:rPr>
          <w:rFonts w:cs="Arial"/>
          <w:rtl/>
        </w:rPr>
        <w:t xml:space="preserve"> - תקינו להו רבנן נשואין, שוטה ושוטה דלא קיימא תקנתא דרבנן, דאין אדם דר עם נחש בכפיפה אחת - לא תקינו רבנן נשואין</w:t>
      </w:r>
      <w:r>
        <w:rPr>
          <w:rFonts w:cs="Arial" w:hint="cs"/>
          <w:rtl/>
        </w:rPr>
        <w:t>.</w:t>
      </w:r>
    </w:p>
    <w:p w14:paraId="2FB8BB88" w14:textId="1759E2AC" w:rsidR="007F1AEF" w:rsidRPr="007F1AEF" w:rsidRDefault="007F1AEF" w:rsidP="007F1AEF">
      <w:pPr>
        <w:rPr>
          <w:u w:val="single"/>
          <w:rtl/>
        </w:rPr>
      </w:pPr>
      <w:r w:rsidRPr="007F1AEF">
        <w:rPr>
          <w:rFonts w:hint="cs"/>
          <w:u w:val="single"/>
          <w:rtl/>
        </w:rPr>
        <w:t>קידושי שוט</w:t>
      </w:r>
      <w:r w:rsidR="006E4417">
        <w:rPr>
          <w:rFonts w:hint="cs"/>
          <w:u w:val="single"/>
          <w:rtl/>
        </w:rPr>
        <w:t>ֶ</w:t>
      </w:r>
      <w:r w:rsidRPr="007F1AEF">
        <w:rPr>
          <w:rFonts w:hint="cs"/>
          <w:u w:val="single"/>
          <w:rtl/>
        </w:rPr>
        <w:t>ה/שוטַה</w:t>
      </w:r>
      <w:r>
        <w:rPr>
          <w:rFonts w:hint="cs"/>
          <w:u w:val="single"/>
          <w:rtl/>
        </w:rPr>
        <w:t>:</w:t>
      </w:r>
    </w:p>
    <w:p w14:paraId="55A80480" w14:textId="371D46D5" w:rsidR="00F80895" w:rsidRPr="00F80895" w:rsidRDefault="00743B28" w:rsidP="00F80895">
      <w:pPr>
        <w:pStyle w:val="ab"/>
        <w:numPr>
          <w:ilvl w:val="0"/>
          <w:numId w:val="137"/>
        </w:numPr>
      </w:pPr>
      <w:r>
        <w:rPr>
          <w:rFonts w:hint="cs"/>
          <w:rtl/>
        </w:rPr>
        <w:t xml:space="preserve">רמב"ם </w:t>
      </w:r>
      <w:r>
        <w:rPr>
          <w:rFonts w:hint="cs"/>
          <w:sz w:val="16"/>
          <w:szCs w:val="16"/>
          <w:rtl/>
        </w:rPr>
        <w:t>(פ"ד ה"ט)</w:t>
      </w:r>
      <w:r>
        <w:rPr>
          <w:rFonts w:hint="cs"/>
          <w:rtl/>
        </w:rPr>
        <w:t xml:space="preserve"> ו</w:t>
      </w:r>
      <w:r w:rsidR="00C6355B">
        <w:rPr>
          <w:rFonts w:hint="cs"/>
          <w:rtl/>
        </w:rPr>
        <w:t>טור-</w:t>
      </w:r>
      <w:r w:rsidR="00C6355B">
        <w:rPr>
          <w:rFonts w:cs="Arial" w:hint="cs"/>
          <w:rtl/>
        </w:rPr>
        <w:t xml:space="preserve"> </w:t>
      </w:r>
      <w:r w:rsidR="00C6355B">
        <w:rPr>
          <w:rFonts w:cs="Arial"/>
          <w:rtl/>
        </w:rPr>
        <w:t>שוטה ושוטה אין להן קידושין לא מדברי תורה ולא מדברי סופרים</w:t>
      </w:r>
      <w:r w:rsidR="007F1AEF">
        <w:rPr>
          <w:rFonts w:cs="Arial" w:hint="cs"/>
          <w:rtl/>
        </w:rPr>
        <w:t>,</w:t>
      </w:r>
      <w:r w:rsidR="00C6355B">
        <w:rPr>
          <w:rFonts w:cs="Arial"/>
          <w:rtl/>
        </w:rPr>
        <w:t xml:space="preserve"> לא שנא נשאו עם כיוצא בהן</w:t>
      </w:r>
      <w:r w:rsidR="007F1AEF">
        <w:rPr>
          <w:rFonts w:cs="Arial" w:hint="cs"/>
          <w:rtl/>
        </w:rPr>
        <w:t>,</w:t>
      </w:r>
      <w:r w:rsidR="00C6355B">
        <w:rPr>
          <w:rFonts w:cs="Arial"/>
          <w:rtl/>
        </w:rPr>
        <w:t xml:space="preserve"> לא שנא עם פקחים</w:t>
      </w:r>
      <w:r>
        <w:rPr>
          <w:rFonts w:cs="Arial" w:hint="cs"/>
          <w:sz w:val="16"/>
          <w:szCs w:val="16"/>
          <w:rtl/>
        </w:rPr>
        <w:t xml:space="preserve"> (ל' הטור)</w:t>
      </w:r>
      <w:r w:rsidR="00C6355B">
        <w:rPr>
          <w:rFonts w:cs="Arial" w:hint="cs"/>
          <w:rtl/>
        </w:rPr>
        <w:t>.</w:t>
      </w:r>
      <w:r w:rsidR="00776A4D" w:rsidRPr="00EA5ED3">
        <w:rPr>
          <w:rFonts w:cs="Arial"/>
          <w:rtl/>
        </w:rPr>
        <w:t xml:space="preserve"> </w:t>
      </w:r>
      <w:r w:rsidR="00776A4D" w:rsidRPr="00A849D4">
        <w:rPr>
          <w:rFonts w:hint="cs"/>
          <w:color w:val="E36C0A" w:themeColor="accent6" w:themeShade="BF"/>
          <w:rtl/>
        </w:rPr>
        <w:t>(וכ"פ בשו"ע</w:t>
      </w:r>
      <w:r w:rsidR="00776A4D">
        <w:rPr>
          <w:rFonts w:hint="cs"/>
          <w:color w:val="E36C0A" w:themeColor="accent6" w:themeShade="BF"/>
          <w:rtl/>
        </w:rPr>
        <w:t>)</w:t>
      </w:r>
      <w:r w:rsidR="00C6355B">
        <w:rPr>
          <w:rFonts w:cs="Arial"/>
          <w:rtl/>
        </w:rPr>
        <w:t xml:space="preserve"> </w:t>
      </w:r>
    </w:p>
    <w:p w14:paraId="6DD7E115" w14:textId="073311D0" w:rsidR="00156BE4" w:rsidRDefault="00156BE4" w:rsidP="00156BE4">
      <w:pPr>
        <w:rPr>
          <w:rtl/>
        </w:rPr>
      </w:pPr>
      <w:r w:rsidRPr="00156BE4">
        <w:rPr>
          <w:rFonts w:cs="Arial" w:hint="cs"/>
          <w:b/>
          <w:bCs/>
          <w:rtl/>
        </w:rPr>
        <w:t xml:space="preserve">יבמות </w:t>
      </w:r>
      <w:r w:rsidRPr="00156BE4">
        <w:rPr>
          <w:rFonts w:cs="Arial" w:hint="cs"/>
          <w:b/>
          <w:bCs/>
          <w:sz w:val="16"/>
          <w:szCs w:val="16"/>
          <w:rtl/>
        </w:rPr>
        <w:t xml:space="preserve">(ר"פ חרש) </w:t>
      </w:r>
      <w:r w:rsidRPr="00156BE4">
        <w:rPr>
          <w:rFonts w:cs="Arial" w:hint="cs"/>
          <w:b/>
          <w:bCs/>
          <w:rtl/>
        </w:rPr>
        <w:t>קי</w:t>
      </w:r>
      <w:r>
        <w:rPr>
          <w:rFonts w:cs="Arial" w:hint="cs"/>
          <w:b/>
          <w:bCs/>
          <w:rtl/>
        </w:rPr>
        <w:t>ג</w:t>
      </w:r>
      <w:r w:rsidRPr="00156BE4">
        <w:rPr>
          <w:rFonts w:cs="Arial" w:hint="cs"/>
          <w:b/>
          <w:bCs/>
          <w:rtl/>
        </w:rPr>
        <w:t xml:space="preserve"> ע"</w:t>
      </w:r>
      <w:r>
        <w:rPr>
          <w:rFonts w:cs="Arial" w:hint="cs"/>
          <w:b/>
          <w:bCs/>
          <w:rtl/>
        </w:rPr>
        <w:t>א</w:t>
      </w:r>
      <w:r w:rsidRPr="00156BE4">
        <w:rPr>
          <w:rFonts w:cs="Arial" w:hint="cs"/>
          <w:b/>
          <w:bCs/>
          <w:rtl/>
        </w:rPr>
        <w:t xml:space="preserve">: </w:t>
      </w:r>
      <w:r w:rsidRPr="00156BE4">
        <w:rPr>
          <w:rFonts w:cs="Arial"/>
          <w:u w:val="single"/>
          <w:rtl/>
        </w:rPr>
        <w:t>בעא רב אשי</w:t>
      </w:r>
      <w:r w:rsidRPr="00156BE4">
        <w:rPr>
          <w:rFonts w:cs="Arial"/>
          <w:rtl/>
        </w:rPr>
        <w:t>: מ"ט דר' אלעזר</w:t>
      </w:r>
      <w:r>
        <w:rPr>
          <w:rStyle w:val="a7"/>
          <w:rFonts w:cs="Arial"/>
          <w:rtl/>
        </w:rPr>
        <w:footnoteReference w:id="1447"/>
      </w:r>
      <w:r w:rsidRPr="00156BE4">
        <w:rPr>
          <w:rFonts w:cs="Arial"/>
          <w:rtl/>
        </w:rPr>
        <w:t>? מיפשט פשיטא לי' דחרש דעתא קלישתא</w:t>
      </w:r>
      <w:r>
        <w:rPr>
          <w:rStyle w:val="a7"/>
          <w:rFonts w:cs="Arial"/>
          <w:rtl/>
        </w:rPr>
        <w:footnoteReference w:id="1448"/>
      </w:r>
      <w:r w:rsidRPr="00156BE4">
        <w:rPr>
          <w:rFonts w:cs="Arial"/>
          <w:rtl/>
        </w:rPr>
        <w:t xml:space="preserve"> הוא, ומיהו מספקא לי' אי דעתא צילותא</w:t>
      </w:r>
      <w:r w:rsidRPr="00156BE4">
        <w:rPr>
          <w:rFonts w:hint="cs"/>
          <w:sz w:val="14"/>
          <w:szCs w:val="14"/>
          <w:rtl/>
        </w:rPr>
        <w:t xml:space="preserve"> (קיג:)</w:t>
      </w:r>
      <w:r w:rsidRPr="000F6B77">
        <w:rPr>
          <w:rtl/>
        </w:rPr>
        <w:t xml:space="preserve"> </w:t>
      </w:r>
      <w:r w:rsidRPr="00156BE4">
        <w:rPr>
          <w:rFonts w:cs="Arial"/>
          <w:rtl/>
        </w:rPr>
        <w:t>אי לאו דעתא צילותא ולעולם חדא דעתא הוא, או דלמא פשיטא ליה דדעתיה קלישתא ולאו דעתא צילותא הוא, והכא היינו טעמא, כיון דעתים חלים ועתים שוטה? למאי נפקא מינה? להוציא אשתו בגט, אי אמרת חדא דעתא הוא - כקדושין כך גירושין, ואי אמרת עתים חלים ועתים שוטה - קדושי מצי מקדש, גרושי לא מצי מגרש, מאי? תיקו.</w:t>
      </w:r>
      <w:r w:rsidR="003606C5">
        <w:rPr>
          <w:rFonts w:cs="Arial" w:hint="cs"/>
          <w:rtl/>
        </w:rPr>
        <w:t xml:space="preserve"> </w:t>
      </w:r>
    </w:p>
    <w:p w14:paraId="02555E8B" w14:textId="754E0AD6" w:rsidR="00F80895" w:rsidRPr="00F80895" w:rsidRDefault="00F80895" w:rsidP="00F80895">
      <w:pPr>
        <w:rPr>
          <w:u w:val="single"/>
        </w:rPr>
      </w:pPr>
      <w:r w:rsidRPr="00F80895">
        <w:rPr>
          <w:rFonts w:hint="cs"/>
          <w:u w:val="single"/>
          <w:rtl/>
        </w:rPr>
        <w:t xml:space="preserve">מי שדעתו </w:t>
      </w:r>
      <w:r>
        <w:rPr>
          <w:rFonts w:hint="cs"/>
          <w:u w:val="single"/>
          <w:rtl/>
        </w:rPr>
        <w:t>ח</w:t>
      </w:r>
      <w:r w:rsidRPr="00F80895">
        <w:rPr>
          <w:rFonts w:hint="cs"/>
          <w:u w:val="single"/>
          <w:rtl/>
        </w:rPr>
        <w:t>לושה</w:t>
      </w:r>
      <w:r w:rsidR="000E4D4B">
        <w:rPr>
          <w:rFonts w:hint="cs"/>
          <w:u w:val="single"/>
          <w:rtl/>
        </w:rPr>
        <w:t>,</w:t>
      </w:r>
      <w:r>
        <w:rPr>
          <w:rFonts w:hint="cs"/>
          <w:u w:val="single"/>
          <w:rtl/>
        </w:rPr>
        <w:t xml:space="preserve"> או משובשת</w:t>
      </w:r>
      <w:r w:rsidR="000E4D4B">
        <w:rPr>
          <w:rFonts w:hint="cs"/>
          <w:u w:val="single"/>
          <w:rtl/>
        </w:rPr>
        <w:t>,</w:t>
      </w:r>
      <w:r>
        <w:rPr>
          <w:rFonts w:hint="cs"/>
          <w:u w:val="single"/>
          <w:rtl/>
        </w:rPr>
        <w:t xml:space="preserve"> או עתים </w:t>
      </w:r>
      <w:r w:rsidR="000E4D4B">
        <w:rPr>
          <w:rFonts w:hint="cs"/>
          <w:u w:val="single"/>
          <w:rtl/>
        </w:rPr>
        <w:t>צלולה עתים משובשת</w:t>
      </w:r>
      <w:r w:rsidRPr="00F80895">
        <w:rPr>
          <w:rFonts w:hint="cs"/>
          <w:u w:val="single"/>
          <w:rtl/>
        </w:rPr>
        <w:t>:</w:t>
      </w:r>
    </w:p>
    <w:p w14:paraId="4E136600" w14:textId="68115038" w:rsidR="002E17DE" w:rsidRPr="002E17DE" w:rsidRDefault="00F80895" w:rsidP="00F80895">
      <w:pPr>
        <w:pStyle w:val="ab"/>
        <w:numPr>
          <w:ilvl w:val="0"/>
          <w:numId w:val="137"/>
        </w:numPr>
      </w:pPr>
      <w:r w:rsidRPr="00F80895">
        <w:rPr>
          <w:rFonts w:cs="Arial" w:hint="cs"/>
          <w:rtl/>
        </w:rPr>
        <w:t>רי"ו</w:t>
      </w:r>
      <w:r w:rsidR="00F177B8" w:rsidRPr="00F80895">
        <w:rPr>
          <w:rFonts w:cs="Arial"/>
          <w:rtl/>
        </w:rPr>
        <w:t xml:space="preserve"> </w:t>
      </w:r>
      <w:r w:rsidR="00F177B8" w:rsidRPr="00F80895">
        <w:rPr>
          <w:rFonts w:cs="Arial"/>
          <w:sz w:val="16"/>
          <w:szCs w:val="16"/>
          <w:rtl/>
        </w:rPr>
        <w:t>(נכ"ב ח"ה קצ ע"ד)</w:t>
      </w:r>
      <w:r w:rsidRPr="00F80895">
        <w:rPr>
          <w:rFonts w:cs="Arial" w:hint="cs"/>
          <w:rtl/>
        </w:rPr>
        <w:t>-</w:t>
      </w:r>
      <w:r w:rsidR="00F177B8" w:rsidRPr="00F80895">
        <w:rPr>
          <w:rFonts w:cs="Arial"/>
          <w:rtl/>
        </w:rPr>
        <w:t xml:space="preserve"> </w:t>
      </w:r>
      <w:r w:rsidR="002E17DE" w:rsidRPr="002E17DE">
        <w:rPr>
          <w:rFonts w:cs="Arial"/>
          <w:rtl/>
        </w:rPr>
        <w:t>כתב הרמ"ה פירו</w:t>
      </w:r>
      <w:r w:rsidR="000D2C8A">
        <w:rPr>
          <w:rFonts w:cs="Arial" w:hint="cs"/>
          <w:rtl/>
        </w:rPr>
        <w:t>ש</w:t>
      </w:r>
      <w:r w:rsidR="002E17DE" w:rsidRPr="002E17DE">
        <w:rPr>
          <w:rFonts w:cs="Arial"/>
          <w:rtl/>
        </w:rPr>
        <w:t xml:space="preserve"> חרש מי שדעתו צלולה ומבין ומשיג הדברים על בוריין אע</w:t>
      </w:r>
      <w:r w:rsidR="000D2C8A">
        <w:rPr>
          <w:rFonts w:cs="Arial" w:hint="cs"/>
          <w:rtl/>
        </w:rPr>
        <w:t>"</w:t>
      </w:r>
      <w:r w:rsidR="002E17DE" w:rsidRPr="002E17DE">
        <w:rPr>
          <w:rFonts w:cs="Arial"/>
          <w:rtl/>
        </w:rPr>
        <w:t xml:space="preserve">פ שדלה וחלושה </w:t>
      </w:r>
      <w:r w:rsidR="000D2C8A">
        <w:rPr>
          <w:rFonts w:cs="Arial" w:hint="cs"/>
          <w:rtl/>
        </w:rPr>
        <w:t xml:space="preserve">- </w:t>
      </w:r>
      <w:r w:rsidR="002E17DE" w:rsidRPr="002E17DE">
        <w:rPr>
          <w:rFonts w:cs="Arial"/>
          <w:rtl/>
        </w:rPr>
        <w:t xml:space="preserve">קדושיה קדושין גמורין וכן גרושין. ואם דעתו משובשת שאינו משיג שום דבר על בוריו </w:t>
      </w:r>
      <w:r w:rsidR="000D2C8A">
        <w:rPr>
          <w:rFonts w:cs="Arial" w:hint="cs"/>
          <w:rtl/>
        </w:rPr>
        <w:t xml:space="preserve">- </w:t>
      </w:r>
      <w:r w:rsidR="002E17DE" w:rsidRPr="002E17DE">
        <w:rPr>
          <w:rFonts w:cs="Arial"/>
          <w:rtl/>
        </w:rPr>
        <w:t>הרי זה בחזקת שוטה ואין קדושיו קדושין גמורין</w:t>
      </w:r>
      <w:r w:rsidR="000D2C8A">
        <w:rPr>
          <w:rFonts w:cs="Arial" w:hint="cs"/>
          <w:rtl/>
        </w:rPr>
        <w:t>.</w:t>
      </w:r>
      <w:r w:rsidR="000D4A35">
        <w:rPr>
          <w:rFonts w:cs="Arial" w:hint="cs"/>
          <w:rtl/>
        </w:rPr>
        <w:t>.</w:t>
      </w:r>
      <w:r w:rsidR="002E17DE" w:rsidRPr="002E17DE">
        <w:rPr>
          <w:rFonts w:cs="Arial"/>
          <w:rtl/>
        </w:rPr>
        <w:t>. ואם עתי</w:t>
      </w:r>
      <w:r w:rsidR="000D4A35">
        <w:rPr>
          <w:rFonts w:cs="Arial" w:hint="cs"/>
          <w:rtl/>
        </w:rPr>
        <w:t>ם</w:t>
      </w:r>
      <w:r w:rsidR="002E17DE" w:rsidRPr="002E17DE">
        <w:rPr>
          <w:rFonts w:cs="Arial"/>
          <w:rtl/>
        </w:rPr>
        <w:t xml:space="preserve"> צלולה ועתים משובש</w:t>
      </w:r>
      <w:r w:rsidR="000D4A35">
        <w:rPr>
          <w:rFonts w:cs="Arial" w:hint="cs"/>
          <w:rtl/>
        </w:rPr>
        <w:t>ת</w:t>
      </w:r>
      <w:r w:rsidR="002E17DE" w:rsidRPr="002E17DE">
        <w:rPr>
          <w:rFonts w:cs="Arial"/>
          <w:rtl/>
        </w:rPr>
        <w:t xml:space="preserve"> ולא ידעינ</w:t>
      </w:r>
      <w:r w:rsidR="000D4A35">
        <w:rPr>
          <w:rFonts w:cs="Arial" w:hint="cs"/>
          <w:rtl/>
        </w:rPr>
        <w:t>ן</w:t>
      </w:r>
      <w:r w:rsidR="002E17DE" w:rsidRPr="002E17DE">
        <w:rPr>
          <w:rFonts w:cs="Arial"/>
          <w:rtl/>
        </w:rPr>
        <w:t xml:space="preserve"> העת הידוע שעומ</w:t>
      </w:r>
      <w:r w:rsidR="000D4A35">
        <w:rPr>
          <w:rFonts w:cs="Arial" w:hint="cs"/>
          <w:rtl/>
        </w:rPr>
        <w:t>ד</w:t>
      </w:r>
      <w:r w:rsidR="002E17DE" w:rsidRPr="002E17DE">
        <w:rPr>
          <w:rFonts w:cs="Arial"/>
          <w:rtl/>
        </w:rPr>
        <w:t xml:space="preserve"> ברשותו </w:t>
      </w:r>
      <w:r w:rsidR="000D4A35">
        <w:rPr>
          <w:rFonts w:cs="Arial" w:hint="cs"/>
          <w:rtl/>
        </w:rPr>
        <w:t xml:space="preserve">- </w:t>
      </w:r>
      <w:r w:rsidR="002E17DE" w:rsidRPr="002E17DE">
        <w:rPr>
          <w:rFonts w:cs="Arial"/>
          <w:rtl/>
        </w:rPr>
        <w:t>ה"ל ספק</w:t>
      </w:r>
      <w:r w:rsidR="000D4A35">
        <w:rPr>
          <w:rFonts w:cs="Arial" w:hint="cs"/>
          <w:rtl/>
        </w:rPr>
        <w:t>.</w:t>
      </w:r>
      <w:r w:rsidR="002E17DE" w:rsidRPr="002E17DE">
        <w:rPr>
          <w:rFonts w:cs="Arial"/>
          <w:rtl/>
        </w:rPr>
        <w:t xml:space="preserve"> אבל אם אנו יודעים בודאי הזמן שעומד בריא והזמן שהוא שוטה </w:t>
      </w:r>
      <w:r w:rsidR="000D4A35">
        <w:rPr>
          <w:rFonts w:cs="Arial" w:hint="cs"/>
          <w:rtl/>
        </w:rPr>
        <w:t xml:space="preserve">- </w:t>
      </w:r>
      <w:r w:rsidR="002E17DE" w:rsidRPr="002E17DE">
        <w:rPr>
          <w:rFonts w:cs="Arial"/>
          <w:rtl/>
        </w:rPr>
        <w:t>הרי באותו זמן שעומד ברי</w:t>
      </w:r>
      <w:r w:rsidR="000D4A35">
        <w:rPr>
          <w:rFonts w:cs="Arial" w:hint="cs"/>
          <w:rtl/>
        </w:rPr>
        <w:t>א</w:t>
      </w:r>
      <w:r w:rsidR="002E17DE" w:rsidRPr="002E17DE">
        <w:rPr>
          <w:rFonts w:cs="Arial"/>
          <w:rtl/>
        </w:rPr>
        <w:t xml:space="preserve"> כל אותו זמן נדון כמוהו</w:t>
      </w:r>
      <w:r w:rsidR="000D4A35">
        <w:rPr>
          <w:rFonts w:cs="Arial" w:hint="cs"/>
          <w:rtl/>
        </w:rPr>
        <w:t>,</w:t>
      </w:r>
      <w:r w:rsidR="002E17DE" w:rsidRPr="002E17DE">
        <w:rPr>
          <w:rFonts w:cs="Arial"/>
          <w:rtl/>
        </w:rPr>
        <w:t xml:space="preserve"> פירוש נשא או גרש כשהוא בריא </w:t>
      </w:r>
      <w:r w:rsidR="000D4A35">
        <w:rPr>
          <w:rFonts w:cs="Arial" w:hint="cs"/>
          <w:rtl/>
        </w:rPr>
        <w:t xml:space="preserve">- </w:t>
      </w:r>
      <w:r w:rsidR="002E17DE" w:rsidRPr="002E17DE">
        <w:rPr>
          <w:rFonts w:cs="Arial"/>
          <w:rtl/>
        </w:rPr>
        <w:t>מעשיו קיימי כל אותו הזמן</w:t>
      </w:r>
      <w:r w:rsidR="00776A4D">
        <w:rPr>
          <w:rFonts w:cs="Arial" w:hint="cs"/>
          <w:rtl/>
        </w:rPr>
        <w:t>.</w:t>
      </w:r>
      <w:r w:rsidR="002E17DE" w:rsidRPr="002E17DE">
        <w:rPr>
          <w:rFonts w:cs="Arial"/>
          <w:rtl/>
        </w:rPr>
        <w:t xml:space="preserve"> ואם כשהוא שוטה </w:t>
      </w:r>
      <w:r w:rsidR="00776A4D">
        <w:rPr>
          <w:rFonts w:cs="Arial" w:hint="cs"/>
          <w:rtl/>
        </w:rPr>
        <w:t xml:space="preserve">- </w:t>
      </w:r>
      <w:r w:rsidR="002E17DE" w:rsidRPr="002E17DE">
        <w:rPr>
          <w:rFonts w:cs="Arial"/>
          <w:rtl/>
        </w:rPr>
        <w:t>אין דבריו כלום ולא מעשיו</w:t>
      </w:r>
      <w:r w:rsidR="00776A4D">
        <w:rPr>
          <w:rFonts w:cs="Arial" w:hint="cs"/>
          <w:rtl/>
        </w:rPr>
        <w:t>,</w:t>
      </w:r>
      <w:r w:rsidR="002E17DE" w:rsidRPr="002E17DE">
        <w:rPr>
          <w:rFonts w:cs="Arial"/>
          <w:rtl/>
        </w:rPr>
        <w:t xml:space="preserve"> כי דנין לפי אותו עת שעמד בתוכו ע"</w:t>
      </w:r>
      <w:r w:rsidR="00776A4D">
        <w:rPr>
          <w:rFonts w:cs="Arial" w:hint="cs"/>
          <w:rtl/>
        </w:rPr>
        <w:t>כ.</w:t>
      </w:r>
    </w:p>
    <w:p w14:paraId="42B54ABB"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51E1CE9" w14:textId="49A77177" w:rsidR="00243DC1" w:rsidRDefault="00243DC1" w:rsidP="00243DC1">
      <w:pPr>
        <w:rPr>
          <w:rFonts w:cs="Arial"/>
          <w:rtl/>
        </w:rPr>
      </w:pPr>
      <w:r>
        <w:rPr>
          <w:rFonts w:cs="Arial"/>
          <w:rtl/>
        </w:rPr>
        <w:t xml:space="preserve">שוטה ושוטית אין להם </w:t>
      </w:r>
      <w:r w:rsidR="00510C7A">
        <w:rPr>
          <w:rFonts w:cs="Arial"/>
          <w:rtl/>
        </w:rPr>
        <w:t>קידושין</w:t>
      </w:r>
      <w:r>
        <w:rPr>
          <w:rFonts w:cs="Arial"/>
          <w:rtl/>
        </w:rPr>
        <w:t xml:space="preserve"> לא מדברי תורה ולא מדברי סופרים, לא שנא עם כיוצא בהם לא שנא עם פקחים. </w:t>
      </w:r>
      <w:r w:rsidRPr="000E4D4B">
        <w:rPr>
          <w:rFonts w:cs="Arial"/>
          <w:sz w:val="18"/>
          <w:szCs w:val="18"/>
          <w:rtl/>
        </w:rPr>
        <w:t>הגה: ודוקא שוטה גמור, אבל אם דעתו צלולה, אע</w:t>
      </w:r>
      <w:r w:rsidR="00743B28">
        <w:rPr>
          <w:rFonts w:cs="Arial" w:hint="cs"/>
          <w:sz w:val="18"/>
          <w:szCs w:val="18"/>
          <w:rtl/>
        </w:rPr>
        <w:t>"</w:t>
      </w:r>
      <w:r w:rsidRPr="000E4D4B">
        <w:rPr>
          <w:rFonts w:cs="Arial"/>
          <w:sz w:val="18"/>
          <w:szCs w:val="18"/>
          <w:rtl/>
        </w:rPr>
        <w:t>פ שהיא דלה וקלושה הרבה</w:t>
      </w:r>
      <w:r w:rsidR="00103C5B">
        <w:rPr>
          <w:rStyle w:val="a7"/>
          <w:rFonts w:cs="Arial"/>
          <w:sz w:val="18"/>
          <w:szCs w:val="18"/>
          <w:rtl/>
        </w:rPr>
        <w:footnoteReference w:id="1449"/>
      </w:r>
      <w:r w:rsidRPr="000E4D4B">
        <w:rPr>
          <w:rFonts w:cs="Arial"/>
          <w:sz w:val="18"/>
          <w:szCs w:val="18"/>
          <w:rtl/>
        </w:rPr>
        <w:t>, וכן עתים שוטה ועתים צלול, ולא ידענו העת שהוא עומד בדעתו, חוששין ל</w:t>
      </w:r>
      <w:r w:rsidR="00510C7A" w:rsidRPr="000E4D4B">
        <w:rPr>
          <w:rFonts w:cs="Arial"/>
          <w:sz w:val="18"/>
          <w:szCs w:val="18"/>
          <w:rtl/>
        </w:rPr>
        <w:t>קידושין</w:t>
      </w:r>
      <w:r w:rsidRPr="000E4D4B">
        <w:rPr>
          <w:rFonts w:cs="Arial"/>
          <w:sz w:val="18"/>
          <w:szCs w:val="18"/>
          <w:rtl/>
        </w:rPr>
        <w:t xml:space="preserve"> (</w:t>
      </w:r>
      <w:r w:rsidR="00776A4D">
        <w:rPr>
          <w:rFonts w:cs="Arial" w:hint="cs"/>
          <w:sz w:val="18"/>
          <w:szCs w:val="18"/>
          <w:rtl/>
        </w:rPr>
        <w:t>ע</w:t>
      </w:r>
      <w:r w:rsidR="00710907">
        <w:rPr>
          <w:rFonts w:cs="Arial" w:hint="cs"/>
          <w:sz w:val="18"/>
          <w:szCs w:val="18"/>
          <w:rtl/>
        </w:rPr>
        <w:t>ל פי רי"ו בשם הרמ"ה</w:t>
      </w:r>
      <w:r w:rsidRPr="000E4D4B">
        <w:rPr>
          <w:rFonts w:cs="Arial"/>
          <w:sz w:val="18"/>
          <w:szCs w:val="18"/>
          <w:rtl/>
        </w:rPr>
        <w:t>).</w:t>
      </w:r>
      <w:r>
        <w:rPr>
          <w:rFonts w:cs="Arial"/>
          <w:rtl/>
        </w:rPr>
        <w:t xml:space="preserve"> </w:t>
      </w:r>
    </w:p>
    <w:p w14:paraId="5DC6244B" w14:textId="77777777" w:rsidR="0020636E" w:rsidRDefault="0020636E" w:rsidP="00243DC1">
      <w:pPr>
        <w:rPr>
          <w:rtl/>
        </w:rPr>
      </w:pPr>
    </w:p>
    <w:p w14:paraId="4F4800AB" w14:textId="1540C20B" w:rsidR="00243DC1" w:rsidRDefault="00B7798B" w:rsidP="000422FD">
      <w:pPr>
        <w:pStyle w:val="2"/>
        <w:rPr>
          <w:rtl/>
        </w:rPr>
      </w:pPr>
      <w:r>
        <w:rPr>
          <w:rtl/>
        </w:rPr>
        <w:t>סעיף</w:t>
      </w:r>
      <w:r w:rsidR="00D6763F">
        <w:rPr>
          <w:rtl/>
        </w:rPr>
        <w:t xml:space="preserve"> </w:t>
      </w:r>
      <w:r w:rsidR="00243DC1">
        <w:rPr>
          <w:rtl/>
        </w:rPr>
        <w:t>ג</w:t>
      </w:r>
      <w:r w:rsidR="00103C5B">
        <w:rPr>
          <w:rFonts w:hint="cs"/>
          <w:rtl/>
        </w:rPr>
        <w:t xml:space="preserve">: </w:t>
      </w:r>
      <w:r w:rsidR="0021331C">
        <w:rPr>
          <w:rFonts w:hint="cs"/>
          <w:rtl/>
        </w:rPr>
        <w:t>קידושי שיכור.</w:t>
      </w:r>
    </w:p>
    <w:p w14:paraId="37CCDF83" w14:textId="47DEC69F" w:rsidR="00103C5B" w:rsidRDefault="00394CEE" w:rsidP="00103C5B">
      <w:pPr>
        <w:rPr>
          <w:rtl/>
        </w:rPr>
      </w:pPr>
      <w:r w:rsidRPr="001C2969">
        <w:rPr>
          <w:rFonts w:hint="cs"/>
          <w:b/>
          <w:bCs/>
          <w:rtl/>
        </w:rPr>
        <w:t xml:space="preserve">עירובין </w:t>
      </w:r>
      <w:r w:rsidR="001C2969" w:rsidRPr="001C2969">
        <w:rPr>
          <w:rFonts w:hint="cs"/>
          <w:b/>
          <w:bCs/>
          <w:sz w:val="16"/>
          <w:szCs w:val="16"/>
          <w:rtl/>
        </w:rPr>
        <w:t>(פ' הדר)</w:t>
      </w:r>
      <w:r w:rsidR="001C2969" w:rsidRPr="001C2969">
        <w:rPr>
          <w:rFonts w:hint="cs"/>
          <w:b/>
          <w:bCs/>
          <w:rtl/>
        </w:rPr>
        <w:t xml:space="preserve"> סה ע"א: </w:t>
      </w:r>
      <w:r w:rsidR="001C2969" w:rsidRPr="001C2969">
        <w:rPr>
          <w:rFonts w:cs="Arial"/>
          <w:rtl/>
        </w:rPr>
        <w:t>מיתיבי: שיכור מקחו מקח וממכרו ממכר, עבר עבירה שיש בה מיתה - ממיתין אותו, מלקות - מלקין אותו, כללו של דבר: הרי הוא כפיקח לכל דבריו, אלא שפטור מן התפלה.</w:t>
      </w:r>
      <w:r w:rsidR="001C2969">
        <w:rPr>
          <w:rFonts w:cs="Arial" w:hint="cs"/>
          <w:rtl/>
        </w:rPr>
        <w:t>..</w:t>
      </w:r>
      <w:r w:rsidR="001C2969" w:rsidRPr="001C2969">
        <w:rPr>
          <w:rFonts w:cs="Arial"/>
          <w:rtl/>
        </w:rPr>
        <w:t xml:space="preserve"> </w:t>
      </w:r>
      <w:r w:rsidR="001C2969" w:rsidRPr="001C2969">
        <w:rPr>
          <w:rFonts w:cs="Arial"/>
          <w:u w:val="single"/>
          <w:rtl/>
        </w:rPr>
        <w:t>אמר רבי חנינא</w:t>
      </w:r>
      <w:r w:rsidR="001C2969" w:rsidRPr="001C2969">
        <w:rPr>
          <w:rFonts w:cs="Arial"/>
          <w:rtl/>
        </w:rPr>
        <w:t>: לא שנו אלא שלא הגיע לשכרותו של לוט, אבל הגיע לשכרותו של לוט - פטור מכולם.</w:t>
      </w:r>
    </w:p>
    <w:p w14:paraId="48768B44" w14:textId="766E0F7F" w:rsidR="00937611" w:rsidRPr="0021331C" w:rsidRDefault="0021331C" w:rsidP="00103C5B">
      <w:pPr>
        <w:rPr>
          <w:u w:val="single"/>
          <w:rtl/>
        </w:rPr>
      </w:pPr>
      <w:r w:rsidRPr="0021331C">
        <w:rPr>
          <w:rFonts w:hint="cs"/>
          <w:u w:val="single"/>
          <w:rtl/>
        </w:rPr>
        <w:lastRenderedPageBreak/>
        <w:t>קידושי שיכור:</w:t>
      </w:r>
    </w:p>
    <w:p w14:paraId="364E0458" w14:textId="3DF9CDE2" w:rsidR="00FF5F20" w:rsidRPr="00FF5F20" w:rsidRDefault="0021331C" w:rsidP="0021331C">
      <w:pPr>
        <w:pStyle w:val="ab"/>
        <w:numPr>
          <w:ilvl w:val="0"/>
          <w:numId w:val="137"/>
        </w:numPr>
      </w:pPr>
      <w:r>
        <w:rPr>
          <w:rFonts w:cs="Arial" w:hint="cs"/>
          <w:rtl/>
        </w:rPr>
        <w:t xml:space="preserve">רמב"ם </w:t>
      </w:r>
      <w:r>
        <w:rPr>
          <w:rFonts w:cs="Arial" w:hint="cs"/>
          <w:sz w:val="16"/>
          <w:szCs w:val="16"/>
          <w:rtl/>
        </w:rPr>
        <w:t>(פ"ד הי"ח, הביאו הטור)</w:t>
      </w:r>
      <w:r>
        <w:rPr>
          <w:rFonts w:cs="Arial" w:hint="cs"/>
          <w:rtl/>
        </w:rPr>
        <w:t xml:space="preserve">- </w:t>
      </w:r>
      <w:r w:rsidRPr="0021331C">
        <w:rPr>
          <w:rFonts w:cs="Arial"/>
          <w:rtl/>
        </w:rPr>
        <w:t>שכור שקידש קידושיו קידושין ואע</w:t>
      </w:r>
      <w:r w:rsidR="00A207EE">
        <w:rPr>
          <w:rFonts w:cs="Arial" w:hint="cs"/>
          <w:rtl/>
        </w:rPr>
        <w:t>"</w:t>
      </w:r>
      <w:r w:rsidRPr="0021331C">
        <w:rPr>
          <w:rFonts w:cs="Arial"/>
          <w:rtl/>
        </w:rPr>
        <w:t>פ שנשתכר הרבה</w:t>
      </w:r>
      <w:r w:rsidR="00A207EE">
        <w:rPr>
          <w:rFonts w:cs="Arial" w:hint="cs"/>
          <w:rtl/>
        </w:rPr>
        <w:t>.</w:t>
      </w:r>
      <w:r w:rsidRPr="0021331C">
        <w:rPr>
          <w:rFonts w:cs="Arial"/>
          <w:rtl/>
        </w:rPr>
        <w:t xml:space="preserve"> ואם הגיע לשכרותו של לוט </w:t>
      </w:r>
      <w:r w:rsidR="00A207EE">
        <w:rPr>
          <w:rFonts w:cs="Arial" w:hint="cs"/>
          <w:rtl/>
        </w:rPr>
        <w:t xml:space="preserve">- </w:t>
      </w:r>
      <w:r w:rsidRPr="0021331C">
        <w:rPr>
          <w:rFonts w:cs="Arial"/>
          <w:rtl/>
        </w:rPr>
        <w:t>אין קידושיו קידושין</w:t>
      </w:r>
      <w:r w:rsidR="002249A0">
        <w:rPr>
          <w:rFonts w:cs="Arial" w:hint="cs"/>
          <w:rtl/>
        </w:rPr>
        <w:t>.</w:t>
      </w:r>
      <w:r w:rsidRPr="0021331C">
        <w:rPr>
          <w:rFonts w:cs="Arial"/>
          <w:rtl/>
        </w:rPr>
        <w:t xml:space="preserve"> ומתיישבין בדבר זה</w:t>
      </w:r>
      <w:r w:rsidR="00FF5F20" w:rsidRPr="0021331C">
        <w:rPr>
          <w:rFonts w:cs="Arial" w:hint="cs"/>
          <w:rtl/>
        </w:rPr>
        <w:t>.</w:t>
      </w:r>
      <w:r w:rsidR="00FF5F20" w:rsidRPr="0021331C">
        <w:rPr>
          <w:rFonts w:cs="Arial"/>
          <w:rtl/>
        </w:rPr>
        <w:t xml:space="preserve"> </w:t>
      </w:r>
      <w:r w:rsidR="002249A0" w:rsidRPr="00A849D4">
        <w:rPr>
          <w:rFonts w:hint="cs"/>
          <w:color w:val="E36C0A" w:themeColor="accent6" w:themeShade="BF"/>
          <w:rtl/>
        </w:rPr>
        <w:t>(וכ"פ בשו"ע</w:t>
      </w:r>
      <w:r w:rsidR="002249A0">
        <w:rPr>
          <w:rFonts w:hint="cs"/>
          <w:color w:val="E36C0A" w:themeColor="accent6" w:themeShade="BF"/>
          <w:rtl/>
        </w:rPr>
        <w:t>)</w:t>
      </w:r>
    </w:p>
    <w:p w14:paraId="4000AE71"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16E1C79" w14:textId="5F9C6BBB" w:rsidR="00FF5F20" w:rsidRDefault="00243DC1" w:rsidP="00243DC1">
      <w:pPr>
        <w:rPr>
          <w:rFonts w:cs="Arial"/>
          <w:rtl/>
        </w:rPr>
      </w:pPr>
      <w:r>
        <w:rPr>
          <w:rFonts w:cs="Arial"/>
          <w:rtl/>
        </w:rPr>
        <w:t xml:space="preserve">שיכור שקדש, קדושיו </w:t>
      </w:r>
      <w:r w:rsidR="00510C7A">
        <w:rPr>
          <w:rFonts w:cs="Arial"/>
          <w:rtl/>
        </w:rPr>
        <w:t>קידושין</w:t>
      </w:r>
      <w:r>
        <w:rPr>
          <w:rFonts w:cs="Arial"/>
          <w:rtl/>
        </w:rPr>
        <w:t xml:space="preserve"> אפילו נשתכר הרבה</w:t>
      </w:r>
      <w:r w:rsidR="006E5B34">
        <w:rPr>
          <w:rFonts w:cs="Arial" w:hint="cs"/>
          <w:rtl/>
        </w:rPr>
        <w:t>.</w:t>
      </w:r>
      <w:r>
        <w:rPr>
          <w:rFonts w:cs="Arial"/>
          <w:rtl/>
        </w:rPr>
        <w:t xml:space="preserve"> ואם הגיע לשכרותו של לוט, אין קדושיו </w:t>
      </w:r>
      <w:r w:rsidR="00510C7A">
        <w:rPr>
          <w:rFonts w:cs="Arial"/>
          <w:rtl/>
        </w:rPr>
        <w:t>קידושין</w:t>
      </w:r>
      <w:r>
        <w:rPr>
          <w:rFonts w:cs="Arial"/>
          <w:rtl/>
        </w:rPr>
        <w:t>. ומתיישבין בדבר זה.</w:t>
      </w:r>
    </w:p>
    <w:p w14:paraId="184E7AC9" w14:textId="448C9CF4" w:rsidR="00243DC1" w:rsidRDefault="00243DC1" w:rsidP="00243DC1">
      <w:pPr>
        <w:rPr>
          <w:rtl/>
        </w:rPr>
      </w:pPr>
      <w:r>
        <w:rPr>
          <w:rFonts w:cs="Arial"/>
          <w:rtl/>
        </w:rPr>
        <w:t xml:space="preserve"> </w:t>
      </w:r>
    </w:p>
    <w:p w14:paraId="15C9429F" w14:textId="6F24FE7F" w:rsidR="00243DC1" w:rsidRDefault="00B7798B" w:rsidP="000422FD">
      <w:pPr>
        <w:pStyle w:val="2"/>
        <w:rPr>
          <w:rtl/>
        </w:rPr>
      </w:pPr>
      <w:r>
        <w:rPr>
          <w:rtl/>
        </w:rPr>
        <w:t>סעיף</w:t>
      </w:r>
      <w:r w:rsidR="00D6763F">
        <w:rPr>
          <w:rtl/>
        </w:rPr>
        <w:t xml:space="preserve"> </w:t>
      </w:r>
      <w:r w:rsidR="00243DC1">
        <w:rPr>
          <w:rtl/>
        </w:rPr>
        <w:t>ד</w:t>
      </w:r>
      <w:r w:rsidR="002249A0">
        <w:rPr>
          <w:rFonts w:hint="cs"/>
          <w:rtl/>
        </w:rPr>
        <w:t>: קידושי סריס</w:t>
      </w:r>
      <w:r w:rsidR="00F65FCB">
        <w:rPr>
          <w:rFonts w:hint="cs"/>
          <w:rtl/>
        </w:rPr>
        <w:t xml:space="preserve"> ואיילונית</w:t>
      </w:r>
      <w:r w:rsidR="002249A0">
        <w:rPr>
          <w:rFonts w:hint="cs"/>
          <w:rtl/>
        </w:rPr>
        <w:t>.</w:t>
      </w:r>
    </w:p>
    <w:p w14:paraId="79443948" w14:textId="685E8295" w:rsidR="0005361B" w:rsidRDefault="0005361B" w:rsidP="0005361B">
      <w:pPr>
        <w:rPr>
          <w:rFonts w:cs="Arial"/>
          <w:rtl/>
        </w:rPr>
      </w:pPr>
      <w:r w:rsidRPr="0005361B">
        <w:rPr>
          <w:rFonts w:cs="Arial" w:hint="cs"/>
          <w:b/>
          <w:bCs/>
          <w:rtl/>
        </w:rPr>
        <w:t xml:space="preserve">יבמות </w:t>
      </w:r>
      <w:r w:rsidR="00561604">
        <w:rPr>
          <w:rFonts w:cs="Arial" w:hint="cs"/>
          <w:b/>
          <w:bCs/>
          <w:sz w:val="16"/>
          <w:szCs w:val="16"/>
          <w:rtl/>
        </w:rPr>
        <w:t xml:space="preserve">(פ' הערל) </w:t>
      </w:r>
      <w:r w:rsidRPr="0005361B">
        <w:rPr>
          <w:rFonts w:cs="Arial" w:hint="cs"/>
          <w:b/>
          <w:bCs/>
          <w:rtl/>
        </w:rPr>
        <w:t xml:space="preserve">עט ע"ב: </w:t>
      </w:r>
      <w:r w:rsidRPr="00561604">
        <w:rPr>
          <w:rFonts w:cs="Arial"/>
          <w:u w:val="double"/>
          <w:rtl/>
        </w:rPr>
        <w:t>מתני'</w:t>
      </w:r>
      <w:r w:rsidR="00561604">
        <w:rPr>
          <w:rFonts w:cs="Arial" w:hint="cs"/>
          <w:rtl/>
        </w:rPr>
        <w:t>:</w:t>
      </w:r>
      <w:r w:rsidRPr="0005361B">
        <w:rPr>
          <w:rFonts w:cs="Arial"/>
          <w:rtl/>
        </w:rPr>
        <w:t xml:space="preserve"> </w:t>
      </w:r>
      <w:r w:rsidRPr="00561604">
        <w:rPr>
          <w:rFonts w:cs="Arial"/>
          <w:u w:val="single"/>
          <w:rtl/>
        </w:rPr>
        <w:t>אמר רבי יהושע</w:t>
      </w:r>
      <w:r w:rsidRPr="0005361B">
        <w:rPr>
          <w:rFonts w:cs="Arial"/>
          <w:rtl/>
        </w:rPr>
        <w:t xml:space="preserve">: שמעתי, שהסריס חולץ וחולצין לאשתו, והסריס לא חולץ ולא חולצין לאשתו, ואין לי לפרש. </w:t>
      </w:r>
      <w:r w:rsidRPr="00561604">
        <w:rPr>
          <w:rFonts w:cs="Arial"/>
          <w:u w:val="single"/>
          <w:rtl/>
        </w:rPr>
        <w:t>א"ר עקיבא</w:t>
      </w:r>
      <w:r w:rsidR="00561604">
        <w:rPr>
          <w:rFonts w:cs="Arial" w:hint="cs"/>
          <w:rtl/>
        </w:rPr>
        <w:t>:</w:t>
      </w:r>
      <w:r w:rsidRPr="0005361B">
        <w:rPr>
          <w:rFonts w:cs="Arial"/>
          <w:rtl/>
        </w:rPr>
        <w:t xml:space="preserve"> אני אפרש: סריס אדם - חולץ וחולצין לאשתו, מפני שהיתה לו שעת הכושר; סריס חמה - לא חולץ ולא חולצין לאשתו, מפני שלא היתה לו שעת הכושר.</w:t>
      </w:r>
      <w:r w:rsidR="006F15F5">
        <w:rPr>
          <w:rFonts w:hint="cs"/>
          <w:rtl/>
        </w:rPr>
        <w:t>..</w:t>
      </w:r>
      <w:r w:rsidR="006F15F5" w:rsidRPr="006F15F5">
        <w:rPr>
          <w:rtl/>
        </w:rPr>
        <w:t xml:space="preserve"> </w:t>
      </w:r>
      <w:r w:rsidR="006F15F5" w:rsidRPr="006F15F5">
        <w:rPr>
          <w:rFonts w:cs="Arial"/>
          <w:rtl/>
        </w:rPr>
        <w:t>הסריס לא חולץ ולא מייבם, וכן איילונית לא חולצת ולא מתייבמת.</w:t>
      </w:r>
    </w:p>
    <w:p w14:paraId="0CC48558" w14:textId="072A89A7" w:rsidR="00D037E4" w:rsidRDefault="00D037E4" w:rsidP="0005361B">
      <w:pPr>
        <w:rPr>
          <w:rFonts w:cs="Arial"/>
          <w:rtl/>
        </w:rPr>
      </w:pPr>
      <w:r w:rsidRPr="0005361B">
        <w:rPr>
          <w:rFonts w:cs="Arial" w:hint="cs"/>
          <w:b/>
          <w:bCs/>
          <w:rtl/>
        </w:rPr>
        <w:t xml:space="preserve">יבמות </w:t>
      </w:r>
      <w:r>
        <w:rPr>
          <w:rFonts w:cs="Arial" w:hint="cs"/>
          <w:b/>
          <w:bCs/>
          <w:sz w:val="16"/>
          <w:szCs w:val="16"/>
          <w:rtl/>
        </w:rPr>
        <w:t xml:space="preserve">(פ' הערל) </w:t>
      </w:r>
      <w:r>
        <w:rPr>
          <w:rFonts w:cs="Arial" w:hint="cs"/>
          <w:b/>
          <w:bCs/>
          <w:rtl/>
        </w:rPr>
        <w:t>פא</w:t>
      </w:r>
      <w:r w:rsidRPr="0005361B">
        <w:rPr>
          <w:rFonts w:cs="Arial" w:hint="cs"/>
          <w:b/>
          <w:bCs/>
          <w:rtl/>
        </w:rPr>
        <w:t xml:space="preserve"> ע"</w:t>
      </w:r>
      <w:r>
        <w:rPr>
          <w:rFonts w:cs="Arial" w:hint="cs"/>
          <w:b/>
          <w:bCs/>
          <w:rtl/>
        </w:rPr>
        <w:t>א</w:t>
      </w:r>
      <w:r w:rsidRPr="0005361B">
        <w:rPr>
          <w:rFonts w:cs="Arial" w:hint="cs"/>
          <w:b/>
          <w:bCs/>
          <w:rtl/>
        </w:rPr>
        <w:t xml:space="preserve">: </w:t>
      </w:r>
      <w:r w:rsidRPr="00561604">
        <w:rPr>
          <w:rFonts w:cs="Arial"/>
          <w:u w:val="double"/>
          <w:rtl/>
        </w:rPr>
        <w:t>מתני'</w:t>
      </w:r>
      <w:r>
        <w:rPr>
          <w:rFonts w:cs="Arial" w:hint="cs"/>
          <w:rtl/>
        </w:rPr>
        <w:t>:</w:t>
      </w:r>
      <w:r w:rsidRPr="00D037E4">
        <w:rPr>
          <w:rFonts w:cs="Arial"/>
          <w:rtl/>
        </w:rPr>
        <w:t xml:space="preserve"> סריס חמה כהן שנשא בת ישראל - מאכילה בתרומה.</w:t>
      </w:r>
      <w:r>
        <w:rPr>
          <w:rFonts w:cs="Arial" w:hint="cs"/>
          <w:rtl/>
        </w:rPr>
        <w:t>..</w:t>
      </w:r>
    </w:p>
    <w:p w14:paraId="05EF7076" w14:textId="54C2AAA2" w:rsidR="008E7D77" w:rsidRDefault="008E7D77" w:rsidP="0005361B">
      <w:pPr>
        <w:rPr>
          <w:rtl/>
        </w:rPr>
      </w:pPr>
      <w:r w:rsidRPr="0005361B">
        <w:rPr>
          <w:rFonts w:cs="Arial" w:hint="cs"/>
          <w:b/>
          <w:bCs/>
          <w:rtl/>
        </w:rPr>
        <w:t xml:space="preserve">יבמות </w:t>
      </w:r>
      <w:r>
        <w:rPr>
          <w:rFonts w:cs="Arial" w:hint="cs"/>
          <w:b/>
          <w:bCs/>
          <w:sz w:val="16"/>
          <w:szCs w:val="16"/>
          <w:rtl/>
        </w:rPr>
        <w:t xml:space="preserve">(פ' הערל) </w:t>
      </w:r>
      <w:r>
        <w:rPr>
          <w:rFonts w:cs="Arial" w:hint="cs"/>
          <w:b/>
          <w:bCs/>
          <w:rtl/>
        </w:rPr>
        <w:t>צב</w:t>
      </w:r>
      <w:r w:rsidRPr="0005361B">
        <w:rPr>
          <w:rFonts w:cs="Arial" w:hint="cs"/>
          <w:b/>
          <w:bCs/>
          <w:rtl/>
        </w:rPr>
        <w:t xml:space="preserve"> ע"</w:t>
      </w:r>
      <w:r>
        <w:rPr>
          <w:rFonts w:cs="Arial" w:hint="cs"/>
          <w:b/>
          <w:bCs/>
          <w:rtl/>
        </w:rPr>
        <w:t>א</w:t>
      </w:r>
      <w:r w:rsidRPr="0005361B">
        <w:rPr>
          <w:rFonts w:cs="Arial" w:hint="cs"/>
          <w:b/>
          <w:bCs/>
          <w:rtl/>
        </w:rPr>
        <w:t>:</w:t>
      </w:r>
      <w:r>
        <w:rPr>
          <w:rFonts w:cs="Arial" w:hint="cs"/>
          <w:b/>
          <w:bCs/>
          <w:rtl/>
        </w:rPr>
        <w:t xml:space="preserve"> </w:t>
      </w:r>
      <w:r w:rsidRPr="008E7D77">
        <w:rPr>
          <w:rFonts w:cs="Arial"/>
          <w:rtl/>
        </w:rPr>
        <w:t>ת"ר: זו דברי ר"ע, שהיה אומר: אין קדושין תופסין בחייבי לאוין, אבל חכמים אומרים: אין ממזר מיבמה</w:t>
      </w:r>
      <w:r w:rsidR="006F3805">
        <w:rPr>
          <w:rStyle w:val="a7"/>
          <w:rFonts w:cs="Arial"/>
          <w:rtl/>
        </w:rPr>
        <w:footnoteReference w:id="1450"/>
      </w:r>
      <w:r w:rsidRPr="008E7D77">
        <w:rPr>
          <w:rFonts w:cs="Arial"/>
          <w:rtl/>
        </w:rPr>
        <w:t>. ולימא: אין ממזר מחייבי לאוין! האי תנא</w:t>
      </w:r>
      <w:r w:rsidR="00B91E8F">
        <w:rPr>
          <w:rStyle w:val="a7"/>
          <w:rFonts w:cs="Arial"/>
          <w:rtl/>
        </w:rPr>
        <w:footnoteReference w:id="1451"/>
      </w:r>
      <w:r w:rsidRPr="008E7D77">
        <w:rPr>
          <w:rFonts w:cs="Arial"/>
          <w:rtl/>
        </w:rPr>
        <w:t xml:space="preserve"> הך תנא דר"ע הוא, דאמר: מחייבי לאוין דשאר הוי ממזר, מחייבי לאוין גרידי לא הוי ממזר. </w:t>
      </w:r>
      <w:r w:rsidRPr="003B5516">
        <w:rPr>
          <w:rFonts w:cs="Arial"/>
          <w:u w:val="single"/>
          <w:rtl/>
        </w:rPr>
        <w:t>אמר רב יהודה</w:t>
      </w:r>
      <w:r w:rsidR="003B5516" w:rsidRPr="003B5516">
        <w:rPr>
          <w:rFonts w:cs="Arial" w:hint="cs"/>
          <w:sz w:val="14"/>
          <w:szCs w:val="14"/>
          <w:u w:val="single"/>
          <w:rtl/>
        </w:rPr>
        <w:t xml:space="preserve"> (צב:)</w:t>
      </w:r>
      <w:r w:rsidR="003B5516" w:rsidRPr="003B5516">
        <w:rPr>
          <w:u w:val="single"/>
          <w:rtl/>
        </w:rPr>
        <w:t xml:space="preserve"> </w:t>
      </w:r>
      <w:r w:rsidR="003B5516" w:rsidRPr="003B5516">
        <w:rPr>
          <w:rFonts w:cs="Arial"/>
          <w:u w:val="single"/>
          <w:rtl/>
        </w:rPr>
        <w:t>אמר רב</w:t>
      </w:r>
      <w:r w:rsidR="003B5516" w:rsidRPr="003B5516">
        <w:rPr>
          <w:rFonts w:cs="Arial"/>
          <w:rtl/>
        </w:rPr>
        <w:t xml:space="preserve">: מנין שאין קדושין תופסין ביבמה? שנאמר: לא תהיה אשת המת החוצה לאיש זר, לא תהא בה הויה לזר; </w:t>
      </w:r>
      <w:r w:rsidR="003B5516" w:rsidRPr="003B5516">
        <w:rPr>
          <w:rFonts w:cs="Arial"/>
          <w:u w:val="single"/>
          <w:rtl/>
        </w:rPr>
        <w:t>ושמואל אמר</w:t>
      </w:r>
      <w:r w:rsidR="003B5516" w:rsidRPr="003B5516">
        <w:rPr>
          <w:rFonts w:cs="Arial"/>
          <w:rtl/>
        </w:rPr>
        <w:t xml:space="preserve">: בעניותינו צריכה גט, מספקא ליה לשמואל, האי לא תהיה אשת המת - אי ללאו הוא דאתא, אי דלא תפסי בה קדושין הוא דאתא. </w:t>
      </w:r>
      <w:r w:rsidR="003B5516" w:rsidRPr="009239D0">
        <w:rPr>
          <w:rFonts w:cs="Arial"/>
          <w:u w:val="single"/>
          <w:rtl/>
        </w:rPr>
        <w:t>אמר ליה רב מרי בר רחל לרב אשי, הכי אמר אמימר</w:t>
      </w:r>
      <w:r w:rsidR="003B5516" w:rsidRPr="003B5516">
        <w:rPr>
          <w:rFonts w:cs="Arial"/>
          <w:rtl/>
        </w:rPr>
        <w:t>: הלכה כוותיה דשמואל.</w:t>
      </w:r>
    </w:p>
    <w:p w14:paraId="4B18ECE1" w14:textId="5224AA53" w:rsidR="00D82ACE" w:rsidRDefault="00943E4B" w:rsidP="0005361B">
      <w:pPr>
        <w:rPr>
          <w:rtl/>
        </w:rPr>
      </w:pPr>
      <w:r>
        <w:rPr>
          <w:rFonts w:cs="Arial" w:hint="cs"/>
          <w:b/>
          <w:bCs/>
          <w:rtl/>
        </w:rPr>
        <w:t>כתובות</w:t>
      </w:r>
      <w:r w:rsidR="00D82ACE" w:rsidRPr="0005361B">
        <w:rPr>
          <w:rFonts w:cs="Arial" w:hint="cs"/>
          <w:b/>
          <w:bCs/>
          <w:rtl/>
        </w:rPr>
        <w:t xml:space="preserve"> </w:t>
      </w:r>
      <w:r w:rsidR="00D82ACE">
        <w:rPr>
          <w:rFonts w:cs="Arial" w:hint="cs"/>
          <w:b/>
          <w:bCs/>
          <w:sz w:val="16"/>
          <w:szCs w:val="16"/>
          <w:rtl/>
        </w:rPr>
        <w:t xml:space="preserve">(פ' </w:t>
      </w:r>
      <w:r>
        <w:rPr>
          <w:rFonts w:cs="Arial" w:hint="cs"/>
          <w:b/>
          <w:bCs/>
          <w:sz w:val="16"/>
          <w:szCs w:val="16"/>
          <w:rtl/>
        </w:rPr>
        <w:t>אלמנה ניזונת</w:t>
      </w:r>
      <w:r w:rsidR="00D82ACE">
        <w:rPr>
          <w:rFonts w:cs="Arial" w:hint="cs"/>
          <w:b/>
          <w:bCs/>
          <w:sz w:val="16"/>
          <w:szCs w:val="16"/>
          <w:rtl/>
        </w:rPr>
        <w:t xml:space="preserve">) </w:t>
      </w:r>
      <w:r>
        <w:rPr>
          <w:rFonts w:cs="Arial" w:hint="cs"/>
          <w:b/>
          <w:bCs/>
          <w:rtl/>
        </w:rPr>
        <w:t>ק</w:t>
      </w:r>
      <w:r w:rsidR="00D82ACE" w:rsidRPr="0005361B">
        <w:rPr>
          <w:rFonts w:cs="Arial" w:hint="cs"/>
          <w:b/>
          <w:bCs/>
          <w:rtl/>
        </w:rPr>
        <w:t xml:space="preserve"> ע"</w:t>
      </w:r>
      <w:r>
        <w:rPr>
          <w:rFonts w:cs="Arial" w:hint="cs"/>
          <w:b/>
          <w:bCs/>
          <w:rtl/>
        </w:rPr>
        <w:t>ב</w:t>
      </w:r>
      <w:r w:rsidR="00D82ACE" w:rsidRPr="0005361B">
        <w:rPr>
          <w:rFonts w:cs="Arial" w:hint="cs"/>
          <w:b/>
          <w:bCs/>
          <w:rtl/>
        </w:rPr>
        <w:t xml:space="preserve">: </w:t>
      </w:r>
      <w:r w:rsidR="00D82ACE" w:rsidRPr="00561604">
        <w:rPr>
          <w:rFonts w:cs="Arial"/>
          <w:u w:val="double"/>
          <w:rtl/>
        </w:rPr>
        <w:t>מתני'</w:t>
      </w:r>
      <w:r w:rsidR="00D82ACE">
        <w:rPr>
          <w:rFonts w:cs="Arial" w:hint="cs"/>
          <w:rtl/>
        </w:rPr>
        <w:t xml:space="preserve">: </w:t>
      </w:r>
      <w:r w:rsidR="00D82ACE" w:rsidRPr="00D82ACE">
        <w:rPr>
          <w:rFonts w:cs="Arial"/>
          <w:rtl/>
        </w:rPr>
        <w:t>הממאנת, השניה, והאילונית - אין להן כתובה</w:t>
      </w:r>
      <w:r w:rsidR="00954FC1">
        <w:rPr>
          <w:rStyle w:val="a7"/>
          <w:rFonts w:cs="Arial"/>
          <w:rtl/>
        </w:rPr>
        <w:footnoteReference w:id="1452"/>
      </w:r>
      <w:r w:rsidR="00D82ACE" w:rsidRPr="00D82ACE">
        <w:rPr>
          <w:rFonts w:cs="Arial"/>
          <w:rtl/>
        </w:rPr>
        <w:t xml:space="preserve"> ולא פירות, ולא מזונות ולא בלאות; אם מתחלה נשאה לשם אילונית - יש לה כתובה.</w:t>
      </w:r>
    </w:p>
    <w:p w14:paraId="63A71B33" w14:textId="76258833" w:rsidR="00BE14DF" w:rsidRDefault="00BE14DF" w:rsidP="0005361B">
      <w:pPr>
        <w:rPr>
          <w:sz w:val="16"/>
          <w:szCs w:val="16"/>
          <w:rtl/>
        </w:rPr>
      </w:pPr>
      <w:r w:rsidRPr="0005361B">
        <w:rPr>
          <w:rFonts w:cs="Arial" w:hint="cs"/>
          <w:b/>
          <w:bCs/>
          <w:rtl/>
        </w:rPr>
        <w:t xml:space="preserve">יבמות </w:t>
      </w:r>
      <w:r>
        <w:rPr>
          <w:rFonts w:cs="Arial" w:hint="cs"/>
          <w:b/>
          <w:bCs/>
          <w:sz w:val="16"/>
          <w:szCs w:val="16"/>
          <w:rtl/>
        </w:rPr>
        <w:t xml:space="preserve">(פ"ק) </w:t>
      </w:r>
      <w:r>
        <w:rPr>
          <w:rFonts w:cs="Arial" w:hint="cs"/>
          <w:b/>
          <w:bCs/>
          <w:rtl/>
        </w:rPr>
        <w:t>ב</w:t>
      </w:r>
      <w:r w:rsidRPr="0005361B">
        <w:rPr>
          <w:rFonts w:cs="Arial" w:hint="cs"/>
          <w:b/>
          <w:bCs/>
          <w:rtl/>
        </w:rPr>
        <w:t xml:space="preserve"> ע"</w:t>
      </w:r>
      <w:r w:rsidR="00A26403">
        <w:rPr>
          <w:rFonts w:cs="Arial" w:hint="cs"/>
          <w:b/>
          <w:bCs/>
          <w:rtl/>
        </w:rPr>
        <w:t>א</w:t>
      </w:r>
      <w:r w:rsidRPr="0005361B">
        <w:rPr>
          <w:rFonts w:cs="Arial" w:hint="cs"/>
          <w:b/>
          <w:bCs/>
          <w:rtl/>
        </w:rPr>
        <w:t>:</w:t>
      </w:r>
      <w:r>
        <w:rPr>
          <w:rFonts w:cs="Arial" w:hint="cs"/>
          <w:rtl/>
        </w:rPr>
        <w:t xml:space="preserve"> </w:t>
      </w:r>
      <w:r w:rsidR="00A26403" w:rsidRPr="00561604">
        <w:rPr>
          <w:rFonts w:cs="Arial"/>
          <w:u w:val="double"/>
          <w:rtl/>
        </w:rPr>
        <w:t>מתני'</w:t>
      </w:r>
      <w:r w:rsidR="00A26403">
        <w:rPr>
          <w:rFonts w:cs="Arial" w:hint="cs"/>
          <w:rtl/>
        </w:rPr>
        <w:t xml:space="preserve">: </w:t>
      </w:r>
      <w:r w:rsidR="00A26403" w:rsidRPr="00A26403">
        <w:rPr>
          <w:rFonts w:cs="Arial"/>
          <w:rtl/>
        </w:rPr>
        <w:t>חמש עשרה נשים - פוטרות צרותיהן וצרות צרותיהן מן החליצה ומן היבום, עד סוף העולם</w:t>
      </w:r>
      <w:r w:rsidR="00A26403">
        <w:rPr>
          <w:rFonts w:cs="Arial" w:hint="cs"/>
          <w:rtl/>
        </w:rPr>
        <w:t>...</w:t>
      </w:r>
      <w:r w:rsidR="00A26403">
        <w:rPr>
          <w:rFonts w:cs="Arial" w:hint="cs"/>
          <w:sz w:val="14"/>
          <w:szCs w:val="14"/>
          <w:rtl/>
        </w:rPr>
        <w:t xml:space="preserve"> (ב:)</w:t>
      </w:r>
      <w:r w:rsidR="00A26403" w:rsidRPr="00A26403">
        <w:rPr>
          <w:rFonts w:cs="Arial"/>
          <w:rtl/>
        </w:rPr>
        <w:t xml:space="preserve"> </w:t>
      </w:r>
      <w:r w:rsidRPr="00BE14DF">
        <w:rPr>
          <w:rFonts w:cs="Arial"/>
          <w:rtl/>
        </w:rPr>
        <w:t>וכולן אם מתו, או מיאנו, או נתגרשו, או שנמצאו אילונית - צרותיהן מותרות</w:t>
      </w:r>
      <w:r w:rsidR="00A26403">
        <w:rPr>
          <w:rFonts w:hint="cs"/>
          <w:rtl/>
        </w:rPr>
        <w:t>.</w:t>
      </w:r>
      <w:r w:rsidR="00AA6E0F">
        <w:rPr>
          <w:rFonts w:hint="cs"/>
          <w:sz w:val="16"/>
          <w:szCs w:val="16"/>
          <w:rtl/>
        </w:rPr>
        <w:t xml:space="preserve"> (</w:t>
      </w:r>
      <w:r w:rsidR="00AA6E0F" w:rsidRPr="00AA6E0F">
        <w:rPr>
          <w:rFonts w:cs="Arial"/>
          <w:sz w:val="16"/>
          <w:szCs w:val="16"/>
          <w:rtl/>
        </w:rPr>
        <w:t>דאילונית קדושי טעות הן ולא היתה אשת אחיו</w:t>
      </w:r>
      <w:r w:rsidR="00AA6E0F">
        <w:rPr>
          <w:rFonts w:cs="Arial" w:hint="cs"/>
          <w:sz w:val="16"/>
          <w:szCs w:val="16"/>
          <w:rtl/>
        </w:rPr>
        <w:t>...</w:t>
      </w:r>
      <w:r w:rsidR="00AA6E0F" w:rsidRPr="00AA6E0F">
        <w:rPr>
          <w:rFonts w:cs="Arial"/>
          <w:sz w:val="16"/>
          <w:szCs w:val="16"/>
          <w:rtl/>
        </w:rPr>
        <w:t xml:space="preserve"> וא"ת דהכא משמע דאילונית לא בעי גט אפי' מדרבנן</w:t>
      </w:r>
      <w:r w:rsidR="00571F04">
        <w:rPr>
          <w:rFonts w:cs="Arial" w:hint="cs"/>
          <w:sz w:val="16"/>
          <w:szCs w:val="16"/>
          <w:rtl/>
        </w:rPr>
        <w:t>,</w:t>
      </w:r>
      <w:r w:rsidR="00AA6E0F" w:rsidRPr="00AA6E0F">
        <w:rPr>
          <w:rFonts w:cs="Arial"/>
          <w:sz w:val="16"/>
          <w:szCs w:val="16"/>
          <w:rtl/>
        </w:rPr>
        <w:t xml:space="preserve"> דאי בעיא היתה צרתה חולצת ולא מתייבמת כדתנן במתני' כל שיכולה למאן ולא מיאנה כו'</w:t>
      </w:r>
      <w:r w:rsidR="00571F04">
        <w:rPr>
          <w:rFonts w:cs="Arial" w:hint="cs"/>
          <w:sz w:val="16"/>
          <w:szCs w:val="16"/>
          <w:rtl/>
        </w:rPr>
        <w:t>,</w:t>
      </w:r>
      <w:r w:rsidR="00AA6E0F" w:rsidRPr="00AA6E0F">
        <w:rPr>
          <w:rFonts w:cs="Arial"/>
          <w:sz w:val="16"/>
          <w:szCs w:val="16"/>
          <w:rtl/>
        </w:rPr>
        <w:t xml:space="preserve"> ובכתובות בפרק אלמנה (ק:) תנן הממאנת והשניה והאילונית אין להם כתובה</w:t>
      </w:r>
      <w:r w:rsidR="00571F04">
        <w:rPr>
          <w:rFonts w:cs="Arial" w:hint="cs"/>
          <w:sz w:val="16"/>
          <w:szCs w:val="16"/>
          <w:rtl/>
        </w:rPr>
        <w:t>,</w:t>
      </w:r>
      <w:r w:rsidR="00AA6E0F" w:rsidRPr="00AA6E0F">
        <w:rPr>
          <w:rFonts w:cs="Arial"/>
          <w:sz w:val="16"/>
          <w:szCs w:val="16"/>
          <w:rtl/>
        </w:rPr>
        <w:t xml:space="preserve"> משמע הא גיטא בעיא דהכי דייק בהמדיר (כתובות עג. ושם)</w:t>
      </w:r>
      <w:r w:rsidR="00571F04">
        <w:rPr>
          <w:rFonts w:cs="Arial" w:hint="cs"/>
          <w:sz w:val="16"/>
          <w:szCs w:val="16"/>
          <w:rtl/>
        </w:rPr>
        <w:t>.</w:t>
      </w:r>
      <w:r w:rsidR="00AA6E0F" w:rsidRPr="00AA6E0F">
        <w:rPr>
          <w:rFonts w:cs="Arial"/>
          <w:sz w:val="16"/>
          <w:szCs w:val="16"/>
          <w:rtl/>
        </w:rPr>
        <w:t xml:space="preserve"> וי"ל דהתם נקט האי לישנא משום דלא מצי למנקט אינן צריכין גט משום שניה דקתני בהדייהו</w:t>
      </w:r>
      <w:r w:rsidR="00F71DCC">
        <w:rPr>
          <w:rFonts w:cs="Arial" w:hint="cs"/>
          <w:sz w:val="16"/>
          <w:szCs w:val="16"/>
          <w:rtl/>
        </w:rPr>
        <w:t>,</w:t>
      </w:r>
      <w:r w:rsidR="00AA6E0F" w:rsidRPr="00AA6E0F">
        <w:rPr>
          <w:rFonts w:cs="Arial"/>
          <w:sz w:val="16"/>
          <w:szCs w:val="16"/>
          <w:rtl/>
        </w:rPr>
        <w:t xml:space="preserve"> תדע דע"כ ממאנת לא בעיא גיטא</w:t>
      </w:r>
      <w:r w:rsidR="00F71DCC">
        <w:rPr>
          <w:rFonts w:cs="Arial" w:hint="cs"/>
          <w:sz w:val="16"/>
          <w:szCs w:val="16"/>
          <w:rtl/>
        </w:rPr>
        <w:t>,</w:t>
      </w:r>
      <w:r w:rsidR="00AA6E0F" w:rsidRPr="00AA6E0F">
        <w:rPr>
          <w:rFonts w:cs="Arial"/>
          <w:sz w:val="16"/>
          <w:szCs w:val="16"/>
          <w:rtl/>
        </w:rPr>
        <w:t xml:space="preserve"> א"נ בהמדיר לא דייק הכי אלא משום דברישא קתני אינה מקודשת ובסיפא תצא שלא בכתובה</w:t>
      </w:r>
      <w:r w:rsidR="001C78E6">
        <w:rPr>
          <w:rFonts w:cs="Arial" w:hint="cs"/>
          <w:sz w:val="16"/>
          <w:szCs w:val="16"/>
          <w:rtl/>
        </w:rPr>
        <w:t>.</w:t>
      </w:r>
      <w:r w:rsidR="00AA6E0F" w:rsidRPr="00AA6E0F">
        <w:rPr>
          <w:rFonts w:cs="Arial"/>
          <w:sz w:val="16"/>
          <w:szCs w:val="16"/>
          <w:rtl/>
        </w:rPr>
        <w:t xml:space="preserve"> והא דתנן בהשולח (גיטין מו: ושם) המוציא אשתו משום אילונית לא יחזיר ומפרש משום קלקולא דשמא תנשא לאחר ויהיה לה בנים ויאמר כו' ונמצא גט בטל ובניה ממזרים דמשמע בעיא גט</w:t>
      </w:r>
      <w:r w:rsidR="001C78E6">
        <w:rPr>
          <w:rFonts w:cs="Arial" w:hint="cs"/>
          <w:sz w:val="16"/>
          <w:szCs w:val="16"/>
          <w:rtl/>
        </w:rPr>
        <w:t>,</w:t>
      </w:r>
      <w:r w:rsidR="00AA6E0F" w:rsidRPr="00AA6E0F">
        <w:rPr>
          <w:rFonts w:cs="Arial"/>
          <w:sz w:val="16"/>
          <w:szCs w:val="16"/>
          <w:rtl/>
        </w:rPr>
        <w:t xml:space="preserve"> אר"י דהתם במוציאה משום ספק אילונית שאין הסימנים ניכרים יפה</w:t>
      </w:r>
      <w:r w:rsidR="001C78E6">
        <w:rPr>
          <w:rFonts w:cs="Arial" w:hint="cs"/>
          <w:sz w:val="16"/>
          <w:szCs w:val="16"/>
          <w:rtl/>
        </w:rPr>
        <w:t>,</w:t>
      </w:r>
      <w:r w:rsidR="00AA6E0F" w:rsidRPr="00AA6E0F">
        <w:rPr>
          <w:rFonts w:cs="Arial"/>
          <w:sz w:val="16"/>
          <w:szCs w:val="16"/>
          <w:rtl/>
        </w:rPr>
        <w:t xml:space="preserve"> תדע דקתני סיפא נשאת לאחר והיו לה בנים</w:t>
      </w:r>
      <w:r w:rsidR="001C78E6">
        <w:rPr>
          <w:rFonts w:cs="Arial" w:hint="cs"/>
          <w:sz w:val="16"/>
          <w:szCs w:val="16"/>
          <w:rtl/>
        </w:rPr>
        <w:t>,</w:t>
      </w:r>
      <w:r w:rsidR="00AA6E0F" w:rsidRPr="00AA6E0F">
        <w:rPr>
          <w:rFonts w:cs="Arial"/>
          <w:sz w:val="16"/>
          <w:szCs w:val="16"/>
          <w:rtl/>
        </w:rPr>
        <w:t xml:space="preserve"> ואילו ודאי אילונית אין לה רפואה</w:t>
      </w:r>
      <w:r w:rsidR="009B3E07">
        <w:rPr>
          <w:rFonts w:cs="Arial" w:hint="cs"/>
          <w:sz w:val="16"/>
          <w:szCs w:val="16"/>
          <w:rtl/>
        </w:rPr>
        <w:t>,</w:t>
      </w:r>
      <w:r w:rsidR="00AA6E0F" w:rsidRPr="00AA6E0F">
        <w:rPr>
          <w:rFonts w:cs="Arial"/>
          <w:sz w:val="16"/>
          <w:szCs w:val="16"/>
          <w:rtl/>
        </w:rPr>
        <w:t xml:space="preserve"> דבהערל (לקמן עט:) פליגי ר"ע ור"א בסריס חמה אם חולץ וחולצין לאשתו שיש לו רפואה ובאילונית לא אשכחן דפליגי</w:t>
      </w:r>
      <w:r w:rsidR="009B3E07">
        <w:rPr>
          <w:rFonts w:cs="Arial" w:hint="cs"/>
          <w:sz w:val="16"/>
          <w:szCs w:val="16"/>
          <w:rtl/>
        </w:rPr>
        <w:t>..., תוס' (ד"ה או שנמצאו)</w:t>
      </w:r>
      <w:r w:rsidR="00AA6E0F">
        <w:rPr>
          <w:rFonts w:hint="cs"/>
          <w:sz w:val="16"/>
          <w:szCs w:val="16"/>
          <w:rtl/>
        </w:rPr>
        <w:t>)</w:t>
      </w:r>
    </w:p>
    <w:p w14:paraId="18E6FBF3" w14:textId="678F9AA9" w:rsidR="00AA180A" w:rsidRPr="00AA6E0F" w:rsidRDefault="00AA180A" w:rsidP="00AA180A">
      <w:pPr>
        <w:rPr>
          <w:rtl/>
        </w:rPr>
      </w:pPr>
      <w:r w:rsidRPr="0005361B">
        <w:rPr>
          <w:rFonts w:cs="Arial" w:hint="cs"/>
          <w:b/>
          <w:bCs/>
          <w:rtl/>
        </w:rPr>
        <w:t xml:space="preserve">יבמות </w:t>
      </w:r>
      <w:r>
        <w:rPr>
          <w:rFonts w:cs="Arial" w:hint="cs"/>
          <w:b/>
          <w:bCs/>
          <w:sz w:val="16"/>
          <w:szCs w:val="16"/>
          <w:rtl/>
        </w:rPr>
        <w:t xml:space="preserve">(פ' הערל) </w:t>
      </w:r>
      <w:r>
        <w:rPr>
          <w:rFonts w:cs="Arial" w:hint="cs"/>
          <w:b/>
          <w:bCs/>
          <w:rtl/>
        </w:rPr>
        <w:t>פ</w:t>
      </w:r>
      <w:r w:rsidR="00E90A0E">
        <w:rPr>
          <w:rStyle w:val="a7"/>
          <w:rFonts w:cs="Arial"/>
          <w:b/>
          <w:bCs/>
          <w:rtl/>
        </w:rPr>
        <w:footnoteReference w:id="1453"/>
      </w:r>
      <w:r w:rsidRPr="0005361B">
        <w:rPr>
          <w:rFonts w:cs="Arial" w:hint="cs"/>
          <w:b/>
          <w:bCs/>
          <w:rtl/>
        </w:rPr>
        <w:t xml:space="preserve"> ע"</w:t>
      </w:r>
      <w:r>
        <w:rPr>
          <w:rFonts w:cs="Arial" w:hint="cs"/>
          <w:b/>
          <w:bCs/>
          <w:rtl/>
        </w:rPr>
        <w:t>ב</w:t>
      </w:r>
      <w:r w:rsidRPr="0005361B">
        <w:rPr>
          <w:rFonts w:cs="Arial" w:hint="cs"/>
          <w:b/>
          <w:bCs/>
          <w:rtl/>
        </w:rPr>
        <w:t>:</w:t>
      </w:r>
      <w:r>
        <w:rPr>
          <w:rFonts w:cs="Arial" w:hint="cs"/>
          <w:rtl/>
        </w:rPr>
        <w:t xml:space="preserve"> </w:t>
      </w:r>
      <w:r w:rsidRPr="00AA180A">
        <w:rPr>
          <w:rFonts w:cs="Arial"/>
          <w:rtl/>
        </w:rPr>
        <w:t xml:space="preserve">ת"ר: איזהו סריס חמה? כל שהוא בן עשרים ולא הביא שתי שערות, ואפילו הביא לאחר מכאן - הרי הוא כסריס לכל דבריו. ואלו הן סימניו: כל שאין לו זקן, ושערו לקוי, ובשרו מחליק; </w:t>
      </w:r>
      <w:r w:rsidRPr="0092676C">
        <w:rPr>
          <w:rFonts w:cs="Arial"/>
          <w:u w:val="single"/>
          <w:rtl/>
        </w:rPr>
        <w:t>רשב"ג אומר משום רבי יהודה בן יאיר</w:t>
      </w:r>
      <w:r w:rsidRPr="00AA180A">
        <w:rPr>
          <w:rFonts w:cs="Arial"/>
          <w:rtl/>
        </w:rPr>
        <w:t xml:space="preserve">: כל שאין מימיו מעלין רתיחות; </w:t>
      </w:r>
      <w:r w:rsidRPr="0092676C">
        <w:rPr>
          <w:rFonts w:cs="Arial"/>
          <w:u w:val="single"/>
          <w:rtl/>
        </w:rPr>
        <w:t>ויש אומרים</w:t>
      </w:r>
      <w:r w:rsidRPr="00AA180A">
        <w:rPr>
          <w:rFonts w:cs="Arial"/>
          <w:rtl/>
        </w:rPr>
        <w:t xml:space="preserve">: כל המטיל מים ואין עושה כיפה; </w:t>
      </w:r>
      <w:r w:rsidRPr="0092676C">
        <w:rPr>
          <w:rFonts w:cs="Arial"/>
          <w:u w:val="single"/>
          <w:rtl/>
        </w:rPr>
        <w:t>ויש אומרים</w:t>
      </w:r>
      <w:r w:rsidRPr="00AA180A">
        <w:rPr>
          <w:rFonts w:cs="Arial"/>
          <w:rtl/>
        </w:rPr>
        <w:t xml:space="preserve">: כל ששכבת זרעו דוחה; </w:t>
      </w:r>
      <w:r w:rsidRPr="0092676C">
        <w:rPr>
          <w:rFonts w:cs="Arial"/>
          <w:u w:val="single"/>
          <w:rtl/>
        </w:rPr>
        <w:t>ויש אומרים</w:t>
      </w:r>
      <w:r w:rsidRPr="00AA180A">
        <w:rPr>
          <w:rFonts w:cs="Arial"/>
          <w:rtl/>
        </w:rPr>
        <w:t xml:space="preserve">: כל שאין מימי רגליו מחמיצין; </w:t>
      </w:r>
      <w:r w:rsidRPr="0092676C">
        <w:rPr>
          <w:rFonts w:cs="Arial"/>
          <w:u w:val="single"/>
          <w:rtl/>
        </w:rPr>
        <w:t>אחרים אומרים</w:t>
      </w:r>
      <w:r w:rsidRPr="00AA180A">
        <w:rPr>
          <w:rFonts w:cs="Arial"/>
          <w:rtl/>
        </w:rPr>
        <w:t xml:space="preserve">: כל שרוחץ בימות הגשמים ואין בשרו מעלה הבל; </w:t>
      </w:r>
      <w:r w:rsidRPr="0092676C">
        <w:rPr>
          <w:rFonts w:cs="Arial"/>
          <w:u w:val="single"/>
          <w:rtl/>
        </w:rPr>
        <w:t>רבי שמעון בן אלעזר אומר</w:t>
      </w:r>
      <w:r w:rsidRPr="00AA180A">
        <w:rPr>
          <w:rFonts w:cs="Arial"/>
          <w:rtl/>
        </w:rPr>
        <w:t xml:space="preserve">: כל שקולו לקוי ואין ניכר בין איש לאשה. ואיזו היא אילונית? כל שהיא בת עשרים ולא הביאה ב' שערות, ואפי' הביאה לאחר מכאן - הרי היא כאילונית לכל דבריה. ואלו הן סימניה: כל שאין לה דדים, ומתקשה בשעת תשמיש; </w:t>
      </w:r>
      <w:r w:rsidRPr="0092676C">
        <w:rPr>
          <w:rFonts w:cs="Arial"/>
          <w:u w:val="single"/>
          <w:rtl/>
        </w:rPr>
        <w:t>רבן שמעון בן גמליאל אומר</w:t>
      </w:r>
      <w:r w:rsidRPr="00AA180A">
        <w:rPr>
          <w:rFonts w:cs="Arial"/>
          <w:rtl/>
        </w:rPr>
        <w:t xml:space="preserve">: כל שאין לה שיפולי מעים כנשים; </w:t>
      </w:r>
      <w:r w:rsidRPr="0092676C">
        <w:rPr>
          <w:rFonts w:cs="Arial"/>
          <w:u w:val="single"/>
          <w:rtl/>
        </w:rPr>
        <w:t>רבי שמעון בן אלעזר אומר</w:t>
      </w:r>
      <w:r w:rsidRPr="00AA180A">
        <w:rPr>
          <w:rFonts w:cs="Arial"/>
          <w:rtl/>
        </w:rPr>
        <w:t>: כל שקולה עבה ואינה ניכרת בין אשה לאיש.</w:t>
      </w:r>
      <w:r w:rsidR="0092676C" w:rsidRPr="0092676C">
        <w:rPr>
          <w:rtl/>
        </w:rPr>
        <w:t xml:space="preserve"> </w:t>
      </w:r>
      <w:r w:rsidR="0092676C" w:rsidRPr="0092676C">
        <w:rPr>
          <w:rFonts w:cs="Arial"/>
          <w:rtl/>
        </w:rPr>
        <w:t xml:space="preserve">איתמר: סימני סריס - </w:t>
      </w:r>
      <w:r w:rsidR="0092676C" w:rsidRPr="0092676C">
        <w:rPr>
          <w:rFonts w:cs="Arial"/>
          <w:u w:val="single"/>
          <w:rtl/>
        </w:rPr>
        <w:t>רב הונא אמר</w:t>
      </w:r>
      <w:r w:rsidR="0092676C" w:rsidRPr="0092676C">
        <w:rPr>
          <w:rFonts w:cs="Arial"/>
          <w:rtl/>
        </w:rPr>
        <w:t xml:space="preserve">: עד שיהו כולם, </w:t>
      </w:r>
      <w:r w:rsidR="0092676C" w:rsidRPr="0092676C">
        <w:rPr>
          <w:rFonts w:cs="Arial"/>
          <w:u w:val="single"/>
          <w:rtl/>
        </w:rPr>
        <w:t>רבי יוחנן אמר</w:t>
      </w:r>
      <w:r w:rsidR="0092676C" w:rsidRPr="0092676C">
        <w:rPr>
          <w:rFonts w:cs="Arial"/>
          <w:rtl/>
        </w:rPr>
        <w:t xml:space="preserve">: אפי' באחד מהן.  </w:t>
      </w:r>
    </w:p>
    <w:p w14:paraId="20C781E2" w14:textId="15291581" w:rsidR="000957AA" w:rsidRPr="000957AA" w:rsidRDefault="000957AA" w:rsidP="000957AA">
      <w:pPr>
        <w:rPr>
          <w:u w:val="single"/>
          <w:rtl/>
        </w:rPr>
      </w:pPr>
      <w:r w:rsidRPr="000957AA">
        <w:rPr>
          <w:rFonts w:hint="cs"/>
          <w:u w:val="single"/>
          <w:rtl/>
        </w:rPr>
        <w:lastRenderedPageBreak/>
        <w:t>קידושי סריס</w:t>
      </w:r>
      <w:r w:rsidR="00F65FCB">
        <w:rPr>
          <w:rFonts w:hint="cs"/>
          <w:u w:val="single"/>
          <w:rtl/>
        </w:rPr>
        <w:t xml:space="preserve"> ואיילונית</w:t>
      </w:r>
      <w:r w:rsidRPr="000957AA">
        <w:rPr>
          <w:rFonts w:hint="cs"/>
          <w:u w:val="single"/>
          <w:rtl/>
        </w:rPr>
        <w:t>:</w:t>
      </w:r>
    </w:p>
    <w:p w14:paraId="00FCEE1A" w14:textId="2311C68D" w:rsidR="00323318" w:rsidRPr="00323318" w:rsidRDefault="000957AA" w:rsidP="00FF5F20">
      <w:pPr>
        <w:pStyle w:val="ab"/>
        <w:numPr>
          <w:ilvl w:val="0"/>
          <w:numId w:val="137"/>
        </w:numPr>
      </w:pPr>
      <w:r>
        <w:rPr>
          <w:rFonts w:hint="cs"/>
          <w:rtl/>
        </w:rPr>
        <w:t xml:space="preserve">רמב"ם </w:t>
      </w:r>
      <w:r>
        <w:rPr>
          <w:rFonts w:hint="cs"/>
          <w:sz w:val="16"/>
          <w:szCs w:val="16"/>
          <w:rtl/>
        </w:rPr>
        <w:t>(פ"ד ה"י)</w:t>
      </w:r>
      <w:r w:rsidR="00FF5F20">
        <w:rPr>
          <w:rFonts w:hint="cs"/>
          <w:rtl/>
        </w:rPr>
        <w:t>-</w:t>
      </w:r>
      <w:r w:rsidR="00FF5F20">
        <w:rPr>
          <w:rFonts w:cs="Arial" w:hint="cs"/>
          <w:rtl/>
        </w:rPr>
        <w:t xml:space="preserve"> </w:t>
      </w:r>
      <w:r w:rsidRPr="000957AA">
        <w:rPr>
          <w:rFonts w:cs="Arial"/>
          <w:rtl/>
        </w:rPr>
        <w:t>סריס שקידש</w:t>
      </w:r>
      <w:r w:rsidR="005014C6">
        <w:rPr>
          <w:rStyle w:val="a7"/>
          <w:rFonts w:cs="Arial"/>
          <w:rtl/>
        </w:rPr>
        <w:footnoteReference w:id="1454"/>
      </w:r>
      <w:r>
        <w:rPr>
          <w:rFonts w:cs="Arial" w:hint="cs"/>
          <w:rtl/>
        </w:rPr>
        <w:t>,</w:t>
      </w:r>
      <w:r w:rsidRPr="000957AA">
        <w:rPr>
          <w:rFonts w:cs="Arial"/>
          <w:rtl/>
        </w:rPr>
        <w:t xml:space="preserve"> בין סריס חמה בין סריס אדם</w:t>
      </w:r>
      <w:r>
        <w:rPr>
          <w:rFonts w:cs="Arial" w:hint="cs"/>
          <w:rtl/>
        </w:rPr>
        <w:t>,</w:t>
      </w:r>
      <w:r w:rsidRPr="000957AA">
        <w:rPr>
          <w:rFonts w:cs="Arial"/>
          <w:rtl/>
        </w:rPr>
        <w:t xml:space="preserve"> וכן איילונית שנתקדשה</w:t>
      </w:r>
      <w:r w:rsidR="002D5763">
        <w:rPr>
          <w:rStyle w:val="a7"/>
          <w:rFonts w:cs="Arial"/>
          <w:rtl/>
        </w:rPr>
        <w:footnoteReference w:id="1455"/>
      </w:r>
      <w:r w:rsidRPr="000957AA">
        <w:rPr>
          <w:rFonts w:cs="Arial"/>
          <w:rtl/>
        </w:rPr>
        <w:t xml:space="preserve"> </w:t>
      </w:r>
      <w:r>
        <w:rPr>
          <w:rFonts w:cs="Arial" w:hint="cs"/>
          <w:rtl/>
        </w:rPr>
        <w:t xml:space="preserve">- </w:t>
      </w:r>
      <w:r w:rsidRPr="000957AA">
        <w:rPr>
          <w:rFonts w:cs="Arial"/>
          <w:rtl/>
        </w:rPr>
        <w:t xml:space="preserve">הרי אלו קידושין גמורין. </w:t>
      </w:r>
      <w:r w:rsidR="003A1522" w:rsidRPr="00A849D4">
        <w:rPr>
          <w:rFonts w:hint="cs"/>
          <w:color w:val="E36C0A" w:themeColor="accent6" w:themeShade="BF"/>
          <w:rtl/>
        </w:rPr>
        <w:t>(וכ"</w:t>
      </w:r>
      <w:r w:rsidR="003A1522">
        <w:rPr>
          <w:rFonts w:hint="cs"/>
          <w:color w:val="E36C0A" w:themeColor="accent6" w:themeShade="BF"/>
          <w:rtl/>
        </w:rPr>
        <w:t>ס</w:t>
      </w:r>
      <w:r w:rsidR="003A1522" w:rsidRPr="00A849D4">
        <w:rPr>
          <w:rFonts w:hint="cs"/>
          <w:color w:val="E36C0A" w:themeColor="accent6" w:themeShade="BF"/>
          <w:rtl/>
        </w:rPr>
        <w:t xml:space="preserve"> בשו"ע</w:t>
      </w:r>
      <w:r w:rsidR="003A1522">
        <w:rPr>
          <w:rFonts w:hint="cs"/>
          <w:color w:val="E36C0A" w:themeColor="accent6" w:themeShade="BF"/>
          <w:rtl/>
        </w:rPr>
        <w:t>)</w:t>
      </w:r>
    </w:p>
    <w:p w14:paraId="5C29A430" w14:textId="39FA496B" w:rsidR="00FF5F20" w:rsidRPr="00FF5F20" w:rsidRDefault="000B0610" w:rsidP="00FF5F20">
      <w:pPr>
        <w:pStyle w:val="ab"/>
        <w:numPr>
          <w:ilvl w:val="0"/>
          <w:numId w:val="137"/>
        </w:numPr>
      </w:pPr>
      <w:r>
        <w:rPr>
          <w:rFonts w:cs="Arial" w:hint="cs"/>
          <w:rtl/>
        </w:rPr>
        <w:t xml:space="preserve">תוס' </w:t>
      </w:r>
      <w:r>
        <w:rPr>
          <w:rFonts w:cs="Arial" w:hint="cs"/>
          <w:sz w:val="16"/>
          <w:szCs w:val="16"/>
          <w:rtl/>
        </w:rPr>
        <w:t xml:space="preserve">(יבמות ב: ד"ה או) </w:t>
      </w:r>
      <w:r>
        <w:rPr>
          <w:rFonts w:cs="Arial" w:hint="cs"/>
          <w:rtl/>
        </w:rPr>
        <w:t>ורא"ש</w:t>
      </w:r>
      <w:r>
        <w:rPr>
          <w:rFonts w:cs="Arial" w:hint="cs"/>
          <w:sz w:val="14"/>
          <w:szCs w:val="14"/>
          <w:rtl/>
        </w:rPr>
        <w:t xml:space="preserve"> </w:t>
      </w:r>
      <w:r w:rsidRPr="000B0610">
        <w:rPr>
          <w:rFonts w:cs="Arial" w:hint="cs"/>
          <w:sz w:val="16"/>
          <w:szCs w:val="16"/>
          <w:rtl/>
        </w:rPr>
        <w:t>(</w:t>
      </w:r>
      <w:r w:rsidR="00F65FCB">
        <w:rPr>
          <w:rFonts w:cs="Arial" w:hint="cs"/>
          <w:sz w:val="16"/>
          <w:szCs w:val="16"/>
          <w:rtl/>
        </w:rPr>
        <w:t>פ"א סי' ג</w:t>
      </w:r>
      <w:r w:rsidRPr="000B0610">
        <w:rPr>
          <w:rFonts w:cs="Arial" w:hint="cs"/>
          <w:sz w:val="16"/>
          <w:szCs w:val="16"/>
          <w:rtl/>
        </w:rPr>
        <w:t>)</w:t>
      </w:r>
      <w:r>
        <w:rPr>
          <w:rFonts w:cs="Arial" w:hint="cs"/>
          <w:rtl/>
        </w:rPr>
        <w:t xml:space="preserve">- </w:t>
      </w:r>
      <w:r w:rsidR="00FF5F20">
        <w:rPr>
          <w:rFonts w:cs="Arial"/>
          <w:rtl/>
        </w:rPr>
        <w:t>איילונית שנתקדשה לא הויין קידושין אפילו מדרבנן ואינה צריכה גט</w:t>
      </w:r>
      <w:r w:rsidR="006605A2">
        <w:rPr>
          <w:rFonts w:cs="Arial" w:hint="cs"/>
          <w:rtl/>
        </w:rPr>
        <w:t>.</w:t>
      </w:r>
      <w:r w:rsidR="00FF5F20">
        <w:rPr>
          <w:rFonts w:cs="Arial"/>
          <w:rtl/>
        </w:rPr>
        <w:t xml:space="preserve"> בד"א באיילונית שיש לה סימני איילונית שאין לה דדים או שהתשמיש קשה לה או שקולה עבה כקול האיש או שאין לה בשר גבוה ועגול כמין כף למעלה מאותו מקום</w:t>
      </w:r>
      <w:r w:rsidR="006605A2">
        <w:rPr>
          <w:rFonts w:cs="Arial" w:hint="cs"/>
          <w:rtl/>
        </w:rPr>
        <w:t>,</w:t>
      </w:r>
      <w:r w:rsidR="00FF5F20">
        <w:rPr>
          <w:rFonts w:cs="Arial"/>
          <w:rtl/>
        </w:rPr>
        <w:t xml:space="preserve"> שבאחד</w:t>
      </w:r>
      <w:r w:rsidR="00CA5DD6">
        <w:rPr>
          <w:rStyle w:val="a7"/>
          <w:rFonts w:cs="Arial"/>
          <w:rtl/>
        </w:rPr>
        <w:footnoteReference w:id="1456"/>
      </w:r>
      <w:r w:rsidR="00FF5F20">
        <w:rPr>
          <w:rFonts w:cs="Arial"/>
          <w:rtl/>
        </w:rPr>
        <w:t xml:space="preserve"> מאלו חשיבה איילונית</w:t>
      </w:r>
      <w:r w:rsidR="006605A2">
        <w:rPr>
          <w:rFonts w:cs="Arial" w:hint="cs"/>
          <w:rtl/>
        </w:rPr>
        <w:t>.</w:t>
      </w:r>
      <w:r w:rsidR="00FF5F20">
        <w:rPr>
          <w:rFonts w:cs="Arial"/>
          <w:rtl/>
        </w:rPr>
        <w:t xml:space="preserve"> אבל ספק איילונית </w:t>
      </w:r>
      <w:r w:rsidR="006605A2">
        <w:rPr>
          <w:rFonts w:cs="Arial" w:hint="cs"/>
          <w:rtl/>
        </w:rPr>
        <w:t xml:space="preserve">- </w:t>
      </w:r>
      <w:r w:rsidR="00FF5F20">
        <w:rPr>
          <w:rFonts w:cs="Arial"/>
          <w:rtl/>
        </w:rPr>
        <w:t>צריכה גט</w:t>
      </w:r>
      <w:r w:rsidR="00F65FCB">
        <w:rPr>
          <w:rFonts w:cs="Arial" w:hint="cs"/>
          <w:sz w:val="16"/>
          <w:szCs w:val="16"/>
          <w:rtl/>
        </w:rPr>
        <w:t xml:space="preserve"> (ל' הטור)</w:t>
      </w:r>
      <w:r w:rsidR="00FF5F20">
        <w:rPr>
          <w:rFonts w:cs="Arial" w:hint="cs"/>
          <w:rtl/>
        </w:rPr>
        <w:t>.</w:t>
      </w:r>
      <w:r w:rsidR="00FF5F20">
        <w:rPr>
          <w:rFonts w:cs="Arial"/>
          <w:rtl/>
        </w:rPr>
        <w:t xml:space="preserve"> </w:t>
      </w:r>
    </w:p>
    <w:p w14:paraId="733F278A"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DD36078" w14:textId="14413263" w:rsidR="0020636E" w:rsidRDefault="00243DC1" w:rsidP="00243DC1">
      <w:pPr>
        <w:rPr>
          <w:rFonts w:cs="Arial"/>
          <w:rtl/>
        </w:rPr>
      </w:pPr>
      <w:r>
        <w:rPr>
          <w:rFonts w:cs="Arial"/>
          <w:rtl/>
        </w:rPr>
        <w:t>סריס שקידש, בין סריס חמה בין סריס אדם, וכן אילונית</w:t>
      </w:r>
      <w:r w:rsidR="003A1522">
        <w:rPr>
          <w:rStyle w:val="a7"/>
          <w:rFonts w:cs="Arial"/>
          <w:rtl/>
        </w:rPr>
        <w:footnoteReference w:id="1457"/>
      </w:r>
      <w:r>
        <w:rPr>
          <w:rFonts w:cs="Arial"/>
          <w:rtl/>
        </w:rPr>
        <w:t xml:space="preserve"> שנתקדשה, הוי </w:t>
      </w:r>
      <w:r w:rsidR="00510C7A">
        <w:rPr>
          <w:rFonts w:cs="Arial"/>
          <w:rtl/>
        </w:rPr>
        <w:t>קידושין</w:t>
      </w:r>
      <w:r w:rsidR="000B0610">
        <w:rPr>
          <w:rFonts w:cs="Arial" w:hint="cs"/>
          <w:rtl/>
        </w:rPr>
        <w:t>.</w:t>
      </w:r>
      <w:r>
        <w:rPr>
          <w:rFonts w:cs="Arial"/>
          <w:rtl/>
        </w:rPr>
        <w:t xml:space="preserve"> ויש אומרים שאילונית ודאית אינה מקודשת.</w:t>
      </w:r>
    </w:p>
    <w:p w14:paraId="650D79D1" w14:textId="716A0ABF" w:rsidR="00243DC1" w:rsidRDefault="00243DC1" w:rsidP="00243DC1">
      <w:pPr>
        <w:rPr>
          <w:rtl/>
        </w:rPr>
      </w:pPr>
    </w:p>
    <w:p w14:paraId="51073FA2" w14:textId="47050E49" w:rsidR="00243DC1" w:rsidRDefault="00B7798B" w:rsidP="000422FD">
      <w:pPr>
        <w:pStyle w:val="2"/>
        <w:rPr>
          <w:rtl/>
        </w:rPr>
      </w:pPr>
      <w:r>
        <w:rPr>
          <w:rtl/>
        </w:rPr>
        <w:t>סעיף</w:t>
      </w:r>
      <w:r w:rsidR="00D6763F">
        <w:rPr>
          <w:rtl/>
        </w:rPr>
        <w:t xml:space="preserve"> </w:t>
      </w:r>
      <w:r w:rsidR="00243DC1">
        <w:rPr>
          <w:rtl/>
        </w:rPr>
        <w:t>ה</w:t>
      </w:r>
      <w:r w:rsidR="003A1522">
        <w:rPr>
          <w:rFonts w:hint="cs"/>
          <w:rtl/>
        </w:rPr>
        <w:t xml:space="preserve">: </w:t>
      </w:r>
      <w:r w:rsidR="005959A8">
        <w:rPr>
          <w:rFonts w:hint="cs"/>
          <w:rtl/>
        </w:rPr>
        <w:t>קידושי טומטם ואנדרוגינוס.</w:t>
      </w:r>
    </w:p>
    <w:p w14:paraId="2801F1AB" w14:textId="19417471" w:rsidR="00AA1BB6" w:rsidRDefault="00AA1BB6" w:rsidP="00AA1BB6">
      <w:pPr>
        <w:rPr>
          <w:rFonts w:cs="Arial"/>
          <w:rtl/>
        </w:rPr>
      </w:pPr>
      <w:r w:rsidRPr="0005361B">
        <w:rPr>
          <w:rFonts w:cs="Arial" w:hint="cs"/>
          <w:b/>
          <w:bCs/>
          <w:rtl/>
        </w:rPr>
        <w:t xml:space="preserve">יבמות </w:t>
      </w:r>
      <w:r>
        <w:rPr>
          <w:rFonts w:cs="Arial" w:hint="cs"/>
          <w:b/>
          <w:bCs/>
          <w:sz w:val="16"/>
          <w:szCs w:val="16"/>
          <w:rtl/>
        </w:rPr>
        <w:t xml:space="preserve">(פ' הערל) </w:t>
      </w:r>
      <w:r>
        <w:rPr>
          <w:rFonts w:cs="Arial" w:hint="cs"/>
          <w:b/>
          <w:bCs/>
          <w:rtl/>
        </w:rPr>
        <w:t>עב</w:t>
      </w:r>
      <w:r w:rsidRPr="0005361B">
        <w:rPr>
          <w:rFonts w:cs="Arial" w:hint="cs"/>
          <w:b/>
          <w:bCs/>
          <w:rtl/>
        </w:rPr>
        <w:t xml:space="preserve"> ע"</w:t>
      </w:r>
      <w:r>
        <w:rPr>
          <w:rFonts w:cs="Arial" w:hint="cs"/>
          <w:b/>
          <w:bCs/>
          <w:rtl/>
        </w:rPr>
        <w:t>א</w:t>
      </w:r>
      <w:r w:rsidRPr="0005361B">
        <w:rPr>
          <w:rFonts w:cs="Arial" w:hint="cs"/>
          <w:b/>
          <w:bCs/>
          <w:rtl/>
        </w:rPr>
        <w:t>:</w:t>
      </w:r>
      <w:r>
        <w:rPr>
          <w:rFonts w:cs="Arial" w:hint="cs"/>
          <w:rtl/>
        </w:rPr>
        <w:t xml:space="preserve"> </w:t>
      </w:r>
      <w:r w:rsidRPr="00AA1BB6">
        <w:rPr>
          <w:rFonts w:cs="Arial"/>
          <w:rtl/>
        </w:rPr>
        <w:t>מיתיבי: טומטום אין אוכל בתרומה, נשיו ועבדיו אוכלין</w:t>
      </w:r>
      <w:r>
        <w:rPr>
          <w:rFonts w:cs="Arial" w:hint="cs"/>
          <w:rtl/>
        </w:rPr>
        <w:t>...</w:t>
      </w:r>
      <w:r w:rsidRPr="00AA1BB6">
        <w:rPr>
          <w:rFonts w:cs="Arial"/>
          <w:rtl/>
        </w:rPr>
        <w:t xml:space="preserve"> </w:t>
      </w:r>
      <w:r w:rsidRPr="008C02E2">
        <w:rPr>
          <w:rFonts w:cs="Arial"/>
          <w:u w:val="single"/>
          <w:rtl/>
        </w:rPr>
        <w:t>אמר מר</w:t>
      </w:r>
      <w:r w:rsidRPr="00AA1BB6">
        <w:rPr>
          <w:rFonts w:cs="Arial"/>
          <w:rtl/>
        </w:rPr>
        <w:t xml:space="preserve">: טומטום אינו אוכל בתרומה, נשיו ועבדיו אוכלים. נשיו לטומטום מנא ליה? אילימא דקדיש, דתניא: טומטום שקידש - קדושיו קדושין, נתקדש - קדושיו קדושין, אימר דאמר - לחומרא, לקולא מי אמרינן? ספק אשה הוא, ואין אשה מקדשת אשה! </w:t>
      </w:r>
      <w:r w:rsidRPr="008C02E2">
        <w:rPr>
          <w:rFonts w:cs="Arial"/>
          <w:u w:val="single"/>
          <w:rtl/>
        </w:rPr>
        <w:t>אמר אביי</w:t>
      </w:r>
      <w:r w:rsidRPr="00AA1BB6">
        <w:rPr>
          <w:rFonts w:cs="Arial"/>
          <w:rtl/>
        </w:rPr>
        <w:t xml:space="preserve">: כשביציו ניכרות מבחוץ. </w:t>
      </w:r>
      <w:r w:rsidRPr="008C02E2">
        <w:rPr>
          <w:rFonts w:cs="Arial"/>
          <w:u w:val="single"/>
          <w:rtl/>
        </w:rPr>
        <w:t>רבא אמר</w:t>
      </w:r>
      <w:r w:rsidRPr="00AA1BB6">
        <w:rPr>
          <w:rFonts w:cs="Arial"/>
          <w:rtl/>
        </w:rPr>
        <w:t>: מאי נשיו? אמו. אמו - פשיטא! מהו דתימא, מוליד מאכיל, שאין מוליד אינו מאכיל, קמ"ל.</w:t>
      </w:r>
    </w:p>
    <w:p w14:paraId="7F1CC88C" w14:textId="59934906" w:rsidR="007A3FDB" w:rsidRPr="00AA1BB6" w:rsidRDefault="007A3FDB" w:rsidP="00AA1BB6">
      <w:pPr>
        <w:rPr>
          <w:rtl/>
        </w:rPr>
      </w:pPr>
      <w:r w:rsidRPr="0005361B">
        <w:rPr>
          <w:rFonts w:cs="Arial" w:hint="cs"/>
          <w:b/>
          <w:bCs/>
          <w:rtl/>
        </w:rPr>
        <w:t xml:space="preserve">יבמות </w:t>
      </w:r>
      <w:r>
        <w:rPr>
          <w:rFonts w:cs="Arial" w:hint="cs"/>
          <w:b/>
          <w:bCs/>
          <w:sz w:val="16"/>
          <w:szCs w:val="16"/>
          <w:rtl/>
        </w:rPr>
        <w:t xml:space="preserve">(פ' הערל) </w:t>
      </w:r>
      <w:r w:rsidR="001342D4">
        <w:rPr>
          <w:rFonts w:cs="Arial" w:hint="cs"/>
          <w:b/>
          <w:bCs/>
          <w:rtl/>
        </w:rPr>
        <w:t>פא</w:t>
      </w:r>
      <w:r w:rsidRPr="0005361B">
        <w:rPr>
          <w:rFonts w:cs="Arial" w:hint="cs"/>
          <w:b/>
          <w:bCs/>
          <w:rtl/>
        </w:rPr>
        <w:t xml:space="preserve"> ע"</w:t>
      </w:r>
      <w:r>
        <w:rPr>
          <w:rFonts w:cs="Arial" w:hint="cs"/>
          <w:b/>
          <w:bCs/>
          <w:rtl/>
        </w:rPr>
        <w:t>א</w:t>
      </w:r>
      <w:r w:rsidRPr="0005361B">
        <w:rPr>
          <w:rFonts w:cs="Arial" w:hint="cs"/>
          <w:b/>
          <w:bCs/>
          <w:rtl/>
        </w:rPr>
        <w:t>:</w:t>
      </w:r>
      <w:r w:rsidR="00BA3D15">
        <w:rPr>
          <w:rFonts w:cs="Arial" w:hint="cs"/>
          <w:b/>
          <w:bCs/>
          <w:rtl/>
        </w:rPr>
        <w:t xml:space="preserve"> </w:t>
      </w:r>
      <w:r w:rsidR="001342D4" w:rsidRPr="00561604">
        <w:rPr>
          <w:rFonts w:cs="Arial"/>
          <w:u w:val="double"/>
          <w:rtl/>
        </w:rPr>
        <w:t>מתני'</w:t>
      </w:r>
      <w:r w:rsidR="001342D4">
        <w:rPr>
          <w:rFonts w:cs="Arial" w:hint="cs"/>
          <w:rtl/>
        </w:rPr>
        <w:t>:...</w:t>
      </w:r>
      <w:r>
        <w:rPr>
          <w:rFonts w:cs="Arial" w:hint="cs"/>
          <w:rtl/>
        </w:rPr>
        <w:t xml:space="preserve"> </w:t>
      </w:r>
      <w:r w:rsidR="002B6BB3" w:rsidRPr="001342D4">
        <w:rPr>
          <w:rFonts w:cs="Arial"/>
          <w:u w:val="single"/>
          <w:rtl/>
        </w:rPr>
        <w:t>רבי יוסי ור"ש אומרים</w:t>
      </w:r>
      <w:r w:rsidR="002B6BB3" w:rsidRPr="002B6BB3">
        <w:rPr>
          <w:rFonts w:cs="Arial"/>
          <w:rtl/>
        </w:rPr>
        <w:t>: אנדרוגינוס כהן שנשא בת ישראל - מאכילה בתרומה.</w:t>
      </w:r>
      <w:r w:rsidR="002B6BB3">
        <w:rPr>
          <w:rFonts w:cs="Arial" w:hint="cs"/>
          <w:rtl/>
        </w:rPr>
        <w:t>..</w:t>
      </w:r>
      <w:r w:rsidR="001342D4">
        <w:rPr>
          <w:rFonts w:cs="Arial" w:hint="cs"/>
          <w:rtl/>
        </w:rPr>
        <w:t xml:space="preserve">      </w:t>
      </w:r>
      <w:r w:rsidR="001342D4" w:rsidRPr="001342D4">
        <w:rPr>
          <w:rFonts w:cs="Arial" w:hint="cs"/>
          <w:u w:val="double"/>
          <w:rtl/>
        </w:rPr>
        <w:t>גמ'</w:t>
      </w:r>
      <w:r w:rsidR="001342D4" w:rsidRPr="001342D4">
        <w:rPr>
          <w:rFonts w:cs="Arial" w:hint="cs"/>
          <w:sz w:val="14"/>
          <w:szCs w:val="14"/>
          <w:u w:val="double"/>
          <w:rtl/>
        </w:rPr>
        <w:t xml:space="preserve"> (פ</w:t>
      </w:r>
      <w:r w:rsidR="00C11E0F">
        <w:rPr>
          <w:rFonts w:cs="Arial" w:hint="cs"/>
          <w:sz w:val="14"/>
          <w:szCs w:val="14"/>
          <w:u w:val="double"/>
          <w:rtl/>
        </w:rPr>
        <w:t>ב:</w:t>
      </w:r>
      <w:r w:rsidR="001342D4" w:rsidRPr="001342D4">
        <w:rPr>
          <w:rFonts w:cs="Arial" w:hint="cs"/>
          <w:sz w:val="14"/>
          <w:szCs w:val="14"/>
          <w:u w:val="double"/>
          <w:rtl/>
        </w:rPr>
        <w:t>)</w:t>
      </w:r>
      <w:r w:rsidR="001342D4" w:rsidRPr="001342D4">
        <w:rPr>
          <w:rFonts w:cs="Arial" w:hint="cs"/>
          <w:u w:val="double"/>
          <w:rtl/>
        </w:rPr>
        <w:t>:</w:t>
      </w:r>
      <w:r w:rsidR="002B6BB3" w:rsidRPr="002B6BB3">
        <w:rPr>
          <w:rFonts w:cs="Arial"/>
          <w:rtl/>
        </w:rPr>
        <w:t xml:space="preserve"> </w:t>
      </w:r>
      <w:r w:rsidR="00C11E0F" w:rsidRPr="00C11E0F">
        <w:rPr>
          <w:rFonts w:cs="Arial"/>
          <w:u w:val="single"/>
          <w:rtl/>
        </w:rPr>
        <w:t>אמר רב</w:t>
      </w:r>
      <w:r w:rsidR="00C11E0F" w:rsidRPr="00C11E0F">
        <w:rPr>
          <w:rFonts w:cs="Arial"/>
          <w:rtl/>
        </w:rPr>
        <w:t xml:space="preserve">: </w:t>
      </w:r>
      <w:r w:rsidR="00C11E0F">
        <w:rPr>
          <w:rFonts w:cs="Arial" w:hint="cs"/>
          <w:sz w:val="14"/>
          <w:szCs w:val="14"/>
          <w:rtl/>
        </w:rPr>
        <w:t xml:space="preserve">(פג.) </w:t>
      </w:r>
      <w:r w:rsidR="00BD2723" w:rsidRPr="00BD2723">
        <w:rPr>
          <w:rFonts w:cs="Arial"/>
          <w:rtl/>
        </w:rPr>
        <w:t xml:space="preserve">ליתא למתניתין מקמי ברייתא; </w:t>
      </w:r>
      <w:r w:rsidRPr="007A3FDB">
        <w:rPr>
          <w:rFonts w:cs="Arial"/>
          <w:rtl/>
        </w:rPr>
        <w:t xml:space="preserve">דתניא, </w:t>
      </w:r>
      <w:r w:rsidRPr="007A3FDB">
        <w:rPr>
          <w:rFonts w:cs="Arial"/>
          <w:u w:val="single"/>
          <w:rtl/>
        </w:rPr>
        <w:t>רבי יוסי אומר</w:t>
      </w:r>
      <w:r w:rsidRPr="007A3FDB">
        <w:rPr>
          <w:rFonts w:cs="Arial"/>
          <w:rtl/>
        </w:rPr>
        <w:t>: אנדרוגינוס בריה בפני עצמה הוא, ולא הכריעו בו חכמים אם זכר אם נקבה.</w:t>
      </w:r>
      <w:r w:rsidR="005B614C" w:rsidRPr="005B614C">
        <w:rPr>
          <w:rtl/>
        </w:rPr>
        <w:t xml:space="preserve"> </w:t>
      </w:r>
      <w:r w:rsidR="005B614C" w:rsidRPr="005B614C">
        <w:rPr>
          <w:rFonts w:cs="Arial"/>
          <w:rtl/>
        </w:rPr>
        <w:t>אדרבה, ליתא לברייתא מקמי מתניתין! מדשבקיה רבי יוסי לבר זוגיה, ש"מ הדר ביה.</w:t>
      </w:r>
      <w:r w:rsidR="005B614C">
        <w:rPr>
          <w:rFonts w:cs="Arial" w:hint="cs"/>
          <w:rtl/>
        </w:rPr>
        <w:t>.</w:t>
      </w:r>
      <w:r w:rsidR="005B614C" w:rsidRPr="005B614C">
        <w:rPr>
          <w:rFonts w:cs="Arial"/>
          <w:rtl/>
        </w:rPr>
        <w:t xml:space="preserve">. </w:t>
      </w:r>
      <w:r w:rsidR="005B614C" w:rsidRPr="005B614C">
        <w:rPr>
          <w:rFonts w:cs="Arial"/>
          <w:u w:val="single"/>
          <w:rtl/>
        </w:rPr>
        <w:t>אמרי בי רב משמיה דרב</w:t>
      </w:r>
      <w:r w:rsidR="005B614C" w:rsidRPr="005B614C">
        <w:rPr>
          <w:rFonts w:cs="Arial"/>
          <w:rtl/>
        </w:rPr>
        <w:t>: הלכה כרבי יוסי באנדרוגינוס ובהרכבה</w:t>
      </w:r>
      <w:r w:rsidR="002A6788">
        <w:rPr>
          <w:rFonts w:cs="Arial" w:hint="cs"/>
          <w:rtl/>
        </w:rPr>
        <w:t>.</w:t>
      </w:r>
      <w:r w:rsidR="002A6788" w:rsidRPr="002A6788">
        <w:rPr>
          <w:rFonts w:cs="Arial"/>
          <w:sz w:val="16"/>
          <w:szCs w:val="16"/>
          <w:rtl/>
        </w:rPr>
        <w:t xml:space="preserve"> </w:t>
      </w:r>
      <w:r w:rsidR="002A6788">
        <w:rPr>
          <w:rFonts w:cs="Arial" w:hint="cs"/>
          <w:sz w:val="16"/>
          <w:szCs w:val="16"/>
          <w:rtl/>
        </w:rPr>
        <w:t>(</w:t>
      </w:r>
      <w:r w:rsidR="002A6788" w:rsidRPr="002A6788">
        <w:rPr>
          <w:rFonts w:cs="Arial"/>
          <w:sz w:val="16"/>
          <w:szCs w:val="16"/>
          <w:rtl/>
        </w:rPr>
        <w:t>וכתב הרא"ש (סי' ח) מתוך דברי רב אלפס משמע דהא דפסק משמיה דרב הלכה כרבי יוסי ארבי יוסי דברייתא קאי</w:t>
      </w:r>
      <w:r w:rsidR="002A6788" w:rsidRPr="002A6788">
        <w:rPr>
          <w:rFonts w:cs="Arial" w:hint="cs"/>
          <w:sz w:val="16"/>
          <w:szCs w:val="16"/>
          <w:rtl/>
        </w:rPr>
        <w:t>.</w:t>
      </w:r>
      <w:r w:rsidR="002A6788" w:rsidRPr="002A6788">
        <w:rPr>
          <w:rFonts w:cs="Arial"/>
          <w:sz w:val="16"/>
          <w:szCs w:val="16"/>
          <w:rtl/>
        </w:rPr>
        <w:t xml:space="preserve"> ורש"י (ד"ה הלכה כרבי יוסי) פירש דארבי יוסי דמתניתין קאי ופליג אהא דאמרן לעיל משמיה דרב וליתא למתניתין מקמי ברייתא</w:t>
      </w:r>
      <w:r w:rsidR="002A6788" w:rsidRPr="002A6788">
        <w:rPr>
          <w:rFonts w:cs="Arial" w:hint="cs"/>
          <w:sz w:val="16"/>
          <w:szCs w:val="16"/>
          <w:rtl/>
        </w:rPr>
        <w:t>.</w:t>
      </w:r>
      <w:r w:rsidR="002A6788" w:rsidRPr="002A6788">
        <w:rPr>
          <w:rFonts w:cs="Arial"/>
          <w:sz w:val="16"/>
          <w:szCs w:val="16"/>
          <w:rtl/>
        </w:rPr>
        <w:t xml:space="preserve"> וכן פר"י (פג. ד"ה הלכה)</w:t>
      </w:r>
      <w:r w:rsidR="002A6788" w:rsidRPr="002A6788">
        <w:rPr>
          <w:rFonts w:cs="Arial" w:hint="cs"/>
          <w:sz w:val="16"/>
          <w:szCs w:val="16"/>
          <w:rtl/>
        </w:rPr>
        <w:t>.</w:t>
      </w:r>
      <w:r w:rsidR="002A6788" w:rsidRPr="002A6788">
        <w:rPr>
          <w:rFonts w:cs="Arial"/>
          <w:sz w:val="16"/>
          <w:szCs w:val="16"/>
          <w:rtl/>
        </w:rPr>
        <w:t xml:space="preserve"> וכיון דפליגי אליביה דרב מסתבר כדאמרי בי רב דשמואל סבר כוותיה דאמר ליתא לברייתא מקמי מתניתין ולהאי פיסקא חייבים עליו סקילה משני מקומות כרבי יוסי דמתני' </w:t>
      </w:r>
      <w:r w:rsidR="002A6788" w:rsidRPr="002A6788">
        <w:rPr>
          <w:rFonts w:cs="Arial" w:hint="cs"/>
          <w:sz w:val="16"/>
          <w:szCs w:val="16"/>
          <w:rtl/>
        </w:rPr>
        <w:t>ע"כ, ב"י)</w:t>
      </w:r>
    </w:p>
    <w:p w14:paraId="46FA75C3" w14:textId="259B31F7" w:rsidR="005959A8" w:rsidRPr="005959A8" w:rsidRDefault="005959A8" w:rsidP="005959A8">
      <w:pPr>
        <w:rPr>
          <w:u w:val="single"/>
          <w:rtl/>
        </w:rPr>
      </w:pPr>
      <w:r w:rsidRPr="005959A8">
        <w:rPr>
          <w:rFonts w:hint="cs"/>
          <w:u w:val="single"/>
          <w:rtl/>
        </w:rPr>
        <w:t>קידושי טומטם ואנדרוגינוס:</w:t>
      </w:r>
    </w:p>
    <w:p w14:paraId="7EE1351E" w14:textId="578252FF" w:rsidR="00603037" w:rsidRDefault="00557710" w:rsidP="00FF5F20">
      <w:pPr>
        <w:pStyle w:val="ab"/>
        <w:numPr>
          <w:ilvl w:val="0"/>
          <w:numId w:val="137"/>
        </w:numPr>
      </w:pPr>
      <w:r>
        <w:rPr>
          <w:rFonts w:cs="Arial" w:hint="cs"/>
          <w:rtl/>
        </w:rPr>
        <w:t xml:space="preserve">רי"ף </w:t>
      </w:r>
      <w:r>
        <w:rPr>
          <w:rFonts w:cs="Arial" w:hint="cs"/>
          <w:sz w:val="16"/>
          <w:szCs w:val="16"/>
          <w:rtl/>
        </w:rPr>
        <w:t>(יבמות כו:)</w:t>
      </w:r>
      <w:r>
        <w:rPr>
          <w:rFonts w:cs="Arial" w:hint="cs"/>
          <w:rtl/>
        </w:rPr>
        <w:t xml:space="preserve"> ו</w:t>
      </w:r>
      <w:r w:rsidR="00603037">
        <w:rPr>
          <w:rFonts w:cs="Arial" w:hint="cs"/>
          <w:rtl/>
        </w:rPr>
        <w:t xml:space="preserve">רמב"ם </w:t>
      </w:r>
      <w:r w:rsidR="00603037">
        <w:rPr>
          <w:rFonts w:cs="Arial" w:hint="cs"/>
          <w:sz w:val="16"/>
          <w:szCs w:val="16"/>
          <w:rtl/>
        </w:rPr>
        <w:t>(פ"ד הי"א)</w:t>
      </w:r>
      <w:r w:rsidR="00603037">
        <w:rPr>
          <w:rFonts w:cs="Arial" w:hint="cs"/>
          <w:rtl/>
        </w:rPr>
        <w:t xml:space="preserve">- </w:t>
      </w:r>
      <w:r w:rsidR="00603037" w:rsidRPr="00603037">
        <w:rPr>
          <w:rFonts w:cs="Arial"/>
          <w:rtl/>
        </w:rPr>
        <w:t xml:space="preserve">טומטום ואנדרוגינוס שקידשו אשה או שקדשן איש </w:t>
      </w:r>
      <w:r w:rsidR="00603037">
        <w:rPr>
          <w:rFonts w:cs="Arial" w:hint="cs"/>
          <w:rtl/>
        </w:rPr>
        <w:t xml:space="preserve">- </w:t>
      </w:r>
      <w:r w:rsidR="00603037" w:rsidRPr="00603037">
        <w:rPr>
          <w:rFonts w:cs="Arial"/>
          <w:rtl/>
        </w:rPr>
        <w:t>הרי אלו קידושי ספק</w:t>
      </w:r>
      <w:r w:rsidR="00603037">
        <w:rPr>
          <w:rFonts w:cs="Arial" w:hint="cs"/>
          <w:rtl/>
        </w:rPr>
        <w:t>,</w:t>
      </w:r>
      <w:r w:rsidR="00603037" w:rsidRPr="00603037">
        <w:rPr>
          <w:rFonts w:cs="Arial"/>
          <w:rtl/>
        </w:rPr>
        <w:t xml:space="preserve"> וצריכין גט מספק</w:t>
      </w:r>
      <w:r w:rsidR="0087476A">
        <w:rPr>
          <w:rStyle w:val="a7"/>
          <w:rFonts w:cs="Arial"/>
          <w:rtl/>
        </w:rPr>
        <w:footnoteReference w:id="1458"/>
      </w:r>
      <w:r>
        <w:rPr>
          <w:rFonts w:cs="Arial" w:hint="cs"/>
          <w:sz w:val="16"/>
          <w:szCs w:val="16"/>
          <w:rtl/>
        </w:rPr>
        <w:t xml:space="preserve"> (ל' הרמב"ם)</w:t>
      </w:r>
      <w:r w:rsidR="00603037" w:rsidRPr="00603037">
        <w:rPr>
          <w:rFonts w:cs="Arial"/>
          <w:rtl/>
        </w:rPr>
        <w:t>.</w:t>
      </w:r>
      <w:r w:rsidR="00B85213" w:rsidRPr="00B85213">
        <w:rPr>
          <w:rFonts w:hint="cs"/>
          <w:color w:val="E36C0A" w:themeColor="accent6" w:themeShade="BF"/>
          <w:rtl/>
        </w:rPr>
        <w:t xml:space="preserve"> </w:t>
      </w:r>
      <w:r w:rsidR="00B85213" w:rsidRPr="00A849D4">
        <w:rPr>
          <w:rFonts w:hint="cs"/>
          <w:color w:val="E36C0A" w:themeColor="accent6" w:themeShade="BF"/>
          <w:rtl/>
        </w:rPr>
        <w:t>(וכ"</w:t>
      </w:r>
      <w:r w:rsidR="00B85213">
        <w:rPr>
          <w:rFonts w:hint="cs"/>
          <w:color w:val="E36C0A" w:themeColor="accent6" w:themeShade="BF"/>
          <w:rtl/>
        </w:rPr>
        <w:t>פ</w:t>
      </w:r>
      <w:r w:rsidR="00B85213" w:rsidRPr="00A849D4">
        <w:rPr>
          <w:rFonts w:hint="cs"/>
          <w:color w:val="E36C0A" w:themeColor="accent6" w:themeShade="BF"/>
          <w:rtl/>
        </w:rPr>
        <w:t xml:space="preserve"> בשו"ע</w:t>
      </w:r>
      <w:r w:rsidR="00B85213">
        <w:rPr>
          <w:rFonts w:hint="cs"/>
          <w:color w:val="E36C0A" w:themeColor="accent6" w:themeShade="BF"/>
          <w:rtl/>
        </w:rPr>
        <w:t>)</w:t>
      </w:r>
    </w:p>
    <w:p w14:paraId="5FB9D4B0" w14:textId="74C3C141" w:rsidR="00F177B8" w:rsidRPr="00F177B8" w:rsidRDefault="00FF5F20" w:rsidP="002A6788">
      <w:pPr>
        <w:pStyle w:val="ab"/>
        <w:numPr>
          <w:ilvl w:val="0"/>
          <w:numId w:val="137"/>
        </w:numPr>
        <w:rPr>
          <w:rtl/>
        </w:rPr>
      </w:pPr>
      <w:r>
        <w:rPr>
          <w:rFonts w:cs="Arial"/>
          <w:rtl/>
        </w:rPr>
        <w:t>תוס</w:t>
      </w:r>
      <w:r w:rsidR="00A00DC6">
        <w:rPr>
          <w:rFonts w:cs="Arial" w:hint="cs"/>
          <w:rtl/>
        </w:rPr>
        <w:t>'</w:t>
      </w:r>
      <w:r w:rsidR="00A00DC6">
        <w:rPr>
          <w:rFonts w:cs="Arial" w:hint="cs"/>
          <w:sz w:val="16"/>
          <w:szCs w:val="16"/>
          <w:rtl/>
        </w:rPr>
        <w:t xml:space="preserve"> (פג. ד"ה הלכה, וכ"כ הטור בשמו)</w:t>
      </w:r>
      <w:r>
        <w:rPr>
          <w:rFonts w:cs="Arial"/>
          <w:rtl/>
        </w:rPr>
        <w:t xml:space="preserve"> </w:t>
      </w:r>
      <w:r w:rsidR="00A00DC6">
        <w:rPr>
          <w:rFonts w:cs="Arial" w:hint="cs"/>
          <w:rtl/>
        </w:rPr>
        <w:t>ורא"ש</w:t>
      </w:r>
      <w:r w:rsidR="009E66DE">
        <w:rPr>
          <w:rFonts w:cs="Arial" w:hint="cs"/>
          <w:sz w:val="16"/>
          <w:szCs w:val="16"/>
          <w:rtl/>
        </w:rPr>
        <w:t xml:space="preserve"> (סי' ח)</w:t>
      </w:r>
      <w:r w:rsidR="009E66DE">
        <w:rPr>
          <w:rFonts w:cs="Arial" w:hint="cs"/>
          <w:rtl/>
        </w:rPr>
        <w:t xml:space="preserve">- </w:t>
      </w:r>
      <w:r>
        <w:rPr>
          <w:rFonts w:cs="Arial"/>
          <w:rtl/>
        </w:rPr>
        <w:t>אנדרוגינוס ודאי זכר הוא</w:t>
      </w:r>
      <w:r w:rsidR="009E66DE">
        <w:rPr>
          <w:rFonts w:cs="Arial" w:hint="cs"/>
          <w:sz w:val="16"/>
          <w:szCs w:val="16"/>
          <w:rtl/>
        </w:rPr>
        <w:t xml:space="preserve"> (ל' הטור)</w:t>
      </w:r>
      <w:r>
        <w:rPr>
          <w:rFonts w:cs="Arial" w:hint="cs"/>
          <w:rtl/>
        </w:rPr>
        <w:t>.</w:t>
      </w:r>
      <w:r>
        <w:rPr>
          <w:rFonts w:cs="Arial"/>
          <w:rtl/>
        </w:rPr>
        <w:t xml:space="preserve"> </w:t>
      </w:r>
      <w:r w:rsidR="00B85213" w:rsidRPr="00B85213">
        <w:rPr>
          <w:rFonts w:cs="Arial" w:hint="cs"/>
          <w:color w:val="00B0F0"/>
          <w:rtl/>
        </w:rPr>
        <w:t>(וכ"כ הרמ"א)</w:t>
      </w:r>
    </w:p>
    <w:p w14:paraId="58DCE03A"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E211B98" w14:textId="5A569A4D" w:rsidR="00243DC1" w:rsidRDefault="00243DC1" w:rsidP="00243DC1">
      <w:pPr>
        <w:rPr>
          <w:rtl/>
        </w:rPr>
      </w:pPr>
      <w:r>
        <w:rPr>
          <w:rFonts w:cs="Arial"/>
          <w:rtl/>
        </w:rPr>
        <w:lastRenderedPageBreak/>
        <w:t xml:space="preserve">טומטום ואנדרוגינוס שקידשו, או שקידשם איש, קידושיהם ספק וצריכין גט מספק. </w:t>
      </w:r>
      <w:r w:rsidR="002A6788" w:rsidRPr="002A6788">
        <w:rPr>
          <w:rFonts w:cs="Arial" w:hint="cs"/>
          <w:sz w:val="18"/>
          <w:szCs w:val="18"/>
          <w:rtl/>
        </w:rPr>
        <w:t xml:space="preserve">[הגה] </w:t>
      </w:r>
      <w:r w:rsidRPr="002A6788">
        <w:rPr>
          <w:rFonts w:cs="Arial"/>
          <w:sz w:val="18"/>
          <w:szCs w:val="18"/>
          <w:rtl/>
        </w:rPr>
        <w:t>י"א דאנדרוגינוס ודאי זכר (תוס</w:t>
      </w:r>
      <w:r w:rsidR="002A6788">
        <w:rPr>
          <w:rFonts w:cs="Arial" w:hint="cs"/>
          <w:sz w:val="18"/>
          <w:szCs w:val="18"/>
          <w:rtl/>
        </w:rPr>
        <w:t>'</w:t>
      </w:r>
      <w:r w:rsidRPr="002A6788">
        <w:rPr>
          <w:rFonts w:cs="Arial"/>
          <w:sz w:val="18"/>
          <w:szCs w:val="18"/>
          <w:rtl/>
        </w:rPr>
        <w:t xml:space="preserve"> ורא"ש). </w:t>
      </w:r>
    </w:p>
    <w:p w14:paraId="3DD581D3" w14:textId="77777777" w:rsidR="000B0610" w:rsidRDefault="000B0610" w:rsidP="00243DC1">
      <w:pPr>
        <w:rPr>
          <w:rtl/>
        </w:rPr>
      </w:pPr>
    </w:p>
    <w:p w14:paraId="772C65B7" w14:textId="298739F5" w:rsidR="00243DC1" w:rsidRDefault="00B7798B" w:rsidP="000422FD">
      <w:pPr>
        <w:pStyle w:val="2"/>
        <w:rPr>
          <w:rtl/>
        </w:rPr>
      </w:pPr>
      <w:r>
        <w:rPr>
          <w:rtl/>
        </w:rPr>
        <w:t>סעיף</w:t>
      </w:r>
      <w:r w:rsidR="00D6763F">
        <w:rPr>
          <w:rtl/>
        </w:rPr>
        <w:t xml:space="preserve"> </w:t>
      </w:r>
      <w:r w:rsidR="00243DC1">
        <w:rPr>
          <w:rtl/>
        </w:rPr>
        <w:t>ו</w:t>
      </w:r>
      <w:r w:rsidR="00B85213">
        <w:rPr>
          <w:rFonts w:hint="cs"/>
          <w:rtl/>
        </w:rPr>
        <w:t xml:space="preserve">: </w:t>
      </w:r>
      <w:r w:rsidR="00516886">
        <w:rPr>
          <w:rFonts w:hint="cs"/>
          <w:rtl/>
        </w:rPr>
        <w:t>המ</w:t>
      </w:r>
      <w:r w:rsidR="00080296">
        <w:rPr>
          <w:rFonts w:hint="cs"/>
          <w:rtl/>
        </w:rPr>
        <w:t xml:space="preserve">קדש </w:t>
      </w:r>
      <w:r w:rsidR="00516886">
        <w:rPr>
          <w:rFonts w:hint="cs"/>
          <w:rtl/>
        </w:rPr>
        <w:t>אחת מן ה</w:t>
      </w:r>
      <w:r w:rsidR="00080296">
        <w:rPr>
          <w:rFonts w:hint="cs"/>
          <w:rtl/>
        </w:rPr>
        <w:t>עריות.</w:t>
      </w:r>
    </w:p>
    <w:p w14:paraId="43C74611" w14:textId="73D27508" w:rsidR="009616CF" w:rsidRPr="004B7D1D" w:rsidRDefault="009616CF" w:rsidP="009616CF">
      <w:pPr>
        <w:rPr>
          <w:rtl/>
        </w:rPr>
      </w:pPr>
      <w:r w:rsidRPr="00BA3D15">
        <w:rPr>
          <w:rFonts w:hint="cs"/>
          <w:b/>
          <w:bCs/>
          <w:rtl/>
        </w:rPr>
        <w:t xml:space="preserve">קידושין </w:t>
      </w:r>
      <w:r w:rsidRPr="00BA3D15">
        <w:rPr>
          <w:rFonts w:hint="cs"/>
          <w:b/>
          <w:bCs/>
          <w:sz w:val="16"/>
          <w:szCs w:val="16"/>
          <w:rtl/>
        </w:rPr>
        <w:t xml:space="preserve">(פ' האומר) </w:t>
      </w:r>
      <w:r w:rsidRPr="00BA3D15">
        <w:rPr>
          <w:rFonts w:hint="cs"/>
          <w:b/>
          <w:bCs/>
          <w:rtl/>
        </w:rPr>
        <w:t>סו</w:t>
      </w:r>
      <w:r w:rsidR="00733651">
        <w:rPr>
          <w:rStyle w:val="a7"/>
          <w:b/>
          <w:bCs/>
          <w:rtl/>
        </w:rPr>
        <w:footnoteReference w:id="1459"/>
      </w:r>
      <w:r w:rsidRPr="00BA3D15">
        <w:rPr>
          <w:rFonts w:hint="cs"/>
          <w:b/>
          <w:bCs/>
          <w:rtl/>
        </w:rPr>
        <w:t xml:space="preserve"> ע"ב:</w:t>
      </w:r>
      <w:r>
        <w:rPr>
          <w:rFonts w:hint="cs"/>
          <w:rtl/>
        </w:rPr>
        <w:t xml:space="preserve"> </w:t>
      </w:r>
      <w:r w:rsidR="00BA3D15" w:rsidRPr="00561604">
        <w:rPr>
          <w:rFonts w:cs="Arial"/>
          <w:u w:val="double"/>
          <w:rtl/>
        </w:rPr>
        <w:t>מתני'</w:t>
      </w:r>
      <w:r w:rsidR="00BA3D15">
        <w:rPr>
          <w:rFonts w:cs="Arial" w:hint="cs"/>
          <w:rtl/>
        </w:rPr>
        <w:t xml:space="preserve">:... </w:t>
      </w:r>
      <w:r w:rsidR="00BA3D15" w:rsidRPr="00BA3D15">
        <w:rPr>
          <w:rFonts w:cs="Arial"/>
          <w:rtl/>
        </w:rPr>
        <w:t>וכל מי שאין לה עליו קידושין אבל יש לה על אחרים קידושין - הולד ממזר, ואיזה זה? זה הבא על אחת מכל העריות שבתורה</w:t>
      </w:r>
      <w:r w:rsidR="004B7D1D">
        <w:rPr>
          <w:rFonts w:cs="Arial" w:hint="cs"/>
          <w:rtl/>
        </w:rPr>
        <w:t>..</w:t>
      </w:r>
      <w:r w:rsidR="00BA3D15" w:rsidRPr="00BA3D15">
        <w:rPr>
          <w:rFonts w:cs="Arial"/>
          <w:rtl/>
        </w:rPr>
        <w:t>.</w:t>
      </w:r>
      <w:r w:rsidR="004B7D1D">
        <w:rPr>
          <w:rFonts w:hint="cs"/>
          <w:b/>
          <w:bCs/>
          <w:rtl/>
        </w:rPr>
        <w:t xml:space="preserve">        </w:t>
      </w:r>
      <w:r w:rsidR="004B7D1D" w:rsidRPr="004B7D1D">
        <w:rPr>
          <w:rFonts w:hint="cs"/>
          <w:u w:val="double"/>
          <w:rtl/>
        </w:rPr>
        <w:t>גמ'</w:t>
      </w:r>
      <w:r w:rsidR="004B7D1D" w:rsidRPr="004B7D1D">
        <w:rPr>
          <w:rFonts w:hint="cs"/>
          <w:sz w:val="14"/>
          <w:szCs w:val="14"/>
          <w:u w:val="double"/>
          <w:rtl/>
        </w:rPr>
        <w:t xml:space="preserve"> (סז:)</w:t>
      </w:r>
      <w:r w:rsidR="004B7D1D" w:rsidRPr="004B7D1D">
        <w:rPr>
          <w:rFonts w:hint="cs"/>
          <w:u w:val="double"/>
          <w:rtl/>
        </w:rPr>
        <w:t>:</w:t>
      </w:r>
      <w:r w:rsidR="004B7D1D" w:rsidRPr="004B7D1D">
        <w:rPr>
          <w:rtl/>
        </w:rPr>
        <w:t xml:space="preserve"> </w:t>
      </w:r>
      <w:r w:rsidR="004B7D1D" w:rsidRPr="004B7D1D">
        <w:rPr>
          <w:rFonts w:cs="Arial"/>
          <w:rtl/>
        </w:rPr>
        <w:t>כל שאין לה עליו קידושין. מנא הני מילי?</w:t>
      </w:r>
      <w:r w:rsidR="004B7D1D">
        <w:rPr>
          <w:rFonts w:cs="Arial" w:hint="cs"/>
          <w:rtl/>
        </w:rPr>
        <w:t>...</w:t>
      </w:r>
      <w:r w:rsidR="004B7D1D" w:rsidRPr="004B7D1D">
        <w:rPr>
          <w:rFonts w:cs="Arial"/>
          <w:rtl/>
        </w:rPr>
        <w:t xml:space="preserve"> </w:t>
      </w:r>
      <w:r w:rsidR="004B7D1D" w:rsidRPr="004B7D1D">
        <w:rPr>
          <w:rFonts w:cs="Arial"/>
          <w:u w:val="single"/>
          <w:rtl/>
        </w:rPr>
        <w:t>אלא א"ר יונה, ואיתימא רב הונא בריה דרב יהושע</w:t>
      </w:r>
      <w:r w:rsidR="004B7D1D">
        <w:rPr>
          <w:rFonts w:cs="Arial" w:hint="cs"/>
          <w:rtl/>
        </w:rPr>
        <w:t>:</w:t>
      </w:r>
      <w:r w:rsidR="004B7D1D" w:rsidRPr="004B7D1D">
        <w:rPr>
          <w:rFonts w:cs="Arial"/>
          <w:rtl/>
        </w:rPr>
        <w:t xml:space="preserve"> אמר קרא: כל אשר יעשה מכל התועבות האלה ונכרתו, הוקשו כל העריות כולם לאחות אשה, מה אחות אשה לא תפסי בה קידושין</w:t>
      </w:r>
      <w:r w:rsidR="00734B9E">
        <w:rPr>
          <w:rStyle w:val="a7"/>
          <w:rFonts w:cs="Arial"/>
          <w:rtl/>
        </w:rPr>
        <w:footnoteReference w:id="1460"/>
      </w:r>
      <w:r w:rsidR="004B7D1D" w:rsidRPr="004B7D1D">
        <w:rPr>
          <w:rFonts w:cs="Arial"/>
          <w:rtl/>
        </w:rPr>
        <w:t>, אף כל עריות כולם לא תפסי בה קידושין. אי הכי,</w:t>
      </w:r>
      <w:r w:rsidR="0023385F" w:rsidRPr="0023385F">
        <w:rPr>
          <w:rtl/>
        </w:rPr>
        <w:t xml:space="preserve"> </w:t>
      </w:r>
      <w:r w:rsidR="0023385F">
        <w:rPr>
          <w:rFonts w:hint="cs"/>
          <w:sz w:val="14"/>
          <w:szCs w:val="14"/>
          <w:rtl/>
        </w:rPr>
        <w:t xml:space="preserve">(סח.) </w:t>
      </w:r>
      <w:r w:rsidR="0023385F" w:rsidRPr="00F84B5E">
        <w:rPr>
          <w:rFonts w:cs="Arial"/>
          <w:rtl/>
        </w:rPr>
        <w:t>אפילו נדה נמי! אלמה אמר אביי: הכ</w:t>
      </w:r>
      <w:r w:rsidR="0023385F" w:rsidRPr="0023385F">
        <w:rPr>
          <w:rFonts w:cs="Arial"/>
          <w:rtl/>
        </w:rPr>
        <w:t xml:space="preserve">ל מודים, בבא על הנדה ועל הסוטה - שאין הולד ממזר! </w:t>
      </w:r>
      <w:r w:rsidR="0023385F" w:rsidRPr="00F84B5E">
        <w:rPr>
          <w:rFonts w:cs="Arial"/>
          <w:u w:val="single"/>
          <w:rtl/>
        </w:rPr>
        <w:t>אמר חזקיה</w:t>
      </w:r>
      <w:r w:rsidR="00F84B5E">
        <w:rPr>
          <w:rFonts w:cs="Arial" w:hint="cs"/>
          <w:rtl/>
        </w:rPr>
        <w:t>:</w:t>
      </w:r>
      <w:r w:rsidR="0023385F" w:rsidRPr="0023385F">
        <w:rPr>
          <w:rFonts w:cs="Arial"/>
          <w:rtl/>
        </w:rPr>
        <w:t xml:space="preserve"> אמר קרא: ותהי נדתה עליו, אפילו בשעת נדתה תהא בה הויה. </w:t>
      </w:r>
    </w:p>
    <w:p w14:paraId="78E52B6D" w14:textId="04991D55" w:rsidR="00B85213" w:rsidRPr="00080296" w:rsidRDefault="00516886" w:rsidP="00516886">
      <w:pPr>
        <w:rPr>
          <w:u w:val="single"/>
          <w:rtl/>
        </w:rPr>
      </w:pPr>
      <w:r w:rsidRPr="00516886">
        <w:rPr>
          <w:rFonts w:hint="cs"/>
          <w:u w:val="single"/>
          <w:rtl/>
        </w:rPr>
        <w:t>המקדש אחת מן העריות</w:t>
      </w:r>
      <w:r w:rsidR="00080296" w:rsidRPr="00080296">
        <w:rPr>
          <w:rFonts w:hint="cs"/>
          <w:u w:val="single"/>
          <w:rtl/>
        </w:rPr>
        <w:t>:</w:t>
      </w:r>
    </w:p>
    <w:p w14:paraId="648E5BE1" w14:textId="715B430F" w:rsidR="009333D6" w:rsidRDefault="00BA731E" w:rsidP="00F84B5E">
      <w:pPr>
        <w:pStyle w:val="ab"/>
        <w:numPr>
          <w:ilvl w:val="0"/>
          <w:numId w:val="137"/>
        </w:numPr>
        <w:rPr>
          <w:rtl/>
        </w:rPr>
      </w:pPr>
      <w:r>
        <w:rPr>
          <w:rFonts w:cs="Arial" w:hint="cs"/>
          <w:rtl/>
        </w:rPr>
        <w:t xml:space="preserve">רמב"ם </w:t>
      </w:r>
      <w:r w:rsidR="00E24E29">
        <w:rPr>
          <w:rFonts w:cs="Arial" w:hint="cs"/>
          <w:sz w:val="16"/>
          <w:szCs w:val="16"/>
          <w:rtl/>
        </w:rPr>
        <w:t>(פ"ד הי"ב, וכ"כ הטור בשמו)</w:t>
      </w:r>
      <w:r w:rsidR="00E24E29">
        <w:rPr>
          <w:rFonts w:cs="Arial" w:hint="cs"/>
          <w:rtl/>
        </w:rPr>
        <w:t xml:space="preserve">- </w:t>
      </w:r>
      <w:r w:rsidRPr="00BA731E">
        <w:rPr>
          <w:rFonts w:cs="Arial"/>
          <w:rtl/>
        </w:rPr>
        <w:t>המקדש אחת מן העריות לא עשה כלום</w:t>
      </w:r>
      <w:r w:rsidR="00080296">
        <w:rPr>
          <w:rFonts w:cs="Arial" w:hint="cs"/>
          <w:rtl/>
        </w:rPr>
        <w:t>,</w:t>
      </w:r>
      <w:r w:rsidRPr="00BA731E">
        <w:rPr>
          <w:rFonts w:cs="Arial"/>
          <w:rtl/>
        </w:rPr>
        <w:t xml:space="preserve"> שאין קידושין תופסין בערוה חוץ מן הנדה</w:t>
      </w:r>
      <w:r w:rsidR="00080296">
        <w:rPr>
          <w:rFonts w:cs="Arial" w:hint="cs"/>
          <w:rtl/>
        </w:rPr>
        <w:t>,</w:t>
      </w:r>
      <w:r w:rsidRPr="00BA731E">
        <w:rPr>
          <w:rFonts w:cs="Arial"/>
          <w:rtl/>
        </w:rPr>
        <w:t xml:space="preserve"> שהמקדש את הנדה הרי זו מקודשת קידושין גמורין ואין ראוי לעשות כן</w:t>
      </w:r>
      <w:r w:rsidR="00F84B5E">
        <w:rPr>
          <w:rStyle w:val="a7"/>
          <w:rFonts w:cs="Arial"/>
          <w:rtl/>
        </w:rPr>
        <w:footnoteReference w:id="1461"/>
      </w:r>
      <w:r w:rsidRPr="00BA731E">
        <w:rPr>
          <w:rFonts w:cs="Arial"/>
          <w:rtl/>
        </w:rPr>
        <w:t>.</w:t>
      </w:r>
      <w:r w:rsidR="00F84B5E">
        <w:rPr>
          <w:rFonts w:cs="Arial" w:hint="cs"/>
          <w:rtl/>
        </w:rPr>
        <w:t xml:space="preserve"> </w:t>
      </w:r>
      <w:r w:rsidR="00F84B5E" w:rsidRPr="00A849D4">
        <w:rPr>
          <w:rFonts w:hint="cs"/>
          <w:color w:val="E36C0A" w:themeColor="accent6" w:themeShade="BF"/>
          <w:rtl/>
        </w:rPr>
        <w:t>(וכ"</w:t>
      </w:r>
      <w:r w:rsidR="00F84B5E">
        <w:rPr>
          <w:rFonts w:hint="cs"/>
          <w:color w:val="E36C0A" w:themeColor="accent6" w:themeShade="BF"/>
          <w:rtl/>
        </w:rPr>
        <w:t>פ</w:t>
      </w:r>
      <w:r w:rsidR="00F84B5E" w:rsidRPr="00A849D4">
        <w:rPr>
          <w:rFonts w:hint="cs"/>
          <w:color w:val="E36C0A" w:themeColor="accent6" w:themeShade="BF"/>
          <w:rtl/>
        </w:rPr>
        <w:t xml:space="preserve"> בשו"ע</w:t>
      </w:r>
      <w:r w:rsidR="00F84B5E">
        <w:rPr>
          <w:rFonts w:hint="cs"/>
          <w:color w:val="E36C0A" w:themeColor="accent6" w:themeShade="BF"/>
          <w:rtl/>
        </w:rPr>
        <w:t>)</w:t>
      </w:r>
    </w:p>
    <w:p w14:paraId="2C92FE18"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A5FC186" w14:textId="71E43748" w:rsidR="0020636E" w:rsidRDefault="00243DC1" w:rsidP="00243DC1">
      <w:pPr>
        <w:rPr>
          <w:rFonts w:cs="Arial"/>
          <w:rtl/>
        </w:rPr>
      </w:pPr>
      <w:r>
        <w:rPr>
          <w:rFonts w:cs="Arial"/>
          <w:rtl/>
        </w:rPr>
        <w:t xml:space="preserve">המקדש אחת מכל העריות לא עשה כלום, שאין </w:t>
      </w:r>
      <w:r w:rsidR="00510C7A">
        <w:rPr>
          <w:rFonts w:cs="Arial"/>
          <w:rtl/>
        </w:rPr>
        <w:t>קידושין</w:t>
      </w:r>
      <w:r>
        <w:rPr>
          <w:rFonts w:cs="Arial"/>
          <w:rtl/>
        </w:rPr>
        <w:t xml:space="preserve"> תופסין בהן, חוץ מהנדה, שהמקדש</w:t>
      </w:r>
      <w:r w:rsidR="00F84B5E">
        <w:rPr>
          <w:rStyle w:val="a7"/>
          <w:rFonts w:cs="Arial"/>
          <w:rtl/>
        </w:rPr>
        <w:footnoteReference w:id="1462"/>
      </w:r>
      <w:r>
        <w:rPr>
          <w:rFonts w:cs="Arial"/>
          <w:rtl/>
        </w:rPr>
        <w:t xml:space="preserve"> נדה מקודשת </w:t>
      </w:r>
      <w:r w:rsidR="00510C7A">
        <w:rPr>
          <w:rFonts w:cs="Arial"/>
          <w:rtl/>
        </w:rPr>
        <w:t>קידושין</w:t>
      </w:r>
      <w:r>
        <w:rPr>
          <w:rFonts w:cs="Arial"/>
          <w:rtl/>
        </w:rPr>
        <w:t xml:space="preserve"> גמורים, ואין ראוי לעשות כן.</w:t>
      </w:r>
    </w:p>
    <w:p w14:paraId="7D4712F7" w14:textId="47ED33AC" w:rsidR="00243DC1" w:rsidRDefault="0020636E" w:rsidP="00243DC1">
      <w:pPr>
        <w:rPr>
          <w:rtl/>
        </w:rPr>
      </w:pPr>
      <w:r w:rsidRPr="0020636E">
        <w:rPr>
          <w:rFonts w:cs="Arial"/>
          <w:rtl/>
        </w:rPr>
        <w:t xml:space="preserve"> </w:t>
      </w:r>
      <w:r w:rsidR="00243DC1">
        <w:rPr>
          <w:rFonts w:cs="Arial"/>
          <w:rtl/>
        </w:rPr>
        <w:t xml:space="preserve"> </w:t>
      </w:r>
    </w:p>
    <w:p w14:paraId="2AAF86BE" w14:textId="1D99C4CF" w:rsidR="00243DC1" w:rsidRDefault="00B7798B" w:rsidP="000422FD">
      <w:pPr>
        <w:pStyle w:val="2"/>
        <w:rPr>
          <w:rtl/>
        </w:rPr>
      </w:pPr>
      <w:r>
        <w:rPr>
          <w:rtl/>
        </w:rPr>
        <w:t>סעיף</w:t>
      </w:r>
      <w:r w:rsidR="00D6763F">
        <w:rPr>
          <w:rtl/>
        </w:rPr>
        <w:t xml:space="preserve"> </w:t>
      </w:r>
      <w:r w:rsidR="00243DC1">
        <w:rPr>
          <w:rtl/>
        </w:rPr>
        <w:t>ז</w:t>
      </w:r>
      <w:r w:rsidR="00F84B5E">
        <w:rPr>
          <w:rFonts w:hint="cs"/>
          <w:rtl/>
        </w:rPr>
        <w:t xml:space="preserve">: </w:t>
      </w:r>
      <w:r w:rsidR="00641AA5">
        <w:rPr>
          <w:rFonts w:cs="Arial"/>
          <w:rtl/>
        </w:rPr>
        <w:t>המקדש אחת מן השניות</w:t>
      </w:r>
      <w:r w:rsidR="00641AA5">
        <w:rPr>
          <w:rFonts w:cs="Arial" w:hint="cs"/>
          <w:rtl/>
        </w:rPr>
        <w:t>,</w:t>
      </w:r>
      <w:r w:rsidR="00641AA5">
        <w:rPr>
          <w:rFonts w:cs="Arial"/>
          <w:rtl/>
        </w:rPr>
        <w:t xml:space="preserve"> או מאיסורי לאוין</w:t>
      </w:r>
      <w:r w:rsidR="00641AA5">
        <w:rPr>
          <w:rFonts w:cs="Arial" w:hint="cs"/>
          <w:rtl/>
        </w:rPr>
        <w:t>,</w:t>
      </w:r>
      <w:r w:rsidR="00641AA5">
        <w:rPr>
          <w:rFonts w:cs="Arial"/>
          <w:rtl/>
        </w:rPr>
        <w:t xml:space="preserve"> או מאיסורי עשה</w:t>
      </w:r>
      <w:r w:rsidR="00641AA5">
        <w:rPr>
          <w:rFonts w:hint="cs"/>
          <w:rtl/>
        </w:rPr>
        <w:t>.</w:t>
      </w:r>
    </w:p>
    <w:p w14:paraId="70165200" w14:textId="1D7606A8" w:rsidR="008473F4" w:rsidRDefault="008473F4" w:rsidP="00F84B5E">
      <w:pPr>
        <w:rPr>
          <w:rFonts w:cs="Arial"/>
          <w:u w:val="single"/>
          <w:rtl/>
        </w:rPr>
      </w:pPr>
      <w:r w:rsidRPr="00BA3D15">
        <w:rPr>
          <w:rFonts w:hint="cs"/>
          <w:b/>
          <w:bCs/>
          <w:rtl/>
        </w:rPr>
        <w:t xml:space="preserve">קידושין </w:t>
      </w:r>
      <w:r w:rsidRPr="00BA3D15">
        <w:rPr>
          <w:rFonts w:hint="cs"/>
          <w:b/>
          <w:bCs/>
          <w:sz w:val="16"/>
          <w:szCs w:val="16"/>
          <w:rtl/>
        </w:rPr>
        <w:t xml:space="preserve">(פ' האומר) </w:t>
      </w:r>
      <w:r w:rsidRPr="00BA3D15">
        <w:rPr>
          <w:rFonts w:hint="cs"/>
          <w:b/>
          <w:bCs/>
          <w:rtl/>
        </w:rPr>
        <w:t>סו</w:t>
      </w:r>
      <w:r w:rsidR="00733651">
        <w:rPr>
          <w:rStyle w:val="a7"/>
          <w:b/>
          <w:bCs/>
          <w:rtl/>
        </w:rPr>
        <w:footnoteReference w:id="1463"/>
      </w:r>
      <w:r w:rsidRPr="00BA3D15">
        <w:rPr>
          <w:rFonts w:hint="cs"/>
          <w:b/>
          <w:bCs/>
          <w:rtl/>
        </w:rPr>
        <w:t xml:space="preserve"> ע"ב:</w:t>
      </w:r>
      <w:r>
        <w:rPr>
          <w:rFonts w:hint="cs"/>
          <w:rtl/>
        </w:rPr>
        <w:t xml:space="preserve"> </w:t>
      </w:r>
      <w:r w:rsidRPr="00561604">
        <w:rPr>
          <w:rFonts w:cs="Arial"/>
          <w:u w:val="double"/>
          <w:rtl/>
        </w:rPr>
        <w:t>מתני'</w:t>
      </w:r>
      <w:r>
        <w:rPr>
          <w:rFonts w:cs="Arial" w:hint="cs"/>
          <w:rtl/>
        </w:rPr>
        <w:t xml:space="preserve">:.. </w:t>
      </w:r>
      <w:r w:rsidRPr="00BA3D15">
        <w:rPr>
          <w:rFonts w:cs="Arial"/>
          <w:rtl/>
        </w:rPr>
        <w:t>וכל מי שאין לה עליו קידושין אבל יש לה על אחרים קידושין - הולד ממזר, ואיזה זה? זה הבא על אחת מכל העריות שבתורה</w:t>
      </w:r>
      <w:r>
        <w:rPr>
          <w:rFonts w:cs="Arial" w:hint="cs"/>
          <w:rtl/>
        </w:rPr>
        <w:t>...</w:t>
      </w:r>
    </w:p>
    <w:p w14:paraId="7369A340" w14:textId="64CCB0E6" w:rsidR="00F84B5E" w:rsidRDefault="00F84B5E" w:rsidP="00F84B5E">
      <w:pPr>
        <w:rPr>
          <w:rtl/>
        </w:rPr>
      </w:pPr>
      <w:r w:rsidRPr="0005361B">
        <w:rPr>
          <w:rFonts w:cs="Arial" w:hint="cs"/>
          <w:b/>
          <w:bCs/>
          <w:rtl/>
        </w:rPr>
        <w:t xml:space="preserve">יבמות </w:t>
      </w:r>
      <w:r>
        <w:rPr>
          <w:rFonts w:cs="Arial" w:hint="cs"/>
          <w:b/>
          <w:bCs/>
          <w:sz w:val="16"/>
          <w:szCs w:val="16"/>
          <w:rtl/>
        </w:rPr>
        <w:t xml:space="preserve">(פ' הערל) </w:t>
      </w:r>
      <w:r>
        <w:rPr>
          <w:rFonts w:cs="Arial" w:hint="cs"/>
          <w:b/>
          <w:bCs/>
          <w:rtl/>
        </w:rPr>
        <w:t>צב</w:t>
      </w:r>
      <w:r w:rsidRPr="0005361B">
        <w:rPr>
          <w:rFonts w:cs="Arial" w:hint="cs"/>
          <w:b/>
          <w:bCs/>
          <w:rtl/>
        </w:rPr>
        <w:t xml:space="preserve"> ע"</w:t>
      </w:r>
      <w:r>
        <w:rPr>
          <w:rFonts w:cs="Arial" w:hint="cs"/>
          <w:b/>
          <w:bCs/>
          <w:rtl/>
        </w:rPr>
        <w:t>א</w:t>
      </w:r>
      <w:r w:rsidRPr="0005361B">
        <w:rPr>
          <w:rFonts w:cs="Arial" w:hint="cs"/>
          <w:b/>
          <w:bCs/>
          <w:rtl/>
        </w:rPr>
        <w:t>:</w:t>
      </w:r>
      <w:r w:rsidRPr="008E7D77">
        <w:rPr>
          <w:rFonts w:cs="Arial"/>
          <w:rtl/>
        </w:rPr>
        <w:t xml:space="preserve"> </w:t>
      </w:r>
      <w:r w:rsidRPr="003B5516">
        <w:rPr>
          <w:rFonts w:cs="Arial"/>
          <w:u w:val="single"/>
          <w:rtl/>
        </w:rPr>
        <w:t>אמר רב יהודה</w:t>
      </w:r>
      <w:r w:rsidRPr="003B5516">
        <w:rPr>
          <w:rFonts w:cs="Arial" w:hint="cs"/>
          <w:sz w:val="14"/>
          <w:szCs w:val="14"/>
          <w:u w:val="single"/>
          <w:rtl/>
        </w:rPr>
        <w:t xml:space="preserve"> (צב:)</w:t>
      </w:r>
      <w:r w:rsidRPr="003B5516">
        <w:rPr>
          <w:u w:val="single"/>
          <w:rtl/>
        </w:rPr>
        <w:t xml:space="preserve"> </w:t>
      </w:r>
      <w:r w:rsidRPr="003B5516">
        <w:rPr>
          <w:rFonts w:cs="Arial"/>
          <w:u w:val="single"/>
          <w:rtl/>
        </w:rPr>
        <w:t>אמר רב</w:t>
      </w:r>
      <w:r w:rsidRPr="003B5516">
        <w:rPr>
          <w:rFonts w:cs="Arial"/>
          <w:rtl/>
        </w:rPr>
        <w:t xml:space="preserve">: מנין שאין קדושין תופסין ביבמה? שנאמר: לא תהיה אשת המת החוצה לאיש זר, לא תהא בה הויה לזר; </w:t>
      </w:r>
      <w:r w:rsidRPr="003B5516">
        <w:rPr>
          <w:rFonts w:cs="Arial"/>
          <w:u w:val="single"/>
          <w:rtl/>
        </w:rPr>
        <w:t>ושמואל אמר</w:t>
      </w:r>
      <w:r w:rsidRPr="003B5516">
        <w:rPr>
          <w:rFonts w:cs="Arial"/>
          <w:rtl/>
        </w:rPr>
        <w:t xml:space="preserve">: בעניותינו צריכה גט, מספקא ליה לשמואל, האי לא תהיה אשת המת - אי ללאו הוא דאתא, אי דלא תפסי בה קדושין הוא דאתא. </w:t>
      </w:r>
      <w:r w:rsidRPr="009239D0">
        <w:rPr>
          <w:rFonts w:cs="Arial"/>
          <w:u w:val="single"/>
          <w:rtl/>
        </w:rPr>
        <w:t>אמר ליה רב מרי בר רחל לרב אשי, הכי אמר אמימר</w:t>
      </w:r>
      <w:r w:rsidRPr="003B5516">
        <w:rPr>
          <w:rFonts w:cs="Arial"/>
          <w:rtl/>
        </w:rPr>
        <w:t>: הלכה כוותיה דשמואל.</w:t>
      </w:r>
    </w:p>
    <w:p w14:paraId="08F07AB8" w14:textId="4788B944" w:rsidR="00F84B5E" w:rsidRPr="00641AA5" w:rsidRDefault="00641AA5" w:rsidP="00F84B5E">
      <w:pPr>
        <w:rPr>
          <w:u w:val="single"/>
          <w:rtl/>
        </w:rPr>
      </w:pPr>
      <w:r w:rsidRPr="00641AA5">
        <w:rPr>
          <w:rFonts w:cs="Arial"/>
          <w:u w:val="single"/>
          <w:rtl/>
        </w:rPr>
        <w:t>המקדש אחת מן השניות</w:t>
      </w:r>
      <w:r>
        <w:rPr>
          <w:rFonts w:cs="Arial" w:hint="cs"/>
          <w:u w:val="single"/>
          <w:rtl/>
        </w:rPr>
        <w:t>,</w:t>
      </w:r>
      <w:r w:rsidRPr="00641AA5">
        <w:rPr>
          <w:rFonts w:cs="Arial"/>
          <w:u w:val="single"/>
          <w:rtl/>
        </w:rPr>
        <w:t xml:space="preserve"> או מאיסורי לאוין</w:t>
      </w:r>
      <w:r>
        <w:rPr>
          <w:rFonts w:cs="Arial" w:hint="cs"/>
          <w:u w:val="single"/>
          <w:rtl/>
        </w:rPr>
        <w:t>,</w:t>
      </w:r>
      <w:r w:rsidRPr="00641AA5">
        <w:rPr>
          <w:rFonts w:cs="Arial"/>
          <w:u w:val="single"/>
          <w:rtl/>
        </w:rPr>
        <w:t xml:space="preserve"> או מאיסורי עשה</w:t>
      </w:r>
      <w:r w:rsidRPr="00641AA5">
        <w:rPr>
          <w:rFonts w:hint="cs"/>
          <w:u w:val="single"/>
          <w:rtl/>
        </w:rPr>
        <w:t>:</w:t>
      </w:r>
    </w:p>
    <w:p w14:paraId="287D9B6C" w14:textId="74239B62" w:rsidR="007F7083" w:rsidRPr="007F7083" w:rsidRDefault="00641AA5" w:rsidP="007F7083">
      <w:pPr>
        <w:pStyle w:val="ab"/>
        <w:numPr>
          <w:ilvl w:val="0"/>
          <w:numId w:val="137"/>
        </w:numPr>
      </w:pPr>
      <w:r>
        <w:rPr>
          <w:rFonts w:cs="Arial" w:hint="cs"/>
          <w:rtl/>
        </w:rPr>
        <w:t xml:space="preserve">רמב"ם </w:t>
      </w:r>
      <w:r>
        <w:rPr>
          <w:rFonts w:cs="Arial" w:hint="cs"/>
          <w:sz w:val="16"/>
          <w:szCs w:val="16"/>
          <w:rtl/>
        </w:rPr>
        <w:t>(פ"ד הי"ד, וכ"כ הטור בשמו)</w:t>
      </w:r>
      <w:r>
        <w:rPr>
          <w:rFonts w:cs="Arial" w:hint="cs"/>
          <w:rtl/>
        </w:rPr>
        <w:t xml:space="preserve">- </w:t>
      </w:r>
      <w:r w:rsidR="00432118" w:rsidRPr="00432118">
        <w:rPr>
          <w:rFonts w:cs="Arial"/>
          <w:rtl/>
        </w:rPr>
        <w:t>המקדש אחת מן השניות או מאיסורי לאוין או מאיסורי עשה, וכן היבם שקידש צרת יבמה</w:t>
      </w:r>
      <w:r w:rsidR="00A93CD0">
        <w:rPr>
          <w:rStyle w:val="a7"/>
          <w:rFonts w:cs="Arial"/>
          <w:rtl/>
        </w:rPr>
        <w:footnoteReference w:id="1464"/>
      </w:r>
      <w:r w:rsidR="00432118">
        <w:rPr>
          <w:rFonts w:cs="Arial" w:hint="cs"/>
          <w:rtl/>
        </w:rPr>
        <w:t xml:space="preserve"> -</w:t>
      </w:r>
      <w:r w:rsidR="00432118" w:rsidRPr="00432118">
        <w:rPr>
          <w:rFonts w:cs="Arial"/>
          <w:rtl/>
        </w:rPr>
        <w:t xml:space="preserve"> הרי זו מקודשת קידושין גמורין</w:t>
      </w:r>
      <w:r w:rsidR="00432118">
        <w:rPr>
          <w:rFonts w:cs="Arial" w:hint="cs"/>
          <w:rtl/>
        </w:rPr>
        <w:t>,</w:t>
      </w:r>
      <w:r w:rsidR="00432118" w:rsidRPr="00432118">
        <w:rPr>
          <w:rFonts w:cs="Arial"/>
          <w:rtl/>
        </w:rPr>
        <w:t xml:space="preserve"> חוץ מיבמה שנתקדשה לזר שהיא מקודשת בספק, נסתפק לחכמים אם הקידושין תופסין ביבמה כשאר חייבי לאוין או אין קידושין תופסין בה כערוה</w:t>
      </w:r>
      <w:r w:rsidR="00432118">
        <w:rPr>
          <w:rFonts w:cs="Arial" w:hint="cs"/>
          <w:rtl/>
        </w:rPr>
        <w:t>.</w:t>
      </w:r>
      <w:r w:rsidR="00432118" w:rsidRPr="00432118">
        <w:rPr>
          <w:rFonts w:cs="Arial"/>
          <w:rtl/>
        </w:rPr>
        <w:t xml:space="preserve"> ואע</w:t>
      </w:r>
      <w:r w:rsidR="00432118">
        <w:rPr>
          <w:rFonts w:cs="Arial" w:hint="cs"/>
          <w:rtl/>
        </w:rPr>
        <w:t>"</w:t>
      </w:r>
      <w:r w:rsidR="00432118" w:rsidRPr="00432118">
        <w:rPr>
          <w:rFonts w:cs="Arial"/>
          <w:rtl/>
        </w:rPr>
        <w:t>פ שאסור לו לכנוס אחת מכל אלו</w:t>
      </w:r>
      <w:r w:rsidR="00432118">
        <w:rPr>
          <w:rFonts w:cs="Arial" w:hint="cs"/>
          <w:rtl/>
        </w:rPr>
        <w:t xml:space="preserve"> -</w:t>
      </w:r>
      <w:r w:rsidR="00432118" w:rsidRPr="00432118">
        <w:rPr>
          <w:rFonts w:cs="Arial"/>
          <w:rtl/>
        </w:rPr>
        <w:t xml:space="preserve"> הרי זה מגרש בגט.</w:t>
      </w:r>
      <w:r w:rsidR="0074668E" w:rsidRPr="0074668E">
        <w:rPr>
          <w:rFonts w:hint="cs"/>
          <w:color w:val="E36C0A" w:themeColor="accent6" w:themeShade="BF"/>
          <w:rtl/>
        </w:rPr>
        <w:t xml:space="preserve"> </w:t>
      </w:r>
      <w:r w:rsidR="0074668E" w:rsidRPr="00A849D4">
        <w:rPr>
          <w:rFonts w:hint="cs"/>
          <w:color w:val="E36C0A" w:themeColor="accent6" w:themeShade="BF"/>
          <w:rtl/>
        </w:rPr>
        <w:t>(וכ"</w:t>
      </w:r>
      <w:r w:rsidR="0074668E">
        <w:rPr>
          <w:rFonts w:hint="cs"/>
          <w:color w:val="E36C0A" w:themeColor="accent6" w:themeShade="BF"/>
          <w:rtl/>
        </w:rPr>
        <w:t>פ</w:t>
      </w:r>
      <w:r w:rsidR="0074668E" w:rsidRPr="00A849D4">
        <w:rPr>
          <w:rFonts w:hint="cs"/>
          <w:color w:val="E36C0A" w:themeColor="accent6" w:themeShade="BF"/>
          <w:rtl/>
        </w:rPr>
        <w:t xml:space="preserve"> בשו"ע</w:t>
      </w:r>
      <w:r w:rsidR="0074668E">
        <w:rPr>
          <w:rFonts w:hint="cs"/>
          <w:color w:val="E36C0A" w:themeColor="accent6" w:themeShade="BF"/>
          <w:rtl/>
        </w:rPr>
        <w:t>)</w:t>
      </w:r>
    </w:p>
    <w:p w14:paraId="6AB873D8" w14:textId="1A6D5C12" w:rsidR="007F7083" w:rsidRPr="007F7083" w:rsidRDefault="007F7083" w:rsidP="007F7083">
      <w:pPr>
        <w:rPr>
          <w:u w:val="single"/>
        </w:rPr>
      </w:pPr>
      <w:r w:rsidRPr="007F7083">
        <w:rPr>
          <w:rFonts w:hint="cs"/>
          <w:u w:val="single"/>
          <w:rtl/>
        </w:rPr>
        <w:t>מי שעבר על חדר"ג ונשא אשה על אשתו</w:t>
      </w:r>
      <w:r>
        <w:rPr>
          <w:rFonts w:hint="cs"/>
          <w:u w:val="single"/>
          <w:rtl/>
        </w:rPr>
        <w:t xml:space="preserve"> - האם </w:t>
      </w:r>
      <w:r w:rsidR="0074668E">
        <w:rPr>
          <w:rFonts w:hint="cs"/>
          <w:u w:val="single"/>
          <w:rtl/>
        </w:rPr>
        <w:t>קידושיו קידושין</w:t>
      </w:r>
      <w:r w:rsidRPr="007F7083">
        <w:rPr>
          <w:rFonts w:hint="cs"/>
          <w:u w:val="single"/>
          <w:rtl/>
        </w:rPr>
        <w:t>:</w:t>
      </w:r>
      <w:r w:rsidR="0074668E" w:rsidRPr="0074668E">
        <w:rPr>
          <w:rFonts w:cs="Arial"/>
          <w:sz w:val="16"/>
          <w:szCs w:val="16"/>
          <w:rtl/>
        </w:rPr>
        <w:t xml:space="preserve"> (</w:t>
      </w:r>
      <w:r w:rsidR="0074668E" w:rsidRPr="0074668E">
        <w:rPr>
          <w:rFonts w:cs="Arial" w:hint="cs"/>
          <w:sz w:val="16"/>
          <w:szCs w:val="16"/>
          <w:rtl/>
        </w:rPr>
        <w:t xml:space="preserve">דרכ"מ אות </w:t>
      </w:r>
      <w:r w:rsidR="0074668E" w:rsidRPr="0074668E">
        <w:rPr>
          <w:rFonts w:cs="Arial"/>
          <w:sz w:val="16"/>
          <w:szCs w:val="16"/>
          <w:rtl/>
        </w:rPr>
        <w:t>א)</w:t>
      </w:r>
    </w:p>
    <w:p w14:paraId="6204793F" w14:textId="202D8E11" w:rsidR="00E26606" w:rsidRPr="009333D6" w:rsidRDefault="00E26606" w:rsidP="007F7083">
      <w:pPr>
        <w:pStyle w:val="ab"/>
        <w:numPr>
          <w:ilvl w:val="0"/>
          <w:numId w:val="137"/>
        </w:numPr>
        <w:rPr>
          <w:rtl/>
        </w:rPr>
      </w:pPr>
      <w:r w:rsidRPr="007F7083">
        <w:rPr>
          <w:rFonts w:cs="Arial"/>
          <w:rtl/>
        </w:rPr>
        <w:lastRenderedPageBreak/>
        <w:t>מהרי"ק</w:t>
      </w:r>
      <w:r w:rsidRPr="0074668E">
        <w:rPr>
          <w:rFonts w:cs="Arial"/>
          <w:sz w:val="16"/>
          <w:szCs w:val="16"/>
          <w:rtl/>
        </w:rPr>
        <w:t xml:space="preserve"> </w:t>
      </w:r>
      <w:r w:rsidR="0074668E" w:rsidRPr="0074668E">
        <w:rPr>
          <w:rFonts w:cs="Arial" w:hint="cs"/>
          <w:sz w:val="16"/>
          <w:szCs w:val="16"/>
          <w:rtl/>
        </w:rPr>
        <w:t>(</w:t>
      </w:r>
      <w:r w:rsidRPr="0074668E">
        <w:rPr>
          <w:rFonts w:cs="Arial"/>
          <w:sz w:val="16"/>
          <w:szCs w:val="16"/>
          <w:rtl/>
        </w:rPr>
        <w:t>שורש פד ענף א)</w:t>
      </w:r>
      <w:r w:rsidR="0074668E">
        <w:rPr>
          <w:rFonts w:cs="Arial" w:hint="cs"/>
          <w:rtl/>
        </w:rPr>
        <w:t xml:space="preserve">- </w:t>
      </w:r>
      <w:r w:rsidRPr="007F7083">
        <w:rPr>
          <w:rFonts w:cs="Arial"/>
          <w:rtl/>
        </w:rPr>
        <w:t>מי שיש לו אשה כבר וקידש עוד אחרת הויא מקודשת אף על פי שעבר על חרם ר"ג</w:t>
      </w:r>
      <w:r w:rsidR="0074668E">
        <w:rPr>
          <w:rStyle w:val="a7"/>
          <w:rFonts w:cs="Arial"/>
          <w:rtl/>
        </w:rPr>
        <w:footnoteReference w:id="1465"/>
      </w:r>
      <w:r w:rsidRPr="007F7083">
        <w:rPr>
          <w:rFonts w:cs="Arial" w:hint="cs"/>
          <w:rtl/>
        </w:rPr>
        <w:t>.</w:t>
      </w:r>
    </w:p>
    <w:p w14:paraId="1E2A9D36"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F67396" w14:textId="19096D76" w:rsidR="00377378" w:rsidRDefault="00243DC1" w:rsidP="00243DC1">
      <w:pPr>
        <w:rPr>
          <w:rFonts w:cs="Arial"/>
          <w:rtl/>
        </w:rPr>
      </w:pPr>
      <w:r>
        <w:rPr>
          <w:rFonts w:cs="Arial"/>
          <w:rtl/>
        </w:rPr>
        <w:t xml:space="preserve">המקדש אחת מהשניות או מאיסורי לאוין או מאיסורי עשה, הרי זו מקודשת </w:t>
      </w:r>
      <w:r w:rsidR="00510C7A">
        <w:rPr>
          <w:rFonts w:cs="Arial"/>
          <w:rtl/>
        </w:rPr>
        <w:t>קידושין</w:t>
      </w:r>
      <w:r>
        <w:rPr>
          <w:rFonts w:cs="Arial"/>
          <w:rtl/>
        </w:rPr>
        <w:t xml:space="preserve"> גמורים</w:t>
      </w:r>
      <w:r w:rsidR="006B13D3">
        <w:rPr>
          <w:rFonts w:cs="Arial" w:hint="cs"/>
          <w:rtl/>
        </w:rPr>
        <w:t>.</w:t>
      </w:r>
      <w:r>
        <w:rPr>
          <w:rFonts w:cs="Arial"/>
          <w:rtl/>
        </w:rPr>
        <w:t xml:space="preserve"> חוץ מיבמה שנתקדשה לזר, שאינה מקודשת אלא מספק.</w:t>
      </w:r>
    </w:p>
    <w:p w14:paraId="56D6205A" w14:textId="77777777" w:rsidR="00FC2D02" w:rsidRDefault="00FC2D02" w:rsidP="00243DC1">
      <w:pPr>
        <w:rPr>
          <w:rFonts w:cs="Arial"/>
          <w:rtl/>
        </w:rPr>
      </w:pPr>
      <w:r w:rsidRPr="00FC2D02">
        <w:rPr>
          <w:rFonts w:cs="Arial" w:hint="cs"/>
          <w:u w:val="single"/>
          <w:rtl/>
        </w:rPr>
        <w:t xml:space="preserve">המקדש </w:t>
      </w:r>
      <w:r>
        <w:rPr>
          <w:rFonts w:cs="Arial" w:hint="cs"/>
          <w:u w:val="single"/>
          <w:rtl/>
        </w:rPr>
        <w:t xml:space="preserve">בביאה </w:t>
      </w:r>
      <w:r w:rsidRPr="00FC2D02">
        <w:rPr>
          <w:rFonts w:cs="Arial" w:hint="cs"/>
          <w:u w:val="single"/>
          <w:rtl/>
        </w:rPr>
        <w:t>אחת מחייבי לאוין:</w:t>
      </w:r>
      <w:r w:rsidR="00377378" w:rsidRPr="00FC2D02">
        <w:rPr>
          <w:rFonts w:cs="Arial"/>
          <w:sz w:val="16"/>
          <w:szCs w:val="16"/>
          <w:rtl/>
        </w:rPr>
        <w:t xml:space="preserve"> (</w:t>
      </w:r>
      <w:r w:rsidRPr="00FC2D02">
        <w:rPr>
          <w:rFonts w:cs="Arial" w:hint="cs"/>
          <w:sz w:val="16"/>
          <w:szCs w:val="16"/>
          <w:rtl/>
        </w:rPr>
        <w:t>פת"ש סק"</w:t>
      </w:r>
      <w:r w:rsidR="00377378" w:rsidRPr="00FC2D02">
        <w:rPr>
          <w:rFonts w:cs="Arial"/>
          <w:sz w:val="16"/>
          <w:szCs w:val="16"/>
          <w:rtl/>
        </w:rPr>
        <w:t>ח)</w:t>
      </w:r>
      <w:r w:rsidR="00377378" w:rsidRPr="00377378">
        <w:rPr>
          <w:rFonts w:cs="Arial"/>
          <w:rtl/>
        </w:rPr>
        <w:t xml:space="preserve"> </w:t>
      </w:r>
    </w:p>
    <w:p w14:paraId="1158B1B4" w14:textId="6D89937D" w:rsidR="00FC2D02" w:rsidRPr="004F6EB2" w:rsidRDefault="00FC2D02" w:rsidP="004F6EB2">
      <w:pPr>
        <w:pStyle w:val="ab"/>
        <w:numPr>
          <w:ilvl w:val="0"/>
          <w:numId w:val="137"/>
        </w:numPr>
        <w:rPr>
          <w:rFonts w:cs="Arial"/>
          <w:rtl/>
        </w:rPr>
      </w:pPr>
      <w:r w:rsidRPr="004F6EB2">
        <w:rPr>
          <w:rFonts w:cs="Arial" w:hint="cs"/>
          <w:rtl/>
        </w:rPr>
        <w:t xml:space="preserve">פת"ש </w:t>
      </w:r>
      <w:r w:rsidR="004F6EB2" w:rsidRPr="004F6EB2">
        <w:rPr>
          <w:rFonts w:cs="Arial" w:hint="cs"/>
          <w:sz w:val="16"/>
          <w:szCs w:val="16"/>
          <w:rtl/>
        </w:rPr>
        <w:t>(סק"ח)</w:t>
      </w:r>
      <w:r w:rsidR="004F6EB2" w:rsidRPr="004F6EB2">
        <w:rPr>
          <w:rFonts w:cs="Arial" w:hint="cs"/>
          <w:rtl/>
        </w:rPr>
        <w:t xml:space="preserve">- </w:t>
      </w:r>
      <w:r w:rsidR="00377378" w:rsidRPr="004F6EB2">
        <w:rPr>
          <w:rFonts w:cs="Arial"/>
          <w:rtl/>
        </w:rPr>
        <w:t xml:space="preserve">עיין בתשו' נו"ב </w:t>
      </w:r>
      <w:r w:rsidR="0074668E" w:rsidRPr="004F6EB2">
        <w:rPr>
          <w:rFonts w:cs="Arial" w:hint="cs"/>
          <w:rtl/>
        </w:rPr>
        <w:t>(</w:t>
      </w:r>
      <w:r w:rsidR="00377378" w:rsidRPr="004F6EB2">
        <w:rPr>
          <w:rFonts w:cs="Arial"/>
          <w:rtl/>
        </w:rPr>
        <w:t xml:space="preserve">תניינא סי' </w:t>
      </w:r>
      <w:r w:rsidR="0074668E" w:rsidRPr="004F6EB2">
        <w:rPr>
          <w:rFonts w:cs="Arial" w:hint="cs"/>
          <w:rtl/>
        </w:rPr>
        <w:t>נ)</w:t>
      </w:r>
      <w:r w:rsidR="00377378" w:rsidRPr="004F6EB2">
        <w:rPr>
          <w:rFonts w:cs="Arial"/>
          <w:rtl/>
        </w:rPr>
        <w:t xml:space="preserve"> שבדעת השואל עלה לחלק דדוקא קידושי כסף ושטר תופסין בחייבי לאוין שאין כאן עבירה בקדושין לחוד</w:t>
      </w:r>
      <w:r w:rsidR="0074668E" w:rsidRPr="004F6EB2">
        <w:rPr>
          <w:rFonts w:cs="Arial" w:hint="cs"/>
          <w:rtl/>
        </w:rPr>
        <w:t>,</w:t>
      </w:r>
      <w:r w:rsidR="00377378" w:rsidRPr="004F6EB2">
        <w:rPr>
          <w:rFonts w:cs="Arial"/>
          <w:rtl/>
        </w:rPr>
        <w:t xml:space="preserve"> אבל אם קידש ח"ל בביאה לא תפסו הקדושין לפי מה דקיי"ל כרבא בתמורה דכ"מ דא"ר לא תעביד אי עביד לא מהני. והוא ז"ל השיב לו שזה טעות</w:t>
      </w:r>
      <w:r w:rsidR="0074668E" w:rsidRPr="004F6EB2">
        <w:rPr>
          <w:rFonts w:cs="Arial" w:hint="cs"/>
          <w:rtl/>
        </w:rPr>
        <w:t>,</w:t>
      </w:r>
      <w:r w:rsidR="00377378" w:rsidRPr="004F6EB2">
        <w:rPr>
          <w:rFonts w:cs="Arial"/>
          <w:rtl/>
        </w:rPr>
        <w:t xml:space="preserve"> דא"כ למה נדחק שם בסוף הסוגיא בתמורה למצוא איכא בינייהו דאביי ורבא והרי איכא בינייהו שקידש ח"ל בביאה</w:t>
      </w:r>
      <w:r w:rsidR="0074668E" w:rsidRPr="004F6EB2">
        <w:rPr>
          <w:rFonts w:cs="Arial" w:hint="cs"/>
          <w:rtl/>
        </w:rPr>
        <w:t>.</w:t>
      </w:r>
      <w:r w:rsidR="00377378" w:rsidRPr="004F6EB2">
        <w:rPr>
          <w:rFonts w:cs="Arial"/>
          <w:rtl/>
        </w:rPr>
        <w:t xml:space="preserve"> א</w:t>
      </w:r>
      <w:r w:rsidR="0074668E" w:rsidRPr="004F6EB2">
        <w:rPr>
          <w:rFonts w:cs="Arial" w:hint="cs"/>
          <w:rtl/>
        </w:rPr>
        <w:t>לא ודאי</w:t>
      </w:r>
      <w:r w:rsidR="00377378" w:rsidRPr="004F6EB2">
        <w:rPr>
          <w:rFonts w:cs="Arial"/>
          <w:rtl/>
        </w:rPr>
        <w:t xml:space="preserve"> הא ליתא</w:t>
      </w:r>
      <w:r w:rsidR="0074668E" w:rsidRPr="004F6EB2">
        <w:rPr>
          <w:rFonts w:cs="Arial" w:hint="cs"/>
          <w:rtl/>
        </w:rPr>
        <w:t>.</w:t>
      </w:r>
      <w:r w:rsidR="00377378" w:rsidRPr="004F6EB2">
        <w:rPr>
          <w:rFonts w:cs="Arial"/>
          <w:rtl/>
        </w:rPr>
        <w:t xml:space="preserve"> ועוד לדבריך המקדש אשה בביאה ביוה"כ לא תהיה מקודשת</w:t>
      </w:r>
      <w:r w:rsidR="00EE21E7">
        <w:rPr>
          <w:rFonts w:cs="Arial" w:hint="cs"/>
          <w:rtl/>
        </w:rPr>
        <w:t>,</w:t>
      </w:r>
      <w:r w:rsidR="00377378" w:rsidRPr="004F6EB2">
        <w:rPr>
          <w:rFonts w:cs="Arial"/>
          <w:rtl/>
        </w:rPr>
        <w:t xml:space="preserve"> וגם למ"ד דאסור לבעול בתולה בשבת משום חובל המקדש בתולה בביאה בשבת לא תהיה מקודשת</w:t>
      </w:r>
      <w:r w:rsidR="007F2818">
        <w:rPr>
          <w:rFonts w:cs="Arial" w:hint="cs"/>
          <w:rtl/>
        </w:rPr>
        <w:t xml:space="preserve"> -</w:t>
      </w:r>
      <w:r w:rsidR="00377378" w:rsidRPr="004F6EB2">
        <w:rPr>
          <w:rFonts w:cs="Arial"/>
          <w:rtl/>
        </w:rPr>
        <w:t xml:space="preserve"> אין כל זה אלא דברי תימה</w:t>
      </w:r>
      <w:r w:rsidR="007F2818">
        <w:rPr>
          <w:rFonts w:cs="Arial" w:hint="cs"/>
          <w:rtl/>
        </w:rPr>
        <w:t>,</w:t>
      </w:r>
      <w:r w:rsidR="00377378" w:rsidRPr="004F6EB2">
        <w:rPr>
          <w:rFonts w:cs="Arial"/>
          <w:rtl/>
        </w:rPr>
        <w:t xml:space="preserve"> ואין חילוק בין קידושי כסף ושטר לקידושי ביאה בשום דבר. ואי עביד לא מהני ל"ש כאן</w:t>
      </w:r>
      <w:r w:rsidR="007F2818">
        <w:rPr>
          <w:rFonts w:cs="Arial" w:hint="cs"/>
          <w:rtl/>
        </w:rPr>
        <w:t>,</w:t>
      </w:r>
      <w:r w:rsidR="00377378" w:rsidRPr="004F6EB2">
        <w:rPr>
          <w:rFonts w:cs="Arial"/>
          <w:rtl/>
        </w:rPr>
        <w:t xml:space="preserve"> דהרי השוחט בשבת וביו"כ שחיטתו כשירה ולא אמרי' אעל"מ</w:t>
      </w:r>
      <w:r w:rsidR="007F2818">
        <w:rPr>
          <w:rFonts w:cs="Arial" w:hint="cs"/>
          <w:rtl/>
        </w:rPr>
        <w:t>,</w:t>
      </w:r>
      <w:r w:rsidR="00377378" w:rsidRPr="004F6EB2">
        <w:rPr>
          <w:rFonts w:cs="Arial"/>
          <w:rtl/>
        </w:rPr>
        <w:t xml:space="preserve"> והטעם כמ"ש הש"ך בח</w:t>
      </w:r>
      <w:r w:rsidR="007F2818">
        <w:rPr>
          <w:rFonts w:cs="Arial" w:hint="cs"/>
          <w:rtl/>
        </w:rPr>
        <w:t>ו</w:t>
      </w:r>
      <w:r w:rsidR="00377378" w:rsidRPr="004F6EB2">
        <w:rPr>
          <w:rFonts w:cs="Arial"/>
          <w:rtl/>
        </w:rPr>
        <w:t xml:space="preserve">"מ </w:t>
      </w:r>
      <w:r w:rsidR="007F2818">
        <w:rPr>
          <w:rFonts w:cs="Arial" w:hint="cs"/>
          <w:rtl/>
        </w:rPr>
        <w:t>(</w:t>
      </w:r>
      <w:r w:rsidR="00377378" w:rsidRPr="004F6EB2">
        <w:rPr>
          <w:rFonts w:cs="Arial"/>
          <w:rtl/>
        </w:rPr>
        <w:t>סי' רח</w:t>
      </w:r>
      <w:r w:rsidR="007F2818">
        <w:rPr>
          <w:rFonts w:cs="Arial" w:hint="cs"/>
          <w:rtl/>
        </w:rPr>
        <w:t>)</w:t>
      </w:r>
      <w:r w:rsidR="00377378" w:rsidRPr="004F6EB2">
        <w:rPr>
          <w:rFonts w:cs="Arial"/>
          <w:rtl/>
        </w:rPr>
        <w:t xml:space="preserve"> דלא אמרי' אעל"מ אלא במעשה שאי אפשר לעשותו בהיתר כלל כו'</w:t>
      </w:r>
      <w:r w:rsidR="00D603C4">
        <w:rPr>
          <w:rFonts w:cs="Arial" w:hint="cs"/>
          <w:rtl/>
        </w:rPr>
        <w:t>.</w:t>
      </w:r>
      <w:r w:rsidR="00377378" w:rsidRPr="004F6EB2">
        <w:rPr>
          <w:rFonts w:cs="Arial"/>
          <w:rtl/>
        </w:rPr>
        <w:t xml:space="preserve"> ומעתה גם אם קידש ח"ל בביאה</w:t>
      </w:r>
      <w:r w:rsidR="00D603C4">
        <w:rPr>
          <w:rFonts w:cs="Arial" w:hint="cs"/>
          <w:rtl/>
        </w:rPr>
        <w:t>,</w:t>
      </w:r>
      <w:r w:rsidR="00377378" w:rsidRPr="004F6EB2">
        <w:rPr>
          <w:rFonts w:cs="Arial"/>
          <w:rtl/>
        </w:rPr>
        <w:t xml:space="preserve"> גוף הקדושין היה יכול להיות בהיתר שיקדש בכסף ושטר אלא שהוא עשה באיסור</w:t>
      </w:r>
      <w:r w:rsidR="00D603C4">
        <w:rPr>
          <w:rFonts w:cs="Arial" w:hint="cs"/>
          <w:rtl/>
        </w:rPr>
        <w:t>,</w:t>
      </w:r>
      <w:r w:rsidR="00377378" w:rsidRPr="004F6EB2">
        <w:rPr>
          <w:rFonts w:cs="Arial"/>
          <w:rtl/>
        </w:rPr>
        <w:t xml:space="preserve"> ולכן הקדושין קיימים</w:t>
      </w:r>
      <w:r w:rsidR="00D603C4">
        <w:rPr>
          <w:rFonts w:cs="Arial" w:hint="cs"/>
          <w:rtl/>
        </w:rPr>
        <w:t>.</w:t>
      </w:r>
      <w:r w:rsidR="00377378" w:rsidRPr="004F6EB2">
        <w:rPr>
          <w:rFonts w:cs="Arial"/>
          <w:rtl/>
        </w:rPr>
        <w:t xml:space="preserve"> </w:t>
      </w:r>
      <w:r w:rsidR="00377378" w:rsidRPr="00C22DFB">
        <w:rPr>
          <w:rFonts w:cs="Arial"/>
          <w:sz w:val="16"/>
          <w:szCs w:val="16"/>
          <w:rtl/>
        </w:rPr>
        <w:t>(חוץ מזה י"ל עוד לפמ"ש הנו"ב עצמו בסי' קכ"ט בהיתר הזה שם דבקדושין גלי קרא דמועיל אפילו עביד נגד מה דאזהיר רחמנא</w:t>
      </w:r>
      <w:r w:rsidR="00ED07EE" w:rsidRPr="00C22DFB">
        <w:rPr>
          <w:rFonts w:cs="Arial" w:hint="cs"/>
          <w:sz w:val="16"/>
          <w:szCs w:val="16"/>
          <w:rtl/>
        </w:rPr>
        <w:t>,</w:t>
      </w:r>
      <w:r w:rsidR="00377378" w:rsidRPr="00C22DFB">
        <w:rPr>
          <w:rFonts w:cs="Arial"/>
          <w:sz w:val="16"/>
          <w:szCs w:val="16"/>
          <w:rtl/>
        </w:rPr>
        <w:t xml:space="preserve"> דהרי כה"ג שקידש אלמנה כו'</w:t>
      </w:r>
      <w:r w:rsidR="00ED07EE" w:rsidRPr="00C22DFB">
        <w:rPr>
          <w:rFonts w:cs="Arial" w:hint="cs"/>
          <w:sz w:val="16"/>
          <w:szCs w:val="16"/>
          <w:rtl/>
        </w:rPr>
        <w:t>,</w:t>
      </w:r>
      <w:r w:rsidR="00377378" w:rsidRPr="00C22DFB">
        <w:rPr>
          <w:rFonts w:cs="Arial"/>
          <w:sz w:val="16"/>
          <w:szCs w:val="16"/>
          <w:rtl/>
        </w:rPr>
        <w:t xml:space="preserve"> וה"ה בכל אזהרות כו' ע"ש</w:t>
      </w:r>
      <w:r w:rsidR="00ED07EE" w:rsidRPr="00C22DFB">
        <w:rPr>
          <w:rFonts w:cs="Arial" w:hint="cs"/>
          <w:sz w:val="16"/>
          <w:szCs w:val="16"/>
          <w:rtl/>
        </w:rPr>
        <w:t>.</w:t>
      </w:r>
      <w:r w:rsidR="00377378" w:rsidRPr="00C22DFB">
        <w:rPr>
          <w:rFonts w:cs="Arial"/>
          <w:sz w:val="16"/>
          <w:szCs w:val="16"/>
          <w:rtl/>
        </w:rPr>
        <w:t xml:space="preserve"> ויובא לקמן סי' קל"ד סק</w:t>
      </w:r>
      <w:r w:rsidR="00ED07EE" w:rsidRPr="00C22DFB">
        <w:rPr>
          <w:rFonts w:cs="Arial" w:hint="cs"/>
          <w:sz w:val="16"/>
          <w:szCs w:val="16"/>
          <w:rtl/>
        </w:rPr>
        <w:t>"</w:t>
      </w:r>
      <w:r w:rsidR="00377378" w:rsidRPr="00C22DFB">
        <w:rPr>
          <w:rFonts w:cs="Arial"/>
          <w:sz w:val="16"/>
          <w:szCs w:val="16"/>
          <w:rtl/>
        </w:rPr>
        <w:t>ו</w:t>
      </w:r>
      <w:r w:rsidR="00255A99" w:rsidRPr="00C22DFB">
        <w:rPr>
          <w:rFonts w:cs="Arial" w:hint="cs"/>
          <w:sz w:val="16"/>
          <w:szCs w:val="16"/>
          <w:rtl/>
        </w:rPr>
        <w:t>.</w:t>
      </w:r>
      <w:r w:rsidR="00377378" w:rsidRPr="00C22DFB">
        <w:rPr>
          <w:rFonts w:cs="Arial"/>
          <w:sz w:val="16"/>
          <w:szCs w:val="16"/>
          <w:rtl/>
        </w:rPr>
        <w:t xml:space="preserve"> ועוד י"ל לפמ"ש בתשו' רעק</w:t>
      </w:r>
      <w:r w:rsidR="00255A99" w:rsidRPr="00C22DFB">
        <w:rPr>
          <w:rFonts w:cs="Arial" w:hint="cs"/>
          <w:sz w:val="16"/>
          <w:szCs w:val="16"/>
          <w:rtl/>
        </w:rPr>
        <w:t>"</w:t>
      </w:r>
      <w:r w:rsidR="00377378" w:rsidRPr="00C22DFB">
        <w:rPr>
          <w:rFonts w:cs="Arial"/>
          <w:sz w:val="16"/>
          <w:szCs w:val="16"/>
          <w:rtl/>
        </w:rPr>
        <w:t>א סי' קע</w:t>
      </w:r>
      <w:r w:rsidR="00255A99" w:rsidRPr="00C22DFB">
        <w:rPr>
          <w:rFonts w:cs="Arial" w:hint="cs"/>
          <w:sz w:val="16"/>
          <w:szCs w:val="16"/>
          <w:rtl/>
        </w:rPr>
        <w:t>"</w:t>
      </w:r>
      <w:r w:rsidR="00377378" w:rsidRPr="00C22DFB">
        <w:rPr>
          <w:rFonts w:cs="Arial"/>
          <w:sz w:val="16"/>
          <w:szCs w:val="16"/>
          <w:rtl/>
        </w:rPr>
        <w:t>ד הובא בפ"ת ליו"ד סי' רס"ו סק"א דלא אמרי' דלא מהני אלא היכא דבביטול המעשה תבוטל העבירה כו' ע"ש</w:t>
      </w:r>
      <w:r w:rsidR="00255A99" w:rsidRPr="00C22DFB">
        <w:rPr>
          <w:rFonts w:cs="Arial" w:hint="cs"/>
          <w:sz w:val="16"/>
          <w:szCs w:val="16"/>
          <w:rtl/>
        </w:rPr>
        <w:t>.</w:t>
      </w:r>
      <w:r w:rsidR="00377378" w:rsidRPr="00C22DFB">
        <w:rPr>
          <w:rFonts w:cs="Arial"/>
          <w:sz w:val="16"/>
          <w:szCs w:val="16"/>
          <w:rtl/>
        </w:rPr>
        <w:t xml:space="preserve"> וכאן אף אי נימא דלא מהני והקידושין בטלים מ"מ לא תבוטל העבירה דבעילת חייבי לאוין. ודבר זה תליא במחלוקת שבין הרמב"ם והראב"ד בפט"ו מהא"ב בכל חייבי לאוין אי לוקין בביאה בלא קדושין ע"ש ודוק. ויש לעי' בתשו' מהרי"ט דכמדומה שגם הוא ז"ל העיר בזה דהמקדש ח"ל בביאה לא יהיו תופסין הקדושין ודחי לה מחמת סברא הנ"ל דלא יתוקן האיסור וכעת אינו עמדי)</w:t>
      </w:r>
      <w:r w:rsidR="00121129">
        <w:rPr>
          <w:rFonts w:cs="Arial" w:hint="cs"/>
          <w:rtl/>
        </w:rPr>
        <w:t>.</w:t>
      </w:r>
      <w:r w:rsidR="00377378" w:rsidRPr="004F6EB2">
        <w:rPr>
          <w:rFonts w:cs="Arial"/>
          <w:rtl/>
        </w:rPr>
        <w:t xml:space="preserve"> ושם בהגה מבן המחבר כ' עוד ראיה לזה מגמ' דכתובות </w:t>
      </w:r>
      <w:r w:rsidR="007D5BEE">
        <w:rPr>
          <w:rFonts w:cs="Arial" w:hint="cs"/>
          <w:rtl/>
        </w:rPr>
        <w:t>(</w:t>
      </w:r>
      <w:r w:rsidR="00377378" w:rsidRPr="004F6EB2">
        <w:rPr>
          <w:rFonts w:cs="Arial"/>
          <w:rtl/>
        </w:rPr>
        <w:t>עד</w:t>
      </w:r>
      <w:r w:rsidR="007D5BEE">
        <w:rPr>
          <w:rFonts w:cs="Arial" w:hint="cs"/>
          <w:rtl/>
        </w:rPr>
        <w:t>.)</w:t>
      </w:r>
      <w:r w:rsidR="00377378" w:rsidRPr="004F6EB2">
        <w:rPr>
          <w:rFonts w:cs="Arial"/>
          <w:rtl/>
        </w:rPr>
        <w:t xml:space="preserve"> דאמרינן שם דאף דקדושי ביאה ליתא ע"י שליח אפ"ה איתא בתנאי הואיל ואיתקיש הוייות להדדי א"כ גם לענין קדושי ח"ל כיון שתפסי בקידושי כסף ושטר ממילא תפסי גם בביאה כיון דאיתקש הוייות להדדי אין לחלק בהם בשום אופן ע"ש. ועי' בשעה"מ </w:t>
      </w:r>
      <w:r w:rsidR="00492E3C">
        <w:rPr>
          <w:rFonts w:cs="Arial" w:hint="cs"/>
          <w:rtl/>
        </w:rPr>
        <w:t>(</w:t>
      </w:r>
      <w:r w:rsidR="00377378" w:rsidRPr="004F6EB2">
        <w:rPr>
          <w:rFonts w:cs="Arial"/>
          <w:rtl/>
        </w:rPr>
        <w:t>פ"י מה"א בקונ' חופת חתנים סעי' ט</w:t>
      </w:r>
      <w:r w:rsidR="00492E3C">
        <w:rPr>
          <w:rFonts w:cs="Arial" w:hint="cs"/>
          <w:rtl/>
        </w:rPr>
        <w:t>)</w:t>
      </w:r>
      <w:r w:rsidR="00377378" w:rsidRPr="004F6EB2">
        <w:rPr>
          <w:rFonts w:cs="Arial"/>
          <w:rtl/>
        </w:rPr>
        <w:t xml:space="preserve"> שכ' ג"כ בפשיטות דודאי מה דקיי"ל דקידושין תופסין בחייבי לאוין אפי' בקידשה בביאה דהו"ל ביאת איסור אפ"ה מקודשת.</w:t>
      </w:r>
      <w:r w:rsidR="007D5BEE">
        <w:rPr>
          <w:rFonts w:cs="Arial" w:hint="cs"/>
          <w:rtl/>
        </w:rPr>
        <w:t>.</w:t>
      </w:r>
      <w:r w:rsidRPr="004F6EB2">
        <w:rPr>
          <w:rFonts w:cs="Arial" w:hint="cs"/>
          <w:rtl/>
        </w:rPr>
        <w:t>.</w:t>
      </w:r>
      <w:r w:rsidR="00377378" w:rsidRPr="004F6EB2">
        <w:rPr>
          <w:rFonts w:cs="Arial"/>
          <w:rtl/>
        </w:rPr>
        <w:t xml:space="preserve"> </w:t>
      </w:r>
    </w:p>
    <w:p w14:paraId="2AD0E7FD" w14:textId="07F306CE" w:rsidR="00243DC1" w:rsidRDefault="00243DC1" w:rsidP="00243DC1">
      <w:pPr>
        <w:rPr>
          <w:rtl/>
        </w:rPr>
      </w:pPr>
      <w:r>
        <w:rPr>
          <w:rFonts w:cs="Arial"/>
          <w:rtl/>
        </w:rPr>
        <w:t xml:space="preserve"> </w:t>
      </w:r>
    </w:p>
    <w:p w14:paraId="2B609AE5" w14:textId="47856E47" w:rsidR="00243DC1" w:rsidRDefault="00B7798B" w:rsidP="000422FD">
      <w:pPr>
        <w:pStyle w:val="2"/>
        <w:rPr>
          <w:rtl/>
        </w:rPr>
      </w:pPr>
      <w:r>
        <w:rPr>
          <w:rtl/>
        </w:rPr>
        <w:t>סעיף</w:t>
      </w:r>
      <w:r w:rsidR="00D6763F">
        <w:rPr>
          <w:rtl/>
        </w:rPr>
        <w:t xml:space="preserve"> </w:t>
      </w:r>
      <w:r w:rsidR="00243DC1">
        <w:rPr>
          <w:rtl/>
        </w:rPr>
        <w:t>ח</w:t>
      </w:r>
      <w:r w:rsidR="008942E7">
        <w:rPr>
          <w:rFonts w:hint="cs"/>
          <w:rtl/>
        </w:rPr>
        <w:t xml:space="preserve">: </w:t>
      </w:r>
      <w:r w:rsidR="00A9748B">
        <w:rPr>
          <w:rFonts w:hint="cs"/>
          <w:rtl/>
        </w:rPr>
        <w:t xml:space="preserve">קידושי </w:t>
      </w:r>
      <w:r w:rsidR="008049E4">
        <w:rPr>
          <w:rFonts w:hint="cs"/>
          <w:rtl/>
        </w:rPr>
        <w:t>גוי/גויה</w:t>
      </w:r>
      <w:r w:rsidR="00C22DFB">
        <w:rPr>
          <w:rFonts w:hint="cs"/>
          <w:rtl/>
        </w:rPr>
        <w:t>/</w:t>
      </w:r>
      <w:r w:rsidR="008049E4">
        <w:rPr>
          <w:rFonts w:hint="cs"/>
          <w:rtl/>
        </w:rPr>
        <w:t>עבד/שפחה.</w:t>
      </w:r>
    </w:p>
    <w:p w14:paraId="6906E3FF" w14:textId="2C0A686B" w:rsidR="00772FE8" w:rsidRDefault="00772FE8" w:rsidP="00772FE8">
      <w:pPr>
        <w:rPr>
          <w:rFonts w:cs="Arial"/>
          <w:rtl/>
        </w:rPr>
      </w:pPr>
      <w:r w:rsidRPr="00BA3D15">
        <w:rPr>
          <w:rFonts w:hint="cs"/>
          <w:b/>
          <w:bCs/>
          <w:rtl/>
        </w:rPr>
        <w:t xml:space="preserve">קידושין </w:t>
      </w:r>
      <w:r w:rsidRPr="00BA3D15">
        <w:rPr>
          <w:rFonts w:hint="cs"/>
          <w:b/>
          <w:bCs/>
          <w:sz w:val="16"/>
          <w:szCs w:val="16"/>
          <w:rtl/>
        </w:rPr>
        <w:t xml:space="preserve">(פ' האומר) </w:t>
      </w:r>
      <w:r w:rsidRPr="00BA3D15">
        <w:rPr>
          <w:rFonts w:hint="cs"/>
          <w:b/>
          <w:bCs/>
          <w:rtl/>
        </w:rPr>
        <w:t>סו</w:t>
      </w:r>
      <w:r w:rsidR="00733651">
        <w:rPr>
          <w:rStyle w:val="a7"/>
          <w:b/>
          <w:bCs/>
          <w:rtl/>
        </w:rPr>
        <w:footnoteReference w:id="1466"/>
      </w:r>
      <w:r w:rsidRPr="00BA3D15">
        <w:rPr>
          <w:rFonts w:hint="cs"/>
          <w:b/>
          <w:bCs/>
          <w:rtl/>
        </w:rPr>
        <w:t xml:space="preserve"> ע"ב:</w:t>
      </w:r>
      <w:r>
        <w:rPr>
          <w:rFonts w:hint="cs"/>
          <w:rtl/>
        </w:rPr>
        <w:t xml:space="preserve"> </w:t>
      </w:r>
      <w:r w:rsidRPr="00561604">
        <w:rPr>
          <w:rFonts w:cs="Arial"/>
          <w:u w:val="double"/>
          <w:rtl/>
        </w:rPr>
        <w:t>מתני'</w:t>
      </w:r>
      <w:r>
        <w:rPr>
          <w:rFonts w:cs="Arial" w:hint="cs"/>
          <w:rtl/>
        </w:rPr>
        <w:t xml:space="preserve">:... </w:t>
      </w:r>
      <w:r w:rsidR="005D0BC3" w:rsidRPr="005D0BC3">
        <w:rPr>
          <w:rFonts w:cs="Arial"/>
          <w:rtl/>
        </w:rPr>
        <w:t>וכל מי שאין לה לא עליו ולא על אחרים קידושין - הולד כמותה, ואיזה זה? זה ולד שפחה ונכרית</w:t>
      </w:r>
      <w:r w:rsidRPr="00BA3D15">
        <w:rPr>
          <w:rFonts w:cs="Arial"/>
          <w:rtl/>
        </w:rPr>
        <w:t>.</w:t>
      </w:r>
      <w:r>
        <w:rPr>
          <w:rFonts w:hint="cs"/>
          <w:b/>
          <w:bCs/>
          <w:rtl/>
        </w:rPr>
        <w:t xml:space="preserve">        </w:t>
      </w:r>
      <w:r w:rsidRPr="004B7D1D">
        <w:rPr>
          <w:rFonts w:hint="cs"/>
          <w:u w:val="double"/>
          <w:rtl/>
        </w:rPr>
        <w:t>גמ'</w:t>
      </w:r>
      <w:r>
        <w:rPr>
          <w:rFonts w:hint="cs"/>
          <w:u w:val="double"/>
          <w:rtl/>
        </w:rPr>
        <w:t xml:space="preserve"> </w:t>
      </w:r>
      <w:r w:rsidRPr="004B7D1D">
        <w:rPr>
          <w:rFonts w:hint="cs"/>
          <w:sz w:val="14"/>
          <w:szCs w:val="14"/>
          <w:u w:val="double"/>
          <w:rtl/>
        </w:rPr>
        <w:t>(ס</w:t>
      </w:r>
      <w:r>
        <w:rPr>
          <w:rFonts w:hint="cs"/>
          <w:sz w:val="14"/>
          <w:szCs w:val="14"/>
          <w:u w:val="double"/>
          <w:rtl/>
        </w:rPr>
        <w:t>ח.</w:t>
      </w:r>
      <w:r w:rsidRPr="004B7D1D">
        <w:rPr>
          <w:rFonts w:hint="cs"/>
          <w:sz w:val="14"/>
          <w:szCs w:val="14"/>
          <w:u w:val="double"/>
          <w:rtl/>
        </w:rPr>
        <w:t>)</w:t>
      </w:r>
      <w:r w:rsidRPr="004B7D1D">
        <w:rPr>
          <w:rFonts w:hint="cs"/>
          <w:u w:val="double"/>
          <w:rtl/>
        </w:rPr>
        <w:t>:</w:t>
      </w:r>
      <w:r w:rsidRPr="004B7D1D">
        <w:rPr>
          <w:rtl/>
        </w:rPr>
        <w:t xml:space="preserve"> </w:t>
      </w:r>
      <w:r w:rsidRPr="00772FE8">
        <w:rPr>
          <w:rFonts w:cs="Arial"/>
          <w:rtl/>
        </w:rPr>
        <w:t xml:space="preserve">וכל מי שאין לה עליו וכו'. שפחה כנענית מנלן? </w:t>
      </w:r>
      <w:r w:rsidRPr="00CB0DFE">
        <w:rPr>
          <w:rFonts w:cs="Arial"/>
          <w:u w:val="single"/>
          <w:rtl/>
        </w:rPr>
        <w:t>אמר רב הונא</w:t>
      </w:r>
      <w:r w:rsidR="00CB0DFE">
        <w:rPr>
          <w:rFonts w:cs="Arial" w:hint="cs"/>
          <w:rtl/>
        </w:rPr>
        <w:t>:</w:t>
      </w:r>
      <w:r w:rsidRPr="00772FE8">
        <w:rPr>
          <w:rFonts w:cs="Arial"/>
          <w:rtl/>
        </w:rPr>
        <w:t xml:space="preserve"> אמר קרא: שבו לכם פה עם החמור, עם הדומה לחמור. אשכחן דלא תפסי בה קדושי,</w:t>
      </w:r>
      <w:r w:rsidR="00CB0DFE">
        <w:rPr>
          <w:rFonts w:hint="cs"/>
          <w:sz w:val="14"/>
          <w:szCs w:val="14"/>
          <w:rtl/>
        </w:rPr>
        <w:t xml:space="preserve"> (סח:) </w:t>
      </w:r>
      <w:r w:rsidR="00CB0DFE" w:rsidRPr="00CB0DFE">
        <w:rPr>
          <w:rFonts w:cs="Arial"/>
          <w:rtl/>
        </w:rPr>
        <w:t xml:space="preserve">ולדה כמותה מנלן? דאמר קרא: האשה וילדיה תהיה לאדוניה. נכרית מנלן? אמר קרא: לא תתחתן בם. אשכחנא דלא תפסי בה קידושי, ולדה כמותה מנלן? </w:t>
      </w:r>
      <w:r w:rsidR="00CB0DFE" w:rsidRPr="00CB0DFE">
        <w:rPr>
          <w:rFonts w:cs="Arial"/>
          <w:u w:val="single"/>
          <w:rtl/>
        </w:rPr>
        <w:t>א"ר יוחנן משום ר"ש בן יוחי</w:t>
      </w:r>
      <w:r w:rsidR="00CB0DFE">
        <w:rPr>
          <w:rFonts w:cs="Arial" w:hint="cs"/>
          <w:rtl/>
        </w:rPr>
        <w:t>:</w:t>
      </w:r>
      <w:r w:rsidR="00CB0DFE" w:rsidRPr="00CB0DFE">
        <w:rPr>
          <w:rFonts w:cs="Arial"/>
          <w:rtl/>
        </w:rPr>
        <w:t xml:space="preserve"> דאמר קרא: כי יסיר את בנך מאחרי, בנך הבא מישראלית קרוי בנך, ואין בנך הבא מן העובדת כוכבים קרוי בנך אלא בנה.</w:t>
      </w:r>
    </w:p>
    <w:p w14:paraId="75ACC236" w14:textId="7E9D7424" w:rsidR="002857DD" w:rsidRPr="00772FE8" w:rsidRDefault="002857DD" w:rsidP="00772FE8">
      <w:pPr>
        <w:rPr>
          <w:rFonts w:cs="Arial"/>
          <w:rtl/>
        </w:rPr>
      </w:pPr>
      <w:r w:rsidRPr="002857DD">
        <w:rPr>
          <w:rFonts w:cs="Arial" w:hint="cs"/>
          <w:b/>
          <w:bCs/>
          <w:rtl/>
        </w:rPr>
        <w:t xml:space="preserve">יבמות </w:t>
      </w:r>
      <w:r>
        <w:rPr>
          <w:rFonts w:cs="Arial" w:hint="cs"/>
          <w:b/>
          <w:bCs/>
          <w:sz w:val="16"/>
          <w:szCs w:val="16"/>
          <w:rtl/>
        </w:rPr>
        <w:t xml:space="preserve">(פ' החולץ) </w:t>
      </w:r>
      <w:r w:rsidRPr="002857DD">
        <w:rPr>
          <w:rFonts w:cs="Arial" w:hint="cs"/>
          <w:b/>
          <w:bCs/>
          <w:rtl/>
        </w:rPr>
        <w:t xml:space="preserve">מה ע"א: </w:t>
      </w:r>
      <w:r w:rsidRPr="002857DD">
        <w:rPr>
          <w:rFonts w:cs="Arial"/>
          <w:rtl/>
        </w:rPr>
        <w:t>אבל הכא עובד כוכבים ועבד, כיון דלא תפסי בהו קדושין</w:t>
      </w:r>
      <w:r w:rsidR="00D41512">
        <w:rPr>
          <w:rStyle w:val="a7"/>
          <w:rFonts w:cs="Arial"/>
          <w:rtl/>
        </w:rPr>
        <w:footnoteReference w:id="1467"/>
      </w:r>
      <w:r>
        <w:rPr>
          <w:rFonts w:cs="Arial" w:hint="cs"/>
          <w:rtl/>
        </w:rPr>
        <w:t>...</w:t>
      </w:r>
    </w:p>
    <w:p w14:paraId="64E4682B" w14:textId="062C214A" w:rsidR="00C22DFB" w:rsidRPr="00C22DFB" w:rsidRDefault="00C22DFB" w:rsidP="002857DD">
      <w:pPr>
        <w:rPr>
          <w:u w:val="single"/>
          <w:rtl/>
        </w:rPr>
      </w:pPr>
      <w:r w:rsidRPr="00C22DFB">
        <w:rPr>
          <w:rFonts w:hint="cs"/>
          <w:u w:val="single"/>
          <w:rtl/>
        </w:rPr>
        <w:t>קידושי גוי/גויה/עבד/שפחה:</w:t>
      </w:r>
    </w:p>
    <w:p w14:paraId="4A1A4197" w14:textId="1A9D9B38" w:rsidR="00B65969" w:rsidRDefault="00EF3765" w:rsidP="00B65969">
      <w:pPr>
        <w:pStyle w:val="ab"/>
        <w:numPr>
          <w:ilvl w:val="0"/>
          <w:numId w:val="137"/>
        </w:numPr>
        <w:rPr>
          <w:rtl/>
        </w:rPr>
      </w:pPr>
      <w:r>
        <w:rPr>
          <w:rFonts w:cs="Arial" w:hint="cs"/>
          <w:rtl/>
        </w:rPr>
        <w:t xml:space="preserve">רמב"ם </w:t>
      </w:r>
      <w:r>
        <w:rPr>
          <w:rFonts w:cs="Arial" w:hint="cs"/>
          <w:sz w:val="16"/>
          <w:szCs w:val="16"/>
          <w:rtl/>
        </w:rPr>
        <w:t>(</w:t>
      </w:r>
      <w:r w:rsidR="001F067F">
        <w:rPr>
          <w:rFonts w:cs="Arial" w:hint="cs"/>
          <w:sz w:val="16"/>
          <w:szCs w:val="16"/>
          <w:rtl/>
        </w:rPr>
        <w:t>פ"ד הט"ו</w:t>
      </w:r>
      <w:r>
        <w:rPr>
          <w:rFonts w:cs="Arial" w:hint="cs"/>
          <w:sz w:val="16"/>
          <w:szCs w:val="16"/>
          <w:rtl/>
        </w:rPr>
        <w:t>)</w:t>
      </w:r>
      <w:r w:rsidR="001F067F">
        <w:rPr>
          <w:rFonts w:cs="Arial" w:hint="cs"/>
          <w:rtl/>
        </w:rPr>
        <w:t xml:space="preserve"> </w:t>
      </w:r>
      <w:r>
        <w:rPr>
          <w:rFonts w:cs="Arial" w:hint="cs"/>
          <w:rtl/>
        </w:rPr>
        <w:t>ו</w:t>
      </w:r>
      <w:r w:rsidR="00C22DFB">
        <w:rPr>
          <w:rFonts w:cs="Arial" w:hint="cs"/>
          <w:rtl/>
        </w:rPr>
        <w:t xml:space="preserve">טור- </w:t>
      </w:r>
      <w:r w:rsidRPr="00EF3765">
        <w:rPr>
          <w:rFonts w:cs="Arial"/>
          <w:rtl/>
        </w:rPr>
        <w:t>המקדש גויה או שפחה אינן קידושין</w:t>
      </w:r>
      <w:r w:rsidR="002254A8">
        <w:rPr>
          <w:rFonts w:cs="Arial" w:hint="cs"/>
          <w:rtl/>
        </w:rPr>
        <w:t>,</w:t>
      </w:r>
      <w:r w:rsidRPr="00EF3765">
        <w:rPr>
          <w:rFonts w:cs="Arial"/>
          <w:rtl/>
        </w:rPr>
        <w:t xml:space="preserve"> אלא הרי היא אחר קידושין כמו שהיתה קודם הקידושין</w:t>
      </w:r>
      <w:r w:rsidR="002254A8">
        <w:rPr>
          <w:rFonts w:cs="Arial" w:hint="cs"/>
          <w:rtl/>
        </w:rPr>
        <w:t>.</w:t>
      </w:r>
      <w:r w:rsidRPr="00EF3765">
        <w:rPr>
          <w:rFonts w:cs="Arial"/>
          <w:rtl/>
        </w:rPr>
        <w:t xml:space="preserve"> וכן גוי ועבד שקדשו בת ישראל אין קידושיהן קידושין</w:t>
      </w:r>
      <w:r w:rsidR="001F067F">
        <w:rPr>
          <w:rFonts w:cs="Arial" w:hint="cs"/>
          <w:sz w:val="16"/>
          <w:szCs w:val="16"/>
          <w:rtl/>
        </w:rPr>
        <w:t xml:space="preserve"> (ל' ה</w:t>
      </w:r>
      <w:r w:rsidR="002254A8">
        <w:rPr>
          <w:rFonts w:cs="Arial" w:hint="cs"/>
          <w:sz w:val="16"/>
          <w:szCs w:val="16"/>
          <w:rtl/>
        </w:rPr>
        <w:t>רמב"ם</w:t>
      </w:r>
      <w:r w:rsidR="001F067F">
        <w:rPr>
          <w:rFonts w:cs="Arial" w:hint="cs"/>
          <w:sz w:val="16"/>
          <w:szCs w:val="16"/>
          <w:rtl/>
        </w:rPr>
        <w:t>)</w:t>
      </w:r>
      <w:r w:rsidR="00C22DFB">
        <w:rPr>
          <w:rFonts w:cs="Arial" w:hint="cs"/>
          <w:rtl/>
        </w:rPr>
        <w:t>.</w:t>
      </w:r>
      <w:r w:rsidR="00D41512" w:rsidRPr="00D41512">
        <w:rPr>
          <w:rFonts w:hint="cs"/>
          <w:color w:val="E36C0A" w:themeColor="accent6" w:themeShade="BF"/>
          <w:rtl/>
        </w:rPr>
        <w:t xml:space="preserve"> </w:t>
      </w:r>
      <w:r w:rsidR="00D41512" w:rsidRPr="00A849D4">
        <w:rPr>
          <w:rFonts w:hint="cs"/>
          <w:color w:val="E36C0A" w:themeColor="accent6" w:themeShade="BF"/>
          <w:rtl/>
        </w:rPr>
        <w:t>(וכ"</w:t>
      </w:r>
      <w:r w:rsidR="00D41512">
        <w:rPr>
          <w:rFonts w:hint="cs"/>
          <w:color w:val="E36C0A" w:themeColor="accent6" w:themeShade="BF"/>
          <w:rtl/>
        </w:rPr>
        <w:t>פ</w:t>
      </w:r>
      <w:r w:rsidR="00D41512" w:rsidRPr="00A849D4">
        <w:rPr>
          <w:rFonts w:hint="cs"/>
          <w:color w:val="E36C0A" w:themeColor="accent6" w:themeShade="BF"/>
          <w:rtl/>
        </w:rPr>
        <w:t xml:space="preserve"> בשו"ע</w:t>
      </w:r>
      <w:r w:rsidR="00D41512">
        <w:rPr>
          <w:rFonts w:hint="cs"/>
          <w:color w:val="E36C0A" w:themeColor="accent6" w:themeShade="BF"/>
          <w:rtl/>
        </w:rPr>
        <w:t>)</w:t>
      </w:r>
    </w:p>
    <w:p w14:paraId="63DDE6D3"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34230FB2" w14:textId="75C6C64A" w:rsidR="00243DC1" w:rsidRDefault="00243DC1" w:rsidP="00243DC1">
      <w:pPr>
        <w:rPr>
          <w:rtl/>
        </w:rPr>
      </w:pPr>
      <w:r>
        <w:rPr>
          <w:rFonts w:cs="Arial"/>
          <w:rtl/>
        </w:rPr>
        <w:t xml:space="preserve">המקדש </w:t>
      </w:r>
      <w:r w:rsidR="002254A8">
        <w:rPr>
          <w:rFonts w:cs="Arial" w:hint="cs"/>
          <w:rtl/>
        </w:rPr>
        <w:t>גויה</w:t>
      </w:r>
      <w:r>
        <w:rPr>
          <w:rFonts w:cs="Arial"/>
          <w:rtl/>
        </w:rPr>
        <w:t xml:space="preserve"> או שפחה אינו כלום, שאינן בני </w:t>
      </w:r>
      <w:r w:rsidR="00510C7A">
        <w:rPr>
          <w:rFonts w:cs="Arial"/>
          <w:rtl/>
        </w:rPr>
        <w:t>קידושין</w:t>
      </w:r>
      <w:r>
        <w:rPr>
          <w:rFonts w:cs="Arial"/>
          <w:rtl/>
        </w:rPr>
        <w:t xml:space="preserve">. וכן </w:t>
      </w:r>
      <w:r w:rsidR="002254A8">
        <w:rPr>
          <w:rFonts w:cs="Arial" w:hint="cs"/>
          <w:rtl/>
        </w:rPr>
        <w:t>גוי</w:t>
      </w:r>
      <w:r>
        <w:rPr>
          <w:rFonts w:cs="Arial"/>
          <w:rtl/>
        </w:rPr>
        <w:t xml:space="preserve"> ועבד שקידשו ישראלית, אינו כלום. </w:t>
      </w:r>
    </w:p>
    <w:p w14:paraId="65B1F127" w14:textId="77777777" w:rsidR="002254A8" w:rsidRDefault="002254A8" w:rsidP="00243DC1">
      <w:pPr>
        <w:rPr>
          <w:rtl/>
        </w:rPr>
      </w:pPr>
    </w:p>
    <w:p w14:paraId="401DE499" w14:textId="24E3D2FD" w:rsidR="00243DC1" w:rsidRDefault="00B7798B" w:rsidP="000422FD">
      <w:pPr>
        <w:pStyle w:val="2"/>
        <w:rPr>
          <w:rtl/>
        </w:rPr>
      </w:pPr>
      <w:r>
        <w:rPr>
          <w:rtl/>
        </w:rPr>
        <w:t>סעיף</w:t>
      </w:r>
      <w:r w:rsidR="00D6763F">
        <w:rPr>
          <w:rtl/>
        </w:rPr>
        <w:t xml:space="preserve"> </w:t>
      </w:r>
      <w:r w:rsidR="00243DC1">
        <w:rPr>
          <w:rtl/>
        </w:rPr>
        <w:t>ט</w:t>
      </w:r>
      <w:r w:rsidR="00D41512">
        <w:rPr>
          <w:rFonts w:hint="cs"/>
          <w:rtl/>
        </w:rPr>
        <w:t>: קידושי מומר.</w:t>
      </w:r>
    </w:p>
    <w:p w14:paraId="4A14A380" w14:textId="77777777" w:rsidR="00DB3345" w:rsidRPr="00851952" w:rsidRDefault="00DB3345" w:rsidP="00DB3345">
      <w:pPr>
        <w:rPr>
          <w:rFonts w:cs="Arial"/>
          <w:rtl/>
        </w:rPr>
      </w:pPr>
      <w:r w:rsidRPr="002857DD">
        <w:rPr>
          <w:rFonts w:cs="Arial" w:hint="cs"/>
          <w:b/>
          <w:bCs/>
          <w:rtl/>
        </w:rPr>
        <w:t xml:space="preserve">יבמות </w:t>
      </w:r>
      <w:r>
        <w:rPr>
          <w:rFonts w:cs="Arial" w:hint="cs"/>
          <w:b/>
          <w:bCs/>
          <w:sz w:val="16"/>
          <w:szCs w:val="16"/>
          <w:rtl/>
        </w:rPr>
        <w:t xml:space="preserve">(פ' החולץ) </w:t>
      </w:r>
      <w:r w:rsidRPr="002857DD">
        <w:rPr>
          <w:rFonts w:cs="Arial" w:hint="cs"/>
          <w:b/>
          <w:bCs/>
          <w:rtl/>
        </w:rPr>
        <w:t>מ</w:t>
      </w:r>
      <w:r>
        <w:rPr>
          <w:rFonts w:cs="Arial" w:hint="cs"/>
          <w:b/>
          <w:bCs/>
          <w:rtl/>
        </w:rPr>
        <w:t>ז</w:t>
      </w:r>
      <w:r w:rsidRPr="002857DD">
        <w:rPr>
          <w:rFonts w:cs="Arial" w:hint="cs"/>
          <w:b/>
          <w:bCs/>
          <w:rtl/>
        </w:rPr>
        <w:t xml:space="preserve"> ע"</w:t>
      </w:r>
      <w:r>
        <w:rPr>
          <w:rFonts w:cs="Arial" w:hint="cs"/>
          <w:b/>
          <w:bCs/>
          <w:rtl/>
        </w:rPr>
        <w:t>א</w:t>
      </w:r>
      <w:r>
        <w:rPr>
          <w:rStyle w:val="a7"/>
          <w:rFonts w:cs="Arial"/>
          <w:b/>
          <w:bCs/>
          <w:rtl/>
        </w:rPr>
        <w:footnoteReference w:id="1468"/>
      </w:r>
      <w:r w:rsidRPr="002857DD">
        <w:rPr>
          <w:rFonts w:cs="Arial" w:hint="cs"/>
          <w:b/>
          <w:bCs/>
          <w:rtl/>
        </w:rPr>
        <w:t xml:space="preserve">: </w:t>
      </w:r>
      <w:r w:rsidRPr="001B2D92">
        <w:rPr>
          <w:rFonts w:cs="Arial"/>
          <w:rtl/>
        </w:rPr>
        <w:t>תנו רבנן: גר שבא להתגייר בזמן הזה</w:t>
      </w:r>
      <w:r>
        <w:rPr>
          <w:rFonts w:cs="Arial" w:hint="cs"/>
          <w:rtl/>
        </w:rPr>
        <w:t xml:space="preserve">... </w:t>
      </w:r>
      <w:r w:rsidRPr="007A714B">
        <w:rPr>
          <w:rFonts w:cs="Arial"/>
          <w:rtl/>
        </w:rPr>
        <w:t>ומודיעין אותו מקצת מצות קלות ומקצת מצות חמורות</w:t>
      </w:r>
      <w:r>
        <w:rPr>
          <w:rFonts w:cs="Arial" w:hint="cs"/>
          <w:rtl/>
        </w:rPr>
        <w:t>...</w:t>
      </w:r>
      <w:r>
        <w:rPr>
          <w:rFonts w:cs="Arial" w:hint="cs"/>
          <w:sz w:val="16"/>
          <w:szCs w:val="16"/>
          <w:rtl/>
        </w:rPr>
        <w:t xml:space="preserve"> </w:t>
      </w:r>
      <w:r w:rsidRPr="001B2D92">
        <w:rPr>
          <w:rFonts w:cs="Arial" w:hint="cs"/>
          <w:sz w:val="14"/>
          <w:szCs w:val="14"/>
          <w:rtl/>
        </w:rPr>
        <w:t>(</w:t>
      </w:r>
      <w:r>
        <w:rPr>
          <w:rFonts w:cs="Arial" w:hint="cs"/>
          <w:sz w:val="14"/>
          <w:szCs w:val="14"/>
          <w:rtl/>
        </w:rPr>
        <w:t>מז:</w:t>
      </w:r>
      <w:r w:rsidRPr="001B2D92">
        <w:rPr>
          <w:rFonts w:cs="Arial" w:hint="cs"/>
          <w:sz w:val="14"/>
          <w:szCs w:val="14"/>
          <w:rtl/>
        </w:rPr>
        <w:t>)</w:t>
      </w:r>
      <w:r w:rsidRPr="001B2D92">
        <w:rPr>
          <w:rFonts w:cs="Arial"/>
          <w:rtl/>
        </w:rPr>
        <w:t xml:space="preserve"> </w:t>
      </w:r>
      <w:r w:rsidRPr="00E8127C">
        <w:rPr>
          <w:rFonts w:cs="Arial"/>
          <w:rtl/>
        </w:rPr>
        <w:t>קיבל, מלין אותו מיד.</w:t>
      </w:r>
      <w:r>
        <w:rPr>
          <w:rFonts w:cs="Arial" w:hint="cs"/>
          <w:rtl/>
        </w:rPr>
        <w:t>..</w:t>
      </w:r>
      <w:r w:rsidRPr="00E8127C">
        <w:rPr>
          <w:rFonts w:cs="Arial"/>
          <w:rtl/>
        </w:rPr>
        <w:t xml:space="preserve"> </w:t>
      </w:r>
      <w:r w:rsidRPr="004B70C3">
        <w:rPr>
          <w:rFonts w:cs="Arial"/>
          <w:rtl/>
        </w:rPr>
        <w:t>ושני ת"ח עומדים על גביו, ומודיעין אותו מקצת מצות קלות ומקצת מצות חמורות; טבל ועלה - הרי הוא כישראל לכל דבריו.</w:t>
      </w:r>
      <w:r>
        <w:rPr>
          <w:rFonts w:cs="Arial" w:hint="cs"/>
          <w:rtl/>
        </w:rPr>
        <w:t>..</w:t>
      </w:r>
      <w:r w:rsidRPr="004B70C3">
        <w:rPr>
          <w:rFonts w:cs="Arial"/>
          <w:rtl/>
        </w:rPr>
        <w:t xml:space="preserve"> </w:t>
      </w:r>
      <w:r w:rsidRPr="00764971">
        <w:rPr>
          <w:rFonts w:cs="Arial"/>
          <w:rtl/>
        </w:rPr>
        <w:t xml:space="preserve">טבל ועלה - הרי הוא כישראל לכל דבריו. למאי הלכתא? דאי הדר ביה ומקדש בת ישראל, ישראל מומר קרינא ביה וקידושיו קידושין. </w:t>
      </w:r>
      <w:r w:rsidRPr="00851952">
        <w:rPr>
          <w:rFonts w:cs="Arial" w:hint="cs"/>
          <w:sz w:val="16"/>
          <w:szCs w:val="16"/>
          <w:rtl/>
        </w:rPr>
        <w:t>(</w:t>
      </w:r>
      <w:r w:rsidRPr="00851952">
        <w:rPr>
          <w:rFonts w:cs="Arial"/>
          <w:sz w:val="16"/>
          <w:szCs w:val="16"/>
          <w:rtl/>
        </w:rPr>
        <w:t>וכתב העיטור (אות ק' קידושין החלק השני עח ע"א) דמדקאמר קידושיו קידושין ולא קאמר חוששין ש"מ דאורייתא תפסי קידושין</w:t>
      </w:r>
      <w:r>
        <w:rPr>
          <w:rFonts w:cs="Arial" w:hint="cs"/>
          <w:sz w:val="16"/>
          <w:szCs w:val="16"/>
          <w:rtl/>
        </w:rPr>
        <w:t>,</w:t>
      </w:r>
      <w:r w:rsidRPr="00851952">
        <w:rPr>
          <w:rFonts w:cs="Arial"/>
          <w:sz w:val="16"/>
          <w:szCs w:val="16"/>
          <w:rtl/>
        </w:rPr>
        <w:t xml:space="preserve"> וכך הם דברי הרמב"ם שכתב בפ"ד (מאישות הט"ו) הרי אלו קידושין גמורים</w:t>
      </w:r>
      <w:r>
        <w:rPr>
          <w:rFonts w:cs="Arial" w:hint="cs"/>
          <w:sz w:val="16"/>
          <w:szCs w:val="16"/>
          <w:rtl/>
        </w:rPr>
        <w:t>, ב"י)</w:t>
      </w:r>
    </w:p>
    <w:p w14:paraId="5321E9B5" w14:textId="1600FE01" w:rsidR="00DB3345" w:rsidRPr="00DB3345" w:rsidRDefault="00DB3345" w:rsidP="00DB3345">
      <w:pPr>
        <w:rPr>
          <w:rtl/>
        </w:rPr>
      </w:pPr>
      <w:r w:rsidRPr="00F63311">
        <w:rPr>
          <w:rFonts w:cs="Arial" w:hint="cs"/>
          <w:b/>
          <w:bCs/>
          <w:rtl/>
        </w:rPr>
        <w:t xml:space="preserve">עירובין </w:t>
      </w:r>
      <w:r w:rsidR="00F63311" w:rsidRPr="00F63311">
        <w:rPr>
          <w:rFonts w:cs="Arial" w:hint="cs"/>
          <w:b/>
          <w:bCs/>
          <w:sz w:val="16"/>
          <w:szCs w:val="16"/>
          <w:rtl/>
        </w:rPr>
        <w:t>(</w:t>
      </w:r>
      <w:r w:rsidR="00F63311">
        <w:rPr>
          <w:rFonts w:cs="Arial" w:hint="cs"/>
          <w:b/>
          <w:bCs/>
          <w:sz w:val="16"/>
          <w:szCs w:val="16"/>
          <w:rtl/>
        </w:rPr>
        <w:t>פ' הדר</w:t>
      </w:r>
      <w:r w:rsidR="00F63311" w:rsidRPr="00F63311">
        <w:rPr>
          <w:rFonts w:cs="Arial" w:hint="cs"/>
          <w:b/>
          <w:bCs/>
          <w:sz w:val="16"/>
          <w:szCs w:val="16"/>
          <w:rtl/>
        </w:rPr>
        <w:t>)</w:t>
      </w:r>
      <w:r w:rsidR="00F63311" w:rsidRPr="00F63311">
        <w:rPr>
          <w:rFonts w:cs="Arial" w:hint="cs"/>
          <w:b/>
          <w:bCs/>
          <w:rtl/>
        </w:rPr>
        <w:t xml:space="preserve"> סט ע"ב: </w:t>
      </w:r>
      <w:r w:rsidRPr="00F63311">
        <w:rPr>
          <w:rFonts w:cs="Arial"/>
          <w:u w:val="single"/>
          <w:rtl/>
        </w:rPr>
        <w:t>רב אשי אמר</w:t>
      </w:r>
      <w:r w:rsidRPr="00DB3345">
        <w:rPr>
          <w:rFonts w:cs="Arial"/>
          <w:rtl/>
        </w:rPr>
        <w:t>: האי תנא הוא, דחמירא עליה שבת כעבודה זרה, כדתניא: מכם</w:t>
      </w:r>
      <w:r w:rsidR="00F63311">
        <w:rPr>
          <w:rFonts w:cs="Arial" w:hint="cs"/>
          <w:rtl/>
        </w:rPr>
        <w:t>,</w:t>
      </w:r>
      <w:r w:rsidRPr="00DB3345">
        <w:rPr>
          <w:rFonts w:cs="Arial"/>
          <w:rtl/>
        </w:rPr>
        <w:t xml:space="preserve"> ולא כולכם, פרט למומר. מכם - בכם חלקתי ולא באומות. מן הבהמה - להביא בני אדם הדומין לבהמה. מכאן אמרו: מקבלין קרבנות מפושעי ישראל כדי שיחזרו בתשובה חוץ מן המומר והמנסך יין והמחלל שבתות בפרהסיא. הא גופא קשיא: אמרת מכם - ולא כולכם, להוציא את המומר. והדר תני: מקבלין קרבנות מפושעי ישראל!</w:t>
      </w:r>
      <w:r w:rsidR="008425E5">
        <w:rPr>
          <w:rFonts w:cs="Arial" w:hint="cs"/>
          <w:rtl/>
        </w:rPr>
        <w:t xml:space="preserve">... </w:t>
      </w:r>
      <w:r w:rsidRPr="00DB3345">
        <w:rPr>
          <w:rFonts w:cs="Arial"/>
          <w:rtl/>
        </w:rPr>
        <w:t>אלא לאו הכי קאמר: חוץ מן המומר לנסך ולחלל שבתות בפרהסיא. אלמא: עבודה זרה ושבת כי הדדי נינהו. שמע מינה.</w:t>
      </w:r>
      <w:r w:rsidR="00733651">
        <w:rPr>
          <w:rFonts w:hint="cs"/>
          <w:rtl/>
        </w:rPr>
        <w:t xml:space="preserve"> </w:t>
      </w:r>
    </w:p>
    <w:p w14:paraId="2E9252AE" w14:textId="6DA0CD3D" w:rsidR="00D41512" w:rsidRPr="00D82E03" w:rsidRDefault="00D82E03" w:rsidP="00D41512">
      <w:pPr>
        <w:rPr>
          <w:u w:val="single"/>
          <w:rtl/>
        </w:rPr>
      </w:pPr>
      <w:r w:rsidRPr="00D82E03">
        <w:rPr>
          <w:rFonts w:hint="cs"/>
          <w:u w:val="single"/>
          <w:rtl/>
        </w:rPr>
        <w:t>קידושי מומר:</w:t>
      </w:r>
    </w:p>
    <w:p w14:paraId="3C32C705" w14:textId="0883284D" w:rsidR="00B22778" w:rsidRPr="00B22778" w:rsidRDefault="00FE0F4C" w:rsidP="00B65969">
      <w:pPr>
        <w:pStyle w:val="ab"/>
        <w:numPr>
          <w:ilvl w:val="0"/>
          <w:numId w:val="137"/>
        </w:numPr>
      </w:pPr>
      <w:r>
        <w:rPr>
          <w:rFonts w:cs="Arial" w:hint="cs"/>
          <w:rtl/>
        </w:rPr>
        <w:t>רש"י</w:t>
      </w:r>
      <w:r>
        <w:rPr>
          <w:rFonts w:cs="Arial" w:hint="cs"/>
          <w:sz w:val="16"/>
          <w:szCs w:val="16"/>
          <w:rtl/>
        </w:rPr>
        <w:t xml:space="preserve"> (</w:t>
      </w:r>
      <w:r w:rsidR="00A92BA2">
        <w:rPr>
          <w:rFonts w:cs="Arial" w:hint="cs"/>
          <w:sz w:val="16"/>
          <w:szCs w:val="16"/>
          <w:rtl/>
        </w:rPr>
        <w:t xml:space="preserve">שו"ת </w:t>
      </w:r>
      <w:r>
        <w:rPr>
          <w:rFonts w:cs="Arial" w:hint="cs"/>
          <w:sz w:val="16"/>
          <w:szCs w:val="16"/>
          <w:rtl/>
        </w:rPr>
        <w:t>סי' קעג)</w:t>
      </w:r>
      <w:r>
        <w:rPr>
          <w:rFonts w:cs="Arial" w:hint="cs"/>
          <w:rtl/>
        </w:rPr>
        <w:t xml:space="preserve"> בהעי"ט</w:t>
      </w:r>
      <w:r w:rsidR="00D1581F">
        <w:rPr>
          <w:rStyle w:val="a7"/>
          <w:rFonts w:cs="Arial"/>
          <w:rtl/>
        </w:rPr>
        <w:footnoteReference w:id="1469"/>
      </w:r>
      <w:r>
        <w:rPr>
          <w:rFonts w:cs="Arial" w:hint="cs"/>
          <w:rtl/>
        </w:rPr>
        <w:t xml:space="preserve"> </w:t>
      </w:r>
      <w:r w:rsidR="00A92BA2" w:rsidRPr="00851952">
        <w:rPr>
          <w:rFonts w:cs="Arial"/>
          <w:sz w:val="16"/>
          <w:szCs w:val="16"/>
          <w:rtl/>
        </w:rPr>
        <w:t xml:space="preserve">(אות ק' קידושין </w:t>
      </w:r>
      <w:r w:rsidR="0099362E">
        <w:rPr>
          <w:rFonts w:cs="Arial" w:hint="cs"/>
          <w:sz w:val="16"/>
          <w:szCs w:val="16"/>
          <w:rtl/>
        </w:rPr>
        <w:t xml:space="preserve">ח"ב </w:t>
      </w:r>
      <w:r w:rsidR="00A92BA2" w:rsidRPr="00851952">
        <w:rPr>
          <w:rFonts w:cs="Arial"/>
          <w:sz w:val="16"/>
          <w:szCs w:val="16"/>
          <w:rtl/>
        </w:rPr>
        <w:t>עח ע"א)</w:t>
      </w:r>
      <w:r w:rsidR="00A92BA2">
        <w:rPr>
          <w:rFonts w:cs="Arial" w:hint="cs"/>
          <w:sz w:val="16"/>
          <w:szCs w:val="16"/>
          <w:rtl/>
        </w:rPr>
        <w:t xml:space="preserve"> </w:t>
      </w:r>
      <w:r>
        <w:rPr>
          <w:rFonts w:cs="Arial" w:hint="cs"/>
          <w:rtl/>
        </w:rPr>
        <w:t>רמב"ם</w:t>
      </w:r>
      <w:r w:rsidR="0020681C">
        <w:rPr>
          <w:rStyle w:val="a7"/>
          <w:rFonts w:cs="Arial"/>
          <w:rtl/>
        </w:rPr>
        <w:footnoteReference w:id="1470"/>
      </w:r>
      <w:r>
        <w:rPr>
          <w:rFonts w:cs="Arial" w:hint="cs"/>
          <w:rtl/>
        </w:rPr>
        <w:t xml:space="preserve"> </w:t>
      </w:r>
      <w:r w:rsidR="00A92BA2">
        <w:rPr>
          <w:rFonts w:cs="Arial" w:hint="cs"/>
          <w:sz w:val="16"/>
          <w:szCs w:val="16"/>
          <w:rtl/>
        </w:rPr>
        <w:t xml:space="preserve">(פ"ד הט"ו) </w:t>
      </w:r>
      <w:r>
        <w:rPr>
          <w:rFonts w:cs="Arial" w:hint="cs"/>
          <w:rtl/>
        </w:rPr>
        <w:t>ו</w:t>
      </w:r>
      <w:r w:rsidR="001A42FE">
        <w:rPr>
          <w:rFonts w:cs="Arial" w:hint="cs"/>
          <w:rtl/>
        </w:rPr>
        <w:t xml:space="preserve">טור- </w:t>
      </w:r>
      <w:r w:rsidR="00B65969">
        <w:rPr>
          <w:rFonts w:cs="Arial"/>
          <w:rtl/>
        </w:rPr>
        <w:t xml:space="preserve">ישראל מומר שקידש </w:t>
      </w:r>
      <w:r w:rsidR="00880343">
        <w:rPr>
          <w:rFonts w:cs="Arial" w:hint="cs"/>
          <w:rtl/>
        </w:rPr>
        <w:t xml:space="preserve">- </w:t>
      </w:r>
      <w:r w:rsidR="00B65969">
        <w:rPr>
          <w:rFonts w:cs="Arial"/>
          <w:rtl/>
        </w:rPr>
        <w:t>קדושיו קידושין וצריכה ממנו גט</w:t>
      </w:r>
      <w:r>
        <w:rPr>
          <w:rFonts w:cs="Arial" w:hint="cs"/>
          <w:sz w:val="16"/>
          <w:szCs w:val="16"/>
          <w:rtl/>
        </w:rPr>
        <w:t xml:space="preserve"> (ל' הטור)</w:t>
      </w:r>
      <w:r w:rsidR="00E50110">
        <w:rPr>
          <w:rFonts w:cs="Arial" w:hint="cs"/>
          <w:rtl/>
        </w:rPr>
        <w:t>.</w:t>
      </w:r>
      <w:r w:rsidR="00F61687" w:rsidRPr="00D41512">
        <w:rPr>
          <w:rFonts w:hint="cs"/>
          <w:color w:val="E36C0A" w:themeColor="accent6" w:themeShade="BF"/>
          <w:rtl/>
        </w:rPr>
        <w:t xml:space="preserve"> </w:t>
      </w:r>
      <w:r w:rsidR="00F61687" w:rsidRPr="00A849D4">
        <w:rPr>
          <w:rFonts w:hint="cs"/>
          <w:color w:val="E36C0A" w:themeColor="accent6" w:themeShade="BF"/>
          <w:rtl/>
        </w:rPr>
        <w:t>(וכ"</w:t>
      </w:r>
      <w:r w:rsidR="00F61687">
        <w:rPr>
          <w:rFonts w:hint="cs"/>
          <w:color w:val="E36C0A" w:themeColor="accent6" w:themeShade="BF"/>
          <w:rtl/>
        </w:rPr>
        <w:t>פ</w:t>
      </w:r>
      <w:r w:rsidR="00F61687" w:rsidRPr="00A849D4">
        <w:rPr>
          <w:rFonts w:hint="cs"/>
          <w:color w:val="E36C0A" w:themeColor="accent6" w:themeShade="BF"/>
          <w:rtl/>
        </w:rPr>
        <w:t xml:space="preserve"> בשו"ע</w:t>
      </w:r>
      <w:r w:rsidR="00F61687">
        <w:rPr>
          <w:rFonts w:hint="cs"/>
          <w:color w:val="E36C0A" w:themeColor="accent6" w:themeShade="BF"/>
          <w:rtl/>
        </w:rPr>
        <w:t>)</w:t>
      </w:r>
    </w:p>
    <w:p w14:paraId="2B29ABE6" w14:textId="6C19EEC7" w:rsidR="00B65969" w:rsidRPr="00FA2BC0" w:rsidRDefault="00B65969" w:rsidP="00B65969">
      <w:pPr>
        <w:pStyle w:val="ab"/>
        <w:numPr>
          <w:ilvl w:val="0"/>
          <w:numId w:val="137"/>
        </w:numPr>
      </w:pPr>
      <w:r>
        <w:rPr>
          <w:rFonts w:cs="Arial"/>
          <w:rtl/>
        </w:rPr>
        <w:t xml:space="preserve">י"א </w:t>
      </w:r>
      <w:r w:rsidR="0004793B">
        <w:rPr>
          <w:rFonts w:cs="Arial" w:hint="cs"/>
          <w:sz w:val="16"/>
          <w:szCs w:val="16"/>
          <w:rtl/>
        </w:rPr>
        <w:t>(הביאם הטור, וכ"כ רש"י ובהעי"ט בשם תשובת הגאונים)</w:t>
      </w:r>
      <w:r w:rsidR="001B66BB">
        <w:rPr>
          <w:rFonts w:cs="Arial" w:hint="cs"/>
          <w:rtl/>
        </w:rPr>
        <w:t xml:space="preserve">- </w:t>
      </w:r>
      <w:r>
        <w:rPr>
          <w:rFonts w:cs="Arial"/>
          <w:rtl/>
        </w:rPr>
        <w:t>מומר לחלל שבת בפרהסיא ולעבוד כ</w:t>
      </w:r>
      <w:r w:rsidR="001B66BB">
        <w:rPr>
          <w:rFonts w:cs="Arial" w:hint="cs"/>
          <w:rtl/>
        </w:rPr>
        <w:t>וכבים ומזלות</w:t>
      </w:r>
      <w:r>
        <w:rPr>
          <w:rFonts w:cs="Arial"/>
          <w:rtl/>
        </w:rPr>
        <w:t xml:space="preserve"> דינו כעכו"ם גמור ואין קדושיו קדושין</w:t>
      </w:r>
      <w:r w:rsidR="001B66BB">
        <w:rPr>
          <w:rStyle w:val="a7"/>
          <w:rFonts w:cs="Arial"/>
          <w:rtl/>
        </w:rPr>
        <w:footnoteReference w:id="1471"/>
      </w:r>
      <w:r w:rsidR="00D9756A">
        <w:rPr>
          <w:rFonts w:cs="Arial" w:hint="cs"/>
          <w:sz w:val="16"/>
          <w:szCs w:val="16"/>
          <w:rtl/>
        </w:rPr>
        <w:t xml:space="preserve"> (ל' הטור בשמם)</w:t>
      </w:r>
      <w:r w:rsidR="001B66BB">
        <w:rPr>
          <w:rFonts w:cs="Arial" w:hint="cs"/>
          <w:rtl/>
        </w:rPr>
        <w:t>.</w:t>
      </w:r>
      <w:r>
        <w:rPr>
          <w:rFonts w:cs="Arial"/>
          <w:rtl/>
        </w:rPr>
        <w:t xml:space="preserve"> </w:t>
      </w:r>
    </w:p>
    <w:p w14:paraId="39EA4367" w14:textId="48CD57CB" w:rsidR="00FA2BC0" w:rsidRPr="00A92E44" w:rsidRDefault="00FA2BC0" w:rsidP="00FA2BC0">
      <w:pPr>
        <w:ind w:left="360"/>
        <w:rPr>
          <w:u w:val="dotted"/>
        </w:rPr>
      </w:pPr>
      <w:r w:rsidRPr="00A92E44">
        <w:rPr>
          <w:rFonts w:hint="cs"/>
          <w:u w:val="dotted"/>
          <w:rtl/>
        </w:rPr>
        <w:t xml:space="preserve">ומה דין </w:t>
      </w:r>
      <w:r w:rsidR="0070291A" w:rsidRPr="00A92E44">
        <w:rPr>
          <w:rFonts w:hint="cs"/>
          <w:u w:val="dotted"/>
          <w:rtl/>
        </w:rPr>
        <w:t>אם</w:t>
      </w:r>
      <w:r w:rsidR="00A92E44">
        <w:rPr>
          <w:rFonts w:hint="cs"/>
          <w:u w:val="dotted"/>
          <w:rtl/>
        </w:rPr>
        <w:t xml:space="preserve"> מומר זה הוליד בן לאחר שהמיר, ואותו בן גם מומר</w:t>
      </w:r>
      <w:r w:rsidR="00FF569A">
        <w:rPr>
          <w:rFonts w:hint="cs"/>
          <w:u w:val="dotted"/>
          <w:rtl/>
        </w:rPr>
        <w:t>,</w:t>
      </w:r>
      <w:r w:rsidR="00A92E44" w:rsidRPr="00A92E44">
        <w:rPr>
          <w:rFonts w:hint="cs"/>
          <w:u w:val="dotted"/>
          <w:rtl/>
        </w:rPr>
        <w:t xml:space="preserve"> </w:t>
      </w:r>
      <w:r w:rsidR="00A92E44">
        <w:rPr>
          <w:rFonts w:hint="cs"/>
          <w:u w:val="dotted"/>
          <w:rtl/>
        </w:rPr>
        <w:t>ו</w:t>
      </w:r>
      <w:r w:rsidR="0070291A" w:rsidRPr="00A92E44">
        <w:rPr>
          <w:rFonts w:hint="cs"/>
          <w:u w:val="dotted"/>
          <w:rtl/>
        </w:rPr>
        <w:t xml:space="preserve">קדש </w:t>
      </w:r>
      <w:r w:rsidR="00FF569A">
        <w:rPr>
          <w:rFonts w:hint="cs"/>
          <w:u w:val="dotted"/>
          <w:rtl/>
        </w:rPr>
        <w:t xml:space="preserve">הבן </w:t>
      </w:r>
      <w:r w:rsidR="0070291A" w:rsidRPr="00A92E44">
        <w:rPr>
          <w:rFonts w:hint="cs"/>
          <w:u w:val="dotted"/>
          <w:rtl/>
        </w:rPr>
        <w:t>ישראל</w:t>
      </w:r>
      <w:r w:rsidR="00A92E44" w:rsidRPr="00A92E44">
        <w:rPr>
          <w:rFonts w:hint="cs"/>
          <w:u w:val="dotted"/>
          <w:rtl/>
        </w:rPr>
        <w:t>ית</w:t>
      </w:r>
      <w:r w:rsidR="0070291A" w:rsidRPr="00A92E44">
        <w:rPr>
          <w:rFonts w:hint="cs"/>
          <w:u w:val="dotted"/>
          <w:rtl/>
        </w:rPr>
        <w:t xml:space="preserve"> מומרת:</w:t>
      </w:r>
      <w:r w:rsidRPr="00A92E44">
        <w:rPr>
          <w:rFonts w:hint="cs"/>
          <w:u w:val="dotted"/>
          <w:rtl/>
        </w:rPr>
        <w:t xml:space="preserve"> </w:t>
      </w:r>
    </w:p>
    <w:p w14:paraId="107239D7" w14:textId="05B89F42" w:rsidR="00FA2BC0" w:rsidRPr="00B65969" w:rsidRDefault="00C0062C" w:rsidP="00B65969">
      <w:pPr>
        <w:pStyle w:val="ab"/>
        <w:numPr>
          <w:ilvl w:val="0"/>
          <w:numId w:val="137"/>
        </w:numPr>
      </w:pPr>
      <w:r>
        <w:rPr>
          <w:rFonts w:cs="Arial" w:hint="cs"/>
          <w:rtl/>
        </w:rPr>
        <w:t xml:space="preserve">אביאסף </w:t>
      </w:r>
      <w:r>
        <w:rPr>
          <w:rFonts w:cs="Arial" w:hint="cs"/>
          <w:sz w:val="16"/>
          <w:szCs w:val="16"/>
          <w:rtl/>
        </w:rPr>
        <w:t xml:space="preserve">(כ"כ בשמו המרדכי [יבמות סי' לח-לט]) </w:t>
      </w:r>
      <w:r>
        <w:rPr>
          <w:rFonts w:cs="Arial" w:hint="cs"/>
          <w:rtl/>
        </w:rPr>
        <w:t>ו</w:t>
      </w:r>
      <w:r w:rsidR="00FF569A">
        <w:rPr>
          <w:rFonts w:cs="Arial" w:hint="cs"/>
          <w:rtl/>
        </w:rPr>
        <w:t>הה"מ</w:t>
      </w:r>
      <w:r w:rsidR="00FF569A">
        <w:rPr>
          <w:rFonts w:cs="Arial" w:hint="cs"/>
          <w:sz w:val="16"/>
          <w:szCs w:val="16"/>
          <w:rtl/>
        </w:rPr>
        <w:t xml:space="preserve"> (שם)</w:t>
      </w:r>
      <w:r w:rsidR="00FF569A">
        <w:rPr>
          <w:rFonts w:cs="Arial" w:hint="cs"/>
          <w:rtl/>
        </w:rPr>
        <w:t>-</w:t>
      </w:r>
      <w:r w:rsidR="00FA2BC0">
        <w:rPr>
          <w:rFonts w:cs="Arial"/>
          <w:rtl/>
        </w:rPr>
        <w:t xml:space="preserve"> מן הסוגיא שבפ"ק דיבמות (טז:) נ"ל שאפילו זרעו שהוליד משנשתמד אם קידש אותו זרע ישראלית </w:t>
      </w:r>
      <w:r w:rsidR="00FA2BC0">
        <w:rPr>
          <w:rFonts w:cs="Arial" w:hint="cs"/>
          <w:rtl/>
        </w:rPr>
        <w:t xml:space="preserve">- </w:t>
      </w:r>
      <w:r w:rsidR="00FA2BC0">
        <w:rPr>
          <w:rFonts w:cs="Arial"/>
          <w:rtl/>
        </w:rPr>
        <w:t>קידושיו קידושין</w:t>
      </w:r>
      <w:r w:rsidR="00FA2BC0">
        <w:rPr>
          <w:rFonts w:cs="Arial" w:hint="cs"/>
          <w:rtl/>
        </w:rPr>
        <w:t>.</w:t>
      </w:r>
      <w:r w:rsidR="00FA2BC0">
        <w:rPr>
          <w:rFonts w:cs="Arial"/>
          <w:rtl/>
        </w:rPr>
        <w:t xml:space="preserve"> ודוקא שהולידו מישראלית ואפילו משומדת</w:t>
      </w:r>
      <w:r w:rsidR="00FA2BC0">
        <w:rPr>
          <w:rFonts w:cs="Arial" w:hint="cs"/>
          <w:rtl/>
        </w:rPr>
        <w:t>,</w:t>
      </w:r>
      <w:r w:rsidR="00FA2BC0">
        <w:rPr>
          <w:rFonts w:cs="Arial"/>
          <w:rtl/>
        </w:rPr>
        <w:t xml:space="preserve"> אבל הולידו מן הגויה </w:t>
      </w:r>
      <w:r w:rsidR="00FA2BC0">
        <w:rPr>
          <w:rFonts w:cs="Arial" w:hint="cs"/>
          <w:rtl/>
        </w:rPr>
        <w:t xml:space="preserve">- </w:t>
      </w:r>
      <w:r w:rsidR="00FA2BC0">
        <w:rPr>
          <w:rFonts w:cs="Arial"/>
          <w:rtl/>
        </w:rPr>
        <w:t>אין חוששין להם</w:t>
      </w:r>
      <w:r w:rsidR="00FA2BC0">
        <w:rPr>
          <w:rFonts w:cs="Arial" w:hint="cs"/>
          <w:rtl/>
        </w:rPr>
        <w:t>,</w:t>
      </w:r>
      <w:r w:rsidR="00FA2BC0">
        <w:rPr>
          <w:rFonts w:cs="Arial"/>
          <w:rtl/>
        </w:rPr>
        <w:t xml:space="preserve"> שהרי אפילו ישראל גמור הבא על הגויה והוליד ממנה בן אינו קרוי בנו אלא בנה וזה ברור</w:t>
      </w:r>
      <w:r>
        <w:rPr>
          <w:rFonts w:cs="Arial" w:hint="cs"/>
          <w:sz w:val="16"/>
          <w:szCs w:val="16"/>
          <w:rtl/>
        </w:rPr>
        <w:t xml:space="preserve"> (ל' הה"מ)</w:t>
      </w:r>
      <w:r w:rsidR="007C0457">
        <w:rPr>
          <w:rStyle w:val="a7"/>
          <w:rFonts w:cs="Arial"/>
          <w:rtl/>
        </w:rPr>
        <w:footnoteReference w:id="1472"/>
      </w:r>
      <w:r w:rsidR="00FF569A">
        <w:rPr>
          <w:rFonts w:cs="Arial" w:hint="cs"/>
          <w:rtl/>
        </w:rPr>
        <w:t>.</w:t>
      </w:r>
      <w:r w:rsidR="00F61687" w:rsidRPr="00D41512">
        <w:rPr>
          <w:rFonts w:hint="cs"/>
          <w:color w:val="E36C0A" w:themeColor="accent6" w:themeShade="BF"/>
          <w:rtl/>
        </w:rPr>
        <w:t xml:space="preserve"> </w:t>
      </w:r>
      <w:r w:rsidR="00F61687" w:rsidRPr="00A849D4">
        <w:rPr>
          <w:rFonts w:hint="cs"/>
          <w:color w:val="E36C0A" w:themeColor="accent6" w:themeShade="BF"/>
          <w:rtl/>
        </w:rPr>
        <w:t>(וכ"</w:t>
      </w:r>
      <w:r w:rsidR="00F61687">
        <w:rPr>
          <w:rFonts w:hint="cs"/>
          <w:color w:val="E36C0A" w:themeColor="accent6" w:themeShade="BF"/>
          <w:rtl/>
        </w:rPr>
        <w:t>פ</w:t>
      </w:r>
      <w:r w:rsidR="00F61687" w:rsidRPr="00A849D4">
        <w:rPr>
          <w:rFonts w:hint="cs"/>
          <w:color w:val="E36C0A" w:themeColor="accent6" w:themeShade="BF"/>
          <w:rtl/>
        </w:rPr>
        <w:t xml:space="preserve"> בשו"ע</w:t>
      </w:r>
      <w:r w:rsidR="00F61687">
        <w:rPr>
          <w:rFonts w:hint="cs"/>
          <w:color w:val="E36C0A" w:themeColor="accent6" w:themeShade="BF"/>
          <w:rtl/>
        </w:rPr>
        <w:t>)</w:t>
      </w:r>
    </w:p>
    <w:p w14:paraId="52ED0E0F"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5D79F9E" w14:textId="0E58960E" w:rsidR="00243DC1" w:rsidRDefault="00243DC1" w:rsidP="00243DC1">
      <w:pPr>
        <w:rPr>
          <w:rtl/>
        </w:rPr>
      </w:pPr>
      <w:r>
        <w:rPr>
          <w:rFonts w:cs="Arial"/>
          <w:rtl/>
        </w:rPr>
        <w:t xml:space="preserve">ישראל מומר שקידש, קדושיו </w:t>
      </w:r>
      <w:r w:rsidR="00510C7A">
        <w:rPr>
          <w:rFonts w:cs="Arial"/>
          <w:rtl/>
        </w:rPr>
        <w:t>קידושין</w:t>
      </w:r>
      <w:r>
        <w:rPr>
          <w:rFonts w:cs="Arial"/>
          <w:rtl/>
        </w:rPr>
        <w:t xml:space="preserve"> גמורים</w:t>
      </w:r>
      <w:r w:rsidR="007C0457">
        <w:rPr>
          <w:rFonts w:cs="Arial" w:hint="cs"/>
          <w:rtl/>
        </w:rPr>
        <w:t>,</w:t>
      </w:r>
      <w:r>
        <w:rPr>
          <w:rFonts w:cs="Arial"/>
          <w:rtl/>
        </w:rPr>
        <w:t xml:space="preserve"> וצריכה ממנו גט. ואפילו זרעו שהוליד משהמיר, אם קידש אותו זרע ישראלית, קדושיו </w:t>
      </w:r>
      <w:r w:rsidR="00510C7A">
        <w:rPr>
          <w:rFonts w:cs="Arial"/>
          <w:rtl/>
        </w:rPr>
        <w:t>קידושין</w:t>
      </w:r>
      <w:r>
        <w:rPr>
          <w:rFonts w:cs="Arial"/>
          <w:rtl/>
        </w:rPr>
        <w:t>. ודוקא שהולידו מישראלית, אפילו מומרת. אבל אם הולידו מן ה</w:t>
      </w:r>
      <w:r w:rsidR="007C0457">
        <w:rPr>
          <w:rFonts w:cs="Arial" w:hint="cs"/>
          <w:rtl/>
        </w:rPr>
        <w:t>גויה</w:t>
      </w:r>
      <w:r>
        <w:rPr>
          <w:rFonts w:cs="Arial"/>
          <w:rtl/>
        </w:rPr>
        <w:t>, דינו כ</w:t>
      </w:r>
      <w:r w:rsidR="007C0457">
        <w:rPr>
          <w:rFonts w:cs="Arial" w:hint="cs"/>
          <w:rtl/>
        </w:rPr>
        <w:t>גוי</w:t>
      </w:r>
      <w:r>
        <w:rPr>
          <w:rFonts w:cs="Arial"/>
          <w:rtl/>
        </w:rPr>
        <w:t xml:space="preserve">, אפילו היה המוליד ישראל שאינו מומר. </w:t>
      </w:r>
      <w:r w:rsidR="007C0457">
        <w:rPr>
          <w:rFonts w:cs="Arial" w:hint="cs"/>
          <w:sz w:val="18"/>
          <w:szCs w:val="18"/>
          <w:rtl/>
        </w:rPr>
        <w:t xml:space="preserve">[הגה] </w:t>
      </w:r>
      <w:r w:rsidRPr="007C0457">
        <w:rPr>
          <w:rFonts w:cs="Arial"/>
          <w:sz w:val="18"/>
          <w:szCs w:val="18"/>
          <w:rtl/>
        </w:rPr>
        <w:t>אבל ישראלית מומרת שיש לה זרע עם ה</w:t>
      </w:r>
      <w:r w:rsidR="008B66B5">
        <w:rPr>
          <w:rFonts w:cs="Arial" w:hint="cs"/>
          <w:sz w:val="18"/>
          <w:szCs w:val="18"/>
          <w:rtl/>
        </w:rPr>
        <w:t>גוי</w:t>
      </w:r>
      <w:r w:rsidR="009C4546">
        <w:rPr>
          <w:rFonts w:cs="Arial" w:hint="cs"/>
          <w:sz w:val="18"/>
          <w:szCs w:val="18"/>
          <w:rtl/>
        </w:rPr>
        <w:t>,</w:t>
      </w:r>
      <w:r w:rsidRPr="007C0457">
        <w:rPr>
          <w:rFonts w:cs="Arial"/>
          <w:sz w:val="18"/>
          <w:szCs w:val="18"/>
          <w:rtl/>
        </w:rPr>
        <w:t xml:space="preserve"> שקידש, קדושיו </w:t>
      </w:r>
      <w:r w:rsidR="00510C7A" w:rsidRPr="007C0457">
        <w:rPr>
          <w:rFonts w:cs="Arial"/>
          <w:sz w:val="18"/>
          <w:szCs w:val="18"/>
          <w:rtl/>
        </w:rPr>
        <w:t>קידושין</w:t>
      </w:r>
      <w:r w:rsidRPr="007C0457">
        <w:rPr>
          <w:rFonts w:cs="Arial"/>
          <w:sz w:val="18"/>
          <w:szCs w:val="18"/>
          <w:rtl/>
        </w:rPr>
        <w:t xml:space="preserve"> (</w:t>
      </w:r>
      <w:r w:rsidR="004B470C">
        <w:rPr>
          <w:rFonts w:cs="Arial" w:hint="cs"/>
          <w:sz w:val="18"/>
          <w:szCs w:val="18"/>
          <w:rtl/>
        </w:rPr>
        <w:t>אביאסף והה"מ</w:t>
      </w:r>
      <w:r w:rsidRPr="007C0457">
        <w:rPr>
          <w:rFonts w:cs="Arial"/>
          <w:sz w:val="18"/>
          <w:szCs w:val="18"/>
          <w:rtl/>
        </w:rPr>
        <w:t>).</w:t>
      </w:r>
      <w:r>
        <w:rPr>
          <w:rFonts w:cs="Arial"/>
          <w:rtl/>
        </w:rPr>
        <w:t xml:space="preserve"> </w:t>
      </w:r>
    </w:p>
    <w:p w14:paraId="277283DD" w14:textId="72BCCB8F" w:rsidR="00377378" w:rsidRDefault="00377378" w:rsidP="00243DC1">
      <w:pPr>
        <w:rPr>
          <w:rtl/>
        </w:rPr>
      </w:pPr>
    </w:p>
    <w:p w14:paraId="503B5DF8" w14:textId="07B95F30" w:rsidR="00243DC1" w:rsidRDefault="00B7798B" w:rsidP="00CD3C3A">
      <w:pPr>
        <w:pStyle w:val="2"/>
      </w:pPr>
      <w:r>
        <w:rPr>
          <w:rtl/>
        </w:rPr>
        <w:lastRenderedPageBreak/>
        <w:t>סעיף</w:t>
      </w:r>
      <w:r w:rsidR="00D6763F">
        <w:rPr>
          <w:rtl/>
        </w:rPr>
        <w:t xml:space="preserve"> </w:t>
      </w:r>
      <w:r w:rsidR="00243DC1">
        <w:rPr>
          <w:rtl/>
        </w:rPr>
        <w:t>י</w:t>
      </w:r>
      <w:r w:rsidR="00D95C84">
        <w:rPr>
          <w:rFonts w:hint="cs"/>
          <w:rtl/>
        </w:rPr>
        <w:t>: קידושי כותי.</w:t>
      </w:r>
    </w:p>
    <w:p w14:paraId="6D8564EA" w14:textId="232F6964" w:rsidR="00CD3C3A" w:rsidRPr="00CD3C3A" w:rsidRDefault="00CD3C3A" w:rsidP="00CD3C3A">
      <w:r w:rsidRPr="00CD3C3A">
        <w:rPr>
          <w:rFonts w:cs="Arial" w:hint="cs"/>
          <w:b/>
          <w:bCs/>
          <w:rtl/>
        </w:rPr>
        <w:t xml:space="preserve">חולין </w:t>
      </w:r>
      <w:r w:rsidRPr="00CD3C3A">
        <w:rPr>
          <w:rFonts w:cs="Arial" w:hint="cs"/>
          <w:b/>
          <w:bCs/>
          <w:sz w:val="16"/>
          <w:szCs w:val="16"/>
          <w:rtl/>
        </w:rPr>
        <w:t>(פ"ק)</w:t>
      </w:r>
      <w:r w:rsidRPr="00CD3C3A">
        <w:rPr>
          <w:rFonts w:cs="Arial" w:hint="cs"/>
          <w:b/>
          <w:bCs/>
          <w:rtl/>
        </w:rPr>
        <w:t xml:space="preserve"> </w:t>
      </w:r>
      <w:r>
        <w:rPr>
          <w:rFonts w:cs="Arial" w:hint="cs"/>
          <w:b/>
          <w:bCs/>
          <w:rtl/>
        </w:rPr>
        <w:t>ו</w:t>
      </w:r>
      <w:r w:rsidRPr="00CD3C3A">
        <w:rPr>
          <w:rFonts w:cs="Arial" w:hint="cs"/>
          <w:b/>
          <w:bCs/>
          <w:rtl/>
        </w:rPr>
        <w:t xml:space="preserve"> ע"א: </w:t>
      </w:r>
      <w:r w:rsidRPr="00CD3C3A">
        <w:rPr>
          <w:rFonts w:cs="Arial"/>
          <w:rtl/>
        </w:rPr>
        <w:t>רבי יצחק בן יוסף שדריה רבי אבהו לאתויי חמרא מבי כותאי, אשכחיה ההוא סבא, א"ל: לית כאן שומרי תורה. הלך רבי יצחק וספר דברים לפני רבי אבהו, והלך רבי אבהו וספר דברים לפני רבי אמי ורבי אסי, ולא זזו משם עד שעשאום עובדי כוכבים גמורין.</w:t>
      </w:r>
    </w:p>
    <w:p w14:paraId="075E69C2" w14:textId="7E6FB943" w:rsidR="00D95C84" w:rsidRPr="00D95C84" w:rsidRDefault="00D95C84" w:rsidP="00D95C84">
      <w:pPr>
        <w:rPr>
          <w:u w:val="single"/>
          <w:rtl/>
        </w:rPr>
      </w:pPr>
      <w:r w:rsidRPr="00D95C84">
        <w:rPr>
          <w:rFonts w:hint="cs"/>
          <w:u w:val="single"/>
          <w:rtl/>
        </w:rPr>
        <w:t>קידושי כותי:</w:t>
      </w:r>
    </w:p>
    <w:p w14:paraId="0D6FD3DB" w14:textId="36D9AB53" w:rsidR="001D3061" w:rsidRPr="001D3061" w:rsidRDefault="00E10F7A" w:rsidP="000C1B97">
      <w:pPr>
        <w:pStyle w:val="ab"/>
        <w:numPr>
          <w:ilvl w:val="0"/>
          <w:numId w:val="137"/>
        </w:numPr>
        <w:rPr>
          <w:rtl/>
        </w:rPr>
      </w:pPr>
      <w:r>
        <w:rPr>
          <w:rFonts w:cs="Arial" w:hint="cs"/>
          <w:rtl/>
        </w:rPr>
        <w:t xml:space="preserve">בהעי"ט </w:t>
      </w:r>
      <w:r w:rsidRPr="00851952">
        <w:rPr>
          <w:rFonts w:cs="Arial"/>
          <w:sz w:val="16"/>
          <w:szCs w:val="16"/>
          <w:rtl/>
        </w:rPr>
        <w:t xml:space="preserve">(אות ק' קידושין </w:t>
      </w:r>
      <w:r>
        <w:rPr>
          <w:rFonts w:cs="Arial" w:hint="cs"/>
          <w:sz w:val="16"/>
          <w:szCs w:val="16"/>
          <w:rtl/>
        </w:rPr>
        <w:t xml:space="preserve">ח"ב </w:t>
      </w:r>
      <w:r w:rsidRPr="00851952">
        <w:rPr>
          <w:rFonts w:cs="Arial"/>
          <w:sz w:val="16"/>
          <w:szCs w:val="16"/>
          <w:rtl/>
        </w:rPr>
        <w:t>עח ע"א)</w:t>
      </w:r>
      <w:r>
        <w:rPr>
          <w:rFonts w:cs="Arial" w:hint="cs"/>
          <w:sz w:val="16"/>
          <w:szCs w:val="16"/>
          <w:rtl/>
        </w:rPr>
        <w:t xml:space="preserve"> </w:t>
      </w:r>
      <w:r>
        <w:rPr>
          <w:rFonts w:cs="Arial" w:hint="cs"/>
          <w:rtl/>
        </w:rPr>
        <w:t>ו</w:t>
      </w:r>
      <w:r w:rsidR="00B65969">
        <w:rPr>
          <w:rFonts w:cs="Arial" w:hint="cs"/>
          <w:rtl/>
        </w:rPr>
        <w:t xml:space="preserve">טור- </w:t>
      </w:r>
      <w:r w:rsidRPr="00E10F7A">
        <w:rPr>
          <w:rFonts w:cs="Arial"/>
          <w:rtl/>
        </w:rPr>
        <w:t>כותי שקידש הוה עובדא ואצרכוה גיטא מדרב יהודאי גאון ומר רב שמואל ריש כלה</w:t>
      </w:r>
      <w:r>
        <w:rPr>
          <w:rFonts w:cs="Arial" w:hint="cs"/>
          <w:sz w:val="16"/>
          <w:szCs w:val="16"/>
          <w:rtl/>
        </w:rPr>
        <w:t xml:space="preserve"> (ל' בהעי"ט)</w:t>
      </w:r>
      <w:r w:rsidR="000C1B97">
        <w:rPr>
          <w:rStyle w:val="a7"/>
          <w:rFonts w:cs="Arial"/>
          <w:rtl/>
        </w:rPr>
        <w:footnoteReference w:id="1473"/>
      </w:r>
      <w:r w:rsidR="00B65969">
        <w:rPr>
          <w:rFonts w:cs="Arial" w:hint="cs"/>
          <w:rtl/>
        </w:rPr>
        <w:t>.</w:t>
      </w:r>
      <w:r w:rsidR="00FF4353" w:rsidRPr="00FF4353">
        <w:rPr>
          <w:rFonts w:hint="cs"/>
          <w:color w:val="E36C0A" w:themeColor="accent6" w:themeShade="BF"/>
          <w:rtl/>
        </w:rPr>
        <w:t xml:space="preserve"> </w:t>
      </w:r>
      <w:r w:rsidR="00FF4353" w:rsidRPr="00A849D4">
        <w:rPr>
          <w:rFonts w:hint="cs"/>
          <w:color w:val="E36C0A" w:themeColor="accent6" w:themeShade="BF"/>
          <w:rtl/>
        </w:rPr>
        <w:t>(וכ"</w:t>
      </w:r>
      <w:r w:rsidR="00FF4353">
        <w:rPr>
          <w:rFonts w:hint="cs"/>
          <w:color w:val="E36C0A" w:themeColor="accent6" w:themeShade="BF"/>
          <w:rtl/>
        </w:rPr>
        <w:t>פ</w:t>
      </w:r>
      <w:r w:rsidR="00FF4353" w:rsidRPr="00A849D4">
        <w:rPr>
          <w:rFonts w:hint="cs"/>
          <w:color w:val="E36C0A" w:themeColor="accent6" w:themeShade="BF"/>
          <w:rtl/>
        </w:rPr>
        <w:t xml:space="preserve"> בשו"ע</w:t>
      </w:r>
      <w:r w:rsidR="00FF4353">
        <w:rPr>
          <w:rFonts w:hint="cs"/>
          <w:color w:val="E36C0A" w:themeColor="accent6" w:themeShade="BF"/>
          <w:rtl/>
        </w:rPr>
        <w:t>)</w:t>
      </w:r>
      <w:r w:rsidR="00B65969">
        <w:rPr>
          <w:rFonts w:cs="Arial"/>
          <w:rtl/>
        </w:rPr>
        <w:t xml:space="preserve"> </w:t>
      </w:r>
    </w:p>
    <w:p w14:paraId="6B413462"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AD77A8D" w14:textId="4FDA0F54" w:rsidR="00243DC1" w:rsidRDefault="00243DC1" w:rsidP="00243DC1">
      <w:pPr>
        <w:rPr>
          <w:rFonts w:cs="Arial"/>
          <w:rtl/>
        </w:rPr>
      </w:pPr>
      <w:r>
        <w:rPr>
          <w:rFonts w:cs="Arial"/>
          <w:rtl/>
        </w:rPr>
        <w:t xml:space="preserve">כותי שקידש, צריכה ממנו גט. </w:t>
      </w:r>
    </w:p>
    <w:p w14:paraId="7B8AF662" w14:textId="77777777" w:rsidR="00D95C84" w:rsidRDefault="00D95C84" w:rsidP="00243DC1">
      <w:pPr>
        <w:rPr>
          <w:rtl/>
        </w:rPr>
      </w:pPr>
    </w:p>
    <w:p w14:paraId="57853010" w14:textId="08524691" w:rsidR="00243DC1" w:rsidRDefault="00B7798B" w:rsidP="000422FD">
      <w:pPr>
        <w:pStyle w:val="2"/>
        <w:rPr>
          <w:rtl/>
        </w:rPr>
      </w:pPr>
      <w:r>
        <w:rPr>
          <w:rtl/>
        </w:rPr>
        <w:t>סעיף</w:t>
      </w:r>
      <w:r w:rsidR="00D6763F">
        <w:rPr>
          <w:rtl/>
        </w:rPr>
        <w:t xml:space="preserve"> </w:t>
      </w:r>
      <w:r w:rsidR="00243DC1">
        <w:rPr>
          <w:rtl/>
        </w:rPr>
        <w:t>יא</w:t>
      </w:r>
      <w:r w:rsidR="00FF4353">
        <w:rPr>
          <w:rFonts w:hint="cs"/>
          <w:rtl/>
        </w:rPr>
        <w:t xml:space="preserve">: </w:t>
      </w:r>
      <w:r w:rsidR="00D04547">
        <w:rPr>
          <w:rFonts w:hint="cs"/>
          <w:rtl/>
        </w:rPr>
        <w:t xml:space="preserve">קידושי מי שהוא </w:t>
      </w:r>
      <w:r w:rsidR="00ED1C3B">
        <w:rPr>
          <w:rFonts w:hint="cs"/>
          <w:rtl/>
        </w:rPr>
        <w:t>חציו עבד וחציו בן חורין.</w:t>
      </w:r>
    </w:p>
    <w:p w14:paraId="5420C74A" w14:textId="21B538CE" w:rsidR="00B65969" w:rsidRDefault="00B65969" w:rsidP="00B65969">
      <w:pPr>
        <w:rPr>
          <w:rFonts w:cs="Arial"/>
          <w:rtl/>
        </w:rPr>
      </w:pPr>
      <w:r w:rsidRPr="00A13A7B">
        <w:rPr>
          <w:rFonts w:cs="Arial" w:hint="cs"/>
          <w:b/>
          <w:bCs/>
          <w:rtl/>
        </w:rPr>
        <w:t>גיטין</w:t>
      </w:r>
      <w:r>
        <w:rPr>
          <w:rFonts w:cs="Arial" w:hint="cs"/>
          <w:b/>
          <w:bCs/>
          <w:sz w:val="16"/>
          <w:szCs w:val="16"/>
          <w:rtl/>
        </w:rPr>
        <w:t xml:space="preserve"> (פ' השולח)</w:t>
      </w:r>
      <w:r w:rsidRPr="00A13A7B">
        <w:rPr>
          <w:rFonts w:cs="Arial" w:hint="cs"/>
          <w:b/>
          <w:bCs/>
          <w:rtl/>
        </w:rPr>
        <w:t xml:space="preserve"> מג</w:t>
      </w:r>
      <w:r w:rsidR="00CF0DFF">
        <w:rPr>
          <w:rStyle w:val="a7"/>
          <w:rFonts w:cs="Arial"/>
          <w:b/>
          <w:bCs/>
          <w:rtl/>
        </w:rPr>
        <w:footnoteReference w:id="1474"/>
      </w:r>
      <w:r w:rsidRPr="00A13A7B">
        <w:rPr>
          <w:rFonts w:cs="Arial" w:hint="cs"/>
          <w:b/>
          <w:bCs/>
          <w:rtl/>
        </w:rPr>
        <w:t xml:space="preserve"> ע"א: </w:t>
      </w:r>
      <w:r w:rsidRPr="00A13A7B">
        <w:rPr>
          <w:rFonts w:cs="Arial"/>
          <w:rtl/>
        </w:rPr>
        <w:t>איבעיא להו: מי שחציו עבד וחציו בן חורין שקידש בת חורין, מהו? אם תמצא לומר בן ישראל שאמר לבת ישראל התקדשי לחציי - מקודשת, דחזיא לכוליה, הא לא חזיא לכוליה; ואם תמצא לומר בן ישראל המקדש חצי אשה - אינה מקודשת, דשייר בקנינו, והא עבד לא שייר בקנינו, מאי?.</w:t>
      </w:r>
      <w:r>
        <w:rPr>
          <w:rFonts w:cs="Arial" w:hint="cs"/>
          <w:rtl/>
        </w:rPr>
        <w:t>..</w:t>
      </w:r>
      <w:r w:rsidR="00DE5EEA">
        <w:rPr>
          <w:rFonts w:cs="Arial" w:hint="cs"/>
          <w:sz w:val="16"/>
          <w:szCs w:val="16"/>
          <w:rtl/>
        </w:rPr>
        <w:t xml:space="preserve"> (ולא איפשטא, ב"י)</w:t>
      </w:r>
      <w:r w:rsidRPr="00A13A7B">
        <w:rPr>
          <w:rFonts w:cs="Arial"/>
          <w:rtl/>
        </w:rPr>
        <w:t xml:space="preserve"> </w:t>
      </w:r>
    </w:p>
    <w:p w14:paraId="32BE932C" w14:textId="243CB080" w:rsidR="00B65969" w:rsidRPr="002E00F2" w:rsidRDefault="002E00F2" w:rsidP="00B65969">
      <w:pPr>
        <w:rPr>
          <w:u w:val="single"/>
          <w:rtl/>
        </w:rPr>
      </w:pPr>
      <w:r>
        <w:rPr>
          <w:rFonts w:hint="cs"/>
          <w:rtl/>
        </w:rPr>
        <w:t>ק</w:t>
      </w:r>
      <w:r w:rsidRPr="002E00F2">
        <w:rPr>
          <w:rFonts w:hint="cs"/>
          <w:u w:val="single"/>
          <w:rtl/>
        </w:rPr>
        <w:t>ידושי מי שהוא חציו עבד וחציו בן חורין:</w:t>
      </w:r>
    </w:p>
    <w:p w14:paraId="3F28BC92" w14:textId="20DC1579" w:rsidR="00AD09F7" w:rsidRPr="001D3061" w:rsidRDefault="00AD09F7" w:rsidP="00AD09F7">
      <w:pPr>
        <w:pStyle w:val="ab"/>
        <w:numPr>
          <w:ilvl w:val="0"/>
          <w:numId w:val="137"/>
        </w:numPr>
      </w:pPr>
      <w:r>
        <w:rPr>
          <w:rFonts w:cs="Arial"/>
          <w:rtl/>
        </w:rPr>
        <w:t xml:space="preserve">רמב"ם </w:t>
      </w:r>
      <w:r w:rsidR="002E00F2">
        <w:rPr>
          <w:rFonts w:cs="Arial" w:hint="cs"/>
          <w:sz w:val="16"/>
          <w:szCs w:val="16"/>
          <w:rtl/>
        </w:rPr>
        <w:t>(פ"ד הי"ז, וכ"כ הטור בשמו)</w:t>
      </w:r>
      <w:r w:rsidR="002E00F2">
        <w:rPr>
          <w:rFonts w:cs="Arial" w:hint="cs"/>
          <w:rtl/>
        </w:rPr>
        <w:t xml:space="preserve">- </w:t>
      </w:r>
      <w:r w:rsidR="002E00F2" w:rsidRPr="002E00F2">
        <w:rPr>
          <w:rFonts w:cs="Arial"/>
          <w:rtl/>
        </w:rPr>
        <w:t xml:space="preserve">ומי שחציו עבד וחציו בן חורין שקידש בת חורין </w:t>
      </w:r>
      <w:r w:rsidR="002E00F2">
        <w:rPr>
          <w:rFonts w:cs="Arial" w:hint="cs"/>
          <w:rtl/>
        </w:rPr>
        <w:t xml:space="preserve">- </w:t>
      </w:r>
      <w:r w:rsidR="002E00F2" w:rsidRPr="002E00F2">
        <w:rPr>
          <w:rFonts w:cs="Arial"/>
          <w:rtl/>
        </w:rPr>
        <w:t xml:space="preserve">הרי זה ספק קידושין. </w:t>
      </w:r>
      <w:r w:rsidR="002E00F2" w:rsidRPr="00A849D4">
        <w:rPr>
          <w:rFonts w:hint="cs"/>
          <w:color w:val="E36C0A" w:themeColor="accent6" w:themeShade="BF"/>
          <w:rtl/>
        </w:rPr>
        <w:t>(וכ"</w:t>
      </w:r>
      <w:r w:rsidR="002E00F2">
        <w:rPr>
          <w:rFonts w:hint="cs"/>
          <w:color w:val="E36C0A" w:themeColor="accent6" w:themeShade="BF"/>
          <w:rtl/>
        </w:rPr>
        <w:t>פ</w:t>
      </w:r>
      <w:r w:rsidR="002E00F2" w:rsidRPr="00A849D4">
        <w:rPr>
          <w:rFonts w:hint="cs"/>
          <w:color w:val="E36C0A" w:themeColor="accent6" w:themeShade="BF"/>
          <w:rtl/>
        </w:rPr>
        <w:t xml:space="preserve"> בשו"ע</w:t>
      </w:r>
      <w:r w:rsidR="002E00F2">
        <w:rPr>
          <w:rFonts w:hint="cs"/>
          <w:color w:val="E36C0A" w:themeColor="accent6" w:themeShade="BF"/>
          <w:rtl/>
        </w:rPr>
        <w:t>)</w:t>
      </w:r>
    </w:p>
    <w:p w14:paraId="3F8372C3"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B91C289" w14:textId="5289C251" w:rsidR="00243DC1" w:rsidRDefault="00243DC1" w:rsidP="00243DC1">
      <w:pPr>
        <w:rPr>
          <w:rtl/>
        </w:rPr>
      </w:pPr>
      <w:r>
        <w:rPr>
          <w:rFonts w:cs="Arial"/>
          <w:rtl/>
        </w:rPr>
        <w:t xml:space="preserve">מי שחציו עבד וחציו בן חורין שקידש ישראלית, הרי זו ספק מקודשת. </w:t>
      </w:r>
    </w:p>
    <w:p w14:paraId="09F07D6A" w14:textId="77777777" w:rsidR="00FF4353" w:rsidRDefault="00FF4353" w:rsidP="00243DC1">
      <w:pPr>
        <w:rPr>
          <w:rtl/>
        </w:rPr>
      </w:pPr>
    </w:p>
    <w:p w14:paraId="11E0CAC1" w14:textId="22BBEDF2" w:rsidR="00243DC1" w:rsidRDefault="00B7798B" w:rsidP="000422FD">
      <w:pPr>
        <w:pStyle w:val="2"/>
        <w:rPr>
          <w:rtl/>
        </w:rPr>
      </w:pPr>
      <w:r>
        <w:rPr>
          <w:rtl/>
        </w:rPr>
        <w:t>סעיף</w:t>
      </w:r>
      <w:r w:rsidR="00D6763F">
        <w:rPr>
          <w:rtl/>
        </w:rPr>
        <w:t xml:space="preserve"> </w:t>
      </w:r>
      <w:r w:rsidR="00243DC1">
        <w:rPr>
          <w:rtl/>
        </w:rPr>
        <w:t>יב</w:t>
      </w:r>
      <w:r w:rsidR="00FD6607">
        <w:rPr>
          <w:rFonts w:hint="cs"/>
          <w:rtl/>
        </w:rPr>
        <w:t>:</w:t>
      </w:r>
      <w:r w:rsidR="005C6A12" w:rsidRPr="005C6A12">
        <w:rPr>
          <w:rFonts w:cs="Arial"/>
          <w:rtl/>
        </w:rPr>
        <w:t xml:space="preserve"> </w:t>
      </w:r>
      <w:r w:rsidR="005C6A12" w:rsidRPr="00102DF3">
        <w:rPr>
          <w:rFonts w:cs="Arial"/>
          <w:rtl/>
        </w:rPr>
        <w:t>המקדש אשה שחציה שפחה וחציה בת חורין</w:t>
      </w:r>
      <w:r w:rsidR="005C6A12">
        <w:rPr>
          <w:rFonts w:hint="cs"/>
          <w:rtl/>
        </w:rPr>
        <w:t>.</w:t>
      </w:r>
    </w:p>
    <w:p w14:paraId="6CB86673" w14:textId="58A52CE6" w:rsidR="00125E44" w:rsidRPr="00104364" w:rsidRDefault="00151612" w:rsidP="001D3061">
      <w:pPr>
        <w:rPr>
          <w:rFonts w:cs="Arial"/>
          <w:sz w:val="16"/>
          <w:szCs w:val="16"/>
          <w:rtl/>
        </w:rPr>
      </w:pPr>
      <w:r w:rsidRPr="00A13A7B">
        <w:rPr>
          <w:rFonts w:cs="Arial" w:hint="cs"/>
          <w:b/>
          <w:bCs/>
          <w:rtl/>
        </w:rPr>
        <w:t>גיטין</w:t>
      </w:r>
      <w:r>
        <w:rPr>
          <w:rFonts w:cs="Arial" w:hint="cs"/>
          <w:b/>
          <w:bCs/>
          <w:sz w:val="16"/>
          <w:szCs w:val="16"/>
          <w:rtl/>
        </w:rPr>
        <w:t xml:space="preserve"> (פ' השולח)</w:t>
      </w:r>
      <w:r w:rsidRPr="00A13A7B">
        <w:rPr>
          <w:rFonts w:cs="Arial" w:hint="cs"/>
          <w:b/>
          <w:bCs/>
          <w:rtl/>
        </w:rPr>
        <w:t xml:space="preserve"> מג</w:t>
      </w:r>
      <w:r w:rsidR="00CF0DFF">
        <w:rPr>
          <w:rStyle w:val="a7"/>
          <w:rFonts w:cs="Arial"/>
          <w:b/>
          <w:bCs/>
          <w:rtl/>
        </w:rPr>
        <w:footnoteReference w:id="1475"/>
      </w:r>
      <w:r w:rsidRPr="00A13A7B">
        <w:rPr>
          <w:rFonts w:cs="Arial" w:hint="cs"/>
          <w:b/>
          <w:bCs/>
          <w:rtl/>
        </w:rPr>
        <w:t xml:space="preserve"> ע"א: </w:t>
      </w:r>
      <w:r w:rsidRPr="00151612">
        <w:rPr>
          <w:rFonts w:cs="Arial"/>
          <w:u w:val="single"/>
          <w:rtl/>
        </w:rPr>
        <w:t>דרש רבה בר רב הונא</w:t>
      </w:r>
      <w:r w:rsidRPr="00151612">
        <w:rPr>
          <w:rFonts w:cs="Arial"/>
          <w:rtl/>
        </w:rPr>
        <w:t xml:space="preserve">: כשם שהמקדש חצי אשה אינה מקודשת, כך חציה שפחה וחציה בת חורין שנתקדשה - אינה מקודשת. </w:t>
      </w:r>
      <w:r w:rsidRPr="00151612">
        <w:rPr>
          <w:rFonts w:cs="Arial"/>
          <w:u w:val="single"/>
          <w:rtl/>
        </w:rPr>
        <w:t>א"ל רב חסדא</w:t>
      </w:r>
      <w:r w:rsidRPr="00151612">
        <w:rPr>
          <w:rFonts w:cs="Arial"/>
          <w:rtl/>
        </w:rPr>
        <w:t xml:space="preserve">: מי דמי? התם שייר בקנינו, הכא לא שייר בקנינו. </w:t>
      </w:r>
      <w:r w:rsidRPr="00151612">
        <w:rPr>
          <w:rFonts w:cs="Arial"/>
          <w:u w:val="single"/>
          <w:rtl/>
        </w:rPr>
        <w:t>הדר אוקים רבה בר רב הונא אמורא עליה, ודרש</w:t>
      </w:r>
      <w:r w:rsidRPr="00151612">
        <w:rPr>
          <w:rFonts w:cs="Arial"/>
          <w:rtl/>
        </w:rPr>
        <w:t xml:space="preserve">: והמכשלה הזאת תחת ידיך - אין אדם עומד על דברי תורה אלא אם כן נכשל בהן, אף על פי שאמרו: המקדש חצי אשה אינה מקודשת, אבל חציה שפחה וחציה בת חורין שנתקדשה - קדושיה קדושין; מ"ט? התם שייר בקנינו, הכא לא שייר בקנינו. </w:t>
      </w:r>
      <w:r w:rsidRPr="009D1669">
        <w:rPr>
          <w:rFonts w:cs="Arial"/>
          <w:u w:val="single"/>
          <w:rtl/>
        </w:rPr>
        <w:t>אמר רב ששת</w:t>
      </w:r>
      <w:r w:rsidRPr="00151612">
        <w:rPr>
          <w:rFonts w:cs="Arial"/>
          <w:rtl/>
        </w:rPr>
        <w:t>: כשם שהמקדש חצי אשה אינה מקודשת, כך חציה שפחה וחציה בת חורין שנתקדשה - אין קידושיה קידושין</w:t>
      </w:r>
      <w:r>
        <w:rPr>
          <w:rFonts w:cs="Arial" w:hint="cs"/>
          <w:rtl/>
        </w:rPr>
        <w:t>.</w:t>
      </w:r>
      <w:r w:rsidR="00104364">
        <w:rPr>
          <w:rFonts w:cs="Arial" w:hint="cs"/>
          <w:sz w:val="16"/>
          <w:szCs w:val="16"/>
          <w:rtl/>
        </w:rPr>
        <w:t xml:space="preserve"> (</w:t>
      </w:r>
      <w:r w:rsidR="00104364" w:rsidRPr="00104364">
        <w:rPr>
          <w:rFonts w:cs="Arial"/>
          <w:sz w:val="16"/>
          <w:szCs w:val="16"/>
          <w:rtl/>
        </w:rPr>
        <w:t>והלכתא כרב חסדא ורבה בר רב הונא</w:t>
      </w:r>
      <w:r w:rsidR="00104364">
        <w:rPr>
          <w:rFonts w:cs="Arial" w:hint="cs"/>
          <w:sz w:val="16"/>
          <w:szCs w:val="16"/>
          <w:rtl/>
        </w:rPr>
        <w:t>,</w:t>
      </w:r>
      <w:r w:rsidR="00104364" w:rsidRPr="00104364">
        <w:rPr>
          <w:rFonts w:cs="Arial"/>
          <w:sz w:val="16"/>
          <w:szCs w:val="16"/>
          <w:rtl/>
        </w:rPr>
        <w:t xml:space="preserve"> דסוגיא דשמעתין כוותייהו</w:t>
      </w:r>
      <w:r w:rsidR="00104364">
        <w:rPr>
          <w:rFonts w:cs="Arial" w:hint="cs"/>
          <w:sz w:val="16"/>
          <w:szCs w:val="16"/>
          <w:rtl/>
        </w:rPr>
        <w:t>.</w:t>
      </w:r>
      <w:r w:rsidR="00104364" w:rsidRPr="00104364">
        <w:rPr>
          <w:rFonts w:cs="Arial"/>
          <w:sz w:val="16"/>
          <w:szCs w:val="16"/>
          <w:rtl/>
        </w:rPr>
        <w:t xml:space="preserve"> והא דקידושיה קידושין</w:t>
      </w:r>
      <w:r w:rsidR="00104364">
        <w:rPr>
          <w:rFonts w:cs="Arial" w:hint="cs"/>
          <w:sz w:val="16"/>
          <w:szCs w:val="16"/>
          <w:rtl/>
        </w:rPr>
        <w:t>,</w:t>
      </w:r>
      <w:r w:rsidR="00104364" w:rsidRPr="00104364">
        <w:rPr>
          <w:rFonts w:cs="Arial"/>
          <w:sz w:val="16"/>
          <w:szCs w:val="16"/>
          <w:rtl/>
        </w:rPr>
        <w:t xml:space="preserve"> לאו לחיובי מיתה הבא עליה</w:t>
      </w:r>
      <w:r w:rsidR="00104364">
        <w:rPr>
          <w:rFonts w:cs="Arial" w:hint="cs"/>
          <w:sz w:val="16"/>
          <w:szCs w:val="16"/>
          <w:rtl/>
        </w:rPr>
        <w:t>,</w:t>
      </w:r>
      <w:r w:rsidR="00104364" w:rsidRPr="00104364">
        <w:rPr>
          <w:rFonts w:cs="Arial"/>
          <w:sz w:val="16"/>
          <w:szCs w:val="16"/>
          <w:rtl/>
        </w:rPr>
        <w:t xml:space="preserve"> אלא אשם</w:t>
      </w:r>
      <w:r w:rsidR="00104364">
        <w:rPr>
          <w:rFonts w:cs="Arial" w:hint="cs"/>
          <w:sz w:val="16"/>
          <w:szCs w:val="16"/>
          <w:rtl/>
        </w:rPr>
        <w:t>.</w:t>
      </w:r>
      <w:r w:rsidR="00104364" w:rsidRPr="00104364">
        <w:rPr>
          <w:rFonts w:cs="Arial"/>
          <w:sz w:val="16"/>
          <w:szCs w:val="16"/>
          <w:rtl/>
        </w:rPr>
        <w:t xml:space="preserve"> וכן מוכח מדקאמר ואם נפשך לומר איזו היא שפחה חרופה זו שחציה שפחה וחציה בת חורין המאורסה לעבד עברי</w:t>
      </w:r>
      <w:r w:rsidR="00030972">
        <w:rPr>
          <w:rFonts w:cs="Arial" w:hint="cs"/>
          <w:sz w:val="16"/>
          <w:szCs w:val="16"/>
          <w:rtl/>
        </w:rPr>
        <w:t>,</w:t>
      </w:r>
      <w:r w:rsidR="00104364" w:rsidRPr="00104364">
        <w:rPr>
          <w:rFonts w:cs="Arial"/>
          <w:sz w:val="16"/>
          <w:szCs w:val="16"/>
          <w:rtl/>
        </w:rPr>
        <w:t xml:space="preserve"> כלומר אלמא תפסי בה קידושין</w:t>
      </w:r>
      <w:r w:rsidR="00030972">
        <w:rPr>
          <w:rFonts w:cs="Arial" w:hint="cs"/>
          <w:sz w:val="16"/>
          <w:szCs w:val="16"/>
          <w:rtl/>
        </w:rPr>
        <w:t>,</w:t>
      </w:r>
      <w:r w:rsidR="00104364" w:rsidRPr="00104364">
        <w:rPr>
          <w:rFonts w:cs="Arial"/>
          <w:sz w:val="16"/>
          <w:szCs w:val="16"/>
          <w:rtl/>
        </w:rPr>
        <w:t xml:space="preserve"> והיינו דווקא להתחייב באשם</w:t>
      </w:r>
      <w:r w:rsidR="00030972">
        <w:rPr>
          <w:rFonts w:cs="Arial" w:hint="cs"/>
          <w:sz w:val="16"/>
          <w:szCs w:val="16"/>
          <w:rtl/>
        </w:rPr>
        <w:t>.</w:t>
      </w:r>
      <w:r w:rsidR="00104364" w:rsidRPr="00104364">
        <w:rPr>
          <w:rFonts w:cs="Arial"/>
          <w:sz w:val="16"/>
          <w:szCs w:val="16"/>
          <w:rtl/>
        </w:rPr>
        <w:t xml:space="preserve"> וכן פירש רש"י בסמוך גמרי קידושי ראשון ומעיקרא היה חייב עליה אשם והשתא הוי במיתה כדקאמר בתר הכי לא יומתו כי לא חופשה הא חופשה יומתו</w:t>
      </w:r>
      <w:r w:rsidR="00104364">
        <w:rPr>
          <w:rFonts w:cs="Arial" w:hint="cs"/>
          <w:sz w:val="16"/>
          <w:szCs w:val="16"/>
          <w:rtl/>
        </w:rPr>
        <w:t xml:space="preserve">, </w:t>
      </w:r>
      <w:r w:rsidR="00104364" w:rsidRPr="00924142">
        <w:rPr>
          <w:rFonts w:cs="Arial" w:hint="cs"/>
          <w:b/>
          <w:bCs/>
          <w:sz w:val="16"/>
          <w:szCs w:val="16"/>
          <w:rtl/>
        </w:rPr>
        <w:t>רא"ש</w:t>
      </w:r>
      <w:r w:rsidR="00104364">
        <w:rPr>
          <w:rFonts w:cs="Arial" w:hint="cs"/>
          <w:sz w:val="16"/>
          <w:szCs w:val="16"/>
          <w:rtl/>
        </w:rPr>
        <w:t xml:space="preserve"> (פ"ד סי' לז)</w:t>
      </w:r>
      <w:r w:rsidR="00924142">
        <w:rPr>
          <w:rFonts w:cs="Arial" w:hint="cs"/>
          <w:sz w:val="16"/>
          <w:szCs w:val="16"/>
          <w:rtl/>
        </w:rPr>
        <w:t xml:space="preserve">.     </w:t>
      </w:r>
      <w:r w:rsidR="00924142" w:rsidRPr="00924142">
        <w:rPr>
          <w:rFonts w:cs="Arial"/>
          <w:sz w:val="16"/>
          <w:szCs w:val="16"/>
          <w:rtl/>
        </w:rPr>
        <w:t>והר"ן הביא דברים אלו בפ"ק דקידושין (ג: סוף דיבור ראשון) ופסק גם הוא הלכה כרבה בר רב הונא ורב חסדא</w:t>
      </w:r>
      <w:r w:rsidR="00924142" w:rsidRPr="00924142">
        <w:rPr>
          <w:rFonts w:cs="Arial" w:hint="cs"/>
          <w:sz w:val="16"/>
          <w:szCs w:val="16"/>
          <w:rtl/>
        </w:rPr>
        <w:t>,</w:t>
      </w:r>
      <w:r w:rsidR="00924142" w:rsidRPr="00924142">
        <w:rPr>
          <w:rFonts w:cs="Arial"/>
          <w:sz w:val="16"/>
          <w:szCs w:val="16"/>
          <w:rtl/>
        </w:rPr>
        <w:t xml:space="preserve"> ואע</w:t>
      </w:r>
      <w:r w:rsidR="00924142" w:rsidRPr="00924142">
        <w:rPr>
          <w:rFonts w:cs="Arial" w:hint="cs"/>
          <w:sz w:val="16"/>
          <w:szCs w:val="16"/>
          <w:rtl/>
        </w:rPr>
        <w:t>"</w:t>
      </w:r>
      <w:r w:rsidR="00924142" w:rsidRPr="00924142">
        <w:rPr>
          <w:rFonts w:cs="Arial"/>
          <w:sz w:val="16"/>
          <w:szCs w:val="16"/>
          <w:rtl/>
        </w:rPr>
        <w:t>ג דרב ששת פליג עלייהו משמע דקיי"ל דמקודשת משום דרב חמא ורבי זירא ס"ל דתפסי בה קידושין מדפליגי בנשתחררה אי גמרי קידושי ראשון או פקעי</w:t>
      </w:r>
      <w:r w:rsidR="00924142" w:rsidRPr="00924142">
        <w:rPr>
          <w:rFonts w:cs="Arial" w:hint="cs"/>
          <w:sz w:val="16"/>
          <w:szCs w:val="16"/>
          <w:rtl/>
        </w:rPr>
        <w:t>.</w:t>
      </w:r>
      <w:r w:rsidR="00924142" w:rsidRPr="00924142">
        <w:rPr>
          <w:rFonts w:cs="Arial"/>
          <w:sz w:val="16"/>
          <w:szCs w:val="16"/>
          <w:rtl/>
        </w:rPr>
        <w:t xml:space="preserve"> וכתב שכן דעת הרמב"ם</w:t>
      </w:r>
      <w:r w:rsidR="00924142">
        <w:rPr>
          <w:rFonts w:cs="Arial" w:hint="cs"/>
          <w:sz w:val="16"/>
          <w:szCs w:val="16"/>
          <w:rtl/>
        </w:rPr>
        <w:t xml:space="preserve">, </w:t>
      </w:r>
      <w:r w:rsidR="00924142" w:rsidRPr="00924142">
        <w:rPr>
          <w:rFonts w:cs="Arial" w:hint="cs"/>
          <w:b/>
          <w:bCs/>
          <w:sz w:val="16"/>
          <w:szCs w:val="16"/>
          <w:rtl/>
        </w:rPr>
        <w:t>ב"י</w:t>
      </w:r>
      <w:r w:rsidR="00104364">
        <w:rPr>
          <w:rFonts w:cs="Arial" w:hint="cs"/>
          <w:sz w:val="16"/>
          <w:szCs w:val="16"/>
          <w:rtl/>
        </w:rPr>
        <w:t>)</w:t>
      </w:r>
    </w:p>
    <w:p w14:paraId="1372FDB9" w14:textId="7F38336A" w:rsidR="00151612" w:rsidRPr="00875068" w:rsidRDefault="00125E44" w:rsidP="001D3061">
      <w:pPr>
        <w:rPr>
          <w:sz w:val="16"/>
          <w:szCs w:val="16"/>
          <w:rtl/>
        </w:rPr>
      </w:pPr>
      <w:r w:rsidRPr="00A13A7B">
        <w:rPr>
          <w:rFonts w:cs="Arial" w:hint="cs"/>
          <w:b/>
          <w:bCs/>
          <w:rtl/>
        </w:rPr>
        <w:t>גיטין</w:t>
      </w:r>
      <w:r>
        <w:rPr>
          <w:rFonts w:cs="Arial" w:hint="cs"/>
          <w:b/>
          <w:bCs/>
          <w:sz w:val="16"/>
          <w:szCs w:val="16"/>
          <w:rtl/>
        </w:rPr>
        <w:t xml:space="preserve"> (פ' השולח)</w:t>
      </w:r>
      <w:r w:rsidRPr="00A13A7B">
        <w:rPr>
          <w:rFonts w:cs="Arial" w:hint="cs"/>
          <w:b/>
          <w:bCs/>
          <w:rtl/>
        </w:rPr>
        <w:t xml:space="preserve"> מג ע"</w:t>
      </w:r>
      <w:r>
        <w:rPr>
          <w:rFonts w:cs="Arial" w:hint="cs"/>
          <w:b/>
          <w:bCs/>
          <w:rtl/>
        </w:rPr>
        <w:t>ב</w:t>
      </w:r>
      <w:r w:rsidRPr="00A13A7B">
        <w:rPr>
          <w:rFonts w:cs="Arial" w:hint="cs"/>
          <w:b/>
          <w:bCs/>
          <w:rtl/>
        </w:rPr>
        <w:t>:</w:t>
      </w:r>
      <w:r>
        <w:rPr>
          <w:rFonts w:cs="Arial" w:hint="cs"/>
          <w:rtl/>
        </w:rPr>
        <w:t xml:space="preserve"> </w:t>
      </w:r>
      <w:r w:rsidR="00660710" w:rsidRPr="00660710">
        <w:rPr>
          <w:rFonts w:cs="Arial"/>
          <w:rtl/>
        </w:rPr>
        <w:t xml:space="preserve">איתמר: חציה שפחה וחציה בת חורין שנתקדשה לראובן ונשתחררה, וחזרה ונתקדשה לשמעון, </w:t>
      </w:r>
      <w:r w:rsidR="00660710" w:rsidRPr="00660710">
        <w:rPr>
          <w:rFonts w:cs="Arial"/>
          <w:u w:val="single"/>
          <w:rtl/>
        </w:rPr>
        <w:t>רב יוסף בר חמא אמר ר"נ</w:t>
      </w:r>
      <w:r w:rsidR="00660710" w:rsidRPr="00660710">
        <w:rPr>
          <w:rFonts w:cs="Arial"/>
          <w:rtl/>
        </w:rPr>
        <w:t xml:space="preserve">: פקעו קדושי ראשון, </w:t>
      </w:r>
      <w:r w:rsidR="00660710" w:rsidRPr="00660710">
        <w:rPr>
          <w:rFonts w:cs="Arial"/>
          <w:u w:val="single"/>
          <w:rtl/>
        </w:rPr>
        <w:t>ר' זירא אמר רב נחמן</w:t>
      </w:r>
      <w:r w:rsidR="00660710" w:rsidRPr="00660710">
        <w:rPr>
          <w:rFonts w:cs="Arial"/>
          <w:rtl/>
        </w:rPr>
        <w:t>: גמרו קדושי ראשון.</w:t>
      </w:r>
      <w:r w:rsidR="00875068">
        <w:rPr>
          <w:rFonts w:hint="cs"/>
          <w:sz w:val="16"/>
          <w:szCs w:val="16"/>
          <w:rtl/>
        </w:rPr>
        <w:t xml:space="preserve"> (</w:t>
      </w:r>
      <w:r w:rsidR="00875068" w:rsidRPr="00875068">
        <w:rPr>
          <w:rFonts w:cs="Arial"/>
          <w:sz w:val="16"/>
          <w:szCs w:val="16"/>
          <w:rtl/>
        </w:rPr>
        <w:t xml:space="preserve">ולא איפסיק הלכתא </w:t>
      </w:r>
      <w:r w:rsidR="00875068" w:rsidRPr="00875068">
        <w:rPr>
          <w:rFonts w:cs="Arial"/>
          <w:sz w:val="16"/>
          <w:szCs w:val="16"/>
          <w:rtl/>
        </w:rPr>
        <w:lastRenderedPageBreak/>
        <w:t>כמאן</w:t>
      </w:r>
      <w:r w:rsidR="00145A7A">
        <w:rPr>
          <w:rFonts w:cs="Arial" w:hint="cs"/>
          <w:sz w:val="16"/>
          <w:szCs w:val="16"/>
          <w:rtl/>
        </w:rPr>
        <w:t>,</w:t>
      </w:r>
      <w:r w:rsidR="00875068" w:rsidRPr="00875068">
        <w:rPr>
          <w:rFonts w:cs="Arial"/>
          <w:sz w:val="16"/>
          <w:szCs w:val="16"/>
          <w:rtl/>
        </w:rPr>
        <w:t xml:space="preserve"> וכן רב חסדא מספקא ליה</w:t>
      </w:r>
      <w:r w:rsidR="00145A7A">
        <w:rPr>
          <w:rFonts w:cs="Arial" w:hint="cs"/>
          <w:sz w:val="16"/>
          <w:szCs w:val="16"/>
          <w:rtl/>
        </w:rPr>
        <w:t>,</w:t>
      </w:r>
      <w:r w:rsidR="00875068" w:rsidRPr="00875068">
        <w:rPr>
          <w:rFonts w:cs="Arial"/>
          <w:sz w:val="16"/>
          <w:szCs w:val="16"/>
          <w:rtl/>
        </w:rPr>
        <w:t xml:space="preserve"> הלכך צריכה גט משניהם</w:t>
      </w:r>
      <w:r w:rsidR="00145A7A">
        <w:rPr>
          <w:rFonts w:cs="Arial" w:hint="cs"/>
          <w:sz w:val="16"/>
          <w:szCs w:val="16"/>
          <w:rtl/>
        </w:rPr>
        <w:t>,</w:t>
      </w:r>
      <w:r w:rsidR="00875068" w:rsidRPr="00875068">
        <w:rPr>
          <w:rFonts w:cs="Arial"/>
          <w:sz w:val="16"/>
          <w:szCs w:val="16"/>
          <w:rtl/>
        </w:rPr>
        <w:t xml:space="preserve"> ואם רצו אחד מגרש ואחד נושא</w:t>
      </w:r>
      <w:r w:rsidR="00A9135A">
        <w:rPr>
          <w:rFonts w:cs="Arial" w:hint="cs"/>
          <w:sz w:val="16"/>
          <w:szCs w:val="16"/>
          <w:rtl/>
        </w:rPr>
        <w:t>.</w:t>
      </w:r>
      <w:r w:rsidR="00875068" w:rsidRPr="00875068">
        <w:rPr>
          <w:rFonts w:cs="Arial"/>
          <w:sz w:val="16"/>
          <w:szCs w:val="16"/>
          <w:rtl/>
        </w:rPr>
        <w:t xml:space="preserve"> ואם מתו</w:t>
      </w:r>
      <w:r w:rsidR="00A9135A">
        <w:rPr>
          <w:rFonts w:cs="Arial" w:hint="cs"/>
          <w:sz w:val="16"/>
          <w:szCs w:val="16"/>
          <w:rtl/>
        </w:rPr>
        <w:t>,</w:t>
      </w:r>
      <w:r w:rsidR="00875068" w:rsidRPr="00875068">
        <w:rPr>
          <w:rFonts w:cs="Arial"/>
          <w:sz w:val="16"/>
          <w:szCs w:val="16"/>
          <w:rtl/>
        </w:rPr>
        <w:t xml:space="preserve"> אח של הא' חולץ ואח של השני או חולץ או מייבם</w:t>
      </w:r>
      <w:r w:rsidR="00AC350A">
        <w:rPr>
          <w:rStyle w:val="a7"/>
          <w:rFonts w:cs="Arial"/>
          <w:sz w:val="16"/>
          <w:szCs w:val="16"/>
          <w:rtl/>
        </w:rPr>
        <w:footnoteReference w:id="1476"/>
      </w:r>
      <w:r w:rsidR="00875068">
        <w:rPr>
          <w:rFonts w:hint="cs"/>
          <w:sz w:val="16"/>
          <w:szCs w:val="16"/>
          <w:rtl/>
        </w:rPr>
        <w:t xml:space="preserve">, </w:t>
      </w:r>
      <w:r w:rsidR="00875068">
        <w:rPr>
          <w:rFonts w:cs="Arial" w:hint="cs"/>
          <w:sz w:val="16"/>
          <w:szCs w:val="16"/>
          <w:rtl/>
        </w:rPr>
        <w:t>רא"ש (פ"ד סי' לז)</w:t>
      </w:r>
      <w:r w:rsidR="00F86ACF">
        <w:rPr>
          <w:rFonts w:cs="Arial" w:hint="cs"/>
          <w:sz w:val="16"/>
          <w:szCs w:val="16"/>
          <w:rtl/>
        </w:rPr>
        <w:t>. וכ"כ הר"ן (שם) שהוא ספק. וכ"כ הה"מ (</w:t>
      </w:r>
      <w:r w:rsidR="00CF38D4">
        <w:rPr>
          <w:rFonts w:cs="Arial" w:hint="cs"/>
          <w:sz w:val="16"/>
          <w:szCs w:val="16"/>
          <w:rtl/>
        </w:rPr>
        <w:t>פ"ד הט"ז) בשם הרמב"ם</w:t>
      </w:r>
      <w:r w:rsidR="00875068">
        <w:rPr>
          <w:rFonts w:hint="cs"/>
          <w:sz w:val="16"/>
          <w:szCs w:val="16"/>
          <w:rtl/>
        </w:rPr>
        <w:t xml:space="preserve">) </w:t>
      </w:r>
    </w:p>
    <w:p w14:paraId="5D6ABF87" w14:textId="4F80981A" w:rsidR="00660710" w:rsidRPr="005C6A12" w:rsidRDefault="005C6A12" w:rsidP="001D3061">
      <w:pPr>
        <w:rPr>
          <w:u w:val="single"/>
        </w:rPr>
      </w:pPr>
      <w:r w:rsidRPr="005C6A12">
        <w:rPr>
          <w:rFonts w:cs="Arial"/>
          <w:u w:val="single"/>
          <w:rtl/>
        </w:rPr>
        <w:t>המקדש אשה שחציה שפחה וחציה בת חורין</w:t>
      </w:r>
      <w:r w:rsidRPr="005C6A12">
        <w:rPr>
          <w:rFonts w:hint="cs"/>
          <w:u w:val="single"/>
          <w:rtl/>
        </w:rPr>
        <w:t>:</w:t>
      </w:r>
    </w:p>
    <w:p w14:paraId="58453ACE" w14:textId="7FBB43E6" w:rsidR="00F329B2" w:rsidRPr="00F329B2" w:rsidRDefault="00102DF3" w:rsidP="00BF4F5C">
      <w:pPr>
        <w:pStyle w:val="ab"/>
        <w:numPr>
          <w:ilvl w:val="0"/>
          <w:numId w:val="120"/>
        </w:numPr>
      </w:pPr>
      <w:r>
        <w:rPr>
          <w:rFonts w:cs="Arial" w:hint="cs"/>
          <w:rtl/>
        </w:rPr>
        <w:t xml:space="preserve">רמב"ם </w:t>
      </w:r>
      <w:r>
        <w:rPr>
          <w:rFonts w:cs="Arial" w:hint="cs"/>
          <w:sz w:val="16"/>
          <w:szCs w:val="16"/>
          <w:rtl/>
        </w:rPr>
        <w:t>(פ"ד הט"ז)</w:t>
      </w:r>
      <w:r w:rsidR="001D3061">
        <w:rPr>
          <w:rFonts w:cs="Arial" w:hint="cs"/>
          <w:rtl/>
        </w:rPr>
        <w:t xml:space="preserve">- </w:t>
      </w:r>
      <w:r w:rsidRPr="00102DF3">
        <w:rPr>
          <w:rFonts w:cs="Arial"/>
          <w:rtl/>
        </w:rPr>
        <w:t xml:space="preserve">המקדש אשה שחציה שפחה וחציה בת חורין </w:t>
      </w:r>
      <w:r w:rsidR="00D61EDD">
        <w:rPr>
          <w:rFonts w:cs="Arial" w:hint="cs"/>
          <w:rtl/>
        </w:rPr>
        <w:t xml:space="preserve">- </w:t>
      </w:r>
      <w:r w:rsidRPr="00102DF3">
        <w:rPr>
          <w:rFonts w:cs="Arial"/>
          <w:rtl/>
        </w:rPr>
        <w:t>אינה מקודשת קידושין גמורין עד שתשתחרר</w:t>
      </w:r>
      <w:r w:rsidR="00D61EDD">
        <w:rPr>
          <w:rFonts w:cs="Arial" w:hint="cs"/>
          <w:rtl/>
        </w:rPr>
        <w:t>,</w:t>
      </w:r>
      <w:r w:rsidRPr="00102DF3">
        <w:rPr>
          <w:rFonts w:cs="Arial"/>
          <w:rtl/>
        </w:rPr>
        <w:t xml:space="preserve"> וכיון שנשתחררה גמרו קידושיה כקידושי קטנה שגדלה ואינו צריך לקדשה קידושין אחרים</w:t>
      </w:r>
      <w:r w:rsidR="002734C9">
        <w:rPr>
          <w:rStyle w:val="a7"/>
          <w:rFonts w:cs="Arial"/>
          <w:rtl/>
        </w:rPr>
        <w:footnoteReference w:id="1477"/>
      </w:r>
      <w:r w:rsidR="00D61EDD">
        <w:rPr>
          <w:rFonts w:cs="Arial" w:hint="cs"/>
          <w:rtl/>
        </w:rPr>
        <w:t>.</w:t>
      </w:r>
      <w:r w:rsidRPr="00102DF3">
        <w:rPr>
          <w:rFonts w:cs="Arial"/>
          <w:rtl/>
        </w:rPr>
        <w:t xml:space="preserve"> </w:t>
      </w:r>
    </w:p>
    <w:p w14:paraId="79A3DFCD" w14:textId="4A8FFBE6" w:rsidR="00F329B2" w:rsidRPr="00F329B2" w:rsidRDefault="001D3061" w:rsidP="00BF4F5C">
      <w:pPr>
        <w:pStyle w:val="ab"/>
        <w:numPr>
          <w:ilvl w:val="0"/>
          <w:numId w:val="120"/>
        </w:numPr>
      </w:pPr>
      <w:r>
        <w:rPr>
          <w:rFonts w:cs="Arial"/>
          <w:rtl/>
        </w:rPr>
        <w:t>רא"ש</w:t>
      </w:r>
      <w:r w:rsidR="00102DF3">
        <w:rPr>
          <w:rFonts w:cs="Arial" w:hint="cs"/>
          <w:sz w:val="16"/>
          <w:szCs w:val="16"/>
          <w:rtl/>
        </w:rPr>
        <w:t xml:space="preserve"> (</w:t>
      </w:r>
      <w:r w:rsidR="005C6A12">
        <w:rPr>
          <w:rFonts w:cs="Arial" w:hint="cs"/>
          <w:sz w:val="16"/>
          <w:szCs w:val="16"/>
          <w:rtl/>
        </w:rPr>
        <w:t>פ"ד סי' לז, ו</w:t>
      </w:r>
      <w:r w:rsidR="00102DF3">
        <w:rPr>
          <w:rFonts w:cs="Arial" w:hint="cs"/>
          <w:sz w:val="16"/>
          <w:szCs w:val="16"/>
          <w:rtl/>
        </w:rPr>
        <w:t>כ"כ הטור בשמו)</w:t>
      </w:r>
      <w:r w:rsidR="00154006">
        <w:rPr>
          <w:rFonts w:cs="Arial" w:hint="cs"/>
          <w:rtl/>
        </w:rPr>
        <w:t xml:space="preserve"> ור"ן </w:t>
      </w:r>
      <w:r w:rsidR="00154006">
        <w:rPr>
          <w:rFonts w:cs="Arial" w:hint="cs"/>
          <w:sz w:val="16"/>
          <w:szCs w:val="16"/>
          <w:rtl/>
        </w:rPr>
        <w:t>(ג:)</w:t>
      </w:r>
      <w:r w:rsidR="00102DF3">
        <w:rPr>
          <w:rFonts w:cs="Arial" w:hint="cs"/>
          <w:rtl/>
        </w:rPr>
        <w:t>-</w:t>
      </w:r>
      <w:r>
        <w:rPr>
          <w:rFonts w:cs="Arial"/>
          <w:rtl/>
        </w:rPr>
        <w:t xml:space="preserve"> </w:t>
      </w:r>
      <w:r w:rsidR="00102DF3" w:rsidRPr="00102DF3">
        <w:rPr>
          <w:rFonts w:cs="Arial"/>
          <w:rtl/>
        </w:rPr>
        <w:t>המקדש אשה שחציה שפחה וחציה בת חורין</w:t>
      </w:r>
      <w:r w:rsidR="00102DF3">
        <w:rPr>
          <w:rFonts w:cs="Arial" w:hint="cs"/>
          <w:rtl/>
        </w:rPr>
        <w:t>...</w:t>
      </w:r>
      <w:r w:rsidR="00102DF3" w:rsidRPr="00102DF3">
        <w:rPr>
          <w:rFonts w:cs="Arial"/>
          <w:rtl/>
        </w:rPr>
        <w:t xml:space="preserve"> </w:t>
      </w:r>
      <w:r w:rsidR="00102DF3">
        <w:rPr>
          <w:rFonts w:cs="Arial" w:hint="cs"/>
          <w:rtl/>
        </w:rPr>
        <w:t xml:space="preserve">- </w:t>
      </w:r>
      <w:r>
        <w:rPr>
          <w:rFonts w:cs="Arial"/>
          <w:rtl/>
        </w:rPr>
        <w:t>הוו קדושין גמורים וצריכה גט</w:t>
      </w:r>
      <w:r w:rsidR="00163CFA">
        <w:rPr>
          <w:rFonts w:cs="Arial" w:hint="cs"/>
          <w:rtl/>
        </w:rPr>
        <w:t>,</w:t>
      </w:r>
      <w:r>
        <w:rPr>
          <w:rFonts w:cs="Arial"/>
          <w:rtl/>
        </w:rPr>
        <w:t xml:space="preserve"> ומיהו הבא עליה אינו חייב מיתה כמו על שאר אשת איש</w:t>
      </w:r>
      <w:r w:rsidR="00163CFA">
        <w:rPr>
          <w:rFonts w:cs="Arial" w:hint="cs"/>
          <w:rtl/>
        </w:rPr>
        <w:t>,</w:t>
      </w:r>
      <w:r>
        <w:rPr>
          <w:rFonts w:cs="Arial"/>
          <w:rtl/>
        </w:rPr>
        <w:t xml:space="preserve"> אלא חייב אשם</w:t>
      </w:r>
      <w:r w:rsidR="005C6A12">
        <w:rPr>
          <w:rFonts w:cs="Arial" w:hint="cs"/>
          <w:sz w:val="16"/>
          <w:szCs w:val="16"/>
          <w:rtl/>
        </w:rPr>
        <w:t xml:space="preserve"> (ל' הטור בשם הרא"ש)</w:t>
      </w:r>
      <w:r w:rsidR="00163CFA">
        <w:rPr>
          <w:rFonts w:cs="Arial" w:hint="cs"/>
          <w:rtl/>
        </w:rPr>
        <w:t>.</w:t>
      </w:r>
      <w:r>
        <w:rPr>
          <w:rFonts w:cs="Arial"/>
          <w:rtl/>
        </w:rPr>
        <w:t xml:space="preserve"> </w:t>
      </w:r>
    </w:p>
    <w:p w14:paraId="0D4165EC" w14:textId="5B9EEE16" w:rsidR="00F329B2" w:rsidRPr="00F329B2" w:rsidRDefault="00F329B2" w:rsidP="00F329B2">
      <w:pPr>
        <w:ind w:left="360"/>
        <w:rPr>
          <w:u w:val="dotted"/>
        </w:rPr>
      </w:pPr>
      <w:r w:rsidRPr="00F329B2">
        <w:rPr>
          <w:rFonts w:hint="cs"/>
          <w:u w:val="dotted"/>
          <w:rtl/>
        </w:rPr>
        <w:t>ומה הדין אם בא אחר וקידשה לאחר שנשתחררה:</w:t>
      </w:r>
    </w:p>
    <w:p w14:paraId="3E214554" w14:textId="0D478EE4" w:rsidR="00F329B2" w:rsidRPr="000D0F1E" w:rsidRDefault="00F329B2" w:rsidP="00F329B2">
      <w:pPr>
        <w:pStyle w:val="ab"/>
        <w:numPr>
          <w:ilvl w:val="0"/>
          <w:numId w:val="120"/>
        </w:numPr>
      </w:pPr>
      <w:r>
        <w:rPr>
          <w:rFonts w:cs="Arial" w:hint="cs"/>
          <w:rtl/>
        </w:rPr>
        <w:t xml:space="preserve">רמב"ם </w:t>
      </w:r>
      <w:r>
        <w:rPr>
          <w:rFonts w:cs="Arial" w:hint="cs"/>
          <w:sz w:val="16"/>
          <w:szCs w:val="16"/>
          <w:rtl/>
        </w:rPr>
        <w:t>(פ"ד הט"ז)</w:t>
      </w:r>
      <w:r>
        <w:rPr>
          <w:rFonts w:cs="Arial" w:hint="cs"/>
          <w:rtl/>
        </w:rPr>
        <w:t xml:space="preserve">- </w:t>
      </w:r>
      <w:r w:rsidRPr="00102DF3">
        <w:rPr>
          <w:rFonts w:cs="Arial"/>
          <w:rtl/>
        </w:rPr>
        <w:t xml:space="preserve">בא אחר וקידשה אחר שנשתחררה </w:t>
      </w:r>
      <w:r>
        <w:rPr>
          <w:rFonts w:cs="Arial" w:hint="cs"/>
          <w:rtl/>
        </w:rPr>
        <w:t xml:space="preserve">- </w:t>
      </w:r>
      <w:r w:rsidRPr="00102DF3">
        <w:rPr>
          <w:rFonts w:cs="Arial"/>
          <w:rtl/>
        </w:rPr>
        <w:t>הרי זה ספק קידושין לשניהם.</w:t>
      </w:r>
      <w:r>
        <w:rPr>
          <w:rFonts w:cs="Arial"/>
          <w:rtl/>
        </w:rPr>
        <w:t xml:space="preserve"> </w:t>
      </w:r>
    </w:p>
    <w:p w14:paraId="7122EE12" w14:textId="2EFF1050" w:rsidR="001D3061" w:rsidRPr="00C12D3F" w:rsidRDefault="00F329B2" w:rsidP="00BF4F5C">
      <w:pPr>
        <w:pStyle w:val="ab"/>
        <w:numPr>
          <w:ilvl w:val="0"/>
          <w:numId w:val="120"/>
        </w:numPr>
      </w:pPr>
      <w:r>
        <w:rPr>
          <w:rFonts w:cs="Arial"/>
          <w:rtl/>
        </w:rPr>
        <w:t>רא"ש</w:t>
      </w:r>
      <w:r>
        <w:rPr>
          <w:rFonts w:cs="Arial" w:hint="cs"/>
          <w:sz w:val="16"/>
          <w:szCs w:val="16"/>
          <w:rtl/>
        </w:rPr>
        <w:t xml:space="preserve"> (</w:t>
      </w:r>
      <w:r w:rsidR="005C6A12">
        <w:rPr>
          <w:rFonts w:cs="Arial" w:hint="cs"/>
          <w:sz w:val="16"/>
          <w:szCs w:val="16"/>
          <w:rtl/>
        </w:rPr>
        <w:t>שם, ו</w:t>
      </w:r>
      <w:r>
        <w:rPr>
          <w:rFonts w:cs="Arial" w:hint="cs"/>
          <w:sz w:val="16"/>
          <w:szCs w:val="16"/>
          <w:rtl/>
        </w:rPr>
        <w:t>כ"כ הטור בשמו)</w:t>
      </w:r>
      <w:r>
        <w:rPr>
          <w:rFonts w:cs="Arial" w:hint="cs"/>
          <w:rtl/>
        </w:rPr>
        <w:t>-</w:t>
      </w:r>
      <w:r>
        <w:rPr>
          <w:rFonts w:cs="Arial"/>
          <w:rtl/>
        </w:rPr>
        <w:t xml:space="preserve"> </w:t>
      </w:r>
      <w:r w:rsidR="001D3061">
        <w:rPr>
          <w:rFonts w:cs="Arial"/>
          <w:rtl/>
        </w:rPr>
        <w:t xml:space="preserve">ואם נשתחררה לגמרי וקדשה אחר </w:t>
      </w:r>
      <w:r w:rsidR="007F65AA">
        <w:rPr>
          <w:rFonts w:cs="Arial" w:hint="cs"/>
          <w:rtl/>
        </w:rPr>
        <w:t xml:space="preserve">- </w:t>
      </w:r>
      <w:r w:rsidR="001D3061">
        <w:rPr>
          <w:rFonts w:cs="Arial"/>
          <w:rtl/>
        </w:rPr>
        <w:t>מקודשת לשניהם וצריכה גט משניהם</w:t>
      </w:r>
      <w:r w:rsidR="007F65AA">
        <w:rPr>
          <w:rFonts w:cs="Arial" w:hint="cs"/>
          <w:rtl/>
        </w:rPr>
        <w:t>,</w:t>
      </w:r>
      <w:r w:rsidR="001D3061">
        <w:rPr>
          <w:rFonts w:cs="Arial"/>
          <w:rtl/>
        </w:rPr>
        <w:t xml:space="preserve"> או אחד מגרש ואחד נושא</w:t>
      </w:r>
      <w:r w:rsidR="00C129DC">
        <w:rPr>
          <w:rStyle w:val="a7"/>
          <w:rFonts w:cs="Arial"/>
          <w:rtl/>
        </w:rPr>
        <w:footnoteReference w:id="1478"/>
      </w:r>
      <w:r w:rsidR="00163CFA">
        <w:rPr>
          <w:rFonts w:cs="Arial" w:hint="cs"/>
          <w:rtl/>
        </w:rPr>
        <w:t>.</w:t>
      </w:r>
      <w:r w:rsidR="001D3061">
        <w:rPr>
          <w:rFonts w:cs="Arial"/>
          <w:rtl/>
        </w:rPr>
        <w:t xml:space="preserve"> ואם מתו</w:t>
      </w:r>
      <w:r w:rsidR="00526500">
        <w:rPr>
          <w:rFonts w:cs="Arial" w:hint="cs"/>
          <w:rtl/>
        </w:rPr>
        <w:t>,</w:t>
      </w:r>
      <w:r w:rsidR="001D3061">
        <w:rPr>
          <w:rFonts w:cs="Arial"/>
          <w:rtl/>
        </w:rPr>
        <w:t xml:space="preserve"> אחיו של אחד חולץ</w:t>
      </w:r>
      <w:r w:rsidR="00526500">
        <w:rPr>
          <w:rFonts w:cs="Arial" w:hint="cs"/>
          <w:rtl/>
        </w:rPr>
        <w:t>,</w:t>
      </w:r>
      <w:r w:rsidR="001D3061">
        <w:rPr>
          <w:rFonts w:cs="Arial"/>
          <w:rtl/>
        </w:rPr>
        <w:t xml:space="preserve"> ואחיו של שני חולץ או מיבם</w:t>
      </w:r>
      <w:r w:rsidR="00526500">
        <w:rPr>
          <w:rFonts w:cs="Arial" w:hint="cs"/>
          <w:sz w:val="16"/>
          <w:szCs w:val="16"/>
          <w:rtl/>
        </w:rPr>
        <w:t xml:space="preserve"> </w:t>
      </w:r>
      <w:r w:rsidR="005C6A12">
        <w:rPr>
          <w:rFonts w:cs="Arial" w:hint="cs"/>
          <w:sz w:val="16"/>
          <w:szCs w:val="16"/>
          <w:rtl/>
        </w:rPr>
        <w:t>(ל' הטור בשם הרא"ש)</w:t>
      </w:r>
      <w:r w:rsidR="00163CFA">
        <w:rPr>
          <w:rFonts w:cs="Arial" w:hint="cs"/>
          <w:rtl/>
        </w:rPr>
        <w:t>.</w:t>
      </w:r>
    </w:p>
    <w:p w14:paraId="0C720FBD"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0B7127D" w14:textId="137AB993" w:rsidR="00243DC1" w:rsidRPr="00243DC1" w:rsidRDefault="00243DC1" w:rsidP="00243DC1">
      <w:pPr>
        <w:rPr>
          <w:rtl/>
        </w:rPr>
      </w:pPr>
      <w:r>
        <w:rPr>
          <w:rFonts w:cs="Arial"/>
          <w:rtl/>
        </w:rPr>
        <w:t>המקדש מי שחציה שפחה וחציה בת חורין, צריכה גט. ואם עד שלא נתן לה גט, נשתחררה, ואחר כך קידשה אחר, מקודשת לשניהם, וצריכה גט משניהם, או מגרש ראשון ונושא שני. ואם מתו, אחיו של אחד חולץ ואחיו של שני או חולץ או מייבם.</w:t>
      </w:r>
    </w:p>
    <w:p w14:paraId="5690716B" w14:textId="77777777" w:rsidR="00942887" w:rsidRDefault="00942887" w:rsidP="00942887">
      <w:pPr>
        <w:pStyle w:val="1"/>
        <w:rPr>
          <w:rtl/>
        </w:rPr>
        <w:sectPr w:rsidR="00942887" w:rsidSect="00A347B3">
          <w:headerReference w:type="default" r:id="rId31"/>
          <w:footnotePr>
            <w:numRestart w:val="eachSect"/>
          </w:footnotePr>
          <w:pgSz w:w="11906" w:h="16838"/>
          <w:pgMar w:top="720" w:right="1134" w:bottom="720" w:left="1134" w:header="0" w:footer="0" w:gutter="0"/>
          <w:cols w:space="720"/>
          <w:bidi/>
          <w:rtlGutter/>
          <w:docGrid w:linePitch="360"/>
        </w:sectPr>
      </w:pPr>
    </w:p>
    <w:p w14:paraId="4FADED94" w14:textId="3FAD7925" w:rsidR="00243DC1" w:rsidRDefault="00942887" w:rsidP="00243DC1">
      <w:pPr>
        <w:pStyle w:val="1"/>
        <w:rPr>
          <w:rtl/>
        </w:rPr>
      </w:pPr>
      <w:r>
        <w:rPr>
          <w:rFonts w:hint="cs"/>
          <w:rtl/>
        </w:rPr>
        <w:lastRenderedPageBreak/>
        <w:t xml:space="preserve">סימן </w:t>
      </w:r>
      <w:r w:rsidR="00B60E61">
        <w:rPr>
          <w:rFonts w:hint="cs"/>
          <w:rtl/>
        </w:rPr>
        <w:t>מה</w:t>
      </w:r>
      <w:r>
        <w:rPr>
          <w:rFonts w:hint="cs"/>
          <w:rtl/>
        </w:rPr>
        <w:t>:</w:t>
      </w:r>
      <w:r w:rsidRPr="00C12B74">
        <w:rPr>
          <w:rtl/>
        </w:rPr>
        <w:t xml:space="preserve"> </w:t>
      </w:r>
      <w:r w:rsidR="00243DC1">
        <w:rPr>
          <w:rFonts w:cs="Arial"/>
          <w:rtl/>
        </w:rPr>
        <w:t xml:space="preserve">שחוששין לסבלונות ולכתובה, ובו ג' סעיפים. </w:t>
      </w:r>
    </w:p>
    <w:p w14:paraId="5E802938" w14:textId="24526FC4" w:rsidR="00243DC1" w:rsidRDefault="00B7798B" w:rsidP="000422FD">
      <w:pPr>
        <w:pStyle w:val="2"/>
        <w:rPr>
          <w:rtl/>
        </w:rPr>
      </w:pPr>
      <w:r>
        <w:rPr>
          <w:rtl/>
        </w:rPr>
        <w:t>סעיף</w:t>
      </w:r>
      <w:r w:rsidR="00D6763F">
        <w:rPr>
          <w:rtl/>
        </w:rPr>
        <w:t xml:space="preserve"> </w:t>
      </w:r>
      <w:r w:rsidR="00243DC1">
        <w:rPr>
          <w:rtl/>
        </w:rPr>
        <w:t>א</w:t>
      </w:r>
      <w:r w:rsidR="00606EBB">
        <w:rPr>
          <w:rFonts w:hint="cs"/>
          <w:rtl/>
        </w:rPr>
        <w:t xml:space="preserve">: </w:t>
      </w:r>
      <w:r w:rsidR="00C911C4">
        <w:rPr>
          <w:rFonts w:hint="cs"/>
          <w:rtl/>
        </w:rPr>
        <w:t>חוששין לסבלונות.</w:t>
      </w:r>
    </w:p>
    <w:p w14:paraId="7BC2D33B" w14:textId="2A1870C2" w:rsidR="009D2570" w:rsidRDefault="00973397" w:rsidP="00606EBB">
      <w:pPr>
        <w:rPr>
          <w:rFonts w:cs="Arial"/>
          <w:rtl/>
        </w:rPr>
      </w:pPr>
      <w:r w:rsidRPr="00973397">
        <w:rPr>
          <w:rFonts w:cs="Arial" w:hint="cs"/>
          <w:b/>
          <w:bCs/>
          <w:rtl/>
        </w:rPr>
        <w:t xml:space="preserve">קידושין </w:t>
      </w:r>
      <w:r>
        <w:rPr>
          <w:rFonts w:cs="Arial" w:hint="cs"/>
          <w:b/>
          <w:bCs/>
          <w:sz w:val="16"/>
          <w:szCs w:val="16"/>
          <w:rtl/>
        </w:rPr>
        <w:t xml:space="preserve">(פ' האיש מקדש) </w:t>
      </w:r>
      <w:r w:rsidRPr="00973397">
        <w:rPr>
          <w:rFonts w:cs="Arial" w:hint="cs"/>
          <w:b/>
          <w:bCs/>
          <w:rtl/>
        </w:rPr>
        <w:t>נ ע"</w:t>
      </w:r>
      <w:r w:rsidR="006D1916">
        <w:rPr>
          <w:rFonts w:cs="Arial" w:hint="cs"/>
          <w:b/>
          <w:bCs/>
          <w:rtl/>
        </w:rPr>
        <w:t>א</w:t>
      </w:r>
      <w:r w:rsidRPr="00973397">
        <w:rPr>
          <w:rFonts w:cs="Arial" w:hint="cs"/>
          <w:b/>
          <w:bCs/>
          <w:rtl/>
        </w:rPr>
        <w:t xml:space="preserve">: </w:t>
      </w:r>
      <w:r w:rsidR="006D1916" w:rsidRPr="006D1916">
        <w:rPr>
          <w:rFonts w:cs="Arial"/>
          <w:u w:val="double"/>
          <w:rtl/>
        </w:rPr>
        <w:t>מתני'</w:t>
      </w:r>
      <w:r w:rsidR="006D1916">
        <w:rPr>
          <w:rFonts w:cs="Arial" w:hint="cs"/>
          <w:rtl/>
        </w:rPr>
        <w:t>:</w:t>
      </w:r>
      <w:r w:rsidR="006D1916" w:rsidRPr="006D1916">
        <w:rPr>
          <w:rFonts w:cs="Arial"/>
          <w:rtl/>
        </w:rPr>
        <w:t xml:space="preserve"> המקדש שתי נשים בשוה פרוטה, או אשה אחת בפחות משוה פרוטה, אף על פי ששלח סבלונות לאחר מכאן - </w:t>
      </w:r>
      <w:r w:rsidR="006D1916">
        <w:rPr>
          <w:rFonts w:cs="Arial" w:hint="cs"/>
          <w:sz w:val="14"/>
          <w:szCs w:val="14"/>
          <w:rtl/>
        </w:rPr>
        <w:t xml:space="preserve">(נ:) </w:t>
      </w:r>
      <w:r w:rsidR="006D1916" w:rsidRPr="006D1916">
        <w:rPr>
          <w:rFonts w:cs="Arial"/>
          <w:rtl/>
        </w:rPr>
        <w:t>אינה מקודשת, שמחמת קידושין הראשונים שלח.</w:t>
      </w:r>
      <w:r w:rsidR="006D1916">
        <w:rPr>
          <w:rFonts w:cs="Arial" w:hint="cs"/>
          <w:rtl/>
        </w:rPr>
        <w:t>.</w:t>
      </w:r>
      <w:r w:rsidR="006D1916" w:rsidRPr="006D1916">
        <w:rPr>
          <w:rFonts w:cs="Arial"/>
          <w:rtl/>
        </w:rPr>
        <w:t xml:space="preserve">. </w:t>
      </w:r>
      <w:r w:rsidR="006D1916">
        <w:rPr>
          <w:rFonts w:cs="Arial" w:hint="cs"/>
          <w:rtl/>
        </w:rPr>
        <w:t xml:space="preserve">      </w:t>
      </w:r>
      <w:r w:rsidR="006D1916" w:rsidRPr="006D1916">
        <w:rPr>
          <w:rFonts w:cs="Arial" w:hint="cs"/>
          <w:u w:val="double"/>
          <w:rtl/>
        </w:rPr>
        <w:t>גמ'</w:t>
      </w:r>
      <w:r w:rsidR="006D1916">
        <w:rPr>
          <w:rFonts w:cs="Arial" w:hint="cs"/>
          <w:rtl/>
        </w:rPr>
        <w:t xml:space="preserve">: </w:t>
      </w:r>
      <w:r w:rsidR="009D2570" w:rsidRPr="009D2570">
        <w:rPr>
          <w:rFonts w:cs="Arial"/>
          <w:rtl/>
        </w:rPr>
        <w:t xml:space="preserve">איתמר, </w:t>
      </w:r>
      <w:r w:rsidR="009D2570" w:rsidRPr="009D2570">
        <w:rPr>
          <w:rFonts w:cs="Arial"/>
          <w:u w:val="single"/>
          <w:rtl/>
        </w:rPr>
        <w:t>רב הונא אמר</w:t>
      </w:r>
      <w:r w:rsidR="009D2570" w:rsidRPr="009D2570">
        <w:rPr>
          <w:rFonts w:cs="Arial"/>
          <w:rtl/>
        </w:rPr>
        <w:t>: חוששין לסבלונות</w:t>
      </w:r>
      <w:r w:rsidR="001575D0">
        <w:rPr>
          <w:rStyle w:val="a7"/>
          <w:rFonts w:cs="Arial"/>
          <w:rtl/>
        </w:rPr>
        <w:footnoteReference w:id="1479"/>
      </w:r>
      <w:r w:rsidR="009D2570" w:rsidRPr="009D2570">
        <w:rPr>
          <w:rFonts w:cs="Arial"/>
          <w:rtl/>
        </w:rPr>
        <w:t xml:space="preserve">; </w:t>
      </w:r>
      <w:r w:rsidR="009D2570" w:rsidRPr="009D2570">
        <w:rPr>
          <w:rFonts w:cs="Arial"/>
          <w:u w:val="single"/>
          <w:rtl/>
        </w:rPr>
        <w:t>וכן אמר רבה</w:t>
      </w:r>
      <w:r w:rsidR="009D2570" w:rsidRPr="009D2570">
        <w:rPr>
          <w:rFonts w:cs="Arial"/>
          <w:rtl/>
        </w:rPr>
        <w:t>: חוששין לסבלונות</w:t>
      </w:r>
      <w:r w:rsidR="009D2570">
        <w:rPr>
          <w:rFonts w:cs="Arial" w:hint="cs"/>
          <w:rtl/>
        </w:rPr>
        <w:t>.</w:t>
      </w:r>
      <w:r w:rsidR="00D740AF" w:rsidRPr="00D740AF">
        <w:rPr>
          <w:rtl/>
        </w:rPr>
        <w:t xml:space="preserve"> </w:t>
      </w:r>
      <w:r w:rsidR="00D740AF" w:rsidRPr="00D740AF">
        <w:rPr>
          <w:rFonts w:cs="Arial"/>
          <w:u w:val="single"/>
          <w:rtl/>
        </w:rPr>
        <w:t>אמר רבה</w:t>
      </w:r>
      <w:r w:rsidR="00D740AF">
        <w:rPr>
          <w:rFonts w:cs="Arial" w:hint="cs"/>
          <w:rtl/>
        </w:rPr>
        <w:t>:</w:t>
      </w:r>
      <w:r w:rsidR="00D740AF" w:rsidRPr="00D740AF">
        <w:rPr>
          <w:rFonts w:cs="Arial"/>
          <w:rtl/>
        </w:rPr>
        <w:t xml:space="preserve"> ומותבינן אשמעתין</w:t>
      </w:r>
      <w:r w:rsidR="00CF429D">
        <w:rPr>
          <w:rStyle w:val="a7"/>
          <w:rFonts w:cs="Arial"/>
          <w:rtl/>
        </w:rPr>
        <w:footnoteReference w:id="1480"/>
      </w:r>
      <w:r w:rsidR="00D740AF" w:rsidRPr="00D740AF">
        <w:rPr>
          <w:rFonts w:cs="Arial"/>
          <w:rtl/>
        </w:rPr>
        <w:t xml:space="preserve">: אף על פי ששלח סבלונות לאחר מכאן - אינה מקודשת! </w:t>
      </w:r>
      <w:r w:rsidR="00D740AF" w:rsidRPr="00D740AF">
        <w:rPr>
          <w:rFonts w:cs="Arial"/>
          <w:u w:val="single"/>
          <w:rtl/>
        </w:rPr>
        <w:t>אמר ליה אביי</w:t>
      </w:r>
      <w:r w:rsidR="00D740AF" w:rsidRPr="00D740AF">
        <w:rPr>
          <w:rFonts w:cs="Arial"/>
          <w:rtl/>
        </w:rPr>
        <w:t xml:space="preserve">: התם כדקתני טעמא, שמחמת קידושין הראשונים שלח. </w:t>
      </w:r>
      <w:r w:rsidR="00D740AF" w:rsidRPr="00D740AF">
        <w:rPr>
          <w:rFonts w:cs="Arial"/>
          <w:u w:val="dotted"/>
          <w:rtl/>
        </w:rPr>
        <w:t>איכא דאמרי</w:t>
      </w:r>
      <w:r w:rsidR="00D740AF" w:rsidRPr="00D740AF">
        <w:rPr>
          <w:rFonts w:cs="Arial"/>
          <w:rtl/>
        </w:rPr>
        <w:t xml:space="preserve">, </w:t>
      </w:r>
      <w:r w:rsidR="00D740AF" w:rsidRPr="00D740AF">
        <w:rPr>
          <w:rFonts w:cs="Arial"/>
          <w:u w:val="single"/>
          <w:rtl/>
        </w:rPr>
        <w:t>אמר רבה</w:t>
      </w:r>
      <w:r w:rsidR="00D740AF" w:rsidRPr="00D740AF">
        <w:rPr>
          <w:rFonts w:cs="Arial"/>
          <w:rtl/>
        </w:rPr>
        <w:t>: מנא אמינא לה? כדקתני טעמא, שמחמת קידושין הראשונים שלח, הכא הוא דטעי</w:t>
      </w:r>
      <w:r w:rsidR="00B247D2">
        <w:rPr>
          <w:rStyle w:val="a7"/>
          <w:rFonts w:cs="Arial"/>
          <w:rtl/>
        </w:rPr>
        <w:footnoteReference w:id="1481"/>
      </w:r>
      <w:r w:rsidR="00D740AF" w:rsidRPr="00D740AF">
        <w:rPr>
          <w:rFonts w:cs="Arial"/>
          <w:rtl/>
        </w:rPr>
        <w:t>, הא בעלמא</w:t>
      </w:r>
      <w:r w:rsidR="00B84526">
        <w:rPr>
          <w:rStyle w:val="a7"/>
          <w:rFonts w:cs="Arial"/>
          <w:rtl/>
        </w:rPr>
        <w:footnoteReference w:id="1482"/>
      </w:r>
      <w:r w:rsidR="00D740AF" w:rsidRPr="00D740AF">
        <w:rPr>
          <w:rFonts w:cs="Arial"/>
          <w:rtl/>
        </w:rPr>
        <w:t xml:space="preserve"> הוו קידושין. ואביי? לא מיבעיא קאמר, לא מיבעיא בעלמא דלא נחית לתורת קידושין כלל</w:t>
      </w:r>
      <w:r w:rsidR="00B84526">
        <w:rPr>
          <w:rStyle w:val="a7"/>
          <w:rFonts w:cs="Arial"/>
          <w:rtl/>
        </w:rPr>
        <w:footnoteReference w:id="1483"/>
      </w:r>
      <w:r w:rsidR="00D740AF" w:rsidRPr="00D740AF">
        <w:rPr>
          <w:rFonts w:cs="Arial"/>
          <w:rtl/>
        </w:rPr>
        <w:t>, אלא אפילו הכא דנחית לתורת קידושין</w:t>
      </w:r>
      <w:r w:rsidR="00B84526">
        <w:rPr>
          <w:rStyle w:val="a7"/>
          <w:rFonts w:cs="Arial"/>
          <w:rtl/>
        </w:rPr>
        <w:footnoteReference w:id="1484"/>
      </w:r>
      <w:r w:rsidR="00D740AF" w:rsidRPr="00D740AF">
        <w:rPr>
          <w:rFonts w:cs="Arial"/>
          <w:rtl/>
        </w:rPr>
        <w:t xml:space="preserve"> - אימא הוו קידושין, קא משמע לן.</w:t>
      </w:r>
      <w:r w:rsidR="009D2570">
        <w:rPr>
          <w:rFonts w:cs="Arial" w:hint="cs"/>
          <w:rtl/>
        </w:rPr>
        <w:t xml:space="preserve"> </w:t>
      </w:r>
      <w:r w:rsidR="009D2570" w:rsidRPr="009D2570">
        <w:rPr>
          <w:rFonts w:cs="Arial"/>
          <w:rtl/>
        </w:rPr>
        <w:t xml:space="preserve">מאי הוי עלה? </w:t>
      </w:r>
      <w:r w:rsidR="009D2570" w:rsidRPr="009D2570">
        <w:rPr>
          <w:rFonts w:cs="Arial"/>
          <w:u w:val="single"/>
          <w:rtl/>
        </w:rPr>
        <w:t>אמר רב פפא</w:t>
      </w:r>
      <w:r w:rsidR="009D2570" w:rsidRPr="009D2570">
        <w:rPr>
          <w:rFonts w:cs="Arial"/>
          <w:rtl/>
        </w:rPr>
        <w:t>: באתרא דמקדשי והדר מסבלי - חיישינן</w:t>
      </w:r>
      <w:r w:rsidR="00DD36E1">
        <w:rPr>
          <w:rStyle w:val="a7"/>
          <w:rFonts w:cs="Arial"/>
          <w:rtl/>
        </w:rPr>
        <w:footnoteReference w:id="1485"/>
      </w:r>
      <w:r w:rsidR="009D2570" w:rsidRPr="009D2570">
        <w:rPr>
          <w:rFonts w:cs="Arial"/>
          <w:rtl/>
        </w:rPr>
        <w:t xml:space="preserve">, מסבלי והדר מקדשי - לא חיישינן. מקדשי והדר מסבלי, פשיטא! לא צריכא, </w:t>
      </w:r>
      <w:r w:rsidR="00B260CF">
        <w:rPr>
          <w:rFonts w:cs="Arial" w:hint="cs"/>
          <w:rtl/>
        </w:rPr>
        <w:t>[</w:t>
      </w:r>
      <w:r w:rsidR="009D2570" w:rsidRPr="009D2570">
        <w:rPr>
          <w:rFonts w:cs="Arial"/>
          <w:rtl/>
        </w:rPr>
        <w:t>דרובא מקדשי והדר מסבלי, ומיעוטא מסבלי והדר מקדשי</w:t>
      </w:r>
      <w:r w:rsidR="00444430">
        <w:rPr>
          <w:rStyle w:val="a7"/>
          <w:rFonts w:cs="Arial"/>
          <w:rtl/>
        </w:rPr>
        <w:footnoteReference w:id="1486"/>
      </w:r>
      <w:r w:rsidR="00B260CF">
        <w:rPr>
          <w:rFonts w:cs="Arial" w:hint="cs"/>
          <w:rtl/>
        </w:rPr>
        <w:t>]</w:t>
      </w:r>
      <w:r w:rsidR="009D2570" w:rsidRPr="009D2570">
        <w:rPr>
          <w:rFonts w:cs="Arial"/>
          <w:rtl/>
        </w:rPr>
        <w:t xml:space="preserve">, מהו דתימא ניחוש למיעוטא, קא משמע לן. </w:t>
      </w:r>
    </w:p>
    <w:p w14:paraId="06D5F0A2" w14:textId="6CD00EA2" w:rsidR="00111F91" w:rsidRPr="00E6133D" w:rsidRDefault="00E6133D" w:rsidP="00606EBB">
      <w:pPr>
        <w:rPr>
          <w:rFonts w:cs="Arial"/>
          <w:u w:val="single"/>
          <w:rtl/>
        </w:rPr>
      </w:pPr>
      <w:r w:rsidRPr="00E6133D">
        <w:rPr>
          <w:rFonts w:cs="Arial" w:hint="cs"/>
          <w:u w:val="single"/>
          <w:rtl/>
        </w:rPr>
        <w:t xml:space="preserve">באיזה מקרה אמרו רב הונא ורבה </w:t>
      </w:r>
      <w:r w:rsidR="00807DD4">
        <w:rPr>
          <w:rFonts w:cs="Arial" w:hint="cs"/>
          <w:u w:val="single"/>
          <w:rtl/>
        </w:rPr>
        <w:t xml:space="preserve">בתחילה </w:t>
      </w:r>
      <w:r w:rsidRPr="00E6133D">
        <w:rPr>
          <w:rFonts w:cs="Arial" w:hint="cs"/>
          <w:u w:val="single"/>
          <w:rtl/>
        </w:rPr>
        <w:t>ד</w:t>
      </w:r>
      <w:r w:rsidR="00111F91" w:rsidRPr="00E6133D">
        <w:rPr>
          <w:rFonts w:cs="Arial" w:hint="cs"/>
          <w:u w:val="single"/>
          <w:rtl/>
        </w:rPr>
        <w:t xml:space="preserve">חוששין לסבלונות: </w:t>
      </w:r>
    </w:p>
    <w:p w14:paraId="0382BF26" w14:textId="3DDD708B" w:rsidR="00E6133D" w:rsidRPr="00B4598B" w:rsidRDefault="00E6133D" w:rsidP="00B4598B">
      <w:pPr>
        <w:pStyle w:val="ab"/>
        <w:numPr>
          <w:ilvl w:val="0"/>
          <w:numId w:val="140"/>
        </w:numPr>
        <w:rPr>
          <w:rFonts w:cs="Arial"/>
        </w:rPr>
      </w:pPr>
      <w:r>
        <w:rPr>
          <w:rFonts w:cs="Arial" w:hint="cs"/>
          <w:rtl/>
        </w:rPr>
        <w:t xml:space="preserve">רש"י </w:t>
      </w:r>
      <w:r>
        <w:rPr>
          <w:rFonts w:cs="Arial" w:hint="cs"/>
          <w:sz w:val="16"/>
          <w:szCs w:val="16"/>
          <w:rtl/>
        </w:rPr>
        <w:t>(ד"ה חוששין)</w:t>
      </w:r>
      <w:r>
        <w:rPr>
          <w:rFonts w:cs="Arial" w:hint="cs"/>
          <w:rtl/>
        </w:rPr>
        <w:t xml:space="preserve">- </w:t>
      </w:r>
      <w:r w:rsidRPr="00E6133D">
        <w:rPr>
          <w:rFonts w:cs="Arial"/>
          <w:rtl/>
        </w:rPr>
        <w:t>מי ששידך</w:t>
      </w:r>
      <w:r w:rsidR="00297BE4">
        <w:rPr>
          <w:rStyle w:val="a7"/>
          <w:rFonts w:cs="Arial"/>
          <w:rtl/>
        </w:rPr>
        <w:footnoteReference w:id="1487"/>
      </w:r>
      <w:r w:rsidRPr="00E6133D">
        <w:rPr>
          <w:rFonts w:cs="Arial"/>
          <w:rtl/>
        </w:rPr>
        <w:t xml:space="preserve"> </w:t>
      </w:r>
      <w:r w:rsidRPr="00E6133D">
        <w:rPr>
          <w:rFonts w:cs="Arial" w:hint="cs"/>
          <w:rtl/>
        </w:rPr>
        <w:t>ה</w:t>
      </w:r>
      <w:r w:rsidRPr="00E6133D">
        <w:rPr>
          <w:rFonts w:cs="Arial"/>
          <w:rtl/>
        </w:rPr>
        <w:t>אשה ונתרצ</w:t>
      </w:r>
      <w:r w:rsidRPr="00E6133D">
        <w:rPr>
          <w:rFonts w:cs="Arial" w:hint="cs"/>
          <w:rtl/>
        </w:rPr>
        <w:t>ית</w:t>
      </w:r>
      <w:r w:rsidR="00CE0110">
        <w:rPr>
          <w:rFonts w:cs="Arial" w:hint="cs"/>
          <w:rtl/>
        </w:rPr>
        <w:t>,</w:t>
      </w:r>
      <w:r w:rsidRPr="00E6133D">
        <w:rPr>
          <w:rFonts w:cs="Arial"/>
          <w:rtl/>
        </w:rPr>
        <w:t xml:space="preserve"> וקדם</w:t>
      </w:r>
      <w:r w:rsidR="00CE0110">
        <w:rPr>
          <w:rStyle w:val="a7"/>
          <w:rFonts w:cs="Arial"/>
          <w:rtl/>
        </w:rPr>
        <w:footnoteReference w:id="1488"/>
      </w:r>
      <w:r w:rsidRPr="00E6133D">
        <w:rPr>
          <w:rFonts w:cs="Arial"/>
          <w:rtl/>
        </w:rPr>
        <w:t xml:space="preserve"> ושלח סבלונות בעדים</w:t>
      </w:r>
      <w:r w:rsidR="00B70189">
        <w:rPr>
          <w:rStyle w:val="a7"/>
          <w:rFonts w:cs="Arial"/>
          <w:rtl/>
        </w:rPr>
        <w:footnoteReference w:id="1489"/>
      </w:r>
      <w:r w:rsidRPr="00E6133D">
        <w:rPr>
          <w:rFonts w:cs="Arial" w:hint="cs"/>
          <w:rtl/>
        </w:rPr>
        <w:t>,</w:t>
      </w:r>
      <w:r w:rsidRPr="00E6133D">
        <w:rPr>
          <w:rFonts w:cs="Arial"/>
          <w:rtl/>
        </w:rPr>
        <w:t xml:space="preserve"> חוששין</w:t>
      </w:r>
      <w:r w:rsidR="00B4598B">
        <w:rPr>
          <w:rStyle w:val="a7"/>
          <w:rFonts w:cs="Arial"/>
          <w:rtl/>
        </w:rPr>
        <w:footnoteReference w:id="1490"/>
      </w:r>
      <w:r w:rsidRPr="00E6133D">
        <w:rPr>
          <w:rFonts w:cs="Arial"/>
          <w:rtl/>
        </w:rPr>
        <w:t xml:space="preserve"> שמא קידושין הן</w:t>
      </w:r>
      <w:r w:rsidR="00D07039">
        <w:rPr>
          <w:rStyle w:val="a7"/>
          <w:rFonts w:cs="Arial"/>
          <w:rtl/>
        </w:rPr>
        <w:footnoteReference w:id="1491"/>
      </w:r>
      <w:r w:rsidRPr="00E6133D">
        <w:rPr>
          <w:rFonts w:cs="Arial" w:hint="cs"/>
          <w:rtl/>
        </w:rPr>
        <w:t>,</w:t>
      </w:r>
      <w:r w:rsidRPr="00E6133D">
        <w:rPr>
          <w:rFonts w:cs="Arial"/>
          <w:rtl/>
        </w:rPr>
        <w:t xml:space="preserve"> ואם נתקדשה לאחר צריכה גט מן הראשון</w:t>
      </w:r>
      <w:r w:rsidRPr="00E6133D">
        <w:rPr>
          <w:rFonts w:cs="Arial" w:hint="cs"/>
          <w:rtl/>
        </w:rPr>
        <w:t>.</w:t>
      </w:r>
      <w:r w:rsidRPr="00B4598B">
        <w:rPr>
          <w:rFonts w:cs="Arial" w:hint="cs"/>
          <w:rtl/>
        </w:rPr>
        <w:t xml:space="preserve">   </w:t>
      </w:r>
    </w:p>
    <w:p w14:paraId="57B9BCE0" w14:textId="221B84B4" w:rsidR="00840E20" w:rsidRDefault="003F5C64" w:rsidP="00E6133D">
      <w:pPr>
        <w:pStyle w:val="ab"/>
        <w:numPr>
          <w:ilvl w:val="0"/>
          <w:numId w:val="140"/>
        </w:numPr>
        <w:rPr>
          <w:rFonts w:cs="Arial"/>
        </w:rPr>
      </w:pPr>
      <w:r>
        <w:rPr>
          <w:rFonts w:hint="cs"/>
          <w:rtl/>
        </w:rPr>
        <w:t xml:space="preserve">ר"ח </w:t>
      </w:r>
      <w:r>
        <w:rPr>
          <w:rFonts w:hint="cs"/>
          <w:sz w:val="16"/>
          <w:szCs w:val="16"/>
          <w:rtl/>
        </w:rPr>
        <w:t>(כ"כ בשמו הרא"ש [פ"ד סי' יט])</w:t>
      </w:r>
      <w:r>
        <w:rPr>
          <w:rFonts w:hint="cs"/>
          <w:rtl/>
        </w:rPr>
        <w:t xml:space="preserve"> </w:t>
      </w:r>
      <w:r w:rsidR="00D07F91">
        <w:rPr>
          <w:rFonts w:hint="cs"/>
          <w:rtl/>
        </w:rPr>
        <w:t>רי"ף</w:t>
      </w:r>
      <w:r w:rsidR="00D07F91">
        <w:rPr>
          <w:rStyle w:val="a7"/>
          <w:rtl/>
        </w:rPr>
        <w:footnoteReference w:id="1492"/>
      </w:r>
      <w:r w:rsidR="00D07F91">
        <w:rPr>
          <w:rFonts w:hint="cs"/>
          <w:rtl/>
        </w:rPr>
        <w:t xml:space="preserve"> </w:t>
      </w:r>
      <w:r w:rsidR="00D07F91">
        <w:rPr>
          <w:rFonts w:hint="cs"/>
          <w:sz w:val="16"/>
          <w:szCs w:val="16"/>
          <w:rtl/>
        </w:rPr>
        <w:t xml:space="preserve">(כא:) </w:t>
      </w:r>
      <w:r>
        <w:rPr>
          <w:rFonts w:hint="cs"/>
          <w:rtl/>
        </w:rPr>
        <w:t>ו</w:t>
      </w:r>
      <w:r w:rsidR="00AA1532">
        <w:rPr>
          <w:rFonts w:hint="cs"/>
          <w:rtl/>
        </w:rPr>
        <w:t>ר"מ</w:t>
      </w:r>
      <w:r w:rsidR="00AA1532">
        <w:rPr>
          <w:rFonts w:cs="Arial" w:hint="cs"/>
          <w:sz w:val="16"/>
          <w:szCs w:val="16"/>
          <w:rtl/>
        </w:rPr>
        <w:t xml:space="preserve"> (כ"כ בשמו התוס' </w:t>
      </w:r>
      <w:r>
        <w:rPr>
          <w:rFonts w:cs="Arial" w:hint="cs"/>
          <w:sz w:val="16"/>
          <w:szCs w:val="16"/>
          <w:rtl/>
        </w:rPr>
        <w:t>[ד"ה חוששין])</w:t>
      </w:r>
      <w:r>
        <w:rPr>
          <w:rFonts w:cs="Arial" w:hint="cs"/>
          <w:rtl/>
        </w:rPr>
        <w:t>-</w:t>
      </w:r>
      <w:r w:rsidR="00CE0560" w:rsidRPr="00CE0560">
        <w:rPr>
          <w:rtl/>
        </w:rPr>
        <w:t xml:space="preserve"> </w:t>
      </w:r>
      <w:r w:rsidR="00CE0560" w:rsidRPr="00CE0560">
        <w:rPr>
          <w:rFonts w:cs="Arial"/>
          <w:rtl/>
        </w:rPr>
        <w:t>חוששין שמא קדשה בפני עדים</w:t>
      </w:r>
      <w:r w:rsidR="002D60A1">
        <w:rPr>
          <w:rStyle w:val="a7"/>
          <w:rFonts w:cs="Arial"/>
          <w:rtl/>
        </w:rPr>
        <w:footnoteReference w:id="1493"/>
      </w:r>
      <w:r w:rsidR="00CE0560" w:rsidRPr="00CE0560">
        <w:rPr>
          <w:rFonts w:cs="Arial"/>
          <w:rtl/>
        </w:rPr>
        <w:t xml:space="preserve"> והלכו להם</w:t>
      </w:r>
      <w:r w:rsidR="0084668B">
        <w:rPr>
          <w:rStyle w:val="a7"/>
          <w:rFonts w:cs="Arial"/>
          <w:rtl/>
        </w:rPr>
        <w:footnoteReference w:id="1494"/>
      </w:r>
      <w:r w:rsidR="009C00EC">
        <w:rPr>
          <w:rFonts w:cs="Arial" w:hint="cs"/>
          <w:sz w:val="16"/>
          <w:szCs w:val="16"/>
          <w:rtl/>
        </w:rPr>
        <w:t xml:space="preserve"> (ל' הרא"ש בשם ר"ח)</w:t>
      </w:r>
      <w:r w:rsidR="00CE0560">
        <w:rPr>
          <w:rFonts w:cs="Arial" w:hint="cs"/>
          <w:rtl/>
        </w:rPr>
        <w:t>.</w:t>
      </w:r>
      <w:r w:rsidR="003F463F" w:rsidRPr="003F463F">
        <w:rPr>
          <w:rFonts w:cs="Arial" w:hint="cs"/>
          <w:color w:val="E36C0A" w:themeColor="accent6" w:themeShade="BF"/>
          <w:rtl/>
        </w:rPr>
        <w:t xml:space="preserve"> </w:t>
      </w:r>
      <w:r w:rsidR="003F463F" w:rsidRPr="00197B79">
        <w:rPr>
          <w:rFonts w:cs="Arial" w:hint="cs"/>
          <w:color w:val="E36C0A" w:themeColor="accent6" w:themeShade="BF"/>
          <w:rtl/>
        </w:rPr>
        <w:t>(וכ"</w:t>
      </w:r>
      <w:r w:rsidR="003F463F">
        <w:rPr>
          <w:rFonts w:cs="Arial" w:hint="cs"/>
          <w:color w:val="E36C0A" w:themeColor="accent6" w:themeShade="BF"/>
          <w:rtl/>
        </w:rPr>
        <w:t>ס</w:t>
      </w:r>
      <w:r w:rsidR="003F463F" w:rsidRPr="00197B79">
        <w:rPr>
          <w:rFonts w:cs="Arial" w:hint="cs"/>
          <w:color w:val="E36C0A" w:themeColor="accent6" w:themeShade="BF"/>
          <w:rtl/>
        </w:rPr>
        <w:t xml:space="preserve"> בשו"ע)</w:t>
      </w:r>
    </w:p>
    <w:p w14:paraId="248315EC" w14:textId="48E66BA4" w:rsidR="00E92FB8" w:rsidRDefault="00840E20" w:rsidP="00597219">
      <w:pPr>
        <w:pStyle w:val="ab"/>
        <w:numPr>
          <w:ilvl w:val="1"/>
          <w:numId w:val="140"/>
        </w:numPr>
        <w:rPr>
          <w:rFonts w:cs="Arial"/>
        </w:rPr>
      </w:pPr>
      <w:r>
        <w:rPr>
          <w:rFonts w:cs="Arial" w:hint="cs"/>
          <w:rtl/>
        </w:rPr>
        <w:lastRenderedPageBreak/>
        <w:t xml:space="preserve">טור- </w:t>
      </w:r>
      <w:r w:rsidRPr="003B0408">
        <w:rPr>
          <w:rFonts w:cs="Arial"/>
          <w:rtl/>
        </w:rPr>
        <w:t>טוב לחוש לשני הפירושין להחמיר</w:t>
      </w:r>
      <w:r>
        <w:rPr>
          <w:rFonts w:cs="Arial" w:hint="cs"/>
          <w:rtl/>
        </w:rPr>
        <w:t>,</w:t>
      </w:r>
      <w:r w:rsidRPr="003B0408">
        <w:rPr>
          <w:rFonts w:cs="Arial"/>
          <w:rtl/>
        </w:rPr>
        <w:t xml:space="preserve"> וכן היא מסקנת א"א הרא"ש</w:t>
      </w:r>
      <w:r>
        <w:rPr>
          <w:rStyle w:val="a7"/>
          <w:rFonts w:cs="Arial"/>
          <w:rtl/>
        </w:rPr>
        <w:footnoteReference w:id="1495"/>
      </w:r>
      <w:r w:rsidRPr="003B0408">
        <w:rPr>
          <w:rFonts w:cs="Arial"/>
          <w:rtl/>
        </w:rPr>
        <w:t xml:space="preserve"> ז"ל</w:t>
      </w:r>
      <w:r>
        <w:rPr>
          <w:rFonts w:cs="Arial" w:hint="cs"/>
          <w:rtl/>
        </w:rPr>
        <w:t>.</w:t>
      </w:r>
      <w:r w:rsidR="003F5C64">
        <w:rPr>
          <w:rFonts w:cs="Arial" w:hint="cs"/>
          <w:rtl/>
        </w:rPr>
        <w:t xml:space="preserve"> </w:t>
      </w:r>
      <w:r w:rsidR="00FC5ACB" w:rsidRPr="00FC5ACB">
        <w:rPr>
          <w:rFonts w:cs="Arial" w:hint="cs"/>
          <w:color w:val="00B0F0"/>
          <w:rtl/>
        </w:rPr>
        <w:t>(וכ"פ הרמ"א)</w:t>
      </w:r>
    </w:p>
    <w:p w14:paraId="46294293" w14:textId="4D39A81F" w:rsidR="00807DD4" w:rsidRPr="009B5D33" w:rsidRDefault="00807DD4" w:rsidP="009B5D33">
      <w:pPr>
        <w:rPr>
          <w:rFonts w:cs="Arial"/>
          <w:u w:val="single"/>
        </w:rPr>
      </w:pPr>
      <w:r w:rsidRPr="009B5D33">
        <w:rPr>
          <w:rFonts w:cs="Arial" w:hint="cs"/>
          <w:u w:val="single"/>
          <w:rtl/>
        </w:rPr>
        <w:t>למעשה - מתי חוששין לסבלונות</w:t>
      </w:r>
      <w:r w:rsidR="0069329B">
        <w:rPr>
          <w:rFonts w:cs="Arial" w:hint="cs"/>
          <w:u w:val="single"/>
          <w:rtl/>
        </w:rPr>
        <w:t xml:space="preserve"> ששלח למשודכתו</w:t>
      </w:r>
      <w:r w:rsidR="0069329B">
        <w:rPr>
          <w:rStyle w:val="a7"/>
          <w:rFonts w:cs="Arial"/>
          <w:u w:val="single"/>
          <w:rtl/>
        </w:rPr>
        <w:footnoteReference w:id="1496"/>
      </w:r>
      <w:r w:rsidRPr="009B5D33">
        <w:rPr>
          <w:rFonts w:cs="Arial" w:hint="cs"/>
          <w:u w:val="single"/>
          <w:rtl/>
        </w:rPr>
        <w:t>:</w:t>
      </w:r>
    </w:p>
    <w:p w14:paraId="5AEDB0DF" w14:textId="55F7D8AB" w:rsidR="008D2E6D" w:rsidRPr="008D2E6D" w:rsidRDefault="00AE0419" w:rsidP="008D2E6D">
      <w:pPr>
        <w:pStyle w:val="ab"/>
        <w:numPr>
          <w:ilvl w:val="0"/>
          <w:numId w:val="141"/>
        </w:numPr>
        <w:rPr>
          <w:rFonts w:cs="Arial"/>
        </w:rPr>
      </w:pPr>
      <w:r w:rsidRPr="00C723C5">
        <w:rPr>
          <w:rFonts w:cs="Arial" w:hint="cs"/>
          <w:rtl/>
        </w:rPr>
        <w:t>רי"ף</w:t>
      </w:r>
      <w:r w:rsidRPr="00C723C5">
        <w:rPr>
          <w:rFonts w:cs="Arial" w:hint="cs"/>
          <w:sz w:val="16"/>
          <w:szCs w:val="16"/>
          <w:rtl/>
        </w:rPr>
        <w:t xml:space="preserve"> (כא:)</w:t>
      </w:r>
      <w:r w:rsidRPr="00C723C5">
        <w:rPr>
          <w:rFonts w:cs="Arial" w:hint="cs"/>
          <w:rtl/>
        </w:rPr>
        <w:t xml:space="preserve"> </w:t>
      </w:r>
      <w:r w:rsidR="00C723C5">
        <w:rPr>
          <w:rFonts w:cs="Arial" w:hint="cs"/>
          <w:rtl/>
        </w:rPr>
        <w:t>רש"י</w:t>
      </w:r>
      <w:r w:rsidR="00C723C5">
        <w:rPr>
          <w:rFonts w:cs="Arial" w:hint="cs"/>
          <w:sz w:val="16"/>
          <w:szCs w:val="16"/>
          <w:rtl/>
        </w:rPr>
        <w:t xml:space="preserve"> (שם)</w:t>
      </w:r>
      <w:r w:rsidR="00887F2A" w:rsidRPr="00887F2A">
        <w:rPr>
          <w:rFonts w:cs="Arial" w:hint="cs"/>
          <w:rtl/>
        </w:rPr>
        <w:t xml:space="preserve"> </w:t>
      </w:r>
      <w:r w:rsidR="00887F2A">
        <w:rPr>
          <w:rFonts w:cs="Arial" w:hint="cs"/>
          <w:rtl/>
        </w:rPr>
        <w:t xml:space="preserve">ורמב"ם </w:t>
      </w:r>
      <w:r w:rsidR="00887F2A">
        <w:rPr>
          <w:rFonts w:cs="Arial" w:hint="cs"/>
          <w:sz w:val="16"/>
          <w:szCs w:val="16"/>
          <w:rtl/>
        </w:rPr>
        <w:t>(פ"ט מאישות הכ"ח)</w:t>
      </w:r>
      <w:r w:rsidR="00C723C5">
        <w:rPr>
          <w:rFonts w:cs="Arial" w:hint="cs"/>
          <w:rtl/>
        </w:rPr>
        <w:t xml:space="preserve">- </w:t>
      </w:r>
      <w:r w:rsidRPr="00C723C5">
        <w:rPr>
          <w:rFonts w:cs="Arial"/>
          <w:rtl/>
        </w:rPr>
        <w:t xml:space="preserve">באתרא דמקדשי והדר מסבלי </w:t>
      </w:r>
      <w:r w:rsidR="00205B10" w:rsidRPr="00C723C5">
        <w:rPr>
          <w:rFonts w:cs="Arial" w:hint="cs"/>
          <w:rtl/>
        </w:rPr>
        <w:t xml:space="preserve">- </w:t>
      </w:r>
      <w:r w:rsidRPr="00C723C5">
        <w:rPr>
          <w:rFonts w:cs="Arial"/>
          <w:rtl/>
        </w:rPr>
        <w:t>חיישינן</w:t>
      </w:r>
      <w:r w:rsidR="00205B10" w:rsidRPr="00C723C5">
        <w:rPr>
          <w:rFonts w:cs="Arial" w:hint="cs"/>
          <w:rtl/>
        </w:rPr>
        <w:t>,</w:t>
      </w:r>
      <w:r w:rsidRPr="00C723C5">
        <w:rPr>
          <w:rFonts w:cs="Arial"/>
          <w:rtl/>
        </w:rPr>
        <w:t xml:space="preserve"> מסבלי והדר מקדשי</w:t>
      </w:r>
      <w:r w:rsidR="00205B10" w:rsidRPr="00C723C5">
        <w:rPr>
          <w:rFonts w:cs="Arial" w:hint="cs"/>
          <w:rtl/>
        </w:rPr>
        <w:t xml:space="preserve"> -</w:t>
      </w:r>
      <w:r w:rsidRPr="00C723C5">
        <w:rPr>
          <w:rFonts w:cs="Arial"/>
          <w:rtl/>
        </w:rPr>
        <w:t xml:space="preserve"> לא חיישינן</w:t>
      </w:r>
      <w:r w:rsidR="00F659B9" w:rsidRPr="00C723C5">
        <w:rPr>
          <w:rFonts w:cs="Arial" w:hint="cs"/>
          <w:rtl/>
        </w:rPr>
        <w:t>.</w:t>
      </w:r>
      <w:r w:rsidRPr="00C723C5">
        <w:rPr>
          <w:rFonts w:cs="Arial"/>
          <w:rtl/>
        </w:rPr>
        <w:t xml:space="preserve"> </w:t>
      </w:r>
      <w:r w:rsidR="00197B79" w:rsidRPr="00197B79">
        <w:rPr>
          <w:rFonts w:cs="Arial" w:hint="cs"/>
          <w:color w:val="E36C0A" w:themeColor="accent6" w:themeShade="BF"/>
          <w:rtl/>
        </w:rPr>
        <w:t>(וכ"פ בשו"ע)</w:t>
      </w:r>
    </w:p>
    <w:p w14:paraId="070CF9CB" w14:textId="384A654C" w:rsidR="00190B14" w:rsidRPr="009B5D33" w:rsidRDefault="00190B14" w:rsidP="009B5D33">
      <w:pPr>
        <w:ind w:left="360"/>
        <w:rPr>
          <w:rFonts w:cs="Arial"/>
          <w:u w:val="dotted"/>
        </w:rPr>
      </w:pPr>
      <w:r w:rsidRPr="009B5D33">
        <w:rPr>
          <w:rFonts w:cs="Arial" w:hint="cs"/>
          <w:u w:val="dotted"/>
          <w:rtl/>
        </w:rPr>
        <w:t xml:space="preserve">ומה הדין </w:t>
      </w:r>
      <w:r w:rsidRPr="009B5D33">
        <w:rPr>
          <w:rFonts w:cs="Arial"/>
          <w:u w:val="dotted"/>
          <w:rtl/>
        </w:rPr>
        <w:t>היכא דרובא מסבלי והדר מקדשי</w:t>
      </w:r>
      <w:r w:rsidR="00C723C5" w:rsidRPr="009B5D33">
        <w:rPr>
          <w:rFonts w:cs="Arial" w:hint="cs"/>
          <w:u w:val="dotted"/>
          <w:rtl/>
        </w:rPr>
        <w:t>,</w:t>
      </w:r>
      <w:r w:rsidRPr="009B5D33">
        <w:rPr>
          <w:rFonts w:cs="Arial"/>
          <w:u w:val="dotted"/>
          <w:rtl/>
        </w:rPr>
        <w:t xml:space="preserve"> ומיעוטא מקדשי והדר מסבלי</w:t>
      </w:r>
      <w:r w:rsidR="00F659B9" w:rsidRPr="009B5D33">
        <w:rPr>
          <w:rFonts w:cs="Arial" w:hint="cs"/>
          <w:u w:val="dotted"/>
          <w:rtl/>
        </w:rPr>
        <w:t>:</w:t>
      </w:r>
    </w:p>
    <w:p w14:paraId="1AAF14F7" w14:textId="3AD722CA" w:rsidR="00F659B9" w:rsidRDefault="00F659B9" w:rsidP="00F659B9">
      <w:pPr>
        <w:pStyle w:val="ab"/>
        <w:numPr>
          <w:ilvl w:val="0"/>
          <w:numId w:val="141"/>
        </w:numPr>
        <w:rPr>
          <w:rFonts w:cs="Arial"/>
        </w:rPr>
      </w:pPr>
      <w:r>
        <w:rPr>
          <w:rFonts w:cs="Arial" w:hint="cs"/>
          <w:rtl/>
        </w:rPr>
        <w:t>רש"י</w:t>
      </w:r>
      <w:r w:rsidR="00F81562">
        <w:rPr>
          <w:rFonts w:cs="Arial" w:hint="cs"/>
          <w:sz w:val="16"/>
          <w:szCs w:val="16"/>
          <w:rtl/>
        </w:rPr>
        <w:t xml:space="preserve"> (שם)</w:t>
      </w:r>
      <w:r>
        <w:rPr>
          <w:rFonts w:cs="Arial" w:hint="cs"/>
          <w:rtl/>
        </w:rPr>
        <w:t xml:space="preserve">- </w:t>
      </w:r>
      <w:r w:rsidR="0008720E" w:rsidRPr="00807DD4">
        <w:rPr>
          <w:rFonts w:cs="Arial"/>
          <w:rtl/>
        </w:rPr>
        <w:t xml:space="preserve">כל היכא דרובא מסבלי והדר מקדשי ומיעוטא מקדשי והדר מסבלי </w:t>
      </w:r>
      <w:r w:rsidR="0008720E">
        <w:rPr>
          <w:rFonts w:cs="Arial" w:hint="cs"/>
          <w:rtl/>
        </w:rPr>
        <w:t xml:space="preserve">- </w:t>
      </w:r>
      <w:r w:rsidR="0008720E" w:rsidRPr="00807DD4">
        <w:rPr>
          <w:rFonts w:cs="Arial"/>
          <w:rtl/>
        </w:rPr>
        <w:t>לא חיישינן</w:t>
      </w:r>
      <w:r w:rsidR="0008720E">
        <w:rPr>
          <w:rFonts w:cs="Arial" w:hint="cs"/>
          <w:sz w:val="16"/>
          <w:szCs w:val="16"/>
          <w:rtl/>
        </w:rPr>
        <w:t xml:space="preserve"> (ל' הר"ן בשמו)</w:t>
      </w:r>
      <w:r>
        <w:rPr>
          <w:rFonts w:cs="Arial" w:hint="cs"/>
          <w:rtl/>
        </w:rPr>
        <w:t>.</w:t>
      </w:r>
    </w:p>
    <w:p w14:paraId="18AE318D" w14:textId="20400525" w:rsidR="000E2D15" w:rsidRDefault="0008720E" w:rsidP="000E2D15">
      <w:pPr>
        <w:pStyle w:val="ab"/>
        <w:numPr>
          <w:ilvl w:val="0"/>
          <w:numId w:val="141"/>
        </w:numPr>
        <w:rPr>
          <w:rFonts w:cs="Arial"/>
        </w:rPr>
      </w:pPr>
      <w:r>
        <w:rPr>
          <w:rFonts w:cs="Arial" w:hint="cs"/>
          <w:rtl/>
        </w:rPr>
        <w:t xml:space="preserve">גאונים </w:t>
      </w:r>
      <w:r>
        <w:rPr>
          <w:rFonts w:cs="Arial" w:hint="cs"/>
          <w:sz w:val="16"/>
          <w:szCs w:val="16"/>
          <w:rtl/>
        </w:rPr>
        <w:t>(כ"כ הר"ן [כא:] בשמם)</w:t>
      </w:r>
      <w:r>
        <w:rPr>
          <w:rFonts w:cs="Arial" w:hint="cs"/>
          <w:rtl/>
        </w:rPr>
        <w:t xml:space="preserve"> </w:t>
      </w:r>
      <w:r w:rsidR="00783DD7">
        <w:rPr>
          <w:rFonts w:cs="Arial" w:hint="cs"/>
          <w:rtl/>
        </w:rPr>
        <w:t xml:space="preserve">ר"ח </w:t>
      </w:r>
      <w:r w:rsidR="00783DD7">
        <w:rPr>
          <w:rFonts w:cs="Arial" w:hint="cs"/>
          <w:sz w:val="16"/>
          <w:szCs w:val="16"/>
          <w:rtl/>
        </w:rPr>
        <w:t>(כ"כ בשמו התוס' [</w:t>
      </w:r>
      <w:r w:rsidR="00CB64CF">
        <w:rPr>
          <w:rFonts w:cs="Arial" w:hint="cs"/>
          <w:sz w:val="16"/>
          <w:szCs w:val="16"/>
          <w:rtl/>
        </w:rPr>
        <w:t xml:space="preserve">נ: </w:t>
      </w:r>
      <w:r w:rsidR="00783DD7">
        <w:rPr>
          <w:rFonts w:cs="Arial" w:hint="cs"/>
          <w:sz w:val="16"/>
          <w:szCs w:val="16"/>
          <w:rtl/>
        </w:rPr>
        <w:t xml:space="preserve">ד"ה </w:t>
      </w:r>
      <w:r w:rsidR="00CB64CF">
        <w:rPr>
          <w:rFonts w:cs="Arial" w:hint="cs"/>
          <w:sz w:val="16"/>
          <w:szCs w:val="16"/>
          <w:rtl/>
        </w:rPr>
        <w:t>ה"ג</w:t>
      </w:r>
      <w:r w:rsidR="00783DD7">
        <w:rPr>
          <w:rFonts w:cs="Arial" w:hint="cs"/>
          <w:sz w:val="16"/>
          <w:szCs w:val="16"/>
          <w:rtl/>
        </w:rPr>
        <w:t>])</w:t>
      </w:r>
      <w:r w:rsidR="00783DD7">
        <w:rPr>
          <w:rFonts w:cs="Arial" w:hint="cs"/>
          <w:rtl/>
        </w:rPr>
        <w:t xml:space="preserve"> </w:t>
      </w:r>
      <w:r w:rsidR="00F659B9">
        <w:rPr>
          <w:rFonts w:cs="Arial" w:hint="cs"/>
          <w:rtl/>
        </w:rPr>
        <w:t>רי"ף</w:t>
      </w:r>
      <w:r w:rsidR="00F659B9">
        <w:rPr>
          <w:rFonts w:cs="Arial" w:hint="cs"/>
          <w:sz w:val="16"/>
          <w:szCs w:val="16"/>
          <w:rtl/>
        </w:rPr>
        <w:t xml:space="preserve"> (כא:)</w:t>
      </w:r>
      <w:r w:rsidR="009777D9">
        <w:rPr>
          <w:rFonts w:cs="Arial" w:hint="cs"/>
          <w:rtl/>
        </w:rPr>
        <w:t xml:space="preserve"> ורמב"ם</w:t>
      </w:r>
      <w:r w:rsidR="00935A5F">
        <w:rPr>
          <w:rStyle w:val="a7"/>
          <w:rFonts w:cs="Arial"/>
          <w:rtl/>
        </w:rPr>
        <w:footnoteReference w:id="1497"/>
      </w:r>
      <w:r w:rsidR="009777D9">
        <w:rPr>
          <w:rFonts w:cs="Arial" w:hint="cs"/>
          <w:rtl/>
        </w:rPr>
        <w:t xml:space="preserve"> </w:t>
      </w:r>
      <w:r w:rsidR="009777D9">
        <w:rPr>
          <w:rFonts w:cs="Arial" w:hint="cs"/>
          <w:sz w:val="16"/>
          <w:szCs w:val="16"/>
          <w:rtl/>
        </w:rPr>
        <w:t>(</w:t>
      </w:r>
      <w:r w:rsidR="00887F2A">
        <w:rPr>
          <w:rFonts w:cs="Arial" w:hint="cs"/>
          <w:sz w:val="16"/>
          <w:szCs w:val="16"/>
          <w:rtl/>
        </w:rPr>
        <w:t>שם</w:t>
      </w:r>
      <w:r w:rsidR="009777D9">
        <w:rPr>
          <w:rFonts w:cs="Arial" w:hint="cs"/>
          <w:sz w:val="16"/>
          <w:szCs w:val="16"/>
          <w:rtl/>
        </w:rPr>
        <w:t>)</w:t>
      </w:r>
      <w:r w:rsidR="00F659B9">
        <w:rPr>
          <w:rFonts w:cs="Arial" w:hint="cs"/>
          <w:rtl/>
        </w:rPr>
        <w:t xml:space="preserve">- </w:t>
      </w:r>
      <w:r w:rsidR="00F659B9" w:rsidRPr="00AE0419">
        <w:rPr>
          <w:rFonts w:cs="Arial"/>
          <w:rtl/>
        </w:rPr>
        <w:t>אפילו מיעוטא מקדשי והדר מסבלי</w:t>
      </w:r>
      <w:r w:rsidR="00404ED8">
        <w:rPr>
          <w:rFonts w:cs="Arial" w:hint="cs"/>
          <w:rtl/>
        </w:rPr>
        <w:t>,</w:t>
      </w:r>
      <w:r w:rsidR="00F659B9" w:rsidRPr="00AE0419">
        <w:rPr>
          <w:rFonts w:cs="Arial"/>
          <w:rtl/>
        </w:rPr>
        <w:t xml:space="preserve"> ורובא מסבלי והדר מקדשי</w:t>
      </w:r>
      <w:r w:rsidR="00404ED8">
        <w:rPr>
          <w:rFonts w:cs="Arial" w:hint="cs"/>
          <w:rtl/>
        </w:rPr>
        <w:t>,</w:t>
      </w:r>
      <w:r w:rsidR="00F659B9" w:rsidRPr="00AE0419">
        <w:rPr>
          <w:rFonts w:cs="Arial"/>
          <w:rtl/>
        </w:rPr>
        <w:t xml:space="preserve"> מהו דתימא לא ניחוש למיעוטא</w:t>
      </w:r>
      <w:r w:rsidR="00404ED8">
        <w:rPr>
          <w:rFonts w:cs="Arial" w:hint="cs"/>
          <w:rtl/>
        </w:rPr>
        <w:t xml:space="preserve"> -</w:t>
      </w:r>
      <w:r w:rsidR="00F659B9">
        <w:rPr>
          <w:rFonts w:cs="Arial" w:hint="cs"/>
          <w:rtl/>
        </w:rPr>
        <w:t xml:space="preserve"> קמ"ל</w:t>
      </w:r>
      <w:r w:rsidR="000A4164">
        <w:rPr>
          <w:rFonts w:cs="Arial" w:hint="cs"/>
          <w:sz w:val="16"/>
          <w:szCs w:val="16"/>
          <w:rtl/>
        </w:rPr>
        <w:t xml:space="preserve"> </w:t>
      </w:r>
      <w:r>
        <w:rPr>
          <w:rFonts w:cs="Arial" w:hint="cs"/>
          <w:sz w:val="16"/>
          <w:szCs w:val="16"/>
          <w:rtl/>
        </w:rPr>
        <w:t>(ל' הר"ן בש</w:t>
      </w:r>
      <w:r w:rsidR="00CB64CF">
        <w:rPr>
          <w:rFonts w:cs="Arial" w:hint="cs"/>
          <w:sz w:val="16"/>
          <w:szCs w:val="16"/>
          <w:rtl/>
        </w:rPr>
        <w:t>ם הגאונים</w:t>
      </w:r>
      <w:r>
        <w:rPr>
          <w:rFonts w:cs="Arial" w:hint="cs"/>
          <w:sz w:val="16"/>
          <w:szCs w:val="16"/>
          <w:rtl/>
        </w:rPr>
        <w:t>)</w:t>
      </w:r>
      <w:r w:rsidR="00F659B9">
        <w:rPr>
          <w:rFonts w:cs="Arial" w:hint="cs"/>
          <w:rtl/>
        </w:rPr>
        <w:t>.</w:t>
      </w:r>
      <w:r w:rsidR="00FC5ACB" w:rsidRPr="00FC5ACB">
        <w:rPr>
          <w:rFonts w:cs="Arial" w:hint="cs"/>
          <w:color w:val="E36C0A" w:themeColor="accent6" w:themeShade="BF"/>
          <w:rtl/>
        </w:rPr>
        <w:t xml:space="preserve"> </w:t>
      </w:r>
      <w:r w:rsidR="00FC5ACB" w:rsidRPr="00197B79">
        <w:rPr>
          <w:rFonts w:cs="Arial" w:hint="cs"/>
          <w:color w:val="E36C0A" w:themeColor="accent6" w:themeShade="BF"/>
          <w:rtl/>
        </w:rPr>
        <w:t>(וכ"</w:t>
      </w:r>
      <w:r w:rsidR="003F463F">
        <w:rPr>
          <w:rFonts w:cs="Arial" w:hint="cs"/>
          <w:color w:val="E36C0A" w:themeColor="accent6" w:themeShade="BF"/>
          <w:rtl/>
        </w:rPr>
        <w:t>פ</w:t>
      </w:r>
      <w:r w:rsidR="00FC5ACB" w:rsidRPr="00197B79">
        <w:rPr>
          <w:rFonts w:cs="Arial" w:hint="cs"/>
          <w:color w:val="E36C0A" w:themeColor="accent6" w:themeShade="BF"/>
          <w:rtl/>
        </w:rPr>
        <w:t xml:space="preserve"> בשו"ע)</w:t>
      </w:r>
    </w:p>
    <w:p w14:paraId="3F1784A4" w14:textId="57B8665E" w:rsidR="00D651DA" w:rsidRPr="00D651DA" w:rsidRDefault="00D651DA" w:rsidP="00D651DA">
      <w:pPr>
        <w:pStyle w:val="ab"/>
        <w:numPr>
          <w:ilvl w:val="1"/>
          <w:numId w:val="141"/>
        </w:numPr>
        <w:rPr>
          <w:rFonts w:cs="Arial"/>
        </w:rPr>
      </w:pPr>
      <w:r w:rsidRPr="00D651DA">
        <w:rPr>
          <w:rFonts w:cs="Arial"/>
          <w:rtl/>
        </w:rPr>
        <w:t xml:space="preserve">ר"ן </w:t>
      </w:r>
      <w:r w:rsidRPr="00D651DA">
        <w:rPr>
          <w:rFonts w:cs="Arial"/>
          <w:sz w:val="16"/>
          <w:szCs w:val="16"/>
          <w:rtl/>
        </w:rPr>
        <w:t>(כב. דיבור ראשון)</w:t>
      </w:r>
      <w:r w:rsidRPr="00D651DA">
        <w:rPr>
          <w:rFonts w:cs="Arial" w:hint="cs"/>
          <w:rtl/>
        </w:rPr>
        <w:t>-</w:t>
      </w:r>
      <w:r w:rsidRPr="00D651DA">
        <w:rPr>
          <w:rFonts w:cs="Arial"/>
          <w:rtl/>
        </w:rPr>
        <w:t xml:space="preserve"> נמצא פסקן של דברים דהיכא דשדיך ואח</w:t>
      </w:r>
      <w:r w:rsidR="00A23A83">
        <w:rPr>
          <w:rFonts w:cs="Arial" w:hint="cs"/>
          <w:rtl/>
        </w:rPr>
        <w:t>"</w:t>
      </w:r>
      <w:r w:rsidRPr="00D651DA">
        <w:rPr>
          <w:rFonts w:cs="Arial"/>
          <w:rtl/>
        </w:rPr>
        <w:t>כ נתן סבלונות סתם בפני עדים</w:t>
      </w:r>
      <w:r w:rsidR="005542C3">
        <w:rPr>
          <w:rFonts w:cs="Arial" w:hint="cs"/>
          <w:rtl/>
        </w:rPr>
        <w:t>,</w:t>
      </w:r>
      <w:r w:rsidRPr="00D651DA">
        <w:rPr>
          <w:rFonts w:cs="Arial"/>
          <w:rtl/>
        </w:rPr>
        <w:t xml:space="preserve"> אי אתרא דמקדשי והדר מסבלי</w:t>
      </w:r>
      <w:r w:rsidR="00A23A83">
        <w:rPr>
          <w:rFonts w:cs="Arial" w:hint="cs"/>
          <w:rtl/>
        </w:rPr>
        <w:t xml:space="preserve"> -</w:t>
      </w:r>
      <w:r w:rsidRPr="00D651DA">
        <w:rPr>
          <w:rFonts w:cs="Arial"/>
          <w:rtl/>
        </w:rPr>
        <w:t xml:space="preserve"> חיישינן לקידושין</w:t>
      </w:r>
      <w:r w:rsidR="00A23A83">
        <w:rPr>
          <w:rFonts w:cs="Arial" w:hint="cs"/>
          <w:rtl/>
        </w:rPr>
        <w:t>.</w:t>
      </w:r>
      <w:r w:rsidRPr="00D651DA">
        <w:rPr>
          <w:rFonts w:cs="Arial"/>
          <w:rtl/>
        </w:rPr>
        <w:t xml:space="preserve"> ודוקא בשנתנן סתם ובפני עדים</w:t>
      </w:r>
      <w:r w:rsidR="005542C3">
        <w:rPr>
          <w:rFonts w:cs="Arial" w:hint="cs"/>
          <w:rtl/>
        </w:rPr>
        <w:t>,</w:t>
      </w:r>
      <w:r w:rsidRPr="00D651DA">
        <w:rPr>
          <w:rFonts w:cs="Arial"/>
          <w:rtl/>
        </w:rPr>
        <w:t xml:space="preserve"> אבל נתנן בפירוש לשם סבלונות</w:t>
      </w:r>
      <w:r w:rsidR="005542C3">
        <w:rPr>
          <w:rFonts w:cs="Arial" w:hint="cs"/>
          <w:rtl/>
        </w:rPr>
        <w:t>,</w:t>
      </w:r>
      <w:r w:rsidRPr="00D651DA">
        <w:rPr>
          <w:rFonts w:cs="Arial"/>
          <w:rtl/>
        </w:rPr>
        <w:t xml:space="preserve"> אי נמי אפילו נתנן סתם ושלא בעדים </w:t>
      </w:r>
      <w:r w:rsidR="005542C3">
        <w:rPr>
          <w:rFonts w:cs="Arial" w:hint="cs"/>
          <w:rtl/>
        </w:rPr>
        <w:t xml:space="preserve">- </w:t>
      </w:r>
      <w:r w:rsidRPr="00D651DA">
        <w:rPr>
          <w:rFonts w:cs="Arial"/>
          <w:rtl/>
        </w:rPr>
        <w:t>אין חוששין להם לפירוש רש"י</w:t>
      </w:r>
      <w:r w:rsidRPr="00D651DA">
        <w:rPr>
          <w:rFonts w:cs="Arial" w:hint="cs"/>
          <w:rtl/>
        </w:rPr>
        <w:t>.</w:t>
      </w:r>
      <w:r w:rsidRPr="00D651DA">
        <w:rPr>
          <w:rFonts w:cs="Arial"/>
          <w:rtl/>
        </w:rPr>
        <w:t xml:space="preserve"> ולפירוש הרי"ף אפילו נתנן בתורת סבלונות בפירוש ואפילו בלא עדים</w:t>
      </w:r>
      <w:r w:rsidR="000D59A9">
        <w:rPr>
          <w:rStyle w:val="a7"/>
          <w:rFonts w:cs="Arial"/>
          <w:rtl/>
        </w:rPr>
        <w:footnoteReference w:id="1498"/>
      </w:r>
      <w:r w:rsidRPr="00D651DA">
        <w:rPr>
          <w:rFonts w:cs="Arial"/>
          <w:rtl/>
        </w:rPr>
        <w:t xml:space="preserve"> </w:t>
      </w:r>
      <w:r w:rsidR="005542C3">
        <w:rPr>
          <w:rFonts w:cs="Arial" w:hint="cs"/>
          <w:rtl/>
        </w:rPr>
        <w:t xml:space="preserve">- </w:t>
      </w:r>
      <w:r w:rsidRPr="00D651DA">
        <w:rPr>
          <w:rFonts w:cs="Arial"/>
          <w:rtl/>
        </w:rPr>
        <w:t>חוששין שמא קדמו להם קידושין</w:t>
      </w:r>
      <w:r w:rsidRPr="00D651DA">
        <w:rPr>
          <w:rFonts w:cs="Arial" w:hint="cs"/>
          <w:rtl/>
        </w:rPr>
        <w:t>.</w:t>
      </w:r>
      <w:r w:rsidRPr="00D651DA">
        <w:rPr>
          <w:rFonts w:cs="Arial"/>
          <w:rtl/>
        </w:rPr>
        <w:t xml:space="preserve"> ולפי גירסת רש"י דאמרינן דבאתרא דמקדשי והדר מסבלי</w:t>
      </w:r>
      <w:r w:rsidR="0042798B">
        <w:rPr>
          <w:rFonts w:cs="Arial" w:hint="cs"/>
          <w:rtl/>
        </w:rPr>
        <w:t xml:space="preserve">, </w:t>
      </w:r>
      <w:r w:rsidRPr="00D651DA">
        <w:rPr>
          <w:rFonts w:cs="Arial"/>
          <w:rtl/>
        </w:rPr>
        <w:t>חיישינן דוקא באתרא דרובא מקדשי</w:t>
      </w:r>
      <w:r w:rsidRPr="00D651DA">
        <w:rPr>
          <w:rFonts w:cs="Arial" w:hint="cs"/>
          <w:rtl/>
        </w:rPr>
        <w:t>.</w:t>
      </w:r>
      <w:r w:rsidRPr="00D651DA">
        <w:rPr>
          <w:rFonts w:cs="Arial"/>
          <w:rtl/>
        </w:rPr>
        <w:t xml:space="preserve"> ולפי גירסת הגאונים</w:t>
      </w:r>
      <w:r w:rsidR="0042798B">
        <w:rPr>
          <w:rFonts w:cs="Arial" w:hint="cs"/>
          <w:rtl/>
        </w:rPr>
        <w:t xml:space="preserve">, </w:t>
      </w:r>
      <w:r w:rsidRPr="00D651DA">
        <w:rPr>
          <w:rFonts w:cs="Arial"/>
          <w:rtl/>
        </w:rPr>
        <w:t>אפילו באתרא דמיעוטא מקדשי</w:t>
      </w:r>
      <w:r w:rsidR="0042798B">
        <w:rPr>
          <w:rStyle w:val="a7"/>
          <w:rFonts w:cs="Arial"/>
          <w:rtl/>
        </w:rPr>
        <w:footnoteReference w:id="1499"/>
      </w:r>
      <w:r w:rsidRPr="00D651DA">
        <w:rPr>
          <w:rFonts w:cs="Arial" w:hint="cs"/>
          <w:rtl/>
        </w:rPr>
        <w:t>.</w:t>
      </w:r>
      <w:r w:rsidRPr="00D651DA">
        <w:rPr>
          <w:rFonts w:cs="Arial"/>
          <w:rtl/>
        </w:rPr>
        <w:t xml:space="preserve"> אבל באתרא דכולהו מסבלי והדר מקדשי לכולי עלמא לא חיישינן</w:t>
      </w:r>
      <w:r>
        <w:rPr>
          <w:rStyle w:val="a7"/>
          <w:rFonts w:cs="Arial"/>
          <w:rtl/>
        </w:rPr>
        <w:footnoteReference w:id="1500"/>
      </w:r>
      <w:r w:rsidRPr="00D651DA">
        <w:rPr>
          <w:rFonts w:cs="Arial" w:hint="cs"/>
          <w:rtl/>
        </w:rPr>
        <w:t>.</w:t>
      </w:r>
      <w:r w:rsidRPr="00D651DA">
        <w:rPr>
          <w:rFonts w:cs="Arial"/>
          <w:rtl/>
        </w:rPr>
        <w:t xml:space="preserve"> ובעיר חדשה שאין בה מנהג מסתברא דחיישינן</w:t>
      </w:r>
      <w:r w:rsidR="00802505">
        <w:rPr>
          <w:rStyle w:val="a7"/>
          <w:rFonts w:cs="Arial"/>
          <w:rtl/>
        </w:rPr>
        <w:footnoteReference w:id="1501"/>
      </w:r>
      <w:r w:rsidR="00802505">
        <w:rPr>
          <w:rFonts w:cs="Arial" w:hint="cs"/>
          <w:rtl/>
        </w:rPr>
        <w:t>,</w:t>
      </w:r>
      <w:r w:rsidRPr="00D651DA">
        <w:rPr>
          <w:rFonts w:cs="Arial"/>
          <w:rtl/>
        </w:rPr>
        <w:t xml:space="preserve"> דכיון שאין בה מנהג רואין אותם כמחצה על מחצה</w:t>
      </w:r>
      <w:r w:rsidRPr="00D651DA">
        <w:rPr>
          <w:rFonts w:cs="Arial" w:hint="cs"/>
          <w:rtl/>
        </w:rPr>
        <w:t>,</w:t>
      </w:r>
      <w:r w:rsidRPr="00D651DA">
        <w:rPr>
          <w:rFonts w:cs="Arial"/>
          <w:rtl/>
        </w:rPr>
        <w:t xml:space="preserve"> ועוד שהרי לגירסת הגאונים אפילו למיעוטא חיישינן וכל היכא דחיישינן אפילו אמרו שניהם שלא נתכוונו לקידושין חיישינן</w:t>
      </w:r>
      <w:r>
        <w:rPr>
          <w:rStyle w:val="a7"/>
          <w:rFonts w:cs="Arial"/>
          <w:rtl/>
        </w:rPr>
        <w:footnoteReference w:id="1502"/>
      </w:r>
      <w:r w:rsidRPr="00D651DA">
        <w:rPr>
          <w:rFonts w:cs="Arial" w:hint="cs"/>
          <w:rtl/>
        </w:rPr>
        <w:t>.</w:t>
      </w:r>
      <w:r w:rsidRPr="00D651DA">
        <w:rPr>
          <w:rFonts w:cs="Arial"/>
          <w:rtl/>
        </w:rPr>
        <w:t xml:space="preserve"> ולדברי האומרים דקטנה שנתקדשה שלא לדעת אביה אם נתרצה אביה בפירוש חיישינן וכמו שכתבתי למעלה (יט: ד"ה גרסי' תו)</w:t>
      </w:r>
      <w:r w:rsidRPr="00D651DA">
        <w:rPr>
          <w:rFonts w:cs="Arial" w:hint="cs"/>
          <w:rtl/>
        </w:rPr>
        <w:t>,</w:t>
      </w:r>
      <w:r w:rsidRPr="00D651DA">
        <w:rPr>
          <w:rFonts w:cs="Arial"/>
          <w:rtl/>
        </w:rPr>
        <w:t xml:space="preserve"> אפילו בקטנה נמי חיישינן לסבלונות אם נתרצה בהן אביה</w:t>
      </w:r>
      <w:r w:rsidRPr="00D651DA">
        <w:rPr>
          <w:rFonts w:cs="Arial" w:hint="cs"/>
          <w:rtl/>
        </w:rPr>
        <w:t>.</w:t>
      </w:r>
      <w:r w:rsidRPr="00D651DA">
        <w:rPr>
          <w:rFonts w:cs="Arial"/>
          <w:rtl/>
        </w:rPr>
        <w:t xml:space="preserve"> ולא עוד אלא אפילו בקטנה שאין לה אב</w:t>
      </w:r>
      <w:r w:rsidRPr="00D651DA">
        <w:rPr>
          <w:rFonts w:cs="Arial" w:hint="cs"/>
          <w:rtl/>
        </w:rPr>
        <w:t>,</w:t>
      </w:r>
      <w:r w:rsidRPr="00D651DA">
        <w:rPr>
          <w:rFonts w:cs="Arial"/>
          <w:rtl/>
        </w:rPr>
        <w:t xml:space="preserve"> כל ששידכה בחיי האב אע</w:t>
      </w:r>
      <w:r w:rsidRPr="00D651DA">
        <w:rPr>
          <w:rFonts w:cs="Arial" w:hint="cs"/>
          <w:rtl/>
        </w:rPr>
        <w:t>"</w:t>
      </w:r>
      <w:r w:rsidRPr="00D651DA">
        <w:rPr>
          <w:rFonts w:cs="Arial"/>
          <w:rtl/>
        </w:rPr>
        <w:t>פ שלא שלח סבלונות עד לאחר מיתת האב</w:t>
      </w:r>
      <w:r w:rsidRPr="00D651DA">
        <w:rPr>
          <w:rFonts w:cs="Arial" w:hint="cs"/>
          <w:rtl/>
        </w:rPr>
        <w:t>,</w:t>
      </w:r>
      <w:r w:rsidRPr="00D651DA">
        <w:rPr>
          <w:rFonts w:cs="Arial"/>
          <w:rtl/>
        </w:rPr>
        <w:t xml:space="preserve"> לפירוש הרי"ף חוששין שמא קיבל אביה קידושיה</w:t>
      </w:r>
      <w:r w:rsidRPr="00D651DA">
        <w:rPr>
          <w:rFonts w:cs="Arial" w:hint="cs"/>
          <w:rtl/>
        </w:rPr>
        <w:t>,</w:t>
      </w:r>
      <w:r w:rsidRPr="00D651DA">
        <w:rPr>
          <w:rFonts w:cs="Arial"/>
          <w:rtl/>
        </w:rPr>
        <w:t xml:space="preserve"> אבל לדעת רש"י שאינו חושש אלא שמא הסבלונות בעצמן קידושין הכא כיון שאין לה אב במיאון סגי לה</w:t>
      </w:r>
      <w:r w:rsidRPr="00D651DA">
        <w:rPr>
          <w:rFonts w:cs="Arial" w:hint="cs"/>
          <w:rtl/>
        </w:rPr>
        <w:t>.</w:t>
      </w:r>
      <w:r w:rsidRPr="00D651DA">
        <w:rPr>
          <w:rFonts w:cs="Arial"/>
          <w:rtl/>
        </w:rPr>
        <w:t xml:space="preserve"> וכתב הרשב"א (נ: ד"ה ואסיקנא</w:t>
      </w:r>
      <w:r w:rsidR="00F3524E">
        <w:rPr>
          <w:rFonts w:cs="Arial" w:hint="cs"/>
          <w:rtl/>
        </w:rPr>
        <w:t>,</w:t>
      </w:r>
      <w:r w:rsidR="00F3524E" w:rsidRPr="00F3524E">
        <w:rPr>
          <w:rFonts w:cs="Arial" w:hint="cs"/>
          <w:rtl/>
        </w:rPr>
        <w:t xml:space="preserve"> </w:t>
      </w:r>
      <w:r w:rsidR="00F3524E">
        <w:rPr>
          <w:rFonts w:cs="Arial" w:hint="cs"/>
          <w:rtl/>
        </w:rPr>
        <w:t>וכ"כ</w:t>
      </w:r>
      <w:r w:rsidR="00F3524E" w:rsidRPr="00BD33B9">
        <w:rPr>
          <w:rFonts w:cs="Arial"/>
          <w:rtl/>
        </w:rPr>
        <w:t xml:space="preserve"> הר"ן בתשובה סו"ס ל</w:t>
      </w:r>
      <w:r w:rsidRPr="00D651DA">
        <w:rPr>
          <w:rFonts w:cs="Arial"/>
          <w:rtl/>
        </w:rPr>
        <w:t>) דמאי דאמרינן דאפילו באתרא דמיעוטא מקדשי והדר מסבלי חיישינן</w:t>
      </w:r>
      <w:r w:rsidR="002A2F7F">
        <w:rPr>
          <w:rFonts w:cs="Arial" w:hint="cs"/>
          <w:rtl/>
        </w:rPr>
        <w:t>,</w:t>
      </w:r>
      <w:r w:rsidRPr="00D651DA">
        <w:rPr>
          <w:rFonts w:cs="Arial"/>
          <w:rtl/>
        </w:rPr>
        <w:t xml:space="preserve"> מסתברא דהני מילי כשהן מקפידין בכך שאינם סומכים לשלוח סבלונות אלא לאחר קידושין</w:t>
      </w:r>
      <w:r w:rsidRPr="00D651DA">
        <w:rPr>
          <w:rFonts w:cs="Arial" w:hint="cs"/>
          <w:rtl/>
        </w:rPr>
        <w:t>,</w:t>
      </w:r>
      <w:r w:rsidRPr="00D651DA">
        <w:rPr>
          <w:rFonts w:cs="Arial"/>
          <w:rtl/>
        </w:rPr>
        <w:t xml:space="preserve"> דבכה"ג הסבלונות מוכיחין לפי מנהג המיעוט שקדמו להם קידושין</w:t>
      </w:r>
      <w:r w:rsidRPr="00D651DA">
        <w:rPr>
          <w:rFonts w:cs="Arial" w:hint="cs"/>
          <w:rtl/>
        </w:rPr>
        <w:t>.</w:t>
      </w:r>
      <w:r w:rsidRPr="00D651DA">
        <w:rPr>
          <w:rFonts w:cs="Arial"/>
          <w:rtl/>
        </w:rPr>
        <w:t xml:space="preserve"> אבל היכא דלא קפדי משום סבלונות כלל אע</w:t>
      </w:r>
      <w:r w:rsidRPr="00D651DA">
        <w:rPr>
          <w:rFonts w:cs="Arial" w:hint="cs"/>
          <w:rtl/>
        </w:rPr>
        <w:t>"</w:t>
      </w:r>
      <w:r w:rsidRPr="00D651DA">
        <w:rPr>
          <w:rFonts w:cs="Arial"/>
          <w:rtl/>
        </w:rPr>
        <w:t>פ שמיעוטן מקדשי מפני חשש דברים אחרים ואח</w:t>
      </w:r>
      <w:r w:rsidRPr="00D651DA">
        <w:rPr>
          <w:rFonts w:cs="Arial" w:hint="cs"/>
          <w:rtl/>
        </w:rPr>
        <w:t>"</w:t>
      </w:r>
      <w:r w:rsidRPr="00D651DA">
        <w:rPr>
          <w:rFonts w:cs="Arial"/>
          <w:rtl/>
        </w:rPr>
        <w:t xml:space="preserve">כ מסבלי </w:t>
      </w:r>
      <w:r w:rsidR="00654E7A">
        <w:rPr>
          <w:rFonts w:cs="Arial" w:hint="cs"/>
          <w:rtl/>
        </w:rPr>
        <w:t xml:space="preserve">- </w:t>
      </w:r>
      <w:r w:rsidRPr="00D651DA">
        <w:rPr>
          <w:rFonts w:cs="Arial"/>
          <w:rtl/>
        </w:rPr>
        <w:t>אין חוששין לסבלונות שיהיו קידושין או שקדמו להם קידושין</w:t>
      </w:r>
      <w:r w:rsidRPr="00D651DA">
        <w:rPr>
          <w:rFonts w:cs="Arial" w:hint="cs"/>
          <w:rtl/>
        </w:rPr>
        <w:t>,</w:t>
      </w:r>
      <w:r w:rsidRPr="00D651DA">
        <w:rPr>
          <w:rFonts w:cs="Arial"/>
          <w:rtl/>
        </w:rPr>
        <w:t xml:space="preserve"> </w:t>
      </w:r>
      <w:r w:rsidRPr="00D651DA">
        <w:rPr>
          <w:rFonts w:cs="Arial"/>
          <w:rtl/>
        </w:rPr>
        <w:lastRenderedPageBreak/>
        <w:t>דכיון שאינן מקדשין תחלה מפני הקפדת הסבלונות אין הסבלונות הוכחה על הקידושין</w:t>
      </w:r>
      <w:r w:rsidR="00502353">
        <w:rPr>
          <w:rStyle w:val="a7"/>
          <w:rFonts w:cs="Arial"/>
          <w:rtl/>
        </w:rPr>
        <w:footnoteReference w:id="1503"/>
      </w:r>
      <w:r w:rsidRPr="00D651DA">
        <w:rPr>
          <w:rFonts w:cs="Arial" w:hint="cs"/>
          <w:rtl/>
        </w:rPr>
        <w:t>.</w:t>
      </w:r>
      <w:r w:rsidRPr="00D651DA">
        <w:rPr>
          <w:rFonts w:cs="Arial"/>
          <w:rtl/>
        </w:rPr>
        <w:t xml:space="preserve"> וכתב דמשום כך במקומות אלו אין חוששין לסבלונות כלל ומעשים בכל יום ואין חוששין להם</w:t>
      </w:r>
      <w:r>
        <w:rPr>
          <w:rStyle w:val="a7"/>
          <w:rFonts w:cs="Arial"/>
          <w:rtl/>
        </w:rPr>
        <w:footnoteReference w:id="1504"/>
      </w:r>
      <w:r w:rsidRPr="00D651DA">
        <w:rPr>
          <w:rFonts w:cs="Arial"/>
          <w:rtl/>
        </w:rPr>
        <w:t xml:space="preserve">. </w:t>
      </w:r>
    </w:p>
    <w:p w14:paraId="09B80C38" w14:textId="5373232F" w:rsidR="000E2D15" w:rsidRPr="000E2D15" w:rsidRDefault="000E2D15" w:rsidP="000E2D15">
      <w:pPr>
        <w:rPr>
          <w:rFonts w:cs="Arial"/>
          <w:u w:val="single"/>
        </w:rPr>
      </w:pPr>
      <w:r w:rsidRPr="000E2D15">
        <w:rPr>
          <w:rFonts w:cs="Arial" w:hint="cs"/>
          <w:u w:val="single"/>
          <w:rtl/>
        </w:rPr>
        <w:t>שלח סבלונות לאשה, ויש עדים שלא קידש קודם ששלח הסבלונות</w:t>
      </w:r>
      <w:r w:rsidR="00010C18">
        <w:rPr>
          <w:rFonts w:cs="Arial" w:hint="cs"/>
          <w:u w:val="single"/>
          <w:rtl/>
        </w:rPr>
        <w:t>, או ששלח שלא לשם קידושין</w:t>
      </w:r>
      <w:r w:rsidRPr="000E2D15">
        <w:rPr>
          <w:rFonts w:cs="Arial" w:hint="cs"/>
          <w:u w:val="single"/>
          <w:rtl/>
        </w:rPr>
        <w:t>:</w:t>
      </w:r>
    </w:p>
    <w:p w14:paraId="5DF64764" w14:textId="5ECF18A2" w:rsidR="00936AE8" w:rsidRPr="00D67D3F" w:rsidRDefault="000E2D15" w:rsidP="00D67D3F">
      <w:pPr>
        <w:pStyle w:val="ab"/>
        <w:numPr>
          <w:ilvl w:val="0"/>
          <w:numId w:val="141"/>
        </w:numPr>
        <w:rPr>
          <w:rFonts w:cs="Arial"/>
          <w:rtl/>
        </w:rPr>
      </w:pPr>
      <w:r>
        <w:rPr>
          <w:rFonts w:cs="Arial" w:hint="cs"/>
          <w:rtl/>
        </w:rPr>
        <w:t>רי"ו</w:t>
      </w:r>
      <w:r w:rsidR="00BD33B9" w:rsidRPr="000E2D15">
        <w:rPr>
          <w:rFonts w:cs="Arial"/>
          <w:rtl/>
        </w:rPr>
        <w:t xml:space="preserve"> </w:t>
      </w:r>
      <w:r w:rsidR="00BD33B9" w:rsidRPr="000E2D15">
        <w:rPr>
          <w:rFonts w:cs="Arial"/>
          <w:sz w:val="16"/>
          <w:szCs w:val="16"/>
          <w:rtl/>
        </w:rPr>
        <w:t>(נכ"ב ח"א קפג ע"ב)</w:t>
      </w:r>
      <w:r>
        <w:rPr>
          <w:rFonts w:cs="Arial" w:hint="cs"/>
          <w:rtl/>
        </w:rPr>
        <w:t>-</w:t>
      </w:r>
      <w:r w:rsidR="00BD33B9" w:rsidRPr="000E2D15">
        <w:rPr>
          <w:rFonts w:cs="Arial"/>
          <w:rtl/>
        </w:rPr>
        <w:t xml:space="preserve"> אם יש עדים שלא קידש קודם סבלונות</w:t>
      </w:r>
      <w:r w:rsidR="00010C18">
        <w:rPr>
          <w:rFonts w:cs="Arial" w:hint="cs"/>
          <w:rtl/>
        </w:rPr>
        <w:t>,</w:t>
      </w:r>
      <w:r w:rsidR="00BD33B9" w:rsidRPr="000E2D15">
        <w:rPr>
          <w:rFonts w:cs="Arial"/>
          <w:rtl/>
        </w:rPr>
        <w:t xml:space="preserve"> לפר"ח אין לחוש</w:t>
      </w:r>
      <w:r w:rsidR="00010C18">
        <w:rPr>
          <w:rFonts w:cs="Arial" w:hint="cs"/>
          <w:rtl/>
        </w:rPr>
        <w:t>,</w:t>
      </w:r>
      <w:r w:rsidR="00BD33B9" w:rsidRPr="000E2D15">
        <w:rPr>
          <w:rFonts w:cs="Arial"/>
          <w:rtl/>
        </w:rPr>
        <w:t xml:space="preserve"> ולפירוש רש"י יש לחוש</w:t>
      </w:r>
      <w:r>
        <w:rPr>
          <w:rStyle w:val="a7"/>
          <w:rFonts w:cs="Arial"/>
          <w:rtl/>
        </w:rPr>
        <w:footnoteReference w:id="1505"/>
      </w:r>
      <w:r w:rsidR="00010C18">
        <w:rPr>
          <w:rFonts w:cs="Arial" w:hint="cs"/>
          <w:rtl/>
        </w:rPr>
        <w:t xml:space="preserve">. </w:t>
      </w:r>
      <w:r w:rsidR="00B71208" w:rsidRPr="00010C18">
        <w:rPr>
          <w:rFonts w:cs="Arial"/>
          <w:rtl/>
        </w:rPr>
        <w:t>וכמו כן אם נודע בפירו' שאינו שולח הסבלונות בשביל קדושין</w:t>
      </w:r>
      <w:r w:rsidR="00010C18">
        <w:rPr>
          <w:rFonts w:cs="Arial" w:hint="cs"/>
          <w:rtl/>
        </w:rPr>
        <w:t>,</w:t>
      </w:r>
      <w:r w:rsidR="00B71208" w:rsidRPr="00010C18">
        <w:rPr>
          <w:rFonts w:cs="Arial"/>
          <w:rtl/>
        </w:rPr>
        <w:t xml:space="preserve"> לפירוש רש"י אין לחוש</w:t>
      </w:r>
      <w:r w:rsidR="00010C18">
        <w:rPr>
          <w:rFonts w:cs="Arial" w:hint="cs"/>
          <w:rtl/>
        </w:rPr>
        <w:t>,</w:t>
      </w:r>
      <w:r w:rsidR="00B71208" w:rsidRPr="00010C18">
        <w:rPr>
          <w:rFonts w:cs="Arial"/>
          <w:rtl/>
        </w:rPr>
        <w:t xml:space="preserve"> ולפירוש רבינו חננאל יש לחוש. ובכל המקומות שעברתי מסבלי והדר מקדשי ולפיכך אין חוששין לסבלונות.</w:t>
      </w:r>
      <w:r w:rsidR="00BD33B9" w:rsidRPr="00010C18">
        <w:rPr>
          <w:rFonts w:cs="Arial"/>
          <w:rtl/>
        </w:rPr>
        <w:t xml:space="preserve"> </w:t>
      </w:r>
    </w:p>
    <w:p w14:paraId="4C788B8F" w14:textId="77777777" w:rsidR="009777D9" w:rsidRPr="00DA387F" w:rsidRDefault="009777D9" w:rsidP="009777D9">
      <w:pPr>
        <w:rPr>
          <w:rFonts w:cs="Arial"/>
          <w:u w:val="single"/>
        </w:rPr>
      </w:pPr>
      <w:r w:rsidRPr="00DA387F">
        <w:rPr>
          <w:rFonts w:cs="Arial" w:hint="cs"/>
          <w:u w:val="single"/>
          <w:rtl/>
        </w:rPr>
        <w:t>מקום דמסבלי והדר מקדשי, והבעל שלח סבלונות, וטען שלשם קידושין שלח ואין לו עדים בדבר:</w:t>
      </w:r>
    </w:p>
    <w:p w14:paraId="3D33BA40" w14:textId="09820FED" w:rsidR="00D443FB" w:rsidRDefault="009777D9" w:rsidP="00D443FB">
      <w:pPr>
        <w:pStyle w:val="ab"/>
        <w:numPr>
          <w:ilvl w:val="0"/>
          <w:numId w:val="141"/>
        </w:numPr>
        <w:rPr>
          <w:rFonts w:cs="Arial"/>
        </w:rPr>
      </w:pPr>
      <w:r w:rsidRPr="00E4159F">
        <w:rPr>
          <w:rFonts w:cs="Arial"/>
          <w:rtl/>
        </w:rPr>
        <w:t xml:space="preserve">תשב"ץ </w:t>
      </w:r>
      <w:r w:rsidRPr="00E4159F">
        <w:rPr>
          <w:rFonts w:cs="Arial" w:hint="cs"/>
          <w:sz w:val="16"/>
          <w:szCs w:val="16"/>
          <w:rtl/>
        </w:rPr>
        <w:t>(</w:t>
      </w:r>
      <w:r w:rsidRPr="00E4159F">
        <w:rPr>
          <w:rFonts w:cs="Arial"/>
          <w:sz w:val="16"/>
          <w:szCs w:val="16"/>
          <w:rtl/>
        </w:rPr>
        <w:t>ח"א סי' מב)</w:t>
      </w:r>
      <w:r w:rsidRPr="00E4159F">
        <w:rPr>
          <w:rFonts w:cs="Arial" w:hint="cs"/>
          <w:rtl/>
        </w:rPr>
        <w:t>-</w:t>
      </w:r>
      <w:r w:rsidRPr="009D36AC">
        <w:rPr>
          <w:rtl/>
        </w:rPr>
        <w:t xml:space="preserve"> </w:t>
      </w:r>
      <w:r w:rsidRPr="00E4159F">
        <w:rPr>
          <w:rFonts w:cs="Arial"/>
          <w:rtl/>
        </w:rPr>
        <w:t>עוד שאלת מי ששלח סבלונות למשודכת שלו כמנהג העיר כדי לפרסם המשודכין</w:t>
      </w:r>
      <w:r w:rsidR="0019013F">
        <w:rPr>
          <w:rFonts w:cs="Arial" w:hint="cs"/>
          <w:rtl/>
        </w:rPr>
        <w:t>,</w:t>
      </w:r>
      <w:r w:rsidRPr="00E4159F">
        <w:rPr>
          <w:rFonts w:cs="Arial"/>
          <w:rtl/>
        </w:rPr>
        <w:t xml:space="preserve"> ואח"כ טען שלשם קדושין שלחם ולא הביא עדים בדבר</w:t>
      </w:r>
      <w:r>
        <w:rPr>
          <w:rFonts w:cs="Arial" w:hint="cs"/>
          <w:rtl/>
        </w:rPr>
        <w:t>,</w:t>
      </w:r>
      <w:r w:rsidRPr="00E4159F">
        <w:rPr>
          <w:rFonts w:cs="Arial"/>
          <w:rtl/>
        </w:rPr>
        <w:t xml:space="preserve"> והיא אומרת לא קבלתה בתורת קדושין אלא כמנהג העיר</w:t>
      </w:r>
      <w:r>
        <w:rPr>
          <w:rFonts w:cs="Arial" w:hint="cs"/>
          <w:rtl/>
        </w:rPr>
        <w:t>,</w:t>
      </w:r>
      <w:r w:rsidRPr="00E4159F">
        <w:rPr>
          <w:rFonts w:cs="Arial"/>
          <w:rtl/>
        </w:rPr>
        <w:t xml:space="preserve"> מהו. </w:t>
      </w:r>
      <w:r w:rsidRPr="00E4159F">
        <w:rPr>
          <w:rFonts w:cs="Arial" w:hint="cs"/>
          <w:rtl/>
        </w:rPr>
        <w:t xml:space="preserve">      </w:t>
      </w:r>
      <w:r w:rsidRPr="00E4159F">
        <w:rPr>
          <w:rFonts w:cs="Arial"/>
          <w:rtl/>
        </w:rPr>
        <w:t>תשובה</w:t>
      </w:r>
      <w:r w:rsidRPr="00E4159F">
        <w:rPr>
          <w:rFonts w:cs="Arial" w:hint="cs"/>
          <w:rtl/>
        </w:rPr>
        <w:t>:</w:t>
      </w:r>
      <w:r w:rsidRPr="00E4159F">
        <w:rPr>
          <w:rFonts w:cs="Arial"/>
          <w:rtl/>
        </w:rPr>
        <w:t xml:space="preserve"> בפ"ב דקדושין (נ</w:t>
      </w:r>
      <w:r>
        <w:rPr>
          <w:rFonts w:cs="Arial" w:hint="cs"/>
          <w:rtl/>
        </w:rPr>
        <w:t>:</w:t>
      </w:r>
      <w:r w:rsidRPr="00E4159F">
        <w:rPr>
          <w:rFonts w:cs="Arial"/>
          <w:rtl/>
        </w:rPr>
        <w:t>) אמרינן א"ר הונא חוששין לסבלונות</w:t>
      </w:r>
      <w:r>
        <w:rPr>
          <w:rFonts w:cs="Arial" w:hint="cs"/>
          <w:rtl/>
        </w:rPr>
        <w:t>,</w:t>
      </w:r>
      <w:r w:rsidRPr="00E4159F">
        <w:rPr>
          <w:rFonts w:cs="Arial"/>
          <w:rtl/>
        </w:rPr>
        <w:t xml:space="preserve"> ופירוש רש"י ז"ל שחוששין שמא בתורת קדושין שלחם</w:t>
      </w:r>
      <w:r>
        <w:rPr>
          <w:rFonts w:cs="Arial" w:hint="cs"/>
          <w:rtl/>
        </w:rPr>
        <w:t>,</w:t>
      </w:r>
      <w:r w:rsidRPr="00E4159F">
        <w:rPr>
          <w:rFonts w:cs="Arial"/>
          <w:rtl/>
        </w:rPr>
        <w:t xml:space="preserve"> ור"ח ז"ל פי' חוששין שמא קודם ששלח סבלונות קדשה בפני עדים</w:t>
      </w:r>
      <w:r>
        <w:rPr>
          <w:rFonts w:cs="Arial" w:hint="cs"/>
          <w:rtl/>
        </w:rPr>
        <w:t>,</w:t>
      </w:r>
      <w:r w:rsidRPr="00E4159F">
        <w:rPr>
          <w:rFonts w:cs="Arial"/>
          <w:rtl/>
        </w:rPr>
        <w:t xml:space="preserve"> ובין לדברי זה ובין לדברי זה אין חוששין ואין כאן בית מיחוש כלל</w:t>
      </w:r>
      <w:r>
        <w:rPr>
          <w:rFonts w:cs="Arial" w:hint="cs"/>
          <w:rtl/>
        </w:rPr>
        <w:t>,</w:t>
      </w:r>
      <w:r w:rsidRPr="00E4159F">
        <w:rPr>
          <w:rFonts w:cs="Arial"/>
          <w:rtl/>
        </w:rPr>
        <w:t xml:space="preserve"> לפי שאין בכאן עדים ואין לחוש שמא בתורת קדושין שלחם כפי פירש"י ז"ל</w:t>
      </w:r>
      <w:r>
        <w:rPr>
          <w:rFonts w:cs="Arial" w:hint="cs"/>
          <w:rtl/>
        </w:rPr>
        <w:t>,</w:t>
      </w:r>
      <w:r w:rsidRPr="00E4159F">
        <w:rPr>
          <w:rFonts w:cs="Arial"/>
          <w:rtl/>
        </w:rPr>
        <w:t xml:space="preserve"> שאפי' הוא כדבריו הוה לי' כמקדש בלא עדים שאינה מקודשת. ועוד שהרי המנהג המקום הוא לשלוח סבלונות אפי' בלא קדושין</w:t>
      </w:r>
      <w:r>
        <w:rPr>
          <w:rFonts w:cs="Arial" w:hint="cs"/>
          <w:rtl/>
        </w:rPr>
        <w:t>,</w:t>
      </w:r>
      <w:r w:rsidRPr="00E4159F">
        <w:rPr>
          <w:rFonts w:cs="Arial"/>
          <w:rtl/>
        </w:rPr>
        <w:t xml:space="preserve"> ואין לחוש שמא קודם ששלח הסבלונו' קדשה כפי פי' ר"ח ז"ל שאין כן מנהג המקום והוא אינו טוען כן</w:t>
      </w:r>
      <w:r>
        <w:rPr>
          <w:rFonts w:cs="Arial" w:hint="cs"/>
          <w:rtl/>
        </w:rPr>
        <w:t>,</w:t>
      </w:r>
      <w:r w:rsidRPr="00E4159F">
        <w:rPr>
          <w:rFonts w:cs="Arial"/>
          <w:rtl/>
        </w:rPr>
        <w:t xml:space="preserve"> אלא שאומר שהסבלונו' שלחן בתורת קדושין ולא טען שקדשה ואח"כ שלח הסבלונו'</w:t>
      </w:r>
      <w:r>
        <w:rPr>
          <w:rFonts w:cs="Arial" w:hint="cs"/>
          <w:rtl/>
        </w:rPr>
        <w:t>.</w:t>
      </w:r>
      <w:r w:rsidRPr="00E4159F">
        <w:rPr>
          <w:rFonts w:cs="Arial"/>
          <w:rtl/>
        </w:rPr>
        <w:t xml:space="preserve"> א"כ בין לפירש"י ז"ל בין לפי' ר"ח ז"ל אין אשה זו מקודשת כלל ואינה צריכה גט ומותרת לינשא לכל מי שתרצה</w:t>
      </w:r>
      <w:r>
        <w:rPr>
          <w:rStyle w:val="a7"/>
          <w:rFonts w:cs="Arial"/>
          <w:rtl/>
        </w:rPr>
        <w:footnoteReference w:id="1506"/>
      </w:r>
      <w:r w:rsidRPr="00E4159F">
        <w:rPr>
          <w:rFonts w:cs="Arial"/>
          <w:rtl/>
        </w:rPr>
        <w:t xml:space="preserve">. </w:t>
      </w:r>
    </w:p>
    <w:p w14:paraId="4B98D344" w14:textId="431CEEDC" w:rsidR="00D443FB" w:rsidRPr="0019013F" w:rsidRDefault="00C06B81" w:rsidP="00D443FB">
      <w:pPr>
        <w:rPr>
          <w:rFonts w:cs="Arial"/>
          <w:u w:val="single"/>
        </w:rPr>
      </w:pPr>
      <w:r w:rsidRPr="0019013F">
        <w:rPr>
          <w:rFonts w:cs="Arial" w:hint="cs"/>
          <w:u w:val="single"/>
          <w:rtl/>
        </w:rPr>
        <w:t>איש שידך אש</w:t>
      </w:r>
      <w:r w:rsidR="001A0F14">
        <w:rPr>
          <w:rFonts w:cs="Arial" w:hint="cs"/>
          <w:u w:val="single"/>
          <w:rtl/>
        </w:rPr>
        <w:t>ה</w:t>
      </w:r>
      <w:r w:rsidRPr="0019013F">
        <w:rPr>
          <w:rFonts w:cs="Arial" w:hint="cs"/>
          <w:u w:val="single"/>
          <w:rtl/>
        </w:rPr>
        <w:t xml:space="preserve">, </w:t>
      </w:r>
      <w:r w:rsidR="0019013F" w:rsidRPr="0019013F">
        <w:rPr>
          <w:rFonts w:cs="Arial" w:hint="cs"/>
          <w:u w:val="single"/>
          <w:rtl/>
        </w:rPr>
        <w:t>ושלח סבלונות לאשה בפני עדים, ואח"כ נשתמד, ונשאת האשה לאיש אחר:</w:t>
      </w:r>
    </w:p>
    <w:p w14:paraId="54925D2F" w14:textId="389921FE" w:rsidR="00461EFA" w:rsidRDefault="00BD33B9" w:rsidP="00461EFA">
      <w:pPr>
        <w:pStyle w:val="ab"/>
        <w:numPr>
          <w:ilvl w:val="0"/>
          <w:numId w:val="141"/>
        </w:numPr>
        <w:rPr>
          <w:rFonts w:cs="Arial"/>
        </w:rPr>
      </w:pPr>
      <w:r w:rsidRPr="00D443FB">
        <w:rPr>
          <w:rFonts w:cs="Arial"/>
          <w:rtl/>
        </w:rPr>
        <w:t xml:space="preserve">רשב"א </w:t>
      </w:r>
      <w:r w:rsidR="00D443FB">
        <w:rPr>
          <w:rFonts w:cs="Arial" w:hint="cs"/>
          <w:sz w:val="16"/>
          <w:szCs w:val="16"/>
          <w:rtl/>
        </w:rPr>
        <w:t>(ח"א סי' קפ)</w:t>
      </w:r>
      <w:r w:rsidR="00D443FB">
        <w:rPr>
          <w:rFonts w:cs="Arial" w:hint="cs"/>
          <w:rtl/>
        </w:rPr>
        <w:t xml:space="preserve">- </w:t>
      </w:r>
      <w:r w:rsidRPr="00D443FB">
        <w:rPr>
          <w:rFonts w:cs="Arial"/>
          <w:rtl/>
        </w:rPr>
        <w:t>ראובן שידך בתו לשמעון</w:t>
      </w:r>
      <w:r w:rsidR="00D443FB">
        <w:rPr>
          <w:rFonts w:cs="Arial" w:hint="cs"/>
          <w:rtl/>
        </w:rPr>
        <w:t>,</w:t>
      </w:r>
      <w:r w:rsidRPr="00D443FB">
        <w:rPr>
          <w:rFonts w:cs="Arial"/>
          <w:rtl/>
        </w:rPr>
        <w:t xml:space="preserve"> ועמד החזן ואמר פלוני שידך את בתו לפלוני</w:t>
      </w:r>
      <w:r w:rsidR="00D443FB">
        <w:rPr>
          <w:rFonts w:cs="Arial" w:hint="cs"/>
          <w:rtl/>
        </w:rPr>
        <w:t>,</w:t>
      </w:r>
      <w:r w:rsidRPr="00D443FB">
        <w:rPr>
          <w:rFonts w:cs="Arial"/>
          <w:rtl/>
        </w:rPr>
        <w:t xml:space="preserve"> ויצאו קצת הקהל</w:t>
      </w:r>
      <w:r w:rsidR="00D443FB">
        <w:rPr>
          <w:rFonts w:cs="Arial" w:hint="cs"/>
          <w:rtl/>
        </w:rPr>
        <w:t>,</w:t>
      </w:r>
      <w:r w:rsidRPr="00D443FB">
        <w:rPr>
          <w:rFonts w:cs="Arial"/>
          <w:rtl/>
        </w:rPr>
        <w:t xml:space="preserve"> ובפני אותם שנשארו נתן המשדך סבלונות לכלה</w:t>
      </w:r>
      <w:r w:rsidR="00D443FB">
        <w:rPr>
          <w:rFonts w:cs="Arial" w:hint="cs"/>
          <w:rtl/>
        </w:rPr>
        <w:t>,</w:t>
      </w:r>
      <w:r w:rsidRPr="00D443FB">
        <w:rPr>
          <w:rFonts w:cs="Arial"/>
          <w:rtl/>
        </w:rPr>
        <w:t xml:space="preserve"> ואח"כ היה שולח לה בכל יום סבלונות</w:t>
      </w:r>
      <w:r w:rsidR="00D443FB">
        <w:rPr>
          <w:rFonts w:cs="Arial" w:hint="cs"/>
          <w:rtl/>
        </w:rPr>
        <w:t>.</w:t>
      </w:r>
      <w:r w:rsidRPr="00D443FB">
        <w:rPr>
          <w:rFonts w:cs="Arial"/>
          <w:rtl/>
        </w:rPr>
        <w:t xml:space="preserve"> אח"כ נשתמד המשדך</w:t>
      </w:r>
      <w:r w:rsidR="00326459">
        <w:rPr>
          <w:rFonts w:cs="Arial" w:hint="cs"/>
          <w:rtl/>
        </w:rPr>
        <w:t>,</w:t>
      </w:r>
      <w:r w:rsidRPr="00D443FB">
        <w:rPr>
          <w:rFonts w:cs="Arial"/>
          <w:rtl/>
        </w:rPr>
        <w:t xml:space="preserve"> והיא נישאת לאיש אחר</w:t>
      </w:r>
      <w:r w:rsidR="00326459">
        <w:rPr>
          <w:rFonts w:cs="Arial" w:hint="cs"/>
          <w:rtl/>
        </w:rPr>
        <w:t>.</w:t>
      </w:r>
      <w:r w:rsidRPr="00D443FB">
        <w:rPr>
          <w:rFonts w:cs="Arial"/>
          <w:rtl/>
        </w:rPr>
        <w:t xml:space="preserve"> ועכשיו טען המשדך שבתורת קידושין נתן לה אותם סבלונות</w:t>
      </w:r>
      <w:r w:rsidR="00326459">
        <w:rPr>
          <w:rFonts w:cs="Arial" w:hint="cs"/>
          <w:rtl/>
        </w:rPr>
        <w:t>.</w:t>
      </w:r>
      <w:r w:rsidRPr="00D443FB">
        <w:rPr>
          <w:rFonts w:cs="Arial"/>
          <w:rtl/>
        </w:rPr>
        <w:t xml:space="preserve"> </w:t>
      </w:r>
      <w:r w:rsidR="00326459">
        <w:rPr>
          <w:rFonts w:cs="Arial" w:hint="cs"/>
          <w:rtl/>
        </w:rPr>
        <w:t xml:space="preserve">    תשובה:</w:t>
      </w:r>
      <w:r w:rsidRPr="00D443FB">
        <w:rPr>
          <w:rFonts w:cs="Arial"/>
          <w:rtl/>
        </w:rPr>
        <w:t xml:space="preserve"> דעו כי מי ששולח סבלונות לאשה שנשתדכה לו דינו תלוי במנהג המקום</w:t>
      </w:r>
      <w:r w:rsidR="00326459">
        <w:rPr>
          <w:rFonts w:cs="Arial" w:hint="cs"/>
          <w:rtl/>
        </w:rPr>
        <w:t>...</w:t>
      </w:r>
      <w:r w:rsidRPr="00D443FB">
        <w:rPr>
          <w:rFonts w:cs="Arial"/>
          <w:rtl/>
        </w:rPr>
        <w:t xml:space="preserve"> ואין השידוכין כמדבר עמה על עסק קידושיה כיון שמנהג המקום לשלוח סבלונות ואח</w:t>
      </w:r>
      <w:r w:rsidR="00326459">
        <w:rPr>
          <w:rFonts w:cs="Arial" w:hint="cs"/>
          <w:rtl/>
        </w:rPr>
        <w:t>"</w:t>
      </w:r>
      <w:r w:rsidRPr="00D443FB">
        <w:rPr>
          <w:rFonts w:cs="Arial"/>
          <w:rtl/>
        </w:rPr>
        <w:t>כ מקדשין</w:t>
      </w:r>
      <w:r w:rsidR="00326459">
        <w:rPr>
          <w:rFonts w:cs="Arial" w:hint="cs"/>
          <w:rtl/>
        </w:rPr>
        <w:t>.</w:t>
      </w:r>
      <w:r w:rsidRPr="00D443FB">
        <w:rPr>
          <w:rFonts w:cs="Arial"/>
          <w:rtl/>
        </w:rPr>
        <w:t xml:space="preserve"> גם אין חוששין שמא כבר קידש כיון שעכשיו שולח סבלונות</w:t>
      </w:r>
      <w:r w:rsidR="00326459">
        <w:rPr>
          <w:rFonts w:cs="Arial" w:hint="cs"/>
          <w:rtl/>
        </w:rPr>
        <w:t>,</w:t>
      </w:r>
      <w:r w:rsidRPr="00D443FB">
        <w:rPr>
          <w:rFonts w:cs="Arial"/>
          <w:rtl/>
        </w:rPr>
        <w:t xml:space="preserve"> שהרי אין מנהג המקום ואפילו למיעוט האנשים להמתין לשלוח הסבלונות אחר הקידושין</w:t>
      </w:r>
      <w:r w:rsidR="004D763C">
        <w:rPr>
          <w:rFonts w:cs="Arial" w:hint="cs"/>
          <w:rtl/>
        </w:rPr>
        <w:t>.</w:t>
      </w:r>
      <w:r w:rsidRPr="00D443FB">
        <w:rPr>
          <w:rFonts w:cs="Arial"/>
          <w:rtl/>
        </w:rPr>
        <w:t xml:space="preserve"> ועוד אני אומר שאפילו היה מקומכם מקום שמקצת בני המקום מקדשין ואח"כ שולחין סבלונות</w:t>
      </w:r>
      <w:r w:rsidR="004D763C">
        <w:rPr>
          <w:rFonts w:cs="Arial" w:hint="cs"/>
          <w:rtl/>
        </w:rPr>
        <w:t>,</w:t>
      </w:r>
      <w:r w:rsidRPr="00D443FB">
        <w:rPr>
          <w:rFonts w:cs="Arial"/>
          <w:rtl/>
        </w:rPr>
        <w:t xml:space="preserve"> במעשה איש זה לא נחוש</w:t>
      </w:r>
      <w:r w:rsidR="004D763C">
        <w:rPr>
          <w:rFonts w:cs="Arial" w:hint="cs"/>
          <w:rtl/>
        </w:rPr>
        <w:t>,</w:t>
      </w:r>
      <w:r w:rsidRPr="00D443FB">
        <w:rPr>
          <w:rFonts w:cs="Arial"/>
          <w:rtl/>
        </w:rPr>
        <w:t xml:space="preserve"> מפני שכבר אמרתי לכם שאין הסבלונות בעצמן קידושין וכן אין לחוש שמא זה שנתן סבלונות כבר קידש</w:t>
      </w:r>
      <w:r w:rsidR="004D763C">
        <w:rPr>
          <w:rFonts w:cs="Arial" w:hint="cs"/>
          <w:rtl/>
        </w:rPr>
        <w:t>,</w:t>
      </w:r>
      <w:r w:rsidRPr="00D443FB">
        <w:rPr>
          <w:rFonts w:cs="Arial"/>
          <w:rtl/>
        </w:rPr>
        <w:t xml:space="preserve"> שזה שידך עכשיו בפנינו</w:t>
      </w:r>
      <w:r w:rsidR="00C06B81">
        <w:rPr>
          <w:rFonts w:cs="Arial" w:hint="cs"/>
          <w:rtl/>
        </w:rPr>
        <w:t>.</w:t>
      </w:r>
      <w:r w:rsidRPr="00D443FB">
        <w:rPr>
          <w:rFonts w:cs="Arial"/>
          <w:rtl/>
        </w:rPr>
        <w:t xml:space="preserve"> ואם מפני הסבלונות ששלח אח"כ אין זה ראיה שכבר קידש</w:t>
      </w:r>
      <w:r w:rsidR="00C06B81">
        <w:rPr>
          <w:rFonts w:cs="Arial" w:hint="cs"/>
          <w:rtl/>
        </w:rPr>
        <w:t>,</w:t>
      </w:r>
      <w:r w:rsidRPr="00D443FB">
        <w:rPr>
          <w:rFonts w:cs="Arial"/>
          <w:rtl/>
        </w:rPr>
        <w:t xml:space="preserve"> שהרי איש זה כבר ראינוהו שנתן מתחלה סבלונות קודם קידושין</w:t>
      </w:r>
      <w:r w:rsidR="00C06B81">
        <w:rPr>
          <w:rFonts w:cs="Arial" w:hint="cs"/>
          <w:rtl/>
        </w:rPr>
        <w:t>,</w:t>
      </w:r>
      <w:r w:rsidRPr="00D443FB">
        <w:rPr>
          <w:rFonts w:cs="Arial"/>
          <w:rtl/>
        </w:rPr>
        <w:t xml:space="preserve"> אם כן אין סבלונותיו לעולם ראיה על שכבר קידש</w:t>
      </w:r>
      <w:r w:rsidR="00C06B81">
        <w:rPr>
          <w:rFonts w:cs="Arial" w:hint="cs"/>
          <w:rtl/>
        </w:rPr>
        <w:t>.</w:t>
      </w:r>
      <w:r w:rsidRPr="00D443FB">
        <w:rPr>
          <w:rFonts w:cs="Arial"/>
          <w:rtl/>
        </w:rPr>
        <w:t xml:space="preserve"> ולפיכך אין חוששין לדבריו כלל</w:t>
      </w:r>
      <w:r w:rsidR="00C06B81">
        <w:rPr>
          <w:rFonts w:cs="Arial" w:hint="cs"/>
          <w:rtl/>
        </w:rPr>
        <w:t>,</w:t>
      </w:r>
      <w:r w:rsidRPr="00D443FB">
        <w:rPr>
          <w:rFonts w:cs="Arial"/>
          <w:rtl/>
        </w:rPr>
        <w:t xml:space="preserve"> וכל שכן לזו שכבר נישאת</w:t>
      </w:r>
      <w:r w:rsidR="00DF71DC">
        <w:rPr>
          <w:rStyle w:val="a7"/>
          <w:rFonts w:cs="Arial"/>
          <w:rtl/>
        </w:rPr>
        <w:footnoteReference w:id="1507"/>
      </w:r>
      <w:r w:rsidRPr="00392B48">
        <w:rPr>
          <w:rFonts w:cs="Arial"/>
          <w:rtl/>
        </w:rPr>
        <w:t xml:space="preserve">. </w:t>
      </w:r>
    </w:p>
    <w:p w14:paraId="4117562D" w14:textId="7A7A3A68" w:rsidR="00461EFA" w:rsidRPr="00244BFA" w:rsidRDefault="00F62679" w:rsidP="00461EFA">
      <w:pPr>
        <w:rPr>
          <w:rFonts w:cs="Arial"/>
          <w:u w:val="single"/>
        </w:rPr>
      </w:pPr>
      <w:r w:rsidRPr="00244BFA">
        <w:rPr>
          <w:rFonts w:cs="Arial" w:hint="cs"/>
          <w:u w:val="single"/>
          <w:rtl/>
        </w:rPr>
        <w:t>מי</w:t>
      </w:r>
      <w:r w:rsidR="008E4B0E" w:rsidRPr="00244BFA">
        <w:rPr>
          <w:rFonts w:cs="Arial" w:hint="cs"/>
          <w:u w:val="single"/>
          <w:rtl/>
        </w:rPr>
        <w:t xml:space="preserve"> </w:t>
      </w:r>
      <w:r w:rsidRPr="00244BFA">
        <w:rPr>
          <w:rFonts w:cs="Arial" w:hint="cs"/>
          <w:u w:val="single"/>
          <w:rtl/>
        </w:rPr>
        <w:t>ש</w:t>
      </w:r>
      <w:r w:rsidR="008E4B0E" w:rsidRPr="00244BFA">
        <w:rPr>
          <w:rFonts w:cs="Arial" w:hint="cs"/>
          <w:u w:val="single"/>
          <w:rtl/>
        </w:rPr>
        <w:t>יש לו שני בנים,</w:t>
      </w:r>
      <w:r w:rsidRPr="00244BFA">
        <w:rPr>
          <w:rFonts w:cs="Arial" w:hint="cs"/>
          <w:u w:val="single"/>
          <w:rtl/>
        </w:rPr>
        <w:t xml:space="preserve"> </w:t>
      </w:r>
      <w:r w:rsidR="00244BFA" w:rsidRPr="00244BFA">
        <w:rPr>
          <w:rFonts w:cs="Arial" w:hint="cs"/>
          <w:u w:val="single"/>
          <w:rtl/>
        </w:rPr>
        <w:t>ש</w:t>
      </w:r>
      <w:r w:rsidRPr="00244BFA">
        <w:rPr>
          <w:rFonts w:cs="Arial" w:hint="cs"/>
          <w:u w:val="single"/>
          <w:rtl/>
        </w:rPr>
        <w:t xml:space="preserve">נתן </w:t>
      </w:r>
      <w:r w:rsidR="008E4B0E" w:rsidRPr="00244BFA">
        <w:rPr>
          <w:rFonts w:cs="Arial" w:hint="cs"/>
          <w:u w:val="single"/>
          <w:rtl/>
        </w:rPr>
        <w:t>טבעות לאם של שתי בנות</w:t>
      </w:r>
      <w:r w:rsidR="00244BFA" w:rsidRPr="00244BFA">
        <w:rPr>
          <w:rFonts w:cs="Arial" w:hint="cs"/>
          <w:u w:val="single"/>
          <w:rtl/>
        </w:rPr>
        <w:t>, ואח"כ אמר שנתנן לשם קידושי בנותיה לבניו:</w:t>
      </w:r>
    </w:p>
    <w:p w14:paraId="074ED51B" w14:textId="77777777" w:rsidR="00244BFA" w:rsidRDefault="00BD33B9" w:rsidP="00244BFA">
      <w:pPr>
        <w:pStyle w:val="ab"/>
        <w:numPr>
          <w:ilvl w:val="0"/>
          <w:numId w:val="141"/>
        </w:numPr>
        <w:rPr>
          <w:rFonts w:cs="Arial"/>
        </w:rPr>
      </w:pPr>
      <w:r w:rsidRPr="00461EFA">
        <w:rPr>
          <w:rFonts w:cs="Arial"/>
          <w:rtl/>
        </w:rPr>
        <w:lastRenderedPageBreak/>
        <w:t xml:space="preserve">רשב"א </w:t>
      </w:r>
      <w:r w:rsidR="00461EFA" w:rsidRPr="00461EFA">
        <w:rPr>
          <w:rFonts w:cs="Arial" w:hint="cs"/>
          <w:sz w:val="16"/>
          <w:szCs w:val="16"/>
          <w:rtl/>
        </w:rPr>
        <w:t>(</w:t>
      </w:r>
      <w:r w:rsidRPr="00461EFA">
        <w:rPr>
          <w:rFonts w:cs="Arial"/>
          <w:sz w:val="16"/>
          <w:szCs w:val="16"/>
          <w:rtl/>
        </w:rPr>
        <w:t>סי</w:t>
      </w:r>
      <w:r w:rsidR="00461EFA" w:rsidRPr="00461EFA">
        <w:rPr>
          <w:rFonts w:cs="Arial" w:hint="cs"/>
          <w:sz w:val="16"/>
          <w:szCs w:val="16"/>
          <w:rtl/>
        </w:rPr>
        <w:t>'</w:t>
      </w:r>
      <w:r w:rsidRPr="00461EFA">
        <w:rPr>
          <w:rFonts w:cs="Arial"/>
          <w:sz w:val="16"/>
          <w:szCs w:val="16"/>
          <w:rtl/>
        </w:rPr>
        <w:t xml:space="preserve"> אלף רלו</w:t>
      </w:r>
      <w:r w:rsidR="00461EFA" w:rsidRPr="00461EFA">
        <w:rPr>
          <w:rFonts w:cs="Arial" w:hint="cs"/>
          <w:sz w:val="16"/>
          <w:szCs w:val="16"/>
          <w:rtl/>
        </w:rPr>
        <w:t>)</w:t>
      </w:r>
      <w:r w:rsidR="00461EFA" w:rsidRPr="00461EFA">
        <w:rPr>
          <w:rFonts w:cs="Arial" w:hint="cs"/>
          <w:rtl/>
        </w:rPr>
        <w:t>-</w:t>
      </w:r>
      <w:r w:rsidRPr="00461EFA">
        <w:rPr>
          <w:rFonts w:cs="Arial"/>
          <w:rtl/>
        </w:rPr>
        <w:t xml:space="preserve"> שמואל היה משתדל עם יצחק לשדך שתי בנותיו לשני בניו</w:t>
      </w:r>
      <w:r w:rsidR="00461EFA">
        <w:rPr>
          <w:rFonts w:cs="Arial" w:hint="cs"/>
          <w:rtl/>
        </w:rPr>
        <w:t>,</w:t>
      </w:r>
      <w:r w:rsidRPr="00461EFA">
        <w:rPr>
          <w:rFonts w:cs="Arial"/>
          <w:rtl/>
        </w:rPr>
        <w:t xml:space="preserve"> והביא בידו טבעות לתת לבנות</w:t>
      </w:r>
      <w:r w:rsidR="00461EFA">
        <w:rPr>
          <w:rFonts w:cs="Arial" w:hint="cs"/>
          <w:rtl/>
        </w:rPr>
        <w:t>,</w:t>
      </w:r>
      <w:r w:rsidRPr="00461EFA">
        <w:rPr>
          <w:rFonts w:cs="Arial"/>
          <w:rtl/>
        </w:rPr>
        <w:t xml:space="preserve"> ויצחק לא נתרצה בכך לתת בנותיו לבניו</w:t>
      </w:r>
      <w:r w:rsidR="00461EFA">
        <w:rPr>
          <w:rFonts w:cs="Arial" w:hint="cs"/>
          <w:rtl/>
        </w:rPr>
        <w:t>.</w:t>
      </w:r>
      <w:r w:rsidRPr="00461EFA">
        <w:rPr>
          <w:rFonts w:cs="Arial"/>
          <w:rtl/>
        </w:rPr>
        <w:t xml:space="preserve"> וכשראה זה כן אמר שמואל זה לאשת יצחק</w:t>
      </w:r>
      <w:r w:rsidR="00461EFA">
        <w:rPr>
          <w:rFonts w:cs="Arial" w:hint="cs"/>
          <w:rtl/>
        </w:rPr>
        <w:t>:</w:t>
      </w:r>
      <w:r w:rsidRPr="00461EFA">
        <w:rPr>
          <w:rFonts w:cs="Arial"/>
          <w:rtl/>
        </w:rPr>
        <w:t xml:space="preserve"> אע</w:t>
      </w:r>
      <w:r w:rsidR="00461EFA">
        <w:rPr>
          <w:rFonts w:cs="Arial" w:hint="cs"/>
          <w:rtl/>
        </w:rPr>
        <w:t>"</w:t>
      </w:r>
      <w:r w:rsidRPr="00461EFA">
        <w:rPr>
          <w:rFonts w:cs="Arial"/>
          <w:rtl/>
        </w:rPr>
        <w:t>פ שאין יצחק בעליך מתפייס בשידוכין הא לך הטבעות לבנות כי אנשים אחים אנחנו</w:t>
      </w:r>
      <w:r w:rsidR="00461EFA">
        <w:rPr>
          <w:rFonts w:cs="Arial" w:hint="cs"/>
          <w:rtl/>
        </w:rPr>
        <w:t>,</w:t>
      </w:r>
      <w:r w:rsidRPr="00461EFA">
        <w:rPr>
          <w:rFonts w:cs="Arial"/>
          <w:rtl/>
        </w:rPr>
        <w:t xml:space="preserve"> וקיבלתן האשה</w:t>
      </w:r>
      <w:r w:rsidR="00461EFA">
        <w:rPr>
          <w:rFonts w:cs="Arial" w:hint="cs"/>
          <w:rtl/>
        </w:rPr>
        <w:t>.</w:t>
      </w:r>
      <w:r w:rsidRPr="00461EFA">
        <w:rPr>
          <w:rFonts w:cs="Arial"/>
          <w:rtl/>
        </w:rPr>
        <w:t xml:space="preserve"> ואח"כ טען דלשם קידושין נתנם</w:t>
      </w:r>
      <w:r w:rsidR="00E8614C">
        <w:rPr>
          <w:rFonts w:cs="Arial" w:hint="cs"/>
          <w:rtl/>
        </w:rPr>
        <w:t>.</w:t>
      </w:r>
      <w:r w:rsidRPr="00461EFA">
        <w:rPr>
          <w:rFonts w:cs="Arial"/>
          <w:rtl/>
        </w:rPr>
        <w:t xml:space="preserve"> אם הבנות קטנות או נערות אין להן יד לקבל קידושין שלא מדעת האב</w:t>
      </w:r>
      <w:r w:rsidR="00E8614C">
        <w:rPr>
          <w:rFonts w:cs="Arial" w:hint="cs"/>
          <w:rtl/>
        </w:rPr>
        <w:t>,</w:t>
      </w:r>
      <w:r w:rsidRPr="00461EFA">
        <w:rPr>
          <w:rFonts w:cs="Arial"/>
          <w:rtl/>
        </w:rPr>
        <w:t xml:space="preserve"> ואפילו אם הן גדולות והיה שמואל זה נותן ליד הבנות בפירוש לשם קידושין לא עשה כלום</w:t>
      </w:r>
      <w:r w:rsidR="00E8614C">
        <w:rPr>
          <w:rFonts w:cs="Arial" w:hint="cs"/>
          <w:rtl/>
        </w:rPr>
        <w:t>,</w:t>
      </w:r>
      <w:r w:rsidRPr="00461EFA">
        <w:rPr>
          <w:rFonts w:cs="Arial"/>
          <w:rtl/>
        </w:rPr>
        <w:t xml:space="preserve"> לפי שהמקדש את האשה משלו לצורך אחר אינה מקודשת אא</w:t>
      </w:r>
      <w:r w:rsidR="00E8614C">
        <w:rPr>
          <w:rFonts w:cs="Arial" w:hint="cs"/>
          <w:rtl/>
        </w:rPr>
        <w:t>"</w:t>
      </w:r>
      <w:r w:rsidRPr="00461EFA">
        <w:rPr>
          <w:rFonts w:cs="Arial"/>
          <w:rtl/>
        </w:rPr>
        <w:t>כ עשאו אותו האחר שליח או שנתרצה בכך קודם הקידושין</w:t>
      </w:r>
      <w:r w:rsidR="00E8614C">
        <w:rPr>
          <w:rFonts w:cs="Arial" w:hint="cs"/>
          <w:rtl/>
        </w:rPr>
        <w:t>.</w:t>
      </w:r>
      <w:r w:rsidRPr="00461EFA">
        <w:rPr>
          <w:rFonts w:cs="Arial"/>
          <w:rtl/>
        </w:rPr>
        <w:t xml:space="preserve"> וכאן אין חוששין שמא עשו הבנים את האב שליח</w:t>
      </w:r>
      <w:r w:rsidR="00E8614C">
        <w:rPr>
          <w:rFonts w:cs="Arial" w:hint="cs"/>
          <w:rtl/>
        </w:rPr>
        <w:t>,</w:t>
      </w:r>
      <w:r w:rsidRPr="00461EFA">
        <w:rPr>
          <w:rFonts w:cs="Arial"/>
          <w:rtl/>
        </w:rPr>
        <w:t xml:space="preserve"> דלא חציף איניש לשוויי לאבוה שליח וכו' כדאיתא בפרק האיש מקדש (קידושין מה:). ועוד אפילו עשאוהו הבנים שליח בעדים וקידשן בעדים אם לא פירש פלונית לפלוני בני ופלונית לפלוני בני הן אסורות לינשא בין להם בין לאחרים (שם נב.) ולפיכך כופין אותם לגרש.</w:t>
      </w:r>
      <w:r w:rsidR="00F62679">
        <w:rPr>
          <w:rFonts w:cs="Arial" w:hint="cs"/>
          <w:rtl/>
        </w:rPr>
        <w:t>..</w:t>
      </w:r>
      <w:r w:rsidRPr="00461EFA">
        <w:rPr>
          <w:rFonts w:cs="Arial"/>
          <w:rtl/>
        </w:rPr>
        <w:t xml:space="preserve"> ואם נתן ליד האם בין גדולות בין קטנות אין אחת מהן מקודשת שאין הבת מתקדשת ע"י האם אא</w:t>
      </w:r>
      <w:r w:rsidR="00F62679">
        <w:rPr>
          <w:rFonts w:cs="Arial" w:hint="cs"/>
          <w:rtl/>
        </w:rPr>
        <w:t>"</w:t>
      </w:r>
      <w:r w:rsidRPr="00461EFA">
        <w:rPr>
          <w:rFonts w:cs="Arial"/>
          <w:rtl/>
        </w:rPr>
        <w:t>כ גדולה ועשתה האם שליח לקבל לה קידושיה</w:t>
      </w:r>
      <w:r w:rsidR="00F62679">
        <w:rPr>
          <w:rFonts w:cs="Arial" w:hint="cs"/>
          <w:rtl/>
        </w:rPr>
        <w:t>.</w:t>
      </w:r>
      <w:r w:rsidRPr="00461EFA">
        <w:rPr>
          <w:rFonts w:cs="Arial"/>
          <w:rtl/>
        </w:rPr>
        <w:t xml:space="preserve"> והקול שהוציא אין חוששין לו</w:t>
      </w:r>
      <w:r w:rsidR="00F62679">
        <w:rPr>
          <w:rFonts w:cs="Arial" w:hint="cs"/>
          <w:rtl/>
        </w:rPr>
        <w:t>,</w:t>
      </w:r>
      <w:r w:rsidRPr="00461EFA">
        <w:rPr>
          <w:rFonts w:cs="Arial"/>
          <w:rtl/>
        </w:rPr>
        <w:t xml:space="preserve"> דכל קלא דלא אתחזק בבי דינא לאו קלא הוא (גיטין פט:). </w:t>
      </w:r>
    </w:p>
    <w:p w14:paraId="11B7A3D4" w14:textId="77777777" w:rsidR="0041059C" w:rsidRDefault="0041059C" w:rsidP="00606EBB">
      <w:pPr>
        <w:rPr>
          <w:rFonts w:cs="Arial"/>
          <w:rtl/>
        </w:rPr>
      </w:pPr>
      <w:r w:rsidRPr="0041059C">
        <w:rPr>
          <w:rFonts w:cs="Arial" w:hint="cs"/>
          <w:u w:val="single"/>
          <w:rtl/>
        </w:rPr>
        <w:t>מקום שאין ידוע מה המנהג:</w:t>
      </w:r>
    </w:p>
    <w:p w14:paraId="39F404A8" w14:textId="14EDE5B1" w:rsidR="00DB4E55" w:rsidRPr="0041059C" w:rsidRDefault="0041059C" w:rsidP="0041059C">
      <w:pPr>
        <w:pStyle w:val="ab"/>
        <w:numPr>
          <w:ilvl w:val="0"/>
          <w:numId w:val="141"/>
        </w:numPr>
        <w:rPr>
          <w:rFonts w:cs="Arial"/>
          <w:rtl/>
        </w:rPr>
      </w:pPr>
      <w:r w:rsidRPr="0041059C">
        <w:rPr>
          <w:rFonts w:cs="Arial" w:hint="cs"/>
          <w:rtl/>
        </w:rPr>
        <w:t>מהרי"ק</w:t>
      </w:r>
      <w:r w:rsidR="00BD33B9" w:rsidRPr="0041059C">
        <w:rPr>
          <w:rFonts w:cs="Arial"/>
          <w:rtl/>
        </w:rPr>
        <w:t xml:space="preserve"> </w:t>
      </w:r>
      <w:r w:rsidR="00DD1AAD" w:rsidRPr="0041059C">
        <w:rPr>
          <w:rFonts w:cs="Arial" w:hint="cs"/>
          <w:sz w:val="16"/>
          <w:szCs w:val="16"/>
          <w:rtl/>
        </w:rPr>
        <w:t>(</w:t>
      </w:r>
      <w:r w:rsidR="00BD33B9" w:rsidRPr="0041059C">
        <w:rPr>
          <w:rFonts w:cs="Arial"/>
          <w:sz w:val="16"/>
          <w:szCs w:val="16"/>
          <w:rtl/>
        </w:rPr>
        <w:t>שורש קא ענף ב)</w:t>
      </w:r>
      <w:r w:rsidRPr="0041059C">
        <w:rPr>
          <w:rFonts w:cs="Arial" w:hint="cs"/>
          <w:rtl/>
        </w:rPr>
        <w:t>-</w:t>
      </w:r>
      <w:r w:rsidR="00BD33B9" w:rsidRPr="0041059C">
        <w:rPr>
          <w:rFonts w:cs="Arial"/>
          <w:rtl/>
        </w:rPr>
        <w:t xml:space="preserve"> כתב מהר"ם בתשובה דמי יכניס ראשו לאותו ספק לידע מנהג המקום שהוא יוצא משם</w:t>
      </w:r>
      <w:r w:rsidR="00F3448B" w:rsidRPr="0041059C">
        <w:rPr>
          <w:rFonts w:cs="Arial" w:hint="cs"/>
          <w:rtl/>
        </w:rPr>
        <w:t>.</w:t>
      </w:r>
      <w:r w:rsidR="00BD33B9" w:rsidRPr="0041059C">
        <w:rPr>
          <w:rFonts w:cs="Arial"/>
          <w:rtl/>
        </w:rPr>
        <w:t xml:space="preserve"> ואין נראה כך מתוך דברי בעל אבן העזר</w:t>
      </w:r>
      <w:r w:rsidRPr="0041059C">
        <w:rPr>
          <w:rFonts w:cs="Arial" w:hint="cs"/>
          <w:rtl/>
        </w:rPr>
        <w:t>,</w:t>
      </w:r>
      <w:r w:rsidR="00BD33B9" w:rsidRPr="0041059C">
        <w:rPr>
          <w:rFonts w:cs="Arial"/>
          <w:rtl/>
        </w:rPr>
        <w:t xml:space="preserve"> שהרי הביא דברי ר"ח להחמיר ולחוש למיעוטא שמקדשין ואח"כ שולחין סבלונות</w:t>
      </w:r>
      <w:r w:rsidRPr="0041059C">
        <w:rPr>
          <w:rFonts w:cs="Arial" w:hint="cs"/>
          <w:rtl/>
        </w:rPr>
        <w:t>,</w:t>
      </w:r>
      <w:r w:rsidR="00BD33B9" w:rsidRPr="0041059C">
        <w:rPr>
          <w:rFonts w:cs="Arial"/>
          <w:rtl/>
        </w:rPr>
        <w:t xml:space="preserve"> משמע מתוך דבריו דדוקא היכא דאיכא מיעוטא מיהא דמקדשי והדר מסבלי הוא דחיישינן</w:t>
      </w:r>
      <w:r w:rsidR="00DA021E" w:rsidRPr="0041059C">
        <w:rPr>
          <w:rFonts w:cs="Arial" w:hint="cs"/>
          <w:rtl/>
        </w:rPr>
        <w:t>.</w:t>
      </w:r>
      <w:r w:rsidR="00BD33B9" w:rsidRPr="0041059C">
        <w:rPr>
          <w:rFonts w:cs="Arial"/>
          <w:rtl/>
        </w:rPr>
        <w:t xml:space="preserve"> וכן נראה גם מתוך דברי כל הפוסקים מלבד מהר"ם</w:t>
      </w:r>
      <w:r w:rsidR="00DA021E" w:rsidRPr="0041059C">
        <w:rPr>
          <w:rFonts w:cs="Arial" w:hint="cs"/>
          <w:rtl/>
        </w:rPr>
        <w:t>,</w:t>
      </w:r>
      <w:r w:rsidR="00BD33B9" w:rsidRPr="0041059C">
        <w:rPr>
          <w:rFonts w:cs="Arial"/>
          <w:rtl/>
        </w:rPr>
        <w:t xml:space="preserve"> הלא המה הרי"ף והרמב"ם וסמ"ג וכן מצאתי בתשובה להרשב"א</w:t>
      </w:r>
      <w:r>
        <w:rPr>
          <w:rStyle w:val="a7"/>
          <w:rFonts w:cs="Arial"/>
          <w:rtl/>
        </w:rPr>
        <w:footnoteReference w:id="1508"/>
      </w:r>
      <w:r w:rsidR="00BD33B9" w:rsidRPr="0041059C">
        <w:rPr>
          <w:rFonts w:cs="Arial"/>
          <w:rtl/>
        </w:rPr>
        <w:t xml:space="preserve">. </w:t>
      </w:r>
    </w:p>
    <w:p w14:paraId="1544CE5D" w14:textId="77777777" w:rsidR="0082713C" w:rsidRDefault="0082713C" w:rsidP="00606EBB">
      <w:pPr>
        <w:rPr>
          <w:rFonts w:cs="Arial"/>
          <w:rtl/>
        </w:rPr>
      </w:pPr>
      <w:r w:rsidRPr="0082713C">
        <w:rPr>
          <w:rFonts w:cs="Arial" w:hint="cs"/>
          <w:u w:val="single"/>
          <w:rtl/>
        </w:rPr>
        <w:t>סבלונות שקיבלתן אשה אחרת בשביל המשודכת:</w:t>
      </w:r>
    </w:p>
    <w:p w14:paraId="09A954FD" w14:textId="3074F011" w:rsidR="00D652C1" w:rsidRDefault="00BD33B9" w:rsidP="0082713C">
      <w:pPr>
        <w:pStyle w:val="ab"/>
        <w:numPr>
          <w:ilvl w:val="0"/>
          <w:numId w:val="141"/>
        </w:numPr>
        <w:rPr>
          <w:rFonts w:cs="Arial"/>
        </w:rPr>
      </w:pPr>
      <w:r w:rsidRPr="0082713C">
        <w:rPr>
          <w:rFonts w:cs="Arial"/>
          <w:rtl/>
        </w:rPr>
        <w:t>תרוה</w:t>
      </w:r>
      <w:r w:rsidR="0041059C" w:rsidRPr="0082713C">
        <w:rPr>
          <w:rFonts w:cs="Arial" w:hint="cs"/>
          <w:rtl/>
        </w:rPr>
        <w:t>"</w:t>
      </w:r>
      <w:r w:rsidRPr="0082713C">
        <w:rPr>
          <w:rFonts w:cs="Arial"/>
          <w:rtl/>
        </w:rPr>
        <w:t xml:space="preserve">ד </w:t>
      </w:r>
      <w:r w:rsidRPr="0082713C">
        <w:rPr>
          <w:rFonts w:cs="Arial"/>
          <w:sz w:val="16"/>
          <w:szCs w:val="16"/>
          <w:rtl/>
        </w:rPr>
        <w:t xml:space="preserve">(סי' רז) </w:t>
      </w:r>
      <w:r w:rsidRPr="0082713C">
        <w:rPr>
          <w:rFonts w:cs="Arial"/>
          <w:rtl/>
        </w:rPr>
        <w:t>בשם או</w:t>
      </w:r>
      <w:r w:rsidR="007D100D" w:rsidRPr="0082713C">
        <w:rPr>
          <w:rFonts w:cs="Arial" w:hint="cs"/>
          <w:rtl/>
        </w:rPr>
        <w:t>"</w:t>
      </w:r>
      <w:r w:rsidRPr="0082713C">
        <w:rPr>
          <w:rFonts w:cs="Arial"/>
          <w:rtl/>
        </w:rPr>
        <w:t xml:space="preserve">ז </w:t>
      </w:r>
      <w:r w:rsidRPr="0082713C">
        <w:rPr>
          <w:rFonts w:cs="Arial"/>
          <w:sz w:val="16"/>
          <w:szCs w:val="16"/>
          <w:rtl/>
        </w:rPr>
        <w:t>(שו"ת מהר"ח אור זרוע סי' כו)</w:t>
      </w:r>
      <w:r w:rsidR="0082713C">
        <w:rPr>
          <w:rFonts w:cs="Arial" w:hint="cs"/>
          <w:rtl/>
        </w:rPr>
        <w:t>-</w:t>
      </w:r>
      <w:r w:rsidRPr="0082713C">
        <w:rPr>
          <w:rFonts w:cs="Arial"/>
          <w:rtl/>
        </w:rPr>
        <w:t xml:space="preserve"> נראה דסבלונות יש לחוש אפילו קיבלה אשה אחרת</w:t>
      </w:r>
      <w:r w:rsidR="00D1656F">
        <w:rPr>
          <w:rFonts w:cs="Arial" w:hint="cs"/>
          <w:rtl/>
        </w:rPr>
        <w:t>,</w:t>
      </w:r>
      <w:r w:rsidRPr="0082713C">
        <w:rPr>
          <w:rFonts w:cs="Arial"/>
          <w:rtl/>
        </w:rPr>
        <w:t xml:space="preserve"> דדילמא שליח שויתה כיון שכבר קיבלה קנין על הקנס</w:t>
      </w:r>
      <w:r w:rsidR="00D1656F">
        <w:rPr>
          <w:rFonts w:cs="Arial" w:hint="cs"/>
          <w:rtl/>
        </w:rPr>
        <w:t>,</w:t>
      </w:r>
      <w:r w:rsidRPr="0082713C">
        <w:rPr>
          <w:rFonts w:cs="Arial"/>
          <w:rtl/>
        </w:rPr>
        <w:t xml:space="preserve"> וכל שכן אם קיבל אביה דיש לחוש לפרש"י</w:t>
      </w:r>
      <w:r w:rsidR="0082713C">
        <w:rPr>
          <w:rFonts w:cs="Arial" w:hint="cs"/>
          <w:rtl/>
        </w:rPr>
        <w:t>.</w:t>
      </w:r>
    </w:p>
    <w:p w14:paraId="3D59F21F" w14:textId="112A7EF1" w:rsidR="00DB4E55" w:rsidRPr="0082713C" w:rsidRDefault="00D652C1" w:rsidP="0082713C">
      <w:pPr>
        <w:pStyle w:val="ab"/>
        <w:numPr>
          <w:ilvl w:val="0"/>
          <w:numId w:val="141"/>
        </w:numPr>
        <w:rPr>
          <w:rFonts w:cs="Arial"/>
          <w:rtl/>
        </w:rPr>
      </w:pPr>
      <w:r w:rsidRPr="0082713C">
        <w:rPr>
          <w:rFonts w:cs="Arial"/>
          <w:rtl/>
        </w:rPr>
        <w:t>מהרי"</w:t>
      </w:r>
      <w:r>
        <w:rPr>
          <w:rFonts w:cs="Arial" w:hint="cs"/>
          <w:rtl/>
        </w:rPr>
        <w:t>ק</w:t>
      </w:r>
      <w:r w:rsidRPr="0082713C">
        <w:rPr>
          <w:rFonts w:cs="Arial"/>
          <w:rtl/>
        </w:rPr>
        <w:t xml:space="preserve"> </w:t>
      </w:r>
      <w:r w:rsidRPr="00D652C1">
        <w:rPr>
          <w:rFonts w:cs="Arial" w:hint="cs"/>
          <w:sz w:val="16"/>
          <w:szCs w:val="16"/>
          <w:rtl/>
        </w:rPr>
        <w:t>(</w:t>
      </w:r>
      <w:r w:rsidRPr="00D652C1">
        <w:rPr>
          <w:rFonts w:cs="Arial"/>
          <w:sz w:val="16"/>
          <w:szCs w:val="16"/>
          <w:rtl/>
        </w:rPr>
        <w:t>שורש קעא</w:t>
      </w:r>
      <w:r w:rsidRPr="00D652C1">
        <w:rPr>
          <w:rFonts w:cs="Arial" w:hint="cs"/>
          <w:sz w:val="16"/>
          <w:szCs w:val="16"/>
          <w:rtl/>
        </w:rPr>
        <w:t>)</w:t>
      </w:r>
      <w:r>
        <w:rPr>
          <w:rFonts w:cs="Arial" w:hint="cs"/>
          <w:rtl/>
        </w:rPr>
        <w:t xml:space="preserve">- </w:t>
      </w:r>
      <w:r w:rsidRPr="0082713C">
        <w:rPr>
          <w:rFonts w:cs="Arial"/>
          <w:rtl/>
        </w:rPr>
        <w:t>נהגו הקדמונים שלא תקבל הסבלונות הכלה עצמה כי היכי דלא ליהוי קידושין</w:t>
      </w:r>
      <w:r w:rsidRPr="0082713C">
        <w:rPr>
          <w:rFonts w:cs="Arial" w:hint="cs"/>
          <w:rtl/>
        </w:rPr>
        <w:t>.</w:t>
      </w:r>
      <w:r w:rsidR="00BD33B9" w:rsidRPr="0082713C">
        <w:rPr>
          <w:rFonts w:cs="Arial"/>
          <w:rtl/>
        </w:rPr>
        <w:t xml:space="preserve"> </w:t>
      </w:r>
    </w:p>
    <w:p w14:paraId="6EF40140" w14:textId="21E0E325" w:rsidR="00AD5500" w:rsidRPr="00AD5500" w:rsidRDefault="00AD5500" w:rsidP="00606EBB">
      <w:pPr>
        <w:rPr>
          <w:rFonts w:cs="Arial"/>
          <w:u w:val="single"/>
          <w:rtl/>
        </w:rPr>
      </w:pPr>
      <w:r w:rsidRPr="00AD5500">
        <w:rPr>
          <w:rFonts w:cs="Arial"/>
          <w:u w:val="single"/>
          <w:rtl/>
        </w:rPr>
        <w:t>אחד שאירס אשה כפי נימוס הנוצרים</w:t>
      </w:r>
      <w:r w:rsidRPr="00AD5500">
        <w:rPr>
          <w:rFonts w:cs="Arial" w:hint="cs"/>
          <w:u w:val="single"/>
          <w:rtl/>
        </w:rPr>
        <w:t>,</w:t>
      </w:r>
      <w:r w:rsidRPr="00AD5500">
        <w:rPr>
          <w:rFonts w:cs="Arial"/>
          <w:u w:val="single"/>
          <w:rtl/>
        </w:rPr>
        <w:t xml:space="preserve"> ואח"כ נתן לה סבלונות</w:t>
      </w:r>
      <w:r w:rsidRPr="00AD5500">
        <w:rPr>
          <w:rFonts w:cs="Arial" w:hint="cs"/>
          <w:u w:val="single"/>
          <w:rtl/>
        </w:rPr>
        <w:t>:</w:t>
      </w:r>
      <w:r w:rsidRPr="00AD5500">
        <w:rPr>
          <w:rFonts w:cs="Arial"/>
          <w:u w:val="single"/>
          <w:rtl/>
        </w:rPr>
        <w:t xml:space="preserve"> </w:t>
      </w:r>
    </w:p>
    <w:p w14:paraId="38950C5D" w14:textId="77777777" w:rsidR="00FB7488" w:rsidRDefault="00BD33B9" w:rsidP="00FB7488">
      <w:pPr>
        <w:pStyle w:val="ab"/>
        <w:numPr>
          <w:ilvl w:val="0"/>
          <w:numId w:val="142"/>
        </w:numPr>
        <w:rPr>
          <w:rFonts w:cs="Arial"/>
        </w:rPr>
      </w:pPr>
      <w:r w:rsidRPr="00AD5500">
        <w:rPr>
          <w:rFonts w:cs="Arial"/>
          <w:rtl/>
        </w:rPr>
        <w:t xml:space="preserve">ריב"ש </w:t>
      </w:r>
      <w:r w:rsidRPr="00AD5500">
        <w:rPr>
          <w:rFonts w:cs="Arial"/>
          <w:sz w:val="16"/>
          <w:szCs w:val="16"/>
          <w:rtl/>
        </w:rPr>
        <w:t>(</w:t>
      </w:r>
      <w:r w:rsidR="00D652C1" w:rsidRPr="00AD5500">
        <w:rPr>
          <w:rFonts w:cs="Arial" w:hint="cs"/>
          <w:sz w:val="16"/>
          <w:szCs w:val="16"/>
          <w:rtl/>
        </w:rPr>
        <w:t>סי' ה</w:t>
      </w:r>
      <w:r w:rsidRPr="00AD5500">
        <w:rPr>
          <w:rFonts w:cs="Arial"/>
          <w:sz w:val="16"/>
          <w:szCs w:val="16"/>
          <w:rtl/>
        </w:rPr>
        <w:t>)</w:t>
      </w:r>
      <w:r w:rsidR="00C41853" w:rsidRPr="00AD5500">
        <w:rPr>
          <w:rFonts w:cs="Arial" w:hint="cs"/>
          <w:rtl/>
        </w:rPr>
        <w:t xml:space="preserve">- </w:t>
      </w:r>
      <w:r w:rsidRPr="00AD5500">
        <w:rPr>
          <w:rFonts w:cs="Arial"/>
          <w:rtl/>
        </w:rPr>
        <w:t>אחד שאירס אשה כפי נימוס הנוצרים</w:t>
      </w:r>
      <w:r w:rsidR="00C41853" w:rsidRPr="00AD5500">
        <w:rPr>
          <w:rFonts w:cs="Arial" w:hint="cs"/>
          <w:rtl/>
        </w:rPr>
        <w:t>,</w:t>
      </w:r>
      <w:r w:rsidRPr="00AD5500">
        <w:rPr>
          <w:rFonts w:cs="Arial"/>
          <w:rtl/>
        </w:rPr>
        <w:t xml:space="preserve"> ואח"כ נתן לה סבלונות</w:t>
      </w:r>
      <w:r w:rsidR="00C41853" w:rsidRPr="00AD5500">
        <w:rPr>
          <w:rFonts w:cs="Arial" w:hint="cs"/>
          <w:rtl/>
        </w:rPr>
        <w:t>,</w:t>
      </w:r>
      <w:r w:rsidRPr="00AD5500">
        <w:rPr>
          <w:rFonts w:cs="Arial"/>
          <w:rtl/>
        </w:rPr>
        <w:t xml:space="preserve"> לפירוש רש"י בנדון הזה אין חוששין להם שניתנו לשם קידושין אף אם היו שם עדים שקיבלה אותם הבחורה בשעה שנשלחו לה</w:t>
      </w:r>
      <w:r w:rsidR="00C41853" w:rsidRPr="00AD5500">
        <w:rPr>
          <w:rFonts w:cs="Arial" w:hint="cs"/>
          <w:rtl/>
        </w:rPr>
        <w:t>,</w:t>
      </w:r>
      <w:r w:rsidRPr="00AD5500">
        <w:rPr>
          <w:rFonts w:cs="Arial"/>
          <w:rtl/>
        </w:rPr>
        <w:t xml:space="preserve"> שהדבר ידוע שלא היה מנהג מיורק"א שהרוב יקדשו ואחר כך ישלחו סבלונות</w:t>
      </w:r>
      <w:r w:rsidR="00C41853" w:rsidRPr="00AD5500">
        <w:rPr>
          <w:rFonts w:cs="Arial" w:hint="cs"/>
          <w:rtl/>
        </w:rPr>
        <w:t>,</w:t>
      </w:r>
      <w:r w:rsidRPr="00AD5500">
        <w:rPr>
          <w:rFonts w:cs="Arial"/>
          <w:rtl/>
        </w:rPr>
        <w:t xml:space="preserve"> ואף אם זה היה מנהגם הנה בעונות נתבטל המנהג ההוא בעת השמד</w:t>
      </w:r>
      <w:r w:rsidR="00C41853" w:rsidRPr="00AD5500">
        <w:rPr>
          <w:rFonts w:cs="Arial" w:hint="cs"/>
          <w:rtl/>
        </w:rPr>
        <w:t>,</w:t>
      </w:r>
      <w:r w:rsidRPr="00AD5500">
        <w:rPr>
          <w:rFonts w:cs="Arial"/>
          <w:rtl/>
        </w:rPr>
        <w:t xml:space="preserve"> וכיון שאין בה מנהג לקדש קודם סבלונות אין לחוש לסבלונות שיהיו ניתנים בתורת קידושין כיון שלא פירש או לא היה מדבר עמה על עסקי קידושיה</w:t>
      </w:r>
      <w:r w:rsidR="00B7401C" w:rsidRPr="00AD5500">
        <w:rPr>
          <w:rFonts w:cs="Arial" w:hint="cs"/>
          <w:rtl/>
        </w:rPr>
        <w:t>,</w:t>
      </w:r>
      <w:r w:rsidRPr="00AD5500">
        <w:rPr>
          <w:rFonts w:cs="Arial"/>
          <w:rtl/>
        </w:rPr>
        <w:t xml:space="preserve"> וכל שכן בנדון שלך שכבר התחלתם בשידוכין כמנהג הנוצרים אם באונס אם ברצון שיש לומר שלפי מנהג הנוצרים ולדעת אותן שידוכין הוא שולח</w:t>
      </w:r>
      <w:r w:rsidR="00B7401C" w:rsidRPr="00AD5500">
        <w:rPr>
          <w:rFonts w:cs="Arial" w:hint="cs"/>
          <w:rtl/>
        </w:rPr>
        <w:t>,</w:t>
      </w:r>
      <w:r w:rsidRPr="00AD5500">
        <w:rPr>
          <w:rFonts w:cs="Arial"/>
          <w:rtl/>
        </w:rPr>
        <w:t xml:space="preserve"> דומה למה ששנינו (קידושין נ.) במקדש בפחות משוה פרוטה שאע</w:t>
      </w:r>
      <w:r w:rsidR="00B7401C" w:rsidRPr="00AD5500">
        <w:rPr>
          <w:rFonts w:cs="Arial" w:hint="cs"/>
          <w:rtl/>
        </w:rPr>
        <w:t>"</w:t>
      </w:r>
      <w:r w:rsidRPr="00AD5500">
        <w:rPr>
          <w:rFonts w:cs="Arial"/>
          <w:rtl/>
        </w:rPr>
        <w:t>פ ששלח סבלונות אין חוששין להם שעל דעת הקידושין הראשונים הפסולים הוא שולח</w:t>
      </w:r>
      <w:r w:rsidR="00B7401C" w:rsidRPr="00AD5500">
        <w:rPr>
          <w:rFonts w:cs="Arial" w:hint="cs"/>
          <w:rtl/>
        </w:rPr>
        <w:t>.</w:t>
      </w:r>
      <w:r w:rsidRPr="00AD5500">
        <w:rPr>
          <w:rFonts w:cs="Arial"/>
          <w:rtl/>
        </w:rPr>
        <w:t xml:space="preserve"> ולפירוש הגאונים אף אם איפשר דבעיר שאין בה מנהג חוששין לסבלונות שמא קידש קודם לכן</w:t>
      </w:r>
      <w:r w:rsidR="00D2482F" w:rsidRPr="00AD5500">
        <w:rPr>
          <w:rFonts w:cs="Arial" w:hint="cs"/>
          <w:rtl/>
        </w:rPr>
        <w:t>,</w:t>
      </w:r>
      <w:r w:rsidRPr="00AD5500">
        <w:rPr>
          <w:rFonts w:cs="Arial"/>
          <w:rtl/>
        </w:rPr>
        <w:t xml:space="preserve"> מכל מקום בנדון שלך הרי אתה מודה שלא קידשת בכסף קודם הסבלונות</w:t>
      </w:r>
      <w:r w:rsidR="00D2482F" w:rsidRPr="00AD5500">
        <w:rPr>
          <w:rFonts w:cs="Arial" w:hint="cs"/>
          <w:rtl/>
        </w:rPr>
        <w:t>,</w:t>
      </w:r>
      <w:r w:rsidRPr="00AD5500">
        <w:rPr>
          <w:rFonts w:cs="Arial"/>
          <w:rtl/>
        </w:rPr>
        <w:t xml:space="preserve"> אלא שאתה טוען שהסבלונות ניתנו לשם קידושין ולדעת אלו אין לחוש כלל לסבלונות עצמן לומר שניתנו לשם קידושין</w:t>
      </w:r>
      <w:r w:rsidR="00F528F0" w:rsidRPr="00AD5500">
        <w:rPr>
          <w:rFonts w:cs="Arial" w:hint="cs"/>
          <w:rtl/>
        </w:rPr>
        <w:t>.</w:t>
      </w:r>
      <w:r w:rsidRPr="00AD5500">
        <w:rPr>
          <w:rFonts w:cs="Arial"/>
          <w:rtl/>
        </w:rPr>
        <w:t xml:space="preserve"> ואף אם באת לטעון שקודם קידושין קידשת אותה בביאה</w:t>
      </w:r>
      <w:r w:rsidR="00F528F0" w:rsidRPr="00AD5500">
        <w:rPr>
          <w:rFonts w:cs="Arial" w:hint="cs"/>
          <w:rtl/>
        </w:rPr>
        <w:t>,</w:t>
      </w:r>
      <w:r w:rsidRPr="00AD5500">
        <w:rPr>
          <w:rFonts w:cs="Arial"/>
          <w:rtl/>
        </w:rPr>
        <w:t xml:space="preserve"> אין חוששין לזה</w:t>
      </w:r>
      <w:r w:rsidR="00F528F0" w:rsidRPr="00AD5500">
        <w:rPr>
          <w:rFonts w:cs="Arial" w:hint="cs"/>
          <w:rtl/>
        </w:rPr>
        <w:t>,</w:t>
      </w:r>
      <w:r w:rsidRPr="00AD5500">
        <w:rPr>
          <w:rFonts w:cs="Arial"/>
          <w:rtl/>
        </w:rPr>
        <w:t xml:space="preserve"> שהרי מנהג כל ישראל שלא לקדש בביאה דרב מנגיד אמאן דמקדש בביאה (קידושין יב:)</w:t>
      </w:r>
      <w:r w:rsidR="00F528F0" w:rsidRPr="00AD5500">
        <w:rPr>
          <w:rFonts w:cs="Arial" w:hint="cs"/>
          <w:rtl/>
        </w:rPr>
        <w:t>,</w:t>
      </w:r>
      <w:r w:rsidRPr="00AD5500">
        <w:rPr>
          <w:rFonts w:cs="Arial"/>
          <w:rtl/>
        </w:rPr>
        <w:t xml:space="preserve"> ואם כן אין חוששין לסבלונות לומר שמא קידש בביאה</w:t>
      </w:r>
      <w:r w:rsidR="00F528F0" w:rsidRPr="00AD5500">
        <w:rPr>
          <w:rFonts w:cs="Arial" w:hint="cs"/>
          <w:rtl/>
        </w:rPr>
        <w:t>.</w:t>
      </w:r>
      <w:r w:rsidRPr="00AD5500">
        <w:rPr>
          <w:rFonts w:cs="Arial"/>
          <w:rtl/>
        </w:rPr>
        <w:t xml:space="preserve"> ומה שטענת מן הייחוד שהיה לשם קידושין</w:t>
      </w:r>
      <w:r w:rsidR="00F528F0" w:rsidRPr="00AD5500">
        <w:rPr>
          <w:rFonts w:cs="Arial" w:hint="cs"/>
          <w:rtl/>
        </w:rPr>
        <w:t>,</w:t>
      </w:r>
      <w:r w:rsidRPr="00AD5500">
        <w:rPr>
          <w:rFonts w:cs="Arial"/>
          <w:rtl/>
        </w:rPr>
        <w:t xml:space="preserve"> גם לזה אין חוששין דלא אמרינן הן הן עידי ייחוד הן הן עידי ביאה (גיטין פא:) אלא במגרש אשתו מן הנישואין ולנה עמו בפונדק מפני שלבו גס בה אבל מן הארוסין שאין לבו גס בה אין הייחוד ראיה שבעל אלא</w:t>
      </w:r>
      <w:r w:rsidR="00F528F0" w:rsidRPr="00AD5500">
        <w:rPr>
          <w:rFonts w:cs="Arial" w:hint="cs"/>
          <w:rtl/>
        </w:rPr>
        <w:t>"</w:t>
      </w:r>
      <w:r w:rsidRPr="00AD5500">
        <w:rPr>
          <w:rFonts w:cs="Arial"/>
          <w:rtl/>
        </w:rPr>
        <w:t>כ אמר לה בפני עדים התקדשי לי בביאה</w:t>
      </w:r>
      <w:r w:rsidR="00F528F0" w:rsidRPr="00AD5500">
        <w:rPr>
          <w:rFonts w:cs="Arial" w:hint="cs"/>
          <w:rtl/>
        </w:rPr>
        <w:t>.</w:t>
      </w:r>
      <w:r w:rsidRPr="00AD5500">
        <w:rPr>
          <w:rFonts w:cs="Arial"/>
          <w:rtl/>
        </w:rPr>
        <w:t xml:space="preserve"> ועוד שבנדון זה אע</w:t>
      </w:r>
      <w:r w:rsidR="00F528F0" w:rsidRPr="00AD5500">
        <w:rPr>
          <w:rFonts w:cs="Arial" w:hint="cs"/>
          <w:rtl/>
        </w:rPr>
        <w:t>"</w:t>
      </w:r>
      <w:r w:rsidRPr="00AD5500">
        <w:rPr>
          <w:rFonts w:cs="Arial"/>
          <w:rtl/>
        </w:rPr>
        <w:t>פ שראו העדים שבא עליה</w:t>
      </w:r>
      <w:r w:rsidR="00F528F0" w:rsidRPr="00AD5500">
        <w:rPr>
          <w:rFonts w:cs="Arial" w:hint="cs"/>
          <w:rtl/>
        </w:rPr>
        <w:t>,</w:t>
      </w:r>
      <w:r w:rsidRPr="00AD5500">
        <w:rPr>
          <w:rFonts w:cs="Arial"/>
          <w:rtl/>
        </w:rPr>
        <w:t xml:space="preserve"> כיון שלא פירש לשם קידושין אין אומרים (שם) אין </w:t>
      </w:r>
      <w:r w:rsidRPr="00AD5500">
        <w:rPr>
          <w:rFonts w:cs="Arial"/>
          <w:rtl/>
        </w:rPr>
        <w:lastRenderedPageBreak/>
        <w:t>אדם עושה בעילתו בעילת זנות ולשם קידושין בעל כיון שאתה טוען על הסבלונות שהם לשם קידושין הרי הביאה היא על דעת קידושין הראשונים ואינם</w:t>
      </w:r>
      <w:r w:rsidR="005D2070">
        <w:rPr>
          <w:rStyle w:val="a7"/>
          <w:rFonts w:cs="Arial"/>
          <w:rtl/>
        </w:rPr>
        <w:footnoteReference w:id="1509"/>
      </w:r>
      <w:r w:rsidR="005D2070">
        <w:rPr>
          <w:rFonts w:cs="Arial" w:hint="cs"/>
          <w:rtl/>
        </w:rPr>
        <w:t>.</w:t>
      </w:r>
    </w:p>
    <w:p w14:paraId="556221C8" w14:textId="279B8C48" w:rsidR="00FB7488" w:rsidRPr="005D47C3" w:rsidRDefault="005D47C3" w:rsidP="00FB7488">
      <w:pPr>
        <w:rPr>
          <w:rFonts w:cs="Arial"/>
          <w:u w:val="single"/>
        </w:rPr>
      </w:pPr>
      <w:r w:rsidRPr="005D47C3">
        <w:rPr>
          <w:rFonts w:cs="Arial" w:hint="cs"/>
          <w:u w:val="single"/>
          <w:rtl/>
        </w:rPr>
        <w:t>סבלונות שניתנו ל</w:t>
      </w:r>
      <w:r w:rsidR="004B6E7F">
        <w:rPr>
          <w:rFonts w:cs="Arial" w:hint="cs"/>
          <w:u w:val="single"/>
          <w:rtl/>
        </w:rPr>
        <w:t>משודכת בלא שדיבר עמה עע"ק</w:t>
      </w:r>
      <w:r w:rsidRPr="005D47C3">
        <w:rPr>
          <w:rFonts w:cs="Arial" w:hint="cs"/>
          <w:u w:val="single"/>
          <w:rtl/>
        </w:rPr>
        <w:t>, ו</w:t>
      </w:r>
      <w:r w:rsidR="00372C2C">
        <w:rPr>
          <w:rFonts w:cs="Arial" w:hint="cs"/>
          <w:u w:val="single"/>
          <w:rtl/>
        </w:rPr>
        <w:t>יש שם חרם שלא לקדש אלא בעשרה</w:t>
      </w:r>
      <w:r w:rsidRPr="005D47C3">
        <w:rPr>
          <w:rFonts w:cs="Arial" w:hint="cs"/>
          <w:u w:val="single"/>
          <w:rtl/>
        </w:rPr>
        <w:t>:</w:t>
      </w:r>
    </w:p>
    <w:p w14:paraId="7EE9140A" w14:textId="34F2B176" w:rsidR="004B6E7F" w:rsidRDefault="00BD33B9" w:rsidP="004B6E7F">
      <w:pPr>
        <w:pStyle w:val="ab"/>
        <w:numPr>
          <w:ilvl w:val="0"/>
          <w:numId w:val="142"/>
        </w:numPr>
        <w:rPr>
          <w:rFonts w:cs="Arial"/>
        </w:rPr>
      </w:pPr>
      <w:r w:rsidRPr="00FB7488">
        <w:rPr>
          <w:rFonts w:cs="Arial"/>
          <w:rtl/>
        </w:rPr>
        <w:t>ריטב"א</w:t>
      </w:r>
      <w:r w:rsidR="00C85A5E" w:rsidRPr="00FB7488">
        <w:rPr>
          <w:rFonts w:cs="Arial" w:hint="cs"/>
          <w:rtl/>
        </w:rPr>
        <w:t xml:space="preserve"> </w:t>
      </w:r>
      <w:r w:rsidRPr="00FB7488">
        <w:rPr>
          <w:rFonts w:cs="Arial"/>
          <w:sz w:val="16"/>
          <w:szCs w:val="16"/>
          <w:rtl/>
        </w:rPr>
        <w:t>(סי' סח)</w:t>
      </w:r>
      <w:r w:rsidR="00C85A5E" w:rsidRPr="00FB7488">
        <w:rPr>
          <w:rFonts w:cs="Arial" w:hint="cs"/>
          <w:rtl/>
        </w:rPr>
        <w:t>-</w:t>
      </w:r>
      <w:r w:rsidRPr="00FB7488">
        <w:rPr>
          <w:rFonts w:cs="Arial"/>
          <w:rtl/>
        </w:rPr>
        <w:t xml:space="preserve"> על ענין המשדך שראו עדים שנתן מתנות למשודכת</w:t>
      </w:r>
      <w:r w:rsidR="00E04473" w:rsidRPr="00FB7488">
        <w:rPr>
          <w:rFonts w:cs="Arial" w:hint="cs"/>
          <w:rtl/>
        </w:rPr>
        <w:t>,</w:t>
      </w:r>
      <w:r w:rsidRPr="00FB7488">
        <w:rPr>
          <w:rFonts w:cs="Arial"/>
          <w:rtl/>
        </w:rPr>
        <w:t xml:space="preserve"> אבל אינם מעידין שא"ל שום לשון קידושין ולא שדיבר עמה בעסק קידושין</w:t>
      </w:r>
      <w:r w:rsidR="00E04473" w:rsidRPr="00FB7488">
        <w:rPr>
          <w:rFonts w:cs="Arial" w:hint="cs"/>
          <w:rtl/>
        </w:rPr>
        <w:t>,</w:t>
      </w:r>
      <w:r w:rsidRPr="00FB7488">
        <w:rPr>
          <w:rFonts w:cs="Arial"/>
          <w:rtl/>
        </w:rPr>
        <w:t xml:space="preserve"> אלא שם המתנה סתם בידה או בחיקה</w:t>
      </w:r>
      <w:r w:rsidR="00727973" w:rsidRPr="00FB7488">
        <w:rPr>
          <w:rFonts w:cs="Arial" w:hint="cs"/>
          <w:rtl/>
        </w:rPr>
        <w:t>.</w:t>
      </w:r>
      <w:r w:rsidRPr="00FB7488">
        <w:rPr>
          <w:rFonts w:cs="Arial"/>
          <w:rtl/>
        </w:rPr>
        <w:t xml:space="preserve"> ומנהגם</w:t>
      </w:r>
      <w:r w:rsidR="00727973" w:rsidRPr="00FB7488">
        <w:rPr>
          <w:rFonts w:cs="Arial" w:hint="cs"/>
          <w:rtl/>
        </w:rPr>
        <w:t xml:space="preserve"> בעיר</w:t>
      </w:r>
      <w:r w:rsidRPr="00FB7488">
        <w:rPr>
          <w:rFonts w:cs="Arial"/>
          <w:rtl/>
        </w:rPr>
        <w:t xml:space="preserve"> לעשות שידוכין בלא קידושין ולתת סבלונות בשעת שידוכין או אחר שידוכין ואין אחד שיקדש ואחר כן יתן מתנות</w:t>
      </w:r>
      <w:r w:rsidR="00727973" w:rsidRPr="00FB7488">
        <w:rPr>
          <w:rFonts w:cs="Arial" w:hint="cs"/>
          <w:rtl/>
        </w:rPr>
        <w:t xml:space="preserve"> - </w:t>
      </w:r>
      <w:r w:rsidRPr="00FB7488">
        <w:rPr>
          <w:rFonts w:cs="Arial"/>
          <w:rtl/>
        </w:rPr>
        <w:t>אין כאן מקום לחוש לסבלונות כיון דכולהו מסבלי והדר מקדשי</w:t>
      </w:r>
      <w:r w:rsidR="00057133" w:rsidRPr="00FB7488">
        <w:rPr>
          <w:rFonts w:cs="Arial" w:hint="cs"/>
          <w:rtl/>
        </w:rPr>
        <w:t>,</w:t>
      </w:r>
      <w:r w:rsidRPr="00FB7488">
        <w:rPr>
          <w:rFonts w:cs="Arial"/>
          <w:rtl/>
        </w:rPr>
        <w:t xml:space="preserve"> וכן דבר פשוט הוא שהנותן כסף או שוה כסף ליד האשה אפילו בפני עדים אע</w:t>
      </w:r>
      <w:r w:rsidR="00057133" w:rsidRPr="00FB7488">
        <w:rPr>
          <w:rFonts w:cs="Arial" w:hint="cs"/>
          <w:rtl/>
        </w:rPr>
        <w:t>"</w:t>
      </w:r>
      <w:r w:rsidRPr="00FB7488">
        <w:rPr>
          <w:rFonts w:cs="Arial"/>
          <w:rtl/>
        </w:rPr>
        <w:t>פ שהיתה דעת שניהם לקידושין אינן קידושין עד שיפרש לה שנותנן לשם קידושין או עד שידבר עמה בעסקי קידושיה בפני העדים ההם במעמד ההוא ויתן לה בעוד שעוסקין בענין הקידושין ממש</w:t>
      </w:r>
      <w:r w:rsidR="0040412A" w:rsidRPr="00FB7488">
        <w:rPr>
          <w:rFonts w:cs="Arial" w:hint="cs"/>
          <w:rtl/>
        </w:rPr>
        <w:t>,</w:t>
      </w:r>
      <w:r w:rsidRPr="00FB7488">
        <w:rPr>
          <w:rFonts w:cs="Arial"/>
          <w:rtl/>
        </w:rPr>
        <w:t xml:space="preserve"> ולא אפילו מענין לענין ובאותו ענין</w:t>
      </w:r>
      <w:r w:rsidR="0040412A" w:rsidRPr="00FB7488">
        <w:rPr>
          <w:rFonts w:cs="Arial" w:hint="cs"/>
          <w:rtl/>
        </w:rPr>
        <w:t>.</w:t>
      </w:r>
      <w:r w:rsidRPr="00FB7488">
        <w:rPr>
          <w:rFonts w:cs="Arial"/>
          <w:rtl/>
        </w:rPr>
        <w:t xml:space="preserve"> ואם מפני שהעדים קורין אות' בעדותן אישפוז"ה</w:t>
      </w:r>
      <w:r w:rsidR="0040412A" w:rsidRPr="00FB7488">
        <w:rPr>
          <w:rFonts w:cs="Arial" w:hint="cs"/>
          <w:rtl/>
        </w:rPr>
        <w:t>,</w:t>
      </w:r>
      <w:r w:rsidRPr="00FB7488">
        <w:rPr>
          <w:rFonts w:cs="Arial"/>
          <w:rtl/>
        </w:rPr>
        <w:t xml:space="preserve"> כן הוא מנהגם לקרוא כן לכל משודכת אפילו בלא קידושין</w:t>
      </w:r>
      <w:r w:rsidR="0040412A" w:rsidRPr="00FB7488">
        <w:rPr>
          <w:rFonts w:cs="Arial" w:hint="cs"/>
          <w:rtl/>
        </w:rPr>
        <w:t>,</w:t>
      </w:r>
      <w:r w:rsidRPr="00FB7488">
        <w:rPr>
          <w:rFonts w:cs="Arial"/>
          <w:rtl/>
        </w:rPr>
        <w:t xml:space="preserve"> וכן לפעמים שקורין אותה נובי"א</w:t>
      </w:r>
      <w:r w:rsidR="0040412A" w:rsidRPr="00FB7488">
        <w:rPr>
          <w:rFonts w:cs="Arial" w:hint="cs"/>
          <w:rtl/>
        </w:rPr>
        <w:t>,</w:t>
      </w:r>
      <w:r w:rsidRPr="00FB7488">
        <w:rPr>
          <w:rFonts w:cs="Arial"/>
          <w:rtl/>
        </w:rPr>
        <w:t xml:space="preserve"> שידוע לכל שאין נובי"א ממש אלא לאחר כניסה לחופה</w:t>
      </w:r>
      <w:r w:rsidR="0040412A" w:rsidRPr="00FB7488">
        <w:rPr>
          <w:rFonts w:cs="Arial" w:hint="cs"/>
          <w:rtl/>
        </w:rPr>
        <w:t>,</w:t>
      </w:r>
      <w:r w:rsidRPr="00FB7488">
        <w:rPr>
          <w:rFonts w:cs="Arial"/>
          <w:rtl/>
        </w:rPr>
        <w:t xml:space="preserve"> וכאן הכל מודים שלא נכנסה לחופה</w:t>
      </w:r>
      <w:r w:rsidR="0040412A" w:rsidRPr="00FB7488">
        <w:rPr>
          <w:rFonts w:cs="Arial" w:hint="cs"/>
          <w:rtl/>
        </w:rPr>
        <w:t>.</w:t>
      </w:r>
      <w:r w:rsidRPr="00FB7488">
        <w:rPr>
          <w:rFonts w:cs="Arial"/>
          <w:rtl/>
        </w:rPr>
        <w:t xml:space="preserve"> וקרוב אני לומר שאפילו היו קצת בני העיר מקדשי והדר מסבלי כיון שאין עושין כן אלא בפרסום גדול בחזן ובעשרה ובזה מנהג פשוט בגזירה וחרם קהלות שלא היה לנו לחוש לסבלונות</w:t>
      </w:r>
      <w:r w:rsidR="00FB7488" w:rsidRPr="00FB7488">
        <w:rPr>
          <w:rFonts w:cs="Arial" w:hint="cs"/>
          <w:rtl/>
        </w:rPr>
        <w:t>,</w:t>
      </w:r>
      <w:r w:rsidRPr="00FB7488">
        <w:rPr>
          <w:rFonts w:cs="Arial"/>
          <w:rtl/>
        </w:rPr>
        <w:t xml:space="preserve"> דלמאי ניחוש לשמא קידש בעשרה כמנהג</w:t>
      </w:r>
      <w:r w:rsidR="00FB7488" w:rsidRPr="00FB7488">
        <w:rPr>
          <w:rFonts w:cs="Arial" w:hint="cs"/>
          <w:rtl/>
        </w:rPr>
        <w:t>,</w:t>
      </w:r>
      <w:r w:rsidRPr="00FB7488">
        <w:rPr>
          <w:rFonts w:cs="Arial"/>
          <w:rtl/>
        </w:rPr>
        <w:t xml:space="preserve"> אם כן קלא אית לה למילתה</w:t>
      </w:r>
      <w:r w:rsidR="00FB7488" w:rsidRPr="00FB7488">
        <w:rPr>
          <w:rFonts w:cs="Arial" w:hint="cs"/>
          <w:rtl/>
        </w:rPr>
        <w:t>.</w:t>
      </w:r>
      <w:r w:rsidRPr="00FB7488">
        <w:rPr>
          <w:rFonts w:cs="Arial"/>
          <w:rtl/>
        </w:rPr>
        <w:t xml:space="preserve"> ואם שקידש בעדים בלבד ושלא כפי התקנה</w:t>
      </w:r>
      <w:r w:rsidR="00FB7488" w:rsidRPr="00FB7488">
        <w:rPr>
          <w:rFonts w:cs="Arial" w:hint="cs"/>
          <w:rtl/>
        </w:rPr>
        <w:t>,</w:t>
      </w:r>
      <w:r w:rsidRPr="00FB7488">
        <w:rPr>
          <w:rFonts w:cs="Arial"/>
          <w:rtl/>
        </w:rPr>
        <w:t xml:space="preserve"> אין לחוש מן הסתם</w:t>
      </w:r>
      <w:r w:rsidR="00FB7488" w:rsidRPr="00FB7488">
        <w:rPr>
          <w:rFonts w:cs="Arial" w:hint="cs"/>
          <w:rtl/>
        </w:rPr>
        <w:t>,</w:t>
      </w:r>
      <w:r w:rsidRPr="00FB7488">
        <w:rPr>
          <w:rFonts w:cs="Arial"/>
          <w:rtl/>
        </w:rPr>
        <w:t xml:space="preserve"> דמסתמא לא עבר על החרם ועל הגזירה</w:t>
      </w:r>
      <w:r w:rsidR="00FB7488">
        <w:rPr>
          <w:rStyle w:val="a7"/>
          <w:rFonts w:cs="Arial"/>
          <w:rtl/>
        </w:rPr>
        <w:footnoteReference w:id="1510"/>
      </w:r>
      <w:r w:rsidR="00FB7488" w:rsidRPr="00FB7488">
        <w:rPr>
          <w:rFonts w:cs="Arial" w:hint="cs"/>
          <w:rtl/>
        </w:rPr>
        <w:t>.</w:t>
      </w:r>
      <w:r w:rsidRPr="00FB7488">
        <w:rPr>
          <w:rFonts w:cs="Arial"/>
          <w:rtl/>
        </w:rPr>
        <w:t xml:space="preserve"> </w:t>
      </w:r>
      <w:r w:rsidR="00372C2C" w:rsidRPr="0044218F">
        <w:rPr>
          <w:rFonts w:hint="cs"/>
          <w:color w:val="00B0F0"/>
          <w:rtl/>
        </w:rPr>
        <w:t>(וכ"</w:t>
      </w:r>
      <w:r w:rsidR="00372C2C">
        <w:rPr>
          <w:rFonts w:hint="cs"/>
          <w:color w:val="00B0F0"/>
          <w:rtl/>
        </w:rPr>
        <w:t>כ</w:t>
      </w:r>
      <w:r w:rsidR="00372C2C" w:rsidRPr="0044218F">
        <w:rPr>
          <w:rFonts w:hint="cs"/>
          <w:color w:val="00B0F0"/>
          <w:rtl/>
        </w:rPr>
        <w:t xml:space="preserve"> הרמ"א)</w:t>
      </w:r>
    </w:p>
    <w:p w14:paraId="39DF0833" w14:textId="6F97FEE1" w:rsidR="004B6E7F" w:rsidRPr="00AB4284" w:rsidRDefault="00AB4284" w:rsidP="004B6E7F">
      <w:pPr>
        <w:rPr>
          <w:rFonts w:cs="Arial"/>
          <w:u w:val="single"/>
        </w:rPr>
      </w:pPr>
      <w:r w:rsidRPr="00AB4284">
        <w:rPr>
          <w:rFonts w:cs="Arial" w:hint="cs"/>
          <w:u w:val="single"/>
          <w:rtl/>
        </w:rPr>
        <w:t>מקום שנוהגים שנתינת טבעת הוי קידושין, ואיש נתן למשודכתו טבעת לעיני כל:</w:t>
      </w:r>
    </w:p>
    <w:p w14:paraId="483F7EE1" w14:textId="77777777" w:rsidR="00154477" w:rsidRDefault="00BD33B9" w:rsidP="004B6E7F">
      <w:pPr>
        <w:pStyle w:val="ab"/>
        <w:numPr>
          <w:ilvl w:val="0"/>
          <w:numId w:val="142"/>
        </w:numPr>
        <w:rPr>
          <w:rFonts w:cs="Arial"/>
        </w:rPr>
      </w:pPr>
      <w:r w:rsidRPr="004B6E7F">
        <w:rPr>
          <w:rFonts w:cs="Arial"/>
          <w:rtl/>
        </w:rPr>
        <w:t xml:space="preserve">רשב"א </w:t>
      </w:r>
      <w:r w:rsidR="004B6E7F" w:rsidRPr="004B6E7F">
        <w:rPr>
          <w:rFonts w:cs="Arial" w:hint="cs"/>
          <w:sz w:val="16"/>
          <w:szCs w:val="16"/>
          <w:rtl/>
        </w:rPr>
        <w:t>(</w:t>
      </w:r>
      <w:r w:rsidRPr="004B6E7F">
        <w:rPr>
          <w:rFonts w:cs="Arial"/>
          <w:sz w:val="16"/>
          <w:szCs w:val="16"/>
          <w:rtl/>
        </w:rPr>
        <w:t>סי</w:t>
      </w:r>
      <w:r w:rsidR="004B6E7F" w:rsidRPr="004B6E7F">
        <w:rPr>
          <w:rFonts w:cs="Arial" w:hint="cs"/>
          <w:sz w:val="16"/>
          <w:szCs w:val="16"/>
          <w:rtl/>
        </w:rPr>
        <w:t>'</w:t>
      </w:r>
      <w:r w:rsidRPr="004B6E7F">
        <w:rPr>
          <w:rFonts w:cs="Arial"/>
          <w:sz w:val="16"/>
          <w:szCs w:val="16"/>
          <w:rtl/>
        </w:rPr>
        <w:t xml:space="preserve"> אלף קפט</w:t>
      </w:r>
      <w:r w:rsidR="004B6E7F" w:rsidRPr="004B6E7F">
        <w:rPr>
          <w:rFonts w:cs="Arial" w:hint="cs"/>
          <w:sz w:val="16"/>
          <w:szCs w:val="16"/>
          <w:rtl/>
        </w:rPr>
        <w:t>)</w:t>
      </w:r>
      <w:r w:rsidR="004B6E7F" w:rsidRPr="004B6E7F">
        <w:rPr>
          <w:rFonts w:cs="Arial" w:hint="cs"/>
          <w:rtl/>
        </w:rPr>
        <w:t>-</w:t>
      </w:r>
      <w:r w:rsidRPr="004B6E7F">
        <w:rPr>
          <w:rFonts w:cs="Arial"/>
          <w:rtl/>
        </w:rPr>
        <w:t xml:space="preserve"> אשה שהיתה משודכת לראובן וביקש שיושיבו המשודכת אצלו</w:t>
      </w:r>
      <w:r w:rsidR="004B6E7F">
        <w:rPr>
          <w:rFonts w:cs="Arial" w:hint="cs"/>
          <w:rtl/>
        </w:rPr>
        <w:t>,</w:t>
      </w:r>
      <w:r w:rsidRPr="004B6E7F">
        <w:rPr>
          <w:rFonts w:cs="Arial"/>
          <w:rtl/>
        </w:rPr>
        <w:t xml:space="preserve"> ולא רצה חמיו עד שיתן לה טבעת</w:t>
      </w:r>
      <w:r w:rsidR="008C00C3">
        <w:rPr>
          <w:rFonts w:cs="Arial" w:hint="cs"/>
          <w:rtl/>
        </w:rPr>
        <w:t>,</w:t>
      </w:r>
      <w:r w:rsidRPr="004B6E7F">
        <w:rPr>
          <w:rFonts w:cs="Arial"/>
          <w:rtl/>
        </w:rPr>
        <w:t xml:space="preserve"> ונתינת טבעת הוא אצלם כנתינת קידושין</w:t>
      </w:r>
      <w:r w:rsidR="004B6E7F" w:rsidRPr="004B6E7F">
        <w:rPr>
          <w:rFonts w:cs="Arial" w:hint="cs"/>
          <w:rtl/>
        </w:rPr>
        <w:t>.</w:t>
      </w:r>
      <w:r w:rsidRPr="004B6E7F">
        <w:rPr>
          <w:rFonts w:cs="Arial"/>
          <w:rtl/>
        </w:rPr>
        <w:t xml:space="preserve"> ונתרצה ונתן לה טבעת בפני כל המסובין</w:t>
      </w:r>
      <w:r w:rsidR="008C00C3">
        <w:rPr>
          <w:rFonts w:cs="Arial" w:hint="cs"/>
          <w:rtl/>
        </w:rPr>
        <w:t>.</w:t>
      </w:r>
      <w:r w:rsidRPr="004B6E7F">
        <w:rPr>
          <w:rFonts w:cs="Arial"/>
          <w:rtl/>
        </w:rPr>
        <w:t xml:space="preserve"> כל שהדבר מפורסם אצלם בנתינת הטבעת סתם בתורת קידושין היא </w:t>
      </w:r>
      <w:r w:rsidR="008C00C3">
        <w:rPr>
          <w:rFonts w:cs="Arial" w:hint="cs"/>
          <w:rtl/>
        </w:rPr>
        <w:t xml:space="preserve">- </w:t>
      </w:r>
      <w:r w:rsidRPr="004B6E7F">
        <w:rPr>
          <w:rFonts w:cs="Arial"/>
          <w:rtl/>
        </w:rPr>
        <w:t>גם זו ודאי שהיתה משודכת לו וקיבלה טבעת סתם הרי היא מקודשת</w:t>
      </w:r>
      <w:r w:rsidR="008C00C3">
        <w:rPr>
          <w:rFonts w:cs="Arial" w:hint="cs"/>
          <w:rtl/>
        </w:rPr>
        <w:t>.</w:t>
      </w:r>
      <w:r w:rsidRPr="004B6E7F">
        <w:rPr>
          <w:rFonts w:cs="Arial"/>
          <w:rtl/>
        </w:rPr>
        <w:t xml:space="preserve"> ועוד כיון שהאב הקפיד בדבר</w:t>
      </w:r>
      <w:r w:rsidR="008C00C3">
        <w:rPr>
          <w:rFonts w:cs="Arial" w:hint="cs"/>
          <w:rtl/>
        </w:rPr>
        <w:t>,</w:t>
      </w:r>
      <w:r w:rsidRPr="004B6E7F">
        <w:rPr>
          <w:rFonts w:cs="Arial"/>
          <w:rtl/>
        </w:rPr>
        <w:t xml:space="preserve"> ודאי משמע שלכך נתכוין</w:t>
      </w:r>
      <w:r w:rsidR="008C00C3">
        <w:rPr>
          <w:rFonts w:cs="Arial" w:hint="cs"/>
          <w:rtl/>
        </w:rPr>
        <w:t>.</w:t>
      </w:r>
      <w:r w:rsidRPr="004B6E7F">
        <w:rPr>
          <w:rFonts w:cs="Arial"/>
          <w:rtl/>
        </w:rPr>
        <w:t xml:space="preserve"> ואע</w:t>
      </w:r>
      <w:r w:rsidR="008C00C3">
        <w:rPr>
          <w:rFonts w:cs="Arial" w:hint="cs"/>
          <w:rtl/>
        </w:rPr>
        <w:t>"</w:t>
      </w:r>
      <w:r w:rsidRPr="004B6E7F">
        <w:rPr>
          <w:rFonts w:cs="Arial"/>
          <w:rtl/>
        </w:rPr>
        <w:t>פ שהיא בוגרת</w:t>
      </w:r>
      <w:r w:rsidR="008C00C3">
        <w:rPr>
          <w:rFonts w:cs="Arial" w:hint="cs"/>
          <w:rtl/>
        </w:rPr>
        <w:t>,</w:t>
      </w:r>
      <w:r w:rsidRPr="004B6E7F">
        <w:rPr>
          <w:rFonts w:cs="Arial"/>
          <w:rtl/>
        </w:rPr>
        <w:t xml:space="preserve"> כל שנתכוין האב לקבל קידושין מן הסתם גם הוא הודיעה והרי זה כמדבר עמה על עסקי קידושיה</w:t>
      </w:r>
      <w:r w:rsidR="008C00C3">
        <w:rPr>
          <w:rFonts w:cs="Arial" w:hint="cs"/>
          <w:rtl/>
        </w:rPr>
        <w:t>.</w:t>
      </w:r>
      <w:r w:rsidRPr="004B6E7F">
        <w:rPr>
          <w:rFonts w:cs="Arial"/>
          <w:rtl/>
        </w:rPr>
        <w:t xml:space="preserve"> וכל שכן שהדבר מפורסם ביניהם שכל נתינת טבעת ממשודך למשודכת אינם אלא קידושין. </w:t>
      </w:r>
    </w:p>
    <w:p w14:paraId="22F5F543" w14:textId="6AB8362B" w:rsidR="00154477" w:rsidRPr="00154477" w:rsidRDefault="00154477" w:rsidP="00154477">
      <w:pPr>
        <w:rPr>
          <w:rFonts w:cs="Arial"/>
          <w:u w:val="single"/>
        </w:rPr>
      </w:pPr>
      <w:r w:rsidRPr="00154477">
        <w:rPr>
          <w:rFonts w:cs="Arial" w:hint="cs"/>
          <w:u w:val="single"/>
          <w:rtl/>
        </w:rPr>
        <w:t>יצא קול שנשלחו לה סבלונות:</w:t>
      </w:r>
    </w:p>
    <w:p w14:paraId="69652E84" w14:textId="146A4C25" w:rsidR="00EA1EED" w:rsidRPr="004B6E7F" w:rsidRDefault="00154477" w:rsidP="004B6E7F">
      <w:pPr>
        <w:pStyle w:val="ab"/>
        <w:numPr>
          <w:ilvl w:val="0"/>
          <w:numId w:val="142"/>
        </w:numPr>
        <w:rPr>
          <w:rFonts w:cs="Arial"/>
          <w:rtl/>
        </w:rPr>
      </w:pPr>
      <w:r>
        <w:rPr>
          <w:rFonts w:cs="Arial" w:hint="cs"/>
          <w:rtl/>
        </w:rPr>
        <w:t xml:space="preserve">תרוה"ד </w:t>
      </w:r>
      <w:r w:rsidRPr="00154477">
        <w:rPr>
          <w:rFonts w:cs="Arial" w:hint="cs"/>
          <w:sz w:val="16"/>
          <w:szCs w:val="16"/>
          <w:rtl/>
        </w:rPr>
        <w:t>(</w:t>
      </w:r>
      <w:r w:rsidR="00BD33B9" w:rsidRPr="00154477">
        <w:rPr>
          <w:rFonts w:cs="Arial"/>
          <w:sz w:val="16"/>
          <w:szCs w:val="16"/>
          <w:rtl/>
        </w:rPr>
        <w:t>ח"ב סי</w:t>
      </w:r>
      <w:r w:rsidRPr="00154477">
        <w:rPr>
          <w:rFonts w:cs="Arial" w:hint="cs"/>
          <w:sz w:val="16"/>
          <w:szCs w:val="16"/>
          <w:rtl/>
        </w:rPr>
        <w:t>'</w:t>
      </w:r>
      <w:r w:rsidR="00BD33B9" w:rsidRPr="00154477">
        <w:rPr>
          <w:rFonts w:cs="Arial"/>
          <w:sz w:val="16"/>
          <w:szCs w:val="16"/>
          <w:rtl/>
        </w:rPr>
        <w:t xml:space="preserve"> רכו</w:t>
      </w:r>
      <w:r w:rsidRPr="00154477">
        <w:rPr>
          <w:rFonts w:cs="Arial" w:hint="cs"/>
          <w:sz w:val="16"/>
          <w:szCs w:val="16"/>
          <w:rtl/>
        </w:rPr>
        <w:t>)</w:t>
      </w:r>
      <w:r>
        <w:rPr>
          <w:rFonts w:cs="Arial" w:hint="cs"/>
          <w:rtl/>
        </w:rPr>
        <w:t>-</w:t>
      </w:r>
      <w:r w:rsidR="00BD33B9" w:rsidRPr="004B6E7F">
        <w:rPr>
          <w:rFonts w:cs="Arial"/>
          <w:rtl/>
        </w:rPr>
        <w:t xml:space="preserve"> אפילו היכא דחיישינן לסבלונות היינו בדידעינן בודאי בשליחות הסבלונות</w:t>
      </w:r>
      <w:r w:rsidR="000207D1">
        <w:rPr>
          <w:rFonts w:cs="Arial" w:hint="cs"/>
          <w:rtl/>
        </w:rPr>
        <w:t>,</w:t>
      </w:r>
      <w:r w:rsidR="00BD33B9" w:rsidRPr="004B6E7F">
        <w:rPr>
          <w:rFonts w:cs="Arial"/>
          <w:rtl/>
        </w:rPr>
        <w:t xml:space="preserve"> אבל קלא דסבלונות פשיטא דלא מחמירינן ביה כולי האי. </w:t>
      </w:r>
      <w:r w:rsidR="00372C2C" w:rsidRPr="0044218F">
        <w:rPr>
          <w:rFonts w:hint="cs"/>
          <w:color w:val="00B0F0"/>
          <w:rtl/>
        </w:rPr>
        <w:t>(וכ"פ הרמ"א)</w:t>
      </w:r>
    </w:p>
    <w:p w14:paraId="36B9DD2C" w14:textId="67DAB0A9" w:rsidR="00242D50" w:rsidRPr="00242D50" w:rsidRDefault="00242D50" w:rsidP="00606EBB">
      <w:pPr>
        <w:rPr>
          <w:rFonts w:cs="Arial"/>
          <w:u w:val="single"/>
          <w:rtl/>
        </w:rPr>
      </w:pPr>
      <w:r w:rsidRPr="00242D50">
        <w:rPr>
          <w:rFonts w:cs="Arial"/>
          <w:u w:val="single"/>
          <w:rtl/>
        </w:rPr>
        <w:t>הוא טוען שלשם קידושין נתן סבלונות</w:t>
      </w:r>
      <w:r>
        <w:rPr>
          <w:rFonts w:cs="Arial" w:hint="cs"/>
          <w:u w:val="single"/>
          <w:rtl/>
        </w:rPr>
        <w:t>,</w:t>
      </w:r>
      <w:r w:rsidRPr="00242D50">
        <w:rPr>
          <w:rFonts w:cs="Arial"/>
          <w:u w:val="single"/>
          <w:rtl/>
        </w:rPr>
        <w:t xml:space="preserve"> והיא טוענת שמתנת חנם היו</w:t>
      </w:r>
      <w:r w:rsidRPr="00242D50">
        <w:rPr>
          <w:rFonts w:cs="Arial" w:hint="cs"/>
          <w:u w:val="single"/>
          <w:rtl/>
        </w:rPr>
        <w:t>:</w:t>
      </w:r>
      <w:r w:rsidRPr="00242D50">
        <w:rPr>
          <w:rFonts w:cs="Arial"/>
          <w:u w:val="single"/>
          <w:rtl/>
        </w:rPr>
        <w:t xml:space="preserve"> </w:t>
      </w:r>
    </w:p>
    <w:p w14:paraId="39F909CD" w14:textId="06278B58" w:rsidR="00606EBB" w:rsidRDefault="00BD33B9" w:rsidP="00242D50">
      <w:pPr>
        <w:pStyle w:val="ab"/>
        <w:numPr>
          <w:ilvl w:val="0"/>
          <w:numId w:val="142"/>
        </w:numPr>
      </w:pPr>
      <w:r w:rsidRPr="00242D50">
        <w:rPr>
          <w:rFonts w:cs="Arial"/>
          <w:rtl/>
        </w:rPr>
        <w:t xml:space="preserve">ארחות חיים </w:t>
      </w:r>
      <w:r w:rsidRPr="00242D50">
        <w:rPr>
          <w:rFonts w:cs="Arial"/>
          <w:sz w:val="16"/>
          <w:szCs w:val="16"/>
          <w:rtl/>
        </w:rPr>
        <w:t>(ח"ב הלכות קידושין סי' יט)</w:t>
      </w:r>
      <w:r w:rsidR="00242D50">
        <w:rPr>
          <w:rFonts w:cs="Arial" w:hint="cs"/>
          <w:rtl/>
        </w:rPr>
        <w:t>-</w:t>
      </w:r>
      <w:r w:rsidRPr="00242D50">
        <w:rPr>
          <w:rFonts w:cs="Arial"/>
          <w:rtl/>
        </w:rPr>
        <w:t xml:space="preserve"> אם הוא טוען שלשם קידושין נתן סבלונות והיא טוענת שמתנת חנם היו ולא לשם קידושין </w:t>
      </w:r>
      <w:r w:rsidR="00442165">
        <w:rPr>
          <w:rFonts w:cs="Arial" w:hint="cs"/>
          <w:rtl/>
        </w:rPr>
        <w:t xml:space="preserve">- </w:t>
      </w:r>
      <w:r w:rsidRPr="00242D50">
        <w:rPr>
          <w:rFonts w:cs="Arial"/>
          <w:rtl/>
        </w:rPr>
        <w:t>נראה שהיא נאמנת כדין אשה שאמרה לבעלה גירשתני דנאמנת דחזקה דאינה מעיזה (כתובות כב:) הכי נמי במשודך</w:t>
      </w:r>
      <w:r w:rsidR="003B0408">
        <w:rPr>
          <w:rStyle w:val="a7"/>
          <w:rFonts w:cs="Arial"/>
          <w:rtl/>
        </w:rPr>
        <w:footnoteReference w:id="1511"/>
      </w:r>
      <w:r w:rsidR="00242D50" w:rsidRPr="00242D50">
        <w:rPr>
          <w:rFonts w:cs="Arial" w:hint="cs"/>
          <w:rtl/>
        </w:rPr>
        <w:t>.</w:t>
      </w:r>
    </w:p>
    <w:p w14:paraId="67A23897" w14:textId="210CD8A7" w:rsidR="00A040AB" w:rsidRPr="00B863DB" w:rsidRDefault="00B863DB" w:rsidP="00A040AB">
      <w:pPr>
        <w:rPr>
          <w:u w:val="single"/>
          <w:rtl/>
        </w:rPr>
      </w:pPr>
      <w:r w:rsidRPr="00B863DB">
        <w:rPr>
          <w:rFonts w:hint="cs"/>
          <w:u w:val="single"/>
          <w:rtl/>
        </w:rPr>
        <w:t>חשש לסבלונות במקום שיש גיל</w:t>
      </w:r>
      <w:r>
        <w:rPr>
          <w:rFonts w:hint="cs"/>
          <w:u w:val="single"/>
          <w:rtl/>
        </w:rPr>
        <w:t>ו</w:t>
      </w:r>
      <w:r w:rsidRPr="00B863DB">
        <w:rPr>
          <w:rFonts w:hint="cs"/>
          <w:u w:val="single"/>
          <w:rtl/>
        </w:rPr>
        <w:t>י דעת שלא קידש:</w:t>
      </w:r>
      <w:r w:rsidRPr="00B863DB">
        <w:rPr>
          <w:rFonts w:hint="cs"/>
          <w:sz w:val="16"/>
          <w:szCs w:val="16"/>
          <w:rtl/>
        </w:rPr>
        <w:t xml:space="preserve"> </w:t>
      </w:r>
      <w:r>
        <w:rPr>
          <w:rFonts w:hint="cs"/>
          <w:sz w:val="16"/>
          <w:szCs w:val="16"/>
          <w:rtl/>
        </w:rPr>
        <w:t>(</w:t>
      </w:r>
      <w:r w:rsidRPr="00B863DB">
        <w:rPr>
          <w:rFonts w:hint="cs"/>
          <w:sz w:val="16"/>
          <w:szCs w:val="16"/>
          <w:rtl/>
        </w:rPr>
        <w:t>דרכ"מ אות ה)</w:t>
      </w:r>
    </w:p>
    <w:p w14:paraId="6FD26B17" w14:textId="153F4898" w:rsidR="00392B48" w:rsidRDefault="00392B48" w:rsidP="00CE4D51">
      <w:pPr>
        <w:pStyle w:val="ab"/>
        <w:numPr>
          <w:ilvl w:val="0"/>
          <w:numId w:val="141"/>
        </w:numPr>
      </w:pPr>
      <w:r w:rsidRPr="00392B48">
        <w:rPr>
          <w:rtl/>
        </w:rPr>
        <w:t xml:space="preserve">מהרי"ק </w:t>
      </w:r>
      <w:r w:rsidR="00B863DB" w:rsidRPr="00B863DB">
        <w:rPr>
          <w:rFonts w:hint="cs"/>
          <w:sz w:val="16"/>
          <w:szCs w:val="16"/>
          <w:rtl/>
        </w:rPr>
        <w:t>(</w:t>
      </w:r>
      <w:r w:rsidRPr="00B863DB">
        <w:rPr>
          <w:sz w:val="16"/>
          <w:szCs w:val="16"/>
          <w:rtl/>
        </w:rPr>
        <w:t xml:space="preserve">שורש </w:t>
      </w:r>
      <w:r w:rsidR="00B863DB" w:rsidRPr="00B863DB">
        <w:rPr>
          <w:rFonts w:hint="cs"/>
          <w:sz w:val="16"/>
          <w:szCs w:val="16"/>
          <w:rtl/>
        </w:rPr>
        <w:t xml:space="preserve">קע - </w:t>
      </w:r>
      <w:r w:rsidRPr="00B863DB">
        <w:rPr>
          <w:sz w:val="16"/>
          <w:szCs w:val="16"/>
          <w:rtl/>
        </w:rPr>
        <w:t>קעא</w:t>
      </w:r>
      <w:r w:rsidR="00B863DB" w:rsidRPr="00B863DB">
        <w:rPr>
          <w:rFonts w:hint="cs"/>
          <w:sz w:val="16"/>
          <w:szCs w:val="16"/>
          <w:rtl/>
        </w:rPr>
        <w:t>)</w:t>
      </w:r>
      <w:r w:rsidR="00B863DB">
        <w:rPr>
          <w:rFonts w:hint="cs"/>
          <w:rtl/>
        </w:rPr>
        <w:t>-</w:t>
      </w:r>
      <w:r w:rsidRPr="00392B48">
        <w:rPr>
          <w:rtl/>
        </w:rPr>
        <w:t xml:space="preserve"> הא דחיישינן לסבלונות היינו דליכא גילוי דעת שלא קידש</w:t>
      </w:r>
      <w:r w:rsidR="008F0BF7">
        <w:rPr>
          <w:rFonts w:hint="cs"/>
          <w:rtl/>
        </w:rPr>
        <w:t>,</w:t>
      </w:r>
      <w:r w:rsidRPr="00392B48">
        <w:rPr>
          <w:rtl/>
        </w:rPr>
        <w:t xml:space="preserve"> אבל במקום דאיכא גילוי דעת דלא נתקדשה עדיין איכא למימר דלכולי עלמא לא חיישינן</w:t>
      </w:r>
      <w:r w:rsidR="008F0BF7">
        <w:rPr>
          <w:rFonts w:hint="cs"/>
          <w:rtl/>
        </w:rPr>
        <w:t>.</w:t>
      </w:r>
      <w:r w:rsidRPr="00392B48">
        <w:rPr>
          <w:rtl/>
        </w:rPr>
        <w:t xml:space="preserve"> כגון זה שנוהג בין הלועזים לשגר תמיד דורון לכלה מן החתן תיכף אחר עשיית הקנין</w:t>
      </w:r>
      <w:r w:rsidR="008F0BF7">
        <w:rPr>
          <w:rFonts w:hint="cs"/>
          <w:rtl/>
        </w:rPr>
        <w:t>,</w:t>
      </w:r>
      <w:r w:rsidRPr="00392B48">
        <w:rPr>
          <w:rtl/>
        </w:rPr>
        <w:t xml:space="preserve"> וכן נהגו חסידים הראשונים ואנשי מעשה</w:t>
      </w:r>
      <w:r w:rsidR="008F0BF7">
        <w:rPr>
          <w:rFonts w:hint="cs"/>
          <w:rtl/>
        </w:rPr>
        <w:t>,</w:t>
      </w:r>
      <w:r w:rsidRPr="00392B48">
        <w:rPr>
          <w:rtl/>
        </w:rPr>
        <w:t xml:space="preserve"> ולכן נראה דאי אפשר לחוש לסבלונות אלו</w:t>
      </w:r>
      <w:r w:rsidR="00B863DB">
        <w:rPr>
          <w:rFonts w:hint="cs"/>
          <w:rtl/>
        </w:rPr>
        <w:t>.</w:t>
      </w:r>
    </w:p>
    <w:p w14:paraId="1AC14157" w14:textId="5624D876" w:rsidR="008D3E41" w:rsidRPr="008D3E41" w:rsidRDefault="008D3E41" w:rsidP="008D3E41">
      <w:pPr>
        <w:rPr>
          <w:u w:val="single"/>
          <w:rtl/>
        </w:rPr>
      </w:pPr>
      <w:r w:rsidRPr="008D3E41">
        <w:rPr>
          <w:rFonts w:hint="cs"/>
          <w:u w:val="single"/>
          <w:rtl/>
        </w:rPr>
        <w:lastRenderedPageBreak/>
        <w:t>חשש לסבלונות במקום ש</w:t>
      </w:r>
      <w:r>
        <w:rPr>
          <w:rFonts w:hint="cs"/>
          <w:u w:val="single"/>
          <w:rtl/>
        </w:rPr>
        <w:t>נוהגים לקדש ולברך מתחת לחופה</w:t>
      </w:r>
      <w:r w:rsidRPr="008D3E41">
        <w:rPr>
          <w:rFonts w:hint="cs"/>
          <w:u w:val="single"/>
          <w:rtl/>
        </w:rPr>
        <w:t>:</w:t>
      </w:r>
      <w:r w:rsidRPr="008D3E41">
        <w:rPr>
          <w:rFonts w:hint="cs"/>
          <w:sz w:val="16"/>
          <w:szCs w:val="16"/>
          <w:rtl/>
        </w:rPr>
        <w:t xml:space="preserve"> (דרכ"מ אות ה)</w:t>
      </w:r>
    </w:p>
    <w:p w14:paraId="5098295B" w14:textId="6E5206B4" w:rsidR="00392B48" w:rsidRPr="00392B48" w:rsidRDefault="008D3E41" w:rsidP="008D3E41">
      <w:pPr>
        <w:pStyle w:val="ab"/>
        <w:numPr>
          <w:ilvl w:val="0"/>
          <w:numId w:val="141"/>
        </w:numPr>
        <w:rPr>
          <w:rtl/>
        </w:rPr>
      </w:pPr>
      <w:r w:rsidRPr="00392B48">
        <w:rPr>
          <w:rtl/>
        </w:rPr>
        <w:t xml:space="preserve">מהרי"ק </w:t>
      </w:r>
      <w:r w:rsidRPr="00B863DB">
        <w:rPr>
          <w:rFonts w:hint="cs"/>
          <w:sz w:val="16"/>
          <w:szCs w:val="16"/>
          <w:rtl/>
        </w:rPr>
        <w:t>(</w:t>
      </w:r>
      <w:r w:rsidRPr="00B863DB">
        <w:rPr>
          <w:sz w:val="16"/>
          <w:szCs w:val="16"/>
          <w:rtl/>
        </w:rPr>
        <w:t xml:space="preserve">שורש </w:t>
      </w:r>
      <w:r w:rsidRPr="00B863DB">
        <w:rPr>
          <w:rFonts w:hint="cs"/>
          <w:sz w:val="16"/>
          <w:szCs w:val="16"/>
          <w:rtl/>
        </w:rPr>
        <w:t xml:space="preserve">קע - </w:t>
      </w:r>
      <w:r w:rsidRPr="00B863DB">
        <w:rPr>
          <w:sz w:val="16"/>
          <w:szCs w:val="16"/>
          <w:rtl/>
        </w:rPr>
        <w:t>קעא</w:t>
      </w:r>
      <w:r w:rsidRPr="00B863DB">
        <w:rPr>
          <w:rFonts w:hint="cs"/>
          <w:sz w:val="16"/>
          <w:szCs w:val="16"/>
          <w:rtl/>
        </w:rPr>
        <w:t>)</w:t>
      </w:r>
      <w:r>
        <w:rPr>
          <w:rFonts w:hint="cs"/>
          <w:rtl/>
        </w:rPr>
        <w:t xml:space="preserve"> וריב"ש </w:t>
      </w:r>
      <w:r>
        <w:rPr>
          <w:rFonts w:hint="cs"/>
          <w:sz w:val="16"/>
          <w:szCs w:val="16"/>
          <w:rtl/>
        </w:rPr>
        <w:t>(סי' תעט)</w:t>
      </w:r>
      <w:r>
        <w:rPr>
          <w:rFonts w:hint="cs"/>
          <w:rtl/>
        </w:rPr>
        <w:t>-</w:t>
      </w:r>
      <w:r w:rsidRPr="00392B48">
        <w:rPr>
          <w:rtl/>
        </w:rPr>
        <w:t xml:space="preserve"> </w:t>
      </w:r>
      <w:r w:rsidR="00392B48" w:rsidRPr="00392B48">
        <w:rPr>
          <w:rtl/>
        </w:rPr>
        <w:t>במקום שנוהגים לקדש תחת החופה ולברך שם ברכת אירוסין אין לחוש לסבלונות</w:t>
      </w:r>
      <w:r>
        <w:rPr>
          <w:rFonts w:hint="cs"/>
          <w:rtl/>
        </w:rPr>
        <w:t>,</w:t>
      </w:r>
      <w:r w:rsidR="00392B48" w:rsidRPr="00392B48">
        <w:rPr>
          <w:rtl/>
        </w:rPr>
        <w:t xml:space="preserve"> דא"כ קידש על ידי שליח ואסור לחזור ולקדש</w:t>
      </w:r>
      <w:r>
        <w:rPr>
          <w:rStyle w:val="a7"/>
          <w:rtl/>
        </w:rPr>
        <w:footnoteReference w:id="1512"/>
      </w:r>
      <w:r>
        <w:rPr>
          <w:rFonts w:hint="cs"/>
          <w:rtl/>
        </w:rPr>
        <w:t>.</w:t>
      </w:r>
    </w:p>
    <w:p w14:paraId="39648E7F"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5BA3D1B" w14:textId="39A27B89" w:rsidR="00243DC1" w:rsidRDefault="00243DC1" w:rsidP="00243DC1">
      <w:pPr>
        <w:rPr>
          <w:rFonts w:cs="Arial"/>
          <w:rtl/>
        </w:rPr>
      </w:pPr>
      <w:r>
        <w:rPr>
          <w:rFonts w:cs="Arial"/>
          <w:rtl/>
        </w:rPr>
        <w:t>מקום שנהגו לשלוח סבלונות לארוסה אחר שתתארס, ובאו עדים שראו סבלונות הובלו לה, חוששין שמא נתקדשה וצריכה גט מספק, אף על</w:t>
      </w:r>
      <w:r w:rsidR="0051254C">
        <w:rPr>
          <w:rFonts w:cs="Arial" w:hint="cs"/>
          <w:rtl/>
        </w:rPr>
        <w:t xml:space="preserve"> </w:t>
      </w:r>
      <w:r>
        <w:rPr>
          <w:rFonts w:cs="Arial"/>
          <w:rtl/>
        </w:rPr>
        <w:t>פ</w:t>
      </w:r>
      <w:r w:rsidR="0051254C">
        <w:rPr>
          <w:rFonts w:cs="Arial" w:hint="cs"/>
          <w:rtl/>
        </w:rPr>
        <w:t>י</w:t>
      </w:r>
      <w:r>
        <w:rPr>
          <w:rFonts w:cs="Arial"/>
          <w:rtl/>
        </w:rPr>
        <w:t xml:space="preserve"> שרוב אנשי העיר אין משלחין סבלונות אלא קודם הקידושין,</w:t>
      </w:r>
      <w:r w:rsidR="0051254C">
        <w:rPr>
          <w:rFonts w:cs="Arial" w:hint="cs"/>
          <w:sz w:val="18"/>
          <w:szCs w:val="18"/>
          <w:rtl/>
        </w:rPr>
        <w:t xml:space="preserve"> [הגה] </w:t>
      </w:r>
      <w:r w:rsidRPr="00606EBB">
        <w:rPr>
          <w:rFonts w:cs="Arial"/>
          <w:sz w:val="18"/>
          <w:szCs w:val="18"/>
          <w:rtl/>
        </w:rPr>
        <w:t>אע</w:t>
      </w:r>
      <w:r w:rsidR="0051254C">
        <w:rPr>
          <w:rFonts w:cs="Arial" w:hint="cs"/>
          <w:sz w:val="18"/>
          <w:szCs w:val="18"/>
          <w:rtl/>
        </w:rPr>
        <w:t>"</w:t>
      </w:r>
      <w:r w:rsidRPr="00606EBB">
        <w:rPr>
          <w:rFonts w:cs="Arial"/>
          <w:sz w:val="18"/>
          <w:szCs w:val="18"/>
          <w:rtl/>
        </w:rPr>
        <w:t>פ</w:t>
      </w:r>
      <w:r w:rsidR="0051254C">
        <w:rPr>
          <w:rFonts w:cs="Arial" w:hint="cs"/>
          <w:sz w:val="18"/>
          <w:szCs w:val="18"/>
          <w:rtl/>
        </w:rPr>
        <w:t xml:space="preserve"> </w:t>
      </w:r>
      <w:r w:rsidRPr="00606EBB">
        <w:rPr>
          <w:rFonts w:cs="Arial"/>
          <w:sz w:val="18"/>
          <w:szCs w:val="18"/>
          <w:rtl/>
        </w:rPr>
        <w:t xml:space="preserve">שלא שלח הסבלונות בעדים </w:t>
      </w:r>
      <w:r w:rsidRPr="00EA1EED">
        <w:rPr>
          <w:rFonts w:cs="Arial"/>
          <w:sz w:val="18"/>
          <w:szCs w:val="18"/>
          <w:rtl/>
        </w:rPr>
        <w:t xml:space="preserve">(טור ור"ן). </w:t>
      </w:r>
      <w:r>
        <w:rPr>
          <w:rFonts w:cs="Arial"/>
          <w:rtl/>
        </w:rPr>
        <w:t>ומקום שנהגו כ</w:t>
      </w:r>
      <w:r w:rsidR="00542891">
        <w:rPr>
          <w:rFonts w:cs="Arial" w:hint="cs"/>
          <w:rtl/>
        </w:rPr>
        <w:t>ו</w:t>
      </w:r>
      <w:r>
        <w:rPr>
          <w:rFonts w:cs="Arial"/>
          <w:rtl/>
        </w:rPr>
        <w:t xml:space="preserve">לם לשלוח סבלונות בתחלה ואחר כך מקדשים, </w:t>
      </w:r>
      <w:r w:rsidR="0051254C">
        <w:rPr>
          <w:rFonts w:cs="Arial" w:hint="cs"/>
          <w:sz w:val="18"/>
          <w:szCs w:val="18"/>
          <w:rtl/>
        </w:rPr>
        <w:t xml:space="preserve">[הגה] </w:t>
      </w:r>
      <w:r w:rsidRPr="00606EBB">
        <w:rPr>
          <w:rFonts w:cs="Arial"/>
          <w:sz w:val="18"/>
          <w:szCs w:val="18"/>
          <w:rtl/>
        </w:rPr>
        <w:t>אע</w:t>
      </w:r>
      <w:r w:rsidR="0051254C">
        <w:rPr>
          <w:rFonts w:cs="Arial" w:hint="cs"/>
          <w:sz w:val="18"/>
          <w:szCs w:val="18"/>
          <w:rtl/>
        </w:rPr>
        <w:t>"</w:t>
      </w:r>
      <w:r w:rsidRPr="00606EBB">
        <w:rPr>
          <w:rFonts w:cs="Arial"/>
          <w:sz w:val="18"/>
          <w:szCs w:val="18"/>
          <w:rtl/>
        </w:rPr>
        <w:t xml:space="preserve">פ שלפעמים שולחין דרך מקרה אחר </w:t>
      </w:r>
      <w:r w:rsidR="00510C7A" w:rsidRPr="00606EBB">
        <w:rPr>
          <w:rFonts w:cs="Arial"/>
          <w:sz w:val="18"/>
          <w:szCs w:val="18"/>
          <w:rtl/>
        </w:rPr>
        <w:t>קידושין</w:t>
      </w:r>
      <w:r w:rsidRPr="00606EBB">
        <w:rPr>
          <w:rFonts w:cs="Arial"/>
          <w:sz w:val="18"/>
          <w:szCs w:val="18"/>
          <w:rtl/>
        </w:rPr>
        <w:t xml:space="preserve">, הואיל ואין מקפידים בכך (ר"ן) </w:t>
      </w:r>
      <w:r>
        <w:rPr>
          <w:rFonts w:cs="Arial"/>
          <w:rtl/>
        </w:rPr>
        <w:t>וראו סבלונות, אין חוששין לה. ורש"י פירש שחשש הסבלונות הוא שמא הם עצמם ניתנו ל</w:t>
      </w:r>
      <w:r w:rsidR="00510C7A">
        <w:rPr>
          <w:rFonts w:cs="Arial"/>
          <w:rtl/>
        </w:rPr>
        <w:t>קידושין</w:t>
      </w:r>
      <w:r>
        <w:rPr>
          <w:rFonts w:cs="Arial"/>
          <w:rtl/>
        </w:rPr>
        <w:t xml:space="preserve">. </w:t>
      </w:r>
      <w:r w:rsidRPr="00606EBB">
        <w:rPr>
          <w:rFonts w:cs="Arial"/>
          <w:sz w:val="18"/>
          <w:szCs w:val="18"/>
          <w:rtl/>
        </w:rPr>
        <w:t>הגה: ולכן אפילו יש עדים שלא קידשה כבר, חיישינן שמא הסבלונות לשם קידושין. ויש לחוש לשני הפירושים להחמיר (טור). וכל זה ששולח סתם, אבל אם פירש בהדיא ששולח לה לשם סבלונות, ליכא למיחש לפירש"י (ר"ן). וכל שכן אם אמר ששולח לשם דורון בעלמא, אפילו אמר שהחתן שלח לכלה (מהרי"ק שורש קעא). וכל זה מיירי בדשידך תחלה, אבל בלא שדוכין ליכא למיחש, לכולי עלמא (רשב"א</w:t>
      </w:r>
      <w:r w:rsidR="003409F1">
        <w:rPr>
          <w:rFonts w:cs="Arial" w:hint="cs"/>
          <w:sz w:val="18"/>
          <w:szCs w:val="18"/>
          <w:rtl/>
        </w:rPr>
        <w:t xml:space="preserve"> הה"מ ור"ן</w:t>
      </w:r>
      <w:r w:rsidRPr="00606EBB">
        <w:rPr>
          <w:rFonts w:cs="Arial"/>
          <w:sz w:val="18"/>
          <w:szCs w:val="18"/>
          <w:rtl/>
        </w:rPr>
        <w:t xml:space="preserve">). וכל היכא דחיישינן, אפילו אמרו שניהם שלא כיונו לשם </w:t>
      </w:r>
      <w:r w:rsidR="00510C7A" w:rsidRPr="00606EBB">
        <w:rPr>
          <w:rFonts w:cs="Arial"/>
          <w:sz w:val="18"/>
          <w:szCs w:val="18"/>
          <w:rtl/>
        </w:rPr>
        <w:t>קידושין</w:t>
      </w:r>
      <w:r w:rsidRPr="00606EBB">
        <w:rPr>
          <w:rFonts w:cs="Arial"/>
          <w:sz w:val="18"/>
          <w:szCs w:val="18"/>
          <w:rtl/>
        </w:rPr>
        <w:t xml:space="preserve"> (ר"ן) ונשבעו על זה</w:t>
      </w:r>
      <w:r w:rsidR="003409F1">
        <w:rPr>
          <w:rFonts w:cs="Arial" w:hint="cs"/>
          <w:sz w:val="18"/>
          <w:szCs w:val="18"/>
          <w:rtl/>
        </w:rPr>
        <w:t xml:space="preserve"> (תרוה"ד)</w:t>
      </w:r>
      <w:r w:rsidRPr="00606EBB">
        <w:rPr>
          <w:rFonts w:cs="Arial"/>
          <w:sz w:val="18"/>
          <w:szCs w:val="18"/>
          <w:rtl/>
        </w:rPr>
        <w:t>, אינם נאמנים. י"א דכל סבלונות ששלח מיד אחר השדוכין יום או יומים, אין לחוש להם כלל ואפילו שלח לה אח"כ ג</w:t>
      </w:r>
      <w:r w:rsidR="00542891">
        <w:rPr>
          <w:rFonts w:cs="Arial" w:hint="cs"/>
          <w:sz w:val="18"/>
          <w:szCs w:val="18"/>
          <w:rtl/>
        </w:rPr>
        <w:t>ם כן</w:t>
      </w:r>
      <w:r w:rsidRPr="00606EBB">
        <w:rPr>
          <w:rFonts w:cs="Arial"/>
          <w:sz w:val="18"/>
          <w:szCs w:val="18"/>
          <w:rtl/>
        </w:rPr>
        <w:t>, דמאחר ששלח לה תחלה אנו רואים דמסבל ואח"כ מקדש, ואין חוששין לסבלונותיו (מהרי"ק שורש קעא). וכל חששא דסבלונות אינו אלא להצריכה גט לכתחלה, אבל אם כבר נשאת, לא תצא, ואזלינן בספיקא להקל (שם). י"א דאם לא שלח לה הסבלונות בעדים אין חוששין לפירוש רש"י שהסבלונות הן עצמן לקידושין, ואפילו למאן דאמר המקדש בעד אחד חוששין ל</w:t>
      </w:r>
      <w:r w:rsidR="00510C7A" w:rsidRPr="00606EBB">
        <w:rPr>
          <w:rFonts w:cs="Arial"/>
          <w:sz w:val="18"/>
          <w:szCs w:val="18"/>
          <w:rtl/>
        </w:rPr>
        <w:t>קידושין</w:t>
      </w:r>
      <w:r w:rsidRPr="00606EBB">
        <w:rPr>
          <w:rFonts w:cs="Arial"/>
          <w:sz w:val="18"/>
          <w:szCs w:val="18"/>
          <w:rtl/>
        </w:rPr>
        <w:t>, בסבלונות ליכא למיחש (מהרי"ק שורש כח, קא, קעא). ויש מחמירין אם שלח בעדים, אע</w:t>
      </w:r>
      <w:r w:rsidR="003409F1">
        <w:rPr>
          <w:rFonts w:cs="Arial" w:hint="cs"/>
          <w:sz w:val="18"/>
          <w:szCs w:val="18"/>
          <w:rtl/>
        </w:rPr>
        <w:t>"</w:t>
      </w:r>
      <w:r w:rsidRPr="00606EBB">
        <w:rPr>
          <w:rFonts w:cs="Arial"/>
          <w:sz w:val="18"/>
          <w:szCs w:val="18"/>
          <w:rtl/>
        </w:rPr>
        <w:t>ג דלא היו עדים בנתינה לאשה (ת</w:t>
      </w:r>
      <w:r w:rsidR="003409F1">
        <w:rPr>
          <w:rFonts w:cs="Arial" w:hint="cs"/>
          <w:sz w:val="18"/>
          <w:szCs w:val="18"/>
          <w:rtl/>
        </w:rPr>
        <w:t>רוה"ד</w:t>
      </w:r>
      <w:r w:rsidRPr="00606EBB">
        <w:rPr>
          <w:rFonts w:cs="Arial"/>
          <w:sz w:val="18"/>
          <w:szCs w:val="18"/>
          <w:rtl/>
        </w:rPr>
        <w:t xml:space="preserve"> סי</w:t>
      </w:r>
      <w:r w:rsidR="003409F1">
        <w:rPr>
          <w:rFonts w:cs="Arial" w:hint="cs"/>
          <w:sz w:val="18"/>
          <w:szCs w:val="18"/>
          <w:rtl/>
        </w:rPr>
        <w:t>'</w:t>
      </w:r>
      <w:r w:rsidRPr="00606EBB">
        <w:rPr>
          <w:rFonts w:cs="Arial"/>
          <w:sz w:val="18"/>
          <w:szCs w:val="18"/>
          <w:rtl/>
        </w:rPr>
        <w:t xml:space="preserve"> רז). י"א דכל זה מיירי דהכלה קבלה הסבלונות בעצמה, אבל במקום שדרך הכלות שאין מקבלין הסבלונות, רק אחר מקבל להן, אין חוששין להם (מהרי"ק שורש קעא). וי"א שאין לחלק בין שלח לה הסבלונות או אם החתן נותן לה בעצמו</w:t>
      </w:r>
      <w:r w:rsidR="00B82083" w:rsidRPr="00B82083">
        <w:rPr>
          <w:rFonts w:cs="Arial"/>
          <w:sz w:val="18"/>
          <w:szCs w:val="18"/>
          <w:rtl/>
        </w:rPr>
        <w:t xml:space="preserve"> </w:t>
      </w:r>
      <w:r w:rsidR="00B82083" w:rsidRPr="00606EBB">
        <w:rPr>
          <w:rFonts w:cs="Arial"/>
          <w:sz w:val="18"/>
          <w:szCs w:val="18"/>
          <w:rtl/>
        </w:rPr>
        <w:t>(רשב"א אלף קפ</w:t>
      </w:r>
      <w:r w:rsidR="00B82083">
        <w:rPr>
          <w:rFonts w:cs="Arial" w:hint="cs"/>
          <w:sz w:val="18"/>
          <w:szCs w:val="18"/>
          <w:rtl/>
        </w:rPr>
        <w:t>,</w:t>
      </w:r>
      <w:r w:rsidR="00B82083" w:rsidRPr="00606EBB">
        <w:rPr>
          <w:rFonts w:cs="Arial"/>
          <w:sz w:val="18"/>
          <w:szCs w:val="18"/>
          <w:rtl/>
        </w:rPr>
        <w:t xml:space="preserve"> קפח)</w:t>
      </w:r>
      <w:r w:rsidR="00B82083">
        <w:rPr>
          <w:rFonts w:cs="Arial" w:hint="cs"/>
          <w:sz w:val="18"/>
          <w:szCs w:val="18"/>
          <w:rtl/>
        </w:rPr>
        <w:t>,</w:t>
      </w:r>
      <w:r w:rsidRPr="00606EBB">
        <w:rPr>
          <w:rFonts w:cs="Arial"/>
          <w:sz w:val="18"/>
          <w:szCs w:val="18"/>
          <w:rtl/>
        </w:rPr>
        <w:t xml:space="preserve"> וכן עיקר, ודלא כיש מי שהחמיר לומר דבמקום שהחתן בעצמו נותן לה חוששין בכל ענין (תשובת מהר"ם). י"א דבמקום דהיה לנו למיחש שעשה איסור אם היה כוונתו לקדש בשליחות הסבלונות, כגון ששלח בשבת (מהרי"ק שורש קעא) או שיש חרם בעיר שלא לקדש כי אם בעשרה (ריטב"א), אין חוששין לסבלונות שמא הם </w:t>
      </w:r>
      <w:r w:rsidR="00510C7A" w:rsidRPr="00606EBB">
        <w:rPr>
          <w:rFonts w:cs="Arial"/>
          <w:sz w:val="18"/>
          <w:szCs w:val="18"/>
          <w:rtl/>
        </w:rPr>
        <w:t>קידושין</w:t>
      </w:r>
      <w:r w:rsidRPr="00606EBB">
        <w:rPr>
          <w:rFonts w:cs="Arial"/>
          <w:sz w:val="18"/>
          <w:szCs w:val="18"/>
          <w:rtl/>
        </w:rPr>
        <w:t xml:space="preserve">. לא שלח לה החתן בעצמו, רק אבי החתן שלח, לא חיישינן לפירש"י שמא הסבלונות עצמן הם </w:t>
      </w:r>
      <w:r w:rsidR="00510C7A" w:rsidRPr="00606EBB">
        <w:rPr>
          <w:rFonts w:cs="Arial"/>
          <w:sz w:val="18"/>
          <w:szCs w:val="18"/>
          <w:rtl/>
        </w:rPr>
        <w:t>קידושין</w:t>
      </w:r>
      <w:r w:rsidRPr="00606EBB">
        <w:rPr>
          <w:rFonts w:cs="Arial"/>
          <w:sz w:val="18"/>
          <w:szCs w:val="18"/>
          <w:rtl/>
        </w:rPr>
        <w:t>, אפילו אמר השליח: החתן שלח לה. וכל זה מיירי דידעינן בודאי בשליחות הסבלונות, אבל בקלא דסבלונות לא חיישינן לכולי האי (</w:t>
      </w:r>
      <w:r w:rsidR="00372C2C">
        <w:rPr>
          <w:rFonts w:cs="Arial" w:hint="cs"/>
          <w:sz w:val="18"/>
          <w:szCs w:val="18"/>
          <w:rtl/>
        </w:rPr>
        <w:t>תרוה"ד</w:t>
      </w:r>
      <w:r w:rsidRPr="00606EBB">
        <w:rPr>
          <w:rFonts w:cs="Arial"/>
          <w:sz w:val="18"/>
          <w:szCs w:val="18"/>
          <w:rtl/>
        </w:rPr>
        <w:t xml:space="preserve"> סי' רכו).</w:t>
      </w:r>
      <w:r>
        <w:rPr>
          <w:rFonts w:cs="Arial"/>
          <w:rtl/>
        </w:rPr>
        <w:t xml:space="preserve"> </w:t>
      </w:r>
    </w:p>
    <w:p w14:paraId="05423238" w14:textId="77777777" w:rsidR="00606EBB" w:rsidRDefault="00606EBB" w:rsidP="00243DC1">
      <w:pPr>
        <w:rPr>
          <w:rtl/>
        </w:rPr>
      </w:pPr>
    </w:p>
    <w:p w14:paraId="04C72701" w14:textId="4A87632B" w:rsidR="00243DC1" w:rsidRDefault="00B7798B" w:rsidP="000422FD">
      <w:pPr>
        <w:pStyle w:val="2"/>
        <w:rPr>
          <w:rtl/>
        </w:rPr>
      </w:pPr>
      <w:r>
        <w:rPr>
          <w:rtl/>
        </w:rPr>
        <w:t>סעיף</w:t>
      </w:r>
      <w:r w:rsidR="00D6763F">
        <w:rPr>
          <w:rtl/>
        </w:rPr>
        <w:t xml:space="preserve"> </w:t>
      </w:r>
      <w:r w:rsidR="00243DC1">
        <w:rPr>
          <w:rtl/>
        </w:rPr>
        <w:t>ב</w:t>
      </w:r>
      <w:r w:rsidR="001C3350">
        <w:rPr>
          <w:rFonts w:hint="cs"/>
          <w:rtl/>
        </w:rPr>
        <w:t xml:space="preserve">: </w:t>
      </w:r>
      <w:r w:rsidR="00396DD1">
        <w:rPr>
          <w:rFonts w:hint="cs"/>
          <w:rtl/>
        </w:rPr>
        <w:t>המנהג האידנא בעניין סבלונות.</w:t>
      </w:r>
    </w:p>
    <w:p w14:paraId="7FB5CCC9" w14:textId="2ACFA5B2" w:rsidR="001C3350" w:rsidRPr="001C3350" w:rsidRDefault="00396DD1" w:rsidP="001C3350">
      <w:pPr>
        <w:rPr>
          <w:rtl/>
        </w:rPr>
      </w:pPr>
      <w:r>
        <w:rPr>
          <w:rFonts w:hint="cs"/>
          <w:rtl/>
        </w:rPr>
        <w:t>עיין במקורות בסעיף א.</w:t>
      </w:r>
    </w:p>
    <w:p w14:paraId="0ED28AD3"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719230A" w14:textId="343DB76B" w:rsidR="00214348" w:rsidRDefault="00243DC1" w:rsidP="00243DC1">
      <w:pPr>
        <w:rPr>
          <w:rFonts w:cs="Arial"/>
          <w:rtl/>
        </w:rPr>
      </w:pPr>
      <w:r>
        <w:rPr>
          <w:rFonts w:cs="Arial"/>
          <w:rtl/>
        </w:rPr>
        <w:t xml:space="preserve">האידנא נהגו בכל מלכות ארץ ישראל ומצרים ותוגרמא שלא לחוש לסבלונות, זולתי בקוסטנטינה שחוששין להם. </w:t>
      </w:r>
      <w:r w:rsidRPr="00214348">
        <w:rPr>
          <w:rFonts w:cs="Arial"/>
          <w:sz w:val="18"/>
          <w:szCs w:val="18"/>
          <w:rtl/>
        </w:rPr>
        <w:t>הגה: היה מנהג בעיר, ונתבטל, הולכין אחר עכשיו (ריב"ש סי' ה). לא היה מנהג בעיר, כגון שהיה עיר חדשה, נידון כמחצה על מחצה (ר"ן). וי"א דיש להחמיר אפי' במקום דכ</w:t>
      </w:r>
      <w:r w:rsidR="001C3350">
        <w:rPr>
          <w:rFonts w:cs="Arial" w:hint="cs"/>
          <w:sz w:val="18"/>
          <w:szCs w:val="18"/>
          <w:rtl/>
        </w:rPr>
        <w:t>ו</w:t>
      </w:r>
      <w:r w:rsidRPr="00214348">
        <w:rPr>
          <w:rFonts w:cs="Arial"/>
          <w:sz w:val="18"/>
          <w:szCs w:val="18"/>
          <w:rtl/>
        </w:rPr>
        <w:t>"ע מסבלי והדר מקדשי, אם לא שיש עוד צד היתר אצל זה (ת</w:t>
      </w:r>
      <w:r w:rsidR="001C3350">
        <w:rPr>
          <w:rFonts w:cs="Arial" w:hint="cs"/>
          <w:sz w:val="18"/>
          <w:szCs w:val="18"/>
          <w:rtl/>
        </w:rPr>
        <w:t>רו</w:t>
      </w:r>
      <w:r w:rsidRPr="00214348">
        <w:rPr>
          <w:rFonts w:cs="Arial"/>
          <w:sz w:val="18"/>
          <w:szCs w:val="18"/>
          <w:rtl/>
        </w:rPr>
        <w:t>ה</w:t>
      </w:r>
      <w:r w:rsidR="001C3350">
        <w:rPr>
          <w:rFonts w:cs="Arial" w:hint="cs"/>
          <w:sz w:val="18"/>
          <w:szCs w:val="18"/>
          <w:rtl/>
        </w:rPr>
        <w:t>"ד</w:t>
      </w:r>
      <w:r w:rsidRPr="00214348">
        <w:rPr>
          <w:rFonts w:cs="Arial"/>
          <w:sz w:val="18"/>
          <w:szCs w:val="18"/>
          <w:rtl/>
        </w:rPr>
        <w:t xml:space="preserve"> סי' רו</w:t>
      </w:r>
      <w:r w:rsidR="001C3350">
        <w:rPr>
          <w:rFonts w:cs="Arial" w:hint="cs"/>
          <w:sz w:val="18"/>
          <w:szCs w:val="18"/>
          <w:rtl/>
        </w:rPr>
        <w:t>,</w:t>
      </w:r>
      <w:r w:rsidRPr="00214348">
        <w:rPr>
          <w:rFonts w:cs="Arial"/>
          <w:sz w:val="18"/>
          <w:szCs w:val="18"/>
          <w:rtl/>
        </w:rPr>
        <w:t xml:space="preserve"> ובפסקיו סי' עד). ונ"ל דאם החתן אמר שלא שלח רק לסבלונות בעלמא, לכ"ע ליכא למיחש בכה"ג. וכן מעשים בכל יום, לפעמים חוזרים בשדוכים, והסבלונות חוזרים, ולא נהגו להצריכה גט הואיל והוא במקומות בזמן הזה דכ"ע מסבלי והדר מקדשי, והחתן אינו אומר ששלח לשם </w:t>
      </w:r>
      <w:r w:rsidR="00510C7A" w:rsidRPr="00214348">
        <w:rPr>
          <w:rFonts w:cs="Arial"/>
          <w:sz w:val="18"/>
          <w:szCs w:val="18"/>
          <w:rtl/>
        </w:rPr>
        <w:t>קידושין</w:t>
      </w:r>
      <w:r w:rsidRPr="00214348">
        <w:rPr>
          <w:rFonts w:cs="Arial"/>
          <w:sz w:val="18"/>
          <w:szCs w:val="18"/>
          <w:rtl/>
        </w:rPr>
        <w:t>.</w:t>
      </w:r>
    </w:p>
    <w:p w14:paraId="672FFDF2" w14:textId="6A8B8FD1" w:rsidR="00243DC1" w:rsidRDefault="00243DC1" w:rsidP="00243DC1">
      <w:pPr>
        <w:rPr>
          <w:rtl/>
        </w:rPr>
      </w:pPr>
      <w:r>
        <w:rPr>
          <w:rFonts w:cs="Arial"/>
          <w:rtl/>
        </w:rPr>
        <w:t xml:space="preserve"> </w:t>
      </w:r>
    </w:p>
    <w:p w14:paraId="372E09AD" w14:textId="4EFFDA42" w:rsidR="00243DC1" w:rsidRDefault="00B7798B" w:rsidP="000422FD">
      <w:pPr>
        <w:pStyle w:val="2"/>
        <w:rPr>
          <w:rtl/>
        </w:rPr>
      </w:pPr>
      <w:r>
        <w:rPr>
          <w:rtl/>
        </w:rPr>
        <w:t>סעיף</w:t>
      </w:r>
      <w:r w:rsidR="00D6763F">
        <w:rPr>
          <w:rtl/>
        </w:rPr>
        <w:t xml:space="preserve"> </w:t>
      </w:r>
      <w:r w:rsidR="00243DC1">
        <w:rPr>
          <w:rtl/>
        </w:rPr>
        <w:t>ג</w:t>
      </w:r>
      <w:r w:rsidR="00396DD1">
        <w:rPr>
          <w:rFonts w:hint="cs"/>
          <w:rtl/>
        </w:rPr>
        <w:t>: חוששין לכתובה.</w:t>
      </w:r>
    </w:p>
    <w:p w14:paraId="398C5DC3" w14:textId="2740DE5B" w:rsidR="00D96495" w:rsidRDefault="00257FA3" w:rsidP="003B0408">
      <w:pPr>
        <w:rPr>
          <w:rFonts w:cs="Arial"/>
          <w:rtl/>
        </w:rPr>
      </w:pPr>
      <w:r w:rsidRPr="00973397">
        <w:rPr>
          <w:rFonts w:cs="Arial" w:hint="cs"/>
          <w:b/>
          <w:bCs/>
          <w:rtl/>
        </w:rPr>
        <w:t xml:space="preserve">קידושין </w:t>
      </w:r>
      <w:r>
        <w:rPr>
          <w:rFonts w:cs="Arial" w:hint="cs"/>
          <w:b/>
          <w:bCs/>
          <w:sz w:val="16"/>
          <w:szCs w:val="16"/>
          <w:rtl/>
        </w:rPr>
        <w:t xml:space="preserve">(פ' האיש מקדש) </w:t>
      </w:r>
      <w:r w:rsidRPr="00973397">
        <w:rPr>
          <w:rFonts w:cs="Arial" w:hint="cs"/>
          <w:b/>
          <w:bCs/>
          <w:rtl/>
        </w:rPr>
        <w:t>נ</w:t>
      </w:r>
      <w:r w:rsidR="003F501D">
        <w:rPr>
          <w:rStyle w:val="a7"/>
          <w:rFonts w:cs="Arial"/>
          <w:b/>
          <w:bCs/>
          <w:rtl/>
        </w:rPr>
        <w:footnoteReference w:id="1513"/>
      </w:r>
      <w:r w:rsidRPr="00973397">
        <w:rPr>
          <w:rFonts w:cs="Arial" w:hint="cs"/>
          <w:b/>
          <w:bCs/>
          <w:rtl/>
        </w:rPr>
        <w:t xml:space="preserve"> ע"</w:t>
      </w:r>
      <w:r w:rsidR="00D96495">
        <w:rPr>
          <w:rFonts w:cs="Arial" w:hint="cs"/>
          <w:b/>
          <w:bCs/>
          <w:rtl/>
        </w:rPr>
        <w:t>ב</w:t>
      </w:r>
      <w:r w:rsidRPr="00973397">
        <w:rPr>
          <w:rFonts w:cs="Arial" w:hint="cs"/>
          <w:b/>
          <w:bCs/>
          <w:rtl/>
        </w:rPr>
        <w:t>:</w:t>
      </w:r>
      <w:r w:rsidRPr="006D1916">
        <w:rPr>
          <w:rFonts w:cs="Arial"/>
          <w:rtl/>
        </w:rPr>
        <w:t xml:space="preserve"> </w:t>
      </w:r>
      <w:r w:rsidR="00D96495" w:rsidRPr="00D96495">
        <w:rPr>
          <w:rFonts w:cs="Arial"/>
          <w:u w:val="single"/>
          <w:rtl/>
        </w:rPr>
        <w:t>בעא מיניה רב אחא בר רב הונא מרבא</w:t>
      </w:r>
      <w:r w:rsidR="00D96495" w:rsidRPr="00D96495">
        <w:rPr>
          <w:rFonts w:cs="Arial"/>
          <w:rtl/>
        </w:rPr>
        <w:t>: הוחזק שטר כתובה בשוק</w:t>
      </w:r>
      <w:r w:rsidR="00482452">
        <w:rPr>
          <w:rStyle w:val="a7"/>
          <w:rFonts w:cs="Arial"/>
          <w:rtl/>
        </w:rPr>
        <w:footnoteReference w:id="1514"/>
      </w:r>
      <w:r w:rsidR="00D96495" w:rsidRPr="00D96495">
        <w:rPr>
          <w:rFonts w:cs="Arial"/>
          <w:rtl/>
        </w:rPr>
        <w:t>, מהו</w:t>
      </w:r>
      <w:r w:rsidR="00482452">
        <w:rPr>
          <w:rStyle w:val="a7"/>
          <w:rFonts w:cs="Arial"/>
          <w:rtl/>
        </w:rPr>
        <w:footnoteReference w:id="1515"/>
      </w:r>
      <w:r w:rsidR="00D96495" w:rsidRPr="00D96495">
        <w:rPr>
          <w:rFonts w:cs="Arial"/>
          <w:rtl/>
        </w:rPr>
        <w:t xml:space="preserve">? </w:t>
      </w:r>
      <w:r w:rsidR="00D96495" w:rsidRPr="000F41B3">
        <w:rPr>
          <w:rFonts w:cs="Arial"/>
          <w:u w:val="single"/>
          <w:rtl/>
        </w:rPr>
        <w:t>אמר ליה</w:t>
      </w:r>
      <w:r w:rsidR="00D96495" w:rsidRPr="00D96495">
        <w:rPr>
          <w:rFonts w:cs="Arial"/>
          <w:rtl/>
        </w:rPr>
        <w:t xml:space="preserve">: וכי מפני שמחזיק שטר כתובה בשוק, נחזיק בה כאשת איש? מאי הוי עלה? </w:t>
      </w:r>
      <w:r w:rsidR="00D96495" w:rsidRPr="000F41B3">
        <w:rPr>
          <w:rFonts w:cs="Arial"/>
          <w:u w:val="single"/>
          <w:rtl/>
        </w:rPr>
        <w:t>אמר רב אשי</w:t>
      </w:r>
      <w:r w:rsidR="00D96495" w:rsidRPr="00D96495">
        <w:rPr>
          <w:rFonts w:cs="Arial"/>
          <w:rtl/>
        </w:rPr>
        <w:t>: באתרא דמקדשי והדר כתבי כתובה - חיישינן, כתבי והדר מקדשי - לא חיישינן. מקדשי והדר כתבי, פשיטא! לא צריכא דלא שכיח ספרא</w:t>
      </w:r>
      <w:r w:rsidR="00482452">
        <w:rPr>
          <w:rStyle w:val="a7"/>
          <w:rFonts w:cs="Arial"/>
          <w:rtl/>
        </w:rPr>
        <w:footnoteReference w:id="1516"/>
      </w:r>
      <w:r w:rsidR="00D96495" w:rsidRPr="00D96495">
        <w:rPr>
          <w:rFonts w:cs="Arial"/>
          <w:rtl/>
        </w:rPr>
        <w:t>, מהו דתימא ספרא הוא דאתרמי</w:t>
      </w:r>
      <w:r w:rsidR="004E1C0B">
        <w:rPr>
          <w:rStyle w:val="a7"/>
          <w:rFonts w:cs="Arial"/>
          <w:rtl/>
        </w:rPr>
        <w:footnoteReference w:id="1517"/>
      </w:r>
      <w:r w:rsidR="00D96495" w:rsidRPr="00D96495">
        <w:rPr>
          <w:rFonts w:cs="Arial"/>
          <w:rtl/>
        </w:rPr>
        <w:t xml:space="preserve">, קא משמע לן. </w:t>
      </w:r>
    </w:p>
    <w:p w14:paraId="6E822BA4" w14:textId="77777777" w:rsidR="000E0F85" w:rsidRPr="000E0F85" w:rsidRDefault="000E0F85" w:rsidP="000E0F85">
      <w:pPr>
        <w:rPr>
          <w:u w:val="single"/>
          <w:rtl/>
        </w:rPr>
      </w:pPr>
      <w:r w:rsidRPr="000E0F85">
        <w:rPr>
          <w:rFonts w:hint="cs"/>
          <w:u w:val="single"/>
          <w:rtl/>
        </w:rPr>
        <w:t>הוחזק שכתב לאשה כתובה - האם חיישינן לקידושין:</w:t>
      </w:r>
    </w:p>
    <w:p w14:paraId="2FFB480F" w14:textId="5F929065" w:rsidR="003B0408" w:rsidRPr="00DF65E0" w:rsidRDefault="00825DB6" w:rsidP="00DF65E0">
      <w:pPr>
        <w:pStyle w:val="ab"/>
        <w:numPr>
          <w:ilvl w:val="0"/>
          <w:numId w:val="138"/>
        </w:numPr>
        <w:rPr>
          <w:rFonts w:cs="Arial"/>
          <w:rtl/>
        </w:rPr>
      </w:pPr>
      <w:r>
        <w:rPr>
          <w:rFonts w:cs="Arial" w:hint="cs"/>
          <w:rtl/>
        </w:rPr>
        <w:lastRenderedPageBreak/>
        <w:t xml:space="preserve">רמב"ם </w:t>
      </w:r>
      <w:r>
        <w:rPr>
          <w:rFonts w:cs="Arial" w:hint="cs"/>
          <w:sz w:val="16"/>
          <w:szCs w:val="16"/>
          <w:rtl/>
        </w:rPr>
        <w:t>(פ"ט הכ"ט)</w:t>
      </w:r>
      <w:r w:rsidR="00E60201">
        <w:rPr>
          <w:rFonts w:cs="Arial" w:hint="cs"/>
          <w:rtl/>
        </w:rPr>
        <w:t xml:space="preserve"> וטור</w:t>
      </w:r>
      <w:r>
        <w:rPr>
          <w:rFonts w:cs="Arial" w:hint="cs"/>
          <w:rtl/>
        </w:rPr>
        <w:t xml:space="preserve">- </w:t>
      </w:r>
      <w:r w:rsidRPr="00825DB6">
        <w:rPr>
          <w:rFonts w:cs="Arial"/>
          <w:rtl/>
        </w:rPr>
        <w:t xml:space="preserve">הוחזק שטר כתובתה, אם דרך מקצת אנשי המקום שמקדשין ואחר כך כותבין </w:t>
      </w:r>
      <w:r w:rsidR="00DF65E0">
        <w:rPr>
          <w:rFonts w:cs="Arial" w:hint="cs"/>
          <w:rtl/>
        </w:rPr>
        <w:t xml:space="preserve">- </w:t>
      </w:r>
      <w:r w:rsidRPr="00825DB6">
        <w:rPr>
          <w:rFonts w:cs="Arial"/>
          <w:rtl/>
        </w:rPr>
        <w:t>חוששין לה, ואע</w:t>
      </w:r>
      <w:r w:rsidR="00DF65E0">
        <w:rPr>
          <w:rFonts w:cs="Arial" w:hint="cs"/>
          <w:rtl/>
        </w:rPr>
        <w:t>"</w:t>
      </w:r>
      <w:r w:rsidRPr="00825DB6">
        <w:rPr>
          <w:rFonts w:cs="Arial"/>
          <w:rtl/>
        </w:rPr>
        <w:t>פ שאין שם סופר אין אומרין שמא מפני הסופר שמצא הקדים וכתב</w:t>
      </w:r>
      <w:r w:rsidR="00DF65E0">
        <w:rPr>
          <w:rFonts w:cs="Arial" w:hint="cs"/>
          <w:rtl/>
        </w:rPr>
        <w:t>.</w:t>
      </w:r>
      <w:r w:rsidRPr="00825DB6">
        <w:rPr>
          <w:rFonts w:cs="Arial"/>
          <w:rtl/>
        </w:rPr>
        <w:t xml:space="preserve"> ואם דרך כל אנשי המקום שכותבין הכתובה קודם הקידושין </w:t>
      </w:r>
      <w:r w:rsidR="00DF65E0">
        <w:rPr>
          <w:rFonts w:cs="Arial" w:hint="cs"/>
          <w:rtl/>
        </w:rPr>
        <w:t xml:space="preserve">- </w:t>
      </w:r>
      <w:r w:rsidRPr="00825DB6">
        <w:rPr>
          <w:rFonts w:cs="Arial"/>
          <w:rtl/>
        </w:rPr>
        <w:t>אין חוששין לה</w:t>
      </w:r>
      <w:r w:rsidR="00DF65E0">
        <w:rPr>
          <w:rStyle w:val="a7"/>
          <w:rFonts w:cs="Arial"/>
          <w:rtl/>
        </w:rPr>
        <w:footnoteReference w:id="1518"/>
      </w:r>
      <w:r w:rsidR="00E60201">
        <w:rPr>
          <w:rFonts w:cs="Arial" w:hint="cs"/>
          <w:sz w:val="16"/>
          <w:szCs w:val="16"/>
          <w:rtl/>
        </w:rPr>
        <w:t xml:space="preserve"> (ל' הרמב"ם)</w:t>
      </w:r>
      <w:r w:rsidR="00DF65E0">
        <w:rPr>
          <w:rFonts w:cs="Arial" w:hint="cs"/>
          <w:rtl/>
        </w:rPr>
        <w:t>.</w:t>
      </w:r>
      <w:r w:rsidR="00916861" w:rsidRPr="00916861">
        <w:rPr>
          <w:rFonts w:cs="Arial" w:hint="cs"/>
          <w:color w:val="E36C0A" w:themeColor="accent6" w:themeShade="BF"/>
          <w:rtl/>
        </w:rPr>
        <w:t xml:space="preserve"> </w:t>
      </w:r>
      <w:r w:rsidR="00916861" w:rsidRPr="00197B79">
        <w:rPr>
          <w:rFonts w:cs="Arial" w:hint="cs"/>
          <w:color w:val="E36C0A" w:themeColor="accent6" w:themeShade="BF"/>
          <w:rtl/>
        </w:rPr>
        <w:t>(וכ"פ בשו"ע)</w:t>
      </w:r>
    </w:p>
    <w:p w14:paraId="3E2466DE"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691C274" w14:textId="438ADB9D" w:rsidR="00243DC1" w:rsidRDefault="00243DC1" w:rsidP="00243DC1">
      <w:pPr>
        <w:rPr>
          <w:rFonts w:cs="Arial"/>
          <w:rtl/>
        </w:rPr>
      </w:pPr>
      <w:r>
        <w:rPr>
          <w:rFonts w:cs="Arial"/>
          <w:rtl/>
        </w:rPr>
        <w:t>חוששין לכתובה, שאם כתב לה כתובה, אף על פי שלא הגיעה לידה, אם דרך מקצת אנשי העיר שמקדשין ואח</w:t>
      </w:r>
      <w:r w:rsidR="00E60201">
        <w:rPr>
          <w:rFonts w:cs="Arial" w:hint="cs"/>
          <w:rtl/>
        </w:rPr>
        <w:t xml:space="preserve">ר </w:t>
      </w:r>
      <w:r>
        <w:rPr>
          <w:rFonts w:cs="Arial"/>
          <w:rtl/>
        </w:rPr>
        <w:t>כ</w:t>
      </w:r>
      <w:r w:rsidR="00E60201">
        <w:rPr>
          <w:rFonts w:cs="Arial" w:hint="cs"/>
          <w:rtl/>
        </w:rPr>
        <w:t>ך</w:t>
      </w:r>
      <w:r>
        <w:rPr>
          <w:rFonts w:cs="Arial"/>
          <w:rtl/>
        </w:rPr>
        <w:t xml:space="preserve"> כותבים כתובה, חוששין שמא נתקדשה, אף על פי שאין שם סופר מצוי, ואין אומרים שמא הסופר נזדמן לו וכתב. ואם דרך כל אנשי העיר שכותבין הכתובה קודם ה</w:t>
      </w:r>
      <w:r w:rsidR="00510C7A">
        <w:rPr>
          <w:rFonts w:cs="Arial"/>
          <w:rtl/>
        </w:rPr>
        <w:t>קידושין</w:t>
      </w:r>
      <w:r>
        <w:rPr>
          <w:rFonts w:cs="Arial"/>
          <w:rtl/>
        </w:rPr>
        <w:t>, אין חוששין ל</w:t>
      </w:r>
      <w:r w:rsidR="00510C7A">
        <w:rPr>
          <w:rFonts w:cs="Arial"/>
          <w:rtl/>
        </w:rPr>
        <w:t>קידושין</w:t>
      </w:r>
      <w:r>
        <w:rPr>
          <w:rFonts w:cs="Arial"/>
          <w:rtl/>
        </w:rPr>
        <w:t>.</w:t>
      </w:r>
    </w:p>
    <w:p w14:paraId="320C6269" w14:textId="77777777" w:rsidR="00D83844" w:rsidRDefault="00D83844" w:rsidP="00243DC1">
      <w:pPr>
        <w:rPr>
          <w:rFonts w:cs="Arial"/>
          <w:rtl/>
        </w:rPr>
      </w:pPr>
    </w:p>
    <w:p w14:paraId="2BFE9D23" w14:textId="48EAE64C" w:rsidR="00752280" w:rsidRPr="00243DC1" w:rsidRDefault="00752280" w:rsidP="00243DC1">
      <w:pPr>
        <w:rPr>
          <w:rtl/>
        </w:rPr>
        <w:sectPr w:rsidR="00752280" w:rsidRPr="00243DC1" w:rsidSect="00A347B3">
          <w:headerReference w:type="default" r:id="rId32"/>
          <w:footnotePr>
            <w:numRestart w:val="eachSect"/>
          </w:footnotePr>
          <w:pgSz w:w="11906" w:h="16838"/>
          <w:pgMar w:top="720" w:right="1134" w:bottom="720" w:left="1134" w:header="0" w:footer="0" w:gutter="0"/>
          <w:cols w:space="720"/>
          <w:bidi/>
          <w:rtlGutter/>
          <w:docGrid w:linePitch="360"/>
        </w:sectPr>
      </w:pPr>
    </w:p>
    <w:p w14:paraId="21684ED6" w14:textId="7F8662E5" w:rsidR="00243DC1" w:rsidRDefault="00942887" w:rsidP="00243DC1">
      <w:pPr>
        <w:pStyle w:val="1"/>
        <w:rPr>
          <w:rtl/>
        </w:rPr>
      </w:pPr>
      <w:r>
        <w:rPr>
          <w:rFonts w:hint="cs"/>
          <w:rtl/>
        </w:rPr>
        <w:lastRenderedPageBreak/>
        <w:t xml:space="preserve">סימן </w:t>
      </w:r>
      <w:r w:rsidR="00B60E61">
        <w:rPr>
          <w:rFonts w:hint="cs"/>
          <w:rtl/>
        </w:rPr>
        <w:t>מו</w:t>
      </w:r>
      <w:r>
        <w:rPr>
          <w:rFonts w:hint="cs"/>
          <w:rtl/>
        </w:rPr>
        <w:t>:</w:t>
      </w:r>
      <w:r w:rsidR="00243DC1">
        <w:rPr>
          <w:rFonts w:hint="cs"/>
          <w:rtl/>
        </w:rPr>
        <w:t xml:space="preserve"> </w:t>
      </w:r>
      <w:r w:rsidR="00243DC1">
        <w:rPr>
          <w:rFonts w:cs="Arial"/>
          <w:rtl/>
        </w:rPr>
        <w:t>דיני קלא ב</w:t>
      </w:r>
      <w:r w:rsidR="00510C7A">
        <w:rPr>
          <w:rFonts w:cs="Arial"/>
          <w:rtl/>
        </w:rPr>
        <w:t>קידושין</w:t>
      </w:r>
      <w:r w:rsidR="00243DC1">
        <w:rPr>
          <w:rFonts w:cs="Arial"/>
          <w:rtl/>
        </w:rPr>
        <w:t xml:space="preserve"> ואם מבטלין הקול, ובו ח' סעיפים. </w:t>
      </w:r>
    </w:p>
    <w:p w14:paraId="39A53DE9" w14:textId="443C0C23" w:rsidR="00243DC1" w:rsidRDefault="00B7798B" w:rsidP="000422FD">
      <w:pPr>
        <w:pStyle w:val="2"/>
        <w:rPr>
          <w:rtl/>
        </w:rPr>
      </w:pPr>
      <w:r>
        <w:rPr>
          <w:rtl/>
        </w:rPr>
        <w:t>סעיף</w:t>
      </w:r>
      <w:r w:rsidR="00D6763F">
        <w:rPr>
          <w:rtl/>
        </w:rPr>
        <w:t xml:space="preserve"> </w:t>
      </w:r>
      <w:r w:rsidR="00243DC1">
        <w:rPr>
          <w:rtl/>
        </w:rPr>
        <w:t>א</w:t>
      </w:r>
      <w:r w:rsidR="00214348">
        <w:rPr>
          <w:rFonts w:hint="cs"/>
          <w:rtl/>
        </w:rPr>
        <w:t xml:space="preserve">: </w:t>
      </w:r>
      <w:r w:rsidR="00530595">
        <w:rPr>
          <w:rFonts w:hint="cs"/>
          <w:rtl/>
        </w:rPr>
        <w:t>יצא קול על קידושין.</w:t>
      </w:r>
    </w:p>
    <w:p w14:paraId="51408EA9" w14:textId="17C071E3" w:rsidR="003D38FF" w:rsidRDefault="003D38FF" w:rsidP="003D38FF">
      <w:pPr>
        <w:rPr>
          <w:rFonts w:cs="Arial"/>
          <w:rtl/>
        </w:rPr>
      </w:pPr>
      <w:r w:rsidRPr="00530595">
        <w:rPr>
          <w:rFonts w:cs="Arial" w:hint="cs"/>
          <w:b/>
          <w:bCs/>
          <w:rtl/>
        </w:rPr>
        <w:t xml:space="preserve">גיטין </w:t>
      </w:r>
      <w:r w:rsidRPr="00530595">
        <w:rPr>
          <w:rFonts w:cs="Arial" w:hint="cs"/>
          <w:b/>
          <w:bCs/>
          <w:sz w:val="16"/>
          <w:szCs w:val="16"/>
          <w:rtl/>
        </w:rPr>
        <w:t>(פ' בתרא)</w:t>
      </w:r>
      <w:r w:rsidRPr="00530595">
        <w:rPr>
          <w:rFonts w:cs="Arial" w:hint="cs"/>
          <w:b/>
          <w:bCs/>
          <w:rtl/>
        </w:rPr>
        <w:t xml:space="preserve"> פח</w:t>
      </w:r>
      <w:r w:rsidR="00DF3AF9">
        <w:rPr>
          <w:rStyle w:val="a7"/>
          <w:rFonts w:cs="Arial"/>
          <w:b/>
          <w:bCs/>
          <w:rtl/>
        </w:rPr>
        <w:footnoteReference w:id="1519"/>
      </w:r>
      <w:r w:rsidRPr="00530595">
        <w:rPr>
          <w:rFonts w:cs="Arial" w:hint="cs"/>
          <w:b/>
          <w:bCs/>
          <w:rtl/>
        </w:rPr>
        <w:t xml:space="preserve"> ע"ב:</w:t>
      </w:r>
      <w:r>
        <w:rPr>
          <w:rFonts w:cs="Arial" w:hint="cs"/>
          <w:rtl/>
        </w:rPr>
        <w:t xml:space="preserve"> </w:t>
      </w:r>
      <w:r w:rsidRPr="00530595">
        <w:rPr>
          <w:rFonts w:cs="Arial"/>
          <w:u w:val="double"/>
          <w:rtl/>
        </w:rPr>
        <w:t>מתני'</w:t>
      </w:r>
      <w:r>
        <w:rPr>
          <w:rFonts w:cs="Arial" w:hint="cs"/>
          <w:rtl/>
        </w:rPr>
        <w:t>:</w:t>
      </w:r>
      <w:r w:rsidRPr="00530595">
        <w:rPr>
          <w:rFonts w:cs="Arial"/>
          <w:rtl/>
        </w:rPr>
        <w:t xml:space="preserve"> יצא שמה בעיר מקודשת - הרי זו מקודשת</w:t>
      </w:r>
      <w:r>
        <w:rPr>
          <w:rStyle w:val="a7"/>
          <w:rFonts w:cs="Arial"/>
          <w:rtl/>
        </w:rPr>
        <w:footnoteReference w:id="1520"/>
      </w:r>
      <w:r w:rsidRPr="00530595">
        <w:rPr>
          <w:rFonts w:cs="Arial"/>
          <w:rtl/>
        </w:rPr>
        <w:t xml:space="preserve">, מגורשת - הרי זו מגורשת, ובלבד שלא יהא שם אמתלא. איזו היא אמתלא? גירש איש פלוני את אשתו על תנאי, זרק לה קידושיה ספק קרוב לה ספק קרוב לו - זו היא אמתלא. </w:t>
      </w:r>
      <w:r>
        <w:rPr>
          <w:rFonts w:cs="Arial" w:hint="cs"/>
          <w:rtl/>
        </w:rPr>
        <w:t xml:space="preserve">        </w:t>
      </w:r>
      <w:r w:rsidRPr="00530595">
        <w:rPr>
          <w:rFonts w:cs="Arial"/>
          <w:u w:val="double"/>
          <w:rtl/>
        </w:rPr>
        <w:t>גמ'</w:t>
      </w:r>
      <w:r>
        <w:rPr>
          <w:rFonts w:cs="Arial" w:hint="cs"/>
          <w:sz w:val="14"/>
          <w:szCs w:val="14"/>
          <w:u w:val="double"/>
          <w:rtl/>
        </w:rPr>
        <w:t>(פט.)</w:t>
      </w:r>
      <w:r w:rsidRPr="00530595">
        <w:rPr>
          <w:rFonts w:cs="Arial" w:hint="cs"/>
          <w:u w:val="double"/>
          <w:rtl/>
        </w:rPr>
        <w:t>:</w:t>
      </w:r>
      <w:r w:rsidR="00D23105" w:rsidRPr="00D23105">
        <w:rPr>
          <w:rtl/>
        </w:rPr>
        <w:t xml:space="preserve"> </w:t>
      </w:r>
      <w:r w:rsidR="00D23105" w:rsidRPr="00D23105">
        <w:rPr>
          <w:rFonts w:cs="Arial"/>
          <w:rtl/>
        </w:rPr>
        <w:t>ת"ר:</w:t>
      </w:r>
      <w:r w:rsidR="00D23105">
        <w:rPr>
          <w:rFonts w:cs="Arial" w:hint="cs"/>
          <w:rtl/>
        </w:rPr>
        <w:t>...</w:t>
      </w:r>
      <w:r w:rsidR="00D23105" w:rsidRPr="00D23105">
        <w:rPr>
          <w:rFonts w:cs="Arial"/>
          <w:rtl/>
        </w:rPr>
        <w:t xml:space="preserve"> שלא לפלוני</w:t>
      </w:r>
      <w:r w:rsidR="00D23105">
        <w:rPr>
          <w:rStyle w:val="a7"/>
          <w:rFonts w:cs="Arial"/>
          <w:rtl/>
        </w:rPr>
        <w:footnoteReference w:id="1521"/>
      </w:r>
      <w:r w:rsidR="00D23105" w:rsidRPr="00D23105">
        <w:rPr>
          <w:rFonts w:cs="Arial"/>
          <w:rtl/>
        </w:rPr>
        <w:t xml:space="preserve"> - אין חוששין לה, בעיר אחרת</w:t>
      </w:r>
      <w:r w:rsidR="00D23105">
        <w:rPr>
          <w:rStyle w:val="a7"/>
          <w:rFonts w:cs="Arial"/>
          <w:rtl/>
        </w:rPr>
        <w:footnoteReference w:id="1522"/>
      </w:r>
      <w:r w:rsidR="00D23105" w:rsidRPr="00D23105">
        <w:rPr>
          <w:rFonts w:cs="Arial"/>
          <w:rtl/>
        </w:rPr>
        <w:t xml:space="preserve"> - אין חוששין לה</w:t>
      </w:r>
      <w:r w:rsidR="00D23105">
        <w:rPr>
          <w:rFonts w:cs="Arial" w:hint="cs"/>
          <w:rtl/>
        </w:rPr>
        <w:t>...</w:t>
      </w:r>
      <w:r w:rsidRPr="00530595">
        <w:rPr>
          <w:rFonts w:cs="Arial"/>
          <w:rtl/>
        </w:rPr>
        <w:t xml:space="preserve"> </w:t>
      </w:r>
      <w:r w:rsidRPr="00A13E5E">
        <w:rPr>
          <w:rFonts w:cs="Arial"/>
          <w:u w:val="single"/>
          <w:rtl/>
        </w:rPr>
        <w:t>אמר עולא</w:t>
      </w:r>
      <w:r w:rsidRPr="00A13E5E">
        <w:rPr>
          <w:rFonts w:cs="Arial"/>
          <w:rtl/>
        </w:rPr>
        <w:t>: לא ששמעו קול הברה, אלא כדי שיהו נרות דולקות</w:t>
      </w:r>
      <w:r>
        <w:rPr>
          <w:rStyle w:val="a7"/>
          <w:rFonts w:cs="Arial"/>
          <w:rtl/>
        </w:rPr>
        <w:footnoteReference w:id="1523"/>
      </w:r>
      <w:r w:rsidRPr="00A13E5E">
        <w:rPr>
          <w:rFonts w:cs="Arial"/>
          <w:rtl/>
        </w:rPr>
        <w:t xml:space="preserve"> ומטות מוצעות, ובני אדם נכנסין ויוצאין ואומרים פלונית מתקדשת היום</w:t>
      </w:r>
      <w:r>
        <w:rPr>
          <w:rStyle w:val="a7"/>
          <w:rFonts w:cs="Arial"/>
          <w:rtl/>
        </w:rPr>
        <w:footnoteReference w:id="1524"/>
      </w:r>
      <w:r w:rsidRPr="00A13E5E">
        <w:rPr>
          <w:rFonts w:cs="Arial"/>
          <w:rtl/>
        </w:rPr>
        <w:t>. מתקדשת, ודלמא לא אקדשה! אימא: פלונית נתקדשה היום</w:t>
      </w:r>
      <w:r>
        <w:rPr>
          <w:rStyle w:val="a7"/>
          <w:rFonts w:cs="Arial"/>
          <w:rtl/>
        </w:rPr>
        <w:footnoteReference w:id="1525"/>
      </w:r>
      <w:r w:rsidRPr="00A13E5E">
        <w:rPr>
          <w:rFonts w:cs="Arial"/>
          <w:rtl/>
        </w:rPr>
        <w:t xml:space="preserve">. </w:t>
      </w:r>
      <w:r w:rsidRPr="00CC470C">
        <w:rPr>
          <w:rFonts w:cs="Arial"/>
          <w:u w:val="single"/>
          <w:rtl/>
        </w:rPr>
        <w:t>וכן תני לוי</w:t>
      </w:r>
      <w:r w:rsidRPr="00A13E5E">
        <w:rPr>
          <w:rFonts w:cs="Arial"/>
          <w:rtl/>
        </w:rPr>
        <w:t xml:space="preserve">: לא שישמעו קול הברה, אלא כדי שיהו נרות דולקות ומטות מוצעות, ונשים טוות לאור הנר ושמחות לה, ואומרות פלונית מתקדשת היום. מתקדשת, ודלמא לא אקדשה! </w:t>
      </w:r>
      <w:r w:rsidRPr="00A13E5E">
        <w:rPr>
          <w:rFonts w:cs="Arial"/>
          <w:u w:val="single"/>
          <w:rtl/>
        </w:rPr>
        <w:t>א"ר פפא</w:t>
      </w:r>
      <w:r>
        <w:rPr>
          <w:rFonts w:cs="Arial" w:hint="cs"/>
          <w:rtl/>
        </w:rPr>
        <w:t>:</w:t>
      </w:r>
      <w:r w:rsidRPr="00A13E5E">
        <w:rPr>
          <w:rFonts w:cs="Arial"/>
          <w:rtl/>
        </w:rPr>
        <w:t xml:space="preserve"> אימא: פלונית נתקדשה היום.</w:t>
      </w:r>
      <w:r>
        <w:rPr>
          <w:rFonts w:cs="Arial" w:hint="cs"/>
          <w:rtl/>
        </w:rPr>
        <w:t>..</w:t>
      </w:r>
      <w:r w:rsidRPr="00A13E5E">
        <w:rPr>
          <w:rFonts w:cs="Arial"/>
          <w:rtl/>
        </w:rPr>
        <w:t xml:space="preserve"> </w:t>
      </w:r>
      <w:r w:rsidRPr="00A13E5E">
        <w:rPr>
          <w:rFonts w:cs="Arial"/>
          <w:u w:val="single"/>
          <w:rtl/>
        </w:rPr>
        <w:t>א"ר אבא אמר רב הונא אמר רב</w:t>
      </w:r>
      <w:r w:rsidRPr="00A13E5E">
        <w:rPr>
          <w:rFonts w:cs="Arial"/>
          <w:rtl/>
        </w:rPr>
        <w:t xml:space="preserve">: לא ששמעו קול הברה, אלא כדי שיאמרו פלוני מהיכן שמע? מפלוני, ופלוני מפלו', ובודקין והולכין עד שמגיעין לדבר הברור. דבר הברור, עדות מעליית' הוא! אלא כי אתא </w:t>
      </w:r>
      <w:r w:rsidRPr="00A13E5E">
        <w:rPr>
          <w:rFonts w:cs="Arial"/>
          <w:u w:val="single"/>
          <w:rtl/>
        </w:rPr>
        <w:t>רב שמואל בר יהודה, א"ר אבא אמר רב הונא אמר רב</w:t>
      </w:r>
      <w:r w:rsidRPr="00A13E5E">
        <w:rPr>
          <w:rFonts w:cs="Arial"/>
          <w:rtl/>
        </w:rPr>
        <w:t xml:space="preserve">: לא ששמעו קול הברה, אלא כדי שיאמרו פלוני מהיכן שמע? מפלוני, ופלוני מפלוני והלכו להם למדינת הים. </w:t>
      </w:r>
      <w:r w:rsidRPr="00A13E5E">
        <w:rPr>
          <w:rFonts w:cs="Arial"/>
          <w:u w:val="single"/>
          <w:rtl/>
        </w:rPr>
        <w:t>א"ל אביי לרב יוסף</w:t>
      </w:r>
      <w:r w:rsidRPr="00A13E5E">
        <w:rPr>
          <w:rFonts w:cs="Arial"/>
          <w:rtl/>
        </w:rPr>
        <w:t>: מבטלינן קלא</w:t>
      </w:r>
      <w:r>
        <w:rPr>
          <w:rStyle w:val="a7"/>
          <w:rFonts w:cs="Arial"/>
          <w:rtl/>
        </w:rPr>
        <w:footnoteReference w:id="1526"/>
      </w:r>
      <w:r w:rsidRPr="00A13E5E">
        <w:rPr>
          <w:rFonts w:cs="Arial"/>
          <w:rtl/>
        </w:rPr>
        <w:t xml:space="preserve"> או לא מבטלינן? </w:t>
      </w:r>
      <w:r w:rsidRPr="00E33F03">
        <w:rPr>
          <w:rFonts w:cs="Arial"/>
          <w:u w:val="single"/>
          <w:rtl/>
        </w:rPr>
        <w:t>א"ל</w:t>
      </w:r>
      <w:r w:rsidRPr="00A13E5E">
        <w:rPr>
          <w:rFonts w:cs="Arial"/>
          <w:rtl/>
        </w:rPr>
        <w:t>: מדאמר רב חסדא עד שישמעו מפי הכשרים</w:t>
      </w:r>
      <w:r>
        <w:rPr>
          <w:rStyle w:val="a7"/>
          <w:rFonts w:cs="Arial"/>
          <w:rtl/>
        </w:rPr>
        <w:footnoteReference w:id="1527"/>
      </w:r>
      <w:r w:rsidRPr="00A13E5E">
        <w:rPr>
          <w:rFonts w:cs="Arial"/>
          <w:rtl/>
        </w:rPr>
        <w:t xml:space="preserve">, ש"מ: מבטלינן קלא. </w:t>
      </w:r>
      <w:r w:rsidRPr="00E33F03">
        <w:rPr>
          <w:rFonts w:cs="Arial"/>
          <w:u w:val="single"/>
          <w:rtl/>
        </w:rPr>
        <w:t>א"ל</w:t>
      </w:r>
      <w:r w:rsidRPr="00A13E5E">
        <w:rPr>
          <w:rFonts w:cs="Arial"/>
          <w:rtl/>
        </w:rPr>
        <w:t>: אדרבה, מדאמר רב ששת אפי' מפי נשים הוי קול, ש"מ: לא מבטלינן קלא!</w:t>
      </w:r>
      <w:r>
        <w:rPr>
          <w:rFonts w:cs="Arial" w:hint="cs"/>
          <w:rtl/>
        </w:rPr>
        <w:t>...</w:t>
      </w:r>
      <w:r w:rsidRPr="00A13E5E">
        <w:rPr>
          <w:rFonts w:cs="Arial"/>
          <w:rtl/>
        </w:rPr>
        <w:t xml:space="preserve"> </w:t>
      </w:r>
      <w:r>
        <w:rPr>
          <w:rFonts w:cs="Arial" w:hint="cs"/>
          <w:sz w:val="14"/>
          <w:szCs w:val="14"/>
          <w:rtl/>
        </w:rPr>
        <w:t xml:space="preserve">(פט:) </w:t>
      </w:r>
      <w:r w:rsidRPr="00530595">
        <w:rPr>
          <w:rFonts w:cs="Arial"/>
          <w:u w:val="single"/>
          <w:rtl/>
        </w:rPr>
        <w:t>אמר רב אשי</w:t>
      </w:r>
      <w:r w:rsidRPr="00530595">
        <w:rPr>
          <w:rFonts w:cs="Arial"/>
          <w:rtl/>
        </w:rPr>
        <w:t xml:space="preserve">: כל קלא דלא איתחזק בבי דינא לאו קלא הוא. </w:t>
      </w:r>
      <w:r w:rsidRPr="003D38FF">
        <w:rPr>
          <w:rFonts w:cs="Arial" w:hint="cs"/>
          <w:sz w:val="16"/>
          <w:szCs w:val="16"/>
          <w:rtl/>
        </w:rPr>
        <w:t>(</w:t>
      </w:r>
      <w:r w:rsidRPr="003D38FF">
        <w:rPr>
          <w:rFonts w:cs="Arial"/>
          <w:sz w:val="16"/>
          <w:szCs w:val="16"/>
          <w:rtl/>
        </w:rPr>
        <w:t>וכתב הרא"ש (סי' יא) לא פליג רב אהני דאמרי לעיל נרות דולקות ומטות מוצעות</w:t>
      </w:r>
      <w:r w:rsidRPr="003D38FF">
        <w:rPr>
          <w:rFonts w:cs="Arial" w:hint="cs"/>
          <w:sz w:val="16"/>
          <w:szCs w:val="16"/>
          <w:rtl/>
        </w:rPr>
        <w:t>,</w:t>
      </w:r>
      <w:r w:rsidRPr="003D38FF">
        <w:rPr>
          <w:rFonts w:cs="Arial"/>
          <w:sz w:val="16"/>
          <w:szCs w:val="16"/>
          <w:rtl/>
        </w:rPr>
        <w:t xml:space="preserve"> דשני עניינים הם ותרווייהו חשיבי קול או זה או זה</w:t>
      </w:r>
      <w:r w:rsidRPr="003D38FF">
        <w:rPr>
          <w:rFonts w:cs="Arial" w:hint="cs"/>
          <w:sz w:val="16"/>
          <w:szCs w:val="16"/>
          <w:rtl/>
        </w:rPr>
        <w:t>.</w:t>
      </w:r>
      <w:r w:rsidRPr="003D38FF">
        <w:rPr>
          <w:rFonts w:cs="Arial"/>
          <w:sz w:val="16"/>
          <w:szCs w:val="16"/>
          <w:rtl/>
        </w:rPr>
        <w:t xml:space="preserve"> ועוד קול דלעיל שייך בקידושין דוקא</w:t>
      </w:r>
      <w:r w:rsidRPr="003D38FF">
        <w:rPr>
          <w:rFonts w:cs="Arial" w:hint="cs"/>
          <w:sz w:val="16"/>
          <w:szCs w:val="16"/>
          <w:rtl/>
        </w:rPr>
        <w:t>,</w:t>
      </w:r>
      <w:r w:rsidRPr="003D38FF">
        <w:rPr>
          <w:rFonts w:cs="Arial"/>
          <w:sz w:val="16"/>
          <w:szCs w:val="16"/>
          <w:rtl/>
        </w:rPr>
        <w:t xml:space="preserve"> וקלא דהכא שייך אף בגירושין</w:t>
      </w:r>
      <w:r w:rsidRPr="003D38FF">
        <w:rPr>
          <w:rFonts w:cs="Arial" w:hint="cs"/>
          <w:sz w:val="14"/>
          <w:szCs w:val="14"/>
          <w:rtl/>
        </w:rPr>
        <w:t xml:space="preserve"> [עכ"ל]</w:t>
      </w:r>
      <w:r w:rsidRPr="003D38FF">
        <w:rPr>
          <w:rFonts w:cs="Arial" w:hint="cs"/>
          <w:sz w:val="16"/>
          <w:szCs w:val="16"/>
          <w:rtl/>
        </w:rPr>
        <w:t>...</w:t>
      </w:r>
      <w:r w:rsidRPr="003D38FF">
        <w:rPr>
          <w:rFonts w:cs="Arial"/>
          <w:sz w:val="16"/>
          <w:szCs w:val="16"/>
          <w:rtl/>
        </w:rPr>
        <w:t xml:space="preserve"> כן נראה מדברי הרי"ף (מט:, נ.) ומדברי הרמב"ם פ</w:t>
      </w:r>
      <w:r w:rsidRPr="003D38FF">
        <w:rPr>
          <w:rFonts w:cs="Arial" w:hint="cs"/>
          <w:sz w:val="16"/>
          <w:szCs w:val="16"/>
          <w:rtl/>
        </w:rPr>
        <w:t>"</w:t>
      </w:r>
      <w:r w:rsidRPr="003D38FF">
        <w:rPr>
          <w:rFonts w:cs="Arial"/>
          <w:sz w:val="16"/>
          <w:szCs w:val="16"/>
          <w:rtl/>
        </w:rPr>
        <w:t>ט (שם)</w:t>
      </w:r>
      <w:r w:rsidRPr="003D38FF">
        <w:rPr>
          <w:rFonts w:cs="Arial" w:hint="cs"/>
          <w:sz w:val="16"/>
          <w:szCs w:val="16"/>
          <w:rtl/>
        </w:rPr>
        <w:t>.</w:t>
      </w:r>
      <w:r w:rsidRPr="003D38FF">
        <w:rPr>
          <w:rFonts w:cs="Arial"/>
          <w:sz w:val="16"/>
          <w:szCs w:val="16"/>
          <w:rtl/>
        </w:rPr>
        <w:t xml:space="preserve"> וכן דעת הרשב"א בתשובה (ח"ד סי' רפו) שכתב הא דאמר רבי אבא לא שישמעו קול הברה וכו' לא פליגא אדעולא</w:t>
      </w:r>
      <w:r w:rsidRPr="003D38FF">
        <w:rPr>
          <w:rFonts w:cs="Arial" w:hint="cs"/>
          <w:sz w:val="16"/>
          <w:szCs w:val="16"/>
          <w:rtl/>
        </w:rPr>
        <w:t>,</w:t>
      </w:r>
      <w:r w:rsidRPr="003D38FF">
        <w:rPr>
          <w:rFonts w:cs="Arial"/>
          <w:sz w:val="16"/>
          <w:szCs w:val="16"/>
          <w:rtl/>
        </w:rPr>
        <w:t xml:space="preserve"> אלא מר אמר חדא ומר אמר חדא ולא פליגי</w:t>
      </w:r>
      <w:r w:rsidRPr="003D38FF">
        <w:rPr>
          <w:rFonts w:cs="Arial" w:hint="cs"/>
          <w:sz w:val="16"/>
          <w:szCs w:val="16"/>
          <w:rtl/>
        </w:rPr>
        <w:t>.</w:t>
      </w:r>
      <w:r w:rsidRPr="003D38FF">
        <w:rPr>
          <w:rFonts w:cs="Arial"/>
          <w:sz w:val="16"/>
          <w:szCs w:val="16"/>
          <w:rtl/>
        </w:rPr>
        <w:t xml:space="preserve"> שאילו היה בשעתו</w:t>
      </w:r>
      <w:r w:rsidRPr="003D38FF">
        <w:rPr>
          <w:rFonts w:cs="Arial" w:hint="cs"/>
          <w:sz w:val="16"/>
          <w:szCs w:val="16"/>
          <w:rtl/>
        </w:rPr>
        <w:t>,</w:t>
      </w:r>
      <w:r w:rsidRPr="003D38FF">
        <w:rPr>
          <w:rFonts w:cs="Arial"/>
          <w:sz w:val="16"/>
          <w:szCs w:val="16"/>
          <w:rtl/>
        </w:rPr>
        <w:t xml:space="preserve"> בעינן כדעולא</w:t>
      </w:r>
      <w:r w:rsidRPr="003D38FF">
        <w:rPr>
          <w:rFonts w:cs="Arial" w:hint="cs"/>
          <w:sz w:val="16"/>
          <w:szCs w:val="16"/>
          <w:rtl/>
        </w:rPr>
        <w:t>.</w:t>
      </w:r>
      <w:r w:rsidRPr="003D38FF">
        <w:rPr>
          <w:rFonts w:cs="Arial"/>
          <w:sz w:val="16"/>
          <w:szCs w:val="16"/>
          <w:rtl/>
        </w:rPr>
        <w:t xml:space="preserve"> ואם לאחר זמן</w:t>
      </w:r>
      <w:r w:rsidR="00A32925">
        <w:rPr>
          <w:rFonts w:cs="Arial" w:hint="cs"/>
          <w:sz w:val="16"/>
          <w:szCs w:val="16"/>
          <w:rtl/>
        </w:rPr>
        <w:t>,</w:t>
      </w:r>
      <w:r w:rsidRPr="003D38FF">
        <w:rPr>
          <w:rFonts w:cs="Arial"/>
          <w:sz w:val="16"/>
          <w:szCs w:val="16"/>
          <w:rtl/>
        </w:rPr>
        <w:t xml:space="preserve"> בבדיקת הקול מפי עדים כדרבי אבא. וגם התוספות (פט. ד"ה עד) כתבו מסתמא לא פליג רבי אבא אעולא דלעיל ואברייתא דלעיל</w:t>
      </w:r>
      <w:r w:rsidRPr="003D38FF">
        <w:rPr>
          <w:rFonts w:cs="Arial" w:hint="cs"/>
          <w:sz w:val="16"/>
          <w:szCs w:val="16"/>
          <w:rtl/>
        </w:rPr>
        <w:t>,</w:t>
      </w:r>
      <w:r w:rsidRPr="003D38FF">
        <w:rPr>
          <w:rFonts w:cs="Arial"/>
          <w:sz w:val="16"/>
          <w:szCs w:val="16"/>
          <w:rtl/>
        </w:rPr>
        <w:t xml:space="preserve"> וכן משמע מדלא קאמר ורבי אבא אמר אלא לעיל דאיכא רגלים לדבר לא בעינן שיגיע לדבר ברור</w:t>
      </w:r>
      <w:r w:rsidRPr="003D38FF">
        <w:rPr>
          <w:rFonts w:cs="Arial" w:hint="cs"/>
          <w:sz w:val="16"/>
          <w:szCs w:val="16"/>
          <w:rtl/>
        </w:rPr>
        <w:t>,</w:t>
      </w:r>
      <w:r w:rsidRPr="003D38FF">
        <w:rPr>
          <w:rFonts w:cs="Arial"/>
          <w:sz w:val="16"/>
          <w:szCs w:val="16"/>
          <w:rtl/>
        </w:rPr>
        <w:t xml:space="preserve"> אבל הכא דליכא רגלים לדבר בעינן שיגיע לדבר ברור</w:t>
      </w:r>
      <w:r w:rsidRPr="003D38FF">
        <w:rPr>
          <w:rFonts w:cs="Arial" w:hint="cs"/>
          <w:sz w:val="16"/>
          <w:szCs w:val="16"/>
          <w:rtl/>
        </w:rPr>
        <w:t>, ב"י</w:t>
      </w:r>
      <w:r w:rsidRPr="003D38FF">
        <w:rPr>
          <w:rFonts w:cs="Arial"/>
          <w:sz w:val="16"/>
          <w:szCs w:val="16"/>
          <w:rtl/>
        </w:rPr>
        <w:t>.</w:t>
      </w:r>
      <w:r w:rsidRPr="003D38FF">
        <w:rPr>
          <w:rFonts w:cs="Arial" w:hint="cs"/>
          <w:sz w:val="16"/>
          <w:szCs w:val="16"/>
          <w:rtl/>
        </w:rPr>
        <w:t xml:space="preserve"> וכ"כ הר"ן</w:t>
      </w:r>
      <w:r w:rsidRPr="003D38FF">
        <w:rPr>
          <w:rFonts w:cs="Arial"/>
          <w:sz w:val="16"/>
          <w:szCs w:val="16"/>
          <w:rtl/>
        </w:rPr>
        <w:t xml:space="preserve"> (נ. דיבור ראשון)</w:t>
      </w:r>
      <w:r w:rsidRPr="003D38FF">
        <w:rPr>
          <w:rFonts w:cs="Arial" w:hint="cs"/>
          <w:sz w:val="16"/>
          <w:szCs w:val="16"/>
          <w:rtl/>
        </w:rPr>
        <w:t>)</w:t>
      </w:r>
    </w:p>
    <w:p w14:paraId="47801F54" w14:textId="603E5C89" w:rsidR="009940B3" w:rsidRPr="000E20B8" w:rsidRDefault="009940B3" w:rsidP="003D38FF">
      <w:pPr>
        <w:rPr>
          <w:rFonts w:cs="Arial"/>
          <w:sz w:val="16"/>
          <w:szCs w:val="16"/>
          <w:rtl/>
        </w:rPr>
      </w:pPr>
      <w:r w:rsidRPr="009940B3">
        <w:rPr>
          <w:rFonts w:cs="Arial" w:hint="cs"/>
          <w:b/>
          <w:bCs/>
          <w:rtl/>
        </w:rPr>
        <w:t xml:space="preserve">ירושלמי גיטין פ"ט ה"י: </w:t>
      </w:r>
      <w:r w:rsidRPr="009940B3">
        <w:rPr>
          <w:rFonts w:cs="Arial"/>
          <w:u w:val="single"/>
          <w:rtl/>
        </w:rPr>
        <w:t>רבי יסא בשם רבי יוחנן</w:t>
      </w:r>
      <w:r>
        <w:rPr>
          <w:rFonts w:cs="Arial" w:hint="cs"/>
          <w:rtl/>
        </w:rPr>
        <w:t>:</w:t>
      </w:r>
      <w:r w:rsidRPr="009940B3">
        <w:rPr>
          <w:rFonts w:cs="Arial"/>
          <w:rtl/>
        </w:rPr>
        <w:t xml:space="preserve"> נבדק השם ונמצא מפי נשים ומפי קטנים </w:t>
      </w:r>
      <w:r>
        <w:rPr>
          <w:rFonts w:cs="Arial" w:hint="cs"/>
          <w:rtl/>
        </w:rPr>
        <w:t xml:space="preserve">- </w:t>
      </w:r>
      <w:r w:rsidRPr="009940B3">
        <w:rPr>
          <w:rFonts w:cs="Arial"/>
          <w:rtl/>
        </w:rPr>
        <w:t xml:space="preserve">בטל השם. </w:t>
      </w:r>
      <w:r w:rsidRPr="009940B3">
        <w:rPr>
          <w:rFonts w:cs="Arial"/>
          <w:u w:val="single"/>
          <w:rtl/>
        </w:rPr>
        <w:t>רב אמר</w:t>
      </w:r>
      <w:r>
        <w:rPr>
          <w:rFonts w:cs="Arial" w:hint="cs"/>
          <w:rtl/>
        </w:rPr>
        <w:t>:</w:t>
      </w:r>
      <w:r w:rsidRPr="009940B3">
        <w:rPr>
          <w:rFonts w:cs="Arial"/>
          <w:rtl/>
        </w:rPr>
        <w:t xml:space="preserve"> לא התירו בה אלא עד מפי עד בלב</w:t>
      </w:r>
      <w:r w:rsidR="000E20B8">
        <w:rPr>
          <w:rFonts w:cs="Arial" w:hint="cs"/>
          <w:rtl/>
        </w:rPr>
        <w:t>ד</w:t>
      </w:r>
      <w:r>
        <w:rPr>
          <w:rFonts w:cs="Arial" w:hint="cs"/>
          <w:rtl/>
        </w:rPr>
        <w:t>.</w:t>
      </w:r>
      <w:r w:rsidR="000E20B8">
        <w:rPr>
          <w:rFonts w:cs="Arial" w:hint="cs"/>
          <w:sz w:val="16"/>
          <w:szCs w:val="16"/>
          <w:rtl/>
        </w:rPr>
        <w:t xml:space="preserve"> (והביא הרשב"א (פט.) את דברי הירושלמי בסוף דבריו)</w:t>
      </w:r>
    </w:p>
    <w:p w14:paraId="50CFB9B9" w14:textId="3586B936" w:rsidR="00E60201" w:rsidRPr="00530595" w:rsidRDefault="00530595" w:rsidP="00E60201">
      <w:pPr>
        <w:rPr>
          <w:u w:val="single"/>
          <w:rtl/>
        </w:rPr>
      </w:pPr>
      <w:r w:rsidRPr="00530595">
        <w:rPr>
          <w:rFonts w:hint="cs"/>
          <w:u w:val="single"/>
          <w:rtl/>
        </w:rPr>
        <w:t>יצא קול על קידושין:</w:t>
      </w:r>
    </w:p>
    <w:p w14:paraId="1F2D67DC" w14:textId="242835F2" w:rsidR="00EE416D" w:rsidRDefault="0083696C" w:rsidP="0083696C">
      <w:pPr>
        <w:pStyle w:val="ab"/>
        <w:numPr>
          <w:ilvl w:val="0"/>
          <w:numId w:val="138"/>
        </w:numPr>
      </w:pPr>
      <w:r>
        <w:rPr>
          <w:rFonts w:cs="Arial" w:hint="cs"/>
          <w:rtl/>
        </w:rPr>
        <w:t>רמב"ם</w:t>
      </w:r>
      <w:r>
        <w:rPr>
          <w:rStyle w:val="a7"/>
          <w:rFonts w:cs="Arial"/>
          <w:rtl/>
        </w:rPr>
        <w:footnoteReference w:id="1528"/>
      </w:r>
      <w:r>
        <w:rPr>
          <w:rFonts w:cs="Arial" w:hint="cs"/>
          <w:rtl/>
        </w:rPr>
        <w:t xml:space="preserve"> </w:t>
      </w:r>
      <w:r>
        <w:rPr>
          <w:rFonts w:cs="Arial" w:hint="cs"/>
          <w:sz w:val="16"/>
          <w:szCs w:val="16"/>
          <w:rtl/>
        </w:rPr>
        <w:t>(פ"ט הכ"ב)</w:t>
      </w:r>
      <w:r>
        <w:rPr>
          <w:rFonts w:hint="cs"/>
          <w:rtl/>
        </w:rPr>
        <w:t xml:space="preserve"> ו</w:t>
      </w:r>
      <w:r w:rsidR="00F86445">
        <w:rPr>
          <w:rFonts w:hint="cs"/>
          <w:rtl/>
        </w:rPr>
        <w:t xml:space="preserve">טור- </w:t>
      </w:r>
      <w:r w:rsidR="00F86445">
        <w:rPr>
          <w:rFonts w:cs="Arial"/>
          <w:rtl/>
        </w:rPr>
        <w:t xml:space="preserve">פנויה שיצא עליה קול שנתקדשה </w:t>
      </w:r>
      <w:r w:rsidR="00F86445">
        <w:rPr>
          <w:rFonts w:cs="Arial" w:hint="cs"/>
          <w:rtl/>
        </w:rPr>
        <w:t xml:space="preserve">- </w:t>
      </w:r>
      <w:r w:rsidR="00F86445">
        <w:rPr>
          <w:rFonts w:cs="Arial"/>
          <w:rtl/>
        </w:rPr>
        <w:t>חוששין לו וצריכה גט</w:t>
      </w:r>
      <w:r w:rsidR="00F86445">
        <w:rPr>
          <w:rFonts w:cs="Arial" w:hint="cs"/>
          <w:rtl/>
        </w:rPr>
        <w:t>,</w:t>
      </w:r>
      <w:r w:rsidR="00F86445">
        <w:rPr>
          <w:rFonts w:cs="Arial"/>
          <w:rtl/>
        </w:rPr>
        <w:t xml:space="preserve"> והוא שהקול ברור והוחזק בב"ד</w:t>
      </w:r>
      <w:r w:rsidR="00175E40">
        <w:rPr>
          <w:rFonts w:cs="Arial" w:hint="cs"/>
          <w:rtl/>
        </w:rPr>
        <w:t>.</w:t>
      </w:r>
      <w:r w:rsidR="00B36B05" w:rsidRPr="00B36B05">
        <w:rPr>
          <w:rFonts w:cs="Arial"/>
          <w:rtl/>
        </w:rPr>
        <w:t xml:space="preserve"> </w:t>
      </w:r>
      <w:r w:rsidR="00B36B05">
        <w:rPr>
          <w:rFonts w:cs="Arial"/>
          <w:rtl/>
        </w:rPr>
        <w:t>פי' כשיצא הקול בדקו ב"ד אחריו ומצאוהו נכון</w:t>
      </w:r>
      <w:r w:rsidR="00B36B05">
        <w:rPr>
          <w:rFonts w:cs="Arial" w:hint="cs"/>
          <w:rtl/>
        </w:rPr>
        <w:t>.</w:t>
      </w:r>
      <w:r w:rsidR="00F86445">
        <w:rPr>
          <w:rFonts w:cs="Arial"/>
          <w:rtl/>
        </w:rPr>
        <w:t xml:space="preserve"> אבל אם אינו ברור או לא הוחזק בב"ד </w:t>
      </w:r>
      <w:r w:rsidR="00F86445">
        <w:rPr>
          <w:rFonts w:cs="Arial" w:hint="cs"/>
          <w:rtl/>
        </w:rPr>
        <w:t xml:space="preserve">- </w:t>
      </w:r>
      <w:r w:rsidR="00F86445">
        <w:rPr>
          <w:rFonts w:cs="Arial"/>
          <w:rtl/>
        </w:rPr>
        <w:t>לא</w:t>
      </w:r>
      <w:r w:rsidR="00F86445">
        <w:rPr>
          <w:rFonts w:cs="Arial" w:hint="cs"/>
          <w:rtl/>
        </w:rPr>
        <w:t>.</w:t>
      </w:r>
      <w:r w:rsidR="00D23105">
        <w:rPr>
          <w:rFonts w:cs="Arial" w:hint="cs"/>
          <w:rtl/>
        </w:rPr>
        <w:t>..</w:t>
      </w:r>
      <w:r w:rsidR="00D23105" w:rsidRPr="00D23105">
        <w:rPr>
          <w:rFonts w:cs="Arial"/>
          <w:rtl/>
        </w:rPr>
        <w:t xml:space="preserve"> </w:t>
      </w:r>
      <w:r w:rsidR="00D23105">
        <w:rPr>
          <w:rFonts w:cs="Arial"/>
          <w:rtl/>
        </w:rPr>
        <w:t>וכן אם אינם מזכירים שנתקדשה לפלוני אלא שנתקדשה סתם</w:t>
      </w:r>
      <w:r w:rsidR="00D23105">
        <w:rPr>
          <w:rStyle w:val="a7"/>
          <w:rFonts w:cs="Arial"/>
          <w:rtl/>
        </w:rPr>
        <w:footnoteReference w:id="1529"/>
      </w:r>
      <w:r w:rsidR="00D23105">
        <w:rPr>
          <w:rFonts w:cs="Arial" w:hint="cs"/>
          <w:rtl/>
        </w:rPr>
        <w:t>,</w:t>
      </w:r>
      <w:r w:rsidR="00D23105">
        <w:rPr>
          <w:rFonts w:cs="Arial"/>
          <w:rtl/>
        </w:rPr>
        <w:t xml:space="preserve"> או אפילו אומרים נתקדשה לפלוני ואומרים שנתקדשה לו בעיר אחרת</w:t>
      </w:r>
      <w:r w:rsidR="00D23105">
        <w:rPr>
          <w:rStyle w:val="a7"/>
          <w:rFonts w:cs="Arial"/>
          <w:rtl/>
        </w:rPr>
        <w:footnoteReference w:id="1530"/>
      </w:r>
      <w:r w:rsidR="00D23105">
        <w:rPr>
          <w:rFonts w:cs="Arial" w:hint="cs"/>
          <w:rtl/>
        </w:rPr>
        <w:t>,</w:t>
      </w:r>
      <w:r w:rsidR="00D23105">
        <w:rPr>
          <w:rFonts w:cs="Arial"/>
          <w:rtl/>
        </w:rPr>
        <w:t xml:space="preserve"> או שאומרים פלונית תתקדש היום לפלוני</w:t>
      </w:r>
      <w:r w:rsidR="00D23105">
        <w:rPr>
          <w:rFonts w:cs="Arial" w:hint="cs"/>
          <w:rtl/>
        </w:rPr>
        <w:t xml:space="preserve"> -</w:t>
      </w:r>
      <w:r w:rsidR="00D23105">
        <w:rPr>
          <w:rFonts w:cs="Arial"/>
          <w:rtl/>
        </w:rPr>
        <w:t xml:space="preserve"> אינו קול</w:t>
      </w:r>
      <w:r>
        <w:rPr>
          <w:rFonts w:cs="Arial" w:hint="cs"/>
          <w:sz w:val="16"/>
          <w:szCs w:val="16"/>
          <w:rtl/>
        </w:rPr>
        <w:t xml:space="preserve"> (ל' הטור)</w:t>
      </w:r>
      <w:r w:rsidR="00D23105">
        <w:rPr>
          <w:rFonts w:cs="Arial" w:hint="cs"/>
          <w:rtl/>
        </w:rPr>
        <w:t>.</w:t>
      </w:r>
      <w:r>
        <w:rPr>
          <w:rFonts w:cs="Arial" w:hint="cs"/>
          <w:rtl/>
        </w:rPr>
        <w:t xml:space="preserve"> </w:t>
      </w:r>
      <w:r w:rsidRPr="00197B79">
        <w:rPr>
          <w:rFonts w:cs="Arial" w:hint="cs"/>
          <w:color w:val="E36C0A" w:themeColor="accent6" w:themeShade="BF"/>
          <w:rtl/>
        </w:rPr>
        <w:t>(וכ"פ בשו"ע)</w:t>
      </w:r>
      <w:r w:rsidR="00F86445">
        <w:rPr>
          <w:rFonts w:cs="Arial"/>
          <w:rtl/>
        </w:rPr>
        <w:t xml:space="preserve"> </w:t>
      </w:r>
      <w:r w:rsidR="00FA5353" w:rsidRPr="00FA5353">
        <w:rPr>
          <w:rFonts w:hint="cs"/>
          <w:color w:val="00B0F0"/>
          <w:rtl/>
        </w:rPr>
        <w:t>(וכ"פ הרמ"א)</w:t>
      </w:r>
    </w:p>
    <w:p w14:paraId="1CA62322" w14:textId="18E91DF2" w:rsidR="00EE416D" w:rsidRPr="00EE416D" w:rsidRDefault="00EE416D" w:rsidP="00EE416D">
      <w:pPr>
        <w:ind w:left="360"/>
        <w:rPr>
          <w:u w:val="dotted"/>
        </w:rPr>
      </w:pPr>
      <w:r w:rsidRPr="00EE416D">
        <w:rPr>
          <w:rFonts w:hint="cs"/>
          <w:u w:val="dotted"/>
          <w:rtl/>
        </w:rPr>
        <w:t>מהו קול ברור:</w:t>
      </w:r>
    </w:p>
    <w:p w14:paraId="08103A46" w14:textId="11B35FF9" w:rsidR="00F86445" w:rsidRPr="00530595" w:rsidRDefault="00EE416D" w:rsidP="00F86445">
      <w:pPr>
        <w:pStyle w:val="ab"/>
        <w:numPr>
          <w:ilvl w:val="0"/>
          <w:numId w:val="138"/>
        </w:numPr>
      </w:pPr>
      <w:r>
        <w:rPr>
          <w:rFonts w:cs="Arial" w:hint="cs"/>
          <w:rtl/>
        </w:rPr>
        <w:lastRenderedPageBreak/>
        <w:t xml:space="preserve">טור- </w:t>
      </w:r>
      <w:r w:rsidR="00F86445">
        <w:rPr>
          <w:rFonts w:cs="Arial"/>
          <w:rtl/>
        </w:rPr>
        <w:t>וכיצד הקול הברור</w:t>
      </w:r>
      <w:r w:rsidR="00F86445">
        <w:rPr>
          <w:rFonts w:cs="Arial" w:hint="cs"/>
          <w:rtl/>
        </w:rPr>
        <w:t>,</w:t>
      </w:r>
      <w:r w:rsidR="00F86445">
        <w:rPr>
          <w:rFonts w:cs="Arial"/>
          <w:rtl/>
        </w:rPr>
        <w:t xml:space="preserve"> כגון שבאו עדים והעידו שראו נרות דולקות ומטות מוצעות ונשים שמחות לה ואומרות נתקדשה פלוני</w:t>
      </w:r>
      <w:r w:rsidR="00F86445">
        <w:rPr>
          <w:rFonts w:cs="Arial" w:hint="cs"/>
          <w:rtl/>
        </w:rPr>
        <w:t>ת</w:t>
      </w:r>
      <w:r w:rsidR="00F86445">
        <w:rPr>
          <w:rFonts w:cs="Arial"/>
          <w:rtl/>
        </w:rPr>
        <w:t xml:space="preserve"> היום לפלוני</w:t>
      </w:r>
      <w:r w:rsidR="00F86445">
        <w:rPr>
          <w:rFonts w:cs="Arial" w:hint="cs"/>
          <w:rtl/>
        </w:rPr>
        <w:t>.</w:t>
      </w:r>
      <w:r w:rsidR="00F86445">
        <w:rPr>
          <w:rFonts w:cs="Arial"/>
          <w:rtl/>
        </w:rPr>
        <w:t xml:space="preserve"> או שיאמרו פלוני מהיכן שמע</w:t>
      </w:r>
      <w:r w:rsidR="00F86445">
        <w:rPr>
          <w:rFonts w:cs="Arial" w:hint="cs"/>
          <w:rtl/>
        </w:rPr>
        <w:t>,</w:t>
      </w:r>
      <w:r w:rsidR="00F86445">
        <w:rPr>
          <w:rFonts w:cs="Arial"/>
          <w:rtl/>
        </w:rPr>
        <w:t xml:space="preserve"> מפלוני ופלוני</w:t>
      </w:r>
      <w:r w:rsidR="00F86445">
        <w:rPr>
          <w:rFonts w:cs="Arial" w:hint="cs"/>
          <w:rtl/>
        </w:rPr>
        <w:t>,</w:t>
      </w:r>
      <w:r w:rsidR="00F86445">
        <w:rPr>
          <w:rFonts w:cs="Arial"/>
          <w:rtl/>
        </w:rPr>
        <w:t xml:space="preserve"> ופ</w:t>
      </w:r>
      <w:r w:rsidR="00F86445">
        <w:rPr>
          <w:rFonts w:cs="Arial" w:hint="cs"/>
          <w:rtl/>
        </w:rPr>
        <w:t>לוני</w:t>
      </w:r>
      <w:r w:rsidR="00F86445">
        <w:rPr>
          <w:rFonts w:cs="Arial"/>
          <w:rtl/>
        </w:rPr>
        <w:t xml:space="preserve"> ופ</w:t>
      </w:r>
      <w:r w:rsidR="00F86445">
        <w:rPr>
          <w:rFonts w:cs="Arial" w:hint="cs"/>
          <w:rtl/>
        </w:rPr>
        <w:t>לוני</w:t>
      </w:r>
      <w:r w:rsidR="00F86445">
        <w:rPr>
          <w:rFonts w:cs="Arial"/>
          <w:rtl/>
        </w:rPr>
        <w:t xml:space="preserve"> מפלוני ופלוני והלכו להם למדינת הים</w:t>
      </w:r>
      <w:r w:rsidR="00F86445">
        <w:rPr>
          <w:rFonts w:cs="Arial" w:hint="cs"/>
          <w:rtl/>
        </w:rPr>
        <w:t>.</w:t>
      </w:r>
      <w:r w:rsidR="00F86445">
        <w:rPr>
          <w:rFonts w:cs="Arial"/>
          <w:rtl/>
        </w:rPr>
        <w:t xml:space="preserve"> ודוקא תרי מתרי כדפרישית כגון ששמע ראובן משמעון ולוי</w:t>
      </w:r>
      <w:r w:rsidR="00F86445">
        <w:rPr>
          <w:rFonts w:cs="Arial" w:hint="cs"/>
          <w:rtl/>
        </w:rPr>
        <w:t>,</w:t>
      </w:r>
      <w:r w:rsidR="00F86445">
        <w:rPr>
          <w:rFonts w:cs="Arial"/>
          <w:rtl/>
        </w:rPr>
        <w:t xml:space="preserve"> ושמעון ולוי מיששכר ויהודה</w:t>
      </w:r>
      <w:r w:rsidR="00820117">
        <w:rPr>
          <w:rStyle w:val="a7"/>
          <w:rFonts w:cs="Arial"/>
          <w:rtl/>
        </w:rPr>
        <w:footnoteReference w:id="1531"/>
      </w:r>
      <w:r w:rsidR="00F86445">
        <w:rPr>
          <w:rFonts w:cs="Arial" w:hint="cs"/>
          <w:rtl/>
        </w:rPr>
        <w:t>,</w:t>
      </w:r>
      <w:r w:rsidR="00F86445">
        <w:rPr>
          <w:rFonts w:cs="Arial"/>
          <w:rtl/>
        </w:rPr>
        <w:t xml:space="preserve"> אבל חד מחד או תרי מחד</w:t>
      </w:r>
      <w:r w:rsidR="00F86445">
        <w:rPr>
          <w:rFonts w:cs="Arial" w:hint="cs"/>
          <w:rtl/>
        </w:rPr>
        <w:t xml:space="preserve"> -</w:t>
      </w:r>
      <w:r w:rsidR="00F86445">
        <w:rPr>
          <w:rFonts w:cs="Arial"/>
          <w:rtl/>
        </w:rPr>
        <w:t xml:space="preserve"> לא</w:t>
      </w:r>
      <w:r>
        <w:rPr>
          <w:rFonts w:cs="Arial" w:hint="cs"/>
          <w:sz w:val="16"/>
          <w:szCs w:val="16"/>
          <w:rtl/>
        </w:rPr>
        <w:t xml:space="preserve"> (ל' הטור)</w:t>
      </w:r>
      <w:r w:rsidR="00F86445">
        <w:rPr>
          <w:rFonts w:cs="Arial" w:hint="cs"/>
          <w:rtl/>
        </w:rPr>
        <w:t xml:space="preserve">. </w:t>
      </w:r>
      <w:r w:rsidR="00F86445">
        <w:rPr>
          <w:rFonts w:cs="Arial"/>
          <w:rtl/>
        </w:rPr>
        <w:t xml:space="preserve"> </w:t>
      </w:r>
    </w:p>
    <w:p w14:paraId="44CF6AC5" w14:textId="3ADD362F" w:rsidR="002F4010" w:rsidRPr="000E20B8" w:rsidRDefault="00EE416D" w:rsidP="000E20B8">
      <w:pPr>
        <w:pStyle w:val="ab"/>
        <w:numPr>
          <w:ilvl w:val="0"/>
          <w:numId w:val="138"/>
        </w:numPr>
      </w:pPr>
      <w:r>
        <w:rPr>
          <w:rFonts w:cs="Arial" w:hint="cs"/>
          <w:rtl/>
        </w:rPr>
        <w:t xml:space="preserve">רמב"ם </w:t>
      </w:r>
      <w:r>
        <w:rPr>
          <w:rFonts w:cs="Arial" w:hint="cs"/>
          <w:sz w:val="16"/>
          <w:szCs w:val="16"/>
          <w:rtl/>
        </w:rPr>
        <w:t>(שם)</w:t>
      </w:r>
      <w:r>
        <w:rPr>
          <w:rFonts w:cs="Arial" w:hint="cs"/>
          <w:rtl/>
        </w:rPr>
        <w:t xml:space="preserve">- </w:t>
      </w:r>
      <w:r w:rsidR="002F4010" w:rsidRPr="002F4010">
        <w:rPr>
          <w:rFonts w:cs="Arial"/>
          <w:rtl/>
        </w:rPr>
        <w:t>וכיצד הוא הקול שתוחזק זו בו שהיא מקודשת</w:t>
      </w:r>
      <w:r w:rsidR="002F4010">
        <w:rPr>
          <w:rFonts w:cs="Arial" w:hint="cs"/>
          <w:rtl/>
        </w:rPr>
        <w:t>,</w:t>
      </w:r>
      <w:r w:rsidR="002F4010" w:rsidRPr="002F4010">
        <w:rPr>
          <w:rFonts w:cs="Arial"/>
          <w:rtl/>
        </w:rPr>
        <w:t xml:space="preserve"> כגון שבאו שנים והעידו שראו הנרות דולקות ומטות מוצעות ובני אדם נכנסין ויוצאין</w:t>
      </w:r>
      <w:r w:rsidR="002F4010">
        <w:rPr>
          <w:rFonts w:cs="Arial" w:hint="cs"/>
          <w:rtl/>
        </w:rPr>
        <w:t>,</w:t>
      </w:r>
      <w:r w:rsidR="002F4010" w:rsidRPr="002F4010">
        <w:rPr>
          <w:rFonts w:cs="Arial"/>
          <w:rtl/>
        </w:rPr>
        <w:t xml:space="preserve"> ונשים שמחות לה ואומרות נתקדשה פלונית היום נתקדשה פלונית היום</w:t>
      </w:r>
      <w:r w:rsidR="002F4010">
        <w:rPr>
          <w:rFonts w:cs="Arial" w:hint="cs"/>
          <w:rtl/>
        </w:rPr>
        <w:t>.</w:t>
      </w:r>
      <w:r w:rsidR="002F4010" w:rsidRPr="002F4010">
        <w:rPr>
          <w:rFonts w:cs="Arial"/>
          <w:rtl/>
        </w:rPr>
        <w:t xml:space="preserve"> שמעו אותן אומרות פלונית תתקדש היום </w:t>
      </w:r>
      <w:r w:rsidR="002F4010">
        <w:rPr>
          <w:rFonts w:cs="Arial" w:hint="cs"/>
          <w:rtl/>
        </w:rPr>
        <w:t xml:space="preserve">- </w:t>
      </w:r>
      <w:r w:rsidR="002F4010" w:rsidRPr="002F4010">
        <w:rPr>
          <w:rFonts w:cs="Arial"/>
          <w:rtl/>
        </w:rPr>
        <w:t>אין חוששין לה, שמא נזדמנו לקדש ולא נתקדשה, עד שישמעו שנתקדשה. וכן אם באו שנים ואמרו ראינו כמו שמחת אירוסין ושמענו הברה</w:t>
      </w:r>
      <w:r w:rsidR="002F4010">
        <w:rPr>
          <w:rFonts w:cs="Arial" w:hint="cs"/>
          <w:rtl/>
        </w:rPr>
        <w:t>,</w:t>
      </w:r>
      <w:r w:rsidR="002F4010" w:rsidRPr="002F4010">
        <w:rPr>
          <w:rFonts w:cs="Arial"/>
          <w:rtl/>
        </w:rPr>
        <w:t xml:space="preserve"> ושמענו מפלוני</w:t>
      </w:r>
      <w:r w:rsidR="00F86445">
        <w:rPr>
          <w:rStyle w:val="a7"/>
          <w:rFonts w:cs="Arial"/>
          <w:rtl/>
        </w:rPr>
        <w:footnoteReference w:id="1532"/>
      </w:r>
      <w:r w:rsidR="002F4010" w:rsidRPr="002F4010">
        <w:rPr>
          <w:rFonts w:cs="Arial"/>
          <w:rtl/>
        </w:rPr>
        <w:t xml:space="preserve"> ששמע מפלוני שנתקדשה פלונית בפני פלוני ופלוני</w:t>
      </w:r>
      <w:r w:rsidR="002F4010">
        <w:rPr>
          <w:rFonts w:cs="Arial" w:hint="cs"/>
          <w:rtl/>
        </w:rPr>
        <w:t>,</w:t>
      </w:r>
      <w:r w:rsidR="002F4010" w:rsidRPr="002F4010">
        <w:rPr>
          <w:rFonts w:cs="Arial"/>
          <w:rtl/>
        </w:rPr>
        <w:t xml:space="preserve"> והלכו להם העדים למדינה אחרת או מתו </w:t>
      </w:r>
      <w:r w:rsidR="002F4010">
        <w:rPr>
          <w:rFonts w:cs="Arial" w:hint="cs"/>
          <w:rtl/>
        </w:rPr>
        <w:t xml:space="preserve">- </w:t>
      </w:r>
      <w:r w:rsidR="002F4010" w:rsidRPr="002F4010">
        <w:rPr>
          <w:rFonts w:cs="Arial"/>
          <w:rtl/>
        </w:rPr>
        <w:t xml:space="preserve">הרי זה קול שמחזיק אותה מקודשת. </w:t>
      </w:r>
      <w:r w:rsidR="00FA5353" w:rsidRPr="00197B79">
        <w:rPr>
          <w:rFonts w:cs="Arial" w:hint="cs"/>
          <w:color w:val="E36C0A" w:themeColor="accent6" w:themeShade="BF"/>
          <w:rtl/>
        </w:rPr>
        <w:t>(וכ"פ בשו"ע</w:t>
      </w:r>
      <w:r w:rsidR="00FA5353">
        <w:rPr>
          <w:rFonts w:cs="Arial" w:hint="cs"/>
          <w:color w:val="E36C0A" w:themeColor="accent6" w:themeShade="BF"/>
          <w:sz w:val="16"/>
          <w:szCs w:val="16"/>
          <w:rtl/>
        </w:rPr>
        <w:t xml:space="preserve"> </w:t>
      </w:r>
      <w:r w:rsidR="00FA5353" w:rsidRPr="00FA5353">
        <w:rPr>
          <w:rFonts w:cs="Arial" w:hint="cs"/>
          <w:color w:val="000000" w:themeColor="text1"/>
          <w:sz w:val="16"/>
          <w:szCs w:val="16"/>
          <w:rtl/>
        </w:rPr>
        <w:t>[</w:t>
      </w:r>
      <w:r w:rsidR="00FA5353">
        <w:rPr>
          <w:rFonts w:cs="Arial" w:hint="cs"/>
          <w:color w:val="000000" w:themeColor="text1"/>
          <w:sz w:val="16"/>
          <w:szCs w:val="16"/>
          <w:rtl/>
        </w:rPr>
        <w:t>כאן ובסע' הבא</w:t>
      </w:r>
      <w:r w:rsidR="00FA5353" w:rsidRPr="00FA5353">
        <w:rPr>
          <w:rFonts w:cs="Arial" w:hint="cs"/>
          <w:color w:val="000000" w:themeColor="text1"/>
          <w:sz w:val="16"/>
          <w:szCs w:val="16"/>
          <w:rtl/>
        </w:rPr>
        <w:t>]</w:t>
      </w:r>
      <w:r w:rsidR="00FA5353" w:rsidRPr="00197B79">
        <w:rPr>
          <w:rFonts w:cs="Arial" w:hint="cs"/>
          <w:color w:val="E36C0A" w:themeColor="accent6" w:themeShade="BF"/>
          <w:rtl/>
        </w:rPr>
        <w:t>)</w:t>
      </w:r>
      <w:r w:rsidR="003D38FF" w:rsidRPr="000E20B8">
        <w:rPr>
          <w:rFonts w:cs="Arial"/>
          <w:rtl/>
        </w:rPr>
        <w:t xml:space="preserve"> </w:t>
      </w:r>
    </w:p>
    <w:p w14:paraId="18CB9355" w14:textId="141E4700" w:rsidR="003D38FF" w:rsidRDefault="003D38FF" w:rsidP="009940B3">
      <w:pPr>
        <w:pStyle w:val="ab"/>
        <w:numPr>
          <w:ilvl w:val="0"/>
          <w:numId w:val="138"/>
        </w:numPr>
        <w:rPr>
          <w:rtl/>
        </w:rPr>
      </w:pPr>
      <w:r w:rsidRPr="003D38FF">
        <w:rPr>
          <w:rFonts w:cs="Arial"/>
          <w:rtl/>
        </w:rPr>
        <w:t xml:space="preserve">רשב"א </w:t>
      </w:r>
      <w:r w:rsidRPr="009940B3">
        <w:rPr>
          <w:rFonts w:cs="Arial"/>
          <w:sz w:val="16"/>
          <w:szCs w:val="16"/>
          <w:rtl/>
        </w:rPr>
        <w:t>(פט. ד"ה הא</w:t>
      </w:r>
      <w:r w:rsidR="009940B3">
        <w:rPr>
          <w:rFonts w:cs="Arial" w:hint="cs"/>
          <w:sz w:val="16"/>
          <w:szCs w:val="16"/>
          <w:rtl/>
        </w:rPr>
        <w:t>, ובתשו' ח"ד סי' רפו</w:t>
      </w:r>
      <w:r w:rsidR="009940B3">
        <w:rPr>
          <w:rStyle w:val="a7"/>
          <w:rFonts w:cs="Arial"/>
          <w:sz w:val="16"/>
          <w:szCs w:val="16"/>
          <w:rtl/>
        </w:rPr>
        <w:footnoteReference w:id="1533"/>
      </w:r>
      <w:r w:rsidRPr="009940B3">
        <w:rPr>
          <w:rFonts w:cs="Arial"/>
          <w:sz w:val="16"/>
          <w:szCs w:val="16"/>
          <w:rtl/>
        </w:rPr>
        <w:t>)</w:t>
      </w:r>
      <w:r w:rsidR="000E20B8">
        <w:rPr>
          <w:rFonts w:cs="Arial" w:hint="cs"/>
          <w:rtl/>
        </w:rPr>
        <w:t xml:space="preserve"> ו</w:t>
      </w:r>
      <w:r w:rsidR="000E20B8" w:rsidRPr="003D38FF">
        <w:rPr>
          <w:rFonts w:cs="Arial"/>
          <w:rtl/>
        </w:rPr>
        <w:t>ר"ן</w:t>
      </w:r>
      <w:r w:rsidR="000E20B8">
        <w:rPr>
          <w:rStyle w:val="a7"/>
          <w:rFonts w:cs="Arial"/>
          <w:rtl/>
        </w:rPr>
        <w:footnoteReference w:id="1534"/>
      </w:r>
      <w:r w:rsidR="000E20B8" w:rsidRPr="003D38FF">
        <w:rPr>
          <w:rFonts w:cs="Arial"/>
          <w:rtl/>
        </w:rPr>
        <w:t xml:space="preserve"> </w:t>
      </w:r>
      <w:r w:rsidR="000E20B8" w:rsidRPr="00F86445">
        <w:rPr>
          <w:rFonts w:cs="Arial"/>
          <w:sz w:val="16"/>
          <w:szCs w:val="16"/>
          <w:rtl/>
        </w:rPr>
        <w:t>(נ. דיבור ראשון)</w:t>
      </w:r>
      <w:r w:rsidR="009940B3">
        <w:rPr>
          <w:rFonts w:cs="Arial" w:hint="cs"/>
          <w:rtl/>
        </w:rPr>
        <w:t xml:space="preserve">- </w:t>
      </w:r>
      <w:r w:rsidR="009940B3" w:rsidRPr="009940B3">
        <w:rPr>
          <w:rFonts w:cs="Arial"/>
          <w:rtl/>
        </w:rPr>
        <w:t>הא דאמרי' פלוני מהיכן שמע מפלוני ופלוני מפלוני, פי' בדאיכא קמן ראובן ושמעון ואומר האחד אני שמעתי מלוי</w:t>
      </w:r>
      <w:r w:rsidR="0058755D">
        <w:rPr>
          <w:rFonts w:cs="Arial" w:hint="cs"/>
          <w:rtl/>
        </w:rPr>
        <w:t>,</w:t>
      </w:r>
      <w:r w:rsidR="009940B3" w:rsidRPr="009940B3">
        <w:rPr>
          <w:rFonts w:cs="Arial"/>
          <w:rtl/>
        </w:rPr>
        <w:t xml:space="preserve"> והאחר אומר אני שמעתי מיהודה</w:t>
      </w:r>
      <w:r w:rsidR="0058755D">
        <w:rPr>
          <w:rFonts w:cs="Arial" w:hint="cs"/>
          <w:rtl/>
        </w:rPr>
        <w:t>,</w:t>
      </w:r>
      <w:r w:rsidR="009940B3" w:rsidRPr="009940B3">
        <w:rPr>
          <w:rFonts w:cs="Arial"/>
          <w:rtl/>
        </w:rPr>
        <w:t xml:space="preserve"> דהשתא איכא תרי דמסהדי מפי תרי אחריני</w:t>
      </w:r>
      <w:r w:rsidR="0058755D">
        <w:rPr>
          <w:rFonts w:cs="Arial" w:hint="cs"/>
          <w:rtl/>
        </w:rPr>
        <w:t>,</w:t>
      </w:r>
      <w:r w:rsidR="009940B3" w:rsidRPr="009940B3">
        <w:rPr>
          <w:rFonts w:cs="Arial"/>
          <w:rtl/>
        </w:rPr>
        <w:t xml:space="preserve"> והלכו הני קמאי למדינת הים</w:t>
      </w:r>
      <w:r w:rsidR="0058755D">
        <w:rPr>
          <w:rFonts w:cs="Arial" w:hint="cs"/>
          <w:rtl/>
        </w:rPr>
        <w:t>.</w:t>
      </w:r>
      <w:r w:rsidR="009940B3" w:rsidRPr="009940B3">
        <w:rPr>
          <w:rFonts w:cs="Arial"/>
          <w:rtl/>
        </w:rPr>
        <w:t xml:space="preserve"> ורבותא קמ"ל דאע"ג דכל חד וחד משום חד בלחוד קא מסהיד וליכא תרין דמסהדי משום תרי ביחד </w:t>
      </w:r>
      <w:r w:rsidR="0058755D">
        <w:rPr>
          <w:rFonts w:cs="Arial" w:hint="cs"/>
          <w:rtl/>
        </w:rPr>
        <w:t xml:space="preserve">- </w:t>
      </w:r>
      <w:r w:rsidR="009940B3" w:rsidRPr="009940B3">
        <w:rPr>
          <w:rFonts w:cs="Arial"/>
          <w:rtl/>
        </w:rPr>
        <w:t>כדבר ברור חשבינן ליה</w:t>
      </w:r>
      <w:r w:rsidR="0058755D">
        <w:rPr>
          <w:rFonts w:cs="Arial" w:hint="cs"/>
          <w:rtl/>
        </w:rPr>
        <w:t>.</w:t>
      </w:r>
      <w:r w:rsidR="009940B3" w:rsidRPr="009940B3">
        <w:rPr>
          <w:rFonts w:cs="Arial"/>
          <w:rtl/>
        </w:rPr>
        <w:t xml:space="preserve"> אבל ליכא לפרושי בדליכא קמן אלא חד דשמע מפום חד ואומר פלוני זה מהיכן שמע מראובן וראובן מהיכן שמע משמעון</w:t>
      </w:r>
      <w:r w:rsidR="00A67F95">
        <w:rPr>
          <w:rFonts w:cs="Arial" w:hint="cs"/>
          <w:rtl/>
        </w:rPr>
        <w:t>,</w:t>
      </w:r>
      <w:r w:rsidR="009940B3" w:rsidRPr="009940B3">
        <w:rPr>
          <w:rFonts w:cs="Arial"/>
          <w:rtl/>
        </w:rPr>
        <w:t xml:space="preserve"> דא"כ אין מגיעין לעולם לדבר ברור דלכל היותר ליכא אלא עד אחד, אלא כדפרישית</w:t>
      </w:r>
      <w:r w:rsidR="00C56B58">
        <w:rPr>
          <w:rFonts w:cs="Arial" w:hint="cs"/>
          <w:rtl/>
        </w:rPr>
        <w:t>,</w:t>
      </w:r>
      <w:r w:rsidR="009940B3" w:rsidRPr="009940B3">
        <w:rPr>
          <w:rFonts w:cs="Arial"/>
          <w:rtl/>
        </w:rPr>
        <w:t xml:space="preserve"> ולא הכשירו בו אלא עד מפי עד בלבד אבל לא עד אחד</w:t>
      </w:r>
      <w:r>
        <w:rPr>
          <w:rStyle w:val="a7"/>
          <w:rFonts w:cs="Arial"/>
          <w:rtl/>
        </w:rPr>
        <w:footnoteReference w:id="1535"/>
      </w:r>
      <w:r w:rsidR="000E20B8">
        <w:rPr>
          <w:rFonts w:cs="Arial" w:hint="cs"/>
          <w:sz w:val="16"/>
          <w:szCs w:val="16"/>
          <w:rtl/>
        </w:rPr>
        <w:t xml:space="preserve"> (ל' הרשב"א בחי')</w:t>
      </w:r>
      <w:r w:rsidRPr="009940B3">
        <w:rPr>
          <w:rFonts w:cs="Arial" w:hint="cs"/>
          <w:rtl/>
        </w:rPr>
        <w:t>.</w:t>
      </w:r>
    </w:p>
    <w:p w14:paraId="1CB4330C" w14:textId="79FF0922" w:rsidR="00530595" w:rsidRPr="00175E40" w:rsidRDefault="00530595" w:rsidP="00175E40">
      <w:pPr>
        <w:ind w:left="720"/>
        <w:rPr>
          <w:u w:val="wave"/>
        </w:rPr>
      </w:pPr>
      <w:r w:rsidRPr="00175E40">
        <w:rPr>
          <w:rFonts w:cs="Arial" w:hint="cs"/>
          <w:u w:val="wave"/>
          <w:rtl/>
        </w:rPr>
        <w:t xml:space="preserve">ומה הדין אם עד </w:t>
      </w:r>
      <w:r w:rsidR="00820117" w:rsidRPr="00175E40">
        <w:rPr>
          <w:rFonts w:cs="Arial" w:hint="cs"/>
          <w:u w:val="wave"/>
          <w:rtl/>
        </w:rPr>
        <w:t>א</w:t>
      </w:r>
      <w:r w:rsidR="00105F34" w:rsidRPr="00175E40">
        <w:rPr>
          <w:rFonts w:cs="Arial"/>
          <w:u w:val="wave"/>
          <w:rtl/>
        </w:rPr>
        <w:t xml:space="preserve">חד </w:t>
      </w:r>
      <w:r w:rsidR="00820117" w:rsidRPr="00175E40">
        <w:rPr>
          <w:rFonts w:cs="Arial" w:hint="cs"/>
          <w:u w:val="wave"/>
          <w:rtl/>
        </w:rPr>
        <w:t xml:space="preserve">שמע </w:t>
      </w:r>
      <w:r w:rsidR="00105F34" w:rsidRPr="00175E40">
        <w:rPr>
          <w:rFonts w:cs="Arial"/>
          <w:u w:val="wave"/>
          <w:rtl/>
        </w:rPr>
        <w:t>מ</w:t>
      </w:r>
      <w:r w:rsidR="00820117" w:rsidRPr="00175E40">
        <w:rPr>
          <w:rFonts w:cs="Arial" w:hint="cs"/>
          <w:u w:val="wave"/>
          <w:rtl/>
        </w:rPr>
        <w:t>שנים</w:t>
      </w:r>
      <w:r w:rsidRPr="00175E40">
        <w:rPr>
          <w:rFonts w:cs="Arial" w:hint="cs"/>
          <w:u w:val="wave"/>
          <w:rtl/>
        </w:rPr>
        <w:t>:</w:t>
      </w:r>
    </w:p>
    <w:p w14:paraId="3ABDDFC1" w14:textId="4842B9A5" w:rsidR="00530595" w:rsidRPr="00530595" w:rsidRDefault="00105F34" w:rsidP="00BF4F5C">
      <w:pPr>
        <w:pStyle w:val="ab"/>
        <w:numPr>
          <w:ilvl w:val="0"/>
          <w:numId w:val="138"/>
        </w:numPr>
      </w:pPr>
      <w:r>
        <w:rPr>
          <w:rFonts w:cs="Arial"/>
          <w:rtl/>
        </w:rPr>
        <w:t>רמ"</w:t>
      </w:r>
      <w:r w:rsidR="00A67F95">
        <w:rPr>
          <w:rFonts w:cs="Arial" w:hint="cs"/>
          <w:rtl/>
        </w:rPr>
        <w:t>ה</w:t>
      </w:r>
      <w:r w:rsidR="00A67F95">
        <w:rPr>
          <w:rFonts w:cs="Arial" w:hint="cs"/>
          <w:sz w:val="16"/>
          <w:szCs w:val="16"/>
          <w:rtl/>
        </w:rPr>
        <w:t xml:space="preserve"> (כ"כ הטור בשמו</w:t>
      </w:r>
      <w:r w:rsidR="00A67F95">
        <w:rPr>
          <w:rStyle w:val="a7"/>
          <w:rFonts w:cs="Arial"/>
          <w:sz w:val="16"/>
          <w:szCs w:val="16"/>
          <w:rtl/>
        </w:rPr>
        <w:footnoteReference w:id="1536"/>
      </w:r>
      <w:r w:rsidR="00A67F95">
        <w:rPr>
          <w:rFonts w:cs="Arial" w:hint="cs"/>
          <w:sz w:val="16"/>
          <w:szCs w:val="16"/>
          <w:rtl/>
        </w:rPr>
        <w:t>)</w:t>
      </w:r>
      <w:r w:rsidR="00530595">
        <w:rPr>
          <w:rFonts w:cs="Arial" w:hint="cs"/>
          <w:rtl/>
        </w:rPr>
        <w:t xml:space="preserve">- </w:t>
      </w:r>
      <w:r>
        <w:rPr>
          <w:rFonts w:cs="Arial"/>
          <w:rtl/>
        </w:rPr>
        <w:t>הוי קלא אפילו אשה שאמרה מפי תרי</w:t>
      </w:r>
      <w:r w:rsidR="00530595">
        <w:rPr>
          <w:rFonts w:cs="Arial" w:hint="cs"/>
          <w:rtl/>
        </w:rPr>
        <w:t>.</w:t>
      </w:r>
      <w:r>
        <w:rPr>
          <w:rFonts w:cs="Arial"/>
          <w:rtl/>
        </w:rPr>
        <w:t xml:space="preserve"> ודוקא שתלו בשנים שהלכו למדינת הים דמרתתי היום או למחר אתו</w:t>
      </w:r>
      <w:r w:rsidR="00530595">
        <w:rPr>
          <w:rFonts w:cs="Arial" w:hint="cs"/>
          <w:rtl/>
        </w:rPr>
        <w:t>,</w:t>
      </w:r>
      <w:r>
        <w:rPr>
          <w:rFonts w:cs="Arial"/>
          <w:rtl/>
        </w:rPr>
        <w:t xml:space="preserve"> אבל אם תולין בשנים שמתו לא הוי קלא</w:t>
      </w:r>
      <w:r w:rsidR="00916861">
        <w:rPr>
          <w:rFonts w:cs="Arial" w:hint="cs"/>
          <w:rtl/>
        </w:rPr>
        <w:t>.</w:t>
      </w:r>
      <w:r>
        <w:rPr>
          <w:rFonts w:cs="Arial"/>
          <w:rtl/>
        </w:rPr>
        <w:t xml:space="preserve"> </w:t>
      </w:r>
    </w:p>
    <w:p w14:paraId="67EA2874" w14:textId="1B3D4E03" w:rsidR="00A67F95" w:rsidRPr="00A67F95" w:rsidRDefault="00530595" w:rsidP="00A67F95">
      <w:pPr>
        <w:pStyle w:val="ab"/>
        <w:numPr>
          <w:ilvl w:val="0"/>
          <w:numId w:val="138"/>
        </w:numPr>
      </w:pPr>
      <w:r>
        <w:rPr>
          <w:rFonts w:cs="Arial" w:hint="cs"/>
          <w:rtl/>
        </w:rPr>
        <w:t>רא"ש</w:t>
      </w:r>
      <w:r w:rsidR="00A67F95">
        <w:rPr>
          <w:rFonts w:cs="Arial" w:hint="cs"/>
          <w:sz w:val="16"/>
          <w:szCs w:val="16"/>
          <w:rtl/>
        </w:rPr>
        <w:t xml:space="preserve"> (כ"כ הטור בשמו)</w:t>
      </w:r>
      <w:r>
        <w:rPr>
          <w:rFonts w:cs="Arial" w:hint="cs"/>
          <w:rtl/>
        </w:rPr>
        <w:t xml:space="preserve">- </w:t>
      </w:r>
      <w:r w:rsidR="00105F34">
        <w:rPr>
          <w:rFonts w:cs="Arial"/>
          <w:rtl/>
        </w:rPr>
        <w:t>לא מהני אלא תרי מתרי</w:t>
      </w:r>
      <w:r w:rsidR="00820117">
        <w:rPr>
          <w:rFonts w:cs="Arial" w:hint="cs"/>
          <w:rtl/>
        </w:rPr>
        <w:t>.</w:t>
      </w:r>
      <w:r w:rsidR="00105F34">
        <w:rPr>
          <w:rFonts w:cs="Arial"/>
          <w:rtl/>
        </w:rPr>
        <w:t xml:space="preserve"> </w:t>
      </w:r>
      <w:r w:rsidR="00B77F84" w:rsidRPr="00B77F84">
        <w:rPr>
          <w:rFonts w:hint="cs"/>
          <w:color w:val="00B0F0"/>
          <w:rtl/>
        </w:rPr>
        <w:t>(וכ"פ הרמ"א</w:t>
      </w:r>
      <w:r w:rsidR="00B77F84" w:rsidRPr="00B77F84">
        <w:rPr>
          <w:rFonts w:hint="cs"/>
          <w:color w:val="00B0F0"/>
          <w:sz w:val="16"/>
          <w:szCs w:val="16"/>
          <w:rtl/>
        </w:rPr>
        <w:t xml:space="preserve"> </w:t>
      </w:r>
      <w:r w:rsidR="00B77F84">
        <w:rPr>
          <w:rFonts w:hint="cs"/>
          <w:sz w:val="16"/>
          <w:szCs w:val="16"/>
          <w:rtl/>
        </w:rPr>
        <w:t>[בסע' הבא]</w:t>
      </w:r>
      <w:r w:rsidR="00B77F84" w:rsidRPr="00B77F84">
        <w:rPr>
          <w:rFonts w:hint="cs"/>
          <w:color w:val="00B0F0"/>
          <w:rtl/>
        </w:rPr>
        <w:t>)</w:t>
      </w:r>
    </w:p>
    <w:p w14:paraId="3D0C4247" w14:textId="2F04FADB" w:rsidR="00A67F95" w:rsidRPr="00D23105" w:rsidRDefault="00175E40" w:rsidP="00D23105">
      <w:pPr>
        <w:rPr>
          <w:u w:val="single"/>
        </w:rPr>
      </w:pPr>
      <w:r w:rsidRPr="00D23105">
        <w:rPr>
          <w:rFonts w:hint="cs"/>
          <w:u w:val="single"/>
          <w:rtl/>
        </w:rPr>
        <w:t>מ</w:t>
      </w:r>
      <w:r w:rsidR="00B36B05" w:rsidRPr="00D23105">
        <w:rPr>
          <w:rFonts w:hint="cs"/>
          <w:u w:val="single"/>
          <w:rtl/>
        </w:rPr>
        <w:t xml:space="preserve">תי </w:t>
      </w:r>
      <w:r w:rsidR="001D39AB">
        <w:rPr>
          <w:rFonts w:hint="cs"/>
          <w:u w:val="single"/>
          <w:rtl/>
        </w:rPr>
        <w:t>מבטלים קול שיצא</w:t>
      </w:r>
      <w:r w:rsidRPr="00D23105">
        <w:rPr>
          <w:rFonts w:hint="cs"/>
          <w:u w:val="single"/>
          <w:rtl/>
        </w:rPr>
        <w:t>:</w:t>
      </w:r>
    </w:p>
    <w:p w14:paraId="094B6E9E" w14:textId="372CD261" w:rsidR="00B36B05" w:rsidRPr="00B36B05" w:rsidRDefault="00175E40" w:rsidP="00B36B05">
      <w:pPr>
        <w:pStyle w:val="ab"/>
        <w:numPr>
          <w:ilvl w:val="0"/>
          <w:numId w:val="138"/>
        </w:numPr>
      </w:pPr>
      <w:r w:rsidRPr="00175E40">
        <w:rPr>
          <w:rFonts w:cs="Arial" w:hint="cs"/>
          <w:rtl/>
        </w:rPr>
        <w:t xml:space="preserve">רמב"ן </w:t>
      </w:r>
      <w:r w:rsidRPr="00175E40">
        <w:rPr>
          <w:rFonts w:cs="Arial" w:hint="cs"/>
          <w:sz w:val="16"/>
          <w:szCs w:val="16"/>
          <w:rtl/>
        </w:rPr>
        <w:t xml:space="preserve">(פט:, והעתיקו </w:t>
      </w:r>
      <w:r w:rsidRPr="00175E40">
        <w:rPr>
          <w:rFonts w:cs="Arial"/>
          <w:sz w:val="16"/>
          <w:szCs w:val="16"/>
          <w:rtl/>
        </w:rPr>
        <w:t xml:space="preserve">הרשב"א </w:t>
      </w:r>
      <w:r w:rsidRPr="00175E40">
        <w:rPr>
          <w:rFonts w:cs="Arial" w:hint="cs"/>
          <w:sz w:val="16"/>
          <w:szCs w:val="16"/>
          <w:rtl/>
        </w:rPr>
        <w:t>[</w:t>
      </w:r>
      <w:r w:rsidRPr="00175E40">
        <w:rPr>
          <w:rFonts w:cs="Arial"/>
          <w:sz w:val="16"/>
          <w:szCs w:val="16"/>
          <w:rtl/>
        </w:rPr>
        <w:t>פט: ד"ה ואמר</w:t>
      </w:r>
      <w:r w:rsidR="00B36B05">
        <w:rPr>
          <w:rFonts w:cs="Arial" w:hint="cs"/>
          <w:sz w:val="16"/>
          <w:szCs w:val="16"/>
          <w:rtl/>
        </w:rPr>
        <w:t>, וכעין זה בתשו' ח"ד סי' רפו</w:t>
      </w:r>
      <w:r w:rsidR="00B36B05">
        <w:rPr>
          <w:rStyle w:val="a7"/>
          <w:rFonts w:cs="Arial"/>
          <w:sz w:val="16"/>
          <w:szCs w:val="16"/>
          <w:rtl/>
        </w:rPr>
        <w:footnoteReference w:id="1537"/>
      </w:r>
      <w:r w:rsidRPr="00175E40">
        <w:rPr>
          <w:rFonts w:cs="Arial" w:hint="cs"/>
          <w:sz w:val="16"/>
          <w:szCs w:val="16"/>
          <w:rtl/>
        </w:rPr>
        <w:t>] הה"מ [פ"ט הכ"ב] והר"ן [שם] את דבריו)</w:t>
      </w:r>
      <w:r>
        <w:rPr>
          <w:rFonts w:cs="Arial" w:hint="cs"/>
          <w:rtl/>
        </w:rPr>
        <w:t xml:space="preserve">- </w:t>
      </w:r>
      <w:r w:rsidRPr="00175E40">
        <w:rPr>
          <w:rFonts w:cs="Arial"/>
          <w:rtl/>
        </w:rPr>
        <w:t>קלא דלא אתחזק בבי דינא</w:t>
      </w:r>
      <w:r>
        <w:rPr>
          <w:rFonts w:cs="Arial" w:hint="cs"/>
          <w:rtl/>
        </w:rPr>
        <w:t xml:space="preserve"> - </w:t>
      </w:r>
      <w:r w:rsidR="000B6299" w:rsidRPr="00175E40">
        <w:rPr>
          <w:rFonts w:cs="Arial"/>
          <w:rtl/>
        </w:rPr>
        <w:t>כל שלא בדקו ב"ד אחריו אם הוא קול גמור בשמיעת פלוני ופלוני שהלכו להם</w:t>
      </w:r>
      <w:r w:rsidR="000A2F20" w:rsidRPr="00175E40">
        <w:rPr>
          <w:rFonts w:cs="Arial" w:hint="cs"/>
          <w:rtl/>
        </w:rPr>
        <w:t>,</w:t>
      </w:r>
      <w:r w:rsidR="000B6299" w:rsidRPr="00175E40">
        <w:rPr>
          <w:rFonts w:cs="Arial"/>
          <w:rtl/>
        </w:rPr>
        <w:t xml:space="preserve"> או בנרות דולקות</w:t>
      </w:r>
      <w:r w:rsidR="000A2F20" w:rsidRPr="00175E40">
        <w:rPr>
          <w:rFonts w:cs="Arial" w:hint="cs"/>
          <w:rtl/>
        </w:rPr>
        <w:t>,</w:t>
      </w:r>
      <w:r w:rsidR="000B6299" w:rsidRPr="00175E40">
        <w:rPr>
          <w:rFonts w:cs="Arial"/>
          <w:rtl/>
        </w:rPr>
        <w:t xml:space="preserve"> עד שבאו אותן עדים והעידו בביטול שלו</w:t>
      </w:r>
      <w:r w:rsidR="000A2F20" w:rsidRPr="00175E40">
        <w:rPr>
          <w:rFonts w:cs="Arial" w:hint="cs"/>
          <w:rtl/>
        </w:rPr>
        <w:t>.</w:t>
      </w:r>
      <w:r w:rsidR="000B6299" w:rsidRPr="00175E40">
        <w:rPr>
          <w:rFonts w:cs="Arial"/>
          <w:rtl/>
        </w:rPr>
        <w:t xml:space="preserve"> דכל קלא שהוחזק</w:t>
      </w:r>
      <w:r w:rsidR="000A2F20" w:rsidRPr="00175E40">
        <w:rPr>
          <w:rFonts w:cs="Arial" w:hint="cs"/>
          <w:rtl/>
        </w:rPr>
        <w:t>,</w:t>
      </w:r>
      <w:r w:rsidR="000B6299" w:rsidRPr="00175E40">
        <w:rPr>
          <w:rFonts w:cs="Arial"/>
          <w:rtl/>
        </w:rPr>
        <w:t xml:space="preserve"> אין מבטלין אותו</w:t>
      </w:r>
      <w:r w:rsidR="000A2F20" w:rsidRPr="00175E40">
        <w:rPr>
          <w:rFonts w:cs="Arial" w:hint="cs"/>
          <w:rtl/>
        </w:rPr>
        <w:t>.</w:t>
      </w:r>
      <w:r w:rsidR="000B6299" w:rsidRPr="00175E40">
        <w:rPr>
          <w:rFonts w:cs="Arial"/>
          <w:rtl/>
        </w:rPr>
        <w:t xml:space="preserve"> ואם לא הוחזק</w:t>
      </w:r>
      <w:r w:rsidR="000A2F20" w:rsidRPr="00175E40">
        <w:rPr>
          <w:rFonts w:cs="Arial" w:hint="cs"/>
          <w:rtl/>
        </w:rPr>
        <w:t>,</w:t>
      </w:r>
      <w:r w:rsidR="000B6299" w:rsidRPr="00175E40">
        <w:rPr>
          <w:rFonts w:cs="Arial"/>
          <w:rtl/>
        </w:rPr>
        <w:t xml:space="preserve"> מבטלין אותו</w:t>
      </w:r>
      <w:r w:rsidR="000A2F20" w:rsidRPr="00175E40">
        <w:rPr>
          <w:rFonts w:cs="Arial" w:hint="cs"/>
          <w:rtl/>
        </w:rPr>
        <w:t>.</w:t>
      </w:r>
      <w:r w:rsidR="000B6299" w:rsidRPr="00175E40">
        <w:rPr>
          <w:rFonts w:cs="Arial"/>
          <w:rtl/>
        </w:rPr>
        <w:t xml:space="preserve"> וכן אם לא בדקו עליו בזמנו</w:t>
      </w:r>
      <w:r w:rsidR="000A2F20" w:rsidRPr="00175E40">
        <w:rPr>
          <w:rFonts w:cs="Arial" w:hint="cs"/>
          <w:rtl/>
        </w:rPr>
        <w:t>,</w:t>
      </w:r>
      <w:r w:rsidR="000B6299" w:rsidRPr="00175E40">
        <w:rPr>
          <w:rFonts w:cs="Arial"/>
          <w:rtl/>
        </w:rPr>
        <w:t xml:space="preserve"> ולאחר זמן לא מצאו ולא ידעו מי שמעיד להם בדבר הברור</w:t>
      </w:r>
      <w:r w:rsidR="000A2F20" w:rsidRPr="00175E40">
        <w:rPr>
          <w:rFonts w:cs="Arial" w:hint="cs"/>
          <w:rtl/>
        </w:rPr>
        <w:t>,</w:t>
      </w:r>
      <w:r w:rsidR="000B6299" w:rsidRPr="00175E40">
        <w:rPr>
          <w:rFonts w:cs="Arial"/>
          <w:rtl/>
        </w:rPr>
        <w:t xml:space="preserve"> אין חוששין לו</w:t>
      </w:r>
      <w:r w:rsidR="000A2F20" w:rsidRPr="00175E40">
        <w:rPr>
          <w:rFonts w:cs="Arial" w:hint="cs"/>
          <w:rtl/>
        </w:rPr>
        <w:t>.</w:t>
      </w:r>
      <w:r w:rsidR="000B6299" w:rsidRPr="00175E40">
        <w:rPr>
          <w:rFonts w:cs="Arial"/>
          <w:rtl/>
        </w:rPr>
        <w:t xml:space="preserve"> כך דרך פרש"י ז"ל</w:t>
      </w:r>
      <w:r w:rsidR="000A2F20" w:rsidRPr="00175E40">
        <w:rPr>
          <w:rFonts w:cs="Arial" w:hint="cs"/>
          <w:rtl/>
        </w:rPr>
        <w:t>,</w:t>
      </w:r>
      <w:r w:rsidR="000B6299" w:rsidRPr="00175E40">
        <w:rPr>
          <w:rFonts w:cs="Arial"/>
          <w:rtl/>
        </w:rPr>
        <w:t xml:space="preserve"> ועיקר הוא</w:t>
      </w:r>
      <w:r w:rsidR="00A31E05" w:rsidRPr="00175E40">
        <w:rPr>
          <w:rFonts w:cs="Arial" w:hint="cs"/>
          <w:rtl/>
        </w:rPr>
        <w:t>.</w:t>
      </w:r>
      <w:r w:rsidR="00A31E05" w:rsidRPr="00175E40">
        <w:rPr>
          <w:rFonts w:cs="Arial"/>
          <w:rtl/>
        </w:rPr>
        <w:t xml:space="preserve"> וא"ת כל שלא הוחזק ממש יחזיקו אותו עכשיו ויבדקו עליו, ושמא אם נשאת קודם </w:t>
      </w:r>
      <w:r w:rsidR="00A31E05" w:rsidRPr="00175E40">
        <w:rPr>
          <w:rFonts w:cs="Arial"/>
          <w:rtl/>
        </w:rPr>
        <w:lastRenderedPageBreak/>
        <w:t>בדיקה אין בודקין אחר נישואין, והטעם לכל אלו שהרבה אומרים פלוני שמע מפלוני</w:t>
      </w:r>
      <w:r w:rsidR="000A2F20" w:rsidRPr="00175E40">
        <w:rPr>
          <w:rFonts w:cs="Arial" w:hint="cs"/>
          <w:rtl/>
        </w:rPr>
        <w:t>,</w:t>
      </w:r>
      <w:r w:rsidR="00A31E05" w:rsidRPr="00175E40">
        <w:rPr>
          <w:rFonts w:cs="Arial"/>
          <w:rtl/>
        </w:rPr>
        <w:t xml:space="preserve"> ומהן אומרים אנו שמענו מפלוני ופלוני שהלכו למדינת הים</w:t>
      </w:r>
      <w:r w:rsidR="000A2F20" w:rsidRPr="00175E40">
        <w:rPr>
          <w:rFonts w:cs="Arial" w:hint="cs"/>
          <w:rtl/>
        </w:rPr>
        <w:t>,</w:t>
      </w:r>
      <w:r w:rsidR="00A31E05" w:rsidRPr="00175E40">
        <w:rPr>
          <w:rFonts w:cs="Arial"/>
          <w:rtl/>
        </w:rPr>
        <w:t xml:space="preserve"> ואלו באים לב"ד ויחקרו יאמרו לא שמענו ולא ראינו</w:t>
      </w:r>
      <w:r w:rsidR="00B36B05">
        <w:rPr>
          <w:rStyle w:val="a7"/>
          <w:rFonts w:cs="Arial"/>
          <w:rtl/>
        </w:rPr>
        <w:footnoteReference w:id="1538"/>
      </w:r>
      <w:r w:rsidR="00A31E05" w:rsidRPr="00175E40">
        <w:rPr>
          <w:rFonts w:cs="Arial" w:hint="cs"/>
          <w:rtl/>
        </w:rPr>
        <w:t>.</w:t>
      </w:r>
      <w:r w:rsidR="00B143C0">
        <w:rPr>
          <w:rFonts w:hint="cs"/>
          <w:color w:val="00B0F0"/>
          <w:rtl/>
        </w:rPr>
        <w:t xml:space="preserve"> </w:t>
      </w:r>
      <w:r w:rsidR="00B143C0" w:rsidRPr="00B77F84">
        <w:rPr>
          <w:rFonts w:hint="cs"/>
          <w:color w:val="00B0F0"/>
          <w:rtl/>
        </w:rPr>
        <w:t>(וכ"פ הרמ"א</w:t>
      </w:r>
      <w:r w:rsidR="00B143C0" w:rsidRPr="00B77F84">
        <w:rPr>
          <w:rFonts w:hint="cs"/>
          <w:color w:val="00B0F0"/>
          <w:sz w:val="16"/>
          <w:szCs w:val="16"/>
          <w:rtl/>
        </w:rPr>
        <w:t xml:space="preserve"> </w:t>
      </w:r>
      <w:r w:rsidR="00B143C0">
        <w:rPr>
          <w:rFonts w:hint="cs"/>
          <w:sz w:val="16"/>
          <w:szCs w:val="16"/>
          <w:rtl/>
        </w:rPr>
        <w:t>[בסע' הבא]</w:t>
      </w:r>
      <w:r w:rsidR="00B143C0" w:rsidRPr="00B77F84">
        <w:rPr>
          <w:rFonts w:hint="cs"/>
          <w:color w:val="00B0F0"/>
          <w:rtl/>
        </w:rPr>
        <w:t>)</w:t>
      </w:r>
    </w:p>
    <w:p w14:paraId="2BA58DA0" w14:textId="77777777" w:rsidR="00A323AC" w:rsidRPr="00D23105" w:rsidRDefault="00A323AC" w:rsidP="00A323AC">
      <w:pPr>
        <w:ind w:left="360"/>
        <w:rPr>
          <w:u w:val="dotted"/>
        </w:rPr>
      </w:pPr>
      <w:r w:rsidRPr="00D23105">
        <w:rPr>
          <w:rFonts w:hint="cs"/>
          <w:u w:val="dotted"/>
          <w:rtl/>
        </w:rPr>
        <w:t>ומה הדין אם אומר שקדשה בפני עדים והם יבואו עוד יום</w:t>
      </w:r>
      <w:r>
        <w:rPr>
          <w:rFonts w:hint="cs"/>
          <w:u w:val="dotted"/>
          <w:rtl/>
        </w:rPr>
        <w:t xml:space="preserve"> או </w:t>
      </w:r>
      <w:r w:rsidRPr="00D23105">
        <w:rPr>
          <w:rFonts w:hint="cs"/>
          <w:u w:val="dotted"/>
          <w:rtl/>
        </w:rPr>
        <w:t>יומיים:</w:t>
      </w:r>
      <w:r w:rsidRPr="003964B2">
        <w:rPr>
          <w:rFonts w:cs="Arial" w:hint="cs"/>
          <w:sz w:val="16"/>
          <w:szCs w:val="16"/>
          <w:rtl/>
        </w:rPr>
        <w:t xml:space="preserve"> (</w:t>
      </w:r>
      <w:r>
        <w:rPr>
          <w:rFonts w:cs="Arial" w:hint="cs"/>
          <w:sz w:val="16"/>
          <w:szCs w:val="16"/>
          <w:rtl/>
        </w:rPr>
        <w:t xml:space="preserve">דרכ"מ אות </w:t>
      </w:r>
      <w:r w:rsidRPr="003964B2">
        <w:rPr>
          <w:rFonts w:cs="Arial" w:hint="cs"/>
          <w:sz w:val="16"/>
          <w:szCs w:val="16"/>
          <w:rtl/>
        </w:rPr>
        <w:t>ב)</w:t>
      </w:r>
    </w:p>
    <w:p w14:paraId="0937034D" w14:textId="77777777" w:rsidR="00A323AC" w:rsidRDefault="00A323AC" w:rsidP="00A323AC">
      <w:pPr>
        <w:pStyle w:val="ab"/>
        <w:numPr>
          <w:ilvl w:val="0"/>
          <w:numId w:val="138"/>
        </w:numPr>
      </w:pPr>
      <w:r w:rsidRPr="00C13692">
        <w:rPr>
          <w:rFonts w:cs="Arial"/>
          <w:rtl/>
        </w:rPr>
        <w:t>ריב"ש</w:t>
      </w:r>
      <w:r w:rsidRPr="003964B2">
        <w:rPr>
          <w:rFonts w:cs="Arial"/>
          <w:sz w:val="16"/>
          <w:szCs w:val="16"/>
          <w:rtl/>
        </w:rPr>
        <w:t xml:space="preserve"> </w:t>
      </w:r>
      <w:r w:rsidRPr="003964B2">
        <w:rPr>
          <w:rFonts w:cs="Arial" w:hint="cs"/>
          <w:sz w:val="16"/>
          <w:szCs w:val="16"/>
          <w:rtl/>
        </w:rPr>
        <w:t>(</w:t>
      </w:r>
      <w:r w:rsidRPr="003964B2">
        <w:rPr>
          <w:rFonts w:cs="Arial"/>
          <w:sz w:val="16"/>
          <w:szCs w:val="16"/>
          <w:rtl/>
        </w:rPr>
        <w:t>סי</w:t>
      </w:r>
      <w:r w:rsidRPr="003964B2">
        <w:rPr>
          <w:rFonts w:cs="Arial" w:hint="cs"/>
          <w:sz w:val="16"/>
          <w:szCs w:val="16"/>
          <w:rtl/>
        </w:rPr>
        <w:t>'</w:t>
      </w:r>
      <w:r w:rsidRPr="003964B2">
        <w:rPr>
          <w:rFonts w:cs="Arial"/>
          <w:sz w:val="16"/>
          <w:szCs w:val="16"/>
          <w:rtl/>
        </w:rPr>
        <w:t xml:space="preserve"> קכג</w:t>
      </w:r>
      <w:r w:rsidRPr="003964B2">
        <w:rPr>
          <w:rFonts w:cs="Arial" w:hint="cs"/>
          <w:sz w:val="16"/>
          <w:szCs w:val="16"/>
          <w:rtl/>
        </w:rPr>
        <w:t>)</w:t>
      </w:r>
      <w:r>
        <w:rPr>
          <w:rFonts w:cs="Arial" w:hint="cs"/>
          <w:rtl/>
        </w:rPr>
        <w:t xml:space="preserve">- </w:t>
      </w:r>
      <w:r w:rsidRPr="00C13692">
        <w:rPr>
          <w:rFonts w:cs="Arial"/>
          <w:rtl/>
        </w:rPr>
        <w:t>כל היכא שלא הוחזק הקול בבית דין אע</w:t>
      </w:r>
      <w:r>
        <w:rPr>
          <w:rFonts w:cs="Arial" w:hint="cs"/>
          <w:rtl/>
        </w:rPr>
        <w:t>"</w:t>
      </w:r>
      <w:r w:rsidRPr="00C13692">
        <w:rPr>
          <w:rFonts w:cs="Arial"/>
          <w:rtl/>
        </w:rPr>
        <w:t xml:space="preserve">פ שאומר שקדשה בפני פלוני ופלוני והם במקום קרוב ויבואו בקרוב תוך יום או יומים </w:t>
      </w:r>
      <w:r>
        <w:rPr>
          <w:rFonts w:cs="Arial" w:hint="cs"/>
          <w:rtl/>
        </w:rPr>
        <w:t xml:space="preserve">- </w:t>
      </w:r>
      <w:r w:rsidRPr="00C13692">
        <w:rPr>
          <w:rFonts w:cs="Arial"/>
          <w:rtl/>
        </w:rPr>
        <w:t>אין חוששין למנוע אותה מיד להנשא</w:t>
      </w:r>
      <w:r>
        <w:rPr>
          <w:rStyle w:val="a7"/>
          <w:rFonts w:cs="Arial"/>
          <w:rtl/>
        </w:rPr>
        <w:footnoteReference w:id="1539"/>
      </w:r>
      <w:r>
        <w:rPr>
          <w:rFonts w:cs="Arial" w:hint="cs"/>
          <w:rtl/>
        </w:rPr>
        <w:t>.</w:t>
      </w:r>
    </w:p>
    <w:p w14:paraId="10B70D0B" w14:textId="703C8422" w:rsidR="00D23105" w:rsidRPr="001D6225" w:rsidRDefault="001D6225" w:rsidP="001D6225">
      <w:pPr>
        <w:rPr>
          <w:u w:val="single"/>
        </w:rPr>
      </w:pPr>
      <w:r w:rsidRPr="001D6225">
        <w:rPr>
          <w:rFonts w:hint="cs"/>
          <w:u w:val="single"/>
          <w:rtl/>
        </w:rPr>
        <w:t>קול</w:t>
      </w:r>
      <w:r w:rsidR="00D23105" w:rsidRPr="001D6225">
        <w:rPr>
          <w:rFonts w:hint="cs"/>
          <w:u w:val="single"/>
          <w:rtl/>
        </w:rPr>
        <w:t xml:space="preserve"> </w:t>
      </w:r>
      <w:r w:rsidRPr="001D6225">
        <w:rPr>
          <w:rFonts w:hint="cs"/>
          <w:u w:val="single"/>
          <w:rtl/>
        </w:rPr>
        <w:t>ו</w:t>
      </w:r>
      <w:r w:rsidR="00D23105" w:rsidRPr="001D6225">
        <w:rPr>
          <w:rFonts w:hint="cs"/>
          <w:u w:val="single"/>
          <w:rtl/>
        </w:rPr>
        <w:t>חזקה שנ</w:t>
      </w:r>
      <w:r w:rsidR="001D39AB" w:rsidRPr="001D6225">
        <w:rPr>
          <w:rFonts w:hint="cs"/>
          <w:u w:val="single"/>
          <w:rtl/>
        </w:rPr>
        <w:t>תקדשה</w:t>
      </w:r>
      <w:r w:rsidR="00D23105" w:rsidRPr="001D6225">
        <w:rPr>
          <w:rFonts w:hint="cs"/>
          <w:u w:val="single"/>
          <w:rtl/>
        </w:rPr>
        <w:t>:</w:t>
      </w:r>
    </w:p>
    <w:p w14:paraId="6B2700C5" w14:textId="22BE8C03" w:rsidR="007450B3" w:rsidRDefault="007450B3" w:rsidP="00B36B05">
      <w:pPr>
        <w:pStyle w:val="ab"/>
        <w:numPr>
          <w:ilvl w:val="0"/>
          <w:numId w:val="138"/>
        </w:numPr>
      </w:pPr>
      <w:r w:rsidRPr="00B36B05">
        <w:rPr>
          <w:rFonts w:cs="Arial"/>
          <w:rtl/>
        </w:rPr>
        <w:t xml:space="preserve">מהרי"ק </w:t>
      </w:r>
      <w:r w:rsidR="000A2F20" w:rsidRPr="00B36B05">
        <w:rPr>
          <w:rFonts w:cs="Arial" w:hint="cs"/>
          <w:sz w:val="16"/>
          <w:szCs w:val="16"/>
          <w:rtl/>
        </w:rPr>
        <w:t>(</w:t>
      </w:r>
      <w:r w:rsidRPr="00B36B05">
        <w:rPr>
          <w:rFonts w:cs="Arial"/>
          <w:sz w:val="16"/>
          <w:szCs w:val="16"/>
          <w:rtl/>
        </w:rPr>
        <w:t>שורש פז</w:t>
      </w:r>
      <w:r w:rsidR="000A2F20" w:rsidRPr="00B36B05">
        <w:rPr>
          <w:rFonts w:cs="Arial" w:hint="cs"/>
          <w:sz w:val="16"/>
          <w:szCs w:val="16"/>
          <w:rtl/>
        </w:rPr>
        <w:t>)</w:t>
      </w:r>
      <w:r w:rsidR="00B36B05">
        <w:rPr>
          <w:rFonts w:cs="Arial" w:hint="cs"/>
          <w:rtl/>
        </w:rPr>
        <w:t>-</w:t>
      </w:r>
      <w:r w:rsidRPr="00B36B05">
        <w:rPr>
          <w:rFonts w:cs="Arial"/>
          <w:rtl/>
        </w:rPr>
        <w:t xml:space="preserve"> הא דבעינן דאתחזק בב"ד</w:t>
      </w:r>
      <w:r w:rsidR="001D6225">
        <w:rPr>
          <w:rFonts w:cs="Arial" w:hint="cs"/>
          <w:sz w:val="16"/>
          <w:szCs w:val="16"/>
          <w:rtl/>
        </w:rPr>
        <w:t xml:space="preserve"> {כדי שיחשב קול}</w:t>
      </w:r>
      <w:r w:rsidR="000A2F20" w:rsidRPr="00B36B05">
        <w:rPr>
          <w:rFonts w:cs="Arial" w:hint="cs"/>
          <w:rtl/>
        </w:rPr>
        <w:t>,</w:t>
      </w:r>
      <w:r w:rsidRPr="00B36B05">
        <w:rPr>
          <w:rFonts w:cs="Arial"/>
          <w:rtl/>
        </w:rPr>
        <w:t xml:space="preserve"> היינו בכה"ג דליכא אלא קלא בעלמא</w:t>
      </w:r>
      <w:r w:rsidR="000A2F20" w:rsidRPr="00B36B05">
        <w:rPr>
          <w:rFonts w:cs="Arial" w:hint="cs"/>
          <w:rtl/>
        </w:rPr>
        <w:t>,</w:t>
      </w:r>
      <w:r w:rsidRPr="00B36B05">
        <w:rPr>
          <w:rFonts w:cs="Arial"/>
          <w:rtl/>
        </w:rPr>
        <w:t xml:space="preserve"> משום דאל</w:t>
      </w:r>
      <w:r w:rsidR="000A2F20" w:rsidRPr="00B36B05">
        <w:rPr>
          <w:rFonts w:cs="Arial" w:hint="cs"/>
          <w:rtl/>
        </w:rPr>
        <w:t>"</w:t>
      </w:r>
      <w:r w:rsidRPr="00B36B05">
        <w:rPr>
          <w:rFonts w:cs="Arial"/>
          <w:rtl/>
        </w:rPr>
        <w:t>כ לא הנחת בת לאברהם אבינו מותרת להנשא שלעולם יצא קול שנתקדשה לאחר</w:t>
      </w:r>
      <w:r w:rsidR="001D39AB">
        <w:rPr>
          <w:rFonts w:cs="Arial" w:hint="cs"/>
          <w:rtl/>
        </w:rPr>
        <w:t>,</w:t>
      </w:r>
      <w:r w:rsidRPr="00B36B05">
        <w:rPr>
          <w:rFonts w:cs="Arial"/>
          <w:rtl/>
        </w:rPr>
        <w:t xml:space="preserve"> אבל היכא דאיכא חזקה טובא אין צריך שיתחזק בב"ד</w:t>
      </w:r>
      <w:r w:rsidR="00B36B05">
        <w:rPr>
          <w:rFonts w:cs="Arial" w:hint="cs"/>
          <w:rtl/>
        </w:rPr>
        <w:t>.</w:t>
      </w:r>
      <w:r w:rsidR="00B77F84" w:rsidRPr="00B77F84">
        <w:rPr>
          <w:rFonts w:hint="cs"/>
          <w:color w:val="00B0F0"/>
          <w:rtl/>
        </w:rPr>
        <w:t xml:space="preserve"> (וכ"פ הרמ"א</w:t>
      </w:r>
      <w:r w:rsidR="00B77F84" w:rsidRPr="00B77F84">
        <w:rPr>
          <w:rFonts w:hint="cs"/>
          <w:color w:val="00B0F0"/>
          <w:sz w:val="16"/>
          <w:szCs w:val="16"/>
          <w:rtl/>
        </w:rPr>
        <w:t xml:space="preserve"> </w:t>
      </w:r>
      <w:r w:rsidR="00B77F84">
        <w:rPr>
          <w:rFonts w:hint="cs"/>
          <w:sz w:val="16"/>
          <w:szCs w:val="16"/>
          <w:rtl/>
        </w:rPr>
        <w:t>[בסע' הבא]</w:t>
      </w:r>
      <w:r w:rsidR="00B77F84" w:rsidRPr="00B77F84">
        <w:rPr>
          <w:rFonts w:hint="cs"/>
          <w:color w:val="00B0F0"/>
          <w:rtl/>
        </w:rPr>
        <w:t>)</w:t>
      </w:r>
    </w:p>
    <w:p w14:paraId="6CF42626" w14:textId="77777777" w:rsidR="00B91FBF" w:rsidRPr="00351B7D" w:rsidRDefault="00B91FBF" w:rsidP="00B91FB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344E924" w14:textId="509E4F4D" w:rsidR="00243DC1" w:rsidRDefault="00243DC1" w:rsidP="00243DC1">
      <w:pPr>
        <w:rPr>
          <w:rFonts w:cs="Arial"/>
          <w:rtl/>
        </w:rPr>
      </w:pPr>
      <w:r>
        <w:rPr>
          <w:rFonts w:cs="Arial"/>
          <w:rtl/>
        </w:rPr>
        <w:t>פנויה שיצא עליה קול שנתקדשה היום לפלוני בעיר זו, חוששין לה והרי היא ספק מקודשת, אף על פי שאין שם ראיה ברורה. וכל קול שלא הוחזק בב</w:t>
      </w:r>
      <w:r w:rsidR="003964B2">
        <w:rPr>
          <w:rFonts w:cs="Arial" w:hint="cs"/>
          <w:rtl/>
        </w:rPr>
        <w:t xml:space="preserve">ית </w:t>
      </w:r>
      <w:r>
        <w:rPr>
          <w:rFonts w:cs="Arial"/>
          <w:rtl/>
        </w:rPr>
        <w:t>ד</w:t>
      </w:r>
      <w:r w:rsidR="003964B2">
        <w:rPr>
          <w:rFonts w:cs="Arial" w:hint="cs"/>
          <w:rtl/>
        </w:rPr>
        <w:t>ין</w:t>
      </w:r>
      <w:r>
        <w:rPr>
          <w:rFonts w:cs="Arial"/>
          <w:rtl/>
        </w:rPr>
        <w:t>, אין חוששין לו. וכיצד הוא הקול ש</w:t>
      </w:r>
      <w:r w:rsidR="00FA5353">
        <w:rPr>
          <w:rFonts w:cs="Arial" w:hint="cs"/>
          <w:rtl/>
        </w:rPr>
        <w:t>ת</w:t>
      </w:r>
      <w:r>
        <w:rPr>
          <w:rFonts w:cs="Arial"/>
          <w:rtl/>
        </w:rPr>
        <w:t xml:space="preserve">וחזק זו בו שהיא מקודשת, כגון שבאו </w:t>
      </w:r>
      <w:r w:rsidR="003964B2">
        <w:rPr>
          <w:rFonts w:cs="Arial" w:hint="cs"/>
          <w:rtl/>
        </w:rPr>
        <w:t>שני</w:t>
      </w:r>
      <w:r>
        <w:rPr>
          <w:rFonts w:cs="Arial"/>
          <w:rtl/>
        </w:rPr>
        <w:t xml:space="preserve"> עדים והעידו שראו הנרות דולקות ומטות מוצעות ובני אדם נכנסים ויוצאים, ונשים שמחות לה ואומרות נתקדשה פלונית היום. אבל אם שמעו אותן אומרות: פלונית תתקדש היום, אין חוששין לה, שמא נזדמנו לקדש ולא נתקדשה. </w:t>
      </w:r>
      <w:r w:rsidRPr="00214348">
        <w:rPr>
          <w:rFonts w:cs="Arial"/>
          <w:sz w:val="18"/>
          <w:szCs w:val="18"/>
          <w:rtl/>
        </w:rPr>
        <w:t>הגה: וכן אם אמרו נתקדשה, סתם, ולא אמרו: לפלוני, או שאמרו: נתקדשה בעיר אחרת, לא מקרי קול (טור).</w:t>
      </w:r>
      <w:r>
        <w:rPr>
          <w:rFonts w:cs="Arial"/>
          <w:rtl/>
        </w:rPr>
        <w:t xml:space="preserve"> </w:t>
      </w:r>
      <w:r w:rsidR="00536B5E">
        <w:rPr>
          <w:rFonts w:cs="Arial" w:hint="cs"/>
          <w:rtl/>
        </w:rPr>
        <w:t xml:space="preserve"> </w:t>
      </w:r>
    </w:p>
    <w:p w14:paraId="2652D60E" w14:textId="77777777" w:rsidR="00FA5353" w:rsidRDefault="00FA5353" w:rsidP="00243DC1">
      <w:pPr>
        <w:rPr>
          <w:rtl/>
        </w:rPr>
      </w:pPr>
    </w:p>
    <w:p w14:paraId="55B0C738" w14:textId="221FDD5F" w:rsidR="00243DC1" w:rsidRDefault="00B7798B" w:rsidP="000422FD">
      <w:pPr>
        <w:pStyle w:val="2"/>
        <w:rPr>
          <w:rtl/>
        </w:rPr>
      </w:pPr>
      <w:r>
        <w:rPr>
          <w:rtl/>
        </w:rPr>
        <w:t>סעיף</w:t>
      </w:r>
      <w:r w:rsidR="00D6763F">
        <w:rPr>
          <w:rtl/>
        </w:rPr>
        <w:t xml:space="preserve"> </w:t>
      </w:r>
      <w:r w:rsidR="00243DC1">
        <w:rPr>
          <w:rtl/>
        </w:rPr>
        <w:t>ב</w:t>
      </w:r>
      <w:r w:rsidR="00FA5353">
        <w:rPr>
          <w:rFonts w:hint="cs"/>
          <w:rtl/>
        </w:rPr>
        <w:t xml:space="preserve">: </w:t>
      </w:r>
      <w:r w:rsidR="00B77F84">
        <w:rPr>
          <w:rFonts w:hint="cs"/>
          <w:rtl/>
        </w:rPr>
        <w:t>כנ"ל.</w:t>
      </w:r>
    </w:p>
    <w:p w14:paraId="395EAAB4" w14:textId="719F6290" w:rsidR="00FA5353" w:rsidRPr="00FA5353" w:rsidRDefault="00B77F84" w:rsidP="00FA5353">
      <w:pPr>
        <w:rPr>
          <w:rtl/>
        </w:rPr>
      </w:pPr>
      <w:r>
        <w:rPr>
          <w:rFonts w:hint="cs"/>
          <w:rtl/>
        </w:rPr>
        <w:t>עיין במקורות בסעיף א.</w:t>
      </w:r>
    </w:p>
    <w:p w14:paraId="158B1E8E"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D79192" w14:textId="38A7CA99" w:rsidR="00243DC1" w:rsidRDefault="00243DC1" w:rsidP="00243DC1">
      <w:pPr>
        <w:rPr>
          <w:rFonts w:cs="Arial"/>
          <w:rtl/>
        </w:rPr>
      </w:pPr>
      <w:r>
        <w:rPr>
          <w:rFonts w:cs="Arial"/>
          <w:rtl/>
        </w:rPr>
        <w:t xml:space="preserve">וכן אם באו שנים ואמרו: ראינו כמו שמחת ארוסין, ושמענו הברה, ושמענו מפלוני ששמע מפלוני שנתקדשה פלונית בפני פלוני ופלוני והלכו להם העדים למדינה אחרת או מתו, הרי זה קול שמחזיק אותה מקודשת. </w:t>
      </w:r>
      <w:r w:rsidRPr="00214348">
        <w:rPr>
          <w:rFonts w:cs="Arial"/>
          <w:sz w:val="18"/>
          <w:szCs w:val="18"/>
          <w:rtl/>
        </w:rPr>
        <w:t>הגה: וי"א דלא הוי קול אלא כששמעו תרי מתרי, אבל חד מתרי לא (טור בשם הרא"ש</w:t>
      </w:r>
      <w:r w:rsidR="00B77F84">
        <w:rPr>
          <w:rFonts w:cs="Arial" w:hint="cs"/>
          <w:sz w:val="18"/>
          <w:szCs w:val="18"/>
          <w:rtl/>
        </w:rPr>
        <w:t>, ור"ן</w:t>
      </w:r>
      <w:r w:rsidRPr="00214348">
        <w:rPr>
          <w:rFonts w:cs="Arial"/>
          <w:sz w:val="18"/>
          <w:szCs w:val="18"/>
          <w:rtl/>
        </w:rPr>
        <w:t>). ואין חוששין לקול אלא כשהוחזק בבית דין</w:t>
      </w:r>
      <w:r w:rsidR="00B143C0">
        <w:rPr>
          <w:rFonts w:cs="Arial" w:hint="cs"/>
          <w:sz w:val="18"/>
          <w:szCs w:val="18"/>
          <w:rtl/>
        </w:rPr>
        <w:t>,</w:t>
      </w:r>
      <w:r w:rsidRPr="00214348">
        <w:rPr>
          <w:rFonts w:cs="Arial"/>
          <w:sz w:val="18"/>
          <w:szCs w:val="18"/>
          <w:rtl/>
        </w:rPr>
        <w:t xml:space="preserve"> שבית דין חקרו בדבר ושמעו שיש ממשות בקול כמו שנתבאר, אבל כל זמן שלא הוחזק בבית דין לא</w:t>
      </w:r>
      <w:r w:rsidR="00B77F84">
        <w:rPr>
          <w:rFonts w:cs="Arial" w:hint="cs"/>
          <w:sz w:val="18"/>
          <w:szCs w:val="18"/>
          <w:rtl/>
        </w:rPr>
        <w:t xml:space="preserve"> (רמב"ן רשב"א ור"ן</w:t>
      </w:r>
      <w:r w:rsidR="00B77F84" w:rsidRPr="00214348">
        <w:rPr>
          <w:rFonts w:cs="Arial"/>
          <w:sz w:val="18"/>
          <w:szCs w:val="18"/>
          <w:rtl/>
        </w:rPr>
        <w:t>)</w:t>
      </w:r>
      <w:r w:rsidR="00B77F84">
        <w:rPr>
          <w:rFonts w:cs="Arial" w:hint="cs"/>
          <w:sz w:val="18"/>
          <w:szCs w:val="18"/>
          <w:rtl/>
        </w:rPr>
        <w:t>,</w:t>
      </w:r>
      <w:r w:rsidRPr="00214348">
        <w:rPr>
          <w:rFonts w:cs="Arial"/>
          <w:sz w:val="18"/>
          <w:szCs w:val="18"/>
          <w:rtl/>
        </w:rPr>
        <w:t xml:space="preserve"> אם לא במקום שיש חזקה טובה שנתקדשה, אז לא בעינן הוחזק בבית דין (מהרי"ק). ויש לבית דין לחזור ולדקדק אחר הקול, כדי לברר אם יש בו ממשות (רשב"א</w:t>
      </w:r>
      <w:r w:rsidR="00B77F84">
        <w:rPr>
          <w:rFonts w:cs="Arial" w:hint="cs"/>
          <w:sz w:val="18"/>
          <w:szCs w:val="18"/>
          <w:rtl/>
        </w:rPr>
        <w:t xml:space="preserve"> בתשו'</w:t>
      </w:r>
      <w:r w:rsidRPr="00214348">
        <w:rPr>
          <w:rFonts w:cs="Arial"/>
          <w:sz w:val="18"/>
          <w:szCs w:val="18"/>
          <w:rtl/>
        </w:rPr>
        <w:t>).</w:t>
      </w:r>
      <w:r>
        <w:rPr>
          <w:rFonts w:cs="Arial"/>
          <w:rtl/>
        </w:rPr>
        <w:t xml:space="preserve"> </w:t>
      </w:r>
    </w:p>
    <w:p w14:paraId="719FA82A" w14:textId="77777777" w:rsidR="00214348" w:rsidRDefault="00214348" w:rsidP="00243DC1">
      <w:pPr>
        <w:rPr>
          <w:rtl/>
        </w:rPr>
      </w:pPr>
    </w:p>
    <w:p w14:paraId="7026A926" w14:textId="2411FD4A" w:rsidR="002E37CF" w:rsidRPr="002902E8" w:rsidRDefault="00B7798B" w:rsidP="00306132">
      <w:pPr>
        <w:pStyle w:val="2"/>
        <w:rPr>
          <w:rtl/>
        </w:rPr>
      </w:pPr>
      <w:r>
        <w:rPr>
          <w:rtl/>
        </w:rPr>
        <w:t>סעיף</w:t>
      </w:r>
      <w:r w:rsidR="00D6763F">
        <w:rPr>
          <w:rtl/>
        </w:rPr>
        <w:t xml:space="preserve"> </w:t>
      </w:r>
      <w:r w:rsidR="00243DC1">
        <w:rPr>
          <w:rtl/>
        </w:rPr>
        <w:t>ג</w:t>
      </w:r>
      <w:r w:rsidR="002902E8">
        <w:rPr>
          <w:rFonts w:hint="cs"/>
          <w:rtl/>
        </w:rPr>
        <w:t>: קול שיש לו אמתלא.</w:t>
      </w:r>
    </w:p>
    <w:p w14:paraId="504E0A78" w14:textId="787E4F91" w:rsidR="002902E8" w:rsidRPr="00116598" w:rsidRDefault="002902E8" w:rsidP="00C13692">
      <w:pPr>
        <w:rPr>
          <w:rFonts w:cs="Arial"/>
          <w:sz w:val="16"/>
          <w:szCs w:val="16"/>
          <w:rtl/>
        </w:rPr>
      </w:pPr>
      <w:r w:rsidRPr="00530595">
        <w:rPr>
          <w:rFonts w:cs="Arial" w:hint="cs"/>
          <w:b/>
          <w:bCs/>
          <w:rtl/>
        </w:rPr>
        <w:t xml:space="preserve">גיטין </w:t>
      </w:r>
      <w:r w:rsidRPr="00530595">
        <w:rPr>
          <w:rFonts w:cs="Arial" w:hint="cs"/>
          <w:b/>
          <w:bCs/>
          <w:sz w:val="16"/>
          <w:szCs w:val="16"/>
          <w:rtl/>
        </w:rPr>
        <w:t>(פ' בתרא)</w:t>
      </w:r>
      <w:r w:rsidRPr="00530595">
        <w:rPr>
          <w:rFonts w:cs="Arial" w:hint="cs"/>
          <w:b/>
          <w:bCs/>
          <w:rtl/>
        </w:rPr>
        <w:t xml:space="preserve"> פח</w:t>
      </w:r>
      <w:r w:rsidR="000B1123">
        <w:rPr>
          <w:rStyle w:val="a7"/>
          <w:rFonts w:cs="Arial"/>
          <w:b/>
          <w:bCs/>
          <w:rtl/>
        </w:rPr>
        <w:footnoteReference w:id="1540"/>
      </w:r>
      <w:r w:rsidRPr="00530595">
        <w:rPr>
          <w:rFonts w:cs="Arial" w:hint="cs"/>
          <w:b/>
          <w:bCs/>
          <w:rtl/>
        </w:rPr>
        <w:t xml:space="preserve"> ע"ב:</w:t>
      </w:r>
      <w:r>
        <w:rPr>
          <w:rFonts w:cs="Arial" w:hint="cs"/>
          <w:rtl/>
        </w:rPr>
        <w:t xml:space="preserve"> </w:t>
      </w:r>
      <w:r w:rsidRPr="00530595">
        <w:rPr>
          <w:rFonts w:cs="Arial"/>
          <w:u w:val="double"/>
          <w:rtl/>
        </w:rPr>
        <w:t>מתני'</w:t>
      </w:r>
      <w:r>
        <w:rPr>
          <w:rFonts w:cs="Arial" w:hint="cs"/>
          <w:rtl/>
        </w:rPr>
        <w:t>:</w:t>
      </w:r>
      <w:r w:rsidRPr="00530595">
        <w:rPr>
          <w:rFonts w:cs="Arial"/>
          <w:rtl/>
        </w:rPr>
        <w:t xml:space="preserve"> יצא שמה בעיר מקודשת - הרי זו מקודשת</w:t>
      </w:r>
      <w:r>
        <w:rPr>
          <w:rStyle w:val="a7"/>
          <w:rFonts w:cs="Arial"/>
          <w:rtl/>
        </w:rPr>
        <w:footnoteReference w:id="1541"/>
      </w:r>
      <w:r w:rsidRPr="00530595">
        <w:rPr>
          <w:rFonts w:cs="Arial"/>
          <w:rtl/>
        </w:rPr>
        <w:t>, מגורשת - הרי זו מגורשת, ובלבד שלא יהא שם אמתלא. איזו היא אמתלא? גירש איש פלוני את אשתו על תנאי</w:t>
      </w:r>
      <w:r w:rsidR="002E37CF">
        <w:rPr>
          <w:rStyle w:val="a7"/>
          <w:rFonts w:cs="Arial"/>
          <w:rtl/>
        </w:rPr>
        <w:footnoteReference w:id="1542"/>
      </w:r>
      <w:r w:rsidRPr="00530595">
        <w:rPr>
          <w:rFonts w:cs="Arial"/>
          <w:rtl/>
        </w:rPr>
        <w:t>, זרק לה קידושיה ספק קרוב לה ספק קרוב לו</w:t>
      </w:r>
      <w:r w:rsidR="002E37CF">
        <w:rPr>
          <w:rStyle w:val="a7"/>
          <w:rFonts w:cs="Arial"/>
          <w:rtl/>
        </w:rPr>
        <w:footnoteReference w:id="1543"/>
      </w:r>
      <w:r w:rsidRPr="00530595">
        <w:rPr>
          <w:rFonts w:cs="Arial"/>
          <w:rtl/>
        </w:rPr>
        <w:t xml:space="preserve"> - זו היא אמתלא.</w:t>
      </w:r>
      <w:r w:rsidR="000B1123">
        <w:rPr>
          <w:rFonts w:cs="Arial" w:hint="cs"/>
          <w:rtl/>
        </w:rPr>
        <w:t xml:space="preserve"> </w:t>
      </w:r>
      <w:r w:rsidRPr="00530595">
        <w:rPr>
          <w:rFonts w:cs="Arial"/>
          <w:rtl/>
        </w:rPr>
        <w:t xml:space="preserve"> </w:t>
      </w:r>
      <w:r>
        <w:rPr>
          <w:rFonts w:cs="Arial" w:hint="cs"/>
          <w:rtl/>
        </w:rPr>
        <w:t xml:space="preserve">        </w:t>
      </w:r>
      <w:r w:rsidRPr="00530595">
        <w:rPr>
          <w:rFonts w:cs="Arial"/>
          <w:u w:val="double"/>
          <w:rtl/>
        </w:rPr>
        <w:t>גמ</w:t>
      </w:r>
      <w:r w:rsidR="00FA4C05">
        <w:rPr>
          <w:rFonts w:cs="Arial" w:hint="cs"/>
          <w:u w:val="double"/>
          <w:rtl/>
        </w:rPr>
        <w:t>'</w:t>
      </w:r>
      <w:r w:rsidR="00FA4C05">
        <w:rPr>
          <w:rFonts w:hint="cs"/>
          <w:rtl/>
        </w:rPr>
        <w:t>:</w:t>
      </w:r>
      <w:r w:rsidRPr="00D23105">
        <w:rPr>
          <w:rtl/>
        </w:rPr>
        <w:t xml:space="preserve"> </w:t>
      </w:r>
      <w:r w:rsidR="00FA4C05" w:rsidRPr="00FA4C05">
        <w:rPr>
          <w:rFonts w:cs="Arial"/>
          <w:rtl/>
        </w:rPr>
        <w:t>ואסרינן לה אגברא</w:t>
      </w:r>
      <w:r w:rsidR="00FA4C05">
        <w:rPr>
          <w:rStyle w:val="a7"/>
          <w:rFonts w:cs="Arial"/>
          <w:rtl/>
        </w:rPr>
        <w:footnoteReference w:id="1544"/>
      </w:r>
      <w:r w:rsidR="00FA4C05" w:rsidRPr="00FA4C05">
        <w:rPr>
          <w:rFonts w:cs="Arial"/>
          <w:rtl/>
        </w:rPr>
        <w:t>? והא אמר רב אשי: כל קלא</w:t>
      </w:r>
      <w:r w:rsidR="00FA4C05">
        <w:rPr>
          <w:rStyle w:val="a7"/>
          <w:rFonts w:cs="Arial"/>
          <w:rtl/>
        </w:rPr>
        <w:footnoteReference w:id="1545"/>
      </w:r>
      <w:r w:rsidR="00FA4C05" w:rsidRPr="00FA4C05">
        <w:rPr>
          <w:rFonts w:cs="Arial"/>
          <w:rtl/>
        </w:rPr>
        <w:t xml:space="preserve"> דבתר נישואין - לא </w:t>
      </w:r>
      <w:r w:rsidR="00FA4C05" w:rsidRPr="00FA4C05">
        <w:rPr>
          <w:rFonts w:cs="Arial"/>
          <w:rtl/>
        </w:rPr>
        <w:lastRenderedPageBreak/>
        <w:t>חיישינן ליה</w:t>
      </w:r>
      <w:r w:rsidR="00F7317F">
        <w:rPr>
          <w:rStyle w:val="a7"/>
          <w:rFonts w:cs="Arial"/>
          <w:rtl/>
        </w:rPr>
        <w:footnoteReference w:id="1546"/>
      </w:r>
      <w:r w:rsidR="00FA4C05" w:rsidRPr="00FA4C05">
        <w:rPr>
          <w:rFonts w:cs="Arial"/>
          <w:rtl/>
        </w:rPr>
        <w:t>! ה"ק</w:t>
      </w:r>
      <w:r w:rsidR="00F7317F">
        <w:rPr>
          <w:rStyle w:val="a7"/>
          <w:rFonts w:cs="Arial"/>
          <w:rtl/>
        </w:rPr>
        <w:footnoteReference w:id="1547"/>
      </w:r>
      <w:r w:rsidR="00FA4C05" w:rsidRPr="00FA4C05">
        <w:rPr>
          <w:rFonts w:cs="Arial"/>
          <w:rtl/>
        </w:rPr>
        <w:t xml:space="preserve">: יצא שמה בעיר מקודשת - הרי זו מקודשת, מקודשת ומגורשת - </w:t>
      </w:r>
      <w:r w:rsidR="00FA4C05">
        <w:rPr>
          <w:rFonts w:cs="Arial" w:hint="cs"/>
          <w:sz w:val="14"/>
          <w:szCs w:val="14"/>
          <w:rtl/>
        </w:rPr>
        <w:t>(פט.)</w:t>
      </w:r>
      <w:r w:rsidR="00FA4C05">
        <w:rPr>
          <w:rFonts w:cs="Arial" w:hint="cs"/>
          <w:rtl/>
        </w:rPr>
        <w:t xml:space="preserve"> </w:t>
      </w:r>
      <w:r w:rsidR="00FA4C05" w:rsidRPr="00FA4C05">
        <w:rPr>
          <w:rFonts w:cs="Arial"/>
          <w:rtl/>
        </w:rPr>
        <w:t>הרי זו מגורשת</w:t>
      </w:r>
      <w:r w:rsidR="00F7317F">
        <w:rPr>
          <w:rStyle w:val="a7"/>
          <w:rFonts w:cs="Arial"/>
          <w:rtl/>
        </w:rPr>
        <w:footnoteReference w:id="1548"/>
      </w:r>
      <w:r w:rsidR="00FA4C05" w:rsidRPr="00FA4C05">
        <w:rPr>
          <w:rFonts w:cs="Arial"/>
          <w:rtl/>
        </w:rPr>
        <w:t>; מאי טעמא? קול</w:t>
      </w:r>
      <w:r w:rsidR="00F7317F">
        <w:rPr>
          <w:rStyle w:val="a7"/>
          <w:rFonts w:cs="Arial"/>
          <w:rtl/>
        </w:rPr>
        <w:footnoteReference w:id="1549"/>
      </w:r>
      <w:r w:rsidR="00FA4C05" w:rsidRPr="00FA4C05">
        <w:rPr>
          <w:rFonts w:cs="Arial"/>
          <w:rtl/>
        </w:rPr>
        <w:t xml:space="preserve"> ושוברו עמו.</w:t>
      </w:r>
      <w:r w:rsidR="00FA4C05">
        <w:rPr>
          <w:rFonts w:cs="Arial" w:hint="cs"/>
          <w:rtl/>
        </w:rPr>
        <w:t>..</w:t>
      </w:r>
      <w:r w:rsidR="00FA4C05" w:rsidRPr="00FA4C05">
        <w:rPr>
          <w:rFonts w:cs="Arial"/>
          <w:rtl/>
        </w:rPr>
        <w:t xml:space="preserve"> </w:t>
      </w:r>
      <w:r w:rsidR="002E37CF" w:rsidRPr="002E37CF">
        <w:rPr>
          <w:rFonts w:cs="Arial"/>
          <w:rtl/>
        </w:rPr>
        <w:t>ההיא דנפק עלה קלא דאיקדשה באציפא דתוחלא</w:t>
      </w:r>
      <w:r w:rsidR="00617C72">
        <w:rPr>
          <w:rStyle w:val="a7"/>
          <w:rFonts w:cs="Arial"/>
          <w:rtl/>
        </w:rPr>
        <w:footnoteReference w:id="1550"/>
      </w:r>
      <w:r w:rsidR="002E37CF" w:rsidRPr="002E37CF">
        <w:rPr>
          <w:rFonts w:cs="Arial"/>
          <w:rtl/>
        </w:rPr>
        <w:t xml:space="preserve"> בעינא דבי שיפי</w:t>
      </w:r>
      <w:r w:rsidR="00617C72">
        <w:rPr>
          <w:rStyle w:val="a7"/>
          <w:rFonts w:cs="Arial"/>
          <w:rtl/>
        </w:rPr>
        <w:footnoteReference w:id="1551"/>
      </w:r>
      <w:r w:rsidR="002E37CF" w:rsidRPr="002E37CF">
        <w:rPr>
          <w:rFonts w:cs="Arial"/>
          <w:rtl/>
        </w:rPr>
        <w:t xml:space="preserve">, </w:t>
      </w:r>
      <w:r w:rsidR="002E37CF" w:rsidRPr="00D56806">
        <w:rPr>
          <w:rFonts w:cs="Arial"/>
          <w:u w:val="single"/>
          <w:rtl/>
        </w:rPr>
        <w:t>שלחה רב אידי בר אבין לקמיה דאביי</w:t>
      </w:r>
      <w:r w:rsidR="002E37CF" w:rsidRPr="002E37CF">
        <w:rPr>
          <w:rFonts w:cs="Arial"/>
          <w:rtl/>
        </w:rPr>
        <w:t xml:space="preserve">: כי האי גוונא מאי? </w:t>
      </w:r>
      <w:r w:rsidR="002E37CF" w:rsidRPr="00D56806">
        <w:rPr>
          <w:rFonts w:cs="Arial"/>
          <w:u w:val="single"/>
          <w:rtl/>
        </w:rPr>
        <w:t>אמר ליה</w:t>
      </w:r>
      <w:r w:rsidR="002E37CF" w:rsidRPr="002E37CF">
        <w:rPr>
          <w:rFonts w:cs="Arial"/>
          <w:rtl/>
        </w:rPr>
        <w:t>: אפי' למאן דאמר לא מבטלינן קלא, בהא מבטלינן קלא, מימר אמרי</w:t>
      </w:r>
      <w:r w:rsidR="00617C72">
        <w:rPr>
          <w:rStyle w:val="a7"/>
          <w:rFonts w:cs="Arial"/>
          <w:rtl/>
        </w:rPr>
        <w:footnoteReference w:id="1552"/>
      </w:r>
      <w:r w:rsidR="002E37CF" w:rsidRPr="002E37CF">
        <w:rPr>
          <w:rFonts w:cs="Arial"/>
          <w:rtl/>
        </w:rPr>
        <w:t xml:space="preserve">: עיינו בהו רבנן בקידושיה ולא הוה בהו שוה פרוטה. </w:t>
      </w:r>
      <w:r w:rsidR="00D56806" w:rsidRPr="00D56806">
        <w:rPr>
          <w:rFonts w:cs="Arial"/>
          <w:rtl/>
        </w:rPr>
        <w:t>ההיא דנפק עלה קלא דאיקדשה</w:t>
      </w:r>
      <w:r w:rsidR="00D56806" w:rsidRPr="00D56806">
        <w:rPr>
          <w:rtl/>
        </w:rPr>
        <w:t xml:space="preserve"> </w:t>
      </w:r>
      <w:r w:rsidR="00D56806">
        <w:rPr>
          <w:rFonts w:hint="cs"/>
          <w:sz w:val="14"/>
          <w:szCs w:val="14"/>
          <w:rtl/>
        </w:rPr>
        <w:t xml:space="preserve">(פט:) </w:t>
      </w:r>
      <w:r w:rsidR="00D56806" w:rsidRPr="00D56806">
        <w:rPr>
          <w:rFonts w:cs="Arial"/>
          <w:rtl/>
        </w:rPr>
        <w:t>לחד מבני פלניא</w:t>
      </w:r>
      <w:r w:rsidR="0029054C">
        <w:rPr>
          <w:rStyle w:val="a7"/>
          <w:rFonts w:cs="Arial"/>
          <w:rtl/>
        </w:rPr>
        <w:footnoteReference w:id="1553"/>
      </w:r>
      <w:r w:rsidR="00D56806" w:rsidRPr="00D56806">
        <w:rPr>
          <w:rFonts w:cs="Arial"/>
          <w:rtl/>
        </w:rPr>
        <w:t xml:space="preserve">, </w:t>
      </w:r>
      <w:r w:rsidR="00D56806" w:rsidRPr="00D56806">
        <w:rPr>
          <w:rFonts w:cs="Arial"/>
          <w:u w:val="single"/>
          <w:rtl/>
        </w:rPr>
        <w:t>אמר רבא</w:t>
      </w:r>
      <w:r w:rsidR="00D56806" w:rsidRPr="00D56806">
        <w:rPr>
          <w:rFonts w:cs="Arial"/>
          <w:rtl/>
        </w:rPr>
        <w:t>: אפי' למאן דאמר לא מבטלינן קלא, בהא מבטלינן קלא, מימר אמרי: עיינו בהו רבנן בקידושי, וקידושי קטן הוו. ההיא דנפק עלה קלא דאיקדשה לקטן</w:t>
      </w:r>
      <w:r w:rsidR="0029054C">
        <w:rPr>
          <w:rStyle w:val="a7"/>
          <w:rFonts w:cs="Arial"/>
          <w:rtl/>
        </w:rPr>
        <w:footnoteReference w:id="1554"/>
      </w:r>
      <w:r w:rsidR="00D56806" w:rsidRPr="00D56806">
        <w:rPr>
          <w:rFonts w:cs="Arial"/>
          <w:rtl/>
        </w:rPr>
        <w:t xml:space="preserve"> הנראה כגדול, </w:t>
      </w:r>
      <w:r w:rsidR="00D56806" w:rsidRPr="00D56806">
        <w:rPr>
          <w:rFonts w:cs="Arial"/>
          <w:u w:val="single"/>
          <w:rtl/>
        </w:rPr>
        <w:t>א"ל רב מרדכי לרב אשי</w:t>
      </w:r>
      <w:r w:rsidR="00D56806" w:rsidRPr="00D56806">
        <w:rPr>
          <w:rFonts w:cs="Arial"/>
          <w:rtl/>
        </w:rPr>
        <w:t>: הוה עובדא, ואמרו: עדיין לא הגיע לפלגות ראובן</w:t>
      </w:r>
      <w:r w:rsidR="0029054C">
        <w:rPr>
          <w:rStyle w:val="a7"/>
          <w:rFonts w:cs="Arial"/>
          <w:rtl/>
        </w:rPr>
        <w:footnoteReference w:id="1555"/>
      </w:r>
      <w:r w:rsidR="00D56806" w:rsidRPr="00D56806">
        <w:rPr>
          <w:rFonts w:cs="Arial"/>
          <w:rtl/>
        </w:rPr>
        <w:t>, שנאמר: לפלגות ראובן גדולים חקרי לב.</w:t>
      </w:r>
      <w:r w:rsidR="00116598">
        <w:rPr>
          <w:rFonts w:cs="Arial" w:hint="cs"/>
          <w:sz w:val="16"/>
          <w:szCs w:val="16"/>
          <w:rtl/>
        </w:rPr>
        <w:t xml:space="preserve"> (</w:t>
      </w:r>
      <w:r w:rsidR="00116598" w:rsidRPr="00116598">
        <w:rPr>
          <w:rFonts w:cs="Arial"/>
          <w:sz w:val="16"/>
          <w:szCs w:val="16"/>
          <w:rtl/>
        </w:rPr>
        <w:t>והרי"ף והרמב"ם השמיטו כל זה</w:t>
      </w:r>
      <w:r w:rsidR="00116598">
        <w:rPr>
          <w:rFonts w:cs="Arial" w:hint="cs"/>
          <w:sz w:val="14"/>
          <w:szCs w:val="14"/>
          <w:rtl/>
        </w:rPr>
        <w:t xml:space="preserve"> {היינו המקרים שהובאו בגמ'}</w:t>
      </w:r>
      <w:r w:rsidR="00116598">
        <w:rPr>
          <w:rFonts w:cs="Arial" w:hint="cs"/>
          <w:sz w:val="16"/>
          <w:szCs w:val="16"/>
          <w:rtl/>
        </w:rPr>
        <w:t>,</w:t>
      </w:r>
      <w:r w:rsidR="00116598" w:rsidRPr="00116598">
        <w:rPr>
          <w:rFonts w:cs="Arial"/>
          <w:sz w:val="16"/>
          <w:szCs w:val="16"/>
          <w:rtl/>
        </w:rPr>
        <w:t xml:space="preserve"> ואיפשר שסמך הרי"ף על מה שכתב (מט:) מתני' דקתני ובלבד שלא יהא שם אמתלאה אי זו היא אמתלאה וכו'</w:t>
      </w:r>
      <w:r w:rsidR="00116598">
        <w:rPr>
          <w:rFonts w:cs="Arial" w:hint="cs"/>
          <w:sz w:val="16"/>
          <w:szCs w:val="16"/>
          <w:rtl/>
        </w:rPr>
        <w:t>.</w:t>
      </w:r>
      <w:r w:rsidR="00116598" w:rsidRPr="00116598">
        <w:rPr>
          <w:rFonts w:cs="Arial"/>
          <w:sz w:val="16"/>
          <w:szCs w:val="16"/>
          <w:rtl/>
        </w:rPr>
        <w:t xml:space="preserve"> והרמב"ם גם כן כתב (שם הכ"ג) במה דברים אמורים שלא היה שם אמתלאה וכו'</w:t>
      </w:r>
      <w:r w:rsidR="00116598">
        <w:rPr>
          <w:rFonts w:cs="Arial" w:hint="cs"/>
          <w:sz w:val="16"/>
          <w:szCs w:val="16"/>
          <w:rtl/>
        </w:rPr>
        <w:t>, ב"י)</w:t>
      </w:r>
    </w:p>
    <w:p w14:paraId="507A18CF" w14:textId="01666724" w:rsidR="00306132" w:rsidRPr="00306132" w:rsidRDefault="00306132" w:rsidP="00C13692">
      <w:pPr>
        <w:rPr>
          <w:rFonts w:cs="Arial"/>
          <w:u w:val="single"/>
          <w:rtl/>
        </w:rPr>
      </w:pPr>
      <w:r w:rsidRPr="00306132">
        <w:rPr>
          <w:rFonts w:cs="Arial" w:hint="cs"/>
          <w:u w:val="single"/>
          <w:rtl/>
        </w:rPr>
        <w:t>קול שיש לו אמתלא:</w:t>
      </w:r>
    </w:p>
    <w:p w14:paraId="612ED107" w14:textId="175C11D8" w:rsidR="00306132" w:rsidRPr="00306132" w:rsidRDefault="00306132" w:rsidP="00306132">
      <w:pPr>
        <w:pStyle w:val="ab"/>
        <w:numPr>
          <w:ilvl w:val="0"/>
          <w:numId w:val="138"/>
        </w:numPr>
      </w:pPr>
      <w:r>
        <w:rPr>
          <w:rFonts w:cs="Arial" w:hint="cs"/>
          <w:rtl/>
        </w:rPr>
        <w:t xml:space="preserve">טור- </w:t>
      </w:r>
      <w:r>
        <w:rPr>
          <w:rFonts w:cs="Arial"/>
          <w:rtl/>
        </w:rPr>
        <w:t>כל קול שיש לו אמתלא ששוברת אותו</w:t>
      </w:r>
      <w:r>
        <w:rPr>
          <w:rFonts w:cs="Arial" w:hint="cs"/>
          <w:rtl/>
        </w:rPr>
        <w:t>,</w:t>
      </w:r>
      <w:r>
        <w:rPr>
          <w:rFonts w:cs="Arial"/>
          <w:rtl/>
        </w:rPr>
        <w:t xml:space="preserve"> כגון שיצא הקול שקדשה על תנאי</w:t>
      </w:r>
      <w:r>
        <w:rPr>
          <w:rFonts w:cs="Arial" w:hint="cs"/>
          <w:rtl/>
        </w:rPr>
        <w:t>,</w:t>
      </w:r>
      <w:r>
        <w:rPr>
          <w:rFonts w:cs="Arial"/>
          <w:rtl/>
        </w:rPr>
        <w:t xml:space="preserve"> או שזרק לה קדושין ספק קרוב לו ספק קרוב לה</w:t>
      </w:r>
      <w:r>
        <w:rPr>
          <w:rFonts w:cs="Arial" w:hint="cs"/>
          <w:rtl/>
        </w:rPr>
        <w:t>,</w:t>
      </w:r>
      <w:r>
        <w:rPr>
          <w:rFonts w:cs="Arial"/>
          <w:rtl/>
        </w:rPr>
        <w:t xml:space="preserve"> או אפילו אם יש לחוש לאמתלא לבטל הקול</w:t>
      </w:r>
      <w:r>
        <w:rPr>
          <w:rFonts w:cs="Arial" w:hint="cs"/>
          <w:rtl/>
        </w:rPr>
        <w:t>,</w:t>
      </w:r>
      <w:r>
        <w:rPr>
          <w:rFonts w:cs="Arial"/>
          <w:rtl/>
        </w:rPr>
        <w:t xml:space="preserve"> כגון שיש להסתפק אם יש בקידושין ש</w:t>
      </w:r>
      <w:r>
        <w:rPr>
          <w:rFonts w:cs="Arial" w:hint="cs"/>
          <w:rtl/>
        </w:rPr>
        <w:t>וה פרוטה</w:t>
      </w:r>
      <w:r>
        <w:rPr>
          <w:rFonts w:cs="Arial"/>
          <w:rtl/>
        </w:rPr>
        <w:t xml:space="preserve"> או שמא קטן היה </w:t>
      </w:r>
      <w:r>
        <w:rPr>
          <w:rFonts w:cs="Arial" w:hint="cs"/>
          <w:rtl/>
        </w:rPr>
        <w:t xml:space="preserve">- </w:t>
      </w:r>
      <w:r>
        <w:rPr>
          <w:rFonts w:cs="Arial"/>
          <w:rtl/>
        </w:rPr>
        <w:t>אין חוששין לקול</w:t>
      </w:r>
      <w:r>
        <w:rPr>
          <w:rFonts w:cs="Arial" w:hint="cs"/>
          <w:rtl/>
        </w:rPr>
        <w:t>.</w:t>
      </w:r>
      <w:r>
        <w:rPr>
          <w:rFonts w:cs="Arial"/>
          <w:rtl/>
        </w:rPr>
        <w:t xml:space="preserve"> </w:t>
      </w:r>
      <w:r w:rsidR="00116598" w:rsidRPr="00197B79">
        <w:rPr>
          <w:rFonts w:cs="Arial" w:hint="cs"/>
          <w:color w:val="E36C0A" w:themeColor="accent6" w:themeShade="BF"/>
          <w:rtl/>
        </w:rPr>
        <w:t>(וכ"פ בשו"ע)</w:t>
      </w:r>
    </w:p>
    <w:p w14:paraId="42064168" w14:textId="295CE20E" w:rsidR="0081198B" w:rsidRPr="00AC00D1" w:rsidRDefault="00306132" w:rsidP="00AC00D1">
      <w:pPr>
        <w:pStyle w:val="ab"/>
        <w:numPr>
          <w:ilvl w:val="0"/>
          <w:numId w:val="138"/>
        </w:numPr>
        <w:rPr>
          <w:rtl/>
        </w:rPr>
      </w:pPr>
      <w:r>
        <w:rPr>
          <w:rFonts w:cs="Arial" w:hint="cs"/>
          <w:rtl/>
        </w:rPr>
        <w:t xml:space="preserve">רמב"ם </w:t>
      </w:r>
      <w:r>
        <w:rPr>
          <w:rFonts w:cs="Arial" w:hint="cs"/>
          <w:sz w:val="16"/>
          <w:szCs w:val="16"/>
          <w:rtl/>
        </w:rPr>
        <w:t>(פ"ט הכ"ג)</w:t>
      </w:r>
      <w:r>
        <w:rPr>
          <w:rFonts w:cs="Arial" w:hint="cs"/>
          <w:rtl/>
        </w:rPr>
        <w:t xml:space="preserve">- </w:t>
      </w:r>
      <w:r w:rsidRPr="00306132">
        <w:rPr>
          <w:rFonts w:cs="Arial"/>
          <w:rtl/>
        </w:rPr>
        <w:t>במה דברים אמורים שלא היתה שם אמתלא</w:t>
      </w:r>
      <w:r>
        <w:rPr>
          <w:rFonts w:cs="Arial" w:hint="cs"/>
          <w:rtl/>
        </w:rPr>
        <w:t>,</w:t>
      </w:r>
      <w:r w:rsidRPr="00306132">
        <w:rPr>
          <w:rFonts w:cs="Arial"/>
          <w:rtl/>
        </w:rPr>
        <w:t xml:space="preserve"> אבל אם היתה שם אמתלא</w:t>
      </w:r>
      <w:r>
        <w:rPr>
          <w:rFonts w:cs="Arial" w:hint="cs"/>
          <w:rtl/>
        </w:rPr>
        <w:t>,</w:t>
      </w:r>
      <w:r w:rsidRPr="00306132">
        <w:rPr>
          <w:rFonts w:cs="Arial"/>
          <w:rtl/>
        </w:rPr>
        <w:t xml:space="preserve"> ושמעו האמתלא כששמעו שנתקדשה </w:t>
      </w:r>
      <w:r>
        <w:rPr>
          <w:rFonts w:cs="Arial" w:hint="cs"/>
          <w:rtl/>
        </w:rPr>
        <w:t xml:space="preserve">- </w:t>
      </w:r>
      <w:r w:rsidRPr="00306132">
        <w:rPr>
          <w:rFonts w:cs="Arial"/>
          <w:rtl/>
        </w:rPr>
        <w:t>לא הוחזקה מקודשת</w:t>
      </w:r>
      <w:r>
        <w:rPr>
          <w:rFonts w:cs="Arial" w:hint="cs"/>
          <w:rtl/>
        </w:rPr>
        <w:t>.</w:t>
      </w:r>
      <w:r w:rsidRPr="00306132">
        <w:rPr>
          <w:rFonts w:cs="Arial"/>
          <w:rtl/>
        </w:rPr>
        <w:t xml:space="preserve"> כיצד היא האמתלא</w:t>
      </w:r>
      <w:r>
        <w:rPr>
          <w:rFonts w:cs="Arial" w:hint="cs"/>
          <w:rtl/>
        </w:rPr>
        <w:t>,</w:t>
      </w:r>
      <w:r w:rsidRPr="00306132">
        <w:rPr>
          <w:rFonts w:cs="Arial"/>
          <w:rtl/>
        </w:rPr>
        <w:t xml:space="preserve"> פלונית נתקדשה על תנאי או קידושי ספק </w:t>
      </w:r>
      <w:r w:rsidR="009B0750">
        <w:rPr>
          <w:rFonts w:cs="Arial" w:hint="cs"/>
          <w:rtl/>
        </w:rPr>
        <w:t xml:space="preserve">- </w:t>
      </w:r>
      <w:r w:rsidRPr="00306132">
        <w:rPr>
          <w:rFonts w:cs="Arial"/>
          <w:rtl/>
        </w:rPr>
        <w:t>לא הוחזקה, אלא שואלין אותה וסומכין על דבריה</w:t>
      </w:r>
      <w:r w:rsidR="009B0750">
        <w:rPr>
          <w:rFonts w:cs="Arial" w:hint="cs"/>
          <w:rtl/>
        </w:rPr>
        <w:t>,</w:t>
      </w:r>
      <w:r w:rsidRPr="00306132">
        <w:rPr>
          <w:rFonts w:cs="Arial"/>
          <w:rtl/>
        </w:rPr>
        <w:t xml:space="preserve"> הואיל ואין שם ראיה ברורה ולא קול חזק.</w:t>
      </w:r>
      <w:r w:rsidR="00116598" w:rsidRPr="00116598">
        <w:rPr>
          <w:rFonts w:cs="Arial" w:hint="cs"/>
          <w:color w:val="E36C0A" w:themeColor="accent6" w:themeShade="BF"/>
          <w:rtl/>
        </w:rPr>
        <w:t xml:space="preserve"> </w:t>
      </w:r>
      <w:r w:rsidR="00116598" w:rsidRPr="00197B79">
        <w:rPr>
          <w:rFonts w:cs="Arial" w:hint="cs"/>
          <w:color w:val="E36C0A" w:themeColor="accent6" w:themeShade="BF"/>
          <w:rtl/>
        </w:rPr>
        <w:t>(וכ"פ בשו"ע)</w:t>
      </w:r>
    </w:p>
    <w:p w14:paraId="3A823E46" w14:textId="04C68374" w:rsidR="00F377A2" w:rsidRPr="00F377A2" w:rsidRDefault="00F377A2" w:rsidP="00C13692">
      <w:pPr>
        <w:rPr>
          <w:rFonts w:cs="Arial"/>
          <w:u w:val="single"/>
          <w:rtl/>
        </w:rPr>
      </w:pPr>
      <w:r w:rsidRPr="00F377A2">
        <w:rPr>
          <w:rFonts w:cs="Arial" w:hint="cs"/>
          <w:u w:val="single"/>
          <w:rtl/>
        </w:rPr>
        <w:t>יצא עליה קול שהיא מקודשת בסתם, ואח"כ יצא עוד קול שהיא מגורשת על תנאי</w:t>
      </w:r>
      <w:r w:rsidR="009E02A6">
        <w:rPr>
          <w:rFonts w:cs="Arial" w:hint="cs"/>
          <w:u w:val="single"/>
          <w:rtl/>
        </w:rPr>
        <w:t xml:space="preserve"> - האם מיקרי </w:t>
      </w:r>
      <w:r w:rsidR="00F60EC4">
        <w:rPr>
          <w:rFonts w:cs="Arial" w:hint="cs"/>
          <w:u w:val="single"/>
          <w:rtl/>
        </w:rPr>
        <w:t>קלא דבתר נישואין</w:t>
      </w:r>
      <w:r w:rsidRPr="00F377A2">
        <w:rPr>
          <w:rFonts w:cs="Arial" w:hint="cs"/>
          <w:u w:val="single"/>
          <w:rtl/>
        </w:rPr>
        <w:t xml:space="preserve">: </w:t>
      </w:r>
    </w:p>
    <w:p w14:paraId="610D846A" w14:textId="5D393F68" w:rsidR="00F377A2" w:rsidRDefault="00F377A2" w:rsidP="00F377A2">
      <w:pPr>
        <w:pStyle w:val="ab"/>
        <w:numPr>
          <w:ilvl w:val="0"/>
          <w:numId w:val="143"/>
        </w:numPr>
        <w:rPr>
          <w:rFonts w:cs="Arial"/>
        </w:rPr>
      </w:pPr>
      <w:r w:rsidRPr="00F377A2">
        <w:rPr>
          <w:rFonts w:cs="Arial" w:hint="cs"/>
          <w:rtl/>
        </w:rPr>
        <w:t xml:space="preserve">רמב"ן </w:t>
      </w:r>
      <w:r>
        <w:rPr>
          <w:rFonts w:cs="Arial" w:hint="cs"/>
          <w:sz w:val="16"/>
          <w:szCs w:val="16"/>
          <w:rtl/>
        </w:rPr>
        <w:t>(פח:)</w:t>
      </w:r>
      <w:r w:rsidRPr="00F377A2">
        <w:rPr>
          <w:rFonts w:cs="Arial" w:hint="cs"/>
          <w:rtl/>
        </w:rPr>
        <w:t xml:space="preserve">- </w:t>
      </w:r>
      <w:r w:rsidRPr="00F377A2">
        <w:rPr>
          <w:rFonts w:cs="Arial"/>
          <w:rtl/>
        </w:rPr>
        <w:t>הא דקתני סיפא ובלבד שלא תהא שם אמתלא איזו היא אמתלא גרש וכו', איכא למימר דלאוקימתיה דרב אשי</w:t>
      </w:r>
      <w:r w:rsidR="00FC578F">
        <w:rPr>
          <w:rStyle w:val="a7"/>
          <w:rFonts w:cs="Arial"/>
          <w:rtl/>
        </w:rPr>
        <w:footnoteReference w:id="1556"/>
      </w:r>
      <w:r w:rsidRPr="00F377A2">
        <w:rPr>
          <w:rFonts w:cs="Arial"/>
          <w:rtl/>
        </w:rPr>
        <w:t xml:space="preserve"> לאו ארישא קאי</w:t>
      </w:r>
      <w:r>
        <w:rPr>
          <w:rFonts w:cs="Arial" w:hint="cs"/>
          <w:rtl/>
        </w:rPr>
        <w:t>,</w:t>
      </w:r>
      <w:r w:rsidRPr="00F377A2">
        <w:rPr>
          <w:rFonts w:cs="Arial"/>
          <w:rtl/>
        </w:rPr>
        <w:t xml:space="preserve"> דאפי' יצא קול מקודשת ומגורשת על תנאי</w:t>
      </w:r>
      <w:r>
        <w:rPr>
          <w:rFonts w:cs="Arial" w:hint="cs"/>
          <w:rtl/>
        </w:rPr>
        <w:t xml:space="preserve"> -</w:t>
      </w:r>
      <w:r w:rsidRPr="00F377A2">
        <w:rPr>
          <w:rFonts w:cs="Arial"/>
          <w:rtl/>
        </w:rPr>
        <w:t xml:space="preserve"> קול ושוברו עמו הוא</w:t>
      </w:r>
      <w:r>
        <w:rPr>
          <w:rStyle w:val="a7"/>
          <w:rFonts w:cs="Arial"/>
          <w:rtl/>
        </w:rPr>
        <w:footnoteReference w:id="1557"/>
      </w:r>
      <w:r>
        <w:rPr>
          <w:rFonts w:cs="Arial" w:hint="cs"/>
          <w:rtl/>
        </w:rPr>
        <w:t>.</w:t>
      </w:r>
      <w:r w:rsidRPr="00F377A2">
        <w:rPr>
          <w:rFonts w:cs="Arial"/>
          <w:rtl/>
        </w:rPr>
        <w:t xml:space="preserve"> </w:t>
      </w:r>
    </w:p>
    <w:p w14:paraId="22D5BFBA" w14:textId="3AE594D0" w:rsidR="00F377A2" w:rsidRDefault="00F377A2" w:rsidP="00F377A2">
      <w:pPr>
        <w:pStyle w:val="ab"/>
        <w:numPr>
          <w:ilvl w:val="0"/>
          <w:numId w:val="143"/>
        </w:numPr>
        <w:rPr>
          <w:rFonts w:cs="Arial"/>
        </w:rPr>
      </w:pPr>
      <w:r w:rsidRPr="00F377A2">
        <w:rPr>
          <w:rFonts w:cs="Arial"/>
          <w:rtl/>
        </w:rPr>
        <w:t>ראב"ד</w:t>
      </w:r>
      <w:r>
        <w:rPr>
          <w:rFonts w:cs="Arial" w:hint="cs"/>
          <w:sz w:val="16"/>
          <w:szCs w:val="16"/>
          <w:rtl/>
        </w:rPr>
        <w:t xml:space="preserve"> (</w:t>
      </w:r>
      <w:r w:rsidRPr="00F377A2">
        <w:rPr>
          <w:rFonts w:cs="Arial"/>
          <w:sz w:val="16"/>
          <w:szCs w:val="16"/>
          <w:rtl/>
        </w:rPr>
        <w:t>בהשגות על הרי"ף מט:</w:t>
      </w:r>
      <w:r>
        <w:rPr>
          <w:rFonts w:cs="Arial" w:hint="cs"/>
          <w:sz w:val="16"/>
          <w:szCs w:val="16"/>
          <w:rtl/>
        </w:rPr>
        <w:t>, כ"כ הרמב"ן [שם] בשמו)</w:t>
      </w:r>
      <w:r>
        <w:rPr>
          <w:rFonts w:cs="Arial" w:hint="cs"/>
          <w:rtl/>
        </w:rPr>
        <w:t>-</w:t>
      </w:r>
      <w:r w:rsidRPr="00F377A2">
        <w:rPr>
          <w:rFonts w:cs="Arial"/>
          <w:rtl/>
        </w:rPr>
        <w:t xml:space="preserve"> הא דקתני סיפא ובלבד שלא תהא שם אמתלא </w:t>
      </w:r>
      <w:r>
        <w:rPr>
          <w:rFonts w:cs="Arial" w:hint="cs"/>
          <w:rtl/>
        </w:rPr>
        <w:t xml:space="preserve">וכו'... </w:t>
      </w:r>
      <w:r w:rsidRPr="00F377A2">
        <w:rPr>
          <w:rFonts w:cs="Arial"/>
          <w:rtl/>
        </w:rPr>
        <w:t>אגופה דרישא קאי</w:t>
      </w:r>
      <w:r>
        <w:rPr>
          <w:rFonts w:cs="Arial" w:hint="cs"/>
          <w:rtl/>
        </w:rPr>
        <w:t>,</w:t>
      </w:r>
      <w:r w:rsidRPr="00F377A2">
        <w:rPr>
          <w:rFonts w:cs="Arial"/>
          <w:rtl/>
        </w:rPr>
        <w:t xml:space="preserve"> שאם אמרו מקודשת סתם ומגורשת על תנאי </w:t>
      </w:r>
      <w:r>
        <w:rPr>
          <w:rFonts w:cs="Arial" w:hint="cs"/>
          <w:rtl/>
        </w:rPr>
        <w:t xml:space="preserve">- </w:t>
      </w:r>
      <w:r w:rsidRPr="00F377A2">
        <w:rPr>
          <w:rFonts w:cs="Arial"/>
          <w:rtl/>
        </w:rPr>
        <w:t>אין קול זה שבגירושין שובר לקדושין וחוששין לה</w:t>
      </w:r>
      <w:r>
        <w:rPr>
          <w:rFonts w:cs="Arial" w:hint="cs"/>
          <w:sz w:val="16"/>
          <w:szCs w:val="16"/>
          <w:rtl/>
        </w:rPr>
        <w:t xml:space="preserve"> (ל' הרמב"ן בשמו)</w:t>
      </w:r>
      <w:r w:rsidRPr="00F377A2">
        <w:rPr>
          <w:rFonts w:cs="Arial"/>
          <w:rtl/>
        </w:rPr>
        <w:t>.</w:t>
      </w:r>
    </w:p>
    <w:p w14:paraId="46769527" w14:textId="74679AFA" w:rsidR="0039492C" w:rsidRPr="00D8069F" w:rsidRDefault="00D8069F" w:rsidP="0039492C">
      <w:pPr>
        <w:ind w:left="360"/>
        <w:rPr>
          <w:rFonts w:cs="Arial"/>
          <w:u w:val="dotted"/>
        </w:rPr>
      </w:pPr>
      <w:r w:rsidRPr="00D8069F">
        <w:rPr>
          <w:rFonts w:cs="Arial" w:hint="cs"/>
          <w:u w:val="dotted"/>
          <w:rtl/>
        </w:rPr>
        <w:t xml:space="preserve">לראב"ד - </w:t>
      </w:r>
      <w:r>
        <w:rPr>
          <w:rFonts w:cs="Arial" w:hint="cs"/>
          <w:u w:val="dotted"/>
          <w:rtl/>
        </w:rPr>
        <w:t xml:space="preserve">אם </w:t>
      </w:r>
      <w:r w:rsidR="0039492C" w:rsidRPr="00D8069F">
        <w:rPr>
          <w:rFonts w:cs="Arial" w:hint="cs"/>
          <w:u w:val="dotted"/>
          <w:rtl/>
        </w:rPr>
        <w:t xml:space="preserve">יצא קול שהמקדש </w:t>
      </w:r>
      <w:r w:rsidR="00AC00D1">
        <w:rPr>
          <w:rFonts w:cs="Arial" w:hint="cs"/>
          <w:u w:val="dotted"/>
          <w:rtl/>
        </w:rPr>
        <w:t>ספק</w:t>
      </w:r>
      <w:r w:rsidR="0039492C" w:rsidRPr="00D8069F">
        <w:rPr>
          <w:rFonts w:cs="Arial" w:hint="cs"/>
          <w:u w:val="dotted"/>
          <w:rtl/>
        </w:rPr>
        <w:t xml:space="preserve"> קטן</w:t>
      </w:r>
      <w:r>
        <w:rPr>
          <w:rFonts w:cs="Arial" w:hint="cs"/>
          <w:u w:val="dotted"/>
          <w:rtl/>
        </w:rPr>
        <w:t xml:space="preserve"> וכדו'</w:t>
      </w:r>
      <w:r w:rsidRPr="00D8069F">
        <w:rPr>
          <w:rFonts w:cs="Arial" w:hint="cs"/>
          <w:u w:val="dotted"/>
          <w:rtl/>
        </w:rPr>
        <w:t xml:space="preserve">, האם אמרינן מסתמא </w:t>
      </w:r>
      <w:r w:rsidR="00AC00D1">
        <w:rPr>
          <w:rFonts w:cs="Arial" w:hint="cs"/>
          <w:u w:val="dotted"/>
          <w:rtl/>
        </w:rPr>
        <w:t>הוא קטן, או שצריך לבדוק</w:t>
      </w:r>
      <w:r w:rsidRPr="00D8069F">
        <w:rPr>
          <w:rFonts w:cs="Arial" w:hint="cs"/>
          <w:u w:val="dotted"/>
          <w:rtl/>
        </w:rPr>
        <w:t>:</w:t>
      </w:r>
    </w:p>
    <w:p w14:paraId="643B6468" w14:textId="31871E72" w:rsidR="0039492C" w:rsidRDefault="00D8069F" w:rsidP="00F377A2">
      <w:pPr>
        <w:pStyle w:val="ab"/>
        <w:numPr>
          <w:ilvl w:val="0"/>
          <w:numId w:val="143"/>
        </w:numPr>
        <w:rPr>
          <w:rFonts w:cs="Arial"/>
        </w:rPr>
      </w:pPr>
      <w:r>
        <w:rPr>
          <w:rFonts w:cs="Arial" w:hint="cs"/>
          <w:rtl/>
        </w:rPr>
        <w:t xml:space="preserve">רמב"ן </w:t>
      </w:r>
      <w:r>
        <w:rPr>
          <w:rFonts w:cs="Arial" w:hint="cs"/>
          <w:sz w:val="16"/>
          <w:szCs w:val="16"/>
          <w:rtl/>
        </w:rPr>
        <w:t>(פח:)</w:t>
      </w:r>
      <w:r>
        <w:rPr>
          <w:rFonts w:cs="Arial" w:hint="cs"/>
          <w:rtl/>
        </w:rPr>
        <w:t xml:space="preserve">- </w:t>
      </w:r>
      <w:r w:rsidR="0039492C" w:rsidRPr="00F377A2">
        <w:rPr>
          <w:rFonts w:cs="Arial"/>
          <w:rtl/>
        </w:rPr>
        <w:t>לדעת הרב</w:t>
      </w:r>
      <w:r>
        <w:rPr>
          <w:rFonts w:cs="Arial" w:hint="cs"/>
          <w:sz w:val="16"/>
          <w:szCs w:val="16"/>
          <w:rtl/>
        </w:rPr>
        <w:t xml:space="preserve"> </w:t>
      </w:r>
      <w:r w:rsidR="0039492C" w:rsidRPr="00F377A2">
        <w:rPr>
          <w:rFonts w:cs="Arial"/>
          <w:rtl/>
        </w:rPr>
        <w:t>ז"ל</w:t>
      </w:r>
      <w:r>
        <w:rPr>
          <w:rFonts w:cs="Arial" w:hint="cs"/>
          <w:sz w:val="16"/>
          <w:szCs w:val="16"/>
          <w:rtl/>
        </w:rPr>
        <w:t xml:space="preserve"> {הראב"ד}</w:t>
      </w:r>
      <w:r w:rsidR="0039492C" w:rsidRPr="00F377A2">
        <w:rPr>
          <w:rFonts w:cs="Arial"/>
          <w:rtl/>
        </w:rPr>
        <w:t xml:space="preserve"> אפשר שלא תלו לקמן בשמעתין בקדושי קטן ובפחות משום פרוטה אלא לומר שאם נמצא כן מבטלין הקול דמימר אמרי הכי ולא חשדי להו</w:t>
      </w:r>
      <w:r w:rsidR="0039492C">
        <w:rPr>
          <w:rFonts w:cs="Arial" w:hint="cs"/>
          <w:rtl/>
        </w:rPr>
        <w:t>.</w:t>
      </w:r>
      <w:r w:rsidR="0039492C" w:rsidRPr="00F377A2">
        <w:rPr>
          <w:rFonts w:cs="Arial"/>
          <w:rtl/>
        </w:rPr>
        <w:t xml:space="preserve"> ולדעתנו משתקין אותן ואומרין להם מן הסתם כך היה, והא דאמר רבא אפילו למ"ד לא מבטלינן הכא מבטלין, לומר שאפילו לדברי המחמיר שלא לבטל אפילו בידיעה גמורה הכא מבטלין בסתמא, ולא חזינן בגמרא דבדקו עלה דמילתא כלל</w:t>
      </w:r>
      <w:r w:rsidR="0039492C">
        <w:rPr>
          <w:rFonts w:cs="Arial" w:hint="cs"/>
          <w:rtl/>
        </w:rPr>
        <w:t>.</w:t>
      </w:r>
    </w:p>
    <w:p w14:paraId="6CE44A3F" w14:textId="77777777" w:rsidR="00AC00D1" w:rsidRDefault="00D8069F" w:rsidP="00AC00D1">
      <w:pPr>
        <w:pStyle w:val="ab"/>
        <w:numPr>
          <w:ilvl w:val="0"/>
          <w:numId w:val="143"/>
        </w:numPr>
        <w:rPr>
          <w:rFonts w:cs="Arial"/>
        </w:rPr>
      </w:pPr>
      <w:r>
        <w:rPr>
          <w:rFonts w:cs="Arial" w:hint="cs"/>
          <w:rtl/>
        </w:rPr>
        <w:lastRenderedPageBreak/>
        <w:t>ר"ן</w:t>
      </w:r>
      <w:r>
        <w:rPr>
          <w:rFonts w:cs="Arial" w:hint="cs"/>
          <w:sz w:val="16"/>
          <w:szCs w:val="16"/>
          <w:rtl/>
        </w:rPr>
        <w:t xml:space="preserve"> (מט:)</w:t>
      </w:r>
      <w:r>
        <w:rPr>
          <w:rFonts w:cs="Arial" w:hint="cs"/>
          <w:rtl/>
        </w:rPr>
        <w:t xml:space="preserve">- </w:t>
      </w:r>
      <w:r w:rsidRPr="00180484">
        <w:rPr>
          <w:rFonts w:cs="Arial"/>
          <w:rtl/>
        </w:rPr>
        <w:t>ל</w:t>
      </w:r>
      <w:r>
        <w:rPr>
          <w:rFonts w:cs="Arial" w:hint="cs"/>
          <w:rtl/>
        </w:rPr>
        <w:t xml:space="preserve">י </w:t>
      </w:r>
      <w:r w:rsidRPr="00180484">
        <w:rPr>
          <w:rFonts w:cs="Arial"/>
          <w:rtl/>
        </w:rPr>
        <w:t>נ</w:t>
      </w:r>
      <w:r>
        <w:rPr>
          <w:rFonts w:cs="Arial" w:hint="cs"/>
          <w:rtl/>
        </w:rPr>
        <w:t>ראה</w:t>
      </w:r>
      <w:r w:rsidRPr="00180484">
        <w:rPr>
          <w:rFonts w:cs="Arial"/>
          <w:rtl/>
        </w:rPr>
        <w:t xml:space="preserve"> דודאי הנהו עובדי מוכחי דבסתמא תלינן לקולא</w:t>
      </w:r>
      <w:r>
        <w:rPr>
          <w:rFonts w:cs="Arial" w:hint="cs"/>
          <w:rtl/>
        </w:rPr>
        <w:t>,</w:t>
      </w:r>
      <w:r w:rsidRPr="00180484">
        <w:rPr>
          <w:rFonts w:cs="Arial"/>
          <w:rtl/>
        </w:rPr>
        <w:t xml:space="preserve"> ואעפ"כ לישנא דמתני' מוכח דאגופא דרישא קאי</w:t>
      </w:r>
      <w:r>
        <w:rPr>
          <w:rFonts w:cs="Arial" w:hint="cs"/>
          <w:rtl/>
        </w:rPr>
        <w:t>,</w:t>
      </w:r>
      <w:r w:rsidRPr="00180484">
        <w:rPr>
          <w:rFonts w:cs="Arial"/>
          <w:rtl/>
        </w:rPr>
        <w:t xml:space="preserve"> וכדברי הראב"ד ז"ל</w:t>
      </w:r>
      <w:r>
        <w:rPr>
          <w:rFonts w:cs="Arial" w:hint="cs"/>
          <w:rtl/>
        </w:rPr>
        <w:t>,</w:t>
      </w:r>
      <w:r w:rsidRPr="00180484">
        <w:rPr>
          <w:rFonts w:cs="Arial"/>
          <w:rtl/>
        </w:rPr>
        <w:t xml:space="preserve"> ואין הנדון דומה לראיה</w:t>
      </w:r>
      <w:r>
        <w:rPr>
          <w:rFonts w:cs="Arial" w:hint="cs"/>
          <w:rtl/>
        </w:rPr>
        <w:t>.</w:t>
      </w:r>
      <w:r w:rsidRPr="00180484">
        <w:rPr>
          <w:rFonts w:cs="Arial"/>
          <w:rtl/>
        </w:rPr>
        <w:t xml:space="preserve"> שכל שהקול יוצא תחלה באמתלא וזו בחזקת פנויה עומדת</w:t>
      </w:r>
      <w:r>
        <w:rPr>
          <w:rFonts w:cs="Arial" w:hint="cs"/>
          <w:rtl/>
        </w:rPr>
        <w:t>,</w:t>
      </w:r>
      <w:r w:rsidRPr="00180484">
        <w:rPr>
          <w:rFonts w:cs="Arial"/>
          <w:rtl/>
        </w:rPr>
        <w:t xml:space="preserve"> אין לבן של בני אדם מתיישב שתהא מקודשת ובכל מאי דאיכא למיתלי תלו</w:t>
      </w:r>
      <w:r>
        <w:rPr>
          <w:rFonts w:cs="Arial" w:hint="cs"/>
          <w:rtl/>
        </w:rPr>
        <w:t>,</w:t>
      </w:r>
      <w:r w:rsidRPr="00180484">
        <w:rPr>
          <w:rFonts w:cs="Arial"/>
          <w:rtl/>
        </w:rPr>
        <w:t xml:space="preserve"> ומש"ה אמרינן דמימר אמרי עיינו רבנן בהו בקדושי וכו'</w:t>
      </w:r>
      <w:r>
        <w:rPr>
          <w:rFonts w:cs="Arial" w:hint="cs"/>
          <w:rtl/>
        </w:rPr>
        <w:t>.</w:t>
      </w:r>
      <w:r w:rsidRPr="00180484">
        <w:rPr>
          <w:rFonts w:cs="Arial"/>
          <w:rtl/>
        </w:rPr>
        <w:t xml:space="preserve"> אבל כשקול קדושין יוצא בלא אמתלא</w:t>
      </w:r>
      <w:r>
        <w:rPr>
          <w:rFonts w:cs="Arial" w:hint="cs"/>
          <w:rtl/>
        </w:rPr>
        <w:t>,</w:t>
      </w:r>
      <w:r w:rsidRPr="00180484">
        <w:rPr>
          <w:rFonts w:cs="Arial"/>
          <w:rtl/>
        </w:rPr>
        <w:t xml:space="preserve"> ומחזיקין אותה במקודשת גמורה</w:t>
      </w:r>
      <w:r>
        <w:rPr>
          <w:rFonts w:cs="Arial" w:hint="cs"/>
          <w:rtl/>
        </w:rPr>
        <w:t>,</w:t>
      </w:r>
      <w:r w:rsidRPr="00180484">
        <w:rPr>
          <w:rFonts w:cs="Arial"/>
          <w:rtl/>
        </w:rPr>
        <w:t xml:space="preserve"> לא תצא מלבן מחזקת מקודשת מחמת קול גירושין שיש בו ספק</w:t>
      </w:r>
      <w:r>
        <w:rPr>
          <w:rFonts w:cs="Arial" w:hint="cs"/>
          <w:rtl/>
        </w:rPr>
        <w:t>.</w:t>
      </w:r>
      <w:r w:rsidRPr="00180484">
        <w:rPr>
          <w:rFonts w:cs="Arial"/>
          <w:rtl/>
        </w:rPr>
        <w:t xml:space="preserve"> ולא אמרינן עיינו רבנן בגיטא ומעליא הוה</w:t>
      </w:r>
      <w:r>
        <w:rPr>
          <w:rFonts w:cs="Arial" w:hint="cs"/>
          <w:rtl/>
        </w:rPr>
        <w:t>,</w:t>
      </w:r>
      <w:r w:rsidRPr="00180484">
        <w:rPr>
          <w:rFonts w:cs="Arial"/>
          <w:rtl/>
        </w:rPr>
        <w:t xml:space="preserve"> אדרבה אמרינן אם איתא דעיינו</w:t>
      </w:r>
      <w:r>
        <w:rPr>
          <w:rFonts w:cs="Arial" w:hint="cs"/>
          <w:rtl/>
        </w:rPr>
        <w:t>,</w:t>
      </w:r>
      <w:r w:rsidRPr="00180484">
        <w:rPr>
          <w:rFonts w:cs="Arial"/>
          <w:rtl/>
        </w:rPr>
        <w:t xml:space="preserve"> קלא הוה לה למילתא</w:t>
      </w:r>
      <w:r>
        <w:rPr>
          <w:rFonts w:cs="Arial" w:hint="cs"/>
          <w:rtl/>
        </w:rPr>
        <w:t>,</w:t>
      </w:r>
      <w:r w:rsidRPr="00180484">
        <w:rPr>
          <w:rFonts w:cs="Arial"/>
          <w:rtl/>
        </w:rPr>
        <w:t xml:space="preserve"> כיון שמתחלה החזיקו אותה במקודשת גמורה</w:t>
      </w:r>
      <w:r>
        <w:rPr>
          <w:rFonts w:cs="Arial" w:hint="cs"/>
          <w:rtl/>
        </w:rPr>
        <w:t>.</w:t>
      </w:r>
      <w:r w:rsidRPr="00180484">
        <w:rPr>
          <w:rFonts w:cs="Arial"/>
          <w:rtl/>
        </w:rPr>
        <w:t xml:space="preserve"> ובהכי אתייאן מתניתין ועובדי דגמרא כפשטייהו</w:t>
      </w:r>
      <w:r>
        <w:rPr>
          <w:rFonts w:cs="Arial" w:hint="cs"/>
          <w:rtl/>
        </w:rPr>
        <w:t>.</w:t>
      </w:r>
    </w:p>
    <w:p w14:paraId="340FD2F5" w14:textId="4EA2DC30" w:rsidR="00C13692" w:rsidRPr="00AC00D1" w:rsidRDefault="00AC00D1" w:rsidP="00AC00D1">
      <w:pPr>
        <w:pStyle w:val="ab"/>
        <w:numPr>
          <w:ilvl w:val="1"/>
          <w:numId w:val="143"/>
        </w:numPr>
        <w:rPr>
          <w:rFonts w:cs="Arial"/>
          <w:rtl/>
        </w:rPr>
      </w:pPr>
      <w:r>
        <w:rPr>
          <w:rFonts w:cs="Arial" w:hint="cs"/>
          <w:rtl/>
        </w:rPr>
        <w:t xml:space="preserve">ב"י </w:t>
      </w:r>
      <w:r>
        <w:rPr>
          <w:rFonts w:cs="Arial" w:hint="cs"/>
          <w:sz w:val="16"/>
          <w:szCs w:val="16"/>
          <w:rtl/>
        </w:rPr>
        <w:t>(בבדה"ב)</w:t>
      </w:r>
      <w:r>
        <w:rPr>
          <w:rFonts w:cs="Arial" w:hint="cs"/>
          <w:rtl/>
        </w:rPr>
        <w:t xml:space="preserve">- </w:t>
      </w:r>
      <w:r w:rsidR="00C13692" w:rsidRPr="00AC00D1">
        <w:rPr>
          <w:rFonts w:cs="Arial"/>
          <w:rtl/>
        </w:rPr>
        <w:t>ודברי רבינו שכתב או אפילו אם יש לחוש לאמתלאה לבטל הקול וכו' היינו כדמוכחי הני עובדא דבסתמא תלינן לקולא</w:t>
      </w:r>
      <w:r>
        <w:rPr>
          <w:rFonts w:cs="Arial" w:hint="cs"/>
          <w:rtl/>
        </w:rPr>
        <w:t>.</w:t>
      </w:r>
      <w:r w:rsidR="00116598" w:rsidRPr="00116598">
        <w:rPr>
          <w:rFonts w:cs="Arial" w:hint="cs"/>
          <w:color w:val="E36C0A" w:themeColor="accent6" w:themeShade="BF"/>
          <w:rtl/>
        </w:rPr>
        <w:t xml:space="preserve"> </w:t>
      </w:r>
      <w:r w:rsidR="00116598" w:rsidRPr="00197B79">
        <w:rPr>
          <w:rFonts w:cs="Arial" w:hint="cs"/>
          <w:color w:val="E36C0A" w:themeColor="accent6" w:themeShade="BF"/>
          <w:rtl/>
        </w:rPr>
        <w:t>(וכ"פ בשו"ע)</w:t>
      </w:r>
    </w:p>
    <w:p w14:paraId="151FE124"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43649AF" w14:textId="1503417B" w:rsidR="00243DC1" w:rsidRDefault="00243DC1" w:rsidP="00243DC1">
      <w:pPr>
        <w:rPr>
          <w:rtl/>
        </w:rPr>
      </w:pPr>
      <w:r>
        <w:rPr>
          <w:rFonts w:cs="Arial"/>
          <w:rtl/>
        </w:rPr>
        <w:t xml:space="preserve">במה דברים אמורים, שלא היה שם אמתלאה. אבל אם היה שם אמתלאה, ושמעו האמתלאה כששמעו שנתקדשה, לא הוחזקה מקודשת. כיצד היא האמתלאה, פלונית נתקדשה על תנאי או קדושי ספק, כגון שאומרים שזרק לה </w:t>
      </w:r>
      <w:r w:rsidR="00510C7A">
        <w:rPr>
          <w:rFonts w:cs="Arial"/>
          <w:rtl/>
        </w:rPr>
        <w:t>קידושין</w:t>
      </w:r>
      <w:r>
        <w:rPr>
          <w:rFonts w:cs="Arial"/>
          <w:rtl/>
        </w:rPr>
        <w:t xml:space="preserve"> ספק קרוב לו ספק קרוב לה, או אם יש להסתפק אם יש ב</w:t>
      </w:r>
      <w:r w:rsidR="00510C7A">
        <w:rPr>
          <w:rFonts w:cs="Arial"/>
          <w:rtl/>
        </w:rPr>
        <w:t>קידושין</w:t>
      </w:r>
      <w:r>
        <w:rPr>
          <w:rFonts w:cs="Arial"/>
          <w:rtl/>
        </w:rPr>
        <w:t xml:space="preserve"> שוה פרוטה, או שהיה קטן, לא הוחזקה, אלא שואלים אותה וסומכים על דבריה, הואיל ואין שם ראיה ברורה ולא קול חזק. </w:t>
      </w:r>
    </w:p>
    <w:p w14:paraId="38F3C6A7" w14:textId="77777777" w:rsidR="00214348" w:rsidRDefault="00214348" w:rsidP="00243DC1">
      <w:pPr>
        <w:rPr>
          <w:rtl/>
        </w:rPr>
      </w:pPr>
    </w:p>
    <w:p w14:paraId="51B577F8" w14:textId="15C3FAFA" w:rsidR="00243DC1" w:rsidRDefault="00B7798B" w:rsidP="000422FD">
      <w:pPr>
        <w:pStyle w:val="2"/>
        <w:rPr>
          <w:rtl/>
        </w:rPr>
      </w:pPr>
      <w:r>
        <w:rPr>
          <w:rtl/>
        </w:rPr>
        <w:t>סעיף</w:t>
      </w:r>
      <w:r w:rsidR="00D6763F">
        <w:rPr>
          <w:rtl/>
        </w:rPr>
        <w:t xml:space="preserve"> </w:t>
      </w:r>
      <w:r w:rsidR="00243DC1">
        <w:rPr>
          <w:rtl/>
        </w:rPr>
        <w:t>ד</w:t>
      </w:r>
      <w:r w:rsidR="00116598">
        <w:rPr>
          <w:rFonts w:hint="cs"/>
          <w:rtl/>
        </w:rPr>
        <w:t>:</w:t>
      </w:r>
      <w:r w:rsidR="00C83A4D">
        <w:rPr>
          <w:rFonts w:hint="cs"/>
          <w:rtl/>
        </w:rPr>
        <w:t xml:space="preserve"> </w:t>
      </w:r>
      <w:r w:rsidR="00C83A4D" w:rsidRPr="00C83A4D">
        <w:rPr>
          <w:rFonts w:hint="cs"/>
          <w:rtl/>
        </w:rPr>
        <w:t>יצא קול ברור, ואחר זמן יצאה האמתלא</w:t>
      </w:r>
      <w:r w:rsidR="00C83A4D">
        <w:rPr>
          <w:rFonts w:hint="cs"/>
          <w:rtl/>
        </w:rPr>
        <w:t>.</w:t>
      </w:r>
      <w:r w:rsidR="00116598">
        <w:rPr>
          <w:rFonts w:hint="cs"/>
          <w:rtl/>
        </w:rPr>
        <w:t xml:space="preserve"> </w:t>
      </w:r>
    </w:p>
    <w:p w14:paraId="22B4BDBD" w14:textId="73CC1857" w:rsidR="004D5A83" w:rsidRDefault="004D5A83" w:rsidP="004D5A83">
      <w:pPr>
        <w:rPr>
          <w:rFonts w:cs="Arial"/>
          <w:rtl/>
        </w:rPr>
      </w:pPr>
      <w:r w:rsidRPr="00530595">
        <w:rPr>
          <w:rFonts w:cs="Arial" w:hint="cs"/>
          <w:b/>
          <w:bCs/>
          <w:rtl/>
        </w:rPr>
        <w:t xml:space="preserve">גיטין </w:t>
      </w:r>
      <w:r w:rsidRPr="00530595">
        <w:rPr>
          <w:rFonts w:cs="Arial" w:hint="cs"/>
          <w:b/>
          <w:bCs/>
          <w:sz w:val="16"/>
          <w:szCs w:val="16"/>
          <w:rtl/>
        </w:rPr>
        <w:t>(פ' בתרא)</w:t>
      </w:r>
      <w:r w:rsidRPr="00530595">
        <w:rPr>
          <w:rFonts w:cs="Arial" w:hint="cs"/>
          <w:b/>
          <w:bCs/>
          <w:rtl/>
        </w:rPr>
        <w:t xml:space="preserve"> פ</w:t>
      </w:r>
      <w:r>
        <w:rPr>
          <w:rFonts w:cs="Arial" w:hint="cs"/>
          <w:b/>
          <w:bCs/>
          <w:rtl/>
        </w:rPr>
        <w:t>ט</w:t>
      </w:r>
      <w:r w:rsidRPr="00530595">
        <w:rPr>
          <w:rFonts w:cs="Arial" w:hint="cs"/>
          <w:b/>
          <w:bCs/>
          <w:rtl/>
        </w:rPr>
        <w:t xml:space="preserve"> ע"</w:t>
      </w:r>
      <w:r>
        <w:rPr>
          <w:rFonts w:cs="Arial" w:hint="cs"/>
          <w:b/>
          <w:bCs/>
          <w:rtl/>
        </w:rPr>
        <w:t>א</w:t>
      </w:r>
      <w:r w:rsidRPr="00530595">
        <w:rPr>
          <w:rFonts w:cs="Arial" w:hint="cs"/>
          <w:b/>
          <w:bCs/>
          <w:rtl/>
        </w:rPr>
        <w:t>:</w:t>
      </w:r>
      <w:r w:rsidRPr="00530595">
        <w:rPr>
          <w:rFonts w:cs="Arial"/>
          <w:rtl/>
        </w:rPr>
        <w:t xml:space="preserve"> </w:t>
      </w:r>
      <w:r w:rsidRPr="00E01715">
        <w:rPr>
          <w:rFonts w:cs="Arial"/>
          <w:u w:val="single"/>
          <w:rtl/>
        </w:rPr>
        <w:t>אמר רבה בר בר חנה א"ר יוחנן</w:t>
      </w:r>
      <w:r w:rsidRPr="00E01715">
        <w:rPr>
          <w:rFonts w:cs="Arial"/>
          <w:rtl/>
        </w:rPr>
        <w:t>: לא ששמעו קול הברה, אלא כדי שיהו נרות דולקות ומטות מוצעות ובני אדם נכנסין ויוצאין, אמרו דבר</w:t>
      </w:r>
      <w:r>
        <w:rPr>
          <w:rStyle w:val="a7"/>
          <w:rFonts w:cs="Arial"/>
          <w:rtl/>
        </w:rPr>
        <w:footnoteReference w:id="1558"/>
      </w:r>
      <w:r w:rsidRPr="00E01715">
        <w:rPr>
          <w:rFonts w:cs="Arial"/>
          <w:rtl/>
        </w:rPr>
        <w:t xml:space="preserve"> - זה הוא קול</w:t>
      </w:r>
      <w:r>
        <w:rPr>
          <w:rStyle w:val="a7"/>
          <w:rFonts w:cs="Arial"/>
          <w:rtl/>
        </w:rPr>
        <w:footnoteReference w:id="1559"/>
      </w:r>
      <w:r w:rsidRPr="00E01715">
        <w:rPr>
          <w:rFonts w:cs="Arial"/>
          <w:rtl/>
        </w:rPr>
        <w:t>, לא אמרו דבר - זהו אמתלא</w:t>
      </w:r>
      <w:r>
        <w:rPr>
          <w:rStyle w:val="a7"/>
          <w:rFonts w:cs="Arial"/>
          <w:rtl/>
        </w:rPr>
        <w:footnoteReference w:id="1560"/>
      </w:r>
      <w:r w:rsidRPr="00E01715">
        <w:rPr>
          <w:rFonts w:cs="Arial"/>
          <w:rtl/>
        </w:rPr>
        <w:t>. לא אמרו, והא לא אמרו ולא כלום</w:t>
      </w:r>
      <w:r>
        <w:rPr>
          <w:rStyle w:val="a7"/>
          <w:rFonts w:cs="Arial"/>
          <w:rtl/>
        </w:rPr>
        <w:footnoteReference w:id="1561"/>
      </w:r>
      <w:r w:rsidRPr="00E01715">
        <w:rPr>
          <w:rFonts w:cs="Arial"/>
          <w:rtl/>
        </w:rPr>
        <w:t>! לאפוקי מדרבה בר רב הונא, דאמר</w:t>
      </w:r>
      <w:r>
        <w:rPr>
          <w:rStyle w:val="a7"/>
          <w:rFonts w:cs="Arial"/>
          <w:rtl/>
        </w:rPr>
        <w:footnoteReference w:id="1562"/>
      </w:r>
      <w:r w:rsidRPr="00E01715">
        <w:rPr>
          <w:rFonts w:cs="Arial"/>
          <w:rtl/>
        </w:rPr>
        <w:t>: אמתלא שאמרו - אפי' מכאן ועד י' ימים, קמ"ל</w:t>
      </w:r>
      <w:r>
        <w:rPr>
          <w:rStyle w:val="a7"/>
          <w:rFonts w:cs="Arial"/>
          <w:rtl/>
        </w:rPr>
        <w:footnoteReference w:id="1563"/>
      </w:r>
      <w:r w:rsidRPr="00E01715">
        <w:rPr>
          <w:rFonts w:cs="Arial"/>
          <w:rtl/>
        </w:rPr>
        <w:t>: לא אמרו הוא דהויא אמתלא, הא אמרו לא הויא אמתלא.</w:t>
      </w:r>
      <w:r>
        <w:rPr>
          <w:rFonts w:cs="Arial" w:hint="cs"/>
          <w:rtl/>
        </w:rPr>
        <w:t>..</w:t>
      </w:r>
      <w:r>
        <w:rPr>
          <w:rFonts w:cs="Arial" w:hint="cs"/>
          <w:sz w:val="14"/>
          <w:szCs w:val="14"/>
          <w:rtl/>
        </w:rPr>
        <w:t xml:space="preserve"> (פט:)</w:t>
      </w:r>
      <w:r w:rsidRPr="00E01715">
        <w:rPr>
          <w:rFonts w:cs="Arial"/>
          <w:rtl/>
        </w:rPr>
        <w:t xml:space="preserve"> </w:t>
      </w:r>
      <w:r w:rsidRPr="00C83A4D">
        <w:rPr>
          <w:rFonts w:cs="Arial"/>
          <w:rtl/>
        </w:rPr>
        <w:t xml:space="preserve">ובלבד שלא תהא שם אמתלא. </w:t>
      </w:r>
      <w:r w:rsidRPr="00C83A4D">
        <w:rPr>
          <w:rFonts w:cs="Arial"/>
          <w:u w:val="single"/>
          <w:rtl/>
        </w:rPr>
        <w:t>אמר רבה בר רב הונא</w:t>
      </w:r>
      <w:r w:rsidRPr="00C83A4D">
        <w:rPr>
          <w:rFonts w:cs="Arial"/>
          <w:rtl/>
        </w:rPr>
        <w:t>: אמתלא שאמרו - אפי' מכאן ועד עשרה ימים</w:t>
      </w:r>
      <w:r>
        <w:rPr>
          <w:rStyle w:val="a7"/>
          <w:rFonts w:cs="Arial"/>
          <w:rtl/>
        </w:rPr>
        <w:footnoteReference w:id="1564"/>
      </w:r>
      <w:r w:rsidRPr="00C83A4D">
        <w:rPr>
          <w:rFonts w:cs="Arial"/>
          <w:rtl/>
        </w:rPr>
        <w:t xml:space="preserve">. </w:t>
      </w:r>
      <w:r w:rsidRPr="00C83A4D">
        <w:rPr>
          <w:rFonts w:cs="Arial"/>
          <w:u w:val="single"/>
          <w:rtl/>
        </w:rPr>
        <w:t>רב זביד אמר</w:t>
      </w:r>
      <w:r w:rsidRPr="00C83A4D">
        <w:rPr>
          <w:rFonts w:cs="Arial"/>
          <w:rtl/>
        </w:rPr>
        <w:t>: במקום אמתלא חוששין לאמתלא</w:t>
      </w:r>
      <w:r>
        <w:rPr>
          <w:rStyle w:val="a7"/>
          <w:rFonts w:cs="Arial"/>
          <w:rtl/>
        </w:rPr>
        <w:footnoteReference w:id="1565"/>
      </w:r>
      <w:r w:rsidRPr="00C83A4D">
        <w:rPr>
          <w:rFonts w:cs="Arial"/>
          <w:rtl/>
        </w:rPr>
        <w:t xml:space="preserve">. </w:t>
      </w:r>
      <w:r w:rsidRPr="00197D42">
        <w:rPr>
          <w:rFonts w:cs="Arial" w:hint="cs"/>
          <w:sz w:val="16"/>
          <w:szCs w:val="16"/>
          <w:rtl/>
        </w:rPr>
        <w:t>(</w:t>
      </w:r>
      <w:r w:rsidRPr="00197D42">
        <w:rPr>
          <w:rFonts w:cs="Arial"/>
          <w:sz w:val="16"/>
          <w:szCs w:val="16"/>
          <w:rtl/>
        </w:rPr>
        <w:t>וכתבו הרי"ף (נ.) והרא"ש (סי' יא) ומסתברא כרב זביד</w:t>
      </w:r>
      <w:r w:rsidRPr="00197D42">
        <w:rPr>
          <w:rFonts w:cs="Arial" w:hint="cs"/>
          <w:sz w:val="16"/>
          <w:szCs w:val="16"/>
          <w:rtl/>
        </w:rPr>
        <w:t>,</w:t>
      </w:r>
      <w:r w:rsidRPr="00197D42">
        <w:rPr>
          <w:rFonts w:cs="Arial"/>
          <w:sz w:val="16"/>
          <w:szCs w:val="16"/>
          <w:rtl/>
        </w:rPr>
        <w:t xml:space="preserve"> דהא דרבה כבר דחאה רבי יוחנן לעיל</w:t>
      </w:r>
      <w:r>
        <w:rPr>
          <w:rFonts w:cs="Arial" w:hint="cs"/>
          <w:sz w:val="16"/>
          <w:szCs w:val="16"/>
          <w:rtl/>
        </w:rPr>
        <w:t>, ב"י)</w:t>
      </w:r>
    </w:p>
    <w:p w14:paraId="5DF3DF82" w14:textId="24EB676A" w:rsidR="00116598" w:rsidRPr="00C83A4D" w:rsidRDefault="00C83A4D" w:rsidP="00116598">
      <w:pPr>
        <w:rPr>
          <w:u w:val="single"/>
          <w:rtl/>
        </w:rPr>
      </w:pPr>
      <w:r w:rsidRPr="00C83A4D">
        <w:rPr>
          <w:rFonts w:hint="cs"/>
          <w:u w:val="single"/>
          <w:rtl/>
        </w:rPr>
        <w:t>יצא קול ברור, ואחר זמן יצאה האמתלא:</w:t>
      </w:r>
    </w:p>
    <w:p w14:paraId="03A86F9D" w14:textId="77777777" w:rsidR="00116598" w:rsidRPr="00116598" w:rsidRDefault="00E60201" w:rsidP="00E60201">
      <w:pPr>
        <w:pStyle w:val="ab"/>
        <w:numPr>
          <w:ilvl w:val="0"/>
          <w:numId w:val="138"/>
        </w:numPr>
      </w:pPr>
      <w:r>
        <w:rPr>
          <w:rFonts w:cs="Arial" w:hint="cs"/>
          <w:rtl/>
        </w:rPr>
        <w:t xml:space="preserve">טור- </w:t>
      </w:r>
      <w:r>
        <w:rPr>
          <w:rFonts w:cs="Arial"/>
          <w:rtl/>
        </w:rPr>
        <w:t>וכגון שיצא האמתלא מיד עם הקול</w:t>
      </w:r>
      <w:r w:rsidR="00116598">
        <w:rPr>
          <w:rFonts w:cs="Arial" w:hint="cs"/>
          <w:rtl/>
        </w:rPr>
        <w:t>.</w:t>
      </w:r>
      <w:r>
        <w:rPr>
          <w:rFonts w:cs="Arial"/>
          <w:rtl/>
        </w:rPr>
        <w:t xml:space="preserve"> אבל אם יצא הקול ברור</w:t>
      </w:r>
      <w:r w:rsidR="00116598">
        <w:rPr>
          <w:rFonts w:cs="Arial" w:hint="cs"/>
          <w:rtl/>
        </w:rPr>
        <w:t>,</w:t>
      </w:r>
      <w:r>
        <w:rPr>
          <w:rFonts w:cs="Arial"/>
          <w:rtl/>
        </w:rPr>
        <w:t xml:space="preserve"> ולאחר זמן יצא האמתלא </w:t>
      </w:r>
      <w:r w:rsidR="00116598">
        <w:rPr>
          <w:rFonts w:cs="Arial" w:hint="cs"/>
          <w:rtl/>
        </w:rPr>
        <w:t xml:space="preserve">- </w:t>
      </w:r>
      <w:r>
        <w:rPr>
          <w:rFonts w:cs="Arial"/>
          <w:rtl/>
        </w:rPr>
        <w:t>אינה מבטלת הקול</w:t>
      </w:r>
      <w:r w:rsidR="00116598">
        <w:rPr>
          <w:rFonts w:cs="Arial" w:hint="cs"/>
          <w:rtl/>
        </w:rPr>
        <w:t>.</w:t>
      </w:r>
      <w:r>
        <w:rPr>
          <w:rFonts w:cs="Arial"/>
          <w:rtl/>
        </w:rPr>
        <w:t xml:space="preserve"> </w:t>
      </w:r>
    </w:p>
    <w:p w14:paraId="09EEF0F4" w14:textId="5D524817" w:rsidR="00116598" w:rsidRDefault="00E60201" w:rsidP="00E60201">
      <w:pPr>
        <w:pStyle w:val="ab"/>
        <w:numPr>
          <w:ilvl w:val="0"/>
          <w:numId w:val="138"/>
        </w:numPr>
      </w:pPr>
      <w:r>
        <w:rPr>
          <w:rFonts w:cs="Arial"/>
          <w:rtl/>
        </w:rPr>
        <w:t>רמב"ם</w:t>
      </w:r>
      <w:r w:rsidR="00116598">
        <w:rPr>
          <w:rFonts w:cs="Arial" w:hint="cs"/>
          <w:sz w:val="16"/>
          <w:szCs w:val="16"/>
          <w:rtl/>
        </w:rPr>
        <w:t xml:space="preserve"> (פ"ט הכ"ד)</w:t>
      </w:r>
      <w:r w:rsidR="00116598">
        <w:rPr>
          <w:rFonts w:cs="Arial" w:hint="cs"/>
          <w:rtl/>
        </w:rPr>
        <w:t>-</w:t>
      </w:r>
      <w:r>
        <w:rPr>
          <w:rFonts w:cs="Arial"/>
          <w:rtl/>
        </w:rPr>
        <w:t xml:space="preserve"> </w:t>
      </w:r>
      <w:r w:rsidR="00116598" w:rsidRPr="00116598">
        <w:rPr>
          <w:rFonts w:cs="Arial"/>
          <w:rtl/>
        </w:rPr>
        <w:t xml:space="preserve">יצא עליה קול שנתקדשה לפלוני ולאחר ימים אמרו אמתלא, אם מראין הדברים לבית דין שהוא כן </w:t>
      </w:r>
      <w:r w:rsidR="00116598">
        <w:rPr>
          <w:rFonts w:cs="Arial" w:hint="cs"/>
          <w:rtl/>
        </w:rPr>
        <w:t xml:space="preserve">- </w:t>
      </w:r>
      <w:r w:rsidR="00116598" w:rsidRPr="00116598">
        <w:rPr>
          <w:rFonts w:cs="Arial"/>
          <w:rtl/>
        </w:rPr>
        <w:t>סומכין על האמתלא ולא תוחזק מקודשת</w:t>
      </w:r>
      <w:r w:rsidR="00116598">
        <w:rPr>
          <w:rFonts w:cs="Arial" w:hint="cs"/>
          <w:rtl/>
        </w:rPr>
        <w:t>.</w:t>
      </w:r>
      <w:r w:rsidR="00116598" w:rsidRPr="00116598">
        <w:rPr>
          <w:rFonts w:cs="Arial"/>
          <w:rtl/>
        </w:rPr>
        <w:t xml:space="preserve"> ואם לאו</w:t>
      </w:r>
      <w:r w:rsidR="00116598">
        <w:rPr>
          <w:rFonts w:cs="Arial" w:hint="cs"/>
          <w:rtl/>
        </w:rPr>
        <w:t>,</w:t>
      </w:r>
      <w:r w:rsidR="00116598" w:rsidRPr="00116598">
        <w:rPr>
          <w:rFonts w:cs="Arial"/>
          <w:rtl/>
        </w:rPr>
        <w:t xml:space="preserve"> הואיל ולא נשמעה האמתלא בעת שנשמעו הקידושין</w:t>
      </w:r>
      <w:r w:rsidR="00116598">
        <w:rPr>
          <w:rFonts w:cs="Arial" w:hint="cs"/>
          <w:rtl/>
        </w:rPr>
        <w:t xml:space="preserve"> -</w:t>
      </w:r>
      <w:r w:rsidR="00116598" w:rsidRPr="00116598">
        <w:rPr>
          <w:rFonts w:cs="Arial"/>
          <w:rtl/>
        </w:rPr>
        <w:t xml:space="preserve"> אין חוששין לאמתלא</w:t>
      </w:r>
      <w:r w:rsidR="00034AC1">
        <w:rPr>
          <w:rStyle w:val="a7"/>
          <w:rFonts w:cs="Arial"/>
          <w:rtl/>
        </w:rPr>
        <w:footnoteReference w:id="1566"/>
      </w:r>
      <w:r w:rsidR="00116598" w:rsidRPr="00116598">
        <w:rPr>
          <w:rFonts w:cs="Arial"/>
          <w:rtl/>
        </w:rPr>
        <w:t xml:space="preserve">. </w:t>
      </w:r>
      <w:r w:rsidR="00EB065C" w:rsidRPr="009A1891">
        <w:rPr>
          <w:rFonts w:hint="cs"/>
          <w:color w:val="E36C0A" w:themeColor="accent6" w:themeShade="BF"/>
          <w:rtl/>
        </w:rPr>
        <w:t>(וכ"פ בשו"ע)</w:t>
      </w:r>
    </w:p>
    <w:p w14:paraId="59FF0BCE" w14:textId="7BD6D706" w:rsidR="002135A4" w:rsidRPr="00116598" w:rsidRDefault="002135A4" w:rsidP="002135A4">
      <w:r w:rsidRPr="00530595">
        <w:rPr>
          <w:rFonts w:cs="Arial" w:hint="cs"/>
          <w:b/>
          <w:bCs/>
          <w:rtl/>
        </w:rPr>
        <w:lastRenderedPageBreak/>
        <w:t xml:space="preserve">גיטין </w:t>
      </w:r>
      <w:r w:rsidRPr="00530595">
        <w:rPr>
          <w:rFonts w:cs="Arial" w:hint="cs"/>
          <w:b/>
          <w:bCs/>
          <w:sz w:val="16"/>
          <w:szCs w:val="16"/>
          <w:rtl/>
        </w:rPr>
        <w:t>(פ' בתרא)</w:t>
      </w:r>
      <w:r w:rsidRPr="00530595">
        <w:rPr>
          <w:rFonts w:cs="Arial" w:hint="cs"/>
          <w:b/>
          <w:bCs/>
          <w:rtl/>
        </w:rPr>
        <w:t xml:space="preserve"> פ</w:t>
      </w:r>
      <w:r>
        <w:rPr>
          <w:rFonts w:cs="Arial" w:hint="cs"/>
          <w:b/>
          <w:bCs/>
          <w:rtl/>
        </w:rPr>
        <w:t>ט</w:t>
      </w:r>
      <w:r w:rsidRPr="00530595">
        <w:rPr>
          <w:rFonts w:cs="Arial" w:hint="cs"/>
          <w:b/>
          <w:bCs/>
          <w:rtl/>
        </w:rPr>
        <w:t xml:space="preserve"> ע"</w:t>
      </w:r>
      <w:r>
        <w:rPr>
          <w:rFonts w:cs="Arial" w:hint="cs"/>
          <w:b/>
          <w:bCs/>
          <w:rtl/>
        </w:rPr>
        <w:t>א</w:t>
      </w:r>
      <w:r w:rsidRPr="00530595">
        <w:rPr>
          <w:rFonts w:cs="Arial" w:hint="cs"/>
          <w:b/>
          <w:bCs/>
          <w:rtl/>
        </w:rPr>
        <w:t>:</w:t>
      </w:r>
      <w:r w:rsidRPr="00530595">
        <w:rPr>
          <w:rFonts w:cs="Arial"/>
          <w:rtl/>
        </w:rPr>
        <w:t xml:space="preserve"> </w:t>
      </w:r>
      <w:r w:rsidRPr="002135A4">
        <w:rPr>
          <w:rFonts w:cs="Arial"/>
          <w:u w:val="single"/>
          <w:rtl/>
        </w:rPr>
        <w:t>א"ל אביי לרב יוסף</w:t>
      </w:r>
      <w:r w:rsidRPr="002135A4">
        <w:rPr>
          <w:rFonts w:cs="Arial"/>
          <w:rtl/>
        </w:rPr>
        <w:t>: מבטלינן קלא</w:t>
      </w:r>
      <w:r>
        <w:rPr>
          <w:rStyle w:val="a7"/>
          <w:rFonts w:cs="Arial"/>
          <w:rtl/>
        </w:rPr>
        <w:footnoteReference w:id="1567"/>
      </w:r>
      <w:r w:rsidRPr="002135A4">
        <w:rPr>
          <w:rFonts w:cs="Arial"/>
          <w:rtl/>
        </w:rPr>
        <w:t xml:space="preserve"> או לא מבטלינן? </w:t>
      </w:r>
      <w:r w:rsidRPr="002135A4">
        <w:rPr>
          <w:rFonts w:cs="Arial"/>
          <w:u w:val="single"/>
          <w:rtl/>
        </w:rPr>
        <w:t>א"ל</w:t>
      </w:r>
      <w:r w:rsidRPr="002135A4">
        <w:rPr>
          <w:rFonts w:cs="Arial"/>
          <w:rtl/>
        </w:rPr>
        <w:t>: מדאמר רב חסדא עד שישמעו מפי הכשרים</w:t>
      </w:r>
      <w:r>
        <w:rPr>
          <w:rStyle w:val="a7"/>
          <w:rFonts w:cs="Arial"/>
          <w:rtl/>
        </w:rPr>
        <w:footnoteReference w:id="1568"/>
      </w:r>
      <w:r w:rsidRPr="002135A4">
        <w:rPr>
          <w:rFonts w:cs="Arial"/>
          <w:rtl/>
        </w:rPr>
        <w:t xml:space="preserve">, ש"מ: מבטלינן קלא. </w:t>
      </w:r>
      <w:r w:rsidRPr="002135A4">
        <w:rPr>
          <w:rFonts w:cs="Arial"/>
          <w:u w:val="single"/>
          <w:rtl/>
        </w:rPr>
        <w:t>א"ל</w:t>
      </w:r>
      <w:r w:rsidRPr="002135A4">
        <w:rPr>
          <w:rFonts w:cs="Arial"/>
          <w:rtl/>
        </w:rPr>
        <w:t xml:space="preserve">: אדרבה, מדאמר רב ששת אפי' מפי נשים הוי קול, ש"מ: לא מבטלינן קלא! </w:t>
      </w:r>
      <w:r w:rsidRPr="002135A4">
        <w:rPr>
          <w:rFonts w:cs="Arial"/>
          <w:u w:val="single"/>
          <w:rtl/>
        </w:rPr>
        <w:t>א"ל</w:t>
      </w:r>
      <w:r w:rsidRPr="002135A4">
        <w:rPr>
          <w:rFonts w:cs="Arial"/>
          <w:rtl/>
        </w:rPr>
        <w:t>: אתרוותא נינהו</w:t>
      </w:r>
      <w:r>
        <w:rPr>
          <w:rStyle w:val="a7"/>
          <w:rFonts w:cs="Arial"/>
          <w:rtl/>
        </w:rPr>
        <w:footnoteReference w:id="1569"/>
      </w:r>
      <w:r w:rsidRPr="002135A4">
        <w:rPr>
          <w:rFonts w:cs="Arial"/>
          <w:rtl/>
        </w:rPr>
        <w:t>, בסורא מבטלי קלא, בנהרדעא לא מבטלי קלא.</w:t>
      </w:r>
      <w:r w:rsidR="00274D3A" w:rsidRPr="00274D3A">
        <w:rPr>
          <w:rtl/>
        </w:rPr>
        <w:t xml:space="preserve"> </w:t>
      </w:r>
      <w:r w:rsidR="00274D3A" w:rsidRPr="00274D3A">
        <w:rPr>
          <w:rFonts w:cs="Arial"/>
          <w:rtl/>
        </w:rPr>
        <w:t>ההיא דנפק עלה קלא דאיקדשה לבר בי רב, אתייה רב חמא לאבוה, אמר ליה: אימא לי היכי הוה עובדא? אמר ליה: על תנאי קדיש, אדעתא דלא אזיל לבי חוזאי ואזל</w:t>
      </w:r>
      <w:r w:rsidR="002C386F">
        <w:rPr>
          <w:rStyle w:val="a7"/>
          <w:rFonts w:cs="Arial"/>
          <w:rtl/>
        </w:rPr>
        <w:footnoteReference w:id="1570"/>
      </w:r>
      <w:r w:rsidR="00274D3A" w:rsidRPr="00274D3A">
        <w:rPr>
          <w:rFonts w:cs="Arial"/>
          <w:rtl/>
        </w:rPr>
        <w:t>. א"ל: כיון דבעידנא דהואי קלא לא הואי אמתלא, לאו כל כמינך דמחזקת אמתלא.</w:t>
      </w:r>
    </w:p>
    <w:p w14:paraId="6DE5D751" w14:textId="3D4782F1" w:rsidR="00116598" w:rsidRPr="002135A4" w:rsidRDefault="002135A4" w:rsidP="002135A4">
      <w:pPr>
        <w:rPr>
          <w:u w:val="single"/>
        </w:rPr>
      </w:pPr>
      <w:r w:rsidRPr="002135A4">
        <w:rPr>
          <w:rFonts w:cs="Arial" w:hint="cs"/>
          <w:u w:val="single"/>
          <w:rtl/>
        </w:rPr>
        <w:t xml:space="preserve">יצא קול שנתקדשה ואח"כ </w:t>
      </w:r>
      <w:r w:rsidR="00116598" w:rsidRPr="002135A4">
        <w:rPr>
          <w:rFonts w:cs="Arial" w:hint="cs"/>
          <w:u w:val="single"/>
          <w:rtl/>
        </w:rPr>
        <w:t>נתברר ש</w:t>
      </w:r>
      <w:r w:rsidR="00C83A4D" w:rsidRPr="002135A4">
        <w:rPr>
          <w:rFonts w:cs="Arial" w:hint="cs"/>
          <w:u w:val="single"/>
          <w:rtl/>
        </w:rPr>
        <w:t xml:space="preserve">הקול הוא </w:t>
      </w:r>
      <w:r w:rsidR="00116598" w:rsidRPr="002135A4">
        <w:rPr>
          <w:rFonts w:cs="Arial" w:hint="cs"/>
          <w:u w:val="single"/>
          <w:rtl/>
        </w:rPr>
        <w:t>שקר</w:t>
      </w:r>
      <w:r w:rsidR="00C83A4D" w:rsidRPr="002135A4">
        <w:rPr>
          <w:rFonts w:cs="Arial" w:hint="cs"/>
          <w:u w:val="single"/>
          <w:rtl/>
        </w:rPr>
        <w:t>:</w:t>
      </w:r>
      <w:r w:rsidR="00E60201" w:rsidRPr="002135A4">
        <w:rPr>
          <w:rFonts w:cs="Arial"/>
          <w:u w:val="single"/>
          <w:rtl/>
        </w:rPr>
        <w:t xml:space="preserve"> </w:t>
      </w:r>
    </w:p>
    <w:p w14:paraId="3B76801A" w14:textId="5A469EA9" w:rsidR="000B0CA5" w:rsidRDefault="00274D3A" w:rsidP="000B0CA5">
      <w:pPr>
        <w:pStyle w:val="ab"/>
        <w:numPr>
          <w:ilvl w:val="0"/>
          <w:numId w:val="138"/>
        </w:numPr>
        <w:rPr>
          <w:rtl/>
        </w:rPr>
      </w:pPr>
      <w:r>
        <w:rPr>
          <w:rFonts w:cs="Arial" w:hint="cs"/>
          <w:rtl/>
        </w:rPr>
        <w:t xml:space="preserve">מהר"ם </w:t>
      </w:r>
      <w:r>
        <w:rPr>
          <w:rFonts w:cs="Arial" w:hint="cs"/>
          <w:sz w:val="16"/>
          <w:szCs w:val="16"/>
          <w:rtl/>
        </w:rPr>
        <w:t>(</w:t>
      </w:r>
      <w:r w:rsidR="00AA4D66">
        <w:rPr>
          <w:rFonts w:cs="Arial" w:hint="cs"/>
          <w:sz w:val="16"/>
          <w:szCs w:val="16"/>
          <w:rtl/>
        </w:rPr>
        <w:t>ד"ב סי' סח, ו</w:t>
      </w:r>
      <w:r>
        <w:rPr>
          <w:rFonts w:cs="Arial" w:hint="cs"/>
          <w:sz w:val="16"/>
          <w:szCs w:val="16"/>
          <w:rtl/>
        </w:rPr>
        <w:t xml:space="preserve">כ"כ </w:t>
      </w:r>
      <w:r w:rsidR="00AA4D66">
        <w:rPr>
          <w:rFonts w:cs="Arial" w:hint="cs"/>
          <w:sz w:val="16"/>
          <w:szCs w:val="16"/>
          <w:rtl/>
        </w:rPr>
        <w:t>בשמו מרדכי [סי' תנא] ו</w:t>
      </w:r>
      <w:r>
        <w:rPr>
          <w:rFonts w:cs="Arial" w:hint="cs"/>
          <w:sz w:val="16"/>
          <w:szCs w:val="16"/>
          <w:rtl/>
        </w:rPr>
        <w:t>רא"ש [</w:t>
      </w:r>
      <w:r w:rsidR="000B0CA5">
        <w:rPr>
          <w:rFonts w:cs="Arial" w:hint="cs"/>
          <w:sz w:val="16"/>
          <w:szCs w:val="16"/>
          <w:rtl/>
        </w:rPr>
        <w:t>סי' יא</w:t>
      </w:r>
      <w:r>
        <w:rPr>
          <w:rFonts w:cs="Arial" w:hint="cs"/>
          <w:sz w:val="16"/>
          <w:szCs w:val="16"/>
          <w:rtl/>
        </w:rPr>
        <w:t>])</w:t>
      </w:r>
      <w:r>
        <w:rPr>
          <w:rFonts w:cs="Arial" w:hint="cs"/>
          <w:rtl/>
        </w:rPr>
        <w:t xml:space="preserve"> רא"ש </w:t>
      </w:r>
      <w:r>
        <w:rPr>
          <w:rFonts w:cs="Arial" w:hint="cs"/>
          <w:sz w:val="16"/>
          <w:szCs w:val="16"/>
          <w:rtl/>
        </w:rPr>
        <w:t>(ס</w:t>
      </w:r>
      <w:r w:rsidR="000B0CA5">
        <w:rPr>
          <w:rFonts w:cs="Arial" w:hint="cs"/>
          <w:sz w:val="16"/>
          <w:szCs w:val="16"/>
          <w:rtl/>
        </w:rPr>
        <w:t>י' יא, ובתשו' כלל לה סי' יא</w:t>
      </w:r>
      <w:r>
        <w:rPr>
          <w:rFonts w:cs="Arial" w:hint="cs"/>
          <w:sz w:val="16"/>
          <w:szCs w:val="16"/>
          <w:rtl/>
        </w:rPr>
        <w:t>)</w:t>
      </w:r>
      <w:r>
        <w:rPr>
          <w:rFonts w:cs="Arial" w:hint="cs"/>
          <w:rtl/>
        </w:rPr>
        <w:t xml:space="preserve"> ו</w:t>
      </w:r>
      <w:r w:rsidR="00C83A4D">
        <w:rPr>
          <w:rFonts w:cs="Arial" w:hint="cs"/>
          <w:rtl/>
        </w:rPr>
        <w:t xml:space="preserve">טור- </w:t>
      </w:r>
      <w:r w:rsidR="00E60201">
        <w:rPr>
          <w:rFonts w:cs="Arial"/>
          <w:rtl/>
        </w:rPr>
        <w:t xml:space="preserve">נתברר אח"כ ע"י אותם שהוציאו קול שהוא שקר </w:t>
      </w:r>
      <w:r w:rsidR="00116598">
        <w:rPr>
          <w:rFonts w:cs="Arial" w:hint="cs"/>
          <w:rtl/>
        </w:rPr>
        <w:t xml:space="preserve">- </w:t>
      </w:r>
      <w:r w:rsidR="00E60201">
        <w:rPr>
          <w:rFonts w:cs="Arial"/>
          <w:rtl/>
        </w:rPr>
        <w:t>מבטלין אותו</w:t>
      </w:r>
      <w:r w:rsidR="000B0CA5">
        <w:rPr>
          <w:rStyle w:val="a7"/>
          <w:rFonts w:cs="Arial"/>
          <w:rtl/>
        </w:rPr>
        <w:footnoteReference w:id="1571"/>
      </w:r>
      <w:r>
        <w:rPr>
          <w:rFonts w:cs="Arial" w:hint="cs"/>
          <w:sz w:val="16"/>
          <w:szCs w:val="16"/>
          <w:rtl/>
        </w:rPr>
        <w:t xml:space="preserve"> (ל' הטור)</w:t>
      </w:r>
      <w:r w:rsidR="00116598">
        <w:rPr>
          <w:rFonts w:cs="Arial" w:hint="cs"/>
          <w:rtl/>
        </w:rPr>
        <w:t>.</w:t>
      </w:r>
      <w:r w:rsidR="00E60201">
        <w:rPr>
          <w:rFonts w:cs="Arial"/>
          <w:rtl/>
        </w:rPr>
        <w:t xml:space="preserve"> </w:t>
      </w:r>
    </w:p>
    <w:p w14:paraId="67AD2372" w14:textId="76840A0C" w:rsidR="000B0CA5" w:rsidRDefault="000B0CA5" w:rsidP="000B0CA5">
      <w:pPr>
        <w:pStyle w:val="ab"/>
        <w:numPr>
          <w:ilvl w:val="0"/>
          <w:numId w:val="138"/>
        </w:numPr>
      </w:pPr>
      <w:r w:rsidRPr="000B0CA5">
        <w:rPr>
          <w:rFonts w:cs="Arial"/>
          <w:rtl/>
        </w:rPr>
        <w:t xml:space="preserve">ר"ן </w:t>
      </w:r>
      <w:r w:rsidRPr="000B0CA5">
        <w:rPr>
          <w:rFonts w:cs="Arial"/>
          <w:sz w:val="16"/>
          <w:szCs w:val="16"/>
          <w:rtl/>
        </w:rPr>
        <w:t>(נ. ד"ה גרסי')</w:t>
      </w:r>
      <w:r>
        <w:rPr>
          <w:rFonts w:cs="Arial" w:hint="cs"/>
          <w:rtl/>
        </w:rPr>
        <w:t xml:space="preserve">- </w:t>
      </w:r>
      <w:r w:rsidRPr="000B0CA5">
        <w:rPr>
          <w:rFonts w:cs="Arial"/>
          <w:rtl/>
        </w:rPr>
        <w:t>נראה שעכשיו בסתם מקומות אין מבטלין הקול בשום מקום אפילו בכענין זה</w:t>
      </w:r>
      <w:r w:rsidR="00AA4D66">
        <w:rPr>
          <w:rFonts w:cs="Arial" w:hint="cs"/>
          <w:rtl/>
        </w:rPr>
        <w:t>,</w:t>
      </w:r>
      <w:r w:rsidRPr="000B0CA5">
        <w:rPr>
          <w:rFonts w:cs="Arial"/>
          <w:rtl/>
        </w:rPr>
        <w:t xml:space="preserve"> ולפיכך לא כתבה הרי"ף ז"ל בהלכותיו</w:t>
      </w:r>
      <w:r>
        <w:rPr>
          <w:rStyle w:val="a7"/>
          <w:rFonts w:cs="Arial"/>
          <w:rtl/>
        </w:rPr>
        <w:footnoteReference w:id="1572"/>
      </w:r>
      <w:r>
        <w:rPr>
          <w:rFonts w:cs="Arial" w:hint="cs"/>
          <w:rtl/>
        </w:rPr>
        <w:t>.</w:t>
      </w:r>
      <w:r w:rsidR="00696B70">
        <w:rPr>
          <w:rFonts w:hint="cs"/>
          <w:rtl/>
        </w:rPr>
        <w:t xml:space="preserve"> </w:t>
      </w:r>
    </w:p>
    <w:p w14:paraId="0D9FE939" w14:textId="6B36106D" w:rsidR="00A93428" w:rsidRPr="00A93428" w:rsidRDefault="00A93428" w:rsidP="00A93428">
      <w:pPr>
        <w:ind w:left="360"/>
        <w:rPr>
          <w:u w:val="dotted"/>
        </w:rPr>
      </w:pPr>
      <w:r w:rsidRPr="00A93428">
        <w:rPr>
          <w:rFonts w:hint="cs"/>
          <w:u w:val="dotted"/>
          <w:rtl/>
        </w:rPr>
        <w:t>ומה הדין אם לא נתברר שהוא שקר ממש אלא שיש בו ספק ואמתלא:</w:t>
      </w:r>
    </w:p>
    <w:p w14:paraId="2109C3BD" w14:textId="47321340" w:rsidR="00C13692" w:rsidRPr="00034AC1" w:rsidRDefault="00A93428" w:rsidP="00034AC1">
      <w:pPr>
        <w:pStyle w:val="ab"/>
        <w:numPr>
          <w:ilvl w:val="0"/>
          <w:numId w:val="138"/>
        </w:numPr>
        <w:rPr>
          <w:rtl/>
        </w:rPr>
      </w:pPr>
      <w:r>
        <w:rPr>
          <w:rFonts w:cs="Arial" w:hint="cs"/>
          <w:rtl/>
        </w:rPr>
        <w:t xml:space="preserve">טור- </w:t>
      </w:r>
      <w:r w:rsidR="00E60201">
        <w:rPr>
          <w:rFonts w:cs="Arial"/>
          <w:rtl/>
        </w:rPr>
        <w:t>כתב הרמ"ה</w:t>
      </w:r>
      <w:r w:rsidR="00274D3A">
        <w:rPr>
          <w:rStyle w:val="a7"/>
          <w:rFonts w:cs="Arial"/>
          <w:rtl/>
        </w:rPr>
        <w:footnoteReference w:id="1573"/>
      </w:r>
      <w:r w:rsidR="00E60201">
        <w:rPr>
          <w:rFonts w:cs="Arial"/>
          <w:rtl/>
        </w:rPr>
        <w:t xml:space="preserve"> דוקא שנתברר בודאי ששקר היה</w:t>
      </w:r>
      <w:r w:rsidR="00116598">
        <w:rPr>
          <w:rFonts w:cs="Arial" w:hint="cs"/>
          <w:rtl/>
        </w:rPr>
        <w:t>,</w:t>
      </w:r>
      <w:r w:rsidR="00E60201">
        <w:rPr>
          <w:rFonts w:cs="Arial"/>
          <w:rtl/>
        </w:rPr>
        <w:t xml:space="preserve"> כגון אותם שתלו בהן הקידושין שנתקדשה בפניהם אמרו לא היה הדבר מעולם</w:t>
      </w:r>
      <w:r w:rsidR="00116598">
        <w:rPr>
          <w:rFonts w:cs="Arial" w:hint="cs"/>
          <w:rtl/>
        </w:rPr>
        <w:t>.</w:t>
      </w:r>
      <w:r w:rsidR="00E60201">
        <w:rPr>
          <w:rFonts w:cs="Arial"/>
          <w:rtl/>
        </w:rPr>
        <w:t xml:space="preserve"> אבל אם לא נתברר ששקר היה</w:t>
      </w:r>
      <w:r>
        <w:rPr>
          <w:rFonts w:cs="Arial" w:hint="cs"/>
          <w:rtl/>
        </w:rPr>
        <w:t>,</w:t>
      </w:r>
      <w:r w:rsidR="00E60201">
        <w:rPr>
          <w:rFonts w:cs="Arial"/>
          <w:rtl/>
        </w:rPr>
        <w:t xml:space="preserve"> אלא באמתלא וצד ספק</w:t>
      </w:r>
      <w:r w:rsidR="00C83A4D">
        <w:rPr>
          <w:rFonts w:cs="Arial" w:hint="cs"/>
          <w:rtl/>
        </w:rPr>
        <w:t>,</w:t>
      </w:r>
      <w:r w:rsidR="00E60201">
        <w:rPr>
          <w:rFonts w:cs="Arial"/>
          <w:rtl/>
        </w:rPr>
        <w:t xml:space="preserve"> אע</w:t>
      </w:r>
      <w:r w:rsidR="00116598">
        <w:rPr>
          <w:rFonts w:cs="Arial" w:hint="cs"/>
          <w:rtl/>
        </w:rPr>
        <w:t>"</w:t>
      </w:r>
      <w:r w:rsidR="00E60201">
        <w:rPr>
          <w:rFonts w:cs="Arial"/>
          <w:rtl/>
        </w:rPr>
        <w:t>פ שנתברר שהיה האמתלא מעיקרא</w:t>
      </w:r>
      <w:r w:rsidR="000B0CA5">
        <w:rPr>
          <w:rStyle w:val="a7"/>
          <w:rFonts w:cs="Arial"/>
          <w:rtl/>
        </w:rPr>
        <w:footnoteReference w:id="1574"/>
      </w:r>
      <w:r w:rsidR="00E60201">
        <w:rPr>
          <w:rFonts w:cs="Arial"/>
          <w:rtl/>
        </w:rPr>
        <w:t xml:space="preserve"> אינה מבטלת הקול</w:t>
      </w:r>
      <w:r w:rsidR="00116598">
        <w:rPr>
          <w:rFonts w:cs="Arial" w:hint="cs"/>
          <w:rtl/>
        </w:rPr>
        <w:t>,</w:t>
      </w:r>
      <w:r w:rsidR="00E60201">
        <w:rPr>
          <w:rFonts w:cs="Arial"/>
          <w:rtl/>
        </w:rPr>
        <w:t xml:space="preserve"> כיון שלא יצאת עם הקול ממש</w:t>
      </w:r>
      <w:r w:rsidR="00116598">
        <w:rPr>
          <w:rFonts w:cs="Arial" w:hint="cs"/>
          <w:rtl/>
        </w:rPr>
        <w:t>.</w:t>
      </w:r>
    </w:p>
    <w:p w14:paraId="06D1E4BB" w14:textId="34E091DA" w:rsidR="00696B70" w:rsidRPr="00696B70" w:rsidRDefault="00696B70" w:rsidP="00696B70">
      <w:pPr>
        <w:rPr>
          <w:rFonts w:cs="Arial"/>
          <w:u w:val="single"/>
          <w:rtl/>
        </w:rPr>
      </w:pPr>
      <w:r>
        <w:rPr>
          <w:rFonts w:cs="Arial" w:hint="cs"/>
          <w:u w:val="single"/>
          <w:rtl/>
        </w:rPr>
        <w:t>יצא</w:t>
      </w:r>
      <w:r w:rsidRPr="00696B70">
        <w:rPr>
          <w:rFonts w:cs="Arial" w:hint="cs"/>
          <w:u w:val="single"/>
          <w:rtl/>
        </w:rPr>
        <w:t xml:space="preserve"> </w:t>
      </w:r>
      <w:r w:rsidR="00DA0BDD">
        <w:rPr>
          <w:rFonts w:cs="Arial" w:hint="cs"/>
          <w:u w:val="single"/>
          <w:rtl/>
        </w:rPr>
        <w:t>עליה קול שהיא</w:t>
      </w:r>
      <w:r w:rsidRPr="00696B70">
        <w:rPr>
          <w:rFonts w:cs="Arial" w:hint="cs"/>
          <w:u w:val="single"/>
          <w:rtl/>
        </w:rPr>
        <w:t xml:space="preserve"> מקודשת בגלל ששליחי</w:t>
      </w:r>
      <w:r>
        <w:rPr>
          <w:rFonts w:cs="Arial" w:hint="cs"/>
          <w:u w:val="single"/>
          <w:rtl/>
        </w:rPr>
        <w:t xml:space="preserve"> הסבלונות</w:t>
      </w:r>
      <w:r w:rsidRPr="00696B70">
        <w:rPr>
          <w:rFonts w:cs="Arial" w:hint="cs"/>
          <w:u w:val="single"/>
          <w:rtl/>
        </w:rPr>
        <w:t xml:space="preserve"> אמרו שה</w:t>
      </w:r>
      <w:r>
        <w:rPr>
          <w:rFonts w:cs="Arial" w:hint="cs"/>
          <w:u w:val="single"/>
          <w:rtl/>
        </w:rPr>
        <w:t>יא מאורסת</w:t>
      </w:r>
      <w:r w:rsidRPr="00696B70">
        <w:rPr>
          <w:rFonts w:cs="Arial" w:hint="cs"/>
          <w:u w:val="single"/>
          <w:rtl/>
        </w:rPr>
        <w:t>:</w:t>
      </w:r>
    </w:p>
    <w:p w14:paraId="2410AFB4" w14:textId="3B46924B" w:rsidR="007B7E95" w:rsidRPr="00800482" w:rsidRDefault="002C386F" w:rsidP="00800482">
      <w:pPr>
        <w:pStyle w:val="ab"/>
        <w:numPr>
          <w:ilvl w:val="0"/>
          <w:numId w:val="138"/>
        </w:numPr>
        <w:rPr>
          <w:rFonts w:cs="Arial"/>
        </w:rPr>
      </w:pPr>
      <w:r w:rsidRPr="00696B70">
        <w:rPr>
          <w:rFonts w:cs="Arial" w:hint="cs"/>
          <w:rtl/>
        </w:rPr>
        <w:t xml:space="preserve">רא"ש </w:t>
      </w:r>
      <w:r w:rsidRPr="00696B70">
        <w:rPr>
          <w:rFonts w:cs="Arial" w:hint="cs"/>
          <w:sz w:val="16"/>
          <w:szCs w:val="16"/>
          <w:rtl/>
        </w:rPr>
        <w:t>(</w:t>
      </w:r>
      <w:r w:rsidR="007B7E95" w:rsidRPr="00696B70">
        <w:rPr>
          <w:rFonts w:cs="Arial"/>
          <w:sz w:val="16"/>
          <w:szCs w:val="16"/>
          <w:rtl/>
        </w:rPr>
        <w:t>כלל לה סי' יב</w:t>
      </w:r>
      <w:r w:rsidRPr="00696B70">
        <w:rPr>
          <w:rFonts w:cs="Arial" w:hint="cs"/>
          <w:sz w:val="16"/>
          <w:szCs w:val="16"/>
          <w:rtl/>
        </w:rPr>
        <w:t>)</w:t>
      </w:r>
      <w:r w:rsidRPr="00696B70">
        <w:rPr>
          <w:rFonts w:cs="Arial" w:hint="cs"/>
          <w:rtl/>
        </w:rPr>
        <w:t>-</w:t>
      </w:r>
      <w:r w:rsidR="007B7E95" w:rsidRPr="00696B70">
        <w:rPr>
          <w:rFonts w:cs="Arial"/>
          <w:rtl/>
        </w:rPr>
        <w:t xml:space="preserve"> </w:t>
      </w:r>
      <w:r w:rsidR="00800482" w:rsidRPr="00800482">
        <w:rPr>
          <w:rFonts w:cs="Arial"/>
          <w:rtl/>
        </w:rPr>
        <w:t>שאלה</w:t>
      </w:r>
      <w:r w:rsidR="00800482">
        <w:rPr>
          <w:rFonts w:cs="Arial" w:hint="cs"/>
          <w:rtl/>
        </w:rPr>
        <w:t>:</w:t>
      </w:r>
      <w:r w:rsidR="00800482" w:rsidRPr="00800482">
        <w:rPr>
          <w:rFonts w:cs="Arial"/>
          <w:rtl/>
        </w:rPr>
        <w:t xml:space="preserve"> ראובן שידך רבקה ושלח לה סבלונות, שאלו בני העיר למוליכי הסבלונות למי אתם מוליכים אלו הסבלונות, אמרו לרבקה מאורסת ראובן הנזכר, ויצא לה קול בעיר שהיא ארוסה לו. ילמדנו רבינו אם הן אלו קדושין או ספק קידושין להצריכה גט כיון שיצא הקול בעיר שהיא ארוסתו. </w:t>
      </w:r>
      <w:r w:rsidR="00800482">
        <w:rPr>
          <w:rFonts w:cs="Arial" w:hint="cs"/>
          <w:rtl/>
        </w:rPr>
        <w:t xml:space="preserve">    </w:t>
      </w:r>
      <w:r w:rsidR="00800482" w:rsidRPr="00800482">
        <w:rPr>
          <w:rFonts w:cs="Arial"/>
          <w:rtl/>
        </w:rPr>
        <w:t>תשובה</w:t>
      </w:r>
      <w:r w:rsidR="00800482">
        <w:rPr>
          <w:rFonts w:cs="Arial" w:hint="cs"/>
          <w:rtl/>
        </w:rPr>
        <w:t>:</w:t>
      </w:r>
      <w:r w:rsidR="00800482" w:rsidRPr="00800482">
        <w:rPr>
          <w:rFonts w:cs="Arial"/>
          <w:rtl/>
        </w:rPr>
        <w:t xml:space="preserve"> יראה שאין כאן קול להצריכה גט, דמשום סבלונות אין כאן מיחוש שנהגו בארץ הזאת דמסבלי והדר מקדשי. ואי משום קול שהיו הנשים שהם מוליכות הסבלונות לרבקה ששלח לה ארוסה ראובן </w:t>
      </w:r>
      <w:r w:rsidR="00800482">
        <w:rPr>
          <w:rFonts w:cs="Arial" w:hint="cs"/>
          <w:rtl/>
        </w:rPr>
        <w:t xml:space="preserve">- </w:t>
      </w:r>
      <w:r w:rsidR="00800482" w:rsidRPr="00800482">
        <w:rPr>
          <w:rFonts w:cs="Arial"/>
          <w:rtl/>
        </w:rPr>
        <w:t>לאו קול הוא להצריכה גט</w:t>
      </w:r>
      <w:r w:rsidR="00800482">
        <w:rPr>
          <w:rFonts w:cs="Arial" w:hint="cs"/>
          <w:rtl/>
        </w:rPr>
        <w:t>,</w:t>
      </w:r>
      <w:r w:rsidR="00800482" w:rsidRPr="00800482">
        <w:rPr>
          <w:rFonts w:cs="Arial"/>
          <w:rtl/>
        </w:rPr>
        <w:t xml:space="preserve"> שכן לשון העולם לקרות למשודכת ארוסה ובכל דהו לא מצרכינן גט. כדאיתא בפ' בתרא דגטין (פט</w:t>
      </w:r>
      <w:r w:rsidR="00800482" w:rsidRPr="00800482">
        <w:rPr>
          <w:rFonts w:cs="Arial" w:hint="cs"/>
          <w:rtl/>
        </w:rPr>
        <w:t>.</w:t>
      </w:r>
      <w:r w:rsidR="00800482" w:rsidRPr="00800482">
        <w:rPr>
          <w:rFonts w:cs="Arial"/>
          <w:rtl/>
        </w:rPr>
        <w:t>) אמר עולא לא שישמעו קול הברה אלא כדי שיהו נרות דולקות ומטות מוצעות ובני אדם נכנסין ויוצאין ונשים טוות לאור הנר ושמחות ואומרות פלונית נתקדשה היום. ועוד התם לא שישמעו קול הברה אלא כדי שיאמרו פלוני מהיכן שמע מפלוני ופלוני והלכו למדינת הים. אלמא בקול כל דהוא לא מצרכינן גט הלכך אין כאן בית מיחוש להצריכה גט</w:t>
      </w:r>
      <w:r w:rsidR="00696B70" w:rsidRPr="00800482">
        <w:rPr>
          <w:rFonts w:cs="Arial" w:hint="cs"/>
          <w:rtl/>
        </w:rPr>
        <w:t>.</w:t>
      </w:r>
      <w:r w:rsidR="00EB065C" w:rsidRPr="00EB065C">
        <w:rPr>
          <w:rFonts w:hint="cs"/>
          <w:color w:val="00B0F0"/>
          <w:rtl/>
        </w:rPr>
        <w:t xml:space="preserve"> (וכ"פ הרמ"א)</w:t>
      </w:r>
    </w:p>
    <w:p w14:paraId="32927CB0" w14:textId="55F706DC" w:rsidR="002C386F" w:rsidRDefault="00DA0BDD" w:rsidP="002C386F">
      <w:pPr>
        <w:rPr>
          <w:rtl/>
        </w:rPr>
      </w:pPr>
      <w:r>
        <w:rPr>
          <w:rFonts w:cs="Arial" w:hint="cs"/>
          <w:u w:val="single"/>
          <w:rtl/>
        </w:rPr>
        <w:t>נתן לה קידושין על מישהו אחר בלא ידיעתו, וכשבא נתרצה בקידושין, ויצא</w:t>
      </w:r>
      <w:r w:rsidRPr="00696B70">
        <w:rPr>
          <w:rFonts w:cs="Arial" w:hint="cs"/>
          <w:u w:val="single"/>
          <w:rtl/>
        </w:rPr>
        <w:t xml:space="preserve"> </w:t>
      </w:r>
      <w:r>
        <w:rPr>
          <w:rFonts w:cs="Arial" w:hint="cs"/>
          <w:u w:val="single"/>
          <w:rtl/>
        </w:rPr>
        <w:t>עליה קול שהיא</w:t>
      </w:r>
      <w:r w:rsidRPr="00696B70">
        <w:rPr>
          <w:rFonts w:cs="Arial" w:hint="cs"/>
          <w:u w:val="single"/>
          <w:rtl/>
        </w:rPr>
        <w:t xml:space="preserve"> מקודשת</w:t>
      </w:r>
      <w:r>
        <w:rPr>
          <w:rFonts w:cs="Arial" w:hint="cs"/>
          <w:u w:val="single"/>
          <w:rtl/>
        </w:rPr>
        <w:t xml:space="preserve"> בגלל זה:</w:t>
      </w:r>
      <w:r w:rsidRPr="00696B70">
        <w:rPr>
          <w:rFonts w:cs="Arial" w:hint="cs"/>
          <w:u w:val="single"/>
          <w:rtl/>
        </w:rPr>
        <w:t xml:space="preserve"> </w:t>
      </w:r>
      <w:r>
        <w:rPr>
          <w:rFonts w:hint="cs"/>
          <w:rtl/>
        </w:rPr>
        <w:t xml:space="preserve"> </w:t>
      </w:r>
    </w:p>
    <w:p w14:paraId="34453081" w14:textId="309B014D" w:rsidR="002C386F" w:rsidRDefault="00800482" w:rsidP="00800482">
      <w:pPr>
        <w:pStyle w:val="ab"/>
        <w:numPr>
          <w:ilvl w:val="0"/>
          <w:numId w:val="138"/>
        </w:numPr>
        <w:rPr>
          <w:rFonts w:cs="Arial"/>
        </w:rPr>
      </w:pPr>
      <w:r w:rsidRPr="00696B70">
        <w:rPr>
          <w:rFonts w:cs="Arial" w:hint="cs"/>
          <w:rtl/>
        </w:rPr>
        <w:lastRenderedPageBreak/>
        <w:t xml:space="preserve">רא"ש </w:t>
      </w:r>
      <w:r w:rsidRPr="00696B70">
        <w:rPr>
          <w:rFonts w:cs="Arial" w:hint="cs"/>
          <w:sz w:val="16"/>
          <w:szCs w:val="16"/>
          <w:rtl/>
        </w:rPr>
        <w:t>(</w:t>
      </w:r>
      <w:r w:rsidRPr="00696B70">
        <w:rPr>
          <w:rFonts w:cs="Arial"/>
          <w:sz w:val="16"/>
          <w:szCs w:val="16"/>
          <w:rtl/>
        </w:rPr>
        <w:t>כלל לה סי' י</w:t>
      </w:r>
      <w:r>
        <w:rPr>
          <w:rFonts w:cs="Arial" w:hint="cs"/>
          <w:sz w:val="16"/>
          <w:szCs w:val="16"/>
          <w:rtl/>
        </w:rPr>
        <w:t>ג</w:t>
      </w:r>
      <w:r w:rsidRPr="00696B70">
        <w:rPr>
          <w:rFonts w:cs="Arial" w:hint="cs"/>
          <w:sz w:val="16"/>
          <w:szCs w:val="16"/>
          <w:rtl/>
        </w:rPr>
        <w:t>)</w:t>
      </w:r>
      <w:r w:rsidRPr="00696B70">
        <w:rPr>
          <w:rFonts w:cs="Arial" w:hint="cs"/>
          <w:rtl/>
        </w:rPr>
        <w:t>-</w:t>
      </w:r>
      <w:r>
        <w:rPr>
          <w:rFonts w:cs="Arial" w:hint="cs"/>
          <w:rtl/>
        </w:rPr>
        <w:t xml:space="preserve"> </w:t>
      </w:r>
      <w:r w:rsidRPr="00800482">
        <w:rPr>
          <w:rFonts w:cs="Arial"/>
          <w:rtl/>
        </w:rPr>
        <w:t>שאלה</w:t>
      </w:r>
      <w:r>
        <w:rPr>
          <w:rFonts w:cs="Arial" w:hint="cs"/>
          <w:rtl/>
        </w:rPr>
        <w:t>:</w:t>
      </w:r>
      <w:r w:rsidRPr="00800482">
        <w:rPr>
          <w:rFonts w:cs="Arial"/>
          <w:rtl/>
        </w:rPr>
        <w:t xml:space="preserve"> ראובן היה לו בת</w:t>
      </w:r>
      <w:r>
        <w:rPr>
          <w:rFonts w:cs="Arial" w:hint="cs"/>
          <w:rtl/>
        </w:rPr>
        <w:t>,</w:t>
      </w:r>
      <w:r w:rsidRPr="00800482">
        <w:rPr>
          <w:rFonts w:cs="Arial"/>
          <w:rtl/>
        </w:rPr>
        <w:t xml:space="preserve"> ומיראתו עליה פייס משמעון שיתן לה קידושין בשם לוי</w:t>
      </w:r>
      <w:r>
        <w:rPr>
          <w:rFonts w:cs="Arial" w:hint="cs"/>
          <w:rtl/>
        </w:rPr>
        <w:t>,</w:t>
      </w:r>
      <w:r w:rsidRPr="00800482">
        <w:rPr>
          <w:rFonts w:cs="Arial"/>
          <w:rtl/>
        </w:rPr>
        <w:t xml:space="preserve"> וכן עשה</w:t>
      </w:r>
      <w:r>
        <w:rPr>
          <w:rFonts w:cs="Arial" w:hint="cs"/>
          <w:rtl/>
        </w:rPr>
        <w:t>.</w:t>
      </w:r>
      <w:r w:rsidRPr="00800482">
        <w:rPr>
          <w:rFonts w:cs="Arial"/>
          <w:rtl/>
        </w:rPr>
        <w:t xml:space="preserve"> ולוי לא היה בעיר ולא ידע בדבר כלום</w:t>
      </w:r>
      <w:r>
        <w:rPr>
          <w:rFonts w:cs="Arial" w:hint="cs"/>
          <w:rtl/>
        </w:rPr>
        <w:t>.</w:t>
      </w:r>
      <w:r w:rsidRPr="00800482">
        <w:rPr>
          <w:rFonts w:cs="Arial"/>
          <w:rtl/>
        </w:rPr>
        <w:t xml:space="preserve"> וכשבא לעיר שמע ונתרצה בדבר</w:t>
      </w:r>
      <w:r>
        <w:rPr>
          <w:rFonts w:cs="Arial" w:hint="cs"/>
          <w:rtl/>
        </w:rPr>
        <w:t>.</w:t>
      </w:r>
      <w:r w:rsidRPr="00800482">
        <w:rPr>
          <w:rFonts w:cs="Arial"/>
          <w:rtl/>
        </w:rPr>
        <w:t xml:space="preserve"> ויצא לה קול בעיר שהיא מקודשת ללוי. אם צריכה גט מלוי בשביל אלו הקידושין או משמעון. </w:t>
      </w:r>
      <w:r>
        <w:rPr>
          <w:rFonts w:cs="Arial" w:hint="cs"/>
          <w:rtl/>
        </w:rPr>
        <w:t xml:space="preserve">     </w:t>
      </w:r>
      <w:r w:rsidRPr="00800482">
        <w:rPr>
          <w:rFonts w:cs="Arial"/>
          <w:rtl/>
        </w:rPr>
        <w:t>תשובה</w:t>
      </w:r>
      <w:r>
        <w:rPr>
          <w:rFonts w:cs="Arial" w:hint="cs"/>
          <w:rtl/>
        </w:rPr>
        <w:t>:</w:t>
      </w:r>
      <w:r w:rsidRPr="00800482">
        <w:rPr>
          <w:rFonts w:cs="Arial"/>
          <w:rtl/>
        </w:rPr>
        <w:t xml:space="preserve"> כיון שיצא לה קול בעיר שקדשה שמעון שליח לוי </w:t>
      </w:r>
      <w:r>
        <w:rPr>
          <w:rFonts w:cs="Arial" w:hint="cs"/>
          <w:rtl/>
        </w:rPr>
        <w:t xml:space="preserve">- </w:t>
      </w:r>
      <w:r w:rsidRPr="00800482">
        <w:rPr>
          <w:rFonts w:cs="Arial"/>
          <w:rtl/>
        </w:rPr>
        <w:t>צריכה גט מלוי. ואף אם לוי כופר ואומר לא היה שלוחי</w:t>
      </w:r>
      <w:r>
        <w:rPr>
          <w:rFonts w:cs="Arial" w:hint="cs"/>
          <w:rtl/>
        </w:rPr>
        <w:t>,</w:t>
      </w:r>
      <w:r w:rsidRPr="00800482">
        <w:rPr>
          <w:rFonts w:cs="Arial"/>
          <w:rtl/>
        </w:rPr>
        <w:t xml:space="preserve"> וגם שמעון מודה כן </w:t>
      </w:r>
      <w:r>
        <w:rPr>
          <w:rFonts w:cs="Arial" w:hint="cs"/>
          <w:rtl/>
        </w:rPr>
        <w:t xml:space="preserve">- </w:t>
      </w:r>
      <w:r w:rsidRPr="00800482">
        <w:rPr>
          <w:rFonts w:cs="Arial"/>
          <w:rtl/>
        </w:rPr>
        <w:t>אין זה שובר לקול ולא אמתלא לבטל הקול ולא מקום הראוי לאמתלא לבטל הקול</w:t>
      </w:r>
      <w:r>
        <w:rPr>
          <w:rFonts w:cs="Arial" w:hint="cs"/>
          <w:rtl/>
        </w:rPr>
        <w:t>,</w:t>
      </w:r>
      <w:r w:rsidRPr="00800482">
        <w:rPr>
          <w:rFonts w:cs="Arial"/>
          <w:rtl/>
        </w:rPr>
        <w:t xml:space="preserve"> אלא קול גמור הוא וצריכה גט. </w:t>
      </w:r>
    </w:p>
    <w:p w14:paraId="458DA2FD" w14:textId="1ED0AF85" w:rsidR="00800482" w:rsidRPr="003136C6" w:rsidRDefault="003136C6" w:rsidP="00800482">
      <w:pPr>
        <w:rPr>
          <w:rFonts w:cs="Arial"/>
          <w:u w:val="single"/>
          <w:rtl/>
        </w:rPr>
      </w:pPr>
      <w:r w:rsidRPr="003136C6">
        <w:rPr>
          <w:rFonts w:cs="Arial" w:hint="cs"/>
          <w:u w:val="single"/>
          <w:rtl/>
        </w:rPr>
        <w:t>יצא קול הברה שהיא מקודשת, וקיבלה ממנו גט לרווחא דמילתה, וא</w:t>
      </w:r>
      <w:r>
        <w:rPr>
          <w:rFonts w:cs="Arial" w:hint="cs"/>
          <w:u w:val="single"/>
          <w:rtl/>
        </w:rPr>
        <w:t>ח</w:t>
      </w:r>
      <w:r w:rsidRPr="003136C6">
        <w:rPr>
          <w:rFonts w:cs="Arial" w:hint="cs"/>
          <w:u w:val="single"/>
          <w:rtl/>
        </w:rPr>
        <w:t xml:space="preserve">ר שנשאת לאחר וגרשה רוצה לחזור לראשון: </w:t>
      </w:r>
    </w:p>
    <w:p w14:paraId="5D62933D" w14:textId="179AC3BC" w:rsidR="002C386F" w:rsidRDefault="00800482" w:rsidP="00800482">
      <w:pPr>
        <w:pStyle w:val="ab"/>
        <w:numPr>
          <w:ilvl w:val="0"/>
          <w:numId w:val="138"/>
        </w:numPr>
        <w:rPr>
          <w:rFonts w:cs="Arial"/>
        </w:rPr>
      </w:pPr>
      <w:r w:rsidRPr="00696B70">
        <w:rPr>
          <w:rFonts w:cs="Arial" w:hint="cs"/>
          <w:rtl/>
        </w:rPr>
        <w:t xml:space="preserve">רא"ש </w:t>
      </w:r>
      <w:r w:rsidRPr="00696B70">
        <w:rPr>
          <w:rFonts w:cs="Arial" w:hint="cs"/>
          <w:sz w:val="16"/>
          <w:szCs w:val="16"/>
          <w:rtl/>
        </w:rPr>
        <w:t>(</w:t>
      </w:r>
      <w:r w:rsidRPr="00696B70">
        <w:rPr>
          <w:rFonts w:cs="Arial"/>
          <w:sz w:val="16"/>
          <w:szCs w:val="16"/>
          <w:rtl/>
        </w:rPr>
        <w:t>כלל לה סי' י</w:t>
      </w:r>
      <w:r>
        <w:rPr>
          <w:rFonts w:cs="Arial" w:hint="cs"/>
          <w:sz w:val="16"/>
          <w:szCs w:val="16"/>
          <w:rtl/>
        </w:rPr>
        <w:t>ד</w:t>
      </w:r>
      <w:r w:rsidRPr="00696B70">
        <w:rPr>
          <w:rFonts w:cs="Arial" w:hint="cs"/>
          <w:sz w:val="16"/>
          <w:szCs w:val="16"/>
          <w:rtl/>
        </w:rPr>
        <w:t>)</w:t>
      </w:r>
      <w:r w:rsidRPr="00696B70">
        <w:rPr>
          <w:rFonts w:cs="Arial" w:hint="cs"/>
          <w:rtl/>
        </w:rPr>
        <w:t>-</w:t>
      </w:r>
      <w:r>
        <w:rPr>
          <w:rFonts w:cs="Arial" w:hint="cs"/>
          <w:rtl/>
        </w:rPr>
        <w:t xml:space="preserve"> </w:t>
      </w:r>
      <w:r w:rsidRPr="00800482">
        <w:rPr>
          <w:rFonts w:cs="Arial"/>
          <w:rtl/>
        </w:rPr>
        <w:t>שאלה</w:t>
      </w:r>
      <w:r>
        <w:rPr>
          <w:rFonts w:cs="Arial" w:hint="cs"/>
          <w:rtl/>
        </w:rPr>
        <w:t>:</w:t>
      </w:r>
      <w:r w:rsidRPr="00800482">
        <w:rPr>
          <w:rFonts w:cs="Arial"/>
          <w:rtl/>
        </w:rPr>
        <w:t xml:space="preserve"> דינה יצא עליה קול שנתקדשה. ולא הוחזק הקול בבית דין</w:t>
      </w:r>
      <w:r w:rsidR="00DA0BDD">
        <w:rPr>
          <w:rFonts w:cs="Arial" w:hint="cs"/>
          <w:rtl/>
        </w:rPr>
        <w:t>,</w:t>
      </w:r>
      <w:r w:rsidRPr="00800482">
        <w:rPr>
          <w:rFonts w:cs="Arial"/>
          <w:rtl/>
        </w:rPr>
        <w:t xml:space="preserve"> אלא שהיה קול הברה שבלילה בצאתה מן המרחץ בא פלוני וקדשה שלא מדעת קרוביה</w:t>
      </w:r>
      <w:r w:rsidR="00DA0BDD">
        <w:rPr>
          <w:rFonts w:cs="Arial" w:hint="cs"/>
          <w:rtl/>
        </w:rPr>
        <w:t>,</w:t>
      </w:r>
      <w:r w:rsidRPr="00800482">
        <w:rPr>
          <w:rFonts w:cs="Arial"/>
          <w:rtl/>
        </w:rPr>
        <w:t xml:space="preserve"> ולא נשמע הדבר הזה מפי עדים. ובאותה שעה כחשה היא בדבר ואמרה לא היו דברים מעולם, וקרובי דינה הכריחו למקדש ליתן גט. ושוב נתקדשה לאחר קידושין ודאין וגרשה האחר, ורוצה לינשא לראשון שיצא עליו קול הקידושין</w:t>
      </w:r>
      <w:r w:rsidR="00DA0BDD">
        <w:rPr>
          <w:rFonts w:cs="Arial" w:hint="cs"/>
          <w:rtl/>
        </w:rPr>
        <w:t>.</w:t>
      </w:r>
      <w:r w:rsidRPr="00800482">
        <w:rPr>
          <w:rFonts w:cs="Arial"/>
          <w:rtl/>
        </w:rPr>
        <w:t xml:space="preserve"> אם היא מותרת לו כיון שלא היה בקידושיו הראשונים אלא קול בעלמא</w:t>
      </w:r>
      <w:r w:rsidR="00DA0BDD">
        <w:rPr>
          <w:rFonts w:cs="Arial" w:hint="cs"/>
          <w:rtl/>
        </w:rPr>
        <w:t>,</w:t>
      </w:r>
      <w:r w:rsidRPr="00800482">
        <w:rPr>
          <w:rFonts w:cs="Arial"/>
          <w:rtl/>
        </w:rPr>
        <w:t xml:space="preserve"> אי לא. </w:t>
      </w:r>
      <w:r>
        <w:rPr>
          <w:rFonts w:cs="Arial" w:hint="cs"/>
          <w:rtl/>
        </w:rPr>
        <w:t xml:space="preserve">     </w:t>
      </w:r>
      <w:r w:rsidRPr="00800482">
        <w:rPr>
          <w:rFonts w:cs="Arial"/>
          <w:rtl/>
        </w:rPr>
        <w:t>תשובה</w:t>
      </w:r>
      <w:r>
        <w:rPr>
          <w:rFonts w:cs="Arial" w:hint="cs"/>
          <w:rtl/>
        </w:rPr>
        <w:t>:</w:t>
      </w:r>
      <w:r w:rsidRPr="00800482">
        <w:rPr>
          <w:rFonts w:cs="Arial"/>
          <w:rtl/>
        </w:rPr>
        <w:t xml:space="preserve"> מילתא דפשיטא שהיא אסורה. דלית דין צריך בשש כי היודע שנתגרשה מה יודע שהגירושין לא היו אלא לרוחא דמילתא, וכי תימא יכריזו שלא היתה צריכה גט</w:t>
      </w:r>
      <w:r w:rsidR="003136C6">
        <w:rPr>
          <w:rFonts w:cs="Arial" w:hint="cs"/>
          <w:rtl/>
        </w:rPr>
        <w:t>,</w:t>
      </w:r>
      <w:r w:rsidRPr="00800482">
        <w:rPr>
          <w:rFonts w:cs="Arial"/>
          <w:rtl/>
        </w:rPr>
        <w:t xml:space="preserve"> איכא דשמע בגטה ולא שמע בהכרזה, כדאמרינן בחליצה (יבמות לו</w:t>
      </w:r>
      <w:r>
        <w:rPr>
          <w:rFonts w:cs="Arial" w:hint="cs"/>
          <w:rtl/>
        </w:rPr>
        <w:t>.</w:t>
      </w:r>
      <w:r w:rsidRPr="00800482">
        <w:rPr>
          <w:rFonts w:cs="Arial"/>
          <w:rtl/>
        </w:rPr>
        <w:t>) איכא דידע בחליצה ולא ידע בהכרזה.</w:t>
      </w:r>
    </w:p>
    <w:p w14:paraId="4D0BA178" w14:textId="4BBC7B85" w:rsidR="00800482" w:rsidRPr="003136C6" w:rsidRDefault="003136C6" w:rsidP="00800482">
      <w:pPr>
        <w:rPr>
          <w:rFonts w:cs="Arial"/>
          <w:sz w:val="16"/>
          <w:szCs w:val="16"/>
          <w:u w:val="single"/>
        </w:rPr>
      </w:pPr>
      <w:r>
        <w:rPr>
          <w:rFonts w:cs="Arial" w:hint="cs"/>
          <w:u w:val="single"/>
          <w:rtl/>
        </w:rPr>
        <w:t xml:space="preserve">האם צריך </w:t>
      </w:r>
      <w:r w:rsidRPr="003136C6">
        <w:rPr>
          <w:rFonts w:cs="Arial" w:hint="cs"/>
          <w:u w:val="single"/>
          <w:rtl/>
        </w:rPr>
        <w:t>להחמיר לתת גט במקום קול:</w:t>
      </w:r>
      <w:r w:rsidRPr="003136C6">
        <w:rPr>
          <w:rFonts w:cs="Arial" w:hint="cs"/>
          <w:sz w:val="16"/>
          <w:szCs w:val="16"/>
          <w:rtl/>
        </w:rPr>
        <w:t xml:space="preserve"> (דרכ"מ </w:t>
      </w:r>
      <w:r w:rsidR="00296CAC">
        <w:rPr>
          <w:rFonts w:cs="Arial" w:hint="cs"/>
          <w:sz w:val="16"/>
          <w:szCs w:val="16"/>
          <w:rtl/>
        </w:rPr>
        <w:t>[</w:t>
      </w:r>
      <w:r w:rsidRPr="003136C6">
        <w:rPr>
          <w:rFonts w:cs="Arial" w:hint="cs"/>
          <w:sz w:val="16"/>
          <w:szCs w:val="16"/>
          <w:rtl/>
        </w:rPr>
        <w:t>אות ג</w:t>
      </w:r>
      <w:r w:rsidR="00296CAC">
        <w:rPr>
          <w:rFonts w:cs="Arial" w:hint="cs"/>
          <w:sz w:val="16"/>
          <w:szCs w:val="16"/>
          <w:rtl/>
        </w:rPr>
        <w:t>]</w:t>
      </w:r>
      <w:r w:rsidRPr="003136C6">
        <w:rPr>
          <w:rFonts w:cs="Arial" w:hint="cs"/>
          <w:sz w:val="16"/>
          <w:szCs w:val="16"/>
          <w:rtl/>
        </w:rPr>
        <w:t xml:space="preserve">, ב"י </w:t>
      </w:r>
      <w:r w:rsidR="00296CAC">
        <w:rPr>
          <w:rFonts w:cs="Arial" w:hint="cs"/>
          <w:sz w:val="16"/>
          <w:szCs w:val="16"/>
          <w:rtl/>
        </w:rPr>
        <w:t>[</w:t>
      </w:r>
      <w:r w:rsidRPr="003136C6">
        <w:rPr>
          <w:rFonts w:cs="Arial" w:hint="cs"/>
          <w:sz w:val="16"/>
          <w:szCs w:val="16"/>
          <w:rtl/>
        </w:rPr>
        <w:t>סי' מב ס"ה</w:t>
      </w:r>
      <w:r w:rsidR="00296CAC">
        <w:rPr>
          <w:rFonts w:cs="Arial" w:hint="cs"/>
          <w:sz w:val="16"/>
          <w:szCs w:val="16"/>
          <w:rtl/>
        </w:rPr>
        <w:t>]</w:t>
      </w:r>
      <w:r w:rsidRPr="003136C6">
        <w:rPr>
          <w:rFonts w:cs="Arial" w:hint="cs"/>
          <w:sz w:val="16"/>
          <w:szCs w:val="16"/>
          <w:rtl/>
        </w:rPr>
        <w:t>)</w:t>
      </w:r>
    </w:p>
    <w:p w14:paraId="02C58680" w14:textId="780A4470" w:rsidR="00AA4D66" w:rsidRPr="00A93428" w:rsidRDefault="003136C6" w:rsidP="00EB065C">
      <w:pPr>
        <w:pStyle w:val="ab"/>
        <w:numPr>
          <w:ilvl w:val="0"/>
          <w:numId w:val="138"/>
        </w:numPr>
      </w:pPr>
      <w:r w:rsidRPr="00B15656">
        <w:rPr>
          <w:rFonts w:cs="Arial"/>
          <w:rtl/>
        </w:rPr>
        <w:t xml:space="preserve">תשב"ץ </w:t>
      </w:r>
      <w:r w:rsidRPr="003136C6">
        <w:rPr>
          <w:rFonts w:cs="Arial" w:hint="cs"/>
          <w:sz w:val="16"/>
          <w:szCs w:val="16"/>
          <w:rtl/>
        </w:rPr>
        <w:t>(</w:t>
      </w:r>
      <w:r w:rsidRPr="003136C6">
        <w:rPr>
          <w:rFonts w:cs="Arial"/>
          <w:sz w:val="16"/>
          <w:szCs w:val="16"/>
          <w:rtl/>
        </w:rPr>
        <w:t>ח"א סי' קנד)</w:t>
      </w:r>
      <w:r>
        <w:rPr>
          <w:rFonts w:cs="Arial" w:hint="cs"/>
          <w:rtl/>
        </w:rPr>
        <w:t>-</w:t>
      </w:r>
      <w:r w:rsidRPr="00B15656">
        <w:rPr>
          <w:rFonts w:cs="Arial"/>
          <w:rtl/>
        </w:rPr>
        <w:t xml:space="preserve"> אין לחוש כלל לדבריו ולא חיישינן בזה משום ממזרות דהא אשה עצמה נאמנת לומר מת בעלי וכן לומר לבעלה גירשתני אף על פי שהיתה בחזקת אשת איש ואין ראוי להחמיר בזה משום שלא יהו בנות החשובה מדרך כף רגל לבני פריצי עמנו וכמו שכתב הרשב"א בתשובה על תלמיד אחד שרצה להחמיר בכיוצא בזה וכעס עליו וכתב שהיה רעה חולה שיתעלל פריץ א' על א' מבנות החשובים כדי להוציא ממון מידה ומה שכתבת שכך היה המנהג לעגנה ולהאמינו הוא מנהג בורות ואם מפני חומרא חומרא דאתיא לידי קולא היא לענין אם יקדשנה אחר או אם יקדש זה אחותה וכמו שכתב הרשב"א באותה תשובה ואין חוששין בזה לקול דלא חיישינן אלא כדאיתא בפרק המגרש (פט.) לא שישמעו קול הברה וכו' דבעינן קול יוצא מדברים שראוי לחוש להם כאותם הנזכרים בגמרא אבל כשיהיה הדיוט מוציא קול שקידש אשה ומדבריו יצא רינון בעיר אין זה קול כלל</w:t>
      </w:r>
      <w:r>
        <w:rPr>
          <w:rFonts w:hint="cs"/>
          <w:rtl/>
        </w:rPr>
        <w:t>.</w:t>
      </w:r>
      <w:r>
        <w:rPr>
          <w:rFonts w:cs="Arial" w:hint="cs"/>
          <w:rtl/>
        </w:rPr>
        <w:t xml:space="preserve"> </w:t>
      </w:r>
      <w:r w:rsidR="00EB065C" w:rsidRPr="00EB065C">
        <w:rPr>
          <w:rFonts w:hint="cs"/>
          <w:color w:val="00B0F0"/>
          <w:rtl/>
        </w:rPr>
        <w:t>(וכ"פ הרמ"א)</w:t>
      </w:r>
    </w:p>
    <w:p w14:paraId="030CD45C"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9C8442E" w14:textId="64E5CDB4" w:rsidR="00243DC1" w:rsidRDefault="00243DC1" w:rsidP="00243DC1">
      <w:pPr>
        <w:rPr>
          <w:rtl/>
        </w:rPr>
      </w:pPr>
      <w:r>
        <w:rPr>
          <w:rFonts w:cs="Arial"/>
          <w:rtl/>
        </w:rPr>
        <w:t>יצא עליה קול שנתקדשה לפלוני, ולאחר ימים אמרו אמתלאה, אם נראים הדברים לב</w:t>
      </w:r>
      <w:r w:rsidR="00034AC1">
        <w:rPr>
          <w:rFonts w:cs="Arial" w:hint="cs"/>
          <w:rtl/>
        </w:rPr>
        <w:t>ית דין</w:t>
      </w:r>
      <w:r>
        <w:rPr>
          <w:rFonts w:cs="Arial"/>
          <w:rtl/>
        </w:rPr>
        <w:t xml:space="preserve"> שהוא כן, סומכין על האמתלאה ולא הוחזקה מקודשת. ואם לאו, הואיל ולא נשמעה האמתלאה בעת שנשמעו ה</w:t>
      </w:r>
      <w:r w:rsidR="00510C7A">
        <w:rPr>
          <w:rFonts w:cs="Arial"/>
          <w:rtl/>
        </w:rPr>
        <w:t>קידושין</w:t>
      </w:r>
      <w:r>
        <w:rPr>
          <w:rFonts w:cs="Arial"/>
          <w:rtl/>
        </w:rPr>
        <w:t xml:space="preserve">, אין חוששין לאמתלאה. </w:t>
      </w:r>
      <w:r w:rsidRPr="00214348">
        <w:rPr>
          <w:rFonts w:cs="Arial"/>
          <w:sz w:val="18"/>
          <w:szCs w:val="18"/>
          <w:rtl/>
        </w:rPr>
        <w:t>הגה: נתברר אח</w:t>
      </w:r>
      <w:r w:rsidR="00034AC1">
        <w:rPr>
          <w:rFonts w:cs="Arial" w:hint="cs"/>
          <w:sz w:val="18"/>
          <w:szCs w:val="18"/>
          <w:rtl/>
        </w:rPr>
        <w:t>"</w:t>
      </w:r>
      <w:r w:rsidRPr="00214348">
        <w:rPr>
          <w:rFonts w:cs="Arial"/>
          <w:sz w:val="18"/>
          <w:szCs w:val="18"/>
          <w:rtl/>
        </w:rPr>
        <w:t>כ ששקר היה הקול, כגון שבאו העדים שתלו בהן ה</w:t>
      </w:r>
      <w:r w:rsidR="00510C7A" w:rsidRPr="00214348">
        <w:rPr>
          <w:rFonts w:cs="Arial"/>
          <w:sz w:val="18"/>
          <w:szCs w:val="18"/>
          <w:rtl/>
        </w:rPr>
        <w:t>קידושין</w:t>
      </w:r>
      <w:r w:rsidRPr="00214348">
        <w:rPr>
          <w:rFonts w:cs="Arial"/>
          <w:sz w:val="18"/>
          <w:szCs w:val="18"/>
          <w:rtl/>
        </w:rPr>
        <w:t xml:space="preserve"> ושנתקדשה בפניהם, ואומרים: לא היו דברים מעולם, מבטלין קלא (טור בשם הרמ"ה). וי"א דבזמן הזה אין מבטלין קלא (</w:t>
      </w:r>
      <w:r w:rsidR="003136C6">
        <w:rPr>
          <w:rFonts w:cs="Arial" w:hint="cs"/>
          <w:sz w:val="18"/>
          <w:szCs w:val="18"/>
          <w:rtl/>
        </w:rPr>
        <w:t>ר"ן</w:t>
      </w:r>
      <w:r w:rsidRPr="00214348">
        <w:rPr>
          <w:rFonts w:cs="Arial"/>
          <w:sz w:val="18"/>
          <w:szCs w:val="18"/>
          <w:rtl/>
        </w:rPr>
        <w:t>). שלח לה סבלונות, והוא בדרך שאין חוששין לסבלונות ששלח לה, אע</w:t>
      </w:r>
      <w:r w:rsidR="002135A4">
        <w:rPr>
          <w:rFonts w:cs="Arial" w:hint="cs"/>
          <w:sz w:val="18"/>
          <w:szCs w:val="18"/>
          <w:rtl/>
        </w:rPr>
        <w:t>"</w:t>
      </w:r>
      <w:r w:rsidRPr="00214348">
        <w:rPr>
          <w:rFonts w:cs="Arial"/>
          <w:sz w:val="18"/>
          <w:szCs w:val="18"/>
          <w:rtl/>
        </w:rPr>
        <w:t xml:space="preserve">ג דיצא עליה מזה קול מקודשת, אין חוששין לקול, שכן דרך לקרוא לסבלונות </w:t>
      </w:r>
      <w:r w:rsidR="00510C7A" w:rsidRPr="00214348">
        <w:rPr>
          <w:rFonts w:cs="Arial"/>
          <w:sz w:val="18"/>
          <w:szCs w:val="18"/>
          <w:rtl/>
        </w:rPr>
        <w:t>קידושין</w:t>
      </w:r>
      <w:r w:rsidRPr="00214348">
        <w:rPr>
          <w:rFonts w:cs="Arial"/>
          <w:sz w:val="18"/>
          <w:szCs w:val="18"/>
          <w:rtl/>
        </w:rPr>
        <w:t xml:space="preserve"> (רא"ש). וכל מקום שאין צריכין להחמיר, אין להחמיר בקול כלל, כדי שלא יתן יד לרשעים שיוציאו קולות על בנות ישראל לעגנן או להוציא מהן ממון (רשב"א).</w:t>
      </w:r>
      <w:r>
        <w:rPr>
          <w:rFonts w:cs="Arial"/>
          <w:rtl/>
        </w:rPr>
        <w:t xml:space="preserve"> </w:t>
      </w:r>
    </w:p>
    <w:p w14:paraId="745E3F1E" w14:textId="6A76C64C" w:rsidR="00296CAC" w:rsidRPr="00296CAC" w:rsidRDefault="00296CAC" w:rsidP="00296CAC">
      <w:pPr>
        <w:rPr>
          <w:rFonts w:cs="Arial"/>
          <w:sz w:val="16"/>
          <w:szCs w:val="16"/>
          <w:u w:val="single"/>
        </w:rPr>
      </w:pPr>
      <w:r w:rsidRPr="00296CAC">
        <w:rPr>
          <w:rFonts w:cs="Arial" w:hint="cs"/>
          <w:u w:val="single"/>
          <w:rtl/>
        </w:rPr>
        <w:t>הוחזק קול בבית דין שהיא מקודשת, ואח"כ נתברר שהעדים פסולים:</w:t>
      </w:r>
      <w:r w:rsidRPr="00296CAC">
        <w:rPr>
          <w:rFonts w:cs="Arial" w:hint="cs"/>
          <w:sz w:val="16"/>
          <w:szCs w:val="16"/>
          <w:rtl/>
        </w:rPr>
        <w:t xml:space="preserve"> (</w:t>
      </w:r>
      <w:r>
        <w:rPr>
          <w:rFonts w:cs="Arial" w:hint="cs"/>
          <w:sz w:val="16"/>
          <w:szCs w:val="16"/>
          <w:rtl/>
        </w:rPr>
        <w:t>פת"ש [סק"ג], רעק"א [גליון שו"ע], כנה"ג [הגה"ט אות כז])</w:t>
      </w:r>
    </w:p>
    <w:p w14:paraId="1CCE89DF" w14:textId="19AA4527" w:rsidR="00296CAC" w:rsidRPr="00296CAC" w:rsidRDefault="00296CAC" w:rsidP="00296CAC">
      <w:pPr>
        <w:pStyle w:val="ab"/>
        <w:numPr>
          <w:ilvl w:val="0"/>
          <w:numId w:val="138"/>
        </w:numPr>
        <w:rPr>
          <w:rFonts w:cs="Arial"/>
          <w:rtl/>
        </w:rPr>
      </w:pPr>
      <w:r w:rsidRPr="00296CAC">
        <w:rPr>
          <w:rFonts w:cs="Arial" w:hint="cs"/>
          <w:rtl/>
        </w:rPr>
        <w:t>מ</w:t>
      </w:r>
      <w:r w:rsidRPr="00296CAC">
        <w:rPr>
          <w:rFonts w:cs="Arial"/>
          <w:rtl/>
        </w:rPr>
        <w:t>הר"ם אלשקאר</w:t>
      </w:r>
      <w:r w:rsidRPr="00296CAC">
        <w:rPr>
          <w:rFonts w:cs="Arial" w:hint="cs"/>
          <w:rtl/>
        </w:rPr>
        <w:t xml:space="preserve"> </w:t>
      </w:r>
      <w:r w:rsidRPr="00296CAC">
        <w:rPr>
          <w:rFonts w:cs="Arial" w:hint="cs"/>
          <w:sz w:val="16"/>
          <w:szCs w:val="16"/>
          <w:rtl/>
        </w:rPr>
        <w:t>(</w:t>
      </w:r>
      <w:r w:rsidRPr="00296CAC">
        <w:rPr>
          <w:rFonts w:cs="Arial"/>
          <w:sz w:val="16"/>
          <w:szCs w:val="16"/>
          <w:rtl/>
        </w:rPr>
        <w:t>סי</w:t>
      </w:r>
      <w:r w:rsidRPr="00296CAC">
        <w:rPr>
          <w:rFonts w:cs="Arial" w:hint="cs"/>
          <w:sz w:val="16"/>
          <w:szCs w:val="16"/>
          <w:rtl/>
        </w:rPr>
        <w:t>'</w:t>
      </w:r>
      <w:r w:rsidRPr="00296CAC">
        <w:rPr>
          <w:rFonts w:cs="Arial"/>
          <w:sz w:val="16"/>
          <w:szCs w:val="16"/>
          <w:rtl/>
        </w:rPr>
        <w:t xml:space="preserve"> צט ו</w:t>
      </w:r>
      <w:r w:rsidRPr="00296CAC">
        <w:rPr>
          <w:rFonts w:cs="Arial" w:hint="cs"/>
          <w:sz w:val="16"/>
          <w:szCs w:val="16"/>
          <w:rtl/>
        </w:rPr>
        <w:t xml:space="preserve">סי' </w:t>
      </w:r>
      <w:r w:rsidRPr="00296CAC">
        <w:rPr>
          <w:rFonts w:cs="Arial"/>
          <w:sz w:val="16"/>
          <w:szCs w:val="16"/>
          <w:rtl/>
        </w:rPr>
        <w:t>קיד</w:t>
      </w:r>
      <w:r w:rsidRPr="00296CAC">
        <w:rPr>
          <w:rFonts w:cs="Arial" w:hint="cs"/>
          <w:sz w:val="16"/>
          <w:szCs w:val="16"/>
          <w:rtl/>
        </w:rPr>
        <w:t>)</w:t>
      </w:r>
      <w:r w:rsidRPr="00296CAC">
        <w:rPr>
          <w:rFonts w:cs="Arial" w:hint="cs"/>
          <w:rtl/>
        </w:rPr>
        <w:t xml:space="preserve">- </w:t>
      </w:r>
      <w:r w:rsidRPr="00296CAC">
        <w:rPr>
          <w:rFonts w:cs="Arial"/>
          <w:rtl/>
        </w:rPr>
        <w:t>אע</w:t>
      </w:r>
      <w:r w:rsidRPr="00296CAC">
        <w:rPr>
          <w:rFonts w:cs="Arial" w:hint="cs"/>
          <w:rtl/>
        </w:rPr>
        <w:t>"</w:t>
      </w:r>
      <w:r w:rsidRPr="00296CAC">
        <w:rPr>
          <w:rFonts w:cs="Arial"/>
          <w:rtl/>
        </w:rPr>
        <w:t xml:space="preserve">פ שהוחזק הקול ולאחר זמן נמצאו העדים פסולים </w:t>
      </w:r>
      <w:r>
        <w:rPr>
          <w:rFonts w:cs="Arial" w:hint="cs"/>
          <w:rtl/>
        </w:rPr>
        <w:t xml:space="preserve">- </w:t>
      </w:r>
      <w:r w:rsidRPr="00296CAC">
        <w:rPr>
          <w:rFonts w:cs="Arial"/>
          <w:rtl/>
        </w:rPr>
        <w:t>לכ</w:t>
      </w:r>
      <w:r>
        <w:rPr>
          <w:rFonts w:cs="Arial" w:hint="cs"/>
          <w:rtl/>
        </w:rPr>
        <w:t>ו</w:t>
      </w:r>
      <w:r w:rsidRPr="00296CAC">
        <w:rPr>
          <w:rFonts w:cs="Arial"/>
          <w:rtl/>
        </w:rPr>
        <w:t xml:space="preserve">"ע אין חוששין. </w:t>
      </w:r>
    </w:p>
    <w:p w14:paraId="6EC1D7F1" w14:textId="010DC2FA" w:rsidR="00296CAC" w:rsidRDefault="00296CAC" w:rsidP="00296CAC">
      <w:pPr>
        <w:pStyle w:val="ab"/>
        <w:numPr>
          <w:ilvl w:val="0"/>
          <w:numId w:val="138"/>
        </w:numPr>
        <w:rPr>
          <w:rFonts w:cs="Arial"/>
        </w:rPr>
      </w:pPr>
      <w:r w:rsidRPr="00296CAC">
        <w:rPr>
          <w:rFonts w:cs="Arial"/>
          <w:rtl/>
        </w:rPr>
        <w:t xml:space="preserve">ר"י אדרבי </w:t>
      </w:r>
      <w:r w:rsidRPr="00296CAC">
        <w:rPr>
          <w:rFonts w:cs="Arial" w:hint="cs"/>
          <w:sz w:val="16"/>
          <w:szCs w:val="16"/>
          <w:rtl/>
        </w:rPr>
        <w:t>(</w:t>
      </w:r>
      <w:r w:rsidRPr="00296CAC">
        <w:rPr>
          <w:rFonts w:cs="Arial"/>
          <w:sz w:val="16"/>
          <w:szCs w:val="16"/>
          <w:rtl/>
        </w:rPr>
        <w:t>סי</w:t>
      </w:r>
      <w:r w:rsidRPr="00296CAC">
        <w:rPr>
          <w:rFonts w:cs="Arial" w:hint="cs"/>
          <w:sz w:val="16"/>
          <w:szCs w:val="16"/>
          <w:rtl/>
        </w:rPr>
        <w:t>'</w:t>
      </w:r>
      <w:r w:rsidRPr="00296CAC">
        <w:rPr>
          <w:rFonts w:cs="Arial"/>
          <w:sz w:val="16"/>
          <w:szCs w:val="16"/>
          <w:rtl/>
        </w:rPr>
        <w:t xml:space="preserve"> ד</w:t>
      </w:r>
      <w:r w:rsidRPr="00296CAC">
        <w:rPr>
          <w:rFonts w:cs="Arial" w:hint="cs"/>
          <w:sz w:val="16"/>
          <w:szCs w:val="16"/>
          <w:rtl/>
        </w:rPr>
        <w:t>)</w:t>
      </w:r>
      <w:r w:rsidRPr="00296CAC">
        <w:rPr>
          <w:rFonts w:cs="Arial" w:hint="cs"/>
          <w:rtl/>
        </w:rPr>
        <w:t>-</w:t>
      </w:r>
      <w:r w:rsidRPr="00296CAC">
        <w:rPr>
          <w:rFonts w:cs="Arial"/>
          <w:rtl/>
        </w:rPr>
        <w:t xml:space="preserve"> עדים שהעידו בב"ד שנתקדשה פ' בפניהם והוחזקה למקודשת בכל העיר אח"כ העידו על אחד מהעדים פסולי עבירה ושהוא פסול להעיד</w:t>
      </w:r>
      <w:r>
        <w:rPr>
          <w:rFonts w:cs="Arial" w:hint="cs"/>
          <w:rtl/>
        </w:rPr>
        <w:t xml:space="preserve"> -</w:t>
      </w:r>
      <w:r w:rsidRPr="00296CAC">
        <w:rPr>
          <w:rFonts w:cs="Arial"/>
          <w:rtl/>
        </w:rPr>
        <w:t xml:space="preserve"> צריכה גט להתירה לעלמא.</w:t>
      </w:r>
    </w:p>
    <w:p w14:paraId="789704B9" w14:textId="77777777" w:rsidR="00EB065C" w:rsidRDefault="00EB065C" w:rsidP="00243DC1">
      <w:pPr>
        <w:rPr>
          <w:rtl/>
        </w:rPr>
      </w:pPr>
    </w:p>
    <w:p w14:paraId="52EC5F71" w14:textId="31D0069F" w:rsidR="00243DC1" w:rsidRDefault="00B7798B" w:rsidP="000422FD">
      <w:pPr>
        <w:pStyle w:val="2"/>
        <w:rPr>
          <w:rtl/>
        </w:rPr>
      </w:pPr>
      <w:r>
        <w:rPr>
          <w:rtl/>
        </w:rPr>
        <w:t>סעיף</w:t>
      </w:r>
      <w:r w:rsidR="00D6763F">
        <w:rPr>
          <w:rtl/>
        </w:rPr>
        <w:t xml:space="preserve"> </w:t>
      </w:r>
      <w:r w:rsidR="00243DC1">
        <w:rPr>
          <w:rtl/>
        </w:rPr>
        <w:t>ה</w:t>
      </w:r>
      <w:r w:rsidR="00296CAC">
        <w:rPr>
          <w:rFonts w:hint="cs"/>
          <w:rtl/>
        </w:rPr>
        <w:t>: יצא עליה קול שהיא מקודשת לפלוני, ובא אחר וקדשה</w:t>
      </w:r>
      <w:r w:rsidR="006660E7">
        <w:rPr>
          <w:rFonts w:hint="cs"/>
          <w:rtl/>
        </w:rPr>
        <w:t xml:space="preserve"> קידושין גמורים</w:t>
      </w:r>
      <w:r w:rsidR="00296CAC">
        <w:rPr>
          <w:rFonts w:hint="cs"/>
          <w:rtl/>
        </w:rPr>
        <w:t>.</w:t>
      </w:r>
    </w:p>
    <w:p w14:paraId="36FF33B0" w14:textId="257CD167" w:rsidR="00C52818" w:rsidRDefault="00C52818" w:rsidP="00C52818">
      <w:pPr>
        <w:rPr>
          <w:rFonts w:cs="Arial"/>
          <w:rtl/>
        </w:rPr>
      </w:pPr>
      <w:r w:rsidRPr="00530595">
        <w:rPr>
          <w:rFonts w:cs="Arial" w:hint="cs"/>
          <w:b/>
          <w:bCs/>
          <w:rtl/>
        </w:rPr>
        <w:t xml:space="preserve">גיטין </w:t>
      </w:r>
      <w:r w:rsidRPr="00530595">
        <w:rPr>
          <w:rFonts w:cs="Arial" w:hint="cs"/>
          <w:b/>
          <w:bCs/>
          <w:sz w:val="16"/>
          <w:szCs w:val="16"/>
          <w:rtl/>
        </w:rPr>
        <w:t>(פ' בתרא)</w:t>
      </w:r>
      <w:r w:rsidRPr="00530595">
        <w:rPr>
          <w:rFonts w:cs="Arial" w:hint="cs"/>
          <w:b/>
          <w:bCs/>
          <w:rtl/>
        </w:rPr>
        <w:t xml:space="preserve"> פ</w:t>
      </w:r>
      <w:r>
        <w:rPr>
          <w:rFonts w:cs="Arial" w:hint="cs"/>
          <w:b/>
          <w:bCs/>
          <w:rtl/>
        </w:rPr>
        <w:t>ט</w:t>
      </w:r>
      <w:r w:rsidRPr="00530595">
        <w:rPr>
          <w:rFonts w:cs="Arial" w:hint="cs"/>
          <w:b/>
          <w:bCs/>
          <w:rtl/>
        </w:rPr>
        <w:t xml:space="preserve"> ע"</w:t>
      </w:r>
      <w:r>
        <w:rPr>
          <w:rFonts w:cs="Arial" w:hint="cs"/>
          <w:b/>
          <w:bCs/>
          <w:rtl/>
        </w:rPr>
        <w:t>ב</w:t>
      </w:r>
      <w:r w:rsidRPr="00530595">
        <w:rPr>
          <w:rFonts w:cs="Arial" w:hint="cs"/>
          <w:b/>
          <w:bCs/>
          <w:rtl/>
        </w:rPr>
        <w:t>:</w:t>
      </w:r>
      <w:r w:rsidRPr="00D5535D">
        <w:rPr>
          <w:rtl/>
        </w:rPr>
        <w:t xml:space="preserve"> </w:t>
      </w:r>
      <w:r w:rsidRPr="00D5535D">
        <w:rPr>
          <w:rFonts w:cs="Arial"/>
          <w:u w:val="single"/>
          <w:rtl/>
        </w:rPr>
        <w:t>אמר רב ירמיה בר אבא</w:t>
      </w:r>
      <w:r>
        <w:rPr>
          <w:rFonts w:cs="Arial" w:hint="cs"/>
          <w:rtl/>
        </w:rPr>
        <w:t>:</w:t>
      </w:r>
      <w:r w:rsidRPr="00D5535D">
        <w:rPr>
          <w:rFonts w:cs="Arial"/>
          <w:rtl/>
        </w:rPr>
        <w:t xml:space="preserve"> שלחו ליה מבי רב לשמואל: ילמדנו רבינו, יצא עליה קול מראשון, ובא אחר וקדשה קידושי תורה, מהו? שלח להו: תצא, והעמידו הדבר על בוריו</w:t>
      </w:r>
      <w:r>
        <w:rPr>
          <w:rStyle w:val="a7"/>
          <w:rFonts w:cs="Arial"/>
          <w:rtl/>
        </w:rPr>
        <w:footnoteReference w:id="1575"/>
      </w:r>
      <w:r w:rsidRPr="00D5535D">
        <w:rPr>
          <w:rFonts w:cs="Arial"/>
          <w:rtl/>
        </w:rPr>
        <w:t xml:space="preserve"> והודיעוני</w:t>
      </w:r>
      <w:r>
        <w:rPr>
          <w:rStyle w:val="a7"/>
          <w:rFonts w:cs="Arial"/>
          <w:rtl/>
        </w:rPr>
        <w:footnoteReference w:id="1576"/>
      </w:r>
      <w:r w:rsidRPr="00D5535D">
        <w:rPr>
          <w:rFonts w:cs="Arial"/>
          <w:rtl/>
        </w:rPr>
        <w:t xml:space="preserve">. מאי והעמידו הדבר על בוריו? אילימא דאי מגליא מילתא דקידושי דקמא לאו קידושי מעליא נינהו </w:t>
      </w:r>
      <w:r>
        <w:rPr>
          <w:rFonts w:cs="Arial" w:hint="cs"/>
          <w:rtl/>
        </w:rPr>
        <w:t xml:space="preserve">- </w:t>
      </w:r>
      <w:r w:rsidRPr="00D5535D">
        <w:rPr>
          <w:rFonts w:cs="Arial"/>
          <w:rtl/>
        </w:rPr>
        <w:t xml:space="preserve">מבטלינן קלא, והא נהרדעא אתרי' </w:t>
      </w:r>
      <w:r w:rsidRPr="00D5535D">
        <w:rPr>
          <w:rFonts w:cs="Arial"/>
          <w:rtl/>
        </w:rPr>
        <w:lastRenderedPageBreak/>
        <w:t>דשמואל הוא ולא מבטלי קלא! אלא דאי מיגליא מילתא דקידושי קמא קידושי מעליא נינהו</w:t>
      </w:r>
      <w:r>
        <w:rPr>
          <w:rFonts w:cs="Arial" w:hint="cs"/>
          <w:rtl/>
        </w:rPr>
        <w:t xml:space="preserve"> -</w:t>
      </w:r>
      <w:r w:rsidRPr="00D5535D">
        <w:rPr>
          <w:rFonts w:cs="Arial"/>
          <w:rtl/>
        </w:rPr>
        <w:t xml:space="preserve"> לא צריכה גט משני</w:t>
      </w:r>
      <w:r>
        <w:rPr>
          <w:rStyle w:val="a7"/>
          <w:rFonts w:cs="Arial"/>
          <w:rtl/>
        </w:rPr>
        <w:footnoteReference w:id="1577"/>
      </w:r>
      <w:r w:rsidRPr="00D5535D">
        <w:rPr>
          <w:rFonts w:cs="Arial"/>
          <w:rtl/>
        </w:rPr>
        <w:t>. ופליגא דרב הונא, דאמר רב הונא: אשת איש שפשטה ידה וקיבלה קידושין מאחר - מקודשת</w:t>
      </w:r>
      <w:r>
        <w:rPr>
          <w:rStyle w:val="a7"/>
          <w:rFonts w:cs="Arial"/>
          <w:rtl/>
        </w:rPr>
        <w:footnoteReference w:id="1578"/>
      </w:r>
      <w:r w:rsidRPr="00D5535D">
        <w:rPr>
          <w:rFonts w:cs="Arial"/>
          <w:rtl/>
        </w:rPr>
        <w:t>, מדרב המנונא, דאמר רב המנונא: האשה שאמרה לבעלה גירשתני - נאמנת, חזקה אין אשה מעיזה פניה בפני בעלה. ואידך</w:t>
      </w:r>
      <w:r>
        <w:rPr>
          <w:rStyle w:val="a7"/>
          <w:rFonts w:cs="Arial"/>
          <w:rtl/>
        </w:rPr>
        <w:footnoteReference w:id="1579"/>
      </w:r>
      <w:r w:rsidRPr="00D5535D">
        <w:rPr>
          <w:rFonts w:cs="Arial"/>
          <w:rtl/>
        </w:rPr>
        <w:t>? כי אתמר דרב המנונא - בפניו</w:t>
      </w:r>
      <w:r>
        <w:rPr>
          <w:rStyle w:val="a7"/>
          <w:rFonts w:cs="Arial"/>
          <w:rtl/>
        </w:rPr>
        <w:footnoteReference w:id="1580"/>
      </w:r>
      <w:r w:rsidRPr="00D5535D">
        <w:rPr>
          <w:rFonts w:cs="Arial"/>
          <w:rtl/>
        </w:rPr>
        <w:t xml:space="preserve">, שלא בפניו מעיזה ומעיזה. לא מצאו דבר על בוריו, מהו? </w:t>
      </w:r>
      <w:r w:rsidRPr="00D5535D">
        <w:rPr>
          <w:rFonts w:cs="Arial"/>
          <w:u w:val="single"/>
          <w:rtl/>
        </w:rPr>
        <w:t>א"ר הונא</w:t>
      </w:r>
      <w:r w:rsidRPr="00D5535D">
        <w:rPr>
          <w:rFonts w:cs="Arial"/>
          <w:rtl/>
        </w:rPr>
        <w:t>: מגרש ראשון ונושא שני</w:t>
      </w:r>
      <w:r>
        <w:rPr>
          <w:rStyle w:val="a7"/>
          <w:rFonts w:cs="Arial"/>
          <w:rtl/>
        </w:rPr>
        <w:footnoteReference w:id="1581"/>
      </w:r>
      <w:r w:rsidRPr="00D5535D">
        <w:rPr>
          <w:rFonts w:cs="Arial"/>
          <w:rtl/>
        </w:rPr>
        <w:t>, אבל מגרש שני ונושא ראשון - לא; מאי טעמא? אתי למימר מחזיר גרושתו מן האירוסין</w:t>
      </w:r>
      <w:r>
        <w:rPr>
          <w:rStyle w:val="a7"/>
          <w:rFonts w:cs="Arial"/>
          <w:rtl/>
        </w:rPr>
        <w:footnoteReference w:id="1582"/>
      </w:r>
      <w:r w:rsidRPr="00D5535D">
        <w:rPr>
          <w:rFonts w:cs="Arial"/>
          <w:rtl/>
        </w:rPr>
        <w:t xml:space="preserve">. </w:t>
      </w:r>
      <w:r w:rsidRPr="00D5535D">
        <w:rPr>
          <w:rFonts w:cs="Arial"/>
          <w:u w:val="single"/>
          <w:rtl/>
        </w:rPr>
        <w:t>רב שיננא בריה דרב אידי אמר</w:t>
      </w:r>
      <w:r w:rsidRPr="00D5535D">
        <w:rPr>
          <w:rFonts w:cs="Arial"/>
          <w:rtl/>
        </w:rPr>
        <w:t>: אף מגרש שני ונושא ראשון, מימר אמרי: עייני רבנן</w:t>
      </w:r>
      <w:r>
        <w:rPr>
          <w:rStyle w:val="a7"/>
          <w:rFonts w:cs="Arial"/>
          <w:rtl/>
        </w:rPr>
        <w:footnoteReference w:id="1583"/>
      </w:r>
      <w:r w:rsidRPr="00D5535D">
        <w:rPr>
          <w:rFonts w:cs="Arial"/>
          <w:rtl/>
        </w:rPr>
        <w:t xml:space="preserve"> בקידושי, וקידושי טעות הוה</w:t>
      </w:r>
      <w:r>
        <w:rPr>
          <w:rStyle w:val="a7"/>
          <w:rFonts w:cs="Arial"/>
          <w:rtl/>
        </w:rPr>
        <w:footnoteReference w:id="1584"/>
      </w:r>
      <w:r w:rsidRPr="00D5535D">
        <w:rPr>
          <w:rFonts w:cs="Arial"/>
          <w:rtl/>
        </w:rPr>
        <w:t>.</w:t>
      </w:r>
      <w:r>
        <w:rPr>
          <w:rFonts w:cs="Arial" w:hint="cs"/>
          <w:rtl/>
        </w:rPr>
        <w:t xml:space="preserve"> </w:t>
      </w:r>
    </w:p>
    <w:p w14:paraId="77E85100" w14:textId="56655C4C" w:rsidR="00296CAC" w:rsidRPr="00296CAC" w:rsidRDefault="00296CAC" w:rsidP="00296CAC">
      <w:pPr>
        <w:rPr>
          <w:u w:val="single"/>
          <w:rtl/>
        </w:rPr>
      </w:pPr>
      <w:r w:rsidRPr="00296CAC">
        <w:rPr>
          <w:rFonts w:hint="cs"/>
          <w:u w:val="single"/>
          <w:rtl/>
        </w:rPr>
        <w:t>יצא עליה קול שהיא מקודשת לפלוני, ובא אחר וקדשה</w:t>
      </w:r>
      <w:r w:rsidR="006660E7">
        <w:rPr>
          <w:rFonts w:hint="cs"/>
          <w:u w:val="single"/>
          <w:rtl/>
        </w:rPr>
        <w:t xml:space="preserve"> קידושין גמורים</w:t>
      </w:r>
      <w:r w:rsidRPr="00296CAC">
        <w:rPr>
          <w:rFonts w:hint="cs"/>
          <w:u w:val="single"/>
          <w:rtl/>
        </w:rPr>
        <w:t>:</w:t>
      </w:r>
    </w:p>
    <w:p w14:paraId="526DB117" w14:textId="0401FC08" w:rsidR="00E60201" w:rsidRPr="00E60201" w:rsidRDefault="00E60201" w:rsidP="00E60201">
      <w:pPr>
        <w:pStyle w:val="ab"/>
        <w:numPr>
          <w:ilvl w:val="0"/>
          <w:numId w:val="138"/>
        </w:numPr>
      </w:pPr>
      <w:r>
        <w:rPr>
          <w:rFonts w:cs="Arial" w:hint="cs"/>
          <w:rtl/>
        </w:rPr>
        <w:t xml:space="preserve">טור- </w:t>
      </w:r>
      <w:r>
        <w:rPr>
          <w:rFonts w:cs="Arial"/>
          <w:rtl/>
        </w:rPr>
        <w:t>יצא קול שהיתה מקודשת לפלוני</w:t>
      </w:r>
      <w:r w:rsidR="00296CAC">
        <w:rPr>
          <w:rFonts w:cs="Arial" w:hint="cs"/>
          <w:rtl/>
        </w:rPr>
        <w:t>,</w:t>
      </w:r>
      <w:r>
        <w:rPr>
          <w:rFonts w:cs="Arial"/>
          <w:rtl/>
        </w:rPr>
        <w:t xml:space="preserve"> וקדשה אחר קדושין גמורין</w:t>
      </w:r>
      <w:r w:rsidR="00296CAC">
        <w:rPr>
          <w:rFonts w:cs="Arial" w:hint="cs"/>
          <w:rtl/>
        </w:rPr>
        <w:t>,</w:t>
      </w:r>
      <w:r>
        <w:rPr>
          <w:rFonts w:cs="Arial"/>
          <w:rtl/>
        </w:rPr>
        <w:t xml:space="preserve"> בודקין על קדושין הראשונים שהם בקול</w:t>
      </w:r>
      <w:r w:rsidR="00296CAC">
        <w:rPr>
          <w:rFonts w:cs="Arial" w:hint="cs"/>
          <w:rtl/>
        </w:rPr>
        <w:t>.</w:t>
      </w:r>
      <w:r>
        <w:rPr>
          <w:rFonts w:cs="Arial"/>
          <w:rtl/>
        </w:rPr>
        <w:t xml:space="preserve"> אם באו עדים על קדושין הראשונים שהם בקול שהם גמורים </w:t>
      </w:r>
      <w:r w:rsidR="00296CAC">
        <w:rPr>
          <w:rFonts w:cs="Arial" w:hint="cs"/>
          <w:rtl/>
        </w:rPr>
        <w:t xml:space="preserve">- </w:t>
      </w:r>
      <w:r>
        <w:rPr>
          <w:rFonts w:cs="Arial"/>
          <w:rtl/>
        </w:rPr>
        <w:t>אז אין הקידושין השניים כלום ואינה צריכה גט משני</w:t>
      </w:r>
      <w:r w:rsidR="00296CAC">
        <w:rPr>
          <w:rFonts w:cs="Arial" w:hint="cs"/>
          <w:rtl/>
        </w:rPr>
        <w:t>.</w:t>
      </w:r>
      <w:r>
        <w:rPr>
          <w:rFonts w:cs="Arial"/>
          <w:rtl/>
        </w:rPr>
        <w:t xml:space="preserve"> לא נתאמתו קידושין הראשונים </w:t>
      </w:r>
      <w:r w:rsidR="00296CAC">
        <w:rPr>
          <w:rFonts w:cs="Arial" w:hint="cs"/>
          <w:rtl/>
        </w:rPr>
        <w:t xml:space="preserve">- </w:t>
      </w:r>
      <w:r>
        <w:rPr>
          <w:rFonts w:cs="Arial"/>
          <w:rtl/>
        </w:rPr>
        <w:t>מגרש ראשון דלא מבטלינן לקלא דקידושין הראשונים אע</w:t>
      </w:r>
      <w:r w:rsidR="00296CAC">
        <w:rPr>
          <w:rFonts w:cs="Arial" w:hint="cs"/>
          <w:rtl/>
        </w:rPr>
        <w:t>"</w:t>
      </w:r>
      <w:r>
        <w:rPr>
          <w:rFonts w:cs="Arial"/>
          <w:rtl/>
        </w:rPr>
        <w:t>פ שנישאת</w:t>
      </w:r>
      <w:r w:rsidR="00D5535D">
        <w:rPr>
          <w:rStyle w:val="a7"/>
          <w:rFonts w:cs="Arial"/>
          <w:rtl/>
        </w:rPr>
        <w:footnoteReference w:id="1585"/>
      </w:r>
      <w:r w:rsidR="00296CAC">
        <w:rPr>
          <w:rFonts w:cs="Arial" w:hint="cs"/>
          <w:rtl/>
        </w:rPr>
        <w:t>,</w:t>
      </w:r>
      <w:r>
        <w:rPr>
          <w:rFonts w:cs="Arial"/>
          <w:rtl/>
        </w:rPr>
        <w:t xml:space="preserve"> ונושא שני אם ירצה ויתן לה עתה קדושין גמורים</w:t>
      </w:r>
      <w:r w:rsidR="00296CAC">
        <w:rPr>
          <w:rFonts w:cs="Arial" w:hint="cs"/>
          <w:rtl/>
        </w:rPr>
        <w:t>.</w:t>
      </w:r>
      <w:r>
        <w:rPr>
          <w:rFonts w:cs="Arial"/>
          <w:rtl/>
        </w:rPr>
        <w:t xml:space="preserve"> ודוקא שקדשה השני ולא כנסה</w:t>
      </w:r>
      <w:r w:rsidR="00296CAC">
        <w:rPr>
          <w:rFonts w:cs="Arial" w:hint="cs"/>
          <w:rtl/>
        </w:rPr>
        <w:t>,</w:t>
      </w:r>
      <w:r>
        <w:rPr>
          <w:rFonts w:cs="Arial"/>
          <w:rtl/>
        </w:rPr>
        <w:t xml:space="preserve"> אבל אם כנסה אסורה לו עד אחר שגירשה הראשון</w:t>
      </w:r>
      <w:r w:rsidR="00296CAC">
        <w:rPr>
          <w:rFonts w:cs="Arial" w:hint="cs"/>
          <w:rtl/>
        </w:rPr>
        <w:t>,</w:t>
      </w:r>
      <w:r>
        <w:rPr>
          <w:rFonts w:cs="Arial"/>
          <w:rtl/>
        </w:rPr>
        <w:t xml:space="preserve"> שכיון שמצריכין אותה גט מראשון הרי היא בחזקת שהיתה אשתו ונמצא שבא עליה השני בזנות ואסורה עליו עולמית</w:t>
      </w:r>
      <w:r w:rsidR="00296CAC">
        <w:rPr>
          <w:rFonts w:cs="Arial" w:hint="cs"/>
          <w:rtl/>
        </w:rPr>
        <w:t>.</w:t>
      </w:r>
      <w:r>
        <w:rPr>
          <w:rFonts w:cs="Arial"/>
          <w:rtl/>
        </w:rPr>
        <w:t xml:space="preserve"> אבל לא יגרש שני וישא ראשון</w:t>
      </w:r>
      <w:r w:rsidR="00296CAC">
        <w:rPr>
          <w:rFonts w:cs="Arial" w:hint="cs"/>
          <w:rtl/>
        </w:rPr>
        <w:t>,</w:t>
      </w:r>
      <w:r>
        <w:rPr>
          <w:rFonts w:cs="Arial"/>
          <w:rtl/>
        </w:rPr>
        <w:t xml:space="preserve"> שלא יאמרו מחזיר גרושתו מן האירוסין אחר שנתארסה לשני</w:t>
      </w:r>
      <w:r>
        <w:rPr>
          <w:rFonts w:cs="Arial" w:hint="cs"/>
          <w:rtl/>
        </w:rPr>
        <w:t>.</w:t>
      </w:r>
      <w:r w:rsidR="00686A1D" w:rsidRPr="009A1891">
        <w:rPr>
          <w:rFonts w:hint="cs"/>
          <w:color w:val="E36C0A" w:themeColor="accent6" w:themeShade="BF"/>
          <w:rtl/>
        </w:rPr>
        <w:t xml:space="preserve"> (וכ"פ בשו"ע)</w:t>
      </w:r>
      <w:r>
        <w:rPr>
          <w:rFonts w:cs="Arial"/>
          <w:rtl/>
        </w:rPr>
        <w:t xml:space="preserve"> </w:t>
      </w:r>
    </w:p>
    <w:p w14:paraId="1E3B7C54"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1165DDF" w14:textId="237E04A2" w:rsidR="00243DC1" w:rsidRDefault="00243DC1" w:rsidP="00243DC1">
      <w:pPr>
        <w:rPr>
          <w:rFonts w:cs="Arial"/>
          <w:rtl/>
        </w:rPr>
      </w:pPr>
      <w:r>
        <w:rPr>
          <w:rFonts w:cs="Arial"/>
          <w:rtl/>
        </w:rPr>
        <w:t>יצא עליה קול שהיא מקודשת לפלוני, ובא אחר וקדשה בפנינו, בודקין על קדושי ראשון שהם בקול, אם באו עדים ברורים בראיה ברורה שהיא מקודשת לראשון, אין קדושי שני כלום; ואם לאו, מגרש ראשון שקדושיו בקול, ונושא שני שקדושיו ודאי. ואם גירש השני, לא יכנוס ראשון, שמא יאמרו: החזיר גרושתו מן הארוסין אחר שנתארסה לאחר. ואם כנסה שני קודם שגירש ראשון, הרי זו אסורה עליו עולמית, אף לאחר שגירש ראשון</w:t>
      </w:r>
      <w:r w:rsidR="00271FE7">
        <w:rPr>
          <w:rFonts w:cs="Arial" w:hint="cs"/>
          <w:rtl/>
        </w:rPr>
        <w:t>.</w:t>
      </w:r>
      <w:r>
        <w:rPr>
          <w:rFonts w:cs="Arial"/>
          <w:rtl/>
        </w:rPr>
        <w:t xml:space="preserve"> </w:t>
      </w:r>
      <w:r w:rsidR="00271FE7" w:rsidRPr="00271FE7">
        <w:rPr>
          <w:rFonts w:cs="Arial" w:hint="cs"/>
          <w:sz w:val="18"/>
          <w:szCs w:val="18"/>
          <w:rtl/>
        </w:rPr>
        <w:t xml:space="preserve">[הגה] </w:t>
      </w:r>
      <w:r w:rsidRPr="00271FE7">
        <w:rPr>
          <w:rFonts w:cs="Arial"/>
          <w:sz w:val="18"/>
          <w:szCs w:val="18"/>
          <w:rtl/>
        </w:rPr>
        <w:t>ועיין לעיל סי' ל</w:t>
      </w:r>
      <w:r w:rsidR="00271FE7">
        <w:rPr>
          <w:rFonts w:cs="Arial" w:hint="cs"/>
          <w:sz w:val="18"/>
          <w:szCs w:val="18"/>
          <w:rtl/>
        </w:rPr>
        <w:t xml:space="preserve"> </w:t>
      </w:r>
      <w:r w:rsidR="00B7798B" w:rsidRPr="00271FE7">
        <w:rPr>
          <w:rFonts w:cs="Arial"/>
          <w:sz w:val="18"/>
          <w:szCs w:val="18"/>
          <w:rtl/>
        </w:rPr>
        <w:t>סעיף</w:t>
      </w:r>
      <w:r w:rsidRPr="00271FE7">
        <w:rPr>
          <w:rFonts w:cs="Arial"/>
          <w:sz w:val="18"/>
          <w:szCs w:val="18"/>
          <w:rtl/>
        </w:rPr>
        <w:t xml:space="preserve"> ד.</w:t>
      </w:r>
      <w:r>
        <w:rPr>
          <w:rFonts w:cs="Arial"/>
          <w:rtl/>
        </w:rPr>
        <w:t xml:space="preserve"> </w:t>
      </w:r>
    </w:p>
    <w:p w14:paraId="7C95F6CF" w14:textId="77777777" w:rsidR="00B137E8" w:rsidRDefault="00B137E8" w:rsidP="00243DC1">
      <w:pPr>
        <w:rPr>
          <w:rFonts w:cs="Arial"/>
          <w:rtl/>
        </w:rPr>
      </w:pPr>
      <w:r w:rsidRPr="00B137E8">
        <w:rPr>
          <w:rFonts w:cs="Arial"/>
          <w:u w:val="single"/>
          <w:rtl/>
        </w:rPr>
        <w:t xml:space="preserve">כנסה שני קודם שגירש ראשון </w:t>
      </w:r>
      <w:r w:rsidRPr="00B137E8">
        <w:rPr>
          <w:rFonts w:cs="Arial" w:hint="cs"/>
          <w:u w:val="single"/>
          <w:rtl/>
        </w:rPr>
        <w:t>- מה הדין אם לא בא עליה השני לאחר החופה:</w:t>
      </w:r>
      <w:r>
        <w:rPr>
          <w:rFonts w:cs="Arial" w:hint="cs"/>
          <w:rtl/>
        </w:rPr>
        <w:t xml:space="preserve"> </w:t>
      </w:r>
      <w:r w:rsidR="00280351" w:rsidRPr="00B137E8">
        <w:rPr>
          <w:rFonts w:cs="Arial"/>
          <w:sz w:val="16"/>
          <w:szCs w:val="16"/>
          <w:rtl/>
        </w:rPr>
        <w:t>(</w:t>
      </w:r>
      <w:r w:rsidRPr="00B137E8">
        <w:rPr>
          <w:rFonts w:cs="Arial" w:hint="cs"/>
          <w:sz w:val="16"/>
          <w:szCs w:val="16"/>
          <w:rtl/>
        </w:rPr>
        <w:t>פת"ש סק"</w:t>
      </w:r>
      <w:r w:rsidR="00280351" w:rsidRPr="00B137E8">
        <w:rPr>
          <w:rFonts w:cs="Arial"/>
          <w:sz w:val="16"/>
          <w:szCs w:val="16"/>
          <w:rtl/>
        </w:rPr>
        <w:t>ד)</w:t>
      </w:r>
      <w:r w:rsidR="00280351" w:rsidRPr="00280351">
        <w:rPr>
          <w:rFonts w:cs="Arial"/>
          <w:rtl/>
        </w:rPr>
        <w:t xml:space="preserve"> </w:t>
      </w:r>
    </w:p>
    <w:p w14:paraId="4AFDFE20" w14:textId="77EB0C6B" w:rsidR="006F27BE" w:rsidRPr="006F27BE" w:rsidRDefault="00B137E8" w:rsidP="00B137E8">
      <w:pPr>
        <w:pStyle w:val="ab"/>
        <w:numPr>
          <w:ilvl w:val="0"/>
          <w:numId w:val="138"/>
        </w:numPr>
      </w:pPr>
      <w:r>
        <w:rPr>
          <w:rFonts w:cs="Arial" w:hint="cs"/>
          <w:rtl/>
        </w:rPr>
        <w:t xml:space="preserve">מהר"א ששון </w:t>
      </w:r>
      <w:r>
        <w:rPr>
          <w:rFonts w:cs="Arial" w:hint="cs"/>
          <w:sz w:val="16"/>
          <w:szCs w:val="16"/>
          <w:rtl/>
        </w:rPr>
        <w:t>(שו"ת תורת אמת סי' קעג)</w:t>
      </w:r>
      <w:r>
        <w:rPr>
          <w:rFonts w:cs="Arial" w:hint="cs"/>
          <w:rtl/>
        </w:rPr>
        <w:t xml:space="preserve">- </w:t>
      </w:r>
      <w:r w:rsidR="00280351" w:rsidRPr="00B137E8">
        <w:rPr>
          <w:rFonts w:cs="Arial"/>
          <w:rtl/>
        </w:rPr>
        <w:t>אפילו באין עדים שלא זזה ידן רק שהיתה נדה מותרת לו שהרי כתבו התוספת שם דהא דחופה פוסלת אינו אלא מדרבנן ומצינו להרמב"ם והרי"ף שסוברים דחופת נדה לא חשיבה חופה (ע"ל סי' ס"א) א"כ בנ"ד שהיתה נדה הו"ל ספק דרבנן ולקולא</w:t>
      </w:r>
      <w:r w:rsidR="006F27BE">
        <w:rPr>
          <w:rStyle w:val="a7"/>
          <w:rFonts w:cs="Arial"/>
          <w:rtl/>
        </w:rPr>
        <w:footnoteReference w:id="1586"/>
      </w:r>
      <w:r w:rsidR="00280351" w:rsidRPr="00B137E8">
        <w:rPr>
          <w:rFonts w:cs="Arial"/>
          <w:rtl/>
        </w:rPr>
        <w:t xml:space="preserve">. </w:t>
      </w:r>
    </w:p>
    <w:p w14:paraId="19B3DEF2" w14:textId="3C98A421" w:rsidR="00214348" w:rsidRPr="006F27BE" w:rsidRDefault="006F27BE" w:rsidP="00B137E8">
      <w:pPr>
        <w:pStyle w:val="ab"/>
        <w:numPr>
          <w:ilvl w:val="0"/>
          <w:numId w:val="138"/>
        </w:numPr>
      </w:pPr>
      <w:r>
        <w:rPr>
          <w:rFonts w:cs="Arial" w:hint="cs"/>
          <w:rtl/>
        </w:rPr>
        <w:t xml:space="preserve">שעה"מ </w:t>
      </w:r>
      <w:r>
        <w:rPr>
          <w:rFonts w:cs="Arial" w:hint="cs"/>
          <w:sz w:val="16"/>
          <w:szCs w:val="16"/>
          <w:rtl/>
        </w:rPr>
        <w:t>(</w:t>
      </w:r>
      <w:r w:rsidRPr="006F27BE">
        <w:rPr>
          <w:rFonts w:cs="Arial"/>
          <w:sz w:val="16"/>
          <w:szCs w:val="16"/>
          <w:rtl/>
        </w:rPr>
        <w:t>פ"י מה"א בקונ' חופת חתנים ס"ה</w:t>
      </w:r>
      <w:r>
        <w:rPr>
          <w:rFonts w:cs="Arial" w:hint="cs"/>
          <w:sz w:val="16"/>
          <w:szCs w:val="16"/>
          <w:rtl/>
        </w:rPr>
        <w:t>)</w:t>
      </w:r>
      <w:r>
        <w:rPr>
          <w:rFonts w:cs="Arial" w:hint="cs"/>
          <w:rtl/>
        </w:rPr>
        <w:t xml:space="preserve">- </w:t>
      </w:r>
      <w:r w:rsidR="00280351" w:rsidRPr="00B137E8">
        <w:rPr>
          <w:rFonts w:cs="Arial"/>
          <w:rtl/>
        </w:rPr>
        <w:t>אי חופה חשיבה כבעולה ממש לכל דבר</w:t>
      </w:r>
      <w:r>
        <w:rPr>
          <w:rFonts w:cs="Arial" w:hint="cs"/>
          <w:rtl/>
        </w:rPr>
        <w:t>...</w:t>
      </w:r>
      <w:r w:rsidR="00280351" w:rsidRPr="00B137E8">
        <w:rPr>
          <w:rFonts w:cs="Arial"/>
          <w:rtl/>
        </w:rPr>
        <w:t xml:space="preserve"> במחלוקת הוא שנוי בין הראשונים ז"ל</w:t>
      </w:r>
      <w:r>
        <w:rPr>
          <w:rFonts w:cs="Arial" w:hint="cs"/>
          <w:rtl/>
        </w:rPr>
        <w:t>,</w:t>
      </w:r>
      <w:r w:rsidR="00280351" w:rsidRPr="00B137E8">
        <w:rPr>
          <w:rFonts w:cs="Arial"/>
          <w:rtl/>
        </w:rPr>
        <w:t xml:space="preserve"> ולדינא יש לחוש לחומרא</w:t>
      </w:r>
      <w:r>
        <w:rPr>
          <w:rFonts w:cs="Arial" w:hint="cs"/>
          <w:rtl/>
        </w:rPr>
        <w:t>.</w:t>
      </w:r>
      <w:r w:rsidR="00280351" w:rsidRPr="00B137E8">
        <w:rPr>
          <w:rFonts w:cs="Arial"/>
          <w:rtl/>
        </w:rPr>
        <w:t xml:space="preserve"> ומ"מ בנדון מהר"א ששון נראה דלכ"ע כל שנכנסה לחופה ולא נבעלה לא חיישינן לה כלל</w:t>
      </w:r>
      <w:r>
        <w:rPr>
          <w:rFonts w:cs="Arial" w:hint="cs"/>
          <w:rtl/>
        </w:rPr>
        <w:t>.</w:t>
      </w:r>
      <w:r w:rsidR="00280351" w:rsidRPr="00B137E8">
        <w:rPr>
          <w:rFonts w:cs="Arial"/>
          <w:rtl/>
        </w:rPr>
        <w:t xml:space="preserve"> דאפילו הסוברים דחופה חשיבה כביאה ממש</w:t>
      </w:r>
      <w:r>
        <w:rPr>
          <w:rFonts w:cs="Arial" w:hint="cs"/>
          <w:rtl/>
        </w:rPr>
        <w:t>,</w:t>
      </w:r>
      <w:r w:rsidR="00280351" w:rsidRPr="00B137E8">
        <w:rPr>
          <w:rFonts w:cs="Arial"/>
          <w:rtl/>
        </w:rPr>
        <w:t xml:space="preserve"> לא כתבו כן אלא היכא דמן הדין הוא חופה</w:t>
      </w:r>
      <w:r>
        <w:rPr>
          <w:rFonts w:cs="Arial" w:hint="cs"/>
          <w:rtl/>
        </w:rPr>
        <w:t>,</w:t>
      </w:r>
      <w:r w:rsidR="00280351" w:rsidRPr="00B137E8">
        <w:rPr>
          <w:rFonts w:cs="Arial"/>
          <w:rtl/>
        </w:rPr>
        <w:t xml:space="preserve"> משא"כ ביצא עליה קול שנתקדשה ונשאת לאחר ונכנסה לחופה ולא נבעלה דבהא ודאי פשיטא דמגרש ראשון ונושא שני</w:t>
      </w:r>
      <w:r>
        <w:rPr>
          <w:rFonts w:cs="Arial" w:hint="cs"/>
          <w:rtl/>
        </w:rPr>
        <w:t>,</w:t>
      </w:r>
      <w:r w:rsidR="00280351" w:rsidRPr="00B137E8">
        <w:rPr>
          <w:rFonts w:cs="Arial"/>
          <w:rtl/>
        </w:rPr>
        <w:t xml:space="preserve"> דממ"נ אם לא נתקדשה לראשון כלל ה"ז מותרת</w:t>
      </w:r>
      <w:r>
        <w:rPr>
          <w:rFonts w:cs="Arial" w:hint="cs"/>
          <w:rtl/>
        </w:rPr>
        <w:t>,</w:t>
      </w:r>
      <w:r w:rsidR="00280351" w:rsidRPr="00B137E8">
        <w:rPr>
          <w:rFonts w:cs="Arial"/>
          <w:rtl/>
        </w:rPr>
        <w:t xml:space="preserve"> ואם נתקדשה לראשון חופה דשני לא חשיבא חופה כלל דאטו נישואין תופסין בעריות והו"ל כמי שלא נשאת כלל</w:t>
      </w:r>
      <w:r>
        <w:rPr>
          <w:rFonts w:cs="Arial" w:hint="cs"/>
          <w:rtl/>
        </w:rPr>
        <w:t>.</w:t>
      </w:r>
    </w:p>
    <w:p w14:paraId="784F0BC4" w14:textId="77777777" w:rsidR="006F27BE" w:rsidRDefault="006F27BE" w:rsidP="006F27BE">
      <w:pPr>
        <w:rPr>
          <w:rtl/>
        </w:rPr>
      </w:pPr>
    </w:p>
    <w:p w14:paraId="621C1C76" w14:textId="1B7C7067" w:rsidR="00243DC1" w:rsidRDefault="00B7798B" w:rsidP="000422FD">
      <w:pPr>
        <w:pStyle w:val="2"/>
        <w:rPr>
          <w:rtl/>
        </w:rPr>
      </w:pPr>
      <w:r>
        <w:rPr>
          <w:rtl/>
        </w:rPr>
        <w:lastRenderedPageBreak/>
        <w:t>סעיף</w:t>
      </w:r>
      <w:r w:rsidR="00D6763F">
        <w:rPr>
          <w:rtl/>
        </w:rPr>
        <w:t xml:space="preserve"> </w:t>
      </w:r>
      <w:r w:rsidR="00243DC1">
        <w:rPr>
          <w:rtl/>
        </w:rPr>
        <w:t>ו</w:t>
      </w:r>
      <w:r w:rsidR="007B7E95">
        <w:rPr>
          <w:rFonts w:hint="cs"/>
          <w:rtl/>
        </w:rPr>
        <w:t>:</w:t>
      </w:r>
      <w:r w:rsidR="006660E7" w:rsidRPr="006660E7">
        <w:rPr>
          <w:rFonts w:hint="cs"/>
          <w:rtl/>
        </w:rPr>
        <w:t xml:space="preserve"> </w:t>
      </w:r>
      <w:r w:rsidR="006660E7">
        <w:rPr>
          <w:rFonts w:hint="cs"/>
          <w:rtl/>
        </w:rPr>
        <w:t>יצא עליה קול שהיא מקודשת לפלוני, ואח"כ יצא עוד קול שהיא מקודשת לאחר.</w:t>
      </w:r>
    </w:p>
    <w:p w14:paraId="4C053759" w14:textId="35B79B00" w:rsidR="00833870" w:rsidRDefault="00833870" w:rsidP="00833870">
      <w:pPr>
        <w:rPr>
          <w:rtl/>
        </w:rPr>
      </w:pPr>
      <w:r w:rsidRPr="00530595">
        <w:rPr>
          <w:rFonts w:cs="Arial" w:hint="cs"/>
          <w:b/>
          <w:bCs/>
          <w:rtl/>
        </w:rPr>
        <w:t xml:space="preserve">גיטין </w:t>
      </w:r>
      <w:r w:rsidRPr="00530595">
        <w:rPr>
          <w:rFonts w:cs="Arial" w:hint="cs"/>
          <w:b/>
          <w:bCs/>
          <w:sz w:val="16"/>
          <w:szCs w:val="16"/>
          <w:rtl/>
        </w:rPr>
        <w:t>(פ' בתרא)</w:t>
      </w:r>
      <w:r w:rsidRPr="00530595">
        <w:rPr>
          <w:rFonts w:cs="Arial" w:hint="cs"/>
          <w:b/>
          <w:bCs/>
          <w:rtl/>
        </w:rPr>
        <w:t xml:space="preserve"> פ</w:t>
      </w:r>
      <w:r>
        <w:rPr>
          <w:rFonts w:cs="Arial" w:hint="cs"/>
          <w:b/>
          <w:bCs/>
          <w:rtl/>
        </w:rPr>
        <w:t>ט</w:t>
      </w:r>
      <w:r w:rsidRPr="00530595">
        <w:rPr>
          <w:rFonts w:cs="Arial" w:hint="cs"/>
          <w:b/>
          <w:bCs/>
          <w:rtl/>
        </w:rPr>
        <w:t xml:space="preserve"> ע"</w:t>
      </w:r>
      <w:r>
        <w:rPr>
          <w:rFonts w:cs="Arial" w:hint="cs"/>
          <w:b/>
          <w:bCs/>
          <w:rtl/>
        </w:rPr>
        <w:t>ב</w:t>
      </w:r>
      <w:r w:rsidRPr="00530595">
        <w:rPr>
          <w:rFonts w:cs="Arial" w:hint="cs"/>
          <w:b/>
          <w:bCs/>
          <w:rtl/>
        </w:rPr>
        <w:t>:</w:t>
      </w:r>
      <w:r w:rsidRPr="00D5535D">
        <w:rPr>
          <w:rtl/>
        </w:rPr>
        <w:t xml:space="preserve"> </w:t>
      </w:r>
      <w:r w:rsidRPr="00833870">
        <w:rPr>
          <w:rFonts w:cs="Arial"/>
          <w:rtl/>
        </w:rPr>
        <w:t xml:space="preserve">יצא עליה קול מזה ומזה, מהו? </w:t>
      </w:r>
      <w:r w:rsidRPr="00833870">
        <w:rPr>
          <w:rFonts w:cs="Arial"/>
          <w:u w:val="single"/>
          <w:rtl/>
        </w:rPr>
        <w:t>אמר רב פפא</w:t>
      </w:r>
      <w:r w:rsidRPr="00833870">
        <w:rPr>
          <w:rFonts w:cs="Arial"/>
          <w:rtl/>
        </w:rPr>
        <w:t xml:space="preserve">: אף זו מגרש ראשון ונושא שני. </w:t>
      </w:r>
      <w:r w:rsidRPr="00833870">
        <w:rPr>
          <w:rFonts w:cs="Arial"/>
          <w:u w:val="single"/>
          <w:rtl/>
        </w:rPr>
        <w:t>אמימר אמר</w:t>
      </w:r>
      <w:r w:rsidRPr="00833870">
        <w:rPr>
          <w:rFonts w:cs="Arial"/>
          <w:rtl/>
        </w:rPr>
        <w:t>: מותרת לשניהם.</w:t>
      </w:r>
      <w:r w:rsidRPr="00833870">
        <w:rPr>
          <w:rFonts w:cs="Arial"/>
          <w:sz w:val="16"/>
          <w:szCs w:val="16"/>
          <w:rtl/>
        </w:rPr>
        <w:t xml:space="preserve"> </w:t>
      </w:r>
      <w:r>
        <w:rPr>
          <w:rFonts w:cs="Arial" w:hint="cs"/>
          <w:sz w:val="16"/>
          <w:szCs w:val="16"/>
          <w:rtl/>
        </w:rPr>
        <w:t>(</w:t>
      </w:r>
      <w:r w:rsidRPr="00833870">
        <w:rPr>
          <w:rFonts w:cs="Arial"/>
          <w:sz w:val="16"/>
          <w:szCs w:val="16"/>
          <w:rtl/>
        </w:rPr>
        <w:t>והלכתא מותרת לשניהם</w:t>
      </w:r>
      <w:r>
        <w:rPr>
          <w:rFonts w:cs="Arial" w:hint="cs"/>
          <w:sz w:val="16"/>
          <w:szCs w:val="16"/>
          <w:rtl/>
        </w:rPr>
        <w:t>, ב"י)</w:t>
      </w:r>
    </w:p>
    <w:p w14:paraId="5FC22E62" w14:textId="0A8583CB" w:rsidR="00833870" w:rsidRPr="006660E7" w:rsidRDefault="006660E7" w:rsidP="00833870">
      <w:pPr>
        <w:rPr>
          <w:u w:val="single"/>
          <w:rtl/>
        </w:rPr>
      </w:pPr>
      <w:r w:rsidRPr="006660E7">
        <w:rPr>
          <w:rFonts w:hint="cs"/>
          <w:u w:val="single"/>
          <w:rtl/>
        </w:rPr>
        <w:t>יצא עליה קול שהיא מקודשת לפלוני, ואח"כ יצא עוד קול שהיא מקודשת לאחר:</w:t>
      </w:r>
    </w:p>
    <w:p w14:paraId="07DA6974" w14:textId="0A837F1E" w:rsidR="007B7E95" w:rsidRPr="007B7E95" w:rsidRDefault="006660E7" w:rsidP="00833870">
      <w:pPr>
        <w:pStyle w:val="ab"/>
        <w:numPr>
          <w:ilvl w:val="0"/>
          <w:numId w:val="138"/>
        </w:numPr>
        <w:rPr>
          <w:rtl/>
        </w:rPr>
      </w:pPr>
      <w:r>
        <w:rPr>
          <w:rFonts w:cs="Arial" w:hint="cs"/>
          <w:rtl/>
        </w:rPr>
        <w:t xml:space="preserve">רמב"ם </w:t>
      </w:r>
      <w:r>
        <w:rPr>
          <w:rFonts w:cs="Arial" w:hint="cs"/>
          <w:sz w:val="16"/>
          <w:szCs w:val="16"/>
          <w:rtl/>
        </w:rPr>
        <w:t xml:space="preserve">(פ"ט הכ"ז) </w:t>
      </w:r>
      <w:r>
        <w:rPr>
          <w:rFonts w:cs="Arial" w:hint="cs"/>
          <w:rtl/>
        </w:rPr>
        <w:t>ו</w:t>
      </w:r>
      <w:r w:rsidR="00E60201">
        <w:rPr>
          <w:rFonts w:cs="Arial" w:hint="cs"/>
          <w:rtl/>
        </w:rPr>
        <w:t xml:space="preserve">טור- </w:t>
      </w:r>
      <w:r w:rsidR="00E60201">
        <w:rPr>
          <w:rFonts w:cs="Arial"/>
          <w:rtl/>
        </w:rPr>
        <w:t>אבל אם לא קדשה השני קדושין גמורים</w:t>
      </w:r>
      <w:r w:rsidR="00833870">
        <w:rPr>
          <w:rFonts w:cs="Arial" w:hint="cs"/>
          <w:rtl/>
        </w:rPr>
        <w:t>,</w:t>
      </w:r>
      <w:r w:rsidR="00E60201">
        <w:rPr>
          <w:rFonts w:cs="Arial"/>
          <w:rtl/>
        </w:rPr>
        <w:t xml:space="preserve"> אלא שיצא לה קול גם ממנו שקדשה אחר שיצא לה קול מהראשון</w:t>
      </w:r>
      <w:r w:rsidR="00833870">
        <w:rPr>
          <w:rFonts w:cs="Arial" w:hint="cs"/>
          <w:rtl/>
        </w:rPr>
        <w:t xml:space="preserve"> -</w:t>
      </w:r>
      <w:r w:rsidR="00E60201">
        <w:rPr>
          <w:rFonts w:cs="Arial"/>
          <w:rtl/>
        </w:rPr>
        <w:t xml:space="preserve"> אחד מגרש ואחד נושא</w:t>
      </w:r>
      <w:r w:rsidR="00833870">
        <w:rPr>
          <w:rFonts w:cs="Arial" w:hint="cs"/>
          <w:rtl/>
        </w:rPr>
        <w:t>,</w:t>
      </w:r>
      <w:r w:rsidR="00E60201">
        <w:rPr>
          <w:rFonts w:cs="Arial"/>
          <w:rtl/>
        </w:rPr>
        <w:t xml:space="preserve"> בין ראשון בין שני</w:t>
      </w:r>
      <w:r>
        <w:rPr>
          <w:rFonts w:cs="Arial" w:hint="cs"/>
          <w:sz w:val="16"/>
          <w:szCs w:val="16"/>
          <w:rtl/>
        </w:rPr>
        <w:t xml:space="preserve"> (ל' הטור)</w:t>
      </w:r>
      <w:r w:rsidR="00E60201">
        <w:rPr>
          <w:rFonts w:cs="Arial"/>
          <w:rtl/>
        </w:rPr>
        <w:t>.</w:t>
      </w:r>
      <w:r w:rsidRPr="009A1891">
        <w:rPr>
          <w:rFonts w:hint="cs"/>
          <w:color w:val="E36C0A" w:themeColor="accent6" w:themeShade="BF"/>
          <w:rtl/>
        </w:rPr>
        <w:t xml:space="preserve"> (וכ"פ בשו"ע)</w:t>
      </w:r>
      <w:r>
        <w:rPr>
          <w:rFonts w:cs="Arial"/>
          <w:rtl/>
        </w:rPr>
        <w:t xml:space="preserve"> </w:t>
      </w:r>
      <w:r w:rsidR="00E60201">
        <w:rPr>
          <w:rFonts w:cs="Arial"/>
          <w:rtl/>
        </w:rPr>
        <w:t xml:space="preserve"> </w:t>
      </w:r>
    </w:p>
    <w:p w14:paraId="6B1D711E"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B7CBCA5" w14:textId="247CA200" w:rsidR="00243DC1" w:rsidRDefault="00243DC1" w:rsidP="00243DC1">
      <w:pPr>
        <w:rPr>
          <w:rtl/>
        </w:rPr>
      </w:pPr>
      <w:r>
        <w:rPr>
          <w:rFonts w:cs="Arial"/>
          <w:rtl/>
        </w:rPr>
        <w:t xml:space="preserve">יצא עליה קול שהיא מקודשת לפלוני, ויצא קול אחר כמותו שהיא מקודשת לאחר, אחד מגרש ואחד כונס, בין ראשון בין אחרון. </w:t>
      </w:r>
    </w:p>
    <w:p w14:paraId="324E054D" w14:textId="77777777" w:rsidR="008A38AA" w:rsidRDefault="008A38AA" w:rsidP="00243DC1">
      <w:pPr>
        <w:rPr>
          <w:rtl/>
        </w:rPr>
      </w:pPr>
    </w:p>
    <w:p w14:paraId="2B5E07B8" w14:textId="3C5231D1" w:rsidR="00243DC1" w:rsidRDefault="00B7798B" w:rsidP="000422FD">
      <w:pPr>
        <w:pStyle w:val="2"/>
        <w:rPr>
          <w:rtl/>
        </w:rPr>
      </w:pPr>
      <w:r>
        <w:rPr>
          <w:rtl/>
        </w:rPr>
        <w:t>סעיף</w:t>
      </w:r>
      <w:r w:rsidR="00D6763F">
        <w:rPr>
          <w:rtl/>
        </w:rPr>
        <w:t xml:space="preserve"> </w:t>
      </w:r>
      <w:r w:rsidR="00243DC1">
        <w:rPr>
          <w:rtl/>
        </w:rPr>
        <w:t>ז</w:t>
      </w:r>
      <w:r w:rsidR="006660E7">
        <w:rPr>
          <w:rFonts w:hint="cs"/>
          <w:rtl/>
        </w:rPr>
        <w:t xml:space="preserve">: </w:t>
      </w:r>
      <w:r w:rsidR="00E42CF9">
        <w:rPr>
          <w:rFonts w:cs="Arial"/>
          <w:rtl/>
        </w:rPr>
        <w:t>יצא עליה קול שנתקדשה לפלוני וגירשה</w:t>
      </w:r>
      <w:r w:rsidR="00E42CF9">
        <w:rPr>
          <w:rFonts w:hint="cs"/>
          <w:rtl/>
        </w:rPr>
        <w:t>.</w:t>
      </w:r>
    </w:p>
    <w:p w14:paraId="0C428B45" w14:textId="3845B3EF" w:rsidR="006660E7" w:rsidRDefault="00E42CF9" w:rsidP="006660E7">
      <w:pPr>
        <w:rPr>
          <w:rtl/>
        </w:rPr>
      </w:pPr>
      <w:r w:rsidRPr="00530595">
        <w:rPr>
          <w:rFonts w:cs="Arial" w:hint="cs"/>
          <w:b/>
          <w:bCs/>
          <w:rtl/>
        </w:rPr>
        <w:t xml:space="preserve">גיטין </w:t>
      </w:r>
      <w:r w:rsidRPr="00530595">
        <w:rPr>
          <w:rFonts w:cs="Arial" w:hint="cs"/>
          <w:b/>
          <w:bCs/>
          <w:sz w:val="16"/>
          <w:szCs w:val="16"/>
          <w:rtl/>
        </w:rPr>
        <w:t>(פ' בתרא)</w:t>
      </w:r>
      <w:r w:rsidRPr="00530595">
        <w:rPr>
          <w:rFonts w:cs="Arial" w:hint="cs"/>
          <w:b/>
          <w:bCs/>
          <w:rtl/>
        </w:rPr>
        <w:t xml:space="preserve"> פח ע"ב:</w:t>
      </w:r>
      <w:r>
        <w:rPr>
          <w:rFonts w:cs="Arial" w:hint="cs"/>
          <w:rtl/>
        </w:rPr>
        <w:t xml:space="preserve"> </w:t>
      </w:r>
      <w:r w:rsidRPr="00530595">
        <w:rPr>
          <w:rFonts w:cs="Arial"/>
          <w:u w:val="double"/>
          <w:rtl/>
        </w:rPr>
        <w:t>מתני'</w:t>
      </w:r>
      <w:r>
        <w:rPr>
          <w:rFonts w:cs="Arial" w:hint="cs"/>
          <w:rtl/>
        </w:rPr>
        <w:t>:</w:t>
      </w:r>
      <w:r w:rsidRPr="00530595">
        <w:rPr>
          <w:rFonts w:cs="Arial"/>
          <w:rtl/>
        </w:rPr>
        <w:t xml:space="preserve"> יצא שמה בעיר מקודשת - הרי זו מקודשת, מגורשת - הרי זו מגורשת, ובלבד שלא יהא שם אמתלא.</w:t>
      </w:r>
      <w:r>
        <w:rPr>
          <w:rFonts w:cs="Arial" w:hint="cs"/>
          <w:rtl/>
        </w:rPr>
        <w:t>.</w:t>
      </w:r>
      <w:r w:rsidRPr="00530595">
        <w:rPr>
          <w:rFonts w:cs="Arial"/>
          <w:rtl/>
        </w:rPr>
        <w:t xml:space="preserve">. </w:t>
      </w:r>
      <w:r>
        <w:rPr>
          <w:rFonts w:cs="Arial" w:hint="cs"/>
          <w:rtl/>
        </w:rPr>
        <w:t xml:space="preserve">        </w:t>
      </w:r>
      <w:r w:rsidRPr="00530595">
        <w:rPr>
          <w:rFonts w:cs="Arial"/>
          <w:u w:val="double"/>
          <w:rtl/>
        </w:rPr>
        <w:t>גמ</w:t>
      </w:r>
      <w:r>
        <w:rPr>
          <w:rFonts w:cs="Arial" w:hint="cs"/>
          <w:u w:val="double"/>
          <w:rtl/>
        </w:rPr>
        <w:t>'</w:t>
      </w:r>
      <w:r>
        <w:rPr>
          <w:rFonts w:hint="cs"/>
          <w:rtl/>
        </w:rPr>
        <w:t>:</w:t>
      </w:r>
      <w:r w:rsidRPr="00D23105">
        <w:rPr>
          <w:rtl/>
        </w:rPr>
        <w:t xml:space="preserve"> </w:t>
      </w:r>
      <w:r w:rsidRPr="00FA4C05">
        <w:rPr>
          <w:rFonts w:cs="Arial"/>
          <w:rtl/>
        </w:rPr>
        <w:t>ואסרינן לה אגברא</w:t>
      </w:r>
      <w:r>
        <w:rPr>
          <w:rStyle w:val="a7"/>
          <w:rFonts w:cs="Arial"/>
          <w:rtl/>
        </w:rPr>
        <w:footnoteReference w:id="1587"/>
      </w:r>
      <w:r w:rsidRPr="00FA4C05">
        <w:rPr>
          <w:rFonts w:cs="Arial"/>
          <w:rtl/>
        </w:rPr>
        <w:t>? והא אמר רב אשי: כל קלא</w:t>
      </w:r>
      <w:r>
        <w:rPr>
          <w:rStyle w:val="a7"/>
          <w:rFonts w:cs="Arial"/>
          <w:rtl/>
        </w:rPr>
        <w:footnoteReference w:id="1588"/>
      </w:r>
      <w:r w:rsidRPr="00FA4C05">
        <w:rPr>
          <w:rFonts w:cs="Arial"/>
          <w:rtl/>
        </w:rPr>
        <w:t xml:space="preserve"> דבתר נישואין - לא</w:t>
      </w:r>
      <w:r w:rsidRPr="00E42CF9">
        <w:rPr>
          <w:rFonts w:cs="Arial"/>
          <w:rtl/>
        </w:rPr>
        <w:t xml:space="preserve"> </w:t>
      </w:r>
      <w:r w:rsidRPr="00FA4C05">
        <w:rPr>
          <w:rFonts w:cs="Arial"/>
          <w:rtl/>
        </w:rPr>
        <w:t>חיישינן ליה</w:t>
      </w:r>
      <w:r>
        <w:rPr>
          <w:rStyle w:val="a7"/>
          <w:rFonts w:cs="Arial"/>
          <w:rtl/>
        </w:rPr>
        <w:footnoteReference w:id="1589"/>
      </w:r>
      <w:r w:rsidRPr="00FA4C05">
        <w:rPr>
          <w:rFonts w:cs="Arial"/>
          <w:rtl/>
        </w:rPr>
        <w:t>! ה"ק</w:t>
      </w:r>
      <w:r>
        <w:rPr>
          <w:rStyle w:val="a7"/>
          <w:rFonts w:cs="Arial"/>
          <w:rtl/>
        </w:rPr>
        <w:footnoteReference w:id="1590"/>
      </w:r>
      <w:r w:rsidRPr="00FA4C05">
        <w:rPr>
          <w:rFonts w:cs="Arial"/>
          <w:rtl/>
        </w:rPr>
        <w:t xml:space="preserve">: יצא שמה בעיר מקודשת - הרי זו מקודשת, מקודשת ומגורשת - </w:t>
      </w:r>
      <w:r>
        <w:rPr>
          <w:rFonts w:cs="Arial" w:hint="cs"/>
          <w:sz w:val="14"/>
          <w:szCs w:val="14"/>
          <w:rtl/>
        </w:rPr>
        <w:t>(פט.)</w:t>
      </w:r>
      <w:r>
        <w:rPr>
          <w:rFonts w:cs="Arial" w:hint="cs"/>
          <w:rtl/>
        </w:rPr>
        <w:t xml:space="preserve"> </w:t>
      </w:r>
      <w:r w:rsidRPr="00FA4C05">
        <w:rPr>
          <w:rFonts w:cs="Arial"/>
          <w:rtl/>
        </w:rPr>
        <w:t>הרי זו מגורשת</w:t>
      </w:r>
      <w:r>
        <w:rPr>
          <w:rStyle w:val="a7"/>
          <w:rFonts w:cs="Arial"/>
          <w:rtl/>
        </w:rPr>
        <w:footnoteReference w:id="1591"/>
      </w:r>
      <w:r w:rsidRPr="00FA4C05">
        <w:rPr>
          <w:rFonts w:cs="Arial"/>
          <w:rtl/>
        </w:rPr>
        <w:t>; מאי טעמא? קול</w:t>
      </w:r>
      <w:r>
        <w:rPr>
          <w:rStyle w:val="a7"/>
          <w:rFonts w:cs="Arial"/>
          <w:rtl/>
        </w:rPr>
        <w:footnoteReference w:id="1592"/>
      </w:r>
      <w:r w:rsidRPr="00FA4C05">
        <w:rPr>
          <w:rFonts w:cs="Arial"/>
          <w:rtl/>
        </w:rPr>
        <w:t xml:space="preserve"> ושוברו עמו.</w:t>
      </w:r>
    </w:p>
    <w:p w14:paraId="23F9959C" w14:textId="7F02E5A3" w:rsidR="00E42CF9" w:rsidRPr="00E42CF9" w:rsidRDefault="00E42CF9" w:rsidP="006660E7">
      <w:pPr>
        <w:rPr>
          <w:u w:val="single"/>
          <w:rtl/>
        </w:rPr>
      </w:pPr>
      <w:r w:rsidRPr="00E42CF9">
        <w:rPr>
          <w:rFonts w:cs="Arial"/>
          <w:u w:val="single"/>
          <w:rtl/>
        </w:rPr>
        <w:t>יצא עליה קול שנתקדשה לפלוני וגירשה</w:t>
      </w:r>
      <w:r w:rsidRPr="00E42CF9">
        <w:rPr>
          <w:rFonts w:hint="cs"/>
          <w:u w:val="single"/>
          <w:rtl/>
        </w:rPr>
        <w:t>:</w:t>
      </w:r>
    </w:p>
    <w:p w14:paraId="7EFFA62A" w14:textId="181D54AA" w:rsidR="00E60201" w:rsidRPr="00E60201" w:rsidRDefault="00E60201" w:rsidP="00E60201">
      <w:pPr>
        <w:pStyle w:val="ab"/>
        <w:numPr>
          <w:ilvl w:val="0"/>
          <w:numId w:val="138"/>
        </w:numPr>
      </w:pPr>
      <w:r>
        <w:rPr>
          <w:rFonts w:cs="Arial" w:hint="cs"/>
          <w:rtl/>
        </w:rPr>
        <w:t xml:space="preserve">טור- </w:t>
      </w:r>
      <w:r>
        <w:rPr>
          <w:rFonts w:cs="Arial"/>
          <w:rtl/>
        </w:rPr>
        <w:t>ואם יצא הקול שנתקדשה לפלוני וגירשה</w:t>
      </w:r>
      <w:r w:rsidR="00E42CF9">
        <w:rPr>
          <w:rFonts w:cs="Arial" w:hint="cs"/>
          <w:rtl/>
        </w:rPr>
        <w:t xml:space="preserve"> -</w:t>
      </w:r>
      <w:r>
        <w:rPr>
          <w:rFonts w:cs="Arial"/>
          <w:rtl/>
        </w:rPr>
        <w:t xml:space="preserve"> אין חוששין לאוסרה משום הקידושין</w:t>
      </w:r>
      <w:r w:rsidR="00E42CF9">
        <w:rPr>
          <w:rFonts w:cs="Arial" w:hint="cs"/>
          <w:rtl/>
        </w:rPr>
        <w:t>,</w:t>
      </w:r>
      <w:r>
        <w:rPr>
          <w:rFonts w:cs="Arial"/>
          <w:rtl/>
        </w:rPr>
        <w:t xml:space="preserve"> ואסורה לכהן משום קול הגירושין</w:t>
      </w:r>
      <w:r>
        <w:rPr>
          <w:rFonts w:cs="Arial" w:hint="cs"/>
          <w:rtl/>
        </w:rPr>
        <w:t>.</w:t>
      </w:r>
      <w:r>
        <w:rPr>
          <w:rFonts w:cs="Arial"/>
          <w:rtl/>
        </w:rPr>
        <w:t xml:space="preserve"> </w:t>
      </w:r>
      <w:r w:rsidR="00E42CF9" w:rsidRPr="009A1891">
        <w:rPr>
          <w:rFonts w:hint="cs"/>
          <w:color w:val="E36C0A" w:themeColor="accent6" w:themeShade="BF"/>
          <w:rtl/>
        </w:rPr>
        <w:t>(וכ"פ בשו"ע)</w:t>
      </w:r>
      <w:r w:rsidR="007C5ABA">
        <w:rPr>
          <w:rFonts w:cs="Arial" w:hint="cs"/>
          <w:rtl/>
        </w:rPr>
        <w:t xml:space="preserve"> </w:t>
      </w:r>
      <w:r w:rsidR="00E42CF9">
        <w:rPr>
          <w:rFonts w:cs="Arial"/>
          <w:rtl/>
        </w:rPr>
        <w:t xml:space="preserve">  </w:t>
      </w:r>
    </w:p>
    <w:p w14:paraId="63896B21"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D931F9C" w14:textId="77777777" w:rsidR="00700EFD" w:rsidRDefault="00243DC1" w:rsidP="00243DC1">
      <w:pPr>
        <w:rPr>
          <w:rFonts w:cs="Arial"/>
          <w:rtl/>
        </w:rPr>
      </w:pPr>
      <w:r>
        <w:rPr>
          <w:rFonts w:cs="Arial"/>
          <w:rtl/>
        </w:rPr>
        <w:t>יצא עליה קול שנתקדשה לפלוני וגירשה, אין חוששין לאוסרה משום ה</w:t>
      </w:r>
      <w:r w:rsidR="00510C7A">
        <w:rPr>
          <w:rFonts w:cs="Arial"/>
          <w:rtl/>
        </w:rPr>
        <w:t>קידושין</w:t>
      </w:r>
      <w:r>
        <w:rPr>
          <w:rFonts w:cs="Arial"/>
          <w:rtl/>
        </w:rPr>
        <w:t>, ואסורה לכהן משום קול הגירושין.</w:t>
      </w:r>
    </w:p>
    <w:p w14:paraId="515AE866" w14:textId="35E00100" w:rsidR="00243DC1" w:rsidRDefault="00243DC1" w:rsidP="00243DC1">
      <w:pPr>
        <w:rPr>
          <w:rtl/>
        </w:rPr>
      </w:pPr>
      <w:r>
        <w:rPr>
          <w:rFonts w:cs="Arial"/>
          <w:rtl/>
        </w:rPr>
        <w:t xml:space="preserve"> </w:t>
      </w:r>
    </w:p>
    <w:p w14:paraId="279260A1" w14:textId="61AAF0FC" w:rsidR="00243DC1" w:rsidRDefault="00B7798B" w:rsidP="000422FD">
      <w:pPr>
        <w:pStyle w:val="2"/>
        <w:rPr>
          <w:rtl/>
        </w:rPr>
      </w:pPr>
      <w:r>
        <w:rPr>
          <w:rtl/>
        </w:rPr>
        <w:t>סעיף</w:t>
      </w:r>
      <w:r w:rsidR="00D6763F">
        <w:rPr>
          <w:rtl/>
        </w:rPr>
        <w:t xml:space="preserve"> </w:t>
      </w:r>
      <w:r w:rsidR="00243DC1">
        <w:rPr>
          <w:rtl/>
        </w:rPr>
        <w:t>ח</w:t>
      </w:r>
      <w:r w:rsidR="00A407AD">
        <w:rPr>
          <w:rFonts w:hint="cs"/>
          <w:rtl/>
        </w:rPr>
        <w:t>:</w:t>
      </w:r>
      <w:r w:rsidR="007C5ABA">
        <w:rPr>
          <w:rFonts w:hint="cs"/>
          <w:rtl/>
        </w:rPr>
        <w:t xml:space="preserve"> קול לאחר נישואין או אירוסין.</w:t>
      </w:r>
    </w:p>
    <w:p w14:paraId="74EE75BD" w14:textId="77777777" w:rsidR="00294D44" w:rsidRDefault="00294D44" w:rsidP="00294D44">
      <w:pPr>
        <w:rPr>
          <w:rFonts w:cs="Arial"/>
          <w:rtl/>
        </w:rPr>
      </w:pPr>
      <w:r w:rsidRPr="00530595">
        <w:rPr>
          <w:rFonts w:cs="Arial" w:hint="cs"/>
          <w:b/>
          <w:bCs/>
          <w:rtl/>
        </w:rPr>
        <w:t xml:space="preserve">גיטין </w:t>
      </w:r>
      <w:r w:rsidRPr="00530595">
        <w:rPr>
          <w:rFonts w:cs="Arial" w:hint="cs"/>
          <w:b/>
          <w:bCs/>
          <w:sz w:val="16"/>
          <w:szCs w:val="16"/>
          <w:rtl/>
        </w:rPr>
        <w:t>(פ' בתרא)</w:t>
      </w:r>
      <w:r w:rsidRPr="00530595">
        <w:rPr>
          <w:rFonts w:cs="Arial" w:hint="cs"/>
          <w:b/>
          <w:bCs/>
          <w:rtl/>
        </w:rPr>
        <w:t xml:space="preserve"> פ</w:t>
      </w:r>
      <w:r>
        <w:rPr>
          <w:rFonts w:cs="Arial" w:hint="cs"/>
          <w:b/>
          <w:bCs/>
          <w:rtl/>
        </w:rPr>
        <w:t>ט</w:t>
      </w:r>
      <w:r w:rsidRPr="00530595">
        <w:rPr>
          <w:rFonts w:cs="Arial" w:hint="cs"/>
          <w:b/>
          <w:bCs/>
          <w:rtl/>
        </w:rPr>
        <w:t xml:space="preserve"> ע"ב:</w:t>
      </w:r>
      <w:r>
        <w:rPr>
          <w:rFonts w:cs="Arial" w:hint="cs"/>
          <w:rtl/>
        </w:rPr>
        <w:t xml:space="preserve"> </w:t>
      </w:r>
      <w:r w:rsidRPr="007C5ABA">
        <w:rPr>
          <w:rFonts w:cs="Arial"/>
          <w:u w:val="single"/>
          <w:rtl/>
        </w:rPr>
        <w:t>וא"ר אשי</w:t>
      </w:r>
      <w:r w:rsidRPr="007C5ABA">
        <w:rPr>
          <w:rFonts w:cs="Arial"/>
          <w:rtl/>
        </w:rPr>
        <w:t>: כל קלא דבתר נישואין</w:t>
      </w:r>
      <w:r>
        <w:rPr>
          <w:rStyle w:val="a7"/>
          <w:rFonts w:cs="Arial"/>
          <w:rtl/>
        </w:rPr>
        <w:footnoteReference w:id="1593"/>
      </w:r>
      <w:r w:rsidRPr="007C5ABA">
        <w:rPr>
          <w:rFonts w:cs="Arial"/>
          <w:rtl/>
        </w:rPr>
        <w:t xml:space="preserve"> לא חיישינן ליה, הא דבתר אירוסין</w:t>
      </w:r>
      <w:r>
        <w:rPr>
          <w:rStyle w:val="a7"/>
          <w:rFonts w:cs="Arial"/>
          <w:rtl/>
        </w:rPr>
        <w:footnoteReference w:id="1594"/>
      </w:r>
      <w:r w:rsidRPr="007C5ABA">
        <w:rPr>
          <w:rFonts w:cs="Arial"/>
          <w:rtl/>
        </w:rPr>
        <w:t xml:space="preserve"> חיישינן ליה. </w:t>
      </w:r>
      <w:r w:rsidRPr="007C5ABA">
        <w:rPr>
          <w:rFonts w:cs="Arial"/>
          <w:u w:val="single"/>
          <w:rtl/>
        </w:rPr>
        <w:t>רב חביבא אמר</w:t>
      </w:r>
      <w:r w:rsidRPr="007C5ABA">
        <w:rPr>
          <w:rFonts w:cs="Arial"/>
          <w:rtl/>
        </w:rPr>
        <w:t>: אפילו דבתר אירוסין נמי לא חיישינן ליה</w:t>
      </w:r>
      <w:r>
        <w:rPr>
          <w:rStyle w:val="a7"/>
          <w:rFonts w:cs="Arial"/>
          <w:rtl/>
        </w:rPr>
        <w:footnoteReference w:id="1595"/>
      </w:r>
      <w:r w:rsidRPr="007C5ABA">
        <w:rPr>
          <w:rFonts w:cs="Arial"/>
          <w:rtl/>
        </w:rPr>
        <w:t xml:space="preserve">. והלכתא: לא חיישינן ליה. </w:t>
      </w:r>
    </w:p>
    <w:p w14:paraId="6210E50C" w14:textId="20F22298" w:rsidR="007C5ABA" w:rsidRPr="007C5ABA" w:rsidRDefault="007C5ABA" w:rsidP="007C5ABA">
      <w:pPr>
        <w:rPr>
          <w:u w:val="single"/>
          <w:rtl/>
        </w:rPr>
      </w:pPr>
      <w:r w:rsidRPr="007C5ABA">
        <w:rPr>
          <w:rFonts w:hint="cs"/>
          <w:u w:val="single"/>
          <w:rtl/>
        </w:rPr>
        <w:t>קול לאחר נישואין או אירוסין:</w:t>
      </w:r>
    </w:p>
    <w:p w14:paraId="4583BCED" w14:textId="3425161E" w:rsidR="00294D44" w:rsidRDefault="00E60201" w:rsidP="00294D44">
      <w:pPr>
        <w:pStyle w:val="ab"/>
        <w:numPr>
          <w:ilvl w:val="0"/>
          <w:numId w:val="138"/>
        </w:numPr>
      </w:pPr>
      <w:r>
        <w:rPr>
          <w:rFonts w:cs="Arial" w:hint="cs"/>
          <w:rtl/>
        </w:rPr>
        <w:t xml:space="preserve">טור- </w:t>
      </w:r>
      <w:r>
        <w:rPr>
          <w:rFonts w:cs="Arial"/>
          <w:rtl/>
        </w:rPr>
        <w:t>וקול שיוצא אחר הנשואין</w:t>
      </w:r>
      <w:r w:rsidR="00FD683E">
        <w:rPr>
          <w:rFonts w:cs="Arial" w:hint="cs"/>
          <w:rtl/>
        </w:rPr>
        <w:t>,</w:t>
      </w:r>
      <w:r>
        <w:rPr>
          <w:rFonts w:cs="Arial"/>
          <w:rtl/>
        </w:rPr>
        <w:t xml:space="preserve"> שנתקדשה לאחר תחלה</w:t>
      </w:r>
      <w:r w:rsidR="00FD683E">
        <w:rPr>
          <w:rFonts w:cs="Arial" w:hint="cs"/>
          <w:rtl/>
        </w:rPr>
        <w:t>,</w:t>
      </w:r>
      <w:r>
        <w:rPr>
          <w:rFonts w:cs="Arial"/>
          <w:rtl/>
        </w:rPr>
        <w:t xml:space="preserve"> אפילו אחר האירוסין</w:t>
      </w:r>
      <w:r w:rsidR="00294D44">
        <w:rPr>
          <w:rStyle w:val="a7"/>
          <w:rFonts w:cs="Arial"/>
          <w:rtl/>
        </w:rPr>
        <w:footnoteReference w:id="1596"/>
      </w:r>
      <w:r>
        <w:rPr>
          <w:rFonts w:cs="Arial"/>
          <w:rtl/>
        </w:rPr>
        <w:t xml:space="preserve"> </w:t>
      </w:r>
      <w:r w:rsidR="00FD683E">
        <w:rPr>
          <w:rFonts w:cs="Arial" w:hint="cs"/>
          <w:rtl/>
        </w:rPr>
        <w:t xml:space="preserve">- </w:t>
      </w:r>
      <w:r>
        <w:rPr>
          <w:rFonts w:cs="Arial"/>
          <w:rtl/>
        </w:rPr>
        <w:t>אין חוששין לו להצריכה גט מראשון</w:t>
      </w:r>
      <w:r>
        <w:rPr>
          <w:rFonts w:cs="Arial" w:hint="cs"/>
          <w:rtl/>
        </w:rPr>
        <w:t>.</w:t>
      </w:r>
      <w:r>
        <w:rPr>
          <w:rFonts w:cs="Arial"/>
          <w:rtl/>
        </w:rPr>
        <w:t xml:space="preserve"> </w:t>
      </w:r>
      <w:r w:rsidR="00E22360" w:rsidRPr="009A1891">
        <w:rPr>
          <w:rFonts w:hint="cs"/>
          <w:color w:val="E36C0A" w:themeColor="accent6" w:themeShade="BF"/>
          <w:rtl/>
        </w:rPr>
        <w:t>(וכ"פ בשו"ע)</w:t>
      </w:r>
    </w:p>
    <w:p w14:paraId="50B943EF" w14:textId="0992F933" w:rsidR="00C22A53" w:rsidRPr="00C22A53" w:rsidRDefault="00C22A53" w:rsidP="00C22A53">
      <w:pPr>
        <w:rPr>
          <w:u w:val="single"/>
        </w:rPr>
      </w:pPr>
      <w:r w:rsidRPr="00C22A53">
        <w:rPr>
          <w:rFonts w:hint="cs"/>
          <w:u w:val="single"/>
          <w:rtl/>
        </w:rPr>
        <w:lastRenderedPageBreak/>
        <w:t>עדות שלא בפני הבעלי דין בענייני אישות:</w:t>
      </w:r>
    </w:p>
    <w:p w14:paraId="5099DAB4" w14:textId="6E077B35" w:rsidR="00C22A53" w:rsidRDefault="00294D44" w:rsidP="00C22A53">
      <w:pPr>
        <w:pStyle w:val="ab"/>
        <w:numPr>
          <w:ilvl w:val="0"/>
          <w:numId w:val="138"/>
        </w:numPr>
      </w:pPr>
      <w:r w:rsidRPr="00294D44">
        <w:rPr>
          <w:rFonts w:cs="Arial" w:hint="cs"/>
          <w:rtl/>
        </w:rPr>
        <w:t xml:space="preserve">רא"ש </w:t>
      </w:r>
      <w:r w:rsidRPr="00294D44">
        <w:rPr>
          <w:rFonts w:cs="Arial" w:hint="cs"/>
          <w:sz w:val="16"/>
          <w:szCs w:val="16"/>
          <w:rtl/>
        </w:rPr>
        <w:t>(</w:t>
      </w:r>
      <w:r w:rsidR="00A407AD" w:rsidRPr="00294D44">
        <w:rPr>
          <w:rFonts w:cs="Arial"/>
          <w:sz w:val="16"/>
          <w:szCs w:val="16"/>
          <w:rtl/>
        </w:rPr>
        <w:t>כלל מו סי' א</w:t>
      </w:r>
      <w:r w:rsidR="00C22A53">
        <w:rPr>
          <w:rFonts w:cs="Arial" w:hint="cs"/>
          <w:sz w:val="16"/>
          <w:szCs w:val="16"/>
          <w:rtl/>
        </w:rPr>
        <w:t>, הביאו הב"י כאן ובסי' יא ס"ד</w:t>
      </w:r>
      <w:r w:rsidRPr="00294D44">
        <w:rPr>
          <w:rFonts w:cs="Arial" w:hint="cs"/>
          <w:sz w:val="16"/>
          <w:szCs w:val="16"/>
          <w:rtl/>
        </w:rPr>
        <w:t>)</w:t>
      </w:r>
      <w:r w:rsidRPr="00294D44">
        <w:rPr>
          <w:rFonts w:cs="Arial" w:hint="cs"/>
          <w:rtl/>
        </w:rPr>
        <w:t>-</w:t>
      </w:r>
      <w:r w:rsidR="00A407AD" w:rsidRPr="00294D44">
        <w:rPr>
          <w:rFonts w:cs="Arial"/>
          <w:rtl/>
        </w:rPr>
        <w:t xml:space="preserve"> הנה כתבו לי על אודות ערעור הייחוד שהלכו לפרפיניאן ועשו קיבוץ בבית היבם והעידו לפני ג' הדיוטות</w:t>
      </w:r>
      <w:r w:rsidR="00804B99">
        <w:rPr>
          <w:rFonts w:cs="Arial" w:hint="cs"/>
          <w:rtl/>
        </w:rPr>
        <w:t>,</w:t>
      </w:r>
      <w:r w:rsidR="00A407AD" w:rsidRPr="00294D44">
        <w:rPr>
          <w:rFonts w:cs="Arial"/>
          <w:rtl/>
        </w:rPr>
        <w:t xml:space="preserve"> שלא בפני האשה ושלא בפני הבעל שנישאת לו</w:t>
      </w:r>
      <w:r w:rsidR="00804B99">
        <w:rPr>
          <w:rFonts w:cs="Arial" w:hint="cs"/>
          <w:rtl/>
        </w:rPr>
        <w:t>,</w:t>
      </w:r>
      <w:r w:rsidR="00A407AD" w:rsidRPr="00294D44">
        <w:rPr>
          <w:rFonts w:cs="Arial"/>
          <w:rtl/>
        </w:rPr>
        <w:t xml:space="preserve"> שראוה מתייחדת עם בעלה אחר שנתגרשה בחייו כמו ה' שנים שחי אחר נתינת הגט תחלה</w:t>
      </w:r>
      <w:r w:rsidR="00804B99">
        <w:rPr>
          <w:rFonts w:cs="Arial" w:hint="cs"/>
          <w:rtl/>
        </w:rPr>
        <w:t>.</w:t>
      </w:r>
      <w:r w:rsidR="00A407AD" w:rsidRPr="00294D44">
        <w:rPr>
          <w:rFonts w:cs="Arial"/>
          <w:rtl/>
        </w:rPr>
        <w:t xml:space="preserve"> אני כותב שלא כהוגן עשו שקיבלו העדות שלא בפני האשה ושלא בפני בעלה שכבר נשאה</w:t>
      </w:r>
      <w:r w:rsidR="00804B99">
        <w:rPr>
          <w:rFonts w:cs="Arial" w:hint="cs"/>
          <w:rtl/>
        </w:rPr>
        <w:t>,</w:t>
      </w:r>
      <w:r w:rsidR="00A407AD" w:rsidRPr="00294D44">
        <w:rPr>
          <w:rFonts w:cs="Arial"/>
          <w:rtl/>
        </w:rPr>
        <w:t xml:space="preserve"> שיבוא בעל השור ויעמוד על שורו (ב"ק קיב:</w:t>
      </w:r>
      <w:r w:rsidR="00804B99">
        <w:rPr>
          <w:rFonts w:cs="Arial" w:hint="cs"/>
          <w:rtl/>
        </w:rPr>
        <w:t>, סנהדרין יט.</w:t>
      </w:r>
      <w:r w:rsidR="00A407AD" w:rsidRPr="00294D44">
        <w:rPr>
          <w:rFonts w:cs="Arial"/>
          <w:rtl/>
        </w:rPr>
        <w:t>)</w:t>
      </w:r>
      <w:r w:rsidR="0075617B">
        <w:rPr>
          <w:rFonts w:cs="Arial" w:hint="cs"/>
          <w:rtl/>
        </w:rPr>
        <w:t>.</w:t>
      </w:r>
      <w:r w:rsidR="00A407AD" w:rsidRPr="00294D44">
        <w:rPr>
          <w:rFonts w:cs="Arial"/>
          <w:rtl/>
        </w:rPr>
        <w:t xml:space="preserve"> ועוד היה ראוי שעדות זו תתקבל בפני גדולי ישראל הבקיאים בדרישה שידרשו ויחקרו היטב כדי שלא לאסור אשה על בעלה</w:t>
      </w:r>
      <w:r w:rsidR="0075617B">
        <w:rPr>
          <w:rFonts w:cs="Arial" w:hint="cs"/>
          <w:rtl/>
        </w:rPr>
        <w:t>,</w:t>
      </w:r>
      <w:r w:rsidR="00A407AD" w:rsidRPr="00294D44">
        <w:rPr>
          <w:rFonts w:cs="Arial"/>
          <w:rtl/>
        </w:rPr>
        <w:t xml:space="preserve"> דבנדון זה לאסור אשה על בעלה הכל מודים דבעינן דרישה וחקירה ולקבל העדות בפני בעלי הדינים ובפני גדולי ישראל שידעו לחקור ולדרוש ולא להסתיר עצה במחשכים ולהוציא לעז על האשה היושבת תחת בעלה</w:t>
      </w:r>
      <w:r w:rsidR="0075617B">
        <w:rPr>
          <w:rFonts w:cs="Arial" w:hint="cs"/>
          <w:rtl/>
        </w:rPr>
        <w:t>.</w:t>
      </w:r>
      <w:r w:rsidR="00A407AD" w:rsidRPr="00294D44">
        <w:rPr>
          <w:rFonts w:cs="Arial"/>
          <w:rtl/>
        </w:rPr>
        <w:t xml:space="preserve"> ואף בדיני ממונות אין מקבלין עדות שלא בפני בעל דין (שם.)</w:t>
      </w:r>
      <w:r w:rsidR="0075617B">
        <w:rPr>
          <w:rFonts w:cs="Arial" w:hint="cs"/>
          <w:rtl/>
        </w:rPr>
        <w:t>.</w:t>
      </w:r>
      <w:r w:rsidR="00A407AD" w:rsidRPr="00294D44">
        <w:rPr>
          <w:rFonts w:cs="Arial"/>
          <w:rtl/>
        </w:rPr>
        <w:t xml:space="preserve"> וכתב ריב"א שאם קיבלו עדות שלא בפני בעל דין</w:t>
      </w:r>
      <w:r w:rsidR="0075617B">
        <w:rPr>
          <w:rFonts w:cs="Arial" w:hint="cs"/>
          <w:rtl/>
        </w:rPr>
        <w:t>,</w:t>
      </w:r>
      <w:r w:rsidR="00A407AD" w:rsidRPr="00294D44">
        <w:rPr>
          <w:rFonts w:cs="Arial"/>
          <w:rtl/>
        </w:rPr>
        <w:t xml:space="preserve"> אינו עדות לדון על פיו</w:t>
      </w:r>
      <w:r w:rsidR="0075617B">
        <w:rPr>
          <w:rFonts w:cs="Arial" w:hint="cs"/>
          <w:rtl/>
        </w:rPr>
        <w:t>,</w:t>
      </w:r>
      <w:r w:rsidR="00A407AD" w:rsidRPr="00294D44">
        <w:rPr>
          <w:rFonts w:cs="Arial"/>
          <w:rtl/>
        </w:rPr>
        <w:t xml:space="preserve"> והביא ראיה לדבר</w:t>
      </w:r>
      <w:r w:rsidR="0075617B">
        <w:rPr>
          <w:rFonts w:cs="Arial" w:hint="cs"/>
          <w:rtl/>
        </w:rPr>
        <w:t>.</w:t>
      </w:r>
      <w:r w:rsidR="00A407AD" w:rsidRPr="00294D44">
        <w:rPr>
          <w:rFonts w:cs="Arial"/>
          <w:rtl/>
        </w:rPr>
        <w:t xml:space="preserve"> וראוי להעניש לכל מי שהיה באותה עצה ובאותו ועד לקבל עדות של לעז ופגם על אשה היושבת תחת בעלה שלא בפניהם</w:t>
      </w:r>
      <w:r w:rsidR="0075617B">
        <w:rPr>
          <w:rFonts w:cs="Arial" w:hint="cs"/>
          <w:rtl/>
        </w:rPr>
        <w:t>.</w:t>
      </w:r>
    </w:p>
    <w:p w14:paraId="26BDCCF8" w14:textId="77777777" w:rsidR="00C22A53" w:rsidRPr="00C22A53" w:rsidRDefault="00C22A53" w:rsidP="00C22A53">
      <w:pPr>
        <w:rPr>
          <w:u w:val="single"/>
        </w:rPr>
      </w:pPr>
      <w:r w:rsidRPr="00C22A53">
        <w:rPr>
          <w:rFonts w:hint="cs"/>
          <w:u w:val="single"/>
          <w:rtl/>
        </w:rPr>
        <w:t>דרישה וחקירה על הוצאת הקול:</w:t>
      </w:r>
    </w:p>
    <w:p w14:paraId="0041CABE" w14:textId="16D8C6F3" w:rsidR="00C22A53" w:rsidRPr="00C22A53" w:rsidRDefault="00C22A53" w:rsidP="00C22A53">
      <w:pPr>
        <w:pStyle w:val="ab"/>
        <w:numPr>
          <w:ilvl w:val="0"/>
          <w:numId w:val="138"/>
        </w:numPr>
      </w:pPr>
      <w:r w:rsidRPr="00294D44">
        <w:rPr>
          <w:rFonts w:cs="Arial"/>
          <w:rtl/>
        </w:rPr>
        <w:t>רשב"א</w:t>
      </w:r>
      <w:r>
        <w:rPr>
          <w:rFonts w:cs="Arial" w:hint="cs"/>
          <w:rtl/>
        </w:rPr>
        <w:t xml:space="preserve"> </w:t>
      </w:r>
      <w:r w:rsidRPr="00C22A53">
        <w:rPr>
          <w:rFonts w:cs="Arial" w:hint="cs"/>
          <w:sz w:val="16"/>
          <w:szCs w:val="16"/>
          <w:rtl/>
        </w:rPr>
        <w:t>(</w:t>
      </w:r>
      <w:r w:rsidRPr="00C22A53">
        <w:rPr>
          <w:rFonts w:cs="Arial"/>
          <w:sz w:val="16"/>
          <w:szCs w:val="16"/>
          <w:rtl/>
        </w:rPr>
        <w:t>סי</w:t>
      </w:r>
      <w:r w:rsidRPr="00C22A53">
        <w:rPr>
          <w:rFonts w:cs="Arial" w:hint="cs"/>
          <w:sz w:val="16"/>
          <w:szCs w:val="16"/>
          <w:rtl/>
        </w:rPr>
        <w:t>'</w:t>
      </w:r>
      <w:r w:rsidRPr="00C22A53">
        <w:rPr>
          <w:rFonts w:cs="Arial"/>
          <w:sz w:val="16"/>
          <w:szCs w:val="16"/>
          <w:rtl/>
        </w:rPr>
        <w:t xml:space="preserve"> אלף רט</w:t>
      </w:r>
      <w:r w:rsidRPr="00C22A53">
        <w:rPr>
          <w:rFonts w:cs="Arial" w:hint="cs"/>
          <w:sz w:val="16"/>
          <w:szCs w:val="16"/>
          <w:rtl/>
        </w:rPr>
        <w:t>)</w:t>
      </w:r>
      <w:r>
        <w:rPr>
          <w:rFonts w:cs="Arial" w:hint="cs"/>
          <w:rtl/>
        </w:rPr>
        <w:t>-</w:t>
      </w:r>
      <w:r w:rsidRPr="00294D44">
        <w:rPr>
          <w:rFonts w:cs="Arial"/>
          <w:rtl/>
        </w:rPr>
        <w:t xml:space="preserve"> אחד שהוציא קול שקידש אשה אחת</w:t>
      </w:r>
      <w:r>
        <w:rPr>
          <w:rFonts w:cs="Arial" w:hint="cs"/>
          <w:rtl/>
        </w:rPr>
        <w:t>...</w:t>
      </w:r>
      <w:r w:rsidRPr="00294D44">
        <w:rPr>
          <w:rFonts w:cs="Arial"/>
          <w:rtl/>
        </w:rPr>
        <w:t xml:space="preserve"> אני רואה כי רבו היום אנשים מתפרצים</w:t>
      </w:r>
      <w:r>
        <w:rPr>
          <w:rFonts w:cs="Arial" w:hint="cs"/>
          <w:rtl/>
        </w:rPr>
        <w:t>,</w:t>
      </w:r>
      <w:r w:rsidRPr="00294D44">
        <w:rPr>
          <w:rFonts w:cs="Arial"/>
          <w:rtl/>
        </w:rPr>
        <w:t xml:space="preserve"> ולפיכך מן הראוי לחקור הרבה ולדרוש ולהוציא הדבר לאמיתו</w:t>
      </w:r>
      <w:r>
        <w:rPr>
          <w:rFonts w:cs="Arial" w:hint="cs"/>
          <w:rtl/>
        </w:rPr>
        <w:t>,</w:t>
      </w:r>
      <w:r w:rsidRPr="00294D44">
        <w:rPr>
          <w:rFonts w:cs="Arial"/>
          <w:rtl/>
        </w:rPr>
        <w:t xml:space="preserve"> דאף כשתמצא לומר שהוא בדיני ממונות</w:t>
      </w:r>
      <w:r>
        <w:rPr>
          <w:rFonts w:cs="Arial" w:hint="cs"/>
          <w:rtl/>
        </w:rPr>
        <w:t>,</w:t>
      </w:r>
      <w:r w:rsidRPr="00294D44">
        <w:rPr>
          <w:rFonts w:cs="Arial"/>
          <w:rtl/>
        </w:rPr>
        <w:t xml:space="preserve"> הואיל ועדיין לא נישאת לאחר ואין כאן עדיין דיני נפשות</w:t>
      </w:r>
      <w:r>
        <w:rPr>
          <w:rFonts w:cs="Arial" w:hint="cs"/>
          <w:rtl/>
        </w:rPr>
        <w:t>,</w:t>
      </w:r>
      <w:r w:rsidRPr="00294D44">
        <w:rPr>
          <w:rFonts w:cs="Arial"/>
          <w:rtl/>
        </w:rPr>
        <w:t xml:space="preserve"> ראוי לנעול דלת בפני בעלי הוללות וסכלות</w:t>
      </w:r>
      <w:r>
        <w:rPr>
          <w:rFonts w:cs="Arial" w:hint="cs"/>
          <w:rtl/>
        </w:rPr>
        <w:t>,</w:t>
      </w:r>
      <w:r w:rsidRPr="00294D44">
        <w:rPr>
          <w:rFonts w:cs="Arial"/>
          <w:rtl/>
        </w:rPr>
        <w:t xml:space="preserve"> ודורשין וחוקרין אותם להוציא לאמת משפט וכדאמרינן בפרק אחד דיני ממונות (סנהדרין לב:) דבדין מרומה אפילו בדיני ממונות צריך דרישה וחקירה</w:t>
      </w:r>
      <w:r>
        <w:rPr>
          <w:rFonts w:cs="Arial" w:hint="cs"/>
          <w:rtl/>
        </w:rPr>
        <w:t>.</w:t>
      </w:r>
      <w:r w:rsidRPr="00294D44">
        <w:rPr>
          <w:rFonts w:cs="Arial"/>
          <w:rtl/>
        </w:rPr>
        <w:t xml:space="preserve"> וכל שכן שאיפשר שדברים אלו בדיני נפשות הואיל וראוי לבוא לידי נפשות אם תזקק לאחר והיא מקודשת לו</w:t>
      </w:r>
      <w:r>
        <w:rPr>
          <w:rFonts w:hint="cs"/>
          <w:rtl/>
        </w:rPr>
        <w:t>.</w:t>
      </w:r>
    </w:p>
    <w:p w14:paraId="6988D87A" w14:textId="50116A70" w:rsidR="00C22A53" w:rsidRPr="0013192C" w:rsidRDefault="0013192C" w:rsidP="00C22A53">
      <w:pPr>
        <w:rPr>
          <w:u w:val="single"/>
        </w:rPr>
      </w:pPr>
      <w:r w:rsidRPr="0013192C">
        <w:rPr>
          <w:rFonts w:hint="cs"/>
          <w:u w:val="single"/>
          <w:rtl/>
        </w:rPr>
        <w:t xml:space="preserve">משה קידש אלמנה, ואח"כ בא יעקב ואמר </w:t>
      </w:r>
      <w:r>
        <w:rPr>
          <w:rFonts w:hint="cs"/>
          <w:u w:val="single"/>
          <w:rtl/>
        </w:rPr>
        <w:t>"</w:t>
      </w:r>
      <w:r w:rsidRPr="0013192C">
        <w:rPr>
          <w:rFonts w:hint="cs"/>
          <w:u w:val="single"/>
          <w:rtl/>
        </w:rPr>
        <w:t>אני קידשתיה תחילה</w:t>
      </w:r>
      <w:r>
        <w:rPr>
          <w:rFonts w:hint="cs"/>
          <w:u w:val="single"/>
          <w:rtl/>
        </w:rPr>
        <w:t>"</w:t>
      </w:r>
      <w:r w:rsidRPr="0013192C">
        <w:rPr>
          <w:rFonts w:hint="cs"/>
          <w:u w:val="single"/>
          <w:rtl/>
        </w:rPr>
        <w:t>:</w:t>
      </w:r>
    </w:p>
    <w:p w14:paraId="233897DE" w14:textId="045F7839" w:rsidR="006912F8" w:rsidRPr="006912F8" w:rsidRDefault="00C22A53" w:rsidP="00C22A53">
      <w:pPr>
        <w:pStyle w:val="ab"/>
        <w:numPr>
          <w:ilvl w:val="0"/>
          <w:numId w:val="138"/>
        </w:numPr>
      </w:pPr>
      <w:r w:rsidRPr="00C22A53">
        <w:rPr>
          <w:rFonts w:cs="Arial" w:hint="cs"/>
          <w:rtl/>
        </w:rPr>
        <w:t>רא"ש</w:t>
      </w:r>
      <w:r w:rsidR="007954BC" w:rsidRPr="00C22A53">
        <w:rPr>
          <w:rFonts w:cs="Arial"/>
          <w:rtl/>
        </w:rPr>
        <w:t xml:space="preserve"> </w:t>
      </w:r>
      <w:r w:rsidR="0075617B" w:rsidRPr="00C22A53">
        <w:rPr>
          <w:rFonts w:cs="Arial" w:hint="cs"/>
          <w:sz w:val="16"/>
          <w:szCs w:val="16"/>
          <w:rtl/>
        </w:rPr>
        <w:t>(</w:t>
      </w:r>
      <w:r w:rsidR="007954BC" w:rsidRPr="00C22A53">
        <w:rPr>
          <w:rFonts w:cs="Arial"/>
          <w:sz w:val="16"/>
          <w:szCs w:val="16"/>
          <w:rtl/>
        </w:rPr>
        <w:t>כלל לה סי' ד)</w:t>
      </w:r>
      <w:r w:rsidR="0075617B" w:rsidRPr="00C22A53">
        <w:rPr>
          <w:rFonts w:cs="Arial" w:hint="cs"/>
          <w:rtl/>
        </w:rPr>
        <w:t>-</w:t>
      </w:r>
      <w:r w:rsidR="007954BC" w:rsidRPr="00C22A53">
        <w:rPr>
          <w:rFonts w:cs="Arial"/>
          <w:rtl/>
        </w:rPr>
        <w:t xml:space="preserve"> רבי משה קידש אלמנה אחת</w:t>
      </w:r>
      <w:r w:rsidR="006912F8">
        <w:rPr>
          <w:rFonts w:cs="Arial" w:hint="cs"/>
          <w:rtl/>
        </w:rPr>
        <w:t>,</w:t>
      </w:r>
      <w:r w:rsidR="007954BC" w:rsidRPr="00C22A53">
        <w:rPr>
          <w:rFonts w:cs="Arial"/>
          <w:rtl/>
        </w:rPr>
        <w:t xml:space="preserve"> ובא רבי יעקב ואמר אני קידשתיה תחלה</w:t>
      </w:r>
      <w:r w:rsidR="006912F8">
        <w:rPr>
          <w:rFonts w:cs="Arial" w:hint="cs"/>
          <w:rtl/>
        </w:rPr>
        <w:t>.</w:t>
      </w:r>
      <w:r w:rsidR="007954BC" w:rsidRPr="00C22A53">
        <w:rPr>
          <w:rFonts w:cs="Arial"/>
          <w:rtl/>
        </w:rPr>
        <w:t xml:space="preserve"> אמרו לו היכן העדים</w:t>
      </w:r>
      <w:r w:rsidR="006912F8">
        <w:rPr>
          <w:rFonts w:cs="Arial" w:hint="cs"/>
          <w:rtl/>
        </w:rPr>
        <w:t>,</w:t>
      </w:r>
      <w:r w:rsidR="007954BC" w:rsidRPr="00C22A53">
        <w:rPr>
          <w:rFonts w:cs="Arial"/>
          <w:rtl/>
        </w:rPr>
        <w:t xml:space="preserve"> אמר איני זוכר אותם</w:t>
      </w:r>
      <w:r w:rsidR="006912F8">
        <w:rPr>
          <w:rFonts w:cs="Arial" w:hint="cs"/>
          <w:rtl/>
        </w:rPr>
        <w:t>,</w:t>
      </w:r>
      <w:r w:rsidR="007954BC" w:rsidRPr="00C22A53">
        <w:rPr>
          <w:rFonts w:cs="Arial"/>
          <w:rtl/>
        </w:rPr>
        <w:t xml:space="preserve"> לכשאצטרך אביא אותם</w:t>
      </w:r>
      <w:r w:rsidR="006912F8">
        <w:rPr>
          <w:rFonts w:cs="Arial" w:hint="cs"/>
          <w:rtl/>
        </w:rPr>
        <w:t>.</w:t>
      </w:r>
      <w:r w:rsidR="007954BC" w:rsidRPr="00C22A53">
        <w:rPr>
          <w:rFonts w:cs="Arial"/>
          <w:rtl/>
        </w:rPr>
        <w:t xml:space="preserve"> הלך רבי משה לפייסו בדבר מועט שיפטרנה בגט לסלק תרעומת שלו מעליו</w:t>
      </w:r>
      <w:r w:rsidR="006912F8">
        <w:rPr>
          <w:rFonts w:cs="Arial" w:hint="cs"/>
          <w:rtl/>
        </w:rPr>
        <w:t>,</w:t>
      </w:r>
      <w:r w:rsidR="007954BC" w:rsidRPr="00C22A53">
        <w:rPr>
          <w:rFonts w:cs="Arial"/>
          <w:rtl/>
        </w:rPr>
        <w:t xml:space="preserve"> ולא רצה</w:t>
      </w:r>
      <w:r w:rsidR="006912F8">
        <w:rPr>
          <w:rFonts w:cs="Arial" w:hint="cs"/>
          <w:rtl/>
        </w:rPr>
        <w:t>.</w:t>
      </w:r>
      <w:r w:rsidR="007954BC" w:rsidRPr="00C22A53">
        <w:rPr>
          <w:rFonts w:cs="Arial"/>
          <w:rtl/>
        </w:rPr>
        <w:t xml:space="preserve"> הלך רבי משה אצל ארוסתו ואמרה לו שמעולם לא קיבלה קידושין מאחר</w:t>
      </w:r>
      <w:r w:rsidR="006912F8">
        <w:rPr>
          <w:rFonts w:cs="Arial" w:hint="cs"/>
          <w:rtl/>
        </w:rPr>
        <w:t>,</w:t>
      </w:r>
      <w:r w:rsidR="007954BC" w:rsidRPr="00C22A53">
        <w:rPr>
          <w:rFonts w:cs="Arial"/>
          <w:rtl/>
        </w:rPr>
        <w:t xml:space="preserve"> עמד וכנסה והיה ירא שמא יעקב יביא עדים של שקר על קידושיו</w:t>
      </w:r>
      <w:r w:rsidR="006912F8">
        <w:rPr>
          <w:rFonts w:cs="Arial" w:hint="cs"/>
          <w:rtl/>
        </w:rPr>
        <w:t>.</w:t>
      </w:r>
      <w:r w:rsidR="007954BC" w:rsidRPr="00C22A53">
        <w:rPr>
          <w:rFonts w:cs="Arial"/>
          <w:rtl/>
        </w:rPr>
        <w:t xml:space="preserve"> ומזה הפחד הלכו האשה וקרוביה ושכרו עידי שקר לכתוב גט על שם יעקב</w:t>
      </w:r>
      <w:r w:rsidR="006912F8">
        <w:rPr>
          <w:rFonts w:cs="Arial" w:hint="cs"/>
          <w:rtl/>
        </w:rPr>
        <w:t>,</w:t>
      </w:r>
      <w:r w:rsidR="007954BC" w:rsidRPr="00C22A53">
        <w:rPr>
          <w:rFonts w:cs="Arial"/>
          <w:rtl/>
        </w:rPr>
        <w:t xml:space="preserve"> שאם יביא עדים שקידשה יראו גם הם הגט שגירשה בו</w:t>
      </w:r>
      <w:r w:rsidR="006912F8">
        <w:rPr>
          <w:rFonts w:cs="Arial" w:hint="cs"/>
          <w:rtl/>
        </w:rPr>
        <w:t>.</w:t>
      </w:r>
      <w:r w:rsidR="007954BC" w:rsidRPr="00C22A53">
        <w:rPr>
          <w:rFonts w:cs="Arial"/>
          <w:rtl/>
        </w:rPr>
        <w:t xml:space="preserve"> ונודע הדבר לרבי יעקב ואמר שזהו הודאה שנתקדשה לו ואינו צריך עדים אחרים</w:t>
      </w:r>
      <w:r w:rsidR="006912F8">
        <w:rPr>
          <w:rFonts w:cs="Arial" w:hint="cs"/>
          <w:rtl/>
        </w:rPr>
        <w:t>.</w:t>
      </w:r>
      <w:r w:rsidR="007954BC" w:rsidRPr="00C22A53">
        <w:rPr>
          <w:rFonts w:cs="Arial"/>
          <w:rtl/>
        </w:rPr>
        <w:t xml:space="preserve"> </w:t>
      </w:r>
      <w:r w:rsidR="006912F8">
        <w:rPr>
          <w:rFonts w:cs="Arial" w:hint="cs"/>
          <w:rtl/>
        </w:rPr>
        <w:t xml:space="preserve">    תשובה: </w:t>
      </w:r>
      <w:r w:rsidR="007954BC" w:rsidRPr="00C22A53">
        <w:rPr>
          <w:rFonts w:cs="Arial"/>
          <w:rtl/>
        </w:rPr>
        <w:t>אין ממש בדבריו מכמה טעמים</w:t>
      </w:r>
      <w:r w:rsidR="006912F8">
        <w:rPr>
          <w:rFonts w:cs="Arial" w:hint="cs"/>
          <w:rtl/>
        </w:rPr>
        <w:t>...</w:t>
      </w:r>
      <w:r w:rsidR="007954BC" w:rsidRPr="00C22A53">
        <w:rPr>
          <w:rFonts w:cs="Arial"/>
          <w:rtl/>
        </w:rPr>
        <w:t xml:space="preserve"> ואין חשש איסור בשביל קול שהוציא</w:t>
      </w:r>
      <w:r w:rsidR="006912F8">
        <w:rPr>
          <w:rFonts w:cs="Arial" w:hint="cs"/>
          <w:rtl/>
        </w:rPr>
        <w:t>.</w:t>
      </w:r>
      <w:r w:rsidR="007954BC" w:rsidRPr="00C22A53">
        <w:rPr>
          <w:rFonts w:cs="Arial"/>
          <w:rtl/>
        </w:rPr>
        <w:t xml:space="preserve"> חדא</w:t>
      </w:r>
      <w:r w:rsidR="006912F8">
        <w:rPr>
          <w:rFonts w:cs="Arial" w:hint="cs"/>
          <w:rtl/>
        </w:rPr>
        <w:t>,</w:t>
      </w:r>
      <w:r w:rsidR="007954BC" w:rsidRPr="00C22A53">
        <w:rPr>
          <w:rFonts w:cs="Arial"/>
          <w:rtl/>
        </w:rPr>
        <w:t xml:space="preserve"> שאין זה קול אלא כדאמר תלמודא (גיטין פט.) פלוני מהיכן שמע מפלוני וכו'</w:t>
      </w:r>
      <w:r w:rsidR="006912F8">
        <w:rPr>
          <w:rFonts w:cs="Arial" w:hint="cs"/>
          <w:rtl/>
        </w:rPr>
        <w:t>,</w:t>
      </w:r>
      <w:r w:rsidR="007954BC" w:rsidRPr="00C22A53">
        <w:rPr>
          <w:rFonts w:cs="Arial"/>
          <w:rtl/>
        </w:rPr>
        <w:t xml:space="preserve"> אבל אם אמר אדם קידשתי את פלונית והיא אומרת לא קידשתני אין זה קול</w:t>
      </w:r>
      <w:r w:rsidR="006912F8">
        <w:rPr>
          <w:rFonts w:cs="Arial" w:hint="cs"/>
          <w:rtl/>
        </w:rPr>
        <w:t>.</w:t>
      </w:r>
      <w:r w:rsidR="007954BC" w:rsidRPr="00C22A53">
        <w:rPr>
          <w:rFonts w:cs="Arial"/>
          <w:rtl/>
        </w:rPr>
        <w:t xml:space="preserve"> כדתנן (קידושין סה.) הוא אומר קידשתיך והיא אומרת לא קידשתני היא מותרת בקרוביו</w:t>
      </w:r>
      <w:r w:rsidR="006912F8">
        <w:rPr>
          <w:rFonts w:cs="Arial" w:hint="cs"/>
          <w:rtl/>
        </w:rPr>
        <w:t>.</w:t>
      </w:r>
      <w:r w:rsidR="007954BC" w:rsidRPr="00C22A53">
        <w:rPr>
          <w:rFonts w:cs="Arial"/>
          <w:rtl/>
        </w:rPr>
        <w:t xml:space="preserve"> ועוד אפילו היה קול גמור</w:t>
      </w:r>
      <w:r w:rsidR="006912F8">
        <w:rPr>
          <w:rFonts w:cs="Arial" w:hint="cs"/>
          <w:rtl/>
        </w:rPr>
        <w:t>,</w:t>
      </w:r>
      <w:r w:rsidR="007954BC" w:rsidRPr="00C22A53">
        <w:rPr>
          <w:rFonts w:cs="Arial"/>
          <w:rtl/>
        </w:rPr>
        <w:t xml:space="preserve"> לקלא דבתר קידושין לא חיישינן</w:t>
      </w:r>
      <w:r w:rsidR="006912F8">
        <w:rPr>
          <w:rFonts w:cs="Arial" w:hint="cs"/>
          <w:rtl/>
        </w:rPr>
        <w:t>.</w:t>
      </w:r>
      <w:r w:rsidR="007954BC" w:rsidRPr="00C22A53">
        <w:rPr>
          <w:rFonts w:cs="Arial"/>
          <w:rtl/>
        </w:rPr>
        <w:t xml:space="preserve"> ואי משום דשכרו עידי שקר קרובי האשה לכתוב גט משם רבי יעקב והוי כאילו הודית שקיבלה קידושין ממנו</w:t>
      </w:r>
      <w:r w:rsidR="006912F8">
        <w:rPr>
          <w:rFonts w:cs="Arial" w:hint="cs"/>
          <w:rtl/>
        </w:rPr>
        <w:t>,</w:t>
      </w:r>
      <w:r w:rsidR="007954BC" w:rsidRPr="00C22A53">
        <w:rPr>
          <w:rFonts w:cs="Arial"/>
          <w:rtl/>
        </w:rPr>
        <w:t xml:space="preserve"> נראה לי דלא הויא הודאה שהרי ראו מעשיו והבינו מחשבותיו של רבי יעקב הנזכר שהיה מחזר אחר עדים שקרים</w:t>
      </w:r>
      <w:r w:rsidR="006912F8">
        <w:rPr>
          <w:rFonts w:cs="Arial" w:hint="cs"/>
          <w:rtl/>
        </w:rPr>
        <w:t>,</w:t>
      </w:r>
      <w:r w:rsidR="007954BC" w:rsidRPr="00C22A53">
        <w:rPr>
          <w:rFonts w:cs="Arial"/>
          <w:rtl/>
        </w:rPr>
        <w:t xml:space="preserve"> וחשבו גם הם מחשבה לא טובה לבטל מחשבתו שלא תתבייש אם יביא עדים שקרים</w:t>
      </w:r>
      <w:r w:rsidR="006912F8">
        <w:rPr>
          <w:rFonts w:cs="Arial" w:hint="cs"/>
          <w:rtl/>
        </w:rPr>
        <w:t>.</w:t>
      </w:r>
      <w:r w:rsidR="007954BC" w:rsidRPr="00C22A53">
        <w:rPr>
          <w:rFonts w:cs="Arial"/>
          <w:rtl/>
        </w:rPr>
        <w:t xml:space="preserve"> ואפילו אם היתה מודה בפירוש שקיבלה קידושין ממנו לאו כל כמינה לאסור עצמה על אותו שקידשה כבר</w:t>
      </w:r>
      <w:r w:rsidR="006912F8">
        <w:rPr>
          <w:rFonts w:cs="Arial" w:hint="cs"/>
          <w:rtl/>
        </w:rPr>
        <w:t>,</w:t>
      </w:r>
      <w:r w:rsidR="007954BC" w:rsidRPr="00C22A53">
        <w:rPr>
          <w:rFonts w:cs="Arial"/>
          <w:rtl/>
        </w:rPr>
        <w:t xml:space="preserve"> ולא היה בה שום איסור אם היה בא עליה</w:t>
      </w:r>
      <w:r w:rsidR="006912F8">
        <w:rPr>
          <w:rFonts w:cs="Arial" w:hint="cs"/>
          <w:rtl/>
        </w:rPr>
        <w:t>,</w:t>
      </w:r>
      <w:r w:rsidR="007954BC" w:rsidRPr="00C22A53">
        <w:rPr>
          <w:rFonts w:cs="Arial"/>
          <w:rtl/>
        </w:rPr>
        <w:t xml:space="preserve"> אלא דהוה אמרינן דשויתה לעצמה חתיכה דאיסורא ויוציאנה בגט בלא כתובה</w:t>
      </w:r>
      <w:r w:rsidR="006912F8">
        <w:rPr>
          <w:rStyle w:val="a7"/>
          <w:rFonts w:cs="Arial"/>
          <w:rtl/>
        </w:rPr>
        <w:footnoteReference w:id="1597"/>
      </w:r>
      <w:r w:rsidR="006912F8">
        <w:rPr>
          <w:rFonts w:cs="Arial" w:hint="cs"/>
          <w:rtl/>
        </w:rPr>
        <w:t>.</w:t>
      </w:r>
      <w:r w:rsidR="007954BC" w:rsidRPr="00C22A53">
        <w:rPr>
          <w:rFonts w:cs="Arial"/>
          <w:rtl/>
        </w:rPr>
        <w:t xml:space="preserve"> וכיון שהיא עומדת בדבריה הראשונים ואומרת שמעולם לא נתקדשה ויש אמתלאה טובה למה צוו לכתוב הגט</w:t>
      </w:r>
      <w:r w:rsidR="006912F8">
        <w:rPr>
          <w:rFonts w:cs="Arial" w:hint="cs"/>
          <w:rtl/>
        </w:rPr>
        <w:t>,</w:t>
      </w:r>
      <w:r w:rsidR="007954BC" w:rsidRPr="00C22A53">
        <w:rPr>
          <w:rFonts w:cs="Arial"/>
          <w:rtl/>
        </w:rPr>
        <w:t xml:space="preserve"> לא משוינן לה חתיכה דאיסורא</w:t>
      </w:r>
      <w:r w:rsidR="006912F8">
        <w:rPr>
          <w:rFonts w:cs="Arial" w:hint="cs"/>
          <w:rtl/>
        </w:rPr>
        <w:t>.</w:t>
      </w:r>
      <w:r w:rsidR="007954BC" w:rsidRPr="00C22A53">
        <w:rPr>
          <w:rFonts w:cs="Arial"/>
          <w:rtl/>
        </w:rPr>
        <w:t xml:space="preserve"> וגם מה שאמר לו רבי משה שיתן גט</w:t>
      </w:r>
      <w:r w:rsidR="006912F8">
        <w:rPr>
          <w:rFonts w:cs="Arial" w:hint="cs"/>
          <w:rtl/>
        </w:rPr>
        <w:t>,</w:t>
      </w:r>
      <w:r w:rsidR="007954BC" w:rsidRPr="00C22A53">
        <w:rPr>
          <w:rFonts w:cs="Arial"/>
          <w:rtl/>
        </w:rPr>
        <w:t xml:space="preserve"> אין בו כלום דלרווחא דמילתא עשה שלא יהא תרעומת בנישואיו</w:t>
      </w:r>
      <w:r w:rsidR="006912F8">
        <w:rPr>
          <w:rFonts w:cs="Arial" w:hint="cs"/>
          <w:rtl/>
        </w:rPr>
        <w:t>.</w:t>
      </w:r>
      <w:r w:rsidR="007954BC" w:rsidRPr="00C22A53">
        <w:rPr>
          <w:rFonts w:cs="Arial"/>
          <w:rtl/>
        </w:rPr>
        <w:t xml:space="preserve"> ועוד שאין דבריו חשובים הודאה לגבי האשה</w:t>
      </w:r>
      <w:r w:rsidR="006912F8">
        <w:rPr>
          <w:rFonts w:cs="Arial" w:hint="cs"/>
          <w:rtl/>
        </w:rPr>
        <w:t>,</w:t>
      </w:r>
      <w:r w:rsidR="007954BC" w:rsidRPr="00C22A53">
        <w:rPr>
          <w:rFonts w:cs="Arial"/>
          <w:rtl/>
        </w:rPr>
        <w:t xml:space="preserve"> שהרי הוא לא ידע מזה כלום</w:t>
      </w:r>
      <w:r w:rsidR="006912F8">
        <w:rPr>
          <w:rFonts w:cs="Arial" w:hint="cs"/>
          <w:rtl/>
        </w:rPr>
        <w:t>.</w:t>
      </w:r>
      <w:r w:rsidR="007954BC" w:rsidRPr="00C22A53">
        <w:rPr>
          <w:rFonts w:cs="Arial"/>
          <w:rtl/>
        </w:rPr>
        <w:t xml:space="preserve"> הילכך בשביל כל אלו הטענות אין נראה לי לאסרה על רבי משה בעלה</w:t>
      </w:r>
      <w:r w:rsidR="006912F8">
        <w:rPr>
          <w:rFonts w:cs="Arial" w:hint="cs"/>
          <w:rtl/>
        </w:rPr>
        <w:t>.</w:t>
      </w:r>
      <w:r w:rsidR="007954BC" w:rsidRPr="00C22A53">
        <w:rPr>
          <w:rFonts w:cs="Arial"/>
          <w:rtl/>
        </w:rPr>
        <w:t xml:space="preserve"> </w:t>
      </w:r>
    </w:p>
    <w:p w14:paraId="29DFCC19"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5FB0232E" w14:textId="7A6EE475" w:rsidR="00243DC1" w:rsidRDefault="00243DC1" w:rsidP="00243DC1">
      <w:pPr>
        <w:rPr>
          <w:rtl/>
        </w:rPr>
      </w:pPr>
      <w:r>
        <w:rPr>
          <w:rFonts w:cs="Arial"/>
          <w:rtl/>
        </w:rPr>
        <w:t xml:space="preserve">קול היוצא אחר הנשואין, או אפילו אחר ארוסין, לומר שנתקדשה לאחר תחלה, אין חוששין לו. </w:t>
      </w:r>
      <w:r w:rsidRPr="00214348">
        <w:rPr>
          <w:rFonts w:cs="Arial"/>
          <w:sz w:val="18"/>
          <w:szCs w:val="18"/>
          <w:rtl/>
        </w:rPr>
        <w:t>הגה: ואפילו אם יצא קול כבר, שלא הוחזק בבית דין עד לאחר שנתארסה, אין בודקין אחר הקול להחזיקו (</w:t>
      </w:r>
      <w:r w:rsidR="0075617B">
        <w:rPr>
          <w:rFonts w:cs="Arial" w:hint="cs"/>
          <w:sz w:val="18"/>
          <w:szCs w:val="18"/>
          <w:rtl/>
        </w:rPr>
        <w:t>רי"ו בשם ה</w:t>
      </w:r>
      <w:r w:rsidRPr="00214348">
        <w:rPr>
          <w:rFonts w:cs="Arial"/>
          <w:sz w:val="18"/>
          <w:szCs w:val="18"/>
          <w:rtl/>
        </w:rPr>
        <w:t>רמב"ן). מיהו אם היא מודה אח"כ שנתקדשה לראשון, אסורה לבעלה (רא"ש), הואיל ויצא הקול תחלה</w:t>
      </w:r>
      <w:r w:rsidR="0013192C">
        <w:rPr>
          <w:rFonts w:cs="Arial" w:hint="cs"/>
          <w:sz w:val="18"/>
          <w:szCs w:val="18"/>
          <w:rtl/>
        </w:rPr>
        <w:t xml:space="preserve"> (ד"ע) ועיין לקמן סוף סימן מ"ח</w:t>
      </w:r>
      <w:r w:rsidRPr="00214348">
        <w:rPr>
          <w:rFonts w:cs="Arial"/>
          <w:sz w:val="18"/>
          <w:szCs w:val="18"/>
          <w:rtl/>
        </w:rPr>
        <w:t xml:space="preserve">. </w:t>
      </w:r>
    </w:p>
    <w:p w14:paraId="5BD3B30F" w14:textId="77777777" w:rsidR="00214348" w:rsidRDefault="00214348" w:rsidP="00243DC1">
      <w:pPr>
        <w:rPr>
          <w:rtl/>
        </w:rPr>
      </w:pPr>
    </w:p>
    <w:p w14:paraId="7FD8227E" w14:textId="77777777" w:rsidR="00150B69" w:rsidRDefault="00150B69" w:rsidP="00243DC1">
      <w:pPr>
        <w:rPr>
          <w:rtl/>
        </w:rPr>
        <w:sectPr w:rsidR="00150B69" w:rsidSect="00A347B3">
          <w:headerReference w:type="default" r:id="rId33"/>
          <w:footnotePr>
            <w:numRestart w:val="eachSect"/>
          </w:footnotePr>
          <w:pgSz w:w="11906" w:h="16838"/>
          <w:pgMar w:top="720" w:right="1134" w:bottom="720" w:left="1134" w:header="0" w:footer="0" w:gutter="0"/>
          <w:cols w:space="720"/>
          <w:bidi/>
          <w:rtlGutter/>
          <w:docGrid w:linePitch="360"/>
        </w:sectPr>
      </w:pPr>
    </w:p>
    <w:p w14:paraId="21B03B74" w14:textId="09004C94" w:rsidR="00150B69" w:rsidRDefault="00150B69" w:rsidP="00150B69">
      <w:pPr>
        <w:pStyle w:val="1"/>
        <w:rPr>
          <w:rtl/>
        </w:rPr>
      </w:pPr>
      <w:r>
        <w:rPr>
          <w:rFonts w:hint="cs"/>
          <w:rtl/>
        </w:rPr>
        <w:lastRenderedPageBreak/>
        <w:t>סימן מז:</w:t>
      </w:r>
      <w:r w:rsidRPr="00C12B74">
        <w:rPr>
          <w:rtl/>
        </w:rPr>
        <w:t xml:space="preserve"> </w:t>
      </w:r>
      <w:r>
        <w:rPr>
          <w:rFonts w:cs="Arial"/>
          <w:rtl/>
        </w:rPr>
        <w:t>עדים המכחישין זה את זה ב</w:t>
      </w:r>
      <w:r w:rsidR="00510C7A">
        <w:rPr>
          <w:rFonts w:cs="Arial"/>
          <w:rtl/>
        </w:rPr>
        <w:t>קידושין</w:t>
      </w:r>
      <w:r>
        <w:rPr>
          <w:rFonts w:cs="Arial"/>
          <w:rtl/>
        </w:rPr>
        <w:t xml:space="preserve">; או היא אומרת: נתקדשתי, וחזרה, ובו ד' סעיפים. </w:t>
      </w:r>
    </w:p>
    <w:p w14:paraId="00E59867" w14:textId="480B8956" w:rsidR="00150B69" w:rsidRDefault="00150B69" w:rsidP="000422FD">
      <w:pPr>
        <w:pStyle w:val="2"/>
        <w:rPr>
          <w:rtl/>
        </w:rPr>
      </w:pPr>
      <w:r>
        <w:rPr>
          <w:rtl/>
        </w:rPr>
        <w:t>סעיף א</w:t>
      </w:r>
      <w:r w:rsidR="00D35D2E">
        <w:rPr>
          <w:rFonts w:hint="cs"/>
          <w:rtl/>
        </w:rPr>
        <w:t>:</w:t>
      </w:r>
      <w:r w:rsidR="00DC717B" w:rsidRPr="00DC717B">
        <w:rPr>
          <w:rFonts w:cs="Arial"/>
          <w:rtl/>
        </w:rPr>
        <w:t xml:space="preserve"> שנים אומרים נתקדשה</w:t>
      </w:r>
      <w:r w:rsidR="00DC717B" w:rsidRPr="00DC717B">
        <w:rPr>
          <w:rFonts w:cs="Arial" w:hint="cs"/>
          <w:rtl/>
        </w:rPr>
        <w:t>,</w:t>
      </w:r>
      <w:r w:rsidR="00DC717B" w:rsidRPr="00DC717B">
        <w:rPr>
          <w:rFonts w:cs="Arial"/>
          <w:rtl/>
        </w:rPr>
        <w:t xml:space="preserve"> ו</w:t>
      </w:r>
      <w:r w:rsidR="00DC717B" w:rsidRPr="00DC717B">
        <w:rPr>
          <w:rFonts w:cs="Arial" w:hint="cs"/>
          <w:rtl/>
        </w:rPr>
        <w:t>שנים</w:t>
      </w:r>
      <w:r w:rsidR="00DC717B" w:rsidRPr="00DC717B">
        <w:rPr>
          <w:rFonts w:cs="Arial"/>
          <w:rtl/>
        </w:rPr>
        <w:t xml:space="preserve"> אומרים לא ראינו שנתקדשה</w:t>
      </w:r>
      <w:r w:rsidR="00DC717B">
        <w:rPr>
          <w:rFonts w:hint="cs"/>
          <w:rtl/>
        </w:rPr>
        <w:t>.</w:t>
      </w:r>
    </w:p>
    <w:p w14:paraId="48388A5B" w14:textId="253A2F5A" w:rsidR="00DC717B" w:rsidRDefault="00DC717B" w:rsidP="00DC717B">
      <w:pPr>
        <w:rPr>
          <w:rFonts w:cs="Arial"/>
          <w:rtl/>
        </w:rPr>
      </w:pPr>
      <w:r w:rsidRPr="000E0960">
        <w:rPr>
          <w:rFonts w:cs="Arial"/>
          <w:b/>
          <w:bCs/>
          <w:rtl/>
        </w:rPr>
        <w:t>כתובות</w:t>
      </w:r>
      <w:r w:rsidRPr="000E0960">
        <w:rPr>
          <w:rFonts w:cs="Arial"/>
          <w:b/>
          <w:bCs/>
          <w:sz w:val="16"/>
          <w:szCs w:val="16"/>
          <w:rtl/>
        </w:rPr>
        <w:t xml:space="preserve"> (</w:t>
      </w:r>
      <w:r w:rsidRPr="000E0960">
        <w:rPr>
          <w:rFonts w:cs="Arial" w:hint="cs"/>
          <w:b/>
          <w:bCs/>
          <w:sz w:val="16"/>
          <w:szCs w:val="16"/>
          <w:rtl/>
        </w:rPr>
        <w:t>פ"ב)</w:t>
      </w:r>
      <w:r w:rsidRPr="000E0960">
        <w:rPr>
          <w:rFonts w:cs="Arial" w:hint="cs"/>
          <w:b/>
          <w:bCs/>
          <w:rtl/>
        </w:rPr>
        <w:t xml:space="preserve"> </w:t>
      </w:r>
      <w:r w:rsidRPr="000E0960">
        <w:rPr>
          <w:rFonts w:cs="Arial"/>
          <w:b/>
          <w:bCs/>
          <w:rtl/>
        </w:rPr>
        <w:t>כב</w:t>
      </w:r>
      <w:r w:rsidRPr="000E0960">
        <w:rPr>
          <w:rFonts w:cs="Arial" w:hint="cs"/>
          <w:b/>
          <w:bCs/>
          <w:rtl/>
        </w:rPr>
        <w:t xml:space="preserve"> ע"ב</w:t>
      </w:r>
      <w:r w:rsidRPr="000E0960">
        <w:rPr>
          <w:rFonts w:cs="Arial"/>
          <w:b/>
          <w:bCs/>
          <w:rtl/>
        </w:rPr>
        <w:t>:</w:t>
      </w:r>
      <w:r>
        <w:rPr>
          <w:rFonts w:cs="Arial" w:hint="cs"/>
          <w:rtl/>
        </w:rPr>
        <w:t xml:space="preserve"> </w:t>
      </w:r>
      <w:r w:rsidRPr="000E0960">
        <w:rPr>
          <w:rFonts w:cs="Arial"/>
          <w:rtl/>
        </w:rPr>
        <w:t>תנו רבנן: שנים אומרים נתקדשה ושנים אומרים לא נתקדשה - הרי זו לא תנשא, ואם נשאת - לא תצא</w:t>
      </w:r>
      <w:r>
        <w:rPr>
          <w:rFonts w:cs="Arial" w:hint="cs"/>
          <w:rtl/>
        </w:rPr>
        <w:t>.</w:t>
      </w:r>
      <w:r w:rsidRPr="000E0960">
        <w:rPr>
          <w:rFonts w:cs="Arial"/>
          <w:rtl/>
        </w:rPr>
        <w:t xml:space="preserve"> שנים אומרים נתגרשה ושנים אומרים לא נתגרשה - הרי זו לא תנשא, ואם נשאת - תצא. </w:t>
      </w:r>
      <w:r>
        <w:rPr>
          <w:rFonts w:cs="Arial" w:hint="cs"/>
          <w:sz w:val="14"/>
          <w:szCs w:val="14"/>
          <w:rtl/>
        </w:rPr>
        <w:t xml:space="preserve">(כג.) </w:t>
      </w:r>
      <w:r w:rsidRPr="00A6673C">
        <w:rPr>
          <w:rFonts w:cs="Arial"/>
          <w:rtl/>
        </w:rPr>
        <w:t xml:space="preserve">מאי שנא רישא, ומאי שנא סיפא? </w:t>
      </w:r>
      <w:r w:rsidRPr="00891B29">
        <w:rPr>
          <w:rFonts w:cs="Arial"/>
          <w:u w:val="single"/>
          <w:rtl/>
        </w:rPr>
        <w:t>אמר אביי</w:t>
      </w:r>
      <w:r w:rsidRPr="00A6673C">
        <w:rPr>
          <w:rFonts w:cs="Arial"/>
          <w:rtl/>
        </w:rPr>
        <w:t xml:space="preserve">: תרגמה - בעד אחד, עד אחד אומר נתקדשה ועד אחד אומר לא נתקדשה - תרוייהו בפנויה קמסהדי, והאי דקאמר נתקדשה הוה ליה חד, ואין דבריו של אחד במקום שנים; סיפא, עד אחד אומר נתגרשה ועד אחד אומר לא נתגרשה - תרוייהו באשת איש קמסהדי, והאי דקאמר נתגרשה הוה ליה חד, ואין דבריו של אחד במקום שנים. </w:t>
      </w:r>
      <w:r w:rsidRPr="00891B29">
        <w:rPr>
          <w:rFonts w:cs="Arial"/>
          <w:u w:val="single"/>
          <w:rtl/>
        </w:rPr>
        <w:t>רב אשי אמר</w:t>
      </w:r>
      <w:r w:rsidRPr="00A6673C">
        <w:rPr>
          <w:rFonts w:cs="Arial"/>
          <w:rtl/>
        </w:rPr>
        <w:t>: לעולם תרי ותרי, ואיפוך</w:t>
      </w:r>
      <w:r w:rsidR="0083528C">
        <w:rPr>
          <w:rStyle w:val="a7"/>
          <w:rFonts w:cs="Arial"/>
          <w:rtl/>
        </w:rPr>
        <w:footnoteReference w:id="1598"/>
      </w:r>
      <w:r w:rsidRPr="00A6673C">
        <w:rPr>
          <w:rFonts w:cs="Arial"/>
          <w:rtl/>
        </w:rPr>
        <w:t>, שנים אומרים ראינוה שנתקדשה ושנים אומרים לא ראינוה שנתקדשה - הרי זו לא תנשא, ואם נשאת - תצא. פשיטא, לא ראינוה אינה ראיה! לא צריכא דדיירי בחצר אחד, מהו דתימא, אם איתא דנתקדשה קלא אית לה למילתא, קא משמע לן, דעבדי אינשי דמקדשי בצנעא</w:t>
      </w:r>
      <w:r w:rsidR="0083528C">
        <w:rPr>
          <w:rStyle w:val="a7"/>
          <w:rFonts w:cs="Arial"/>
          <w:rtl/>
        </w:rPr>
        <w:footnoteReference w:id="1599"/>
      </w:r>
      <w:r w:rsidRPr="00A6673C">
        <w:rPr>
          <w:rFonts w:cs="Arial"/>
          <w:rtl/>
        </w:rPr>
        <w:t xml:space="preserve">. </w:t>
      </w:r>
    </w:p>
    <w:p w14:paraId="5B567BF8" w14:textId="349A30E1" w:rsidR="00D35D2E" w:rsidRPr="00B31E65" w:rsidRDefault="00B31E65" w:rsidP="00D35D2E">
      <w:pPr>
        <w:rPr>
          <w:u w:val="single"/>
          <w:rtl/>
        </w:rPr>
      </w:pPr>
      <w:r w:rsidRPr="00DC717B">
        <w:rPr>
          <w:rFonts w:cs="Arial"/>
          <w:u w:val="single"/>
          <w:rtl/>
        </w:rPr>
        <w:t>שנים אומרים נתקדשה</w:t>
      </w:r>
      <w:r w:rsidRPr="00DC717B">
        <w:rPr>
          <w:rFonts w:cs="Arial" w:hint="cs"/>
          <w:u w:val="single"/>
          <w:rtl/>
        </w:rPr>
        <w:t>,</w:t>
      </w:r>
      <w:r w:rsidRPr="00DC717B">
        <w:rPr>
          <w:rFonts w:cs="Arial"/>
          <w:u w:val="single"/>
          <w:rtl/>
        </w:rPr>
        <w:t xml:space="preserve"> ו</w:t>
      </w:r>
      <w:r w:rsidRPr="00DC717B">
        <w:rPr>
          <w:rFonts w:cs="Arial" w:hint="cs"/>
          <w:u w:val="single"/>
          <w:rtl/>
        </w:rPr>
        <w:t>שנים</w:t>
      </w:r>
      <w:r w:rsidRPr="00DC717B">
        <w:rPr>
          <w:rFonts w:cs="Arial"/>
          <w:u w:val="single"/>
          <w:rtl/>
        </w:rPr>
        <w:t xml:space="preserve"> אומרים לא ראינו שנתקדשה</w:t>
      </w:r>
      <w:r w:rsidRPr="00B31E65">
        <w:rPr>
          <w:rFonts w:hint="cs"/>
          <w:u w:val="single"/>
          <w:rtl/>
        </w:rPr>
        <w:t>:</w:t>
      </w:r>
    </w:p>
    <w:p w14:paraId="4241AE98" w14:textId="0DCE44E8" w:rsidR="00DC717B" w:rsidRPr="0083528C" w:rsidRDefault="00224EC1" w:rsidP="00DC717B">
      <w:pPr>
        <w:pStyle w:val="ab"/>
        <w:numPr>
          <w:ilvl w:val="0"/>
          <w:numId w:val="139"/>
        </w:numPr>
      </w:pPr>
      <w:r>
        <w:rPr>
          <w:rFonts w:hint="cs"/>
          <w:rtl/>
        </w:rPr>
        <w:t xml:space="preserve">טור- </w:t>
      </w:r>
      <w:r w:rsidRPr="00224EC1">
        <w:rPr>
          <w:rFonts w:cs="Arial"/>
          <w:rtl/>
        </w:rPr>
        <w:t>שנים אומרים ראינו שנתקדשה</w:t>
      </w:r>
      <w:r w:rsidR="00B31E65">
        <w:rPr>
          <w:rFonts w:cs="Arial" w:hint="cs"/>
          <w:rtl/>
        </w:rPr>
        <w:t>,</w:t>
      </w:r>
      <w:r w:rsidRPr="00224EC1">
        <w:rPr>
          <w:rFonts w:cs="Arial"/>
          <w:rtl/>
        </w:rPr>
        <w:t xml:space="preserve"> ו</w:t>
      </w:r>
      <w:r w:rsidR="00B31E65">
        <w:rPr>
          <w:rFonts w:cs="Arial" w:hint="cs"/>
          <w:rtl/>
        </w:rPr>
        <w:t>שנים</w:t>
      </w:r>
      <w:r w:rsidRPr="00224EC1">
        <w:rPr>
          <w:rFonts w:cs="Arial"/>
          <w:rtl/>
        </w:rPr>
        <w:t xml:space="preserve"> אומרים לא ראינו שנתקדשה </w:t>
      </w:r>
      <w:r w:rsidR="00B31E65">
        <w:rPr>
          <w:rFonts w:cs="Arial" w:hint="cs"/>
          <w:rtl/>
        </w:rPr>
        <w:t xml:space="preserve">- </w:t>
      </w:r>
      <w:r w:rsidRPr="00224EC1">
        <w:rPr>
          <w:rFonts w:cs="Arial"/>
          <w:rtl/>
        </w:rPr>
        <w:t>הרי זו מקודשת</w:t>
      </w:r>
      <w:r w:rsidR="00B31E65">
        <w:rPr>
          <w:rFonts w:cs="Arial" w:hint="cs"/>
          <w:rtl/>
        </w:rPr>
        <w:t>.</w:t>
      </w:r>
      <w:r w:rsidRPr="00224EC1">
        <w:rPr>
          <w:rFonts w:cs="Arial"/>
          <w:rtl/>
        </w:rPr>
        <w:t xml:space="preserve"> אפי</w:t>
      </w:r>
      <w:r w:rsidR="00B31E65">
        <w:rPr>
          <w:rFonts w:cs="Arial" w:hint="cs"/>
          <w:rtl/>
        </w:rPr>
        <w:t>לו</w:t>
      </w:r>
      <w:r w:rsidRPr="00224EC1">
        <w:rPr>
          <w:rFonts w:cs="Arial"/>
          <w:rtl/>
        </w:rPr>
        <w:t xml:space="preserve"> כולם דרים עמה בחצר</w:t>
      </w:r>
      <w:r w:rsidR="00B31E65">
        <w:rPr>
          <w:rFonts w:cs="Arial" w:hint="cs"/>
          <w:rtl/>
        </w:rPr>
        <w:t>,</w:t>
      </w:r>
      <w:r w:rsidRPr="00224EC1">
        <w:rPr>
          <w:rFonts w:cs="Arial"/>
          <w:rtl/>
        </w:rPr>
        <w:t xml:space="preserve"> לא ראינו אינו ראיה</w:t>
      </w:r>
      <w:r w:rsidR="00B31E65">
        <w:rPr>
          <w:rFonts w:cs="Arial" w:hint="cs"/>
          <w:rtl/>
        </w:rPr>
        <w:t>,</w:t>
      </w:r>
      <w:r w:rsidRPr="00224EC1">
        <w:rPr>
          <w:rFonts w:cs="Arial"/>
          <w:rtl/>
        </w:rPr>
        <w:t xml:space="preserve"> שאפשר שנתקדשה בצינעה</w:t>
      </w:r>
      <w:r w:rsidR="00B31E65">
        <w:rPr>
          <w:rFonts w:cs="Arial" w:hint="cs"/>
          <w:rtl/>
        </w:rPr>
        <w:t>.</w:t>
      </w:r>
      <w:r w:rsidRPr="00224EC1">
        <w:rPr>
          <w:rFonts w:cs="Arial"/>
          <w:rtl/>
        </w:rPr>
        <w:t xml:space="preserve"> </w:t>
      </w:r>
      <w:r w:rsidR="00E22360" w:rsidRPr="009A1891">
        <w:rPr>
          <w:rFonts w:hint="cs"/>
          <w:color w:val="E36C0A" w:themeColor="accent6" w:themeShade="BF"/>
          <w:rtl/>
        </w:rPr>
        <w:t>(וכ"פ בשו"ע)</w:t>
      </w:r>
    </w:p>
    <w:p w14:paraId="69222A42" w14:textId="2023C045" w:rsidR="0083528C" w:rsidRPr="0083528C" w:rsidRDefault="0083528C" w:rsidP="0083528C">
      <w:pPr>
        <w:ind w:left="360"/>
        <w:rPr>
          <w:u w:val="dotted"/>
        </w:rPr>
      </w:pPr>
      <w:r w:rsidRPr="0083528C">
        <w:rPr>
          <w:rFonts w:hint="cs"/>
          <w:u w:val="dotted"/>
          <w:rtl/>
        </w:rPr>
        <w:t xml:space="preserve">האם הדין כן דוקא </w:t>
      </w:r>
      <w:r>
        <w:rPr>
          <w:rFonts w:hint="cs"/>
          <w:u w:val="dotted"/>
          <w:rtl/>
        </w:rPr>
        <w:t>כ</w:t>
      </w:r>
      <w:r w:rsidRPr="0083528C">
        <w:rPr>
          <w:rFonts w:hint="cs"/>
          <w:u w:val="dotted"/>
          <w:rtl/>
        </w:rPr>
        <w:t>שהיא נשאת לאחד מאותם שאמרו לא ראינו שנתקדשה:</w:t>
      </w:r>
    </w:p>
    <w:p w14:paraId="510DF9C5" w14:textId="1B2A5669" w:rsidR="008804CE" w:rsidRPr="008804CE" w:rsidRDefault="008804CE" w:rsidP="00DC717B">
      <w:pPr>
        <w:pStyle w:val="ab"/>
        <w:numPr>
          <w:ilvl w:val="0"/>
          <w:numId w:val="139"/>
        </w:numPr>
        <w:rPr>
          <w:rtl/>
        </w:rPr>
      </w:pPr>
      <w:r w:rsidRPr="00DC717B">
        <w:rPr>
          <w:rFonts w:cs="Arial"/>
          <w:rtl/>
        </w:rPr>
        <w:t>ר</w:t>
      </w:r>
      <w:r w:rsidR="00DC717B" w:rsidRPr="00DC717B">
        <w:rPr>
          <w:rFonts w:cs="Arial" w:hint="cs"/>
          <w:rtl/>
        </w:rPr>
        <w:t>י"ו</w:t>
      </w:r>
      <w:r w:rsidRPr="00DC717B">
        <w:rPr>
          <w:rFonts w:cs="Arial"/>
          <w:rtl/>
        </w:rPr>
        <w:t xml:space="preserve"> </w:t>
      </w:r>
      <w:r w:rsidRPr="00DC717B">
        <w:rPr>
          <w:rFonts w:cs="Arial"/>
          <w:sz w:val="16"/>
          <w:szCs w:val="16"/>
          <w:rtl/>
        </w:rPr>
        <w:t>(נכ"ג ח"ג קצה ע"ב)</w:t>
      </w:r>
      <w:r w:rsidR="00DC717B" w:rsidRPr="00DC717B">
        <w:rPr>
          <w:rFonts w:cs="Arial" w:hint="cs"/>
          <w:rtl/>
        </w:rPr>
        <w:t>-</w:t>
      </w:r>
      <w:r w:rsidRPr="00DC717B">
        <w:rPr>
          <w:rFonts w:cs="Arial"/>
          <w:rtl/>
        </w:rPr>
        <w:t xml:space="preserve"> כתבו המפרשים דמיירי בשנישאת לאחד מאותם שאומרים לא ראינוה שנתקדשה</w:t>
      </w:r>
      <w:r w:rsidR="00DC717B" w:rsidRPr="00DC717B">
        <w:rPr>
          <w:rFonts w:cs="Arial" w:hint="cs"/>
          <w:rtl/>
        </w:rPr>
        <w:t>,</w:t>
      </w:r>
      <w:r w:rsidRPr="00DC717B">
        <w:rPr>
          <w:rFonts w:cs="Arial"/>
          <w:rtl/>
        </w:rPr>
        <w:t xml:space="preserve"> והיא אומרת שלא נתקדשה</w:t>
      </w:r>
      <w:r w:rsidR="00DC717B" w:rsidRPr="00DC717B">
        <w:rPr>
          <w:rFonts w:cs="Arial" w:hint="cs"/>
          <w:rtl/>
        </w:rPr>
        <w:t>,</w:t>
      </w:r>
      <w:r w:rsidRPr="00DC717B">
        <w:rPr>
          <w:rFonts w:cs="Arial"/>
          <w:rtl/>
        </w:rPr>
        <w:t xml:space="preserve"> וטעמא דעבידי אינשי דמקדשי בצנעא</w:t>
      </w:r>
      <w:r w:rsidR="00DC717B" w:rsidRPr="00DC717B">
        <w:rPr>
          <w:rFonts w:cs="Arial" w:hint="cs"/>
          <w:rtl/>
        </w:rPr>
        <w:t>,</w:t>
      </w:r>
      <w:r w:rsidRPr="00DC717B">
        <w:rPr>
          <w:rFonts w:cs="Arial"/>
          <w:rtl/>
        </w:rPr>
        <w:t xml:space="preserve"> הא לאו הכי אם נישאת לא תצא</w:t>
      </w:r>
      <w:r w:rsidR="00DC717B" w:rsidRPr="00DC717B">
        <w:rPr>
          <w:rFonts w:cs="Arial" w:hint="cs"/>
          <w:rtl/>
        </w:rPr>
        <w:t>.</w:t>
      </w:r>
      <w:r w:rsidRPr="00DC717B">
        <w:rPr>
          <w:rFonts w:cs="Arial"/>
          <w:rtl/>
        </w:rPr>
        <w:t xml:space="preserve"> אבל אם נישאת לאדם אחר</w:t>
      </w:r>
      <w:r w:rsidR="00DC717B" w:rsidRPr="00DC717B">
        <w:rPr>
          <w:rFonts w:cs="Arial" w:hint="cs"/>
          <w:rtl/>
        </w:rPr>
        <w:t>,</w:t>
      </w:r>
      <w:r w:rsidRPr="00DC717B">
        <w:rPr>
          <w:rFonts w:cs="Arial"/>
          <w:rtl/>
        </w:rPr>
        <w:t xml:space="preserve"> אפילו דליכא טעמא דמקדשי בצנעא והוי הכחשה אפילו הכי הוו להו תרי ותרי ולא אמרינן העמד אשה בחזקת פנויה דאיתרע לה חזקתה מדרבנן ואם נישאת תצא</w:t>
      </w:r>
      <w:r w:rsidR="00DC717B" w:rsidRPr="00DC717B">
        <w:rPr>
          <w:rFonts w:cs="Arial" w:hint="cs"/>
          <w:rtl/>
        </w:rPr>
        <w:t>.</w:t>
      </w:r>
      <w:r w:rsidRPr="00DC717B">
        <w:rPr>
          <w:rFonts w:cs="Arial"/>
          <w:rtl/>
        </w:rPr>
        <w:t xml:space="preserve"> ונ"מ שאפילו היו במעמד אחד ונאמר דכולי האי לא עבדי אינשי דמקדשי בצנעא ונאמר דלא ראינוה</w:t>
      </w:r>
      <w:r w:rsidR="00DC717B" w:rsidRPr="00DC717B">
        <w:rPr>
          <w:rFonts w:cs="Arial" w:hint="cs"/>
          <w:rtl/>
        </w:rPr>
        <w:t>,</w:t>
      </w:r>
      <w:r w:rsidRPr="00DC717B">
        <w:rPr>
          <w:rFonts w:cs="Arial"/>
          <w:rtl/>
        </w:rPr>
        <w:t xml:space="preserve"> הוי הכחשה כמו שכתבתי למעלה (שם בע"א) מהרשב"א ז"ל אפילו הכי אם נישאת תצא</w:t>
      </w:r>
      <w:r w:rsidR="00DC717B" w:rsidRPr="00DC717B">
        <w:rPr>
          <w:rFonts w:cs="Arial" w:hint="cs"/>
          <w:rtl/>
        </w:rPr>
        <w:t>.</w:t>
      </w:r>
    </w:p>
    <w:p w14:paraId="031450EF"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20C1C94" w14:textId="1693D782" w:rsidR="00700EFD" w:rsidRDefault="00150B69" w:rsidP="00150B69">
      <w:pPr>
        <w:rPr>
          <w:rFonts w:cs="Arial"/>
          <w:rtl/>
        </w:rPr>
      </w:pPr>
      <w:r>
        <w:rPr>
          <w:rFonts w:cs="Arial"/>
          <w:rtl/>
        </w:rPr>
        <w:t>שנים אומרים: ראינו שנתקדשה, ושנים אומרים: לא ראינו שנתקדשה, הרי זו מקודשת</w:t>
      </w:r>
      <w:r w:rsidR="00B31E65">
        <w:rPr>
          <w:rFonts w:cs="Arial" w:hint="cs"/>
          <w:rtl/>
        </w:rPr>
        <w:t>.</w:t>
      </w:r>
      <w:r>
        <w:rPr>
          <w:rFonts w:cs="Arial"/>
          <w:rtl/>
        </w:rPr>
        <w:t xml:space="preserve"> אפילו כולם דרים עמה בחצר</w:t>
      </w:r>
      <w:r w:rsidR="0083528C">
        <w:rPr>
          <w:rStyle w:val="a7"/>
          <w:rFonts w:cs="Arial"/>
          <w:rtl/>
        </w:rPr>
        <w:footnoteReference w:id="1600"/>
      </w:r>
      <w:r>
        <w:rPr>
          <w:rFonts w:cs="Arial"/>
          <w:rtl/>
        </w:rPr>
        <w:t>, לא ראינו אינו ראיה, שאפשר שנתקדשה בצינעה.</w:t>
      </w:r>
    </w:p>
    <w:p w14:paraId="3D718611" w14:textId="40308FDE" w:rsidR="00150B69" w:rsidRDefault="00150B69" w:rsidP="00150B69">
      <w:pPr>
        <w:rPr>
          <w:rtl/>
        </w:rPr>
      </w:pPr>
      <w:r>
        <w:rPr>
          <w:rFonts w:cs="Arial"/>
          <w:rtl/>
        </w:rPr>
        <w:t xml:space="preserve"> </w:t>
      </w:r>
    </w:p>
    <w:p w14:paraId="473103B7" w14:textId="3BA2CBE8" w:rsidR="00150B69" w:rsidRDefault="00150B69" w:rsidP="000422FD">
      <w:pPr>
        <w:pStyle w:val="2"/>
        <w:rPr>
          <w:rtl/>
        </w:rPr>
      </w:pPr>
      <w:r>
        <w:rPr>
          <w:rtl/>
        </w:rPr>
        <w:t>סעיף ב</w:t>
      </w:r>
      <w:r w:rsidR="00B31E65">
        <w:rPr>
          <w:rFonts w:hint="cs"/>
          <w:rtl/>
        </w:rPr>
        <w:t xml:space="preserve">: </w:t>
      </w:r>
      <w:r w:rsidR="008465CE">
        <w:rPr>
          <w:rFonts w:cs="Arial"/>
          <w:rtl/>
        </w:rPr>
        <w:t>שנים אומרים נתקדשה, ושנים אומרים לא נתקדשה</w:t>
      </w:r>
      <w:r w:rsidR="008465CE">
        <w:rPr>
          <w:rFonts w:hint="cs"/>
          <w:rtl/>
        </w:rPr>
        <w:t>.</w:t>
      </w:r>
    </w:p>
    <w:p w14:paraId="293DFF0A" w14:textId="77777777" w:rsidR="008155F4" w:rsidRDefault="008155F4" w:rsidP="00E22360">
      <w:pPr>
        <w:rPr>
          <w:rFonts w:cs="Arial"/>
          <w:rtl/>
        </w:rPr>
      </w:pPr>
      <w:r w:rsidRPr="00F96CB4">
        <w:rPr>
          <w:rFonts w:cs="Arial" w:hint="cs"/>
          <w:b/>
          <w:bCs/>
          <w:rtl/>
        </w:rPr>
        <w:t xml:space="preserve">כתובות </w:t>
      </w:r>
      <w:r w:rsidRPr="00F96CB4">
        <w:rPr>
          <w:rFonts w:cs="Arial" w:hint="cs"/>
          <w:b/>
          <w:bCs/>
          <w:sz w:val="16"/>
          <w:szCs w:val="16"/>
          <w:rtl/>
        </w:rPr>
        <w:t>(פ"ב)</w:t>
      </w:r>
      <w:r w:rsidRPr="00F96CB4">
        <w:rPr>
          <w:rFonts w:cs="Arial" w:hint="cs"/>
          <w:b/>
          <w:bCs/>
          <w:rtl/>
        </w:rPr>
        <w:t xml:space="preserve"> כב ע"ב:</w:t>
      </w:r>
      <w:r w:rsidRPr="00F96CB4">
        <w:rPr>
          <w:rFonts w:cs="Arial" w:hint="cs"/>
          <w:rtl/>
        </w:rPr>
        <w:t xml:space="preserve"> </w:t>
      </w:r>
      <w:r w:rsidRPr="00F96CB4">
        <w:rPr>
          <w:rFonts w:cs="Arial"/>
          <w:rtl/>
        </w:rPr>
        <w:t>ת"ר: שנים אומרים מת ושנים אומרים לא מת, שנים אומרים נתגרשה ושנים אומרים לא נתגרשה - הרי זו לא תנשא, ואם נשאת - לא תצא</w:t>
      </w:r>
      <w:r w:rsidRPr="00F96CB4">
        <w:rPr>
          <w:rFonts w:cs="Arial" w:hint="cs"/>
          <w:rtl/>
        </w:rPr>
        <w:t>.</w:t>
      </w:r>
      <w:r w:rsidRPr="00F96CB4">
        <w:rPr>
          <w:rFonts w:cs="Arial"/>
          <w:rtl/>
        </w:rPr>
        <w:t xml:space="preserve"> </w:t>
      </w:r>
      <w:r w:rsidRPr="00F96CB4">
        <w:rPr>
          <w:rFonts w:cs="Arial"/>
          <w:u w:val="single"/>
          <w:rtl/>
        </w:rPr>
        <w:t>רבי מנחם בר יוסי אומר</w:t>
      </w:r>
      <w:r w:rsidRPr="00F96CB4">
        <w:rPr>
          <w:rFonts w:cs="Arial"/>
          <w:rtl/>
        </w:rPr>
        <w:t>: תצא</w:t>
      </w:r>
      <w:r>
        <w:rPr>
          <w:rStyle w:val="a7"/>
          <w:rFonts w:cs="Arial"/>
          <w:rtl/>
        </w:rPr>
        <w:footnoteReference w:id="1601"/>
      </w:r>
      <w:r w:rsidRPr="00F96CB4">
        <w:rPr>
          <w:rFonts w:cs="Arial"/>
          <w:rtl/>
        </w:rPr>
        <w:t xml:space="preserve">. </w:t>
      </w:r>
      <w:r w:rsidRPr="00F96CB4">
        <w:rPr>
          <w:rFonts w:cs="Arial"/>
          <w:u w:val="single"/>
          <w:rtl/>
        </w:rPr>
        <w:t>אמר רבי מנחם בר יוסי</w:t>
      </w:r>
      <w:r w:rsidRPr="00F96CB4">
        <w:rPr>
          <w:rFonts w:cs="Arial"/>
          <w:rtl/>
        </w:rPr>
        <w:t xml:space="preserve">: אימתי אני אומר תצא? בזמן שבאו עדים ואח"כ נשאת, אבל נשאת ואח"כ באו עדים - לא תצא. מכדי תרי ותרי נינהו, הבא עליה באשם תלוי קאי! </w:t>
      </w:r>
      <w:r w:rsidRPr="00F96CB4">
        <w:rPr>
          <w:rFonts w:cs="Arial"/>
          <w:u w:val="single"/>
          <w:rtl/>
        </w:rPr>
        <w:t>א"ר ששת</w:t>
      </w:r>
      <w:r w:rsidRPr="00F96CB4">
        <w:rPr>
          <w:rFonts w:cs="Arial"/>
          <w:rtl/>
        </w:rPr>
        <w:t>: כגון שנשאת לאחד מעדיה. היא גופה באשם תלוי קיימא! באומרת ברי לי</w:t>
      </w:r>
      <w:r>
        <w:rPr>
          <w:rStyle w:val="a7"/>
          <w:rFonts w:cs="Arial"/>
          <w:rtl/>
        </w:rPr>
        <w:footnoteReference w:id="1602"/>
      </w:r>
      <w:r w:rsidRPr="00F96CB4">
        <w:rPr>
          <w:rFonts w:cs="Arial"/>
          <w:rtl/>
        </w:rPr>
        <w:t>.</w:t>
      </w:r>
    </w:p>
    <w:p w14:paraId="39B9A507" w14:textId="77777777" w:rsidR="00FA435B" w:rsidRPr="00B31E65" w:rsidRDefault="00FA435B" w:rsidP="00FA435B">
      <w:pPr>
        <w:rPr>
          <w:u w:val="single"/>
        </w:rPr>
      </w:pPr>
      <w:r w:rsidRPr="00B31E65">
        <w:rPr>
          <w:rFonts w:cs="Arial"/>
          <w:u w:val="single"/>
          <w:rtl/>
        </w:rPr>
        <w:t>שנים אומרים נתקדשה</w:t>
      </w:r>
      <w:r w:rsidRPr="00B31E65">
        <w:rPr>
          <w:rFonts w:cs="Arial" w:hint="cs"/>
          <w:u w:val="single"/>
          <w:rtl/>
        </w:rPr>
        <w:t>,</w:t>
      </w:r>
      <w:r w:rsidRPr="00B31E65">
        <w:rPr>
          <w:rFonts w:cs="Arial"/>
          <w:u w:val="single"/>
          <w:rtl/>
        </w:rPr>
        <w:t xml:space="preserve"> ו</w:t>
      </w:r>
      <w:r w:rsidRPr="00B31E65">
        <w:rPr>
          <w:rFonts w:cs="Arial" w:hint="cs"/>
          <w:u w:val="single"/>
          <w:rtl/>
        </w:rPr>
        <w:t>שנים</w:t>
      </w:r>
      <w:r w:rsidRPr="00B31E65">
        <w:rPr>
          <w:rFonts w:cs="Arial"/>
          <w:u w:val="single"/>
          <w:rtl/>
        </w:rPr>
        <w:t xml:space="preserve"> אומרים לא נתקדשה</w:t>
      </w:r>
      <w:r w:rsidRPr="00B31E65">
        <w:rPr>
          <w:rFonts w:cs="Arial" w:hint="cs"/>
          <w:u w:val="single"/>
          <w:rtl/>
        </w:rPr>
        <w:t>:</w:t>
      </w:r>
    </w:p>
    <w:p w14:paraId="21FCDE34" w14:textId="7D088754" w:rsidR="00FA435B" w:rsidRPr="00B31E65" w:rsidRDefault="00FA435B" w:rsidP="00FA435B">
      <w:pPr>
        <w:pStyle w:val="ab"/>
        <w:numPr>
          <w:ilvl w:val="0"/>
          <w:numId w:val="139"/>
        </w:numPr>
      </w:pPr>
      <w:r>
        <w:rPr>
          <w:rFonts w:cs="Arial" w:hint="cs"/>
          <w:rtl/>
        </w:rPr>
        <w:lastRenderedPageBreak/>
        <w:t xml:space="preserve">טור- </w:t>
      </w:r>
      <w:r w:rsidRPr="00224EC1">
        <w:rPr>
          <w:rFonts w:cs="Arial"/>
          <w:rtl/>
        </w:rPr>
        <w:t>שנים אומרים נתקדשה</w:t>
      </w:r>
      <w:r>
        <w:rPr>
          <w:rFonts w:cs="Arial" w:hint="cs"/>
          <w:rtl/>
        </w:rPr>
        <w:t>,</w:t>
      </w:r>
      <w:r w:rsidRPr="00224EC1">
        <w:rPr>
          <w:rFonts w:cs="Arial"/>
          <w:rtl/>
        </w:rPr>
        <w:t xml:space="preserve"> ושנים אומרים לא נתקדשה</w:t>
      </w:r>
      <w:r>
        <w:rPr>
          <w:rFonts w:cs="Arial" w:hint="cs"/>
          <w:rtl/>
        </w:rPr>
        <w:t>,</w:t>
      </w:r>
      <w:r w:rsidRPr="00224EC1">
        <w:rPr>
          <w:rFonts w:cs="Arial"/>
          <w:rtl/>
        </w:rPr>
        <w:t xml:space="preserve"> </w:t>
      </w:r>
      <w:r w:rsidR="008155F4">
        <w:rPr>
          <w:rStyle w:val="a7"/>
          <w:rFonts w:cs="Arial"/>
          <w:rtl/>
        </w:rPr>
        <w:footnoteReference w:id="1603"/>
      </w:r>
      <w:r w:rsidRPr="00224EC1">
        <w:rPr>
          <w:rFonts w:cs="Arial"/>
          <w:rtl/>
        </w:rPr>
        <w:t>ל</w:t>
      </w:r>
      <w:r>
        <w:rPr>
          <w:rFonts w:cs="Arial" w:hint="cs"/>
          <w:rtl/>
        </w:rPr>
        <w:t>א שנא</w:t>
      </w:r>
      <w:r w:rsidRPr="00224EC1">
        <w:rPr>
          <w:rFonts w:cs="Arial"/>
          <w:rtl/>
        </w:rPr>
        <w:t xml:space="preserve"> שזרק לה קדושיה שנים אומרים קרוב לו ושנים אומרים קרוב לה</w:t>
      </w:r>
      <w:r>
        <w:rPr>
          <w:rFonts w:cs="Arial" w:hint="cs"/>
          <w:rtl/>
        </w:rPr>
        <w:t>,</w:t>
      </w:r>
      <w:r w:rsidRPr="00224EC1">
        <w:rPr>
          <w:rFonts w:cs="Arial"/>
          <w:rtl/>
        </w:rPr>
        <w:t xml:space="preserve"> ל</w:t>
      </w:r>
      <w:r>
        <w:rPr>
          <w:rFonts w:cs="Arial" w:hint="cs"/>
          <w:rtl/>
        </w:rPr>
        <w:t>א שנא</w:t>
      </w:r>
      <w:r w:rsidRPr="00224EC1">
        <w:rPr>
          <w:rFonts w:cs="Arial"/>
          <w:rtl/>
        </w:rPr>
        <w:t xml:space="preserve"> אמרו השנים שמעולם לא הוו לה ספק קדושין </w:t>
      </w:r>
      <w:r>
        <w:rPr>
          <w:rFonts w:cs="Arial" w:hint="cs"/>
          <w:rtl/>
        </w:rPr>
        <w:t xml:space="preserve">- </w:t>
      </w:r>
      <w:r w:rsidRPr="00224EC1">
        <w:rPr>
          <w:rFonts w:cs="Arial"/>
          <w:rtl/>
        </w:rPr>
        <w:t>לא תנשא</w:t>
      </w:r>
      <w:r>
        <w:rPr>
          <w:rFonts w:cs="Arial" w:hint="cs"/>
          <w:rtl/>
        </w:rPr>
        <w:t>.</w:t>
      </w:r>
      <w:r w:rsidRPr="00224EC1">
        <w:rPr>
          <w:rFonts w:cs="Arial"/>
          <w:rtl/>
        </w:rPr>
        <w:t xml:space="preserve"> </w:t>
      </w:r>
      <w:r w:rsidRPr="008465CE">
        <w:rPr>
          <w:rFonts w:cs="Arial"/>
          <w:rtl/>
        </w:rPr>
        <w:t>ואם ניסת לאחד מעידיה ואומרת ברי לי שלא נתקדש</w:t>
      </w:r>
      <w:r w:rsidRPr="008465CE">
        <w:rPr>
          <w:rFonts w:cs="Arial" w:hint="cs"/>
          <w:rtl/>
        </w:rPr>
        <w:t>תי</w:t>
      </w:r>
      <w:r w:rsidRPr="008465CE">
        <w:rPr>
          <w:rFonts w:cs="Arial"/>
          <w:rtl/>
        </w:rPr>
        <w:t xml:space="preserve"> </w:t>
      </w:r>
      <w:r w:rsidRPr="008465CE">
        <w:rPr>
          <w:rFonts w:cs="Arial" w:hint="cs"/>
          <w:rtl/>
        </w:rPr>
        <w:t xml:space="preserve">- </w:t>
      </w:r>
      <w:r w:rsidRPr="008465CE">
        <w:rPr>
          <w:rFonts w:cs="Arial"/>
          <w:rtl/>
        </w:rPr>
        <w:t>לא תצא</w:t>
      </w:r>
      <w:r w:rsidRPr="008465CE">
        <w:rPr>
          <w:rFonts w:cs="Arial" w:hint="cs"/>
          <w:rtl/>
        </w:rPr>
        <w:t>.</w:t>
      </w:r>
      <w:r w:rsidRPr="008465CE">
        <w:rPr>
          <w:rFonts w:cs="Arial"/>
          <w:rtl/>
        </w:rPr>
        <w:t xml:space="preserve"> הא לאו הכי </w:t>
      </w:r>
      <w:r w:rsidRPr="008465CE">
        <w:rPr>
          <w:rFonts w:cs="Arial" w:hint="cs"/>
          <w:rtl/>
        </w:rPr>
        <w:t xml:space="preserve">- </w:t>
      </w:r>
      <w:r w:rsidRPr="008465CE">
        <w:rPr>
          <w:rFonts w:cs="Arial"/>
          <w:rtl/>
        </w:rPr>
        <w:t>תצא</w:t>
      </w:r>
      <w:r>
        <w:rPr>
          <w:rStyle w:val="a7"/>
          <w:rFonts w:cs="Arial"/>
          <w:rtl/>
        </w:rPr>
        <w:footnoteReference w:id="1604"/>
      </w:r>
      <w:r w:rsidRPr="008465CE">
        <w:rPr>
          <w:rFonts w:cs="Arial" w:hint="cs"/>
          <w:rtl/>
        </w:rPr>
        <w:t>.</w:t>
      </w:r>
      <w:r w:rsidR="00BF577A" w:rsidRPr="009A1891">
        <w:rPr>
          <w:rFonts w:hint="cs"/>
          <w:color w:val="E36C0A" w:themeColor="accent6" w:themeShade="BF"/>
          <w:rtl/>
        </w:rPr>
        <w:t xml:space="preserve"> (וכ"פ בשו"ע)</w:t>
      </w:r>
      <w:r>
        <w:rPr>
          <w:rFonts w:cs="Arial" w:hint="cs"/>
          <w:rtl/>
        </w:rPr>
        <w:t xml:space="preserve"> </w:t>
      </w:r>
      <w:r w:rsidRPr="008465CE">
        <w:rPr>
          <w:rFonts w:cs="Arial"/>
          <w:rtl/>
        </w:rPr>
        <w:t xml:space="preserve"> </w:t>
      </w:r>
    </w:p>
    <w:p w14:paraId="36262ED0" w14:textId="77777777" w:rsidR="008155F4" w:rsidRPr="008155F4" w:rsidRDefault="008155F4" w:rsidP="008155F4">
      <w:pPr>
        <w:rPr>
          <w:rFonts w:cs="Arial"/>
          <w:rtl/>
        </w:rPr>
      </w:pPr>
      <w:r w:rsidRPr="008155F4">
        <w:rPr>
          <w:rFonts w:cs="Arial"/>
          <w:b/>
          <w:bCs/>
          <w:rtl/>
        </w:rPr>
        <w:t>כתובות</w:t>
      </w:r>
      <w:r w:rsidRPr="008155F4">
        <w:rPr>
          <w:rFonts w:cs="Arial"/>
          <w:b/>
          <w:bCs/>
          <w:sz w:val="16"/>
          <w:szCs w:val="16"/>
          <w:rtl/>
        </w:rPr>
        <w:t xml:space="preserve"> (</w:t>
      </w:r>
      <w:r w:rsidRPr="008155F4">
        <w:rPr>
          <w:rFonts w:cs="Arial" w:hint="cs"/>
          <w:b/>
          <w:bCs/>
          <w:sz w:val="16"/>
          <w:szCs w:val="16"/>
          <w:rtl/>
        </w:rPr>
        <w:t>פ"ב)</w:t>
      </w:r>
      <w:r w:rsidRPr="008155F4">
        <w:rPr>
          <w:rFonts w:cs="Arial" w:hint="cs"/>
          <w:b/>
          <w:bCs/>
          <w:rtl/>
        </w:rPr>
        <w:t xml:space="preserve"> </w:t>
      </w:r>
      <w:r w:rsidRPr="008155F4">
        <w:rPr>
          <w:rFonts w:cs="Arial"/>
          <w:b/>
          <w:bCs/>
          <w:rtl/>
        </w:rPr>
        <w:t>כב</w:t>
      </w:r>
      <w:r w:rsidRPr="008155F4">
        <w:rPr>
          <w:rFonts w:cs="Arial" w:hint="cs"/>
          <w:b/>
          <w:bCs/>
          <w:rtl/>
        </w:rPr>
        <w:t xml:space="preserve"> ע"ב</w:t>
      </w:r>
      <w:r w:rsidRPr="008155F4">
        <w:rPr>
          <w:rFonts w:cs="Arial"/>
          <w:b/>
          <w:bCs/>
          <w:rtl/>
        </w:rPr>
        <w:t>:</w:t>
      </w:r>
      <w:r w:rsidRPr="008155F4">
        <w:rPr>
          <w:rFonts w:cs="Arial" w:hint="cs"/>
          <w:rtl/>
        </w:rPr>
        <w:t xml:space="preserve"> </w:t>
      </w:r>
      <w:r w:rsidRPr="008155F4">
        <w:rPr>
          <w:rFonts w:cs="Arial"/>
          <w:rtl/>
        </w:rPr>
        <w:t>תנו רבנן: שנים אומרים נתקדשה ושנים אומרים לא נתקדשה - הרי זו לא תנשא, ואם נשאת - לא תצא</w:t>
      </w:r>
      <w:r w:rsidRPr="008155F4">
        <w:rPr>
          <w:rFonts w:cs="Arial" w:hint="cs"/>
          <w:rtl/>
        </w:rPr>
        <w:t>.</w:t>
      </w:r>
      <w:r w:rsidRPr="008155F4">
        <w:rPr>
          <w:rFonts w:cs="Arial"/>
          <w:rtl/>
        </w:rPr>
        <w:t xml:space="preserve"> שנים אומרים נתגרשה ושנים אומרים לא נתגרשה - הרי זו לא תנשא, ואם נשאת - תצא. </w:t>
      </w:r>
      <w:r w:rsidRPr="008155F4">
        <w:rPr>
          <w:rFonts w:cs="Arial" w:hint="cs"/>
          <w:sz w:val="14"/>
          <w:szCs w:val="14"/>
          <w:rtl/>
        </w:rPr>
        <w:t xml:space="preserve">(כג.) </w:t>
      </w:r>
      <w:r w:rsidRPr="008155F4">
        <w:rPr>
          <w:rFonts w:cs="Arial"/>
          <w:rtl/>
        </w:rPr>
        <w:t xml:space="preserve">מאי שנא רישא, ומאי שנא סיפא? </w:t>
      </w:r>
      <w:r w:rsidRPr="008155F4">
        <w:rPr>
          <w:rFonts w:cs="Arial"/>
          <w:u w:val="single"/>
          <w:rtl/>
        </w:rPr>
        <w:t>אמר אביי</w:t>
      </w:r>
      <w:r w:rsidRPr="008155F4">
        <w:rPr>
          <w:rFonts w:cs="Arial"/>
          <w:rtl/>
        </w:rPr>
        <w:t>: תרגמה - בעד אחד, עד אחד אומר נתקדשה ועד אחד אומר לא נתקדשה - תרוייהו בפנויה קמסהדי</w:t>
      </w:r>
      <w:r>
        <w:rPr>
          <w:rStyle w:val="a7"/>
          <w:rFonts w:cs="Arial"/>
          <w:rtl/>
        </w:rPr>
        <w:footnoteReference w:id="1605"/>
      </w:r>
      <w:r w:rsidRPr="008155F4">
        <w:rPr>
          <w:rFonts w:cs="Arial"/>
          <w:rtl/>
        </w:rPr>
        <w:t xml:space="preserve">, והאי דקאמר נתקדשה הוה ליה חד, ואין דבריו של אחד במקום שנים; סיפא, עד אחד אומר נתגרשה ועד אחד אומר לא נתגרשה - תרוייהו באשת איש קמסהדי, והאי דקאמר נתגרשה הוה ליה חד, ואין דבריו של אחד במקום שנים. </w:t>
      </w:r>
    </w:p>
    <w:p w14:paraId="01E5489D" w14:textId="77777777" w:rsidR="00843B56" w:rsidRDefault="00843B56" w:rsidP="00224EC1">
      <w:pPr>
        <w:rPr>
          <w:rFonts w:cs="Arial"/>
          <w:rtl/>
        </w:rPr>
      </w:pPr>
      <w:r w:rsidRPr="00843B56">
        <w:rPr>
          <w:rFonts w:cs="Arial" w:hint="cs"/>
          <w:u w:val="single"/>
          <w:rtl/>
        </w:rPr>
        <w:t>אחד אומר נתקדשה ואחד אומר לא נתקדשה - מדוע לא תנשא לכתחילה, והרי עד אחד בקידושין אינו כלום:</w:t>
      </w:r>
    </w:p>
    <w:p w14:paraId="01DFD6C2" w14:textId="0FDF76E1" w:rsidR="00843B56" w:rsidRDefault="00843B56" w:rsidP="00843B56">
      <w:pPr>
        <w:pStyle w:val="ab"/>
        <w:numPr>
          <w:ilvl w:val="0"/>
          <w:numId w:val="139"/>
        </w:numPr>
        <w:rPr>
          <w:rFonts w:cs="Arial"/>
        </w:rPr>
      </w:pPr>
      <w:r w:rsidRPr="00843B56">
        <w:rPr>
          <w:rFonts w:cs="Arial" w:hint="cs"/>
          <w:rtl/>
        </w:rPr>
        <w:t>תוס'</w:t>
      </w:r>
      <w:r w:rsidRPr="00843B56">
        <w:rPr>
          <w:rFonts w:cs="Arial" w:hint="cs"/>
          <w:sz w:val="16"/>
          <w:szCs w:val="16"/>
          <w:rtl/>
        </w:rPr>
        <w:t xml:space="preserve"> (כג. ד"ה תרוויהו)</w:t>
      </w:r>
      <w:r w:rsidRPr="00843B56">
        <w:rPr>
          <w:rFonts w:cs="Arial" w:hint="cs"/>
          <w:rtl/>
        </w:rPr>
        <w:t xml:space="preserve">- </w:t>
      </w:r>
      <w:r w:rsidR="005C2444" w:rsidRPr="00843B56">
        <w:rPr>
          <w:rFonts w:cs="Arial"/>
          <w:rtl/>
        </w:rPr>
        <w:t>תימה אמאי לא תנשא לכתחלה דהוה לן לאוקמה אחזקה</w:t>
      </w:r>
      <w:r w:rsidR="005C2444">
        <w:rPr>
          <w:rFonts w:cs="Arial" w:hint="cs"/>
          <w:rtl/>
        </w:rPr>
        <w:t>.</w:t>
      </w:r>
      <w:r w:rsidR="005C2444" w:rsidRPr="00843B56">
        <w:rPr>
          <w:rFonts w:cs="Arial"/>
          <w:rtl/>
        </w:rPr>
        <w:t xml:space="preserve"> וי"ל </w:t>
      </w:r>
      <w:r w:rsidRPr="00843B56">
        <w:rPr>
          <w:rFonts w:cs="Arial"/>
          <w:rtl/>
        </w:rPr>
        <w:t>כגון שאנו יודעים שזרק לה קדושין</w:t>
      </w:r>
      <w:r>
        <w:rPr>
          <w:rFonts w:cs="Arial" w:hint="cs"/>
          <w:rtl/>
        </w:rPr>
        <w:t>,</w:t>
      </w:r>
      <w:r w:rsidRPr="00843B56">
        <w:rPr>
          <w:rFonts w:cs="Arial"/>
          <w:rtl/>
        </w:rPr>
        <w:t xml:space="preserve"> ומספקא לן אי קרוב לו או קרוב לה</w:t>
      </w:r>
      <w:r>
        <w:rPr>
          <w:rFonts w:cs="Arial" w:hint="cs"/>
          <w:rtl/>
        </w:rPr>
        <w:t>,</w:t>
      </w:r>
      <w:r w:rsidRPr="00843B56">
        <w:rPr>
          <w:rFonts w:cs="Arial"/>
          <w:rtl/>
        </w:rPr>
        <w:t xml:space="preserve"> והני ב' סהדי חד אמר קרוב לו וחד אמר קרוב לה</w:t>
      </w:r>
      <w:r>
        <w:rPr>
          <w:rFonts w:cs="Arial" w:hint="cs"/>
          <w:rtl/>
        </w:rPr>
        <w:t>,</w:t>
      </w:r>
      <w:r w:rsidRPr="00843B56">
        <w:rPr>
          <w:rFonts w:cs="Arial"/>
          <w:rtl/>
        </w:rPr>
        <w:t xml:space="preserve"> דכיון דודאי זרק לה הקדושין לית לן למימר אוקמה אחזקה להתירה לכתחילה</w:t>
      </w:r>
      <w:r>
        <w:rPr>
          <w:rFonts w:cs="Arial" w:hint="cs"/>
          <w:rtl/>
        </w:rPr>
        <w:t>.</w:t>
      </w:r>
      <w:r w:rsidRPr="00843B56">
        <w:rPr>
          <w:rFonts w:cs="Arial"/>
          <w:rtl/>
        </w:rPr>
        <w:t xml:space="preserve"> אי נמי כגון שהיו נרות דולקות ומטות מוצעות שהיה עומד לקדש כדאמר בסוף המגרש (גיטין פט.)</w:t>
      </w:r>
      <w:r>
        <w:rPr>
          <w:rFonts w:cs="Arial" w:hint="cs"/>
          <w:rtl/>
        </w:rPr>
        <w:t>,</w:t>
      </w:r>
      <w:r w:rsidRPr="00843B56">
        <w:rPr>
          <w:rFonts w:cs="Arial"/>
          <w:rtl/>
        </w:rPr>
        <w:t xml:space="preserve"> ועד אחד אומר נתקדשה ועד אחד אומר לא נתקדשה באותה שעה</w:t>
      </w:r>
      <w:r w:rsidR="00924506">
        <w:rPr>
          <w:rStyle w:val="a7"/>
          <w:rFonts w:cs="Arial"/>
          <w:rtl/>
        </w:rPr>
        <w:footnoteReference w:id="1606"/>
      </w:r>
      <w:r w:rsidRPr="00843B56">
        <w:rPr>
          <w:rFonts w:cs="Arial" w:hint="cs"/>
          <w:rtl/>
        </w:rPr>
        <w:t>.</w:t>
      </w:r>
      <w:r w:rsidRPr="00843B56">
        <w:rPr>
          <w:rFonts w:cs="Arial"/>
          <w:rtl/>
        </w:rPr>
        <w:t xml:space="preserve"> </w:t>
      </w:r>
    </w:p>
    <w:p w14:paraId="3F51BF54" w14:textId="1F3F309B" w:rsidR="004F5084" w:rsidRDefault="00224EC1" w:rsidP="00843B56">
      <w:pPr>
        <w:pStyle w:val="ab"/>
        <w:numPr>
          <w:ilvl w:val="0"/>
          <w:numId w:val="139"/>
        </w:numPr>
        <w:rPr>
          <w:rFonts w:cs="Arial"/>
        </w:rPr>
      </w:pPr>
      <w:r w:rsidRPr="00843B56">
        <w:rPr>
          <w:rFonts w:cs="Arial"/>
          <w:rtl/>
        </w:rPr>
        <w:t xml:space="preserve">רמב"ם </w:t>
      </w:r>
      <w:r w:rsidR="00843B56" w:rsidRPr="00843B56">
        <w:rPr>
          <w:rFonts w:cs="Arial" w:hint="cs"/>
          <w:sz w:val="16"/>
          <w:szCs w:val="16"/>
          <w:rtl/>
        </w:rPr>
        <w:t>(</w:t>
      </w:r>
      <w:r w:rsidRPr="00843B56">
        <w:rPr>
          <w:rFonts w:cs="Arial"/>
          <w:sz w:val="16"/>
          <w:szCs w:val="16"/>
          <w:rtl/>
        </w:rPr>
        <w:t>פ</w:t>
      </w:r>
      <w:r w:rsidR="00843B56" w:rsidRPr="00843B56">
        <w:rPr>
          <w:rFonts w:cs="Arial" w:hint="cs"/>
          <w:sz w:val="16"/>
          <w:szCs w:val="16"/>
          <w:rtl/>
        </w:rPr>
        <w:t xml:space="preserve">"ט </w:t>
      </w:r>
      <w:r w:rsidRPr="00843B56">
        <w:rPr>
          <w:rFonts w:cs="Arial"/>
          <w:sz w:val="16"/>
          <w:szCs w:val="16"/>
          <w:rtl/>
        </w:rPr>
        <w:t>מאישות הל</w:t>
      </w:r>
      <w:r w:rsidR="00843B56" w:rsidRPr="00843B56">
        <w:rPr>
          <w:rFonts w:cs="Arial" w:hint="cs"/>
          <w:sz w:val="16"/>
          <w:szCs w:val="16"/>
          <w:rtl/>
        </w:rPr>
        <w:t>"</w:t>
      </w:r>
      <w:r w:rsidRPr="00843B56">
        <w:rPr>
          <w:rFonts w:cs="Arial"/>
          <w:sz w:val="16"/>
          <w:szCs w:val="16"/>
          <w:rtl/>
        </w:rPr>
        <w:t>א)</w:t>
      </w:r>
      <w:r w:rsidR="00843B56">
        <w:rPr>
          <w:rFonts w:cs="Arial" w:hint="cs"/>
          <w:rtl/>
        </w:rPr>
        <w:t>-</w:t>
      </w:r>
      <w:r w:rsidRPr="00843B56">
        <w:rPr>
          <w:rFonts w:cs="Arial"/>
          <w:rtl/>
        </w:rPr>
        <w:t xml:space="preserve"> </w:t>
      </w:r>
      <w:r w:rsidR="00843B56" w:rsidRPr="00843B56">
        <w:rPr>
          <w:rFonts w:cs="Arial"/>
          <w:rtl/>
        </w:rPr>
        <w:t>אמר עד אחד מקודשת היא</w:t>
      </w:r>
      <w:r w:rsidR="00924506">
        <w:rPr>
          <w:rFonts w:cs="Arial" w:hint="cs"/>
          <w:rtl/>
        </w:rPr>
        <w:t>,</w:t>
      </w:r>
      <w:r w:rsidR="00843B56" w:rsidRPr="00843B56">
        <w:rPr>
          <w:rFonts w:cs="Arial"/>
          <w:rtl/>
        </w:rPr>
        <w:t xml:space="preserve"> והיא אומרת לא נתקדשתי </w:t>
      </w:r>
      <w:r w:rsidR="00924506">
        <w:rPr>
          <w:rFonts w:cs="Arial" w:hint="cs"/>
          <w:rtl/>
        </w:rPr>
        <w:t xml:space="preserve">- </w:t>
      </w:r>
      <w:r w:rsidR="00843B56" w:rsidRPr="00843B56">
        <w:rPr>
          <w:rFonts w:cs="Arial"/>
          <w:rtl/>
        </w:rPr>
        <w:t>הרי זו מותרת</w:t>
      </w:r>
      <w:r w:rsidR="00924506">
        <w:rPr>
          <w:rFonts w:cs="Arial" w:hint="cs"/>
          <w:rtl/>
        </w:rPr>
        <w:t>.</w:t>
      </w:r>
      <w:r w:rsidR="00843B56" w:rsidRPr="00843B56">
        <w:rPr>
          <w:rFonts w:cs="Arial"/>
          <w:rtl/>
        </w:rPr>
        <w:t xml:space="preserve"> אחד אומר מקודשת</w:t>
      </w:r>
      <w:r w:rsidR="00924506">
        <w:rPr>
          <w:rFonts w:cs="Arial" w:hint="cs"/>
          <w:rtl/>
        </w:rPr>
        <w:t>,</w:t>
      </w:r>
      <w:r w:rsidR="00843B56" w:rsidRPr="00843B56">
        <w:rPr>
          <w:rFonts w:cs="Arial"/>
          <w:rtl/>
        </w:rPr>
        <w:t xml:space="preserve"> ואחד אומר אינה מקודשת </w:t>
      </w:r>
      <w:r w:rsidR="00924506">
        <w:rPr>
          <w:rFonts w:cs="Arial" w:hint="cs"/>
          <w:rtl/>
        </w:rPr>
        <w:t xml:space="preserve">- </w:t>
      </w:r>
      <w:r w:rsidR="00843B56" w:rsidRPr="00843B56">
        <w:rPr>
          <w:rFonts w:cs="Arial"/>
          <w:rtl/>
        </w:rPr>
        <w:t>לא תנשא</w:t>
      </w:r>
      <w:r w:rsidR="00924506">
        <w:rPr>
          <w:rFonts w:cs="Arial" w:hint="cs"/>
          <w:rtl/>
        </w:rPr>
        <w:t>.</w:t>
      </w:r>
      <w:r w:rsidR="00843B56" w:rsidRPr="00843B56">
        <w:rPr>
          <w:rFonts w:cs="Arial"/>
          <w:rtl/>
        </w:rPr>
        <w:t xml:space="preserve"> ואם נישאת </w:t>
      </w:r>
      <w:r w:rsidR="00924506">
        <w:rPr>
          <w:rFonts w:cs="Arial" w:hint="cs"/>
          <w:rtl/>
        </w:rPr>
        <w:t xml:space="preserve">- </w:t>
      </w:r>
      <w:r w:rsidR="00843B56" w:rsidRPr="00843B56">
        <w:rPr>
          <w:rFonts w:cs="Arial"/>
          <w:rtl/>
        </w:rPr>
        <w:t>לא תצא</w:t>
      </w:r>
      <w:r w:rsidR="00924506">
        <w:rPr>
          <w:rFonts w:cs="Arial" w:hint="cs"/>
          <w:rtl/>
        </w:rPr>
        <w:t>,</w:t>
      </w:r>
      <w:r w:rsidR="00843B56" w:rsidRPr="00843B56">
        <w:rPr>
          <w:rFonts w:cs="Arial"/>
          <w:rtl/>
        </w:rPr>
        <w:t xml:space="preserve"> שהרי היא אומרת לא נתקדשתי</w:t>
      </w:r>
      <w:r w:rsidR="00843B56">
        <w:rPr>
          <w:rStyle w:val="a7"/>
          <w:rFonts w:cs="Arial"/>
          <w:rtl/>
        </w:rPr>
        <w:footnoteReference w:id="1607"/>
      </w:r>
      <w:r w:rsidR="00843B56" w:rsidRPr="00843B56">
        <w:rPr>
          <w:rFonts w:cs="Arial"/>
          <w:rtl/>
        </w:rPr>
        <w:t xml:space="preserve">. </w:t>
      </w:r>
    </w:p>
    <w:p w14:paraId="4BFC1DCD" w14:textId="6A895C87" w:rsidR="004F5084" w:rsidRPr="005C2444" w:rsidRDefault="00924506" w:rsidP="005C2444">
      <w:pPr>
        <w:pStyle w:val="ab"/>
        <w:numPr>
          <w:ilvl w:val="0"/>
          <w:numId w:val="139"/>
        </w:numPr>
        <w:rPr>
          <w:rFonts w:cs="Arial"/>
          <w:rtl/>
        </w:rPr>
      </w:pPr>
      <w:r>
        <w:rPr>
          <w:rFonts w:cs="Arial" w:hint="cs"/>
          <w:rtl/>
        </w:rPr>
        <w:t xml:space="preserve">ראב"ד </w:t>
      </w:r>
      <w:r w:rsidRPr="00C450E3">
        <w:rPr>
          <w:rFonts w:cs="Arial" w:hint="cs"/>
          <w:sz w:val="16"/>
          <w:szCs w:val="16"/>
          <w:rtl/>
        </w:rPr>
        <w:t>(בהשגות שם)</w:t>
      </w:r>
      <w:r w:rsidR="00C450E3" w:rsidRPr="00C450E3">
        <w:rPr>
          <w:rFonts w:cs="Arial"/>
          <w:sz w:val="16"/>
          <w:szCs w:val="16"/>
          <w:rtl/>
        </w:rPr>
        <w:t xml:space="preserve"> </w:t>
      </w:r>
      <w:r w:rsidR="00C450E3">
        <w:rPr>
          <w:rFonts w:cs="Arial"/>
          <w:rtl/>
        </w:rPr>
        <w:t xml:space="preserve">רמב"ן </w:t>
      </w:r>
      <w:r w:rsidR="00C450E3" w:rsidRPr="00C450E3">
        <w:rPr>
          <w:rFonts w:cs="Arial"/>
          <w:sz w:val="16"/>
          <w:szCs w:val="16"/>
          <w:rtl/>
        </w:rPr>
        <w:t xml:space="preserve">(כב: ד"ה הא) </w:t>
      </w:r>
      <w:r w:rsidR="00C450E3">
        <w:rPr>
          <w:rFonts w:cs="Arial"/>
          <w:rtl/>
        </w:rPr>
        <w:t xml:space="preserve">ורשב"א </w:t>
      </w:r>
      <w:r w:rsidR="00C450E3" w:rsidRPr="00C450E3">
        <w:rPr>
          <w:rFonts w:cs="Arial"/>
          <w:sz w:val="16"/>
          <w:szCs w:val="16"/>
          <w:rtl/>
        </w:rPr>
        <w:t>(כג. ד"ה הא)</w:t>
      </w:r>
      <w:r>
        <w:rPr>
          <w:rFonts w:cs="Arial" w:hint="cs"/>
          <w:rtl/>
        </w:rPr>
        <w:t>-</w:t>
      </w:r>
      <w:r w:rsidRPr="00924506">
        <w:rPr>
          <w:rtl/>
        </w:rPr>
        <w:t xml:space="preserve"> </w:t>
      </w:r>
      <w:r w:rsidRPr="00924506">
        <w:rPr>
          <w:rFonts w:cs="Arial"/>
          <w:rtl/>
        </w:rPr>
        <w:t>אם היתה היא מכחישתו מותרת היא</w:t>
      </w:r>
      <w:r>
        <w:rPr>
          <w:rFonts w:cs="Arial" w:hint="cs"/>
          <w:rtl/>
        </w:rPr>
        <w:t>,</w:t>
      </w:r>
      <w:r w:rsidRPr="00924506">
        <w:rPr>
          <w:rFonts w:cs="Arial"/>
          <w:rtl/>
        </w:rPr>
        <w:t xml:space="preserve"> וכל דכן הוא</w:t>
      </w:r>
      <w:r w:rsidR="005C2444">
        <w:rPr>
          <w:rFonts w:cs="Arial" w:hint="cs"/>
          <w:sz w:val="16"/>
          <w:szCs w:val="16"/>
          <w:rtl/>
        </w:rPr>
        <w:t xml:space="preserve"> {כשעד אחד מסייע לדבריה}</w:t>
      </w:r>
      <w:r>
        <w:rPr>
          <w:rFonts w:cs="Arial" w:hint="cs"/>
          <w:rtl/>
        </w:rPr>
        <w:t>.</w:t>
      </w:r>
      <w:r w:rsidRPr="00924506">
        <w:rPr>
          <w:rFonts w:cs="Arial"/>
          <w:rtl/>
        </w:rPr>
        <w:t xml:space="preserve"> אלא בשאינה מכחשת</w:t>
      </w:r>
      <w:r w:rsidR="005C2444">
        <w:rPr>
          <w:rFonts w:cs="Arial" w:hint="cs"/>
          <w:sz w:val="16"/>
          <w:szCs w:val="16"/>
          <w:rtl/>
        </w:rPr>
        <w:t xml:space="preserve"> {מיירי אביי}</w:t>
      </w:r>
      <w:r>
        <w:rPr>
          <w:rFonts w:cs="Arial" w:hint="cs"/>
          <w:rtl/>
        </w:rPr>
        <w:t>,</w:t>
      </w:r>
      <w:r w:rsidRPr="00924506">
        <w:rPr>
          <w:rFonts w:cs="Arial"/>
          <w:rtl/>
        </w:rPr>
        <w:t xml:space="preserve"> כגון דאמר עד אחד אביה קידשה ועד אחד אמר לא קידשה</w:t>
      </w:r>
      <w:r>
        <w:rPr>
          <w:rFonts w:cs="Arial" w:hint="cs"/>
          <w:rtl/>
        </w:rPr>
        <w:t>,</w:t>
      </w:r>
      <w:r w:rsidRPr="00924506">
        <w:rPr>
          <w:rFonts w:cs="Arial"/>
          <w:rtl/>
        </w:rPr>
        <w:t xml:space="preserve"> אי נמי פלוני זרק לה קידושיה והיו קרוב לה ועד אחד אומר קרוב לו היו</w:t>
      </w:r>
      <w:r>
        <w:rPr>
          <w:rFonts w:cs="Arial" w:hint="cs"/>
          <w:rtl/>
        </w:rPr>
        <w:t>,</w:t>
      </w:r>
      <w:r w:rsidRPr="00924506">
        <w:rPr>
          <w:rFonts w:cs="Arial"/>
          <w:rtl/>
        </w:rPr>
        <w:t xml:space="preserve"> והיא אינה מכחשת כלל </w:t>
      </w:r>
      <w:r>
        <w:rPr>
          <w:rFonts w:cs="Arial" w:hint="cs"/>
          <w:rtl/>
        </w:rPr>
        <w:t xml:space="preserve">- </w:t>
      </w:r>
      <w:r w:rsidRPr="00924506">
        <w:rPr>
          <w:rFonts w:cs="Arial"/>
          <w:rtl/>
        </w:rPr>
        <w:t>בזה אמרו תרוייהו בפנויה קא מסהדי וכו' לכתחילה לא תנשא</w:t>
      </w:r>
      <w:r w:rsidR="00C450E3">
        <w:rPr>
          <w:rStyle w:val="a7"/>
          <w:rFonts w:cs="Arial"/>
          <w:rtl/>
        </w:rPr>
        <w:footnoteReference w:id="1608"/>
      </w:r>
      <w:r w:rsidR="00C450E3">
        <w:rPr>
          <w:rFonts w:cs="Arial" w:hint="cs"/>
          <w:sz w:val="16"/>
          <w:szCs w:val="16"/>
          <w:rtl/>
        </w:rPr>
        <w:t xml:space="preserve"> (ל' הראב"ד)</w:t>
      </w:r>
      <w:r>
        <w:rPr>
          <w:rFonts w:cs="Arial" w:hint="cs"/>
          <w:rtl/>
        </w:rPr>
        <w:t>.</w:t>
      </w:r>
    </w:p>
    <w:p w14:paraId="3E68644A"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5DC386F" w14:textId="6C24BD9C" w:rsidR="00150B69" w:rsidRDefault="00150B69" w:rsidP="00150B69">
      <w:pPr>
        <w:rPr>
          <w:rtl/>
        </w:rPr>
      </w:pPr>
      <w:r>
        <w:rPr>
          <w:rFonts w:cs="Arial"/>
          <w:rtl/>
        </w:rPr>
        <w:t xml:space="preserve">שנים אומרים נתקדשה, ושנים אומרים לא נתקדשה, לא שנא שזרק לה קדושיה שנים אומרים קרוב לו ושנים אומרים קרוב לה, לא שנא אמרו השנים שמעולם לא היו לה ספק </w:t>
      </w:r>
      <w:r w:rsidR="00510C7A">
        <w:rPr>
          <w:rFonts w:cs="Arial"/>
          <w:rtl/>
        </w:rPr>
        <w:t>קידושין</w:t>
      </w:r>
      <w:r>
        <w:rPr>
          <w:rFonts w:cs="Arial"/>
          <w:rtl/>
        </w:rPr>
        <w:t>, לא תנשא</w:t>
      </w:r>
      <w:r w:rsidR="00843B56">
        <w:rPr>
          <w:rFonts w:cs="Arial" w:hint="cs"/>
          <w:rtl/>
        </w:rPr>
        <w:t>.</w:t>
      </w:r>
      <w:r>
        <w:rPr>
          <w:rFonts w:cs="Arial"/>
          <w:rtl/>
        </w:rPr>
        <w:t xml:space="preserve"> ואם נשאת, תצא. ואם נשאת לאחד מעדיה, ואומרת: ברי לי שלא נתקדשתי, לא תצא. </w:t>
      </w:r>
    </w:p>
    <w:p w14:paraId="4262E259" w14:textId="77777777" w:rsidR="000E0960" w:rsidRDefault="000E0960" w:rsidP="00150B69">
      <w:pPr>
        <w:rPr>
          <w:rtl/>
        </w:rPr>
      </w:pPr>
    </w:p>
    <w:p w14:paraId="2C6DD417" w14:textId="26B9B1A1" w:rsidR="00150B69" w:rsidRDefault="00150B69" w:rsidP="000422FD">
      <w:pPr>
        <w:pStyle w:val="2"/>
        <w:rPr>
          <w:rtl/>
        </w:rPr>
      </w:pPr>
      <w:r>
        <w:rPr>
          <w:rtl/>
        </w:rPr>
        <w:lastRenderedPageBreak/>
        <w:t>סעיף ג</w:t>
      </w:r>
      <w:r w:rsidR="00BF577A">
        <w:rPr>
          <w:rFonts w:hint="cs"/>
          <w:rtl/>
        </w:rPr>
        <w:t xml:space="preserve">: </w:t>
      </w:r>
      <w:r w:rsidR="00252E31">
        <w:rPr>
          <w:rtl/>
        </w:rPr>
        <w:t>עד אחד אומר נתקדשה, ועד אחד אומר לא נתקדשה</w:t>
      </w:r>
      <w:r w:rsidR="00252E31">
        <w:rPr>
          <w:rFonts w:hint="cs"/>
          <w:rtl/>
        </w:rPr>
        <w:t>.</w:t>
      </w:r>
    </w:p>
    <w:p w14:paraId="5660F418" w14:textId="19AAE5BC" w:rsidR="00BF577A" w:rsidRPr="00BF577A" w:rsidRDefault="00BF577A" w:rsidP="00BF577A">
      <w:pPr>
        <w:rPr>
          <w:rtl/>
        </w:rPr>
      </w:pPr>
      <w:r>
        <w:rPr>
          <w:rFonts w:hint="cs"/>
          <w:rtl/>
        </w:rPr>
        <w:t>עיין במקורות בסעיף ב.</w:t>
      </w:r>
    </w:p>
    <w:p w14:paraId="3C6AEBC6" w14:textId="77777777" w:rsidR="003D07F5" w:rsidRPr="00B31E65" w:rsidRDefault="003D07F5" w:rsidP="003D07F5">
      <w:pPr>
        <w:rPr>
          <w:u w:val="single"/>
        </w:rPr>
      </w:pPr>
      <w:r w:rsidRPr="00B31E65">
        <w:rPr>
          <w:rFonts w:cs="Arial"/>
          <w:u w:val="single"/>
          <w:rtl/>
        </w:rPr>
        <w:t>אחד אומר נתקדשה</w:t>
      </w:r>
      <w:r>
        <w:rPr>
          <w:rFonts w:cs="Arial" w:hint="cs"/>
          <w:u w:val="single"/>
          <w:rtl/>
        </w:rPr>
        <w:t>,</w:t>
      </w:r>
      <w:r w:rsidRPr="00B31E65">
        <w:rPr>
          <w:rFonts w:cs="Arial"/>
          <w:u w:val="single"/>
          <w:rtl/>
        </w:rPr>
        <w:t xml:space="preserve"> ואחד אומר לא נתקדשה</w:t>
      </w:r>
      <w:r w:rsidRPr="00B31E65">
        <w:rPr>
          <w:rFonts w:hint="cs"/>
          <w:u w:val="single"/>
          <w:rtl/>
        </w:rPr>
        <w:t>:</w:t>
      </w:r>
    </w:p>
    <w:p w14:paraId="6CE3DE19" w14:textId="131C6936" w:rsidR="003D07F5" w:rsidRPr="003D07F5" w:rsidRDefault="003D07F5" w:rsidP="003D07F5">
      <w:pPr>
        <w:pStyle w:val="ab"/>
        <w:numPr>
          <w:ilvl w:val="0"/>
          <w:numId w:val="139"/>
        </w:numPr>
      </w:pPr>
      <w:r>
        <w:rPr>
          <w:rFonts w:cs="Arial" w:hint="cs"/>
          <w:rtl/>
        </w:rPr>
        <w:t xml:space="preserve">טור- </w:t>
      </w:r>
      <w:r w:rsidRPr="00224EC1">
        <w:rPr>
          <w:rFonts w:cs="Arial"/>
          <w:rtl/>
        </w:rPr>
        <w:t>אחד אומר נתקדשה</w:t>
      </w:r>
      <w:r>
        <w:rPr>
          <w:rFonts w:cs="Arial" w:hint="cs"/>
          <w:rtl/>
        </w:rPr>
        <w:t>,</w:t>
      </w:r>
      <w:r w:rsidRPr="00224EC1">
        <w:rPr>
          <w:rFonts w:cs="Arial"/>
          <w:rtl/>
        </w:rPr>
        <w:t xml:space="preserve"> ואחד אומר לא נתקדשה</w:t>
      </w:r>
      <w:r>
        <w:rPr>
          <w:rFonts w:cs="Arial" w:hint="cs"/>
          <w:rtl/>
        </w:rPr>
        <w:t>,</w:t>
      </w:r>
      <w:r w:rsidRPr="00224EC1">
        <w:rPr>
          <w:rFonts w:cs="Arial"/>
          <w:rtl/>
        </w:rPr>
        <w:t xml:space="preserve"> אם אמר שמעולם לא היה בה ספק קידושין</w:t>
      </w:r>
      <w:r>
        <w:rPr>
          <w:rFonts w:cs="Arial" w:hint="cs"/>
          <w:rtl/>
        </w:rPr>
        <w:t xml:space="preserve"> -</w:t>
      </w:r>
      <w:r w:rsidRPr="00224EC1">
        <w:rPr>
          <w:rFonts w:cs="Arial"/>
          <w:rtl/>
        </w:rPr>
        <w:t xml:space="preserve"> תנשא לכתחלה</w:t>
      </w:r>
      <w:r>
        <w:rPr>
          <w:rStyle w:val="a7"/>
          <w:rFonts w:cs="Arial"/>
          <w:rtl/>
        </w:rPr>
        <w:footnoteReference w:id="1609"/>
      </w:r>
      <w:r>
        <w:rPr>
          <w:rFonts w:cs="Arial" w:hint="cs"/>
          <w:rtl/>
        </w:rPr>
        <w:t>.</w:t>
      </w:r>
      <w:r w:rsidRPr="00224EC1">
        <w:rPr>
          <w:rFonts w:cs="Arial"/>
          <w:rtl/>
        </w:rPr>
        <w:t xml:space="preserve"> ואם זרק לה קדושין</w:t>
      </w:r>
      <w:r>
        <w:rPr>
          <w:rFonts w:cs="Arial" w:hint="cs"/>
          <w:rtl/>
        </w:rPr>
        <w:t>,</w:t>
      </w:r>
      <w:r w:rsidRPr="00224EC1">
        <w:rPr>
          <w:rFonts w:cs="Arial"/>
          <w:rtl/>
        </w:rPr>
        <w:t xml:space="preserve"> אחד אומר קרוב לו</w:t>
      </w:r>
      <w:r>
        <w:rPr>
          <w:rFonts w:cs="Arial" w:hint="cs"/>
          <w:rtl/>
        </w:rPr>
        <w:t>,</w:t>
      </w:r>
      <w:r w:rsidRPr="00224EC1">
        <w:rPr>
          <w:rFonts w:cs="Arial"/>
          <w:rtl/>
        </w:rPr>
        <w:t xml:space="preserve"> ואחד אומר קרוב לה </w:t>
      </w:r>
      <w:r>
        <w:rPr>
          <w:rFonts w:cs="Arial" w:hint="cs"/>
          <w:rtl/>
        </w:rPr>
        <w:t xml:space="preserve">- </w:t>
      </w:r>
      <w:r w:rsidRPr="00224EC1">
        <w:rPr>
          <w:rFonts w:cs="Arial"/>
          <w:rtl/>
        </w:rPr>
        <w:t>לא תנשא</w:t>
      </w:r>
      <w:r>
        <w:rPr>
          <w:rFonts w:cs="Arial" w:hint="cs"/>
          <w:rtl/>
        </w:rPr>
        <w:t>.</w:t>
      </w:r>
      <w:r w:rsidRPr="00224EC1">
        <w:rPr>
          <w:rFonts w:cs="Arial"/>
          <w:rtl/>
        </w:rPr>
        <w:t xml:space="preserve"> ואם נ</w:t>
      </w:r>
      <w:r>
        <w:rPr>
          <w:rFonts w:cs="Arial" w:hint="cs"/>
          <w:rtl/>
        </w:rPr>
        <w:t>שא</w:t>
      </w:r>
      <w:r w:rsidRPr="00224EC1">
        <w:rPr>
          <w:rFonts w:cs="Arial"/>
          <w:rtl/>
        </w:rPr>
        <w:t xml:space="preserve">ת </w:t>
      </w:r>
      <w:r>
        <w:rPr>
          <w:rFonts w:cs="Arial" w:hint="cs"/>
          <w:rtl/>
        </w:rPr>
        <w:t xml:space="preserve">- </w:t>
      </w:r>
      <w:r w:rsidRPr="00224EC1">
        <w:rPr>
          <w:rFonts w:cs="Arial"/>
          <w:rtl/>
        </w:rPr>
        <w:t>לא תצא</w:t>
      </w:r>
      <w:r>
        <w:rPr>
          <w:rFonts w:cs="Arial" w:hint="cs"/>
          <w:rtl/>
        </w:rPr>
        <w:t xml:space="preserve">. </w:t>
      </w:r>
      <w:r w:rsidRPr="009A1891">
        <w:rPr>
          <w:rFonts w:hint="cs"/>
          <w:color w:val="E36C0A" w:themeColor="accent6" w:themeShade="BF"/>
          <w:rtl/>
        </w:rPr>
        <w:t>(וכ"פ בשו"ע)</w:t>
      </w:r>
      <w:r w:rsidRPr="00224EC1">
        <w:rPr>
          <w:rFonts w:cs="Arial"/>
          <w:rtl/>
        </w:rPr>
        <w:t xml:space="preserve"> </w:t>
      </w:r>
    </w:p>
    <w:p w14:paraId="0C6E4110"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4889BC9" w14:textId="59D1CCD3" w:rsidR="000E0960" w:rsidRDefault="00150B69" w:rsidP="00150B69">
      <w:pPr>
        <w:rPr>
          <w:rtl/>
        </w:rPr>
      </w:pPr>
      <w:r>
        <w:rPr>
          <w:rtl/>
        </w:rPr>
        <w:t xml:space="preserve">עד אחד אומר נתקדשה, ועד אחד אומר לא נתקדשה, אם אמר שמעולם לא היו בה ספק </w:t>
      </w:r>
      <w:r w:rsidR="00510C7A">
        <w:rPr>
          <w:rtl/>
        </w:rPr>
        <w:t>קידושין</w:t>
      </w:r>
      <w:r>
        <w:rPr>
          <w:rtl/>
        </w:rPr>
        <w:t xml:space="preserve">, תנשא לכתחלה. ואם זרק לה </w:t>
      </w:r>
      <w:r w:rsidR="00510C7A">
        <w:rPr>
          <w:rtl/>
        </w:rPr>
        <w:t>קידושין</w:t>
      </w:r>
      <w:r>
        <w:rPr>
          <w:rtl/>
        </w:rPr>
        <w:t>, אחד אומר קרוב לו, ואחד אומר קרוב לה, לא תנשא</w:t>
      </w:r>
      <w:r w:rsidR="00BF577A">
        <w:rPr>
          <w:rFonts w:hint="cs"/>
          <w:rtl/>
        </w:rPr>
        <w:t>.</w:t>
      </w:r>
      <w:r>
        <w:rPr>
          <w:rtl/>
        </w:rPr>
        <w:t xml:space="preserve"> ואם נשאת, לא תצא. </w:t>
      </w:r>
      <w:r w:rsidR="00BF577A">
        <w:rPr>
          <w:rFonts w:hint="cs"/>
          <w:sz w:val="18"/>
          <w:szCs w:val="18"/>
          <w:rtl/>
        </w:rPr>
        <w:t xml:space="preserve">[הגה] </w:t>
      </w:r>
      <w:r w:rsidRPr="00BF577A">
        <w:rPr>
          <w:sz w:val="18"/>
          <w:szCs w:val="18"/>
          <w:rtl/>
        </w:rPr>
        <w:t>ועיין לעיל סי' מ"ב</w:t>
      </w:r>
      <w:r w:rsidR="000E0960" w:rsidRPr="00BF577A">
        <w:rPr>
          <w:rFonts w:hint="cs"/>
          <w:sz w:val="18"/>
          <w:szCs w:val="18"/>
          <w:rtl/>
        </w:rPr>
        <w:t xml:space="preserve"> </w:t>
      </w:r>
      <w:r w:rsidR="00B7798B" w:rsidRPr="00BF577A">
        <w:rPr>
          <w:sz w:val="18"/>
          <w:szCs w:val="18"/>
          <w:rtl/>
        </w:rPr>
        <w:t>סעיף</w:t>
      </w:r>
      <w:r w:rsidRPr="00BF577A">
        <w:rPr>
          <w:sz w:val="18"/>
          <w:szCs w:val="18"/>
          <w:rtl/>
        </w:rPr>
        <w:t xml:space="preserve"> ב'.</w:t>
      </w:r>
    </w:p>
    <w:p w14:paraId="7CC2B9F5" w14:textId="3EACBE08" w:rsidR="00150B69" w:rsidRDefault="00150B69" w:rsidP="00150B69">
      <w:pPr>
        <w:rPr>
          <w:rtl/>
        </w:rPr>
      </w:pPr>
    </w:p>
    <w:p w14:paraId="5564E037" w14:textId="771ADE6C" w:rsidR="00150B69" w:rsidRDefault="00150B69" w:rsidP="000422FD">
      <w:pPr>
        <w:pStyle w:val="2"/>
        <w:rPr>
          <w:rtl/>
        </w:rPr>
      </w:pPr>
      <w:r>
        <w:rPr>
          <w:rtl/>
        </w:rPr>
        <w:t>סעיף ד</w:t>
      </w:r>
      <w:r w:rsidR="000E0960">
        <w:rPr>
          <w:rFonts w:hint="cs"/>
          <w:rtl/>
        </w:rPr>
        <w:t>:</w:t>
      </w:r>
      <w:r w:rsidR="003D07F5">
        <w:rPr>
          <w:rFonts w:hint="cs"/>
          <w:rtl/>
        </w:rPr>
        <w:t xml:space="preserve"> </w:t>
      </w:r>
      <w:r w:rsidR="009B4C38" w:rsidRPr="009B4C38">
        <w:rPr>
          <w:rFonts w:hint="cs"/>
          <w:rtl/>
        </w:rPr>
        <w:t>אמרה מקודשת אני, וחזרה ואמרה פנויה אני</w:t>
      </w:r>
      <w:r w:rsidR="003D07F5">
        <w:rPr>
          <w:rFonts w:hint="cs"/>
          <w:rtl/>
        </w:rPr>
        <w:t>.</w:t>
      </w:r>
    </w:p>
    <w:p w14:paraId="356EEBF3" w14:textId="15CD17DB" w:rsidR="002A3E6C" w:rsidRDefault="002A3E6C" w:rsidP="002A3E6C">
      <w:pPr>
        <w:rPr>
          <w:rtl/>
        </w:rPr>
      </w:pPr>
      <w:r w:rsidRPr="008155F4">
        <w:rPr>
          <w:rFonts w:cs="Arial"/>
          <w:b/>
          <w:bCs/>
          <w:rtl/>
        </w:rPr>
        <w:t>כתובות</w:t>
      </w:r>
      <w:r w:rsidRPr="008155F4">
        <w:rPr>
          <w:rFonts w:cs="Arial"/>
          <w:b/>
          <w:bCs/>
          <w:sz w:val="16"/>
          <w:szCs w:val="16"/>
          <w:rtl/>
        </w:rPr>
        <w:t xml:space="preserve"> (</w:t>
      </w:r>
      <w:r w:rsidRPr="008155F4">
        <w:rPr>
          <w:rFonts w:cs="Arial" w:hint="cs"/>
          <w:b/>
          <w:bCs/>
          <w:sz w:val="16"/>
          <w:szCs w:val="16"/>
          <w:rtl/>
        </w:rPr>
        <w:t>פ"ב)</w:t>
      </w:r>
      <w:r w:rsidRPr="008155F4">
        <w:rPr>
          <w:rFonts w:cs="Arial" w:hint="cs"/>
          <w:b/>
          <w:bCs/>
          <w:rtl/>
        </w:rPr>
        <w:t xml:space="preserve"> </w:t>
      </w:r>
      <w:r w:rsidRPr="008155F4">
        <w:rPr>
          <w:rFonts w:cs="Arial"/>
          <w:b/>
          <w:bCs/>
          <w:rtl/>
        </w:rPr>
        <w:t>כב</w:t>
      </w:r>
      <w:r w:rsidRPr="008155F4">
        <w:rPr>
          <w:rFonts w:cs="Arial" w:hint="cs"/>
          <w:b/>
          <w:bCs/>
          <w:rtl/>
        </w:rPr>
        <w:t xml:space="preserve"> ע"ב</w:t>
      </w:r>
      <w:r w:rsidRPr="008155F4">
        <w:rPr>
          <w:rFonts w:cs="Arial"/>
          <w:b/>
          <w:bCs/>
          <w:rtl/>
        </w:rPr>
        <w:t>:</w:t>
      </w:r>
      <w:r w:rsidRPr="008155F4">
        <w:rPr>
          <w:rFonts w:cs="Arial" w:hint="cs"/>
          <w:rtl/>
        </w:rPr>
        <w:t xml:space="preserve"> </w:t>
      </w:r>
      <w:r w:rsidRPr="002A3E6C">
        <w:rPr>
          <w:rFonts w:cs="Arial"/>
          <w:u w:val="double"/>
          <w:rtl/>
        </w:rPr>
        <w:t>מתני'</w:t>
      </w:r>
      <w:r>
        <w:rPr>
          <w:rFonts w:cs="Arial" w:hint="cs"/>
          <w:rtl/>
        </w:rPr>
        <w:t>:</w:t>
      </w:r>
      <w:r w:rsidRPr="003D07F5">
        <w:rPr>
          <w:rFonts w:cs="Arial"/>
          <w:rtl/>
        </w:rPr>
        <w:t xml:space="preserve"> האשה שאמרה אשת איש הייתי וגרושה אני - נאמנת, שהפה שאסר הוא הפה שהתיר; ואם יש עדים שהיתה אשת איש, והיא אומרת גרושה אני - אינה נאמנת.</w:t>
      </w:r>
      <w:r>
        <w:rPr>
          <w:rFonts w:cs="Arial" w:hint="cs"/>
          <w:rtl/>
        </w:rPr>
        <w:t xml:space="preserve">       </w:t>
      </w:r>
      <w:r>
        <w:rPr>
          <w:rFonts w:cs="Arial" w:hint="cs"/>
          <w:u w:val="double"/>
          <w:rtl/>
        </w:rPr>
        <w:t>גמ</w:t>
      </w:r>
      <w:r w:rsidRPr="002A3E6C">
        <w:rPr>
          <w:rFonts w:cs="Arial"/>
          <w:u w:val="double"/>
          <w:rtl/>
        </w:rPr>
        <w:t>'</w:t>
      </w:r>
      <w:r>
        <w:rPr>
          <w:rFonts w:cs="Arial" w:hint="cs"/>
          <w:rtl/>
        </w:rPr>
        <w:t xml:space="preserve">: </w:t>
      </w:r>
      <w:r w:rsidRPr="002A3E6C">
        <w:rPr>
          <w:rFonts w:cs="Arial"/>
          <w:rtl/>
        </w:rPr>
        <w:t xml:space="preserve">ת"ר: האשה שאמרה אשת איש אני, וחזרה ואמרה פנויה אני - נאמנת. והא שוויה לנפשה חתיכה דאיסורא! </w:t>
      </w:r>
      <w:r w:rsidRPr="002A3E6C">
        <w:rPr>
          <w:rFonts w:cs="Arial"/>
          <w:u w:val="single"/>
          <w:rtl/>
        </w:rPr>
        <w:t>אמר רבא בר רב הונא</w:t>
      </w:r>
      <w:r w:rsidRPr="002A3E6C">
        <w:rPr>
          <w:rFonts w:cs="Arial"/>
          <w:rtl/>
        </w:rPr>
        <w:t>: כגון שנתנה אמתלא לדבריה. תניא נמי הכי: אמרה אשת איש אני, וחזרה ואמרה פנויה אני - אינה נאמנת</w:t>
      </w:r>
      <w:r w:rsidR="009B4C38">
        <w:rPr>
          <w:rStyle w:val="a7"/>
          <w:rFonts w:cs="Arial"/>
          <w:rtl/>
        </w:rPr>
        <w:footnoteReference w:id="1610"/>
      </w:r>
      <w:r w:rsidRPr="002A3E6C">
        <w:rPr>
          <w:rFonts w:cs="Arial"/>
          <w:rtl/>
        </w:rPr>
        <w:t xml:space="preserve">, ואם נתנה אמתלא לדבריה - נאמנת; ומעשה נמי באשה אחת גדולה, שהיתה גדולה בנוי וקפצו עליה בני אדם לקדשה, ואמרה להם מקודשת אני, לימים עמדה וקידשה את עצמה, אמרו לה חכמים: מה ראית לעשות כן? אמרה להם: בתחלה שבאו עלי אנשים שאינם מהוגנים, אמרתי מקודשת אני, עכשיו שבאו עלי אנשים מהוגנים, עמדתי וקדשתי את עצמי; וזו הלכה העלה רב אחא שר הבירה לפני חכמי' באושא, ואמרו: אם נתנה אמתל' לדבריה - נאמנת. </w:t>
      </w:r>
      <w:r w:rsidRPr="003D07F5">
        <w:rPr>
          <w:rFonts w:cs="Arial"/>
          <w:rtl/>
        </w:rPr>
        <w:t xml:space="preserve"> </w:t>
      </w:r>
    </w:p>
    <w:p w14:paraId="5AD04B6E" w14:textId="736D2FF5" w:rsidR="003D07F5" w:rsidRPr="003D07F5" w:rsidRDefault="003D07F5" w:rsidP="003D07F5">
      <w:pPr>
        <w:rPr>
          <w:u w:val="single"/>
        </w:rPr>
      </w:pPr>
      <w:r w:rsidRPr="009B4C38">
        <w:rPr>
          <w:rFonts w:hint="cs"/>
          <w:u w:val="single"/>
          <w:rtl/>
        </w:rPr>
        <w:t xml:space="preserve">אמרה </w:t>
      </w:r>
      <w:r w:rsidR="009B4C38" w:rsidRPr="009B4C38">
        <w:rPr>
          <w:rFonts w:hint="cs"/>
          <w:u w:val="single"/>
          <w:rtl/>
        </w:rPr>
        <w:t>מקודשת אני</w:t>
      </w:r>
      <w:r w:rsidRPr="009B4C38">
        <w:rPr>
          <w:rFonts w:hint="cs"/>
          <w:u w:val="single"/>
          <w:rtl/>
        </w:rPr>
        <w:t>, וחזרה ואמרה פנויה אני</w:t>
      </w:r>
      <w:r w:rsidRPr="003D07F5">
        <w:rPr>
          <w:rFonts w:hint="cs"/>
          <w:u w:val="single"/>
          <w:rtl/>
        </w:rPr>
        <w:t>:</w:t>
      </w:r>
    </w:p>
    <w:p w14:paraId="79A17C30" w14:textId="218573C9" w:rsidR="002A3E6C" w:rsidRPr="009B4C38" w:rsidRDefault="009B4C38" w:rsidP="000E0960">
      <w:pPr>
        <w:pStyle w:val="ab"/>
        <w:numPr>
          <w:ilvl w:val="0"/>
          <w:numId w:val="139"/>
        </w:numPr>
      </w:pPr>
      <w:r w:rsidRPr="002A3E6C">
        <w:rPr>
          <w:rFonts w:cs="Arial"/>
          <w:rtl/>
        </w:rPr>
        <w:t>תוס</w:t>
      </w:r>
      <w:r>
        <w:rPr>
          <w:rFonts w:cs="Arial" w:hint="cs"/>
          <w:rtl/>
        </w:rPr>
        <w:t>'</w:t>
      </w:r>
      <w:r w:rsidRPr="002A3E6C">
        <w:rPr>
          <w:rFonts w:cs="Arial"/>
          <w:rtl/>
        </w:rPr>
        <w:t xml:space="preserve"> </w:t>
      </w:r>
      <w:r w:rsidRPr="002A3E6C">
        <w:rPr>
          <w:rFonts w:cs="Arial"/>
          <w:sz w:val="16"/>
          <w:szCs w:val="16"/>
          <w:rtl/>
        </w:rPr>
        <w:t>(ד"ה מנין)</w:t>
      </w:r>
      <w:r>
        <w:rPr>
          <w:rFonts w:cs="Arial" w:hint="cs"/>
          <w:sz w:val="16"/>
          <w:szCs w:val="16"/>
          <w:rtl/>
        </w:rPr>
        <w:t xml:space="preserve"> </w:t>
      </w:r>
      <w:r w:rsidRPr="002A3E6C">
        <w:rPr>
          <w:rFonts w:cs="Arial"/>
          <w:rtl/>
        </w:rPr>
        <w:t xml:space="preserve">רא"ש </w:t>
      </w:r>
      <w:r w:rsidRPr="002A3E6C">
        <w:rPr>
          <w:rFonts w:cs="Arial"/>
          <w:sz w:val="16"/>
          <w:szCs w:val="16"/>
          <w:rtl/>
        </w:rPr>
        <w:t>(סי' כד)</w:t>
      </w:r>
      <w:r>
        <w:rPr>
          <w:rFonts w:cs="Arial" w:hint="cs"/>
          <w:rtl/>
        </w:rPr>
        <w:t xml:space="preserve"> </w:t>
      </w:r>
      <w:r w:rsidR="003D07F5">
        <w:rPr>
          <w:rFonts w:cs="Arial" w:hint="cs"/>
          <w:rtl/>
        </w:rPr>
        <w:t>טור</w:t>
      </w:r>
      <w:r w:rsidRPr="009B4C38">
        <w:rPr>
          <w:rFonts w:cs="Arial"/>
          <w:rtl/>
        </w:rPr>
        <w:t xml:space="preserve"> </w:t>
      </w:r>
      <w:r w:rsidRPr="002A3E6C">
        <w:rPr>
          <w:rFonts w:cs="Arial"/>
          <w:rtl/>
        </w:rPr>
        <w:t>ור"ן</w:t>
      </w:r>
      <w:r w:rsidRPr="002A3E6C">
        <w:rPr>
          <w:rFonts w:cs="Arial"/>
          <w:sz w:val="16"/>
          <w:szCs w:val="16"/>
          <w:rtl/>
        </w:rPr>
        <w:t xml:space="preserve"> (ט: ד"ה גמ')</w:t>
      </w:r>
      <w:r w:rsidR="003D07F5">
        <w:rPr>
          <w:rFonts w:cs="Arial" w:hint="cs"/>
          <w:rtl/>
        </w:rPr>
        <w:t xml:space="preserve">- </w:t>
      </w:r>
      <w:r w:rsidR="000E0960" w:rsidRPr="00224EC1">
        <w:rPr>
          <w:rFonts w:cs="Arial"/>
          <w:rtl/>
        </w:rPr>
        <w:t>אמרה היא בעצמה נתקדשתי</w:t>
      </w:r>
      <w:r w:rsidR="000E0960">
        <w:rPr>
          <w:rFonts w:cs="Arial" w:hint="cs"/>
          <w:rtl/>
        </w:rPr>
        <w:t>,</w:t>
      </w:r>
      <w:r w:rsidR="000E0960" w:rsidRPr="00224EC1">
        <w:rPr>
          <w:rFonts w:cs="Arial"/>
          <w:rtl/>
        </w:rPr>
        <w:t xml:space="preserve"> וחזרה ואומרת פנויה אני תוך כדי דיבור </w:t>
      </w:r>
      <w:r w:rsidR="000E0960">
        <w:rPr>
          <w:rFonts w:cs="Arial" w:hint="cs"/>
          <w:rtl/>
        </w:rPr>
        <w:t xml:space="preserve">- </w:t>
      </w:r>
      <w:r w:rsidR="000E0960" w:rsidRPr="00224EC1">
        <w:rPr>
          <w:rFonts w:cs="Arial"/>
          <w:rtl/>
        </w:rPr>
        <w:t>נאמנת</w:t>
      </w:r>
      <w:r w:rsidR="000E0960">
        <w:rPr>
          <w:rFonts w:cs="Arial" w:hint="cs"/>
          <w:rtl/>
        </w:rPr>
        <w:t>.</w:t>
      </w:r>
      <w:r w:rsidR="000E0960" w:rsidRPr="00224EC1">
        <w:rPr>
          <w:rFonts w:cs="Arial"/>
          <w:rtl/>
        </w:rPr>
        <w:t xml:space="preserve"> לאחר כדי דיבור </w:t>
      </w:r>
      <w:r w:rsidR="000E0960">
        <w:rPr>
          <w:rFonts w:cs="Arial" w:hint="cs"/>
          <w:rtl/>
        </w:rPr>
        <w:t xml:space="preserve">- </w:t>
      </w:r>
      <w:r w:rsidR="000E0960" w:rsidRPr="00224EC1">
        <w:rPr>
          <w:rFonts w:cs="Arial"/>
          <w:rtl/>
        </w:rPr>
        <w:t>אינה נאמנת</w:t>
      </w:r>
      <w:r w:rsidR="000E0960">
        <w:rPr>
          <w:rFonts w:cs="Arial" w:hint="cs"/>
          <w:rtl/>
        </w:rPr>
        <w:t>.</w:t>
      </w:r>
      <w:r w:rsidR="000E0960" w:rsidRPr="00224EC1">
        <w:rPr>
          <w:rFonts w:cs="Arial"/>
          <w:rtl/>
        </w:rPr>
        <w:t xml:space="preserve"> ואם נותנת אמתלא לדבריה שאמרה כן תחילה כדי שלא יקפצו עליה אנשים שאינם מהוגנים וכיוצא בזה </w:t>
      </w:r>
      <w:r w:rsidR="000E0960">
        <w:rPr>
          <w:rFonts w:cs="Arial" w:hint="cs"/>
          <w:rtl/>
        </w:rPr>
        <w:t xml:space="preserve">- </w:t>
      </w:r>
      <w:r w:rsidR="000E0960" w:rsidRPr="00224EC1">
        <w:rPr>
          <w:rFonts w:cs="Arial"/>
          <w:rtl/>
        </w:rPr>
        <w:t>נאמנת</w:t>
      </w:r>
      <w:r w:rsidR="00FA319A">
        <w:rPr>
          <w:rStyle w:val="a7"/>
          <w:rFonts w:cs="Arial"/>
          <w:rtl/>
        </w:rPr>
        <w:footnoteReference w:id="1611"/>
      </w:r>
      <w:r w:rsidR="00FA319A">
        <w:rPr>
          <w:rFonts w:cs="Arial" w:hint="cs"/>
          <w:rtl/>
        </w:rPr>
        <w:t>.</w:t>
      </w:r>
      <w:r w:rsidR="000E0960" w:rsidRPr="00224EC1">
        <w:rPr>
          <w:rFonts w:cs="Arial"/>
          <w:rtl/>
        </w:rPr>
        <w:t xml:space="preserve"> ואם לאו </w:t>
      </w:r>
      <w:r w:rsidR="00FA319A">
        <w:rPr>
          <w:rFonts w:cs="Arial" w:hint="cs"/>
          <w:rtl/>
        </w:rPr>
        <w:t xml:space="preserve">- </w:t>
      </w:r>
      <w:r w:rsidR="000E0960" w:rsidRPr="00224EC1">
        <w:rPr>
          <w:rFonts w:cs="Arial"/>
          <w:rtl/>
        </w:rPr>
        <w:t>אינה נאמנת</w:t>
      </w:r>
      <w:r>
        <w:rPr>
          <w:rFonts w:cs="Arial" w:hint="cs"/>
          <w:sz w:val="16"/>
          <w:szCs w:val="16"/>
          <w:rtl/>
        </w:rPr>
        <w:t xml:space="preserve"> (ל' הטור)</w:t>
      </w:r>
      <w:r w:rsidR="000E0960">
        <w:rPr>
          <w:rFonts w:cs="Arial" w:hint="cs"/>
          <w:rtl/>
        </w:rPr>
        <w:t>.</w:t>
      </w:r>
      <w:r w:rsidR="00FA319A" w:rsidRPr="009A1891">
        <w:rPr>
          <w:rFonts w:hint="cs"/>
          <w:color w:val="E36C0A" w:themeColor="accent6" w:themeShade="BF"/>
          <w:rtl/>
        </w:rPr>
        <w:t xml:space="preserve"> (וכ"פ בשו"ע)</w:t>
      </w:r>
      <w:r w:rsidR="000E0960" w:rsidRPr="00224EC1">
        <w:rPr>
          <w:rFonts w:cs="Arial"/>
          <w:rtl/>
        </w:rPr>
        <w:t xml:space="preserve"> </w:t>
      </w:r>
    </w:p>
    <w:p w14:paraId="62032C62" w14:textId="79E46AAB" w:rsidR="009B4C38" w:rsidRDefault="009B4C38" w:rsidP="000E0960">
      <w:pPr>
        <w:pStyle w:val="ab"/>
        <w:numPr>
          <w:ilvl w:val="0"/>
          <w:numId w:val="139"/>
        </w:numPr>
      </w:pPr>
      <w:r>
        <w:rPr>
          <w:rFonts w:cs="Arial" w:hint="cs"/>
          <w:rtl/>
        </w:rPr>
        <w:t xml:space="preserve">רמב"ם </w:t>
      </w:r>
      <w:r>
        <w:rPr>
          <w:rFonts w:cs="Arial" w:hint="cs"/>
          <w:sz w:val="16"/>
          <w:szCs w:val="16"/>
          <w:rtl/>
        </w:rPr>
        <w:t>(פ"ט הל"א</w:t>
      </w:r>
      <w:r w:rsidR="00FA319A">
        <w:rPr>
          <w:rFonts w:cs="Arial" w:hint="cs"/>
          <w:sz w:val="16"/>
          <w:szCs w:val="16"/>
          <w:rtl/>
        </w:rPr>
        <w:t>, והביא הטור חלק מדבריו</w:t>
      </w:r>
      <w:r>
        <w:rPr>
          <w:rFonts w:cs="Arial" w:hint="cs"/>
          <w:sz w:val="16"/>
          <w:szCs w:val="16"/>
          <w:rtl/>
        </w:rPr>
        <w:t>)</w:t>
      </w:r>
      <w:r>
        <w:rPr>
          <w:rFonts w:cs="Arial" w:hint="cs"/>
          <w:rtl/>
        </w:rPr>
        <w:t xml:space="preserve">- </w:t>
      </w:r>
      <w:r w:rsidR="00FA319A" w:rsidRPr="00FA319A">
        <w:rPr>
          <w:rFonts w:cs="Arial"/>
          <w:rtl/>
        </w:rPr>
        <w:t>אמרה מקודשת אני</w:t>
      </w:r>
      <w:r w:rsidR="00FA319A">
        <w:rPr>
          <w:rFonts w:cs="Arial" w:hint="cs"/>
          <w:rtl/>
        </w:rPr>
        <w:t>,</w:t>
      </w:r>
      <w:r w:rsidR="00FA319A" w:rsidRPr="00FA319A">
        <w:rPr>
          <w:rFonts w:cs="Arial"/>
          <w:rtl/>
        </w:rPr>
        <w:t xml:space="preserve"> ולאחר זמן עמדה וקידשה עצמה</w:t>
      </w:r>
      <w:r w:rsidR="00FA319A">
        <w:rPr>
          <w:rFonts w:cs="Arial" w:hint="cs"/>
          <w:rtl/>
        </w:rPr>
        <w:t>,</w:t>
      </w:r>
      <w:r w:rsidR="00FA319A" w:rsidRPr="00FA319A">
        <w:rPr>
          <w:rFonts w:cs="Arial"/>
          <w:rtl/>
        </w:rPr>
        <w:t xml:space="preserve"> אם נתנה אמתלא לדבריה ואמרה מפני כך וכך אמרתי בתחלה שאני מקודשת</w:t>
      </w:r>
      <w:r w:rsidR="00FA319A">
        <w:rPr>
          <w:rFonts w:cs="Arial" w:hint="cs"/>
          <w:rtl/>
        </w:rPr>
        <w:t>,</w:t>
      </w:r>
      <w:r w:rsidR="00FA319A" w:rsidRPr="00FA319A">
        <w:rPr>
          <w:rFonts w:cs="Arial"/>
          <w:rtl/>
        </w:rPr>
        <w:t xml:space="preserve"> וראינו בדבריה ממש </w:t>
      </w:r>
      <w:r w:rsidR="00FA319A">
        <w:rPr>
          <w:rFonts w:cs="Arial" w:hint="cs"/>
          <w:rtl/>
        </w:rPr>
        <w:t xml:space="preserve">- </w:t>
      </w:r>
      <w:r w:rsidR="00FA319A" w:rsidRPr="00FA319A">
        <w:rPr>
          <w:rFonts w:cs="Arial"/>
          <w:rtl/>
        </w:rPr>
        <w:t>הרי זו מותרת לשני</w:t>
      </w:r>
      <w:r w:rsidR="00FA319A">
        <w:rPr>
          <w:rFonts w:cs="Arial" w:hint="cs"/>
          <w:rtl/>
        </w:rPr>
        <w:t>.</w:t>
      </w:r>
      <w:r w:rsidR="00FA319A" w:rsidRPr="00FA319A">
        <w:rPr>
          <w:rFonts w:cs="Arial"/>
          <w:rtl/>
        </w:rPr>
        <w:t xml:space="preserve"> ואם לא נתנה אמתלא</w:t>
      </w:r>
      <w:r w:rsidR="00FA319A">
        <w:rPr>
          <w:rFonts w:cs="Arial" w:hint="cs"/>
          <w:rtl/>
        </w:rPr>
        <w:t>,</w:t>
      </w:r>
      <w:r w:rsidR="00FA319A" w:rsidRPr="00FA319A">
        <w:rPr>
          <w:rFonts w:cs="Arial"/>
          <w:rtl/>
        </w:rPr>
        <w:t xml:space="preserve"> או שנתנה ואין בה ממש </w:t>
      </w:r>
      <w:r w:rsidR="00FA319A">
        <w:rPr>
          <w:rFonts w:cs="Arial" w:hint="cs"/>
          <w:rtl/>
        </w:rPr>
        <w:t xml:space="preserve">- </w:t>
      </w:r>
      <w:r w:rsidR="00FA319A" w:rsidRPr="00FA319A">
        <w:rPr>
          <w:rFonts w:cs="Arial"/>
          <w:rtl/>
        </w:rPr>
        <w:t>הרי זו אסורה, וקידושי שני קידושי ספק, לפיכך נותן לה גט ותהיה אסורה עליו ועל הכל עד שיבוא ארוסה. וכן</w:t>
      </w:r>
      <w:r w:rsidR="00FA319A">
        <w:rPr>
          <w:rFonts w:cs="Arial" w:hint="cs"/>
          <w:rtl/>
        </w:rPr>
        <w:t xml:space="preserve"> </w:t>
      </w:r>
      <w:r w:rsidRPr="009B4C38">
        <w:rPr>
          <w:rFonts w:cs="Arial"/>
          <w:rtl/>
        </w:rPr>
        <w:t>האשה שבאת ואמרה אשת איש אני</w:t>
      </w:r>
      <w:r>
        <w:rPr>
          <w:rFonts w:cs="Arial" w:hint="cs"/>
          <w:rtl/>
        </w:rPr>
        <w:t>,</w:t>
      </w:r>
      <w:r w:rsidRPr="009B4C38">
        <w:rPr>
          <w:rFonts w:cs="Arial"/>
          <w:rtl/>
        </w:rPr>
        <w:t xml:space="preserve"> וחזרה ואמרה פנויה אני</w:t>
      </w:r>
      <w:r>
        <w:rPr>
          <w:rFonts w:cs="Arial" w:hint="cs"/>
          <w:rtl/>
        </w:rPr>
        <w:t>,</w:t>
      </w:r>
      <w:r w:rsidRPr="009B4C38">
        <w:rPr>
          <w:rFonts w:cs="Arial"/>
          <w:rtl/>
        </w:rPr>
        <w:t xml:space="preserve"> אם נתנה אמתלא לדבריה ויש בדבריה ממש </w:t>
      </w:r>
      <w:r>
        <w:rPr>
          <w:rFonts w:cs="Arial" w:hint="cs"/>
          <w:rtl/>
        </w:rPr>
        <w:t xml:space="preserve">- </w:t>
      </w:r>
      <w:r w:rsidRPr="009B4C38">
        <w:rPr>
          <w:rFonts w:cs="Arial"/>
          <w:rtl/>
        </w:rPr>
        <w:t>הרי זו נאמנת.</w:t>
      </w:r>
      <w:r w:rsidR="00FA319A" w:rsidRPr="009A1891">
        <w:rPr>
          <w:rFonts w:hint="cs"/>
          <w:color w:val="E36C0A" w:themeColor="accent6" w:themeShade="BF"/>
          <w:rtl/>
        </w:rPr>
        <w:t xml:space="preserve"> (וכ"פ בשו"ע)</w:t>
      </w:r>
    </w:p>
    <w:p w14:paraId="6AF5F357" w14:textId="040C16A1" w:rsidR="009B4C38" w:rsidRPr="0091469C" w:rsidRDefault="009B4C38" w:rsidP="0091469C">
      <w:pPr>
        <w:rPr>
          <w:u w:val="single"/>
        </w:rPr>
      </w:pPr>
      <w:r w:rsidRPr="0091469C">
        <w:rPr>
          <w:rFonts w:hint="cs"/>
          <w:u w:val="single"/>
          <w:rtl/>
        </w:rPr>
        <w:t xml:space="preserve">אמרה מקודשת אני </w:t>
      </w:r>
      <w:r w:rsidRPr="0091469C">
        <w:rPr>
          <w:rFonts w:hint="cs"/>
          <w:b/>
          <w:bCs/>
          <w:u w:val="single"/>
          <w:rtl/>
        </w:rPr>
        <w:t>לפלוני</w:t>
      </w:r>
      <w:r w:rsidRPr="0091469C">
        <w:rPr>
          <w:rFonts w:hint="cs"/>
          <w:u w:val="single"/>
          <w:rtl/>
        </w:rPr>
        <w:t>, וחזרה ואמרה פנויה אני:</w:t>
      </w:r>
    </w:p>
    <w:p w14:paraId="2694ADF2" w14:textId="254A7EFD" w:rsidR="00441F58" w:rsidRPr="00441F58" w:rsidRDefault="009B4C38" w:rsidP="00FA319A">
      <w:pPr>
        <w:pStyle w:val="ab"/>
        <w:numPr>
          <w:ilvl w:val="0"/>
          <w:numId w:val="139"/>
        </w:numPr>
      </w:pPr>
      <w:r w:rsidRPr="009B4C38">
        <w:rPr>
          <w:rFonts w:cs="Arial"/>
          <w:rtl/>
        </w:rPr>
        <w:t xml:space="preserve">רא"ה </w:t>
      </w:r>
      <w:r w:rsidRPr="009B4C38">
        <w:rPr>
          <w:rFonts w:cs="Arial"/>
          <w:sz w:val="16"/>
          <w:szCs w:val="16"/>
          <w:rtl/>
        </w:rPr>
        <w:t>(כב. ד"ה תניא)</w:t>
      </w:r>
      <w:r>
        <w:rPr>
          <w:rFonts w:cs="Arial" w:hint="cs"/>
          <w:rtl/>
        </w:rPr>
        <w:t>-</w:t>
      </w:r>
      <w:r w:rsidRPr="009B4C38">
        <w:rPr>
          <w:rFonts w:cs="Arial"/>
          <w:rtl/>
        </w:rPr>
        <w:t xml:space="preserve"> </w:t>
      </w:r>
      <w:r w:rsidR="00441F58" w:rsidRPr="00441F58">
        <w:rPr>
          <w:rFonts w:cs="Arial"/>
          <w:rtl/>
        </w:rPr>
        <w:t>ואיפשר באומרת מקודשת אני לפלוני לא סמכינן באמתלא</w:t>
      </w:r>
      <w:r w:rsidR="00935DA9">
        <w:rPr>
          <w:rStyle w:val="a7"/>
          <w:rFonts w:cs="Arial"/>
          <w:rtl/>
        </w:rPr>
        <w:footnoteReference w:id="1612"/>
      </w:r>
      <w:r w:rsidR="00935DA9">
        <w:rPr>
          <w:rFonts w:cs="Arial" w:hint="cs"/>
          <w:rtl/>
        </w:rPr>
        <w:t>,</w:t>
      </w:r>
      <w:r w:rsidR="00441F58" w:rsidRPr="00441F58">
        <w:rPr>
          <w:rFonts w:cs="Arial"/>
          <w:rtl/>
        </w:rPr>
        <w:t xml:space="preserve"> שכבר הודת לו</w:t>
      </w:r>
      <w:r w:rsidR="00935DA9">
        <w:rPr>
          <w:rFonts w:cs="Arial" w:hint="cs"/>
          <w:rtl/>
        </w:rPr>
        <w:t>,</w:t>
      </w:r>
      <w:r w:rsidR="00441F58" w:rsidRPr="00441F58">
        <w:rPr>
          <w:rFonts w:cs="Arial"/>
          <w:rtl/>
        </w:rPr>
        <w:t xml:space="preserve"> ושוב לא כל הימנה לחוב לו</w:t>
      </w:r>
      <w:r w:rsidR="00441F58">
        <w:rPr>
          <w:rFonts w:cs="Arial" w:hint="cs"/>
          <w:rtl/>
        </w:rPr>
        <w:t>.</w:t>
      </w:r>
      <w:r w:rsidR="00441F58" w:rsidRPr="00441F58">
        <w:rPr>
          <w:rFonts w:cs="Arial"/>
          <w:rtl/>
        </w:rPr>
        <w:t xml:space="preserve"> </w:t>
      </w:r>
    </w:p>
    <w:p w14:paraId="44DF8909" w14:textId="58D95D16" w:rsidR="00441F58" w:rsidRPr="00935DA9" w:rsidRDefault="00441F58" w:rsidP="00935DA9">
      <w:pPr>
        <w:pStyle w:val="ab"/>
        <w:numPr>
          <w:ilvl w:val="0"/>
          <w:numId w:val="139"/>
        </w:numPr>
      </w:pPr>
      <w:r w:rsidRPr="009B4C38">
        <w:rPr>
          <w:rFonts w:cs="Arial"/>
          <w:rtl/>
        </w:rPr>
        <w:lastRenderedPageBreak/>
        <w:t xml:space="preserve">ר"ן </w:t>
      </w:r>
      <w:r w:rsidRPr="009B4C38">
        <w:rPr>
          <w:rFonts w:cs="Arial"/>
          <w:sz w:val="16"/>
          <w:szCs w:val="16"/>
          <w:rtl/>
        </w:rPr>
        <w:t>(</w:t>
      </w:r>
      <w:r w:rsidR="00F71BA2">
        <w:rPr>
          <w:rFonts w:cs="Arial" w:hint="cs"/>
          <w:sz w:val="16"/>
          <w:szCs w:val="16"/>
          <w:rtl/>
        </w:rPr>
        <w:t>ט: ד"ה אם נתנה</w:t>
      </w:r>
      <w:r w:rsidRPr="009B4C38">
        <w:rPr>
          <w:rFonts w:cs="Arial"/>
          <w:sz w:val="16"/>
          <w:szCs w:val="16"/>
          <w:rtl/>
        </w:rPr>
        <w:t>)</w:t>
      </w:r>
      <w:r>
        <w:rPr>
          <w:rFonts w:cs="Arial" w:hint="cs"/>
          <w:rtl/>
        </w:rPr>
        <w:t xml:space="preserve">- </w:t>
      </w:r>
      <w:r w:rsidR="00F71BA2" w:rsidRPr="00F71BA2">
        <w:rPr>
          <w:rFonts w:cs="Arial"/>
          <w:rtl/>
        </w:rPr>
        <w:t xml:space="preserve">כתב הרא"ה ז"ל דאי אמרה מקודשת אני לפלוני </w:t>
      </w:r>
      <w:r w:rsidR="00935DA9">
        <w:rPr>
          <w:rFonts w:cs="Arial" w:hint="cs"/>
          <w:rtl/>
        </w:rPr>
        <w:t xml:space="preserve">- </w:t>
      </w:r>
      <w:r w:rsidR="00F71BA2" w:rsidRPr="00F71BA2">
        <w:rPr>
          <w:rFonts w:cs="Arial"/>
          <w:rtl/>
        </w:rPr>
        <w:t>לא מהימנינן לה בשום מגו</w:t>
      </w:r>
      <w:r w:rsidR="00935DA9">
        <w:rPr>
          <w:rStyle w:val="a7"/>
          <w:rFonts w:cs="Arial"/>
          <w:rtl/>
        </w:rPr>
        <w:footnoteReference w:id="1613"/>
      </w:r>
      <w:r w:rsidR="00935DA9">
        <w:rPr>
          <w:rFonts w:cs="Arial" w:hint="cs"/>
          <w:rtl/>
        </w:rPr>
        <w:t>,</w:t>
      </w:r>
      <w:r w:rsidR="00F71BA2" w:rsidRPr="00F71BA2">
        <w:rPr>
          <w:rFonts w:cs="Arial"/>
          <w:rtl/>
        </w:rPr>
        <w:t xml:space="preserve"> אא</w:t>
      </w:r>
      <w:r w:rsidR="00935DA9">
        <w:rPr>
          <w:rFonts w:cs="Arial" w:hint="cs"/>
          <w:rtl/>
        </w:rPr>
        <w:t>"</w:t>
      </w:r>
      <w:r w:rsidR="00F71BA2" w:rsidRPr="00F71BA2">
        <w:rPr>
          <w:rFonts w:cs="Arial"/>
          <w:rtl/>
        </w:rPr>
        <w:t>כ הוא מודה בדבר</w:t>
      </w:r>
      <w:r w:rsidR="00935DA9">
        <w:rPr>
          <w:rFonts w:cs="Arial" w:hint="cs"/>
          <w:rtl/>
        </w:rPr>
        <w:t>,</w:t>
      </w:r>
      <w:r w:rsidR="00F71BA2" w:rsidRPr="00F71BA2">
        <w:rPr>
          <w:rFonts w:cs="Arial"/>
          <w:rtl/>
        </w:rPr>
        <w:t xml:space="preserve"> דכיון שהודית שנתקדשה לו לאו כל כמינה לחוב לו ולהפקיע עצמה ממנו</w:t>
      </w:r>
      <w:r w:rsidR="009B4C38">
        <w:rPr>
          <w:rFonts w:cs="Arial" w:hint="cs"/>
          <w:rtl/>
        </w:rPr>
        <w:t>.</w:t>
      </w:r>
      <w:r w:rsidR="00DB0624" w:rsidRPr="00DB0624">
        <w:rPr>
          <w:rFonts w:hint="cs"/>
          <w:color w:val="00B0F0"/>
          <w:rtl/>
        </w:rPr>
        <w:t xml:space="preserve"> (וכ"כ הרמ"א)</w:t>
      </w:r>
    </w:p>
    <w:p w14:paraId="5FAD61F1" w14:textId="100C07A3" w:rsidR="00FA319A" w:rsidRPr="00DB0624" w:rsidRDefault="00DB0624" w:rsidP="00FA319A">
      <w:pPr>
        <w:rPr>
          <w:u w:val="single"/>
        </w:rPr>
      </w:pPr>
      <w:r w:rsidRPr="00DB0624">
        <w:rPr>
          <w:rFonts w:cs="Arial"/>
          <w:u w:val="single"/>
          <w:rtl/>
        </w:rPr>
        <w:t>עדים ששמעו מפי האשה שאמרה קידשני ראובן</w:t>
      </w:r>
      <w:r w:rsidRPr="00DB0624">
        <w:rPr>
          <w:rFonts w:hint="cs"/>
          <w:u w:val="single"/>
          <w:rtl/>
        </w:rPr>
        <w:t>:</w:t>
      </w:r>
    </w:p>
    <w:p w14:paraId="448C2683" w14:textId="460A61AD" w:rsidR="00224EC1" w:rsidRPr="00224EC1" w:rsidRDefault="00224EC1" w:rsidP="00FA319A">
      <w:pPr>
        <w:pStyle w:val="ab"/>
        <w:numPr>
          <w:ilvl w:val="0"/>
          <w:numId w:val="139"/>
        </w:numPr>
        <w:rPr>
          <w:rtl/>
        </w:rPr>
      </w:pPr>
      <w:r w:rsidRPr="00FA319A">
        <w:rPr>
          <w:rFonts w:cs="Arial"/>
          <w:rtl/>
        </w:rPr>
        <w:t xml:space="preserve">רא"ש </w:t>
      </w:r>
      <w:r w:rsidR="00FA319A" w:rsidRPr="00FA319A">
        <w:rPr>
          <w:rFonts w:cs="Arial" w:hint="cs"/>
          <w:sz w:val="16"/>
          <w:szCs w:val="16"/>
          <w:rtl/>
        </w:rPr>
        <w:t>(</w:t>
      </w:r>
      <w:r w:rsidRPr="00FA319A">
        <w:rPr>
          <w:rFonts w:cs="Arial"/>
          <w:sz w:val="16"/>
          <w:szCs w:val="16"/>
          <w:rtl/>
        </w:rPr>
        <w:t>כלל לב סי' א)</w:t>
      </w:r>
      <w:r w:rsidR="00FA319A">
        <w:rPr>
          <w:rFonts w:cs="Arial" w:hint="cs"/>
          <w:rtl/>
        </w:rPr>
        <w:t>-</w:t>
      </w:r>
      <w:r w:rsidRPr="00FA319A">
        <w:rPr>
          <w:rFonts w:cs="Arial"/>
          <w:rtl/>
        </w:rPr>
        <w:t xml:space="preserve"> אם יש עדים ששמעו מפי האשה שאמרה קידשני ראובן בפני שני עדים והלכו למדינת הים </w:t>
      </w:r>
      <w:r w:rsidR="00FA319A">
        <w:rPr>
          <w:rFonts w:cs="Arial" w:hint="cs"/>
          <w:rtl/>
        </w:rPr>
        <w:t xml:space="preserve">- </w:t>
      </w:r>
      <w:r w:rsidRPr="00FA319A">
        <w:rPr>
          <w:rFonts w:cs="Arial"/>
          <w:rtl/>
        </w:rPr>
        <w:t>נאסרה בקרובי ראובן על פי דיבורה</w:t>
      </w:r>
      <w:r w:rsidR="00FA319A">
        <w:rPr>
          <w:rFonts w:cs="Arial" w:hint="cs"/>
          <w:rtl/>
        </w:rPr>
        <w:t>.</w:t>
      </w:r>
      <w:r w:rsidRPr="00FA319A">
        <w:rPr>
          <w:rFonts w:cs="Arial"/>
          <w:rtl/>
        </w:rPr>
        <w:t xml:space="preserve"> אבל אם אמרה קידשני בסתם ולא אמרה בפני שני עדים </w:t>
      </w:r>
      <w:r w:rsidR="00FA319A">
        <w:rPr>
          <w:rFonts w:cs="Arial" w:hint="cs"/>
          <w:rtl/>
        </w:rPr>
        <w:t xml:space="preserve">- </w:t>
      </w:r>
      <w:r w:rsidRPr="00FA319A">
        <w:rPr>
          <w:rFonts w:cs="Arial"/>
          <w:rtl/>
        </w:rPr>
        <w:t>אין בדיבורה כלום</w:t>
      </w:r>
      <w:r w:rsidR="00FA319A">
        <w:rPr>
          <w:rFonts w:cs="Arial" w:hint="cs"/>
          <w:rtl/>
        </w:rPr>
        <w:t>,</w:t>
      </w:r>
      <w:r w:rsidRPr="00FA319A">
        <w:rPr>
          <w:rFonts w:cs="Arial"/>
          <w:rtl/>
        </w:rPr>
        <w:t xml:space="preserve"> דקידושין שלא בפני עדים לאו קידושין נינהו</w:t>
      </w:r>
      <w:r w:rsidR="00FA319A">
        <w:rPr>
          <w:rStyle w:val="a7"/>
          <w:rFonts w:cs="Arial"/>
          <w:rtl/>
        </w:rPr>
        <w:footnoteReference w:id="1614"/>
      </w:r>
      <w:r w:rsidR="00FA319A">
        <w:rPr>
          <w:rFonts w:cs="Arial" w:hint="cs"/>
          <w:rtl/>
        </w:rPr>
        <w:t>.</w:t>
      </w:r>
      <w:r w:rsidR="00C2646A" w:rsidRPr="009A1891">
        <w:rPr>
          <w:rFonts w:hint="cs"/>
          <w:color w:val="E36C0A" w:themeColor="accent6" w:themeShade="BF"/>
          <w:rtl/>
        </w:rPr>
        <w:t xml:space="preserve"> (וכ"פ בשו"ע</w:t>
      </w:r>
      <w:r w:rsidR="00C2646A" w:rsidRPr="009A1891">
        <w:rPr>
          <w:rFonts w:hint="cs"/>
          <w:color w:val="E36C0A" w:themeColor="accent6" w:themeShade="BF"/>
          <w:sz w:val="16"/>
          <w:szCs w:val="16"/>
          <w:rtl/>
        </w:rPr>
        <w:t xml:space="preserve"> </w:t>
      </w:r>
      <w:r w:rsidR="00C2646A" w:rsidRPr="00C2646A">
        <w:rPr>
          <w:rFonts w:hint="cs"/>
          <w:color w:val="000000" w:themeColor="text1"/>
          <w:sz w:val="16"/>
          <w:szCs w:val="16"/>
          <w:rtl/>
        </w:rPr>
        <w:t>[</w:t>
      </w:r>
      <w:r w:rsidR="00C2646A">
        <w:rPr>
          <w:rFonts w:hint="cs"/>
          <w:color w:val="000000" w:themeColor="text1"/>
          <w:sz w:val="16"/>
          <w:szCs w:val="16"/>
          <w:rtl/>
        </w:rPr>
        <w:t>בסי' מח סע' א וסע' ה</w:t>
      </w:r>
      <w:r w:rsidR="00C2646A" w:rsidRPr="00C2646A">
        <w:rPr>
          <w:rFonts w:hint="cs"/>
          <w:color w:val="000000" w:themeColor="text1"/>
          <w:sz w:val="16"/>
          <w:szCs w:val="16"/>
          <w:rtl/>
        </w:rPr>
        <w:t>]</w:t>
      </w:r>
      <w:r w:rsidR="00C2646A" w:rsidRPr="009A1891">
        <w:rPr>
          <w:rFonts w:hint="cs"/>
          <w:color w:val="E36C0A" w:themeColor="accent6" w:themeShade="BF"/>
          <w:rtl/>
        </w:rPr>
        <w:t>)</w:t>
      </w:r>
    </w:p>
    <w:p w14:paraId="19FA93B2"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88C7261" w14:textId="7B32BBFE" w:rsidR="001012BA" w:rsidRPr="00462C49" w:rsidRDefault="00150B69" w:rsidP="00462C49">
      <w:pPr>
        <w:rPr>
          <w:rFonts w:cs="Arial"/>
          <w:sz w:val="18"/>
          <w:szCs w:val="18"/>
          <w:rtl/>
        </w:rPr>
      </w:pPr>
      <w:r>
        <w:rPr>
          <w:rFonts w:cs="Arial"/>
          <w:rtl/>
        </w:rPr>
        <w:t>אמרה היא מעצמה</w:t>
      </w:r>
      <w:r w:rsidR="00FA319A">
        <w:rPr>
          <w:rFonts w:cs="Arial" w:hint="cs"/>
          <w:rtl/>
        </w:rPr>
        <w:t>:</w:t>
      </w:r>
      <w:r>
        <w:rPr>
          <w:rFonts w:cs="Arial"/>
          <w:rtl/>
        </w:rPr>
        <w:t xml:space="preserve"> נתקדשתי, וחזרה ואמרה: פנויה אני, תוך כדי דיבור, נאמנת</w:t>
      </w:r>
      <w:r w:rsidR="00FA319A">
        <w:rPr>
          <w:rFonts w:cs="Arial" w:hint="cs"/>
          <w:rtl/>
        </w:rPr>
        <w:t>.</w:t>
      </w:r>
      <w:r>
        <w:rPr>
          <w:rFonts w:cs="Arial"/>
          <w:rtl/>
        </w:rPr>
        <w:t xml:space="preserve"> לאחר כדי דבור, אינה נאמנת. ואם נותנת אמתלאה לדבריה, שאמרה כן תחלה כדי שלא יקפצו עליה אנשים שאינם מהוגנים וכיוצא בזה</w:t>
      </w:r>
      <w:r w:rsidR="00462C49">
        <w:rPr>
          <w:rStyle w:val="a7"/>
          <w:rFonts w:cs="Arial"/>
          <w:rtl/>
        </w:rPr>
        <w:footnoteReference w:id="1615"/>
      </w:r>
      <w:r>
        <w:rPr>
          <w:rFonts w:cs="Arial"/>
          <w:rtl/>
        </w:rPr>
        <w:t xml:space="preserve">, וראינו בדבריה ממש, הרי זו נאמנת. ואם לא נתנה אמתלאה, או שנתנה ואין בה ממש, אינה נאמנת. ואם קדשה אחר, הוי ספק </w:t>
      </w:r>
      <w:r w:rsidR="00510C7A">
        <w:rPr>
          <w:rFonts w:cs="Arial"/>
          <w:rtl/>
        </w:rPr>
        <w:t>קידושין</w:t>
      </w:r>
      <w:r>
        <w:rPr>
          <w:rFonts w:cs="Arial"/>
          <w:rtl/>
        </w:rPr>
        <w:t xml:space="preserve">. לפיכך נותן לה גט ותהיה אסורה עליו ועל הכל, עד שיבא ארוסה. </w:t>
      </w:r>
      <w:r w:rsidRPr="00214348">
        <w:rPr>
          <w:rFonts w:cs="Arial"/>
          <w:sz w:val="18"/>
          <w:szCs w:val="18"/>
          <w:rtl/>
        </w:rPr>
        <w:t>הגה: וי"א דכל זה מיירי באמרה נתקדשתי, סתם, אבל אמרה: נתקדשתי לפלוני, שוב אינה נאמנת לומר: פנויה אני, דלאו כל הימנה לחוב לו ולהפקיע עצמו ממנה</w:t>
      </w:r>
      <w:r w:rsidR="00DB0624">
        <w:rPr>
          <w:rFonts w:cs="Arial" w:hint="cs"/>
          <w:sz w:val="18"/>
          <w:szCs w:val="18"/>
          <w:rtl/>
        </w:rPr>
        <w:t xml:space="preserve"> (ר"ן בשם הרא"ה)</w:t>
      </w:r>
      <w:r w:rsidRPr="00214348">
        <w:rPr>
          <w:rFonts w:cs="Arial"/>
          <w:sz w:val="18"/>
          <w:szCs w:val="18"/>
          <w:rtl/>
        </w:rPr>
        <w:t>.</w:t>
      </w:r>
    </w:p>
    <w:p w14:paraId="29CE4F6D" w14:textId="77777777" w:rsidR="00B81FBF" w:rsidRDefault="00B81FBF" w:rsidP="00DB0624">
      <w:pPr>
        <w:rPr>
          <w:rFonts w:cs="Arial"/>
          <w:rtl/>
        </w:rPr>
      </w:pPr>
      <w:r w:rsidRPr="00B81FBF">
        <w:rPr>
          <w:rFonts w:cs="Arial" w:hint="cs"/>
          <w:u w:val="single"/>
          <w:rtl/>
        </w:rPr>
        <w:t>האומרת מקודשת אני בפני בית דין - האם נאמנת אח"כ לתת אמתלא לדבריה:</w:t>
      </w:r>
    </w:p>
    <w:p w14:paraId="2CF49682" w14:textId="146AC223" w:rsidR="00B81FBF" w:rsidRDefault="00B81FBF" w:rsidP="00B81FBF">
      <w:pPr>
        <w:pStyle w:val="ab"/>
        <w:numPr>
          <w:ilvl w:val="0"/>
          <w:numId w:val="139"/>
        </w:numPr>
        <w:rPr>
          <w:rFonts w:cs="Arial"/>
        </w:rPr>
      </w:pPr>
      <w:r w:rsidRPr="00B81FBF">
        <w:rPr>
          <w:rFonts w:cs="Arial" w:hint="cs"/>
          <w:rtl/>
        </w:rPr>
        <w:t xml:space="preserve">פת"ש </w:t>
      </w:r>
      <w:r w:rsidRPr="00B81FBF">
        <w:rPr>
          <w:rFonts w:cs="Arial" w:hint="cs"/>
          <w:sz w:val="16"/>
          <w:szCs w:val="16"/>
          <w:rtl/>
        </w:rPr>
        <w:t>(סק"ב)</w:t>
      </w:r>
      <w:r w:rsidRPr="00B81FBF">
        <w:rPr>
          <w:rFonts w:cs="Arial" w:hint="cs"/>
          <w:rtl/>
        </w:rPr>
        <w:t xml:space="preserve">- </w:t>
      </w:r>
      <w:r w:rsidR="00DB0624" w:rsidRPr="00B81FBF">
        <w:rPr>
          <w:rFonts w:cs="Arial"/>
          <w:rtl/>
        </w:rPr>
        <w:t>עיין בתשו' רעק</w:t>
      </w:r>
      <w:r w:rsidR="005E66D9">
        <w:rPr>
          <w:rFonts w:cs="Arial" w:hint="cs"/>
          <w:rtl/>
        </w:rPr>
        <w:t>"</w:t>
      </w:r>
      <w:r w:rsidR="00DB0624" w:rsidRPr="00B81FBF">
        <w:rPr>
          <w:rFonts w:cs="Arial"/>
          <w:rtl/>
        </w:rPr>
        <w:t xml:space="preserve">א </w:t>
      </w:r>
      <w:r w:rsidRPr="00B81FBF">
        <w:rPr>
          <w:rFonts w:cs="Arial" w:hint="cs"/>
          <w:rtl/>
        </w:rPr>
        <w:t>(</w:t>
      </w:r>
      <w:r w:rsidR="00DB0624" w:rsidRPr="00B81FBF">
        <w:rPr>
          <w:rFonts w:cs="Arial"/>
          <w:rtl/>
        </w:rPr>
        <w:t>ס"ס פה</w:t>
      </w:r>
      <w:r w:rsidRPr="00B81FBF">
        <w:rPr>
          <w:rFonts w:cs="Arial" w:hint="cs"/>
          <w:rtl/>
        </w:rPr>
        <w:t>)</w:t>
      </w:r>
      <w:r w:rsidR="00DB0624" w:rsidRPr="00B81FBF">
        <w:rPr>
          <w:rFonts w:cs="Arial"/>
          <w:rtl/>
        </w:rPr>
        <w:t xml:space="preserve"> שכ' בשם הגאון בעל הפלאה (כתובות כב</w:t>
      </w:r>
      <w:r w:rsidRPr="00B81FBF">
        <w:rPr>
          <w:rFonts w:cs="Arial" w:hint="cs"/>
          <w:rtl/>
        </w:rPr>
        <w:t>.</w:t>
      </w:r>
      <w:r w:rsidR="00DB0624" w:rsidRPr="00B81FBF">
        <w:rPr>
          <w:rFonts w:cs="Arial"/>
          <w:rtl/>
        </w:rPr>
        <w:t>) דהא דמהני אמתל' באומרת א"א אני דוקא בלא אמרה כן בב"ד</w:t>
      </w:r>
      <w:r w:rsidRPr="00B81FBF">
        <w:rPr>
          <w:rFonts w:cs="Arial" w:hint="cs"/>
          <w:rtl/>
        </w:rPr>
        <w:t>,</w:t>
      </w:r>
      <w:r w:rsidR="00DB0624" w:rsidRPr="00B81FBF">
        <w:rPr>
          <w:rFonts w:cs="Arial"/>
          <w:rtl/>
        </w:rPr>
        <w:t xml:space="preserve"> אבל אמרה בב"ד כיון דנאמנת מדין עדות כיון דבידה לקדש א"ע אינה חוזרת ומגדת באמתל</w:t>
      </w:r>
      <w:r w:rsidRPr="00B81FBF">
        <w:rPr>
          <w:rFonts w:cs="Arial" w:hint="cs"/>
          <w:rtl/>
        </w:rPr>
        <w:t>א,</w:t>
      </w:r>
      <w:r w:rsidR="00DB0624" w:rsidRPr="00B81FBF">
        <w:rPr>
          <w:rFonts w:cs="Arial"/>
          <w:rtl/>
        </w:rPr>
        <w:t xml:space="preserve"> כמו באנוסים היינו מחמת נפשות דאינם נאמנים ואין לך אמתל' גדול מזה ע"ש. והוא ז"ל כתב עליו שדבריו תמוהים</w:t>
      </w:r>
      <w:r w:rsidRPr="00B81FBF">
        <w:rPr>
          <w:rFonts w:cs="Arial" w:hint="cs"/>
          <w:rtl/>
        </w:rPr>
        <w:t>,</w:t>
      </w:r>
      <w:r w:rsidR="00DB0624" w:rsidRPr="00B81FBF">
        <w:rPr>
          <w:rFonts w:cs="Arial"/>
          <w:rtl/>
        </w:rPr>
        <w:t xml:space="preserve"> דבאמת היא אינה נאמנת מכח דבידה כמ"ש תוס' ישנים </w:t>
      </w:r>
      <w:r w:rsidRPr="00B81FBF">
        <w:rPr>
          <w:rFonts w:cs="Arial" w:hint="cs"/>
          <w:rtl/>
        </w:rPr>
        <w:t>(</w:t>
      </w:r>
      <w:r w:rsidR="00DB0624" w:rsidRPr="00B81FBF">
        <w:rPr>
          <w:rFonts w:cs="Arial"/>
          <w:rtl/>
        </w:rPr>
        <w:t>כתובות כו</w:t>
      </w:r>
      <w:r w:rsidRPr="00B81FBF">
        <w:rPr>
          <w:rFonts w:cs="Arial" w:hint="cs"/>
          <w:rtl/>
        </w:rPr>
        <w:t>.)</w:t>
      </w:r>
      <w:r w:rsidR="00DB0624" w:rsidRPr="00B81FBF">
        <w:rPr>
          <w:rFonts w:cs="Arial"/>
          <w:rtl/>
        </w:rPr>
        <w:t xml:space="preserve"> דלא מקרי בידה כיון דאולי לא תמצא איש שירצה לקדשה אלא דהתורה האמינתו לאב מגזה"כ כ"ז שבידו לקדשה</w:t>
      </w:r>
      <w:r w:rsidRPr="00B81FBF">
        <w:rPr>
          <w:rFonts w:cs="Arial" w:hint="cs"/>
          <w:rtl/>
        </w:rPr>
        <w:t>,</w:t>
      </w:r>
      <w:r w:rsidR="00DB0624" w:rsidRPr="00B81FBF">
        <w:rPr>
          <w:rFonts w:cs="Arial"/>
          <w:rtl/>
        </w:rPr>
        <w:t xml:space="preserve"> אבל היא לא מהימנ' רק מדין שויא אנפשה חד"א</w:t>
      </w:r>
      <w:r w:rsidRPr="00B81FBF">
        <w:rPr>
          <w:rFonts w:cs="Arial" w:hint="cs"/>
          <w:rtl/>
        </w:rPr>
        <w:t>,</w:t>
      </w:r>
      <w:r w:rsidR="00DB0624" w:rsidRPr="00B81FBF">
        <w:rPr>
          <w:rFonts w:cs="Arial"/>
          <w:rtl/>
        </w:rPr>
        <w:t xml:space="preserve"> וא"כ שפיר מהני אמתל</w:t>
      </w:r>
      <w:r w:rsidRPr="00B81FBF">
        <w:rPr>
          <w:rFonts w:cs="Arial" w:hint="cs"/>
          <w:rtl/>
        </w:rPr>
        <w:t>א</w:t>
      </w:r>
      <w:r w:rsidR="00DB0624" w:rsidRPr="00B81FBF">
        <w:rPr>
          <w:rFonts w:cs="Arial"/>
          <w:rtl/>
        </w:rPr>
        <w:t>. אלא דמ"מ נ"מ לדברי הרב באב שאמר בפני הב"ד קדשתי את בתי דלא מהני אמתל' עכ"ד</w:t>
      </w:r>
      <w:r w:rsidRPr="00B81FBF">
        <w:rPr>
          <w:rFonts w:cs="Arial" w:hint="cs"/>
          <w:rtl/>
        </w:rPr>
        <w:t>.</w:t>
      </w:r>
      <w:r w:rsidR="00DB0624" w:rsidRPr="00B81FBF">
        <w:rPr>
          <w:rFonts w:cs="Arial"/>
          <w:rtl/>
        </w:rPr>
        <w:t xml:space="preserve"> (עב"ש לעיל </w:t>
      </w:r>
      <w:r w:rsidRPr="00B81FBF">
        <w:rPr>
          <w:rFonts w:cs="Arial" w:hint="cs"/>
          <w:rtl/>
        </w:rPr>
        <w:t>(</w:t>
      </w:r>
      <w:r w:rsidR="00DB0624" w:rsidRPr="00B81FBF">
        <w:rPr>
          <w:rFonts w:cs="Arial"/>
          <w:rtl/>
        </w:rPr>
        <w:t>ס"ס לז</w:t>
      </w:r>
      <w:r w:rsidRPr="00B81FBF">
        <w:rPr>
          <w:rFonts w:cs="Arial" w:hint="cs"/>
          <w:rtl/>
        </w:rPr>
        <w:t>)</w:t>
      </w:r>
      <w:r w:rsidR="00DB0624" w:rsidRPr="00B81FBF">
        <w:rPr>
          <w:rFonts w:cs="Arial"/>
          <w:rtl/>
        </w:rPr>
        <w:t xml:space="preserve"> דמשמע דעתו בפשיטות דמהני אמתלא</w:t>
      </w:r>
      <w:r w:rsidRPr="00B81FBF">
        <w:rPr>
          <w:rFonts w:cs="Arial" w:hint="cs"/>
          <w:rtl/>
        </w:rPr>
        <w:t>,</w:t>
      </w:r>
      <w:r w:rsidR="00DB0624" w:rsidRPr="00B81FBF">
        <w:rPr>
          <w:rFonts w:cs="Arial"/>
          <w:rtl/>
        </w:rPr>
        <w:t xml:space="preserve"> ועיין בתשו' מהריב"ל </w:t>
      </w:r>
      <w:r w:rsidRPr="00B81FBF">
        <w:rPr>
          <w:rFonts w:cs="Arial" w:hint="cs"/>
          <w:rtl/>
        </w:rPr>
        <w:t>(</w:t>
      </w:r>
      <w:r w:rsidR="00DB0624" w:rsidRPr="00B81FBF">
        <w:rPr>
          <w:rFonts w:cs="Arial"/>
          <w:rtl/>
        </w:rPr>
        <w:t>כלל ו סי' לט</w:t>
      </w:r>
      <w:r w:rsidRPr="00B81FBF">
        <w:rPr>
          <w:rFonts w:cs="Arial" w:hint="cs"/>
          <w:rtl/>
        </w:rPr>
        <w:t>)</w:t>
      </w:r>
      <w:r w:rsidR="00DB0624" w:rsidRPr="00B81FBF">
        <w:rPr>
          <w:rFonts w:cs="Arial"/>
          <w:rtl/>
        </w:rPr>
        <w:t xml:space="preserve"> דבדבר זה נסתפקו חכמי פרובינצא</w:t>
      </w:r>
      <w:r w:rsidRPr="00B81FBF">
        <w:rPr>
          <w:rFonts w:cs="Arial" w:hint="cs"/>
          <w:rtl/>
        </w:rPr>
        <w:t>,</w:t>
      </w:r>
      <w:r w:rsidR="00DB0624" w:rsidRPr="00B81FBF">
        <w:rPr>
          <w:rFonts w:cs="Arial"/>
          <w:rtl/>
        </w:rPr>
        <w:t xml:space="preserve"> והובא ג"כ בס' שב שמעתת</w:t>
      </w:r>
      <w:r w:rsidRPr="00B81FBF">
        <w:rPr>
          <w:rFonts w:cs="Arial" w:hint="cs"/>
          <w:rtl/>
        </w:rPr>
        <w:t>א</w:t>
      </w:r>
      <w:r w:rsidR="00DB0624" w:rsidRPr="00B81FBF">
        <w:rPr>
          <w:rFonts w:cs="Arial"/>
          <w:rtl/>
        </w:rPr>
        <w:t xml:space="preserve"> </w:t>
      </w:r>
      <w:r w:rsidRPr="00B81FBF">
        <w:rPr>
          <w:rFonts w:cs="Arial" w:hint="cs"/>
          <w:rtl/>
        </w:rPr>
        <w:t>(</w:t>
      </w:r>
      <w:r w:rsidR="00DB0624" w:rsidRPr="00B81FBF">
        <w:rPr>
          <w:rFonts w:cs="Arial"/>
          <w:rtl/>
        </w:rPr>
        <w:t>שמעתא ו' פ</w:t>
      </w:r>
      <w:r w:rsidRPr="00B81FBF">
        <w:rPr>
          <w:rFonts w:cs="Arial" w:hint="cs"/>
          <w:rtl/>
        </w:rPr>
        <w:t>"</w:t>
      </w:r>
      <w:r w:rsidR="00DB0624" w:rsidRPr="00B81FBF">
        <w:rPr>
          <w:rFonts w:cs="Arial"/>
          <w:rtl/>
        </w:rPr>
        <w:t>ח</w:t>
      </w:r>
      <w:r w:rsidRPr="00B81FBF">
        <w:rPr>
          <w:rFonts w:cs="Arial" w:hint="cs"/>
          <w:rtl/>
        </w:rPr>
        <w:t>)</w:t>
      </w:r>
      <w:r w:rsidR="00DB0624" w:rsidRPr="00B81FBF">
        <w:rPr>
          <w:rFonts w:cs="Arial"/>
          <w:rtl/>
        </w:rPr>
        <w:t xml:space="preserve"> ובתשו' חמדת שלמה </w:t>
      </w:r>
      <w:r w:rsidRPr="00B81FBF">
        <w:rPr>
          <w:rFonts w:cs="Arial" w:hint="cs"/>
          <w:rtl/>
        </w:rPr>
        <w:t>(</w:t>
      </w:r>
      <w:r w:rsidR="00DB0624" w:rsidRPr="00B81FBF">
        <w:rPr>
          <w:rFonts w:cs="Arial"/>
          <w:rtl/>
        </w:rPr>
        <w:t>סי' נו</w:t>
      </w:r>
      <w:r w:rsidRPr="00B81FBF">
        <w:rPr>
          <w:rFonts w:cs="Arial" w:hint="cs"/>
          <w:rtl/>
        </w:rPr>
        <w:t>)</w:t>
      </w:r>
      <w:r w:rsidR="00DB0624" w:rsidRPr="00B81FBF">
        <w:rPr>
          <w:rFonts w:cs="Arial"/>
          <w:rtl/>
        </w:rPr>
        <w:t xml:space="preserve"> ופלפלו בזה באורך). וע"ש בסי' ק"י שהביא ג"כ סברת הפלאה הנ"ל על נדון דידיה (הובא לעיל סי' יג ס"קי"ח) ובסוף התשובה כתב</w:t>
      </w:r>
      <w:r w:rsidRPr="00B81FBF">
        <w:rPr>
          <w:rFonts w:cs="Arial" w:hint="cs"/>
          <w:rtl/>
        </w:rPr>
        <w:t>:</w:t>
      </w:r>
      <w:r w:rsidR="00DB0624" w:rsidRPr="00B81FBF">
        <w:rPr>
          <w:rFonts w:cs="Arial"/>
          <w:rtl/>
        </w:rPr>
        <w:t xml:space="preserve"> ומ"מ נ"ל לצדד להקל דמסתימת הפוסקים גבי אשת איש אני ומדברי הגהת ש</w:t>
      </w:r>
      <w:r w:rsidRPr="00B81FBF">
        <w:rPr>
          <w:rFonts w:cs="Arial" w:hint="cs"/>
          <w:rtl/>
        </w:rPr>
        <w:t>ו</w:t>
      </w:r>
      <w:r w:rsidR="00DB0624" w:rsidRPr="00B81FBF">
        <w:rPr>
          <w:rFonts w:cs="Arial"/>
          <w:rtl/>
        </w:rPr>
        <w:t xml:space="preserve">"ע לעיל </w:t>
      </w:r>
      <w:r w:rsidRPr="00B81FBF">
        <w:rPr>
          <w:rFonts w:cs="Arial" w:hint="cs"/>
          <w:rtl/>
        </w:rPr>
        <w:t>(</w:t>
      </w:r>
      <w:r w:rsidR="00DB0624" w:rsidRPr="00B81FBF">
        <w:rPr>
          <w:rFonts w:cs="Arial"/>
          <w:rtl/>
        </w:rPr>
        <w:t>סי' ד סכ"ט</w:t>
      </w:r>
      <w:r w:rsidRPr="00B81FBF">
        <w:rPr>
          <w:rFonts w:cs="Arial" w:hint="cs"/>
          <w:rtl/>
        </w:rPr>
        <w:t>)</w:t>
      </w:r>
      <w:r w:rsidR="00DB0624" w:rsidRPr="00B81FBF">
        <w:rPr>
          <w:rFonts w:cs="Arial"/>
          <w:rtl/>
        </w:rPr>
        <w:t xml:space="preserve"> בשם הרב מריזבורג לא משמע דמיירי דוקא חוץ לב"ד</w:t>
      </w:r>
      <w:r w:rsidRPr="00B81FBF">
        <w:rPr>
          <w:rFonts w:cs="Arial" w:hint="cs"/>
          <w:rtl/>
        </w:rPr>
        <w:t>.</w:t>
      </w:r>
      <w:r w:rsidR="00DB0624" w:rsidRPr="00B81FBF">
        <w:rPr>
          <w:rFonts w:cs="Arial"/>
          <w:rtl/>
        </w:rPr>
        <w:t xml:space="preserve"> גם י"ל כו' ע"ש (גם בס' ש"ש שם הביא ראיה זאת מדברי הרמ"א הנ"ל ובתשו' חמדת שלמה שם האריך בזה)</w:t>
      </w:r>
      <w:r w:rsidRPr="00B81FBF">
        <w:rPr>
          <w:rFonts w:cs="Arial" w:hint="cs"/>
          <w:rtl/>
        </w:rPr>
        <w:t>.</w:t>
      </w:r>
    </w:p>
    <w:p w14:paraId="07646041" w14:textId="44CDB4F9" w:rsidR="009515EA" w:rsidRPr="00030576" w:rsidRDefault="00030576" w:rsidP="009515EA">
      <w:pPr>
        <w:rPr>
          <w:rFonts w:cs="Arial"/>
          <w:u w:val="single"/>
        </w:rPr>
      </w:pPr>
      <w:r w:rsidRPr="00030576">
        <w:rPr>
          <w:rFonts w:cs="Arial"/>
          <w:u w:val="single"/>
          <w:rtl/>
        </w:rPr>
        <w:t>משודכת שהודית בפני אביה שנתקדשה למשודך שלה בעד אחד</w:t>
      </w:r>
      <w:r>
        <w:rPr>
          <w:rFonts w:cs="Arial" w:hint="cs"/>
          <w:u w:val="single"/>
          <w:rtl/>
        </w:rPr>
        <w:t>,</w:t>
      </w:r>
      <w:r w:rsidRPr="00030576">
        <w:rPr>
          <w:rFonts w:cs="Arial"/>
          <w:u w:val="single"/>
          <w:rtl/>
        </w:rPr>
        <w:t xml:space="preserve"> וכעת חוזרת ונותנת אמתלא על הודאתה</w:t>
      </w:r>
      <w:r w:rsidRPr="00030576">
        <w:rPr>
          <w:rFonts w:cs="Arial" w:hint="cs"/>
          <w:u w:val="single"/>
          <w:rtl/>
        </w:rPr>
        <w:t>:</w:t>
      </w:r>
    </w:p>
    <w:p w14:paraId="5B0E87DA" w14:textId="23F248DD" w:rsidR="00DB0624" w:rsidRPr="00030576" w:rsidRDefault="009515EA" w:rsidP="00030576">
      <w:pPr>
        <w:pStyle w:val="ab"/>
        <w:numPr>
          <w:ilvl w:val="0"/>
          <w:numId w:val="139"/>
        </w:numPr>
        <w:rPr>
          <w:rFonts w:cs="Arial"/>
          <w:rtl/>
        </w:rPr>
      </w:pPr>
      <w:r>
        <w:rPr>
          <w:rFonts w:cs="Arial" w:hint="cs"/>
          <w:rtl/>
        </w:rPr>
        <w:t xml:space="preserve">פת"ש </w:t>
      </w:r>
      <w:r>
        <w:rPr>
          <w:rFonts w:cs="Arial" w:hint="cs"/>
          <w:sz w:val="16"/>
          <w:szCs w:val="16"/>
          <w:rtl/>
        </w:rPr>
        <w:t>(סק"ג)</w:t>
      </w:r>
      <w:r>
        <w:rPr>
          <w:rFonts w:cs="Arial" w:hint="cs"/>
          <w:rtl/>
        </w:rPr>
        <w:t xml:space="preserve">- </w:t>
      </w:r>
      <w:r w:rsidR="00DB0624" w:rsidRPr="00B81FBF">
        <w:rPr>
          <w:rFonts w:cs="Arial"/>
          <w:rtl/>
        </w:rPr>
        <w:t xml:space="preserve">עיין בתשו' נו"ב </w:t>
      </w:r>
      <w:r>
        <w:rPr>
          <w:rFonts w:cs="Arial" w:hint="cs"/>
          <w:rtl/>
        </w:rPr>
        <w:t>(</w:t>
      </w:r>
      <w:r w:rsidR="00DB0624" w:rsidRPr="00B81FBF">
        <w:rPr>
          <w:rFonts w:cs="Arial"/>
          <w:rtl/>
        </w:rPr>
        <w:t>סי' ס</w:t>
      </w:r>
      <w:r>
        <w:rPr>
          <w:rFonts w:cs="Arial" w:hint="cs"/>
          <w:rtl/>
        </w:rPr>
        <w:t>)</w:t>
      </w:r>
      <w:r w:rsidR="00DB0624" w:rsidRPr="00B81FBF">
        <w:rPr>
          <w:rFonts w:cs="Arial"/>
          <w:rtl/>
        </w:rPr>
        <w:t xml:space="preserve"> ע</w:t>
      </w:r>
      <w:r>
        <w:rPr>
          <w:rFonts w:cs="Arial" w:hint="cs"/>
          <w:rtl/>
        </w:rPr>
        <w:t xml:space="preserve">ל </w:t>
      </w:r>
      <w:r w:rsidR="00DB0624" w:rsidRPr="00B81FBF">
        <w:rPr>
          <w:rFonts w:cs="Arial"/>
          <w:rtl/>
        </w:rPr>
        <w:t>ד</w:t>
      </w:r>
      <w:r>
        <w:rPr>
          <w:rFonts w:cs="Arial" w:hint="cs"/>
          <w:rtl/>
        </w:rPr>
        <w:t>בר</w:t>
      </w:r>
      <w:r w:rsidR="00DB0624" w:rsidRPr="00B81FBF">
        <w:rPr>
          <w:rFonts w:cs="Arial"/>
          <w:rtl/>
        </w:rPr>
        <w:t xml:space="preserve"> המשודכת שהודית בפני אביה שנתקדשה למשודך שלה בעד אחד וכעת חוזרת ונותנת אמתלא על הודאתה שמה שאמרה כן היה כוונתה להוצי' מאביה התחייבות שהתחייב ליתן לה. אי מהני בזה אמתל' כיון שאמרה נתקדשתי לפלוני וכ' הרמ"א דשם אינה נאמנת כו' ושורש דבר זה הוא מדברי הר"ן בשם הרא"ה. והאריך בזה ותירץ דבריו דהרא"ה עצמו בחידושיו לכתובות כתבה בל' אפשר כמסתפק בדין זה ולא בהחלט וא"כ יש מקום לומר באמרה שנתקדשה בעד א' דקידושי ע"א אפילו בודאי הוא רק חשש ואיך נצרף לזה במכחשת ספיקו של הרא"ה ובצירוף שני החומרות יחד הרי יש כאן ב' ספיקות ואיך נחמיר בס"ס והבתולה בחזקת היתר עומדת</w:t>
      </w:r>
      <w:r w:rsidR="00E608A2">
        <w:rPr>
          <w:rFonts w:cs="Arial" w:hint="cs"/>
          <w:rtl/>
        </w:rPr>
        <w:t>.</w:t>
      </w:r>
      <w:r w:rsidR="00DB0624" w:rsidRPr="00B81FBF">
        <w:rPr>
          <w:rFonts w:cs="Arial"/>
          <w:rtl/>
        </w:rPr>
        <w:t xml:space="preserve"> אמנם אולי הר"ן היה בקי טפי בדברי הרא"ה. והר"ן כ' דבר זה בהחלט. ואעפ"כ נראה להקל בנ"ד</w:t>
      </w:r>
      <w:r>
        <w:rPr>
          <w:rFonts w:cs="Arial" w:hint="cs"/>
          <w:rtl/>
        </w:rPr>
        <w:t>,</w:t>
      </w:r>
      <w:r w:rsidR="00DB0624" w:rsidRPr="00B81FBF">
        <w:rPr>
          <w:rFonts w:cs="Arial"/>
          <w:rtl/>
        </w:rPr>
        <w:t xml:space="preserve"> דהנה טעמו של הרא"ה נראה שהוא סובר דלענין ממון לא מהני אמתלא על דרך שכ' הח"מ </w:t>
      </w:r>
      <w:r>
        <w:rPr>
          <w:rFonts w:cs="Arial" w:hint="cs"/>
          <w:rtl/>
        </w:rPr>
        <w:t>(</w:t>
      </w:r>
      <w:r w:rsidR="00DB0624" w:rsidRPr="00B81FBF">
        <w:rPr>
          <w:rFonts w:cs="Arial"/>
          <w:rtl/>
        </w:rPr>
        <w:t>סי' קטו סקכ"ב</w:t>
      </w:r>
      <w:r>
        <w:rPr>
          <w:rFonts w:cs="Arial" w:hint="cs"/>
          <w:rtl/>
        </w:rPr>
        <w:t>),</w:t>
      </w:r>
      <w:r w:rsidR="00DB0624" w:rsidRPr="00B81FBF">
        <w:rPr>
          <w:rFonts w:cs="Arial"/>
          <w:rtl/>
        </w:rPr>
        <w:t xml:space="preserve"> ולענין איסור מהני אמתל'</w:t>
      </w:r>
      <w:r w:rsidR="00E608A2">
        <w:rPr>
          <w:rFonts w:cs="Arial" w:hint="cs"/>
          <w:rtl/>
        </w:rPr>
        <w:t>.</w:t>
      </w:r>
      <w:r>
        <w:rPr>
          <w:rFonts w:cs="Arial" w:hint="cs"/>
          <w:rtl/>
        </w:rPr>
        <w:t>..</w:t>
      </w:r>
      <w:r w:rsidR="00DB0624" w:rsidRPr="00B81FBF">
        <w:rPr>
          <w:rFonts w:cs="Arial"/>
          <w:rtl/>
        </w:rPr>
        <w:t xml:space="preserve"> וא"כ אף לפי הודאתה הראשונה אין לו עליה דררא דממונ' ואין לנו לדון רק לענין איסור</w:t>
      </w:r>
      <w:r w:rsidR="00E608A2">
        <w:rPr>
          <w:rFonts w:cs="Arial" w:hint="cs"/>
          <w:rtl/>
        </w:rPr>
        <w:t>,</w:t>
      </w:r>
      <w:r w:rsidR="00DB0624" w:rsidRPr="00B81FBF">
        <w:rPr>
          <w:rFonts w:cs="Arial"/>
          <w:rtl/>
        </w:rPr>
        <w:t xml:space="preserve"> פשיט' דמהני אמתל' גם לדברי </w:t>
      </w:r>
      <w:r w:rsidR="00DB0624" w:rsidRPr="00B81FBF">
        <w:rPr>
          <w:rFonts w:cs="Arial"/>
          <w:rtl/>
        </w:rPr>
        <w:lastRenderedPageBreak/>
        <w:t xml:space="preserve">הר"ן והרא"ה. </w:t>
      </w:r>
      <w:r w:rsidR="00DB0624" w:rsidRPr="009515EA">
        <w:rPr>
          <w:rFonts w:cs="Arial"/>
          <w:rtl/>
        </w:rPr>
        <w:t>עוד י"ל שאפילו הודית בפני ב' עדים שנתקדשה לפלוני בפני ב' עדים ג"כ יכולה לחזור וליתן אמתל' אפילו לדעת הרא"ה</w:t>
      </w:r>
      <w:r>
        <w:rPr>
          <w:rFonts w:cs="Arial" w:hint="cs"/>
          <w:rtl/>
        </w:rPr>
        <w:t>,</w:t>
      </w:r>
      <w:r w:rsidR="00DB0624" w:rsidRPr="009515EA">
        <w:rPr>
          <w:rFonts w:cs="Arial"/>
          <w:rtl/>
        </w:rPr>
        <w:t xml:space="preserve"> ודוק' בהודית בב"ד או בעדים ואמרה אתם עדי דלא מהני בממון אמתל' בזה סובר דגם לענין איסור דבהדי ממון לא מהני</w:t>
      </w:r>
      <w:r>
        <w:rPr>
          <w:rFonts w:cs="Arial" w:hint="cs"/>
          <w:rtl/>
        </w:rPr>
        <w:t>,</w:t>
      </w:r>
      <w:r w:rsidR="00DB0624" w:rsidRPr="009515EA">
        <w:rPr>
          <w:rFonts w:cs="Arial"/>
          <w:rtl/>
        </w:rPr>
        <w:t xml:space="preserve"> אבל בהודית חוץ לב"ד ולא אמרה אתם עדי גם לענין זכות וחובה שבממון מהני אמתל'</w:t>
      </w:r>
      <w:r>
        <w:rPr>
          <w:rFonts w:cs="Arial" w:hint="cs"/>
          <w:rtl/>
        </w:rPr>
        <w:t>,</w:t>
      </w:r>
      <w:r w:rsidR="00DB0624" w:rsidRPr="009515EA">
        <w:rPr>
          <w:rFonts w:cs="Arial"/>
          <w:rtl/>
        </w:rPr>
        <w:t xml:space="preserve"> ולא קאי הרא"ה רק באתם עדים או באמרה בב"ד</w:t>
      </w:r>
      <w:r w:rsidR="00E608A2" w:rsidRPr="009515EA">
        <w:rPr>
          <w:rFonts w:cs="Arial" w:hint="cs"/>
          <w:rtl/>
        </w:rPr>
        <w:t>.</w:t>
      </w:r>
      <w:r w:rsidR="00DB0624" w:rsidRPr="009515EA">
        <w:rPr>
          <w:rFonts w:cs="Arial"/>
          <w:rtl/>
        </w:rPr>
        <w:t xml:space="preserve"> וכ' עוד ואי לאו דמסתפינא אמינ' עוד סברא אחת דהרא"ה קאי על אמתל' שאמרו בגמ' שקפצו עליה ב"א שאינם מהוגנים</w:t>
      </w:r>
      <w:r>
        <w:rPr>
          <w:rFonts w:cs="Arial" w:hint="cs"/>
          <w:rtl/>
        </w:rPr>
        <w:t>,</w:t>
      </w:r>
      <w:r w:rsidR="00DB0624" w:rsidRPr="009515EA">
        <w:rPr>
          <w:rFonts w:cs="Arial"/>
          <w:rtl/>
        </w:rPr>
        <w:t xml:space="preserve"> ואמתל' זו מהני לענין שהיתה צריכה לומר א"א אני</w:t>
      </w:r>
      <w:r>
        <w:rPr>
          <w:rFonts w:cs="Arial" w:hint="cs"/>
          <w:rtl/>
        </w:rPr>
        <w:t>,</w:t>
      </w:r>
      <w:r w:rsidR="00DB0624" w:rsidRPr="009515EA">
        <w:rPr>
          <w:rFonts w:cs="Arial"/>
          <w:rtl/>
        </w:rPr>
        <w:t xml:space="preserve"> אבל אכתי לא היתה צ"ל שנתקדשה לפלוני</w:t>
      </w:r>
      <w:r>
        <w:rPr>
          <w:rFonts w:cs="Arial" w:hint="cs"/>
          <w:rtl/>
        </w:rPr>
        <w:t>,</w:t>
      </w:r>
      <w:r w:rsidR="00DB0624" w:rsidRPr="009515EA">
        <w:rPr>
          <w:rFonts w:cs="Arial"/>
          <w:rtl/>
        </w:rPr>
        <w:t xml:space="preserve"> ואם כן נגד זכותו שהודית לית לה אמתלא</w:t>
      </w:r>
      <w:r w:rsidR="00E608A2" w:rsidRPr="009515EA">
        <w:rPr>
          <w:rFonts w:cs="Arial" w:hint="cs"/>
          <w:rtl/>
        </w:rPr>
        <w:t>,</w:t>
      </w:r>
      <w:r w:rsidR="00DB0624" w:rsidRPr="009515EA">
        <w:rPr>
          <w:rFonts w:cs="Arial"/>
          <w:rtl/>
        </w:rPr>
        <w:t xml:space="preserve"> לכן ל"מ אמתל' שלה גם נגד האיסור</w:t>
      </w:r>
      <w:r w:rsidR="00E608A2" w:rsidRPr="009515EA">
        <w:rPr>
          <w:rFonts w:cs="Arial" w:hint="cs"/>
          <w:rtl/>
        </w:rPr>
        <w:t>.</w:t>
      </w:r>
      <w:r w:rsidR="00DB0624" w:rsidRPr="009515EA">
        <w:rPr>
          <w:rFonts w:cs="Arial"/>
          <w:rtl/>
        </w:rPr>
        <w:t xml:space="preserve"> אבל היכא שהאמתל' הוא גם על מה שאמרה נתקדשתי לפלוני</w:t>
      </w:r>
      <w:r w:rsidR="00E608A2" w:rsidRPr="009515EA">
        <w:rPr>
          <w:rFonts w:cs="Arial" w:hint="cs"/>
          <w:rtl/>
        </w:rPr>
        <w:t>,</w:t>
      </w:r>
      <w:r w:rsidR="00DB0624" w:rsidRPr="009515EA">
        <w:rPr>
          <w:rFonts w:cs="Arial"/>
          <w:rtl/>
        </w:rPr>
        <w:t xml:space="preserve"> כמו בנ"ד שהיתה צריכה לומר שנתקדשה להמשודך</w:t>
      </w:r>
      <w:r w:rsidR="00E608A2" w:rsidRPr="009515EA">
        <w:rPr>
          <w:rFonts w:cs="Arial" w:hint="cs"/>
          <w:rtl/>
        </w:rPr>
        <w:t>,</w:t>
      </w:r>
      <w:r w:rsidR="00DB0624" w:rsidRPr="009515EA">
        <w:rPr>
          <w:rFonts w:cs="Arial"/>
          <w:rtl/>
        </w:rPr>
        <w:t xml:space="preserve"> לפי שאביה מתחילה לא נתחייב למשודך אחר</w:t>
      </w:r>
      <w:r w:rsidR="00E608A2" w:rsidRPr="009515EA">
        <w:rPr>
          <w:rFonts w:cs="Arial" w:hint="cs"/>
          <w:rtl/>
        </w:rPr>
        <w:t>.</w:t>
      </w:r>
      <w:r w:rsidR="00DB0624" w:rsidRPr="009515EA">
        <w:rPr>
          <w:rFonts w:cs="Arial"/>
          <w:rtl/>
        </w:rPr>
        <w:t xml:space="preserve"> ועוד שאם היתה אומרת מקודשת אני סתם ואוסרת עצמה על כל העולם למי יתן אביה ההתחייבות והיתה צריכה לומר שנתקדשה להמשודך </w:t>
      </w:r>
      <w:r w:rsidR="00E608A2" w:rsidRPr="009515EA">
        <w:rPr>
          <w:rFonts w:cs="Arial" w:hint="cs"/>
          <w:rtl/>
        </w:rPr>
        <w:t xml:space="preserve">- </w:t>
      </w:r>
      <w:r w:rsidR="00DB0624" w:rsidRPr="009515EA">
        <w:rPr>
          <w:rFonts w:cs="Arial"/>
          <w:rtl/>
        </w:rPr>
        <w:t>הוא אמתל' גמורה גם נגד המשודך</w:t>
      </w:r>
      <w:r w:rsidR="00E608A2" w:rsidRPr="009515EA">
        <w:rPr>
          <w:rFonts w:cs="Arial" w:hint="cs"/>
          <w:rtl/>
        </w:rPr>
        <w:t>,</w:t>
      </w:r>
      <w:r w:rsidR="00DB0624" w:rsidRPr="009515EA">
        <w:rPr>
          <w:rFonts w:cs="Arial"/>
          <w:rtl/>
        </w:rPr>
        <w:t xml:space="preserve"> בזה אולי מודה הרא"ה</w:t>
      </w:r>
      <w:r w:rsidR="00030576">
        <w:rPr>
          <w:rStyle w:val="a7"/>
          <w:rFonts w:cs="Arial"/>
          <w:rtl/>
        </w:rPr>
        <w:footnoteReference w:id="1616"/>
      </w:r>
      <w:r w:rsidR="00E608A2" w:rsidRPr="009515EA">
        <w:rPr>
          <w:rFonts w:cs="Arial" w:hint="cs"/>
          <w:rtl/>
        </w:rPr>
        <w:t>.</w:t>
      </w:r>
      <w:r w:rsidR="00DB0624" w:rsidRPr="009515EA">
        <w:rPr>
          <w:rFonts w:cs="Arial"/>
          <w:rtl/>
        </w:rPr>
        <w:t xml:space="preserve"> </w:t>
      </w:r>
    </w:p>
    <w:p w14:paraId="2D5BF01D" w14:textId="1EEB0029" w:rsidR="00BF577A" w:rsidRPr="00DB0624" w:rsidRDefault="00BF577A" w:rsidP="00DB0624">
      <w:pPr>
        <w:rPr>
          <w:rFonts w:cs="Arial"/>
          <w:rtl/>
        </w:rPr>
      </w:pPr>
    </w:p>
    <w:p w14:paraId="3D00D4DA" w14:textId="52F8CEA5" w:rsidR="00214348" w:rsidRPr="00E44C8C" w:rsidRDefault="00214348" w:rsidP="00214348">
      <w:pPr>
        <w:rPr>
          <w:rFonts w:cs="Arial"/>
          <w:rtl/>
        </w:rPr>
        <w:sectPr w:rsidR="00214348" w:rsidRPr="00E44C8C" w:rsidSect="00A347B3">
          <w:headerReference w:type="default" r:id="rId34"/>
          <w:footnotePr>
            <w:numRestart w:val="eachSect"/>
          </w:footnotePr>
          <w:pgSz w:w="11906" w:h="16838"/>
          <w:pgMar w:top="720" w:right="1134" w:bottom="720" w:left="1134" w:header="0" w:footer="0" w:gutter="0"/>
          <w:cols w:space="720"/>
          <w:bidi/>
          <w:rtlGutter/>
          <w:docGrid w:linePitch="360"/>
        </w:sectPr>
      </w:pPr>
    </w:p>
    <w:p w14:paraId="63F28A15" w14:textId="77777777" w:rsidR="00150B69" w:rsidRDefault="00150B69" w:rsidP="00150B69">
      <w:pPr>
        <w:pStyle w:val="1"/>
        <w:rPr>
          <w:rtl/>
        </w:rPr>
      </w:pPr>
      <w:r>
        <w:rPr>
          <w:rFonts w:hint="cs"/>
          <w:rtl/>
        </w:rPr>
        <w:lastRenderedPageBreak/>
        <w:t>סימן מח:</w:t>
      </w:r>
      <w:r w:rsidRPr="00C12B74">
        <w:rPr>
          <w:rtl/>
        </w:rPr>
        <w:t xml:space="preserve"> </w:t>
      </w:r>
      <w:r>
        <w:rPr>
          <w:rFonts w:cs="Arial"/>
          <w:rtl/>
        </w:rPr>
        <w:t xml:space="preserve">אמר לה קדשתיך, והיא אומרת: לא, או להפך, ובו ז' סעיפים. </w:t>
      </w:r>
    </w:p>
    <w:p w14:paraId="6AA82E21" w14:textId="4F6E45C4" w:rsidR="00150B69" w:rsidRDefault="00150B69" w:rsidP="000422FD">
      <w:pPr>
        <w:pStyle w:val="2"/>
        <w:rPr>
          <w:rtl/>
        </w:rPr>
      </w:pPr>
      <w:r>
        <w:rPr>
          <w:rtl/>
        </w:rPr>
        <w:t>סעיף א</w:t>
      </w:r>
      <w:r w:rsidR="00365FF2">
        <w:rPr>
          <w:rFonts w:hint="cs"/>
          <w:rtl/>
        </w:rPr>
        <w:t>:</w:t>
      </w:r>
      <w:r w:rsidR="00726BDA" w:rsidRPr="00726BDA">
        <w:rPr>
          <w:rFonts w:cs="Arial"/>
          <w:rtl/>
        </w:rPr>
        <w:t xml:space="preserve"> </w:t>
      </w:r>
      <w:r w:rsidR="007C2D30">
        <w:rPr>
          <w:rFonts w:cs="Arial" w:hint="cs"/>
          <w:rtl/>
        </w:rPr>
        <w:t>הוא אומר</w:t>
      </w:r>
      <w:r w:rsidR="00726BDA" w:rsidRPr="00726BDA">
        <w:rPr>
          <w:rFonts w:cs="Arial"/>
          <w:rtl/>
        </w:rPr>
        <w:t xml:space="preserve"> קדשתיך</w:t>
      </w:r>
      <w:r w:rsidR="00726BDA" w:rsidRPr="00726BDA">
        <w:rPr>
          <w:rFonts w:hint="cs"/>
          <w:rtl/>
        </w:rPr>
        <w:t>, והיא אומרת לא קדשתני</w:t>
      </w:r>
      <w:r w:rsidR="00726BDA">
        <w:rPr>
          <w:rFonts w:hint="cs"/>
          <w:rtl/>
        </w:rPr>
        <w:t>.</w:t>
      </w:r>
    </w:p>
    <w:p w14:paraId="2E1E7749" w14:textId="77777777" w:rsidR="00726BDA" w:rsidRDefault="00726BDA" w:rsidP="00726BDA">
      <w:pPr>
        <w:rPr>
          <w:rFonts w:cs="Arial"/>
          <w:rtl/>
        </w:rPr>
      </w:pPr>
      <w:r w:rsidRPr="005E66D9">
        <w:rPr>
          <w:rFonts w:cs="Arial" w:hint="cs"/>
          <w:b/>
          <w:bCs/>
          <w:rtl/>
        </w:rPr>
        <w:t xml:space="preserve">קידושין </w:t>
      </w:r>
      <w:r w:rsidRPr="005E66D9">
        <w:rPr>
          <w:rFonts w:cs="Arial" w:hint="cs"/>
          <w:b/>
          <w:bCs/>
          <w:sz w:val="16"/>
          <w:szCs w:val="16"/>
          <w:rtl/>
        </w:rPr>
        <w:t>(פ' האומר)</w:t>
      </w:r>
      <w:r w:rsidRPr="005E66D9">
        <w:rPr>
          <w:rFonts w:cs="Arial" w:hint="cs"/>
          <w:b/>
          <w:bCs/>
          <w:rtl/>
        </w:rPr>
        <w:t xml:space="preserve"> סה ע"א:</w:t>
      </w:r>
      <w:r>
        <w:rPr>
          <w:rFonts w:cs="Arial" w:hint="cs"/>
          <w:rtl/>
        </w:rPr>
        <w:t xml:space="preserve"> </w:t>
      </w:r>
      <w:r w:rsidRPr="005E66D9">
        <w:rPr>
          <w:rFonts w:cs="Arial"/>
          <w:u w:val="double"/>
          <w:rtl/>
        </w:rPr>
        <w:t>מתני'</w:t>
      </w:r>
      <w:r>
        <w:rPr>
          <w:rFonts w:cs="Arial" w:hint="cs"/>
          <w:rtl/>
        </w:rPr>
        <w:t>:</w:t>
      </w:r>
      <w:r w:rsidRPr="005E66D9">
        <w:rPr>
          <w:rFonts w:cs="Arial"/>
          <w:rtl/>
        </w:rPr>
        <w:t xml:space="preserve"> האומר לאשה קדשתיך, והיא אומרת לא קדשתני - הוא אסור בקרובותיה</w:t>
      </w:r>
      <w:r>
        <w:rPr>
          <w:rStyle w:val="a7"/>
          <w:rFonts w:cs="Arial"/>
          <w:rtl/>
        </w:rPr>
        <w:footnoteReference w:id="1617"/>
      </w:r>
      <w:r w:rsidRPr="005E66D9">
        <w:rPr>
          <w:rFonts w:cs="Arial"/>
          <w:rtl/>
        </w:rPr>
        <w:t>, והיא מותרת בקרוביו.</w:t>
      </w:r>
      <w:r>
        <w:rPr>
          <w:rFonts w:cs="Arial" w:hint="cs"/>
          <w:rtl/>
        </w:rPr>
        <w:t>..</w:t>
      </w:r>
      <w:r w:rsidRPr="005E66D9">
        <w:rPr>
          <w:rFonts w:cs="Arial"/>
          <w:rtl/>
        </w:rPr>
        <w:t xml:space="preserve"> </w:t>
      </w:r>
      <w:r>
        <w:rPr>
          <w:rFonts w:cs="Arial" w:hint="cs"/>
          <w:rtl/>
        </w:rPr>
        <w:t xml:space="preserve">      </w:t>
      </w:r>
      <w:r w:rsidRPr="005E66D9">
        <w:rPr>
          <w:rFonts w:cs="Arial" w:hint="cs"/>
          <w:u w:val="double"/>
          <w:rtl/>
        </w:rPr>
        <w:t>גמ'</w:t>
      </w:r>
      <w:r>
        <w:rPr>
          <w:rFonts w:cs="Arial" w:hint="cs"/>
          <w:rtl/>
        </w:rPr>
        <w:t xml:space="preserve">: </w:t>
      </w:r>
      <w:r w:rsidRPr="005E66D9">
        <w:rPr>
          <w:rFonts w:cs="Arial"/>
          <w:rtl/>
        </w:rPr>
        <w:t xml:space="preserve">איתמר, </w:t>
      </w:r>
      <w:r w:rsidRPr="005E66D9">
        <w:rPr>
          <w:rFonts w:cs="Arial"/>
          <w:u w:val="single"/>
          <w:rtl/>
        </w:rPr>
        <w:t>אמר רב נחמן אמר שמואל</w:t>
      </w:r>
      <w:r w:rsidRPr="005E66D9">
        <w:rPr>
          <w:rFonts w:cs="Arial"/>
          <w:rtl/>
        </w:rPr>
        <w:t xml:space="preserve">: המקדש בעד אחד - אין חוששין לקידושיו, ואפי' שניהם מודים. </w:t>
      </w:r>
      <w:r w:rsidRPr="005E66D9">
        <w:rPr>
          <w:rFonts w:cs="Arial"/>
          <w:u w:val="single"/>
          <w:rtl/>
        </w:rPr>
        <w:t>איתיביה רבא לרב נחמן</w:t>
      </w:r>
      <w:r w:rsidRPr="005E66D9">
        <w:rPr>
          <w:rFonts w:cs="Arial"/>
          <w:rtl/>
        </w:rPr>
        <w:t>: האומר לאשה קדשתיך, והיא אומרת לא קדשתני - הוא אסור בקרובותיה, והיא מותרת בקרוביו; אי דאיכא עדים, אמאי מותרת בקרוביו? ואי דליכא עדים, אמאי אסור בקרובותיה? אלא לאו בעד אחד! הכא במאי עסקינן - כגון דאמר לה קידשתיך בפני פלוני ופלוני, והלכו להם למדינת הים.</w:t>
      </w:r>
    </w:p>
    <w:p w14:paraId="3257BC8D" w14:textId="79475D18" w:rsidR="005E66D9" w:rsidRPr="00726BDA" w:rsidRDefault="007C2D30" w:rsidP="005E66D9">
      <w:pPr>
        <w:rPr>
          <w:u w:val="single"/>
          <w:rtl/>
        </w:rPr>
      </w:pPr>
      <w:r>
        <w:rPr>
          <w:rFonts w:cs="Arial" w:hint="cs"/>
          <w:u w:val="single"/>
          <w:rtl/>
        </w:rPr>
        <w:t>הוא אומר</w:t>
      </w:r>
      <w:r w:rsidR="00726BDA" w:rsidRPr="00726BDA">
        <w:rPr>
          <w:rFonts w:cs="Arial"/>
          <w:u w:val="single"/>
          <w:rtl/>
        </w:rPr>
        <w:t xml:space="preserve"> קדשתיך</w:t>
      </w:r>
      <w:r w:rsidR="00726BDA" w:rsidRPr="00726BDA">
        <w:rPr>
          <w:rFonts w:hint="cs"/>
          <w:u w:val="single"/>
          <w:rtl/>
        </w:rPr>
        <w:t>, והיא אומרת לא קדשתני:</w:t>
      </w:r>
    </w:p>
    <w:p w14:paraId="0229C3F9" w14:textId="5ED21DF9" w:rsidR="00726BDA" w:rsidRPr="00726BDA" w:rsidRDefault="00C2646A" w:rsidP="00365FF2">
      <w:pPr>
        <w:pStyle w:val="ab"/>
        <w:numPr>
          <w:ilvl w:val="0"/>
          <w:numId w:val="139"/>
        </w:numPr>
      </w:pPr>
      <w:r w:rsidRPr="00FA319A">
        <w:rPr>
          <w:rFonts w:cs="Arial"/>
          <w:rtl/>
        </w:rPr>
        <w:t xml:space="preserve">רא"ש </w:t>
      </w:r>
      <w:r w:rsidRPr="00FA319A">
        <w:rPr>
          <w:rFonts w:cs="Arial" w:hint="cs"/>
          <w:sz w:val="16"/>
          <w:szCs w:val="16"/>
          <w:rtl/>
        </w:rPr>
        <w:t>(</w:t>
      </w:r>
      <w:r w:rsidRPr="00FA319A">
        <w:rPr>
          <w:rFonts w:cs="Arial"/>
          <w:sz w:val="16"/>
          <w:szCs w:val="16"/>
          <w:rtl/>
        </w:rPr>
        <w:t>כלל לב סי' א)</w:t>
      </w:r>
      <w:r>
        <w:rPr>
          <w:rFonts w:hint="cs"/>
          <w:rtl/>
        </w:rPr>
        <w:t xml:space="preserve"> ו</w:t>
      </w:r>
      <w:r w:rsidR="00365FF2">
        <w:rPr>
          <w:rFonts w:hint="cs"/>
          <w:rtl/>
        </w:rPr>
        <w:t xml:space="preserve">טור- </w:t>
      </w:r>
      <w:r w:rsidR="00365FF2" w:rsidRPr="00365FF2">
        <w:rPr>
          <w:rFonts w:cs="Arial"/>
          <w:rtl/>
        </w:rPr>
        <w:t>אמר לאשה קדשתיך בפני פלוני ופלוני והלכו להם למדינת הים</w:t>
      </w:r>
      <w:r w:rsidR="00726BDA">
        <w:rPr>
          <w:rFonts w:cs="Arial" w:hint="cs"/>
          <w:rtl/>
        </w:rPr>
        <w:t>,</w:t>
      </w:r>
      <w:r w:rsidR="00365FF2" w:rsidRPr="00365FF2">
        <w:rPr>
          <w:rFonts w:cs="Arial"/>
          <w:rtl/>
        </w:rPr>
        <w:t xml:space="preserve"> והיא אומרת לא קדשתני </w:t>
      </w:r>
      <w:r w:rsidR="00726BDA">
        <w:rPr>
          <w:rFonts w:cs="Arial" w:hint="cs"/>
          <w:rtl/>
        </w:rPr>
        <w:t xml:space="preserve">- </w:t>
      </w:r>
      <w:r w:rsidR="00365FF2" w:rsidRPr="00365FF2">
        <w:rPr>
          <w:rFonts w:cs="Arial"/>
          <w:rtl/>
        </w:rPr>
        <w:t>הוא אסור בקרובותיה</w:t>
      </w:r>
      <w:r w:rsidR="00726BDA">
        <w:rPr>
          <w:rFonts w:cs="Arial" w:hint="cs"/>
          <w:rtl/>
        </w:rPr>
        <w:t>,</w:t>
      </w:r>
      <w:r w:rsidR="00365FF2" w:rsidRPr="00365FF2">
        <w:rPr>
          <w:rFonts w:cs="Arial"/>
          <w:rtl/>
        </w:rPr>
        <w:t xml:space="preserve"> והיא מותרת בקרוביו</w:t>
      </w:r>
      <w:r>
        <w:rPr>
          <w:rFonts w:cs="Arial" w:hint="cs"/>
          <w:sz w:val="16"/>
          <w:szCs w:val="16"/>
          <w:rtl/>
        </w:rPr>
        <w:t xml:space="preserve"> (ל' הטור)</w:t>
      </w:r>
      <w:r w:rsidR="00726BDA">
        <w:rPr>
          <w:rFonts w:cs="Arial" w:hint="cs"/>
          <w:rtl/>
        </w:rPr>
        <w:t>.</w:t>
      </w:r>
      <w:r w:rsidR="00365FF2" w:rsidRPr="00365FF2">
        <w:rPr>
          <w:rFonts w:cs="Arial"/>
          <w:rtl/>
        </w:rPr>
        <w:t xml:space="preserve"> </w:t>
      </w:r>
      <w:r w:rsidRPr="009A1891">
        <w:rPr>
          <w:rFonts w:hint="cs"/>
          <w:color w:val="E36C0A" w:themeColor="accent6" w:themeShade="BF"/>
          <w:rtl/>
        </w:rPr>
        <w:t>(וכ"פ בשו"ע)</w:t>
      </w:r>
    </w:p>
    <w:p w14:paraId="5FCDC04C" w14:textId="28456683" w:rsidR="00726BDA" w:rsidRPr="00C2646A" w:rsidRDefault="00C2646A" w:rsidP="00C2646A">
      <w:pPr>
        <w:ind w:left="360"/>
        <w:rPr>
          <w:u w:val="dotted"/>
        </w:rPr>
      </w:pPr>
      <w:r>
        <w:rPr>
          <w:rFonts w:cs="Arial" w:hint="cs"/>
          <w:u w:val="dotted"/>
          <w:rtl/>
        </w:rPr>
        <w:t>ומה הדין אם אמרה קידשתני בסתם</w:t>
      </w:r>
      <w:r w:rsidR="00726BDA" w:rsidRPr="00C2646A">
        <w:rPr>
          <w:rFonts w:hint="cs"/>
          <w:u w:val="dotted"/>
          <w:rtl/>
        </w:rPr>
        <w:t>:</w:t>
      </w:r>
    </w:p>
    <w:p w14:paraId="011B7E2A" w14:textId="60FA64F4" w:rsidR="00726BDA" w:rsidRPr="00726BDA" w:rsidRDefault="00726BDA" w:rsidP="00726BDA">
      <w:pPr>
        <w:pStyle w:val="ab"/>
        <w:numPr>
          <w:ilvl w:val="0"/>
          <w:numId w:val="139"/>
        </w:numPr>
      </w:pPr>
      <w:r w:rsidRPr="00FA319A">
        <w:rPr>
          <w:rFonts w:cs="Arial"/>
          <w:rtl/>
        </w:rPr>
        <w:t xml:space="preserve">רא"ש </w:t>
      </w:r>
      <w:r w:rsidRPr="00FA319A">
        <w:rPr>
          <w:rFonts w:cs="Arial" w:hint="cs"/>
          <w:sz w:val="16"/>
          <w:szCs w:val="16"/>
          <w:rtl/>
        </w:rPr>
        <w:t>(</w:t>
      </w:r>
      <w:r w:rsidRPr="00FA319A">
        <w:rPr>
          <w:rFonts w:cs="Arial"/>
          <w:sz w:val="16"/>
          <w:szCs w:val="16"/>
          <w:rtl/>
        </w:rPr>
        <w:t>כלל לב סי' א)</w:t>
      </w:r>
      <w:r>
        <w:rPr>
          <w:rFonts w:cs="Arial" w:hint="cs"/>
          <w:rtl/>
        </w:rPr>
        <w:t>-</w:t>
      </w:r>
      <w:r w:rsidRPr="00FA319A">
        <w:rPr>
          <w:rFonts w:cs="Arial"/>
          <w:rtl/>
        </w:rPr>
        <w:t xml:space="preserve"> אבל אם אמרה קידשני בסתם ולא אמרה בפני שני עדים </w:t>
      </w:r>
      <w:r>
        <w:rPr>
          <w:rFonts w:cs="Arial" w:hint="cs"/>
          <w:rtl/>
        </w:rPr>
        <w:t xml:space="preserve">- </w:t>
      </w:r>
      <w:r w:rsidRPr="00FA319A">
        <w:rPr>
          <w:rFonts w:cs="Arial"/>
          <w:rtl/>
        </w:rPr>
        <w:t>אין בדיבורה כלום</w:t>
      </w:r>
      <w:r>
        <w:rPr>
          <w:rFonts w:cs="Arial" w:hint="cs"/>
          <w:rtl/>
        </w:rPr>
        <w:t>,</w:t>
      </w:r>
      <w:r w:rsidRPr="00FA319A">
        <w:rPr>
          <w:rFonts w:cs="Arial"/>
          <w:rtl/>
        </w:rPr>
        <w:t xml:space="preserve"> דקידושין שלא בפני עדים לאו קידושין נינהו</w:t>
      </w:r>
      <w:r>
        <w:rPr>
          <w:rFonts w:cs="Arial" w:hint="cs"/>
          <w:rtl/>
        </w:rPr>
        <w:t>.</w:t>
      </w:r>
      <w:r w:rsidR="00C2646A">
        <w:rPr>
          <w:rFonts w:hint="cs"/>
          <w:rtl/>
        </w:rPr>
        <w:t xml:space="preserve"> </w:t>
      </w:r>
      <w:r w:rsidR="00C2646A" w:rsidRPr="009A1891">
        <w:rPr>
          <w:rFonts w:hint="cs"/>
          <w:color w:val="E36C0A" w:themeColor="accent6" w:themeShade="BF"/>
          <w:rtl/>
        </w:rPr>
        <w:t>(וכ"פ בשו"ע</w:t>
      </w:r>
      <w:r w:rsidR="00C2646A" w:rsidRPr="009A1891">
        <w:rPr>
          <w:rFonts w:hint="cs"/>
          <w:color w:val="E36C0A" w:themeColor="accent6" w:themeShade="BF"/>
          <w:sz w:val="16"/>
          <w:szCs w:val="16"/>
          <w:rtl/>
        </w:rPr>
        <w:t xml:space="preserve"> </w:t>
      </w:r>
      <w:r w:rsidR="00C2646A" w:rsidRPr="00C2646A">
        <w:rPr>
          <w:rFonts w:hint="cs"/>
          <w:color w:val="000000" w:themeColor="text1"/>
          <w:sz w:val="16"/>
          <w:szCs w:val="16"/>
          <w:rtl/>
        </w:rPr>
        <w:t>[</w:t>
      </w:r>
      <w:r w:rsidR="00C2646A">
        <w:rPr>
          <w:rFonts w:hint="cs"/>
          <w:color w:val="000000" w:themeColor="text1"/>
          <w:sz w:val="16"/>
          <w:szCs w:val="16"/>
          <w:rtl/>
        </w:rPr>
        <w:t>בסע' ה</w:t>
      </w:r>
      <w:r w:rsidR="00C2646A" w:rsidRPr="00C2646A">
        <w:rPr>
          <w:rFonts w:hint="cs"/>
          <w:color w:val="000000" w:themeColor="text1"/>
          <w:sz w:val="16"/>
          <w:szCs w:val="16"/>
          <w:rtl/>
        </w:rPr>
        <w:t>]</w:t>
      </w:r>
      <w:r w:rsidR="00C2646A" w:rsidRPr="009A1891">
        <w:rPr>
          <w:rFonts w:hint="cs"/>
          <w:color w:val="E36C0A" w:themeColor="accent6" w:themeShade="BF"/>
          <w:rtl/>
        </w:rPr>
        <w:t>)</w:t>
      </w:r>
    </w:p>
    <w:p w14:paraId="50FE9469"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A88B05" w14:textId="41CCBA8F" w:rsidR="004F29EC" w:rsidRDefault="00150B69" w:rsidP="00825AC1">
      <w:pPr>
        <w:rPr>
          <w:rFonts w:cs="Arial"/>
          <w:rtl/>
        </w:rPr>
      </w:pPr>
      <w:r>
        <w:rPr>
          <w:rFonts w:cs="Arial"/>
          <w:rtl/>
        </w:rPr>
        <w:t>האומר לאשה: קדשתיך, והיא אומרת: לא קדשתני, הוא אסור בקרובותיה</w:t>
      </w:r>
      <w:r w:rsidR="004F29EC">
        <w:rPr>
          <w:rStyle w:val="a7"/>
          <w:rFonts w:cs="Arial"/>
          <w:rtl/>
        </w:rPr>
        <w:footnoteReference w:id="1618"/>
      </w:r>
      <w:r>
        <w:rPr>
          <w:rFonts w:cs="Arial"/>
          <w:rtl/>
        </w:rPr>
        <w:t xml:space="preserve"> והיא מותרת בקרוביו</w:t>
      </w:r>
      <w:r w:rsidR="00825AC1">
        <w:rPr>
          <w:rStyle w:val="a7"/>
          <w:rFonts w:cs="Arial"/>
          <w:rtl/>
        </w:rPr>
        <w:footnoteReference w:id="1619"/>
      </w:r>
      <w:r>
        <w:rPr>
          <w:rFonts w:cs="Arial"/>
          <w:rtl/>
        </w:rPr>
        <w:t>.</w:t>
      </w:r>
    </w:p>
    <w:p w14:paraId="5190539D" w14:textId="3129838D" w:rsidR="00150B69" w:rsidRDefault="00150B69" w:rsidP="00A228EF">
      <w:pPr>
        <w:rPr>
          <w:rtl/>
        </w:rPr>
      </w:pPr>
      <w:r>
        <w:rPr>
          <w:rFonts w:cs="Arial"/>
          <w:rtl/>
        </w:rPr>
        <w:t xml:space="preserve"> </w:t>
      </w:r>
    </w:p>
    <w:p w14:paraId="28E49537" w14:textId="721CD12B" w:rsidR="00150B69" w:rsidRDefault="00150B69" w:rsidP="00726BDA">
      <w:pPr>
        <w:pStyle w:val="2"/>
        <w:rPr>
          <w:rtl/>
        </w:rPr>
      </w:pPr>
      <w:r>
        <w:rPr>
          <w:rtl/>
        </w:rPr>
        <w:t>סעיף ב</w:t>
      </w:r>
      <w:r w:rsidR="00726BDA">
        <w:rPr>
          <w:rFonts w:hint="cs"/>
          <w:rtl/>
        </w:rPr>
        <w:t xml:space="preserve">: </w:t>
      </w:r>
      <w:r w:rsidR="007C2D30" w:rsidRPr="00365FF2">
        <w:rPr>
          <w:rFonts w:cs="Arial"/>
          <w:rtl/>
        </w:rPr>
        <w:t>היא אומרת קדשתני</w:t>
      </w:r>
      <w:r w:rsidR="007C2D30">
        <w:rPr>
          <w:rFonts w:cs="Arial" w:hint="cs"/>
          <w:rtl/>
        </w:rPr>
        <w:t>,</w:t>
      </w:r>
      <w:r w:rsidR="007C2D30" w:rsidRPr="00365FF2">
        <w:rPr>
          <w:rFonts w:cs="Arial"/>
          <w:rtl/>
        </w:rPr>
        <w:t xml:space="preserve"> והוא אומר לא קדשתיך</w:t>
      </w:r>
      <w:r w:rsidR="007C2D30">
        <w:rPr>
          <w:rFonts w:hint="cs"/>
          <w:rtl/>
        </w:rPr>
        <w:t>.</w:t>
      </w:r>
    </w:p>
    <w:p w14:paraId="5F720414" w14:textId="33D08675" w:rsidR="00726BDA" w:rsidRDefault="00726BDA" w:rsidP="00726BDA">
      <w:pPr>
        <w:rPr>
          <w:rtl/>
        </w:rPr>
      </w:pPr>
      <w:r w:rsidRPr="005E66D9">
        <w:rPr>
          <w:rFonts w:cs="Arial" w:hint="cs"/>
          <w:b/>
          <w:bCs/>
          <w:rtl/>
        </w:rPr>
        <w:t xml:space="preserve">קידושין </w:t>
      </w:r>
      <w:r w:rsidRPr="005E66D9">
        <w:rPr>
          <w:rFonts w:cs="Arial" w:hint="cs"/>
          <w:b/>
          <w:bCs/>
          <w:sz w:val="16"/>
          <w:szCs w:val="16"/>
          <w:rtl/>
        </w:rPr>
        <w:t>(פ' האומר)</w:t>
      </w:r>
      <w:r w:rsidRPr="005E66D9">
        <w:rPr>
          <w:rFonts w:cs="Arial" w:hint="cs"/>
          <w:b/>
          <w:bCs/>
          <w:rtl/>
        </w:rPr>
        <w:t xml:space="preserve"> סה ע"א:</w:t>
      </w:r>
      <w:r>
        <w:rPr>
          <w:rFonts w:cs="Arial" w:hint="cs"/>
          <w:rtl/>
        </w:rPr>
        <w:t xml:space="preserve"> </w:t>
      </w:r>
      <w:r w:rsidRPr="005E66D9">
        <w:rPr>
          <w:rFonts w:cs="Arial"/>
          <w:u w:val="double"/>
          <w:rtl/>
        </w:rPr>
        <w:t>מתני'</w:t>
      </w:r>
      <w:r>
        <w:rPr>
          <w:rFonts w:cs="Arial" w:hint="cs"/>
          <w:rtl/>
        </w:rPr>
        <w:t>:</w:t>
      </w:r>
      <w:r w:rsidR="007C2D30">
        <w:rPr>
          <w:rFonts w:hint="cs"/>
          <w:rtl/>
        </w:rPr>
        <w:t>...</w:t>
      </w:r>
      <w:r w:rsidR="007C2D30" w:rsidRPr="007C2D30">
        <w:rPr>
          <w:rtl/>
        </w:rPr>
        <w:t xml:space="preserve"> </w:t>
      </w:r>
      <w:r w:rsidR="007C2D30" w:rsidRPr="007C2D30">
        <w:rPr>
          <w:rFonts w:cs="Arial"/>
          <w:rtl/>
        </w:rPr>
        <w:t>היא אומרת קדשתני, והוא אומר לא קדשתיך - הוא מותר בקרובותיה, והיא אסורה בקרוביו</w:t>
      </w:r>
      <w:r w:rsidR="007C2D30">
        <w:rPr>
          <w:rFonts w:cs="Arial" w:hint="cs"/>
          <w:rtl/>
        </w:rPr>
        <w:t>...</w:t>
      </w:r>
    </w:p>
    <w:p w14:paraId="21180007" w14:textId="2DA66E84" w:rsidR="007C2D30" w:rsidRPr="007C2D30" w:rsidRDefault="007C2D30" w:rsidP="00726BDA">
      <w:pPr>
        <w:rPr>
          <w:u w:val="single"/>
          <w:rtl/>
        </w:rPr>
      </w:pPr>
      <w:r w:rsidRPr="007C2D30">
        <w:rPr>
          <w:rFonts w:cs="Arial"/>
          <w:u w:val="single"/>
          <w:rtl/>
        </w:rPr>
        <w:t>היא אומרת קדשתני</w:t>
      </w:r>
      <w:r w:rsidRPr="007C2D30">
        <w:rPr>
          <w:rFonts w:cs="Arial" w:hint="cs"/>
          <w:u w:val="single"/>
          <w:rtl/>
        </w:rPr>
        <w:t>,</w:t>
      </w:r>
      <w:r w:rsidRPr="007C2D30">
        <w:rPr>
          <w:rFonts w:cs="Arial"/>
          <w:u w:val="single"/>
          <w:rtl/>
        </w:rPr>
        <w:t xml:space="preserve"> והוא אומר לא קדשתיך</w:t>
      </w:r>
      <w:r w:rsidRPr="007C2D30">
        <w:rPr>
          <w:rFonts w:hint="cs"/>
          <w:u w:val="single"/>
          <w:rtl/>
        </w:rPr>
        <w:t>:</w:t>
      </w:r>
    </w:p>
    <w:p w14:paraId="673D1614" w14:textId="6F9436D5" w:rsidR="007C2D30" w:rsidRPr="007C2D30" w:rsidRDefault="00726BDA" w:rsidP="00726BDA">
      <w:pPr>
        <w:pStyle w:val="ab"/>
        <w:numPr>
          <w:ilvl w:val="0"/>
          <w:numId w:val="139"/>
        </w:numPr>
      </w:pPr>
      <w:r>
        <w:rPr>
          <w:rFonts w:cs="Arial" w:hint="cs"/>
          <w:rtl/>
        </w:rPr>
        <w:t xml:space="preserve">טור- </w:t>
      </w:r>
      <w:r w:rsidRPr="00365FF2">
        <w:rPr>
          <w:rFonts w:cs="Arial"/>
          <w:rtl/>
        </w:rPr>
        <w:t>היא אומרת קדשתני</w:t>
      </w:r>
      <w:r w:rsidR="007C2D30">
        <w:rPr>
          <w:rFonts w:cs="Arial" w:hint="cs"/>
          <w:rtl/>
        </w:rPr>
        <w:t>,</w:t>
      </w:r>
      <w:r w:rsidRPr="00365FF2">
        <w:rPr>
          <w:rFonts w:cs="Arial"/>
          <w:rtl/>
        </w:rPr>
        <w:t xml:space="preserve"> והוא אומר לא קדשתיך </w:t>
      </w:r>
      <w:r w:rsidR="007C2D30">
        <w:rPr>
          <w:rFonts w:cs="Arial" w:hint="cs"/>
          <w:rtl/>
        </w:rPr>
        <w:t xml:space="preserve">- </w:t>
      </w:r>
      <w:r w:rsidRPr="00365FF2">
        <w:rPr>
          <w:rFonts w:cs="Arial"/>
          <w:rtl/>
        </w:rPr>
        <w:t>היא אסורה בקרוביו והוא מותר בקרובותיה</w:t>
      </w:r>
      <w:r w:rsidR="007C2D30">
        <w:rPr>
          <w:rFonts w:cs="Arial" w:hint="cs"/>
          <w:rtl/>
        </w:rPr>
        <w:t>.</w:t>
      </w:r>
      <w:r w:rsidR="00C2646A" w:rsidRPr="009A1891">
        <w:rPr>
          <w:rFonts w:hint="cs"/>
          <w:color w:val="E36C0A" w:themeColor="accent6" w:themeShade="BF"/>
          <w:rtl/>
        </w:rPr>
        <w:t xml:space="preserve"> (וכ"פ בשו"ע)</w:t>
      </w:r>
      <w:r w:rsidRPr="00365FF2">
        <w:rPr>
          <w:rFonts w:cs="Arial"/>
          <w:rtl/>
        </w:rPr>
        <w:t xml:space="preserve"> </w:t>
      </w:r>
    </w:p>
    <w:p w14:paraId="09A59F45"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039928" w14:textId="10A5A89A" w:rsidR="007C2D30" w:rsidRDefault="00150B69" w:rsidP="00825AC1">
      <w:pPr>
        <w:rPr>
          <w:rtl/>
        </w:rPr>
      </w:pPr>
      <w:r>
        <w:rPr>
          <w:rFonts w:cs="Arial"/>
          <w:rtl/>
        </w:rPr>
        <w:t>קדשתני, והוא אומר: לא קדשתיך, הוא מותר בקרובותיה והיא אסורה בקרוביו</w:t>
      </w:r>
      <w:r w:rsidR="00825AC1">
        <w:rPr>
          <w:rStyle w:val="a7"/>
          <w:rFonts w:cs="Arial"/>
          <w:rtl/>
        </w:rPr>
        <w:footnoteReference w:id="1620"/>
      </w:r>
      <w:r>
        <w:rPr>
          <w:rFonts w:cs="Arial"/>
          <w:rtl/>
        </w:rPr>
        <w:t xml:space="preserve">. </w:t>
      </w:r>
    </w:p>
    <w:p w14:paraId="52E753F8" w14:textId="77777777" w:rsidR="00825AC1" w:rsidRDefault="00825AC1" w:rsidP="00150B69">
      <w:pPr>
        <w:rPr>
          <w:rtl/>
        </w:rPr>
      </w:pPr>
    </w:p>
    <w:p w14:paraId="16A93C4A" w14:textId="4BF1230D" w:rsidR="00150B69" w:rsidRDefault="00150B69" w:rsidP="000422FD">
      <w:pPr>
        <w:pStyle w:val="2"/>
        <w:rPr>
          <w:rtl/>
        </w:rPr>
      </w:pPr>
      <w:r>
        <w:rPr>
          <w:rtl/>
        </w:rPr>
        <w:lastRenderedPageBreak/>
        <w:t>סעיף ג</w:t>
      </w:r>
      <w:r w:rsidR="007C2D30">
        <w:rPr>
          <w:rFonts w:hint="cs"/>
          <w:rtl/>
        </w:rPr>
        <w:t>:</w:t>
      </w:r>
      <w:r w:rsidR="007C2D30" w:rsidRPr="007C2D30">
        <w:rPr>
          <w:rFonts w:cs="Arial"/>
          <w:rtl/>
        </w:rPr>
        <w:t xml:space="preserve"> </w:t>
      </w:r>
      <w:r w:rsidR="007C2D30" w:rsidRPr="00365FF2">
        <w:rPr>
          <w:rFonts w:cs="Arial"/>
          <w:rtl/>
        </w:rPr>
        <w:t>הוא אומר קדשתיך</w:t>
      </w:r>
      <w:r w:rsidR="007C2D30">
        <w:rPr>
          <w:rFonts w:cs="Arial" w:hint="cs"/>
          <w:rtl/>
        </w:rPr>
        <w:t>,</w:t>
      </w:r>
      <w:r w:rsidR="007C2D30" w:rsidRPr="00365FF2">
        <w:rPr>
          <w:rFonts w:cs="Arial"/>
          <w:rtl/>
        </w:rPr>
        <w:t xml:space="preserve"> והיא אומרת לא קדשת אלא בתי</w:t>
      </w:r>
      <w:r w:rsidR="007C2D30">
        <w:rPr>
          <w:rFonts w:hint="cs"/>
          <w:rtl/>
        </w:rPr>
        <w:t>.</w:t>
      </w:r>
    </w:p>
    <w:p w14:paraId="6A163030" w14:textId="2657533F" w:rsidR="007C2D30" w:rsidRDefault="007C2D30" w:rsidP="007C2D30">
      <w:pPr>
        <w:rPr>
          <w:rFonts w:cs="Arial"/>
          <w:rtl/>
        </w:rPr>
      </w:pPr>
      <w:r w:rsidRPr="005E66D9">
        <w:rPr>
          <w:rFonts w:cs="Arial" w:hint="cs"/>
          <w:b/>
          <w:bCs/>
          <w:rtl/>
        </w:rPr>
        <w:t xml:space="preserve">קידושין </w:t>
      </w:r>
      <w:r w:rsidRPr="005E66D9">
        <w:rPr>
          <w:rFonts w:cs="Arial" w:hint="cs"/>
          <w:b/>
          <w:bCs/>
          <w:sz w:val="16"/>
          <w:szCs w:val="16"/>
          <w:rtl/>
        </w:rPr>
        <w:t>(פ' האומר)</w:t>
      </w:r>
      <w:r w:rsidRPr="005E66D9">
        <w:rPr>
          <w:rFonts w:cs="Arial" w:hint="cs"/>
          <w:b/>
          <w:bCs/>
          <w:rtl/>
        </w:rPr>
        <w:t xml:space="preserve"> סה ע"א:</w:t>
      </w:r>
      <w:r>
        <w:rPr>
          <w:rFonts w:cs="Arial" w:hint="cs"/>
          <w:rtl/>
        </w:rPr>
        <w:t xml:space="preserve"> </w:t>
      </w:r>
      <w:r w:rsidRPr="005E66D9">
        <w:rPr>
          <w:rFonts w:cs="Arial"/>
          <w:u w:val="double"/>
          <w:rtl/>
        </w:rPr>
        <w:t>מתני'</w:t>
      </w:r>
      <w:r>
        <w:rPr>
          <w:rFonts w:cs="Arial" w:hint="cs"/>
          <w:rtl/>
        </w:rPr>
        <w:t>:</w:t>
      </w:r>
      <w:r>
        <w:rPr>
          <w:rFonts w:hint="cs"/>
          <w:rtl/>
        </w:rPr>
        <w:t>...</w:t>
      </w:r>
      <w:r w:rsidRPr="007C2D30">
        <w:rPr>
          <w:rtl/>
        </w:rPr>
        <w:t xml:space="preserve"> </w:t>
      </w:r>
      <w:r w:rsidRPr="007C2D30">
        <w:rPr>
          <w:rFonts w:cs="Arial"/>
          <w:rtl/>
        </w:rPr>
        <w:t>קידשתיך, והיא אומרת לא קידשת אלא בתי - הוא אסור בקרובות גדולה</w:t>
      </w:r>
      <w:r>
        <w:rPr>
          <w:rFonts w:cs="Arial" w:hint="cs"/>
          <w:rtl/>
        </w:rPr>
        <w:t>,</w:t>
      </w:r>
      <w:r w:rsidRPr="007C2D30">
        <w:rPr>
          <w:rFonts w:cs="Arial"/>
          <w:rtl/>
        </w:rPr>
        <w:t xml:space="preserve"> וגדולה מותרת בקרוביו</w:t>
      </w:r>
      <w:r>
        <w:rPr>
          <w:rFonts w:cs="Arial" w:hint="cs"/>
          <w:rtl/>
        </w:rPr>
        <w:t>.</w:t>
      </w:r>
      <w:r w:rsidRPr="007C2D30">
        <w:rPr>
          <w:rFonts w:cs="Arial"/>
          <w:rtl/>
        </w:rPr>
        <w:t xml:space="preserve"> הוא מותר בקרובות קטנה</w:t>
      </w:r>
      <w:r>
        <w:rPr>
          <w:rFonts w:cs="Arial" w:hint="cs"/>
          <w:rtl/>
        </w:rPr>
        <w:t>,</w:t>
      </w:r>
      <w:r w:rsidRPr="007C2D30">
        <w:rPr>
          <w:rFonts w:cs="Arial"/>
          <w:rtl/>
        </w:rPr>
        <w:t xml:space="preserve"> וקטנה מותרת בקרוביו.</w:t>
      </w:r>
      <w:r>
        <w:rPr>
          <w:rFonts w:cs="Arial" w:hint="cs"/>
          <w:rtl/>
        </w:rPr>
        <w:t>..</w:t>
      </w:r>
      <w:r w:rsidRPr="007C2D30">
        <w:rPr>
          <w:rFonts w:cs="Arial"/>
          <w:rtl/>
        </w:rPr>
        <w:t xml:space="preserve"> </w:t>
      </w:r>
    </w:p>
    <w:p w14:paraId="70B693A9" w14:textId="52BF5AA4" w:rsidR="007C2D30" w:rsidRPr="007C2D30" w:rsidRDefault="007C2D30" w:rsidP="007C2D30">
      <w:pPr>
        <w:rPr>
          <w:u w:val="single"/>
          <w:rtl/>
        </w:rPr>
      </w:pPr>
      <w:r w:rsidRPr="007C2D30">
        <w:rPr>
          <w:rFonts w:cs="Arial"/>
          <w:u w:val="single"/>
          <w:rtl/>
        </w:rPr>
        <w:t>הוא אומר קדשתיך</w:t>
      </w:r>
      <w:r>
        <w:rPr>
          <w:rFonts w:cs="Arial" w:hint="cs"/>
          <w:u w:val="single"/>
          <w:rtl/>
        </w:rPr>
        <w:t>,</w:t>
      </w:r>
      <w:r w:rsidRPr="007C2D30">
        <w:rPr>
          <w:rFonts w:cs="Arial"/>
          <w:u w:val="single"/>
          <w:rtl/>
        </w:rPr>
        <w:t xml:space="preserve"> והיא אומרת לא קדשת אלא בתי</w:t>
      </w:r>
      <w:r w:rsidRPr="007C2D30">
        <w:rPr>
          <w:rFonts w:hint="cs"/>
          <w:u w:val="single"/>
          <w:rtl/>
        </w:rPr>
        <w:t>:</w:t>
      </w:r>
    </w:p>
    <w:p w14:paraId="1A55E2DC" w14:textId="24088D55" w:rsidR="007C2D30" w:rsidRPr="007C2D30" w:rsidRDefault="007C2D30" w:rsidP="007C2D30">
      <w:pPr>
        <w:pStyle w:val="ab"/>
        <w:numPr>
          <w:ilvl w:val="0"/>
          <w:numId w:val="139"/>
        </w:numPr>
      </w:pPr>
      <w:r>
        <w:rPr>
          <w:rFonts w:cs="Arial" w:hint="cs"/>
          <w:rtl/>
        </w:rPr>
        <w:t xml:space="preserve">טור- </w:t>
      </w:r>
      <w:r w:rsidRPr="00365FF2">
        <w:rPr>
          <w:rFonts w:cs="Arial"/>
          <w:rtl/>
        </w:rPr>
        <w:t>הוא אומר קדשתיך</w:t>
      </w:r>
      <w:r>
        <w:rPr>
          <w:rFonts w:cs="Arial" w:hint="cs"/>
          <w:rtl/>
        </w:rPr>
        <w:t>,</w:t>
      </w:r>
      <w:r w:rsidRPr="00365FF2">
        <w:rPr>
          <w:rFonts w:cs="Arial"/>
          <w:rtl/>
        </w:rPr>
        <w:t xml:space="preserve"> והיא אומרת לא קדשת אלא בתי</w:t>
      </w:r>
      <w:r>
        <w:rPr>
          <w:rFonts w:cs="Arial" w:hint="cs"/>
          <w:rtl/>
        </w:rPr>
        <w:t xml:space="preserve"> -</w:t>
      </w:r>
      <w:r w:rsidRPr="00365FF2">
        <w:rPr>
          <w:rFonts w:cs="Arial"/>
          <w:rtl/>
        </w:rPr>
        <w:t xml:space="preserve"> הוא אסור בקרובי האם</w:t>
      </w:r>
      <w:r>
        <w:rPr>
          <w:rFonts w:cs="Arial" w:hint="cs"/>
          <w:rtl/>
        </w:rPr>
        <w:t>,</w:t>
      </w:r>
      <w:r w:rsidRPr="00365FF2">
        <w:rPr>
          <w:rFonts w:cs="Arial"/>
          <w:rtl/>
        </w:rPr>
        <w:t xml:space="preserve"> והיא מותרת בקרוביו</w:t>
      </w:r>
      <w:r>
        <w:rPr>
          <w:rFonts w:cs="Arial" w:hint="cs"/>
          <w:rtl/>
        </w:rPr>
        <w:t>,</w:t>
      </w:r>
      <w:r w:rsidRPr="00365FF2">
        <w:rPr>
          <w:rFonts w:cs="Arial"/>
          <w:rtl/>
        </w:rPr>
        <w:t xml:space="preserve"> והבת מותרת בקרוביו</w:t>
      </w:r>
      <w:r>
        <w:rPr>
          <w:rFonts w:cs="Arial" w:hint="cs"/>
          <w:rtl/>
        </w:rPr>
        <w:t>,</w:t>
      </w:r>
      <w:r w:rsidRPr="00365FF2">
        <w:rPr>
          <w:rFonts w:cs="Arial"/>
          <w:rtl/>
        </w:rPr>
        <w:t xml:space="preserve"> והוא מותר בקרובותיה</w:t>
      </w:r>
      <w:r>
        <w:rPr>
          <w:rFonts w:cs="Arial" w:hint="cs"/>
          <w:rtl/>
        </w:rPr>
        <w:t>,</w:t>
      </w:r>
      <w:r w:rsidRPr="00365FF2">
        <w:rPr>
          <w:rFonts w:cs="Arial"/>
          <w:rtl/>
        </w:rPr>
        <w:t xml:space="preserve"> שאין האשה נאמנת על בתה קטנה לומר שקדשה כדי לאוסרה</w:t>
      </w:r>
      <w:r>
        <w:rPr>
          <w:rFonts w:cs="Arial" w:hint="cs"/>
          <w:rtl/>
        </w:rPr>
        <w:t>.</w:t>
      </w:r>
      <w:r w:rsidRPr="00365FF2">
        <w:rPr>
          <w:rFonts w:cs="Arial"/>
          <w:rtl/>
        </w:rPr>
        <w:t xml:space="preserve"> </w:t>
      </w:r>
      <w:r w:rsidR="00C2646A" w:rsidRPr="009A1891">
        <w:rPr>
          <w:rFonts w:hint="cs"/>
          <w:color w:val="E36C0A" w:themeColor="accent6" w:themeShade="BF"/>
          <w:rtl/>
        </w:rPr>
        <w:t>(וכ"פ בשו"ע)</w:t>
      </w:r>
    </w:p>
    <w:p w14:paraId="31DBD8C8"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57AA711" w14:textId="2DFBE854" w:rsidR="00150B69" w:rsidRDefault="00150B69" w:rsidP="00150B69">
      <w:pPr>
        <w:rPr>
          <w:rtl/>
        </w:rPr>
      </w:pPr>
      <w:r>
        <w:rPr>
          <w:rFonts w:cs="Arial"/>
          <w:rtl/>
        </w:rPr>
        <w:t>קדשתיך, והיא אומרת: לא קדשתני, אלא בתי, הוא אסור בקרובות האם והאם מותרת בקרוביו</w:t>
      </w:r>
      <w:r w:rsidR="007C2D30">
        <w:rPr>
          <w:rFonts w:cs="Arial" w:hint="cs"/>
          <w:rtl/>
        </w:rPr>
        <w:t>.</w:t>
      </w:r>
      <w:r>
        <w:rPr>
          <w:rFonts w:cs="Arial"/>
          <w:rtl/>
        </w:rPr>
        <w:t xml:space="preserve"> ומותר בקרובות הבת, והבת מותרת בקרוביו. </w:t>
      </w:r>
    </w:p>
    <w:p w14:paraId="02666E35" w14:textId="77777777" w:rsidR="007C2D30" w:rsidRDefault="007C2D30" w:rsidP="00150B69">
      <w:pPr>
        <w:rPr>
          <w:rtl/>
        </w:rPr>
      </w:pPr>
    </w:p>
    <w:p w14:paraId="7D681C40" w14:textId="612BBD91" w:rsidR="00150B69" w:rsidRDefault="00150B69" w:rsidP="000422FD">
      <w:pPr>
        <w:pStyle w:val="2"/>
        <w:rPr>
          <w:rtl/>
        </w:rPr>
      </w:pPr>
      <w:r>
        <w:rPr>
          <w:rtl/>
        </w:rPr>
        <w:t>סעיף ד</w:t>
      </w:r>
      <w:r w:rsidR="007C2D30">
        <w:rPr>
          <w:rFonts w:hint="cs"/>
          <w:rtl/>
        </w:rPr>
        <w:t>:</w:t>
      </w:r>
      <w:r w:rsidR="007C2D30" w:rsidRPr="007C2D30">
        <w:rPr>
          <w:rFonts w:cs="Arial"/>
          <w:rtl/>
        </w:rPr>
        <w:t xml:space="preserve"> </w:t>
      </w:r>
      <w:r w:rsidR="007C2D30" w:rsidRPr="00365FF2">
        <w:rPr>
          <w:rFonts w:cs="Arial"/>
          <w:rtl/>
        </w:rPr>
        <w:t>קדשתי את בתך</w:t>
      </w:r>
      <w:r w:rsidR="007C2D30">
        <w:rPr>
          <w:rFonts w:cs="Arial" w:hint="cs"/>
          <w:rtl/>
        </w:rPr>
        <w:t>,</w:t>
      </w:r>
      <w:r w:rsidR="007C2D30" w:rsidRPr="00365FF2">
        <w:rPr>
          <w:rFonts w:cs="Arial"/>
          <w:rtl/>
        </w:rPr>
        <w:t xml:space="preserve"> והיא אומרת לא קדשת אלא אותי</w:t>
      </w:r>
      <w:r w:rsidR="007C2D30">
        <w:rPr>
          <w:rFonts w:hint="cs"/>
          <w:rtl/>
        </w:rPr>
        <w:t>.</w:t>
      </w:r>
    </w:p>
    <w:p w14:paraId="5190A3FB" w14:textId="3CDCF8CA" w:rsidR="007C2D30" w:rsidRDefault="007C2D30" w:rsidP="007C2D30">
      <w:pPr>
        <w:rPr>
          <w:rtl/>
        </w:rPr>
      </w:pPr>
      <w:r w:rsidRPr="005E66D9">
        <w:rPr>
          <w:rFonts w:cs="Arial" w:hint="cs"/>
          <w:b/>
          <w:bCs/>
          <w:rtl/>
        </w:rPr>
        <w:t xml:space="preserve">קידושין </w:t>
      </w:r>
      <w:r w:rsidRPr="005E66D9">
        <w:rPr>
          <w:rFonts w:cs="Arial" w:hint="cs"/>
          <w:b/>
          <w:bCs/>
          <w:sz w:val="16"/>
          <w:szCs w:val="16"/>
          <w:rtl/>
        </w:rPr>
        <w:t>(פ' האומר)</w:t>
      </w:r>
      <w:r w:rsidRPr="005E66D9">
        <w:rPr>
          <w:rFonts w:cs="Arial" w:hint="cs"/>
          <w:b/>
          <w:bCs/>
          <w:rtl/>
        </w:rPr>
        <w:t xml:space="preserve"> סה ע"א:</w:t>
      </w:r>
      <w:r>
        <w:rPr>
          <w:rFonts w:cs="Arial" w:hint="cs"/>
          <w:rtl/>
        </w:rPr>
        <w:t xml:space="preserve"> </w:t>
      </w:r>
      <w:r w:rsidRPr="005E66D9">
        <w:rPr>
          <w:rFonts w:cs="Arial"/>
          <w:u w:val="double"/>
          <w:rtl/>
        </w:rPr>
        <w:t>מתני'</w:t>
      </w:r>
      <w:r>
        <w:rPr>
          <w:rFonts w:cs="Arial" w:hint="cs"/>
          <w:rtl/>
        </w:rPr>
        <w:t>:</w:t>
      </w:r>
      <w:r>
        <w:rPr>
          <w:rFonts w:hint="cs"/>
          <w:rtl/>
        </w:rPr>
        <w:t>...</w:t>
      </w:r>
      <w:r w:rsidRPr="007C2D30">
        <w:rPr>
          <w:rtl/>
        </w:rPr>
        <w:t xml:space="preserve"> </w:t>
      </w:r>
      <w:r w:rsidRPr="007C2D30">
        <w:rPr>
          <w:rFonts w:cs="Arial"/>
          <w:rtl/>
        </w:rPr>
        <w:t>קדשתי את בתך, והיא אומרת לא קדשת אלא אותי - הוא אסור בקרובות קטנה וקטנה מותרת בקרוביו, הוא מותר בקרובות גדולה וגדולה אסורה בקרוביו</w:t>
      </w:r>
      <w:r>
        <w:rPr>
          <w:rFonts w:cs="Arial" w:hint="cs"/>
          <w:rtl/>
        </w:rPr>
        <w:t>.</w:t>
      </w:r>
    </w:p>
    <w:p w14:paraId="17498D78" w14:textId="77D8FBB4" w:rsidR="007C2D30" w:rsidRPr="007C2D30" w:rsidRDefault="007C2D30" w:rsidP="007C2D30">
      <w:pPr>
        <w:rPr>
          <w:u w:val="single"/>
        </w:rPr>
      </w:pPr>
      <w:r w:rsidRPr="007C2D30">
        <w:rPr>
          <w:rFonts w:cs="Arial"/>
          <w:u w:val="single"/>
          <w:rtl/>
        </w:rPr>
        <w:t>קדשתי את בתך</w:t>
      </w:r>
      <w:r w:rsidRPr="007C2D30">
        <w:rPr>
          <w:rFonts w:cs="Arial" w:hint="cs"/>
          <w:u w:val="single"/>
          <w:rtl/>
        </w:rPr>
        <w:t>,</w:t>
      </w:r>
      <w:r w:rsidRPr="007C2D30">
        <w:rPr>
          <w:rFonts w:cs="Arial"/>
          <w:u w:val="single"/>
          <w:rtl/>
        </w:rPr>
        <w:t xml:space="preserve"> והיא אומרת לא קדשת אלא אותי</w:t>
      </w:r>
      <w:r w:rsidRPr="007C2D30">
        <w:rPr>
          <w:rFonts w:cs="Arial" w:hint="cs"/>
          <w:u w:val="single"/>
          <w:rtl/>
        </w:rPr>
        <w:t>:</w:t>
      </w:r>
    </w:p>
    <w:p w14:paraId="7FB9B2C5" w14:textId="7722AFF2" w:rsidR="007C2D30" w:rsidRPr="007C2D30" w:rsidRDefault="007C2D30" w:rsidP="007C2D30">
      <w:pPr>
        <w:pStyle w:val="ab"/>
        <w:numPr>
          <w:ilvl w:val="0"/>
          <w:numId w:val="139"/>
        </w:numPr>
      </w:pPr>
      <w:r>
        <w:rPr>
          <w:rFonts w:cs="Arial" w:hint="cs"/>
          <w:rtl/>
        </w:rPr>
        <w:t xml:space="preserve">טור- </w:t>
      </w:r>
      <w:r w:rsidRPr="00365FF2">
        <w:rPr>
          <w:rFonts w:cs="Arial"/>
          <w:rtl/>
        </w:rPr>
        <w:t>קדשתי את בתך</w:t>
      </w:r>
      <w:r>
        <w:rPr>
          <w:rFonts w:cs="Arial" w:hint="cs"/>
          <w:rtl/>
        </w:rPr>
        <w:t>,</w:t>
      </w:r>
      <w:r w:rsidRPr="00365FF2">
        <w:rPr>
          <w:rFonts w:cs="Arial"/>
          <w:rtl/>
        </w:rPr>
        <w:t xml:space="preserve"> והיא אומרת לא קדשת אלא אותי </w:t>
      </w:r>
      <w:r>
        <w:rPr>
          <w:rFonts w:cs="Arial" w:hint="cs"/>
          <w:rtl/>
        </w:rPr>
        <w:t xml:space="preserve">- </w:t>
      </w:r>
      <w:r w:rsidRPr="00365FF2">
        <w:rPr>
          <w:rFonts w:cs="Arial"/>
          <w:rtl/>
        </w:rPr>
        <w:t>הוא אסור בקרובי הבת</w:t>
      </w:r>
      <w:r>
        <w:rPr>
          <w:rFonts w:cs="Arial" w:hint="cs"/>
          <w:rtl/>
        </w:rPr>
        <w:t>,</w:t>
      </w:r>
      <w:r w:rsidRPr="00365FF2">
        <w:rPr>
          <w:rFonts w:cs="Arial"/>
          <w:rtl/>
        </w:rPr>
        <w:t xml:space="preserve"> והיא מותרת בקרוביו</w:t>
      </w:r>
      <w:r>
        <w:rPr>
          <w:rFonts w:cs="Arial" w:hint="cs"/>
          <w:rtl/>
        </w:rPr>
        <w:t>,</w:t>
      </w:r>
      <w:r w:rsidRPr="00365FF2">
        <w:rPr>
          <w:rFonts w:cs="Arial"/>
          <w:rtl/>
        </w:rPr>
        <w:t xml:space="preserve"> ומותר בקרובי האם</w:t>
      </w:r>
      <w:r>
        <w:rPr>
          <w:rFonts w:cs="Arial" w:hint="cs"/>
          <w:rtl/>
        </w:rPr>
        <w:t>,</w:t>
      </w:r>
      <w:r w:rsidRPr="00365FF2">
        <w:rPr>
          <w:rFonts w:cs="Arial"/>
          <w:rtl/>
        </w:rPr>
        <w:t xml:space="preserve"> והיא אסורה בקרוביו</w:t>
      </w:r>
      <w:r>
        <w:rPr>
          <w:rFonts w:cs="Arial" w:hint="cs"/>
          <w:rtl/>
        </w:rPr>
        <w:t>.</w:t>
      </w:r>
      <w:r w:rsidRPr="00365FF2">
        <w:rPr>
          <w:rFonts w:cs="Arial"/>
          <w:rtl/>
        </w:rPr>
        <w:t xml:space="preserve"> </w:t>
      </w:r>
      <w:r w:rsidR="00C2646A" w:rsidRPr="009A1891">
        <w:rPr>
          <w:rFonts w:hint="cs"/>
          <w:color w:val="E36C0A" w:themeColor="accent6" w:themeShade="BF"/>
          <w:rtl/>
        </w:rPr>
        <w:t>(וכ"פ בשו"ע)</w:t>
      </w:r>
    </w:p>
    <w:p w14:paraId="5A184BC5"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E10C4CE" w14:textId="367F7A2B" w:rsidR="00150B69" w:rsidRDefault="00150B69" w:rsidP="00150B69">
      <w:pPr>
        <w:rPr>
          <w:rtl/>
        </w:rPr>
      </w:pPr>
      <w:r>
        <w:rPr>
          <w:rFonts w:cs="Arial"/>
          <w:rtl/>
        </w:rPr>
        <w:t>קדשתי את בתך, והיא אומרת: לא קדשת אלא אותי, הוא אסור בקרובות הבת, והבת מותרת בקרוביו</w:t>
      </w:r>
      <w:r w:rsidR="007C2D30">
        <w:rPr>
          <w:rFonts w:cs="Arial" w:hint="cs"/>
          <w:rtl/>
        </w:rPr>
        <w:t>.</w:t>
      </w:r>
      <w:r>
        <w:rPr>
          <w:rFonts w:cs="Arial"/>
          <w:rtl/>
        </w:rPr>
        <w:t xml:space="preserve"> ומותר בקרובות האם, והאם אסורה על קרוביו. </w:t>
      </w:r>
    </w:p>
    <w:p w14:paraId="3CFE6D51" w14:textId="77777777" w:rsidR="007C2D30" w:rsidRDefault="007C2D30" w:rsidP="00150B69">
      <w:pPr>
        <w:rPr>
          <w:rtl/>
        </w:rPr>
      </w:pPr>
    </w:p>
    <w:p w14:paraId="045AC890" w14:textId="26C858B1" w:rsidR="00150B69" w:rsidRDefault="00150B69" w:rsidP="000422FD">
      <w:pPr>
        <w:pStyle w:val="2"/>
        <w:rPr>
          <w:rtl/>
        </w:rPr>
      </w:pPr>
      <w:r>
        <w:rPr>
          <w:rtl/>
        </w:rPr>
        <w:t>סעיף ה</w:t>
      </w:r>
      <w:r w:rsidR="007C2D30">
        <w:rPr>
          <w:rFonts w:hint="cs"/>
          <w:rtl/>
        </w:rPr>
        <w:t>:</w:t>
      </w:r>
      <w:r w:rsidR="00C2646A">
        <w:rPr>
          <w:rFonts w:hint="cs"/>
          <w:rtl/>
        </w:rPr>
        <w:t xml:space="preserve"> כל הנ"ל הוא רק כשאמרו שהיו עדים והלכו.</w:t>
      </w:r>
    </w:p>
    <w:p w14:paraId="611F8002" w14:textId="64DE45FB" w:rsidR="007C2D30" w:rsidRDefault="00C2646A" w:rsidP="007C2D30">
      <w:pPr>
        <w:rPr>
          <w:rtl/>
        </w:rPr>
      </w:pPr>
      <w:r>
        <w:rPr>
          <w:rFonts w:hint="cs"/>
          <w:rtl/>
        </w:rPr>
        <w:t>עיין במקורות בסעיף א.</w:t>
      </w:r>
    </w:p>
    <w:p w14:paraId="3E2F9B5B" w14:textId="46B5D2F2" w:rsidR="009E4CA5" w:rsidRPr="009E4CA5" w:rsidRDefault="009E4CA5" w:rsidP="007C2D30">
      <w:pPr>
        <w:rPr>
          <w:u w:val="single"/>
          <w:rtl/>
        </w:rPr>
      </w:pPr>
      <w:r w:rsidRPr="009E4CA5">
        <w:rPr>
          <w:rFonts w:hint="cs"/>
          <w:u w:val="single"/>
          <w:rtl/>
        </w:rPr>
        <w:t>כל הנ"ל הוא רק כשאמרו שהיו עדים והלכו:</w:t>
      </w:r>
    </w:p>
    <w:p w14:paraId="6C8F541C" w14:textId="29CE64FC" w:rsidR="009E4CA5" w:rsidRPr="007C2D30" w:rsidRDefault="009E4CA5" w:rsidP="009E4CA5">
      <w:pPr>
        <w:pStyle w:val="ab"/>
        <w:numPr>
          <w:ilvl w:val="0"/>
          <w:numId w:val="139"/>
        </w:numPr>
        <w:rPr>
          <w:rtl/>
        </w:rPr>
      </w:pPr>
      <w:r w:rsidRPr="009E4CA5">
        <w:rPr>
          <w:rFonts w:cs="Arial" w:hint="cs"/>
          <w:rtl/>
        </w:rPr>
        <w:t xml:space="preserve">רמב"ם </w:t>
      </w:r>
      <w:r w:rsidRPr="009E4CA5">
        <w:rPr>
          <w:rFonts w:cs="Arial" w:hint="cs"/>
          <w:sz w:val="16"/>
          <w:szCs w:val="16"/>
          <w:rtl/>
        </w:rPr>
        <w:t>(פ"ט הט"ז)</w:t>
      </w:r>
      <w:r w:rsidRPr="009E4CA5">
        <w:rPr>
          <w:rFonts w:cs="Arial" w:hint="cs"/>
          <w:rtl/>
        </w:rPr>
        <w:t xml:space="preserve">- </w:t>
      </w:r>
      <w:r w:rsidRPr="009E4CA5">
        <w:rPr>
          <w:rFonts w:cs="Arial"/>
          <w:rtl/>
        </w:rPr>
        <w:t>וכל אלו שטוענין הקידושין בשטען הטוען שהיו שם קידושין בפני עדים והלכו למדינה אחרת או מתו, אבל אם הודו שהיו הקידושין בלא עדים אין כאן קידושין כמו שביארנו.</w:t>
      </w:r>
      <w:r w:rsidR="00122732" w:rsidRPr="009A1891">
        <w:rPr>
          <w:rFonts w:hint="cs"/>
          <w:color w:val="E36C0A" w:themeColor="accent6" w:themeShade="BF"/>
          <w:rtl/>
        </w:rPr>
        <w:t xml:space="preserve"> (וכ"פ בשו"ע)</w:t>
      </w:r>
    </w:p>
    <w:p w14:paraId="711F999B"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9CCF8DB" w14:textId="67050C1F" w:rsidR="00150B69" w:rsidRDefault="00150B69" w:rsidP="00150B69">
      <w:pPr>
        <w:rPr>
          <w:rtl/>
        </w:rPr>
      </w:pPr>
      <w:r>
        <w:rPr>
          <w:rFonts w:cs="Arial"/>
          <w:rtl/>
        </w:rPr>
        <w:t>כל אלו שטוענין ה</w:t>
      </w:r>
      <w:r w:rsidR="00510C7A">
        <w:rPr>
          <w:rFonts w:cs="Arial"/>
          <w:rtl/>
        </w:rPr>
        <w:t>קידושין</w:t>
      </w:r>
      <w:r>
        <w:rPr>
          <w:rFonts w:cs="Arial"/>
          <w:rtl/>
        </w:rPr>
        <w:t>, כשטען הטוען שהיו שם עדים והלכו להם למדינה אחרת או מתו, אבל אם הודו שהיו ה</w:t>
      </w:r>
      <w:r w:rsidR="00510C7A">
        <w:rPr>
          <w:rFonts w:cs="Arial"/>
          <w:rtl/>
        </w:rPr>
        <w:t>קידושין</w:t>
      </w:r>
      <w:r>
        <w:rPr>
          <w:rFonts w:cs="Arial"/>
          <w:rtl/>
        </w:rPr>
        <w:t xml:space="preserve"> בלא שני עדים, אין כאן </w:t>
      </w:r>
      <w:r w:rsidR="00510C7A">
        <w:rPr>
          <w:rFonts w:cs="Arial"/>
          <w:rtl/>
        </w:rPr>
        <w:t>קידושין</w:t>
      </w:r>
      <w:r>
        <w:rPr>
          <w:rFonts w:cs="Arial"/>
          <w:rtl/>
        </w:rPr>
        <w:t xml:space="preserve">. </w:t>
      </w:r>
    </w:p>
    <w:p w14:paraId="47AEE1B2" w14:textId="77777777" w:rsidR="007C2D30" w:rsidRDefault="007C2D30" w:rsidP="00150B69">
      <w:pPr>
        <w:rPr>
          <w:rtl/>
        </w:rPr>
      </w:pPr>
    </w:p>
    <w:p w14:paraId="3773BA68" w14:textId="3292E6BD" w:rsidR="00150B69" w:rsidRDefault="00150B69" w:rsidP="000422FD">
      <w:pPr>
        <w:pStyle w:val="2"/>
        <w:rPr>
          <w:rtl/>
        </w:rPr>
      </w:pPr>
      <w:r>
        <w:rPr>
          <w:rtl/>
        </w:rPr>
        <w:lastRenderedPageBreak/>
        <w:t>סעיף ו</w:t>
      </w:r>
      <w:r w:rsidR="00CB3FA9">
        <w:rPr>
          <w:rFonts w:hint="cs"/>
          <w:rtl/>
        </w:rPr>
        <w:t xml:space="preserve">: </w:t>
      </w:r>
      <w:r w:rsidR="00BB508E">
        <w:rPr>
          <w:rFonts w:hint="cs"/>
          <w:rtl/>
        </w:rPr>
        <w:t>נתינת גט כשהיא אמרה קידשתני.</w:t>
      </w:r>
    </w:p>
    <w:p w14:paraId="7435B830" w14:textId="378DB6F9" w:rsidR="00D408CF" w:rsidRDefault="00D408CF" w:rsidP="00D408CF">
      <w:pPr>
        <w:rPr>
          <w:rtl/>
        </w:rPr>
      </w:pPr>
      <w:r w:rsidRPr="005E66D9">
        <w:rPr>
          <w:rFonts w:cs="Arial" w:hint="cs"/>
          <w:b/>
          <w:bCs/>
          <w:rtl/>
        </w:rPr>
        <w:t xml:space="preserve">קידושין </w:t>
      </w:r>
      <w:r w:rsidRPr="005E66D9">
        <w:rPr>
          <w:rFonts w:cs="Arial" w:hint="cs"/>
          <w:b/>
          <w:bCs/>
          <w:sz w:val="16"/>
          <w:szCs w:val="16"/>
          <w:rtl/>
        </w:rPr>
        <w:t>(פ' האומר)</w:t>
      </w:r>
      <w:r w:rsidRPr="005E66D9">
        <w:rPr>
          <w:rFonts w:cs="Arial" w:hint="cs"/>
          <w:b/>
          <w:bCs/>
          <w:rtl/>
        </w:rPr>
        <w:t xml:space="preserve"> סה ע"א:</w:t>
      </w:r>
      <w:r>
        <w:rPr>
          <w:rFonts w:cs="Arial" w:hint="cs"/>
          <w:rtl/>
        </w:rPr>
        <w:t xml:space="preserve"> </w:t>
      </w:r>
      <w:r w:rsidRPr="00D408CF">
        <w:rPr>
          <w:rFonts w:cs="Arial"/>
          <w:rtl/>
        </w:rPr>
        <w:t xml:space="preserve">איתמר, </w:t>
      </w:r>
      <w:r w:rsidRPr="00D408CF">
        <w:rPr>
          <w:rFonts w:cs="Arial"/>
          <w:u w:val="single"/>
          <w:rtl/>
        </w:rPr>
        <w:t>רב אמר</w:t>
      </w:r>
      <w:r w:rsidRPr="00D408CF">
        <w:rPr>
          <w:rFonts w:cs="Arial"/>
          <w:rtl/>
        </w:rPr>
        <w:t>: כופין</w:t>
      </w:r>
      <w:r>
        <w:rPr>
          <w:rStyle w:val="a7"/>
          <w:rFonts w:cs="Arial"/>
          <w:rtl/>
        </w:rPr>
        <w:footnoteReference w:id="1621"/>
      </w:r>
      <w:r w:rsidRPr="00D408CF">
        <w:rPr>
          <w:rFonts w:cs="Arial"/>
          <w:rtl/>
        </w:rPr>
        <w:t xml:space="preserve">, </w:t>
      </w:r>
      <w:r w:rsidRPr="00D408CF">
        <w:rPr>
          <w:rFonts w:cs="Arial"/>
          <w:u w:val="single"/>
          <w:rtl/>
        </w:rPr>
        <w:t>ושמואל אמר</w:t>
      </w:r>
      <w:r w:rsidRPr="00D408CF">
        <w:rPr>
          <w:rFonts w:cs="Arial"/>
          <w:rtl/>
        </w:rPr>
        <w:t>: מבקשין. אהייא? אילימא ארישא</w:t>
      </w:r>
      <w:r w:rsidR="00BB508E">
        <w:rPr>
          <w:rStyle w:val="a7"/>
          <w:rFonts w:cs="Arial"/>
          <w:rtl/>
        </w:rPr>
        <w:footnoteReference w:id="1622"/>
      </w:r>
      <w:r w:rsidRPr="00D408CF">
        <w:rPr>
          <w:rFonts w:cs="Arial"/>
          <w:rtl/>
        </w:rPr>
        <w:t>, לאו כופין איכא ולא מבקשין איכא</w:t>
      </w:r>
      <w:r>
        <w:rPr>
          <w:rStyle w:val="a7"/>
          <w:rFonts w:cs="Arial"/>
          <w:rtl/>
        </w:rPr>
        <w:footnoteReference w:id="1623"/>
      </w:r>
      <w:r w:rsidRPr="00D408CF">
        <w:rPr>
          <w:rFonts w:cs="Arial"/>
          <w:rtl/>
        </w:rPr>
        <w:t>! אלא אסיפא</w:t>
      </w:r>
      <w:r w:rsidR="00BB508E">
        <w:rPr>
          <w:rStyle w:val="a7"/>
          <w:rFonts w:cs="Arial"/>
          <w:rtl/>
        </w:rPr>
        <w:footnoteReference w:id="1624"/>
      </w:r>
      <w:r w:rsidRPr="00D408CF">
        <w:rPr>
          <w:rFonts w:cs="Arial"/>
          <w:rtl/>
        </w:rPr>
        <w:t>, בשלמא מבקשין</w:t>
      </w:r>
      <w:r w:rsidR="00BB508E">
        <w:rPr>
          <w:rStyle w:val="a7"/>
          <w:rFonts w:cs="Arial"/>
          <w:rtl/>
        </w:rPr>
        <w:footnoteReference w:id="1625"/>
      </w:r>
      <w:r w:rsidRPr="00D408CF">
        <w:rPr>
          <w:rFonts w:cs="Arial"/>
          <w:rtl/>
        </w:rPr>
        <w:t xml:space="preserve"> לחיי</w:t>
      </w:r>
      <w:r w:rsidR="00BB508E">
        <w:rPr>
          <w:rStyle w:val="a7"/>
          <w:rFonts w:cs="Arial"/>
          <w:rtl/>
        </w:rPr>
        <w:footnoteReference w:id="1626"/>
      </w:r>
      <w:r w:rsidRPr="00D408CF">
        <w:rPr>
          <w:rFonts w:cs="Arial"/>
          <w:rtl/>
        </w:rPr>
        <w:t>, אלא כופין אמאי? אמר: לא ניחא לי דאיתסר בקריבה! אלא שמעתתא אהדדי איתמר</w:t>
      </w:r>
      <w:r w:rsidR="00BB508E">
        <w:rPr>
          <w:rStyle w:val="a7"/>
          <w:rFonts w:cs="Arial"/>
          <w:rtl/>
        </w:rPr>
        <w:footnoteReference w:id="1627"/>
      </w:r>
      <w:r w:rsidRPr="00D408CF">
        <w:rPr>
          <w:rFonts w:cs="Arial"/>
          <w:rtl/>
        </w:rPr>
        <w:t xml:space="preserve">, </w:t>
      </w:r>
      <w:r w:rsidRPr="00BB508E">
        <w:rPr>
          <w:rFonts w:cs="Arial"/>
          <w:u w:val="single"/>
          <w:rtl/>
        </w:rPr>
        <w:t>אמר שמואל</w:t>
      </w:r>
      <w:r w:rsidRPr="00D408CF">
        <w:rPr>
          <w:rFonts w:cs="Arial"/>
          <w:rtl/>
        </w:rPr>
        <w:t xml:space="preserve">: מבקשין ממנו ליתן גט, </w:t>
      </w:r>
      <w:r w:rsidRPr="00BB508E">
        <w:rPr>
          <w:rFonts w:cs="Arial"/>
          <w:u w:val="single"/>
          <w:rtl/>
        </w:rPr>
        <w:t>אמר רב</w:t>
      </w:r>
      <w:r w:rsidRPr="00D408CF">
        <w:rPr>
          <w:rFonts w:cs="Arial"/>
          <w:rtl/>
        </w:rPr>
        <w:t>: אם נתן גט מעצמו</w:t>
      </w:r>
      <w:r w:rsidR="00BB508E">
        <w:rPr>
          <w:rStyle w:val="a7"/>
          <w:rFonts w:cs="Arial"/>
          <w:rtl/>
        </w:rPr>
        <w:footnoteReference w:id="1628"/>
      </w:r>
      <w:r w:rsidRPr="00D408CF">
        <w:rPr>
          <w:rFonts w:cs="Arial"/>
          <w:rtl/>
        </w:rPr>
        <w:t>, כופין אותו ליתן כתובה.</w:t>
      </w:r>
    </w:p>
    <w:p w14:paraId="49CA9690" w14:textId="1F84751E" w:rsidR="00BB508E" w:rsidRPr="00BB508E" w:rsidRDefault="00BB508E" w:rsidP="00D408CF">
      <w:pPr>
        <w:rPr>
          <w:u w:val="single"/>
          <w:rtl/>
        </w:rPr>
      </w:pPr>
      <w:r w:rsidRPr="00BB508E">
        <w:rPr>
          <w:rFonts w:hint="cs"/>
          <w:u w:val="single"/>
          <w:rtl/>
        </w:rPr>
        <w:t>נתינת גט כשהיא אמרה קידשתני:</w:t>
      </w:r>
    </w:p>
    <w:p w14:paraId="7042E6E2" w14:textId="42CBC178" w:rsidR="00C2646A" w:rsidRDefault="00C2646A" w:rsidP="00C2646A">
      <w:pPr>
        <w:pStyle w:val="ab"/>
        <w:numPr>
          <w:ilvl w:val="0"/>
          <w:numId w:val="139"/>
        </w:numPr>
      </w:pPr>
      <w:r>
        <w:rPr>
          <w:rFonts w:cs="Arial" w:hint="cs"/>
          <w:rtl/>
        </w:rPr>
        <w:t xml:space="preserve">טור- </w:t>
      </w:r>
      <w:r w:rsidRPr="00365FF2">
        <w:rPr>
          <w:rFonts w:cs="Arial"/>
          <w:rtl/>
        </w:rPr>
        <w:t>וכשאומרת קדשתני</w:t>
      </w:r>
      <w:r w:rsidR="00CB3FA9">
        <w:rPr>
          <w:rFonts w:cs="Arial" w:hint="cs"/>
          <w:rtl/>
        </w:rPr>
        <w:t>,</w:t>
      </w:r>
      <w:r w:rsidRPr="00365FF2">
        <w:rPr>
          <w:rFonts w:cs="Arial"/>
          <w:rtl/>
        </w:rPr>
        <w:t xml:space="preserve"> והוא אומר לא קדשתיך</w:t>
      </w:r>
      <w:r w:rsidR="00CB3FA9">
        <w:rPr>
          <w:rFonts w:cs="Arial" w:hint="cs"/>
          <w:rtl/>
        </w:rPr>
        <w:t>,</w:t>
      </w:r>
      <w:r w:rsidRPr="00365FF2">
        <w:rPr>
          <w:rFonts w:cs="Arial"/>
          <w:rtl/>
        </w:rPr>
        <w:t xml:space="preserve"> מבקשין אותו שיתן גט להתירה</w:t>
      </w:r>
      <w:r w:rsidR="00CB3FA9">
        <w:rPr>
          <w:rFonts w:cs="Arial" w:hint="cs"/>
          <w:rtl/>
        </w:rPr>
        <w:t>.</w:t>
      </w:r>
      <w:r w:rsidRPr="00365FF2">
        <w:rPr>
          <w:rFonts w:cs="Arial"/>
          <w:rtl/>
        </w:rPr>
        <w:t xml:space="preserve"> ואם מעצמו נותן גט</w:t>
      </w:r>
      <w:r w:rsidR="00CB3FA9">
        <w:rPr>
          <w:rFonts w:cs="Arial" w:hint="cs"/>
          <w:rtl/>
        </w:rPr>
        <w:t>,</w:t>
      </w:r>
      <w:r w:rsidRPr="00365FF2">
        <w:rPr>
          <w:rFonts w:cs="Arial"/>
          <w:rtl/>
        </w:rPr>
        <w:t xml:space="preserve"> כופין אותו ליתן כתובה</w:t>
      </w:r>
      <w:r>
        <w:rPr>
          <w:rFonts w:cs="Arial" w:hint="cs"/>
          <w:rtl/>
        </w:rPr>
        <w:t>.</w:t>
      </w:r>
      <w:r w:rsidRPr="00365FF2">
        <w:rPr>
          <w:rFonts w:cs="Arial"/>
          <w:rtl/>
        </w:rPr>
        <w:t xml:space="preserve"> </w:t>
      </w:r>
    </w:p>
    <w:p w14:paraId="5ADC46CC" w14:textId="072BD503" w:rsidR="00122732" w:rsidRDefault="00122732" w:rsidP="00C2646A">
      <w:pPr>
        <w:pStyle w:val="ab"/>
        <w:numPr>
          <w:ilvl w:val="0"/>
          <w:numId w:val="139"/>
        </w:numPr>
      </w:pPr>
      <w:r w:rsidRPr="009E4CA5">
        <w:rPr>
          <w:rFonts w:cs="Arial" w:hint="cs"/>
          <w:rtl/>
        </w:rPr>
        <w:t xml:space="preserve">רמב"ם </w:t>
      </w:r>
      <w:r w:rsidRPr="009E4CA5">
        <w:rPr>
          <w:rFonts w:cs="Arial" w:hint="cs"/>
          <w:sz w:val="16"/>
          <w:szCs w:val="16"/>
          <w:rtl/>
        </w:rPr>
        <w:t>(פ"ט הט"ז)</w:t>
      </w:r>
      <w:r w:rsidRPr="009E4CA5">
        <w:rPr>
          <w:rFonts w:cs="Arial" w:hint="cs"/>
          <w:rtl/>
        </w:rPr>
        <w:t xml:space="preserve">- </w:t>
      </w:r>
      <w:r w:rsidRPr="00122732">
        <w:rPr>
          <w:rFonts w:cs="Arial"/>
          <w:rtl/>
        </w:rPr>
        <w:t>וכל מקום שתאמר האשה לאיש קידשתני</w:t>
      </w:r>
      <w:r>
        <w:rPr>
          <w:rFonts w:cs="Arial" w:hint="cs"/>
          <w:rtl/>
        </w:rPr>
        <w:t>,</w:t>
      </w:r>
      <w:r w:rsidRPr="00122732">
        <w:rPr>
          <w:rFonts w:cs="Arial"/>
          <w:rtl/>
        </w:rPr>
        <w:t xml:space="preserve"> והוא אומר לא קידשתיך </w:t>
      </w:r>
      <w:r>
        <w:rPr>
          <w:rFonts w:cs="Arial" w:hint="cs"/>
          <w:rtl/>
        </w:rPr>
        <w:t xml:space="preserve">- </w:t>
      </w:r>
      <w:r w:rsidRPr="00122732">
        <w:rPr>
          <w:rFonts w:cs="Arial"/>
          <w:rtl/>
        </w:rPr>
        <w:t>מבקשים ממנו שיכתוב לה גט להתירה לשאר העם</w:t>
      </w:r>
      <w:r>
        <w:rPr>
          <w:rFonts w:cs="Arial" w:hint="cs"/>
          <w:rtl/>
        </w:rPr>
        <w:t>,</w:t>
      </w:r>
      <w:r w:rsidRPr="00122732">
        <w:rPr>
          <w:rFonts w:cs="Arial"/>
          <w:rtl/>
        </w:rPr>
        <w:t xml:space="preserve"> שאין לו בזה הפסד</w:t>
      </w:r>
      <w:r w:rsidR="007810FA">
        <w:rPr>
          <w:rStyle w:val="a7"/>
          <w:rFonts w:cs="Arial"/>
          <w:rtl/>
        </w:rPr>
        <w:footnoteReference w:id="1629"/>
      </w:r>
      <w:r>
        <w:rPr>
          <w:rFonts w:cs="Arial" w:hint="cs"/>
          <w:rtl/>
        </w:rPr>
        <w:t>.</w:t>
      </w:r>
      <w:r w:rsidRPr="00122732">
        <w:rPr>
          <w:rFonts w:cs="Arial"/>
          <w:rtl/>
        </w:rPr>
        <w:t xml:space="preserve"> ואם נתן לה גט מעצמו </w:t>
      </w:r>
      <w:r>
        <w:rPr>
          <w:rFonts w:cs="Arial" w:hint="cs"/>
          <w:rtl/>
        </w:rPr>
        <w:t xml:space="preserve">- </w:t>
      </w:r>
      <w:r w:rsidRPr="00122732">
        <w:rPr>
          <w:rFonts w:cs="Arial"/>
          <w:rtl/>
        </w:rPr>
        <w:t>כופין אותו ליתן כתובה.</w:t>
      </w:r>
    </w:p>
    <w:p w14:paraId="6BCF1057" w14:textId="081F9E80" w:rsidR="00122732" w:rsidRPr="00122732" w:rsidRDefault="00122732" w:rsidP="00122732">
      <w:pPr>
        <w:ind w:left="360"/>
        <w:rPr>
          <w:u w:val="dotted"/>
        </w:rPr>
      </w:pPr>
      <w:r w:rsidRPr="00122732">
        <w:rPr>
          <w:rFonts w:hint="cs"/>
          <w:u w:val="dotted"/>
          <w:rtl/>
        </w:rPr>
        <w:t>ומה הדין אם נתן לה גט מעצמו אבל פירש שעושה כן כדי שלא תתעגן:</w:t>
      </w:r>
    </w:p>
    <w:p w14:paraId="503A46D8" w14:textId="7E4975BC" w:rsidR="00122732" w:rsidRPr="00726BDA" w:rsidRDefault="00122732" w:rsidP="00C2646A">
      <w:pPr>
        <w:pStyle w:val="ab"/>
        <w:numPr>
          <w:ilvl w:val="0"/>
          <w:numId w:val="139"/>
        </w:numPr>
        <w:rPr>
          <w:rtl/>
        </w:rPr>
      </w:pPr>
      <w:r>
        <w:rPr>
          <w:rFonts w:cs="Arial" w:hint="cs"/>
          <w:rtl/>
        </w:rPr>
        <w:t xml:space="preserve">רשב"א </w:t>
      </w:r>
      <w:r>
        <w:rPr>
          <w:rFonts w:cs="Arial" w:hint="cs"/>
          <w:sz w:val="16"/>
          <w:szCs w:val="16"/>
          <w:rtl/>
        </w:rPr>
        <w:t>(סה., והביאו</w:t>
      </w:r>
      <w:r w:rsidR="007810FA">
        <w:rPr>
          <w:rFonts w:cs="Arial" w:hint="cs"/>
          <w:sz w:val="16"/>
          <w:szCs w:val="16"/>
          <w:rtl/>
        </w:rPr>
        <w:t>הו</w:t>
      </w:r>
      <w:r>
        <w:rPr>
          <w:rFonts w:cs="Arial" w:hint="cs"/>
          <w:sz w:val="16"/>
          <w:szCs w:val="16"/>
          <w:rtl/>
        </w:rPr>
        <w:t xml:space="preserve"> הה"מ [שם]</w:t>
      </w:r>
      <w:r w:rsidR="007810FA">
        <w:rPr>
          <w:rFonts w:cs="Arial" w:hint="cs"/>
          <w:sz w:val="16"/>
          <w:szCs w:val="16"/>
          <w:rtl/>
        </w:rPr>
        <w:t xml:space="preserve"> והר"ן [כח.]</w:t>
      </w:r>
      <w:r>
        <w:rPr>
          <w:rFonts w:cs="Arial" w:hint="cs"/>
          <w:sz w:val="16"/>
          <w:szCs w:val="16"/>
          <w:rtl/>
        </w:rPr>
        <w:t>)</w:t>
      </w:r>
      <w:r>
        <w:rPr>
          <w:rFonts w:cs="Arial" w:hint="cs"/>
          <w:rtl/>
        </w:rPr>
        <w:t xml:space="preserve">- </w:t>
      </w:r>
      <w:r w:rsidRPr="00122732">
        <w:rPr>
          <w:rFonts w:cs="Arial"/>
          <w:rtl/>
        </w:rPr>
        <w:t>ומסתברא דאם חכם ויודע שהיא אסורה לעלמא ונתן גט מעצמו ופירש שעל דעת כן הוא כותב שלא תתעגן אין כופין אותו ליתן כתובה, אבל אם לא פירש נראין הדברים שכופין אותו ליתן כתובה דסתם אמרו ואם נתן גט מעצמו כופין אותו ליתן כתובה ולא חלקו בין חכם יודע שהוא ראוי ליתן גט לשאינו יודע.</w:t>
      </w:r>
    </w:p>
    <w:p w14:paraId="31E7416E" w14:textId="16302820" w:rsidR="00EA03B2" w:rsidRDefault="00EA03B2" w:rsidP="009A172E">
      <w:pPr>
        <w:rPr>
          <w:rFonts w:cs="Arial"/>
          <w:rtl/>
        </w:rPr>
      </w:pPr>
      <w:r w:rsidRPr="00EA03B2">
        <w:rPr>
          <w:rFonts w:cs="Arial" w:hint="cs"/>
          <w:u w:val="single"/>
          <w:rtl/>
        </w:rPr>
        <w:t>מי שטען שקידש את לאה בעדים</w:t>
      </w:r>
      <w:r>
        <w:rPr>
          <w:rFonts w:cs="Arial" w:hint="cs"/>
          <w:u w:val="single"/>
          <w:rtl/>
        </w:rPr>
        <w:t>, והיא מכחישה</w:t>
      </w:r>
      <w:r w:rsidRPr="00EA03B2">
        <w:rPr>
          <w:rFonts w:cs="Arial" w:hint="cs"/>
          <w:u w:val="single"/>
          <w:rtl/>
        </w:rPr>
        <w:t>, ואח"כ רצה לישא את רחל אחותה:</w:t>
      </w:r>
    </w:p>
    <w:p w14:paraId="62C8FAFC" w14:textId="32C104F0" w:rsidR="009A172E" w:rsidRDefault="009A172E" w:rsidP="00EA03B2">
      <w:pPr>
        <w:pStyle w:val="ab"/>
        <w:numPr>
          <w:ilvl w:val="0"/>
          <w:numId w:val="139"/>
        </w:numPr>
        <w:rPr>
          <w:rtl/>
        </w:rPr>
      </w:pPr>
      <w:r w:rsidRPr="00EA03B2">
        <w:rPr>
          <w:rFonts w:cs="Arial"/>
          <w:rtl/>
        </w:rPr>
        <w:t xml:space="preserve">רשב"א </w:t>
      </w:r>
      <w:r w:rsidRPr="00EA03B2">
        <w:rPr>
          <w:rFonts w:cs="Arial"/>
          <w:sz w:val="16"/>
          <w:szCs w:val="16"/>
          <w:rtl/>
        </w:rPr>
        <w:t>(ח"ד סי' רפו)</w:t>
      </w:r>
      <w:r w:rsidR="007810FA" w:rsidRPr="00EA03B2">
        <w:rPr>
          <w:rFonts w:cs="Arial" w:hint="cs"/>
          <w:rtl/>
        </w:rPr>
        <w:t>-</w:t>
      </w:r>
      <w:r w:rsidRPr="00EA03B2">
        <w:rPr>
          <w:rFonts w:cs="Arial"/>
          <w:rtl/>
        </w:rPr>
        <w:t xml:space="preserve"> </w:t>
      </w:r>
      <w:r w:rsidR="00EA03B2" w:rsidRPr="00EA03B2">
        <w:rPr>
          <w:rFonts w:cs="Arial"/>
          <w:rtl/>
        </w:rPr>
        <w:t xml:space="preserve">שאלתם ראובן היו לו שתי בנות רחל ולאה ושדך רחל בתו לשמעון. ושמעון זה היה רגיל להפקיד כליו ללאה אחות רחל. ויום אחד עבר שמעון דרך פתוחה עם שני אנשים ובידו כלי אחד. ואמר ללאה כנסי כלי זה בתיבתך. ולאחר זמן, אמר לה כלי שנתתי לך וקבלת מידי לשם קדושין נתתיו לך. ענתה לאה ח"ו, בתורת פקדון קבלתיו ולא לשם קדושין ולא שמעתי ולא הבנתי דבר אחר. השיב שמעון יש עדים בדבר שלאחר כך אמרתי לך התקדשי לי וכו'. </w:t>
      </w:r>
      <w:r w:rsidR="00EA03B2" w:rsidRPr="00EA03B2">
        <w:rPr>
          <w:rFonts w:cs="Arial" w:hint="cs"/>
          <w:rtl/>
        </w:rPr>
        <w:t xml:space="preserve">     תשובה: הדבר נראה ברור שמתירין... </w:t>
      </w:r>
      <w:r w:rsidR="00EA03B2" w:rsidRPr="00EA03B2">
        <w:rPr>
          <w:rFonts w:cs="Arial"/>
          <w:rtl/>
        </w:rPr>
        <w:t>אבל בהיתר של רחל לינשא לשמעון זה צריך דקדוק במה שטען. כיצד אמר לה ללאה בשעה שבא לטעון עליה שלשם קידושין נתנו לה. שאם בא הלשון שכתבתם בדקדוק שאמר לה יש עדים שלאחר מכאן אמרתי לך התקדשי לי כו', ואי נמי שנתנו לה סתם ואח"כ חזר ואמר לאחר שקבלתו התקדשי לי בו, אין זה כלום. שאפילו לדבריו אינה מקודשת ולא נאסר בקרובותיה. אבל אם היה דעתו לומר אין לפקדון אמרתי. ואחר כך אמרתי בשעת נתינה התקדשי לי בו, וקבלתו היא</w:t>
      </w:r>
      <w:r w:rsidR="00EA03B2" w:rsidRPr="00EA03B2">
        <w:rPr>
          <w:rFonts w:cs="Arial" w:hint="cs"/>
          <w:rtl/>
        </w:rPr>
        <w:t>,</w:t>
      </w:r>
      <w:r w:rsidR="00EA03B2" w:rsidRPr="00EA03B2">
        <w:rPr>
          <w:rFonts w:cs="Arial"/>
          <w:rtl/>
        </w:rPr>
        <w:t xml:space="preserve"> א"כ לפי דבריו מקודשת היא לו ואפי' יכחישנו העד שויה קרובותיה אנפשיה חתיכה דאיסורא והוא נאמן על עצמו יותר ממאה עדים. זהו שנסתפק לי בדבריו ואתם תעמידו הדבר על בוריו. </w:t>
      </w:r>
    </w:p>
    <w:p w14:paraId="4E4EDDA8" w14:textId="4AA6C271" w:rsidR="009557BD" w:rsidRDefault="009557BD" w:rsidP="009A172E">
      <w:pPr>
        <w:rPr>
          <w:rFonts w:cs="Arial"/>
          <w:rtl/>
        </w:rPr>
      </w:pPr>
      <w:r w:rsidRPr="009557BD">
        <w:rPr>
          <w:rFonts w:cs="Arial" w:hint="cs"/>
          <w:u w:val="single"/>
          <w:rtl/>
        </w:rPr>
        <w:t>הוא אומר קידשתיך, והיא אומרת לא קידשתני, וקיבלה ממנו גט אף שלא היתה צריכה</w:t>
      </w:r>
      <w:r>
        <w:rPr>
          <w:rFonts w:cs="Arial" w:hint="cs"/>
          <w:u w:val="single"/>
          <w:rtl/>
        </w:rPr>
        <w:t>:</w:t>
      </w:r>
      <w:r>
        <w:rPr>
          <w:rFonts w:cs="Arial" w:hint="cs"/>
          <w:rtl/>
        </w:rPr>
        <w:t xml:space="preserve"> </w:t>
      </w:r>
      <w:r w:rsidR="007810FA" w:rsidRPr="009557BD">
        <w:rPr>
          <w:rFonts w:cs="Arial"/>
          <w:sz w:val="16"/>
          <w:szCs w:val="16"/>
          <w:rtl/>
        </w:rPr>
        <w:t>(</w:t>
      </w:r>
      <w:r w:rsidR="007810FA" w:rsidRPr="009557BD">
        <w:rPr>
          <w:rFonts w:cs="Arial" w:hint="cs"/>
          <w:sz w:val="16"/>
          <w:szCs w:val="16"/>
          <w:rtl/>
        </w:rPr>
        <w:t xml:space="preserve">דרכ"מ אות </w:t>
      </w:r>
      <w:r w:rsidR="007810FA" w:rsidRPr="009557BD">
        <w:rPr>
          <w:rFonts w:cs="Arial"/>
          <w:sz w:val="16"/>
          <w:szCs w:val="16"/>
          <w:rtl/>
        </w:rPr>
        <w:t>א)</w:t>
      </w:r>
      <w:r w:rsidR="007810FA" w:rsidRPr="00E54CAA">
        <w:rPr>
          <w:rFonts w:cs="Arial"/>
          <w:rtl/>
        </w:rPr>
        <w:t xml:space="preserve"> </w:t>
      </w:r>
    </w:p>
    <w:p w14:paraId="26C99022" w14:textId="21FCC58C" w:rsidR="007810FA" w:rsidRPr="009A172E" w:rsidRDefault="009557BD" w:rsidP="009557BD">
      <w:pPr>
        <w:pStyle w:val="ab"/>
        <w:numPr>
          <w:ilvl w:val="0"/>
          <w:numId w:val="139"/>
        </w:numPr>
        <w:rPr>
          <w:rtl/>
        </w:rPr>
      </w:pPr>
      <w:r w:rsidRPr="009557BD">
        <w:rPr>
          <w:rFonts w:cs="Arial" w:hint="cs"/>
          <w:rtl/>
        </w:rPr>
        <w:t xml:space="preserve">הגמ"ר </w:t>
      </w:r>
      <w:r w:rsidR="00EA03B2" w:rsidRPr="009557BD">
        <w:rPr>
          <w:rFonts w:cs="Arial" w:hint="cs"/>
          <w:sz w:val="16"/>
          <w:szCs w:val="16"/>
          <w:rtl/>
        </w:rPr>
        <w:t>(</w:t>
      </w:r>
      <w:r w:rsidR="007810FA" w:rsidRPr="009557BD">
        <w:rPr>
          <w:rFonts w:cs="Arial"/>
          <w:sz w:val="16"/>
          <w:szCs w:val="16"/>
          <w:rtl/>
        </w:rPr>
        <w:t>קידושין סי' תקלא)</w:t>
      </w:r>
      <w:r w:rsidR="00EA03B2" w:rsidRPr="009557BD">
        <w:rPr>
          <w:rFonts w:cs="Arial" w:hint="cs"/>
          <w:rtl/>
        </w:rPr>
        <w:t>- אע"ג ד</w:t>
      </w:r>
      <w:r w:rsidR="007810FA" w:rsidRPr="009557BD">
        <w:rPr>
          <w:rFonts w:cs="Arial"/>
          <w:rtl/>
        </w:rPr>
        <w:t>כשנותן גט נאסר בקרובותיה אע</w:t>
      </w:r>
      <w:r w:rsidR="00EA03B2" w:rsidRPr="009557BD">
        <w:rPr>
          <w:rFonts w:cs="Arial" w:hint="cs"/>
          <w:rtl/>
        </w:rPr>
        <w:t>"</w:t>
      </w:r>
      <w:r w:rsidR="007810FA" w:rsidRPr="009557BD">
        <w:rPr>
          <w:rFonts w:cs="Arial"/>
          <w:rtl/>
        </w:rPr>
        <w:t>ג דאינו מודה בקידושין</w:t>
      </w:r>
      <w:r w:rsidRPr="009557BD">
        <w:rPr>
          <w:rFonts w:cs="Arial" w:hint="cs"/>
          <w:rtl/>
        </w:rPr>
        <w:t>,</w:t>
      </w:r>
      <w:r w:rsidR="007810FA" w:rsidRPr="009557BD">
        <w:rPr>
          <w:rFonts w:cs="Arial"/>
          <w:rtl/>
        </w:rPr>
        <w:t xml:space="preserve"> מכל מקום אם הוא אומר קדשתיך</w:t>
      </w:r>
      <w:r w:rsidRPr="009557BD">
        <w:rPr>
          <w:rFonts w:cs="Arial" w:hint="cs"/>
          <w:rtl/>
        </w:rPr>
        <w:t>,</w:t>
      </w:r>
      <w:r w:rsidR="007810FA" w:rsidRPr="009557BD">
        <w:rPr>
          <w:rFonts w:cs="Arial"/>
          <w:rtl/>
        </w:rPr>
        <w:t xml:space="preserve"> והיא אומרת לא קדשתני</w:t>
      </w:r>
      <w:r w:rsidRPr="009557BD">
        <w:rPr>
          <w:rFonts w:cs="Arial" w:hint="cs"/>
          <w:rtl/>
        </w:rPr>
        <w:t>,</w:t>
      </w:r>
      <w:r w:rsidR="007810FA" w:rsidRPr="009557BD">
        <w:rPr>
          <w:rFonts w:cs="Arial"/>
          <w:rtl/>
        </w:rPr>
        <w:t xml:space="preserve"> וכפאו לגט משום חשש הנמנע לנשאה </w:t>
      </w:r>
      <w:r w:rsidRPr="009557BD">
        <w:rPr>
          <w:rFonts w:cs="Arial" w:hint="cs"/>
          <w:rtl/>
        </w:rPr>
        <w:t xml:space="preserve">- </w:t>
      </w:r>
      <w:r w:rsidR="007810FA" w:rsidRPr="009557BD">
        <w:rPr>
          <w:rFonts w:cs="Arial"/>
          <w:rtl/>
        </w:rPr>
        <w:t>אפילו הכי אינה נאסרת בקרוביו</w:t>
      </w:r>
      <w:r w:rsidRPr="009557BD">
        <w:rPr>
          <w:rFonts w:cs="Arial" w:hint="cs"/>
          <w:sz w:val="16"/>
          <w:szCs w:val="16"/>
          <w:rtl/>
        </w:rPr>
        <w:t xml:space="preserve"> (ל' הדרכ"מ)</w:t>
      </w:r>
      <w:r w:rsidRPr="009557BD">
        <w:rPr>
          <w:rFonts w:cs="Arial" w:hint="cs"/>
          <w:rtl/>
        </w:rPr>
        <w:t>.</w:t>
      </w:r>
      <w:r>
        <w:rPr>
          <w:rFonts w:hint="cs"/>
          <w:rtl/>
        </w:rPr>
        <w:t xml:space="preserve"> </w:t>
      </w:r>
      <w:r w:rsidRPr="009557BD">
        <w:rPr>
          <w:rFonts w:hint="cs"/>
          <w:color w:val="00B0F0"/>
          <w:rtl/>
        </w:rPr>
        <w:t>(וכ"פ הרמ"א)</w:t>
      </w:r>
    </w:p>
    <w:p w14:paraId="6454D5BA"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DC3013E" w14:textId="6262E92E" w:rsidR="00150B69" w:rsidRDefault="00150B69" w:rsidP="00150B69">
      <w:pPr>
        <w:rPr>
          <w:rtl/>
        </w:rPr>
      </w:pPr>
      <w:r>
        <w:rPr>
          <w:rFonts w:cs="Arial"/>
          <w:rtl/>
        </w:rPr>
        <w:lastRenderedPageBreak/>
        <w:t>כל מקום שאמרנו שאמרה האשה לאיש: קדשתני, והוא אומר: לא קדשתיך</w:t>
      </w:r>
      <w:r w:rsidR="009557BD">
        <w:rPr>
          <w:rFonts w:cs="Arial" w:hint="cs"/>
          <w:rtl/>
        </w:rPr>
        <w:t>,</w:t>
      </w:r>
      <w:r>
        <w:rPr>
          <w:rFonts w:cs="Arial"/>
          <w:rtl/>
        </w:rPr>
        <w:t xml:space="preserve"> מבקשים</w:t>
      </w:r>
      <w:r w:rsidR="00825AC1">
        <w:rPr>
          <w:rStyle w:val="a7"/>
          <w:rFonts w:cs="Arial"/>
          <w:rtl/>
        </w:rPr>
        <w:footnoteReference w:id="1630"/>
      </w:r>
      <w:r>
        <w:rPr>
          <w:rFonts w:cs="Arial"/>
          <w:rtl/>
        </w:rPr>
        <w:t xml:space="preserve"> ממנו שיכתוב לה גט להתירה</w:t>
      </w:r>
      <w:r w:rsidR="009557BD">
        <w:rPr>
          <w:rStyle w:val="a7"/>
          <w:rFonts w:cs="Arial"/>
          <w:rtl/>
        </w:rPr>
        <w:footnoteReference w:id="1631"/>
      </w:r>
      <w:r>
        <w:rPr>
          <w:rFonts w:cs="Arial"/>
          <w:rtl/>
        </w:rPr>
        <w:t xml:space="preserve">. </w:t>
      </w:r>
      <w:r w:rsidRPr="00E44C8C">
        <w:rPr>
          <w:rFonts w:cs="Arial"/>
          <w:sz w:val="18"/>
          <w:szCs w:val="18"/>
          <w:rtl/>
        </w:rPr>
        <w:t>הגה: ואז נאסר בקרובותיה, הואיל ונתן לה גט. אבל אם הוא אומר: קדשתיך, והיא אומרת: לא קדשתני, וכפאו לגט משום חשש הנמנע לנושאה, אין האשה נאסרת בקרוביו מחמת הגט (הגמ</w:t>
      </w:r>
      <w:r w:rsidR="00CB3FA9">
        <w:rPr>
          <w:rFonts w:cs="Arial" w:hint="cs"/>
          <w:sz w:val="18"/>
          <w:szCs w:val="18"/>
          <w:rtl/>
        </w:rPr>
        <w:t>"</w:t>
      </w:r>
      <w:r w:rsidRPr="00E44C8C">
        <w:rPr>
          <w:rFonts w:cs="Arial"/>
          <w:sz w:val="18"/>
          <w:szCs w:val="18"/>
          <w:rtl/>
        </w:rPr>
        <w:t>ר).</w:t>
      </w:r>
      <w:r>
        <w:rPr>
          <w:rFonts w:cs="Arial"/>
          <w:rtl/>
        </w:rPr>
        <w:t xml:space="preserve"> </w:t>
      </w:r>
    </w:p>
    <w:p w14:paraId="3BD31E47" w14:textId="77777777" w:rsidR="00825AC1" w:rsidRDefault="00825AC1" w:rsidP="00150B69">
      <w:pPr>
        <w:rPr>
          <w:rtl/>
        </w:rPr>
      </w:pPr>
    </w:p>
    <w:p w14:paraId="6D13A314" w14:textId="785173E4" w:rsidR="00150B69" w:rsidRDefault="00150B69" w:rsidP="000422FD">
      <w:pPr>
        <w:pStyle w:val="2"/>
        <w:rPr>
          <w:rtl/>
        </w:rPr>
      </w:pPr>
      <w:r>
        <w:rPr>
          <w:rtl/>
        </w:rPr>
        <w:t>סעיף ז</w:t>
      </w:r>
      <w:r w:rsidR="009557BD">
        <w:rPr>
          <w:rFonts w:hint="cs"/>
          <w:rtl/>
        </w:rPr>
        <w:t>:</w:t>
      </w:r>
      <w:r w:rsidR="001B0637">
        <w:rPr>
          <w:rFonts w:hint="cs"/>
          <w:rtl/>
        </w:rPr>
        <w:t xml:space="preserve"> </w:t>
      </w:r>
      <w:r w:rsidR="00A228EF" w:rsidRPr="00365FF2">
        <w:rPr>
          <w:rFonts w:cs="Arial"/>
          <w:rtl/>
        </w:rPr>
        <w:t xml:space="preserve">אחד </w:t>
      </w:r>
      <w:r w:rsidR="00A228EF">
        <w:rPr>
          <w:rFonts w:cs="Arial" w:hint="cs"/>
          <w:rtl/>
        </w:rPr>
        <w:t>ש</w:t>
      </w:r>
      <w:r w:rsidR="00A228EF" w:rsidRPr="00365FF2">
        <w:rPr>
          <w:rFonts w:cs="Arial"/>
          <w:rtl/>
        </w:rPr>
        <w:t xml:space="preserve">אמר קדשתי אחות אשתי בפני </w:t>
      </w:r>
      <w:r w:rsidR="00A228EF">
        <w:rPr>
          <w:rFonts w:cs="Arial" w:hint="cs"/>
          <w:rtl/>
        </w:rPr>
        <w:t>עדים</w:t>
      </w:r>
      <w:r w:rsidR="00A228EF" w:rsidRPr="00365FF2">
        <w:rPr>
          <w:rFonts w:cs="Arial"/>
          <w:rtl/>
        </w:rPr>
        <w:t xml:space="preserve"> קודם שקדשתי את אשתי</w:t>
      </w:r>
      <w:r w:rsidR="00A228EF">
        <w:rPr>
          <w:rFonts w:hint="cs"/>
          <w:rtl/>
        </w:rPr>
        <w:t>.</w:t>
      </w:r>
      <w:r w:rsidR="009557BD">
        <w:rPr>
          <w:rFonts w:hint="cs"/>
          <w:rtl/>
        </w:rPr>
        <w:t xml:space="preserve"> </w:t>
      </w:r>
    </w:p>
    <w:p w14:paraId="67D7F420" w14:textId="17BFF1F8" w:rsidR="00A228EF" w:rsidRPr="00A228EF" w:rsidRDefault="00A228EF" w:rsidP="00A228EF">
      <w:pPr>
        <w:rPr>
          <w:u w:val="single"/>
          <w:rtl/>
        </w:rPr>
      </w:pPr>
      <w:r w:rsidRPr="00A228EF">
        <w:rPr>
          <w:rFonts w:cs="Arial"/>
          <w:u w:val="single"/>
          <w:rtl/>
        </w:rPr>
        <w:t xml:space="preserve">אחד </w:t>
      </w:r>
      <w:r w:rsidRPr="00A228EF">
        <w:rPr>
          <w:rFonts w:cs="Arial" w:hint="cs"/>
          <w:u w:val="single"/>
          <w:rtl/>
        </w:rPr>
        <w:t>ש</w:t>
      </w:r>
      <w:r w:rsidRPr="00A228EF">
        <w:rPr>
          <w:rFonts w:cs="Arial"/>
          <w:u w:val="single"/>
          <w:rtl/>
        </w:rPr>
        <w:t xml:space="preserve">אמר קדשתי אחות אשתי בפני </w:t>
      </w:r>
      <w:r w:rsidRPr="00A228EF">
        <w:rPr>
          <w:rFonts w:cs="Arial" w:hint="cs"/>
          <w:u w:val="single"/>
          <w:rtl/>
        </w:rPr>
        <w:t>עדים</w:t>
      </w:r>
      <w:r w:rsidRPr="00A228EF">
        <w:rPr>
          <w:rFonts w:cs="Arial"/>
          <w:u w:val="single"/>
          <w:rtl/>
        </w:rPr>
        <w:t xml:space="preserve"> קודם שקדשתי את אשתי</w:t>
      </w:r>
      <w:r w:rsidRPr="00A228EF">
        <w:rPr>
          <w:rFonts w:hint="cs"/>
          <w:u w:val="single"/>
          <w:rtl/>
        </w:rPr>
        <w:t>:</w:t>
      </w:r>
    </w:p>
    <w:p w14:paraId="5B863578" w14:textId="39B26553" w:rsidR="009A172E" w:rsidRPr="009A172E" w:rsidRDefault="001B0637" w:rsidP="001B0637">
      <w:pPr>
        <w:pStyle w:val="ab"/>
        <w:numPr>
          <w:ilvl w:val="0"/>
          <w:numId w:val="139"/>
        </w:numPr>
        <w:rPr>
          <w:rtl/>
        </w:rPr>
      </w:pPr>
      <w:r w:rsidRPr="009A172E">
        <w:rPr>
          <w:rFonts w:cs="Arial"/>
          <w:rtl/>
        </w:rPr>
        <w:t>תוס</w:t>
      </w:r>
      <w:r>
        <w:rPr>
          <w:rFonts w:cs="Arial" w:hint="cs"/>
          <w:rtl/>
        </w:rPr>
        <w:t>'</w:t>
      </w:r>
      <w:r w:rsidRPr="009A172E">
        <w:rPr>
          <w:rFonts w:cs="Arial"/>
          <w:rtl/>
        </w:rPr>
        <w:t xml:space="preserve"> </w:t>
      </w:r>
      <w:r w:rsidRPr="001B0637">
        <w:rPr>
          <w:rFonts w:cs="Arial" w:hint="cs"/>
          <w:sz w:val="16"/>
          <w:szCs w:val="16"/>
          <w:rtl/>
        </w:rPr>
        <w:t xml:space="preserve">(גיטין </w:t>
      </w:r>
      <w:r w:rsidRPr="001B0637">
        <w:rPr>
          <w:rFonts w:cs="Arial"/>
          <w:sz w:val="16"/>
          <w:szCs w:val="16"/>
          <w:rtl/>
        </w:rPr>
        <w:t>פט: ד"ה והלכתא</w:t>
      </w:r>
      <w:r w:rsidRPr="001B0637">
        <w:rPr>
          <w:rFonts w:cs="Arial" w:hint="cs"/>
          <w:sz w:val="16"/>
          <w:szCs w:val="16"/>
          <w:rtl/>
        </w:rPr>
        <w:t>)</w:t>
      </w:r>
      <w:r w:rsidRPr="001B0637">
        <w:rPr>
          <w:rFonts w:cs="Arial"/>
          <w:sz w:val="16"/>
          <w:szCs w:val="16"/>
          <w:rtl/>
        </w:rPr>
        <w:t xml:space="preserve"> </w:t>
      </w:r>
      <w:r w:rsidRPr="009A172E">
        <w:rPr>
          <w:rFonts w:cs="Arial"/>
          <w:rtl/>
        </w:rPr>
        <w:t>מרדכי</w:t>
      </w:r>
      <w:r w:rsidRPr="001B0637">
        <w:rPr>
          <w:rFonts w:cs="Arial"/>
          <w:sz w:val="16"/>
          <w:szCs w:val="16"/>
          <w:rtl/>
        </w:rPr>
        <w:t xml:space="preserve"> (סי' תמח)</w:t>
      </w:r>
      <w:r>
        <w:rPr>
          <w:rFonts w:cs="Arial" w:hint="cs"/>
          <w:rtl/>
        </w:rPr>
        <w:t xml:space="preserve"> </w:t>
      </w:r>
      <w:r w:rsidRPr="009A172E">
        <w:rPr>
          <w:rFonts w:cs="Arial"/>
          <w:rtl/>
        </w:rPr>
        <w:t xml:space="preserve">רא"ש </w:t>
      </w:r>
      <w:r w:rsidRPr="001B0637">
        <w:rPr>
          <w:rFonts w:cs="Arial" w:hint="cs"/>
          <w:sz w:val="16"/>
          <w:szCs w:val="16"/>
          <w:rtl/>
        </w:rPr>
        <w:t xml:space="preserve">(סוף גיטין </w:t>
      </w:r>
      <w:r w:rsidRPr="001B0637">
        <w:rPr>
          <w:rFonts w:cs="Arial"/>
          <w:sz w:val="16"/>
          <w:szCs w:val="16"/>
          <w:rtl/>
        </w:rPr>
        <w:t xml:space="preserve">סי' יג) </w:t>
      </w:r>
      <w:r w:rsidR="00A228EF">
        <w:rPr>
          <w:rFonts w:cs="Arial" w:hint="cs"/>
          <w:rtl/>
        </w:rPr>
        <w:t>ו</w:t>
      </w:r>
      <w:r w:rsidR="00C2646A">
        <w:rPr>
          <w:rFonts w:cs="Arial" w:hint="cs"/>
          <w:rtl/>
        </w:rPr>
        <w:t xml:space="preserve">טור- </w:t>
      </w:r>
      <w:r w:rsidR="00C2646A" w:rsidRPr="00365FF2">
        <w:rPr>
          <w:rFonts w:cs="Arial"/>
          <w:rtl/>
        </w:rPr>
        <w:t>מעשה באחד שאמר קדשתי אחות אשתי בפני פלוני ופלוני והלכו למדינת הים קודם שקדשתי את אשתי</w:t>
      </w:r>
      <w:r>
        <w:rPr>
          <w:rFonts w:cs="Arial" w:hint="cs"/>
          <w:rtl/>
        </w:rPr>
        <w:t>,</w:t>
      </w:r>
      <w:r w:rsidR="00C2646A" w:rsidRPr="00365FF2">
        <w:rPr>
          <w:rFonts w:cs="Arial"/>
          <w:rtl/>
        </w:rPr>
        <w:t xml:space="preserve"> ולא גירשתיה</w:t>
      </w:r>
      <w:r>
        <w:rPr>
          <w:rFonts w:cs="Arial" w:hint="cs"/>
          <w:rtl/>
        </w:rPr>
        <w:t>,</w:t>
      </w:r>
      <w:r w:rsidR="00C2646A" w:rsidRPr="00365FF2">
        <w:rPr>
          <w:rFonts w:cs="Arial"/>
          <w:rtl/>
        </w:rPr>
        <w:t xml:space="preserve"> והרי היא נשואה ויש לה בנים</w:t>
      </w:r>
      <w:r>
        <w:rPr>
          <w:rFonts w:cs="Arial" w:hint="cs"/>
          <w:rtl/>
        </w:rPr>
        <w:t>.</w:t>
      </w:r>
      <w:r w:rsidR="00C2646A" w:rsidRPr="00365FF2">
        <w:rPr>
          <w:rFonts w:cs="Arial"/>
          <w:rtl/>
        </w:rPr>
        <w:t xml:space="preserve"> וכתב ר"ת שאינו נאמן לאוסרה על בעלה כל זמן שלא יביא עדים</w:t>
      </w:r>
      <w:r>
        <w:rPr>
          <w:rFonts w:cs="Arial" w:hint="cs"/>
          <w:rtl/>
        </w:rPr>
        <w:t>.</w:t>
      </w:r>
      <w:r w:rsidR="00C2646A" w:rsidRPr="00365FF2">
        <w:rPr>
          <w:rFonts w:cs="Arial"/>
          <w:rtl/>
        </w:rPr>
        <w:t xml:space="preserve"> ואפילו אם תאמר אמת שקדשתני </w:t>
      </w:r>
      <w:r>
        <w:rPr>
          <w:rFonts w:cs="Arial" w:hint="cs"/>
          <w:rtl/>
        </w:rPr>
        <w:t xml:space="preserve">- </w:t>
      </w:r>
      <w:r w:rsidR="00C2646A" w:rsidRPr="00365FF2">
        <w:rPr>
          <w:rFonts w:cs="Arial"/>
          <w:rtl/>
        </w:rPr>
        <w:t>אינה נאמנת לאסור עצמה על בעלה</w:t>
      </w:r>
      <w:r>
        <w:rPr>
          <w:rFonts w:cs="Arial" w:hint="cs"/>
          <w:rtl/>
        </w:rPr>
        <w:t>.</w:t>
      </w:r>
      <w:r w:rsidR="00C2646A" w:rsidRPr="00365FF2">
        <w:rPr>
          <w:rFonts w:cs="Arial"/>
          <w:rtl/>
        </w:rPr>
        <w:t xml:space="preserve"> ואפילו יביא עדים שקדשה</w:t>
      </w:r>
      <w:r>
        <w:rPr>
          <w:rFonts w:cs="Arial" w:hint="cs"/>
          <w:rtl/>
        </w:rPr>
        <w:t>,</w:t>
      </w:r>
      <w:r w:rsidR="00C2646A" w:rsidRPr="00365FF2">
        <w:rPr>
          <w:rFonts w:cs="Arial"/>
          <w:rtl/>
        </w:rPr>
        <w:t xml:space="preserve"> אם הוא היה בחופת אחות אשתו </w:t>
      </w:r>
      <w:r>
        <w:rPr>
          <w:rFonts w:cs="Arial" w:hint="cs"/>
          <w:rtl/>
        </w:rPr>
        <w:t xml:space="preserve">- </w:t>
      </w:r>
      <w:r w:rsidR="00C2646A" w:rsidRPr="00365FF2">
        <w:rPr>
          <w:rFonts w:cs="Arial"/>
          <w:rtl/>
        </w:rPr>
        <w:t>מותרת לבעלה כיון שנתקדשה לפניו</w:t>
      </w:r>
      <w:r>
        <w:rPr>
          <w:rFonts w:cs="Arial" w:hint="cs"/>
          <w:rtl/>
        </w:rPr>
        <w:t>,</w:t>
      </w:r>
      <w:r w:rsidR="00C2646A" w:rsidRPr="00365FF2">
        <w:rPr>
          <w:rFonts w:cs="Arial"/>
          <w:rtl/>
        </w:rPr>
        <w:t xml:space="preserve"> שהאשה שנתקדשה לאחד בפני בעלה הוה קדושין</w:t>
      </w:r>
      <w:r>
        <w:rPr>
          <w:rFonts w:cs="Arial" w:hint="cs"/>
          <w:rtl/>
        </w:rPr>
        <w:t>.</w:t>
      </w:r>
      <w:r w:rsidR="00C2646A" w:rsidRPr="00365FF2">
        <w:rPr>
          <w:rFonts w:cs="Arial"/>
          <w:rtl/>
        </w:rPr>
        <w:t xml:space="preserve"> וזה אסור באשתו</w:t>
      </w:r>
      <w:r>
        <w:rPr>
          <w:rFonts w:cs="Arial" w:hint="cs"/>
          <w:rtl/>
        </w:rPr>
        <w:t>,</w:t>
      </w:r>
      <w:r w:rsidR="00C2646A" w:rsidRPr="00365FF2">
        <w:rPr>
          <w:rFonts w:cs="Arial"/>
          <w:rtl/>
        </w:rPr>
        <w:t xml:space="preserve"> כיון שאמר שקדש לאחותו תחילה</w:t>
      </w:r>
      <w:r>
        <w:rPr>
          <w:rFonts w:cs="Arial" w:hint="cs"/>
          <w:rtl/>
        </w:rPr>
        <w:t>,</w:t>
      </w:r>
      <w:r w:rsidR="00C2646A" w:rsidRPr="00365FF2">
        <w:rPr>
          <w:rFonts w:cs="Arial"/>
          <w:rtl/>
        </w:rPr>
        <w:t xml:space="preserve"> ואסור בקרובות שתיהן</w:t>
      </w:r>
      <w:r>
        <w:rPr>
          <w:rFonts w:cs="Arial" w:hint="cs"/>
          <w:sz w:val="16"/>
          <w:szCs w:val="16"/>
          <w:rtl/>
        </w:rPr>
        <w:t xml:space="preserve"> (ל' הטור)</w:t>
      </w:r>
      <w:r>
        <w:rPr>
          <w:rFonts w:cs="Arial" w:hint="cs"/>
          <w:rtl/>
        </w:rPr>
        <w:t>.</w:t>
      </w:r>
      <w:r w:rsidR="00C2646A" w:rsidRPr="009A1891">
        <w:rPr>
          <w:rFonts w:hint="cs"/>
          <w:color w:val="E36C0A" w:themeColor="accent6" w:themeShade="BF"/>
          <w:rtl/>
        </w:rPr>
        <w:t xml:space="preserve"> (וכ"פ בשו"ע)</w:t>
      </w:r>
    </w:p>
    <w:p w14:paraId="25983BAE"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188BAAE" w14:textId="0CE8429A" w:rsidR="00150B69" w:rsidRDefault="00150B69" w:rsidP="00150B69">
      <w:pPr>
        <w:rPr>
          <w:rFonts w:cs="Arial"/>
          <w:rtl/>
        </w:rPr>
      </w:pPr>
      <w:r>
        <w:rPr>
          <w:rFonts w:cs="Arial"/>
          <w:rtl/>
        </w:rPr>
        <w:t>מי שאמר: קודם שקדשתי את אשתי קדשתי את אחותה בפני פלוני ופלוני והלכו להם למדינת הים, ולא גרשתיה והרי היא נשואה, אינו נאמן לאוסרה על בעלה, כל זמן שלא יביא עדים. ואפילו אם תאמר היא: אמת שקדשתני, אינה נאמנת</w:t>
      </w:r>
      <w:r w:rsidR="00E37CAC">
        <w:rPr>
          <w:rStyle w:val="a7"/>
          <w:rFonts w:cs="Arial"/>
          <w:rtl/>
        </w:rPr>
        <w:footnoteReference w:id="1632"/>
      </w:r>
      <w:r>
        <w:rPr>
          <w:rFonts w:cs="Arial"/>
          <w:rtl/>
        </w:rPr>
        <w:t xml:space="preserve"> לאסור עצמה על בעלה</w:t>
      </w:r>
      <w:r w:rsidR="001B0637">
        <w:rPr>
          <w:rFonts w:cs="Arial" w:hint="cs"/>
          <w:rtl/>
        </w:rPr>
        <w:t>.</w:t>
      </w:r>
      <w:r>
        <w:rPr>
          <w:rFonts w:cs="Arial"/>
          <w:rtl/>
        </w:rPr>
        <w:t xml:space="preserve"> ואפילו אם יביא עדים שקדשה</w:t>
      </w:r>
      <w:r w:rsidR="001B0637">
        <w:rPr>
          <w:rFonts w:cs="Arial" w:hint="cs"/>
          <w:rtl/>
        </w:rPr>
        <w:t>,</w:t>
      </w:r>
      <w:r>
        <w:rPr>
          <w:rFonts w:cs="Arial"/>
          <w:rtl/>
        </w:rPr>
        <w:t xml:space="preserve"> אם נתקדשה אחות אשתו בפניו, אינה נאסרת על בעלה</w:t>
      </w:r>
      <w:r w:rsidR="001B0637">
        <w:rPr>
          <w:rFonts w:cs="Arial" w:hint="cs"/>
          <w:rtl/>
        </w:rPr>
        <w:t>.</w:t>
      </w:r>
      <w:r>
        <w:rPr>
          <w:rFonts w:cs="Arial"/>
          <w:rtl/>
        </w:rPr>
        <w:t xml:space="preserve"> וזה אסור באשתו, שכיון שאמר: שקידש אחותה תחלה, נאסר בקרובות שתיהן</w:t>
      </w:r>
      <w:r w:rsidR="001B0637">
        <w:rPr>
          <w:rFonts w:cs="Arial" w:hint="cs"/>
          <w:rtl/>
        </w:rPr>
        <w:t>.</w:t>
      </w:r>
      <w:r>
        <w:rPr>
          <w:rFonts w:cs="Arial"/>
          <w:rtl/>
        </w:rPr>
        <w:t xml:space="preserve"> </w:t>
      </w:r>
      <w:r w:rsidR="001B0637">
        <w:rPr>
          <w:rFonts w:cs="Arial" w:hint="cs"/>
          <w:sz w:val="18"/>
          <w:szCs w:val="18"/>
          <w:rtl/>
        </w:rPr>
        <w:t xml:space="preserve">[הגה] </w:t>
      </w:r>
      <w:r w:rsidRPr="001B0637">
        <w:rPr>
          <w:rFonts w:cs="Arial"/>
          <w:sz w:val="18"/>
          <w:szCs w:val="18"/>
          <w:rtl/>
        </w:rPr>
        <w:t>ועיין לעיל סוף סימן מ"ו</w:t>
      </w:r>
      <w:r>
        <w:rPr>
          <w:rFonts w:cs="Arial"/>
          <w:rtl/>
        </w:rPr>
        <w:t>.</w:t>
      </w:r>
    </w:p>
    <w:p w14:paraId="043D8431" w14:textId="77777777" w:rsidR="00E37CAC" w:rsidRDefault="00E37CAC" w:rsidP="00150B69">
      <w:pPr>
        <w:rPr>
          <w:rFonts w:cs="Arial"/>
          <w:rtl/>
        </w:rPr>
      </w:pPr>
    </w:p>
    <w:p w14:paraId="25642456" w14:textId="77FA89E3" w:rsidR="00E44C8C" w:rsidRPr="00890A17" w:rsidRDefault="00E44C8C" w:rsidP="00150B69">
      <w:pPr>
        <w:rPr>
          <w:rtl/>
        </w:rPr>
        <w:sectPr w:rsidR="00E44C8C" w:rsidRPr="00890A17" w:rsidSect="00A347B3">
          <w:headerReference w:type="default" r:id="rId35"/>
          <w:footnotePr>
            <w:numRestart w:val="eachSect"/>
          </w:footnotePr>
          <w:pgSz w:w="11906" w:h="16838"/>
          <w:pgMar w:top="720" w:right="1134" w:bottom="720" w:left="1134" w:header="0" w:footer="0" w:gutter="0"/>
          <w:cols w:space="720"/>
          <w:bidi/>
          <w:rtlGutter/>
          <w:docGrid w:linePitch="360"/>
        </w:sectPr>
      </w:pPr>
    </w:p>
    <w:p w14:paraId="0DD2CAA4" w14:textId="77777777" w:rsidR="00150B69" w:rsidRDefault="00150B69" w:rsidP="00150B69">
      <w:pPr>
        <w:pStyle w:val="1"/>
        <w:rPr>
          <w:rtl/>
        </w:rPr>
      </w:pPr>
      <w:r>
        <w:rPr>
          <w:rFonts w:hint="cs"/>
          <w:rtl/>
        </w:rPr>
        <w:lastRenderedPageBreak/>
        <w:t>סימן מט:</w:t>
      </w:r>
      <w:r w:rsidRPr="00C12B74">
        <w:rPr>
          <w:rtl/>
        </w:rPr>
        <w:t xml:space="preserve"> </w:t>
      </w:r>
      <w:r>
        <w:rPr>
          <w:rFonts w:cs="Arial"/>
          <w:rtl/>
        </w:rPr>
        <w:t xml:space="preserve">קדש אחת מחמש נשים וכל אחת אומרת אותי קדש, ובו ג' סעיפים. </w:t>
      </w:r>
    </w:p>
    <w:p w14:paraId="6AB4AF6C" w14:textId="58B5BD85" w:rsidR="00150B69" w:rsidRDefault="00150B69" w:rsidP="000422FD">
      <w:pPr>
        <w:pStyle w:val="2"/>
        <w:rPr>
          <w:rtl/>
        </w:rPr>
      </w:pPr>
      <w:r>
        <w:rPr>
          <w:rtl/>
        </w:rPr>
        <w:t>סעיף א</w:t>
      </w:r>
      <w:r w:rsidR="00E37CAC">
        <w:rPr>
          <w:rFonts w:hint="cs"/>
          <w:rtl/>
        </w:rPr>
        <w:t>:</w:t>
      </w:r>
      <w:r w:rsidR="00680867" w:rsidRPr="00680867">
        <w:rPr>
          <w:rFonts w:cs="Arial"/>
          <w:rtl/>
        </w:rPr>
        <w:t xml:space="preserve"> </w:t>
      </w:r>
      <w:r w:rsidR="00680867">
        <w:rPr>
          <w:rFonts w:cs="Arial"/>
          <w:rtl/>
        </w:rPr>
        <w:t>המקדש אחת מה' נשים</w:t>
      </w:r>
      <w:r w:rsidR="00680867">
        <w:rPr>
          <w:rFonts w:cs="Arial" w:hint="cs"/>
          <w:rtl/>
        </w:rPr>
        <w:t>,</w:t>
      </w:r>
      <w:r w:rsidR="00680867">
        <w:rPr>
          <w:rFonts w:cs="Arial"/>
          <w:rtl/>
        </w:rPr>
        <w:t xml:space="preserve"> ואינו יודע איזו מהן קידש</w:t>
      </w:r>
      <w:r w:rsidR="00680867">
        <w:rPr>
          <w:rFonts w:hint="cs"/>
          <w:rtl/>
        </w:rPr>
        <w:t>.</w:t>
      </w:r>
      <w:r w:rsidR="00E37CAC">
        <w:rPr>
          <w:rFonts w:hint="cs"/>
          <w:rtl/>
        </w:rPr>
        <w:t xml:space="preserve"> </w:t>
      </w:r>
    </w:p>
    <w:p w14:paraId="0487F5A7" w14:textId="386F1FE0" w:rsidR="00680867" w:rsidRPr="00680867" w:rsidRDefault="00680867" w:rsidP="00680867">
      <w:pPr>
        <w:rPr>
          <w:rFonts w:cs="Arial"/>
          <w:rtl/>
        </w:rPr>
      </w:pPr>
      <w:r w:rsidRPr="00E37CAC">
        <w:rPr>
          <w:rFonts w:cs="Arial" w:hint="cs"/>
          <w:b/>
          <w:bCs/>
          <w:rtl/>
        </w:rPr>
        <w:t xml:space="preserve">יבמות </w:t>
      </w:r>
      <w:r w:rsidRPr="00E37CAC">
        <w:rPr>
          <w:rFonts w:cs="Arial" w:hint="cs"/>
          <w:b/>
          <w:bCs/>
          <w:sz w:val="16"/>
          <w:szCs w:val="16"/>
          <w:rtl/>
        </w:rPr>
        <w:t>(</w:t>
      </w:r>
      <w:r w:rsidRPr="00E37CAC">
        <w:rPr>
          <w:rFonts w:cs="Arial"/>
          <w:b/>
          <w:bCs/>
          <w:sz w:val="16"/>
          <w:szCs w:val="16"/>
          <w:rtl/>
        </w:rPr>
        <w:t>פ</w:t>
      </w:r>
      <w:r w:rsidRPr="00E37CAC">
        <w:rPr>
          <w:rFonts w:cs="Arial" w:hint="cs"/>
          <w:b/>
          <w:bCs/>
          <w:sz w:val="16"/>
          <w:szCs w:val="16"/>
          <w:rtl/>
        </w:rPr>
        <w:t>'</w:t>
      </w:r>
      <w:r w:rsidRPr="00E37CAC">
        <w:rPr>
          <w:rFonts w:cs="Arial"/>
          <w:b/>
          <w:bCs/>
          <w:sz w:val="16"/>
          <w:szCs w:val="16"/>
          <w:rtl/>
        </w:rPr>
        <w:t xml:space="preserve"> האשה שלום</w:t>
      </w:r>
      <w:r w:rsidRPr="00E37CAC">
        <w:rPr>
          <w:rFonts w:cs="Arial" w:hint="cs"/>
          <w:b/>
          <w:bCs/>
          <w:sz w:val="16"/>
          <w:szCs w:val="16"/>
          <w:rtl/>
        </w:rPr>
        <w:t>)</w:t>
      </w:r>
      <w:r w:rsidRPr="00E37CAC">
        <w:rPr>
          <w:rFonts w:cs="Arial"/>
          <w:b/>
          <w:bCs/>
          <w:rtl/>
        </w:rPr>
        <w:t xml:space="preserve"> קיח</w:t>
      </w:r>
      <w:r w:rsidR="00590E99">
        <w:rPr>
          <w:rStyle w:val="a7"/>
          <w:rFonts w:cs="Arial"/>
          <w:b/>
          <w:bCs/>
          <w:rtl/>
        </w:rPr>
        <w:footnoteReference w:id="1633"/>
      </w:r>
      <w:r w:rsidRPr="00E37CAC">
        <w:rPr>
          <w:rFonts w:cs="Arial" w:hint="cs"/>
          <w:b/>
          <w:bCs/>
          <w:rtl/>
        </w:rPr>
        <w:t xml:space="preserve"> ע"ב</w:t>
      </w:r>
      <w:r w:rsidRPr="00E37CAC">
        <w:rPr>
          <w:rFonts w:cs="Arial"/>
          <w:b/>
          <w:bCs/>
          <w:rtl/>
        </w:rPr>
        <w:t>:</w:t>
      </w:r>
      <w:r>
        <w:rPr>
          <w:rFonts w:cs="Arial"/>
          <w:rtl/>
        </w:rPr>
        <w:t xml:space="preserve"> </w:t>
      </w:r>
      <w:r w:rsidRPr="00485E14">
        <w:rPr>
          <w:rFonts w:cs="Arial"/>
          <w:u w:val="double"/>
          <w:rtl/>
        </w:rPr>
        <w:t>מתני'</w:t>
      </w:r>
      <w:r>
        <w:rPr>
          <w:rFonts w:cs="Arial" w:hint="cs"/>
          <w:rtl/>
        </w:rPr>
        <w:t>:</w:t>
      </w:r>
      <w:r w:rsidRPr="00485E14">
        <w:rPr>
          <w:rFonts w:cs="Arial"/>
          <w:rtl/>
        </w:rPr>
        <w:t xml:space="preserve"> קידש אחת מחמש נשים ואין יודע אי זו קידש, כל אחת אומרת אותי קידש - נותן גט לכל אחת ואחת, ומניח כתובה ביניהן ומסתלק, </w:t>
      </w:r>
      <w:r w:rsidRPr="00485E14">
        <w:rPr>
          <w:rFonts w:cs="Arial"/>
          <w:u w:val="single"/>
          <w:rtl/>
        </w:rPr>
        <w:t>דברי רבי טרפון</w:t>
      </w:r>
      <w:r w:rsidRPr="00485E14">
        <w:rPr>
          <w:rFonts w:cs="Arial"/>
          <w:rtl/>
        </w:rPr>
        <w:t xml:space="preserve">; </w:t>
      </w:r>
      <w:r w:rsidRPr="00485E14">
        <w:rPr>
          <w:rFonts w:cs="Arial"/>
          <w:u w:val="single"/>
          <w:rtl/>
        </w:rPr>
        <w:t>רבי עקיבא אומר</w:t>
      </w:r>
      <w:r w:rsidRPr="00485E14">
        <w:rPr>
          <w:rFonts w:cs="Arial"/>
          <w:rtl/>
        </w:rPr>
        <w:t>: אין זו דרך מוציא מידי עבירה, עד שיתן גט וכתובה לכל אחת ואחת.</w:t>
      </w:r>
      <w:r w:rsidRPr="00485E14">
        <w:rPr>
          <w:rtl/>
        </w:rPr>
        <w:t xml:space="preserve"> </w:t>
      </w:r>
      <w:r w:rsidRPr="00485E14">
        <w:rPr>
          <w:rFonts w:cs="Arial"/>
          <w:rtl/>
        </w:rPr>
        <w:t xml:space="preserve">גזל אחד מחמשה ואין יודע מאיזה גזל, כל אחד אומר אותי גזל - מניח גזילה ביניהן ומסתלק, </w:t>
      </w:r>
      <w:r w:rsidRPr="00485E14">
        <w:rPr>
          <w:rFonts w:cs="Arial"/>
          <w:u w:val="single"/>
          <w:rtl/>
        </w:rPr>
        <w:t>דברי רבי טרפון</w:t>
      </w:r>
      <w:r w:rsidRPr="00485E14">
        <w:rPr>
          <w:rFonts w:cs="Arial"/>
          <w:rtl/>
        </w:rPr>
        <w:t xml:space="preserve">; </w:t>
      </w:r>
      <w:r w:rsidRPr="00485E14">
        <w:rPr>
          <w:rFonts w:cs="Arial"/>
          <w:u w:val="single"/>
          <w:rtl/>
        </w:rPr>
        <w:t>רבי עקיבא אומר</w:t>
      </w:r>
      <w:r w:rsidRPr="00485E14">
        <w:rPr>
          <w:rFonts w:cs="Arial"/>
          <w:rtl/>
        </w:rPr>
        <w:t>: אין זו דרך מוציא מידי עבירה, עד שישלם לכל אחד ואחד</w:t>
      </w:r>
      <w:r>
        <w:rPr>
          <w:rFonts w:cs="Arial" w:hint="cs"/>
          <w:rtl/>
        </w:rPr>
        <w:t xml:space="preserve">.          </w:t>
      </w:r>
      <w:r w:rsidRPr="00485E14">
        <w:rPr>
          <w:rFonts w:cs="Arial" w:hint="cs"/>
          <w:u w:val="double"/>
          <w:rtl/>
        </w:rPr>
        <w:t>גמ'</w:t>
      </w:r>
      <w:r>
        <w:rPr>
          <w:rFonts w:cs="Arial" w:hint="cs"/>
          <w:rtl/>
        </w:rPr>
        <w:t>:</w:t>
      </w:r>
      <w:r w:rsidRPr="00485E14">
        <w:rPr>
          <w:rFonts w:cs="Arial"/>
          <w:rtl/>
        </w:rPr>
        <w:t xml:space="preserve"> קידש קתני בעל לא קתני, גזל קתני לקח לא קתני, מני מתני'? לא תנא קמא, ולא רבי שמעון בן אלעזר! דתניא, </w:t>
      </w:r>
      <w:r w:rsidRPr="00485E14">
        <w:rPr>
          <w:rFonts w:cs="Arial"/>
          <w:u w:val="single"/>
          <w:rtl/>
        </w:rPr>
        <w:t>רשב"א אומר</w:t>
      </w:r>
      <w:r w:rsidRPr="00485E14">
        <w:rPr>
          <w:rFonts w:cs="Arial"/>
          <w:rtl/>
        </w:rPr>
        <w:t xml:space="preserve">: לא נחלקו רבי טרפון ורבי עקיבא על שקידש אחת מחמש נשים ואינו יודע איזו קידש, שמניח כתובה ביניהן ומסתלק, על מה נחלקו? על שבעל, </w:t>
      </w:r>
      <w:r w:rsidRPr="00485E14">
        <w:rPr>
          <w:rFonts w:cs="Arial"/>
          <w:u w:val="single"/>
          <w:rtl/>
        </w:rPr>
        <w:t>רבי טרפון אומר</w:t>
      </w:r>
      <w:r w:rsidRPr="00485E14">
        <w:rPr>
          <w:rFonts w:cs="Arial"/>
          <w:rtl/>
        </w:rPr>
        <w:t xml:space="preserve">: מניח כתובה ביניהן ומסתלק, </w:t>
      </w:r>
      <w:r w:rsidRPr="00485E14">
        <w:rPr>
          <w:rFonts w:cs="Arial"/>
          <w:u w:val="single"/>
          <w:rtl/>
        </w:rPr>
        <w:t>רבי עקיבא אומר</w:t>
      </w:r>
      <w:r w:rsidRPr="00485E14">
        <w:rPr>
          <w:rFonts w:cs="Arial"/>
          <w:rtl/>
        </w:rPr>
        <w:t>: עד שישלם לכל אחת ואחת; לא נחלקו רבי טרפון ורבי עקיבא על שלקח מקח מחמשה בני אדם ואין יודע מאיזה מהן לקח, שמניח דמי מקח ביניהן ומסתלק, לא נחלקו אלא שגזל מחמשה, שאמר ר' טרפון: מניח גזילה ביניהם ומסתלק, ורבי עקיבא אומר: עד שישלם גזילה לכל אחד ואחד</w:t>
      </w:r>
      <w:r>
        <w:rPr>
          <w:rFonts w:cs="Arial" w:hint="cs"/>
          <w:rtl/>
        </w:rPr>
        <w:t>.</w:t>
      </w:r>
      <w:r w:rsidRPr="00485E14">
        <w:rPr>
          <w:rFonts w:cs="Arial"/>
          <w:rtl/>
        </w:rPr>
        <w:t xml:space="preserve"> מדקאמר רבי שמעון בן אלעזר בקידש ולקח לא פליגי, מכלל דתנא קמא סבר פליגי, מני? אי תנא קמא, ליתני קידש ולקח! אי רבי שמעון בן אלעזר, ליתני בעל וגזל! לעולם רבי שמעון בן אלעזר, ומאי קידש? קידש בביאה</w:t>
      </w:r>
      <w:r>
        <w:rPr>
          <w:rStyle w:val="a7"/>
          <w:rFonts w:cs="Arial"/>
          <w:rtl/>
        </w:rPr>
        <w:footnoteReference w:id="1634"/>
      </w:r>
      <w:r w:rsidRPr="00485E14">
        <w:rPr>
          <w:rFonts w:cs="Arial"/>
          <w:rtl/>
        </w:rPr>
        <w:t>; תנא קידש להודיעך כחו דרבי עקיבא, דאע"ג דאיסורא דרבנן עבד - קניס, תנא גזל להודיעך כחו דרבי טרפון, דאע"ג דאיסורא דאורייתא עבד - לא קניס.</w:t>
      </w:r>
      <w:r>
        <w:rPr>
          <w:rFonts w:cs="Arial" w:hint="cs"/>
          <w:rtl/>
        </w:rPr>
        <w:t xml:space="preserve"> </w:t>
      </w:r>
      <w:r w:rsidRPr="00680867">
        <w:rPr>
          <w:rFonts w:cs="Arial" w:hint="cs"/>
          <w:sz w:val="16"/>
          <w:szCs w:val="16"/>
          <w:rtl/>
        </w:rPr>
        <w:t>(</w:t>
      </w:r>
      <w:r w:rsidRPr="00680867">
        <w:rPr>
          <w:rFonts w:cs="Arial"/>
          <w:sz w:val="16"/>
          <w:szCs w:val="16"/>
          <w:rtl/>
        </w:rPr>
        <w:t>וכתבו הרי"ף (מד:) והרא"ש (סי' יא) וקיימא לן כרבי עקיבא מחבירו</w:t>
      </w:r>
      <w:r w:rsidRPr="00680867">
        <w:rPr>
          <w:rFonts w:cs="Arial" w:hint="cs"/>
          <w:sz w:val="16"/>
          <w:szCs w:val="16"/>
          <w:rtl/>
        </w:rPr>
        <w:t>,</w:t>
      </w:r>
      <w:r w:rsidRPr="00680867">
        <w:rPr>
          <w:rFonts w:cs="Arial"/>
          <w:sz w:val="16"/>
          <w:szCs w:val="16"/>
          <w:rtl/>
        </w:rPr>
        <w:t xml:space="preserve"> ורבי טרפון חבירו הוא כדאיתא בפרק הכותב (פד:)</w:t>
      </w:r>
      <w:r w:rsidRPr="00680867">
        <w:rPr>
          <w:rFonts w:cs="Arial" w:hint="cs"/>
          <w:sz w:val="16"/>
          <w:szCs w:val="16"/>
          <w:rtl/>
        </w:rPr>
        <w:t>,</w:t>
      </w:r>
      <w:r w:rsidRPr="00680867">
        <w:rPr>
          <w:rFonts w:cs="Arial"/>
          <w:sz w:val="16"/>
          <w:szCs w:val="16"/>
          <w:rtl/>
        </w:rPr>
        <w:t xml:space="preserve"> וכן פסק הרמב"ם ז"ל בפ"ט (מאישות הכ"א)</w:t>
      </w:r>
      <w:r>
        <w:rPr>
          <w:rFonts w:cs="Arial" w:hint="cs"/>
          <w:sz w:val="16"/>
          <w:szCs w:val="16"/>
          <w:rtl/>
        </w:rPr>
        <w:t>, ב"י)</w:t>
      </w:r>
    </w:p>
    <w:p w14:paraId="2BA9D007" w14:textId="2B7BB21E" w:rsidR="00E37CAC" w:rsidRPr="00680867" w:rsidRDefault="00680867" w:rsidP="00E37CAC">
      <w:pPr>
        <w:rPr>
          <w:u w:val="single"/>
          <w:rtl/>
        </w:rPr>
      </w:pPr>
      <w:r w:rsidRPr="00680867">
        <w:rPr>
          <w:rFonts w:cs="Arial"/>
          <w:u w:val="single"/>
          <w:rtl/>
        </w:rPr>
        <w:t>המקדש אחת מה' נשים</w:t>
      </w:r>
      <w:r w:rsidRPr="00680867">
        <w:rPr>
          <w:rFonts w:cs="Arial" w:hint="cs"/>
          <w:u w:val="single"/>
          <w:rtl/>
        </w:rPr>
        <w:t>,</w:t>
      </w:r>
      <w:r w:rsidRPr="00680867">
        <w:rPr>
          <w:rFonts w:cs="Arial"/>
          <w:u w:val="single"/>
          <w:rtl/>
        </w:rPr>
        <w:t xml:space="preserve"> ואינו יודע איזו מהן קידש</w:t>
      </w:r>
      <w:r w:rsidRPr="00680867">
        <w:rPr>
          <w:rFonts w:hint="cs"/>
          <w:u w:val="single"/>
          <w:rtl/>
        </w:rPr>
        <w:t>:</w:t>
      </w:r>
    </w:p>
    <w:p w14:paraId="3E22BA35" w14:textId="4E71A56D" w:rsidR="00365FF2" w:rsidRDefault="00365FF2" w:rsidP="00365FF2">
      <w:pPr>
        <w:pStyle w:val="ab"/>
        <w:numPr>
          <w:ilvl w:val="0"/>
          <w:numId w:val="139"/>
        </w:numPr>
      </w:pPr>
      <w:r>
        <w:rPr>
          <w:rFonts w:hint="cs"/>
          <w:rtl/>
        </w:rPr>
        <w:t xml:space="preserve">טור- </w:t>
      </w:r>
      <w:r>
        <w:rPr>
          <w:rFonts w:cs="Arial"/>
          <w:rtl/>
        </w:rPr>
        <w:t>המקדש אחת מה' נשים</w:t>
      </w:r>
      <w:r w:rsidR="00E37CAC">
        <w:rPr>
          <w:rFonts w:cs="Arial" w:hint="cs"/>
          <w:rtl/>
        </w:rPr>
        <w:t>,</w:t>
      </w:r>
      <w:r>
        <w:rPr>
          <w:rFonts w:cs="Arial"/>
          <w:rtl/>
        </w:rPr>
        <w:t xml:space="preserve"> ואינו יודע איזו מהן קידש</w:t>
      </w:r>
      <w:r w:rsidR="00E37CAC">
        <w:rPr>
          <w:rFonts w:cs="Arial" w:hint="cs"/>
          <w:rtl/>
        </w:rPr>
        <w:t>,</w:t>
      </w:r>
      <w:r>
        <w:rPr>
          <w:rFonts w:cs="Arial"/>
          <w:rtl/>
        </w:rPr>
        <w:t xml:space="preserve"> וכל אחת ואחת אומרת אותי קידש </w:t>
      </w:r>
      <w:r w:rsidR="00E37CAC">
        <w:rPr>
          <w:rFonts w:cs="Arial" w:hint="cs"/>
          <w:rtl/>
        </w:rPr>
        <w:t xml:space="preserve">- </w:t>
      </w:r>
      <w:r>
        <w:rPr>
          <w:rFonts w:cs="Arial"/>
          <w:rtl/>
        </w:rPr>
        <w:t>אסור בקרובות כולן</w:t>
      </w:r>
      <w:r w:rsidR="00E37CAC">
        <w:rPr>
          <w:rFonts w:cs="Arial" w:hint="cs"/>
          <w:rtl/>
        </w:rPr>
        <w:t>,</w:t>
      </w:r>
      <w:r>
        <w:rPr>
          <w:rFonts w:cs="Arial"/>
          <w:rtl/>
        </w:rPr>
        <w:t xml:space="preserve"> ונותן גט לכל אחת</w:t>
      </w:r>
      <w:r w:rsidR="00E37CAC">
        <w:rPr>
          <w:rFonts w:cs="Arial" w:hint="cs"/>
          <w:rtl/>
        </w:rPr>
        <w:t>,</w:t>
      </w:r>
      <w:r>
        <w:rPr>
          <w:rFonts w:cs="Arial"/>
          <w:rtl/>
        </w:rPr>
        <w:t xml:space="preserve"> ומניח כתובה ביניהן ומסתלק</w:t>
      </w:r>
      <w:r w:rsidR="00E37CAC">
        <w:rPr>
          <w:rFonts w:cs="Arial" w:hint="cs"/>
          <w:rtl/>
        </w:rPr>
        <w:t>.</w:t>
      </w:r>
      <w:r>
        <w:rPr>
          <w:rFonts w:cs="Arial"/>
          <w:rtl/>
        </w:rPr>
        <w:t xml:space="preserve"> בד"א כשקדש בכסף או בשטר</w:t>
      </w:r>
      <w:r w:rsidR="00E37CAC">
        <w:rPr>
          <w:rFonts w:cs="Arial" w:hint="cs"/>
          <w:rtl/>
        </w:rPr>
        <w:t>,</w:t>
      </w:r>
      <w:r>
        <w:rPr>
          <w:rFonts w:cs="Arial"/>
          <w:rtl/>
        </w:rPr>
        <w:t xml:space="preserve"> אבל אם קידש בביאה </w:t>
      </w:r>
      <w:r w:rsidR="00E37CAC">
        <w:rPr>
          <w:rFonts w:cs="Arial" w:hint="cs"/>
          <w:rtl/>
        </w:rPr>
        <w:t xml:space="preserve">- </w:t>
      </w:r>
      <w:r>
        <w:rPr>
          <w:rFonts w:cs="Arial"/>
          <w:rtl/>
        </w:rPr>
        <w:t>קנסוהו חכמים שיתן כתובה לכל אחת ואחת</w:t>
      </w:r>
      <w:r w:rsidR="00E37CAC">
        <w:rPr>
          <w:rFonts w:cs="Arial" w:hint="cs"/>
          <w:rtl/>
        </w:rPr>
        <w:t>,</w:t>
      </w:r>
      <w:r>
        <w:rPr>
          <w:rFonts w:cs="Arial"/>
          <w:rtl/>
        </w:rPr>
        <w:t xml:space="preserve"> וכגון שהדבר ידוע שהכתוב</w:t>
      </w:r>
      <w:r w:rsidR="00E37CAC">
        <w:rPr>
          <w:rFonts w:cs="Arial" w:hint="cs"/>
          <w:rtl/>
        </w:rPr>
        <w:t>ה</w:t>
      </w:r>
      <w:r>
        <w:rPr>
          <w:rFonts w:cs="Arial"/>
          <w:rtl/>
        </w:rPr>
        <w:t xml:space="preserve"> של אחת מהם נאבדה וכל אח</w:t>
      </w:r>
      <w:r w:rsidR="00E37CAC">
        <w:rPr>
          <w:rFonts w:cs="Arial" w:hint="cs"/>
          <w:rtl/>
        </w:rPr>
        <w:t>ת</w:t>
      </w:r>
      <w:r>
        <w:rPr>
          <w:rFonts w:cs="Arial"/>
          <w:rtl/>
        </w:rPr>
        <w:t xml:space="preserve"> אומרת קדשתני ואבדה כתובתי</w:t>
      </w:r>
      <w:r w:rsidR="00E37CAC">
        <w:rPr>
          <w:rFonts w:cs="Arial" w:hint="cs"/>
          <w:rtl/>
        </w:rPr>
        <w:t>.</w:t>
      </w:r>
    </w:p>
    <w:p w14:paraId="103F15F5" w14:textId="0D36DC51" w:rsidR="00E54CAA" w:rsidRPr="00365FF2" w:rsidRDefault="00F9490B" w:rsidP="00F9490B">
      <w:pPr>
        <w:pStyle w:val="ab"/>
        <w:numPr>
          <w:ilvl w:val="0"/>
          <w:numId w:val="139"/>
        </w:numPr>
        <w:rPr>
          <w:rtl/>
        </w:rPr>
      </w:pPr>
      <w:r>
        <w:rPr>
          <w:rFonts w:hint="cs"/>
          <w:rtl/>
        </w:rPr>
        <w:t xml:space="preserve">רמב"ם </w:t>
      </w:r>
      <w:r>
        <w:rPr>
          <w:rFonts w:hint="cs"/>
          <w:sz w:val="16"/>
          <w:szCs w:val="16"/>
          <w:rtl/>
        </w:rPr>
        <w:t>(פ"ט הכ"א)</w:t>
      </w:r>
      <w:r>
        <w:rPr>
          <w:rFonts w:cs="Arial" w:hint="cs"/>
          <w:rtl/>
        </w:rPr>
        <w:t xml:space="preserve">- </w:t>
      </w:r>
      <w:r w:rsidRPr="00F9490B">
        <w:rPr>
          <w:rFonts w:cs="Arial"/>
          <w:rtl/>
        </w:rPr>
        <w:t>המקדש אחת מחמש נשים ואינו יודע איזו מהן קידש</w:t>
      </w:r>
      <w:r>
        <w:rPr>
          <w:rFonts w:cs="Arial" w:hint="cs"/>
          <w:rtl/>
        </w:rPr>
        <w:t>,</w:t>
      </w:r>
      <w:r w:rsidRPr="00F9490B">
        <w:rPr>
          <w:rFonts w:cs="Arial"/>
          <w:rtl/>
        </w:rPr>
        <w:t xml:space="preserve"> וכל אחת ואחת אומרת אותי קידש </w:t>
      </w:r>
      <w:r>
        <w:rPr>
          <w:rFonts w:cs="Arial" w:hint="cs"/>
          <w:rtl/>
        </w:rPr>
        <w:t xml:space="preserve">- </w:t>
      </w:r>
      <w:r w:rsidRPr="00F9490B">
        <w:rPr>
          <w:rFonts w:cs="Arial"/>
          <w:rtl/>
        </w:rPr>
        <w:t>אסור בקרובות כולן</w:t>
      </w:r>
      <w:r>
        <w:rPr>
          <w:rFonts w:cs="Arial" w:hint="cs"/>
          <w:rtl/>
        </w:rPr>
        <w:t>,</w:t>
      </w:r>
      <w:r w:rsidRPr="00F9490B">
        <w:rPr>
          <w:rFonts w:cs="Arial"/>
          <w:rtl/>
        </w:rPr>
        <w:t xml:space="preserve"> ונותן גט לכל אחת ואחת</w:t>
      </w:r>
      <w:r>
        <w:rPr>
          <w:rFonts w:cs="Arial" w:hint="cs"/>
          <w:rtl/>
        </w:rPr>
        <w:t>,</w:t>
      </w:r>
      <w:r w:rsidRPr="00F9490B">
        <w:rPr>
          <w:rFonts w:cs="Arial"/>
          <w:rtl/>
        </w:rPr>
        <w:t xml:space="preserve"> ומניח כתובה אחת ביניהן ומסתלק</w:t>
      </w:r>
      <w:r>
        <w:rPr>
          <w:rFonts w:cs="Arial" w:hint="cs"/>
          <w:rtl/>
        </w:rPr>
        <w:t>.</w:t>
      </w:r>
      <w:r w:rsidRPr="00F9490B">
        <w:rPr>
          <w:rFonts w:cs="Arial"/>
          <w:rtl/>
        </w:rPr>
        <w:t xml:space="preserve"> ואם קידש בביאה קנסו אותו חכמים שיתן כתובה לכל אחת ואחת</w:t>
      </w:r>
      <w:r>
        <w:rPr>
          <w:rFonts w:cs="Arial" w:hint="cs"/>
          <w:rtl/>
        </w:rPr>
        <w:t>.</w:t>
      </w:r>
      <w:r w:rsidRPr="00F9490B">
        <w:rPr>
          <w:rFonts w:cs="Arial"/>
          <w:rtl/>
        </w:rPr>
        <w:t xml:space="preserve"> והדבר ידוע</w:t>
      </w:r>
      <w:r>
        <w:rPr>
          <w:rStyle w:val="a7"/>
          <w:rFonts w:cs="Arial"/>
          <w:rtl/>
        </w:rPr>
        <w:footnoteReference w:id="1635"/>
      </w:r>
      <w:r w:rsidRPr="00F9490B">
        <w:rPr>
          <w:rFonts w:cs="Arial"/>
          <w:rtl/>
        </w:rPr>
        <w:t xml:space="preserve"> שהכתובה שכתב לאחת מהן אבדה וכל אחת ואחת אומרת אני היא שקידשתני וכתבת לי ואבדה כתובתי</w:t>
      </w:r>
      <w:r w:rsidRPr="00F9490B">
        <w:rPr>
          <w:rFonts w:cs="Arial" w:hint="cs"/>
          <w:rtl/>
        </w:rPr>
        <w:t>.</w:t>
      </w:r>
    </w:p>
    <w:p w14:paraId="30BAA4C4"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4FC794" w14:textId="556E90BB" w:rsidR="00150B69" w:rsidRDefault="00150B69" w:rsidP="00150B69">
      <w:pPr>
        <w:rPr>
          <w:rtl/>
        </w:rPr>
      </w:pPr>
      <w:r>
        <w:rPr>
          <w:rFonts w:cs="Arial"/>
          <w:rtl/>
        </w:rPr>
        <w:t xml:space="preserve">המקדש אחת מחמש נשים, וכתב לה כתובה ואינו יודע איזו היא, וכל אחת מהן אומרת: אני הוא, אסור בקרובות כולן ונותן גט לכל אחת ואחת ומניח כתובה ביניהם ומסתלק. ואם קידש בביאה, קנסו אותו חכמים שיתן כתובה לכל אחת ואחת. </w:t>
      </w:r>
    </w:p>
    <w:p w14:paraId="0DB348E1" w14:textId="77777777" w:rsidR="00E44C8C" w:rsidRDefault="00E44C8C" w:rsidP="00150B69">
      <w:pPr>
        <w:rPr>
          <w:rtl/>
        </w:rPr>
      </w:pPr>
    </w:p>
    <w:p w14:paraId="26A81A1C" w14:textId="778CD49F" w:rsidR="00150B69" w:rsidRDefault="00150B69" w:rsidP="000422FD">
      <w:pPr>
        <w:pStyle w:val="2"/>
        <w:rPr>
          <w:rtl/>
        </w:rPr>
      </w:pPr>
      <w:r>
        <w:rPr>
          <w:rtl/>
        </w:rPr>
        <w:t>סעיף ב</w:t>
      </w:r>
      <w:r w:rsidR="006D714F">
        <w:rPr>
          <w:rFonts w:hint="cs"/>
          <w:rtl/>
        </w:rPr>
        <w:t xml:space="preserve">: </w:t>
      </w:r>
      <w:r w:rsidR="006D714F" w:rsidRPr="006D714F">
        <w:rPr>
          <w:rFonts w:hint="cs"/>
          <w:rtl/>
        </w:rPr>
        <w:t>קידש אשה, וחזר בו תוך כדי דיבור</w:t>
      </w:r>
      <w:r w:rsidR="006D714F">
        <w:rPr>
          <w:rFonts w:hint="cs"/>
          <w:rtl/>
        </w:rPr>
        <w:t>.</w:t>
      </w:r>
    </w:p>
    <w:p w14:paraId="21A280CD" w14:textId="4D0D07DB" w:rsidR="006D714F" w:rsidRDefault="006D714F" w:rsidP="006D714F">
      <w:pPr>
        <w:rPr>
          <w:rtl/>
        </w:rPr>
      </w:pPr>
      <w:r w:rsidRPr="001D0E96">
        <w:rPr>
          <w:rFonts w:cs="Arial" w:hint="cs"/>
          <w:b/>
          <w:bCs/>
          <w:rtl/>
        </w:rPr>
        <w:t xml:space="preserve">נדרים </w:t>
      </w:r>
      <w:r>
        <w:rPr>
          <w:rFonts w:cs="Arial" w:hint="cs"/>
          <w:b/>
          <w:bCs/>
          <w:sz w:val="16"/>
          <w:szCs w:val="16"/>
          <w:rtl/>
        </w:rPr>
        <w:t xml:space="preserve">(פ' ואלו נדרים) </w:t>
      </w:r>
      <w:r w:rsidRPr="001D0E96">
        <w:rPr>
          <w:rFonts w:cs="Arial" w:hint="cs"/>
          <w:b/>
          <w:bCs/>
          <w:rtl/>
        </w:rPr>
        <w:t>פז</w:t>
      </w:r>
      <w:r w:rsidR="00DE193D">
        <w:rPr>
          <w:rStyle w:val="a7"/>
          <w:rFonts w:cs="Arial"/>
          <w:b/>
          <w:bCs/>
          <w:rtl/>
        </w:rPr>
        <w:footnoteReference w:id="1636"/>
      </w:r>
      <w:r w:rsidRPr="001D0E96">
        <w:rPr>
          <w:rFonts w:cs="Arial" w:hint="cs"/>
          <w:b/>
          <w:bCs/>
          <w:rtl/>
        </w:rPr>
        <w:t xml:space="preserve"> ע"</w:t>
      </w:r>
      <w:r>
        <w:rPr>
          <w:rFonts w:cs="Arial" w:hint="cs"/>
          <w:b/>
          <w:bCs/>
          <w:rtl/>
        </w:rPr>
        <w:t>א</w:t>
      </w:r>
      <w:r w:rsidRPr="001D0E96">
        <w:rPr>
          <w:rFonts w:cs="Arial" w:hint="cs"/>
          <w:b/>
          <w:bCs/>
          <w:rtl/>
        </w:rPr>
        <w:t xml:space="preserve">: </w:t>
      </w:r>
      <w:r w:rsidRPr="001D0E96">
        <w:rPr>
          <w:rFonts w:cs="Arial"/>
          <w:rtl/>
        </w:rPr>
        <w:t>והילכתא: תוך כדי דבור כדבור דמי, חוץ ממגדף, ועובד עבודת כוכבים, ומקדש, ומגרש.</w:t>
      </w:r>
    </w:p>
    <w:p w14:paraId="5906BEDB" w14:textId="22107403" w:rsidR="006D714F" w:rsidRPr="006D714F" w:rsidRDefault="006D714F" w:rsidP="006D714F">
      <w:pPr>
        <w:rPr>
          <w:u w:val="single"/>
          <w:rtl/>
        </w:rPr>
      </w:pPr>
      <w:r w:rsidRPr="006D714F">
        <w:rPr>
          <w:rFonts w:hint="cs"/>
          <w:u w:val="single"/>
          <w:rtl/>
        </w:rPr>
        <w:t>קידש אשה, וחזר בו תוך כדי דיבור</w:t>
      </w:r>
      <w:r>
        <w:rPr>
          <w:rFonts w:hint="cs"/>
          <w:u w:val="single"/>
          <w:rtl/>
        </w:rPr>
        <w:t>, ואמר שהמעות יהיו מתנה</w:t>
      </w:r>
      <w:r w:rsidRPr="00C12470">
        <w:rPr>
          <w:rFonts w:hint="cs"/>
          <w:u w:val="single"/>
          <w:rtl/>
        </w:rPr>
        <w:t>:</w:t>
      </w:r>
    </w:p>
    <w:p w14:paraId="3E4DBDB5" w14:textId="0C7292B1" w:rsidR="00E37CAC" w:rsidRDefault="00E37CAC" w:rsidP="00E37CAC">
      <w:pPr>
        <w:pStyle w:val="ab"/>
        <w:numPr>
          <w:ilvl w:val="0"/>
          <w:numId w:val="139"/>
        </w:numPr>
        <w:rPr>
          <w:rtl/>
        </w:rPr>
      </w:pPr>
      <w:r>
        <w:rPr>
          <w:rFonts w:cs="Arial" w:hint="cs"/>
          <w:rtl/>
        </w:rPr>
        <w:lastRenderedPageBreak/>
        <w:t xml:space="preserve">טור- </w:t>
      </w:r>
      <w:r>
        <w:rPr>
          <w:rFonts w:cs="Arial"/>
          <w:rtl/>
        </w:rPr>
        <w:t xml:space="preserve">המקדש אשה וחזר בו מיד ואומר שהמעות יהיו מתנה אפילו תוך כדי דבור </w:t>
      </w:r>
      <w:r w:rsidR="006D714F">
        <w:rPr>
          <w:rFonts w:cs="Arial" w:hint="cs"/>
          <w:rtl/>
        </w:rPr>
        <w:t xml:space="preserve">- </w:t>
      </w:r>
      <w:r>
        <w:rPr>
          <w:rFonts w:cs="Arial"/>
          <w:rtl/>
        </w:rPr>
        <w:t>אין חזרתו כלום</w:t>
      </w:r>
      <w:r w:rsidR="006D714F">
        <w:rPr>
          <w:rStyle w:val="a7"/>
          <w:rFonts w:cs="Arial"/>
          <w:rtl/>
        </w:rPr>
        <w:footnoteReference w:id="1637"/>
      </w:r>
      <w:r w:rsidR="006D714F">
        <w:rPr>
          <w:rFonts w:cs="Arial" w:hint="cs"/>
          <w:rtl/>
        </w:rPr>
        <w:t>,</w:t>
      </w:r>
      <w:r>
        <w:rPr>
          <w:rFonts w:cs="Arial"/>
          <w:rtl/>
        </w:rPr>
        <w:t xml:space="preserve"> וצריכה גט</w:t>
      </w:r>
      <w:r w:rsidR="006D714F">
        <w:rPr>
          <w:rFonts w:cs="Arial" w:hint="cs"/>
          <w:rtl/>
        </w:rPr>
        <w:t>.</w:t>
      </w:r>
      <w:r w:rsidR="006D714F" w:rsidRPr="009A1891">
        <w:rPr>
          <w:rFonts w:hint="cs"/>
          <w:color w:val="E36C0A" w:themeColor="accent6" w:themeShade="BF"/>
          <w:rtl/>
        </w:rPr>
        <w:t xml:space="preserve"> (וכ"פ בשו"ע</w:t>
      </w:r>
      <w:r w:rsidR="006D714F" w:rsidRPr="009A1891">
        <w:rPr>
          <w:rFonts w:hint="cs"/>
          <w:color w:val="E36C0A" w:themeColor="accent6" w:themeShade="BF"/>
          <w:sz w:val="16"/>
          <w:szCs w:val="16"/>
          <w:rtl/>
        </w:rPr>
        <w:t xml:space="preserve"> </w:t>
      </w:r>
      <w:r w:rsidR="006D714F" w:rsidRPr="00C2646A">
        <w:rPr>
          <w:rFonts w:hint="cs"/>
          <w:color w:val="000000" w:themeColor="text1"/>
          <w:sz w:val="16"/>
          <w:szCs w:val="16"/>
          <w:rtl/>
        </w:rPr>
        <w:t>[</w:t>
      </w:r>
      <w:r w:rsidR="006D714F">
        <w:rPr>
          <w:rFonts w:hint="cs"/>
          <w:color w:val="000000" w:themeColor="text1"/>
          <w:sz w:val="16"/>
          <w:szCs w:val="16"/>
          <w:rtl/>
        </w:rPr>
        <w:t>כאן ובסי' לח סל"ד</w:t>
      </w:r>
      <w:r w:rsidR="006D714F" w:rsidRPr="00C2646A">
        <w:rPr>
          <w:rFonts w:hint="cs"/>
          <w:color w:val="000000" w:themeColor="text1"/>
          <w:sz w:val="16"/>
          <w:szCs w:val="16"/>
          <w:rtl/>
        </w:rPr>
        <w:t>]</w:t>
      </w:r>
      <w:r w:rsidR="006D714F" w:rsidRPr="009A1891">
        <w:rPr>
          <w:rFonts w:hint="cs"/>
          <w:color w:val="E36C0A" w:themeColor="accent6" w:themeShade="BF"/>
          <w:rtl/>
        </w:rPr>
        <w:t>)</w:t>
      </w:r>
    </w:p>
    <w:p w14:paraId="5C364665"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9FE777F" w14:textId="31FF8547" w:rsidR="00150B69" w:rsidRDefault="00150B69" w:rsidP="00150B69">
      <w:pPr>
        <w:rPr>
          <w:rFonts w:cs="Arial"/>
          <w:rtl/>
        </w:rPr>
      </w:pPr>
      <w:r>
        <w:rPr>
          <w:rFonts w:cs="Arial"/>
          <w:rtl/>
        </w:rPr>
        <w:t xml:space="preserve">המקדש אשה וחזר בו מיד, ואמר שהמעות יהיו מתנה, אפילו תוך כדי דבור, אין חזרתו כלום וצריכה גט. </w:t>
      </w:r>
    </w:p>
    <w:p w14:paraId="32A8CEB5" w14:textId="77777777" w:rsidR="00E44C8C" w:rsidRDefault="00E44C8C" w:rsidP="00150B69">
      <w:pPr>
        <w:rPr>
          <w:rtl/>
        </w:rPr>
      </w:pPr>
    </w:p>
    <w:p w14:paraId="523B0D04" w14:textId="39A85731" w:rsidR="00150B69" w:rsidRDefault="00150B69" w:rsidP="000422FD">
      <w:pPr>
        <w:pStyle w:val="2"/>
        <w:rPr>
          <w:rtl/>
        </w:rPr>
      </w:pPr>
      <w:r>
        <w:rPr>
          <w:rtl/>
        </w:rPr>
        <w:t>סעיף ג</w:t>
      </w:r>
      <w:r w:rsidR="006D714F">
        <w:rPr>
          <w:rFonts w:hint="cs"/>
          <w:rtl/>
        </w:rPr>
        <w:t xml:space="preserve">: </w:t>
      </w:r>
      <w:r w:rsidR="00C36901">
        <w:rPr>
          <w:rFonts w:cs="Arial" w:hint="cs"/>
          <w:rtl/>
        </w:rPr>
        <w:t>מי</w:t>
      </w:r>
      <w:r w:rsidR="00626B9A">
        <w:rPr>
          <w:rFonts w:cs="Arial"/>
          <w:rtl/>
        </w:rPr>
        <w:t xml:space="preserve"> שאינו יודע בטיב קדושין</w:t>
      </w:r>
      <w:r w:rsidR="00626B9A">
        <w:rPr>
          <w:rFonts w:hint="cs"/>
          <w:rtl/>
        </w:rPr>
        <w:t>.</w:t>
      </w:r>
    </w:p>
    <w:p w14:paraId="003D389B" w14:textId="77777777" w:rsidR="00626B9A" w:rsidRDefault="00626B9A" w:rsidP="00626B9A">
      <w:pPr>
        <w:rPr>
          <w:rFonts w:cs="Arial"/>
          <w:rtl/>
        </w:rPr>
      </w:pPr>
      <w:r w:rsidRPr="006D714F">
        <w:rPr>
          <w:rFonts w:cs="Arial"/>
          <w:b/>
          <w:bCs/>
          <w:rtl/>
        </w:rPr>
        <w:t xml:space="preserve">קידושין </w:t>
      </w:r>
      <w:r w:rsidRPr="006D714F">
        <w:rPr>
          <w:rFonts w:cs="Arial"/>
          <w:b/>
          <w:bCs/>
          <w:sz w:val="16"/>
          <w:szCs w:val="16"/>
          <w:rtl/>
        </w:rPr>
        <w:t>(</w:t>
      </w:r>
      <w:r w:rsidRPr="006D714F">
        <w:rPr>
          <w:rFonts w:cs="Arial" w:hint="cs"/>
          <w:b/>
          <w:bCs/>
          <w:sz w:val="16"/>
          <w:szCs w:val="16"/>
          <w:rtl/>
        </w:rPr>
        <w:t xml:space="preserve">פ"ק) </w:t>
      </w:r>
      <w:r w:rsidRPr="006D714F">
        <w:rPr>
          <w:rFonts w:cs="Arial"/>
          <w:b/>
          <w:bCs/>
          <w:rtl/>
        </w:rPr>
        <w:t>ו</w:t>
      </w:r>
      <w:r w:rsidRPr="006D714F">
        <w:rPr>
          <w:rFonts w:cs="Arial" w:hint="cs"/>
          <w:b/>
          <w:bCs/>
          <w:rtl/>
        </w:rPr>
        <w:t xml:space="preserve"> ע"א:</w:t>
      </w:r>
      <w:r>
        <w:rPr>
          <w:rFonts w:cs="Arial" w:hint="cs"/>
          <w:rtl/>
        </w:rPr>
        <w:t xml:space="preserve"> </w:t>
      </w:r>
      <w:r w:rsidRPr="00626B9A">
        <w:rPr>
          <w:rFonts w:cs="Arial"/>
          <w:rtl/>
        </w:rPr>
        <w:t>דאמר רב יהודה אמר שמואל: כל שאינו יודע בטיב גיטין וקידושין לא יהא לו עסק עמהם</w:t>
      </w:r>
      <w:r>
        <w:rPr>
          <w:rStyle w:val="a7"/>
          <w:rFonts w:cs="Arial"/>
          <w:rtl/>
        </w:rPr>
        <w:footnoteReference w:id="1638"/>
      </w:r>
      <w:r>
        <w:rPr>
          <w:rFonts w:cs="Arial" w:hint="cs"/>
          <w:rtl/>
        </w:rPr>
        <w:t>.</w:t>
      </w:r>
    </w:p>
    <w:p w14:paraId="6F1C4DC9" w14:textId="0B37B51D" w:rsidR="006D714F" w:rsidRPr="00626B9A" w:rsidRDefault="00C36901" w:rsidP="006D714F">
      <w:pPr>
        <w:rPr>
          <w:u w:val="single"/>
          <w:rtl/>
        </w:rPr>
      </w:pPr>
      <w:r>
        <w:rPr>
          <w:rFonts w:cs="Arial" w:hint="cs"/>
          <w:u w:val="single"/>
          <w:rtl/>
        </w:rPr>
        <w:t>מי</w:t>
      </w:r>
      <w:r w:rsidR="00626B9A" w:rsidRPr="00626B9A">
        <w:rPr>
          <w:rFonts w:cs="Arial"/>
          <w:u w:val="single"/>
          <w:rtl/>
        </w:rPr>
        <w:t xml:space="preserve"> שאינו יודע בטיב קדושין</w:t>
      </w:r>
      <w:r w:rsidR="00626B9A" w:rsidRPr="00626B9A">
        <w:rPr>
          <w:rFonts w:hint="cs"/>
          <w:u w:val="single"/>
          <w:rtl/>
        </w:rPr>
        <w:t>:</w:t>
      </w:r>
    </w:p>
    <w:p w14:paraId="70EE08E3" w14:textId="0208C077" w:rsidR="00E37CAC" w:rsidRDefault="00E37CAC" w:rsidP="00E37CAC">
      <w:pPr>
        <w:pStyle w:val="ab"/>
        <w:numPr>
          <w:ilvl w:val="0"/>
          <w:numId w:val="139"/>
        </w:numPr>
      </w:pPr>
      <w:r>
        <w:rPr>
          <w:rFonts w:cs="Arial" w:hint="cs"/>
          <w:rtl/>
        </w:rPr>
        <w:t xml:space="preserve">טור- </w:t>
      </w:r>
      <w:r>
        <w:rPr>
          <w:rFonts w:cs="Arial"/>
          <w:rtl/>
        </w:rPr>
        <w:t>כל מי שאינו יודע בטיב קדושין לא יהיה לו עסק עמהן להורות בהן</w:t>
      </w:r>
      <w:r w:rsidR="00626B9A">
        <w:rPr>
          <w:rFonts w:cs="Arial" w:hint="cs"/>
          <w:rtl/>
        </w:rPr>
        <w:t>,</w:t>
      </w:r>
      <w:r>
        <w:rPr>
          <w:rFonts w:cs="Arial"/>
          <w:rtl/>
        </w:rPr>
        <w:t xml:space="preserve"> שבקל יכול לטעות ויתיר הערוה וגורם להרבות ממזרים בישראל</w:t>
      </w:r>
      <w:r w:rsidR="00626B9A">
        <w:rPr>
          <w:rFonts w:cs="Arial" w:hint="cs"/>
          <w:rtl/>
        </w:rPr>
        <w:t>.</w:t>
      </w:r>
      <w:r w:rsidR="00626B9A" w:rsidRPr="009A1891">
        <w:rPr>
          <w:rFonts w:hint="cs"/>
          <w:color w:val="E36C0A" w:themeColor="accent6" w:themeShade="BF"/>
          <w:rtl/>
        </w:rPr>
        <w:t xml:space="preserve"> (וכ"פ בשו"ע)</w:t>
      </w:r>
    </w:p>
    <w:p w14:paraId="293775C5" w14:textId="77777777" w:rsidR="00B7798B" w:rsidRPr="00351B7D" w:rsidRDefault="00B7798B" w:rsidP="00B7798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010CDF7" w14:textId="0CBC93C9" w:rsidR="00150B69" w:rsidRDefault="00150B69" w:rsidP="00150B69">
      <w:pPr>
        <w:rPr>
          <w:rFonts w:cs="Arial"/>
          <w:rtl/>
        </w:rPr>
      </w:pPr>
      <w:r>
        <w:rPr>
          <w:rFonts w:cs="Arial"/>
          <w:rtl/>
        </w:rPr>
        <w:t>כל מי שאינו בקי בטיב גיטין ו</w:t>
      </w:r>
      <w:r w:rsidR="00510C7A">
        <w:rPr>
          <w:rFonts w:cs="Arial"/>
          <w:rtl/>
        </w:rPr>
        <w:t>קידושין</w:t>
      </w:r>
      <w:r>
        <w:rPr>
          <w:rFonts w:cs="Arial"/>
          <w:rtl/>
        </w:rPr>
        <w:t xml:space="preserve"> לא יהא לו עסק עמהם להורות</w:t>
      </w:r>
      <w:r w:rsidR="00626B9A">
        <w:rPr>
          <w:rStyle w:val="a7"/>
          <w:rFonts w:cs="Arial"/>
          <w:rtl/>
        </w:rPr>
        <w:footnoteReference w:id="1639"/>
      </w:r>
      <w:r>
        <w:rPr>
          <w:rFonts w:cs="Arial"/>
          <w:rtl/>
        </w:rPr>
        <w:t xml:space="preserve"> בהם, שבקל יכול לטעות ויתיר את הערוה וגורם להרבות ממזרים בישראל.</w:t>
      </w:r>
    </w:p>
    <w:p w14:paraId="397E3A3F" w14:textId="77777777" w:rsidR="00C36901" w:rsidRDefault="00C36901" w:rsidP="00150B69">
      <w:pPr>
        <w:rPr>
          <w:rFonts w:cs="Arial"/>
          <w:rtl/>
        </w:rPr>
      </w:pPr>
    </w:p>
    <w:p w14:paraId="3E6F300A" w14:textId="110ECE66" w:rsidR="00E44C8C" w:rsidRPr="00890A17" w:rsidRDefault="00E44C8C" w:rsidP="00150B69">
      <w:pPr>
        <w:rPr>
          <w:rtl/>
        </w:rPr>
        <w:sectPr w:rsidR="00E44C8C" w:rsidRPr="00890A17" w:rsidSect="00A347B3">
          <w:headerReference w:type="default" r:id="rId36"/>
          <w:footnotePr>
            <w:numRestart w:val="eachSect"/>
          </w:footnotePr>
          <w:pgSz w:w="11906" w:h="16838"/>
          <w:pgMar w:top="720" w:right="1134" w:bottom="720" w:left="1134" w:header="0" w:footer="0" w:gutter="0"/>
          <w:cols w:space="720"/>
          <w:bidi/>
          <w:rtlGutter/>
          <w:docGrid w:linePitch="360"/>
        </w:sectPr>
      </w:pPr>
    </w:p>
    <w:p w14:paraId="4A92C474" w14:textId="2938BF7C" w:rsidR="00150B69" w:rsidRDefault="00150B69" w:rsidP="00150B69">
      <w:pPr>
        <w:pStyle w:val="1"/>
        <w:rPr>
          <w:rtl/>
        </w:rPr>
      </w:pPr>
      <w:r>
        <w:rPr>
          <w:rFonts w:hint="cs"/>
          <w:rtl/>
        </w:rPr>
        <w:lastRenderedPageBreak/>
        <w:t>סימן נ:</w:t>
      </w:r>
      <w:r w:rsidRPr="00C12B74">
        <w:rPr>
          <w:rtl/>
        </w:rPr>
        <w:t xml:space="preserve"> </w:t>
      </w:r>
      <w:r>
        <w:rPr>
          <w:rFonts w:cs="Arial"/>
          <w:rtl/>
        </w:rPr>
        <w:t>מתי חוזרין ה</w:t>
      </w:r>
      <w:r w:rsidR="00510C7A">
        <w:rPr>
          <w:rFonts w:cs="Arial"/>
          <w:rtl/>
        </w:rPr>
        <w:t>קידושין</w:t>
      </w:r>
      <w:r>
        <w:rPr>
          <w:rFonts w:cs="Arial"/>
          <w:rtl/>
        </w:rPr>
        <w:t xml:space="preserve"> והסבלונות, ודיני קנסות, ובו ז' סעיפים. </w:t>
      </w:r>
    </w:p>
    <w:p w14:paraId="7B87614A" w14:textId="4E699C29" w:rsidR="00150B69" w:rsidRDefault="00150B69" w:rsidP="000422FD">
      <w:pPr>
        <w:pStyle w:val="2"/>
        <w:rPr>
          <w:rtl/>
        </w:rPr>
      </w:pPr>
      <w:r>
        <w:rPr>
          <w:rtl/>
        </w:rPr>
        <w:t>סעיף א</w:t>
      </w:r>
      <w:r w:rsidR="00C36901">
        <w:rPr>
          <w:rFonts w:hint="cs"/>
          <w:rtl/>
        </w:rPr>
        <w:t>:</w:t>
      </w:r>
      <w:r w:rsidR="00E95574">
        <w:rPr>
          <w:rFonts w:hint="cs"/>
          <w:rtl/>
        </w:rPr>
        <w:t xml:space="preserve"> דין כסף הקידושין לאחר שנתבטלו הקידושין.</w:t>
      </w:r>
    </w:p>
    <w:p w14:paraId="4C45B6A3" w14:textId="05D42DEE" w:rsidR="00AB3F60" w:rsidRDefault="00AB3F60" w:rsidP="00AB3F60">
      <w:pPr>
        <w:rPr>
          <w:rFonts w:cs="Arial"/>
          <w:rtl/>
        </w:rPr>
      </w:pPr>
      <w:r w:rsidRPr="0093305B">
        <w:rPr>
          <w:rFonts w:cs="Arial" w:hint="cs"/>
          <w:b/>
          <w:bCs/>
          <w:rtl/>
        </w:rPr>
        <w:t xml:space="preserve">בבא בתרא </w:t>
      </w:r>
      <w:r w:rsidRPr="0093305B">
        <w:rPr>
          <w:rFonts w:cs="Arial" w:hint="cs"/>
          <w:b/>
          <w:bCs/>
          <w:sz w:val="16"/>
          <w:szCs w:val="16"/>
          <w:rtl/>
        </w:rPr>
        <w:t>(</w:t>
      </w:r>
      <w:r w:rsidRPr="0093305B">
        <w:rPr>
          <w:rFonts w:cs="Arial"/>
          <w:b/>
          <w:bCs/>
          <w:sz w:val="16"/>
          <w:szCs w:val="16"/>
          <w:rtl/>
        </w:rPr>
        <w:t>פ</w:t>
      </w:r>
      <w:r w:rsidRPr="0093305B">
        <w:rPr>
          <w:rFonts w:cs="Arial" w:hint="cs"/>
          <w:b/>
          <w:bCs/>
          <w:sz w:val="16"/>
          <w:szCs w:val="16"/>
          <w:rtl/>
        </w:rPr>
        <w:t>'</w:t>
      </w:r>
      <w:r w:rsidRPr="0093305B">
        <w:rPr>
          <w:rFonts w:cs="Arial"/>
          <w:b/>
          <w:bCs/>
          <w:sz w:val="16"/>
          <w:szCs w:val="16"/>
          <w:rtl/>
        </w:rPr>
        <w:t xml:space="preserve"> מי שמת</w:t>
      </w:r>
      <w:r w:rsidRPr="0093305B">
        <w:rPr>
          <w:rFonts w:cs="Arial" w:hint="cs"/>
          <w:b/>
          <w:bCs/>
          <w:sz w:val="16"/>
          <w:szCs w:val="16"/>
          <w:rtl/>
        </w:rPr>
        <w:t>)</w:t>
      </w:r>
      <w:r w:rsidRPr="0093305B">
        <w:rPr>
          <w:rFonts w:cs="Arial"/>
          <w:b/>
          <w:bCs/>
          <w:sz w:val="16"/>
          <w:szCs w:val="16"/>
          <w:rtl/>
        </w:rPr>
        <w:t xml:space="preserve"> </w:t>
      </w:r>
      <w:r w:rsidRPr="0093305B">
        <w:rPr>
          <w:rFonts w:cs="Arial"/>
          <w:b/>
          <w:bCs/>
          <w:rtl/>
        </w:rPr>
        <w:t>קמה</w:t>
      </w:r>
      <w:r w:rsidR="00EB66C5">
        <w:rPr>
          <w:rStyle w:val="a7"/>
          <w:rFonts w:cs="Arial"/>
          <w:b/>
          <w:bCs/>
          <w:rtl/>
        </w:rPr>
        <w:footnoteReference w:id="1640"/>
      </w:r>
      <w:r w:rsidRPr="0093305B">
        <w:rPr>
          <w:rFonts w:cs="Arial" w:hint="cs"/>
          <w:b/>
          <w:bCs/>
          <w:rtl/>
        </w:rPr>
        <w:t xml:space="preserve"> ע"א:</w:t>
      </w:r>
      <w:r w:rsidRPr="0093305B">
        <w:rPr>
          <w:rtl/>
        </w:rPr>
        <w:t xml:space="preserve"> </w:t>
      </w:r>
      <w:r>
        <w:rPr>
          <w:rStyle w:val="a7"/>
          <w:rFonts w:cs="Arial"/>
          <w:rtl/>
        </w:rPr>
        <w:footnoteReference w:id="1641"/>
      </w:r>
      <w:r w:rsidRPr="0093305B">
        <w:rPr>
          <w:rFonts w:cs="Arial"/>
          <w:u w:val="single"/>
          <w:rtl/>
        </w:rPr>
        <w:t>אמר רב פפא</w:t>
      </w:r>
      <w:r>
        <w:rPr>
          <w:rFonts w:cs="Arial" w:hint="cs"/>
          <w:rtl/>
        </w:rPr>
        <w:t>:</w:t>
      </w:r>
      <w:r w:rsidRPr="0093305B">
        <w:rPr>
          <w:rFonts w:cs="Arial"/>
          <w:rtl/>
        </w:rPr>
        <w:t xml:space="preserve"> הלכתא: בין שמת הוא בין שמתה היא, והדר ביה הוא - מוהרי הדרי, קדושי לא הדרי; הדרא בה איהי - אפי' קדושי נמי הדרי. </w:t>
      </w:r>
      <w:r w:rsidRPr="0093305B">
        <w:rPr>
          <w:rFonts w:cs="Arial"/>
          <w:u w:val="single"/>
          <w:rtl/>
        </w:rPr>
        <w:t>אמימר אמר</w:t>
      </w:r>
      <w:r w:rsidRPr="0093305B">
        <w:rPr>
          <w:rFonts w:cs="Arial"/>
          <w:rtl/>
        </w:rPr>
        <w:t>: קדושי לא הדרי, גזירה שמא יאמרו</w:t>
      </w:r>
      <w:r>
        <w:rPr>
          <w:rStyle w:val="a7"/>
          <w:rFonts w:cs="Arial"/>
          <w:rtl/>
        </w:rPr>
        <w:footnoteReference w:id="1642"/>
      </w:r>
      <w:r w:rsidRPr="0093305B">
        <w:rPr>
          <w:rFonts w:cs="Arial"/>
          <w:rtl/>
        </w:rPr>
        <w:t xml:space="preserve"> קדושין תופסין באחותה. </w:t>
      </w:r>
      <w:r w:rsidRPr="0093305B">
        <w:rPr>
          <w:rFonts w:cs="Arial"/>
          <w:u w:val="single"/>
          <w:rtl/>
        </w:rPr>
        <w:t>רב אשי אמר</w:t>
      </w:r>
      <w:r w:rsidRPr="0093305B">
        <w:rPr>
          <w:rFonts w:cs="Arial"/>
          <w:rtl/>
        </w:rPr>
        <w:t>: גיטה מוכיח עליה. והא דרב אשי בדותא היא, דאיכא דשמע בהא ולא שמע בהא.</w:t>
      </w:r>
      <w:r>
        <w:rPr>
          <w:rFonts w:cs="Arial" w:hint="cs"/>
          <w:rtl/>
        </w:rPr>
        <w:t xml:space="preserve"> </w:t>
      </w:r>
      <w:r>
        <w:rPr>
          <w:rFonts w:cs="Arial" w:hint="cs"/>
          <w:sz w:val="16"/>
          <w:szCs w:val="16"/>
          <w:rtl/>
        </w:rPr>
        <w:t>(</w:t>
      </w:r>
      <w:r w:rsidRPr="008E4BA0">
        <w:rPr>
          <w:rFonts w:cs="Arial"/>
          <w:sz w:val="16"/>
          <w:szCs w:val="16"/>
          <w:rtl/>
        </w:rPr>
        <w:t>ומשמע ודאי דהלכה כאמימר</w:t>
      </w:r>
      <w:r w:rsidRPr="008E4BA0">
        <w:rPr>
          <w:rFonts w:cs="Arial" w:hint="cs"/>
          <w:sz w:val="16"/>
          <w:szCs w:val="16"/>
          <w:rtl/>
        </w:rPr>
        <w:t>,</w:t>
      </w:r>
      <w:r w:rsidRPr="008E4BA0">
        <w:rPr>
          <w:rFonts w:cs="Arial"/>
          <w:sz w:val="16"/>
          <w:szCs w:val="16"/>
          <w:rtl/>
        </w:rPr>
        <w:t xml:space="preserve"> וכן פסקו הרי"ף (סח.) והרא"ש (סי' יג) ז"ל</w:t>
      </w:r>
      <w:r w:rsidRPr="008E4BA0">
        <w:rPr>
          <w:rFonts w:cs="Arial" w:hint="cs"/>
          <w:sz w:val="16"/>
          <w:szCs w:val="16"/>
          <w:rtl/>
        </w:rPr>
        <w:t>,</w:t>
      </w:r>
      <w:r w:rsidRPr="008E4BA0">
        <w:rPr>
          <w:rFonts w:cs="Arial"/>
          <w:sz w:val="16"/>
          <w:szCs w:val="16"/>
          <w:rtl/>
        </w:rPr>
        <w:t xml:space="preserve"> וכן פסק הרמב"ם ז"ל בהלכות זכייה ומתנה פ"ו (הל' יח - כ)</w:t>
      </w:r>
      <w:r w:rsidRPr="008E4BA0">
        <w:rPr>
          <w:rFonts w:cs="Arial" w:hint="cs"/>
          <w:sz w:val="16"/>
          <w:szCs w:val="16"/>
          <w:rtl/>
        </w:rPr>
        <w:t>, ב"י)</w:t>
      </w:r>
    </w:p>
    <w:p w14:paraId="714A2A32" w14:textId="77777777" w:rsidR="001D7E03" w:rsidRDefault="001D7E03" w:rsidP="001D7E03">
      <w:pPr>
        <w:rPr>
          <w:rFonts w:cs="Arial"/>
          <w:rtl/>
        </w:rPr>
      </w:pPr>
      <w:r w:rsidRPr="00662D70">
        <w:rPr>
          <w:rFonts w:cs="Arial" w:hint="cs"/>
          <w:b/>
          <w:bCs/>
          <w:rtl/>
        </w:rPr>
        <w:t xml:space="preserve">כתובות </w:t>
      </w:r>
      <w:r w:rsidRPr="00662D70">
        <w:rPr>
          <w:rFonts w:cs="Arial" w:hint="cs"/>
          <w:b/>
          <w:bCs/>
          <w:sz w:val="16"/>
          <w:szCs w:val="16"/>
          <w:rtl/>
        </w:rPr>
        <w:t>(פ' המדיר)</w:t>
      </w:r>
      <w:r w:rsidRPr="00662D70">
        <w:rPr>
          <w:rFonts w:cs="Arial" w:hint="cs"/>
          <w:b/>
          <w:bCs/>
          <w:rtl/>
        </w:rPr>
        <w:t xml:space="preserve"> עו ע"א:</w:t>
      </w:r>
      <w:r>
        <w:rPr>
          <w:rFonts w:cs="Arial" w:hint="cs"/>
          <w:rtl/>
        </w:rPr>
        <w:t xml:space="preserve"> </w:t>
      </w:r>
      <w:r w:rsidRPr="00662D70">
        <w:rPr>
          <w:rFonts w:cs="Arial"/>
          <w:u w:val="single"/>
          <w:rtl/>
        </w:rPr>
        <w:t>א"ר יהודה אמר שמואל</w:t>
      </w:r>
      <w:r w:rsidRPr="00662D70">
        <w:rPr>
          <w:rFonts w:cs="Arial"/>
          <w:rtl/>
        </w:rPr>
        <w:t>: המחליף פרה בחמור, ומשך בעל החמור את הפרה, ולא הספיק בעל הפרה למשוך את החמור עד שמת החמור, על בעל החמור להביא ראיה שהיה חמורו קיים בשעת משיכת פרה</w:t>
      </w:r>
      <w:r>
        <w:rPr>
          <w:rFonts w:cs="Arial" w:hint="cs"/>
          <w:rtl/>
        </w:rPr>
        <w:t>,</w:t>
      </w:r>
      <w:r w:rsidRPr="00662D70">
        <w:rPr>
          <w:rFonts w:cs="Arial"/>
          <w:rtl/>
        </w:rPr>
        <w:t xml:space="preserve"> ותנא תונא כלה</w:t>
      </w:r>
      <w:r>
        <w:rPr>
          <w:rStyle w:val="a7"/>
          <w:rFonts w:cs="Arial"/>
          <w:rtl/>
        </w:rPr>
        <w:footnoteReference w:id="1643"/>
      </w:r>
      <w:r w:rsidRPr="00662D70">
        <w:rPr>
          <w:rFonts w:cs="Arial"/>
          <w:rtl/>
        </w:rPr>
        <w:t>. הי כלה</w:t>
      </w:r>
      <w:r>
        <w:rPr>
          <w:rStyle w:val="a7"/>
          <w:rFonts w:cs="Arial"/>
          <w:rtl/>
        </w:rPr>
        <w:footnoteReference w:id="1644"/>
      </w:r>
      <w:r w:rsidRPr="00662D70">
        <w:rPr>
          <w:rFonts w:cs="Arial"/>
          <w:rtl/>
        </w:rPr>
        <w:t>?</w:t>
      </w:r>
      <w:r>
        <w:rPr>
          <w:rFonts w:cs="Arial" w:hint="cs"/>
          <w:rtl/>
        </w:rPr>
        <w:t>...</w:t>
      </w:r>
      <w:r w:rsidRPr="00662D70">
        <w:rPr>
          <w:rFonts w:cs="Arial"/>
          <w:rtl/>
        </w:rPr>
        <w:t xml:space="preserve"> </w:t>
      </w:r>
      <w:r>
        <w:rPr>
          <w:rFonts w:cs="Arial" w:hint="cs"/>
          <w:sz w:val="14"/>
          <w:szCs w:val="14"/>
          <w:rtl/>
        </w:rPr>
        <w:t>(עו:)</w:t>
      </w:r>
      <w:r w:rsidRPr="00B9665A">
        <w:rPr>
          <w:rFonts w:cs="Arial"/>
          <w:rtl/>
        </w:rPr>
        <w:t xml:space="preserve"> </w:t>
      </w:r>
      <w:r w:rsidRPr="00B9665A">
        <w:rPr>
          <w:rFonts w:cs="Arial"/>
          <w:u w:val="single"/>
          <w:rtl/>
        </w:rPr>
        <w:t>אמר רב נחמן בר יצחק</w:t>
      </w:r>
      <w:r w:rsidRPr="00B9665A">
        <w:rPr>
          <w:rFonts w:cs="Arial"/>
          <w:rtl/>
        </w:rPr>
        <w:t>: כלה בבית אביה ולקדושין</w:t>
      </w:r>
      <w:r>
        <w:rPr>
          <w:rStyle w:val="a7"/>
          <w:rFonts w:cs="Arial"/>
          <w:rtl/>
        </w:rPr>
        <w:footnoteReference w:id="1645"/>
      </w:r>
      <w:r w:rsidRPr="00B9665A">
        <w:rPr>
          <w:rFonts w:cs="Arial"/>
          <w:rtl/>
        </w:rPr>
        <w:t>, ולא תימא</w:t>
      </w:r>
      <w:r>
        <w:rPr>
          <w:rStyle w:val="a7"/>
          <w:rFonts w:cs="Arial"/>
          <w:rtl/>
        </w:rPr>
        <w:footnoteReference w:id="1646"/>
      </w:r>
      <w:r w:rsidRPr="00B9665A">
        <w:rPr>
          <w:rFonts w:cs="Arial"/>
          <w:rtl/>
        </w:rPr>
        <w:t xml:space="preserve"> אליבא דמ"ד קדושין לאו לטיבועין ניתנו</w:t>
      </w:r>
      <w:r>
        <w:rPr>
          <w:rStyle w:val="a7"/>
          <w:rFonts w:cs="Arial"/>
          <w:rtl/>
        </w:rPr>
        <w:footnoteReference w:id="1647"/>
      </w:r>
      <w:r w:rsidRPr="00B9665A">
        <w:rPr>
          <w:rFonts w:cs="Arial"/>
          <w:rtl/>
        </w:rPr>
        <w:t>, אלא אפילו למ"ד קדושין לטיבועין ניתנו, הני מילי קידושי ודאי, אבל קידושי טעות, אי מייתי ראיה - אין, אי לא - לא.</w:t>
      </w:r>
      <w:r>
        <w:rPr>
          <w:rFonts w:cs="Arial" w:hint="cs"/>
          <w:rtl/>
        </w:rPr>
        <w:t xml:space="preserve"> </w:t>
      </w:r>
    </w:p>
    <w:p w14:paraId="3AA6A82F" w14:textId="5548D17D" w:rsidR="00E95574" w:rsidRPr="00E95574" w:rsidRDefault="00E95574" w:rsidP="00E95574">
      <w:pPr>
        <w:rPr>
          <w:u w:val="single"/>
          <w:rtl/>
        </w:rPr>
      </w:pPr>
      <w:r w:rsidRPr="00E95574">
        <w:rPr>
          <w:rFonts w:hint="cs"/>
          <w:u w:val="single"/>
          <w:rtl/>
        </w:rPr>
        <w:t>דין כסף הקידושין לאחר שנתבטלו הקידושין:</w:t>
      </w:r>
    </w:p>
    <w:p w14:paraId="339E6DCD" w14:textId="01E1C4CE" w:rsidR="00AB3F60" w:rsidRDefault="0047244F" w:rsidP="0047244F">
      <w:pPr>
        <w:pStyle w:val="ab"/>
        <w:numPr>
          <w:ilvl w:val="0"/>
          <w:numId w:val="139"/>
        </w:numPr>
        <w:rPr>
          <w:rFonts w:cs="Arial"/>
        </w:rPr>
      </w:pPr>
      <w:r w:rsidRPr="0047244F">
        <w:rPr>
          <w:rFonts w:cs="Arial" w:hint="cs"/>
          <w:rtl/>
        </w:rPr>
        <w:t xml:space="preserve">רמב"ם </w:t>
      </w:r>
      <w:r w:rsidRPr="0047244F">
        <w:rPr>
          <w:rFonts w:cs="Arial" w:hint="cs"/>
          <w:sz w:val="16"/>
          <w:szCs w:val="16"/>
          <w:rtl/>
        </w:rPr>
        <w:t>(פ"ו מהל' זכיה ומתנה הי"ח)</w:t>
      </w:r>
      <w:r w:rsidR="00AB3F60">
        <w:rPr>
          <w:rFonts w:cs="Arial" w:hint="cs"/>
          <w:rtl/>
        </w:rPr>
        <w:t xml:space="preserve"> וטור</w:t>
      </w:r>
      <w:r w:rsidRPr="0047244F">
        <w:rPr>
          <w:rFonts w:cs="Arial" w:hint="cs"/>
          <w:rtl/>
        </w:rPr>
        <w:t xml:space="preserve">- </w:t>
      </w:r>
      <w:r w:rsidR="0027429E" w:rsidRPr="0047244F">
        <w:rPr>
          <w:rFonts w:cs="Arial"/>
          <w:rtl/>
        </w:rPr>
        <w:t xml:space="preserve">המקדש את האשה, אפילו קדשה באלף דינר, בין שחזרה היא בין שחזר הוא, בין שמת הוא בין שמתה היא </w:t>
      </w:r>
      <w:r w:rsidR="00AB3F60">
        <w:rPr>
          <w:rFonts w:cs="Arial" w:hint="cs"/>
          <w:rtl/>
        </w:rPr>
        <w:t xml:space="preserve">- </w:t>
      </w:r>
      <w:r w:rsidR="0027429E" w:rsidRPr="0047244F">
        <w:rPr>
          <w:rFonts w:cs="Arial"/>
          <w:rtl/>
        </w:rPr>
        <w:t>אין הקדושין חוזרין לעולם, אלא הרי הן מתנה גמורה שאין להם חזרה</w:t>
      </w:r>
      <w:r w:rsidR="00AB3F60">
        <w:rPr>
          <w:rFonts w:cs="Arial" w:hint="cs"/>
          <w:sz w:val="16"/>
          <w:szCs w:val="16"/>
          <w:rtl/>
        </w:rPr>
        <w:t xml:space="preserve"> (ל' הרמב"ם)</w:t>
      </w:r>
      <w:r w:rsidR="0027429E" w:rsidRPr="0047244F">
        <w:rPr>
          <w:rFonts w:cs="Arial"/>
          <w:rtl/>
        </w:rPr>
        <w:t>.</w:t>
      </w:r>
      <w:r w:rsidR="0027429E" w:rsidRPr="0047244F">
        <w:rPr>
          <w:rFonts w:cs="Arial" w:hint="cs"/>
          <w:rtl/>
        </w:rPr>
        <w:t xml:space="preserve"> </w:t>
      </w:r>
      <w:r w:rsidR="00882D13" w:rsidRPr="009A1891">
        <w:rPr>
          <w:rFonts w:hint="cs"/>
          <w:color w:val="E36C0A" w:themeColor="accent6" w:themeShade="BF"/>
          <w:rtl/>
        </w:rPr>
        <w:t>(וכ"פ בשו"ע)</w:t>
      </w:r>
    </w:p>
    <w:p w14:paraId="2C3C7535" w14:textId="43D4A295" w:rsidR="00AB3F60" w:rsidRPr="005C692B" w:rsidRDefault="00AB3F60" w:rsidP="00AB3F60">
      <w:pPr>
        <w:ind w:left="360"/>
        <w:rPr>
          <w:rFonts w:cs="Arial"/>
          <w:u w:val="dotted"/>
        </w:rPr>
      </w:pPr>
      <w:r w:rsidRPr="005C692B">
        <w:rPr>
          <w:rFonts w:cs="Arial" w:hint="cs"/>
          <w:u w:val="dotted"/>
          <w:rtl/>
        </w:rPr>
        <w:t xml:space="preserve">ומה הדין </w:t>
      </w:r>
      <w:r w:rsidR="005C692B" w:rsidRPr="005C692B">
        <w:rPr>
          <w:rFonts w:cs="Arial" w:hint="cs"/>
          <w:u w:val="dotted"/>
          <w:rtl/>
        </w:rPr>
        <w:t>אם היו אלו קידושי טעות:</w:t>
      </w:r>
    </w:p>
    <w:p w14:paraId="31B4174B" w14:textId="1B322ECC" w:rsidR="00DD3392" w:rsidRDefault="00AB3F60" w:rsidP="00DD3392">
      <w:pPr>
        <w:pStyle w:val="ab"/>
        <w:numPr>
          <w:ilvl w:val="0"/>
          <w:numId w:val="139"/>
        </w:numPr>
        <w:rPr>
          <w:rFonts w:cs="Arial"/>
        </w:rPr>
      </w:pPr>
      <w:r w:rsidRPr="0047244F">
        <w:rPr>
          <w:rFonts w:cs="Arial" w:hint="cs"/>
          <w:rtl/>
        </w:rPr>
        <w:t xml:space="preserve">רמב"ם </w:t>
      </w:r>
      <w:r w:rsidRPr="0047244F">
        <w:rPr>
          <w:rFonts w:cs="Arial" w:hint="cs"/>
          <w:sz w:val="16"/>
          <w:szCs w:val="16"/>
          <w:rtl/>
        </w:rPr>
        <w:t>(</w:t>
      </w:r>
      <w:r>
        <w:rPr>
          <w:rFonts w:cs="Arial" w:hint="cs"/>
          <w:sz w:val="16"/>
          <w:szCs w:val="16"/>
          <w:rtl/>
        </w:rPr>
        <w:t>שם</w:t>
      </w:r>
      <w:r w:rsidRPr="0047244F">
        <w:rPr>
          <w:rFonts w:cs="Arial" w:hint="cs"/>
          <w:sz w:val="16"/>
          <w:szCs w:val="16"/>
          <w:rtl/>
        </w:rPr>
        <w:t xml:space="preserve"> הי"</w:t>
      </w:r>
      <w:r>
        <w:rPr>
          <w:rFonts w:cs="Arial" w:hint="cs"/>
          <w:sz w:val="16"/>
          <w:szCs w:val="16"/>
          <w:rtl/>
        </w:rPr>
        <w:t>ט</w:t>
      </w:r>
      <w:r w:rsidRPr="0047244F">
        <w:rPr>
          <w:rFonts w:cs="Arial" w:hint="cs"/>
          <w:sz w:val="16"/>
          <w:szCs w:val="16"/>
          <w:rtl/>
        </w:rPr>
        <w:t>)</w:t>
      </w:r>
      <w:r>
        <w:rPr>
          <w:rFonts w:cs="Arial" w:hint="cs"/>
          <w:rtl/>
        </w:rPr>
        <w:t xml:space="preserve">- </w:t>
      </w:r>
      <w:r w:rsidR="0027429E" w:rsidRPr="0047244F">
        <w:rPr>
          <w:rFonts w:cs="Arial"/>
          <w:rtl/>
        </w:rPr>
        <w:t>ואם היו קדושי טעות חוזרין המעות</w:t>
      </w:r>
      <w:r w:rsidR="004A47E5">
        <w:rPr>
          <w:rStyle w:val="a7"/>
          <w:rFonts w:cs="Arial"/>
          <w:rtl/>
        </w:rPr>
        <w:footnoteReference w:id="1648"/>
      </w:r>
      <w:r w:rsidR="00DD3392">
        <w:rPr>
          <w:rFonts w:cs="Arial" w:hint="cs"/>
          <w:rtl/>
        </w:rPr>
        <w:t>.</w:t>
      </w:r>
      <w:r w:rsidR="00032A00">
        <w:rPr>
          <w:rFonts w:cs="Arial" w:hint="cs"/>
          <w:rtl/>
        </w:rPr>
        <w:t xml:space="preserve"> </w:t>
      </w:r>
      <w:r w:rsidR="00882D13" w:rsidRPr="009A1891">
        <w:rPr>
          <w:rFonts w:hint="cs"/>
          <w:color w:val="E36C0A" w:themeColor="accent6" w:themeShade="BF"/>
          <w:rtl/>
        </w:rPr>
        <w:t>(וכ"פ בשו"ע)</w:t>
      </w:r>
    </w:p>
    <w:p w14:paraId="1818842D" w14:textId="48FB7D10" w:rsidR="00540BC3" w:rsidRPr="00540BC3" w:rsidRDefault="00540BC3" w:rsidP="00540BC3">
      <w:pPr>
        <w:ind w:left="720"/>
        <w:rPr>
          <w:rFonts w:cs="Arial"/>
          <w:u w:val="wave"/>
        </w:rPr>
      </w:pPr>
      <w:r w:rsidRPr="00540BC3">
        <w:rPr>
          <w:rFonts w:cs="Arial" w:hint="cs"/>
          <w:u w:val="wave"/>
          <w:rtl/>
        </w:rPr>
        <w:t>ומה הדין בדבר ש</w:t>
      </w:r>
      <w:r>
        <w:rPr>
          <w:rFonts w:cs="Arial" w:hint="cs"/>
          <w:u w:val="wave"/>
          <w:rtl/>
        </w:rPr>
        <w:t>אין טועים בו אנשים</w:t>
      </w:r>
      <w:r w:rsidRPr="00540BC3">
        <w:rPr>
          <w:rFonts w:cs="Arial" w:hint="cs"/>
          <w:u w:val="wave"/>
          <w:rtl/>
        </w:rPr>
        <w:t>, כגון המקדש את אחותו:</w:t>
      </w:r>
    </w:p>
    <w:p w14:paraId="7F937D1F" w14:textId="2EC6576D" w:rsidR="00540BC3" w:rsidRDefault="00540BC3" w:rsidP="00540BC3">
      <w:pPr>
        <w:pStyle w:val="ab"/>
        <w:numPr>
          <w:ilvl w:val="0"/>
          <w:numId w:val="139"/>
        </w:numPr>
        <w:rPr>
          <w:rFonts w:cs="Arial"/>
        </w:rPr>
      </w:pPr>
      <w:r w:rsidRPr="0047244F">
        <w:rPr>
          <w:rFonts w:cs="Arial" w:hint="cs"/>
          <w:rtl/>
        </w:rPr>
        <w:t xml:space="preserve">רמב"ם </w:t>
      </w:r>
      <w:r w:rsidRPr="0047244F">
        <w:rPr>
          <w:rFonts w:cs="Arial" w:hint="cs"/>
          <w:sz w:val="16"/>
          <w:szCs w:val="16"/>
          <w:rtl/>
        </w:rPr>
        <w:t>(</w:t>
      </w:r>
      <w:r>
        <w:rPr>
          <w:rFonts w:cs="Arial" w:hint="cs"/>
          <w:sz w:val="16"/>
          <w:szCs w:val="16"/>
          <w:rtl/>
        </w:rPr>
        <w:t>שם</w:t>
      </w:r>
      <w:r w:rsidRPr="0047244F">
        <w:rPr>
          <w:rFonts w:cs="Arial" w:hint="cs"/>
          <w:sz w:val="16"/>
          <w:szCs w:val="16"/>
          <w:rtl/>
        </w:rPr>
        <w:t xml:space="preserve"> ה"</w:t>
      </w:r>
      <w:r>
        <w:rPr>
          <w:rFonts w:cs="Arial" w:hint="cs"/>
          <w:sz w:val="16"/>
          <w:szCs w:val="16"/>
          <w:rtl/>
        </w:rPr>
        <w:t>כ</w:t>
      </w:r>
      <w:r w:rsidRPr="0047244F">
        <w:rPr>
          <w:rFonts w:cs="Arial" w:hint="cs"/>
          <w:sz w:val="16"/>
          <w:szCs w:val="16"/>
          <w:rtl/>
        </w:rPr>
        <w:t>)</w:t>
      </w:r>
      <w:r>
        <w:rPr>
          <w:rFonts w:cs="Arial" w:hint="cs"/>
          <w:rtl/>
        </w:rPr>
        <w:t>-</w:t>
      </w:r>
      <w:r w:rsidRPr="0047244F">
        <w:rPr>
          <w:rFonts w:cs="Arial"/>
          <w:rtl/>
        </w:rPr>
        <w:t xml:space="preserve"> והמקדש אחותו המעות מתנה, אדם יודע שאין קדושין תופסין בעריות ואין זה טועה אלא גמר ונתן לשם מתנה</w:t>
      </w:r>
      <w:r>
        <w:rPr>
          <w:rStyle w:val="a7"/>
          <w:rFonts w:cs="Arial"/>
          <w:rtl/>
        </w:rPr>
        <w:footnoteReference w:id="1649"/>
      </w:r>
      <w:r w:rsidRPr="0047244F">
        <w:rPr>
          <w:rFonts w:cs="Arial"/>
          <w:rtl/>
        </w:rPr>
        <w:t xml:space="preserve">. </w:t>
      </w:r>
      <w:r w:rsidR="00032A00" w:rsidRPr="009A1891">
        <w:rPr>
          <w:rFonts w:hint="cs"/>
          <w:color w:val="E36C0A" w:themeColor="accent6" w:themeShade="BF"/>
          <w:rtl/>
        </w:rPr>
        <w:t>(וכ"פ בשו"ע</w:t>
      </w:r>
      <w:r w:rsidR="00032A00">
        <w:rPr>
          <w:rFonts w:hint="cs"/>
          <w:color w:val="E36C0A" w:themeColor="accent6" w:themeShade="BF"/>
          <w:sz w:val="16"/>
          <w:szCs w:val="16"/>
          <w:rtl/>
        </w:rPr>
        <w:t xml:space="preserve"> </w:t>
      </w:r>
      <w:r w:rsidR="00032A00" w:rsidRPr="00032A00">
        <w:rPr>
          <w:rFonts w:hint="cs"/>
          <w:color w:val="000000" w:themeColor="text1"/>
          <w:sz w:val="16"/>
          <w:szCs w:val="16"/>
          <w:rtl/>
        </w:rPr>
        <w:t>[</w:t>
      </w:r>
      <w:r w:rsidR="00032A00">
        <w:rPr>
          <w:rFonts w:hint="cs"/>
          <w:color w:val="000000" w:themeColor="text1"/>
          <w:sz w:val="16"/>
          <w:szCs w:val="16"/>
          <w:rtl/>
        </w:rPr>
        <w:t>בסע' הבא</w:t>
      </w:r>
      <w:r w:rsidR="00032A00" w:rsidRPr="00032A00">
        <w:rPr>
          <w:rFonts w:hint="cs"/>
          <w:color w:val="000000" w:themeColor="text1"/>
          <w:sz w:val="16"/>
          <w:szCs w:val="16"/>
          <w:rtl/>
        </w:rPr>
        <w:t>]</w:t>
      </w:r>
      <w:r w:rsidR="00032A00" w:rsidRPr="009A1891">
        <w:rPr>
          <w:rFonts w:hint="cs"/>
          <w:color w:val="E36C0A" w:themeColor="accent6" w:themeShade="BF"/>
          <w:rtl/>
        </w:rPr>
        <w:t>)</w:t>
      </w:r>
    </w:p>
    <w:p w14:paraId="52897675" w14:textId="2DEBC8DA" w:rsidR="0043341B" w:rsidRPr="0043341B" w:rsidRDefault="0043341B" w:rsidP="0043341B">
      <w:pPr>
        <w:ind w:left="360"/>
        <w:rPr>
          <w:rFonts w:cs="Arial"/>
          <w:u w:val="dotted"/>
        </w:rPr>
      </w:pPr>
      <w:r w:rsidRPr="0043341B">
        <w:rPr>
          <w:rFonts w:cs="Arial" w:hint="cs"/>
          <w:u w:val="dotted"/>
          <w:rtl/>
        </w:rPr>
        <w:t>ומה הדין בקידושי ספק או</w:t>
      </w:r>
      <w:r>
        <w:rPr>
          <w:rFonts w:cs="Arial" w:hint="cs"/>
          <w:u w:val="dotted"/>
          <w:rtl/>
        </w:rPr>
        <w:t xml:space="preserve"> ב</w:t>
      </w:r>
      <w:r w:rsidRPr="0043341B">
        <w:rPr>
          <w:rFonts w:cs="Arial" w:hint="cs"/>
          <w:u w:val="dotted"/>
          <w:rtl/>
        </w:rPr>
        <w:t>קידושין על תנאי ולא נתקיים התנאי:</w:t>
      </w:r>
    </w:p>
    <w:p w14:paraId="38A0F97A" w14:textId="225E3EDE" w:rsidR="0043341B" w:rsidRPr="0043341B" w:rsidRDefault="0043341B" w:rsidP="0043341B">
      <w:pPr>
        <w:pStyle w:val="ab"/>
        <w:numPr>
          <w:ilvl w:val="0"/>
          <w:numId w:val="139"/>
        </w:numPr>
        <w:rPr>
          <w:rFonts w:cs="Arial"/>
          <w:rtl/>
        </w:rPr>
      </w:pPr>
      <w:r w:rsidRPr="0043341B">
        <w:rPr>
          <w:rFonts w:cs="Arial" w:hint="cs"/>
          <w:rtl/>
        </w:rPr>
        <w:t xml:space="preserve">הגמ"ר </w:t>
      </w:r>
      <w:r w:rsidRPr="0043341B">
        <w:rPr>
          <w:rFonts w:cs="Arial"/>
          <w:sz w:val="16"/>
          <w:szCs w:val="16"/>
          <w:rtl/>
        </w:rPr>
        <w:t>(</w:t>
      </w:r>
      <w:r w:rsidRPr="0043341B">
        <w:rPr>
          <w:rFonts w:cs="Arial" w:hint="cs"/>
          <w:sz w:val="16"/>
          <w:szCs w:val="16"/>
          <w:rtl/>
        </w:rPr>
        <w:t xml:space="preserve">קידושין </w:t>
      </w:r>
      <w:r w:rsidRPr="0043341B">
        <w:rPr>
          <w:rFonts w:cs="Arial"/>
          <w:sz w:val="16"/>
          <w:szCs w:val="16"/>
          <w:rtl/>
        </w:rPr>
        <w:t>סי' תקלה)</w:t>
      </w:r>
      <w:r w:rsidRPr="0043341B">
        <w:rPr>
          <w:rFonts w:cs="Arial" w:hint="cs"/>
          <w:rtl/>
        </w:rPr>
        <w:t>-</w:t>
      </w:r>
      <w:r w:rsidRPr="0043341B">
        <w:rPr>
          <w:rFonts w:cs="Arial"/>
          <w:rtl/>
        </w:rPr>
        <w:t xml:space="preserve"> בקידושין על תנאי ולא נתקיים</w:t>
      </w:r>
      <w:r w:rsidRPr="0043341B">
        <w:rPr>
          <w:rFonts w:cs="Arial" w:hint="cs"/>
          <w:rtl/>
        </w:rPr>
        <w:t>,</w:t>
      </w:r>
      <w:r w:rsidRPr="0043341B">
        <w:rPr>
          <w:rFonts w:cs="Arial"/>
          <w:rtl/>
        </w:rPr>
        <w:t xml:space="preserve"> או בקידושי ספק מוכח בפרק המדיר בסופו (שם) דלכולי עלמא לאו לטיבועין ניתנו</w:t>
      </w:r>
      <w:r w:rsidRPr="0043341B">
        <w:rPr>
          <w:rFonts w:cs="Arial" w:hint="cs"/>
          <w:rtl/>
        </w:rPr>
        <w:t>.</w:t>
      </w:r>
      <w:r w:rsidR="00882D13" w:rsidRPr="00882D13">
        <w:rPr>
          <w:rFonts w:hint="cs"/>
          <w:color w:val="E36C0A" w:themeColor="accent6" w:themeShade="BF"/>
          <w:rtl/>
        </w:rPr>
        <w:t xml:space="preserve"> </w:t>
      </w:r>
      <w:r w:rsidR="00882D13" w:rsidRPr="009A1891">
        <w:rPr>
          <w:rFonts w:hint="cs"/>
          <w:color w:val="E36C0A" w:themeColor="accent6" w:themeShade="BF"/>
          <w:rtl/>
        </w:rPr>
        <w:t>(וכ"פ בשו"ע)</w:t>
      </w:r>
    </w:p>
    <w:p w14:paraId="684E899A" w14:textId="4DCE45D7" w:rsidR="009B1CB7" w:rsidRPr="002F19D8" w:rsidRDefault="009B1CB7" w:rsidP="009B1CB7">
      <w:pPr>
        <w:ind w:left="360"/>
        <w:rPr>
          <w:rFonts w:cs="Arial"/>
          <w:u w:val="dotted"/>
        </w:rPr>
      </w:pPr>
      <w:r w:rsidRPr="002F19D8">
        <w:rPr>
          <w:rFonts w:cs="Arial" w:hint="cs"/>
          <w:u w:val="dotted"/>
          <w:rtl/>
        </w:rPr>
        <w:t xml:space="preserve">ומה הדין </w:t>
      </w:r>
      <w:r w:rsidR="002F19D8" w:rsidRPr="002F19D8">
        <w:rPr>
          <w:rFonts w:cs="Arial" w:hint="cs"/>
          <w:u w:val="dotted"/>
          <w:rtl/>
        </w:rPr>
        <w:t>בממאנת:</w:t>
      </w:r>
    </w:p>
    <w:p w14:paraId="49DBE4FB" w14:textId="23C0309A" w:rsidR="00AB3F60" w:rsidRPr="00AF7488" w:rsidRDefault="00F24CF7" w:rsidP="00AF7488">
      <w:pPr>
        <w:pStyle w:val="ab"/>
        <w:numPr>
          <w:ilvl w:val="0"/>
          <w:numId w:val="139"/>
        </w:numPr>
        <w:rPr>
          <w:rFonts w:cs="Arial"/>
          <w:rtl/>
        </w:rPr>
      </w:pPr>
      <w:r>
        <w:rPr>
          <w:rFonts w:cs="Arial" w:hint="cs"/>
          <w:rtl/>
        </w:rPr>
        <w:lastRenderedPageBreak/>
        <w:t>רמב"ן</w:t>
      </w:r>
      <w:r w:rsidR="002F19D8" w:rsidRPr="00E56DFA">
        <w:rPr>
          <w:rFonts w:cs="Arial"/>
          <w:rtl/>
        </w:rPr>
        <w:t xml:space="preserve"> </w:t>
      </w:r>
      <w:r w:rsidR="002F19D8" w:rsidRPr="002F19D8">
        <w:rPr>
          <w:rFonts w:cs="Arial" w:hint="cs"/>
          <w:sz w:val="16"/>
          <w:szCs w:val="16"/>
          <w:rtl/>
        </w:rPr>
        <w:t>(</w:t>
      </w:r>
      <w:r w:rsidR="009B1CB7" w:rsidRPr="002F19D8">
        <w:rPr>
          <w:rFonts w:cs="Arial"/>
          <w:sz w:val="16"/>
          <w:szCs w:val="16"/>
          <w:rtl/>
        </w:rPr>
        <w:t>ב"ב קמה. ד"ה הא</w:t>
      </w:r>
      <w:r>
        <w:rPr>
          <w:rFonts w:cs="Arial" w:hint="cs"/>
          <w:sz w:val="16"/>
          <w:szCs w:val="16"/>
          <w:rtl/>
        </w:rPr>
        <w:t>,</w:t>
      </w:r>
      <w:r w:rsidR="002F19D8" w:rsidRPr="002F19D8">
        <w:rPr>
          <w:rFonts w:cs="Arial" w:hint="cs"/>
          <w:sz w:val="16"/>
          <w:szCs w:val="16"/>
          <w:rtl/>
        </w:rPr>
        <w:t xml:space="preserve"> </w:t>
      </w:r>
      <w:r>
        <w:rPr>
          <w:rFonts w:cs="Arial" w:hint="cs"/>
          <w:sz w:val="16"/>
          <w:szCs w:val="16"/>
          <w:rtl/>
        </w:rPr>
        <w:t>והביאו דבריו ה</w:t>
      </w:r>
      <w:r w:rsidR="002F19D8" w:rsidRPr="002F19D8">
        <w:rPr>
          <w:rFonts w:cs="Arial" w:hint="cs"/>
          <w:sz w:val="16"/>
          <w:szCs w:val="16"/>
          <w:rtl/>
        </w:rPr>
        <w:t>רשב"א</w:t>
      </w:r>
      <w:r w:rsidR="002F19D8" w:rsidRPr="002F19D8">
        <w:rPr>
          <w:rFonts w:cs="Arial"/>
          <w:sz w:val="16"/>
          <w:szCs w:val="16"/>
          <w:rtl/>
        </w:rPr>
        <w:t xml:space="preserve"> </w:t>
      </w:r>
      <w:r w:rsidR="002F19D8" w:rsidRPr="002F19D8">
        <w:rPr>
          <w:rFonts w:cs="Arial" w:hint="cs"/>
          <w:sz w:val="16"/>
          <w:szCs w:val="16"/>
          <w:rtl/>
        </w:rPr>
        <w:t>[</w:t>
      </w:r>
      <w:r w:rsidR="002F19D8" w:rsidRPr="002F19D8">
        <w:rPr>
          <w:rFonts w:cs="Arial"/>
          <w:sz w:val="16"/>
          <w:szCs w:val="16"/>
          <w:rtl/>
        </w:rPr>
        <w:t>שם ד"ה כתב</w:t>
      </w:r>
      <w:r w:rsidR="002F19D8" w:rsidRPr="002F19D8">
        <w:rPr>
          <w:rFonts w:cs="Arial" w:hint="cs"/>
          <w:sz w:val="16"/>
          <w:szCs w:val="16"/>
          <w:rtl/>
        </w:rPr>
        <w:t>]</w:t>
      </w:r>
      <w:r w:rsidR="002F19D8" w:rsidRPr="002F19D8">
        <w:rPr>
          <w:rFonts w:cs="Arial"/>
          <w:sz w:val="16"/>
          <w:szCs w:val="16"/>
          <w:rtl/>
        </w:rPr>
        <w:t xml:space="preserve"> </w:t>
      </w:r>
      <w:r w:rsidR="004F4770">
        <w:rPr>
          <w:rFonts w:cs="Arial" w:hint="cs"/>
          <w:sz w:val="16"/>
          <w:szCs w:val="16"/>
          <w:rtl/>
        </w:rPr>
        <w:t xml:space="preserve">הה"מ [שם] </w:t>
      </w:r>
      <w:r w:rsidR="002F19D8" w:rsidRPr="002F19D8">
        <w:rPr>
          <w:rFonts w:cs="Arial" w:hint="cs"/>
          <w:sz w:val="16"/>
          <w:szCs w:val="16"/>
          <w:rtl/>
        </w:rPr>
        <w:t>ו</w:t>
      </w:r>
      <w:r w:rsidR="002F19D8" w:rsidRPr="002F19D8">
        <w:rPr>
          <w:rFonts w:cs="Arial"/>
          <w:sz w:val="16"/>
          <w:szCs w:val="16"/>
          <w:rtl/>
        </w:rPr>
        <w:t>נמוק</w:t>
      </w:r>
      <w:r w:rsidR="002F19D8" w:rsidRPr="002F19D8">
        <w:rPr>
          <w:rFonts w:cs="Arial" w:hint="cs"/>
          <w:sz w:val="16"/>
          <w:szCs w:val="16"/>
          <w:rtl/>
        </w:rPr>
        <w:t>"</w:t>
      </w:r>
      <w:r w:rsidR="002F19D8" w:rsidRPr="002F19D8">
        <w:rPr>
          <w:rFonts w:cs="Arial"/>
          <w:sz w:val="16"/>
          <w:szCs w:val="16"/>
          <w:rtl/>
        </w:rPr>
        <w:t xml:space="preserve">י </w:t>
      </w:r>
      <w:r w:rsidR="002F19D8" w:rsidRPr="002F19D8">
        <w:rPr>
          <w:rFonts w:cs="Arial" w:hint="cs"/>
          <w:sz w:val="16"/>
          <w:szCs w:val="16"/>
          <w:rtl/>
        </w:rPr>
        <w:t>[</w:t>
      </w:r>
      <w:r w:rsidR="002F19D8" w:rsidRPr="002F19D8">
        <w:rPr>
          <w:rFonts w:cs="Arial"/>
          <w:sz w:val="16"/>
          <w:szCs w:val="16"/>
          <w:rtl/>
        </w:rPr>
        <w:t>סח. דיבור ראשון</w:t>
      </w:r>
      <w:r w:rsidR="002F19D8" w:rsidRPr="002F19D8">
        <w:rPr>
          <w:rFonts w:cs="Arial" w:hint="cs"/>
          <w:sz w:val="16"/>
          <w:szCs w:val="16"/>
          <w:rtl/>
        </w:rPr>
        <w:t>]</w:t>
      </w:r>
      <w:r w:rsidR="002F19D8" w:rsidRPr="002F19D8">
        <w:rPr>
          <w:rFonts w:cs="Arial"/>
          <w:sz w:val="16"/>
          <w:szCs w:val="16"/>
          <w:rtl/>
        </w:rPr>
        <w:t>)</w:t>
      </w:r>
      <w:r w:rsidR="002F19D8">
        <w:rPr>
          <w:rFonts w:cs="Arial" w:hint="cs"/>
          <w:rtl/>
        </w:rPr>
        <w:t>-</w:t>
      </w:r>
      <w:r w:rsidR="002F19D8" w:rsidRPr="00E56DFA">
        <w:rPr>
          <w:rFonts w:cs="Arial"/>
          <w:rtl/>
        </w:rPr>
        <w:t xml:space="preserve"> </w:t>
      </w:r>
      <w:r w:rsidRPr="00F24CF7">
        <w:rPr>
          <w:rFonts w:cs="Arial"/>
          <w:rtl/>
        </w:rPr>
        <w:t>מצאתי תשובה לגאון ז"ל דבממאנת הדרי דתנן (יבמות קח</w:t>
      </w:r>
      <w:r>
        <w:rPr>
          <w:rFonts w:cs="Arial" w:hint="cs"/>
          <w:rtl/>
        </w:rPr>
        <w:t>.</w:t>
      </w:r>
      <w:r w:rsidRPr="00F24CF7">
        <w:rPr>
          <w:rFonts w:cs="Arial"/>
          <w:rtl/>
        </w:rPr>
        <w:t>) הממאנת באיש הוא מותר בקרובותיה והיא מותרת בקרוביו</w:t>
      </w:r>
      <w:r w:rsidR="004178CB">
        <w:rPr>
          <w:rFonts w:cs="Arial" w:hint="cs"/>
          <w:rtl/>
        </w:rPr>
        <w:t>.</w:t>
      </w:r>
      <w:r w:rsidRPr="00F24CF7">
        <w:rPr>
          <w:rFonts w:cs="Arial"/>
          <w:rtl/>
        </w:rPr>
        <w:t xml:space="preserve"> ומוטב שיאמרו קדושין תופסין באחותה</w:t>
      </w:r>
      <w:r w:rsidR="004178CB">
        <w:rPr>
          <w:rFonts w:cs="Arial" w:hint="cs"/>
          <w:rtl/>
        </w:rPr>
        <w:t>.</w:t>
      </w:r>
      <w:r w:rsidRPr="00F24CF7">
        <w:rPr>
          <w:rFonts w:cs="Arial"/>
          <w:rtl/>
        </w:rPr>
        <w:t xml:space="preserve"> אבל קטנה יוצאה בגט כיון דאסור בקרובותיה איתיה לטעמיה דאמימר</w:t>
      </w:r>
      <w:r w:rsidR="002F19D8">
        <w:rPr>
          <w:rFonts w:cs="Arial" w:hint="cs"/>
          <w:rtl/>
        </w:rPr>
        <w:t>.</w:t>
      </w:r>
      <w:r w:rsidR="00882D13" w:rsidRPr="00882D13">
        <w:rPr>
          <w:rFonts w:hint="cs"/>
          <w:color w:val="E36C0A" w:themeColor="accent6" w:themeShade="BF"/>
          <w:rtl/>
        </w:rPr>
        <w:t xml:space="preserve"> </w:t>
      </w:r>
      <w:r w:rsidR="00882D13" w:rsidRPr="009A1891">
        <w:rPr>
          <w:rFonts w:hint="cs"/>
          <w:color w:val="E36C0A" w:themeColor="accent6" w:themeShade="BF"/>
          <w:rtl/>
        </w:rPr>
        <w:t>(וכ"פ בשו"ע)</w:t>
      </w:r>
    </w:p>
    <w:p w14:paraId="489CC132" w14:textId="1933D4FF" w:rsidR="002E7993" w:rsidRDefault="002E7993" w:rsidP="00E56DFA">
      <w:pPr>
        <w:rPr>
          <w:rFonts w:cs="Arial"/>
          <w:rtl/>
        </w:rPr>
      </w:pPr>
      <w:r w:rsidRPr="002E7993">
        <w:rPr>
          <w:rFonts w:cs="Arial" w:hint="cs"/>
          <w:b/>
          <w:bCs/>
          <w:rtl/>
        </w:rPr>
        <w:t xml:space="preserve">ירושלמי כתובות פי"א ה"ז: </w:t>
      </w:r>
      <w:r w:rsidRPr="002E7993">
        <w:rPr>
          <w:rFonts w:cs="Arial"/>
          <w:u w:val="double"/>
          <w:rtl/>
        </w:rPr>
        <w:t>מתני'</w:t>
      </w:r>
      <w:r>
        <w:rPr>
          <w:rFonts w:cs="Arial" w:hint="cs"/>
          <w:rtl/>
        </w:rPr>
        <w:t>:</w:t>
      </w:r>
      <w:r w:rsidRPr="002E7993">
        <w:rPr>
          <w:rFonts w:cs="Arial"/>
          <w:rtl/>
        </w:rPr>
        <w:t xml:space="preserve"> היתומה והשנייה והאיילונית</w:t>
      </w:r>
      <w:r w:rsidR="002710E5">
        <w:rPr>
          <w:rFonts w:cs="Arial" w:hint="cs"/>
          <w:rtl/>
        </w:rPr>
        <w:t xml:space="preserve"> -</w:t>
      </w:r>
      <w:r w:rsidRPr="002E7993">
        <w:rPr>
          <w:rFonts w:cs="Arial"/>
          <w:rtl/>
        </w:rPr>
        <w:t xml:space="preserve"> אין להן לא כתובה</w:t>
      </w:r>
      <w:r w:rsidR="002710E5">
        <w:rPr>
          <w:rFonts w:cs="Arial" w:hint="cs"/>
          <w:rtl/>
        </w:rPr>
        <w:t>,</w:t>
      </w:r>
      <w:r w:rsidRPr="002E7993">
        <w:rPr>
          <w:rFonts w:cs="Arial"/>
          <w:rtl/>
        </w:rPr>
        <w:t xml:space="preserve"> ולא פירות</w:t>
      </w:r>
      <w:r w:rsidR="002710E5">
        <w:rPr>
          <w:rFonts w:cs="Arial" w:hint="cs"/>
          <w:rtl/>
        </w:rPr>
        <w:t>,</w:t>
      </w:r>
      <w:r w:rsidRPr="002E7993">
        <w:rPr>
          <w:rFonts w:cs="Arial"/>
          <w:rtl/>
        </w:rPr>
        <w:t xml:space="preserve"> ולא מזונות</w:t>
      </w:r>
      <w:r w:rsidR="002710E5">
        <w:rPr>
          <w:rFonts w:cs="Arial" w:hint="cs"/>
          <w:rtl/>
        </w:rPr>
        <w:t>,</w:t>
      </w:r>
      <w:r w:rsidRPr="002E7993">
        <w:rPr>
          <w:rFonts w:cs="Arial"/>
          <w:rtl/>
        </w:rPr>
        <w:t xml:space="preserve"> ולא בליות</w:t>
      </w:r>
      <w:r w:rsidR="002710E5">
        <w:rPr>
          <w:rFonts w:cs="Arial" w:hint="cs"/>
          <w:rtl/>
        </w:rPr>
        <w:t>...</w:t>
      </w:r>
      <w:r w:rsidRPr="002E7993">
        <w:rPr>
          <w:rFonts w:cs="Arial"/>
          <w:rtl/>
        </w:rPr>
        <w:t xml:space="preserve"> אלמנה לכהן גדול</w:t>
      </w:r>
      <w:r w:rsidR="002710E5">
        <w:rPr>
          <w:rFonts w:cs="Arial" w:hint="cs"/>
          <w:rtl/>
        </w:rPr>
        <w:t>,</w:t>
      </w:r>
      <w:r w:rsidRPr="002E7993">
        <w:rPr>
          <w:rFonts w:cs="Arial"/>
          <w:rtl/>
        </w:rPr>
        <w:t xml:space="preserve"> גרושה וחלוצה לכהן הדיוט</w:t>
      </w:r>
      <w:r w:rsidR="002710E5">
        <w:rPr>
          <w:rFonts w:cs="Arial" w:hint="cs"/>
          <w:rtl/>
        </w:rPr>
        <w:t>,</w:t>
      </w:r>
      <w:r w:rsidRPr="002E7993">
        <w:rPr>
          <w:rFonts w:cs="Arial"/>
          <w:rtl/>
        </w:rPr>
        <w:t xml:space="preserve"> ממזרת ונתינה לישראל</w:t>
      </w:r>
      <w:r w:rsidR="002710E5">
        <w:rPr>
          <w:rFonts w:cs="Arial" w:hint="cs"/>
          <w:rtl/>
        </w:rPr>
        <w:t>,</w:t>
      </w:r>
      <w:r w:rsidRPr="002E7993">
        <w:rPr>
          <w:rFonts w:cs="Arial"/>
          <w:rtl/>
        </w:rPr>
        <w:t xml:space="preserve"> בת ישראל לממזר ולנתין </w:t>
      </w:r>
      <w:r w:rsidR="002710E5">
        <w:rPr>
          <w:rFonts w:cs="Arial" w:hint="cs"/>
          <w:rtl/>
        </w:rPr>
        <w:t xml:space="preserve">- </w:t>
      </w:r>
      <w:r w:rsidRPr="002E7993">
        <w:rPr>
          <w:rFonts w:cs="Arial"/>
          <w:rtl/>
        </w:rPr>
        <w:t>יש להן כתובה</w:t>
      </w:r>
      <w:r>
        <w:rPr>
          <w:rFonts w:cs="Arial" w:hint="cs"/>
          <w:rtl/>
        </w:rPr>
        <w:t xml:space="preserve">.     </w:t>
      </w:r>
      <w:r w:rsidRPr="002E7993">
        <w:rPr>
          <w:rFonts w:cs="Arial"/>
          <w:rtl/>
        </w:rPr>
        <w:t xml:space="preserve"> </w:t>
      </w:r>
      <w:r w:rsidRPr="002E7993">
        <w:rPr>
          <w:rFonts w:cs="Arial"/>
          <w:u w:val="double"/>
          <w:rtl/>
        </w:rPr>
        <w:t>גמ'</w:t>
      </w:r>
      <w:r>
        <w:rPr>
          <w:rFonts w:cs="Arial" w:hint="cs"/>
          <w:rtl/>
        </w:rPr>
        <w:t>:</w:t>
      </w:r>
      <w:r w:rsidRPr="002E7993">
        <w:rPr>
          <w:rFonts w:cs="Arial"/>
          <w:rtl/>
        </w:rPr>
        <w:t xml:space="preserve"> </w:t>
      </w:r>
      <w:r w:rsidRPr="002710E5">
        <w:rPr>
          <w:rFonts w:cs="Arial"/>
          <w:u w:val="single"/>
          <w:rtl/>
        </w:rPr>
        <w:t>ר' אייבו בר נגרי ר' אימי</w:t>
      </w:r>
      <w:r w:rsidR="002710E5">
        <w:rPr>
          <w:rFonts w:cs="Arial" w:hint="cs"/>
          <w:rtl/>
        </w:rPr>
        <w:t>:</w:t>
      </w:r>
      <w:r w:rsidRPr="002E7993">
        <w:rPr>
          <w:rFonts w:cs="Arial"/>
          <w:rtl/>
        </w:rPr>
        <w:t xml:space="preserve"> כשם שקנסו בה כך קנסו בו</w:t>
      </w:r>
      <w:r w:rsidR="002710E5">
        <w:rPr>
          <w:rFonts w:cs="Arial" w:hint="cs"/>
          <w:rtl/>
        </w:rPr>
        <w:t>.</w:t>
      </w:r>
      <w:r w:rsidRPr="002E7993">
        <w:rPr>
          <w:rFonts w:cs="Arial"/>
          <w:rtl/>
        </w:rPr>
        <w:t xml:space="preserve"> ליידא מילה</w:t>
      </w:r>
      <w:r w:rsidR="00273E84">
        <w:rPr>
          <w:rStyle w:val="a7"/>
          <w:rFonts w:cs="Arial"/>
          <w:rtl/>
        </w:rPr>
        <w:footnoteReference w:id="1650"/>
      </w:r>
      <w:r w:rsidR="00273E84">
        <w:rPr>
          <w:rFonts w:cs="Arial" w:hint="cs"/>
          <w:rtl/>
        </w:rPr>
        <w:t>?</w:t>
      </w:r>
      <w:r w:rsidRPr="002E7993">
        <w:rPr>
          <w:rFonts w:cs="Arial"/>
          <w:rtl/>
        </w:rPr>
        <w:t xml:space="preserve"> שאם קידשה</w:t>
      </w:r>
      <w:r w:rsidR="00331CFB">
        <w:rPr>
          <w:rStyle w:val="a7"/>
          <w:rFonts w:cs="Arial"/>
          <w:rtl/>
        </w:rPr>
        <w:footnoteReference w:id="1651"/>
      </w:r>
      <w:r w:rsidRPr="002E7993">
        <w:rPr>
          <w:rFonts w:cs="Arial"/>
          <w:rtl/>
        </w:rPr>
        <w:t xml:space="preserve"> בליטרא של זהב שהוא מאבד את הכל</w:t>
      </w:r>
      <w:r w:rsidR="00331CFB">
        <w:rPr>
          <w:rFonts w:cs="Arial" w:hint="cs"/>
          <w:rtl/>
        </w:rPr>
        <w:t>.</w:t>
      </w:r>
    </w:p>
    <w:p w14:paraId="21D28EEB" w14:textId="3631CF39" w:rsidR="009A4D94" w:rsidRPr="00291741" w:rsidRDefault="00CA7F17" w:rsidP="00E56DFA">
      <w:pPr>
        <w:rPr>
          <w:rFonts w:cs="Arial"/>
          <w:u w:val="single"/>
          <w:rtl/>
        </w:rPr>
      </w:pPr>
      <w:r w:rsidRPr="00291741">
        <w:rPr>
          <w:rFonts w:cs="Arial" w:hint="cs"/>
          <w:u w:val="single"/>
          <w:rtl/>
        </w:rPr>
        <w:t xml:space="preserve">מי שקדש אשה מחייבי לאוין - </w:t>
      </w:r>
      <w:r w:rsidR="00291741" w:rsidRPr="00291741">
        <w:rPr>
          <w:rFonts w:cs="Arial" w:hint="cs"/>
          <w:u w:val="single"/>
          <w:rtl/>
        </w:rPr>
        <w:t xml:space="preserve">מה דין </w:t>
      </w:r>
      <w:r w:rsidRPr="00291741">
        <w:rPr>
          <w:rFonts w:cs="Arial" w:hint="cs"/>
          <w:u w:val="single"/>
          <w:rtl/>
        </w:rPr>
        <w:t>כסף הקידושין</w:t>
      </w:r>
      <w:r w:rsidR="00291741" w:rsidRPr="00291741">
        <w:rPr>
          <w:rFonts w:cs="Arial" w:hint="cs"/>
          <w:u w:val="single"/>
          <w:rtl/>
        </w:rPr>
        <w:t>:</w:t>
      </w:r>
    </w:p>
    <w:p w14:paraId="2161789D" w14:textId="08517E8C" w:rsidR="00174BA9" w:rsidRDefault="003D797D" w:rsidP="00174BA9">
      <w:pPr>
        <w:pStyle w:val="ab"/>
        <w:numPr>
          <w:ilvl w:val="0"/>
          <w:numId w:val="139"/>
        </w:numPr>
        <w:rPr>
          <w:rFonts w:cs="Arial"/>
        </w:rPr>
      </w:pPr>
      <w:r w:rsidRPr="008D5E6B">
        <w:rPr>
          <w:rFonts w:cs="Arial" w:hint="cs"/>
          <w:rtl/>
        </w:rPr>
        <w:t>רי"ו</w:t>
      </w:r>
      <w:r w:rsidR="00E56DFA" w:rsidRPr="008D5E6B">
        <w:rPr>
          <w:rFonts w:cs="Arial"/>
          <w:rtl/>
        </w:rPr>
        <w:t xml:space="preserve"> </w:t>
      </w:r>
      <w:r w:rsidRPr="008D5E6B">
        <w:rPr>
          <w:rFonts w:cs="Arial" w:hint="cs"/>
          <w:sz w:val="16"/>
          <w:szCs w:val="16"/>
          <w:rtl/>
        </w:rPr>
        <w:t>(</w:t>
      </w:r>
      <w:r w:rsidR="00E56DFA" w:rsidRPr="008D5E6B">
        <w:rPr>
          <w:rFonts w:cs="Arial"/>
          <w:sz w:val="16"/>
          <w:szCs w:val="16"/>
          <w:rtl/>
        </w:rPr>
        <w:t>מישרים נכ"ג ח"ב נו ע"א)</w:t>
      </w:r>
      <w:r w:rsidRPr="008D5E6B">
        <w:rPr>
          <w:rFonts w:cs="Arial" w:hint="cs"/>
          <w:rtl/>
        </w:rPr>
        <w:t>-</w:t>
      </w:r>
      <w:r w:rsidR="00E56DFA" w:rsidRPr="008D5E6B">
        <w:rPr>
          <w:rFonts w:cs="Arial"/>
          <w:rtl/>
        </w:rPr>
        <w:t xml:space="preserve"> ירושלמי </w:t>
      </w:r>
      <w:r w:rsidR="009A4D94">
        <w:rPr>
          <w:rFonts w:cs="Arial" w:hint="cs"/>
          <w:rtl/>
        </w:rPr>
        <w:t xml:space="preserve">בכתובות (שם) </w:t>
      </w:r>
      <w:r w:rsidR="00E56DFA" w:rsidRPr="008D5E6B">
        <w:rPr>
          <w:rFonts w:cs="Arial"/>
          <w:rtl/>
        </w:rPr>
        <w:t>כ</w:t>
      </w:r>
      <w:r w:rsidR="003E2751">
        <w:rPr>
          <w:rFonts w:cs="Arial" w:hint="cs"/>
          <w:rtl/>
        </w:rPr>
        <w:t>ל</w:t>
      </w:r>
      <w:r w:rsidR="00E56DFA" w:rsidRPr="008D5E6B">
        <w:rPr>
          <w:rFonts w:cs="Arial"/>
          <w:rtl/>
        </w:rPr>
        <w:t xml:space="preserve"> אותם שיש להן כתובה דרך קנס</w:t>
      </w:r>
      <w:r w:rsidR="0098490F">
        <w:rPr>
          <w:rStyle w:val="a7"/>
          <w:rFonts w:cs="Arial"/>
          <w:rtl/>
        </w:rPr>
        <w:footnoteReference w:id="1652"/>
      </w:r>
      <w:r w:rsidR="009A4D94">
        <w:rPr>
          <w:rFonts w:cs="Arial" w:hint="cs"/>
          <w:rtl/>
        </w:rPr>
        <w:t>,</w:t>
      </w:r>
      <w:r w:rsidR="00E56DFA" w:rsidRPr="008D5E6B">
        <w:rPr>
          <w:rFonts w:cs="Arial"/>
          <w:rtl/>
        </w:rPr>
        <w:t xml:space="preserve"> כגון אלמנה לכהן גדול גרושה וחלוצה לכהן הדיוט</w:t>
      </w:r>
      <w:r w:rsidR="00A7702B" w:rsidRPr="008D5E6B">
        <w:rPr>
          <w:rFonts w:cs="Arial" w:hint="cs"/>
          <w:rtl/>
        </w:rPr>
        <w:t>,</w:t>
      </w:r>
      <w:r w:rsidR="00E56DFA" w:rsidRPr="008D5E6B">
        <w:rPr>
          <w:rFonts w:cs="Arial"/>
          <w:rtl/>
        </w:rPr>
        <w:t xml:space="preserve"> כשם שקנסו לענין כתובה</w:t>
      </w:r>
      <w:r w:rsidR="0071157B">
        <w:rPr>
          <w:rFonts w:cs="Arial" w:hint="cs"/>
          <w:rtl/>
        </w:rPr>
        <w:t>,</w:t>
      </w:r>
      <w:r w:rsidR="00E56DFA" w:rsidRPr="008D5E6B">
        <w:rPr>
          <w:rFonts w:cs="Arial"/>
          <w:rtl/>
        </w:rPr>
        <w:t xml:space="preserve"> כך קנסו לענין קידושין</w:t>
      </w:r>
      <w:r w:rsidR="0071157B">
        <w:rPr>
          <w:rFonts w:cs="Arial" w:hint="cs"/>
          <w:rtl/>
        </w:rPr>
        <w:t>,</w:t>
      </w:r>
      <w:r w:rsidR="00E56DFA" w:rsidRPr="008D5E6B">
        <w:rPr>
          <w:rFonts w:cs="Arial"/>
          <w:rtl/>
        </w:rPr>
        <w:t xml:space="preserve"> שאם קידשה בליטרא זהב מאבד הכל</w:t>
      </w:r>
      <w:r w:rsidR="0071157B">
        <w:rPr>
          <w:rStyle w:val="a7"/>
          <w:rFonts w:cs="Arial"/>
          <w:rtl/>
        </w:rPr>
        <w:footnoteReference w:id="1653"/>
      </w:r>
      <w:r w:rsidR="00E56DFA" w:rsidRPr="008D5E6B">
        <w:rPr>
          <w:rFonts w:cs="Arial"/>
          <w:rtl/>
        </w:rPr>
        <w:t xml:space="preserve">. </w:t>
      </w:r>
    </w:p>
    <w:p w14:paraId="597C0ECD" w14:textId="7A4D257E" w:rsidR="00621526" w:rsidRPr="00C7309A" w:rsidRDefault="00621526" w:rsidP="00621526">
      <w:pPr>
        <w:rPr>
          <w:rFonts w:cs="Arial"/>
          <w:u w:val="single"/>
        </w:rPr>
      </w:pPr>
      <w:r w:rsidRPr="00C7309A">
        <w:rPr>
          <w:rFonts w:cs="Arial" w:hint="cs"/>
          <w:u w:val="single"/>
          <w:rtl/>
        </w:rPr>
        <w:t>משודך שהתחייב נדוניא למשודכתו</w:t>
      </w:r>
      <w:r w:rsidR="00020E26">
        <w:rPr>
          <w:rFonts w:cs="Arial" w:hint="cs"/>
          <w:u w:val="single"/>
          <w:rtl/>
        </w:rPr>
        <w:t>,</w:t>
      </w:r>
      <w:r w:rsidRPr="00C7309A">
        <w:rPr>
          <w:rFonts w:cs="Arial" w:hint="cs"/>
          <w:u w:val="single"/>
          <w:rtl/>
        </w:rPr>
        <w:t xml:space="preserve"> </w:t>
      </w:r>
      <w:r w:rsidR="00C7309A" w:rsidRPr="00C7309A">
        <w:rPr>
          <w:rFonts w:cs="Arial" w:hint="cs"/>
          <w:u w:val="single"/>
          <w:rtl/>
        </w:rPr>
        <w:t>וחזרו בהן מהשידוכין:</w:t>
      </w:r>
    </w:p>
    <w:p w14:paraId="19E87F3E" w14:textId="4DE3DD56" w:rsidR="00E56DFA" w:rsidRPr="00174BA9" w:rsidRDefault="00C7309A" w:rsidP="00174BA9">
      <w:pPr>
        <w:pStyle w:val="ab"/>
        <w:numPr>
          <w:ilvl w:val="0"/>
          <w:numId w:val="139"/>
        </w:numPr>
        <w:rPr>
          <w:rFonts w:cs="Arial"/>
          <w:rtl/>
        </w:rPr>
      </w:pPr>
      <w:r w:rsidRPr="008D5E6B">
        <w:rPr>
          <w:rFonts w:cs="Arial" w:hint="cs"/>
          <w:rtl/>
        </w:rPr>
        <w:t>רי"ו</w:t>
      </w:r>
      <w:r w:rsidRPr="008D5E6B">
        <w:rPr>
          <w:rFonts w:cs="Arial"/>
          <w:rtl/>
        </w:rPr>
        <w:t xml:space="preserve"> </w:t>
      </w:r>
      <w:r w:rsidRPr="008D5E6B">
        <w:rPr>
          <w:rFonts w:cs="Arial" w:hint="cs"/>
          <w:sz w:val="16"/>
          <w:szCs w:val="16"/>
          <w:rtl/>
        </w:rPr>
        <w:t>(</w:t>
      </w:r>
      <w:r w:rsidRPr="008D5E6B">
        <w:rPr>
          <w:rFonts w:cs="Arial"/>
          <w:sz w:val="16"/>
          <w:szCs w:val="16"/>
          <w:rtl/>
        </w:rPr>
        <w:t>מישרים נכ"ג ח"ב נו ע"א)</w:t>
      </w:r>
      <w:r w:rsidRPr="008D5E6B">
        <w:rPr>
          <w:rFonts w:cs="Arial" w:hint="cs"/>
          <w:rtl/>
        </w:rPr>
        <w:t>-</w:t>
      </w:r>
      <w:r w:rsidRPr="008D5E6B">
        <w:rPr>
          <w:rFonts w:cs="Arial"/>
          <w:rtl/>
        </w:rPr>
        <w:t xml:space="preserve"> </w:t>
      </w:r>
      <w:r w:rsidR="00E56DFA" w:rsidRPr="00174BA9">
        <w:rPr>
          <w:rFonts w:cs="Arial"/>
          <w:rtl/>
        </w:rPr>
        <w:t>נדוניא שנהגו לכתוב באלו הארצות שמחייב עצמו החתן כשמשדכין ומודה שקיבל כך וכך ומחייב עצמו חוב גמור</w:t>
      </w:r>
      <w:r w:rsidR="00621526">
        <w:rPr>
          <w:rFonts w:cs="Arial" w:hint="cs"/>
          <w:rtl/>
        </w:rPr>
        <w:t>,</w:t>
      </w:r>
      <w:r w:rsidR="00E56DFA" w:rsidRPr="00174BA9">
        <w:rPr>
          <w:rFonts w:cs="Arial"/>
          <w:rtl/>
        </w:rPr>
        <w:t xml:space="preserve"> נראה שנגבית בכל ענין אפילו חזרו בהן או הוא או היא</w:t>
      </w:r>
      <w:r w:rsidR="00621526">
        <w:rPr>
          <w:rFonts w:cs="Arial" w:hint="cs"/>
          <w:rtl/>
        </w:rPr>
        <w:t>,</w:t>
      </w:r>
      <w:r w:rsidR="00E56DFA" w:rsidRPr="00174BA9">
        <w:rPr>
          <w:rFonts w:cs="Arial"/>
          <w:rtl/>
        </w:rPr>
        <w:t xml:space="preserve"> שכבר הודה וחייב עצמו ושעבד</w:t>
      </w:r>
      <w:r w:rsidR="003D797D" w:rsidRPr="00174BA9">
        <w:rPr>
          <w:rFonts w:cs="Arial" w:hint="cs"/>
          <w:rtl/>
        </w:rPr>
        <w:t>,</w:t>
      </w:r>
      <w:r w:rsidR="00E56DFA" w:rsidRPr="00174BA9">
        <w:rPr>
          <w:rFonts w:cs="Arial"/>
          <w:rtl/>
        </w:rPr>
        <w:t xml:space="preserve"> ושאלתי לרבותי על זה והודו לדברי</w:t>
      </w:r>
      <w:r w:rsidR="003D797D" w:rsidRPr="00174BA9">
        <w:rPr>
          <w:rFonts w:cs="Arial" w:hint="cs"/>
          <w:rtl/>
        </w:rPr>
        <w:t>.</w:t>
      </w:r>
    </w:p>
    <w:p w14:paraId="65D063CF" w14:textId="0DC02C0B" w:rsidR="000E632B" w:rsidRDefault="000E632B" w:rsidP="00E56DFA">
      <w:pPr>
        <w:rPr>
          <w:rFonts w:cs="Arial"/>
          <w:rtl/>
        </w:rPr>
      </w:pPr>
      <w:r w:rsidRPr="000E632B">
        <w:rPr>
          <w:rFonts w:cs="Arial" w:hint="cs"/>
          <w:u w:val="single"/>
          <w:rtl/>
        </w:rPr>
        <w:t>חזרת כסף הקידושין באשה נשואה:</w:t>
      </w:r>
      <w:r>
        <w:rPr>
          <w:rFonts w:cs="Arial" w:hint="cs"/>
          <w:rtl/>
        </w:rPr>
        <w:t xml:space="preserve"> </w:t>
      </w:r>
      <w:r w:rsidR="00B91A97" w:rsidRPr="000E632B">
        <w:rPr>
          <w:rFonts w:cs="Arial"/>
          <w:sz w:val="16"/>
          <w:szCs w:val="16"/>
          <w:rtl/>
        </w:rPr>
        <w:t>(</w:t>
      </w:r>
      <w:r w:rsidRPr="000E632B">
        <w:rPr>
          <w:rFonts w:cs="Arial" w:hint="cs"/>
          <w:sz w:val="16"/>
          <w:szCs w:val="16"/>
          <w:rtl/>
        </w:rPr>
        <w:t xml:space="preserve">דרכ"מ אות </w:t>
      </w:r>
      <w:r w:rsidR="00B91A97" w:rsidRPr="000E632B">
        <w:rPr>
          <w:rFonts w:cs="Arial"/>
          <w:sz w:val="16"/>
          <w:szCs w:val="16"/>
          <w:rtl/>
        </w:rPr>
        <w:t xml:space="preserve">א) </w:t>
      </w:r>
    </w:p>
    <w:p w14:paraId="1948A918" w14:textId="1DDC6F66" w:rsidR="00B91A97" w:rsidRPr="00C36901" w:rsidRDefault="00B91A97" w:rsidP="000E632B">
      <w:pPr>
        <w:pStyle w:val="ab"/>
        <w:numPr>
          <w:ilvl w:val="0"/>
          <w:numId w:val="139"/>
        </w:numPr>
        <w:rPr>
          <w:rtl/>
        </w:rPr>
      </w:pPr>
      <w:r w:rsidRPr="000E632B">
        <w:rPr>
          <w:rFonts w:cs="Arial"/>
          <w:rtl/>
        </w:rPr>
        <w:t xml:space="preserve">מהרי"ל </w:t>
      </w:r>
      <w:r w:rsidR="000E632B" w:rsidRPr="000E632B">
        <w:rPr>
          <w:rFonts w:cs="Arial" w:hint="cs"/>
          <w:sz w:val="16"/>
          <w:szCs w:val="16"/>
          <w:rtl/>
        </w:rPr>
        <w:t>(</w:t>
      </w:r>
      <w:r w:rsidRPr="000E632B">
        <w:rPr>
          <w:rFonts w:cs="Arial"/>
          <w:sz w:val="16"/>
          <w:szCs w:val="16"/>
          <w:rtl/>
        </w:rPr>
        <w:t>סי</w:t>
      </w:r>
      <w:r w:rsidR="000E632B" w:rsidRPr="000E632B">
        <w:rPr>
          <w:rFonts w:cs="Arial" w:hint="cs"/>
          <w:sz w:val="16"/>
          <w:szCs w:val="16"/>
          <w:rtl/>
        </w:rPr>
        <w:t>'</w:t>
      </w:r>
      <w:r w:rsidRPr="000E632B">
        <w:rPr>
          <w:rFonts w:cs="Arial"/>
          <w:sz w:val="16"/>
          <w:szCs w:val="16"/>
          <w:rtl/>
        </w:rPr>
        <w:t xml:space="preserve"> סא</w:t>
      </w:r>
      <w:r w:rsidR="006C1FC3">
        <w:rPr>
          <w:rFonts w:cs="Arial" w:hint="cs"/>
          <w:sz w:val="16"/>
          <w:szCs w:val="16"/>
          <w:rtl/>
        </w:rPr>
        <w:t>, ובשו"ת החדשות סי' ר</w:t>
      </w:r>
      <w:r w:rsidR="000E632B" w:rsidRPr="000E632B">
        <w:rPr>
          <w:rFonts w:cs="Arial" w:hint="cs"/>
          <w:sz w:val="16"/>
          <w:szCs w:val="16"/>
          <w:rtl/>
        </w:rPr>
        <w:t>)</w:t>
      </w:r>
      <w:r w:rsidR="000E632B">
        <w:rPr>
          <w:rFonts w:cs="Arial" w:hint="cs"/>
          <w:rtl/>
        </w:rPr>
        <w:t>-</w:t>
      </w:r>
      <w:r w:rsidRPr="000E632B">
        <w:rPr>
          <w:rFonts w:cs="Arial"/>
          <w:rtl/>
        </w:rPr>
        <w:t xml:space="preserve"> </w:t>
      </w:r>
      <w:r w:rsidR="006C1FC3" w:rsidRPr="006C1FC3">
        <w:rPr>
          <w:rFonts w:cs="Arial"/>
          <w:rtl/>
        </w:rPr>
        <w:t>הא דפסקינן פ' מי שמת מוהר הדרי קידושין לא הדרי, קבלתי מפי מורי ז"ל היינו בארוסה</w:t>
      </w:r>
      <w:r w:rsidR="006C1FC3">
        <w:rPr>
          <w:rFonts w:cs="Arial" w:hint="cs"/>
          <w:rtl/>
        </w:rPr>
        <w:t>,</w:t>
      </w:r>
      <w:r w:rsidR="006C1FC3" w:rsidRPr="006C1FC3">
        <w:rPr>
          <w:rFonts w:cs="Arial"/>
          <w:rtl/>
        </w:rPr>
        <w:t xml:space="preserve"> אבל בנשואה </w:t>
      </w:r>
      <w:r w:rsidR="006C1FC3">
        <w:rPr>
          <w:rFonts w:cs="Arial" w:hint="cs"/>
          <w:rtl/>
        </w:rPr>
        <w:t xml:space="preserve">- </w:t>
      </w:r>
      <w:r w:rsidR="006C1FC3" w:rsidRPr="006C1FC3">
        <w:rPr>
          <w:rFonts w:cs="Arial"/>
          <w:rtl/>
        </w:rPr>
        <w:t>קידושין נמי הדרי</w:t>
      </w:r>
      <w:r w:rsidR="006C1FC3">
        <w:rPr>
          <w:rFonts w:cs="Arial" w:hint="cs"/>
          <w:rtl/>
        </w:rPr>
        <w:t>.</w:t>
      </w:r>
      <w:r w:rsidR="006C1FC3" w:rsidRPr="006C1FC3">
        <w:rPr>
          <w:rFonts w:cs="Arial"/>
          <w:rtl/>
        </w:rPr>
        <w:t xml:space="preserve"> וכן ראיתיו דן הלכה למעשה</w:t>
      </w:r>
      <w:r w:rsidR="006C1FC3">
        <w:rPr>
          <w:rFonts w:cs="Arial" w:hint="cs"/>
          <w:rtl/>
        </w:rPr>
        <w:t>.</w:t>
      </w:r>
      <w:r w:rsidR="006C1FC3" w:rsidRPr="006C1FC3">
        <w:rPr>
          <w:rFonts w:cs="Arial"/>
          <w:rtl/>
        </w:rPr>
        <w:t xml:space="preserve"> אף כי קצת מגמג</w:t>
      </w:r>
      <w:r w:rsidR="006C1FC3">
        <w:rPr>
          <w:rFonts w:cs="Arial" w:hint="cs"/>
          <w:rtl/>
        </w:rPr>
        <w:t>מי</w:t>
      </w:r>
      <w:r w:rsidR="006C1FC3" w:rsidRPr="006C1FC3">
        <w:rPr>
          <w:rFonts w:cs="Arial"/>
          <w:rtl/>
        </w:rPr>
        <w:t>ם עליו מיש ראיות, אין משיבין את הארי כו' ובתר רישא גופה אזיל</w:t>
      </w:r>
      <w:r w:rsidR="000E632B">
        <w:rPr>
          <w:rFonts w:cs="Arial" w:hint="cs"/>
          <w:rtl/>
        </w:rPr>
        <w:t>.</w:t>
      </w:r>
      <w:r w:rsidR="00882D13" w:rsidRPr="00882D13">
        <w:rPr>
          <w:rFonts w:hint="cs"/>
          <w:color w:val="00B0F0"/>
          <w:rtl/>
        </w:rPr>
        <w:t xml:space="preserve"> (וכ"פ הרמ"א)</w:t>
      </w:r>
    </w:p>
    <w:p w14:paraId="13AC5B35"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633B587" w14:textId="2CAA6FFA" w:rsidR="00150B69" w:rsidRDefault="00150B69" w:rsidP="00150B69">
      <w:pPr>
        <w:rPr>
          <w:rtl/>
        </w:rPr>
      </w:pPr>
      <w:r>
        <w:rPr>
          <w:rFonts w:cs="Arial"/>
          <w:rtl/>
        </w:rPr>
        <w:t>המקדש את האשה, בין שחזרה היא בה ובין שחזר הוא, בין שמת הוא בין שמתה היא או שגירשה, אין ה</w:t>
      </w:r>
      <w:r w:rsidR="00510C7A">
        <w:rPr>
          <w:rFonts w:cs="Arial"/>
          <w:rtl/>
        </w:rPr>
        <w:t>קידושין</w:t>
      </w:r>
      <w:r>
        <w:rPr>
          <w:rFonts w:cs="Arial"/>
          <w:rtl/>
        </w:rPr>
        <w:t xml:space="preserve"> חוזרין לעולם</w:t>
      </w:r>
      <w:r w:rsidR="00882D13">
        <w:rPr>
          <w:rFonts w:cs="Arial" w:hint="cs"/>
          <w:rtl/>
        </w:rPr>
        <w:t>.</w:t>
      </w:r>
      <w:r>
        <w:rPr>
          <w:rFonts w:cs="Arial"/>
          <w:rtl/>
        </w:rPr>
        <w:t xml:space="preserve"> אפילו קדשה באלף דינר, הרי הם מתנה גמורה שאין לה חזרה. ואם היו קדושי טעות, חוזרים המעות. וכן אם היתה ממאנת. וכן אם היו </w:t>
      </w:r>
      <w:r w:rsidR="00510C7A">
        <w:rPr>
          <w:rFonts w:cs="Arial"/>
          <w:rtl/>
        </w:rPr>
        <w:t>קידושין</w:t>
      </w:r>
      <w:r>
        <w:rPr>
          <w:rFonts w:cs="Arial"/>
          <w:rtl/>
        </w:rPr>
        <w:t xml:space="preserve"> על תנאי ולא נתקיים התנאי. וכן אם היו קדושי ספק. </w:t>
      </w:r>
      <w:r w:rsidR="00631B96">
        <w:rPr>
          <w:rFonts w:cs="Arial" w:hint="cs"/>
          <w:sz w:val="18"/>
          <w:szCs w:val="18"/>
          <w:rtl/>
        </w:rPr>
        <w:t xml:space="preserve">[הגה] </w:t>
      </w:r>
      <w:r w:rsidRPr="00E44C8C">
        <w:rPr>
          <w:rFonts w:cs="Arial"/>
          <w:sz w:val="18"/>
          <w:szCs w:val="18"/>
          <w:rtl/>
        </w:rPr>
        <w:t>וכל זה לא מיירי אלא מן הארוסין, אבל מן הנשואין, ה</w:t>
      </w:r>
      <w:r w:rsidR="00510C7A" w:rsidRPr="00E44C8C">
        <w:rPr>
          <w:rFonts w:cs="Arial"/>
          <w:sz w:val="18"/>
          <w:szCs w:val="18"/>
          <w:rtl/>
        </w:rPr>
        <w:t>קידושין</w:t>
      </w:r>
      <w:r w:rsidRPr="00E44C8C">
        <w:rPr>
          <w:rFonts w:cs="Arial"/>
          <w:sz w:val="18"/>
          <w:szCs w:val="18"/>
          <w:rtl/>
        </w:rPr>
        <w:t xml:space="preserve"> חוזרין</w:t>
      </w:r>
      <w:r w:rsidR="006C1FC3">
        <w:rPr>
          <w:rStyle w:val="a7"/>
          <w:rFonts w:cs="Arial"/>
          <w:sz w:val="18"/>
          <w:szCs w:val="18"/>
          <w:rtl/>
        </w:rPr>
        <w:footnoteReference w:id="1654"/>
      </w:r>
      <w:r w:rsidRPr="00E44C8C">
        <w:rPr>
          <w:rFonts w:cs="Arial"/>
          <w:sz w:val="18"/>
          <w:szCs w:val="18"/>
          <w:rtl/>
        </w:rPr>
        <w:t xml:space="preserve"> (מהרי"ל). </w:t>
      </w:r>
    </w:p>
    <w:p w14:paraId="1A069933" w14:textId="77777777" w:rsidR="00032A00" w:rsidRDefault="00032A00" w:rsidP="00882D13">
      <w:pPr>
        <w:rPr>
          <w:rtl/>
        </w:rPr>
      </w:pPr>
    </w:p>
    <w:p w14:paraId="18C7DB81" w14:textId="70B5DD79" w:rsidR="00150B69" w:rsidRDefault="00150B69" w:rsidP="000422FD">
      <w:pPr>
        <w:pStyle w:val="2"/>
        <w:rPr>
          <w:rtl/>
        </w:rPr>
      </w:pPr>
      <w:r>
        <w:rPr>
          <w:rtl/>
        </w:rPr>
        <w:t>סעיף ב</w:t>
      </w:r>
      <w:r w:rsidR="00032A00">
        <w:rPr>
          <w:rFonts w:hint="cs"/>
          <w:rtl/>
        </w:rPr>
        <w:t>: המקדש אחותו.</w:t>
      </w:r>
    </w:p>
    <w:p w14:paraId="0BFE7175" w14:textId="212B74F2" w:rsidR="00032A00" w:rsidRPr="00032A00" w:rsidRDefault="00032A00" w:rsidP="00032A00">
      <w:pPr>
        <w:rPr>
          <w:rtl/>
        </w:rPr>
      </w:pPr>
      <w:r>
        <w:rPr>
          <w:rFonts w:hint="cs"/>
          <w:rtl/>
        </w:rPr>
        <w:t>עיין במקורות בסעיף א.</w:t>
      </w:r>
    </w:p>
    <w:p w14:paraId="471FF6AC"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63CA713" w14:textId="6EE5AB87" w:rsidR="00150B69" w:rsidRDefault="00150B69" w:rsidP="00150B69">
      <w:pPr>
        <w:rPr>
          <w:rtl/>
        </w:rPr>
      </w:pPr>
      <w:r>
        <w:rPr>
          <w:rFonts w:cs="Arial"/>
          <w:rtl/>
        </w:rPr>
        <w:t>המקדש אחותו, המעות מתנה</w:t>
      </w:r>
      <w:r w:rsidR="00032A00">
        <w:rPr>
          <w:rFonts w:cs="Arial" w:hint="cs"/>
          <w:rtl/>
        </w:rPr>
        <w:t>,</w:t>
      </w:r>
      <w:r>
        <w:rPr>
          <w:rFonts w:cs="Arial"/>
          <w:rtl/>
        </w:rPr>
        <w:t xml:space="preserve"> מפני שהכל יודעים שאין </w:t>
      </w:r>
      <w:r w:rsidR="00510C7A">
        <w:rPr>
          <w:rFonts w:cs="Arial"/>
          <w:rtl/>
        </w:rPr>
        <w:t>קידושין</w:t>
      </w:r>
      <w:r>
        <w:rPr>
          <w:rFonts w:cs="Arial"/>
          <w:rtl/>
        </w:rPr>
        <w:t xml:space="preserve"> תופסין בעריות, ואין זה טועה אלא גמר ונתן לשם מתנה. </w:t>
      </w:r>
    </w:p>
    <w:p w14:paraId="357CBEAF" w14:textId="77777777" w:rsidR="00E44C8C" w:rsidRDefault="00E44C8C" w:rsidP="00150B69">
      <w:pPr>
        <w:rPr>
          <w:rtl/>
        </w:rPr>
      </w:pPr>
    </w:p>
    <w:p w14:paraId="1FE25B1F" w14:textId="01001F4B" w:rsidR="00150B69" w:rsidRDefault="00150B69" w:rsidP="000422FD">
      <w:pPr>
        <w:pStyle w:val="2"/>
        <w:rPr>
          <w:rtl/>
        </w:rPr>
      </w:pPr>
      <w:r>
        <w:rPr>
          <w:rtl/>
        </w:rPr>
        <w:lastRenderedPageBreak/>
        <w:t>סעיף ג</w:t>
      </w:r>
      <w:r w:rsidR="00E56DFA">
        <w:rPr>
          <w:rFonts w:hint="cs"/>
          <w:rtl/>
        </w:rPr>
        <w:t>:</w:t>
      </w:r>
      <w:r w:rsidR="003F21D6">
        <w:rPr>
          <w:rFonts w:hint="cs"/>
          <w:rtl/>
        </w:rPr>
        <w:t xml:space="preserve"> אלו סבלונות חוזרים, ואלו לא חוזרים.</w:t>
      </w:r>
    </w:p>
    <w:p w14:paraId="669A70B2" w14:textId="4C26977C" w:rsidR="00D0249A" w:rsidRPr="00051190" w:rsidRDefault="00D0249A" w:rsidP="00E250DA">
      <w:pPr>
        <w:rPr>
          <w:rFonts w:cs="Arial"/>
          <w:sz w:val="16"/>
          <w:szCs w:val="16"/>
          <w:rtl/>
        </w:rPr>
      </w:pPr>
      <w:r w:rsidRPr="0093305B">
        <w:rPr>
          <w:rFonts w:cs="Arial" w:hint="cs"/>
          <w:b/>
          <w:bCs/>
          <w:rtl/>
        </w:rPr>
        <w:t xml:space="preserve">בבא בתרא </w:t>
      </w:r>
      <w:r w:rsidRPr="0093305B">
        <w:rPr>
          <w:rFonts w:cs="Arial" w:hint="cs"/>
          <w:b/>
          <w:bCs/>
          <w:sz w:val="16"/>
          <w:szCs w:val="16"/>
          <w:rtl/>
        </w:rPr>
        <w:t>(</w:t>
      </w:r>
      <w:r w:rsidRPr="0093305B">
        <w:rPr>
          <w:rFonts w:cs="Arial"/>
          <w:b/>
          <w:bCs/>
          <w:sz w:val="16"/>
          <w:szCs w:val="16"/>
          <w:rtl/>
        </w:rPr>
        <w:t>פ</w:t>
      </w:r>
      <w:r w:rsidRPr="0093305B">
        <w:rPr>
          <w:rFonts w:cs="Arial" w:hint="cs"/>
          <w:b/>
          <w:bCs/>
          <w:sz w:val="16"/>
          <w:szCs w:val="16"/>
          <w:rtl/>
        </w:rPr>
        <w:t>'</w:t>
      </w:r>
      <w:r w:rsidRPr="0093305B">
        <w:rPr>
          <w:rFonts w:cs="Arial"/>
          <w:b/>
          <w:bCs/>
          <w:sz w:val="16"/>
          <w:szCs w:val="16"/>
          <w:rtl/>
        </w:rPr>
        <w:t xml:space="preserve"> מי שמת</w:t>
      </w:r>
      <w:r w:rsidRPr="0093305B">
        <w:rPr>
          <w:rFonts w:cs="Arial" w:hint="cs"/>
          <w:b/>
          <w:bCs/>
          <w:sz w:val="16"/>
          <w:szCs w:val="16"/>
          <w:rtl/>
        </w:rPr>
        <w:t>)</w:t>
      </w:r>
      <w:r w:rsidRPr="0093305B">
        <w:rPr>
          <w:rFonts w:cs="Arial"/>
          <w:b/>
          <w:bCs/>
          <w:sz w:val="16"/>
          <w:szCs w:val="16"/>
          <w:rtl/>
        </w:rPr>
        <w:t xml:space="preserve"> </w:t>
      </w:r>
      <w:r w:rsidRPr="0093305B">
        <w:rPr>
          <w:rFonts w:cs="Arial"/>
          <w:b/>
          <w:bCs/>
          <w:rtl/>
        </w:rPr>
        <w:t>קמ</w:t>
      </w:r>
      <w:r>
        <w:rPr>
          <w:rFonts w:cs="Arial" w:hint="cs"/>
          <w:b/>
          <w:bCs/>
          <w:rtl/>
        </w:rPr>
        <w:t>ו</w:t>
      </w:r>
      <w:r w:rsidR="00016FBF">
        <w:rPr>
          <w:rStyle w:val="a7"/>
          <w:rFonts w:cs="Arial"/>
          <w:b/>
          <w:bCs/>
          <w:rtl/>
        </w:rPr>
        <w:footnoteReference w:id="1655"/>
      </w:r>
      <w:r w:rsidRPr="0093305B">
        <w:rPr>
          <w:rFonts w:cs="Arial" w:hint="cs"/>
          <w:b/>
          <w:bCs/>
          <w:rtl/>
        </w:rPr>
        <w:t xml:space="preserve"> ע"א:</w:t>
      </w:r>
      <w:r w:rsidRPr="0093305B">
        <w:rPr>
          <w:rFonts w:cs="Arial"/>
          <w:rtl/>
        </w:rPr>
        <w:t xml:space="preserve"> </w:t>
      </w:r>
      <w:r w:rsidR="00264208" w:rsidRPr="00264208">
        <w:rPr>
          <w:rFonts w:cs="Arial"/>
          <w:u w:val="double"/>
          <w:rtl/>
        </w:rPr>
        <w:t>מתני'</w:t>
      </w:r>
      <w:r w:rsidR="00264208">
        <w:rPr>
          <w:rFonts w:cs="Arial" w:hint="cs"/>
          <w:rtl/>
        </w:rPr>
        <w:t>:</w:t>
      </w:r>
      <w:r w:rsidR="00264208" w:rsidRPr="00264208">
        <w:rPr>
          <w:rFonts w:cs="Arial"/>
          <w:rtl/>
        </w:rPr>
        <w:t xml:space="preserve"> השולח סבלונות</w:t>
      </w:r>
      <w:r w:rsidR="00DC66E4">
        <w:rPr>
          <w:rStyle w:val="a7"/>
          <w:rFonts w:cs="Arial"/>
          <w:rtl/>
        </w:rPr>
        <w:footnoteReference w:id="1656"/>
      </w:r>
      <w:r w:rsidR="00264208" w:rsidRPr="00264208">
        <w:rPr>
          <w:rFonts w:cs="Arial"/>
          <w:rtl/>
        </w:rPr>
        <w:t xml:space="preserve"> לבית חמיו, שלח שם מאה מנה ואכל שם סעודת חתן אפילו בדינר - אינן נגבין</w:t>
      </w:r>
      <w:r w:rsidR="002E5F72">
        <w:rPr>
          <w:rStyle w:val="a7"/>
          <w:rFonts w:cs="Arial"/>
          <w:rtl/>
        </w:rPr>
        <w:footnoteReference w:id="1657"/>
      </w:r>
      <w:r w:rsidR="00264208" w:rsidRPr="00264208">
        <w:rPr>
          <w:rFonts w:cs="Arial"/>
          <w:rtl/>
        </w:rPr>
        <w:t>, לא אכל שם סעודת חתן - הרי אלו נגבין. שלח סבלונות מרובין</w:t>
      </w:r>
      <w:r w:rsidR="003E3BBF">
        <w:rPr>
          <w:rStyle w:val="a7"/>
          <w:rFonts w:cs="Arial"/>
          <w:rtl/>
        </w:rPr>
        <w:footnoteReference w:id="1658"/>
      </w:r>
      <w:r w:rsidR="00264208" w:rsidRPr="00264208">
        <w:rPr>
          <w:rFonts w:cs="Arial"/>
          <w:rtl/>
        </w:rPr>
        <w:t xml:space="preserve"> שיחזרו עמה לבית בעלה - הרי אלו נגבין, סבלונות מועטין שתשתמש בהן בבית אביה - אין נגבין. </w:t>
      </w:r>
      <w:r w:rsidR="00264208">
        <w:rPr>
          <w:rFonts w:cs="Arial" w:hint="cs"/>
          <w:rtl/>
        </w:rPr>
        <w:t xml:space="preserve">        </w:t>
      </w:r>
      <w:r w:rsidR="00264208" w:rsidRPr="00264208">
        <w:rPr>
          <w:rFonts w:cs="Arial"/>
          <w:u w:val="double"/>
          <w:rtl/>
        </w:rPr>
        <w:t>גמ'</w:t>
      </w:r>
      <w:r w:rsidR="00264208">
        <w:rPr>
          <w:rFonts w:cs="Arial" w:hint="cs"/>
          <w:rtl/>
        </w:rPr>
        <w:t>:</w:t>
      </w:r>
      <w:r w:rsidR="00264208" w:rsidRPr="00264208">
        <w:rPr>
          <w:rFonts w:cs="Arial"/>
          <w:rtl/>
        </w:rPr>
        <w:t xml:space="preserve"> </w:t>
      </w:r>
      <w:r w:rsidR="00264208" w:rsidRPr="00264208">
        <w:rPr>
          <w:rFonts w:cs="Arial"/>
          <w:u w:val="single"/>
          <w:rtl/>
        </w:rPr>
        <w:t>אמר רבא</w:t>
      </w:r>
      <w:r w:rsidR="00264208" w:rsidRPr="00264208">
        <w:rPr>
          <w:rFonts w:cs="Arial"/>
          <w:rtl/>
        </w:rPr>
        <w:t>: דוקא</w:t>
      </w:r>
      <w:r w:rsidR="00040406">
        <w:rPr>
          <w:rStyle w:val="a7"/>
          <w:rFonts w:cs="Arial"/>
          <w:rtl/>
        </w:rPr>
        <w:footnoteReference w:id="1659"/>
      </w:r>
      <w:r w:rsidR="00264208" w:rsidRPr="00264208">
        <w:rPr>
          <w:rFonts w:cs="Arial"/>
          <w:rtl/>
        </w:rPr>
        <w:t xml:space="preserve"> דינר, אבל פחות מדינר לא. פשיטא, דינר תנן! מהו דתימא הוא הדין דאפילו פחות מדינר, והאי דקתני דינר - אורחא דמילתא קתני</w:t>
      </w:r>
      <w:r w:rsidR="00040406">
        <w:rPr>
          <w:rStyle w:val="a7"/>
          <w:rFonts w:cs="Arial"/>
          <w:rtl/>
        </w:rPr>
        <w:footnoteReference w:id="1660"/>
      </w:r>
      <w:r w:rsidR="00264208" w:rsidRPr="00264208">
        <w:rPr>
          <w:rFonts w:cs="Arial"/>
          <w:rtl/>
        </w:rPr>
        <w:t>, קא משמע לן. אכל תנן, שתה מאי? הוא</w:t>
      </w:r>
      <w:r w:rsidR="00465440">
        <w:rPr>
          <w:rStyle w:val="a7"/>
          <w:rFonts w:cs="Arial"/>
          <w:rtl/>
        </w:rPr>
        <w:footnoteReference w:id="1661"/>
      </w:r>
      <w:r w:rsidR="00264208" w:rsidRPr="00264208">
        <w:rPr>
          <w:rFonts w:cs="Arial"/>
          <w:rtl/>
        </w:rPr>
        <w:t xml:space="preserve"> תנן, שלוחו מאי? שם תנן, שגר לו</w:t>
      </w:r>
      <w:r w:rsidR="00465440">
        <w:rPr>
          <w:rStyle w:val="a7"/>
          <w:rFonts w:cs="Arial"/>
          <w:rtl/>
        </w:rPr>
        <w:footnoteReference w:id="1662"/>
      </w:r>
      <w:r w:rsidR="00264208" w:rsidRPr="00264208">
        <w:rPr>
          <w:rFonts w:cs="Arial"/>
          <w:rtl/>
        </w:rPr>
        <w:t xml:space="preserve"> מאי? תא שמע, </w:t>
      </w:r>
      <w:r w:rsidR="00264208" w:rsidRPr="00CF1423">
        <w:rPr>
          <w:rFonts w:cs="Arial"/>
          <w:u w:val="single"/>
          <w:rtl/>
        </w:rPr>
        <w:t>דאמר רב יהודה אמר שמואל</w:t>
      </w:r>
      <w:r w:rsidR="00264208" w:rsidRPr="00264208">
        <w:rPr>
          <w:rFonts w:cs="Arial"/>
          <w:rtl/>
        </w:rPr>
        <w:t>: מעשה באדם אחד ששגר לבית חמיו מאה קרונות של כדי יין ושל כדי שמן ושל כלי כסף ושל כלי זהב ושל כלי מילת, ורכב בשמחתו, והלך ועמד על פתח בית חמיו, והוציאו כוס של חמין ושתה ומת, וזו הלכה העלה רבי אחא שר הבירה לפני חכמים לאושא, ואמרו: סבלונות העשוין ליבלות</w:t>
      </w:r>
      <w:r w:rsidR="0094622A">
        <w:rPr>
          <w:rStyle w:val="a7"/>
          <w:rFonts w:cs="Arial"/>
          <w:rtl/>
        </w:rPr>
        <w:footnoteReference w:id="1663"/>
      </w:r>
      <w:r w:rsidR="00264208" w:rsidRPr="00264208">
        <w:rPr>
          <w:rFonts w:cs="Arial"/>
          <w:rtl/>
        </w:rPr>
        <w:t xml:space="preserve"> - אין נגבין, ושאין עשוין ליבלות</w:t>
      </w:r>
      <w:r w:rsidR="00F018DF">
        <w:rPr>
          <w:rStyle w:val="a7"/>
          <w:rFonts w:cs="Arial"/>
          <w:rtl/>
        </w:rPr>
        <w:footnoteReference w:id="1664"/>
      </w:r>
      <w:r w:rsidR="00264208" w:rsidRPr="00264208">
        <w:rPr>
          <w:rFonts w:cs="Arial"/>
          <w:rtl/>
        </w:rPr>
        <w:t xml:space="preserve"> - נגבין; שמע מינה אפילו שתה. שמעת מינה אפילו פחות מדינר! </w:t>
      </w:r>
      <w:r w:rsidR="00264208" w:rsidRPr="00CF1423">
        <w:rPr>
          <w:rFonts w:cs="Arial"/>
          <w:u w:val="single"/>
          <w:rtl/>
        </w:rPr>
        <w:t>אמר רב אשי</w:t>
      </w:r>
      <w:r w:rsidR="00264208" w:rsidRPr="00264208">
        <w:rPr>
          <w:rFonts w:cs="Arial"/>
          <w:rtl/>
        </w:rPr>
        <w:t>: מאן לימא לן, דלא שחקי ליה מרגניתא</w:t>
      </w:r>
      <w:r w:rsidR="00F018DF">
        <w:rPr>
          <w:rStyle w:val="a7"/>
          <w:rFonts w:cs="Arial"/>
          <w:rtl/>
        </w:rPr>
        <w:footnoteReference w:id="1665"/>
      </w:r>
      <w:r w:rsidR="00264208" w:rsidRPr="00264208">
        <w:rPr>
          <w:rFonts w:cs="Arial"/>
          <w:rtl/>
        </w:rPr>
        <w:t xml:space="preserve"> דשויא אלפא זוזי ואשקיה? שמעת מינה אפילו שגרו לו</w:t>
      </w:r>
      <w:r w:rsidR="00F431FA">
        <w:rPr>
          <w:rStyle w:val="a7"/>
          <w:rFonts w:cs="Arial"/>
          <w:rtl/>
        </w:rPr>
        <w:footnoteReference w:id="1666"/>
      </w:r>
      <w:r w:rsidR="00264208" w:rsidRPr="00264208">
        <w:rPr>
          <w:rFonts w:cs="Arial"/>
          <w:rtl/>
        </w:rPr>
        <w:t>! דלמא כל פתח בית חמיו כבית חמיו דמי</w:t>
      </w:r>
      <w:r w:rsidR="00F431FA">
        <w:rPr>
          <w:rStyle w:val="a7"/>
          <w:rFonts w:cs="Arial"/>
          <w:rtl/>
        </w:rPr>
        <w:footnoteReference w:id="1667"/>
      </w:r>
      <w:r w:rsidR="00264208" w:rsidRPr="00264208">
        <w:rPr>
          <w:rFonts w:cs="Arial"/>
          <w:rtl/>
        </w:rPr>
        <w:t>. איבעיא להו: מהו שישלש</w:t>
      </w:r>
      <w:r w:rsidR="008C7381">
        <w:rPr>
          <w:rStyle w:val="a7"/>
          <w:rFonts w:cs="Arial"/>
          <w:rtl/>
        </w:rPr>
        <w:footnoteReference w:id="1668"/>
      </w:r>
      <w:r w:rsidR="00264208" w:rsidRPr="00264208">
        <w:rPr>
          <w:rFonts w:cs="Arial"/>
          <w:rtl/>
        </w:rPr>
        <w:t>? שבח סבלונות, מהו</w:t>
      </w:r>
      <w:r w:rsidR="0086551D">
        <w:rPr>
          <w:rStyle w:val="a7"/>
          <w:rFonts w:cs="Arial"/>
          <w:rtl/>
        </w:rPr>
        <w:footnoteReference w:id="1669"/>
      </w:r>
      <w:r w:rsidR="00264208" w:rsidRPr="00264208">
        <w:rPr>
          <w:rFonts w:cs="Arial"/>
          <w:rtl/>
        </w:rPr>
        <w:t>? כיון דאי איתנהו לדידיה הדרי - ברשותיה שבוח, או דלמא כיון דאי אבדי או מגנבי בעי שלומי ליה - ברשותא דידה שבוח? תיקו.</w:t>
      </w:r>
      <w:r w:rsidRPr="0093305B">
        <w:rPr>
          <w:rFonts w:cs="Arial"/>
          <w:rtl/>
        </w:rPr>
        <w:t xml:space="preserve"> </w:t>
      </w:r>
      <w:r w:rsidR="00E94187" w:rsidRPr="00E94187">
        <w:rPr>
          <w:rFonts w:cs="Arial"/>
          <w:u w:val="single"/>
          <w:rtl/>
        </w:rPr>
        <w:t>בעי רבא</w:t>
      </w:r>
      <w:r w:rsidR="00E94187" w:rsidRPr="00E94187">
        <w:rPr>
          <w:rFonts w:cs="Arial"/>
          <w:rtl/>
        </w:rPr>
        <w:t>: סבלונות העשוין ליבלות</w:t>
      </w:r>
      <w:r w:rsidR="0086551D">
        <w:rPr>
          <w:rStyle w:val="a7"/>
          <w:rFonts w:cs="Arial"/>
          <w:rtl/>
        </w:rPr>
        <w:footnoteReference w:id="1670"/>
      </w:r>
      <w:r w:rsidR="00E94187" w:rsidRPr="00E94187">
        <w:rPr>
          <w:rFonts w:cs="Arial"/>
          <w:rtl/>
        </w:rPr>
        <w:t xml:space="preserve"> ולא בלו, מהו? תא שמע: וזו הלכה העלה רבי אחא שר הבירה לפני חכמים באושא, ואמרו: סבלונות העשוין ליבלות - אין נגבין, ושאין עשוין ליבלות - נגבין; מאי לאו אף על גב דלא בלו! לא, דבלו</w:t>
      </w:r>
      <w:r w:rsidR="00F2483B">
        <w:rPr>
          <w:rStyle w:val="a7"/>
          <w:rFonts w:cs="Arial"/>
          <w:rtl/>
        </w:rPr>
        <w:footnoteReference w:id="1671"/>
      </w:r>
      <w:r w:rsidR="00E94187" w:rsidRPr="00E94187">
        <w:rPr>
          <w:rFonts w:cs="Arial"/>
          <w:rtl/>
        </w:rPr>
        <w:t>. תא שמע: סבלונות מועטין שתשתמש בהן והיא בבית אביה - אין נגבין</w:t>
      </w:r>
      <w:r w:rsidR="00FC2835">
        <w:rPr>
          <w:rStyle w:val="a7"/>
          <w:rFonts w:cs="Arial"/>
          <w:rtl/>
        </w:rPr>
        <w:footnoteReference w:id="1672"/>
      </w:r>
      <w:r w:rsidR="00E94187" w:rsidRPr="00E94187">
        <w:rPr>
          <w:rFonts w:cs="Arial"/>
          <w:rtl/>
        </w:rPr>
        <w:t xml:space="preserve">! </w:t>
      </w:r>
      <w:r w:rsidR="00E94187" w:rsidRPr="005D2F19">
        <w:rPr>
          <w:rFonts w:cs="Arial"/>
          <w:u w:val="single"/>
          <w:rtl/>
        </w:rPr>
        <w:t>תרגמה רבא</w:t>
      </w:r>
      <w:r w:rsidR="00E94187" w:rsidRPr="00E94187">
        <w:rPr>
          <w:rFonts w:cs="Arial"/>
          <w:rtl/>
        </w:rPr>
        <w:t>: בייבא וסבכתא</w:t>
      </w:r>
      <w:r w:rsidR="005A5649">
        <w:rPr>
          <w:rStyle w:val="a7"/>
          <w:rFonts w:cs="Arial"/>
          <w:rtl/>
        </w:rPr>
        <w:footnoteReference w:id="1673"/>
      </w:r>
      <w:r w:rsidR="00E94187" w:rsidRPr="00E94187">
        <w:rPr>
          <w:rFonts w:cs="Arial"/>
          <w:rtl/>
        </w:rPr>
        <w:t xml:space="preserve">. </w:t>
      </w:r>
      <w:r w:rsidR="00E94187" w:rsidRPr="005D2F19">
        <w:rPr>
          <w:rFonts w:cs="Arial"/>
          <w:u w:val="single"/>
          <w:rtl/>
        </w:rPr>
        <w:t>אמר רב יהודה אמר רב</w:t>
      </w:r>
      <w:r w:rsidR="00E94187" w:rsidRPr="00E94187">
        <w:rPr>
          <w:rFonts w:cs="Arial"/>
          <w:rtl/>
        </w:rPr>
        <w:t>: מעשה באדם אחד ששגר לבית חמיו יין חדש ושמן חדש וכלי פשתן חדש בעצרת. מאי קא משמע לן? איבעית אימא: חשיבותא דארץ ישראל קמ"ל</w:t>
      </w:r>
      <w:r w:rsidR="0029599D">
        <w:rPr>
          <w:rStyle w:val="a7"/>
          <w:rFonts w:cs="Arial"/>
          <w:rtl/>
        </w:rPr>
        <w:footnoteReference w:id="1674"/>
      </w:r>
      <w:r w:rsidR="00E94187" w:rsidRPr="00E94187">
        <w:rPr>
          <w:rFonts w:cs="Arial"/>
          <w:rtl/>
        </w:rPr>
        <w:t>; ואיבעית אימא: דאי טעין - טענתיה טענה</w:t>
      </w:r>
      <w:r w:rsidR="00711362">
        <w:rPr>
          <w:rStyle w:val="a7"/>
          <w:rFonts w:cs="Arial"/>
          <w:rtl/>
        </w:rPr>
        <w:footnoteReference w:id="1675"/>
      </w:r>
      <w:r w:rsidR="00E94187" w:rsidRPr="00E94187">
        <w:rPr>
          <w:rFonts w:cs="Arial"/>
          <w:rtl/>
        </w:rPr>
        <w:t>.</w:t>
      </w:r>
      <w:r w:rsidR="005F2F5E">
        <w:rPr>
          <w:rFonts w:cs="Arial" w:hint="cs"/>
          <w:rtl/>
        </w:rPr>
        <w:t>..</w:t>
      </w:r>
      <w:r w:rsidR="005F2F5E" w:rsidRPr="005F2F5E">
        <w:rPr>
          <w:rtl/>
        </w:rPr>
        <w:t xml:space="preserve"> </w:t>
      </w:r>
      <w:r w:rsidR="005F2F5E">
        <w:rPr>
          <w:rFonts w:hint="cs"/>
          <w:sz w:val="14"/>
          <w:szCs w:val="14"/>
          <w:rtl/>
        </w:rPr>
        <w:t xml:space="preserve">(קמו:) </w:t>
      </w:r>
      <w:r w:rsidR="005F2F5E" w:rsidRPr="005F2F5E">
        <w:rPr>
          <w:rFonts w:cs="Arial"/>
          <w:rtl/>
        </w:rPr>
        <w:t xml:space="preserve">סבלונות מועטין שתשתמש בהן בבית אביה וכו'. </w:t>
      </w:r>
      <w:r w:rsidR="005F2F5E" w:rsidRPr="005F2F5E">
        <w:rPr>
          <w:rFonts w:cs="Arial"/>
          <w:u w:val="single"/>
          <w:rtl/>
        </w:rPr>
        <w:t>יתיב רבין סבא קמיה דרב פפא ויתיב וקאמר</w:t>
      </w:r>
      <w:r w:rsidR="005F2F5E" w:rsidRPr="005F2F5E">
        <w:rPr>
          <w:rFonts w:cs="Arial"/>
          <w:rtl/>
        </w:rPr>
        <w:t xml:space="preserve">: בין שמתה היא ובין שמת הוא, הדר הוא - סבלונות הדרי, מאכל ומשתה לא הדר; הדרא בה איהי - הדרא אפילו כישא דירקא. </w:t>
      </w:r>
      <w:r w:rsidR="005F2F5E" w:rsidRPr="005F2F5E">
        <w:rPr>
          <w:rFonts w:cs="Arial"/>
          <w:u w:val="single"/>
          <w:rtl/>
        </w:rPr>
        <w:t>אמר רב הונא בריה דרב יהושע</w:t>
      </w:r>
      <w:r w:rsidR="005F2F5E" w:rsidRPr="005F2F5E">
        <w:rPr>
          <w:rFonts w:cs="Arial"/>
          <w:rtl/>
        </w:rPr>
        <w:t>: ושמין להן דמי בשר בזול. עד כמה בזול? עד תילתא.</w:t>
      </w:r>
      <w:r w:rsidR="00051190">
        <w:rPr>
          <w:rFonts w:cs="Arial" w:hint="cs"/>
          <w:sz w:val="16"/>
          <w:szCs w:val="16"/>
          <w:rtl/>
        </w:rPr>
        <w:t xml:space="preserve"> (</w:t>
      </w:r>
      <w:r w:rsidR="00E250DA" w:rsidRPr="00E250DA">
        <w:rPr>
          <w:rFonts w:cs="Arial"/>
          <w:sz w:val="16"/>
          <w:szCs w:val="16"/>
          <w:rtl/>
        </w:rPr>
        <w:t>רבין סבא לפרושה למתניתין אתא ולא לפלוגי</w:t>
      </w:r>
      <w:r w:rsidR="00E250DA" w:rsidRPr="00E250DA">
        <w:rPr>
          <w:rFonts w:cs="Arial" w:hint="cs"/>
          <w:sz w:val="16"/>
          <w:szCs w:val="16"/>
          <w:rtl/>
        </w:rPr>
        <w:t>,</w:t>
      </w:r>
      <w:r w:rsidR="00E250DA" w:rsidRPr="00E250DA">
        <w:rPr>
          <w:rFonts w:cs="Arial"/>
          <w:sz w:val="16"/>
          <w:szCs w:val="16"/>
          <w:rtl/>
        </w:rPr>
        <w:t xml:space="preserve"> ובשאכל מיירי</w:t>
      </w:r>
      <w:r w:rsidR="00E250DA" w:rsidRPr="00E250DA">
        <w:rPr>
          <w:rFonts w:cs="Arial" w:hint="cs"/>
          <w:sz w:val="16"/>
          <w:szCs w:val="16"/>
          <w:rtl/>
        </w:rPr>
        <w:t>,</w:t>
      </w:r>
      <w:r w:rsidR="00E250DA" w:rsidRPr="00E250DA">
        <w:rPr>
          <w:rFonts w:cs="Arial"/>
          <w:sz w:val="16"/>
          <w:szCs w:val="16"/>
          <w:rtl/>
        </w:rPr>
        <w:t xml:space="preserve"> וקאמר דסבלונות הדרי כלומר המתקיימים ככסף וזהב</w:t>
      </w:r>
      <w:r w:rsidR="00E250DA" w:rsidRPr="00E250DA">
        <w:rPr>
          <w:rFonts w:cs="Arial" w:hint="cs"/>
          <w:sz w:val="16"/>
          <w:szCs w:val="16"/>
          <w:rtl/>
        </w:rPr>
        <w:t>,</w:t>
      </w:r>
      <w:r w:rsidR="00E250DA" w:rsidRPr="00E250DA">
        <w:rPr>
          <w:rFonts w:cs="Arial"/>
          <w:sz w:val="16"/>
          <w:szCs w:val="16"/>
          <w:rtl/>
        </w:rPr>
        <w:t xml:space="preserve"> אבל מאכל ומשתה אפילו הוא מרובה כיון דאכל לא הדר</w:t>
      </w:r>
      <w:r w:rsidR="00E250DA" w:rsidRPr="00E250DA">
        <w:rPr>
          <w:rFonts w:cs="Arial" w:hint="cs"/>
          <w:sz w:val="16"/>
          <w:szCs w:val="16"/>
          <w:rtl/>
        </w:rPr>
        <w:t>,</w:t>
      </w:r>
      <w:r w:rsidR="00E250DA" w:rsidRPr="00E250DA">
        <w:rPr>
          <w:rFonts w:cs="Arial"/>
          <w:sz w:val="16"/>
          <w:szCs w:val="16"/>
          <w:rtl/>
        </w:rPr>
        <w:t xml:space="preserve"> והוא הדין לבגדים כיון שהן עשויין ליבלות</w:t>
      </w:r>
      <w:r w:rsidR="00E250DA" w:rsidRPr="00E250DA">
        <w:rPr>
          <w:rFonts w:cs="Arial" w:hint="cs"/>
          <w:sz w:val="16"/>
          <w:szCs w:val="16"/>
          <w:rtl/>
        </w:rPr>
        <w:t>.</w:t>
      </w:r>
      <w:r w:rsidR="00E250DA" w:rsidRPr="00E250DA">
        <w:rPr>
          <w:rFonts w:cs="Arial"/>
          <w:sz w:val="16"/>
          <w:szCs w:val="16"/>
          <w:rtl/>
        </w:rPr>
        <w:t xml:space="preserve"> ופירושה דמתניתין קא משמע לן</w:t>
      </w:r>
      <w:r w:rsidR="00E250DA" w:rsidRPr="00E250DA">
        <w:rPr>
          <w:rFonts w:cs="Arial" w:hint="cs"/>
          <w:sz w:val="16"/>
          <w:szCs w:val="16"/>
          <w:rtl/>
        </w:rPr>
        <w:t>,</w:t>
      </w:r>
      <w:r w:rsidR="00E250DA" w:rsidRPr="00E250DA">
        <w:rPr>
          <w:rFonts w:cs="Arial"/>
          <w:sz w:val="16"/>
          <w:szCs w:val="16"/>
          <w:rtl/>
        </w:rPr>
        <w:t xml:space="preserve"> דמרובין היינו סבלונות המתקיימין</w:t>
      </w:r>
      <w:r w:rsidR="00E250DA" w:rsidRPr="00E250DA">
        <w:rPr>
          <w:rFonts w:cs="Arial" w:hint="cs"/>
          <w:sz w:val="16"/>
          <w:szCs w:val="16"/>
          <w:rtl/>
        </w:rPr>
        <w:t>,</w:t>
      </w:r>
      <w:r w:rsidR="00E250DA" w:rsidRPr="00E250DA">
        <w:rPr>
          <w:rFonts w:cs="Arial"/>
          <w:sz w:val="16"/>
          <w:szCs w:val="16"/>
          <w:rtl/>
        </w:rPr>
        <w:t xml:space="preserve"> ומועטין היינו מאכל ומשתה ובגדים</w:t>
      </w:r>
      <w:r w:rsidR="00E250DA" w:rsidRPr="00E250DA">
        <w:rPr>
          <w:rFonts w:cs="Arial" w:hint="cs"/>
          <w:sz w:val="16"/>
          <w:szCs w:val="16"/>
          <w:rtl/>
        </w:rPr>
        <w:t>.</w:t>
      </w:r>
      <w:r w:rsidR="00E250DA" w:rsidRPr="00E250DA">
        <w:rPr>
          <w:rFonts w:cs="Arial"/>
          <w:sz w:val="16"/>
          <w:szCs w:val="16"/>
          <w:rtl/>
        </w:rPr>
        <w:t xml:space="preserve"> </w:t>
      </w:r>
      <w:r w:rsidR="00E250DA" w:rsidRPr="00E250DA">
        <w:rPr>
          <w:rFonts w:cs="Arial" w:hint="cs"/>
          <w:sz w:val="16"/>
          <w:szCs w:val="16"/>
          <w:rtl/>
        </w:rPr>
        <w:t>ו</w:t>
      </w:r>
      <w:r w:rsidR="00E250DA" w:rsidRPr="00E250DA">
        <w:rPr>
          <w:rFonts w:cs="Arial"/>
          <w:sz w:val="16"/>
          <w:szCs w:val="16"/>
          <w:rtl/>
        </w:rPr>
        <w:t>קא משמע לן נמי דהדרה בה איהי אע</w:t>
      </w:r>
      <w:r w:rsidR="00E250DA" w:rsidRPr="00E250DA">
        <w:rPr>
          <w:rFonts w:cs="Arial" w:hint="cs"/>
          <w:sz w:val="16"/>
          <w:szCs w:val="16"/>
          <w:rtl/>
        </w:rPr>
        <w:t>"</w:t>
      </w:r>
      <w:r w:rsidR="00E250DA" w:rsidRPr="00E250DA">
        <w:rPr>
          <w:rFonts w:cs="Arial"/>
          <w:sz w:val="16"/>
          <w:szCs w:val="16"/>
          <w:rtl/>
        </w:rPr>
        <w:t>פ שאכל שם הדר אפילו כישא דירקא</w:t>
      </w:r>
      <w:r w:rsidR="00E250DA" w:rsidRPr="00E250DA">
        <w:rPr>
          <w:rFonts w:cs="Arial" w:hint="cs"/>
          <w:sz w:val="16"/>
          <w:szCs w:val="16"/>
          <w:rtl/>
        </w:rPr>
        <w:t>.</w:t>
      </w:r>
      <w:r w:rsidR="00E250DA" w:rsidRPr="00E250DA">
        <w:rPr>
          <w:rFonts w:cs="Arial"/>
          <w:sz w:val="16"/>
          <w:szCs w:val="16"/>
          <w:rtl/>
        </w:rPr>
        <w:t xml:space="preserve"> ומיהו כל היכא דלא אכל</w:t>
      </w:r>
      <w:r w:rsidR="00E250DA" w:rsidRPr="00E250DA">
        <w:rPr>
          <w:rFonts w:cs="Arial" w:hint="cs"/>
          <w:sz w:val="16"/>
          <w:szCs w:val="16"/>
          <w:rtl/>
        </w:rPr>
        <w:t>,</w:t>
      </w:r>
      <w:r w:rsidR="00E250DA" w:rsidRPr="00E250DA">
        <w:rPr>
          <w:rFonts w:cs="Arial"/>
          <w:sz w:val="16"/>
          <w:szCs w:val="16"/>
          <w:rtl/>
        </w:rPr>
        <w:t xml:space="preserve"> הדר</w:t>
      </w:r>
      <w:r w:rsidR="00E250DA" w:rsidRPr="00E250DA">
        <w:rPr>
          <w:rFonts w:cs="Arial" w:hint="cs"/>
          <w:sz w:val="16"/>
          <w:szCs w:val="16"/>
          <w:rtl/>
        </w:rPr>
        <w:t>.</w:t>
      </w:r>
      <w:r w:rsidR="00E250DA" w:rsidRPr="00E250DA">
        <w:rPr>
          <w:rFonts w:cs="Arial"/>
          <w:sz w:val="16"/>
          <w:szCs w:val="16"/>
          <w:rtl/>
        </w:rPr>
        <w:t xml:space="preserve"> וזה שלא כדברי הר"י ן' מיגאש ז"ל (בחי' קמו. ד"ה השולח) שפירש דרבין למידחיא למתניתין אתא</w:t>
      </w:r>
      <w:r w:rsidR="00E250DA" w:rsidRPr="00E250DA">
        <w:rPr>
          <w:rFonts w:cs="Arial" w:hint="cs"/>
          <w:sz w:val="16"/>
          <w:szCs w:val="16"/>
          <w:rtl/>
        </w:rPr>
        <w:t>,</w:t>
      </w:r>
      <w:r w:rsidR="00E250DA" w:rsidRPr="00E250DA">
        <w:rPr>
          <w:rFonts w:cs="Arial"/>
          <w:sz w:val="16"/>
          <w:szCs w:val="16"/>
          <w:rtl/>
        </w:rPr>
        <w:t xml:space="preserve"> וכן כתב הרמב"ם ז"ל בפ</w:t>
      </w:r>
      <w:r w:rsidR="00E250DA" w:rsidRPr="00E250DA">
        <w:rPr>
          <w:rFonts w:cs="Arial" w:hint="cs"/>
          <w:sz w:val="16"/>
          <w:szCs w:val="16"/>
          <w:rtl/>
        </w:rPr>
        <w:t>"</w:t>
      </w:r>
      <w:r w:rsidR="00E250DA" w:rsidRPr="00E250DA">
        <w:rPr>
          <w:rFonts w:cs="Arial"/>
          <w:sz w:val="16"/>
          <w:szCs w:val="16"/>
          <w:rtl/>
        </w:rPr>
        <w:t>ו מהל</w:t>
      </w:r>
      <w:r w:rsidR="00E250DA" w:rsidRPr="00E250DA">
        <w:rPr>
          <w:rFonts w:cs="Arial" w:hint="cs"/>
          <w:sz w:val="16"/>
          <w:szCs w:val="16"/>
          <w:rtl/>
        </w:rPr>
        <w:t>'</w:t>
      </w:r>
      <w:r w:rsidR="00E250DA" w:rsidRPr="00E250DA">
        <w:rPr>
          <w:rFonts w:cs="Arial"/>
          <w:sz w:val="16"/>
          <w:szCs w:val="16"/>
          <w:rtl/>
        </w:rPr>
        <w:t xml:space="preserve"> זכייה ומתנה (הכ"א) דסבלונות הדרי אע</w:t>
      </w:r>
      <w:r w:rsidR="00E250DA" w:rsidRPr="00E250DA">
        <w:rPr>
          <w:rFonts w:cs="Arial" w:hint="cs"/>
          <w:sz w:val="16"/>
          <w:szCs w:val="16"/>
          <w:rtl/>
        </w:rPr>
        <w:t>"</w:t>
      </w:r>
      <w:r w:rsidR="00E250DA" w:rsidRPr="00E250DA">
        <w:rPr>
          <w:rFonts w:cs="Arial"/>
          <w:sz w:val="16"/>
          <w:szCs w:val="16"/>
          <w:rtl/>
        </w:rPr>
        <w:t>פ שאכל</w:t>
      </w:r>
      <w:r w:rsidR="00E250DA" w:rsidRPr="00E250DA">
        <w:rPr>
          <w:rFonts w:cs="Arial" w:hint="cs"/>
          <w:sz w:val="16"/>
          <w:szCs w:val="16"/>
          <w:rtl/>
        </w:rPr>
        <w:t>,</w:t>
      </w:r>
      <w:r w:rsidR="00E250DA" w:rsidRPr="00E250DA">
        <w:rPr>
          <w:rFonts w:cs="Arial"/>
          <w:sz w:val="16"/>
          <w:szCs w:val="16"/>
          <w:rtl/>
        </w:rPr>
        <w:t xml:space="preserve"> ומאכל ומשתה לא הדרי ואע</w:t>
      </w:r>
      <w:r w:rsidR="00E250DA" w:rsidRPr="00E250DA">
        <w:rPr>
          <w:rFonts w:cs="Arial" w:hint="cs"/>
          <w:sz w:val="16"/>
          <w:szCs w:val="16"/>
          <w:rtl/>
        </w:rPr>
        <w:t>"</w:t>
      </w:r>
      <w:r w:rsidR="00E250DA" w:rsidRPr="00E250DA">
        <w:rPr>
          <w:rFonts w:cs="Arial"/>
          <w:sz w:val="16"/>
          <w:szCs w:val="16"/>
          <w:rtl/>
        </w:rPr>
        <w:t>פ שלא אכל</w:t>
      </w:r>
      <w:r w:rsidR="00E250DA" w:rsidRPr="00E250DA">
        <w:rPr>
          <w:rFonts w:cs="Arial" w:hint="cs"/>
          <w:sz w:val="16"/>
          <w:szCs w:val="16"/>
          <w:rtl/>
        </w:rPr>
        <w:t>,</w:t>
      </w:r>
      <w:r w:rsidR="00E250DA" w:rsidRPr="00E250DA">
        <w:rPr>
          <w:rFonts w:cs="Arial"/>
          <w:sz w:val="16"/>
          <w:szCs w:val="16"/>
          <w:rtl/>
        </w:rPr>
        <w:t xml:space="preserve"> ואינו מחוור</w:t>
      </w:r>
      <w:r w:rsidR="00E250DA" w:rsidRPr="00E250DA">
        <w:rPr>
          <w:rFonts w:cs="Arial" w:hint="cs"/>
          <w:sz w:val="16"/>
          <w:szCs w:val="16"/>
          <w:rtl/>
        </w:rPr>
        <w:t xml:space="preserve">, ר"ן </w:t>
      </w:r>
      <w:r w:rsidR="00E250DA" w:rsidRPr="00E250DA">
        <w:rPr>
          <w:rFonts w:cs="Arial"/>
          <w:sz w:val="16"/>
          <w:szCs w:val="16"/>
          <w:rtl/>
        </w:rPr>
        <w:t>(קמו: ד"ה יתיב)</w:t>
      </w:r>
      <w:r w:rsidR="00A3508C">
        <w:rPr>
          <w:rFonts w:cs="Arial" w:hint="cs"/>
          <w:sz w:val="16"/>
          <w:szCs w:val="16"/>
          <w:rtl/>
        </w:rPr>
        <w:t xml:space="preserve">. </w:t>
      </w:r>
      <w:r w:rsidR="003D71EA">
        <w:rPr>
          <w:rFonts w:cs="Arial" w:hint="cs"/>
          <w:sz w:val="16"/>
          <w:szCs w:val="16"/>
          <w:rtl/>
        </w:rPr>
        <w:t xml:space="preserve">     </w:t>
      </w:r>
      <w:r w:rsidR="00A3508C">
        <w:rPr>
          <w:rFonts w:cs="Arial" w:hint="cs"/>
          <w:sz w:val="16"/>
          <w:szCs w:val="16"/>
          <w:rtl/>
        </w:rPr>
        <w:t>נמצא דפליגי בשני דברים</w:t>
      </w:r>
      <w:r w:rsidR="007E2A23">
        <w:rPr>
          <w:rFonts w:cs="Arial" w:hint="cs"/>
          <w:sz w:val="16"/>
          <w:szCs w:val="16"/>
          <w:rtl/>
        </w:rPr>
        <w:t>:</w:t>
      </w:r>
      <w:r w:rsidR="00A3508C">
        <w:rPr>
          <w:rFonts w:cs="Arial" w:hint="cs"/>
          <w:sz w:val="16"/>
          <w:szCs w:val="16"/>
          <w:rtl/>
        </w:rPr>
        <w:t xml:space="preserve"> האחד,</w:t>
      </w:r>
      <w:r w:rsidR="007E2A23">
        <w:rPr>
          <w:rFonts w:cs="Arial" w:hint="cs"/>
          <w:sz w:val="16"/>
          <w:szCs w:val="16"/>
          <w:rtl/>
        </w:rPr>
        <w:t xml:space="preserve"> שלדעת הר"ן וסיעתו אם לא אכל שם</w:t>
      </w:r>
      <w:r w:rsidR="0073526D">
        <w:rPr>
          <w:rFonts w:cs="Arial" w:hint="cs"/>
          <w:sz w:val="16"/>
          <w:szCs w:val="16"/>
          <w:rtl/>
        </w:rPr>
        <w:t xml:space="preserve"> -</w:t>
      </w:r>
      <w:r w:rsidR="007E2A23">
        <w:rPr>
          <w:rFonts w:cs="Arial" w:hint="cs"/>
          <w:sz w:val="16"/>
          <w:szCs w:val="16"/>
          <w:rtl/>
        </w:rPr>
        <w:t xml:space="preserve"> גם סבלונות של מאכל ומשתה </w:t>
      </w:r>
      <w:r w:rsidR="007E2A23">
        <w:rPr>
          <w:rFonts w:cs="Arial" w:hint="cs"/>
          <w:sz w:val="16"/>
          <w:szCs w:val="16"/>
          <w:rtl/>
        </w:rPr>
        <w:lastRenderedPageBreak/>
        <w:t>הדרי, ולרמב"ם וסיעתו לא הדרי</w:t>
      </w:r>
      <w:r w:rsidR="002D0859">
        <w:rPr>
          <w:rFonts w:cs="Arial" w:hint="cs"/>
          <w:sz w:val="16"/>
          <w:szCs w:val="16"/>
          <w:rtl/>
        </w:rPr>
        <w:t xml:space="preserve"> אפילו לא אכל</w:t>
      </w:r>
      <w:r w:rsidR="007E2A23">
        <w:rPr>
          <w:rFonts w:cs="Arial" w:hint="cs"/>
          <w:sz w:val="16"/>
          <w:szCs w:val="16"/>
          <w:rtl/>
        </w:rPr>
        <w:t xml:space="preserve">. והשני, </w:t>
      </w:r>
      <w:r w:rsidR="0073526D">
        <w:rPr>
          <w:rFonts w:cs="Arial" w:hint="cs"/>
          <w:sz w:val="16"/>
          <w:szCs w:val="16"/>
          <w:rtl/>
        </w:rPr>
        <w:t>שאם שלח לה כלי מילת, שהם כלין</w:t>
      </w:r>
      <w:r w:rsidR="002F3AD0">
        <w:rPr>
          <w:rFonts w:cs="Arial" w:hint="cs"/>
          <w:sz w:val="16"/>
          <w:szCs w:val="16"/>
          <w:rtl/>
        </w:rPr>
        <w:t xml:space="preserve">, לר"ן וסיעתו דינם כדין מאכל ומשתה, ולרמב"ם </w:t>
      </w:r>
      <w:r w:rsidR="00561A0C">
        <w:rPr>
          <w:rFonts w:cs="Arial" w:hint="cs"/>
          <w:sz w:val="16"/>
          <w:szCs w:val="16"/>
          <w:rtl/>
        </w:rPr>
        <w:t xml:space="preserve">וסיעתו </w:t>
      </w:r>
      <w:r w:rsidR="00A21029">
        <w:rPr>
          <w:rFonts w:cs="Arial" w:hint="cs"/>
          <w:sz w:val="16"/>
          <w:szCs w:val="16"/>
          <w:rtl/>
        </w:rPr>
        <w:t>אם הם בלו אינן חוזרין</w:t>
      </w:r>
      <w:r w:rsidR="002B4667">
        <w:rPr>
          <w:rFonts w:cs="Arial" w:hint="cs"/>
          <w:sz w:val="16"/>
          <w:szCs w:val="16"/>
          <w:rtl/>
        </w:rPr>
        <w:t xml:space="preserve"> אפילו לא אכל</w:t>
      </w:r>
      <w:r w:rsidR="00A21029">
        <w:rPr>
          <w:rFonts w:cs="Arial" w:hint="cs"/>
          <w:sz w:val="16"/>
          <w:szCs w:val="16"/>
          <w:rtl/>
        </w:rPr>
        <w:t xml:space="preserve">, אבל אם </w:t>
      </w:r>
      <w:r w:rsidR="000239C2">
        <w:rPr>
          <w:rFonts w:cs="Arial" w:hint="cs"/>
          <w:sz w:val="16"/>
          <w:szCs w:val="16"/>
          <w:rtl/>
        </w:rPr>
        <w:t xml:space="preserve">לא </w:t>
      </w:r>
      <w:r w:rsidR="00A21029">
        <w:rPr>
          <w:rFonts w:cs="Arial" w:hint="cs"/>
          <w:sz w:val="16"/>
          <w:szCs w:val="16"/>
          <w:rtl/>
        </w:rPr>
        <w:t xml:space="preserve">בלו </w:t>
      </w:r>
      <w:r w:rsidR="000239C2">
        <w:rPr>
          <w:rFonts w:cs="Arial" w:hint="cs"/>
          <w:sz w:val="16"/>
          <w:szCs w:val="16"/>
          <w:rtl/>
        </w:rPr>
        <w:t>הן</w:t>
      </w:r>
      <w:r w:rsidR="00A21029">
        <w:rPr>
          <w:rFonts w:cs="Arial" w:hint="cs"/>
          <w:sz w:val="16"/>
          <w:szCs w:val="16"/>
          <w:rtl/>
        </w:rPr>
        <w:t xml:space="preserve"> חוזרין</w:t>
      </w:r>
      <w:r w:rsidR="000239C2">
        <w:rPr>
          <w:rFonts w:cs="Arial" w:hint="cs"/>
          <w:sz w:val="16"/>
          <w:szCs w:val="16"/>
          <w:rtl/>
        </w:rPr>
        <w:t xml:space="preserve"> אפילו אכל</w:t>
      </w:r>
      <w:r w:rsidR="00E250DA">
        <w:rPr>
          <w:rFonts w:cs="Arial" w:hint="cs"/>
          <w:sz w:val="16"/>
          <w:szCs w:val="16"/>
          <w:rtl/>
        </w:rPr>
        <w:t>)</w:t>
      </w:r>
    </w:p>
    <w:p w14:paraId="14B22485" w14:textId="1725F965" w:rsidR="00A50D3D" w:rsidRPr="00A50D3D" w:rsidRDefault="003F21D6" w:rsidP="003F21D6">
      <w:pPr>
        <w:rPr>
          <w:rFonts w:cs="Arial"/>
          <w:u w:val="single"/>
          <w:rtl/>
        </w:rPr>
      </w:pPr>
      <w:r w:rsidRPr="003F21D6">
        <w:rPr>
          <w:rFonts w:cs="Arial" w:hint="cs"/>
          <w:u w:val="single"/>
          <w:rtl/>
        </w:rPr>
        <w:t>אלו סבלונות חוזרים, ואלו לא חוזרים</w:t>
      </w:r>
      <w:r w:rsidR="00A50D3D" w:rsidRPr="00A50D3D">
        <w:rPr>
          <w:rFonts w:cs="Arial" w:hint="cs"/>
          <w:u w:val="single"/>
          <w:rtl/>
        </w:rPr>
        <w:t>:</w:t>
      </w:r>
    </w:p>
    <w:p w14:paraId="3434F213" w14:textId="60B642C3" w:rsidR="000C51DD" w:rsidRPr="00D96CB2" w:rsidRDefault="00F645AF" w:rsidP="00D96CB2">
      <w:pPr>
        <w:pStyle w:val="ab"/>
        <w:numPr>
          <w:ilvl w:val="0"/>
          <w:numId w:val="139"/>
        </w:numPr>
        <w:rPr>
          <w:rFonts w:cs="Arial"/>
          <w:rtl/>
        </w:rPr>
      </w:pPr>
      <w:r w:rsidRPr="00A50D3D">
        <w:rPr>
          <w:rFonts w:cs="Arial"/>
          <w:rtl/>
        </w:rPr>
        <w:t>רמב"ן</w:t>
      </w:r>
      <w:r w:rsidR="00A26541">
        <w:rPr>
          <w:rStyle w:val="a7"/>
          <w:rFonts w:cs="Arial"/>
          <w:rtl/>
        </w:rPr>
        <w:footnoteReference w:id="1676"/>
      </w:r>
      <w:r w:rsidRPr="00A50D3D">
        <w:rPr>
          <w:rFonts w:cs="Arial"/>
          <w:rtl/>
        </w:rPr>
        <w:t xml:space="preserve"> </w:t>
      </w:r>
      <w:r w:rsidRPr="00F645AF">
        <w:rPr>
          <w:rFonts w:cs="Arial"/>
          <w:sz w:val="16"/>
          <w:szCs w:val="16"/>
          <w:rtl/>
        </w:rPr>
        <w:t>(קמו.)</w:t>
      </w:r>
      <w:r>
        <w:rPr>
          <w:rFonts w:cs="Arial" w:hint="cs"/>
          <w:rtl/>
        </w:rPr>
        <w:t xml:space="preserve"> </w:t>
      </w:r>
      <w:r w:rsidR="00CB3AFC" w:rsidRPr="00A50D3D">
        <w:rPr>
          <w:rFonts w:cs="Arial"/>
          <w:rtl/>
        </w:rPr>
        <w:t>רשב"א</w:t>
      </w:r>
      <w:r w:rsidR="00CB3AFC">
        <w:rPr>
          <w:rStyle w:val="a7"/>
          <w:rFonts w:cs="Arial"/>
          <w:rtl/>
        </w:rPr>
        <w:footnoteReference w:id="1677"/>
      </w:r>
      <w:r w:rsidR="00CB3AFC" w:rsidRPr="00A50D3D">
        <w:rPr>
          <w:rFonts w:cs="Arial"/>
          <w:rtl/>
        </w:rPr>
        <w:t xml:space="preserve"> </w:t>
      </w:r>
      <w:r w:rsidR="00CB3AFC" w:rsidRPr="00CB3AFC">
        <w:rPr>
          <w:rFonts w:cs="Arial"/>
          <w:sz w:val="16"/>
          <w:szCs w:val="16"/>
          <w:rtl/>
        </w:rPr>
        <w:t>(ח"ג סי</w:t>
      </w:r>
      <w:r w:rsidR="00CB3AFC">
        <w:rPr>
          <w:rFonts w:cs="Arial" w:hint="cs"/>
          <w:sz w:val="16"/>
          <w:szCs w:val="16"/>
          <w:rtl/>
        </w:rPr>
        <w:t>'</w:t>
      </w:r>
      <w:r w:rsidR="00CB3AFC" w:rsidRPr="00CB3AFC">
        <w:rPr>
          <w:rFonts w:cs="Arial"/>
          <w:sz w:val="16"/>
          <w:szCs w:val="16"/>
          <w:rtl/>
        </w:rPr>
        <w:t xml:space="preserve"> צו)</w:t>
      </w:r>
      <w:r w:rsidR="00CB3AFC">
        <w:rPr>
          <w:rFonts w:cs="Arial" w:hint="cs"/>
          <w:sz w:val="16"/>
          <w:szCs w:val="16"/>
          <w:rtl/>
        </w:rPr>
        <w:t xml:space="preserve"> </w:t>
      </w:r>
      <w:r w:rsidR="00CB3AFC" w:rsidRPr="00A50D3D">
        <w:rPr>
          <w:rFonts w:cs="Arial"/>
          <w:rtl/>
        </w:rPr>
        <w:t xml:space="preserve">ריטב"א </w:t>
      </w:r>
      <w:r w:rsidR="00CB3AFC" w:rsidRPr="00CB3AFC">
        <w:rPr>
          <w:rFonts w:cs="Arial"/>
          <w:sz w:val="16"/>
          <w:szCs w:val="16"/>
          <w:rtl/>
        </w:rPr>
        <w:t>(שם</w:t>
      </w:r>
      <w:r w:rsidR="00CB3AFC" w:rsidRPr="00CB3AFC">
        <w:rPr>
          <w:rFonts w:cs="Arial" w:hint="cs"/>
          <w:sz w:val="16"/>
          <w:szCs w:val="16"/>
          <w:rtl/>
        </w:rPr>
        <w:t>, ו</w:t>
      </w:r>
      <w:r w:rsidR="00051190">
        <w:rPr>
          <w:rFonts w:cs="Arial" w:hint="cs"/>
          <w:sz w:val="16"/>
          <w:szCs w:val="16"/>
          <w:rtl/>
        </w:rPr>
        <w:t>העתיקו</w:t>
      </w:r>
      <w:r w:rsidR="00CB3AFC" w:rsidRPr="00CB3AFC">
        <w:rPr>
          <w:rFonts w:cs="Arial" w:hint="cs"/>
          <w:sz w:val="16"/>
          <w:szCs w:val="16"/>
          <w:rtl/>
        </w:rPr>
        <w:t xml:space="preserve"> ה</w:t>
      </w:r>
      <w:r w:rsidR="00CB3AFC" w:rsidRPr="00CB3AFC">
        <w:rPr>
          <w:rFonts w:cs="Arial"/>
          <w:sz w:val="16"/>
          <w:szCs w:val="16"/>
          <w:rtl/>
        </w:rPr>
        <w:t>נמוק</w:t>
      </w:r>
      <w:r w:rsidR="00CB3AFC" w:rsidRPr="00CB3AFC">
        <w:rPr>
          <w:rFonts w:cs="Arial" w:hint="cs"/>
          <w:sz w:val="16"/>
          <w:szCs w:val="16"/>
          <w:rtl/>
        </w:rPr>
        <w:t>"</w:t>
      </w:r>
      <w:r w:rsidR="00CB3AFC" w:rsidRPr="00CB3AFC">
        <w:rPr>
          <w:rFonts w:cs="Arial"/>
          <w:sz w:val="16"/>
          <w:szCs w:val="16"/>
          <w:rtl/>
        </w:rPr>
        <w:t xml:space="preserve">י </w:t>
      </w:r>
      <w:r w:rsidR="00CB3AFC" w:rsidRPr="00CB3AFC">
        <w:rPr>
          <w:rFonts w:cs="Arial" w:hint="cs"/>
          <w:sz w:val="16"/>
          <w:szCs w:val="16"/>
          <w:rtl/>
        </w:rPr>
        <w:t>[</w:t>
      </w:r>
      <w:r w:rsidR="00CB3AFC" w:rsidRPr="00CB3AFC">
        <w:rPr>
          <w:rFonts w:cs="Arial"/>
          <w:sz w:val="16"/>
          <w:szCs w:val="16"/>
          <w:rtl/>
        </w:rPr>
        <w:t>סח.</w:t>
      </w:r>
      <w:r w:rsidR="00CB3AFC" w:rsidRPr="00CB3AFC">
        <w:rPr>
          <w:rFonts w:cs="Arial" w:hint="cs"/>
          <w:sz w:val="16"/>
          <w:szCs w:val="16"/>
          <w:rtl/>
        </w:rPr>
        <w:t>]</w:t>
      </w:r>
      <w:r w:rsidR="00CB3AFC" w:rsidRPr="00CB3AFC">
        <w:rPr>
          <w:rFonts w:cs="Arial"/>
          <w:sz w:val="16"/>
          <w:szCs w:val="16"/>
          <w:rtl/>
        </w:rPr>
        <w:t>)</w:t>
      </w:r>
      <w:r w:rsidR="00CB3AFC">
        <w:rPr>
          <w:rFonts w:cs="Arial" w:hint="cs"/>
          <w:rtl/>
        </w:rPr>
        <w:t xml:space="preserve"> </w:t>
      </w:r>
      <w:r w:rsidR="00F21705">
        <w:rPr>
          <w:rFonts w:cs="Arial" w:hint="cs"/>
          <w:rtl/>
        </w:rPr>
        <w:t xml:space="preserve">טור </w:t>
      </w:r>
      <w:r w:rsidR="00CB3AFC">
        <w:rPr>
          <w:rFonts w:cs="Arial" w:hint="cs"/>
          <w:rtl/>
        </w:rPr>
        <w:t>ו</w:t>
      </w:r>
      <w:r w:rsidR="00E56DFA" w:rsidRPr="00A50D3D">
        <w:rPr>
          <w:rFonts w:cs="Arial"/>
          <w:rtl/>
        </w:rPr>
        <w:t>ר"ן</w:t>
      </w:r>
      <w:r w:rsidR="00F21705">
        <w:rPr>
          <w:rStyle w:val="a7"/>
          <w:rFonts w:cs="Arial"/>
          <w:rtl/>
        </w:rPr>
        <w:footnoteReference w:id="1678"/>
      </w:r>
      <w:r w:rsidR="00E56DFA" w:rsidRPr="00A50D3D">
        <w:rPr>
          <w:rFonts w:cs="Arial"/>
          <w:rtl/>
        </w:rPr>
        <w:t xml:space="preserve"> </w:t>
      </w:r>
      <w:r w:rsidR="00E56DFA" w:rsidRPr="00CB3AFC">
        <w:rPr>
          <w:rFonts w:cs="Arial"/>
          <w:sz w:val="16"/>
          <w:szCs w:val="16"/>
          <w:rtl/>
        </w:rPr>
        <w:t>(</w:t>
      </w:r>
      <w:r w:rsidR="00D96CB2">
        <w:rPr>
          <w:rFonts w:cs="Arial" w:hint="cs"/>
          <w:sz w:val="16"/>
          <w:szCs w:val="16"/>
          <w:rtl/>
        </w:rPr>
        <w:t>חי' קמו.</w:t>
      </w:r>
      <w:r w:rsidR="00F21705">
        <w:rPr>
          <w:rFonts w:cs="Arial" w:hint="cs"/>
          <w:sz w:val="16"/>
          <w:szCs w:val="16"/>
          <w:rtl/>
        </w:rPr>
        <w:t xml:space="preserve"> - קמו:</w:t>
      </w:r>
      <w:r w:rsidR="00E56DFA" w:rsidRPr="00CB3AFC">
        <w:rPr>
          <w:rFonts w:cs="Arial"/>
          <w:sz w:val="16"/>
          <w:szCs w:val="16"/>
          <w:rtl/>
        </w:rPr>
        <w:t>)</w:t>
      </w:r>
      <w:r w:rsidR="00CB3AFC">
        <w:rPr>
          <w:rFonts w:cs="Arial" w:hint="cs"/>
          <w:rtl/>
        </w:rPr>
        <w:t>-</w:t>
      </w:r>
      <w:r w:rsidR="00E56DFA" w:rsidRPr="00A50D3D">
        <w:rPr>
          <w:rFonts w:cs="Arial"/>
          <w:rtl/>
        </w:rPr>
        <w:t xml:space="preserve"> </w:t>
      </w:r>
      <w:r w:rsidR="00F21705" w:rsidRPr="00E56DFA">
        <w:rPr>
          <w:rFonts w:cs="Arial"/>
          <w:rtl/>
        </w:rPr>
        <w:t>והדורונות ששלח</w:t>
      </w:r>
      <w:r w:rsidR="00F21705">
        <w:rPr>
          <w:rFonts w:cs="Arial" w:hint="cs"/>
          <w:rtl/>
        </w:rPr>
        <w:t>,</w:t>
      </w:r>
      <w:r w:rsidR="00F21705" w:rsidRPr="00E56DFA">
        <w:rPr>
          <w:rFonts w:cs="Arial"/>
          <w:rtl/>
        </w:rPr>
        <w:t xml:space="preserve"> פעמים חוזרין ופעמים אינן חוזרין</w:t>
      </w:r>
      <w:r w:rsidR="00F21705">
        <w:rPr>
          <w:rFonts w:cs="Arial" w:hint="cs"/>
          <w:rtl/>
        </w:rPr>
        <w:t>.</w:t>
      </w:r>
      <w:r w:rsidR="00F21705" w:rsidRPr="00E56DFA">
        <w:rPr>
          <w:rFonts w:cs="Arial"/>
          <w:rtl/>
        </w:rPr>
        <w:t xml:space="preserve"> כיצד</w:t>
      </w:r>
      <w:r w:rsidR="00F21705">
        <w:rPr>
          <w:rFonts w:cs="Arial" w:hint="cs"/>
          <w:rtl/>
        </w:rPr>
        <w:t>,</w:t>
      </w:r>
      <w:r w:rsidR="00F21705" w:rsidRPr="00E56DFA">
        <w:rPr>
          <w:rFonts w:cs="Arial"/>
          <w:rtl/>
        </w:rPr>
        <w:t xml:space="preserve"> שלח לה בגדים וכלי מילת דברים שעומדים להשתמש בהם בבית אביה ואפשר שתשמש בהן עד שיבלו</w:t>
      </w:r>
      <w:r w:rsidR="00F21705">
        <w:rPr>
          <w:rFonts w:cs="Arial" w:hint="cs"/>
          <w:rtl/>
        </w:rPr>
        <w:t>,</w:t>
      </w:r>
      <w:r w:rsidR="00F21705" w:rsidRPr="00E56DFA">
        <w:rPr>
          <w:rFonts w:cs="Arial"/>
          <w:rtl/>
        </w:rPr>
        <w:t xml:space="preserve"> ושמשה בהן בבית אביה</w:t>
      </w:r>
      <w:r w:rsidR="00F21705">
        <w:rPr>
          <w:rStyle w:val="a7"/>
          <w:rFonts w:cs="Arial"/>
          <w:rtl/>
        </w:rPr>
        <w:footnoteReference w:id="1679"/>
      </w:r>
      <w:r w:rsidR="00F21705">
        <w:rPr>
          <w:rFonts w:cs="Arial" w:hint="cs"/>
          <w:rtl/>
        </w:rPr>
        <w:t>,</w:t>
      </w:r>
      <w:r w:rsidR="00F21705" w:rsidRPr="00E56DFA">
        <w:rPr>
          <w:rFonts w:cs="Arial"/>
          <w:rtl/>
        </w:rPr>
        <w:t xml:space="preserve"> וכן אם שלח לה מיני מאכל או משתה</w:t>
      </w:r>
      <w:r w:rsidR="00F21705">
        <w:rPr>
          <w:rFonts w:cs="Arial" w:hint="cs"/>
          <w:rtl/>
        </w:rPr>
        <w:t>,</w:t>
      </w:r>
      <w:r w:rsidR="00F21705" w:rsidRPr="00E56DFA">
        <w:rPr>
          <w:rFonts w:cs="Arial"/>
          <w:rtl/>
        </w:rPr>
        <w:t xml:space="preserve"> אם אכל ושתה בבית חמיו שוה דינר כששלחם</w:t>
      </w:r>
      <w:r w:rsidR="00F21705">
        <w:rPr>
          <w:rFonts w:cs="Arial" w:hint="cs"/>
          <w:rtl/>
        </w:rPr>
        <w:t>,</w:t>
      </w:r>
      <w:r w:rsidR="00F21705" w:rsidRPr="00E56DFA">
        <w:rPr>
          <w:rFonts w:cs="Arial"/>
          <w:rtl/>
        </w:rPr>
        <w:t xml:space="preserve"> שכך דרך להאכילו כששולח הדורון</w:t>
      </w:r>
      <w:r w:rsidR="00F21705">
        <w:rPr>
          <w:rStyle w:val="a7"/>
          <w:rFonts w:cs="Arial"/>
          <w:rtl/>
        </w:rPr>
        <w:footnoteReference w:id="1680"/>
      </w:r>
      <w:r w:rsidR="00F21705">
        <w:rPr>
          <w:rFonts w:cs="Arial" w:hint="cs"/>
          <w:rtl/>
        </w:rPr>
        <w:t xml:space="preserve"> -</w:t>
      </w:r>
      <w:r w:rsidR="00F21705" w:rsidRPr="00E56DFA">
        <w:rPr>
          <w:rFonts w:cs="Arial"/>
          <w:rtl/>
        </w:rPr>
        <w:t xml:space="preserve"> אז אינה צריכה להחזירם אפילו הן עדיין בעין</w:t>
      </w:r>
      <w:r w:rsidR="00F21705">
        <w:rPr>
          <w:rStyle w:val="a7"/>
          <w:rFonts w:cs="Arial"/>
          <w:rtl/>
        </w:rPr>
        <w:footnoteReference w:id="1681"/>
      </w:r>
      <w:r w:rsidR="00F21705">
        <w:rPr>
          <w:rFonts w:cs="Arial" w:hint="cs"/>
          <w:rtl/>
        </w:rPr>
        <w:t>,</w:t>
      </w:r>
      <w:r w:rsidR="00F21705" w:rsidRPr="00E56DFA">
        <w:rPr>
          <w:rFonts w:cs="Arial"/>
          <w:rtl/>
        </w:rPr>
        <w:t xml:space="preserve"> ואפילו הן שוה מאה מנה</w:t>
      </w:r>
      <w:r w:rsidR="00F21705">
        <w:rPr>
          <w:rFonts w:cs="Arial" w:hint="cs"/>
          <w:rtl/>
        </w:rPr>
        <w:t>.</w:t>
      </w:r>
      <w:r w:rsidR="00F21705" w:rsidRPr="00E56DFA">
        <w:rPr>
          <w:rFonts w:cs="Arial"/>
          <w:rtl/>
        </w:rPr>
        <w:t xml:space="preserve"> לא אכל שם כלל</w:t>
      </w:r>
      <w:r w:rsidR="00F21705">
        <w:rPr>
          <w:rFonts w:cs="Arial" w:hint="cs"/>
          <w:rtl/>
        </w:rPr>
        <w:t>,</w:t>
      </w:r>
      <w:r w:rsidR="00F21705" w:rsidRPr="00E56DFA">
        <w:rPr>
          <w:rFonts w:cs="Arial"/>
          <w:rtl/>
        </w:rPr>
        <w:t xml:space="preserve"> או שאכל שם פחות מדינר </w:t>
      </w:r>
      <w:r w:rsidR="00F21705">
        <w:rPr>
          <w:rFonts w:cs="Arial" w:hint="cs"/>
          <w:rtl/>
        </w:rPr>
        <w:t xml:space="preserve">- </w:t>
      </w:r>
      <w:r w:rsidR="00F21705" w:rsidRPr="00E56DFA">
        <w:rPr>
          <w:rFonts w:cs="Arial"/>
          <w:rtl/>
        </w:rPr>
        <w:t>צריכה להחזירם</w:t>
      </w:r>
      <w:r w:rsidR="00F21705">
        <w:rPr>
          <w:rFonts w:cs="Arial" w:hint="cs"/>
          <w:rtl/>
        </w:rPr>
        <w:t>.</w:t>
      </w:r>
      <w:r w:rsidR="00F21705" w:rsidRPr="00E56DFA">
        <w:rPr>
          <w:rFonts w:cs="Arial"/>
          <w:rtl/>
        </w:rPr>
        <w:t xml:space="preserve"> בד"א</w:t>
      </w:r>
      <w:r w:rsidR="00F21705">
        <w:rPr>
          <w:rFonts w:cs="Arial" w:hint="cs"/>
          <w:rtl/>
        </w:rPr>
        <w:t>,</w:t>
      </w:r>
      <w:r w:rsidR="00F21705" w:rsidRPr="00E56DFA">
        <w:rPr>
          <w:rFonts w:cs="Arial"/>
          <w:rtl/>
        </w:rPr>
        <w:t xml:space="preserve"> שחוזר בו הוא</w:t>
      </w:r>
      <w:r w:rsidR="00F21705">
        <w:rPr>
          <w:rFonts w:cs="Arial" w:hint="cs"/>
          <w:rtl/>
        </w:rPr>
        <w:t>,</w:t>
      </w:r>
      <w:r w:rsidR="00F21705" w:rsidRPr="00E56DFA">
        <w:rPr>
          <w:rFonts w:cs="Arial"/>
          <w:rtl/>
        </w:rPr>
        <w:t xml:space="preserve"> אבל אם היא חוזרת בה אפילו כישי דירקי חוזרת</w:t>
      </w:r>
      <w:r w:rsidR="00F21705">
        <w:rPr>
          <w:rFonts w:cs="Arial" w:hint="cs"/>
          <w:rtl/>
        </w:rPr>
        <w:t>,</w:t>
      </w:r>
      <w:r w:rsidR="00F21705" w:rsidRPr="00E56DFA">
        <w:rPr>
          <w:rFonts w:cs="Arial"/>
          <w:rtl/>
        </w:rPr>
        <w:t xml:space="preserve"> אפילו אם אכל שם</w:t>
      </w:r>
      <w:r w:rsidR="00F21705">
        <w:rPr>
          <w:rStyle w:val="a7"/>
          <w:rFonts w:cs="Arial"/>
          <w:rtl/>
        </w:rPr>
        <w:footnoteReference w:id="1682"/>
      </w:r>
      <w:r w:rsidR="00F21705">
        <w:rPr>
          <w:rFonts w:cs="Arial" w:hint="cs"/>
          <w:rtl/>
        </w:rPr>
        <w:t>.</w:t>
      </w:r>
      <w:r w:rsidR="00F21705" w:rsidRPr="00E56DFA">
        <w:rPr>
          <w:rFonts w:cs="Arial"/>
          <w:rtl/>
        </w:rPr>
        <w:t xml:space="preserve"> וכשמשלמת לו מנכה השליש ממה שהיתה שוה</w:t>
      </w:r>
      <w:r w:rsidR="00F21705">
        <w:rPr>
          <w:rFonts w:cs="Arial" w:hint="cs"/>
          <w:rtl/>
        </w:rPr>
        <w:t>,</w:t>
      </w:r>
      <w:r w:rsidR="00F21705" w:rsidRPr="00E56DFA">
        <w:rPr>
          <w:rFonts w:cs="Arial"/>
          <w:rtl/>
        </w:rPr>
        <w:t xml:space="preserve"> ופורעת שני חלקים</w:t>
      </w:r>
      <w:r w:rsidR="00F21705">
        <w:rPr>
          <w:rFonts w:cs="Arial" w:hint="cs"/>
          <w:rtl/>
        </w:rPr>
        <w:t>.</w:t>
      </w:r>
      <w:r w:rsidR="00F21705" w:rsidRPr="00E56DFA">
        <w:rPr>
          <w:rFonts w:cs="Arial"/>
          <w:rtl/>
        </w:rPr>
        <w:t xml:space="preserve"> שלח לה כלי כסף וכלי זהב ובגדים</w:t>
      </w:r>
      <w:r w:rsidR="00F21705">
        <w:rPr>
          <w:rStyle w:val="a7"/>
          <w:rFonts w:cs="Arial"/>
          <w:rtl/>
        </w:rPr>
        <w:footnoteReference w:id="1683"/>
      </w:r>
      <w:r w:rsidR="00F21705" w:rsidRPr="00E56DFA">
        <w:rPr>
          <w:rFonts w:cs="Arial"/>
          <w:rtl/>
        </w:rPr>
        <w:t xml:space="preserve"> שאינם עומדים ליבלות בבית אביה </w:t>
      </w:r>
      <w:r w:rsidR="00F21705">
        <w:rPr>
          <w:rFonts w:cs="Arial" w:hint="cs"/>
          <w:rtl/>
        </w:rPr>
        <w:t xml:space="preserve">- </w:t>
      </w:r>
      <w:r w:rsidR="00F21705" w:rsidRPr="00E56DFA">
        <w:rPr>
          <w:rFonts w:cs="Arial"/>
          <w:rtl/>
        </w:rPr>
        <w:t>חוזרים בכל ענין</w:t>
      </w:r>
      <w:r w:rsidR="00F21705">
        <w:rPr>
          <w:rFonts w:cs="Arial" w:hint="cs"/>
          <w:rtl/>
        </w:rPr>
        <w:t>,</w:t>
      </w:r>
      <w:r w:rsidR="00F21705" w:rsidRPr="00E56DFA">
        <w:rPr>
          <w:rFonts w:cs="Arial"/>
          <w:rtl/>
        </w:rPr>
        <w:t xml:space="preserve"> אפילו אכל שם</w:t>
      </w:r>
      <w:r w:rsidR="00F21705">
        <w:rPr>
          <w:rStyle w:val="a7"/>
          <w:rFonts w:cs="Arial"/>
          <w:rtl/>
        </w:rPr>
        <w:footnoteReference w:id="1684"/>
      </w:r>
      <w:r w:rsidR="00F21705" w:rsidRPr="00F645AF">
        <w:rPr>
          <w:rFonts w:hint="cs"/>
          <w:sz w:val="16"/>
          <w:szCs w:val="16"/>
          <w:rtl/>
        </w:rPr>
        <w:t xml:space="preserve"> </w:t>
      </w:r>
      <w:r w:rsidRPr="00F645AF">
        <w:rPr>
          <w:rFonts w:hint="cs"/>
          <w:sz w:val="16"/>
          <w:szCs w:val="16"/>
          <w:rtl/>
        </w:rPr>
        <w:t>(ל' ה</w:t>
      </w:r>
      <w:r w:rsidR="00F21705">
        <w:rPr>
          <w:rFonts w:hint="cs"/>
          <w:sz w:val="16"/>
          <w:szCs w:val="16"/>
          <w:rtl/>
        </w:rPr>
        <w:t>טור</w:t>
      </w:r>
      <w:r w:rsidRPr="00F645AF">
        <w:rPr>
          <w:rFonts w:hint="cs"/>
          <w:sz w:val="16"/>
          <w:szCs w:val="16"/>
          <w:rtl/>
        </w:rPr>
        <w:t>)</w:t>
      </w:r>
      <w:r w:rsidR="00E56DFA" w:rsidRPr="00A50D3D">
        <w:rPr>
          <w:rFonts w:cs="Arial"/>
          <w:rtl/>
        </w:rPr>
        <w:t>.</w:t>
      </w:r>
      <w:r w:rsidR="004F0DF9">
        <w:rPr>
          <w:rFonts w:cs="Arial" w:hint="cs"/>
          <w:rtl/>
        </w:rPr>
        <w:t xml:space="preserve"> </w:t>
      </w:r>
      <w:r w:rsidR="004F0DF9" w:rsidRPr="004F0DF9">
        <w:rPr>
          <w:rFonts w:cs="Arial" w:hint="cs"/>
          <w:color w:val="00B0F0"/>
          <w:rtl/>
        </w:rPr>
        <w:t>(וכ"כ הרמ"א)</w:t>
      </w:r>
    </w:p>
    <w:p w14:paraId="71DCA1B1" w14:textId="57E4B460" w:rsidR="008D5166" w:rsidRDefault="002E7B37" w:rsidP="008D5166">
      <w:pPr>
        <w:pStyle w:val="ab"/>
        <w:numPr>
          <w:ilvl w:val="0"/>
          <w:numId w:val="139"/>
        </w:numPr>
        <w:rPr>
          <w:rFonts w:cs="Arial"/>
        </w:rPr>
      </w:pPr>
      <w:r>
        <w:rPr>
          <w:rFonts w:cs="Arial" w:hint="cs"/>
          <w:rtl/>
        </w:rPr>
        <w:t xml:space="preserve">ר"י מיגאש </w:t>
      </w:r>
      <w:r>
        <w:rPr>
          <w:rFonts w:cs="Arial" w:hint="cs"/>
          <w:sz w:val="16"/>
          <w:szCs w:val="16"/>
          <w:rtl/>
        </w:rPr>
        <w:t>(בחידו' קמו.)</w:t>
      </w:r>
      <w:r>
        <w:rPr>
          <w:rFonts w:cs="Arial" w:hint="cs"/>
          <w:rtl/>
        </w:rPr>
        <w:t xml:space="preserve"> ו</w:t>
      </w:r>
      <w:r w:rsidR="00BE7257" w:rsidRPr="00BE7257">
        <w:rPr>
          <w:rFonts w:cs="Arial" w:hint="cs"/>
          <w:rtl/>
        </w:rPr>
        <w:t xml:space="preserve">רמב"ם </w:t>
      </w:r>
      <w:r w:rsidR="00BE7257" w:rsidRPr="00BE7257">
        <w:rPr>
          <w:rFonts w:cs="Arial" w:hint="cs"/>
          <w:sz w:val="16"/>
          <w:szCs w:val="16"/>
          <w:rtl/>
        </w:rPr>
        <w:t>(פ"ו מהל' זכיה ומתנה הכ"א)</w:t>
      </w:r>
      <w:r w:rsidR="00BE7257" w:rsidRPr="00BE7257">
        <w:rPr>
          <w:rFonts w:cs="Arial" w:hint="cs"/>
          <w:rtl/>
        </w:rPr>
        <w:t xml:space="preserve">- </w:t>
      </w:r>
      <w:r w:rsidR="00BE7257" w:rsidRPr="00BE7257">
        <w:rPr>
          <w:rFonts w:cs="Arial"/>
          <w:rtl/>
        </w:rPr>
        <w:t>השולח סבלונות לבית חמיו בין מרובין בין מועטין, בין שאכל שם סעודת אירוסין בין שלא אכל, בין שמת הוא בין שמתה היא, או שחזר בו האיש</w:t>
      </w:r>
      <w:r w:rsidR="00BE7257">
        <w:rPr>
          <w:rFonts w:cs="Arial" w:hint="cs"/>
          <w:rtl/>
        </w:rPr>
        <w:t xml:space="preserve"> -</w:t>
      </w:r>
      <w:r w:rsidR="00BE7257" w:rsidRPr="00BE7257">
        <w:rPr>
          <w:rFonts w:cs="Arial"/>
          <w:rtl/>
        </w:rPr>
        <w:t xml:space="preserve"> יחזרו הסבלונות כלן חוץ מן המאכל והמשקה</w:t>
      </w:r>
      <w:r w:rsidR="005A07B3">
        <w:rPr>
          <w:rStyle w:val="a7"/>
          <w:rFonts w:cs="Arial"/>
          <w:rtl/>
        </w:rPr>
        <w:footnoteReference w:id="1685"/>
      </w:r>
      <w:r w:rsidR="00FF1926">
        <w:rPr>
          <w:rFonts w:cs="Arial" w:hint="cs"/>
          <w:rtl/>
        </w:rPr>
        <w:t>.</w:t>
      </w:r>
      <w:r w:rsidR="00286910">
        <w:rPr>
          <w:rFonts w:cs="Arial" w:hint="cs"/>
          <w:sz w:val="14"/>
          <w:szCs w:val="14"/>
          <w:rtl/>
        </w:rPr>
        <w:t xml:space="preserve"> (הכ"ב)</w:t>
      </w:r>
      <w:r w:rsidR="00FF1926" w:rsidRPr="00FF1926">
        <w:rPr>
          <w:rtl/>
        </w:rPr>
        <w:t xml:space="preserve"> </w:t>
      </w:r>
      <w:r w:rsidR="00FF1926" w:rsidRPr="00FF1926">
        <w:rPr>
          <w:rFonts w:cs="Arial"/>
          <w:rtl/>
        </w:rPr>
        <w:t xml:space="preserve">וכן כלים מועטים ששלח לה להשתמש שם בבית אביה, אם נשתמשה בהן ובלו או אבדו </w:t>
      </w:r>
      <w:r w:rsidR="00070D92">
        <w:rPr>
          <w:rFonts w:cs="Arial" w:hint="cs"/>
          <w:rtl/>
        </w:rPr>
        <w:t xml:space="preserve">- </w:t>
      </w:r>
      <w:r w:rsidR="00FF1926" w:rsidRPr="00FF1926">
        <w:rPr>
          <w:rFonts w:cs="Arial"/>
          <w:rtl/>
        </w:rPr>
        <w:t>אינן משתלמין</w:t>
      </w:r>
      <w:r w:rsidR="00070D92">
        <w:rPr>
          <w:rFonts w:cs="Arial" w:hint="cs"/>
          <w:rtl/>
        </w:rPr>
        <w:t>.</w:t>
      </w:r>
      <w:r w:rsidR="00FF1926" w:rsidRPr="00FF1926">
        <w:rPr>
          <w:rFonts w:cs="Arial"/>
          <w:rtl/>
        </w:rPr>
        <w:t xml:space="preserve"> אבל אם היו קיימין </w:t>
      </w:r>
      <w:r w:rsidR="00070D92">
        <w:rPr>
          <w:rFonts w:cs="Arial" w:hint="cs"/>
          <w:rtl/>
        </w:rPr>
        <w:t xml:space="preserve">- </w:t>
      </w:r>
      <w:r w:rsidR="00FF1926" w:rsidRPr="00FF1926">
        <w:rPr>
          <w:rFonts w:cs="Arial"/>
          <w:rtl/>
        </w:rPr>
        <w:t xml:space="preserve">חוזר הכל וגובה אותם בבית דין, שהדבר ידוע שלא שלחם אלא דרך נוי בלבד. </w:t>
      </w:r>
      <w:r w:rsidR="00286910">
        <w:rPr>
          <w:rFonts w:cs="Arial" w:hint="cs"/>
          <w:sz w:val="14"/>
          <w:szCs w:val="14"/>
          <w:rtl/>
        </w:rPr>
        <w:t xml:space="preserve">(הכ"ג) </w:t>
      </w:r>
      <w:r w:rsidR="00286910" w:rsidRPr="00286910">
        <w:rPr>
          <w:rFonts w:cs="Arial"/>
          <w:rtl/>
        </w:rPr>
        <w:t xml:space="preserve">חזרה היא בה </w:t>
      </w:r>
      <w:r w:rsidR="004371D4">
        <w:rPr>
          <w:rFonts w:cs="Arial" w:hint="cs"/>
          <w:rtl/>
        </w:rPr>
        <w:t xml:space="preserve">- </w:t>
      </w:r>
      <w:r w:rsidR="00286910" w:rsidRPr="00286910">
        <w:rPr>
          <w:rFonts w:cs="Arial"/>
          <w:rtl/>
        </w:rPr>
        <w:t>חוזר הכל, ואפילו המאכל והמשקה נותנת דמיו בזול</w:t>
      </w:r>
      <w:r w:rsidR="00953174">
        <w:rPr>
          <w:rFonts w:cs="Arial" w:hint="cs"/>
          <w:rtl/>
        </w:rPr>
        <w:t>.</w:t>
      </w:r>
      <w:r w:rsidR="00286910" w:rsidRPr="00286910">
        <w:rPr>
          <w:rFonts w:cs="Arial"/>
          <w:rtl/>
        </w:rPr>
        <w:t xml:space="preserve"> וכבר הסכימו הגאונים שאם היו דמי מאכל ומשקה שוה ששה</w:t>
      </w:r>
      <w:r w:rsidR="00953174">
        <w:rPr>
          <w:rFonts w:cs="Arial" w:hint="cs"/>
          <w:rtl/>
        </w:rPr>
        <w:t>,</w:t>
      </w:r>
      <w:r w:rsidR="00286910" w:rsidRPr="00286910">
        <w:rPr>
          <w:rFonts w:cs="Arial"/>
          <w:rtl/>
        </w:rPr>
        <w:t xml:space="preserve"> משתלמת ארבעה אם חזרה בה, שלא נתן לה מתנה זו אלא לדעת שלא תחזור בה</w:t>
      </w:r>
      <w:r>
        <w:rPr>
          <w:rFonts w:cs="Arial" w:hint="cs"/>
          <w:sz w:val="16"/>
          <w:szCs w:val="16"/>
          <w:rtl/>
        </w:rPr>
        <w:t xml:space="preserve"> (ל' הרמב"ם)</w:t>
      </w:r>
      <w:r w:rsidR="00BE7257" w:rsidRPr="00BE7257">
        <w:rPr>
          <w:rFonts w:cs="Arial"/>
          <w:rtl/>
        </w:rPr>
        <w:t>.</w:t>
      </w:r>
      <w:r w:rsidR="004F0DF9">
        <w:rPr>
          <w:rFonts w:cs="Arial" w:hint="cs"/>
          <w:rtl/>
        </w:rPr>
        <w:t xml:space="preserve"> </w:t>
      </w:r>
      <w:r w:rsidR="004F0DF9" w:rsidRPr="004F0DF9">
        <w:rPr>
          <w:rFonts w:cs="Arial" w:hint="cs"/>
          <w:color w:val="E36C0A" w:themeColor="accent6" w:themeShade="BF"/>
          <w:rtl/>
        </w:rPr>
        <w:t>(וכ"פ בשו"ע)</w:t>
      </w:r>
    </w:p>
    <w:p w14:paraId="29370993" w14:textId="38340168" w:rsidR="00E55D05" w:rsidRPr="008D5166" w:rsidRDefault="008D5166" w:rsidP="008D5166">
      <w:pPr>
        <w:pStyle w:val="ab"/>
        <w:numPr>
          <w:ilvl w:val="1"/>
          <w:numId w:val="139"/>
        </w:numPr>
        <w:rPr>
          <w:rFonts w:cs="Arial"/>
          <w:rtl/>
        </w:rPr>
      </w:pPr>
      <w:r w:rsidRPr="008D5166">
        <w:rPr>
          <w:rFonts w:cs="Arial" w:hint="cs"/>
          <w:rtl/>
        </w:rPr>
        <w:t xml:space="preserve">ב"י- </w:t>
      </w:r>
      <w:r w:rsidR="00E56DFA" w:rsidRPr="008D5166">
        <w:rPr>
          <w:rFonts w:cs="Arial"/>
          <w:rtl/>
        </w:rPr>
        <w:t>ומדברי הרי"ף (סח.) והרא"ש (סי' טו) נראה שהם סוברים כדברי המפרשים ז"ל</w:t>
      </w:r>
      <w:r w:rsidR="00251A1A" w:rsidRPr="008D5166">
        <w:rPr>
          <w:rFonts w:cs="Arial" w:hint="cs"/>
          <w:rtl/>
        </w:rPr>
        <w:t>,</w:t>
      </w:r>
      <w:r w:rsidR="00E56DFA" w:rsidRPr="008D5166">
        <w:rPr>
          <w:rFonts w:cs="Arial"/>
          <w:rtl/>
        </w:rPr>
        <w:t xml:space="preserve"> שהרי כתבו הא דאמר רבא דוקא דינר אבל פחות מדינר לא</w:t>
      </w:r>
      <w:r w:rsidR="00621622" w:rsidRPr="008D5166">
        <w:rPr>
          <w:rFonts w:cs="Arial" w:hint="cs"/>
          <w:rtl/>
        </w:rPr>
        <w:t>,</w:t>
      </w:r>
      <w:r w:rsidR="00E56DFA" w:rsidRPr="008D5166">
        <w:rPr>
          <w:rFonts w:cs="Arial"/>
          <w:rtl/>
        </w:rPr>
        <w:t xml:space="preserve"> וכן הא דאיבעיא לן שתה מאי וכו'</w:t>
      </w:r>
      <w:r w:rsidR="00621622" w:rsidRPr="008D5166">
        <w:rPr>
          <w:rFonts w:cs="Arial" w:hint="cs"/>
          <w:rtl/>
        </w:rPr>
        <w:t>,</w:t>
      </w:r>
      <w:r w:rsidR="00E56DFA" w:rsidRPr="008D5166">
        <w:rPr>
          <w:rFonts w:cs="Arial"/>
          <w:rtl/>
        </w:rPr>
        <w:t xml:space="preserve"> וכל מאי דאיתמר עלה דמתניתין</w:t>
      </w:r>
      <w:r w:rsidR="007C1B44" w:rsidRPr="008D5166">
        <w:rPr>
          <w:rFonts w:cs="Arial" w:hint="cs"/>
          <w:rtl/>
        </w:rPr>
        <w:t>.</w:t>
      </w:r>
      <w:r w:rsidR="00E56DFA" w:rsidRPr="008D5166">
        <w:rPr>
          <w:rFonts w:cs="Arial"/>
          <w:rtl/>
        </w:rPr>
        <w:t xml:space="preserve"> ואי הוה ס"ל כדעת הר"י ן' מיגאש והרמב"ם ז"ל היה להם להשמיט כל זה. </w:t>
      </w:r>
      <w:r w:rsidR="00E56DFA" w:rsidRPr="008D5166">
        <w:rPr>
          <w:rFonts w:cs="Arial"/>
          <w:sz w:val="16"/>
          <w:szCs w:val="16"/>
          <w:rtl/>
        </w:rPr>
        <w:t xml:space="preserve">[בדק הבית] </w:t>
      </w:r>
      <w:r w:rsidR="00E56DFA" w:rsidRPr="008D5166">
        <w:rPr>
          <w:rFonts w:cs="Arial"/>
          <w:rtl/>
        </w:rPr>
        <w:lastRenderedPageBreak/>
        <w:t>ומכל מקום לענין הלכה נקטינן כהרמב"ם דסוגיין דעלמא כוותיה בדיני ממונות</w:t>
      </w:r>
      <w:r>
        <w:rPr>
          <w:rFonts w:cs="Arial" w:hint="cs"/>
          <w:rtl/>
        </w:rPr>
        <w:t>,</w:t>
      </w:r>
      <w:r w:rsidR="00E56DFA" w:rsidRPr="008D5166">
        <w:rPr>
          <w:rFonts w:cs="Arial"/>
          <w:rtl/>
        </w:rPr>
        <w:t xml:space="preserve"> ועוד דבשיטת הר"י ן' מיגא"ש אמרו </w:t>
      </w:r>
      <w:r w:rsidR="00E56DFA" w:rsidRPr="008D5166">
        <w:rPr>
          <w:rFonts w:cs="Arial"/>
          <w:sz w:val="16"/>
          <w:szCs w:val="16"/>
          <w:rtl/>
        </w:rPr>
        <w:t>[עד כאן]</w:t>
      </w:r>
      <w:r w:rsidR="00C7693D" w:rsidRPr="008D5166">
        <w:rPr>
          <w:rFonts w:cs="Arial" w:hint="cs"/>
          <w:rtl/>
        </w:rPr>
        <w:t>.</w:t>
      </w:r>
    </w:p>
    <w:p w14:paraId="1C3820B7" w14:textId="2AB44559" w:rsidR="00AB3277" w:rsidRPr="008B0163" w:rsidRDefault="008B0163" w:rsidP="008B0163">
      <w:pPr>
        <w:ind w:left="360"/>
        <w:rPr>
          <w:rFonts w:cs="Arial"/>
          <w:u w:val="dotted"/>
        </w:rPr>
      </w:pPr>
      <w:r w:rsidRPr="008B0163">
        <w:rPr>
          <w:rFonts w:cs="Arial" w:hint="cs"/>
          <w:u w:val="dotted"/>
          <w:rtl/>
        </w:rPr>
        <w:t>לטור וסיעתו - מה הדין אם</w:t>
      </w:r>
      <w:r w:rsidR="00E112F6" w:rsidRPr="008B0163">
        <w:rPr>
          <w:rFonts w:cs="Arial" w:hint="cs"/>
          <w:u w:val="dotted"/>
          <w:rtl/>
        </w:rPr>
        <w:t xml:space="preserve"> </w:t>
      </w:r>
      <w:r w:rsidR="00467F63" w:rsidRPr="008B0163">
        <w:rPr>
          <w:rFonts w:cs="Arial" w:hint="cs"/>
          <w:u w:val="dotted"/>
          <w:rtl/>
        </w:rPr>
        <w:t>שלחו לו לאכול בביתו/ האכילו לשליח</w:t>
      </w:r>
      <w:r w:rsidRPr="008B0163">
        <w:rPr>
          <w:rFonts w:cs="Arial" w:hint="cs"/>
          <w:u w:val="dotted"/>
          <w:rtl/>
        </w:rPr>
        <w:t>/ אכל שם שוה חצי דינר/ השביחו הסבלונות:</w:t>
      </w:r>
    </w:p>
    <w:p w14:paraId="09E870CD" w14:textId="3C449BFD" w:rsidR="00CE6DF8" w:rsidRPr="00CE6DF8" w:rsidRDefault="009D7B1E" w:rsidP="00CE6DF8">
      <w:pPr>
        <w:pStyle w:val="ab"/>
        <w:numPr>
          <w:ilvl w:val="0"/>
          <w:numId w:val="139"/>
        </w:numPr>
      </w:pPr>
      <w:r>
        <w:rPr>
          <w:rFonts w:cs="Arial" w:hint="cs"/>
          <w:rtl/>
        </w:rPr>
        <w:t xml:space="preserve">רא"ש </w:t>
      </w:r>
      <w:r>
        <w:rPr>
          <w:rFonts w:cs="Arial" w:hint="cs"/>
          <w:sz w:val="16"/>
          <w:szCs w:val="16"/>
          <w:rtl/>
        </w:rPr>
        <w:t>(</w:t>
      </w:r>
      <w:r w:rsidRPr="009D7B1E">
        <w:rPr>
          <w:rFonts w:cs="Arial" w:hint="cs"/>
          <w:sz w:val="16"/>
          <w:szCs w:val="16"/>
          <w:rtl/>
        </w:rPr>
        <w:t>סי' טו)</w:t>
      </w:r>
      <w:r>
        <w:rPr>
          <w:rFonts w:cs="Arial" w:hint="cs"/>
          <w:rtl/>
        </w:rPr>
        <w:t xml:space="preserve"> ו</w:t>
      </w:r>
      <w:r w:rsidR="00D0249A">
        <w:rPr>
          <w:rFonts w:cs="Arial" w:hint="cs"/>
          <w:rtl/>
        </w:rPr>
        <w:t xml:space="preserve">טור- </w:t>
      </w:r>
      <w:r w:rsidR="00D0249A" w:rsidRPr="00E56DFA">
        <w:rPr>
          <w:rFonts w:cs="Arial"/>
          <w:rtl/>
        </w:rPr>
        <w:t>שלחו לו לאכול בביתו כששלח הדורון</w:t>
      </w:r>
      <w:r w:rsidR="00D0249A">
        <w:rPr>
          <w:rFonts w:cs="Arial" w:hint="cs"/>
          <w:rtl/>
        </w:rPr>
        <w:t>,</w:t>
      </w:r>
      <w:r w:rsidR="00D0249A" w:rsidRPr="00E56DFA">
        <w:rPr>
          <w:rFonts w:cs="Arial"/>
          <w:rtl/>
        </w:rPr>
        <w:t xml:space="preserve"> או ששלח הדורון ע"י שלוחו והאכילו לשליח</w:t>
      </w:r>
      <w:r w:rsidR="00D0249A">
        <w:rPr>
          <w:rFonts w:cs="Arial" w:hint="cs"/>
          <w:rtl/>
        </w:rPr>
        <w:t>,</w:t>
      </w:r>
      <w:r w:rsidR="00D0249A" w:rsidRPr="00E56DFA">
        <w:rPr>
          <w:rFonts w:cs="Arial"/>
          <w:rtl/>
        </w:rPr>
        <w:t xml:space="preserve"> מיבעיא אם חשוב כאילו אכל שם ולא איפשיט'</w:t>
      </w:r>
      <w:r w:rsidR="006834A8">
        <w:rPr>
          <w:rStyle w:val="a7"/>
          <w:rFonts w:cs="Arial"/>
          <w:rtl/>
        </w:rPr>
        <w:footnoteReference w:id="1686"/>
      </w:r>
      <w:r w:rsidR="00D0249A">
        <w:rPr>
          <w:rFonts w:cs="Arial" w:hint="cs"/>
          <w:rtl/>
        </w:rPr>
        <w:t>.</w:t>
      </w:r>
      <w:r w:rsidR="00D0249A" w:rsidRPr="00E56DFA">
        <w:rPr>
          <w:rFonts w:cs="Arial"/>
          <w:rtl/>
        </w:rPr>
        <w:t xml:space="preserve"> ותו מיבעיא אם אכל שם שוה חצי דינר</w:t>
      </w:r>
      <w:r w:rsidR="00D0249A">
        <w:rPr>
          <w:rFonts w:cs="Arial" w:hint="cs"/>
          <w:rtl/>
        </w:rPr>
        <w:t>,</w:t>
      </w:r>
      <w:r w:rsidR="00D0249A" w:rsidRPr="00E56DFA">
        <w:rPr>
          <w:rFonts w:cs="Arial"/>
          <w:rtl/>
        </w:rPr>
        <w:t xml:space="preserve"> אם מחל על חציה</w:t>
      </w:r>
      <w:r w:rsidR="00D0249A">
        <w:rPr>
          <w:rFonts w:cs="Arial" w:hint="cs"/>
          <w:rtl/>
        </w:rPr>
        <w:t>.</w:t>
      </w:r>
      <w:r w:rsidR="00D0249A" w:rsidRPr="00E56DFA">
        <w:rPr>
          <w:rFonts w:cs="Arial"/>
          <w:rtl/>
        </w:rPr>
        <w:t xml:space="preserve"> ותו מיבעיא אם השביחו הסבלונות</w:t>
      </w:r>
      <w:r w:rsidR="00C804BD">
        <w:rPr>
          <w:rStyle w:val="a7"/>
          <w:rFonts w:cs="Arial"/>
          <w:rtl/>
        </w:rPr>
        <w:footnoteReference w:id="1687"/>
      </w:r>
      <w:r w:rsidR="00D0249A">
        <w:rPr>
          <w:rFonts w:cs="Arial" w:hint="cs"/>
          <w:rtl/>
        </w:rPr>
        <w:t>,</w:t>
      </w:r>
      <w:r w:rsidR="00D0249A" w:rsidRPr="00E56DFA">
        <w:rPr>
          <w:rFonts w:cs="Arial"/>
          <w:rtl/>
        </w:rPr>
        <w:t xml:space="preserve"> אם אותו השבח חוזר עם הסבלונות כשהן חוזרים</w:t>
      </w:r>
      <w:r w:rsidR="00D0249A">
        <w:rPr>
          <w:rFonts w:cs="Arial" w:hint="cs"/>
          <w:rtl/>
        </w:rPr>
        <w:t>,</w:t>
      </w:r>
      <w:r w:rsidR="00D0249A" w:rsidRPr="00E56DFA">
        <w:rPr>
          <w:rFonts w:cs="Arial"/>
          <w:rtl/>
        </w:rPr>
        <w:t xml:space="preserve"> ולא איפשיטא</w:t>
      </w:r>
      <w:r w:rsidR="00D0249A">
        <w:rPr>
          <w:rFonts w:cs="Arial" w:hint="cs"/>
          <w:rtl/>
        </w:rPr>
        <w:t>.</w:t>
      </w:r>
      <w:r w:rsidR="00D0249A" w:rsidRPr="00E56DFA">
        <w:rPr>
          <w:rFonts w:cs="Arial"/>
          <w:rtl/>
        </w:rPr>
        <w:t xml:space="preserve"> ואין מוציאין מספק ואין חוזרים</w:t>
      </w:r>
      <w:r w:rsidR="00CE6DF8">
        <w:rPr>
          <w:rStyle w:val="a7"/>
          <w:rFonts w:cs="Arial"/>
          <w:rtl/>
        </w:rPr>
        <w:footnoteReference w:id="1688"/>
      </w:r>
      <w:r>
        <w:rPr>
          <w:rFonts w:cs="Arial" w:hint="cs"/>
          <w:sz w:val="16"/>
          <w:szCs w:val="16"/>
          <w:rtl/>
        </w:rPr>
        <w:t xml:space="preserve"> (ל' הטור)</w:t>
      </w:r>
      <w:r w:rsidR="00D0249A">
        <w:rPr>
          <w:rFonts w:cs="Arial" w:hint="cs"/>
          <w:rtl/>
        </w:rPr>
        <w:t>.</w:t>
      </w:r>
      <w:r w:rsidR="00D0249A" w:rsidRPr="00E56DFA">
        <w:rPr>
          <w:rFonts w:cs="Arial"/>
          <w:rtl/>
        </w:rPr>
        <w:t xml:space="preserve"> </w:t>
      </w:r>
    </w:p>
    <w:p w14:paraId="5FA6F853" w14:textId="401549AA" w:rsidR="00CE6DF8" w:rsidRPr="00CE6DF8" w:rsidRDefault="001935A8" w:rsidP="00CE6DF8">
      <w:pPr>
        <w:ind w:left="360"/>
      </w:pPr>
      <w:r w:rsidRPr="001935A8">
        <w:rPr>
          <w:rFonts w:hint="cs"/>
          <w:u w:val="dotted"/>
          <w:rtl/>
        </w:rPr>
        <w:t xml:space="preserve">במה מדובר בכל הנ"ל, לאחר </w:t>
      </w:r>
      <w:r w:rsidR="00D75CEE">
        <w:rPr>
          <w:rFonts w:hint="cs"/>
          <w:u w:val="dotted"/>
          <w:rtl/>
        </w:rPr>
        <w:t xml:space="preserve">שידוכין או </w:t>
      </w:r>
      <w:r w:rsidRPr="001935A8">
        <w:rPr>
          <w:rFonts w:hint="cs"/>
          <w:u w:val="dotted"/>
          <w:rtl/>
        </w:rPr>
        <w:t>קידושי</w:t>
      </w:r>
      <w:r w:rsidR="00D75CEE">
        <w:rPr>
          <w:rFonts w:hint="cs"/>
          <w:u w:val="dotted"/>
          <w:rtl/>
        </w:rPr>
        <w:t>ן</w:t>
      </w:r>
      <w:r w:rsidRPr="001935A8">
        <w:rPr>
          <w:rFonts w:hint="cs"/>
          <w:u w:val="dotted"/>
          <w:rtl/>
        </w:rPr>
        <w:t>:</w:t>
      </w:r>
      <w:r>
        <w:rPr>
          <w:rFonts w:hint="cs"/>
          <w:rtl/>
        </w:rPr>
        <w:t xml:space="preserve"> </w:t>
      </w:r>
    </w:p>
    <w:p w14:paraId="4319BB3C" w14:textId="43D3C24C" w:rsidR="003F51FF" w:rsidRDefault="00EE02CF" w:rsidP="007965EC">
      <w:pPr>
        <w:pStyle w:val="ab"/>
        <w:numPr>
          <w:ilvl w:val="0"/>
          <w:numId w:val="139"/>
        </w:numPr>
      </w:pPr>
      <w:r>
        <w:rPr>
          <w:rFonts w:cs="Arial" w:hint="cs"/>
          <w:rtl/>
        </w:rPr>
        <w:t xml:space="preserve">ריטב"א </w:t>
      </w:r>
      <w:r>
        <w:rPr>
          <w:rFonts w:cs="Arial" w:hint="cs"/>
          <w:sz w:val="16"/>
          <w:szCs w:val="16"/>
          <w:rtl/>
        </w:rPr>
        <w:t xml:space="preserve">(קמו.) </w:t>
      </w:r>
      <w:r>
        <w:rPr>
          <w:rFonts w:cs="Arial" w:hint="cs"/>
          <w:rtl/>
        </w:rPr>
        <w:t>ו</w:t>
      </w:r>
      <w:r w:rsidR="00E56DFA" w:rsidRPr="00CE6DF8">
        <w:rPr>
          <w:rFonts w:cs="Arial"/>
          <w:rtl/>
        </w:rPr>
        <w:t>נמוק</w:t>
      </w:r>
      <w:r w:rsidR="001047BA" w:rsidRPr="00CE6DF8">
        <w:rPr>
          <w:rFonts w:cs="Arial" w:hint="cs"/>
          <w:rtl/>
        </w:rPr>
        <w:t>"</w:t>
      </w:r>
      <w:r w:rsidR="00E56DFA" w:rsidRPr="00CE6DF8">
        <w:rPr>
          <w:rFonts w:cs="Arial"/>
          <w:rtl/>
        </w:rPr>
        <w:t xml:space="preserve">י </w:t>
      </w:r>
      <w:r w:rsidR="00E56DFA" w:rsidRPr="001935A8">
        <w:rPr>
          <w:rFonts w:cs="Arial"/>
          <w:sz w:val="16"/>
          <w:szCs w:val="16"/>
          <w:rtl/>
        </w:rPr>
        <w:t>(סח. ד"ה מתני')</w:t>
      </w:r>
      <w:r w:rsidR="00F13254">
        <w:rPr>
          <w:rStyle w:val="a7"/>
          <w:rFonts w:cs="Arial"/>
          <w:rtl/>
        </w:rPr>
        <w:footnoteReference w:id="1689"/>
      </w:r>
      <w:r w:rsidR="001935A8">
        <w:rPr>
          <w:rFonts w:cs="Arial" w:hint="cs"/>
          <w:rtl/>
        </w:rPr>
        <w:t>-</w:t>
      </w:r>
      <w:r w:rsidR="00E56DFA" w:rsidRPr="00CE6DF8">
        <w:rPr>
          <w:rFonts w:cs="Arial"/>
          <w:rtl/>
        </w:rPr>
        <w:t xml:space="preserve"> השולח סבלונות לבית חמיו</w:t>
      </w:r>
      <w:r>
        <w:rPr>
          <w:rFonts w:cs="Arial" w:hint="cs"/>
          <w:rtl/>
        </w:rPr>
        <w:t>,</w:t>
      </w:r>
      <w:r w:rsidR="00E56DFA" w:rsidRPr="00CE6DF8">
        <w:rPr>
          <w:rFonts w:cs="Arial"/>
          <w:rtl/>
        </w:rPr>
        <w:t xml:space="preserve"> </w:t>
      </w:r>
      <w:r w:rsidRPr="00EE02CF">
        <w:rPr>
          <w:rFonts w:cs="Arial"/>
          <w:rtl/>
        </w:rPr>
        <w:t>פי' לאחר קידושין</w:t>
      </w:r>
      <w:r>
        <w:rPr>
          <w:rFonts w:cs="Arial" w:hint="cs"/>
          <w:rtl/>
        </w:rPr>
        <w:t>,</w:t>
      </w:r>
      <w:r w:rsidRPr="00EE02CF">
        <w:rPr>
          <w:rFonts w:cs="Arial"/>
          <w:rtl/>
        </w:rPr>
        <w:t xml:space="preserve"> דבלא קידושין ודאי לא מחיל כלום ואפי</w:t>
      </w:r>
      <w:r>
        <w:rPr>
          <w:rFonts w:cs="Arial" w:hint="cs"/>
          <w:rtl/>
        </w:rPr>
        <w:t>לו</w:t>
      </w:r>
      <w:r w:rsidRPr="00EE02CF">
        <w:rPr>
          <w:rFonts w:cs="Arial"/>
          <w:rtl/>
        </w:rPr>
        <w:t xml:space="preserve"> אכל שם</w:t>
      </w:r>
      <w:r>
        <w:rPr>
          <w:rFonts w:cs="Arial" w:hint="cs"/>
          <w:rtl/>
        </w:rPr>
        <w:t>,</w:t>
      </w:r>
      <w:r w:rsidRPr="00EE02CF">
        <w:rPr>
          <w:rFonts w:cs="Arial"/>
          <w:rtl/>
        </w:rPr>
        <w:t xml:space="preserve"> ואע</w:t>
      </w:r>
      <w:r>
        <w:rPr>
          <w:rFonts w:cs="Arial" w:hint="cs"/>
          <w:rtl/>
        </w:rPr>
        <w:t>"</w:t>
      </w:r>
      <w:r w:rsidRPr="00EE02CF">
        <w:rPr>
          <w:rFonts w:cs="Arial"/>
          <w:rtl/>
        </w:rPr>
        <w:t>ג דאיכא שידוכין מכיון דמצי למהדר בהו, ולהכי נקט לבית חמיו</w:t>
      </w:r>
      <w:r w:rsidR="007965EC">
        <w:rPr>
          <w:rFonts w:cs="Arial" w:hint="cs"/>
          <w:sz w:val="16"/>
          <w:szCs w:val="16"/>
          <w:rtl/>
        </w:rPr>
        <w:t xml:space="preserve"> (ל' הריטב"א)</w:t>
      </w:r>
      <w:r w:rsidR="00E56DFA" w:rsidRPr="007965EC">
        <w:rPr>
          <w:rFonts w:cs="Arial"/>
          <w:rtl/>
        </w:rPr>
        <w:t>.</w:t>
      </w:r>
    </w:p>
    <w:p w14:paraId="10627ECE" w14:textId="27C4A157" w:rsidR="004C7368" w:rsidRPr="003F51FF" w:rsidRDefault="004C7368" w:rsidP="007965EC">
      <w:pPr>
        <w:pStyle w:val="ab"/>
        <w:numPr>
          <w:ilvl w:val="0"/>
          <w:numId w:val="139"/>
        </w:numPr>
      </w:pPr>
      <w:r w:rsidRPr="0043732E">
        <w:rPr>
          <w:rFonts w:cs="Arial" w:hint="cs"/>
          <w:rtl/>
        </w:rPr>
        <w:t>רשב"א</w:t>
      </w:r>
      <w:r>
        <w:rPr>
          <w:rFonts w:cs="Arial" w:hint="cs"/>
          <w:sz w:val="16"/>
          <w:szCs w:val="16"/>
          <w:rtl/>
        </w:rPr>
        <w:t xml:space="preserve"> (ח"ג סי' צו, וכן בסי' תשעא, כ"כ הב"י בשמו)</w:t>
      </w:r>
      <w:r w:rsidRPr="0043732E">
        <w:rPr>
          <w:rFonts w:cs="Arial" w:hint="cs"/>
          <w:rtl/>
        </w:rPr>
        <w:t>-</w:t>
      </w:r>
      <w:r>
        <w:rPr>
          <w:rFonts w:cs="Arial" w:hint="cs"/>
          <w:rtl/>
        </w:rPr>
        <w:t xml:space="preserve"> לא שנא </w:t>
      </w:r>
      <w:r w:rsidR="007F1102">
        <w:rPr>
          <w:rFonts w:cs="Arial" w:hint="cs"/>
          <w:rtl/>
        </w:rPr>
        <w:t xml:space="preserve">בין </w:t>
      </w:r>
      <w:r>
        <w:rPr>
          <w:rFonts w:cs="Arial" w:hint="cs"/>
          <w:rtl/>
        </w:rPr>
        <w:t>אחר אירוסין ל</w:t>
      </w:r>
      <w:r w:rsidR="007F1102">
        <w:rPr>
          <w:rFonts w:cs="Arial" w:hint="cs"/>
          <w:rtl/>
        </w:rPr>
        <w:t>בין</w:t>
      </w:r>
      <w:r>
        <w:rPr>
          <w:rFonts w:cs="Arial" w:hint="cs"/>
          <w:rtl/>
        </w:rPr>
        <w:t xml:space="preserve"> אחר שידוכין.</w:t>
      </w:r>
      <w:r w:rsidR="007F1102">
        <w:rPr>
          <w:rFonts w:hint="cs"/>
          <w:rtl/>
        </w:rPr>
        <w:t xml:space="preserve"> </w:t>
      </w:r>
      <w:r w:rsidR="007F1102" w:rsidRPr="007F1102">
        <w:rPr>
          <w:rFonts w:hint="cs"/>
          <w:color w:val="E36C0A" w:themeColor="accent6" w:themeShade="BF"/>
          <w:rtl/>
        </w:rPr>
        <w:t>(וכ"פ בשו"ע</w:t>
      </w:r>
      <w:r w:rsidR="007F1102">
        <w:rPr>
          <w:rFonts w:hint="cs"/>
          <w:sz w:val="16"/>
          <w:szCs w:val="16"/>
          <w:rtl/>
        </w:rPr>
        <w:t xml:space="preserve"> [בסע' ד]</w:t>
      </w:r>
      <w:r w:rsidR="007F1102" w:rsidRPr="007F1102">
        <w:rPr>
          <w:rFonts w:hint="cs"/>
          <w:color w:val="E36C0A" w:themeColor="accent6" w:themeShade="BF"/>
          <w:rtl/>
        </w:rPr>
        <w:t>)</w:t>
      </w:r>
    </w:p>
    <w:p w14:paraId="515F581B" w14:textId="77777777" w:rsidR="00D60FD9" w:rsidRPr="00D60FD9" w:rsidRDefault="00D60FD9" w:rsidP="00D60FD9">
      <w:pPr>
        <w:ind w:left="360"/>
        <w:rPr>
          <w:rFonts w:cs="Arial"/>
          <w:u w:val="dotted"/>
        </w:rPr>
      </w:pPr>
      <w:r w:rsidRPr="00D60FD9">
        <w:rPr>
          <w:rFonts w:cs="Arial" w:hint="cs"/>
          <w:u w:val="dotted"/>
          <w:rtl/>
        </w:rPr>
        <w:t xml:space="preserve">לטור וסיעתו - השולח כמות גדולה של בגדים לסבלונות </w:t>
      </w:r>
      <w:r w:rsidRPr="00D60FD9">
        <w:rPr>
          <w:rFonts w:cs="Arial" w:hint="cs"/>
          <w:sz w:val="16"/>
          <w:szCs w:val="16"/>
          <w:u w:val="dotted"/>
          <w:rtl/>
        </w:rPr>
        <w:t>(שאז אי אפשר לומר שכולם כלים בבית אביה)</w:t>
      </w:r>
      <w:r w:rsidRPr="00D60FD9">
        <w:rPr>
          <w:rFonts w:cs="Arial" w:hint="cs"/>
          <w:u w:val="dotted"/>
          <w:rtl/>
        </w:rPr>
        <w:t>:</w:t>
      </w:r>
    </w:p>
    <w:p w14:paraId="51C3EFEE" w14:textId="77777777" w:rsidR="00D60FD9" w:rsidRPr="0027712B" w:rsidRDefault="00D60FD9" w:rsidP="00D60FD9">
      <w:pPr>
        <w:pStyle w:val="ab"/>
        <w:numPr>
          <w:ilvl w:val="0"/>
          <w:numId w:val="144"/>
        </w:numPr>
        <w:rPr>
          <w:rFonts w:cs="Arial"/>
          <w:rtl/>
        </w:rPr>
      </w:pPr>
      <w:r w:rsidRPr="00BB0EDE">
        <w:rPr>
          <w:rFonts w:cs="Arial"/>
          <w:rtl/>
        </w:rPr>
        <w:t>נמוק</w:t>
      </w:r>
      <w:r w:rsidRPr="00BB0EDE">
        <w:rPr>
          <w:rFonts w:cs="Arial" w:hint="cs"/>
          <w:rtl/>
        </w:rPr>
        <w:t>"</w:t>
      </w:r>
      <w:r w:rsidRPr="00BB0EDE">
        <w:rPr>
          <w:rFonts w:cs="Arial"/>
          <w:rtl/>
        </w:rPr>
        <w:t xml:space="preserve">י </w:t>
      </w:r>
      <w:r w:rsidRPr="0070286E">
        <w:rPr>
          <w:rFonts w:cs="Arial"/>
          <w:sz w:val="16"/>
          <w:szCs w:val="16"/>
          <w:rtl/>
        </w:rPr>
        <w:t>(שם)</w:t>
      </w:r>
      <w:r>
        <w:rPr>
          <w:rFonts w:cs="Arial" w:hint="cs"/>
          <w:rtl/>
        </w:rPr>
        <w:t xml:space="preserve">- </w:t>
      </w:r>
      <w:r w:rsidRPr="00BB0EDE">
        <w:rPr>
          <w:rFonts w:cs="Arial"/>
          <w:rtl/>
        </w:rPr>
        <w:t>מסתברא דאם שלח שלשה או ארבעה זוגות מלבושים שאין דרך כלל לבלותן בבית אביה</w:t>
      </w:r>
      <w:r w:rsidRPr="00BB0EDE">
        <w:rPr>
          <w:rFonts w:cs="Arial" w:hint="cs"/>
          <w:rtl/>
        </w:rPr>
        <w:t>,</w:t>
      </w:r>
      <w:r w:rsidRPr="00BB0EDE">
        <w:rPr>
          <w:rFonts w:cs="Arial"/>
          <w:rtl/>
        </w:rPr>
        <w:t xml:space="preserve"> דודאי יש לאלו דין סבלונות מרובין ונגבין</w:t>
      </w:r>
      <w:r w:rsidRPr="00BB0EDE">
        <w:rPr>
          <w:rFonts w:cs="Arial" w:hint="cs"/>
          <w:rtl/>
        </w:rPr>
        <w:t>,</w:t>
      </w:r>
      <w:r w:rsidRPr="00BB0EDE">
        <w:rPr>
          <w:rFonts w:cs="Arial"/>
          <w:rtl/>
        </w:rPr>
        <w:t xml:space="preserve"> וכ"כ ה"ר יונה ז"ל (שם ד"ה שלח). </w:t>
      </w:r>
    </w:p>
    <w:p w14:paraId="7CDE20C9" w14:textId="7FD10DB4" w:rsidR="00BB0EDE" w:rsidRPr="00BB0EDE" w:rsidRDefault="00493152" w:rsidP="00C804BD">
      <w:pPr>
        <w:rPr>
          <w:rFonts w:cs="Arial"/>
          <w:u w:val="single"/>
          <w:rtl/>
        </w:rPr>
      </w:pPr>
      <w:r w:rsidRPr="00BB0EDE">
        <w:rPr>
          <w:rFonts w:cs="Arial" w:hint="cs"/>
          <w:u w:val="single"/>
          <w:rtl/>
        </w:rPr>
        <w:t>שלח מעות כסבלונות</w:t>
      </w:r>
      <w:r w:rsidR="0070286E">
        <w:rPr>
          <w:rFonts w:cs="Arial" w:hint="cs"/>
          <w:u w:val="single"/>
          <w:rtl/>
        </w:rPr>
        <w:t>:</w:t>
      </w:r>
      <w:r w:rsidR="00BB0EDE" w:rsidRPr="00BB0EDE">
        <w:rPr>
          <w:rFonts w:cs="Arial" w:hint="cs"/>
          <w:u w:val="single"/>
          <w:rtl/>
        </w:rPr>
        <w:t xml:space="preserve"> </w:t>
      </w:r>
    </w:p>
    <w:p w14:paraId="5B3551C0" w14:textId="4BA57845" w:rsidR="0070286E" w:rsidRDefault="00E56DFA" w:rsidP="00BB0EDE">
      <w:pPr>
        <w:pStyle w:val="ab"/>
        <w:numPr>
          <w:ilvl w:val="0"/>
          <w:numId w:val="144"/>
        </w:numPr>
        <w:rPr>
          <w:rFonts w:cs="Arial"/>
        </w:rPr>
      </w:pPr>
      <w:r w:rsidRPr="00BB0EDE">
        <w:rPr>
          <w:rFonts w:cs="Arial"/>
          <w:rtl/>
        </w:rPr>
        <w:t xml:space="preserve">ה"ר יונה </w:t>
      </w:r>
      <w:r w:rsidRPr="0070286E">
        <w:rPr>
          <w:rFonts w:cs="Arial"/>
          <w:sz w:val="16"/>
          <w:szCs w:val="16"/>
          <w:rtl/>
        </w:rPr>
        <w:t>(בעליותיו קמו. ד"ה מתני' השולח</w:t>
      </w:r>
      <w:r w:rsidR="00D60FD9">
        <w:rPr>
          <w:rFonts w:cs="Arial" w:hint="cs"/>
          <w:sz w:val="16"/>
          <w:szCs w:val="16"/>
          <w:rtl/>
        </w:rPr>
        <w:t>, כ"כ בשמו הנמוק"י [שם]</w:t>
      </w:r>
      <w:r w:rsidRPr="0070286E">
        <w:rPr>
          <w:rFonts w:cs="Arial"/>
          <w:sz w:val="16"/>
          <w:szCs w:val="16"/>
          <w:rtl/>
        </w:rPr>
        <w:t>)</w:t>
      </w:r>
      <w:r w:rsidR="00BB0EDE">
        <w:rPr>
          <w:rFonts w:cs="Arial" w:hint="cs"/>
          <w:rtl/>
        </w:rPr>
        <w:t xml:space="preserve">- </w:t>
      </w:r>
      <w:r w:rsidRPr="00BB0EDE">
        <w:rPr>
          <w:rFonts w:cs="Arial"/>
          <w:rtl/>
        </w:rPr>
        <w:t>מעות דין עשויים ליבלות יש להם דלהוצאה ניתנו</w:t>
      </w:r>
      <w:r w:rsidR="00055F1E">
        <w:rPr>
          <w:rFonts w:cs="Arial" w:hint="cs"/>
          <w:rtl/>
        </w:rPr>
        <w:t>,</w:t>
      </w:r>
      <w:r w:rsidRPr="00BB0EDE">
        <w:rPr>
          <w:rFonts w:cs="Arial"/>
          <w:rtl/>
        </w:rPr>
        <w:t xml:space="preserve"> ופירשו המפרשים דהוא הדין מלבושים וקישורי פשתן וכיוצא בזה נקרא עשויין ליבלות ואינן נגבין כיון שאכל שם</w:t>
      </w:r>
      <w:r w:rsidR="00736BC6" w:rsidRPr="00BB0EDE">
        <w:rPr>
          <w:rFonts w:cs="Arial" w:hint="cs"/>
          <w:rtl/>
        </w:rPr>
        <w:t>.</w:t>
      </w:r>
      <w:r w:rsidRPr="00BB0EDE">
        <w:rPr>
          <w:rFonts w:cs="Arial"/>
          <w:rtl/>
        </w:rPr>
        <w:t xml:space="preserve"> </w:t>
      </w:r>
    </w:p>
    <w:p w14:paraId="111833E5" w14:textId="0E250E43" w:rsidR="00326F3B" w:rsidRPr="00BD64B8" w:rsidRDefault="00BD64B8" w:rsidP="00E56DFA">
      <w:pPr>
        <w:rPr>
          <w:u w:val="single"/>
          <w:rtl/>
        </w:rPr>
      </w:pPr>
      <w:r w:rsidRPr="00BD64B8">
        <w:rPr>
          <w:rFonts w:hint="cs"/>
          <w:u w:val="single"/>
          <w:rtl/>
        </w:rPr>
        <w:t>אדם עשה סעודה גדולה וחילק מתנות כפי הנהוג באותו מקום - והאשה חזרה בה:</w:t>
      </w:r>
    </w:p>
    <w:p w14:paraId="2AF332F3" w14:textId="3E3D87D6" w:rsidR="001A3D55" w:rsidRPr="001A3D55" w:rsidRDefault="001A3D55" w:rsidP="00326F3B">
      <w:pPr>
        <w:pStyle w:val="ab"/>
        <w:numPr>
          <w:ilvl w:val="0"/>
          <w:numId w:val="139"/>
        </w:numPr>
      </w:pPr>
      <w:r w:rsidRPr="00BE7257">
        <w:rPr>
          <w:rFonts w:cs="Arial" w:hint="cs"/>
          <w:rtl/>
        </w:rPr>
        <w:t xml:space="preserve">רמב"ם </w:t>
      </w:r>
      <w:r w:rsidRPr="00BE7257">
        <w:rPr>
          <w:rFonts w:cs="Arial" w:hint="cs"/>
          <w:sz w:val="16"/>
          <w:szCs w:val="16"/>
          <w:rtl/>
        </w:rPr>
        <w:t>(פ"ו מהל' זכיה ומתנה הכ"</w:t>
      </w:r>
      <w:r>
        <w:rPr>
          <w:rFonts w:cs="Arial" w:hint="cs"/>
          <w:sz w:val="16"/>
          <w:szCs w:val="16"/>
          <w:rtl/>
        </w:rPr>
        <w:t>ד</w:t>
      </w:r>
      <w:r w:rsidRPr="00BE7257">
        <w:rPr>
          <w:rFonts w:cs="Arial" w:hint="cs"/>
          <w:sz w:val="16"/>
          <w:szCs w:val="16"/>
          <w:rtl/>
        </w:rPr>
        <w:t>)</w:t>
      </w:r>
      <w:r w:rsidRPr="00BE7257">
        <w:rPr>
          <w:rFonts w:cs="Arial" w:hint="cs"/>
          <w:rtl/>
        </w:rPr>
        <w:t>-</w:t>
      </w:r>
      <w:r>
        <w:rPr>
          <w:rFonts w:cs="Arial" w:hint="cs"/>
          <w:rtl/>
        </w:rPr>
        <w:t xml:space="preserve"> </w:t>
      </w:r>
      <w:r w:rsidRPr="001A3D55">
        <w:rPr>
          <w:rFonts w:cs="Arial"/>
          <w:rtl/>
        </w:rPr>
        <w:t>הורו רבותי שאם היה מנהג המדינה שיעשה כל אדם סעודה ויאכיל לריעיו או יחלק מעות לשמשין ולחזנין וכיוצא בהן</w:t>
      </w:r>
      <w:r>
        <w:rPr>
          <w:rFonts w:cs="Arial" w:hint="cs"/>
          <w:rtl/>
        </w:rPr>
        <w:t>,</w:t>
      </w:r>
      <w:r w:rsidRPr="001A3D55">
        <w:rPr>
          <w:rFonts w:cs="Arial"/>
          <w:rtl/>
        </w:rPr>
        <w:t xml:space="preserve"> ועשה כדרך שעושין כל העם וחזרה בה </w:t>
      </w:r>
      <w:r>
        <w:rPr>
          <w:rFonts w:cs="Arial" w:hint="cs"/>
          <w:rtl/>
        </w:rPr>
        <w:t xml:space="preserve">- </w:t>
      </w:r>
      <w:r w:rsidRPr="001A3D55">
        <w:rPr>
          <w:rFonts w:cs="Arial"/>
          <w:rtl/>
        </w:rPr>
        <w:t>משלמת הכל, שהרי גרמה לו לאבד ממון</w:t>
      </w:r>
      <w:r>
        <w:rPr>
          <w:rFonts w:cs="Arial" w:hint="cs"/>
          <w:rtl/>
        </w:rPr>
        <w:t>,</w:t>
      </w:r>
      <w:r w:rsidRPr="001A3D55">
        <w:rPr>
          <w:rFonts w:cs="Arial"/>
          <w:rtl/>
        </w:rPr>
        <w:t xml:space="preserve"> וכל הגורם לאבד ממון חבירו משלם</w:t>
      </w:r>
      <w:r>
        <w:rPr>
          <w:rFonts w:cs="Arial" w:hint="cs"/>
          <w:rtl/>
        </w:rPr>
        <w:t>.</w:t>
      </w:r>
      <w:r w:rsidRPr="001A3D55">
        <w:rPr>
          <w:rFonts w:cs="Arial"/>
          <w:rtl/>
        </w:rPr>
        <w:t xml:space="preserve"> והוא שיהיו לו עדים כמה הוציא</w:t>
      </w:r>
      <w:r>
        <w:rPr>
          <w:rFonts w:cs="Arial" w:hint="cs"/>
          <w:rtl/>
        </w:rPr>
        <w:t>,</w:t>
      </w:r>
      <w:r w:rsidRPr="001A3D55">
        <w:rPr>
          <w:rFonts w:cs="Arial"/>
          <w:rtl/>
        </w:rPr>
        <w:t xml:space="preserve"> שאין זה נשבע ונוטל.</w:t>
      </w:r>
      <w:r w:rsidR="004F0DF9">
        <w:rPr>
          <w:rFonts w:cs="Arial" w:hint="cs"/>
          <w:rtl/>
        </w:rPr>
        <w:t xml:space="preserve"> </w:t>
      </w:r>
      <w:r w:rsidR="004F0DF9" w:rsidRPr="004F0DF9">
        <w:rPr>
          <w:rFonts w:cs="Arial" w:hint="cs"/>
          <w:color w:val="E36C0A" w:themeColor="accent6" w:themeShade="BF"/>
          <w:rtl/>
        </w:rPr>
        <w:t>(וכ"פ בשו"ע)</w:t>
      </w:r>
      <w:r w:rsidRPr="001A3D55">
        <w:rPr>
          <w:rFonts w:cs="Arial"/>
          <w:rtl/>
        </w:rPr>
        <w:t xml:space="preserve"> </w:t>
      </w:r>
    </w:p>
    <w:p w14:paraId="6983B0DC" w14:textId="45576617" w:rsidR="001A3D55" w:rsidRDefault="00064A5C" w:rsidP="00326F3B">
      <w:pPr>
        <w:pStyle w:val="ab"/>
        <w:numPr>
          <w:ilvl w:val="0"/>
          <w:numId w:val="139"/>
        </w:numPr>
      </w:pPr>
      <w:r>
        <w:rPr>
          <w:rFonts w:cs="Arial" w:hint="cs"/>
          <w:rtl/>
        </w:rPr>
        <w:t xml:space="preserve">ראב"ד </w:t>
      </w:r>
      <w:r>
        <w:rPr>
          <w:rFonts w:cs="Arial" w:hint="cs"/>
          <w:sz w:val="16"/>
          <w:szCs w:val="16"/>
          <w:rtl/>
        </w:rPr>
        <w:t>(בהשגות שם)</w:t>
      </w:r>
      <w:r>
        <w:rPr>
          <w:rFonts w:cs="Arial" w:hint="cs"/>
          <w:rtl/>
        </w:rPr>
        <w:t>-</w:t>
      </w:r>
      <w:r w:rsidR="001A3D55" w:rsidRPr="001A3D55">
        <w:rPr>
          <w:rFonts w:cs="Arial"/>
          <w:rtl/>
        </w:rPr>
        <w:t xml:space="preserve"> איני משוה עם רבותיו בזה</w:t>
      </w:r>
      <w:r>
        <w:rPr>
          <w:rFonts w:cs="Arial" w:hint="cs"/>
          <w:rtl/>
        </w:rPr>
        <w:t>,</w:t>
      </w:r>
      <w:r w:rsidR="001A3D55" w:rsidRPr="001A3D55">
        <w:rPr>
          <w:rFonts w:cs="Arial"/>
          <w:rtl/>
        </w:rPr>
        <w:t xml:space="preserve"> וזאת הגרמה דומה לזרעוני גנה ולא צמחו שאינו משלם לו</w:t>
      </w:r>
      <w:r>
        <w:rPr>
          <w:rFonts w:cs="Arial" w:hint="cs"/>
          <w:rtl/>
        </w:rPr>
        <w:t xml:space="preserve"> </w:t>
      </w:r>
      <w:r w:rsidR="001A3D55" w:rsidRPr="001A3D55">
        <w:rPr>
          <w:rFonts w:cs="Arial"/>
          <w:rtl/>
        </w:rPr>
        <w:t>ההוצאה</w:t>
      </w:r>
      <w:r>
        <w:rPr>
          <w:rFonts w:cs="Arial" w:hint="cs"/>
          <w:rtl/>
        </w:rPr>
        <w:t>.</w:t>
      </w:r>
      <w:r w:rsidR="001A3D55" w:rsidRPr="001A3D55">
        <w:rPr>
          <w:rFonts w:cs="Arial"/>
          <w:rtl/>
        </w:rPr>
        <w:t xml:space="preserve"> וכללו של דבר</w:t>
      </w:r>
      <w:r>
        <w:rPr>
          <w:rFonts w:cs="Arial" w:hint="cs"/>
          <w:rtl/>
        </w:rPr>
        <w:t>,</w:t>
      </w:r>
      <w:r w:rsidR="001A3D55" w:rsidRPr="001A3D55">
        <w:rPr>
          <w:rFonts w:cs="Arial"/>
          <w:rtl/>
        </w:rPr>
        <w:t xml:space="preserve"> אבוד ממון שבעל הממון עושה אותו</w:t>
      </w:r>
      <w:r>
        <w:rPr>
          <w:rFonts w:cs="Arial" w:hint="cs"/>
          <w:rtl/>
        </w:rPr>
        <w:t>,</w:t>
      </w:r>
      <w:r w:rsidR="001A3D55" w:rsidRPr="001A3D55">
        <w:rPr>
          <w:rFonts w:cs="Arial"/>
          <w:rtl/>
        </w:rPr>
        <w:t xml:space="preserve"> אע</w:t>
      </w:r>
      <w:r>
        <w:rPr>
          <w:rFonts w:cs="Arial" w:hint="cs"/>
          <w:rtl/>
        </w:rPr>
        <w:t>"</w:t>
      </w:r>
      <w:r w:rsidR="001A3D55" w:rsidRPr="001A3D55">
        <w:rPr>
          <w:rFonts w:cs="Arial"/>
          <w:rtl/>
        </w:rPr>
        <w:t xml:space="preserve">פ שגרם לו זה </w:t>
      </w:r>
      <w:r>
        <w:rPr>
          <w:rFonts w:cs="Arial" w:hint="cs"/>
          <w:rtl/>
        </w:rPr>
        <w:t xml:space="preserve">- </w:t>
      </w:r>
      <w:r w:rsidR="001A3D55" w:rsidRPr="001A3D55">
        <w:rPr>
          <w:rFonts w:cs="Arial"/>
          <w:rtl/>
        </w:rPr>
        <w:t>פטור</w:t>
      </w:r>
      <w:r w:rsidR="003A4639">
        <w:rPr>
          <w:rStyle w:val="a7"/>
          <w:rFonts w:cs="Arial"/>
          <w:rtl/>
        </w:rPr>
        <w:footnoteReference w:id="1690"/>
      </w:r>
      <w:r>
        <w:rPr>
          <w:rFonts w:cs="Arial" w:hint="cs"/>
          <w:rtl/>
        </w:rPr>
        <w:t>.</w:t>
      </w:r>
      <w:r w:rsidR="001A3D55" w:rsidRPr="001A3D55">
        <w:rPr>
          <w:rFonts w:cs="Arial"/>
          <w:rtl/>
        </w:rPr>
        <w:t xml:space="preserve"> </w:t>
      </w:r>
    </w:p>
    <w:p w14:paraId="304700A6"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D7D5303" w14:textId="4EC0587D" w:rsidR="00E44C8C" w:rsidRDefault="00150B69" w:rsidP="00150B69">
      <w:pPr>
        <w:rPr>
          <w:rFonts w:cs="Arial"/>
          <w:rtl/>
        </w:rPr>
      </w:pPr>
      <w:r>
        <w:rPr>
          <w:rFonts w:cs="Arial"/>
          <w:rtl/>
        </w:rPr>
        <w:t>השולח סבלונות לבית חמיו, בין מרובין ובין מועטין, בין שאכל שם סעודת ארוסין בין שלא אכל, בין שמת הוא בין שמתה היא, או שחזר בו האיש, יחזרו הסבלונות כולם חוץ מהמאכל והמשתה. וכן מעות וכן כלים מועטים ששלח לה להשתמש שם בבית אביה, אם נשתמשה בהם ובלו או אבדו, אינם משתלמין</w:t>
      </w:r>
      <w:r w:rsidR="004F0DF9">
        <w:rPr>
          <w:rFonts w:cs="Arial" w:hint="cs"/>
          <w:rtl/>
        </w:rPr>
        <w:t>.</w:t>
      </w:r>
      <w:r>
        <w:rPr>
          <w:rFonts w:cs="Arial"/>
          <w:rtl/>
        </w:rPr>
        <w:t xml:space="preserve"> אבל אם הוו קיימין, חוזר הכל וגובה </w:t>
      </w:r>
      <w:r>
        <w:rPr>
          <w:rFonts w:cs="Arial"/>
          <w:rtl/>
        </w:rPr>
        <w:lastRenderedPageBreak/>
        <w:t xml:space="preserve">אותם בבית דין, שהדבר ידוע שלא שלחם אלא דרך נוי בלבד. </w:t>
      </w:r>
      <w:r w:rsidRPr="00E44C8C">
        <w:rPr>
          <w:rFonts w:cs="Arial"/>
          <w:sz w:val="18"/>
          <w:szCs w:val="18"/>
          <w:rtl/>
        </w:rPr>
        <w:t xml:space="preserve">הגה: וי"א דאפילו בדבר מאכל ומשתה ודברים מועטים דאין חוזרים, דוקא כשאכל שם החתן, ואז אפילו מה שהוא בעין אינו חוזר, אבל אי לא אכל שם, חוזר הכל (טור). </w:t>
      </w:r>
      <w:r>
        <w:rPr>
          <w:rFonts w:cs="Arial"/>
          <w:rtl/>
        </w:rPr>
        <w:t>חזרה היא בה, חוזר הכל. ואפילו המאכל והמשקה נותנת דמיו בזול, דהיינו שאם היו דמי המאכל והמשקה ששה, משלמת ארבעה. ואם היה מנהג המדינה שיעשה כל אדם סעודה ויאכיל לריעיו או יחלק מעות לשמשים ולחזנים וכיוצא בהם, ועשה כדרך שעושים כל העם, וחזרה בו, משלמת הכל, שהרי גרמה לו לאבד ממון</w:t>
      </w:r>
      <w:r w:rsidR="004F0DF9">
        <w:rPr>
          <w:rFonts w:cs="Arial" w:hint="cs"/>
          <w:rtl/>
        </w:rPr>
        <w:t>,</w:t>
      </w:r>
      <w:r>
        <w:rPr>
          <w:rFonts w:cs="Arial"/>
          <w:rtl/>
        </w:rPr>
        <w:t xml:space="preserve"> והוא שיהיה לו עדים כמה הוציא. </w:t>
      </w:r>
      <w:r w:rsidR="004F0DF9">
        <w:rPr>
          <w:rFonts w:cs="Arial" w:hint="cs"/>
          <w:sz w:val="18"/>
          <w:szCs w:val="18"/>
          <w:rtl/>
        </w:rPr>
        <w:t xml:space="preserve">[הגה] </w:t>
      </w:r>
      <w:r w:rsidRPr="00E44C8C">
        <w:rPr>
          <w:rFonts w:cs="Arial"/>
          <w:sz w:val="18"/>
          <w:szCs w:val="18"/>
          <w:rtl/>
        </w:rPr>
        <w:t>וי"א דכל זה מיירי במה ששלח לאחר ארוסין, אבל קודם אירוסין לאחר שידוכין, חוזר הכל</w:t>
      </w:r>
      <w:r w:rsidR="00B464FB">
        <w:rPr>
          <w:rStyle w:val="a7"/>
          <w:rFonts w:cs="Arial"/>
          <w:sz w:val="18"/>
          <w:szCs w:val="18"/>
          <w:rtl/>
        </w:rPr>
        <w:footnoteReference w:id="1691"/>
      </w:r>
      <w:r w:rsidRPr="00E44C8C">
        <w:rPr>
          <w:rFonts w:cs="Arial"/>
          <w:sz w:val="18"/>
          <w:szCs w:val="18"/>
          <w:rtl/>
        </w:rPr>
        <w:t xml:space="preserve"> (</w:t>
      </w:r>
      <w:r w:rsidR="004F0DF9" w:rsidRPr="00E44C8C">
        <w:rPr>
          <w:rFonts w:cs="Arial"/>
          <w:sz w:val="18"/>
          <w:szCs w:val="18"/>
          <w:rtl/>
        </w:rPr>
        <w:t xml:space="preserve">ריטב"א </w:t>
      </w:r>
      <w:r w:rsidR="004F0DF9">
        <w:rPr>
          <w:rFonts w:cs="Arial" w:hint="cs"/>
          <w:sz w:val="18"/>
          <w:szCs w:val="18"/>
          <w:rtl/>
        </w:rPr>
        <w:t>ו</w:t>
      </w:r>
      <w:r w:rsidRPr="00E44C8C">
        <w:rPr>
          <w:rFonts w:cs="Arial"/>
          <w:sz w:val="18"/>
          <w:szCs w:val="18"/>
          <w:rtl/>
        </w:rPr>
        <w:t>נ</w:t>
      </w:r>
      <w:r w:rsidR="004F0DF9">
        <w:rPr>
          <w:rFonts w:cs="Arial" w:hint="cs"/>
          <w:sz w:val="18"/>
          <w:szCs w:val="18"/>
          <w:rtl/>
        </w:rPr>
        <w:t>מוק</w:t>
      </w:r>
      <w:r w:rsidRPr="00E44C8C">
        <w:rPr>
          <w:rFonts w:cs="Arial"/>
          <w:sz w:val="18"/>
          <w:szCs w:val="18"/>
          <w:rtl/>
        </w:rPr>
        <w:t>"י)</w:t>
      </w:r>
      <w:r w:rsidR="004F0DF9">
        <w:rPr>
          <w:rFonts w:cs="Arial" w:hint="cs"/>
          <w:sz w:val="18"/>
          <w:szCs w:val="18"/>
          <w:rtl/>
        </w:rPr>
        <w:t>,</w:t>
      </w:r>
      <w:r w:rsidRPr="00E44C8C">
        <w:rPr>
          <w:rFonts w:cs="Arial"/>
          <w:sz w:val="18"/>
          <w:szCs w:val="18"/>
          <w:rtl/>
        </w:rPr>
        <w:t xml:space="preserve"> ויש חולקין</w:t>
      </w:r>
      <w:r w:rsidR="00A81D44">
        <w:rPr>
          <w:rStyle w:val="a7"/>
          <w:rFonts w:cs="Arial"/>
          <w:sz w:val="18"/>
          <w:szCs w:val="18"/>
          <w:rtl/>
        </w:rPr>
        <w:footnoteReference w:id="1692"/>
      </w:r>
      <w:r w:rsidRPr="00E44C8C">
        <w:rPr>
          <w:rFonts w:cs="Arial"/>
          <w:sz w:val="18"/>
          <w:szCs w:val="18"/>
          <w:rtl/>
        </w:rPr>
        <w:t xml:space="preserve"> (ב"י בשם הרשב"א).</w:t>
      </w:r>
    </w:p>
    <w:p w14:paraId="7B350DDD" w14:textId="08B21374" w:rsidR="00474B50" w:rsidRPr="00D2286A" w:rsidRDefault="00D2286A" w:rsidP="00882D13">
      <w:pPr>
        <w:rPr>
          <w:rFonts w:cs="Arial"/>
          <w:sz w:val="16"/>
          <w:szCs w:val="16"/>
          <w:u w:val="single"/>
          <w:rtl/>
        </w:rPr>
      </w:pPr>
      <w:r w:rsidRPr="00D2286A">
        <w:rPr>
          <w:rFonts w:cs="Arial" w:hint="cs"/>
          <w:u w:val="single"/>
          <w:rtl/>
        </w:rPr>
        <w:t>משודכת שטוענת שקיבלה דבר מהמשו</w:t>
      </w:r>
      <w:r w:rsidR="00851C1F">
        <w:rPr>
          <w:rFonts w:cs="Arial" w:hint="cs"/>
          <w:u w:val="single"/>
          <w:rtl/>
        </w:rPr>
        <w:t>ד</w:t>
      </w:r>
      <w:r w:rsidRPr="00D2286A">
        <w:rPr>
          <w:rFonts w:cs="Arial" w:hint="cs"/>
          <w:u w:val="single"/>
          <w:rtl/>
        </w:rPr>
        <w:t>ך לשם מתנה גמורה ולא משום סבלונות:</w:t>
      </w:r>
      <w:r w:rsidRPr="00D2286A">
        <w:rPr>
          <w:rFonts w:cs="Arial" w:hint="cs"/>
          <w:sz w:val="16"/>
          <w:szCs w:val="16"/>
          <w:rtl/>
        </w:rPr>
        <w:t xml:space="preserve"> (</w:t>
      </w:r>
      <w:r>
        <w:rPr>
          <w:rFonts w:cs="Arial" w:hint="cs"/>
          <w:sz w:val="16"/>
          <w:szCs w:val="16"/>
          <w:rtl/>
        </w:rPr>
        <w:t>פת"ש סק"ד</w:t>
      </w:r>
      <w:r w:rsidRPr="00D2286A">
        <w:rPr>
          <w:rFonts w:cs="Arial" w:hint="cs"/>
          <w:sz w:val="16"/>
          <w:szCs w:val="16"/>
          <w:rtl/>
        </w:rPr>
        <w:t>)</w:t>
      </w:r>
    </w:p>
    <w:p w14:paraId="49CE7839" w14:textId="171E2D83" w:rsidR="00150B69" w:rsidRDefault="00474B50" w:rsidP="00D2286A">
      <w:pPr>
        <w:pStyle w:val="ab"/>
        <w:numPr>
          <w:ilvl w:val="0"/>
          <w:numId w:val="145"/>
        </w:numPr>
        <w:rPr>
          <w:rtl/>
        </w:rPr>
      </w:pPr>
      <w:r w:rsidRPr="00D2286A">
        <w:rPr>
          <w:rFonts w:cs="Arial" w:hint="cs"/>
          <w:rtl/>
        </w:rPr>
        <w:t>חת"ס</w:t>
      </w:r>
      <w:r w:rsidRPr="00D2286A">
        <w:rPr>
          <w:rFonts w:cs="Arial" w:hint="cs"/>
          <w:sz w:val="16"/>
          <w:szCs w:val="16"/>
          <w:rtl/>
        </w:rPr>
        <w:t xml:space="preserve"> (ס</w:t>
      </w:r>
      <w:r w:rsidR="00882D13" w:rsidRPr="00D2286A">
        <w:rPr>
          <w:rFonts w:cs="Arial"/>
          <w:sz w:val="16"/>
          <w:szCs w:val="16"/>
          <w:rtl/>
        </w:rPr>
        <w:t>י' קכט</w:t>
      </w:r>
      <w:r w:rsidRPr="00D2286A">
        <w:rPr>
          <w:rFonts w:cs="Arial" w:hint="cs"/>
          <w:sz w:val="16"/>
          <w:szCs w:val="16"/>
          <w:rtl/>
        </w:rPr>
        <w:t>)</w:t>
      </w:r>
      <w:r w:rsidRPr="00D2286A">
        <w:rPr>
          <w:rFonts w:cs="Arial" w:hint="cs"/>
          <w:rtl/>
        </w:rPr>
        <w:t>-</w:t>
      </w:r>
      <w:r w:rsidR="00882D13" w:rsidRPr="00D2286A">
        <w:rPr>
          <w:rFonts w:cs="Arial"/>
          <w:rtl/>
        </w:rPr>
        <w:t xml:space="preserve"> אודות שהמשודכת טוענת בברי שהמשודך נתן למתנה מפורשת ואמר בבירור שאינו נותן מטעם השידוך רק במתנה גמורה. הנה בעלמא מי שהוחזק בדבר מהבעלים בעצמם מרצונם והטענה היא על מה ניתן לידו זה אומר על תנאי כך וכך וזה אומר במתנה גמורה </w:t>
      </w:r>
      <w:r w:rsidR="00851C1F">
        <w:rPr>
          <w:rFonts w:cs="Arial" w:hint="cs"/>
          <w:rtl/>
        </w:rPr>
        <w:t xml:space="preserve">- </w:t>
      </w:r>
      <w:r w:rsidR="00882D13" w:rsidRPr="00D2286A">
        <w:rPr>
          <w:rFonts w:cs="Arial"/>
          <w:rtl/>
        </w:rPr>
        <w:t>ישבע המוחזק היסת ויפטור</w:t>
      </w:r>
      <w:r w:rsidR="00851C1F">
        <w:rPr>
          <w:rFonts w:cs="Arial" w:hint="cs"/>
          <w:rtl/>
        </w:rPr>
        <w:t>,</w:t>
      </w:r>
      <w:r w:rsidR="00882D13" w:rsidRPr="00D2286A">
        <w:rPr>
          <w:rFonts w:cs="Arial"/>
          <w:rtl/>
        </w:rPr>
        <w:t xml:space="preserve"> ואם שכנגדו טוען שמא </w:t>
      </w:r>
      <w:r w:rsidR="00851C1F">
        <w:rPr>
          <w:rFonts w:cs="Arial" w:hint="cs"/>
          <w:rtl/>
        </w:rPr>
        <w:t xml:space="preserve">- </w:t>
      </w:r>
      <w:r w:rsidR="00882D13" w:rsidRPr="00D2286A">
        <w:rPr>
          <w:rFonts w:cs="Arial"/>
          <w:rtl/>
        </w:rPr>
        <w:t>יחרים סתם</w:t>
      </w:r>
      <w:r w:rsidR="00851C1F">
        <w:rPr>
          <w:rFonts w:cs="Arial" w:hint="cs"/>
          <w:rtl/>
        </w:rPr>
        <w:t>,</w:t>
      </w:r>
      <w:r w:rsidR="00882D13" w:rsidRPr="00D2286A">
        <w:rPr>
          <w:rFonts w:cs="Arial"/>
          <w:rtl/>
        </w:rPr>
        <w:t xml:space="preserve"> אלא דהכא נ"ל קצת כטוען נגד המנהג והחזקה שהחתן יתן מתנות ויאמר בפירוש שנתנם שלא לשם דורון כלה</w:t>
      </w:r>
      <w:r w:rsidR="005F1A71">
        <w:rPr>
          <w:rFonts w:cs="Arial" w:hint="cs"/>
          <w:rtl/>
        </w:rPr>
        <w:t>,</w:t>
      </w:r>
      <w:r w:rsidR="00882D13" w:rsidRPr="00D2286A">
        <w:rPr>
          <w:rFonts w:cs="Arial"/>
          <w:rtl/>
        </w:rPr>
        <w:t xml:space="preserve"> ועליה להביא ראיה</w:t>
      </w:r>
      <w:r w:rsidR="005F1A71">
        <w:rPr>
          <w:rFonts w:cs="Arial" w:hint="cs"/>
          <w:rtl/>
        </w:rPr>
        <w:t>.</w:t>
      </w:r>
      <w:r w:rsidR="00882D13" w:rsidRPr="00D2286A">
        <w:rPr>
          <w:rFonts w:cs="Arial"/>
          <w:rtl/>
        </w:rPr>
        <w:t xml:space="preserve"> וטוב לבצוע</w:t>
      </w:r>
      <w:r w:rsidRPr="00D2286A">
        <w:rPr>
          <w:rFonts w:cs="Arial" w:hint="cs"/>
          <w:rtl/>
        </w:rPr>
        <w:t>.</w:t>
      </w:r>
    </w:p>
    <w:p w14:paraId="7B8A6B82" w14:textId="77777777" w:rsidR="00CE3D71" w:rsidRDefault="00CE3D71" w:rsidP="00882D13">
      <w:pPr>
        <w:rPr>
          <w:rtl/>
        </w:rPr>
      </w:pPr>
    </w:p>
    <w:p w14:paraId="10E6F2E2" w14:textId="7857EBB6" w:rsidR="00150B69" w:rsidRDefault="00150B69" w:rsidP="000422FD">
      <w:pPr>
        <w:pStyle w:val="2"/>
        <w:rPr>
          <w:rtl/>
        </w:rPr>
      </w:pPr>
      <w:r>
        <w:rPr>
          <w:rtl/>
        </w:rPr>
        <w:t>סעיף ד</w:t>
      </w:r>
      <w:r w:rsidR="00E56DFA">
        <w:rPr>
          <w:rFonts w:hint="cs"/>
          <w:rtl/>
        </w:rPr>
        <w:t>:</w:t>
      </w:r>
      <w:r w:rsidR="00035D01">
        <w:rPr>
          <w:rFonts w:hint="cs"/>
          <w:rtl/>
        </w:rPr>
        <w:t xml:space="preserve"> סבלונות ששלחה הכלה או אביה לחתן</w:t>
      </w:r>
      <w:r w:rsidR="00516C05">
        <w:rPr>
          <w:rFonts w:hint="cs"/>
          <w:rtl/>
        </w:rPr>
        <w:t>, וחזרו בהם.</w:t>
      </w:r>
    </w:p>
    <w:p w14:paraId="252DEFE9" w14:textId="6772613A" w:rsidR="00CC21E1" w:rsidRPr="00516C05" w:rsidRDefault="00516C05" w:rsidP="00CC21E1">
      <w:pPr>
        <w:rPr>
          <w:u w:val="single"/>
          <w:rtl/>
        </w:rPr>
      </w:pPr>
      <w:r w:rsidRPr="00516C05">
        <w:rPr>
          <w:rFonts w:hint="cs"/>
          <w:u w:val="single"/>
          <w:rtl/>
        </w:rPr>
        <w:t>סבלונות ששלחה הכלה או אביה לחתן, וחזרו בהם:</w:t>
      </w:r>
    </w:p>
    <w:p w14:paraId="463D2E61" w14:textId="687B97EC" w:rsidR="0043732E" w:rsidRPr="00405D55" w:rsidRDefault="0043732E" w:rsidP="00405D55">
      <w:pPr>
        <w:pStyle w:val="ab"/>
        <w:numPr>
          <w:ilvl w:val="0"/>
          <w:numId w:val="145"/>
        </w:numPr>
        <w:rPr>
          <w:rFonts w:cs="Arial"/>
          <w:rtl/>
        </w:rPr>
      </w:pPr>
      <w:r w:rsidRPr="0043732E">
        <w:rPr>
          <w:rFonts w:cs="Arial" w:hint="cs"/>
          <w:rtl/>
        </w:rPr>
        <w:t>רשב"א</w:t>
      </w:r>
      <w:r>
        <w:rPr>
          <w:rFonts w:cs="Arial" w:hint="cs"/>
          <w:sz w:val="16"/>
          <w:szCs w:val="16"/>
          <w:rtl/>
        </w:rPr>
        <w:t xml:space="preserve"> (ח"ג סי' צו)</w:t>
      </w:r>
      <w:r w:rsidRPr="0043732E">
        <w:rPr>
          <w:rFonts w:cs="Arial" w:hint="cs"/>
          <w:rtl/>
        </w:rPr>
        <w:t xml:space="preserve">- </w:t>
      </w:r>
      <w:r w:rsidRPr="0043732E">
        <w:rPr>
          <w:rFonts w:cs="Arial"/>
          <w:rtl/>
        </w:rPr>
        <w:t>שאלתם ראובן שדך בתו לשמעון</w:t>
      </w:r>
      <w:r w:rsidR="001575A0">
        <w:rPr>
          <w:rFonts w:cs="Arial" w:hint="cs"/>
          <w:rtl/>
        </w:rPr>
        <w:t>,</w:t>
      </w:r>
      <w:r w:rsidRPr="0043732E">
        <w:rPr>
          <w:rFonts w:cs="Arial"/>
          <w:rtl/>
        </w:rPr>
        <w:t xml:space="preserve"> ופסק לו סך ממון בנדונית בתו</w:t>
      </w:r>
      <w:r w:rsidR="001575A0">
        <w:rPr>
          <w:rFonts w:cs="Arial" w:hint="cs"/>
          <w:rtl/>
        </w:rPr>
        <w:t>,</w:t>
      </w:r>
      <w:r w:rsidRPr="0043732E">
        <w:rPr>
          <w:rFonts w:cs="Arial"/>
          <w:rtl/>
        </w:rPr>
        <w:t xml:space="preserve"> ואחר מכאן שלח לו בגדים ועורות שפנים ופרד אחד</w:t>
      </w:r>
      <w:r w:rsidR="00E35089">
        <w:rPr>
          <w:rFonts w:cs="Arial" w:hint="cs"/>
          <w:rtl/>
        </w:rPr>
        <w:t>.</w:t>
      </w:r>
      <w:r w:rsidRPr="0043732E">
        <w:rPr>
          <w:rFonts w:cs="Arial"/>
          <w:rtl/>
        </w:rPr>
        <w:t xml:space="preserve"> ולקצת ימים נתגלגל הדבר ונתבטלו השידוכין</w:t>
      </w:r>
      <w:r w:rsidR="00E35089">
        <w:rPr>
          <w:rFonts w:cs="Arial" w:hint="cs"/>
          <w:rtl/>
        </w:rPr>
        <w:t>,</w:t>
      </w:r>
      <w:r w:rsidRPr="0043732E">
        <w:rPr>
          <w:rFonts w:cs="Arial"/>
          <w:rtl/>
        </w:rPr>
        <w:t xml:space="preserve"> והשיא ראובן את בתו לאחר</w:t>
      </w:r>
      <w:r w:rsidR="00E35089">
        <w:rPr>
          <w:rFonts w:cs="Arial" w:hint="cs"/>
          <w:rtl/>
        </w:rPr>
        <w:t>,</w:t>
      </w:r>
      <w:r w:rsidRPr="0043732E">
        <w:rPr>
          <w:rFonts w:cs="Arial"/>
          <w:rtl/>
        </w:rPr>
        <w:t xml:space="preserve"> ותבע משמעון להחזיר לו מה ששלח</w:t>
      </w:r>
      <w:r w:rsidR="003B0FDF">
        <w:rPr>
          <w:rFonts w:cs="Arial" w:hint="cs"/>
          <w:rtl/>
        </w:rPr>
        <w:t>,</w:t>
      </w:r>
      <w:r w:rsidRPr="0043732E">
        <w:rPr>
          <w:rFonts w:cs="Arial"/>
          <w:rtl/>
        </w:rPr>
        <w:t xml:space="preserve"> שהוא לא שלח לו אלא בפרעון מה שפסק לו</w:t>
      </w:r>
      <w:r w:rsidR="00E35089">
        <w:rPr>
          <w:rFonts w:cs="Arial" w:hint="cs"/>
          <w:rtl/>
        </w:rPr>
        <w:t>,</w:t>
      </w:r>
      <w:r w:rsidRPr="0043732E">
        <w:rPr>
          <w:rFonts w:cs="Arial"/>
          <w:rtl/>
        </w:rPr>
        <w:t xml:space="preserve"> והשליח מעיד כן</w:t>
      </w:r>
      <w:r w:rsidR="00E35089">
        <w:rPr>
          <w:rFonts w:cs="Arial" w:hint="cs"/>
          <w:rtl/>
        </w:rPr>
        <w:t>.</w:t>
      </w:r>
      <w:r w:rsidRPr="0043732E">
        <w:rPr>
          <w:rFonts w:cs="Arial"/>
          <w:rtl/>
        </w:rPr>
        <w:t xml:space="preserve"> ושמעון טוען שלא שלח בפרעון אלא במתנה. ושאלתם אם נאמן שמעון בשבועה מיגו דאי בעי אמר לא היו דברים מעולם אם לאו, ואם תימצי לומר שהוא נאמן שלא קבלם בפרעון אם חייב לו להחזירם כסבלונות החוזרין מן האשה לאיש, או נאמר שלא נאמרו דברים הללו אלא בסבלונות ששולח האיש לבית חמיו</w:t>
      </w:r>
      <w:r w:rsidR="00E35089">
        <w:rPr>
          <w:rFonts w:cs="Arial" w:hint="cs"/>
          <w:rtl/>
        </w:rPr>
        <w:t>,</w:t>
      </w:r>
      <w:r w:rsidRPr="0043732E">
        <w:rPr>
          <w:rFonts w:cs="Arial"/>
          <w:rtl/>
        </w:rPr>
        <w:t xml:space="preserve"> אבל סבלונות שנשתלח לו לבית החתן לא</w:t>
      </w:r>
      <w:r w:rsidR="00E35089">
        <w:rPr>
          <w:rFonts w:cs="Arial" w:hint="cs"/>
          <w:rtl/>
        </w:rPr>
        <w:t>.</w:t>
      </w:r>
      <w:r w:rsidRPr="0043732E">
        <w:rPr>
          <w:rFonts w:cs="Arial"/>
          <w:rtl/>
        </w:rPr>
        <w:t xml:space="preserve"> ואם יש הפרש בין חזר בו החתן לחזרה בה האשה או אביה</w:t>
      </w:r>
      <w:r w:rsidR="00E35089">
        <w:rPr>
          <w:rFonts w:cs="Arial" w:hint="cs"/>
          <w:rtl/>
        </w:rPr>
        <w:t>.</w:t>
      </w:r>
      <w:r w:rsidRPr="0043732E">
        <w:rPr>
          <w:rFonts w:cs="Arial"/>
          <w:rtl/>
        </w:rPr>
        <w:t xml:space="preserve"> </w:t>
      </w:r>
      <w:r w:rsidR="00E35089">
        <w:rPr>
          <w:rFonts w:cs="Arial" w:hint="cs"/>
          <w:rtl/>
        </w:rPr>
        <w:t xml:space="preserve">    </w:t>
      </w:r>
      <w:r w:rsidRPr="00E35089">
        <w:rPr>
          <w:rFonts w:cs="Arial"/>
          <w:rtl/>
        </w:rPr>
        <w:t>תשובה</w:t>
      </w:r>
      <w:r w:rsidR="00E35089">
        <w:rPr>
          <w:rFonts w:cs="Arial" w:hint="cs"/>
          <w:rtl/>
        </w:rPr>
        <w:t>:</w:t>
      </w:r>
      <w:r w:rsidRPr="00E35089">
        <w:rPr>
          <w:rFonts w:cs="Arial"/>
          <w:rtl/>
        </w:rPr>
        <w:t xml:space="preserve"> טענת מיגו שאמרתם לא שייכא כאן כמו שבא בכתבכם</w:t>
      </w:r>
      <w:r w:rsidR="00E35089">
        <w:rPr>
          <w:rFonts w:cs="Arial" w:hint="cs"/>
          <w:rtl/>
        </w:rPr>
        <w:t>,</w:t>
      </w:r>
      <w:r w:rsidRPr="00E35089">
        <w:rPr>
          <w:rFonts w:cs="Arial"/>
          <w:rtl/>
        </w:rPr>
        <w:t xml:space="preserve"> דאפילו לא קבלתם בפרעון מכל מקום סבלונות הם. ואין הפרש בין סבלונות ששלח החתן לבית חמיו ובין סבלונות ששלחה הכלה או אביה לבית החתן</w:t>
      </w:r>
      <w:r w:rsidR="002A6608">
        <w:rPr>
          <w:rFonts w:cs="Arial" w:hint="cs"/>
          <w:rtl/>
        </w:rPr>
        <w:t>,</w:t>
      </w:r>
      <w:r w:rsidRPr="00E35089">
        <w:rPr>
          <w:rFonts w:cs="Arial"/>
          <w:rtl/>
        </w:rPr>
        <w:t xml:space="preserve"> והכל טעם אחד ודין אחד יש להם</w:t>
      </w:r>
      <w:r w:rsidR="002A6608">
        <w:rPr>
          <w:rFonts w:cs="Arial" w:hint="cs"/>
          <w:rtl/>
        </w:rPr>
        <w:t>,</w:t>
      </w:r>
      <w:r w:rsidRPr="00E35089">
        <w:rPr>
          <w:rFonts w:cs="Arial"/>
          <w:rtl/>
        </w:rPr>
        <w:t xml:space="preserve"> שלא עשו דבר זה כהלכת</w:t>
      </w:r>
      <w:r w:rsidR="00546A5C">
        <w:rPr>
          <w:rFonts w:cs="Arial" w:hint="cs"/>
          <w:rtl/>
        </w:rPr>
        <w:t>א</w:t>
      </w:r>
      <w:r w:rsidRPr="00E35089">
        <w:rPr>
          <w:rFonts w:cs="Arial"/>
          <w:rtl/>
        </w:rPr>
        <w:t xml:space="preserve"> בלא טעמא</w:t>
      </w:r>
      <w:r w:rsidR="00336B6F">
        <w:rPr>
          <w:rFonts w:cs="Arial" w:hint="cs"/>
          <w:rtl/>
        </w:rPr>
        <w:t>,</w:t>
      </w:r>
      <w:r w:rsidRPr="00E35089">
        <w:rPr>
          <w:rFonts w:cs="Arial"/>
          <w:rtl/>
        </w:rPr>
        <w:t xml:space="preserve"> אלא בטעמא תליא מילתא</w:t>
      </w:r>
      <w:r w:rsidR="002A6608">
        <w:rPr>
          <w:rFonts w:cs="Arial" w:hint="cs"/>
          <w:rtl/>
        </w:rPr>
        <w:t>,</w:t>
      </w:r>
      <w:r w:rsidRPr="00E35089">
        <w:rPr>
          <w:rFonts w:cs="Arial"/>
          <w:rtl/>
        </w:rPr>
        <w:t xml:space="preserve"> דירדו חז"ל לסוף דעתן של בריות שהמשלח לבית חמיו לא על דעת ליתן לחלוטין ולטיבועין הוא שולח</w:t>
      </w:r>
      <w:r w:rsidR="00336B6F">
        <w:rPr>
          <w:rFonts w:cs="Arial" w:hint="cs"/>
          <w:rtl/>
        </w:rPr>
        <w:t>,</w:t>
      </w:r>
      <w:r w:rsidRPr="00E35089">
        <w:rPr>
          <w:rFonts w:cs="Arial"/>
          <w:rtl/>
        </w:rPr>
        <w:t xml:space="preserve"> אלא משו</w:t>
      </w:r>
      <w:r w:rsidR="002A6608">
        <w:rPr>
          <w:rFonts w:cs="Arial" w:hint="cs"/>
          <w:rtl/>
        </w:rPr>
        <w:t>ם</w:t>
      </w:r>
      <w:r w:rsidRPr="00E35089">
        <w:rPr>
          <w:rFonts w:cs="Arial"/>
          <w:rtl/>
        </w:rPr>
        <w:t xml:space="preserve"> אחתוני</w:t>
      </w:r>
      <w:r w:rsidR="00336B6F">
        <w:rPr>
          <w:rFonts w:cs="Arial" w:hint="cs"/>
          <w:rtl/>
        </w:rPr>
        <w:t>,</w:t>
      </w:r>
      <w:r w:rsidRPr="00E35089">
        <w:rPr>
          <w:rFonts w:cs="Arial"/>
          <w:rtl/>
        </w:rPr>
        <w:t xml:space="preserve"> ועל דעת שישובו לו מבית חמיו עם אשתו</w:t>
      </w:r>
      <w:r w:rsidR="002A6608">
        <w:rPr>
          <w:rFonts w:cs="Arial" w:hint="cs"/>
          <w:rtl/>
        </w:rPr>
        <w:t>,</w:t>
      </w:r>
      <w:r w:rsidRPr="00E35089">
        <w:rPr>
          <w:rFonts w:cs="Arial"/>
          <w:rtl/>
        </w:rPr>
        <w:t xml:space="preserve"> שעל דעת לכונסה שלח.</w:t>
      </w:r>
      <w:r w:rsidR="00A94606">
        <w:rPr>
          <w:rFonts w:cs="Arial" w:hint="cs"/>
          <w:rtl/>
        </w:rPr>
        <w:t>..</w:t>
      </w:r>
      <w:r w:rsidRPr="00E35089">
        <w:rPr>
          <w:rFonts w:cs="Arial"/>
          <w:rtl/>
        </w:rPr>
        <w:t xml:space="preserve"> והילכך הוא הדין והוא הטעם כששלח חמיו לבית החתן שלא שלח אלא על דעת שתנשא לו בתו, ואפילו נתארסה לו לא מחל עד שתכנס בתו אצלו ואע</w:t>
      </w:r>
      <w:r w:rsidR="00A94606">
        <w:rPr>
          <w:rFonts w:cs="Arial" w:hint="cs"/>
          <w:rtl/>
        </w:rPr>
        <w:t>"</w:t>
      </w:r>
      <w:r w:rsidRPr="00E35089">
        <w:rPr>
          <w:rFonts w:cs="Arial"/>
          <w:rtl/>
        </w:rPr>
        <w:t>פ שנתקרבה דעתם באירוסין.</w:t>
      </w:r>
      <w:r w:rsidR="00901654">
        <w:rPr>
          <w:rFonts w:cs="Arial" w:hint="cs"/>
          <w:rtl/>
        </w:rPr>
        <w:t>..</w:t>
      </w:r>
      <w:r w:rsidRPr="00E35089">
        <w:rPr>
          <w:rFonts w:cs="Arial"/>
          <w:rtl/>
        </w:rPr>
        <w:t xml:space="preserve"> ומתני' דהשולח סבלונות נמי בשנתארסה היא, והא דתנו לה בשולח סבלונות לבית חמיו ולא תנו נמי כששלח אבי הכלה לבית החתן</w:t>
      </w:r>
      <w:r w:rsidR="00336B6F">
        <w:rPr>
          <w:rFonts w:cs="Arial" w:hint="cs"/>
          <w:rtl/>
        </w:rPr>
        <w:t>,</w:t>
      </w:r>
      <w:r w:rsidRPr="00E35089">
        <w:rPr>
          <w:rFonts w:cs="Arial"/>
          <w:rtl/>
        </w:rPr>
        <w:t xml:space="preserve"> אורחא דמילתא נקט</w:t>
      </w:r>
      <w:r w:rsidR="00336B6F">
        <w:rPr>
          <w:rFonts w:cs="Arial" w:hint="cs"/>
          <w:rtl/>
        </w:rPr>
        <w:t>,</w:t>
      </w:r>
      <w:r w:rsidRPr="00E35089">
        <w:rPr>
          <w:rFonts w:cs="Arial"/>
          <w:rtl/>
        </w:rPr>
        <w:t xml:space="preserve"> דאורחיה דחתן לשלוח לבית חמיו לכלתו</w:t>
      </w:r>
      <w:r w:rsidR="007D2C04">
        <w:rPr>
          <w:rFonts w:cs="Arial" w:hint="cs"/>
          <w:rtl/>
        </w:rPr>
        <w:t>,</w:t>
      </w:r>
      <w:r w:rsidRPr="00E35089">
        <w:rPr>
          <w:rFonts w:cs="Arial"/>
          <w:rtl/>
        </w:rPr>
        <w:t xml:space="preserve"> ולא לשלוח הכלה לבית החתן</w:t>
      </w:r>
      <w:r w:rsidR="00901654">
        <w:rPr>
          <w:rFonts w:cs="Arial" w:hint="cs"/>
          <w:rtl/>
        </w:rPr>
        <w:t>.</w:t>
      </w:r>
      <w:r w:rsidRPr="00E35089">
        <w:rPr>
          <w:rFonts w:cs="Arial"/>
          <w:rtl/>
        </w:rPr>
        <w:t xml:space="preserve"> ולפיכך תנו לה בכל דוכתא בשולח לבית חמיו כי הא</w:t>
      </w:r>
      <w:r w:rsidR="00AE0B21">
        <w:rPr>
          <w:rFonts w:cs="Arial" w:hint="cs"/>
          <w:rtl/>
        </w:rPr>
        <w:t>..</w:t>
      </w:r>
      <w:r w:rsidRPr="00E35089">
        <w:rPr>
          <w:rFonts w:cs="Arial"/>
          <w:rtl/>
        </w:rPr>
        <w:t xml:space="preserve">. </w:t>
      </w:r>
      <w:r w:rsidRPr="00405D55">
        <w:rPr>
          <w:rFonts w:cs="Arial"/>
          <w:rtl/>
        </w:rPr>
        <w:t>ולענין מה ששאלתם אם יש הפרש בין חזר בו לחזרה בה</w:t>
      </w:r>
      <w:r w:rsidR="00405D55">
        <w:rPr>
          <w:rFonts w:cs="Arial" w:hint="cs"/>
          <w:rtl/>
        </w:rPr>
        <w:t>,</w:t>
      </w:r>
      <w:r w:rsidRPr="00405D55">
        <w:rPr>
          <w:rFonts w:cs="Arial"/>
          <w:rtl/>
        </w:rPr>
        <w:t xml:space="preserve"> הא בהדי' אסיקנא התם יתיב רבין קמיה דרב פפא ויתיב </w:t>
      </w:r>
      <w:r w:rsidRPr="00405D55">
        <w:rPr>
          <w:rFonts w:cs="Arial"/>
          <w:rtl/>
        </w:rPr>
        <w:lastRenderedPageBreak/>
        <w:t>וקאמר בין שמתה היא בין שמת הוא ואפי' הדר בה הוא סבלונות הדרי מאכל ומשתה לא הדר, הדרה בה איהי אפי' כישא דירקא הדר. אלמא לענין סבלונות ותכשיטין שאין עשויין ליבלות כמאכל ומשתה ופוכא וסבתכא הכל חוזר בין שחזר זה או שחזר זה ואפי' אכל סעודת חתן בבית חמיו, והילכך הכא נמי בין שחזר בו החתן בין שחזר בו אבי הכלה הכל חוזר. ומיהו מסתברא דמה שבלה כבגדים ועורות השפנים אפי' חזר בו הוא שמין לו פחות שליש וכדאמרי' התם הדרה בה איה</w:t>
      </w:r>
      <w:r w:rsidR="000C4466">
        <w:rPr>
          <w:rFonts w:cs="Arial" w:hint="cs"/>
          <w:rtl/>
        </w:rPr>
        <w:t>י</w:t>
      </w:r>
      <w:r w:rsidRPr="00405D55">
        <w:rPr>
          <w:rFonts w:cs="Arial"/>
          <w:rtl/>
        </w:rPr>
        <w:t xml:space="preserve"> הדר אפי' כישא דירקא, אמר רב הונא בריה דרב יהושע, ושמין לו דמי בשר בזול</w:t>
      </w:r>
      <w:r w:rsidR="005365CA">
        <w:rPr>
          <w:rFonts w:cs="Arial" w:hint="cs"/>
          <w:rtl/>
        </w:rPr>
        <w:t>.</w:t>
      </w:r>
      <w:r w:rsidRPr="00405D55">
        <w:rPr>
          <w:rFonts w:cs="Arial"/>
          <w:rtl/>
        </w:rPr>
        <w:t xml:space="preserve"> ופירשו המפרשים דמי בשר בזול פחות שליש</w:t>
      </w:r>
      <w:r w:rsidR="00CC21E1">
        <w:rPr>
          <w:rFonts w:cs="Arial" w:hint="cs"/>
          <w:rtl/>
        </w:rPr>
        <w:t>,</w:t>
      </w:r>
      <w:r w:rsidRPr="00405D55">
        <w:rPr>
          <w:rFonts w:cs="Arial"/>
          <w:rtl/>
        </w:rPr>
        <w:t xml:space="preserve"> משלשה דינרים נותן שנים, וחזר בו דהכא כחזרה בה איהי דהתם</w:t>
      </w:r>
      <w:r w:rsidR="00CC21E1">
        <w:rPr>
          <w:rFonts w:cs="Arial" w:hint="cs"/>
          <w:rtl/>
        </w:rPr>
        <w:t>,</w:t>
      </w:r>
      <w:r w:rsidRPr="00405D55">
        <w:rPr>
          <w:rFonts w:cs="Arial"/>
          <w:rtl/>
        </w:rPr>
        <w:t xml:space="preserve"> דכאן וכאן מי שהוטל עלין לשלם הוא שחוזר בו ואפי' הכי שמין לו דמי בשר בזול.</w:t>
      </w:r>
      <w:r w:rsidR="00B472F9">
        <w:rPr>
          <w:rFonts w:cs="Arial" w:hint="cs"/>
          <w:rtl/>
        </w:rPr>
        <w:t xml:space="preserve"> </w:t>
      </w:r>
      <w:r w:rsidR="00B472F9" w:rsidRPr="004F0DF9">
        <w:rPr>
          <w:rFonts w:cs="Arial" w:hint="cs"/>
          <w:color w:val="E36C0A" w:themeColor="accent6" w:themeShade="BF"/>
          <w:rtl/>
        </w:rPr>
        <w:t>(וכ"פ בשו"ע)</w:t>
      </w:r>
    </w:p>
    <w:p w14:paraId="68824CB6" w14:textId="45AAA724" w:rsidR="00F95C36" w:rsidRPr="003A7EF2" w:rsidRDefault="007417BC" w:rsidP="00E56DFA">
      <w:pPr>
        <w:rPr>
          <w:u w:val="single"/>
          <w:rtl/>
        </w:rPr>
      </w:pPr>
      <w:r w:rsidRPr="003A7EF2">
        <w:rPr>
          <w:rFonts w:hint="cs"/>
          <w:u w:val="single"/>
          <w:rtl/>
        </w:rPr>
        <w:t>ראובן שידך בתו לשמעון, ונתן לשמעון אלף זהובים, ושמעו</w:t>
      </w:r>
      <w:r w:rsidR="003A7EF2">
        <w:rPr>
          <w:rFonts w:hint="cs"/>
          <w:u w:val="single"/>
          <w:rtl/>
        </w:rPr>
        <w:t>ן</w:t>
      </w:r>
      <w:r w:rsidRPr="003A7EF2">
        <w:rPr>
          <w:rFonts w:hint="cs"/>
          <w:u w:val="single"/>
          <w:rtl/>
        </w:rPr>
        <w:t xml:space="preserve"> שלח תכשיטים</w:t>
      </w:r>
      <w:r w:rsidR="003A7EF2" w:rsidRPr="003A7EF2">
        <w:rPr>
          <w:rFonts w:hint="cs"/>
          <w:u w:val="single"/>
          <w:rtl/>
        </w:rPr>
        <w:t xml:space="preserve"> בשווי אלפיים, וחזר בו ראובן:</w:t>
      </w:r>
    </w:p>
    <w:p w14:paraId="5AB5131E" w14:textId="5BC6E173" w:rsidR="00326F3B" w:rsidRPr="00592AB3" w:rsidRDefault="00326F3B" w:rsidP="00592AB3">
      <w:pPr>
        <w:pStyle w:val="ab"/>
        <w:numPr>
          <w:ilvl w:val="0"/>
          <w:numId w:val="139"/>
        </w:numPr>
        <w:rPr>
          <w:rFonts w:cs="Arial"/>
        </w:rPr>
      </w:pPr>
      <w:r w:rsidRPr="00E56DFA">
        <w:rPr>
          <w:rFonts w:cs="Arial"/>
          <w:rtl/>
        </w:rPr>
        <w:t>רא"ש</w:t>
      </w:r>
      <w:r>
        <w:rPr>
          <w:rFonts w:cs="Arial" w:hint="cs"/>
          <w:rtl/>
        </w:rPr>
        <w:t xml:space="preserve"> </w:t>
      </w:r>
      <w:r>
        <w:rPr>
          <w:rFonts w:cs="Arial" w:hint="cs"/>
          <w:sz w:val="16"/>
          <w:szCs w:val="16"/>
          <w:rtl/>
        </w:rPr>
        <w:t>(כלל לה סי' ח</w:t>
      </w:r>
      <w:r w:rsidR="00082978">
        <w:rPr>
          <w:rFonts w:cs="Arial" w:hint="cs"/>
          <w:sz w:val="16"/>
          <w:szCs w:val="16"/>
          <w:rtl/>
        </w:rPr>
        <w:t xml:space="preserve">, </w:t>
      </w:r>
      <w:r w:rsidR="001838D7">
        <w:rPr>
          <w:rFonts w:cs="Arial" w:hint="cs"/>
          <w:sz w:val="16"/>
          <w:szCs w:val="16"/>
          <w:rtl/>
        </w:rPr>
        <w:t>הביאו</w:t>
      </w:r>
      <w:r w:rsidR="00082978">
        <w:rPr>
          <w:rFonts w:cs="Arial" w:hint="cs"/>
          <w:sz w:val="16"/>
          <w:szCs w:val="16"/>
          <w:rtl/>
        </w:rPr>
        <w:t xml:space="preserve"> הטור</w:t>
      </w:r>
      <w:r>
        <w:rPr>
          <w:rFonts w:cs="Arial" w:hint="cs"/>
          <w:sz w:val="16"/>
          <w:szCs w:val="16"/>
          <w:rtl/>
        </w:rPr>
        <w:t>)</w:t>
      </w:r>
      <w:r w:rsidR="00082978">
        <w:rPr>
          <w:rFonts w:cs="Arial" w:hint="cs"/>
          <w:rtl/>
        </w:rPr>
        <w:t>-</w:t>
      </w:r>
      <w:r w:rsidRPr="00E56DFA">
        <w:rPr>
          <w:rFonts w:cs="Arial"/>
          <w:rtl/>
        </w:rPr>
        <w:t xml:space="preserve"> </w:t>
      </w:r>
      <w:r w:rsidR="00592AB3" w:rsidRPr="00592AB3">
        <w:rPr>
          <w:rFonts w:cs="Arial"/>
          <w:rtl/>
        </w:rPr>
        <w:t>שאלה</w:t>
      </w:r>
      <w:r w:rsidR="00592AB3">
        <w:rPr>
          <w:rFonts w:cs="Arial" w:hint="cs"/>
          <w:rtl/>
        </w:rPr>
        <w:t>:</w:t>
      </w:r>
      <w:r w:rsidR="00592AB3" w:rsidRPr="00592AB3">
        <w:rPr>
          <w:rFonts w:cs="Arial"/>
          <w:rtl/>
        </w:rPr>
        <w:t xml:space="preserve"> ראובן שידך בתו לשמעון ופסק עמו שיתן לו סכום ידוע ושיהיו הנישואין לזמן ידוע</w:t>
      </w:r>
      <w:r w:rsidR="008E1B1A">
        <w:rPr>
          <w:rFonts w:cs="Arial" w:hint="cs"/>
          <w:rtl/>
        </w:rPr>
        <w:t>,</w:t>
      </w:r>
      <w:r w:rsidR="00592AB3" w:rsidRPr="00592AB3">
        <w:rPr>
          <w:rFonts w:cs="Arial"/>
          <w:rtl/>
        </w:rPr>
        <w:t xml:space="preserve"> ומאותו הסכום נתן לו אלף זהובים</w:t>
      </w:r>
      <w:r w:rsidR="008E1B1A">
        <w:rPr>
          <w:rFonts w:cs="Arial" w:hint="cs"/>
          <w:rtl/>
        </w:rPr>
        <w:t>.</w:t>
      </w:r>
      <w:r w:rsidR="00592AB3" w:rsidRPr="00592AB3">
        <w:rPr>
          <w:rFonts w:cs="Arial"/>
          <w:rtl/>
        </w:rPr>
        <w:t xml:space="preserve"> ושמעון שלח למשודכת תכשיטין העולין לאלפים זהובים. וקודם שהגיע זמן הנישואין הלך ראובן ושדך בתו לאחר</w:t>
      </w:r>
      <w:r w:rsidR="008E1B1A">
        <w:rPr>
          <w:rFonts w:cs="Arial" w:hint="cs"/>
          <w:rtl/>
        </w:rPr>
        <w:t>,</w:t>
      </w:r>
      <w:r w:rsidR="00592AB3" w:rsidRPr="00592AB3">
        <w:rPr>
          <w:rFonts w:cs="Arial"/>
          <w:rtl/>
        </w:rPr>
        <w:t xml:space="preserve"> ובא ותובע משמעון שיחזיר לו מעותיו והוא יחזיר לו בלאות התכשיטין. ושמעון משיב אתה פסקת ליתן לי סכום ידוע וממנו נתת אלף זהובים והוצרכתי ע"י זה לשלוח תכשיטין והוצאות אחרות שהוצרכתי</w:t>
      </w:r>
      <w:r w:rsidR="008E1B1A">
        <w:rPr>
          <w:rFonts w:cs="Arial" w:hint="cs"/>
          <w:rtl/>
        </w:rPr>
        <w:t>,</w:t>
      </w:r>
      <w:r w:rsidR="00592AB3" w:rsidRPr="00592AB3">
        <w:rPr>
          <w:rFonts w:cs="Arial"/>
          <w:rtl/>
        </w:rPr>
        <w:t xml:space="preserve"> אתה חזרת בך וביישתני</w:t>
      </w:r>
      <w:r w:rsidR="008E1B1A">
        <w:rPr>
          <w:rFonts w:cs="Arial" w:hint="cs"/>
          <w:rtl/>
        </w:rPr>
        <w:t>,</w:t>
      </w:r>
      <w:r w:rsidR="00592AB3" w:rsidRPr="00592AB3">
        <w:rPr>
          <w:rFonts w:cs="Arial"/>
          <w:rtl/>
        </w:rPr>
        <w:t xml:space="preserve"> ואני עומד בדיבורי</w:t>
      </w:r>
      <w:r w:rsidR="008E1B1A">
        <w:rPr>
          <w:rFonts w:cs="Arial" w:hint="cs"/>
          <w:rtl/>
        </w:rPr>
        <w:t>,</w:t>
      </w:r>
      <w:r w:rsidR="00592AB3" w:rsidRPr="00592AB3">
        <w:rPr>
          <w:rFonts w:cs="Arial"/>
          <w:rtl/>
        </w:rPr>
        <w:t xml:space="preserve"> וכיון שחזרת בך אין לי להחזיר לך האלף זהובים דהא קאימנא. ומן התכשיטין והסבלונות אני אומר כי יש לך להחזיר לי כפי ההוצאה שהוצאתי בתכשיטין והבלאות יהיו שלך</w:t>
      </w:r>
      <w:r w:rsidR="00E804A1">
        <w:rPr>
          <w:rFonts w:cs="Arial" w:hint="cs"/>
          <w:rtl/>
        </w:rPr>
        <w:t>,</w:t>
      </w:r>
      <w:r w:rsidR="00592AB3" w:rsidRPr="00592AB3">
        <w:rPr>
          <w:rFonts w:cs="Arial"/>
          <w:rtl/>
        </w:rPr>
        <w:t xml:space="preserve"> כי לא שלחתי לה אלא על דעת שתהיה אשתי</w:t>
      </w:r>
      <w:r w:rsidR="00E804A1">
        <w:rPr>
          <w:rFonts w:cs="Arial" w:hint="cs"/>
          <w:rtl/>
        </w:rPr>
        <w:t>,</w:t>
      </w:r>
      <w:r w:rsidR="00592AB3" w:rsidRPr="00592AB3">
        <w:rPr>
          <w:rFonts w:cs="Arial"/>
          <w:rtl/>
        </w:rPr>
        <w:t xml:space="preserve"> וכיון שחזרת תחזיר לי את שלי. עוד טוען כי שלח לה טבעות ולא היו שלו ומבקשים לו מהם סכום גדול</w:t>
      </w:r>
      <w:r w:rsidR="00E804A1">
        <w:rPr>
          <w:rFonts w:cs="Arial" w:hint="cs"/>
          <w:rtl/>
        </w:rPr>
        <w:t>,</w:t>
      </w:r>
      <w:r w:rsidR="00592AB3" w:rsidRPr="00592AB3">
        <w:rPr>
          <w:rFonts w:cs="Arial"/>
          <w:rtl/>
        </w:rPr>
        <w:t xml:space="preserve"> ואומר שתחזיר לו הכל ותפסיד האלף זהובים דמי בשתו. </w:t>
      </w:r>
      <w:r w:rsidR="00592AB3">
        <w:rPr>
          <w:rFonts w:cs="Arial" w:hint="cs"/>
          <w:rtl/>
        </w:rPr>
        <w:t xml:space="preserve">    </w:t>
      </w:r>
      <w:r w:rsidR="00592AB3" w:rsidRPr="00592AB3">
        <w:rPr>
          <w:rFonts w:cs="Arial"/>
          <w:rtl/>
        </w:rPr>
        <w:t>תשובה</w:t>
      </w:r>
      <w:r w:rsidR="00592AB3">
        <w:rPr>
          <w:rFonts w:cs="Arial" w:hint="cs"/>
          <w:rtl/>
        </w:rPr>
        <w:t>:</w:t>
      </w:r>
      <w:r w:rsidR="00592AB3" w:rsidRPr="00592AB3">
        <w:rPr>
          <w:rFonts w:cs="Arial"/>
          <w:rtl/>
        </w:rPr>
        <w:t xml:space="preserve"> יראה לי שמה שנשאר בידו מהאלף זהובים יותר על הסבלונות ששלח למשודכתו יחזיר שמעון לראובן</w:t>
      </w:r>
      <w:r w:rsidR="00E804A1">
        <w:rPr>
          <w:rFonts w:cs="Arial" w:hint="cs"/>
          <w:rtl/>
        </w:rPr>
        <w:t>,</w:t>
      </w:r>
      <w:r w:rsidR="00592AB3" w:rsidRPr="00592AB3">
        <w:rPr>
          <w:rFonts w:cs="Arial"/>
          <w:rtl/>
        </w:rPr>
        <w:t xml:space="preserve"> שידוע הוא שלא נתנם לו אלא אדעתא שתנשא לו בתו</w:t>
      </w:r>
      <w:r w:rsidR="00E804A1">
        <w:rPr>
          <w:rFonts w:cs="Arial" w:hint="cs"/>
          <w:rtl/>
        </w:rPr>
        <w:t>,</w:t>
      </w:r>
      <w:r w:rsidR="00592AB3" w:rsidRPr="00592AB3">
        <w:rPr>
          <w:rFonts w:cs="Arial"/>
          <w:rtl/>
        </w:rPr>
        <w:t xml:space="preserve"> וכיון שנתקדשה לאחר צריך להחזיר. כההיא דתניא בכתובות (מז</w:t>
      </w:r>
      <w:r w:rsidR="00947D36">
        <w:rPr>
          <w:rFonts w:cs="Arial" w:hint="cs"/>
          <w:rtl/>
        </w:rPr>
        <w:t>.</w:t>
      </w:r>
      <w:r w:rsidR="00592AB3" w:rsidRPr="00592AB3">
        <w:rPr>
          <w:rFonts w:cs="Arial"/>
          <w:rtl/>
        </w:rPr>
        <w:t>) כתב לה פירות כסות וכלים שיבואו עמה מבית אביה לבית בעלה ומתה לא זכה הבעל בדברים הללו, משום ר' נתן אמרו זכה הבעל בדברים הללו. וטעמא דרבנן משום דאזלינן בתר אומדן דעתו שלא כתב לה אלא על מנת שתנשא לפי' רש"י שמפרש שמתה מן הארוסין, ולפי' ר"ת שמתה מן הנשואין אמדינן דעתיה שלא כתב לו אלא ע"מ שתהנה בתו מן הנכסים, מדמייתי עלה פלוגתא דר"א בן עזריה ורבנן. ובפ' אף על פי (נה:) מפרש פלוגתייהו משום אומדנא וקיי"ל כרבנן דר' נתן</w:t>
      </w:r>
      <w:r w:rsidR="00C048B7">
        <w:rPr>
          <w:rFonts w:cs="Arial" w:hint="cs"/>
          <w:rtl/>
        </w:rPr>
        <w:t>,</w:t>
      </w:r>
      <w:r w:rsidR="00592AB3" w:rsidRPr="00592AB3">
        <w:rPr>
          <w:rFonts w:cs="Arial"/>
          <w:rtl/>
        </w:rPr>
        <w:t xml:space="preserve"> דהלכה כרבים</w:t>
      </w:r>
      <w:r w:rsidR="00C048B7">
        <w:rPr>
          <w:rFonts w:cs="Arial" w:hint="cs"/>
          <w:rtl/>
        </w:rPr>
        <w:t>..</w:t>
      </w:r>
      <w:r w:rsidR="00592AB3" w:rsidRPr="00592AB3">
        <w:rPr>
          <w:rFonts w:cs="Arial"/>
          <w:rtl/>
        </w:rPr>
        <w:t>. וכן בנדון זה לא פסק ליתן לו נדוניא אלא ע"מ שישא בתו. ואין לחלק דשאני התם שלא באו עדיין ליד החתן אבל הכא שכבר באה מקצת הנדוניא ליד שמעון לימא ליה שמעון לראובן נתת לי מעות הללו על מנת שאשא בתך אנא הא קאימנא לקיים תנאי לישא בתך ולא אחזיר לך מה שנתתה לי. הא ליתא, דהא פסקינן הלכתא בפרק מי שמת (קמה</w:t>
      </w:r>
      <w:r w:rsidR="00C048B7">
        <w:rPr>
          <w:rFonts w:cs="Arial" w:hint="cs"/>
          <w:rtl/>
        </w:rPr>
        <w:t>.</w:t>
      </w:r>
      <w:r w:rsidR="00592AB3" w:rsidRPr="00592AB3">
        <w:rPr>
          <w:rFonts w:cs="Arial"/>
          <w:rtl/>
        </w:rPr>
        <w:t>) בין מת הוא בין מתה היא מיהו מוהרי הדרי, אלמא אף כשהבעל חוזר צריכה האשה להחזיר הסבלונות ששלח לה ולא מצי למימר הא קאימנא לינשא לך ולא אחזיר לך הסבלונות</w:t>
      </w:r>
      <w:r w:rsidR="00C14837">
        <w:rPr>
          <w:rFonts w:cs="Arial" w:hint="cs"/>
          <w:rtl/>
        </w:rPr>
        <w:t>,</w:t>
      </w:r>
      <w:r w:rsidR="00592AB3" w:rsidRPr="00592AB3">
        <w:rPr>
          <w:rFonts w:cs="Arial"/>
          <w:rtl/>
        </w:rPr>
        <w:t xml:space="preserve"> משום דאדעתא שתנשא לו שלחם לה וכשחזר בו צריכה להחזירם לו. וכן בנדון זה יחזיר לו מותר דמי הסבלונות ודמי הסבלונות יהיו בחשבון התשלומין ולא מצי למימר ראובן החזיר לי מעותי משלם וקח סבלונות שלך כמו שהם עתה</w:t>
      </w:r>
      <w:r w:rsidR="00C14837">
        <w:rPr>
          <w:rFonts w:cs="Arial" w:hint="cs"/>
          <w:rtl/>
        </w:rPr>
        <w:t>,</w:t>
      </w:r>
      <w:r w:rsidR="00592AB3" w:rsidRPr="00592AB3">
        <w:rPr>
          <w:rFonts w:cs="Arial"/>
          <w:rtl/>
        </w:rPr>
        <w:t xml:space="preserve"> דאמדינן דעתיה דשמעון שלא שלח לה אלא על מנת שתנשא לו ולא שתכלם ותנשא לאחר ותחזיר לו הבלאות ויחזור הוא משלם המעות שקבל. הילכך כיון שחזרה בה חשבינן דמי הסבלונות מעיקרא בתורת פרעון וישבע שמעון כמה מעות הוציא בקניית הסבלונות וכמה היו שוין הטבעות והמותר ישלם, ואם הטבעות ישנם בעין תחזירם לו</w:t>
      </w:r>
      <w:r w:rsidRPr="00592AB3">
        <w:rPr>
          <w:rFonts w:cs="Arial" w:hint="cs"/>
          <w:rtl/>
        </w:rPr>
        <w:t>.</w:t>
      </w:r>
      <w:r w:rsidRPr="00592AB3">
        <w:rPr>
          <w:rFonts w:cs="Arial"/>
          <w:rtl/>
        </w:rPr>
        <w:t xml:space="preserve"> </w:t>
      </w:r>
    </w:p>
    <w:p w14:paraId="2EF0A3D1"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7008938" w14:textId="7BAC7F83" w:rsidR="00150B69" w:rsidRDefault="00150B69" w:rsidP="00150B69">
      <w:pPr>
        <w:rPr>
          <w:rtl/>
        </w:rPr>
      </w:pPr>
      <w:r>
        <w:rPr>
          <w:rFonts w:cs="Arial"/>
          <w:rtl/>
        </w:rPr>
        <w:t>המשדך בתו לחבירו, ושלח לו בגדים ותכשיטין, ואח</w:t>
      </w:r>
      <w:r w:rsidR="00F95C36">
        <w:rPr>
          <w:rFonts w:cs="Arial" w:hint="cs"/>
          <w:rtl/>
        </w:rPr>
        <w:t>ר כך</w:t>
      </w:r>
      <w:r>
        <w:rPr>
          <w:rFonts w:cs="Arial"/>
          <w:rtl/>
        </w:rPr>
        <w:t xml:space="preserve"> נתבטלו השדוכין, וחזר בו החתן או חמיו, יחזיר מה ששלח לו, דכי היכי דהדרי סבלונות דשלח איהו לה, הדרי מאי דשלחה איהי לדידיה, דאומדן דעתה הוא שלא שלחה לו אלא על דעת שיכניסנה לחופה. </w:t>
      </w:r>
    </w:p>
    <w:p w14:paraId="23A4BA4E" w14:textId="77777777" w:rsidR="003E3CC8" w:rsidRDefault="003E3CC8" w:rsidP="00150B69">
      <w:pPr>
        <w:rPr>
          <w:rtl/>
        </w:rPr>
      </w:pPr>
    </w:p>
    <w:p w14:paraId="3A9CD6E7" w14:textId="11450195" w:rsidR="00150B69" w:rsidRDefault="00150B69" w:rsidP="000422FD">
      <w:pPr>
        <w:pStyle w:val="2"/>
        <w:rPr>
          <w:rtl/>
        </w:rPr>
      </w:pPr>
      <w:r>
        <w:rPr>
          <w:rtl/>
        </w:rPr>
        <w:t>סעיף ה</w:t>
      </w:r>
      <w:r w:rsidR="00A80B08">
        <w:rPr>
          <w:rFonts w:hint="cs"/>
          <w:rtl/>
        </w:rPr>
        <w:t>:</w:t>
      </w:r>
      <w:r w:rsidR="00D45FB9" w:rsidRPr="00D45FB9">
        <w:rPr>
          <w:rFonts w:hint="cs"/>
          <w:rtl/>
        </w:rPr>
        <w:t xml:space="preserve"> </w:t>
      </w:r>
      <w:r w:rsidR="00D45FB9">
        <w:rPr>
          <w:rFonts w:hint="cs"/>
          <w:rtl/>
        </w:rPr>
        <w:t>נשתדכו ועשו תנאים ואח"כ החתן או הכלה המירו/נשטתו.</w:t>
      </w:r>
    </w:p>
    <w:p w14:paraId="559C5999" w14:textId="661E349C" w:rsidR="00C14837" w:rsidRPr="00D45FB9" w:rsidRDefault="00DE54F1" w:rsidP="00C14837">
      <w:pPr>
        <w:rPr>
          <w:u w:val="single"/>
          <w:rtl/>
        </w:rPr>
      </w:pPr>
      <w:r w:rsidRPr="00D45FB9">
        <w:rPr>
          <w:rFonts w:hint="cs"/>
          <w:u w:val="single"/>
          <w:rtl/>
        </w:rPr>
        <w:t>נשתדכו ועשו תנאים ואח"כ החתן</w:t>
      </w:r>
      <w:r w:rsidR="003E232F">
        <w:rPr>
          <w:rFonts w:hint="cs"/>
          <w:u w:val="single"/>
          <w:rtl/>
        </w:rPr>
        <w:t>/</w:t>
      </w:r>
      <w:r w:rsidRPr="00D45FB9">
        <w:rPr>
          <w:rFonts w:hint="cs"/>
          <w:u w:val="single"/>
          <w:rtl/>
        </w:rPr>
        <w:t>הכלה</w:t>
      </w:r>
      <w:r w:rsidR="00A40EF2">
        <w:rPr>
          <w:rFonts w:hint="cs"/>
          <w:u w:val="single"/>
          <w:rtl/>
        </w:rPr>
        <w:t xml:space="preserve"> </w:t>
      </w:r>
      <w:r w:rsidR="00A40EF2">
        <w:rPr>
          <w:rFonts w:hint="cs"/>
          <w:sz w:val="16"/>
          <w:szCs w:val="16"/>
          <w:u w:val="single"/>
          <w:rtl/>
        </w:rPr>
        <w:t>(או אחד בני משפחתם)</w:t>
      </w:r>
      <w:r w:rsidR="00A40EF2">
        <w:rPr>
          <w:rFonts w:hint="cs"/>
          <w:u w:val="single"/>
          <w:rtl/>
        </w:rPr>
        <w:t xml:space="preserve"> </w:t>
      </w:r>
      <w:r w:rsidR="00D45FB9" w:rsidRPr="00D45FB9">
        <w:rPr>
          <w:rFonts w:hint="cs"/>
          <w:u w:val="single"/>
          <w:rtl/>
        </w:rPr>
        <w:t>המירו</w:t>
      </w:r>
      <w:r w:rsidR="00A40EF2">
        <w:rPr>
          <w:rFonts w:hint="cs"/>
          <w:u w:val="single"/>
          <w:rtl/>
        </w:rPr>
        <w:t>/נתקלקלו</w:t>
      </w:r>
      <w:r w:rsidR="00D45FB9" w:rsidRPr="00D45FB9">
        <w:rPr>
          <w:rFonts w:hint="cs"/>
          <w:u w:val="single"/>
          <w:rtl/>
        </w:rPr>
        <w:t>:</w:t>
      </w:r>
    </w:p>
    <w:p w14:paraId="51AE0232" w14:textId="56206151" w:rsidR="002939F9" w:rsidRPr="002939F9" w:rsidRDefault="001838D7" w:rsidP="002939F9">
      <w:pPr>
        <w:pStyle w:val="ab"/>
        <w:numPr>
          <w:ilvl w:val="0"/>
          <w:numId w:val="139"/>
        </w:numPr>
      </w:pPr>
      <w:r w:rsidRPr="00E56DFA">
        <w:rPr>
          <w:rFonts w:cs="Arial"/>
          <w:rtl/>
        </w:rPr>
        <w:t>רא"ש</w:t>
      </w:r>
      <w:r>
        <w:rPr>
          <w:rFonts w:cs="Arial" w:hint="cs"/>
          <w:rtl/>
        </w:rPr>
        <w:t xml:space="preserve"> </w:t>
      </w:r>
      <w:r>
        <w:rPr>
          <w:rFonts w:cs="Arial" w:hint="cs"/>
          <w:sz w:val="16"/>
          <w:szCs w:val="16"/>
          <w:rtl/>
        </w:rPr>
        <w:t xml:space="preserve">(כלל לד סי' א, </w:t>
      </w:r>
      <w:r w:rsidR="001F18FE">
        <w:rPr>
          <w:rFonts w:cs="Arial" w:hint="cs"/>
          <w:sz w:val="16"/>
          <w:szCs w:val="16"/>
          <w:rtl/>
        </w:rPr>
        <w:t>הביאו</w:t>
      </w:r>
      <w:r>
        <w:rPr>
          <w:rFonts w:cs="Arial" w:hint="cs"/>
          <w:sz w:val="16"/>
          <w:szCs w:val="16"/>
          <w:rtl/>
        </w:rPr>
        <w:t xml:space="preserve"> הטור)</w:t>
      </w:r>
      <w:r>
        <w:rPr>
          <w:rFonts w:cs="Arial" w:hint="cs"/>
          <w:rtl/>
        </w:rPr>
        <w:t>-</w:t>
      </w:r>
      <w:r w:rsidRPr="00E56DFA">
        <w:rPr>
          <w:rFonts w:cs="Arial"/>
          <w:rtl/>
        </w:rPr>
        <w:t xml:space="preserve"> </w:t>
      </w:r>
      <w:r w:rsidR="00245709" w:rsidRPr="001F18FE">
        <w:rPr>
          <w:rFonts w:cs="Arial"/>
          <w:rtl/>
        </w:rPr>
        <w:t>שאלה</w:t>
      </w:r>
      <w:r w:rsidR="00245709" w:rsidRPr="001F18FE">
        <w:rPr>
          <w:rFonts w:cs="Arial" w:hint="cs"/>
          <w:rtl/>
        </w:rPr>
        <w:t>:</w:t>
      </w:r>
      <w:r w:rsidR="00245709" w:rsidRPr="001F18FE">
        <w:rPr>
          <w:rFonts w:cs="Arial"/>
          <w:rtl/>
        </w:rPr>
        <w:t xml:space="preserve"> ראובן שדך בתו לבן שמעון</w:t>
      </w:r>
      <w:r w:rsidR="008C1036" w:rsidRPr="001F18FE">
        <w:rPr>
          <w:rFonts w:cs="Arial" w:hint="cs"/>
          <w:rtl/>
        </w:rPr>
        <w:t>,</w:t>
      </w:r>
      <w:r w:rsidR="00245709" w:rsidRPr="001F18FE">
        <w:rPr>
          <w:rFonts w:cs="Arial"/>
          <w:rtl/>
        </w:rPr>
        <w:t xml:space="preserve"> וקבעו זמן ליום החופה</w:t>
      </w:r>
      <w:r w:rsidR="008C1036" w:rsidRPr="001F18FE">
        <w:rPr>
          <w:rFonts w:cs="Arial" w:hint="cs"/>
          <w:rtl/>
        </w:rPr>
        <w:t>,</w:t>
      </w:r>
      <w:r w:rsidR="00245709" w:rsidRPr="001F18FE">
        <w:rPr>
          <w:rFonts w:cs="Arial"/>
          <w:rtl/>
        </w:rPr>
        <w:t xml:space="preserve"> והתנו ביניהם שכל מי שיעבור הזמן שיתן לחברו סכום ידוע לקנס. וקודם שהגיע זמן החופה יצאה בת ראובן אחות המשודכת מן הכלל וכפרה בעיקר</w:t>
      </w:r>
      <w:r w:rsidR="008C1036" w:rsidRPr="001F18FE">
        <w:rPr>
          <w:rFonts w:cs="Arial" w:hint="cs"/>
          <w:rtl/>
        </w:rPr>
        <w:t>,</w:t>
      </w:r>
      <w:r w:rsidR="00245709" w:rsidRPr="001F18FE">
        <w:rPr>
          <w:rFonts w:cs="Arial"/>
          <w:rtl/>
        </w:rPr>
        <w:t xml:space="preserve"> ובשביל פגם זה לא רצה שמעון שיכניס בנו את משודכתו לחופה</w:t>
      </w:r>
      <w:r w:rsidR="008C1036" w:rsidRPr="001F18FE">
        <w:rPr>
          <w:rFonts w:cs="Arial" w:hint="cs"/>
          <w:rtl/>
        </w:rPr>
        <w:t>,</w:t>
      </w:r>
      <w:r w:rsidR="00245709" w:rsidRPr="001F18FE">
        <w:rPr>
          <w:rFonts w:cs="Arial"/>
          <w:rtl/>
        </w:rPr>
        <w:t xml:space="preserve"> והעביר המועד</w:t>
      </w:r>
      <w:r w:rsidR="008C1036" w:rsidRPr="001F18FE">
        <w:rPr>
          <w:rFonts w:cs="Arial" w:hint="cs"/>
          <w:rtl/>
        </w:rPr>
        <w:t>.</w:t>
      </w:r>
      <w:r w:rsidR="00245709" w:rsidRPr="001F18FE">
        <w:rPr>
          <w:rFonts w:cs="Arial"/>
          <w:rtl/>
        </w:rPr>
        <w:t xml:space="preserve"> וראובן תובע את הקנס. ושמעון אומר דאדעתא דאונס גדול כזה שישא בנו אחות מוחלפת להשחית נחלתו ולפגום </w:t>
      </w:r>
      <w:r w:rsidR="00245709" w:rsidRPr="001F18FE">
        <w:rPr>
          <w:rFonts w:cs="Arial"/>
          <w:rtl/>
        </w:rPr>
        <w:lastRenderedPageBreak/>
        <w:t xml:space="preserve">משפחתו לא </w:t>
      </w:r>
      <w:r w:rsidR="008C1036" w:rsidRPr="001F18FE">
        <w:rPr>
          <w:rFonts w:cs="Arial"/>
          <w:rtl/>
        </w:rPr>
        <w:t>א</w:t>
      </w:r>
      <w:r w:rsidR="008C1036" w:rsidRPr="001F18FE">
        <w:rPr>
          <w:rFonts w:cs="Arial" w:hint="cs"/>
          <w:rtl/>
        </w:rPr>
        <w:t>ַ</w:t>
      </w:r>
      <w:r w:rsidR="008C1036" w:rsidRPr="001F18FE">
        <w:rPr>
          <w:rFonts w:cs="Arial"/>
          <w:rtl/>
        </w:rPr>
        <w:t>ת</w:t>
      </w:r>
      <w:r w:rsidR="008C1036" w:rsidRPr="001F18FE">
        <w:rPr>
          <w:rFonts w:cs="Arial" w:hint="cs"/>
          <w:rtl/>
        </w:rPr>
        <w:t>ְ</w:t>
      </w:r>
      <w:r w:rsidR="008C1036" w:rsidRPr="001F18FE">
        <w:rPr>
          <w:rFonts w:cs="Arial"/>
          <w:rtl/>
        </w:rPr>
        <w:t>נ</w:t>
      </w:r>
      <w:r w:rsidR="008C1036" w:rsidRPr="001F18FE">
        <w:rPr>
          <w:rFonts w:cs="Arial" w:hint="cs"/>
          <w:rtl/>
        </w:rPr>
        <w:t>ֵ</w:t>
      </w:r>
      <w:r w:rsidR="008C1036" w:rsidRPr="001F18FE">
        <w:rPr>
          <w:rFonts w:cs="Arial"/>
          <w:rtl/>
        </w:rPr>
        <w:t>י</w:t>
      </w:r>
      <w:r w:rsidR="00245709" w:rsidRPr="001F18FE">
        <w:rPr>
          <w:rFonts w:cs="Arial"/>
          <w:rtl/>
        </w:rPr>
        <w:t>.</w:t>
      </w:r>
      <w:r w:rsidR="008C1036" w:rsidRPr="001F18FE">
        <w:rPr>
          <w:rFonts w:cs="Arial" w:hint="cs"/>
          <w:rtl/>
        </w:rPr>
        <w:t xml:space="preserve">        </w:t>
      </w:r>
      <w:r w:rsidR="00245709" w:rsidRPr="001F18FE">
        <w:rPr>
          <w:rFonts w:cs="Arial"/>
          <w:rtl/>
        </w:rPr>
        <w:t>תשובה</w:t>
      </w:r>
      <w:r w:rsidR="008C1036" w:rsidRPr="001F18FE">
        <w:rPr>
          <w:rFonts w:cs="Arial" w:hint="cs"/>
          <w:rtl/>
        </w:rPr>
        <w:t>:</w:t>
      </w:r>
      <w:r w:rsidR="00245709" w:rsidRPr="001F18FE">
        <w:rPr>
          <w:rFonts w:cs="Arial"/>
          <w:rtl/>
        </w:rPr>
        <w:t xml:space="preserve"> יראה שהדין עם שמעון, דאע"פ שלא פירש שום תנאי בשעת עשיית הקנס</w:t>
      </w:r>
      <w:r w:rsidR="008C1036" w:rsidRPr="001F18FE">
        <w:rPr>
          <w:rFonts w:cs="Arial" w:hint="cs"/>
          <w:rtl/>
        </w:rPr>
        <w:t>,</w:t>
      </w:r>
      <w:r w:rsidR="00245709" w:rsidRPr="001F18FE">
        <w:rPr>
          <w:rFonts w:cs="Arial"/>
          <w:rtl/>
        </w:rPr>
        <w:t xml:space="preserve"> כיון שאונס כזה אירע</w:t>
      </w:r>
      <w:r w:rsidR="00115D14" w:rsidRPr="001F18FE">
        <w:rPr>
          <w:rFonts w:cs="Arial" w:hint="cs"/>
          <w:rtl/>
        </w:rPr>
        <w:t>,</w:t>
      </w:r>
      <w:r w:rsidR="00245709" w:rsidRPr="001F18FE">
        <w:rPr>
          <w:rFonts w:cs="Arial"/>
          <w:rtl/>
        </w:rPr>
        <w:t xml:space="preserve"> אנן סהדי שאם היה יודע שדבר זה עתיד לעשות לא היה משדך בנו לבתו</w:t>
      </w:r>
      <w:r w:rsidR="00115D14" w:rsidRPr="001F18FE">
        <w:rPr>
          <w:rFonts w:cs="Arial" w:hint="cs"/>
          <w:rtl/>
        </w:rPr>
        <w:t>,</w:t>
      </w:r>
      <w:r w:rsidR="00245709" w:rsidRPr="001F18FE">
        <w:rPr>
          <w:rFonts w:cs="Arial"/>
          <w:rtl/>
        </w:rPr>
        <w:t xml:space="preserve"> הוי כאלו התנה מעיקרא בשעת מעשה. וראיה לדבר מהא דאמרינן גטין פרק מי שאחזו (עג</w:t>
      </w:r>
      <w:r w:rsidR="00115D14" w:rsidRPr="001F18FE">
        <w:rPr>
          <w:rFonts w:cs="Arial" w:hint="cs"/>
          <w:rtl/>
        </w:rPr>
        <w:t>.</w:t>
      </w:r>
      <w:r w:rsidR="00245709" w:rsidRPr="001F18FE">
        <w:rPr>
          <w:rFonts w:cs="Arial"/>
          <w:rtl/>
        </w:rPr>
        <w:t>) ההוא גברא דזבין ארעא לחבריה קביל עליה כל אונסא דמתיליד לסוף אפיקו בה נהרא אתא לקמיה דרבינא אמר ליה זיל שפי ליה דהא קבלת עלך כל אונסא דמתיליד. אמר ליה רב תחליפא לרבינא האי אונסא דלא שכיח הוא. איגלגל מילתא ומטא לקמיה דרבא אמר ליה אונסא דלא שכיח הוא. אלמא חזינן דאע"ג דקביל עליה בפירוש לסלקו מכל מיני אונסין</w:t>
      </w:r>
      <w:r w:rsidR="00115D14" w:rsidRPr="001F18FE">
        <w:rPr>
          <w:rFonts w:cs="Arial" w:hint="cs"/>
          <w:rtl/>
        </w:rPr>
        <w:t>,</w:t>
      </w:r>
      <w:r w:rsidR="00245709" w:rsidRPr="001F18FE">
        <w:rPr>
          <w:rFonts w:cs="Arial"/>
          <w:rtl/>
        </w:rPr>
        <w:t xml:space="preserve"> אונסא דלא שכיח לא קביל עליה. ואדעתא דהכי לא התנה דכיון שאין אונס זה רגיל לבא אמרינן שאין התנאי והשעבוד ששעבד נכסיו לסלקו מכל מיני אונסין חל על אונס כזה כיון שאין רגיל לבא. כ"ש הכא ששעבד עצמו בסתם לקנס זה דאמרינן דאדעתא דהכי שיכנס לדבר פגם משפחה לא היה דעתו להשתעבד.</w:t>
      </w:r>
      <w:r w:rsidR="00F96A55" w:rsidRPr="001F18FE">
        <w:rPr>
          <w:rFonts w:cs="Arial" w:hint="cs"/>
          <w:rtl/>
        </w:rPr>
        <w:t>.</w:t>
      </w:r>
      <w:r w:rsidR="00245709" w:rsidRPr="001F18FE">
        <w:rPr>
          <w:rFonts w:cs="Arial"/>
          <w:rtl/>
        </w:rPr>
        <w:t>. דברים דאיכא אומדנא דמוכח בלא גילוי דעתו וכונתו ידוע לכל לאיזה דעת הוא עושה אפילו לא גלה דעתו בשעת מעשה לא הוי דברים שבלב אלא עבדינן כאלו התנה</w:t>
      </w:r>
      <w:r w:rsidR="007A18CA" w:rsidRPr="001F18FE">
        <w:rPr>
          <w:rFonts w:cs="Arial" w:hint="cs"/>
          <w:rtl/>
        </w:rPr>
        <w:t>,</w:t>
      </w:r>
      <w:r w:rsidR="00245709" w:rsidRPr="001F18FE">
        <w:rPr>
          <w:rFonts w:cs="Arial"/>
          <w:rtl/>
        </w:rPr>
        <w:t xml:space="preserve"> כגון שטר מברחת (</w:t>
      </w:r>
      <w:r w:rsidR="007A18CA" w:rsidRPr="001F18FE">
        <w:rPr>
          <w:rFonts w:cs="Arial" w:hint="cs"/>
          <w:rtl/>
        </w:rPr>
        <w:t xml:space="preserve">כתובות </w:t>
      </w:r>
      <w:r w:rsidR="00245709" w:rsidRPr="001F18FE">
        <w:rPr>
          <w:rFonts w:cs="Arial"/>
          <w:rtl/>
        </w:rPr>
        <w:t>עח</w:t>
      </w:r>
      <w:r w:rsidR="007A18CA" w:rsidRPr="001F18FE">
        <w:rPr>
          <w:rFonts w:cs="Arial" w:hint="cs"/>
          <w:rtl/>
        </w:rPr>
        <w:t>: - עט.</w:t>
      </w:r>
      <w:r w:rsidR="00245709" w:rsidRPr="001F18FE">
        <w:rPr>
          <w:rFonts w:cs="Arial"/>
          <w:rtl/>
        </w:rPr>
        <w:t>)</w:t>
      </w:r>
      <w:r w:rsidR="007A18CA" w:rsidRPr="001F18FE">
        <w:rPr>
          <w:rFonts w:cs="Arial" w:hint="cs"/>
          <w:rtl/>
        </w:rPr>
        <w:t>...</w:t>
      </w:r>
      <w:r w:rsidR="00245709" w:rsidRPr="001F18FE">
        <w:rPr>
          <w:rFonts w:cs="Arial"/>
          <w:rtl/>
        </w:rPr>
        <w:t xml:space="preserve"> וכן ההיא דפרק יש נוחלין (קלא:) הכותב כל נכסיו לאשתו</w:t>
      </w:r>
      <w:r w:rsidR="007A18CA" w:rsidRPr="001F18FE">
        <w:rPr>
          <w:rFonts w:cs="Arial" w:hint="cs"/>
          <w:rtl/>
        </w:rPr>
        <w:t>..</w:t>
      </w:r>
      <w:r w:rsidR="00245709" w:rsidRPr="001F18FE">
        <w:rPr>
          <w:rFonts w:cs="Arial"/>
          <w:rtl/>
        </w:rPr>
        <w:t>. וכן הא דתניא התם (קלב</w:t>
      </w:r>
      <w:r w:rsidR="007A18CA" w:rsidRPr="001F18FE">
        <w:rPr>
          <w:rFonts w:cs="Arial" w:hint="cs"/>
          <w:rtl/>
        </w:rPr>
        <w:t>.</w:t>
      </w:r>
      <w:r w:rsidR="00245709" w:rsidRPr="001F18FE">
        <w:rPr>
          <w:rFonts w:cs="Arial"/>
          <w:rtl/>
        </w:rPr>
        <w:t>) הרי שהלך בנו למדינת הים ושמע שמת בנו ועמד וכתב כל נכסיו לאחרים</w:t>
      </w:r>
      <w:r w:rsidR="007A18CA" w:rsidRPr="001F18FE">
        <w:rPr>
          <w:rFonts w:cs="Arial" w:hint="cs"/>
          <w:rtl/>
        </w:rPr>
        <w:t>..</w:t>
      </w:r>
      <w:r w:rsidR="00245709" w:rsidRPr="001F18FE">
        <w:rPr>
          <w:rFonts w:cs="Arial"/>
          <w:rtl/>
        </w:rPr>
        <w:t>. וכן ההיא דפרק מי שמת (קמו:) שכיב מרע שכתב כל נכסיו לאחרים</w:t>
      </w:r>
      <w:r w:rsidR="007A18CA" w:rsidRPr="001F18FE">
        <w:rPr>
          <w:rFonts w:cs="Arial" w:hint="cs"/>
          <w:rtl/>
        </w:rPr>
        <w:t>...</w:t>
      </w:r>
      <w:r w:rsidR="00245709" w:rsidRPr="001F18FE">
        <w:rPr>
          <w:rFonts w:cs="Arial"/>
          <w:rtl/>
        </w:rPr>
        <w:t xml:space="preserve"> וכן המקדש אחותו (קידושין מו:)</w:t>
      </w:r>
      <w:r w:rsidR="007A18CA" w:rsidRPr="001F18FE">
        <w:rPr>
          <w:rFonts w:cs="Arial" w:hint="cs"/>
          <w:rtl/>
        </w:rPr>
        <w:t>...</w:t>
      </w:r>
      <w:r w:rsidR="00245709" w:rsidRPr="001F18FE">
        <w:rPr>
          <w:rFonts w:cs="Arial"/>
          <w:rtl/>
        </w:rPr>
        <w:t xml:space="preserve"> וכן נדרי זרוזין בפ' ארבעה נדרים (כ:)</w:t>
      </w:r>
      <w:r w:rsidR="007A18CA" w:rsidRPr="001F18FE">
        <w:rPr>
          <w:rFonts w:cs="Arial" w:hint="cs"/>
          <w:rtl/>
        </w:rPr>
        <w:t>...</w:t>
      </w:r>
      <w:r w:rsidR="00245709" w:rsidRPr="001F18FE">
        <w:rPr>
          <w:rFonts w:cs="Arial"/>
          <w:rtl/>
        </w:rPr>
        <w:t xml:space="preserve"> וכן לקח מן האיש וחזר ולקח מן האשה (גטין נח:)</w:t>
      </w:r>
      <w:r w:rsidR="007A18CA" w:rsidRPr="001F18FE">
        <w:rPr>
          <w:rFonts w:cs="Arial" w:hint="cs"/>
          <w:rtl/>
        </w:rPr>
        <w:t>...</w:t>
      </w:r>
      <w:r w:rsidR="00245709" w:rsidRPr="001F18FE">
        <w:rPr>
          <w:rFonts w:cs="Arial"/>
          <w:rtl/>
        </w:rPr>
        <w:t xml:space="preserve"> וכן ההיא דפרק חזקת הבתים (נח</w:t>
      </w:r>
      <w:r w:rsidR="007A18CA" w:rsidRPr="001F18FE">
        <w:rPr>
          <w:rFonts w:cs="Arial" w:hint="cs"/>
          <w:rtl/>
        </w:rPr>
        <w:t>.</w:t>
      </w:r>
      <w:r w:rsidR="00245709" w:rsidRPr="001F18FE">
        <w:rPr>
          <w:rFonts w:cs="Arial"/>
          <w:rtl/>
        </w:rPr>
        <w:t>) ההוא גברא דשמעא לדביתהו</w:t>
      </w:r>
      <w:r w:rsidR="007A18CA" w:rsidRPr="001F18FE">
        <w:rPr>
          <w:rFonts w:cs="Arial" w:hint="cs"/>
          <w:rtl/>
        </w:rPr>
        <w:t>...</w:t>
      </w:r>
      <w:r w:rsidR="00245709" w:rsidRPr="001F18FE">
        <w:rPr>
          <w:rFonts w:cs="Arial"/>
          <w:rtl/>
        </w:rPr>
        <w:t xml:space="preserve"> וכן סבלונות וקידושין דהדרי בפ' מי שמת (קמו) מטעם אומדנא הוא. בכל אלו הדברים סמכו חכמים ז"ל על אומדנא דמוכח לדון ע"פ אומד אלו עדים מעידים על דבר זה. וכן בנדון זה אומדנא דמוכח שאלו היה יודע דבר זה שהיה עתיד ליעשות לא היה מקבל עליו קנס זה דישראל קדושים הם והרבה פורשים מלהתערב בפגם גזרה. ורגלים לדבר שהרי העביר זמן החופה והכניס עצמו בספק הפסד הקנס כל שכן שמתחלה אדעתא דהכי לא הקנה ושעבד עצמו ואומדנ' דמוכח הוא וכאלו התנה בפירוש דמי. ולא אמרינן מזל דידיה גרם ונסתחפה שדהו</w:t>
      </w:r>
      <w:r w:rsidR="009E626C" w:rsidRPr="001F18FE">
        <w:rPr>
          <w:rFonts w:cs="Arial" w:hint="cs"/>
          <w:rtl/>
        </w:rPr>
        <w:t>,</w:t>
      </w:r>
      <w:r w:rsidR="00245709" w:rsidRPr="001F18FE">
        <w:rPr>
          <w:rFonts w:cs="Arial"/>
          <w:rtl/>
        </w:rPr>
        <w:t xml:space="preserve"> כדאמרינן אם נולדו מומין באשה</w:t>
      </w:r>
      <w:r w:rsidR="009E626C" w:rsidRPr="001F18FE">
        <w:rPr>
          <w:rFonts w:cs="Arial" w:hint="cs"/>
          <w:rtl/>
        </w:rPr>
        <w:t xml:space="preserve"> (כתובות עה.),</w:t>
      </w:r>
      <w:r w:rsidR="00245709" w:rsidRPr="001F18FE">
        <w:rPr>
          <w:rFonts w:cs="Arial"/>
          <w:rtl/>
        </w:rPr>
        <w:t xml:space="preserve"> דהיינו כשנתארסה</w:t>
      </w:r>
      <w:r w:rsidR="009E626C" w:rsidRPr="001F18FE">
        <w:rPr>
          <w:rFonts w:cs="Arial" w:hint="cs"/>
          <w:rtl/>
        </w:rPr>
        <w:t>...</w:t>
      </w:r>
      <w:r w:rsidR="00245709" w:rsidRPr="001F18FE">
        <w:rPr>
          <w:rFonts w:cs="Arial"/>
          <w:rtl/>
        </w:rPr>
        <w:t xml:space="preserve"> הילכך יראה לי בנדון זה שהתנאי בטל והשליש יחזיר לכל אחד שטרו ואם שלחו סבלונות יחזירום.</w:t>
      </w:r>
      <w:r w:rsidR="00326A42">
        <w:rPr>
          <w:rFonts w:cs="Arial" w:hint="cs"/>
          <w:color w:val="E36C0A" w:themeColor="accent6" w:themeShade="BF"/>
          <w:rtl/>
        </w:rPr>
        <w:t xml:space="preserve"> </w:t>
      </w:r>
      <w:r w:rsidR="00326A42" w:rsidRPr="004F0DF9">
        <w:rPr>
          <w:rFonts w:cs="Arial" w:hint="cs"/>
          <w:color w:val="E36C0A" w:themeColor="accent6" w:themeShade="BF"/>
          <w:rtl/>
        </w:rPr>
        <w:t>(וכ"פ בשו"ע)</w:t>
      </w:r>
    </w:p>
    <w:p w14:paraId="002B5D1E" w14:textId="77777777" w:rsidR="00D3011C" w:rsidRPr="00D3011C" w:rsidRDefault="00A80B08" w:rsidP="008230B1">
      <w:pPr>
        <w:pStyle w:val="ab"/>
        <w:numPr>
          <w:ilvl w:val="0"/>
          <w:numId w:val="139"/>
        </w:numPr>
        <w:rPr>
          <w:rStyle w:val="a7"/>
          <w:rFonts w:cs="Arial"/>
          <w:vertAlign w:val="baseline"/>
        </w:rPr>
      </w:pPr>
      <w:r w:rsidRPr="002939F9">
        <w:rPr>
          <w:rFonts w:cs="Arial"/>
          <w:rtl/>
        </w:rPr>
        <w:t xml:space="preserve">רשב"א </w:t>
      </w:r>
      <w:r w:rsidRPr="002939F9">
        <w:rPr>
          <w:rFonts w:cs="Arial"/>
          <w:sz w:val="16"/>
          <w:szCs w:val="16"/>
          <w:rtl/>
        </w:rPr>
        <w:t>(ח"ב סי' לה)</w:t>
      </w:r>
      <w:r w:rsidR="002939F9">
        <w:rPr>
          <w:rFonts w:cs="Arial" w:hint="cs"/>
          <w:rtl/>
        </w:rPr>
        <w:t xml:space="preserve">- </w:t>
      </w:r>
      <w:r w:rsidR="00EF2450" w:rsidRPr="00EF2450">
        <w:rPr>
          <w:rFonts w:cs="Arial"/>
          <w:rtl/>
        </w:rPr>
        <w:t>שאלת ראובן שדך את בתו לשמעון. וקבעו זמן לנישואין ונתחייבו זה לזה בסך ידוע בחו' גמור ובמעכשו. והשלישו השטרות ביד אחר. וא"ל שכל המעכב מהם אחר הזמן שיתן השטרו' לחברו המתרצה בנשואין. ותוך הזמן קלקל המשודך את מעשיו. ונתפרס' במשחק בקוביא ואין לו אומנות אלא הוא. ומצחק את בגדיו. גם עושה עבירות שבגללם נתנדה. ובאמת כי מתחלה היה צוחק ואבי הבת יודע. אלא שלאחר מכאן החזיק בדבר הרב' עד שאין לו אומנות אחרת. וכהגיע זמן הנישואין תבע מאבי הבת שיתן לו את בתו וישאנ'. ולא רצה. וטוען שאינו הגון לה</w:t>
      </w:r>
      <w:r w:rsidRPr="002939F9">
        <w:rPr>
          <w:rFonts w:cs="Arial"/>
          <w:rtl/>
        </w:rPr>
        <w:t>.</w:t>
      </w:r>
      <w:r w:rsidR="00EF2450">
        <w:rPr>
          <w:rFonts w:cs="Arial" w:hint="cs"/>
          <w:rtl/>
        </w:rPr>
        <w:t>..    תשובה:</w:t>
      </w:r>
      <w:r w:rsidR="00BF6197" w:rsidRPr="00BF6197">
        <w:rPr>
          <w:rtl/>
        </w:rPr>
        <w:t xml:space="preserve"> </w:t>
      </w:r>
      <w:r w:rsidR="00BF6197" w:rsidRPr="00BF6197">
        <w:rPr>
          <w:rFonts w:cs="Arial"/>
          <w:rtl/>
        </w:rPr>
        <w:t>מסתבר</w:t>
      </w:r>
      <w:r w:rsidR="00BF6197">
        <w:rPr>
          <w:rFonts w:cs="Arial" w:hint="cs"/>
          <w:rtl/>
        </w:rPr>
        <w:t>א</w:t>
      </w:r>
      <w:r w:rsidR="00BF6197" w:rsidRPr="00BF6197">
        <w:rPr>
          <w:rFonts w:cs="Arial"/>
          <w:rtl/>
        </w:rPr>
        <w:t xml:space="preserve"> לי שהדין עם אבי הבת. ואין לשליש ליתן לו שטר חובו של אבי הבת מכמה טעמים. חדא שאע</w:t>
      </w:r>
      <w:r w:rsidR="00BF6197">
        <w:rPr>
          <w:rFonts w:cs="Arial" w:hint="cs"/>
          <w:rtl/>
        </w:rPr>
        <w:t>"</w:t>
      </w:r>
      <w:r w:rsidR="00BF6197" w:rsidRPr="00BF6197">
        <w:rPr>
          <w:rFonts w:cs="Arial"/>
          <w:rtl/>
        </w:rPr>
        <w:t>פ שיש בשטר החוב מעכשו</w:t>
      </w:r>
      <w:r w:rsidR="00BF6197">
        <w:rPr>
          <w:rFonts w:cs="Arial" w:hint="cs"/>
          <w:rtl/>
        </w:rPr>
        <w:t>,</w:t>
      </w:r>
      <w:r w:rsidR="00BF6197" w:rsidRPr="00BF6197">
        <w:rPr>
          <w:rFonts w:cs="Arial"/>
          <w:rtl/>
        </w:rPr>
        <w:t xml:space="preserve"> אם לא אמר בשלישו</w:t>
      </w:r>
      <w:r w:rsidR="00BF6197">
        <w:rPr>
          <w:rFonts w:cs="Arial" w:hint="cs"/>
          <w:rtl/>
        </w:rPr>
        <w:t>ת</w:t>
      </w:r>
      <w:r w:rsidR="00BF6197" w:rsidRPr="00BF6197">
        <w:rPr>
          <w:rFonts w:cs="Arial"/>
          <w:rtl/>
        </w:rPr>
        <w:t xml:space="preserve"> מעכשו לאו כלום הוא</w:t>
      </w:r>
      <w:r w:rsidR="00BF6197">
        <w:rPr>
          <w:rFonts w:cs="Arial" w:hint="cs"/>
          <w:rtl/>
        </w:rPr>
        <w:t>,</w:t>
      </w:r>
      <w:r w:rsidR="00BF6197" w:rsidRPr="00BF6197">
        <w:rPr>
          <w:rFonts w:cs="Arial"/>
          <w:rtl/>
        </w:rPr>
        <w:t xml:space="preserve"> משום דבחזר</w:t>
      </w:r>
      <w:r w:rsidR="00BF6197">
        <w:rPr>
          <w:rFonts w:cs="Arial" w:hint="cs"/>
          <w:rtl/>
        </w:rPr>
        <w:t>ת</w:t>
      </w:r>
      <w:r w:rsidR="00BF6197" w:rsidRPr="00BF6197">
        <w:rPr>
          <w:rFonts w:cs="Arial"/>
          <w:rtl/>
        </w:rPr>
        <w:t xml:space="preserve"> השט</w:t>
      </w:r>
      <w:r w:rsidR="00BF6197">
        <w:rPr>
          <w:rFonts w:cs="Arial" w:hint="cs"/>
          <w:rtl/>
        </w:rPr>
        <w:t>ר</w:t>
      </w:r>
      <w:r w:rsidR="00BF6197" w:rsidRPr="00BF6197">
        <w:rPr>
          <w:rFonts w:cs="Arial"/>
          <w:rtl/>
        </w:rPr>
        <w:t xml:space="preserve"> אסמכת</w:t>
      </w:r>
      <w:r w:rsidR="00BF6197">
        <w:rPr>
          <w:rFonts w:cs="Arial" w:hint="cs"/>
          <w:rtl/>
        </w:rPr>
        <w:t>א</w:t>
      </w:r>
      <w:r w:rsidR="00BF6197" w:rsidRPr="00BF6197">
        <w:rPr>
          <w:rFonts w:cs="Arial"/>
          <w:rtl/>
        </w:rPr>
        <w:t xml:space="preserve"> היא</w:t>
      </w:r>
      <w:r w:rsidR="00BF6197">
        <w:rPr>
          <w:rFonts w:cs="Arial" w:hint="cs"/>
          <w:rtl/>
        </w:rPr>
        <w:t>,</w:t>
      </w:r>
      <w:r w:rsidR="00BF6197" w:rsidRPr="00BF6197">
        <w:rPr>
          <w:rFonts w:cs="Arial"/>
          <w:rtl/>
        </w:rPr>
        <w:t xml:space="preserve"> ואסמכת</w:t>
      </w:r>
      <w:r w:rsidR="00BF6197">
        <w:rPr>
          <w:rFonts w:cs="Arial" w:hint="cs"/>
          <w:rtl/>
        </w:rPr>
        <w:t>א</w:t>
      </w:r>
      <w:r w:rsidR="00BF6197" w:rsidRPr="00BF6197">
        <w:rPr>
          <w:rFonts w:cs="Arial"/>
          <w:rtl/>
        </w:rPr>
        <w:t xml:space="preserve"> לא קני.</w:t>
      </w:r>
      <w:r w:rsidR="00BF6197">
        <w:rPr>
          <w:rFonts w:cs="Arial" w:hint="cs"/>
          <w:rtl/>
        </w:rPr>
        <w:t>..</w:t>
      </w:r>
      <w:r w:rsidR="00BF6197" w:rsidRPr="00BF6197">
        <w:rPr>
          <w:rFonts w:cs="Arial"/>
          <w:rtl/>
        </w:rPr>
        <w:t xml:space="preserve"> ועוד שאם אין הבת רוצה לינשא לו אנוס הוא זה. ויש טענות אונס בממון. ועוד דאומדן הדעת הוא שאלו היה מקלקל עצמו כל כך שלא היה נותן לו זה בתו</w:t>
      </w:r>
      <w:r w:rsidR="00BF6197">
        <w:rPr>
          <w:rFonts w:cs="Arial" w:hint="cs"/>
          <w:rtl/>
        </w:rPr>
        <w:t>,</w:t>
      </w:r>
      <w:r w:rsidR="00BF6197" w:rsidRPr="00BF6197">
        <w:rPr>
          <w:rFonts w:cs="Arial"/>
          <w:rtl/>
        </w:rPr>
        <w:t xml:space="preserve"> והיא לא תנשא לו. והולכין בתר אומדנא בפרק יש נוחלין</w:t>
      </w:r>
      <w:r w:rsidR="008230B1">
        <w:rPr>
          <w:rFonts w:cs="Arial" w:hint="cs"/>
          <w:rtl/>
        </w:rPr>
        <w:t>...</w:t>
      </w:r>
      <w:r w:rsidR="00BF6197" w:rsidRPr="00BF6197">
        <w:rPr>
          <w:rFonts w:cs="Arial"/>
          <w:rtl/>
        </w:rPr>
        <w:t xml:space="preserve"> ואף במקום השבועה והנדרים הולכים בתר אומדנא. כאותה שאמרו </w:t>
      </w:r>
      <w:r w:rsidR="008230B1">
        <w:rPr>
          <w:rFonts w:cs="Arial" w:hint="cs"/>
          <w:rtl/>
        </w:rPr>
        <w:t xml:space="preserve">(ב"ק פ.) </w:t>
      </w:r>
      <w:r w:rsidR="00BF6197" w:rsidRPr="00BF6197">
        <w:rPr>
          <w:rFonts w:cs="Arial"/>
          <w:rtl/>
        </w:rPr>
        <w:t xml:space="preserve">לא נתכוונה זו אלא להגון לה. גם הטענה שטען באיסור הנישואין בזו שלא היתה נשואה לו קודם הנדוי טענה באמת טענה. </w:t>
      </w:r>
      <w:r w:rsidR="00BF6197" w:rsidRPr="008230B1">
        <w:rPr>
          <w:rFonts w:cs="Arial"/>
          <w:rtl/>
        </w:rPr>
        <w:t>ומה ששאלת שאם החזיר השליש השטר לבחור מהו, אני אומר שהשליש עשה שלא כדין</w:t>
      </w:r>
      <w:r w:rsidR="00A40EF2">
        <w:rPr>
          <w:rFonts w:cs="Arial" w:hint="cs"/>
          <w:rtl/>
        </w:rPr>
        <w:t>,</w:t>
      </w:r>
      <w:r w:rsidR="00BF6197" w:rsidRPr="008230B1">
        <w:rPr>
          <w:rFonts w:cs="Arial"/>
          <w:rtl/>
        </w:rPr>
        <w:t xml:space="preserve"> ומה שעשה אינו כלום. </w:t>
      </w:r>
      <w:r w:rsidR="00326A42" w:rsidRPr="004F0DF9">
        <w:rPr>
          <w:rFonts w:cs="Arial" w:hint="cs"/>
          <w:color w:val="E36C0A" w:themeColor="accent6" w:themeShade="BF"/>
          <w:rtl/>
        </w:rPr>
        <w:t>(וכ"פ בשו"ע)</w:t>
      </w:r>
      <w:r w:rsidR="00D3011C" w:rsidRPr="00D3011C">
        <w:rPr>
          <w:rStyle w:val="a7"/>
          <w:rFonts w:cs="Arial"/>
          <w:rtl/>
        </w:rPr>
        <w:t xml:space="preserve"> </w:t>
      </w:r>
    </w:p>
    <w:p w14:paraId="39CCFF5C" w14:textId="11B4801B" w:rsidR="00D3011C" w:rsidRPr="00D3011C" w:rsidRDefault="00D3011C" w:rsidP="00D3011C">
      <w:pPr>
        <w:rPr>
          <w:rFonts w:cs="Arial"/>
          <w:u w:val="single"/>
        </w:rPr>
      </w:pPr>
      <w:r w:rsidRPr="00D3011C">
        <w:rPr>
          <w:rFonts w:cs="Arial"/>
          <w:u w:val="single"/>
          <w:rtl/>
        </w:rPr>
        <w:t>מי שנשתעבד בקנס לישא אשה פיקחת</w:t>
      </w:r>
      <w:r w:rsidRPr="00D3011C">
        <w:rPr>
          <w:rFonts w:cs="Arial" w:hint="cs"/>
          <w:u w:val="single"/>
          <w:rtl/>
        </w:rPr>
        <w:t>,</w:t>
      </w:r>
      <w:r w:rsidRPr="00D3011C">
        <w:rPr>
          <w:rFonts w:cs="Arial"/>
          <w:u w:val="single"/>
          <w:rtl/>
        </w:rPr>
        <w:t xml:space="preserve"> ואח"כ נשתטית</w:t>
      </w:r>
      <w:r w:rsidRPr="00D3011C">
        <w:rPr>
          <w:rFonts w:cs="Arial" w:hint="cs"/>
          <w:u w:val="single"/>
          <w:rtl/>
        </w:rPr>
        <w:t>:</w:t>
      </w:r>
    </w:p>
    <w:p w14:paraId="689488BE" w14:textId="1A2D2EF8" w:rsidR="00BF6197" w:rsidRPr="008230B1" w:rsidRDefault="00D3011C" w:rsidP="008230B1">
      <w:pPr>
        <w:pStyle w:val="ab"/>
        <w:numPr>
          <w:ilvl w:val="0"/>
          <w:numId w:val="139"/>
        </w:numPr>
        <w:rPr>
          <w:rFonts w:cs="Arial"/>
        </w:rPr>
      </w:pPr>
      <w:r w:rsidRPr="00A80B08">
        <w:rPr>
          <w:rFonts w:cs="Arial"/>
          <w:rtl/>
        </w:rPr>
        <w:t>מהר</w:t>
      </w:r>
      <w:r>
        <w:rPr>
          <w:rFonts w:cs="Arial" w:hint="cs"/>
          <w:rtl/>
        </w:rPr>
        <w:t>י"ק</w:t>
      </w:r>
      <w:r w:rsidRPr="00A80B08">
        <w:rPr>
          <w:rFonts w:cs="Arial"/>
          <w:rtl/>
        </w:rPr>
        <w:t xml:space="preserve"> </w:t>
      </w:r>
      <w:r w:rsidRPr="00D3011C">
        <w:rPr>
          <w:rFonts w:cs="Arial" w:hint="cs"/>
          <w:sz w:val="16"/>
          <w:szCs w:val="16"/>
          <w:rtl/>
        </w:rPr>
        <w:t>(</w:t>
      </w:r>
      <w:r w:rsidRPr="00D3011C">
        <w:rPr>
          <w:rFonts w:cs="Arial"/>
          <w:sz w:val="16"/>
          <w:szCs w:val="16"/>
          <w:rtl/>
        </w:rPr>
        <w:t>שורש קא ענף א)</w:t>
      </w:r>
      <w:r>
        <w:rPr>
          <w:rFonts w:cs="Arial" w:hint="cs"/>
          <w:rtl/>
        </w:rPr>
        <w:t>-</w:t>
      </w:r>
      <w:r w:rsidRPr="00A80B08">
        <w:rPr>
          <w:rFonts w:cs="Arial"/>
          <w:rtl/>
        </w:rPr>
        <w:t xml:space="preserve"> מי שנשתעבד בקנס לישא אשה פיקחת</w:t>
      </w:r>
      <w:r>
        <w:rPr>
          <w:rFonts w:cs="Arial" w:hint="cs"/>
          <w:rtl/>
        </w:rPr>
        <w:t>,</w:t>
      </w:r>
      <w:r w:rsidRPr="00A80B08">
        <w:rPr>
          <w:rFonts w:cs="Arial"/>
          <w:rtl/>
        </w:rPr>
        <w:t xml:space="preserve"> ואח"כ נשתטית</w:t>
      </w:r>
      <w:r>
        <w:rPr>
          <w:rFonts w:cs="Arial" w:hint="cs"/>
          <w:rtl/>
        </w:rPr>
        <w:t>,</w:t>
      </w:r>
      <w:r w:rsidRPr="00A80B08">
        <w:rPr>
          <w:rFonts w:cs="Arial"/>
          <w:rtl/>
        </w:rPr>
        <w:t xml:space="preserve"> פטור מן הקנס אפילו בשהיתה שם שבועה</w:t>
      </w:r>
      <w:r>
        <w:rPr>
          <w:rStyle w:val="a7"/>
          <w:rFonts w:cs="Arial"/>
          <w:rtl/>
        </w:rPr>
        <w:footnoteReference w:id="1693"/>
      </w:r>
      <w:r>
        <w:rPr>
          <w:rFonts w:cs="Arial" w:hint="cs"/>
          <w:rtl/>
        </w:rPr>
        <w:t>.</w:t>
      </w:r>
      <w:r w:rsidR="00901254">
        <w:rPr>
          <w:rFonts w:cs="Arial" w:hint="cs"/>
          <w:rtl/>
        </w:rPr>
        <w:t xml:space="preserve"> </w:t>
      </w:r>
      <w:r w:rsidR="00901254" w:rsidRPr="004F0DF9">
        <w:rPr>
          <w:rFonts w:cs="Arial" w:hint="cs"/>
          <w:color w:val="E36C0A" w:themeColor="accent6" w:themeShade="BF"/>
          <w:rtl/>
        </w:rPr>
        <w:t>(וכ"פ בשו"ע)</w:t>
      </w:r>
    </w:p>
    <w:p w14:paraId="1816C335" w14:textId="1332B68C" w:rsidR="002939F9" w:rsidRPr="00C03089" w:rsidRDefault="00E97500" w:rsidP="002939F9">
      <w:pPr>
        <w:rPr>
          <w:u w:val="single"/>
        </w:rPr>
      </w:pPr>
      <w:r w:rsidRPr="00C03089">
        <w:rPr>
          <w:rFonts w:cs="Arial"/>
          <w:u w:val="single"/>
          <w:rtl/>
        </w:rPr>
        <w:t xml:space="preserve">ראובן שידך </w:t>
      </w:r>
      <w:r w:rsidRPr="00C03089">
        <w:rPr>
          <w:rFonts w:cs="Arial" w:hint="cs"/>
          <w:u w:val="single"/>
          <w:rtl/>
        </w:rPr>
        <w:t>ל</w:t>
      </w:r>
      <w:r w:rsidRPr="00C03089">
        <w:rPr>
          <w:rFonts w:cs="Arial"/>
          <w:u w:val="single"/>
          <w:rtl/>
        </w:rPr>
        <w:t>לאה ושלח לה סבלונות</w:t>
      </w:r>
      <w:r w:rsidRPr="00C03089">
        <w:rPr>
          <w:rFonts w:cs="Arial" w:hint="cs"/>
          <w:u w:val="single"/>
          <w:rtl/>
        </w:rPr>
        <w:t>,</w:t>
      </w:r>
      <w:r w:rsidRPr="00C03089">
        <w:rPr>
          <w:rFonts w:cs="Arial"/>
          <w:u w:val="single"/>
          <w:rtl/>
        </w:rPr>
        <w:t xml:space="preserve"> והלכה ונישאת לאחר</w:t>
      </w:r>
      <w:r w:rsidRPr="00C03089">
        <w:rPr>
          <w:rFonts w:hint="cs"/>
          <w:u w:val="single"/>
          <w:rtl/>
        </w:rPr>
        <w:t>, ו</w:t>
      </w:r>
      <w:r w:rsidR="00C03089" w:rsidRPr="00C03089">
        <w:rPr>
          <w:rFonts w:hint="cs"/>
          <w:u w:val="single"/>
          <w:rtl/>
        </w:rPr>
        <w:t>טוענת שאין</w:t>
      </w:r>
      <w:r w:rsidRPr="00C03089">
        <w:rPr>
          <w:rFonts w:hint="cs"/>
          <w:u w:val="single"/>
          <w:rtl/>
        </w:rPr>
        <w:t xml:space="preserve"> לה ממה לשלם </w:t>
      </w:r>
      <w:r w:rsidR="00C03089" w:rsidRPr="00C03089">
        <w:rPr>
          <w:rFonts w:hint="cs"/>
          <w:u w:val="single"/>
          <w:rtl/>
        </w:rPr>
        <w:t>על הסבלונות שאכלה:</w:t>
      </w:r>
    </w:p>
    <w:p w14:paraId="3789A0D8" w14:textId="588CDEC2" w:rsidR="00E031E2" w:rsidRPr="002939F9" w:rsidRDefault="00A80B08" w:rsidP="002939F9">
      <w:pPr>
        <w:pStyle w:val="ab"/>
        <w:numPr>
          <w:ilvl w:val="0"/>
          <w:numId w:val="139"/>
        </w:numPr>
        <w:rPr>
          <w:rtl/>
        </w:rPr>
      </w:pPr>
      <w:r w:rsidRPr="002939F9">
        <w:rPr>
          <w:rFonts w:cs="Arial"/>
          <w:rtl/>
        </w:rPr>
        <w:t xml:space="preserve">רא"ש </w:t>
      </w:r>
      <w:r w:rsidR="00E031E2" w:rsidRPr="002939F9">
        <w:rPr>
          <w:rFonts w:cs="Arial" w:hint="cs"/>
          <w:sz w:val="16"/>
          <w:szCs w:val="16"/>
          <w:rtl/>
        </w:rPr>
        <w:t>(כלל לה סי' ז</w:t>
      </w:r>
      <w:r w:rsidR="004818CF" w:rsidRPr="002939F9">
        <w:rPr>
          <w:rFonts w:cs="Arial" w:hint="cs"/>
          <w:sz w:val="16"/>
          <w:szCs w:val="16"/>
          <w:rtl/>
        </w:rPr>
        <w:t>, הביאו</w:t>
      </w:r>
      <w:r w:rsidR="002939F9" w:rsidRPr="002939F9">
        <w:rPr>
          <w:rFonts w:cs="Arial" w:hint="cs"/>
          <w:sz w:val="16"/>
          <w:szCs w:val="16"/>
          <w:rtl/>
        </w:rPr>
        <w:t>הו הב"י [כאן] והטור [ס"ס צא]</w:t>
      </w:r>
      <w:r w:rsidR="00E031E2" w:rsidRPr="002939F9">
        <w:rPr>
          <w:rFonts w:cs="Arial" w:hint="cs"/>
          <w:sz w:val="16"/>
          <w:szCs w:val="16"/>
          <w:rtl/>
        </w:rPr>
        <w:t>)</w:t>
      </w:r>
      <w:r w:rsidR="00E031E2" w:rsidRPr="002939F9">
        <w:rPr>
          <w:rFonts w:cs="Arial" w:hint="cs"/>
          <w:rtl/>
        </w:rPr>
        <w:t>-</w:t>
      </w:r>
      <w:r w:rsidRPr="002939F9">
        <w:rPr>
          <w:rFonts w:cs="Arial"/>
          <w:rtl/>
        </w:rPr>
        <w:t xml:space="preserve"> ראובן שידך </w:t>
      </w:r>
      <w:r w:rsidR="00E031E2" w:rsidRPr="002939F9">
        <w:rPr>
          <w:rFonts w:cs="Arial" w:hint="cs"/>
          <w:rtl/>
        </w:rPr>
        <w:t>ל</w:t>
      </w:r>
      <w:r w:rsidRPr="002939F9">
        <w:rPr>
          <w:rFonts w:cs="Arial"/>
          <w:rtl/>
        </w:rPr>
        <w:t>לאה ושלח לה סבלונות</w:t>
      </w:r>
      <w:r w:rsidR="00C12A88">
        <w:rPr>
          <w:rFonts w:cs="Arial" w:hint="cs"/>
          <w:rtl/>
        </w:rPr>
        <w:t>,</w:t>
      </w:r>
      <w:r w:rsidRPr="002939F9">
        <w:rPr>
          <w:rFonts w:cs="Arial"/>
          <w:rtl/>
        </w:rPr>
        <w:t xml:space="preserve"> והלכה ונישאת לאחר</w:t>
      </w:r>
      <w:r w:rsidR="00C12A88">
        <w:rPr>
          <w:rFonts w:cs="Arial" w:hint="cs"/>
          <w:rtl/>
        </w:rPr>
        <w:t>.</w:t>
      </w:r>
      <w:r w:rsidRPr="002939F9">
        <w:rPr>
          <w:rFonts w:cs="Arial"/>
          <w:rtl/>
        </w:rPr>
        <w:t xml:space="preserve"> וראובן תובע ללאה שתחזיר הסבלונות</w:t>
      </w:r>
      <w:r w:rsidR="00C12A88">
        <w:rPr>
          <w:rFonts w:cs="Arial" w:hint="cs"/>
          <w:rtl/>
        </w:rPr>
        <w:t>.</w:t>
      </w:r>
      <w:r w:rsidRPr="002939F9">
        <w:rPr>
          <w:rFonts w:cs="Arial"/>
          <w:rtl/>
        </w:rPr>
        <w:t xml:space="preserve"> והיא אומרת שאכלה וכלתה כל הסבלונות שאין לה ממה לשלם</w:t>
      </w:r>
      <w:r w:rsidR="00C12A88">
        <w:rPr>
          <w:rFonts w:cs="Arial" w:hint="cs"/>
          <w:rtl/>
        </w:rPr>
        <w:t>.</w:t>
      </w:r>
      <w:r w:rsidRPr="002939F9">
        <w:rPr>
          <w:rFonts w:cs="Arial"/>
          <w:rtl/>
        </w:rPr>
        <w:t xml:space="preserve"> </w:t>
      </w:r>
      <w:r w:rsidR="00895128">
        <w:rPr>
          <w:rFonts w:cs="Arial" w:hint="cs"/>
          <w:rtl/>
        </w:rPr>
        <w:t xml:space="preserve">    </w:t>
      </w:r>
      <w:r w:rsidR="00D8077C">
        <w:rPr>
          <w:rFonts w:cs="Arial" w:hint="cs"/>
          <w:rtl/>
        </w:rPr>
        <w:t>ת</w:t>
      </w:r>
      <w:r w:rsidR="00895128">
        <w:rPr>
          <w:rFonts w:cs="Arial" w:hint="cs"/>
          <w:rtl/>
        </w:rPr>
        <w:t>שובה:</w:t>
      </w:r>
      <w:r w:rsidRPr="002939F9">
        <w:rPr>
          <w:rFonts w:cs="Arial"/>
          <w:rtl/>
        </w:rPr>
        <w:t xml:space="preserve"> אם הכניסה לאה לבעלה נכסי מלוג</w:t>
      </w:r>
      <w:r w:rsidR="00C12A88">
        <w:rPr>
          <w:rFonts w:cs="Arial" w:hint="cs"/>
          <w:rtl/>
        </w:rPr>
        <w:t>,</w:t>
      </w:r>
      <w:r w:rsidRPr="002939F9">
        <w:rPr>
          <w:rFonts w:cs="Arial"/>
          <w:rtl/>
        </w:rPr>
        <w:t xml:space="preserve"> גובה מהם ראובן סבלונות</w:t>
      </w:r>
      <w:r w:rsidR="00C12A88">
        <w:rPr>
          <w:rFonts w:cs="Arial" w:hint="cs"/>
          <w:rtl/>
        </w:rPr>
        <w:t>.</w:t>
      </w:r>
      <w:r w:rsidRPr="002939F9">
        <w:rPr>
          <w:rFonts w:cs="Arial"/>
          <w:rtl/>
        </w:rPr>
        <w:t xml:space="preserve"> ואם אין לה נכסי מלוג ויש לה שטר נדוניא על בעלה שיכולה לגבות השטר כל זמן שתרצה</w:t>
      </w:r>
      <w:r w:rsidR="00C12A88">
        <w:rPr>
          <w:rFonts w:cs="Arial" w:hint="cs"/>
          <w:rtl/>
        </w:rPr>
        <w:t>,</w:t>
      </w:r>
      <w:r w:rsidRPr="002939F9">
        <w:rPr>
          <w:rFonts w:cs="Arial"/>
          <w:rtl/>
        </w:rPr>
        <w:t xml:space="preserve"> ראובן גובה סבלונות מבעל</w:t>
      </w:r>
      <w:r w:rsidR="00C12A88">
        <w:rPr>
          <w:rFonts w:cs="Arial" w:hint="cs"/>
          <w:rtl/>
        </w:rPr>
        <w:t>,</w:t>
      </w:r>
      <w:r w:rsidRPr="002939F9">
        <w:rPr>
          <w:rFonts w:cs="Arial"/>
          <w:rtl/>
        </w:rPr>
        <w:t xml:space="preserve"> דכי היכי דמשועבד לה משועבד לראובן מדרבי נתן</w:t>
      </w:r>
      <w:r w:rsidR="00C12A88">
        <w:rPr>
          <w:rFonts w:cs="Arial" w:hint="cs"/>
          <w:rtl/>
        </w:rPr>
        <w:t>.</w:t>
      </w:r>
      <w:r w:rsidRPr="002939F9">
        <w:rPr>
          <w:rFonts w:cs="Arial"/>
          <w:rtl/>
        </w:rPr>
        <w:t xml:space="preserve"> אבל אם אין שטר נדוניא עומד ליגבות בכל זמן שהאשה רוצה אלא לכשתתאלמן או תתגרש לא אמרינן תמכור שטר נדוניא שלה בטובת הנאה לפרוע למשדך</w:t>
      </w:r>
      <w:r w:rsidR="00E97500">
        <w:rPr>
          <w:rFonts w:cs="Arial" w:hint="cs"/>
          <w:rtl/>
        </w:rPr>
        <w:t>,</w:t>
      </w:r>
      <w:r w:rsidRPr="002939F9">
        <w:rPr>
          <w:rFonts w:cs="Arial"/>
          <w:rtl/>
        </w:rPr>
        <w:t xml:space="preserve"> כדאיתא בפרק החובל (ב"ק </w:t>
      </w:r>
      <w:r w:rsidRPr="002939F9">
        <w:rPr>
          <w:rFonts w:cs="Arial"/>
          <w:rtl/>
        </w:rPr>
        <w:lastRenderedPageBreak/>
        <w:t>פט.) אמתניתין דהעבד והאשה פגיעתן רעה</w:t>
      </w:r>
      <w:r w:rsidR="00E97500">
        <w:rPr>
          <w:rFonts w:cs="Arial" w:hint="cs"/>
          <w:rtl/>
        </w:rPr>
        <w:t>.</w:t>
      </w:r>
      <w:r w:rsidRPr="002939F9">
        <w:rPr>
          <w:rFonts w:cs="Arial"/>
          <w:rtl/>
        </w:rPr>
        <w:t xml:space="preserve"> ואי לית לה נכסי מלוג ולא נדוניא שיכול לגבות מיד</w:t>
      </w:r>
      <w:r w:rsidR="00E97500">
        <w:rPr>
          <w:rFonts w:cs="Arial" w:hint="cs"/>
          <w:rtl/>
        </w:rPr>
        <w:t>,</w:t>
      </w:r>
      <w:r w:rsidRPr="002939F9">
        <w:rPr>
          <w:rFonts w:cs="Arial"/>
          <w:rtl/>
        </w:rPr>
        <w:t xml:space="preserve"> יחזרו לה ב"ד מלבושיה שהכניסה לבעלה ותכשיטיה</w:t>
      </w:r>
      <w:r w:rsidR="00E97500">
        <w:rPr>
          <w:rFonts w:cs="Arial" w:hint="cs"/>
          <w:rtl/>
        </w:rPr>
        <w:t>,</w:t>
      </w:r>
      <w:r w:rsidRPr="002939F9">
        <w:rPr>
          <w:rFonts w:cs="Arial"/>
          <w:rtl/>
        </w:rPr>
        <w:t xml:space="preserve"> ויחזרו לה כסות לי"ב חודש</w:t>
      </w:r>
      <w:r w:rsidR="00E97500">
        <w:rPr>
          <w:rFonts w:cs="Arial" w:hint="cs"/>
          <w:rtl/>
        </w:rPr>
        <w:t>,</w:t>
      </w:r>
      <w:r w:rsidRPr="002939F9">
        <w:rPr>
          <w:rFonts w:cs="Arial"/>
          <w:rtl/>
        </w:rPr>
        <w:t xml:space="preserve"> והשאר יתנו למשדך. </w:t>
      </w:r>
    </w:p>
    <w:p w14:paraId="60C955A7"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DED202E" w14:textId="17A0B14D" w:rsidR="00150B69" w:rsidRDefault="00150B69" w:rsidP="00150B69">
      <w:pPr>
        <w:rPr>
          <w:rtl/>
        </w:rPr>
      </w:pPr>
      <w:r>
        <w:rPr>
          <w:rFonts w:cs="Arial"/>
          <w:rtl/>
        </w:rPr>
        <w:t>ראובן שידך בתו</w:t>
      </w:r>
      <w:r w:rsidR="00A3121F">
        <w:rPr>
          <w:rStyle w:val="a7"/>
          <w:rFonts w:cs="Arial"/>
          <w:rtl/>
        </w:rPr>
        <w:footnoteReference w:id="1694"/>
      </w:r>
      <w:r>
        <w:rPr>
          <w:rFonts w:cs="Arial"/>
          <w:rtl/>
        </w:rPr>
        <w:t xml:space="preserve"> לשמעון בקנין ושבועה והשלישו שטרות, ואחר כך</w:t>
      </w:r>
      <w:r w:rsidR="004C08B2">
        <w:rPr>
          <w:rStyle w:val="a7"/>
          <w:rFonts w:cs="Arial"/>
          <w:rtl/>
        </w:rPr>
        <w:footnoteReference w:id="1695"/>
      </w:r>
      <w:r>
        <w:rPr>
          <w:rFonts w:cs="Arial"/>
          <w:rtl/>
        </w:rPr>
        <w:t xml:space="preserve"> אירע שהמירה</w:t>
      </w:r>
      <w:r w:rsidR="00FC5F21">
        <w:rPr>
          <w:rStyle w:val="a7"/>
          <w:rFonts w:cs="Arial"/>
          <w:rtl/>
        </w:rPr>
        <w:footnoteReference w:id="1696"/>
      </w:r>
      <w:r>
        <w:rPr>
          <w:rFonts w:cs="Arial"/>
          <w:rtl/>
        </w:rPr>
        <w:t xml:space="preserve"> אחות המשודכת</w:t>
      </w:r>
      <w:r w:rsidR="008D3B53">
        <w:rPr>
          <w:rStyle w:val="a7"/>
          <w:rFonts w:cs="Arial"/>
          <w:rtl/>
        </w:rPr>
        <w:footnoteReference w:id="1697"/>
      </w:r>
      <w:r>
        <w:rPr>
          <w:rFonts w:cs="Arial"/>
          <w:rtl/>
        </w:rPr>
        <w:t xml:space="preserve">, יכול שמעון לחזור בו ופטור מהקנין ומהשבועה ומחיוב השטר </w:t>
      </w:r>
      <w:r w:rsidR="00C03089">
        <w:rPr>
          <w:rFonts w:cs="Arial" w:hint="cs"/>
          <w:sz w:val="18"/>
          <w:szCs w:val="18"/>
          <w:rtl/>
        </w:rPr>
        <w:t xml:space="preserve">[הגה] </w:t>
      </w:r>
      <w:r w:rsidRPr="00E44C8C">
        <w:rPr>
          <w:rFonts w:cs="Arial"/>
          <w:sz w:val="18"/>
          <w:szCs w:val="18"/>
          <w:rtl/>
        </w:rPr>
        <w:t>דהיינו הקנסות שעשו ביניהם</w:t>
      </w:r>
      <w:r>
        <w:rPr>
          <w:rFonts w:cs="Arial"/>
          <w:rtl/>
        </w:rPr>
        <w:t>. ואם החזיר השליש השטר למשודכת, לא עשה כלום. וה</w:t>
      </w:r>
      <w:r w:rsidR="00C14837">
        <w:rPr>
          <w:rFonts w:cs="Arial" w:hint="cs"/>
          <w:rtl/>
        </w:rPr>
        <w:t>וא הדין</w:t>
      </w:r>
      <w:r>
        <w:rPr>
          <w:rFonts w:cs="Arial"/>
          <w:rtl/>
        </w:rPr>
        <w:t xml:space="preserve"> אם נשתטית המשודכת, שיוכל המשודך לחזור בו. וכן אם קלקל המשודך מעשיו, יכולה המשודכת לחזור בה ופטורה מהקנין ומהשבועה ומחיוב השטר. ואם החזיר השליש השטר למשודך, לא עשה כלום. </w:t>
      </w:r>
      <w:r w:rsidRPr="00E44C8C">
        <w:rPr>
          <w:rFonts w:cs="Arial"/>
          <w:sz w:val="18"/>
          <w:szCs w:val="18"/>
          <w:rtl/>
        </w:rPr>
        <w:t>הגה: ויש אומרים דכל זה קודם ארוסין, אבל אחר ארוסין נסתחפה שדהו (מהרי"ק שורש קא). ועיין בי</w:t>
      </w:r>
      <w:r w:rsidR="00C14837">
        <w:rPr>
          <w:rFonts w:cs="Arial" w:hint="cs"/>
          <w:sz w:val="18"/>
          <w:szCs w:val="18"/>
          <w:rtl/>
        </w:rPr>
        <w:t>ו</w:t>
      </w:r>
      <w:r w:rsidRPr="00E44C8C">
        <w:rPr>
          <w:rFonts w:cs="Arial"/>
          <w:sz w:val="18"/>
          <w:szCs w:val="18"/>
          <w:rtl/>
        </w:rPr>
        <w:t>"ד סי' רכ"ח</w:t>
      </w:r>
      <w:r w:rsidR="00C14837">
        <w:rPr>
          <w:rFonts w:cs="Arial" w:hint="cs"/>
          <w:sz w:val="18"/>
          <w:szCs w:val="18"/>
          <w:rtl/>
        </w:rPr>
        <w:t xml:space="preserve"> </w:t>
      </w:r>
      <w:r w:rsidR="00B7798B" w:rsidRPr="00E44C8C">
        <w:rPr>
          <w:rFonts w:cs="Arial"/>
          <w:sz w:val="18"/>
          <w:szCs w:val="18"/>
          <w:rtl/>
        </w:rPr>
        <w:t>סעיף</w:t>
      </w:r>
      <w:r w:rsidRPr="00E44C8C">
        <w:rPr>
          <w:rFonts w:cs="Arial"/>
          <w:sz w:val="18"/>
          <w:szCs w:val="18"/>
          <w:rtl/>
        </w:rPr>
        <w:t xml:space="preserve"> מ"ג וסי' רל"ב שם</w:t>
      </w:r>
      <w:r w:rsidR="00C14837">
        <w:rPr>
          <w:rFonts w:cs="Arial" w:hint="cs"/>
          <w:sz w:val="18"/>
          <w:szCs w:val="18"/>
          <w:rtl/>
        </w:rPr>
        <w:t xml:space="preserve"> </w:t>
      </w:r>
      <w:r w:rsidR="00B7798B" w:rsidRPr="00E44C8C">
        <w:rPr>
          <w:rFonts w:cs="Arial"/>
          <w:sz w:val="18"/>
          <w:szCs w:val="18"/>
          <w:rtl/>
        </w:rPr>
        <w:t>סעיף</w:t>
      </w:r>
      <w:r w:rsidRPr="00E44C8C">
        <w:rPr>
          <w:rFonts w:cs="Arial"/>
          <w:sz w:val="18"/>
          <w:szCs w:val="18"/>
          <w:rtl/>
        </w:rPr>
        <w:t xml:space="preserve"> ט"ז. </w:t>
      </w:r>
    </w:p>
    <w:p w14:paraId="2C181F6B" w14:textId="5EA65C65" w:rsidR="003847FD" w:rsidRPr="0015658B" w:rsidRDefault="003847FD" w:rsidP="008D3B53">
      <w:pPr>
        <w:rPr>
          <w:rFonts w:cs="Arial"/>
          <w:u w:val="single"/>
          <w:rtl/>
        </w:rPr>
      </w:pPr>
      <w:r w:rsidRPr="0015658B">
        <w:rPr>
          <w:rFonts w:cs="Arial" w:hint="cs"/>
          <w:u w:val="single"/>
          <w:rtl/>
        </w:rPr>
        <w:t>מי שזינה עם משודכתו ומצא שאינה בתולה, האם יכול</w:t>
      </w:r>
      <w:r w:rsidR="00F50E8E">
        <w:rPr>
          <w:rFonts w:cs="Arial" w:hint="cs"/>
          <w:u w:val="single"/>
          <w:rtl/>
        </w:rPr>
        <w:t xml:space="preserve"> לבטל השידוכין מחמת כן</w:t>
      </w:r>
      <w:r w:rsidR="0015658B" w:rsidRPr="0015658B">
        <w:rPr>
          <w:rFonts w:cs="Arial" w:hint="cs"/>
          <w:u w:val="single"/>
          <w:rtl/>
        </w:rPr>
        <w:t>:</w:t>
      </w:r>
    </w:p>
    <w:p w14:paraId="6AB40354" w14:textId="1F5542AF" w:rsidR="00786C4D" w:rsidRDefault="003847FD" w:rsidP="00F50E8E">
      <w:pPr>
        <w:pStyle w:val="ab"/>
        <w:numPr>
          <w:ilvl w:val="0"/>
          <w:numId w:val="139"/>
        </w:numPr>
        <w:rPr>
          <w:rFonts w:cs="Arial"/>
        </w:rPr>
      </w:pPr>
      <w:r w:rsidRPr="003847FD">
        <w:rPr>
          <w:rFonts w:cs="Arial" w:hint="cs"/>
          <w:rtl/>
        </w:rPr>
        <w:t xml:space="preserve">פת"ש </w:t>
      </w:r>
      <w:r w:rsidRPr="003847FD">
        <w:rPr>
          <w:rFonts w:cs="Arial" w:hint="cs"/>
          <w:sz w:val="16"/>
          <w:szCs w:val="16"/>
          <w:rtl/>
        </w:rPr>
        <w:t>(סק"ה)</w:t>
      </w:r>
      <w:r w:rsidRPr="003847FD">
        <w:rPr>
          <w:rFonts w:cs="Arial" w:hint="cs"/>
          <w:rtl/>
        </w:rPr>
        <w:t xml:space="preserve">- </w:t>
      </w:r>
      <w:r w:rsidR="00882D13" w:rsidRPr="003847FD">
        <w:rPr>
          <w:rFonts w:cs="Arial"/>
          <w:rtl/>
        </w:rPr>
        <w:t xml:space="preserve">עיין בתשו' חו"י </w:t>
      </w:r>
      <w:r w:rsidRPr="003847FD">
        <w:rPr>
          <w:rFonts w:cs="Arial" w:hint="cs"/>
          <w:rtl/>
        </w:rPr>
        <w:t>(</w:t>
      </w:r>
      <w:r w:rsidR="00882D13" w:rsidRPr="003847FD">
        <w:rPr>
          <w:rFonts w:cs="Arial"/>
          <w:rtl/>
        </w:rPr>
        <w:t>סי' ריא</w:t>
      </w:r>
      <w:r w:rsidRPr="003847FD">
        <w:rPr>
          <w:rFonts w:cs="Arial" w:hint="cs"/>
          <w:rtl/>
        </w:rPr>
        <w:t>)</w:t>
      </w:r>
      <w:r w:rsidR="00882D13" w:rsidRPr="003847FD">
        <w:rPr>
          <w:rFonts w:cs="Arial"/>
          <w:rtl/>
        </w:rPr>
        <w:t xml:space="preserve"> </w:t>
      </w:r>
      <w:r w:rsidRPr="003847FD">
        <w:rPr>
          <w:rFonts w:cs="Arial" w:hint="cs"/>
          <w:rtl/>
        </w:rPr>
        <w:t>ב</w:t>
      </w:r>
      <w:r w:rsidR="00882D13" w:rsidRPr="003847FD">
        <w:rPr>
          <w:rFonts w:cs="Arial"/>
          <w:rtl/>
        </w:rPr>
        <w:t>מי שזינה עם משודכתו ולא מצא אותה בתולה והודית שזינתה רק שטענה מאחר שגם אתה קלקלת עמי ולא הקפדת לישא בשעת חופה בתולה מאי איכפת לך בכך כו'</w:t>
      </w:r>
      <w:r w:rsidR="00886982" w:rsidRPr="003847FD">
        <w:rPr>
          <w:rFonts w:cs="Arial" w:hint="cs"/>
          <w:rtl/>
        </w:rPr>
        <w:t>,</w:t>
      </w:r>
      <w:r w:rsidR="00882D13" w:rsidRPr="003847FD">
        <w:rPr>
          <w:rFonts w:cs="Arial"/>
          <w:rtl/>
        </w:rPr>
        <w:t xml:space="preserve"> ופסק דהדין עמו ויכול לבטל השידוכין</w:t>
      </w:r>
      <w:r w:rsidR="00886982" w:rsidRPr="003847FD">
        <w:rPr>
          <w:rFonts w:cs="Arial" w:hint="cs"/>
          <w:rtl/>
        </w:rPr>
        <w:t>,</w:t>
      </w:r>
      <w:r w:rsidR="00882D13" w:rsidRPr="003847FD">
        <w:rPr>
          <w:rFonts w:cs="Arial"/>
          <w:rtl/>
        </w:rPr>
        <w:t xml:space="preserve"> וראיה מהא דח</w:t>
      </w:r>
      <w:r w:rsidR="007C11AB">
        <w:rPr>
          <w:rFonts w:cs="Arial" w:hint="cs"/>
          <w:rtl/>
        </w:rPr>
        <w:t>ו</w:t>
      </w:r>
      <w:r w:rsidR="00882D13" w:rsidRPr="003847FD">
        <w:rPr>
          <w:rFonts w:cs="Arial"/>
          <w:rtl/>
        </w:rPr>
        <w:t>"מ סי' רל"ב סי"ג ע"ש. מיהו י"ל דזה דוקא בשידכה בחזקת בתולה אבל בהיתה אלמנה או גרושה אינו יכול לבטל בכה"ג וצ"ע</w:t>
      </w:r>
      <w:r w:rsidR="00886982" w:rsidRPr="003847FD">
        <w:rPr>
          <w:rFonts w:cs="Arial" w:hint="cs"/>
          <w:rtl/>
        </w:rPr>
        <w:t>.</w:t>
      </w:r>
      <w:r w:rsidR="00882D13" w:rsidRPr="003847FD">
        <w:rPr>
          <w:rFonts w:cs="Arial"/>
          <w:rtl/>
        </w:rPr>
        <w:t xml:space="preserve"> </w:t>
      </w:r>
      <w:r w:rsidR="00882D13" w:rsidRPr="00F50E8E">
        <w:rPr>
          <w:rFonts w:cs="Arial"/>
          <w:rtl/>
        </w:rPr>
        <w:t>ועיין בתשו' ח</w:t>
      </w:r>
      <w:r w:rsidR="003A3146" w:rsidRPr="00F50E8E">
        <w:rPr>
          <w:rFonts w:cs="Arial" w:hint="cs"/>
          <w:rtl/>
        </w:rPr>
        <w:t>ת</w:t>
      </w:r>
      <w:r w:rsidR="00882D13" w:rsidRPr="00F50E8E">
        <w:rPr>
          <w:rFonts w:cs="Arial"/>
          <w:rtl/>
        </w:rPr>
        <w:t xml:space="preserve">"ס </w:t>
      </w:r>
      <w:r w:rsidR="00EE3CB2" w:rsidRPr="00F50E8E">
        <w:rPr>
          <w:rFonts w:cs="Arial" w:hint="cs"/>
          <w:rtl/>
        </w:rPr>
        <w:t>(</w:t>
      </w:r>
      <w:r w:rsidR="00882D13" w:rsidRPr="00F50E8E">
        <w:rPr>
          <w:rFonts w:cs="Arial"/>
          <w:rtl/>
        </w:rPr>
        <w:t>סי' קלג</w:t>
      </w:r>
      <w:r w:rsidR="00EE3CB2" w:rsidRPr="00F50E8E">
        <w:rPr>
          <w:rFonts w:cs="Arial" w:hint="cs"/>
          <w:rtl/>
        </w:rPr>
        <w:t>)</w:t>
      </w:r>
      <w:r w:rsidR="00882D13" w:rsidRPr="00F50E8E">
        <w:rPr>
          <w:rFonts w:cs="Arial"/>
          <w:rtl/>
        </w:rPr>
        <w:t xml:space="preserve"> עובדא כזו וכתב שם כמה פרטי דינים</w:t>
      </w:r>
      <w:r w:rsidR="007C11AB">
        <w:rPr>
          <w:rFonts w:cs="Arial" w:hint="cs"/>
          <w:rtl/>
        </w:rPr>
        <w:t xml:space="preserve">:  </w:t>
      </w:r>
      <w:r w:rsidR="00882D13" w:rsidRPr="00F50E8E">
        <w:rPr>
          <w:rFonts w:cs="Arial"/>
          <w:rtl/>
        </w:rPr>
        <w:t xml:space="preserve"> א) אם נבעלה להמשודך וגם לאחרים ולא נתעברה לא יכול המשודך לחזור מהשידוך וחרם וקנס כרוך על צווארו ולא מצי למימר שהיא קלקלה מעשיה שהרי גם הוא בעל נדה כו' וכיון שגם הוא נכשל בזה אין לו עליה כלום</w:t>
      </w:r>
      <w:r w:rsidR="00590920">
        <w:rPr>
          <w:rFonts w:cs="Arial" w:hint="cs"/>
          <w:rtl/>
        </w:rPr>
        <w:t>.</w:t>
      </w:r>
      <w:r w:rsidR="00882D13" w:rsidRPr="00F50E8E">
        <w:rPr>
          <w:rFonts w:cs="Arial"/>
          <w:rtl/>
        </w:rPr>
        <w:t xml:space="preserve"> וכן תמצא בתשו' מהרי"ק סי' ט"ו</w:t>
      </w:r>
      <w:r w:rsidR="00590920">
        <w:rPr>
          <w:rFonts w:cs="Arial" w:hint="cs"/>
          <w:rtl/>
        </w:rPr>
        <w:t>.</w:t>
      </w:r>
      <w:r w:rsidR="00882D13" w:rsidRPr="00F50E8E">
        <w:rPr>
          <w:rFonts w:cs="Arial"/>
          <w:rtl/>
        </w:rPr>
        <w:t xml:space="preserve"> והגם דבתשו' חו"י </w:t>
      </w:r>
      <w:r w:rsidR="00590920">
        <w:rPr>
          <w:rFonts w:cs="Arial" w:hint="cs"/>
          <w:rtl/>
        </w:rPr>
        <w:t>(</w:t>
      </w:r>
      <w:r w:rsidR="00882D13" w:rsidRPr="00F50E8E">
        <w:rPr>
          <w:rFonts w:cs="Arial"/>
          <w:rtl/>
        </w:rPr>
        <w:t>סי' ריא</w:t>
      </w:r>
      <w:r w:rsidR="00590920">
        <w:rPr>
          <w:rFonts w:cs="Arial" w:hint="cs"/>
          <w:rtl/>
        </w:rPr>
        <w:t>)</w:t>
      </w:r>
      <w:r w:rsidR="00882D13" w:rsidRPr="00F50E8E">
        <w:rPr>
          <w:rFonts w:cs="Arial"/>
          <w:rtl/>
        </w:rPr>
        <w:t xml:space="preserve"> פסק בהיפך כו'</w:t>
      </w:r>
      <w:r w:rsidR="00590920">
        <w:rPr>
          <w:rFonts w:cs="Arial" w:hint="cs"/>
          <w:rtl/>
        </w:rPr>
        <w:t>,</w:t>
      </w:r>
      <w:r w:rsidR="00882D13" w:rsidRPr="00F50E8E">
        <w:rPr>
          <w:rFonts w:cs="Arial"/>
          <w:rtl/>
        </w:rPr>
        <w:t xml:space="preserve"> מיהו הוא לא אמר אלא משום דבעי למטעם בתולה</w:t>
      </w:r>
      <w:r w:rsidR="00F50F3F">
        <w:rPr>
          <w:rFonts w:cs="Arial" w:hint="cs"/>
          <w:rtl/>
        </w:rPr>
        <w:t>,</w:t>
      </w:r>
      <w:r w:rsidR="00882D13" w:rsidRPr="00F50E8E">
        <w:rPr>
          <w:rFonts w:cs="Arial"/>
          <w:rtl/>
        </w:rPr>
        <w:t xml:space="preserve"> אבל בבעולה מודה</w:t>
      </w:r>
      <w:r w:rsidR="00F50F3F">
        <w:rPr>
          <w:rFonts w:cs="Arial" w:hint="cs"/>
          <w:rtl/>
        </w:rPr>
        <w:t>.</w:t>
      </w:r>
      <w:r w:rsidR="00882D13" w:rsidRPr="00F50E8E">
        <w:rPr>
          <w:rFonts w:cs="Arial"/>
          <w:rtl/>
        </w:rPr>
        <w:t xml:space="preserve"> ע"כ נראה שאינו יכול לבטל השידוכין ואם אינו מודה שבא עליה ישבע היסת ויפטר</w:t>
      </w:r>
      <w:r w:rsidR="00F50F3F">
        <w:rPr>
          <w:rFonts w:cs="Arial" w:hint="cs"/>
          <w:rtl/>
        </w:rPr>
        <w:t>,</w:t>
      </w:r>
      <w:r w:rsidR="00882D13" w:rsidRPr="00F50E8E">
        <w:rPr>
          <w:rFonts w:cs="Arial"/>
          <w:rtl/>
        </w:rPr>
        <w:t xml:space="preserve"> ואם לאו מנדין אותו</w:t>
      </w:r>
      <w:r w:rsidR="007C11AB">
        <w:rPr>
          <w:rFonts w:cs="Arial" w:hint="cs"/>
          <w:rtl/>
        </w:rPr>
        <w:t xml:space="preserve">.  </w:t>
      </w:r>
      <w:r w:rsidR="00882D13" w:rsidRPr="00F50E8E">
        <w:rPr>
          <w:rFonts w:cs="Arial"/>
          <w:rtl/>
        </w:rPr>
        <w:t xml:space="preserve"> ב) אמנם אם נתעברה מאחרים אע</w:t>
      </w:r>
      <w:r w:rsidR="00F50F3F">
        <w:rPr>
          <w:rFonts w:cs="Arial" w:hint="cs"/>
          <w:rtl/>
        </w:rPr>
        <w:t>"</w:t>
      </w:r>
      <w:r w:rsidR="00882D13" w:rsidRPr="00F50E8E">
        <w:rPr>
          <w:rFonts w:cs="Arial"/>
          <w:rtl/>
        </w:rPr>
        <w:t>ג שגם הוא בא עלי' יכול לבטל השידוך ולומר אדרבה כיון דפריצנ</w:t>
      </w:r>
      <w:r w:rsidR="00F50F3F">
        <w:rPr>
          <w:rFonts w:cs="Arial" w:hint="cs"/>
          <w:rtl/>
        </w:rPr>
        <w:t>א</w:t>
      </w:r>
      <w:r w:rsidR="00882D13" w:rsidRPr="00F50E8E">
        <w:rPr>
          <w:rFonts w:cs="Arial"/>
          <w:rtl/>
        </w:rPr>
        <w:t xml:space="preserve"> בעיא למגדר נפשאי נגד היצה"ר וליש</w:t>
      </w:r>
      <w:r w:rsidR="00F50F3F">
        <w:rPr>
          <w:rFonts w:cs="Arial" w:hint="cs"/>
          <w:rtl/>
        </w:rPr>
        <w:t>ה</w:t>
      </w:r>
      <w:r w:rsidR="00882D13" w:rsidRPr="00F50E8E">
        <w:rPr>
          <w:rFonts w:cs="Arial"/>
          <w:rtl/>
        </w:rPr>
        <w:t xml:space="preserve"> אשה</w:t>
      </w:r>
      <w:r w:rsidR="00F50F3F">
        <w:rPr>
          <w:rFonts w:cs="Arial" w:hint="cs"/>
          <w:rtl/>
        </w:rPr>
        <w:t>,</w:t>
      </w:r>
      <w:r w:rsidR="00882D13" w:rsidRPr="00F50E8E">
        <w:rPr>
          <w:rFonts w:cs="Arial"/>
          <w:rtl/>
        </w:rPr>
        <w:t xml:space="preserve"> ועתה צריך אני להמתין כ"ד חדשי הנקה וממיל</w:t>
      </w:r>
      <w:r w:rsidR="00F50F3F">
        <w:rPr>
          <w:rFonts w:cs="Arial" w:hint="cs"/>
          <w:rtl/>
        </w:rPr>
        <w:t>א</w:t>
      </w:r>
      <w:r w:rsidR="00882D13" w:rsidRPr="00F50E8E">
        <w:rPr>
          <w:rFonts w:cs="Arial"/>
          <w:rtl/>
        </w:rPr>
        <w:t xml:space="preserve"> שאין לה עליו שום שבועה</w:t>
      </w:r>
      <w:r w:rsidR="007C11AB">
        <w:rPr>
          <w:rFonts w:cs="Arial" w:hint="cs"/>
          <w:rtl/>
        </w:rPr>
        <w:t xml:space="preserve">.  </w:t>
      </w:r>
      <w:r w:rsidR="00882D13" w:rsidRPr="00F50E8E">
        <w:rPr>
          <w:rFonts w:cs="Arial"/>
          <w:rtl/>
        </w:rPr>
        <w:t xml:space="preserve"> ג) ואם היא טוענת ממנו נתעברה</w:t>
      </w:r>
      <w:r w:rsidR="00F50F3F">
        <w:rPr>
          <w:rFonts w:cs="Arial" w:hint="cs"/>
          <w:rtl/>
        </w:rPr>
        <w:t>,</w:t>
      </w:r>
      <w:r w:rsidR="00882D13" w:rsidRPr="00F50E8E">
        <w:rPr>
          <w:rFonts w:cs="Arial"/>
          <w:rtl/>
        </w:rPr>
        <w:t xml:space="preserve"> והוא כופר או טוען איני יודע הנה אם איננה משודכת שלו רק שתובעת ממנו מזונות הולד</w:t>
      </w:r>
      <w:r w:rsidR="00F50F3F">
        <w:rPr>
          <w:rFonts w:cs="Arial" w:hint="cs"/>
          <w:rtl/>
        </w:rPr>
        <w:t>,</w:t>
      </w:r>
      <w:r w:rsidR="00882D13" w:rsidRPr="00F50E8E">
        <w:rPr>
          <w:rFonts w:cs="Arial"/>
          <w:rtl/>
        </w:rPr>
        <w:t xml:space="preserve"> לא תוכל להשביעו אפילו היסת שאינו יודע</w:t>
      </w:r>
      <w:r w:rsidR="00F50F3F">
        <w:rPr>
          <w:rFonts w:cs="Arial" w:hint="cs"/>
          <w:rtl/>
        </w:rPr>
        <w:t>,</w:t>
      </w:r>
      <w:r w:rsidR="00882D13" w:rsidRPr="00F50E8E">
        <w:rPr>
          <w:rFonts w:cs="Arial"/>
          <w:rtl/>
        </w:rPr>
        <w:t xml:space="preserve"> וזה מכמה טעמים כו'</w:t>
      </w:r>
      <w:r w:rsidR="00F50F3F">
        <w:rPr>
          <w:rFonts w:cs="Arial" w:hint="cs"/>
          <w:rtl/>
        </w:rPr>
        <w:t>.</w:t>
      </w:r>
      <w:r w:rsidR="00882D13" w:rsidRPr="00F50E8E">
        <w:rPr>
          <w:rFonts w:cs="Arial"/>
          <w:rtl/>
        </w:rPr>
        <w:t xml:space="preserve"> אך אם משודכת שלו היא ותובעתו בנישואין ישבע ויפטר (עמ"ש לעיל סי' י"ג ס"ק י"ח בשם נו"ב סי' כ"ג ובשם ת' ברית אברהם סי' כ')</w:t>
      </w:r>
      <w:r w:rsidR="007C11AB">
        <w:rPr>
          <w:rFonts w:cs="Arial" w:hint="cs"/>
          <w:rtl/>
        </w:rPr>
        <w:t>.</w:t>
      </w:r>
      <w:r w:rsidR="009B73EB">
        <w:rPr>
          <w:rFonts w:cs="Arial" w:hint="cs"/>
          <w:rtl/>
        </w:rPr>
        <w:t xml:space="preserve">   </w:t>
      </w:r>
      <w:r w:rsidR="00882D13" w:rsidRPr="00F50E8E">
        <w:rPr>
          <w:rFonts w:cs="Arial"/>
          <w:rtl/>
        </w:rPr>
        <w:t>ד) אם כשכפוהו לשבע או לקבל נידוי חזר והודה הרי היא מותרת לו מיד</w:t>
      </w:r>
      <w:r w:rsidR="00F50F3F">
        <w:rPr>
          <w:rFonts w:cs="Arial" w:hint="cs"/>
          <w:rtl/>
        </w:rPr>
        <w:t>,</w:t>
      </w:r>
      <w:r w:rsidR="00882D13" w:rsidRPr="00F50E8E">
        <w:rPr>
          <w:rFonts w:cs="Arial"/>
          <w:rtl/>
        </w:rPr>
        <w:t xml:space="preserve"> ולא אמרי' שויא אנחד"א כי אמתל' שלו רחבה דמשום כיסופא כפר</w:t>
      </w:r>
      <w:r w:rsidR="00F50F3F">
        <w:rPr>
          <w:rFonts w:cs="Arial" w:hint="cs"/>
          <w:rtl/>
        </w:rPr>
        <w:t>.</w:t>
      </w:r>
      <w:r w:rsidR="00882D13" w:rsidRPr="00F50E8E">
        <w:rPr>
          <w:rFonts w:cs="Arial"/>
          <w:rtl/>
        </w:rPr>
        <w:t xml:space="preserve"> ונראה אפילו להוצי' אמתלא מפיו אינו צריך אע</w:t>
      </w:r>
      <w:r w:rsidR="00F50F3F">
        <w:rPr>
          <w:rFonts w:cs="Arial" w:hint="cs"/>
          <w:rtl/>
        </w:rPr>
        <w:t>"</w:t>
      </w:r>
      <w:r w:rsidR="00882D13" w:rsidRPr="00F50E8E">
        <w:rPr>
          <w:rFonts w:cs="Arial"/>
          <w:rtl/>
        </w:rPr>
        <w:t>ג דבי"ד סי' קפ"ה סק"ד החמיר הש"ך בשם הב"ח התם באיסור כרת דאוריי' והכא באיסור' דרבנן אין נראה להחמיר כו'</w:t>
      </w:r>
      <w:r w:rsidR="007C11AB">
        <w:rPr>
          <w:rFonts w:cs="Arial" w:hint="cs"/>
          <w:rtl/>
        </w:rPr>
        <w:t xml:space="preserve">.  </w:t>
      </w:r>
      <w:r w:rsidR="00882D13" w:rsidRPr="00F50E8E">
        <w:rPr>
          <w:rFonts w:cs="Arial"/>
          <w:rtl/>
        </w:rPr>
        <w:t xml:space="preserve"> ה) אמנם אם אמר שביאתו עליה היה מוקדמת יותר מזמן עיבורה וא"א שתהיה ממנו וע"כ באו עליה גם אחרים ומהם נתעברה</w:t>
      </w:r>
      <w:r w:rsidR="00436162">
        <w:rPr>
          <w:rFonts w:cs="Arial" w:hint="cs"/>
          <w:rtl/>
        </w:rPr>
        <w:t>,</w:t>
      </w:r>
      <w:r w:rsidR="00882D13" w:rsidRPr="00F50E8E">
        <w:rPr>
          <w:rFonts w:cs="Arial"/>
          <w:rtl/>
        </w:rPr>
        <w:t xml:space="preserve"> הנה אם ביאתו אינה מופלגת יותר מחודש העשירי פשוט דאין הוכחתו כלום כמ"ש בחמ"ח סי' ד' סקי"א</w:t>
      </w:r>
      <w:r w:rsidR="00436162">
        <w:rPr>
          <w:rFonts w:cs="Arial" w:hint="cs"/>
          <w:rtl/>
        </w:rPr>
        <w:t>.</w:t>
      </w:r>
      <w:r w:rsidR="00882D13" w:rsidRPr="00F50E8E">
        <w:rPr>
          <w:rFonts w:cs="Arial"/>
          <w:rtl/>
        </w:rPr>
        <w:t xml:space="preserve"> ואם הוא מופלג יותר מיב"ח פשוט דהדין עמו שאין הולד ממנו ואם היא מודה לו או שהוא נשבע על כך הרי כתבנו לעיל כיון שאין הולד ממנו וצריך להמתין כד"ח יכול הוא לבטל השידוך. אך אם הוא תוך יב"ח בזה יש לעיין אי אמרי' אשתהי בכה"ג דלית לה חזקה דכשרות כו'</w:t>
      </w:r>
      <w:r w:rsidR="00436162">
        <w:rPr>
          <w:rFonts w:cs="Arial" w:hint="cs"/>
          <w:rtl/>
        </w:rPr>
        <w:t>.</w:t>
      </w:r>
      <w:r w:rsidR="00882D13" w:rsidRPr="00F50E8E">
        <w:rPr>
          <w:rFonts w:cs="Arial"/>
          <w:rtl/>
        </w:rPr>
        <w:t xml:space="preserve"> מיהו י"ל בנ"ד באיסור מינקת דרבנן בעלמא יש לסמוך על הפוסקים דאמרי' אשתהי אפילו היכא דליכ' שום חזקה ושריא ליה מיד בלי שיהוי כ"ד חודש וממילא כופין אותו לישא אותה כמ"ש לעיל. ומיהו לענין יבום לפטור אשתו מיבום ע"י בן כזה צע"ג כו' עכ"ד ע"ש עוד</w:t>
      </w:r>
      <w:r w:rsidR="009B73EB">
        <w:rPr>
          <w:rFonts w:cs="Arial" w:hint="cs"/>
          <w:rtl/>
        </w:rPr>
        <w:t>.</w:t>
      </w:r>
      <w:r w:rsidR="00882D13" w:rsidRPr="00F50E8E">
        <w:rPr>
          <w:rFonts w:cs="Arial"/>
          <w:rtl/>
        </w:rPr>
        <w:t xml:space="preserve"> </w:t>
      </w:r>
    </w:p>
    <w:p w14:paraId="4F17DD06" w14:textId="188739ED" w:rsidR="00BA4A16" w:rsidRPr="00003B08" w:rsidRDefault="00003B08" w:rsidP="00BA4A16">
      <w:pPr>
        <w:rPr>
          <w:rFonts w:cs="Arial"/>
          <w:u w:val="single"/>
        </w:rPr>
      </w:pPr>
      <w:r w:rsidRPr="00003B08">
        <w:rPr>
          <w:rFonts w:cs="Arial" w:hint="cs"/>
          <w:u w:val="single"/>
          <w:rtl/>
        </w:rPr>
        <w:lastRenderedPageBreak/>
        <w:t>משודכת ש</w:t>
      </w:r>
      <w:r w:rsidR="00F27820" w:rsidRPr="00003B08">
        <w:rPr>
          <w:rFonts w:cs="Arial" w:hint="cs"/>
          <w:u w:val="single"/>
          <w:rtl/>
        </w:rPr>
        <w:t>אחות א</w:t>
      </w:r>
      <w:r w:rsidRPr="00003B08">
        <w:rPr>
          <w:rFonts w:cs="Arial" w:hint="cs"/>
          <w:u w:val="single"/>
          <w:rtl/>
        </w:rPr>
        <w:t>ימה</w:t>
      </w:r>
      <w:r w:rsidR="00F27820" w:rsidRPr="00003B08">
        <w:rPr>
          <w:rFonts w:cs="Arial" w:hint="cs"/>
          <w:u w:val="single"/>
          <w:rtl/>
        </w:rPr>
        <w:t>/אב</w:t>
      </w:r>
      <w:r w:rsidRPr="00003B08">
        <w:rPr>
          <w:rFonts w:cs="Arial" w:hint="cs"/>
          <w:u w:val="single"/>
          <w:rtl/>
        </w:rPr>
        <w:t>יה</w:t>
      </w:r>
      <w:r w:rsidR="00F27820" w:rsidRPr="00003B08">
        <w:rPr>
          <w:rFonts w:cs="Arial" w:hint="cs"/>
          <w:u w:val="single"/>
          <w:rtl/>
        </w:rPr>
        <w:t xml:space="preserve"> זינתה - האם יכול</w:t>
      </w:r>
      <w:r w:rsidRPr="00003B08">
        <w:rPr>
          <w:rFonts w:cs="Arial" w:hint="cs"/>
          <w:u w:val="single"/>
          <w:rtl/>
        </w:rPr>
        <w:t xml:space="preserve"> המשודך</w:t>
      </w:r>
      <w:r w:rsidR="00F27820" w:rsidRPr="00003B08">
        <w:rPr>
          <w:rFonts w:cs="Arial" w:hint="cs"/>
          <w:u w:val="single"/>
          <w:rtl/>
        </w:rPr>
        <w:t xml:space="preserve"> לבטל את השידוך:</w:t>
      </w:r>
    </w:p>
    <w:p w14:paraId="313C5580" w14:textId="11A4226A" w:rsidR="00BA4A16" w:rsidRPr="00003B08" w:rsidRDefault="003C3BFD" w:rsidP="00003B08">
      <w:pPr>
        <w:pStyle w:val="ab"/>
        <w:numPr>
          <w:ilvl w:val="0"/>
          <w:numId w:val="139"/>
        </w:numPr>
        <w:rPr>
          <w:rFonts w:cs="Arial"/>
        </w:rPr>
      </w:pPr>
      <w:r>
        <w:rPr>
          <w:rFonts w:cs="Arial" w:hint="cs"/>
          <w:rtl/>
        </w:rPr>
        <w:t xml:space="preserve">ט"ז </w:t>
      </w:r>
      <w:r>
        <w:rPr>
          <w:rFonts w:cs="Arial" w:hint="cs"/>
          <w:sz w:val="16"/>
          <w:szCs w:val="16"/>
          <w:rtl/>
        </w:rPr>
        <w:t>(סק"ח)</w:t>
      </w:r>
      <w:r>
        <w:rPr>
          <w:rFonts w:cs="Arial" w:hint="cs"/>
          <w:rtl/>
        </w:rPr>
        <w:t xml:space="preserve">- </w:t>
      </w:r>
      <w:r w:rsidRPr="00FC5F21">
        <w:rPr>
          <w:rFonts w:cs="Arial"/>
          <w:rtl/>
        </w:rPr>
        <w:t xml:space="preserve">אם נעשה דברים אלו באחות אם של המשודכת </w:t>
      </w:r>
      <w:r w:rsidR="00AC292C">
        <w:rPr>
          <w:rFonts w:cs="Arial" w:hint="cs"/>
          <w:sz w:val="16"/>
          <w:szCs w:val="16"/>
          <w:rtl/>
        </w:rPr>
        <w:t xml:space="preserve">{היינו שזינתה והיא א"א, או שהרתה לזנונים והיא פנויה} </w:t>
      </w:r>
      <w:r w:rsidR="00AC292C">
        <w:rPr>
          <w:rFonts w:cs="Arial" w:hint="cs"/>
          <w:rtl/>
        </w:rPr>
        <w:t xml:space="preserve">- </w:t>
      </w:r>
      <w:r w:rsidRPr="00FC5F21">
        <w:rPr>
          <w:rFonts w:cs="Arial"/>
          <w:rtl/>
        </w:rPr>
        <w:t>לא דמי לזה</w:t>
      </w:r>
      <w:r w:rsidR="00F27820">
        <w:rPr>
          <w:rFonts w:cs="Arial" w:hint="cs"/>
          <w:sz w:val="16"/>
          <w:szCs w:val="16"/>
          <w:rtl/>
        </w:rPr>
        <w:t xml:space="preserve"> {ולא יכול לבטל השידוך}</w:t>
      </w:r>
      <w:r w:rsidR="00F27820">
        <w:rPr>
          <w:rFonts w:cs="Arial" w:hint="cs"/>
          <w:rtl/>
        </w:rPr>
        <w:t>,</w:t>
      </w:r>
      <w:r w:rsidRPr="00FC5F21">
        <w:rPr>
          <w:rFonts w:cs="Arial"/>
          <w:rtl/>
        </w:rPr>
        <w:t xml:space="preserve"> דכיון לאו אחד הוא</w:t>
      </w:r>
      <w:r>
        <w:rPr>
          <w:rFonts w:cs="Arial" w:hint="cs"/>
          <w:rtl/>
        </w:rPr>
        <w:t>.</w:t>
      </w:r>
      <w:r w:rsidRPr="00FC5F21">
        <w:rPr>
          <w:rFonts w:cs="Arial"/>
          <w:rtl/>
        </w:rPr>
        <w:t xml:space="preserve"> כן נראה לענ"ד להכריע בזה</w:t>
      </w:r>
      <w:r>
        <w:rPr>
          <w:rFonts w:cs="Arial" w:hint="cs"/>
          <w:rtl/>
        </w:rPr>
        <w:t>,</w:t>
      </w:r>
      <w:r w:rsidRPr="00FC5F21">
        <w:rPr>
          <w:rFonts w:cs="Arial"/>
          <w:rtl/>
        </w:rPr>
        <w:t xml:space="preserve"> כיון שעיקר הדבר אינו אלא סברת הרא"ש ע"פ אומדנא כמוזכר בתשובה לא נלמד ממנה רק מה דדמי מכל צד ואין לך להוסיף יותר כנ"ל</w:t>
      </w:r>
      <w:r w:rsidR="00003B08">
        <w:rPr>
          <w:rStyle w:val="a7"/>
          <w:rFonts w:cs="Arial"/>
          <w:rtl/>
        </w:rPr>
        <w:footnoteReference w:id="1698"/>
      </w:r>
      <w:r>
        <w:rPr>
          <w:rFonts w:cs="Arial" w:hint="cs"/>
          <w:rtl/>
        </w:rPr>
        <w:t>.</w:t>
      </w:r>
    </w:p>
    <w:p w14:paraId="6A092A68" w14:textId="77777777" w:rsidR="00460D57" w:rsidRDefault="00460D57" w:rsidP="00882D13">
      <w:pPr>
        <w:rPr>
          <w:rtl/>
        </w:rPr>
      </w:pPr>
    </w:p>
    <w:p w14:paraId="7CF84A64" w14:textId="72CDE92F" w:rsidR="00150B69" w:rsidRDefault="00150B69" w:rsidP="000422FD">
      <w:pPr>
        <w:pStyle w:val="2"/>
        <w:rPr>
          <w:rtl/>
        </w:rPr>
      </w:pPr>
      <w:r>
        <w:rPr>
          <w:rtl/>
        </w:rPr>
        <w:t>סעיף ו</w:t>
      </w:r>
      <w:r w:rsidR="00A80B08">
        <w:rPr>
          <w:rFonts w:hint="cs"/>
          <w:rtl/>
        </w:rPr>
        <w:t>:</w:t>
      </w:r>
      <w:r w:rsidR="003752D7" w:rsidRPr="003752D7">
        <w:rPr>
          <w:rFonts w:cs="Arial"/>
          <w:rtl/>
        </w:rPr>
        <w:t xml:space="preserve"> </w:t>
      </w:r>
      <w:r w:rsidR="003752D7">
        <w:rPr>
          <w:rFonts w:cs="Arial" w:hint="cs"/>
          <w:rtl/>
        </w:rPr>
        <w:t xml:space="preserve">עשיית תנאים </w:t>
      </w:r>
      <w:r w:rsidR="003752D7">
        <w:rPr>
          <w:rFonts w:cs="Arial"/>
          <w:rtl/>
        </w:rPr>
        <w:t>לשדוכין בענין שלא יה</w:t>
      </w:r>
      <w:r w:rsidR="004101EC">
        <w:rPr>
          <w:rFonts w:cs="Arial" w:hint="cs"/>
          <w:rtl/>
        </w:rPr>
        <w:t>יו</w:t>
      </w:r>
      <w:r w:rsidR="003752D7">
        <w:rPr>
          <w:rFonts w:cs="Arial"/>
          <w:rtl/>
        </w:rPr>
        <w:t xml:space="preserve"> אסמכתא</w:t>
      </w:r>
      <w:r w:rsidR="003752D7">
        <w:rPr>
          <w:rFonts w:cs="Arial" w:hint="cs"/>
          <w:rtl/>
        </w:rPr>
        <w:t>.</w:t>
      </w:r>
    </w:p>
    <w:p w14:paraId="55051199" w14:textId="77777777" w:rsidR="003C46EE" w:rsidRPr="0006763C" w:rsidRDefault="003C46EE" w:rsidP="003C46EE">
      <w:pPr>
        <w:rPr>
          <w:u w:val="single"/>
          <w:rtl/>
        </w:rPr>
      </w:pPr>
      <w:r w:rsidRPr="0006763C">
        <w:rPr>
          <w:rFonts w:hint="cs"/>
          <w:u w:val="single"/>
          <w:rtl/>
        </w:rPr>
        <w:t xml:space="preserve">תנאים </w:t>
      </w:r>
      <w:r>
        <w:rPr>
          <w:rFonts w:hint="cs"/>
          <w:u w:val="single"/>
          <w:rtl/>
        </w:rPr>
        <w:t>שעושים בשידוכין - האם הוי אסמכתא</w:t>
      </w:r>
      <w:r w:rsidRPr="0006763C">
        <w:rPr>
          <w:rFonts w:hint="cs"/>
          <w:u w:val="single"/>
          <w:rtl/>
        </w:rPr>
        <w:t>:</w:t>
      </w:r>
    </w:p>
    <w:p w14:paraId="3E810462" w14:textId="6EE158D9" w:rsidR="003C46EE" w:rsidRPr="00B17D41" w:rsidRDefault="003C46EE" w:rsidP="003C46EE">
      <w:pPr>
        <w:pStyle w:val="ab"/>
        <w:numPr>
          <w:ilvl w:val="0"/>
          <w:numId w:val="139"/>
        </w:numPr>
      </w:pPr>
      <w:r>
        <w:rPr>
          <w:rFonts w:cs="Arial" w:hint="cs"/>
          <w:rtl/>
        </w:rPr>
        <w:t xml:space="preserve">ר"י </w:t>
      </w:r>
      <w:r>
        <w:rPr>
          <w:rFonts w:cs="Arial" w:hint="cs"/>
          <w:sz w:val="16"/>
          <w:szCs w:val="16"/>
          <w:rtl/>
        </w:rPr>
        <w:t>(כ"כ בשמו הרא"ש [בתשו' שם] והטור)</w:t>
      </w:r>
      <w:r>
        <w:rPr>
          <w:rFonts w:cs="Arial" w:hint="cs"/>
          <w:rtl/>
        </w:rPr>
        <w:t xml:space="preserve"> </w:t>
      </w:r>
      <w:r>
        <w:rPr>
          <w:rFonts w:cs="Arial"/>
          <w:rtl/>
        </w:rPr>
        <w:t>תוס</w:t>
      </w:r>
      <w:r>
        <w:rPr>
          <w:rFonts w:cs="Arial" w:hint="cs"/>
          <w:rtl/>
        </w:rPr>
        <w:t>'</w:t>
      </w:r>
      <w:r>
        <w:rPr>
          <w:rStyle w:val="a7"/>
          <w:rFonts w:cs="Arial"/>
          <w:rtl/>
        </w:rPr>
        <w:footnoteReference w:id="1699"/>
      </w:r>
      <w:r>
        <w:rPr>
          <w:rFonts w:cs="Arial" w:hint="cs"/>
          <w:rtl/>
        </w:rPr>
        <w:t xml:space="preserve"> </w:t>
      </w:r>
      <w:r w:rsidRPr="00250574">
        <w:rPr>
          <w:rFonts w:cs="Arial"/>
          <w:sz w:val="16"/>
          <w:szCs w:val="16"/>
          <w:rtl/>
        </w:rPr>
        <w:t>(ב"מ סו. ד"ה ומניומי)</w:t>
      </w:r>
      <w:r>
        <w:rPr>
          <w:rFonts w:cs="Arial" w:hint="cs"/>
          <w:sz w:val="16"/>
          <w:szCs w:val="16"/>
          <w:rtl/>
        </w:rPr>
        <w:t xml:space="preserve"> </w:t>
      </w:r>
      <w:r>
        <w:rPr>
          <w:rFonts w:cs="Arial"/>
          <w:rtl/>
        </w:rPr>
        <w:t xml:space="preserve">רא"ש </w:t>
      </w:r>
      <w:r w:rsidRPr="004328FD">
        <w:rPr>
          <w:rFonts w:cs="Arial" w:hint="cs"/>
          <w:sz w:val="16"/>
          <w:szCs w:val="16"/>
          <w:rtl/>
        </w:rPr>
        <w:t>(</w:t>
      </w:r>
      <w:r w:rsidRPr="004328FD">
        <w:rPr>
          <w:rFonts w:cs="Arial"/>
          <w:sz w:val="16"/>
          <w:szCs w:val="16"/>
          <w:rtl/>
        </w:rPr>
        <w:t>נדרים</w:t>
      </w:r>
      <w:r w:rsidRPr="004328FD">
        <w:rPr>
          <w:rFonts w:cs="Arial" w:hint="cs"/>
          <w:sz w:val="16"/>
          <w:szCs w:val="16"/>
          <w:rtl/>
        </w:rPr>
        <w:t xml:space="preserve"> פ"ד</w:t>
      </w:r>
      <w:r w:rsidRPr="004328FD">
        <w:rPr>
          <w:rFonts w:cs="Arial"/>
          <w:sz w:val="16"/>
          <w:szCs w:val="16"/>
          <w:rtl/>
        </w:rPr>
        <w:t xml:space="preserve"> סי' י</w:t>
      </w:r>
      <w:r>
        <w:rPr>
          <w:rStyle w:val="a7"/>
          <w:rFonts w:cs="Arial"/>
          <w:sz w:val="16"/>
          <w:szCs w:val="16"/>
          <w:rtl/>
        </w:rPr>
        <w:footnoteReference w:id="1700"/>
      </w:r>
      <w:r>
        <w:rPr>
          <w:rFonts w:cs="Arial" w:hint="cs"/>
          <w:sz w:val="16"/>
          <w:szCs w:val="16"/>
          <w:rtl/>
        </w:rPr>
        <w:t xml:space="preserve">, ובתשו' </w:t>
      </w:r>
      <w:r w:rsidRPr="004328FD">
        <w:rPr>
          <w:rFonts w:cs="Arial"/>
          <w:sz w:val="16"/>
          <w:szCs w:val="16"/>
          <w:rtl/>
        </w:rPr>
        <w:t>כלל לד סי' ד</w:t>
      </w:r>
      <w:r w:rsidR="00826289" w:rsidRPr="00826289">
        <w:rPr>
          <w:rStyle w:val="a7"/>
          <w:rFonts w:cs="Arial"/>
          <w:sz w:val="16"/>
          <w:szCs w:val="16"/>
          <w:rtl/>
        </w:rPr>
        <w:footnoteReference w:id="1701"/>
      </w:r>
      <w:r w:rsidRPr="004328FD">
        <w:rPr>
          <w:rFonts w:cs="Arial"/>
          <w:sz w:val="16"/>
          <w:szCs w:val="16"/>
          <w:rtl/>
        </w:rPr>
        <w:t>)</w:t>
      </w:r>
      <w:r>
        <w:rPr>
          <w:rFonts w:cs="Arial" w:hint="cs"/>
          <w:rtl/>
        </w:rPr>
        <w:t xml:space="preserve"> וטור- </w:t>
      </w:r>
      <w:r w:rsidRPr="00E56DFA">
        <w:rPr>
          <w:rFonts w:cs="Arial"/>
          <w:rtl/>
        </w:rPr>
        <w:t xml:space="preserve">כל קנסות שעושין בענין שידוכין שמי שחוזר בו יתחייב לחבירו כך וכך </w:t>
      </w:r>
      <w:r>
        <w:rPr>
          <w:rFonts w:cs="Arial" w:hint="cs"/>
          <w:rtl/>
        </w:rPr>
        <w:t xml:space="preserve">- </w:t>
      </w:r>
      <w:r w:rsidRPr="00E56DFA">
        <w:rPr>
          <w:rFonts w:cs="Arial"/>
          <w:rtl/>
        </w:rPr>
        <w:t>לא הוי אסמכתא</w:t>
      </w:r>
      <w:r>
        <w:rPr>
          <w:rStyle w:val="a7"/>
          <w:rFonts w:cs="Arial"/>
          <w:rtl/>
        </w:rPr>
        <w:footnoteReference w:id="1702"/>
      </w:r>
      <w:r>
        <w:rPr>
          <w:rFonts w:cs="Arial" w:hint="cs"/>
          <w:rtl/>
        </w:rPr>
        <w:t>.</w:t>
      </w:r>
      <w:r w:rsidRPr="00AE7314">
        <w:rPr>
          <w:rFonts w:cs="Arial" w:hint="cs"/>
          <w:rtl/>
        </w:rPr>
        <w:t xml:space="preserve"> </w:t>
      </w:r>
      <w:r w:rsidRPr="00AE7314">
        <w:rPr>
          <w:rFonts w:cs="Arial"/>
          <w:rtl/>
        </w:rPr>
        <w:t>הילכך אם כל אחד עשה שטר על עצמו והשלישום ביד שליש בתנאי שכל מי שיחזור בו שיתנם למי שכנגדו</w:t>
      </w:r>
      <w:r w:rsidRPr="00AE7314">
        <w:rPr>
          <w:rFonts w:cs="Arial" w:hint="cs"/>
          <w:rtl/>
        </w:rPr>
        <w:t xml:space="preserve"> -</w:t>
      </w:r>
      <w:r w:rsidRPr="00AE7314">
        <w:rPr>
          <w:rFonts w:cs="Arial"/>
          <w:rtl/>
        </w:rPr>
        <w:t xml:space="preserve"> יעשה שליש שלישותו</w:t>
      </w:r>
      <w:r w:rsidRPr="00AE7314">
        <w:rPr>
          <w:rFonts w:cs="Arial" w:hint="cs"/>
          <w:rtl/>
        </w:rPr>
        <w:t>.</w:t>
      </w:r>
      <w:r w:rsidR="0054746E">
        <w:rPr>
          <w:rFonts w:hint="cs"/>
          <w:rtl/>
        </w:rPr>
        <w:t xml:space="preserve"> </w:t>
      </w:r>
      <w:r w:rsidR="0054746E" w:rsidRPr="0054746E">
        <w:rPr>
          <w:rFonts w:hint="cs"/>
          <w:color w:val="00B0F0"/>
          <w:rtl/>
        </w:rPr>
        <w:t>(וכ"</w:t>
      </w:r>
      <w:r w:rsidR="00946890">
        <w:rPr>
          <w:rFonts w:hint="cs"/>
          <w:color w:val="00B0F0"/>
          <w:rtl/>
        </w:rPr>
        <w:t>פ</w:t>
      </w:r>
      <w:r w:rsidR="0054746E" w:rsidRPr="0054746E">
        <w:rPr>
          <w:rFonts w:hint="cs"/>
          <w:color w:val="00B0F0"/>
          <w:rtl/>
        </w:rPr>
        <w:t xml:space="preserve"> הרמ"א</w:t>
      </w:r>
      <w:r w:rsidR="00946890">
        <w:rPr>
          <w:rFonts w:cs="Arial" w:hint="cs"/>
          <w:color w:val="000000" w:themeColor="text1"/>
          <w:sz w:val="16"/>
          <w:szCs w:val="16"/>
          <w:rtl/>
        </w:rPr>
        <w:t xml:space="preserve"> </w:t>
      </w:r>
      <w:r w:rsidR="00946890" w:rsidRPr="00946890">
        <w:rPr>
          <w:rFonts w:cs="Arial" w:hint="cs"/>
          <w:color w:val="000000" w:themeColor="text1"/>
          <w:sz w:val="16"/>
          <w:szCs w:val="16"/>
          <w:rtl/>
        </w:rPr>
        <w:t>[</w:t>
      </w:r>
      <w:r w:rsidR="00946890">
        <w:rPr>
          <w:rFonts w:cs="Arial" w:hint="cs"/>
          <w:color w:val="000000" w:themeColor="text1"/>
          <w:sz w:val="16"/>
          <w:szCs w:val="16"/>
          <w:rtl/>
        </w:rPr>
        <w:t>כאן, ובחו"מ סי' רז סט"ז</w:t>
      </w:r>
      <w:r w:rsidR="00946890" w:rsidRPr="00946890">
        <w:rPr>
          <w:rFonts w:cs="Arial" w:hint="cs"/>
          <w:color w:val="000000" w:themeColor="text1"/>
          <w:sz w:val="16"/>
          <w:szCs w:val="16"/>
          <w:rtl/>
        </w:rPr>
        <w:t>]</w:t>
      </w:r>
      <w:r w:rsidR="0054746E" w:rsidRPr="0054746E">
        <w:rPr>
          <w:rFonts w:hint="cs"/>
          <w:color w:val="00B0F0"/>
          <w:rtl/>
        </w:rPr>
        <w:t>)</w:t>
      </w:r>
    </w:p>
    <w:p w14:paraId="7691E95B" w14:textId="0523EF8C" w:rsidR="003C46EE" w:rsidRDefault="003C46EE" w:rsidP="003C46EE">
      <w:pPr>
        <w:pStyle w:val="ab"/>
        <w:numPr>
          <w:ilvl w:val="0"/>
          <w:numId w:val="139"/>
        </w:numPr>
      </w:pPr>
      <w:r>
        <w:rPr>
          <w:rFonts w:cs="Arial" w:hint="cs"/>
          <w:rtl/>
        </w:rPr>
        <w:t xml:space="preserve">רמב"ם </w:t>
      </w:r>
      <w:r>
        <w:rPr>
          <w:rFonts w:cs="Arial" w:hint="cs"/>
          <w:sz w:val="16"/>
          <w:szCs w:val="16"/>
          <w:rtl/>
        </w:rPr>
        <w:t>(פי"א מהל' מכירה הי"ח)</w:t>
      </w:r>
      <w:r>
        <w:rPr>
          <w:rFonts w:cs="Arial" w:hint="cs"/>
          <w:rtl/>
        </w:rPr>
        <w:t xml:space="preserve">- </w:t>
      </w:r>
      <w:r w:rsidRPr="00B17D41">
        <w:rPr>
          <w:rFonts w:cs="Arial"/>
          <w:rtl/>
        </w:rPr>
        <w:t xml:space="preserve">כשהיו חכמי ספרד רוצים להקנות באסמכתא כך היו עושין, קונין מזה שהוא חייב לחבירו מאה דינרין, ואחר שחייב עצמו קונין מבעל חובו שכל זמן שיהיה כך או שיעשה כך הרי החוב זה מחול לו מעכשיו, ואם לא יהיה או לא יעשה הריני תובעו בממון שחייב עצמו בו, ועל דרך זו היינו עושין בכל התנאין שבין אדם לאשתו בשדוכין ובכל הדברים הדומין להם. </w:t>
      </w:r>
      <w:r w:rsidR="0054746E" w:rsidRPr="004F0DF9">
        <w:rPr>
          <w:rFonts w:cs="Arial" w:hint="cs"/>
          <w:color w:val="E36C0A" w:themeColor="accent6" w:themeShade="BF"/>
          <w:rtl/>
        </w:rPr>
        <w:t>(וכ"פ בשו"ע</w:t>
      </w:r>
      <w:r w:rsidR="00946890">
        <w:rPr>
          <w:rFonts w:cs="Arial" w:hint="cs"/>
          <w:color w:val="E36C0A" w:themeColor="accent6" w:themeShade="BF"/>
          <w:sz w:val="16"/>
          <w:szCs w:val="16"/>
          <w:rtl/>
        </w:rPr>
        <w:t xml:space="preserve"> </w:t>
      </w:r>
      <w:r w:rsidR="00946890" w:rsidRPr="00946890">
        <w:rPr>
          <w:rFonts w:cs="Arial" w:hint="cs"/>
          <w:color w:val="000000" w:themeColor="text1"/>
          <w:sz w:val="16"/>
          <w:szCs w:val="16"/>
          <w:rtl/>
        </w:rPr>
        <w:t>[</w:t>
      </w:r>
      <w:r w:rsidR="00946890">
        <w:rPr>
          <w:rFonts w:cs="Arial" w:hint="cs"/>
          <w:color w:val="000000" w:themeColor="text1"/>
          <w:sz w:val="16"/>
          <w:szCs w:val="16"/>
          <w:rtl/>
        </w:rPr>
        <w:t>כאן, ובחו"מ סי' רז סט"ז</w:t>
      </w:r>
      <w:r w:rsidR="00946890" w:rsidRPr="00946890">
        <w:rPr>
          <w:rFonts w:cs="Arial" w:hint="cs"/>
          <w:color w:val="000000" w:themeColor="text1"/>
          <w:sz w:val="16"/>
          <w:szCs w:val="16"/>
          <w:rtl/>
        </w:rPr>
        <w:t>]</w:t>
      </w:r>
      <w:r w:rsidR="0054746E" w:rsidRPr="004F0DF9">
        <w:rPr>
          <w:rFonts w:cs="Arial" w:hint="cs"/>
          <w:color w:val="E36C0A" w:themeColor="accent6" w:themeShade="BF"/>
          <w:rtl/>
        </w:rPr>
        <w:t>)</w:t>
      </w:r>
      <w:r w:rsidRPr="00AE7314">
        <w:rPr>
          <w:rFonts w:cs="Arial"/>
          <w:rtl/>
        </w:rPr>
        <w:t xml:space="preserve"> </w:t>
      </w:r>
    </w:p>
    <w:p w14:paraId="05B6E95B" w14:textId="10BC4EB8" w:rsidR="00F446F9" w:rsidRPr="00AE7314" w:rsidRDefault="00F446F9" w:rsidP="00F446F9">
      <w:pPr>
        <w:pStyle w:val="ab"/>
        <w:numPr>
          <w:ilvl w:val="1"/>
          <w:numId w:val="139"/>
        </w:numPr>
      </w:pPr>
      <w:r>
        <w:rPr>
          <w:rFonts w:cs="Arial" w:hint="cs"/>
          <w:rtl/>
        </w:rPr>
        <w:t>ב"י</w:t>
      </w:r>
      <w:r w:rsidRPr="00F446F9">
        <w:rPr>
          <w:rFonts w:cs="Arial" w:hint="cs"/>
          <w:sz w:val="16"/>
          <w:szCs w:val="16"/>
          <w:rtl/>
        </w:rPr>
        <w:t xml:space="preserve"> </w:t>
      </w:r>
      <w:r>
        <w:rPr>
          <w:rFonts w:cs="Arial" w:hint="cs"/>
          <w:sz w:val="16"/>
          <w:szCs w:val="16"/>
          <w:rtl/>
        </w:rPr>
        <w:t>(</w:t>
      </w:r>
      <w:r w:rsidRPr="00F446F9">
        <w:rPr>
          <w:rFonts w:cs="Arial" w:hint="cs"/>
          <w:sz w:val="16"/>
          <w:szCs w:val="16"/>
          <w:rtl/>
        </w:rPr>
        <w:t>בבדה"ב)</w:t>
      </w:r>
      <w:r>
        <w:rPr>
          <w:rFonts w:cs="Arial" w:hint="cs"/>
          <w:rtl/>
        </w:rPr>
        <w:t xml:space="preserve">- </w:t>
      </w:r>
      <w:r w:rsidRPr="00A80B08">
        <w:rPr>
          <w:rFonts w:cs="Arial"/>
          <w:rtl/>
        </w:rPr>
        <w:t>ולענין הלכה אין להוציא ממון כי אם על פי דרך חכמי ספרד</w:t>
      </w:r>
      <w:r>
        <w:rPr>
          <w:rFonts w:hint="cs"/>
          <w:rtl/>
        </w:rPr>
        <w:t>.</w:t>
      </w:r>
    </w:p>
    <w:p w14:paraId="56B24C62" w14:textId="72AC55C7" w:rsidR="003C46EE" w:rsidRPr="00AE7314" w:rsidRDefault="00826289" w:rsidP="003C46EE">
      <w:pPr>
        <w:ind w:left="360"/>
        <w:rPr>
          <w:u w:val="dotted"/>
        </w:rPr>
      </w:pPr>
      <w:r>
        <w:rPr>
          <w:rFonts w:hint="cs"/>
          <w:u w:val="dotted"/>
          <w:rtl/>
        </w:rPr>
        <w:t xml:space="preserve">לרא"ש וסיעתו - </w:t>
      </w:r>
      <w:r w:rsidR="003C46EE" w:rsidRPr="00AE7314">
        <w:rPr>
          <w:rFonts w:hint="cs"/>
          <w:u w:val="dotted"/>
          <w:rtl/>
        </w:rPr>
        <w:t>מה הדין אם דמי הקנס גבוהים מדמי הבושת:</w:t>
      </w:r>
    </w:p>
    <w:p w14:paraId="11291D0D" w14:textId="77777777" w:rsidR="003C46EE" w:rsidRDefault="003C46EE" w:rsidP="003C46EE">
      <w:pPr>
        <w:pStyle w:val="ab"/>
        <w:numPr>
          <w:ilvl w:val="0"/>
          <w:numId w:val="139"/>
        </w:numPr>
      </w:pPr>
      <w:r w:rsidRPr="00AE7314">
        <w:rPr>
          <w:rFonts w:cs="Arial"/>
          <w:rtl/>
        </w:rPr>
        <w:t>מהרי"ק</w:t>
      </w:r>
      <w:r w:rsidRPr="003C46EE">
        <w:rPr>
          <w:rFonts w:cs="Arial"/>
          <w:sz w:val="16"/>
          <w:szCs w:val="16"/>
          <w:rtl/>
        </w:rPr>
        <w:t xml:space="preserve"> </w:t>
      </w:r>
      <w:r w:rsidRPr="003C46EE">
        <w:rPr>
          <w:rFonts w:cs="Arial" w:hint="cs"/>
          <w:sz w:val="16"/>
          <w:szCs w:val="16"/>
          <w:rtl/>
        </w:rPr>
        <w:t>(</w:t>
      </w:r>
      <w:r w:rsidRPr="003C46EE">
        <w:rPr>
          <w:rFonts w:cs="Arial"/>
          <w:sz w:val="16"/>
          <w:szCs w:val="16"/>
          <w:rtl/>
        </w:rPr>
        <w:t>שורש קצד קצג ענף ה)</w:t>
      </w:r>
      <w:r>
        <w:rPr>
          <w:rFonts w:cs="Arial" w:hint="cs"/>
          <w:rtl/>
        </w:rPr>
        <w:t>-</w:t>
      </w:r>
      <w:r w:rsidRPr="00AE7314">
        <w:rPr>
          <w:rFonts w:cs="Arial"/>
          <w:rtl/>
        </w:rPr>
        <w:t xml:space="preserve"> א</w:t>
      </w:r>
      <w:r>
        <w:rPr>
          <w:rFonts w:cs="Arial" w:hint="cs"/>
          <w:rtl/>
        </w:rPr>
        <w:t>ע"ג</w:t>
      </w:r>
      <w:r w:rsidRPr="00AE7314">
        <w:rPr>
          <w:rFonts w:cs="Arial"/>
          <w:rtl/>
        </w:rPr>
        <w:t xml:space="preserve"> דפשיטא דלפעמים אין דמי הבושת עולים כמו סך הקנס</w:t>
      </w:r>
      <w:r w:rsidRPr="00AE7314">
        <w:rPr>
          <w:rFonts w:cs="Arial" w:hint="cs"/>
          <w:rtl/>
        </w:rPr>
        <w:t>,</w:t>
      </w:r>
      <w:r w:rsidRPr="00AE7314">
        <w:rPr>
          <w:rFonts w:cs="Arial"/>
          <w:rtl/>
        </w:rPr>
        <w:t xml:space="preserve"> אפילו הכי לא הוי אסמכתא</w:t>
      </w:r>
      <w:r w:rsidRPr="00AE7314">
        <w:rPr>
          <w:rFonts w:cs="Arial" w:hint="cs"/>
          <w:rtl/>
        </w:rPr>
        <w:t>,</w:t>
      </w:r>
      <w:r w:rsidRPr="00AE7314">
        <w:rPr>
          <w:rFonts w:cs="Arial"/>
          <w:rtl/>
        </w:rPr>
        <w:t xml:space="preserve"> דלא חשיב גוזמא אלא דבר שהוא רחוק מהדעת</w:t>
      </w:r>
      <w:r w:rsidRPr="00AE7314">
        <w:rPr>
          <w:rFonts w:cs="Arial" w:hint="cs"/>
          <w:rtl/>
        </w:rPr>
        <w:t>.</w:t>
      </w:r>
    </w:p>
    <w:p w14:paraId="714C4034" w14:textId="34F6DB0A" w:rsidR="003C46EE" w:rsidRPr="003C46EE" w:rsidRDefault="003C46EE" w:rsidP="003C46EE">
      <w:pPr>
        <w:ind w:left="360"/>
        <w:rPr>
          <w:sz w:val="16"/>
          <w:szCs w:val="16"/>
          <w:u w:val="dotted"/>
        </w:rPr>
      </w:pPr>
      <w:r w:rsidRPr="003C46EE">
        <w:rPr>
          <w:rFonts w:hint="cs"/>
          <w:u w:val="dotted"/>
          <w:rtl/>
        </w:rPr>
        <w:t>לא עשו תנאים וביטל אחד מהם - האם צריך לשלם לשני דמי בושתו:</w:t>
      </w:r>
      <w:r w:rsidRPr="003C46EE">
        <w:rPr>
          <w:rFonts w:hint="cs"/>
          <w:sz w:val="16"/>
          <w:szCs w:val="16"/>
          <w:rtl/>
        </w:rPr>
        <w:t xml:space="preserve"> (</w:t>
      </w:r>
      <w:r>
        <w:rPr>
          <w:rFonts w:hint="cs"/>
          <w:sz w:val="16"/>
          <w:szCs w:val="16"/>
          <w:rtl/>
        </w:rPr>
        <w:t>דרכ"מ אות ה</w:t>
      </w:r>
      <w:r w:rsidRPr="003C46EE">
        <w:rPr>
          <w:rFonts w:hint="cs"/>
          <w:sz w:val="16"/>
          <w:szCs w:val="16"/>
          <w:rtl/>
        </w:rPr>
        <w:t>)</w:t>
      </w:r>
    </w:p>
    <w:p w14:paraId="15480BD8" w14:textId="77777777" w:rsidR="003C46EE" w:rsidRPr="003C46EE" w:rsidRDefault="003C46EE" w:rsidP="003C46EE">
      <w:pPr>
        <w:pStyle w:val="ab"/>
        <w:numPr>
          <w:ilvl w:val="0"/>
          <w:numId w:val="139"/>
        </w:numPr>
      </w:pPr>
      <w:r w:rsidRPr="00A80B08">
        <w:rPr>
          <w:rFonts w:cs="Arial"/>
          <w:rtl/>
        </w:rPr>
        <w:t>מהרי"ק</w:t>
      </w:r>
      <w:r w:rsidRPr="003C46EE">
        <w:rPr>
          <w:rFonts w:cs="Arial"/>
          <w:sz w:val="16"/>
          <w:szCs w:val="16"/>
          <w:rtl/>
        </w:rPr>
        <w:t xml:space="preserve"> </w:t>
      </w:r>
      <w:r w:rsidRPr="003C46EE">
        <w:rPr>
          <w:rFonts w:cs="Arial" w:hint="cs"/>
          <w:sz w:val="16"/>
          <w:szCs w:val="16"/>
          <w:rtl/>
        </w:rPr>
        <w:t>(</w:t>
      </w:r>
      <w:r w:rsidRPr="003C46EE">
        <w:rPr>
          <w:rFonts w:cs="Arial"/>
          <w:sz w:val="16"/>
          <w:szCs w:val="16"/>
          <w:rtl/>
        </w:rPr>
        <w:t>שורש כט ענף א)</w:t>
      </w:r>
      <w:r>
        <w:rPr>
          <w:rFonts w:cs="Arial" w:hint="cs"/>
          <w:rtl/>
        </w:rPr>
        <w:t xml:space="preserve">- </w:t>
      </w:r>
      <w:r w:rsidRPr="00A80B08">
        <w:rPr>
          <w:rFonts w:cs="Arial"/>
          <w:rtl/>
        </w:rPr>
        <w:t>אפילו לא עבדי קנס אפילו הכי קרוב הוא בעיני דחייב לשלם לו דמי בשתו</w:t>
      </w:r>
      <w:r>
        <w:rPr>
          <w:rFonts w:cs="Arial" w:hint="cs"/>
          <w:rtl/>
        </w:rPr>
        <w:t>,</w:t>
      </w:r>
      <w:r w:rsidRPr="00A80B08">
        <w:rPr>
          <w:rFonts w:cs="Arial"/>
          <w:rtl/>
        </w:rPr>
        <w:t xml:space="preserve"> דלא גרע מביישו בדברים שהוא פטור אלא שאין גובין אותו בזמן הזה מיהו אם תפס או שאגודה ביה משום חשש קידושין יכול לעשות ואין כופין אותו לגרשה וכו'. </w:t>
      </w:r>
    </w:p>
    <w:p w14:paraId="07FB282D" w14:textId="77777777" w:rsidR="003C46EE" w:rsidRPr="003C46EE" w:rsidRDefault="003C46EE" w:rsidP="003C46EE">
      <w:r w:rsidRPr="0006763C">
        <w:rPr>
          <w:rFonts w:hint="cs"/>
          <w:u w:val="single"/>
          <w:rtl/>
        </w:rPr>
        <w:t xml:space="preserve">תנאים </w:t>
      </w:r>
      <w:r>
        <w:rPr>
          <w:rFonts w:hint="cs"/>
          <w:u w:val="single"/>
          <w:rtl/>
        </w:rPr>
        <w:t>שעושים בנישואין - האם הוי אסמכתא</w:t>
      </w:r>
      <w:r w:rsidRPr="0006763C">
        <w:rPr>
          <w:rFonts w:hint="cs"/>
          <w:u w:val="single"/>
          <w:rtl/>
        </w:rPr>
        <w:t>:</w:t>
      </w:r>
      <w:r w:rsidRPr="003C46EE">
        <w:rPr>
          <w:rFonts w:hint="cs"/>
          <w:sz w:val="16"/>
          <w:szCs w:val="16"/>
          <w:rtl/>
        </w:rPr>
        <w:t xml:space="preserve"> (</w:t>
      </w:r>
      <w:r>
        <w:rPr>
          <w:rFonts w:hint="cs"/>
          <w:sz w:val="16"/>
          <w:szCs w:val="16"/>
          <w:rtl/>
        </w:rPr>
        <w:t>דרכ"מ אות ה</w:t>
      </w:r>
      <w:r w:rsidRPr="003C46EE">
        <w:rPr>
          <w:rFonts w:hint="cs"/>
          <w:sz w:val="16"/>
          <w:szCs w:val="16"/>
          <w:rtl/>
        </w:rPr>
        <w:t>)</w:t>
      </w:r>
    </w:p>
    <w:p w14:paraId="4940FD7F" w14:textId="77777777" w:rsidR="003C46EE" w:rsidRDefault="003C46EE" w:rsidP="003C46EE">
      <w:pPr>
        <w:pStyle w:val="ab"/>
        <w:numPr>
          <w:ilvl w:val="0"/>
          <w:numId w:val="139"/>
        </w:numPr>
        <w:rPr>
          <w:rtl/>
        </w:rPr>
      </w:pPr>
      <w:r w:rsidRPr="00A80B08">
        <w:rPr>
          <w:rFonts w:cs="Arial"/>
          <w:rtl/>
        </w:rPr>
        <w:t xml:space="preserve">מהרי"ו </w:t>
      </w:r>
      <w:r w:rsidRPr="003C46EE">
        <w:rPr>
          <w:rFonts w:cs="Arial" w:hint="cs"/>
          <w:sz w:val="16"/>
          <w:szCs w:val="16"/>
          <w:rtl/>
        </w:rPr>
        <w:t>(</w:t>
      </w:r>
      <w:r w:rsidRPr="003C46EE">
        <w:rPr>
          <w:rFonts w:cs="Arial"/>
          <w:sz w:val="16"/>
          <w:szCs w:val="16"/>
          <w:rtl/>
        </w:rPr>
        <w:t>סי</w:t>
      </w:r>
      <w:r w:rsidRPr="003C46EE">
        <w:rPr>
          <w:rFonts w:cs="Arial" w:hint="cs"/>
          <w:sz w:val="16"/>
          <w:szCs w:val="16"/>
          <w:rtl/>
        </w:rPr>
        <w:t>'</w:t>
      </w:r>
      <w:r w:rsidRPr="003C46EE">
        <w:rPr>
          <w:rFonts w:cs="Arial"/>
          <w:sz w:val="16"/>
          <w:szCs w:val="16"/>
          <w:rtl/>
        </w:rPr>
        <w:t xml:space="preserve"> קלד</w:t>
      </w:r>
      <w:r w:rsidRPr="003C46EE">
        <w:rPr>
          <w:rFonts w:cs="Arial" w:hint="cs"/>
          <w:sz w:val="16"/>
          <w:szCs w:val="16"/>
          <w:rtl/>
        </w:rPr>
        <w:t>)</w:t>
      </w:r>
      <w:r>
        <w:rPr>
          <w:rFonts w:cs="Arial" w:hint="cs"/>
          <w:rtl/>
        </w:rPr>
        <w:t>-</w:t>
      </w:r>
      <w:r w:rsidRPr="00A80B08">
        <w:rPr>
          <w:rFonts w:cs="Arial"/>
          <w:rtl/>
        </w:rPr>
        <w:t xml:space="preserve"> דוקא קנס שעושין בשעת שידוכין גובין מטעם ביוש</w:t>
      </w:r>
      <w:r>
        <w:rPr>
          <w:rFonts w:cs="Arial" w:hint="cs"/>
          <w:rtl/>
        </w:rPr>
        <w:t>,</w:t>
      </w:r>
      <w:r w:rsidRPr="00A80B08">
        <w:rPr>
          <w:rFonts w:cs="Arial"/>
          <w:rtl/>
        </w:rPr>
        <w:t xml:space="preserve"> אבל אם עשו קנסות בנישואין</w:t>
      </w:r>
      <w:r>
        <w:rPr>
          <w:rFonts w:cs="Arial" w:hint="cs"/>
          <w:rtl/>
        </w:rPr>
        <w:t>,</w:t>
      </w:r>
      <w:r w:rsidRPr="00A80B08">
        <w:rPr>
          <w:rFonts w:cs="Arial"/>
          <w:rtl/>
        </w:rPr>
        <w:t xml:space="preserve"> אותן קנסות הויא אסמכתא ולא גביא</w:t>
      </w:r>
      <w:r>
        <w:rPr>
          <w:rFonts w:cs="Arial" w:hint="cs"/>
          <w:rtl/>
        </w:rPr>
        <w:t>.</w:t>
      </w:r>
    </w:p>
    <w:p w14:paraId="33F8E83C" w14:textId="16AFA1F8" w:rsidR="0099215F" w:rsidRPr="00AB2268" w:rsidRDefault="0089495D" w:rsidP="0099215F">
      <w:pPr>
        <w:rPr>
          <w:u w:val="single"/>
          <w:rtl/>
        </w:rPr>
      </w:pPr>
      <w:r w:rsidRPr="00AB2268">
        <w:rPr>
          <w:rFonts w:cs="Arial" w:hint="cs"/>
          <w:u w:val="single"/>
          <w:rtl/>
        </w:rPr>
        <w:t xml:space="preserve">איש ואשה נשתדכו ועשו </w:t>
      </w:r>
      <w:r w:rsidRPr="00AB2268">
        <w:rPr>
          <w:rFonts w:cs="Arial"/>
          <w:u w:val="single"/>
          <w:rtl/>
        </w:rPr>
        <w:t>קנס ש</w:t>
      </w:r>
      <w:r w:rsidR="00AB2268" w:rsidRPr="00AB2268">
        <w:rPr>
          <w:rFonts w:cs="Arial" w:hint="cs"/>
          <w:u w:val="single"/>
          <w:rtl/>
        </w:rPr>
        <w:t xml:space="preserve">מי </w:t>
      </w:r>
      <w:r w:rsidRPr="00AB2268">
        <w:rPr>
          <w:rFonts w:cs="Arial"/>
          <w:u w:val="single"/>
          <w:rtl/>
        </w:rPr>
        <w:t xml:space="preserve">שיחזור בו יתחייב לחבירו </w:t>
      </w:r>
      <w:r w:rsidR="00AD16C2">
        <w:rPr>
          <w:rFonts w:cs="Arial" w:hint="cs"/>
          <w:u w:val="single"/>
          <w:rtl/>
        </w:rPr>
        <w:t>סכום</w:t>
      </w:r>
      <w:r w:rsidR="00AB2268" w:rsidRPr="00AB2268">
        <w:rPr>
          <w:rFonts w:cs="Arial" w:hint="cs"/>
          <w:u w:val="single"/>
          <w:rtl/>
        </w:rPr>
        <w:t xml:space="preserve">, </w:t>
      </w:r>
      <w:r w:rsidRPr="00AB2268">
        <w:rPr>
          <w:rFonts w:cs="Arial"/>
          <w:u w:val="single"/>
          <w:rtl/>
        </w:rPr>
        <w:t>ו</w:t>
      </w:r>
      <w:r w:rsidR="00AD16C2">
        <w:rPr>
          <w:rFonts w:cs="Arial" w:hint="cs"/>
          <w:u w:val="single"/>
          <w:rtl/>
        </w:rPr>
        <w:t>עש</w:t>
      </w:r>
      <w:r w:rsidRPr="00AB2268">
        <w:rPr>
          <w:rFonts w:cs="Arial"/>
          <w:u w:val="single"/>
          <w:rtl/>
        </w:rPr>
        <w:t>ו קנין</w:t>
      </w:r>
      <w:r w:rsidR="00AD16C2">
        <w:rPr>
          <w:rFonts w:cs="Arial" w:hint="cs"/>
          <w:u w:val="single"/>
          <w:rtl/>
        </w:rPr>
        <w:t>,</w:t>
      </w:r>
      <w:r w:rsidRPr="00AB2268">
        <w:rPr>
          <w:rFonts w:cs="Arial"/>
          <w:u w:val="single"/>
          <w:rtl/>
        </w:rPr>
        <w:t xml:space="preserve"> ו</w:t>
      </w:r>
      <w:r w:rsidR="00AB2268" w:rsidRPr="00AB2268">
        <w:rPr>
          <w:rFonts w:cs="Arial" w:hint="cs"/>
          <w:u w:val="single"/>
          <w:rtl/>
        </w:rPr>
        <w:t>אמרו לעדים לכתוב שטר</w:t>
      </w:r>
      <w:r w:rsidR="00AB2268">
        <w:rPr>
          <w:rFonts w:cs="Arial" w:hint="cs"/>
          <w:u w:val="single"/>
          <w:rtl/>
        </w:rPr>
        <w:t>, וחזרה בה</w:t>
      </w:r>
      <w:r w:rsidR="00AB2268" w:rsidRPr="00AB2268">
        <w:rPr>
          <w:rFonts w:cs="Arial" w:hint="cs"/>
          <w:u w:val="single"/>
          <w:rtl/>
        </w:rPr>
        <w:t>:</w:t>
      </w:r>
    </w:p>
    <w:p w14:paraId="4C893296" w14:textId="5D4D1C5F" w:rsidR="00B22B85" w:rsidRPr="00B22B85" w:rsidRDefault="00DC6AF7" w:rsidP="00DC6AF7">
      <w:pPr>
        <w:pStyle w:val="ab"/>
        <w:numPr>
          <w:ilvl w:val="0"/>
          <w:numId w:val="139"/>
        </w:numPr>
      </w:pPr>
      <w:r w:rsidRPr="00DC6AF7">
        <w:rPr>
          <w:rFonts w:cs="Arial" w:hint="cs"/>
          <w:rtl/>
        </w:rPr>
        <w:t xml:space="preserve">רא"ש </w:t>
      </w:r>
      <w:r w:rsidRPr="00DC6AF7">
        <w:rPr>
          <w:rFonts w:cs="Arial" w:hint="cs"/>
          <w:sz w:val="16"/>
          <w:szCs w:val="16"/>
          <w:rtl/>
        </w:rPr>
        <w:t>(</w:t>
      </w:r>
      <w:r w:rsidR="00A80B08" w:rsidRPr="00DC6AF7">
        <w:rPr>
          <w:rFonts w:cs="Arial"/>
          <w:sz w:val="16"/>
          <w:szCs w:val="16"/>
          <w:rtl/>
        </w:rPr>
        <w:t>כלל לד סי</w:t>
      </w:r>
      <w:r w:rsidRPr="00DC6AF7">
        <w:rPr>
          <w:rFonts w:cs="Arial" w:hint="cs"/>
          <w:sz w:val="16"/>
          <w:szCs w:val="16"/>
          <w:rtl/>
        </w:rPr>
        <w:t>'</w:t>
      </w:r>
      <w:r w:rsidR="00A80B08" w:rsidRPr="00DC6AF7">
        <w:rPr>
          <w:rFonts w:cs="Arial"/>
          <w:sz w:val="16"/>
          <w:szCs w:val="16"/>
          <w:rtl/>
        </w:rPr>
        <w:t xml:space="preserve"> ג</w:t>
      </w:r>
      <w:r w:rsidR="006E2F4A">
        <w:rPr>
          <w:rFonts w:cs="Arial" w:hint="cs"/>
          <w:sz w:val="16"/>
          <w:szCs w:val="16"/>
          <w:rtl/>
        </w:rPr>
        <w:t>, הביאו הב"י</w:t>
      </w:r>
      <w:r w:rsidRPr="00DC6AF7">
        <w:rPr>
          <w:rFonts w:cs="Arial" w:hint="cs"/>
          <w:sz w:val="16"/>
          <w:szCs w:val="16"/>
          <w:rtl/>
        </w:rPr>
        <w:t>)</w:t>
      </w:r>
      <w:r w:rsidRPr="00DC6AF7">
        <w:rPr>
          <w:rFonts w:cs="Arial" w:hint="cs"/>
          <w:rtl/>
        </w:rPr>
        <w:t>-</w:t>
      </w:r>
      <w:r w:rsidR="00A80B08" w:rsidRPr="00DC6AF7">
        <w:rPr>
          <w:rFonts w:cs="Arial"/>
          <w:rtl/>
        </w:rPr>
        <w:t xml:space="preserve"> שמעון שידך את רחל ועשו קנס ביניהם שכל שיחזור בו יתחייב לחבירו בחמשת אלפים זהובים</w:t>
      </w:r>
      <w:r w:rsidR="004E19AF">
        <w:rPr>
          <w:rFonts w:cs="Arial" w:hint="cs"/>
          <w:rtl/>
        </w:rPr>
        <w:t>.</w:t>
      </w:r>
      <w:r w:rsidR="00A80B08" w:rsidRPr="00DC6AF7">
        <w:rPr>
          <w:rFonts w:cs="Arial"/>
          <w:rtl/>
        </w:rPr>
        <w:t xml:space="preserve"> וקנו בקנין ואמרו לעדים שיכתבו על כל אחד שטר חוב מחמשת אלפים על מנת שיכתבו אלו השטרות</w:t>
      </w:r>
      <w:r w:rsidR="004E19AF">
        <w:rPr>
          <w:rFonts w:cs="Arial" w:hint="cs"/>
          <w:rtl/>
        </w:rPr>
        <w:t>,</w:t>
      </w:r>
      <w:r w:rsidR="00A80B08" w:rsidRPr="00DC6AF7">
        <w:rPr>
          <w:rFonts w:cs="Arial"/>
          <w:rtl/>
        </w:rPr>
        <w:t xml:space="preserve"> ויהיה בנאמנות ביד אחד מן העדים</w:t>
      </w:r>
      <w:r w:rsidR="004E19AF">
        <w:rPr>
          <w:rFonts w:cs="Arial" w:hint="cs"/>
          <w:rtl/>
        </w:rPr>
        <w:t>,</w:t>
      </w:r>
      <w:r w:rsidR="00A80B08" w:rsidRPr="00DC6AF7">
        <w:rPr>
          <w:rFonts w:cs="Arial"/>
          <w:rtl/>
        </w:rPr>
        <w:t xml:space="preserve"> שכל מי שיעכב מלינשא לזמן ידוע שיתן שני השטרות </w:t>
      </w:r>
      <w:r w:rsidR="00A80B08" w:rsidRPr="00DC6AF7">
        <w:rPr>
          <w:rFonts w:cs="Arial"/>
          <w:rtl/>
        </w:rPr>
        <w:lastRenderedPageBreak/>
        <w:t>לשכנגדו</w:t>
      </w:r>
      <w:r w:rsidR="004E19AF">
        <w:rPr>
          <w:rFonts w:cs="Arial" w:hint="cs"/>
          <w:rtl/>
        </w:rPr>
        <w:t>.</w:t>
      </w:r>
      <w:r w:rsidR="00A80B08" w:rsidRPr="00DC6AF7">
        <w:rPr>
          <w:rFonts w:cs="Arial"/>
          <w:rtl/>
        </w:rPr>
        <w:t xml:space="preserve"> ואח"כ נתחרטה בדבר ומיחתה בעדים שלא לכתוב שטר עליה ושלא ליתן שום שטר עליה ביד נאמן</w:t>
      </w:r>
      <w:r w:rsidR="004E19AF">
        <w:rPr>
          <w:rFonts w:cs="Arial" w:hint="cs"/>
          <w:rtl/>
        </w:rPr>
        <w:t>.</w:t>
      </w:r>
      <w:r w:rsidR="00A80B08" w:rsidRPr="00DC6AF7">
        <w:rPr>
          <w:rFonts w:cs="Arial"/>
          <w:rtl/>
        </w:rPr>
        <w:t xml:space="preserve"> ועל כל זה הלך המשדך והכריח העדים לכתוב השטר ולתתו ביד נאמן.</w:t>
      </w:r>
      <w:r w:rsidR="004E19AF">
        <w:rPr>
          <w:rFonts w:cs="Arial" w:hint="cs"/>
          <w:rtl/>
        </w:rPr>
        <w:t xml:space="preserve">   </w:t>
      </w:r>
      <w:r w:rsidR="00A80B08" w:rsidRPr="00DC6AF7">
        <w:rPr>
          <w:rFonts w:cs="Arial"/>
          <w:rtl/>
        </w:rPr>
        <w:t xml:space="preserve"> תשובה</w:t>
      </w:r>
      <w:r w:rsidR="004E19AF">
        <w:rPr>
          <w:rFonts w:cs="Arial" w:hint="cs"/>
          <w:rtl/>
        </w:rPr>
        <w:t>:</w:t>
      </w:r>
      <w:r w:rsidR="00A80B08" w:rsidRPr="00DC6AF7">
        <w:rPr>
          <w:rFonts w:cs="Arial"/>
          <w:rtl/>
        </w:rPr>
        <w:t xml:space="preserve"> יראה לי כיון שהקנין היה על מנת שיכתבו אלו השטרות ויהיו בנאמנות ביד אחד מן העדים בתנאי המפורש</w:t>
      </w:r>
      <w:r w:rsidR="006E2F4A">
        <w:rPr>
          <w:rFonts w:cs="Arial" w:hint="cs"/>
          <w:rtl/>
        </w:rPr>
        <w:t>,</w:t>
      </w:r>
      <w:r w:rsidR="00A80B08" w:rsidRPr="00DC6AF7">
        <w:rPr>
          <w:rFonts w:cs="Arial"/>
          <w:rtl/>
        </w:rPr>
        <w:t xml:space="preserve"> והיא חזרה בה קודם שבאו השטרות ליד הנאמן </w:t>
      </w:r>
      <w:r w:rsidR="006E2F4A">
        <w:rPr>
          <w:rFonts w:cs="Arial" w:hint="cs"/>
          <w:rtl/>
        </w:rPr>
        <w:t xml:space="preserve">- </w:t>
      </w:r>
      <w:r w:rsidR="00A80B08" w:rsidRPr="00DC6AF7">
        <w:rPr>
          <w:rFonts w:cs="Arial"/>
          <w:rtl/>
        </w:rPr>
        <w:t>נתבטל כל הענין ולא יכתבו אלו השטרות כלל</w:t>
      </w:r>
      <w:r w:rsidR="006E2F4A">
        <w:rPr>
          <w:rFonts w:cs="Arial" w:hint="cs"/>
          <w:rtl/>
        </w:rPr>
        <w:t>.</w:t>
      </w:r>
      <w:r w:rsidR="00A80B08" w:rsidRPr="00DC6AF7">
        <w:rPr>
          <w:rFonts w:cs="Arial"/>
          <w:rtl/>
        </w:rPr>
        <w:t xml:space="preserve"> ודמיא הא מילתא להא דאמרינן בפרק הספינה (ב"ב עז.) שלש שטרות הן וכו' על מנת שתכתבו לו את השטר נתבטלה זכיית השדה</w:t>
      </w:r>
      <w:r w:rsidR="006E2F4A">
        <w:rPr>
          <w:rFonts w:cs="Arial" w:hint="cs"/>
          <w:rtl/>
        </w:rPr>
        <w:t>.</w:t>
      </w:r>
      <w:r w:rsidR="00A80B08" w:rsidRPr="00DC6AF7">
        <w:rPr>
          <w:rFonts w:cs="Arial"/>
          <w:rtl/>
        </w:rPr>
        <w:t xml:space="preserve"> וכן בנדון זה תלוי קנין השטרות בכתביהן ליד נאמן</w:t>
      </w:r>
      <w:r w:rsidR="006E2F4A">
        <w:rPr>
          <w:rFonts w:cs="Arial" w:hint="cs"/>
          <w:rtl/>
        </w:rPr>
        <w:t>,</w:t>
      </w:r>
      <w:r w:rsidR="00A80B08" w:rsidRPr="00DC6AF7">
        <w:rPr>
          <w:rFonts w:cs="Arial"/>
          <w:rtl/>
        </w:rPr>
        <w:t xml:space="preserve"> והיא חזרה בה שלא לתתם ביד נאמן</w:t>
      </w:r>
      <w:r w:rsidR="006E2F4A">
        <w:rPr>
          <w:rFonts w:cs="Arial" w:hint="cs"/>
          <w:rtl/>
        </w:rPr>
        <w:t>,</w:t>
      </w:r>
      <w:r w:rsidR="00A80B08" w:rsidRPr="00DC6AF7">
        <w:rPr>
          <w:rFonts w:cs="Arial"/>
          <w:rtl/>
        </w:rPr>
        <w:t xml:space="preserve"> ומזה יכולה לחזור כי לא היה הקנין על זה</w:t>
      </w:r>
      <w:r w:rsidR="006E2F4A">
        <w:rPr>
          <w:rFonts w:cs="Arial" w:hint="cs"/>
          <w:rtl/>
        </w:rPr>
        <w:t>,</w:t>
      </w:r>
      <w:r w:rsidR="00A80B08" w:rsidRPr="00DC6AF7">
        <w:rPr>
          <w:rFonts w:cs="Arial"/>
          <w:rtl/>
        </w:rPr>
        <w:t xml:space="preserve"> ואף קנין לא היה מועיל בו כי קנין דברים הוא כדאיתא בריש בתרא (ב"ב ג.)</w:t>
      </w:r>
      <w:r w:rsidR="0089495D">
        <w:rPr>
          <w:rFonts w:cs="Arial" w:hint="cs"/>
          <w:rtl/>
        </w:rPr>
        <w:t>.</w:t>
      </w:r>
      <w:r w:rsidR="00A80B08" w:rsidRPr="00DC6AF7">
        <w:rPr>
          <w:rFonts w:cs="Arial"/>
          <w:rtl/>
        </w:rPr>
        <w:t xml:space="preserve"> ועוד יש פנים אחרים לבטל כל הענין מטעם אסמכתא דבעיא קנין בבית דין חשוב כמו שפסקו ר"ח ור"ת ור"י ז"ל</w:t>
      </w:r>
      <w:r w:rsidR="0089495D">
        <w:rPr>
          <w:rFonts w:cs="Arial" w:hint="cs"/>
          <w:rtl/>
        </w:rPr>
        <w:t>,</w:t>
      </w:r>
      <w:r w:rsidR="00A80B08" w:rsidRPr="00DC6AF7">
        <w:rPr>
          <w:rFonts w:cs="Arial"/>
          <w:rtl/>
        </w:rPr>
        <w:t xml:space="preserve"> וכאן לא היה בית דין חשוב</w:t>
      </w:r>
      <w:r w:rsidR="0089495D">
        <w:rPr>
          <w:rFonts w:cs="Arial" w:hint="cs"/>
          <w:rtl/>
        </w:rPr>
        <w:t>.</w:t>
      </w:r>
      <w:r w:rsidR="00A80B08" w:rsidRPr="00DC6AF7">
        <w:rPr>
          <w:rFonts w:cs="Arial"/>
          <w:rtl/>
        </w:rPr>
        <w:t xml:space="preserve"> וגם איפשר שלא היו העדים חשובים לידע כל דיני אסמכתא ואף אם היו ג' לא היה מועיל</w:t>
      </w:r>
      <w:r w:rsidR="00A80B08">
        <w:rPr>
          <w:rStyle w:val="a7"/>
          <w:rFonts w:cs="Arial"/>
          <w:rtl/>
        </w:rPr>
        <w:footnoteReference w:id="1703"/>
      </w:r>
      <w:r w:rsidR="00A80B08" w:rsidRPr="00DC6AF7">
        <w:rPr>
          <w:rFonts w:cs="Arial"/>
          <w:rtl/>
        </w:rPr>
        <w:t>.</w:t>
      </w:r>
      <w:r w:rsidR="006522E8">
        <w:rPr>
          <w:rFonts w:hint="cs"/>
          <w:rtl/>
        </w:rPr>
        <w:t xml:space="preserve"> </w:t>
      </w:r>
      <w:r w:rsidR="006522E8" w:rsidRPr="006522E8">
        <w:rPr>
          <w:rFonts w:hint="cs"/>
          <w:color w:val="00B0F0"/>
          <w:rtl/>
        </w:rPr>
        <w:t>(וכ"פ הרמ"א)</w:t>
      </w:r>
    </w:p>
    <w:p w14:paraId="4A1E959B" w14:textId="6B4E2CFF" w:rsidR="00F4099C" w:rsidRPr="00A86A26" w:rsidRDefault="00A86A26" w:rsidP="00F4099C">
      <w:pPr>
        <w:rPr>
          <w:u w:val="single"/>
        </w:rPr>
      </w:pPr>
      <w:r w:rsidRPr="00A86A26">
        <w:rPr>
          <w:rFonts w:hint="cs"/>
          <w:u w:val="single"/>
          <w:rtl/>
        </w:rPr>
        <w:t>מי ששידך בתו והתחייב בקנס ובשבועה, ואח"כ בתו חזרה בה:</w:t>
      </w:r>
    </w:p>
    <w:p w14:paraId="0C5B60B6" w14:textId="65A12EBC" w:rsidR="00553065" w:rsidRDefault="00A80B08" w:rsidP="00FA2E01">
      <w:pPr>
        <w:pStyle w:val="ab"/>
        <w:numPr>
          <w:ilvl w:val="0"/>
          <w:numId w:val="139"/>
        </w:numPr>
        <w:rPr>
          <w:rFonts w:cs="Arial"/>
        </w:rPr>
      </w:pPr>
      <w:r w:rsidRPr="00DC6AF7">
        <w:rPr>
          <w:rFonts w:cs="Arial"/>
          <w:rtl/>
        </w:rPr>
        <w:t xml:space="preserve">רשב"א </w:t>
      </w:r>
      <w:r w:rsidR="007E0922">
        <w:rPr>
          <w:rFonts w:cs="Arial" w:hint="cs"/>
          <w:sz w:val="16"/>
          <w:szCs w:val="16"/>
          <w:rtl/>
        </w:rPr>
        <w:t>(סי' תשעא)</w:t>
      </w:r>
      <w:r w:rsidR="007E0922">
        <w:rPr>
          <w:rFonts w:cs="Arial" w:hint="cs"/>
          <w:rtl/>
        </w:rPr>
        <w:t xml:space="preserve">- </w:t>
      </w:r>
      <w:r w:rsidR="007E0922" w:rsidRPr="007E0922">
        <w:rPr>
          <w:rFonts w:cs="Arial"/>
          <w:rtl/>
        </w:rPr>
        <w:t>נשאל ראובן שדך את בת בתו לבן שמעון וחייב על עצמו לתת לו דבר ידוע ובקנס ונשבע להשלים תנאי' לזמן פלוני. ולאחר זמן עמד וטען כי בת בתו אינה רוצה בבן שמעון.</w:t>
      </w:r>
      <w:r w:rsidR="0031779F">
        <w:rPr>
          <w:rFonts w:cs="Arial" w:hint="cs"/>
          <w:rtl/>
        </w:rPr>
        <w:t xml:space="preserve">    </w:t>
      </w:r>
      <w:r w:rsidR="007E0922" w:rsidRPr="007E0922">
        <w:rPr>
          <w:rFonts w:cs="Arial"/>
          <w:rtl/>
        </w:rPr>
        <w:t xml:space="preserve"> </w:t>
      </w:r>
      <w:r w:rsidR="007E0922" w:rsidRPr="00A9219C">
        <w:rPr>
          <w:rFonts w:cs="Arial"/>
          <w:rtl/>
        </w:rPr>
        <w:t xml:space="preserve">והשיב שהדין עמו. לפי שזה אונס גמור אם לא רצתה הבת להנשא לבן שמעון. ומה הוה ליה למיעבד? ואין לך אונס גדול מזה. ואפילו תאמר שהיה יכול לפייסה במעות ליתן אפילו התנה שאם תסרב שיפייסה. וכדאמרינן בגיטין </w:t>
      </w:r>
      <w:r w:rsidR="005176C5">
        <w:rPr>
          <w:rFonts w:cs="Arial" w:hint="cs"/>
          <w:rtl/>
        </w:rPr>
        <w:t xml:space="preserve">(ל.) </w:t>
      </w:r>
      <w:r w:rsidR="007E0922" w:rsidRPr="00A9219C">
        <w:rPr>
          <w:rFonts w:cs="Arial"/>
          <w:rtl/>
        </w:rPr>
        <w:t>אטו תרקבא דדינרי בעי למתן לה. ולא תשיבוני שהיה לו מתחלה להתנות שאם תסרב הבת שיהיה פטור</w:t>
      </w:r>
      <w:r w:rsidR="005176C5">
        <w:rPr>
          <w:rFonts w:cs="Arial" w:hint="cs"/>
          <w:rtl/>
        </w:rPr>
        <w:t>,</w:t>
      </w:r>
      <w:r w:rsidR="007E0922" w:rsidRPr="00A9219C">
        <w:rPr>
          <w:rFonts w:cs="Arial"/>
          <w:rtl/>
        </w:rPr>
        <w:t xml:space="preserve"> דלא היא</w:t>
      </w:r>
      <w:r w:rsidR="005176C5">
        <w:rPr>
          <w:rFonts w:cs="Arial" w:hint="cs"/>
          <w:rtl/>
        </w:rPr>
        <w:t>,</w:t>
      </w:r>
      <w:r w:rsidR="007E0922" w:rsidRPr="00A9219C">
        <w:rPr>
          <w:rFonts w:cs="Arial"/>
          <w:rtl/>
        </w:rPr>
        <w:t xml:space="preserve"> דאונסה דלא שכיח הוא דכל הבנות מתרצות למי שירצה האב או הקרובים. ואפילו שכיח</w:t>
      </w:r>
      <w:r w:rsidR="005176C5">
        <w:rPr>
          <w:rFonts w:cs="Arial" w:hint="cs"/>
          <w:rtl/>
        </w:rPr>
        <w:t>,</w:t>
      </w:r>
      <w:r w:rsidR="007E0922" w:rsidRPr="00A9219C">
        <w:rPr>
          <w:rFonts w:cs="Arial"/>
          <w:rtl/>
        </w:rPr>
        <w:t xml:space="preserve"> אי לא שכיח כמת או חולה לית ליה לאתנויי ויש טענת אונס. ומיהו אין דברינו במי שהוא כן ודאי ולא במסבב וגורם האונס. והלב יודע אם לעקל אם לעקלקלות</w:t>
      </w:r>
      <w:r>
        <w:rPr>
          <w:rStyle w:val="a7"/>
          <w:rFonts w:cs="Arial"/>
          <w:rtl/>
        </w:rPr>
        <w:footnoteReference w:id="1704"/>
      </w:r>
      <w:r w:rsidRPr="005176C5">
        <w:rPr>
          <w:rFonts w:cs="Arial"/>
          <w:rtl/>
        </w:rPr>
        <w:t xml:space="preserve">. </w:t>
      </w:r>
      <w:r w:rsidR="006522E8" w:rsidRPr="006522E8">
        <w:rPr>
          <w:rFonts w:hint="cs"/>
          <w:color w:val="00B0F0"/>
          <w:rtl/>
        </w:rPr>
        <w:t>(וכ"</w:t>
      </w:r>
      <w:r w:rsidR="006522E8">
        <w:rPr>
          <w:rFonts w:hint="cs"/>
          <w:color w:val="00B0F0"/>
          <w:rtl/>
        </w:rPr>
        <w:t>כ</w:t>
      </w:r>
      <w:r w:rsidR="006522E8" w:rsidRPr="006522E8">
        <w:rPr>
          <w:rFonts w:hint="cs"/>
          <w:color w:val="00B0F0"/>
          <w:rtl/>
        </w:rPr>
        <w:t xml:space="preserve"> הרמ"א)</w:t>
      </w:r>
    </w:p>
    <w:p w14:paraId="1199B851" w14:textId="3D051961" w:rsidR="00FA2E01" w:rsidRPr="00D0133D" w:rsidRDefault="00893D12" w:rsidP="00FA2E01">
      <w:pPr>
        <w:rPr>
          <w:rFonts w:cs="Arial"/>
          <w:u w:val="single"/>
        </w:rPr>
      </w:pPr>
      <w:r w:rsidRPr="00D0133D">
        <w:rPr>
          <w:rFonts w:cs="Arial" w:hint="cs"/>
          <w:u w:val="single"/>
          <w:rtl/>
        </w:rPr>
        <w:t>נשתדכו במקום פלוני בשבועה וקנס, ואח"כ טוען המשודך שיקדשנה רק אם תבוא למקום אחר</w:t>
      </w:r>
      <w:r w:rsidR="00D0133D" w:rsidRPr="00D0133D">
        <w:rPr>
          <w:rFonts w:cs="Arial" w:hint="cs"/>
          <w:u w:val="single"/>
          <w:rtl/>
        </w:rPr>
        <w:t>:</w:t>
      </w:r>
    </w:p>
    <w:p w14:paraId="5A638E42" w14:textId="18DF41C8" w:rsidR="00A80B08" w:rsidRDefault="00553065" w:rsidP="00DC6AF7">
      <w:pPr>
        <w:pStyle w:val="ab"/>
        <w:numPr>
          <w:ilvl w:val="0"/>
          <w:numId w:val="139"/>
        </w:numPr>
      </w:pPr>
      <w:r>
        <w:rPr>
          <w:rFonts w:cs="Arial" w:hint="cs"/>
          <w:rtl/>
        </w:rPr>
        <w:t xml:space="preserve">רשב"א </w:t>
      </w:r>
      <w:r>
        <w:rPr>
          <w:rFonts w:cs="Arial" w:hint="cs"/>
          <w:sz w:val="16"/>
          <w:szCs w:val="16"/>
          <w:rtl/>
        </w:rPr>
        <w:t>(במיוחסות סי'</w:t>
      </w:r>
      <w:r w:rsidR="00F4099C">
        <w:rPr>
          <w:rFonts w:cs="Arial" w:hint="cs"/>
          <w:sz w:val="16"/>
          <w:szCs w:val="16"/>
          <w:rtl/>
        </w:rPr>
        <w:t xml:space="preserve"> רעח)</w:t>
      </w:r>
      <w:r w:rsidR="00F4099C">
        <w:rPr>
          <w:rFonts w:cs="Arial" w:hint="cs"/>
          <w:rtl/>
        </w:rPr>
        <w:t xml:space="preserve">- </w:t>
      </w:r>
      <w:r w:rsidR="00A80B08" w:rsidRPr="00DC6AF7">
        <w:rPr>
          <w:rFonts w:cs="Arial"/>
          <w:rtl/>
        </w:rPr>
        <w:t>ראובן ושמעון היו דרים במקום אחד</w:t>
      </w:r>
      <w:r w:rsidR="001A53BD">
        <w:rPr>
          <w:rFonts w:cs="Arial" w:hint="cs"/>
          <w:rtl/>
        </w:rPr>
        <w:t>,</w:t>
      </w:r>
      <w:r w:rsidR="00A80B08" w:rsidRPr="00DC6AF7">
        <w:rPr>
          <w:rFonts w:cs="Arial"/>
          <w:rtl/>
        </w:rPr>
        <w:t xml:space="preserve"> ושידך שמעון בתו לבנו של ראובן בשבועה וקנסות לינשא לזמן פלוני</w:t>
      </w:r>
      <w:r w:rsidR="0085407C">
        <w:rPr>
          <w:rFonts w:cs="Arial" w:hint="cs"/>
          <w:rtl/>
        </w:rPr>
        <w:t>.</w:t>
      </w:r>
      <w:r w:rsidR="00A80B08" w:rsidRPr="00DC6AF7">
        <w:rPr>
          <w:rFonts w:cs="Arial"/>
          <w:rtl/>
        </w:rPr>
        <w:t xml:space="preserve"> וכשהגיע הזמן אמר המשדך שיקדשנה במקום אחר אם יזמינוה לו שם</w:t>
      </w:r>
      <w:r w:rsidR="0085407C">
        <w:rPr>
          <w:rFonts w:cs="Arial" w:hint="cs"/>
          <w:rtl/>
        </w:rPr>
        <w:t>,</w:t>
      </w:r>
      <w:r w:rsidR="00A80B08" w:rsidRPr="00DC6AF7">
        <w:rPr>
          <w:rFonts w:cs="Arial"/>
          <w:rtl/>
        </w:rPr>
        <w:t xml:space="preserve"> וטען שנפטר מידי שבועה וקנס בכך</w:t>
      </w:r>
      <w:r w:rsidR="00825776">
        <w:rPr>
          <w:rFonts w:cs="Arial" w:hint="cs"/>
          <w:rtl/>
        </w:rPr>
        <w:t>.</w:t>
      </w:r>
      <w:r w:rsidR="00A80B08" w:rsidRPr="00DC6AF7">
        <w:rPr>
          <w:rFonts w:cs="Arial"/>
          <w:rtl/>
        </w:rPr>
        <w:t xml:space="preserve"> ואבי הבת טוען שאין לו להזמינה אלא במקום ששידכו. כך נראין הדברים שאין לשמעון להוציא בתו ממקומה להנשא במקום אחר</w:t>
      </w:r>
      <w:r w:rsidR="00825776">
        <w:rPr>
          <w:rFonts w:cs="Arial" w:hint="cs"/>
          <w:rtl/>
        </w:rPr>
        <w:t>,</w:t>
      </w:r>
      <w:r w:rsidR="00A80B08" w:rsidRPr="00DC6AF7">
        <w:rPr>
          <w:rFonts w:cs="Arial"/>
          <w:rtl/>
        </w:rPr>
        <w:t xml:space="preserve"> שהקפדת הכל היא זו</w:t>
      </w:r>
      <w:r w:rsidR="00825776">
        <w:rPr>
          <w:rFonts w:cs="Arial" w:hint="cs"/>
          <w:rtl/>
        </w:rPr>
        <w:t>,</w:t>
      </w:r>
      <w:r w:rsidR="00A80B08" w:rsidRPr="00DC6AF7">
        <w:rPr>
          <w:rFonts w:cs="Arial"/>
          <w:rtl/>
        </w:rPr>
        <w:t xml:space="preserve"> וסתם משדכי בנותיהם דעתם שינשאו במקומן ואפילו היה הבעל במקום אחר</w:t>
      </w:r>
      <w:r w:rsidR="00825776">
        <w:rPr>
          <w:rFonts w:cs="Arial" w:hint="cs"/>
          <w:rtl/>
        </w:rPr>
        <w:t>,</w:t>
      </w:r>
      <w:r w:rsidR="00A80B08" w:rsidRPr="00DC6AF7">
        <w:rPr>
          <w:rFonts w:cs="Arial"/>
          <w:rtl/>
        </w:rPr>
        <w:t xml:space="preserve"> אא</w:t>
      </w:r>
      <w:r w:rsidR="00825776">
        <w:rPr>
          <w:rFonts w:cs="Arial" w:hint="cs"/>
          <w:rtl/>
        </w:rPr>
        <w:t>"</w:t>
      </w:r>
      <w:r w:rsidR="00A80B08" w:rsidRPr="00DC6AF7">
        <w:rPr>
          <w:rFonts w:cs="Arial"/>
          <w:rtl/>
        </w:rPr>
        <w:t>כ התנו בפירוש</w:t>
      </w:r>
      <w:r w:rsidR="009D51E6">
        <w:rPr>
          <w:rFonts w:cs="Arial" w:hint="cs"/>
          <w:rtl/>
        </w:rPr>
        <w:t>,</w:t>
      </w:r>
      <w:r w:rsidR="00A80B08" w:rsidRPr="00DC6AF7">
        <w:rPr>
          <w:rFonts w:cs="Arial"/>
          <w:rtl/>
        </w:rPr>
        <w:t xml:space="preserve"> כל שכן אלו שהיו שניהם דרים במקום אחד</w:t>
      </w:r>
      <w:r w:rsidR="00A80B08">
        <w:rPr>
          <w:rStyle w:val="a7"/>
          <w:rFonts w:cs="Arial"/>
          <w:rtl/>
        </w:rPr>
        <w:footnoteReference w:id="1705"/>
      </w:r>
      <w:r w:rsidR="00D85117">
        <w:rPr>
          <w:rFonts w:cs="Arial" w:hint="cs"/>
          <w:rtl/>
        </w:rPr>
        <w:t>.</w:t>
      </w:r>
      <w:r w:rsidR="006B3B73" w:rsidRPr="005176C5">
        <w:rPr>
          <w:rFonts w:cs="Arial"/>
          <w:rtl/>
        </w:rPr>
        <w:t xml:space="preserve"> </w:t>
      </w:r>
      <w:r w:rsidR="006B3B73" w:rsidRPr="006522E8">
        <w:rPr>
          <w:rFonts w:hint="cs"/>
          <w:color w:val="00B0F0"/>
          <w:rtl/>
        </w:rPr>
        <w:t>(וכ"</w:t>
      </w:r>
      <w:r w:rsidR="006B3B73">
        <w:rPr>
          <w:rFonts w:hint="cs"/>
          <w:color w:val="00B0F0"/>
          <w:rtl/>
        </w:rPr>
        <w:t>כ</w:t>
      </w:r>
      <w:r w:rsidR="006B3B73" w:rsidRPr="006522E8">
        <w:rPr>
          <w:rFonts w:hint="cs"/>
          <w:color w:val="00B0F0"/>
          <w:rtl/>
        </w:rPr>
        <w:t xml:space="preserve"> הרמ"א)</w:t>
      </w:r>
    </w:p>
    <w:p w14:paraId="26E7C182"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C4ADBAF" w14:textId="1767C75E" w:rsidR="00150B69" w:rsidRDefault="00150B69" w:rsidP="00150B69">
      <w:pPr>
        <w:rPr>
          <w:rFonts w:cs="Arial"/>
          <w:rtl/>
        </w:rPr>
      </w:pPr>
      <w:r>
        <w:rPr>
          <w:rFonts w:cs="Arial"/>
          <w:rtl/>
        </w:rPr>
        <w:t xml:space="preserve">כשרוצין לעשות הבטחות לשדוכין, עושים בענין שלא יהא אסמכתא, דהיינו שעושים שטר מזה שחייב לחבירו מנה, ואחר שחייב עצמו מנה </w:t>
      </w:r>
      <w:r w:rsidR="0054746E">
        <w:rPr>
          <w:rFonts w:cs="Arial" w:hint="cs"/>
          <w:sz w:val="18"/>
          <w:szCs w:val="18"/>
          <w:rtl/>
        </w:rPr>
        <w:t xml:space="preserve">[הגה] </w:t>
      </w:r>
      <w:r w:rsidRPr="00E44C8C">
        <w:rPr>
          <w:rFonts w:cs="Arial"/>
          <w:sz w:val="18"/>
          <w:szCs w:val="18"/>
          <w:rtl/>
        </w:rPr>
        <w:t>מתנה עם אבי הכלה</w:t>
      </w:r>
      <w:r w:rsidR="00005DE0">
        <w:rPr>
          <w:rFonts w:cs="Arial" w:hint="cs"/>
          <w:sz w:val="18"/>
          <w:szCs w:val="18"/>
          <w:rtl/>
        </w:rPr>
        <w:t>,</w:t>
      </w:r>
      <w:r w:rsidRPr="00E44C8C">
        <w:rPr>
          <w:rFonts w:cs="Arial"/>
          <w:sz w:val="18"/>
          <w:szCs w:val="18"/>
          <w:rtl/>
        </w:rPr>
        <w:t xml:space="preserve"> </w:t>
      </w:r>
      <w:r>
        <w:rPr>
          <w:rFonts w:cs="Arial"/>
          <w:rtl/>
        </w:rPr>
        <w:t>שאם יקיים השדוכין ויכנס לחופה עם משודכתו זאת הרי החוב מחול לו, ואח</w:t>
      </w:r>
      <w:r w:rsidR="00F4099C">
        <w:rPr>
          <w:rFonts w:cs="Arial" w:hint="cs"/>
          <w:rtl/>
        </w:rPr>
        <w:t xml:space="preserve">ר </w:t>
      </w:r>
      <w:r>
        <w:rPr>
          <w:rFonts w:cs="Arial"/>
          <w:rtl/>
        </w:rPr>
        <w:t>כ</w:t>
      </w:r>
      <w:r w:rsidR="00F4099C">
        <w:rPr>
          <w:rFonts w:cs="Arial" w:hint="cs"/>
          <w:rtl/>
        </w:rPr>
        <w:t>ך</w:t>
      </w:r>
      <w:r>
        <w:rPr>
          <w:rFonts w:cs="Arial"/>
          <w:rtl/>
        </w:rPr>
        <w:t xml:space="preserve"> עושים שטר שחבירו חייב לזה מנה, ומתנה עמו שאם יכניס בתו לחופה עם זה המשודך יהא החוב מחול לו, ומניחים שני שטרות אלו ביד שליש. </w:t>
      </w:r>
      <w:r w:rsidRPr="00E44C8C">
        <w:rPr>
          <w:rFonts w:cs="Arial"/>
          <w:sz w:val="18"/>
          <w:szCs w:val="18"/>
          <w:rtl/>
        </w:rPr>
        <w:t>הגה: ויש אומרים דכל קנסות שעושים בשדוכין אין בהם משום אסמכתא</w:t>
      </w:r>
      <w:r w:rsidR="00BD7762">
        <w:rPr>
          <w:rStyle w:val="a7"/>
          <w:rFonts w:cs="Arial"/>
          <w:sz w:val="18"/>
          <w:szCs w:val="18"/>
          <w:rtl/>
        </w:rPr>
        <w:footnoteReference w:id="1706"/>
      </w:r>
      <w:r w:rsidRPr="00E44C8C">
        <w:rPr>
          <w:rFonts w:cs="Arial"/>
          <w:sz w:val="18"/>
          <w:szCs w:val="18"/>
          <w:rtl/>
        </w:rPr>
        <w:t xml:space="preserve"> (תוס' ורא"ש). וכן </w:t>
      </w:r>
      <w:r w:rsidRPr="00E44C8C">
        <w:rPr>
          <w:rFonts w:cs="Arial"/>
          <w:sz w:val="18"/>
          <w:szCs w:val="18"/>
          <w:rtl/>
        </w:rPr>
        <w:lastRenderedPageBreak/>
        <w:t>המנהג פשוט לגבות קנסות שעושין בשדוכין, וכמו שיתבאר בח</w:t>
      </w:r>
      <w:r w:rsidR="00A433BA">
        <w:rPr>
          <w:rFonts w:cs="Arial" w:hint="cs"/>
          <w:sz w:val="18"/>
          <w:szCs w:val="18"/>
          <w:rtl/>
        </w:rPr>
        <w:t xml:space="preserve">שן </w:t>
      </w:r>
      <w:r w:rsidRPr="00E44C8C">
        <w:rPr>
          <w:rFonts w:cs="Arial"/>
          <w:sz w:val="18"/>
          <w:szCs w:val="18"/>
          <w:rtl/>
        </w:rPr>
        <w:t>ה</w:t>
      </w:r>
      <w:r w:rsidR="00A433BA">
        <w:rPr>
          <w:rFonts w:cs="Arial" w:hint="cs"/>
          <w:sz w:val="18"/>
          <w:szCs w:val="18"/>
          <w:rtl/>
        </w:rPr>
        <w:t>משפט</w:t>
      </w:r>
      <w:r w:rsidRPr="00E44C8C">
        <w:rPr>
          <w:rFonts w:cs="Arial"/>
          <w:sz w:val="18"/>
          <w:szCs w:val="18"/>
          <w:rtl/>
        </w:rPr>
        <w:t xml:space="preserve"> סימן ר"ז</w:t>
      </w:r>
      <w:r w:rsidR="00306658">
        <w:rPr>
          <w:rStyle w:val="a7"/>
          <w:rFonts w:cs="Arial"/>
          <w:sz w:val="18"/>
          <w:szCs w:val="18"/>
          <w:rtl/>
        </w:rPr>
        <w:footnoteReference w:id="1707"/>
      </w:r>
      <w:r w:rsidRPr="00E44C8C">
        <w:rPr>
          <w:rFonts w:cs="Arial"/>
          <w:sz w:val="18"/>
          <w:szCs w:val="18"/>
          <w:rtl/>
        </w:rPr>
        <w:t>. ודוקא אם כבר נכתבו שטרי הקנסות, אבל קבלו קנין על מנת לכתוב השטרות, וקודם שנכתבו חזר אחד בהם ומיחה בעדים שלא לכתוב השטרות, הרשות בידו למחות בשטר (רא"ש כלל לד)</w:t>
      </w:r>
      <w:r w:rsidR="006522E8">
        <w:rPr>
          <w:rFonts w:cs="Arial" w:hint="cs"/>
          <w:sz w:val="18"/>
          <w:szCs w:val="18"/>
          <w:rtl/>
        </w:rPr>
        <w:t>,</w:t>
      </w:r>
      <w:r w:rsidRPr="00E44C8C">
        <w:rPr>
          <w:rFonts w:cs="Arial"/>
          <w:sz w:val="18"/>
          <w:szCs w:val="18"/>
          <w:rtl/>
        </w:rPr>
        <w:t xml:space="preserve"> וכמו שיתבאר בח</w:t>
      </w:r>
      <w:r w:rsidR="006522E8">
        <w:rPr>
          <w:rFonts w:cs="Arial" w:hint="cs"/>
          <w:sz w:val="18"/>
          <w:szCs w:val="18"/>
          <w:rtl/>
        </w:rPr>
        <w:t>שן המשפט</w:t>
      </w:r>
      <w:r w:rsidRPr="00E44C8C">
        <w:rPr>
          <w:rFonts w:cs="Arial"/>
          <w:sz w:val="18"/>
          <w:szCs w:val="18"/>
          <w:rtl/>
        </w:rPr>
        <w:t xml:space="preserve"> סי' ל"ט וסי' רמ"ג. י</w:t>
      </w:r>
      <w:r w:rsidR="006522E8">
        <w:rPr>
          <w:rFonts w:cs="Arial" w:hint="cs"/>
          <w:sz w:val="18"/>
          <w:szCs w:val="18"/>
          <w:rtl/>
        </w:rPr>
        <w:t>ש אומרים</w:t>
      </w:r>
      <w:r w:rsidRPr="00E44C8C">
        <w:rPr>
          <w:rFonts w:cs="Arial"/>
          <w:sz w:val="18"/>
          <w:szCs w:val="18"/>
          <w:rtl/>
        </w:rPr>
        <w:t xml:space="preserve"> דמי שפסק על בתו (שם כלל מג) או על בת בתו (רשב"א סי' </w:t>
      </w:r>
      <w:r w:rsidR="006522E8">
        <w:rPr>
          <w:rFonts w:cs="Arial" w:hint="cs"/>
          <w:sz w:val="18"/>
          <w:szCs w:val="18"/>
          <w:rtl/>
        </w:rPr>
        <w:t>ת</w:t>
      </w:r>
      <w:r w:rsidRPr="00E44C8C">
        <w:rPr>
          <w:rFonts w:cs="Arial"/>
          <w:sz w:val="18"/>
          <w:szCs w:val="18"/>
          <w:rtl/>
        </w:rPr>
        <w:t>שעא) או קרובתו שתנשא לפלוני, ואח</w:t>
      </w:r>
      <w:r w:rsidR="00DC43F4">
        <w:rPr>
          <w:rFonts w:cs="Arial" w:hint="cs"/>
          <w:sz w:val="18"/>
          <w:szCs w:val="18"/>
          <w:rtl/>
        </w:rPr>
        <w:t>"</w:t>
      </w:r>
      <w:r w:rsidRPr="00E44C8C">
        <w:rPr>
          <w:rFonts w:cs="Arial"/>
          <w:sz w:val="18"/>
          <w:szCs w:val="18"/>
          <w:rtl/>
        </w:rPr>
        <w:t>כ אין הבת רוצה, דהפוסק פטור מן הקנס, דזה מקרי אונס אע</w:t>
      </w:r>
      <w:r w:rsidR="006522E8">
        <w:rPr>
          <w:rFonts w:cs="Arial" w:hint="cs"/>
          <w:sz w:val="18"/>
          <w:szCs w:val="18"/>
          <w:rtl/>
        </w:rPr>
        <w:t>"</w:t>
      </w:r>
      <w:r w:rsidRPr="00E44C8C">
        <w:rPr>
          <w:rFonts w:cs="Arial"/>
          <w:sz w:val="18"/>
          <w:szCs w:val="18"/>
          <w:rtl/>
        </w:rPr>
        <w:t>ג דלא התנה, ובלבד שלא יהא ערמה בדבר</w:t>
      </w:r>
      <w:r w:rsidR="003258AC">
        <w:rPr>
          <w:rStyle w:val="a7"/>
          <w:rFonts w:cs="Arial"/>
          <w:sz w:val="18"/>
          <w:szCs w:val="18"/>
          <w:rtl/>
        </w:rPr>
        <w:footnoteReference w:id="1708"/>
      </w:r>
      <w:r w:rsidRPr="00E44C8C">
        <w:rPr>
          <w:rFonts w:cs="Arial"/>
          <w:sz w:val="18"/>
          <w:szCs w:val="18"/>
          <w:rtl/>
        </w:rPr>
        <w:t xml:space="preserve"> (ועיין לקמן ס"ס ע"ז). וכן בשאר אונסים, כגון שמת הפוסק, אין יורשים צריכין לקיים, ופטורים מן הקנס. ודוקא בפסיקא בעלמא פטורים מן הקנס, אבל אם נתחייב עצמו בשטר, חייבין יורשיו לשלם, ולא מהני אונס ועיין לקמן סי' נ"א. שנים ששידכו ביניהם והיו דרים בעיר אחת ועשו קנס ביניהם, ואח"כ יצא אחד מן העיר ורוצה שהשני ילך אחריו לקדש, אם אינו רוצה, פטור מן הקנס (ר</w:t>
      </w:r>
      <w:r w:rsidR="006B3B73">
        <w:rPr>
          <w:rFonts w:cs="Arial" w:hint="cs"/>
          <w:sz w:val="18"/>
          <w:szCs w:val="18"/>
          <w:rtl/>
        </w:rPr>
        <w:t>שב"א</w:t>
      </w:r>
      <w:r w:rsidRPr="00E44C8C">
        <w:rPr>
          <w:rFonts w:cs="Arial"/>
          <w:sz w:val="18"/>
          <w:szCs w:val="18"/>
          <w:rtl/>
        </w:rPr>
        <w:t xml:space="preserve"> ב</w:t>
      </w:r>
      <w:r w:rsidR="006B3B73">
        <w:rPr>
          <w:rFonts w:cs="Arial" w:hint="cs"/>
          <w:sz w:val="18"/>
          <w:szCs w:val="18"/>
          <w:rtl/>
        </w:rPr>
        <w:t>מיוחסות וריב"ש</w:t>
      </w:r>
      <w:r w:rsidRPr="00E44C8C">
        <w:rPr>
          <w:rFonts w:cs="Arial"/>
          <w:sz w:val="18"/>
          <w:szCs w:val="18"/>
          <w:rtl/>
        </w:rPr>
        <w:t>). ועיין בח</w:t>
      </w:r>
      <w:r w:rsidR="006B3B73">
        <w:rPr>
          <w:rFonts w:cs="Arial" w:hint="cs"/>
          <w:sz w:val="18"/>
          <w:szCs w:val="18"/>
          <w:rtl/>
        </w:rPr>
        <w:t>ו"מ</w:t>
      </w:r>
      <w:r w:rsidRPr="00E44C8C">
        <w:rPr>
          <w:rFonts w:cs="Arial"/>
          <w:sz w:val="18"/>
          <w:szCs w:val="18"/>
          <w:rtl/>
        </w:rPr>
        <w:t xml:space="preserve"> סימן י"ב</w:t>
      </w:r>
      <w:r w:rsidR="006B3B73">
        <w:rPr>
          <w:rFonts w:cs="Arial" w:hint="cs"/>
          <w:sz w:val="18"/>
          <w:szCs w:val="18"/>
          <w:rtl/>
        </w:rPr>
        <w:t xml:space="preserve"> </w:t>
      </w:r>
      <w:r w:rsidR="00B7798B" w:rsidRPr="00E44C8C">
        <w:rPr>
          <w:rFonts w:cs="Arial"/>
          <w:sz w:val="18"/>
          <w:szCs w:val="18"/>
          <w:rtl/>
        </w:rPr>
        <w:t>סעיף</w:t>
      </w:r>
      <w:r w:rsidRPr="00E44C8C">
        <w:rPr>
          <w:rFonts w:cs="Arial"/>
          <w:sz w:val="18"/>
          <w:szCs w:val="18"/>
          <w:rtl/>
        </w:rPr>
        <w:t xml:space="preserve"> ט' אם רוצה העובר ליתן הקנס, אי מחויב לקיים הדבר מצד קיבול הקנין.</w:t>
      </w:r>
      <w:r>
        <w:rPr>
          <w:rFonts w:cs="Arial"/>
          <w:rtl/>
        </w:rPr>
        <w:t xml:space="preserve"> </w:t>
      </w:r>
    </w:p>
    <w:p w14:paraId="783A3FFE" w14:textId="4937F4C3" w:rsidR="00FA141E" w:rsidRDefault="00EE12D8" w:rsidP="00882D13">
      <w:pPr>
        <w:rPr>
          <w:rFonts w:cs="Arial"/>
          <w:rtl/>
        </w:rPr>
      </w:pPr>
      <w:r w:rsidRPr="00FA141E">
        <w:rPr>
          <w:rFonts w:cs="Arial" w:hint="cs"/>
          <w:u w:val="single"/>
          <w:rtl/>
        </w:rPr>
        <w:t>מ</w:t>
      </w:r>
      <w:r w:rsidR="00FA141E" w:rsidRPr="00FA141E">
        <w:rPr>
          <w:rFonts w:cs="Arial" w:hint="cs"/>
          <w:u w:val="single"/>
          <w:rtl/>
        </w:rPr>
        <w:t>שודך ש</w:t>
      </w:r>
      <w:r w:rsidRPr="00FA141E">
        <w:rPr>
          <w:rFonts w:cs="Arial" w:hint="cs"/>
          <w:u w:val="single"/>
          <w:rtl/>
        </w:rPr>
        <w:t>רוצה לחזור בו, אך מחייבים אותו</w:t>
      </w:r>
      <w:r w:rsidR="00FA141E" w:rsidRPr="00FA141E">
        <w:rPr>
          <w:rFonts w:cs="Arial" w:hint="cs"/>
          <w:u w:val="single"/>
          <w:rtl/>
        </w:rPr>
        <w:t xml:space="preserve"> לקדש</w:t>
      </w:r>
      <w:r w:rsidRPr="00FA141E">
        <w:rPr>
          <w:rFonts w:cs="Arial" w:hint="cs"/>
          <w:u w:val="single"/>
          <w:rtl/>
        </w:rPr>
        <w:t xml:space="preserve"> משום החרם והקנס - </w:t>
      </w:r>
      <w:r w:rsidR="00FA141E" w:rsidRPr="00FA141E">
        <w:rPr>
          <w:rFonts w:cs="Arial" w:hint="cs"/>
          <w:u w:val="single"/>
          <w:rtl/>
        </w:rPr>
        <w:t>האם לא הוי קידושין בעל כורחו:</w:t>
      </w:r>
      <w:r w:rsidR="00882D13">
        <w:rPr>
          <w:rFonts w:cs="Arial"/>
          <w:rtl/>
        </w:rPr>
        <w:t xml:space="preserve"> </w:t>
      </w:r>
    </w:p>
    <w:p w14:paraId="6B738B13" w14:textId="572B57BF" w:rsidR="004243B0" w:rsidRPr="00BD7762" w:rsidRDefault="00963580" w:rsidP="00BD7762">
      <w:pPr>
        <w:pStyle w:val="ab"/>
        <w:numPr>
          <w:ilvl w:val="0"/>
          <w:numId w:val="139"/>
        </w:numPr>
        <w:rPr>
          <w:rtl/>
        </w:rPr>
      </w:pPr>
      <w:r w:rsidRPr="00963580">
        <w:rPr>
          <w:rFonts w:cs="Arial" w:hint="cs"/>
          <w:rtl/>
        </w:rPr>
        <w:t xml:space="preserve">פת"ש </w:t>
      </w:r>
      <w:r w:rsidRPr="00963580">
        <w:rPr>
          <w:rFonts w:cs="Arial" w:hint="cs"/>
          <w:sz w:val="16"/>
          <w:szCs w:val="16"/>
          <w:rtl/>
        </w:rPr>
        <w:t>(סק"ח)</w:t>
      </w:r>
      <w:r w:rsidRPr="00963580">
        <w:rPr>
          <w:rFonts w:cs="Arial" w:hint="cs"/>
          <w:rtl/>
        </w:rPr>
        <w:t xml:space="preserve">- </w:t>
      </w:r>
      <w:r w:rsidR="00882D13" w:rsidRPr="00963580">
        <w:rPr>
          <w:rFonts w:cs="Arial"/>
          <w:rtl/>
        </w:rPr>
        <w:t xml:space="preserve">ע' בס' ישועות יעקב </w:t>
      </w:r>
      <w:r>
        <w:rPr>
          <w:rFonts w:cs="Arial" w:hint="cs"/>
          <w:rtl/>
        </w:rPr>
        <w:t>(</w:t>
      </w:r>
      <w:r w:rsidR="00882D13" w:rsidRPr="00963580">
        <w:rPr>
          <w:rFonts w:cs="Arial"/>
          <w:rtl/>
        </w:rPr>
        <w:t>סק"ו</w:t>
      </w:r>
      <w:r>
        <w:rPr>
          <w:rFonts w:cs="Arial" w:hint="cs"/>
          <w:rtl/>
        </w:rPr>
        <w:t>)</w:t>
      </w:r>
      <w:r w:rsidR="00882D13" w:rsidRPr="00963580">
        <w:rPr>
          <w:rFonts w:cs="Arial"/>
          <w:rtl/>
        </w:rPr>
        <w:t xml:space="preserve"> שהרבה לתמוה על קנסות וח</w:t>
      </w:r>
      <w:r w:rsidR="000E6646">
        <w:rPr>
          <w:rFonts w:cs="Arial" w:hint="cs"/>
          <w:rtl/>
        </w:rPr>
        <w:t>רמות</w:t>
      </w:r>
      <w:r w:rsidR="00882D13" w:rsidRPr="00963580">
        <w:rPr>
          <w:rFonts w:cs="Arial"/>
          <w:rtl/>
        </w:rPr>
        <w:t xml:space="preserve"> שעושין בשידוכין שאם לא ישא פלוני</w:t>
      </w:r>
      <w:r w:rsidR="00617DE3">
        <w:rPr>
          <w:rFonts w:cs="Arial" w:hint="cs"/>
          <w:rtl/>
        </w:rPr>
        <w:t>ת</w:t>
      </w:r>
      <w:r w:rsidR="00882D13" w:rsidRPr="00963580">
        <w:rPr>
          <w:rFonts w:cs="Arial"/>
          <w:rtl/>
        </w:rPr>
        <w:t xml:space="preserve"> ליום ידוע יחול עליו עונש הח</w:t>
      </w:r>
      <w:r w:rsidR="00617DE3">
        <w:rPr>
          <w:rFonts w:cs="Arial" w:hint="cs"/>
          <w:rtl/>
        </w:rPr>
        <w:t>רם,</w:t>
      </w:r>
      <w:r w:rsidR="00882D13" w:rsidRPr="00963580">
        <w:rPr>
          <w:rFonts w:cs="Arial"/>
          <w:rtl/>
        </w:rPr>
        <w:t xml:space="preserve"> ואח"ז מקדשה ונישאה כדמו"י ואין משים על הלב</w:t>
      </w:r>
      <w:r w:rsidR="00617DE3">
        <w:rPr>
          <w:rFonts w:cs="Arial" w:hint="cs"/>
          <w:rtl/>
        </w:rPr>
        <w:t>,</w:t>
      </w:r>
      <w:r w:rsidR="00882D13" w:rsidRPr="00963580">
        <w:rPr>
          <w:rFonts w:cs="Arial"/>
          <w:rtl/>
        </w:rPr>
        <w:t xml:space="preserve"> דהרי בגירושין מתירין לו מקודם (כמ"ש לקמן סי' קל"ד ס"ד) אם נדר או נשבע לגרשה כדי שלא יהא כמוכרח על הגירושין וכ"ש אם קיבל עליו בקנס ידוע אם לא יגרשנה ליום ידוע כ' הרשב"א שקרוב הדבר לו' דאף בדיעבד הגט בטל</w:t>
      </w:r>
      <w:r w:rsidR="00617DE3">
        <w:rPr>
          <w:rFonts w:cs="Arial" w:hint="cs"/>
          <w:rtl/>
        </w:rPr>
        <w:t>,</w:t>
      </w:r>
      <w:r w:rsidR="00882D13" w:rsidRPr="00963580">
        <w:rPr>
          <w:rFonts w:cs="Arial"/>
          <w:rtl/>
        </w:rPr>
        <w:t xml:space="preserve"> וא"כ בקידושין שאין גם א</w:t>
      </w:r>
      <w:r w:rsidR="00617DE3">
        <w:rPr>
          <w:rFonts w:cs="Arial" w:hint="cs"/>
          <w:rtl/>
        </w:rPr>
        <w:t>חד</w:t>
      </w:r>
      <w:r w:rsidR="00882D13" w:rsidRPr="00963580">
        <w:rPr>
          <w:rFonts w:cs="Arial"/>
          <w:rtl/>
        </w:rPr>
        <w:t xml:space="preserve"> שלא יהיה נקשר בחבלי עבותות הח</w:t>
      </w:r>
      <w:r w:rsidR="00617DE3">
        <w:rPr>
          <w:rFonts w:cs="Arial" w:hint="cs"/>
          <w:rtl/>
        </w:rPr>
        <w:t>רם</w:t>
      </w:r>
      <w:r w:rsidR="00882D13" w:rsidRPr="00963580">
        <w:rPr>
          <w:rFonts w:cs="Arial"/>
          <w:rtl/>
        </w:rPr>
        <w:t xml:space="preserve"> וקנס הנעשה בעת השידוכין והוא מוכרח לקדשה ולישאנה ליום המוגבל בתנאים וא"כ מיחזי כאנוס על הקידושין (ע"ל סי' מ"ב ס"א בח"מ וב"ש שם)</w:t>
      </w:r>
      <w:r w:rsidR="00617DE3">
        <w:rPr>
          <w:rFonts w:cs="Arial" w:hint="cs"/>
          <w:rtl/>
        </w:rPr>
        <w:t>.</w:t>
      </w:r>
      <w:r w:rsidR="00882D13" w:rsidRPr="00963580">
        <w:rPr>
          <w:rFonts w:cs="Arial"/>
          <w:rtl/>
        </w:rPr>
        <w:t xml:space="preserve"> וכ"ש שעינינו רואות שכמה פעמים החתן רוצה לחזור מהשידוך והב"ד כופין אותו ע"י הקנס והח</w:t>
      </w:r>
      <w:r w:rsidR="00617DE3">
        <w:rPr>
          <w:rFonts w:cs="Arial" w:hint="cs"/>
          <w:rtl/>
        </w:rPr>
        <w:t>רם,</w:t>
      </w:r>
      <w:r w:rsidR="00882D13" w:rsidRPr="00963580">
        <w:rPr>
          <w:rFonts w:cs="Arial"/>
          <w:rtl/>
        </w:rPr>
        <w:t xml:space="preserve"> וע"י כן חוזר ומקדשה ונכנס עמה לחופה כו' והי' מהראוי שקודם הקידושין והחופה יתירו זה לזה הקשר של קיימא שביניהם כמו בגיטין למען יהי' הקידושין ונשואין ברצון עכ"ד</w:t>
      </w:r>
      <w:r w:rsidR="00785318" w:rsidRPr="00963580">
        <w:rPr>
          <w:rFonts w:cs="Arial" w:hint="cs"/>
          <w:rtl/>
        </w:rPr>
        <w:t>.</w:t>
      </w:r>
      <w:r w:rsidR="00882D13" w:rsidRPr="00963580">
        <w:rPr>
          <w:rFonts w:cs="Arial"/>
          <w:rtl/>
        </w:rPr>
        <w:t xml:space="preserve"> </w:t>
      </w:r>
      <w:r w:rsidRPr="00963580">
        <w:rPr>
          <w:rFonts w:cs="Arial" w:hint="cs"/>
          <w:rtl/>
        </w:rPr>
        <w:t xml:space="preserve">       </w:t>
      </w:r>
      <w:r w:rsidR="00882D13" w:rsidRPr="00963580">
        <w:rPr>
          <w:rFonts w:cs="Arial"/>
          <w:rtl/>
        </w:rPr>
        <w:t>ולע"ד אין זה תימה כ"כ</w:t>
      </w:r>
      <w:r w:rsidR="00AF5F84" w:rsidRPr="00963580">
        <w:rPr>
          <w:rFonts w:cs="Arial" w:hint="cs"/>
          <w:rtl/>
        </w:rPr>
        <w:t>,</w:t>
      </w:r>
      <w:r w:rsidR="00882D13" w:rsidRPr="00963580">
        <w:rPr>
          <w:rFonts w:cs="Arial"/>
          <w:rtl/>
        </w:rPr>
        <w:t xml:space="preserve"> דבאמת נראה דעת הש</w:t>
      </w:r>
      <w:r>
        <w:rPr>
          <w:rFonts w:cs="Arial" w:hint="cs"/>
          <w:rtl/>
        </w:rPr>
        <w:t>ו</w:t>
      </w:r>
      <w:r w:rsidR="00882D13" w:rsidRPr="00963580">
        <w:rPr>
          <w:rFonts w:cs="Arial"/>
          <w:rtl/>
        </w:rPr>
        <w:t xml:space="preserve">"ע לעיל </w:t>
      </w:r>
      <w:r>
        <w:rPr>
          <w:rFonts w:cs="Arial" w:hint="cs"/>
          <w:rtl/>
        </w:rPr>
        <w:t>(</w:t>
      </w:r>
      <w:r w:rsidR="00882D13" w:rsidRPr="00963580">
        <w:rPr>
          <w:rFonts w:cs="Arial"/>
          <w:rtl/>
        </w:rPr>
        <w:t>סי' מב ס"א</w:t>
      </w:r>
      <w:r>
        <w:rPr>
          <w:rFonts w:cs="Arial" w:hint="cs"/>
          <w:rtl/>
        </w:rPr>
        <w:t>)</w:t>
      </w:r>
      <w:r w:rsidR="00882D13" w:rsidRPr="00963580">
        <w:rPr>
          <w:rFonts w:cs="Arial"/>
          <w:rtl/>
        </w:rPr>
        <w:t xml:space="preserve"> לפסוק כהרמב"ם דאנסוהו לקדש ה"ז מקודשת מדהביא דיעה הראשונ' בסתם ושני' בשם י"א</w:t>
      </w:r>
      <w:r w:rsidR="00AF5F84" w:rsidRPr="00963580">
        <w:rPr>
          <w:rFonts w:cs="Arial" w:hint="cs"/>
          <w:rtl/>
        </w:rPr>
        <w:t>,</w:t>
      </w:r>
      <w:r w:rsidR="00882D13" w:rsidRPr="00963580">
        <w:rPr>
          <w:rFonts w:cs="Arial"/>
          <w:rtl/>
        </w:rPr>
        <w:t xml:space="preserve"> ורק משום חומר' דקידושין פסק שם דהוי ספק (עי' בנה"מ בח"מ ס"ס ר"ה שכ' להיפך</w:t>
      </w:r>
      <w:r w:rsidR="00AF5F84" w:rsidRPr="00963580">
        <w:rPr>
          <w:rFonts w:cs="Arial" w:hint="cs"/>
          <w:rtl/>
        </w:rPr>
        <w:t>,</w:t>
      </w:r>
      <w:r w:rsidR="00882D13" w:rsidRPr="00963580">
        <w:rPr>
          <w:rFonts w:cs="Arial"/>
          <w:rtl/>
        </w:rPr>
        <w:t xml:space="preserve"> ולע"ד הא ליתא</w:t>
      </w:r>
      <w:r w:rsidR="00617DE3">
        <w:rPr>
          <w:rFonts w:cs="Arial" w:hint="cs"/>
          <w:rtl/>
        </w:rPr>
        <w:t>,</w:t>
      </w:r>
      <w:r w:rsidR="00882D13" w:rsidRPr="00963580">
        <w:rPr>
          <w:rFonts w:cs="Arial"/>
          <w:rtl/>
        </w:rPr>
        <w:t xml:space="preserve"> ע' בתשו' אא"ז פמ"א ח"ב סי' עא)</w:t>
      </w:r>
      <w:r w:rsidR="00DA4D45" w:rsidRPr="00963580">
        <w:rPr>
          <w:rFonts w:cs="Arial" w:hint="cs"/>
          <w:rtl/>
        </w:rPr>
        <w:t>.</w:t>
      </w:r>
      <w:r w:rsidR="00882D13" w:rsidRPr="00963580">
        <w:rPr>
          <w:rFonts w:cs="Arial"/>
          <w:rtl/>
        </w:rPr>
        <w:t xml:space="preserve"> ולדעת הרמב"ם פשיט' שאין כאן חשש אף שגם האש' אנוסה מחמת הקנס וח'</w:t>
      </w:r>
      <w:r w:rsidR="00DA4D45" w:rsidRPr="00963580">
        <w:rPr>
          <w:rFonts w:cs="Arial" w:hint="cs"/>
          <w:rtl/>
        </w:rPr>
        <w:t>,</w:t>
      </w:r>
      <w:r w:rsidR="00882D13" w:rsidRPr="00963580">
        <w:rPr>
          <w:rFonts w:cs="Arial"/>
          <w:rtl/>
        </w:rPr>
        <w:t xml:space="preserve"> ובדידה אם היא אנוסה לכ"ע אינה מקודשת</w:t>
      </w:r>
      <w:r w:rsidR="00DA4D45" w:rsidRPr="00963580">
        <w:rPr>
          <w:rFonts w:cs="Arial" w:hint="cs"/>
          <w:rtl/>
        </w:rPr>
        <w:t>,</w:t>
      </w:r>
      <w:r w:rsidR="00882D13" w:rsidRPr="00963580">
        <w:rPr>
          <w:rFonts w:cs="Arial"/>
          <w:rtl/>
        </w:rPr>
        <w:t xml:space="preserve"> מ"מ הרי שם הטעם מחמת הוא עשה שלא כהוגן כו'</w:t>
      </w:r>
      <w:r w:rsidR="009A6524" w:rsidRPr="00963580">
        <w:rPr>
          <w:rFonts w:cs="Arial" w:hint="cs"/>
          <w:rtl/>
        </w:rPr>
        <w:t>,</w:t>
      </w:r>
      <w:r w:rsidR="00882D13" w:rsidRPr="00963580">
        <w:rPr>
          <w:rFonts w:cs="Arial"/>
          <w:rtl/>
        </w:rPr>
        <w:t xml:space="preserve"> וכאן לא שייך זה</w:t>
      </w:r>
      <w:r w:rsidR="009A6524" w:rsidRPr="00963580">
        <w:rPr>
          <w:rFonts w:cs="Arial" w:hint="cs"/>
          <w:rtl/>
        </w:rPr>
        <w:t>,</w:t>
      </w:r>
      <w:r w:rsidR="00882D13" w:rsidRPr="00963580">
        <w:rPr>
          <w:rFonts w:cs="Arial"/>
          <w:rtl/>
        </w:rPr>
        <w:t xml:space="preserve"> שהיא קיבלה ע"ע הקנס והח' מעצמה. ועיקר החשש בזה הוא רק לדעת בעל העיטור דס"ל דזה הוי אנסוהו לקנות ואינו קנין מדינא. וא"כ הרי גם בגט מה דחיישי' בקנס ושבועה שקיבל מעצמו לומר שזה דמי לאונס הוא רק חומר' בעלמ' לכתחילה כמבואר בסי' קל"ד שם בהגה</w:t>
      </w:r>
      <w:r w:rsidR="009A6524" w:rsidRPr="00963580">
        <w:rPr>
          <w:rFonts w:cs="Arial" w:hint="cs"/>
          <w:rtl/>
        </w:rPr>
        <w:t>,</w:t>
      </w:r>
      <w:r w:rsidR="00882D13" w:rsidRPr="00963580">
        <w:rPr>
          <w:rFonts w:cs="Arial"/>
          <w:rtl/>
        </w:rPr>
        <w:t xml:space="preserve"> ע"כ הכא בקידושין דאף באונס גמור אינו ברור לפסול אין להחמיר כל כך</w:t>
      </w:r>
      <w:r w:rsidR="00510DA7" w:rsidRPr="00963580">
        <w:rPr>
          <w:rFonts w:cs="Arial" w:hint="cs"/>
          <w:rtl/>
        </w:rPr>
        <w:t>.</w:t>
      </w:r>
      <w:r w:rsidR="00882D13" w:rsidRPr="00963580">
        <w:rPr>
          <w:rFonts w:cs="Arial"/>
          <w:rtl/>
        </w:rPr>
        <w:t xml:space="preserve"> ובפרט דעיקר המחמיר בגט שם הוא הרשב"א</w:t>
      </w:r>
      <w:r w:rsidR="00510DA7" w:rsidRPr="00963580">
        <w:rPr>
          <w:rFonts w:cs="Arial" w:hint="cs"/>
          <w:rtl/>
        </w:rPr>
        <w:t>,</w:t>
      </w:r>
      <w:r w:rsidR="00882D13" w:rsidRPr="00963580">
        <w:rPr>
          <w:rFonts w:cs="Arial"/>
          <w:rtl/>
        </w:rPr>
        <w:t xml:space="preserve"> והוא ז"ל בעצמו הכריע כדעת הרמב"ם הנ"ל כמבואר בב"י בסי' מ"ב שם לית לן למינקט חומר' דתרווייהו</w:t>
      </w:r>
      <w:r w:rsidR="00510DA7" w:rsidRPr="00963580">
        <w:rPr>
          <w:rFonts w:cs="Arial" w:hint="cs"/>
          <w:rtl/>
        </w:rPr>
        <w:t>,</w:t>
      </w:r>
      <w:r w:rsidR="00882D13" w:rsidRPr="00963580">
        <w:rPr>
          <w:rFonts w:cs="Arial"/>
          <w:rtl/>
        </w:rPr>
        <w:t xml:space="preserve"> ע' בש"ך יו"ד סי' נ"ד סק"ט</w:t>
      </w:r>
      <w:r>
        <w:rPr>
          <w:rFonts w:cs="Arial" w:hint="cs"/>
          <w:rtl/>
        </w:rPr>
        <w:t>.</w:t>
      </w:r>
      <w:r w:rsidR="00882D13" w:rsidRPr="00963580">
        <w:rPr>
          <w:rFonts w:cs="Arial"/>
          <w:rtl/>
        </w:rPr>
        <w:t xml:space="preserve"> ועמ"ש לעיל סי' מ"ב סק"ב</w:t>
      </w:r>
      <w:r w:rsidR="00510DA7" w:rsidRPr="00963580">
        <w:rPr>
          <w:rFonts w:cs="Arial" w:hint="cs"/>
          <w:rtl/>
        </w:rPr>
        <w:t>.</w:t>
      </w:r>
    </w:p>
    <w:p w14:paraId="47876B99" w14:textId="2F51F5FD" w:rsidR="00D43261" w:rsidRDefault="0072154B" w:rsidP="00882D13">
      <w:pPr>
        <w:rPr>
          <w:rFonts w:cs="Arial"/>
          <w:rtl/>
        </w:rPr>
      </w:pPr>
      <w:r w:rsidRPr="00904A53">
        <w:rPr>
          <w:rFonts w:cs="Arial" w:hint="cs"/>
          <w:u w:val="single"/>
          <w:rtl/>
        </w:rPr>
        <w:t>ראובן התחייב בתנאים וקנו מידו, והלכו לכלה ולא רצתה, ואח</w:t>
      </w:r>
      <w:r w:rsidR="00904A53" w:rsidRPr="00904A53">
        <w:rPr>
          <w:rFonts w:cs="Arial" w:hint="cs"/>
          <w:u w:val="single"/>
          <w:rtl/>
        </w:rPr>
        <w:t>"כ רצתה אך הוא לא רצה:</w:t>
      </w:r>
      <w:r w:rsidR="00904A53">
        <w:rPr>
          <w:rFonts w:cs="Arial" w:hint="cs"/>
          <w:rtl/>
        </w:rPr>
        <w:t xml:space="preserve"> </w:t>
      </w:r>
      <w:r w:rsidR="00882D13" w:rsidRPr="00904A53">
        <w:rPr>
          <w:rFonts w:cs="Arial"/>
          <w:sz w:val="16"/>
          <w:szCs w:val="16"/>
          <w:rtl/>
        </w:rPr>
        <w:t>(</w:t>
      </w:r>
      <w:r w:rsidR="00904A53" w:rsidRPr="00904A53">
        <w:rPr>
          <w:rFonts w:cs="Arial" w:hint="cs"/>
          <w:sz w:val="16"/>
          <w:szCs w:val="16"/>
          <w:rtl/>
        </w:rPr>
        <w:t>פת"ש סק"</w:t>
      </w:r>
      <w:r w:rsidR="00882D13" w:rsidRPr="00904A53">
        <w:rPr>
          <w:rFonts w:cs="Arial"/>
          <w:sz w:val="16"/>
          <w:szCs w:val="16"/>
          <w:rtl/>
        </w:rPr>
        <w:t>י)</w:t>
      </w:r>
    </w:p>
    <w:p w14:paraId="1A097753" w14:textId="5B9B0733" w:rsidR="00E44C8C" w:rsidRPr="002F7F01" w:rsidRDefault="00882D13" w:rsidP="002F7F01">
      <w:pPr>
        <w:pStyle w:val="ab"/>
        <w:numPr>
          <w:ilvl w:val="0"/>
          <w:numId w:val="139"/>
        </w:numPr>
        <w:rPr>
          <w:rtl/>
        </w:rPr>
      </w:pPr>
      <w:r w:rsidRPr="00D43261">
        <w:rPr>
          <w:rFonts w:cs="Arial"/>
          <w:rtl/>
        </w:rPr>
        <w:lastRenderedPageBreak/>
        <w:t xml:space="preserve">רדב"ז </w:t>
      </w:r>
      <w:r w:rsidR="00642E19" w:rsidRPr="00D43261">
        <w:rPr>
          <w:rFonts w:cs="Arial" w:hint="cs"/>
          <w:sz w:val="16"/>
          <w:szCs w:val="16"/>
          <w:rtl/>
        </w:rPr>
        <w:t>(</w:t>
      </w:r>
      <w:r w:rsidRPr="00D43261">
        <w:rPr>
          <w:rFonts w:cs="Arial"/>
          <w:sz w:val="16"/>
          <w:szCs w:val="16"/>
          <w:rtl/>
        </w:rPr>
        <w:t>ח"ה סי' שני אלפים ס"ג</w:t>
      </w:r>
      <w:r w:rsidR="00642E19" w:rsidRPr="00D43261">
        <w:rPr>
          <w:rFonts w:cs="Arial" w:hint="cs"/>
          <w:sz w:val="16"/>
          <w:szCs w:val="16"/>
          <w:rtl/>
        </w:rPr>
        <w:t>)</w:t>
      </w:r>
      <w:r w:rsidR="00D43261" w:rsidRPr="00D43261">
        <w:rPr>
          <w:rFonts w:cs="Arial" w:hint="cs"/>
          <w:rtl/>
        </w:rPr>
        <w:t>-</w:t>
      </w:r>
      <w:r w:rsidRPr="00D43261">
        <w:rPr>
          <w:rFonts w:cs="Arial"/>
          <w:rtl/>
        </w:rPr>
        <w:t xml:space="preserve"> ראובן</w:t>
      </w:r>
      <w:r w:rsidR="0072154B">
        <w:rPr>
          <w:rFonts w:cs="Arial" w:hint="cs"/>
          <w:rtl/>
        </w:rPr>
        <w:t xml:space="preserve"> </w:t>
      </w:r>
      <w:r w:rsidRPr="00D43261">
        <w:rPr>
          <w:rFonts w:cs="Arial"/>
          <w:rtl/>
        </w:rPr>
        <w:t>שרצה לשדך אשה וקנו מידו על התנאים ועל הקנס וכשבאו אצל הכלה לא נתרצית</w:t>
      </w:r>
      <w:r w:rsidR="00D43261">
        <w:rPr>
          <w:rFonts w:cs="Arial" w:hint="cs"/>
          <w:rtl/>
        </w:rPr>
        <w:t>,</w:t>
      </w:r>
      <w:r w:rsidRPr="00D43261">
        <w:rPr>
          <w:rFonts w:cs="Arial"/>
          <w:rtl/>
        </w:rPr>
        <w:t xml:space="preserve"> ויצאו הקהל</w:t>
      </w:r>
      <w:r w:rsidR="00D43261">
        <w:rPr>
          <w:rFonts w:cs="Arial" w:hint="cs"/>
          <w:rtl/>
        </w:rPr>
        <w:t>.</w:t>
      </w:r>
      <w:r w:rsidRPr="00D43261">
        <w:rPr>
          <w:rFonts w:cs="Arial"/>
          <w:rtl/>
        </w:rPr>
        <w:t xml:space="preserve"> ולמחרתו שלחה אחר העדים ונתרצית וקנו מידה</w:t>
      </w:r>
      <w:r w:rsidR="00D43261">
        <w:rPr>
          <w:rFonts w:cs="Arial" w:hint="cs"/>
          <w:rtl/>
        </w:rPr>
        <w:t>,</w:t>
      </w:r>
      <w:r w:rsidRPr="00D43261">
        <w:rPr>
          <w:rFonts w:cs="Arial"/>
          <w:rtl/>
        </w:rPr>
        <w:t xml:space="preserve"> וכשבאו אל המשדך אמר כיון שלא רצתה באותה שעה איני חפץ בה אם מחוייב ליתן קנס</w:t>
      </w:r>
      <w:r w:rsidR="00D43261">
        <w:rPr>
          <w:rFonts w:cs="Arial" w:hint="cs"/>
          <w:rtl/>
        </w:rPr>
        <w:t>.</w:t>
      </w:r>
      <w:r w:rsidRPr="00D43261">
        <w:rPr>
          <w:rFonts w:cs="Arial"/>
          <w:rtl/>
        </w:rPr>
        <w:t xml:space="preserve"> זה פשוט דראובן פטור מן הקנס</w:t>
      </w:r>
      <w:r w:rsidR="00D43261">
        <w:rPr>
          <w:rFonts w:cs="Arial" w:hint="cs"/>
          <w:rtl/>
        </w:rPr>
        <w:t>,</w:t>
      </w:r>
      <w:r w:rsidRPr="00D43261">
        <w:rPr>
          <w:rFonts w:cs="Arial"/>
          <w:rtl/>
        </w:rPr>
        <w:t xml:space="preserve"> שלא היה בדעתו בשעת הקנין אלא שנתרצה באותה שעה</w:t>
      </w:r>
      <w:r w:rsidR="00D43261">
        <w:rPr>
          <w:rFonts w:cs="Arial" w:hint="cs"/>
          <w:rtl/>
        </w:rPr>
        <w:t>,</w:t>
      </w:r>
      <w:r w:rsidRPr="00D43261">
        <w:rPr>
          <w:rFonts w:cs="Arial"/>
          <w:rtl/>
        </w:rPr>
        <w:t xml:space="preserve"> וכיון שלא נתרצית נתפרדה החבילה</w:t>
      </w:r>
      <w:r w:rsidR="00D43261">
        <w:rPr>
          <w:rFonts w:cs="Arial" w:hint="cs"/>
          <w:rtl/>
        </w:rPr>
        <w:t>.</w:t>
      </w:r>
      <w:r w:rsidRPr="00D43261">
        <w:rPr>
          <w:rFonts w:cs="Arial"/>
          <w:rtl/>
        </w:rPr>
        <w:t xml:space="preserve"> וכי עלה בדעת שנתחייב זה בקנס בכל זמן שתהי</w:t>
      </w:r>
      <w:r w:rsidR="0072154B">
        <w:rPr>
          <w:rFonts w:cs="Arial" w:hint="cs"/>
          <w:rtl/>
        </w:rPr>
        <w:t>ה</w:t>
      </w:r>
      <w:r w:rsidRPr="00D43261">
        <w:rPr>
          <w:rFonts w:cs="Arial"/>
          <w:rtl/>
        </w:rPr>
        <w:t xml:space="preserve"> רצוי' אפי' אחר כמה ימים. והוי ידוע שאפי' היתה שם שבועה פטור</w:t>
      </w:r>
      <w:r w:rsidR="0072154B">
        <w:rPr>
          <w:rFonts w:cs="Arial" w:hint="cs"/>
          <w:rtl/>
        </w:rPr>
        <w:t>,</w:t>
      </w:r>
      <w:r w:rsidRPr="00D43261">
        <w:rPr>
          <w:rFonts w:cs="Arial"/>
          <w:rtl/>
        </w:rPr>
        <w:t xml:space="preserve"> שלא הי' בדעתו אלא שתתרצה מיד ולא להיות קשור עמה לפי רצונה</w:t>
      </w:r>
      <w:r w:rsidR="008F1662">
        <w:rPr>
          <w:rStyle w:val="a7"/>
          <w:rFonts w:cs="Arial"/>
          <w:rtl/>
        </w:rPr>
        <w:footnoteReference w:id="1709"/>
      </w:r>
      <w:r w:rsidR="008F1662" w:rsidRPr="00D43261">
        <w:rPr>
          <w:rFonts w:cs="Arial" w:hint="cs"/>
          <w:rtl/>
        </w:rPr>
        <w:t>.</w:t>
      </w:r>
    </w:p>
    <w:p w14:paraId="4EC80FF8" w14:textId="77777777" w:rsidR="00021232" w:rsidRDefault="00021232" w:rsidP="00882D13">
      <w:pPr>
        <w:rPr>
          <w:rtl/>
        </w:rPr>
      </w:pPr>
    </w:p>
    <w:p w14:paraId="3EDA9E11" w14:textId="14681798" w:rsidR="00150B69" w:rsidRDefault="00150B69" w:rsidP="000422FD">
      <w:pPr>
        <w:pStyle w:val="2"/>
        <w:rPr>
          <w:rtl/>
        </w:rPr>
      </w:pPr>
      <w:r>
        <w:rPr>
          <w:rtl/>
        </w:rPr>
        <w:t>סעיף ז</w:t>
      </w:r>
      <w:r w:rsidR="00A80B08">
        <w:rPr>
          <w:rFonts w:hint="cs"/>
          <w:rtl/>
        </w:rPr>
        <w:t>:</w:t>
      </w:r>
      <w:r w:rsidR="00DE5502" w:rsidRPr="00DE5502">
        <w:rPr>
          <w:rFonts w:hint="cs"/>
          <w:rtl/>
        </w:rPr>
        <w:t xml:space="preserve"> </w:t>
      </w:r>
      <w:r w:rsidR="00DE5502">
        <w:rPr>
          <w:rFonts w:hint="cs"/>
          <w:rtl/>
        </w:rPr>
        <w:t xml:space="preserve">הנותן </w:t>
      </w:r>
      <w:r w:rsidR="0007283E">
        <w:rPr>
          <w:rFonts w:hint="cs"/>
          <w:rtl/>
        </w:rPr>
        <w:t xml:space="preserve">לחברו </w:t>
      </w:r>
      <w:r w:rsidR="00DE5502">
        <w:rPr>
          <w:rFonts w:hint="cs"/>
          <w:rtl/>
        </w:rPr>
        <w:t>משכון על הקנס</w:t>
      </w:r>
      <w:r w:rsidR="0007283E">
        <w:rPr>
          <w:rFonts w:hint="cs"/>
          <w:rtl/>
        </w:rPr>
        <w:t>,</w:t>
      </w:r>
      <w:r w:rsidR="00DE5502">
        <w:rPr>
          <w:rFonts w:hint="cs"/>
          <w:rtl/>
        </w:rPr>
        <w:t xml:space="preserve"> כדי שאם יחזור בו יגבה </w:t>
      </w:r>
      <w:r w:rsidR="0007283E">
        <w:rPr>
          <w:rFonts w:hint="cs"/>
          <w:rtl/>
        </w:rPr>
        <w:t xml:space="preserve">את </w:t>
      </w:r>
      <w:r w:rsidR="00DE5502">
        <w:rPr>
          <w:rFonts w:hint="cs"/>
          <w:rtl/>
        </w:rPr>
        <w:t>הקנס ממשכון זה.</w:t>
      </w:r>
      <w:r w:rsidR="00A80B08">
        <w:rPr>
          <w:rFonts w:hint="cs"/>
          <w:rtl/>
        </w:rPr>
        <w:t xml:space="preserve"> </w:t>
      </w:r>
    </w:p>
    <w:p w14:paraId="1F8C9B46" w14:textId="646631E1" w:rsidR="00700745" w:rsidRPr="00592577" w:rsidRDefault="00700745" w:rsidP="00592577">
      <w:pPr>
        <w:rPr>
          <w:rFonts w:cs="Arial"/>
          <w:sz w:val="16"/>
          <w:szCs w:val="16"/>
          <w:rtl/>
        </w:rPr>
      </w:pPr>
      <w:r>
        <w:rPr>
          <w:rFonts w:asciiTheme="minorBidi" w:hAnsiTheme="minorBidi"/>
          <w:b/>
          <w:bCs/>
          <w:rtl/>
        </w:rPr>
        <w:t>קידושין</w:t>
      </w:r>
      <w:r w:rsidRPr="00351B7D">
        <w:rPr>
          <w:rFonts w:asciiTheme="minorBidi" w:hAnsiTheme="minorBidi"/>
          <w:b/>
          <w:bCs/>
          <w:rtl/>
        </w:rPr>
        <w:t xml:space="preserve"> </w:t>
      </w:r>
      <w:r>
        <w:rPr>
          <w:rFonts w:asciiTheme="minorBidi" w:hAnsiTheme="minorBidi" w:hint="cs"/>
          <w:b/>
          <w:bCs/>
          <w:sz w:val="16"/>
          <w:szCs w:val="16"/>
          <w:rtl/>
        </w:rPr>
        <w:t>(פ"ק)</w:t>
      </w:r>
      <w:r>
        <w:rPr>
          <w:rFonts w:asciiTheme="minorBidi" w:hAnsiTheme="minorBidi" w:hint="cs"/>
          <w:b/>
          <w:bCs/>
          <w:rtl/>
        </w:rPr>
        <w:t xml:space="preserve"> </w:t>
      </w:r>
      <w:r w:rsidRPr="00351B7D">
        <w:rPr>
          <w:rFonts w:asciiTheme="minorBidi" w:hAnsiTheme="minorBidi"/>
          <w:b/>
          <w:bCs/>
          <w:rtl/>
        </w:rPr>
        <w:t>ח</w:t>
      </w:r>
      <w:r w:rsidR="00BD18AE">
        <w:rPr>
          <w:rStyle w:val="a7"/>
          <w:rFonts w:asciiTheme="minorBidi" w:hAnsiTheme="minorBidi"/>
          <w:b/>
          <w:bCs/>
          <w:rtl/>
        </w:rPr>
        <w:footnoteReference w:id="1710"/>
      </w:r>
      <w:r w:rsidRPr="00351B7D">
        <w:rPr>
          <w:rFonts w:asciiTheme="minorBidi" w:hAnsiTheme="minorBidi"/>
          <w:b/>
          <w:bCs/>
          <w:rtl/>
        </w:rPr>
        <w:t xml:space="preserve"> ע"א: </w:t>
      </w:r>
      <w:r w:rsidRPr="00351B7D">
        <w:rPr>
          <w:rFonts w:asciiTheme="minorBidi" w:hAnsiTheme="minorBidi"/>
          <w:u w:val="single"/>
          <w:rtl/>
        </w:rPr>
        <w:t>אמר רבא אמר רב נחמן</w:t>
      </w:r>
      <w:r w:rsidRPr="00351B7D">
        <w:rPr>
          <w:rFonts w:asciiTheme="minorBidi" w:hAnsiTheme="minorBidi"/>
          <w:rtl/>
        </w:rPr>
        <w:t>: אמר לה</w:t>
      </w:r>
      <w:r>
        <w:rPr>
          <w:rFonts w:asciiTheme="minorBidi" w:hAnsiTheme="minorBidi" w:hint="cs"/>
          <w:rtl/>
        </w:rPr>
        <w:t>:</w:t>
      </w:r>
      <w:r w:rsidRPr="00351B7D">
        <w:rPr>
          <w:rFonts w:asciiTheme="minorBidi" w:hAnsiTheme="minorBidi"/>
          <w:rtl/>
        </w:rPr>
        <w:t xml:space="preserve"> התקדשי לי במנה, והניח לה משכון עליה</w:t>
      </w:r>
      <w:r>
        <w:rPr>
          <w:rFonts w:asciiTheme="minorBidi" w:hAnsiTheme="minorBidi" w:hint="cs"/>
          <w:rtl/>
        </w:rPr>
        <w:t xml:space="preserve"> </w:t>
      </w:r>
      <w:r w:rsidRPr="00351B7D">
        <w:rPr>
          <w:rFonts w:asciiTheme="minorBidi" w:hAnsiTheme="minorBidi"/>
          <w:rtl/>
        </w:rPr>
        <w:t xml:space="preserve">- אינה מקודשת, </w:t>
      </w:r>
      <w:r>
        <w:rPr>
          <w:rFonts w:asciiTheme="minorBidi" w:hAnsiTheme="minorBidi" w:hint="cs"/>
          <w:sz w:val="14"/>
          <w:szCs w:val="14"/>
          <w:rtl/>
        </w:rPr>
        <w:t xml:space="preserve">(ח:) </w:t>
      </w:r>
      <w:r w:rsidRPr="00351B7D">
        <w:rPr>
          <w:rFonts w:asciiTheme="minorBidi" w:hAnsiTheme="minorBidi"/>
          <w:rtl/>
        </w:rPr>
        <w:t>מנה אין כאן</w:t>
      </w:r>
      <w:r>
        <w:rPr>
          <w:rFonts w:asciiTheme="minorBidi" w:hAnsiTheme="minorBidi" w:hint="cs"/>
          <w:rtl/>
        </w:rPr>
        <w:t xml:space="preserve">, </w:t>
      </w:r>
      <w:r w:rsidRPr="00351B7D">
        <w:rPr>
          <w:rFonts w:asciiTheme="minorBidi" w:hAnsiTheme="minorBidi"/>
          <w:rtl/>
        </w:rPr>
        <w:t>משכון אין כאן.</w:t>
      </w:r>
      <w:r w:rsidR="00592577" w:rsidRPr="00592577">
        <w:rPr>
          <w:rFonts w:cs="Arial"/>
          <w:sz w:val="16"/>
          <w:szCs w:val="16"/>
          <w:rtl/>
        </w:rPr>
        <w:t xml:space="preserve"> </w:t>
      </w:r>
      <w:r w:rsidR="00592577">
        <w:rPr>
          <w:rFonts w:cs="Arial" w:hint="cs"/>
          <w:sz w:val="16"/>
          <w:szCs w:val="16"/>
          <w:rtl/>
        </w:rPr>
        <w:t>(</w:t>
      </w:r>
      <w:r w:rsidR="00592577" w:rsidRPr="00592577">
        <w:rPr>
          <w:rFonts w:cs="Arial"/>
          <w:sz w:val="16"/>
          <w:szCs w:val="16"/>
          <w:rtl/>
        </w:rPr>
        <w:t>יש מפרשים דהיינו דוקא בקנין אשה ועבדים כי ההיא עובדא דאמתא דבסמוך (ח:)</w:t>
      </w:r>
      <w:r w:rsidR="00592577" w:rsidRPr="00592577">
        <w:rPr>
          <w:rFonts w:cs="Arial" w:hint="cs"/>
          <w:sz w:val="16"/>
          <w:szCs w:val="16"/>
          <w:rtl/>
        </w:rPr>
        <w:t>,</w:t>
      </w:r>
      <w:r w:rsidR="00592577" w:rsidRPr="00592577">
        <w:rPr>
          <w:rFonts w:cs="Arial"/>
          <w:sz w:val="16"/>
          <w:szCs w:val="16"/>
          <w:rtl/>
        </w:rPr>
        <w:t xml:space="preserve"> וכן בקרקע לפי שנקנין בכסף ואין כאן כסף שיוכל לקנות שאין המשכון קנוי לה שלא נתנו לה לזכות בגופו</w:t>
      </w:r>
      <w:r w:rsidR="00592577" w:rsidRPr="00592577">
        <w:rPr>
          <w:rFonts w:cs="Arial" w:hint="cs"/>
          <w:sz w:val="16"/>
          <w:szCs w:val="16"/>
          <w:rtl/>
        </w:rPr>
        <w:t>.</w:t>
      </w:r>
      <w:r w:rsidR="00592577" w:rsidRPr="00592577">
        <w:rPr>
          <w:rFonts w:cs="Arial"/>
          <w:sz w:val="16"/>
          <w:szCs w:val="16"/>
          <w:rtl/>
        </w:rPr>
        <w:t xml:space="preserve"> אבל אם אדם נותן מתנה לחבירו ונתן לו משכון בשביל המתנה</w:t>
      </w:r>
      <w:r w:rsidR="00592577" w:rsidRPr="00592577">
        <w:rPr>
          <w:rFonts w:cs="Arial" w:hint="cs"/>
          <w:sz w:val="16"/>
          <w:szCs w:val="16"/>
          <w:rtl/>
        </w:rPr>
        <w:t>,</w:t>
      </w:r>
      <w:r w:rsidR="00592577" w:rsidRPr="00592577">
        <w:rPr>
          <w:rFonts w:cs="Arial"/>
          <w:sz w:val="16"/>
          <w:szCs w:val="16"/>
          <w:rtl/>
        </w:rPr>
        <w:t xml:space="preserve"> משיכת המשכון כאילו זכה במתנה</w:t>
      </w:r>
      <w:r w:rsidR="00592577" w:rsidRPr="00592577">
        <w:rPr>
          <w:rFonts w:cs="Arial" w:hint="cs"/>
          <w:sz w:val="16"/>
          <w:szCs w:val="16"/>
          <w:rtl/>
        </w:rPr>
        <w:t>.</w:t>
      </w:r>
      <w:r w:rsidR="00592577" w:rsidRPr="00592577">
        <w:rPr>
          <w:rFonts w:cs="Arial"/>
          <w:sz w:val="16"/>
          <w:szCs w:val="16"/>
          <w:rtl/>
        </w:rPr>
        <w:t xml:space="preserve"> וליתא</w:t>
      </w:r>
      <w:r w:rsidR="00592577" w:rsidRPr="00592577">
        <w:rPr>
          <w:rFonts w:cs="Arial" w:hint="cs"/>
          <w:sz w:val="16"/>
          <w:szCs w:val="16"/>
          <w:rtl/>
        </w:rPr>
        <w:t>,</w:t>
      </w:r>
      <w:r w:rsidR="00592577" w:rsidRPr="00592577">
        <w:rPr>
          <w:rFonts w:cs="Arial"/>
          <w:sz w:val="16"/>
          <w:szCs w:val="16"/>
          <w:rtl/>
        </w:rPr>
        <w:t xml:space="preserve"> כי אין חילוק בין מתנה לקידושין</w:t>
      </w:r>
      <w:r w:rsidR="00592577" w:rsidRPr="00592577">
        <w:rPr>
          <w:rFonts w:cs="Arial" w:hint="cs"/>
          <w:sz w:val="16"/>
          <w:szCs w:val="16"/>
          <w:rtl/>
        </w:rPr>
        <w:t>,</w:t>
      </w:r>
      <w:r w:rsidR="00592577" w:rsidRPr="00592577">
        <w:rPr>
          <w:rFonts w:cs="Arial"/>
          <w:sz w:val="16"/>
          <w:szCs w:val="16"/>
          <w:rtl/>
        </w:rPr>
        <w:t xml:space="preserve"> וטעם אחד לכולן לפי שאין המשכון משועבד לכלום</w:t>
      </w:r>
      <w:r w:rsidR="00592577" w:rsidRPr="00592577">
        <w:rPr>
          <w:rFonts w:cs="Arial" w:hint="cs"/>
          <w:sz w:val="16"/>
          <w:szCs w:val="16"/>
          <w:rtl/>
        </w:rPr>
        <w:t>,</w:t>
      </w:r>
      <w:r w:rsidR="00592577" w:rsidRPr="00592577">
        <w:rPr>
          <w:rFonts w:cs="Arial"/>
          <w:sz w:val="16"/>
          <w:szCs w:val="16"/>
          <w:rtl/>
        </w:rPr>
        <w:t xml:space="preserve"> משום דאדם יכול לשעבד נכסיו לדבר שנתחייב בו אבל בדבר שלא נתחייב לא חל שעבוד על נכסיו</w:t>
      </w:r>
      <w:r w:rsidR="00592577" w:rsidRPr="00592577">
        <w:rPr>
          <w:rFonts w:cs="Arial" w:hint="cs"/>
          <w:sz w:val="16"/>
          <w:szCs w:val="16"/>
          <w:rtl/>
        </w:rPr>
        <w:t>.</w:t>
      </w:r>
      <w:r w:rsidR="00592577" w:rsidRPr="00592577">
        <w:rPr>
          <w:rFonts w:cs="Arial"/>
          <w:sz w:val="16"/>
          <w:szCs w:val="16"/>
          <w:rtl/>
        </w:rPr>
        <w:t xml:space="preserve"> ובמתנה שאמר ליתן לו לא נתחייב ולא יתחייב בה לעולם לפי שיכול לחזור בו (ב"מ מט.)</w:t>
      </w:r>
      <w:r w:rsidR="00592577" w:rsidRPr="00592577">
        <w:rPr>
          <w:rFonts w:cs="Arial" w:hint="cs"/>
          <w:sz w:val="16"/>
          <w:szCs w:val="16"/>
          <w:rtl/>
        </w:rPr>
        <w:t>,</w:t>
      </w:r>
      <w:r w:rsidR="00592577" w:rsidRPr="00592577">
        <w:rPr>
          <w:rFonts w:cs="Arial"/>
          <w:sz w:val="16"/>
          <w:szCs w:val="16"/>
          <w:rtl/>
        </w:rPr>
        <w:t xml:space="preserve"> לפיכך לא נשתעבד לו המשכון</w:t>
      </w:r>
      <w:r w:rsidR="00592577" w:rsidRPr="00592577">
        <w:rPr>
          <w:rFonts w:cs="Arial" w:hint="cs"/>
          <w:sz w:val="16"/>
          <w:szCs w:val="16"/>
          <w:rtl/>
        </w:rPr>
        <w:t>.</w:t>
      </w:r>
      <w:r w:rsidR="00592577" w:rsidRPr="00592577">
        <w:rPr>
          <w:rFonts w:cs="Arial"/>
          <w:sz w:val="16"/>
          <w:szCs w:val="16"/>
          <w:rtl/>
        </w:rPr>
        <w:t xml:space="preserve"> הילכך כשעושין שידוכין ונותנין ערבונות זה לזה לשם קנס</w:t>
      </w:r>
      <w:r w:rsidR="00592577" w:rsidRPr="00592577">
        <w:rPr>
          <w:rFonts w:cs="Arial" w:hint="cs"/>
          <w:sz w:val="16"/>
          <w:szCs w:val="16"/>
          <w:rtl/>
        </w:rPr>
        <w:t>,</w:t>
      </w:r>
      <w:r w:rsidR="00592577" w:rsidRPr="00592577">
        <w:rPr>
          <w:rFonts w:cs="Arial"/>
          <w:sz w:val="16"/>
          <w:szCs w:val="16"/>
          <w:rtl/>
        </w:rPr>
        <w:t xml:space="preserve"> לא יאמר אם אחזור בי אני נותן לך כך וכך והרי חפץ זה בידך על ידי ממון שאתחייב לך אם אחזור בי</w:t>
      </w:r>
      <w:r w:rsidR="00592577" w:rsidRPr="00592577">
        <w:rPr>
          <w:rFonts w:cs="Arial" w:hint="cs"/>
          <w:sz w:val="16"/>
          <w:szCs w:val="16"/>
          <w:rtl/>
        </w:rPr>
        <w:t>,</w:t>
      </w:r>
      <w:r w:rsidR="00592577" w:rsidRPr="00592577">
        <w:rPr>
          <w:rFonts w:cs="Arial"/>
          <w:sz w:val="16"/>
          <w:szCs w:val="16"/>
          <w:rtl/>
        </w:rPr>
        <w:t xml:space="preserve"> דבכ</w:t>
      </w:r>
      <w:r w:rsidR="00F51E52">
        <w:rPr>
          <w:rFonts w:cs="Arial" w:hint="cs"/>
          <w:sz w:val="16"/>
          <w:szCs w:val="16"/>
          <w:rtl/>
        </w:rPr>
        <w:t>ה"ג</w:t>
      </w:r>
      <w:r w:rsidR="00592577" w:rsidRPr="00592577">
        <w:rPr>
          <w:rFonts w:cs="Arial"/>
          <w:sz w:val="16"/>
          <w:szCs w:val="16"/>
          <w:rtl/>
        </w:rPr>
        <w:t xml:space="preserve"> לא זכה במשכון כל זמן שאינו חייב לו כלום</w:t>
      </w:r>
      <w:r w:rsidR="00592577" w:rsidRPr="00592577">
        <w:rPr>
          <w:rFonts w:cs="Arial" w:hint="cs"/>
          <w:sz w:val="16"/>
          <w:szCs w:val="16"/>
          <w:rtl/>
        </w:rPr>
        <w:t>.</w:t>
      </w:r>
      <w:r w:rsidR="00592577" w:rsidRPr="00592577">
        <w:rPr>
          <w:rFonts w:cs="Arial"/>
          <w:sz w:val="16"/>
          <w:szCs w:val="16"/>
          <w:rtl/>
        </w:rPr>
        <w:t xml:space="preserve"> אלא צריך להקנות לו בסודר דלא כאסמכתא בבית דין חשוב כדי שיתחייב לו מן הדין אם יחזור</w:t>
      </w:r>
      <w:r w:rsidR="00592577" w:rsidRPr="00592577">
        <w:rPr>
          <w:rFonts w:cs="Arial" w:hint="cs"/>
          <w:sz w:val="16"/>
          <w:szCs w:val="16"/>
          <w:rtl/>
        </w:rPr>
        <w:t>,</w:t>
      </w:r>
      <w:r w:rsidR="00592577" w:rsidRPr="00592577">
        <w:rPr>
          <w:rFonts w:cs="Arial"/>
          <w:sz w:val="16"/>
          <w:szCs w:val="16"/>
          <w:rtl/>
        </w:rPr>
        <w:t xml:space="preserve"> ואם יתן לו החפץ במשכון אז יחול השעבוד על המשכון כיון שנתחייב לו הקנס אם יחזור בו</w:t>
      </w:r>
      <w:r w:rsidR="00592577" w:rsidRPr="00592577">
        <w:rPr>
          <w:rFonts w:cs="Arial" w:hint="cs"/>
          <w:sz w:val="16"/>
          <w:szCs w:val="16"/>
          <w:rtl/>
        </w:rPr>
        <w:t>,</w:t>
      </w:r>
      <w:r w:rsidR="00592577" w:rsidRPr="00592577">
        <w:rPr>
          <w:rFonts w:cs="Arial"/>
          <w:sz w:val="16"/>
          <w:szCs w:val="16"/>
          <w:rtl/>
        </w:rPr>
        <w:t xml:space="preserve"> או יאמר לו אם אחזור בי תזכה בכך וכך ממון בגוף החפץ הזה</w:t>
      </w:r>
      <w:r w:rsidR="00592577" w:rsidRPr="00592577">
        <w:rPr>
          <w:rFonts w:cs="Arial" w:hint="cs"/>
          <w:sz w:val="16"/>
          <w:szCs w:val="16"/>
          <w:rtl/>
        </w:rPr>
        <w:t>,</w:t>
      </w:r>
      <w:r w:rsidR="00592577" w:rsidRPr="00592577">
        <w:rPr>
          <w:rFonts w:asciiTheme="minorBidi" w:hAnsiTheme="minorBidi" w:cs="Arial" w:hint="cs"/>
          <w:sz w:val="16"/>
          <w:szCs w:val="16"/>
          <w:rtl/>
        </w:rPr>
        <w:t xml:space="preserve"> רא"ש (פ"א סי' י)</w:t>
      </w:r>
      <w:r w:rsidR="00592577" w:rsidRPr="00592577">
        <w:rPr>
          <w:rFonts w:cs="Arial"/>
          <w:sz w:val="16"/>
          <w:szCs w:val="16"/>
          <w:rtl/>
        </w:rPr>
        <w:t xml:space="preserve">. </w:t>
      </w:r>
      <w:r w:rsidR="00592577" w:rsidRPr="00592577">
        <w:rPr>
          <w:rFonts w:cs="Arial" w:hint="cs"/>
          <w:sz w:val="16"/>
          <w:szCs w:val="16"/>
          <w:rtl/>
        </w:rPr>
        <w:t xml:space="preserve">     </w:t>
      </w:r>
      <w:r w:rsidR="00592577" w:rsidRPr="00592577">
        <w:rPr>
          <w:rFonts w:cs="Arial"/>
          <w:sz w:val="16"/>
          <w:szCs w:val="16"/>
          <w:rtl/>
        </w:rPr>
        <w:t>ויש לתמוה על מ"ש צריך להקנות לו בסודר דלא כאסמכתא בבית דין חשוב</w:t>
      </w:r>
      <w:r w:rsidR="00592577" w:rsidRPr="00592577">
        <w:rPr>
          <w:rFonts w:cs="Arial" w:hint="cs"/>
          <w:sz w:val="16"/>
          <w:szCs w:val="16"/>
          <w:rtl/>
        </w:rPr>
        <w:t>,</w:t>
      </w:r>
      <w:r w:rsidR="00592577" w:rsidRPr="00592577">
        <w:rPr>
          <w:rFonts w:cs="Arial"/>
          <w:sz w:val="16"/>
          <w:szCs w:val="16"/>
          <w:rtl/>
        </w:rPr>
        <w:t xml:space="preserve"> וכן יש לתמוה על מ"ש בתשובה שכתבתי בסמוך יש פנים אחרים לבטל כל הענין מטעם אסמכתא דבעיא בב"ד חשוב</w:t>
      </w:r>
      <w:r w:rsidR="00592577" w:rsidRPr="00592577">
        <w:rPr>
          <w:rFonts w:cs="Arial" w:hint="cs"/>
          <w:sz w:val="16"/>
          <w:szCs w:val="16"/>
          <w:rtl/>
        </w:rPr>
        <w:t>,</w:t>
      </w:r>
      <w:r w:rsidR="00592577" w:rsidRPr="00592577">
        <w:rPr>
          <w:rFonts w:cs="Arial"/>
          <w:sz w:val="16"/>
          <w:szCs w:val="16"/>
          <w:rtl/>
        </w:rPr>
        <w:t xml:space="preserve"> שהרי הוא ז"ל פסק דקנסות של שידוכין לא הוו אסמכתא</w:t>
      </w:r>
      <w:r w:rsidR="00D112D3">
        <w:rPr>
          <w:rStyle w:val="a7"/>
          <w:rFonts w:cs="Arial"/>
          <w:sz w:val="16"/>
          <w:szCs w:val="16"/>
          <w:rtl/>
        </w:rPr>
        <w:footnoteReference w:id="1711"/>
      </w:r>
      <w:r w:rsidR="00592577" w:rsidRPr="00592577">
        <w:rPr>
          <w:rFonts w:cs="Arial" w:hint="cs"/>
          <w:sz w:val="16"/>
          <w:szCs w:val="16"/>
          <w:rtl/>
        </w:rPr>
        <w:t>,</w:t>
      </w:r>
      <w:r w:rsidR="00592577" w:rsidRPr="00592577">
        <w:rPr>
          <w:rFonts w:cs="Arial"/>
          <w:sz w:val="16"/>
          <w:szCs w:val="16"/>
          <w:rtl/>
        </w:rPr>
        <w:t xml:space="preserve"> וצ"ע. ומדברי הרמב"ם נראה דגם בשידוכין יש דין אסמכתא שכתב בסוף פי"א מהלכות מכירה (הי"ח) וז"ל</w:t>
      </w:r>
      <w:r w:rsidR="00592577" w:rsidRPr="00592577">
        <w:rPr>
          <w:rFonts w:cs="Arial" w:hint="cs"/>
          <w:sz w:val="16"/>
          <w:szCs w:val="16"/>
          <w:rtl/>
        </w:rPr>
        <w:t>:</w:t>
      </w:r>
      <w:r w:rsidR="00592577" w:rsidRPr="00592577">
        <w:rPr>
          <w:rFonts w:cs="Arial"/>
          <w:sz w:val="16"/>
          <w:szCs w:val="16"/>
          <w:rtl/>
        </w:rPr>
        <w:t xml:space="preserve"> כשהיו חכמי ספרד רוצים להקנות באסמכתא כך היו עושין קונין מזה שהוא חייב לחבירו ק' דינרים ואחר שחייב עצמו קונים מבעל חובו שכל זמן שיהיה כך או שיעשה כך הרי החוב זה מחול לו מעכשיו ואם לא יהיה או לא יעשה הריני תובעו בממון שחייב עצמו בו</w:t>
      </w:r>
      <w:r w:rsidR="00592577" w:rsidRPr="00592577">
        <w:rPr>
          <w:rFonts w:cs="Arial" w:hint="cs"/>
          <w:sz w:val="16"/>
          <w:szCs w:val="16"/>
          <w:rtl/>
        </w:rPr>
        <w:t>.</w:t>
      </w:r>
      <w:r w:rsidR="00592577" w:rsidRPr="00592577">
        <w:rPr>
          <w:rFonts w:cs="Arial"/>
          <w:sz w:val="16"/>
          <w:szCs w:val="16"/>
          <w:rtl/>
        </w:rPr>
        <w:t xml:space="preserve"> ועל דרך זה היינו עושין בכל התנאין שבין אדם לאשתו בשידוכין ובכל הדרכים הדומין להם עכ"ל</w:t>
      </w:r>
      <w:r w:rsidR="00592577" w:rsidRPr="00592577">
        <w:rPr>
          <w:rFonts w:cs="Arial" w:hint="cs"/>
          <w:sz w:val="16"/>
          <w:szCs w:val="16"/>
          <w:rtl/>
        </w:rPr>
        <w:t>.</w:t>
      </w:r>
      <w:r w:rsidR="00592577" w:rsidRPr="00592577">
        <w:rPr>
          <w:rFonts w:cs="Arial"/>
          <w:sz w:val="16"/>
          <w:szCs w:val="16"/>
          <w:rtl/>
        </w:rPr>
        <w:t xml:space="preserve"> [בדק הבית] ולענין הלכה אין להוציא ממון כי אם על פי דרך חכמי ספרד [עד כאן]</w:t>
      </w:r>
      <w:r w:rsidR="00592577" w:rsidRPr="00592577">
        <w:rPr>
          <w:rFonts w:cs="Arial" w:hint="cs"/>
          <w:sz w:val="16"/>
          <w:szCs w:val="16"/>
          <w:rtl/>
        </w:rPr>
        <w:t>, ב"י)</w:t>
      </w:r>
      <w:r w:rsidR="00592577" w:rsidRPr="00592577">
        <w:rPr>
          <w:rFonts w:cs="Arial"/>
          <w:sz w:val="16"/>
          <w:szCs w:val="16"/>
          <w:rtl/>
        </w:rPr>
        <w:t xml:space="preserve"> </w:t>
      </w:r>
    </w:p>
    <w:p w14:paraId="18CA8E4D" w14:textId="06AF4E42" w:rsidR="002F7F01" w:rsidRPr="00DE5502" w:rsidRDefault="00DE5502" w:rsidP="002F7F01">
      <w:pPr>
        <w:rPr>
          <w:u w:val="single"/>
          <w:rtl/>
        </w:rPr>
      </w:pPr>
      <w:r w:rsidRPr="00DE5502">
        <w:rPr>
          <w:rFonts w:hint="cs"/>
          <w:u w:val="single"/>
          <w:rtl/>
        </w:rPr>
        <w:t xml:space="preserve">הנותן </w:t>
      </w:r>
      <w:r w:rsidR="0007283E">
        <w:rPr>
          <w:rFonts w:hint="cs"/>
          <w:u w:val="single"/>
          <w:rtl/>
        </w:rPr>
        <w:t xml:space="preserve">לחברו </w:t>
      </w:r>
      <w:r w:rsidRPr="00DE5502">
        <w:rPr>
          <w:rFonts w:hint="cs"/>
          <w:u w:val="single"/>
          <w:rtl/>
        </w:rPr>
        <w:t xml:space="preserve">משכון על הקנס כדי שאם יחזור בו יגבה </w:t>
      </w:r>
      <w:r w:rsidR="0007283E">
        <w:rPr>
          <w:rFonts w:hint="cs"/>
          <w:u w:val="single"/>
          <w:rtl/>
        </w:rPr>
        <w:t xml:space="preserve">את </w:t>
      </w:r>
      <w:r w:rsidRPr="00DE5502">
        <w:rPr>
          <w:rFonts w:hint="cs"/>
          <w:u w:val="single"/>
          <w:rtl/>
        </w:rPr>
        <w:t>הקנס ממשכון זה:</w:t>
      </w:r>
    </w:p>
    <w:p w14:paraId="135DBADA" w14:textId="4475B30B" w:rsidR="00A80B08" w:rsidRPr="00E56DFA" w:rsidRDefault="00A80B08" w:rsidP="00A80B08">
      <w:pPr>
        <w:pStyle w:val="ab"/>
        <w:numPr>
          <w:ilvl w:val="0"/>
          <w:numId w:val="139"/>
        </w:numPr>
      </w:pPr>
      <w:r>
        <w:rPr>
          <w:rFonts w:cs="Arial" w:hint="cs"/>
          <w:rtl/>
        </w:rPr>
        <w:t xml:space="preserve">טור- </w:t>
      </w:r>
      <w:r w:rsidRPr="00E56DFA">
        <w:rPr>
          <w:rFonts w:cs="Arial"/>
          <w:rtl/>
        </w:rPr>
        <w:t>אם כל אחד נותן משכון לחבירו על הקנס שמתחייב לו</w:t>
      </w:r>
      <w:r w:rsidR="00E85415">
        <w:rPr>
          <w:rFonts w:cs="Arial" w:hint="cs"/>
          <w:rtl/>
        </w:rPr>
        <w:t>,</w:t>
      </w:r>
      <w:r w:rsidRPr="00E56DFA">
        <w:rPr>
          <w:rFonts w:cs="Arial"/>
          <w:rtl/>
        </w:rPr>
        <w:t xml:space="preserve"> אם אמר זה לזה</w:t>
      </w:r>
      <w:r w:rsidR="00E85415">
        <w:rPr>
          <w:rFonts w:cs="Arial" w:hint="cs"/>
          <w:rtl/>
        </w:rPr>
        <w:t>:</w:t>
      </w:r>
      <w:r w:rsidRPr="00E56DFA">
        <w:rPr>
          <w:rFonts w:cs="Arial"/>
          <w:rtl/>
        </w:rPr>
        <w:t xml:space="preserve"> אם אחזור בי אני נותן לך כך וכך והרי זה החפץ בידך בשביל הקנס שאתחייב לך אם אחזור בי </w:t>
      </w:r>
      <w:r w:rsidR="00E85415">
        <w:rPr>
          <w:rFonts w:cs="Arial" w:hint="cs"/>
          <w:rtl/>
        </w:rPr>
        <w:t xml:space="preserve">- </w:t>
      </w:r>
      <w:r w:rsidRPr="00E56DFA">
        <w:rPr>
          <w:rFonts w:cs="Arial"/>
          <w:rtl/>
        </w:rPr>
        <w:t>אינו כלום</w:t>
      </w:r>
      <w:r w:rsidR="00E85415">
        <w:rPr>
          <w:rFonts w:cs="Arial" w:hint="cs"/>
          <w:rtl/>
        </w:rPr>
        <w:t>,</w:t>
      </w:r>
      <w:r w:rsidRPr="00E56DFA">
        <w:rPr>
          <w:rFonts w:cs="Arial"/>
          <w:rtl/>
        </w:rPr>
        <w:t xml:space="preserve"> דכה</w:t>
      </w:r>
      <w:r w:rsidR="00E85415">
        <w:rPr>
          <w:rFonts w:cs="Arial" w:hint="cs"/>
          <w:rtl/>
        </w:rPr>
        <w:t>"</w:t>
      </w:r>
      <w:r w:rsidRPr="00E56DFA">
        <w:rPr>
          <w:rFonts w:cs="Arial"/>
          <w:rtl/>
        </w:rPr>
        <w:t>ג לא קנה במשכון כל זמן שלא נתחייב לו כלום</w:t>
      </w:r>
      <w:r w:rsidR="00E85415">
        <w:rPr>
          <w:rFonts w:cs="Arial" w:hint="cs"/>
          <w:rtl/>
        </w:rPr>
        <w:t>,</w:t>
      </w:r>
      <w:r w:rsidRPr="00E56DFA">
        <w:rPr>
          <w:rFonts w:cs="Arial"/>
          <w:rtl/>
        </w:rPr>
        <w:t xml:space="preserve"> שאדם יכול לשעבד נכסיו בדבר שכבר נתחייב</w:t>
      </w:r>
      <w:r w:rsidR="00E85415">
        <w:rPr>
          <w:rFonts w:cs="Arial" w:hint="cs"/>
          <w:rtl/>
        </w:rPr>
        <w:t>,</w:t>
      </w:r>
      <w:r w:rsidRPr="00E56DFA">
        <w:rPr>
          <w:rFonts w:cs="Arial"/>
          <w:rtl/>
        </w:rPr>
        <w:t xml:space="preserve"> אבל בדבר שלא נתחייב בו לא יחול בו שיעבוד</w:t>
      </w:r>
      <w:r w:rsidR="00E85415">
        <w:rPr>
          <w:rFonts w:cs="Arial" w:hint="cs"/>
          <w:rtl/>
        </w:rPr>
        <w:t>.</w:t>
      </w:r>
      <w:r w:rsidRPr="00E56DFA">
        <w:rPr>
          <w:rFonts w:cs="Arial"/>
          <w:rtl/>
        </w:rPr>
        <w:t xml:space="preserve"> אלא צריך להקנות לו בסודר דלא כאסמכתא בבית דין חשוב כדי שיתחייב לו מן הדין אם יחזור בו</w:t>
      </w:r>
      <w:r w:rsidR="00E85415">
        <w:rPr>
          <w:rFonts w:cs="Arial" w:hint="cs"/>
          <w:rtl/>
        </w:rPr>
        <w:t>,</w:t>
      </w:r>
      <w:r w:rsidRPr="00E56DFA">
        <w:rPr>
          <w:rFonts w:cs="Arial"/>
          <w:rtl/>
        </w:rPr>
        <w:t xml:space="preserve"> ואז יתן לו החפץ במשכון</w:t>
      </w:r>
      <w:r w:rsidR="00E85415">
        <w:rPr>
          <w:rFonts w:cs="Arial" w:hint="cs"/>
          <w:rtl/>
        </w:rPr>
        <w:t>,</w:t>
      </w:r>
      <w:r w:rsidRPr="00E56DFA">
        <w:rPr>
          <w:rFonts w:cs="Arial"/>
          <w:rtl/>
        </w:rPr>
        <w:t xml:space="preserve"> ואז יחול השיעבוד על המשכון כיון שנתחייב לו בקנס אם יחזור בו</w:t>
      </w:r>
      <w:r w:rsidR="00DE5502">
        <w:rPr>
          <w:rFonts w:cs="Arial" w:hint="cs"/>
          <w:rtl/>
        </w:rPr>
        <w:t>,</w:t>
      </w:r>
      <w:r w:rsidRPr="00E56DFA">
        <w:rPr>
          <w:rFonts w:cs="Arial"/>
          <w:rtl/>
        </w:rPr>
        <w:t xml:space="preserve"> או יאמר לו אם אחזור בי תזכה בכך וכך ממון בגוף חפץ זה</w:t>
      </w:r>
      <w:r w:rsidR="00DE5502">
        <w:rPr>
          <w:rFonts w:cs="Arial" w:hint="cs"/>
          <w:rtl/>
        </w:rPr>
        <w:t>.</w:t>
      </w:r>
      <w:r w:rsidR="001D2402">
        <w:rPr>
          <w:rFonts w:hint="cs"/>
          <w:rtl/>
        </w:rPr>
        <w:t xml:space="preserve"> </w:t>
      </w:r>
      <w:r w:rsidR="001D2402" w:rsidRPr="00AB3400">
        <w:rPr>
          <w:rFonts w:hint="cs"/>
          <w:color w:val="E36C0A" w:themeColor="accent6" w:themeShade="BF"/>
          <w:rtl/>
        </w:rPr>
        <w:t>(וכ"פ בשו"ע</w:t>
      </w:r>
      <w:r w:rsidR="001D2402">
        <w:rPr>
          <w:rFonts w:hint="cs"/>
          <w:sz w:val="16"/>
          <w:szCs w:val="16"/>
          <w:rtl/>
        </w:rPr>
        <w:t xml:space="preserve"> [</w:t>
      </w:r>
      <w:r w:rsidR="005164C4">
        <w:rPr>
          <w:rFonts w:hint="cs"/>
          <w:sz w:val="16"/>
          <w:szCs w:val="16"/>
          <w:rtl/>
        </w:rPr>
        <w:t>כאן ו</w:t>
      </w:r>
      <w:r w:rsidR="001D2402">
        <w:rPr>
          <w:rFonts w:hint="cs"/>
          <w:sz w:val="16"/>
          <w:szCs w:val="16"/>
          <w:rtl/>
        </w:rPr>
        <w:t xml:space="preserve">בחו"מ </w:t>
      </w:r>
      <w:r w:rsidR="00AB3400">
        <w:rPr>
          <w:rFonts w:hint="cs"/>
          <w:sz w:val="16"/>
          <w:szCs w:val="16"/>
          <w:rtl/>
        </w:rPr>
        <w:t>סי' רז סי"ז</w:t>
      </w:r>
      <w:r w:rsidR="001D2402">
        <w:rPr>
          <w:rFonts w:hint="cs"/>
          <w:sz w:val="16"/>
          <w:szCs w:val="16"/>
          <w:rtl/>
        </w:rPr>
        <w:t>]</w:t>
      </w:r>
      <w:r w:rsidR="001D2402" w:rsidRPr="00AB3400">
        <w:rPr>
          <w:rFonts w:hint="cs"/>
          <w:color w:val="E36C0A" w:themeColor="accent6" w:themeShade="BF"/>
          <w:rtl/>
        </w:rPr>
        <w:t>)</w:t>
      </w:r>
    </w:p>
    <w:p w14:paraId="2D268CE2" w14:textId="77777777" w:rsidR="006C3802" w:rsidRDefault="00A80B08" w:rsidP="00A80B08">
      <w:pPr>
        <w:rPr>
          <w:rFonts w:cs="Arial"/>
          <w:rtl/>
        </w:rPr>
      </w:pPr>
      <w:r w:rsidRPr="006C3802">
        <w:rPr>
          <w:rFonts w:cs="Arial"/>
          <w:u w:val="single"/>
          <w:rtl/>
        </w:rPr>
        <w:t xml:space="preserve">כשחוזרים בהם </w:t>
      </w:r>
      <w:r w:rsidR="006C3802" w:rsidRPr="006C3802">
        <w:rPr>
          <w:rFonts w:cs="Arial" w:hint="cs"/>
          <w:u w:val="single"/>
          <w:rtl/>
        </w:rPr>
        <w:t>החתן או הכלה - ה</w:t>
      </w:r>
      <w:r w:rsidRPr="006C3802">
        <w:rPr>
          <w:rFonts w:cs="Arial"/>
          <w:u w:val="single"/>
          <w:rtl/>
        </w:rPr>
        <w:t>אם השדכן</w:t>
      </w:r>
      <w:r w:rsidR="006C3802" w:rsidRPr="006C3802">
        <w:rPr>
          <w:rFonts w:cs="Arial" w:hint="cs"/>
          <w:u w:val="single"/>
          <w:rtl/>
        </w:rPr>
        <w:t xml:space="preserve"> גובה</w:t>
      </w:r>
      <w:r w:rsidRPr="006C3802">
        <w:rPr>
          <w:rFonts w:cs="Arial"/>
          <w:u w:val="single"/>
          <w:rtl/>
        </w:rPr>
        <w:t xml:space="preserve"> שכרו</w:t>
      </w:r>
      <w:r w:rsidR="006C3802" w:rsidRPr="006C3802">
        <w:rPr>
          <w:rFonts w:cs="Arial" w:hint="cs"/>
          <w:u w:val="single"/>
          <w:rtl/>
        </w:rPr>
        <w:t>:</w:t>
      </w:r>
      <w:r w:rsidRPr="00A80B08">
        <w:rPr>
          <w:rFonts w:cs="Arial"/>
          <w:rtl/>
        </w:rPr>
        <w:t xml:space="preserve"> </w:t>
      </w:r>
    </w:p>
    <w:p w14:paraId="184D0568" w14:textId="2E566AE7" w:rsidR="00A80B08" w:rsidRPr="00A80B08" w:rsidRDefault="006C3802" w:rsidP="006C3802">
      <w:pPr>
        <w:pStyle w:val="ab"/>
        <w:numPr>
          <w:ilvl w:val="0"/>
          <w:numId w:val="139"/>
        </w:numPr>
        <w:rPr>
          <w:rtl/>
        </w:rPr>
      </w:pPr>
      <w:r w:rsidRPr="006C3802">
        <w:rPr>
          <w:rFonts w:cs="Arial" w:hint="cs"/>
          <w:rtl/>
        </w:rPr>
        <w:t xml:space="preserve">תרוה"ד </w:t>
      </w:r>
      <w:r w:rsidRPr="006C3802">
        <w:rPr>
          <w:rFonts w:cs="Arial" w:hint="cs"/>
          <w:sz w:val="16"/>
          <w:szCs w:val="16"/>
          <w:rtl/>
        </w:rPr>
        <w:t>(</w:t>
      </w:r>
      <w:r w:rsidR="00A80B08" w:rsidRPr="006C3802">
        <w:rPr>
          <w:rFonts w:cs="Arial"/>
          <w:sz w:val="16"/>
          <w:szCs w:val="16"/>
          <w:rtl/>
        </w:rPr>
        <w:t>סי</w:t>
      </w:r>
      <w:r w:rsidRPr="006C3802">
        <w:rPr>
          <w:rFonts w:cs="Arial" w:hint="cs"/>
          <w:sz w:val="16"/>
          <w:szCs w:val="16"/>
          <w:rtl/>
        </w:rPr>
        <w:t>'</w:t>
      </w:r>
      <w:r w:rsidR="00A80B08" w:rsidRPr="006C3802">
        <w:rPr>
          <w:rFonts w:cs="Arial"/>
          <w:sz w:val="16"/>
          <w:szCs w:val="16"/>
          <w:rtl/>
        </w:rPr>
        <w:t xml:space="preserve"> פה</w:t>
      </w:r>
      <w:r w:rsidRPr="006C3802">
        <w:rPr>
          <w:rFonts w:cs="Arial" w:hint="cs"/>
          <w:sz w:val="16"/>
          <w:szCs w:val="16"/>
          <w:rtl/>
        </w:rPr>
        <w:t>)</w:t>
      </w:r>
      <w:r w:rsidRPr="006C3802">
        <w:rPr>
          <w:rFonts w:cs="Arial" w:hint="cs"/>
          <w:rtl/>
        </w:rPr>
        <w:t xml:space="preserve">- </w:t>
      </w:r>
      <w:r w:rsidRPr="006C3802">
        <w:rPr>
          <w:rFonts w:cs="Arial"/>
          <w:rtl/>
        </w:rPr>
        <w:t>על דבר שכר שדכנות נראה לפום ריהטא דאין לו זכות לתבוע אלא עד גמר נישואין</w:t>
      </w:r>
      <w:r w:rsidR="00CC0515">
        <w:rPr>
          <w:rFonts w:cs="Arial" w:hint="cs"/>
          <w:rtl/>
        </w:rPr>
        <w:t>.</w:t>
      </w:r>
      <w:r w:rsidRPr="006C3802">
        <w:rPr>
          <w:rFonts w:cs="Arial"/>
          <w:rtl/>
        </w:rPr>
        <w:t xml:space="preserve"> לכן נוהגין בגבולינו שאין גובין שום שכר שדכנות אא</w:t>
      </w:r>
      <w:r w:rsidR="00CC0515">
        <w:rPr>
          <w:rFonts w:cs="Arial" w:hint="cs"/>
          <w:rtl/>
        </w:rPr>
        <w:t>"</w:t>
      </w:r>
      <w:r w:rsidRPr="006C3802">
        <w:rPr>
          <w:rFonts w:cs="Arial"/>
          <w:rtl/>
        </w:rPr>
        <w:t>כ יגמרו הנישואין</w:t>
      </w:r>
      <w:r w:rsidR="00CC0515">
        <w:rPr>
          <w:rFonts w:cs="Arial" w:hint="cs"/>
          <w:rtl/>
        </w:rPr>
        <w:t>.</w:t>
      </w:r>
      <w:r w:rsidRPr="006C3802">
        <w:rPr>
          <w:rFonts w:cs="Arial"/>
          <w:rtl/>
        </w:rPr>
        <w:t xml:space="preserve"> ובגליל העליון נוהגין לגבות מיד</w:t>
      </w:r>
      <w:r w:rsidR="00CC0515">
        <w:rPr>
          <w:rFonts w:cs="Arial" w:hint="cs"/>
          <w:rtl/>
        </w:rPr>
        <w:t>.</w:t>
      </w:r>
      <w:r w:rsidRPr="006C3802">
        <w:rPr>
          <w:rFonts w:cs="Arial"/>
          <w:rtl/>
        </w:rPr>
        <w:t xml:space="preserve"> ואין להקשות לפי מנהגינו מדברי אור זרוע דכתב דמיד שנתפייסו גמר השדכן פעולתו</w:t>
      </w:r>
      <w:r w:rsidR="00303C75">
        <w:rPr>
          <w:rFonts w:cs="Arial" w:hint="cs"/>
          <w:rtl/>
        </w:rPr>
        <w:t>,</w:t>
      </w:r>
      <w:r w:rsidRPr="006C3802">
        <w:rPr>
          <w:rFonts w:cs="Arial"/>
          <w:rtl/>
        </w:rPr>
        <w:t xml:space="preserve"> דאור זרוע לא מיירי אלא היכי דאתני בפירוש דע"מ שיתפייסו</w:t>
      </w:r>
      <w:r w:rsidR="00303C75">
        <w:rPr>
          <w:rFonts w:cs="Arial" w:hint="cs"/>
          <w:rtl/>
        </w:rPr>
        <w:t>,</w:t>
      </w:r>
      <w:r w:rsidRPr="006C3802">
        <w:rPr>
          <w:rFonts w:cs="Arial"/>
          <w:rtl/>
        </w:rPr>
        <w:t xml:space="preserve"> ולכן מיד שנתפייסו גמר פעולתו</w:t>
      </w:r>
      <w:r w:rsidR="00303C75">
        <w:rPr>
          <w:rFonts w:cs="Arial" w:hint="cs"/>
          <w:rtl/>
        </w:rPr>
        <w:t>,</w:t>
      </w:r>
      <w:r w:rsidRPr="006C3802">
        <w:rPr>
          <w:rFonts w:cs="Arial"/>
          <w:rtl/>
        </w:rPr>
        <w:t xml:space="preserve"> אבל בסתמא לא</w:t>
      </w:r>
      <w:r>
        <w:rPr>
          <w:rStyle w:val="a7"/>
          <w:rFonts w:cs="Arial"/>
          <w:rtl/>
        </w:rPr>
        <w:footnoteReference w:id="1712"/>
      </w:r>
      <w:r w:rsidR="00D00A37">
        <w:rPr>
          <w:rFonts w:cs="Arial" w:hint="cs"/>
          <w:sz w:val="16"/>
          <w:szCs w:val="16"/>
          <w:rtl/>
        </w:rPr>
        <w:t xml:space="preserve"> (ל' הדרכ"מ בשמו)</w:t>
      </w:r>
      <w:r>
        <w:rPr>
          <w:rFonts w:hint="cs"/>
          <w:rtl/>
        </w:rPr>
        <w:t>.</w:t>
      </w:r>
    </w:p>
    <w:p w14:paraId="23F769E7"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9850CD5" w14:textId="5AA99011" w:rsidR="00150B69" w:rsidRDefault="00150B69" w:rsidP="00150B69">
      <w:pPr>
        <w:rPr>
          <w:rtl/>
        </w:rPr>
      </w:pPr>
      <w:r>
        <w:rPr>
          <w:rFonts w:cs="Arial"/>
          <w:rtl/>
        </w:rPr>
        <w:lastRenderedPageBreak/>
        <w:t>אם נותן משכון לחבירו להבטיחו שלא יחזור בו מהשדוכין, צריך שיאמר: אם אחזור בי תזכה בכך וכך ממון בגוף חפץ זה</w:t>
      </w:r>
      <w:r w:rsidR="00DF3E75">
        <w:rPr>
          <w:rStyle w:val="a7"/>
          <w:rFonts w:cs="Arial"/>
          <w:rtl/>
        </w:rPr>
        <w:footnoteReference w:id="1713"/>
      </w:r>
      <w:r>
        <w:rPr>
          <w:rFonts w:cs="Arial"/>
          <w:rtl/>
        </w:rPr>
        <w:t xml:space="preserve">. </w:t>
      </w:r>
      <w:r w:rsidRPr="00E44C8C">
        <w:rPr>
          <w:rFonts w:cs="Arial"/>
          <w:sz w:val="18"/>
          <w:szCs w:val="18"/>
          <w:rtl/>
        </w:rPr>
        <w:t>הגה: שנים שנשבעו זה לזה שישאו זה את זה, ועבר אחד מהם, או שאחד נשבע לבד, נתבאר הכל בי</w:t>
      </w:r>
      <w:r w:rsidR="00D00A37">
        <w:rPr>
          <w:rFonts w:cs="Arial" w:hint="cs"/>
          <w:sz w:val="18"/>
          <w:szCs w:val="18"/>
          <w:rtl/>
        </w:rPr>
        <w:t>ו</w:t>
      </w:r>
      <w:r w:rsidRPr="00E44C8C">
        <w:rPr>
          <w:rFonts w:cs="Arial"/>
          <w:sz w:val="18"/>
          <w:szCs w:val="18"/>
          <w:rtl/>
        </w:rPr>
        <w:t>"ד סי' רל"ו. דיני שדכנות עיין בח</w:t>
      </w:r>
      <w:r w:rsidR="00D00A37">
        <w:rPr>
          <w:rFonts w:cs="Arial" w:hint="cs"/>
          <w:sz w:val="18"/>
          <w:szCs w:val="18"/>
          <w:rtl/>
        </w:rPr>
        <w:t>ו"מ</w:t>
      </w:r>
      <w:r w:rsidRPr="00E44C8C">
        <w:rPr>
          <w:rFonts w:cs="Arial"/>
          <w:sz w:val="18"/>
          <w:szCs w:val="18"/>
          <w:rtl/>
        </w:rPr>
        <w:t xml:space="preserve"> סוף סימן פ"ז וסוף סי' קפ"ה וסי' רס"ד.</w:t>
      </w:r>
    </w:p>
    <w:p w14:paraId="238FCD05" w14:textId="310B4B73" w:rsidR="00882D13" w:rsidRDefault="00882D13" w:rsidP="00150B69">
      <w:pPr>
        <w:rPr>
          <w:rtl/>
        </w:rPr>
      </w:pPr>
    </w:p>
    <w:p w14:paraId="63EED5AE" w14:textId="783377BA" w:rsidR="00E44C8C" w:rsidRPr="00890A17" w:rsidRDefault="00E44C8C" w:rsidP="00150B69">
      <w:pPr>
        <w:rPr>
          <w:rtl/>
        </w:rPr>
        <w:sectPr w:rsidR="00E44C8C" w:rsidRPr="00890A17" w:rsidSect="00A347B3">
          <w:headerReference w:type="default" r:id="rId37"/>
          <w:footnotePr>
            <w:numRestart w:val="eachSect"/>
          </w:footnotePr>
          <w:pgSz w:w="11906" w:h="16838"/>
          <w:pgMar w:top="720" w:right="1134" w:bottom="720" w:left="1134" w:header="0" w:footer="0" w:gutter="0"/>
          <w:cols w:space="720"/>
          <w:bidi/>
          <w:rtlGutter/>
          <w:docGrid w:linePitch="360"/>
        </w:sectPr>
      </w:pPr>
    </w:p>
    <w:p w14:paraId="5C885671" w14:textId="439F5984" w:rsidR="00150B69" w:rsidRDefault="00150B69" w:rsidP="00150B69">
      <w:pPr>
        <w:pStyle w:val="1"/>
        <w:rPr>
          <w:rtl/>
        </w:rPr>
      </w:pPr>
      <w:r>
        <w:rPr>
          <w:rFonts w:hint="cs"/>
          <w:rtl/>
        </w:rPr>
        <w:lastRenderedPageBreak/>
        <w:t>סימן נא:</w:t>
      </w:r>
      <w:r w:rsidRPr="00C12B74">
        <w:rPr>
          <w:rtl/>
        </w:rPr>
        <w:t xml:space="preserve"> </w:t>
      </w:r>
      <w:r>
        <w:rPr>
          <w:rFonts w:cs="Arial"/>
          <w:rtl/>
        </w:rPr>
        <w:t>דברים שנקנו באמירה אם נתנו ליכתוב, ובו</w:t>
      </w:r>
      <w:r w:rsidR="00D20523">
        <w:rPr>
          <w:rFonts w:cs="Arial" w:hint="cs"/>
          <w:rtl/>
        </w:rPr>
        <w:t xml:space="preserve"> </w:t>
      </w:r>
      <w:r w:rsidR="00B7798B">
        <w:rPr>
          <w:rFonts w:cs="Arial"/>
          <w:rtl/>
        </w:rPr>
        <w:t>סעיף</w:t>
      </w:r>
      <w:r>
        <w:rPr>
          <w:rFonts w:cs="Arial"/>
          <w:rtl/>
        </w:rPr>
        <w:t xml:space="preserve"> אחד. </w:t>
      </w:r>
    </w:p>
    <w:p w14:paraId="75690BE8" w14:textId="5D18FD4B" w:rsidR="00150B69" w:rsidRDefault="00150B69" w:rsidP="000422FD">
      <w:pPr>
        <w:pStyle w:val="2"/>
        <w:rPr>
          <w:rtl/>
        </w:rPr>
      </w:pPr>
      <w:r>
        <w:rPr>
          <w:rtl/>
        </w:rPr>
        <w:t>סעיף א</w:t>
      </w:r>
    </w:p>
    <w:p w14:paraId="736EB825" w14:textId="19BB2BFB" w:rsidR="00D04497" w:rsidRDefault="00D04497" w:rsidP="00D04497">
      <w:pPr>
        <w:rPr>
          <w:rFonts w:cs="Arial"/>
          <w:rtl/>
        </w:rPr>
      </w:pPr>
      <w:r w:rsidRPr="00DB598E">
        <w:rPr>
          <w:rFonts w:cs="Arial"/>
          <w:b/>
          <w:bCs/>
          <w:rtl/>
        </w:rPr>
        <w:t xml:space="preserve">כתובות </w:t>
      </w:r>
      <w:r w:rsidRPr="00DB598E">
        <w:rPr>
          <w:rFonts w:cs="Arial" w:hint="cs"/>
          <w:b/>
          <w:bCs/>
          <w:sz w:val="16"/>
          <w:szCs w:val="16"/>
          <w:rtl/>
        </w:rPr>
        <w:t>(</w:t>
      </w:r>
      <w:r w:rsidRPr="00DB598E">
        <w:rPr>
          <w:rFonts w:cs="Arial"/>
          <w:b/>
          <w:bCs/>
          <w:sz w:val="16"/>
          <w:szCs w:val="16"/>
          <w:rtl/>
        </w:rPr>
        <w:t>ר"פ הנושא</w:t>
      </w:r>
      <w:r w:rsidRPr="00DB598E">
        <w:rPr>
          <w:rFonts w:cs="Arial" w:hint="cs"/>
          <w:b/>
          <w:bCs/>
          <w:sz w:val="16"/>
          <w:szCs w:val="16"/>
          <w:rtl/>
        </w:rPr>
        <w:t>)</w:t>
      </w:r>
      <w:r w:rsidRPr="00DB598E">
        <w:rPr>
          <w:rFonts w:cs="Arial"/>
          <w:b/>
          <w:bCs/>
          <w:rtl/>
        </w:rPr>
        <w:t xml:space="preserve"> קב</w:t>
      </w:r>
      <w:r w:rsidR="0050398D">
        <w:rPr>
          <w:rStyle w:val="a7"/>
          <w:rFonts w:cs="Arial"/>
          <w:b/>
          <w:bCs/>
          <w:rtl/>
        </w:rPr>
        <w:footnoteReference w:id="1714"/>
      </w:r>
      <w:r w:rsidRPr="00DB598E">
        <w:rPr>
          <w:rFonts w:cs="Arial" w:hint="cs"/>
          <w:b/>
          <w:bCs/>
          <w:rtl/>
        </w:rPr>
        <w:t xml:space="preserve"> ע"ב</w:t>
      </w:r>
      <w:r w:rsidRPr="00DB598E">
        <w:rPr>
          <w:rFonts w:cs="Arial"/>
          <w:b/>
          <w:bCs/>
          <w:rtl/>
        </w:rPr>
        <w:t>:</w:t>
      </w:r>
      <w:r>
        <w:rPr>
          <w:rFonts w:cs="Arial"/>
          <w:rtl/>
        </w:rPr>
        <w:t xml:space="preserve"> </w:t>
      </w:r>
      <w:r w:rsidRPr="00DB598E">
        <w:rPr>
          <w:rFonts w:cs="Arial"/>
          <w:u w:val="single"/>
          <w:rtl/>
        </w:rPr>
        <w:t>אמר רב גידל אמר רב</w:t>
      </w:r>
      <w:r w:rsidRPr="00DB598E">
        <w:rPr>
          <w:rFonts w:cs="Arial"/>
          <w:rtl/>
        </w:rPr>
        <w:t xml:space="preserve">: כמה אתה נותן לבנך? כך וכך, וכמה אתה נותן לבתך? כך וכך, עמדו וקידשו - קנו, הן הן הדברים הנקנים באמירה. </w:t>
      </w:r>
      <w:r w:rsidRPr="00DB598E">
        <w:rPr>
          <w:rFonts w:cs="Arial"/>
          <w:u w:val="single"/>
          <w:rtl/>
        </w:rPr>
        <w:t>אמר רבא</w:t>
      </w:r>
      <w:r w:rsidRPr="00DB598E">
        <w:rPr>
          <w:rFonts w:cs="Arial"/>
          <w:rtl/>
        </w:rPr>
        <w:t>: מסתברא מילתא דרב - בבתו נערה, דקא מטי הנאה לידיה, אבל בוגרת דלא מטי הנאה לידיה - לא, והאלהים! אמר רב אפילו בוגרת, דאי לא תימא הכי, אבי הבן</w:t>
      </w:r>
      <w:r w:rsidR="00F017E8">
        <w:rPr>
          <w:rStyle w:val="a7"/>
          <w:rFonts w:cs="Arial"/>
          <w:rtl/>
        </w:rPr>
        <w:footnoteReference w:id="1715"/>
      </w:r>
      <w:r w:rsidRPr="00DB598E">
        <w:rPr>
          <w:rFonts w:cs="Arial"/>
          <w:rtl/>
        </w:rPr>
        <w:t xml:space="preserve"> מאי הנאה אתא לידיה? אלא בההיא הנאה דקמיחתני אהדדי, גמרי ומקני להדדי. </w:t>
      </w:r>
      <w:r w:rsidRPr="00DB598E">
        <w:rPr>
          <w:rFonts w:cs="Arial"/>
          <w:u w:val="single"/>
          <w:rtl/>
        </w:rPr>
        <w:t>א"ל רבינא לרב אשי</w:t>
      </w:r>
      <w:r w:rsidRPr="00DB598E">
        <w:rPr>
          <w:rFonts w:cs="Arial"/>
          <w:rtl/>
        </w:rPr>
        <w:t>: דברים הללו ניתנו ליכתב או לא ניתנו ליכתב</w:t>
      </w:r>
      <w:r w:rsidR="00463D6A">
        <w:rPr>
          <w:rStyle w:val="a7"/>
          <w:rFonts w:cs="Arial"/>
          <w:rtl/>
        </w:rPr>
        <w:footnoteReference w:id="1716"/>
      </w:r>
      <w:r w:rsidRPr="00DB598E">
        <w:rPr>
          <w:rFonts w:cs="Arial"/>
          <w:rtl/>
        </w:rPr>
        <w:t xml:space="preserve">? </w:t>
      </w:r>
      <w:r w:rsidR="001C43E8" w:rsidRPr="001C43E8">
        <w:rPr>
          <w:rFonts w:cs="Arial"/>
          <w:u w:val="single"/>
          <w:rtl/>
        </w:rPr>
        <w:t>א"ל</w:t>
      </w:r>
      <w:r w:rsidR="001C43E8" w:rsidRPr="001C43E8">
        <w:rPr>
          <w:rFonts w:cs="Arial"/>
          <w:rtl/>
        </w:rPr>
        <w:t>: לא ניתנו ליכתב.</w:t>
      </w:r>
    </w:p>
    <w:p w14:paraId="68E1F2AD" w14:textId="6FFCEB37" w:rsidR="005F4893" w:rsidRDefault="005F4893" w:rsidP="00D04497">
      <w:pPr>
        <w:rPr>
          <w:rFonts w:cs="Arial"/>
          <w:b/>
          <w:bCs/>
          <w:rtl/>
        </w:rPr>
      </w:pPr>
      <w:r w:rsidRPr="00065E23">
        <w:rPr>
          <w:rFonts w:cs="Arial" w:hint="cs"/>
          <w:b/>
          <w:bCs/>
          <w:rtl/>
        </w:rPr>
        <w:t xml:space="preserve">ירושלמי </w:t>
      </w:r>
      <w:r w:rsidR="00065E23" w:rsidRPr="00065E23">
        <w:rPr>
          <w:rFonts w:cs="Arial" w:hint="cs"/>
          <w:b/>
          <w:bCs/>
          <w:rtl/>
        </w:rPr>
        <w:t>כתובות פ"ה ה"א:</w:t>
      </w:r>
      <w:r w:rsidR="00065E23">
        <w:rPr>
          <w:rFonts w:cs="Arial" w:hint="cs"/>
          <w:rtl/>
        </w:rPr>
        <w:t xml:space="preserve"> </w:t>
      </w:r>
      <w:r w:rsidR="002C1B1D" w:rsidRPr="002C1B1D">
        <w:rPr>
          <w:rFonts w:cs="Arial"/>
          <w:u w:val="single"/>
          <w:rtl/>
        </w:rPr>
        <w:t>ר' בא בר חייה בשם ר' יוחנן</w:t>
      </w:r>
      <w:r w:rsidR="002C1B1D">
        <w:rPr>
          <w:rFonts w:cs="Arial" w:hint="cs"/>
          <w:rtl/>
        </w:rPr>
        <w:t>:</w:t>
      </w:r>
      <w:r w:rsidR="002C1B1D" w:rsidRPr="002C1B1D">
        <w:rPr>
          <w:rFonts w:cs="Arial"/>
          <w:rtl/>
        </w:rPr>
        <w:t xml:space="preserve"> כמה אתה נותן לבנך</w:t>
      </w:r>
      <w:r w:rsidR="002B036B">
        <w:rPr>
          <w:rFonts w:cs="Arial" w:hint="cs"/>
          <w:rtl/>
        </w:rPr>
        <w:t>,</w:t>
      </w:r>
      <w:r w:rsidR="002C1B1D" w:rsidRPr="002C1B1D">
        <w:rPr>
          <w:rFonts w:cs="Arial"/>
          <w:rtl/>
        </w:rPr>
        <w:t xml:space="preserve"> כך וכך</w:t>
      </w:r>
      <w:r w:rsidR="002B036B">
        <w:rPr>
          <w:rFonts w:cs="Arial" w:hint="cs"/>
          <w:rtl/>
        </w:rPr>
        <w:t>,</w:t>
      </w:r>
      <w:r w:rsidR="002C1B1D" w:rsidRPr="002C1B1D">
        <w:rPr>
          <w:rFonts w:cs="Arial"/>
          <w:rtl/>
        </w:rPr>
        <w:t xml:space="preserve"> כמה אתה נותן לבתך</w:t>
      </w:r>
      <w:r w:rsidR="002B036B">
        <w:rPr>
          <w:rFonts w:cs="Arial" w:hint="cs"/>
          <w:rtl/>
        </w:rPr>
        <w:t>,</w:t>
      </w:r>
      <w:r w:rsidR="002C1B1D" w:rsidRPr="002C1B1D">
        <w:rPr>
          <w:rFonts w:cs="Arial"/>
          <w:rtl/>
        </w:rPr>
        <w:t xml:space="preserve"> כך וכך</w:t>
      </w:r>
      <w:r w:rsidR="002B036B">
        <w:rPr>
          <w:rFonts w:cs="Arial" w:hint="cs"/>
          <w:rtl/>
        </w:rPr>
        <w:t>,</w:t>
      </w:r>
      <w:r w:rsidR="002C1B1D" w:rsidRPr="002C1B1D">
        <w:rPr>
          <w:rFonts w:cs="Arial"/>
          <w:rtl/>
        </w:rPr>
        <w:t xml:space="preserve"> כיון שקידשה זכת הבת בין הבנות והבן בין הבנים ובלבד מן הנישואין הראשונים</w:t>
      </w:r>
      <w:r w:rsidR="00AF596E">
        <w:rPr>
          <w:rStyle w:val="a7"/>
          <w:rFonts w:cs="Arial"/>
          <w:rtl/>
        </w:rPr>
        <w:footnoteReference w:id="1717"/>
      </w:r>
      <w:r w:rsidR="002C1B1D">
        <w:rPr>
          <w:rFonts w:cs="Arial" w:hint="cs"/>
          <w:rtl/>
        </w:rPr>
        <w:t>...</w:t>
      </w:r>
      <w:r w:rsidR="002C1B1D" w:rsidRPr="002C1B1D">
        <w:rPr>
          <w:rFonts w:cs="Arial"/>
          <w:rtl/>
        </w:rPr>
        <w:t xml:space="preserve"> </w:t>
      </w:r>
      <w:r w:rsidRPr="005F4893">
        <w:rPr>
          <w:rFonts w:cs="Arial"/>
          <w:rtl/>
        </w:rPr>
        <w:t>האב פוסק על ידי בתו ולא אשה על ידי בתה ולא אח על ידי אחות</w:t>
      </w:r>
      <w:r>
        <w:rPr>
          <w:rFonts w:cs="Arial" w:hint="cs"/>
          <w:rtl/>
        </w:rPr>
        <w:t>ו.</w:t>
      </w:r>
      <w:r w:rsidR="009311FA" w:rsidRPr="009311FA">
        <w:rPr>
          <w:rFonts w:cs="Arial" w:hint="cs"/>
          <w:sz w:val="16"/>
          <w:szCs w:val="16"/>
          <w:rtl/>
        </w:rPr>
        <w:t xml:space="preserve"> (</w:t>
      </w:r>
      <w:r w:rsidR="009311FA" w:rsidRPr="009311FA">
        <w:rPr>
          <w:rFonts w:cs="Arial"/>
          <w:sz w:val="16"/>
          <w:szCs w:val="16"/>
          <w:rtl/>
        </w:rPr>
        <w:t xml:space="preserve">כתבוהו הרי"ף </w:t>
      </w:r>
      <w:r w:rsidR="009311FA" w:rsidRPr="009311FA">
        <w:rPr>
          <w:rFonts w:cs="Arial" w:hint="cs"/>
          <w:sz w:val="16"/>
          <w:szCs w:val="16"/>
          <w:rtl/>
        </w:rPr>
        <w:t xml:space="preserve">(סא.) </w:t>
      </w:r>
      <w:r w:rsidR="009311FA" w:rsidRPr="009311FA">
        <w:rPr>
          <w:rFonts w:cs="Arial"/>
          <w:sz w:val="16"/>
          <w:szCs w:val="16"/>
          <w:rtl/>
        </w:rPr>
        <w:t xml:space="preserve">והרא"ש </w:t>
      </w:r>
      <w:r w:rsidR="009311FA" w:rsidRPr="009311FA">
        <w:rPr>
          <w:rFonts w:cs="Arial" w:hint="cs"/>
          <w:sz w:val="16"/>
          <w:szCs w:val="16"/>
          <w:rtl/>
        </w:rPr>
        <w:t xml:space="preserve">(סי' א) </w:t>
      </w:r>
      <w:r w:rsidR="009311FA" w:rsidRPr="009311FA">
        <w:rPr>
          <w:rFonts w:cs="Arial"/>
          <w:sz w:val="16"/>
          <w:szCs w:val="16"/>
          <w:rtl/>
        </w:rPr>
        <w:t>בר"פ הנושא</w:t>
      </w:r>
      <w:r w:rsidR="009311FA" w:rsidRPr="009311FA">
        <w:rPr>
          <w:rFonts w:cs="Arial" w:hint="cs"/>
          <w:sz w:val="16"/>
          <w:szCs w:val="16"/>
          <w:rtl/>
        </w:rPr>
        <w:t>,</w:t>
      </w:r>
      <w:r w:rsidR="009311FA" w:rsidRPr="009311FA">
        <w:rPr>
          <w:rFonts w:cs="Arial"/>
          <w:sz w:val="16"/>
          <w:szCs w:val="16"/>
          <w:rtl/>
        </w:rPr>
        <w:t xml:space="preserve"> וכן פסק הרמב"ם בפכ"ג מהלכות אישות (הי"ד)</w:t>
      </w:r>
      <w:r w:rsidR="009311FA" w:rsidRPr="009311FA">
        <w:rPr>
          <w:rFonts w:cs="Arial" w:hint="cs"/>
          <w:sz w:val="16"/>
          <w:szCs w:val="16"/>
          <w:rtl/>
        </w:rPr>
        <w:t>,</w:t>
      </w:r>
      <w:r w:rsidR="009311FA" w:rsidRPr="009311FA">
        <w:rPr>
          <w:rFonts w:cs="Arial"/>
          <w:sz w:val="16"/>
          <w:szCs w:val="16"/>
          <w:rtl/>
        </w:rPr>
        <w:t xml:space="preserve"> וכתב שהטעם מפני שדעתו של אדם קרובה אצל בנו ומרוב שמחתו בנישואין הראשונים גמר ומקנה ליה באמירה</w:t>
      </w:r>
      <w:r w:rsidR="009311FA">
        <w:rPr>
          <w:rFonts w:cs="Arial" w:hint="cs"/>
          <w:sz w:val="16"/>
          <w:szCs w:val="16"/>
          <w:rtl/>
        </w:rPr>
        <w:t>, ב"י)</w:t>
      </w:r>
    </w:p>
    <w:p w14:paraId="3190D1E7" w14:textId="23DDF67C" w:rsidR="00CB69F1" w:rsidRPr="00B528BF" w:rsidRDefault="00EA5B00" w:rsidP="00D04497">
      <w:pPr>
        <w:rPr>
          <w:rFonts w:cs="Arial"/>
          <w:sz w:val="16"/>
          <w:szCs w:val="16"/>
          <w:rtl/>
        </w:rPr>
      </w:pPr>
      <w:r w:rsidRPr="00DB598E">
        <w:rPr>
          <w:rFonts w:cs="Arial"/>
          <w:b/>
          <w:bCs/>
          <w:rtl/>
        </w:rPr>
        <w:t xml:space="preserve">כתובות </w:t>
      </w:r>
      <w:r w:rsidRPr="00DB598E">
        <w:rPr>
          <w:rFonts w:cs="Arial" w:hint="cs"/>
          <w:b/>
          <w:bCs/>
          <w:sz w:val="16"/>
          <w:szCs w:val="16"/>
          <w:rtl/>
        </w:rPr>
        <w:t>(</w:t>
      </w:r>
      <w:r w:rsidRPr="00DB598E">
        <w:rPr>
          <w:rFonts w:cs="Arial"/>
          <w:b/>
          <w:bCs/>
          <w:sz w:val="16"/>
          <w:szCs w:val="16"/>
          <w:rtl/>
        </w:rPr>
        <w:t>ר"פ הנושא</w:t>
      </w:r>
      <w:r w:rsidRPr="00DB598E">
        <w:rPr>
          <w:rFonts w:cs="Arial" w:hint="cs"/>
          <w:b/>
          <w:bCs/>
          <w:sz w:val="16"/>
          <w:szCs w:val="16"/>
          <w:rtl/>
        </w:rPr>
        <w:t>)</w:t>
      </w:r>
      <w:r w:rsidRPr="00DB598E">
        <w:rPr>
          <w:rFonts w:cs="Arial"/>
          <w:b/>
          <w:bCs/>
          <w:rtl/>
        </w:rPr>
        <w:t xml:space="preserve"> ק</w:t>
      </w:r>
      <w:r>
        <w:rPr>
          <w:rFonts w:cs="Arial" w:hint="cs"/>
          <w:b/>
          <w:bCs/>
          <w:rtl/>
        </w:rPr>
        <w:t>ח</w:t>
      </w:r>
      <w:r w:rsidRPr="00DB598E">
        <w:rPr>
          <w:rFonts w:cs="Arial" w:hint="cs"/>
          <w:b/>
          <w:bCs/>
          <w:rtl/>
        </w:rPr>
        <w:t xml:space="preserve"> ע"ב</w:t>
      </w:r>
      <w:r w:rsidRPr="00DB598E">
        <w:rPr>
          <w:rFonts w:cs="Arial"/>
          <w:b/>
          <w:bCs/>
          <w:rtl/>
        </w:rPr>
        <w:t>:</w:t>
      </w:r>
      <w:r>
        <w:rPr>
          <w:rFonts w:cs="Arial" w:hint="cs"/>
          <w:b/>
          <w:bCs/>
          <w:rtl/>
        </w:rPr>
        <w:t xml:space="preserve"> </w:t>
      </w:r>
      <w:r w:rsidRPr="00EA5B00">
        <w:rPr>
          <w:rFonts w:cs="Arial"/>
          <w:u w:val="double"/>
          <w:rtl/>
        </w:rPr>
        <w:t>מתני'</w:t>
      </w:r>
      <w:r>
        <w:rPr>
          <w:rFonts w:cs="Arial" w:hint="cs"/>
          <w:rtl/>
        </w:rPr>
        <w:t>:</w:t>
      </w:r>
      <w:r w:rsidRPr="00EA5B00">
        <w:rPr>
          <w:rFonts w:cs="Arial"/>
          <w:rtl/>
        </w:rPr>
        <w:t xml:space="preserve"> הפוסק מעות לחתנו ופשט לו את הרגל,</w:t>
      </w:r>
      <w:r w:rsidR="00B528BF" w:rsidRPr="00B528BF">
        <w:rPr>
          <w:rtl/>
        </w:rPr>
        <w:t xml:space="preserve"> </w:t>
      </w:r>
      <w:r w:rsidR="00B528BF">
        <w:rPr>
          <w:rFonts w:cs="Arial" w:hint="cs"/>
          <w:sz w:val="14"/>
          <w:szCs w:val="14"/>
          <w:rtl/>
        </w:rPr>
        <w:t xml:space="preserve">(קט.) </w:t>
      </w:r>
      <w:r w:rsidR="00B528BF" w:rsidRPr="00B528BF">
        <w:rPr>
          <w:rFonts w:cs="Arial"/>
          <w:rtl/>
        </w:rPr>
        <w:t xml:space="preserve">תשב עד שתלבין ראשה; </w:t>
      </w:r>
      <w:r w:rsidR="00B528BF" w:rsidRPr="00B528BF">
        <w:rPr>
          <w:rFonts w:cs="Arial"/>
          <w:u w:val="single"/>
          <w:rtl/>
        </w:rPr>
        <w:t>אדמון אומר</w:t>
      </w:r>
      <w:r w:rsidR="00B528BF" w:rsidRPr="00B528BF">
        <w:rPr>
          <w:rFonts w:cs="Arial"/>
          <w:rtl/>
        </w:rPr>
        <w:t xml:space="preserve">: יכולה היא שתאמר אילו אני פסקתי לעצמי אשב עד שתלבין ראשי, עכשיו שאבא פסק מה אני יכולה לעשות, או כנוס או פטור. </w:t>
      </w:r>
      <w:r w:rsidR="00B528BF" w:rsidRPr="00B528BF">
        <w:rPr>
          <w:rFonts w:cs="Arial"/>
          <w:u w:val="single"/>
          <w:rtl/>
        </w:rPr>
        <w:t>אמר רבן גמליאל</w:t>
      </w:r>
      <w:r w:rsidR="00B528BF" w:rsidRPr="00B528BF">
        <w:rPr>
          <w:rFonts w:cs="Arial"/>
          <w:rtl/>
        </w:rPr>
        <w:t>: רואה אני את דברי אדמון.</w:t>
      </w:r>
      <w:r w:rsidR="00B528BF">
        <w:rPr>
          <w:rFonts w:cs="Arial" w:hint="cs"/>
          <w:sz w:val="16"/>
          <w:szCs w:val="16"/>
          <w:rtl/>
        </w:rPr>
        <w:t xml:space="preserve"> (</w:t>
      </w:r>
      <w:r w:rsidR="00B528BF" w:rsidRPr="00B528BF">
        <w:rPr>
          <w:rFonts w:cs="Arial"/>
          <w:sz w:val="16"/>
          <w:szCs w:val="16"/>
          <w:rtl/>
        </w:rPr>
        <w:t>ואם תאמר והא דתנן לקמן בפרק בתרא (קח</w:t>
      </w:r>
      <w:r w:rsidR="00B528BF">
        <w:rPr>
          <w:rFonts w:cs="Arial" w:hint="cs"/>
          <w:sz w:val="16"/>
          <w:szCs w:val="16"/>
          <w:rtl/>
        </w:rPr>
        <w:t>:</w:t>
      </w:r>
      <w:r w:rsidR="00B528BF" w:rsidRPr="00B528BF">
        <w:rPr>
          <w:rFonts w:cs="Arial"/>
          <w:sz w:val="16"/>
          <w:szCs w:val="16"/>
          <w:rtl/>
        </w:rPr>
        <w:t>) הפוסק מעות לחתנו ופשט לו הרגל תהא יושבת עד שתלבין ראשה</w:t>
      </w:r>
      <w:r w:rsidR="00B528BF">
        <w:rPr>
          <w:rFonts w:cs="Arial" w:hint="cs"/>
          <w:sz w:val="16"/>
          <w:szCs w:val="16"/>
          <w:rtl/>
        </w:rPr>
        <w:t>,</w:t>
      </w:r>
      <w:r w:rsidR="00B528BF" w:rsidRPr="00B528BF">
        <w:rPr>
          <w:rFonts w:cs="Arial"/>
          <w:sz w:val="16"/>
          <w:szCs w:val="16"/>
          <w:rtl/>
        </w:rPr>
        <w:t xml:space="preserve"> וכיון שהן דברים הנקנין באמירה </w:t>
      </w:r>
      <w:r w:rsidR="00B528BF">
        <w:rPr>
          <w:rFonts w:cs="Arial" w:hint="cs"/>
          <w:sz w:val="16"/>
          <w:szCs w:val="16"/>
          <w:rtl/>
        </w:rPr>
        <w:t xml:space="preserve">- </w:t>
      </w:r>
      <w:r w:rsidR="00B528BF" w:rsidRPr="00B528BF">
        <w:rPr>
          <w:rFonts w:cs="Arial"/>
          <w:sz w:val="16"/>
          <w:szCs w:val="16"/>
          <w:rtl/>
        </w:rPr>
        <w:t>יוציא ממנו בב"ד מה שפסק לו</w:t>
      </w:r>
      <w:r w:rsidR="00B528BF">
        <w:rPr>
          <w:rFonts w:cs="Arial" w:hint="cs"/>
          <w:sz w:val="16"/>
          <w:szCs w:val="16"/>
          <w:rtl/>
        </w:rPr>
        <w:t>.</w:t>
      </w:r>
      <w:r w:rsidR="00B528BF" w:rsidRPr="00B528BF">
        <w:rPr>
          <w:rFonts w:cs="Arial"/>
          <w:sz w:val="16"/>
          <w:szCs w:val="16"/>
          <w:rtl/>
        </w:rPr>
        <w:t xml:space="preserve"> ויש לומר דמיירי בנשואין שניים</w:t>
      </w:r>
      <w:r w:rsidR="00B528BF">
        <w:rPr>
          <w:rFonts w:cs="Arial" w:hint="cs"/>
          <w:sz w:val="16"/>
          <w:szCs w:val="16"/>
          <w:rtl/>
        </w:rPr>
        <w:t>.</w:t>
      </w:r>
      <w:r w:rsidR="00B528BF" w:rsidRPr="00B528BF">
        <w:rPr>
          <w:rFonts w:cs="Arial"/>
          <w:sz w:val="16"/>
          <w:szCs w:val="16"/>
          <w:rtl/>
        </w:rPr>
        <w:t xml:space="preserve"> ורשב"ם תירץ דהכא </w:t>
      </w:r>
      <w:r w:rsidR="007F1209">
        <w:rPr>
          <w:rFonts w:cs="Arial" w:hint="cs"/>
          <w:sz w:val="16"/>
          <w:szCs w:val="16"/>
          <w:rtl/>
        </w:rPr>
        <w:t xml:space="preserve">(קב:) </w:t>
      </w:r>
      <w:r w:rsidR="00B528BF" w:rsidRPr="00B528BF">
        <w:rPr>
          <w:rFonts w:cs="Arial"/>
          <w:sz w:val="16"/>
          <w:szCs w:val="16"/>
          <w:rtl/>
        </w:rPr>
        <w:t>מיירי שקדשו מיד בשעת הפסיקתא</w:t>
      </w:r>
      <w:r w:rsidR="007F1209">
        <w:rPr>
          <w:rFonts w:cs="Arial" w:hint="cs"/>
          <w:sz w:val="16"/>
          <w:szCs w:val="16"/>
          <w:rtl/>
        </w:rPr>
        <w:t>,</w:t>
      </w:r>
      <w:r w:rsidR="00B528BF" w:rsidRPr="00B528BF">
        <w:rPr>
          <w:rFonts w:cs="Arial"/>
          <w:sz w:val="16"/>
          <w:szCs w:val="16"/>
          <w:rtl/>
        </w:rPr>
        <w:t xml:space="preserve"> וכן משמע מדקאמר עמדו וקדשו</w:t>
      </w:r>
      <w:r w:rsidR="007F1209">
        <w:rPr>
          <w:rFonts w:cs="Arial" w:hint="cs"/>
          <w:sz w:val="16"/>
          <w:szCs w:val="16"/>
          <w:rtl/>
        </w:rPr>
        <w:t>,</w:t>
      </w:r>
      <w:r w:rsidR="00B528BF" w:rsidRPr="00B528BF">
        <w:rPr>
          <w:rFonts w:cs="Arial"/>
          <w:sz w:val="16"/>
          <w:szCs w:val="16"/>
          <w:rtl/>
        </w:rPr>
        <w:t xml:space="preserve"> והתם </w:t>
      </w:r>
      <w:r w:rsidR="007F1209">
        <w:rPr>
          <w:rFonts w:cs="Arial" w:hint="cs"/>
          <w:sz w:val="16"/>
          <w:szCs w:val="16"/>
          <w:rtl/>
        </w:rPr>
        <w:t xml:space="preserve">(קח:) </w:t>
      </w:r>
      <w:r w:rsidR="00B528BF" w:rsidRPr="00B528BF">
        <w:rPr>
          <w:rFonts w:cs="Arial"/>
          <w:sz w:val="16"/>
          <w:szCs w:val="16"/>
          <w:rtl/>
        </w:rPr>
        <w:t>בקדשו לאחר זמן ובשעת הקידושין לא הזכירו הפסיקתא</w:t>
      </w:r>
      <w:r w:rsidR="007F1209">
        <w:rPr>
          <w:rFonts w:cs="Arial" w:hint="cs"/>
          <w:sz w:val="16"/>
          <w:szCs w:val="16"/>
          <w:rtl/>
        </w:rPr>
        <w:t>.</w:t>
      </w:r>
      <w:r w:rsidR="00B528BF" w:rsidRPr="00B528BF">
        <w:rPr>
          <w:rFonts w:cs="Arial"/>
          <w:sz w:val="16"/>
          <w:szCs w:val="16"/>
          <w:rtl/>
        </w:rPr>
        <w:t xml:space="preserve"> וה"ר מאיר הלוי ז"ל תירץ דמיירי כשאין לו מעות לפרוע הפסיקתא</w:t>
      </w:r>
      <w:r w:rsidR="00B528BF">
        <w:rPr>
          <w:rFonts w:cs="Arial" w:hint="cs"/>
          <w:sz w:val="16"/>
          <w:szCs w:val="16"/>
          <w:rtl/>
        </w:rPr>
        <w:t>, רא"ש (פי"ב סי' ג))</w:t>
      </w:r>
    </w:p>
    <w:p w14:paraId="22BA16DE" w14:textId="68F8E49D" w:rsidR="00572FD6" w:rsidRPr="00D04497" w:rsidRDefault="00D04497" w:rsidP="00572FD6">
      <w:pPr>
        <w:rPr>
          <w:u w:val="single"/>
          <w:rtl/>
        </w:rPr>
      </w:pPr>
      <w:r w:rsidRPr="00D04497">
        <w:rPr>
          <w:rFonts w:hint="cs"/>
          <w:u w:val="single"/>
          <w:rtl/>
        </w:rPr>
        <w:t>דברים הנקנים באמירה:</w:t>
      </w:r>
    </w:p>
    <w:p w14:paraId="034E65AB" w14:textId="53AEFB6C" w:rsidR="00610DBC" w:rsidRPr="004D73D0" w:rsidRDefault="00610DBC" w:rsidP="009B2DCF">
      <w:pPr>
        <w:pStyle w:val="ab"/>
        <w:numPr>
          <w:ilvl w:val="0"/>
          <w:numId w:val="139"/>
        </w:numPr>
      </w:pPr>
      <w:r>
        <w:rPr>
          <w:rFonts w:cs="Arial" w:hint="cs"/>
          <w:rtl/>
        </w:rPr>
        <w:t xml:space="preserve">רמב"ם </w:t>
      </w:r>
      <w:r>
        <w:rPr>
          <w:rFonts w:cs="Arial" w:hint="cs"/>
          <w:sz w:val="16"/>
          <w:szCs w:val="16"/>
          <w:rtl/>
        </w:rPr>
        <w:t>(פכ"ג מאישות הי"ג</w:t>
      </w:r>
      <w:r w:rsidR="009C2012">
        <w:rPr>
          <w:rFonts w:cs="Arial" w:hint="cs"/>
          <w:sz w:val="16"/>
          <w:szCs w:val="16"/>
          <w:rtl/>
        </w:rPr>
        <w:t>, וכ"כ בפ"ו מהל' זכיה הי"ז</w:t>
      </w:r>
      <w:r>
        <w:rPr>
          <w:rFonts w:cs="Arial" w:hint="cs"/>
          <w:sz w:val="16"/>
          <w:szCs w:val="16"/>
          <w:rtl/>
        </w:rPr>
        <w:t>)</w:t>
      </w:r>
      <w:r w:rsidR="00610E33">
        <w:rPr>
          <w:rFonts w:cs="Arial" w:hint="cs"/>
          <w:rtl/>
        </w:rPr>
        <w:t xml:space="preserve"> </w:t>
      </w:r>
      <w:r w:rsidR="00EA1190">
        <w:rPr>
          <w:rFonts w:cs="Arial" w:hint="cs"/>
          <w:rtl/>
        </w:rPr>
        <w:t xml:space="preserve">מרדכי </w:t>
      </w:r>
      <w:r w:rsidR="00EA1190">
        <w:rPr>
          <w:rFonts w:cs="Arial" w:hint="cs"/>
          <w:sz w:val="16"/>
          <w:szCs w:val="16"/>
          <w:rtl/>
        </w:rPr>
        <w:t>(כתובות סי' רסג)</w:t>
      </w:r>
      <w:r w:rsidR="00EA1190">
        <w:rPr>
          <w:rFonts w:cs="Arial" w:hint="cs"/>
          <w:rtl/>
        </w:rPr>
        <w:t xml:space="preserve"> </w:t>
      </w:r>
      <w:r w:rsidR="00610E33">
        <w:rPr>
          <w:rFonts w:cs="Arial" w:hint="cs"/>
          <w:rtl/>
        </w:rPr>
        <w:t>וטור</w:t>
      </w:r>
      <w:r>
        <w:rPr>
          <w:rFonts w:cs="Arial" w:hint="cs"/>
          <w:rtl/>
        </w:rPr>
        <w:t xml:space="preserve">- </w:t>
      </w:r>
      <w:r w:rsidRPr="00610DBC">
        <w:rPr>
          <w:rFonts w:cs="Arial"/>
          <w:rtl/>
        </w:rPr>
        <w:t>איש ואשה שהיו ביניהם שדוכין ואמר לה כמה את מכנסת לי</w:t>
      </w:r>
      <w:r w:rsidR="008B2537">
        <w:rPr>
          <w:rFonts w:cs="Arial" w:hint="cs"/>
          <w:rtl/>
        </w:rPr>
        <w:t>,</w:t>
      </w:r>
      <w:r w:rsidRPr="00610DBC">
        <w:rPr>
          <w:rFonts w:cs="Arial"/>
          <w:rtl/>
        </w:rPr>
        <w:t xml:space="preserve"> כך וכך</w:t>
      </w:r>
      <w:r w:rsidR="008B2537">
        <w:rPr>
          <w:rFonts w:cs="Arial" w:hint="cs"/>
          <w:rtl/>
        </w:rPr>
        <w:t>,</w:t>
      </w:r>
      <w:r w:rsidRPr="00610DBC">
        <w:rPr>
          <w:rFonts w:cs="Arial"/>
          <w:rtl/>
        </w:rPr>
        <w:t xml:space="preserve"> ואמרה לו וכמה אתה נותן לי או כותב לי</w:t>
      </w:r>
      <w:r w:rsidR="008B2537">
        <w:rPr>
          <w:rFonts w:cs="Arial" w:hint="cs"/>
          <w:rtl/>
        </w:rPr>
        <w:t>,</w:t>
      </w:r>
      <w:r w:rsidRPr="00610DBC">
        <w:rPr>
          <w:rFonts w:cs="Arial"/>
          <w:rtl/>
        </w:rPr>
        <w:t xml:space="preserve"> כך וכך</w:t>
      </w:r>
      <w:r w:rsidR="008B2537">
        <w:rPr>
          <w:rFonts w:cs="Arial" w:hint="cs"/>
          <w:rtl/>
        </w:rPr>
        <w:t>.</w:t>
      </w:r>
      <w:r w:rsidRPr="00610DBC">
        <w:rPr>
          <w:rFonts w:cs="Arial"/>
          <w:rtl/>
        </w:rPr>
        <w:t xml:space="preserve"> וכן האב שפסק ע"י בנו ובתו</w:t>
      </w:r>
      <w:r w:rsidR="00B62949">
        <w:rPr>
          <w:rStyle w:val="a7"/>
          <w:rFonts w:cs="Arial"/>
          <w:rtl/>
        </w:rPr>
        <w:footnoteReference w:id="1718"/>
      </w:r>
      <w:r w:rsidRPr="00610DBC">
        <w:rPr>
          <w:rFonts w:cs="Arial"/>
          <w:rtl/>
        </w:rPr>
        <w:t xml:space="preserve"> כמה אתה נותן לבנך</w:t>
      </w:r>
      <w:r w:rsidR="008B2537">
        <w:rPr>
          <w:rFonts w:cs="Arial" w:hint="cs"/>
          <w:rtl/>
        </w:rPr>
        <w:t>,</w:t>
      </w:r>
      <w:r w:rsidRPr="00610DBC">
        <w:rPr>
          <w:rFonts w:cs="Arial"/>
          <w:rtl/>
        </w:rPr>
        <w:t xml:space="preserve"> כך וכך</w:t>
      </w:r>
      <w:r w:rsidR="008B2537">
        <w:rPr>
          <w:rFonts w:cs="Arial" w:hint="cs"/>
          <w:rtl/>
        </w:rPr>
        <w:t>,</w:t>
      </w:r>
      <w:r w:rsidRPr="00610DBC">
        <w:rPr>
          <w:rFonts w:cs="Arial"/>
          <w:rtl/>
        </w:rPr>
        <w:t xml:space="preserve"> וכמה אתה נותן לבתך</w:t>
      </w:r>
      <w:r w:rsidR="008B2537">
        <w:rPr>
          <w:rFonts w:cs="Arial" w:hint="cs"/>
          <w:rtl/>
        </w:rPr>
        <w:t>,</w:t>
      </w:r>
      <w:r w:rsidRPr="00610DBC">
        <w:rPr>
          <w:rFonts w:cs="Arial"/>
          <w:rtl/>
        </w:rPr>
        <w:t xml:space="preserve"> כך וכך, ועמדו וקדשו</w:t>
      </w:r>
      <w:r w:rsidR="006450D0">
        <w:rPr>
          <w:rFonts w:cs="Arial" w:hint="cs"/>
          <w:rtl/>
        </w:rPr>
        <w:t xml:space="preserve"> -</w:t>
      </w:r>
      <w:r w:rsidRPr="00610DBC">
        <w:rPr>
          <w:rFonts w:cs="Arial"/>
          <w:rtl/>
        </w:rPr>
        <w:t xml:space="preserve"> קנו אותן הדברים ואע</w:t>
      </w:r>
      <w:r w:rsidR="006450D0">
        <w:rPr>
          <w:rFonts w:cs="Arial" w:hint="cs"/>
          <w:rtl/>
        </w:rPr>
        <w:t>"</w:t>
      </w:r>
      <w:r w:rsidRPr="00610DBC">
        <w:rPr>
          <w:rFonts w:cs="Arial"/>
          <w:rtl/>
        </w:rPr>
        <w:t>פ שלא היה ביניהן קנין מידם, ואלו הן הדברים הנקנין באמירה</w:t>
      </w:r>
      <w:r w:rsidR="009C2012">
        <w:rPr>
          <w:rFonts w:cs="Arial" w:hint="cs"/>
          <w:sz w:val="16"/>
          <w:szCs w:val="16"/>
          <w:rtl/>
        </w:rPr>
        <w:t xml:space="preserve"> (ל' הרמב"ם)</w:t>
      </w:r>
      <w:r w:rsidRPr="00610DBC">
        <w:rPr>
          <w:rFonts w:cs="Arial"/>
          <w:rtl/>
        </w:rPr>
        <w:t>.</w:t>
      </w:r>
      <w:r w:rsidR="007D0D66" w:rsidRPr="007D0D66">
        <w:rPr>
          <w:rFonts w:cs="Arial"/>
          <w:color w:val="E36C0A" w:themeColor="accent6" w:themeShade="BF"/>
          <w:rtl/>
        </w:rPr>
        <w:t xml:space="preserve"> </w:t>
      </w:r>
      <w:r w:rsidR="007D0D66" w:rsidRPr="007D0D66">
        <w:rPr>
          <w:rFonts w:cs="Arial" w:hint="cs"/>
          <w:color w:val="E36C0A" w:themeColor="accent6" w:themeShade="BF"/>
          <w:rtl/>
        </w:rPr>
        <w:t>(וכ"פ בשו"ע)</w:t>
      </w:r>
    </w:p>
    <w:p w14:paraId="5EDE93FC" w14:textId="0B6E308D" w:rsidR="00C22777" w:rsidRPr="000A7ACA" w:rsidRDefault="004D73D0" w:rsidP="004D73D0">
      <w:pPr>
        <w:ind w:left="360"/>
        <w:rPr>
          <w:u w:val="dotted"/>
        </w:rPr>
      </w:pPr>
      <w:r w:rsidRPr="000A7ACA">
        <w:rPr>
          <w:rFonts w:cs="Arial" w:hint="cs"/>
          <w:u w:val="dotted"/>
          <w:rtl/>
        </w:rPr>
        <w:t xml:space="preserve">האם הדין כן אף </w:t>
      </w:r>
      <w:r w:rsidR="00AD0582">
        <w:rPr>
          <w:rFonts w:cs="Arial" w:hint="cs"/>
          <w:u w:val="dotted"/>
          <w:rtl/>
        </w:rPr>
        <w:t>כש</w:t>
      </w:r>
      <w:r w:rsidRPr="000A7ACA">
        <w:rPr>
          <w:rFonts w:cs="Arial" w:hint="cs"/>
          <w:u w:val="dotted"/>
          <w:rtl/>
        </w:rPr>
        <w:t xml:space="preserve">התחייבו </w:t>
      </w:r>
      <w:r w:rsidR="000A7ACA" w:rsidRPr="000A7ACA">
        <w:rPr>
          <w:rFonts w:cs="Arial" w:hint="cs"/>
          <w:u w:val="dotted"/>
          <w:rtl/>
        </w:rPr>
        <w:t>על דבר שאינו ברשותם עדיין:</w:t>
      </w:r>
      <w:r w:rsidR="009B2DCF" w:rsidRPr="000A7ACA">
        <w:rPr>
          <w:rFonts w:cs="Arial"/>
          <w:u w:val="dotted"/>
          <w:rtl/>
        </w:rPr>
        <w:t xml:space="preserve"> </w:t>
      </w:r>
    </w:p>
    <w:p w14:paraId="2D3FCC48" w14:textId="6ADA4C53" w:rsidR="00C22777" w:rsidRPr="00C22777" w:rsidRDefault="00525B75" w:rsidP="009B2DCF">
      <w:pPr>
        <w:pStyle w:val="ab"/>
        <w:numPr>
          <w:ilvl w:val="0"/>
          <w:numId w:val="139"/>
        </w:numPr>
      </w:pPr>
      <w:r>
        <w:rPr>
          <w:rFonts w:cs="Arial" w:hint="cs"/>
          <w:rtl/>
        </w:rPr>
        <w:t xml:space="preserve">רמב"ם </w:t>
      </w:r>
      <w:r>
        <w:rPr>
          <w:rFonts w:cs="Arial" w:hint="cs"/>
          <w:sz w:val="16"/>
          <w:szCs w:val="16"/>
          <w:rtl/>
        </w:rPr>
        <w:t>(פ"ו מהל' זכיה</w:t>
      </w:r>
      <w:r w:rsidR="000A5137">
        <w:rPr>
          <w:rFonts w:cs="Arial" w:hint="cs"/>
          <w:sz w:val="16"/>
          <w:szCs w:val="16"/>
          <w:rtl/>
        </w:rPr>
        <w:t xml:space="preserve"> הי"ז, וכ"כ בשמו</w:t>
      </w:r>
      <w:r w:rsidR="00B06155">
        <w:rPr>
          <w:rFonts w:cs="Arial" w:hint="cs"/>
          <w:sz w:val="16"/>
          <w:szCs w:val="16"/>
          <w:rtl/>
        </w:rPr>
        <w:t xml:space="preserve"> המרדכי [כתובות סי' רסג] והטור</w:t>
      </w:r>
      <w:r w:rsidR="000A5137">
        <w:rPr>
          <w:rFonts w:cs="Arial" w:hint="cs"/>
          <w:sz w:val="16"/>
          <w:szCs w:val="16"/>
          <w:rtl/>
        </w:rPr>
        <w:t>)</w:t>
      </w:r>
      <w:r w:rsidR="000A5137">
        <w:rPr>
          <w:rFonts w:cs="Arial" w:hint="cs"/>
          <w:rtl/>
        </w:rPr>
        <w:t>-</w:t>
      </w:r>
      <w:r w:rsidR="009B2DCF" w:rsidRPr="009B2DCF">
        <w:rPr>
          <w:rFonts w:cs="Arial"/>
          <w:rtl/>
        </w:rPr>
        <w:t xml:space="preserve"> </w:t>
      </w:r>
      <w:r w:rsidR="005154DA" w:rsidRPr="00EB5C48">
        <w:rPr>
          <w:rFonts w:cs="Arial"/>
          <w:rtl/>
        </w:rPr>
        <w:t>וצריכין שיהיו הדברים שהן פוסקין מצויין ברשותו, שאין אדם מקנה דבר שלא בא לעולם כמו שביארנו</w:t>
      </w:r>
      <w:r w:rsidR="00C22777">
        <w:rPr>
          <w:rFonts w:cs="Arial" w:hint="cs"/>
          <w:rtl/>
        </w:rPr>
        <w:t>.</w:t>
      </w:r>
      <w:r w:rsidR="009B2DCF" w:rsidRPr="009B2DCF">
        <w:rPr>
          <w:rFonts w:cs="Arial"/>
          <w:rtl/>
        </w:rPr>
        <w:t xml:space="preserve"> </w:t>
      </w:r>
      <w:r w:rsidR="007D0D66" w:rsidRPr="007D0D66">
        <w:rPr>
          <w:rFonts w:cs="Arial" w:hint="cs"/>
          <w:color w:val="E36C0A" w:themeColor="accent6" w:themeShade="BF"/>
          <w:rtl/>
        </w:rPr>
        <w:t>(וכ"פ בשו"ע)</w:t>
      </w:r>
    </w:p>
    <w:p w14:paraId="44FE7153" w14:textId="00D16C63" w:rsidR="000A7ACA" w:rsidRDefault="000A7ACA" w:rsidP="009953A0">
      <w:pPr>
        <w:pStyle w:val="ab"/>
        <w:numPr>
          <w:ilvl w:val="0"/>
          <w:numId w:val="139"/>
        </w:numPr>
        <w:rPr>
          <w:rtl/>
        </w:rPr>
      </w:pPr>
      <w:r w:rsidRPr="000A7ACA">
        <w:rPr>
          <w:rFonts w:cs="Arial"/>
          <w:rtl/>
        </w:rPr>
        <w:t>בהעי</w:t>
      </w:r>
      <w:r w:rsidR="00B864DC">
        <w:rPr>
          <w:rFonts w:cs="Arial" w:hint="cs"/>
          <w:rtl/>
        </w:rPr>
        <w:t>"</w:t>
      </w:r>
      <w:r w:rsidRPr="000A7ACA">
        <w:rPr>
          <w:rFonts w:cs="Arial"/>
          <w:rtl/>
        </w:rPr>
        <w:t>ט</w:t>
      </w:r>
      <w:r w:rsidRPr="00B864DC">
        <w:rPr>
          <w:rFonts w:cs="Arial"/>
          <w:sz w:val="16"/>
          <w:szCs w:val="16"/>
          <w:rtl/>
        </w:rPr>
        <w:t xml:space="preserve"> (ח"א אות פ' פסיקתא סו ע"ד</w:t>
      </w:r>
      <w:r w:rsidR="00B864DC" w:rsidRPr="00B864DC">
        <w:rPr>
          <w:rFonts w:cs="Arial" w:hint="cs"/>
          <w:sz w:val="16"/>
          <w:szCs w:val="16"/>
          <w:rtl/>
        </w:rPr>
        <w:t>, הביא דבריו ההגה"מ</w:t>
      </w:r>
      <w:r w:rsidRPr="00B864DC">
        <w:rPr>
          <w:rFonts w:cs="Arial"/>
          <w:sz w:val="16"/>
          <w:szCs w:val="16"/>
          <w:rtl/>
        </w:rPr>
        <w:t xml:space="preserve"> </w:t>
      </w:r>
      <w:r w:rsidR="007E1463">
        <w:rPr>
          <w:rFonts w:cs="Arial" w:hint="cs"/>
          <w:sz w:val="16"/>
          <w:szCs w:val="16"/>
          <w:rtl/>
        </w:rPr>
        <w:t>[</w:t>
      </w:r>
      <w:r w:rsidRPr="00B864DC">
        <w:rPr>
          <w:rFonts w:cs="Arial"/>
          <w:sz w:val="16"/>
          <w:szCs w:val="16"/>
          <w:rtl/>
        </w:rPr>
        <w:t>פכ"ג מאישות אות ח</w:t>
      </w:r>
      <w:r w:rsidR="007E1463">
        <w:rPr>
          <w:rFonts w:cs="Arial" w:hint="cs"/>
          <w:sz w:val="16"/>
          <w:szCs w:val="16"/>
          <w:rtl/>
        </w:rPr>
        <w:t>]</w:t>
      </w:r>
      <w:r w:rsidRPr="00B864DC">
        <w:rPr>
          <w:rFonts w:cs="Arial"/>
          <w:sz w:val="16"/>
          <w:szCs w:val="16"/>
          <w:rtl/>
        </w:rPr>
        <w:t>)</w:t>
      </w:r>
      <w:r w:rsidR="00B864DC">
        <w:rPr>
          <w:rFonts w:cs="Arial" w:hint="cs"/>
          <w:rtl/>
        </w:rPr>
        <w:t xml:space="preserve">- </w:t>
      </w:r>
      <w:r w:rsidR="003A297A" w:rsidRPr="003A297A">
        <w:rPr>
          <w:rFonts w:cs="Arial"/>
          <w:rtl/>
        </w:rPr>
        <w:t>וכתבי רבוותא דכל תנאי שהוא בשעת קידושין נקרא פסיקתא ונקנה באמירה אע</w:t>
      </w:r>
      <w:r w:rsidR="003A297A">
        <w:rPr>
          <w:rFonts w:cs="Arial" w:hint="cs"/>
          <w:rtl/>
        </w:rPr>
        <w:t>"</w:t>
      </w:r>
      <w:r w:rsidR="003A297A" w:rsidRPr="003A297A">
        <w:rPr>
          <w:rFonts w:cs="Arial"/>
          <w:rtl/>
        </w:rPr>
        <w:t>פ שלא בא לעולם</w:t>
      </w:r>
      <w:r w:rsidR="003A297A">
        <w:rPr>
          <w:rFonts w:cs="Arial" w:hint="cs"/>
          <w:rtl/>
        </w:rPr>
        <w:t>,</w:t>
      </w:r>
      <w:r w:rsidR="003A297A" w:rsidRPr="003A297A">
        <w:rPr>
          <w:rFonts w:cs="Arial"/>
          <w:rtl/>
        </w:rPr>
        <w:t xml:space="preserve"> ואע</w:t>
      </w:r>
      <w:r w:rsidR="003A297A">
        <w:rPr>
          <w:rFonts w:cs="Arial" w:hint="cs"/>
          <w:rtl/>
        </w:rPr>
        <w:t>"</w:t>
      </w:r>
      <w:r w:rsidR="003A297A" w:rsidRPr="003A297A">
        <w:rPr>
          <w:rFonts w:cs="Arial"/>
          <w:rtl/>
        </w:rPr>
        <w:t>פ שאין בידו הרי הוא כאילו הוא בידו</w:t>
      </w:r>
      <w:r w:rsidR="003A297A">
        <w:rPr>
          <w:rFonts w:cs="Arial" w:hint="cs"/>
          <w:rtl/>
        </w:rPr>
        <w:t>,</w:t>
      </w:r>
      <w:r w:rsidR="003A297A" w:rsidRPr="003A297A">
        <w:rPr>
          <w:rFonts w:cs="Arial"/>
          <w:rtl/>
        </w:rPr>
        <w:t xml:space="preserve"> ואפילו הוא מטבע ובלשון אסמכת</w:t>
      </w:r>
      <w:r w:rsidR="003A297A">
        <w:rPr>
          <w:rFonts w:cs="Arial" w:hint="cs"/>
          <w:rtl/>
        </w:rPr>
        <w:t>א,</w:t>
      </w:r>
      <w:r w:rsidR="003A297A" w:rsidRPr="003A297A">
        <w:rPr>
          <w:rFonts w:cs="Arial"/>
          <w:rtl/>
        </w:rPr>
        <w:t xml:space="preserve"> בין מקרקעי בין מטלטלי</w:t>
      </w:r>
      <w:r w:rsidR="003A297A">
        <w:rPr>
          <w:rFonts w:cs="Arial" w:hint="cs"/>
          <w:rtl/>
        </w:rPr>
        <w:t>,</w:t>
      </w:r>
      <w:r w:rsidR="003A297A" w:rsidRPr="003A297A">
        <w:rPr>
          <w:rFonts w:cs="Arial"/>
          <w:rtl/>
        </w:rPr>
        <w:t xml:space="preserve"> אבל לא זכה בפיר' עד כניסתה לחופה</w:t>
      </w:r>
      <w:r>
        <w:rPr>
          <w:rStyle w:val="a7"/>
          <w:rFonts w:cs="Arial"/>
          <w:rtl/>
        </w:rPr>
        <w:footnoteReference w:id="1719"/>
      </w:r>
      <w:r w:rsidR="00B864DC">
        <w:rPr>
          <w:rFonts w:cs="Arial" w:hint="cs"/>
          <w:rtl/>
        </w:rPr>
        <w:t>.</w:t>
      </w:r>
      <w:r w:rsidRPr="000A7ACA">
        <w:rPr>
          <w:rFonts w:cs="Arial"/>
          <w:rtl/>
        </w:rPr>
        <w:t xml:space="preserve"> </w:t>
      </w:r>
    </w:p>
    <w:p w14:paraId="75335144" w14:textId="77777777" w:rsidR="001602BC" w:rsidRPr="00043CDF" w:rsidRDefault="001602BC" w:rsidP="001602BC">
      <w:pPr>
        <w:ind w:left="360"/>
        <w:rPr>
          <w:u w:val="dotted"/>
        </w:rPr>
      </w:pPr>
      <w:r>
        <w:rPr>
          <w:rFonts w:hint="cs"/>
          <w:u w:val="dotted"/>
          <w:rtl/>
        </w:rPr>
        <w:t>האם הדין כן אף כ</w:t>
      </w:r>
      <w:r w:rsidRPr="00043CDF">
        <w:rPr>
          <w:rFonts w:hint="cs"/>
          <w:u w:val="dotted"/>
          <w:rtl/>
        </w:rPr>
        <w:t>שלא קידשו מיד</w:t>
      </w:r>
      <w:r>
        <w:rPr>
          <w:rFonts w:hint="cs"/>
          <w:u w:val="dotted"/>
          <w:rtl/>
        </w:rPr>
        <w:t xml:space="preserve"> לאחר האמירה:</w:t>
      </w:r>
    </w:p>
    <w:p w14:paraId="4CC1973D" w14:textId="4FC7E553" w:rsidR="001602BC" w:rsidRPr="00DF246D" w:rsidRDefault="001602BC" w:rsidP="001602BC">
      <w:pPr>
        <w:pStyle w:val="ab"/>
        <w:numPr>
          <w:ilvl w:val="0"/>
          <w:numId w:val="139"/>
        </w:numPr>
      </w:pPr>
      <w:r>
        <w:rPr>
          <w:rFonts w:cs="Arial" w:hint="cs"/>
          <w:rtl/>
        </w:rPr>
        <w:t xml:space="preserve">טור- </w:t>
      </w:r>
      <w:r w:rsidRPr="009B2DCF">
        <w:rPr>
          <w:rFonts w:cs="Arial"/>
          <w:rtl/>
        </w:rPr>
        <w:t>ודוקא שקדשו מיד ולא הפסיקו בדברים אחרים</w:t>
      </w:r>
      <w:r>
        <w:rPr>
          <w:rFonts w:cs="Arial" w:hint="cs"/>
          <w:rtl/>
        </w:rPr>
        <w:t>,</w:t>
      </w:r>
      <w:r w:rsidRPr="009B2DCF">
        <w:rPr>
          <w:rFonts w:cs="Arial"/>
          <w:rtl/>
        </w:rPr>
        <w:t xml:space="preserve"> אבל הפסיקו בדברים אחרים </w:t>
      </w:r>
      <w:r>
        <w:rPr>
          <w:rFonts w:cs="Arial" w:hint="cs"/>
          <w:rtl/>
        </w:rPr>
        <w:t xml:space="preserve">- </w:t>
      </w:r>
      <w:r w:rsidRPr="009B2DCF">
        <w:rPr>
          <w:rFonts w:cs="Arial"/>
          <w:rtl/>
        </w:rPr>
        <w:t>לא</w:t>
      </w:r>
      <w:r>
        <w:rPr>
          <w:rStyle w:val="a7"/>
          <w:rFonts w:cs="Arial"/>
          <w:rtl/>
        </w:rPr>
        <w:footnoteReference w:id="1720"/>
      </w:r>
      <w:r>
        <w:rPr>
          <w:rFonts w:cs="Arial" w:hint="cs"/>
          <w:rtl/>
        </w:rPr>
        <w:t>.</w:t>
      </w:r>
      <w:r w:rsidRPr="009B2DCF">
        <w:rPr>
          <w:rFonts w:cs="Arial"/>
          <w:rtl/>
        </w:rPr>
        <w:t xml:space="preserve"> </w:t>
      </w:r>
      <w:r w:rsidR="00845D6C" w:rsidRPr="00845D6C">
        <w:rPr>
          <w:rFonts w:cs="Arial" w:hint="cs"/>
          <w:color w:val="00B0F0"/>
          <w:rtl/>
        </w:rPr>
        <w:t>(וכ"כ הרמ"א)</w:t>
      </w:r>
    </w:p>
    <w:p w14:paraId="4BBB23FC" w14:textId="4C2EED25" w:rsidR="00893B0C" w:rsidRPr="00893B0C" w:rsidRDefault="00893B0C" w:rsidP="00893B0C">
      <w:pPr>
        <w:ind w:left="360"/>
      </w:pPr>
      <w:r>
        <w:rPr>
          <w:rFonts w:hint="cs"/>
          <w:u w:val="dotted"/>
          <w:rtl/>
        </w:rPr>
        <w:lastRenderedPageBreak/>
        <w:t>ומה הדין כש</w:t>
      </w:r>
      <w:r w:rsidR="00FD13F1">
        <w:rPr>
          <w:rFonts w:hint="cs"/>
          <w:u w:val="dotted"/>
          <w:rtl/>
        </w:rPr>
        <w:t xml:space="preserve">מישהו </w:t>
      </w:r>
      <w:r>
        <w:rPr>
          <w:rFonts w:hint="cs"/>
          <w:u w:val="dotted"/>
          <w:rtl/>
        </w:rPr>
        <w:t xml:space="preserve">אחר </w:t>
      </w:r>
      <w:r w:rsidRPr="00893B0C">
        <w:rPr>
          <w:rFonts w:hint="cs"/>
          <w:u w:val="dotted"/>
          <w:rtl/>
        </w:rPr>
        <w:t>פסק</w:t>
      </w:r>
      <w:r>
        <w:rPr>
          <w:rFonts w:hint="cs"/>
          <w:u w:val="dotted"/>
          <w:rtl/>
        </w:rPr>
        <w:t xml:space="preserve"> כך</w:t>
      </w:r>
      <w:r w:rsidR="00F15BBC">
        <w:rPr>
          <w:rFonts w:hint="cs"/>
          <w:u w:val="dotted"/>
          <w:rtl/>
        </w:rPr>
        <w:t xml:space="preserve"> לקרובתו</w:t>
      </w:r>
      <w:r w:rsidR="00B564A4">
        <w:rPr>
          <w:rFonts w:hint="cs"/>
          <w:sz w:val="16"/>
          <w:szCs w:val="16"/>
          <w:u w:val="dotted"/>
          <w:rtl/>
        </w:rPr>
        <w:t xml:space="preserve"> </w:t>
      </w:r>
      <w:r w:rsidR="00B564A4" w:rsidRPr="00893B0C">
        <w:rPr>
          <w:rFonts w:hint="cs"/>
          <w:sz w:val="16"/>
          <w:szCs w:val="16"/>
          <w:u w:val="dotted"/>
          <w:rtl/>
        </w:rPr>
        <w:t>(</w:t>
      </w:r>
      <w:r w:rsidR="00B564A4">
        <w:rPr>
          <w:rFonts w:hint="cs"/>
          <w:sz w:val="16"/>
          <w:szCs w:val="16"/>
          <w:u w:val="dotted"/>
          <w:rtl/>
        </w:rPr>
        <w:t>ו</w:t>
      </w:r>
      <w:r w:rsidR="00B564A4" w:rsidRPr="00893B0C">
        <w:rPr>
          <w:rFonts w:hint="cs"/>
          <w:sz w:val="16"/>
          <w:szCs w:val="16"/>
          <w:u w:val="dotted"/>
          <w:rtl/>
        </w:rPr>
        <w:t>לא האב)</w:t>
      </w:r>
      <w:r w:rsidR="00F15BBC">
        <w:rPr>
          <w:rFonts w:hint="cs"/>
          <w:u w:val="dotted"/>
          <w:rtl/>
        </w:rPr>
        <w:t>,</w:t>
      </w:r>
      <w:r w:rsidR="00F15BBC" w:rsidRPr="00F15BBC">
        <w:rPr>
          <w:rFonts w:hint="cs"/>
          <w:u w:val="dotted"/>
          <w:rtl/>
        </w:rPr>
        <w:t xml:space="preserve"> </w:t>
      </w:r>
      <w:r w:rsidR="00F15BBC">
        <w:rPr>
          <w:rFonts w:hint="cs"/>
          <w:u w:val="dotted"/>
          <w:rtl/>
        </w:rPr>
        <w:t xml:space="preserve">או שהאב פסק כך </w:t>
      </w:r>
      <w:r w:rsidR="00B564A4">
        <w:rPr>
          <w:rFonts w:hint="cs"/>
          <w:u w:val="dotted"/>
          <w:rtl/>
        </w:rPr>
        <w:t xml:space="preserve">אבל </w:t>
      </w:r>
      <w:r w:rsidR="00F15BBC">
        <w:rPr>
          <w:rFonts w:hint="cs"/>
          <w:u w:val="dotted"/>
          <w:rtl/>
        </w:rPr>
        <w:t>בנישואין שניים של בנו/בתו</w:t>
      </w:r>
      <w:r>
        <w:rPr>
          <w:rFonts w:hint="cs"/>
          <w:u w:val="dotted"/>
          <w:rtl/>
        </w:rPr>
        <w:t>:</w:t>
      </w:r>
    </w:p>
    <w:p w14:paraId="3ABA4E57" w14:textId="50265D68" w:rsidR="00F15BBC" w:rsidRPr="00F15BBC" w:rsidRDefault="005E05F2" w:rsidP="009B2DCF">
      <w:pPr>
        <w:pStyle w:val="ab"/>
        <w:numPr>
          <w:ilvl w:val="0"/>
          <w:numId w:val="139"/>
        </w:numPr>
      </w:pPr>
      <w:r>
        <w:rPr>
          <w:rFonts w:cs="Arial" w:hint="cs"/>
          <w:rtl/>
        </w:rPr>
        <w:t xml:space="preserve">רמב"ם </w:t>
      </w:r>
      <w:r>
        <w:rPr>
          <w:rFonts w:cs="Arial" w:hint="cs"/>
          <w:sz w:val="16"/>
          <w:szCs w:val="16"/>
          <w:rtl/>
        </w:rPr>
        <w:t>(פכ"ג מאישות הי"ד)</w:t>
      </w:r>
      <w:r w:rsidR="000F4F26">
        <w:rPr>
          <w:rFonts w:cs="Arial" w:hint="cs"/>
          <w:rtl/>
        </w:rPr>
        <w:t xml:space="preserve"> וטור</w:t>
      </w:r>
      <w:r>
        <w:rPr>
          <w:rFonts w:cs="Arial" w:hint="cs"/>
          <w:rtl/>
        </w:rPr>
        <w:t>-</w:t>
      </w:r>
      <w:r w:rsidRPr="00F15BBC">
        <w:rPr>
          <w:rFonts w:cs="Arial"/>
          <w:rtl/>
        </w:rPr>
        <w:t xml:space="preserve"> </w:t>
      </w:r>
      <w:r w:rsidR="00F15BBC" w:rsidRPr="00F15BBC">
        <w:rPr>
          <w:rFonts w:cs="Arial"/>
          <w:rtl/>
        </w:rPr>
        <w:t>במה דברים אמורים</w:t>
      </w:r>
      <w:r w:rsidR="00DF246D">
        <w:rPr>
          <w:rFonts w:cs="Arial" w:hint="cs"/>
          <w:rtl/>
        </w:rPr>
        <w:t>,</w:t>
      </w:r>
      <w:r w:rsidR="00F15BBC" w:rsidRPr="00F15BBC">
        <w:rPr>
          <w:rFonts w:cs="Arial"/>
          <w:rtl/>
        </w:rPr>
        <w:t xml:space="preserve"> בשפסק האב לבתו בין גדולה בין קטנה</w:t>
      </w:r>
      <w:r w:rsidR="000F4F26">
        <w:rPr>
          <w:rFonts w:cs="Arial" w:hint="cs"/>
          <w:rtl/>
        </w:rPr>
        <w:t>,</w:t>
      </w:r>
      <w:r w:rsidR="00F15BBC" w:rsidRPr="00F15BBC">
        <w:rPr>
          <w:rFonts w:cs="Arial"/>
          <w:rtl/>
        </w:rPr>
        <w:t xml:space="preserve"> ופסק האב האחר לבנו</w:t>
      </w:r>
      <w:r w:rsidR="000F4F26">
        <w:rPr>
          <w:rFonts w:cs="Arial" w:hint="cs"/>
          <w:rtl/>
        </w:rPr>
        <w:t>,</w:t>
      </w:r>
      <w:r w:rsidR="00F15BBC" w:rsidRPr="00F15BBC">
        <w:rPr>
          <w:rFonts w:cs="Arial"/>
          <w:rtl/>
        </w:rPr>
        <w:t xml:space="preserve"> ובנישואין ראשונים</w:t>
      </w:r>
      <w:r w:rsidR="000F4F26">
        <w:rPr>
          <w:rFonts w:cs="Arial" w:hint="cs"/>
          <w:rtl/>
        </w:rPr>
        <w:t>,</w:t>
      </w:r>
      <w:r w:rsidR="00F15BBC" w:rsidRPr="00F15BBC">
        <w:rPr>
          <w:rFonts w:cs="Arial"/>
          <w:rtl/>
        </w:rPr>
        <w:t xml:space="preserve"> שדעתו של אדם קרובה אצל בנו ומרוב שמחתו בנישואין הראשונים גמר ומקנה לו באמירה</w:t>
      </w:r>
      <w:r w:rsidR="000F4F26">
        <w:rPr>
          <w:rFonts w:cs="Arial" w:hint="cs"/>
          <w:rtl/>
        </w:rPr>
        <w:t>.</w:t>
      </w:r>
      <w:r w:rsidR="00F15BBC" w:rsidRPr="00F15BBC">
        <w:rPr>
          <w:rFonts w:cs="Arial"/>
          <w:rtl/>
        </w:rPr>
        <w:t xml:space="preserve"> אבל אח שפסק לאחותו או אשה שפסקה לבתה וכן שאר קרובים, או האב שפסק לבנו או לבתו בנישואין שניים</w:t>
      </w:r>
      <w:r w:rsidR="000F4F26">
        <w:rPr>
          <w:rStyle w:val="a7"/>
          <w:rFonts w:cs="Arial"/>
          <w:rtl/>
        </w:rPr>
        <w:footnoteReference w:id="1721"/>
      </w:r>
      <w:r w:rsidR="000F4F26">
        <w:rPr>
          <w:rFonts w:cs="Arial" w:hint="cs"/>
          <w:rtl/>
        </w:rPr>
        <w:t xml:space="preserve"> -</w:t>
      </w:r>
      <w:r w:rsidR="00F15BBC" w:rsidRPr="00F15BBC">
        <w:rPr>
          <w:rFonts w:cs="Arial"/>
          <w:rtl/>
        </w:rPr>
        <w:t xml:space="preserve"> לא קנו אותן הדברים עד שיקנו מידי הפוסק שנתן כך וכך</w:t>
      </w:r>
      <w:r w:rsidR="007E1463">
        <w:rPr>
          <w:rFonts w:cs="Arial" w:hint="cs"/>
          <w:sz w:val="16"/>
          <w:szCs w:val="16"/>
          <w:rtl/>
        </w:rPr>
        <w:t xml:space="preserve"> (ל' הרמב"ם)</w:t>
      </w:r>
      <w:r w:rsidR="00F15BBC" w:rsidRPr="00F15BBC">
        <w:rPr>
          <w:rFonts w:cs="Arial"/>
          <w:rtl/>
        </w:rPr>
        <w:t xml:space="preserve">. </w:t>
      </w:r>
      <w:r w:rsidR="007D0D66" w:rsidRPr="007D0D66">
        <w:rPr>
          <w:rFonts w:cs="Arial" w:hint="cs"/>
          <w:color w:val="E36C0A" w:themeColor="accent6" w:themeShade="BF"/>
          <w:rtl/>
        </w:rPr>
        <w:t>(וכ"פ בשו"ע)</w:t>
      </w:r>
    </w:p>
    <w:p w14:paraId="0D2DE423" w14:textId="1B5F4E9E" w:rsidR="00043CDF" w:rsidRPr="002449DF" w:rsidRDefault="00043CDF" w:rsidP="00043CDF">
      <w:pPr>
        <w:ind w:left="360"/>
        <w:rPr>
          <w:u w:val="dotted"/>
        </w:rPr>
      </w:pPr>
      <w:r w:rsidRPr="002449DF">
        <w:rPr>
          <w:rFonts w:hint="cs"/>
          <w:u w:val="dotted"/>
          <w:rtl/>
        </w:rPr>
        <w:t xml:space="preserve">האם דברים אלו ניתנים </w:t>
      </w:r>
      <w:r w:rsidR="002449DF" w:rsidRPr="002449DF">
        <w:rPr>
          <w:rFonts w:hint="cs"/>
          <w:u w:val="dotted"/>
          <w:rtl/>
        </w:rPr>
        <w:t>להכתב על שטר</w:t>
      </w:r>
      <w:r w:rsidR="004078BB">
        <w:rPr>
          <w:rFonts w:hint="cs"/>
          <w:u w:val="dotted"/>
          <w:rtl/>
        </w:rPr>
        <w:t xml:space="preserve"> כדי שיוכל לטרוף ממשעבדי</w:t>
      </w:r>
      <w:r w:rsidR="002449DF" w:rsidRPr="002449DF">
        <w:rPr>
          <w:rFonts w:hint="cs"/>
          <w:u w:val="dotted"/>
          <w:rtl/>
        </w:rPr>
        <w:t>:</w:t>
      </w:r>
    </w:p>
    <w:p w14:paraId="3359D319" w14:textId="30FA466F" w:rsidR="00F13D08" w:rsidRPr="005165DA" w:rsidRDefault="00F13D08" w:rsidP="00F13D08">
      <w:pPr>
        <w:pStyle w:val="ab"/>
        <w:numPr>
          <w:ilvl w:val="0"/>
          <w:numId w:val="139"/>
        </w:numPr>
      </w:pPr>
      <w:r>
        <w:rPr>
          <w:rFonts w:cs="Arial" w:hint="cs"/>
          <w:rtl/>
        </w:rPr>
        <w:t xml:space="preserve">רש"י </w:t>
      </w:r>
      <w:r>
        <w:rPr>
          <w:rFonts w:cs="Arial" w:hint="cs"/>
          <w:sz w:val="16"/>
          <w:szCs w:val="16"/>
          <w:rtl/>
        </w:rPr>
        <w:t>(כ"כ בשמו הרא"ש [שם] והטור)</w:t>
      </w:r>
      <w:r>
        <w:rPr>
          <w:rFonts w:cs="Arial" w:hint="cs"/>
          <w:rtl/>
        </w:rPr>
        <w:t>-</w:t>
      </w:r>
      <w:r w:rsidRPr="005165DA">
        <w:rPr>
          <w:rtl/>
        </w:rPr>
        <w:t xml:space="preserve"> </w:t>
      </w:r>
      <w:r w:rsidRPr="009B2DCF">
        <w:rPr>
          <w:rFonts w:cs="Arial"/>
          <w:rtl/>
        </w:rPr>
        <w:t xml:space="preserve">אפי' אם שניהם רוצים לכותבם ולהחתים עדים בדבר </w:t>
      </w:r>
      <w:r w:rsidR="00311743">
        <w:rPr>
          <w:rFonts w:cs="Arial" w:hint="cs"/>
          <w:rtl/>
        </w:rPr>
        <w:t xml:space="preserve">- </w:t>
      </w:r>
      <w:r w:rsidRPr="009B2DCF">
        <w:rPr>
          <w:rFonts w:cs="Arial"/>
          <w:rtl/>
        </w:rPr>
        <w:t>אין שומעין להם כדי שלא יוכל לטרוף ממשעבדי</w:t>
      </w:r>
      <w:r>
        <w:rPr>
          <w:rStyle w:val="a7"/>
          <w:rFonts w:cs="Arial"/>
          <w:rtl/>
        </w:rPr>
        <w:footnoteReference w:id="1722"/>
      </w:r>
      <w:r>
        <w:rPr>
          <w:rFonts w:hint="cs"/>
          <w:sz w:val="16"/>
          <w:szCs w:val="16"/>
          <w:rtl/>
        </w:rPr>
        <w:t xml:space="preserve"> (ל' הטור בשמו)</w:t>
      </w:r>
      <w:r w:rsidR="00EB46D2">
        <w:rPr>
          <w:rStyle w:val="a7"/>
          <w:rtl/>
        </w:rPr>
        <w:footnoteReference w:id="1723"/>
      </w:r>
      <w:r>
        <w:rPr>
          <w:rFonts w:hint="cs"/>
          <w:rtl/>
        </w:rPr>
        <w:t>.</w:t>
      </w:r>
    </w:p>
    <w:p w14:paraId="1FAD1B6C" w14:textId="77777777" w:rsidR="00A462EE" w:rsidRPr="00A462EE" w:rsidRDefault="00F13D08" w:rsidP="00F13D08">
      <w:pPr>
        <w:pStyle w:val="ab"/>
        <w:numPr>
          <w:ilvl w:val="0"/>
          <w:numId w:val="139"/>
        </w:numPr>
      </w:pPr>
      <w:r>
        <w:rPr>
          <w:rFonts w:cs="Arial" w:hint="cs"/>
          <w:rtl/>
        </w:rPr>
        <w:t xml:space="preserve">תוס' </w:t>
      </w:r>
      <w:r>
        <w:rPr>
          <w:rFonts w:cs="Arial" w:hint="cs"/>
          <w:sz w:val="16"/>
          <w:szCs w:val="16"/>
          <w:rtl/>
        </w:rPr>
        <w:t>(קב: ד"ה ניתנו, וכ"כ הטור בשם ר"י)</w:t>
      </w:r>
      <w:r>
        <w:rPr>
          <w:rFonts w:cs="Arial" w:hint="cs"/>
          <w:rtl/>
        </w:rPr>
        <w:t xml:space="preserve"> ורא"ש </w:t>
      </w:r>
      <w:r>
        <w:rPr>
          <w:rFonts w:cs="Arial" w:hint="cs"/>
          <w:sz w:val="16"/>
          <w:szCs w:val="16"/>
          <w:rtl/>
        </w:rPr>
        <w:t>(שם)</w:t>
      </w:r>
      <w:r>
        <w:rPr>
          <w:rFonts w:cs="Arial" w:hint="cs"/>
          <w:rtl/>
        </w:rPr>
        <w:t>-</w:t>
      </w:r>
      <w:r w:rsidRPr="009B2DCF">
        <w:rPr>
          <w:rFonts w:cs="Arial"/>
          <w:rtl/>
        </w:rPr>
        <w:t xml:space="preserve"> ודאי אם שניהם רוצים לכותבם הרשות בידם</w:t>
      </w:r>
      <w:r>
        <w:rPr>
          <w:rFonts w:cs="Arial" w:hint="cs"/>
          <w:rtl/>
        </w:rPr>
        <w:t>,</w:t>
      </w:r>
      <w:r w:rsidRPr="009B2DCF">
        <w:rPr>
          <w:rFonts w:cs="Arial"/>
          <w:rtl/>
        </w:rPr>
        <w:t xml:space="preserve"> אבל מדעת אחד לבדו אין לנו לכותבם ולעשות שטר עד שירצו שניהם</w:t>
      </w:r>
      <w:r>
        <w:rPr>
          <w:rFonts w:cs="Arial" w:hint="cs"/>
          <w:sz w:val="16"/>
          <w:szCs w:val="16"/>
          <w:rtl/>
        </w:rPr>
        <w:t xml:space="preserve"> (ל' הטור בשם ר"י)</w:t>
      </w:r>
      <w:r>
        <w:rPr>
          <w:rFonts w:cs="Arial" w:hint="cs"/>
          <w:rtl/>
        </w:rPr>
        <w:t>.</w:t>
      </w:r>
    </w:p>
    <w:p w14:paraId="03B6FEDB" w14:textId="6233B8D0" w:rsidR="001C47C5" w:rsidRDefault="00A462EE" w:rsidP="00EB46D2">
      <w:pPr>
        <w:pStyle w:val="ab"/>
        <w:numPr>
          <w:ilvl w:val="0"/>
          <w:numId w:val="139"/>
        </w:numPr>
      </w:pPr>
      <w:r>
        <w:rPr>
          <w:rFonts w:cs="Arial" w:hint="cs"/>
          <w:rtl/>
        </w:rPr>
        <w:t xml:space="preserve">רי"ף </w:t>
      </w:r>
      <w:r>
        <w:rPr>
          <w:rFonts w:cs="Arial" w:hint="cs"/>
          <w:sz w:val="16"/>
          <w:szCs w:val="16"/>
          <w:rtl/>
        </w:rPr>
        <w:t>(</w:t>
      </w:r>
      <w:r w:rsidR="00F36518">
        <w:rPr>
          <w:rFonts w:cs="Arial" w:hint="cs"/>
          <w:sz w:val="16"/>
          <w:szCs w:val="16"/>
          <w:rtl/>
        </w:rPr>
        <w:t>קידושין ה:, כ"כ בשמו הה"מ [</w:t>
      </w:r>
      <w:r w:rsidR="00637F51">
        <w:rPr>
          <w:rFonts w:cs="Arial" w:hint="cs"/>
          <w:sz w:val="16"/>
          <w:szCs w:val="16"/>
          <w:rtl/>
        </w:rPr>
        <w:t>שם</w:t>
      </w:r>
      <w:r w:rsidR="00F36518">
        <w:rPr>
          <w:rFonts w:cs="Arial" w:hint="cs"/>
          <w:sz w:val="16"/>
          <w:szCs w:val="16"/>
          <w:rtl/>
        </w:rPr>
        <w:t>] והר"ן [כתובות סא.]</w:t>
      </w:r>
      <w:r>
        <w:rPr>
          <w:rFonts w:cs="Arial" w:hint="cs"/>
          <w:sz w:val="16"/>
          <w:szCs w:val="16"/>
          <w:rtl/>
        </w:rPr>
        <w:t>)</w:t>
      </w:r>
      <w:r w:rsidR="00F36518">
        <w:rPr>
          <w:rFonts w:cs="Arial" w:hint="cs"/>
          <w:rtl/>
        </w:rPr>
        <w:t xml:space="preserve"> רמב"ם</w:t>
      </w:r>
      <w:r w:rsidR="000B48AF">
        <w:rPr>
          <w:rStyle w:val="a7"/>
          <w:rFonts w:cs="Arial"/>
          <w:rtl/>
        </w:rPr>
        <w:footnoteReference w:id="1724"/>
      </w:r>
      <w:r w:rsidR="00F36518">
        <w:rPr>
          <w:rFonts w:cs="Arial" w:hint="cs"/>
          <w:rtl/>
        </w:rPr>
        <w:t xml:space="preserve"> </w:t>
      </w:r>
      <w:r w:rsidR="00F36518">
        <w:rPr>
          <w:rFonts w:cs="Arial" w:hint="cs"/>
          <w:sz w:val="16"/>
          <w:szCs w:val="16"/>
          <w:rtl/>
        </w:rPr>
        <w:t>(פ</w:t>
      </w:r>
      <w:r w:rsidR="00637F51">
        <w:rPr>
          <w:rFonts w:cs="Arial" w:hint="cs"/>
          <w:sz w:val="16"/>
          <w:szCs w:val="16"/>
          <w:rtl/>
        </w:rPr>
        <w:t>"ו מזכיה הי"ז)</w:t>
      </w:r>
      <w:r w:rsidR="00637F51">
        <w:rPr>
          <w:rFonts w:cs="Arial" w:hint="cs"/>
          <w:rtl/>
        </w:rPr>
        <w:t xml:space="preserve"> </w:t>
      </w:r>
      <w:r w:rsidR="00006CE4">
        <w:rPr>
          <w:rFonts w:cs="Arial" w:hint="cs"/>
          <w:rtl/>
        </w:rPr>
        <w:t>ו</w:t>
      </w:r>
      <w:r w:rsidR="00F36518">
        <w:rPr>
          <w:rFonts w:cs="Arial" w:hint="cs"/>
          <w:rtl/>
        </w:rPr>
        <w:t xml:space="preserve">רשב"א </w:t>
      </w:r>
      <w:r w:rsidR="00F36518">
        <w:rPr>
          <w:rFonts w:cs="Arial" w:hint="cs"/>
          <w:sz w:val="16"/>
          <w:szCs w:val="16"/>
          <w:rtl/>
        </w:rPr>
        <w:t>(קידושין ט:)</w:t>
      </w:r>
      <w:r w:rsidR="00F36518">
        <w:rPr>
          <w:rFonts w:cs="Arial" w:hint="cs"/>
          <w:rtl/>
        </w:rPr>
        <w:t xml:space="preserve">- </w:t>
      </w:r>
      <w:r w:rsidRPr="0073123E">
        <w:rPr>
          <w:rFonts w:cs="Arial"/>
          <w:rtl/>
        </w:rPr>
        <w:t>אין כתיבתן עושה אותם שטר לגבות מן המשועבדין</w:t>
      </w:r>
      <w:r>
        <w:rPr>
          <w:rFonts w:cs="Arial" w:hint="cs"/>
          <w:rtl/>
        </w:rPr>
        <w:t>,</w:t>
      </w:r>
      <w:r w:rsidRPr="0073123E">
        <w:rPr>
          <w:rFonts w:cs="Arial"/>
          <w:rtl/>
        </w:rPr>
        <w:t xml:space="preserve"> שלא עלה על דעתם להשתעבד באמירה שלהם משום הנאת איחתוני אלא אצל בני חורין ולא אצל משועבדין</w:t>
      </w:r>
      <w:r>
        <w:rPr>
          <w:rFonts w:cs="Arial" w:hint="cs"/>
          <w:rtl/>
        </w:rPr>
        <w:t>,</w:t>
      </w:r>
      <w:r w:rsidRPr="0073123E">
        <w:rPr>
          <w:rFonts w:cs="Arial"/>
          <w:rtl/>
        </w:rPr>
        <w:t xml:space="preserve"> והילכך אפילו נכתב מהם שטר אינו טורף</w:t>
      </w:r>
      <w:r w:rsidR="00637F51">
        <w:rPr>
          <w:rStyle w:val="a7"/>
          <w:rFonts w:cs="Arial"/>
          <w:rtl/>
        </w:rPr>
        <w:footnoteReference w:id="1725"/>
      </w:r>
      <w:r w:rsidR="00006CE4">
        <w:rPr>
          <w:rFonts w:cs="Arial" w:hint="cs"/>
          <w:sz w:val="16"/>
          <w:szCs w:val="16"/>
          <w:rtl/>
        </w:rPr>
        <w:t xml:space="preserve"> (ל' הה"מ)</w:t>
      </w:r>
      <w:r>
        <w:rPr>
          <w:rFonts w:cs="Arial" w:hint="cs"/>
          <w:rtl/>
        </w:rPr>
        <w:t>.</w:t>
      </w:r>
      <w:r w:rsidR="00F13D08" w:rsidRPr="007D0D66">
        <w:rPr>
          <w:rFonts w:cs="Arial"/>
          <w:color w:val="E36C0A" w:themeColor="accent6" w:themeShade="BF"/>
          <w:rtl/>
        </w:rPr>
        <w:t xml:space="preserve"> </w:t>
      </w:r>
      <w:r w:rsidR="007D0D66" w:rsidRPr="007D0D66">
        <w:rPr>
          <w:rFonts w:cs="Arial" w:hint="cs"/>
          <w:color w:val="E36C0A" w:themeColor="accent6" w:themeShade="BF"/>
          <w:rtl/>
        </w:rPr>
        <w:t>(וכ"פ בשו"ע)</w:t>
      </w:r>
    </w:p>
    <w:p w14:paraId="45760402" w14:textId="3E1D6286" w:rsidR="003A07B4" w:rsidRPr="003A07B4" w:rsidRDefault="003A07B4" w:rsidP="003A07B4">
      <w:pPr>
        <w:ind w:left="360"/>
        <w:rPr>
          <w:u w:val="dotted"/>
        </w:rPr>
      </w:pPr>
      <w:r w:rsidRPr="003A07B4">
        <w:rPr>
          <w:rFonts w:hint="cs"/>
          <w:u w:val="dotted"/>
          <w:rtl/>
        </w:rPr>
        <w:t>מ</w:t>
      </w:r>
      <w:r>
        <w:rPr>
          <w:rFonts w:hint="cs"/>
          <w:u w:val="dotted"/>
          <w:rtl/>
        </w:rPr>
        <w:t>ת</w:t>
      </w:r>
      <w:r w:rsidRPr="003A07B4">
        <w:rPr>
          <w:rFonts w:hint="cs"/>
          <w:u w:val="dotted"/>
          <w:rtl/>
        </w:rPr>
        <w:t>י קונים באמירה זו, מיד או רק בשעת הנישואין ממש:</w:t>
      </w:r>
    </w:p>
    <w:p w14:paraId="315F8B40" w14:textId="733DD7F9" w:rsidR="003A07B4" w:rsidRDefault="003A07B4" w:rsidP="003A07B4">
      <w:pPr>
        <w:pStyle w:val="ab"/>
        <w:numPr>
          <w:ilvl w:val="0"/>
          <w:numId w:val="139"/>
        </w:numPr>
      </w:pPr>
      <w:r>
        <w:rPr>
          <w:rFonts w:cs="Arial" w:hint="cs"/>
          <w:rtl/>
        </w:rPr>
        <w:t xml:space="preserve">רמב"ם </w:t>
      </w:r>
      <w:r>
        <w:rPr>
          <w:rFonts w:cs="Arial" w:hint="cs"/>
          <w:sz w:val="16"/>
          <w:szCs w:val="16"/>
          <w:rtl/>
        </w:rPr>
        <w:t>(פ"ו מהל' זכיה הי"ז</w:t>
      </w:r>
      <w:r w:rsidR="00766369">
        <w:rPr>
          <w:rFonts w:cs="Arial" w:hint="cs"/>
          <w:sz w:val="16"/>
          <w:szCs w:val="16"/>
          <w:rtl/>
        </w:rPr>
        <w:t>, וכן בפכ"ג מאישות הט"ו</w:t>
      </w:r>
      <w:r>
        <w:rPr>
          <w:rFonts w:cs="Arial" w:hint="cs"/>
          <w:sz w:val="16"/>
          <w:szCs w:val="16"/>
          <w:rtl/>
        </w:rPr>
        <w:t>)</w:t>
      </w:r>
      <w:r>
        <w:rPr>
          <w:rFonts w:cs="Arial" w:hint="cs"/>
          <w:rtl/>
        </w:rPr>
        <w:t>-</w:t>
      </w:r>
      <w:r w:rsidRPr="00EB5C48">
        <w:rPr>
          <w:rFonts w:cs="Arial"/>
          <w:rtl/>
        </w:rPr>
        <w:t xml:space="preserve"> </w:t>
      </w:r>
      <w:r w:rsidRPr="009C2012">
        <w:rPr>
          <w:rFonts w:cs="Arial"/>
          <w:rtl/>
        </w:rPr>
        <w:t>ואין קונין באמירה זו עד שעת נשואין</w:t>
      </w:r>
      <w:r w:rsidRPr="009C2012">
        <w:rPr>
          <w:rFonts w:cs="Arial" w:hint="cs"/>
          <w:rtl/>
        </w:rPr>
        <w:t>,</w:t>
      </w:r>
      <w:r w:rsidRPr="009C2012">
        <w:rPr>
          <w:rFonts w:cs="Arial"/>
          <w:rtl/>
        </w:rPr>
        <w:t xml:space="preserve"> שכל הפוסק דעתו לכנוס</w:t>
      </w:r>
      <w:r w:rsidRPr="009C2012">
        <w:rPr>
          <w:rFonts w:cs="Arial" w:hint="cs"/>
          <w:rtl/>
        </w:rPr>
        <w:t>.</w:t>
      </w:r>
      <w:r w:rsidRPr="009C2012">
        <w:rPr>
          <w:rFonts w:cs="Arial"/>
          <w:rtl/>
        </w:rPr>
        <w:t xml:space="preserve"> </w:t>
      </w:r>
    </w:p>
    <w:p w14:paraId="26935BED" w14:textId="28FBB422" w:rsidR="006876E8" w:rsidRPr="005F46FB" w:rsidRDefault="006876E8" w:rsidP="006876E8">
      <w:pPr>
        <w:rPr>
          <w:sz w:val="16"/>
          <w:szCs w:val="16"/>
        </w:rPr>
      </w:pPr>
      <w:r w:rsidRPr="006876E8">
        <w:rPr>
          <w:rFonts w:cs="Arial" w:hint="cs"/>
          <w:b/>
          <w:bCs/>
          <w:rtl/>
        </w:rPr>
        <w:t xml:space="preserve">ירושלמי בבא מציעא פ"ד ה"ב: </w:t>
      </w:r>
      <w:r w:rsidRPr="006876E8">
        <w:rPr>
          <w:rFonts w:cs="Arial"/>
          <w:u w:val="single"/>
          <w:rtl/>
        </w:rPr>
        <w:t>רב מפקד לשמשיה</w:t>
      </w:r>
      <w:r>
        <w:rPr>
          <w:rFonts w:cs="Arial" w:hint="cs"/>
          <w:rtl/>
        </w:rPr>
        <w:t>:</w:t>
      </w:r>
      <w:r w:rsidRPr="006876E8">
        <w:rPr>
          <w:rFonts w:cs="Arial"/>
          <w:rtl/>
        </w:rPr>
        <w:t xml:space="preserve"> אימת דנימר לך תתן מתנה לבר נש</w:t>
      </w:r>
      <w:r>
        <w:rPr>
          <w:rFonts w:cs="Arial" w:hint="cs"/>
          <w:rtl/>
        </w:rPr>
        <w:t>,</w:t>
      </w:r>
      <w:r w:rsidRPr="006876E8">
        <w:rPr>
          <w:rFonts w:cs="Arial"/>
          <w:rtl/>
        </w:rPr>
        <w:t xml:space="preserve"> אין הוה מסכן </w:t>
      </w:r>
      <w:r>
        <w:rPr>
          <w:rFonts w:cs="Arial" w:hint="cs"/>
          <w:rtl/>
        </w:rPr>
        <w:t xml:space="preserve">- </w:t>
      </w:r>
      <w:r w:rsidRPr="006876E8">
        <w:rPr>
          <w:rFonts w:cs="Arial"/>
          <w:rtl/>
        </w:rPr>
        <w:t>הב ליה מיד</w:t>
      </w:r>
      <w:r>
        <w:rPr>
          <w:rFonts w:cs="Arial" w:hint="cs"/>
          <w:rtl/>
        </w:rPr>
        <w:t>.</w:t>
      </w:r>
      <w:r w:rsidRPr="006876E8">
        <w:rPr>
          <w:rFonts w:cs="Arial"/>
          <w:rtl/>
        </w:rPr>
        <w:t xml:space="preserve"> ואין עתיר </w:t>
      </w:r>
      <w:r>
        <w:rPr>
          <w:rFonts w:cs="Arial" w:hint="cs"/>
          <w:rtl/>
        </w:rPr>
        <w:t xml:space="preserve">- </w:t>
      </w:r>
      <w:r w:rsidRPr="006876E8">
        <w:rPr>
          <w:rFonts w:cs="Arial"/>
          <w:rtl/>
        </w:rPr>
        <w:t>אימליך בי תניינות.</w:t>
      </w:r>
      <w:r w:rsidR="005F46FB">
        <w:rPr>
          <w:rFonts w:hint="cs"/>
          <w:sz w:val="16"/>
          <w:szCs w:val="16"/>
          <w:rtl/>
        </w:rPr>
        <w:t xml:space="preserve"> (והעתיקו הרי"ף </w:t>
      </w:r>
      <w:r w:rsidR="00C11549">
        <w:rPr>
          <w:rFonts w:hint="cs"/>
          <w:sz w:val="16"/>
          <w:szCs w:val="16"/>
          <w:rtl/>
        </w:rPr>
        <w:t xml:space="preserve">(כתובות כב:) </w:t>
      </w:r>
      <w:r w:rsidR="005F46FB">
        <w:rPr>
          <w:rFonts w:hint="cs"/>
          <w:sz w:val="16"/>
          <w:szCs w:val="16"/>
          <w:rtl/>
        </w:rPr>
        <w:t xml:space="preserve">והרא"ש </w:t>
      </w:r>
      <w:r w:rsidR="00C11549">
        <w:rPr>
          <w:rFonts w:hint="cs"/>
          <w:sz w:val="16"/>
          <w:szCs w:val="16"/>
          <w:rtl/>
        </w:rPr>
        <w:t xml:space="preserve">(כתובות פ"ה ה"ד) </w:t>
      </w:r>
      <w:r w:rsidR="005F46FB">
        <w:rPr>
          <w:rFonts w:hint="cs"/>
          <w:sz w:val="16"/>
          <w:szCs w:val="16"/>
          <w:rtl/>
        </w:rPr>
        <w:t>את דברי הירושלמי להלכה)</w:t>
      </w:r>
    </w:p>
    <w:p w14:paraId="41A0146B" w14:textId="0F82F473" w:rsidR="001C47C5" w:rsidRPr="008A12CF" w:rsidRDefault="008A12CF" w:rsidP="009953A0">
      <w:pPr>
        <w:rPr>
          <w:rFonts w:cs="Arial"/>
          <w:u w:val="single"/>
          <w:rtl/>
        </w:rPr>
      </w:pPr>
      <w:r>
        <w:rPr>
          <w:rFonts w:cs="Arial" w:hint="cs"/>
          <w:u w:val="single"/>
          <w:rtl/>
        </w:rPr>
        <w:t xml:space="preserve">מי שפסק </w:t>
      </w:r>
      <w:r w:rsidR="00AD43F1">
        <w:rPr>
          <w:rFonts w:cs="Arial" w:hint="cs"/>
          <w:u w:val="single"/>
          <w:rtl/>
        </w:rPr>
        <w:t>באמירה</w:t>
      </w:r>
      <w:r w:rsidR="00BE7983">
        <w:rPr>
          <w:rFonts w:cs="Arial" w:hint="cs"/>
          <w:u w:val="single"/>
          <w:rtl/>
        </w:rPr>
        <w:t xml:space="preserve"> לקרובתו</w:t>
      </w:r>
      <w:r w:rsidR="00AD43F1">
        <w:rPr>
          <w:rFonts w:cs="Arial" w:hint="cs"/>
          <w:u w:val="single"/>
          <w:rtl/>
        </w:rPr>
        <w:t xml:space="preserve"> והיא ענייה</w:t>
      </w:r>
      <w:r w:rsidRPr="008A12CF">
        <w:rPr>
          <w:rFonts w:cs="Arial" w:hint="cs"/>
          <w:u w:val="single"/>
          <w:rtl/>
        </w:rPr>
        <w:t>:</w:t>
      </w:r>
    </w:p>
    <w:p w14:paraId="7181091D" w14:textId="24B24AFA" w:rsidR="00A2332E" w:rsidRDefault="00D678A4" w:rsidP="00A2332E">
      <w:pPr>
        <w:pStyle w:val="ab"/>
        <w:numPr>
          <w:ilvl w:val="0"/>
          <w:numId w:val="139"/>
        </w:numPr>
      </w:pPr>
      <w:r>
        <w:rPr>
          <w:rFonts w:cs="Arial" w:hint="cs"/>
          <w:rtl/>
        </w:rPr>
        <w:t xml:space="preserve">מהר"ם </w:t>
      </w:r>
      <w:r>
        <w:rPr>
          <w:rFonts w:cs="Arial" w:hint="cs"/>
          <w:sz w:val="16"/>
          <w:szCs w:val="16"/>
          <w:rtl/>
        </w:rPr>
        <w:t>(ד"פ סי' צז</w:t>
      </w:r>
      <w:r w:rsidR="008C306A">
        <w:rPr>
          <w:rFonts w:cs="Arial" w:hint="cs"/>
          <w:sz w:val="16"/>
          <w:szCs w:val="16"/>
          <w:rtl/>
        </w:rPr>
        <w:t>, והביאו המרדכי [כתובות סי' רסג]</w:t>
      </w:r>
      <w:r>
        <w:rPr>
          <w:rFonts w:cs="Arial" w:hint="cs"/>
          <w:sz w:val="16"/>
          <w:szCs w:val="16"/>
          <w:rtl/>
        </w:rPr>
        <w:t>)</w:t>
      </w:r>
      <w:r w:rsidR="00E243CE">
        <w:rPr>
          <w:rFonts w:cs="Arial" w:hint="cs"/>
          <w:sz w:val="16"/>
          <w:szCs w:val="16"/>
          <w:rtl/>
        </w:rPr>
        <w:t xml:space="preserve"> </w:t>
      </w:r>
      <w:r w:rsidR="00E243CE">
        <w:rPr>
          <w:rFonts w:cs="Arial" w:hint="cs"/>
          <w:rtl/>
        </w:rPr>
        <w:t>ו</w:t>
      </w:r>
      <w:r w:rsidR="00E243CE" w:rsidRPr="00A2332E">
        <w:rPr>
          <w:rFonts w:cs="Arial"/>
          <w:rtl/>
        </w:rPr>
        <w:t xml:space="preserve">רשב"ש </w:t>
      </w:r>
      <w:r w:rsidR="00E243CE" w:rsidRPr="00A2332E">
        <w:rPr>
          <w:rFonts w:cs="Arial" w:hint="cs"/>
          <w:sz w:val="16"/>
          <w:szCs w:val="16"/>
          <w:rtl/>
        </w:rPr>
        <w:t>(</w:t>
      </w:r>
      <w:r w:rsidR="00E243CE" w:rsidRPr="00A2332E">
        <w:rPr>
          <w:rFonts w:cs="Arial"/>
          <w:sz w:val="16"/>
          <w:szCs w:val="16"/>
          <w:rtl/>
        </w:rPr>
        <w:t>סי' שלו)</w:t>
      </w:r>
      <w:r>
        <w:rPr>
          <w:rFonts w:cs="Arial" w:hint="cs"/>
          <w:rtl/>
        </w:rPr>
        <w:t xml:space="preserve">- </w:t>
      </w:r>
      <w:r w:rsidRPr="00D678A4">
        <w:rPr>
          <w:rFonts w:cs="Arial"/>
          <w:rtl/>
        </w:rPr>
        <w:t>בקצרה אשיב כי יש בירושלמי (</w:t>
      </w:r>
      <w:r w:rsidR="008C306A">
        <w:rPr>
          <w:rFonts w:cs="Arial" w:hint="cs"/>
          <w:rtl/>
        </w:rPr>
        <w:t>שם</w:t>
      </w:r>
      <w:r w:rsidRPr="00D678A4">
        <w:rPr>
          <w:rFonts w:cs="Arial"/>
          <w:rtl/>
        </w:rPr>
        <w:t xml:space="preserve">) פסיקתא דרב גידל כמה אתה נותן לבנך כך וכך כמה אתה נותן לבתך כך וכך דוקא כשהאב פוסק אבל אם שאר קרובים פוסקים </w:t>
      </w:r>
      <w:r w:rsidR="00B40171">
        <w:rPr>
          <w:rFonts w:cs="Arial" w:hint="cs"/>
          <w:rtl/>
        </w:rPr>
        <w:t xml:space="preserve">- </w:t>
      </w:r>
      <w:r w:rsidRPr="00D678A4">
        <w:rPr>
          <w:rFonts w:cs="Arial"/>
          <w:rtl/>
        </w:rPr>
        <w:t>לא</w:t>
      </w:r>
      <w:r w:rsidR="00B40171">
        <w:rPr>
          <w:rFonts w:cs="Arial" w:hint="cs"/>
          <w:rtl/>
        </w:rPr>
        <w:t>.</w:t>
      </w:r>
      <w:r w:rsidRPr="00D678A4">
        <w:rPr>
          <w:rFonts w:cs="Arial"/>
          <w:rtl/>
        </w:rPr>
        <w:t xml:space="preserve"> ואפי' אב נמי לא אמר' אלא בנישואין ראשוני'</w:t>
      </w:r>
      <w:r w:rsidR="00B40171">
        <w:rPr>
          <w:rFonts w:cs="Arial" w:hint="cs"/>
          <w:rtl/>
        </w:rPr>
        <w:t>.</w:t>
      </w:r>
      <w:r w:rsidRPr="00D678A4">
        <w:rPr>
          <w:rFonts w:cs="Arial"/>
          <w:rtl/>
        </w:rPr>
        <w:t xml:space="preserve"> מיהו אם אחותו היתה ענייה כשפסק לה</w:t>
      </w:r>
      <w:r w:rsidR="00B40171">
        <w:rPr>
          <w:rFonts w:cs="Arial" w:hint="cs"/>
          <w:rtl/>
        </w:rPr>
        <w:t>,</w:t>
      </w:r>
      <w:r w:rsidRPr="00D678A4">
        <w:rPr>
          <w:rFonts w:cs="Arial"/>
          <w:rtl/>
        </w:rPr>
        <w:t xml:space="preserve"> אז הוא חייב משום צדקה דאמרי' </w:t>
      </w:r>
      <w:r w:rsidR="008C306A">
        <w:rPr>
          <w:rFonts w:cs="Arial" w:hint="cs"/>
          <w:rtl/>
        </w:rPr>
        <w:t>(</w:t>
      </w:r>
      <w:r w:rsidRPr="00D678A4">
        <w:rPr>
          <w:rFonts w:cs="Arial"/>
          <w:rtl/>
        </w:rPr>
        <w:t>ר"ה ו</w:t>
      </w:r>
      <w:r w:rsidR="008C306A">
        <w:rPr>
          <w:rFonts w:cs="Arial" w:hint="cs"/>
          <w:rtl/>
        </w:rPr>
        <w:t xml:space="preserve">.) </w:t>
      </w:r>
      <w:r w:rsidRPr="00D678A4">
        <w:rPr>
          <w:rFonts w:cs="Arial"/>
          <w:rtl/>
        </w:rPr>
        <w:t>בפיך</w:t>
      </w:r>
      <w:r w:rsidR="00D63DFB">
        <w:rPr>
          <w:rStyle w:val="a7"/>
          <w:rFonts w:cs="Arial"/>
          <w:rtl/>
        </w:rPr>
        <w:footnoteReference w:id="1726"/>
      </w:r>
      <w:r w:rsidRPr="00D678A4">
        <w:rPr>
          <w:rFonts w:cs="Arial"/>
          <w:rtl/>
        </w:rPr>
        <w:t xml:space="preserve"> זו צדקה</w:t>
      </w:r>
      <w:r w:rsidR="008C306A">
        <w:rPr>
          <w:rFonts w:cs="Arial" w:hint="cs"/>
          <w:rtl/>
        </w:rPr>
        <w:t>,</w:t>
      </w:r>
      <w:r w:rsidRPr="00D678A4">
        <w:rPr>
          <w:rFonts w:cs="Arial"/>
          <w:rtl/>
        </w:rPr>
        <w:t xml:space="preserve"> וממשכנין על הצדקה </w:t>
      </w:r>
      <w:r w:rsidR="008C306A" w:rsidRPr="001C47C5">
        <w:rPr>
          <w:rFonts w:cs="Arial"/>
          <w:rtl/>
        </w:rPr>
        <w:t>(ב"ב ח:)</w:t>
      </w:r>
      <w:r w:rsidR="003C092B">
        <w:rPr>
          <w:rFonts w:cs="Arial" w:hint="cs"/>
          <w:rtl/>
        </w:rPr>
        <w:t>,</w:t>
      </w:r>
      <w:r w:rsidR="008C306A" w:rsidRPr="001C47C5">
        <w:rPr>
          <w:rFonts w:cs="Arial"/>
          <w:rtl/>
        </w:rPr>
        <w:t xml:space="preserve"> </w:t>
      </w:r>
      <w:r w:rsidRPr="00D678A4">
        <w:rPr>
          <w:rFonts w:cs="Arial"/>
          <w:rtl/>
        </w:rPr>
        <w:t>דלא יהו אלא אחר כדאמר בירושלמי</w:t>
      </w:r>
      <w:r w:rsidR="008C306A">
        <w:rPr>
          <w:rFonts w:cs="Arial" w:hint="cs"/>
          <w:rtl/>
        </w:rPr>
        <w:t xml:space="preserve"> </w:t>
      </w:r>
      <w:r w:rsidR="008C306A" w:rsidRPr="001C47C5">
        <w:rPr>
          <w:rFonts w:cs="Arial"/>
          <w:rtl/>
        </w:rPr>
        <w:t>(ב"מ פ"ד ה"ב)</w:t>
      </w:r>
      <w:r w:rsidR="003C092B">
        <w:rPr>
          <w:rFonts w:cs="Arial" w:hint="cs"/>
          <w:rtl/>
        </w:rPr>
        <w:t>,</w:t>
      </w:r>
      <w:r w:rsidRPr="00D678A4">
        <w:rPr>
          <w:rFonts w:cs="Arial"/>
          <w:rtl/>
        </w:rPr>
        <w:t xml:space="preserve"> אבל לעני נעשה נדר</w:t>
      </w:r>
      <w:r w:rsidR="0046741C">
        <w:rPr>
          <w:rStyle w:val="a7"/>
          <w:rFonts w:cs="Arial"/>
          <w:rtl/>
        </w:rPr>
        <w:footnoteReference w:id="1727"/>
      </w:r>
      <w:r w:rsidR="00E243CE">
        <w:rPr>
          <w:rFonts w:cs="Arial" w:hint="cs"/>
          <w:sz w:val="16"/>
          <w:szCs w:val="16"/>
          <w:rtl/>
        </w:rPr>
        <w:t xml:space="preserve"> (ל' מהר"ם)</w:t>
      </w:r>
      <w:r w:rsidRPr="00D678A4">
        <w:rPr>
          <w:rFonts w:cs="Arial"/>
          <w:rtl/>
        </w:rPr>
        <w:t xml:space="preserve">. </w:t>
      </w:r>
      <w:r w:rsidR="00A31FE4" w:rsidRPr="00E07E05">
        <w:rPr>
          <w:rFonts w:cs="Arial" w:hint="cs"/>
          <w:color w:val="00B0F0"/>
          <w:rtl/>
        </w:rPr>
        <w:t>(וכ"פ הרמ"א)</w:t>
      </w:r>
    </w:p>
    <w:p w14:paraId="7520C243" w14:textId="184F3A0D" w:rsidR="00C92190" w:rsidRPr="00E243CE" w:rsidRDefault="00C92190" w:rsidP="00C92190">
      <w:r w:rsidRPr="00C92190">
        <w:rPr>
          <w:rFonts w:cs="Arial" w:hint="cs"/>
          <w:b/>
          <w:bCs/>
          <w:rtl/>
        </w:rPr>
        <w:t xml:space="preserve">כתובות </w:t>
      </w:r>
      <w:r w:rsidR="00D70C0C">
        <w:rPr>
          <w:rFonts w:cs="Arial" w:hint="cs"/>
          <w:b/>
          <w:bCs/>
          <w:sz w:val="16"/>
          <w:szCs w:val="16"/>
          <w:rtl/>
        </w:rPr>
        <w:t xml:space="preserve">(פ' נערה שנתפתתה) </w:t>
      </w:r>
      <w:r w:rsidRPr="00C92190">
        <w:rPr>
          <w:rFonts w:cs="Arial" w:hint="cs"/>
          <w:b/>
          <w:bCs/>
          <w:rtl/>
        </w:rPr>
        <w:t>נב</w:t>
      </w:r>
      <w:r w:rsidR="00501AE2">
        <w:rPr>
          <w:rStyle w:val="a7"/>
          <w:rFonts w:cs="Arial"/>
          <w:b/>
          <w:bCs/>
          <w:rtl/>
        </w:rPr>
        <w:footnoteReference w:id="1728"/>
      </w:r>
      <w:r w:rsidRPr="00C92190">
        <w:rPr>
          <w:rFonts w:cs="Arial" w:hint="cs"/>
          <w:b/>
          <w:bCs/>
          <w:rtl/>
        </w:rPr>
        <w:t xml:space="preserve"> ע"ב:</w:t>
      </w:r>
      <w:r>
        <w:rPr>
          <w:rFonts w:cs="Arial" w:hint="cs"/>
          <w:rtl/>
        </w:rPr>
        <w:t xml:space="preserve"> </w:t>
      </w:r>
      <w:r w:rsidRPr="00C92190">
        <w:rPr>
          <w:rFonts w:cs="Arial"/>
          <w:rtl/>
        </w:rPr>
        <w:t>רב פפא איעסק ליה לבריה בי אבא סוראה, אזיל למיכתב לה כתובתה, שמע יהודה בר מרימר, נפק אתא איתחזי ליה. כי מטו לפיתחא הוה קא מפטר מיניה, אמר ליה: ניעול מר בהדאי,</w:t>
      </w:r>
      <w:r w:rsidR="00D70C0C">
        <w:rPr>
          <w:rFonts w:hint="cs"/>
          <w:sz w:val="14"/>
          <w:szCs w:val="14"/>
          <w:rtl/>
        </w:rPr>
        <w:t xml:space="preserve"> (נג.)</w:t>
      </w:r>
      <w:r w:rsidR="00D70C0C" w:rsidRPr="00D70C0C">
        <w:rPr>
          <w:rtl/>
        </w:rPr>
        <w:t xml:space="preserve"> </w:t>
      </w:r>
      <w:r w:rsidR="00D70C0C" w:rsidRPr="00D70C0C">
        <w:rPr>
          <w:rFonts w:cs="Arial"/>
          <w:rtl/>
        </w:rPr>
        <w:t xml:space="preserve">חזייה </w:t>
      </w:r>
      <w:r w:rsidR="00D70C0C" w:rsidRPr="00D70C0C">
        <w:rPr>
          <w:rFonts w:cs="Arial"/>
          <w:rtl/>
        </w:rPr>
        <w:lastRenderedPageBreak/>
        <w:t>דלא הוה ניחא ליה</w:t>
      </w:r>
      <w:r w:rsidR="00D70C0C">
        <w:rPr>
          <w:rFonts w:cs="Arial" w:hint="cs"/>
          <w:rtl/>
        </w:rPr>
        <w:t>...</w:t>
      </w:r>
      <w:r w:rsidR="00D70C0C" w:rsidRPr="00D70C0C">
        <w:rPr>
          <w:rFonts w:cs="Arial"/>
          <w:rtl/>
        </w:rPr>
        <w:t xml:space="preserve"> אכפייה ועול, אישתיק ויתיב. סבר ההוא מירתח רתח, כתביה לכל מאי דהוה ליה. לסוף אמר ליה: השתא נמי לא מישתעי מר? חיי דמר, לא שביקי מידי לנפשאי! אמר ליה: אי מינאי דידי, אפי' האי נמי דכתבת לא ניחא לי. א"ל: השתא נמי אהדר בי! א"ל: שוייה נפשך הדרנא לא קאמינא.</w:t>
      </w:r>
      <w:r w:rsidR="00F66C82" w:rsidRPr="00F66C82">
        <w:rPr>
          <w:rFonts w:cs="Arial" w:hint="cs"/>
          <w:sz w:val="16"/>
          <w:szCs w:val="16"/>
          <w:rtl/>
        </w:rPr>
        <w:t xml:space="preserve"> </w:t>
      </w:r>
      <w:r w:rsidR="00F66C82">
        <w:rPr>
          <w:rFonts w:cs="Arial" w:hint="cs"/>
          <w:sz w:val="16"/>
          <w:szCs w:val="16"/>
          <w:rtl/>
        </w:rPr>
        <w:t>(</w:t>
      </w:r>
      <w:r w:rsidR="00F66C82" w:rsidRPr="00F66C82">
        <w:rPr>
          <w:rFonts w:cs="Arial" w:hint="cs"/>
          <w:sz w:val="16"/>
          <w:szCs w:val="16"/>
          <w:rtl/>
        </w:rPr>
        <w:t xml:space="preserve">וכתבו התוס' (ד"ה </w:t>
      </w:r>
      <w:r w:rsidR="00F66C82" w:rsidRPr="00F66C82">
        <w:rPr>
          <w:rFonts w:cs="Arial"/>
          <w:sz w:val="16"/>
          <w:szCs w:val="16"/>
          <w:rtl/>
        </w:rPr>
        <w:t>השתא נמי אהדר בי</w:t>
      </w:r>
      <w:r w:rsidR="00F66C82" w:rsidRPr="00F66C82">
        <w:rPr>
          <w:rFonts w:cs="Arial" w:hint="cs"/>
          <w:sz w:val="16"/>
          <w:szCs w:val="16"/>
          <w:rtl/>
        </w:rPr>
        <w:t>):</w:t>
      </w:r>
      <w:r w:rsidR="00F66C82" w:rsidRPr="00F66C82">
        <w:rPr>
          <w:rFonts w:cs="Arial"/>
          <w:sz w:val="16"/>
          <w:szCs w:val="16"/>
          <w:rtl/>
        </w:rPr>
        <w:t xml:space="preserve"> אע</w:t>
      </w:r>
      <w:r w:rsidR="00F66C82" w:rsidRPr="00F66C82">
        <w:rPr>
          <w:rFonts w:cs="Arial" w:hint="cs"/>
          <w:sz w:val="16"/>
          <w:szCs w:val="16"/>
          <w:rtl/>
        </w:rPr>
        <w:t>"</w:t>
      </w:r>
      <w:r w:rsidR="00F66C82" w:rsidRPr="00F66C82">
        <w:rPr>
          <w:rFonts w:cs="Arial"/>
          <w:sz w:val="16"/>
          <w:szCs w:val="16"/>
          <w:rtl/>
        </w:rPr>
        <w:t>ג דהן הן דברים הנקנים באמירה היינו היכא דעמדו וקדשו</w:t>
      </w:r>
      <w:r w:rsidR="00F66C82" w:rsidRPr="00F66C82">
        <w:rPr>
          <w:rFonts w:cs="Arial" w:hint="cs"/>
          <w:sz w:val="16"/>
          <w:szCs w:val="16"/>
          <w:rtl/>
        </w:rPr>
        <w:t>,</w:t>
      </w:r>
      <w:r w:rsidR="00F66C82" w:rsidRPr="00F66C82">
        <w:rPr>
          <w:rFonts w:cs="Arial"/>
          <w:sz w:val="16"/>
          <w:szCs w:val="16"/>
          <w:rtl/>
        </w:rPr>
        <w:t xml:space="preserve"> והכא כשרצה לחזור עדיין לא קדשו</w:t>
      </w:r>
      <w:r w:rsidR="00F66C82" w:rsidRPr="00F66C82">
        <w:rPr>
          <w:rFonts w:cs="Arial" w:hint="cs"/>
          <w:sz w:val="16"/>
          <w:szCs w:val="16"/>
          <w:rtl/>
        </w:rPr>
        <w:t>.</w:t>
      </w:r>
      <w:r w:rsidR="00F66C82" w:rsidRPr="00F66C82">
        <w:rPr>
          <w:rFonts w:cs="Arial"/>
          <w:sz w:val="16"/>
          <w:szCs w:val="16"/>
          <w:rtl/>
        </w:rPr>
        <w:t xml:space="preserve"> אי נמי הכא כבר קידשו קודם לכן ואח"כ כתב</w:t>
      </w:r>
      <w:r w:rsidR="00F66C82" w:rsidRPr="00F66C82">
        <w:rPr>
          <w:rFonts w:cs="Arial" w:hint="cs"/>
          <w:sz w:val="16"/>
          <w:szCs w:val="16"/>
          <w:rtl/>
        </w:rPr>
        <w:t>,</w:t>
      </w:r>
      <w:r w:rsidR="00F66C82" w:rsidRPr="00F66C82">
        <w:rPr>
          <w:rFonts w:cs="Arial"/>
          <w:sz w:val="16"/>
          <w:szCs w:val="16"/>
          <w:rtl/>
        </w:rPr>
        <w:t xml:space="preserve"> ולא אמרינן הן הן דברים הנקנים באמירה אלא כשקידשו אחר כך</w:t>
      </w:r>
      <w:r w:rsidR="00F66C82">
        <w:rPr>
          <w:rFonts w:cs="Arial" w:hint="cs"/>
          <w:sz w:val="16"/>
          <w:szCs w:val="16"/>
          <w:rtl/>
        </w:rPr>
        <w:t>)</w:t>
      </w:r>
    </w:p>
    <w:p w14:paraId="54C2F8E4" w14:textId="458F980C" w:rsidR="00684EDA" w:rsidRPr="00F66C82" w:rsidRDefault="00BE7983" w:rsidP="00F66C82">
      <w:pPr>
        <w:rPr>
          <w:rFonts w:cs="Arial"/>
        </w:rPr>
      </w:pPr>
      <w:r>
        <w:rPr>
          <w:rFonts w:cs="Arial" w:hint="cs"/>
          <w:u w:val="single"/>
          <w:rtl/>
        </w:rPr>
        <w:t>מי שפסק באמירה בזמן נישואין</w:t>
      </w:r>
      <w:r w:rsidR="00CD15D8" w:rsidRPr="00CD15D8">
        <w:rPr>
          <w:rFonts w:cs="Arial" w:hint="cs"/>
          <w:u w:val="single"/>
          <w:rtl/>
        </w:rPr>
        <w:t>:</w:t>
      </w:r>
    </w:p>
    <w:p w14:paraId="5CB1A31C" w14:textId="141B312D" w:rsidR="0019049E" w:rsidRPr="00684EDA" w:rsidRDefault="0019049E" w:rsidP="00CD15D8">
      <w:pPr>
        <w:pStyle w:val="ab"/>
        <w:numPr>
          <w:ilvl w:val="0"/>
          <w:numId w:val="146"/>
        </w:numPr>
      </w:pPr>
      <w:r>
        <w:rPr>
          <w:rFonts w:hint="cs"/>
          <w:rtl/>
        </w:rPr>
        <w:t>תוס'</w:t>
      </w:r>
      <w:r>
        <w:rPr>
          <w:rFonts w:hint="cs"/>
          <w:sz w:val="16"/>
          <w:szCs w:val="16"/>
          <w:rtl/>
        </w:rPr>
        <w:t xml:space="preserve"> (</w:t>
      </w:r>
      <w:r w:rsidR="00557367">
        <w:rPr>
          <w:rFonts w:hint="cs"/>
          <w:sz w:val="16"/>
          <w:szCs w:val="16"/>
          <w:rtl/>
        </w:rPr>
        <w:t>נג. ד"ה השתא</w:t>
      </w:r>
      <w:r>
        <w:rPr>
          <w:rFonts w:hint="cs"/>
          <w:sz w:val="16"/>
          <w:szCs w:val="16"/>
          <w:rtl/>
        </w:rPr>
        <w:t>)</w:t>
      </w:r>
      <w:r w:rsidR="00CF7F89" w:rsidRPr="00CF7F89">
        <w:rPr>
          <w:rFonts w:cs="Arial" w:hint="cs"/>
          <w:rtl/>
        </w:rPr>
        <w:t xml:space="preserve"> </w:t>
      </w:r>
      <w:r w:rsidR="00060CB6">
        <w:rPr>
          <w:rFonts w:cs="Arial" w:hint="cs"/>
          <w:rtl/>
        </w:rPr>
        <w:t xml:space="preserve">מרדכי </w:t>
      </w:r>
      <w:r w:rsidR="00060CB6">
        <w:rPr>
          <w:rFonts w:cs="Arial" w:hint="cs"/>
          <w:sz w:val="16"/>
          <w:szCs w:val="16"/>
          <w:rtl/>
        </w:rPr>
        <w:t>(סי' רסג ד"ה ובערכין)</w:t>
      </w:r>
      <w:r w:rsidR="00060CB6">
        <w:rPr>
          <w:rFonts w:cs="Arial" w:hint="cs"/>
          <w:rtl/>
        </w:rPr>
        <w:t xml:space="preserve"> </w:t>
      </w:r>
      <w:r w:rsidR="00CF7F89">
        <w:rPr>
          <w:rFonts w:cs="Arial" w:hint="cs"/>
          <w:rtl/>
        </w:rPr>
        <w:t>ו</w:t>
      </w:r>
      <w:r w:rsidR="00CF7F89" w:rsidRPr="00A2332E">
        <w:rPr>
          <w:rFonts w:cs="Arial"/>
          <w:rtl/>
        </w:rPr>
        <w:t>רשב"ש</w:t>
      </w:r>
      <w:r w:rsidR="00CF7F89">
        <w:rPr>
          <w:rStyle w:val="a7"/>
          <w:rFonts w:cs="Arial"/>
          <w:rtl/>
        </w:rPr>
        <w:footnoteReference w:id="1729"/>
      </w:r>
      <w:r w:rsidR="00CF7F89" w:rsidRPr="00A2332E">
        <w:rPr>
          <w:rFonts w:cs="Arial"/>
          <w:rtl/>
        </w:rPr>
        <w:t xml:space="preserve"> </w:t>
      </w:r>
      <w:r w:rsidR="00CF7F89" w:rsidRPr="00A2332E">
        <w:rPr>
          <w:rFonts w:cs="Arial" w:hint="cs"/>
          <w:sz w:val="16"/>
          <w:szCs w:val="16"/>
          <w:rtl/>
        </w:rPr>
        <w:t>(</w:t>
      </w:r>
      <w:r w:rsidR="00CF7F89" w:rsidRPr="00A2332E">
        <w:rPr>
          <w:rFonts w:cs="Arial"/>
          <w:sz w:val="16"/>
          <w:szCs w:val="16"/>
          <w:rtl/>
        </w:rPr>
        <w:t>סי' שלו)</w:t>
      </w:r>
      <w:r>
        <w:rPr>
          <w:rFonts w:hint="cs"/>
          <w:rtl/>
        </w:rPr>
        <w:t xml:space="preserve">- </w:t>
      </w:r>
      <w:r w:rsidR="00557367" w:rsidRPr="00684EDA">
        <w:rPr>
          <w:rFonts w:cs="Arial"/>
          <w:rtl/>
        </w:rPr>
        <w:t>לא אמרינן הן הן דברים הנקנים באמירה אלא כשקידשו אחר כך</w:t>
      </w:r>
      <w:r w:rsidR="00CF7F89">
        <w:rPr>
          <w:rFonts w:cs="Arial" w:hint="cs"/>
          <w:sz w:val="16"/>
          <w:szCs w:val="16"/>
          <w:rtl/>
        </w:rPr>
        <w:t xml:space="preserve"> (ל' התוס')</w:t>
      </w:r>
      <w:r w:rsidR="00557367" w:rsidRPr="00684EDA">
        <w:rPr>
          <w:rFonts w:cs="Arial"/>
          <w:rtl/>
        </w:rPr>
        <w:t>.</w:t>
      </w:r>
      <w:r w:rsidR="00865FC0" w:rsidRPr="00865FC0">
        <w:rPr>
          <w:rFonts w:cs="Arial" w:hint="cs"/>
          <w:color w:val="00B0F0"/>
          <w:rtl/>
        </w:rPr>
        <w:t xml:space="preserve"> </w:t>
      </w:r>
      <w:r w:rsidR="00865FC0" w:rsidRPr="00845D6C">
        <w:rPr>
          <w:rFonts w:cs="Arial" w:hint="cs"/>
          <w:color w:val="00B0F0"/>
          <w:rtl/>
        </w:rPr>
        <w:t>(וכ"</w:t>
      </w:r>
      <w:r w:rsidR="00865FC0">
        <w:rPr>
          <w:rFonts w:cs="Arial" w:hint="cs"/>
          <w:color w:val="00B0F0"/>
          <w:rtl/>
        </w:rPr>
        <w:t>פ</w:t>
      </w:r>
      <w:r w:rsidR="00865FC0" w:rsidRPr="00845D6C">
        <w:rPr>
          <w:rFonts w:cs="Arial" w:hint="cs"/>
          <w:color w:val="00B0F0"/>
          <w:rtl/>
        </w:rPr>
        <w:t xml:space="preserve"> הרמ"א)</w:t>
      </w:r>
    </w:p>
    <w:p w14:paraId="66B07A57" w14:textId="5CCD9AA9" w:rsidR="00FE76BB" w:rsidRDefault="009953A0" w:rsidP="00CD15D8">
      <w:pPr>
        <w:pStyle w:val="ab"/>
        <w:numPr>
          <w:ilvl w:val="0"/>
          <w:numId w:val="146"/>
        </w:numPr>
      </w:pPr>
      <w:r w:rsidRPr="00CD15D8">
        <w:rPr>
          <w:rFonts w:cs="Arial"/>
          <w:rtl/>
        </w:rPr>
        <w:t>ריב"ש</w:t>
      </w:r>
      <w:r w:rsidRPr="00CD15D8">
        <w:rPr>
          <w:rFonts w:cs="Arial"/>
          <w:sz w:val="16"/>
          <w:szCs w:val="16"/>
          <w:rtl/>
        </w:rPr>
        <w:t xml:space="preserve"> </w:t>
      </w:r>
      <w:r w:rsidRPr="00CD15D8">
        <w:rPr>
          <w:rFonts w:cs="Arial" w:hint="cs"/>
          <w:sz w:val="16"/>
          <w:szCs w:val="16"/>
          <w:rtl/>
        </w:rPr>
        <w:t>(סי' שמה)</w:t>
      </w:r>
      <w:r w:rsidRPr="00CD15D8">
        <w:rPr>
          <w:rFonts w:cs="Arial" w:hint="cs"/>
          <w:rtl/>
        </w:rPr>
        <w:t>-</w:t>
      </w:r>
      <w:r w:rsidRPr="00CD15D8">
        <w:rPr>
          <w:rFonts w:cs="Arial"/>
          <w:rtl/>
        </w:rPr>
        <w:t xml:space="preserve"> אם היתה המתנה על מעות בעין אלא שלא היו אצלו בשעת המתנה</w:t>
      </w:r>
      <w:r w:rsidRPr="00CD15D8">
        <w:rPr>
          <w:rFonts w:cs="Arial" w:hint="cs"/>
          <w:rtl/>
        </w:rPr>
        <w:t>,</w:t>
      </w:r>
      <w:r w:rsidRPr="00CD15D8">
        <w:rPr>
          <w:rFonts w:cs="Arial"/>
          <w:rtl/>
        </w:rPr>
        <w:t xml:space="preserve"> ו</w:t>
      </w:r>
      <w:r w:rsidR="00C621C0" w:rsidRPr="00CD15D8">
        <w:rPr>
          <w:rFonts w:cs="Arial" w:hint="cs"/>
          <w:rtl/>
        </w:rPr>
        <w:t>ְ</w:t>
      </w:r>
      <w:r w:rsidRPr="00CD15D8">
        <w:rPr>
          <w:rFonts w:cs="Arial"/>
          <w:rtl/>
        </w:rPr>
        <w:t>ה</w:t>
      </w:r>
      <w:r w:rsidR="00C621C0" w:rsidRPr="00CD15D8">
        <w:rPr>
          <w:rFonts w:cs="Arial" w:hint="cs"/>
          <w:rtl/>
        </w:rPr>
        <w:t>ַ</w:t>
      </w:r>
      <w:r w:rsidRPr="00CD15D8">
        <w:rPr>
          <w:rFonts w:cs="Arial"/>
          <w:rtl/>
        </w:rPr>
        <w:t>י</w:t>
      </w:r>
      <w:r w:rsidR="00B42BD5" w:rsidRPr="00CD15D8">
        <w:rPr>
          <w:rFonts w:cs="Arial" w:hint="cs"/>
          <w:rtl/>
        </w:rPr>
        <w:t>ִ</w:t>
      </w:r>
      <w:r w:rsidRPr="00CD15D8">
        <w:rPr>
          <w:rFonts w:cs="Arial"/>
          <w:rtl/>
        </w:rPr>
        <w:t>י</w:t>
      </w:r>
      <w:r w:rsidR="00C621C0" w:rsidRPr="00CD15D8">
        <w:rPr>
          <w:rFonts w:cs="Arial" w:hint="cs"/>
          <w:rtl/>
        </w:rPr>
        <w:t>ְ</w:t>
      </w:r>
      <w:r w:rsidRPr="00CD15D8">
        <w:rPr>
          <w:rFonts w:cs="Arial"/>
          <w:rtl/>
        </w:rPr>
        <w:t>נו</w:t>
      </w:r>
      <w:r w:rsidR="00C621C0" w:rsidRPr="00CD15D8">
        <w:rPr>
          <w:rFonts w:cs="Arial" w:hint="cs"/>
          <w:rtl/>
        </w:rPr>
        <w:t>ּ</w:t>
      </w:r>
      <w:r w:rsidRPr="00CD15D8">
        <w:rPr>
          <w:rFonts w:cs="Arial"/>
          <w:rtl/>
        </w:rPr>
        <w:t xml:space="preserve"> אומרים שתועיל המתנה אפילו על מה שאינו עתה ברשותו מפני שנעשה בשעת הנישואין ויהיה נקנה באמירה בעלמא מההיא דרב גידל</w:t>
      </w:r>
      <w:r w:rsidRPr="00CD15D8">
        <w:rPr>
          <w:rFonts w:cs="Arial" w:hint="cs"/>
          <w:rtl/>
        </w:rPr>
        <w:t>,</w:t>
      </w:r>
      <w:r w:rsidRPr="00CD15D8">
        <w:rPr>
          <w:rFonts w:cs="Arial"/>
          <w:rtl/>
        </w:rPr>
        <w:t xml:space="preserve"> כמו שכתוב זה בעיטור (שם) בשם רבוותא וכמו שכתב הר"י יחיא</w:t>
      </w:r>
      <w:r w:rsidRPr="00CD15D8">
        <w:rPr>
          <w:rFonts w:cs="Arial" w:hint="cs"/>
          <w:rtl/>
        </w:rPr>
        <w:t>,</w:t>
      </w:r>
      <w:r w:rsidRPr="00CD15D8">
        <w:rPr>
          <w:rFonts w:cs="Arial"/>
          <w:rtl/>
        </w:rPr>
        <w:t xml:space="preserve"> היה צריך שהתנו כן בשעת קידושין כלשון רב גידל עמדו וקידשו</w:t>
      </w:r>
      <w:r w:rsidRPr="00CD15D8">
        <w:rPr>
          <w:rFonts w:cs="Arial" w:hint="cs"/>
          <w:rtl/>
        </w:rPr>
        <w:t>,</w:t>
      </w:r>
      <w:r w:rsidRPr="00CD15D8">
        <w:rPr>
          <w:rFonts w:cs="Arial"/>
          <w:rtl/>
        </w:rPr>
        <w:t xml:space="preserve"> וגם איפשר דהוא הדין בשעת נישואין אע</w:t>
      </w:r>
      <w:r w:rsidRPr="00CD15D8">
        <w:rPr>
          <w:rFonts w:cs="Arial" w:hint="cs"/>
          <w:rtl/>
        </w:rPr>
        <w:t>"</w:t>
      </w:r>
      <w:r w:rsidRPr="00CD15D8">
        <w:rPr>
          <w:rFonts w:cs="Arial"/>
          <w:rtl/>
        </w:rPr>
        <w:t>פ שכבר קידשו</w:t>
      </w:r>
      <w:r w:rsidRPr="00CD15D8">
        <w:rPr>
          <w:rFonts w:cs="Arial" w:hint="cs"/>
          <w:rtl/>
        </w:rPr>
        <w:t>,</w:t>
      </w:r>
      <w:r w:rsidRPr="00CD15D8">
        <w:rPr>
          <w:rFonts w:cs="Arial"/>
          <w:rtl/>
        </w:rPr>
        <w:t xml:space="preserve"> דההיא שעתא הוי גמר החיתון ואיכא איקרובי דעתא ורב גידל נקט וקידשו לרבותא</w:t>
      </w:r>
      <w:r w:rsidRPr="00CD15D8">
        <w:rPr>
          <w:rFonts w:cs="Arial" w:hint="cs"/>
          <w:rtl/>
        </w:rPr>
        <w:t>,</w:t>
      </w:r>
      <w:r w:rsidRPr="00CD15D8">
        <w:rPr>
          <w:rFonts w:cs="Arial"/>
          <w:rtl/>
        </w:rPr>
        <w:t xml:space="preserve"> דבקידושין לחוד מהני אע</w:t>
      </w:r>
      <w:r w:rsidRPr="00CD15D8">
        <w:rPr>
          <w:rFonts w:cs="Arial" w:hint="cs"/>
          <w:rtl/>
        </w:rPr>
        <w:t>"</w:t>
      </w:r>
      <w:r w:rsidRPr="00CD15D8">
        <w:rPr>
          <w:rFonts w:cs="Arial"/>
          <w:rtl/>
        </w:rPr>
        <w:t>פ שלא נזכר התנאי בשעת נישואין</w:t>
      </w:r>
      <w:r w:rsidR="00395918" w:rsidRPr="00CD15D8">
        <w:rPr>
          <w:rFonts w:cs="Arial" w:hint="cs"/>
          <w:rtl/>
        </w:rPr>
        <w:t>,</w:t>
      </w:r>
      <w:r w:rsidRPr="00CD15D8">
        <w:rPr>
          <w:rFonts w:cs="Arial"/>
          <w:rtl/>
        </w:rPr>
        <w:t xml:space="preserve"> וכן נראה מלשון הרמב"ם פי"א מהלכות מכירה (הי"ז) שלא הזכיר שם אלא שעת נישואין</w:t>
      </w:r>
      <w:r>
        <w:rPr>
          <w:rStyle w:val="a7"/>
          <w:rFonts w:cs="Arial"/>
          <w:rtl/>
        </w:rPr>
        <w:footnoteReference w:id="1730"/>
      </w:r>
      <w:r w:rsidR="00395918" w:rsidRPr="00CD15D8">
        <w:rPr>
          <w:rFonts w:cs="Arial" w:hint="cs"/>
          <w:rtl/>
        </w:rPr>
        <w:t>.</w:t>
      </w:r>
      <w:r w:rsidRPr="00CD15D8">
        <w:rPr>
          <w:rFonts w:cs="Arial"/>
          <w:rtl/>
        </w:rPr>
        <w:t xml:space="preserve"> </w:t>
      </w:r>
    </w:p>
    <w:p w14:paraId="56B33E54" w14:textId="27A7FA32" w:rsidR="00FE76BB" w:rsidRPr="00FE76BB" w:rsidRDefault="00FE76BB" w:rsidP="00FE76BB">
      <w:pPr>
        <w:rPr>
          <w:u w:val="single"/>
        </w:rPr>
      </w:pPr>
      <w:r w:rsidRPr="00FE76BB">
        <w:rPr>
          <w:rFonts w:hint="cs"/>
          <w:u w:val="single"/>
          <w:rtl/>
        </w:rPr>
        <w:t>מי שפסק באמירה לבד</w:t>
      </w:r>
      <w:r w:rsidR="00C34256">
        <w:rPr>
          <w:rFonts w:hint="cs"/>
          <w:u w:val="single"/>
          <w:rtl/>
        </w:rPr>
        <w:t>ו</w:t>
      </w:r>
      <w:r w:rsidRPr="00FE76BB">
        <w:rPr>
          <w:rFonts w:hint="cs"/>
          <w:u w:val="single"/>
          <w:rtl/>
        </w:rPr>
        <w:t>, בלי שהצד השני גם פסק משהו:</w:t>
      </w:r>
    </w:p>
    <w:p w14:paraId="3B4547C1" w14:textId="5BDACC53" w:rsidR="009953A0" w:rsidRDefault="00FE76BB" w:rsidP="00CD15D8">
      <w:pPr>
        <w:pStyle w:val="ab"/>
        <w:numPr>
          <w:ilvl w:val="0"/>
          <w:numId w:val="146"/>
        </w:numPr>
      </w:pPr>
      <w:r w:rsidRPr="00CD15D8">
        <w:rPr>
          <w:rFonts w:cs="Arial"/>
          <w:rtl/>
        </w:rPr>
        <w:t>ריב"ש</w:t>
      </w:r>
      <w:r w:rsidRPr="00CD15D8">
        <w:rPr>
          <w:rFonts w:cs="Arial"/>
          <w:sz w:val="16"/>
          <w:szCs w:val="16"/>
          <w:rtl/>
        </w:rPr>
        <w:t xml:space="preserve"> </w:t>
      </w:r>
      <w:r w:rsidRPr="00CD15D8">
        <w:rPr>
          <w:rFonts w:cs="Arial" w:hint="cs"/>
          <w:sz w:val="16"/>
          <w:szCs w:val="16"/>
          <w:rtl/>
        </w:rPr>
        <w:t>(סי' שמה)</w:t>
      </w:r>
      <w:r w:rsidRPr="00CD15D8">
        <w:rPr>
          <w:rFonts w:cs="Arial" w:hint="cs"/>
          <w:rtl/>
        </w:rPr>
        <w:t>-</w:t>
      </w:r>
      <w:r w:rsidR="009953A0" w:rsidRPr="00CD15D8">
        <w:rPr>
          <w:rFonts w:cs="Arial"/>
          <w:rtl/>
        </w:rPr>
        <w:t xml:space="preserve"> כתב בעיטור </w:t>
      </w:r>
      <w:r w:rsidR="00395918" w:rsidRPr="00CD15D8">
        <w:rPr>
          <w:rFonts w:cs="Arial"/>
          <w:rtl/>
        </w:rPr>
        <w:t xml:space="preserve">(שם) </w:t>
      </w:r>
      <w:r w:rsidR="009953A0" w:rsidRPr="00CD15D8">
        <w:rPr>
          <w:rFonts w:cs="Arial"/>
          <w:rtl/>
        </w:rPr>
        <w:t>שאם לא התנו כן אלא שעשו כן מעצמו הוי כשאר חיוב דעלמא ולא מיקני באמירה</w:t>
      </w:r>
      <w:r w:rsidR="009953A0" w:rsidRPr="00CD15D8">
        <w:rPr>
          <w:rFonts w:cs="Arial" w:hint="cs"/>
          <w:rtl/>
        </w:rPr>
        <w:t>.</w:t>
      </w:r>
      <w:r w:rsidR="00C34256" w:rsidRPr="00C34256">
        <w:rPr>
          <w:rFonts w:cs="Arial" w:hint="cs"/>
          <w:color w:val="00B0F0"/>
          <w:rtl/>
        </w:rPr>
        <w:t xml:space="preserve"> </w:t>
      </w:r>
      <w:r w:rsidR="00C34256" w:rsidRPr="00E07E05">
        <w:rPr>
          <w:rFonts w:cs="Arial" w:hint="cs"/>
          <w:color w:val="00B0F0"/>
          <w:rtl/>
        </w:rPr>
        <w:t>(וכ"</w:t>
      </w:r>
      <w:r w:rsidR="00415681">
        <w:rPr>
          <w:rFonts w:cs="Arial" w:hint="cs"/>
          <w:color w:val="00B0F0"/>
          <w:rtl/>
        </w:rPr>
        <w:t>כ</w:t>
      </w:r>
      <w:r w:rsidR="00C34256" w:rsidRPr="00E07E05">
        <w:rPr>
          <w:rFonts w:cs="Arial" w:hint="cs"/>
          <w:color w:val="00B0F0"/>
          <w:rtl/>
        </w:rPr>
        <w:t xml:space="preserve"> הרמ"א)</w:t>
      </w:r>
    </w:p>
    <w:p w14:paraId="52F1963A" w14:textId="2E7A7FAF" w:rsidR="00BC7F08" w:rsidRDefault="00BC7F08" w:rsidP="009953A0">
      <w:pPr>
        <w:rPr>
          <w:rFonts w:cs="Arial"/>
          <w:rtl/>
        </w:rPr>
      </w:pPr>
      <w:r w:rsidRPr="00BC7F08">
        <w:rPr>
          <w:rFonts w:cs="Arial" w:hint="cs"/>
          <w:u w:val="single"/>
          <w:rtl/>
        </w:rPr>
        <w:t xml:space="preserve">מי שפסק </w:t>
      </w:r>
      <w:r w:rsidR="00AC58C3">
        <w:rPr>
          <w:rFonts w:cs="Arial" w:hint="cs"/>
          <w:u w:val="single"/>
          <w:rtl/>
        </w:rPr>
        <w:t>באמירה</w:t>
      </w:r>
      <w:r w:rsidRPr="00BC7F08">
        <w:rPr>
          <w:rFonts w:cs="Arial" w:hint="cs"/>
          <w:u w:val="single"/>
          <w:rtl/>
        </w:rPr>
        <w:t xml:space="preserve"> דבר התלוי בב</w:t>
      </w:r>
      <w:r w:rsidR="00AC58C3">
        <w:rPr>
          <w:rFonts w:cs="Arial" w:hint="cs"/>
          <w:u w:val="single"/>
          <w:rtl/>
        </w:rPr>
        <w:t>נו ולא בו</w:t>
      </w:r>
      <w:r w:rsidRPr="00BC7F08">
        <w:rPr>
          <w:rFonts w:cs="Arial" w:hint="cs"/>
          <w:u w:val="single"/>
          <w:rtl/>
        </w:rPr>
        <w:t>:</w:t>
      </w:r>
      <w:r>
        <w:rPr>
          <w:rFonts w:cs="Arial" w:hint="cs"/>
          <w:rtl/>
        </w:rPr>
        <w:t xml:space="preserve"> </w:t>
      </w:r>
      <w:r w:rsidR="00EE01AE" w:rsidRPr="00BC7F08">
        <w:rPr>
          <w:rFonts w:cs="Arial"/>
          <w:sz w:val="16"/>
          <w:szCs w:val="16"/>
          <w:rtl/>
        </w:rPr>
        <w:t>(</w:t>
      </w:r>
      <w:r w:rsidR="00EE01AE" w:rsidRPr="00BC7F08">
        <w:rPr>
          <w:rFonts w:cs="Arial" w:hint="cs"/>
          <w:sz w:val="16"/>
          <w:szCs w:val="16"/>
          <w:rtl/>
        </w:rPr>
        <w:t xml:space="preserve">דרכ"מ אות </w:t>
      </w:r>
      <w:r w:rsidR="00EE01AE" w:rsidRPr="00BC7F08">
        <w:rPr>
          <w:rFonts w:cs="Arial"/>
          <w:sz w:val="16"/>
          <w:szCs w:val="16"/>
          <w:rtl/>
        </w:rPr>
        <w:t xml:space="preserve">ב) </w:t>
      </w:r>
    </w:p>
    <w:p w14:paraId="4090B9FD" w14:textId="6012234A" w:rsidR="00B3409C" w:rsidRDefault="00EE01AE" w:rsidP="00BC7F08">
      <w:pPr>
        <w:pStyle w:val="ab"/>
        <w:numPr>
          <w:ilvl w:val="0"/>
          <w:numId w:val="146"/>
        </w:numPr>
        <w:rPr>
          <w:rFonts w:cs="Arial"/>
        </w:rPr>
      </w:pPr>
      <w:r w:rsidRPr="00BC7F08">
        <w:rPr>
          <w:rFonts w:cs="Arial"/>
          <w:rtl/>
        </w:rPr>
        <w:t xml:space="preserve">מרדכי </w:t>
      </w:r>
      <w:r w:rsidRPr="00BC7F08">
        <w:rPr>
          <w:rFonts w:cs="Arial"/>
          <w:sz w:val="16"/>
          <w:szCs w:val="16"/>
          <w:rtl/>
        </w:rPr>
        <w:t>(</w:t>
      </w:r>
      <w:r w:rsidR="00B3409C">
        <w:rPr>
          <w:rFonts w:cs="Arial" w:hint="cs"/>
          <w:sz w:val="16"/>
          <w:szCs w:val="16"/>
          <w:rtl/>
        </w:rPr>
        <w:t xml:space="preserve">כתובות </w:t>
      </w:r>
      <w:r w:rsidRPr="00BC7F08">
        <w:rPr>
          <w:rFonts w:cs="Arial"/>
          <w:sz w:val="16"/>
          <w:szCs w:val="16"/>
          <w:rtl/>
        </w:rPr>
        <w:t>סי' רסג</w:t>
      </w:r>
      <w:r w:rsidR="00B3409C">
        <w:rPr>
          <w:rFonts w:cs="Arial" w:hint="cs"/>
          <w:sz w:val="16"/>
          <w:szCs w:val="16"/>
          <w:rtl/>
        </w:rPr>
        <w:t>, וכ"כ בב"ב סי' תרטו</w:t>
      </w:r>
      <w:r w:rsidRPr="00BC7F08">
        <w:rPr>
          <w:rFonts w:cs="Arial"/>
          <w:sz w:val="16"/>
          <w:szCs w:val="16"/>
          <w:rtl/>
        </w:rPr>
        <w:t>)</w:t>
      </w:r>
      <w:r w:rsidR="00BC7F08">
        <w:rPr>
          <w:rFonts w:cs="Arial" w:hint="cs"/>
          <w:rtl/>
        </w:rPr>
        <w:t>-</w:t>
      </w:r>
      <w:r w:rsidRPr="00BC7F08">
        <w:rPr>
          <w:rFonts w:cs="Arial"/>
          <w:rtl/>
        </w:rPr>
        <w:t xml:space="preserve"> </w:t>
      </w:r>
      <w:r w:rsidR="00B3409C" w:rsidRPr="00B3409C">
        <w:rPr>
          <w:rFonts w:cs="Arial"/>
          <w:rtl/>
        </w:rPr>
        <w:t>פסק הר"ם דוקא מה שפסק האב בדבר התלוי בו בזה יש בו ממש כמו כמה אתה נותן לבנך כך וכך כו' אבל אם פסק לבנו דבר התלוי בבנו כגון ללכת אחריה למקום פלוני או כל כי האי גוונא אין פסק הקדושין שלו לא מעלה ולא מוריד כמו על אדם אחר ושמא נתרצה הבן לא אמרינן</w:t>
      </w:r>
      <w:r w:rsidR="00B3409C">
        <w:rPr>
          <w:rStyle w:val="a7"/>
          <w:rFonts w:cs="Arial"/>
          <w:rtl/>
        </w:rPr>
        <w:footnoteReference w:id="1731"/>
      </w:r>
      <w:r w:rsidR="00B3409C">
        <w:rPr>
          <w:rFonts w:cs="Arial" w:hint="cs"/>
          <w:rtl/>
        </w:rPr>
        <w:t>.</w:t>
      </w:r>
      <w:r w:rsidRPr="00E07E05">
        <w:rPr>
          <w:rFonts w:cs="Arial"/>
          <w:color w:val="00B0F0"/>
          <w:rtl/>
        </w:rPr>
        <w:t xml:space="preserve"> </w:t>
      </w:r>
      <w:r w:rsidR="00E07E05" w:rsidRPr="00E07E05">
        <w:rPr>
          <w:rFonts w:cs="Arial" w:hint="cs"/>
          <w:color w:val="00B0F0"/>
          <w:rtl/>
        </w:rPr>
        <w:t>(וכ"פ הרמ"א)</w:t>
      </w:r>
    </w:p>
    <w:p w14:paraId="706EAB42" w14:textId="069C5BB7" w:rsidR="00F35EFD" w:rsidRPr="00F35EFD" w:rsidRDefault="00F35EFD" w:rsidP="00F35EFD">
      <w:pPr>
        <w:rPr>
          <w:rFonts w:cs="Arial"/>
        </w:rPr>
      </w:pPr>
      <w:r w:rsidRPr="00BC7F08">
        <w:rPr>
          <w:rFonts w:cs="Arial" w:hint="cs"/>
          <w:u w:val="single"/>
          <w:rtl/>
        </w:rPr>
        <w:t xml:space="preserve">מי שפסק </w:t>
      </w:r>
      <w:r w:rsidR="00AC58C3">
        <w:rPr>
          <w:rFonts w:cs="Arial" w:hint="cs"/>
          <w:u w:val="single"/>
          <w:rtl/>
        </w:rPr>
        <w:t>באמירה</w:t>
      </w:r>
      <w:r w:rsidR="007D1377">
        <w:rPr>
          <w:rFonts w:cs="Arial" w:hint="cs"/>
          <w:sz w:val="16"/>
          <w:szCs w:val="16"/>
          <w:u w:val="single"/>
          <w:rtl/>
        </w:rPr>
        <w:t xml:space="preserve"> (או שקנו מיניה)</w:t>
      </w:r>
      <w:r w:rsidR="00AC58C3">
        <w:rPr>
          <w:rFonts w:cs="Arial" w:hint="cs"/>
          <w:u w:val="single"/>
          <w:rtl/>
        </w:rPr>
        <w:t xml:space="preserve"> ומת</w:t>
      </w:r>
      <w:r w:rsidRPr="00BC7F08">
        <w:rPr>
          <w:rFonts w:cs="Arial" w:hint="cs"/>
          <w:u w:val="single"/>
          <w:rtl/>
        </w:rPr>
        <w:t>:</w:t>
      </w:r>
      <w:r>
        <w:rPr>
          <w:rFonts w:cs="Arial" w:hint="cs"/>
          <w:rtl/>
        </w:rPr>
        <w:t xml:space="preserve"> </w:t>
      </w:r>
      <w:r w:rsidRPr="00BC7F08">
        <w:rPr>
          <w:rFonts w:cs="Arial"/>
          <w:sz w:val="16"/>
          <w:szCs w:val="16"/>
          <w:rtl/>
        </w:rPr>
        <w:t>(</w:t>
      </w:r>
      <w:r w:rsidRPr="00BC7F08">
        <w:rPr>
          <w:rFonts w:cs="Arial" w:hint="cs"/>
          <w:sz w:val="16"/>
          <w:szCs w:val="16"/>
          <w:rtl/>
        </w:rPr>
        <w:t xml:space="preserve">דרכ"מ אות </w:t>
      </w:r>
      <w:r w:rsidRPr="00BC7F08">
        <w:rPr>
          <w:rFonts w:cs="Arial"/>
          <w:sz w:val="16"/>
          <w:szCs w:val="16"/>
          <w:rtl/>
        </w:rPr>
        <w:t>ב</w:t>
      </w:r>
      <w:r w:rsidR="00505826">
        <w:rPr>
          <w:rFonts w:cs="Arial" w:hint="cs"/>
          <w:sz w:val="16"/>
          <w:szCs w:val="16"/>
          <w:rtl/>
        </w:rPr>
        <w:t xml:space="preserve"> ואות ה</w:t>
      </w:r>
      <w:r w:rsidRPr="00BC7F08">
        <w:rPr>
          <w:rFonts w:cs="Arial"/>
          <w:sz w:val="16"/>
          <w:szCs w:val="16"/>
          <w:rtl/>
        </w:rPr>
        <w:t>)</w:t>
      </w:r>
    </w:p>
    <w:p w14:paraId="2829AD50" w14:textId="1A2B3B94" w:rsidR="00077D8E" w:rsidRDefault="00F35EFD" w:rsidP="004C759A">
      <w:pPr>
        <w:pStyle w:val="ab"/>
        <w:numPr>
          <w:ilvl w:val="0"/>
          <w:numId w:val="146"/>
        </w:numPr>
        <w:rPr>
          <w:rFonts w:cs="Arial"/>
        </w:rPr>
      </w:pPr>
      <w:r>
        <w:rPr>
          <w:rFonts w:cs="Arial" w:hint="cs"/>
          <w:rtl/>
        </w:rPr>
        <w:t xml:space="preserve">ריב"ש </w:t>
      </w:r>
      <w:r>
        <w:rPr>
          <w:rFonts w:cs="Arial" w:hint="cs"/>
          <w:sz w:val="16"/>
          <w:szCs w:val="16"/>
          <w:rtl/>
        </w:rPr>
        <w:t>(סי' קכט)</w:t>
      </w:r>
      <w:r>
        <w:rPr>
          <w:rFonts w:cs="Arial" w:hint="cs"/>
          <w:rtl/>
        </w:rPr>
        <w:t>-</w:t>
      </w:r>
      <w:r w:rsidR="00EE01AE" w:rsidRPr="00BC7F08">
        <w:rPr>
          <w:rFonts w:cs="Arial"/>
          <w:rtl/>
        </w:rPr>
        <w:t xml:space="preserve"> דברים הנקנים באמירה או שקיבל האב קנין ומת האב </w:t>
      </w:r>
      <w:r w:rsidR="00B3409C">
        <w:rPr>
          <w:rFonts w:cs="Arial" w:hint="cs"/>
          <w:rtl/>
        </w:rPr>
        <w:t xml:space="preserve">- </w:t>
      </w:r>
      <w:r w:rsidR="00EE01AE" w:rsidRPr="00BC7F08">
        <w:rPr>
          <w:rFonts w:cs="Arial"/>
          <w:rtl/>
        </w:rPr>
        <w:t>החתן גובה הכל כמו שפסק</w:t>
      </w:r>
      <w:r w:rsidR="00B3409C">
        <w:rPr>
          <w:rFonts w:cs="Arial" w:hint="cs"/>
          <w:rtl/>
        </w:rPr>
        <w:t>.</w:t>
      </w:r>
      <w:r w:rsidR="00EE01AE" w:rsidRPr="00BC7F08">
        <w:rPr>
          <w:rFonts w:cs="Arial"/>
          <w:rtl/>
        </w:rPr>
        <w:t xml:space="preserve"> ואי קנו מידו או שהיה שטר כתוב ע"ז </w:t>
      </w:r>
      <w:r w:rsidR="00B3409C">
        <w:rPr>
          <w:rFonts w:cs="Arial" w:hint="cs"/>
          <w:rtl/>
        </w:rPr>
        <w:t xml:space="preserve">- </w:t>
      </w:r>
      <w:r w:rsidR="00EE01AE" w:rsidRPr="00BC7F08">
        <w:rPr>
          <w:rFonts w:cs="Arial"/>
          <w:rtl/>
        </w:rPr>
        <w:t>גובה אפילו ממשעבדי</w:t>
      </w:r>
      <w:r>
        <w:rPr>
          <w:rStyle w:val="a7"/>
          <w:rFonts w:cs="Arial"/>
          <w:rtl/>
        </w:rPr>
        <w:footnoteReference w:id="1732"/>
      </w:r>
      <w:r w:rsidR="00B3409C">
        <w:rPr>
          <w:rFonts w:cs="Arial" w:hint="cs"/>
          <w:rtl/>
        </w:rPr>
        <w:t>.</w:t>
      </w:r>
      <w:r w:rsidR="00EE01AE" w:rsidRPr="00BC7F08">
        <w:rPr>
          <w:rFonts w:cs="Arial"/>
          <w:rtl/>
        </w:rPr>
        <w:t xml:space="preserve"> </w:t>
      </w:r>
      <w:r w:rsidR="00563947" w:rsidRPr="00E07E05">
        <w:rPr>
          <w:rFonts w:cs="Arial" w:hint="cs"/>
          <w:color w:val="00B0F0"/>
          <w:rtl/>
        </w:rPr>
        <w:t>(וכ"פ הרמ"א)</w:t>
      </w:r>
    </w:p>
    <w:p w14:paraId="07994D06" w14:textId="40784336" w:rsidR="00C04D7E" w:rsidRPr="004C759A" w:rsidRDefault="00421D88" w:rsidP="004C759A">
      <w:pPr>
        <w:pStyle w:val="ab"/>
        <w:numPr>
          <w:ilvl w:val="0"/>
          <w:numId w:val="146"/>
        </w:numPr>
        <w:rPr>
          <w:rFonts w:cs="Arial"/>
        </w:rPr>
      </w:pPr>
      <w:r>
        <w:rPr>
          <w:rFonts w:cs="Arial" w:hint="cs"/>
          <w:rtl/>
        </w:rPr>
        <w:t xml:space="preserve">מהרי"ו </w:t>
      </w:r>
      <w:r>
        <w:rPr>
          <w:rFonts w:cs="Arial" w:hint="cs"/>
          <w:sz w:val="16"/>
          <w:szCs w:val="16"/>
          <w:rtl/>
        </w:rPr>
        <w:t>(סי' קד - קה</w:t>
      </w:r>
      <w:r w:rsidR="00DC7306">
        <w:rPr>
          <w:rFonts w:cs="Arial" w:hint="cs"/>
          <w:sz w:val="16"/>
          <w:szCs w:val="16"/>
          <w:rtl/>
        </w:rPr>
        <w:t>, וסי' קמב</w:t>
      </w:r>
      <w:r>
        <w:rPr>
          <w:rFonts w:cs="Arial" w:hint="cs"/>
          <w:sz w:val="16"/>
          <w:szCs w:val="16"/>
          <w:rtl/>
        </w:rPr>
        <w:t>)</w:t>
      </w:r>
      <w:r>
        <w:rPr>
          <w:rFonts w:cs="Arial" w:hint="cs"/>
          <w:rtl/>
        </w:rPr>
        <w:t xml:space="preserve">- </w:t>
      </w:r>
      <w:r w:rsidR="00DB4DC7" w:rsidRPr="00DB4DC7">
        <w:rPr>
          <w:rFonts w:cs="Arial"/>
          <w:rtl/>
        </w:rPr>
        <w:t>ההוא גברא ששידך בנו בכתב קניין וקצב לו נדוניא והנישואין ושאר יציאות</w:t>
      </w:r>
      <w:r w:rsidR="00E12E86">
        <w:rPr>
          <w:rFonts w:cs="Arial" w:hint="cs"/>
          <w:rtl/>
        </w:rPr>
        <w:t>,</w:t>
      </w:r>
      <w:r w:rsidR="00DB4DC7" w:rsidRPr="00DB4DC7">
        <w:rPr>
          <w:rFonts w:cs="Arial"/>
          <w:rtl/>
        </w:rPr>
        <w:t xml:space="preserve"> וההוא גברא שכיב</w:t>
      </w:r>
      <w:r w:rsidR="00E12E86">
        <w:rPr>
          <w:rFonts w:cs="Arial" w:hint="cs"/>
          <w:rtl/>
        </w:rPr>
        <w:t>.</w:t>
      </w:r>
      <w:r w:rsidR="00DB4DC7" w:rsidRPr="00DB4DC7">
        <w:rPr>
          <w:rFonts w:cs="Arial"/>
          <w:rtl/>
        </w:rPr>
        <w:t xml:space="preserve"> והשתא רוצה הבן ליקח בראש כל אשר קצב לו אביו ולא ינכו לו אחיו כל זה בירושתו. נראה דלא זכה הבן ליקח בראש כל אשר קצב לו אביו</w:t>
      </w:r>
      <w:r w:rsidR="00E12E86">
        <w:rPr>
          <w:rFonts w:cs="Arial" w:hint="cs"/>
          <w:rtl/>
        </w:rPr>
        <w:t>,</w:t>
      </w:r>
      <w:r w:rsidR="00DB4DC7" w:rsidRPr="00DB4DC7">
        <w:rPr>
          <w:rFonts w:cs="Arial"/>
          <w:rtl/>
        </w:rPr>
        <w:t xml:space="preserve"> אלא יחלקו בשוה.</w:t>
      </w:r>
      <w:r w:rsidR="00DB4DC7">
        <w:rPr>
          <w:rFonts w:cs="Arial" w:hint="cs"/>
          <w:rtl/>
        </w:rPr>
        <w:t>..</w:t>
      </w:r>
      <w:r w:rsidR="00DB4DC7" w:rsidRPr="00DB4DC7">
        <w:rPr>
          <w:rFonts w:cs="Arial"/>
          <w:rtl/>
        </w:rPr>
        <w:t xml:space="preserve"> </w:t>
      </w:r>
      <w:r w:rsidR="00457E1C" w:rsidRPr="00457E1C">
        <w:rPr>
          <w:rFonts w:cs="Arial"/>
          <w:rtl/>
        </w:rPr>
        <w:t>ואי בעית לחיובי הבנים כיון שקבל אבוהון בכתב כאשר הורגלו</w:t>
      </w:r>
      <w:r w:rsidR="00457E1C">
        <w:rPr>
          <w:rFonts w:cs="Arial" w:hint="cs"/>
          <w:rtl/>
        </w:rPr>
        <w:t>,</w:t>
      </w:r>
      <w:r w:rsidR="00457E1C" w:rsidRPr="00457E1C">
        <w:rPr>
          <w:rFonts w:cs="Arial"/>
          <w:rtl/>
        </w:rPr>
        <w:t xml:space="preserve"> האי קניין לא קאי אאותו בן</w:t>
      </w:r>
      <w:r w:rsidR="00457E1C">
        <w:rPr>
          <w:rFonts w:cs="Arial" w:hint="cs"/>
          <w:rtl/>
        </w:rPr>
        <w:t>,</w:t>
      </w:r>
      <w:r w:rsidR="00457E1C" w:rsidRPr="00457E1C">
        <w:rPr>
          <w:rFonts w:cs="Arial"/>
          <w:rtl/>
        </w:rPr>
        <w:t xml:space="preserve"> אלא קאי אאותו שכנגדו ששידך בתו לבנו שאם יעבור ולא יקיי' המדובר שיתן הקנס לכשכנגדו.</w:t>
      </w:r>
      <w:r w:rsidR="00457E1C">
        <w:rPr>
          <w:rFonts w:cs="Arial" w:hint="cs"/>
          <w:rtl/>
        </w:rPr>
        <w:t>..</w:t>
      </w:r>
      <w:r w:rsidR="00457E1C" w:rsidRPr="00457E1C">
        <w:rPr>
          <w:rFonts w:cs="Arial"/>
          <w:rtl/>
        </w:rPr>
        <w:t xml:space="preserve"> </w:t>
      </w:r>
      <w:r w:rsidR="00DC7306">
        <w:rPr>
          <w:rFonts w:cs="Arial" w:hint="cs"/>
          <w:sz w:val="14"/>
          <w:szCs w:val="14"/>
          <w:rtl/>
        </w:rPr>
        <w:t xml:space="preserve">(סי' קה) </w:t>
      </w:r>
      <w:r>
        <w:rPr>
          <w:rFonts w:cs="Arial" w:hint="cs"/>
          <w:rtl/>
        </w:rPr>
        <w:t>ו</w:t>
      </w:r>
      <w:r w:rsidR="00C04D7E" w:rsidRPr="00C04D7E">
        <w:rPr>
          <w:rFonts w:cs="Arial"/>
          <w:rtl/>
        </w:rPr>
        <w:t>יש בידי תשובה שפסק בעל המיימוני על עובדא כי האי. שמעון היתה לו בת קטנה וראובן היה לו בן קטן וכתב שמעון לראובן לכשיהיה בנך ראוי לקדש אם לא אקבל קידושי בתי או בתי בעצמה לא תקבל קידושיה אתחייב לך מעכשיו כ' זקוקי' כסף, ומת שמעון קודם שהיה בן ראובן בן י"ג שנה והיא גדלה ועמדה ונישאת לאחר, ועתה תובע ראובן הקנס מבניו כו'. ושקיל וטרי מהר"ם בהאי מילתא ומסיק דפטורים בני שמעון מן הקנס. ועיקר ראייתם מטעם כיון שמת שמעון קודם הגעת זמן הוי אונס.</w:t>
      </w:r>
      <w:r w:rsidR="00DC7306">
        <w:rPr>
          <w:rFonts w:cs="Arial" w:hint="cs"/>
          <w:rtl/>
        </w:rPr>
        <w:t>..</w:t>
      </w:r>
      <w:r w:rsidR="00DC7306" w:rsidRPr="00DC7306">
        <w:rPr>
          <w:rtl/>
        </w:rPr>
        <w:t xml:space="preserve"> </w:t>
      </w:r>
      <w:r w:rsidR="00DC7306">
        <w:rPr>
          <w:rFonts w:hint="cs"/>
          <w:sz w:val="14"/>
          <w:szCs w:val="14"/>
          <w:rtl/>
        </w:rPr>
        <w:t xml:space="preserve">(סי' קמב) </w:t>
      </w:r>
      <w:r w:rsidR="00DC7306" w:rsidRPr="00DC7306">
        <w:rPr>
          <w:rFonts w:cs="Arial"/>
          <w:rtl/>
        </w:rPr>
        <w:t>וראובן ששידך בתו ופסק לה נדוניא ופרנסה ב' שנים ומת ראובן קודם שהשיאה. פשיטא שלא ליקח דבר זה מן האמצע רק אותה הבת המשודכת מחלק ירושתה תתן</w:t>
      </w:r>
      <w:r w:rsidR="005878BE">
        <w:rPr>
          <w:rFonts w:cs="Arial" w:hint="cs"/>
          <w:rtl/>
        </w:rPr>
        <w:t>,</w:t>
      </w:r>
      <w:r w:rsidR="00DC7306" w:rsidRPr="00DC7306">
        <w:rPr>
          <w:rFonts w:cs="Arial"/>
          <w:rtl/>
        </w:rPr>
        <w:t xml:space="preserve"> ואין לשאר הבנות ליתן מחלקם. דאין כאן שום קניין שתוכל הבת המשודכת לזכות בו</w:t>
      </w:r>
      <w:r w:rsidR="005878BE">
        <w:rPr>
          <w:rFonts w:cs="Arial" w:hint="cs"/>
          <w:rtl/>
        </w:rPr>
        <w:t>,</w:t>
      </w:r>
      <w:r w:rsidR="00DC7306" w:rsidRPr="00DC7306">
        <w:rPr>
          <w:rFonts w:cs="Arial"/>
          <w:rtl/>
        </w:rPr>
        <w:t xml:space="preserve"> ולא במתנת ש"מ</w:t>
      </w:r>
      <w:r w:rsidR="005878BE">
        <w:rPr>
          <w:rFonts w:cs="Arial" w:hint="cs"/>
          <w:rtl/>
        </w:rPr>
        <w:t>,</w:t>
      </w:r>
      <w:r w:rsidR="00DC7306" w:rsidRPr="00DC7306">
        <w:rPr>
          <w:rFonts w:cs="Arial"/>
          <w:rtl/>
        </w:rPr>
        <w:t xml:space="preserve"> ולא במצוה מחמת מיתה</w:t>
      </w:r>
      <w:r w:rsidR="005878BE">
        <w:rPr>
          <w:rFonts w:cs="Arial" w:hint="cs"/>
          <w:rtl/>
        </w:rPr>
        <w:t>,</w:t>
      </w:r>
      <w:r w:rsidR="00DC7306" w:rsidRPr="00DC7306">
        <w:rPr>
          <w:rFonts w:cs="Arial"/>
          <w:rtl/>
        </w:rPr>
        <w:t xml:space="preserve"> ולא במצוה לקיים דברי המת</w:t>
      </w:r>
      <w:r w:rsidR="005878BE">
        <w:rPr>
          <w:rFonts w:cs="Arial" w:hint="cs"/>
          <w:rtl/>
        </w:rPr>
        <w:t>,</w:t>
      </w:r>
      <w:r w:rsidR="00DC7306" w:rsidRPr="00DC7306">
        <w:rPr>
          <w:rFonts w:cs="Arial"/>
          <w:rtl/>
        </w:rPr>
        <w:t xml:space="preserve"> וק"ל. לכל היותר אין ליטול מן האמצע אלא סך המבואר בכתב הקנס. ומה שכתבת </w:t>
      </w:r>
      <w:r w:rsidR="00DC7306" w:rsidRPr="00DC7306">
        <w:rPr>
          <w:rFonts w:cs="Arial"/>
          <w:rtl/>
        </w:rPr>
        <w:lastRenderedPageBreak/>
        <w:t>שהיתומים פטורים מן הקנס וקמדמית האי מילתא למה שפסק מהר"ם. לא דמי</w:t>
      </w:r>
      <w:r w:rsidR="00856D16">
        <w:rPr>
          <w:rFonts w:cs="Arial" w:hint="cs"/>
          <w:rtl/>
        </w:rPr>
        <w:t>,</w:t>
      </w:r>
      <w:r w:rsidR="00DC7306" w:rsidRPr="00DC7306">
        <w:rPr>
          <w:rFonts w:cs="Arial"/>
          <w:rtl/>
        </w:rPr>
        <w:t xml:space="preserve"> דהתם לא היה שטר חוב רק קנס בעלמא</w:t>
      </w:r>
      <w:r w:rsidR="00856D16">
        <w:rPr>
          <w:rFonts w:cs="Arial" w:hint="cs"/>
          <w:rtl/>
        </w:rPr>
        <w:t>,</w:t>
      </w:r>
      <w:r w:rsidR="00DC7306" w:rsidRPr="00DC7306">
        <w:rPr>
          <w:rFonts w:cs="Arial"/>
          <w:rtl/>
        </w:rPr>
        <w:t xml:space="preserve"> וכיון שאירע ליה אונס פטור</w:t>
      </w:r>
      <w:r w:rsidR="00856D16">
        <w:rPr>
          <w:rFonts w:cs="Arial" w:hint="cs"/>
          <w:rtl/>
        </w:rPr>
        <w:t>,</w:t>
      </w:r>
      <w:r w:rsidR="00DC7306" w:rsidRPr="00DC7306">
        <w:rPr>
          <w:rFonts w:cs="Arial"/>
          <w:rtl/>
        </w:rPr>
        <w:t xml:space="preserve"> אבל הכא דאיכא שטר חוב הוי כמו הלואה דלא מהני טענת אונס</w:t>
      </w:r>
      <w:r w:rsidR="007D1377">
        <w:rPr>
          <w:rStyle w:val="a7"/>
          <w:rFonts w:cs="Arial"/>
          <w:rtl/>
        </w:rPr>
        <w:footnoteReference w:id="1733"/>
      </w:r>
      <w:r w:rsidR="00DC7306">
        <w:rPr>
          <w:rFonts w:cs="Arial" w:hint="cs"/>
          <w:rtl/>
        </w:rPr>
        <w:t>.</w:t>
      </w:r>
    </w:p>
    <w:p w14:paraId="6AFBE421" w14:textId="77777777" w:rsidR="0047299B" w:rsidRPr="009503F9" w:rsidRDefault="0047299B" w:rsidP="0047299B">
      <w:pPr>
        <w:rPr>
          <w:u w:val="single"/>
          <w:rtl/>
        </w:rPr>
      </w:pPr>
      <w:r w:rsidRPr="009503F9">
        <w:rPr>
          <w:rFonts w:hint="cs"/>
          <w:u w:val="single"/>
          <w:rtl/>
        </w:rPr>
        <w:t>האומר אתן מתנה</w:t>
      </w:r>
      <w:r>
        <w:rPr>
          <w:rFonts w:hint="cs"/>
          <w:sz w:val="16"/>
          <w:szCs w:val="16"/>
          <w:u w:val="single"/>
          <w:rtl/>
        </w:rPr>
        <w:t xml:space="preserve"> (ואינו עומד בזמן שדבריו נקנים באמירה, מר כדאית ליה)</w:t>
      </w:r>
      <w:r w:rsidRPr="009503F9">
        <w:rPr>
          <w:rFonts w:hint="cs"/>
          <w:u w:val="single"/>
          <w:rtl/>
        </w:rPr>
        <w:t xml:space="preserve"> - האם אפשר לחייבו ליתן:</w:t>
      </w:r>
    </w:p>
    <w:p w14:paraId="5C6BC3B7" w14:textId="77777777" w:rsidR="0047299B" w:rsidRPr="003501E7" w:rsidRDefault="0047299B" w:rsidP="0047299B">
      <w:pPr>
        <w:pStyle w:val="ab"/>
        <w:numPr>
          <w:ilvl w:val="0"/>
          <w:numId w:val="139"/>
        </w:numPr>
      </w:pPr>
      <w:r w:rsidRPr="00A2332E">
        <w:rPr>
          <w:rFonts w:cs="Arial"/>
          <w:rtl/>
        </w:rPr>
        <w:t xml:space="preserve">רשב"ש </w:t>
      </w:r>
      <w:r w:rsidRPr="00A2332E">
        <w:rPr>
          <w:rFonts w:cs="Arial" w:hint="cs"/>
          <w:sz w:val="16"/>
          <w:szCs w:val="16"/>
          <w:rtl/>
        </w:rPr>
        <w:t>(</w:t>
      </w:r>
      <w:r w:rsidRPr="00A2332E">
        <w:rPr>
          <w:rFonts w:cs="Arial"/>
          <w:sz w:val="16"/>
          <w:szCs w:val="16"/>
          <w:rtl/>
        </w:rPr>
        <w:t>סי' שלו)</w:t>
      </w:r>
      <w:r w:rsidRPr="00A2332E">
        <w:rPr>
          <w:rFonts w:cs="Arial" w:hint="cs"/>
          <w:rtl/>
        </w:rPr>
        <w:t>-</w:t>
      </w:r>
      <w:r w:rsidRPr="00A2332E">
        <w:rPr>
          <w:rFonts w:cs="Arial"/>
          <w:rtl/>
        </w:rPr>
        <w:t xml:space="preserve"> מי שנדר לתת לבת אחותו בשעת נישואין בראש כל הקהל מתנה מרובה</w:t>
      </w:r>
      <w:r w:rsidRPr="00A2332E">
        <w:rPr>
          <w:rFonts w:cs="Arial" w:hint="cs"/>
          <w:rtl/>
        </w:rPr>
        <w:t>,</w:t>
      </w:r>
      <w:r w:rsidRPr="00A2332E">
        <w:rPr>
          <w:rFonts w:cs="Arial"/>
          <w:rtl/>
        </w:rPr>
        <w:t xml:space="preserve"> לכאורה נדר כזה אינו כלום</w:t>
      </w:r>
      <w:r w:rsidRPr="00A2332E">
        <w:rPr>
          <w:rFonts w:cs="Arial" w:hint="cs"/>
          <w:rtl/>
        </w:rPr>
        <w:t>,</w:t>
      </w:r>
      <w:r w:rsidRPr="00A2332E">
        <w:rPr>
          <w:rFonts w:cs="Arial"/>
          <w:rtl/>
        </w:rPr>
        <w:t xml:space="preserve"> שהאומר אתן אינו כלום אפילו קנו מידו</w:t>
      </w:r>
      <w:r>
        <w:rPr>
          <w:rStyle w:val="a7"/>
          <w:rFonts w:cs="Arial"/>
          <w:rtl/>
        </w:rPr>
        <w:footnoteReference w:id="1734"/>
      </w:r>
      <w:r w:rsidRPr="00A2332E">
        <w:rPr>
          <w:rFonts w:cs="Arial"/>
          <w:rtl/>
        </w:rPr>
        <w:t xml:space="preserve"> לפי שהוא קנין דברים</w:t>
      </w:r>
      <w:r w:rsidRPr="00A2332E">
        <w:rPr>
          <w:rFonts w:cs="Arial" w:hint="cs"/>
          <w:rtl/>
        </w:rPr>
        <w:t>.</w:t>
      </w:r>
      <w:r w:rsidRPr="00A2332E">
        <w:rPr>
          <w:rFonts w:cs="Arial"/>
          <w:rtl/>
        </w:rPr>
        <w:t xml:space="preserve"> ולא תועיל המתנה אלא במעכשיו או במתנת שכיב מרע</w:t>
      </w:r>
      <w:r w:rsidRPr="00A2332E">
        <w:rPr>
          <w:rFonts w:cs="Arial" w:hint="cs"/>
          <w:rtl/>
        </w:rPr>
        <w:t>.</w:t>
      </w:r>
      <w:r w:rsidRPr="00A2332E">
        <w:rPr>
          <w:rFonts w:cs="Arial"/>
          <w:rtl/>
        </w:rPr>
        <w:t xml:space="preserve"> והיינו במתנה מרובה כדאיתא בהזהב (ב"מ מט.)</w:t>
      </w:r>
      <w:r w:rsidRPr="00A2332E">
        <w:rPr>
          <w:rFonts w:cs="Arial" w:hint="cs"/>
          <w:rtl/>
        </w:rPr>
        <w:t>,</w:t>
      </w:r>
      <w:r w:rsidRPr="00A2332E">
        <w:rPr>
          <w:rFonts w:cs="Arial"/>
          <w:rtl/>
        </w:rPr>
        <w:t xml:space="preserve"> אבל מתנה מועטת שיש בה משום מחוסרי אמנה נראה דקנתה</w:t>
      </w:r>
      <w:r w:rsidRPr="00A2332E">
        <w:rPr>
          <w:rFonts w:cs="Arial" w:hint="cs"/>
          <w:rtl/>
        </w:rPr>
        <w:t>.</w:t>
      </w:r>
      <w:r w:rsidRPr="00A2332E">
        <w:rPr>
          <w:rFonts w:cs="Arial"/>
          <w:rtl/>
        </w:rPr>
        <w:t xml:space="preserve"> </w:t>
      </w:r>
    </w:p>
    <w:p w14:paraId="2D403BE4" w14:textId="77777777" w:rsidR="0047299B" w:rsidRPr="00A2332E" w:rsidRDefault="0047299B" w:rsidP="0047299B">
      <w:pPr>
        <w:pStyle w:val="ab"/>
        <w:numPr>
          <w:ilvl w:val="0"/>
          <w:numId w:val="139"/>
        </w:numPr>
        <w:rPr>
          <w:rtl/>
        </w:rPr>
      </w:pPr>
      <w:r>
        <w:rPr>
          <w:rFonts w:cs="Arial" w:hint="cs"/>
          <w:rtl/>
        </w:rPr>
        <w:t xml:space="preserve">מהרי"ו </w:t>
      </w:r>
      <w:r>
        <w:rPr>
          <w:rFonts w:cs="Arial" w:hint="cs"/>
          <w:sz w:val="16"/>
          <w:szCs w:val="16"/>
          <w:rtl/>
        </w:rPr>
        <w:t>(סי' קמג, הביאו הדרכ"מ [אות ב])</w:t>
      </w:r>
      <w:r>
        <w:rPr>
          <w:rFonts w:cs="Arial" w:hint="cs"/>
          <w:rtl/>
        </w:rPr>
        <w:t xml:space="preserve">- </w:t>
      </w:r>
      <w:r w:rsidRPr="003501E7">
        <w:rPr>
          <w:rFonts w:cs="Arial"/>
          <w:rtl/>
        </w:rPr>
        <w:t>מי שכתב לאשתו בשעת הקנס</w:t>
      </w:r>
      <w:r>
        <w:rPr>
          <w:rFonts w:cs="Arial" w:hint="cs"/>
          <w:sz w:val="16"/>
          <w:szCs w:val="16"/>
          <w:rtl/>
        </w:rPr>
        <w:t xml:space="preserve"> {תנאים}</w:t>
      </w:r>
      <w:r w:rsidRPr="003501E7">
        <w:rPr>
          <w:rFonts w:cs="Arial"/>
          <w:rtl/>
        </w:rPr>
        <w:t xml:space="preserve"> ויעשה כך וכך לכתובה לבד מלבושיה וצעיפיה</w:t>
      </w:r>
      <w:r>
        <w:rPr>
          <w:rFonts w:cs="Arial" w:hint="cs"/>
          <w:rtl/>
        </w:rPr>
        <w:t>,</w:t>
      </w:r>
      <w:r w:rsidRPr="003501E7">
        <w:rPr>
          <w:rFonts w:cs="Arial"/>
          <w:rtl/>
        </w:rPr>
        <w:t xml:space="preserve"> ובשעת החופה לא עשו שטר אחר. נראה דלא זכתה האשה</w:t>
      </w:r>
      <w:r>
        <w:rPr>
          <w:rFonts w:cs="Arial" w:hint="cs"/>
          <w:rtl/>
        </w:rPr>
        <w:t>..</w:t>
      </w:r>
      <w:r w:rsidRPr="003501E7">
        <w:rPr>
          <w:rFonts w:cs="Arial"/>
          <w:rtl/>
        </w:rPr>
        <w:t xml:space="preserve">. ובתשובה במיימוני נביא משם ספר העיטור דיש מרבותינו שכתבו האומר אתן דבר זה לפלוני </w:t>
      </w:r>
      <w:r>
        <w:rPr>
          <w:rFonts w:cs="Arial" w:hint="cs"/>
          <w:sz w:val="16"/>
          <w:szCs w:val="16"/>
          <w:rtl/>
        </w:rPr>
        <w:t xml:space="preserve">{לא מועיל} </w:t>
      </w:r>
      <w:r w:rsidRPr="003501E7">
        <w:rPr>
          <w:rFonts w:cs="Arial"/>
          <w:rtl/>
        </w:rPr>
        <w:t>אפילו בקנין סודר. אע</w:t>
      </w:r>
      <w:r>
        <w:rPr>
          <w:rFonts w:cs="Arial" w:hint="cs"/>
          <w:rtl/>
        </w:rPr>
        <w:t>"</w:t>
      </w:r>
      <w:r w:rsidRPr="003501E7">
        <w:rPr>
          <w:rFonts w:cs="Arial"/>
          <w:rtl/>
        </w:rPr>
        <w:t>ג דיש מרבותינו דפליגי ואמרי דמהני ק"ס</w:t>
      </w:r>
      <w:r>
        <w:rPr>
          <w:rFonts w:cs="Arial" w:hint="cs"/>
          <w:rtl/>
        </w:rPr>
        <w:t>,</w:t>
      </w:r>
      <w:r w:rsidRPr="003501E7">
        <w:rPr>
          <w:rFonts w:cs="Arial"/>
          <w:rtl/>
        </w:rPr>
        <w:t xml:space="preserve"> היינו משום דכיון דקבל עליו בק"ס צריך ליתן ולקיים מה שקבל עליו בק"ס</w:t>
      </w:r>
      <w:r>
        <w:rPr>
          <w:rFonts w:cs="Arial" w:hint="cs"/>
          <w:rtl/>
        </w:rPr>
        <w:t>,</w:t>
      </w:r>
      <w:r w:rsidRPr="003501E7">
        <w:rPr>
          <w:rFonts w:cs="Arial"/>
          <w:rtl/>
        </w:rPr>
        <w:t xml:space="preserve"> וצריך לעשות לה כתובה כמו שהותנה</w:t>
      </w:r>
      <w:r>
        <w:rPr>
          <w:rFonts w:cs="Arial" w:hint="cs"/>
          <w:rtl/>
        </w:rPr>
        <w:t>,</w:t>
      </w:r>
      <w:r w:rsidRPr="003501E7">
        <w:rPr>
          <w:rFonts w:cs="Arial"/>
          <w:rtl/>
        </w:rPr>
        <w:t xml:space="preserve"> אבל כל זמן שלא נתן לא זכתה האשה.</w:t>
      </w:r>
    </w:p>
    <w:p w14:paraId="59FAC1D5"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EB00A5" w14:textId="155E4EC1" w:rsidR="00150B69" w:rsidRDefault="00150B69" w:rsidP="00150B69">
      <w:pPr>
        <w:rPr>
          <w:rtl/>
        </w:rPr>
      </w:pPr>
      <w:r>
        <w:rPr>
          <w:rFonts w:cs="Arial"/>
          <w:rtl/>
        </w:rPr>
        <w:t xml:space="preserve">איש ואשה שהיו ביניהם שדוכין, ואמר לה: כמה את מכנסת לי, כך וכך, ואמרה לו: וכמה אתה נותן לי או כותב לי כך וכך, </w:t>
      </w:r>
      <w:r w:rsidR="00BB4C8C">
        <w:rPr>
          <w:rFonts w:cs="Arial" w:hint="cs"/>
          <w:sz w:val="18"/>
          <w:szCs w:val="18"/>
          <w:rtl/>
        </w:rPr>
        <w:t xml:space="preserve">[הגה] </w:t>
      </w:r>
      <w:r w:rsidRPr="00E44C8C">
        <w:rPr>
          <w:rFonts w:cs="Arial"/>
          <w:sz w:val="18"/>
          <w:szCs w:val="18"/>
          <w:rtl/>
        </w:rPr>
        <w:t>ואין חילוק בזה בין נשואין ראשונים לשניים</w:t>
      </w:r>
      <w:r w:rsidR="00067A42">
        <w:rPr>
          <w:rStyle w:val="a7"/>
          <w:rFonts w:cs="Arial"/>
          <w:sz w:val="18"/>
          <w:szCs w:val="18"/>
          <w:rtl/>
        </w:rPr>
        <w:footnoteReference w:id="1735"/>
      </w:r>
      <w:r w:rsidRPr="00E44C8C">
        <w:rPr>
          <w:rFonts w:cs="Arial"/>
          <w:sz w:val="18"/>
          <w:szCs w:val="18"/>
          <w:rtl/>
        </w:rPr>
        <w:t xml:space="preserve"> (ריב"ש</w:t>
      </w:r>
      <w:r w:rsidR="00B459D2">
        <w:rPr>
          <w:rFonts w:cs="Arial" w:hint="cs"/>
          <w:sz w:val="18"/>
          <w:szCs w:val="18"/>
          <w:rtl/>
        </w:rPr>
        <w:t>,</w:t>
      </w:r>
      <w:r w:rsidRPr="00E44C8C">
        <w:rPr>
          <w:rFonts w:cs="Arial"/>
          <w:sz w:val="18"/>
          <w:szCs w:val="18"/>
          <w:rtl/>
        </w:rPr>
        <w:t xml:space="preserve"> </w:t>
      </w:r>
      <w:r w:rsidR="00B459D2">
        <w:rPr>
          <w:rFonts w:cs="Arial" w:hint="cs"/>
          <w:sz w:val="18"/>
          <w:szCs w:val="18"/>
          <w:rtl/>
        </w:rPr>
        <w:t>וכן נראה לו מהרמב"ם</w:t>
      </w:r>
      <w:r w:rsidRPr="00E44C8C">
        <w:rPr>
          <w:rFonts w:cs="Arial"/>
          <w:sz w:val="18"/>
          <w:szCs w:val="18"/>
          <w:rtl/>
        </w:rPr>
        <w:t>)</w:t>
      </w:r>
      <w:r>
        <w:rPr>
          <w:rFonts w:cs="Arial"/>
          <w:rtl/>
        </w:rPr>
        <w:t>, וכן האב שפסק ע</w:t>
      </w:r>
      <w:r w:rsidR="00B459D2">
        <w:rPr>
          <w:rFonts w:cs="Arial" w:hint="cs"/>
          <w:rtl/>
        </w:rPr>
        <w:t>ל יד</w:t>
      </w:r>
      <w:r w:rsidR="00E07E05">
        <w:rPr>
          <w:rFonts w:cs="Arial" w:hint="cs"/>
          <w:rtl/>
        </w:rPr>
        <w:t>י</w:t>
      </w:r>
      <w:r>
        <w:rPr>
          <w:rFonts w:cs="Arial"/>
          <w:rtl/>
        </w:rPr>
        <w:t xml:space="preserve"> בנו ובתו: כמה אתה נותן לבנך כך וכך, וכמה אתה נותן לבתך כך וכך; </w:t>
      </w:r>
      <w:r w:rsidRPr="00E44C8C">
        <w:rPr>
          <w:rFonts w:cs="Arial"/>
          <w:sz w:val="18"/>
          <w:szCs w:val="18"/>
          <w:rtl/>
        </w:rPr>
        <w:t>הגה: ודוקא בדברים כאלו שביד האב לקיים, אבל אם פוסק על בנו שיעשה איזה דבר, כגון לילך אחריה למקום אחר, אינו נקנה באמירה, דאין זה תלוי באב רק בבן (מרדכי)</w:t>
      </w:r>
      <w:r>
        <w:rPr>
          <w:rFonts w:cs="Arial"/>
          <w:rtl/>
        </w:rPr>
        <w:t>; עמדו וקדשו, קנו אותן הדברים ואף על פי שלא היה ביניהם קנין, ואלו הן הדברים הנקנים באמירה</w:t>
      </w:r>
      <w:r w:rsidR="00E07E05">
        <w:rPr>
          <w:rFonts w:cs="Arial" w:hint="cs"/>
          <w:rtl/>
        </w:rPr>
        <w:t>.</w:t>
      </w:r>
      <w:r>
        <w:rPr>
          <w:rFonts w:cs="Arial"/>
          <w:rtl/>
        </w:rPr>
        <w:t xml:space="preserve"> והוא שיהיו הדברים שפסקו מצויים ברשותם, שאין אדם מקנה דבר שלא בא לעולם</w:t>
      </w:r>
      <w:r w:rsidR="006C1E67">
        <w:rPr>
          <w:rFonts w:cs="Arial" w:hint="cs"/>
          <w:rtl/>
        </w:rPr>
        <w:t>.</w:t>
      </w:r>
      <w:r>
        <w:rPr>
          <w:rFonts w:cs="Arial"/>
          <w:rtl/>
        </w:rPr>
        <w:t xml:space="preserve"> ודברים אלו לא ניתנו ליכתב, לפיכך אפילו נכתבו, אינם כשטר שיטרוף בהם ממשועבדים. ב</w:t>
      </w:r>
      <w:r w:rsidR="00BB4C8C">
        <w:rPr>
          <w:rFonts w:cs="Arial" w:hint="cs"/>
          <w:rtl/>
        </w:rPr>
        <w:t>מה דברים אמורים</w:t>
      </w:r>
      <w:r>
        <w:rPr>
          <w:rFonts w:cs="Arial"/>
          <w:rtl/>
        </w:rPr>
        <w:t xml:space="preserve">, כשפסק האב לבתו, בין קטנה בין גדולה, או לבנו ובנישואין הראשונים, </w:t>
      </w:r>
      <w:r w:rsidR="00BB4C8C">
        <w:rPr>
          <w:rFonts w:cs="Arial" w:hint="cs"/>
          <w:sz w:val="18"/>
          <w:szCs w:val="18"/>
          <w:rtl/>
        </w:rPr>
        <w:t xml:space="preserve">[הגה] </w:t>
      </w:r>
      <w:r w:rsidRPr="00E44C8C">
        <w:rPr>
          <w:rFonts w:cs="Arial"/>
          <w:sz w:val="18"/>
          <w:szCs w:val="18"/>
          <w:rtl/>
        </w:rPr>
        <w:t>וי"א דבעינן דעמדו וקדשו מיד ולא הפסיקו בדברים אחרים, אבל הפסיקו בדברים אחרים, לא (טור)</w:t>
      </w:r>
      <w:r w:rsidR="00865FC0">
        <w:rPr>
          <w:rFonts w:cs="Arial" w:hint="cs"/>
          <w:sz w:val="18"/>
          <w:szCs w:val="18"/>
          <w:rtl/>
        </w:rPr>
        <w:t>.</w:t>
      </w:r>
      <w:r w:rsidRPr="00E44C8C">
        <w:rPr>
          <w:rFonts w:cs="Arial"/>
          <w:sz w:val="18"/>
          <w:szCs w:val="18"/>
          <w:rtl/>
        </w:rPr>
        <w:t xml:space="preserve"> וכן אם קדשו ואח"כ פסקו, לא מהני (תוס</w:t>
      </w:r>
      <w:r w:rsidR="00865FC0">
        <w:rPr>
          <w:rFonts w:cs="Arial" w:hint="cs"/>
          <w:sz w:val="18"/>
          <w:szCs w:val="18"/>
          <w:rtl/>
        </w:rPr>
        <w:t>'</w:t>
      </w:r>
      <w:r w:rsidRPr="00E44C8C">
        <w:rPr>
          <w:rFonts w:cs="Arial"/>
          <w:sz w:val="18"/>
          <w:szCs w:val="18"/>
          <w:rtl/>
        </w:rPr>
        <w:t>)</w:t>
      </w:r>
      <w:r w:rsidR="00865FC0">
        <w:rPr>
          <w:rFonts w:cs="Arial" w:hint="cs"/>
          <w:sz w:val="18"/>
          <w:szCs w:val="18"/>
          <w:rtl/>
        </w:rPr>
        <w:t>.</w:t>
      </w:r>
      <w:r w:rsidRPr="00E44C8C">
        <w:rPr>
          <w:rFonts w:cs="Arial"/>
          <w:sz w:val="18"/>
          <w:szCs w:val="18"/>
          <w:rtl/>
        </w:rPr>
        <w:t xml:space="preserve"> וי"א דבעינן גם כן דהתנו כן ביחד, אבל אם עשו בלא תנאי אלא כל אחד אומר מעצמו, אינו נקנה באמירה (ריב"ש סי</w:t>
      </w:r>
      <w:r w:rsidR="00865FC0">
        <w:rPr>
          <w:rFonts w:cs="Arial" w:hint="cs"/>
          <w:sz w:val="18"/>
          <w:szCs w:val="18"/>
          <w:rtl/>
        </w:rPr>
        <w:t>'</w:t>
      </w:r>
      <w:r w:rsidRPr="00E44C8C">
        <w:rPr>
          <w:rFonts w:cs="Arial"/>
          <w:sz w:val="18"/>
          <w:szCs w:val="18"/>
          <w:rtl/>
        </w:rPr>
        <w:t xml:space="preserve"> שמה)</w:t>
      </w:r>
      <w:r>
        <w:rPr>
          <w:rFonts w:cs="Arial"/>
          <w:rtl/>
        </w:rPr>
        <w:t>; אבל אח שפסק לאחותו, או אשה שפסקה לבתה, וכן שאר קרובין, וכן האב שפסק לבנו או לבתו בנשואין שניים</w:t>
      </w:r>
      <w:r w:rsidR="001F30C2">
        <w:rPr>
          <w:rStyle w:val="a7"/>
          <w:rFonts w:cs="Arial"/>
          <w:rtl/>
        </w:rPr>
        <w:footnoteReference w:id="1736"/>
      </w:r>
      <w:r>
        <w:rPr>
          <w:rFonts w:cs="Arial"/>
          <w:rtl/>
        </w:rPr>
        <w:t xml:space="preserve">, לא קנו אותם הדברים עד שיקנו מיד הפוסק שיתן כך וכך. </w:t>
      </w:r>
      <w:r w:rsidRPr="00E44C8C">
        <w:rPr>
          <w:rFonts w:cs="Arial"/>
          <w:sz w:val="18"/>
          <w:szCs w:val="18"/>
          <w:rtl/>
        </w:rPr>
        <w:t>הגה: הדברים הנקנים באמירה, או שפסק האב וקנו מידו, הוי כשאר חוב, ואפי' מת האב קודם שנשאה, החתן מוציא מן היורשין, ואפילו ממשעבדי, כשאר חוב (ריב"ש). וי"א דאין מנכין לבת מירושתה, הואיל וזכתה בהן בחיי האב</w:t>
      </w:r>
      <w:r w:rsidR="00D35AD9">
        <w:rPr>
          <w:rFonts w:cs="Arial" w:hint="cs"/>
          <w:sz w:val="18"/>
          <w:szCs w:val="18"/>
          <w:rtl/>
        </w:rPr>
        <w:t xml:space="preserve"> (עי' במהרי"ו).</w:t>
      </w:r>
      <w:r w:rsidRPr="00E44C8C">
        <w:rPr>
          <w:rFonts w:cs="Arial"/>
          <w:sz w:val="18"/>
          <w:szCs w:val="18"/>
          <w:rtl/>
        </w:rPr>
        <w:t xml:space="preserve"> אבל אם אמר: אתן כך וכך, וכן חתן שפסק לעשות לה כתובה כך וכך, ובשעת הנשואין חוזרים בהם, עיין בח"ה סי' רמ"ה אם צריך לקיים מצד הקנין, אבל מצד הקנס שפסקו על עצמן ודאי צריך לקיים, ולכן נהגו לעשות תנאים חדשים קודם הנשואין</w:t>
      </w:r>
      <w:r w:rsidR="0076406A">
        <w:rPr>
          <w:rStyle w:val="a7"/>
          <w:rFonts w:cs="Arial"/>
          <w:sz w:val="18"/>
          <w:szCs w:val="18"/>
          <w:rtl/>
        </w:rPr>
        <w:footnoteReference w:id="1737"/>
      </w:r>
      <w:r w:rsidRPr="00E44C8C">
        <w:rPr>
          <w:rFonts w:cs="Arial"/>
          <w:sz w:val="18"/>
          <w:szCs w:val="18"/>
          <w:rtl/>
        </w:rPr>
        <w:t>, כן נראה לי. וכל הדברים שנתבארו כאן שאינן נקנין באמירה, היינו דוקא במתנה מרובה, ולעשיר; אבל הפוסק לעני, צריך לקיים משום דהוי כנדר (</w:t>
      </w:r>
      <w:r w:rsidR="00A31FE4">
        <w:rPr>
          <w:rFonts w:cs="Arial" w:hint="cs"/>
          <w:sz w:val="18"/>
          <w:szCs w:val="18"/>
          <w:rtl/>
        </w:rPr>
        <w:t>מהר"ם ע"פ הירושלמי</w:t>
      </w:r>
      <w:r w:rsidRPr="00E44C8C">
        <w:rPr>
          <w:rFonts w:cs="Arial"/>
          <w:sz w:val="18"/>
          <w:szCs w:val="18"/>
          <w:rtl/>
        </w:rPr>
        <w:t>)</w:t>
      </w:r>
      <w:r w:rsidR="00965C27">
        <w:rPr>
          <w:rFonts w:cs="Arial" w:hint="cs"/>
          <w:sz w:val="18"/>
          <w:szCs w:val="18"/>
          <w:rtl/>
        </w:rPr>
        <w:t>.</w:t>
      </w:r>
      <w:r w:rsidRPr="00E44C8C">
        <w:rPr>
          <w:rFonts w:cs="Arial"/>
          <w:sz w:val="18"/>
          <w:szCs w:val="18"/>
          <w:rtl/>
        </w:rPr>
        <w:t xml:space="preserve"> וכן בעשיר מתנה מועטת, אית ביה משום מחוסרי אמנה אם חזר בו (</w:t>
      </w:r>
      <w:r w:rsidR="00965C27">
        <w:rPr>
          <w:rFonts w:cs="Arial" w:hint="cs"/>
          <w:sz w:val="18"/>
          <w:szCs w:val="18"/>
          <w:rtl/>
        </w:rPr>
        <w:t>רשב"ש</w:t>
      </w:r>
      <w:r w:rsidRPr="00E44C8C">
        <w:rPr>
          <w:rFonts w:cs="Arial"/>
          <w:sz w:val="18"/>
          <w:szCs w:val="18"/>
          <w:rtl/>
        </w:rPr>
        <w:t>). ועיין בח</w:t>
      </w:r>
      <w:r w:rsidR="00965C27">
        <w:rPr>
          <w:rFonts w:cs="Arial" w:hint="cs"/>
          <w:sz w:val="18"/>
          <w:szCs w:val="18"/>
          <w:rtl/>
        </w:rPr>
        <w:t>ו"מ</w:t>
      </w:r>
      <w:r w:rsidRPr="00E44C8C">
        <w:rPr>
          <w:rFonts w:cs="Arial"/>
          <w:sz w:val="18"/>
          <w:szCs w:val="18"/>
          <w:rtl/>
        </w:rPr>
        <w:t xml:space="preserve"> סי' רמ"ט בהלכות מתנה. החתן צריך לשלם שכר התנאים, אם לא נכתב רק שטר אחד, אבל אם נכתבו ב' שטרות, כל אחד משלם שלו</w:t>
      </w:r>
      <w:r w:rsidR="00D12E0E">
        <w:rPr>
          <w:rFonts w:cs="Arial" w:hint="cs"/>
          <w:sz w:val="18"/>
          <w:szCs w:val="18"/>
          <w:rtl/>
        </w:rPr>
        <w:t xml:space="preserve"> </w:t>
      </w:r>
      <w:r w:rsidR="00D12E0E" w:rsidRPr="00E44C8C">
        <w:rPr>
          <w:rFonts w:cs="Arial"/>
          <w:sz w:val="18"/>
          <w:szCs w:val="18"/>
          <w:rtl/>
        </w:rPr>
        <w:t>(נ</w:t>
      </w:r>
      <w:r w:rsidR="00D12E0E">
        <w:rPr>
          <w:rFonts w:cs="Arial" w:hint="cs"/>
          <w:sz w:val="18"/>
          <w:szCs w:val="18"/>
          <w:rtl/>
        </w:rPr>
        <w:t>מוק</w:t>
      </w:r>
      <w:r w:rsidR="00D12E0E" w:rsidRPr="00E44C8C">
        <w:rPr>
          <w:rFonts w:cs="Arial"/>
          <w:sz w:val="18"/>
          <w:szCs w:val="18"/>
          <w:rtl/>
        </w:rPr>
        <w:t>"י</w:t>
      </w:r>
      <w:r w:rsidR="00D12E0E">
        <w:rPr>
          <w:rFonts w:cs="Arial" w:hint="cs"/>
          <w:sz w:val="18"/>
          <w:szCs w:val="18"/>
          <w:rtl/>
        </w:rPr>
        <w:t xml:space="preserve"> ב"ב עז:</w:t>
      </w:r>
      <w:r w:rsidR="00D12E0E" w:rsidRPr="00E44C8C">
        <w:rPr>
          <w:rFonts w:cs="Arial"/>
          <w:sz w:val="18"/>
          <w:szCs w:val="18"/>
          <w:rtl/>
        </w:rPr>
        <w:t>)</w:t>
      </w:r>
      <w:r w:rsidRPr="00E44C8C">
        <w:rPr>
          <w:rFonts w:cs="Arial"/>
          <w:sz w:val="18"/>
          <w:szCs w:val="18"/>
          <w:rtl/>
        </w:rPr>
        <w:t>. כל מה שפוסקין צריכין ליתן קודם שיכנוס, אבל לא יוכל לומר: כנוס ואח"כ אתן, אבל אם רוצה להשליש המעות, הרשות בידו (הגהות אלפסי). ועיין בח"ה סי' ע"ג</w:t>
      </w:r>
      <w:r w:rsidR="00965C27">
        <w:rPr>
          <w:rFonts w:cs="Arial" w:hint="cs"/>
          <w:sz w:val="18"/>
          <w:szCs w:val="18"/>
          <w:rtl/>
        </w:rPr>
        <w:t xml:space="preserve"> </w:t>
      </w:r>
      <w:r w:rsidR="00B7798B" w:rsidRPr="00E44C8C">
        <w:rPr>
          <w:rFonts w:cs="Arial"/>
          <w:sz w:val="18"/>
          <w:szCs w:val="18"/>
          <w:rtl/>
        </w:rPr>
        <w:t>סעיף</w:t>
      </w:r>
      <w:r w:rsidRPr="00E44C8C">
        <w:rPr>
          <w:rFonts w:cs="Arial"/>
          <w:sz w:val="18"/>
          <w:szCs w:val="18"/>
          <w:rtl/>
        </w:rPr>
        <w:t xml:space="preserve"> ח' מי שנשבע ליתן נדוניא לחתנו והוא מרגיל קטטה עם הבת, ובמהרי"ק שורש פ"א.</w:t>
      </w:r>
    </w:p>
    <w:p w14:paraId="69845B82" w14:textId="77777777" w:rsidR="00150B69" w:rsidRDefault="00150B69" w:rsidP="00150B69">
      <w:pPr>
        <w:pStyle w:val="1"/>
        <w:rPr>
          <w:rtl/>
        </w:rPr>
        <w:sectPr w:rsidR="00150B69" w:rsidSect="00A347B3">
          <w:headerReference w:type="default" r:id="rId38"/>
          <w:footnotePr>
            <w:numRestart w:val="eachSect"/>
          </w:footnotePr>
          <w:pgSz w:w="11906" w:h="16838"/>
          <w:pgMar w:top="720" w:right="1134" w:bottom="720" w:left="1134" w:header="0" w:footer="0" w:gutter="0"/>
          <w:cols w:space="720"/>
          <w:bidi/>
          <w:rtlGutter/>
          <w:docGrid w:linePitch="360"/>
        </w:sectPr>
      </w:pPr>
    </w:p>
    <w:p w14:paraId="15B77274" w14:textId="533A004F" w:rsidR="00150B69" w:rsidRDefault="00150B69" w:rsidP="00150B69">
      <w:pPr>
        <w:pStyle w:val="1"/>
        <w:rPr>
          <w:rtl/>
        </w:rPr>
      </w:pPr>
      <w:r>
        <w:rPr>
          <w:rFonts w:hint="cs"/>
          <w:rtl/>
        </w:rPr>
        <w:lastRenderedPageBreak/>
        <w:t>סימן נב:</w:t>
      </w:r>
      <w:r w:rsidRPr="00C12B74">
        <w:rPr>
          <w:rtl/>
        </w:rPr>
        <w:t xml:space="preserve"> </w:t>
      </w:r>
      <w:r>
        <w:rPr>
          <w:rFonts w:cs="Arial"/>
          <w:rtl/>
        </w:rPr>
        <w:t>הפוסק מעות לחתנו ואינו רוצה ליתן לו, ובו</w:t>
      </w:r>
      <w:r w:rsidR="00D20523">
        <w:rPr>
          <w:rFonts w:cs="Arial" w:hint="cs"/>
          <w:rtl/>
        </w:rPr>
        <w:t xml:space="preserve"> </w:t>
      </w:r>
      <w:r w:rsidR="00B7798B">
        <w:rPr>
          <w:rFonts w:cs="Arial"/>
          <w:rtl/>
        </w:rPr>
        <w:t>סעיף</w:t>
      </w:r>
      <w:r>
        <w:rPr>
          <w:rFonts w:cs="Arial"/>
          <w:rtl/>
        </w:rPr>
        <w:t xml:space="preserve"> אחד. </w:t>
      </w:r>
    </w:p>
    <w:p w14:paraId="39AE9905" w14:textId="77777777" w:rsidR="00150B69" w:rsidRDefault="00150B69" w:rsidP="000422FD">
      <w:pPr>
        <w:pStyle w:val="2"/>
        <w:rPr>
          <w:rtl/>
        </w:rPr>
      </w:pPr>
      <w:r>
        <w:rPr>
          <w:rtl/>
        </w:rPr>
        <w:t>סעיף א</w:t>
      </w:r>
    </w:p>
    <w:p w14:paraId="0F39FD53" w14:textId="0D100765" w:rsidR="000437DE" w:rsidRDefault="000437DE" w:rsidP="000437DE">
      <w:pPr>
        <w:rPr>
          <w:rtl/>
        </w:rPr>
      </w:pPr>
      <w:r w:rsidRPr="00DB598E">
        <w:rPr>
          <w:rFonts w:cs="Arial"/>
          <w:b/>
          <w:bCs/>
          <w:rtl/>
        </w:rPr>
        <w:t xml:space="preserve">כתובות </w:t>
      </w:r>
      <w:r w:rsidRPr="00DB598E">
        <w:rPr>
          <w:rFonts w:cs="Arial" w:hint="cs"/>
          <w:b/>
          <w:bCs/>
          <w:sz w:val="16"/>
          <w:szCs w:val="16"/>
          <w:rtl/>
        </w:rPr>
        <w:t>(</w:t>
      </w:r>
      <w:r w:rsidRPr="00DB598E">
        <w:rPr>
          <w:rFonts w:cs="Arial"/>
          <w:b/>
          <w:bCs/>
          <w:sz w:val="16"/>
          <w:szCs w:val="16"/>
          <w:rtl/>
        </w:rPr>
        <w:t>ר"פ הנושא</w:t>
      </w:r>
      <w:r w:rsidRPr="00DB598E">
        <w:rPr>
          <w:rFonts w:cs="Arial" w:hint="cs"/>
          <w:b/>
          <w:bCs/>
          <w:sz w:val="16"/>
          <w:szCs w:val="16"/>
          <w:rtl/>
        </w:rPr>
        <w:t>)</w:t>
      </w:r>
      <w:r w:rsidRPr="00DB598E">
        <w:rPr>
          <w:rFonts w:cs="Arial"/>
          <w:b/>
          <w:bCs/>
          <w:rtl/>
        </w:rPr>
        <w:t xml:space="preserve"> ק</w:t>
      </w:r>
      <w:r>
        <w:rPr>
          <w:rFonts w:cs="Arial" w:hint="cs"/>
          <w:b/>
          <w:bCs/>
          <w:rtl/>
        </w:rPr>
        <w:t>ח</w:t>
      </w:r>
      <w:r w:rsidR="006810CB">
        <w:rPr>
          <w:rStyle w:val="a7"/>
          <w:rFonts w:cs="Arial"/>
          <w:b/>
          <w:bCs/>
          <w:rtl/>
        </w:rPr>
        <w:footnoteReference w:id="1738"/>
      </w:r>
      <w:r w:rsidRPr="00DB598E">
        <w:rPr>
          <w:rFonts w:cs="Arial" w:hint="cs"/>
          <w:b/>
          <w:bCs/>
          <w:rtl/>
        </w:rPr>
        <w:t xml:space="preserve"> ע"ב</w:t>
      </w:r>
      <w:r w:rsidRPr="00DB598E">
        <w:rPr>
          <w:rFonts w:cs="Arial"/>
          <w:b/>
          <w:bCs/>
          <w:rtl/>
        </w:rPr>
        <w:t>:</w:t>
      </w:r>
      <w:r>
        <w:rPr>
          <w:rFonts w:cs="Arial" w:hint="cs"/>
          <w:b/>
          <w:bCs/>
          <w:rtl/>
        </w:rPr>
        <w:t xml:space="preserve"> </w:t>
      </w:r>
      <w:r w:rsidRPr="00EA5B00">
        <w:rPr>
          <w:rFonts w:cs="Arial"/>
          <w:u w:val="double"/>
          <w:rtl/>
        </w:rPr>
        <w:t>מתני'</w:t>
      </w:r>
      <w:r>
        <w:rPr>
          <w:rFonts w:cs="Arial" w:hint="cs"/>
          <w:rtl/>
        </w:rPr>
        <w:t>:</w:t>
      </w:r>
      <w:r w:rsidRPr="00EA5B00">
        <w:rPr>
          <w:rFonts w:cs="Arial"/>
          <w:rtl/>
        </w:rPr>
        <w:t xml:space="preserve"> הפוסק מעות לחתנו</w:t>
      </w:r>
      <w:r w:rsidR="00C02040">
        <w:rPr>
          <w:rStyle w:val="a7"/>
          <w:rFonts w:cs="Arial"/>
          <w:rtl/>
        </w:rPr>
        <w:footnoteReference w:id="1739"/>
      </w:r>
      <w:r w:rsidRPr="00EA5B00">
        <w:rPr>
          <w:rFonts w:cs="Arial"/>
          <w:rtl/>
        </w:rPr>
        <w:t xml:space="preserve"> ופשט לו את הרגל,</w:t>
      </w:r>
      <w:r w:rsidRPr="00B528BF">
        <w:rPr>
          <w:rtl/>
        </w:rPr>
        <w:t xml:space="preserve"> </w:t>
      </w:r>
      <w:r>
        <w:rPr>
          <w:rFonts w:cs="Arial" w:hint="cs"/>
          <w:sz w:val="14"/>
          <w:szCs w:val="14"/>
          <w:rtl/>
        </w:rPr>
        <w:t xml:space="preserve">(קט.) </w:t>
      </w:r>
      <w:r w:rsidRPr="00B528BF">
        <w:rPr>
          <w:rFonts w:cs="Arial"/>
          <w:rtl/>
        </w:rPr>
        <w:t xml:space="preserve">תשב עד שתלבין ראשה; </w:t>
      </w:r>
      <w:r w:rsidRPr="00B528BF">
        <w:rPr>
          <w:rFonts w:cs="Arial"/>
          <w:u w:val="single"/>
          <w:rtl/>
        </w:rPr>
        <w:t>אדמון אומר</w:t>
      </w:r>
      <w:r w:rsidRPr="00B528BF">
        <w:rPr>
          <w:rFonts w:cs="Arial"/>
          <w:rtl/>
        </w:rPr>
        <w:t>: יכולה היא שתאמר אילו אני פסקתי לעצמי אשב עד שתלבין ראשי, עכשיו שאבא פסק מה אני יכולה לעשות, או כנוס או פטור</w:t>
      </w:r>
      <w:r w:rsidR="009803D6">
        <w:rPr>
          <w:rStyle w:val="a7"/>
          <w:rFonts w:cs="Arial"/>
          <w:rtl/>
        </w:rPr>
        <w:footnoteReference w:id="1740"/>
      </w:r>
      <w:r w:rsidRPr="00B528BF">
        <w:rPr>
          <w:rFonts w:cs="Arial"/>
          <w:rtl/>
        </w:rPr>
        <w:t xml:space="preserve">. </w:t>
      </w:r>
      <w:r w:rsidRPr="00B528BF">
        <w:rPr>
          <w:rFonts w:cs="Arial"/>
          <w:u w:val="single"/>
          <w:rtl/>
        </w:rPr>
        <w:t>אמר רבן גמליאל</w:t>
      </w:r>
      <w:r w:rsidRPr="00B528BF">
        <w:rPr>
          <w:rFonts w:cs="Arial"/>
          <w:rtl/>
        </w:rPr>
        <w:t>: רואה אני את דברי אדמון.</w:t>
      </w:r>
      <w:r w:rsidR="00AF79CA">
        <w:rPr>
          <w:rFonts w:cs="Arial" w:hint="cs"/>
          <w:rtl/>
        </w:rPr>
        <w:t xml:space="preserve">        </w:t>
      </w:r>
      <w:r w:rsidRPr="000437DE">
        <w:rPr>
          <w:rFonts w:cs="Arial"/>
          <w:sz w:val="16"/>
          <w:szCs w:val="16"/>
          <w:rtl/>
        </w:rPr>
        <w:t xml:space="preserve"> </w:t>
      </w:r>
      <w:r w:rsidR="00423185" w:rsidRPr="00423185">
        <w:rPr>
          <w:rtl/>
        </w:rPr>
        <w:t xml:space="preserve"> </w:t>
      </w:r>
      <w:r w:rsidR="00423185" w:rsidRPr="00423185">
        <w:rPr>
          <w:rFonts w:cs="Arial"/>
          <w:u w:val="double"/>
          <w:rtl/>
        </w:rPr>
        <w:t>גמ'</w:t>
      </w:r>
      <w:r w:rsidR="00423185">
        <w:rPr>
          <w:rFonts w:cs="Arial" w:hint="cs"/>
          <w:rtl/>
        </w:rPr>
        <w:t>:</w:t>
      </w:r>
      <w:r w:rsidR="00423185" w:rsidRPr="00423185">
        <w:rPr>
          <w:rFonts w:cs="Arial"/>
          <w:rtl/>
        </w:rPr>
        <w:t xml:space="preserve"> מתני' דלא כי האי תנא; דתניא, </w:t>
      </w:r>
      <w:r w:rsidR="00423185" w:rsidRPr="00423185">
        <w:rPr>
          <w:rFonts w:cs="Arial"/>
          <w:u w:val="single"/>
          <w:rtl/>
        </w:rPr>
        <w:t>אמר רבי יוסי ברבי יהודה</w:t>
      </w:r>
      <w:r w:rsidR="00423185" w:rsidRPr="00423185">
        <w:rPr>
          <w:rFonts w:cs="Arial"/>
          <w:rtl/>
        </w:rPr>
        <w:t>: לא נחלקו אדמון וחכמים על הפוסק מעות לחתנו ופשט לו את הרגל, שיכולה היא שתאמר אבא פסק עלי מה אני יכולה לעשות, על מה נחלקו? על שפסקה היא על עצמה, שחכמים אומרים: תשב עד שתלבין ראשה, אדמון אומר: יכולה היא שתאמר כסבורה אני שאבא נותן עלי, ועכשיו שאין אבא נותן עלי מה אני יכולה לעשות, או כנוס או פטור, אמר רבן גמליאל: רואה אני את דברי אדמון</w:t>
      </w:r>
      <w:r w:rsidR="001C0CBF">
        <w:rPr>
          <w:rFonts w:cs="Arial" w:hint="cs"/>
          <w:rtl/>
        </w:rPr>
        <w:t>.</w:t>
      </w:r>
      <w:r w:rsidR="00C43B06" w:rsidRPr="00C43B06">
        <w:rPr>
          <w:rtl/>
        </w:rPr>
        <w:t xml:space="preserve"> </w:t>
      </w:r>
      <w:r w:rsidR="00C43B06" w:rsidRPr="00C43B06">
        <w:rPr>
          <w:rFonts w:cs="Arial"/>
          <w:rtl/>
        </w:rPr>
        <w:t xml:space="preserve">תנא: במה דברים אמורים - בגדולה, אבל בקטנה - כופין. כופין למאן? אילימא לאב, איפכא מיבעי ליה! </w:t>
      </w:r>
      <w:r w:rsidR="00C43B06" w:rsidRPr="00C43B06">
        <w:rPr>
          <w:rFonts w:cs="Arial"/>
          <w:u w:val="single"/>
          <w:rtl/>
        </w:rPr>
        <w:t>אלא אמר רבא</w:t>
      </w:r>
      <w:r w:rsidR="00C43B06" w:rsidRPr="00C43B06">
        <w:rPr>
          <w:rFonts w:cs="Arial"/>
          <w:rtl/>
        </w:rPr>
        <w:t>: כופין לבעל ליתן גט.</w:t>
      </w:r>
      <w:r w:rsidR="001C0CBF">
        <w:rPr>
          <w:rFonts w:cs="Arial" w:hint="cs"/>
          <w:rtl/>
        </w:rPr>
        <w:t xml:space="preserve"> </w:t>
      </w:r>
      <w:r w:rsidR="001C0CBF" w:rsidRPr="001C0CBF">
        <w:rPr>
          <w:rFonts w:cs="Arial"/>
          <w:u w:val="single"/>
          <w:rtl/>
        </w:rPr>
        <w:t>אמר ר' יצחק בן אלעזר משמיה דחזקיה</w:t>
      </w:r>
      <w:r w:rsidR="001C0CBF" w:rsidRPr="001C0CBF">
        <w:rPr>
          <w:rFonts w:cs="Arial"/>
          <w:rtl/>
        </w:rPr>
        <w:t xml:space="preserve">: כל מקום שאמר רבן גמליאל רואה אני את דברי אדמון - הלכה כמותו. </w:t>
      </w:r>
      <w:r w:rsidR="001C0CBF" w:rsidRPr="001C0CBF">
        <w:rPr>
          <w:rFonts w:cs="Arial"/>
          <w:u w:val="single"/>
          <w:rtl/>
        </w:rPr>
        <w:t>אמר ליה רבא לרב נחמן</w:t>
      </w:r>
      <w:r w:rsidR="001C0CBF" w:rsidRPr="001C0CBF">
        <w:rPr>
          <w:rFonts w:cs="Arial"/>
          <w:rtl/>
        </w:rPr>
        <w:t xml:space="preserve">: אפי' בברייתא? </w:t>
      </w:r>
      <w:r w:rsidR="001C0CBF" w:rsidRPr="001C0CBF">
        <w:rPr>
          <w:rFonts w:cs="Arial"/>
          <w:u w:val="single"/>
          <w:rtl/>
        </w:rPr>
        <w:t>א"ל</w:t>
      </w:r>
      <w:r w:rsidR="001C0CBF" w:rsidRPr="001C0CBF">
        <w:rPr>
          <w:rFonts w:cs="Arial"/>
          <w:rtl/>
        </w:rPr>
        <w:t>: מי קאמרינן במשנה? בכל מקום שאמר רבן גמליאל קאמרינן.</w:t>
      </w:r>
      <w:r w:rsidR="00AF79CA" w:rsidRPr="00AF79CA">
        <w:rPr>
          <w:rFonts w:cs="Arial"/>
          <w:sz w:val="16"/>
          <w:szCs w:val="16"/>
          <w:rtl/>
        </w:rPr>
        <w:t xml:space="preserve"> </w:t>
      </w:r>
      <w:r w:rsidR="00AF79CA">
        <w:rPr>
          <w:rFonts w:cs="Arial" w:hint="cs"/>
          <w:sz w:val="16"/>
          <w:szCs w:val="16"/>
          <w:rtl/>
        </w:rPr>
        <w:t>(</w:t>
      </w:r>
      <w:r w:rsidR="00AF79CA" w:rsidRPr="00AF79CA">
        <w:rPr>
          <w:rFonts w:cs="Arial"/>
          <w:sz w:val="16"/>
          <w:szCs w:val="16"/>
          <w:rtl/>
        </w:rPr>
        <w:t>וכתב הרי"ף (סד.) וקיי"ל כתנא דידן</w:t>
      </w:r>
      <w:r w:rsidR="00AF79CA" w:rsidRPr="00AF79CA">
        <w:rPr>
          <w:rFonts w:cs="Arial" w:hint="cs"/>
          <w:sz w:val="16"/>
          <w:szCs w:val="16"/>
          <w:rtl/>
        </w:rPr>
        <w:t>.</w:t>
      </w:r>
      <w:r w:rsidR="00AF79CA" w:rsidRPr="00AF79CA">
        <w:rPr>
          <w:rFonts w:cs="Arial"/>
          <w:sz w:val="16"/>
          <w:szCs w:val="16"/>
          <w:rtl/>
        </w:rPr>
        <w:t xml:space="preserve"> וכן פסק הרמב"ם בפכ"ג מהלכות אישות (הט"ז). והרא"ש (סי' יא) כתב וקיי"ל כתנא דידן</w:t>
      </w:r>
      <w:r w:rsidR="00AF79CA" w:rsidRPr="00AF79CA">
        <w:rPr>
          <w:rFonts w:cs="Arial" w:hint="cs"/>
          <w:sz w:val="16"/>
          <w:szCs w:val="16"/>
          <w:rtl/>
        </w:rPr>
        <w:t>,</w:t>
      </w:r>
      <w:r w:rsidR="00AF79CA" w:rsidRPr="00AF79CA">
        <w:rPr>
          <w:rFonts w:cs="Arial"/>
          <w:sz w:val="16"/>
          <w:szCs w:val="16"/>
          <w:rtl/>
        </w:rPr>
        <w:t xml:space="preserve"> וי"א כיון ששאל רבא לרב נחמן הא דהלכה כאדמון אפילו בברייתא נמי</w:t>
      </w:r>
      <w:r w:rsidR="00AF79CA" w:rsidRPr="00AF79CA">
        <w:rPr>
          <w:rFonts w:cs="Arial" w:hint="cs"/>
          <w:sz w:val="16"/>
          <w:szCs w:val="16"/>
          <w:rtl/>
        </w:rPr>
        <w:t>,</w:t>
      </w:r>
      <w:r w:rsidR="00AF79CA" w:rsidRPr="00AF79CA">
        <w:rPr>
          <w:rFonts w:cs="Arial"/>
          <w:sz w:val="16"/>
          <w:szCs w:val="16"/>
          <w:rtl/>
        </w:rPr>
        <w:t xml:space="preserve"> והשיב לו רב נחמן דבכל מקום קאמר</w:t>
      </w:r>
      <w:r w:rsidR="00AF79CA" w:rsidRPr="00AF79CA">
        <w:rPr>
          <w:rFonts w:cs="Arial" w:hint="cs"/>
          <w:sz w:val="16"/>
          <w:szCs w:val="16"/>
          <w:rtl/>
        </w:rPr>
        <w:t>,</w:t>
      </w:r>
      <w:r w:rsidR="00AF79CA" w:rsidRPr="00AF79CA">
        <w:rPr>
          <w:rFonts w:cs="Arial"/>
          <w:sz w:val="16"/>
          <w:szCs w:val="16"/>
          <w:rtl/>
        </w:rPr>
        <w:t xml:space="preserve"> אלמא דס"ל כתנא דברייתא והלכתא כוותייהו עכ"ל</w:t>
      </w:r>
      <w:r w:rsidR="00AF79CA" w:rsidRPr="00AF79CA">
        <w:rPr>
          <w:rFonts w:cs="Arial" w:hint="cs"/>
          <w:sz w:val="16"/>
          <w:szCs w:val="16"/>
          <w:rtl/>
        </w:rPr>
        <w:t>.</w:t>
      </w:r>
      <w:r w:rsidR="00AF79CA" w:rsidRPr="00AF79CA">
        <w:rPr>
          <w:rFonts w:cs="Arial"/>
          <w:sz w:val="16"/>
          <w:szCs w:val="16"/>
          <w:rtl/>
        </w:rPr>
        <w:t xml:space="preserve"> ולא נתבאר דעת הרא"ש אם הוא פוסק כתנא דידן או אם פוסק כתנא דברייתא</w:t>
      </w:r>
      <w:r w:rsidR="00AF79CA" w:rsidRPr="00AF79CA">
        <w:rPr>
          <w:rFonts w:cs="Arial" w:hint="cs"/>
          <w:sz w:val="16"/>
          <w:szCs w:val="16"/>
          <w:rtl/>
        </w:rPr>
        <w:t>.</w:t>
      </w:r>
      <w:r w:rsidR="00AF79CA" w:rsidRPr="00AF79CA">
        <w:rPr>
          <w:rFonts w:cs="Arial"/>
          <w:sz w:val="16"/>
          <w:szCs w:val="16"/>
          <w:rtl/>
        </w:rPr>
        <w:t xml:space="preserve"> אבל רבינו סובר שפוסק כתנא דברייתא וכדברי י"א מפני שהביא דבריהם לבסוף</w:t>
      </w:r>
      <w:r w:rsidR="00060464">
        <w:rPr>
          <w:rFonts w:cs="Arial" w:hint="cs"/>
          <w:sz w:val="16"/>
          <w:szCs w:val="16"/>
          <w:rtl/>
        </w:rPr>
        <w:t>,</w:t>
      </w:r>
      <w:r w:rsidR="00AF79CA" w:rsidRPr="00AF79CA">
        <w:rPr>
          <w:rFonts w:cs="Arial"/>
          <w:sz w:val="16"/>
          <w:szCs w:val="16"/>
          <w:rtl/>
        </w:rPr>
        <w:t xml:space="preserve"> ולפיכך כתב בסמוך</w:t>
      </w:r>
      <w:r w:rsidR="00E77462">
        <w:rPr>
          <w:rFonts w:cs="Arial" w:hint="cs"/>
          <w:sz w:val="16"/>
          <w:szCs w:val="16"/>
          <w:rtl/>
        </w:rPr>
        <w:t>:</w:t>
      </w:r>
      <w:r w:rsidR="00AF79CA" w:rsidRPr="00AF79CA">
        <w:rPr>
          <w:rFonts w:cs="Arial"/>
          <w:sz w:val="16"/>
          <w:szCs w:val="16"/>
          <w:rtl/>
        </w:rPr>
        <w:t xml:space="preserve"> וי"א שאפילו פסקה היא אם בפני אביה פסקה אומרים לו או כנוס או פטור וכך היא מסקנת א"א הרא"ש ז"ל</w:t>
      </w:r>
      <w:r w:rsidR="00E77462">
        <w:rPr>
          <w:rFonts w:cs="Arial" w:hint="cs"/>
          <w:sz w:val="16"/>
          <w:szCs w:val="16"/>
          <w:rtl/>
        </w:rPr>
        <w:t xml:space="preserve"> </w:t>
      </w:r>
      <w:r w:rsidR="00E77462" w:rsidRPr="00E77462">
        <w:rPr>
          <w:rFonts w:cs="Arial" w:hint="cs"/>
          <w:sz w:val="14"/>
          <w:szCs w:val="14"/>
          <w:rtl/>
        </w:rPr>
        <w:t>[ע"כ]</w:t>
      </w:r>
      <w:r w:rsidR="00AF79CA" w:rsidRPr="00AF79CA">
        <w:rPr>
          <w:rFonts w:cs="Arial" w:hint="cs"/>
          <w:sz w:val="16"/>
          <w:szCs w:val="16"/>
          <w:rtl/>
        </w:rPr>
        <w:t>.</w:t>
      </w:r>
      <w:r w:rsidR="00AF79CA" w:rsidRPr="00AF79CA">
        <w:rPr>
          <w:rFonts w:cs="Arial"/>
          <w:sz w:val="16"/>
          <w:szCs w:val="16"/>
          <w:rtl/>
        </w:rPr>
        <w:t xml:space="preserve"> ולי נראה דאין הכרע בדבריו</w:t>
      </w:r>
      <w:r w:rsidR="00E77462">
        <w:rPr>
          <w:rFonts w:cs="Arial" w:hint="cs"/>
          <w:sz w:val="16"/>
          <w:szCs w:val="16"/>
          <w:rtl/>
        </w:rPr>
        <w:t>,</w:t>
      </w:r>
      <w:r w:rsidR="00AF79CA" w:rsidRPr="00AF79CA">
        <w:rPr>
          <w:rFonts w:cs="Arial"/>
          <w:sz w:val="16"/>
          <w:szCs w:val="16"/>
          <w:rtl/>
        </w:rPr>
        <w:t xml:space="preserve"> ואדרבא יש להוכיח שפוסק כתנא דמתניתין וכמו שאכתוב בסמוך</w:t>
      </w:r>
      <w:r w:rsidR="00AF79CA">
        <w:rPr>
          <w:rFonts w:cs="Arial" w:hint="cs"/>
          <w:sz w:val="16"/>
          <w:szCs w:val="16"/>
          <w:rtl/>
        </w:rPr>
        <w:t>, ב"י)</w:t>
      </w:r>
    </w:p>
    <w:p w14:paraId="1A3F267E" w14:textId="5C2C3BA4" w:rsidR="008733F9" w:rsidRPr="00177FEE" w:rsidRDefault="008733F9" w:rsidP="002D2E6D">
      <w:pPr>
        <w:rPr>
          <w:sz w:val="16"/>
          <w:szCs w:val="16"/>
          <w:rtl/>
        </w:rPr>
      </w:pPr>
      <w:r>
        <w:rPr>
          <w:rFonts w:cs="Arial" w:hint="cs"/>
          <w:b/>
          <w:bCs/>
          <w:rtl/>
        </w:rPr>
        <w:t xml:space="preserve">ירושלמי כתובות פי"ג ה"ה: </w:t>
      </w:r>
      <w:r w:rsidRPr="008733F9">
        <w:rPr>
          <w:rFonts w:cs="Arial"/>
          <w:u w:val="double"/>
          <w:rtl/>
        </w:rPr>
        <w:t>מתני'</w:t>
      </w:r>
      <w:r>
        <w:rPr>
          <w:rFonts w:cs="Arial" w:hint="cs"/>
          <w:rtl/>
        </w:rPr>
        <w:t>:</w:t>
      </w:r>
      <w:r w:rsidRPr="008733F9">
        <w:rPr>
          <w:rFonts w:cs="Arial"/>
          <w:rtl/>
        </w:rPr>
        <w:t xml:space="preserve"> הפוסק מעות לחתנו ופשט לו את הרגל</w:t>
      </w:r>
      <w:r>
        <w:rPr>
          <w:rFonts w:cs="Arial" w:hint="cs"/>
          <w:rtl/>
        </w:rPr>
        <w:t>,</w:t>
      </w:r>
      <w:r w:rsidRPr="008733F9">
        <w:rPr>
          <w:rFonts w:cs="Arial"/>
          <w:rtl/>
        </w:rPr>
        <w:t xml:space="preserve"> תהא יושבת עד שתלבין ראשה</w:t>
      </w:r>
      <w:r>
        <w:rPr>
          <w:rFonts w:cs="Arial" w:hint="cs"/>
          <w:rtl/>
        </w:rPr>
        <w:t>.</w:t>
      </w:r>
      <w:r w:rsidRPr="008733F9">
        <w:rPr>
          <w:rFonts w:cs="Arial"/>
          <w:rtl/>
        </w:rPr>
        <w:t xml:space="preserve"> </w:t>
      </w:r>
      <w:r w:rsidRPr="008733F9">
        <w:rPr>
          <w:rFonts w:cs="Arial"/>
          <w:u w:val="single"/>
          <w:rtl/>
        </w:rPr>
        <w:t>אדמון אומר</w:t>
      </w:r>
      <w:r>
        <w:rPr>
          <w:rFonts w:cs="Arial" w:hint="cs"/>
          <w:rtl/>
        </w:rPr>
        <w:t>:</w:t>
      </w:r>
      <w:r w:rsidRPr="008733F9">
        <w:rPr>
          <w:rFonts w:cs="Arial"/>
          <w:rtl/>
        </w:rPr>
        <w:t xml:space="preserve"> אילו אני פסקתי על עצמי אהא יושבת עד שתלבין ראשי</w:t>
      </w:r>
      <w:r>
        <w:rPr>
          <w:rFonts w:cs="Arial" w:hint="cs"/>
          <w:rtl/>
        </w:rPr>
        <w:t>,</w:t>
      </w:r>
      <w:r w:rsidRPr="008733F9">
        <w:rPr>
          <w:rFonts w:cs="Arial"/>
          <w:rtl/>
        </w:rPr>
        <w:t xml:space="preserve"> אבא פסק עלי מה אני יכולה לעשות</w:t>
      </w:r>
      <w:r>
        <w:rPr>
          <w:rFonts w:cs="Arial" w:hint="cs"/>
          <w:rtl/>
        </w:rPr>
        <w:t>,</w:t>
      </w:r>
      <w:r w:rsidRPr="008733F9">
        <w:rPr>
          <w:rFonts w:cs="Arial"/>
          <w:rtl/>
        </w:rPr>
        <w:t xml:space="preserve"> או כנוס או פטור</w:t>
      </w:r>
      <w:r>
        <w:rPr>
          <w:rFonts w:cs="Arial" w:hint="cs"/>
          <w:rtl/>
        </w:rPr>
        <w:t>.</w:t>
      </w:r>
      <w:r w:rsidRPr="008733F9">
        <w:rPr>
          <w:rFonts w:cs="Arial"/>
          <w:rtl/>
        </w:rPr>
        <w:t xml:space="preserve"> </w:t>
      </w:r>
      <w:r w:rsidRPr="008733F9">
        <w:rPr>
          <w:rFonts w:cs="Arial"/>
          <w:u w:val="single"/>
          <w:rtl/>
        </w:rPr>
        <w:t>אמר רבן גמליאל</w:t>
      </w:r>
      <w:r>
        <w:rPr>
          <w:rFonts w:cs="Arial" w:hint="cs"/>
          <w:rtl/>
        </w:rPr>
        <w:t>:</w:t>
      </w:r>
      <w:r w:rsidRPr="008733F9">
        <w:rPr>
          <w:rFonts w:cs="Arial"/>
          <w:rtl/>
        </w:rPr>
        <w:t xml:space="preserve"> רואה אני את דברי אדמו</w:t>
      </w:r>
      <w:r>
        <w:rPr>
          <w:rFonts w:cs="Arial" w:hint="cs"/>
          <w:rtl/>
        </w:rPr>
        <w:t xml:space="preserve">ן.      </w:t>
      </w:r>
      <w:r w:rsidRPr="008733F9">
        <w:rPr>
          <w:rFonts w:cs="Arial"/>
          <w:rtl/>
        </w:rPr>
        <w:t xml:space="preserve"> </w:t>
      </w:r>
      <w:r w:rsidRPr="008733F9">
        <w:rPr>
          <w:rFonts w:cs="Arial"/>
          <w:u w:val="double"/>
          <w:rtl/>
        </w:rPr>
        <w:t>גמ'</w:t>
      </w:r>
      <w:r>
        <w:rPr>
          <w:rFonts w:cs="Arial" w:hint="cs"/>
          <w:rtl/>
        </w:rPr>
        <w:t>:</w:t>
      </w:r>
      <w:r w:rsidRPr="008733F9">
        <w:rPr>
          <w:rFonts w:cs="Arial"/>
          <w:rtl/>
        </w:rPr>
        <w:t xml:space="preserve"> מתניתא בשפסק במעמדה</w:t>
      </w:r>
      <w:r>
        <w:rPr>
          <w:rFonts w:cs="Arial" w:hint="cs"/>
          <w:rtl/>
        </w:rPr>
        <w:t>,</w:t>
      </w:r>
      <w:r w:rsidRPr="008733F9">
        <w:rPr>
          <w:rFonts w:cs="Arial"/>
          <w:rtl/>
        </w:rPr>
        <w:t xml:space="preserve"> אבל אם לא פסק במעמדה אף רבנין מודיי</w:t>
      </w:r>
      <w:r>
        <w:rPr>
          <w:rFonts w:cs="Arial" w:hint="cs"/>
          <w:rtl/>
        </w:rPr>
        <w:t>.</w:t>
      </w:r>
      <w:r w:rsidR="00177FEE">
        <w:rPr>
          <w:rFonts w:hint="cs"/>
          <w:sz w:val="16"/>
          <w:szCs w:val="16"/>
          <w:rtl/>
        </w:rPr>
        <w:t xml:space="preserve"> </w:t>
      </w:r>
    </w:p>
    <w:p w14:paraId="3E855870" w14:textId="4B48DB78" w:rsidR="001C0CBF" w:rsidRPr="001C0CBF" w:rsidRDefault="001C0CBF" w:rsidP="000437DE">
      <w:pPr>
        <w:rPr>
          <w:u w:val="single"/>
          <w:rtl/>
        </w:rPr>
      </w:pPr>
      <w:r w:rsidRPr="001C0CBF">
        <w:rPr>
          <w:rFonts w:cs="Arial"/>
          <w:u w:val="single"/>
          <w:rtl/>
        </w:rPr>
        <w:t>הפוסק מעות לחתנו ו</w:t>
      </w:r>
      <w:r w:rsidR="00A17E36">
        <w:rPr>
          <w:rFonts w:cs="Arial" w:hint="cs"/>
          <w:u w:val="single"/>
          <w:rtl/>
        </w:rPr>
        <w:t>אינו יכול/</w:t>
      </w:r>
      <w:r w:rsidRPr="001C0CBF">
        <w:rPr>
          <w:rFonts w:cs="Arial"/>
          <w:u w:val="single"/>
          <w:rtl/>
        </w:rPr>
        <w:t>ר</w:t>
      </w:r>
      <w:r w:rsidR="00A17E36">
        <w:rPr>
          <w:rFonts w:cs="Arial" w:hint="cs"/>
          <w:u w:val="single"/>
          <w:rtl/>
        </w:rPr>
        <w:t>ו</w:t>
      </w:r>
      <w:r w:rsidRPr="001C0CBF">
        <w:rPr>
          <w:rFonts w:cs="Arial"/>
          <w:u w:val="single"/>
          <w:rtl/>
        </w:rPr>
        <w:t>צה ליתן</w:t>
      </w:r>
      <w:r w:rsidRPr="001C0CBF">
        <w:rPr>
          <w:rFonts w:hint="cs"/>
          <w:u w:val="single"/>
          <w:rtl/>
        </w:rPr>
        <w:t>:</w:t>
      </w:r>
    </w:p>
    <w:p w14:paraId="618C6C58" w14:textId="3168ED83" w:rsidR="006445DC" w:rsidRPr="006445DC" w:rsidRDefault="006445DC" w:rsidP="009803D6">
      <w:pPr>
        <w:pStyle w:val="ab"/>
        <w:numPr>
          <w:ilvl w:val="0"/>
          <w:numId w:val="147"/>
        </w:numPr>
      </w:pPr>
      <w:r>
        <w:rPr>
          <w:rFonts w:cs="Arial" w:hint="cs"/>
          <w:rtl/>
        </w:rPr>
        <w:t xml:space="preserve">רי"ף </w:t>
      </w:r>
      <w:r>
        <w:rPr>
          <w:rFonts w:cs="Arial" w:hint="cs"/>
          <w:sz w:val="16"/>
          <w:szCs w:val="16"/>
          <w:rtl/>
        </w:rPr>
        <w:t>(</w:t>
      </w:r>
      <w:r w:rsidR="007F32AC">
        <w:rPr>
          <w:rFonts w:cs="Arial" w:hint="cs"/>
          <w:sz w:val="16"/>
          <w:szCs w:val="16"/>
          <w:rtl/>
        </w:rPr>
        <w:t>סד.</w:t>
      </w:r>
      <w:r>
        <w:rPr>
          <w:rFonts w:cs="Arial" w:hint="cs"/>
          <w:sz w:val="16"/>
          <w:szCs w:val="16"/>
          <w:rtl/>
        </w:rPr>
        <w:t>)</w:t>
      </w:r>
      <w:r>
        <w:rPr>
          <w:rFonts w:cs="Arial" w:hint="cs"/>
          <w:rtl/>
        </w:rPr>
        <w:t xml:space="preserve">- </w:t>
      </w:r>
      <w:r w:rsidRPr="006445DC">
        <w:rPr>
          <w:rFonts w:cs="Arial"/>
          <w:rtl/>
        </w:rPr>
        <w:t>קי"ל כתנא דידן</w:t>
      </w:r>
      <w:r w:rsidR="007F32AC">
        <w:rPr>
          <w:rFonts w:cs="Arial" w:hint="cs"/>
          <w:rtl/>
        </w:rPr>
        <w:t>.</w:t>
      </w:r>
      <w:r w:rsidRPr="006445DC">
        <w:rPr>
          <w:rFonts w:cs="Arial"/>
          <w:rtl/>
        </w:rPr>
        <w:t xml:space="preserve"> והשתא דתקינו רבנן למורדת למיתב לה גיטא</w:t>
      </w:r>
      <w:r w:rsidR="007F32AC">
        <w:rPr>
          <w:rFonts w:cs="Arial" w:hint="cs"/>
          <w:rtl/>
        </w:rPr>
        <w:t>,</w:t>
      </w:r>
      <w:r w:rsidRPr="006445DC">
        <w:rPr>
          <w:rFonts w:cs="Arial"/>
          <w:rtl/>
        </w:rPr>
        <w:t xml:space="preserve"> ל"ש פסק עליה אביה ול"ש פסקה איהי</w:t>
      </w:r>
      <w:r w:rsidR="007F32AC">
        <w:rPr>
          <w:rFonts w:cs="Arial" w:hint="cs"/>
          <w:rtl/>
        </w:rPr>
        <w:t>,</w:t>
      </w:r>
      <w:r w:rsidRPr="006445DC">
        <w:rPr>
          <w:rFonts w:cs="Arial"/>
          <w:rtl/>
        </w:rPr>
        <w:t xml:space="preserve"> כד אמרה ליה או כנוס או פטור </w:t>
      </w:r>
      <w:r w:rsidR="007F32AC">
        <w:rPr>
          <w:rFonts w:cs="Arial" w:hint="cs"/>
          <w:rtl/>
        </w:rPr>
        <w:t xml:space="preserve">- </w:t>
      </w:r>
      <w:r w:rsidRPr="006445DC">
        <w:rPr>
          <w:rFonts w:cs="Arial"/>
          <w:rtl/>
        </w:rPr>
        <w:t>כייפינן ליה ויהיב לה גיטא בעל כרחיה</w:t>
      </w:r>
      <w:r w:rsidR="003509DB">
        <w:rPr>
          <w:rStyle w:val="a7"/>
          <w:rFonts w:cs="Arial"/>
          <w:rtl/>
        </w:rPr>
        <w:footnoteReference w:id="1741"/>
      </w:r>
      <w:r w:rsidR="007F32AC">
        <w:rPr>
          <w:rFonts w:cs="Arial" w:hint="cs"/>
          <w:rtl/>
        </w:rPr>
        <w:t>.</w:t>
      </w:r>
    </w:p>
    <w:p w14:paraId="11CA35FF" w14:textId="762E8267" w:rsidR="00320C39" w:rsidRDefault="00320C39" w:rsidP="009803D6">
      <w:pPr>
        <w:pStyle w:val="ab"/>
        <w:numPr>
          <w:ilvl w:val="0"/>
          <w:numId w:val="147"/>
        </w:numPr>
      </w:pPr>
      <w:r>
        <w:rPr>
          <w:rFonts w:cs="Arial" w:hint="cs"/>
          <w:rtl/>
        </w:rPr>
        <w:t xml:space="preserve">רמב"ם </w:t>
      </w:r>
      <w:r>
        <w:rPr>
          <w:rFonts w:cs="Arial" w:hint="cs"/>
          <w:sz w:val="16"/>
          <w:szCs w:val="16"/>
          <w:rtl/>
        </w:rPr>
        <w:t>(פ</w:t>
      </w:r>
      <w:r w:rsidR="007E5FD6">
        <w:rPr>
          <w:rFonts w:cs="Arial" w:hint="cs"/>
          <w:sz w:val="16"/>
          <w:szCs w:val="16"/>
          <w:rtl/>
        </w:rPr>
        <w:t>כ"ג מאישות הט"ז)</w:t>
      </w:r>
      <w:r w:rsidR="007E5FD6">
        <w:rPr>
          <w:rFonts w:cs="Arial" w:hint="cs"/>
          <w:rtl/>
        </w:rPr>
        <w:t xml:space="preserve">- </w:t>
      </w:r>
      <w:r w:rsidRPr="00320C39">
        <w:rPr>
          <w:rFonts w:cs="Arial"/>
          <w:rtl/>
        </w:rPr>
        <w:t>הפוסק מעות לחתנו והלך האב למדינה אחרת</w:t>
      </w:r>
      <w:r w:rsidR="008A27AB">
        <w:rPr>
          <w:rFonts w:cs="Arial" w:hint="cs"/>
          <w:rtl/>
        </w:rPr>
        <w:t>,</w:t>
      </w:r>
      <w:r w:rsidRPr="00320C39">
        <w:rPr>
          <w:rFonts w:cs="Arial"/>
          <w:rtl/>
        </w:rPr>
        <w:t xml:space="preserve"> יכולה היא לומר לבעל אני לא פסקתי על עצמי מה אני יכולה לעשות או כנוס בלא נדוניא או פטרני בגט</w:t>
      </w:r>
      <w:r w:rsidR="008A27AB">
        <w:rPr>
          <w:rFonts w:cs="Arial" w:hint="cs"/>
          <w:rtl/>
        </w:rPr>
        <w:t>.</w:t>
      </w:r>
      <w:r w:rsidRPr="00320C39">
        <w:rPr>
          <w:rFonts w:cs="Arial"/>
          <w:rtl/>
        </w:rPr>
        <w:t xml:space="preserve"> אבל אם פסקה היא על עצמה ולא הגיעה ידה הרי זו יושבת עד שתמצא מה שפסקה או עד שתמות.</w:t>
      </w:r>
      <w:r w:rsidR="007F32AC" w:rsidRPr="007F32AC">
        <w:rPr>
          <w:rFonts w:cs="Arial"/>
          <w:rtl/>
        </w:rPr>
        <w:t xml:space="preserve"> </w:t>
      </w:r>
      <w:r w:rsidR="007F32AC" w:rsidRPr="00320C39">
        <w:rPr>
          <w:rFonts w:cs="Arial"/>
          <w:rtl/>
        </w:rPr>
        <w:t>ולמה לא תפטור עצמה במרדות, שהמורדת כשהיא ארוסה הבעל רוצה לכנסה והיא אינה רוצה אבל זו אין הבעל רוצה בה עד שתתן הנדוניא שפסקה והיא רוצה בו שהרי היא אומרת לו או כנוס או פטור</w:t>
      </w:r>
      <w:r w:rsidR="007F32AC">
        <w:rPr>
          <w:rFonts w:cs="Arial" w:hint="cs"/>
          <w:rtl/>
        </w:rPr>
        <w:t>.</w:t>
      </w:r>
      <w:r w:rsidRPr="00320C39">
        <w:rPr>
          <w:rFonts w:cs="Arial"/>
          <w:rtl/>
        </w:rPr>
        <w:t xml:space="preserve"> </w:t>
      </w:r>
      <w:r w:rsidR="00831D18" w:rsidRPr="00831D18">
        <w:rPr>
          <w:rFonts w:cs="Arial" w:hint="cs"/>
          <w:color w:val="E36C0A" w:themeColor="accent6" w:themeShade="BF"/>
          <w:rtl/>
        </w:rPr>
        <w:t>(וכ"פ בשו"ע)</w:t>
      </w:r>
    </w:p>
    <w:p w14:paraId="505F771C" w14:textId="4FFD40FB" w:rsidR="00123E66" w:rsidRPr="00123E66" w:rsidRDefault="009803D6" w:rsidP="009803D6">
      <w:pPr>
        <w:pStyle w:val="ab"/>
        <w:numPr>
          <w:ilvl w:val="0"/>
          <w:numId w:val="147"/>
        </w:numPr>
      </w:pPr>
      <w:r w:rsidRPr="009803D6">
        <w:rPr>
          <w:rFonts w:hint="cs"/>
          <w:rtl/>
        </w:rPr>
        <w:t xml:space="preserve">רא"ש </w:t>
      </w:r>
      <w:r w:rsidRPr="009803D6">
        <w:rPr>
          <w:rFonts w:hint="cs"/>
          <w:sz w:val="16"/>
          <w:szCs w:val="16"/>
          <w:rtl/>
        </w:rPr>
        <w:t>(פי"ב סי' ג)</w:t>
      </w:r>
      <w:r>
        <w:rPr>
          <w:rFonts w:hint="cs"/>
          <w:rtl/>
        </w:rPr>
        <w:t xml:space="preserve"> ו</w:t>
      </w:r>
      <w:r w:rsidR="006F48D8">
        <w:rPr>
          <w:rFonts w:hint="cs"/>
          <w:rtl/>
        </w:rPr>
        <w:t xml:space="preserve">טור- </w:t>
      </w:r>
      <w:r w:rsidR="006F48D8" w:rsidRPr="006F48D8">
        <w:rPr>
          <w:rFonts w:cs="Arial"/>
          <w:rtl/>
        </w:rPr>
        <w:t>הפוסק מעות לחתנו ולא רצה ליתן</w:t>
      </w:r>
      <w:r w:rsidR="00A40545">
        <w:rPr>
          <w:rFonts w:cs="Arial" w:hint="cs"/>
          <w:rtl/>
        </w:rPr>
        <w:t>,</w:t>
      </w:r>
      <w:r w:rsidR="006F48D8" w:rsidRPr="006F48D8">
        <w:rPr>
          <w:rFonts w:cs="Arial"/>
          <w:rtl/>
        </w:rPr>
        <w:t xml:space="preserve"> והחתן אינו יכול להוציא מידו</w:t>
      </w:r>
      <w:r w:rsidR="00A40545">
        <w:rPr>
          <w:rFonts w:cs="Arial" w:hint="cs"/>
          <w:rtl/>
        </w:rPr>
        <w:t>,</w:t>
      </w:r>
      <w:r w:rsidR="006F48D8" w:rsidRPr="006F48D8">
        <w:rPr>
          <w:rFonts w:cs="Arial"/>
          <w:rtl/>
        </w:rPr>
        <w:t xml:space="preserve"> כגון בנישואין שניים או שאין לו</w:t>
      </w:r>
      <w:r w:rsidR="00A40545">
        <w:rPr>
          <w:rFonts w:cs="Arial" w:hint="cs"/>
          <w:rtl/>
        </w:rPr>
        <w:t>,</w:t>
      </w:r>
      <w:r w:rsidR="006F48D8" w:rsidRPr="006F48D8">
        <w:rPr>
          <w:rFonts w:cs="Arial"/>
          <w:rtl/>
        </w:rPr>
        <w:t xml:space="preserve"> והחתן אינו רוצה לכנוס אא"כ יתן ל</w:t>
      </w:r>
      <w:r w:rsidR="00A40545">
        <w:rPr>
          <w:rFonts w:cs="Arial" w:hint="cs"/>
          <w:rtl/>
        </w:rPr>
        <w:t>ו</w:t>
      </w:r>
      <w:r w:rsidR="006F48D8" w:rsidRPr="006F48D8">
        <w:rPr>
          <w:rFonts w:cs="Arial"/>
          <w:rtl/>
        </w:rPr>
        <w:t xml:space="preserve"> מה שפסק</w:t>
      </w:r>
      <w:r w:rsidR="00A40545">
        <w:rPr>
          <w:rFonts w:cs="Arial" w:hint="cs"/>
          <w:rtl/>
        </w:rPr>
        <w:t>,</w:t>
      </w:r>
      <w:r w:rsidR="006F48D8" w:rsidRPr="006F48D8">
        <w:rPr>
          <w:rFonts w:cs="Arial"/>
          <w:rtl/>
        </w:rPr>
        <w:t xml:space="preserve"> יכולה היא שתאמר</w:t>
      </w:r>
      <w:r w:rsidR="00A40545">
        <w:rPr>
          <w:rFonts w:cs="Arial" w:hint="cs"/>
          <w:rtl/>
        </w:rPr>
        <w:t>:</w:t>
      </w:r>
      <w:r w:rsidR="006F48D8" w:rsidRPr="006F48D8">
        <w:rPr>
          <w:rFonts w:cs="Arial"/>
          <w:rtl/>
        </w:rPr>
        <w:t xml:space="preserve"> או כנוס או פטור אני לא פסקתי לך כלום</w:t>
      </w:r>
      <w:r w:rsidR="00A40545">
        <w:rPr>
          <w:rFonts w:cs="Arial" w:hint="cs"/>
          <w:rtl/>
        </w:rPr>
        <w:t>.</w:t>
      </w:r>
      <w:r w:rsidR="006F48D8" w:rsidRPr="006F48D8">
        <w:rPr>
          <w:rFonts w:cs="Arial"/>
          <w:rtl/>
        </w:rPr>
        <w:t xml:space="preserve"> אבל אם היא פסקה על עצמה</w:t>
      </w:r>
      <w:r w:rsidR="00123E66">
        <w:rPr>
          <w:rFonts w:cs="Arial" w:hint="cs"/>
          <w:rtl/>
        </w:rPr>
        <w:t>,</w:t>
      </w:r>
      <w:r w:rsidR="006F48D8" w:rsidRPr="006F48D8">
        <w:rPr>
          <w:rFonts w:cs="Arial"/>
          <w:rtl/>
        </w:rPr>
        <w:t xml:space="preserve"> או תתן או תשב עד שתלבין ראשה</w:t>
      </w:r>
      <w:r>
        <w:rPr>
          <w:rFonts w:cs="Arial" w:hint="cs"/>
          <w:sz w:val="16"/>
          <w:szCs w:val="16"/>
          <w:rtl/>
        </w:rPr>
        <w:t xml:space="preserve"> (ל' הטור)</w:t>
      </w:r>
      <w:r w:rsidR="00123E66">
        <w:rPr>
          <w:rFonts w:cs="Arial" w:hint="cs"/>
          <w:rtl/>
        </w:rPr>
        <w:t>.</w:t>
      </w:r>
      <w:r w:rsidR="006F48D8" w:rsidRPr="006F48D8">
        <w:rPr>
          <w:rFonts w:cs="Arial"/>
          <w:rtl/>
        </w:rPr>
        <w:t xml:space="preserve"> </w:t>
      </w:r>
    </w:p>
    <w:p w14:paraId="2B9101D1" w14:textId="77777777" w:rsidR="001970C3" w:rsidRPr="00831D18" w:rsidRDefault="001970C3" w:rsidP="001970C3">
      <w:pPr>
        <w:pStyle w:val="ab"/>
        <w:numPr>
          <w:ilvl w:val="0"/>
          <w:numId w:val="147"/>
        </w:numPr>
      </w:pPr>
      <w:r>
        <w:rPr>
          <w:rFonts w:cs="Arial" w:hint="cs"/>
          <w:rtl/>
        </w:rPr>
        <w:t>י"א</w:t>
      </w:r>
      <w:r>
        <w:rPr>
          <w:rFonts w:cs="Arial" w:hint="cs"/>
          <w:sz w:val="16"/>
          <w:szCs w:val="16"/>
          <w:rtl/>
        </w:rPr>
        <w:t xml:space="preserve"> (הביאום הרא"ש [שם] והטור)</w:t>
      </w:r>
      <w:r>
        <w:rPr>
          <w:rFonts w:cs="Arial" w:hint="cs"/>
          <w:rtl/>
        </w:rPr>
        <w:t xml:space="preserve">- </w:t>
      </w:r>
      <w:r w:rsidRPr="006F48D8">
        <w:rPr>
          <w:rFonts w:cs="Arial"/>
          <w:rtl/>
        </w:rPr>
        <w:t>אפי' פסקה היא</w:t>
      </w:r>
      <w:r>
        <w:rPr>
          <w:rFonts w:cs="Arial" w:hint="cs"/>
          <w:rtl/>
        </w:rPr>
        <w:t>,</w:t>
      </w:r>
      <w:r w:rsidRPr="006F48D8">
        <w:rPr>
          <w:rFonts w:cs="Arial"/>
          <w:rtl/>
        </w:rPr>
        <w:t xml:space="preserve"> אם בפני אביה פסקה </w:t>
      </w:r>
      <w:r>
        <w:rPr>
          <w:rFonts w:cs="Arial" w:hint="cs"/>
          <w:rtl/>
        </w:rPr>
        <w:t xml:space="preserve">- </w:t>
      </w:r>
      <w:r w:rsidRPr="006F48D8">
        <w:rPr>
          <w:rFonts w:cs="Arial"/>
          <w:rtl/>
        </w:rPr>
        <w:t>אומרים לו או כנוס או פטור</w:t>
      </w:r>
      <w:r>
        <w:rPr>
          <w:rStyle w:val="a7"/>
          <w:rFonts w:cs="Arial"/>
          <w:rtl/>
        </w:rPr>
        <w:footnoteReference w:id="1742"/>
      </w:r>
      <w:r>
        <w:rPr>
          <w:rFonts w:cs="Arial" w:hint="cs"/>
          <w:rtl/>
        </w:rPr>
        <w:t>.</w:t>
      </w:r>
    </w:p>
    <w:p w14:paraId="06D4E2F7" w14:textId="634F0D42" w:rsidR="008C395C" w:rsidRPr="00AD0B8A" w:rsidRDefault="008C395C" w:rsidP="008C395C">
      <w:pPr>
        <w:ind w:left="360"/>
        <w:rPr>
          <w:u w:val="dotted"/>
        </w:rPr>
      </w:pPr>
      <w:r w:rsidRPr="00AD0B8A">
        <w:rPr>
          <w:rFonts w:hint="cs"/>
          <w:u w:val="dotted"/>
          <w:rtl/>
        </w:rPr>
        <w:t xml:space="preserve">האם </w:t>
      </w:r>
      <w:r w:rsidR="00DC54C2">
        <w:rPr>
          <w:rFonts w:hint="cs"/>
          <w:u w:val="dotted"/>
          <w:rtl/>
        </w:rPr>
        <w:t xml:space="preserve">דין זה </w:t>
      </w:r>
      <w:r w:rsidR="00FD2AE9">
        <w:rPr>
          <w:rFonts w:hint="cs"/>
          <w:u w:val="dotted"/>
          <w:rtl/>
        </w:rPr>
        <w:t>כ</w:t>
      </w:r>
      <w:r w:rsidR="00DC54C2">
        <w:rPr>
          <w:rFonts w:hint="cs"/>
          <w:u w:val="dotted"/>
          <w:rtl/>
        </w:rPr>
        <w:t xml:space="preserve">שפסקה היא </w:t>
      </w:r>
      <w:r w:rsidR="00FD2AE9">
        <w:rPr>
          <w:rFonts w:hint="cs"/>
          <w:u w:val="dotted"/>
          <w:rtl/>
        </w:rPr>
        <w:t>הוא דוקא בגד</w:t>
      </w:r>
      <w:r w:rsidR="004E4313">
        <w:rPr>
          <w:rFonts w:hint="cs"/>
          <w:u w:val="dotted"/>
          <w:rtl/>
        </w:rPr>
        <w:t>ול</w:t>
      </w:r>
      <w:r w:rsidR="00FD2AE9">
        <w:rPr>
          <w:rFonts w:hint="cs"/>
          <w:u w:val="dotted"/>
          <w:rtl/>
        </w:rPr>
        <w:t>ה או גם בקטנה:</w:t>
      </w:r>
      <w:r w:rsidRPr="00AD0B8A">
        <w:rPr>
          <w:rFonts w:hint="cs"/>
          <w:u w:val="dotted"/>
          <w:rtl/>
        </w:rPr>
        <w:t xml:space="preserve"> </w:t>
      </w:r>
    </w:p>
    <w:p w14:paraId="35BAE659" w14:textId="7242645C" w:rsidR="00AD0B8A" w:rsidRPr="00AD0B8A" w:rsidRDefault="00AD0B8A" w:rsidP="006F48D8">
      <w:pPr>
        <w:pStyle w:val="ab"/>
        <w:numPr>
          <w:ilvl w:val="0"/>
          <w:numId w:val="147"/>
        </w:numPr>
      </w:pPr>
      <w:r>
        <w:rPr>
          <w:rFonts w:cs="Arial" w:hint="cs"/>
          <w:rtl/>
        </w:rPr>
        <w:lastRenderedPageBreak/>
        <w:t xml:space="preserve">רמב"ם </w:t>
      </w:r>
      <w:r>
        <w:rPr>
          <w:rFonts w:cs="Arial" w:hint="cs"/>
          <w:sz w:val="16"/>
          <w:szCs w:val="16"/>
          <w:rtl/>
        </w:rPr>
        <w:t>(פכ"ג מאישות הט"ז)</w:t>
      </w:r>
      <w:r>
        <w:rPr>
          <w:rFonts w:cs="Arial" w:hint="cs"/>
          <w:rtl/>
        </w:rPr>
        <w:t xml:space="preserve">- </w:t>
      </w:r>
      <w:r w:rsidRPr="00320C39">
        <w:rPr>
          <w:rFonts w:cs="Arial"/>
          <w:rtl/>
        </w:rPr>
        <w:t>במה דברים אמורים בגדולה</w:t>
      </w:r>
      <w:r>
        <w:rPr>
          <w:rFonts w:cs="Arial" w:hint="cs"/>
          <w:rtl/>
        </w:rPr>
        <w:t>,</w:t>
      </w:r>
      <w:r w:rsidRPr="00320C39">
        <w:rPr>
          <w:rFonts w:cs="Arial"/>
          <w:rtl/>
        </w:rPr>
        <w:t xml:space="preserve"> אבל קטנה שפסקה על עצמה כופין אותו ליתן גט או יכנוס בלא נדוניא</w:t>
      </w:r>
      <w:r>
        <w:rPr>
          <w:rStyle w:val="a7"/>
          <w:rFonts w:cs="Arial"/>
          <w:rtl/>
        </w:rPr>
        <w:footnoteReference w:id="1743"/>
      </w:r>
      <w:r w:rsidRPr="00320C39">
        <w:rPr>
          <w:rFonts w:cs="Arial"/>
          <w:rtl/>
        </w:rPr>
        <w:t xml:space="preserve">. </w:t>
      </w:r>
      <w:r w:rsidR="00831D18" w:rsidRPr="00831D18">
        <w:rPr>
          <w:rFonts w:cs="Arial" w:hint="cs"/>
          <w:color w:val="E36C0A" w:themeColor="accent6" w:themeShade="BF"/>
          <w:rtl/>
        </w:rPr>
        <w:t>(וכ"פ בשו"ע)</w:t>
      </w:r>
    </w:p>
    <w:p w14:paraId="4716BE83" w14:textId="0560825B" w:rsidR="00822DCC" w:rsidRPr="00822DCC" w:rsidRDefault="00822DCC" w:rsidP="00822DCC">
      <w:pPr>
        <w:ind w:left="360"/>
      </w:pPr>
      <w:r w:rsidRPr="0001254A">
        <w:rPr>
          <w:rFonts w:hint="cs"/>
          <w:u w:val="dotted"/>
          <w:rtl/>
        </w:rPr>
        <w:t>ומה הדין אם האב פסק והלך ויש ביד ה</w:t>
      </w:r>
      <w:r w:rsidR="000D280C" w:rsidRPr="0001254A">
        <w:rPr>
          <w:rFonts w:hint="cs"/>
          <w:u w:val="dotted"/>
          <w:rtl/>
        </w:rPr>
        <w:t>אשה ליתן:</w:t>
      </w:r>
      <w:r w:rsidR="000D280C">
        <w:rPr>
          <w:rFonts w:hint="cs"/>
          <w:rtl/>
        </w:rPr>
        <w:t xml:space="preserve"> </w:t>
      </w:r>
      <w:r w:rsidR="000D280C" w:rsidRPr="00822DCC">
        <w:rPr>
          <w:rFonts w:cs="Arial" w:hint="cs"/>
          <w:sz w:val="16"/>
          <w:szCs w:val="16"/>
          <w:rtl/>
        </w:rPr>
        <w:t>(</w:t>
      </w:r>
      <w:r w:rsidR="000D280C">
        <w:rPr>
          <w:rFonts w:cs="Arial" w:hint="cs"/>
          <w:sz w:val="16"/>
          <w:szCs w:val="16"/>
          <w:rtl/>
        </w:rPr>
        <w:t xml:space="preserve">דרכ"מ </w:t>
      </w:r>
      <w:r w:rsidR="000D280C" w:rsidRPr="00822DCC">
        <w:rPr>
          <w:rFonts w:cs="Arial" w:hint="cs"/>
          <w:sz w:val="16"/>
          <w:szCs w:val="16"/>
          <w:rtl/>
        </w:rPr>
        <w:t>אות א)</w:t>
      </w:r>
    </w:p>
    <w:p w14:paraId="6B738DAA" w14:textId="26653728" w:rsidR="004B770D" w:rsidRPr="003509DB" w:rsidRDefault="00822DCC" w:rsidP="003509DB">
      <w:pPr>
        <w:pStyle w:val="ab"/>
        <w:numPr>
          <w:ilvl w:val="0"/>
          <w:numId w:val="147"/>
        </w:numPr>
        <w:rPr>
          <w:rtl/>
        </w:rPr>
      </w:pPr>
      <w:r w:rsidRPr="007B0379">
        <w:rPr>
          <w:rFonts w:cs="Arial"/>
          <w:rtl/>
        </w:rPr>
        <w:t>שלט</w:t>
      </w:r>
      <w:r>
        <w:rPr>
          <w:rFonts w:cs="Arial" w:hint="cs"/>
          <w:rtl/>
        </w:rPr>
        <w:t>"ג</w:t>
      </w:r>
      <w:r w:rsidRPr="0001254A">
        <w:rPr>
          <w:rFonts w:cs="Arial"/>
          <w:sz w:val="16"/>
          <w:szCs w:val="16"/>
          <w:rtl/>
        </w:rPr>
        <w:t xml:space="preserve"> </w:t>
      </w:r>
      <w:r w:rsidR="000D280C" w:rsidRPr="0001254A">
        <w:rPr>
          <w:rFonts w:cs="Arial" w:hint="cs"/>
          <w:sz w:val="16"/>
          <w:szCs w:val="16"/>
          <w:rtl/>
        </w:rPr>
        <w:t>(</w:t>
      </w:r>
      <w:r w:rsidR="0001254A" w:rsidRPr="0001254A">
        <w:rPr>
          <w:rFonts w:cs="Arial" w:hint="cs"/>
          <w:sz w:val="16"/>
          <w:szCs w:val="16"/>
          <w:rtl/>
        </w:rPr>
        <w:t xml:space="preserve">כתובות סד. </w:t>
      </w:r>
      <w:r w:rsidRPr="0001254A">
        <w:rPr>
          <w:rFonts w:cs="Arial"/>
          <w:sz w:val="16"/>
          <w:szCs w:val="16"/>
          <w:rtl/>
        </w:rPr>
        <w:t>אות א</w:t>
      </w:r>
      <w:r w:rsidRPr="0001254A">
        <w:rPr>
          <w:rFonts w:cs="Arial" w:hint="cs"/>
          <w:sz w:val="16"/>
          <w:szCs w:val="16"/>
          <w:rtl/>
        </w:rPr>
        <w:t>)</w:t>
      </w:r>
      <w:r w:rsidR="0001254A">
        <w:rPr>
          <w:rFonts w:cs="Arial" w:hint="cs"/>
          <w:rtl/>
        </w:rPr>
        <w:t xml:space="preserve">- </w:t>
      </w:r>
      <w:r w:rsidRPr="007B0379">
        <w:rPr>
          <w:rFonts w:cs="Arial"/>
          <w:rtl/>
        </w:rPr>
        <w:t>ואם יש בידה ליתן</w:t>
      </w:r>
      <w:r>
        <w:rPr>
          <w:rFonts w:cs="Arial" w:hint="cs"/>
          <w:rtl/>
        </w:rPr>
        <w:t xml:space="preserve"> -</w:t>
      </w:r>
      <w:r w:rsidRPr="007B0379">
        <w:rPr>
          <w:rFonts w:cs="Arial"/>
          <w:rtl/>
        </w:rPr>
        <w:t xml:space="preserve"> הרשות בידו לעגנה עד שתתן</w:t>
      </w:r>
      <w:r w:rsidR="0001254A">
        <w:rPr>
          <w:rStyle w:val="a7"/>
          <w:rFonts w:cs="Arial"/>
          <w:rtl/>
        </w:rPr>
        <w:footnoteReference w:id="1744"/>
      </w:r>
      <w:r>
        <w:rPr>
          <w:rFonts w:cs="Arial" w:hint="cs"/>
          <w:rtl/>
        </w:rPr>
        <w:t>.</w:t>
      </w:r>
      <w:r w:rsidR="000D345C">
        <w:rPr>
          <w:rFonts w:cs="Arial" w:hint="cs"/>
          <w:rtl/>
        </w:rPr>
        <w:t xml:space="preserve"> </w:t>
      </w:r>
      <w:r w:rsidR="000D345C" w:rsidRPr="000D345C">
        <w:rPr>
          <w:rFonts w:cs="Arial" w:hint="cs"/>
          <w:color w:val="00B0F0"/>
          <w:rtl/>
        </w:rPr>
        <w:t>(וכ"פ הרמ"א)</w:t>
      </w:r>
      <w:r w:rsidRPr="007B0379">
        <w:rPr>
          <w:rFonts w:cs="Arial"/>
          <w:rtl/>
        </w:rPr>
        <w:t xml:space="preserve"> </w:t>
      </w:r>
    </w:p>
    <w:p w14:paraId="78163D03" w14:textId="5327133D" w:rsidR="00E37ADC" w:rsidRDefault="00904153" w:rsidP="004B770D">
      <w:pPr>
        <w:rPr>
          <w:rFonts w:cs="Arial"/>
          <w:rtl/>
        </w:rPr>
      </w:pPr>
      <w:r w:rsidRPr="001C0CBF">
        <w:rPr>
          <w:rFonts w:cs="Arial"/>
          <w:u w:val="single"/>
          <w:rtl/>
        </w:rPr>
        <w:t>הפוסק מעות לחתנו</w:t>
      </w:r>
      <w:r w:rsidR="00145018">
        <w:rPr>
          <w:rFonts w:cs="Arial" w:hint="cs"/>
          <w:u w:val="single"/>
          <w:rtl/>
        </w:rPr>
        <w:t>,</w:t>
      </w:r>
      <w:r w:rsidR="00A17E36">
        <w:rPr>
          <w:rFonts w:cs="Arial" w:hint="cs"/>
          <w:u w:val="single"/>
          <w:rtl/>
        </w:rPr>
        <w:t xml:space="preserve"> ואינו רוצה/יכול ליתן - והם כבר נישאו:</w:t>
      </w:r>
      <w:r w:rsidRPr="00A40545">
        <w:rPr>
          <w:rFonts w:cs="Arial"/>
          <w:rtl/>
        </w:rPr>
        <w:t xml:space="preserve"> </w:t>
      </w:r>
      <w:r w:rsidR="003509DB" w:rsidRPr="00145018">
        <w:rPr>
          <w:rFonts w:cs="Arial"/>
          <w:sz w:val="16"/>
          <w:szCs w:val="16"/>
          <w:rtl/>
        </w:rPr>
        <w:t>(</w:t>
      </w:r>
      <w:r w:rsidR="003509DB" w:rsidRPr="00145018">
        <w:rPr>
          <w:rFonts w:cs="Arial" w:hint="cs"/>
          <w:sz w:val="16"/>
          <w:szCs w:val="16"/>
          <w:rtl/>
        </w:rPr>
        <w:t xml:space="preserve">דרכ"מ אות </w:t>
      </w:r>
      <w:r w:rsidR="003509DB" w:rsidRPr="00145018">
        <w:rPr>
          <w:rFonts w:cs="Arial"/>
          <w:sz w:val="16"/>
          <w:szCs w:val="16"/>
          <w:rtl/>
        </w:rPr>
        <w:t xml:space="preserve">ב) </w:t>
      </w:r>
    </w:p>
    <w:p w14:paraId="45A738DA" w14:textId="3375896F" w:rsidR="003A2885" w:rsidRPr="001970C3" w:rsidRDefault="00081934" w:rsidP="001970C3">
      <w:pPr>
        <w:pStyle w:val="ab"/>
        <w:numPr>
          <w:ilvl w:val="0"/>
          <w:numId w:val="147"/>
        </w:numPr>
        <w:rPr>
          <w:rFonts w:cs="Arial"/>
          <w:rtl/>
        </w:rPr>
      </w:pPr>
      <w:r w:rsidRPr="001970C3">
        <w:rPr>
          <w:rFonts w:cs="Arial" w:hint="cs"/>
          <w:rtl/>
        </w:rPr>
        <w:t xml:space="preserve">מהר"ם </w:t>
      </w:r>
      <w:r w:rsidRPr="001970C3">
        <w:rPr>
          <w:rFonts w:cs="Arial" w:hint="cs"/>
          <w:sz w:val="16"/>
          <w:szCs w:val="16"/>
          <w:rtl/>
        </w:rPr>
        <w:t>(סיני וליקוטים סי' תקנז, הובא ב</w:t>
      </w:r>
      <w:r w:rsidR="003509DB" w:rsidRPr="001970C3">
        <w:rPr>
          <w:rFonts w:cs="Arial"/>
          <w:sz w:val="16"/>
          <w:szCs w:val="16"/>
          <w:rtl/>
        </w:rPr>
        <w:t>שלט</w:t>
      </w:r>
      <w:r w:rsidR="00E37ADC" w:rsidRPr="001970C3">
        <w:rPr>
          <w:rFonts w:cs="Arial" w:hint="cs"/>
          <w:sz w:val="16"/>
          <w:szCs w:val="16"/>
          <w:rtl/>
        </w:rPr>
        <w:t>"</w:t>
      </w:r>
      <w:r w:rsidR="003509DB" w:rsidRPr="001970C3">
        <w:rPr>
          <w:rFonts w:cs="Arial"/>
          <w:sz w:val="16"/>
          <w:szCs w:val="16"/>
          <w:rtl/>
        </w:rPr>
        <w:t xml:space="preserve">ג </w:t>
      </w:r>
      <w:r w:rsidR="00E37ADC" w:rsidRPr="001970C3">
        <w:rPr>
          <w:rFonts w:cs="Arial" w:hint="cs"/>
          <w:sz w:val="16"/>
          <w:szCs w:val="16"/>
          <w:rtl/>
        </w:rPr>
        <w:t>על</w:t>
      </w:r>
      <w:r w:rsidR="003509DB" w:rsidRPr="001970C3">
        <w:rPr>
          <w:rFonts w:cs="Arial"/>
          <w:sz w:val="16"/>
          <w:szCs w:val="16"/>
          <w:rtl/>
        </w:rPr>
        <w:t xml:space="preserve"> המרדכי סי' ערה אות ג)</w:t>
      </w:r>
      <w:r w:rsidRPr="001970C3">
        <w:rPr>
          <w:rFonts w:cs="Arial" w:hint="cs"/>
          <w:rtl/>
        </w:rPr>
        <w:t>-</w:t>
      </w:r>
      <w:r w:rsidR="003509DB" w:rsidRPr="001970C3">
        <w:rPr>
          <w:rFonts w:cs="Arial"/>
          <w:rtl/>
        </w:rPr>
        <w:t xml:space="preserve"> </w:t>
      </w:r>
      <w:r w:rsidR="003A2885" w:rsidRPr="001970C3">
        <w:rPr>
          <w:rFonts w:cs="Arial"/>
          <w:rtl/>
        </w:rPr>
        <w:t xml:space="preserve">אבי כלה שפשט רגל לחתנו שאינו נותן לו מה שפסק עמו, אינו יכול לבגוד באשתו בשביל זה, כיון שכבר כנסה. והא דאמרינן פרק שני דייני גזרות </w:t>
      </w:r>
      <w:r w:rsidR="003A2885" w:rsidRPr="001970C3">
        <w:rPr>
          <w:rFonts w:cs="Arial" w:hint="cs"/>
          <w:rtl/>
        </w:rPr>
        <w:t>(</w:t>
      </w:r>
      <w:r w:rsidR="003A2885" w:rsidRPr="001970C3">
        <w:rPr>
          <w:rFonts w:cs="Arial"/>
          <w:rtl/>
        </w:rPr>
        <w:t>כתובות קח</w:t>
      </w:r>
      <w:r w:rsidR="003A2885" w:rsidRPr="001970C3">
        <w:rPr>
          <w:rFonts w:cs="Arial" w:hint="cs"/>
          <w:rtl/>
        </w:rPr>
        <w:t>:)</w:t>
      </w:r>
      <w:r w:rsidR="003A2885" w:rsidRPr="001970C3">
        <w:rPr>
          <w:rFonts w:cs="Arial"/>
          <w:rtl/>
        </w:rPr>
        <w:t xml:space="preserve"> הפוסק מעות לחתנו ופשט לו את הרגל תשב עד שתלבין ראשה כו', שאני התם דלא כנסה כדמשמע לישנא דאדמון או כנוס או פטור, אלמא מיירי דלא כנסה, אבל כנסה סבר וקביל ונתחייב לה בשאר כסות ועונה ולכבדה כמשפט הבנות, הכל כמו שכתוב בספר כתובה ואנא אפלח ואוקיר ואזון כו'. ועוד דהלכה כאדמון. </w:t>
      </w:r>
      <w:r w:rsidR="004B6221" w:rsidRPr="000D345C">
        <w:rPr>
          <w:rFonts w:cs="Arial" w:hint="cs"/>
          <w:color w:val="00B0F0"/>
          <w:rtl/>
        </w:rPr>
        <w:t>(וכ"פ הרמ"א)</w:t>
      </w:r>
    </w:p>
    <w:p w14:paraId="6135120E" w14:textId="61B14911" w:rsidR="009C71E2" w:rsidRDefault="00030D54" w:rsidP="004B770D">
      <w:pPr>
        <w:rPr>
          <w:rFonts w:cs="Arial"/>
          <w:rtl/>
        </w:rPr>
      </w:pPr>
      <w:r>
        <w:rPr>
          <w:rFonts w:cs="Arial" w:hint="cs"/>
          <w:u w:val="single"/>
          <w:rtl/>
        </w:rPr>
        <w:t>מתי צריך ליתן את מה שפסק לחתנו</w:t>
      </w:r>
      <w:r w:rsidR="009C71E2">
        <w:rPr>
          <w:rFonts w:cs="Arial" w:hint="cs"/>
          <w:u w:val="single"/>
          <w:rtl/>
        </w:rPr>
        <w:t>:</w:t>
      </w:r>
      <w:r w:rsidR="009C71E2" w:rsidRPr="00A40545">
        <w:rPr>
          <w:rFonts w:cs="Arial"/>
          <w:rtl/>
        </w:rPr>
        <w:t xml:space="preserve"> </w:t>
      </w:r>
      <w:r w:rsidR="009C71E2" w:rsidRPr="00145018">
        <w:rPr>
          <w:rFonts w:cs="Arial"/>
          <w:sz w:val="16"/>
          <w:szCs w:val="16"/>
          <w:rtl/>
        </w:rPr>
        <w:t>(</w:t>
      </w:r>
      <w:r w:rsidR="009C71E2" w:rsidRPr="00145018">
        <w:rPr>
          <w:rFonts w:cs="Arial" w:hint="cs"/>
          <w:sz w:val="16"/>
          <w:szCs w:val="16"/>
          <w:rtl/>
        </w:rPr>
        <w:t xml:space="preserve">דרכ"מ אות </w:t>
      </w:r>
      <w:r w:rsidR="009C71E2" w:rsidRPr="00145018">
        <w:rPr>
          <w:rFonts w:cs="Arial"/>
          <w:sz w:val="16"/>
          <w:szCs w:val="16"/>
          <w:rtl/>
        </w:rPr>
        <w:t>ב)</w:t>
      </w:r>
    </w:p>
    <w:p w14:paraId="3D8E0766" w14:textId="2738C072" w:rsidR="00E37ADC" w:rsidRPr="009C71E2" w:rsidRDefault="00E37ADC" w:rsidP="009C71E2">
      <w:pPr>
        <w:pStyle w:val="ab"/>
        <w:numPr>
          <w:ilvl w:val="0"/>
          <w:numId w:val="147"/>
        </w:numPr>
        <w:rPr>
          <w:rFonts w:cs="Arial"/>
          <w:rtl/>
        </w:rPr>
      </w:pPr>
      <w:r w:rsidRPr="009C71E2">
        <w:rPr>
          <w:rFonts w:cs="Arial" w:hint="cs"/>
          <w:rtl/>
        </w:rPr>
        <w:t xml:space="preserve">שלט"ג </w:t>
      </w:r>
      <w:r w:rsidR="003509DB" w:rsidRPr="009C71E2">
        <w:rPr>
          <w:rFonts w:cs="Arial"/>
          <w:sz w:val="16"/>
          <w:szCs w:val="16"/>
          <w:rtl/>
        </w:rPr>
        <w:t>(כתובות כט. אות א)</w:t>
      </w:r>
      <w:r w:rsidR="009C71E2" w:rsidRPr="009C71E2">
        <w:rPr>
          <w:rFonts w:cs="Arial" w:hint="cs"/>
          <w:rtl/>
        </w:rPr>
        <w:t xml:space="preserve">- </w:t>
      </w:r>
      <w:r w:rsidR="003509DB" w:rsidRPr="009C71E2">
        <w:rPr>
          <w:rFonts w:cs="Arial"/>
          <w:rtl/>
        </w:rPr>
        <w:t>הפוסק לחתנו לא יכול לומר לו כנוס ואח</w:t>
      </w:r>
      <w:r w:rsidR="00204FB4" w:rsidRPr="009C71E2">
        <w:rPr>
          <w:rFonts w:cs="Arial" w:hint="cs"/>
          <w:rtl/>
        </w:rPr>
        <w:t>"</w:t>
      </w:r>
      <w:r w:rsidR="003509DB" w:rsidRPr="009C71E2">
        <w:rPr>
          <w:rFonts w:cs="Arial"/>
          <w:rtl/>
        </w:rPr>
        <w:t>כ אתן לך מה שפסקתי</w:t>
      </w:r>
      <w:r w:rsidR="004B6221" w:rsidRPr="009C71E2">
        <w:rPr>
          <w:rFonts w:cs="Arial" w:hint="cs"/>
          <w:rtl/>
        </w:rPr>
        <w:t>,</w:t>
      </w:r>
      <w:r w:rsidR="003509DB" w:rsidRPr="009C71E2">
        <w:rPr>
          <w:rFonts w:cs="Arial"/>
          <w:rtl/>
        </w:rPr>
        <w:t xml:space="preserve"> אלא צריך ליתן ואח</w:t>
      </w:r>
      <w:r w:rsidR="004B6221" w:rsidRPr="009C71E2">
        <w:rPr>
          <w:rFonts w:cs="Arial" w:hint="cs"/>
          <w:rtl/>
        </w:rPr>
        <w:t>"</w:t>
      </w:r>
      <w:r w:rsidR="003509DB" w:rsidRPr="009C71E2">
        <w:rPr>
          <w:rFonts w:cs="Arial"/>
          <w:rtl/>
        </w:rPr>
        <w:t>כ כונס</w:t>
      </w:r>
      <w:r w:rsidR="004B6221" w:rsidRPr="009C71E2">
        <w:rPr>
          <w:rFonts w:cs="Arial" w:hint="cs"/>
          <w:rtl/>
        </w:rPr>
        <w:t>,</w:t>
      </w:r>
      <w:r w:rsidR="003509DB" w:rsidRPr="009C71E2">
        <w:rPr>
          <w:rFonts w:cs="Arial"/>
          <w:rtl/>
        </w:rPr>
        <w:t xml:space="preserve"> והוא שהיה יכול לכנוס מיד</w:t>
      </w:r>
      <w:r w:rsidR="004B6221" w:rsidRPr="009C71E2">
        <w:rPr>
          <w:rFonts w:cs="Arial" w:hint="cs"/>
          <w:rtl/>
        </w:rPr>
        <w:t>,</w:t>
      </w:r>
      <w:r w:rsidR="003509DB" w:rsidRPr="009C71E2">
        <w:rPr>
          <w:rFonts w:cs="Arial"/>
          <w:rtl/>
        </w:rPr>
        <w:t xml:space="preserve"> ואם רצה ליתן לו על ידי שליש </w:t>
      </w:r>
      <w:r w:rsidR="004B6221" w:rsidRPr="009C71E2">
        <w:rPr>
          <w:rFonts w:cs="Arial" w:hint="cs"/>
          <w:rtl/>
        </w:rPr>
        <w:t xml:space="preserve">- </w:t>
      </w:r>
      <w:r w:rsidR="003509DB" w:rsidRPr="009C71E2">
        <w:rPr>
          <w:rFonts w:cs="Arial"/>
          <w:rtl/>
        </w:rPr>
        <w:t>הרשות בידו</w:t>
      </w:r>
      <w:r w:rsidR="008F730F">
        <w:rPr>
          <w:rStyle w:val="a7"/>
          <w:rFonts w:cs="Arial"/>
          <w:rtl/>
        </w:rPr>
        <w:footnoteReference w:id="1745"/>
      </w:r>
      <w:r w:rsidR="003509DB" w:rsidRPr="009C71E2">
        <w:rPr>
          <w:rFonts w:cs="Arial"/>
          <w:rtl/>
        </w:rPr>
        <w:t xml:space="preserve">. </w:t>
      </w:r>
    </w:p>
    <w:p w14:paraId="2CE57BFA" w14:textId="5591E98E" w:rsidR="009C71E2" w:rsidRDefault="009C71E2" w:rsidP="004B770D">
      <w:pPr>
        <w:rPr>
          <w:rFonts w:cs="Arial"/>
          <w:rtl/>
        </w:rPr>
      </w:pPr>
      <w:r w:rsidRPr="001C0CBF">
        <w:rPr>
          <w:rFonts w:cs="Arial"/>
          <w:u w:val="single"/>
          <w:rtl/>
        </w:rPr>
        <w:t>פסק מעות לחתנו</w:t>
      </w:r>
      <w:r>
        <w:rPr>
          <w:rFonts w:cs="Arial" w:hint="cs"/>
          <w:u w:val="single"/>
          <w:rtl/>
        </w:rPr>
        <w:t xml:space="preserve">, </w:t>
      </w:r>
      <w:r w:rsidR="00030D54">
        <w:rPr>
          <w:rFonts w:cs="Arial" w:hint="cs"/>
          <w:u w:val="single"/>
          <w:rtl/>
        </w:rPr>
        <w:t>וטען שנתן לבתו:</w:t>
      </w:r>
      <w:r w:rsidRPr="00A40545">
        <w:rPr>
          <w:rFonts w:cs="Arial"/>
          <w:rtl/>
        </w:rPr>
        <w:t xml:space="preserve"> </w:t>
      </w:r>
      <w:r w:rsidRPr="00145018">
        <w:rPr>
          <w:rFonts w:cs="Arial"/>
          <w:sz w:val="16"/>
          <w:szCs w:val="16"/>
          <w:rtl/>
        </w:rPr>
        <w:t>(</w:t>
      </w:r>
      <w:r w:rsidRPr="00145018">
        <w:rPr>
          <w:rFonts w:cs="Arial" w:hint="cs"/>
          <w:sz w:val="16"/>
          <w:szCs w:val="16"/>
          <w:rtl/>
        </w:rPr>
        <w:t xml:space="preserve">דרכ"מ אות </w:t>
      </w:r>
      <w:r w:rsidRPr="00145018">
        <w:rPr>
          <w:rFonts w:cs="Arial"/>
          <w:sz w:val="16"/>
          <w:szCs w:val="16"/>
          <w:rtl/>
        </w:rPr>
        <w:t xml:space="preserve">ב) </w:t>
      </w:r>
    </w:p>
    <w:p w14:paraId="54C8C951" w14:textId="32D79822" w:rsidR="00A06A8B" w:rsidRPr="008F730F" w:rsidRDefault="003509DB" w:rsidP="008F730F">
      <w:pPr>
        <w:pStyle w:val="ab"/>
        <w:numPr>
          <w:ilvl w:val="0"/>
          <w:numId w:val="147"/>
        </w:numPr>
        <w:rPr>
          <w:rFonts w:cs="Arial"/>
          <w:rtl/>
        </w:rPr>
      </w:pPr>
      <w:r w:rsidRPr="009C71E2">
        <w:rPr>
          <w:rFonts w:cs="Arial"/>
          <w:rtl/>
        </w:rPr>
        <w:t xml:space="preserve">מהרי"ו </w:t>
      </w:r>
      <w:r w:rsidR="00A06A8B" w:rsidRPr="00030D54">
        <w:rPr>
          <w:rFonts w:cs="Arial" w:hint="cs"/>
          <w:sz w:val="16"/>
          <w:szCs w:val="16"/>
          <w:rtl/>
        </w:rPr>
        <w:t>(</w:t>
      </w:r>
      <w:r w:rsidRPr="00030D54">
        <w:rPr>
          <w:rFonts w:cs="Arial"/>
          <w:sz w:val="16"/>
          <w:szCs w:val="16"/>
          <w:rtl/>
        </w:rPr>
        <w:t>סי</w:t>
      </w:r>
      <w:r w:rsidR="00A06A8B" w:rsidRPr="00030D54">
        <w:rPr>
          <w:rFonts w:cs="Arial" w:hint="cs"/>
          <w:sz w:val="16"/>
          <w:szCs w:val="16"/>
          <w:rtl/>
        </w:rPr>
        <w:t>'</w:t>
      </w:r>
      <w:r w:rsidRPr="00030D54">
        <w:rPr>
          <w:rFonts w:cs="Arial"/>
          <w:sz w:val="16"/>
          <w:szCs w:val="16"/>
          <w:rtl/>
        </w:rPr>
        <w:t xml:space="preserve"> קלו</w:t>
      </w:r>
      <w:r w:rsidR="00A06A8B" w:rsidRPr="00030D54">
        <w:rPr>
          <w:rFonts w:cs="Arial" w:hint="cs"/>
          <w:sz w:val="16"/>
          <w:szCs w:val="16"/>
          <w:rtl/>
        </w:rPr>
        <w:t>)</w:t>
      </w:r>
      <w:r w:rsidR="00A06A8B" w:rsidRPr="009C71E2">
        <w:rPr>
          <w:rFonts w:cs="Arial" w:hint="cs"/>
          <w:rtl/>
        </w:rPr>
        <w:t>-</w:t>
      </w:r>
      <w:r w:rsidRPr="009C71E2">
        <w:rPr>
          <w:rFonts w:cs="Arial"/>
          <w:rtl/>
        </w:rPr>
        <w:t xml:space="preserve"> אחד שפסק לנדן בתו ואח"כ טען שנתן להבת </w:t>
      </w:r>
      <w:r w:rsidR="00204FB4" w:rsidRPr="009C71E2">
        <w:rPr>
          <w:rFonts w:cs="Arial" w:hint="cs"/>
          <w:rtl/>
        </w:rPr>
        <w:t xml:space="preserve">- </w:t>
      </w:r>
      <w:r w:rsidRPr="009C71E2">
        <w:rPr>
          <w:rFonts w:cs="Arial"/>
          <w:rtl/>
        </w:rPr>
        <w:t>לא מהני</w:t>
      </w:r>
      <w:r w:rsidR="00204FB4" w:rsidRPr="009C71E2">
        <w:rPr>
          <w:rFonts w:cs="Arial" w:hint="cs"/>
          <w:rtl/>
        </w:rPr>
        <w:t>,</w:t>
      </w:r>
      <w:r w:rsidRPr="009C71E2">
        <w:rPr>
          <w:rFonts w:cs="Arial"/>
          <w:rtl/>
        </w:rPr>
        <w:t xml:space="preserve"> אלא צריך ליתן להזוג. </w:t>
      </w:r>
      <w:r w:rsidR="00557BF7" w:rsidRPr="000D345C">
        <w:rPr>
          <w:rFonts w:cs="Arial" w:hint="cs"/>
          <w:color w:val="00B0F0"/>
          <w:rtl/>
        </w:rPr>
        <w:t>(וכ"פ הרמ"א)</w:t>
      </w:r>
    </w:p>
    <w:p w14:paraId="02444218" w14:textId="34BCDDE1" w:rsidR="009C71E2" w:rsidRDefault="008F730F" w:rsidP="004B770D">
      <w:pPr>
        <w:rPr>
          <w:rFonts w:cs="Arial"/>
          <w:rtl/>
        </w:rPr>
      </w:pPr>
      <w:r>
        <w:rPr>
          <w:rFonts w:cs="Arial" w:hint="cs"/>
          <w:u w:val="single"/>
          <w:rtl/>
        </w:rPr>
        <w:t xml:space="preserve">פסק מעות לחתנו </w:t>
      </w:r>
      <w:r w:rsidR="00557BF7">
        <w:rPr>
          <w:rFonts w:cs="Arial" w:hint="cs"/>
          <w:u w:val="single"/>
          <w:rtl/>
        </w:rPr>
        <w:t>כשהיה עשיר ואח"כ העני - האם צריך למכור חפציו כדי ליתן את מה שפסק</w:t>
      </w:r>
      <w:r w:rsidR="009C71E2">
        <w:rPr>
          <w:rFonts w:cs="Arial" w:hint="cs"/>
          <w:u w:val="single"/>
          <w:rtl/>
        </w:rPr>
        <w:t>:</w:t>
      </w:r>
      <w:r w:rsidR="009C71E2" w:rsidRPr="00A40545">
        <w:rPr>
          <w:rFonts w:cs="Arial"/>
          <w:rtl/>
        </w:rPr>
        <w:t xml:space="preserve"> </w:t>
      </w:r>
      <w:r w:rsidR="009C71E2" w:rsidRPr="00145018">
        <w:rPr>
          <w:rFonts w:cs="Arial"/>
          <w:sz w:val="16"/>
          <w:szCs w:val="16"/>
          <w:rtl/>
        </w:rPr>
        <w:t>(</w:t>
      </w:r>
      <w:r w:rsidR="009C71E2" w:rsidRPr="00145018">
        <w:rPr>
          <w:rFonts w:cs="Arial" w:hint="cs"/>
          <w:sz w:val="16"/>
          <w:szCs w:val="16"/>
          <w:rtl/>
        </w:rPr>
        <w:t xml:space="preserve">דרכ"מ אות </w:t>
      </w:r>
      <w:r w:rsidR="009C71E2" w:rsidRPr="00145018">
        <w:rPr>
          <w:rFonts w:cs="Arial"/>
          <w:sz w:val="16"/>
          <w:szCs w:val="16"/>
          <w:rtl/>
        </w:rPr>
        <w:t xml:space="preserve">ב) </w:t>
      </w:r>
    </w:p>
    <w:p w14:paraId="449060FB" w14:textId="35B5AA51" w:rsidR="003509DB" w:rsidRDefault="003509DB" w:rsidP="009C71E2">
      <w:pPr>
        <w:pStyle w:val="ab"/>
        <w:numPr>
          <w:ilvl w:val="0"/>
          <w:numId w:val="147"/>
        </w:numPr>
        <w:rPr>
          <w:rtl/>
        </w:rPr>
      </w:pPr>
      <w:r w:rsidRPr="009C71E2">
        <w:rPr>
          <w:rFonts w:cs="Arial"/>
          <w:rtl/>
        </w:rPr>
        <w:t xml:space="preserve">רא"ש </w:t>
      </w:r>
      <w:r w:rsidR="00A06A8B" w:rsidRPr="00030D54">
        <w:rPr>
          <w:rFonts w:cs="Arial" w:hint="cs"/>
          <w:sz w:val="16"/>
          <w:szCs w:val="16"/>
          <w:rtl/>
        </w:rPr>
        <w:t>(כלל ח סי' ד)</w:t>
      </w:r>
      <w:r w:rsidR="00A06A8B" w:rsidRPr="009C71E2">
        <w:rPr>
          <w:rFonts w:cs="Arial" w:hint="cs"/>
          <w:rtl/>
        </w:rPr>
        <w:t>-</w:t>
      </w:r>
      <w:r w:rsidRPr="009C71E2">
        <w:rPr>
          <w:rFonts w:cs="Arial"/>
          <w:rtl/>
        </w:rPr>
        <w:t xml:space="preserve"> ראובן נשבע לתת לבתו סך גדול</w:t>
      </w:r>
      <w:r w:rsidR="008F730F">
        <w:rPr>
          <w:rFonts w:cs="Arial" w:hint="cs"/>
          <w:rtl/>
        </w:rPr>
        <w:t>,</w:t>
      </w:r>
      <w:r w:rsidRPr="009C71E2">
        <w:rPr>
          <w:rFonts w:cs="Arial"/>
          <w:rtl/>
        </w:rPr>
        <w:t xml:space="preserve"> ובאותו פעם היה עשיר</w:t>
      </w:r>
      <w:r w:rsidR="008F730F">
        <w:rPr>
          <w:rFonts w:cs="Arial" w:hint="cs"/>
          <w:rtl/>
        </w:rPr>
        <w:t>,</w:t>
      </w:r>
      <w:r w:rsidRPr="009C71E2">
        <w:rPr>
          <w:rFonts w:cs="Arial"/>
          <w:rtl/>
        </w:rPr>
        <w:t xml:space="preserve"> ואח</w:t>
      </w:r>
      <w:r w:rsidR="008F730F">
        <w:rPr>
          <w:rFonts w:cs="Arial" w:hint="cs"/>
          <w:rtl/>
        </w:rPr>
        <w:t>"</w:t>
      </w:r>
      <w:r w:rsidRPr="009C71E2">
        <w:rPr>
          <w:rFonts w:cs="Arial"/>
          <w:rtl/>
        </w:rPr>
        <w:t>כ העני</w:t>
      </w:r>
      <w:r w:rsidR="008F730F">
        <w:rPr>
          <w:rFonts w:cs="Arial" w:hint="cs"/>
          <w:rtl/>
        </w:rPr>
        <w:t>,</w:t>
      </w:r>
      <w:r w:rsidRPr="009C71E2">
        <w:rPr>
          <w:rFonts w:cs="Arial"/>
          <w:rtl/>
        </w:rPr>
        <w:t xml:space="preserve"> אם יש לו חפצים ושאר דברים חוץ מבית דירתו וכלי תשמישו </w:t>
      </w:r>
      <w:r w:rsidR="008F730F">
        <w:rPr>
          <w:rFonts w:cs="Arial" w:hint="cs"/>
          <w:rtl/>
        </w:rPr>
        <w:t xml:space="preserve">- </w:t>
      </w:r>
      <w:r w:rsidRPr="009C71E2">
        <w:rPr>
          <w:rFonts w:cs="Arial"/>
          <w:rtl/>
        </w:rPr>
        <w:t>חייב למוכרן</w:t>
      </w:r>
      <w:r w:rsidR="008F730F">
        <w:rPr>
          <w:rFonts w:cs="Arial" w:hint="cs"/>
          <w:rtl/>
        </w:rPr>
        <w:t>,</w:t>
      </w:r>
      <w:r w:rsidRPr="009C71E2">
        <w:rPr>
          <w:rFonts w:cs="Arial"/>
          <w:rtl/>
        </w:rPr>
        <w:t xml:space="preserve"> ולא אמרינן דאדעתא דהכי לא נשבע הואיל ומתחילה היה עשיר זה לא אמרינן</w:t>
      </w:r>
      <w:r w:rsidR="008F730F">
        <w:rPr>
          <w:rFonts w:cs="Arial" w:hint="cs"/>
          <w:rtl/>
        </w:rPr>
        <w:t>,</w:t>
      </w:r>
      <w:r w:rsidRPr="009C71E2">
        <w:rPr>
          <w:rFonts w:cs="Arial"/>
          <w:rtl/>
        </w:rPr>
        <w:t xml:space="preserve"> דרגילות הוא למכור חפציו להשיא בתו</w:t>
      </w:r>
      <w:r w:rsidR="008F730F">
        <w:rPr>
          <w:rFonts w:cs="Arial" w:hint="cs"/>
          <w:rtl/>
        </w:rPr>
        <w:t>.</w:t>
      </w:r>
      <w:r w:rsidRPr="009C71E2">
        <w:rPr>
          <w:rFonts w:cs="Arial"/>
          <w:rtl/>
        </w:rPr>
        <w:t xml:space="preserve"> אבל אם אין לו</w:t>
      </w:r>
      <w:r w:rsidR="008F730F">
        <w:rPr>
          <w:rFonts w:cs="Arial" w:hint="cs"/>
          <w:rtl/>
        </w:rPr>
        <w:t>,</w:t>
      </w:r>
      <w:r w:rsidRPr="009C71E2">
        <w:rPr>
          <w:rFonts w:cs="Arial"/>
          <w:rtl/>
        </w:rPr>
        <w:t xml:space="preserve"> אין צריך למכור ביתו וכלי תשמישו דאדעתא דהכי לא נשבע ופטור משבועתו</w:t>
      </w:r>
      <w:r w:rsidR="008F730F">
        <w:rPr>
          <w:rStyle w:val="a7"/>
          <w:rFonts w:cs="Arial"/>
          <w:rtl/>
        </w:rPr>
        <w:footnoteReference w:id="1746"/>
      </w:r>
      <w:r w:rsidR="00A06A8B" w:rsidRPr="009C71E2">
        <w:rPr>
          <w:rFonts w:cs="Arial" w:hint="cs"/>
          <w:rtl/>
        </w:rPr>
        <w:t>.</w:t>
      </w:r>
      <w:r w:rsidR="008F730F" w:rsidRPr="008F730F">
        <w:rPr>
          <w:rFonts w:cs="Arial"/>
          <w:rtl/>
        </w:rPr>
        <w:t xml:space="preserve"> </w:t>
      </w:r>
    </w:p>
    <w:p w14:paraId="7A31163A"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DBDD0AF" w14:textId="7E49D2AE" w:rsidR="00FC5F17" w:rsidRDefault="00150B69" w:rsidP="00FC5F17">
      <w:pPr>
        <w:rPr>
          <w:rFonts w:cs="Arial"/>
          <w:rtl/>
        </w:rPr>
      </w:pPr>
      <w:r>
        <w:rPr>
          <w:rFonts w:cs="Arial"/>
          <w:rtl/>
        </w:rPr>
        <w:t>הפוסק מעות לחתנו והלך האב למדינה אחרת, או שאין לו, יכולה היא לומר לבעל: אני לא פסקתי על עצמי, או כנוס בלא נדוניא או פטרני בגט</w:t>
      </w:r>
      <w:r w:rsidR="004E764F">
        <w:rPr>
          <w:rStyle w:val="a7"/>
          <w:rFonts w:cs="Arial"/>
          <w:rtl/>
        </w:rPr>
        <w:footnoteReference w:id="1747"/>
      </w:r>
      <w:r>
        <w:rPr>
          <w:rFonts w:cs="Arial"/>
          <w:rtl/>
        </w:rPr>
        <w:t xml:space="preserve">. אבל אם פסקה היא על עצמה ולא הגיע ידה, הרי זו יושבת עד שתמצא מה שפסקה או </w:t>
      </w:r>
      <w:r>
        <w:rPr>
          <w:rFonts w:cs="Arial"/>
          <w:rtl/>
        </w:rPr>
        <w:lastRenderedPageBreak/>
        <w:t>עד שתמות</w:t>
      </w:r>
      <w:r w:rsidR="00831D18">
        <w:rPr>
          <w:rFonts w:cs="Arial" w:hint="cs"/>
          <w:rtl/>
        </w:rPr>
        <w:t>.</w:t>
      </w:r>
      <w:r>
        <w:rPr>
          <w:rFonts w:cs="Arial"/>
          <w:rtl/>
        </w:rPr>
        <w:t xml:space="preserve"> במה דברים אמורים, בגדולה</w:t>
      </w:r>
      <w:r w:rsidR="00AD20A6">
        <w:rPr>
          <w:rFonts w:cs="Arial" w:hint="cs"/>
          <w:rtl/>
        </w:rPr>
        <w:t>,</w:t>
      </w:r>
      <w:r>
        <w:rPr>
          <w:rFonts w:cs="Arial"/>
          <w:rtl/>
        </w:rPr>
        <w:t xml:space="preserve"> אבל בקטנה שפסקה על עצמה, כופין אותו ליתן גט או יכנוס בלא נדוניא. </w:t>
      </w:r>
      <w:r w:rsidRPr="00E44C8C">
        <w:rPr>
          <w:rFonts w:cs="Arial"/>
          <w:sz w:val="18"/>
          <w:szCs w:val="18"/>
          <w:rtl/>
        </w:rPr>
        <w:t>הגה: וכל זה כשאין יד האשה משגת ליתן מה שפסק אביה, אבל אם ידה משגת צריכה ליתן מה שפסק אביה, ואינה יכולה לומר: כנוס או פטור (</w:t>
      </w:r>
      <w:r w:rsidR="0001254A">
        <w:rPr>
          <w:rFonts w:cs="Arial" w:hint="cs"/>
          <w:sz w:val="18"/>
          <w:szCs w:val="18"/>
          <w:rtl/>
        </w:rPr>
        <w:t>שלט"ג</w:t>
      </w:r>
      <w:r w:rsidRPr="00E44C8C">
        <w:rPr>
          <w:rFonts w:cs="Arial"/>
          <w:sz w:val="18"/>
          <w:szCs w:val="18"/>
          <w:rtl/>
        </w:rPr>
        <w:t xml:space="preserve"> ותשוב</w:t>
      </w:r>
      <w:r w:rsidR="0001254A">
        <w:rPr>
          <w:rFonts w:cs="Arial" w:hint="cs"/>
          <w:sz w:val="18"/>
          <w:szCs w:val="18"/>
          <w:rtl/>
        </w:rPr>
        <w:t>ו</w:t>
      </w:r>
      <w:r w:rsidRPr="00E44C8C">
        <w:rPr>
          <w:rFonts w:cs="Arial"/>
          <w:sz w:val="18"/>
          <w:szCs w:val="18"/>
          <w:rtl/>
        </w:rPr>
        <w:t>ת מיימוני</w:t>
      </w:r>
      <w:r w:rsidR="0001254A">
        <w:rPr>
          <w:rFonts w:cs="Arial" w:hint="cs"/>
          <w:sz w:val="18"/>
          <w:szCs w:val="18"/>
          <w:rtl/>
        </w:rPr>
        <w:t>ות</w:t>
      </w:r>
      <w:r w:rsidRPr="00E44C8C">
        <w:rPr>
          <w:rFonts w:cs="Arial"/>
          <w:sz w:val="18"/>
          <w:szCs w:val="18"/>
          <w:rtl/>
        </w:rPr>
        <w:t>). וכל זה לא מיירי אלא קודם שנשאה, אבל לאחר שנשאה ודאי לא יוכל לבגוד באשתו משום שאין נותנין לו מה שפסקו לו, אלא חייב בכל דבר שאיש חייב לאשתו (</w:t>
      </w:r>
      <w:r w:rsidR="004B6221">
        <w:rPr>
          <w:rFonts w:cs="Arial" w:hint="cs"/>
          <w:sz w:val="18"/>
          <w:szCs w:val="18"/>
          <w:rtl/>
        </w:rPr>
        <w:t>מהר"ם</w:t>
      </w:r>
      <w:r w:rsidRPr="00E44C8C">
        <w:rPr>
          <w:rFonts w:cs="Arial"/>
          <w:sz w:val="18"/>
          <w:szCs w:val="18"/>
          <w:rtl/>
        </w:rPr>
        <w:t>). מי שפסק לתת לבתו, ואח"כ אומר שנתן לבתו, לא מהני, אלא צריך לתת לזוג (מהרי"</w:t>
      </w:r>
      <w:r w:rsidR="00557BF7">
        <w:rPr>
          <w:rFonts w:cs="Arial" w:hint="cs"/>
          <w:sz w:val="18"/>
          <w:szCs w:val="18"/>
          <w:rtl/>
        </w:rPr>
        <w:t>ו</w:t>
      </w:r>
      <w:r w:rsidRPr="00E44C8C">
        <w:rPr>
          <w:rFonts w:cs="Arial"/>
          <w:sz w:val="18"/>
          <w:szCs w:val="18"/>
          <w:rtl/>
        </w:rPr>
        <w:t>)</w:t>
      </w:r>
      <w:r w:rsidR="00404379">
        <w:rPr>
          <w:rFonts w:cs="Arial" w:hint="cs"/>
          <w:sz w:val="18"/>
          <w:szCs w:val="18"/>
          <w:rtl/>
        </w:rPr>
        <w:t>.</w:t>
      </w:r>
      <w:r w:rsidRPr="00E44C8C">
        <w:rPr>
          <w:rFonts w:cs="Arial"/>
          <w:sz w:val="18"/>
          <w:szCs w:val="18"/>
          <w:rtl/>
        </w:rPr>
        <w:t xml:space="preserve"> וע"ל סי' ב' שלא יתקוטט אדם בעבור נדוניא אע</w:t>
      </w:r>
      <w:r w:rsidR="000D345C">
        <w:rPr>
          <w:rFonts w:cs="Arial" w:hint="cs"/>
          <w:sz w:val="18"/>
          <w:szCs w:val="18"/>
          <w:rtl/>
        </w:rPr>
        <w:t>"</w:t>
      </w:r>
      <w:r w:rsidRPr="00E44C8C">
        <w:rPr>
          <w:rFonts w:cs="Arial"/>
          <w:sz w:val="18"/>
          <w:szCs w:val="18"/>
          <w:rtl/>
        </w:rPr>
        <w:t>פ שפסקו לו.</w:t>
      </w:r>
    </w:p>
    <w:p w14:paraId="71244B9A" w14:textId="31807816" w:rsidR="0011653B" w:rsidRDefault="0011653B" w:rsidP="00FC5F17">
      <w:pPr>
        <w:rPr>
          <w:rFonts w:cs="Arial"/>
          <w:rtl/>
        </w:rPr>
      </w:pPr>
    </w:p>
    <w:p w14:paraId="482E9EDD" w14:textId="15FB8D16" w:rsidR="00FC5F17" w:rsidRPr="00FC5F17" w:rsidRDefault="00FC5F17" w:rsidP="00FC5F17">
      <w:pPr>
        <w:rPr>
          <w:rFonts w:cs="Arial"/>
          <w:rtl/>
        </w:rPr>
        <w:sectPr w:rsidR="00FC5F17" w:rsidRPr="00FC5F17" w:rsidSect="00A347B3">
          <w:headerReference w:type="default" r:id="rId39"/>
          <w:footnotePr>
            <w:numRestart w:val="eachSect"/>
          </w:footnotePr>
          <w:pgSz w:w="11906" w:h="16838"/>
          <w:pgMar w:top="720" w:right="1134" w:bottom="720" w:left="1134" w:header="0" w:footer="0" w:gutter="0"/>
          <w:cols w:space="720"/>
          <w:bidi/>
          <w:rtlGutter/>
          <w:docGrid w:linePitch="360"/>
        </w:sectPr>
      </w:pPr>
    </w:p>
    <w:p w14:paraId="3F915E6D" w14:textId="77777777" w:rsidR="00150B69" w:rsidRDefault="00150B69" w:rsidP="00150B69">
      <w:pPr>
        <w:pStyle w:val="1"/>
        <w:rPr>
          <w:rtl/>
        </w:rPr>
      </w:pPr>
      <w:r>
        <w:rPr>
          <w:rFonts w:hint="cs"/>
          <w:rtl/>
        </w:rPr>
        <w:lastRenderedPageBreak/>
        <w:t>סימן נג:</w:t>
      </w:r>
      <w:r w:rsidRPr="00C12B74">
        <w:rPr>
          <w:rtl/>
        </w:rPr>
        <w:t xml:space="preserve"> </w:t>
      </w:r>
      <w:r>
        <w:rPr>
          <w:rFonts w:cs="Arial"/>
          <w:rtl/>
        </w:rPr>
        <w:t xml:space="preserve">דין הפוסק לבנו או לבתו, אם קנו, ודין אם נפלה לפני היבם, ודין מתה הבת, ובו ג' סעיפים. </w:t>
      </w:r>
    </w:p>
    <w:p w14:paraId="46E042C8" w14:textId="6B503891" w:rsidR="00150B69" w:rsidRDefault="00150B69" w:rsidP="000422FD">
      <w:pPr>
        <w:pStyle w:val="2"/>
        <w:rPr>
          <w:rtl/>
        </w:rPr>
      </w:pPr>
      <w:r>
        <w:rPr>
          <w:rtl/>
        </w:rPr>
        <w:t>סעיף א</w:t>
      </w:r>
      <w:r w:rsidR="00404379">
        <w:rPr>
          <w:rFonts w:hint="cs"/>
          <w:rtl/>
        </w:rPr>
        <w:t>:</w:t>
      </w:r>
      <w:r w:rsidR="00E148D9" w:rsidRPr="00E148D9">
        <w:rPr>
          <w:rFonts w:cs="Arial"/>
          <w:rtl/>
        </w:rPr>
        <w:t xml:space="preserve"> </w:t>
      </w:r>
      <w:r w:rsidR="00E148D9" w:rsidRPr="00C75387">
        <w:rPr>
          <w:rFonts w:cs="Arial"/>
          <w:rtl/>
        </w:rPr>
        <w:t>הפוסק מעות לחתנו</w:t>
      </w:r>
      <w:r w:rsidR="00E148D9">
        <w:rPr>
          <w:rFonts w:cs="Arial" w:hint="cs"/>
          <w:rtl/>
        </w:rPr>
        <w:t>,</w:t>
      </w:r>
      <w:r w:rsidR="00E148D9" w:rsidRPr="00C75387">
        <w:rPr>
          <w:rFonts w:cs="Arial"/>
          <w:rtl/>
        </w:rPr>
        <w:t xml:space="preserve"> ומת חתנו</w:t>
      </w:r>
      <w:r w:rsidR="00E148D9">
        <w:rPr>
          <w:rFonts w:hint="cs"/>
          <w:rtl/>
        </w:rPr>
        <w:t>.</w:t>
      </w:r>
      <w:r w:rsidR="00404379">
        <w:rPr>
          <w:rFonts w:hint="cs"/>
          <w:rtl/>
        </w:rPr>
        <w:t xml:space="preserve"> </w:t>
      </w:r>
    </w:p>
    <w:p w14:paraId="76BAD9B5" w14:textId="77777777" w:rsidR="00723FF8" w:rsidRDefault="00E148D9" w:rsidP="00E148D9">
      <w:pPr>
        <w:rPr>
          <w:rFonts w:cs="Arial"/>
          <w:rtl/>
        </w:rPr>
      </w:pPr>
      <w:r w:rsidRPr="00DB598E">
        <w:rPr>
          <w:rFonts w:cs="Arial"/>
          <w:b/>
          <w:bCs/>
          <w:rtl/>
        </w:rPr>
        <w:t xml:space="preserve">כתובות </w:t>
      </w:r>
      <w:r w:rsidRPr="00DB598E">
        <w:rPr>
          <w:rFonts w:cs="Arial" w:hint="cs"/>
          <w:b/>
          <w:bCs/>
          <w:sz w:val="16"/>
          <w:szCs w:val="16"/>
          <w:rtl/>
        </w:rPr>
        <w:t>(</w:t>
      </w:r>
      <w:r w:rsidRPr="00DB598E">
        <w:rPr>
          <w:rFonts w:cs="Arial"/>
          <w:b/>
          <w:bCs/>
          <w:sz w:val="16"/>
          <w:szCs w:val="16"/>
          <w:rtl/>
        </w:rPr>
        <w:t>פ</w:t>
      </w:r>
      <w:r>
        <w:rPr>
          <w:rFonts w:cs="Arial" w:hint="cs"/>
          <w:b/>
          <w:bCs/>
          <w:sz w:val="16"/>
          <w:szCs w:val="16"/>
          <w:rtl/>
        </w:rPr>
        <w:t>'</w:t>
      </w:r>
      <w:r w:rsidRPr="00DB598E">
        <w:rPr>
          <w:rFonts w:cs="Arial"/>
          <w:b/>
          <w:bCs/>
          <w:sz w:val="16"/>
          <w:szCs w:val="16"/>
          <w:rtl/>
        </w:rPr>
        <w:t xml:space="preserve"> </w:t>
      </w:r>
      <w:r>
        <w:rPr>
          <w:rFonts w:cs="Arial" w:hint="cs"/>
          <w:b/>
          <w:bCs/>
          <w:sz w:val="16"/>
          <w:szCs w:val="16"/>
          <w:rtl/>
        </w:rPr>
        <w:t>מציאת האשה</w:t>
      </w:r>
      <w:r w:rsidRPr="00DB598E">
        <w:rPr>
          <w:rFonts w:cs="Arial" w:hint="cs"/>
          <w:b/>
          <w:bCs/>
          <w:sz w:val="16"/>
          <w:szCs w:val="16"/>
          <w:rtl/>
        </w:rPr>
        <w:t>)</w:t>
      </w:r>
      <w:r w:rsidRPr="00DB598E">
        <w:rPr>
          <w:rFonts w:cs="Arial"/>
          <w:b/>
          <w:bCs/>
          <w:rtl/>
        </w:rPr>
        <w:t xml:space="preserve"> </w:t>
      </w:r>
      <w:r>
        <w:rPr>
          <w:rFonts w:cs="Arial" w:hint="cs"/>
          <w:b/>
          <w:bCs/>
          <w:rtl/>
        </w:rPr>
        <w:t>סו</w:t>
      </w:r>
      <w:r w:rsidRPr="00DB598E">
        <w:rPr>
          <w:rFonts w:cs="Arial" w:hint="cs"/>
          <w:b/>
          <w:bCs/>
          <w:rtl/>
        </w:rPr>
        <w:t xml:space="preserve"> ע"</w:t>
      </w:r>
      <w:r>
        <w:rPr>
          <w:rFonts w:cs="Arial" w:hint="cs"/>
          <w:b/>
          <w:bCs/>
          <w:rtl/>
        </w:rPr>
        <w:t>א</w:t>
      </w:r>
      <w:r w:rsidRPr="00DB598E">
        <w:rPr>
          <w:rFonts w:cs="Arial"/>
          <w:b/>
          <w:bCs/>
          <w:rtl/>
        </w:rPr>
        <w:t>:</w:t>
      </w:r>
      <w:r>
        <w:rPr>
          <w:rFonts w:cs="Arial" w:hint="cs"/>
          <w:b/>
          <w:bCs/>
          <w:rtl/>
        </w:rPr>
        <w:t xml:space="preserve"> </w:t>
      </w:r>
      <w:r w:rsidRPr="00EA5B00">
        <w:rPr>
          <w:rFonts w:cs="Arial"/>
          <w:u w:val="double"/>
          <w:rtl/>
        </w:rPr>
        <w:t>מתני'</w:t>
      </w:r>
      <w:r>
        <w:rPr>
          <w:rFonts w:cs="Arial" w:hint="cs"/>
          <w:rtl/>
        </w:rPr>
        <w:t xml:space="preserve">: </w:t>
      </w:r>
      <w:r w:rsidRPr="00585372">
        <w:rPr>
          <w:rFonts w:cs="Arial"/>
          <w:rtl/>
        </w:rPr>
        <w:t>הפוסק מעות לחתנו, ומת חתנו, אמרו חכמים: יכול הוא שיאמר לאחיך הייתי רוצה ליתן ולך אי אפשי ליתן.</w:t>
      </w:r>
      <w:r>
        <w:rPr>
          <w:rFonts w:cs="Arial" w:hint="cs"/>
          <w:rtl/>
        </w:rPr>
        <w:t xml:space="preserve">..        </w:t>
      </w:r>
      <w:r w:rsidRPr="002521E1">
        <w:rPr>
          <w:rFonts w:cs="Arial"/>
          <w:u w:val="double"/>
          <w:rtl/>
        </w:rPr>
        <w:t>גמ'</w:t>
      </w:r>
      <w:r>
        <w:rPr>
          <w:rFonts w:cs="Arial" w:hint="cs"/>
          <w:rtl/>
        </w:rPr>
        <w:t>:</w:t>
      </w:r>
      <w:r w:rsidRPr="002521E1">
        <w:rPr>
          <w:rFonts w:cs="Arial"/>
          <w:rtl/>
        </w:rPr>
        <w:t xml:space="preserve"> תנו רבנן: אין צריך לומר ראשון תלמיד חכם ושני עם הארץ, אלא אפילו ראשון עם הארץ ושני תלמיד חכם, יכול לומר לאחיך הייתי רוצה ליתן, לך אי אפשי ליתן. </w:t>
      </w:r>
    </w:p>
    <w:p w14:paraId="60E836D2" w14:textId="50410C9E" w:rsidR="00E148D9" w:rsidRPr="00723411" w:rsidRDefault="00723FF8" w:rsidP="00723411">
      <w:pPr>
        <w:rPr>
          <w:rFonts w:cs="Arial"/>
          <w:rtl/>
        </w:rPr>
      </w:pPr>
      <w:r>
        <w:rPr>
          <w:rFonts w:cs="Arial" w:hint="cs"/>
          <w:b/>
          <w:bCs/>
          <w:rtl/>
        </w:rPr>
        <w:t xml:space="preserve">ירושלמי כתובות פי"ג ה"ה: </w:t>
      </w:r>
      <w:r w:rsidRPr="008733F9">
        <w:rPr>
          <w:rFonts w:cs="Arial"/>
          <w:u w:val="double"/>
          <w:rtl/>
        </w:rPr>
        <w:t>מתני'</w:t>
      </w:r>
      <w:r>
        <w:rPr>
          <w:rFonts w:cs="Arial" w:hint="cs"/>
          <w:rtl/>
        </w:rPr>
        <w:t>:</w:t>
      </w:r>
      <w:r w:rsidRPr="008733F9">
        <w:rPr>
          <w:rFonts w:cs="Arial"/>
          <w:rtl/>
        </w:rPr>
        <w:t xml:space="preserve"> </w:t>
      </w:r>
      <w:r w:rsidR="00723411" w:rsidRPr="00723411">
        <w:rPr>
          <w:rFonts w:cs="Arial"/>
          <w:rtl/>
        </w:rPr>
        <w:t>הפוסק מעות לחתנו</w:t>
      </w:r>
      <w:r w:rsidR="00723411">
        <w:rPr>
          <w:rFonts w:cs="Arial" w:hint="cs"/>
          <w:rtl/>
        </w:rPr>
        <w:t>,</w:t>
      </w:r>
      <w:r w:rsidR="00723411" w:rsidRPr="00723411">
        <w:rPr>
          <w:rFonts w:cs="Arial"/>
          <w:rtl/>
        </w:rPr>
        <w:t xml:space="preserve"> ומת חתנו</w:t>
      </w:r>
      <w:r w:rsidR="00723411">
        <w:rPr>
          <w:rFonts w:cs="Arial" w:hint="cs"/>
          <w:rtl/>
        </w:rPr>
        <w:t>,</w:t>
      </w:r>
      <w:r w:rsidR="00723411" w:rsidRPr="00723411">
        <w:rPr>
          <w:rFonts w:cs="Arial"/>
          <w:rtl/>
        </w:rPr>
        <w:t xml:space="preserve"> אמרו חכמים</w:t>
      </w:r>
      <w:r w:rsidR="00723411">
        <w:rPr>
          <w:rFonts w:cs="Arial" w:hint="cs"/>
          <w:rtl/>
        </w:rPr>
        <w:t>:</w:t>
      </w:r>
      <w:r w:rsidR="00723411" w:rsidRPr="00723411">
        <w:rPr>
          <w:rFonts w:cs="Arial"/>
          <w:rtl/>
        </w:rPr>
        <w:t xml:space="preserve"> יכול הוא שיאמר לאחיך הייתי רוצה ליתן</w:t>
      </w:r>
      <w:r w:rsidR="00723411">
        <w:rPr>
          <w:rFonts w:cs="Arial" w:hint="cs"/>
          <w:rtl/>
        </w:rPr>
        <w:t>,</w:t>
      </w:r>
      <w:r w:rsidR="00723411" w:rsidRPr="00723411">
        <w:rPr>
          <w:rFonts w:cs="Arial"/>
          <w:rtl/>
        </w:rPr>
        <w:t xml:space="preserve"> ולך אי אפשי ליתן</w:t>
      </w:r>
      <w:r w:rsidR="00723411">
        <w:rPr>
          <w:rFonts w:cs="Arial" w:hint="cs"/>
          <w:rtl/>
        </w:rPr>
        <w:t>.</w:t>
      </w:r>
      <w:r w:rsidR="00723411" w:rsidRPr="00723411">
        <w:rPr>
          <w:rFonts w:cs="Arial"/>
          <w:rtl/>
        </w:rPr>
        <w:t xml:space="preserve"> </w:t>
      </w:r>
      <w:r w:rsidR="00723411">
        <w:rPr>
          <w:rFonts w:cs="Arial" w:hint="cs"/>
          <w:rtl/>
        </w:rPr>
        <w:t xml:space="preserve">      </w:t>
      </w:r>
      <w:r w:rsidR="00723411" w:rsidRPr="008733F9">
        <w:rPr>
          <w:rFonts w:cs="Arial"/>
          <w:rtl/>
        </w:rPr>
        <w:t xml:space="preserve"> </w:t>
      </w:r>
      <w:r w:rsidR="00723411" w:rsidRPr="008733F9">
        <w:rPr>
          <w:rFonts w:cs="Arial"/>
          <w:u w:val="double"/>
          <w:rtl/>
        </w:rPr>
        <w:t>גמ'</w:t>
      </w:r>
      <w:r w:rsidR="00723411">
        <w:rPr>
          <w:rFonts w:cs="Arial" w:hint="cs"/>
          <w:rtl/>
        </w:rPr>
        <w:t xml:space="preserve">: </w:t>
      </w:r>
      <w:r w:rsidR="00723411" w:rsidRPr="00723411">
        <w:rPr>
          <w:rFonts w:cs="Arial"/>
          <w:rtl/>
        </w:rPr>
        <w:t>ולא דברים שהן קונין באמירה הן</w:t>
      </w:r>
      <w:r w:rsidR="00723411">
        <w:rPr>
          <w:rFonts w:cs="Arial" w:hint="cs"/>
          <w:rtl/>
        </w:rPr>
        <w:t>:</w:t>
      </w:r>
      <w:r w:rsidR="00723411" w:rsidRPr="00723411">
        <w:rPr>
          <w:rFonts w:cs="Arial"/>
          <w:rtl/>
        </w:rPr>
        <w:t xml:space="preserve"> </w:t>
      </w:r>
      <w:r w:rsidR="00723411" w:rsidRPr="00723411">
        <w:rPr>
          <w:rFonts w:cs="Arial"/>
          <w:u w:val="single"/>
          <w:rtl/>
        </w:rPr>
        <w:t>תני בר קפרא</w:t>
      </w:r>
      <w:r w:rsidR="00723411">
        <w:rPr>
          <w:rFonts w:cs="Arial" w:hint="cs"/>
          <w:rtl/>
        </w:rPr>
        <w:t>:</w:t>
      </w:r>
      <w:r w:rsidR="00723411" w:rsidRPr="00723411">
        <w:rPr>
          <w:rFonts w:cs="Arial"/>
          <w:rtl/>
        </w:rPr>
        <w:t xml:space="preserve"> פוסק לשם כתובה על מנת לכנוס</w:t>
      </w:r>
      <w:r w:rsidR="00723411">
        <w:rPr>
          <w:rFonts w:cs="Arial" w:hint="cs"/>
          <w:rtl/>
        </w:rPr>
        <w:t>.</w:t>
      </w:r>
      <w:r w:rsidR="00B1356D" w:rsidRPr="00B1356D">
        <w:rPr>
          <w:rFonts w:cs="Arial"/>
          <w:sz w:val="16"/>
          <w:szCs w:val="16"/>
          <w:rtl/>
        </w:rPr>
        <w:t xml:space="preserve"> </w:t>
      </w:r>
      <w:r w:rsidR="00B1356D">
        <w:rPr>
          <w:rFonts w:cs="Arial" w:hint="cs"/>
          <w:sz w:val="16"/>
          <w:szCs w:val="16"/>
          <w:rtl/>
        </w:rPr>
        <w:t>(</w:t>
      </w:r>
      <w:r w:rsidR="00B1356D" w:rsidRPr="00B1356D">
        <w:rPr>
          <w:rFonts w:cs="Arial"/>
          <w:sz w:val="16"/>
          <w:szCs w:val="16"/>
          <w:rtl/>
        </w:rPr>
        <w:t>וכתב הרי"ף (כט.) פירוש כל הפוסק לחתנו דעתו ע"מ לכנוס הוא וכיון שמת חתנו ולא כנס אינו חייב לתת לאחיו</w:t>
      </w:r>
      <w:r w:rsidR="00B1356D">
        <w:rPr>
          <w:rFonts w:cs="Arial" w:hint="cs"/>
          <w:sz w:val="16"/>
          <w:szCs w:val="16"/>
          <w:rtl/>
        </w:rPr>
        <w:t>, ב"י)</w:t>
      </w:r>
    </w:p>
    <w:p w14:paraId="48B8F205" w14:textId="721A558F" w:rsidR="00E148D9" w:rsidRPr="00E148D9" w:rsidRDefault="00E148D9" w:rsidP="00E148D9">
      <w:pPr>
        <w:rPr>
          <w:u w:val="single"/>
          <w:rtl/>
        </w:rPr>
      </w:pPr>
      <w:r w:rsidRPr="00E148D9">
        <w:rPr>
          <w:rFonts w:cs="Arial"/>
          <w:u w:val="single"/>
          <w:rtl/>
        </w:rPr>
        <w:t>הפוסק מעות לחתנו</w:t>
      </w:r>
      <w:r>
        <w:rPr>
          <w:rFonts w:cs="Arial" w:hint="cs"/>
          <w:u w:val="single"/>
          <w:rtl/>
        </w:rPr>
        <w:t>,</w:t>
      </w:r>
      <w:r w:rsidRPr="00E148D9">
        <w:rPr>
          <w:rFonts w:cs="Arial"/>
          <w:u w:val="single"/>
          <w:rtl/>
        </w:rPr>
        <w:t xml:space="preserve"> ומת חתנו</w:t>
      </w:r>
      <w:r w:rsidRPr="00E148D9">
        <w:rPr>
          <w:rFonts w:hint="cs"/>
          <w:u w:val="single"/>
          <w:rtl/>
        </w:rPr>
        <w:t>:</w:t>
      </w:r>
    </w:p>
    <w:p w14:paraId="75E7B0BB" w14:textId="32716724" w:rsidR="00556250" w:rsidRPr="00556250" w:rsidRDefault="00E148D9" w:rsidP="00C75387">
      <w:pPr>
        <w:pStyle w:val="ab"/>
        <w:numPr>
          <w:ilvl w:val="0"/>
          <w:numId w:val="147"/>
        </w:numPr>
      </w:pPr>
      <w:r>
        <w:rPr>
          <w:rFonts w:cs="Arial" w:hint="cs"/>
          <w:rtl/>
        </w:rPr>
        <w:t xml:space="preserve">רמב"ם </w:t>
      </w:r>
      <w:r>
        <w:rPr>
          <w:rFonts w:cs="Arial" w:hint="cs"/>
          <w:sz w:val="16"/>
          <w:szCs w:val="16"/>
          <w:rtl/>
        </w:rPr>
        <w:t>(פכ"ג מאישות הט"ו</w:t>
      </w:r>
      <w:r w:rsidR="00DE3A15">
        <w:rPr>
          <w:rFonts w:cs="Arial" w:hint="cs"/>
          <w:sz w:val="16"/>
          <w:szCs w:val="16"/>
          <w:rtl/>
        </w:rPr>
        <w:t>, וכ"כ הטור בשמו</w:t>
      </w:r>
      <w:r>
        <w:rPr>
          <w:rFonts w:cs="Arial" w:hint="cs"/>
          <w:sz w:val="16"/>
          <w:szCs w:val="16"/>
          <w:rtl/>
        </w:rPr>
        <w:t>)</w:t>
      </w:r>
      <w:r>
        <w:rPr>
          <w:rFonts w:cs="Arial" w:hint="cs"/>
          <w:rtl/>
        </w:rPr>
        <w:t xml:space="preserve">- </w:t>
      </w:r>
      <w:r w:rsidRPr="00E148D9">
        <w:rPr>
          <w:rFonts w:cs="Arial"/>
          <w:rtl/>
        </w:rPr>
        <w:t>האב שפסק על ידי בתו</w:t>
      </w:r>
      <w:r w:rsidR="00A71119">
        <w:rPr>
          <w:rFonts w:cs="Arial" w:hint="cs"/>
          <w:rtl/>
        </w:rPr>
        <w:t>,</w:t>
      </w:r>
      <w:r w:rsidRPr="00E148D9">
        <w:rPr>
          <w:rFonts w:cs="Arial"/>
          <w:rtl/>
        </w:rPr>
        <w:t xml:space="preserve"> לא קנת הבת אותה המתנה עד שיכנוס אותה בעלה</w:t>
      </w:r>
      <w:r w:rsidR="007F2589">
        <w:rPr>
          <w:rFonts w:cs="Arial" w:hint="cs"/>
          <w:rtl/>
        </w:rPr>
        <w:t>,</w:t>
      </w:r>
      <w:r w:rsidRPr="00E148D9">
        <w:rPr>
          <w:rFonts w:cs="Arial"/>
          <w:rtl/>
        </w:rPr>
        <w:t xml:space="preserve"> וכן הבן לא קנה עד שיכנוס, שכל הפוסק אינו פוסק אלא על מנת לכנוס</w:t>
      </w:r>
      <w:r w:rsidR="007F2589">
        <w:rPr>
          <w:rFonts w:cs="Arial" w:hint="cs"/>
          <w:rtl/>
        </w:rPr>
        <w:t>.</w:t>
      </w:r>
      <w:r w:rsidRPr="00E148D9">
        <w:rPr>
          <w:rFonts w:cs="Arial"/>
          <w:rtl/>
        </w:rPr>
        <w:t xml:space="preserve"> לפיכך הפוסק מעות לחתנו ומת קודם שיכנוס</w:t>
      </w:r>
      <w:r w:rsidR="007F2589">
        <w:rPr>
          <w:rFonts w:cs="Arial" w:hint="cs"/>
          <w:rtl/>
        </w:rPr>
        <w:t>,</w:t>
      </w:r>
      <w:r w:rsidRPr="00E148D9">
        <w:rPr>
          <w:rFonts w:cs="Arial"/>
          <w:rtl/>
        </w:rPr>
        <w:t xml:space="preserve"> ונפלה לפני אחיו ליבום</w:t>
      </w:r>
      <w:r w:rsidR="007F2589">
        <w:rPr>
          <w:rFonts w:cs="Arial" w:hint="cs"/>
          <w:rtl/>
        </w:rPr>
        <w:t>,</w:t>
      </w:r>
      <w:r w:rsidRPr="00E148D9">
        <w:rPr>
          <w:rFonts w:cs="Arial"/>
          <w:rtl/>
        </w:rPr>
        <w:t xml:space="preserve"> יכול האב לומר ליבם לאחיך הייתי רוצה ליתן ולך איני רוצה ליתן, ואפילו היה הראשון עם הארץ והשני חכם ואע</w:t>
      </w:r>
      <w:r w:rsidR="00327461">
        <w:rPr>
          <w:rFonts w:cs="Arial" w:hint="cs"/>
          <w:rtl/>
        </w:rPr>
        <w:t>"</w:t>
      </w:r>
      <w:r w:rsidRPr="00E148D9">
        <w:rPr>
          <w:rFonts w:cs="Arial"/>
          <w:rtl/>
        </w:rPr>
        <w:t>פ שהבת רוצה בו.</w:t>
      </w:r>
      <w:r w:rsidR="00DE3A15" w:rsidRPr="00320C39">
        <w:rPr>
          <w:rFonts w:cs="Arial"/>
          <w:rtl/>
        </w:rPr>
        <w:t xml:space="preserve"> </w:t>
      </w:r>
      <w:r w:rsidR="00DE3A15" w:rsidRPr="00831D18">
        <w:rPr>
          <w:rFonts w:cs="Arial" w:hint="cs"/>
          <w:color w:val="E36C0A" w:themeColor="accent6" w:themeShade="BF"/>
          <w:rtl/>
        </w:rPr>
        <w:t>(וכ"פ בשו"ע)</w:t>
      </w:r>
      <w:r w:rsidRPr="00E148D9">
        <w:rPr>
          <w:rFonts w:cs="Arial"/>
          <w:rtl/>
        </w:rPr>
        <w:t xml:space="preserve"> </w:t>
      </w:r>
      <w:r w:rsidR="00C75387" w:rsidRPr="00C75387">
        <w:rPr>
          <w:rFonts w:cs="Arial"/>
          <w:rtl/>
        </w:rPr>
        <w:t xml:space="preserve"> </w:t>
      </w:r>
    </w:p>
    <w:p w14:paraId="246EBB90"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71E5309" w14:textId="05A03103" w:rsidR="00150B69" w:rsidRDefault="00150B69" w:rsidP="00150B69">
      <w:pPr>
        <w:rPr>
          <w:rFonts w:cs="Arial"/>
          <w:rtl/>
        </w:rPr>
      </w:pPr>
      <w:r>
        <w:rPr>
          <w:rFonts w:cs="Arial"/>
          <w:rtl/>
        </w:rPr>
        <w:t>האב שפסק ע</w:t>
      </w:r>
      <w:r w:rsidR="00404379">
        <w:rPr>
          <w:rFonts w:cs="Arial" w:hint="cs"/>
          <w:rtl/>
        </w:rPr>
        <w:t xml:space="preserve">ל </w:t>
      </w:r>
      <w:r>
        <w:rPr>
          <w:rFonts w:cs="Arial"/>
          <w:rtl/>
        </w:rPr>
        <w:t>י</w:t>
      </w:r>
      <w:r w:rsidR="00404379">
        <w:rPr>
          <w:rFonts w:cs="Arial" w:hint="cs"/>
          <w:rtl/>
        </w:rPr>
        <w:t>ד</w:t>
      </w:r>
      <w:r>
        <w:rPr>
          <w:rFonts w:cs="Arial"/>
          <w:rtl/>
        </w:rPr>
        <w:t xml:space="preserve"> בתו, לא קנתה הבת אותה המתנה עד שיכניס אותה בעלה. וכן הבן לא קנה עד שיכניס, שכל הפוסק אינו פוסק אלא ע</w:t>
      </w:r>
      <w:r w:rsidR="00327461">
        <w:rPr>
          <w:rFonts w:cs="Arial" w:hint="cs"/>
          <w:rtl/>
        </w:rPr>
        <w:t xml:space="preserve">ל </w:t>
      </w:r>
      <w:r>
        <w:rPr>
          <w:rFonts w:cs="Arial"/>
          <w:rtl/>
        </w:rPr>
        <w:t>מ</w:t>
      </w:r>
      <w:r w:rsidR="00327461">
        <w:rPr>
          <w:rFonts w:cs="Arial" w:hint="cs"/>
          <w:rtl/>
        </w:rPr>
        <w:t>נת</w:t>
      </w:r>
      <w:r>
        <w:rPr>
          <w:rFonts w:cs="Arial"/>
          <w:rtl/>
        </w:rPr>
        <w:t xml:space="preserve"> לכנוס. לפיכך הפוסק מעות לחתנו </w:t>
      </w:r>
      <w:r w:rsidR="00DE3A15">
        <w:rPr>
          <w:rFonts w:cs="Arial" w:hint="cs"/>
          <w:sz w:val="18"/>
          <w:szCs w:val="18"/>
          <w:rtl/>
        </w:rPr>
        <w:t xml:space="preserve">[הגה] </w:t>
      </w:r>
      <w:r w:rsidRPr="00E44C8C">
        <w:rPr>
          <w:rFonts w:cs="Arial"/>
          <w:sz w:val="18"/>
          <w:szCs w:val="18"/>
          <w:rtl/>
        </w:rPr>
        <w:t>או לבנו</w:t>
      </w:r>
      <w:r>
        <w:rPr>
          <w:rFonts w:cs="Arial"/>
          <w:rtl/>
        </w:rPr>
        <w:t xml:space="preserve">, ומת קודם שיכניס, ונפלה לפני אחיו ליבם, יכול האב לומר ליבם: לאחיך הייתי רוצה ליתן, ולך איני רוצה ליתן. ואפילו היה הראשון עם הארץ והשני חכם, ואף על פי שהבת רוצה בו. </w:t>
      </w:r>
    </w:p>
    <w:p w14:paraId="17AE4CBB" w14:textId="77777777" w:rsidR="00E44C8C" w:rsidRDefault="00E44C8C" w:rsidP="00150B69">
      <w:pPr>
        <w:rPr>
          <w:rtl/>
        </w:rPr>
      </w:pPr>
    </w:p>
    <w:p w14:paraId="7164644C" w14:textId="48BF5CFB" w:rsidR="00150B69" w:rsidRDefault="00150B69" w:rsidP="000422FD">
      <w:pPr>
        <w:pStyle w:val="2"/>
        <w:rPr>
          <w:rtl/>
        </w:rPr>
      </w:pPr>
      <w:r>
        <w:rPr>
          <w:rtl/>
        </w:rPr>
        <w:t>סעיף ב</w:t>
      </w:r>
      <w:r w:rsidR="00DE3A15">
        <w:rPr>
          <w:rFonts w:hint="cs"/>
          <w:rtl/>
        </w:rPr>
        <w:t xml:space="preserve">: </w:t>
      </w:r>
      <w:r w:rsidR="00494FEB" w:rsidRPr="00C75387">
        <w:rPr>
          <w:rFonts w:cs="Arial"/>
          <w:rtl/>
        </w:rPr>
        <w:t>הפוסק מעות ל</w:t>
      </w:r>
      <w:r w:rsidR="00494FEB">
        <w:rPr>
          <w:rFonts w:cs="Arial" w:hint="cs"/>
          <w:rtl/>
        </w:rPr>
        <w:t>בתו,</w:t>
      </w:r>
      <w:r w:rsidR="00494FEB" w:rsidRPr="00C75387">
        <w:rPr>
          <w:rFonts w:cs="Arial"/>
          <w:rtl/>
        </w:rPr>
        <w:t xml:space="preserve"> ומת </w:t>
      </w:r>
      <w:r w:rsidR="00A522A6">
        <w:rPr>
          <w:rFonts w:cs="Arial" w:hint="cs"/>
          <w:rtl/>
        </w:rPr>
        <w:t>החתן</w:t>
      </w:r>
      <w:r w:rsidR="00494FEB">
        <w:rPr>
          <w:rFonts w:hint="cs"/>
          <w:rtl/>
        </w:rPr>
        <w:t>.</w:t>
      </w:r>
    </w:p>
    <w:p w14:paraId="17EE42C0" w14:textId="36EFDCE5" w:rsidR="00DE3A15" w:rsidRPr="00A522A6" w:rsidRDefault="00A522A6" w:rsidP="00DE3A15">
      <w:pPr>
        <w:rPr>
          <w:u w:val="single"/>
          <w:rtl/>
        </w:rPr>
      </w:pPr>
      <w:r w:rsidRPr="00A522A6">
        <w:rPr>
          <w:rFonts w:cs="Arial"/>
          <w:u w:val="single"/>
          <w:rtl/>
        </w:rPr>
        <w:t>הפוסק מעות ל</w:t>
      </w:r>
      <w:r w:rsidRPr="00A522A6">
        <w:rPr>
          <w:rFonts w:cs="Arial" w:hint="cs"/>
          <w:u w:val="single"/>
          <w:rtl/>
        </w:rPr>
        <w:t>בתו,</w:t>
      </w:r>
      <w:r w:rsidRPr="00A522A6">
        <w:rPr>
          <w:rFonts w:cs="Arial"/>
          <w:u w:val="single"/>
          <w:rtl/>
        </w:rPr>
        <w:t xml:space="preserve"> ומת </w:t>
      </w:r>
      <w:r w:rsidRPr="00A522A6">
        <w:rPr>
          <w:rFonts w:cs="Arial" w:hint="cs"/>
          <w:u w:val="single"/>
          <w:rtl/>
        </w:rPr>
        <w:t>החתן</w:t>
      </w:r>
      <w:r w:rsidRPr="00A522A6">
        <w:rPr>
          <w:rFonts w:hint="cs"/>
          <w:u w:val="single"/>
          <w:rtl/>
        </w:rPr>
        <w:t>:</w:t>
      </w:r>
    </w:p>
    <w:p w14:paraId="17D5C92D" w14:textId="0693FF01" w:rsidR="00556250" w:rsidRPr="00556250" w:rsidRDefault="009D67F6" w:rsidP="008D5067">
      <w:pPr>
        <w:pStyle w:val="ab"/>
        <w:numPr>
          <w:ilvl w:val="0"/>
          <w:numId w:val="147"/>
        </w:numPr>
      </w:pPr>
      <w:r w:rsidRPr="009D67F6">
        <w:rPr>
          <w:rFonts w:cs="Arial"/>
          <w:rtl/>
        </w:rPr>
        <w:t>ר</w:t>
      </w:r>
      <w:r w:rsidR="00522619">
        <w:rPr>
          <w:rFonts w:cs="Arial" w:hint="cs"/>
          <w:rtl/>
        </w:rPr>
        <w:t xml:space="preserve">א"ש </w:t>
      </w:r>
      <w:r w:rsidR="00522619">
        <w:rPr>
          <w:rFonts w:cs="Arial" w:hint="cs"/>
          <w:sz w:val="16"/>
          <w:szCs w:val="16"/>
          <w:rtl/>
        </w:rPr>
        <w:t>(</w:t>
      </w:r>
      <w:r>
        <w:rPr>
          <w:rFonts w:cs="Arial" w:hint="cs"/>
          <w:sz w:val="16"/>
          <w:szCs w:val="16"/>
          <w:rtl/>
        </w:rPr>
        <w:t>פ"ו סי' ג</w:t>
      </w:r>
      <w:r w:rsidR="00522619">
        <w:rPr>
          <w:rFonts w:cs="Arial" w:hint="cs"/>
          <w:sz w:val="16"/>
          <w:szCs w:val="16"/>
          <w:rtl/>
        </w:rPr>
        <w:t xml:space="preserve">) </w:t>
      </w:r>
      <w:r w:rsidR="00522619" w:rsidRPr="00522619">
        <w:rPr>
          <w:rFonts w:cs="Arial" w:hint="cs"/>
          <w:rtl/>
        </w:rPr>
        <w:t xml:space="preserve">טור </w:t>
      </w:r>
      <w:r w:rsidRPr="00522619">
        <w:rPr>
          <w:rFonts w:cs="Arial" w:hint="cs"/>
          <w:rtl/>
        </w:rPr>
        <w:t>ור"ן</w:t>
      </w:r>
      <w:r>
        <w:rPr>
          <w:rFonts w:cs="Arial" w:hint="cs"/>
          <w:sz w:val="16"/>
          <w:szCs w:val="16"/>
          <w:rtl/>
        </w:rPr>
        <w:t xml:space="preserve"> </w:t>
      </w:r>
      <w:r w:rsidR="00522619">
        <w:rPr>
          <w:rFonts w:cs="Arial" w:hint="cs"/>
          <w:sz w:val="16"/>
          <w:szCs w:val="16"/>
          <w:rtl/>
        </w:rPr>
        <w:t>(</w:t>
      </w:r>
      <w:r w:rsidR="000F7DD1">
        <w:rPr>
          <w:rFonts w:cs="Arial" w:hint="cs"/>
          <w:sz w:val="16"/>
          <w:szCs w:val="16"/>
          <w:rtl/>
        </w:rPr>
        <w:t>כט. ד"ה גמ')</w:t>
      </w:r>
      <w:r>
        <w:rPr>
          <w:rFonts w:cs="Arial" w:hint="cs"/>
          <w:rtl/>
        </w:rPr>
        <w:t>-</w:t>
      </w:r>
      <w:r w:rsidRPr="009D67F6">
        <w:rPr>
          <w:rFonts w:cs="Arial"/>
          <w:rtl/>
        </w:rPr>
        <w:t xml:space="preserve"> </w:t>
      </w:r>
      <w:r w:rsidR="00522619" w:rsidRPr="00522619">
        <w:rPr>
          <w:rFonts w:cs="Arial"/>
          <w:rtl/>
        </w:rPr>
        <w:t>פי' רב האי ד</w:t>
      </w:r>
      <w:r w:rsidRPr="009D67F6">
        <w:rPr>
          <w:rFonts w:cs="Arial"/>
          <w:rtl/>
        </w:rPr>
        <w:t>דוקא בפוסק לחתנו</w:t>
      </w:r>
      <w:r w:rsidR="000F7DD1">
        <w:rPr>
          <w:rFonts w:cs="Arial" w:hint="cs"/>
          <w:rtl/>
        </w:rPr>
        <w:t>,</w:t>
      </w:r>
      <w:r w:rsidRPr="009D67F6">
        <w:rPr>
          <w:rFonts w:cs="Arial"/>
          <w:rtl/>
        </w:rPr>
        <w:t xml:space="preserve"> אבל אם פסק לבתו כגון שאמר בשעת קידושין </w:t>
      </w:r>
      <w:r w:rsidR="000F7DD1">
        <w:rPr>
          <w:rFonts w:cs="Arial" w:hint="cs"/>
          <w:rtl/>
        </w:rPr>
        <w:t>"</w:t>
      </w:r>
      <w:r w:rsidRPr="009D67F6">
        <w:rPr>
          <w:rFonts w:cs="Arial"/>
          <w:rtl/>
        </w:rPr>
        <w:t>הריני נותן לבתי כך וכך</w:t>
      </w:r>
      <w:r w:rsidR="000F7DD1">
        <w:rPr>
          <w:rFonts w:cs="Arial" w:hint="cs"/>
          <w:rtl/>
        </w:rPr>
        <w:t>" -</w:t>
      </w:r>
      <w:r w:rsidRPr="009D67F6">
        <w:rPr>
          <w:rFonts w:cs="Arial"/>
          <w:rtl/>
        </w:rPr>
        <w:t xml:space="preserve"> קנתה הבת ואע</w:t>
      </w:r>
      <w:r w:rsidR="000F7DD1">
        <w:rPr>
          <w:rFonts w:cs="Arial" w:hint="cs"/>
          <w:rtl/>
        </w:rPr>
        <w:t>"</w:t>
      </w:r>
      <w:r w:rsidRPr="009D67F6">
        <w:rPr>
          <w:rFonts w:cs="Arial"/>
          <w:rtl/>
        </w:rPr>
        <w:t>פ שמת החתן</w:t>
      </w:r>
      <w:r w:rsidR="000F7DD1">
        <w:rPr>
          <w:rFonts w:cs="Arial" w:hint="cs"/>
          <w:rtl/>
        </w:rPr>
        <w:t>,</w:t>
      </w:r>
      <w:r w:rsidRPr="009D67F6">
        <w:rPr>
          <w:rFonts w:cs="Arial"/>
          <w:rtl/>
        </w:rPr>
        <w:t xml:space="preserve"> שאינו יכול לומר לא פסקתי לבתי אלא על מנת שתבא לידי נישואי החתן</w:t>
      </w:r>
      <w:r w:rsidR="000F7DD1">
        <w:rPr>
          <w:rFonts w:cs="Arial" w:hint="cs"/>
          <w:rtl/>
        </w:rPr>
        <w:t>,</w:t>
      </w:r>
      <w:r w:rsidRPr="009D67F6">
        <w:rPr>
          <w:rFonts w:cs="Arial"/>
          <w:rtl/>
        </w:rPr>
        <w:t xml:space="preserve"> דמכל מקום לבתו פסק ובתו קנתה</w:t>
      </w:r>
      <w:r w:rsidR="00893620">
        <w:rPr>
          <w:rFonts w:cs="Arial" w:hint="cs"/>
          <w:rtl/>
        </w:rPr>
        <w:t>.</w:t>
      </w:r>
      <w:r w:rsidR="00893620" w:rsidRPr="00893620">
        <w:rPr>
          <w:rFonts w:cs="Arial"/>
          <w:rtl/>
        </w:rPr>
        <w:t xml:space="preserve"> </w:t>
      </w:r>
      <w:r w:rsidR="00893620" w:rsidRPr="009D67F6">
        <w:rPr>
          <w:rFonts w:cs="Arial"/>
          <w:rtl/>
        </w:rPr>
        <w:t>כך מצאתי כתוב. ונראה לי שלא ביאר הכותב יפה</w:t>
      </w:r>
      <w:r w:rsidR="00893620">
        <w:rPr>
          <w:rFonts w:cs="Arial" w:hint="cs"/>
          <w:rtl/>
        </w:rPr>
        <w:t>,</w:t>
      </w:r>
      <w:r w:rsidR="00893620" w:rsidRPr="009D67F6">
        <w:rPr>
          <w:rFonts w:cs="Arial"/>
          <w:rtl/>
        </w:rPr>
        <w:t xml:space="preserve"> דמשמע דאם מת החתן אפילו לא יבמה אחיו מיחייב ליתן לבתו מה שפסק לה</w:t>
      </w:r>
      <w:r w:rsidR="00893620">
        <w:rPr>
          <w:rFonts w:cs="Arial" w:hint="cs"/>
          <w:rtl/>
        </w:rPr>
        <w:t xml:space="preserve"> -</w:t>
      </w:r>
      <w:r w:rsidR="00893620" w:rsidRPr="009D67F6">
        <w:rPr>
          <w:rFonts w:cs="Arial"/>
          <w:rtl/>
        </w:rPr>
        <w:t xml:space="preserve"> והא לא מסתבר כלל</w:t>
      </w:r>
      <w:r w:rsidR="00893620">
        <w:rPr>
          <w:rFonts w:cs="Arial" w:hint="cs"/>
          <w:rtl/>
        </w:rPr>
        <w:t>,</w:t>
      </w:r>
      <w:r w:rsidR="00893620" w:rsidRPr="009D67F6">
        <w:rPr>
          <w:rFonts w:cs="Arial"/>
          <w:rtl/>
        </w:rPr>
        <w:t xml:space="preserve"> דודאי לא פסק אלא ע"מ שתנשא בהם</w:t>
      </w:r>
      <w:r w:rsidR="00893620">
        <w:rPr>
          <w:rFonts w:cs="Arial" w:hint="cs"/>
          <w:rtl/>
        </w:rPr>
        <w:t>,</w:t>
      </w:r>
      <w:r w:rsidR="00893620" w:rsidRPr="009D67F6">
        <w:rPr>
          <w:rFonts w:cs="Arial"/>
          <w:rtl/>
        </w:rPr>
        <w:t xml:space="preserve"> ואם לא נשאת ומתה והיה לה בן לא יירש הבן אותו הממון</w:t>
      </w:r>
      <w:r w:rsidR="00893620">
        <w:rPr>
          <w:rFonts w:cs="Arial" w:hint="cs"/>
          <w:rtl/>
        </w:rPr>
        <w:t>.</w:t>
      </w:r>
      <w:r w:rsidR="00893620" w:rsidRPr="009D67F6">
        <w:rPr>
          <w:rFonts w:cs="Arial"/>
          <w:rtl/>
        </w:rPr>
        <w:t xml:space="preserve"> אבל אם נתייבמה לא מצי למימר לאחיך הייתי רוצה ליתן</w:t>
      </w:r>
      <w:r w:rsidR="00893620">
        <w:rPr>
          <w:rFonts w:cs="Arial" w:hint="cs"/>
          <w:rtl/>
        </w:rPr>
        <w:t>,</w:t>
      </w:r>
      <w:r w:rsidR="00893620" w:rsidRPr="009D67F6">
        <w:rPr>
          <w:rFonts w:cs="Arial"/>
          <w:rtl/>
        </w:rPr>
        <w:t xml:space="preserve"> הרי לבתו פסק ולא פקעו הקידושין</w:t>
      </w:r>
      <w:r w:rsidR="000F7DD1">
        <w:rPr>
          <w:rFonts w:cs="Arial" w:hint="cs"/>
          <w:sz w:val="16"/>
          <w:szCs w:val="16"/>
          <w:rtl/>
        </w:rPr>
        <w:t xml:space="preserve"> (ל' הרא"ש)</w:t>
      </w:r>
      <w:r>
        <w:rPr>
          <w:rFonts w:cs="Arial" w:hint="cs"/>
          <w:rtl/>
        </w:rPr>
        <w:t>.</w:t>
      </w:r>
      <w:r w:rsidR="008D5067" w:rsidRPr="008D5067">
        <w:rPr>
          <w:rFonts w:cs="Arial" w:hint="cs"/>
          <w:color w:val="E36C0A" w:themeColor="accent6" w:themeShade="BF"/>
          <w:rtl/>
        </w:rPr>
        <w:t xml:space="preserve"> </w:t>
      </w:r>
      <w:r w:rsidR="008D5067" w:rsidRPr="00831D18">
        <w:rPr>
          <w:rFonts w:cs="Arial" w:hint="cs"/>
          <w:color w:val="E36C0A" w:themeColor="accent6" w:themeShade="BF"/>
          <w:rtl/>
        </w:rPr>
        <w:t>(וכ"</w:t>
      </w:r>
      <w:r w:rsidR="008D5067">
        <w:rPr>
          <w:rFonts w:cs="Arial" w:hint="cs"/>
          <w:color w:val="E36C0A" w:themeColor="accent6" w:themeShade="BF"/>
          <w:rtl/>
        </w:rPr>
        <w:t>פ</w:t>
      </w:r>
      <w:r w:rsidR="008D5067" w:rsidRPr="00831D18">
        <w:rPr>
          <w:rFonts w:cs="Arial" w:hint="cs"/>
          <w:color w:val="E36C0A" w:themeColor="accent6" w:themeShade="BF"/>
          <w:rtl/>
        </w:rPr>
        <w:t xml:space="preserve"> בשו"ע)</w:t>
      </w:r>
    </w:p>
    <w:p w14:paraId="65A675F1"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368A442" w14:textId="2C576830" w:rsidR="00150B69" w:rsidRDefault="00150B69" w:rsidP="00150B69">
      <w:pPr>
        <w:rPr>
          <w:rFonts w:cs="Arial"/>
          <w:rtl/>
        </w:rPr>
      </w:pPr>
      <w:r>
        <w:rPr>
          <w:rFonts w:cs="Arial"/>
          <w:rtl/>
        </w:rPr>
        <w:t xml:space="preserve">יש מי שאומר שהפוסק לבתו כגון שאמר בשעת </w:t>
      </w:r>
      <w:r w:rsidR="00510C7A">
        <w:rPr>
          <w:rFonts w:cs="Arial"/>
          <w:rtl/>
        </w:rPr>
        <w:t>קידושין</w:t>
      </w:r>
      <w:r>
        <w:rPr>
          <w:rFonts w:cs="Arial"/>
          <w:rtl/>
        </w:rPr>
        <w:t>: כך וכך אני נותן לבתי, קנתה הבת לענין שאם נתייבמה לא מצי למימר: לאחיך הייתי רוצה ליתן, שהרי לבתו פסק ולא פקעינן ה</w:t>
      </w:r>
      <w:r w:rsidR="00510C7A">
        <w:rPr>
          <w:rFonts w:cs="Arial"/>
          <w:rtl/>
        </w:rPr>
        <w:t>קידושין</w:t>
      </w:r>
      <w:r>
        <w:rPr>
          <w:rFonts w:cs="Arial"/>
          <w:rtl/>
        </w:rPr>
        <w:t xml:space="preserve"> שמכחם ייבמה אחיו. </w:t>
      </w:r>
    </w:p>
    <w:p w14:paraId="3044CBC9" w14:textId="77777777" w:rsidR="00494FEB" w:rsidRDefault="00494FEB" w:rsidP="00150B69">
      <w:pPr>
        <w:rPr>
          <w:rtl/>
        </w:rPr>
      </w:pPr>
    </w:p>
    <w:p w14:paraId="50723A23" w14:textId="2C69121B" w:rsidR="00150B69" w:rsidRDefault="00150B69" w:rsidP="000422FD">
      <w:pPr>
        <w:pStyle w:val="2"/>
        <w:rPr>
          <w:rtl/>
        </w:rPr>
      </w:pPr>
      <w:r>
        <w:rPr>
          <w:rtl/>
        </w:rPr>
        <w:t>סעיף ג</w:t>
      </w:r>
      <w:r w:rsidR="00E4422C">
        <w:rPr>
          <w:rFonts w:hint="cs"/>
          <w:rtl/>
        </w:rPr>
        <w:t>:</w:t>
      </w:r>
      <w:r w:rsidR="00E4422C" w:rsidRPr="00E4422C">
        <w:rPr>
          <w:rFonts w:cs="Arial"/>
          <w:rtl/>
        </w:rPr>
        <w:t xml:space="preserve"> </w:t>
      </w:r>
      <w:r w:rsidR="00E4422C" w:rsidRPr="00EC5B02">
        <w:rPr>
          <w:rFonts w:cs="Arial"/>
          <w:rtl/>
        </w:rPr>
        <w:t>פסק מעות לחתנו בשעת קידושין</w:t>
      </w:r>
      <w:r w:rsidR="00E4422C">
        <w:rPr>
          <w:rFonts w:cs="Arial" w:hint="cs"/>
          <w:rtl/>
        </w:rPr>
        <w:t>,</w:t>
      </w:r>
      <w:r w:rsidR="00E4422C" w:rsidRPr="00EC5B02">
        <w:rPr>
          <w:rFonts w:cs="Arial"/>
          <w:rtl/>
        </w:rPr>
        <w:t xml:space="preserve"> </w:t>
      </w:r>
      <w:r w:rsidR="00E4422C">
        <w:rPr>
          <w:rFonts w:cs="Arial" w:hint="cs"/>
          <w:rtl/>
        </w:rPr>
        <w:t>ו</w:t>
      </w:r>
      <w:r w:rsidR="00E4422C" w:rsidRPr="00EC5B02">
        <w:rPr>
          <w:rFonts w:cs="Arial"/>
          <w:rtl/>
        </w:rPr>
        <w:t>נתנן לו קודם החופה</w:t>
      </w:r>
      <w:r w:rsidR="00E4422C">
        <w:rPr>
          <w:rFonts w:cs="Arial" w:hint="cs"/>
          <w:rtl/>
        </w:rPr>
        <w:t>,</w:t>
      </w:r>
      <w:r w:rsidR="00E4422C" w:rsidRPr="00EC5B02">
        <w:rPr>
          <w:rFonts w:cs="Arial"/>
          <w:rtl/>
        </w:rPr>
        <w:t xml:space="preserve"> ומתה הבת</w:t>
      </w:r>
      <w:r w:rsidR="00E4422C">
        <w:rPr>
          <w:rFonts w:cs="Arial" w:hint="cs"/>
          <w:rtl/>
        </w:rPr>
        <w:t>.</w:t>
      </w:r>
    </w:p>
    <w:p w14:paraId="26869928" w14:textId="77777777" w:rsidR="0036576D" w:rsidRPr="00E4422C" w:rsidRDefault="0036576D" w:rsidP="0036576D">
      <w:pPr>
        <w:rPr>
          <w:u w:val="single"/>
          <w:rtl/>
        </w:rPr>
      </w:pPr>
      <w:r w:rsidRPr="00E4422C">
        <w:rPr>
          <w:rFonts w:cs="Arial"/>
          <w:u w:val="single"/>
          <w:rtl/>
        </w:rPr>
        <w:t>פסק מעות לחתנו בשעת קידושין</w:t>
      </w:r>
      <w:r w:rsidRPr="00E4422C">
        <w:rPr>
          <w:rFonts w:cs="Arial" w:hint="cs"/>
          <w:u w:val="single"/>
          <w:rtl/>
        </w:rPr>
        <w:t>,</w:t>
      </w:r>
      <w:r w:rsidRPr="00E4422C">
        <w:rPr>
          <w:rFonts w:cs="Arial"/>
          <w:u w:val="single"/>
          <w:rtl/>
        </w:rPr>
        <w:t xml:space="preserve"> </w:t>
      </w:r>
      <w:r w:rsidRPr="00E4422C">
        <w:rPr>
          <w:rFonts w:cs="Arial" w:hint="cs"/>
          <w:u w:val="single"/>
          <w:rtl/>
        </w:rPr>
        <w:t>ו</w:t>
      </w:r>
      <w:r w:rsidRPr="00E4422C">
        <w:rPr>
          <w:rFonts w:cs="Arial"/>
          <w:u w:val="single"/>
          <w:rtl/>
        </w:rPr>
        <w:t>נתנן לו קודם החופה</w:t>
      </w:r>
      <w:r w:rsidRPr="00E4422C">
        <w:rPr>
          <w:rFonts w:cs="Arial" w:hint="cs"/>
          <w:u w:val="single"/>
          <w:rtl/>
        </w:rPr>
        <w:t>,</w:t>
      </w:r>
      <w:r w:rsidRPr="00E4422C">
        <w:rPr>
          <w:rFonts w:cs="Arial"/>
          <w:u w:val="single"/>
          <w:rtl/>
        </w:rPr>
        <w:t xml:space="preserve"> ומתה הבת</w:t>
      </w:r>
      <w:r w:rsidRPr="00E4422C">
        <w:rPr>
          <w:rFonts w:hint="cs"/>
          <w:u w:val="single"/>
          <w:rtl/>
        </w:rPr>
        <w:t>:</w:t>
      </w:r>
    </w:p>
    <w:p w14:paraId="14AE6701" w14:textId="77777777" w:rsidR="0036576D" w:rsidRDefault="0036576D" w:rsidP="0036576D">
      <w:pPr>
        <w:pStyle w:val="ab"/>
        <w:numPr>
          <w:ilvl w:val="0"/>
          <w:numId w:val="147"/>
        </w:numPr>
      </w:pPr>
      <w:r>
        <w:rPr>
          <w:rFonts w:cs="Arial" w:hint="cs"/>
          <w:rtl/>
        </w:rPr>
        <w:t xml:space="preserve">רא"ש </w:t>
      </w:r>
      <w:r>
        <w:rPr>
          <w:rFonts w:cs="Arial" w:hint="cs"/>
          <w:sz w:val="16"/>
          <w:szCs w:val="16"/>
          <w:rtl/>
        </w:rPr>
        <w:t>(פ"ו סי' ג)</w:t>
      </w:r>
      <w:r>
        <w:rPr>
          <w:rFonts w:cs="Arial" w:hint="cs"/>
          <w:rtl/>
        </w:rPr>
        <w:t xml:space="preserve"> וטור- </w:t>
      </w:r>
      <w:r w:rsidRPr="00EC5B02">
        <w:rPr>
          <w:rFonts w:cs="Arial"/>
          <w:rtl/>
        </w:rPr>
        <w:t>פסק הגאון מי שפסק מעות לחתנו בשעת קידושין</w:t>
      </w:r>
      <w:r>
        <w:rPr>
          <w:rFonts w:cs="Arial" w:hint="cs"/>
          <w:rtl/>
        </w:rPr>
        <w:t>,</w:t>
      </w:r>
      <w:r w:rsidRPr="00EC5B02">
        <w:rPr>
          <w:rFonts w:cs="Arial"/>
          <w:rtl/>
        </w:rPr>
        <w:t xml:space="preserve"> אם נתנן לו קודם החופה ומתה הבת ויש לה בן </w:t>
      </w:r>
      <w:r>
        <w:rPr>
          <w:rFonts w:cs="Arial" w:hint="cs"/>
          <w:rtl/>
        </w:rPr>
        <w:t xml:space="preserve">- </w:t>
      </w:r>
      <w:r w:rsidRPr="00EC5B02">
        <w:rPr>
          <w:rFonts w:cs="Arial"/>
          <w:rtl/>
        </w:rPr>
        <w:t>יחזיר החתן המעות לאב</w:t>
      </w:r>
      <w:r>
        <w:rPr>
          <w:rFonts w:cs="Arial" w:hint="cs"/>
          <w:rtl/>
        </w:rPr>
        <w:t>,</w:t>
      </w:r>
      <w:r w:rsidRPr="00EC5B02">
        <w:rPr>
          <w:rFonts w:cs="Arial"/>
          <w:rtl/>
        </w:rPr>
        <w:t xml:space="preserve"> שכל הפוסק דעתו ע"מ לכנוס</w:t>
      </w:r>
      <w:r>
        <w:rPr>
          <w:rFonts w:cs="Arial" w:hint="cs"/>
          <w:rtl/>
        </w:rPr>
        <w:t>.</w:t>
      </w:r>
      <w:r w:rsidRPr="00EC5B02">
        <w:rPr>
          <w:rFonts w:cs="Arial"/>
          <w:rtl/>
        </w:rPr>
        <w:t xml:space="preserve"> אבל מי שנתן לבתו מעות סתם שתנשא </w:t>
      </w:r>
      <w:r w:rsidRPr="00EC5B02">
        <w:rPr>
          <w:rFonts w:cs="Arial"/>
          <w:rtl/>
        </w:rPr>
        <w:lastRenderedPageBreak/>
        <w:t>בו</w:t>
      </w:r>
      <w:r>
        <w:rPr>
          <w:rFonts w:cs="Arial" w:hint="cs"/>
          <w:rtl/>
        </w:rPr>
        <w:t>,</w:t>
      </w:r>
      <w:r w:rsidRPr="00EC5B02">
        <w:rPr>
          <w:rFonts w:cs="Arial"/>
          <w:rtl/>
        </w:rPr>
        <w:t xml:space="preserve"> ולא הזכיר שתנשא בו לפלוני </w:t>
      </w:r>
      <w:r>
        <w:rPr>
          <w:rFonts w:cs="Arial" w:hint="cs"/>
          <w:rtl/>
        </w:rPr>
        <w:t xml:space="preserve">- </w:t>
      </w:r>
      <w:r w:rsidRPr="00EC5B02">
        <w:rPr>
          <w:rFonts w:cs="Arial"/>
          <w:rtl/>
        </w:rPr>
        <w:t>קנתה אותה מתנה וכיון שנתקדשה אע</w:t>
      </w:r>
      <w:r>
        <w:rPr>
          <w:rFonts w:cs="Arial" w:hint="cs"/>
          <w:rtl/>
        </w:rPr>
        <w:t>"</w:t>
      </w:r>
      <w:r w:rsidRPr="00EC5B02">
        <w:rPr>
          <w:rFonts w:cs="Arial"/>
          <w:rtl/>
        </w:rPr>
        <w:t>פ שנתבטלו אותן הקדושין כשמת הארוס אין האב יכול לחזור בו</w:t>
      </w:r>
      <w:r>
        <w:rPr>
          <w:rFonts w:cs="Arial" w:hint="cs"/>
          <w:sz w:val="16"/>
          <w:szCs w:val="16"/>
          <w:rtl/>
        </w:rPr>
        <w:t xml:space="preserve"> (ל' הרא"ש)</w:t>
      </w:r>
      <w:r>
        <w:rPr>
          <w:rStyle w:val="a7"/>
          <w:rFonts w:cs="Arial"/>
          <w:rtl/>
        </w:rPr>
        <w:footnoteReference w:id="1748"/>
      </w:r>
      <w:r>
        <w:rPr>
          <w:rFonts w:cs="Arial" w:hint="cs"/>
          <w:rtl/>
        </w:rPr>
        <w:t>.</w:t>
      </w:r>
      <w:r w:rsidRPr="0036576D">
        <w:rPr>
          <w:rFonts w:cs="Arial" w:hint="cs"/>
          <w:color w:val="E36C0A" w:themeColor="accent6" w:themeShade="BF"/>
          <w:rtl/>
        </w:rPr>
        <w:t xml:space="preserve"> </w:t>
      </w:r>
      <w:r w:rsidRPr="00831D18">
        <w:rPr>
          <w:rFonts w:cs="Arial" w:hint="cs"/>
          <w:color w:val="E36C0A" w:themeColor="accent6" w:themeShade="BF"/>
          <w:rtl/>
        </w:rPr>
        <w:t>(וכ"</w:t>
      </w:r>
      <w:r>
        <w:rPr>
          <w:rFonts w:cs="Arial" w:hint="cs"/>
          <w:color w:val="E36C0A" w:themeColor="accent6" w:themeShade="BF"/>
          <w:rtl/>
        </w:rPr>
        <w:t>פ</w:t>
      </w:r>
      <w:r w:rsidRPr="00831D18">
        <w:rPr>
          <w:rFonts w:cs="Arial" w:hint="cs"/>
          <w:color w:val="E36C0A" w:themeColor="accent6" w:themeShade="BF"/>
          <w:rtl/>
        </w:rPr>
        <w:t xml:space="preserve"> בשו"ע)</w:t>
      </w:r>
    </w:p>
    <w:p w14:paraId="54E3008F" w14:textId="77777777" w:rsidR="004006CF" w:rsidRPr="00317359" w:rsidRDefault="004006CF" w:rsidP="004006CF">
      <w:pPr>
        <w:rPr>
          <w:u w:val="single"/>
        </w:rPr>
      </w:pPr>
      <w:r>
        <w:rPr>
          <w:rFonts w:cs="Arial" w:hint="cs"/>
          <w:u w:val="single"/>
          <w:rtl/>
        </w:rPr>
        <w:t>מי ש</w:t>
      </w:r>
      <w:r w:rsidRPr="00317359">
        <w:rPr>
          <w:rFonts w:cs="Arial"/>
          <w:u w:val="single"/>
          <w:rtl/>
        </w:rPr>
        <w:t>נדר מעות להשיא יתומה אחת</w:t>
      </w:r>
      <w:r>
        <w:rPr>
          <w:rFonts w:cs="Arial" w:hint="cs"/>
          <w:u w:val="single"/>
          <w:rtl/>
        </w:rPr>
        <w:t>,</w:t>
      </w:r>
      <w:r w:rsidRPr="00317359">
        <w:rPr>
          <w:rFonts w:cs="Arial"/>
          <w:u w:val="single"/>
          <w:rtl/>
        </w:rPr>
        <w:t xml:space="preserve"> והרויח בהם</w:t>
      </w:r>
      <w:r>
        <w:rPr>
          <w:rFonts w:cs="Arial" w:hint="cs"/>
          <w:u w:val="single"/>
          <w:rtl/>
        </w:rPr>
        <w:t>,</w:t>
      </w:r>
      <w:r w:rsidRPr="00317359">
        <w:rPr>
          <w:rFonts w:cs="Arial"/>
          <w:u w:val="single"/>
          <w:rtl/>
        </w:rPr>
        <w:t xml:space="preserve"> ונפטרה היתומה</w:t>
      </w:r>
      <w:r>
        <w:rPr>
          <w:rFonts w:hint="cs"/>
          <w:u w:val="single"/>
          <w:rtl/>
        </w:rPr>
        <w:t>,</w:t>
      </w:r>
      <w:r w:rsidRPr="00317359">
        <w:rPr>
          <w:rFonts w:hint="cs"/>
          <w:u w:val="single"/>
          <w:rtl/>
        </w:rPr>
        <w:t xml:space="preserve"> ותבעוהו יורשיה:</w:t>
      </w:r>
    </w:p>
    <w:p w14:paraId="23994B76" w14:textId="0FBD525F" w:rsidR="004006CF" w:rsidRPr="00C75387" w:rsidRDefault="004006CF" w:rsidP="004006CF">
      <w:pPr>
        <w:pStyle w:val="ab"/>
        <w:numPr>
          <w:ilvl w:val="0"/>
          <w:numId w:val="147"/>
        </w:numPr>
        <w:rPr>
          <w:rtl/>
        </w:rPr>
      </w:pPr>
      <w:r w:rsidRPr="00556250">
        <w:rPr>
          <w:rFonts w:cs="Arial"/>
          <w:rtl/>
        </w:rPr>
        <w:t xml:space="preserve">מרדכי </w:t>
      </w:r>
      <w:r w:rsidRPr="00317359">
        <w:rPr>
          <w:rFonts w:cs="Arial" w:hint="cs"/>
          <w:sz w:val="16"/>
          <w:szCs w:val="16"/>
          <w:rtl/>
        </w:rPr>
        <w:t>(</w:t>
      </w:r>
      <w:r w:rsidRPr="00317359">
        <w:rPr>
          <w:rFonts w:cs="Arial"/>
          <w:sz w:val="16"/>
          <w:szCs w:val="16"/>
          <w:rtl/>
        </w:rPr>
        <w:t>פ</w:t>
      </w:r>
      <w:r w:rsidRPr="00317359">
        <w:rPr>
          <w:rFonts w:cs="Arial" w:hint="cs"/>
          <w:sz w:val="16"/>
          <w:szCs w:val="16"/>
          <w:rtl/>
        </w:rPr>
        <w:t>'</w:t>
      </w:r>
      <w:r w:rsidRPr="00317359">
        <w:rPr>
          <w:rFonts w:cs="Arial"/>
          <w:sz w:val="16"/>
          <w:szCs w:val="16"/>
          <w:rtl/>
        </w:rPr>
        <w:t xml:space="preserve"> אף על פי סי' קעו)</w:t>
      </w:r>
      <w:r>
        <w:rPr>
          <w:rFonts w:cs="Arial" w:hint="cs"/>
          <w:rtl/>
        </w:rPr>
        <w:t>-</w:t>
      </w:r>
      <w:r w:rsidRPr="00556250">
        <w:rPr>
          <w:rFonts w:cs="Arial"/>
          <w:rtl/>
        </w:rPr>
        <w:t xml:space="preserve"> מעשה באחד שנדר מעות להשיא יתומה אחת</w:t>
      </w:r>
      <w:r w:rsidR="006253D9">
        <w:rPr>
          <w:rFonts w:cs="Arial" w:hint="cs"/>
          <w:rtl/>
        </w:rPr>
        <w:t>,</w:t>
      </w:r>
      <w:r w:rsidRPr="00556250">
        <w:rPr>
          <w:rFonts w:cs="Arial"/>
          <w:rtl/>
        </w:rPr>
        <w:t xml:space="preserve"> והרויח בהם</w:t>
      </w:r>
      <w:r w:rsidR="006253D9">
        <w:rPr>
          <w:rFonts w:cs="Arial" w:hint="cs"/>
          <w:rtl/>
        </w:rPr>
        <w:t>,</w:t>
      </w:r>
      <w:r w:rsidRPr="00556250">
        <w:rPr>
          <w:rFonts w:cs="Arial"/>
          <w:rtl/>
        </w:rPr>
        <w:t xml:space="preserve"> ונפטרה היתומה ותבעוהו יורשיה</w:t>
      </w:r>
      <w:r>
        <w:rPr>
          <w:rFonts w:cs="Arial" w:hint="cs"/>
          <w:rtl/>
        </w:rPr>
        <w:t>,</w:t>
      </w:r>
      <w:r w:rsidRPr="00556250">
        <w:rPr>
          <w:rFonts w:cs="Arial"/>
          <w:rtl/>
        </w:rPr>
        <w:t xml:space="preserve"> ופטרו ה"ר חיים</w:t>
      </w:r>
      <w:r>
        <w:rPr>
          <w:rFonts w:cs="Arial" w:hint="cs"/>
          <w:rtl/>
        </w:rPr>
        <w:t>,</w:t>
      </w:r>
      <w:r w:rsidRPr="00556250">
        <w:rPr>
          <w:rFonts w:cs="Arial"/>
          <w:rtl/>
        </w:rPr>
        <w:t xml:space="preserve"> ולראבי"ה (סי' תקצב) נראה דחייב</w:t>
      </w:r>
      <w:r>
        <w:rPr>
          <w:rStyle w:val="a7"/>
          <w:rFonts w:cs="Arial"/>
          <w:rtl/>
        </w:rPr>
        <w:footnoteReference w:id="1749"/>
      </w:r>
      <w:r>
        <w:rPr>
          <w:rFonts w:cs="Arial" w:hint="cs"/>
          <w:rtl/>
        </w:rPr>
        <w:t>.</w:t>
      </w:r>
      <w:r w:rsidRPr="00E15622">
        <w:rPr>
          <w:rStyle w:val="a7"/>
          <w:rFonts w:cs="Arial"/>
          <w:rtl/>
        </w:rPr>
        <w:t xml:space="preserve"> </w:t>
      </w:r>
    </w:p>
    <w:p w14:paraId="63FC6D36" w14:textId="1AF45B00" w:rsidR="000A2A67" w:rsidRDefault="000A2A67" w:rsidP="00C75387">
      <w:pPr>
        <w:rPr>
          <w:rFonts w:cs="Arial"/>
          <w:rtl/>
        </w:rPr>
      </w:pPr>
      <w:r>
        <w:rPr>
          <w:rFonts w:cs="Arial" w:hint="cs"/>
          <w:b/>
          <w:bCs/>
          <w:rtl/>
        </w:rPr>
        <w:t xml:space="preserve">ירושלמי כתובות פי"ג ה"ה: </w:t>
      </w:r>
      <w:r w:rsidRPr="008733F9">
        <w:rPr>
          <w:rFonts w:cs="Arial"/>
          <w:u w:val="double"/>
          <w:rtl/>
        </w:rPr>
        <w:t>מתני'</w:t>
      </w:r>
      <w:r>
        <w:rPr>
          <w:rFonts w:cs="Arial" w:hint="cs"/>
          <w:rtl/>
        </w:rPr>
        <w:t>:</w:t>
      </w:r>
      <w:r w:rsidRPr="008733F9">
        <w:rPr>
          <w:rFonts w:cs="Arial"/>
          <w:rtl/>
        </w:rPr>
        <w:t xml:space="preserve"> </w:t>
      </w:r>
      <w:r w:rsidRPr="00723411">
        <w:rPr>
          <w:rFonts w:cs="Arial"/>
          <w:rtl/>
        </w:rPr>
        <w:t>הפוסק מעות לחתנו</w:t>
      </w:r>
      <w:r>
        <w:rPr>
          <w:rFonts w:cs="Arial" w:hint="cs"/>
          <w:rtl/>
        </w:rPr>
        <w:t>,</w:t>
      </w:r>
      <w:r w:rsidRPr="00723411">
        <w:rPr>
          <w:rFonts w:cs="Arial"/>
          <w:rtl/>
        </w:rPr>
        <w:t xml:space="preserve"> ומת חתנו</w:t>
      </w:r>
      <w:r>
        <w:rPr>
          <w:rFonts w:cs="Arial" w:hint="cs"/>
          <w:rtl/>
        </w:rPr>
        <w:t>,</w:t>
      </w:r>
      <w:r w:rsidRPr="00723411">
        <w:rPr>
          <w:rFonts w:cs="Arial"/>
          <w:rtl/>
        </w:rPr>
        <w:t xml:space="preserve"> אמרו חכמים</w:t>
      </w:r>
      <w:r>
        <w:rPr>
          <w:rFonts w:cs="Arial" w:hint="cs"/>
          <w:rtl/>
        </w:rPr>
        <w:t>:</w:t>
      </w:r>
      <w:r w:rsidRPr="00723411">
        <w:rPr>
          <w:rFonts w:cs="Arial"/>
          <w:rtl/>
        </w:rPr>
        <w:t xml:space="preserve"> יכול הוא שיאמר לאחיך הייתי רוצה ליתן</w:t>
      </w:r>
      <w:r>
        <w:rPr>
          <w:rFonts w:cs="Arial" w:hint="cs"/>
          <w:rtl/>
        </w:rPr>
        <w:t>,</w:t>
      </w:r>
      <w:r w:rsidRPr="00723411">
        <w:rPr>
          <w:rFonts w:cs="Arial"/>
          <w:rtl/>
        </w:rPr>
        <w:t xml:space="preserve"> ולך אי אפשי ליתן</w:t>
      </w:r>
      <w:r>
        <w:rPr>
          <w:rFonts w:cs="Arial" w:hint="cs"/>
          <w:rtl/>
        </w:rPr>
        <w:t>.</w:t>
      </w:r>
      <w:r w:rsidRPr="00723411">
        <w:rPr>
          <w:rFonts w:cs="Arial"/>
          <w:rtl/>
        </w:rPr>
        <w:t xml:space="preserve"> </w:t>
      </w:r>
      <w:r>
        <w:rPr>
          <w:rFonts w:cs="Arial" w:hint="cs"/>
          <w:rtl/>
        </w:rPr>
        <w:t xml:space="preserve">     </w:t>
      </w:r>
      <w:r w:rsidRPr="008733F9">
        <w:rPr>
          <w:rFonts w:cs="Arial"/>
          <w:rtl/>
        </w:rPr>
        <w:t xml:space="preserve"> </w:t>
      </w:r>
      <w:r w:rsidRPr="008733F9">
        <w:rPr>
          <w:rFonts w:cs="Arial"/>
          <w:u w:val="double"/>
          <w:rtl/>
        </w:rPr>
        <w:t>גמ'</w:t>
      </w:r>
      <w:r>
        <w:rPr>
          <w:rFonts w:cs="Arial" w:hint="cs"/>
          <w:rtl/>
        </w:rPr>
        <w:t xml:space="preserve">: </w:t>
      </w:r>
      <w:r w:rsidRPr="00723411">
        <w:rPr>
          <w:rFonts w:cs="Arial"/>
          <w:rtl/>
        </w:rPr>
        <w:t>ולא דברים שהן קונין באמירה הן</w:t>
      </w:r>
      <w:r>
        <w:rPr>
          <w:rFonts w:cs="Arial" w:hint="cs"/>
          <w:rtl/>
        </w:rPr>
        <w:t>:</w:t>
      </w:r>
      <w:r w:rsidRPr="00723411">
        <w:rPr>
          <w:rFonts w:cs="Arial"/>
          <w:rtl/>
        </w:rPr>
        <w:t xml:space="preserve"> </w:t>
      </w:r>
      <w:r w:rsidRPr="00723411">
        <w:rPr>
          <w:rFonts w:cs="Arial"/>
          <w:u w:val="single"/>
          <w:rtl/>
        </w:rPr>
        <w:t>תני בר קפרא</w:t>
      </w:r>
      <w:r>
        <w:rPr>
          <w:rFonts w:cs="Arial" w:hint="cs"/>
          <w:rtl/>
        </w:rPr>
        <w:t>:</w:t>
      </w:r>
      <w:r w:rsidRPr="00723411">
        <w:rPr>
          <w:rFonts w:cs="Arial"/>
          <w:rtl/>
        </w:rPr>
        <w:t xml:space="preserve"> פוסק לשם כתובה על מנת לכנוס</w:t>
      </w:r>
      <w:r>
        <w:rPr>
          <w:rFonts w:cs="Arial" w:hint="cs"/>
          <w:rtl/>
        </w:rPr>
        <w:t>.</w:t>
      </w:r>
      <w:r w:rsidRPr="00B1356D">
        <w:rPr>
          <w:rFonts w:cs="Arial"/>
          <w:sz w:val="16"/>
          <w:szCs w:val="16"/>
          <w:rtl/>
        </w:rPr>
        <w:t xml:space="preserve"> </w:t>
      </w:r>
    </w:p>
    <w:p w14:paraId="15C8ADA7" w14:textId="2DE58766" w:rsidR="003D5750" w:rsidRDefault="003D5750" w:rsidP="00C75387">
      <w:pPr>
        <w:rPr>
          <w:rFonts w:cs="Arial"/>
          <w:rtl/>
        </w:rPr>
      </w:pPr>
      <w:r w:rsidRPr="003D5750">
        <w:rPr>
          <w:rFonts w:cs="Arial" w:hint="cs"/>
          <w:b/>
          <w:bCs/>
          <w:rtl/>
        </w:rPr>
        <w:t xml:space="preserve">כתובות </w:t>
      </w:r>
      <w:r>
        <w:rPr>
          <w:rFonts w:cs="Arial" w:hint="cs"/>
          <w:b/>
          <w:bCs/>
          <w:sz w:val="16"/>
          <w:szCs w:val="16"/>
          <w:rtl/>
        </w:rPr>
        <w:t>(פ' נערה שנתפתתה)</w:t>
      </w:r>
      <w:r>
        <w:rPr>
          <w:rFonts w:cs="Arial" w:hint="cs"/>
          <w:b/>
          <w:bCs/>
          <w:rtl/>
        </w:rPr>
        <w:t xml:space="preserve"> </w:t>
      </w:r>
      <w:r w:rsidRPr="003D5750">
        <w:rPr>
          <w:rFonts w:cs="Arial" w:hint="cs"/>
          <w:b/>
          <w:bCs/>
          <w:rtl/>
        </w:rPr>
        <w:t>מז</w:t>
      </w:r>
      <w:r w:rsidR="00B86732">
        <w:rPr>
          <w:rStyle w:val="a7"/>
          <w:rFonts w:cs="Arial"/>
          <w:b/>
          <w:bCs/>
          <w:rtl/>
        </w:rPr>
        <w:footnoteReference w:id="1750"/>
      </w:r>
      <w:r w:rsidRPr="003D5750">
        <w:rPr>
          <w:rFonts w:cs="Arial" w:hint="cs"/>
          <w:b/>
          <w:bCs/>
          <w:rtl/>
        </w:rPr>
        <w:t xml:space="preserve"> ע"א: </w:t>
      </w:r>
      <w:r w:rsidRPr="003D5750">
        <w:rPr>
          <w:rFonts w:cs="Arial"/>
          <w:rtl/>
        </w:rPr>
        <w:t>ת"ר: כתב לה פירות, כסות וכלים</w:t>
      </w:r>
      <w:r w:rsidR="00065A85">
        <w:rPr>
          <w:rStyle w:val="a7"/>
          <w:rFonts w:cs="Arial"/>
          <w:rtl/>
        </w:rPr>
        <w:footnoteReference w:id="1751"/>
      </w:r>
      <w:r w:rsidRPr="003D5750">
        <w:rPr>
          <w:rFonts w:cs="Arial"/>
          <w:rtl/>
        </w:rPr>
        <w:t xml:space="preserve"> שיבואו עמה מבית אביה לבית בעלה, מתה</w:t>
      </w:r>
      <w:r w:rsidR="004118FC">
        <w:rPr>
          <w:rStyle w:val="a7"/>
          <w:rFonts w:cs="Arial"/>
          <w:rtl/>
        </w:rPr>
        <w:footnoteReference w:id="1752"/>
      </w:r>
      <w:r w:rsidRPr="003D5750">
        <w:rPr>
          <w:rFonts w:cs="Arial"/>
          <w:rtl/>
        </w:rPr>
        <w:t xml:space="preserve"> - לא זכה הבעל בדברים הללו</w:t>
      </w:r>
      <w:r w:rsidR="002769EB">
        <w:rPr>
          <w:rFonts w:cs="Arial" w:hint="cs"/>
          <w:rtl/>
        </w:rPr>
        <w:t>.</w:t>
      </w:r>
      <w:r w:rsidRPr="003D5750">
        <w:rPr>
          <w:rFonts w:cs="Arial"/>
          <w:rtl/>
        </w:rPr>
        <w:t xml:space="preserve"> </w:t>
      </w:r>
      <w:r w:rsidRPr="003D5750">
        <w:rPr>
          <w:rFonts w:cs="Arial"/>
          <w:u w:val="single"/>
          <w:rtl/>
        </w:rPr>
        <w:t>משום רבי נתן אמרו</w:t>
      </w:r>
      <w:r w:rsidRPr="003D5750">
        <w:rPr>
          <w:rFonts w:cs="Arial"/>
          <w:rtl/>
        </w:rPr>
        <w:t>: זכה הבעל בדברים הללו.</w:t>
      </w:r>
      <w:r w:rsidR="00CB212E">
        <w:rPr>
          <w:rFonts w:cs="Arial" w:hint="cs"/>
          <w:rtl/>
        </w:rPr>
        <w:t xml:space="preserve"> </w:t>
      </w:r>
    </w:p>
    <w:p w14:paraId="03FDF53A" w14:textId="666C5DA6" w:rsidR="0036576D" w:rsidRPr="00EA0F5D" w:rsidRDefault="008026BB" w:rsidP="00C75387">
      <w:pPr>
        <w:rPr>
          <w:rFonts w:cs="Arial"/>
          <w:u w:val="single"/>
          <w:rtl/>
        </w:rPr>
      </w:pPr>
      <w:r w:rsidRPr="00EA0F5D">
        <w:rPr>
          <w:rFonts w:cs="Arial" w:hint="cs"/>
          <w:u w:val="single"/>
          <w:rtl/>
        </w:rPr>
        <w:t xml:space="preserve">כתב כתובה </w:t>
      </w:r>
      <w:r w:rsidR="00202933">
        <w:rPr>
          <w:rFonts w:cs="Arial" w:hint="cs"/>
          <w:u w:val="single"/>
          <w:rtl/>
        </w:rPr>
        <w:t xml:space="preserve">מן האירוסין </w:t>
      </w:r>
      <w:r w:rsidRPr="00EA0F5D">
        <w:rPr>
          <w:rFonts w:cs="Arial" w:hint="cs"/>
          <w:u w:val="single"/>
          <w:rtl/>
        </w:rPr>
        <w:t>לחתנו</w:t>
      </w:r>
      <w:r w:rsidR="00294E2A">
        <w:rPr>
          <w:rFonts w:cs="Arial" w:hint="cs"/>
          <w:u w:val="single"/>
          <w:rtl/>
        </w:rPr>
        <w:t xml:space="preserve"> </w:t>
      </w:r>
      <w:r w:rsidRPr="00EA0F5D">
        <w:rPr>
          <w:rFonts w:cs="Arial" w:hint="cs"/>
          <w:u w:val="single"/>
          <w:rtl/>
        </w:rPr>
        <w:t>ומת החתן</w:t>
      </w:r>
      <w:r w:rsidR="00962E7D">
        <w:rPr>
          <w:rFonts w:cs="Arial" w:hint="cs"/>
          <w:u w:val="single"/>
          <w:rtl/>
        </w:rPr>
        <w:t xml:space="preserve"> קודם שכנסה, או שכנסה </w:t>
      </w:r>
      <w:r w:rsidR="00F8513C">
        <w:rPr>
          <w:rFonts w:cs="Arial" w:hint="cs"/>
          <w:u w:val="single"/>
          <w:rtl/>
        </w:rPr>
        <w:t xml:space="preserve">אך </w:t>
      </w:r>
      <w:r w:rsidR="000A57EB">
        <w:rPr>
          <w:rFonts w:cs="Arial" w:hint="cs"/>
          <w:u w:val="single"/>
          <w:rtl/>
        </w:rPr>
        <w:t xml:space="preserve">האב </w:t>
      </w:r>
      <w:r w:rsidR="00F8513C">
        <w:rPr>
          <w:rFonts w:cs="Arial" w:hint="cs"/>
          <w:u w:val="single"/>
          <w:rtl/>
        </w:rPr>
        <w:t xml:space="preserve">עדיין </w:t>
      </w:r>
      <w:r w:rsidR="000A57EB">
        <w:rPr>
          <w:rFonts w:cs="Arial" w:hint="cs"/>
          <w:u w:val="single"/>
          <w:rtl/>
        </w:rPr>
        <w:t>מוחזק בנדוניא שפסק</w:t>
      </w:r>
      <w:r w:rsidR="00EA0F5D" w:rsidRPr="00EA0F5D">
        <w:rPr>
          <w:rFonts w:cs="Arial" w:hint="cs"/>
          <w:u w:val="single"/>
          <w:rtl/>
        </w:rPr>
        <w:t>:</w:t>
      </w:r>
    </w:p>
    <w:p w14:paraId="0BE73A28" w14:textId="77777777" w:rsidR="000A6873" w:rsidRDefault="000A6873" w:rsidP="000A6873">
      <w:pPr>
        <w:pStyle w:val="ab"/>
        <w:numPr>
          <w:ilvl w:val="0"/>
          <w:numId w:val="147"/>
        </w:numPr>
        <w:rPr>
          <w:rFonts w:cs="Arial"/>
        </w:rPr>
      </w:pPr>
      <w:r w:rsidRPr="000B669B">
        <w:rPr>
          <w:rFonts w:cs="Arial"/>
          <w:rtl/>
        </w:rPr>
        <w:t xml:space="preserve">רב נטרונאי גאון </w:t>
      </w:r>
      <w:r>
        <w:rPr>
          <w:rFonts w:cs="Arial" w:hint="cs"/>
          <w:sz w:val="16"/>
          <w:szCs w:val="16"/>
          <w:rtl/>
        </w:rPr>
        <w:t>(בספר המקצועות, הביאו המרדכי [</w:t>
      </w:r>
      <w:r w:rsidRPr="0036576D">
        <w:rPr>
          <w:rFonts w:cs="Arial"/>
          <w:sz w:val="16"/>
          <w:szCs w:val="16"/>
          <w:rtl/>
        </w:rPr>
        <w:t>סי' קצ</w:t>
      </w:r>
      <w:r>
        <w:rPr>
          <w:rFonts w:cs="Arial" w:hint="cs"/>
          <w:sz w:val="16"/>
          <w:szCs w:val="16"/>
          <w:rtl/>
        </w:rPr>
        <w:t>]</w:t>
      </w:r>
      <w:r w:rsidRPr="0036576D">
        <w:rPr>
          <w:rFonts w:cs="Arial"/>
          <w:sz w:val="16"/>
          <w:szCs w:val="16"/>
          <w:rtl/>
        </w:rPr>
        <w:t>)</w:t>
      </w:r>
      <w:r w:rsidRPr="0036576D">
        <w:rPr>
          <w:rFonts w:cs="Arial" w:hint="cs"/>
          <w:rtl/>
        </w:rPr>
        <w:t>-</w:t>
      </w:r>
      <w:r w:rsidRPr="0036576D">
        <w:rPr>
          <w:rFonts w:cs="Arial"/>
          <w:rtl/>
        </w:rPr>
        <w:t xml:space="preserve"> </w:t>
      </w:r>
      <w:r w:rsidRPr="000B669B">
        <w:rPr>
          <w:rFonts w:cs="Arial"/>
          <w:rtl/>
        </w:rPr>
        <w:t>וכיון שמת חתנו ולא כנס אין חייב ליתן לאחיו.</w:t>
      </w:r>
      <w:r>
        <w:rPr>
          <w:rFonts w:cs="Arial" w:hint="cs"/>
          <w:rtl/>
        </w:rPr>
        <w:t>..</w:t>
      </w:r>
      <w:r w:rsidRPr="000B669B">
        <w:rPr>
          <w:rFonts w:cs="Arial"/>
          <w:rtl/>
        </w:rPr>
        <w:t xml:space="preserve"> לא מיירי אלא במקדש בלבד</w:t>
      </w:r>
      <w:r>
        <w:rPr>
          <w:rFonts w:cs="Arial" w:hint="cs"/>
          <w:rtl/>
        </w:rPr>
        <w:t>,</w:t>
      </w:r>
      <w:r w:rsidRPr="000B669B">
        <w:rPr>
          <w:rFonts w:cs="Arial"/>
          <w:rtl/>
        </w:rPr>
        <w:t xml:space="preserve"> אבל כתב כתובה </w:t>
      </w:r>
      <w:r>
        <w:rPr>
          <w:rFonts w:cs="Arial" w:hint="cs"/>
          <w:rtl/>
        </w:rPr>
        <w:t xml:space="preserve">- </w:t>
      </w:r>
      <w:r w:rsidRPr="000B669B">
        <w:rPr>
          <w:rFonts w:cs="Arial"/>
          <w:rtl/>
        </w:rPr>
        <w:t>זכה היבם בכתובה ולא יכול למימר ולך אי אפשי ליתן</w:t>
      </w:r>
      <w:r>
        <w:rPr>
          <w:rFonts w:cs="Arial" w:hint="cs"/>
          <w:rtl/>
        </w:rPr>
        <w:t>.</w:t>
      </w:r>
      <w:r w:rsidRPr="000B669B">
        <w:rPr>
          <w:rFonts w:cs="Arial"/>
          <w:rtl/>
        </w:rPr>
        <w:t xml:space="preserve"> </w:t>
      </w:r>
    </w:p>
    <w:p w14:paraId="599FE20F" w14:textId="77777777" w:rsidR="000A57EB" w:rsidRDefault="004006CF" w:rsidP="004006CF">
      <w:pPr>
        <w:pStyle w:val="ab"/>
        <w:numPr>
          <w:ilvl w:val="0"/>
          <w:numId w:val="147"/>
        </w:numPr>
        <w:rPr>
          <w:rFonts w:cs="Arial"/>
        </w:rPr>
      </w:pPr>
      <w:r>
        <w:rPr>
          <w:rFonts w:cs="Arial" w:hint="cs"/>
          <w:rtl/>
        </w:rPr>
        <w:t xml:space="preserve">תוס' </w:t>
      </w:r>
      <w:r>
        <w:rPr>
          <w:rFonts w:cs="Arial" w:hint="cs"/>
          <w:sz w:val="16"/>
          <w:szCs w:val="16"/>
          <w:rtl/>
        </w:rPr>
        <w:t>(מז: דיבור ראשון [שמתחיל בדף מז. ד"ה כתב לה]</w:t>
      </w:r>
      <w:r w:rsidR="00DF5B5C">
        <w:rPr>
          <w:rFonts w:cs="Arial" w:hint="cs"/>
          <w:sz w:val="16"/>
          <w:szCs w:val="16"/>
          <w:rtl/>
        </w:rPr>
        <w:t>,</w:t>
      </w:r>
      <w:r w:rsidR="00DF5B5C" w:rsidRPr="00DF5B5C">
        <w:rPr>
          <w:rFonts w:cs="Arial" w:hint="cs"/>
          <w:sz w:val="16"/>
          <w:szCs w:val="16"/>
          <w:rtl/>
        </w:rPr>
        <w:t xml:space="preserve"> </w:t>
      </w:r>
      <w:r w:rsidR="00DF5B5C">
        <w:rPr>
          <w:rFonts w:cs="Arial" w:hint="cs"/>
          <w:sz w:val="16"/>
          <w:szCs w:val="16"/>
          <w:rtl/>
        </w:rPr>
        <w:t>והביאו המרדכי [</w:t>
      </w:r>
      <w:r w:rsidR="00DF5B5C" w:rsidRPr="0036576D">
        <w:rPr>
          <w:rFonts w:cs="Arial"/>
          <w:sz w:val="16"/>
          <w:szCs w:val="16"/>
          <w:rtl/>
        </w:rPr>
        <w:t>סי' קצ</w:t>
      </w:r>
      <w:r w:rsidR="00DF5B5C">
        <w:rPr>
          <w:rFonts w:cs="Arial" w:hint="cs"/>
          <w:sz w:val="16"/>
          <w:szCs w:val="16"/>
          <w:rtl/>
        </w:rPr>
        <w:t>]</w:t>
      </w:r>
      <w:r>
        <w:rPr>
          <w:rFonts w:cs="Arial" w:hint="cs"/>
          <w:sz w:val="16"/>
          <w:szCs w:val="16"/>
          <w:rtl/>
        </w:rPr>
        <w:t>)</w:t>
      </w:r>
      <w:r>
        <w:rPr>
          <w:rFonts w:cs="Arial" w:hint="cs"/>
          <w:rtl/>
        </w:rPr>
        <w:t xml:space="preserve">- </w:t>
      </w:r>
      <w:r w:rsidRPr="007B2573">
        <w:rPr>
          <w:rFonts w:cs="Arial"/>
          <w:rtl/>
        </w:rPr>
        <w:t>הורה ר"ת הלכה למעשה בחתן אחד שמתה אשתו והיה אבי הכלה מוחזק בנדוניא</w:t>
      </w:r>
      <w:r>
        <w:rPr>
          <w:rFonts w:cs="Arial" w:hint="cs"/>
          <w:rtl/>
        </w:rPr>
        <w:t>,</w:t>
      </w:r>
      <w:r w:rsidRPr="007B2573">
        <w:rPr>
          <w:rFonts w:cs="Arial"/>
          <w:rtl/>
        </w:rPr>
        <w:t xml:space="preserve"> ופסק לה דלא זכה הבעל מכח שמעתין דהכא</w:t>
      </w:r>
      <w:r>
        <w:rPr>
          <w:rStyle w:val="a7"/>
          <w:rFonts w:cs="Arial"/>
          <w:rtl/>
        </w:rPr>
        <w:footnoteReference w:id="1753"/>
      </w:r>
      <w:r>
        <w:rPr>
          <w:rFonts w:cs="Arial" w:hint="cs"/>
          <w:rtl/>
        </w:rPr>
        <w:t>...</w:t>
      </w:r>
      <w:r w:rsidRPr="007B2573">
        <w:rPr>
          <w:rFonts w:cs="Arial"/>
          <w:rtl/>
        </w:rPr>
        <w:t xml:space="preserve"> והא דאמרינן בפ' מציאת האשה (לקמן סו.) הפוסק מעות לחתנו ומת חתנו יכול הוא שיאמר לאחיך הייתי רוצה ליתן לך אי אפשי ליתן</w:t>
      </w:r>
      <w:r>
        <w:rPr>
          <w:rFonts w:cs="Arial" w:hint="cs"/>
          <w:rtl/>
        </w:rPr>
        <w:t>,</w:t>
      </w:r>
      <w:r w:rsidRPr="007B2573">
        <w:rPr>
          <w:rFonts w:cs="Arial"/>
          <w:rtl/>
        </w:rPr>
        <w:t xml:space="preserve"> ופריך בירושלמי ולא דברים הניקנין באמירה הן</w:t>
      </w:r>
      <w:r w:rsidR="00815E90">
        <w:rPr>
          <w:rFonts w:cs="Arial" w:hint="cs"/>
          <w:rtl/>
        </w:rPr>
        <w:t>,</w:t>
      </w:r>
      <w:r w:rsidRPr="007B2573">
        <w:rPr>
          <w:rFonts w:cs="Arial"/>
          <w:rtl/>
        </w:rPr>
        <w:t xml:space="preserve"> ומשני כשפסק על מנת לכנוס</w:t>
      </w:r>
      <w:r>
        <w:rPr>
          <w:rFonts w:cs="Arial" w:hint="cs"/>
          <w:rtl/>
        </w:rPr>
        <w:t>,</w:t>
      </w:r>
      <w:r w:rsidRPr="007B2573">
        <w:rPr>
          <w:rFonts w:cs="Arial"/>
          <w:rtl/>
        </w:rPr>
        <w:t xml:space="preserve"> דמשמע הא אם כנס גובה אחיו</w:t>
      </w:r>
      <w:r>
        <w:rPr>
          <w:rFonts w:cs="Arial" w:hint="cs"/>
          <w:rtl/>
        </w:rPr>
        <w:t xml:space="preserve"> -</w:t>
      </w:r>
      <w:r w:rsidRPr="007B2573">
        <w:rPr>
          <w:rFonts w:cs="Arial"/>
          <w:rtl/>
        </w:rPr>
        <w:t xml:space="preserve"> לא קשה מידי לפירוש רבינו תם</w:t>
      </w:r>
      <w:r>
        <w:rPr>
          <w:rFonts w:cs="Arial" w:hint="cs"/>
          <w:rtl/>
        </w:rPr>
        <w:t>,</w:t>
      </w:r>
      <w:r w:rsidRPr="007B2573">
        <w:rPr>
          <w:rFonts w:cs="Arial"/>
          <w:rtl/>
        </w:rPr>
        <w:t xml:space="preserve"> דהתם הרי בתו קיימת והיבם רוצה ליבמה</w:t>
      </w:r>
      <w:r>
        <w:rPr>
          <w:rStyle w:val="a7"/>
          <w:rFonts w:cs="Arial"/>
          <w:rtl/>
        </w:rPr>
        <w:footnoteReference w:id="1754"/>
      </w:r>
      <w:r>
        <w:rPr>
          <w:rFonts w:cs="Arial" w:hint="cs"/>
          <w:rtl/>
        </w:rPr>
        <w:t>.</w:t>
      </w:r>
    </w:p>
    <w:p w14:paraId="47121FE2" w14:textId="6F308017" w:rsidR="004006CF" w:rsidRPr="0036576D" w:rsidRDefault="00F8513C" w:rsidP="004006CF">
      <w:pPr>
        <w:pStyle w:val="ab"/>
        <w:numPr>
          <w:ilvl w:val="0"/>
          <w:numId w:val="147"/>
        </w:numPr>
        <w:rPr>
          <w:rFonts w:cs="Arial"/>
          <w:rtl/>
        </w:rPr>
      </w:pPr>
      <w:r>
        <w:rPr>
          <w:rFonts w:cs="Arial" w:hint="cs"/>
          <w:rtl/>
        </w:rPr>
        <w:t xml:space="preserve">רמב"ם </w:t>
      </w:r>
      <w:r>
        <w:rPr>
          <w:rFonts w:cs="Arial" w:hint="cs"/>
          <w:sz w:val="16"/>
          <w:szCs w:val="16"/>
          <w:rtl/>
        </w:rPr>
        <w:t>(פכ"ב מאישות ה"ב)</w:t>
      </w:r>
      <w:r w:rsidR="00E97C5F">
        <w:rPr>
          <w:rFonts w:cs="Arial" w:hint="cs"/>
          <w:rtl/>
        </w:rPr>
        <w:t xml:space="preserve"> ר"י הלבן</w:t>
      </w:r>
      <w:r w:rsidR="00E97C5F">
        <w:rPr>
          <w:rFonts w:cs="Arial" w:hint="cs"/>
          <w:sz w:val="16"/>
          <w:szCs w:val="16"/>
          <w:rtl/>
        </w:rPr>
        <w:t xml:space="preserve"> (כ"כ המרדכי בשמו [סי' קנד])</w:t>
      </w:r>
      <w:r w:rsidR="00E97C5F">
        <w:rPr>
          <w:rFonts w:cs="Arial" w:hint="cs"/>
          <w:rtl/>
        </w:rPr>
        <w:t xml:space="preserve"> ור"ן</w:t>
      </w:r>
      <w:r w:rsidR="00E97C5F">
        <w:rPr>
          <w:rFonts w:cs="Arial" w:hint="cs"/>
          <w:sz w:val="16"/>
          <w:szCs w:val="16"/>
          <w:rtl/>
        </w:rPr>
        <w:t xml:space="preserve"> (יז.)</w:t>
      </w:r>
      <w:r w:rsidR="00E97C5F">
        <w:rPr>
          <w:rStyle w:val="a7"/>
          <w:rFonts w:cs="Arial"/>
          <w:rtl/>
        </w:rPr>
        <w:footnoteReference w:id="1755"/>
      </w:r>
      <w:r>
        <w:rPr>
          <w:rFonts w:cs="Arial" w:hint="cs"/>
          <w:rtl/>
        </w:rPr>
        <w:t xml:space="preserve">- </w:t>
      </w:r>
      <w:r w:rsidR="000A57EB" w:rsidRPr="000A57EB">
        <w:rPr>
          <w:rFonts w:cs="Arial"/>
          <w:rtl/>
        </w:rPr>
        <w:t>האשה שנתארסה ומסרה אביה לבעלה</w:t>
      </w:r>
      <w:r>
        <w:rPr>
          <w:rFonts w:cs="Arial" w:hint="cs"/>
          <w:rtl/>
        </w:rPr>
        <w:t>...</w:t>
      </w:r>
      <w:r w:rsidR="000A57EB" w:rsidRPr="000A57EB">
        <w:rPr>
          <w:rFonts w:cs="Arial"/>
          <w:rtl/>
        </w:rPr>
        <w:t xml:space="preserve"> ומתה בדרך קודם שתכנס לחופה אע</w:t>
      </w:r>
      <w:r>
        <w:rPr>
          <w:rFonts w:cs="Arial" w:hint="cs"/>
          <w:rtl/>
        </w:rPr>
        <w:t>"</w:t>
      </w:r>
      <w:r w:rsidR="000A57EB" w:rsidRPr="000A57EB">
        <w:rPr>
          <w:rFonts w:cs="Arial"/>
          <w:rtl/>
        </w:rPr>
        <w:t>פ</w:t>
      </w:r>
      <w:r>
        <w:rPr>
          <w:rFonts w:cs="Arial" w:hint="cs"/>
          <w:rtl/>
        </w:rPr>
        <w:t xml:space="preserve"> </w:t>
      </w:r>
      <w:r w:rsidR="000A57EB" w:rsidRPr="000A57EB">
        <w:rPr>
          <w:rFonts w:cs="Arial"/>
          <w:rtl/>
        </w:rPr>
        <w:t xml:space="preserve">שכתובתה עדיין בבית אביה </w:t>
      </w:r>
      <w:r>
        <w:rPr>
          <w:rFonts w:cs="Arial" w:hint="cs"/>
          <w:rtl/>
        </w:rPr>
        <w:t xml:space="preserve">- </w:t>
      </w:r>
      <w:r w:rsidR="000A57EB" w:rsidRPr="000A57EB">
        <w:rPr>
          <w:rFonts w:cs="Arial"/>
          <w:rtl/>
        </w:rPr>
        <w:t>בעלה יורשה</w:t>
      </w:r>
      <w:r w:rsidR="00E97C5F">
        <w:rPr>
          <w:rFonts w:cs="Arial" w:hint="cs"/>
          <w:sz w:val="16"/>
          <w:szCs w:val="16"/>
          <w:rtl/>
        </w:rPr>
        <w:t xml:space="preserve"> (ל' הרמב"ם)</w:t>
      </w:r>
      <w:r w:rsidR="000A57EB">
        <w:rPr>
          <w:rFonts w:cs="Arial" w:hint="cs"/>
          <w:rtl/>
        </w:rPr>
        <w:t>.</w:t>
      </w:r>
      <w:r w:rsidR="00B37642">
        <w:rPr>
          <w:rFonts w:cs="Arial" w:hint="cs"/>
          <w:rtl/>
        </w:rPr>
        <w:t xml:space="preserve"> </w:t>
      </w:r>
      <w:r w:rsidR="00B37642" w:rsidRPr="00B37642">
        <w:rPr>
          <w:rFonts w:cs="Arial" w:hint="cs"/>
          <w:color w:val="E36C0A" w:themeColor="accent6" w:themeShade="BF"/>
          <w:rtl/>
        </w:rPr>
        <w:t>(וכ"פ בשו"ע</w:t>
      </w:r>
      <w:r w:rsidR="00B37642">
        <w:rPr>
          <w:rFonts w:cs="Arial" w:hint="cs"/>
          <w:sz w:val="16"/>
          <w:szCs w:val="16"/>
          <w:rtl/>
        </w:rPr>
        <w:t xml:space="preserve"> [בסי' נז]</w:t>
      </w:r>
      <w:r w:rsidR="00B37642" w:rsidRPr="00B37642">
        <w:rPr>
          <w:rFonts w:cs="Arial" w:hint="cs"/>
          <w:color w:val="E36C0A" w:themeColor="accent6" w:themeShade="BF"/>
          <w:rtl/>
        </w:rPr>
        <w:t>)</w:t>
      </w:r>
      <w:r w:rsidR="004006CF">
        <w:rPr>
          <w:rFonts w:cs="Arial" w:hint="cs"/>
          <w:rtl/>
        </w:rPr>
        <w:t xml:space="preserve"> </w:t>
      </w:r>
      <w:r w:rsidR="000A6873">
        <w:rPr>
          <w:rFonts w:cs="Arial" w:hint="cs"/>
          <w:rtl/>
        </w:rPr>
        <w:t xml:space="preserve"> </w:t>
      </w:r>
    </w:p>
    <w:p w14:paraId="3E079324"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19275C" w14:textId="672F97A8" w:rsidR="008C3375" w:rsidRPr="00E360E2" w:rsidRDefault="00150B69" w:rsidP="00E360E2">
      <w:pPr>
        <w:rPr>
          <w:rFonts w:cs="Arial"/>
          <w:sz w:val="18"/>
          <w:szCs w:val="18"/>
          <w:rtl/>
        </w:rPr>
      </w:pPr>
      <w:r>
        <w:rPr>
          <w:rFonts w:cs="Arial"/>
          <w:rtl/>
        </w:rPr>
        <w:t>הפוסק מעות לחתנו בשעת ה</w:t>
      </w:r>
      <w:r w:rsidR="00510C7A">
        <w:rPr>
          <w:rFonts w:cs="Arial"/>
          <w:rtl/>
        </w:rPr>
        <w:t>קידושין</w:t>
      </w:r>
      <w:r>
        <w:rPr>
          <w:rFonts w:cs="Arial"/>
          <w:rtl/>
        </w:rPr>
        <w:t>, ונתנם לו קודם החופה, ומתה הבת ויש לה בן, יחזיר המעות לאב, שכל הפוסק דעתו ע</w:t>
      </w:r>
      <w:r w:rsidR="00E37ADC">
        <w:rPr>
          <w:rFonts w:cs="Arial" w:hint="cs"/>
          <w:rtl/>
        </w:rPr>
        <w:t xml:space="preserve">ל </w:t>
      </w:r>
      <w:r>
        <w:rPr>
          <w:rFonts w:cs="Arial"/>
          <w:rtl/>
        </w:rPr>
        <w:t>מ</w:t>
      </w:r>
      <w:r w:rsidR="00E37ADC">
        <w:rPr>
          <w:rFonts w:cs="Arial" w:hint="cs"/>
          <w:rtl/>
        </w:rPr>
        <w:t>נת</w:t>
      </w:r>
      <w:r>
        <w:rPr>
          <w:rFonts w:cs="Arial"/>
          <w:rtl/>
        </w:rPr>
        <w:t xml:space="preserve"> לכנוס. ויש מי שאומר דהני מילי בפוסק לחתנו, אבל מי שנותן לבתו סתם, שתנשא בו, ולא הזכיר שתנשא לפלוני, קנתה אותה מתנה, וכיון שנתקדשה, אף על פי שבטלו ה</w:t>
      </w:r>
      <w:r w:rsidR="00510C7A">
        <w:rPr>
          <w:rFonts w:cs="Arial"/>
          <w:rtl/>
        </w:rPr>
        <w:t>קידושין</w:t>
      </w:r>
      <w:r>
        <w:rPr>
          <w:rFonts w:cs="Arial"/>
          <w:rtl/>
        </w:rPr>
        <w:t xml:space="preserve"> כשמת הארוס, אין האב יכול לחזור בו. </w:t>
      </w:r>
      <w:r w:rsidRPr="00E44C8C">
        <w:rPr>
          <w:rFonts w:cs="Arial"/>
          <w:sz w:val="18"/>
          <w:szCs w:val="18"/>
          <w:rtl/>
        </w:rPr>
        <w:t xml:space="preserve">הגה: מי שנודר מעות להשיא יתומה, ומתה, עיין ביו"ד סי' רנ"ג. הפוסק מעות לחתנו או לבתו, וכנסה, ואח"כ מתה הבת ועדיין לא נתן, י"א שזכה בהן הבעל וצריך ליתן לו כל מה שפסק (רמב"ם </w:t>
      </w:r>
      <w:r w:rsidR="00125F3F">
        <w:rPr>
          <w:rFonts w:cs="Arial" w:hint="cs"/>
          <w:sz w:val="18"/>
          <w:szCs w:val="18"/>
          <w:rtl/>
        </w:rPr>
        <w:t xml:space="preserve">ר"י הלבן </w:t>
      </w:r>
      <w:r w:rsidR="00591C40">
        <w:rPr>
          <w:rFonts w:cs="Arial" w:hint="cs"/>
          <w:sz w:val="18"/>
          <w:szCs w:val="18"/>
          <w:rtl/>
        </w:rPr>
        <w:t>ו</w:t>
      </w:r>
      <w:r w:rsidRPr="00E44C8C">
        <w:rPr>
          <w:rFonts w:cs="Arial"/>
          <w:sz w:val="18"/>
          <w:szCs w:val="18"/>
          <w:rtl/>
        </w:rPr>
        <w:t>ר"ן)</w:t>
      </w:r>
      <w:r w:rsidR="00F86372">
        <w:rPr>
          <w:rFonts w:cs="Arial" w:hint="cs"/>
          <w:sz w:val="18"/>
          <w:szCs w:val="18"/>
          <w:rtl/>
        </w:rPr>
        <w:t>,</w:t>
      </w:r>
      <w:r w:rsidRPr="00E44C8C">
        <w:rPr>
          <w:rFonts w:cs="Arial"/>
          <w:sz w:val="18"/>
          <w:szCs w:val="18"/>
          <w:rtl/>
        </w:rPr>
        <w:t xml:space="preserve"> ור"ת פירש דלא זכה בהן הבעל</w:t>
      </w:r>
      <w:r w:rsidR="00B97296">
        <w:rPr>
          <w:rStyle w:val="a7"/>
          <w:rFonts w:cs="Arial"/>
          <w:sz w:val="18"/>
          <w:szCs w:val="18"/>
          <w:rtl/>
        </w:rPr>
        <w:footnoteReference w:id="1756"/>
      </w:r>
      <w:r w:rsidR="00F8513C">
        <w:rPr>
          <w:rFonts w:cs="Arial" w:hint="cs"/>
          <w:sz w:val="18"/>
          <w:szCs w:val="18"/>
          <w:rtl/>
        </w:rPr>
        <w:t xml:space="preserve"> (</w:t>
      </w:r>
      <w:r w:rsidR="008D0D8C">
        <w:rPr>
          <w:rFonts w:cs="Arial" w:hint="cs"/>
          <w:sz w:val="18"/>
          <w:szCs w:val="18"/>
          <w:rtl/>
        </w:rPr>
        <w:t>ספר הישר [סי' לד] וב</w:t>
      </w:r>
      <w:r w:rsidR="00F8513C">
        <w:rPr>
          <w:rFonts w:cs="Arial" w:hint="cs"/>
          <w:sz w:val="18"/>
          <w:szCs w:val="18"/>
          <w:rtl/>
        </w:rPr>
        <w:t>תוס'</w:t>
      </w:r>
      <w:r w:rsidR="008D0D8C">
        <w:rPr>
          <w:rFonts w:cs="Arial" w:hint="cs"/>
          <w:sz w:val="18"/>
          <w:szCs w:val="18"/>
          <w:rtl/>
        </w:rPr>
        <w:t xml:space="preserve"> [שם]</w:t>
      </w:r>
      <w:r w:rsidR="00F8513C">
        <w:rPr>
          <w:rFonts w:cs="Arial" w:hint="cs"/>
          <w:sz w:val="18"/>
          <w:szCs w:val="18"/>
          <w:rtl/>
        </w:rPr>
        <w:t>)</w:t>
      </w:r>
      <w:r w:rsidR="00F86372">
        <w:rPr>
          <w:rFonts w:cs="Arial" w:hint="cs"/>
          <w:sz w:val="18"/>
          <w:szCs w:val="18"/>
          <w:rtl/>
        </w:rPr>
        <w:t>,</w:t>
      </w:r>
      <w:r w:rsidRPr="00E44C8C">
        <w:rPr>
          <w:rFonts w:cs="Arial"/>
          <w:sz w:val="18"/>
          <w:szCs w:val="18"/>
          <w:rtl/>
        </w:rPr>
        <w:t xml:space="preserve"> ומכח </w:t>
      </w:r>
      <w:r w:rsidRPr="00E44C8C">
        <w:rPr>
          <w:rFonts w:cs="Arial"/>
          <w:sz w:val="18"/>
          <w:szCs w:val="18"/>
          <w:rtl/>
        </w:rPr>
        <w:lastRenderedPageBreak/>
        <w:t>ספק לא מפקינן ממונא מן האב (ת</w:t>
      </w:r>
      <w:r w:rsidR="00F86372">
        <w:rPr>
          <w:rFonts w:cs="Arial" w:hint="cs"/>
          <w:sz w:val="18"/>
          <w:szCs w:val="18"/>
          <w:rtl/>
        </w:rPr>
        <w:t>רוה"ד</w:t>
      </w:r>
      <w:r w:rsidRPr="00E44C8C">
        <w:rPr>
          <w:rFonts w:cs="Arial"/>
          <w:sz w:val="18"/>
          <w:szCs w:val="18"/>
          <w:rtl/>
        </w:rPr>
        <w:t xml:space="preserve"> </w:t>
      </w:r>
      <w:r w:rsidR="00F86372">
        <w:rPr>
          <w:rFonts w:cs="Arial" w:hint="cs"/>
          <w:sz w:val="18"/>
          <w:szCs w:val="18"/>
          <w:rtl/>
        </w:rPr>
        <w:t>[סי' ש</w:t>
      </w:r>
      <w:r w:rsidRPr="00E44C8C">
        <w:rPr>
          <w:rFonts w:cs="Arial"/>
          <w:sz w:val="18"/>
          <w:szCs w:val="18"/>
          <w:rtl/>
        </w:rPr>
        <w:t>כא</w:t>
      </w:r>
      <w:r w:rsidR="00F86372">
        <w:rPr>
          <w:rFonts w:cs="Arial" w:hint="cs"/>
          <w:sz w:val="18"/>
          <w:szCs w:val="18"/>
          <w:rtl/>
        </w:rPr>
        <w:t>]</w:t>
      </w:r>
      <w:r w:rsidRPr="00E44C8C">
        <w:rPr>
          <w:rFonts w:cs="Arial"/>
          <w:sz w:val="18"/>
          <w:szCs w:val="18"/>
          <w:rtl/>
        </w:rPr>
        <w:t xml:space="preserve"> ומהרי"ק </w:t>
      </w:r>
      <w:r w:rsidR="00F86372">
        <w:rPr>
          <w:rFonts w:cs="Arial" w:hint="cs"/>
          <w:sz w:val="18"/>
          <w:szCs w:val="18"/>
          <w:rtl/>
        </w:rPr>
        <w:t>[</w:t>
      </w:r>
      <w:r w:rsidRPr="00E44C8C">
        <w:rPr>
          <w:rFonts w:cs="Arial"/>
          <w:sz w:val="18"/>
          <w:szCs w:val="18"/>
          <w:rtl/>
        </w:rPr>
        <w:t>שורש צא</w:t>
      </w:r>
      <w:r w:rsidR="00F86372">
        <w:rPr>
          <w:rFonts w:cs="Arial" w:hint="cs"/>
          <w:sz w:val="18"/>
          <w:szCs w:val="18"/>
          <w:rtl/>
        </w:rPr>
        <w:t>]</w:t>
      </w:r>
      <w:r w:rsidRPr="00E44C8C">
        <w:rPr>
          <w:rFonts w:cs="Arial"/>
          <w:sz w:val="18"/>
          <w:szCs w:val="18"/>
          <w:rtl/>
        </w:rPr>
        <w:t xml:space="preserve"> והגה</w:t>
      </w:r>
      <w:r w:rsidR="00F86372">
        <w:rPr>
          <w:rFonts w:cs="Arial" w:hint="cs"/>
          <w:sz w:val="18"/>
          <w:szCs w:val="18"/>
          <w:rtl/>
        </w:rPr>
        <w:t>"מ</w:t>
      </w:r>
      <w:r w:rsidR="00D42C2D">
        <w:rPr>
          <w:rFonts w:cs="Arial" w:hint="cs"/>
          <w:sz w:val="18"/>
          <w:szCs w:val="18"/>
          <w:rtl/>
        </w:rPr>
        <w:t xml:space="preserve"> [פכ"ב אות א]</w:t>
      </w:r>
      <w:r w:rsidRPr="00E44C8C">
        <w:rPr>
          <w:rFonts w:cs="Arial"/>
          <w:sz w:val="18"/>
          <w:szCs w:val="18"/>
          <w:rtl/>
        </w:rPr>
        <w:t>) כל זמן שלא באו פעם אחת ליד החתן</w:t>
      </w:r>
      <w:r w:rsidR="002D6707">
        <w:rPr>
          <w:rStyle w:val="a7"/>
          <w:rFonts w:cs="Arial"/>
          <w:sz w:val="18"/>
          <w:szCs w:val="18"/>
          <w:rtl/>
        </w:rPr>
        <w:footnoteReference w:id="1757"/>
      </w:r>
      <w:r w:rsidRPr="00E44C8C">
        <w:rPr>
          <w:rFonts w:cs="Arial"/>
          <w:sz w:val="18"/>
          <w:szCs w:val="18"/>
          <w:rtl/>
        </w:rPr>
        <w:t xml:space="preserve"> (מרדכ</w:t>
      </w:r>
      <w:r w:rsidR="00F86372">
        <w:rPr>
          <w:rFonts w:cs="Arial" w:hint="cs"/>
          <w:sz w:val="18"/>
          <w:szCs w:val="18"/>
          <w:rtl/>
        </w:rPr>
        <w:t>י</w:t>
      </w:r>
      <w:r w:rsidR="00AA65CC">
        <w:rPr>
          <w:rFonts w:cs="Arial" w:hint="cs"/>
          <w:sz w:val="18"/>
          <w:szCs w:val="18"/>
          <w:rtl/>
        </w:rPr>
        <w:t xml:space="preserve"> סי' קנד</w:t>
      </w:r>
      <w:r w:rsidRPr="00E44C8C">
        <w:rPr>
          <w:rFonts w:cs="Arial"/>
          <w:sz w:val="18"/>
          <w:szCs w:val="18"/>
          <w:rtl/>
        </w:rPr>
        <w:t>), אפילו באו ליד שליש מכח שניהם (ת</w:t>
      </w:r>
      <w:r w:rsidR="00F86372">
        <w:rPr>
          <w:rFonts w:cs="Arial" w:hint="cs"/>
          <w:sz w:val="18"/>
          <w:szCs w:val="18"/>
          <w:rtl/>
        </w:rPr>
        <w:t>רוה"ד</w:t>
      </w:r>
      <w:r w:rsidR="00E370AD">
        <w:rPr>
          <w:rFonts w:cs="Arial" w:hint="cs"/>
          <w:sz w:val="18"/>
          <w:szCs w:val="18"/>
          <w:rtl/>
        </w:rPr>
        <w:t xml:space="preserve"> שם</w:t>
      </w:r>
      <w:r w:rsidR="00A24058">
        <w:rPr>
          <w:rFonts w:cs="Arial" w:hint="cs"/>
          <w:sz w:val="18"/>
          <w:szCs w:val="18"/>
          <w:rtl/>
        </w:rPr>
        <w:t xml:space="preserve"> בשם תשו' מיימו' [סי' לה]</w:t>
      </w:r>
      <w:r w:rsidRPr="00E44C8C">
        <w:rPr>
          <w:rFonts w:cs="Arial"/>
          <w:sz w:val="18"/>
          <w:szCs w:val="18"/>
          <w:rtl/>
        </w:rPr>
        <w:t>). וי"א דאם באו ליד שליש, זכה בהם</w:t>
      </w:r>
      <w:r w:rsidR="00302F6A">
        <w:rPr>
          <w:rStyle w:val="a7"/>
          <w:rFonts w:cs="Arial"/>
          <w:sz w:val="18"/>
          <w:szCs w:val="18"/>
          <w:rtl/>
        </w:rPr>
        <w:footnoteReference w:id="1758"/>
      </w:r>
      <w:r w:rsidR="008646C3">
        <w:rPr>
          <w:rFonts w:cs="Arial" w:hint="cs"/>
          <w:sz w:val="18"/>
          <w:szCs w:val="18"/>
          <w:rtl/>
        </w:rPr>
        <w:t xml:space="preserve"> (מהרי"ל [</w:t>
      </w:r>
      <w:r w:rsidR="00E370AD">
        <w:rPr>
          <w:rFonts w:cs="Arial" w:hint="cs"/>
          <w:sz w:val="18"/>
          <w:szCs w:val="18"/>
          <w:rtl/>
        </w:rPr>
        <w:t>סי' סא</w:t>
      </w:r>
      <w:r w:rsidR="008646C3">
        <w:rPr>
          <w:rFonts w:cs="Arial" w:hint="cs"/>
          <w:sz w:val="18"/>
          <w:szCs w:val="18"/>
          <w:rtl/>
        </w:rPr>
        <w:t>])</w:t>
      </w:r>
      <w:r w:rsidRPr="00E44C8C">
        <w:rPr>
          <w:rFonts w:cs="Arial"/>
          <w:sz w:val="18"/>
          <w:szCs w:val="18"/>
          <w:rtl/>
        </w:rPr>
        <w:t>, וכן אם העמיד לו ערבות</w:t>
      </w:r>
      <w:r w:rsidR="00AE037D">
        <w:rPr>
          <w:rStyle w:val="a7"/>
          <w:rFonts w:cs="Arial"/>
          <w:sz w:val="18"/>
          <w:szCs w:val="18"/>
          <w:rtl/>
        </w:rPr>
        <w:footnoteReference w:id="1759"/>
      </w:r>
      <w:r w:rsidRPr="00E44C8C">
        <w:rPr>
          <w:rFonts w:cs="Arial"/>
          <w:sz w:val="18"/>
          <w:szCs w:val="18"/>
          <w:rtl/>
        </w:rPr>
        <w:t xml:space="preserve"> (הגמ</w:t>
      </w:r>
      <w:r w:rsidR="00125F3F">
        <w:rPr>
          <w:rFonts w:cs="Arial" w:hint="cs"/>
          <w:sz w:val="18"/>
          <w:szCs w:val="18"/>
          <w:rtl/>
        </w:rPr>
        <w:t>"</w:t>
      </w:r>
      <w:r w:rsidRPr="00E44C8C">
        <w:rPr>
          <w:rFonts w:cs="Arial"/>
          <w:sz w:val="18"/>
          <w:szCs w:val="18"/>
          <w:rtl/>
        </w:rPr>
        <w:t>ר</w:t>
      </w:r>
      <w:r w:rsidR="008646C3">
        <w:rPr>
          <w:rFonts w:cs="Arial" w:hint="cs"/>
          <w:sz w:val="18"/>
          <w:szCs w:val="18"/>
          <w:rtl/>
        </w:rPr>
        <w:t xml:space="preserve"> [סי' רפז]</w:t>
      </w:r>
      <w:r w:rsidRPr="00E44C8C">
        <w:rPr>
          <w:rFonts w:cs="Arial"/>
          <w:sz w:val="18"/>
          <w:szCs w:val="18"/>
          <w:rtl/>
        </w:rPr>
        <w:t>), אבל בלא זה, אפילו עשה האב עליו שטר וזקפן עליו במלוה ויש לו בנים ממנה</w:t>
      </w:r>
      <w:r w:rsidR="006712CE">
        <w:rPr>
          <w:rStyle w:val="a7"/>
          <w:rFonts w:cs="Arial"/>
          <w:sz w:val="18"/>
          <w:szCs w:val="18"/>
          <w:rtl/>
        </w:rPr>
        <w:footnoteReference w:id="1760"/>
      </w:r>
      <w:r w:rsidRPr="00E44C8C">
        <w:rPr>
          <w:rFonts w:cs="Arial"/>
          <w:sz w:val="18"/>
          <w:szCs w:val="18"/>
          <w:rtl/>
        </w:rPr>
        <w:t>, לא זכה בהן הבעל</w:t>
      </w:r>
      <w:r w:rsidR="00900BCD">
        <w:rPr>
          <w:rStyle w:val="a7"/>
          <w:rFonts w:cs="Arial"/>
          <w:sz w:val="18"/>
          <w:szCs w:val="18"/>
          <w:rtl/>
        </w:rPr>
        <w:footnoteReference w:id="1761"/>
      </w:r>
      <w:r w:rsidR="00900BCD">
        <w:rPr>
          <w:rFonts w:cs="Arial" w:hint="cs"/>
          <w:sz w:val="18"/>
          <w:szCs w:val="18"/>
          <w:rtl/>
        </w:rPr>
        <w:t>,</w:t>
      </w:r>
      <w:r w:rsidRPr="00E44C8C">
        <w:rPr>
          <w:rFonts w:cs="Arial"/>
          <w:sz w:val="18"/>
          <w:szCs w:val="18"/>
          <w:rtl/>
        </w:rPr>
        <w:t xml:space="preserve"> ולא מפקינן מן האב</w:t>
      </w:r>
      <w:r w:rsidR="001B683C">
        <w:rPr>
          <w:rStyle w:val="a7"/>
          <w:rFonts w:cs="Arial"/>
          <w:sz w:val="18"/>
          <w:szCs w:val="18"/>
          <w:rtl/>
        </w:rPr>
        <w:footnoteReference w:id="1762"/>
      </w:r>
      <w:r w:rsidR="00900BCD">
        <w:rPr>
          <w:rFonts w:cs="Arial" w:hint="cs"/>
          <w:sz w:val="18"/>
          <w:szCs w:val="18"/>
          <w:rtl/>
        </w:rPr>
        <w:t xml:space="preserve"> </w:t>
      </w:r>
      <w:r w:rsidR="00900BCD" w:rsidRPr="00E44C8C">
        <w:rPr>
          <w:rFonts w:cs="Arial"/>
          <w:sz w:val="18"/>
          <w:szCs w:val="18"/>
          <w:rtl/>
        </w:rPr>
        <w:t>(ת</w:t>
      </w:r>
      <w:r w:rsidR="00900BCD">
        <w:rPr>
          <w:rFonts w:cs="Arial" w:hint="cs"/>
          <w:sz w:val="18"/>
          <w:szCs w:val="18"/>
          <w:rtl/>
        </w:rPr>
        <w:t>רוה"ד שם</w:t>
      </w:r>
      <w:r w:rsidR="00900BCD" w:rsidRPr="00E44C8C">
        <w:rPr>
          <w:rFonts w:cs="Arial"/>
          <w:sz w:val="18"/>
          <w:szCs w:val="18"/>
          <w:rtl/>
        </w:rPr>
        <w:t>)</w:t>
      </w:r>
      <w:r w:rsidR="00900BCD">
        <w:rPr>
          <w:rFonts w:cs="Arial" w:hint="cs"/>
          <w:sz w:val="18"/>
          <w:szCs w:val="18"/>
          <w:rtl/>
        </w:rPr>
        <w:t>.</w:t>
      </w:r>
      <w:r w:rsidRPr="00E44C8C">
        <w:rPr>
          <w:rFonts w:cs="Arial"/>
          <w:sz w:val="18"/>
          <w:szCs w:val="18"/>
          <w:rtl/>
        </w:rPr>
        <w:t xml:space="preserve"> אבל אם תפס החתן לא מפקינן מיניה</w:t>
      </w:r>
      <w:r w:rsidR="001B683C">
        <w:rPr>
          <w:rStyle w:val="a7"/>
          <w:rFonts w:cs="Arial"/>
          <w:sz w:val="18"/>
          <w:szCs w:val="18"/>
          <w:rtl/>
        </w:rPr>
        <w:footnoteReference w:id="1763"/>
      </w:r>
      <w:r w:rsidRPr="00E44C8C">
        <w:rPr>
          <w:rFonts w:cs="Arial"/>
          <w:sz w:val="18"/>
          <w:szCs w:val="18"/>
          <w:rtl/>
        </w:rPr>
        <w:t>, דיכול לומר: קים לי כסברא הראשונה (מרדכי</w:t>
      </w:r>
      <w:r w:rsidR="00E370AD">
        <w:rPr>
          <w:rFonts w:cs="Arial" w:hint="cs"/>
          <w:sz w:val="18"/>
          <w:szCs w:val="18"/>
          <w:rtl/>
        </w:rPr>
        <w:t xml:space="preserve"> שם</w:t>
      </w:r>
      <w:r w:rsidRPr="00E44C8C">
        <w:rPr>
          <w:rFonts w:cs="Arial"/>
          <w:sz w:val="18"/>
          <w:szCs w:val="18"/>
          <w:rtl/>
        </w:rPr>
        <w:t>). וכל זה שלא בא פעם אחת ליד החתן בחיי הבת, אבל אם בא לידו פעם אחת, אע</w:t>
      </w:r>
      <w:r w:rsidR="00F86372">
        <w:rPr>
          <w:rFonts w:cs="Arial" w:hint="cs"/>
          <w:sz w:val="18"/>
          <w:szCs w:val="18"/>
          <w:rtl/>
        </w:rPr>
        <w:t>"</w:t>
      </w:r>
      <w:r w:rsidRPr="00E44C8C">
        <w:rPr>
          <w:rFonts w:cs="Arial"/>
          <w:sz w:val="18"/>
          <w:szCs w:val="18"/>
          <w:rtl/>
        </w:rPr>
        <w:t>פ שהחזיר ליד האב, זכה בכל. ואין חלוק בכל זה בין פוסק לבתו או לבנו</w:t>
      </w:r>
      <w:r w:rsidR="009D588F">
        <w:rPr>
          <w:rStyle w:val="a7"/>
          <w:rFonts w:cs="Arial"/>
          <w:sz w:val="18"/>
          <w:szCs w:val="18"/>
          <w:rtl/>
        </w:rPr>
        <w:footnoteReference w:id="1764"/>
      </w:r>
      <w:r w:rsidRPr="00E44C8C">
        <w:rPr>
          <w:rFonts w:cs="Arial"/>
          <w:sz w:val="18"/>
          <w:szCs w:val="18"/>
          <w:rtl/>
        </w:rPr>
        <w:t xml:space="preserve"> ומת (כך משמע מלשון התקנה וכ"כ הגמ</w:t>
      </w:r>
      <w:r w:rsidR="00F86372">
        <w:rPr>
          <w:rFonts w:cs="Arial" w:hint="cs"/>
          <w:sz w:val="18"/>
          <w:szCs w:val="18"/>
          <w:rtl/>
        </w:rPr>
        <w:t>"ר</w:t>
      </w:r>
      <w:r w:rsidRPr="00E44C8C">
        <w:rPr>
          <w:rFonts w:cs="Arial"/>
          <w:sz w:val="18"/>
          <w:szCs w:val="18"/>
          <w:rtl/>
        </w:rPr>
        <w:t xml:space="preserve"> </w:t>
      </w:r>
      <w:r w:rsidR="000A0AAD">
        <w:rPr>
          <w:rFonts w:cs="Arial" w:hint="cs"/>
          <w:sz w:val="18"/>
          <w:szCs w:val="18"/>
          <w:rtl/>
        </w:rPr>
        <w:t xml:space="preserve">שם </w:t>
      </w:r>
      <w:r w:rsidRPr="00E44C8C">
        <w:rPr>
          <w:rFonts w:cs="Arial"/>
          <w:sz w:val="18"/>
          <w:szCs w:val="18"/>
          <w:rtl/>
        </w:rPr>
        <w:t>בשם מוהר"ם)</w:t>
      </w:r>
      <w:r w:rsidR="00F42B3D">
        <w:rPr>
          <w:rFonts w:cs="Arial" w:hint="cs"/>
          <w:sz w:val="18"/>
          <w:szCs w:val="18"/>
          <w:rtl/>
        </w:rPr>
        <w:t>.</w:t>
      </w:r>
      <w:r w:rsidRPr="00E44C8C">
        <w:rPr>
          <w:rFonts w:cs="Arial"/>
          <w:sz w:val="18"/>
          <w:szCs w:val="18"/>
          <w:rtl/>
        </w:rPr>
        <w:t xml:space="preserve"> עוד תקן ר"ת וחכמי צרפת שאף אם כבר נתן האב הנדוניא, אם מתה האשה או האיש</w:t>
      </w:r>
      <w:r w:rsidR="0029345F">
        <w:rPr>
          <w:rStyle w:val="a7"/>
          <w:rFonts w:cs="Arial"/>
          <w:sz w:val="18"/>
          <w:szCs w:val="18"/>
          <w:rtl/>
        </w:rPr>
        <w:footnoteReference w:id="1765"/>
      </w:r>
      <w:r w:rsidRPr="00E44C8C">
        <w:rPr>
          <w:rFonts w:cs="Arial"/>
          <w:sz w:val="18"/>
          <w:szCs w:val="18"/>
          <w:rtl/>
        </w:rPr>
        <w:t xml:space="preserve"> תוך שנה</w:t>
      </w:r>
      <w:r w:rsidR="00523A5F">
        <w:rPr>
          <w:rStyle w:val="a7"/>
          <w:rFonts w:cs="Arial"/>
          <w:sz w:val="18"/>
          <w:szCs w:val="18"/>
          <w:rtl/>
        </w:rPr>
        <w:footnoteReference w:id="1766"/>
      </w:r>
      <w:r w:rsidRPr="00E44C8C">
        <w:rPr>
          <w:rFonts w:cs="Arial"/>
          <w:sz w:val="18"/>
          <w:szCs w:val="18"/>
          <w:rtl/>
        </w:rPr>
        <w:t xml:space="preserve"> ראשונה בלא זרע קיימא, חוזר הכל לאב או ליורשי המת</w:t>
      </w:r>
      <w:r w:rsidR="00417C10">
        <w:rPr>
          <w:rStyle w:val="a7"/>
          <w:rFonts w:cs="Arial"/>
          <w:sz w:val="18"/>
          <w:szCs w:val="18"/>
          <w:rtl/>
        </w:rPr>
        <w:footnoteReference w:id="1767"/>
      </w:r>
      <w:r w:rsidR="00417C10">
        <w:rPr>
          <w:rFonts w:cs="Arial" w:hint="cs"/>
          <w:sz w:val="18"/>
          <w:szCs w:val="18"/>
          <w:rtl/>
        </w:rPr>
        <w:t xml:space="preserve"> (תוס')</w:t>
      </w:r>
      <w:r w:rsidRPr="00E44C8C">
        <w:rPr>
          <w:rFonts w:cs="Arial"/>
          <w:sz w:val="18"/>
          <w:szCs w:val="18"/>
          <w:rtl/>
        </w:rPr>
        <w:t>. וי"א עוד דאף בשנה שנייה יחזרו חצי הנדוניא (מרדכי</w:t>
      </w:r>
      <w:r w:rsidR="00E370AD">
        <w:rPr>
          <w:rFonts w:cs="Arial" w:hint="cs"/>
          <w:sz w:val="18"/>
          <w:szCs w:val="18"/>
          <w:rtl/>
        </w:rPr>
        <w:t xml:space="preserve"> </w:t>
      </w:r>
      <w:r w:rsidR="006B54BE">
        <w:rPr>
          <w:rFonts w:cs="Arial" w:hint="cs"/>
          <w:sz w:val="18"/>
          <w:szCs w:val="18"/>
          <w:rtl/>
        </w:rPr>
        <w:t>סי' קנה</w:t>
      </w:r>
      <w:r w:rsidRPr="00E44C8C">
        <w:rPr>
          <w:rFonts w:cs="Arial"/>
          <w:sz w:val="18"/>
          <w:szCs w:val="18"/>
          <w:rtl/>
        </w:rPr>
        <w:t>), וכן המנהג פשוט במדינות אלו שנוהגים בזה כתקנת קהלות שו"ם</w:t>
      </w:r>
      <w:r w:rsidR="00B16998">
        <w:rPr>
          <w:rFonts w:cs="Arial" w:hint="cs"/>
          <w:sz w:val="18"/>
          <w:szCs w:val="18"/>
          <w:rtl/>
        </w:rPr>
        <w:t>.</w:t>
      </w:r>
      <w:r w:rsidRPr="00E44C8C">
        <w:rPr>
          <w:rFonts w:cs="Arial"/>
          <w:sz w:val="18"/>
          <w:szCs w:val="18"/>
          <w:rtl/>
        </w:rPr>
        <w:t xml:space="preserve"> ודוקא מה שהוא בעין חוזר, אבל מה שהוציא או נאבד, פטור</w:t>
      </w:r>
      <w:r w:rsidR="0051405A">
        <w:rPr>
          <w:rStyle w:val="a7"/>
          <w:rFonts w:cs="Arial"/>
          <w:sz w:val="18"/>
          <w:szCs w:val="18"/>
          <w:rtl/>
        </w:rPr>
        <w:footnoteReference w:id="1768"/>
      </w:r>
      <w:r w:rsidR="0051405A">
        <w:rPr>
          <w:rFonts w:cs="Arial" w:hint="cs"/>
          <w:sz w:val="18"/>
          <w:szCs w:val="18"/>
          <w:rtl/>
        </w:rPr>
        <w:t xml:space="preserve"> (תשו' מיימו' שם)</w:t>
      </w:r>
      <w:r w:rsidRPr="00E44C8C">
        <w:rPr>
          <w:rFonts w:cs="Arial"/>
          <w:sz w:val="18"/>
          <w:szCs w:val="18"/>
          <w:rtl/>
        </w:rPr>
        <w:t>, ובלבד שלא בזבז לאחר מיתה רק לצורכי קבורתה (שם). י"א דאם החתן רוצה למכור נכסים תוך שנתים, יורשים יכולים למחות מהאי טעמא (</w:t>
      </w:r>
      <w:r w:rsidR="00B16998">
        <w:rPr>
          <w:rFonts w:cs="Arial" w:hint="cs"/>
          <w:sz w:val="18"/>
          <w:szCs w:val="18"/>
          <w:rtl/>
        </w:rPr>
        <w:t>שלט"ג</w:t>
      </w:r>
      <w:r w:rsidR="0051405A">
        <w:rPr>
          <w:rFonts w:cs="Arial" w:hint="cs"/>
          <w:sz w:val="18"/>
          <w:szCs w:val="18"/>
          <w:rtl/>
        </w:rPr>
        <w:t xml:space="preserve"> [לא.]</w:t>
      </w:r>
      <w:r w:rsidRPr="00E44C8C">
        <w:rPr>
          <w:rFonts w:cs="Arial"/>
          <w:sz w:val="18"/>
          <w:szCs w:val="18"/>
          <w:rtl/>
        </w:rPr>
        <w:t>). ועיין עוד מאלו הדינין לקמן סימן קי"ח</w:t>
      </w:r>
      <w:r w:rsidR="00E360E2">
        <w:rPr>
          <w:rStyle w:val="a7"/>
          <w:rFonts w:cs="Arial"/>
          <w:sz w:val="18"/>
          <w:szCs w:val="18"/>
          <w:rtl/>
        </w:rPr>
        <w:footnoteReference w:id="1769"/>
      </w:r>
      <w:r w:rsidRPr="00E44C8C">
        <w:rPr>
          <w:rFonts w:cs="Arial"/>
          <w:sz w:val="18"/>
          <w:szCs w:val="18"/>
          <w:rtl/>
        </w:rPr>
        <w:t>.</w:t>
      </w:r>
    </w:p>
    <w:p w14:paraId="75B30497" w14:textId="28500686" w:rsidR="0013205A" w:rsidRPr="0013205A" w:rsidRDefault="0013205A" w:rsidP="0013205A">
      <w:pPr>
        <w:rPr>
          <w:rFonts w:cs="Arial"/>
          <w:rtl/>
        </w:rPr>
      </w:pPr>
    </w:p>
    <w:p w14:paraId="492D3977" w14:textId="14C25975" w:rsidR="00E44C8C" w:rsidRPr="00890A17" w:rsidRDefault="00E44C8C" w:rsidP="00150B69">
      <w:pPr>
        <w:rPr>
          <w:rtl/>
        </w:rPr>
        <w:sectPr w:rsidR="00E44C8C" w:rsidRPr="00890A17" w:rsidSect="00A347B3">
          <w:headerReference w:type="default" r:id="rId40"/>
          <w:footnotePr>
            <w:numRestart w:val="eachSect"/>
          </w:footnotePr>
          <w:pgSz w:w="11906" w:h="16838"/>
          <w:pgMar w:top="720" w:right="1134" w:bottom="720" w:left="1134" w:header="0" w:footer="0" w:gutter="0"/>
          <w:cols w:space="720"/>
          <w:bidi/>
          <w:rtlGutter/>
          <w:docGrid w:linePitch="360"/>
        </w:sectPr>
      </w:pPr>
    </w:p>
    <w:p w14:paraId="67026185" w14:textId="732AAAFE" w:rsidR="00150B69" w:rsidRDefault="00150B69" w:rsidP="00150B69">
      <w:pPr>
        <w:pStyle w:val="1"/>
        <w:rPr>
          <w:rtl/>
        </w:rPr>
      </w:pPr>
      <w:r>
        <w:rPr>
          <w:rFonts w:hint="cs"/>
          <w:rtl/>
        </w:rPr>
        <w:lastRenderedPageBreak/>
        <w:t>סימן נד:</w:t>
      </w:r>
      <w:r w:rsidRPr="00C12B74">
        <w:rPr>
          <w:rtl/>
        </w:rPr>
        <w:t xml:space="preserve"> </w:t>
      </w:r>
      <w:r>
        <w:rPr>
          <w:rFonts w:cs="Arial"/>
          <w:rtl/>
        </w:rPr>
        <w:t>דין הפוסק לבנו או לבתו, ומת, ובו</w:t>
      </w:r>
      <w:r w:rsidR="00D20523">
        <w:rPr>
          <w:rFonts w:cs="Arial" w:hint="cs"/>
          <w:rtl/>
        </w:rPr>
        <w:t xml:space="preserve"> </w:t>
      </w:r>
      <w:r w:rsidR="00B7798B">
        <w:rPr>
          <w:rFonts w:cs="Arial"/>
          <w:rtl/>
        </w:rPr>
        <w:t>סעיף</w:t>
      </w:r>
      <w:r>
        <w:rPr>
          <w:rFonts w:cs="Arial"/>
          <w:rtl/>
        </w:rPr>
        <w:t xml:space="preserve"> אחד. </w:t>
      </w:r>
    </w:p>
    <w:p w14:paraId="61641C9B" w14:textId="79799B04" w:rsidR="00150B69" w:rsidRDefault="00150B69" w:rsidP="000422FD">
      <w:pPr>
        <w:pStyle w:val="2"/>
        <w:rPr>
          <w:rtl/>
        </w:rPr>
      </w:pPr>
      <w:r>
        <w:rPr>
          <w:rtl/>
        </w:rPr>
        <w:t>סעיף א</w:t>
      </w:r>
    </w:p>
    <w:p w14:paraId="78FF96AF" w14:textId="032C7376" w:rsidR="002411EE" w:rsidRPr="002411EE" w:rsidRDefault="002411EE" w:rsidP="002411EE">
      <w:pPr>
        <w:rPr>
          <w:rtl/>
        </w:rPr>
      </w:pPr>
      <w:r w:rsidRPr="003D5750">
        <w:rPr>
          <w:rFonts w:cs="Arial" w:hint="cs"/>
          <w:b/>
          <w:bCs/>
          <w:rtl/>
        </w:rPr>
        <w:t xml:space="preserve">כתובות </w:t>
      </w:r>
      <w:r>
        <w:rPr>
          <w:rFonts w:cs="Arial" w:hint="cs"/>
          <w:b/>
          <w:bCs/>
          <w:sz w:val="16"/>
          <w:szCs w:val="16"/>
          <w:rtl/>
        </w:rPr>
        <w:t>(פ' מציאת האשה)</w:t>
      </w:r>
      <w:r>
        <w:rPr>
          <w:rFonts w:cs="Arial" w:hint="cs"/>
          <w:b/>
          <w:bCs/>
          <w:rtl/>
        </w:rPr>
        <w:t xml:space="preserve"> סט</w:t>
      </w:r>
      <w:r w:rsidRPr="003D5750">
        <w:rPr>
          <w:rFonts w:cs="Arial" w:hint="cs"/>
          <w:b/>
          <w:bCs/>
          <w:rtl/>
        </w:rPr>
        <w:t xml:space="preserve"> ע"</w:t>
      </w:r>
      <w:r>
        <w:rPr>
          <w:rFonts w:cs="Arial" w:hint="cs"/>
          <w:b/>
          <w:bCs/>
          <w:rtl/>
        </w:rPr>
        <w:t>ב</w:t>
      </w:r>
      <w:r w:rsidRPr="003D5750">
        <w:rPr>
          <w:rFonts w:cs="Arial" w:hint="cs"/>
          <w:b/>
          <w:bCs/>
          <w:rtl/>
        </w:rPr>
        <w:t>:</w:t>
      </w:r>
      <w:r>
        <w:rPr>
          <w:rFonts w:cs="Arial" w:hint="cs"/>
          <w:rtl/>
        </w:rPr>
        <w:t xml:space="preserve"> </w:t>
      </w:r>
      <w:r w:rsidRPr="002411EE">
        <w:rPr>
          <w:rFonts w:cs="Arial"/>
          <w:u w:val="double"/>
          <w:rtl/>
        </w:rPr>
        <w:t>מתני'</w:t>
      </w:r>
      <w:r>
        <w:rPr>
          <w:rFonts w:cs="Arial" w:hint="cs"/>
          <w:rtl/>
        </w:rPr>
        <w:t>:</w:t>
      </w:r>
      <w:r>
        <w:rPr>
          <w:rFonts w:cs="Arial"/>
          <w:rtl/>
        </w:rPr>
        <w:t xml:space="preserve"> המשליש מעות לבתו</w:t>
      </w:r>
      <w:r w:rsidR="00C849D6">
        <w:rPr>
          <w:rStyle w:val="a7"/>
          <w:rFonts w:cs="Arial"/>
          <w:rtl/>
        </w:rPr>
        <w:footnoteReference w:id="1770"/>
      </w:r>
      <w:r>
        <w:rPr>
          <w:rFonts w:cs="Arial"/>
          <w:rtl/>
        </w:rPr>
        <w:t>, והיא אומרת</w:t>
      </w:r>
      <w:r w:rsidR="00C849D6">
        <w:rPr>
          <w:rStyle w:val="a7"/>
          <w:rFonts w:cs="Arial"/>
          <w:rtl/>
        </w:rPr>
        <w:footnoteReference w:id="1771"/>
      </w:r>
      <w:r>
        <w:rPr>
          <w:rFonts w:cs="Arial"/>
          <w:rtl/>
        </w:rPr>
        <w:t xml:space="preserve"> נאמן בעלי עלי</w:t>
      </w:r>
      <w:r w:rsidR="00C849D6">
        <w:rPr>
          <w:rStyle w:val="a7"/>
          <w:rFonts w:cs="Arial"/>
          <w:rtl/>
        </w:rPr>
        <w:footnoteReference w:id="1772"/>
      </w:r>
      <w:r>
        <w:rPr>
          <w:rFonts w:cs="Arial"/>
          <w:rtl/>
        </w:rPr>
        <w:t>, יעשה השליש מה שהושלש בידו</w:t>
      </w:r>
      <w:r w:rsidR="00480FEC">
        <w:rPr>
          <w:rStyle w:val="a7"/>
          <w:rFonts w:cs="Arial"/>
          <w:rtl/>
        </w:rPr>
        <w:footnoteReference w:id="1773"/>
      </w:r>
      <w:r>
        <w:rPr>
          <w:rFonts w:cs="Arial"/>
          <w:rtl/>
        </w:rPr>
        <w:t xml:space="preserve">, </w:t>
      </w:r>
      <w:r w:rsidRPr="002411EE">
        <w:rPr>
          <w:rFonts w:cs="Arial"/>
          <w:u w:val="single"/>
          <w:rtl/>
        </w:rPr>
        <w:t>דברי רבי מאיר</w:t>
      </w:r>
      <w:r>
        <w:rPr>
          <w:rFonts w:cs="Arial"/>
          <w:rtl/>
        </w:rPr>
        <w:t xml:space="preserve">; </w:t>
      </w:r>
      <w:r w:rsidRPr="002411EE">
        <w:rPr>
          <w:rFonts w:cs="Arial"/>
          <w:u w:val="single"/>
          <w:rtl/>
        </w:rPr>
        <w:t>רבי יוסי אומר</w:t>
      </w:r>
      <w:r>
        <w:rPr>
          <w:rFonts w:cs="Arial"/>
          <w:rtl/>
        </w:rPr>
        <w:t>: וכי אינה אלא שדה</w:t>
      </w:r>
      <w:r w:rsidR="00480FEC">
        <w:rPr>
          <w:rStyle w:val="a7"/>
          <w:rFonts w:cs="Arial"/>
          <w:rtl/>
        </w:rPr>
        <w:footnoteReference w:id="1774"/>
      </w:r>
      <w:r>
        <w:rPr>
          <w:rFonts w:cs="Arial"/>
          <w:rtl/>
        </w:rPr>
        <w:t xml:space="preserve"> והיא רוצה למוכרה, הרי היא מכורה מעכשיו. בד"א</w:t>
      </w:r>
      <w:r w:rsidR="00CC199F">
        <w:rPr>
          <w:rStyle w:val="a7"/>
          <w:rFonts w:cs="Arial"/>
          <w:rtl/>
        </w:rPr>
        <w:footnoteReference w:id="1775"/>
      </w:r>
      <w:r>
        <w:rPr>
          <w:rFonts w:cs="Arial" w:hint="cs"/>
          <w:rtl/>
        </w:rPr>
        <w:t xml:space="preserve">, </w:t>
      </w:r>
      <w:r>
        <w:rPr>
          <w:rFonts w:cs="Arial"/>
          <w:rtl/>
        </w:rPr>
        <w:t xml:space="preserve">בגדולה, אבל בקטנה - אין מעשה קטנה כלום. </w:t>
      </w:r>
      <w:r>
        <w:rPr>
          <w:rFonts w:hint="cs"/>
          <w:rtl/>
        </w:rPr>
        <w:t xml:space="preserve">      </w:t>
      </w:r>
      <w:r w:rsidRPr="002411EE">
        <w:rPr>
          <w:rFonts w:cs="Arial"/>
          <w:u w:val="double"/>
          <w:rtl/>
        </w:rPr>
        <w:t>גמ'</w:t>
      </w:r>
      <w:r>
        <w:rPr>
          <w:rFonts w:cs="Arial" w:hint="cs"/>
          <w:rtl/>
        </w:rPr>
        <w:t>:</w:t>
      </w:r>
      <w:r>
        <w:rPr>
          <w:rFonts w:cs="Arial"/>
          <w:rtl/>
        </w:rPr>
        <w:t xml:space="preserve"> ת"ר: המשליש מעות לחתנו ליקח מהן שדה לבתו, והיא אומרת ינתנו לבעלי, מן הנשואין - הרשות בידה</w:t>
      </w:r>
      <w:r w:rsidR="005A489A">
        <w:rPr>
          <w:rStyle w:val="a7"/>
          <w:rFonts w:cs="Arial"/>
          <w:rtl/>
        </w:rPr>
        <w:footnoteReference w:id="1776"/>
      </w:r>
      <w:r>
        <w:rPr>
          <w:rFonts w:cs="Arial"/>
          <w:rtl/>
        </w:rPr>
        <w:t xml:space="preserve">, מן האירוסין - יעשה השליש מה שהושלש בידו, </w:t>
      </w:r>
      <w:r w:rsidRPr="002411EE">
        <w:rPr>
          <w:rFonts w:cs="Arial"/>
          <w:u w:val="single"/>
          <w:rtl/>
        </w:rPr>
        <w:t>דברי רבי מאיר</w:t>
      </w:r>
      <w:r>
        <w:rPr>
          <w:rFonts w:cs="Arial"/>
          <w:rtl/>
        </w:rPr>
        <w:t xml:space="preserve">; </w:t>
      </w:r>
      <w:r w:rsidRPr="002411EE">
        <w:rPr>
          <w:rFonts w:cs="Arial"/>
          <w:u w:val="single"/>
          <w:rtl/>
        </w:rPr>
        <w:t>רבי יוסי אומר</w:t>
      </w:r>
      <w:r>
        <w:rPr>
          <w:rFonts w:cs="Arial"/>
          <w:rtl/>
        </w:rPr>
        <w:t>: הגדולה, בין מן הנשואין ובין מן האירוסין - הרשות בידה, קטנה, בין מן הנשואין בין מן האירוסין - יעשה השליש מה שהושלש בידו. מאי בינייהו</w:t>
      </w:r>
      <w:r w:rsidR="005A489A">
        <w:rPr>
          <w:rStyle w:val="a7"/>
          <w:rFonts w:cs="Arial"/>
          <w:rtl/>
        </w:rPr>
        <w:footnoteReference w:id="1777"/>
      </w:r>
      <w:r>
        <w:rPr>
          <w:rFonts w:cs="Arial"/>
          <w:rtl/>
        </w:rPr>
        <w:t>?</w:t>
      </w:r>
      <w:r w:rsidR="003F6B0A">
        <w:rPr>
          <w:rFonts w:cs="Arial" w:hint="cs"/>
          <w:rtl/>
        </w:rPr>
        <w:t>...</w:t>
      </w:r>
      <w:r>
        <w:rPr>
          <w:rFonts w:cs="Arial"/>
          <w:rtl/>
        </w:rPr>
        <w:t xml:space="preserve"> אלא רבי מאיר היא</w:t>
      </w:r>
      <w:r w:rsidR="008530E0">
        <w:rPr>
          <w:rStyle w:val="a7"/>
          <w:rFonts w:cs="Arial"/>
          <w:rtl/>
        </w:rPr>
        <w:footnoteReference w:id="1778"/>
      </w:r>
      <w:r>
        <w:rPr>
          <w:rFonts w:cs="Arial"/>
          <w:rtl/>
        </w:rPr>
        <w:t>, וחסורי מיחסרא והכי קתני: יעשה השליש מה שהושלש בידו; במה דברים אמורים - מן האירוסין, אבל מן הנשואין - הרשות בידה; במה דברים אמורים - בגדולה, אבל בקטנה - אין מעשה קטנה כלום! אלא גדולה מן האירוסין איכא בינייהו</w:t>
      </w:r>
      <w:r w:rsidR="008530E0">
        <w:rPr>
          <w:rStyle w:val="a7"/>
          <w:rFonts w:cs="Arial"/>
          <w:rtl/>
        </w:rPr>
        <w:footnoteReference w:id="1779"/>
      </w:r>
      <w:r>
        <w:rPr>
          <w:rFonts w:cs="Arial"/>
          <w:rtl/>
        </w:rPr>
        <w:t xml:space="preserve">. איתמר, </w:t>
      </w:r>
      <w:r w:rsidRPr="003F6B0A">
        <w:rPr>
          <w:rFonts w:cs="Arial"/>
          <w:u w:val="single"/>
          <w:rtl/>
        </w:rPr>
        <w:t>רב יהודה אמר שמואל</w:t>
      </w:r>
      <w:r>
        <w:rPr>
          <w:rFonts w:cs="Arial"/>
          <w:rtl/>
        </w:rPr>
        <w:t xml:space="preserve">: הלכה כרבי יוסי. </w:t>
      </w:r>
      <w:r w:rsidRPr="003F6B0A">
        <w:rPr>
          <w:rFonts w:cs="Arial"/>
          <w:u w:val="single"/>
          <w:rtl/>
        </w:rPr>
        <w:t>רבא אמר רב נחמן</w:t>
      </w:r>
      <w:r>
        <w:rPr>
          <w:rFonts w:cs="Arial"/>
          <w:rtl/>
        </w:rPr>
        <w:t>: הלכה כרבי מאיר</w:t>
      </w:r>
      <w:r w:rsidR="00683DB5">
        <w:rPr>
          <w:rStyle w:val="a7"/>
          <w:rFonts w:cs="Arial"/>
          <w:rtl/>
        </w:rPr>
        <w:footnoteReference w:id="1780"/>
      </w:r>
      <w:r>
        <w:rPr>
          <w:rFonts w:cs="Arial"/>
          <w:rtl/>
        </w:rPr>
        <w:t>.</w:t>
      </w:r>
      <w:r w:rsidR="003F6B0A" w:rsidRPr="003F6B0A">
        <w:rPr>
          <w:rFonts w:cs="Arial"/>
          <w:sz w:val="16"/>
          <w:szCs w:val="16"/>
          <w:rtl/>
        </w:rPr>
        <w:t xml:space="preserve"> </w:t>
      </w:r>
      <w:r w:rsidR="003F6B0A">
        <w:rPr>
          <w:rFonts w:cs="Arial" w:hint="cs"/>
          <w:sz w:val="16"/>
          <w:szCs w:val="16"/>
          <w:rtl/>
        </w:rPr>
        <w:t>(</w:t>
      </w:r>
      <w:r w:rsidR="003F6B0A" w:rsidRPr="003F6B0A">
        <w:rPr>
          <w:rFonts w:cs="Arial"/>
          <w:sz w:val="16"/>
          <w:szCs w:val="16"/>
          <w:rtl/>
        </w:rPr>
        <w:t>וכתבו הרי"ף (לא.) והרא"ש (סי' כב) וקיי"ל כרב נחמן בדיני</w:t>
      </w:r>
      <w:r w:rsidR="003F6B0A" w:rsidRPr="003F6B0A">
        <w:rPr>
          <w:rFonts w:cs="Arial" w:hint="cs"/>
          <w:sz w:val="16"/>
          <w:szCs w:val="16"/>
          <w:rtl/>
        </w:rPr>
        <w:t>,</w:t>
      </w:r>
      <w:r w:rsidR="003F6B0A" w:rsidRPr="003F6B0A">
        <w:rPr>
          <w:rFonts w:cs="Arial"/>
          <w:sz w:val="16"/>
          <w:szCs w:val="16"/>
          <w:rtl/>
        </w:rPr>
        <w:t xml:space="preserve"> וכן פסק הרמב"ם ז"ל בפ</w:t>
      </w:r>
      <w:r w:rsidR="003F6B0A" w:rsidRPr="003F6B0A">
        <w:rPr>
          <w:rFonts w:cs="Arial" w:hint="cs"/>
          <w:sz w:val="16"/>
          <w:szCs w:val="16"/>
          <w:rtl/>
        </w:rPr>
        <w:t>"</w:t>
      </w:r>
      <w:r w:rsidR="003F6B0A" w:rsidRPr="003F6B0A">
        <w:rPr>
          <w:rFonts w:cs="Arial"/>
          <w:sz w:val="16"/>
          <w:szCs w:val="16"/>
          <w:rtl/>
        </w:rPr>
        <w:t>כ מהלכות אישות (הי"ד)</w:t>
      </w:r>
      <w:r w:rsidR="003F6B0A">
        <w:rPr>
          <w:rFonts w:cs="Arial" w:hint="cs"/>
          <w:sz w:val="16"/>
          <w:szCs w:val="16"/>
          <w:rtl/>
        </w:rPr>
        <w:t>, ב"י)</w:t>
      </w:r>
    </w:p>
    <w:p w14:paraId="02744E8C" w14:textId="27824A8F" w:rsidR="009A5424" w:rsidRPr="009A5424" w:rsidRDefault="009A5424" w:rsidP="009A5424">
      <w:pPr>
        <w:rPr>
          <w:u w:val="single"/>
          <w:rtl/>
        </w:rPr>
      </w:pPr>
      <w:r w:rsidRPr="009A5424">
        <w:rPr>
          <w:rFonts w:cs="Arial"/>
          <w:u w:val="single"/>
          <w:rtl/>
        </w:rPr>
        <w:t>מי שנתן מעות ליד שליש שיקח בהם קרקע לבתו כשתנשא</w:t>
      </w:r>
      <w:r w:rsidRPr="009A5424">
        <w:rPr>
          <w:rFonts w:hint="cs"/>
          <w:u w:val="single"/>
          <w:rtl/>
        </w:rPr>
        <w:t>:</w:t>
      </w:r>
    </w:p>
    <w:p w14:paraId="37FBB544" w14:textId="011B9711" w:rsidR="00E37ADC" w:rsidRDefault="009A5424" w:rsidP="009A5424">
      <w:pPr>
        <w:pStyle w:val="ab"/>
        <w:numPr>
          <w:ilvl w:val="0"/>
          <w:numId w:val="148"/>
        </w:numPr>
      </w:pPr>
      <w:r w:rsidRPr="009A5424">
        <w:rPr>
          <w:rFonts w:cs="Arial" w:hint="cs"/>
          <w:rtl/>
        </w:rPr>
        <w:t xml:space="preserve">טור- </w:t>
      </w:r>
      <w:r w:rsidRPr="009A5424">
        <w:rPr>
          <w:rFonts w:cs="Arial"/>
          <w:rtl/>
        </w:rPr>
        <w:t>מי שנתן מעות ליד שליש שיקח בהם קרקע לבתו כשתינשא</w:t>
      </w:r>
      <w:r>
        <w:rPr>
          <w:rFonts w:cs="Arial" w:hint="cs"/>
          <w:rtl/>
        </w:rPr>
        <w:t>,</w:t>
      </w:r>
      <w:r w:rsidRPr="009A5424">
        <w:rPr>
          <w:rFonts w:cs="Arial"/>
          <w:rtl/>
        </w:rPr>
        <w:t xml:space="preserve"> בין בריא בין שכ</w:t>
      </w:r>
      <w:r w:rsidR="003F6B0A">
        <w:rPr>
          <w:rFonts w:cs="Arial" w:hint="cs"/>
          <w:rtl/>
        </w:rPr>
        <w:t>יב מרע</w:t>
      </w:r>
      <w:r w:rsidR="003F6B0A">
        <w:rPr>
          <w:rStyle w:val="a7"/>
          <w:rFonts w:cs="Arial"/>
          <w:rtl/>
        </w:rPr>
        <w:footnoteReference w:id="1781"/>
      </w:r>
      <w:r>
        <w:rPr>
          <w:rFonts w:cs="Arial" w:hint="cs"/>
          <w:rtl/>
        </w:rPr>
        <w:t>,</w:t>
      </w:r>
      <w:r w:rsidRPr="009A5424">
        <w:rPr>
          <w:rFonts w:cs="Arial"/>
          <w:rtl/>
        </w:rPr>
        <w:t xml:space="preserve"> ומת</w:t>
      </w:r>
      <w:r>
        <w:rPr>
          <w:rFonts w:cs="Arial" w:hint="cs"/>
          <w:rtl/>
        </w:rPr>
        <w:t>,</w:t>
      </w:r>
      <w:r w:rsidRPr="009A5424">
        <w:rPr>
          <w:rFonts w:cs="Arial"/>
          <w:rtl/>
        </w:rPr>
        <w:t xml:space="preserve"> והבת אומרת לשליש שיתן המעות לבעלה שיעשה בהם מה שירצה</w:t>
      </w:r>
      <w:r>
        <w:rPr>
          <w:rFonts w:cs="Arial" w:hint="cs"/>
          <w:rtl/>
        </w:rPr>
        <w:t>.</w:t>
      </w:r>
      <w:r w:rsidRPr="009A5424">
        <w:rPr>
          <w:rFonts w:cs="Arial"/>
          <w:rtl/>
        </w:rPr>
        <w:t xml:space="preserve"> אם היא גדולה וניסת </w:t>
      </w:r>
      <w:r>
        <w:rPr>
          <w:rFonts w:cs="Arial" w:hint="cs"/>
          <w:rtl/>
        </w:rPr>
        <w:t xml:space="preserve">- </w:t>
      </w:r>
      <w:r w:rsidRPr="009A5424">
        <w:rPr>
          <w:rFonts w:cs="Arial"/>
          <w:rtl/>
        </w:rPr>
        <w:t>שומעין לה</w:t>
      </w:r>
      <w:r>
        <w:rPr>
          <w:rFonts w:cs="Arial" w:hint="cs"/>
          <w:rtl/>
        </w:rPr>
        <w:t>.</w:t>
      </w:r>
      <w:r w:rsidRPr="009A5424">
        <w:rPr>
          <w:rFonts w:cs="Arial"/>
          <w:rtl/>
        </w:rPr>
        <w:t xml:space="preserve"> אבל אם היא קטנה אפי' ניסת</w:t>
      </w:r>
      <w:r>
        <w:rPr>
          <w:rFonts w:cs="Arial" w:hint="cs"/>
          <w:rtl/>
        </w:rPr>
        <w:t>,</w:t>
      </w:r>
      <w:r w:rsidRPr="009A5424">
        <w:rPr>
          <w:rFonts w:cs="Arial"/>
          <w:rtl/>
        </w:rPr>
        <w:t xml:space="preserve"> או גדולה ונתארסה </w:t>
      </w:r>
      <w:r>
        <w:rPr>
          <w:rFonts w:cs="Arial" w:hint="cs"/>
          <w:rtl/>
        </w:rPr>
        <w:t xml:space="preserve">- </w:t>
      </w:r>
      <w:r w:rsidRPr="009A5424">
        <w:rPr>
          <w:rFonts w:cs="Arial"/>
          <w:rtl/>
        </w:rPr>
        <w:t>אין שומעין לה</w:t>
      </w:r>
      <w:r>
        <w:rPr>
          <w:rFonts w:cs="Arial" w:hint="cs"/>
          <w:rtl/>
        </w:rPr>
        <w:t>,</w:t>
      </w:r>
      <w:r w:rsidRPr="009A5424">
        <w:rPr>
          <w:rFonts w:cs="Arial"/>
          <w:rtl/>
        </w:rPr>
        <w:t xml:space="preserve"> אלא מקיים דברי המת אע</w:t>
      </w:r>
      <w:r>
        <w:rPr>
          <w:rFonts w:cs="Arial" w:hint="cs"/>
          <w:rtl/>
        </w:rPr>
        <w:t>"</w:t>
      </w:r>
      <w:r w:rsidRPr="009A5424">
        <w:rPr>
          <w:rFonts w:cs="Arial"/>
          <w:rtl/>
        </w:rPr>
        <w:t>פ שצוה כשהיה בריא</w:t>
      </w:r>
      <w:r>
        <w:rPr>
          <w:rFonts w:cs="Arial" w:hint="cs"/>
          <w:rtl/>
        </w:rPr>
        <w:t>.</w:t>
      </w:r>
      <w:r w:rsidR="00371BB6" w:rsidRPr="00371BB6">
        <w:rPr>
          <w:rFonts w:cs="Arial" w:hint="cs"/>
          <w:color w:val="E36C0A" w:themeColor="accent6" w:themeShade="BF"/>
          <w:rtl/>
        </w:rPr>
        <w:t xml:space="preserve"> </w:t>
      </w:r>
      <w:r w:rsidR="00371BB6" w:rsidRPr="00B37642">
        <w:rPr>
          <w:rFonts w:cs="Arial" w:hint="cs"/>
          <w:color w:val="E36C0A" w:themeColor="accent6" w:themeShade="BF"/>
          <w:rtl/>
        </w:rPr>
        <w:t>(וכ"פ בשו"ע</w:t>
      </w:r>
      <w:r w:rsidR="00371BB6">
        <w:rPr>
          <w:rFonts w:cs="Arial" w:hint="cs"/>
          <w:color w:val="E36C0A" w:themeColor="accent6" w:themeShade="BF"/>
          <w:rtl/>
        </w:rPr>
        <w:t>)</w:t>
      </w:r>
    </w:p>
    <w:p w14:paraId="58AA58B9"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8E54656" w14:textId="72EC4BD3" w:rsidR="00150B69" w:rsidRDefault="00150B69" w:rsidP="00150B69">
      <w:pPr>
        <w:rPr>
          <w:rFonts w:cs="Arial"/>
          <w:rtl/>
        </w:rPr>
      </w:pPr>
      <w:r>
        <w:rPr>
          <w:rFonts w:cs="Arial"/>
          <w:rtl/>
        </w:rPr>
        <w:t xml:space="preserve">מי שצוה לתת לבתו כך וכך מעות לפרנסתה ליקח בהם קרקע, בין שהיה שכיב מרע בין שהיה בריא, ומת, והרי המעות ביד השליש, ואמרה הבת: תנו אותה לבעלי כל מה שירצה יעשה בהם, אם היתה גדולה ונשאת, הרשות בידה; ואם עדיין מאורסה היא, יעשה שליש מה שהושלש בידו; ואם עדיין קטנה היא אפילו נישאת, אין שומעין לה, אלא יעשה שליש כמו שצוה האב. </w:t>
      </w:r>
      <w:r w:rsidR="003D207F">
        <w:rPr>
          <w:rFonts w:cs="Arial" w:hint="cs"/>
          <w:sz w:val="18"/>
          <w:szCs w:val="18"/>
          <w:rtl/>
        </w:rPr>
        <w:t xml:space="preserve">[הגה] </w:t>
      </w:r>
      <w:r w:rsidRPr="00E44C8C">
        <w:rPr>
          <w:rFonts w:cs="Arial"/>
          <w:sz w:val="18"/>
          <w:szCs w:val="18"/>
          <w:rtl/>
        </w:rPr>
        <w:t>וי"א דבעינן שהושלש מתחלה לכך, ועיין בח</w:t>
      </w:r>
      <w:r w:rsidR="003D207F">
        <w:rPr>
          <w:rFonts w:cs="Arial" w:hint="cs"/>
          <w:sz w:val="18"/>
          <w:szCs w:val="18"/>
          <w:rtl/>
        </w:rPr>
        <w:t>ו"מ</w:t>
      </w:r>
      <w:r w:rsidRPr="00E44C8C">
        <w:rPr>
          <w:rFonts w:cs="Arial"/>
          <w:sz w:val="18"/>
          <w:szCs w:val="18"/>
          <w:rtl/>
        </w:rPr>
        <w:t xml:space="preserve"> סי' רנ"ב.</w:t>
      </w:r>
      <w:r w:rsidR="00E44C8C">
        <w:rPr>
          <w:rFonts w:cs="Arial" w:hint="cs"/>
          <w:rtl/>
        </w:rPr>
        <w:t xml:space="preserve"> </w:t>
      </w:r>
    </w:p>
    <w:p w14:paraId="1A1A990F" w14:textId="7FAC87DE" w:rsidR="00413A23" w:rsidRPr="00890A17" w:rsidRDefault="00413A23" w:rsidP="00150B69">
      <w:pPr>
        <w:rPr>
          <w:rtl/>
        </w:rPr>
        <w:sectPr w:rsidR="00413A23" w:rsidRPr="00890A17" w:rsidSect="00A347B3">
          <w:headerReference w:type="default" r:id="rId41"/>
          <w:footnotePr>
            <w:numRestart w:val="eachSect"/>
          </w:footnotePr>
          <w:pgSz w:w="11906" w:h="16838"/>
          <w:pgMar w:top="720" w:right="1134" w:bottom="720" w:left="1134" w:header="0" w:footer="0" w:gutter="0"/>
          <w:cols w:space="720"/>
          <w:bidi/>
          <w:rtlGutter/>
          <w:docGrid w:linePitch="360"/>
        </w:sectPr>
      </w:pPr>
    </w:p>
    <w:p w14:paraId="096EA4DA" w14:textId="77777777" w:rsidR="00150B69" w:rsidRDefault="00150B69" w:rsidP="00150B69">
      <w:pPr>
        <w:pStyle w:val="1"/>
        <w:rPr>
          <w:rtl/>
        </w:rPr>
      </w:pPr>
      <w:r>
        <w:rPr>
          <w:rFonts w:hint="cs"/>
          <w:rtl/>
        </w:rPr>
        <w:lastRenderedPageBreak/>
        <w:t>סימן נה:</w:t>
      </w:r>
      <w:r w:rsidRPr="00C12B74">
        <w:rPr>
          <w:rtl/>
        </w:rPr>
        <w:t xml:space="preserve"> </w:t>
      </w:r>
      <w:r>
        <w:rPr>
          <w:rFonts w:cs="Arial"/>
          <w:rtl/>
        </w:rPr>
        <w:t xml:space="preserve">דין הארוסה לענין מזונות וקבורה וירושה, ואם יש לה כתובה, ובו ז' סעיפים. </w:t>
      </w:r>
    </w:p>
    <w:p w14:paraId="74B6EED9" w14:textId="7F85611B" w:rsidR="00150B69" w:rsidRDefault="00150B69" w:rsidP="000422FD">
      <w:pPr>
        <w:pStyle w:val="2"/>
        <w:rPr>
          <w:rtl/>
        </w:rPr>
      </w:pPr>
      <w:r>
        <w:rPr>
          <w:rtl/>
        </w:rPr>
        <w:t>סעיף א</w:t>
      </w:r>
      <w:r w:rsidR="00371BB6">
        <w:rPr>
          <w:rFonts w:hint="cs"/>
          <w:rtl/>
        </w:rPr>
        <w:t>:</w:t>
      </w:r>
      <w:r w:rsidR="00DF05CE">
        <w:rPr>
          <w:rFonts w:hint="cs"/>
          <w:rtl/>
        </w:rPr>
        <w:t xml:space="preserve"> ארוסה בבית אביה.</w:t>
      </w:r>
    </w:p>
    <w:p w14:paraId="61635A35" w14:textId="77777777" w:rsidR="00AA4D49" w:rsidRPr="00326ECD" w:rsidRDefault="00AA4D49" w:rsidP="00AA4D49">
      <w:pPr>
        <w:rPr>
          <w:rFonts w:asciiTheme="minorBidi" w:hAnsiTheme="minorBidi"/>
          <w:rtl/>
        </w:rPr>
      </w:pPr>
      <w:r w:rsidRPr="008037A7">
        <w:rPr>
          <w:rFonts w:asciiTheme="minorBidi" w:hAnsiTheme="minorBidi"/>
          <w:b/>
          <w:bCs/>
          <w:rtl/>
        </w:rPr>
        <w:t>מסכתות קטנות מסכת כלה פ"א ה"א:</w:t>
      </w:r>
      <w:r w:rsidRPr="008037A7">
        <w:rPr>
          <w:rFonts w:asciiTheme="minorBidi" w:hAnsiTheme="minorBidi"/>
          <w:rtl/>
        </w:rPr>
        <w:t xml:space="preserve"> כלה בלא ברכה אסורה לבעלה כנדה, מה נדה שלא טבלה אסורה לבעלה, אף כלה בלא ברכה אסורה לבעלה.</w:t>
      </w:r>
      <w:r>
        <w:rPr>
          <w:rFonts w:asciiTheme="minorBidi" w:hAnsiTheme="minorBidi" w:hint="cs"/>
          <w:rtl/>
        </w:rPr>
        <w:t xml:space="preserve"> </w:t>
      </w:r>
      <w:r w:rsidRPr="00326ECD">
        <w:rPr>
          <w:rFonts w:asciiTheme="minorBidi" w:hAnsiTheme="minorBidi" w:hint="cs"/>
          <w:sz w:val="16"/>
          <w:szCs w:val="16"/>
          <w:rtl/>
        </w:rPr>
        <w:t>(</w:t>
      </w:r>
      <w:r>
        <w:rPr>
          <w:rFonts w:cs="Arial" w:hint="cs"/>
          <w:sz w:val="16"/>
          <w:szCs w:val="16"/>
          <w:rtl/>
        </w:rPr>
        <w:t>ומכאן כתב הטור שארוסתו אינה אשתו לכל דבר ואסור לו לבוא עליה. וכתב הב"י ד</w:t>
      </w:r>
      <w:r w:rsidRPr="00326ECD">
        <w:rPr>
          <w:rFonts w:cs="Arial"/>
          <w:sz w:val="16"/>
          <w:szCs w:val="16"/>
          <w:rtl/>
        </w:rPr>
        <w:t xml:space="preserve">כן פירש רש"י בפ"ק דכתובות (ז: ד"ה ואסר לנו) אצל מה שתקנו בברכת אירוסין </w:t>
      </w:r>
      <w:r w:rsidRPr="00326ECD">
        <w:rPr>
          <w:rFonts w:cs="Arial" w:hint="cs"/>
          <w:sz w:val="16"/>
          <w:szCs w:val="16"/>
          <w:rtl/>
        </w:rPr>
        <w:t>"</w:t>
      </w:r>
      <w:r w:rsidRPr="00326ECD">
        <w:rPr>
          <w:rFonts w:cs="Arial"/>
          <w:sz w:val="16"/>
          <w:szCs w:val="16"/>
          <w:rtl/>
        </w:rPr>
        <w:t>ואסר לנו את הארוסות</w:t>
      </w:r>
      <w:r w:rsidRPr="00326ECD">
        <w:rPr>
          <w:rFonts w:cs="Arial" w:hint="cs"/>
          <w:sz w:val="16"/>
          <w:szCs w:val="16"/>
          <w:rtl/>
        </w:rPr>
        <w:t>"</w:t>
      </w:r>
      <w:r w:rsidRPr="00326ECD">
        <w:rPr>
          <w:rFonts w:cs="Arial"/>
          <w:sz w:val="16"/>
          <w:szCs w:val="16"/>
          <w:rtl/>
        </w:rPr>
        <w:t xml:space="preserve"> מדרבנן</w:t>
      </w:r>
      <w:r w:rsidRPr="00326ECD">
        <w:rPr>
          <w:rFonts w:cs="Arial" w:hint="cs"/>
          <w:sz w:val="16"/>
          <w:szCs w:val="16"/>
          <w:rtl/>
        </w:rPr>
        <w:t>,</w:t>
      </w:r>
      <w:r w:rsidRPr="00326ECD">
        <w:rPr>
          <w:rFonts w:cs="Arial"/>
          <w:sz w:val="16"/>
          <w:szCs w:val="16"/>
          <w:rtl/>
        </w:rPr>
        <w:t xml:space="preserve"> שגזרו על ייחוד של פנויה (סנהדרין כא:)</w:t>
      </w:r>
      <w:r w:rsidRPr="00326ECD">
        <w:rPr>
          <w:rFonts w:cs="Arial" w:hint="cs"/>
          <w:sz w:val="16"/>
          <w:szCs w:val="16"/>
          <w:rtl/>
        </w:rPr>
        <w:t>,</w:t>
      </w:r>
      <w:r w:rsidRPr="00326ECD">
        <w:rPr>
          <w:rFonts w:cs="Arial"/>
          <w:sz w:val="16"/>
          <w:szCs w:val="16"/>
          <w:rtl/>
        </w:rPr>
        <w:t xml:space="preserve"> ואף ארוסה לא התירו עד שתכנס לחופה ובברכה</w:t>
      </w:r>
      <w:r w:rsidRPr="00326ECD">
        <w:rPr>
          <w:rFonts w:cs="Arial" w:hint="cs"/>
          <w:sz w:val="16"/>
          <w:szCs w:val="16"/>
          <w:rtl/>
        </w:rPr>
        <w:t>.</w:t>
      </w:r>
      <w:r w:rsidRPr="00326ECD">
        <w:rPr>
          <w:rFonts w:cs="Arial"/>
          <w:sz w:val="16"/>
          <w:szCs w:val="16"/>
          <w:rtl/>
        </w:rPr>
        <w:t xml:space="preserve"> ועיין בתשובת הרא"ש שכתבתי בסוף סימן נ"ז</w:t>
      </w:r>
      <w:r>
        <w:rPr>
          <w:rFonts w:cs="Arial" w:hint="cs"/>
          <w:sz w:val="14"/>
          <w:szCs w:val="14"/>
          <w:rtl/>
        </w:rPr>
        <w:t xml:space="preserve"> [עכ"ל הב"י]</w:t>
      </w:r>
      <w:r w:rsidRPr="00326ECD">
        <w:rPr>
          <w:rFonts w:cs="Arial" w:hint="cs"/>
          <w:sz w:val="16"/>
          <w:szCs w:val="16"/>
          <w:rtl/>
        </w:rPr>
        <w:t>)</w:t>
      </w:r>
    </w:p>
    <w:p w14:paraId="3B887D51" w14:textId="77777777" w:rsidR="00AA4D49" w:rsidRPr="00C411E4" w:rsidRDefault="00AA4D49" w:rsidP="00AA4D49">
      <w:pPr>
        <w:rPr>
          <w:rFonts w:cs="Arial"/>
          <w:rtl/>
        </w:rPr>
      </w:pPr>
      <w:r w:rsidRPr="00C411E4">
        <w:rPr>
          <w:rFonts w:cs="Arial" w:hint="cs"/>
          <w:b/>
          <w:bCs/>
          <w:rtl/>
        </w:rPr>
        <w:t>ירושלמי פסחים פ"י ה"א:</w:t>
      </w:r>
      <w:r>
        <w:rPr>
          <w:rFonts w:cs="Arial" w:hint="cs"/>
          <w:rtl/>
        </w:rPr>
        <w:t xml:space="preserve"> </w:t>
      </w:r>
      <w:r w:rsidRPr="00C411E4">
        <w:rPr>
          <w:rFonts w:cs="Arial"/>
          <w:u w:val="single"/>
          <w:rtl/>
        </w:rPr>
        <w:t>א"ר לוי</w:t>
      </w:r>
      <w:r>
        <w:rPr>
          <w:rFonts w:cs="Arial" w:hint="cs"/>
          <w:rtl/>
        </w:rPr>
        <w:t>:</w:t>
      </w:r>
      <w:r w:rsidRPr="00C411E4">
        <w:rPr>
          <w:rFonts w:cs="Arial"/>
          <w:rtl/>
        </w:rPr>
        <w:t xml:space="preserve"> האוכל מצה בערב הפסח כבא על ארוסתו בבית חמיו</w:t>
      </w:r>
      <w:r>
        <w:rPr>
          <w:rFonts w:cs="Arial" w:hint="cs"/>
          <w:rtl/>
        </w:rPr>
        <w:t>,</w:t>
      </w:r>
      <w:r w:rsidRPr="00C411E4">
        <w:rPr>
          <w:rFonts w:cs="Arial"/>
          <w:rtl/>
        </w:rPr>
        <w:t xml:space="preserve"> והבא על ארוסתו בבית חמיו לוקה. </w:t>
      </w:r>
      <w:r w:rsidRPr="00C411E4">
        <w:rPr>
          <w:rFonts w:cs="Arial" w:hint="cs"/>
          <w:sz w:val="16"/>
          <w:szCs w:val="16"/>
          <w:rtl/>
        </w:rPr>
        <w:t>(ו</w:t>
      </w:r>
      <w:r w:rsidRPr="00C411E4">
        <w:rPr>
          <w:rFonts w:cs="Arial"/>
          <w:sz w:val="16"/>
          <w:szCs w:val="16"/>
          <w:rtl/>
        </w:rPr>
        <w:t>כ"כ הרמב"ם בפ"י מהלכות אישות (ה"א)</w:t>
      </w:r>
      <w:r w:rsidRPr="00C411E4">
        <w:rPr>
          <w:rFonts w:cs="Arial" w:hint="cs"/>
          <w:sz w:val="16"/>
          <w:szCs w:val="16"/>
          <w:rtl/>
        </w:rPr>
        <w:t>, ב"י)</w:t>
      </w:r>
    </w:p>
    <w:p w14:paraId="7E3C7300" w14:textId="77777777" w:rsidR="00AA4D49" w:rsidRPr="00897CA5" w:rsidRDefault="00AA4D49" w:rsidP="00AA4D49">
      <w:pPr>
        <w:rPr>
          <w:rFonts w:cs="Arial"/>
          <w:rtl/>
        </w:rPr>
      </w:pPr>
      <w:r w:rsidRPr="00897CA5">
        <w:rPr>
          <w:rFonts w:cs="Arial" w:hint="cs"/>
          <w:b/>
          <w:bCs/>
          <w:rtl/>
        </w:rPr>
        <w:t xml:space="preserve">קידושין </w:t>
      </w:r>
      <w:r w:rsidRPr="00897CA5">
        <w:rPr>
          <w:rFonts w:cs="Arial" w:hint="cs"/>
          <w:b/>
          <w:bCs/>
          <w:sz w:val="16"/>
          <w:szCs w:val="16"/>
          <w:rtl/>
        </w:rPr>
        <w:t>(פ"ק)</w:t>
      </w:r>
      <w:r w:rsidRPr="00897CA5">
        <w:rPr>
          <w:rFonts w:cs="Arial" w:hint="cs"/>
          <w:b/>
          <w:bCs/>
          <w:rtl/>
        </w:rPr>
        <w:t xml:space="preserve"> י ע"א:</w:t>
      </w:r>
      <w:r>
        <w:rPr>
          <w:rFonts w:cs="Arial" w:hint="cs"/>
          <w:rtl/>
        </w:rPr>
        <w:t xml:space="preserve"> </w:t>
      </w:r>
      <w:r w:rsidRPr="00897CA5">
        <w:rPr>
          <w:rFonts w:cs="Arial"/>
          <w:rtl/>
        </w:rPr>
        <w:t>איבעיא להו: ביאה, נשואין עושה או אירוסין עושה? נפקא מינה? ליורשה וליטמא לה ולהפר נדריה</w:t>
      </w:r>
      <w:r>
        <w:rPr>
          <w:rFonts w:cs="Arial" w:hint="cs"/>
          <w:rtl/>
        </w:rPr>
        <w:t xml:space="preserve">. </w:t>
      </w:r>
      <w:r w:rsidRPr="00897CA5">
        <w:rPr>
          <w:rFonts w:cs="Arial" w:hint="cs"/>
          <w:sz w:val="16"/>
          <w:szCs w:val="16"/>
          <w:rtl/>
        </w:rPr>
        <w:t>(</w:t>
      </w:r>
      <w:r w:rsidRPr="00897CA5">
        <w:rPr>
          <w:rFonts w:cs="Arial"/>
          <w:sz w:val="16"/>
          <w:szCs w:val="16"/>
          <w:rtl/>
        </w:rPr>
        <w:t>ולא אמרו אם מותר לבא עליה</w:t>
      </w:r>
      <w:r>
        <w:rPr>
          <w:rFonts w:cs="Arial" w:hint="cs"/>
          <w:sz w:val="16"/>
          <w:szCs w:val="16"/>
          <w:rtl/>
        </w:rPr>
        <w:t>,</w:t>
      </w:r>
      <w:r w:rsidRPr="00897CA5">
        <w:rPr>
          <w:rFonts w:cs="Arial"/>
          <w:sz w:val="16"/>
          <w:szCs w:val="16"/>
          <w:rtl/>
        </w:rPr>
        <w:t xml:space="preserve"> ומשמע דאפילו ת"ל נישואין עושה </w:t>
      </w:r>
      <w:r>
        <w:rPr>
          <w:rFonts w:cs="Arial" w:hint="cs"/>
          <w:sz w:val="16"/>
          <w:szCs w:val="16"/>
          <w:rtl/>
        </w:rPr>
        <w:t xml:space="preserve">- </w:t>
      </w:r>
      <w:r w:rsidRPr="00897CA5">
        <w:rPr>
          <w:rFonts w:cs="Arial"/>
          <w:sz w:val="16"/>
          <w:szCs w:val="16"/>
          <w:rtl/>
        </w:rPr>
        <w:t>אסור לבא עליה דהא מחסרה כניסה לחופה</w:t>
      </w:r>
      <w:r>
        <w:rPr>
          <w:rFonts w:cs="Arial" w:hint="cs"/>
          <w:sz w:val="16"/>
          <w:szCs w:val="16"/>
          <w:rtl/>
        </w:rPr>
        <w:t>.</w:t>
      </w:r>
      <w:r w:rsidRPr="00897CA5">
        <w:rPr>
          <w:rFonts w:cs="Arial"/>
          <w:sz w:val="16"/>
          <w:szCs w:val="16"/>
          <w:rtl/>
        </w:rPr>
        <w:t xml:space="preserve"> ועוד דאע"ג דבעיא לא איפשיטא בהדיא משמע דאביי ורבא (שם) סבירא להו דאירוסין עושה</w:t>
      </w:r>
      <w:r>
        <w:rPr>
          <w:rFonts w:cs="Arial" w:hint="cs"/>
          <w:sz w:val="16"/>
          <w:szCs w:val="16"/>
          <w:rtl/>
        </w:rPr>
        <w:t>,</w:t>
      </w:r>
      <w:r w:rsidRPr="00897CA5">
        <w:rPr>
          <w:rFonts w:cs="Arial"/>
          <w:sz w:val="16"/>
          <w:szCs w:val="16"/>
          <w:rtl/>
        </w:rPr>
        <w:t xml:space="preserve"> וכפשט המשניות</w:t>
      </w:r>
      <w:r>
        <w:rPr>
          <w:rFonts w:cs="Arial" w:hint="cs"/>
          <w:sz w:val="16"/>
          <w:szCs w:val="16"/>
          <w:rtl/>
        </w:rPr>
        <w:t>, הה"מ (פ"י מאישות ה"א))</w:t>
      </w:r>
      <w:r>
        <w:rPr>
          <w:rFonts w:cs="Arial"/>
          <w:rtl/>
        </w:rPr>
        <w:t xml:space="preserve"> </w:t>
      </w:r>
    </w:p>
    <w:p w14:paraId="3AEB41D2" w14:textId="7B504198" w:rsidR="00DF05CE" w:rsidRPr="00DF05CE" w:rsidRDefault="00DF05CE" w:rsidP="00DF05CE">
      <w:pPr>
        <w:rPr>
          <w:u w:val="single"/>
          <w:rtl/>
        </w:rPr>
      </w:pPr>
      <w:r w:rsidRPr="00DF05CE">
        <w:rPr>
          <w:rFonts w:hint="cs"/>
          <w:u w:val="single"/>
          <w:rtl/>
        </w:rPr>
        <w:t>ארוסה בבית אביה:</w:t>
      </w:r>
    </w:p>
    <w:p w14:paraId="628DDBED" w14:textId="4A4425A6" w:rsidR="00DF05CE" w:rsidRPr="00DC6816" w:rsidRDefault="00AA4D49" w:rsidP="009042C2">
      <w:pPr>
        <w:pStyle w:val="ab"/>
        <w:numPr>
          <w:ilvl w:val="0"/>
          <w:numId w:val="148"/>
        </w:numPr>
      </w:pPr>
      <w:r>
        <w:rPr>
          <w:rFonts w:hint="cs"/>
          <w:rtl/>
        </w:rPr>
        <w:t xml:space="preserve">רמב"ם </w:t>
      </w:r>
      <w:r>
        <w:rPr>
          <w:rFonts w:hint="cs"/>
          <w:sz w:val="16"/>
          <w:szCs w:val="16"/>
          <w:rtl/>
        </w:rPr>
        <w:t>(פ"י מאישות ה"א)</w:t>
      </w:r>
      <w:r>
        <w:rPr>
          <w:rFonts w:hint="cs"/>
          <w:rtl/>
        </w:rPr>
        <w:t xml:space="preserve"> ו</w:t>
      </w:r>
      <w:r w:rsidR="009042C2">
        <w:rPr>
          <w:rFonts w:hint="cs"/>
          <w:rtl/>
        </w:rPr>
        <w:t xml:space="preserve">טור- </w:t>
      </w:r>
      <w:r w:rsidR="009042C2">
        <w:rPr>
          <w:rFonts w:cs="Arial"/>
          <w:rtl/>
        </w:rPr>
        <w:t>האשה משנתארסה</w:t>
      </w:r>
      <w:r w:rsidR="00B52CB5">
        <w:rPr>
          <w:rFonts w:cs="Arial" w:hint="cs"/>
          <w:rtl/>
        </w:rPr>
        <w:t>,</w:t>
      </w:r>
      <w:r w:rsidR="009042C2">
        <w:rPr>
          <w:rFonts w:cs="Arial"/>
          <w:rtl/>
        </w:rPr>
        <w:t xml:space="preserve"> אע</w:t>
      </w:r>
      <w:r w:rsidR="00B52CB5">
        <w:rPr>
          <w:rFonts w:cs="Arial" w:hint="cs"/>
          <w:rtl/>
        </w:rPr>
        <w:t>"</w:t>
      </w:r>
      <w:r w:rsidR="009042C2">
        <w:rPr>
          <w:rFonts w:cs="Arial"/>
          <w:rtl/>
        </w:rPr>
        <w:t xml:space="preserve">פ שהיא כאשת איש לחייב הבא עליה ואינה יוצאה אלא בגט </w:t>
      </w:r>
      <w:r w:rsidR="00B52CB5">
        <w:rPr>
          <w:rFonts w:cs="Arial" w:hint="cs"/>
          <w:rtl/>
        </w:rPr>
        <w:t xml:space="preserve">- </w:t>
      </w:r>
      <w:r w:rsidR="009042C2">
        <w:rPr>
          <w:rFonts w:cs="Arial"/>
          <w:rtl/>
        </w:rPr>
        <w:t>אינה חשובה כאשתו</w:t>
      </w:r>
      <w:r w:rsidR="00B52CB5">
        <w:rPr>
          <w:rFonts w:cs="Arial" w:hint="cs"/>
          <w:rtl/>
        </w:rPr>
        <w:t>,</w:t>
      </w:r>
      <w:r w:rsidR="009042C2">
        <w:rPr>
          <w:rFonts w:cs="Arial"/>
          <w:rtl/>
        </w:rPr>
        <w:t xml:space="preserve"> שהרי אסור לו לבא עליה</w:t>
      </w:r>
      <w:r w:rsidR="00B52CB5">
        <w:rPr>
          <w:rFonts w:cs="Arial" w:hint="cs"/>
          <w:rtl/>
        </w:rPr>
        <w:t>.</w:t>
      </w:r>
      <w:r w:rsidR="009042C2">
        <w:rPr>
          <w:rFonts w:cs="Arial"/>
          <w:rtl/>
        </w:rPr>
        <w:t xml:space="preserve"> ואם בא עליה</w:t>
      </w:r>
      <w:r w:rsidR="00B52CB5">
        <w:rPr>
          <w:rFonts w:cs="Arial" w:hint="cs"/>
          <w:rtl/>
        </w:rPr>
        <w:t>,</w:t>
      </w:r>
      <w:r w:rsidR="009042C2">
        <w:rPr>
          <w:rFonts w:cs="Arial"/>
          <w:rtl/>
        </w:rPr>
        <w:t xml:space="preserve"> היו מכין אותו מכת מרדות</w:t>
      </w:r>
      <w:r w:rsidR="00B52CB5">
        <w:rPr>
          <w:rFonts w:cs="Arial" w:hint="cs"/>
          <w:rtl/>
        </w:rPr>
        <w:t>.</w:t>
      </w:r>
      <w:r w:rsidR="009042C2">
        <w:rPr>
          <w:rFonts w:cs="Arial"/>
          <w:rtl/>
        </w:rPr>
        <w:t xml:space="preserve"> ואפילו אם קדשה בביאה אסור לבא עליה ביאה שנייה עד שתכנס לחופה</w:t>
      </w:r>
      <w:r>
        <w:rPr>
          <w:rFonts w:cs="Arial" w:hint="cs"/>
          <w:sz w:val="16"/>
          <w:szCs w:val="16"/>
          <w:rtl/>
        </w:rPr>
        <w:t xml:space="preserve"> (ל' הטור)</w:t>
      </w:r>
      <w:r w:rsidR="00DF05CE">
        <w:rPr>
          <w:rFonts w:cs="Arial" w:hint="cs"/>
          <w:rtl/>
        </w:rPr>
        <w:t>.</w:t>
      </w:r>
      <w:r w:rsidR="009042C2">
        <w:rPr>
          <w:rFonts w:cs="Arial"/>
          <w:rtl/>
        </w:rPr>
        <w:t xml:space="preserve"> </w:t>
      </w:r>
      <w:r w:rsidR="00D21481" w:rsidRPr="00351B7D">
        <w:rPr>
          <w:rFonts w:asciiTheme="minorBidi" w:hAnsiTheme="minorBidi"/>
          <w:color w:val="E36C0A" w:themeColor="accent6" w:themeShade="BF"/>
          <w:rtl/>
        </w:rPr>
        <w:t>(וכ"פ בשו"ע</w:t>
      </w:r>
      <w:r w:rsidR="00D21481">
        <w:rPr>
          <w:rFonts w:asciiTheme="minorBidi" w:hAnsiTheme="minorBidi" w:hint="cs"/>
          <w:color w:val="E36C0A" w:themeColor="accent6" w:themeShade="BF"/>
          <w:rtl/>
        </w:rPr>
        <w:t>)</w:t>
      </w:r>
    </w:p>
    <w:p w14:paraId="61D15D87" w14:textId="3472B4C6" w:rsidR="00DC6816" w:rsidRPr="00351B7D" w:rsidRDefault="00DC6816" w:rsidP="00DC6816">
      <w:pPr>
        <w:rPr>
          <w:rFonts w:asciiTheme="minorBidi" w:hAnsiTheme="minorBidi"/>
          <w:color w:val="FF0000"/>
          <w:rtl/>
        </w:rPr>
      </w:pPr>
      <w:r>
        <w:rPr>
          <w:rFonts w:asciiTheme="minorBidi" w:hAnsiTheme="minorBidi" w:hint="cs"/>
          <w:u w:val="single"/>
          <w:rtl/>
        </w:rPr>
        <w:t>מהי</w:t>
      </w:r>
      <w:r w:rsidRPr="00351B7D">
        <w:rPr>
          <w:rFonts w:asciiTheme="minorBidi" w:hAnsiTheme="minorBidi"/>
          <w:u w:val="single"/>
          <w:rtl/>
        </w:rPr>
        <w:t xml:space="preserve"> חופ</w:t>
      </w:r>
      <w:r>
        <w:rPr>
          <w:rFonts w:asciiTheme="minorBidi" w:hAnsiTheme="minorBidi" w:hint="cs"/>
          <w:u w:val="single"/>
          <w:rtl/>
        </w:rPr>
        <w:t>ת</w:t>
      </w:r>
      <w:r w:rsidRPr="00351B7D">
        <w:rPr>
          <w:rFonts w:asciiTheme="minorBidi" w:hAnsiTheme="minorBidi"/>
          <w:u w:val="single"/>
          <w:rtl/>
        </w:rPr>
        <w:t xml:space="preserve"> </w:t>
      </w:r>
      <w:r w:rsidRPr="00351B7D">
        <w:rPr>
          <w:rFonts w:asciiTheme="minorBidi" w:hAnsiTheme="minorBidi"/>
          <w:b/>
          <w:bCs/>
          <w:u w:val="single"/>
          <w:rtl/>
        </w:rPr>
        <w:t>בתולה</w:t>
      </w:r>
      <w:r w:rsidRPr="00351B7D">
        <w:rPr>
          <w:rFonts w:asciiTheme="minorBidi" w:hAnsiTheme="minorBidi"/>
          <w:u w:val="single"/>
          <w:rtl/>
        </w:rPr>
        <w:t>:</w:t>
      </w:r>
    </w:p>
    <w:p w14:paraId="64ED8407" w14:textId="77777777" w:rsidR="006C6040" w:rsidRPr="00351B7D" w:rsidRDefault="006C6040" w:rsidP="006C6040">
      <w:pPr>
        <w:pStyle w:val="ab"/>
        <w:numPr>
          <w:ilvl w:val="0"/>
          <w:numId w:val="56"/>
        </w:numPr>
        <w:rPr>
          <w:rFonts w:asciiTheme="minorBidi" w:hAnsiTheme="minorBidi"/>
          <w:rtl/>
        </w:rPr>
      </w:pPr>
      <w:r w:rsidRPr="00351B7D">
        <w:rPr>
          <w:rFonts w:asciiTheme="minorBidi" w:hAnsiTheme="minorBidi"/>
          <w:rtl/>
        </w:rPr>
        <w:t xml:space="preserve">רמב"ם </w:t>
      </w:r>
      <w:r w:rsidRPr="00351B7D">
        <w:rPr>
          <w:rFonts w:asciiTheme="minorBidi" w:hAnsiTheme="minorBidi"/>
          <w:sz w:val="16"/>
          <w:szCs w:val="16"/>
          <w:rtl/>
        </w:rPr>
        <w:t>(פ"י מה"א ה"א-ב)</w:t>
      </w:r>
      <w:r w:rsidRPr="00351B7D">
        <w:rPr>
          <w:rStyle w:val="a7"/>
          <w:rFonts w:asciiTheme="minorBidi" w:hAnsiTheme="minorBidi"/>
          <w:rtl/>
        </w:rPr>
        <w:footnoteReference w:id="1782"/>
      </w:r>
      <w:r w:rsidRPr="00351B7D">
        <w:rPr>
          <w:rFonts w:asciiTheme="minorBidi" w:hAnsiTheme="minorBidi"/>
          <w:rtl/>
        </w:rPr>
        <w:t>- שיביא אותה לתוך ביתו ויתיחד עמה ויפרישנה לו... ומשתכנס לחופה נקראת נשואה אע"פ שלא נבעלה והוא שתהיה ראויה לבעילה</w:t>
      </w:r>
      <w:r>
        <w:rPr>
          <w:rStyle w:val="a7"/>
          <w:rFonts w:asciiTheme="minorBidi" w:hAnsiTheme="minorBidi"/>
          <w:rtl/>
        </w:rPr>
        <w:footnoteReference w:id="1783"/>
      </w:r>
      <w:r w:rsidRPr="00351B7D">
        <w:rPr>
          <w:rFonts w:asciiTheme="minorBidi" w:hAnsiTheme="minorBidi"/>
          <w:rtl/>
        </w:rPr>
        <w:t xml:space="preserve"> </w:t>
      </w:r>
      <w:r w:rsidRPr="00351B7D">
        <w:rPr>
          <w:rFonts w:asciiTheme="minorBidi" w:hAnsiTheme="minorBidi"/>
          <w:sz w:val="16"/>
          <w:szCs w:val="16"/>
          <w:rtl/>
        </w:rPr>
        <w:t>(ל' הרמב"ם)</w:t>
      </w:r>
      <w:r w:rsidRPr="00351B7D">
        <w:rPr>
          <w:rFonts w:asciiTheme="minorBidi" w:hAnsiTheme="minorBidi"/>
          <w:rtl/>
        </w:rPr>
        <w:t xml:space="preserve">. </w:t>
      </w:r>
      <w:r w:rsidRPr="00351B7D">
        <w:rPr>
          <w:rFonts w:asciiTheme="minorBidi" w:hAnsiTheme="minorBidi"/>
          <w:color w:val="E36C0A" w:themeColor="accent6" w:themeShade="BF"/>
          <w:rtl/>
        </w:rPr>
        <w:t>(וכ"פ בשו"ע</w:t>
      </w:r>
      <w:r w:rsidRPr="00351B7D">
        <w:rPr>
          <w:rFonts w:asciiTheme="minorBidi" w:hAnsiTheme="minorBidi"/>
          <w:color w:val="E36C0A" w:themeColor="accent6" w:themeShade="BF"/>
          <w:sz w:val="16"/>
          <w:szCs w:val="16"/>
          <w:rtl/>
        </w:rPr>
        <w:t xml:space="preserve"> </w:t>
      </w:r>
      <w:r w:rsidRPr="00351B7D">
        <w:rPr>
          <w:rFonts w:asciiTheme="minorBidi" w:hAnsiTheme="minorBidi"/>
          <w:sz w:val="16"/>
          <w:szCs w:val="16"/>
          <w:rtl/>
        </w:rPr>
        <w:t>[</w:t>
      </w:r>
      <w:r>
        <w:rPr>
          <w:rFonts w:asciiTheme="minorBidi" w:hAnsiTheme="minorBidi" w:hint="cs"/>
          <w:sz w:val="16"/>
          <w:szCs w:val="16"/>
          <w:rtl/>
        </w:rPr>
        <w:t>כאן ובסי' סא ס"א</w:t>
      </w:r>
      <w:r w:rsidRPr="00351B7D">
        <w:rPr>
          <w:rFonts w:asciiTheme="minorBidi" w:hAnsiTheme="minorBidi"/>
          <w:sz w:val="16"/>
          <w:szCs w:val="16"/>
          <w:rtl/>
        </w:rPr>
        <w:t>]</w:t>
      </w:r>
      <w:r w:rsidRPr="00351B7D">
        <w:rPr>
          <w:rFonts w:asciiTheme="minorBidi" w:hAnsiTheme="minorBidi"/>
          <w:color w:val="E36C0A" w:themeColor="accent6" w:themeShade="BF"/>
          <w:rtl/>
        </w:rPr>
        <w:t>)</w:t>
      </w:r>
    </w:p>
    <w:p w14:paraId="37FDED78" w14:textId="10A9EAB9" w:rsidR="00DC6816" w:rsidRPr="00351B7D" w:rsidRDefault="00DC6816" w:rsidP="00DC6816">
      <w:pPr>
        <w:pStyle w:val="ab"/>
        <w:numPr>
          <w:ilvl w:val="0"/>
          <w:numId w:val="56"/>
        </w:numPr>
        <w:rPr>
          <w:rFonts w:asciiTheme="minorBidi" w:hAnsiTheme="minorBidi"/>
        </w:rPr>
      </w:pPr>
      <w:r w:rsidRPr="00351B7D">
        <w:rPr>
          <w:rFonts w:asciiTheme="minorBidi" w:hAnsiTheme="minorBidi"/>
          <w:rtl/>
        </w:rPr>
        <w:t>טור</w:t>
      </w:r>
      <w:r>
        <w:rPr>
          <w:rFonts w:asciiTheme="minorBidi" w:hAnsiTheme="minorBidi" w:hint="cs"/>
          <w:sz w:val="16"/>
          <w:szCs w:val="16"/>
          <w:rtl/>
        </w:rPr>
        <w:t xml:space="preserve"> (סי' סא)</w:t>
      </w:r>
      <w:r w:rsidR="00387323">
        <w:rPr>
          <w:rFonts w:asciiTheme="minorBidi" w:hAnsiTheme="minorBidi" w:hint="cs"/>
          <w:rtl/>
        </w:rPr>
        <w:t xml:space="preserve"> וי"א </w:t>
      </w:r>
      <w:r w:rsidR="00387323">
        <w:rPr>
          <w:rFonts w:asciiTheme="minorBidi" w:hAnsiTheme="minorBidi" w:hint="cs"/>
          <w:sz w:val="16"/>
          <w:szCs w:val="16"/>
          <w:rtl/>
        </w:rPr>
        <w:t>(הביאם הר"ן [א.])</w:t>
      </w:r>
      <w:r w:rsidRPr="00351B7D">
        <w:rPr>
          <w:rFonts w:asciiTheme="minorBidi" w:hAnsiTheme="minorBidi"/>
          <w:rtl/>
        </w:rPr>
        <w:t xml:space="preserve">- </w:t>
      </w:r>
      <w:r w:rsidR="00890E55" w:rsidRPr="00890E55">
        <w:rPr>
          <w:rFonts w:asciiTheme="minorBidi" w:hAnsiTheme="minorBidi" w:cs="Arial"/>
          <w:rtl/>
        </w:rPr>
        <w:t>ומה הוא החופה</w:t>
      </w:r>
      <w:r w:rsidR="00723A46">
        <w:rPr>
          <w:rFonts w:asciiTheme="minorBidi" w:hAnsiTheme="minorBidi" w:cs="Arial" w:hint="cs"/>
          <w:rtl/>
        </w:rPr>
        <w:t>,</w:t>
      </w:r>
      <w:r w:rsidR="00890E55" w:rsidRPr="00890E55">
        <w:rPr>
          <w:rFonts w:asciiTheme="minorBidi" w:hAnsiTheme="minorBidi" w:cs="Arial"/>
          <w:rtl/>
        </w:rPr>
        <w:t xml:space="preserve"> שתתייחד עמו אפי' לא בא עליה</w:t>
      </w:r>
      <w:r w:rsidR="00723A46">
        <w:rPr>
          <w:rFonts w:asciiTheme="minorBidi" w:hAnsiTheme="minorBidi" w:cs="Arial" w:hint="cs"/>
          <w:rtl/>
        </w:rPr>
        <w:t>,</w:t>
      </w:r>
      <w:r w:rsidR="00890E55" w:rsidRPr="00890E55">
        <w:rPr>
          <w:rFonts w:asciiTheme="minorBidi" w:hAnsiTheme="minorBidi" w:cs="Arial"/>
          <w:rtl/>
        </w:rPr>
        <w:t xml:space="preserve"> כיון שנתייחדו לשם נשואין היא כאשתו לכל דבר</w:t>
      </w:r>
      <w:r w:rsidR="00387323">
        <w:rPr>
          <w:rFonts w:asciiTheme="minorBidi" w:hAnsiTheme="minorBidi" w:hint="cs"/>
          <w:sz w:val="16"/>
          <w:szCs w:val="16"/>
          <w:rtl/>
        </w:rPr>
        <w:t xml:space="preserve"> (ל' הטור)</w:t>
      </w:r>
      <w:r w:rsidRPr="00351B7D">
        <w:rPr>
          <w:rFonts w:asciiTheme="minorBidi" w:hAnsiTheme="minorBidi"/>
          <w:rtl/>
        </w:rPr>
        <w:t xml:space="preserve">. </w:t>
      </w:r>
    </w:p>
    <w:p w14:paraId="238BDDE0" w14:textId="6D7F5953" w:rsidR="00DC6816" w:rsidRPr="00351B7D" w:rsidRDefault="00DC6816" w:rsidP="00DC6816">
      <w:pPr>
        <w:pStyle w:val="ab"/>
        <w:numPr>
          <w:ilvl w:val="0"/>
          <w:numId w:val="56"/>
        </w:numPr>
        <w:rPr>
          <w:rFonts w:asciiTheme="minorBidi" w:hAnsiTheme="minorBidi"/>
          <w:rtl/>
        </w:rPr>
      </w:pPr>
      <w:r w:rsidRPr="00351B7D">
        <w:rPr>
          <w:rFonts w:asciiTheme="minorBidi" w:hAnsiTheme="minorBidi"/>
          <w:rtl/>
        </w:rPr>
        <w:t xml:space="preserve">תוס' </w:t>
      </w:r>
      <w:r w:rsidRPr="00351B7D">
        <w:rPr>
          <w:rFonts w:asciiTheme="minorBidi" w:hAnsiTheme="minorBidi"/>
          <w:sz w:val="16"/>
          <w:szCs w:val="16"/>
          <w:rtl/>
        </w:rPr>
        <w:t xml:space="preserve">(סוכה כה: ד"ה אין) </w:t>
      </w:r>
      <w:r w:rsidRPr="00351B7D">
        <w:rPr>
          <w:rFonts w:asciiTheme="minorBidi" w:hAnsiTheme="minorBidi"/>
          <w:rtl/>
        </w:rPr>
        <w:t xml:space="preserve">מרדכי </w:t>
      </w:r>
      <w:r w:rsidRPr="00351B7D">
        <w:rPr>
          <w:rFonts w:asciiTheme="minorBidi" w:hAnsiTheme="minorBidi"/>
          <w:sz w:val="16"/>
          <w:szCs w:val="16"/>
          <w:rtl/>
        </w:rPr>
        <w:t>(סוכה סי' תשמד)</w:t>
      </w:r>
      <w:r w:rsidRPr="00351B7D">
        <w:rPr>
          <w:rFonts w:asciiTheme="minorBidi" w:hAnsiTheme="minorBidi"/>
          <w:rtl/>
        </w:rPr>
        <w:t xml:space="preserve"> ורא"ש</w:t>
      </w:r>
      <w:r w:rsidRPr="00351B7D">
        <w:rPr>
          <w:rFonts w:asciiTheme="minorBidi" w:hAnsiTheme="minorBidi"/>
          <w:sz w:val="16"/>
          <w:szCs w:val="16"/>
          <w:rtl/>
        </w:rPr>
        <w:t xml:space="preserve"> (סוכה פ"ב סי' ח</w:t>
      </w:r>
      <w:r w:rsidR="00387323">
        <w:rPr>
          <w:rFonts w:asciiTheme="minorBidi" w:hAnsiTheme="minorBidi" w:hint="cs"/>
          <w:sz w:val="16"/>
          <w:szCs w:val="16"/>
          <w:rtl/>
        </w:rPr>
        <w:t>, והביאו הטור בסי' סב</w:t>
      </w:r>
      <w:r w:rsidRPr="00351B7D">
        <w:rPr>
          <w:rFonts w:asciiTheme="minorBidi" w:hAnsiTheme="minorBidi"/>
          <w:sz w:val="16"/>
          <w:szCs w:val="16"/>
          <w:rtl/>
        </w:rPr>
        <w:t>)</w:t>
      </w:r>
      <w:r w:rsidRPr="00351B7D">
        <w:rPr>
          <w:rFonts w:asciiTheme="minorBidi" w:hAnsiTheme="minorBidi"/>
          <w:rtl/>
        </w:rPr>
        <w:t>- מקום עיקר ישיבת חתן והכלה קרי חופה ולא במקום העשוי לאקראי בעלמא... ונוהגין באשכנז שעושין אפריון למושב החתן והכלה והוא נקרא חופה</w:t>
      </w:r>
      <w:r w:rsidR="00D533D5">
        <w:rPr>
          <w:rFonts w:hint="cs"/>
          <w:sz w:val="16"/>
          <w:szCs w:val="16"/>
          <w:rtl/>
        </w:rPr>
        <w:t xml:space="preserve"> </w:t>
      </w:r>
      <w:r w:rsidR="004A42EA" w:rsidRPr="00D533D5">
        <w:rPr>
          <w:rFonts w:hint="cs"/>
          <w:sz w:val="16"/>
          <w:szCs w:val="16"/>
          <w:rtl/>
        </w:rPr>
        <w:t>(ל' הרא"ש)</w:t>
      </w:r>
      <w:r w:rsidRPr="00351B7D">
        <w:rPr>
          <w:rFonts w:asciiTheme="minorBidi" w:hAnsiTheme="minorBidi"/>
          <w:rtl/>
        </w:rPr>
        <w:t>.</w:t>
      </w:r>
    </w:p>
    <w:p w14:paraId="6AC24B30" w14:textId="4992B5D8" w:rsidR="00DC6816" w:rsidRPr="00351B7D" w:rsidRDefault="00DC6816" w:rsidP="00DC6816">
      <w:pPr>
        <w:pStyle w:val="ab"/>
        <w:numPr>
          <w:ilvl w:val="0"/>
          <w:numId w:val="56"/>
        </w:numPr>
        <w:rPr>
          <w:rFonts w:asciiTheme="minorBidi" w:hAnsiTheme="minorBidi"/>
        </w:rPr>
      </w:pPr>
      <w:r w:rsidRPr="00351B7D">
        <w:rPr>
          <w:rFonts w:asciiTheme="minorBidi" w:hAnsiTheme="minorBidi"/>
          <w:rtl/>
        </w:rPr>
        <w:t>רי"ו</w:t>
      </w:r>
      <w:r w:rsidR="00387323">
        <w:rPr>
          <w:rStyle w:val="a7"/>
          <w:rFonts w:asciiTheme="minorBidi" w:hAnsiTheme="minorBidi"/>
          <w:rtl/>
        </w:rPr>
        <w:footnoteReference w:id="1784"/>
      </w:r>
      <w:r w:rsidRPr="00351B7D">
        <w:rPr>
          <w:rFonts w:asciiTheme="minorBidi" w:hAnsiTheme="minorBidi"/>
          <w:rtl/>
        </w:rPr>
        <w:t xml:space="preserve"> </w:t>
      </w:r>
      <w:r w:rsidRPr="00351B7D">
        <w:rPr>
          <w:rFonts w:asciiTheme="minorBidi" w:hAnsiTheme="minorBidi"/>
          <w:sz w:val="16"/>
          <w:szCs w:val="16"/>
          <w:rtl/>
        </w:rPr>
        <w:t>(</w:t>
      </w:r>
      <w:r w:rsidR="002C397B">
        <w:rPr>
          <w:rFonts w:asciiTheme="minorBidi" w:hAnsiTheme="minorBidi" w:hint="cs"/>
          <w:sz w:val="16"/>
          <w:szCs w:val="16"/>
          <w:rtl/>
        </w:rPr>
        <w:t>תא"ו</w:t>
      </w:r>
      <w:r w:rsidRPr="00351B7D">
        <w:rPr>
          <w:rFonts w:asciiTheme="minorBidi" w:hAnsiTheme="minorBidi"/>
          <w:sz w:val="16"/>
          <w:szCs w:val="16"/>
          <w:rtl/>
        </w:rPr>
        <w:t xml:space="preserve"> נכ"ב ח"ב קפד ע"ב)</w:t>
      </w:r>
      <w:r w:rsidR="00387323">
        <w:rPr>
          <w:rFonts w:asciiTheme="minorBidi" w:hAnsiTheme="minorBidi" w:hint="cs"/>
          <w:rtl/>
        </w:rPr>
        <w:t xml:space="preserve"> וי"א </w:t>
      </w:r>
      <w:r w:rsidR="00387323">
        <w:rPr>
          <w:rFonts w:asciiTheme="minorBidi" w:hAnsiTheme="minorBidi" w:hint="cs"/>
          <w:sz w:val="16"/>
          <w:szCs w:val="16"/>
          <w:rtl/>
        </w:rPr>
        <w:t>(הביאם הר"ן [א.])</w:t>
      </w:r>
      <w:r w:rsidRPr="00351B7D">
        <w:rPr>
          <w:rFonts w:asciiTheme="minorBidi" w:hAnsiTheme="minorBidi"/>
          <w:rtl/>
        </w:rPr>
        <w:t xml:space="preserve">- </w:t>
      </w:r>
      <w:r w:rsidR="007E4778" w:rsidRPr="007E4778">
        <w:rPr>
          <w:rFonts w:asciiTheme="minorBidi" w:hAnsiTheme="minorBidi" w:cs="Arial"/>
          <w:rtl/>
        </w:rPr>
        <w:t>חופה לאו היינו יחוד</w:t>
      </w:r>
      <w:r w:rsidR="00387323">
        <w:rPr>
          <w:rFonts w:asciiTheme="minorBidi" w:hAnsiTheme="minorBidi" w:cs="Arial" w:hint="cs"/>
          <w:rtl/>
        </w:rPr>
        <w:t>,</w:t>
      </w:r>
      <w:r w:rsidR="007E4778" w:rsidRPr="007E4778">
        <w:rPr>
          <w:rFonts w:asciiTheme="minorBidi" w:hAnsiTheme="minorBidi" w:cs="Arial"/>
          <w:rtl/>
        </w:rPr>
        <w:t xml:space="preserve"> אלא חופה היינו כל שהביאה הבעל מבית אביה לביתו לשם נשואין</w:t>
      </w:r>
      <w:r w:rsidR="007E4778">
        <w:rPr>
          <w:rFonts w:asciiTheme="minorBidi" w:hAnsiTheme="minorBidi" w:cs="Arial" w:hint="cs"/>
          <w:sz w:val="16"/>
          <w:szCs w:val="16"/>
          <w:rtl/>
        </w:rPr>
        <w:t xml:space="preserve"> (ל' הר"ן בשם אחרים)</w:t>
      </w:r>
      <w:r w:rsidRPr="00351B7D">
        <w:rPr>
          <w:rStyle w:val="a7"/>
          <w:rFonts w:asciiTheme="minorBidi" w:hAnsiTheme="minorBidi"/>
          <w:rtl/>
        </w:rPr>
        <w:footnoteReference w:id="1785"/>
      </w:r>
      <w:r w:rsidRPr="00351B7D">
        <w:rPr>
          <w:rFonts w:asciiTheme="minorBidi" w:hAnsiTheme="minorBidi"/>
          <w:rtl/>
        </w:rPr>
        <w:t>.</w:t>
      </w:r>
    </w:p>
    <w:p w14:paraId="1A72CA2A" w14:textId="77777777" w:rsidR="00A62670" w:rsidRPr="00977864" w:rsidRDefault="00A62670" w:rsidP="00A62670">
      <w:pPr>
        <w:pStyle w:val="ab"/>
        <w:numPr>
          <w:ilvl w:val="0"/>
          <w:numId w:val="56"/>
        </w:numPr>
        <w:rPr>
          <w:rFonts w:asciiTheme="minorBidi" w:hAnsiTheme="minorBidi"/>
        </w:rPr>
      </w:pPr>
      <w:r w:rsidRPr="00351B7D">
        <w:rPr>
          <w:rFonts w:asciiTheme="minorBidi" w:hAnsiTheme="minorBidi"/>
          <w:rtl/>
        </w:rPr>
        <w:t xml:space="preserve">בהעי"ט </w:t>
      </w:r>
      <w:r w:rsidRPr="00351B7D">
        <w:rPr>
          <w:rFonts w:asciiTheme="minorBidi" w:hAnsiTheme="minorBidi"/>
          <w:sz w:val="16"/>
          <w:szCs w:val="16"/>
          <w:rtl/>
        </w:rPr>
        <w:t>(ש"ב ברכת חתנים ד"ה חלק שני)</w:t>
      </w:r>
      <w:r w:rsidRPr="00351B7D">
        <w:rPr>
          <w:rFonts w:asciiTheme="minorBidi" w:hAnsiTheme="minorBidi"/>
          <w:rtl/>
        </w:rPr>
        <w:t xml:space="preserve"> וא"ח </w:t>
      </w:r>
      <w:r w:rsidRPr="00351B7D">
        <w:rPr>
          <w:rFonts w:asciiTheme="minorBidi" w:hAnsiTheme="minorBidi"/>
          <w:sz w:val="16"/>
          <w:szCs w:val="16"/>
          <w:rtl/>
        </w:rPr>
        <w:t>(הל' כתובות סי' ד)</w:t>
      </w:r>
      <w:r w:rsidRPr="00351B7D">
        <w:rPr>
          <w:rFonts w:asciiTheme="minorBidi" w:hAnsiTheme="minorBidi"/>
          <w:rtl/>
        </w:rPr>
        <w:t xml:space="preserve">- </w:t>
      </w:r>
      <w:r w:rsidRPr="00CA1CEE">
        <w:rPr>
          <w:rFonts w:asciiTheme="minorBidi" w:hAnsiTheme="minorBidi" w:cs="Arial"/>
          <w:rtl/>
        </w:rPr>
        <w:t>וחופה היא שמוסר האב ומכניסה לבעלה לבית שיש בה חידוש</w:t>
      </w:r>
      <w:r>
        <w:rPr>
          <w:rFonts w:asciiTheme="minorBidi" w:hAnsiTheme="minorBidi" w:cs="Arial" w:hint="cs"/>
          <w:rtl/>
        </w:rPr>
        <w:t>,</w:t>
      </w:r>
      <w:r w:rsidRPr="00CA1CEE">
        <w:rPr>
          <w:rFonts w:asciiTheme="minorBidi" w:hAnsiTheme="minorBidi" w:cs="Arial"/>
          <w:rtl/>
        </w:rPr>
        <w:t xml:space="preserve"> כגון אלו הסדינין קור"טתט סביבות הכותלים ויש שעושין סוכה בוורד והדס כפי המנהג</w:t>
      </w:r>
      <w:r>
        <w:rPr>
          <w:rFonts w:asciiTheme="minorBidi" w:hAnsiTheme="minorBidi" w:cs="Arial" w:hint="cs"/>
          <w:rtl/>
        </w:rPr>
        <w:t>,</w:t>
      </w:r>
      <w:r w:rsidRPr="00CA1CEE">
        <w:rPr>
          <w:rFonts w:asciiTheme="minorBidi" w:hAnsiTheme="minorBidi" w:cs="Arial"/>
          <w:rtl/>
        </w:rPr>
        <w:t xml:space="preserve"> ומתיחדין בה שניה</w:t>
      </w:r>
      <w:r>
        <w:rPr>
          <w:rFonts w:asciiTheme="minorBidi" w:hAnsiTheme="minorBidi" w:cs="Arial" w:hint="cs"/>
          <w:rtl/>
        </w:rPr>
        <w:t>ם</w:t>
      </w:r>
      <w:r w:rsidRPr="00351B7D">
        <w:rPr>
          <w:rStyle w:val="a7"/>
          <w:rFonts w:asciiTheme="minorBidi" w:hAnsiTheme="minorBidi"/>
          <w:rtl/>
        </w:rPr>
        <w:footnoteReference w:id="1786"/>
      </w:r>
      <w:r>
        <w:rPr>
          <w:rFonts w:asciiTheme="minorBidi" w:hAnsiTheme="minorBidi" w:cs="Arial" w:hint="cs"/>
          <w:sz w:val="16"/>
          <w:szCs w:val="16"/>
          <w:rtl/>
        </w:rPr>
        <w:t xml:space="preserve"> (ל' בהעי"ט)</w:t>
      </w:r>
      <w:r>
        <w:rPr>
          <w:rFonts w:asciiTheme="minorBidi" w:hAnsiTheme="minorBidi" w:cs="Arial" w:hint="cs"/>
          <w:rtl/>
        </w:rPr>
        <w:t>.</w:t>
      </w:r>
      <w:r w:rsidRPr="00CA1CEE">
        <w:rPr>
          <w:rFonts w:asciiTheme="minorBidi" w:hAnsiTheme="minorBidi" w:cs="Arial"/>
          <w:rtl/>
        </w:rPr>
        <w:t xml:space="preserve"> </w:t>
      </w:r>
      <w:r>
        <w:rPr>
          <w:rFonts w:asciiTheme="minorBidi" w:hAnsiTheme="minorBidi" w:hint="cs"/>
          <w:rtl/>
        </w:rPr>
        <w:t xml:space="preserve"> </w:t>
      </w:r>
    </w:p>
    <w:p w14:paraId="3ACB5EF5" w14:textId="0EB722DA" w:rsidR="00DC6816" w:rsidRDefault="00DC6816" w:rsidP="00DC6816">
      <w:pPr>
        <w:pStyle w:val="ab"/>
        <w:numPr>
          <w:ilvl w:val="0"/>
          <w:numId w:val="56"/>
        </w:numPr>
        <w:rPr>
          <w:rFonts w:asciiTheme="minorBidi" w:hAnsiTheme="minorBidi"/>
        </w:rPr>
      </w:pPr>
      <w:r w:rsidRPr="00351B7D">
        <w:rPr>
          <w:rFonts w:asciiTheme="minorBidi" w:hAnsiTheme="minorBidi"/>
          <w:rtl/>
        </w:rPr>
        <w:t>תוס'</w:t>
      </w:r>
      <w:r w:rsidRPr="00351B7D">
        <w:rPr>
          <w:rFonts w:asciiTheme="minorBidi" w:hAnsiTheme="minorBidi"/>
          <w:sz w:val="16"/>
          <w:szCs w:val="16"/>
          <w:rtl/>
        </w:rPr>
        <w:t xml:space="preserve"> (יומא יג: ד"ה לחדא)</w:t>
      </w:r>
      <w:r w:rsidRPr="00351B7D">
        <w:rPr>
          <w:rFonts w:asciiTheme="minorBidi" w:hAnsiTheme="minorBidi"/>
          <w:rtl/>
        </w:rPr>
        <w:t xml:space="preserve">- </w:t>
      </w:r>
      <w:r w:rsidR="001128CF" w:rsidRPr="001128CF">
        <w:rPr>
          <w:rFonts w:asciiTheme="minorBidi" w:hAnsiTheme="minorBidi" w:cs="Arial"/>
          <w:rtl/>
        </w:rPr>
        <w:t>את"ל שיש לאלמנה חופה קודם ביאה נ"ל ד</w:t>
      </w:r>
      <w:r w:rsidR="00AD36A9" w:rsidRPr="00AD36A9">
        <w:rPr>
          <w:rFonts w:asciiTheme="minorBidi" w:hAnsiTheme="minorBidi" w:cs="Arial"/>
          <w:rtl/>
        </w:rPr>
        <w:t>יחוד שמתייחדת עמו היינו חופתה</w:t>
      </w:r>
      <w:r w:rsidR="001128CF">
        <w:rPr>
          <w:rFonts w:asciiTheme="minorBidi" w:hAnsiTheme="minorBidi" w:cs="Arial" w:hint="cs"/>
          <w:rtl/>
        </w:rPr>
        <w:t>...</w:t>
      </w:r>
      <w:r w:rsidR="00AD36A9" w:rsidRPr="00AD36A9">
        <w:rPr>
          <w:rFonts w:asciiTheme="minorBidi" w:hAnsiTheme="minorBidi" w:cs="Arial"/>
          <w:rtl/>
        </w:rPr>
        <w:t xml:space="preserve"> אבל </w:t>
      </w:r>
      <w:r w:rsidR="00810EB8" w:rsidRPr="00810EB8">
        <w:rPr>
          <w:rFonts w:asciiTheme="minorBidi" w:hAnsiTheme="minorBidi" w:cs="Arial"/>
          <w:rtl/>
        </w:rPr>
        <w:t>בתולה משיצתה בהינומא הויא חופה שלה</w:t>
      </w:r>
      <w:r w:rsidRPr="00351B7D">
        <w:rPr>
          <w:rFonts w:asciiTheme="minorBidi" w:hAnsiTheme="minorBidi"/>
          <w:rtl/>
        </w:rPr>
        <w:t>.</w:t>
      </w:r>
    </w:p>
    <w:p w14:paraId="1D65BE1E" w14:textId="15AFDA6B" w:rsidR="001128CF" w:rsidRPr="001128CF" w:rsidRDefault="001128CF" w:rsidP="001128CF">
      <w:pPr>
        <w:rPr>
          <w:rFonts w:asciiTheme="minorBidi" w:hAnsiTheme="minorBidi"/>
        </w:rPr>
      </w:pPr>
      <w:r w:rsidRPr="001128CF">
        <w:rPr>
          <w:rFonts w:asciiTheme="minorBidi" w:hAnsiTheme="minorBidi" w:hint="cs"/>
          <w:u w:val="single"/>
          <w:rtl/>
        </w:rPr>
        <w:lastRenderedPageBreak/>
        <w:t>יחוד עם ארוסתו:</w:t>
      </w:r>
      <w:r w:rsidRPr="001128CF">
        <w:rPr>
          <w:rFonts w:asciiTheme="minorBidi" w:hAnsiTheme="minorBidi" w:hint="cs"/>
          <w:sz w:val="16"/>
          <w:szCs w:val="16"/>
          <w:rtl/>
        </w:rPr>
        <w:t xml:space="preserve"> </w:t>
      </w:r>
      <w:r w:rsidRPr="001128CF">
        <w:rPr>
          <w:rFonts w:cs="Arial"/>
          <w:sz w:val="16"/>
          <w:szCs w:val="16"/>
          <w:rtl/>
        </w:rPr>
        <w:t>(</w:t>
      </w:r>
      <w:r w:rsidRPr="001128CF">
        <w:rPr>
          <w:rFonts w:cs="Arial" w:hint="cs"/>
          <w:sz w:val="16"/>
          <w:szCs w:val="16"/>
          <w:rtl/>
        </w:rPr>
        <w:t xml:space="preserve">דרכ"מ אות </w:t>
      </w:r>
      <w:r w:rsidRPr="001128CF">
        <w:rPr>
          <w:rFonts w:cs="Arial"/>
          <w:sz w:val="16"/>
          <w:szCs w:val="16"/>
          <w:rtl/>
        </w:rPr>
        <w:t>א)</w:t>
      </w:r>
      <w:r w:rsidRPr="001128CF">
        <w:rPr>
          <w:rFonts w:cs="Arial"/>
          <w:rtl/>
        </w:rPr>
        <w:t xml:space="preserve"> </w:t>
      </w:r>
    </w:p>
    <w:p w14:paraId="3C16149C" w14:textId="039289AF" w:rsidR="00045BC8" w:rsidRPr="00045BC8" w:rsidRDefault="001128CF" w:rsidP="00045BC8">
      <w:pPr>
        <w:pStyle w:val="ab"/>
        <w:numPr>
          <w:ilvl w:val="0"/>
          <w:numId w:val="56"/>
        </w:numPr>
        <w:rPr>
          <w:rFonts w:asciiTheme="minorBidi" w:hAnsiTheme="minorBidi"/>
          <w:rtl/>
        </w:rPr>
      </w:pPr>
      <w:r w:rsidRPr="009042C2">
        <w:rPr>
          <w:rFonts w:cs="Arial"/>
          <w:rtl/>
        </w:rPr>
        <w:t xml:space="preserve">מרדכי </w:t>
      </w:r>
      <w:r w:rsidRPr="001128CF">
        <w:rPr>
          <w:rFonts w:cs="Arial" w:hint="cs"/>
          <w:sz w:val="16"/>
          <w:szCs w:val="16"/>
          <w:rtl/>
        </w:rPr>
        <w:t>(</w:t>
      </w:r>
      <w:r w:rsidRPr="001128CF">
        <w:rPr>
          <w:rFonts w:cs="Arial"/>
          <w:sz w:val="16"/>
          <w:szCs w:val="16"/>
          <w:rtl/>
        </w:rPr>
        <w:t>כתובות סי' קלא)</w:t>
      </w:r>
      <w:r>
        <w:rPr>
          <w:rFonts w:cs="Arial" w:hint="cs"/>
          <w:rtl/>
        </w:rPr>
        <w:t>-</w:t>
      </w:r>
      <w:r w:rsidRPr="009042C2">
        <w:rPr>
          <w:rFonts w:cs="Arial"/>
          <w:rtl/>
        </w:rPr>
        <w:t xml:space="preserve"> אסור להתייחד ארוס עם ארוסתו</w:t>
      </w:r>
      <w:r>
        <w:rPr>
          <w:rFonts w:cs="Arial" w:hint="cs"/>
          <w:rtl/>
        </w:rPr>
        <w:t>.</w:t>
      </w:r>
      <w:r w:rsidRPr="009042C2">
        <w:rPr>
          <w:rFonts w:cs="Arial"/>
          <w:rtl/>
        </w:rPr>
        <w:t xml:space="preserve"> ולכן המנהג דארוס וארוסתו השוהין יחד בבית אחד מברכין שבעה ברכות פן יתייחדו</w:t>
      </w:r>
      <w:r w:rsidR="00045BC8">
        <w:rPr>
          <w:rStyle w:val="a7"/>
          <w:rFonts w:cs="Arial"/>
          <w:rtl/>
        </w:rPr>
        <w:footnoteReference w:id="1787"/>
      </w:r>
      <w:r w:rsidRPr="00045BC8">
        <w:rPr>
          <w:rFonts w:cs="Arial" w:hint="cs"/>
          <w:rtl/>
        </w:rPr>
        <w:t>.</w:t>
      </w:r>
      <w:r w:rsidRPr="00045BC8">
        <w:rPr>
          <w:rFonts w:cs="Arial"/>
          <w:rtl/>
        </w:rPr>
        <w:t xml:space="preserve"> </w:t>
      </w:r>
      <w:r w:rsidR="00D21481" w:rsidRPr="00D21481">
        <w:rPr>
          <w:rFonts w:cs="Arial" w:hint="cs"/>
          <w:color w:val="00B0F0"/>
          <w:rtl/>
        </w:rPr>
        <w:t>(וכ"פ הרמ"א)</w:t>
      </w:r>
    </w:p>
    <w:p w14:paraId="04BED04E" w14:textId="165AFB2A" w:rsidR="00045BC8" w:rsidRPr="00045BC8" w:rsidRDefault="00045BC8" w:rsidP="00045BC8">
      <w:pPr>
        <w:rPr>
          <w:rFonts w:asciiTheme="minorBidi" w:hAnsiTheme="minorBidi"/>
        </w:rPr>
      </w:pPr>
      <w:r>
        <w:rPr>
          <w:rFonts w:asciiTheme="minorBidi" w:hAnsiTheme="minorBidi" w:hint="cs"/>
          <w:u w:val="single"/>
          <w:rtl/>
        </w:rPr>
        <w:t>מגורים</w:t>
      </w:r>
      <w:r w:rsidRPr="001128CF">
        <w:rPr>
          <w:rFonts w:asciiTheme="minorBidi" w:hAnsiTheme="minorBidi" w:hint="cs"/>
          <w:u w:val="single"/>
          <w:rtl/>
        </w:rPr>
        <w:t xml:space="preserve"> עם ארוסתו</w:t>
      </w:r>
      <w:r>
        <w:rPr>
          <w:rFonts w:asciiTheme="minorBidi" w:hAnsiTheme="minorBidi" w:hint="cs"/>
          <w:u w:val="single"/>
          <w:rtl/>
        </w:rPr>
        <w:t xml:space="preserve"> בלא יחוד</w:t>
      </w:r>
      <w:r w:rsidRPr="001128CF">
        <w:rPr>
          <w:rFonts w:asciiTheme="minorBidi" w:hAnsiTheme="minorBidi" w:hint="cs"/>
          <w:u w:val="single"/>
          <w:rtl/>
        </w:rPr>
        <w:t>:</w:t>
      </w:r>
      <w:r w:rsidRPr="001128CF">
        <w:rPr>
          <w:rFonts w:asciiTheme="minorBidi" w:hAnsiTheme="minorBidi" w:hint="cs"/>
          <w:sz w:val="16"/>
          <w:szCs w:val="16"/>
          <w:rtl/>
        </w:rPr>
        <w:t xml:space="preserve"> </w:t>
      </w:r>
      <w:r w:rsidRPr="001128CF">
        <w:rPr>
          <w:rFonts w:cs="Arial"/>
          <w:sz w:val="16"/>
          <w:szCs w:val="16"/>
          <w:rtl/>
        </w:rPr>
        <w:t>(</w:t>
      </w:r>
      <w:r w:rsidRPr="001128CF">
        <w:rPr>
          <w:rFonts w:cs="Arial" w:hint="cs"/>
          <w:sz w:val="16"/>
          <w:szCs w:val="16"/>
          <w:rtl/>
        </w:rPr>
        <w:t xml:space="preserve">דרכ"מ אות </w:t>
      </w:r>
      <w:r w:rsidRPr="001128CF">
        <w:rPr>
          <w:rFonts w:cs="Arial"/>
          <w:sz w:val="16"/>
          <w:szCs w:val="16"/>
          <w:rtl/>
        </w:rPr>
        <w:t>א)</w:t>
      </w:r>
      <w:r w:rsidRPr="001128CF">
        <w:rPr>
          <w:rFonts w:cs="Arial"/>
          <w:rtl/>
        </w:rPr>
        <w:t xml:space="preserve"> </w:t>
      </w:r>
    </w:p>
    <w:p w14:paraId="69953B4D" w14:textId="5414887D" w:rsidR="00F179CA" w:rsidRPr="00B60E2C" w:rsidRDefault="001128CF" w:rsidP="00B60E2C">
      <w:pPr>
        <w:pStyle w:val="ab"/>
        <w:numPr>
          <w:ilvl w:val="0"/>
          <w:numId w:val="56"/>
        </w:numPr>
        <w:rPr>
          <w:rFonts w:asciiTheme="minorBidi" w:hAnsiTheme="minorBidi"/>
        </w:rPr>
      </w:pPr>
      <w:r w:rsidRPr="009042C2">
        <w:rPr>
          <w:rFonts w:cs="Arial"/>
          <w:rtl/>
        </w:rPr>
        <w:t>תשב"ץ</w:t>
      </w:r>
      <w:r w:rsidR="00B60E2C">
        <w:rPr>
          <w:rFonts w:cs="Arial" w:hint="cs"/>
          <w:rtl/>
        </w:rPr>
        <w:t xml:space="preserve"> קטן</w:t>
      </w:r>
      <w:r w:rsidRPr="009042C2">
        <w:rPr>
          <w:rFonts w:cs="Arial"/>
          <w:rtl/>
        </w:rPr>
        <w:t xml:space="preserve"> </w:t>
      </w:r>
      <w:r w:rsidR="00B60E2C" w:rsidRPr="00B60E2C">
        <w:rPr>
          <w:rFonts w:cs="Arial" w:hint="cs"/>
          <w:sz w:val="16"/>
          <w:szCs w:val="16"/>
          <w:rtl/>
        </w:rPr>
        <w:t>(</w:t>
      </w:r>
      <w:r w:rsidRPr="00B60E2C">
        <w:rPr>
          <w:rFonts w:cs="Arial"/>
          <w:sz w:val="16"/>
          <w:szCs w:val="16"/>
          <w:rtl/>
        </w:rPr>
        <w:t>סי' תנ)</w:t>
      </w:r>
      <w:r w:rsidR="00B60E2C" w:rsidRPr="00B60E2C">
        <w:rPr>
          <w:rFonts w:cs="Arial" w:hint="cs"/>
          <w:rtl/>
        </w:rPr>
        <w:t xml:space="preserve"> </w:t>
      </w:r>
      <w:r w:rsidR="00B60E2C">
        <w:rPr>
          <w:rFonts w:cs="Arial" w:hint="cs"/>
          <w:rtl/>
        </w:rPr>
        <w:t>ו</w:t>
      </w:r>
      <w:r w:rsidR="00B60E2C" w:rsidRPr="009042C2">
        <w:rPr>
          <w:rFonts w:cs="Arial"/>
          <w:rtl/>
        </w:rPr>
        <w:t xml:space="preserve">כל בו </w:t>
      </w:r>
      <w:r w:rsidR="00B60E2C" w:rsidRPr="00F179CA">
        <w:rPr>
          <w:rFonts w:cs="Arial"/>
          <w:sz w:val="16"/>
          <w:szCs w:val="16"/>
          <w:rtl/>
        </w:rPr>
        <w:t>(סי' עה, מה ע"ב)</w:t>
      </w:r>
      <w:r w:rsidR="00C23590">
        <w:rPr>
          <w:rFonts w:cs="Arial" w:hint="cs"/>
          <w:rtl/>
        </w:rPr>
        <w:t xml:space="preserve">- </w:t>
      </w:r>
      <w:r w:rsidR="00B60E2C" w:rsidRPr="00B60E2C">
        <w:rPr>
          <w:rFonts w:cs="Arial"/>
          <w:rtl/>
        </w:rPr>
        <w:t>וששאלתם זכר ונקבה שנתארסו יחד אם יכולים לדור בבית אחד. יש לחוש שמא יתיחדו</w:t>
      </w:r>
      <w:r w:rsidR="00B60E2C">
        <w:rPr>
          <w:rStyle w:val="a7"/>
          <w:rFonts w:cs="Arial"/>
          <w:rtl/>
        </w:rPr>
        <w:footnoteReference w:id="1788"/>
      </w:r>
      <w:r w:rsidR="00B60E2C">
        <w:rPr>
          <w:rFonts w:cs="Arial" w:hint="cs"/>
          <w:rtl/>
        </w:rPr>
        <w:t>,</w:t>
      </w:r>
      <w:r w:rsidR="00B60E2C" w:rsidRPr="00B60E2C">
        <w:rPr>
          <w:rFonts w:cs="Arial"/>
          <w:rtl/>
        </w:rPr>
        <w:t xml:space="preserve"> וכלה בלא ברכה אסורה לבעלה כנדה. גם יש לחוש פן יבואו לשנאה מחמת שרואין זה את זה</w:t>
      </w:r>
      <w:r w:rsidR="00B60E2C">
        <w:rPr>
          <w:rFonts w:cs="Arial" w:hint="cs"/>
          <w:rtl/>
        </w:rPr>
        <w:t>,</w:t>
      </w:r>
      <w:r w:rsidR="00B60E2C" w:rsidRPr="00B60E2C">
        <w:rPr>
          <w:rFonts w:cs="Arial"/>
          <w:rtl/>
        </w:rPr>
        <w:t xml:space="preserve"> דכתיב ויפל ה' אלהים תרדמה על האדם</w:t>
      </w:r>
      <w:r w:rsidR="00B60E2C">
        <w:rPr>
          <w:rFonts w:cs="Arial" w:hint="cs"/>
          <w:sz w:val="16"/>
          <w:szCs w:val="16"/>
          <w:rtl/>
        </w:rPr>
        <w:t xml:space="preserve"> (ל' התשב"ץ קטן)</w:t>
      </w:r>
      <w:r w:rsidR="00C23590">
        <w:rPr>
          <w:rFonts w:cs="Arial" w:hint="cs"/>
          <w:rtl/>
        </w:rPr>
        <w:t>.</w:t>
      </w:r>
      <w:r w:rsidR="00D21481" w:rsidRPr="00D21481">
        <w:rPr>
          <w:rFonts w:cs="Arial" w:hint="cs"/>
          <w:color w:val="00B0F0"/>
          <w:rtl/>
        </w:rPr>
        <w:t xml:space="preserve"> (וכ"</w:t>
      </w:r>
      <w:r w:rsidR="00D21481">
        <w:rPr>
          <w:rFonts w:cs="Arial" w:hint="cs"/>
          <w:color w:val="00B0F0"/>
          <w:rtl/>
        </w:rPr>
        <w:t>כ</w:t>
      </w:r>
      <w:r w:rsidR="00D21481" w:rsidRPr="00D21481">
        <w:rPr>
          <w:rFonts w:cs="Arial" w:hint="cs"/>
          <w:color w:val="00B0F0"/>
          <w:rtl/>
        </w:rPr>
        <w:t xml:space="preserve"> הרמ"א)</w:t>
      </w:r>
    </w:p>
    <w:p w14:paraId="2A5C71F1" w14:textId="4D284FE9" w:rsidR="001128CF" w:rsidRPr="00351B7D" w:rsidRDefault="001128CF" w:rsidP="00DC6816">
      <w:pPr>
        <w:pStyle w:val="ab"/>
        <w:numPr>
          <w:ilvl w:val="0"/>
          <w:numId w:val="56"/>
        </w:numPr>
        <w:rPr>
          <w:rFonts w:asciiTheme="minorBidi" w:hAnsiTheme="minorBidi"/>
        </w:rPr>
      </w:pPr>
      <w:r w:rsidRPr="009042C2">
        <w:rPr>
          <w:rFonts w:cs="Arial"/>
          <w:rtl/>
        </w:rPr>
        <w:t xml:space="preserve">אגודה </w:t>
      </w:r>
      <w:r w:rsidR="00F179CA" w:rsidRPr="00F179CA">
        <w:rPr>
          <w:rFonts w:cs="Arial" w:hint="cs"/>
          <w:sz w:val="16"/>
          <w:szCs w:val="16"/>
          <w:rtl/>
        </w:rPr>
        <w:t>(</w:t>
      </w:r>
      <w:r w:rsidRPr="00F179CA">
        <w:rPr>
          <w:rFonts w:cs="Arial"/>
          <w:sz w:val="16"/>
          <w:szCs w:val="16"/>
          <w:rtl/>
        </w:rPr>
        <w:t>פ"ק דכתובות סי' ז)</w:t>
      </w:r>
      <w:r w:rsidR="00F179CA">
        <w:rPr>
          <w:rFonts w:cs="Arial" w:hint="cs"/>
          <w:rtl/>
        </w:rPr>
        <w:t>-</w:t>
      </w:r>
      <w:r w:rsidRPr="009042C2">
        <w:rPr>
          <w:rFonts w:cs="Arial"/>
          <w:rtl/>
        </w:rPr>
        <w:t xml:space="preserve"> </w:t>
      </w:r>
      <w:r w:rsidR="00F179CA">
        <w:rPr>
          <w:rFonts w:cs="Arial" w:hint="cs"/>
          <w:rtl/>
        </w:rPr>
        <w:t>נ</w:t>
      </w:r>
      <w:r w:rsidRPr="009042C2">
        <w:rPr>
          <w:rFonts w:cs="Arial"/>
          <w:rtl/>
        </w:rPr>
        <w:t>מצא בשם גדולים דאפילו שידוכין לבד בלא אירוסין אין טוב שיהיו ביחד בבית</w:t>
      </w:r>
      <w:r w:rsidR="00B60E2C">
        <w:rPr>
          <w:rFonts w:cs="Arial" w:hint="cs"/>
          <w:rtl/>
        </w:rPr>
        <w:t>,</w:t>
      </w:r>
      <w:r w:rsidRPr="009042C2">
        <w:rPr>
          <w:rFonts w:cs="Arial"/>
          <w:rtl/>
        </w:rPr>
        <w:t xml:space="preserve"> ולא משום איסור אלא שיקוצו זה בזה</w:t>
      </w:r>
      <w:r w:rsidR="00B60E2C">
        <w:rPr>
          <w:rFonts w:cs="Arial" w:hint="cs"/>
          <w:rtl/>
        </w:rPr>
        <w:t>,</w:t>
      </w:r>
      <w:r w:rsidRPr="009042C2">
        <w:rPr>
          <w:rFonts w:cs="Arial"/>
          <w:rtl/>
        </w:rPr>
        <w:t xml:space="preserve"> וכן איתא במדרש (ראה מד"ר בראשית יז יא)</w:t>
      </w:r>
      <w:r w:rsidR="00F179CA">
        <w:rPr>
          <w:rFonts w:cs="Arial" w:hint="cs"/>
          <w:rtl/>
        </w:rPr>
        <w:t>.</w:t>
      </w:r>
      <w:r w:rsidR="00D21481" w:rsidRPr="00D21481">
        <w:rPr>
          <w:rFonts w:cs="Arial" w:hint="cs"/>
          <w:color w:val="00B0F0"/>
          <w:rtl/>
        </w:rPr>
        <w:t xml:space="preserve"> (וכ"</w:t>
      </w:r>
      <w:r w:rsidR="00D21481">
        <w:rPr>
          <w:rFonts w:cs="Arial" w:hint="cs"/>
          <w:color w:val="00B0F0"/>
          <w:rtl/>
        </w:rPr>
        <w:t>כ</w:t>
      </w:r>
      <w:r w:rsidR="00D21481" w:rsidRPr="00D21481">
        <w:rPr>
          <w:rFonts w:cs="Arial" w:hint="cs"/>
          <w:color w:val="00B0F0"/>
          <w:rtl/>
        </w:rPr>
        <w:t xml:space="preserve"> הרמ"א)</w:t>
      </w:r>
    </w:p>
    <w:p w14:paraId="28F5E8C1"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2E99637" w14:textId="62821224" w:rsidR="00E44C8C" w:rsidRDefault="00150B69" w:rsidP="00726D55">
      <w:pPr>
        <w:rPr>
          <w:rFonts w:cs="Arial"/>
          <w:rtl/>
        </w:rPr>
      </w:pPr>
      <w:r>
        <w:rPr>
          <w:rFonts w:cs="Arial"/>
          <w:rtl/>
        </w:rPr>
        <w:t>הארוסה אסורה לבעלה מדברי סופרים כל זמן שהיא בבית אביה</w:t>
      </w:r>
      <w:r w:rsidR="00CD534A">
        <w:rPr>
          <w:rFonts w:cs="Arial" w:hint="cs"/>
          <w:rtl/>
        </w:rPr>
        <w:t>.</w:t>
      </w:r>
      <w:r>
        <w:rPr>
          <w:rFonts w:cs="Arial"/>
          <w:rtl/>
        </w:rPr>
        <w:t xml:space="preserve"> והבא על ארוסתו בבית חמיו, מכין אותו מכת מרדות. </w:t>
      </w:r>
      <w:r w:rsidRPr="00E44C8C">
        <w:rPr>
          <w:rFonts w:cs="Arial"/>
          <w:sz w:val="18"/>
          <w:szCs w:val="18"/>
          <w:rtl/>
        </w:rPr>
        <w:t>הגה: ואפילו ביחוד אסורים</w:t>
      </w:r>
      <w:r w:rsidR="00E764A4">
        <w:rPr>
          <w:rFonts w:cs="Arial" w:hint="cs"/>
          <w:sz w:val="18"/>
          <w:szCs w:val="18"/>
          <w:rtl/>
        </w:rPr>
        <w:t xml:space="preserve">. </w:t>
      </w:r>
      <w:r w:rsidRPr="00E44C8C">
        <w:rPr>
          <w:rFonts w:cs="Arial"/>
          <w:sz w:val="18"/>
          <w:szCs w:val="18"/>
          <w:rtl/>
        </w:rPr>
        <w:t>ולכן ארוס שהוא עם ארוסתו בבית א', מברכין ז' ברכות פן יתייחדו (מרדכי). וי"א דאין להם לדור ביחד, שמא יקוצו זה בזה (</w:t>
      </w:r>
      <w:r w:rsidR="00D21481">
        <w:rPr>
          <w:rFonts w:cs="Arial" w:hint="cs"/>
          <w:sz w:val="18"/>
          <w:szCs w:val="18"/>
          <w:rtl/>
        </w:rPr>
        <w:t>תשב"ץ קטן וכל בו</w:t>
      </w:r>
      <w:r w:rsidRPr="00E44C8C">
        <w:rPr>
          <w:rFonts w:cs="Arial"/>
          <w:sz w:val="18"/>
          <w:szCs w:val="18"/>
          <w:rtl/>
        </w:rPr>
        <w:t>). ואפילו בשדוכין בלא ארוסין יש לחוש (אגוד</w:t>
      </w:r>
      <w:r w:rsidR="00E764A4">
        <w:rPr>
          <w:rFonts w:cs="Arial" w:hint="cs"/>
          <w:sz w:val="18"/>
          <w:szCs w:val="18"/>
          <w:rtl/>
        </w:rPr>
        <w:t>ה</w:t>
      </w:r>
      <w:r w:rsidRPr="00E44C8C">
        <w:rPr>
          <w:rFonts w:cs="Arial"/>
          <w:sz w:val="18"/>
          <w:szCs w:val="18"/>
          <w:rtl/>
        </w:rPr>
        <w:t xml:space="preserve">). </w:t>
      </w:r>
      <w:r>
        <w:rPr>
          <w:rFonts w:cs="Arial"/>
          <w:rtl/>
        </w:rPr>
        <w:t>אפילו אם קדשה בביאה אסור לו לבא עליה ביאה שניה בבית אביה, עד שיביא אותה לתוך ביתו ויתייחד עמה ויפרישנה לו</w:t>
      </w:r>
      <w:r w:rsidR="00CD534A">
        <w:rPr>
          <w:rFonts w:cs="Arial" w:hint="cs"/>
          <w:rtl/>
        </w:rPr>
        <w:t>.</w:t>
      </w:r>
      <w:r>
        <w:rPr>
          <w:rFonts w:cs="Arial"/>
          <w:rtl/>
        </w:rPr>
        <w:t xml:space="preserve"> ויחוד זה הוא נקרא כניסה לחופה, והוא הנקרא נשואין בכל מקום. והבא על ארוסתו לשם נשואין, אחר שקידשה, משיערה בה, קנאה, ונעשית נשואה והרי היא כאשתו לכל דבר</w:t>
      </w:r>
      <w:r w:rsidR="00353887">
        <w:rPr>
          <w:rFonts w:cs="Arial" w:hint="cs"/>
          <w:rtl/>
        </w:rPr>
        <w:t>.</w:t>
      </w:r>
      <w:r>
        <w:rPr>
          <w:rFonts w:cs="Arial"/>
          <w:rtl/>
        </w:rPr>
        <w:t xml:space="preserve"> וצריך לברך ברכת חתנים בבית החתן קודם הנשואין. </w:t>
      </w:r>
      <w:r w:rsidRPr="00E44C8C">
        <w:rPr>
          <w:rFonts w:cs="Arial"/>
          <w:sz w:val="18"/>
          <w:szCs w:val="18"/>
          <w:rtl/>
        </w:rPr>
        <w:t>הגה: וי"א דחופה אינה יחוד, אלא כל שהביאה החתן לביתו לשם נשואין (</w:t>
      </w:r>
      <w:r w:rsidR="001029F6">
        <w:rPr>
          <w:rFonts w:cs="Arial" w:hint="cs"/>
          <w:sz w:val="18"/>
          <w:szCs w:val="18"/>
          <w:rtl/>
        </w:rPr>
        <w:t>רי"ו ו</w:t>
      </w:r>
      <w:r w:rsidRPr="00E44C8C">
        <w:rPr>
          <w:rFonts w:cs="Arial"/>
          <w:sz w:val="18"/>
          <w:szCs w:val="18"/>
          <w:rtl/>
        </w:rPr>
        <w:t>כ"כ הר"ן בש</w:t>
      </w:r>
      <w:r w:rsidR="001029F6">
        <w:rPr>
          <w:rFonts w:cs="Arial" w:hint="cs"/>
          <w:sz w:val="18"/>
          <w:szCs w:val="18"/>
          <w:rtl/>
        </w:rPr>
        <w:t xml:space="preserve">ם </w:t>
      </w:r>
      <w:r w:rsidRPr="00E44C8C">
        <w:rPr>
          <w:rFonts w:cs="Arial"/>
          <w:sz w:val="18"/>
          <w:szCs w:val="18"/>
          <w:rtl/>
        </w:rPr>
        <w:t>י"א). וי"א שהחופה היא שפורסין סודר על ראשם בשעת הברכה (</w:t>
      </w:r>
      <w:r w:rsidR="009421AE">
        <w:rPr>
          <w:rFonts w:cs="Arial" w:hint="cs"/>
          <w:sz w:val="18"/>
          <w:szCs w:val="18"/>
          <w:rtl/>
        </w:rPr>
        <w:t>בהעי"ט בשם י"א</w:t>
      </w:r>
      <w:r w:rsidRPr="00E44C8C">
        <w:rPr>
          <w:rFonts w:cs="Arial"/>
          <w:sz w:val="18"/>
          <w:szCs w:val="18"/>
          <w:rtl/>
        </w:rPr>
        <w:t>). וי"א דחופת בתולה משיצאה בהינומא</w:t>
      </w:r>
      <w:r w:rsidR="009421AE">
        <w:rPr>
          <w:rFonts w:cs="Arial" w:hint="cs"/>
          <w:sz w:val="18"/>
          <w:szCs w:val="18"/>
          <w:rtl/>
        </w:rPr>
        <w:t>,</w:t>
      </w:r>
      <w:r w:rsidRPr="00E44C8C">
        <w:rPr>
          <w:rFonts w:cs="Arial"/>
          <w:sz w:val="18"/>
          <w:szCs w:val="18"/>
          <w:rtl/>
        </w:rPr>
        <w:t xml:space="preserve"> ואלמנה משנתייחדו (תוס</w:t>
      </w:r>
      <w:r w:rsidR="009421AE">
        <w:rPr>
          <w:rFonts w:cs="Arial" w:hint="cs"/>
          <w:sz w:val="18"/>
          <w:szCs w:val="18"/>
          <w:rtl/>
        </w:rPr>
        <w:t>'</w:t>
      </w:r>
      <w:r w:rsidRPr="00E44C8C">
        <w:rPr>
          <w:rFonts w:cs="Arial"/>
          <w:sz w:val="18"/>
          <w:szCs w:val="18"/>
          <w:rtl/>
        </w:rPr>
        <w:t xml:space="preserve"> פ"ק דיומא). והמנהג פשוט עכשיו לקרות חופה מקום שמכניסים שם יריעה פרוסה על גבי כלונסות, ומכניסים תחתיה החתן והכלה ברבים, ומקדשה שם ומברכין שם ברכת ארוסין ונשואין, ואח"כ מוליכים אותם לבית ואוכלים ביחד במקום צנוע, וזהו החופה הנוהגת עכשיו. ועיין לקמן סי' ס"ב סע' ט' וסימן ס"א.</w:t>
      </w:r>
      <w:r>
        <w:rPr>
          <w:rFonts w:cs="Arial"/>
          <w:rtl/>
        </w:rPr>
        <w:t xml:space="preserve"> </w:t>
      </w:r>
    </w:p>
    <w:p w14:paraId="05F32B80" w14:textId="77777777" w:rsidR="00726D55" w:rsidRDefault="00726D55" w:rsidP="00167ADF">
      <w:pPr>
        <w:rPr>
          <w:rtl/>
        </w:rPr>
      </w:pPr>
    </w:p>
    <w:p w14:paraId="76E93E7C" w14:textId="590E19A5" w:rsidR="00150B69" w:rsidRDefault="00150B69" w:rsidP="000422FD">
      <w:pPr>
        <w:pStyle w:val="2"/>
        <w:rPr>
          <w:rtl/>
        </w:rPr>
      </w:pPr>
      <w:r>
        <w:rPr>
          <w:rtl/>
        </w:rPr>
        <w:t>סעיף ב</w:t>
      </w:r>
      <w:r w:rsidR="00DF05CE">
        <w:rPr>
          <w:rFonts w:hint="cs"/>
          <w:rtl/>
        </w:rPr>
        <w:t xml:space="preserve">: </w:t>
      </w:r>
      <w:r w:rsidR="00DF05CE">
        <w:rPr>
          <w:rFonts w:cs="Arial"/>
          <w:rtl/>
        </w:rPr>
        <w:t>א</w:t>
      </w:r>
      <w:r w:rsidR="00DF05CE">
        <w:rPr>
          <w:rFonts w:cs="Arial" w:hint="cs"/>
          <w:rtl/>
        </w:rPr>
        <w:t>י</w:t>
      </w:r>
      <w:r w:rsidR="00DF05CE">
        <w:rPr>
          <w:rFonts w:cs="Arial"/>
          <w:rtl/>
        </w:rPr>
        <w:t>רס אשה וברך ברכת חתנים</w:t>
      </w:r>
      <w:r w:rsidR="00DF05CE">
        <w:rPr>
          <w:rFonts w:cs="Arial" w:hint="cs"/>
          <w:rtl/>
        </w:rPr>
        <w:t>,</w:t>
      </w:r>
      <w:r w:rsidR="00DF05CE">
        <w:rPr>
          <w:rFonts w:cs="Arial"/>
          <w:rtl/>
        </w:rPr>
        <w:t xml:space="preserve"> ולא נתייחד עמה בביתו</w:t>
      </w:r>
      <w:r w:rsidR="00DF05CE">
        <w:rPr>
          <w:rFonts w:hint="cs"/>
          <w:rtl/>
        </w:rPr>
        <w:t>.</w:t>
      </w:r>
    </w:p>
    <w:p w14:paraId="0CFAB539" w14:textId="39AE27A2" w:rsidR="00CF0F62" w:rsidRPr="00CF0F62" w:rsidRDefault="00CF0F62" w:rsidP="00CF0F62">
      <w:pPr>
        <w:rPr>
          <w:rtl/>
        </w:rPr>
      </w:pPr>
      <w:r w:rsidRPr="00CF0F62">
        <w:rPr>
          <w:rFonts w:cs="Arial" w:hint="cs"/>
          <w:b/>
          <w:bCs/>
          <w:rtl/>
        </w:rPr>
        <w:t xml:space="preserve">כתובות </w:t>
      </w:r>
      <w:r w:rsidRPr="00CF0F62">
        <w:rPr>
          <w:rFonts w:cs="Arial" w:hint="cs"/>
          <w:b/>
          <w:bCs/>
          <w:sz w:val="16"/>
          <w:szCs w:val="16"/>
          <w:rtl/>
        </w:rPr>
        <w:t>(פ"ק)</w:t>
      </w:r>
      <w:r w:rsidRPr="00CF0F62">
        <w:rPr>
          <w:rFonts w:cs="Arial" w:hint="cs"/>
          <w:b/>
          <w:bCs/>
          <w:rtl/>
        </w:rPr>
        <w:t xml:space="preserve"> ז</w:t>
      </w:r>
      <w:r w:rsidR="0046317D">
        <w:rPr>
          <w:rStyle w:val="a7"/>
          <w:rFonts w:cs="Arial"/>
          <w:b/>
          <w:bCs/>
          <w:rtl/>
        </w:rPr>
        <w:footnoteReference w:id="1789"/>
      </w:r>
      <w:r w:rsidRPr="00CF0F62">
        <w:rPr>
          <w:rFonts w:cs="Arial" w:hint="cs"/>
          <w:b/>
          <w:bCs/>
          <w:rtl/>
        </w:rPr>
        <w:t xml:space="preserve"> ע"ב: </w:t>
      </w:r>
      <w:r w:rsidRPr="00CF0F62">
        <w:rPr>
          <w:rFonts w:cs="Arial"/>
          <w:rtl/>
        </w:rPr>
        <w:t>תנו רבנן: מברכין ברכת חתנים בבית חתנים</w:t>
      </w:r>
      <w:r w:rsidR="007A7DEC">
        <w:rPr>
          <w:rFonts w:cs="Arial" w:hint="cs"/>
          <w:rtl/>
        </w:rPr>
        <w:t>.</w:t>
      </w:r>
      <w:r w:rsidRPr="00CF0F62">
        <w:rPr>
          <w:rFonts w:cs="Arial"/>
          <w:rtl/>
        </w:rPr>
        <w:t xml:space="preserve"> </w:t>
      </w:r>
      <w:r w:rsidRPr="00CF0F62">
        <w:rPr>
          <w:rFonts w:cs="Arial"/>
          <w:u w:val="single"/>
          <w:rtl/>
        </w:rPr>
        <w:t>ר' יהודה אומר</w:t>
      </w:r>
      <w:r w:rsidRPr="00CF0F62">
        <w:rPr>
          <w:rFonts w:cs="Arial"/>
          <w:rtl/>
        </w:rPr>
        <w:t xml:space="preserve">: אף בבית האירוסין מברכין אותה. </w:t>
      </w:r>
      <w:r w:rsidRPr="00CF0F62">
        <w:rPr>
          <w:rFonts w:cs="Arial"/>
          <w:u w:val="single"/>
          <w:rtl/>
        </w:rPr>
        <w:t>אמר אביי</w:t>
      </w:r>
      <w:r w:rsidRPr="00CF0F62">
        <w:rPr>
          <w:rFonts w:cs="Arial"/>
          <w:rtl/>
        </w:rPr>
        <w:t>: וביהודה שנו, מפני שמתייחד עמה.</w:t>
      </w:r>
      <w:r w:rsidR="007A7DEC" w:rsidRPr="007A7DEC">
        <w:rPr>
          <w:rtl/>
        </w:rPr>
        <w:t xml:space="preserve"> </w:t>
      </w:r>
      <w:r w:rsidR="007A7DEC" w:rsidRPr="007A7DEC">
        <w:rPr>
          <w:rFonts w:cs="Arial" w:hint="cs"/>
          <w:sz w:val="16"/>
          <w:szCs w:val="16"/>
          <w:rtl/>
        </w:rPr>
        <w:t>(</w:t>
      </w:r>
      <w:r w:rsidR="007A7DEC" w:rsidRPr="007A7DEC">
        <w:rPr>
          <w:rFonts w:cs="Arial"/>
          <w:sz w:val="16"/>
          <w:szCs w:val="16"/>
          <w:rtl/>
        </w:rPr>
        <w:t>אלמא כל זמן שאין מתייחד אין מברכין אותה</w:t>
      </w:r>
      <w:r w:rsidR="007A7DEC">
        <w:rPr>
          <w:rFonts w:cs="Arial" w:hint="cs"/>
          <w:sz w:val="16"/>
          <w:szCs w:val="16"/>
          <w:rtl/>
        </w:rPr>
        <w:t>,</w:t>
      </w:r>
      <w:r w:rsidR="007A7DEC" w:rsidRPr="007A7DEC">
        <w:rPr>
          <w:rFonts w:cs="Arial"/>
          <w:sz w:val="16"/>
          <w:szCs w:val="16"/>
          <w:rtl/>
        </w:rPr>
        <w:t xml:space="preserve"> ואם בירך</w:t>
      </w:r>
      <w:r w:rsidR="00B8443D">
        <w:rPr>
          <w:rFonts w:cs="Arial" w:hint="cs"/>
          <w:sz w:val="16"/>
          <w:szCs w:val="16"/>
          <w:rtl/>
        </w:rPr>
        <w:t xml:space="preserve"> </w:t>
      </w:r>
      <w:r w:rsidR="00B8443D" w:rsidRPr="00B8443D">
        <w:rPr>
          <w:rFonts w:cs="Arial" w:hint="cs"/>
          <w:sz w:val="14"/>
          <w:szCs w:val="14"/>
          <w:rtl/>
        </w:rPr>
        <w:t>{ולא התייחד}</w:t>
      </w:r>
      <w:r w:rsidR="007A7DEC" w:rsidRPr="007A7DEC">
        <w:rPr>
          <w:rFonts w:cs="Arial"/>
          <w:sz w:val="16"/>
          <w:szCs w:val="16"/>
          <w:rtl/>
        </w:rPr>
        <w:t xml:space="preserve"> אינה נשואה</w:t>
      </w:r>
      <w:r w:rsidR="007A7DEC">
        <w:rPr>
          <w:rFonts w:cs="Arial" w:hint="cs"/>
          <w:sz w:val="16"/>
          <w:szCs w:val="16"/>
          <w:rtl/>
        </w:rPr>
        <w:t>, הה"מ (פ"י ה"ו))</w:t>
      </w:r>
    </w:p>
    <w:p w14:paraId="7AEFCFDB" w14:textId="3CEFE774" w:rsidR="00E319FE" w:rsidRPr="00807095" w:rsidRDefault="00807095" w:rsidP="00E319FE">
      <w:pPr>
        <w:rPr>
          <w:u w:val="single"/>
          <w:rtl/>
        </w:rPr>
      </w:pPr>
      <w:r w:rsidRPr="00807095">
        <w:rPr>
          <w:rFonts w:hint="cs"/>
          <w:u w:val="single"/>
          <w:rtl/>
        </w:rPr>
        <w:t>בירך ברכת חתנים ולא התייחד</w:t>
      </w:r>
      <w:r>
        <w:rPr>
          <w:rFonts w:hint="cs"/>
          <w:u w:val="single"/>
          <w:rtl/>
        </w:rPr>
        <w:t xml:space="preserve"> עמה בביתו</w:t>
      </w:r>
      <w:r w:rsidRPr="00807095">
        <w:rPr>
          <w:rFonts w:hint="cs"/>
          <w:u w:val="single"/>
          <w:rtl/>
        </w:rPr>
        <w:t>, או שהתייחד אבל לא ברך ברכת חתנים:</w:t>
      </w:r>
    </w:p>
    <w:p w14:paraId="781BB016" w14:textId="05684E7E" w:rsidR="008942D5" w:rsidRPr="00E7571C" w:rsidRDefault="00E319FE" w:rsidP="00E319FE">
      <w:pPr>
        <w:pStyle w:val="ab"/>
        <w:numPr>
          <w:ilvl w:val="0"/>
          <w:numId w:val="149"/>
        </w:numPr>
      </w:pPr>
      <w:r w:rsidRPr="00E319FE">
        <w:rPr>
          <w:rFonts w:asciiTheme="minorBidi" w:hAnsiTheme="minorBidi"/>
          <w:rtl/>
        </w:rPr>
        <w:t xml:space="preserve">רמב"ם </w:t>
      </w:r>
      <w:r w:rsidRPr="00E319FE">
        <w:rPr>
          <w:rFonts w:asciiTheme="minorBidi" w:hAnsiTheme="minorBidi"/>
          <w:sz w:val="16"/>
          <w:szCs w:val="16"/>
          <w:rtl/>
        </w:rPr>
        <w:t>(פ"י מה"א ה"</w:t>
      </w:r>
      <w:r w:rsidRPr="00E319FE">
        <w:rPr>
          <w:rFonts w:asciiTheme="minorBidi" w:hAnsiTheme="minorBidi" w:hint="cs"/>
          <w:sz w:val="16"/>
          <w:szCs w:val="16"/>
          <w:rtl/>
        </w:rPr>
        <w:t>ו</w:t>
      </w:r>
      <w:r w:rsidRPr="00E319FE">
        <w:rPr>
          <w:rFonts w:asciiTheme="minorBidi" w:hAnsiTheme="minorBidi"/>
          <w:sz w:val="16"/>
          <w:szCs w:val="16"/>
          <w:rtl/>
        </w:rPr>
        <w:t>)</w:t>
      </w:r>
      <w:r w:rsidRPr="00E319FE">
        <w:rPr>
          <w:rFonts w:asciiTheme="minorBidi" w:hAnsiTheme="minorBidi"/>
          <w:rtl/>
        </w:rPr>
        <w:t xml:space="preserve">- </w:t>
      </w:r>
      <w:r w:rsidRPr="00E319FE">
        <w:rPr>
          <w:rFonts w:cs="Arial"/>
          <w:rtl/>
        </w:rPr>
        <w:t xml:space="preserve">המארס את האשה וברך ברכת חתנים ולא נתיחד עמה בביתו </w:t>
      </w:r>
      <w:r w:rsidR="009C266A">
        <w:rPr>
          <w:rFonts w:cs="Arial" w:hint="cs"/>
          <w:rtl/>
        </w:rPr>
        <w:t xml:space="preserve">- </w:t>
      </w:r>
      <w:r w:rsidRPr="00E319FE">
        <w:rPr>
          <w:rFonts w:cs="Arial"/>
          <w:rtl/>
        </w:rPr>
        <w:t>עדיין ארוסה היא</w:t>
      </w:r>
      <w:r w:rsidR="00456EEF">
        <w:rPr>
          <w:rFonts w:cs="Arial" w:hint="cs"/>
          <w:rtl/>
        </w:rPr>
        <w:t>,</w:t>
      </w:r>
      <w:r w:rsidRPr="00E319FE">
        <w:rPr>
          <w:rFonts w:cs="Arial"/>
          <w:rtl/>
        </w:rPr>
        <w:t xml:space="preserve"> שאין ברכת חתנים עושה הנישואין אלא כניסה לחופה</w:t>
      </w:r>
      <w:r w:rsidR="00456EEF">
        <w:rPr>
          <w:rFonts w:cs="Arial" w:hint="cs"/>
          <w:rtl/>
        </w:rPr>
        <w:t>.</w:t>
      </w:r>
      <w:r w:rsidRPr="00E319FE">
        <w:rPr>
          <w:rFonts w:cs="Arial"/>
          <w:rtl/>
        </w:rPr>
        <w:t xml:space="preserve"> אירס וכנס לחופה ולא ברך ברכת חתנים </w:t>
      </w:r>
      <w:r w:rsidR="00A873B6">
        <w:rPr>
          <w:rFonts w:cs="Arial" w:hint="cs"/>
          <w:rtl/>
        </w:rPr>
        <w:t xml:space="preserve">- </w:t>
      </w:r>
      <w:r w:rsidRPr="00E319FE">
        <w:rPr>
          <w:rFonts w:cs="Arial"/>
          <w:rtl/>
        </w:rPr>
        <w:t>הרי זו נשואה גמורה</w:t>
      </w:r>
      <w:r w:rsidR="00B8443D">
        <w:rPr>
          <w:rStyle w:val="a7"/>
          <w:rFonts w:cs="Arial"/>
          <w:rtl/>
        </w:rPr>
        <w:footnoteReference w:id="1790"/>
      </w:r>
      <w:r w:rsidRPr="00E319FE">
        <w:rPr>
          <w:rFonts w:cs="Arial"/>
          <w:rtl/>
        </w:rPr>
        <w:t xml:space="preserve"> וחוזר ומברך אפילו אחר כמה ימים</w:t>
      </w:r>
      <w:r>
        <w:rPr>
          <w:rFonts w:hint="cs"/>
          <w:rtl/>
        </w:rPr>
        <w:t>.</w:t>
      </w:r>
      <w:r w:rsidR="00807095" w:rsidRPr="00807095">
        <w:rPr>
          <w:rFonts w:asciiTheme="minorBidi" w:hAnsiTheme="minorBidi"/>
          <w:color w:val="E36C0A" w:themeColor="accent6" w:themeShade="BF"/>
          <w:rtl/>
        </w:rPr>
        <w:t xml:space="preserve"> </w:t>
      </w:r>
      <w:r w:rsidR="00807095" w:rsidRPr="00351B7D">
        <w:rPr>
          <w:rFonts w:asciiTheme="minorBidi" w:hAnsiTheme="minorBidi"/>
          <w:color w:val="E36C0A" w:themeColor="accent6" w:themeShade="BF"/>
          <w:rtl/>
        </w:rPr>
        <w:t>(וכ"פ בשו"ע</w:t>
      </w:r>
      <w:r w:rsidR="00807095" w:rsidRPr="00351B7D">
        <w:rPr>
          <w:rFonts w:asciiTheme="minorBidi" w:hAnsiTheme="minorBidi"/>
          <w:color w:val="E36C0A" w:themeColor="accent6" w:themeShade="BF"/>
          <w:sz w:val="16"/>
          <w:szCs w:val="16"/>
          <w:rtl/>
        </w:rPr>
        <w:t xml:space="preserve"> </w:t>
      </w:r>
      <w:r w:rsidR="00807095" w:rsidRPr="00351B7D">
        <w:rPr>
          <w:rFonts w:asciiTheme="minorBidi" w:hAnsiTheme="minorBidi"/>
          <w:sz w:val="16"/>
          <w:szCs w:val="16"/>
          <w:rtl/>
        </w:rPr>
        <w:t>[</w:t>
      </w:r>
      <w:r w:rsidR="00807095">
        <w:rPr>
          <w:rFonts w:asciiTheme="minorBidi" w:hAnsiTheme="minorBidi" w:hint="cs"/>
          <w:sz w:val="16"/>
          <w:szCs w:val="16"/>
          <w:rtl/>
        </w:rPr>
        <w:t>כאן ובסע' הבא</w:t>
      </w:r>
      <w:r w:rsidR="00807095" w:rsidRPr="00351B7D">
        <w:rPr>
          <w:rFonts w:asciiTheme="minorBidi" w:hAnsiTheme="minorBidi"/>
          <w:sz w:val="16"/>
          <w:szCs w:val="16"/>
          <w:rtl/>
        </w:rPr>
        <w:t>]</w:t>
      </w:r>
      <w:r w:rsidR="00807095" w:rsidRPr="00351B7D">
        <w:rPr>
          <w:rFonts w:asciiTheme="minorBidi" w:hAnsiTheme="minorBidi"/>
          <w:color w:val="E36C0A" w:themeColor="accent6" w:themeShade="BF"/>
          <w:rtl/>
        </w:rPr>
        <w:t>)</w:t>
      </w:r>
    </w:p>
    <w:p w14:paraId="43A497D5"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D0F2357" w14:textId="3634AA0D" w:rsidR="00150B69" w:rsidRDefault="00150B69" w:rsidP="00150B69">
      <w:pPr>
        <w:rPr>
          <w:rFonts w:cs="Arial"/>
          <w:rtl/>
        </w:rPr>
      </w:pPr>
      <w:r>
        <w:rPr>
          <w:rFonts w:cs="Arial"/>
          <w:rtl/>
        </w:rPr>
        <w:t xml:space="preserve">המארס את האשה וברך ברכת חתנים, ולא נתייחד עמה בביתו, עדיין ארוסה היא, שאין ברכת חתנים עושה הנשואין, אלא כניסה לחופה. </w:t>
      </w:r>
    </w:p>
    <w:p w14:paraId="1D6C880C" w14:textId="77777777" w:rsidR="00E44C8C" w:rsidRDefault="00E44C8C" w:rsidP="00150B69">
      <w:pPr>
        <w:rPr>
          <w:rtl/>
        </w:rPr>
      </w:pPr>
    </w:p>
    <w:p w14:paraId="78CBAA07" w14:textId="4456397F" w:rsidR="00150B69" w:rsidRDefault="00150B69" w:rsidP="000422FD">
      <w:pPr>
        <w:pStyle w:val="2"/>
        <w:rPr>
          <w:rtl/>
        </w:rPr>
      </w:pPr>
      <w:r>
        <w:rPr>
          <w:rtl/>
        </w:rPr>
        <w:t>סעיף ג</w:t>
      </w:r>
      <w:r w:rsidR="00DF05CE">
        <w:rPr>
          <w:rFonts w:hint="cs"/>
          <w:rtl/>
        </w:rPr>
        <w:t xml:space="preserve">: </w:t>
      </w:r>
      <w:r w:rsidR="00DF05CE">
        <w:rPr>
          <w:rFonts w:cs="Arial"/>
          <w:rtl/>
        </w:rPr>
        <w:t>אירס וכנס לחופה, ולא ברך ברכת חתנים</w:t>
      </w:r>
      <w:r w:rsidR="00DF05CE">
        <w:rPr>
          <w:rFonts w:hint="cs"/>
          <w:rtl/>
        </w:rPr>
        <w:t>.</w:t>
      </w:r>
      <w:r w:rsidR="009B679E">
        <w:rPr>
          <w:rFonts w:hint="cs"/>
          <w:rtl/>
        </w:rPr>
        <w:t xml:space="preserve"> כתיבת כתובה קודם חופה.</w:t>
      </w:r>
    </w:p>
    <w:p w14:paraId="3F0D13E6" w14:textId="44CCEFC6" w:rsidR="00B8443D" w:rsidRDefault="00B8443D" w:rsidP="00B8443D">
      <w:pPr>
        <w:rPr>
          <w:rtl/>
        </w:rPr>
      </w:pPr>
      <w:r>
        <w:rPr>
          <w:rFonts w:hint="cs"/>
          <w:rtl/>
        </w:rPr>
        <w:t>עיין במקורות בסעיף ב.</w:t>
      </w:r>
    </w:p>
    <w:p w14:paraId="05176B5B" w14:textId="3659C9FA" w:rsidR="00E7571C" w:rsidRPr="00E7571C" w:rsidRDefault="00E7571C" w:rsidP="00B8443D">
      <w:pPr>
        <w:rPr>
          <w:u w:val="single"/>
          <w:rtl/>
        </w:rPr>
      </w:pPr>
      <w:r w:rsidRPr="00E7571C">
        <w:rPr>
          <w:rFonts w:hint="cs"/>
          <w:u w:val="single"/>
          <w:rtl/>
        </w:rPr>
        <w:lastRenderedPageBreak/>
        <w:t>כתיבת כתובה קודם חופה:</w:t>
      </w:r>
    </w:p>
    <w:p w14:paraId="06824D75" w14:textId="5815FEFE" w:rsidR="00E7571C" w:rsidRPr="00B8443D" w:rsidRDefault="00E7571C" w:rsidP="00E7571C">
      <w:pPr>
        <w:pStyle w:val="ab"/>
        <w:numPr>
          <w:ilvl w:val="0"/>
          <w:numId w:val="149"/>
        </w:numPr>
        <w:rPr>
          <w:rtl/>
        </w:rPr>
      </w:pPr>
      <w:r w:rsidRPr="00E319FE">
        <w:rPr>
          <w:rFonts w:asciiTheme="minorBidi" w:hAnsiTheme="minorBidi"/>
          <w:rtl/>
        </w:rPr>
        <w:t xml:space="preserve">רמב"ם </w:t>
      </w:r>
      <w:r w:rsidRPr="00E319FE">
        <w:rPr>
          <w:rFonts w:asciiTheme="minorBidi" w:hAnsiTheme="minorBidi"/>
          <w:sz w:val="16"/>
          <w:szCs w:val="16"/>
          <w:rtl/>
        </w:rPr>
        <w:t>(פ"י מה"א ה"</w:t>
      </w:r>
      <w:r>
        <w:rPr>
          <w:rFonts w:asciiTheme="minorBidi" w:hAnsiTheme="minorBidi" w:hint="cs"/>
          <w:sz w:val="16"/>
          <w:szCs w:val="16"/>
          <w:rtl/>
        </w:rPr>
        <w:t>ז</w:t>
      </w:r>
      <w:r w:rsidRPr="00E319FE">
        <w:rPr>
          <w:rFonts w:asciiTheme="minorBidi" w:hAnsiTheme="minorBidi"/>
          <w:sz w:val="16"/>
          <w:szCs w:val="16"/>
          <w:rtl/>
        </w:rPr>
        <w:t>)</w:t>
      </w:r>
      <w:r>
        <w:rPr>
          <w:rFonts w:cs="Arial" w:hint="cs"/>
          <w:rtl/>
        </w:rPr>
        <w:t xml:space="preserve">- </w:t>
      </w:r>
      <w:r w:rsidRPr="00E7571C">
        <w:rPr>
          <w:rFonts w:cs="Arial"/>
          <w:rtl/>
        </w:rPr>
        <w:t>וצריך לכתוב כתובה קודם כניסה לחופה</w:t>
      </w:r>
      <w:r>
        <w:rPr>
          <w:rFonts w:cs="Arial" w:hint="cs"/>
          <w:rtl/>
        </w:rPr>
        <w:t>,</w:t>
      </w:r>
      <w:r w:rsidRPr="00E7571C">
        <w:rPr>
          <w:rFonts w:cs="Arial"/>
          <w:rtl/>
        </w:rPr>
        <w:t xml:space="preserve"> ואחר כך יהיה מותר באשתו</w:t>
      </w:r>
      <w:r w:rsidR="009B679E">
        <w:rPr>
          <w:rStyle w:val="a7"/>
          <w:rFonts w:cs="Arial"/>
          <w:rtl/>
        </w:rPr>
        <w:footnoteReference w:id="1791"/>
      </w:r>
      <w:r>
        <w:rPr>
          <w:rFonts w:hint="cs"/>
          <w:rtl/>
        </w:rPr>
        <w:t>.</w:t>
      </w:r>
      <w:r w:rsidR="00F912EC">
        <w:rPr>
          <w:rFonts w:asciiTheme="minorBidi" w:hAnsiTheme="minorBidi" w:hint="cs"/>
          <w:color w:val="E36C0A" w:themeColor="accent6" w:themeShade="BF"/>
          <w:rtl/>
        </w:rPr>
        <w:t xml:space="preserve"> </w:t>
      </w:r>
      <w:r w:rsidR="00F912EC" w:rsidRPr="00351B7D">
        <w:rPr>
          <w:rFonts w:asciiTheme="minorBidi" w:hAnsiTheme="minorBidi"/>
          <w:color w:val="E36C0A" w:themeColor="accent6" w:themeShade="BF"/>
          <w:rtl/>
        </w:rPr>
        <w:t>(וכ"פ בשו"ע</w:t>
      </w:r>
      <w:r w:rsidR="003B4D43">
        <w:rPr>
          <w:rFonts w:asciiTheme="minorBidi" w:hAnsiTheme="minorBidi" w:hint="cs"/>
          <w:color w:val="E36C0A" w:themeColor="accent6" w:themeShade="BF"/>
          <w:rtl/>
        </w:rPr>
        <w:t>)</w:t>
      </w:r>
    </w:p>
    <w:p w14:paraId="1C61925C"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D2CF73" w14:textId="014A5062" w:rsidR="00E44C8C" w:rsidRPr="00B96ABC" w:rsidRDefault="00150B69" w:rsidP="00B96ABC">
      <w:pPr>
        <w:rPr>
          <w:rFonts w:cs="Arial"/>
          <w:rtl/>
        </w:rPr>
      </w:pPr>
      <w:r>
        <w:rPr>
          <w:rFonts w:cs="Arial"/>
          <w:rtl/>
        </w:rPr>
        <w:t>אירס וכנס לחופה, ולא ברך ברכת חתנים, ה</w:t>
      </w:r>
      <w:r w:rsidR="000440B5">
        <w:rPr>
          <w:rFonts w:cs="Arial" w:hint="cs"/>
          <w:rtl/>
        </w:rPr>
        <w:t>רי זו</w:t>
      </w:r>
      <w:r>
        <w:rPr>
          <w:rFonts w:cs="Arial"/>
          <w:rtl/>
        </w:rPr>
        <w:t xml:space="preserve"> נשואה גמורה, וחוזר ומברך אפילו אחר כמה ימים</w:t>
      </w:r>
      <w:r w:rsidR="000440B5">
        <w:rPr>
          <w:rFonts w:cs="Arial" w:hint="cs"/>
          <w:rtl/>
        </w:rPr>
        <w:t>.</w:t>
      </w:r>
      <w:r>
        <w:rPr>
          <w:rFonts w:cs="Arial"/>
          <w:rtl/>
        </w:rPr>
        <w:t xml:space="preserve"> וצריך לכתוב כתובה קודם כניסה לחופה, ואח</w:t>
      </w:r>
      <w:r w:rsidR="00B370F6">
        <w:rPr>
          <w:rFonts w:cs="Arial" w:hint="cs"/>
          <w:rtl/>
        </w:rPr>
        <w:t xml:space="preserve">ר </w:t>
      </w:r>
      <w:r>
        <w:rPr>
          <w:rFonts w:cs="Arial"/>
          <w:rtl/>
        </w:rPr>
        <w:t>כ</w:t>
      </w:r>
      <w:r w:rsidR="00B370F6">
        <w:rPr>
          <w:rFonts w:cs="Arial" w:hint="cs"/>
          <w:rtl/>
        </w:rPr>
        <w:t>ך</w:t>
      </w:r>
      <w:r>
        <w:rPr>
          <w:rFonts w:cs="Arial"/>
          <w:rtl/>
        </w:rPr>
        <w:t xml:space="preserve"> יהיה מותר באשתו. </w:t>
      </w:r>
    </w:p>
    <w:p w14:paraId="76CA2A5F" w14:textId="77777777" w:rsidR="00726D55" w:rsidRDefault="00726D55" w:rsidP="00150B69">
      <w:pPr>
        <w:rPr>
          <w:rtl/>
        </w:rPr>
      </w:pPr>
    </w:p>
    <w:p w14:paraId="0CFDE397" w14:textId="7974BB2C" w:rsidR="00150B69" w:rsidRDefault="00150B69" w:rsidP="000422FD">
      <w:pPr>
        <w:pStyle w:val="2"/>
        <w:rPr>
          <w:rtl/>
        </w:rPr>
      </w:pPr>
      <w:r>
        <w:rPr>
          <w:rtl/>
        </w:rPr>
        <w:t>סעיף ד</w:t>
      </w:r>
      <w:r w:rsidR="009B679E">
        <w:rPr>
          <w:rFonts w:hint="cs"/>
          <w:rtl/>
        </w:rPr>
        <w:t xml:space="preserve">: </w:t>
      </w:r>
      <w:r w:rsidR="00F1786F">
        <w:rPr>
          <w:rFonts w:hint="cs"/>
          <w:rtl/>
        </w:rPr>
        <w:t>מזונות ארוסה.</w:t>
      </w:r>
    </w:p>
    <w:p w14:paraId="4ABEC688" w14:textId="7E989E46" w:rsidR="003244DC" w:rsidRDefault="00F1786F" w:rsidP="006A68C7">
      <w:pPr>
        <w:rPr>
          <w:rFonts w:cs="Arial"/>
          <w:rtl/>
        </w:rPr>
      </w:pPr>
      <w:r w:rsidRPr="00CF0F62">
        <w:rPr>
          <w:rFonts w:cs="Arial" w:hint="cs"/>
          <w:b/>
          <w:bCs/>
          <w:rtl/>
        </w:rPr>
        <w:t xml:space="preserve">כתובות </w:t>
      </w:r>
      <w:r w:rsidRPr="00CF0F62">
        <w:rPr>
          <w:rFonts w:cs="Arial" w:hint="cs"/>
          <w:b/>
          <w:bCs/>
          <w:sz w:val="16"/>
          <w:szCs w:val="16"/>
          <w:rtl/>
        </w:rPr>
        <w:t>(פ</w:t>
      </w:r>
      <w:r w:rsidR="00406F90">
        <w:rPr>
          <w:rFonts w:cs="Arial" w:hint="cs"/>
          <w:b/>
          <w:bCs/>
          <w:sz w:val="16"/>
          <w:szCs w:val="16"/>
          <w:rtl/>
        </w:rPr>
        <w:t>' נערה שנתפתתה</w:t>
      </w:r>
      <w:r w:rsidRPr="00CF0F62">
        <w:rPr>
          <w:rFonts w:cs="Arial" w:hint="cs"/>
          <w:b/>
          <w:bCs/>
          <w:sz w:val="16"/>
          <w:szCs w:val="16"/>
          <w:rtl/>
        </w:rPr>
        <w:t>)</w:t>
      </w:r>
      <w:r w:rsidRPr="00CF0F62">
        <w:rPr>
          <w:rFonts w:cs="Arial" w:hint="cs"/>
          <w:b/>
          <w:bCs/>
          <w:rtl/>
        </w:rPr>
        <w:t xml:space="preserve"> </w:t>
      </w:r>
      <w:r w:rsidR="00406F90">
        <w:rPr>
          <w:rFonts w:cs="Arial" w:hint="cs"/>
          <w:b/>
          <w:bCs/>
          <w:rtl/>
        </w:rPr>
        <w:t>נב</w:t>
      </w:r>
      <w:r w:rsidR="00D60DE7">
        <w:rPr>
          <w:rStyle w:val="a7"/>
          <w:rFonts w:cs="Arial"/>
          <w:b/>
          <w:bCs/>
          <w:rtl/>
        </w:rPr>
        <w:footnoteReference w:id="1792"/>
      </w:r>
      <w:r w:rsidRPr="00CF0F62">
        <w:rPr>
          <w:rFonts w:cs="Arial" w:hint="cs"/>
          <w:b/>
          <w:bCs/>
          <w:rtl/>
        </w:rPr>
        <w:t xml:space="preserve"> ע"ב:</w:t>
      </w:r>
      <w:r w:rsidR="00BA7501" w:rsidRPr="00BA7501">
        <w:rPr>
          <w:rFonts w:cs="Arial"/>
          <w:rtl/>
        </w:rPr>
        <w:t xml:space="preserve"> </w:t>
      </w:r>
      <w:r w:rsidR="00712856" w:rsidRPr="00712856">
        <w:rPr>
          <w:rFonts w:cs="Arial"/>
          <w:u w:val="double"/>
          <w:rtl/>
        </w:rPr>
        <w:t>מתני'</w:t>
      </w:r>
      <w:r w:rsidR="00712856">
        <w:rPr>
          <w:rFonts w:cs="Arial" w:hint="cs"/>
          <w:rtl/>
        </w:rPr>
        <w:t>:</w:t>
      </w:r>
      <w:r w:rsidR="00712856" w:rsidRPr="00712856">
        <w:rPr>
          <w:rFonts w:cs="Arial"/>
          <w:rtl/>
        </w:rPr>
        <w:t xml:space="preserve"> לא כתב לה</w:t>
      </w:r>
      <w:r w:rsidR="00277FF0">
        <w:rPr>
          <w:rFonts w:cs="Arial" w:hint="cs"/>
          <w:rtl/>
        </w:rPr>
        <w:t>...</w:t>
      </w:r>
      <w:r w:rsidR="00712856" w:rsidRPr="00712856">
        <w:rPr>
          <w:rFonts w:cs="Arial"/>
          <w:rtl/>
        </w:rPr>
        <w:t xml:space="preserve"> </w:t>
      </w:r>
      <w:r w:rsidR="00277FF0" w:rsidRPr="00277FF0">
        <w:rPr>
          <w:rFonts w:cs="Arial"/>
          <w:rtl/>
        </w:rPr>
        <w:t>בנן נוקבן דיהוין ליכי מינאי, יהוין יתבן בביתי ומיתזנן מנכסי עד דתלקחון לגוברין - חייב, שהוא תנאי בית דין</w:t>
      </w:r>
      <w:r w:rsidR="00712856" w:rsidRPr="00712856">
        <w:rPr>
          <w:rFonts w:cs="Arial"/>
          <w:rtl/>
        </w:rPr>
        <w:t>.</w:t>
      </w:r>
      <w:r w:rsidR="00712856">
        <w:rPr>
          <w:rFonts w:cs="Arial" w:hint="cs"/>
          <w:rtl/>
        </w:rPr>
        <w:t xml:space="preserve">..       </w:t>
      </w:r>
      <w:r w:rsidR="00712856" w:rsidRPr="00712856">
        <w:rPr>
          <w:rFonts w:cs="Arial" w:hint="cs"/>
          <w:u w:val="double"/>
          <w:rtl/>
        </w:rPr>
        <w:t>גמ'</w:t>
      </w:r>
      <w:r w:rsidR="0072345D">
        <w:rPr>
          <w:rFonts w:cs="Arial" w:hint="cs"/>
          <w:u w:val="double"/>
          <w:rtl/>
        </w:rPr>
        <w:t xml:space="preserve"> </w:t>
      </w:r>
      <w:r w:rsidR="0072345D">
        <w:rPr>
          <w:rFonts w:cs="Arial" w:hint="cs"/>
          <w:sz w:val="14"/>
          <w:szCs w:val="14"/>
          <w:u w:val="double"/>
          <w:rtl/>
        </w:rPr>
        <w:t>(נג:)</w:t>
      </w:r>
      <w:r w:rsidR="0072345D">
        <w:rPr>
          <w:rFonts w:cs="Arial" w:hint="cs"/>
          <w:u w:val="double"/>
          <w:rtl/>
        </w:rPr>
        <w:t>:</w:t>
      </w:r>
      <w:r w:rsidR="00712856" w:rsidRPr="00712856">
        <w:rPr>
          <w:rFonts w:cs="Arial"/>
          <w:rtl/>
        </w:rPr>
        <w:t xml:space="preserve"> </w:t>
      </w:r>
      <w:r w:rsidR="005549F1" w:rsidRPr="005549F1">
        <w:rPr>
          <w:rFonts w:cs="Arial"/>
          <w:rtl/>
        </w:rPr>
        <w:t xml:space="preserve">בנן נוקבן דיהויין ליכי מינאי וכו'. </w:t>
      </w:r>
      <w:r w:rsidR="005549F1" w:rsidRPr="00D12401">
        <w:rPr>
          <w:rFonts w:cs="Arial"/>
          <w:u w:val="single"/>
          <w:rtl/>
        </w:rPr>
        <w:t>רב תני</w:t>
      </w:r>
      <w:r w:rsidR="005549F1" w:rsidRPr="005549F1">
        <w:rPr>
          <w:rFonts w:cs="Arial"/>
          <w:rtl/>
        </w:rPr>
        <w:t xml:space="preserve">: עד דתלקחן לגוברין, </w:t>
      </w:r>
      <w:r w:rsidR="005549F1" w:rsidRPr="00D12401">
        <w:rPr>
          <w:rFonts w:cs="Arial"/>
          <w:u w:val="single"/>
          <w:rtl/>
        </w:rPr>
        <w:t>ולוי תני</w:t>
      </w:r>
      <w:r w:rsidR="005549F1" w:rsidRPr="005549F1">
        <w:rPr>
          <w:rFonts w:cs="Arial"/>
          <w:rtl/>
        </w:rPr>
        <w:t>: עד דתבגרן. לרב אף על גב דבגר? ולוי אף על גב דאינסיב? אלא בגר ולא אינסיב, אינסיב ולא בגר - דכולי עלמא לא פליגי, כי פליגי - בארוסה</w:t>
      </w:r>
      <w:r w:rsidR="004D638D">
        <w:rPr>
          <w:rStyle w:val="a7"/>
          <w:rFonts w:cs="Arial"/>
          <w:rtl/>
        </w:rPr>
        <w:footnoteReference w:id="1793"/>
      </w:r>
      <w:r w:rsidR="005549F1" w:rsidRPr="005549F1">
        <w:rPr>
          <w:rFonts w:cs="Arial"/>
          <w:rtl/>
        </w:rPr>
        <w:t xml:space="preserve"> ולא בגר</w:t>
      </w:r>
      <w:r w:rsidR="003942DA">
        <w:rPr>
          <w:rStyle w:val="a7"/>
          <w:rFonts w:cs="Arial"/>
          <w:rtl/>
        </w:rPr>
        <w:footnoteReference w:id="1794"/>
      </w:r>
      <w:r w:rsidR="005549F1" w:rsidRPr="005549F1">
        <w:rPr>
          <w:rFonts w:cs="Arial"/>
          <w:rtl/>
        </w:rPr>
        <w:t>.</w:t>
      </w:r>
      <w:r w:rsidR="00303DC0">
        <w:rPr>
          <w:rFonts w:cs="Arial" w:hint="cs"/>
          <w:rtl/>
        </w:rPr>
        <w:t>..</w:t>
      </w:r>
      <w:r w:rsidR="005549F1" w:rsidRPr="005549F1">
        <w:rPr>
          <w:rFonts w:cs="Arial"/>
          <w:rtl/>
        </w:rPr>
        <w:t xml:space="preserve"> כתנאי: עד מתי הבת נזונית? עד שתארס, משום רבי אלעזר אמרו: עד שתבגר.</w:t>
      </w:r>
      <w:r w:rsidR="00DA0ADB">
        <w:rPr>
          <w:rFonts w:cs="Arial" w:hint="cs"/>
          <w:rtl/>
        </w:rPr>
        <w:t>.</w:t>
      </w:r>
      <w:r w:rsidR="005549F1" w:rsidRPr="005549F1">
        <w:rPr>
          <w:rFonts w:cs="Arial"/>
          <w:rtl/>
        </w:rPr>
        <w:t xml:space="preserve">. </w:t>
      </w:r>
      <w:r w:rsidR="005549F1" w:rsidRPr="00362A31">
        <w:rPr>
          <w:rFonts w:cs="Arial"/>
          <w:u w:val="single"/>
          <w:rtl/>
        </w:rPr>
        <w:t>אמר ליה רב חסדא לרב יוסף</w:t>
      </w:r>
      <w:r w:rsidR="005549F1" w:rsidRPr="005549F1">
        <w:rPr>
          <w:rFonts w:cs="Arial"/>
          <w:rtl/>
        </w:rPr>
        <w:t>: מי שמיע לך מיניה דרב יהודה, ארוסה יש לה מזונות</w:t>
      </w:r>
      <w:r w:rsidR="00C74F68">
        <w:rPr>
          <w:rStyle w:val="a7"/>
          <w:rFonts w:cs="Arial"/>
          <w:rtl/>
        </w:rPr>
        <w:footnoteReference w:id="1795"/>
      </w:r>
      <w:r w:rsidR="005549F1" w:rsidRPr="005549F1">
        <w:rPr>
          <w:rFonts w:cs="Arial"/>
          <w:rtl/>
        </w:rPr>
        <w:t xml:space="preserve"> או אין לה מזונות? </w:t>
      </w:r>
      <w:r w:rsidR="005549F1" w:rsidRPr="00362A31">
        <w:rPr>
          <w:rFonts w:cs="Arial"/>
          <w:u w:val="single"/>
          <w:rtl/>
        </w:rPr>
        <w:t>אמר ליה</w:t>
      </w:r>
      <w:r w:rsidR="005549F1" w:rsidRPr="005549F1">
        <w:rPr>
          <w:rFonts w:cs="Arial"/>
          <w:rtl/>
        </w:rPr>
        <w:t>: משמע לא שמיע לי, אלא מסברא לית לה, כיון דאירסה לא ניחא ליה דתיתזיל</w:t>
      </w:r>
      <w:r w:rsidR="006E5EDB">
        <w:rPr>
          <w:rStyle w:val="a7"/>
          <w:rFonts w:cs="Arial"/>
          <w:rtl/>
        </w:rPr>
        <w:footnoteReference w:id="1796"/>
      </w:r>
      <w:r w:rsidR="00362A31">
        <w:rPr>
          <w:rFonts w:cs="Arial" w:hint="cs"/>
          <w:rtl/>
        </w:rPr>
        <w:t>.</w:t>
      </w:r>
      <w:r w:rsidR="005549F1" w:rsidRPr="005549F1">
        <w:rPr>
          <w:rFonts w:cs="Arial"/>
          <w:rtl/>
        </w:rPr>
        <w:t xml:space="preserve"> </w:t>
      </w:r>
      <w:r w:rsidR="005549F1" w:rsidRPr="00362A31">
        <w:rPr>
          <w:rFonts w:cs="Arial"/>
          <w:u w:val="single"/>
          <w:rtl/>
        </w:rPr>
        <w:t>אמר ליה</w:t>
      </w:r>
      <w:r w:rsidR="005549F1" w:rsidRPr="005549F1">
        <w:rPr>
          <w:rFonts w:cs="Arial"/>
          <w:rtl/>
        </w:rPr>
        <w:t>: אם משמע לא שמיע לך, מסברא אית לה</w:t>
      </w:r>
      <w:r w:rsidR="006E5EDB">
        <w:rPr>
          <w:rStyle w:val="a7"/>
          <w:rFonts w:cs="Arial"/>
          <w:rtl/>
        </w:rPr>
        <w:footnoteReference w:id="1797"/>
      </w:r>
      <w:r w:rsidR="005549F1" w:rsidRPr="005549F1">
        <w:rPr>
          <w:rFonts w:cs="Arial"/>
          <w:rtl/>
        </w:rPr>
        <w:t>, כיון דלא קים ליה בגוה</w:t>
      </w:r>
      <w:r w:rsidR="00380698">
        <w:rPr>
          <w:rStyle w:val="a7"/>
          <w:rFonts w:cs="Arial"/>
          <w:rtl/>
        </w:rPr>
        <w:footnoteReference w:id="1798"/>
      </w:r>
      <w:r w:rsidR="005549F1" w:rsidRPr="005549F1">
        <w:rPr>
          <w:rFonts w:cs="Arial"/>
          <w:rtl/>
        </w:rPr>
        <w:t xml:space="preserve"> - לא שדי זוזי בכדי. </w:t>
      </w:r>
      <w:r w:rsidR="005549F1" w:rsidRPr="007417D3">
        <w:rPr>
          <w:rFonts w:cs="Arial"/>
          <w:u w:val="dotted"/>
          <w:rtl/>
        </w:rPr>
        <w:t>ואיכא דאמרי</w:t>
      </w:r>
      <w:r w:rsidR="005549F1" w:rsidRPr="005549F1">
        <w:rPr>
          <w:rFonts w:cs="Arial"/>
          <w:rtl/>
        </w:rPr>
        <w:t xml:space="preserve">, </w:t>
      </w:r>
      <w:r w:rsidR="005549F1" w:rsidRPr="007417D3">
        <w:rPr>
          <w:rFonts w:cs="Arial"/>
          <w:u w:val="single"/>
          <w:rtl/>
        </w:rPr>
        <w:t>אמר ליה</w:t>
      </w:r>
      <w:r w:rsidR="005549F1" w:rsidRPr="005549F1">
        <w:rPr>
          <w:rFonts w:cs="Arial"/>
          <w:rtl/>
        </w:rPr>
        <w:t>: משמע לא שמיע לי, מסברא אית לה, כיון דלא קים ליה בגוה - לא שדי זוזי בכדי</w:t>
      </w:r>
      <w:r w:rsidR="007417D3">
        <w:rPr>
          <w:rFonts w:cs="Arial" w:hint="cs"/>
          <w:rtl/>
        </w:rPr>
        <w:t>.</w:t>
      </w:r>
      <w:r w:rsidR="005549F1" w:rsidRPr="005549F1">
        <w:rPr>
          <w:rFonts w:cs="Arial"/>
          <w:rtl/>
        </w:rPr>
        <w:t xml:space="preserve"> </w:t>
      </w:r>
      <w:r w:rsidR="005549F1" w:rsidRPr="007417D3">
        <w:rPr>
          <w:rFonts w:cs="Arial"/>
          <w:u w:val="single"/>
          <w:rtl/>
        </w:rPr>
        <w:t>אמר ליה</w:t>
      </w:r>
      <w:r w:rsidR="005549F1" w:rsidRPr="005549F1">
        <w:rPr>
          <w:rFonts w:cs="Arial"/>
          <w:rtl/>
        </w:rPr>
        <w:t>: אי משמע לא שמיע לך, מסברא לית לה, כיון דאירסה - לא ניחא ליה דתיתזיל.</w:t>
      </w:r>
      <w:r w:rsidR="006A68C7">
        <w:rPr>
          <w:rFonts w:cs="Arial" w:hint="cs"/>
          <w:rtl/>
        </w:rPr>
        <w:t xml:space="preserve"> </w:t>
      </w:r>
      <w:r w:rsidR="006A68C7" w:rsidRPr="006A68C7">
        <w:rPr>
          <w:rFonts w:cs="Arial" w:hint="cs"/>
          <w:sz w:val="16"/>
          <w:szCs w:val="16"/>
          <w:rtl/>
        </w:rPr>
        <w:t>(</w:t>
      </w:r>
      <w:r w:rsidR="00BA7501" w:rsidRPr="006A68C7">
        <w:rPr>
          <w:rFonts w:cs="Arial"/>
          <w:sz w:val="16"/>
          <w:szCs w:val="16"/>
          <w:rtl/>
        </w:rPr>
        <w:t>זו היא גירסת רש"י</w:t>
      </w:r>
      <w:r w:rsidR="002D59C4">
        <w:rPr>
          <w:rFonts w:cs="Arial" w:hint="cs"/>
          <w:sz w:val="16"/>
          <w:szCs w:val="16"/>
          <w:rtl/>
        </w:rPr>
        <w:t>,</w:t>
      </w:r>
      <w:r w:rsidR="00BA7501" w:rsidRPr="006A68C7">
        <w:rPr>
          <w:rFonts w:cs="Arial"/>
          <w:sz w:val="16"/>
          <w:szCs w:val="16"/>
          <w:rtl/>
        </w:rPr>
        <w:t xml:space="preserve"> ומפרש לה ביתומה ארוסה אם נזונת מן האחין ולא שמיע ליה פלוגתא דהני אמוראי</w:t>
      </w:r>
      <w:r w:rsidR="005E7525" w:rsidRPr="006A68C7">
        <w:rPr>
          <w:rFonts w:cs="Arial" w:hint="cs"/>
          <w:sz w:val="16"/>
          <w:szCs w:val="16"/>
          <w:rtl/>
        </w:rPr>
        <w:t>,</w:t>
      </w:r>
      <w:r w:rsidR="00BA7501" w:rsidRPr="006A68C7">
        <w:rPr>
          <w:rFonts w:cs="Arial"/>
          <w:sz w:val="16"/>
          <w:szCs w:val="16"/>
          <w:rtl/>
        </w:rPr>
        <w:t xml:space="preserve"> אי נמי שמיע ליה ומבעיא ליה הלכתא כמאן</w:t>
      </w:r>
      <w:r w:rsidR="005E7525" w:rsidRPr="006A68C7">
        <w:rPr>
          <w:rFonts w:cs="Arial" w:hint="cs"/>
          <w:sz w:val="16"/>
          <w:szCs w:val="16"/>
          <w:rtl/>
        </w:rPr>
        <w:t>,</w:t>
      </w:r>
      <w:r w:rsidR="00BA7501" w:rsidRPr="006A68C7">
        <w:rPr>
          <w:rFonts w:cs="Arial"/>
          <w:sz w:val="16"/>
          <w:szCs w:val="16"/>
          <w:rtl/>
        </w:rPr>
        <w:t xml:space="preserve"> וקיי"ל כלישנא בתרא דאמר מסברא לית לה</w:t>
      </w:r>
      <w:r w:rsidR="005E7525" w:rsidRPr="006A68C7">
        <w:rPr>
          <w:rFonts w:cs="Arial" w:hint="cs"/>
          <w:sz w:val="16"/>
          <w:szCs w:val="16"/>
          <w:rtl/>
        </w:rPr>
        <w:t>,</w:t>
      </w:r>
      <w:r w:rsidR="00BA7501" w:rsidRPr="006A68C7">
        <w:rPr>
          <w:rFonts w:cs="Arial"/>
          <w:sz w:val="16"/>
          <w:szCs w:val="16"/>
          <w:rtl/>
        </w:rPr>
        <w:t xml:space="preserve"> והיינו כרב</w:t>
      </w:r>
      <w:r w:rsidR="003942DA" w:rsidRPr="006A68C7">
        <w:rPr>
          <w:rFonts w:cs="Arial" w:hint="cs"/>
          <w:sz w:val="16"/>
          <w:szCs w:val="16"/>
          <w:rtl/>
        </w:rPr>
        <w:t>.</w:t>
      </w:r>
      <w:r w:rsidR="00BA7501" w:rsidRPr="006A68C7">
        <w:rPr>
          <w:rFonts w:cs="Arial"/>
          <w:sz w:val="16"/>
          <w:szCs w:val="16"/>
          <w:rtl/>
        </w:rPr>
        <w:t xml:space="preserve"> והרי"ף גריס</w:t>
      </w:r>
      <w:r w:rsidR="008552A5" w:rsidRPr="006A68C7">
        <w:rPr>
          <w:rFonts w:cs="Arial" w:hint="cs"/>
          <w:sz w:val="16"/>
          <w:szCs w:val="16"/>
          <w:rtl/>
        </w:rPr>
        <w:t>:</w:t>
      </w:r>
      <w:r w:rsidR="00BA7501" w:rsidRPr="006A68C7">
        <w:rPr>
          <w:rFonts w:cs="Arial"/>
          <w:sz w:val="16"/>
          <w:szCs w:val="16"/>
          <w:rtl/>
        </w:rPr>
        <w:t xml:space="preserve"> א</w:t>
      </w:r>
      <w:r w:rsidR="008552A5" w:rsidRPr="006A68C7">
        <w:rPr>
          <w:rFonts w:cs="Arial" w:hint="cs"/>
          <w:sz w:val="16"/>
          <w:szCs w:val="16"/>
          <w:rtl/>
        </w:rPr>
        <w:t>מר ליה</w:t>
      </w:r>
      <w:r w:rsidR="00BA7501" w:rsidRPr="006A68C7">
        <w:rPr>
          <w:rFonts w:cs="Arial"/>
          <w:sz w:val="16"/>
          <w:szCs w:val="16"/>
          <w:rtl/>
        </w:rPr>
        <w:t xml:space="preserve"> משמע לא שמיע לי</w:t>
      </w:r>
      <w:r w:rsidR="008552A5" w:rsidRPr="006A68C7">
        <w:rPr>
          <w:rFonts w:cs="Arial" w:hint="cs"/>
          <w:sz w:val="16"/>
          <w:szCs w:val="16"/>
          <w:rtl/>
        </w:rPr>
        <w:t>,</w:t>
      </w:r>
      <w:r w:rsidR="00BA7501" w:rsidRPr="006A68C7">
        <w:rPr>
          <w:rFonts w:cs="Arial"/>
          <w:sz w:val="16"/>
          <w:szCs w:val="16"/>
          <w:rtl/>
        </w:rPr>
        <w:t xml:space="preserve"> מסברא </w:t>
      </w:r>
      <w:r w:rsidR="00BA7501" w:rsidRPr="0006087D">
        <w:rPr>
          <w:rFonts w:cs="Arial"/>
          <w:sz w:val="16"/>
          <w:szCs w:val="16"/>
          <w:rtl/>
        </w:rPr>
        <w:t>אית</w:t>
      </w:r>
      <w:r w:rsidR="00BA7501" w:rsidRPr="006A68C7">
        <w:rPr>
          <w:rFonts w:cs="Arial"/>
          <w:sz w:val="16"/>
          <w:szCs w:val="16"/>
          <w:rtl/>
        </w:rPr>
        <w:t xml:space="preserve"> לה</w:t>
      </w:r>
      <w:r w:rsidR="008552A5" w:rsidRPr="006A68C7">
        <w:rPr>
          <w:rFonts w:cs="Arial" w:hint="cs"/>
          <w:sz w:val="16"/>
          <w:szCs w:val="16"/>
          <w:rtl/>
        </w:rPr>
        <w:t>,</w:t>
      </w:r>
      <w:r w:rsidR="00BA7501" w:rsidRPr="006A68C7">
        <w:rPr>
          <w:rFonts w:cs="Arial"/>
          <w:sz w:val="16"/>
          <w:szCs w:val="16"/>
          <w:rtl/>
        </w:rPr>
        <w:t xml:space="preserve"> דכיון דאירסה לא ניחא ליה דתתזיל</w:t>
      </w:r>
      <w:r w:rsidR="008552A5" w:rsidRPr="006A68C7">
        <w:rPr>
          <w:rFonts w:cs="Arial" w:hint="cs"/>
          <w:sz w:val="16"/>
          <w:szCs w:val="16"/>
          <w:rtl/>
        </w:rPr>
        <w:t>,</w:t>
      </w:r>
      <w:r w:rsidR="00BA7501" w:rsidRPr="006A68C7">
        <w:rPr>
          <w:rFonts w:cs="Arial"/>
          <w:sz w:val="16"/>
          <w:szCs w:val="16"/>
          <w:rtl/>
        </w:rPr>
        <w:t xml:space="preserve"> א"ל אי משמע לא שמיע לך מסברא לית לה</w:t>
      </w:r>
      <w:r w:rsidR="008552A5" w:rsidRPr="006A68C7">
        <w:rPr>
          <w:rFonts w:cs="Arial" w:hint="cs"/>
          <w:sz w:val="16"/>
          <w:szCs w:val="16"/>
          <w:rtl/>
        </w:rPr>
        <w:t>,</w:t>
      </w:r>
      <w:r w:rsidR="00BA7501" w:rsidRPr="006A68C7">
        <w:rPr>
          <w:rFonts w:cs="Arial"/>
          <w:sz w:val="16"/>
          <w:szCs w:val="16"/>
          <w:rtl/>
        </w:rPr>
        <w:t xml:space="preserve"> דלא שדי איניש זוזי בכדי</w:t>
      </w:r>
      <w:r w:rsidR="00881B9E" w:rsidRPr="006A68C7">
        <w:rPr>
          <w:rFonts w:cs="Arial" w:hint="cs"/>
          <w:sz w:val="16"/>
          <w:szCs w:val="16"/>
          <w:rtl/>
        </w:rPr>
        <w:t>.</w:t>
      </w:r>
      <w:r w:rsidR="00BA7501" w:rsidRPr="006A68C7">
        <w:rPr>
          <w:rFonts w:cs="Arial"/>
          <w:sz w:val="16"/>
          <w:szCs w:val="16"/>
          <w:rtl/>
        </w:rPr>
        <w:t xml:space="preserve"> לישנא אחרינא איפכא</w:t>
      </w:r>
      <w:r w:rsidR="00881B9E" w:rsidRPr="006A68C7">
        <w:rPr>
          <w:rFonts w:cs="Arial" w:hint="cs"/>
          <w:sz w:val="16"/>
          <w:szCs w:val="16"/>
          <w:rtl/>
        </w:rPr>
        <w:t>.</w:t>
      </w:r>
      <w:r w:rsidR="00BA7501" w:rsidRPr="006A68C7">
        <w:rPr>
          <w:rFonts w:cs="Arial"/>
          <w:sz w:val="16"/>
          <w:szCs w:val="16"/>
          <w:rtl/>
        </w:rPr>
        <w:t xml:space="preserve"> ומפרש לה במארס יתומה הנזונת מן האחין</w:t>
      </w:r>
      <w:r w:rsidR="00881B9E" w:rsidRPr="006A68C7">
        <w:rPr>
          <w:rFonts w:cs="Arial" w:hint="cs"/>
          <w:sz w:val="16"/>
          <w:szCs w:val="16"/>
          <w:rtl/>
        </w:rPr>
        <w:t>,</w:t>
      </w:r>
      <w:r w:rsidR="00BA7501" w:rsidRPr="006A68C7">
        <w:rPr>
          <w:rFonts w:cs="Arial"/>
          <w:sz w:val="16"/>
          <w:szCs w:val="16"/>
          <w:rtl/>
        </w:rPr>
        <w:t xml:space="preserve"> ומשום דידע ארוס שאחר שנתארסה אינה נזונת מן האחין דקיי"ל כרב מספקא ליה אי אירסה אדעתא דהכי שיזוננה או לא</w:t>
      </w:r>
      <w:r w:rsidR="00881B9E" w:rsidRPr="006A68C7">
        <w:rPr>
          <w:rFonts w:cs="Arial" w:hint="cs"/>
          <w:sz w:val="16"/>
          <w:szCs w:val="16"/>
          <w:rtl/>
        </w:rPr>
        <w:t>,</w:t>
      </w:r>
      <w:r w:rsidR="00BA7501" w:rsidRPr="006A68C7">
        <w:rPr>
          <w:rFonts w:cs="Arial"/>
          <w:sz w:val="16"/>
          <w:szCs w:val="16"/>
          <w:rtl/>
        </w:rPr>
        <w:t xml:space="preserve"> ופסק הלכה כלישנא בתרא דאית לה</w:t>
      </w:r>
      <w:r w:rsidR="00DB0A3C">
        <w:rPr>
          <w:rStyle w:val="a7"/>
          <w:rFonts w:cs="Arial"/>
          <w:sz w:val="16"/>
          <w:szCs w:val="16"/>
          <w:rtl/>
        </w:rPr>
        <w:footnoteReference w:id="1799"/>
      </w:r>
      <w:r w:rsidR="003244DC" w:rsidRPr="006A68C7">
        <w:rPr>
          <w:rFonts w:cs="Arial" w:hint="cs"/>
          <w:sz w:val="16"/>
          <w:szCs w:val="16"/>
          <w:rtl/>
        </w:rPr>
        <w:t>.</w:t>
      </w:r>
      <w:r w:rsidR="00BA7501" w:rsidRPr="006A68C7">
        <w:rPr>
          <w:rFonts w:cs="Arial"/>
          <w:sz w:val="16"/>
          <w:szCs w:val="16"/>
          <w:rtl/>
        </w:rPr>
        <w:t xml:space="preserve"> ופרש"י עיקר</w:t>
      </w:r>
      <w:r w:rsidR="00230426" w:rsidRPr="006A68C7">
        <w:rPr>
          <w:rFonts w:cs="Arial" w:hint="cs"/>
          <w:sz w:val="16"/>
          <w:szCs w:val="16"/>
          <w:rtl/>
        </w:rPr>
        <w:t>,</w:t>
      </w:r>
      <w:r w:rsidR="00BA7501" w:rsidRPr="006A68C7">
        <w:rPr>
          <w:rFonts w:cs="Arial"/>
          <w:sz w:val="16"/>
          <w:szCs w:val="16"/>
          <w:rtl/>
        </w:rPr>
        <w:t xml:space="preserve"> דלאידך פירושא דה"ל לפרושי ארוסה יתומה יש לה מן הארוס או לא עכ"ל הרא"ש ז"ל (סי' כו)</w:t>
      </w:r>
      <w:r w:rsidR="006A68C7">
        <w:rPr>
          <w:rFonts w:cs="Arial" w:hint="cs"/>
          <w:sz w:val="16"/>
          <w:szCs w:val="16"/>
          <w:rtl/>
        </w:rPr>
        <w:t>, ב"י)</w:t>
      </w:r>
      <w:r w:rsidR="00BA7501" w:rsidRPr="006A68C7">
        <w:rPr>
          <w:rFonts w:cs="Arial"/>
          <w:sz w:val="16"/>
          <w:szCs w:val="16"/>
          <w:rtl/>
        </w:rPr>
        <w:t xml:space="preserve"> </w:t>
      </w:r>
    </w:p>
    <w:p w14:paraId="27B7159E" w14:textId="77777777" w:rsidR="006A68C7" w:rsidRPr="00F1786F" w:rsidRDefault="006A68C7" w:rsidP="006A68C7">
      <w:pPr>
        <w:rPr>
          <w:u w:val="single"/>
          <w:rtl/>
        </w:rPr>
      </w:pPr>
      <w:r w:rsidRPr="00F1786F">
        <w:rPr>
          <w:rFonts w:hint="cs"/>
          <w:u w:val="single"/>
          <w:rtl/>
        </w:rPr>
        <w:t>חיוב מזונות לארוסה:</w:t>
      </w:r>
    </w:p>
    <w:p w14:paraId="35C5161B" w14:textId="02879D13" w:rsidR="006A68C7" w:rsidRPr="00A0524B" w:rsidRDefault="006A68C7" w:rsidP="006A68C7">
      <w:pPr>
        <w:pStyle w:val="ab"/>
        <w:numPr>
          <w:ilvl w:val="0"/>
          <w:numId w:val="148"/>
        </w:numPr>
      </w:pPr>
      <w:r>
        <w:rPr>
          <w:rFonts w:hint="cs"/>
          <w:rtl/>
        </w:rPr>
        <w:t>טור-</w:t>
      </w:r>
      <w:r>
        <w:rPr>
          <w:rFonts w:cs="Arial" w:hint="cs"/>
          <w:rtl/>
        </w:rPr>
        <w:t xml:space="preserve"> </w:t>
      </w:r>
      <w:r>
        <w:rPr>
          <w:rFonts w:cs="Arial"/>
          <w:rtl/>
        </w:rPr>
        <w:t>האשה משנתארסה</w:t>
      </w:r>
      <w:r>
        <w:rPr>
          <w:rFonts w:cs="Arial" w:hint="cs"/>
          <w:rtl/>
        </w:rPr>
        <w:t xml:space="preserve">... </w:t>
      </w:r>
      <w:r>
        <w:rPr>
          <w:rFonts w:cs="Arial"/>
          <w:rtl/>
        </w:rPr>
        <w:t>אינה חשובה כאשת</w:t>
      </w:r>
      <w:r>
        <w:rPr>
          <w:rFonts w:cs="Arial" w:hint="cs"/>
          <w:rtl/>
        </w:rPr>
        <w:t xml:space="preserve">ו... </w:t>
      </w:r>
      <w:r>
        <w:rPr>
          <w:rFonts w:cs="Arial"/>
          <w:rtl/>
        </w:rPr>
        <w:t>ואינו חייב במזונותיה</w:t>
      </w:r>
      <w:r>
        <w:rPr>
          <w:rFonts w:cs="Arial" w:hint="cs"/>
          <w:rtl/>
        </w:rPr>
        <w:t>.</w:t>
      </w:r>
      <w:r>
        <w:rPr>
          <w:rFonts w:cs="Arial"/>
          <w:rtl/>
        </w:rPr>
        <w:t xml:space="preserve"> </w:t>
      </w:r>
      <w:r w:rsidR="001840E0" w:rsidRPr="001840E0">
        <w:rPr>
          <w:rFonts w:hint="cs"/>
          <w:color w:val="E36C0A" w:themeColor="accent6" w:themeShade="BF"/>
          <w:rtl/>
        </w:rPr>
        <w:t>(וכ"פ בשו"ע)</w:t>
      </w:r>
    </w:p>
    <w:p w14:paraId="64EDDD20" w14:textId="71604FB6" w:rsidR="006A68C7" w:rsidRPr="00634F8C" w:rsidRDefault="006A68C7" w:rsidP="006A68C7">
      <w:pPr>
        <w:ind w:left="360"/>
        <w:rPr>
          <w:u w:val="dotted"/>
        </w:rPr>
      </w:pPr>
      <w:r w:rsidRPr="00634F8C">
        <w:rPr>
          <w:rFonts w:hint="cs"/>
          <w:u w:val="dotted"/>
          <w:rtl/>
        </w:rPr>
        <w:t xml:space="preserve">ומה הדין אם היא יתומה קטנה שניזונת </w:t>
      </w:r>
      <w:r>
        <w:rPr>
          <w:rFonts w:hint="cs"/>
          <w:u w:val="dotted"/>
          <w:rtl/>
        </w:rPr>
        <w:t>מ</w:t>
      </w:r>
      <w:r w:rsidRPr="00634F8C">
        <w:rPr>
          <w:rFonts w:hint="cs"/>
          <w:u w:val="dotted"/>
          <w:rtl/>
        </w:rPr>
        <w:t>האחים:</w:t>
      </w:r>
    </w:p>
    <w:p w14:paraId="1449143B" w14:textId="533A2B20" w:rsidR="006A68C7" w:rsidRPr="00F1786F" w:rsidRDefault="00F4430D" w:rsidP="006A68C7">
      <w:pPr>
        <w:pStyle w:val="ab"/>
        <w:numPr>
          <w:ilvl w:val="0"/>
          <w:numId w:val="148"/>
        </w:numPr>
      </w:pPr>
      <w:r>
        <w:rPr>
          <w:rFonts w:cs="Arial" w:hint="cs"/>
          <w:rtl/>
        </w:rPr>
        <w:t>רא"ש</w:t>
      </w:r>
      <w:r w:rsidR="00EA4F10">
        <w:rPr>
          <w:rFonts w:cs="Arial" w:hint="cs"/>
          <w:sz w:val="16"/>
          <w:szCs w:val="16"/>
          <w:rtl/>
        </w:rPr>
        <w:t xml:space="preserve"> (סי' כו)</w:t>
      </w:r>
      <w:r>
        <w:rPr>
          <w:rFonts w:cs="Arial" w:hint="cs"/>
          <w:rtl/>
        </w:rPr>
        <w:t xml:space="preserve">- </w:t>
      </w:r>
      <w:r w:rsidR="0079718F" w:rsidRPr="0079718F">
        <w:rPr>
          <w:rFonts w:cs="Arial"/>
          <w:rtl/>
        </w:rPr>
        <w:t>קי"ל כלישנא בתראה דאמר מסברא לית לה</w:t>
      </w:r>
      <w:r w:rsidR="0079718F">
        <w:rPr>
          <w:rStyle w:val="a7"/>
          <w:rFonts w:cs="Arial"/>
          <w:rtl/>
        </w:rPr>
        <w:footnoteReference w:id="1800"/>
      </w:r>
      <w:r w:rsidR="0079718F">
        <w:rPr>
          <w:rFonts w:cs="Arial" w:hint="cs"/>
          <w:rtl/>
        </w:rPr>
        <w:t>.</w:t>
      </w:r>
      <w:r w:rsidR="006A68C7">
        <w:rPr>
          <w:rFonts w:cs="Arial"/>
          <w:rtl/>
        </w:rPr>
        <w:t xml:space="preserve"> </w:t>
      </w:r>
      <w:r w:rsidR="001840E0" w:rsidRPr="00D21481">
        <w:rPr>
          <w:rFonts w:cs="Arial" w:hint="cs"/>
          <w:color w:val="00B0F0"/>
          <w:rtl/>
        </w:rPr>
        <w:t>(וכ"</w:t>
      </w:r>
      <w:r w:rsidR="001840E0">
        <w:rPr>
          <w:rFonts w:cs="Arial" w:hint="cs"/>
          <w:color w:val="00B0F0"/>
          <w:rtl/>
        </w:rPr>
        <w:t>כ</w:t>
      </w:r>
      <w:r w:rsidR="001840E0" w:rsidRPr="00D21481">
        <w:rPr>
          <w:rFonts w:cs="Arial" w:hint="cs"/>
          <w:color w:val="00B0F0"/>
          <w:rtl/>
        </w:rPr>
        <w:t xml:space="preserve"> הרמ"א)</w:t>
      </w:r>
    </w:p>
    <w:p w14:paraId="78604687" w14:textId="77777777" w:rsidR="005C1ED2" w:rsidRPr="00C54754" w:rsidRDefault="005C1ED2" w:rsidP="005C1ED2">
      <w:pPr>
        <w:pStyle w:val="ab"/>
        <w:numPr>
          <w:ilvl w:val="0"/>
          <w:numId w:val="148"/>
        </w:numPr>
        <w:rPr>
          <w:rtl/>
        </w:rPr>
      </w:pPr>
      <w:r w:rsidRPr="00C54754">
        <w:rPr>
          <w:rFonts w:cs="Arial"/>
          <w:rtl/>
        </w:rPr>
        <w:t xml:space="preserve">רמב"ם </w:t>
      </w:r>
      <w:r>
        <w:rPr>
          <w:rFonts w:cs="Arial" w:hint="cs"/>
          <w:sz w:val="16"/>
          <w:szCs w:val="16"/>
          <w:rtl/>
        </w:rPr>
        <w:t>(פי"ט מאישות הט"ו)</w:t>
      </w:r>
      <w:r>
        <w:rPr>
          <w:rFonts w:cs="Arial" w:hint="cs"/>
          <w:rtl/>
        </w:rPr>
        <w:t xml:space="preserve">- </w:t>
      </w:r>
      <w:r w:rsidRPr="00F4430D">
        <w:rPr>
          <w:rFonts w:cs="Arial"/>
          <w:rtl/>
        </w:rPr>
        <w:t>המארס בת הניזונת מן האחין חייב במזונותיה משעת האירוסין, שהרי אין לה מזונות מאחיה משנתארסה</w:t>
      </w:r>
      <w:r>
        <w:rPr>
          <w:rFonts w:cs="Arial" w:hint="cs"/>
          <w:rtl/>
        </w:rPr>
        <w:t>,</w:t>
      </w:r>
      <w:r w:rsidRPr="00F4430D">
        <w:rPr>
          <w:rFonts w:cs="Arial"/>
          <w:rtl/>
        </w:rPr>
        <w:t xml:space="preserve"> ואינה בוגרת כדי שתזון עצמה אלא קטנה או נערה</w:t>
      </w:r>
      <w:r>
        <w:rPr>
          <w:rFonts w:cs="Arial" w:hint="cs"/>
          <w:rtl/>
        </w:rPr>
        <w:t>,</w:t>
      </w:r>
      <w:r w:rsidRPr="00F4430D">
        <w:rPr>
          <w:rFonts w:cs="Arial"/>
          <w:rtl/>
        </w:rPr>
        <w:t xml:space="preserve"> ואין אדם רוצה שתתבזה ארוסתו ותלך ותשאל על הפתחים. </w:t>
      </w:r>
      <w:r w:rsidRPr="001840E0">
        <w:rPr>
          <w:rFonts w:hint="cs"/>
          <w:color w:val="E36C0A" w:themeColor="accent6" w:themeShade="BF"/>
          <w:rtl/>
        </w:rPr>
        <w:t>(וכ"פ בשו"ע)</w:t>
      </w:r>
    </w:p>
    <w:p w14:paraId="4D5BD98A" w14:textId="445132E5" w:rsidR="00BA7501" w:rsidRPr="00F94218" w:rsidRDefault="00C54754" w:rsidP="00F94218">
      <w:pPr>
        <w:pStyle w:val="ab"/>
        <w:numPr>
          <w:ilvl w:val="0"/>
          <w:numId w:val="148"/>
        </w:numPr>
      </w:pPr>
      <w:r>
        <w:rPr>
          <w:rFonts w:cs="Arial" w:hint="cs"/>
          <w:rtl/>
        </w:rPr>
        <w:t xml:space="preserve">רי"ף </w:t>
      </w:r>
      <w:r>
        <w:rPr>
          <w:rFonts w:cs="Arial" w:hint="cs"/>
          <w:sz w:val="16"/>
          <w:szCs w:val="16"/>
          <w:rtl/>
        </w:rPr>
        <w:t>(</w:t>
      </w:r>
      <w:r w:rsidR="00431E49">
        <w:rPr>
          <w:rFonts w:cs="Arial" w:hint="cs"/>
          <w:sz w:val="16"/>
          <w:szCs w:val="16"/>
          <w:rtl/>
        </w:rPr>
        <w:t>כ.</w:t>
      </w:r>
      <w:r>
        <w:rPr>
          <w:rFonts w:cs="Arial" w:hint="cs"/>
          <w:sz w:val="16"/>
          <w:szCs w:val="16"/>
          <w:rtl/>
        </w:rPr>
        <w:t>)</w:t>
      </w:r>
      <w:r w:rsidR="005C1ED2">
        <w:rPr>
          <w:rFonts w:cs="Arial" w:hint="cs"/>
          <w:rtl/>
        </w:rPr>
        <w:t xml:space="preserve">- </w:t>
      </w:r>
      <w:r w:rsidR="003F338F" w:rsidRPr="00601065">
        <w:rPr>
          <w:rFonts w:cs="Arial"/>
          <w:rtl/>
        </w:rPr>
        <w:t>מסברא אית לה כיון דאירסה לא ניחא ליה דתינוול דהא לית לה מזוני מן האחים</w:t>
      </w:r>
      <w:r w:rsidR="00A306A3">
        <w:rPr>
          <w:rFonts w:cs="Arial" w:hint="cs"/>
          <w:rtl/>
        </w:rPr>
        <w:t>,</w:t>
      </w:r>
      <w:r w:rsidR="003F338F" w:rsidRPr="00601065">
        <w:rPr>
          <w:rFonts w:cs="Arial"/>
          <w:rtl/>
        </w:rPr>
        <w:t xml:space="preserve"> וקא פסקי רבנן הלכתא כי האי לישנא בתרא</w:t>
      </w:r>
      <w:r w:rsidR="00A306A3">
        <w:rPr>
          <w:rFonts w:cs="Arial" w:hint="cs"/>
          <w:rtl/>
        </w:rPr>
        <w:t>,</w:t>
      </w:r>
      <w:r w:rsidR="003F338F" w:rsidRPr="00601065">
        <w:rPr>
          <w:rFonts w:cs="Arial"/>
          <w:rtl/>
        </w:rPr>
        <w:t xml:space="preserve"> והני מילי לאחר י"ב חדש</w:t>
      </w:r>
      <w:r w:rsidR="00B51502">
        <w:rPr>
          <w:rStyle w:val="a7"/>
          <w:rFonts w:cs="Arial"/>
          <w:rtl/>
        </w:rPr>
        <w:footnoteReference w:id="1801"/>
      </w:r>
      <w:r w:rsidR="003F338F">
        <w:rPr>
          <w:rFonts w:cs="Arial" w:hint="cs"/>
          <w:rtl/>
        </w:rPr>
        <w:t>.</w:t>
      </w:r>
    </w:p>
    <w:p w14:paraId="0C11E2C1" w14:textId="078ABD60" w:rsidR="00F94218" w:rsidRPr="00F94218" w:rsidRDefault="00F94218" w:rsidP="00F94218">
      <w:pPr>
        <w:rPr>
          <w:u w:val="single"/>
          <w:rtl/>
        </w:rPr>
      </w:pPr>
      <w:r w:rsidRPr="00F94218">
        <w:rPr>
          <w:rFonts w:hint="cs"/>
          <w:u w:val="single"/>
          <w:rtl/>
        </w:rPr>
        <w:lastRenderedPageBreak/>
        <w:t>האם למשודכת יש דין ארוסה:</w:t>
      </w:r>
    </w:p>
    <w:p w14:paraId="708FB89B" w14:textId="57490094" w:rsidR="00F94218" w:rsidRPr="00BA7501" w:rsidRDefault="00F94218" w:rsidP="00F94218">
      <w:pPr>
        <w:pStyle w:val="ab"/>
        <w:numPr>
          <w:ilvl w:val="0"/>
          <w:numId w:val="150"/>
        </w:numPr>
        <w:rPr>
          <w:rtl/>
        </w:rPr>
      </w:pPr>
      <w:r>
        <w:rPr>
          <w:rFonts w:cs="Arial" w:hint="cs"/>
          <w:rtl/>
        </w:rPr>
        <w:t xml:space="preserve">ב"י- </w:t>
      </w:r>
      <w:r w:rsidRPr="00F94218">
        <w:rPr>
          <w:rFonts w:cs="Arial"/>
          <w:rtl/>
        </w:rPr>
        <w:t xml:space="preserve">משמע בתשובות הרא"ש </w:t>
      </w:r>
      <w:r w:rsidRPr="00F77138">
        <w:rPr>
          <w:rFonts w:cs="Arial" w:hint="cs"/>
          <w:sz w:val="16"/>
          <w:szCs w:val="16"/>
          <w:rtl/>
        </w:rPr>
        <w:t>(</w:t>
      </w:r>
      <w:r w:rsidRPr="00F77138">
        <w:rPr>
          <w:rFonts w:cs="Arial"/>
          <w:sz w:val="16"/>
          <w:szCs w:val="16"/>
          <w:rtl/>
        </w:rPr>
        <w:t>כלל לד סי</w:t>
      </w:r>
      <w:r w:rsidRPr="00F77138">
        <w:rPr>
          <w:rFonts w:cs="Arial" w:hint="cs"/>
          <w:sz w:val="16"/>
          <w:szCs w:val="16"/>
          <w:rtl/>
        </w:rPr>
        <w:t>'</w:t>
      </w:r>
      <w:r w:rsidRPr="00F77138">
        <w:rPr>
          <w:rFonts w:cs="Arial"/>
          <w:sz w:val="16"/>
          <w:szCs w:val="16"/>
          <w:rtl/>
        </w:rPr>
        <w:t xml:space="preserve"> א</w:t>
      </w:r>
      <w:r w:rsidRPr="00F77138">
        <w:rPr>
          <w:rFonts w:cs="Arial" w:hint="cs"/>
          <w:sz w:val="16"/>
          <w:szCs w:val="16"/>
          <w:rtl/>
        </w:rPr>
        <w:t>,</w:t>
      </w:r>
      <w:r w:rsidRPr="00F77138">
        <w:rPr>
          <w:rFonts w:cs="Arial"/>
          <w:sz w:val="16"/>
          <w:szCs w:val="16"/>
          <w:rtl/>
        </w:rPr>
        <w:t xml:space="preserve"> ובתחלת כלל נג</w:t>
      </w:r>
      <w:r w:rsidRPr="00F77138">
        <w:rPr>
          <w:rFonts w:cs="Arial" w:hint="cs"/>
          <w:sz w:val="16"/>
          <w:szCs w:val="16"/>
          <w:rtl/>
        </w:rPr>
        <w:t>)</w:t>
      </w:r>
      <w:r w:rsidRPr="00F77138">
        <w:rPr>
          <w:rFonts w:cs="Arial"/>
          <w:sz w:val="16"/>
          <w:szCs w:val="16"/>
          <w:rtl/>
        </w:rPr>
        <w:t xml:space="preserve"> </w:t>
      </w:r>
      <w:r w:rsidRPr="00F94218">
        <w:rPr>
          <w:rFonts w:cs="Arial"/>
          <w:rtl/>
        </w:rPr>
        <w:t>דמשודכת אין לה דין ארוסה כל זמן שלא קיבלה קידושין</w:t>
      </w:r>
      <w:r w:rsidRPr="00F94218">
        <w:rPr>
          <w:rFonts w:cs="Arial" w:hint="cs"/>
          <w:rtl/>
        </w:rPr>
        <w:t>,</w:t>
      </w:r>
      <w:r w:rsidRPr="00F94218">
        <w:rPr>
          <w:rFonts w:cs="Arial"/>
          <w:rtl/>
        </w:rPr>
        <w:t xml:space="preserve"> ודבר פשוט הוא</w:t>
      </w:r>
      <w:r>
        <w:rPr>
          <w:rFonts w:hint="cs"/>
          <w:rtl/>
        </w:rPr>
        <w:t>.</w:t>
      </w:r>
    </w:p>
    <w:p w14:paraId="66388DF0"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10C3C4" w14:textId="22FACB57" w:rsidR="00150B69" w:rsidRDefault="00150B69" w:rsidP="00150B69">
      <w:pPr>
        <w:rPr>
          <w:rFonts w:cs="Arial"/>
          <w:rtl/>
        </w:rPr>
      </w:pPr>
      <w:r>
        <w:rPr>
          <w:rFonts w:cs="Arial"/>
          <w:rtl/>
        </w:rPr>
        <w:t>אין הארוס חייב במזונות ארוסתו, א</w:t>
      </w:r>
      <w:r w:rsidR="000763BC">
        <w:rPr>
          <w:rFonts w:cs="Arial" w:hint="cs"/>
          <w:rtl/>
        </w:rPr>
        <w:t>לא אם כן</w:t>
      </w:r>
      <w:r>
        <w:rPr>
          <w:rFonts w:cs="Arial"/>
          <w:rtl/>
        </w:rPr>
        <w:t xml:space="preserve"> היתה בת הניזונת מהאחין, שהרי אין לה מזונות מאחיה אלא עד שתארס או עד שתבגור, וזו אינה בוגרת כדי שתזון עצמה. </w:t>
      </w:r>
      <w:r w:rsidR="000763BC">
        <w:rPr>
          <w:rFonts w:cs="Arial" w:hint="cs"/>
          <w:sz w:val="18"/>
          <w:szCs w:val="18"/>
          <w:rtl/>
        </w:rPr>
        <w:t xml:space="preserve">[הגה] </w:t>
      </w:r>
      <w:r w:rsidRPr="00E44C8C">
        <w:rPr>
          <w:rFonts w:cs="Arial"/>
          <w:sz w:val="18"/>
          <w:szCs w:val="18"/>
          <w:rtl/>
        </w:rPr>
        <w:t>וי"א דאינו חייב במזונותיה כל עיקר (טור בשם הרא"ש).</w:t>
      </w:r>
      <w:r>
        <w:rPr>
          <w:rFonts w:cs="Arial"/>
          <w:rtl/>
        </w:rPr>
        <w:t xml:space="preserve"> </w:t>
      </w:r>
    </w:p>
    <w:p w14:paraId="2CA77129" w14:textId="77777777" w:rsidR="00E44C8C" w:rsidRDefault="00E44C8C" w:rsidP="00150B69">
      <w:pPr>
        <w:rPr>
          <w:rtl/>
        </w:rPr>
      </w:pPr>
    </w:p>
    <w:p w14:paraId="254841E1" w14:textId="06523E2C" w:rsidR="000400DE" w:rsidRPr="000400DE" w:rsidRDefault="00150B69" w:rsidP="000400DE">
      <w:pPr>
        <w:pStyle w:val="2"/>
        <w:rPr>
          <w:rtl/>
        </w:rPr>
      </w:pPr>
      <w:r>
        <w:rPr>
          <w:rtl/>
        </w:rPr>
        <w:t>סעיף ה</w:t>
      </w:r>
      <w:r w:rsidR="000763BC">
        <w:rPr>
          <w:rFonts w:hint="cs"/>
          <w:rtl/>
        </w:rPr>
        <w:t xml:space="preserve">: </w:t>
      </w:r>
      <w:r w:rsidR="003767A0">
        <w:rPr>
          <w:rFonts w:hint="cs"/>
          <w:rtl/>
        </w:rPr>
        <w:t>ארוס אינו מיטמא/יורש/קובר לארוסתו</w:t>
      </w:r>
      <w:r w:rsidR="000400DE">
        <w:rPr>
          <w:rFonts w:hint="cs"/>
          <w:rtl/>
        </w:rPr>
        <w:t>.</w:t>
      </w:r>
    </w:p>
    <w:p w14:paraId="60D0BD5C" w14:textId="291AADA5" w:rsidR="005220CD" w:rsidRDefault="005220CD" w:rsidP="005220CD">
      <w:pPr>
        <w:rPr>
          <w:rtl/>
        </w:rPr>
      </w:pPr>
      <w:r w:rsidRPr="00CF0F62">
        <w:rPr>
          <w:rFonts w:cs="Arial" w:hint="cs"/>
          <w:b/>
          <w:bCs/>
          <w:rtl/>
        </w:rPr>
        <w:t xml:space="preserve">כתובות </w:t>
      </w:r>
      <w:r w:rsidRPr="00CF0F62">
        <w:rPr>
          <w:rFonts w:cs="Arial" w:hint="cs"/>
          <w:b/>
          <w:bCs/>
          <w:sz w:val="16"/>
          <w:szCs w:val="16"/>
          <w:rtl/>
        </w:rPr>
        <w:t>(פ</w:t>
      </w:r>
      <w:r>
        <w:rPr>
          <w:rFonts w:cs="Arial" w:hint="cs"/>
          <w:b/>
          <w:bCs/>
          <w:sz w:val="16"/>
          <w:szCs w:val="16"/>
          <w:rtl/>
        </w:rPr>
        <w:t>' נערה שנתפתתה</w:t>
      </w:r>
      <w:r w:rsidRPr="00CF0F62">
        <w:rPr>
          <w:rFonts w:cs="Arial" w:hint="cs"/>
          <w:b/>
          <w:bCs/>
          <w:sz w:val="16"/>
          <w:szCs w:val="16"/>
          <w:rtl/>
        </w:rPr>
        <w:t>)</w:t>
      </w:r>
      <w:r w:rsidRPr="00CF0F62">
        <w:rPr>
          <w:rFonts w:cs="Arial" w:hint="cs"/>
          <w:b/>
          <w:bCs/>
          <w:rtl/>
        </w:rPr>
        <w:t xml:space="preserve"> </w:t>
      </w:r>
      <w:r>
        <w:rPr>
          <w:rFonts w:cs="Arial" w:hint="cs"/>
          <w:b/>
          <w:bCs/>
          <w:rtl/>
        </w:rPr>
        <w:t>נג</w:t>
      </w:r>
      <w:r w:rsidRPr="00CF0F62">
        <w:rPr>
          <w:rFonts w:cs="Arial" w:hint="cs"/>
          <w:b/>
          <w:bCs/>
          <w:rtl/>
        </w:rPr>
        <w:t xml:space="preserve"> ע"</w:t>
      </w:r>
      <w:r>
        <w:rPr>
          <w:rFonts w:cs="Arial" w:hint="cs"/>
          <w:b/>
          <w:bCs/>
          <w:rtl/>
        </w:rPr>
        <w:t>א</w:t>
      </w:r>
      <w:r w:rsidRPr="00CF0F62">
        <w:rPr>
          <w:rFonts w:cs="Arial" w:hint="cs"/>
          <w:b/>
          <w:bCs/>
          <w:rtl/>
        </w:rPr>
        <w:t>:</w:t>
      </w:r>
      <w:r w:rsidRPr="00BA7501">
        <w:rPr>
          <w:rFonts w:cs="Arial"/>
          <w:rtl/>
        </w:rPr>
        <w:t xml:space="preserve"> </w:t>
      </w:r>
      <w:r w:rsidR="00B31F1B" w:rsidRPr="00B31F1B">
        <w:rPr>
          <w:rFonts w:cs="Arial"/>
          <w:u w:val="single"/>
          <w:rtl/>
        </w:rPr>
        <w:t>יתיב ר"נ ועולא ואבימי בר רב פפי, ויתיב רב חייא בר אמי גבייהו</w:t>
      </w:r>
      <w:r w:rsidR="00B31F1B" w:rsidRPr="00B31F1B">
        <w:rPr>
          <w:rFonts w:cs="Arial"/>
          <w:rtl/>
        </w:rPr>
        <w:t xml:space="preserve">, </w:t>
      </w:r>
      <w:r w:rsidR="00AD785D" w:rsidRPr="00AD785D">
        <w:rPr>
          <w:rFonts w:cs="Arial"/>
          <w:rtl/>
        </w:rPr>
        <w:t xml:space="preserve">אתא ההוא גברא דשכיבא ארוסתו, </w:t>
      </w:r>
      <w:r w:rsidR="00AD785D" w:rsidRPr="009C2250">
        <w:rPr>
          <w:rFonts w:cs="Arial"/>
          <w:u w:val="single"/>
          <w:rtl/>
        </w:rPr>
        <w:t>אמרי ליה</w:t>
      </w:r>
      <w:r w:rsidR="00AD785D" w:rsidRPr="00AD785D">
        <w:rPr>
          <w:rFonts w:cs="Arial"/>
          <w:rtl/>
        </w:rPr>
        <w:t>: זיל קבר או הב לה כתובתה</w:t>
      </w:r>
      <w:r w:rsidR="00684E1B">
        <w:rPr>
          <w:rStyle w:val="a7"/>
          <w:rFonts w:cs="Arial"/>
          <w:rtl/>
        </w:rPr>
        <w:footnoteReference w:id="1802"/>
      </w:r>
      <w:r w:rsidR="00AD785D" w:rsidRPr="00AD785D">
        <w:rPr>
          <w:rFonts w:cs="Arial"/>
          <w:rtl/>
        </w:rPr>
        <w:t xml:space="preserve">; </w:t>
      </w:r>
      <w:r w:rsidR="00D1173A" w:rsidRPr="00AD785D">
        <w:rPr>
          <w:rFonts w:cs="Arial"/>
          <w:u w:val="single"/>
          <w:rtl/>
        </w:rPr>
        <w:t>אמר להו רב חייא</w:t>
      </w:r>
      <w:r w:rsidR="00AD785D">
        <w:rPr>
          <w:rFonts w:cs="Arial" w:hint="cs"/>
          <w:rtl/>
        </w:rPr>
        <w:t>:</w:t>
      </w:r>
      <w:r w:rsidR="00D1173A" w:rsidRPr="00D1173A">
        <w:rPr>
          <w:rFonts w:cs="Arial"/>
          <w:rtl/>
        </w:rPr>
        <w:t xml:space="preserve"> תנינא</w:t>
      </w:r>
      <w:r w:rsidR="00B01089">
        <w:rPr>
          <w:rStyle w:val="a7"/>
          <w:rFonts w:cs="Arial"/>
          <w:rtl/>
        </w:rPr>
        <w:footnoteReference w:id="1803"/>
      </w:r>
      <w:r w:rsidR="00D1173A" w:rsidRPr="00D1173A">
        <w:rPr>
          <w:rFonts w:cs="Arial"/>
          <w:rtl/>
        </w:rPr>
        <w:t>: אשתו ארוסה - לא אונן</w:t>
      </w:r>
      <w:r w:rsidR="00B01089">
        <w:rPr>
          <w:rStyle w:val="a7"/>
          <w:rFonts w:cs="Arial"/>
          <w:rtl/>
        </w:rPr>
        <w:footnoteReference w:id="1804"/>
      </w:r>
      <w:r w:rsidR="00D1173A" w:rsidRPr="00D1173A">
        <w:rPr>
          <w:rFonts w:cs="Arial"/>
          <w:rtl/>
        </w:rPr>
        <w:t xml:space="preserve"> ולא מיטמא לה</w:t>
      </w:r>
      <w:r w:rsidR="00B01089">
        <w:rPr>
          <w:rStyle w:val="a7"/>
          <w:rFonts w:cs="Arial"/>
          <w:rtl/>
        </w:rPr>
        <w:footnoteReference w:id="1805"/>
      </w:r>
      <w:r w:rsidR="00D1173A" w:rsidRPr="00D1173A">
        <w:rPr>
          <w:rFonts w:cs="Arial"/>
          <w:rtl/>
        </w:rPr>
        <w:t>, וכן היא לא אוננת ולא מיטמאה לו</w:t>
      </w:r>
      <w:r w:rsidR="000400DE">
        <w:rPr>
          <w:rStyle w:val="a7"/>
          <w:rFonts w:cs="Arial"/>
          <w:rtl/>
        </w:rPr>
        <w:footnoteReference w:id="1806"/>
      </w:r>
      <w:r w:rsidR="00D1173A" w:rsidRPr="00D1173A">
        <w:rPr>
          <w:rFonts w:cs="Arial"/>
          <w:rtl/>
        </w:rPr>
        <w:t>, מתה - אינו יורשה</w:t>
      </w:r>
      <w:r w:rsidR="000400DE">
        <w:rPr>
          <w:rStyle w:val="a7"/>
          <w:rFonts w:cs="Arial"/>
          <w:rtl/>
        </w:rPr>
        <w:footnoteReference w:id="1807"/>
      </w:r>
      <w:r w:rsidR="00D1173A" w:rsidRPr="00D1173A">
        <w:rPr>
          <w:rFonts w:cs="Arial"/>
          <w:rtl/>
        </w:rPr>
        <w:t xml:space="preserve">, מת הוא - גובה כתובתה; טעמא דמת הוא, הא מתה היא - אין לה כתובה. מאי טעמא? </w:t>
      </w:r>
      <w:r w:rsidR="00D1173A" w:rsidRPr="00D60DE7">
        <w:rPr>
          <w:rFonts w:cs="Arial"/>
          <w:u w:val="single"/>
          <w:rtl/>
        </w:rPr>
        <w:t>אמר רב הושעיא</w:t>
      </w:r>
      <w:r w:rsidR="00D1173A" w:rsidRPr="00D1173A">
        <w:rPr>
          <w:rFonts w:cs="Arial"/>
          <w:rtl/>
        </w:rPr>
        <w:t>: שאין אני קורא בה לכשתנשאי לאחר תטלי מה שכתוב ליכי</w:t>
      </w:r>
      <w:r w:rsidR="000400DE">
        <w:rPr>
          <w:rFonts w:cs="Arial" w:hint="cs"/>
          <w:rtl/>
        </w:rPr>
        <w:t>.</w:t>
      </w:r>
    </w:p>
    <w:p w14:paraId="4C70FD6E" w14:textId="708AF94A" w:rsidR="000400DE" w:rsidRPr="000400DE" w:rsidRDefault="003767A0" w:rsidP="003767A0">
      <w:pPr>
        <w:rPr>
          <w:u w:val="single"/>
          <w:rtl/>
        </w:rPr>
      </w:pPr>
      <w:r w:rsidRPr="003767A0">
        <w:rPr>
          <w:rFonts w:hint="cs"/>
          <w:u w:val="single"/>
          <w:rtl/>
        </w:rPr>
        <w:t>ארוס אינו מיטמא/יורש/קובר לארוסתו</w:t>
      </w:r>
      <w:r w:rsidR="000400DE" w:rsidRPr="000400DE">
        <w:rPr>
          <w:rFonts w:hint="cs"/>
          <w:u w:val="single"/>
          <w:rtl/>
        </w:rPr>
        <w:t>:</w:t>
      </w:r>
    </w:p>
    <w:p w14:paraId="32C42502" w14:textId="4CC4C01F" w:rsidR="003767A0" w:rsidRPr="003767A0" w:rsidRDefault="00DF05CE" w:rsidP="00DF05CE">
      <w:pPr>
        <w:pStyle w:val="ab"/>
        <w:numPr>
          <w:ilvl w:val="0"/>
          <w:numId w:val="148"/>
        </w:numPr>
      </w:pPr>
      <w:r>
        <w:rPr>
          <w:rFonts w:hint="cs"/>
          <w:rtl/>
        </w:rPr>
        <w:t>טור-</w:t>
      </w:r>
      <w:r>
        <w:rPr>
          <w:rFonts w:cs="Arial" w:hint="cs"/>
          <w:rtl/>
        </w:rPr>
        <w:t xml:space="preserve"> </w:t>
      </w:r>
      <w:r>
        <w:rPr>
          <w:rFonts w:cs="Arial"/>
          <w:rtl/>
        </w:rPr>
        <w:t>מתה אין הארוס מטמא לה אם הוא כהן</w:t>
      </w:r>
      <w:r w:rsidR="00F77138">
        <w:rPr>
          <w:rFonts w:cs="Arial" w:hint="cs"/>
          <w:rtl/>
        </w:rPr>
        <w:t>,</w:t>
      </w:r>
      <w:r>
        <w:rPr>
          <w:rFonts w:cs="Arial"/>
          <w:rtl/>
        </w:rPr>
        <w:t xml:space="preserve"> ולא היא חייבת ליטמא לו אם מת הוא</w:t>
      </w:r>
      <w:r w:rsidR="00F77138">
        <w:rPr>
          <w:rFonts w:cs="Arial" w:hint="cs"/>
          <w:rtl/>
        </w:rPr>
        <w:t>,</w:t>
      </w:r>
      <w:r>
        <w:rPr>
          <w:rFonts w:cs="Arial"/>
          <w:rtl/>
        </w:rPr>
        <w:t xml:space="preserve"> ולא יורשה</w:t>
      </w:r>
      <w:r w:rsidR="00F77138">
        <w:rPr>
          <w:rFonts w:cs="Arial" w:hint="cs"/>
          <w:rtl/>
        </w:rPr>
        <w:t>,</w:t>
      </w:r>
      <w:r>
        <w:rPr>
          <w:rFonts w:cs="Arial"/>
          <w:rtl/>
        </w:rPr>
        <w:t xml:space="preserve"> ולא חייב בקבורתה</w:t>
      </w:r>
      <w:r w:rsidR="003767A0">
        <w:rPr>
          <w:rFonts w:cs="Arial" w:hint="cs"/>
          <w:rtl/>
        </w:rPr>
        <w:t>,</w:t>
      </w:r>
      <w:r>
        <w:rPr>
          <w:rFonts w:cs="Arial"/>
          <w:rtl/>
        </w:rPr>
        <w:t xml:space="preserve"> אלא אביה יורשה ואביה קוברה</w:t>
      </w:r>
      <w:r w:rsidR="00C255A2">
        <w:rPr>
          <w:rFonts w:cs="Arial" w:hint="cs"/>
          <w:rtl/>
        </w:rPr>
        <w:t>.</w:t>
      </w:r>
      <w:r>
        <w:rPr>
          <w:rFonts w:cs="Arial"/>
          <w:rtl/>
        </w:rPr>
        <w:t xml:space="preserve"> </w:t>
      </w:r>
      <w:r w:rsidR="00EE05DD" w:rsidRPr="00B37642">
        <w:rPr>
          <w:rFonts w:cs="Arial" w:hint="cs"/>
          <w:color w:val="E36C0A" w:themeColor="accent6" w:themeShade="BF"/>
          <w:rtl/>
        </w:rPr>
        <w:t>(וכ"פ בשו"ע</w:t>
      </w:r>
      <w:r w:rsidR="00EE05DD">
        <w:rPr>
          <w:rFonts w:cs="Arial" w:hint="cs"/>
          <w:color w:val="E36C0A" w:themeColor="accent6" w:themeShade="BF"/>
          <w:rtl/>
        </w:rPr>
        <w:t>)</w:t>
      </w:r>
    </w:p>
    <w:p w14:paraId="2CDB09B6" w14:textId="118E600B" w:rsidR="00897306" w:rsidRDefault="00897306" w:rsidP="00897306">
      <w:pPr>
        <w:rPr>
          <w:rFonts w:cs="Arial"/>
          <w:rtl/>
        </w:rPr>
      </w:pPr>
      <w:r w:rsidRPr="003D5750">
        <w:rPr>
          <w:rFonts w:cs="Arial" w:hint="cs"/>
          <w:b/>
          <w:bCs/>
          <w:rtl/>
        </w:rPr>
        <w:t xml:space="preserve">כתובות </w:t>
      </w:r>
      <w:r>
        <w:rPr>
          <w:rFonts w:cs="Arial" w:hint="cs"/>
          <w:b/>
          <w:bCs/>
          <w:sz w:val="16"/>
          <w:szCs w:val="16"/>
          <w:rtl/>
        </w:rPr>
        <w:t>(פ' נערה שנתפתתה)</w:t>
      </w:r>
      <w:r>
        <w:rPr>
          <w:rFonts w:cs="Arial" w:hint="cs"/>
          <w:b/>
          <w:bCs/>
          <w:rtl/>
        </w:rPr>
        <w:t xml:space="preserve"> </w:t>
      </w:r>
      <w:r w:rsidRPr="003D5750">
        <w:rPr>
          <w:rFonts w:cs="Arial" w:hint="cs"/>
          <w:b/>
          <w:bCs/>
          <w:rtl/>
        </w:rPr>
        <w:t>מז</w:t>
      </w:r>
      <w:r w:rsidR="004163CE">
        <w:rPr>
          <w:rStyle w:val="a7"/>
          <w:rFonts w:cs="Arial"/>
          <w:b/>
          <w:bCs/>
          <w:rtl/>
        </w:rPr>
        <w:footnoteReference w:id="1808"/>
      </w:r>
      <w:r w:rsidRPr="003D5750">
        <w:rPr>
          <w:rFonts w:cs="Arial" w:hint="cs"/>
          <w:b/>
          <w:bCs/>
          <w:rtl/>
        </w:rPr>
        <w:t xml:space="preserve"> ע"א: </w:t>
      </w:r>
      <w:r w:rsidRPr="003D5750">
        <w:rPr>
          <w:rFonts w:cs="Arial"/>
          <w:rtl/>
        </w:rPr>
        <w:t>ת"ר: כתב לה פירות, כסות וכלים</w:t>
      </w:r>
      <w:r>
        <w:rPr>
          <w:rStyle w:val="a7"/>
          <w:rFonts w:cs="Arial"/>
          <w:rtl/>
        </w:rPr>
        <w:footnoteReference w:id="1809"/>
      </w:r>
      <w:r w:rsidRPr="003D5750">
        <w:rPr>
          <w:rFonts w:cs="Arial"/>
          <w:rtl/>
        </w:rPr>
        <w:t xml:space="preserve"> שיבואו עמה מבית אביה לבית בעלה, מתה</w:t>
      </w:r>
      <w:r>
        <w:rPr>
          <w:rStyle w:val="a7"/>
          <w:rFonts w:cs="Arial"/>
          <w:rtl/>
        </w:rPr>
        <w:footnoteReference w:id="1810"/>
      </w:r>
      <w:r w:rsidRPr="003D5750">
        <w:rPr>
          <w:rFonts w:cs="Arial"/>
          <w:rtl/>
        </w:rPr>
        <w:t xml:space="preserve"> - לא זכה הבעל בדברים הללו</w:t>
      </w:r>
      <w:r w:rsidR="00613D6A">
        <w:rPr>
          <w:rFonts w:cs="Arial" w:hint="cs"/>
          <w:rtl/>
        </w:rPr>
        <w:t>.</w:t>
      </w:r>
      <w:r w:rsidRPr="003D5750">
        <w:rPr>
          <w:rFonts w:cs="Arial"/>
          <w:rtl/>
        </w:rPr>
        <w:t xml:space="preserve"> </w:t>
      </w:r>
      <w:r w:rsidRPr="003D5750">
        <w:rPr>
          <w:rFonts w:cs="Arial"/>
          <w:u w:val="single"/>
          <w:rtl/>
        </w:rPr>
        <w:t>משום רבי נתן אמרו</w:t>
      </w:r>
      <w:r w:rsidRPr="003D5750">
        <w:rPr>
          <w:rFonts w:cs="Arial"/>
          <w:rtl/>
        </w:rPr>
        <w:t>: זכה הבעל בדברים הללו.</w:t>
      </w:r>
      <w:r w:rsidR="00613D6A" w:rsidRPr="00613D6A">
        <w:rPr>
          <w:rFonts w:cs="Arial"/>
          <w:sz w:val="16"/>
          <w:szCs w:val="16"/>
          <w:rtl/>
        </w:rPr>
        <w:t xml:space="preserve"> </w:t>
      </w:r>
      <w:r w:rsidR="00613D6A">
        <w:rPr>
          <w:rFonts w:cs="Arial" w:hint="cs"/>
          <w:sz w:val="16"/>
          <w:szCs w:val="16"/>
          <w:rtl/>
        </w:rPr>
        <w:t>(</w:t>
      </w:r>
      <w:r w:rsidR="00613D6A" w:rsidRPr="00613D6A">
        <w:rPr>
          <w:rFonts w:cs="Arial"/>
          <w:sz w:val="16"/>
          <w:szCs w:val="16"/>
          <w:rtl/>
        </w:rPr>
        <w:t>ופסקו הרמב"ם (פכ"ב מאישות ה"א) והרא"ש (סי' ט) והר"ן (יז. ד"ה גרסי') הלכה כתנא קמא</w:t>
      </w:r>
      <w:r w:rsidR="00613D6A">
        <w:rPr>
          <w:rFonts w:cs="Arial" w:hint="cs"/>
          <w:sz w:val="16"/>
          <w:szCs w:val="16"/>
          <w:rtl/>
        </w:rPr>
        <w:t>, ב"י</w:t>
      </w:r>
      <w:r w:rsidR="00031485">
        <w:rPr>
          <w:rFonts w:cs="Arial" w:hint="cs"/>
          <w:sz w:val="16"/>
          <w:szCs w:val="16"/>
          <w:rtl/>
        </w:rPr>
        <w:t>.      אמנם נ</w:t>
      </w:r>
      <w:r w:rsidR="00031485" w:rsidRPr="00031485">
        <w:rPr>
          <w:rFonts w:cs="Arial" w:hint="cs"/>
          <w:sz w:val="16"/>
          <w:szCs w:val="16"/>
          <w:rtl/>
        </w:rPr>
        <w:t>חלקו הפוסקים האם דוקא מתה מן האירוסין, או שגם אם נישאת ועדיין לא החוזקו במה שכתב לה</w:t>
      </w:r>
      <w:r w:rsidR="001258D4">
        <w:rPr>
          <w:rFonts w:cs="Arial" w:hint="cs"/>
          <w:sz w:val="16"/>
          <w:szCs w:val="16"/>
          <w:rtl/>
        </w:rPr>
        <w:t xml:space="preserve"> לא זכה</w:t>
      </w:r>
      <w:r w:rsidR="00031485" w:rsidRPr="00031485">
        <w:rPr>
          <w:rFonts w:cs="Arial" w:hint="cs"/>
          <w:sz w:val="16"/>
          <w:szCs w:val="16"/>
          <w:rtl/>
        </w:rPr>
        <w:t>. וכתב הטור ד</w:t>
      </w:r>
      <w:r w:rsidR="00031485" w:rsidRPr="00031485">
        <w:rPr>
          <w:rFonts w:cs="Arial"/>
          <w:sz w:val="16"/>
          <w:szCs w:val="16"/>
          <w:rtl/>
        </w:rPr>
        <w:t xml:space="preserve">רש"י </w:t>
      </w:r>
      <w:r w:rsidR="00031485" w:rsidRPr="00031485">
        <w:rPr>
          <w:rFonts w:cs="Arial" w:hint="cs"/>
          <w:sz w:val="16"/>
          <w:szCs w:val="16"/>
          <w:rtl/>
        </w:rPr>
        <w:t xml:space="preserve">פירש </w:t>
      </w:r>
      <w:r w:rsidR="00031485" w:rsidRPr="00031485">
        <w:rPr>
          <w:rFonts w:cs="Arial"/>
          <w:sz w:val="16"/>
          <w:szCs w:val="16"/>
          <w:rtl/>
        </w:rPr>
        <w:t>אם מתה</w:t>
      </w:r>
      <w:r w:rsidR="00031485" w:rsidRPr="00031485">
        <w:rPr>
          <w:rFonts w:cs="Arial" w:hint="cs"/>
          <w:sz w:val="16"/>
          <w:szCs w:val="16"/>
          <w:rtl/>
        </w:rPr>
        <w:t xml:space="preserve"> -</w:t>
      </w:r>
      <w:r w:rsidR="00031485" w:rsidRPr="00031485">
        <w:rPr>
          <w:rFonts w:cs="Arial"/>
          <w:sz w:val="16"/>
          <w:szCs w:val="16"/>
          <w:rtl/>
        </w:rPr>
        <w:t xml:space="preserve"> מן האירוסין</w:t>
      </w:r>
      <w:r w:rsidR="00031485" w:rsidRPr="00031485">
        <w:rPr>
          <w:rFonts w:cs="Arial" w:hint="cs"/>
          <w:sz w:val="16"/>
          <w:szCs w:val="16"/>
          <w:rtl/>
        </w:rPr>
        <w:t>,</w:t>
      </w:r>
      <w:r w:rsidR="00031485" w:rsidRPr="00031485">
        <w:rPr>
          <w:rFonts w:cs="Arial"/>
          <w:sz w:val="16"/>
          <w:szCs w:val="16"/>
          <w:rtl/>
        </w:rPr>
        <w:t xml:space="preserve"> ור"ת פירש אפילו ניסת</w:t>
      </w:r>
      <w:r w:rsidR="00031485" w:rsidRPr="00031485">
        <w:rPr>
          <w:rFonts w:cs="Arial" w:hint="cs"/>
          <w:sz w:val="16"/>
          <w:szCs w:val="16"/>
          <w:rtl/>
        </w:rPr>
        <w:t>,</w:t>
      </w:r>
      <w:r w:rsidR="00031485" w:rsidRPr="00031485">
        <w:rPr>
          <w:rFonts w:cs="Arial"/>
          <w:sz w:val="16"/>
          <w:szCs w:val="16"/>
          <w:rtl/>
        </w:rPr>
        <w:t xml:space="preserve"> אם מתה קודם שיבואו לידי הבעל אינו יורש אותם</w:t>
      </w:r>
      <w:r w:rsidR="00031485" w:rsidRPr="00031485">
        <w:rPr>
          <w:rFonts w:cs="Arial" w:hint="cs"/>
          <w:sz w:val="16"/>
          <w:szCs w:val="16"/>
          <w:rtl/>
        </w:rPr>
        <w:t>,</w:t>
      </w:r>
      <w:r w:rsidR="00031485" w:rsidRPr="00031485">
        <w:rPr>
          <w:rFonts w:cs="Arial"/>
          <w:sz w:val="16"/>
          <w:szCs w:val="16"/>
          <w:rtl/>
        </w:rPr>
        <w:t xml:space="preserve"> וכן היא מסקנת א"א הרא"ש ז"ל</w:t>
      </w:r>
      <w:r w:rsidR="00031485" w:rsidRPr="00031485">
        <w:rPr>
          <w:rStyle w:val="a7"/>
          <w:rFonts w:cs="Arial"/>
          <w:sz w:val="16"/>
          <w:szCs w:val="16"/>
          <w:rtl/>
        </w:rPr>
        <w:footnoteReference w:id="1811"/>
      </w:r>
      <w:r w:rsidR="00795281">
        <w:rPr>
          <w:rFonts w:cs="Arial" w:hint="cs"/>
          <w:sz w:val="16"/>
          <w:szCs w:val="16"/>
          <w:rtl/>
        </w:rPr>
        <w:t xml:space="preserve"> </w:t>
      </w:r>
      <w:r w:rsidR="00795281" w:rsidRPr="00795281">
        <w:rPr>
          <w:rFonts w:cs="Arial" w:hint="cs"/>
          <w:sz w:val="14"/>
          <w:szCs w:val="14"/>
          <w:rtl/>
        </w:rPr>
        <w:t>[</w:t>
      </w:r>
      <w:r w:rsidR="00031485" w:rsidRPr="00795281">
        <w:rPr>
          <w:rFonts w:cs="Arial" w:hint="cs"/>
          <w:sz w:val="14"/>
          <w:szCs w:val="14"/>
          <w:rtl/>
        </w:rPr>
        <w:t>עכ"ל</w:t>
      </w:r>
      <w:r w:rsidR="00795281">
        <w:rPr>
          <w:rFonts w:cs="Arial" w:hint="cs"/>
          <w:sz w:val="14"/>
          <w:szCs w:val="14"/>
          <w:rtl/>
        </w:rPr>
        <w:t>]</w:t>
      </w:r>
      <w:r w:rsidR="00613D6A">
        <w:rPr>
          <w:rFonts w:cs="Arial" w:hint="cs"/>
          <w:sz w:val="16"/>
          <w:szCs w:val="16"/>
          <w:rtl/>
        </w:rPr>
        <w:t>)</w:t>
      </w:r>
    </w:p>
    <w:p w14:paraId="29104527" w14:textId="1DC166AB" w:rsidR="003767A0" w:rsidRPr="00613D6A" w:rsidRDefault="003767A0" w:rsidP="00897306">
      <w:pPr>
        <w:rPr>
          <w:u w:val="single"/>
        </w:rPr>
      </w:pPr>
      <w:r w:rsidRPr="00613D6A">
        <w:rPr>
          <w:rFonts w:hint="cs"/>
          <w:u w:val="single"/>
          <w:rtl/>
        </w:rPr>
        <w:t>כתב לה אביה</w:t>
      </w:r>
      <w:r w:rsidR="00DA091C" w:rsidRPr="00613D6A">
        <w:rPr>
          <w:rFonts w:cs="Arial" w:hint="cs"/>
          <w:u w:val="single"/>
          <w:rtl/>
        </w:rPr>
        <w:t xml:space="preserve"> כתובה מן האירוסין ומת החתן קודם שכנסה, או שכנסה אך האב עדיין מוחזק</w:t>
      </w:r>
      <w:r w:rsidR="00613D6A">
        <w:rPr>
          <w:rFonts w:cs="Arial" w:hint="cs"/>
          <w:u w:val="single"/>
          <w:rtl/>
        </w:rPr>
        <w:t xml:space="preserve"> במה שכתב לה</w:t>
      </w:r>
      <w:r w:rsidR="00DA091C" w:rsidRPr="00613D6A">
        <w:rPr>
          <w:rFonts w:cs="Arial" w:hint="cs"/>
          <w:u w:val="single"/>
          <w:rtl/>
        </w:rPr>
        <w:t>:</w:t>
      </w:r>
      <w:r w:rsidRPr="00613D6A">
        <w:rPr>
          <w:rFonts w:hint="cs"/>
          <w:u w:val="single"/>
          <w:rtl/>
        </w:rPr>
        <w:t xml:space="preserve"> </w:t>
      </w:r>
    </w:p>
    <w:p w14:paraId="764C4BFE" w14:textId="77777777" w:rsidR="00613D6A" w:rsidRDefault="00613D6A" w:rsidP="00613D6A">
      <w:pPr>
        <w:pStyle w:val="ab"/>
        <w:numPr>
          <w:ilvl w:val="0"/>
          <w:numId w:val="148"/>
        </w:numPr>
        <w:rPr>
          <w:rFonts w:cs="Arial"/>
        </w:rPr>
      </w:pPr>
      <w:r>
        <w:rPr>
          <w:rFonts w:cs="Arial" w:hint="cs"/>
          <w:rtl/>
        </w:rPr>
        <w:lastRenderedPageBreak/>
        <w:t xml:space="preserve">תוס' </w:t>
      </w:r>
      <w:r>
        <w:rPr>
          <w:rFonts w:cs="Arial" w:hint="cs"/>
          <w:sz w:val="16"/>
          <w:szCs w:val="16"/>
          <w:rtl/>
        </w:rPr>
        <w:t>(מז: דיבור ראשון [שמתחיל בדף מז. ד"ה כתב לה],</w:t>
      </w:r>
      <w:r w:rsidRPr="00DF5B5C">
        <w:rPr>
          <w:rFonts w:cs="Arial" w:hint="cs"/>
          <w:sz w:val="16"/>
          <w:szCs w:val="16"/>
          <w:rtl/>
        </w:rPr>
        <w:t xml:space="preserve"> </w:t>
      </w:r>
      <w:r>
        <w:rPr>
          <w:rFonts w:cs="Arial" w:hint="cs"/>
          <w:sz w:val="16"/>
          <w:szCs w:val="16"/>
          <w:rtl/>
        </w:rPr>
        <w:t>והביאו המרדכי [</w:t>
      </w:r>
      <w:r w:rsidRPr="0036576D">
        <w:rPr>
          <w:rFonts w:cs="Arial"/>
          <w:sz w:val="16"/>
          <w:szCs w:val="16"/>
          <w:rtl/>
        </w:rPr>
        <w:t>סי' קצ</w:t>
      </w:r>
      <w:r>
        <w:rPr>
          <w:rFonts w:cs="Arial" w:hint="cs"/>
          <w:sz w:val="16"/>
          <w:szCs w:val="16"/>
          <w:rtl/>
        </w:rPr>
        <w:t>])</w:t>
      </w:r>
      <w:r>
        <w:rPr>
          <w:rFonts w:cs="Arial" w:hint="cs"/>
          <w:rtl/>
        </w:rPr>
        <w:t xml:space="preserve">- </w:t>
      </w:r>
      <w:r w:rsidRPr="007B2573">
        <w:rPr>
          <w:rFonts w:cs="Arial"/>
          <w:rtl/>
        </w:rPr>
        <w:t>הורה ר"ת הלכה למעשה בחתן אחד שמתה אשתו והיה אבי הכלה מוחזק בנדוניא</w:t>
      </w:r>
      <w:r>
        <w:rPr>
          <w:rFonts w:cs="Arial" w:hint="cs"/>
          <w:rtl/>
        </w:rPr>
        <w:t>,</w:t>
      </w:r>
      <w:r w:rsidRPr="007B2573">
        <w:rPr>
          <w:rFonts w:cs="Arial"/>
          <w:rtl/>
        </w:rPr>
        <w:t xml:space="preserve"> ופסק לה דלא זכה הבעל מכח שמעתין דהכא</w:t>
      </w:r>
      <w:r>
        <w:rPr>
          <w:rStyle w:val="a7"/>
          <w:rFonts w:cs="Arial"/>
          <w:rtl/>
        </w:rPr>
        <w:footnoteReference w:id="1812"/>
      </w:r>
      <w:r>
        <w:rPr>
          <w:rFonts w:cs="Arial" w:hint="cs"/>
          <w:rtl/>
        </w:rPr>
        <w:t>.</w:t>
      </w:r>
    </w:p>
    <w:p w14:paraId="54F5432F" w14:textId="33ABFE91" w:rsidR="00613D6A" w:rsidRPr="00031485" w:rsidRDefault="00613D6A" w:rsidP="00031485">
      <w:pPr>
        <w:pStyle w:val="ab"/>
        <w:numPr>
          <w:ilvl w:val="0"/>
          <w:numId w:val="148"/>
        </w:numPr>
        <w:rPr>
          <w:rFonts w:cs="Arial"/>
        </w:rPr>
      </w:pPr>
      <w:r>
        <w:rPr>
          <w:rFonts w:cs="Arial" w:hint="cs"/>
          <w:rtl/>
        </w:rPr>
        <w:t xml:space="preserve">רמב"ם </w:t>
      </w:r>
      <w:r>
        <w:rPr>
          <w:rFonts w:cs="Arial" w:hint="cs"/>
          <w:sz w:val="16"/>
          <w:szCs w:val="16"/>
          <w:rtl/>
        </w:rPr>
        <w:t>(פכ"ב מאישות ה"ב)</w:t>
      </w:r>
      <w:r>
        <w:rPr>
          <w:rFonts w:cs="Arial" w:hint="cs"/>
          <w:rtl/>
        </w:rPr>
        <w:t xml:space="preserve"> ר"י הלבן</w:t>
      </w:r>
      <w:r>
        <w:rPr>
          <w:rFonts w:cs="Arial" w:hint="cs"/>
          <w:sz w:val="16"/>
          <w:szCs w:val="16"/>
          <w:rtl/>
        </w:rPr>
        <w:t xml:space="preserve"> (כ"כ המרדכי בשמו [סי' קנד])</w:t>
      </w:r>
      <w:r>
        <w:rPr>
          <w:rFonts w:cs="Arial" w:hint="cs"/>
          <w:rtl/>
        </w:rPr>
        <w:t xml:space="preserve"> ור"ן</w:t>
      </w:r>
      <w:r>
        <w:rPr>
          <w:rFonts w:cs="Arial" w:hint="cs"/>
          <w:sz w:val="16"/>
          <w:szCs w:val="16"/>
          <w:rtl/>
        </w:rPr>
        <w:t xml:space="preserve"> (יז.)</w:t>
      </w:r>
      <w:r>
        <w:rPr>
          <w:rStyle w:val="a7"/>
          <w:rFonts w:cs="Arial"/>
          <w:rtl/>
        </w:rPr>
        <w:footnoteReference w:id="1813"/>
      </w:r>
      <w:r>
        <w:rPr>
          <w:rFonts w:cs="Arial" w:hint="cs"/>
          <w:rtl/>
        </w:rPr>
        <w:t xml:space="preserve">- </w:t>
      </w:r>
      <w:r w:rsidRPr="000A57EB">
        <w:rPr>
          <w:rFonts w:cs="Arial"/>
          <w:rtl/>
        </w:rPr>
        <w:t>האשה שנתארסה ומסרה אביה לבעלה</w:t>
      </w:r>
      <w:r>
        <w:rPr>
          <w:rFonts w:cs="Arial" w:hint="cs"/>
          <w:rtl/>
        </w:rPr>
        <w:t>...</w:t>
      </w:r>
      <w:r w:rsidRPr="000A57EB">
        <w:rPr>
          <w:rFonts w:cs="Arial"/>
          <w:rtl/>
        </w:rPr>
        <w:t xml:space="preserve"> ומתה בדרך קודם שתכנס לחופה אע</w:t>
      </w:r>
      <w:r>
        <w:rPr>
          <w:rFonts w:cs="Arial" w:hint="cs"/>
          <w:rtl/>
        </w:rPr>
        <w:t>"</w:t>
      </w:r>
      <w:r w:rsidRPr="000A57EB">
        <w:rPr>
          <w:rFonts w:cs="Arial"/>
          <w:rtl/>
        </w:rPr>
        <w:t>פ</w:t>
      </w:r>
      <w:r>
        <w:rPr>
          <w:rFonts w:cs="Arial" w:hint="cs"/>
          <w:rtl/>
        </w:rPr>
        <w:t xml:space="preserve"> </w:t>
      </w:r>
      <w:r w:rsidRPr="000A57EB">
        <w:rPr>
          <w:rFonts w:cs="Arial"/>
          <w:rtl/>
        </w:rPr>
        <w:t xml:space="preserve">שכתובתה עדיין בבית אביה </w:t>
      </w:r>
      <w:r>
        <w:rPr>
          <w:rFonts w:cs="Arial" w:hint="cs"/>
          <w:rtl/>
        </w:rPr>
        <w:t xml:space="preserve">- </w:t>
      </w:r>
      <w:r w:rsidRPr="000A57EB">
        <w:rPr>
          <w:rFonts w:cs="Arial"/>
          <w:rtl/>
        </w:rPr>
        <w:t>בעלה יורשה</w:t>
      </w:r>
      <w:r w:rsidR="002127CD">
        <w:rPr>
          <w:rStyle w:val="a7"/>
          <w:rFonts w:cs="Arial"/>
          <w:rtl/>
        </w:rPr>
        <w:footnoteReference w:id="1814"/>
      </w:r>
      <w:r>
        <w:rPr>
          <w:rFonts w:cs="Arial" w:hint="cs"/>
          <w:sz w:val="16"/>
          <w:szCs w:val="16"/>
          <w:rtl/>
        </w:rPr>
        <w:t xml:space="preserve"> (ל' הרמב"ם)</w:t>
      </w:r>
      <w:r>
        <w:rPr>
          <w:rFonts w:cs="Arial" w:hint="cs"/>
          <w:rtl/>
        </w:rPr>
        <w:t xml:space="preserve">. </w:t>
      </w:r>
      <w:r w:rsidRPr="00B37642">
        <w:rPr>
          <w:rFonts w:cs="Arial" w:hint="cs"/>
          <w:color w:val="E36C0A" w:themeColor="accent6" w:themeShade="BF"/>
          <w:rtl/>
        </w:rPr>
        <w:t>(וכ"פ בשו"ע</w:t>
      </w:r>
      <w:r>
        <w:rPr>
          <w:rFonts w:cs="Arial" w:hint="cs"/>
          <w:sz w:val="16"/>
          <w:szCs w:val="16"/>
          <w:rtl/>
        </w:rPr>
        <w:t xml:space="preserve"> [בסי' נז]</w:t>
      </w:r>
      <w:r w:rsidRPr="00B37642">
        <w:rPr>
          <w:rFonts w:cs="Arial" w:hint="cs"/>
          <w:color w:val="E36C0A" w:themeColor="accent6" w:themeShade="BF"/>
          <w:rtl/>
        </w:rPr>
        <w:t>)</w:t>
      </w:r>
    </w:p>
    <w:p w14:paraId="22AA2B12"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C04A6DF" w14:textId="5F9EFDB0" w:rsidR="00E44C8C" w:rsidRPr="005B3111" w:rsidRDefault="00150B69" w:rsidP="005B3111">
      <w:pPr>
        <w:rPr>
          <w:rFonts w:cs="Arial"/>
          <w:rtl/>
        </w:rPr>
      </w:pPr>
      <w:r>
        <w:rPr>
          <w:rFonts w:cs="Arial"/>
          <w:rtl/>
        </w:rPr>
        <w:t xml:space="preserve">ארוסה שמתה, אם היה הארוס כהן, אינו מטמא לה. ואם מת הוא, אינה חייבת ליטמא לו, ואינו יורשה, ואינו חייב בקבורתה, אלא אביה יורשה ואביה קוברה. </w:t>
      </w:r>
      <w:r w:rsidR="00D23222">
        <w:rPr>
          <w:rFonts w:cs="Arial" w:hint="cs"/>
          <w:sz w:val="18"/>
          <w:szCs w:val="18"/>
          <w:rtl/>
        </w:rPr>
        <w:t xml:space="preserve">[הגה] </w:t>
      </w:r>
      <w:r w:rsidRPr="00E44C8C">
        <w:rPr>
          <w:rFonts w:cs="Arial"/>
          <w:sz w:val="18"/>
          <w:szCs w:val="18"/>
          <w:rtl/>
        </w:rPr>
        <w:t>וה"ה אם נשאה במקום שלא זכה בנדוניא</w:t>
      </w:r>
      <w:r w:rsidR="005B3111">
        <w:rPr>
          <w:rStyle w:val="a7"/>
          <w:rFonts w:cs="Arial"/>
          <w:sz w:val="18"/>
          <w:szCs w:val="18"/>
          <w:rtl/>
        </w:rPr>
        <w:footnoteReference w:id="1815"/>
      </w:r>
      <w:r w:rsidRPr="00E44C8C">
        <w:rPr>
          <w:rFonts w:cs="Arial"/>
          <w:sz w:val="18"/>
          <w:szCs w:val="18"/>
          <w:rtl/>
        </w:rPr>
        <w:t xml:space="preserve"> (</w:t>
      </w:r>
      <w:r w:rsidR="00224083">
        <w:rPr>
          <w:rFonts w:cs="Arial" w:hint="cs"/>
          <w:sz w:val="18"/>
          <w:szCs w:val="18"/>
          <w:rtl/>
        </w:rPr>
        <w:t xml:space="preserve">ריב"ש סי' </w:t>
      </w:r>
      <w:r w:rsidR="008C3375">
        <w:rPr>
          <w:rFonts w:cs="Arial" w:hint="cs"/>
          <w:sz w:val="18"/>
          <w:szCs w:val="18"/>
          <w:rtl/>
        </w:rPr>
        <w:t>קה</w:t>
      </w:r>
      <w:r w:rsidRPr="00E44C8C">
        <w:rPr>
          <w:rFonts w:cs="Arial"/>
          <w:sz w:val="18"/>
          <w:szCs w:val="18"/>
          <w:rtl/>
        </w:rPr>
        <w:t>), כדרך שנתבאר ס"ס נ"ג.</w:t>
      </w:r>
      <w:r>
        <w:rPr>
          <w:rFonts w:cs="Arial"/>
          <w:rtl/>
        </w:rPr>
        <w:t xml:space="preserve"> </w:t>
      </w:r>
    </w:p>
    <w:p w14:paraId="46125FD1" w14:textId="77777777" w:rsidR="00D94193" w:rsidRDefault="00D94193" w:rsidP="006A3BAE">
      <w:pPr>
        <w:rPr>
          <w:rtl/>
        </w:rPr>
      </w:pPr>
    </w:p>
    <w:p w14:paraId="4A4F0EC9" w14:textId="1E24A1C6" w:rsidR="00150B69" w:rsidRDefault="00150B69" w:rsidP="000422FD">
      <w:pPr>
        <w:pStyle w:val="2"/>
        <w:rPr>
          <w:rtl/>
        </w:rPr>
      </w:pPr>
      <w:r>
        <w:rPr>
          <w:rtl/>
        </w:rPr>
        <w:t>סעיף ו</w:t>
      </w:r>
      <w:r w:rsidR="00D23222">
        <w:rPr>
          <w:rFonts w:hint="cs"/>
          <w:rtl/>
        </w:rPr>
        <w:t xml:space="preserve">: </w:t>
      </w:r>
      <w:r w:rsidR="00D654C9">
        <w:rPr>
          <w:rFonts w:hint="cs"/>
          <w:rtl/>
        </w:rPr>
        <w:t>מנה/מאתים לא</w:t>
      </w:r>
      <w:r w:rsidR="00E23B7B">
        <w:rPr>
          <w:rFonts w:hint="cs"/>
          <w:rtl/>
        </w:rPr>
        <w:t>רוסה.</w:t>
      </w:r>
    </w:p>
    <w:p w14:paraId="5AC52277" w14:textId="333E1546" w:rsidR="00AB3B07" w:rsidRDefault="00AB3B07" w:rsidP="00AB3B07">
      <w:pPr>
        <w:rPr>
          <w:rFonts w:cs="Arial"/>
          <w:rtl/>
        </w:rPr>
      </w:pPr>
      <w:r w:rsidRPr="00CF0F62">
        <w:rPr>
          <w:rFonts w:cs="Arial" w:hint="cs"/>
          <w:b/>
          <w:bCs/>
          <w:rtl/>
        </w:rPr>
        <w:t xml:space="preserve">כתובות </w:t>
      </w:r>
      <w:r w:rsidRPr="00CF0F62">
        <w:rPr>
          <w:rFonts w:cs="Arial" w:hint="cs"/>
          <w:b/>
          <w:bCs/>
          <w:sz w:val="16"/>
          <w:szCs w:val="16"/>
          <w:rtl/>
        </w:rPr>
        <w:t>(</w:t>
      </w:r>
      <w:r>
        <w:rPr>
          <w:rFonts w:cs="Arial" w:hint="cs"/>
          <w:b/>
          <w:bCs/>
          <w:sz w:val="16"/>
          <w:szCs w:val="16"/>
          <w:rtl/>
        </w:rPr>
        <w:t>ר"פ אף על פי</w:t>
      </w:r>
      <w:r w:rsidRPr="00CF0F62">
        <w:rPr>
          <w:rFonts w:cs="Arial" w:hint="cs"/>
          <w:b/>
          <w:bCs/>
          <w:sz w:val="16"/>
          <w:szCs w:val="16"/>
          <w:rtl/>
        </w:rPr>
        <w:t>)</w:t>
      </w:r>
      <w:r w:rsidRPr="00CF0F62">
        <w:rPr>
          <w:rFonts w:cs="Arial" w:hint="cs"/>
          <w:b/>
          <w:bCs/>
          <w:rtl/>
        </w:rPr>
        <w:t xml:space="preserve"> </w:t>
      </w:r>
      <w:r>
        <w:rPr>
          <w:rFonts w:cs="Arial" w:hint="cs"/>
          <w:b/>
          <w:bCs/>
          <w:rtl/>
        </w:rPr>
        <w:t>נד</w:t>
      </w:r>
      <w:r w:rsidRPr="00CF0F62">
        <w:rPr>
          <w:rFonts w:cs="Arial" w:hint="cs"/>
          <w:b/>
          <w:bCs/>
          <w:rtl/>
        </w:rPr>
        <w:t xml:space="preserve"> ע"ב:</w:t>
      </w:r>
      <w:r w:rsidRPr="00BA7501">
        <w:rPr>
          <w:rFonts w:cs="Arial"/>
          <w:rtl/>
        </w:rPr>
        <w:t xml:space="preserve"> </w:t>
      </w:r>
      <w:r w:rsidRPr="00712856">
        <w:rPr>
          <w:rFonts w:cs="Arial"/>
          <w:u w:val="double"/>
          <w:rtl/>
        </w:rPr>
        <w:t>מתני'</w:t>
      </w:r>
      <w:r>
        <w:rPr>
          <w:rFonts w:cs="Arial" w:hint="cs"/>
          <w:rtl/>
        </w:rPr>
        <w:t>:</w:t>
      </w:r>
      <w:r w:rsidRPr="006B6D3E">
        <w:rPr>
          <w:rFonts w:cs="Arial"/>
          <w:rtl/>
        </w:rPr>
        <w:t xml:space="preserve"> אף על פי שאמרו בתולה גובה מאתים ואלמנה מנה, אם רצה להוסיף אפי' מאה מנה - יוסיף. נתארמלה או נתגרשה, בין מן הארוסין בין מן הנשואין - גובה את הכל; </w:t>
      </w:r>
      <w:r w:rsidRPr="00CA672A">
        <w:rPr>
          <w:rFonts w:cs="Arial"/>
          <w:u w:val="single"/>
          <w:rtl/>
        </w:rPr>
        <w:t>רבי אלעזר בן עזריה אומר</w:t>
      </w:r>
      <w:r w:rsidRPr="006B6D3E">
        <w:rPr>
          <w:rFonts w:cs="Arial"/>
          <w:rtl/>
        </w:rPr>
        <w:t>: מן הנשואין - גובה את הכל, מן האירוסין - בתולה גובה מאתים, ואלמנה מנה, שלא כתב לה אלא על מנת לכונסה.</w:t>
      </w:r>
      <w:r w:rsidR="00293397">
        <w:rPr>
          <w:rFonts w:cs="Arial" w:hint="cs"/>
          <w:rtl/>
        </w:rPr>
        <w:t>..</w:t>
      </w:r>
      <w:r w:rsidRPr="006B6D3E">
        <w:rPr>
          <w:rFonts w:cs="Arial"/>
          <w:rtl/>
        </w:rPr>
        <w:t xml:space="preserve"> </w:t>
      </w:r>
      <w:r>
        <w:rPr>
          <w:rFonts w:cs="Arial" w:hint="cs"/>
          <w:rtl/>
        </w:rPr>
        <w:t xml:space="preserve">     </w:t>
      </w:r>
      <w:r w:rsidRPr="00CE2414">
        <w:rPr>
          <w:rFonts w:cs="Arial" w:hint="cs"/>
          <w:u w:val="double"/>
          <w:rtl/>
        </w:rPr>
        <w:t>גמ'</w:t>
      </w:r>
      <w:r w:rsidRPr="00CE2414">
        <w:rPr>
          <w:rFonts w:cs="Arial" w:hint="cs"/>
          <w:sz w:val="14"/>
          <w:szCs w:val="14"/>
          <w:u w:val="double"/>
          <w:rtl/>
        </w:rPr>
        <w:t>(נו.)</w:t>
      </w:r>
      <w:r w:rsidRPr="00CE2414">
        <w:rPr>
          <w:rFonts w:cs="Arial" w:hint="cs"/>
          <w:u w:val="double"/>
          <w:rtl/>
        </w:rPr>
        <w:t>:</w:t>
      </w:r>
      <w:r w:rsidRPr="00CE2414">
        <w:rPr>
          <w:rtl/>
        </w:rPr>
        <w:t xml:space="preserve"> </w:t>
      </w:r>
      <w:r w:rsidRPr="00C27A7F">
        <w:rPr>
          <w:rFonts w:cs="Arial"/>
          <w:u w:val="single"/>
          <w:rtl/>
        </w:rPr>
        <w:t>אמר רב יצחק בר אבדימי משום רבינו</w:t>
      </w:r>
      <w:r w:rsidRPr="00CE2414">
        <w:rPr>
          <w:rFonts w:cs="Arial"/>
          <w:rtl/>
        </w:rPr>
        <w:t xml:space="preserve">: הלכה כרבי אלעזר בן עזריה. </w:t>
      </w:r>
      <w:r w:rsidRPr="00C27A7F">
        <w:rPr>
          <w:rFonts w:cs="Arial"/>
          <w:u w:val="single"/>
          <w:rtl/>
        </w:rPr>
        <w:t>אמר רב נחמן אמר שמואל</w:t>
      </w:r>
      <w:r w:rsidRPr="00CE2414">
        <w:rPr>
          <w:rFonts w:cs="Arial"/>
          <w:rtl/>
        </w:rPr>
        <w:t xml:space="preserve">: הלכה כרבי אלעזר בן עזריה, </w:t>
      </w:r>
      <w:r w:rsidRPr="00C27A7F">
        <w:rPr>
          <w:rFonts w:cs="Arial"/>
          <w:u w:val="single"/>
          <w:rtl/>
        </w:rPr>
        <w:t>ורב נחמן דידיה אמר</w:t>
      </w:r>
      <w:r w:rsidRPr="00CE2414">
        <w:rPr>
          <w:rFonts w:cs="Arial"/>
          <w:rtl/>
        </w:rPr>
        <w:t xml:space="preserve">: אין הלכה כרבי אלעזר בן עזריה, </w:t>
      </w:r>
      <w:r w:rsidRPr="00C27A7F">
        <w:rPr>
          <w:rFonts w:cs="Arial"/>
          <w:u w:val="single"/>
          <w:rtl/>
        </w:rPr>
        <w:t>ונהרדעי משמיה דרב נחמן אמרי</w:t>
      </w:r>
      <w:r w:rsidRPr="00CE2414">
        <w:rPr>
          <w:rFonts w:cs="Arial"/>
          <w:rtl/>
        </w:rPr>
        <w:t>: הלכה כרבי אלעזר בן עזריה. ואף על גב דלט רב נחמן ואמר: כל דיינא דדאין כרבי אלעזר בן עזריה הכי והכי תיהוי, אפילו הכי הלכה כרבי אלעזר בן עזריה. והלכה למעשה כרבי אלעזר בן עזריה.</w:t>
      </w:r>
      <w:r w:rsidR="00050245">
        <w:rPr>
          <w:rFonts w:cs="Arial" w:hint="cs"/>
          <w:rtl/>
        </w:rPr>
        <w:t xml:space="preserve"> </w:t>
      </w:r>
      <w:r>
        <w:rPr>
          <w:rFonts w:cs="Arial" w:hint="cs"/>
          <w:rtl/>
        </w:rPr>
        <w:t xml:space="preserve"> </w:t>
      </w:r>
    </w:p>
    <w:p w14:paraId="34027DD0" w14:textId="1DB28FF3" w:rsidR="00E23B7B" w:rsidRPr="00E23B7B" w:rsidRDefault="00566258" w:rsidP="00453803">
      <w:pPr>
        <w:rPr>
          <w:u w:val="single"/>
          <w:rtl/>
        </w:rPr>
      </w:pPr>
      <w:r>
        <w:rPr>
          <w:rFonts w:hint="cs"/>
          <w:u w:val="single"/>
          <w:rtl/>
        </w:rPr>
        <w:t>כתב לארוסתו מנה/מאתים ומת או שגירשה:</w:t>
      </w:r>
    </w:p>
    <w:p w14:paraId="486ED7AF" w14:textId="2189CE7F" w:rsidR="008D53EB" w:rsidRPr="00566258" w:rsidRDefault="008D53EB" w:rsidP="008D53EB">
      <w:pPr>
        <w:pStyle w:val="ab"/>
        <w:numPr>
          <w:ilvl w:val="0"/>
          <w:numId w:val="148"/>
        </w:numPr>
      </w:pPr>
      <w:r>
        <w:rPr>
          <w:rFonts w:cs="Arial"/>
          <w:rtl/>
        </w:rPr>
        <w:t>רמב"ם</w:t>
      </w:r>
      <w:r>
        <w:rPr>
          <w:rFonts w:cs="Arial" w:hint="cs"/>
          <w:sz w:val="16"/>
          <w:szCs w:val="16"/>
          <w:rtl/>
        </w:rPr>
        <w:t xml:space="preserve"> (פ"י הי"א)</w:t>
      </w:r>
      <w:r>
        <w:rPr>
          <w:rFonts w:cs="Arial" w:hint="cs"/>
          <w:rtl/>
        </w:rPr>
        <w:t>-</w:t>
      </w:r>
      <w:r>
        <w:rPr>
          <w:rFonts w:cs="Arial"/>
          <w:rtl/>
        </w:rPr>
        <w:t xml:space="preserve"> </w:t>
      </w:r>
      <w:r w:rsidRPr="00B938B1">
        <w:rPr>
          <w:rFonts w:cs="Arial"/>
          <w:rtl/>
        </w:rPr>
        <w:t>המארס את האשה וכתב לה כתובה ולא נכנסה לחופה</w:t>
      </w:r>
      <w:r>
        <w:rPr>
          <w:rFonts w:cs="Arial" w:hint="cs"/>
          <w:rtl/>
        </w:rPr>
        <w:t>,</w:t>
      </w:r>
      <w:r w:rsidRPr="00B938B1">
        <w:rPr>
          <w:rFonts w:cs="Arial"/>
          <w:rtl/>
        </w:rPr>
        <w:t xml:space="preserve"> עדיין ארוסה היא ואינה נשואה שאין הכתובה עושה נישואין, ואם מת או גרשה גובה עיקר כתובתה מבני חורין</w:t>
      </w:r>
      <w:r>
        <w:rPr>
          <w:rStyle w:val="a7"/>
          <w:rFonts w:cs="Arial"/>
          <w:rtl/>
        </w:rPr>
        <w:footnoteReference w:id="1816"/>
      </w:r>
      <w:r>
        <w:rPr>
          <w:rFonts w:cs="Arial" w:hint="cs"/>
          <w:rtl/>
        </w:rPr>
        <w:t>,</w:t>
      </w:r>
      <w:r w:rsidRPr="00B938B1">
        <w:rPr>
          <w:rFonts w:cs="Arial"/>
          <w:rtl/>
        </w:rPr>
        <w:t xml:space="preserve"> ואינה גובה תוספת כלל הואיל ולא כנסה</w:t>
      </w:r>
      <w:r>
        <w:rPr>
          <w:rFonts w:cs="Arial" w:hint="cs"/>
          <w:rtl/>
        </w:rPr>
        <w:t>.</w:t>
      </w:r>
      <w:r w:rsidRPr="00B938B1">
        <w:rPr>
          <w:rFonts w:cs="Arial"/>
          <w:rtl/>
        </w:rPr>
        <w:t xml:space="preserve"> אבל אם ארס ולא כתב לה כתובה ומת או גרשה והיא ארוסה </w:t>
      </w:r>
      <w:r>
        <w:rPr>
          <w:rFonts w:cs="Arial" w:hint="cs"/>
          <w:rtl/>
        </w:rPr>
        <w:t xml:space="preserve">- </w:t>
      </w:r>
      <w:r w:rsidRPr="00B938B1">
        <w:rPr>
          <w:rFonts w:cs="Arial"/>
          <w:rtl/>
        </w:rPr>
        <w:t>אין לה כלום ואפילו העיקר</w:t>
      </w:r>
      <w:r>
        <w:rPr>
          <w:rStyle w:val="a7"/>
          <w:rFonts w:cs="Arial"/>
          <w:rtl/>
        </w:rPr>
        <w:footnoteReference w:id="1817"/>
      </w:r>
      <w:r>
        <w:rPr>
          <w:rFonts w:cs="Arial" w:hint="cs"/>
          <w:rtl/>
        </w:rPr>
        <w:t>,</w:t>
      </w:r>
      <w:r w:rsidRPr="00B938B1">
        <w:rPr>
          <w:rFonts w:cs="Arial"/>
          <w:rtl/>
        </w:rPr>
        <w:t xml:space="preserve"> שלא תיקנו לה עיקר כתובה עד שתנשא או עד שיכתוב</w:t>
      </w:r>
      <w:r>
        <w:rPr>
          <w:rFonts w:cs="Arial" w:hint="cs"/>
          <w:rtl/>
        </w:rPr>
        <w:t xml:space="preserve">. </w:t>
      </w:r>
      <w:r w:rsidRPr="008D53EB">
        <w:rPr>
          <w:rFonts w:cs="Arial" w:hint="cs"/>
          <w:color w:val="E36C0A" w:themeColor="accent6" w:themeShade="BF"/>
          <w:rtl/>
        </w:rPr>
        <w:t>(וכ"פ בשו"ע)</w:t>
      </w:r>
      <w:r>
        <w:rPr>
          <w:rFonts w:cs="Arial"/>
          <w:rtl/>
        </w:rPr>
        <w:t xml:space="preserve"> </w:t>
      </w:r>
    </w:p>
    <w:p w14:paraId="18E2214A" w14:textId="77C7D02B" w:rsidR="003A22AB" w:rsidRPr="003A22AB" w:rsidRDefault="001C03A8" w:rsidP="00E56706">
      <w:pPr>
        <w:pStyle w:val="ab"/>
      </w:pPr>
      <w:r>
        <w:rPr>
          <w:rFonts w:hint="cs"/>
          <w:rtl/>
        </w:rPr>
        <w:lastRenderedPageBreak/>
        <w:t>רא"ש</w:t>
      </w:r>
      <w:r w:rsidR="00630583">
        <w:rPr>
          <w:rFonts w:hint="cs"/>
          <w:sz w:val="16"/>
          <w:szCs w:val="16"/>
          <w:rtl/>
        </w:rPr>
        <w:t xml:space="preserve"> (פ"ה סי' ה)</w:t>
      </w:r>
      <w:r>
        <w:rPr>
          <w:rFonts w:hint="cs"/>
          <w:rtl/>
        </w:rPr>
        <w:t xml:space="preserve"> ו</w:t>
      </w:r>
      <w:r w:rsidR="00DF05CE">
        <w:rPr>
          <w:rFonts w:hint="cs"/>
          <w:rtl/>
        </w:rPr>
        <w:t>טור-</w:t>
      </w:r>
      <w:r w:rsidR="00DF05CE">
        <w:rPr>
          <w:rFonts w:cs="Arial" w:hint="cs"/>
          <w:rtl/>
        </w:rPr>
        <w:t xml:space="preserve"> </w:t>
      </w:r>
      <w:r w:rsidR="00DF05CE">
        <w:rPr>
          <w:rFonts w:cs="Arial"/>
          <w:rtl/>
        </w:rPr>
        <w:t xml:space="preserve">מת הוא או גירשה מן האירוסין </w:t>
      </w:r>
      <w:r w:rsidR="00453803">
        <w:rPr>
          <w:rFonts w:cs="Arial" w:hint="cs"/>
          <w:rtl/>
        </w:rPr>
        <w:t xml:space="preserve">- </w:t>
      </w:r>
      <w:r w:rsidR="00DF05CE">
        <w:rPr>
          <w:rFonts w:cs="Arial"/>
          <w:rtl/>
        </w:rPr>
        <w:t>יש לה מנה מאתים מתנאי ב"ד אפי' לא כתב לה כתובה</w:t>
      </w:r>
      <w:r w:rsidR="00912CB3">
        <w:rPr>
          <w:rStyle w:val="a7"/>
          <w:rFonts w:cs="Arial"/>
          <w:rtl/>
        </w:rPr>
        <w:footnoteReference w:id="1818"/>
      </w:r>
      <w:r w:rsidR="00453803">
        <w:rPr>
          <w:rFonts w:cs="Arial" w:hint="cs"/>
          <w:rtl/>
        </w:rPr>
        <w:t>,</w:t>
      </w:r>
      <w:r w:rsidR="00DF05CE">
        <w:rPr>
          <w:rFonts w:cs="Arial"/>
          <w:rtl/>
        </w:rPr>
        <w:t xml:space="preserve"> ואפי' ממשעבדי טרפה אע</w:t>
      </w:r>
      <w:r w:rsidR="00453803">
        <w:rPr>
          <w:rFonts w:cs="Arial" w:hint="cs"/>
          <w:rtl/>
        </w:rPr>
        <w:t>"</w:t>
      </w:r>
      <w:r w:rsidR="00DF05CE">
        <w:rPr>
          <w:rFonts w:cs="Arial"/>
          <w:rtl/>
        </w:rPr>
        <w:t>ג שלא כתב לה</w:t>
      </w:r>
      <w:r w:rsidR="00453803">
        <w:rPr>
          <w:rFonts w:cs="Arial" w:hint="cs"/>
          <w:rtl/>
        </w:rPr>
        <w:t>.</w:t>
      </w:r>
      <w:r w:rsidR="00DF05CE">
        <w:rPr>
          <w:rFonts w:cs="Arial"/>
          <w:rtl/>
        </w:rPr>
        <w:t xml:space="preserve"> ותוספת שהוסיף לה אינה גובה אפי' אם כתב לה</w:t>
      </w:r>
      <w:r w:rsidR="00453803">
        <w:rPr>
          <w:rFonts w:cs="Arial" w:hint="cs"/>
          <w:rtl/>
        </w:rPr>
        <w:t>.</w:t>
      </w:r>
      <w:r w:rsidR="00DF05CE">
        <w:rPr>
          <w:rFonts w:cs="Arial"/>
          <w:rtl/>
        </w:rPr>
        <w:t xml:space="preserve"> בד"א שנתאלמנה מן האירוסין</w:t>
      </w:r>
      <w:r w:rsidR="00C620DD">
        <w:rPr>
          <w:rFonts w:cs="Arial" w:hint="cs"/>
          <w:rtl/>
        </w:rPr>
        <w:t>,</w:t>
      </w:r>
      <w:r w:rsidR="00DF05CE">
        <w:rPr>
          <w:rFonts w:cs="Arial"/>
          <w:rtl/>
        </w:rPr>
        <w:t xml:space="preserve"> אבל אם ניסת</w:t>
      </w:r>
      <w:r w:rsidR="00C620DD">
        <w:rPr>
          <w:rFonts w:cs="Arial" w:hint="cs"/>
          <w:rtl/>
        </w:rPr>
        <w:t>,</w:t>
      </w:r>
      <w:r w:rsidR="00DF05CE">
        <w:rPr>
          <w:rFonts w:cs="Arial"/>
          <w:rtl/>
        </w:rPr>
        <w:t xml:space="preserve"> וכלל מנה מאתים עם התוספת וכתבם מזמן הנשואין</w:t>
      </w:r>
      <w:r w:rsidR="00C620DD">
        <w:rPr>
          <w:rFonts w:cs="Arial" w:hint="cs"/>
          <w:rtl/>
        </w:rPr>
        <w:t>,</w:t>
      </w:r>
      <w:r w:rsidR="00DF05CE">
        <w:rPr>
          <w:rFonts w:cs="Arial"/>
          <w:rtl/>
        </w:rPr>
        <w:t xml:space="preserve"> ונתאלמנה או נתגרשה </w:t>
      </w:r>
      <w:r w:rsidR="00C620DD">
        <w:rPr>
          <w:rFonts w:cs="Arial" w:hint="cs"/>
          <w:rtl/>
        </w:rPr>
        <w:t xml:space="preserve">- </w:t>
      </w:r>
      <w:r w:rsidR="00DF05CE">
        <w:rPr>
          <w:rFonts w:cs="Arial"/>
          <w:rtl/>
        </w:rPr>
        <w:t>בין עיקר בין תוספת אינה גובה אלא מזמן הנישואין</w:t>
      </w:r>
      <w:r w:rsidR="00C620DD">
        <w:rPr>
          <w:rFonts w:cs="Arial" w:hint="cs"/>
          <w:rtl/>
        </w:rPr>
        <w:t>,</w:t>
      </w:r>
      <w:r w:rsidR="00DF05CE">
        <w:rPr>
          <w:rFonts w:cs="Arial"/>
          <w:rtl/>
        </w:rPr>
        <w:t xml:space="preserve"> אפי' אם כתב לה כתובה מן האירוסין</w:t>
      </w:r>
      <w:r>
        <w:rPr>
          <w:rFonts w:cs="Arial" w:hint="cs"/>
          <w:sz w:val="16"/>
          <w:szCs w:val="16"/>
          <w:rtl/>
        </w:rPr>
        <w:t xml:space="preserve"> (ל' הטור)</w:t>
      </w:r>
      <w:r w:rsidR="00C620DD">
        <w:rPr>
          <w:rFonts w:cs="Arial" w:hint="cs"/>
          <w:rtl/>
        </w:rPr>
        <w:t>.</w:t>
      </w:r>
      <w:r w:rsidR="00DF05CE">
        <w:rPr>
          <w:rFonts w:cs="Arial"/>
          <w:rtl/>
        </w:rPr>
        <w:t xml:space="preserve"> </w:t>
      </w:r>
    </w:p>
    <w:p w14:paraId="128F156C" w14:textId="546C2D91" w:rsidR="00DA5093" w:rsidRPr="00566258" w:rsidRDefault="00566258" w:rsidP="00566258">
      <w:pPr>
        <w:pStyle w:val="ab"/>
        <w:numPr>
          <w:ilvl w:val="1"/>
          <w:numId w:val="148"/>
        </w:numPr>
      </w:pPr>
      <w:r>
        <w:rPr>
          <w:rFonts w:cs="Arial" w:hint="cs"/>
          <w:rtl/>
        </w:rPr>
        <w:t xml:space="preserve">ב"י- </w:t>
      </w:r>
      <w:r w:rsidR="00B62712" w:rsidRPr="00566258">
        <w:rPr>
          <w:rFonts w:cs="Arial"/>
          <w:rtl/>
        </w:rPr>
        <w:t>וסוגין דעלמא כהרמב"ם דאין לארוסה כתובה כלל</w:t>
      </w:r>
      <w:r w:rsidR="00F13105">
        <w:rPr>
          <w:rStyle w:val="a7"/>
          <w:rFonts w:cs="Arial"/>
          <w:rtl/>
        </w:rPr>
        <w:footnoteReference w:id="1819"/>
      </w:r>
      <w:r w:rsidR="008D53EB">
        <w:rPr>
          <w:rFonts w:cs="Arial" w:hint="cs"/>
          <w:rtl/>
        </w:rPr>
        <w:t>,</w:t>
      </w:r>
      <w:r w:rsidR="00B62712" w:rsidRPr="00566258">
        <w:rPr>
          <w:rFonts w:cs="Arial"/>
          <w:rtl/>
        </w:rPr>
        <w:t xml:space="preserve"> ומעולם לא ראינו ולא שמענו מי שהגבה לה כתובה כלל</w:t>
      </w:r>
      <w:r>
        <w:rPr>
          <w:rFonts w:cs="Arial" w:hint="cs"/>
          <w:rtl/>
        </w:rPr>
        <w:t>.</w:t>
      </w:r>
      <w:r w:rsidR="008D53EB">
        <w:rPr>
          <w:rFonts w:hint="cs"/>
          <w:rtl/>
        </w:rPr>
        <w:t xml:space="preserve"> </w:t>
      </w:r>
      <w:r w:rsidR="008D53EB" w:rsidRPr="008D53EB">
        <w:rPr>
          <w:rFonts w:hint="cs"/>
          <w:color w:val="00B0F0"/>
          <w:rtl/>
        </w:rPr>
        <w:t>(וכ"כ הרמ"א)</w:t>
      </w:r>
    </w:p>
    <w:p w14:paraId="7543272E"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5F70245" w14:textId="3262D214" w:rsidR="00150B69" w:rsidRDefault="00150B69" w:rsidP="00150B69">
      <w:pPr>
        <w:rPr>
          <w:rFonts w:cs="Arial"/>
          <w:rtl/>
        </w:rPr>
      </w:pPr>
      <w:r>
        <w:rPr>
          <w:rFonts w:cs="Arial"/>
          <w:rtl/>
        </w:rPr>
        <w:t>המארס את האשה וכתב לה כתובה, ולא כנסה לחופה, עדיין ארוסה היא ואינה נשואה, שאין הכתובה עושה נשואין</w:t>
      </w:r>
      <w:r w:rsidR="009D7D52">
        <w:rPr>
          <w:rFonts w:cs="Arial" w:hint="cs"/>
          <w:rtl/>
        </w:rPr>
        <w:t>.</w:t>
      </w:r>
      <w:r>
        <w:rPr>
          <w:rFonts w:cs="Arial"/>
          <w:rtl/>
        </w:rPr>
        <w:t xml:space="preserve"> ואם מת או גירשה, גובה עיקר כתובה מבני חורין, ואינה גובה תוספת כלל, הואיל ולא כנסה. אבל אם אירס אשה ולא כתב לה כתובה, ומת או גירשה והיא ארוסה, אין לה כלום, ואפילו העיקר, שלא תקנו לה עיקר כתובה עד שתנשא או עד שיכתוב. </w:t>
      </w:r>
      <w:r w:rsidR="00AB3B07">
        <w:rPr>
          <w:rFonts w:cs="Arial" w:hint="cs"/>
          <w:sz w:val="18"/>
          <w:szCs w:val="18"/>
          <w:rtl/>
        </w:rPr>
        <w:t xml:space="preserve">[הגה] </w:t>
      </w:r>
      <w:r w:rsidRPr="00E44C8C">
        <w:rPr>
          <w:rFonts w:cs="Arial"/>
          <w:sz w:val="18"/>
          <w:szCs w:val="18"/>
          <w:rtl/>
        </w:rPr>
        <w:t xml:space="preserve">וי"א דארוסה יש לה כתובה (רא"ש </w:t>
      </w:r>
      <w:r w:rsidR="00AB2736">
        <w:rPr>
          <w:rFonts w:cs="Arial" w:hint="cs"/>
          <w:sz w:val="18"/>
          <w:szCs w:val="18"/>
          <w:rtl/>
        </w:rPr>
        <w:t>ו</w:t>
      </w:r>
      <w:r w:rsidRPr="00E44C8C">
        <w:rPr>
          <w:rFonts w:cs="Arial"/>
          <w:sz w:val="18"/>
          <w:szCs w:val="18"/>
          <w:rtl/>
        </w:rPr>
        <w:t>טור)</w:t>
      </w:r>
      <w:r w:rsidR="00F13105">
        <w:rPr>
          <w:rFonts w:cs="Arial" w:hint="cs"/>
          <w:sz w:val="18"/>
          <w:szCs w:val="18"/>
          <w:rtl/>
        </w:rPr>
        <w:t>.</w:t>
      </w:r>
      <w:r w:rsidRPr="00E44C8C">
        <w:rPr>
          <w:rFonts w:cs="Arial"/>
          <w:sz w:val="18"/>
          <w:szCs w:val="18"/>
          <w:rtl/>
        </w:rPr>
        <w:t xml:space="preserve"> אבל נוהגין כסברא הראשונה.</w:t>
      </w:r>
      <w:r>
        <w:rPr>
          <w:rFonts w:cs="Arial"/>
          <w:rtl/>
        </w:rPr>
        <w:t xml:space="preserve"> </w:t>
      </w:r>
    </w:p>
    <w:p w14:paraId="4017D493" w14:textId="77777777" w:rsidR="00E44C8C" w:rsidRDefault="00E44C8C" w:rsidP="00150B69">
      <w:pPr>
        <w:rPr>
          <w:rtl/>
        </w:rPr>
      </w:pPr>
    </w:p>
    <w:p w14:paraId="001EF553" w14:textId="3037982E" w:rsidR="00150B69" w:rsidRDefault="00150B69" w:rsidP="000422FD">
      <w:pPr>
        <w:pStyle w:val="2"/>
        <w:rPr>
          <w:rtl/>
        </w:rPr>
      </w:pPr>
      <w:r>
        <w:rPr>
          <w:rtl/>
        </w:rPr>
        <w:t>סעיף ז</w:t>
      </w:r>
      <w:r w:rsidR="00DF05CE">
        <w:rPr>
          <w:rFonts w:hint="cs"/>
          <w:rtl/>
        </w:rPr>
        <w:t>:</w:t>
      </w:r>
      <w:r w:rsidR="00912CB3" w:rsidRPr="00912CB3">
        <w:rPr>
          <w:rFonts w:cs="Arial"/>
          <w:rtl/>
        </w:rPr>
        <w:t xml:space="preserve"> </w:t>
      </w:r>
      <w:r w:rsidR="00912CB3">
        <w:rPr>
          <w:rFonts w:cs="Arial"/>
          <w:rtl/>
        </w:rPr>
        <w:t>המארס את בתו ונתאלמנה או נתגרשה מן האירוסין</w:t>
      </w:r>
      <w:r w:rsidR="00912CB3">
        <w:rPr>
          <w:rFonts w:hint="cs"/>
          <w:rtl/>
        </w:rPr>
        <w:t>, למי הכתובה.</w:t>
      </w:r>
    </w:p>
    <w:p w14:paraId="093CD8BF" w14:textId="746D2C23" w:rsidR="00912CB3" w:rsidRDefault="00912CB3" w:rsidP="00912CB3">
      <w:pPr>
        <w:rPr>
          <w:rFonts w:cs="Arial"/>
          <w:rtl/>
        </w:rPr>
      </w:pPr>
      <w:r w:rsidRPr="00CF0F62">
        <w:rPr>
          <w:rFonts w:cs="Arial" w:hint="cs"/>
          <w:b/>
          <w:bCs/>
          <w:rtl/>
        </w:rPr>
        <w:t xml:space="preserve">כתובות </w:t>
      </w:r>
      <w:r w:rsidRPr="00CF0F62">
        <w:rPr>
          <w:rFonts w:cs="Arial" w:hint="cs"/>
          <w:b/>
          <w:bCs/>
          <w:sz w:val="16"/>
          <w:szCs w:val="16"/>
          <w:rtl/>
        </w:rPr>
        <w:t>(</w:t>
      </w:r>
      <w:r w:rsidR="001D40A8">
        <w:rPr>
          <w:rFonts w:cs="Arial" w:hint="cs"/>
          <w:b/>
          <w:bCs/>
          <w:sz w:val="16"/>
          <w:szCs w:val="16"/>
          <w:rtl/>
        </w:rPr>
        <w:t>פ' נערה שנתפתתה</w:t>
      </w:r>
      <w:r w:rsidRPr="00CF0F62">
        <w:rPr>
          <w:rFonts w:cs="Arial" w:hint="cs"/>
          <w:b/>
          <w:bCs/>
          <w:sz w:val="16"/>
          <w:szCs w:val="16"/>
          <w:rtl/>
        </w:rPr>
        <w:t>)</w:t>
      </w:r>
      <w:r w:rsidRPr="00CF0F62">
        <w:rPr>
          <w:rFonts w:cs="Arial" w:hint="cs"/>
          <w:b/>
          <w:bCs/>
          <w:rtl/>
        </w:rPr>
        <w:t xml:space="preserve"> </w:t>
      </w:r>
      <w:r>
        <w:rPr>
          <w:rFonts w:cs="Arial" w:hint="cs"/>
          <w:b/>
          <w:bCs/>
          <w:rtl/>
        </w:rPr>
        <w:t>מג</w:t>
      </w:r>
      <w:r w:rsidR="00EA350A">
        <w:rPr>
          <w:rStyle w:val="a7"/>
          <w:rFonts w:cs="Arial"/>
          <w:b/>
          <w:bCs/>
          <w:rtl/>
        </w:rPr>
        <w:footnoteReference w:id="1820"/>
      </w:r>
      <w:r w:rsidRPr="00CF0F62">
        <w:rPr>
          <w:rFonts w:cs="Arial" w:hint="cs"/>
          <w:b/>
          <w:bCs/>
          <w:rtl/>
        </w:rPr>
        <w:t xml:space="preserve"> ע"ב:</w:t>
      </w:r>
      <w:r w:rsidRPr="00BA7501">
        <w:rPr>
          <w:rFonts w:cs="Arial"/>
          <w:rtl/>
        </w:rPr>
        <w:t xml:space="preserve"> </w:t>
      </w:r>
      <w:r w:rsidRPr="00712856">
        <w:rPr>
          <w:rFonts w:cs="Arial"/>
          <w:u w:val="double"/>
          <w:rtl/>
        </w:rPr>
        <w:t>מתני'</w:t>
      </w:r>
      <w:r>
        <w:rPr>
          <w:rFonts w:cs="Arial" w:hint="cs"/>
          <w:rtl/>
        </w:rPr>
        <w:t>:</w:t>
      </w:r>
      <w:r w:rsidR="00F254DD" w:rsidRPr="00F254DD">
        <w:rPr>
          <w:rFonts w:cs="Arial"/>
          <w:rtl/>
        </w:rPr>
        <w:t xml:space="preserve"> המארס את בתו וגרשה, אירסה ונתארמלה - כתובתה שלו; השיאה וגרשה, השיאה ונתארמלה - כתובתה שלה; </w:t>
      </w:r>
      <w:r w:rsidR="00F254DD" w:rsidRPr="00F254DD">
        <w:rPr>
          <w:rFonts w:cs="Arial"/>
          <w:u w:val="single"/>
          <w:rtl/>
        </w:rPr>
        <w:t>ר' יהודה אומר</w:t>
      </w:r>
      <w:r w:rsidR="00F254DD" w:rsidRPr="00F254DD">
        <w:rPr>
          <w:rFonts w:cs="Arial"/>
          <w:rtl/>
        </w:rPr>
        <w:t>: הראשונה של אב</w:t>
      </w:r>
      <w:r w:rsidR="00F254DD">
        <w:rPr>
          <w:rFonts w:cs="Arial" w:hint="cs"/>
          <w:rtl/>
        </w:rPr>
        <w:t>.</w:t>
      </w:r>
      <w:r w:rsidR="00F254DD" w:rsidRPr="00F254DD">
        <w:rPr>
          <w:rFonts w:cs="Arial"/>
          <w:rtl/>
        </w:rPr>
        <w:t xml:space="preserve"> </w:t>
      </w:r>
      <w:r w:rsidR="00F254DD" w:rsidRPr="00F254DD">
        <w:rPr>
          <w:rFonts w:cs="Arial"/>
          <w:u w:val="single"/>
          <w:rtl/>
        </w:rPr>
        <w:t>אמרו לו</w:t>
      </w:r>
      <w:r w:rsidR="00F254DD" w:rsidRPr="00F254DD">
        <w:rPr>
          <w:rFonts w:cs="Arial"/>
          <w:rtl/>
        </w:rPr>
        <w:t>: משהשיאה אין לאביה רשות בה.</w:t>
      </w:r>
    </w:p>
    <w:p w14:paraId="5FD5FBA5" w14:textId="7E53D559" w:rsidR="00912CB3" w:rsidRPr="00912CB3" w:rsidRDefault="00912CB3" w:rsidP="00912CB3">
      <w:pPr>
        <w:rPr>
          <w:u w:val="single"/>
          <w:rtl/>
        </w:rPr>
      </w:pPr>
      <w:r w:rsidRPr="00912CB3">
        <w:rPr>
          <w:rFonts w:cs="Arial"/>
          <w:u w:val="single"/>
          <w:rtl/>
        </w:rPr>
        <w:t>המארס את בתו ונתאלמנה או נתגרשה מן האירוסין</w:t>
      </w:r>
      <w:r w:rsidRPr="00912CB3">
        <w:rPr>
          <w:rFonts w:hint="cs"/>
          <w:u w:val="single"/>
          <w:rtl/>
        </w:rPr>
        <w:t>, למי הכתובה:</w:t>
      </w:r>
    </w:p>
    <w:p w14:paraId="59A4A4EB" w14:textId="6645F8FD" w:rsidR="00DF05CE" w:rsidRDefault="00155B0E" w:rsidP="00DF05CE">
      <w:pPr>
        <w:pStyle w:val="ab"/>
        <w:numPr>
          <w:ilvl w:val="0"/>
          <w:numId w:val="148"/>
        </w:numPr>
      </w:pPr>
      <w:r>
        <w:rPr>
          <w:rFonts w:cs="Arial"/>
          <w:rtl/>
        </w:rPr>
        <w:t>רמב"ם</w:t>
      </w:r>
      <w:r>
        <w:rPr>
          <w:rFonts w:cs="Arial" w:hint="cs"/>
          <w:sz w:val="16"/>
          <w:szCs w:val="16"/>
          <w:rtl/>
        </w:rPr>
        <w:t xml:space="preserve"> (פ"י הי"א)</w:t>
      </w:r>
      <w:r>
        <w:rPr>
          <w:rFonts w:cs="Arial" w:hint="cs"/>
          <w:rtl/>
        </w:rPr>
        <w:t xml:space="preserve"> ו</w:t>
      </w:r>
      <w:r w:rsidR="00DF05CE">
        <w:rPr>
          <w:rFonts w:cs="Arial" w:hint="cs"/>
          <w:rtl/>
        </w:rPr>
        <w:t xml:space="preserve">טור- </w:t>
      </w:r>
      <w:r w:rsidR="00DF05CE">
        <w:rPr>
          <w:rFonts w:cs="Arial"/>
          <w:rtl/>
        </w:rPr>
        <w:t xml:space="preserve">המארס את בתו ונתאלמנה או נתגרשה מן האירוסין אפילו כמה פעמים קודם שבגרה </w:t>
      </w:r>
      <w:r w:rsidR="00912CB3">
        <w:rPr>
          <w:rFonts w:cs="Arial" w:hint="cs"/>
          <w:rtl/>
        </w:rPr>
        <w:t xml:space="preserve">- </w:t>
      </w:r>
      <w:r w:rsidR="00DF05CE">
        <w:rPr>
          <w:rFonts w:cs="Arial"/>
          <w:rtl/>
        </w:rPr>
        <w:t>כתובתה של אביה</w:t>
      </w:r>
      <w:r w:rsidR="00912CB3">
        <w:rPr>
          <w:rFonts w:cs="Arial" w:hint="cs"/>
          <w:rtl/>
        </w:rPr>
        <w:t>.</w:t>
      </w:r>
      <w:r w:rsidR="00DF05CE">
        <w:rPr>
          <w:rFonts w:cs="Arial"/>
          <w:rtl/>
        </w:rPr>
        <w:t xml:space="preserve"> נשאת ונתאלמנה או נתגרשה מן הנשואין </w:t>
      </w:r>
      <w:r w:rsidR="00912CB3">
        <w:rPr>
          <w:rFonts w:cs="Arial" w:hint="cs"/>
          <w:rtl/>
        </w:rPr>
        <w:t xml:space="preserve">- </w:t>
      </w:r>
      <w:r w:rsidR="00DF05CE">
        <w:rPr>
          <w:rFonts w:cs="Arial"/>
          <w:rtl/>
        </w:rPr>
        <w:t>אין לאביה בה כלום אפילו בראשונה</w:t>
      </w:r>
      <w:r>
        <w:rPr>
          <w:rFonts w:hint="cs"/>
          <w:sz w:val="16"/>
          <w:szCs w:val="16"/>
          <w:rtl/>
        </w:rPr>
        <w:t xml:space="preserve"> </w:t>
      </w:r>
      <w:r w:rsidRPr="00155B0E">
        <w:rPr>
          <w:rFonts w:hint="cs"/>
          <w:sz w:val="16"/>
          <w:szCs w:val="16"/>
          <w:rtl/>
        </w:rPr>
        <w:t>(ל' הטור)</w:t>
      </w:r>
      <w:r w:rsidR="00912CB3">
        <w:rPr>
          <w:rFonts w:cs="Arial" w:hint="cs"/>
          <w:rtl/>
        </w:rPr>
        <w:t>.</w:t>
      </w:r>
      <w:r>
        <w:rPr>
          <w:rFonts w:cs="Arial" w:hint="cs"/>
          <w:rtl/>
        </w:rPr>
        <w:t xml:space="preserve"> </w:t>
      </w:r>
      <w:r w:rsidRPr="008D53EB">
        <w:rPr>
          <w:rFonts w:cs="Arial" w:hint="cs"/>
          <w:color w:val="E36C0A" w:themeColor="accent6" w:themeShade="BF"/>
          <w:rtl/>
        </w:rPr>
        <w:t>(וכ"פ בשו"ע)</w:t>
      </w:r>
    </w:p>
    <w:p w14:paraId="2C430127"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C89345E" w14:textId="55EA335E" w:rsidR="00150B69" w:rsidRDefault="00150B69" w:rsidP="00150B69">
      <w:pPr>
        <w:rPr>
          <w:rFonts w:cs="Arial"/>
          <w:rtl/>
        </w:rPr>
      </w:pPr>
      <w:r>
        <w:rPr>
          <w:rFonts w:cs="Arial"/>
          <w:rtl/>
        </w:rPr>
        <w:t>המארס את בתו ונתאלמנה או נתגרשה מן האירוסין, אפילו כמה פעמים, קודם שתבגור, כתובתה של אביה. נשאת, ונתאלמנה או נתגרשה מן הנשואין, אין לאביה בה כלום, אפילו בראשונה.</w:t>
      </w:r>
    </w:p>
    <w:p w14:paraId="14C18F28" w14:textId="77777777" w:rsidR="00371BB6" w:rsidRDefault="00371BB6" w:rsidP="00150B69">
      <w:pPr>
        <w:rPr>
          <w:rFonts w:cs="Arial"/>
          <w:rtl/>
        </w:rPr>
      </w:pPr>
    </w:p>
    <w:p w14:paraId="3EB625FA" w14:textId="6D42F3A0" w:rsidR="00E44C8C" w:rsidRPr="00890A17" w:rsidRDefault="00E44C8C" w:rsidP="00150B69">
      <w:pPr>
        <w:rPr>
          <w:rtl/>
        </w:rPr>
        <w:sectPr w:rsidR="00E44C8C" w:rsidRPr="00890A17" w:rsidSect="00A347B3">
          <w:headerReference w:type="default" r:id="rId42"/>
          <w:footnotePr>
            <w:numRestart w:val="eachSect"/>
          </w:footnotePr>
          <w:pgSz w:w="11906" w:h="16838"/>
          <w:pgMar w:top="720" w:right="1134" w:bottom="720" w:left="1134" w:header="0" w:footer="0" w:gutter="0"/>
          <w:cols w:space="720"/>
          <w:bidi/>
          <w:rtlGutter/>
          <w:docGrid w:linePitch="360"/>
        </w:sectPr>
      </w:pPr>
    </w:p>
    <w:p w14:paraId="6CDBC3D5" w14:textId="77777777" w:rsidR="00150B69" w:rsidRDefault="00150B69" w:rsidP="00150B69">
      <w:pPr>
        <w:pStyle w:val="1"/>
        <w:rPr>
          <w:rtl/>
        </w:rPr>
      </w:pPr>
      <w:r>
        <w:rPr>
          <w:rFonts w:hint="cs"/>
          <w:rtl/>
        </w:rPr>
        <w:lastRenderedPageBreak/>
        <w:t>סימן נו:</w:t>
      </w:r>
      <w:r w:rsidRPr="00C12B74">
        <w:rPr>
          <w:rtl/>
        </w:rPr>
        <w:t xml:space="preserve"> </w:t>
      </w:r>
      <w:r>
        <w:rPr>
          <w:rFonts w:cs="Arial"/>
          <w:rtl/>
        </w:rPr>
        <w:t xml:space="preserve">כמה זמן נותנים לארוסה, ובו ד' סעיפים. </w:t>
      </w:r>
    </w:p>
    <w:p w14:paraId="45F4ACB4" w14:textId="63E4AA1E" w:rsidR="00150B69" w:rsidRDefault="00150B69" w:rsidP="000422FD">
      <w:pPr>
        <w:pStyle w:val="2"/>
        <w:rPr>
          <w:rtl/>
        </w:rPr>
      </w:pPr>
      <w:r>
        <w:rPr>
          <w:rtl/>
        </w:rPr>
        <w:t>סעיף א</w:t>
      </w:r>
      <w:r w:rsidR="00371BB6">
        <w:rPr>
          <w:rFonts w:hint="cs"/>
          <w:rtl/>
        </w:rPr>
        <w:t>:</w:t>
      </w:r>
      <w:r w:rsidR="001F1368">
        <w:rPr>
          <w:rFonts w:hint="cs"/>
          <w:rtl/>
        </w:rPr>
        <w:t xml:space="preserve"> נתינת זמן לארוסה לפני הנישואין.</w:t>
      </w:r>
    </w:p>
    <w:p w14:paraId="4171C244" w14:textId="6F7957E7" w:rsidR="000932A6" w:rsidRPr="001D4A21" w:rsidRDefault="000932A6" w:rsidP="000932A6">
      <w:pPr>
        <w:rPr>
          <w:rFonts w:cs="Arial"/>
          <w:rtl/>
        </w:rPr>
      </w:pPr>
      <w:r w:rsidRPr="00CF0F62">
        <w:rPr>
          <w:rFonts w:cs="Arial" w:hint="cs"/>
          <w:b/>
          <w:bCs/>
          <w:rtl/>
        </w:rPr>
        <w:t xml:space="preserve">כתובות </w:t>
      </w:r>
      <w:r w:rsidRPr="00CF0F62">
        <w:rPr>
          <w:rFonts w:cs="Arial" w:hint="cs"/>
          <w:b/>
          <w:bCs/>
          <w:sz w:val="16"/>
          <w:szCs w:val="16"/>
          <w:rtl/>
        </w:rPr>
        <w:t>(</w:t>
      </w:r>
      <w:r>
        <w:rPr>
          <w:rFonts w:cs="Arial" w:hint="cs"/>
          <w:b/>
          <w:bCs/>
          <w:sz w:val="16"/>
          <w:szCs w:val="16"/>
          <w:rtl/>
        </w:rPr>
        <w:t>פ' אף על פי</w:t>
      </w:r>
      <w:r w:rsidRPr="00CF0F62">
        <w:rPr>
          <w:rFonts w:cs="Arial" w:hint="cs"/>
          <w:b/>
          <w:bCs/>
          <w:sz w:val="16"/>
          <w:szCs w:val="16"/>
          <w:rtl/>
        </w:rPr>
        <w:t>)</w:t>
      </w:r>
      <w:r w:rsidRPr="00CF0F62">
        <w:rPr>
          <w:rFonts w:cs="Arial" w:hint="cs"/>
          <w:b/>
          <w:bCs/>
          <w:rtl/>
        </w:rPr>
        <w:t xml:space="preserve"> </w:t>
      </w:r>
      <w:r>
        <w:rPr>
          <w:rFonts w:cs="Arial" w:hint="cs"/>
          <w:b/>
          <w:bCs/>
          <w:rtl/>
        </w:rPr>
        <w:t>נז</w:t>
      </w:r>
      <w:r w:rsidR="001065B8">
        <w:rPr>
          <w:rStyle w:val="a7"/>
          <w:rFonts w:cs="Arial"/>
          <w:b/>
          <w:bCs/>
          <w:rtl/>
        </w:rPr>
        <w:footnoteReference w:id="1821"/>
      </w:r>
      <w:r w:rsidRPr="00CF0F62">
        <w:rPr>
          <w:rFonts w:cs="Arial" w:hint="cs"/>
          <w:b/>
          <w:bCs/>
          <w:rtl/>
        </w:rPr>
        <w:t xml:space="preserve"> ע"</w:t>
      </w:r>
      <w:r>
        <w:rPr>
          <w:rFonts w:cs="Arial" w:hint="cs"/>
          <w:b/>
          <w:bCs/>
          <w:rtl/>
        </w:rPr>
        <w:t>א</w:t>
      </w:r>
      <w:r w:rsidRPr="00CF0F62">
        <w:rPr>
          <w:rFonts w:cs="Arial" w:hint="cs"/>
          <w:b/>
          <w:bCs/>
          <w:rtl/>
        </w:rPr>
        <w:t>:</w:t>
      </w:r>
      <w:r w:rsidRPr="00BA7501">
        <w:rPr>
          <w:rFonts w:cs="Arial"/>
          <w:rtl/>
        </w:rPr>
        <w:t xml:space="preserve"> </w:t>
      </w:r>
      <w:r w:rsidRPr="00712856">
        <w:rPr>
          <w:rFonts w:cs="Arial"/>
          <w:u w:val="double"/>
          <w:rtl/>
        </w:rPr>
        <w:t>מתני'</w:t>
      </w:r>
      <w:r>
        <w:rPr>
          <w:rFonts w:cs="Arial" w:hint="cs"/>
          <w:rtl/>
        </w:rPr>
        <w:t>:</w:t>
      </w:r>
      <w:r w:rsidRPr="0014571B">
        <w:rPr>
          <w:rFonts w:cs="Arial"/>
          <w:rtl/>
        </w:rPr>
        <w:t xml:space="preserve"> נותנין לבתולה</w:t>
      </w:r>
      <w:r>
        <w:rPr>
          <w:rStyle w:val="a7"/>
          <w:rFonts w:cs="Arial"/>
          <w:rtl/>
        </w:rPr>
        <w:footnoteReference w:id="1822"/>
      </w:r>
      <w:r w:rsidRPr="0014571B">
        <w:rPr>
          <w:rFonts w:cs="Arial"/>
          <w:rtl/>
        </w:rPr>
        <w:t xml:space="preserve"> שנים עשר חודש משתבעה הבעל לפרנס את עצמה</w:t>
      </w:r>
      <w:r>
        <w:rPr>
          <w:rStyle w:val="a7"/>
          <w:rFonts w:cs="Arial"/>
          <w:rtl/>
        </w:rPr>
        <w:footnoteReference w:id="1823"/>
      </w:r>
      <w:r w:rsidRPr="0014571B">
        <w:rPr>
          <w:rFonts w:cs="Arial"/>
          <w:rtl/>
        </w:rPr>
        <w:t>. וכשם שנותנין לאשה, כך נותנין לאיש לפרנס את עצמו</w:t>
      </w:r>
      <w:r>
        <w:rPr>
          <w:rStyle w:val="a7"/>
          <w:rFonts w:cs="Arial"/>
          <w:rtl/>
        </w:rPr>
        <w:footnoteReference w:id="1824"/>
      </w:r>
      <w:r w:rsidRPr="0014571B">
        <w:rPr>
          <w:rFonts w:cs="Arial"/>
          <w:rtl/>
        </w:rPr>
        <w:t>. ולאלמנה</w:t>
      </w:r>
      <w:r>
        <w:rPr>
          <w:rStyle w:val="a7"/>
          <w:rFonts w:cs="Arial"/>
          <w:rtl/>
        </w:rPr>
        <w:footnoteReference w:id="1825"/>
      </w:r>
      <w:r w:rsidRPr="0014571B">
        <w:rPr>
          <w:rFonts w:cs="Arial"/>
          <w:rtl/>
        </w:rPr>
        <w:t xml:space="preserve"> - שלשים יום.</w:t>
      </w:r>
      <w:r w:rsidR="00764B5E" w:rsidRPr="00764B5E">
        <w:rPr>
          <w:rtl/>
        </w:rPr>
        <w:t xml:space="preserve"> </w:t>
      </w:r>
      <w:r w:rsidR="00764B5E" w:rsidRPr="00764B5E">
        <w:rPr>
          <w:rFonts w:cs="Arial"/>
          <w:rtl/>
        </w:rPr>
        <w:t>הגיע זמן ולא נישאו - אוכלות משלו, ואוכלות בתרומה</w:t>
      </w:r>
      <w:r w:rsidR="00DF254E">
        <w:rPr>
          <w:rFonts w:cs="Arial" w:hint="cs"/>
          <w:rtl/>
        </w:rPr>
        <w:t>..</w:t>
      </w:r>
      <w:r w:rsidR="00DF254E" w:rsidRPr="00DF254E">
        <w:rPr>
          <w:rFonts w:cs="Arial"/>
          <w:rtl/>
        </w:rPr>
        <w:t>.</w:t>
      </w:r>
      <w:r w:rsidR="00B74BD0">
        <w:rPr>
          <w:rFonts w:cs="Arial" w:hint="cs"/>
          <w:rtl/>
        </w:rPr>
        <w:t xml:space="preserve">       </w:t>
      </w:r>
      <w:r w:rsidR="00B74BD0" w:rsidRPr="00856C90">
        <w:rPr>
          <w:rFonts w:cs="Arial" w:hint="cs"/>
          <w:u w:val="double"/>
          <w:rtl/>
        </w:rPr>
        <w:t>גמ'</w:t>
      </w:r>
      <w:r w:rsidR="00B74BD0">
        <w:rPr>
          <w:rFonts w:cs="Arial" w:hint="cs"/>
          <w:rtl/>
        </w:rPr>
        <w:t>:</w:t>
      </w:r>
      <w:r w:rsidR="00856C90" w:rsidRPr="00856C90">
        <w:rPr>
          <w:rtl/>
        </w:rPr>
        <w:t xml:space="preserve"> </w:t>
      </w:r>
      <w:r w:rsidR="00856C90" w:rsidRPr="00856C90">
        <w:rPr>
          <w:rFonts w:cs="Arial"/>
          <w:rtl/>
        </w:rPr>
        <w:t>תא שמע: המארס את הבתולה, בין שתבעה הבעל והיא מעכבת, ובין שתבעה היא ובעל מעכב - נותנין לה שנים עשר חדש משעת תביעה, אבל לא משעת אירוסין, ובגרה הרי היא כתבועה; כיצד? בגרה יום אחד ונתקדשה - נותנין לה שנים עשר חדש, ולארוסה - שלשים יום</w:t>
      </w:r>
      <w:r w:rsidR="00084AB4">
        <w:rPr>
          <w:rStyle w:val="a7"/>
          <w:rFonts w:cs="Arial"/>
          <w:rtl/>
        </w:rPr>
        <w:footnoteReference w:id="1826"/>
      </w:r>
      <w:r w:rsidR="00856C90">
        <w:rPr>
          <w:rFonts w:cs="Arial" w:hint="cs"/>
          <w:rtl/>
        </w:rPr>
        <w:t>..</w:t>
      </w:r>
      <w:r w:rsidR="00856C90" w:rsidRPr="00856C90">
        <w:rPr>
          <w:rFonts w:cs="Arial"/>
          <w:rtl/>
        </w:rPr>
        <w:t xml:space="preserve">. מאי ולארוסה שלשים יום? </w:t>
      </w:r>
      <w:r w:rsidR="00856C90" w:rsidRPr="00856C90">
        <w:rPr>
          <w:rFonts w:cs="Arial"/>
          <w:u w:val="single"/>
          <w:rtl/>
        </w:rPr>
        <w:t>אמר רב פפא</w:t>
      </w:r>
      <w:r w:rsidR="00856C90">
        <w:rPr>
          <w:rFonts w:cs="Arial" w:hint="cs"/>
          <w:rtl/>
        </w:rPr>
        <w:t>:</w:t>
      </w:r>
      <w:r w:rsidR="00856C90" w:rsidRPr="00856C90">
        <w:rPr>
          <w:rFonts w:cs="Arial"/>
          <w:rtl/>
        </w:rPr>
        <w:t xml:space="preserve"> הכי קאמר: בוגרת שעברו עליה שנים עשר חדש בבגרות ונתקדשה - נותנין לה שלשים יום</w:t>
      </w:r>
      <w:r w:rsidR="00A16314">
        <w:rPr>
          <w:rStyle w:val="a7"/>
          <w:rFonts w:cs="Arial"/>
          <w:rtl/>
        </w:rPr>
        <w:footnoteReference w:id="1827"/>
      </w:r>
      <w:r w:rsidR="00856C90" w:rsidRPr="00856C90">
        <w:rPr>
          <w:rFonts w:cs="Arial"/>
          <w:rtl/>
        </w:rPr>
        <w:t xml:space="preserve"> כאלמנה.</w:t>
      </w:r>
    </w:p>
    <w:p w14:paraId="44369267" w14:textId="77777777" w:rsidR="000932A6" w:rsidRDefault="000932A6" w:rsidP="000932A6">
      <w:pPr>
        <w:rPr>
          <w:rFonts w:cs="Arial"/>
          <w:rtl/>
        </w:rPr>
      </w:pPr>
      <w:r>
        <w:rPr>
          <w:rFonts w:cs="Arial" w:hint="cs"/>
          <w:b/>
          <w:bCs/>
          <w:rtl/>
        </w:rPr>
        <w:t xml:space="preserve">ירושלמי כתובות פ"ה ה"ג: </w:t>
      </w:r>
      <w:r w:rsidRPr="001816B6">
        <w:rPr>
          <w:rFonts w:cs="Arial"/>
          <w:rtl/>
        </w:rPr>
        <w:t>הוא אלמון והיא בתולה</w:t>
      </w:r>
      <w:r>
        <w:rPr>
          <w:rFonts w:cs="Arial" w:hint="cs"/>
          <w:rtl/>
        </w:rPr>
        <w:t>,</w:t>
      </w:r>
      <w:r w:rsidRPr="001816B6">
        <w:rPr>
          <w:rFonts w:cs="Arial"/>
          <w:rtl/>
        </w:rPr>
        <w:t xml:space="preserve"> והוא בעא מיסב</w:t>
      </w:r>
      <w:r>
        <w:rPr>
          <w:rFonts w:cs="Arial" w:hint="cs"/>
          <w:rtl/>
        </w:rPr>
        <w:t xml:space="preserve">, </w:t>
      </w:r>
      <w:r w:rsidRPr="001816B6">
        <w:rPr>
          <w:rFonts w:cs="Arial"/>
          <w:rtl/>
        </w:rPr>
        <w:t>יכולה היא לומר</w:t>
      </w:r>
      <w:r>
        <w:rPr>
          <w:rFonts w:cs="Arial" w:hint="cs"/>
          <w:rtl/>
        </w:rPr>
        <w:t>:</w:t>
      </w:r>
      <w:r w:rsidRPr="001816B6">
        <w:rPr>
          <w:rFonts w:cs="Arial"/>
          <w:rtl/>
        </w:rPr>
        <w:t xml:space="preserve"> חיבתו עלי מן הבחור</w:t>
      </w:r>
      <w:r>
        <w:rPr>
          <w:rFonts w:cs="Arial" w:hint="cs"/>
          <w:rtl/>
        </w:rPr>
        <w:t>.</w:t>
      </w:r>
      <w:r w:rsidRPr="001816B6">
        <w:rPr>
          <w:rFonts w:cs="Arial"/>
          <w:rtl/>
        </w:rPr>
        <w:t xml:space="preserve"> הוא בחור והיא אלמנה</w:t>
      </w:r>
      <w:r>
        <w:rPr>
          <w:rFonts w:cs="Arial" w:hint="cs"/>
          <w:rtl/>
        </w:rPr>
        <w:t>,</w:t>
      </w:r>
      <w:r w:rsidRPr="001816B6">
        <w:rPr>
          <w:rFonts w:cs="Arial"/>
          <w:rtl/>
        </w:rPr>
        <w:t xml:space="preserve"> והיא בעיא מיסב</w:t>
      </w:r>
      <w:r>
        <w:rPr>
          <w:rFonts w:cs="Arial" w:hint="cs"/>
          <w:rtl/>
        </w:rPr>
        <w:t xml:space="preserve">, </w:t>
      </w:r>
      <w:r w:rsidRPr="001816B6">
        <w:rPr>
          <w:rFonts w:cs="Arial"/>
          <w:rtl/>
        </w:rPr>
        <w:t>יכול הוא מימר</w:t>
      </w:r>
      <w:r>
        <w:rPr>
          <w:rFonts w:cs="Arial" w:hint="cs"/>
          <w:rtl/>
        </w:rPr>
        <w:t>:</w:t>
      </w:r>
      <w:r w:rsidRPr="001816B6">
        <w:rPr>
          <w:rFonts w:cs="Arial"/>
          <w:rtl/>
        </w:rPr>
        <w:t xml:space="preserve"> חיבתה עלי יותר מבתולה</w:t>
      </w:r>
      <w:r>
        <w:rPr>
          <w:rFonts w:cs="Arial" w:hint="cs"/>
          <w:rtl/>
        </w:rPr>
        <w:t>.</w:t>
      </w:r>
    </w:p>
    <w:p w14:paraId="45E4AA1A" w14:textId="76198D9A" w:rsidR="001F1368" w:rsidRPr="001F1368" w:rsidRDefault="001F1368" w:rsidP="001F1368">
      <w:pPr>
        <w:rPr>
          <w:u w:val="single"/>
          <w:rtl/>
        </w:rPr>
      </w:pPr>
      <w:r w:rsidRPr="001F1368">
        <w:rPr>
          <w:rFonts w:hint="cs"/>
          <w:u w:val="single"/>
          <w:rtl/>
        </w:rPr>
        <w:t>נתינת זמן לארוסה לפני הנישואין:</w:t>
      </w:r>
    </w:p>
    <w:p w14:paraId="0AB1B9A7" w14:textId="0D802C8F" w:rsidR="00DF254E" w:rsidRPr="0020336F" w:rsidRDefault="00F27526" w:rsidP="001C1393">
      <w:pPr>
        <w:pStyle w:val="ab"/>
        <w:numPr>
          <w:ilvl w:val="0"/>
          <w:numId w:val="148"/>
        </w:numPr>
        <w:rPr>
          <w:rtl/>
        </w:rPr>
      </w:pPr>
      <w:r>
        <w:rPr>
          <w:rFonts w:cs="Arial" w:hint="cs"/>
          <w:rtl/>
        </w:rPr>
        <w:t xml:space="preserve">רמב"ם </w:t>
      </w:r>
      <w:r>
        <w:rPr>
          <w:rFonts w:cs="Arial" w:hint="cs"/>
          <w:sz w:val="16"/>
          <w:szCs w:val="16"/>
          <w:rtl/>
        </w:rPr>
        <w:t>(פ"י הי"ז)</w:t>
      </w:r>
      <w:r w:rsidR="00340097">
        <w:rPr>
          <w:rFonts w:cs="Arial" w:hint="cs"/>
          <w:rtl/>
        </w:rPr>
        <w:t xml:space="preserve"> וטור</w:t>
      </w:r>
      <w:r>
        <w:rPr>
          <w:rFonts w:cs="Arial" w:hint="cs"/>
          <w:rtl/>
        </w:rPr>
        <w:t xml:space="preserve">- </w:t>
      </w:r>
      <w:r w:rsidRPr="00F27526">
        <w:rPr>
          <w:rFonts w:cs="Arial"/>
          <w:rtl/>
        </w:rPr>
        <w:t>אירסה ושהה כמה שנים</w:t>
      </w:r>
      <w:r>
        <w:rPr>
          <w:rFonts w:cs="Arial" w:hint="cs"/>
          <w:rtl/>
        </w:rPr>
        <w:t>,</w:t>
      </w:r>
      <w:r w:rsidRPr="00F27526">
        <w:rPr>
          <w:rFonts w:cs="Arial"/>
          <w:rtl/>
        </w:rPr>
        <w:t xml:space="preserve"> ותבעה לנישואין והרי היא נערה </w:t>
      </w:r>
      <w:r w:rsidR="00F32596">
        <w:rPr>
          <w:rFonts w:cs="Arial" w:hint="cs"/>
          <w:rtl/>
        </w:rPr>
        <w:t xml:space="preserve">- </w:t>
      </w:r>
      <w:r w:rsidRPr="00F27526">
        <w:rPr>
          <w:rFonts w:cs="Arial"/>
          <w:rtl/>
        </w:rPr>
        <w:t>נותנין לה שנים עשר חדש</w:t>
      </w:r>
      <w:r w:rsidR="00340097">
        <w:rPr>
          <w:rStyle w:val="a7"/>
          <w:rFonts w:cs="Arial"/>
          <w:rtl/>
        </w:rPr>
        <w:footnoteReference w:id="1828"/>
      </w:r>
      <w:r w:rsidRPr="00F27526">
        <w:rPr>
          <w:rFonts w:cs="Arial"/>
          <w:rtl/>
        </w:rPr>
        <w:t xml:space="preserve"> מיום התביעה לפרנס את עצמה ולתקן מה שהיא צריכה לו</w:t>
      </w:r>
      <w:r w:rsidR="00F32596">
        <w:rPr>
          <w:rFonts w:cs="Arial" w:hint="cs"/>
          <w:rtl/>
        </w:rPr>
        <w:t>,</w:t>
      </w:r>
      <w:r w:rsidRPr="00F27526">
        <w:rPr>
          <w:rFonts w:cs="Arial"/>
          <w:rtl/>
        </w:rPr>
        <w:t xml:space="preserve"> ואחר כך תנשא. תבעה אחר שבגרה </w:t>
      </w:r>
      <w:r w:rsidR="00F32596">
        <w:rPr>
          <w:rFonts w:cs="Arial" w:hint="cs"/>
          <w:rtl/>
        </w:rPr>
        <w:t xml:space="preserve">- </w:t>
      </w:r>
      <w:r w:rsidRPr="00F27526">
        <w:rPr>
          <w:rFonts w:cs="Arial"/>
          <w:rtl/>
        </w:rPr>
        <w:t>נותנין לה שנים עשר חדש מיום הבגר</w:t>
      </w:r>
      <w:r w:rsidR="00DA7A1C">
        <w:rPr>
          <w:rStyle w:val="a7"/>
          <w:rFonts w:cs="Arial"/>
          <w:rtl/>
        </w:rPr>
        <w:footnoteReference w:id="1829"/>
      </w:r>
      <w:r w:rsidRPr="00F27526">
        <w:rPr>
          <w:rFonts w:cs="Arial"/>
          <w:rtl/>
        </w:rPr>
        <w:t>, וכן אם קידשה ביום הבגר נותנין לה שנים עשר חדש מיום הקידושין שהוא יום הבגר</w:t>
      </w:r>
      <w:r w:rsidR="003A196F">
        <w:rPr>
          <w:rStyle w:val="a7"/>
          <w:rFonts w:cs="Arial"/>
          <w:rtl/>
        </w:rPr>
        <w:footnoteReference w:id="1830"/>
      </w:r>
      <w:r w:rsidRPr="00F27526">
        <w:rPr>
          <w:rFonts w:cs="Arial"/>
          <w:rtl/>
        </w:rPr>
        <w:t xml:space="preserve">. קידשה אחר שבגרה אם עברו עליה שנים עשר חדש בבגרותה ואחר כך נתקדשה </w:t>
      </w:r>
      <w:r w:rsidR="00F32596">
        <w:rPr>
          <w:rFonts w:cs="Arial" w:hint="cs"/>
          <w:rtl/>
        </w:rPr>
        <w:t xml:space="preserve">- </w:t>
      </w:r>
      <w:r w:rsidRPr="00F27526">
        <w:rPr>
          <w:rFonts w:cs="Arial"/>
          <w:rtl/>
        </w:rPr>
        <w:t>אין נותנין לה אלא שלשים יום מיום התביעה</w:t>
      </w:r>
      <w:r w:rsidR="00F32596">
        <w:rPr>
          <w:rFonts w:cs="Arial" w:hint="cs"/>
          <w:rtl/>
        </w:rPr>
        <w:t>.</w:t>
      </w:r>
      <w:r w:rsidRPr="00F27526">
        <w:rPr>
          <w:rFonts w:cs="Arial"/>
          <w:rtl/>
        </w:rPr>
        <w:t xml:space="preserve"> וכן המארס את הבעולה נותנין לה שלשים יום מיום התביעה</w:t>
      </w:r>
      <w:r w:rsidR="00340097">
        <w:rPr>
          <w:rFonts w:cs="Arial" w:hint="cs"/>
          <w:sz w:val="16"/>
          <w:szCs w:val="16"/>
          <w:rtl/>
        </w:rPr>
        <w:t xml:space="preserve"> (ל' הרמב"ם)</w:t>
      </w:r>
      <w:r w:rsidRPr="00F27526">
        <w:rPr>
          <w:rFonts w:cs="Arial"/>
          <w:rtl/>
        </w:rPr>
        <w:t xml:space="preserve">. </w:t>
      </w:r>
      <w:r w:rsidR="001C1393" w:rsidRPr="008D53EB">
        <w:rPr>
          <w:rFonts w:cs="Arial" w:hint="cs"/>
          <w:color w:val="E36C0A" w:themeColor="accent6" w:themeShade="BF"/>
          <w:rtl/>
        </w:rPr>
        <w:t>(וכ"פ בשו"ע)</w:t>
      </w:r>
      <w:r w:rsidR="00DF254E" w:rsidRPr="001C1393">
        <w:rPr>
          <w:rFonts w:cs="Arial"/>
          <w:rtl/>
        </w:rPr>
        <w:t xml:space="preserve"> </w:t>
      </w:r>
    </w:p>
    <w:p w14:paraId="6C27AC8F" w14:textId="114BC9BC" w:rsidR="000932A6" w:rsidRPr="00340097" w:rsidRDefault="00221000" w:rsidP="00340097">
      <w:pPr>
        <w:rPr>
          <w:u w:val="single"/>
        </w:rPr>
      </w:pPr>
      <w:r w:rsidRPr="00340097">
        <w:rPr>
          <w:rFonts w:hint="cs"/>
          <w:u w:val="single"/>
          <w:rtl/>
        </w:rPr>
        <w:t>נתינת זמן לארוס</w:t>
      </w:r>
      <w:r w:rsidR="00340097" w:rsidRPr="00340097">
        <w:rPr>
          <w:rFonts w:hint="cs"/>
          <w:u w:val="single"/>
          <w:rtl/>
        </w:rPr>
        <w:t xml:space="preserve"> לפני הנישואין:</w:t>
      </w:r>
    </w:p>
    <w:p w14:paraId="7CADBDA9" w14:textId="0C51382D" w:rsidR="000932A6" w:rsidRDefault="00F42E89" w:rsidP="000932A6">
      <w:pPr>
        <w:pStyle w:val="ab"/>
        <w:numPr>
          <w:ilvl w:val="0"/>
          <w:numId w:val="148"/>
        </w:numPr>
      </w:pPr>
      <w:r>
        <w:rPr>
          <w:rFonts w:hint="cs"/>
          <w:rtl/>
        </w:rPr>
        <w:t xml:space="preserve">רא"ש </w:t>
      </w:r>
      <w:r>
        <w:rPr>
          <w:rFonts w:hint="cs"/>
          <w:sz w:val="16"/>
          <w:szCs w:val="16"/>
          <w:rtl/>
        </w:rPr>
        <w:t>(פ"ה סי' ח)</w:t>
      </w:r>
      <w:r>
        <w:rPr>
          <w:rFonts w:hint="cs"/>
          <w:rtl/>
        </w:rPr>
        <w:t xml:space="preserve"> ו</w:t>
      </w:r>
      <w:r w:rsidR="000932A6">
        <w:rPr>
          <w:rFonts w:hint="cs"/>
          <w:rtl/>
        </w:rPr>
        <w:t xml:space="preserve">טור- </w:t>
      </w:r>
      <w:r w:rsidR="000932A6" w:rsidRPr="00F404FA">
        <w:rPr>
          <w:rFonts w:cs="Arial"/>
          <w:rtl/>
        </w:rPr>
        <w:t>כשם שנותנים לה זמן</w:t>
      </w:r>
      <w:r w:rsidR="000932A6">
        <w:rPr>
          <w:rFonts w:cs="Arial" w:hint="cs"/>
          <w:rtl/>
        </w:rPr>
        <w:t>,</w:t>
      </w:r>
      <w:r w:rsidR="000932A6" w:rsidRPr="00F404FA">
        <w:rPr>
          <w:rFonts w:cs="Arial"/>
          <w:rtl/>
        </w:rPr>
        <w:t xml:space="preserve"> כך נותנים לבחור י"ב חדש</w:t>
      </w:r>
      <w:r w:rsidR="000932A6">
        <w:rPr>
          <w:rFonts w:cs="Arial" w:hint="cs"/>
          <w:rtl/>
        </w:rPr>
        <w:t>,</w:t>
      </w:r>
      <w:r w:rsidR="000932A6" w:rsidRPr="00F404FA">
        <w:rPr>
          <w:rFonts w:cs="Arial"/>
          <w:rtl/>
        </w:rPr>
        <w:t xml:space="preserve"> אפילו נושא אלמנה</w:t>
      </w:r>
      <w:r w:rsidR="0020336F">
        <w:rPr>
          <w:rStyle w:val="a7"/>
          <w:rFonts w:cs="Arial"/>
          <w:rtl/>
        </w:rPr>
        <w:footnoteReference w:id="1831"/>
      </w:r>
      <w:r w:rsidR="00FF26A7">
        <w:rPr>
          <w:rFonts w:cs="Arial" w:hint="cs"/>
          <w:sz w:val="16"/>
          <w:szCs w:val="16"/>
          <w:rtl/>
        </w:rPr>
        <w:t xml:space="preserve"> (ל' הטור)</w:t>
      </w:r>
      <w:r w:rsidR="000932A6">
        <w:rPr>
          <w:rFonts w:cs="Arial" w:hint="cs"/>
          <w:rtl/>
        </w:rPr>
        <w:t>.</w:t>
      </w:r>
    </w:p>
    <w:p w14:paraId="5EDEAE28" w14:textId="2A31B8B4" w:rsidR="00BA3A0E" w:rsidRPr="001F1368" w:rsidRDefault="00340097" w:rsidP="00F404FA">
      <w:pPr>
        <w:pStyle w:val="ab"/>
        <w:numPr>
          <w:ilvl w:val="0"/>
          <w:numId w:val="148"/>
        </w:numPr>
      </w:pPr>
      <w:r>
        <w:rPr>
          <w:rFonts w:cs="Arial" w:hint="cs"/>
          <w:rtl/>
        </w:rPr>
        <w:t xml:space="preserve">רמב"ם </w:t>
      </w:r>
      <w:r>
        <w:rPr>
          <w:rFonts w:cs="Arial" w:hint="cs"/>
          <w:sz w:val="16"/>
          <w:szCs w:val="16"/>
          <w:rtl/>
        </w:rPr>
        <w:t>(פ"י הי"ח)</w:t>
      </w:r>
      <w:r>
        <w:rPr>
          <w:rFonts w:cs="Arial" w:hint="cs"/>
          <w:rtl/>
        </w:rPr>
        <w:t xml:space="preserve">- </w:t>
      </w:r>
      <w:r w:rsidR="00BA3A0E" w:rsidRPr="00BA3A0E">
        <w:rPr>
          <w:rFonts w:cs="Arial"/>
          <w:rtl/>
        </w:rPr>
        <w:t>כשם שנותנין זמן לאשה משתבעה הבעל לפרנס את עצמה ואחר כך תנשא</w:t>
      </w:r>
      <w:r w:rsidR="00F32596">
        <w:rPr>
          <w:rFonts w:cs="Arial" w:hint="cs"/>
          <w:rtl/>
        </w:rPr>
        <w:t>,</w:t>
      </w:r>
      <w:r w:rsidR="00BA3A0E" w:rsidRPr="00BA3A0E">
        <w:rPr>
          <w:rFonts w:cs="Arial"/>
          <w:rtl/>
        </w:rPr>
        <w:t xml:space="preserve"> כך נותנין זמן לאיש לפרנס את עצמו משתבעה האשה אותו</w:t>
      </w:r>
      <w:r w:rsidR="00F32596">
        <w:rPr>
          <w:rFonts w:cs="Arial" w:hint="cs"/>
          <w:rtl/>
        </w:rPr>
        <w:t>.</w:t>
      </w:r>
      <w:r w:rsidR="00BA3A0E" w:rsidRPr="00BA3A0E">
        <w:rPr>
          <w:rFonts w:cs="Arial"/>
          <w:rtl/>
        </w:rPr>
        <w:t xml:space="preserve"> וכמה נותנין לו</w:t>
      </w:r>
      <w:r w:rsidR="00F32596">
        <w:rPr>
          <w:rFonts w:cs="Arial" w:hint="cs"/>
          <w:rtl/>
        </w:rPr>
        <w:t>,</w:t>
      </w:r>
      <w:r w:rsidR="00BA3A0E" w:rsidRPr="00BA3A0E">
        <w:rPr>
          <w:rFonts w:cs="Arial"/>
          <w:rtl/>
        </w:rPr>
        <w:t xml:space="preserve"> כמה שנותנין לה</w:t>
      </w:r>
      <w:r w:rsidR="00F32596">
        <w:rPr>
          <w:rFonts w:cs="Arial" w:hint="cs"/>
          <w:rtl/>
        </w:rPr>
        <w:t>,</w:t>
      </w:r>
      <w:r w:rsidR="00BA3A0E" w:rsidRPr="00BA3A0E">
        <w:rPr>
          <w:rFonts w:cs="Arial"/>
          <w:rtl/>
        </w:rPr>
        <w:t xml:space="preserve"> אם שנים עשר חדש </w:t>
      </w:r>
      <w:r w:rsidR="00F32596">
        <w:rPr>
          <w:rFonts w:cs="Arial" w:hint="cs"/>
          <w:rtl/>
        </w:rPr>
        <w:t xml:space="preserve">- </w:t>
      </w:r>
      <w:r w:rsidR="00BA3A0E" w:rsidRPr="00BA3A0E">
        <w:rPr>
          <w:rFonts w:cs="Arial"/>
          <w:rtl/>
        </w:rPr>
        <w:t>שנים עשר חדש</w:t>
      </w:r>
      <w:r w:rsidR="00F32596">
        <w:rPr>
          <w:rFonts w:cs="Arial" w:hint="cs"/>
          <w:rtl/>
        </w:rPr>
        <w:t>,</w:t>
      </w:r>
      <w:r w:rsidR="00BA3A0E" w:rsidRPr="00BA3A0E">
        <w:rPr>
          <w:rFonts w:cs="Arial"/>
          <w:rtl/>
        </w:rPr>
        <w:t xml:space="preserve"> ואם שלשים יום </w:t>
      </w:r>
      <w:r w:rsidR="00F32596">
        <w:rPr>
          <w:rFonts w:cs="Arial" w:hint="cs"/>
          <w:rtl/>
        </w:rPr>
        <w:t xml:space="preserve">- </w:t>
      </w:r>
      <w:r w:rsidR="00BA3A0E" w:rsidRPr="00BA3A0E">
        <w:rPr>
          <w:rFonts w:cs="Arial"/>
          <w:rtl/>
        </w:rPr>
        <w:t>שלשים יום.</w:t>
      </w:r>
      <w:r w:rsidR="001C1393" w:rsidRPr="001C1393">
        <w:rPr>
          <w:rFonts w:cs="Arial" w:hint="cs"/>
          <w:color w:val="E36C0A" w:themeColor="accent6" w:themeShade="BF"/>
          <w:rtl/>
        </w:rPr>
        <w:t xml:space="preserve"> </w:t>
      </w:r>
      <w:r w:rsidR="001C1393" w:rsidRPr="008D53EB">
        <w:rPr>
          <w:rFonts w:cs="Arial" w:hint="cs"/>
          <w:color w:val="E36C0A" w:themeColor="accent6" w:themeShade="BF"/>
          <w:rtl/>
        </w:rPr>
        <w:t>(וכ"פ בשו"ע</w:t>
      </w:r>
      <w:r w:rsidR="001C1393">
        <w:rPr>
          <w:rFonts w:cs="Arial" w:hint="cs"/>
          <w:color w:val="E36C0A" w:themeColor="accent6" w:themeShade="BF"/>
          <w:sz w:val="16"/>
          <w:szCs w:val="16"/>
          <w:rtl/>
        </w:rPr>
        <w:t xml:space="preserve"> </w:t>
      </w:r>
      <w:r w:rsidR="001C1393" w:rsidRPr="001C1393">
        <w:rPr>
          <w:rFonts w:cs="Arial" w:hint="cs"/>
          <w:color w:val="000000" w:themeColor="text1"/>
          <w:sz w:val="16"/>
          <w:szCs w:val="16"/>
          <w:rtl/>
        </w:rPr>
        <w:t>[בסע' ב]</w:t>
      </w:r>
      <w:r w:rsidR="001C1393" w:rsidRPr="008D53EB">
        <w:rPr>
          <w:rFonts w:cs="Arial" w:hint="cs"/>
          <w:color w:val="E36C0A" w:themeColor="accent6" w:themeShade="BF"/>
          <w:rtl/>
        </w:rPr>
        <w:t>)</w:t>
      </w:r>
    </w:p>
    <w:p w14:paraId="40B0F77C" w14:textId="7096BF8F" w:rsidR="00086544" w:rsidRDefault="00086544" w:rsidP="006B73A4">
      <w:pPr>
        <w:rPr>
          <w:u w:val="single"/>
          <w:rtl/>
        </w:rPr>
      </w:pPr>
      <w:r w:rsidRPr="00CF0F62">
        <w:rPr>
          <w:rFonts w:cs="Arial" w:hint="cs"/>
          <w:b/>
          <w:bCs/>
          <w:rtl/>
        </w:rPr>
        <w:t xml:space="preserve">כתובות </w:t>
      </w:r>
      <w:r w:rsidRPr="00CF0F62">
        <w:rPr>
          <w:rFonts w:cs="Arial" w:hint="cs"/>
          <w:b/>
          <w:bCs/>
          <w:sz w:val="16"/>
          <w:szCs w:val="16"/>
          <w:rtl/>
        </w:rPr>
        <w:t>(</w:t>
      </w:r>
      <w:r>
        <w:rPr>
          <w:rFonts w:cs="Arial" w:hint="cs"/>
          <w:b/>
          <w:bCs/>
          <w:sz w:val="16"/>
          <w:szCs w:val="16"/>
          <w:rtl/>
        </w:rPr>
        <w:t>פ' אף על פי</w:t>
      </w:r>
      <w:r w:rsidRPr="00CF0F62">
        <w:rPr>
          <w:rFonts w:cs="Arial" w:hint="cs"/>
          <w:b/>
          <w:bCs/>
          <w:sz w:val="16"/>
          <w:szCs w:val="16"/>
          <w:rtl/>
        </w:rPr>
        <w:t>)</w:t>
      </w:r>
      <w:r w:rsidRPr="00CF0F62">
        <w:rPr>
          <w:rFonts w:cs="Arial" w:hint="cs"/>
          <w:b/>
          <w:bCs/>
          <w:rtl/>
        </w:rPr>
        <w:t xml:space="preserve"> </w:t>
      </w:r>
      <w:r>
        <w:rPr>
          <w:rFonts w:cs="Arial" w:hint="cs"/>
          <w:b/>
          <w:bCs/>
          <w:rtl/>
        </w:rPr>
        <w:t>נז</w:t>
      </w:r>
      <w:r w:rsidRPr="00CF0F62">
        <w:rPr>
          <w:rFonts w:cs="Arial" w:hint="cs"/>
          <w:b/>
          <w:bCs/>
          <w:rtl/>
        </w:rPr>
        <w:t xml:space="preserve"> ע"</w:t>
      </w:r>
      <w:r>
        <w:rPr>
          <w:rFonts w:cs="Arial" w:hint="cs"/>
          <w:b/>
          <w:bCs/>
          <w:rtl/>
        </w:rPr>
        <w:t>א</w:t>
      </w:r>
      <w:r w:rsidRPr="00CF0F62">
        <w:rPr>
          <w:rFonts w:cs="Arial" w:hint="cs"/>
          <w:b/>
          <w:bCs/>
          <w:rtl/>
        </w:rPr>
        <w:t>:</w:t>
      </w:r>
      <w:r w:rsidRPr="00BA7501">
        <w:rPr>
          <w:rFonts w:cs="Arial"/>
          <w:rtl/>
        </w:rPr>
        <w:t xml:space="preserve"> </w:t>
      </w:r>
      <w:r w:rsidRPr="00712856">
        <w:rPr>
          <w:rFonts w:cs="Arial"/>
          <w:u w:val="double"/>
          <w:rtl/>
        </w:rPr>
        <w:t>מתני'</w:t>
      </w:r>
      <w:r>
        <w:rPr>
          <w:rFonts w:cs="Arial" w:hint="cs"/>
          <w:rtl/>
        </w:rPr>
        <w:t>:</w:t>
      </w:r>
      <w:r w:rsidRPr="0014571B">
        <w:rPr>
          <w:rFonts w:cs="Arial"/>
          <w:rtl/>
        </w:rPr>
        <w:t xml:space="preserve"> נותנין לבתולה</w:t>
      </w:r>
      <w:r>
        <w:rPr>
          <w:rStyle w:val="a7"/>
          <w:rFonts w:cs="Arial"/>
          <w:rtl/>
        </w:rPr>
        <w:footnoteReference w:id="1832"/>
      </w:r>
      <w:r w:rsidRPr="0014571B">
        <w:rPr>
          <w:rFonts w:cs="Arial"/>
          <w:rtl/>
        </w:rPr>
        <w:t xml:space="preserve"> שנים עשר חודש משתבעה הבעל לפרנס את עצמה</w:t>
      </w:r>
      <w:r>
        <w:rPr>
          <w:rStyle w:val="a7"/>
          <w:rFonts w:cs="Arial"/>
          <w:rtl/>
        </w:rPr>
        <w:footnoteReference w:id="1833"/>
      </w:r>
      <w:r w:rsidRPr="0014571B">
        <w:rPr>
          <w:rFonts w:cs="Arial"/>
          <w:rtl/>
        </w:rPr>
        <w:t>.</w:t>
      </w:r>
      <w:r>
        <w:rPr>
          <w:rFonts w:cs="Arial" w:hint="cs"/>
          <w:rtl/>
        </w:rPr>
        <w:t>..</w:t>
      </w:r>
      <w:r w:rsidRPr="00764B5E">
        <w:rPr>
          <w:rFonts w:cs="Arial"/>
          <w:rtl/>
        </w:rPr>
        <w:t xml:space="preserve"> היבם אינו מאכיל בתרומה. עשתה ששה חדשים בפני הבעל וששה חדשים בפני היבם, ואפילו כולן בפני הבעל חסר יום אחד בפני היבם, או כולן בפני היבם חסר יום אחד בפני הבעל - אינה אוכלת בתרומה. זו משנה ראשונה, בית דין של אחריהן אמרו:</w:t>
      </w:r>
      <w:r w:rsidRPr="00DF254E">
        <w:rPr>
          <w:rtl/>
        </w:rPr>
        <w:t xml:space="preserve"> </w:t>
      </w:r>
      <w:r>
        <w:rPr>
          <w:rFonts w:cs="Arial" w:hint="cs"/>
          <w:sz w:val="14"/>
          <w:szCs w:val="14"/>
          <w:rtl/>
        </w:rPr>
        <w:t xml:space="preserve">(נז:) </w:t>
      </w:r>
      <w:r w:rsidRPr="00DF254E">
        <w:rPr>
          <w:rFonts w:cs="Arial"/>
          <w:rtl/>
        </w:rPr>
        <w:t>אין האשה אוכלת בתרומה עד שתכנס לחופה.</w:t>
      </w:r>
      <w:r>
        <w:rPr>
          <w:rFonts w:cs="Arial" w:hint="cs"/>
          <w:rtl/>
        </w:rPr>
        <w:t xml:space="preserve">       </w:t>
      </w:r>
    </w:p>
    <w:p w14:paraId="1BA0666D" w14:textId="13A87584" w:rsidR="001F1368" w:rsidRPr="006B73A4" w:rsidRDefault="00F80531" w:rsidP="006B73A4">
      <w:pPr>
        <w:rPr>
          <w:u w:val="single"/>
        </w:rPr>
      </w:pPr>
      <w:r w:rsidRPr="006B73A4">
        <w:rPr>
          <w:rFonts w:hint="cs"/>
          <w:u w:val="single"/>
          <w:rtl/>
        </w:rPr>
        <w:t xml:space="preserve">ארוסה </w:t>
      </w:r>
      <w:r w:rsidR="0020336F" w:rsidRPr="006B73A4">
        <w:rPr>
          <w:rFonts w:hint="cs"/>
          <w:u w:val="single"/>
          <w:rtl/>
        </w:rPr>
        <w:t>ש</w:t>
      </w:r>
      <w:r w:rsidR="001F1368" w:rsidRPr="006B73A4">
        <w:rPr>
          <w:rFonts w:cs="Arial"/>
          <w:u w:val="single"/>
          <w:rtl/>
        </w:rPr>
        <w:t>עשתה ו' חדשים לפני הראשון</w:t>
      </w:r>
      <w:r w:rsidR="001F1368" w:rsidRPr="006B73A4">
        <w:rPr>
          <w:rFonts w:cs="Arial" w:hint="cs"/>
          <w:u w:val="single"/>
          <w:rtl/>
        </w:rPr>
        <w:t>,</w:t>
      </w:r>
      <w:r w:rsidR="001F1368" w:rsidRPr="006B73A4">
        <w:rPr>
          <w:rFonts w:cs="Arial"/>
          <w:u w:val="single"/>
          <w:rtl/>
        </w:rPr>
        <w:t xml:space="preserve"> ומת</w:t>
      </w:r>
      <w:r w:rsidR="001F1368" w:rsidRPr="006B73A4">
        <w:rPr>
          <w:rFonts w:cs="Arial" w:hint="cs"/>
          <w:u w:val="single"/>
          <w:rtl/>
        </w:rPr>
        <w:t>,</w:t>
      </w:r>
      <w:r w:rsidR="001F1368" w:rsidRPr="006B73A4">
        <w:rPr>
          <w:rFonts w:cs="Arial"/>
          <w:u w:val="single"/>
          <w:rtl/>
        </w:rPr>
        <w:t xml:space="preserve"> ונתארסה לאחר</w:t>
      </w:r>
      <w:r w:rsidR="001F1368" w:rsidRPr="006B73A4">
        <w:rPr>
          <w:rFonts w:cs="Arial" w:hint="cs"/>
          <w:u w:val="single"/>
          <w:rtl/>
        </w:rPr>
        <w:t>:</w:t>
      </w:r>
    </w:p>
    <w:p w14:paraId="78C80253" w14:textId="0A1105E8" w:rsidR="00AD3C50" w:rsidRDefault="001F1368" w:rsidP="00084AB4">
      <w:pPr>
        <w:pStyle w:val="ab"/>
        <w:numPr>
          <w:ilvl w:val="0"/>
          <w:numId w:val="148"/>
        </w:numPr>
        <w:rPr>
          <w:rtl/>
        </w:rPr>
      </w:pPr>
      <w:r>
        <w:rPr>
          <w:rFonts w:cs="Arial" w:hint="cs"/>
          <w:rtl/>
        </w:rPr>
        <w:lastRenderedPageBreak/>
        <w:t xml:space="preserve">טור- </w:t>
      </w:r>
      <w:r w:rsidR="00F404FA" w:rsidRPr="00F404FA">
        <w:rPr>
          <w:rFonts w:cs="Arial"/>
          <w:rtl/>
        </w:rPr>
        <w:t>עשתה ו' חדשים לפני הראשון</w:t>
      </w:r>
      <w:r w:rsidR="007630C5">
        <w:rPr>
          <w:rFonts w:cs="Arial" w:hint="cs"/>
          <w:rtl/>
        </w:rPr>
        <w:t>,</w:t>
      </w:r>
      <w:r w:rsidR="00F404FA" w:rsidRPr="00F404FA">
        <w:rPr>
          <w:rFonts w:cs="Arial"/>
          <w:rtl/>
        </w:rPr>
        <w:t xml:space="preserve"> ומת</w:t>
      </w:r>
      <w:r w:rsidR="007630C5">
        <w:rPr>
          <w:rFonts w:cs="Arial" w:hint="cs"/>
          <w:rtl/>
        </w:rPr>
        <w:t>,</w:t>
      </w:r>
      <w:r w:rsidR="00F404FA" w:rsidRPr="00F404FA">
        <w:rPr>
          <w:rFonts w:cs="Arial"/>
          <w:rtl/>
        </w:rPr>
        <w:t xml:space="preserve"> ונתארסה לאחר</w:t>
      </w:r>
      <w:r w:rsidR="00DF254E">
        <w:rPr>
          <w:rFonts w:cs="Arial" w:hint="cs"/>
          <w:rtl/>
        </w:rPr>
        <w:t xml:space="preserve"> -</w:t>
      </w:r>
      <w:r w:rsidR="00F404FA" w:rsidRPr="00F404FA">
        <w:rPr>
          <w:rFonts w:cs="Arial"/>
          <w:rtl/>
        </w:rPr>
        <w:t xml:space="preserve"> נותנין לה י"ב חדש גם לשני</w:t>
      </w:r>
      <w:r w:rsidR="00DF254E">
        <w:rPr>
          <w:rFonts w:cs="Arial" w:hint="cs"/>
          <w:rtl/>
        </w:rPr>
        <w:t>,</w:t>
      </w:r>
      <w:r w:rsidR="00F404FA" w:rsidRPr="00F404FA">
        <w:rPr>
          <w:rFonts w:cs="Arial"/>
          <w:rtl/>
        </w:rPr>
        <w:t xml:space="preserve"> ואין משלימין לה על ששה חדשים הראשונים שעשה בפני הארוס הראשון</w:t>
      </w:r>
      <w:r w:rsidR="00857623">
        <w:rPr>
          <w:rStyle w:val="a7"/>
          <w:rFonts w:cs="Arial"/>
          <w:rtl/>
        </w:rPr>
        <w:footnoteReference w:id="1834"/>
      </w:r>
      <w:r w:rsidR="007630C5">
        <w:rPr>
          <w:rFonts w:cs="Arial" w:hint="cs"/>
          <w:rtl/>
        </w:rPr>
        <w:t>.</w:t>
      </w:r>
    </w:p>
    <w:p w14:paraId="569245A3"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4866CA9" w14:textId="78368527" w:rsidR="00150B69" w:rsidRDefault="00150B69" w:rsidP="00150B69">
      <w:pPr>
        <w:rPr>
          <w:rtl/>
        </w:rPr>
      </w:pPr>
      <w:r>
        <w:rPr>
          <w:rFonts w:cs="Arial"/>
          <w:rtl/>
        </w:rPr>
        <w:t>המארס אשה, ושהה כמה שנים, ותבעה לנשואין והרי היא נערה, נותנים לה י"ב חדש מיום התביעה לפרנס את עצמה ולתקן מה שהיא צריכה לה, ואח</w:t>
      </w:r>
      <w:r w:rsidR="000932A6">
        <w:rPr>
          <w:rFonts w:cs="Arial" w:hint="cs"/>
          <w:rtl/>
        </w:rPr>
        <w:t xml:space="preserve">ר </w:t>
      </w:r>
      <w:r>
        <w:rPr>
          <w:rFonts w:cs="Arial"/>
          <w:rtl/>
        </w:rPr>
        <w:t>כ</w:t>
      </w:r>
      <w:r w:rsidR="000932A6">
        <w:rPr>
          <w:rFonts w:cs="Arial" w:hint="cs"/>
          <w:rtl/>
        </w:rPr>
        <w:t>ך</w:t>
      </w:r>
      <w:r>
        <w:rPr>
          <w:rFonts w:cs="Arial"/>
          <w:rtl/>
        </w:rPr>
        <w:t xml:space="preserve"> תנשא. תבעה אחר שבגרה, נותנים לה שנים עשר חדש מיום הבגר. וכן אם קדשה ביום הבגר, נותנין לה שנים עשר חדש מיום ה</w:t>
      </w:r>
      <w:r w:rsidR="00510C7A">
        <w:rPr>
          <w:rFonts w:cs="Arial"/>
          <w:rtl/>
        </w:rPr>
        <w:t>קידושין</w:t>
      </w:r>
      <w:r>
        <w:rPr>
          <w:rFonts w:cs="Arial"/>
          <w:rtl/>
        </w:rPr>
        <w:t>, שהוא הבגר. קדשה אחר שבגרה, אם עברו עליה שנים עשר חדש בבגרותה ואח</w:t>
      </w:r>
      <w:r w:rsidR="000932A6">
        <w:rPr>
          <w:rFonts w:cs="Arial" w:hint="cs"/>
          <w:rtl/>
        </w:rPr>
        <w:t xml:space="preserve">ר </w:t>
      </w:r>
      <w:r>
        <w:rPr>
          <w:rFonts w:cs="Arial"/>
          <w:rtl/>
        </w:rPr>
        <w:t>כ</w:t>
      </w:r>
      <w:r w:rsidR="000932A6">
        <w:rPr>
          <w:rFonts w:cs="Arial" w:hint="cs"/>
          <w:rtl/>
        </w:rPr>
        <w:t>ך</w:t>
      </w:r>
      <w:r>
        <w:rPr>
          <w:rFonts w:cs="Arial"/>
          <w:rtl/>
        </w:rPr>
        <w:t xml:space="preserve"> נתקדשה, אין נותנין לה אלא שלשים מיום התביעה. וכן המארס את הבעולה, נותנין לה שלשים מיום התביעה. </w:t>
      </w:r>
    </w:p>
    <w:p w14:paraId="47621300" w14:textId="77777777" w:rsidR="00724C70" w:rsidRDefault="00724C70" w:rsidP="00150B69">
      <w:pPr>
        <w:rPr>
          <w:rtl/>
        </w:rPr>
      </w:pPr>
    </w:p>
    <w:p w14:paraId="74035F31" w14:textId="0C79A77E" w:rsidR="00150B69" w:rsidRDefault="00150B69" w:rsidP="000422FD">
      <w:pPr>
        <w:pStyle w:val="2"/>
        <w:rPr>
          <w:rtl/>
        </w:rPr>
      </w:pPr>
      <w:r>
        <w:rPr>
          <w:rtl/>
        </w:rPr>
        <w:t>סעיף ב</w:t>
      </w:r>
      <w:r w:rsidR="00371BB6">
        <w:rPr>
          <w:rFonts w:hint="cs"/>
          <w:rtl/>
        </w:rPr>
        <w:t>:</w:t>
      </w:r>
      <w:r w:rsidR="001C1393" w:rsidRPr="001C1393">
        <w:rPr>
          <w:rFonts w:hint="cs"/>
          <w:rtl/>
        </w:rPr>
        <w:t xml:space="preserve"> </w:t>
      </w:r>
      <w:r w:rsidR="001C1393">
        <w:rPr>
          <w:rFonts w:hint="cs"/>
          <w:rtl/>
        </w:rPr>
        <w:t>נתינת זמן לארוס לפני הנישואין.</w:t>
      </w:r>
    </w:p>
    <w:p w14:paraId="4301B54F" w14:textId="5DE82D40" w:rsidR="00371BB6" w:rsidRPr="00371BB6" w:rsidRDefault="001C1393" w:rsidP="00371BB6">
      <w:pPr>
        <w:rPr>
          <w:rtl/>
        </w:rPr>
      </w:pPr>
      <w:r>
        <w:rPr>
          <w:rFonts w:hint="cs"/>
          <w:rtl/>
        </w:rPr>
        <w:t>עיין במקורות בסעיף א.</w:t>
      </w:r>
    </w:p>
    <w:p w14:paraId="21900F4F"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067C5CC" w14:textId="7A6E4567" w:rsidR="00150B69" w:rsidRDefault="00150B69" w:rsidP="00150B69">
      <w:pPr>
        <w:rPr>
          <w:rFonts w:cs="Arial"/>
          <w:rtl/>
        </w:rPr>
      </w:pPr>
      <w:r>
        <w:rPr>
          <w:rFonts w:cs="Arial"/>
          <w:rtl/>
        </w:rPr>
        <w:t>כשם שנותנין זמן לאשה משתבעה הבעל לפרנס את עצמה, כך נותנין זמן לאיש לפרנס את עצמו משתבעה האשה אותו</w:t>
      </w:r>
      <w:r w:rsidR="001C1393">
        <w:rPr>
          <w:rFonts w:cs="Arial" w:hint="cs"/>
          <w:rtl/>
        </w:rPr>
        <w:t>.</w:t>
      </w:r>
      <w:r>
        <w:rPr>
          <w:rFonts w:cs="Arial"/>
          <w:rtl/>
        </w:rPr>
        <w:t xml:space="preserve"> וכמה זמן נותנין, כמו שנותנין לה, אם י"ב חדש י"ב חדש, ואם שלשים יום שלשים יום. </w:t>
      </w:r>
    </w:p>
    <w:p w14:paraId="084B4022" w14:textId="77777777" w:rsidR="00371BB6" w:rsidRDefault="00371BB6" w:rsidP="00150B69">
      <w:pPr>
        <w:rPr>
          <w:rtl/>
        </w:rPr>
      </w:pPr>
    </w:p>
    <w:p w14:paraId="681C0BA2" w14:textId="4409F535" w:rsidR="00150B69" w:rsidRDefault="00150B69" w:rsidP="000422FD">
      <w:pPr>
        <w:pStyle w:val="2"/>
        <w:rPr>
          <w:rtl/>
        </w:rPr>
      </w:pPr>
      <w:r>
        <w:rPr>
          <w:rtl/>
        </w:rPr>
        <w:t>סעיף ג</w:t>
      </w:r>
      <w:r w:rsidR="00371BB6">
        <w:rPr>
          <w:rFonts w:hint="cs"/>
          <w:rtl/>
        </w:rPr>
        <w:t>:</w:t>
      </w:r>
      <w:r w:rsidR="00454EE6">
        <w:rPr>
          <w:rFonts w:hint="cs"/>
          <w:rtl/>
        </w:rPr>
        <w:t xml:space="preserve"> הגיע הזמן ולא כנס את ארוסתו.</w:t>
      </w:r>
    </w:p>
    <w:p w14:paraId="4D10C4F9" w14:textId="623FB248" w:rsidR="00BB1C1A" w:rsidRDefault="00BB1C1A" w:rsidP="00BB1C1A">
      <w:pPr>
        <w:rPr>
          <w:rtl/>
        </w:rPr>
      </w:pPr>
      <w:r w:rsidRPr="00CF0F62">
        <w:rPr>
          <w:rFonts w:cs="Arial" w:hint="cs"/>
          <w:b/>
          <w:bCs/>
          <w:rtl/>
        </w:rPr>
        <w:t xml:space="preserve">כתובות </w:t>
      </w:r>
      <w:r w:rsidRPr="00CF0F62">
        <w:rPr>
          <w:rFonts w:cs="Arial" w:hint="cs"/>
          <w:b/>
          <w:bCs/>
          <w:sz w:val="16"/>
          <w:szCs w:val="16"/>
          <w:rtl/>
        </w:rPr>
        <w:t>(</w:t>
      </w:r>
      <w:r>
        <w:rPr>
          <w:rFonts w:cs="Arial" w:hint="cs"/>
          <w:b/>
          <w:bCs/>
          <w:sz w:val="16"/>
          <w:szCs w:val="16"/>
          <w:rtl/>
        </w:rPr>
        <w:t>פ' אף על פי</w:t>
      </w:r>
      <w:r w:rsidRPr="00CF0F62">
        <w:rPr>
          <w:rFonts w:cs="Arial" w:hint="cs"/>
          <w:b/>
          <w:bCs/>
          <w:sz w:val="16"/>
          <w:szCs w:val="16"/>
          <w:rtl/>
        </w:rPr>
        <w:t>)</w:t>
      </w:r>
      <w:r w:rsidRPr="00CF0F62">
        <w:rPr>
          <w:rFonts w:cs="Arial" w:hint="cs"/>
          <w:b/>
          <w:bCs/>
          <w:rtl/>
        </w:rPr>
        <w:t xml:space="preserve"> </w:t>
      </w:r>
      <w:r>
        <w:rPr>
          <w:rFonts w:cs="Arial" w:hint="cs"/>
          <w:b/>
          <w:bCs/>
          <w:rtl/>
        </w:rPr>
        <w:t>נז</w:t>
      </w:r>
      <w:r w:rsidR="00473479">
        <w:rPr>
          <w:rStyle w:val="a7"/>
          <w:rFonts w:cs="Arial"/>
          <w:b/>
          <w:bCs/>
          <w:rtl/>
        </w:rPr>
        <w:footnoteReference w:id="1835"/>
      </w:r>
      <w:r w:rsidRPr="00CF0F62">
        <w:rPr>
          <w:rFonts w:cs="Arial" w:hint="cs"/>
          <w:b/>
          <w:bCs/>
          <w:rtl/>
        </w:rPr>
        <w:t xml:space="preserve"> ע"</w:t>
      </w:r>
      <w:r>
        <w:rPr>
          <w:rFonts w:cs="Arial" w:hint="cs"/>
          <w:b/>
          <w:bCs/>
          <w:rtl/>
        </w:rPr>
        <w:t>א</w:t>
      </w:r>
      <w:r w:rsidRPr="00CF0F62">
        <w:rPr>
          <w:rFonts w:cs="Arial" w:hint="cs"/>
          <w:b/>
          <w:bCs/>
          <w:rtl/>
        </w:rPr>
        <w:t>:</w:t>
      </w:r>
      <w:r w:rsidRPr="00BA7501">
        <w:rPr>
          <w:rFonts w:cs="Arial"/>
          <w:rtl/>
        </w:rPr>
        <w:t xml:space="preserve"> </w:t>
      </w:r>
      <w:r w:rsidRPr="00712856">
        <w:rPr>
          <w:rFonts w:cs="Arial"/>
          <w:u w:val="double"/>
          <w:rtl/>
        </w:rPr>
        <w:t>מתני'</w:t>
      </w:r>
      <w:r>
        <w:rPr>
          <w:rFonts w:cs="Arial" w:hint="cs"/>
          <w:rtl/>
        </w:rPr>
        <w:t>:</w:t>
      </w:r>
      <w:r w:rsidRPr="0014571B">
        <w:rPr>
          <w:rFonts w:cs="Arial"/>
          <w:rtl/>
        </w:rPr>
        <w:t xml:space="preserve"> נותנין לבתולה</w:t>
      </w:r>
      <w:r>
        <w:rPr>
          <w:rStyle w:val="a7"/>
          <w:rFonts w:cs="Arial"/>
          <w:rtl/>
        </w:rPr>
        <w:footnoteReference w:id="1836"/>
      </w:r>
      <w:r w:rsidRPr="0014571B">
        <w:rPr>
          <w:rFonts w:cs="Arial"/>
          <w:rtl/>
        </w:rPr>
        <w:t xml:space="preserve"> שנים עשר חודש משתבעה הבעל לפרנס את עצמה</w:t>
      </w:r>
      <w:r>
        <w:rPr>
          <w:rStyle w:val="a7"/>
          <w:rFonts w:cs="Arial"/>
          <w:rtl/>
        </w:rPr>
        <w:footnoteReference w:id="1837"/>
      </w:r>
      <w:r w:rsidRPr="0014571B">
        <w:rPr>
          <w:rFonts w:cs="Arial"/>
          <w:rtl/>
        </w:rPr>
        <w:t>. וכשם שנותנין לאשה, כך נותנין לאיש לפרנס את עצמו</w:t>
      </w:r>
      <w:r>
        <w:rPr>
          <w:rStyle w:val="a7"/>
          <w:rFonts w:cs="Arial"/>
          <w:rtl/>
        </w:rPr>
        <w:footnoteReference w:id="1838"/>
      </w:r>
      <w:r w:rsidRPr="0014571B">
        <w:rPr>
          <w:rFonts w:cs="Arial"/>
          <w:rtl/>
        </w:rPr>
        <w:t>. ולאלמנה</w:t>
      </w:r>
      <w:r>
        <w:rPr>
          <w:rStyle w:val="a7"/>
          <w:rFonts w:cs="Arial"/>
          <w:rtl/>
        </w:rPr>
        <w:footnoteReference w:id="1839"/>
      </w:r>
      <w:r w:rsidRPr="0014571B">
        <w:rPr>
          <w:rFonts w:cs="Arial"/>
          <w:rtl/>
        </w:rPr>
        <w:t xml:space="preserve"> - שלשים יום.</w:t>
      </w:r>
      <w:r w:rsidRPr="00764B5E">
        <w:rPr>
          <w:rtl/>
        </w:rPr>
        <w:t xml:space="preserve"> </w:t>
      </w:r>
      <w:r w:rsidRPr="00764B5E">
        <w:rPr>
          <w:rFonts w:cs="Arial"/>
          <w:rtl/>
        </w:rPr>
        <w:t>הגיע זמן ולא נישאו - אוכלות משלו, ואוכלות בתרומה</w:t>
      </w:r>
      <w:r>
        <w:rPr>
          <w:rFonts w:cs="Arial" w:hint="cs"/>
          <w:rtl/>
        </w:rPr>
        <w:t>..</w:t>
      </w:r>
      <w:r w:rsidRPr="00DF254E">
        <w:rPr>
          <w:rFonts w:cs="Arial"/>
          <w:rtl/>
        </w:rPr>
        <w:t>.</w:t>
      </w:r>
    </w:p>
    <w:p w14:paraId="641C5C48" w14:textId="14DDAC10" w:rsidR="00BA7717" w:rsidRPr="00BB1C1A" w:rsidRDefault="00BA7717" w:rsidP="00BB1C1A">
      <w:pPr>
        <w:rPr>
          <w:rtl/>
        </w:rPr>
      </w:pPr>
      <w:r w:rsidRPr="00CF0F62">
        <w:rPr>
          <w:rFonts w:cs="Arial" w:hint="cs"/>
          <w:b/>
          <w:bCs/>
          <w:rtl/>
        </w:rPr>
        <w:t xml:space="preserve">כתובות </w:t>
      </w:r>
      <w:r w:rsidRPr="00CF0F62">
        <w:rPr>
          <w:rFonts w:cs="Arial" w:hint="cs"/>
          <w:b/>
          <w:bCs/>
          <w:sz w:val="16"/>
          <w:szCs w:val="16"/>
          <w:rtl/>
        </w:rPr>
        <w:t>(</w:t>
      </w:r>
      <w:r>
        <w:rPr>
          <w:rFonts w:cs="Arial" w:hint="cs"/>
          <w:b/>
          <w:bCs/>
          <w:sz w:val="16"/>
          <w:szCs w:val="16"/>
          <w:rtl/>
        </w:rPr>
        <w:t>רפ"ק</w:t>
      </w:r>
      <w:r w:rsidRPr="00CF0F62">
        <w:rPr>
          <w:rFonts w:cs="Arial" w:hint="cs"/>
          <w:b/>
          <w:bCs/>
          <w:sz w:val="16"/>
          <w:szCs w:val="16"/>
          <w:rtl/>
        </w:rPr>
        <w:t>)</w:t>
      </w:r>
      <w:r w:rsidRPr="00CF0F62">
        <w:rPr>
          <w:rFonts w:cs="Arial" w:hint="cs"/>
          <w:b/>
          <w:bCs/>
          <w:rtl/>
        </w:rPr>
        <w:t xml:space="preserve"> </w:t>
      </w:r>
      <w:r>
        <w:rPr>
          <w:rFonts w:cs="Arial" w:hint="cs"/>
          <w:b/>
          <w:bCs/>
          <w:rtl/>
        </w:rPr>
        <w:t>ב</w:t>
      </w:r>
      <w:r w:rsidRPr="00CF0F62">
        <w:rPr>
          <w:rFonts w:cs="Arial" w:hint="cs"/>
          <w:b/>
          <w:bCs/>
          <w:rtl/>
        </w:rPr>
        <w:t xml:space="preserve"> ע"</w:t>
      </w:r>
      <w:r>
        <w:rPr>
          <w:rFonts w:cs="Arial" w:hint="cs"/>
          <w:b/>
          <w:bCs/>
          <w:rtl/>
        </w:rPr>
        <w:t>א</w:t>
      </w:r>
      <w:r w:rsidRPr="00CF0F62">
        <w:rPr>
          <w:rFonts w:cs="Arial" w:hint="cs"/>
          <w:b/>
          <w:bCs/>
          <w:rtl/>
        </w:rPr>
        <w:t>:</w:t>
      </w:r>
      <w:r w:rsidRPr="00BA7501">
        <w:rPr>
          <w:rFonts w:cs="Arial"/>
          <w:rtl/>
        </w:rPr>
        <w:t xml:space="preserve"> </w:t>
      </w:r>
      <w:r w:rsidRPr="00BA7717">
        <w:rPr>
          <w:rFonts w:cs="Arial"/>
          <w:rtl/>
        </w:rPr>
        <w:t>ועכשיו ששנינו שקדו, אותה ששנינו הגיע זמן ולא נישאו - אוכלות משלו ואוכלות בתרומה, הגיע זמן באחד בשבת, מתוך שאינו יכול לכנוס - אינו מעלה לה מזונות; לפיכך, חלה הוא, או שחלתה היא, או שפירסה נדה - אינו מעלה לה מזונות.</w:t>
      </w:r>
    </w:p>
    <w:p w14:paraId="7CDECEF5" w14:textId="42235D45" w:rsidR="00AA4DD5" w:rsidRPr="00454EE6" w:rsidRDefault="00BB1C1A" w:rsidP="00AA4DD5">
      <w:pPr>
        <w:rPr>
          <w:u w:val="single"/>
          <w:rtl/>
        </w:rPr>
      </w:pPr>
      <w:r>
        <w:rPr>
          <w:rFonts w:hint="cs"/>
          <w:u w:val="single"/>
          <w:rtl/>
        </w:rPr>
        <w:t>ה</w:t>
      </w:r>
      <w:r w:rsidR="00454EE6" w:rsidRPr="00454EE6">
        <w:rPr>
          <w:rFonts w:hint="cs"/>
          <w:u w:val="single"/>
          <w:rtl/>
        </w:rPr>
        <w:t>גיע הזמן ולא כנס את ארוסתו:</w:t>
      </w:r>
    </w:p>
    <w:p w14:paraId="25B041CE" w14:textId="7E335E47" w:rsidR="00163078" w:rsidRPr="00163078" w:rsidRDefault="00410819" w:rsidP="00410819">
      <w:pPr>
        <w:pStyle w:val="ab"/>
        <w:numPr>
          <w:ilvl w:val="0"/>
          <w:numId w:val="148"/>
        </w:numPr>
      </w:pPr>
      <w:r>
        <w:rPr>
          <w:rFonts w:hint="cs"/>
          <w:rtl/>
        </w:rPr>
        <w:t>טור-</w:t>
      </w:r>
      <w:r>
        <w:rPr>
          <w:rFonts w:cs="Arial" w:hint="cs"/>
          <w:rtl/>
        </w:rPr>
        <w:t xml:space="preserve"> </w:t>
      </w:r>
      <w:r w:rsidRPr="00F404FA">
        <w:rPr>
          <w:rFonts w:cs="Arial"/>
          <w:rtl/>
        </w:rPr>
        <w:t xml:space="preserve">הגיע הזמן שנתנו לה ואין הארוס כונס </w:t>
      </w:r>
      <w:r w:rsidR="00AA4DD5">
        <w:rPr>
          <w:rFonts w:cs="Arial" w:hint="cs"/>
          <w:rtl/>
        </w:rPr>
        <w:t xml:space="preserve">- </w:t>
      </w:r>
      <w:r w:rsidRPr="00F404FA">
        <w:rPr>
          <w:rFonts w:cs="Arial"/>
          <w:rtl/>
        </w:rPr>
        <w:t>חייב במזונותיה</w:t>
      </w:r>
      <w:r w:rsidR="00AA4DD5">
        <w:rPr>
          <w:rFonts w:cs="Arial" w:hint="cs"/>
          <w:rtl/>
        </w:rPr>
        <w:t>.</w:t>
      </w:r>
      <w:r w:rsidRPr="00F404FA">
        <w:rPr>
          <w:rFonts w:cs="Arial"/>
          <w:rtl/>
        </w:rPr>
        <w:t xml:space="preserve"> ואם מעכבו אונס</w:t>
      </w:r>
      <w:r w:rsidR="00AA4DD5">
        <w:rPr>
          <w:rFonts w:cs="Arial" w:hint="cs"/>
          <w:rtl/>
        </w:rPr>
        <w:t>,</w:t>
      </w:r>
      <w:r w:rsidRPr="00F404FA">
        <w:rPr>
          <w:rFonts w:cs="Arial"/>
          <w:rtl/>
        </w:rPr>
        <w:t xml:space="preserve"> כגון שחלה הוא או היא</w:t>
      </w:r>
      <w:r w:rsidR="00AA4DD5">
        <w:rPr>
          <w:rFonts w:cs="Arial" w:hint="cs"/>
          <w:rtl/>
        </w:rPr>
        <w:t>,</w:t>
      </w:r>
      <w:r w:rsidRPr="00F404FA">
        <w:rPr>
          <w:rFonts w:cs="Arial"/>
          <w:rtl/>
        </w:rPr>
        <w:t xml:space="preserve"> או שפירסה נדה</w:t>
      </w:r>
      <w:r w:rsidR="00AA4DD5">
        <w:rPr>
          <w:rFonts w:cs="Arial" w:hint="cs"/>
          <w:rtl/>
        </w:rPr>
        <w:t>,</w:t>
      </w:r>
      <w:r w:rsidRPr="00F404FA">
        <w:rPr>
          <w:rFonts w:cs="Arial"/>
          <w:rtl/>
        </w:rPr>
        <w:t xml:space="preserve"> או שהגיע זמן באחד בשבת שאינו יכול ליכנוס כדלקמן </w:t>
      </w:r>
      <w:r w:rsidR="00AA4DD5">
        <w:rPr>
          <w:rFonts w:cs="Arial" w:hint="cs"/>
          <w:rtl/>
        </w:rPr>
        <w:t xml:space="preserve">- </w:t>
      </w:r>
      <w:r w:rsidRPr="00F404FA">
        <w:rPr>
          <w:rFonts w:cs="Arial"/>
          <w:rtl/>
        </w:rPr>
        <w:t>אינו חייב לזונה</w:t>
      </w:r>
      <w:r>
        <w:rPr>
          <w:rFonts w:cs="Arial" w:hint="cs"/>
          <w:rtl/>
        </w:rPr>
        <w:t>.</w:t>
      </w:r>
      <w:r w:rsidR="00FE1EA7" w:rsidRPr="00FE1EA7">
        <w:rPr>
          <w:rFonts w:cs="Arial" w:hint="cs"/>
          <w:color w:val="E36C0A" w:themeColor="accent6" w:themeShade="BF"/>
          <w:rtl/>
        </w:rPr>
        <w:t xml:space="preserve"> </w:t>
      </w:r>
      <w:r w:rsidR="00FE1EA7" w:rsidRPr="008D53EB">
        <w:rPr>
          <w:rFonts w:cs="Arial" w:hint="cs"/>
          <w:color w:val="E36C0A" w:themeColor="accent6" w:themeShade="BF"/>
          <w:rtl/>
        </w:rPr>
        <w:t>(וכ"פ בשו"ע)</w:t>
      </w:r>
    </w:p>
    <w:p w14:paraId="6005327E" w14:textId="48C6690A" w:rsidR="00163078" w:rsidRPr="00163078" w:rsidRDefault="00163078" w:rsidP="00163078">
      <w:pPr>
        <w:ind w:left="360"/>
      </w:pPr>
      <w:r w:rsidRPr="00494C07">
        <w:rPr>
          <w:rFonts w:cs="Arial" w:hint="cs"/>
          <w:u w:val="dotted"/>
          <w:rtl/>
        </w:rPr>
        <w:t xml:space="preserve">ומה הדין </w:t>
      </w:r>
      <w:r w:rsidR="00494C07" w:rsidRPr="00494C07">
        <w:rPr>
          <w:rFonts w:cs="Arial" w:hint="cs"/>
          <w:u w:val="dotted"/>
          <w:rtl/>
        </w:rPr>
        <w:t>האונס הגיע אחרי שכבר הגיע הזמן:</w:t>
      </w:r>
      <w:r w:rsidR="00494C07">
        <w:rPr>
          <w:rFonts w:cs="Arial" w:hint="cs"/>
          <w:rtl/>
        </w:rPr>
        <w:t xml:space="preserve"> </w:t>
      </w:r>
      <w:r w:rsidRPr="00494C07">
        <w:rPr>
          <w:rFonts w:cs="Arial"/>
          <w:sz w:val="16"/>
          <w:szCs w:val="16"/>
          <w:rtl/>
        </w:rPr>
        <w:t>(</w:t>
      </w:r>
      <w:r w:rsidR="00494C07">
        <w:rPr>
          <w:rFonts w:cs="Arial" w:hint="cs"/>
          <w:sz w:val="16"/>
          <w:szCs w:val="16"/>
          <w:rtl/>
        </w:rPr>
        <w:t xml:space="preserve">דרכ"מ אות </w:t>
      </w:r>
      <w:r w:rsidRPr="00494C07">
        <w:rPr>
          <w:rFonts w:cs="Arial"/>
          <w:sz w:val="16"/>
          <w:szCs w:val="16"/>
          <w:rtl/>
        </w:rPr>
        <w:t>ג)</w:t>
      </w:r>
      <w:r w:rsidRPr="00163078">
        <w:rPr>
          <w:rFonts w:cs="Arial"/>
          <w:rtl/>
        </w:rPr>
        <w:t xml:space="preserve"> </w:t>
      </w:r>
    </w:p>
    <w:p w14:paraId="59AA44A8" w14:textId="6F477E16" w:rsidR="00410819" w:rsidRPr="00410819" w:rsidRDefault="00163078" w:rsidP="00410819">
      <w:pPr>
        <w:pStyle w:val="ab"/>
        <w:numPr>
          <w:ilvl w:val="0"/>
          <w:numId w:val="148"/>
        </w:numPr>
      </w:pPr>
      <w:r w:rsidRPr="006D547C">
        <w:rPr>
          <w:rFonts w:cs="Arial"/>
          <w:rtl/>
        </w:rPr>
        <w:t xml:space="preserve">מרדכי </w:t>
      </w:r>
      <w:r w:rsidR="00511918" w:rsidRPr="00511918">
        <w:rPr>
          <w:rFonts w:cs="Arial" w:hint="cs"/>
          <w:sz w:val="16"/>
          <w:szCs w:val="16"/>
          <w:rtl/>
        </w:rPr>
        <w:t>(</w:t>
      </w:r>
      <w:r w:rsidRPr="00511918">
        <w:rPr>
          <w:rFonts w:cs="Arial"/>
          <w:sz w:val="16"/>
          <w:szCs w:val="16"/>
          <w:rtl/>
        </w:rPr>
        <w:t>כתובות סי' קכט</w:t>
      </w:r>
      <w:r w:rsidR="00511918" w:rsidRPr="00511918">
        <w:rPr>
          <w:rFonts w:cs="Arial" w:hint="cs"/>
          <w:sz w:val="16"/>
          <w:szCs w:val="16"/>
          <w:rtl/>
        </w:rPr>
        <w:t>, יבמות סי' לב</w:t>
      </w:r>
      <w:r w:rsidRPr="00511918">
        <w:rPr>
          <w:rFonts w:cs="Arial"/>
          <w:sz w:val="16"/>
          <w:szCs w:val="16"/>
          <w:rtl/>
        </w:rPr>
        <w:t>)</w:t>
      </w:r>
      <w:r w:rsidR="00511918">
        <w:rPr>
          <w:rFonts w:cs="Arial" w:hint="cs"/>
          <w:rtl/>
        </w:rPr>
        <w:t>-</w:t>
      </w:r>
      <w:r w:rsidRPr="006D547C">
        <w:rPr>
          <w:rFonts w:cs="Arial"/>
          <w:rtl/>
        </w:rPr>
        <w:t xml:space="preserve"> דוקא חלה תוך הזמן דהוה אונס</w:t>
      </w:r>
      <w:r w:rsidR="00FE1EA7">
        <w:rPr>
          <w:rFonts w:cs="Arial" w:hint="cs"/>
          <w:rtl/>
        </w:rPr>
        <w:t>,</w:t>
      </w:r>
      <w:r w:rsidRPr="006D547C">
        <w:rPr>
          <w:rFonts w:cs="Arial"/>
          <w:rtl/>
        </w:rPr>
        <w:t xml:space="preserve"> אבל הגיע הזמן ולא כנסה </w:t>
      </w:r>
      <w:r w:rsidR="00FE1EA7">
        <w:rPr>
          <w:rFonts w:cs="Arial" w:hint="cs"/>
          <w:rtl/>
        </w:rPr>
        <w:t xml:space="preserve">- </w:t>
      </w:r>
      <w:r w:rsidRPr="006D547C">
        <w:rPr>
          <w:rFonts w:cs="Arial"/>
          <w:rtl/>
        </w:rPr>
        <w:t>חייב במזונותיה אע</w:t>
      </w:r>
      <w:r w:rsidR="00FE1EA7">
        <w:rPr>
          <w:rFonts w:cs="Arial" w:hint="cs"/>
          <w:rtl/>
        </w:rPr>
        <w:t>"</w:t>
      </w:r>
      <w:r w:rsidRPr="006D547C">
        <w:rPr>
          <w:rFonts w:cs="Arial"/>
          <w:rtl/>
        </w:rPr>
        <w:t>ג דחלה אח"כ</w:t>
      </w:r>
      <w:r w:rsidR="00511918">
        <w:rPr>
          <w:rFonts w:cs="Arial" w:hint="cs"/>
          <w:rtl/>
        </w:rPr>
        <w:t>.</w:t>
      </w:r>
      <w:r w:rsidRPr="006D547C">
        <w:rPr>
          <w:rFonts w:cs="Arial"/>
          <w:rtl/>
        </w:rPr>
        <w:t xml:space="preserve"> </w:t>
      </w:r>
      <w:r w:rsidR="00CA556F" w:rsidRPr="00CA556F">
        <w:rPr>
          <w:rFonts w:hint="cs"/>
          <w:color w:val="00B0F0"/>
          <w:rtl/>
        </w:rPr>
        <w:t>(וכ"פ הרמ"א)</w:t>
      </w:r>
    </w:p>
    <w:p w14:paraId="009C7703"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F72E9B" w14:textId="55074307" w:rsidR="00150B69" w:rsidRDefault="00150B69" w:rsidP="00150B69">
      <w:pPr>
        <w:rPr>
          <w:rtl/>
        </w:rPr>
      </w:pPr>
      <w:r>
        <w:rPr>
          <w:rFonts w:cs="Arial"/>
          <w:rtl/>
        </w:rPr>
        <w:lastRenderedPageBreak/>
        <w:t>הגיע זמן שנתנו לאיש ולא נשאה, נתחייב במזונותיה</w:t>
      </w:r>
      <w:r w:rsidR="00CA556F">
        <w:rPr>
          <w:rStyle w:val="a7"/>
          <w:rFonts w:cs="Arial"/>
          <w:rtl/>
        </w:rPr>
        <w:footnoteReference w:id="1840"/>
      </w:r>
      <w:r>
        <w:rPr>
          <w:rFonts w:cs="Arial"/>
          <w:rtl/>
        </w:rPr>
        <w:t xml:space="preserve"> אף על פי שלא כנס. ואם עכבו אונס, כגון שחלה הוא או היא, או שפירסה נדה, או שהגיע זמן באחד בשבת שאינו יכול לכנוס, אינו חייב לזונה. </w:t>
      </w:r>
      <w:r w:rsidRPr="00E44C8C">
        <w:rPr>
          <w:rFonts w:cs="Arial"/>
          <w:sz w:val="18"/>
          <w:szCs w:val="18"/>
          <w:rtl/>
        </w:rPr>
        <w:t>הגה: ודוקא שחלה תוך הזמן, אבל הגיע הזמן ולא כנסה, ואח"כ חלה</w:t>
      </w:r>
      <w:r w:rsidR="00F92DA7">
        <w:rPr>
          <w:rStyle w:val="a7"/>
          <w:rFonts w:cs="Arial"/>
          <w:sz w:val="18"/>
          <w:szCs w:val="18"/>
          <w:rtl/>
        </w:rPr>
        <w:footnoteReference w:id="1841"/>
      </w:r>
      <w:r w:rsidRPr="00E44C8C">
        <w:rPr>
          <w:rFonts w:cs="Arial"/>
          <w:sz w:val="18"/>
          <w:szCs w:val="18"/>
          <w:rtl/>
        </w:rPr>
        <w:t>, חייב במזונותיה אע</w:t>
      </w:r>
      <w:r w:rsidR="00B24E0D">
        <w:rPr>
          <w:rFonts w:cs="Arial" w:hint="cs"/>
          <w:sz w:val="18"/>
          <w:szCs w:val="18"/>
          <w:rtl/>
        </w:rPr>
        <w:t>"</w:t>
      </w:r>
      <w:r w:rsidRPr="00E44C8C">
        <w:rPr>
          <w:rFonts w:cs="Arial"/>
          <w:sz w:val="18"/>
          <w:szCs w:val="18"/>
          <w:rtl/>
        </w:rPr>
        <w:t xml:space="preserve">ג דהשתא הוא אונס (מרדכי). </w:t>
      </w:r>
    </w:p>
    <w:p w14:paraId="5CD1D937" w14:textId="77777777" w:rsidR="006519FF" w:rsidRDefault="006519FF" w:rsidP="000F4ABF">
      <w:pPr>
        <w:rPr>
          <w:rtl/>
        </w:rPr>
      </w:pPr>
    </w:p>
    <w:p w14:paraId="23C3A13D" w14:textId="270F4109" w:rsidR="00150B69" w:rsidRDefault="00150B69" w:rsidP="000422FD">
      <w:pPr>
        <w:pStyle w:val="2"/>
        <w:rPr>
          <w:rtl/>
        </w:rPr>
      </w:pPr>
      <w:r>
        <w:rPr>
          <w:rtl/>
        </w:rPr>
        <w:t>סעיף ד</w:t>
      </w:r>
      <w:r w:rsidR="00371BB6">
        <w:rPr>
          <w:rFonts w:hint="cs"/>
          <w:rtl/>
        </w:rPr>
        <w:t>:</w:t>
      </w:r>
      <w:r w:rsidR="00FF23CE" w:rsidRPr="00FF23CE">
        <w:rPr>
          <w:rFonts w:hint="cs"/>
          <w:rtl/>
        </w:rPr>
        <w:t xml:space="preserve"> שידוכי/אירוסי/נישואי קטנה</w:t>
      </w:r>
      <w:r w:rsidR="00FF23CE">
        <w:rPr>
          <w:rFonts w:hint="cs"/>
          <w:rtl/>
        </w:rPr>
        <w:t>.</w:t>
      </w:r>
    </w:p>
    <w:p w14:paraId="62FC7AA5" w14:textId="0FAB979B" w:rsidR="00C23042" w:rsidRDefault="00C23042" w:rsidP="00C23042">
      <w:pPr>
        <w:rPr>
          <w:rFonts w:cs="Arial"/>
          <w:rtl/>
        </w:rPr>
      </w:pPr>
      <w:r w:rsidRPr="00CF0F62">
        <w:rPr>
          <w:rFonts w:cs="Arial" w:hint="cs"/>
          <w:b/>
          <w:bCs/>
          <w:rtl/>
        </w:rPr>
        <w:t xml:space="preserve">כתובות </w:t>
      </w:r>
      <w:r w:rsidRPr="00CF0F62">
        <w:rPr>
          <w:rFonts w:cs="Arial" w:hint="cs"/>
          <w:b/>
          <w:bCs/>
          <w:sz w:val="16"/>
          <w:szCs w:val="16"/>
          <w:rtl/>
        </w:rPr>
        <w:t>(</w:t>
      </w:r>
      <w:r>
        <w:rPr>
          <w:rFonts w:cs="Arial" w:hint="cs"/>
          <w:b/>
          <w:bCs/>
          <w:sz w:val="16"/>
          <w:szCs w:val="16"/>
          <w:rtl/>
        </w:rPr>
        <w:t>פ' אף על פי</w:t>
      </w:r>
      <w:r w:rsidRPr="00CF0F62">
        <w:rPr>
          <w:rFonts w:cs="Arial" w:hint="cs"/>
          <w:b/>
          <w:bCs/>
          <w:sz w:val="16"/>
          <w:szCs w:val="16"/>
          <w:rtl/>
        </w:rPr>
        <w:t>)</w:t>
      </w:r>
      <w:r w:rsidRPr="00CF0F62">
        <w:rPr>
          <w:rFonts w:cs="Arial" w:hint="cs"/>
          <w:b/>
          <w:bCs/>
          <w:rtl/>
        </w:rPr>
        <w:t xml:space="preserve"> </w:t>
      </w:r>
      <w:r>
        <w:rPr>
          <w:rFonts w:cs="Arial" w:hint="cs"/>
          <w:b/>
          <w:bCs/>
          <w:rtl/>
        </w:rPr>
        <w:t>נז</w:t>
      </w:r>
      <w:r w:rsidR="007B7679">
        <w:rPr>
          <w:rStyle w:val="a7"/>
          <w:rFonts w:cs="Arial"/>
          <w:b/>
          <w:bCs/>
          <w:rtl/>
        </w:rPr>
        <w:footnoteReference w:id="1842"/>
      </w:r>
      <w:r w:rsidRPr="00CF0F62">
        <w:rPr>
          <w:rFonts w:cs="Arial" w:hint="cs"/>
          <w:b/>
          <w:bCs/>
          <w:rtl/>
        </w:rPr>
        <w:t xml:space="preserve"> ע"</w:t>
      </w:r>
      <w:r>
        <w:rPr>
          <w:rFonts w:cs="Arial" w:hint="cs"/>
          <w:b/>
          <w:bCs/>
          <w:rtl/>
        </w:rPr>
        <w:t>ב</w:t>
      </w:r>
      <w:r w:rsidRPr="00CF0F62">
        <w:rPr>
          <w:rFonts w:cs="Arial" w:hint="cs"/>
          <w:b/>
          <w:bCs/>
          <w:rtl/>
        </w:rPr>
        <w:t>:</w:t>
      </w:r>
      <w:r w:rsidRPr="0014571B">
        <w:rPr>
          <w:rFonts w:cs="Arial"/>
          <w:rtl/>
        </w:rPr>
        <w:t xml:space="preserve"> </w:t>
      </w:r>
      <w:r w:rsidRPr="006203BA">
        <w:rPr>
          <w:rFonts w:cs="Arial"/>
          <w:u w:val="single"/>
          <w:rtl/>
        </w:rPr>
        <w:t>אמר רבי זירא</w:t>
      </w:r>
      <w:r>
        <w:rPr>
          <w:rFonts w:cs="Arial" w:hint="cs"/>
          <w:rtl/>
        </w:rPr>
        <w:t>:</w:t>
      </w:r>
      <w:r w:rsidRPr="00537900">
        <w:rPr>
          <w:rFonts w:cs="Arial"/>
          <w:rtl/>
        </w:rPr>
        <w:t xml:space="preserve"> תנא: קטנה, בין היא ובין אביה יכולין לעכב</w:t>
      </w:r>
      <w:r>
        <w:rPr>
          <w:rStyle w:val="a7"/>
          <w:rFonts w:cs="Arial"/>
          <w:rtl/>
        </w:rPr>
        <w:footnoteReference w:id="1843"/>
      </w:r>
      <w:r w:rsidRPr="00537900">
        <w:rPr>
          <w:rFonts w:cs="Arial"/>
          <w:rtl/>
        </w:rPr>
        <w:t>. בשלמא איהי מצי מעכבא, אלא אביה, אי איהי ניחא לה, אביה מאי נפקא ליה מינה? סבר, השתא לא ידעה, למחר מימרדא ונפקא</w:t>
      </w:r>
      <w:r>
        <w:rPr>
          <w:rStyle w:val="a7"/>
          <w:rFonts w:cs="Arial"/>
          <w:rtl/>
        </w:rPr>
        <w:footnoteReference w:id="1844"/>
      </w:r>
      <w:r w:rsidRPr="00537900">
        <w:rPr>
          <w:rFonts w:cs="Arial"/>
          <w:rtl/>
        </w:rPr>
        <w:t xml:space="preserve"> ואתיא ונפלה עילואי. </w:t>
      </w:r>
      <w:r w:rsidRPr="006203BA">
        <w:rPr>
          <w:rFonts w:cs="Arial"/>
          <w:u w:val="single"/>
          <w:rtl/>
        </w:rPr>
        <w:t>אמר רבי אבא בר לוי</w:t>
      </w:r>
      <w:r w:rsidRPr="00537900">
        <w:rPr>
          <w:rFonts w:cs="Arial"/>
          <w:rtl/>
        </w:rPr>
        <w:t>: אין פוסקין על הקטנה להשיאה כשהיא קטנה</w:t>
      </w:r>
      <w:r>
        <w:rPr>
          <w:rStyle w:val="a7"/>
          <w:rFonts w:cs="Arial"/>
          <w:rtl/>
        </w:rPr>
        <w:footnoteReference w:id="1845"/>
      </w:r>
      <w:r w:rsidRPr="00537900">
        <w:rPr>
          <w:rFonts w:cs="Arial"/>
          <w:rtl/>
        </w:rPr>
        <w:t>, אבל פוסקין על הקטנה להשיאה כשהיא גדולה</w:t>
      </w:r>
      <w:r>
        <w:rPr>
          <w:rStyle w:val="a7"/>
          <w:rFonts w:cs="Arial"/>
          <w:rtl/>
        </w:rPr>
        <w:footnoteReference w:id="1846"/>
      </w:r>
      <w:r w:rsidRPr="00537900">
        <w:rPr>
          <w:rFonts w:cs="Arial"/>
          <w:rtl/>
        </w:rPr>
        <w:t>. פשיטא! מהו דתימא, ליחוש דלמא מעיילא פחדא מהשתא וחלשה, קא משמע לן.</w:t>
      </w:r>
      <w:r w:rsidR="00EB747F">
        <w:rPr>
          <w:rFonts w:cs="Arial" w:hint="cs"/>
          <w:rtl/>
        </w:rPr>
        <w:t xml:space="preserve"> </w:t>
      </w:r>
      <w:r w:rsidRPr="00537900">
        <w:rPr>
          <w:rFonts w:cs="Arial"/>
          <w:rtl/>
        </w:rPr>
        <w:t xml:space="preserve"> </w:t>
      </w:r>
    </w:p>
    <w:p w14:paraId="0AF9EA94" w14:textId="68C3C20C" w:rsidR="00C23042" w:rsidRDefault="00C23042" w:rsidP="00C23042">
      <w:pPr>
        <w:rPr>
          <w:rFonts w:cs="Arial"/>
          <w:rtl/>
        </w:rPr>
      </w:pPr>
      <w:r w:rsidRPr="002C6003">
        <w:rPr>
          <w:rFonts w:cs="Arial" w:hint="cs"/>
          <w:b/>
          <w:bCs/>
          <w:rtl/>
        </w:rPr>
        <w:t xml:space="preserve">קידושין </w:t>
      </w:r>
      <w:r>
        <w:rPr>
          <w:rFonts w:cs="Arial" w:hint="cs"/>
          <w:b/>
          <w:bCs/>
          <w:sz w:val="16"/>
          <w:szCs w:val="16"/>
          <w:rtl/>
        </w:rPr>
        <w:t xml:space="preserve">(פ' האיש מקדש) </w:t>
      </w:r>
      <w:r w:rsidRPr="002C6003">
        <w:rPr>
          <w:rFonts w:cs="Arial" w:hint="cs"/>
          <w:b/>
          <w:bCs/>
          <w:rtl/>
        </w:rPr>
        <w:t>מא</w:t>
      </w:r>
      <w:r w:rsidR="00F70DE6">
        <w:rPr>
          <w:rStyle w:val="a7"/>
          <w:rFonts w:cs="Arial"/>
          <w:b/>
          <w:bCs/>
          <w:rtl/>
        </w:rPr>
        <w:footnoteReference w:id="1847"/>
      </w:r>
      <w:r w:rsidRPr="002C6003">
        <w:rPr>
          <w:rFonts w:cs="Arial" w:hint="cs"/>
          <w:b/>
          <w:bCs/>
          <w:rtl/>
        </w:rPr>
        <w:t xml:space="preserve"> ע"א: </w:t>
      </w:r>
      <w:r w:rsidRPr="002C6003">
        <w:rPr>
          <w:rFonts w:cs="Arial"/>
          <w:u w:val="single"/>
          <w:rtl/>
        </w:rPr>
        <w:t>דאמר רב יהודה אמר רב, ואיתימא רבי אלעזר</w:t>
      </w:r>
      <w:r w:rsidRPr="002C6003">
        <w:rPr>
          <w:rFonts w:cs="Arial"/>
          <w:rtl/>
        </w:rPr>
        <w:t>: אסור לאדם שיקדש את בתו כשהיא קטנה, עד שתגדל ותאמר בפלוני אני רוצה.</w:t>
      </w:r>
    </w:p>
    <w:p w14:paraId="5454C505" w14:textId="7E569CBF" w:rsidR="00F92DA7" w:rsidRPr="005D70A5" w:rsidRDefault="005D70A5" w:rsidP="00F92DA7">
      <w:pPr>
        <w:rPr>
          <w:u w:val="single"/>
          <w:rtl/>
        </w:rPr>
      </w:pPr>
      <w:r w:rsidRPr="00FF23CE">
        <w:rPr>
          <w:rFonts w:hint="cs"/>
          <w:u w:val="single"/>
          <w:rtl/>
        </w:rPr>
        <w:t>שידוכי/אירוסי/נישואי קטנה</w:t>
      </w:r>
      <w:r w:rsidRPr="005D70A5">
        <w:rPr>
          <w:rFonts w:hint="cs"/>
          <w:u w:val="single"/>
          <w:rtl/>
        </w:rPr>
        <w:t>:</w:t>
      </w:r>
    </w:p>
    <w:p w14:paraId="13467BFC" w14:textId="15CD1D55" w:rsidR="00410819" w:rsidRPr="00C13981" w:rsidRDefault="00410819" w:rsidP="00410819">
      <w:pPr>
        <w:pStyle w:val="ab"/>
        <w:numPr>
          <w:ilvl w:val="0"/>
          <w:numId w:val="148"/>
        </w:numPr>
      </w:pPr>
      <w:r>
        <w:rPr>
          <w:rFonts w:hint="cs"/>
          <w:rtl/>
        </w:rPr>
        <w:t>טור-</w:t>
      </w:r>
      <w:r>
        <w:rPr>
          <w:rFonts w:cs="Arial" w:hint="cs"/>
          <w:rtl/>
        </w:rPr>
        <w:t xml:space="preserve"> </w:t>
      </w:r>
      <w:r w:rsidRPr="00F404FA">
        <w:rPr>
          <w:rFonts w:cs="Arial"/>
          <w:rtl/>
        </w:rPr>
        <w:t>אין פוסקין על הקטנה להשיאה כשהיא קטנה</w:t>
      </w:r>
      <w:r w:rsidR="006338F3">
        <w:rPr>
          <w:rStyle w:val="a7"/>
          <w:rFonts w:cs="Arial"/>
          <w:rtl/>
        </w:rPr>
        <w:footnoteReference w:id="1848"/>
      </w:r>
      <w:r w:rsidR="00C35E8C">
        <w:rPr>
          <w:rFonts w:cs="Arial" w:hint="cs"/>
          <w:rtl/>
        </w:rPr>
        <w:t>.</w:t>
      </w:r>
      <w:r w:rsidRPr="00F404FA">
        <w:rPr>
          <w:rFonts w:cs="Arial"/>
          <w:rtl/>
        </w:rPr>
        <w:t xml:space="preserve"> ואם תבעה הארוס שתנשא</w:t>
      </w:r>
      <w:r w:rsidR="00C35E8C">
        <w:rPr>
          <w:rFonts w:cs="Arial" w:hint="cs"/>
          <w:rtl/>
        </w:rPr>
        <w:t>,</w:t>
      </w:r>
      <w:r w:rsidRPr="00F404FA">
        <w:rPr>
          <w:rFonts w:cs="Arial"/>
          <w:rtl/>
        </w:rPr>
        <w:t xml:space="preserve"> בין היא בין אביה יכולין לעכב</w:t>
      </w:r>
      <w:r>
        <w:rPr>
          <w:rStyle w:val="a7"/>
          <w:rFonts w:cs="Arial"/>
          <w:rtl/>
        </w:rPr>
        <w:footnoteReference w:id="1849"/>
      </w:r>
      <w:r w:rsidR="00C35E8C">
        <w:rPr>
          <w:rFonts w:cs="Arial" w:hint="cs"/>
          <w:rtl/>
        </w:rPr>
        <w:t>.</w:t>
      </w:r>
      <w:r w:rsidRPr="00F404FA">
        <w:rPr>
          <w:rFonts w:cs="Arial"/>
          <w:rtl/>
        </w:rPr>
        <w:t xml:space="preserve"> אבל פוסקין על הקטנה להשיאה לכשתגדיל</w:t>
      </w:r>
      <w:r w:rsidR="00C35E8C">
        <w:rPr>
          <w:rFonts w:cs="Arial" w:hint="cs"/>
          <w:rtl/>
        </w:rPr>
        <w:t>.</w:t>
      </w:r>
      <w:r w:rsidRPr="00F404FA">
        <w:rPr>
          <w:rFonts w:cs="Arial"/>
          <w:rtl/>
        </w:rPr>
        <w:t xml:space="preserve"> ופרש"י דוקא בלא קידושין</w:t>
      </w:r>
      <w:r w:rsidR="00C35E8C">
        <w:rPr>
          <w:rFonts w:cs="Arial" w:hint="cs"/>
          <w:rtl/>
        </w:rPr>
        <w:t>,</w:t>
      </w:r>
      <w:r w:rsidRPr="00F404FA">
        <w:rPr>
          <w:rFonts w:cs="Arial"/>
          <w:rtl/>
        </w:rPr>
        <w:t xml:space="preserve"> אבל אין לקדשה עד שתגדיל ותאמר בפלוני אני רוצה</w:t>
      </w:r>
      <w:r w:rsidR="00C35E8C">
        <w:rPr>
          <w:rFonts w:cs="Arial" w:hint="cs"/>
          <w:rtl/>
        </w:rPr>
        <w:t>.</w:t>
      </w:r>
      <w:r w:rsidRPr="00F404FA">
        <w:rPr>
          <w:rFonts w:cs="Arial"/>
          <w:rtl/>
        </w:rPr>
        <w:t xml:space="preserve"> </w:t>
      </w:r>
    </w:p>
    <w:p w14:paraId="78EB01D2" w14:textId="174CFFEB" w:rsidR="00C13981" w:rsidRPr="00DB46DB" w:rsidRDefault="00C13981" w:rsidP="00410819">
      <w:pPr>
        <w:pStyle w:val="ab"/>
        <w:numPr>
          <w:ilvl w:val="0"/>
          <w:numId w:val="148"/>
        </w:numPr>
      </w:pPr>
      <w:r>
        <w:rPr>
          <w:rFonts w:cs="Arial" w:hint="cs"/>
          <w:rtl/>
        </w:rPr>
        <w:t xml:space="preserve">רמב"ם </w:t>
      </w:r>
      <w:r>
        <w:rPr>
          <w:rFonts w:cs="Arial" w:hint="cs"/>
          <w:sz w:val="16"/>
          <w:szCs w:val="16"/>
          <w:rtl/>
        </w:rPr>
        <w:t>(פ"י מאישות הט"ז)</w:t>
      </w:r>
      <w:r>
        <w:rPr>
          <w:rFonts w:cs="Arial" w:hint="cs"/>
          <w:rtl/>
        </w:rPr>
        <w:t xml:space="preserve">- </w:t>
      </w:r>
      <w:r w:rsidRPr="00D25352">
        <w:rPr>
          <w:rFonts w:cs="Arial"/>
          <w:rtl/>
        </w:rPr>
        <w:t>המארס בתו קטנה ותבעה הבעל לנישואין, בין היא בין אביה יכולין לעכב שלא תנשא עד שתגדיל ותעשה נערה</w:t>
      </w:r>
      <w:r>
        <w:rPr>
          <w:rFonts w:cs="Arial" w:hint="cs"/>
          <w:rtl/>
        </w:rPr>
        <w:t>.</w:t>
      </w:r>
      <w:r w:rsidR="000672CF" w:rsidRPr="000672CF">
        <w:rPr>
          <w:rFonts w:cs="Arial" w:hint="cs"/>
          <w:color w:val="E36C0A" w:themeColor="accent6" w:themeShade="BF"/>
          <w:rtl/>
        </w:rPr>
        <w:t xml:space="preserve"> </w:t>
      </w:r>
      <w:r w:rsidR="000672CF" w:rsidRPr="008D53EB">
        <w:rPr>
          <w:rFonts w:cs="Arial" w:hint="cs"/>
          <w:color w:val="E36C0A" w:themeColor="accent6" w:themeShade="BF"/>
          <w:rtl/>
        </w:rPr>
        <w:t>(וכ"פ בשו"ע)</w:t>
      </w:r>
    </w:p>
    <w:p w14:paraId="5897F69E" w14:textId="03F6083D" w:rsidR="00DB46DB" w:rsidRPr="00C13981" w:rsidRDefault="00DB46DB" w:rsidP="00DB46DB">
      <w:pPr>
        <w:ind w:left="360"/>
        <w:rPr>
          <w:u w:val="dotted"/>
        </w:rPr>
      </w:pPr>
      <w:r w:rsidRPr="00C13981">
        <w:rPr>
          <w:rFonts w:hint="cs"/>
          <w:u w:val="dotted"/>
          <w:rtl/>
        </w:rPr>
        <w:t>במידה וכולם</w:t>
      </w:r>
      <w:r w:rsidR="00C13981" w:rsidRPr="00C13981">
        <w:rPr>
          <w:rFonts w:hint="cs"/>
          <w:u w:val="dotted"/>
          <w:rtl/>
        </w:rPr>
        <w:t xml:space="preserve"> מסכימים</w:t>
      </w:r>
      <w:r w:rsidRPr="00C13981">
        <w:rPr>
          <w:rFonts w:hint="cs"/>
          <w:u w:val="dotted"/>
          <w:rtl/>
        </w:rPr>
        <w:t xml:space="preserve"> </w:t>
      </w:r>
      <w:r w:rsidRPr="00C13981">
        <w:rPr>
          <w:rFonts w:hint="cs"/>
          <w:sz w:val="16"/>
          <w:szCs w:val="16"/>
          <w:u w:val="dotted"/>
          <w:rtl/>
        </w:rPr>
        <w:t>(הבת האב וה</w:t>
      </w:r>
      <w:r w:rsidR="00C13981">
        <w:rPr>
          <w:rFonts w:hint="cs"/>
          <w:sz w:val="16"/>
          <w:szCs w:val="16"/>
          <w:u w:val="dotted"/>
          <w:rtl/>
        </w:rPr>
        <w:t>משודך/ארוס</w:t>
      </w:r>
      <w:r w:rsidRPr="00C13981">
        <w:rPr>
          <w:rFonts w:hint="cs"/>
          <w:sz w:val="16"/>
          <w:szCs w:val="16"/>
          <w:u w:val="dotted"/>
          <w:rtl/>
        </w:rPr>
        <w:t xml:space="preserve">) </w:t>
      </w:r>
      <w:r w:rsidR="00C13981" w:rsidRPr="00C13981">
        <w:rPr>
          <w:rFonts w:hint="cs"/>
          <w:u w:val="dotted"/>
          <w:rtl/>
        </w:rPr>
        <w:t>שתינשא בעודה קטנה - האם מותר לעשות כן:</w:t>
      </w:r>
    </w:p>
    <w:p w14:paraId="7FF2FCA3" w14:textId="062D22CE" w:rsidR="00D25352" w:rsidRDefault="004561B3" w:rsidP="00410819">
      <w:pPr>
        <w:pStyle w:val="ab"/>
        <w:numPr>
          <w:ilvl w:val="0"/>
          <w:numId w:val="148"/>
        </w:numPr>
      </w:pPr>
      <w:r>
        <w:rPr>
          <w:rFonts w:cs="Arial" w:hint="cs"/>
          <w:rtl/>
        </w:rPr>
        <w:t xml:space="preserve">רמב"ם </w:t>
      </w:r>
      <w:r>
        <w:rPr>
          <w:rFonts w:cs="Arial" w:hint="cs"/>
          <w:sz w:val="16"/>
          <w:szCs w:val="16"/>
          <w:rtl/>
        </w:rPr>
        <w:t>(פ"י מאישות הט"ז, וכן ב</w:t>
      </w:r>
      <w:r w:rsidR="00DD3233">
        <w:rPr>
          <w:rFonts w:cs="Arial" w:hint="cs"/>
          <w:sz w:val="16"/>
          <w:szCs w:val="16"/>
          <w:rtl/>
        </w:rPr>
        <w:t>פ"ג הי"ט</w:t>
      </w:r>
      <w:r w:rsidR="007236D7">
        <w:rPr>
          <w:rStyle w:val="a7"/>
          <w:rFonts w:cs="Arial"/>
          <w:sz w:val="16"/>
          <w:szCs w:val="16"/>
          <w:rtl/>
        </w:rPr>
        <w:footnoteReference w:id="1850"/>
      </w:r>
      <w:r w:rsidR="00FC7340">
        <w:rPr>
          <w:rFonts w:cs="Arial" w:hint="cs"/>
          <w:sz w:val="16"/>
          <w:szCs w:val="16"/>
          <w:rtl/>
        </w:rPr>
        <w:t>, והעתיק הטור את סוף דבריו</w:t>
      </w:r>
      <w:r w:rsidR="00DD3233">
        <w:rPr>
          <w:rFonts w:cs="Arial" w:hint="cs"/>
          <w:sz w:val="16"/>
          <w:szCs w:val="16"/>
          <w:rtl/>
        </w:rPr>
        <w:t>)</w:t>
      </w:r>
      <w:r w:rsidR="00DD3233">
        <w:rPr>
          <w:rFonts w:cs="Arial" w:hint="cs"/>
          <w:rtl/>
        </w:rPr>
        <w:t xml:space="preserve">- </w:t>
      </w:r>
      <w:r w:rsidR="00D25352" w:rsidRPr="00D25352">
        <w:rPr>
          <w:rFonts w:cs="Arial"/>
          <w:rtl/>
        </w:rPr>
        <w:t>המארס בתו קטנה ותבעה הבעל לנישואין, בין היא בין אביה יכולין לעכב שלא תנשא עד שתגדיל ותעשה נערה</w:t>
      </w:r>
      <w:r w:rsidR="00611307">
        <w:rPr>
          <w:rFonts w:cs="Arial" w:hint="cs"/>
          <w:rtl/>
        </w:rPr>
        <w:t>.</w:t>
      </w:r>
      <w:r w:rsidR="00D25352" w:rsidRPr="00D25352">
        <w:rPr>
          <w:rFonts w:cs="Arial"/>
          <w:rtl/>
        </w:rPr>
        <w:t xml:space="preserve"> ואם רצו לכנסה </w:t>
      </w:r>
      <w:r w:rsidR="00C13981">
        <w:rPr>
          <w:rFonts w:cs="Arial" w:hint="cs"/>
          <w:rtl/>
        </w:rPr>
        <w:t xml:space="preserve">- </w:t>
      </w:r>
      <w:r w:rsidR="00D25352" w:rsidRPr="00D25352">
        <w:rPr>
          <w:rFonts w:cs="Arial"/>
          <w:rtl/>
        </w:rPr>
        <w:t>כונס, ואין ראוי לעשות כן</w:t>
      </w:r>
      <w:r w:rsidR="007236D7">
        <w:rPr>
          <w:rStyle w:val="a7"/>
          <w:rFonts w:cs="Arial"/>
          <w:rtl/>
        </w:rPr>
        <w:footnoteReference w:id="1851"/>
      </w:r>
      <w:r w:rsidR="00D25352" w:rsidRPr="00D25352">
        <w:rPr>
          <w:rFonts w:cs="Arial"/>
          <w:rtl/>
        </w:rPr>
        <w:t>.</w:t>
      </w:r>
      <w:r w:rsidR="000672CF">
        <w:rPr>
          <w:rFonts w:cs="Arial" w:hint="cs"/>
          <w:rtl/>
        </w:rPr>
        <w:t xml:space="preserve"> </w:t>
      </w:r>
      <w:r w:rsidR="000672CF" w:rsidRPr="008D53EB">
        <w:rPr>
          <w:rFonts w:cs="Arial" w:hint="cs"/>
          <w:color w:val="E36C0A" w:themeColor="accent6" w:themeShade="BF"/>
          <w:rtl/>
        </w:rPr>
        <w:t>(וכ"פ בשו"ע)</w:t>
      </w:r>
    </w:p>
    <w:p w14:paraId="4DD7FF00" w14:textId="2BD5E146" w:rsidR="00A436DB" w:rsidRDefault="00F21455" w:rsidP="00410819">
      <w:pPr>
        <w:pStyle w:val="ab"/>
        <w:numPr>
          <w:ilvl w:val="0"/>
          <w:numId w:val="148"/>
        </w:numPr>
      </w:pPr>
      <w:r>
        <w:rPr>
          <w:rFonts w:cs="Arial" w:hint="cs"/>
          <w:rtl/>
        </w:rPr>
        <w:t xml:space="preserve">תוס' </w:t>
      </w:r>
      <w:r>
        <w:rPr>
          <w:rFonts w:cs="Arial" w:hint="cs"/>
          <w:sz w:val="16"/>
          <w:szCs w:val="16"/>
          <w:rtl/>
        </w:rPr>
        <w:t>(קידושין מא. ד"ה אסור)</w:t>
      </w:r>
      <w:r>
        <w:rPr>
          <w:rFonts w:cs="Arial" w:hint="cs"/>
          <w:rtl/>
        </w:rPr>
        <w:t xml:space="preserve">- </w:t>
      </w:r>
      <w:r w:rsidRPr="00F21455">
        <w:rPr>
          <w:rFonts w:cs="Arial"/>
          <w:rtl/>
        </w:rPr>
        <w:t>אסור לאדם שיקדש את בתו כשהיא קטנה - ואע</w:t>
      </w:r>
      <w:r w:rsidR="00654A3C">
        <w:rPr>
          <w:rFonts w:cs="Arial" w:hint="cs"/>
          <w:rtl/>
        </w:rPr>
        <w:t>"</w:t>
      </w:r>
      <w:r w:rsidRPr="00F21455">
        <w:rPr>
          <w:rFonts w:cs="Arial"/>
          <w:rtl/>
        </w:rPr>
        <w:t>ג דאמר לעיל דאיסורא ליכא משום דטב למיתב טן דו</w:t>
      </w:r>
      <w:r w:rsidR="00654A3C">
        <w:rPr>
          <w:rFonts w:cs="Arial" w:hint="cs"/>
          <w:rtl/>
        </w:rPr>
        <w:t>,</w:t>
      </w:r>
      <w:r w:rsidRPr="00F21455">
        <w:rPr>
          <w:rFonts w:cs="Arial"/>
          <w:rtl/>
        </w:rPr>
        <w:t xml:space="preserve"> ה"מ בגדולה שהיא מתקדשת ע"י עצמה</w:t>
      </w:r>
      <w:r w:rsidR="00654A3C">
        <w:rPr>
          <w:rFonts w:cs="Arial" w:hint="cs"/>
          <w:rtl/>
        </w:rPr>
        <w:t>,</w:t>
      </w:r>
      <w:r w:rsidRPr="00F21455">
        <w:rPr>
          <w:rFonts w:cs="Arial"/>
          <w:rtl/>
        </w:rPr>
        <w:t xml:space="preserve"> דכיון שנתרצית ליכא למיחש שמא תחזור</w:t>
      </w:r>
      <w:r w:rsidR="00654A3C">
        <w:rPr>
          <w:rFonts w:cs="Arial" w:hint="cs"/>
          <w:rtl/>
        </w:rPr>
        <w:t>.</w:t>
      </w:r>
      <w:r w:rsidRPr="00F21455">
        <w:rPr>
          <w:rFonts w:cs="Arial"/>
          <w:rtl/>
        </w:rPr>
        <w:t xml:space="preserve"> אבל קטנה שמתקדשת ע"י אביה איכא למיחש שמא אם היתה גדולה לא היתה מתרצית</w:t>
      </w:r>
      <w:r w:rsidR="00654A3C">
        <w:rPr>
          <w:rFonts w:cs="Arial" w:hint="cs"/>
          <w:rtl/>
        </w:rPr>
        <w:t>.</w:t>
      </w:r>
      <w:r w:rsidRPr="00F21455">
        <w:rPr>
          <w:rFonts w:cs="Arial"/>
          <w:rtl/>
        </w:rPr>
        <w:t xml:space="preserve"> ועכשיו שאנו נוהגים לקדש בנותינו אפי' קטנות היינו משום שבכל יום ויום הגלות מתגבר עלינו ואם יש סיפק ביד אדם עכשיו לתת לבתו נדוניא שמא לאחר זמן לא יהיה סיפק בידו ותשב בתו עגונה לעולם</w:t>
      </w:r>
      <w:r w:rsidR="007F340E">
        <w:rPr>
          <w:rFonts w:hint="cs"/>
          <w:rtl/>
        </w:rPr>
        <w:t>.</w:t>
      </w:r>
    </w:p>
    <w:p w14:paraId="21454F87" w14:textId="10872BC8" w:rsidR="007F340E" w:rsidRPr="00711F99" w:rsidRDefault="00510B3E" w:rsidP="007F340E">
      <w:pPr>
        <w:rPr>
          <w:u w:val="single"/>
        </w:rPr>
      </w:pPr>
      <w:r>
        <w:rPr>
          <w:rFonts w:hint="cs"/>
          <w:u w:val="single"/>
          <w:rtl/>
        </w:rPr>
        <w:t xml:space="preserve">אב קיבל קידושין על בתו הקטנה, ומת בעודה קטנה, והארוס רוצה לכנוס, </w:t>
      </w:r>
      <w:r w:rsidR="00711F99">
        <w:rPr>
          <w:rFonts w:hint="cs"/>
          <w:u w:val="single"/>
          <w:rtl/>
        </w:rPr>
        <w:t>ו</w:t>
      </w:r>
      <w:r w:rsidR="007F340E" w:rsidRPr="00711F99">
        <w:rPr>
          <w:rFonts w:hint="cs"/>
          <w:u w:val="single"/>
          <w:rtl/>
        </w:rPr>
        <w:t>ה</w:t>
      </w:r>
      <w:r w:rsidR="00ED30E9">
        <w:rPr>
          <w:rFonts w:hint="cs"/>
          <w:u w:val="single"/>
          <w:rtl/>
        </w:rPr>
        <w:t>י</w:t>
      </w:r>
      <w:r w:rsidR="007F340E" w:rsidRPr="00711F99">
        <w:rPr>
          <w:rFonts w:hint="cs"/>
          <w:u w:val="single"/>
          <w:rtl/>
        </w:rPr>
        <w:t>א חולנית</w:t>
      </w:r>
      <w:r w:rsidR="00641378">
        <w:rPr>
          <w:rFonts w:hint="cs"/>
          <w:u w:val="single"/>
          <w:rtl/>
        </w:rPr>
        <w:t xml:space="preserve">, </w:t>
      </w:r>
      <w:r w:rsidR="00711F99" w:rsidRPr="00711F99">
        <w:rPr>
          <w:rFonts w:hint="cs"/>
          <w:u w:val="single"/>
          <w:rtl/>
        </w:rPr>
        <w:t>והקרובים מוחים:</w:t>
      </w:r>
      <w:r w:rsidR="00711F99" w:rsidRPr="00711F99">
        <w:rPr>
          <w:rFonts w:hint="cs"/>
          <w:rtl/>
        </w:rPr>
        <w:t xml:space="preserve"> </w:t>
      </w:r>
      <w:r w:rsidR="00711F99" w:rsidRPr="00711F99">
        <w:rPr>
          <w:rFonts w:hint="cs"/>
          <w:sz w:val="16"/>
          <w:szCs w:val="16"/>
          <w:rtl/>
        </w:rPr>
        <w:t>(דרכ"מ</w:t>
      </w:r>
      <w:r w:rsidR="00711F99">
        <w:rPr>
          <w:rFonts w:hint="cs"/>
          <w:sz w:val="16"/>
          <w:szCs w:val="16"/>
          <w:rtl/>
        </w:rPr>
        <w:t xml:space="preserve"> </w:t>
      </w:r>
      <w:r w:rsidR="00711F99" w:rsidRPr="00711F99">
        <w:rPr>
          <w:rFonts w:hint="cs"/>
          <w:sz w:val="16"/>
          <w:szCs w:val="16"/>
          <w:rtl/>
        </w:rPr>
        <w:t>אות ד)</w:t>
      </w:r>
    </w:p>
    <w:p w14:paraId="472FFB64" w14:textId="2623BF4C" w:rsidR="007F340E" w:rsidRDefault="007F340E" w:rsidP="00410819">
      <w:pPr>
        <w:pStyle w:val="ab"/>
        <w:numPr>
          <w:ilvl w:val="0"/>
          <w:numId w:val="148"/>
        </w:numPr>
      </w:pPr>
      <w:r w:rsidRPr="006D547C">
        <w:rPr>
          <w:rFonts w:cs="Arial"/>
          <w:rtl/>
        </w:rPr>
        <w:lastRenderedPageBreak/>
        <w:t>מרדכי</w:t>
      </w:r>
      <w:r w:rsidRPr="007F340E">
        <w:rPr>
          <w:rFonts w:cs="Arial"/>
          <w:sz w:val="16"/>
          <w:szCs w:val="16"/>
          <w:rtl/>
        </w:rPr>
        <w:t xml:space="preserve"> </w:t>
      </w:r>
      <w:r w:rsidRPr="007F340E">
        <w:rPr>
          <w:rFonts w:cs="Arial" w:hint="cs"/>
          <w:sz w:val="16"/>
          <w:szCs w:val="16"/>
          <w:rtl/>
        </w:rPr>
        <w:t>(</w:t>
      </w:r>
      <w:r w:rsidRPr="007F340E">
        <w:rPr>
          <w:rFonts w:cs="Arial"/>
          <w:sz w:val="16"/>
          <w:szCs w:val="16"/>
          <w:rtl/>
        </w:rPr>
        <w:t>פרק האיש מקדש סי' תקטז)</w:t>
      </w:r>
      <w:r>
        <w:rPr>
          <w:rFonts w:cs="Arial" w:hint="cs"/>
          <w:rtl/>
        </w:rPr>
        <w:t>-</w:t>
      </w:r>
      <w:r w:rsidRPr="006D547C">
        <w:rPr>
          <w:rFonts w:cs="Arial"/>
          <w:rtl/>
        </w:rPr>
        <w:t xml:space="preserve"> </w:t>
      </w:r>
      <w:r w:rsidR="00D457F0" w:rsidRPr="00D457F0">
        <w:rPr>
          <w:rFonts w:cs="Arial"/>
          <w:rtl/>
        </w:rPr>
        <w:t>מעשה באחד שקבל קדושי בתו כשהיתה קטנה</w:t>
      </w:r>
      <w:r w:rsidR="00ED30E9">
        <w:rPr>
          <w:rFonts w:cs="Arial" w:hint="cs"/>
          <w:rtl/>
        </w:rPr>
        <w:t>,</w:t>
      </w:r>
      <w:r w:rsidR="00D457F0" w:rsidRPr="00D457F0">
        <w:rPr>
          <w:rFonts w:cs="Arial"/>
          <w:rtl/>
        </w:rPr>
        <w:t xml:space="preserve"> ובעודה קטנה מת האב</w:t>
      </w:r>
      <w:r w:rsidR="00ED30E9">
        <w:rPr>
          <w:rFonts w:cs="Arial" w:hint="cs"/>
          <w:rtl/>
        </w:rPr>
        <w:t>,</w:t>
      </w:r>
      <w:r w:rsidR="00D457F0" w:rsidRPr="00D457F0">
        <w:rPr>
          <w:rFonts w:cs="Arial"/>
          <w:rtl/>
        </w:rPr>
        <w:t xml:space="preserve"> והבת היתה יחידה וראויה לירש נכסים מרובים מאביה</w:t>
      </w:r>
      <w:r w:rsidR="00ED30E9">
        <w:rPr>
          <w:rFonts w:cs="Arial" w:hint="cs"/>
          <w:rtl/>
        </w:rPr>
        <w:t>,</w:t>
      </w:r>
      <w:r w:rsidR="00D457F0" w:rsidRPr="00D457F0">
        <w:rPr>
          <w:rFonts w:cs="Arial"/>
          <w:rtl/>
        </w:rPr>
        <w:t xml:space="preserve"> והיתה חולנית</w:t>
      </w:r>
      <w:r w:rsidR="0057723A">
        <w:rPr>
          <w:rFonts w:cs="Arial" w:hint="cs"/>
          <w:rtl/>
        </w:rPr>
        <w:t>.</w:t>
      </w:r>
      <w:r w:rsidR="00D457F0" w:rsidRPr="00D457F0">
        <w:rPr>
          <w:rFonts w:cs="Arial"/>
          <w:rtl/>
        </w:rPr>
        <w:t xml:space="preserve"> ושאל הבעל לכנוס</w:t>
      </w:r>
      <w:r w:rsidR="0057723A">
        <w:rPr>
          <w:rFonts w:cs="Arial" w:hint="cs"/>
          <w:rtl/>
        </w:rPr>
        <w:t>,</w:t>
      </w:r>
      <w:r w:rsidR="00D457F0" w:rsidRPr="00D457F0">
        <w:rPr>
          <w:rFonts w:cs="Arial"/>
          <w:rtl/>
        </w:rPr>
        <w:t xml:space="preserve"> בעבור שאם תמות שיירש הנכסים</w:t>
      </w:r>
      <w:r w:rsidR="0057723A">
        <w:rPr>
          <w:rFonts w:cs="Arial" w:hint="cs"/>
          <w:rtl/>
        </w:rPr>
        <w:t>.</w:t>
      </w:r>
      <w:r w:rsidR="00D457F0" w:rsidRPr="00D457F0">
        <w:rPr>
          <w:rFonts w:cs="Arial"/>
          <w:rtl/>
        </w:rPr>
        <w:t xml:space="preserve"> והקרובים היו יראים פן תמות ותפקע ירושתם</w:t>
      </w:r>
      <w:r w:rsidR="0057723A">
        <w:rPr>
          <w:rFonts w:cs="Arial" w:hint="cs"/>
          <w:rtl/>
        </w:rPr>
        <w:t>.</w:t>
      </w:r>
      <w:r w:rsidR="00D457F0" w:rsidRPr="00D457F0">
        <w:rPr>
          <w:rFonts w:cs="Arial"/>
          <w:rtl/>
        </w:rPr>
        <w:t xml:space="preserve"> והארוס רוצה לכנוס בחזקה</w:t>
      </w:r>
      <w:r w:rsidR="0057723A">
        <w:rPr>
          <w:rFonts w:cs="Arial" w:hint="cs"/>
          <w:rtl/>
        </w:rPr>
        <w:t>.</w:t>
      </w:r>
      <w:r w:rsidR="00D457F0" w:rsidRPr="00D457F0">
        <w:rPr>
          <w:rFonts w:cs="Arial"/>
          <w:rtl/>
        </w:rPr>
        <w:t xml:space="preserve"> ומנעוהו מקצת רבותי כי אמרו אפילו ישאנה בעודה קטנה כיון שקדושיה היו קדושין דאורייתא ונשואין דרבנן</w:t>
      </w:r>
      <w:r w:rsidR="0057723A">
        <w:rPr>
          <w:rFonts w:cs="Arial" w:hint="cs"/>
          <w:rtl/>
        </w:rPr>
        <w:t>,</w:t>
      </w:r>
      <w:r w:rsidR="00D457F0" w:rsidRPr="00D457F0">
        <w:rPr>
          <w:rFonts w:cs="Arial"/>
          <w:rtl/>
        </w:rPr>
        <w:t xml:space="preserve"> דליכא אב דלימסר לחופה</w:t>
      </w:r>
      <w:r w:rsidR="0057723A">
        <w:rPr>
          <w:rFonts w:cs="Arial" w:hint="cs"/>
          <w:rtl/>
        </w:rPr>
        <w:t>,</w:t>
      </w:r>
      <w:r w:rsidR="00D457F0" w:rsidRPr="00D457F0">
        <w:rPr>
          <w:rFonts w:cs="Arial"/>
          <w:rtl/>
        </w:rPr>
        <w:t xml:space="preserve"> הרי היא כמו בזנות אצלו</w:t>
      </w:r>
      <w:r w:rsidR="0057723A">
        <w:rPr>
          <w:rFonts w:cs="Arial" w:hint="cs"/>
          <w:rtl/>
        </w:rPr>
        <w:t>,</w:t>
      </w:r>
      <w:r w:rsidR="00D457F0" w:rsidRPr="00D457F0">
        <w:rPr>
          <w:rFonts w:cs="Arial"/>
          <w:rtl/>
        </w:rPr>
        <w:t xml:space="preserve"> ואם מתה לא יירשנה</w:t>
      </w:r>
      <w:r w:rsidR="0057723A">
        <w:rPr>
          <w:rFonts w:cs="Arial" w:hint="cs"/>
          <w:rtl/>
        </w:rPr>
        <w:t>,</w:t>
      </w:r>
      <w:r w:rsidR="00D457F0" w:rsidRPr="00D457F0">
        <w:rPr>
          <w:rFonts w:cs="Arial"/>
          <w:rtl/>
        </w:rPr>
        <w:t xml:space="preserve"> כי אם קרוביה יירשוה</w:t>
      </w:r>
      <w:r w:rsidR="0057723A">
        <w:rPr>
          <w:rFonts w:cs="Arial" w:hint="cs"/>
          <w:rtl/>
        </w:rPr>
        <w:t>.</w:t>
      </w:r>
      <w:r w:rsidR="00D457F0" w:rsidRPr="00D457F0">
        <w:rPr>
          <w:rFonts w:cs="Arial"/>
          <w:rtl/>
        </w:rPr>
        <w:t xml:space="preserve"> ושאל הארוס פי חכמים</w:t>
      </w:r>
      <w:r w:rsidR="0057723A">
        <w:rPr>
          <w:rFonts w:cs="Arial" w:hint="cs"/>
          <w:rtl/>
        </w:rPr>
        <w:t>,</w:t>
      </w:r>
      <w:r w:rsidR="00D457F0" w:rsidRPr="00D457F0">
        <w:rPr>
          <w:rFonts w:cs="Arial"/>
          <w:rtl/>
        </w:rPr>
        <w:t xml:space="preserve"> ורבינו אפרים ברבי יצחק מיחה בו</w:t>
      </w:r>
      <w:r w:rsidR="0057723A">
        <w:rPr>
          <w:rFonts w:cs="Arial" w:hint="cs"/>
          <w:rtl/>
        </w:rPr>
        <w:t>,</w:t>
      </w:r>
      <w:r w:rsidR="00D457F0" w:rsidRPr="00D457F0">
        <w:rPr>
          <w:rFonts w:cs="Arial"/>
          <w:rtl/>
        </w:rPr>
        <w:t xml:space="preserve"> וטעמא משום דחופה במקום קנין עומדת ולא דמי לנשואין דיתומה קטנה</w:t>
      </w:r>
      <w:r w:rsidR="0057723A">
        <w:rPr>
          <w:rFonts w:cs="Arial" w:hint="cs"/>
          <w:rtl/>
        </w:rPr>
        <w:t>,</w:t>
      </w:r>
      <w:r w:rsidR="00D457F0" w:rsidRPr="00D457F0">
        <w:rPr>
          <w:rFonts w:cs="Arial"/>
          <w:rtl/>
        </w:rPr>
        <w:t xml:space="preserve"> דההיא תקנת רבנן היא</w:t>
      </w:r>
      <w:r w:rsidR="0057723A">
        <w:rPr>
          <w:rFonts w:cs="Arial" w:hint="cs"/>
          <w:rtl/>
        </w:rPr>
        <w:t>,</w:t>
      </w:r>
      <w:r w:rsidR="00D457F0" w:rsidRPr="00D457F0">
        <w:rPr>
          <w:rFonts w:cs="Arial"/>
          <w:rtl/>
        </w:rPr>
        <w:t xml:space="preserve"> אבל הכא כיון דקדושין דבר תורה בעינן נמי חופה לדעת אביה</w:t>
      </w:r>
      <w:r w:rsidR="00ED30E9">
        <w:rPr>
          <w:rFonts w:cs="Arial" w:hint="cs"/>
          <w:rtl/>
        </w:rPr>
        <w:t>.</w:t>
      </w:r>
      <w:r w:rsidR="00D457F0" w:rsidRPr="00D457F0">
        <w:rPr>
          <w:rFonts w:cs="Arial"/>
          <w:rtl/>
        </w:rPr>
        <w:t xml:space="preserve"> ושלחו הדבר לפני ר"ת והשיב ז"ל</w:t>
      </w:r>
      <w:r w:rsidR="00ED30E9">
        <w:rPr>
          <w:rFonts w:cs="Arial" w:hint="cs"/>
          <w:rtl/>
        </w:rPr>
        <w:t>:</w:t>
      </w:r>
      <w:r w:rsidR="00D457F0" w:rsidRPr="00D457F0">
        <w:rPr>
          <w:rFonts w:cs="Arial"/>
          <w:rtl/>
        </w:rPr>
        <w:t xml:space="preserve"> על הקטנה שנתקדשה לדעת אביה ומת אביה ועברו עליה י"ב חדשים ועודה קטנה</w:t>
      </w:r>
      <w:r w:rsidR="00ED30E9">
        <w:rPr>
          <w:rFonts w:cs="Arial" w:hint="cs"/>
          <w:rtl/>
        </w:rPr>
        <w:t>,</w:t>
      </w:r>
      <w:r w:rsidR="00D457F0" w:rsidRPr="00D457F0">
        <w:rPr>
          <w:rFonts w:cs="Arial"/>
          <w:rtl/>
        </w:rPr>
        <w:t xml:space="preserve"> תימה הוא איך יעלה על לב איש שלא יירשנה</w:t>
      </w:r>
      <w:r w:rsidR="00ED30E9">
        <w:rPr>
          <w:rFonts w:cs="Arial" w:hint="cs"/>
          <w:rtl/>
        </w:rPr>
        <w:t>,</w:t>
      </w:r>
      <w:r w:rsidR="00D457F0" w:rsidRPr="00D457F0">
        <w:rPr>
          <w:rFonts w:cs="Arial"/>
          <w:rtl/>
        </w:rPr>
        <w:t xml:space="preserve"> שהרי לא נחלקו בפרק האיש מקדש אלא משום דשמא יבא אביה וימחה ובתוך י"ב חדש</w:t>
      </w:r>
      <w:r w:rsidR="00ED30E9">
        <w:rPr>
          <w:rFonts w:cs="Arial" w:hint="cs"/>
          <w:rtl/>
        </w:rPr>
        <w:t>,</w:t>
      </w:r>
      <w:r w:rsidR="00D457F0" w:rsidRPr="00D457F0">
        <w:rPr>
          <w:rFonts w:cs="Arial"/>
          <w:rtl/>
        </w:rPr>
        <w:t xml:space="preserve"> אבל הכא לא ימחה לעולם</w:t>
      </w:r>
      <w:r w:rsidR="00ED30E9">
        <w:rPr>
          <w:rFonts w:cs="Arial" w:hint="cs"/>
          <w:rtl/>
        </w:rPr>
        <w:t>.</w:t>
      </w:r>
      <w:r w:rsidR="00D457F0" w:rsidRPr="00D457F0">
        <w:rPr>
          <w:rFonts w:cs="Arial"/>
          <w:rtl/>
        </w:rPr>
        <w:t xml:space="preserve"> ועוד אפילו כשהאב קיים ובתוך י"ב חדש טעמא משום מציאתה ומעשה ידיה דאהא אמרי' אוקי ממונא בחזקת מריה ואי ירושת נכסים נפלו לה חזקה הוא לגבי אב</w:t>
      </w:r>
      <w:r w:rsidR="008C5CA0">
        <w:rPr>
          <w:rFonts w:cs="Arial" w:hint="cs"/>
          <w:rtl/>
        </w:rPr>
        <w:t>,</w:t>
      </w:r>
      <w:r w:rsidR="00D457F0" w:rsidRPr="00D457F0">
        <w:rPr>
          <w:rFonts w:cs="Arial"/>
          <w:rtl/>
        </w:rPr>
        <w:t xml:space="preserve"> דאיהי גופה לאב</w:t>
      </w:r>
      <w:r w:rsidR="00E12B42">
        <w:rPr>
          <w:rFonts w:cs="Arial" w:hint="cs"/>
          <w:rtl/>
        </w:rPr>
        <w:t>,</w:t>
      </w:r>
      <w:r w:rsidR="00D457F0" w:rsidRPr="00D457F0">
        <w:rPr>
          <w:rFonts w:cs="Arial"/>
          <w:rtl/>
        </w:rPr>
        <w:t xml:space="preserve"> ממונא הוא</w:t>
      </w:r>
      <w:r w:rsidR="00E12B42">
        <w:rPr>
          <w:rFonts w:cs="Arial" w:hint="cs"/>
          <w:rtl/>
        </w:rPr>
        <w:t>.</w:t>
      </w:r>
      <w:r w:rsidR="00D457F0" w:rsidRPr="00D457F0">
        <w:rPr>
          <w:rFonts w:cs="Arial"/>
          <w:rtl/>
        </w:rPr>
        <w:t xml:space="preserve"> אבל לגבי אחים אם מת אביה אינה</w:t>
      </w:r>
      <w:r w:rsidR="00E75525">
        <w:rPr>
          <w:rFonts w:cs="Arial" w:hint="cs"/>
          <w:rtl/>
        </w:rPr>
        <w:t xml:space="preserve"> </w:t>
      </w:r>
      <w:r w:rsidR="00D457F0" w:rsidRPr="00D457F0">
        <w:rPr>
          <w:rFonts w:cs="Arial"/>
          <w:rtl/>
        </w:rPr>
        <w:t>ברשות האחין לא למלאכה ולא למציאה</w:t>
      </w:r>
      <w:r w:rsidR="00E12B42">
        <w:rPr>
          <w:rFonts w:cs="Arial" w:hint="cs"/>
          <w:rtl/>
        </w:rPr>
        <w:t>.</w:t>
      </w:r>
      <w:r w:rsidR="00D457F0" w:rsidRPr="00D457F0">
        <w:rPr>
          <w:rFonts w:cs="Arial"/>
          <w:rtl/>
        </w:rPr>
        <w:t xml:space="preserve"> א"כ גבי ירושה שנפלה לה לאו בחזקת מריה קרינא ביה</w:t>
      </w:r>
      <w:r w:rsidR="00E12B42">
        <w:rPr>
          <w:rFonts w:cs="Arial" w:hint="cs"/>
          <w:rtl/>
        </w:rPr>
        <w:t>,</w:t>
      </w:r>
      <w:r w:rsidR="00D457F0" w:rsidRPr="00D457F0">
        <w:rPr>
          <w:rFonts w:cs="Arial"/>
          <w:rtl/>
        </w:rPr>
        <w:t xml:space="preserve"> דאין אדם מוריש זכות בתו לבנו</w:t>
      </w:r>
      <w:r w:rsidR="00E12B42">
        <w:rPr>
          <w:rFonts w:cs="Arial" w:hint="cs"/>
          <w:rtl/>
        </w:rPr>
        <w:t>,</w:t>
      </w:r>
      <w:r w:rsidR="00D457F0" w:rsidRPr="00D457F0">
        <w:rPr>
          <w:rFonts w:cs="Arial"/>
          <w:rtl/>
        </w:rPr>
        <w:t xml:space="preserve"> ולגבייהו לא הוי ממונא בחזקת מריה</w:t>
      </w:r>
      <w:r w:rsidR="00E12B42">
        <w:rPr>
          <w:rFonts w:cs="Arial" w:hint="cs"/>
          <w:rtl/>
        </w:rPr>
        <w:t>.</w:t>
      </w:r>
      <w:r w:rsidR="00D457F0" w:rsidRPr="00D457F0">
        <w:rPr>
          <w:rFonts w:cs="Arial"/>
          <w:rtl/>
        </w:rPr>
        <w:t xml:space="preserve"> ותו לאחר י"ב חדש אין אחין יכולין לעכב כדאמרי' פרק אף על פי </w:t>
      </w:r>
      <w:r w:rsidR="00E75525">
        <w:rPr>
          <w:rFonts w:cs="Arial" w:hint="cs"/>
          <w:rtl/>
        </w:rPr>
        <w:t xml:space="preserve">(נז.) </w:t>
      </w:r>
      <w:r w:rsidR="00D457F0" w:rsidRPr="00D457F0">
        <w:rPr>
          <w:rFonts w:cs="Arial"/>
          <w:rtl/>
        </w:rPr>
        <w:t>איהי אי הוה ניחא לה לאבוה מאי נ"מ</w:t>
      </w:r>
      <w:r w:rsidR="00E75525">
        <w:rPr>
          <w:rFonts w:cs="Arial" w:hint="cs"/>
          <w:rtl/>
        </w:rPr>
        <w:t>,</w:t>
      </w:r>
      <w:r w:rsidR="00D457F0" w:rsidRPr="00D457F0">
        <w:rPr>
          <w:rFonts w:cs="Arial"/>
          <w:rtl/>
        </w:rPr>
        <w:t xml:space="preserve"> ומשני דלמא אימרדא ונפלה עילויה</w:t>
      </w:r>
      <w:r w:rsidR="00E75525">
        <w:rPr>
          <w:rFonts w:cs="Arial" w:hint="cs"/>
          <w:rtl/>
        </w:rPr>
        <w:t>,</w:t>
      </w:r>
      <w:r w:rsidR="00D457F0" w:rsidRPr="00D457F0">
        <w:rPr>
          <w:rFonts w:cs="Arial"/>
          <w:rtl/>
        </w:rPr>
        <w:t xml:space="preserve"> אבל לגבי אחין ליכא למימר הכי. ואחין נמי מצו מקדשי לה ואי בעי ממאנת ואין צריכין להמתין עד שתגדיל ותאמר בפלוני אני רוצה</w:t>
      </w:r>
      <w:r w:rsidR="00D457F0">
        <w:rPr>
          <w:rFonts w:cs="Arial" w:hint="cs"/>
          <w:rtl/>
        </w:rPr>
        <w:t>,</w:t>
      </w:r>
      <w:r w:rsidR="00D457F0" w:rsidRPr="00D457F0">
        <w:rPr>
          <w:rFonts w:cs="Arial"/>
          <w:rtl/>
        </w:rPr>
        <w:t xml:space="preserve"> דכיון שקדשה</w:t>
      </w:r>
      <w:r w:rsidR="00D457F0">
        <w:rPr>
          <w:rFonts w:cs="Arial" w:hint="cs"/>
          <w:rtl/>
        </w:rPr>
        <w:t xml:space="preserve"> </w:t>
      </w:r>
      <w:r w:rsidR="00D457F0" w:rsidRPr="00D457F0">
        <w:rPr>
          <w:rFonts w:cs="Arial"/>
          <w:rtl/>
        </w:rPr>
        <w:t>אחיה תו ליכא הפקר ופרשי מינה</w:t>
      </w:r>
      <w:r w:rsidR="00D457F0">
        <w:rPr>
          <w:rFonts w:cs="Arial" w:hint="cs"/>
          <w:rtl/>
        </w:rPr>
        <w:t>,</w:t>
      </w:r>
      <w:r w:rsidR="00D457F0" w:rsidRPr="00D457F0">
        <w:rPr>
          <w:rFonts w:cs="Arial"/>
          <w:rtl/>
        </w:rPr>
        <w:t xml:space="preserve"> אבל להשיאה היכן מצינו שתהא תלוי באחים ועוד האריך ר"ת ועת לקצר</w:t>
      </w:r>
      <w:r w:rsidR="00FF23CE">
        <w:rPr>
          <w:rStyle w:val="a7"/>
          <w:rFonts w:cs="Arial"/>
          <w:rtl/>
        </w:rPr>
        <w:footnoteReference w:id="1852"/>
      </w:r>
      <w:r>
        <w:rPr>
          <w:rFonts w:cs="Arial" w:hint="cs"/>
          <w:rtl/>
        </w:rPr>
        <w:t>.</w:t>
      </w:r>
      <w:r w:rsidR="000672CF">
        <w:rPr>
          <w:rFonts w:hint="cs"/>
          <w:rtl/>
        </w:rPr>
        <w:t xml:space="preserve"> </w:t>
      </w:r>
      <w:r w:rsidR="000672CF" w:rsidRPr="000672CF">
        <w:rPr>
          <w:rFonts w:hint="cs"/>
          <w:color w:val="00B0F0"/>
          <w:rtl/>
        </w:rPr>
        <w:t>(וכ"פ הרמ"א)</w:t>
      </w:r>
    </w:p>
    <w:p w14:paraId="2EA810E2"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6184597" w14:textId="41DD1F7A" w:rsidR="00150B69" w:rsidRDefault="00150B69" w:rsidP="00150B69">
      <w:pPr>
        <w:rPr>
          <w:rFonts w:cs="Arial"/>
          <w:sz w:val="18"/>
          <w:szCs w:val="18"/>
          <w:rtl/>
        </w:rPr>
      </w:pPr>
      <w:r>
        <w:rPr>
          <w:rFonts w:cs="Arial"/>
          <w:rtl/>
        </w:rPr>
        <w:t xml:space="preserve">המארס את בתו קטנה, ותבעה הבעל לנשואין, בין היא בין אביה יכולין לעכב שלא תנשא עד שתגדיל ותעשה נערה, ואם רצה לכנוס, כונס, ואין ראוי לעשות כן. </w:t>
      </w:r>
      <w:r w:rsidRPr="00E44C8C">
        <w:rPr>
          <w:rFonts w:cs="Arial"/>
          <w:sz w:val="18"/>
          <w:szCs w:val="18"/>
          <w:rtl/>
        </w:rPr>
        <w:t>הגה: ואם היא ובעלה מתרצים לכנוס, והאב מת, אין הקרובים יכולים למחות, אע</w:t>
      </w:r>
      <w:r w:rsidR="00F86F29">
        <w:rPr>
          <w:rFonts w:cs="Arial" w:hint="cs"/>
          <w:sz w:val="18"/>
          <w:szCs w:val="18"/>
          <w:rtl/>
        </w:rPr>
        <w:t>"</w:t>
      </w:r>
      <w:r w:rsidRPr="00E44C8C">
        <w:rPr>
          <w:rFonts w:cs="Arial"/>
          <w:sz w:val="18"/>
          <w:szCs w:val="18"/>
          <w:rtl/>
        </w:rPr>
        <w:t>פ שהיא חולנית והוא ממהר לכנוס כדי ליורשה</w:t>
      </w:r>
      <w:r w:rsidR="009C2AA5">
        <w:rPr>
          <w:rStyle w:val="a7"/>
          <w:rFonts w:cs="Arial"/>
          <w:sz w:val="18"/>
          <w:szCs w:val="18"/>
          <w:rtl/>
        </w:rPr>
        <w:footnoteReference w:id="1853"/>
      </w:r>
      <w:r w:rsidRPr="00E44C8C">
        <w:rPr>
          <w:rFonts w:cs="Arial"/>
          <w:sz w:val="18"/>
          <w:szCs w:val="18"/>
          <w:rtl/>
        </w:rPr>
        <w:t xml:space="preserve"> (מרדכי).</w:t>
      </w:r>
    </w:p>
    <w:p w14:paraId="0134D5CA" w14:textId="0CCD7A65" w:rsidR="000F4ABF" w:rsidRPr="000F4ABF" w:rsidRDefault="000F4ABF" w:rsidP="009C2AA5">
      <w:pPr>
        <w:rPr>
          <w:rFonts w:cs="Arial"/>
          <w:rtl/>
        </w:rPr>
      </w:pPr>
    </w:p>
    <w:p w14:paraId="230D6C17" w14:textId="2A1BC318" w:rsidR="00E44C8C" w:rsidRPr="00890A17" w:rsidRDefault="00E44C8C" w:rsidP="00150B69">
      <w:pPr>
        <w:rPr>
          <w:rtl/>
        </w:rPr>
        <w:sectPr w:rsidR="00E44C8C" w:rsidRPr="00890A17" w:rsidSect="00A347B3">
          <w:headerReference w:type="default" r:id="rId43"/>
          <w:footnotePr>
            <w:numRestart w:val="eachSect"/>
          </w:footnotePr>
          <w:pgSz w:w="11906" w:h="16838"/>
          <w:pgMar w:top="720" w:right="1134" w:bottom="720" w:left="1134" w:header="0" w:footer="0" w:gutter="0"/>
          <w:cols w:space="720"/>
          <w:bidi/>
          <w:rtlGutter/>
          <w:docGrid w:linePitch="360"/>
        </w:sectPr>
      </w:pPr>
    </w:p>
    <w:p w14:paraId="54F87A68" w14:textId="46EEB960" w:rsidR="00150B69" w:rsidRDefault="00150B69" w:rsidP="00150B69">
      <w:pPr>
        <w:pStyle w:val="1"/>
        <w:rPr>
          <w:rtl/>
        </w:rPr>
      </w:pPr>
      <w:r>
        <w:rPr>
          <w:rFonts w:hint="cs"/>
          <w:rtl/>
        </w:rPr>
        <w:lastRenderedPageBreak/>
        <w:t>סימן נז:</w:t>
      </w:r>
      <w:r w:rsidRPr="00C12B74">
        <w:rPr>
          <w:rtl/>
        </w:rPr>
        <w:t xml:space="preserve"> </w:t>
      </w:r>
      <w:r>
        <w:rPr>
          <w:rFonts w:cs="Arial"/>
          <w:rtl/>
        </w:rPr>
        <w:t>היה לה חצר בדרך ונכנסה עמו, ובו</w:t>
      </w:r>
      <w:r w:rsidR="00D20523">
        <w:rPr>
          <w:rFonts w:cs="Arial" w:hint="cs"/>
          <w:rtl/>
        </w:rPr>
        <w:t xml:space="preserve"> </w:t>
      </w:r>
      <w:r w:rsidR="00B7798B">
        <w:rPr>
          <w:rFonts w:cs="Arial"/>
          <w:rtl/>
        </w:rPr>
        <w:t>סעיף</w:t>
      </w:r>
      <w:r>
        <w:rPr>
          <w:rFonts w:cs="Arial"/>
          <w:rtl/>
        </w:rPr>
        <w:t xml:space="preserve"> אחד. </w:t>
      </w:r>
    </w:p>
    <w:p w14:paraId="5B7CCFA1" w14:textId="4F9BB9C8" w:rsidR="00150B69" w:rsidRDefault="00150B69" w:rsidP="000422FD">
      <w:pPr>
        <w:pStyle w:val="2"/>
        <w:rPr>
          <w:rtl/>
        </w:rPr>
      </w:pPr>
      <w:r>
        <w:rPr>
          <w:rtl/>
        </w:rPr>
        <w:t>סעיף א</w:t>
      </w:r>
    </w:p>
    <w:p w14:paraId="303D6E0B" w14:textId="0A381FD9" w:rsidR="004C33A8" w:rsidRDefault="004C33A8" w:rsidP="004C33A8">
      <w:pPr>
        <w:rPr>
          <w:rtl/>
        </w:rPr>
      </w:pPr>
      <w:r w:rsidRPr="00CF0F62">
        <w:rPr>
          <w:rFonts w:cs="Arial" w:hint="cs"/>
          <w:b/>
          <w:bCs/>
          <w:rtl/>
        </w:rPr>
        <w:t xml:space="preserve">כתובות </w:t>
      </w:r>
      <w:r w:rsidRPr="00CF0F62">
        <w:rPr>
          <w:rFonts w:cs="Arial" w:hint="cs"/>
          <w:b/>
          <w:bCs/>
          <w:sz w:val="16"/>
          <w:szCs w:val="16"/>
          <w:rtl/>
        </w:rPr>
        <w:t>(</w:t>
      </w:r>
      <w:r>
        <w:rPr>
          <w:rFonts w:cs="Arial" w:hint="cs"/>
          <w:b/>
          <w:bCs/>
          <w:sz w:val="16"/>
          <w:szCs w:val="16"/>
          <w:rtl/>
        </w:rPr>
        <w:t>פ' נערה שנתפתתה</w:t>
      </w:r>
      <w:r w:rsidRPr="00CF0F62">
        <w:rPr>
          <w:rFonts w:cs="Arial" w:hint="cs"/>
          <w:b/>
          <w:bCs/>
          <w:sz w:val="16"/>
          <w:szCs w:val="16"/>
          <w:rtl/>
        </w:rPr>
        <w:t>)</w:t>
      </w:r>
      <w:r w:rsidRPr="00CF0F62">
        <w:rPr>
          <w:rFonts w:cs="Arial" w:hint="cs"/>
          <w:b/>
          <w:bCs/>
          <w:rtl/>
        </w:rPr>
        <w:t xml:space="preserve"> </w:t>
      </w:r>
      <w:r>
        <w:rPr>
          <w:rFonts w:cs="Arial" w:hint="cs"/>
          <w:b/>
          <w:bCs/>
          <w:rtl/>
        </w:rPr>
        <w:t>מח</w:t>
      </w:r>
      <w:r w:rsidR="00F466BC">
        <w:rPr>
          <w:rStyle w:val="a7"/>
          <w:rFonts w:cs="Arial"/>
          <w:b/>
          <w:bCs/>
          <w:rtl/>
        </w:rPr>
        <w:footnoteReference w:id="1854"/>
      </w:r>
      <w:r w:rsidRPr="00CF0F62">
        <w:rPr>
          <w:rFonts w:cs="Arial" w:hint="cs"/>
          <w:b/>
          <w:bCs/>
          <w:rtl/>
        </w:rPr>
        <w:t xml:space="preserve"> ע"</w:t>
      </w:r>
      <w:r>
        <w:rPr>
          <w:rFonts w:cs="Arial" w:hint="cs"/>
          <w:b/>
          <w:bCs/>
          <w:rtl/>
        </w:rPr>
        <w:t>א</w:t>
      </w:r>
      <w:r w:rsidRPr="00CF0F62">
        <w:rPr>
          <w:rFonts w:cs="Arial" w:hint="cs"/>
          <w:b/>
          <w:bCs/>
          <w:rtl/>
        </w:rPr>
        <w:t>:</w:t>
      </w:r>
      <w:r w:rsidRPr="00BA7501">
        <w:rPr>
          <w:rFonts w:cs="Arial"/>
          <w:rtl/>
        </w:rPr>
        <w:t xml:space="preserve"> </w:t>
      </w:r>
      <w:r w:rsidRPr="00712856">
        <w:rPr>
          <w:rFonts w:cs="Arial"/>
          <w:u w:val="double"/>
          <w:rtl/>
        </w:rPr>
        <w:t>מתני'</w:t>
      </w:r>
      <w:r>
        <w:rPr>
          <w:rFonts w:cs="Arial" w:hint="cs"/>
          <w:rtl/>
        </w:rPr>
        <w:t>:</w:t>
      </w:r>
      <w:r w:rsidRPr="001F5003">
        <w:rPr>
          <w:rFonts w:cs="Arial"/>
          <w:rtl/>
        </w:rPr>
        <w:t xml:space="preserve"> לעולם היא ברשות האב</w:t>
      </w:r>
      <w:r>
        <w:rPr>
          <w:rStyle w:val="a7"/>
          <w:rFonts w:cs="Arial"/>
          <w:rtl/>
        </w:rPr>
        <w:footnoteReference w:id="1855"/>
      </w:r>
      <w:r w:rsidRPr="001F5003">
        <w:rPr>
          <w:rFonts w:cs="Arial"/>
          <w:rtl/>
        </w:rPr>
        <w:t xml:space="preserve"> - עד שתכנס</w:t>
      </w:r>
      <w:r>
        <w:rPr>
          <w:rFonts w:cs="Arial" w:hint="cs"/>
          <w:sz w:val="14"/>
          <w:szCs w:val="14"/>
          <w:rtl/>
        </w:rPr>
        <w:t xml:space="preserve"> (מח:) </w:t>
      </w:r>
      <w:r w:rsidRPr="001F5003">
        <w:rPr>
          <w:rFonts w:cs="Arial"/>
          <w:rtl/>
        </w:rPr>
        <w:t>לרשות הבעל לנשואין</w:t>
      </w:r>
      <w:r>
        <w:rPr>
          <w:rStyle w:val="a7"/>
          <w:rFonts w:cs="Arial"/>
          <w:rtl/>
        </w:rPr>
        <w:footnoteReference w:id="1856"/>
      </w:r>
      <w:r w:rsidRPr="001F5003">
        <w:rPr>
          <w:rFonts w:cs="Arial"/>
          <w:rtl/>
        </w:rPr>
        <w:t>. מסר האב לשלוחי הבעל - הרי היא ברשות הבעל. הלך האב עם שלוחי הבעל, או שהלכו שלוחי האב עם שלוחי הבעל - הרי היא ברשות האב. מסרו שלוחי האב</w:t>
      </w:r>
      <w:r>
        <w:rPr>
          <w:rStyle w:val="a7"/>
          <w:rFonts w:cs="Arial"/>
          <w:rtl/>
        </w:rPr>
        <w:footnoteReference w:id="1857"/>
      </w:r>
      <w:r w:rsidRPr="001F5003">
        <w:rPr>
          <w:rFonts w:cs="Arial"/>
          <w:rtl/>
        </w:rPr>
        <w:t xml:space="preserve"> לשלוחי הבעל - הרי היא ברשות הבעל.</w:t>
      </w:r>
      <w:r>
        <w:rPr>
          <w:rFonts w:cs="Arial" w:hint="cs"/>
          <w:rtl/>
        </w:rPr>
        <w:t xml:space="preserve">       </w:t>
      </w:r>
      <w:r w:rsidRPr="006C2AF9">
        <w:rPr>
          <w:rFonts w:cs="Arial" w:hint="cs"/>
          <w:u w:val="double"/>
          <w:rtl/>
        </w:rPr>
        <w:t>גמ'</w:t>
      </w:r>
      <w:r>
        <w:rPr>
          <w:rFonts w:cs="Arial" w:hint="cs"/>
          <w:rtl/>
        </w:rPr>
        <w:t xml:space="preserve">: </w:t>
      </w:r>
      <w:r w:rsidRPr="006C2AF9">
        <w:rPr>
          <w:rFonts w:cs="Arial"/>
          <w:rtl/>
        </w:rPr>
        <w:t xml:space="preserve">מסר האב לשלוחי הבעל - הרי היא ברשות הבעל וכו'. </w:t>
      </w:r>
      <w:r w:rsidRPr="006C2AF9">
        <w:rPr>
          <w:rFonts w:cs="Arial"/>
          <w:u w:val="single"/>
          <w:rtl/>
        </w:rPr>
        <w:t>אמר רב</w:t>
      </w:r>
      <w:r w:rsidRPr="006C2AF9">
        <w:rPr>
          <w:rFonts w:cs="Arial"/>
          <w:rtl/>
        </w:rPr>
        <w:t>: מסירתה לכל</w:t>
      </w:r>
      <w:r>
        <w:rPr>
          <w:rStyle w:val="a7"/>
          <w:rFonts w:cs="Arial"/>
          <w:rtl/>
        </w:rPr>
        <w:footnoteReference w:id="1858"/>
      </w:r>
      <w:r w:rsidRPr="006C2AF9">
        <w:rPr>
          <w:rFonts w:cs="Arial"/>
          <w:rtl/>
        </w:rPr>
        <w:t>, חוץ מתרומה</w:t>
      </w:r>
      <w:r>
        <w:rPr>
          <w:rStyle w:val="a7"/>
          <w:rFonts w:cs="Arial"/>
          <w:rtl/>
        </w:rPr>
        <w:footnoteReference w:id="1859"/>
      </w:r>
      <w:r>
        <w:rPr>
          <w:rFonts w:cs="Arial" w:hint="cs"/>
          <w:rtl/>
        </w:rPr>
        <w:t>.</w:t>
      </w:r>
      <w:r w:rsidRPr="006C2AF9">
        <w:rPr>
          <w:rFonts w:cs="Arial"/>
          <w:rtl/>
        </w:rPr>
        <w:t xml:space="preserve"> </w:t>
      </w:r>
      <w:r w:rsidRPr="006C2AF9">
        <w:rPr>
          <w:rFonts w:cs="Arial"/>
          <w:u w:val="single"/>
          <w:rtl/>
        </w:rPr>
        <w:t>ורב אסי אמר</w:t>
      </w:r>
      <w:r w:rsidRPr="006C2AF9">
        <w:rPr>
          <w:rFonts w:cs="Arial"/>
          <w:rtl/>
        </w:rPr>
        <w:t>: אף לתרומה</w:t>
      </w:r>
      <w:r>
        <w:rPr>
          <w:rStyle w:val="a7"/>
          <w:rFonts w:cs="Arial"/>
          <w:rtl/>
        </w:rPr>
        <w:footnoteReference w:id="1860"/>
      </w:r>
      <w:r w:rsidRPr="006C2AF9">
        <w:rPr>
          <w:rFonts w:cs="Arial"/>
          <w:rtl/>
        </w:rPr>
        <w:t>.</w:t>
      </w:r>
      <w:r w:rsidR="008541FD">
        <w:rPr>
          <w:rFonts w:cs="Arial" w:hint="cs"/>
          <w:rtl/>
        </w:rPr>
        <w:t xml:space="preserve"> </w:t>
      </w:r>
      <w:r w:rsidR="008541FD" w:rsidRPr="008541FD">
        <w:rPr>
          <w:rFonts w:cs="Arial"/>
          <w:u w:val="single"/>
          <w:rtl/>
        </w:rPr>
        <w:t>איתיביה רב הונא לרב אסי, ואמרי לה חייא בר רב לרב אסי</w:t>
      </w:r>
      <w:r w:rsidR="008541FD" w:rsidRPr="008541FD">
        <w:rPr>
          <w:rFonts w:cs="Arial"/>
          <w:rtl/>
        </w:rPr>
        <w:t xml:space="preserve">: לעולם היא ברשות האב עד שתכנס לחופה! </w:t>
      </w:r>
      <w:r w:rsidR="008541FD" w:rsidRPr="008541FD">
        <w:rPr>
          <w:rFonts w:cs="Arial"/>
          <w:u w:val="single"/>
          <w:rtl/>
        </w:rPr>
        <w:t>אמר להו רב</w:t>
      </w:r>
      <w:r w:rsidR="008541FD" w:rsidRPr="008541FD">
        <w:rPr>
          <w:rFonts w:cs="Arial"/>
          <w:rtl/>
        </w:rPr>
        <w:t xml:space="preserve">: לאו אמינא לכו לא תיזלו בתר איפכא? יכול לשנויי לכו: מסירתה זו היא כניסתה לחופה. </w:t>
      </w:r>
      <w:r w:rsidR="008541FD" w:rsidRPr="008541FD">
        <w:rPr>
          <w:rFonts w:cs="Arial"/>
          <w:u w:val="single"/>
          <w:rtl/>
        </w:rPr>
        <w:t>ושמואל אמר</w:t>
      </w:r>
      <w:r w:rsidR="008541FD" w:rsidRPr="008541FD">
        <w:rPr>
          <w:rFonts w:cs="Arial"/>
          <w:rtl/>
        </w:rPr>
        <w:t xml:space="preserve">: לירושתה, </w:t>
      </w:r>
      <w:r w:rsidR="008541FD" w:rsidRPr="008541FD">
        <w:rPr>
          <w:rFonts w:cs="Arial"/>
          <w:u w:val="single"/>
          <w:rtl/>
        </w:rPr>
        <w:t>ר"ל אמר</w:t>
      </w:r>
      <w:r w:rsidR="008541FD" w:rsidRPr="008541FD">
        <w:rPr>
          <w:rFonts w:cs="Arial"/>
          <w:rtl/>
        </w:rPr>
        <w:t>: לכתובתה.</w:t>
      </w:r>
      <w:r>
        <w:rPr>
          <w:rFonts w:cs="Arial" w:hint="cs"/>
          <w:rtl/>
        </w:rPr>
        <w:t>..</w:t>
      </w:r>
      <w:r w:rsidRPr="006C2AF9">
        <w:rPr>
          <w:rFonts w:cs="Arial"/>
          <w:rtl/>
        </w:rPr>
        <w:t xml:space="preserve"> </w:t>
      </w:r>
      <w:r w:rsidRPr="00B54321">
        <w:rPr>
          <w:rFonts w:cs="Arial"/>
          <w:u w:val="single"/>
          <w:rtl/>
        </w:rPr>
        <w:t>רבי יוחנן ורבי חנינא דאמרי תרוייהו</w:t>
      </w:r>
      <w:r w:rsidRPr="006C2AF9">
        <w:rPr>
          <w:rFonts w:cs="Arial"/>
          <w:rtl/>
        </w:rPr>
        <w:t>: מסירתה לכל, אף לתרומה. מיתיבי: הלך האב עם שלוחי הבעל</w:t>
      </w:r>
      <w:r>
        <w:rPr>
          <w:rStyle w:val="a7"/>
          <w:rFonts w:cs="Arial"/>
          <w:rtl/>
        </w:rPr>
        <w:footnoteReference w:id="1861"/>
      </w:r>
      <w:r w:rsidRPr="006C2AF9">
        <w:rPr>
          <w:rFonts w:cs="Arial"/>
          <w:rtl/>
        </w:rPr>
        <w:t>, או שהלכו שלוחי האב עם שלוחי הבעל, או שהיתה לה חצר בדרך ונכנסה עמו</w:t>
      </w:r>
      <w:r>
        <w:rPr>
          <w:rStyle w:val="a7"/>
          <w:rFonts w:cs="Arial"/>
          <w:rtl/>
        </w:rPr>
        <w:footnoteReference w:id="1862"/>
      </w:r>
      <w:r w:rsidRPr="006C2AF9">
        <w:rPr>
          <w:rFonts w:cs="Arial"/>
          <w:rtl/>
        </w:rPr>
        <w:t xml:space="preserve"> ללין, אף על פי שכתובתה</w:t>
      </w:r>
      <w:r>
        <w:rPr>
          <w:rStyle w:val="a7"/>
          <w:rFonts w:cs="Arial"/>
          <w:rtl/>
        </w:rPr>
        <w:footnoteReference w:id="1863"/>
      </w:r>
      <w:r w:rsidRPr="006C2AF9">
        <w:rPr>
          <w:rFonts w:cs="Arial"/>
          <w:rtl/>
        </w:rPr>
        <w:t xml:space="preserve"> בבית בעלה, מתה - אביה יורשה; מסר האב לשלוחי הבעל, או שמסרו שלוחי האב לשלוחי הבעל, או שהיתה לו חצר בדרך ונכנסה עמו לשום נישואין, אף על פי שכתובתה בבית אביה, מתה - בעלה יורשה; בד"א</w:t>
      </w:r>
      <w:r>
        <w:rPr>
          <w:rStyle w:val="a7"/>
          <w:rFonts w:cs="Arial"/>
          <w:rtl/>
        </w:rPr>
        <w:footnoteReference w:id="1864"/>
      </w:r>
      <w:r w:rsidRPr="006C2AF9">
        <w:rPr>
          <w:rFonts w:cs="Arial"/>
          <w:rtl/>
        </w:rPr>
        <w:t xml:space="preserve"> - לירושתה</w:t>
      </w:r>
      <w:r>
        <w:rPr>
          <w:rStyle w:val="a7"/>
          <w:rFonts w:cs="Arial"/>
          <w:rtl/>
        </w:rPr>
        <w:footnoteReference w:id="1865"/>
      </w:r>
      <w:r w:rsidRPr="006C2AF9">
        <w:rPr>
          <w:rFonts w:cs="Arial"/>
          <w:rtl/>
        </w:rPr>
        <w:t>, אבל לתרומה - אין אשה אוכלת בתרומה עד שתכנס לחופה; תיובתא דכולהו</w:t>
      </w:r>
      <w:r w:rsidR="00F34BD2">
        <w:rPr>
          <w:rStyle w:val="a7"/>
          <w:rFonts w:cs="Arial"/>
          <w:rtl/>
        </w:rPr>
        <w:footnoteReference w:id="1866"/>
      </w:r>
      <w:r w:rsidRPr="006C2AF9">
        <w:rPr>
          <w:rFonts w:cs="Arial"/>
          <w:rtl/>
        </w:rPr>
        <w:t>! תיובתא. הא גופא קשיא, אמרת: נכנסה עמו ללין, טעמא דללין, הא סתמא</w:t>
      </w:r>
      <w:r>
        <w:rPr>
          <w:rStyle w:val="a7"/>
          <w:rFonts w:cs="Arial"/>
          <w:rtl/>
        </w:rPr>
        <w:footnoteReference w:id="1867"/>
      </w:r>
      <w:r w:rsidRPr="006C2AF9">
        <w:rPr>
          <w:rFonts w:cs="Arial"/>
          <w:rtl/>
        </w:rPr>
        <w:t xml:space="preserve"> - לשם נישואין</w:t>
      </w:r>
      <w:r>
        <w:rPr>
          <w:rFonts w:cs="Arial" w:hint="cs"/>
          <w:rtl/>
        </w:rPr>
        <w:t>.</w:t>
      </w:r>
      <w:r w:rsidRPr="006C2AF9">
        <w:rPr>
          <w:rFonts w:cs="Arial"/>
          <w:rtl/>
        </w:rPr>
        <w:t xml:space="preserve"> אימא סיפא: נכנסה עמו לשם נישואין, הא סתמא - ללין! </w:t>
      </w:r>
      <w:r w:rsidRPr="00B54321">
        <w:rPr>
          <w:rFonts w:cs="Arial"/>
          <w:u w:val="single"/>
          <w:rtl/>
        </w:rPr>
        <w:t>אמר רב אשי</w:t>
      </w:r>
      <w:r w:rsidRPr="006C2AF9">
        <w:rPr>
          <w:rFonts w:cs="Arial"/>
          <w:rtl/>
        </w:rPr>
        <w:t>: סתמי סתמי קתני</w:t>
      </w:r>
      <w:r>
        <w:rPr>
          <w:rStyle w:val="a7"/>
          <w:rFonts w:cs="Arial"/>
          <w:rtl/>
        </w:rPr>
        <w:footnoteReference w:id="1868"/>
      </w:r>
      <w:r w:rsidRPr="006C2AF9">
        <w:rPr>
          <w:rFonts w:cs="Arial"/>
          <w:rtl/>
        </w:rPr>
        <w:t>, סתם חצר דידה</w:t>
      </w:r>
      <w:r w:rsidR="00DF5F17">
        <w:rPr>
          <w:rStyle w:val="a7"/>
          <w:rFonts w:cs="Arial"/>
          <w:rtl/>
        </w:rPr>
        <w:footnoteReference w:id="1869"/>
      </w:r>
      <w:r w:rsidRPr="006C2AF9">
        <w:rPr>
          <w:rFonts w:cs="Arial"/>
          <w:rtl/>
        </w:rPr>
        <w:t xml:space="preserve"> - ללין, סתם חצר דידיה - לנשואין.</w:t>
      </w:r>
    </w:p>
    <w:p w14:paraId="24330ACB" w14:textId="066B71BB" w:rsidR="00187AC6" w:rsidRPr="004C33A8" w:rsidRDefault="004C33A8" w:rsidP="00187AC6">
      <w:pPr>
        <w:rPr>
          <w:u w:val="single"/>
          <w:rtl/>
        </w:rPr>
      </w:pPr>
      <w:r w:rsidRPr="004C33A8">
        <w:rPr>
          <w:rFonts w:hint="cs"/>
          <w:u w:val="single"/>
          <w:rtl/>
        </w:rPr>
        <w:t>מתי אשה נכנסת לרשות הבעל:</w:t>
      </w:r>
    </w:p>
    <w:p w14:paraId="10B479EA" w14:textId="01895616" w:rsidR="007D28C4" w:rsidRPr="00EE28E5" w:rsidRDefault="00DE1952" w:rsidP="00392A48">
      <w:pPr>
        <w:pStyle w:val="ab"/>
        <w:numPr>
          <w:ilvl w:val="0"/>
          <w:numId w:val="148"/>
        </w:numPr>
      </w:pPr>
      <w:r>
        <w:rPr>
          <w:rFonts w:hint="cs"/>
          <w:rtl/>
        </w:rPr>
        <w:t xml:space="preserve">טור- </w:t>
      </w:r>
      <w:r w:rsidRPr="007D28C4">
        <w:rPr>
          <w:rFonts w:cs="Arial"/>
          <w:rtl/>
        </w:rPr>
        <w:t>מסרה האב לשלוחי הבעל</w:t>
      </w:r>
      <w:r w:rsidR="00762384">
        <w:rPr>
          <w:rFonts w:cs="Arial" w:hint="cs"/>
          <w:rtl/>
        </w:rPr>
        <w:t>,</w:t>
      </w:r>
      <w:r w:rsidRPr="007D28C4">
        <w:rPr>
          <w:rFonts w:cs="Arial"/>
          <w:rtl/>
        </w:rPr>
        <w:t xml:space="preserve"> או שמסרו שלוחי האב לשלוחי הבעל</w:t>
      </w:r>
      <w:r w:rsidR="00762384">
        <w:rPr>
          <w:rFonts w:cs="Arial" w:hint="cs"/>
          <w:rtl/>
        </w:rPr>
        <w:t>,</w:t>
      </w:r>
      <w:r w:rsidRPr="007D28C4">
        <w:rPr>
          <w:rFonts w:cs="Arial"/>
          <w:rtl/>
        </w:rPr>
        <w:t xml:space="preserve"> או שהיה לבעל חצר בדרך ונכנסה עמו</w:t>
      </w:r>
      <w:r w:rsidR="000B3F69">
        <w:rPr>
          <w:rStyle w:val="a7"/>
          <w:rFonts w:cs="Arial"/>
          <w:rtl/>
        </w:rPr>
        <w:footnoteReference w:id="1870"/>
      </w:r>
      <w:r w:rsidRPr="007D28C4">
        <w:rPr>
          <w:rFonts w:cs="Arial"/>
          <w:rtl/>
        </w:rPr>
        <w:t xml:space="preserve"> ונתייחדה עמו</w:t>
      </w:r>
      <w:r w:rsidR="00CE5945">
        <w:rPr>
          <w:rFonts w:cs="Arial" w:hint="cs"/>
          <w:rtl/>
        </w:rPr>
        <w:t xml:space="preserve"> -</w:t>
      </w:r>
      <w:r w:rsidRPr="007D28C4">
        <w:rPr>
          <w:rFonts w:cs="Arial"/>
          <w:rtl/>
        </w:rPr>
        <w:t xml:space="preserve"> מסתמא לשם נישואין נכנסו</w:t>
      </w:r>
      <w:r w:rsidR="00CE5945">
        <w:rPr>
          <w:rFonts w:cs="Arial" w:hint="cs"/>
          <w:rtl/>
        </w:rPr>
        <w:t>.</w:t>
      </w:r>
      <w:r w:rsidRPr="007D28C4">
        <w:rPr>
          <w:rFonts w:cs="Arial"/>
          <w:rtl/>
        </w:rPr>
        <w:t xml:space="preserve"> ויורשה אם הגיע נדוניתה לידו</w:t>
      </w:r>
      <w:r w:rsidR="00DF3B45">
        <w:rPr>
          <w:rFonts w:cs="Arial" w:hint="cs"/>
          <w:rtl/>
        </w:rPr>
        <w:t>,</w:t>
      </w:r>
      <w:r w:rsidRPr="007D28C4">
        <w:rPr>
          <w:rFonts w:cs="Arial"/>
          <w:rtl/>
        </w:rPr>
        <w:t xml:space="preserve"> אבל אם לא הגיע לידו אינו יורשה לדעת ר"ת</w:t>
      </w:r>
      <w:r w:rsidR="00392A48">
        <w:rPr>
          <w:rStyle w:val="a7"/>
          <w:rFonts w:cs="Arial"/>
          <w:rtl/>
        </w:rPr>
        <w:footnoteReference w:id="1871"/>
      </w:r>
      <w:r w:rsidRPr="007D28C4">
        <w:rPr>
          <w:rFonts w:cs="Arial"/>
          <w:rtl/>
        </w:rPr>
        <w:t xml:space="preserve"> כדפרישית לעיל</w:t>
      </w:r>
      <w:r w:rsidR="00E26B49">
        <w:rPr>
          <w:rFonts w:cs="Arial" w:hint="cs"/>
          <w:rtl/>
        </w:rPr>
        <w:t xml:space="preserve"> (סי' נה</w:t>
      </w:r>
      <w:r w:rsidR="00452DFB">
        <w:rPr>
          <w:rFonts w:cs="Arial" w:hint="cs"/>
          <w:rtl/>
        </w:rPr>
        <w:t xml:space="preserve"> ס"ה</w:t>
      </w:r>
      <w:r w:rsidR="00E26B49">
        <w:rPr>
          <w:rFonts w:cs="Arial" w:hint="cs"/>
          <w:rtl/>
        </w:rPr>
        <w:t>)</w:t>
      </w:r>
      <w:r w:rsidR="00DF3B45">
        <w:rPr>
          <w:rFonts w:cs="Arial" w:hint="cs"/>
          <w:rtl/>
        </w:rPr>
        <w:t>.</w:t>
      </w:r>
      <w:r w:rsidRPr="007D28C4">
        <w:rPr>
          <w:rFonts w:cs="Arial"/>
          <w:rtl/>
        </w:rPr>
        <w:t xml:space="preserve"> והרמב"ם כתב שיורשה אפי' נדוניתה בבית אביה</w:t>
      </w:r>
      <w:r w:rsidR="00DF3B45">
        <w:rPr>
          <w:rFonts w:cs="Arial" w:hint="cs"/>
          <w:rtl/>
        </w:rPr>
        <w:t>.</w:t>
      </w:r>
      <w:r w:rsidRPr="007D28C4">
        <w:rPr>
          <w:rFonts w:cs="Arial"/>
          <w:rtl/>
        </w:rPr>
        <w:t xml:space="preserve"> ואם יש תקנה בדבר</w:t>
      </w:r>
      <w:r w:rsidR="00DF3B45">
        <w:rPr>
          <w:rFonts w:cs="Arial" w:hint="cs"/>
          <w:rtl/>
        </w:rPr>
        <w:t>,</w:t>
      </w:r>
      <w:r w:rsidRPr="007D28C4">
        <w:rPr>
          <w:rFonts w:cs="Arial"/>
          <w:rtl/>
        </w:rPr>
        <w:t xml:space="preserve"> שיש מקומות שתקנו שאם תמות בלא בנים שהאב נוטל כל מה שנתן</w:t>
      </w:r>
      <w:r w:rsidR="00DF3B45">
        <w:rPr>
          <w:rFonts w:cs="Arial" w:hint="cs"/>
          <w:rtl/>
        </w:rPr>
        <w:t>,</w:t>
      </w:r>
      <w:r w:rsidRPr="007D28C4">
        <w:rPr>
          <w:rFonts w:cs="Arial"/>
          <w:rtl/>
        </w:rPr>
        <w:t xml:space="preserve"> ויש מקומות שחולקין</w:t>
      </w:r>
      <w:r w:rsidR="00DF3B45">
        <w:rPr>
          <w:rFonts w:cs="Arial" w:hint="cs"/>
          <w:rtl/>
        </w:rPr>
        <w:t xml:space="preserve"> -</w:t>
      </w:r>
      <w:r w:rsidRPr="007D28C4">
        <w:rPr>
          <w:rFonts w:cs="Arial"/>
          <w:rtl/>
        </w:rPr>
        <w:t xml:space="preserve"> הכל לפי המנהג</w:t>
      </w:r>
      <w:r w:rsidR="00DF3B45">
        <w:rPr>
          <w:rFonts w:cs="Arial" w:hint="cs"/>
          <w:rtl/>
        </w:rPr>
        <w:t>.</w:t>
      </w:r>
      <w:r w:rsidRPr="007D28C4">
        <w:rPr>
          <w:rFonts w:cs="Arial"/>
          <w:rtl/>
        </w:rPr>
        <w:t xml:space="preserve"> אבל אם הלך האב עם שלוחי הבעל</w:t>
      </w:r>
      <w:r w:rsidR="00CE5945">
        <w:rPr>
          <w:rFonts w:cs="Arial" w:hint="cs"/>
          <w:rtl/>
        </w:rPr>
        <w:t>,</w:t>
      </w:r>
      <w:r w:rsidRPr="007D28C4">
        <w:rPr>
          <w:rFonts w:cs="Arial"/>
          <w:rtl/>
        </w:rPr>
        <w:t xml:space="preserve"> או שהלכו שלוחי האב עם שלוחי הבעל</w:t>
      </w:r>
      <w:r w:rsidR="00CE5945">
        <w:rPr>
          <w:rFonts w:cs="Arial" w:hint="cs"/>
          <w:rtl/>
        </w:rPr>
        <w:t>,</w:t>
      </w:r>
      <w:r w:rsidRPr="007D28C4">
        <w:rPr>
          <w:rFonts w:cs="Arial"/>
          <w:rtl/>
        </w:rPr>
        <w:t xml:space="preserve"> או שהיה לה חצר בדרך ונכנסה עמו </w:t>
      </w:r>
      <w:r w:rsidR="00CE5945">
        <w:rPr>
          <w:rFonts w:cs="Arial" w:hint="cs"/>
          <w:rtl/>
        </w:rPr>
        <w:t xml:space="preserve">- </w:t>
      </w:r>
      <w:r w:rsidRPr="007D28C4">
        <w:rPr>
          <w:rFonts w:cs="Arial"/>
          <w:rtl/>
        </w:rPr>
        <w:t>מסתמא לא נכנסה אלא ללין ולא יצתה מרשות האב</w:t>
      </w:r>
      <w:r w:rsidR="00CE5945">
        <w:rPr>
          <w:rFonts w:cs="Arial" w:hint="cs"/>
          <w:rtl/>
        </w:rPr>
        <w:t>.</w:t>
      </w:r>
      <w:r w:rsidRPr="007D28C4">
        <w:rPr>
          <w:rFonts w:cs="Arial"/>
          <w:rtl/>
        </w:rPr>
        <w:t xml:space="preserve"> ואפילו אם נדוניתה ביד הבעל</w:t>
      </w:r>
      <w:r w:rsidR="00CE5945">
        <w:rPr>
          <w:rFonts w:cs="Arial" w:hint="cs"/>
          <w:rtl/>
        </w:rPr>
        <w:t>,</w:t>
      </w:r>
      <w:r w:rsidRPr="007D28C4">
        <w:rPr>
          <w:rFonts w:cs="Arial"/>
          <w:rtl/>
        </w:rPr>
        <w:t xml:space="preserve"> האב יורשה</w:t>
      </w:r>
      <w:r w:rsidR="00CE5945">
        <w:rPr>
          <w:rFonts w:cs="Arial" w:hint="cs"/>
          <w:rtl/>
        </w:rPr>
        <w:t>.</w:t>
      </w:r>
    </w:p>
    <w:p w14:paraId="43CE827E" w14:textId="5B636EED" w:rsidR="00EE28E5" w:rsidRDefault="00EE28E5" w:rsidP="00392A48">
      <w:pPr>
        <w:pStyle w:val="ab"/>
        <w:numPr>
          <w:ilvl w:val="0"/>
          <w:numId w:val="148"/>
        </w:numPr>
      </w:pPr>
      <w:r>
        <w:rPr>
          <w:rFonts w:cs="Arial" w:hint="cs"/>
          <w:rtl/>
        </w:rPr>
        <w:t xml:space="preserve">רמב"ם </w:t>
      </w:r>
      <w:r>
        <w:rPr>
          <w:rFonts w:cs="Arial" w:hint="cs"/>
          <w:sz w:val="16"/>
          <w:szCs w:val="16"/>
          <w:rtl/>
        </w:rPr>
        <w:t>(פכ"ב ה"</w:t>
      </w:r>
      <w:r w:rsidR="00C4671A">
        <w:rPr>
          <w:rFonts w:cs="Arial" w:hint="cs"/>
          <w:sz w:val="16"/>
          <w:szCs w:val="16"/>
          <w:rtl/>
        </w:rPr>
        <w:t>א-</w:t>
      </w:r>
      <w:r w:rsidR="00CD34A2">
        <w:rPr>
          <w:rFonts w:cs="Arial" w:hint="cs"/>
          <w:sz w:val="16"/>
          <w:szCs w:val="16"/>
          <w:rtl/>
        </w:rPr>
        <w:t>ג</w:t>
      </w:r>
      <w:r>
        <w:rPr>
          <w:rFonts w:cs="Arial" w:hint="cs"/>
          <w:sz w:val="16"/>
          <w:szCs w:val="16"/>
          <w:rtl/>
        </w:rPr>
        <w:t>)</w:t>
      </w:r>
      <w:r>
        <w:rPr>
          <w:rFonts w:cs="Arial" w:hint="cs"/>
          <w:rtl/>
        </w:rPr>
        <w:t xml:space="preserve">- </w:t>
      </w:r>
      <w:r w:rsidR="00C4671A" w:rsidRPr="00C4671A">
        <w:rPr>
          <w:rFonts w:cs="Arial"/>
          <w:rtl/>
        </w:rPr>
        <w:t>הבעל קודם לכל אדם בירושת אשתו</w:t>
      </w:r>
      <w:r w:rsidR="00F56EAA">
        <w:rPr>
          <w:rFonts w:cs="Arial" w:hint="cs"/>
          <w:rtl/>
        </w:rPr>
        <w:t>.</w:t>
      </w:r>
      <w:r w:rsidR="00C4671A" w:rsidRPr="00C4671A">
        <w:rPr>
          <w:rFonts w:cs="Arial"/>
          <w:rtl/>
        </w:rPr>
        <w:t xml:space="preserve"> ומאימתי יזכה בירושתה</w:t>
      </w:r>
      <w:r w:rsidR="00F56EAA">
        <w:rPr>
          <w:rFonts w:cs="Arial" w:hint="cs"/>
          <w:rtl/>
        </w:rPr>
        <w:t>,</w:t>
      </w:r>
      <w:r w:rsidR="00C4671A" w:rsidRPr="00C4671A">
        <w:rPr>
          <w:rFonts w:cs="Arial"/>
          <w:rtl/>
        </w:rPr>
        <w:t xml:space="preserve"> משתצא מרשות אביה, ואף על פי שעדיין לא נכנסה לחופה</w:t>
      </w:r>
      <w:r w:rsidR="00F56EAA">
        <w:rPr>
          <w:rFonts w:cs="Arial" w:hint="cs"/>
          <w:rtl/>
        </w:rPr>
        <w:t>,</w:t>
      </w:r>
      <w:r w:rsidR="00C4671A" w:rsidRPr="00C4671A">
        <w:rPr>
          <w:rFonts w:cs="Arial"/>
          <w:rtl/>
        </w:rPr>
        <w:t xml:space="preserve"> הואיל ונעשית ברשות בעלה</w:t>
      </w:r>
      <w:r w:rsidR="00A8498C">
        <w:rPr>
          <w:rFonts w:cs="Arial" w:hint="cs"/>
          <w:rtl/>
        </w:rPr>
        <w:t>,</w:t>
      </w:r>
      <w:r w:rsidR="00C4671A" w:rsidRPr="00C4671A">
        <w:rPr>
          <w:rFonts w:cs="Arial"/>
          <w:rtl/>
        </w:rPr>
        <w:t xml:space="preserve"> יירשנה. </w:t>
      </w:r>
      <w:r w:rsidR="00CD34A2">
        <w:rPr>
          <w:rFonts w:cs="Arial" w:hint="cs"/>
          <w:sz w:val="14"/>
          <w:szCs w:val="14"/>
          <w:rtl/>
        </w:rPr>
        <w:t>(ה"ב)</w:t>
      </w:r>
      <w:r w:rsidR="00CD34A2">
        <w:rPr>
          <w:rFonts w:cs="Arial" w:hint="cs"/>
          <w:rtl/>
        </w:rPr>
        <w:t xml:space="preserve"> </w:t>
      </w:r>
      <w:r w:rsidRPr="00EE28E5">
        <w:rPr>
          <w:rFonts w:cs="Arial"/>
          <w:rtl/>
        </w:rPr>
        <w:t>כיצד</w:t>
      </w:r>
      <w:r w:rsidR="00A8498C">
        <w:rPr>
          <w:rFonts w:cs="Arial" w:hint="cs"/>
          <w:rtl/>
        </w:rPr>
        <w:t>,</w:t>
      </w:r>
      <w:r w:rsidRPr="00EE28E5">
        <w:rPr>
          <w:rFonts w:cs="Arial"/>
          <w:rtl/>
        </w:rPr>
        <w:t xml:space="preserve"> האשה שנתארסה </w:t>
      </w:r>
      <w:r w:rsidRPr="00EE28E5">
        <w:rPr>
          <w:rFonts w:cs="Arial"/>
          <w:rtl/>
        </w:rPr>
        <w:lastRenderedPageBreak/>
        <w:t>ומסרה אביה לבעלה או לשלוחי בעלה</w:t>
      </w:r>
      <w:r>
        <w:rPr>
          <w:rFonts w:cs="Arial" w:hint="cs"/>
          <w:rtl/>
        </w:rPr>
        <w:t>,</w:t>
      </w:r>
      <w:r w:rsidRPr="00EE28E5">
        <w:rPr>
          <w:rFonts w:cs="Arial"/>
          <w:rtl/>
        </w:rPr>
        <w:t xml:space="preserve"> או מסרוה שלוחי האב לבעלה או לשלוחי בעלה</w:t>
      </w:r>
      <w:r>
        <w:rPr>
          <w:rFonts w:cs="Arial" w:hint="cs"/>
          <w:rtl/>
        </w:rPr>
        <w:t>,</w:t>
      </w:r>
      <w:r w:rsidRPr="00EE28E5">
        <w:rPr>
          <w:rFonts w:cs="Arial"/>
          <w:rtl/>
        </w:rPr>
        <w:t xml:space="preserve"> ומתה בדרך קודם שתכנס לחופה</w:t>
      </w:r>
      <w:r w:rsidR="00C76679">
        <w:rPr>
          <w:rFonts w:cs="Arial" w:hint="cs"/>
          <w:rtl/>
        </w:rPr>
        <w:t>,</w:t>
      </w:r>
      <w:r w:rsidRPr="00EE28E5">
        <w:rPr>
          <w:rFonts w:cs="Arial"/>
          <w:rtl/>
        </w:rPr>
        <w:t xml:space="preserve"> אף על פי שכתובתה עדיין בבית אביה </w:t>
      </w:r>
      <w:r w:rsidR="00C76679">
        <w:rPr>
          <w:rFonts w:cs="Arial" w:hint="cs"/>
          <w:rtl/>
        </w:rPr>
        <w:t xml:space="preserve">- </w:t>
      </w:r>
      <w:r w:rsidRPr="00EE28E5">
        <w:rPr>
          <w:rFonts w:cs="Arial"/>
          <w:rtl/>
        </w:rPr>
        <w:t>בעלה יורשה</w:t>
      </w:r>
      <w:r w:rsidR="00C76679">
        <w:rPr>
          <w:rFonts w:cs="Arial" w:hint="cs"/>
          <w:rtl/>
        </w:rPr>
        <w:t>.</w:t>
      </w:r>
      <w:r w:rsidRPr="00EE28E5">
        <w:rPr>
          <w:rFonts w:cs="Arial"/>
          <w:rtl/>
        </w:rPr>
        <w:t xml:space="preserve"> וכן אם הלך האב או שלוחי האב עם הבעל</w:t>
      </w:r>
      <w:r w:rsidR="00C76679">
        <w:rPr>
          <w:rFonts w:cs="Arial" w:hint="cs"/>
          <w:rtl/>
        </w:rPr>
        <w:t>,</w:t>
      </w:r>
      <w:r w:rsidRPr="00EE28E5">
        <w:rPr>
          <w:rFonts w:cs="Arial"/>
          <w:rtl/>
        </w:rPr>
        <w:t xml:space="preserve"> ונכנס עמה בעלה בדרך לחצר ונתיחד עמה שם לשם נשואין</w:t>
      </w:r>
      <w:r w:rsidR="00703B26">
        <w:rPr>
          <w:rStyle w:val="a7"/>
          <w:rFonts w:cs="Arial"/>
          <w:rtl/>
        </w:rPr>
        <w:footnoteReference w:id="1872"/>
      </w:r>
      <w:r w:rsidRPr="00EE28E5">
        <w:rPr>
          <w:rFonts w:cs="Arial"/>
          <w:rtl/>
        </w:rPr>
        <w:t xml:space="preserve"> ומתה </w:t>
      </w:r>
      <w:r w:rsidR="00C76679">
        <w:rPr>
          <w:rFonts w:cs="Arial" w:hint="cs"/>
          <w:rtl/>
        </w:rPr>
        <w:t xml:space="preserve">- </w:t>
      </w:r>
      <w:r w:rsidRPr="00EE28E5">
        <w:rPr>
          <w:rFonts w:cs="Arial"/>
          <w:rtl/>
        </w:rPr>
        <w:t>הרי זו יירשנה בעלה. אבל אם עדיין האב עם הבעל להוליכה לבית בעלה</w:t>
      </w:r>
      <w:r w:rsidR="00C76679">
        <w:rPr>
          <w:rFonts w:cs="Arial" w:hint="cs"/>
          <w:rtl/>
        </w:rPr>
        <w:t>,</w:t>
      </w:r>
      <w:r w:rsidRPr="00EE28E5">
        <w:rPr>
          <w:rFonts w:cs="Arial"/>
          <w:rtl/>
        </w:rPr>
        <w:t xml:space="preserve"> או שהלכו שלוחי האב עם שלוחי הבעל או עם הבעל</w:t>
      </w:r>
      <w:r w:rsidR="00C76679">
        <w:rPr>
          <w:rFonts w:cs="Arial" w:hint="cs"/>
          <w:rtl/>
        </w:rPr>
        <w:t>,</w:t>
      </w:r>
      <w:r w:rsidRPr="00EE28E5">
        <w:rPr>
          <w:rFonts w:cs="Arial"/>
          <w:rtl/>
        </w:rPr>
        <w:t xml:space="preserve"> ואפילו נכנס הבעל עמה לחצר ללון כדרך שלנין עוברי דרכים בפונדק</w:t>
      </w:r>
      <w:r w:rsidR="00C76679">
        <w:rPr>
          <w:rFonts w:cs="Arial" w:hint="cs"/>
          <w:rtl/>
        </w:rPr>
        <w:t>,</w:t>
      </w:r>
      <w:r w:rsidRPr="00EE28E5">
        <w:rPr>
          <w:rFonts w:cs="Arial"/>
          <w:rtl/>
        </w:rPr>
        <w:t xml:space="preserve"> הואיל והאב או שלוחיו עמה ועדיין לא נתיחד עמה לשם נשואין</w:t>
      </w:r>
      <w:r w:rsidR="00295904">
        <w:rPr>
          <w:rFonts w:cs="Arial" w:hint="cs"/>
          <w:rtl/>
        </w:rPr>
        <w:t>,</w:t>
      </w:r>
      <w:r w:rsidRPr="00EE28E5">
        <w:rPr>
          <w:rFonts w:cs="Arial"/>
          <w:rtl/>
        </w:rPr>
        <w:t xml:space="preserve"> אם מתה יירשנה אביה אף על פי שכתובתה בבית בעלה</w:t>
      </w:r>
      <w:r w:rsidR="00442B34">
        <w:rPr>
          <w:rStyle w:val="a7"/>
          <w:rFonts w:cs="Arial"/>
          <w:rtl/>
        </w:rPr>
        <w:footnoteReference w:id="1873"/>
      </w:r>
      <w:r w:rsidRPr="00EE28E5">
        <w:rPr>
          <w:rFonts w:cs="Arial"/>
          <w:rtl/>
        </w:rPr>
        <w:t>.</w:t>
      </w:r>
      <w:r w:rsidR="00CD34A2">
        <w:rPr>
          <w:rFonts w:cs="Arial" w:hint="cs"/>
          <w:rtl/>
        </w:rPr>
        <w:t xml:space="preserve"> </w:t>
      </w:r>
      <w:r w:rsidR="00CD34A2">
        <w:rPr>
          <w:rFonts w:cs="Arial" w:hint="cs"/>
          <w:sz w:val="14"/>
          <w:szCs w:val="14"/>
          <w:rtl/>
        </w:rPr>
        <w:t xml:space="preserve">(ה"ג) </w:t>
      </w:r>
      <w:r w:rsidR="00CD34A2" w:rsidRPr="00CD34A2">
        <w:rPr>
          <w:rFonts w:cs="Arial"/>
          <w:rtl/>
        </w:rPr>
        <w:t>וכן אם היתה בוגרת או יתומה או אלמנה והלכה היא בעצמה מבית אביה לבית בעלה</w:t>
      </w:r>
      <w:r w:rsidR="00CD34A2">
        <w:rPr>
          <w:rFonts w:cs="Arial" w:hint="cs"/>
          <w:rtl/>
        </w:rPr>
        <w:t>,</w:t>
      </w:r>
      <w:r w:rsidR="00CD34A2" w:rsidRPr="00CD34A2">
        <w:rPr>
          <w:rFonts w:cs="Arial"/>
          <w:rtl/>
        </w:rPr>
        <w:t xml:space="preserve"> ואין עמה לא בעלה ולא שלוחיו</w:t>
      </w:r>
      <w:r w:rsidR="00CD34A2">
        <w:rPr>
          <w:rFonts w:cs="Arial" w:hint="cs"/>
          <w:rtl/>
        </w:rPr>
        <w:t>,</w:t>
      </w:r>
      <w:r w:rsidR="00CD34A2" w:rsidRPr="00CD34A2">
        <w:rPr>
          <w:rFonts w:cs="Arial"/>
          <w:rtl/>
        </w:rPr>
        <w:t xml:space="preserve"> ומתה בדרך </w:t>
      </w:r>
      <w:r w:rsidR="00CD34A2">
        <w:rPr>
          <w:rFonts w:cs="Arial" w:hint="cs"/>
          <w:rtl/>
        </w:rPr>
        <w:t xml:space="preserve">- </w:t>
      </w:r>
      <w:r w:rsidR="00CD34A2" w:rsidRPr="00CD34A2">
        <w:rPr>
          <w:rFonts w:cs="Arial"/>
          <w:rtl/>
        </w:rPr>
        <w:t>אין הבעל יורש אותה.</w:t>
      </w:r>
      <w:r w:rsidR="00CD6761" w:rsidRPr="00CD6761">
        <w:rPr>
          <w:rFonts w:cs="Arial" w:hint="cs"/>
          <w:color w:val="E36C0A" w:themeColor="accent6" w:themeShade="BF"/>
          <w:rtl/>
        </w:rPr>
        <w:t xml:space="preserve"> </w:t>
      </w:r>
      <w:r w:rsidR="00CD6761" w:rsidRPr="008D53EB">
        <w:rPr>
          <w:rFonts w:cs="Arial" w:hint="cs"/>
          <w:color w:val="E36C0A" w:themeColor="accent6" w:themeShade="BF"/>
          <w:rtl/>
        </w:rPr>
        <w:t>(וכ"פ בשו"ע)</w:t>
      </w:r>
    </w:p>
    <w:p w14:paraId="2EDD9CB3" w14:textId="47465D1C" w:rsidR="009A63DF" w:rsidRPr="009A63DF" w:rsidRDefault="009A63DF" w:rsidP="009A63DF">
      <w:pPr>
        <w:ind w:left="360"/>
        <w:rPr>
          <w:u w:val="dotted"/>
          <w:rtl/>
        </w:rPr>
      </w:pPr>
      <w:r w:rsidRPr="009A63DF">
        <w:rPr>
          <w:rFonts w:hint="cs"/>
          <w:u w:val="dotted"/>
          <w:rtl/>
        </w:rPr>
        <w:t>ומה הדין אם נכנסו לחצר של שניהם:</w:t>
      </w:r>
    </w:p>
    <w:p w14:paraId="6D5713C2" w14:textId="67023903" w:rsidR="009A63DF" w:rsidRPr="00A2714F" w:rsidRDefault="00EF438A" w:rsidP="00A2714F">
      <w:pPr>
        <w:pStyle w:val="ab"/>
        <w:numPr>
          <w:ilvl w:val="0"/>
          <w:numId w:val="151"/>
        </w:numPr>
        <w:rPr>
          <w:rFonts w:cs="Arial"/>
        </w:rPr>
      </w:pPr>
      <w:r>
        <w:rPr>
          <w:rFonts w:cs="Arial"/>
          <w:rtl/>
        </w:rPr>
        <w:t xml:space="preserve">רמב"ן </w:t>
      </w:r>
      <w:r w:rsidRPr="00EF438A">
        <w:rPr>
          <w:rFonts w:cs="Arial"/>
          <w:sz w:val="16"/>
          <w:szCs w:val="16"/>
          <w:rtl/>
        </w:rPr>
        <w:t>(כתובות מח:)</w:t>
      </w:r>
      <w:r w:rsidRPr="00EF438A">
        <w:rPr>
          <w:rFonts w:cs="Arial" w:hint="cs"/>
          <w:sz w:val="16"/>
          <w:szCs w:val="16"/>
          <w:rtl/>
        </w:rPr>
        <w:t xml:space="preserve"> </w:t>
      </w:r>
      <w:r>
        <w:rPr>
          <w:rFonts w:cs="Arial"/>
          <w:rtl/>
        </w:rPr>
        <w:t xml:space="preserve">רשב"א </w:t>
      </w:r>
      <w:r w:rsidRPr="00EF438A">
        <w:rPr>
          <w:rFonts w:cs="Arial"/>
          <w:sz w:val="16"/>
          <w:szCs w:val="16"/>
          <w:rtl/>
        </w:rPr>
        <w:t>(כתובות מח:)</w:t>
      </w:r>
      <w:r>
        <w:rPr>
          <w:rFonts w:cs="Arial" w:hint="cs"/>
          <w:rtl/>
        </w:rPr>
        <w:t xml:space="preserve"> הה"מ </w:t>
      </w:r>
      <w:r>
        <w:rPr>
          <w:rFonts w:cs="Arial" w:hint="cs"/>
          <w:sz w:val="16"/>
          <w:szCs w:val="16"/>
          <w:rtl/>
        </w:rPr>
        <w:t>(פכ"ב ה"א)</w:t>
      </w:r>
      <w:r>
        <w:rPr>
          <w:rFonts w:cs="Arial" w:hint="cs"/>
          <w:rtl/>
        </w:rPr>
        <w:t xml:space="preserve"> ו</w:t>
      </w:r>
      <w:r w:rsidR="009A63DF">
        <w:rPr>
          <w:rFonts w:cs="Arial"/>
          <w:rtl/>
        </w:rPr>
        <w:t xml:space="preserve">ר"ן </w:t>
      </w:r>
      <w:r w:rsidR="009A63DF" w:rsidRPr="009A63DF">
        <w:rPr>
          <w:rFonts w:cs="Arial"/>
          <w:sz w:val="16"/>
          <w:szCs w:val="16"/>
          <w:rtl/>
        </w:rPr>
        <w:t>(יז: ד"ה גמ' ממשנה)</w:t>
      </w:r>
      <w:r w:rsidR="009A63DF">
        <w:rPr>
          <w:rFonts w:cs="Arial" w:hint="cs"/>
          <w:rtl/>
        </w:rPr>
        <w:t>-</w:t>
      </w:r>
      <w:r w:rsidR="009A63DF">
        <w:rPr>
          <w:rFonts w:cs="Arial"/>
          <w:rtl/>
        </w:rPr>
        <w:t xml:space="preserve"> וא"ת מרישא משמע דסתם חצר דידה ללון</w:t>
      </w:r>
      <w:r w:rsidR="009A63DF">
        <w:rPr>
          <w:rFonts w:cs="Arial" w:hint="cs"/>
          <w:rtl/>
        </w:rPr>
        <w:t>,</w:t>
      </w:r>
      <w:r w:rsidR="009A63DF">
        <w:rPr>
          <w:rFonts w:cs="Arial"/>
          <w:rtl/>
        </w:rPr>
        <w:t xml:space="preserve"> הא של שניהם סתמא לנישואין</w:t>
      </w:r>
      <w:r w:rsidR="009A63DF">
        <w:rPr>
          <w:rFonts w:cs="Arial" w:hint="cs"/>
          <w:rtl/>
        </w:rPr>
        <w:t>.</w:t>
      </w:r>
      <w:r w:rsidR="009A63DF">
        <w:rPr>
          <w:rFonts w:cs="Arial"/>
          <w:rtl/>
        </w:rPr>
        <w:t xml:space="preserve"> אימא סיפא סתם חצר דידיה לנישואין</w:t>
      </w:r>
      <w:r w:rsidR="009A63DF">
        <w:rPr>
          <w:rFonts w:cs="Arial" w:hint="cs"/>
          <w:rtl/>
        </w:rPr>
        <w:t>,</w:t>
      </w:r>
      <w:r w:rsidR="009A63DF">
        <w:rPr>
          <w:rFonts w:cs="Arial"/>
          <w:rtl/>
        </w:rPr>
        <w:t xml:space="preserve"> הא של שניהם סתמא ללון</w:t>
      </w:r>
      <w:r w:rsidR="009A63DF">
        <w:rPr>
          <w:rFonts w:cs="Arial" w:hint="cs"/>
          <w:rtl/>
        </w:rPr>
        <w:t>.</w:t>
      </w:r>
      <w:r w:rsidR="009A63DF">
        <w:rPr>
          <w:rFonts w:cs="Arial"/>
          <w:rtl/>
        </w:rPr>
        <w:t xml:space="preserve"> הא לא קשיא כיון דסתם חצר דידיה לנישואין</w:t>
      </w:r>
      <w:r w:rsidR="009A63DF">
        <w:rPr>
          <w:rFonts w:cs="Arial" w:hint="cs"/>
          <w:rtl/>
        </w:rPr>
        <w:t>,</w:t>
      </w:r>
      <w:r w:rsidR="009A63DF">
        <w:rPr>
          <w:rFonts w:cs="Arial"/>
          <w:rtl/>
        </w:rPr>
        <w:t xml:space="preserve"> כל שכן חצר של שניהם</w:t>
      </w:r>
      <w:r w:rsidR="009A63DF">
        <w:rPr>
          <w:rFonts w:cs="Arial" w:hint="cs"/>
          <w:rtl/>
        </w:rPr>
        <w:t>.</w:t>
      </w:r>
      <w:r w:rsidR="009A63DF">
        <w:rPr>
          <w:rFonts w:cs="Arial"/>
          <w:rtl/>
        </w:rPr>
        <w:t xml:space="preserve"> דאנן לא אמרינן אלא דזילא ביה מילתא ש</w:t>
      </w:r>
      <w:r w:rsidR="009A63DF">
        <w:rPr>
          <w:rFonts w:cs="Arial" w:hint="cs"/>
          <w:rtl/>
        </w:rPr>
        <w:t>ְׁ</w:t>
      </w:r>
      <w:r w:rsidR="009A63DF">
        <w:rPr>
          <w:rFonts w:cs="Arial"/>
          <w:rtl/>
        </w:rPr>
        <w:t>י</w:t>
      </w:r>
      <w:r w:rsidR="009A63DF">
        <w:rPr>
          <w:rFonts w:cs="Arial" w:hint="cs"/>
          <w:rtl/>
        </w:rPr>
        <w:t>ִ</w:t>
      </w:r>
      <w:r w:rsidR="009A63DF">
        <w:rPr>
          <w:rFonts w:cs="Arial"/>
          <w:rtl/>
        </w:rPr>
        <w:t>ש</w:t>
      </w:r>
      <w:r w:rsidR="009A63DF">
        <w:rPr>
          <w:rFonts w:cs="Arial" w:hint="cs"/>
          <w:rtl/>
        </w:rPr>
        <w:t>ַׂ</w:t>
      </w:r>
      <w:r w:rsidR="009A63DF">
        <w:rPr>
          <w:rFonts w:cs="Arial"/>
          <w:rtl/>
        </w:rPr>
        <w:t>א אשה בחצר שאין לו רשות בה</w:t>
      </w:r>
      <w:r w:rsidR="009A63DF">
        <w:rPr>
          <w:rFonts w:cs="Arial" w:hint="cs"/>
          <w:rtl/>
        </w:rPr>
        <w:t>,</w:t>
      </w:r>
      <w:r w:rsidR="009A63DF">
        <w:rPr>
          <w:rFonts w:cs="Arial"/>
          <w:rtl/>
        </w:rPr>
        <w:t xml:space="preserve"> אבל כשהחצר הוא של שניהם אדרבה דעתו מתישבת בו יותר</w:t>
      </w:r>
      <w:r w:rsidR="009A63DF">
        <w:rPr>
          <w:rFonts w:cs="Arial" w:hint="cs"/>
          <w:rtl/>
        </w:rPr>
        <w:t>,</w:t>
      </w:r>
      <w:r w:rsidR="009A63DF">
        <w:rPr>
          <w:rFonts w:cs="Arial"/>
          <w:rtl/>
        </w:rPr>
        <w:t xml:space="preserve"> וכל שכן דסתמא לנישואין</w:t>
      </w:r>
      <w:r>
        <w:rPr>
          <w:rFonts w:cs="Arial" w:hint="cs"/>
          <w:sz w:val="16"/>
          <w:szCs w:val="16"/>
          <w:rtl/>
        </w:rPr>
        <w:t xml:space="preserve"> (ל' הר"ן)</w:t>
      </w:r>
      <w:r w:rsidR="009A63DF" w:rsidRPr="00A2714F">
        <w:rPr>
          <w:rFonts w:cs="Arial" w:hint="cs"/>
          <w:rtl/>
        </w:rPr>
        <w:t>.</w:t>
      </w:r>
      <w:r w:rsidR="00CD6761">
        <w:rPr>
          <w:rFonts w:hint="cs"/>
          <w:rtl/>
        </w:rPr>
        <w:t xml:space="preserve"> </w:t>
      </w:r>
      <w:r w:rsidR="00CD6761" w:rsidRPr="000672CF">
        <w:rPr>
          <w:rFonts w:hint="cs"/>
          <w:color w:val="00B0F0"/>
          <w:rtl/>
        </w:rPr>
        <w:t>(וכ"</w:t>
      </w:r>
      <w:r w:rsidR="00CD6761">
        <w:rPr>
          <w:rFonts w:hint="cs"/>
          <w:color w:val="00B0F0"/>
          <w:rtl/>
        </w:rPr>
        <w:t>כ</w:t>
      </w:r>
      <w:r w:rsidR="00CD6761" w:rsidRPr="000672CF">
        <w:rPr>
          <w:rFonts w:hint="cs"/>
          <w:color w:val="00B0F0"/>
          <w:rtl/>
        </w:rPr>
        <w:t xml:space="preserve"> הרמ"א)</w:t>
      </w:r>
    </w:p>
    <w:p w14:paraId="08243284" w14:textId="3BA84D9D" w:rsidR="009A63DF" w:rsidRPr="000B3F69" w:rsidRDefault="000B3F69" w:rsidP="009A63DF">
      <w:pPr>
        <w:rPr>
          <w:rFonts w:cs="Arial"/>
          <w:u w:val="single"/>
        </w:rPr>
      </w:pPr>
      <w:r w:rsidRPr="000B3F69">
        <w:rPr>
          <w:rFonts w:cs="Arial"/>
          <w:u w:val="single"/>
          <w:rtl/>
        </w:rPr>
        <w:t>מקום שנהגו לארס נשים ולהתייחד עמהן ולדור עמהן בלא חופה ובלא ברכה</w:t>
      </w:r>
      <w:r w:rsidRPr="000B3F69">
        <w:rPr>
          <w:rFonts w:cs="Arial" w:hint="cs"/>
          <w:u w:val="single"/>
          <w:rtl/>
        </w:rPr>
        <w:t>:</w:t>
      </w:r>
    </w:p>
    <w:p w14:paraId="0105DB59" w14:textId="482C94DE" w:rsidR="004C33A8" w:rsidRPr="009A63DF" w:rsidRDefault="007D28C4" w:rsidP="009A63DF">
      <w:pPr>
        <w:pStyle w:val="ab"/>
        <w:numPr>
          <w:ilvl w:val="0"/>
          <w:numId w:val="151"/>
        </w:numPr>
        <w:rPr>
          <w:rFonts w:cs="Arial"/>
          <w:rtl/>
        </w:rPr>
      </w:pPr>
      <w:r w:rsidRPr="00295904">
        <w:rPr>
          <w:rFonts w:cs="Arial"/>
          <w:rtl/>
        </w:rPr>
        <w:t xml:space="preserve">רא"ש </w:t>
      </w:r>
      <w:r w:rsidR="00295904" w:rsidRPr="00295904">
        <w:rPr>
          <w:rFonts w:cs="Arial" w:hint="cs"/>
          <w:sz w:val="16"/>
          <w:szCs w:val="16"/>
          <w:rtl/>
        </w:rPr>
        <w:t>(</w:t>
      </w:r>
      <w:r w:rsidRPr="00295904">
        <w:rPr>
          <w:rFonts w:cs="Arial"/>
          <w:sz w:val="16"/>
          <w:szCs w:val="16"/>
          <w:rtl/>
        </w:rPr>
        <w:t>כלל לז סי' א)</w:t>
      </w:r>
      <w:r w:rsidR="00295904" w:rsidRPr="00295904">
        <w:rPr>
          <w:rFonts w:cs="Arial" w:hint="cs"/>
          <w:rtl/>
        </w:rPr>
        <w:t>-</w:t>
      </w:r>
      <w:r w:rsidRPr="00295904">
        <w:rPr>
          <w:rFonts w:cs="Arial"/>
          <w:rtl/>
        </w:rPr>
        <w:t xml:space="preserve"> מקום שנהגו לארס נשים ולהתייחד עמהן ולדור עמהן בלא חופה ובלא ברכה </w:t>
      </w:r>
      <w:r w:rsidR="004D4061">
        <w:rPr>
          <w:rFonts w:cs="Arial" w:hint="cs"/>
          <w:rtl/>
        </w:rPr>
        <w:t xml:space="preserve">- </w:t>
      </w:r>
      <w:r w:rsidRPr="00295904">
        <w:rPr>
          <w:rFonts w:cs="Arial"/>
          <w:rtl/>
        </w:rPr>
        <w:t>מנהג רע הוא זה וחייבים הקהל לבטלו</w:t>
      </w:r>
      <w:r w:rsidR="004D4061">
        <w:rPr>
          <w:rFonts w:cs="Arial" w:hint="cs"/>
          <w:rtl/>
        </w:rPr>
        <w:t>.</w:t>
      </w:r>
      <w:r w:rsidRPr="00295904">
        <w:rPr>
          <w:rFonts w:cs="Arial"/>
          <w:rtl/>
        </w:rPr>
        <w:t xml:space="preserve"> ואשר כתבת דפעמים מתות תחת ארוסיהן ובאים לדין על עסקי ירושתם</w:t>
      </w:r>
      <w:r w:rsidR="004D4061">
        <w:rPr>
          <w:rFonts w:cs="Arial" w:hint="cs"/>
          <w:rtl/>
        </w:rPr>
        <w:t>,</w:t>
      </w:r>
      <w:r w:rsidRPr="00295904">
        <w:rPr>
          <w:rFonts w:cs="Arial"/>
          <w:rtl/>
        </w:rPr>
        <w:t xml:space="preserve"> ונסתפקת אם יירשנה ארוס. כיון שדר עמה בבית הויא כאשתו לענין ירושה</w:t>
      </w:r>
      <w:r w:rsidR="004D4061">
        <w:rPr>
          <w:rFonts w:cs="Arial" w:hint="cs"/>
          <w:rtl/>
        </w:rPr>
        <w:t>,</w:t>
      </w:r>
      <w:r w:rsidRPr="00295904">
        <w:rPr>
          <w:rFonts w:cs="Arial"/>
          <w:rtl/>
        </w:rPr>
        <w:t xml:space="preserve"> כדאמרינן בפרק נערה נכנס עמה לחצר סתם חצר דידיה לנישואין אוכלת בתרומה אם הוא כהן ואם מתה יורשה אע</w:t>
      </w:r>
      <w:r w:rsidR="004D4061">
        <w:rPr>
          <w:rFonts w:cs="Arial" w:hint="cs"/>
          <w:rtl/>
        </w:rPr>
        <w:t>"</w:t>
      </w:r>
      <w:r w:rsidRPr="00295904">
        <w:rPr>
          <w:rFonts w:cs="Arial"/>
          <w:rtl/>
        </w:rPr>
        <w:t>פ שלא הכניסה לחופה</w:t>
      </w:r>
      <w:r w:rsidR="004D4061">
        <w:rPr>
          <w:rFonts w:cs="Arial" w:hint="cs"/>
          <w:rtl/>
        </w:rPr>
        <w:t>,</w:t>
      </w:r>
      <w:r w:rsidRPr="00295904">
        <w:rPr>
          <w:rFonts w:cs="Arial"/>
          <w:rtl/>
        </w:rPr>
        <w:t xml:space="preserve"> כי הייחוד ברשותו היא החופה</w:t>
      </w:r>
      <w:r w:rsidR="004D4061">
        <w:rPr>
          <w:rFonts w:cs="Arial" w:hint="cs"/>
          <w:rtl/>
        </w:rPr>
        <w:t>,</w:t>
      </w:r>
      <w:r w:rsidRPr="00295904">
        <w:rPr>
          <w:rFonts w:cs="Arial"/>
          <w:rtl/>
        </w:rPr>
        <w:t xml:space="preserve"> וברכת חתנים אינה מעכבת</w:t>
      </w:r>
      <w:r w:rsidR="004D4061">
        <w:rPr>
          <w:rFonts w:cs="Arial" w:hint="cs"/>
          <w:rtl/>
        </w:rPr>
        <w:t>.</w:t>
      </w:r>
      <w:r w:rsidRPr="00295904">
        <w:rPr>
          <w:rFonts w:cs="Arial"/>
          <w:rtl/>
        </w:rPr>
        <w:t xml:space="preserve"> ואמרינן נמי בפרק מי שמת (ב"ב קמו.) מעשה באחד שאמרו לו אשתו תותרנית ונכנס אחריה לחורבה לבדקה וכו' ואמרו חכמים הואיל ולא נכנס אחריה אלא לבודקה אם מתה אינו יורשה</w:t>
      </w:r>
      <w:r w:rsidR="004D4061">
        <w:rPr>
          <w:rFonts w:cs="Arial" w:hint="cs"/>
          <w:rtl/>
        </w:rPr>
        <w:t>.</w:t>
      </w:r>
      <w:r w:rsidRPr="00295904">
        <w:rPr>
          <w:rFonts w:cs="Arial"/>
          <w:rtl/>
        </w:rPr>
        <w:t xml:space="preserve"> ופר"י (ב"ב קמ: תוד"ה נכנס) דארוסתו היתה והחורבה שלו</w:t>
      </w:r>
      <w:r w:rsidR="001605E0">
        <w:rPr>
          <w:rFonts w:cs="Arial" w:hint="cs"/>
          <w:rtl/>
        </w:rPr>
        <w:t>,</w:t>
      </w:r>
      <w:r w:rsidRPr="00295904">
        <w:rPr>
          <w:rFonts w:cs="Arial"/>
          <w:rtl/>
        </w:rPr>
        <w:t xml:space="preserve"> והוא היה טוען שנכנס עמה לשם נישואין אם לא ימצאנה תותרנית</w:t>
      </w:r>
      <w:r w:rsidR="001605E0">
        <w:rPr>
          <w:rFonts w:cs="Arial" w:hint="cs"/>
          <w:rtl/>
        </w:rPr>
        <w:t>,</w:t>
      </w:r>
      <w:r w:rsidRPr="00295904">
        <w:rPr>
          <w:rFonts w:cs="Arial"/>
          <w:rtl/>
        </w:rPr>
        <w:t xml:space="preserve"> ולא מצאה בעלת מום והרי היא אשתו וזכה בירושתה</w:t>
      </w:r>
      <w:r w:rsidR="001605E0">
        <w:rPr>
          <w:rFonts w:cs="Arial" w:hint="cs"/>
          <w:rtl/>
        </w:rPr>
        <w:t>,</w:t>
      </w:r>
      <w:r w:rsidRPr="00295904">
        <w:rPr>
          <w:rFonts w:cs="Arial"/>
          <w:rtl/>
        </w:rPr>
        <w:t xml:space="preserve"> ואמרו חכמים הואיל וכניסתו היתה כדי לבדקה לא חשבינן להך כניסה נישואין ואינו יורשה</w:t>
      </w:r>
      <w:r w:rsidR="001605E0">
        <w:rPr>
          <w:rFonts w:cs="Arial" w:hint="cs"/>
          <w:rtl/>
        </w:rPr>
        <w:t>.</w:t>
      </w:r>
      <w:r w:rsidRPr="00295904">
        <w:rPr>
          <w:rFonts w:cs="Arial"/>
          <w:rtl/>
        </w:rPr>
        <w:t xml:space="preserve"> אע</w:t>
      </w:r>
      <w:r w:rsidR="001605E0">
        <w:rPr>
          <w:rFonts w:cs="Arial" w:hint="cs"/>
          <w:rtl/>
        </w:rPr>
        <w:t>"</w:t>
      </w:r>
      <w:r w:rsidRPr="00295904">
        <w:rPr>
          <w:rFonts w:cs="Arial"/>
          <w:rtl/>
        </w:rPr>
        <w:t>פ שהרשב"ם פירש פירוש אחר</w:t>
      </w:r>
      <w:r w:rsidR="001605E0">
        <w:rPr>
          <w:rFonts w:cs="Arial" w:hint="cs"/>
          <w:rtl/>
        </w:rPr>
        <w:t>,</w:t>
      </w:r>
      <w:r w:rsidRPr="00295904">
        <w:rPr>
          <w:rFonts w:cs="Arial"/>
          <w:rtl/>
        </w:rPr>
        <w:t xml:space="preserve"> כמה קושיות הקשו עליו</w:t>
      </w:r>
      <w:r w:rsidR="001605E0">
        <w:rPr>
          <w:rFonts w:cs="Arial" w:hint="cs"/>
          <w:rtl/>
        </w:rPr>
        <w:t>.</w:t>
      </w:r>
      <w:r w:rsidRPr="00295904">
        <w:rPr>
          <w:rFonts w:cs="Arial"/>
          <w:rtl/>
        </w:rPr>
        <w:t xml:space="preserve"> הילכך כיון שנתייחדה עמו בבית היא כאשתו לענין ירושה</w:t>
      </w:r>
      <w:r w:rsidR="00295904">
        <w:rPr>
          <w:rStyle w:val="a7"/>
          <w:rFonts w:cs="Arial"/>
          <w:rtl/>
        </w:rPr>
        <w:footnoteReference w:id="1874"/>
      </w:r>
      <w:r w:rsidR="00295904" w:rsidRPr="00295904">
        <w:rPr>
          <w:rFonts w:cs="Arial" w:hint="cs"/>
          <w:rtl/>
        </w:rPr>
        <w:t>.</w:t>
      </w:r>
    </w:p>
    <w:p w14:paraId="5E364A40"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32EE178" w14:textId="6B0F7772" w:rsidR="00424C24" w:rsidRDefault="00150B69" w:rsidP="00424C24">
      <w:pPr>
        <w:rPr>
          <w:rFonts w:cs="Arial"/>
          <w:rtl/>
        </w:rPr>
      </w:pPr>
      <w:r>
        <w:rPr>
          <w:rFonts w:cs="Arial"/>
          <w:rtl/>
        </w:rPr>
        <w:t>הבעל קודם לכל אדם בירושת אשתו. ומאימתי יזכה בירושתה, משתצא מרשות האב, ואף על פי שעדיין לא נכנסה לחופה, הואיל ונעשית ברשות בעלה, יירשנה</w:t>
      </w:r>
      <w:r w:rsidR="00B12E85">
        <w:rPr>
          <w:rStyle w:val="a7"/>
          <w:rFonts w:cs="Arial"/>
          <w:rtl/>
        </w:rPr>
        <w:footnoteReference w:id="1875"/>
      </w:r>
      <w:r>
        <w:rPr>
          <w:rFonts w:cs="Arial"/>
          <w:rtl/>
        </w:rPr>
        <w:t xml:space="preserve">. כיצד, האשה שנתארסה ומסרה אביה לבעלה או לשלוחי בעלה, או </w:t>
      </w:r>
      <w:r>
        <w:rPr>
          <w:rFonts w:cs="Arial"/>
          <w:rtl/>
        </w:rPr>
        <w:lastRenderedPageBreak/>
        <w:t xml:space="preserve">מסרוה שלוחי האב לבעלה או לשלוחיו, ומתה בדרך קודם שתכנס לחופה, אף על פי שהנדוניא עדיין בבית אביה, בעלה יורשה. </w:t>
      </w:r>
      <w:r w:rsidRPr="000E4F52">
        <w:rPr>
          <w:rFonts w:cs="Arial"/>
          <w:sz w:val="18"/>
          <w:szCs w:val="18"/>
          <w:rtl/>
        </w:rPr>
        <w:t>ועיין לעיל סוף סי' נ"</w:t>
      </w:r>
      <w:r w:rsidR="008D1EFB">
        <w:rPr>
          <w:rFonts w:cs="Arial" w:hint="cs"/>
          <w:sz w:val="18"/>
          <w:szCs w:val="18"/>
          <w:rtl/>
        </w:rPr>
        <w:t>ג</w:t>
      </w:r>
      <w:r w:rsidRPr="000E4F52">
        <w:rPr>
          <w:rFonts w:cs="Arial"/>
          <w:sz w:val="18"/>
          <w:szCs w:val="18"/>
          <w:rtl/>
        </w:rPr>
        <w:t xml:space="preserve"> ולקמן סי' קי"ח. ויש חולקין אם הנדוניא לא הגיע לידו (ר"ת). </w:t>
      </w:r>
      <w:r>
        <w:rPr>
          <w:rFonts w:cs="Arial"/>
          <w:rtl/>
        </w:rPr>
        <w:t>וכן אם הלך האב או שלוחי האב עם הבעל, ונכנס עמה בדרך לחצר ונתייחד עמה שם לשם נשואין, ומתה, ה</w:t>
      </w:r>
      <w:r w:rsidR="00681C5D">
        <w:rPr>
          <w:rFonts w:cs="Arial" w:hint="cs"/>
          <w:rtl/>
        </w:rPr>
        <w:t xml:space="preserve">רי </w:t>
      </w:r>
      <w:r>
        <w:rPr>
          <w:rFonts w:cs="Arial"/>
          <w:rtl/>
        </w:rPr>
        <w:t>ז</w:t>
      </w:r>
      <w:r w:rsidR="00681C5D">
        <w:rPr>
          <w:rFonts w:cs="Arial" w:hint="cs"/>
          <w:rtl/>
        </w:rPr>
        <w:t>ו</w:t>
      </w:r>
      <w:r>
        <w:rPr>
          <w:rFonts w:cs="Arial"/>
          <w:rtl/>
        </w:rPr>
        <w:t xml:space="preserve"> יירשנה בעלה. אבל אם עדיין האב עם הבעל להוליכה לבית בעלה, או שהלכו שלוחי האב עם שלוחי הבעל, או עם הבעל, אפילו נכנס הבעל עמה לחצר ללון כדרך שלנין עוברי דרכים בפונדק אחד, הואיל והאב או שלוחיו עמה ועדיין לא נתייחד עמה לשם נשואין, אם מתה יירשנה אביה, אף על פי שנדוניתא בבית בעלה. וכן אם היתה בוגרת או יתומה או אלמנה, והלכה היא בעצמה מבית אביה לבית בעלה, ואין עמה לא בעלה ולא שלוחיו, ומתה בדרך, אין הבעל יורש אותה. </w:t>
      </w:r>
      <w:r w:rsidRPr="000E4F52">
        <w:rPr>
          <w:rFonts w:cs="Arial"/>
          <w:sz w:val="18"/>
          <w:szCs w:val="18"/>
          <w:rtl/>
        </w:rPr>
        <w:t>הגה: וי"א דבחצר שלו</w:t>
      </w:r>
      <w:r w:rsidR="00285E4D">
        <w:rPr>
          <w:rFonts w:cs="Arial" w:hint="cs"/>
          <w:sz w:val="18"/>
          <w:szCs w:val="18"/>
          <w:rtl/>
        </w:rPr>
        <w:t xml:space="preserve"> (רש"י וטור)</w:t>
      </w:r>
      <w:r w:rsidRPr="000E4F52">
        <w:rPr>
          <w:rFonts w:cs="Arial"/>
          <w:sz w:val="18"/>
          <w:szCs w:val="18"/>
          <w:rtl/>
        </w:rPr>
        <w:t>, או של שניהם</w:t>
      </w:r>
      <w:r w:rsidR="00424C24">
        <w:rPr>
          <w:rFonts w:cs="Arial" w:hint="cs"/>
          <w:sz w:val="18"/>
          <w:szCs w:val="18"/>
          <w:rtl/>
        </w:rPr>
        <w:t xml:space="preserve"> </w:t>
      </w:r>
      <w:r w:rsidR="00424C24" w:rsidRPr="000E4F52">
        <w:rPr>
          <w:rFonts w:cs="Arial"/>
          <w:sz w:val="18"/>
          <w:szCs w:val="18"/>
          <w:rtl/>
        </w:rPr>
        <w:t>(</w:t>
      </w:r>
      <w:r w:rsidR="00424C24">
        <w:rPr>
          <w:rFonts w:cs="Arial" w:hint="cs"/>
          <w:sz w:val="18"/>
          <w:szCs w:val="18"/>
          <w:rtl/>
        </w:rPr>
        <w:t>רמב"ן רשב"א ו</w:t>
      </w:r>
      <w:r w:rsidR="00424C24" w:rsidRPr="000E4F52">
        <w:rPr>
          <w:rFonts w:cs="Arial"/>
          <w:sz w:val="18"/>
          <w:szCs w:val="18"/>
          <w:rtl/>
        </w:rPr>
        <w:t>ר"ן)</w:t>
      </w:r>
      <w:r w:rsidRPr="000E4F52">
        <w:rPr>
          <w:rFonts w:cs="Arial"/>
          <w:sz w:val="18"/>
          <w:szCs w:val="18"/>
          <w:rtl/>
        </w:rPr>
        <w:t>, סתם ייחוד הוי לשם נשואין</w:t>
      </w:r>
      <w:r w:rsidR="00285E4D">
        <w:rPr>
          <w:rFonts w:cs="Arial" w:hint="cs"/>
          <w:sz w:val="18"/>
          <w:szCs w:val="18"/>
          <w:rtl/>
        </w:rPr>
        <w:t>.</w:t>
      </w:r>
      <w:r w:rsidRPr="000E4F52">
        <w:rPr>
          <w:rFonts w:cs="Arial"/>
          <w:sz w:val="18"/>
          <w:szCs w:val="18"/>
          <w:rtl/>
        </w:rPr>
        <w:t xml:space="preserve"> וחצר שלה, או שאינה של שניהם, סתם ייחוד הוי ללון (ה</w:t>
      </w:r>
      <w:r w:rsidR="00285E4D">
        <w:rPr>
          <w:rFonts w:cs="Arial" w:hint="cs"/>
          <w:sz w:val="18"/>
          <w:szCs w:val="18"/>
          <w:rtl/>
        </w:rPr>
        <w:t>ה</w:t>
      </w:r>
      <w:r w:rsidRPr="000E4F52">
        <w:rPr>
          <w:rFonts w:cs="Arial"/>
          <w:sz w:val="18"/>
          <w:szCs w:val="18"/>
          <w:rtl/>
        </w:rPr>
        <w:t>"מ).</w:t>
      </w:r>
    </w:p>
    <w:p w14:paraId="610273EC" w14:textId="73DBF20F" w:rsidR="007F40C2" w:rsidRPr="00AA24C2" w:rsidRDefault="007F40C2" w:rsidP="00CD34A2">
      <w:pPr>
        <w:rPr>
          <w:rFonts w:cs="Arial"/>
          <w:u w:val="single"/>
          <w:rtl/>
        </w:rPr>
      </w:pPr>
      <w:r w:rsidRPr="00AA24C2">
        <w:rPr>
          <w:rFonts w:cs="Arial"/>
          <w:u w:val="single"/>
          <w:rtl/>
        </w:rPr>
        <w:t>אלמנה שנכנסה לחופה בנדתה</w:t>
      </w:r>
      <w:r w:rsidRPr="00AA24C2">
        <w:rPr>
          <w:rFonts w:cs="Arial" w:hint="cs"/>
          <w:u w:val="single"/>
          <w:rtl/>
        </w:rPr>
        <w:t>,</w:t>
      </w:r>
      <w:r w:rsidRPr="00AA24C2">
        <w:rPr>
          <w:rFonts w:cs="Arial"/>
          <w:u w:val="single"/>
          <w:rtl/>
        </w:rPr>
        <w:t xml:space="preserve"> ונכנס</w:t>
      </w:r>
      <w:r w:rsidRPr="00AA24C2">
        <w:rPr>
          <w:rFonts w:cs="Arial" w:hint="cs"/>
          <w:u w:val="single"/>
          <w:rtl/>
        </w:rPr>
        <w:t>ה</w:t>
      </w:r>
      <w:r w:rsidRPr="00AA24C2">
        <w:rPr>
          <w:rFonts w:cs="Arial"/>
          <w:u w:val="single"/>
          <w:rtl/>
        </w:rPr>
        <w:t xml:space="preserve"> לרשות</w:t>
      </w:r>
      <w:r w:rsidR="00AA24C2" w:rsidRPr="00AA24C2">
        <w:rPr>
          <w:rFonts w:cs="Arial" w:hint="cs"/>
          <w:u w:val="single"/>
          <w:rtl/>
        </w:rPr>
        <w:t xml:space="preserve"> בעלה הכהן,</w:t>
      </w:r>
      <w:r w:rsidRPr="00AA24C2">
        <w:rPr>
          <w:rFonts w:cs="Arial"/>
          <w:u w:val="single"/>
          <w:rtl/>
        </w:rPr>
        <w:t xml:space="preserve"> ומתה קודם טהרתה </w:t>
      </w:r>
      <w:r w:rsidRPr="00AA24C2">
        <w:rPr>
          <w:rFonts w:cs="Arial" w:hint="cs"/>
          <w:u w:val="single"/>
          <w:rtl/>
        </w:rPr>
        <w:t xml:space="preserve">- </w:t>
      </w:r>
      <w:r w:rsidR="00AA24C2" w:rsidRPr="00AA24C2">
        <w:rPr>
          <w:rFonts w:cs="Arial" w:hint="cs"/>
          <w:u w:val="single"/>
          <w:rtl/>
        </w:rPr>
        <w:t>האם מתאבל עליה:</w:t>
      </w:r>
      <w:r w:rsidR="00AA24C2" w:rsidRPr="00AA24C2">
        <w:rPr>
          <w:rFonts w:cs="Arial" w:hint="cs"/>
          <w:sz w:val="16"/>
          <w:szCs w:val="16"/>
          <w:rtl/>
        </w:rPr>
        <w:t xml:space="preserve"> </w:t>
      </w:r>
      <w:r w:rsidR="00AA24C2">
        <w:rPr>
          <w:rFonts w:cs="Arial" w:hint="cs"/>
          <w:sz w:val="16"/>
          <w:szCs w:val="16"/>
          <w:rtl/>
        </w:rPr>
        <w:t>(פת"ש סק"א)</w:t>
      </w:r>
    </w:p>
    <w:p w14:paraId="5E771ED9" w14:textId="2794782C" w:rsidR="00CD34A2" w:rsidRPr="00AA24C2" w:rsidRDefault="007F40C2" w:rsidP="00AA24C2">
      <w:pPr>
        <w:pStyle w:val="ab"/>
        <w:numPr>
          <w:ilvl w:val="0"/>
          <w:numId w:val="151"/>
        </w:numPr>
        <w:rPr>
          <w:rFonts w:cs="Arial"/>
          <w:rtl/>
        </w:rPr>
      </w:pPr>
      <w:r w:rsidRPr="00AA24C2">
        <w:rPr>
          <w:rFonts w:cs="Arial" w:hint="cs"/>
          <w:rtl/>
        </w:rPr>
        <w:t xml:space="preserve">פת"ש </w:t>
      </w:r>
      <w:r w:rsidRPr="00AA24C2">
        <w:rPr>
          <w:rFonts w:cs="Arial" w:hint="cs"/>
          <w:sz w:val="16"/>
          <w:szCs w:val="16"/>
          <w:rtl/>
        </w:rPr>
        <w:t>(סק"א)</w:t>
      </w:r>
      <w:r w:rsidRPr="00AA24C2">
        <w:rPr>
          <w:rFonts w:cs="Arial" w:hint="cs"/>
          <w:rtl/>
        </w:rPr>
        <w:t xml:space="preserve">- עי' בתשו' </w:t>
      </w:r>
      <w:r w:rsidR="00CD34A2" w:rsidRPr="00AA24C2">
        <w:rPr>
          <w:rFonts w:cs="Arial"/>
          <w:rtl/>
        </w:rPr>
        <w:t>ח</w:t>
      </w:r>
      <w:r w:rsidR="00B85F73" w:rsidRPr="00AA24C2">
        <w:rPr>
          <w:rFonts w:cs="Arial" w:hint="cs"/>
          <w:rtl/>
        </w:rPr>
        <w:t>ת</w:t>
      </w:r>
      <w:r w:rsidR="00CD34A2" w:rsidRPr="00AA24C2">
        <w:rPr>
          <w:rFonts w:cs="Arial"/>
          <w:rtl/>
        </w:rPr>
        <w:t xml:space="preserve">"ס </w:t>
      </w:r>
      <w:r w:rsidR="00B85F73" w:rsidRPr="00AA24C2">
        <w:rPr>
          <w:rFonts w:cs="Arial" w:hint="cs"/>
          <w:rtl/>
        </w:rPr>
        <w:t>(</w:t>
      </w:r>
      <w:r w:rsidR="00CD34A2" w:rsidRPr="00AA24C2">
        <w:rPr>
          <w:rFonts w:cs="Arial"/>
          <w:rtl/>
        </w:rPr>
        <w:t>סי' קכא</w:t>
      </w:r>
      <w:r w:rsidR="00B85F73" w:rsidRPr="00AA24C2">
        <w:rPr>
          <w:rFonts w:cs="Arial" w:hint="cs"/>
          <w:rtl/>
        </w:rPr>
        <w:t>)</w:t>
      </w:r>
      <w:r w:rsidR="00CD34A2" w:rsidRPr="00AA24C2">
        <w:rPr>
          <w:rFonts w:cs="Arial"/>
          <w:rtl/>
        </w:rPr>
        <w:t xml:space="preserve"> אודות אלמנה שנכנסה לחופה בנדתה ונכנס</w:t>
      </w:r>
      <w:r w:rsidR="00033852">
        <w:rPr>
          <w:rFonts w:cs="Arial" w:hint="cs"/>
          <w:rtl/>
        </w:rPr>
        <w:t>ה</w:t>
      </w:r>
      <w:r w:rsidR="00CD34A2" w:rsidRPr="00AA24C2">
        <w:rPr>
          <w:rFonts w:cs="Arial"/>
          <w:rtl/>
        </w:rPr>
        <w:t xml:space="preserve"> לרשותו ומתה קודם טהרתה</w:t>
      </w:r>
      <w:r w:rsidR="002412B6">
        <w:rPr>
          <w:rFonts w:cs="Arial" w:hint="cs"/>
          <w:rtl/>
        </w:rPr>
        <w:t>,</w:t>
      </w:r>
      <w:r w:rsidR="00CD34A2" w:rsidRPr="00AA24C2">
        <w:rPr>
          <w:rFonts w:cs="Arial"/>
          <w:rtl/>
        </w:rPr>
        <w:t xml:space="preserve"> האריך בדברי הב"ש </w:t>
      </w:r>
      <w:r w:rsidR="00B12E85">
        <w:rPr>
          <w:rFonts w:cs="Arial" w:hint="cs"/>
          <w:rtl/>
        </w:rPr>
        <w:t>(</w:t>
      </w:r>
      <w:r w:rsidR="00CD34A2" w:rsidRPr="00AA24C2">
        <w:rPr>
          <w:rFonts w:cs="Arial"/>
          <w:rtl/>
        </w:rPr>
        <w:t>סק</w:t>
      </w:r>
      <w:r w:rsidR="00B12E85">
        <w:rPr>
          <w:rFonts w:cs="Arial" w:hint="cs"/>
          <w:rtl/>
        </w:rPr>
        <w:t>"א)</w:t>
      </w:r>
      <w:r w:rsidR="00AA24C2">
        <w:rPr>
          <w:rFonts w:cs="Arial" w:hint="cs"/>
          <w:rtl/>
        </w:rPr>
        <w:t>,</w:t>
      </w:r>
      <w:r w:rsidR="00CD34A2" w:rsidRPr="00AA24C2">
        <w:rPr>
          <w:rFonts w:cs="Arial"/>
          <w:rtl/>
        </w:rPr>
        <w:t xml:space="preserve"> ומסיק שם דאינו מתאבל עלי' כיון דכניסה לרשותו אינו מועיל רק לענין ירושה מטעם מחילה אבל לא לענין שיהא בעלה כהן מטמא לה</w:t>
      </w:r>
      <w:r w:rsidR="002412B6">
        <w:rPr>
          <w:rFonts w:cs="Arial" w:hint="cs"/>
          <w:rtl/>
        </w:rPr>
        <w:t>,</w:t>
      </w:r>
      <w:r w:rsidR="00CD34A2" w:rsidRPr="00AA24C2">
        <w:rPr>
          <w:rFonts w:cs="Arial"/>
          <w:rtl/>
        </w:rPr>
        <w:t xml:space="preserve"> ממילא שאסור לו להתאבל עלי' משום שיבא מזה מכשול לענין טומאה</w:t>
      </w:r>
      <w:r w:rsidR="008221EE">
        <w:rPr>
          <w:rFonts w:cs="Arial" w:hint="cs"/>
          <w:rtl/>
        </w:rPr>
        <w:t>,</w:t>
      </w:r>
      <w:r w:rsidR="00CD34A2" w:rsidRPr="00AA24C2">
        <w:rPr>
          <w:rFonts w:cs="Arial"/>
          <w:rtl/>
        </w:rPr>
        <w:t xml:space="preserve"> וכמ"ש תוס' כעין זה בחולין </w:t>
      </w:r>
      <w:r w:rsidR="00AA24C2">
        <w:rPr>
          <w:rFonts w:cs="Arial" w:hint="cs"/>
          <w:rtl/>
        </w:rPr>
        <w:t>(</w:t>
      </w:r>
      <w:r w:rsidR="00CD34A2" w:rsidRPr="00AA24C2">
        <w:rPr>
          <w:rFonts w:cs="Arial"/>
          <w:rtl/>
        </w:rPr>
        <w:t>יב</w:t>
      </w:r>
      <w:r w:rsidR="00AA24C2">
        <w:rPr>
          <w:rFonts w:cs="Arial" w:hint="cs"/>
          <w:rtl/>
        </w:rPr>
        <w:t>.)</w:t>
      </w:r>
      <w:r w:rsidR="00CD34A2" w:rsidRPr="00AA24C2">
        <w:rPr>
          <w:rFonts w:cs="Arial"/>
          <w:rtl/>
        </w:rPr>
        <w:t xml:space="preserve"> דהקילו באבילות שלא יבא להקל בחליצה כו'</w:t>
      </w:r>
      <w:r w:rsidR="008221EE">
        <w:rPr>
          <w:rFonts w:cs="Arial" w:hint="cs"/>
          <w:rtl/>
        </w:rPr>
        <w:t>.</w:t>
      </w:r>
      <w:r w:rsidR="00CD34A2" w:rsidRPr="00AA24C2">
        <w:rPr>
          <w:rFonts w:cs="Arial"/>
          <w:rtl/>
        </w:rPr>
        <w:t xml:space="preserve"> ומסיים דכל זה בלא ידע שהיא נדה</w:t>
      </w:r>
      <w:r w:rsidR="008221EE">
        <w:rPr>
          <w:rFonts w:cs="Arial" w:hint="cs"/>
          <w:rtl/>
        </w:rPr>
        <w:t>,</w:t>
      </w:r>
      <w:r w:rsidR="00CD34A2" w:rsidRPr="00AA24C2">
        <w:rPr>
          <w:rFonts w:cs="Arial"/>
          <w:rtl/>
        </w:rPr>
        <w:t xml:space="preserve"> אבל אם ידע וכנסה ע"מ לבא עלי' אח"כ ע' בזה מ"ש רמ"א ס"ס ס"א</w:t>
      </w:r>
      <w:r w:rsidR="00AA24C2">
        <w:rPr>
          <w:rFonts w:cs="Arial" w:hint="cs"/>
          <w:rtl/>
        </w:rPr>
        <w:t>,</w:t>
      </w:r>
      <w:r w:rsidR="00CD34A2" w:rsidRPr="00AA24C2">
        <w:rPr>
          <w:rFonts w:cs="Arial"/>
          <w:rtl/>
        </w:rPr>
        <w:t xml:space="preserve"> ויש בזה כמה עיונים כו' (עמ"ש שם ס"ק י"ב)</w:t>
      </w:r>
      <w:r w:rsidR="00AA24C2">
        <w:rPr>
          <w:rFonts w:cs="Arial" w:hint="cs"/>
          <w:rtl/>
        </w:rPr>
        <w:t>.</w:t>
      </w:r>
      <w:r w:rsidR="00CD34A2" w:rsidRPr="00AA24C2">
        <w:rPr>
          <w:rFonts w:cs="Arial"/>
          <w:rtl/>
        </w:rPr>
        <w:t xml:space="preserve"> ע"ש עוד שהשיג על המל"מ </w:t>
      </w:r>
      <w:r w:rsidR="00AA24C2">
        <w:rPr>
          <w:rFonts w:cs="Arial" w:hint="cs"/>
          <w:rtl/>
        </w:rPr>
        <w:t>(</w:t>
      </w:r>
      <w:r w:rsidR="00CD34A2" w:rsidRPr="00AA24C2">
        <w:rPr>
          <w:rFonts w:cs="Arial"/>
          <w:rtl/>
        </w:rPr>
        <w:t>פ"ב מאבל</w:t>
      </w:r>
      <w:r w:rsidR="00AA24C2">
        <w:rPr>
          <w:rFonts w:cs="Arial" w:hint="cs"/>
          <w:rtl/>
        </w:rPr>
        <w:t>)</w:t>
      </w:r>
      <w:r w:rsidR="00CD34A2" w:rsidRPr="00AA24C2">
        <w:rPr>
          <w:rFonts w:cs="Arial"/>
          <w:rtl/>
        </w:rPr>
        <w:t xml:space="preserve"> שהבאתי בפ"ת ליו"ד סי' שע"ג סק"ג ע"ש</w:t>
      </w:r>
      <w:r w:rsidR="00AA24C2">
        <w:rPr>
          <w:rFonts w:cs="Arial" w:hint="cs"/>
          <w:rtl/>
        </w:rPr>
        <w:t>.</w:t>
      </w:r>
    </w:p>
    <w:p w14:paraId="4669E082" w14:textId="12EC892F" w:rsidR="00424C24" w:rsidRDefault="00424C24" w:rsidP="00CD34A2">
      <w:pPr>
        <w:rPr>
          <w:rFonts w:cs="Arial"/>
          <w:rtl/>
        </w:rPr>
      </w:pPr>
    </w:p>
    <w:p w14:paraId="63CB4F44" w14:textId="7ADE74AC" w:rsidR="00424C24" w:rsidRPr="00424C24" w:rsidRDefault="00424C24" w:rsidP="00424C24">
      <w:pPr>
        <w:rPr>
          <w:rFonts w:cs="Arial"/>
          <w:rtl/>
        </w:rPr>
        <w:sectPr w:rsidR="00424C24" w:rsidRPr="00424C24" w:rsidSect="00A347B3">
          <w:headerReference w:type="default" r:id="rId44"/>
          <w:footnotePr>
            <w:numRestart w:val="eachSect"/>
          </w:footnotePr>
          <w:pgSz w:w="11906" w:h="16838"/>
          <w:pgMar w:top="720" w:right="1134" w:bottom="720" w:left="1134" w:header="0" w:footer="0" w:gutter="0"/>
          <w:cols w:space="720"/>
          <w:bidi/>
          <w:rtlGutter/>
          <w:docGrid w:linePitch="360"/>
        </w:sectPr>
      </w:pPr>
    </w:p>
    <w:p w14:paraId="09ACD1A0" w14:textId="77777777" w:rsidR="00150B69" w:rsidRDefault="00150B69" w:rsidP="00150B69">
      <w:pPr>
        <w:pStyle w:val="1"/>
        <w:rPr>
          <w:rtl/>
        </w:rPr>
      </w:pPr>
      <w:r>
        <w:rPr>
          <w:rFonts w:hint="cs"/>
          <w:rtl/>
        </w:rPr>
        <w:lastRenderedPageBreak/>
        <w:t>סימן נח:</w:t>
      </w:r>
      <w:r w:rsidRPr="00C12B74">
        <w:rPr>
          <w:rtl/>
        </w:rPr>
        <w:t xml:space="preserve"> </w:t>
      </w:r>
      <w:r>
        <w:rPr>
          <w:rFonts w:cs="Arial"/>
          <w:rtl/>
        </w:rPr>
        <w:t xml:space="preserve">כמה כסות יתן לבתו, ובו ב' סעיפים. </w:t>
      </w:r>
    </w:p>
    <w:p w14:paraId="45F2AC82" w14:textId="52FD98F2" w:rsidR="00150B69" w:rsidRDefault="00150B69" w:rsidP="000422FD">
      <w:pPr>
        <w:pStyle w:val="2"/>
        <w:rPr>
          <w:rtl/>
        </w:rPr>
      </w:pPr>
      <w:r>
        <w:rPr>
          <w:rtl/>
        </w:rPr>
        <w:t>סעיף א</w:t>
      </w:r>
      <w:r w:rsidR="00B37128">
        <w:rPr>
          <w:rFonts w:hint="cs"/>
          <w:rtl/>
        </w:rPr>
        <w:t xml:space="preserve">: </w:t>
      </w:r>
      <w:r w:rsidR="004343B5">
        <w:rPr>
          <w:rFonts w:hint="cs"/>
          <w:rtl/>
        </w:rPr>
        <w:t>פרנסת הבת.</w:t>
      </w:r>
    </w:p>
    <w:p w14:paraId="6F6FC9FC" w14:textId="5F49464F" w:rsidR="00A22BE0" w:rsidRPr="00A22BE0" w:rsidRDefault="00A22BE0" w:rsidP="00A22BE0">
      <w:pPr>
        <w:rPr>
          <w:rtl/>
        </w:rPr>
      </w:pPr>
      <w:r w:rsidRPr="00CF0F62">
        <w:rPr>
          <w:rFonts w:cs="Arial" w:hint="cs"/>
          <w:b/>
          <w:bCs/>
          <w:rtl/>
        </w:rPr>
        <w:t xml:space="preserve">כתובות </w:t>
      </w:r>
      <w:r w:rsidRPr="00CF0F62">
        <w:rPr>
          <w:rFonts w:cs="Arial" w:hint="cs"/>
          <w:b/>
          <w:bCs/>
          <w:sz w:val="16"/>
          <w:szCs w:val="16"/>
          <w:rtl/>
        </w:rPr>
        <w:t>(</w:t>
      </w:r>
      <w:r>
        <w:rPr>
          <w:rFonts w:cs="Arial" w:hint="cs"/>
          <w:b/>
          <w:bCs/>
          <w:sz w:val="16"/>
          <w:szCs w:val="16"/>
          <w:rtl/>
        </w:rPr>
        <w:t>פ' מציאת האשה</w:t>
      </w:r>
      <w:r w:rsidRPr="00CF0F62">
        <w:rPr>
          <w:rFonts w:cs="Arial" w:hint="cs"/>
          <w:b/>
          <w:bCs/>
          <w:sz w:val="16"/>
          <w:szCs w:val="16"/>
          <w:rtl/>
        </w:rPr>
        <w:t>)</w:t>
      </w:r>
      <w:r w:rsidRPr="00CF0F62">
        <w:rPr>
          <w:rFonts w:cs="Arial" w:hint="cs"/>
          <w:b/>
          <w:bCs/>
          <w:rtl/>
        </w:rPr>
        <w:t xml:space="preserve"> </w:t>
      </w:r>
      <w:r>
        <w:rPr>
          <w:rFonts w:cs="Arial" w:hint="cs"/>
          <w:b/>
          <w:bCs/>
          <w:rtl/>
        </w:rPr>
        <w:t>סז</w:t>
      </w:r>
      <w:r w:rsidR="009B1719">
        <w:rPr>
          <w:rStyle w:val="a7"/>
          <w:rFonts w:cs="Arial"/>
          <w:b/>
          <w:bCs/>
          <w:rtl/>
        </w:rPr>
        <w:footnoteReference w:id="1876"/>
      </w:r>
      <w:r w:rsidRPr="00CF0F62">
        <w:rPr>
          <w:rFonts w:cs="Arial" w:hint="cs"/>
          <w:b/>
          <w:bCs/>
          <w:rtl/>
        </w:rPr>
        <w:t xml:space="preserve"> ע"</w:t>
      </w:r>
      <w:r>
        <w:rPr>
          <w:rFonts w:cs="Arial" w:hint="cs"/>
          <w:b/>
          <w:bCs/>
          <w:rtl/>
        </w:rPr>
        <w:t>א</w:t>
      </w:r>
      <w:r w:rsidRPr="00CF0F62">
        <w:rPr>
          <w:rFonts w:cs="Arial" w:hint="cs"/>
          <w:b/>
          <w:bCs/>
          <w:rtl/>
        </w:rPr>
        <w:t>:</w:t>
      </w:r>
      <w:r w:rsidRPr="00BA7501">
        <w:rPr>
          <w:rFonts w:cs="Arial"/>
          <w:rtl/>
        </w:rPr>
        <w:t xml:space="preserve"> </w:t>
      </w:r>
      <w:r w:rsidRPr="00712856">
        <w:rPr>
          <w:rFonts w:cs="Arial"/>
          <w:u w:val="double"/>
          <w:rtl/>
        </w:rPr>
        <w:t>מתני'</w:t>
      </w:r>
      <w:r>
        <w:rPr>
          <w:rFonts w:cs="Arial" w:hint="cs"/>
          <w:rtl/>
        </w:rPr>
        <w:t>:</w:t>
      </w:r>
      <w:r w:rsidRPr="00A94728">
        <w:rPr>
          <w:rFonts w:cs="Arial"/>
          <w:rtl/>
        </w:rPr>
        <w:t xml:space="preserve"> המשיא את בתו סתם - לא יפחות לה מחמשים זוז. פסק להכניסה ערומה, לא יאמר הבעל כשאכניסנה לביתי אכסנה בכסותי, אלא מכסה ועודה בבית אביה.</w:t>
      </w:r>
      <w:r>
        <w:rPr>
          <w:rFonts w:cs="Arial" w:hint="cs"/>
          <w:rtl/>
        </w:rPr>
        <w:t xml:space="preserve"> </w:t>
      </w:r>
      <w:r>
        <w:rPr>
          <w:rFonts w:cs="Arial"/>
          <w:rtl/>
        </w:rPr>
        <w:t xml:space="preserve">וכן המשיא את היתומה - לא יפחות לה מחמשים זוז; אם יש בכיס - מפרנסין אותה לפי כבודה. </w:t>
      </w:r>
      <w:r>
        <w:rPr>
          <w:rFonts w:hint="cs"/>
          <w:rtl/>
        </w:rPr>
        <w:t xml:space="preserve">      </w:t>
      </w:r>
      <w:r w:rsidRPr="00C83266">
        <w:rPr>
          <w:rFonts w:hint="cs"/>
          <w:u w:val="double"/>
          <w:rtl/>
        </w:rPr>
        <w:t>ג</w:t>
      </w:r>
      <w:r w:rsidRPr="00C83266">
        <w:rPr>
          <w:rFonts w:cs="Arial"/>
          <w:u w:val="double"/>
          <w:rtl/>
        </w:rPr>
        <w:t>מ'</w:t>
      </w:r>
      <w:r>
        <w:rPr>
          <w:rFonts w:cs="Arial" w:hint="cs"/>
          <w:rtl/>
        </w:rPr>
        <w:t>:</w:t>
      </w:r>
      <w:r>
        <w:rPr>
          <w:rFonts w:cs="Arial"/>
          <w:rtl/>
        </w:rPr>
        <w:t xml:space="preserve"> </w:t>
      </w:r>
      <w:r w:rsidRPr="0069274E">
        <w:rPr>
          <w:rFonts w:cs="Arial"/>
          <w:u w:val="single"/>
          <w:rtl/>
        </w:rPr>
        <w:t>אמר אביי</w:t>
      </w:r>
      <w:r>
        <w:rPr>
          <w:rFonts w:cs="Arial"/>
          <w:rtl/>
        </w:rPr>
        <w:t>: חמשים זוזי פשיטי</w:t>
      </w:r>
      <w:r>
        <w:rPr>
          <w:rStyle w:val="a7"/>
          <w:rFonts w:cs="Arial"/>
          <w:rtl/>
        </w:rPr>
        <w:footnoteReference w:id="1877"/>
      </w:r>
      <w:r>
        <w:rPr>
          <w:rFonts w:cs="Arial"/>
          <w:rtl/>
        </w:rPr>
        <w:t>.</w:t>
      </w:r>
      <w:r>
        <w:rPr>
          <w:rFonts w:cs="Arial" w:hint="cs"/>
          <w:rtl/>
        </w:rPr>
        <w:t>..</w:t>
      </w:r>
      <w:r>
        <w:rPr>
          <w:rFonts w:cs="Arial" w:hint="cs"/>
          <w:sz w:val="16"/>
          <w:szCs w:val="16"/>
          <w:rtl/>
        </w:rPr>
        <w:t xml:space="preserve"> </w:t>
      </w:r>
      <w:r w:rsidRPr="00C83266">
        <w:rPr>
          <w:rFonts w:cs="Arial" w:hint="cs"/>
          <w:sz w:val="14"/>
          <w:szCs w:val="14"/>
          <w:rtl/>
        </w:rPr>
        <w:t>(</w:t>
      </w:r>
      <w:r>
        <w:rPr>
          <w:rFonts w:cs="Arial" w:hint="cs"/>
          <w:sz w:val="14"/>
          <w:szCs w:val="14"/>
          <w:rtl/>
        </w:rPr>
        <w:t>סח.</w:t>
      </w:r>
      <w:r w:rsidRPr="00C83266">
        <w:rPr>
          <w:rFonts w:cs="Arial" w:hint="cs"/>
          <w:sz w:val="14"/>
          <w:szCs w:val="14"/>
          <w:rtl/>
        </w:rPr>
        <w:t>)</w:t>
      </w:r>
      <w:r w:rsidRPr="00757D02">
        <w:rPr>
          <w:rFonts w:cs="Arial"/>
          <w:rtl/>
        </w:rPr>
        <w:t xml:space="preserve"> </w:t>
      </w:r>
      <w:r w:rsidRPr="0087287E">
        <w:rPr>
          <w:rFonts w:cs="Arial"/>
          <w:u w:val="single"/>
          <w:rtl/>
        </w:rPr>
        <w:t>אמר שמואל</w:t>
      </w:r>
      <w:r w:rsidRPr="00757D02">
        <w:rPr>
          <w:rFonts w:cs="Arial"/>
          <w:rtl/>
        </w:rPr>
        <w:t>: לפרנסה שמין באב</w:t>
      </w:r>
      <w:r>
        <w:rPr>
          <w:rStyle w:val="a7"/>
          <w:rFonts w:cs="Arial"/>
          <w:rtl/>
        </w:rPr>
        <w:footnoteReference w:id="1878"/>
      </w:r>
      <w:r w:rsidRPr="00757D02">
        <w:rPr>
          <w:rFonts w:cs="Arial"/>
          <w:rtl/>
        </w:rPr>
        <w:t xml:space="preserve">. </w:t>
      </w:r>
      <w:r w:rsidRPr="00A94728">
        <w:rPr>
          <w:rFonts w:cs="Arial"/>
          <w:rtl/>
        </w:rPr>
        <w:t xml:space="preserve"> </w:t>
      </w:r>
      <w:r>
        <w:rPr>
          <w:rFonts w:cs="Arial"/>
          <w:rtl/>
        </w:rPr>
        <w:t xml:space="preserve"> </w:t>
      </w:r>
    </w:p>
    <w:p w14:paraId="65E14DE2" w14:textId="7F4ACFDD" w:rsidR="00A22BE0" w:rsidRPr="00A22BE0" w:rsidRDefault="00A22BE0" w:rsidP="00A22BE0">
      <w:pPr>
        <w:rPr>
          <w:u w:val="single"/>
          <w:rtl/>
        </w:rPr>
      </w:pPr>
      <w:r w:rsidRPr="00A22BE0">
        <w:rPr>
          <w:rFonts w:hint="cs"/>
          <w:u w:val="single"/>
          <w:rtl/>
        </w:rPr>
        <w:t>כמה צריך האב ליתן לכסות בתו:</w:t>
      </w:r>
    </w:p>
    <w:p w14:paraId="2F2E7B64" w14:textId="687C0D71" w:rsidR="00371BB6" w:rsidRDefault="00B37128" w:rsidP="00B37128">
      <w:pPr>
        <w:pStyle w:val="ab"/>
        <w:numPr>
          <w:ilvl w:val="0"/>
          <w:numId w:val="151"/>
        </w:numPr>
      </w:pPr>
      <w:r>
        <w:rPr>
          <w:rFonts w:hint="cs"/>
          <w:rtl/>
        </w:rPr>
        <w:t xml:space="preserve">טור- </w:t>
      </w:r>
      <w:r w:rsidRPr="00B37128">
        <w:rPr>
          <w:rFonts w:cs="Arial"/>
          <w:rtl/>
        </w:rPr>
        <w:t>המשיא בתו</w:t>
      </w:r>
      <w:r>
        <w:rPr>
          <w:rStyle w:val="a7"/>
          <w:rFonts w:cs="Arial"/>
          <w:rtl/>
        </w:rPr>
        <w:footnoteReference w:id="1879"/>
      </w:r>
      <w:r w:rsidRPr="00B37128">
        <w:rPr>
          <w:rFonts w:cs="Arial"/>
          <w:rtl/>
        </w:rPr>
        <w:t xml:space="preserve"> סתם לא יפחות לה מכסות ששוים נ' זהובים ממטבע סלע מדינה</w:t>
      </w:r>
      <w:r>
        <w:rPr>
          <w:rFonts w:cs="Arial" w:hint="cs"/>
          <w:rtl/>
        </w:rPr>
        <w:t>.</w:t>
      </w:r>
      <w:r w:rsidRPr="00B37128">
        <w:rPr>
          <w:rFonts w:cs="Arial"/>
          <w:rtl/>
        </w:rPr>
        <w:t xml:space="preserve"> בד"א בעני</w:t>
      </w:r>
      <w:r>
        <w:rPr>
          <w:rFonts w:cs="Arial" w:hint="cs"/>
          <w:rtl/>
        </w:rPr>
        <w:t>,</w:t>
      </w:r>
      <w:r w:rsidRPr="00B37128">
        <w:rPr>
          <w:rFonts w:cs="Arial"/>
          <w:rtl/>
        </w:rPr>
        <w:t xml:space="preserve"> אבל בעשיר צריך</w:t>
      </w:r>
      <w:r w:rsidR="00C70E6A">
        <w:rPr>
          <w:rStyle w:val="a7"/>
          <w:rFonts w:cs="Arial"/>
          <w:rtl/>
        </w:rPr>
        <w:footnoteReference w:id="1880"/>
      </w:r>
      <w:r w:rsidRPr="00B37128">
        <w:rPr>
          <w:rFonts w:cs="Arial"/>
          <w:rtl/>
        </w:rPr>
        <w:t xml:space="preserve"> שיתן לפי כבודו</w:t>
      </w:r>
      <w:r>
        <w:rPr>
          <w:rFonts w:cs="Arial" w:hint="cs"/>
          <w:rtl/>
        </w:rPr>
        <w:t>.</w:t>
      </w:r>
      <w:r w:rsidRPr="00B37128">
        <w:rPr>
          <w:rFonts w:cs="Arial"/>
          <w:rtl/>
        </w:rPr>
        <w:t xml:space="preserve"> התנה עם החתן להכניסה לו ערומה</w:t>
      </w:r>
      <w:r>
        <w:rPr>
          <w:rFonts w:cs="Arial" w:hint="cs"/>
          <w:rtl/>
        </w:rPr>
        <w:t>,</w:t>
      </w:r>
      <w:r w:rsidRPr="00B37128">
        <w:rPr>
          <w:rFonts w:cs="Arial"/>
          <w:rtl/>
        </w:rPr>
        <w:t xml:space="preserve"> לא יאמר לכשתבא לביתי אכסנה</w:t>
      </w:r>
      <w:r>
        <w:rPr>
          <w:rFonts w:cs="Arial" w:hint="cs"/>
          <w:rtl/>
        </w:rPr>
        <w:t>,</w:t>
      </w:r>
      <w:r w:rsidRPr="00B37128">
        <w:rPr>
          <w:rFonts w:cs="Arial"/>
          <w:rtl/>
        </w:rPr>
        <w:t xml:space="preserve"> אלא מכסה אותה ועודה בבית אביה</w:t>
      </w:r>
      <w:r>
        <w:rPr>
          <w:rFonts w:cs="Arial" w:hint="cs"/>
          <w:rtl/>
        </w:rPr>
        <w:t>.</w:t>
      </w:r>
    </w:p>
    <w:p w14:paraId="7A1CA840" w14:textId="0519D024" w:rsidR="00C70E6A" w:rsidRDefault="00797EE7" w:rsidP="00B37128">
      <w:pPr>
        <w:pStyle w:val="ab"/>
        <w:numPr>
          <w:ilvl w:val="0"/>
          <w:numId w:val="151"/>
        </w:numPr>
      </w:pPr>
      <w:r>
        <w:rPr>
          <w:rFonts w:cs="Arial" w:hint="cs"/>
          <w:rtl/>
        </w:rPr>
        <w:t xml:space="preserve">רמב"ם </w:t>
      </w:r>
      <w:r>
        <w:rPr>
          <w:rFonts w:cs="Arial" w:hint="cs"/>
          <w:sz w:val="16"/>
          <w:szCs w:val="16"/>
          <w:rtl/>
        </w:rPr>
        <w:t>(פ"כ ה"א</w:t>
      </w:r>
      <w:r w:rsidR="002D3EC0">
        <w:rPr>
          <w:rFonts w:cs="Arial" w:hint="cs"/>
          <w:sz w:val="16"/>
          <w:szCs w:val="16"/>
          <w:rtl/>
        </w:rPr>
        <w:t>-ב</w:t>
      </w:r>
      <w:r>
        <w:rPr>
          <w:rFonts w:cs="Arial" w:hint="cs"/>
          <w:sz w:val="16"/>
          <w:szCs w:val="16"/>
          <w:rtl/>
        </w:rPr>
        <w:t>)</w:t>
      </w:r>
      <w:r>
        <w:rPr>
          <w:rFonts w:cs="Arial" w:hint="cs"/>
          <w:rtl/>
        </w:rPr>
        <w:t xml:space="preserve">- </w:t>
      </w:r>
      <w:r w:rsidRPr="00797EE7">
        <w:rPr>
          <w:rFonts w:cs="Arial"/>
          <w:rtl/>
        </w:rPr>
        <w:t>צוו חכמים שיתן אדם מנכסיו מעט לבתו כדי שתנשא בו, וזה הוא הנקרא פרנסה, המשיא את בתו סתם לא יפחות לה מכסות שפוסקין לאשת עני שבישראל כמו שביארנו</w:t>
      </w:r>
      <w:r w:rsidR="00A22BE0">
        <w:rPr>
          <w:rStyle w:val="a7"/>
          <w:rFonts w:cs="Arial"/>
          <w:rtl/>
        </w:rPr>
        <w:footnoteReference w:id="1881"/>
      </w:r>
      <w:r w:rsidR="003327EF">
        <w:rPr>
          <w:rFonts w:cs="Arial" w:hint="cs"/>
          <w:rtl/>
        </w:rPr>
        <w:t>.</w:t>
      </w:r>
      <w:r w:rsidRPr="00797EE7">
        <w:rPr>
          <w:rFonts w:cs="Arial"/>
          <w:rtl/>
        </w:rPr>
        <w:t xml:space="preserve"> במה דברים אמורים בשהיה האב עני אבל אם היה עשיר הרי זה ראוי</w:t>
      </w:r>
      <w:r w:rsidR="00580FD8">
        <w:rPr>
          <w:rStyle w:val="a7"/>
          <w:rFonts w:cs="Arial"/>
          <w:rtl/>
        </w:rPr>
        <w:footnoteReference w:id="1882"/>
      </w:r>
      <w:r w:rsidRPr="00797EE7">
        <w:rPr>
          <w:rFonts w:cs="Arial"/>
          <w:rtl/>
        </w:rPr>
        <w:t xml:space="preserve"> ליתן לה כפי עשרו.</w:t>
      </w:r>
      <w:r w:rsidR="002D3EC0" w:rsidRPr="002D3EC0">
        <w:rPr>
          <w:rtl/>
        </w:rPr>
        <w:t xml:space="preserve"> </w:t>
      </w:r>
      <w:r w:rsidR="002D3EC0">
        <w:rPr>
          <w:rFonts w:hint="cs"/>
          <w:sz w:val="14"/>
          <w:szCs w:val="14"/>
          <w:rtl/>
        </w:rPr>
        <w:t xml:space="preserve">(ה"ב) </w:t>
      </w:r>
      <w:r w:rsidR="002D3EC0" w:rsidRPr="002D3EC0">
        <w:rPr>
          <w:rFonts w:cs="Arial"/>
          <w:rtl/>
        </w:rPr>
        <w:t xml:space="preserve">פירש על הבעל שאין לה כלום ושיכניסנה ערומה </w:t>
      </w:r>
      <w:r w:rsidR="00570A8B">
        <w:rPr>
          <w:rFonts w:cs="Arial" w:hint="cs"/>
          <w:rtl/>
        </w:rPr>
        <w:t xml:space="preserve">- </w:t>
      </w:r>
      <w:r w:rsidR="002D3EC0" w:rsidRPr="002D3EC0">
        <w:rPr>
          <w:rFonts w:cs="Arial"/>
          <w:rtl/>
        </w:rPr>
        <w:t>אין לה כלום, ולא יאמר הבעל כשתבוא לביתי אכסנה אלא מכסה והיא בבית אביה.</w:t>
      </w:r>
      <w:r w:rsidR="008F19CE" w:rsidRPr="008F19CE">
        <w:rPr>
          <w:rFonts w:cs="Arial" w:hint="cs"/>
          <w:color w:val="E36C0A" w:themeColor="accent6" w:themeShade="BF"/>
          <w:rtl/>
        </w:rPr>
        <w:t xml:space="preserve"> </w:t>
      </w:r>
      <w:r w:rsidR="008F19CE" w:rsidRPr="008D53EB">
        <w:rPr>
          <w:rFonts w:cs="Arial" w:hint="cs"/>
          <w:color w:val="E36C0A" w:themeColor="accent6" w:themeShade="BF"/>
          <w:rtl/>
        </w:rPr>
        <w:t>(וכ"פ בשו"ע</w:t>
      </w:r>
      <w:r w:rsidR="008F19CE">
        <w:rPr>
          <w:rFonts w:cs="Arial" w:hint="cs"/>
          <w:color w:val="E36C0A" w:themeColor="accent6" w:themeShade="BF"/>
          <w:sz w:val="16"/>
          <w:szCs w:val="16"/>
          <w:rtl/>
        </w:rPr>
        <w:t xml:space="preserve"> </w:t>
      </w:r>
      <w:r w:rsidR="008F19CE" w:rsidRPr="008F19CE">
        <w:rPr>
          <w:rFonts w:cs="Arial" w:hint="cs"/>
          <w:color w:val="000000" w:themeColor="text1"/>
          <w:sz w:val="16"/>
          <w:szCs w:val="16"/>
          <w:rtl/>
        </w:rPr>
        <w:t>[</w:t>
      </w:r>
      <w:r w:rsidR="008F19CE">
        <w:rPr>
          <w:rFonts w:cs="Arial" w:hint="cs"/>
          <w:color w:val="000000" w:themeColor="text1"/>
          <w:sz w:val="16"/>
          <w:szCs w:val="16"/>
          <w:rtl/>
        </w:rPr>
        <w:t>כאן ובסע' הבא</w:t>
      </w:r>
      <w:r w:rsidR="008F19CE" w:rsidRPr="008F19CE">
        <w:rPr>
          <w:rFonts w:cs="Arial" w:hint="cs"/>
          <w:color w:val="000000" w:themeColor="text1"/>
          <w:sz w:val="16"/>
          <w:szCs w:val="16"/>
          <w:rtl/>
        </w:rPr>
        <w:t>]</w:t>
      </w:r>
      <w:r w:rsidR="008F19CE" w:rsidRPr="008D53EB">
        <w:rPr>
          <w:rFonts w:cs="Arial" w:hint="cs"/>
          <w:color w:val="E36C0A" w:themeColor="accent6" w:themeShade="BF"/>
          <w:rtl/>
        </w:rPr>
        <w:t>)</w:t>
      </w:r>
    </w:p>
    <w:p w14:paraId="09D0D8B6"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C167DA8" w14:textId="15887070" w:rsidR="00150B69" w:rsidRDefault="00150B69" w:rsidP="00150B69">
      <w:pPr>
        <w:rPr>
          <w:rtl/>
        </w:rPr>
      </w:pPr>
      <w:r>
        <w:rPr>
          <w:rFonts w:cs="Arial"/>
          <w:rtl/>
        </w:rPr>
        <w:t>צוו חכמים שיתן אדם מנכסיו מעט לבתו, וזהו הנקרא פרנסה. המשיא את בתו סתם, לא יפחות לה מכסות שפוסקין לאשת עני שבישראל. ב</w:t>
      </w:r>
      <w:r w:rsidR="002066D6">
        <w:rPr>
          <w:rFonts w:cs="Arial" w:hint="cs"/>
          <w:rtl/>
        </w:rPr>
        <w:t>מה דברים אמורים</w:t>
      </w:r>
      <w:r>
        <w:rPr>
          <w:rFonts w:cs="Arial"/>
          <w:rtl/>
        </w:rPr>
        <w:t>, שהיה האב ענ</w:t>
      </w:r>
      <w:r w:rsidR="002066D6">
        <w:rPr>
          <w:rFonts w:cs="Arial" w:hint="cs"/>
          <w:rtl/>
        </w:rPr>
        <w:t>י.</w:t>
      </w:r>
      <w:r>
        <w:rPr>
          <w:rFonts w:cs="Arial"/>
          <w:rtl/>
        </w:rPr>
        <w:t xml:space="preserve"> אבל אם היה עשיר, הרי זה ראוי ליתן לה כפי עשרו. </w:t>
      </w:r>
    </w:p>
    <w:p w14:paraId="544B2FCC" w14:textId="77777777" w:rsidR="00371BB6" w:rsidRDefault="00371BB6" w:rsidP="00150B69">
      <w:pPr>
        <w:rPr>
          <w:rtl/>
        </w:rPr>
      </w:pPr>
    </w:p>
    <w:p w14:paraId="75DF7111" w14:textId="1DF9A593" w:rsidR="00150B69" w:rsidRDefault="00150B69" w:rsidP="000422FD">
      <w:pPr>
        <w:pStyle w:val="2"/>
        <w:rPr>
          <w:rtl/>
        </w:rPr>
      </w:pPr>
      <w:r>
        <w:rPr>
          <w:rtl/>
        </w:rPr>
        <w:t>סעיף ב</w:t>
      </w:r>
      <w:r w:rsidR="002066D6">
        <w:rPr>
          <w:rFonts w:hint="cs"/>
          <w:rtl/>
        </w:rPr>
        <w:t xml:space="preserve">: אב שהתנה שלא יתן כלום לבתו. </w:t>
      </w:r>
    </w:p>
    <w:p w14:paraId="33D7BB9C" w14:textId="3902324D" w:rsidR="00371BB6" w:rsidRPr="00371BB6" w:rsidRDefault="002D3EC0" w:rsidP="00371BB6">
      <w:pPr>
        <w:rPr>
          <w:rtl/>
        </w:rPr>
      </w:pPr>
      <w:r>
        <w:rPr>
          <w:rFonts w:hint="cs"/>
          <w:rtl/>
        </w:rPr>
        <w:t>עיין במקורות בסעיף א.</w:t>
      </w:r>
    </w:p>
    <w:p w14:paraId="0D8E5774"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5DE2DC" w14:textId="77777777" w:rsidR="00150B69" w:rsidRDefault="00150B69" w:rsidP="00150B69">
      <w:pPr>
        <w:rPr>
          <w:rFonts w:cs="Arial"/>
          <w:rtl/>
        </w:rPr>
      </w:pPr>
      <w:r>
        <w:rPr>
          <w:rFonts w:cs="Arial"/>
          <w:rtl/>
        </w:rPr>
        <w:t>התנה עם החתן להכניסה לו ערומה, לא יאמר: לכשתבא לביתי, אכסנה, אלא מכסה אותה ועודה בבית אביה.</w:t>
      </w:r>
    </w:p>
    <w:p w14:paraId="18018D9E" w14:textId="7B234012" w:rsidR="0069748C" w:rsidRPr="00890A17" w:rsidRDefault="0069748C" w:rsidP="00150B69">
      <w:pPr>
        <w:rPr>
          <w:rtl/>
        </w:rPr>
        <w:sectPr w:rsidR="0069748C" w:rsidRPr="00890A17" w:rsidSect="00A347B3">
          <w:headerReference w:type="default" r:id="rId45"/>
          <w:footnotePr>
            <w:numRestart w:val="eachSect"/>
          </w:footnotePr>
          <w:pgSz w:w="11906" w:h="16838"/>
          <w:pgMar w:top="720" w:right="1134" w:bottom="720" w:left="1134" w:header="0" w:footer="0" w:gutter="0"/>
          <w:cols w:space="720"/>
          <w:bidi/>
          <w:rtlGutter/>
          <w:docGrid w:linePitch="360"/>
        </w:sectPr>
      </w:pPr>
    </w:p>
    <w:p w14:paraId="0EA2A45E" w14:textId="77777777" w:rsidR="00150B69" w:rsidRDefault="00150B69" w:rsidP="00150B69">
      <w:pPr>
        <w:pStyle w:val="1"/>
        <w:rPr>
          <w:rtl/>
        </w:rPr>
      </w:pPr>
      <w:r>
        <w:rPr>
          <w:rFonts w:hint="cs"/>
          <w:rtl/>
        </w:rPr>
        <w:lastRenderedPageBreak/>
        <w:t>סימן נט:</w:t>
      </w:r>
      <w:r w:rsidRPr="00C12B74">
        <w:rPr>
          <w:rtl/>
        </w:rPr>
        <w:t xml:space="preserve"> </w:t>
      </w:r>
      <w:r>
        <w:rPr>
          <w:rFonts w:cs="Arial"/>
          <w:rtl/>
        </w:rPr>
        <w:t xml:space="preserve">המשיא בנו גדול בבית, קנאו, ובו ד' סעיפים. </w:t>
      </w:r>
    </w:p>
    <w:p w14:paraId="108865F2" w14:textId="23EB6C3B" w:rsidR="00150B69" w:rsidRDefault="00150B69" w:rsidP="000422FD">
      <w:pPr>
        <w:pStyle w:val="2"/>
        <w:rPr>
          <w:rtl/>
        </w:rPr>
      </w:pPr>
      <w:r>
        <w:rPr>
          <w:rtl/>
        </w:rPr>
        <w:t>סעיף א</w:t>
      </w:r>
      <w:r w:rsidR="00371BB6">
        <w:rPr>
          <w:rFonts w:hint="cs"/>
          <w:rtl/>
        </w:rPr>
        <w:t>:</w:t>
      </w:r>
      <w:r w:rsidR="00C45EDE">
        <w:rPr>
          <w:rFonts w:hint="cs"/>
          <w:rtl/>
        </w:rPr>
        <w:t xml:space="preserve"> </w:t>
      </w:r>
      <w:r w:rsidR="0071148E">
        <w:rPr>
          <w:rFonts w:hint="cs"/>
          <w:rtl/>
        </w:rPr>
        <w:t>הבן קונה את הבית שבו שמחת הנישואין.</w:t>
      </w:r>
    </w:p>
    <w:p w14:paraId="0B33031B" w14:textId="41E58E0F" w:rsidR="009D1AEA" w:rsidRDefault="009D1AEA" w:rsidP="009D1AEA">
      <w:pPr>
        <w:rPr>
          <w:rFonts w:cs="Arial"/>
          <w:rtl/>
        </w:rPr>
      </w:pPr>
      <w:r w:rsidRPr="0093305B">
        <w:rPr>
          <w:rFonts w:cs="Arial" w:hint="cs"/>
          <w:b/>
          <w:bCs/>
          <w:rtl/>
        </w:rPr>
        <w:t xml:space="preserve">בבא בתרא </w:t>
      </w:r>
      <w:r w:rsidRPr="0093305B">
        <w:rPr>
          <w:rFonts w:cs="Arial" w:hint="cs"/>
          <w:b/>
          <w:bCs/>
          <w:sz w:val="16"/>
          <w:szCs w:val="16"/>
          <w:rtl/>
        </w:rPr>
        <w:t>(</w:t>
      </w:r>
      <w:r w:rsidRPr="0093305B">
        <w:rPr>
          <w:rFonts w:cs="Arial"/>
          <w:b/>
          <w:bCs/>
          <w:sz w:val="16"/>
          <w:szCs w:val="16"/>
          <w:rtl/>
        </w:rPr>
        <w:t>פ</w:t>
      </w:r>
      <w:r w:rsidRPr="0093305B">
        <w:rPr>
          <w:rFonts w:cs="Arial" w:hint="cs"/>
          <w:b/>
          <w:bCs/>
          <w:sz w:val="16"/>
          <w:szCs w:val="16"/>
          <w:rtl/>
        </w:rPr>
        <w:t>'</w:t>
      </w:r>
      <w:r w:rsidRPr="0093305B">
        <w:rPr>
          <w:rFonts w:cs="Arial"/>
          <w:b/>
          <w:bCs/>
          <w:sz w:val="16"/>
          <w:szCs w:val="16"/>
          <w:rtl/>
        </w:rPr>
        <w:t xml:space="preserve"> מי שמת</w:t>
      </w:r>
      <w:r w:rsidRPr="0093305B">
        <w:rPr>
          <w:rFonts w:cs="Arial" w:hint="cs"/>
          <w:b/>
          <w:bCs/>
          <w:sz w:val="16"/>
          <w:szCs w:val="16"/>
          <w:rtl/>
        </w:rPr>
        <w:t>)</w:t>
      </w:r>
      <w:r w:rsidRPr="0093305B">
        <w:rPr>
          <w:rFonts w:cs="Arial"/>
          <w:b/>
          <w:bCs/>
          <w:sz w:val="16"/>
          <w:szCs w:val="16"/>
          <w:rtl/>
        </w:rPr>
        <w:t xml:space="preserve"> </w:t>
      </w:r>
      <w:r w:rsidRPr="0093305B">
        <w:rPr>
          <w:rFonts w:cs="Arial"/>
          <w:b/>
          <w:bCs/>
          <w:rtl/>
        </w:rPr>
        <w:t>קמ</w:t>
      </w:r>
      <w:r>
        <w:rPr>
          <w:rFonts w:cs="Arial" w:hint="cs"/>
          <w:b/>
          <w:bCs/>
          <w:rtl/>
        </w:rPr>
        <w:t>ד</w:t>
      </w:r>
      <w:r w:rsidR="001E2241">
        <w:rPr>
          <w:rStyle w:val="a7"/>
          <w:rFonts w:cs="Arial"/>
          <w:b/>
          <w:bCs/>
          <w:rtl/>
        </w:rPr>
        <w:footnoteReference w:id="1883"/>
      </w:r>
      <w:r w:rsidRPr="0093305B">
        <w:rPr>
          <w:rFonts w:cs="Arial" w:hint="cs"/>
          <w:b/>
          <w:bCs/>
          <w:rtl/>
        </w:rPr>
        <w:t xml:space="preserve"> ע"א:</w:t>
      </w:r>
      <w:r>
        <w:rPr>
          <w:rFonts w:cs="Arial"/>
          <w:rtl/>
        </w:rPr>
        <w:t xml:space="preserve"> </w:t>
      </w:r>
      <w:r w:rsidRPr="00447E7C">
        <w:rPr>
          <w:rFonts w:cs="Arial"/>
          <w:u w:val="single"/>
          <w:rtl/>
        </w:rPr>
        <w:t>אמר רבי חנינא</w:t>
      </w:r>
      <w:r w:rsidRPr="00447E7C">
        <w:rPr>
          <w:rFonts w:cs="Arial"/>
          <w:rtl/>
        </w:rPr>
        <w:t xml:space="preserve">: המשיא אשה לבנו גדול בבית - קנאו. ודוקא גדול, ודוקא בתולה, ודוקא אשתו ראשונה, ודוקא שהשיאו ראשון. פשיטא, ייחד לו אביו בית ועלייה - בית קנה, עלייה לא קנה; בית ואכסדרה, מהו? שני בתים זה לפנים מזה, מהו? תיקו. מיתיבי: ייחד לו אביו בית וכלי בית - כלי בית קנה, בית לא קנה! </w:t>
      </w:r>
      <w:r w:rsidRPr="007C682B">
        <w:rPr>
          <w:rFonts w:cs="Arial"/>
          <w:u w:val="single"/>
          <w:rtl/>
        </w:rPr>
        <w:t>אמר רבי ירמיה</w:t>
      </w:r>
      <w:r w:rsidRPr="00447E7C">
        <w:rPr>
          <w:rFonts w:cs="Arial"/>
          <w:rtl/>
        </w:rPr>
        <w:t xml:space="preserve">: כגון שהיה אוצרו של אביו מונח שם. </w:t>
      </w:r>
      <w:r w:rsidRPr="007C682B">
        <w:rPr>
          <w:rFonts w:cs="Arial"/>
          <w:u w:val="single"/>
          <w:rtl/>
        </w:rPr>
        <w:t>נהרדעי אמרי</w:t>
      </w:r>
      <w:r w:rsidRPr="00447E7C">
        <w:rPr>
          <w:rFonts w:cs="Arial"/>
          <w:rtl/>
        </w:rPr>
        <w:t xml:space="preserve">: אפילו שובכא דיוני. </w:t>
      </w:r>
      <w:r w:rsidRPr="007C682B">
        <w:rPr>
          <w:rFonts w:cs="Arial"/>
          <w:u w:val="single"/>
          <w:rtl/>
        </w:rPr>
        <w:t>רב יהודה ורב פפי אמרי</w:t>
      </w:r>
      <w:r w:rsidRPr="00447E7C">
        <w:rPr>
          <w:rFonts w:cs="Arial"/>
          <w:rtl/>
        </w:rPr>
        <w:t xml:space="preserve">: אפילו עציצא דהרסנא. מר זוטרא אנסביה לבריה, ותלא ליה סנדלא. רב אשי נסביה לבריה, ותלא ליה אשישא דמשחא. </w:t>
      </w:r>
      <w:r w:rsidRPr="007C682B">
        <w:rPr>
          <w:rFonts w:cs="Arial"/>
          <w:u w:val="single"/>
          <w:rtl/>
        </w:rPr>
        <w:t>אמר מר זוטרא</w:t>
      </w:r>
      <w:r>
        <w:rPr>
          <w:rFonts w:cs="Arial" w:hint="cs"/>
          <w:rtl/>
        </w:rPr>
        <w:t>:</w:t>
      </w:r>
      <w:r w:rsidRPr="00447E7C">
        <w:rPr>
          <w:rFonts w:cs="Arial"/>
          <w:rtl/>
        </w:rPr>
        <w:t xml:space="preserve"> הני תלת מילי שוינהו רבנן כהלכתא בלא טעמא: חדא - הא; אידך - דאמר רב יהודה אמר שמואל: הכותב כל נכסיו לאשתו - לא עשאה אלא אפוטרופא; אידך - דאמר רב: מנה לי בידך תנהו לפלוני, במעמד שלשתן - קנה. </w:t>
      </w:r>
    </w:p>
    <w:p w14:paraId="5D1F8118" w14:textId="2740E09B" w:rsidR="00DE7AF4" w:rsidRPr="00A727B8" w:rsidRDefault="00A727B8" w:rsidP="00DE7AF4">
      <w:pPr>
        <w:rPr>
          <w:u w:val="single"/>
          <w:rtl/>
        </w:rPr>
      </w:pPr>
      <w:r w:rsidRPr="00A727B8">
        <w:rPr>
          <w:rFonts w:hint="cs"/>
          <w:u w:val="single"/>
          <w:rtl/>
        </w:rPr>
        <w:t xml:space="preserve">המשיא את בנו בביתו - מתי אמדו חכמים שנתן לו את ביתו: </w:t>
      </w:r>
    </w:p>
    <w:p w14:paraId="24E8B02D" w14:textId="0AA13F10" w:rsidR="00D034F4" w:rsidRDefault="00366BF3" w:rsidP="00366BF3">
      <w:pPr>
        <w:pStyle w:val="ab"/>
        <w:numPr>
          <w:ilvl w:val="0"/>
          <w:numId w:val="152"/>
        </w:numPr>
      </w:pPr>
      <w:r w:rsidRPr="00366BF3">
        <w:rPr>
          <w:rFonts w:cs="Arial" w:hint="cs"/>
          <w:rtl/>
        </w:rPr>
        <w:t xml:space="preserve">טור- </w:t>
      </w:r>
      <w:r w:rsidRPr="00366BF3">
        <w:rPr>
          <w:rFonts w:cs="Arial"/>
          <w:rtl/>
        </w:rPr>
        <w:t xml:space="preserve">המשיא לבנו גדול בבית </w:t>
      </w:r>
      <w:r w:rsidR="00D034F4">
        <w:rPr>
          <w:rFonts w:cs="Arial" w:hint="cs"/>
          <w:rtl/>
        </w:rPr>
        <w:t xml:space="preserve">- </w:t>
      </w:r>
      <w:r w:rsidRPr="00366BF3">
        <w:rPr>
          <w:rFonts w:cs="Arial"/>
          <w:rtl/>
        </w:rPr>
        <w:t>קנאו</w:t>
      </w:r>
      <w:r w:rsidR="004D0D67">
        <w:rPr>
          <w:rFonts w:cs="Arial" w:hint="cs"/>
          <w:rtl/>
        </w:rPr>
        <w:t>,</w:t>
      </w:r>
      <w:r w:rsidRPr="00366BF3">
        <w:rPr>
          <w:rFonts w:cs="Arial"/>
          <w:rtl/>
        </w:rPr>
        <w:t xml:space="preserve"> שאמדו חכמים דעתו שמרוב שמחתו גמר ונתנו לו במתנה</w:t>
      </w:r>
      <w:r w:rsidR="00DE7AF4">
        <w:rPr>
          <w:rFonts w:cs="Arial" w:hint="cs"/>
          <w:rtl/>
        </w:rPr>
        <w:t>.</w:t>
      </w:r>
      <w:r w:rsidRPr="00366BF3">
        <w:rPr>
          <w:rFonts w:cs="Arial"/>
          <w:rtl/>
        </w:rPr>
        <w:t xml:space="preserve"> ודוקא שיש לאב בית אחר לדור בו</w:t>
      </w:r>
      <w:r w:rsidR="006E4CAF">
        <w:rPr>
          <w:rStyle w:val="a7"/>
          <w:rFonts w:cs="Arial"/>
          <w:rtl/>
        </w:rPr>
        <w:footnoteReference w:id="1884"/>
      </w:r>
      <w:r w:rsidR="00DE7AF4">
        <w:rPr>
          <w:rFonts w:cs="Arial" w:hint="cs"/>
          <w:rtl/>
        </w:rPr>
        <w:t>,</w:t>
      </w:r>
      <w:r w:rsidRPr="00366BF3">
        <w:rPr>
          <w:rFonts w:cs="Arial"/>
          <w:rtl/>
        </w:rPr>
        <w:t xml:space="preserve"> ודוקא בנו הגדול</w:t>
      </w:r>
      <w:r w:rsidR="00DE7AF4">
        <w:rPr>
          <w:rFonts w:cs="Arial" w:hint="cs"/>
          <w:rtl/>
        </w:rPr>
        <w:t>,</w:t>
      </w:r>
      <w:r w:rsidRPr="00366BF3">
        <w:rPr>
          <w:rFonts w:cs="Arial"/>
          <w:rtl/>
        </w:rPr>
        <w:t xml:space="preserve"> והוא שיהיו נשואין ראשונים של זה הבן ולא השיא בן אחר קודם לו</w:t>
      </w:r>
      <w:r w:rsidR="002E6024">
        <w:rPr>
          <w:rFonts w:cs="Arial" w:hint="cs"/>
          <w:rtl/>
        </w:rPr>
        <w:t>,</w:t>
      </w:r>
      <w:r w:rsidRPr="00366BF3">
        <w:rPr>
          <w:rFonts w:cs="Arial"/>
          <w:rtl/>
        </w:rPr>
        <w:t xml:space="preserve"> אבל אם השיא בת קודם לו אין לחוש</w:t>
      </w:r>
      <w:r w:rsidR="002E6024">
        <w:rPr>
          <w:rStyle w:val="a7"/>
          <w:rFonts w:cs="Arial"/>
          <w:rtl/>
        </w:rPr>
        <w:footnoteReference w:id="1885"/>
      </w:r>
      <w:r w:rsidR="00DE7AF4">
        <w:rPr>
          <w:rFonts w:cs="Arial" w:hint="cs"/>
          <w:rtl/>
        </w:rPr>
        <w:t>.</w:t>
      </w:r>
      <w:r w:rsidRPr="00366BF3">
        <w:rPr>
          <w:rFonts w:cs="Arial"/>
          <w:rtl/>
        </w:rPr>
        <w:t xml:space="preserve"> ושישיא לו בתולה</w:t>
      </w:r>
      <w:r w:rsidR="00DE7AF4">
        <w:rPr>
          <w:rFonts w:cs="Arial" w:hint="cs"/>
          <w:rtl/>
        </w:rPr>
        <w:t>.</w:t>
      </w:r>
      <w:r w:rsidRPr="00366BF3">
        <w:rPr>
          <w:rFonts w:cs="Arial"/>
          <w:rtl/>
        </w:rPr>
        <w:t xml:space="preserve"> אבל אי בציר חד מהנך </w:t>
      </w:r>
      <w:r w:rsidR="00DE7AF4">
        <w:rPr>
          <w:rFonts w:cs="Arial" w:hint="cs"/>
          <w:rtl/>
        </w:rPr>
        <w:t xml:space="preserve">- </w:t>
      </w:r>
      <w:r w:rsidRPr="00366BF3">
        <w:rPr>
          <w:rFonts w:cs="Arial"/>
          <w:rtl/>
        </w:rPr>
        <w:t>לא קנאו</w:t>
      </w:r>
      <w:r w:rsidR="00DE7AF4">
        <w:rPr>
          <w:rFonts w:cs="Arial" w:hint="cs"/>
          <w:rtl/>
        </w:rPr>
        <w:t>.</w:t>
      </w:r>
      <w:r w:rsidRPr="00366BF3">
        <w:rPr>
          <w:rFonts w:cs="Arial"/>
          <w:rtl/>
        </w:rPr>
        <w:t xml:space="preserve"> ואפי' אי איתנהו כל הני</w:t>
      </w:r>
      <w:r w:rsidR="00DE7AF4">
        <w:rPr>
          <w:rFonts w:cs="Arial" w:hint="cs"/>
          <w:rtl/>
        </w:rPr>
        <w:t>,</w:t>
      </w:r>
      <w:r w:rsidRPr="00366BF3">
        <w:rPr>
          <w:rFonts w:cs="Arial"/>
          <w:rtl/>
        </w:rPr>
        <w:t xml:space="preserve"> לא קנאו אא"כ פינה לו כל הבית לגמרי</w:t>
      </w:r>
      <w:r w:rsidR="00DE7AF4">
        <w:rPr>
          <w:rFonts w:cs="Arial" w:hint="cs"/>
          <w:rtl/>
        </w:rPr>
        <w:t>,</w:t>
      </w:r>
      <w:r w:rsidRPr="00366BF3">
        <w:rPr>
          <w:rFonts w:cs="Arial"/>
          <w:rtl/>
        </w:rPr>
        <w:t xml:space="preserve"> שאפי' השאיר בו כלי קטן כל דהו לא קנאו</w:t>
      </w:r>
      <w:r w:rsidR="00DE7AF4">
        <w:rPr>
          <w:rFonts w:cs="Arial" w:hint="cs"/>
          <w:rtl/>
        </w:rPr>
        <w:t>,</w:t>
      </w:r>
      <w:r w:rsidRPr="00366BF3">
        <w:rPr>
          <w:rFonts w:cs="Arial"/>
          <w:rtl/>
        </w:rPr>
        <w:t xml:space="preserve"> כי בזה גילה דעתו שלא נתנו לו</w:t>
      </w:r>
      <w:r w:rsidR="00D034F4">
        <w:rPr>
          <w:rFonts w:cs="Arial" w:hint="cs"/>
          <w:rtl/>
        </w:rPr>
        <w:t>.</w:t>
      </w:r>
      <w:r w:rsidRPr="00366BF3">
        <w:rPr>
          <w:rFonts w:cs="Arial"/>
          <w:rtl/>
        </w:rPr>
        <w:t xml:space="preserve"> </w:t>
      </w:r>
    </w:p>
    <w:p w14:paraId="72D2ACA4" w14:textId="3B6521C8" w:rsidR="00837920" w:rsidRDefault="00837920" w:rsidP="00366BF3">
      <w:pPr>
        <w:pStyle w:val="ab"/>
        <w:numPr>
          <w:ilvl w:val="0"/>
          <w:numId w:val="152"/>
        </w:numPr>
      </w:pPr>
      <w:r>
        <w:rPr>
          <w:rFonts w:cs="Arial" w:hint="cs"/>
          <w:rtl/>
        </w:rPr>
        <w:t xml:space="preserve">רמב"ם </w:t>
      </w:r>
      <w:r>
        <w:rPr>
          <w:rFonts w:cs="Arial" w:hint="cs"/>
          <w:sz w:val="16"/>
          <w:szCs w:val="16"/>
          <w:rtl/>
        </w:rPr>
        <w:t>(פ"ו מהל' זכיה הט"ו)</w:t>
      </w:r>
      <w:r>
        <w:rPr>
          <w:rFonts w:cs="Arial" w:hint="cs"/>
          <w:rtl/>
        </w:rPr>
        <w:t xml:space="preserve">- </w:t>
      </w:r>
      <w:r w:rsidRPr="00837920">
        <w:rPr>
          <w:rFonts w:cs="Arial"/>
          <w:rtl/>
        </w:rPr>
        <w:t xml:space="preserve">המשיא בנו גדול לבתולה בבית </w:t>
      </w:r>
      <w:r w:rsidR="004258CD">
        <w:rPr>
          <w:rFonts w:cs="Arial" w:hint="cs"/>
          <w:rtl/>
        </w:rPr>
        <w:t xml:space="preserve">- </w:t>
      </w:r>
      <w:r w:rsidRPr="00837920">
        <w:rPr>
          <w:rFonts w:cs="Arial"/>
          <w:rtl/>
        </w:rPr>
        <w:t>קנה הבית, והוא שיהיו נשואין ראשונים לזה הבן, ולא השיא האב בן אחר קודם לו</w:t>
      </w:r>
      <w:r w:rsidR="004258CD">
        <w:rPr>
          <w:rFonts w:cs="Arial" w:hint="cs"/>
          <w:rtl/>
        </w:rPr>
        <w:t>,</w:t>
      </w:r>
      <w:r w:rsidRPr="00837920">
        <w:rPr>
          <w:rFonts w:cs="Arial"/>
          <w:rtl/>
        </w:rPr>
        <w:t xml:space="preserve"> ולא שייר האב בזה הבית שייחד לו כלום</w:t>
      </w:r>
      <w:r w:rsidR="004258CD">
        <w:rPr>
          <w:rFonts w:cs="Arial" w:hint="cs"/>
          <w:rtl/>
        </w:rPr>
        <w:t>.</w:t>
      </w:r>
      <w:r w:rsidRPr="00837920">
        <w:rPr>
          <w:rFonts w:cs="Arial"/>
          <w:rtl/>
        </w:rPr>
        <w:t xml:space="preserve"> ודברים אלו כהלכה שאין להם טעם הם, ונגעו חכמים בדבר הזה מאומדן הדעת, שמרוב שמחתו ואהבתו גמר והקנהו הבית, שהרי לא שייר בה לעצמו כלום</w:t>
      </w:r>
      <w:r w:rsidR="00815831">
        <w:rPr>
          <w:rFonts w:cs="Arial" w:hint="cs"/>
          <w:rtl/>
        </w:rPr>
        <w:t>.</w:t>
      </w:r>
      <w:r w:rsidRPr="00837920">
        <w:rPr>
          <w:rFonts w:cs="Arial"/>
          <w:rtl/>
        </w:rPr>
        <w:t xml:space="preserve"> לפיכך אם שייר שם אפילו פך אחד </w:t>
      </w:r>
      <w:r w:rsidR="00815831">
        <w:rPr>
          <w:rFonts w:cs="Arial" w:hint="cs"/>
          <w:rtl/>
        </w:rPr>
        <w:t xml:space="preserve">- </w:t>
      </w:r>
      <w:r w:rsidRPr="00837920">
        <w:rPr>
          <w:rFonts w:cs="Arial"/>
          <w:rtl/>
        </w:rPr>
        <w:t>לא קנה הבית</w:t>
      </w:r>
      <w:r>
        <w:rPr>
          <w:rFonts w:cs="Arial" w:hint="cs"/>
          <w:rtl/>
        </w:rPr>
        <w:t>.</w:t>
      </w:r>
      <w:r w:rsidR="008F19CE" w:rsidRPr="008F19CE">
        <w:rPr>
          <w:rFonts w:cs="Arial" w:hint="cs"/>
          <w:color w:val="E36C0A" w:themeColor="accent6" w:themeShade="BF"/>
          <w:rtl/>
        </w:rPr>
        <w:t xml:space="preserve"> </w:t>
      </w:r>
      <w:r w:rsidR="008F19CE" w:rsidRPr="008D53EB">
        <w:rPr>
          <w:rFonts w:cs="Arial" w:hint="cs"/>
          <w:color w:val="E36C0A" w:themeColor="accent6" w:themeShade="BF"/>
          <w:rtl/>
        </w:rPr>
        <w:t>(וכ"פ בשו"ע)</w:t>
      </w:r>
    </w:p>
    <w:p w14:paraId="6C71AAC4" w14:textId="66C7D642" w:rsidR="00523B68" w:rsidRPr="00523B68" w:rsidRDefault="00523B68" w:rsidP="00523B68">
      <w:pPr>
        <w:ind w:left="360"/>
        <w:rPr>
          <w:u w:val="dotted"/>
        </w:rPr>
      </w:pPr>
      <w:r w:rsidRPr="00523B68">
        <w:rPr>
          <w:rFonts w:hint="cs"/>
          <w:u w:val="dotted"/>
          <w:rtl/>
        </w:rPr>
        <w:t>ומה הדין אם ייחד לו בית עם כלי בית</w:t>
      </w:r>
      <w:r>
        <w:rPr>
          <w:rFonts w:hint="cs"/>
          <w:u w:val="dotted"/>
          <w:rtl/>
        </w:rPr>
        <w:t xml:space="preserve"> ושייר ל</w:t>
      </w:r>
      <w:r w:rsidR="00B93BBF">
        <w:rPr>
          <w:rFonts w:hint="cs"/>
          <w:u w:val="dotted"/>
          <w:rtl/>
        </w:rPr>
        <w:t>עצמו כלי אחד</w:t>
      </w:r>
      <w:r w:rsidRPr="00523B68">
        <w:rPr>
          <w:rFonts w:hint="cs"/>
          <w:u w:val="dotted"/>
          <w:rtl/>
        </w:rPr>
        <w:t>:</w:t>
      </w:r>
    </w:p>
    <w:p w14:paraId="3D0488A9" w14:textId="5F222357" w:rsidR="00837920" w:rsidRPr="00D034F4" w:rsidRDefault="00523B68" w:rsidP="00837920">
      <w:pPr>
        <w:pStyle w:val="ab"/>
        <w:numPr>
          <w:ilvl w:val="0"/>
          <w:numId w:val="152"/>
        </w:numPr>
      </w:pPr>
      <w:r>
        <w:rPr>
          <w:rFonts w:cs="Arial" w:hint="cs"/>
          <w:rtl/>
        </w:rPr>
        <w:t xml:space="preserve">רמב"ם </w:t>
      </w:r>
      <w:r>
        <w:rPr>
          <w:rFonts w:cs="Arial" w:hint="cs"/>
          <w:sz w:val="16"/>
          <w:szCs w:val="16"/>
          <w:rtl/>
        </w:rPr>
        <w:t>(פ"ו מהל' זכיה הט"ו)</w:t>
      </w:r>
      <w:r w:rsidR="00B93BBF">
        <w:rPr>
          <w:rFonts w:cs="Arial" w:hint="cs"/>
          <w:rtl/>
        </w:rPr>
        <w:t xml:space="preserve"> וטור</w:t>
      </w:r>
      <w:r>
        <w:rPr>
          <w:rFonts w:cs="Arial" w:hint="cs"/>
          <w:rtl/>
        </w:rPr>
        <w:t xml:space="preserve">- </w:t>
      </w:r>
      <w:r w:rsidR="00837920" w:rsidRPr="00837920">
        <w:rPr>
          <w:rFonts w:cs="Arial"/>
          <w:rtl/>
        </w:rPr>
        <w:t>ייחד לו בית וכלי בית אע</w:t>
      </w:r>
      <w:r w:rsidR="00815831">
        <w:rPr>
          <w:rFonts w:cs="Arial" w:hint="cs"/>
          <w:rtl/>
        </w:rPr>
        <w:t>"</w:t>
      </w:r>
      <w:r w:rsidR="00837920" w:rsidRPr="00837920">
        <w:rPr>
          <w:rFonts w:cs="Arial"/>
          <w:rtl/>
        </w:rPr>
        <w:t>פ ששייר בבית כלי אחד לעצמו</w:t>
      </w:r>
      <w:r w:rsidR="00B93BBF">
        <w:rPr>
          <w:rFonts w:cs="Arial" w:hint="cs"/>
          <w:rtl/>
        </w:rPr>
        <w:t>,</w:t>
      </w:r>
      <w:r w:rsidR="00837920" w:rsidRPr="00837920">
        <w:rPr>
          <w:rFonts w:cs="Arial"/>
          <w:rtl/>
        </w:rPr>
        <w:t xml:space="preserve"> או היה לו שם אוצר וכיוצא בו</w:t>
      </w:r>
      <w:r w:rsidR="00B93BBF">
        <w:rPr>
          <w:rFonts w:cs="Arial" w:hint="cs"/>
          <w:rtl/>
        </w:rPr>
        <w:t xml:space="preserve"> -</w:t>
      </w:r>
      <w:r w:rsidR="00837920" w:rsidRPr="00837920">
        <w:rPr>
          <w:rFonts w:cs="Arial"/>
          <w:rtl/>
        </w:rPr>
        <w:t xml:space="preserve"> קנה כלי הבית אבל הבית לא קנה</w:t>
      </w:r>
      <w:r w:rsidR="00B93BBF">
        <w:rPr>
          <w:rFonts w:cs="Arial" w:hint="cs"/>
          <w:sz w:val="16"/>
          <w:szCs w:val="16"/>
          <w:rtl/>
        </w:rPr>
        <w:t xml:space="preserve"> (ל' הרמב"ם)</w:t>
      </w:r>
      <w:r w:rsidR="00837920" w:rsidRPr="00837920">
        <w:rPr>
          <w:rFonts w:cs="Arial"/>
          <w:rtl/>
        </w:rPr>
        <w:t>.</w:t>
      </w:r>
      <w:r w:rsidR="008F19CE" w:rsidRPr="008F19CE">
        <w:rPr>
          <w:rFonts w:cs="Arial" w:hint="cs"/>
          <w:color w:val="E36C0A" w:themeColor="accent6" w:themeShade="BF"/>
          <w:rtl/>
        </w:rPr>
        <w:t xml:space="preserve"> </w:t>
      </w:r>
      <w:r w:rsidR="008F19CE" w:rsidRPr="008D53EB">
        <w:rPr>
          <w:rFonts w:cs="Arial" w:hint="cs"/>
          <w:color w:val="E36C0A" w:themeColor="accent6" w:themeShade="BF"/>
          <w:rtl/>
        </w:rPr>
        <w:t>(וכ"פ בשו"ע</w:t>
      </w:r>
      <w:r w:rsidR="008F19CE">
        <w:rPr>
          <w:rFonts w:cs="Arial" w:hint="cs"/>
          <w:color w:val="E36C0A" w:themeColor="accent6" w:themeShade="BF"/>
          <w:sz w:val="16"/>
          <w:szCs w:val="16"/>
          <w:rtl/>
        </w:rPr>
        <w:t xml:space="preserve"> </w:t>
      </w:r>
      <w:r w:rsidR="008F19CE" w:rsidRPr="008F19CE">
        <w:rPr>
          <w:rFonts w:cs="Arial" w:hint="cs"/>
          <w:color w:val="000000" w:themeColor="text1"/>
          <w:sz w:val="16"/>
          <w:szCs w:val="16"/>
          <w:rtl/>
        </w:rPr>
        <w:t>[</w:t>
      </w:r>
      <w:r w:rsidR="008F19CE">
        <w:rPr>
          <w:rFonts w:cs="Arial" w:hint="cs"/>
          <w:color w:val="000000" w:themeColor="text1"/>
          <w:sz w:val="16"/>
          <w:szCs w:val="16"/>
          <w:rtl/>
        </w:rPr>
        <w:t>בסע' ב</w:t>
      </w:r>
      <w:r w:rsidR="008F19CE" w:rsidRPr="008F19CE">
        <w:rPr>
          <w:rFonts w:cs="Arial" w:hint="cs"/>
          <w:color w:val="000000" w:themeColor="text1"/>
          <w:sz w:val="16"/>
          <w:szCs w:val="16"/>
          <w:rtl/>
        </w:rPr>
        <w:t>]</w:t>
      </w:r>
      <w:r w:rsidR="008F19CE" w:rsidRPr="008D53EB">
        <w:rPr>
          <w:rFonts w:cs="Arial" w:hint="cs"/>
          <w:color w:val="E36C0A" w:themeColor="accent6" w:themeShade="BF"/>
          <w:rtl/>
        </w:rPr>
        <w:t>)</w:t>
      </w:r>
    </w:p>
    <w:p w14:paraId="5CBFE979" w14:textId="3041BA93" w:rsidR="00B93BBF" w:rsidRPr="00C45EDE" w:rsidRDefault="00B93BBF" w:rsidP="00B93BBF">
      <w:pPr>
        <w:ind w:left="360"/>
        <w:rPr>
          <w:u w:val="dotted"/>
        </w:rPr>
      </w:pPr>
      <w:r w:rsidRPr="00C45EDE">
        <w:rPr>
          <w:rFonts w:hint="cs"/>
          <w:u w:val="dotted"/>
          <w:rtl/>
        </w:rPr>
        <w:t>ומה הדין אם ייחד לו בית ו</w:t>
      </w:r>
      <w:r w:rsidR="00C45EDE" w:rsidRPr="00C45EDE">
        <w:rPr>
          <w:rFonts w:hint="cs"/>
          <w:u w:val="dotted"/>
          <w:rtl/>
        </w:rPr>
        <w:t>-</w:t>
      </w:r>
      <w:r w:rsidRPr="00C45EDE">
        <w:rPr>
          <w:rFonts w:hint="cs"/>
          <w:u w:val="dotted"/>
          <w:rtl/>
        </w:rPr>
        <w:t>עליה/</w:t>
      </w:r>
      <w:r w:rsidR="000003C7" w:rsidRPr="00C45EDE">
        <w:rPr>
          <w:rFonts w:hint="cs"/>
          <w:u w:val="dotted"/>
          <w:rtl/>
        </w:rPr>
        <w:t>אכסדרה/</w:t>
      </w:r>
      <w:r w:rsidR="00C45EDE" w:rsidRPr="00C45EDE">
        <w:rPr>
          <w:rFonts w:hint="cs"/>
          <w:u w:val="dotted"/>
          <w:rtl/>
        </w:rPr>
        <w:t>עוד בית:</w:t>
      </w:r>
    </w:p>
    <w:p w14:paraId="434BB51C" w14:textId="16173CBE" w:rsidR="000003C7" w:rsidRDefault="000003C7" w:rsidP="00B93BBF">
      <w:pPr>
        <w:pStyle w:val="ab"/>
        <w:numPr>
          <w:ilvl w:val="0"/>
          <w:numId w:val="152"/>
        </w:numPr>
      </w:pPr>
      <w:r>
        <w:rPr>
          <w:rFonts w:cs="Arial" w:hint="cs"/>
          <w:rtl/>
        </w:rPr>
        <w:t xml:space="preserve">רמב"ם </w:t>
      </w:r>
      <w:r>
        <w:rPr>
          <w:rFonts w:cs="Arial" w:hint="cs"/>
          <w:sz w:val="16"/>
          <w:szCs w:val="16"/>
          <w:rtl/>
        </w:rPr>
        <w:t>(פ"ו מהל' זכיה הט"ו)</w:t>
      </w:r>
      <w:r w:rsidR="00C45EDE">
        <w:rPr>
          <w:rFonts w:cs="Arial" w:hint="cs"/>
          <w:rtl/>
        </w:rPr>
        <w:t xml:space="preserve"> וטור</w:t>
      </w:r>
      <w:r>
        <w:rPr>
          <w:rFonts w:cs="Arial" w:hint="cs"/>
          <w:rtl/>
        </w:rPr>
        <w:t xml:space="preserve">- </w:t>
      </w:r>
      <w:r w:rsidRPr="000003C7">
        <w:rPr>
          <w:rFonts w:cs="Arial"/>
          <w:rtl/>
        </w:rPr>
        <w:t>ייחד לו בית ועלייה</w:t>
      </w:r>
      <w:r>
        <w:rPr>
          <w:rFonts w:cs="Arial" w:hint="cs"/>
          <w:rtl/>
        </w:rPr>
        <w:t xml:space="preserve"> -</w:t>
      </w:r>
      <w:r w:rsidRPr="000003C7">
        <w:rPr>
          <w:rFonts w:cs="Arial"/>
          <w:rtl/>
        </w:rPr>
        <w:t xml:space="preserve"> בית קנה</w:t>
      </w:r>
      <w:r>
        <w:rPr>
          <w:rFonts w:cs="Arial" w:hint="cs"/>
          <w:rtl/>
        </w:rPr>
        <w:t>,</w:t>
      </w:r>
      <w:r w:rsidRPr="000003C7">
        <w:rPr>
          <w:rFonts w:cs="Arial"/>
          <w:rtl/>
        </w:rPr>
        <w:t xml:space="preserve"> עלייה לא קנה</w:t>
      </w:r>
      <w:r>
        <w:rPr>
          <w:rFonts w:cs="Arial" w:hint="cs"/>
          <w:rtl/>
        </w:rPr>
        <w:t>.</w:t>
      </w:r>
      <w:r w:rsidRPr="000003C7">
        <w:rPr>
          <w:rFonts w:cs="Arial"/>
          <w:rtl/>
        </w:rPr>
        <w:t xml:space="preserve"> וכן אם ייחד לו בית ואכסדרה</w:t>
      </w:r>
      <w:r>
        <w:rPr>
          <w:rFonts w:cs="Arial" w:hint="cs"/>
          <w:rtl/>
        </w:rPr>
        <w:t xml:space="preserve"> -</w:t>
      </w:r>
      <w:r w:rsidRPr="000003C7">
        <w:rPr>
          <w:rFonts w:cs="Arial"/>
          <w:rtl/>
        </w:rPr>
        <w:t xml:space="preserve"> בית קנה</w:t>
      </w:r>
      <w:r>
        <w:rPr>
          <w:rFonts w:cs="Arial" w:hint="cs"/>
          <w:rtl/>
        </w:rPr>
        <w:t>,</w:t>
      </w:r>
      <w:r w:rsidRPr="000003C7">
        <w:rPr>
          <w:rFonts w:cs="Arial"/>
          <w:rtl/>
        </w:rPr>
        <w:t xml:space="preserve"> אכסדרה לא קנה</w:t>
      </w:r>
      <w:r>
        <w:rPr>
          <w:rFonts w:cs="Arial" w:hint="cs"/>
          <w:rtl/>
        </w:rPr>
        <w:t>.</w:t>
      </w:r>
      <w:r w:rsidRPr="000003C7">
        <w:rPr>
          <w:rFonts w:cs="Arial"/>
          <w:rtl/>
        </w:rPr>
        <w:t xml:space="preserve"> שני בתים זה לפנים מזה </w:t>
      </w:r>
      <w:r>
        <w:rPr>
          <w:rFonts w:cs="Arial" w:hint="cs"/>
          <w:rtl/>
        </w:rPr>
        <w:t xml:space="preserve">- </w:t>
      </w:r>
      <w:r w:rsidRPr="000003C7">
        <w:rPr>
          <w:rFonts w:cs="Arial"/>
          <w:rtl/>
        </w:rPr>
        <w:t>לא קנה אלא האחד שנשא בו</w:t>
      </w:r>
      <w:r w:rsidR="00C45EDE">
        <w:rPr>
          <w:rFonts w:cs="Arial" w:hint="cs"/>
          <w:sz w:val="16"/>
          <w:szCs w:val="16"/>
          <w:rtl/>
        </w:rPr>
        <w:t xml:space="preserve"> (ל' הרמב"ם)</w:t>
      </w:r>
      <w:r w:rsidRPr="000003C7">
        <w:rPr>
          <w:rFonts w:cs="Arial"/>
          <w:rtl/>
        </w:rPr>
        <w:t>.</w:t>
      </w:r>
      <w:r w:rsidR="008F19CE" w:rsidRPr="008F19CE">
        <w:rPr>
          <w:rFonts w:cs="Arial" w:hint="cs"/>
          <w:color w:val="E36C0A" w:themeColor="accent6" w:themeShade="BF"/>
          <w:rtl/>
        </w:rPr>
        <w:t xml:space="preserve"> </w:t>
      </w:r>
      <w:r w:rsidR="008F19CE" w:rsidRPr="008D53EB">
        <w:rPr>
          <w:rFonts w:cs="Arial" w:hint="cs"/>
          <w:color w:val="E36C0A" w:themeColor="accent6" w:themeShade="BF"/>
          <w:rtl/>
        </w:rPr>
        <w:t>(וכ"פ בשו"ע</w:t>
      </w:r>
      <w:r w:rsidR="008F19CE">
        <w:rPr>
          <w:rFonts w:cs="Arial" w:hint="cs"/>
          <w:color w:val="E36C0A" w:themeColor="accent6" w:themeShade="BF"/>
          <w:sz w:val="16"/>
          <w:szCs w:val="16"/>
          <w:rtl/>
        </w:rPr>
        <w:t xml:space="preserve"> </w:t>
      </w:r>
      <w:r w:rsidR="008F19CE" w:rsidRPr="008F19CE">
        <w:rPr>
          <w:rFonts w:cs="Arial" w:hint="cs"/>
          <w:color w:val="000000" w:themeColor="text1"/>
          <w:sz w:val="16"/>
          <w:szCs w:val="16"/>
          <w:rtl/>
        </w:rPr>
        <w:t>[</w:t>
      </w:r>
      <w:r w:rsidR="008F19CE">
        <w:rPr>
          <w:rFonts w:cs="Arial" w:hint="cs"/>
          <w:color w:val="000000" w:themeColor="text1"/>
          <w:sz w:val="16"/>
          <w:szCs w:val="16"/>
          <w:rtl/>
        </w:rPr>
        <w:t>בסע' ג-ד</w:t>
      </w:r>
      <w:r w:rsidR="008F19CE" w:rsidRPr="008F19CE">
        <w:rPr>
          <w:rFonts w:cs="Arial" w:hint="cs"/>
          <w:color w:val="000000" w:themeColor="text1"/>
          <w:sz w:val="16"/>
          <w:szCs w:val="16"/>
          <w:rtl/>
        </w:rPr>
        <w:t>]</w:t>
      </w:r>
      <w:r w:rsidR="008F19CE" w:rsidRPr="008D53EB">
        <w:rPr>
          <w:rFonts w:cs="Arial" w:hint="cs"/>
          <w:color w:val="E36C0A" w:themeColor="accent6" w:themeShade="BF"/>
          <w:rtl/>
        </w:rPr>
        <w:t>)</w:t>
      </w:r>
    </w:p>
    <w:p w14:paraId="5BBBA671"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ED195D" w14:textId="7E3EBF38" w:rsidR="00150B69" w:rsidRDefault="00150B69" w:rsidP="00150B69">
      <w:pPr>
        <w:rPr>
          <w:rFonts w:cs="Arial"/>
          <w:rtl/>
        </w:rPr>
      </w:pPr>
      <w:r>
        <w:rPr>
          <w:rFonts w:cs="Arial"/>
          <w:rtl/>
        </w:rPr>
        <w:t>המשיא בנו גדול בבית, קנה הבית</w:t>
      </w:r>
      <w:r w:rsidR="002E6024">
        <w:rPr>
          <w:rFonts w:cs="Arial" w:hint="cs"/>
          <w:rtl/>
        </w:rPr>
        <w:t>.</w:t>
      </w:r>
      <w:r>
        <w:rPr>
          <w:rFonts w:cs="Arial"/>
          <w:rtl/>
        </w:rPr>
        <w:t xml:space="preserve"> והוא שיהיה נשואין ראשונים לזה הבן, ולא השיא האב בן זכר אחר קודם לו, ולא שייר האב בזה הבית שייחד לו, כלום. אבל אם שייר שם אפילו פך אחד, לא קנה הבית. </w:t>
      </w:r>
      <w:r w:rsidR="00371BB6">
        <w:rPr>
          <w:rFonts w:cs="Arial" w:hint="cs"/>
          <w:sz w:val="18"/>
          <w:szCs w:val="18"/>
          <w:rtl/>
        </w:rPr>
        <w:t xml:space="preserve">[הגה] </w:t>
      </w:r>
      <w:r w:rsidRPr="0069748C">
        <w:rPr>
          <w:rFonts w:cs="Arial"/>
          <w:sz w:val="18"/>
          <w:szCs w:val="18"/>
          <w:rtl/>
        </w:rPr>
        <w:t>וי"א דבעינן גם כן שישא לו בתולה, ושיהא לאב בית אחר לדור בו (טור).</w:t>
      </w:r>
      <w:r>
        <w:rPr>
          <w:rFonts w:cs="Arial"/>
          <w:rtl/>
        </w:rPr>
        <w:t xml:space="preserve"> </w:t>
      </w:r>
    </w:p>
    <w:p w14:paraId="1D43991B" w14:textId="2E3AB68D" w:rsidR="0069748C" w:rsidRPr="0071148E" w:rsidRDefault="0069748C" w:rsidP="00150B69">
      <w:pPr>
        <w:rPr>
          <w:rtl/>
        </w:rPr>
      </w:pPr>
    </w:p>
    <w:p w14:paraId="4AF2D63B" w14:textId="3DDB894B" w:rsidR="00150B69" w:rsidRDefault="00150B69" w:rsidP="000422FD">
      <w:pPr>
        <w:pStyle w:val="2"/>
        <w:rPr>
          <w:rtl/>
        </w:rPr>
      </w:pPr>
      <w:r>
        <w:rPr>
          <w:rtl/>
        </w:rPr>
        <w:t>סעיף ב</w:t>
      </w:r>
      <w:r w:rsidR="00371BB6">
        <w:rPr>
          <w:rFonts w:hint="cs"/>
          <w:rtl/>
        </w:rPr>
        <w:t>:</w:t>
      </w:r>
      <w:r w:rsidR="0071148E" w:rsidRPr="0071148E">
        <w:rPr>
          <w:rFonts w:hint="cs"/>
          <w:rtl/>
        </w:rPr>
        <w:t xml:space="preserve"> ייחד לו בית עם כלי בית</w:t>
      </w:r>
      <w:r w:rsidR="0071148E">
        <w:rPr>
          <w:rFonts w:hint="cs"/>
          <w:rtl/>
        </w:rPr>
        <w:t>.</w:t>
      </w:r>
    </w:p>
    <w:p w14:paraId="44C71226" w14:textId="72C17591" w:rsidR="00371BB6" w:rsidRPr="00371BB6" w:rsidRDefault="00837920" w:rsidP="00371BB6">
      <w:pPr>
        <w:rPr>
          <w:rtl/>
        </w:rPr>
      </w:pPr>
      <w:r>
        <w:rPr>
          <w:rFonts w:cs="Arial" w:hint="cs"/>
          <w:rtl/>
        </w:rPr>
        <w:t>עיין במקורות בסעיף א.</w:t>
      </w:r>
    </w:p>
    <w:p w14:paraId="28BDBACF"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1118048" w14:textId="0D61E953" w:rsidR="00150B69" w:rsidRDefault="00150B69" w:rsidP="00150B69">
      <w:pPr>
        <w:rPr>
          <w:rtl/>
        </w:rPr>
      </w:pPr>
      <w:r>
        <w:rPr>
          <w:rFonts w:cs="Arial"/>
          <w:rtl/>
        </w:rPr>
        <w:lastRenderedPageBreak/>
        <w:t>ייחד לו בית וכלי בית, אף על פי ששייר בבית כלי א</w:t>
      </w:r>
      <w:r w:rsidR="009D1AEA">
        <w:rPr>
          <w:rFonts w:cs="Arial" w:hint="cs"/>
          <w:rtl/>
        </w:rPr>
        <w:t>חד</w:t>
      </w:r>
      <w:r>
        <w:rPr>
          <w:rFonts w:cs="Arial"/>
          <w:rtl/>
        </w:rPr>
        <w:t xml:space="preserve"> לעצמו, או היה לו שם אוצר וכיוצא בו, קנה כלי הבית, אבל הבית לא קנה. </w:t>
      </w:r>
    </w:p>
    <w:p w14:paraId="788BE3CA" w14:textId="77777777" w:rsidR="0069748C" w:rsidRDefault="0069748C" w:rsidP="00150B69">
      <w:pPr>
        <w:rPr>
          <w:rtl/>
        </w:rPr>
      </w:pPr>
    </w:p>
    <w:p w14:paraId="777324BE" w14:textId="0E34BA11" w:rsidR="00150B69" w:rsidRDefault="00150B69" w:rsidP="000422FD">
      <w:pPr>
        <w:pStyle w:val="2"/>
        <w:rPr>
          <w:rtl/>
        </w:rPr>
      </w:pPr>
      <w:r>
        <w:rPr>
          <w:rtl/>
        </w:rPr>
        <w:t>סעיף ג</w:t>
      </w:r>
      <w:r w:rsidR="00371BB6">
        <w:rPr>
          <w:rFonts w:hint="cs"/>
          <w:rtl/>
        </w:rPr>
        <w:t>:</w:t>
      </w:r>
      <w:r w:rsidR="0071148E" w:rsidRPr="0071148E">
        <w:rPr>
          <w:rFonts w:hint="cs"/>
          <w:rtl/>
        </w:rPr>
        <w:t xml:space="preserve"> ייחד לו בית ועליה/אכסדרה</w:t>
      </w:r>
      <w:r w:rsidR="0071148E">
        <w:rPr>
          <w:rFonts w:hint="cs"/>
          <w:rtl/>
        </w:rPr>
        <w:t>.</w:t>
      </w:r>
    </w:p>
    <w:p w14:paraId="67E85B8B" w14:textId="347D47C7" w:rsidR="00B93BBF" w:rsidRPr="00B93BBF" w:rsidRDefault="00B93BBF" w:rsidP="00B93BBF">
      <w:pPr>
        <w:rPr>
          <w:rtl/>
        </w:rPr>
      </w:pPr>
      <w:r>
        <w:rPr>
          <w:rFonts w:cs="Arial" w:hint="cs"/>
          <w:rtl/>
        </w:rPr>
        <w:t>עיין במקורות בסעיף א.</w:t>
      </w:r>
    </w:p>
    <w:p w14:paraId="11B468FD"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7557E05" w14:textId="5CFCB304" w:rsidR="00150B69" w:rsidRDefault="00150B69" w:rsidP="00150B69">
      <w:pPr>
        <w:rPr>
          <w:rFonts w:cs="Arial"/>
          <w:rtl/>
        </w:rPr>
      </w:pPr>
      <w:r>
        <w:rPr>
          <w:rFonts w:cs="Arial"/>
          <w:rtl/>
        </w:rPr>
        <w:t>ייחד לו בית ועלייה</w:t>
      </w:r>
      <w:r w:rsidR="0071148E">
        <w:rPr>
          <w:rFonts w:cs="Arial" w:hint="cs"/>
          <w:rtl/>
        </w:rPr>
        <w:t>,</w:t>
      </w:r>
      <w:r>
        <w:rPr>
          <w:rFonts w:cs="Arial"/>
          <w:rtl/>
        </w:rPr>
        <w:t xml:space="preserve"> בית קנה, עלייה לא קנה. וכן אם ייחד לו בית ואכסדרה</w:t>
      </w:r>
      <w:r w:rsidR="0071148E">
        <w:rPr>
          <w:rFonts w:cs="Arial" w:hint="cs"/>
          <w:rtl/>
        </w:rPr>
        <w:t>,</w:t>
      </w:r>
      <w:r>
        <w:rPr>
          <w:rFonts w:cs="Arial"/>
          <w:rtl/>
        </w:rPr>
        <w:t xml:space="preserve"> בית קנה, אכסדרה לא קנה. </w:t>
      </w:r>
    </w:p>
    <w:p w14:paraId="4E524D17" w14:textId="77777777" w:rsidR="00371BB6" w:rsidRDefault="00371BB6" w:rsidP="00150B69">
      <w:pPr>
        <w:rPr>
          <w:rtl/>
        </w:rPr>
      </w:pPr>
    </w:p>
    <w:p w14:paraId="45D035FF" w14:textId="0F6EA5E5" w:rsidR="00150B69" w:rsidRDefault="00150B69" w:rsidP="000422FD">
      <w:pPr>
        <w:pStyle w:val="2"/>
        <w:rPr>
          <w:rtl/>
        </w:rPr>
      </w:pPr>
      <w:r>
        <w:rPr>
          <w:rtl/>
        </w:rPr>
        <w:t>סעיף ד</w:t>
      </w:r>
      <w:r w:rsidR="00371BB6">
        <w:rPr>
          <w:rFonts w:hint="cs"/>
          <w:rtl/>
        </w:rPr>
        <w:t>:</w:t>
      </w:r>
      <w:r w:rsidR="0071148E">
        <w:rPr>
          <w:rFonts w:hint="cs"/>
          <w:rtl/>
        </w:rPr>
        <w:t xml:space="preserve"> ייחד לו שני בתים זה לפנים מזה.</w:t>
      </w:r>
    </w:p>
    <w:p w14:paraId="6E2A2015" w14:textId="22F26DF4" w:rsidR="00371BB6" w:rsidRPr="00371BB6" w:rsidRDefault="0071148E" w:rsidP="00371BB6">
      <w:pPr>
        <w:rPr>
          <w:rtl/>
        </w:rPr>
      </w:pPr>
      <w:r>
        <w:rPr>
          <w:rFonts w:cs="Arial" w:hint="cs"/>
          <w:rtl/>
        </w:rPr>
        <w:t>עיין במקורות בסעיף א.</w:t>
      </w:r>
    </w:p>
    <w:p w14:paraId="512C5C35" w14:textId="77777777" w:rsidR="000E4F52" w:rsidRPr="00351B7D" w:rsidRDefault="000E4F52" w:rsidP="000E4F5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9AE8FBF" w14:textId="4970F0F9" w:rsidR="00150B69" w:rsidRDefault="00150B69" w:rsidP="00150B69">
      <w:pPr>
        <w:rPr>
          <w:rFonts w:cs="Arial"/>
          <w:rtl/>
        </w:rPr>
      </w:pPr>
      <w:r>
        <w:rPr>
          <w:rFonts w:cs="Arial"/>
          <w:rtl/>
        </w:rPr>
        <w:t>ב' בתים זו לפנים מזו, לא קנה אלא הא שנשא בו.</w:t>
      </w:r>
    </w:p>
    <w:p w14:paraId="0CD9574D" w14:textId="77777777" w:rsidR="0071148E" w:rsidRDefault="0071148E" w:rsidP="00150B69">
      <w:pPr>
        <w:rPr>
          <w:rFonts w:cs="Arial"/>
          <w:rtl/>
        </w:rPr>
      </w:pPr>
    </w:p>
    <w:p w14:paraId="5FB4499B" w14:textId="11886C47" w:rsidR="00371BB6" w:rsidRPr="00890A17" w:rsidRDefault="00371BB6" w:rsidP="00150B69">
      <w:pPr>
        <w:rPr>
          <w:rtl/>
        </w:rPr>
        <w:sectPr w:rsidR="00371BB6" w:rsidRPr="00890A17" w:rsidSect="00A347B3">
          <w:headerReference w:type="default" r:id="rId46"/>
          <w:footnotePr>
            <w:numRestart w:val="eachSect"/>
          </w:footnotePr>
          <w:pgSz w:w="11906" w:h="16838"/>
          <w:pgMar w:top="720" w:right="1134" w:bottom="720" w:left="1134" w:header="0" w:footer="0" w:gutter="0"/>
          <w:cols w:space="720"/>
          <w:bidi/>
          <w:rtlGutter/>
          <w:docGrid w:linePitch="360"/>
        </w:sectPr>
      </w:pPr>
    </w:p>
    <w:p w14:paraId="2278B493" w14:textId="4F4A6F51" w:rsidR="00150B69" w:rsidRDefault="00150B69" w:rsidP="00150B69">
      <w:pPr>
        <w:pStyle w:val="1"/>
        <w:rPr>
          <w:rtl/>
        </w:rPr>
      </w:pPr>
      <w:r>
        <w:rPr>
          <w:rFonts w:hint="cs"/>
          <w:rtl/>
        </w:rPr>
        <w:lastRenderedPageBreak/>
        <w:t>סימן ס:</w:t>
      </w:r>
      <w:r w:rsidRPr="00C12B74">
        <w:rPr>
          <w:rtl/>
        </w:rPr>
        <w:t xml:space="preserve"> </w:t>
      </w:r>
      <w:r>
        <w:rPr>
          <w:rtl/>
        </w:rPr>
        <w:t>דיני השושבינות, ובו</w:t>
      </w:r>
      <w:r w:rsidR="00D20523">
        <w:rPr>
          <w:rFonts w:hint="cs"/>
          <w:rtl/>
        </w:rPr>
        <w:t xml:space="preserve"> </w:t>
      </w:r>
      <w:r w:rsidR="00B7798B">
        <w:rPr>
          <w:rtl/>
        </w:rPr>
        <w:t>סעיף</w:t>
      </w:r>
      <w:r>
        <w:rPr>
          <w:rtl/>
        </w:rPr>
        <w:t xml:space="preserve"> אחד. </w:t>
      </w:r>
    </w:p>
    <w:p w14:paraId="0BB42926" w14:textId="4FE2DA4D" w:rsidR="00150B69" w:rsidRDefault="00150B69" w:rsidP="000422FD">
      <w:pPr>
        <w:pStyle w:val="2"/>
        <w:rPr>
          <w:rtl/>
        </w:rPr>
      </w:pPr>
      <w:r>
        <w:rPr>
          <w:rtl/>
        </w:rPr>
        <w:t>סעיף א</w:t>
      </w:r>
    </w:p>
    <w:p w14:paraId="22DCE198" w14:textId="5466A849" w:rsidR="004C1B91" w:rsidRPr="00477BAE" w:rsidRDefault="004C1B91" w:rsidP="004C1B91">
      <w:pPr>
        <w:rPr>
          <w:rFonts w:cs="Arial"/>
          <w:rtl/>
        </w:rPr>
      </w:pPr>
      <w:r w:rsidRPr="0093305B">
        <w:rPr>
          <w:rFonts w:cs="Arial" w:hint="cs"/>
          <w:b/>
          <w:bCs/>
          <w:rtl/>
        </w:rPr>
        <w:t xml:space="preserve">בבא בתרא </w:t>
      </w:r>
      <w:r w:rsidRPr="0093305B">
        <w:rPr>
          <w:rFonts w:cs="Arial" w:hint="cs"/>
          <w:b/>
          <w:bCs/>
          <w:sz w:val="16"/>
          <w:szCs w:val="16"/>
          <w:rtl/>
        </w:rPr>
        <w:t>(</w:t>
      </w:r>
      <w:r w:rsidRPr="0093305B">
        <w:rPr>
          <w:rFonts w:cs="Arial"/>
          <w:b/>
          <w:bCs/>
          <w:sz w:val="16"/>
          <w:szCs w:val="16"/>
          <w:rtl/>
        </w:rPr>
        <w:t>פ</w:t>
      </w:r>
      <w:r w:rsidRPr="0093305B">
        <w:rPr>
          <w:rFonts w:cs="Arial" w:hint="cs"/>
          <w:b/>
          <w:bCs/>
          <w:sz w:val="16"/>
          <w:szCs w:val="16"/>
          <w:rtl/>
        </w:rPr>
        <w:t>'</w:t>
      </w:r>
      <w:r w:rsidRPr="0093305B">
        <w:rPr>
          <w:rFonts w:cs="Arial"/>
          <w:b/>
          <w:bCs/>
          <w:sz w:val="16"/>
          <w:szCs w:val="16"/>
          <w:rtl/>
        </w:rPr>
        <w:t xml:space="preserve"> מי שמת</w:t>
      </w:r>
      <w:r w:rsidRPr="0093305B">
        <w:rPr>
          <w:rFonts w:cs="Arial" w:hint="cs"/>
          <w:b/>
          <w:bCs/>
          <w:sz w:val="16"/>
          <w:szCs w:val="16"/>
          <w:rtl/>
        </w:rPr>
        <w:t>)</w:t>
      </w:r>
      <w:r w:rsidRPr="0093305B">
        <w:rPr>
          <w:rFonts w:cs="Arial"/>
          <w:b/>
          <w:bCs/>
          <w:sz w:val="16"/>
          <w:szCs w:val="16"/>
          <w:rtl/>
        </w:rPr>
        <w:t xml:space="preserve"> </w:t>
      </w:r>
      <w:r w:rsidRPr="0093305B">
        <w:rPr>
          <w:rFonts w:cs="Arial"/>
          <w:b/>
          <w:bCs/>
          <w:rtl/>
        </w:rPr>
        <w:t>קמ</w:t>
      </w:r>
      <w:r>
        <w:rPr>
          <w:rFonts w:cs="Arial" w:hint="cs"/>
          <w:b/>
          <w:bCs/>
          <w:rtl/>
        </w:rPr>
        <w:t>ד</w:t>
      </w:r>
      <w:r>
        <w:rPr>
          <w:rStyle w:val="a7"/>
          <w:rFonts w:cs="Arial"/>
          <w:b/>
          <w:bCs/>
          <w:rtl/>
        </w:rPr>
        <w:footnoteReference w:id="1886"/>
      </w:r>
      <w:r w:rsidRPr="0093305B">
        <w:rPr>
          <w:rFonts w:cs="Arial" w:hint="cs"/>
          <w:b/>
          <w:bCs/>
          <w:rtl/>
        </w:rPr>
        <w:t xml:space="preserve"> ע"</w:t>
      </w:r>
      <w:r>
        <w:rPr>
          <w:rFonts w:cs="Arial" w:hint="cs"/>
          <w:b/>
          <w:bCs/>
          <w:rtl/>
        </w:rPr>
        <w:t>ב</w:t>
      </w:r>
      <w:r w:rsidRPr="0093305B">
        <w:rPr>
          <w:rFonts w:cs="Arial" w:hint="cs"/>
          <w:b/>
          <w:bCs/>
          <w:rtl/>
        </w:rPr>
        <w:t>:</w:t>
      </w:r>
      <w:r w:rsidRPr="00447E7C">
        <w:rPr>
          <w:rFonts w:cs="Arial"/>
          <w:rtl/>
        </w:rPr>
        <w:t xml:space="preserve"> </w:t>
      </w:r>
      <w:r w:rsidRPr="00C22F81">
        <w:rPr>
          <w:rFonts w:cs="Arial"/>
          <w:u w:val="double"/>
          <w:rtl/>
        </w:rPr>
        <w:t>מתני'</w:t>
      </w:r>
      <w:r>
        <w:rPr>
          <w:rFonts w:cs="Arial" w:hint="cs"/>
          <w:rtl/>
        </w:rPr>
        <w:t>:</w:t>
      </w:r>
      <w:r w:rsidRPr="00C22F81">
        <w:rPr>
          <w:rFonts w:cs="Arial"/>
          <w:rtl/>
        </w:rPr>
        <w:t xml:space="preserve"> האחין שעשו מקצתן שושבינות בחיי האב</w:t>
      </w:r>
      <w:r>
        <w:rPr>
          <w:rStyle w:val="a7"/>
          <w:rFonts w:cs="Arial"/>
          <w:rtl/>
        </w:rPr>
        <w:footnoteReference w:id="1887"/>
      </w:r>
      <w:r w:rsidRPr="00C22F81">
        <w:rPr>
          <w:rFonts w:cs="Arial"/>
          <w:rtl/>
        </w:rPr>
        <w:t>, חזרה שושבינות</w:t>
      </w:r>
      <w:r>
        <w:rPr>
          <w:rStyle w:val="a7"/>
          <w:rFonts w:cs="Arial"/>
          <w:rtl/>
        </w:rPr>
        <w:footnoteReference w:id="1888"/>
      </w:r>
      <w:r w:rsidRPr="00C22F81">
        <w:rPr>
          <w:rFonts w:cs="Arial"/>
          <w:rtl/>
        </w:rPr>
        <w:t xml:space="preserve"> - חזרה לאמצע, שהשושבינות נגבית בבית דין</w:t>
      </w:r>
      <w:r>
        <w:rPr>
          <w:rStyle w:val="a7"/>
          <w:rFonts w:cs="Arial"/>
          <w:rtl/>
        </w:rPr>
        <w:footnoteReference w:id="1889"/>
      </w:r>
      <w:r>
        <w:rPr>
          <w:rFonts w:cs="Arial" w:hint="cs"/>
          <w:rtl/>
        </w:rPr>
        <w:t>.</w:t>
      </w:r>
      <w:r w:rsidRPr="00C22F81">
        <w:rPr>
          <w:rFonts w:cs="Arial"/>
          <w:rtl/>
        </w:rPr>
        <w:t xml:space="preserve"> אבל השולח לחבירו</w:t>
      </w:r>
      <w:r>
        <w:rPr>
          <w:rStyle w:val="a7"/>
          <w:rFonts w:cs="Arial"/>
          <w:rtl/>
        </w:rPr>
        <w:footnoteReference w:id="1890"/>
      </w:r>
      <w:r w:rsidRPr="00C22F81">
        <w:rPr>
          <w:rFonts w:cs="Arial"/>
          <w:rtl/>
        </w:rPr>
        <w:t xml:space="preserve"> כדי יין וכדי שמן - אין נגבין בב"ד, מפני שהן גמילות חסדים. </w:t>
      </w:r>
      <w:r>
        <w:rPr>
          <w:rFonts w:cs="Arial" w:hint="cs"/>
          <w:rtl/>
        </w:rPr>
        <w:t xml:space="preserve">      </w:t>
      </w:r>
      <w:r w:rsidRPr="005238A5">
        <w:rPr>
          <w:rFonts w:cs="Arial"/>
          <w:u w:val="double"/>
          <w:rtl/>
        </w:rPr>
        <w:t>גמ'</w:t>
      </w:r>
      <w:r>
        <w:rPr>
          <w:rFonts w:cs="Arial" w:hint="cs"/>
          <w:rtl/>
        </w:rPr>
        <w:t>:</w:t>
      </w:r>
      <w:r w:rsidRPr="008B49D4">
        <w:rPr>
          <w:rFonts w:cs="Arial"/>
          <w:rtl/>
        </w:rPr>
        <w:t xml:space="preserve"> ורמינהי: שלח לו אביו שושבינות</w:t>
      </w:r>
      <w:r>
        <w:rPr>
          <w:rStyle w:val="a7"/>
          <w:rFonts w:cs="Arial"/>
          <w:rtl/>
        </w:rPr>
        <w:footnoteReference w:id="1891"/>
      </w:r>
      <w:r w:rsidRPr="008B49D4">
        <w:rPr>
          <w:rFonts w:cs="Arial"/>
          <w:rtl/>
        </w:rPr>
        <w:t>, כשהיא חוזרת - חוזרת לו</w:t>
      </w:r>
      <w:r>
        <w:rPr>
          <w:rStyle w:val="a7"/>
          <w:rFonts w:cs="Arial"/>
          <w:rtl/>
        </w:rPr>
        <w:footnoteReference w:id="1892"/>
      </w:r>
      <w:r w:rsidRPr="008B49D4">
        <w:rPr>
          <w:rFonts w:cs="Arial"/>
          <w:rtl/>
        </w:rPr>
        <w:t>; נשתלחה לאביו שושבינות, כשהיא חוזרת - חוזרת מן האמצע</w:t>
      </w:r>
      <w:r>
        <w:rPr>
          <w:rStyle w:val="a7"/>
          <w:rFonts w:cs="Arial"/>
          <w:rtl/>
        </w:rPr>
        <w:footnoteReference w:id="1893"/>
      </w:r>
      <w:r w:rsidRPr="008B49D4">
        <w:rPr>
          <w:rFonts w:cs="Arial"/>
          <w:rtl/>
        </w:rPr>
        <w:t xml:space="preserve">! </w:t>
      </w:r>
      <w:r w:rsidRPr="009D5926">
        <w:rPr>
          <w:rFonts w:cs="Arial"/>
          <w:u w:val="single"/>
          <w:rtl/>
        </w:rPr>
        <w:t>אמר רבי אסי א"ר יוחנן</w:t>
      </w:r>
      <w:r w:rsidRPr="008B49D4">
        <w:rPr>
          <w:rFonts w:cs="Arial"/>
          <w:rtl/>
        </w:rPr>
        <w:t>: כי תנן נמי מתניתין</w:t>
      </w:r>
      <w:r>
        <w:rPr>
          <w:rFonts w:cs="Arial" w:hint="cs"/>
          <w:rtl/>
        </w:rPr>
        <w:t>,</w:t>
      </w:r>
      <w:r w:rsidRPr="008B49D4">
        <w:rPr>
          <w:rFonts w:cs="Arial"/>
          <w:rtl/>
        </w:rPr>
        <w:t xml:space="preserve"> נשתלחה לאביו תנן</w:t>
      </w:r>
      <w:r>
        <w:rPr>
          <w:rStyle w:val="a7"/>
          <w:rFonts w:cs="Arial"/>
          <w:rtl/>
        </w:rPr>
        <w:footnoteReference w:id="1894"/>
      </w:r>
      <w:r w:rsidRPr="008B49D4">
        <w:rPr>
          <w:rFonts w:cs="Arial"/>
          <w:rtl/>
        </w:rPr>
        <w:t>. והא אחין שעשו מקצתן שושבינות קתני! תני: למקצתן</w:t>
      </w:r>
      <w:r>
        <w:rPr>
          <w:rStyle w:val="a7"/>
          <w:rFonts w:cs="Arial"/>
          <w:rtl/>
        </w:rPr>
        <w:footnoteReference w:id="1895"/>
      </w:r>
      <w:r w:rsidRPr="008B49D4">
        <w:rPr>
          <w:rFonts w:cs="Arial"/>
          <w:rtl/>
        </w:rPr>
        <w:t xml:space="preserve">. והא חזרה שושבינות קתני! ה"ק: חזרה לגבות - נגבית מאמצע. </w:t>
      </w:r>
      <w:r w:rsidRPr="009878D0">
        <w:rPr>
          <w:rFonts w:cs="Arial"/>
          <w:u w:val="single"/>
          <w:rtl/>
        </w:rPr>
        <w:t>רבי אסי אמר</w:t>
      </w:r>
      <w:r w:rsidRPr="006F64CD">
        <w:rPr>
          <w:rStyle w:val="a7"/>
          <w:rFonts w:cs="Arial"/>
          <w:u w:val="single"/>
          <w:rtl/>
        </w:rPr>
        <w:footnoteReference w:id="1896"/>
      </w:r>
      <w:r>
        <w:rPr>
          <w:rFonts w:cs="Arial" w:hint="cs"/>
          <w:rtl/>
        </w:rPr>
        <w:t>:</w:t>
      </w:r>
      <w:r w:rsidRPr="008B49D4">
        <w:rPr>
          <w:rFonts w:cs="Arial"/>
          <w:rtl/>
        </w:rPr>
        <w:t xml:space="preserve"> לא קשיא: כאן בסתם, כאן במפרש; כדתניא: שלח לו אביו שושבינות, כשהיא חוזרת - חוזרת לו; שלח אביו שושבינות סתם, כשהיא חוזרת - חוזרת לאמצע. </w:t>
      </w:r>
      <w:r w:rsidRPr="00B53C82">
        <w:rPr>
          <w:rFonts w:cs="Arial"/>
          <w:u w:val="single"/>
          <w:rtl/>
        </w:rPr>
        <w:t>ושמואל אמר</w:t>
      </w:r>
      <w:r w:rsidRPr="00D05866">
        <w:rPr>
          <w:rStyle w:val="a7"/>
          <w:rFonts w:cs="Arial"/>
          <w:u w:val="single"/>
          <w:rtl/>
        </w:rPr>
        <w:footnoteReference w:id="1897"/>
      </w:r>
      <w:r w:rsidRPr="008B49D4">
        <w:rPr>
          <w:rFonts w:cs="Arial"/>
          <w:rtl/>
        </w:rPr>
        <w:t>: הכא ביבם עסקינן, שאינו נוטל בראוי כבמוחזק. מכלל דאידך</w:t>
      </w:r>
      <w:r>
        <w:rPr>
          <w:rStyle w:val="a7"/>
          <w:rFonts w:cs="Arial"/>
          <w:rtl/>
        </w:rPr>
        <w:footnoteReference w:id="1898"/>
      </w:r>
      <w:r w:rsidRPr="008B49D4">
        <w:rPr>
          <w:rFonts w:cs="Arial"/>
          <w:rtl/>
        </w:rPr>
        <w:t xml:space="preserve"> משלם? לימא: תנו לי שושביני ואשמח עמו! מי לא תניא: מקום שנהגו להחזיר קדושין - מחזירין, מקום שנהגו שלא להחזיר - אין מחזירין; ואמר רב יוסף בר אבא אמר מר עוקבא אמר שמואל: לא שנו אלא שמתה היא, אבל מת הוא - אין מחזירין, מ"ט? יכולה היא שתאמר:</w:t>
      </w:r>
      <w:r>
        <w:rPr>
          <w:rFonts w:cs="Arial" w:hint="cs"/>
          <w:sz w:val="14"/>
          <w:szCs w:val="14"/>
          <w:rtl/>
        </w:rPr>
        <w:t xml:space="preserve"> (קמה.) </w:t>
      </w:r>
      <w:r w:rsidRPr="00CA30D3">
        <w:rPr>
          <w:rFonts w:cs="Arial"/>
          <w:rtl/>
        </w:rPr>
        <w:t xml:space="preserve">תנו לי בעלי ואשמח עמו, הכא נמי נימא: תנו לי שושביני ואשמח עמו! </w:t>
      </w:r>
      <w:r w:rsidRPr="00853645">
        <w:rPr>
          <w:rFonts w:cs="Arial"/>
          <w:u w:val="single"/>
          <w:rtl/>
        </w:rPr>
        <w:t>אמר רב יוסף</w:t>
      </w:r>
      <w:r w:rsidRPr="00AB4CEB">
        <w:rPr>
          <w:rStyle w:val="a7"/>
          <w:rFonts w:cs="Arial"/>
          <w:u w:val="single"/>
          <w:rtl/>
        </w:rPr>
        <w:footnoteReference w:id="1899"/>
      </w:r>
      <w:r w:rsidRPr="00CA30D3">
        <w:rPr>
          <w:rFonts w:cs="Arial"/>
          <w:rtl/>
        </w:rPr>
        <w:t>: הכא במאי עסקינן - כגון ששמח עמו ז' ימי משתה, ולא הספיק לפורעו עד שמת.</w:t>
      </w:r>
      <w:r>
        <w:rPr>
          <w:rFonts w:cs="Arial" w:hint="cs"/>
          <w:rtl/>
        </w:rPr>
        <w:t>.</w:t>
      </w:r>
      <w:r w:rsidRPr="00CA30D3">
        <w:rPr>
          <w:rFonts w:cs="Arial"/>
          <w:rtl/>
        </w:rPr>
        <w:t xml:space="preserve">. </w:t>
      </w:r>
      <w:r>
        <w:rPr>
          <w:rFonts w:cs="Arial" w:hint="cs"/>
          <w:rtl/>
        </w:rPr>
        <w:t xml:space="preserve">      </w:t>
      </w:r>
      <w:r w:rsidRPr="00CA30D3">
        <w:rPr>
          <w:rFonts w:cs="Arial"/>
          <w:rtl/>
        </w:rPr>
        <w:t>שהשושבינות נגבית בב"ד. ת"ר, חמשה דברים נאמרו בשושבינות: נגבית בבית דין, וחוזרת בעונתה</w:t>
      </w:r>
      <w:r>
        <w:rPr>
          <w:rStyle w:val="a7"/>
          <w:rFonts w:cs="Arial"/>
          <w:rtl/>
        </w:rPr>
        <w:footnoteReference w:id="1900"/>
      </w:r>
      <w:r w:rsidRPr="00CA30D3">
        <w:rPr>
          <w:rFonts w:cs="Arial"/>
          <w:rtl/>
        </w:rPr>
        <w:t>, ואין בה משום רבית</w:t>
      </w:r>
      <w:r>
        <w:rPr>
          <w:rStyle w:val="a7"/>
          <w:rFonts w:cs="Arial"/>
          <w:rtl/>
        </w:rPr>
        <w:footnoteReference w:id="1901"/>
      </w:r>
      <w:r w:rsidRPr="00CA30D3">
        <w:rPr>
          <w:rFonts w:cs="Arial"/>
          <w:rtl/>
        </w:rPr>
        <w:t>,</w:t>
      </w:r>
      <w:r w:rsidRPr="000E64B1">
        <w:rPr>
          <w:rtl/>
        </w:rPr>
        <w:t xml:space="preserve"> </w:t>
      </w:r>
      <w:r>
        <w:rPr>
          <w:rFonts w:hint="cs"/>
          <w:sz w:val="14"/>
          <w:szCs w:val="14"/>
          <w:rtl/>
        </w:rPr>
        <w:t xml:space="preserve">(קמה:) </w:t>
      </w:r>
      <w:r w:rsidRPr="000E64B1">
        <w:rPr>
          <w:rFonts w:cs="Arial"/>
          <w:rtl/>
        </w:rPr>
        <w:t>ואין השביעית משמטתה</w:t>
      </w:r>
      <w:r>
        <w:rPr>
          <w:rStyle w:val="a7"/>
          <w:rFonts w:cs="Arial"/>
          <w:rtl/>
        </w:rPr>
        <w:footnoteReference w:id="1902"/>
      </w:r>
      <w:r w:rsidRPr="000E64B1">
        <w:rPr>
          <w:rFonts w:cs="Arial"/>
          <w:rtl/>
        </w:rPr>
        <w:t>, ואין הבכור נוטל בה פי שנים</w:t>
      </w:r>
      <w:r>
        <w:rPr>
          <w:rStyle w:val="a7"/>
          <w:rFonts w:cs="Arial"/>
          <w:rtl/>
        </w:rPr>
        <w:footnoteReference w:id="1903"/>
      </w:r>
      <w:r w:rsidRPr="000E64B1">
        <w:rPr>
          <w:rFonts w:cs="Arial"/>
          <w:rtl/>
        </w:rPr>
        <w:t>. נגבית בב"ד - מאי טעמא? כמלוה דמיא. ואין בה משום רבית - דלאו אדעתא דהכי יהב ליה</w:t>
      </w:r>
      <w:r>
        <w:rPr>
          <w:rStyle w:val="a7"/>
          <w:rFonts w:cs="Arial"/>
          <w:rtl/>
        </w:rPr>
        <w:footnoteReference w:id="1904"/>
      </w:r>
      <w:r w:rsidRPr="000E64B1">
        <w:rPr>
          <w:rFonts w:cs="Arial"/>
          <w:rtl/>
        </w:rPr>
        <w:t>. ואין השביעית משמטתה - דלא קרינא ביה לא יגוש</w:t>
      </w:r>
      <w:r>
        <w:rPr>
          <w:rStyle w:val="a7"/>
          <w:rFonts w:cs="Arial"/>
          <w:rtl/>
        </w:rPr>
        <w:footnoteReference w:id="1905"/>
      </w:r>
      <w:r w:rsidRPr="000E64B1">
        <w:rPr>
          <w:rFonts w:cs="Arial"/>
          <w:rtl/>
        </w:rPr>
        <w:t xml:space="preserve">. ואין הבכור נוטל פי שנים - דהוה ליה ראוי, ואין הבכור נוטל בראוי כבמוחזק. </w:t>
      </w:r>
      <w:r w:rsidRPr="00155FBE">
        <w:rPr>
          <w:rFonts w:cs="Arial"/>
          <w:u w:val="single"/>
          <w:rtl/>
        </w:rPr>
        <w:t>אמר רב כהנא</w:t>
      </w:r>
      <w:r>
        <w:rPr>
          <w:rFonts w:cs="Arial" w:hint="cs"/>
          <w:rtl/>
        </w:rPr>
        <w:t>:</w:t>
      </w:r>
      <w:r w:rsidRPr="000E64B1">
        <w:rPr>
          <w:rFonts w:cs="Arial"/>
          <w:rtl/>
        </w:rPr>
        <w:t xml:space="preserve"> כללא דשושבינותא: הוה במתא</w:t>
      </w:r>
      <w:r>
        <w:rPr>
          <w:rStyle w:val="a7"/>
          <w:rFonts w:cs="Arial"/>
          <w:rtl/>
        </w:rPr>
        <w:footnoteReference w:id="1906"/>
      </w:r>
      <w:r w:rsidRPr="000E64B1">
        <w:rPr>
          <w:rFonts w:cs="Arial"/>
          <w:rtl/>
        </w:rPr>
        <w:t xml:space="preserve"> - איבעי ליה למיתא</w:t>
      </w:r>
      <w:r>
        <w:rPr>
          <w:rStyle w:val="a7"/>
          <w:rFonts w:cs="Arial"/>
          <w:rtl/>
        </w:rPr>
        <w:footnoteReference w:id="1907"/>
      </w:r>
      <w:r w:rsidRPr="000E64B1">
        <w:rPr>
          <w:rFonts w:cs="Arial"/>
          <w:rtl/>
        </w:rPr>
        <w:t>, שמע קל טבלא</w:t>
      </w:r>
      <w:r>
        <w:rPr>
          <w:rStyle w:val="a7"/>
          <w:rFonts w:cs="Arial"/>
          <w:rtl/>
        </w:rPr>
        <w:footnoteReference w:id="1908"/>
      </w:r>
      <w:r w:rsidRPr="000E64B1">
        <w:rPr>
          <w:rFonts w:cs="Arial"/>
          <w:rtl/>
        </w:rPr>
        <w:t xml:space="preserve"> - איבעי ליה למיתא, לא שמע קל טבלא - איבעי ליה לאודועיה</w:t>
      </w:r>
      <w:r>
        <w:rPr>
          <w:rStyle w:val="a7"/>
          <w:rFonts w:cs="Arial"/>
          <w:rtl/>
        </w:rPr>
        <w:footnoteReference w:id="1909"/>
      </w:r>
      <w:r w:rsidRPr="000E64B1">
        <w:rPr>
          <w:rFonts w:cs="Arial"/>
          <w:rtl/>
        </w:rPr>
        <w:t xml:space="preserve">, תרעומת אית </w:t>
      </w:r>
      <w:r w:rsidRPr="000E64B1">
        <w:rPr>
          <w:rFonts w:cs="Arial"/>
          <w:rtl/>
        </w:rPr>
        <w:lastRenderedPageBreak/>
        <w:t>ליה, שלומי משלם. ועד כמה</w:t>
      </w:r>
      <w:r>
        <w:rPr>
          <w:rStyle w:val="a7"/>
          <w:rFonts w:cs="Arial"/>
          <w:rtl/>
        </w:rPr>
        <w:footnoteReference w:id="1910"/>
      </w:r>
      <w:r w:rsidRPr="000E64B1">
        <w:rPr>
          <w:rFonts w:cs="Arial"/>
          <w:rtl/>
        </w:rPr>
        <w:t xml:space="preserve">? </w:t>
      </w:r>
      <w:r w:rsidRPr="00B04EC4">
        <w:rPr>
          <w:rFonts w:cs="Arial"/>
          <w:u w:val="single"/>
          <w:rtl/>
        </w:rPr>
        <w:t>אמר אביי</w:t>
      </w:r>
      <w:r w:rsidRPr="000E64B1">
        <w:rPr>
          <w:rFonts w:cs="Arial"/>
          <w:rtl/>
        </w:rPr>
        <w:t xml:space="preserve">: נהגו בני גננא, עד זוזא </w:t>
      </w:r>
      <w:r>
        <w:rPr>
          <w:rFonts w:cs="Arial" w:hint="cs"/>
          <w:rtl/>
        </w:rPr>
        <w:t xml:space="preserve">- </w:t>
      </w:r>
      <w:r w:rsidRPr="000E64B1">
        <w:rPr>
          <w:rFonts w:cs="Arial"/>
          <w:rtl/>
        </w:rPr>
        <w:t>אייתא בכפיה אכליה בכרסי'</w:t>
      </w:r>
      <w:r>
        <w:rPr>
          <w:rStyle w:val="a7"/>
          <w:rFonts w:cs="Arial"/>
          <w:rtl/>
        </w:rPr>
        <w:footnoteReference w:id="1911"/>
      </w:r>
      <w:r w:rsidRPr="000E64B1">
        <w:rPr>
          <w:rFonts w:cs="Arial"/>
          <w:rtl/>
        </w:rPr>
        <w:t>, עד ארבעה</w:t>
      </w:r>
      <w:r>
        <w:rPr>
          <w:rStyle w:val="a7"/>
          <w:rFonts w:cs="Arial"/>
          <w:rtl/>
        </w:rPr>
        <w:footnoteReference w:id="1912"/>
      </w:r>
      <w:r w:rsidRPr="000E64B1">
        <w:rPr>
          <w:rFonts w:cs="Arial"/>
          <w:rtl/>
        </w:rPr>
        <w:t xml:space="preserve"> - משלם פלגא</w:t>
      </w:r>
      <w:r>
        <w:rPr>
          <w:rStyle w:val="a7"/>
          <w:rFonts w:cs="Arial"/>
          <w:rtl/>
        </w:rPr>
        <w:footnoteReference w:id="1913"/>
      </w:r>
      <w:r w:rsidRPr="000E64B1">
        <w:rPr>
          <w:rFonts w:cs="Arial"/>
          <w:rtl/>
        </w:rPr>
        <w:t>, מכאן ואילך - איניש איניש כחשיבותיה</w:t>
      </w:r>
      <w:r>
        <w:rPr>
          <w:rStyle w:val="a7"/>
          <w:rFonts w:cs="Arial"/>
          <w:rtl/>
        </w:rPr>
        <w:footnoteReference w:id="1914"/>
      </w:r>
      <w:r w:rsidRPr="000E64B1">
        <w:rPr>
          <w:rFonts w:cs="Arial"/>
          <w:rtl/>
        </w:rPr>
        <w:t>. תנו רבנן: עשה עמו בפומבי</w:t>
      </w:r>
      <w:r>
        <w:rPr>
          <w:rStyle w:val="a7"/>
          <w:rFonts w:cs="Arial"/>
          <w:rtl/>
        </w:rPr>
        <w:footnoteReference w:id="1915"/>
      </w:r>
      <w:r w:rsidRPr="000E64B1">
        <w:rPr>
          <w:rFonts w:cs="Arial"/>
          <w:rtl/>
        </w:rPr>
        <w:t>, ובקש לעשות עמו בצנעא - יכול לומר לו: בפומבי אעשה עמך</w:t>
      </w:r>
      <w:r w:rsidR="00B22B40">
        <w:rPr>
          <w:rStyle w:val="a7"/>
          <w:rFonts w:cs="Arial"/>
          <w:rtl/>
        </w:rPr>
        <w:footnoteReference w:id="1916"/>
      </w:r>
      <w:r w:rsidRPr="000E64B1">
        <w:rPr>
          <w:rFonts w:cs="Arial"/>
          <w:rtl/>
        </w:rPr>
        <w:t>, כדרך שעשית עמי</w:t>
      </w:r>
      <w:r>
        <w:rPr>
          <w:rFonts w:cs="Arial" w:hint="cs"/>
          <w:rtl/>
        </w:rPr>
        <w:t>.</w:t>
      </w:r>
      <w:r w:rsidRPr="000E64B1">
        <w:rPr>
          <w:rFonts w:cs="Arial"/>
          <w:rtl/>
        </w:rPr>
        <w:t xml:space="preserve"> עשה עמו בבתולה, ובקש לעשות עמו באלמנה - יכול לומר לו: בבתולה אעשה עמך, כדרך שעשית עמי</w:t>
      </w:r>
      <w:r>
        <w:rPr>
          <w:rFonts w:cs="Arial" w:hint="cs"/>
          <w:rtl/>
        </w:rPr>
        <w:t>.</w:t>
      </w:r>
      <w:r w:rsidRPr="000E64B1">
        <w:rPr>
          <w:rFonts w:cs="Arial"/>
          <w:rtl/>
        </w:rPr>
        <w:t xml:space="preserve"> עשה עמו בשניה, ובקש לעשות עמו בראשונה - יכול לומר לו: לכשתשא אשה אחרת אעשה עמך</w:t>
      </w:r>
      <w:r>
        <w:rPr>
          <w:rStyle w:val="a7"/>
          <w:rFonts w:cs="Arial"/>
          <w:rtl/>
        </w:rPr>
        <w:footnoteReference w:id="1917"/>
      </w:r>
      <w:r>
        <w:rPr>
          <w:rFonts w:cs="Arial" w:hint="cs"/>
          <w:rtl/>
        </w:rPr>
        <w:t>.</w:t>
      </w:r>
      <w:r w:rsidRPr="000E64B1">
        <w:rPr>
          <w:rFonts w:cs="Arial"/>
          <w:rtl/>
        </w:rPr>
        <w:t xml:space="preserve"> עשה עמו באחת, ובקש לעשות עמו בשתים - יכול לומר לו: באחת אעשה עמך, כדרך שעשית עמי.</w:t>
      </w:r>
      <w:r w:rsidR="00B22B40">
        <w:rPr>
          <w:rFonts w:cs="Arial" w:hint="cs"/>
          <w:rtl/>
        </w:rPr>
        <w:t xml:space="preserve"> </w:t>
      </w:r>
    </w:p>
    <w:p w14:paraId="4CDD9B5B" w14:textId="7DF45918" w:rsidR="00477BAE" w:rsidRPr="00477BAE" w:rsidRDefault="00477BAE" w:rsidP="00477BAE">
      <w:pPr>
        <w:rPr>
          <w:u w:val="single"/>
          <w:rtl/>
        </w:rPr>
      </w:pPr>
      <w:r w:rsidRPr="00477BAE">
        <w:rPr>
          <w:u w:val="single"/>
          <w:rtl/>
        </w:rPr>
        <w:t>דיני השושבינות</w:t>
      </w:r>
      <w:r w:rsidRPr="00477BAE">
        <w:rPr>
          <w:rFonts w:hint="cs"/>
          <w:u w:val="single"/>
          <w:rtl/>
        </w:rPr>
        <w:t>:</w:t>
      </w:r>
    </w:p>
    <w:p w14:paraId="2AA310D8" w14:textId="2F583CB0" w:rsidR="00E207E3" w:rsidRPr="00E207E3" w:rsidRDefault="009B63DC" w:rsidP="00800332">
      <w:pPr>
        <w:pStyle w:val="ab"/>
        <w:numPr>
          <w:ilvl w:val="0"/>
          <w:numId w:val="152"/>
        </w:numPr>
      </w:pPr>
      <w:r>
        <w:rPr>
          <w:rFonts w:hint="cs"/>
          <w:rtl/>
        </w:rPr>
        <w:t xml:space="preserve">טור- </w:t>
      </w:r>
      <w:r w:rsidRPr="009B63DC">
        <w:rPr>
          <w:rFonts w:cs="Arial"/>
          <w:rtl/>
        </w:rPr>
        <w:t>דרך הבחורים כשאחד נושא אשה חביריו שולחין לו דורונות כדי שיתחזק בהן על ההוצאה שהוציא על החופה</w:t>
      </w:r>
      <w:r w:rsidR="001817C0">
        <w:rPr>
          <w:rFonts w:cs="Arial" w:hint="cs"/>
          <w:rtl/>
        </w:rPr>
        <w:t>,</w:t>
      </w:r>
      <w:r w:rsidRPr="009B63DC">
        <w:rPr>
          <w:rFonts w:cs="Arial"/>
          <w:rtl/>
        </w:rPr>
        <w:t xml:space="preserve"> ובאים ואוכלים עמו ז' ימי המשתה או מקצתם</w:t>
      </w:r>
      <w:r w:rsidR="001817C0">
        <w:rPr>
          <w:rFonts w:cs="Arial" w:hint="cs"/>
          <w:rtl/>
        </w:rPr>
        <w:t>,</w:t>
      </w:r>
      <w:r w:rsidRPr="009B63DC">
        <w:rPr>
          <w:rFonts w:cs="Arial"/>
          <w:rtl/>
        </w:rPr>
        <w:t xml:space="preserve"> וכשישאו גם הם</w:t>
      </w:r>
      <w:r w:rsidR="001817C0">
        <w:rPr>
          <w:rFonts w:cs="Arial" w:hint="cs"/>
          <w:rtl/>
        </w:rPr>
        <w:t>,</w:t>
      </w:r>
      <w:r w:rsidRPr="009B63DC">
        <w:rPr>
          <w:rFonts w:cs="Arial"/>
          <w:rtl/>
        </w:rPr>
        <w:t xml:space="preserve"> הוא פורע להם מה שעשו לו</w:t>
      </w:r>
      <w:r w:rsidR="001817C0">
        <w:rPr>
          <w:rFonts w:cs="Arial" w:hint="cs"/>
          <w:rtl/>
        </w:rPr>
        <w:t>,</w:t>
      </w:r>
      <w:r w:rsidRPr="009B63DC">
        <w:rPr>
          <w:rFonts w:cs="Arial"/>
          <w:rtl/>
        </w:rPr>
        <w:t xml:space="preserve"> ושולח לכל אחד ואחד מהם כפי מה ששלחו לו</w:t>
      </w:r>
      <w:r w:rsidR="00BF3CAE">
        <w:rPr>
          <w:rFonts w:cs="Arial" w:hint="cs"/>
          <w:rtl/>
        </w:rPr>
        <w:t>,</w:t>
      </w:r>
      <w:r w:rsidRPr="009B63DC">
        <w:rPr>
          <w:rFonts w:cs="Arial"/>
          <w:rtl/>
        </w:rPr>
        <w:t xml:space="preserve"> ואוכל ושותה ושמח עמהן</w:t>
      </w:r>
      <w:r w:rsidR="00BF3CAE">
        <w:rPr>
          <w:rFonts w:cs="Arial" w:hint="cs"/>
          <w:rtl/>
        </w:rPr>
        <w:t>.</w:t>
      </w:r>
      <w:r w:rsidRPr="009B63DC">
        <w:rPr>
          <w:rFonts w:cs="Arial"/>
          <w:rtl/>
        </w:rPr>
        <w:t xml:space="preserve"> וזה נקרא שושבינות</w:t>
      </w:r>
      <w:r w:rsidR="00BF3CAE">
        <w:rPr>
          <w:rFonts w:cs="Arial" w:hint="cs"/>
          <w:rtl/>
        </w:rPr>
        <w:t>,</w:t>
      </w:r>
      <w:r w:rsidRPr="009B63DC">
        <w:rPr>
          <w:rFonts w:cs="Arial"/>
          <w:rtl/>
        </w:rPr>
        <w:t xml:space="preserve"> פירוש</w:t>
      </w:r>
      <w:r w:rsidR="00BF3CAE">
        <w:rPr>
          <w:rFonts w:cs="Arial" w:hint="cs"/>
          <w:rtl/>
        </w:rPr>
        <w:t>,</w:t>
      </w:r>
      <w:r w:rsidRPr="009B63DC">
        <w:rPr>
          <w:rFonts w:cs="Arial"/>
          <w:rtl/>
        </w:rPr>
        <w:t xml:space="preserve"> מריעות</w:t>
      </w:r>
      <w:r w:rsidR="00BF3CAE">
        <w:rPr>
          <w:rFonts w:cs="Arial" w:hint="cs"/>
          <w:rtl/>
        </w:rPr>
        <w:t>.</w:t>
      </w:r>
      <w:r w:rsidRPr="009B63DC">
        <w:rPr>
          <w:rFonts w:cs="Arial"/>
          <w:rtl/>
        </w:rPr>
        <w:t xml:space="preserve"> ודין מלוה יש לו</w:t>
      </w:r>
      <w:r w:rsidR="00BF3CAE">
        <w:rPr>
          <w:rFonts w:cs="Arial" w:hint="cs"/>
          <w:rtl/>
        </w:rPr>
        <w:t>,</w:t>
      </w:r>
      <w:r w:rsidRPr="009B63DC">
        <w:rPr>
          <w:rFonts w:cs="Arial"/>
          <w:rtl/>
        </w:rPr>
        <w:t xml:space="preserve"> שאם אחד שלח לחבירו ונשא הוא אח"כ ולא חזר חבירו ושלח לו </w:t>
      </w:r>
      <w:r w:rsidR="00BF3CAE">
        <w:rPr>
          <w:rFonts w:cs="Arial" w:hint="cs"/>
          <w:rtl/>
        </w:rPr>
        <w:t xml:space="preserve">- </w:t>
      </w:r>
      <w:r w:rsidRPr="009B63DC">
        <w:rPr>
          <w:rFonts w:cs="Arial"/>
          <w:rtl/>
        </w:rPr>
        <w:t>יכול לתובעו בב"ד</w:t>
      </w:r>
      <w:r w:rsidR="00BF3CAE">
        <w:rPr>
          <w:rFonts w:cs="Arial" w:hint="cs"/>
          <w:rtl/>
        </w:rPr>
        <w:t>.</w:t>
      </w:r>
      <w:r w:rsidRPr="009B63DC">
        <w:rPr>
          <w:rFonts w:cs="Arial"/>
          <w:rtl/>
        </w:rPr>
        <w:t xml:space="preserve"> מיהו אינו יכול לתובעו קודם שישא</w:t>
      </w:r>
      <w:r w:rsidR="00477BAE">
        <w:rPr>
          <w:rStyle w:val="a7"/>
          <w:rFonts w:cs="Arial"/>
          <w:rtl/>
        </w:rPr>
        <w:footnoteReference w:id="1918"/>
      </w:r>
      <w:r w:rsidR="00964D87">
        <w:rPr>
          <w:rFonts w:cs="Arial" w:hint="cs"/>
          <w:rtl/>
        </w:rPr>
        <w:t>.</w:t>
      </w:r>
      <w:r w:rsidRPr="009B63DC">
        <w:rPr>
          <w:rFonts w:cs="Arial"/>
          <w:rtl/>
        </w:rPr>
        <w:t xml:space="preserve"> </w:t>
      </w:r>
      <w:r w:rsidRPr="00800332">
        <w:rPr>
          <w:rFonts w:cs="Arial"/>
          <w:rtl/>
        </w:rPr>
        <w:t>ואפי' כשנושא אינו יכול לתובעו אא</w:t>
      </w:r>
      <w:r w:rsidR="00BF3CAE" w:rsidRPr="00800332">
        <w:rPr>
          <w:rFonts w:cs="Arial" w:hint="cs"/>
          <w:rtl/>
        </w:rPr>
        <w:t>"</w:t>
      </w:r>
      <w:r w:rsidRPr="00800332">
        <w:rPr>
          <w:rFonts w:cs="Arial"/>
          <w:rtl/>
        </w:rPr>
        <w:t>כ נושא כדרך שנשא הראשון</w:t>
      </w:r>
      <w:r w:rsidR="00AF302F" w:rsidRPr="00800332">
        <w:rPr>
          <w:rFonts w:cs="Arial" w:hint="cs"/>
          <w:rtl/>
        </w:rPr>
        <w:t>,</w:t>
      </w:r>
      <w:r w:rsidRPr="00800332">
        <w:rPr>
          <w:rFonts w:cs="Arial"/>
          <w:rtl/>
        </w:rPr>
        <w:t xml:space="preserve"> אבל אם משנה בין בתוספת שמחה בין בגירעון</w:t>
      </w:r>
      <w:r w:rsidR="00AF302F" w:rsidRPr="00800332">
        <w:rPr>
          <w:rFonts w:cs="Arial" w:hint="cs"/>
          <w:rtl/>
        </w:rPr>
        <w:t xml:space="preserve"> -</w:t>
      </w:r>
      <w:r w:rsidRPr="00800332">
        <w:rPr>
          <w:rFonts w:cs="Arial"/>
          <w:rtl/>
        </w:rPr>
        <w:t xml:space="preserve"> אין חייב לשלוח לו</w:t>
      </w:r>
      <w:r w:rsidR="00AF302F" w:rsidRPr="00800332">
        <w:rPr>
          <w:rFonts w:cs="Arial" w:hint="cs"/>
          <w:rtl/>
        </w:rPr>
        <w:t>.</w:t>
      </w:r>
      <w:r w:rsidRPr="00800332">
        <w:rPr>
          <w:rFonts w:cs="Arial"/>
          <w:rtl/>
        </w:rPr>
        <w:t xml:space="preserve"> כגון אם הראשון נשא אלמנה</w:t>
      </w:r>
      <w:r w:rsidR="00AF302F" w:rsidRPr="00800332">
        <w:rPr>
          <w:rFonts w:cs="Arial" w:hint="cs"/>
          <w:rtl/>
        </w:rPr>
        <w:t>,</w:t>
      </w:r>
      <w:r w:rsidRPr="00800332">
        <w:rPr>
          <w:rFonts w:cs="Arial"/>
          <w:rtl/>
        </w:rPr>
        <w:t xml:space="preserve"> וזה נושא בתולה</w:t>
      </w:r>
      <w:r w:rsidR="00AF302F" w:rsidRPr="00800332">
        <w:rPr>
          <w:rFonts w:cs="Arial" w:hint="cs"/>
          <w:rtl/>
        </w:rPr>
        <w:t>,</w:t>
      </w:r>
      <w:r w:rsidRPr="00800332">
        <w:rPr>
          <w:rFonts w:cs="Arial"/>
          <w:rtl/>
        </w:rPr>
        <w:t xml:space="preserve"> יכול לומר כשתשא אלמנה אפרע לך</w:t>
      </w:r>
      <w:r w:rsidR="00AF302F" w:rsidRPr="00800332">
        <w:rPr>
          <w:rFonts w:cs="Arial" w:hint="cs"/>
          <w:rtl/>
        </w:rPr>
        <w:t>,</w:t>
      </w:r>
      <w:r w:rsidRPr="00800332">
        <w:rPr>
          <w:rFonts w:cs="Arial"/>
          <w:rtl/>
        </w:rPr>
        <w:t xml:space="preserve"> או איפכא</w:t>
      </w:r>
      <w:r w:rsidR="00AF302F" w:rsidRPr="00800332">
        <w:rPr>
          <w:rFonts w:cs="Arial" w:hint="cs"/>
          <w:rtl/>
        </w:rPr>
        <w:t>.</w:t>
      </w:r>
      <w:r w:rsidRPr="00800332">
        <w:rPr>
          <w:rFonts w:cs="Arial"/>
          <w:rtl/>
        </w:rPr>
        <w:t xml:space="preserve"> או אם הראשון עשה משתה בצינעא וזה עשה בגלוי</w:t>
      </w:r>
      <w:r w:rsidR="00AF302F" w:rsidRPr="00800332">
        <w:rPr>
          <w:rFonts w:cs="Arial" w:hint="cs"/>
          <w:rtl/>
        </w:rPr>
        <w:t>,</w:t>
      </w:r>
      <w:r w:rsidRPr="00800332">
        <w:rPr>
          <w:rFonts w:cs="Arial"/>
          <w:rtl/>
        </w:rPr>
        <w:t xml:space="preserve"> או שהראשון עשה בגלוי וזה בצינעא </w:t>
      </w:r>
      <w:r w:rsidR="00AF302F" w:rsidRPr="00800332">
        <w:rPr>
          <w:rFonts w:cs="Arial" w:hint="cs"/>
          <w:rtl/>
        </w:rPr>
        <w:t xml:space="preserve">- </w:t>
      </w:r>
      <w:r w:rsidRPr="00800332">
        <w:rPr>
          <w:rFonts w:cs="Arial"/>
          <w:rtl/>
        </w:rPr>
        <w:t>אינו יכול לתובעו</w:t>
      </w:r>
      <w:r w:rsidR="00AF302F" w:rsidRPr="00800332">
        <w:rPr>
          <w:rFonts w:cs="Arial" w:hint="cs"/>
          <w:rtl/>
        </w:rPr>
        <w:t>,</w:t>
      </w:r>
      <w:r w:rsidRPr="00800332">
        <w:rPr>
          <w:rFonts w:cs="Arial"/>
          <w:rtl/>
        </w:rPr>
        <w:t xml:space="preserve"> שזה יאמר לו איני עושה לך אלא כדרך שעשית עמדי</w:t>
      </w:r>
      <w:r w:rsidR="008749DC">
        <w:rPr>
          <w:rFonts w:cs="Arial" w:hint="cs"/>
          <w:rtl/>
        </w:rPr>
        <w:t>,</w:t>
      </w:r>
      <w:r w:rsidRPr="00800332">
        <w:rPr>
          <w:rFonts w:cs="Arial"/>
          <w:rtl/>
        </w:rPr>
        <w:t xml:space="preserve"> כך פרשב"ם</w:t>
      </w:r>
      <w:r w:rsidR="00AF302F" w:rsidRPr="00800332">
        <w:rPr>
          <w:rFonts w:cs="Arial" w:hint="cs"/>
          <w:rtl/>
        </w:rPr>
        <w:t>.</w:t>
      </w:r>
      <w:r w:rsidRPr="00800332">
        <w:rPr>
          <w:rFonts w:cs="Arial"/>
          <w:rtl/>
        </w:rPr>
        <w:t xml:space="preserve"> והרמ"ה כתב דוקא אם בא המשלח לשנות ולפחות השמחה אין המשתלח שומע לו</w:t>
      </w:r>
      <w:r w:rsidR="00AF302F" w:rsidRPr="00800332">
        <w:rPr>
          <w:rFonts w:cs="Arial" w:hint="cs"/>
          <w:rtl/>
        </w:rPr>
        <w:t>,</w:t>
      </w:r>
      <w:r w:rsidRPr="00800332">
        <w:rPr>
          <w:rFonts w:cs="Arial"/>
          <w:rtl/>
        </w:rPr>
        <w:t xml:space="preserve"> אבל אם בא לשנות ולהרבות בשמחה </w:t>
      </w:r>
      <w:r w:rsidR="00AF302F" w:rsidRPr="00800332">
        <w:rPr>
          <w:rFonts w:cs="Arial" w:hint="cs"/>
          <w:rtl/>
        </w:rPr>
        <w:t xml:space="preserve">- </w:t>
      </w:r>
      <w:r w:rsidRPr="00800332">
        <w:rPr>
          <w:rFonts w:cs="Arial"/>
          <w:rtl/>
        </w:rPr>
        <w:t>אין המשתלח יכול לומר איני רוצה לשמוח עמך אלא כדרך ששמחת עמי</w:t>
      </w:r>
      <w:r w:rsidR="00E207E3" w:rsidRPr="00800332">
        <w:rPr>
          <w:rFonts w:cs="Arial" w:hint="cs"/>
          <w:rtl/>
        </w:rPr>
        <w:t>.</w:t>
      </w:r>
      <w:r w:rsidRPr="00800332">
        <w:rPr>
          <w:rFonts w:cs="Arial"/>
          <w:rtl/>
        </w:rPr>
        <w:t xml:space="preserve"> ואין בו משום רבית אם יוסיף השני לשלוח על מה ששלחו לו</w:t>
      </w:r>
      <w:r w:rsidR="00E207E3" w:rsidRPr="00800332">
        <w:rPr>
          <w:rFonts w:cs="Arial" w:hint="cs"/>
          <w:rtl/>
        </w:rPr>
        <w:t>.</w:t>
      </w:r>
      <w:r w:rsidRPr="00800332">
        <w:rPr>
          <w:rFonts w:cs="Arial"/>
          <w:rtl/>
        </w:rPr>
        <w:t xml:space="preserve"> ואין שביעית משמטתו אם עברה עליו</w:t>
      </w:r>
      <w:r w:rsidR="00E207E3" w:rsidRPr="00800332">
        <w:rPr>
          <w:rFonts w:cs="Arial" w:hint="cs"/>
          <w:rtl/>
        </w:rPr>
        <w:t>,</w:t>
      </w:r>
      <w:r w:rsidRPr="00800332">
        <w:rPr>
          <w:rFonts w:cs="Arial"/>
          <w:rtl/>
        </w:rPr>
        <w:t xml:space="preserve"> דלא קרינן ביה לא יגוש שאינו יכול לתובעו עד שיבא זמנו</w:t>
      </w:r>
      <w:r w:rsidR="00E207E3" w:rsidRPr="00800332">
        <w:rPr>
          <w:rFonts w:cs="Arial" w:hint="cs"/>
          <w:rtl/>
        </w:rPr>
        <w:t>.</w:t>
      </w:r>
      <w:r w:rsidRPr="00800332">
        <w:rPr>
          <w:rFonts w:cs="Arial"/>
          <w:rtl/>
        </w:rPr>
        <w:t xml:space="preserve"> ואין הבכור נוטל פי שנים בה כשחוזרת ליורשיו</w:t>
      </w:r>
      <w:r w:rsidR="00E207E3" w:rsidRPr="00800332">
        <w:rPr>
          <w:rFonts w:cs="Arial" w:hint="cs"/>
          <w:rtl/>
        </w:rPr>
        <w:t>.</w:t>
      </w:r>
      <w:r w:rsidRPr="00800332">
        <w:rPr>
          <w:rFonts w:cs="Arial"/>
          <w:rtl/>
        </w:rPr>
        <w:t xml:space="preserve"> ואין היבם נוטל בה</w:t>
      </w:r>
      <w:r w:rsidR="00E207E3" w:rsidRPr="00800332">
        <w:rPr>
          <w:rFonts w:cs="Arial" w:hint="cs"/>
          <w:rtl/>
        </w:rPr>
        <w:t>,</w:t>
      </w:r>
      <w:r w:rsidRPr="00800332">
        <w:rPr>
          <w:rFonts w:cs="Arial"/>
          <w:rtl/>
        </w:rPr>
        <w:t xml:space="preserve"> כגון שאחר שעשה שושבין לחבירו וחוזר חבירו לעשות לו שושבין ואכל ושמח עמו ולא הספיק זה לפורעו עד שמת החתן ויבם אחיו את אשתו </w:t>
      </w:r>
      <w:r w:rsidR="00E207E3" w:rsidRPr="00800332">
        <w:rPr>
          <w:rFonts w:cs="Arial" w:hint="cs"/>
          <w:rtl/>
        </w:rPr>
        <w:t xml:space="preserve">- </w:t>
      </w:r>
      <w:r w:rsidRPr="00800332">
        <w:rPr>
          <w:rFonts w:cs="Arial"/>
          <w:rtl/>
        </w:rPr>
        <w:t>אין היבם זוכה בו</w:t>
      </w:r>
      <w:r w:rsidR="00E207E3" w:rsidRPr="00800332">
        <w:rPr>
          <w:rFonts w:cs="Arial" w:hint="cs"/>
          <w:rtl/>
        </w:rPr>
        <w:t>,</w:t>
      </w:r>
      <w:r w:rsidRPr="00800332">
        <w:rPr>
          <w:rFonts w:cs="Arial"/>
          <w:rtl/>
        </w:rPr>
        <w:t xml:space="preserve"> דהוה ליה ראוי</w:t>
      </w:r>
      <w:r w:rsidR="00E207E3" w:rsidRPr="00800332">
        <w:rPr>
          <w:rFonts w:cs="Arial" w:hint="cs"/>
          <w:rtl/>
        </w:rPr>
        <w:t>,</w:t>
      </w:r>
      <w:r w:rsidRPr="00800332">
        <w:rPr>
          <w:rFonts w:cs="Arial"/>
          <w:rtl/>
        </w:rPr>
        <w:t xml:space="preserve"> ואינו נוטל בראוי</w:t>
      </w:r>
      <w:r w:rsidR="00E207E3" w:rsidRPr="00800332">
        <w:rPr>
          <w:rFonts w:cs="Arial" w:hint="cs"/>
          <w:rtl/>
        </w:rPr>
        <w:t>.</w:t>
      </w:r>
      <w:r w:rsidRPr="00800332">
        <w:rPr>
          <w:rFonts w:cs="Arial"/>
          <w:rtl/>
        </w:rPr>
        <w:t xml:space="preserve"> </w:t>
      </w:r>
    </w:p>
    <w:p w14:paraId="5C45F990" w14:textId="303BD4F1" w:rsidR="008749DC" w:rsidRPr="008749DC" w:rsidRDefault="008749DC" w:rsidP="008749DC">
      <w:pPr>
        <w:ind w:left="360"/>
        <w:rPr>
          <w:u w:val="dotted"/>
        </w:rPr>
      </w:pPr>
      <w:r w:rsidRPr="008749DC">
        <w:rPr>
          <w:rFonts w:hint="cs"/>
          <w:u w:val="dotted"/>
          <w:rtl/>
        </w:rPr>
        <w:t>האם צריך להודיעו</w:t>
      </w:r>
      <w:r w:rsidR="00AB2926">
        <w:rPr>
          <w:rFonts w:hint="cs"/>
          <w:u w:val="dotted"/>
          <w:rtl/>
        </w:rPr>
        <w:t>/להזמינו לשמחה</w:t>
      </w:r>
      <w:r w:rsidRPr="008749DC">
        <w:rPr>
          <w:rFonts w:hint="cs"/>
          <w:u w:val="dotted"/>
          <w:rtl/>
        </w:rPr>
        <w:t>:</w:t>
      </w:r>
    </w:p>
    <w:p w14:paraId="1EF287CF" w14:textId="4BA256C8" w:rsidR="00AB2926" w:rsidRPr="00AB2926" w:rsidRDefault="00AB2926" w:rsidP="009B63DC">
      <w:pPr>
        <w:pStyle w:val="ab"/>
        <w:numPr>
          <w:ilvl w:val="0"/>
          <w:numId w:val="152"/>
        </w:numPr>
      </w:pPr>
      <w:r>
        <w:rPr>
          <w:rFonts w:cs="Arial" w:hint="cs"/>
          <w:rtl/>
        </w:rPr>
        <w:t xml:space="preserve">טור- </w:t>
      </w:r>
      <w:r w:rsidR="009B63DC" w:rsidRPr="009B63DC">
        <w:rPr>
          <w:rFonts w:cs="Arial"/>
          <w:rtl/>
        </w:rPr>
        <w:t>ראובן ששלח לשמעון שושבינות</w:t>
      </w:r>
      <w:r w:rsidR="00E207E3">
        <w:rPr>
          <w:rFonts w:cs="Arial" w:hint="cs"/>
          <w:rtl/>
        </w:rPr>
        <w:t>,</w:t>
      </w:r>
      <w:r w:rsidR="009B63DC" w:rsidRPr="009B63DC">
        <w:rPr>
          <w:rFonts w:cs="Arial"/>
          <w:rtl/>
        </w:rPr>
        <w:t xml:space="preserve"> אין שמעון חייב להחזיר לו אא"כ יקראנו שיאכל וישתה וישמח עמו</w:t>
      </w:r>
      <w:r w:rsidR="00E207E3">
        <w:rPr>
          <w:rFonts w:cs="Arial" w:hint="cs"/>
          <w:rtl/>
        </w:rPr>
        <w:t>.</w:t>
      </w:r>
      <w:r w:rsidR="009B63DC" w:rsidRPr="009B63DC">
        <w:rPr>
          <w:rFonts w:cs="Arial"/>
          <w:rtl/>
        </w:rPr>
        <w:t xml:space="preserve"> ומיהו אם הוא בעיר או סמוך לה כ"כ שאפשר לו לידע משם שזה נושא אשה</w:t>
      </w:r>
      <w:r w:rsidR="00713F41">
        <w:rPr>
          <w:rFonts w:cs="Arial" w:hint="cs"/>
          <w:rtl/>
        </w:rPr>
        <w:t>,</w:t>
      </w:r>
      <w:r w:rsidR="009B63DC" w:rsidRPr="009B63DC">
        <w:rPr>
          <w:rFonts w:cs="Arial"/>
          <w:rtl/>
        </w:rPr>
        <w:t xml:space="preserve"> יש לו לבא מעצמו לאכול ולשמוח עמו ולפורעו</w:t>
      </w:r>
      <w:r w:rsidR="00713F41">
        <w:rPr>
          <w:rFonts w:cs="Arial" w:hint="cs"/>
          <w:rtl/>
        </w:rPr>
        <w:t>.</w:t>
      </w:r>
      <w:r w:rsidR="009B63DC" w:rsidRPr="009B63DC">
        <w:rPr>
          <w:rFonts w:cs="Arial"/>
          <w:rtl/>
        </w:rPr>
        <w:t xml:space="preserve"> לא בא </w:t>
      </w:r>
      <w:r w:rsidR="00713F41">
        <w:rPr>
          <w:rFonts w:cs="Arial" w:hint="cs"/>
          <w:rtl/>
        </w:rPr>
        <w:t xml:space="preserve">- </w:t>
      </w:r>
      <w:r w:rsidR="009B63DC" w:rsidRPr="009B63DC">
        <w:rPr>
          <w:rFonts w:cs="Arial"/>
          <w:rtl/>
        </w:rPr>
        <w:t>צריך לשלם לו מ</w:t>
      </w:r>
      <w:r w:rsidR="00E10B07">
        <w:rPr>
          <w:rFonts w:cs="Arial" w:hint="cs"/>
          <w:rtl/>
        </w:rPr>
        <w:t>ִ</w:t>
      </w:r>
      <w:r w:rsidR="009B63DC" w:rsidRPr="009B63DC">
        <w:rPr>
          <w:rFonts w:cs="Arial"/>
          <w:rtl/>
        </w:rPr>
        <w:t>ש</w:t>
      </w:r>
      <w:r w:rsidR="00E10B07">
        <w:rPr>
          <w:rFonts w:cs="Arial" w:hint="cs"/>
          <w:rtl/>
        </w:rPr>
        <w:t>ַ</w:t>
      </w:r>
      <w:r w:rsidR="009B63DC" w:rsidRPr="009B63DC">
        <w:rPr>
          <w:rFonts w:cs="Arial"/>
          <w:rtl/>
        </w:rPr>
        <w:t>ל</w:t>
      </w:r>
      <w:r w:rsidR="00E10B07">
        <w:rPr>
          <w:rFonts w:cs="Arial" w:hint="cs"/>
          <w:rtl/>
        </w:rPr>
        <w:t>ֵ</w:t>
      </w:r>
      <w:r w:rsidR="009B63DC" w:rsidRPr="009B63DC">
        <w:rPr>
          <w:rFonts w:cs="Arial"/>
          <w:rtl/>
        </w:rPr>
        <w:t>ם אע</w:t>
      </w:r>
      <w:r w:rsidR="00713F41">
        <w:rPr>
          <w:rFonts w:cs="Arial" w:hint="cs"/>
          <w:rtl/>
        </w:rPr>
        <w:t>"</w:t>
      </w:r>
      <w:r w:rsidR="009B63DC" w:rsidRPr="009B63DC">
        <w:rPr>
          <w:rFonts w:cs="Arial"/>
          <w:rtl/>
        </w:rPr>
        <w:t>פ שלא אכל עמו</w:t>
      </w:r>
      <w:r w:rsidR="00713F41">
        <w:rPr>
          <w:rFonts w:cs="Arial" w:hint="cs"/>
          <w:rtl/>
        </w:rPr>
        <w:t>.</w:t>
      </w:r>
      <w:r w:rsidR="009B63DC" w:rsidRPr="009B63DC">
        <w:rPr>
          <w:rFonts w:cs="Arial"/>
          <w:rtl/>
        </w:rPr>
        <w:t xml:space="preserve"> וכתב הרמב"ם</w:t>
      </w:r>
      <w:r w:rsidR="00597D7C" w:rsidRPr="00E8062D">
        <w:rPr>
          <w:rFonts w:cs="Arial" w:hint="cs"/>
          <w:sz w:val="16"/>
          <w:szCs w:val="16"/>
          <w:rtl/>
        </w:rPr>
        <w:t xml:space="preserve"> (פ"ז מהל' זכיה ה"ה)</w:t>
      </w:r>
      <w:r w:rsidR="009B63DC" w:rsidRPr="00E8062D">
        <w:rPr>
          <w:rFonts w:cs="Arial"/>
          <w:sz w:val="16"/>
          <w:szCs w:val="16"/>
          <w:rtl/>
        </w:rPr>
        <w:t xml:space="preserve"> </w:t>
      </w:r>
      <w:r w:rsidR="009B63DC" w:rsidRPr="009B63DC">
        <w:rPr>
          <w:rFonts w:cs="Arial"/>
          <w:rtl/>
        </w:rPr>
        <w:t>ודוקא במקום שאין דרך לקרות לכל אחד ואחד אלא כל השומע יבא</w:t>
      </w:r>
      <w:r w:rsidR="00713F41">
        <w:rPr>
          <w:rFonts w:cs="Arial" w:hint="cs"/>
          <w:rtl/>
        </w:rPr>
        <w:t>,</w:t>
      </w:r>
      <w:r w:rsidR="009B63DC" w:rsidRPr="009B63DC">
        <w:rPr>
          <w:rFonts w:cs="Arial"/>
          <w:rtl/>
        </w:rPr>
        <w:t xml:space="preserve"> אבל אם דרך לקרות לכל א' צריך לקרותו</w:t>
      </w:r>
      <w:r w:rsidR="00713F41">
        <w:rPr>
          <w:rFonts w:cs="Arial" w:hint="cs"/>
          <w:rtl/>
        </w:rPr>
        <w:t>.</w:t>
      </w:r>
      <w:r w:rsidR="009B63DC" w:rsidRPr="009B63DC">
        <w:rPr>
          <w:rFonts w:cs="Arial"/>
          <w:rtl/>
        </w:rPr>
        <w:t xml:space="preserve"> קראו לו לאכול ולא בא</w:t>
      </w:r>
      <w:r w:rsidR="00713F41">
        <w:rPr>
          <w:rFonts w:cs="Arial" w:hint="cs"/>
          <w:rtl/>
        </w:rPr>
        <w:t>,</w:t>
      </w:r>
      <w:r w:rsidR="009B63DC" w:rsidRPr="009B63DC">
        <w:rPr>
          <w:rFonts w:cs="Arial"/>
          <w:rtl/>
        </w:rPr>
        <w:t xml:space="preserve"> צריך לפורעו משלם</w:t>
      </w:r>
      <w:r w:rsidR="00713F41">
        <w:rPr>
          <w:rFonts w:cs="Arial" w:hint="cs"/>
          <w:rtl/>
        </w:rPr>
        <w:t>.</w:t>
      </w:r>
      <w:r w:rsidR="009B63DC" w:rsidRPr="009B63DC">
        <w:rPr>
          <w:rFonts w:cs="Arial"/>
          <w:rtl/>
        </w:rPr>
        <w:t xml:space="preserve"> לא היה בעיר ולא במקום שיכול לידע משם שזה נושא</w:t>
      </w:r>
      <w:r w:rsidR="00713F41">
        <w:rPr>
          <w:rFonts w:cs="Arial" w:hint="cs"/>
          <w:rtl/>
        </w:rPr>
        <w:t>,</w:t>
      </w:r>
      <w:r w:rsidR="009B63DC" w:rsidRPr="009B63DC">
        <w:rPr>
          <w:rFonts w:cs="Arial"/>
          <w:rtl/>
        </w:rPr>
        <w:t xml:space="preserve"> צריך החתן להודיעו שיבא</w:t>
      </w:r>
      <w:r w:rsidR="00713F41">
        <w:rPr>
          <w:rFonts w:cs="Arial" w:hint="cs"/>
          <w:rtl/>
        </w:rPr>
        <w:t>.</w:t>
      </w:r>
      <w:r w:rsidR="009B63DC" w:rsidRPr="009B63DC">
        <w:rPr>
          <w:rFonts w:cs="Arial"/>
          <w:rtl/>
        </w:rPr>
        <w:t xml:space="preserve"> לא הודיעו</w:t>
      </w:r>
      <w:r w:rsidR="00713F41">
        <w:rPr>
          <w:rFonts w:cs="Arial" w:hint="cs"/>
          <w:rtl/>
        </w:rPr>
        <w:t>,</w:t>
      </w:r>
      <w:r w:rsidR="009B63DC" w:rsidRPr="009B63DC">
        <w:rPr>
          <w:rFonts w:cs="Arial"/>
          <w:rtl/>
        </w:rPr>
        <w:t xml:space="preserve"> משלם לו מה שהוא חייב אלא שמנכה ממנו מה שהיה אוכל אילו היה מודיע</w:t>
      </w:r>
      <w:r w:rsidR="00713F41">
        <w:rPr>
          <w:rFonts w:cs="Arial" w:hint="cs"/>
          <w:rtl/>
        </w:rPr>
        <w:t>,</w:t>
      </w:r>
      <w:r w:rsidR="009B63DC" w:rsidRPr="009B63DC">
        <w:rPr>
          <w:rFonts w:cs="Arial"/>
          <w:rtl/>
        </w:rPr>
        <w:t xml:space="preserve"> ופורע המותר</w:t>
      </w:r>
      <w:r w:rsidR="00713F41">
        <w:rPr>
          <w:rFonts w:cs="Arial" w:hint="cs"/>
          <w:rtl/>
        </w:rPr>
        <w:t>.</w:t>
      </w:r>
      <w:r w:rsidR="009B63DC" w:rsidRPr="009B63DC">
        <w:rPr>
          <w:rFonts w:cs="Arial"/>
          <w:rtl/>
        </w:rPr>
        <w:t xml:space="preserve"> כיצד</w:t>
      </w:r>
      <w:r w:rsidR="00713F41">
        <w:rPr>
          <w:rFonts w:cs="Arial" w:hint="cs"/>
          <w:rtl/>
        </w:rPr>
        <w:t>,</w:t>
      </w:r>
      <w:r w:rsidR="009B63DC" w:rsidRPr="009B63DC">
        <w:rPr>
          <w:rFonts w:cs="Arial"/>
          <w:rtl/>
        </w:rPr>
        <w:t xml:space="preserve"> היה חייב לו זוז</w:t>
      </w:r>
      <w:r w:rsidR="00110D65">
        <w:rPr>
          <w:rFonts w:cs="Arial" w:hint="cs"/>
          <w:rtl/>
        </w:rPr>
        <w:t xml:space="preserve"> -</w:t>
      </w:r>
      <w:r w:rsidR="009B63DC" w:rsidRPr="009B63DC">
        <w:rPr>
          <w:rFonts w:cs="Arial"/>
          <w:rtl/>
        </w:rPr>
        <w:t xml:space="preserve"> אינו משלם לו כלום</w:t>
      </w:r>
      <w:r w:rsidR="00110D65">
        <w:rPr>
          <w:rFonts w:cs="Arial" w:hint="cs"/>
          <w:rtl/>
        </w:rPr>
        <w:t>,</w:t>
      </w:r>
      <w:r w:rsidR="009B63DC" w:rsidRPr="009B63DC">
        <w:rPr>
          <w:rFonts w:cs="Arial"/>
          <w:rtl/>
        </w:rPr>
        <w:t xml:space="preserve"> שלא היה מאכילו פחות מזוז</w:t>
      </w:r>
      <w:r w:rsidR="00110D65">
        <w:rPr>
          <w:rFonts w:cs="Arial" w:hint="cs"/>
          <w:rtl/>
        </w:rPr>
        <w:t>.</w:t>
      </w:r>
      <w:r w:rsidR="009B63DC" w:rsidRPr="009B63DC">
        <w:rPr>
          <w:rFonts w:cs="Arial"/>
          <w:rtl/>
        </w:rPr>
        <w:t xml:space="preserve"> היה חייב לו סלע </w:t>
      </w:r>
      <w:r w:rsidR="00110D65">
        <w:rPr>
          <w:rFonts w:cs="Arial" w:hint="cs"/>
          <w:rtl/>
        </w:rPr>
        <w:t xml:space="preserve">- </w:t>
      </w:r>
      <w:r w:rsidR="009B63DC" w:rsidRPr="009B63DC">
        <w:rPr>
          <w:rFonts w:cs="Arial"/>
          <w:rtl/>
        </w:rPr>
        <w:t>מנכה לו חצי סלע מסלע</w:t>
      </w:r>
      <w:r w:rsidR="00110D65">
        <w:rPr>
          <w:rFonts w:cs="Arial" w:hint="cs"/>
          <w:rtl/>
        </w:rPr>
        <w:t>.</w:t>
      </w:r>
      <w:r w:rsidR="009B63DC" w:rsidRPr="009B63DC">
        <w:rPr>
          <w:rFonts w:cs="Arial"/>
          <w:rtl/>
        </w:rPr>
        <w:t xml:space="preserve"> ומעלה כל אחד מנכה לו כפי מה שראוי להאכיל למי ששלח דורון כזה</w:t>
      </w:r>
      <w:r w:rsidR="00110D65">
        <w:rPr>
          <w:rFonts w:cs="Arial" w:hint="cs"/>
          <w:rtl/>
        </w:rPr>
        <w:t>,</w:t>
      </w:r>
      <w:r w:rsidR="009B63DC" w:rsidRPr="009B63DC">
        <w:rPr>
          <w:rFonts w:cs="Arial"/>
          <w:rtl/>
        </w:rPr>
        <w:t xml:space="preserve"> שלפי ריבוי הדורון מכינין לכל אחד לאכול</w:t>
      </w:r>
      <w:r w:rsidR="00110D65">
        <w:rPr>
          <w:rFonts w:cs="Arial" w:hint="cs"/>
          <w:rtl/>
        </w:rPr>
        <w:t>.</w:t>
      </w:r>
    </w:p>
    <w:p w14:paraId="6F0E34C9" w14:textId="5C4E7587" w:rsidR="00110D65" w:rsidRPr="00AB2926" w:rsidRDefault="00AB2926" w:rsidP="00AB2926">
      <w:pPr>
        <w:ind w:left="360"/>
        <w:rPr>
          <w:u w:val="dotted"/>
        </w:rPr>
      </w:pPr>
      <w:r w:rsidRPr="00AB2926">
        <w:rPr>
          <w:rFonts w:cs="Arial"/>
          <w:u w:val="dotted"/>
          <w:rtl/>
        </w:rPr>
        <w:t>מת המשלח קודם שישא</w:t>
      </w:r>
      <w:r w:rsidRPr="00AB2926">
        <w:rPr>
          <w:rFonts w:cs="Arial" w:hint="cs"/>
          <w:u w:val="dotted"/>
          <w:rtl/>
        </w:rPr>
        <w:t>:</w:t>
      </w:r>
      <w:r w:rsidR="009B63DC" w:rsidRPr="00AB2926">
        <w:rPr>
          <w:rFonts w:cs="Arial"/>
          <w:u w:val="dotted"/>
          <w:rtl/>
        </w:rPr>
        <w:t xml:space="preserve"> </w:t>
      </w:r>
    </w:p>
    <w:p w14:paraId="6F6EC326" w14:textId="289ADEE5" w:rsidR="00E85EDF" w:rsidRPr="00E8062D" w:rsidRDefault="00AB2926" w:rsidP="009B63DC">
      <w:pPr>
        <w:pStyle w:val="ab"/>
        <w:numPr>
          <w:ilvl w:val="0"/>
          <w:numId w:val="152"/>
        </w:numPr>
      </w:pPr>
      <w:r>
        <w:rPr>
          <w:rFonts w:cs="Arial" w:hint="cs"/>
          <w:rtl/>
        </w:rPr>
        <w:t xml:space="preserve">טור- </w:t>
      </w:r>
      <w:r w:rsidR="009B63DC" w:rsidRPr="009B63DC">
        <w:rPr>
          <w:rFonts w:cs="Arial"/>
          <w:rtl/>
        </w:rPr>
        <w:t>מת המשלח קודם שישא</w:t>
      </w:r>
      <w:r w:rsidR="00330DB5">
        <w:rPr>
          <w:rFonts w:cs="Arial" w:hint="cs"/>
          <w:rtl/>
        </w:rPr>
        <w:t>,</w:t>
      </w:r>
      <w:r w:rsidR="009B63DC" w:rsidRPr="009B63DC">
        <w:rPr>
          <w:rFonts w:cs="Arial"/>
          <w:rtl/>
        </w:rPr>
        <w:t xml:space="preserve"> או שנשא ומת בתוך ימי המשתה</w:t>
      </w:r>
      <w:r w:rsidR="00330DB5">
        <w:rPr>
          <w:rFonts w:cs="Arial" w:hint="cs"/>
          <w:rtl/>
        </w:rPr>
        <w:t>,</w:t>
      </w:r>
      <w:r w:rsidR="009B63DC" w:rsidRPr="009B63DC">
        <w:rPr>
          <w:rFonts w:cs="Arial"/>
          <w:rtl/>
        </w:rPr>
        <w:t xml:space="preserve"> אין מי ששלחו לו חייב להחזירו ליורשיו שיאמר תנו לי שושביני ואשמח עמו</w:t>
      </w:r>
      <w:r w:rsidR="00330DB5">
        <w:rPr>
          <w:rFonts w:cs="Arial" w:hint="cs"/>
          <w:rtl/>
        </w:rPr>
        <w:t>.</w:t>
      </w:r>
      <w:r w:rsidR="009B63DC" w:rsidRPr="009B63DC">
        <w:rPr>
          <w:rFonts w:cs="Arial"/>
          <w:rtl/>
        </w:rPr>
        <w:t xml:space="preserve"> שמח עמו ואח"כ מת החתן</w:t>
      </w:r>
      <w:r w:rsidR="00B7726E">
        <w:rPr>
          <w:rFonts w:cs="Arial" w:hint="cs"/>
          <w:rtl/>
        </w:rPr>
        <w:t>,</w:t>
      </w:r>
      <w:r w:rsidR="009B63DC" w:rsidRPr="009B63DC">
        <w:rPr>
          <w:rFonts w:cs="Arial"/>
          <w:rtl/>
        </w:rPr>
        <w:t xml:space="preserve"> או שקרא לזה ולא בא</w:t>
      </w:r>
      <w:r w:rsidR="00B7726E">
        <w:rPr>
          <w:rFonts w:cs="Arial" w:hint="cs"/>
          <w:rtl/>
        </w:rPr>
        <w:t>,</w:t>
      </w:r>
      <w:r w:rsidR="009B63DC" w:rsidRPr="009B63DC">
        <w:rPr>
          <w:rFonts w:cs="Arial"/>
          <w:rtl/>
        </w:rPr>
        <w:t xml:space="preserve"> או שלא הודיעו </w:t>
      </w:r>
      <w:r w:rsidR="009B63DC" w:rsidRPr="009B63DC">
        <w:rPr>
          <w:rFonts w:cs="Arial"/>
          <w:rtl/>
        </w:rPr>
        <w:lastRenderedPageBreak/>
        <w:t>ושלמו ימי המשתה</w:t>
      </w:r>
      <w:r w:rsidR="008A7683">
        <w:rPr>
          <w:rStyle w:val="a7"/>
          <w:rFonts w:cs="Arial"/>
          <w:rtl/>
        </w:rPr>
        <w:footnoteReference w:id="1919"/>
      </w:r>
      <w:r w:rsidR="00E85EDF">
        <w:rPr>
          <w:rFonts w:cs="Arial" w:hint="cs"/>
          <w:rtl/>
        </w:rPr>
        <w:t>,</w:t>
      </w:r>
      <w:r w:rsidR="009B63DC" w:rsidRPr="009B63DC">
        <w:rPr>
          <w:rFonts w:cs="Arial"/>
          <w:rtl/>
        </w:rPr>
        <w:t xml:space="preserve"> ואח"כ מת החתן </w:t>
      </w:r>
      <w:r w:rsidR="00E85EDF">
        <w:rPr>
          <w:rFonts w:cs="Arial" w:hint="cs"/>
          <w:rtl/>
        </w:rPr>
        <w:t xml:space="preserve">- </w:t>
      </w:r>
      <w:r w:rsidR="009B63DC" w:rsidRPr="009B63DC">
        <w:rPr>
          <w:rFonts w:cs="Arial"/>
          <w:rtl/>
        </w:rPr>
        <w:t>חייב האחד להחזיר השושבינות ליורשין או כולה או בניכוי אם לא הודיעו</w:t>
      </w:r>
      <w:r w:rsidR="00E85EDF">
        <w:rPr>
          <w:rFonts w:cs="Arial" w:hint="cs"/>
          <w:rtl/>
        </w:rPr>
        <w:t>.</w:t>
      </w:r>
      <w:r w:rsidR="009B63DC" w:rsidRPr="009B63DC">
        <w:rPr>
          <w:rFonts w:cs="Arial"/>
          <w:rtl/>
        </w:rPr>
        <w:t xml:space="preserve"> </w:t>
      </w:r>
    </w:p>
    <w:p w14:paraId="5865C664" w14:textId="1766051D" w:rsidR="00E8062D" w:rsidRPr="00E8062D" w:rsidRDefault="00E8062D" w:rsidP="00E8062D">
      <w:pPr>
        <w:ind w:left="360"/>
        <w:rPr>
          <w:u w:val="dotted"/>
        </w:rPr>
      </w:pPr>
      <w:r w:rsidRPr="00E8062D">
        <w:rPr>
          <w:rFonts w:hint="cs"/>
          <w:u w:val="dotted"/>
          <w:rtl/>
        </w:rPr>
        <w:t>מת מי ששלחו לו</w:t>
      </w:r>
      <w:r w:rsidR="00EC5438">
        <w:rPr>
          <w:rFonts w:hint="cs"/>
          <w:u w:val="dotted"/>
          <w:rtl/>
        </w:rPr>
        <w:t xml:space="preserve"> </w:t>
      </w:r>
      <w:r w:rsidRPr="00E8062D">
        <w:rPr>
          <w:rFonts w:hint="cs"/>
          <w:u w:val="dotted"/>
          <w:rtl/>
        </w:rPr>
        <w:t>:</w:t>
      </w:r>
    </w:p>
    <w:p w14:paraId="4485C2E2" w14:textId="77777777" w:rsidR="00B66D4E" w:rsidRPr="00B66D4E" w:rsidRDefault="00E8062D" w:rsidP="00EC5438">
      <w:pPr>
        <w:pStyle w:val="ab"/>
        <w:numPr>
          <w:ilvl w:val="0"/>
          <w:numId w:val="152"/>
        </w:numPr>
      </w:pPr>
      <w:r>
        <w:rPr>
          <w:rFonts w:cs="Arial" w:hint="cs"/>
          <w:rtl/>
        </w:rPr>
        <w:t xml:space="preserve">טור- </w:t>
      </w:r>
      <w:r w:rsidR="00E85EDF">
        <w:rPr>
          <w:rFonts w:cs="Arial" w:hint="cs"/>
          <w:rtl/>
        </w:rPr>
        <w:t>כ</w:t>
      </w:r>
      <w:r w:rsidR="009B63DC" w:rsidRPr="009B63DC">
        <w:rPr>
          <w:rFonts w:cs="Arial"/>
          <w:rtl/>
        </w:rPr>
        <w:t xml:space="preserve">תב הרמב"ם </w:t>
      </w:r>
      <w:r w:rsidR="004C1B91">
        <w:rPr>
          <w:rFonts w:cs="Arial" w:hint="cs"/>
          <w:sz w:val="16"/>
          <w:szCs w:val="16"/>
          <w:rtl/>
        </w:rPr>
        <w:t>(פ"ז מ</w:t>
      </w:r>
      <w:r>
        <w:rPr>
          <w:rFonts w:cs="Arial" w:hint="cs"/>
          <w:sz w:val="16"/>
          <w:szCs w:val="16"/>
          <w:rtl/>
        </w:rPr>
        <w:t xml:space="preserve">הל' </w:t>
      </w:r>
      <w:r w:rsidR="004C1B91">
        <w:rPr>
          <w:rFonts w:cs="Arial" w:hint="cs"/>
          <w:sz w:val="16"/>
          <w:szCs w:val="16"/>
          <w:rtl/>
        </w:rPr>
        <w:t>זכיה הי"</w:t>
      </w:r>
      <w:r w:rsidR="0035112A">
        <w:rPr>
          <w:rFonts w:cs="Arial" w:hint="cs"/>
          <w:sz w:val="16"/>
          <w:szCs w:val="16"/>
          <w:rtl/>
        </w:rPr>
        <w:t>א</w:t>
      </w:r>
      <w:r w:rsidR="00660C50">
        <w:rPr>
          <w:rFonts w:cs="Arial" w:hint="cs"/>
          <w:sz w:val="16"/>
          <w:szCs w:val="16"/>
          <w:rtl/>
        </w:rPr>
        <w:t>-יב</w:t>
      </w:r>
      <w:r w:rsidR="004C1B91">
        <w:rPr>
          <w:rFonts w:cs="Arial" w:hint="cs"/>
          <w:sz w:val="16"/>
          <w:szCs w:val="16"/>
          <w:rtl/>
        </w:rPr>
        <w:t xml:space="preserve">) </w:t>
      </w:r>
      <w:r w:rsidR="009B63DC" w:rsidRPr="009B63DC">
        <w:rPr>
          <w:rFonts w:cs="Arial"/>
          <w:rtl/>
        </w:rPr>
        <w:t>מת מי ששלחו לו אחר שנשא המשלח</w:t>
      </w:r>
      <w:r w:rsidR="00E85EDF">
        <w:rPr>
          <w:rFonts w:cs="Arial" w:hint="cs"/>
          <w:rtl/>
        </w:rPr>
        <w:t>,</w:t>
      </w:r>
      <w:r w:rsidR="009B63DC" w:rsidRPr="009B63DC">
        <w:rPr>
          <w:rFonts w:cs="Arial"/>
          <w:rtl/>
        </w:rPr>
        <w:t xml:space="preserve"> ושלמו ימי המשתה ולא שלח </w:t>
      </w:r>
      <w:r w:rsidR="00E85EDF">
        <w:rPr>
          <w:rFonts w:cs="Arial" w:hint="cs"/>
          <w:rtl/>
        </w:rPr>
        <w:t xml:space="preserve">- </w:t>
      </w:r>
      <w:r w:rsidR="009B63DC" w:rsidRPr="009B63DC">
        <w:rPr>
          <w:rFonts w:cs="Arial"/>
          <w:rtl/>
        </w:rPr>
        <w:t>כופין את היורשים ומשלמין השושבינות בכ"מ</w:t>
      </w:r>
      <w:r w:rsidR="00E85EDF">
        <w:rPr>
          <w:rFonts w:cs="Arial" w:hint="cs"/>
          <w:rtl/>
        </w:rPr>
        <w:t>,</w:t>
      </w:r>
      <w:r w:rsidR="009B63DC" w:rsidRPr="009B63DC">
        <w:rPr>
          <w:rFonts w:cs="Arial"/>
          <w:rtl/>
        </w:rPr>
        <w:t xml:space="preserve"> שהרי נתחייב אביהם לשלם</w:t>
      </w:r>
      <w:r w:rsidR="004C1B91">
        <w:rPr>
          <w:rStyle w:val="a7"/>
          <w:rFonts w:cs="Arial"/>
          <w:rtl/>
        </w:rPr>
        <w:footnoteReference w:id="1920"/>
      </w:r>
      <w:r w:rsidR="00E85EDF">
        <w:rPr>
          <w:rFonts w:cs="Arial" w:hint="cs"/>
          <w:rtl/>
        </w:rPr>
        <w:t>.</w:t>
      </w:r>
      <w:r w:rsidR="009B63DC" w:rsidRPr="009B63DC">
        <w:rPr>
          <w:rFonts w:cs="Arial"/>
          <w:rtl/>
        </w:rPr>
        <w:t xml:space="preserve"> אם היה חייב לשלם כולה</w:t>
      </w:r>
      <w:r w:rsidR="00E85EDF">
        <w:rPr>
          <w:rFonts w:cs="Arial" w:hint="cs"/>
          <w:rtl/>
        </w:rPr>
        <w:t>,</w:t>
      </w:r>
      <w:r w:rsidR="009B63DC" w:rsidRPr="009B63DC">
        <w:rPr>
          <w:rFonts w:cs="Arial"/>
          <w:rtl/>
        </w:rPr>
        <w:t xml:space="preserve"> משלמין כולה</w:t>
      </w:r>
      <w:r w:rsidR="00E85EDF">
        <w:rPr>
          <w:rFonts w:cs="Arial" w:hint="cs"/>
          <w:rtl/>
        </w:rPr>
        <w:t>.</w:t>
      </w:r>
      <w:r w:rsidR="009B63DC" w:rsidRPr="009B63DC">
        <w:rPr>
          <w:rFonts w:cs="Arial"/>
          <w:rtl/>
        </w:rPr>
        <w:t xml:space="preserve"> ואם היה חייב בנכוי</w:t>
      </w:r>
      <w:r w:rsidR="00E85EDF">
        <w:rPr>
          <w:rFonts w:cs="Arial" w:hint="cs"/>
          <w:rtl/>
        </w:rPr>
        <w:t>,</w:t>
      </w:r>
      <w:r w:rsidR="009B63DC" w:rsidRPr="009B63DC">
        <w:rPr>
          <w:rFonts w:cs="Arial"/>
          <w:rtl/>
        </w:rPr>
        <w:t xml:space="preserve"> משלמין בנכוי</w:t>
      </w:r>
      <w:r w:rsidR="00E85EDF">
        <w:rPr>
          <w:rFonts w:cs="Arial" w:hint="cs"/>
          <w:rtl/>
        </w:rPr>
        <w:t>.</w:t>
      </w:r>
      <w:r w:rsidR="009B63DC" w:rsidRPr="009B63DC">
        <w:rPr>
          <w:rFonts w:cs="Arial"/>
          <w:rtl/>
        </w:rPr>
        <w:t xml:space="preserve"> ואם מת מי ששלחו לו ואח"כ נשא המשלח ושלמו ימי המשתה במקום שנהגו לגבות השושבינות מן היורשים </w:t>
      </w:r>
      <w:r w:rsidR="00E85EDF">
        <w:rPr>
          <w:rFonts w:cs="Arial" w:hint="cs"/>
          <w:rtl/>
        </w:rPr>
        <w:t xml:space="preserve">- </w:t>
      </w:r>
      <w:r w:rsidR="009B63DC" w:rsidRPr="009B63DC">
        <w:rPr>
          <w:rFonts w:cs="Arial"/>
          <w:rtl/>
        </w:rPr>
        <w:t>כופין יורשין מי ששלחו לו להחזיר בנכוי</w:t>
      </w:r>
      <w:r w:rsidR="00E85EDF">
        <w:rPr>
          <w:rFonts w:cs="Arial" w:hint="cs"/>
          <w:rtl/>
        </w:rPr>
        <w:t>.</w:t>
      </w:r>
      <w:r w:rsidR="009B63DC" w:rsidRPr="009B63DC">
        <w:rPr>
          <w:rFonts w:cs="Arial"/>
          <w:rtl/>
        </w:rPr>
        <w:t xml:space="preserve"> ובמקום שלא נהגו </w:t>
      </w:r>
      <w:r w:rsidR="00E85EDF">
        <w:rPr>
          <w:rFonts w:cs="Arial" w:hint="cs"/>
          <w:rtl/>
        </w:rPr>
        <w:t xml:space="preserve">- </w:t>
      </w:r>
      <w:r w:rsidR="009B63DC" w:rsidRPr="009B63DC">
        <w:rPr>
          <w:rFonts w:cs="Arial"/>
          <w:rtl/>
        </w:rPr>
        <w:t>אינן משלמין כלום</w:t>
      </w:r>
      <w:r w:rsidR="00E85EDF">
        <w:rPr>
          <w:rFonts w:cs="Arial" w:hint="cs"/>
          <w:rtl/>
        </w:rPr>
        <w:t>.</w:t>
      </w:r>
      <w:r w:rsidR="009B63DC" w:rsidRPr="009B63DC">
        <w:rPr>
          <w:rFonts w:cs="Arial"/>
          <w:rtl/>
        </w:rPr>
        <w:t xml:space="preserve"> </w:t>
      </w:r>
      <w:r w:rsidR="009B63DC" w:rsidRPr="006363E1">
        <w:rPr>
          <w:rFonts w:cs="Arial"/>
          <w:rtl/>
        </w:rPr>
        <w:t>והראב"ד כתב לא ראיתי בגמרא מנהג לשושבינות</w:t>
      </w:r>
      <w:r w:rsidR="00B66D4E">
        <w:rPr>
          <w:rStyle w:val="a7"/>
          <w:rFonts w:cs="Arial"/>
          <w:rtl/>
        </w:rPr>
        <w:footnoteReference w:id="1921"/>
      </w:r>
      <w:r w:rsidR="00E85EDF" w:rsidRPr="006363E1">
        <w:rPr>
          <w:rFonts w:cs="Arial" w:hint="cs"/>
          <w:rtl/>
        </w:rPr>
        <w:t>.</w:t>
      </w:r>
      <w:r w:rsidR="009B63DC" w:rsidRPr="006363E1">
        <w:rPr>
          <w:rFonts w:cs="Arial"/>
          <w:rtl/>
        </w:rPr>
        <w:t xml:space="preserve"> </w:t>
      </w:r>
    </w:p>
    <w:p w14:paraId="48AB7E52" w14:textId="421B5067" w:rsidR="00B66D4E" w:rsidRPr="00B66D4E" w:rsidRDefault="00B66D4E" w:rsidP="00B66D4E">
      <w:pPr>
        <w:ind w:left="360"/>
        <w:rPr>
          <w:u w:val="dotted"/>
        </w:rPr>
      </w:pPr>
      <w:r w:rsidRPr="00B66D4E">
        <w:rPr>
          <w:rFonts w:hint="cs"/>
          <w:u w:val="dotted"/>
          <w:rtl/>
        </w:rPr>
        <w:t>שלחו לאביהם ומת:</w:t>
      </w:r>
    </w:p>
    <w:p w14:paraId="0A4C6EB1" w14:textId="3FA00A5C" w:rsidR="002E6899" w:rsidRDefault="00B66D4E" w:rsidP="00EC5438">
      <w:pPr>
        <w:pStyle w:val="ab"/>
        <w:numPr>
          <w:ilvl w:val="0"/>
          <w:numId w:val="152"/>
        </w:numPr>
      </w:pPr>
      <w:r>
        <w:rPr>
          <w:rFonts w:cs="Arial" w:hint="cs"/>
          <w:rtl/>
        </w:rPr>
        <w:t xml:space="preserve">טור- </w:t>
      </w:r>
      <w:r w:rsidR="009B63DC" w:rsidRPr="00EC5438">
        <w:rPr>
          <w:rFonts w:cs="Arial"/>
          <w:rtl/>
        </w:rPr>
        <w:t xml:space="preserve">כתב הרמ"ה נשתלח לאביהם ומת </w:t>
      </w:r>
      <w:r w:rsidR="00D6749E">
        <w:rPr>
          <w:rFonts w:cs="Arial" w:hint="cs"/>
          <w:rtl/>
        </w:rPr>
        <w:t xml:space="preserve">- </w:t>
      </w:r>
      <w:r w:rsidR="009B63DC" w:rsidRPr="00EC5438">
        <w:rPr>
          <w:rFonts w:cs="Arial"/>
          <w:rtl/>
        </w:rPr>
        <w:t>חייבין להחזיר</w:t>
      </w:r>
      <w:r w:rsidR="002E6899" w:rsidRPr="00EC5438">
        <w:rPr>
          <w:rFonts w:cs="Arial" w:hint="cs"/>
          <w:rtl/>
        </w:rPr>
        <w:t>,</w:t>
      </w:r>
      <w:r w:rsidR="009B63DC" w:rsidRPr="00EC5438">
        <w:rPr>
          <w:rFonts w:cs="Arial"/>
          <w:rtl/>
        </w:rPr>
        <w:t xml:space="preserve"> לא מיבעיא אם נשתלח לו בנישואי עצמו שחוזרת מן האמצע</w:t>
      </w:r>
      <w:r w:rsidR="002E6899" w:rsidRPr="00EC5438">
        <w:rPr>
          <w:rFonts w:cs="Arial" w:hint="cs"/>
          <w:rtl/>
        </w:rPr>
        <w:t>,</w:t>
      </w:r>
      <w:r w:rsidR="009B63DC" w:rsidRPr="00EC5438">
        <w:rPr>
          <w:rFonts w:cs="Arial"/>
          <w:rtl/>
        </w:rPr>
        <w:t xml:space="preserve"> אלא אפילו נשתלח לו בא' מנישואי בניו חוזרת מן האמצע</w:t>
      </w:r>
      <w:r>
        <w:rPr>
          <w:rStyle w:val="a7"/>
          <w:rFonts w:cs="Arial"/>
          <w:rtl/>
        </w:rPr>
        <w:footnoteReference w:id="1922"/>
      </w:r>
      <w:r w:rsidR="002E6899" w:rsidRPr="00EC5438">
        <w:rPr>
          <w:rFonts w:cs="Arial" w:hint="cs"/>
          <w:rtl/>
        </w:rPr>
        <w:t>.</w:t>
      </w:r>
      <w:r w:rsidR="009B63DC" w:rsidRPr="00EC5438">
        <w:rPr>
          <w:rFonts w:cs="Arial"/>
          <w:rtl/>
        </w:rPr>
        <w:t xml:space="preserve"> וכגון שהאב השיא את בנו ועשה לו צרכי חופה ומשתה</w:t>
      </w:r>
      <w:r w:rsidR="00EC5438" w:rsidRPr="00EC5438">
        <w:rPr>
          <w:rFonts w:cs="Arial" w:hint="cs"/>
          <w:rtl/>
        </w:rPr>
        <w:t>.</w:t>
      </w:r>
      <w:r w:rsidR="009B63DC" w:rsidRPr="00EC5438">
        <w:rPr>
          <w:rFonts w:cs="Arial"/>
          <w:rtl/>
        </w:rPr>
        <w:t xml:space="preserve"> אע</w:t>
      </w:r>
      <w:r w:rsidR="002E6899" w:rsidRPr="00EC5438">
        <w:rPr>
          <w:rFonts w:cs="Arial" w:hint="cs"/>
          <w:rtl/>
        </w:rPr>
        <w:t>"</w:t>
      </w:r>
      <w:r w:rsidR="009B63DC" w:rsidRPr="00EC5438">
        <w:rPr>
          <w:rFonts w:cs="Arial"/>
          <w:rtl/>
        </w:rPr>
        <w:t>פ שחוזרת מן האמצע</w:t>
      </w:r>
      <w:r w:rsidR="002E6899" w:rsidRPr="00EC5438">
        <w:rPr>
          <w:rFonts w:cs="Arial" w:hint="cs"/>
          <w:rtl/>
        </w:rPr>
        <w:t xml:space="preserve"> </w:t>
      </w:r>
      <w:r w:rsidR="009B63DC" w:rsidRPr="00EC5438">
        <w:rPr>
          <w:rFonts w:cs="Arial"/>
          <w:rtl/>
        </w:rPr>
        <w:t>אין להם דין שושבינות לשמוח עמו</w:t>
      </w:r>
      <w:r w:rsidR="002E6899" w:rsidRPr="00EC5438">
        <w:rPr>
          <w:rFonts w:cs="Arial" w:hint="cs"/>
          <w:rtl/>
        </w:rPr>
        <w:t>,</w:t>
      </w:r>
      <w:r w:rsidR="009B63DC" w:rsidRPr="00EC5438">
        <w:rPr>
          <w:rFonts w:cs="Arial"/>
          <w:rtl/>
        </w:rPr>
        <w:t xml:space="preserve"> אלא אותו שהיה שושבינו צריך לשמוח ולא האחרים</w:t>
      </w:r>
      <w:r w:rsidR="002E6899" w:rsidRPr="00EC5438">
        <w:rPr>
          <w:rFonts w:cs="Arial" w:hint="cs"/>
          <w:rtl/>
        </w:rPr>
        <w:t>.</w:t>
      </w:r>
      <w:r w:rsidR="009B63DC" w:rsidRPr="00EC5438">
        <w:rPr>
          <w:rFonts w:cs="Arial"/>
          <w:rtl/>
        </w:rPr>
        <w:t xml:space="preserve"> </w:t>
      </w:r>
    </w:p>
    <w:p w14:paraId="494988D0" w14:textId="63A462F0" w:rsidR="006363E1" w:rsidRPr="00EC5438" w:rsidRDefault="006363E1" w:rsidP="006363E1">
      <w:pPr>
        <w:ind w:left="360"/>
        <w:rPr>
          <w:u w:val="dotted"/>
        </w:rPr>
      </w:pPr>
      <w:r w:rsidRPr="00EC5438">
        <w:rPr>
          <w:rFonts w:hint="cs"/>
          <w:u w:val="dotted"/>
          <w:rtl/>
        </w:rPr>
        <w:t xml:space="preserve">שלח </w:t>
      </w:r>
      <w:r w:rsidR="00EC5438" w:rsidRPr="00EC5438">
        <w:rPr>
          <w:rFonts w:hint="cs"/>
          <w:u w:val="dotted"/>
          <w:rtl/>
        </w:rPr>
        <w:t>מתנות שאינם מעות:</w:t>
      </w:r>
    </w:p>
    <w:p w14:paraId="44F55916" w14:textId="7CCF1799" w:rsidR="009E06CF" w:rsidRDefault="00B66D4E" w:rsidP="00B66D4E">
      <w:pPr>
        <w:pStyle w:val="ab"/>
        <w:numPr>
          <w:ilvl w:val="0"/>
          <w:numId w:val="152"/>
        </w:numPr>
      </w:pPr>
      <w:r>
        <w:rPr>
          <w:rFonts w:cs="Arial" w:hint="cs"/>
          <w:rtl/>
        </w:rPr>
        <w:t xml:space="preserve">טור- </w:t>
      </w:r>
      <w:r w:rsidR="009B63DC" w:rsidRPr="009B63DC">
        <w:rPr>
          <w:rFonts w:cs="Arial"/>
          <w:rtl/>
        </w:rPr>
        <w:t xml:space="preserve">כתב הרמב"ם </w:t>
      </w:r>
      <w:r>
        <w:rPr>
          <w:rFonts w:cs="Arial" w:hint="cs"/>
          <w:sz w:val="16"/>
          <w:szCs w:val="16"/>
          <w:rtl/>
        </w:rPr>
        <w:t>(פ"ז מהל' זכיה הט"ו)</w:t>
      </w:r>
      <w:r>
        <w:rPr>
          <w:rFonts w:cs="Arial" w:hint="cs"/>
          <w:rtl/>
        </w:rPr>
        <w:t xml:space="preserve"> </w:t>
      </w:r>
      <w:r w:rsidR="009B63DC" w:rsidRPr="009B63DC">
        <w:rPr>
          <w:rFonts w:cs="Arial"/>
          <w:rtl/>
        </w:rPr>
        <w:t xml:space="preserve">השולח לחבירו כדי יין ושמן ופירות בעת הנשואין </w:t>
      </w:r>
      <w:r w:rsidR="002E6899">
        <w:rPr>
          <w:rFonts w:cs="Arial" w:hint="cs"/>
          <w:rtl/>
        </w:rPr>
        <w:t xml:space="preserve">- </w:t>
      </w:r>
      <w:r w:rsidR="009B63DC" w:rsidRPr="009B63DC">
        <w:rPr>
          <w:rFonts w:cs="Arial"/>
          <w:rtl/>
        </w:rPr>
        <w:t>אין נגבית בב"ד</w:t>
      </w:r>
      <w:r w:rsidR="002E6899">
        <w:rPr>
          <w:rFonts w:cs="Arial" w:hint="cs"/>
          <w:rtl/>
        </w:rPr>
        <w:t>,</w:t>
      </w:r>
      <w:r w:rsidR="009B63DC" w:rsidRPr="009B63DC">
        <w:rPr>
          <w:rFonts w:cs="Arial"/>
          <w:rtl/>
        </w:rPr>
        <w:t xml:space="preserve"> שלא נאמרו דיני השושבינות אלא במעות בלבד</w:t>
      </w:r>
      <w:r>
        <w:rPr>
          <w:rStyle w:val="a7"/>
          <w:rFonts w:cs="Arial"/>
          <w:rtl/>
        </w:rPr>
        <w:footnoteReference w:id="1923"/>
      </w:r>
      <w:r w:rsidR="002E6899">
        <w:rPr>
          <w:rFonts w:cs="Arial" w:hint="cs"/>
          <w:rtl/>
        </w:rPr>
        <w:t>.</w:t>
      </w:r>
      <w:r w:rsidR="009B63DC" w:rsidRPr="009B63DC">
        <w:rPr>
          <w:rFonts w:cs="Arial"/>
          <w:rtl/>
        </w:rPr>
        <w:t xml:space="preserve"> </w:t>
      </w:r>
      <w:r w:rsidR="009B63DC" w:rsidRPr="00B66D4E">
        <w:rPr>
          <w:rFonts w:cs="Arial"/>
          <w:rtl/>
        </w:rPr>
        <w:t>והשיג עליו הראב"ד וכן פירש הרשב"ם במשנה אבל השולח לחבירו כדי יין וכדי שמן אין נגבין בב"ד או ששלח לו שלא בשעת החופה או בעת החופה ולא אכל עמו כדרך השושבינות</w:t>
      </w:r>
      <w:r>
        <w:rPr>
          <w:rFonts w:cs="Arial" w:hint="cs"/>
          <w:rtl/>
        </w:rPr>
        <w:t>,</w:t>
      </w:r>
      <w:r w:rsidR="009B63DC" w:rsidRPr="00B66D4E">
        <w:rPr>
          <w:rFonts w:cs="Arial"/>
          <w:rtl/>
        </w:rPr>
        <w:t xml:space="preserve"> אבל אם אכל עמו אין חילוק בין פירות למעות</w:t>
      </w:r>
      <w:r w:rsidR="009E06CF" w:rsidRPr="00B66D4E">
        <w:rPr>
          <w:rFonts w:cs="Arial" w:hint="cs"/>
          <w:rtl/>
        </w:rPr>
        <w:t>.</w:t>
      </w:r>
      <w:r w:rsidR="009B63DC" w:rsidRPr="00B66D4E">
        <w:rPr>
          <w:rFonts w:cs="Arial"/>
          <w:rtl/>
        </w:rPr>
        <w:t xml:space="preserve"> </w:t>
      </w:r>
    </w:p>
    <w:p w14:paraId="2FC95526" w14:textId="348E77AC" w:rsidR="00B66D4E" w:rsidRPr="00CF65D8" w:rsidRDefault="00B66D4E" w:rsidP="00CF65D8">
      <w:pPr>
        <w:rPr>
          <w:u w:val="single"/>
        </w:rPr>
      </w:pPr>
      <w:r w:rsidRPr="00CF65D8">
        <w:rPr>
          <w:rFonts w:hint="cs"/>
          <w:u w:val="single"/>
          <w:rtl/>
        </w:rPr>
        <w:t xml:space="preserve">אחד מהאחים ששלח לחברו </w:t>
      </w:r>
      <w:r w:rsidR="00CF65D8" w:rsidRPr="00CF65D8">
        <w:rPr>
          <w:rFonts w:hint="cs"/>
          <w:u w:val="single"/>
          <w:rtl/>
        </w:rPr>
        <w:t>בחיי אביו משל אביו:</w:t>
      </w:r>
    </w:p>
    <w:p w14:paraId="0A67A9C2" w14:textId="56E824CF" w:rsidR="008B3D58" w:rsidRDefault="00B66D4E" w:rsidP="009B63DC">
      <w:pPr>
        <w:pStyle w:val="ab"/>
        <w:numPr>
          <w:ilvl w:val="0"/>
          <w:numId w:val="152"/>
        </w:numPr>
      </w:pPr>
      <w:r>
        <w:rPr>
          <w:rFonts w:cs="Arial" w:hint="cs"/>
          <w:rtl/>
        </w:rPr>
        <w:t xml:space="preserve">טור- </w:t>
      </w:r>
      <w:r w:rsidR="009B63DC" w:rsidRPr="009B63DC">
        <w:rPr>
          <w:rFonts w:cs="Arial"/>
          <w:rtl/>
        </w:rPr>
        <w:t>אחד מן האחין שעשה שושבינות לרעהו בחיי אביו</w:t>
      </w:r>
      <w:r w:rsidR="009E06CF">
        <w:rPr>
          <w:rFonts w:cs="Arial" w:hint="cs"/>
          <w:rtl/>
        </w:rPr>
        <w:t>,</w:t>
      </w:r>
      <w:r w:rsidR="009B63DC" w:rsidRPr="009B63DC">
        <w:rPr>
          <w:rFonts w:cs="Arial"/>
          <w:rtl/>
        </w:rPr>
        <w:t xml:space="preserve"> ואביו נתן לו מה ששלח</w:t>
      </w:r>
      <w:r w:rsidR="009E06CF">
        <w:rPr>
          <w:rFonts w:cs="Arial" w:hint="cs"/>
          <w:rtl/>
        </w:rPr>
        <w:t>,</w:t>
      </w:r>
      <w:r w:rsidR="009B63DC" w:rsidRPr="009B63DC">
        <w:rPr>
          <w:rFonts w:cs="Arial"/>
          <w:rtl/>
        </w:rPr>
        <w:t xml:space="preserve"> ומת האב</w:t>
      </w:r>
      <w:r w:rsidR="009E06CF">
        <w:rPr>
          <w:rFonts w:cs="Arial" w:hint="cs"/>
          <w:rtl/>
        </w:rPr>
        <w:t>,</w:t>
      </w:r>
      <w:r w:rsidR="009B63DC" w:rsidRPr="009B63DC">
        <w:rPr>
          <w:rFonts w:cs="Arial"/>
          <w:rtl/>
        </w:rPr>
        <w:t xml:space="preserve"> ובא אותו שנעשה לו שושבינות לפרוע</w:t>
      </w:r>
      <w:r w:rsidR="009E06CF">
        <w:rPr>
          <w:rFonts w:cs="Arial" w:hint="cs"/>
          <w:rtl/>
        </w:rPr>
        <w:t>.</w:t>
      </w:r>
      <w:r w:rsidR="009B63DC" w:rsidRPr="009B63DC">
        <w:rPr>
          <w:rFonts w:cs="Arial"/>
          <w:rtl/>
        </w:rPr>
        <w:t xml:space="preserve"> אם י</w:t>
      </w:r>
      <w:r w:rsidR="009E06CF">
        <w:rPr>
          <w:rFonts w:cs="Arial" w:hint="cs"/>
          <w:rtl/>
        </w:rPr>
        <w:t>ִ</w:t>
      </w:r>
      <w:r w:rsidR="009B63DC" w:rsidRPr="009B63DC">
        <w:rPr>
          <w:rFonts w:cs="Arial"/>
          <w:rtl/>
        </w:rPr>
        <w:t>ח</w:t>
      </w:r>
      <w:r w:rsidR="009E06CF">
        <w:rPr>
          <w:rFonts w:cs="Arial" w:hint="cs"/>
          <w:rtl/>
        </w:rPr>
        <w:t>ֵ</w:t>
      </w:r>
      <w:r w:rsidR="009B63DC" w:rsidRPr="009B63DC">
        <w:rPr>
          <w:rFonts w:cs="Arial"/>
          <w:rtl/>
        </w:rPr>
        <w:t>ד האב לזה כששלחו</w:t>
      </w:r>
      <w:r w:rsidR="009E06CF">
        <w:rPr>
          <w:rFonts w:cs="Arial" w:hint="cs"/>
          <w:rtl/>
        </w:rPr>
        <w:t>,</w:t>
      </w:r>
      <w:r w:rsidR="009B63DC" w:rsidRPr="009B63DC">
        <w:rPr>
          <w:rFonts w:cs="Arial"/>
          <w:rtl/>
        </w:rPr>
        <w:t xml:space="preserve"> שא"ל</w:t>
      </w:r>
      <w:r w:rsidR="009E06CF">
        <w:rPr>
          <w:rFonts w:cs="Arial" w:hint="cs"/>
          <w:rtl/>
        </w:rPr>
        <w:t>:</w:t>
      </w:r>
      <w:r w:rsidR="009B63DC" w:rsidRPr="009B63DC">
        <w:rPr>
          <w:rFonts w:cs="Arial"/>
          <w:rtl/>
        </w:rPr>
        <w:t xml:space="preserve"> לך ותעשה שושבינות לפלוני</w:t>
      </w:r>
      <w:r w:rsidR="008B3D58">
        <w:rPr>
          <w:rFonts w:cs="Arial" w:hint="cs"/>
          <w:rtl/>
        </w:rPr>
        <w:t>,</w:t>
      </w:r>
      <w:r w:rsidR="009B63DC" w:rsidRPr="009B63DC">
        <w:rPr>
          <w:rFonts w:cs="Arial"/>
          <w:rtl/>
        </w:rPr>
        <w:t xml:space="preserve"> עתה כשחוזרת</w:t>
      </w:r>
      <w:r w:rsidR="008B3D58">
        <w:rPr>
          <w:rFonts w:cs="Arial" w:hint="cs"/>
          <w:rtl/>
        </w:rPr>
        <w:t>,</w:t>
      </w:r>
      <w:r w:rsidR="009B63DC" w:rsidRPr="009B63DC">
        <w:rPr>
          <w:rFonts w:cs="Arial"/>
          <w:rtl/>
        </w:rPr>
        <w:t xml:space="preserve"> היא לו לבדו</w:t>
      </w:r>
      <w:r w:rsidR="008B3D58">
        <w:rPr>
          <w:rFonts w:cs="Arial" w:hint="cs"/>
          <w:rtl/>
        </w:rPr>
        <w:t>.</w:t>
      </w:r>
      <w:r w:rsidR="009B63DC" w:rsidRPr="009B63DC">
        <w:rPr>
          <w:rFonts w:cs="Arial"/>
          <w:rtl/>
        </w:rPr>
        <w:t xml:space="preserve"> ואם לא ייחד לשום אחד</w:t>
      </w:r>
      <w:r w:rsidR="008B3D58">
        <w:rPr>
          <w:rFonts w:cs="Arial" w:hint="cs"/>
          <w:rtl/>
        </w:rPr>
        <w:t>,</w:t>
      </w:r>
      <w:r w:rsidR="009B63DC" w:rsidRPr="009B63DC">
        <w:rPr>
          <w:rFonts w:cs="Arial"/>
          <w:rtl/>
        </w:rPr>
        <w:t xml:space="preserve"> אלא אמר אחד מכם יעשה שושבינות לפלוני</w:t>
      </w:r>
      <w:r w:rsidR="008B3D58">
        <w:rPr>
          <w:rFonts w:cs="Arial" w:hint="cs"/>
          <w:rtl/>
        </w:rPr>
        <w:t>,</w:t>
      </w:r>
      <w:r w:rsidR="009B63DC" w:rsidRPr="009B63DC">
        <w:rPr>
          <w:rFonts w:cs="Arial"/>
          <w:rtl/>
        </w:rPr>
        <w:t xml:space="preserve"> ועמד זה מעצמו ועשאו </w:t>
      </w:r>
      <w:r w:rsidR="008B3D58">
        <w:rPr>
          <w:rFonts w:cs="Arial" w:hint="cs"/>
          <w:rtl/>
        </w:rPr>
        <w:t xml:space="preserve">- </w:t>
      </w:r>
      <w:r w:rsidR="009B63DC" w:rsidRPr="009B63DC">
        <w:rPr>
          <w:rFonts w:cs="Arial"/>
          <w:rtl/>
        </w:rPr>
        <w:t>חוזרת לכולם וחולקין בו בשוה כמו בשאר מלוות אביהן</w:t>
      </w:r>
      <w:r w:rsidR="008B3D58">
        <w:rPr>
          <w:rFonts w:cs="Arial" w:hint="cs"/>
          <w:rtl/>
        </w:rPr>
        <w:t>.</w:t>
      </w:r>
      <w:r w:rsidR="009B63DC" w:rsidRPr="009B63DC">
        <w:rPr>
          <w:rFonts w:cs="Arial"/>
          <w:rtl/>
        </w:rPr>
        <w:t xml:space="preserve"> ואינו צריך להחזיר הכל בנשואי הראשון שנושא</w:t>
      </w:r>
      <w:r w:rsidR="008B3D58">
        <w:rPr>
          <w:rFonts w:cs="Arial" w:hint="cs"/>
          <w:rtl/>
        </w:rPr>
        <w:t>,</w:t>
      </w:r>
      <w:r w:rsidR="009B63DC" w:rsidRPr="009B63DC">
        <w:rPr>
          <w:rFonts w:cs="Arial"/>
          <w:rtl/>
        </w:rPr>
        <w:t xml:space="preserve"> אלא ראשון ראשון שנושא משלם חלקו המגיע לו</w:t>
      </w:r>
      <w:r w:rsidR="00CF65D8">
        <w:rPr>
          <w:rStyle w:val="a7"/>
          <w:rFonts w:cs="Arial"/>
          <w:rtl/>
        </w:rPr>
        <w:footnoteReference w:id="1924"/>
      </w:r>
      <w:r w:rsidR="008B3D58">
        <w:rPr>
          <w:rFonts w:cs="Arial" w:hint="cs"/>
          <w:rtl/>
        </w:rPr>
        <w:t>.</w:t>
      </w:r>
      <w:r w:rsidR="009B63DC" w:rsidRPr="009B63DC">
        <w:rPr>
          <w:rFonts w:cs="Arial"/>
          <w:rtl/>
        </w:rPr>
        <w:t xml:space="preserve"> </w:t>
      </w:r>
    </w:p>
    <w:p w14:paraId="22D8FAE8" w14:textId="7316A080" w:rsidR="00CF65D8" w:rsidRPr="00036239" w:rsidRDefault="00CF65D8" w:rsidP="00CF65D8">
      <w:pPr>
        <w:ind w:left="360"/>
        <w:rPr>
          <w:u w:val="dotted"/>
        </w:rPr>
      </w:pPr>
      <w:r w:rsidRPr="00036239">
        <w:rPr>
          <w:rFonts w:hint="cs"/>
          <w:u w:val="dotted"/>
          <w:rtl/>
        </w:rPr>
        <w:t xml:space="preserve">האם </w:t>
      </w:r>
      <w:r w:rsidR="00036239" w:rsidRPr="00036239">
        <w:rPr>
          <w:rFonts w:hint="cs"/>
          <w:u w:val="dotted"/>
          <w:rtl/>
        </w:rPr>
        <w:t>ז</w:t>
      </w:r>
      <w:r w:rsidRPr="00036239">
        <w:rPr>
          <w:rFonts w:hint="cs"/>
          <w:u w:val="dotted"/>
          <w:rtl/>
        </w:rPr>
        <w:t>ה</w:t>
      </w:r>
      <w:r w:rsidR="00036239" w:rsidRPr="00036239">
        <w:rPr>
          <w:rFonts w:hint="cs"/>
          <w:u w:val="dotted"/>
          <w:rtl/>
        </w:rPr>
        <w:t xml:space="preserve"> ששלח לו אביהם על ידם צריך לשמוח עם כל אחד מהאחים:</w:t>
      </w:r>
    </w:p>
    <w:p w14:paraId="06F0B65B" w14:textId="79A929CA" w:rsidR="00897EAB" w:rsidRDefault="00CF65D8" w:rsidP="00B66D4E">
      <w:pPr>
        <w:pStyle w:val="ab"/>
        <w:numPr>
          <w:ilvl w:val="0"/>
          <w:numId w:val="152"/>
        </w:numPr>
        <w:rPr>
          <w:rtl/>
        </w:rPr>
      </w:pPr>
      <w:r>
        <w:rPr>
          <w:rFonts w:cs="Arial" w:hint="cs"/>
          <w:rtl/>
        </w:rPr>
        <w:t xml:space="preserve">טור- </w:t>
      </w:r>
      <w:r w:rsidR="009B63DC" w:rsidRPr="009B63DC">
        <w:rPr>
          <w:rFonts w:cs="Arial"/>
          <w:rtl/>
        </w:rPr>
        <w:t>ולענין שמחת המשתלח עם האחים כתב הרמ"ה</w:t>
      </w:r>
      <w:r>
        <w:rPr>
          <w:rStyle w:val="a7"/>
          <w:rFonts w:cs="Arial"/>
          <w:rtl/>
        </w:rPr>
        <w:footnoteReference w:id="1925"/>
      </w:r>
      <w:r w:rsidR="00036239">
        <w:rPr>
          <w:rFonts w:cs="Arial" w:hint="cs"/>
          <w:rtl/>
        </w:rPr>
        <w:t>:</w:t>
      </w:r>
      <w:r w:rsidR="009B63DC" w:rsidRPr="009B63DC">
        <w:rPr>
          <w:rFonts w:cs="Arial"/>
          <w:rtl/>
        </w:rPr>
        <w:t xml:space="preserve"> אם שמחו כולם עמו</w:t>
      </w:r>
      <w:r w:rsidR="00C72E3F">
        <w:rPr>
          <w:rFonts w:cs="Arial" w:hint="cs"/>
          <w:rtl/>
        </w:rPr>
        <w:t>,</w:t>
      </w:r>
      <w:r w:rsidR="009B63DC" w:rsidRPr="009B63DC">
        <w:rPr>
          <w:rFonts w:cs="Arial"/>
          <w:rtl/>
        </w:rPr>
        <w:t xml:space="preserve"> כשמחזיר לכל אחד ואחד צריך לשמוח עמו</w:t>
      </w:r>
      <w:r w:rsidR="00C72E3F">
        <w:rPr>
          <w:rFonts w:cs="Arial" w:hint="cs"/>
          <w:rtl/>
        </w:rPr>
        <w:t>.</w:t>
      </w:r>
      <w:r w:rsidR="009B63DC" w:rsidRPr="009B63DC">
        <w:rPr>
          <w:rFonts w:cs="Arial"/>
          <w:rtl/>
        </w:rPr>
        <w:t xml:space="preserve"> ואם אי אפשר לו לשמוח</w:t>
      </w:r>
      <w:r w:rsidR="00C72E3F">
        <w:rPr>
          <w:rFonts w:cs="Arial" w:hint="cs"/>
          <w:rtl/>
        </w:rPr>
        <w:t>,</w:t>
      </w:r>
      <w:r w:rsidR="009B63DC" w:rsidRPr="009B63DC">
        <w:rPr>
          <w:rFonts w:cs="Arial"/>
          <w:rtl/>
        </w:rPr>
        <w:t xml:space="preserve"> צריך לנכות לו</w:t>
      </w:r>
      <w:r w:rsidR="00C72E3F">
        <w:rPr>
          <w:rFonts w:cs="Arial" w:hint="cs"/>
          <w:rtl/>
        </w:rPr>
        <w:t>.</w:t>
      </w:r>
      <w:r w:rsidR="009B63DC" w:rsidRPr="009B63DC">
        <w:rPr>
          <w:rFonts w:cs="Arial"/>
          <w:rtl/>
        </w:rPr>
        <w:t xml:space="preserve"> ואם לא שמחו עמו אלא אחד מן האחים</w:t>
      </w:r>
      <w:r w:rsidR="00C72E3F">
        <w:rPr>
          <w:rFonts w:cs="Arial" w:hint="cs"/>
          <w:rtl/>
        </w:rPr>
        <w:t>,</w:t>
      </w:r>
      <w:r w:rsidR="009B63DC" w:rsidRPr="009B63DC">
        <w:rPr>
          <w:rFonts w:cs="Arial"/>
          <w:rtl/>
        </w:rPr>
        <w:t xml:space="preserve"> גם הוא אין לו </w:t>
      </w:r>
      <w:r w:rsidR="009B63DC" w:rsidRPr="009B63DC">
        <w:rPr>
          <w:rFonts w:cs="Arial"/>
          <w:rtl/>
        </w:rPr>
        <w:lastRenderedPageBreak/>
        <w:t>לשמוח אלא עם אותו ששמח עמו</w:t>
      </w:r>
      <w:r w:rsidR="00C72E3F">
        <w:rPr>
          <w:rFonts w:cs="Arial" w:hint="cs"/>
          <w:rtl/>
        </w:rPr>
        <w:t>.</w:t>
      </w:r>
      <w:r w:rsidR="009B63DC" w:rsidRPr="009B63DC">
        <w:rPr>
          <w:rFonts w:cs="Arial"/>
          <w:rtl/>
        </w:rPr>
        <w:t xml:space="preserve"> ואם א"א לו לשמוח</w:t>
      </w:r>
      <w:r w:rsidR="00C72E3F">
        <w:rPr>
          <w:rFonts w:cs="Arial" w:hint="cs"/>
          <w:rtl/>
        </w:rPr>
        <w:t>,</w:t>
      </w:r>
      <w:r w:rsidR="009B63DC" w:rsidRPr="009B63DC">
        <w:rPr>
          <w:rFonts w:cs="Arial"/>
          <w:rtl/>
        </w:rPr>
        <w:t xml:space="preserve"> מנכה לו מחלקו</w:t>
      </w:r>
      <w:r w:rsidR="00C72E3F">
        <w:rPr>
          <w:rFonts w:cs="Arial" w:hint="cs"/>
          <w:rtl/>
        </w:rPr>
        <w:t>.</w:t>
      </w:r>
      <w:r w:rsidR="009B63DC" w:rsidRPr="009B63DC">
        <w:rPr>
          <w:rFonts w:cs="Arial"/>
          <w:rtl/>
        </w:rPr>
        <w:t xml:space="preserve"> אבל לכל האחרים כשישאו נותן לכל אחד חלקו ואינו מנכה לו כלום</w:t>
      </w:r>
      <w:r w:rsidR="00C72E3F">
        <w:rPr>
          <w:rFonts w:cs="Arial" w:hint="cs"/>
          <w:rtl/>
        </w:rPr>
        <w:t>.</w:t>
      </w:r>
    </w:p>
    <w:p w14:paraId="02BEA7C5" w14:textId="0AA7D22F" w:rsidR="00036239" w:rsidRPr="00036239" w:rsidRDefault="00036239" w:rsidP="00897EAB">
      <w:pPr>
        <w:rPr>
          <w:rFonts w:cs="Arial"/>
          <w:sz w:val="16"/>
          <w:szCs w:val="16"/>
          <w:rtl/>
        </w:rPr>
      </w:pPr>
      <w:r w:rsidRPr="00036239">
        <w:rPr>
          <w:rFonts w:cs="Arial"/>
          <w:u w:val="single"/>
          <w:rtl/>
        </w:rPr>
        <w:t>מי ששלח לחבירו שושבינות והוא ממאן ליקח</w:t>
      </w:r>
      <w:r>
        <w:rPr>
          <w:rFonts w:cs="Arial" w:hint="cs"/>
          <w:u w:val="single"/>
          <w:rtl/>
        </w:rPr>
        <w:t xml:space="preserve">, ואחרי שהפציר בו </w:t>
      </w:r>
      <w:r w:rsidR="0018479C">
        <w:rPr>
          <w:rFonts w:cs="Arial" w:hint="cs"/>
          <w:u w:val="single"/>
          <w:rtl/>
        </w:rPr>
        <w:t>נשבע לקחת</w:t>
      </w:r>
      <w:r w:rsidRPr="00036239">
        <w:rPr>
          <w:rFonts w:cs="Arial" w:hint="cs"/>
          <w:u w:val="single"/>
          <w:rtl/>
        </w:rPr>
        <w:t>:</w:t>
      </w:r>
      <w:r w:rsidRPr="001817C0">
        <w:rPr>
          <w:rFonts w:cs="Arial"/>
          <w:rtl/>
        </w:rPr>
        <w:t xml:space="preserve"> </w:t>
      </w:r>
      <w:r w:rsidRPr="00036239">
        <w:rPr>
          <w:rFonts w:cs="Arial" w:hint="cs"/>
          <w:sz w:val="16"/>
          <w:szCs w:val="16"/>
          <w:rtl/>
        </w:rPr>
        <w:t>(</w:t>
      </w:r>
      <w:r w:rsidR="00477BAE" w:rsidRPr="00036239">
        <w:rPr>
          <w:rFonts w:cs="Arial" w:hint="cs"/>
          <w:sz w:val="16"/>
          <w:szCs w:val="16"/>
          <w:rtl/>
        </w:rPr>
        <w:t xml:space="preserve">דרכ"מ אות א) </w:t>
      </w:r>
    </w:p>
    <w:p w14:paraId="45972B78" w14:textId="40045A2F" w:rsidR="00477BAE" w:rsidRPr="00371BB6" w:rsidRDefault="00036239" w:rsidP="00036239">
      <w:pPr>
        <w:pStyle w:val="ab"/>
        <w:numPr>
          <w:ilvl w:val="0"/>
          <w:numId w:val="152"/>
        </w:numPr>
        <w:rPr>
          <w:rtl/>
        </w:rPr>
      </w:pPr>
      <w:r w:rsidRPr="00036239">
        <w:rPr>
          <w:rFonts w:cs="Arial" w:hint="cs"/>
          <w:rtl/>
        </w:rPr>
        <w:t xml:space="preserve">רי"ו </w:t>
      </w:r>
      <w:r w:rsidRPr="00036239">
        <w:rPr>
          <w:rFonts w:cs="Arial" w:hint="cs"/>
          <w:sz w:val="16"/>
          <w:szCs w:val="16"/>
          <w:rtl/>
        </w:rPr>
        <w:t>(</w:t>
      </w:r>
      <w:r w:rsidR="00477BAE" w:rsidRPr="00036239">
        <w:rPr>
          <w:rFonts w:cs="Arial"/>
          <w:sz w:val="16"/>
          <w:szCs w:val="16"/>
          <w:rtl/>
        </w:rPr>
        <w:t>מישרים נתיב כ"ג ח"ב נו ע"א)</w:t>
      </w:r>
      <w:r w:rsidRPr="00036239">
        <w:rPr>
          <w:rFonts w:cs="Arial" w:hint="cs"/>
          <w:rtl/>
        </w:rPr>
        <w:t>-</w:t>
      </w:r>
      <w:r w:rsidR="00477BAE" w:rsidRPr="00036239">
        <w:rPr>
          <w:rFonts w:cs="Arial"/>
          <w:rtl/>
        </w:rPr>
        <w:t xml:space="preserve"> מי ששלח לחבירו שושבינות והוא ממאן ליקח וזה מפציר בו ונשבע שיקחנו</w:t>
      </w:r>
      <w:r w:rsidR="0018479C">
        <w:rPr>
          <w:rFonts w:cs="Arial" w:hint="cs"/>
          <w:rtl/>
        </w:rPr>
        <w:t>,</w:t>
      </w:r>
      <w:r w:rsidR="00477BAE" w:rsidRPr="00036239">
        <w:rPr>
          <w:rFonts w:cs="Arial"/>
          <w:rtl/>
        </w:rPr>
        <w:t xml:space="preserve"> וכן כל כיוצא בזה</w:t>
      </w:r>
      <w:r w:rsidR="0018479C">
        <w:rPr>
          <w:rFonts w:cs="Arial" w:hint="cs"/>
          <w:rtl/>
        </w:rPr>
        <w:t xml:space="preserve"> -</w:t>
      </w:r>
      <w:r w:rsidR="00477BAE" w:rsidRPr="00036239">
        <w:rPr>
          <w:rFonts w:cs="Arial"/>
          <w:rtl/>
        </w:rPr>
        <w:t xml:space="preserve"> הרי זה מתנה ואינו חוזר</w:t>
      </w:r>
      <w:r w:rsidR="00477BAE">
        <w:rPr>
          <w:rFonts w:hint="cs"/>
          <w:rtl/>
        </w:rPr>
        <w:t>.</w:t>
      </w:r>
    </w:p>
    <w:p w14:paraId="199B3DB2"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0B98281" w14:textId="05D02A5E" w:rsidR="00150B69" w:rsidRDefault="00150B69" w:rsidP="00150B69">
      <w:pPr>
        <w:rPr>
          <w:rFonts w:cs="Arial"/>
          <w:rtl/>
        </w:rPr>
      </w:pPr>
      <w:r>
        <w:rPr>
          <w:rFonts w:cs="Arial"/>
          <w:rtl/>
        </w:rPr>
        <w:t>כשנושא אדם אשה, דרך שריעיו ומיודעיו שולחין לו מעות כדי שיתחזק על ההוצאה שמוציא במשתה, ואלו המעות נקראים שושבינות. ושושבינות זו אינה מתנה גמורה, שלא שלח לו זה אלא שאם ישא הוא אשה יחזור וישלח לו כמו ששלח לו</w:t>
      </w:r>
      <w:r w:rsidR="002F114E">
        <w:rPr>
          <w:rFonts w:cs="Arial" w:hint="cs"/>
          <w:rtl/>
        </w:rPr>
        <w:t>.</w:t>
      </w:r>
      <w:r>
        <w:rPr>
          <w:rFonts w:cs="Arial"/>
          <w:rtl/>
        </w:rPr>
        <w:t xml:space="preserve"> לפיכך אם נשא זה אשה ולא החזיר לו השושבינות, ה</w:t>
      </w:r>
      <w:r w:rsidR="002F114E">
        <w:rPr>
          <w:rFonts w:cs="Arial" w:hint="cs"/>
          <w:rtl/>
        </w:rPr>
        <w:t xml:space="preserve">רי </w:t>
      </w:r>
      <w:r>
        <w:rPr>
          <w:rFonts w:cs="Arial"/>
          <w:rtl/>
        </w:rPr>
        <w:t>ז</w:t>
      </w:r>
      <w:r w:rsidR="002F114E">
        <w:rPr>
          <w:rFonts w:cs="Arial" w:hint="cs"/>
          <w:rtl/>
        </w:rPr>
        <w:t>ה</w:t>
      </w:r>
      <w:r>
        <w:rPr>
          <w:rFonts w:cs="Arial"/>
          <w:rtl/>
        </w:rPr>
        <w:t xml:space="preserve"> תובעו בדין ומוציא ממנו. ויש בזה כמה חלוקים, ולפי שבזמן הזה לא נהגו לתבוע תביעה זו ראיתי שלא להאריך בזה.</w:t>
      </w:r>
    </w:p>
    <w:p w14:paraId="1DF5FCB7" w14:textId="77777777" w:rsidR="00897EAB" w:rsidRDefault="00897EAB" w:rsidP="00150B69">
      <w:pPr>
        <w:rPr>
          <w:rFonts w:cs="Arial"/>
          <w:rtl/>
        </w:rPr>
      </w:pPr>
    </w:p>
    <w:p w14:paraId="739A938D" w14:textId="5C804A91" w:rsidR="00371BB6" w:rsidRPr="00890A17" w:rsidRDefault="00371BB6" w:rsidP="00150B69">
      <w:pPr>
        <w:rPr>
          <w:rtl/>
        </w:rPr>
        <w:sectPr w:rsidR="00371BB6" w:rsidRPr="00890A17" w:rsidSect="00A347B3">
          <w:headerReference w:type="default" r:id="rId47"/>
          <w:footnotePr>
            <w:numRestart w:val="eachSect"/>
          </w:footnotePr>
          <w:pgSz w:w="11906" w:h="16838"/>
          <w:pgMar w:top="720" w:right="1134" w:bottom="720" w:left="1134" w:header="0" w:footer="0" w:gutter="0"/>
          <w:cols w:space="720"/>
          <w:bidi/>
          <w:rtlGutter/>
          <w:docGrid w:linePitch="360"/>
        </w:sectPr>
      </w:pPr>
    </w:p>
    <w:p w14:paraId="0C1B89C7" w14:textId="7A63572D" w:rsidR="00150B69" w:rsidRPr="00351B7D" w:rsidRDefault="00150B69" w:rsidP="00150B69">
      <w:pPr>
        <w:pStyle w:val="1"/>
        <w:rPr>
          <w:rFonts w:asciiTheme="minorBidi" w:hAnsiTheme="minorBidi"/>
          <w:color w:val="auto"/>
          <w:rtl/>
        </w:rPr>
      </w:pPr>
      <w:r w:rsidRPr="00351B7D">
        <w:rPr>
          <w:rFonts w:asciiTheme="minorBidi" w:hAnsiTheme="minorBidi"/>
          <w:rtl/>
        </w:rPr>
        <w:lastRenderedPageBreak/>
        <w:t xml:space="preserve">סימן סא: חופה לענין מה קונה, ובו ב' סעיפים. </w:t>
      </w:r>
    </w:p>
    <w:p w14:paraId="17814D05" w14:textId="77777777" w:rsidR="00150B69" w:rsidRPr="00351B7D" w:rsidRDefault="00150B69" w:rsidP="000422FD">
      <w:pPr>
        <w:pStyle w:val="2"/>
        <w:rPr>
          <w:rtl/>
        </w:rPr>
      </w:pPr>
      <w:r w:rsidRPr="00351B7D">
        <w:rPr>
          <w:rtl/>
        </w:rPr>
        <w:t>סעיף א: מאי חופה.</w:t>
      </w:r>
    </w:p>
    <w:p w14:paraId="5674755C" w14:textId="265FA0D8" w:rsidR="00150B69" w:rsidRPr="00351B7D" w:rsidRDefault="0090720B" w:rsidP="00150B69">
      <w:pPr>
        <w:rPr>
          <w:rFonts w:asciiTheme="minorBidi" w:hAnsiTheme="minorBidi"/>
          <w:rtl/>
        </w:rPr>
      </w:pPr>
      <w:r w:rsidRPr="00CF0F62">
        <w:rPr>
          <w:rFonts w:cs="Arial" w:hint="cs"/>
          <w:b/>
          <w:bCs/>
          <w:rtl/>
        </w:rPr>
        <w:t xml:space="preserve">כתובות </w:t>
      </w:r>
      <w:r w:rsidRPr="00CF0F62">
        <w:rPr>
          <w:rFonts w:cs="Arial" w:hint="cs"/>
          <w:b/>
          <w:bCs/>
          <w:sz w:val="16"/>
          <w:szCs w:val="16"/>
          <w:rtl/>
        </w:rPr>
        <w:t>(</w:t>
      </w:r>
      <w:r>
        <w:rPr>
          <w:rFonts w:cs="Arial" w:hint="cs"/>
          <w:b/>
          <w:bCs/>
          <w:sz w:val="16"/>
          <w:szCs w:val="16"/>
          <w:rtl/>
        </w:rPr>
        <w:t>פ' נערה שנתפתתה</w:t>
      </w:r>
      <w:r w:rsidRPr="00CF0F62">
        <w:rPr>
          <w:rFonts w:cs="Arial" w:hint="cs"/>
          <w:b/>
          <w:bCs/>
          <w:sz w:val="16"/>
          <w:szCs w:val="16"/>
          <w:rtl/>
        </w:rPr>
        <w:t>)</w:t>
      </w:r>
      <w:r w:rsidRPr="00CF0F62">
        <w:rPr>
          <w:rFonts w:cs="Arial" w:hint="cs"/>
          <w:b/>
          <w:bCs/>
          <w:rtl/>
        </w:rPr>
        <w:t xml:space="preserve"> </w:t>
      </w:r>
      <w:r>
        <w:rPr>
          <w:rFonts w:cs="Arial" w:hint="cs"/>
          <w:b/>
          <w:bCs/>
          <w:rtl/>
        </w:rPr>
        <w:t>מח</w:t>
      </w:r>
      <w:r w:rsidR="009943F1">
        <w:rPr>
          <w:rStyle w:val="a7"/>
          <w:rFonts w:cs="Arial"/>
          <w:b/>
          <w:bCs/>
          <w:rtl/>
        </w:rPr>
        <w:footnoteReference w:id="1926"/>
      </w:r>
      <w:r w:rsidRPr="00CF0F62">
        <w:rPr>
          <w:rFonts w:cs="Arial" w:hint="cs"/>
          <w:b/>
          <w:bCs/>
          <w:rtl/>
        </w:rPr>
        <w:t xml:space="preserve"> ע"</w:t>
      </w:r>
      <w:r>
        <w:rPr>
          <w:rFonts w:cs="Arial" w:hint="cs"/>
          <w:b/>
          <w:bCs/>
          <w:rtl/>
        </w:rPr>
        <w:t>א</w:t>
      </w:r>
      <w:r w:rsidRPr="00CF0F62">
        <w:rPr>
          <w:rFonts w:cs="Arial" w:hint="cs"/>
          <w:b/>
          <w:bCs/>
          <w:rtl/>
        </w:rPr>
        <w:t>:</w:t>
      </w:r>
      <w:r w:rsidRPr="00BA7501">
        <w:rPr>
          <w:rFonts w:cs="Arial"/>
          <w:rtl/>
        </w:rPr>
        <w:t xml:space="preserve"> </w:t>
      </w:r>
      <w:r w:rsidRPr="00712856">
        <w:rPr>
          <w:rFonts w:cs="Arial"/>
          <w:u w:val="double"/>
          <w:rtl/>
        </w:rPr>
        <w:t>מתני'</w:t>
      </w:r>
      <w:r>
        <w:rPr>
          <w:rFonts w:cs="Arial" w:hint="cs"/>
          <w:rtl/>
        </w:rPr>
        <w:t>:</w:t>
      </w:r>
      <w:r w:rsidRPr="001F5003">
        <w:rPr>
          <w:rFonts w:cs="Arial"/>
          <w:rtl/>
        </w:rPr>
        <w:t xml:space="preserve"> </w:t>
      </w:r>
      <w:r w:rsidR="00150B69" w:rsidRPr="00351B7D">
        <w:rPr>
          <w:rFonts w:asciiTheme="minorBidi" w:hAnsiTheme="minorBidi"/>
          <w:rtl/>
        </w:rPr>
        <w:t xml:space="preserve">לעולם היא ברשות האב - עד שתכנס לרשות הבעל לנשואין... </w:t>
      </w:r>
      <w:r>
        <w:rPr>
          <w:rFonts w:asciiTheme="minorBidi" w:hAnsiTheme="minorBidi" w:hint="cs"/>
          <w:rtl/>
        </w:rPr>
        <w:t xml:space="preserve">    </w:t>
      </w:r>
      <w:r w:rsidR="00150B69" w:rsidRPr="00351B7D">
        <w:rPr>
          <w:rFonts w:asciiTheme="minorBidi" w:hAnsiTheme="minorBidi"/>
          <w:rtl/>
        </w:rPr>
        <w:t xml:space="preserve"> </w:t>
      </w:r>
      <w:r w:rsidR="00150B69" w:rsidRPr="00351B7D">
        <w:rPr>
          <w:rFonts w:asciiTheme="minorBidi" w:hAnsiTheme="minorBidi"/>
          <w:u w:val="double"/>
          <w:rtl/>
        </w:rPr>
        <w:t>גמ'</w:t>
      </w:r>
      <w:r w:rsidR="00150B69" w:rsidRPr="0090720B">
        <w:rPr>
          <w:rFonts w:asciiTheme="minorBidi" w:hAnsiTheme="minorBidi"/>
          <w:sz w:val="14"/>
          <w:szCs w:val="14"/>
          <w:u w:val="double"/>
          <w:rtl/>
        </w:rPr>
        <w:t>(מח:)</w:t>
      </w:r>
      <w:r w:rsidR="00150B69" w:rsidRPr="00351B7D">
        <w:rPr>
          <w:rFonts w:asciiTheme="minorBidi" w:hAnsiTheme="minorBidi"/>
          <w:u w:val="double"/>
          <w:rtl/>
        </w:rPr>
        <w:t>:</w:t>
      </w:r>
      <w:r w:rsidR="00150B69" w:rsidRPr="00351B7D">
        <w:rPr>
          <w:rFonts w:asciiTheme="minorBidi" w:hAnsiTheme="minorBidi"/>
          <w:rtl/>
        </w:rPr>
        <w:t xml:space="preserve"> לעולם היא ברשות האב עד שתכנס לחופה!</w:t>
      </w:r>
      <w:r w:rsidR="00150B69" w:rsidRPr="00351B7D">
        <w:rPr>
          <w:rFonts w:asciiTheme="minorBidi" w:hAnsiTheme="minorBidi"/>
          <w:color w:val="000000"/>
          <w:sz w:val="16"/>
          <w:szCs w:val="16"/>
          <w:rtl/>
        </w:rPr>
        <w:t xml:space="preserve"> (</w:t>
      </w:r>
      <w:r w:rsidR="003004FE" w:rsidRPr="003004FE">
        <w:rPr>
          <w:rFonts w:asciiTheme="minorBidi" w:hAnsiTheme="minorBidi" w:cs="Arial"/>
          <w:color w:val="000000"/>
          <w:sz w:val="16"/>
          <w:szCs w:val="16"/>
          <w:rtl/>
        </w:rPr>
        <w:t>ובפ"ק דקידושין (ה:) אמרינן דחופה גומרת</w:t>
      </w:r>
      <w:r w:rsidR="008F0451">
        <w:rPr>
          <w:rFonts w:asciiTheme="minorBidi" w:hAnsiTheme="minorBidi" w:cs="Arial" w:hint="cs"/>
          <w:color w:val="000000"/>
          <w:sz w:val="16"/>
          <w:szCs w:val="16"/>
          <w:rtl/>
        </w:rPr>
        <w:t>,</w:t>
      </w:r>
      <w:r w:rsidR="003004FE" w:rsidRPr="003004FE">
        <w:rPr>
          <w:rFonts w:asciiTheme="minorBidi" w:hAnsiTheme="minorBidi" w:cs="Arial"/>
          <w:color w:val="000000"/>
          <w:sz w:val="16"/>
          <w:szCs w:val="16"/>
          <w:rtl/>
        </w:rPr>
        <w:t xml:space="preserve"> ופירש רש"י גומרת ליורשה ולהפר נדריה</w:t>
      </w:r>
      <w:r w:rsidR="003004FE">
        <w:rPr>
          <w:rFonts w:asciiTheme="minorBidi" w:hAnsiTheme="minorBidi" w:cs="Arial" w:hint="cs"/>
          <w:color w:val="000000"/>
          <w:sz w:val="16"/>
          <w:szCs w:val="16"/>
          <w:rtl/>
        </w:rPr>
        <w:t>, ב"י)</w:t>
      </w:r>
    </w:p>
    <w:p w14:paraId="7B882300" w14:textId="77777777" w:rsidR="0090720B" w:rsidRPr="00351B7D" w:rsidRDefault="0090720B" w:rsidP="0090720B">
      <w:pPr>
        <w:rPr>
          <w:rFonts w:asciiTheme="minorBidi" w:hAnsiTheme="minorBidi"/>
          <w:color w:val="FF0000"/>
          <w:rtl/>
        </w:rPr>
      </w:pPr>
      <w:r>
        <w:rPr>
          <w:rFonts w:asciiTheme="minorBidi" w:hAnsiTheme="minorBidi" w:hint="cs"/>
          <w:u w:val="single"/>
          <w:rtl/>
        </w:rPr>
        <w:t>מהי</w:t>
      </w:r>
      <w:r w:rsidRPr="00351B7D">
        <w:rPr>
          <w:rFonts w:asciiTheme="minorBidi" w:hAnsiTheme="minorBidi"/>
          <w:u w:val="single"/>
          <w:rtl/>
        </w:rPr>
        <w:t xml:space="preserve"> חופ</w:t>
      </w:r>
      <w:r>
        <w:rPr>
          <w:rFonts w:asciiTheme="minorBidi" w:hAnsiTheme="minorBidi" w:hint="cs"/>
          <w:u w:val="single"/>
          <w:rtl/>
        </w:rPr>
        <w:t>ת</w:t>
      </w:r>
      <w:r w:rsidRPr="00351B7D">
        <w:rPr>
          <w:rFonts w:asciiTheme="minorBidi" w:hAnsiTheme="minorBidi"/>
          <w:u w:val="single"/>
          <w:rtl/>
        </w:rPr>
        <w:t xml:space="preserve"> </w:t>
      </w:r>
      <w:r w:rsidRPr="00351B7D">
        <w:rPr>
          <w:rFonts w:asciiTheme="minorBidi" w:hAnsiTheme="minorBidi"/>
          <w:b/>
          <w:bCs/>
          <w:u w:val="single"/>
          <w:rtl/>
        </w:rPr>
        <w:t>בתולה</w:t>
      </w:r>
      <w:r w:rsidRPr="00351B7D">
        <w:rPr>
          <w:rFonts w:asciiTheme="minorBidi" w:hAnsiTheme="minorBidi"/>
          <w:u w:val="single"/>
          <w:rtl/>
        </w:rPr>
        <w:t>:</w:t>
      </w:r>
    </w:p>
    <w:p w14:paraId="30B3A944" w14:textId="18B23117" w:rsidR="0090720B" w:rsidRPr="00351B7D" w:rsidRDefault="0090720B" w:rsidP="0090720B">
      <w:pPr>
        <w:pStyle w:val="ab"/>
        <w:numPr>
          <w:ilvl w:val="0"/>
          <w:numId w:val="56"/>
        </w:numPr>
        <w:rPr>
          <w:rFonts w:asciiTheme="minorBidi" w:hAnsiTheme="minorBidi"/>
          <w:rtl/>
        </w:rPr>
      </w:pPr>
      <w:r w:rsidRPr="00351B7D">
        <w:rPr>
          <w:rFonts w:asciiTheme="minorBidi" w:hAnsiTheme="minorBidi"/>
          <w:rtl/>
        </w:rPr>
        <w:t xml:space="preserve">רמב"ם </w:t>
      </w:r>
      <w:r w:rsidRPr="00351B7D">
        <w:rPr>
          <w:rFonts w:asciiTheme="minorBidi" w:hAnsiTheme="minorBidi"/>
          <w:sz w:val="16"/>
          <w:szCs w:val="16"/>
          <w:rtl/>
        </w:rPr>
        <w:t>(פ"י מה"א ה"א-ב)</w:t>
      </w:r>
      <w:r w:rsidRPr="00351B7D">
        <w:rPr>
          <w:rStyle w:val="a7"/>
          <w:rFonts w:asciiTheme="minorBidi" w:hAnsiTheme="minorBidi"/>
          <w:rtl/>
        </w:rPr>
        <w:footnoteReference w:id="1927"/>
      </w:r>
      <w:r w:rsidRPr="00351B7D">
        <w:rPr>
          <w:rFonts w:asciiTheme="minorBidi" w:hAnsiTheme="minorBidi"/>
          <w:rtl/>
        </w:rPr>
        <w:t>- שיביא אותה לתוך ביתו ויתיחד עמה ויפרישנה לו... ומשתכנס לחופה נקראת נשואה אע"פ שלא נבעלה והוא שתהיה ראויה לבעילה</w:t>
      </w:r>
      <w:r>
        <w:rPr>
          <w:rStyle w:val="a7"/>
          <w:rFonts w:asciiTheme="minorBidi" w:hAnsiTheme="minorBidi"/>
          <w:rtl/>
        </w:rPr>
        <w:footnoteReference w:id="1928"/>
      </w:r>
      <w:r w:rsidRPr="00351B7D">
        <w:rPr>
          <w:rFonts w:asciiTheme="minorBidi" w:hAnsiTheme="minorBidi"/>
          <w:rtl/>
        </w:rPr>
        <w:t xml:space="preserve"> </w:t>
      </w:r>
      <w:r w:rsidRPr="00351B7D">
        <w:rPr>
          <w:rFonts w:asciiTheme="minorBidi" w:hAnsiTheme="minorBidi"/>
          <w:sz w:val="16"/>
          <w:szCs w:val="16"/>
          <w:rtl/>
        </w:rPr>
        <w:t>(ל' הרמב"ם)</w:t>
      </w:r>
      <w:r w:rsidRPr="00351B7D">
        <w:rPr>
          <w:rFonts w:asciiTheme="minorBidi" w:hAnsiTheme="minorBidi"/>
          <w:rtl/>
        </w:rPr>
        <w:t xml:space="preserve">. </w:t>
      </w:r>
      <w:r w:rsidRPr="00351B7D">
        <w:rPr>
          <w:rFonts w:asciiTheme="minorBidi" w:hAnsiTheme="minorBidi"/>
          <w:color w:val="E36C0A" w:themeColor="accent6" w:themeShade="BF"/>
          <w:rtl/>
        </w:rPr>
        <w:t>(וכ"פ בשו"ע</w:t>
      </w:r>
      <w:r w:rsidRPr="00351B7D">
        <w:rPr>
          <w:rFonts w:asciiTheme="minorBidi" w:hAnsiTheme="minorBidi"/>
          <w:color w:val="E36C0A" w:themeColor="accent6" w:themeShade="BF"/>
          <w:sz w:val="16"/>
          <w:szCs w:val="16"/>
          <w:rtl/>
        </w:rPr>
        <w:t xml:space="preserve"> </w:t>
      </w:r>
      <w:r w:rsidRPr="00351B7D">
        <w:rPr>
          <w:rFonts w:asciiTheme="minorBidi" w:hAnsiTheme="minorBidi"/>
          <w:sz w:val="16"/>
          <w:szCs w:val="16"/>
          <w:rtl/>
        </w:rPr>
        <w:t>[</w:t>
      </w:r>
      <w:r>
        <w:rPr>
          <w:rFonts w:asciiTheme="minorBidi" w:hAnsiTheme="minorBidi" w:hint="cs"/>
          <w:sz w:val="16"/>
          <w:szCs w:val="16"/>
          <w:rtl/>
        </w:rPr>
        <w:t>כאן ו</w:t>
      </w:r>
      <w:r w:rsidRPr="00351B7D">
        <w:rPr>
          <w:rFonts w:asciiTheme="minorBidi" w:hAnsiTheme="minorBidi"/>
          <w:sz w:val="16"/>
          <w:szCs w:val="16"/>
          <w:rtl/>
        </w:rPr>
        <w:t>בסי' נה סע' א]</w:t>
      </w:r>
      <w:r w:rsidRPr="00351B7D">
        <w:rPr>
          <w:rFonts w:asciiTheme="minorBidi" w:hAnsiTheme="minorBidi"/>
          <w:color w:val="E36C0A" w:themeColor="accent6" w:themeShade="BF"/>
          <w:rtl/>
        </w:rPr>
        <w:t>)</w:t>
      </w:r>
    </w:p>
    <w:p w14:paraId="77716FB0" w14:textId="77777777" w:rsidR="0090720B" w:rsidRPr="00351B7D" w:rsidRDefault="0090720B" w:rsidP="0090720B">
      <w:pPr>
        <w:pStyle w:val="ab"/>
        <w:numPr>
          <w:ilvl w:val="0"/>
          <w:numId w:val="56"/>
        </w:numPr>
        <w:rPr>
          <w:rFonts w:asciiTheme="minorBidi" w:hAnsiTheme="minorBidi"/>
        </w:rPr>
      </w:pPr>
      <w:r w:rsidRPr="00351B7D">
        <w:rPr>
          <w:rFonts w:asciiTheme="minorBidi" w:hAnsiTheme="minorBidi"/>
          <w:rtl/>
        </w:rPr>
        <w:t>טור</w:t>
      </w:r>
      <w:r>
        <w:rPr>
          <w:rFonts w:asciiTheme="minorBidi" w:hAnsiTheme="minorBidi" w:hint="cs"/>
          <w:sz w:val="16"/>
          <w:szCs w:val="16"/>
          <w:rtl/>
        </w:rPr>
        <w:t xml:space="preserve"> (סי' סא)</w:t>
      </w:r>
      <w:r>
        <w:rPr>
          <w:rFonts w:asciiTheme="minorBidi" w:hAnsiTheme="minorBidi" w:hint="cs"/>
          <w:rtl/>
        </w:rPr>
        <w:t xml:space="preserve"> וי"א </w:t>
      </w:r>
      <w:r>
        <w:rPr>
          <w:rFonts w:asciiTheme="minorBidi" w:hAnsiTheme="minorBidi" w:hint="cs"/>
          <w:sz w:val="16"/>
          <w:szCs w:val="16"/>
          <w:rtl/>
        </w:rPr>
        <w:t>(הביאם הר"ן [א.])</w:t>
      </w:r>
      <w:r w:rsidRPr="00351B7D">
        <w:rPr>
          <w:rFonts w:asciiTheme="minorBidi" w:hAnsiTheme="minorBidi"/>
          <w:rtl/>
        </w:rPr>
        <w:t xml:space="preserve">- </w:t>
      </w:r>
      <w:r w:rsidRPr="00890E55">
        <w:rPr>
          <w:rFonts w:asciiTheme="minorBidi" w:hAnsiTheme="minorBidi" w:cs="Arial"/>
          <w:rtl/>
        </w:rPr>
        <w:t>ומה הוא החופה</w:t>
      </w:r>
      <w:r>
        <w:rPr>
          <w:rFonts w:asciiTheme="minorBidi" w:hAnsiTheme="minorBidi" w:cs="Arial" w:hint="cs"/>
          <w:rtl/>
        </w:rPr>
        <w:t>,</w:t>
      </w:r>
      <w:r w:rsidRPr="00890E55">
        <w:rPr>
          <w:rFonts w:asciiTheme="minorBidi" w:hAnsiTheme="minorBidi" w:cs="Arial"/>
          <w:rtl/>
        </w:rPr>
        <w:t xml:space="preserve"> שתתייחד עמו אפי' לא בא עליה</w:t>
      </w:r>
      <w:r>
        <w:rPr>
          <w:rFonts w:asciiTheme="minorBidi" w:hAnsiTheme="minorBidi" w:cs="Arial" w:hint="cs"/>
          <w:rtl/>
        </w:rPr>
        <w:t>,</w:t>
      </w:r>
      <w:r w:rsidRPr="00890E55">
        <w:rPr>
          <w:rFonts w:asciiTheme="minorBidi" w:hAnsiTheme="minorBidi" w:cs="Arial"/>
          <w:rtl/>
        </w:rPr>
        <w:t xml:space="preserve"> כיון שנתייחדו לשם נשואין היא כאשתו לכל דבר</w:t>
      </w:r>
      <w:r>
        <w:rPr>
          <w:rFonts w:asciiTheme="minorBidi" w:hAnsiTheme="minorBidi" w:hint="cs"/>
          <w:sz w:val="16"/>
          <w:szCs w:val="16"/>
          <w:rtl/>
        </w:rPr>
        <w:t xml:space="preserve"> (ל' הטור)</w:t>
      </w:r>
      <w:r w:rsidRPr="00351B7D">
        <w:rPr>
          <w:rFonts w:asciiTheme="minorBidi" w:hAnsiTheme="minorBidi"/>
          <w:rtl/>
        </w:rPr>
        <w:t xml:space="preserve">. </w:t>
      </w:r>
    </w:p>
    <w:p w14:paraId="55D6B8E9" w14:textId="77777777" w:rsidR="0090720B" w:rsidRPr="00351B7D" w:rsidRDefault="0090720B" w:rsidP="0090720B">
      <w:pPr>
        <w:pStyle w:val="ab"/>
        <w:numPr>
          <w:ilvl w:val="0"/>
          <w:numId w:val="56"/>
        </w:numPr>
        <w:rPr>
          <w:rFonts w:asciiTheme="minorBidi" w:hAnsiTheme="minorBidi"/>
          <w:rtl/>
        </w:rPr>
      </w:pPr>
      <w:r w:rsidRPr="00351B7D">
        <w:rPr>
          <w:rFonts w:asciiTheme="minorBidi" w:hAnsiTheme="minorBidi"/>
          <w:rtl/>
        </w:rPr>
        <w:t xml:space="preserve">תוס' </w:t>
      </w:r>
      <w:r w:rsidRPr="00351B7D">
        <w:rPr>
          <w:rFonts w:asciiTheme="minorBidi" w:hAnsiTheme="minorBidi"/>
          <w:sz w:val="16"/>
          <w:szCs w:val="16"/>
          <w:rtl/>
        </w:rPr>
        <w:t xml:space="preserve">(סוכה כה: ד"ה אין) </w:t>
      </w:r>
      <w:r w:rsidRPr="00351B7D">
        <w:rPr>
          <w:rFonts w:asciiTheme="minorBidi" w:hAnsiTheme="minorBidi"/>
          <w:rtl/>
        </w:rPr>
        <w:t xml:space="preserve">מרדכי </w:t>
      </w:r>
      <w:r w:rsidRPr="00351B7D">
        <w:rPr>
          <w:rFonts w:asciiTheme="minorBidi" w:hAnsiTheme="minorBidi"/>
          <w:sz w:val="16"/>
          <w:szCs w:val="16"/>
          <w:rtl/>
        </w:rPr>
        <w:t>(סוכה סי' תשמד)</w:t>
      </w:r>
      <w:r w:rsidRPr="00351B7D">
        <w:rPr>
          <w:rFonts w:asciiTheme="minorBidi" w:hAnsiTheme="minorBidi"/>
          <w:rtl/>
        </w:rPr>
        <w:t xml:space="preserve"> ורא"ש</w:t>
      </w:r>
      <w:r w:rsidRPr="00351B7D">
        <w:rPr>
          <w:rFonts w:asciiTheme="minorBidi" w:hAnsiTheme="minorBidi"/>
          <w:sz w:val="16"/>
          <w:szCs w:val="16"/>
          <w:rtl/>
        </w:rPr>
        <w:t xml:space="preserve"> (סוכה פ"ב סי' ח</w:t>
      </w:r>
      <w:r>
        <w:rPr>
          <w:rFonts w:asciiTheme="minorBidi" w:hAnsiTheme="minorBidi" w:hint="cs"/>
          <w:sz w:val="16"/>
          <w:szCs w:val="16"/>
          <w:rtl/>
        </w:rPr>
        <w:t>, והביאו הטור בסי' סב</w:t>
      </w:r>
      <w:r w:rsidRPr="00351B7D">
        <w:rPr>
          <w:rFonts w:asciiTheme="minorBidi" w:hAnsiTheme="minorBidi"/>
          <w:sz w:val="16"/>
          <w:szCs w:val="16"/>
          <w:rtl/>
        </w:rPr>
        <w:t>)</w:t>
      </w:r>
      <w:r w:rsidRPr="00351B7D">
        <w:rPr>
          <w:rFonts w:asciiTheme="minorBidi" w:hAnsiTheme="minorBidi"/>
          <w:rtl/>
        </w:rPr>
        <w:t>- מקום עיקר ישיבת חתן והכלה קרי חופה ולא במקום העשוי לאקראי בעלמא... ונוהגין באשכנז שעושין אפריון למושב החתן והכלה והוא נקרא חופה</w:t>
      </w:r>
      <w:r>
        <w:rPr>
          <w:rFonts w:hint="cs"/>
          <w:sz w:val="16"/>
          <w:szCs w:val="16"/>
          <w:rtl/>
        </w:rPr>
        <w:t xml:space="preserve"> </w:t>
      </w:r>
      <w:r w:rsidRPr="00D533D5">
        <w:rPr>
          <w:rFonts w:hint="cs"/>
          <w:sz w:val="16"/>
          <w:szCs w:val="16"/>
          <w:rtl/>
        </w:rPr>
        <w:t>(ל' הרא"ש)</w:t>
      </w:r>
      <w:r w:rsidRPr="00351B7D">
        <w:rPr>
          <w:rFonts w:asciiTheme="minorBidi" w:hAnsiTheme="minorBidi"/>
          <w:rtl/>
        </w:rPr>
        <w:t>.</w:t>
      </w:r>
    </w:p>
    <w:p w14:paraId="298093CB" w14:textId="77777777" w:rsidR="0090720B" w:rsidRPr="00351B7D" w:rsidRDefault="0090720B" w:rsidP="0090720B">
      <w:pPr>
        <w:pStyle w:val="ab"/>
        <w:numPr>
          <w:ilvl w:val="0"/>
          <w:numId w:val="56"/>
        </w:numPr>
        <w:rPr>
          <w:rFonts w:asciiTheme="minorBidi" w:hAnsiTheme="minorBidi"/>
        </w:rPr>
      </w:pPr>
      <w:r w:rsidRPr="00351B7D">
        <w:rPr>
          <w:rFonts w:asciiTheme="minorBidi" w:hAnsiTheme="minorBidi"/>
          <w:rtl/>
        </w:rPr>
        <w:t>רי"ו</w:t>
      </w:r>
      <w:r>
        <w:rPr>
          <w:rStyle w:val="a7"/>
          <w:rFonts w:asciiTheme="minorBidi" w:hAnsiTheme="minorBidi"/>
          <w:rtl/>
        </w:rPr>
        <w:footnoteReference w:id="1929"/>
      </w:r>
      <w:r w:rsidRPr="00351B7D">
        <w:rPr>
          <w:rFonts w:asciiTheme="minorBidi" w:hAnsiTheme="minorBidi"/>
          <w:rtl/>
        </w:rPr>
        <w:t xml:space="preserve"> </w:t>
      </w:r>
      <w:r w:rsidRPr="00351B7D">
        <w:rPr>
          <w:rFonts w:asciiTheme="minorBidi" w:hAnsiTheme="minorBidi"/>
          <w:sz w:val="16"/>
          <w:szCs w:val="16"/>
          <w:rtl/>
        </w:rPr>
        <w:t>(</w:t>
      </w:r>
      <w:r>
        <w:rPr>
          <w:rFonts w:asciiTheme="minorBidi" w:hAnsiTheme="minorBidi" w:hint="cs"/>
          <w:sz w:val="16"/>
          <w:szCs w:val="16"/>
          <w:rtl/>
        </w:rPr>
        <w:t>תא"ו</w:t>
      </w:r>
      <w:r w:rsidRPr="00351B7D">
        <w:rPr>
          <w:rFonts w:asciiTheme="minorBidi" w:hAnsiTheme="minorBidi"/>
          <w:sz w:val="16"/>
          <w:szCs w:val="16"/>
          <w:rtl/>
        </w:rPr>
        <w:t xml:space="preserve"> נכ"ב ח"ב קפד ע"ב)</w:t>
      </w:r>
      <w:r>
        <w:rPr>
          <w:rFonts w:asciiTheme="minorBidi" w:hAnsiTheme="minorBidi" w:hint="cs"/>
          <w:rtl/>
        </w:rPr>
        <w:t xml:space="preserve"> וי"א </w:t>
      </w:r>
      <w:r>
        <w:rPr>
          <w:rFonts w:asciiTheme="minorBidi" w:hAnsiTheme="minorBidi" w:hint="cs"/>
          <w:sz w:val="16"/>
          <w:szCs w:val="16"/>
          <w:rtl/>
        </w:rPr>
        <w:t>(הביאם הר"ן [א.])</w:t>
      </w:r>
      <w:r w:rsidRPr="00351B7D">
        <w:rPr>
          <w:rFonts w:asciiTheme="minorBidi" w:hAnsiTheme="minorBidi"/>
          <w:rtl/>
        </w:rPr>
        <w:t xml:space="preserve">- </w:t>
      </w:r>
      <w:r w:rsidRPr="007E4778">
        <w:rPr>
          <w:rFonts w:asciiTheme="minorBidi" w:hAnsiTheme="minorBidi" w:cs="Arial"/>
          <w:rtl/>
        </w:rPr>
        <w:t>חופה לאו היינו יחוד</w:t>
      </w:r>
      <w:r>
        <w:rPr>
          <w:rFonts w:asciiTheme="minorBidi" w:hAnsiTheme="minorBidi" w:cs="Arial" w:hint="cs"/>
          <w:rtl/>
        </w:rPr>
        <w:t>,</w:t>
      </w:r>
      <w:r w:rsidRPr="007E4778">
        <w:rPr>
          <w:rFonts w:asciiTheme="minorBidi" w:hAnsiTheme="minorBidi" w:cs="Arial"/>
          <w:rtl/>
        </w:rPr>
        <w:t xml:space="preserve"> אלא חופה היינו כל שהביאה הבעל מבית אביה לביתו לשם נשואין</w:t>
      </w:r>
      <w:r>
        <w:rPr>
          <w:rFonts w:asciiTheme="minorBidi" w:hAnsiTheme="minorBidi" w:cs="Arial" w:hint="cs"/>
          <w:sz w:val="16"/>
          <w:szCs w:val="16"/>
          <w:rtl/>
        </w:rPr>
        <w:t xml:space="preserve"> (ל' הר"ן בשם אחרים)</w:t>
      </w:r>
      <w:r w:rsidRPr="00351B7D">
        <w:rPr>
          <w:rStyle w:val="a7"/>
          <w:rFonts w:asciiTheme="minorBidi" w:hAnsiTheme="minorBidi"/>
          <w:rtl/>
        </w:rPr>
        <w:footnoteReference w:id="1930"/>
      </w:r>
      <w:r w:rsidRPr="00351B7D">
        <w:rPr>
          <w:rFonts w:asciiTheme="minorBidi" w:hAnsiTheme="minorBidi"/>
          <w:rtl/>
        </w:rPr>
        <w:t>.</w:t>
      </w:r>
    </w:p>
    <w:p w14:paraId="44B2A1B8" w14:textId="77777777" w:rsidR="0090720B" w:rsidRPr="00977864" w:rsidRDefault="0090720B" w:rsidP="0090720B">
      <w:pPr>
        <w:pStyle w:val="ab"/>
        <w:numPr>
          <w:ilvl w:val="0"/>
          <w:numId w:val="56"/>
        </w:numPr>
        <w:rPr>
          <w:rFonts w:asciiTheme="minorBidi" w:hAnsiTheme="minorBidi"/>
        </w:rPr>
      </w:pPr>
      <w:r w:rsidRPr="00351B7D">
        <w:rPr>
          <w:rFonts w:asciiTheme="minorBidi" w:hAnsiTheme="minorBidi"/>
          <w:rtl/>
        </w:rPr>
        <w:t xml:space="preserve">בהעי"ט </w:t>
      </w:r>
      <w:r w:rsidRPr="00351B7D">
        <w:rPr>
          <w:rFonts w:asciiTheme="minorBidi" w:hAnsiTheme="minorBidi"/>
          <w:sz w:val="16"/>
          <w:szCs w:val="16"/>
          <w:rtl/>
        </w:rPr>
        <w:t>(ש"ב ברכת חתנים ד"ה חלק שני)</w:t>
      </w:r>
      <w:r w:rsidRPr="00351B7D">
        <w:rPr>
          <w:rFonts w:asciiTheme="minorBidi" w:hAnsiTheme="minorBidi"/>
          <w:rtl/>
        </w:rPr>
        <w:t xml:space="preserve"> וא"ח </w:t>
      </w:r>
      <w:r w:rsidRPr="00351B7D">
        <w:rPr>
          <w:rFonts w:asciiTheme="minorBidi" w:hAnsiTheme="minorBidi"/>
          <w:sz w:val="16"/>
          <w:szCs w:val="16"/>
          <w:rtl/>
        </w:rPr>
        <w:t>(הל' כתובות סי' ד)</w:t>
      </w:r>
      <w:r w:rsidRPr="00351B7D">
        <w:rPr>
          <w:rFonts w:asciiTheme="minorBidi" w:hAnsiTheme="minorBidi"/>
          <w:rtl/>
        </w:rPr>
        <w:t xml:space="preserve">- </w:t>
      </w:r>
      <w:r w:rsidRPr="00CA1CEE">
        <w:rPr>
          <w:rFonts w:asciiTheme="minorBidi" w:hAnsiTheme="minorBidi" w:cs="Arial"/>
          <w:rtl/>
        </w:rPr>
        <w:t>וחופה היא שמוסר האב ומכניסה לבעלה לבית שיש בה חידוש</w:t>
      </w:r>
      <w:r>
        <w:rPr>
          <w:rFonts w:asciiTheme="minorBidi" w:hAnsiTheme="minorBidi" w:cs="Arial" w:hint="cs"/>
          <w:rtl/>
        </w:rPr>
        <w:t>,</w:t>
      </w:r>
      <w:r w:rsidRPr="00CA1CEE">
        <w:rPr>
          <w:rFonts w:asciiTheme="minorBidi" w:hAnsiTheme="minorBidi" w:cs="Arial"/>
          <w:rtl/>
        </w:rPr>
        <w:t xml:space="preserve"> כגון אלו הסדינין קור"טתט סביבות הכותלים ויש שעושין סוכה בוורד והדס כפי המנהג</w:t>
      </w:r>
      <w:r>
        <w:rPr>
          <w:rFonts w:asciiTheme="minorBidi" w:hAnsiTheme="minorBidi" w:cs="Arial" w:hint="cs"/>
          <w:rtl/>
        </w:rPr>
        <w:t>,</w:t>
      </w:r>
      <w:r w:rsidRPr="00CA1CEE">
        <w:rPr>
          <w:rFonts w:asciiTheme="minorBidi" w:hAnsiTheme="minorBidi" w:cs="Arial"/>
          <w:rtl/>
        </w:rPr>
        <w:t xml:space="preserve"> ומתיחדין בה שניה</w:t>
      </w:r>
      <w:r>
        <w:rPr>
          <w:rFonts w:asciiTheme="minorBidi" w:hAnsiTheme="minorBidi" w:cs="Arial" w:hint="cs"/>
          <w:rtl/>
        </w:rPr>
        <w:t>ם</w:t>
      </w:r>
      <w:r w:rsidRPr="00351B7D">
        <w:rPr>
          <w:rStyle w:val="a7"/>
          <w:rFonts w:asciiTheme="minorBidi" w:hAnsiTheme="minorBidi"/>
          <w:rtl/>
        </w:rPr>
        <w:footnoteReference w:id="1931"/>
      </w:r>
      <w:r>
        <w:rPr>
          <w:rFonts w:asciiTheme="minorBidi" w:hAnsiTheme="minorBidi" w:cs="Arial" w:hint="cs"/>
          <w:sz w:val="16"/>
          <w:szCs w:val="16"/>
          <w:rtl/>
        </w:rPr>
        <w:t xml:space="preserve"> (ל' בהעי"ט)</w:t>
      </w:r>
      <w:r>
        <w:rPr>
          <w:rFonts w:asciiTheme="minorBidi" w:hAnsiTheme="minorBidi" w:cs="Arial" w:hint="cs"/>
          <w:rtl/>
        </w:rPr>
        <w:t>.</w:t>
      </w:r>
      <w:r w:rsidRPr="00CA1CEE">
        <w:rPr>
          <w:rFonts w:asciiTheme="minorBidi" w:hAnsiTheme="minorBidi" w:cs="Arial"/>
          <w:rtl/>
        </w:rPr>
        <w:t xml:space="preserve"> </w:t>
      </w:r>
      <w:r>
        <w:rPr>
          <w:rFonts w:asciiTheme="minorBidi" w:hAnsiTheme="minorBidi" w:hint="cs"/>
          <w:rtl/>
        </w:rPr>
        <w:t xml:space="preserve"> </w:t>
      </w:r>
    </w:p>
    <w:p w14:paraId="13F2FAEB" w14:textId="77777777" w:rsidR="0090720B" w:rsidRDefault="0090720B" w:rsidP="0090720B">
      <w:pPr>
        <w:pStyle w:val="ab"/>
        <w:numPr>
          <w:ilvl w:val="0"/>
          <w:numId w:val="56"/>
        </w:numPr>
        <w:rPr>
          <w:rFonts w:asciiTheme="minorBidi" w:hAnsiTheme="minorBidi"/>
        </w:rPr>
      </w:pPr>
      <w:r w:rsidRPr="00351B7D">
        <w:rPr>
          <w:rFonts w:asciiTheme="minorBidi" w:hAnsiTheme="minorBidi"/>
          <w:rtl/>
        </w:rPr>
        <w:t>תוס'</w:t>
      </w:r>
      <w:r w:rsidRPr="00351B7D">
        <w:rPr>
          <w:rFonts w:asciiTheme="minorBidi" w:hAnsiTheme="minorBidi"/>
          <w:sz w:val="16"/>
          <w:szCs w:val="16"/>
          <w:rtl/>
        </w:rPr>
        <w:t xml:space="preserve"> (יומא יג: ד"ה לחדא)</w:t>
      </w:r>
      <w:r w:rsidRPr="00351B7D">
        <w:rPr>
          <w:rFonts w:asciiTheme="minorBidi" w:hAnsiTheme="minorBidi"/>
          <w:rtl/>
        </w:rPr>
        <w:t xml:space="preserve">- </w:t>
      </w:r>
      <w:r w:rsidRPr="001128CF">
        <w:rPr>
          <w:rFonts w:asciiTheme="minorBidi" w:hAnsiTheme="minorBidi" w:cs="Arial"/>
          <w:rtl/>
        </w:rPr>
        <w:t>את"ל שיש לאלמנה חופה קודם ביאה נ"ל ד</w:t>
      </w:r>
      <w:r w:rsidRPr="00AD36A9">
        <w:rPr>
          <w:rFonts w:asciiTheme="minorBidi" w:hAnsiTheme="minorBidi" w:cs="Arial"/>
          <w:rtl/>
        </w:rPr>
        <w:t>יחוד שמתייחדת עמו היינו חופתה</w:t>
      </w:r>
      <w:r>
        <w:rPr>
          <w:rFonts w:asciiTheme="minorBidi" w:hAnsiTheme="minorBidi" w:cs="Arial" w:hint="cs"/>
          <w:rtl/>
        </w:rPr>
        <w:t>...</w:t>
      </w:r>
      <w:r w:rsidRPr="00AD36A9">
        <w:rPr>
          <w:rFonts w:asciiTheme="minorBidi" w:hAnsiTheme="minorBidi" w:cs="Arial"/>
          <w:rtl/>
        </w:rPr>
        <w:t xml:space="preserve"> אבל </w:t>
      </w:r>
      <w:r w:rsidRPr="00810EB8">
        <w:rPr>
          <w:rFonts w:asciiTheme="minorBidi" w:hAnsiTheme="minorBidi" w:cs="Arial"/>
          <w:rtl/>
        </w:rPr>
        <w:t>בתולה משיצתה בהינומא הויא חופה שלה</w:t>
      </w:r>
      <w:r w:rsidRPr="00351B7D">
        <w:rPr>
          <w:rFonts w:asciiTheme="minorBidi" w:hAnsiTheme="minorBidi"/>
          <w:rtl/>
        </w:rPr>
        <w:t>.</w:t>
      </w:r>
    </w:p>
    <w:p w14:paraId="055625B5" w14:textId="77777777" w:rsidR="00E53155" w:rsidRPr="00351B7D" w:rsidRDefault="00E53155" w:rsidP="00E53155">
      <w:pPr>
        <w:rPr>
          <w:rFonts w:asciiTheme="minorBidi" w:hAnsiTheme="minorBidi"/>
          <w:u w:val="single"/>
          <w:rtl/>
        </w:rPr>
      </w:pPr>
      <w:r>
        <w:rPr>
          <w:rFonts w:asciiTheme="minorBidi" w:hAnsiTheme="minorBidi" w:hint="cs"/>
          <w:u w:val="single"/>
          <w:rtl/>
        </w:rPr>
        <w:t xml:space="preserve">קידושי </w:t>
      </w:r>
      <w:r w:rsidRPr="00351B7D">
        <w:rPr>
          <w:rFonts w:asciiTheme="minorBidi" w:hAnsiTheme="minorBidi"/>
          <w:u w:val="single"/>
          <w:rtl/>
        </w:rPr>
        <w:t>נדה:</w:t>
      </w:r>
    </w:p>
    <w:p w14:paraId="54F1383D" w14:textId="77777777" w:rsidR="00E53155" w:rsidRPr="00351B7D" w:rsidRDefault="00E53155" w:rsidP="00E53155">
      <w:pPr>
        <w:pStyle w:val="ab"/>
        <w:numPr>
          <w:ilvl w:val="0"/>
          <w:numId w:val="61"/>
        </w:numPr>
        <w:rPr>
          <w:rFonts w:asciiTheme="minorBidi" w:hAnsiTheme="minorBidi"/>
        </w:rPr>
      </w:pPr>
      <w:r w:rsidRPr="00351B7D">
        <w:rPr>
          <w:rFonts w:asciiTheme="minorBidi" w:hAnsiTheme="minorBidi"/>
          <w:rtl/>
        </w:rPr>
        <w:t>רמב"ם</w:t>
      </w:r>
      <w:r w:rsidRPr="00351B7D">
        <w:rPr>
          <w:rFonts w:asciiTheme="minorBidi" w:hAnsiTheme="minorBidi"/>
          <w:sz w:val="16"/>
          <w:szCs w:val="16"/>
          <w:rtl/>
        </w:rPr>
        <w:t xml:space="preserve"> (פ"ד מה"א הי"ב)</w:t>
      </w:r>
      <w:r w:rsidRPr="00351B7D">
        <w:rPr>
          <w:rFonts w:asciiTheme="minorBidi" w:hAnsiTheme="minorBidi"/>
          <w:rtl/>
        </w:rPr>
        <w:t xml:space="preserve">- </w:t>
      </w:r>
      <w:r w:rsidRPr="002278F0">
        <w:rPr>
          <w:rFonts w:asciiTheme="minorBidi" w:hAnsiTheme="minorBidi" w:cs="Arial"/>
          <w:rtl/>
        </w:rPr>
        <w:t>המקדש אחת מן העריות לא עשה כלום שאין קידושין תופסין בערוה חוץ מן הנדה</w:t>
      </w:r>
      <w:r>
        <w:rPr>
          <w:rFonts w:asciiTheme="minorBidi" w:hAnsiTheme="minorBidi" w:cs="Arial" w:hint="cs"/>
          <w:rtl/>
        </w:rPr>
        <w:t>,</w:t>
      </w:r>
      <w:r w:rsidRPr="002278F0">
        <w:rPr>
          <w:rFonts w:asciiTheme="minorBidi" w:hAnsiTheme="minorBidi" w:cs="Arial"/>
          <w:rtl/>
        </w:rPr>
        <w:t xml:space="preserve"> שהמקדש את הנדה </w:t>
      </w:r>
      <w:r>
        <w:rPr>
          <w:rFonts w:asciiTheme="minorBidi" w:hAnsiTheme="minorBidi" w:cs="Arial" w:hint="cs"/>
          <w:rtl/>
        </w:rPr>
        <w:t xml:space="preserve">- </w:t>
      </w:r>
      <w:r w:rsidRPr="002278F0">
        <w:rPr>
          <w:rFonts w:asciiTheme="minorBidi" w:hAnsiTheme="minorBidi" w:cs="Arial"/>
          <w:rtl/>
        </w:rPr>
        <w:t>הרי זו מקודשת קידושין גמורין</w:t>
      </w:r>
      <w:r>
        <w:rPr>
          <w:rFonts w:asciiTheme="minorBidi" w:hAnsiTheme="minorBidi" w:cs="Arial" w:hint="cs"/>
          <w:rtl/>
        </w:rPr>
        <w:t>,</w:t>
      </w:r>
      <w:r w:rsidRPr="002278F0">
        <w:rPr>
          <w:rFonts w:asciiTheme="minorBidi" w:hAnsiTheme="minorBidi" w:cs="Arial"/>
          <w:rtl/>
        </w:rPr>
        <w:t xml:space="preserve"> ואין ראוי לעשות כן</w:t>
      </w:r>
      <w:r w:rsidRPr="00351B7D">
        <w:rPr>
          <w:rStyle w:val="a7"/>
          <w:rFonts w:asciiTheme="minorBidi" w:hAnsiTheme="minorBidi"/>
          <w:rtl/>
        </w:rPr>
        <w:footnoteReference w:id="1932"/>
      </w:r>
      <w:r w:rsidRPr="00351B7D">
        <w:rPr>
          <w:rFonts w:asciiTheme="minorBidi" w:hAnsiTheme="minorBidi"/>
          <w:rtl/>
        </w:rPr>
        <w:t>.</w:t>
      </w:r>
    </w:p>
    <w:p w14:paraId="0AA062D4" w14:textId="09F5014C" w:rsidR="00150B69" w:rsidRDefault="00150B69" w:rsidP="00150B69">
      <w:pPr>
        <w:rPr>
          <w:rFonts w:asciiTheme="minorBidi" w:hAnsiTheme="minorBidi"/>
          <w:sz w:val="16"/>
          <w:szCs w:val="16"/>
          <w:rtl/>
        </w:rPr>
      </w:pPr>
      <w:r w:rsidRPr="00351B7D">
        <w:rPr>
          <w:rFonts w:asciiTheme="minorBidi" w:hAnsiTheme="minorBidi"/>
          <w:b/>
          <w:bCs/>
          <w:rtl/>
        </w:rPr>
        <w:t xml:space="preserve">כתובות </w:t>
      </w:r>
      <w:r w:rsidR="0082298F">
        <w:rPr>
          <w:rFonts w:asciiTheme="minorBidi" w:hAnsiTheme="minorBidi" w:hint="cs"/>
          <w:b/>
          <w:bCs/>
          <w:sz w:val="16"/>
          <w:szCs w:val="16"/>
          <w:rtl/>
        </w:rPr>
        <w:t xml:space="preserve">(ר"פ אף על פי) </w:t>
      </w:r>
      <w:r w:rsidRPr="00351B7D">
        <w:rPr>
          <w:rFonts w:asciiTheme="minorBidi" w:hAnsiTheme="minorBidi"/>
          <w:b/>
          <w:bCs/>
          <w:rtl/>
        </w:rPr>
        <w:t>נד</w:t>
      </w:r>
      <w:r w:rsidR="004E21AC">
        <w:rPr>
          <w:rStyle w:val="a7"/>
          <w:rFonts w:asciiTheme="minorBidi" w:hAnsiTheme="minorBidi"/>
          <w:b/>
          <w:bCs/>
          <w:rtl/>
        </w:rPr>
        <w:footnoteReference w:id="1933"/>
      </w:r>
      <w:r w:rsidRPr="00351B7D">
        <w:rPr>
          <w:rFonts w:asciiTheme="minorBidi" w:hAnsiTheme="minorBidi"/>
          <w:b/>
          <w:bCs/>
          <w:rtl/>
        </w:rPr>
        <w:t xml:space="preserve"> ע"ב:</w:t>
      </w:r>
      <w:r w:rsidRPr="00351B7D">
        <w:rPr>
          <w:rFonts w:asciiTheme="minorBidi" w:hAnsiTheme="minorBidi"/>
          <w:rtl/>
        </w:rPr>
        <w:t xml:space="preserve"> </w:t>
      </w:r>
      <w:r w:rsidRPr="00351B7D">
        <w:rPr>
          <w:rFonts w:asciiTheme="minorBidi" w:hAnsiTheme="minorBidi"/>
          <w:u w:val="double"/>
          <w:rtl/>
        </w:rPr>
        <w:t>מתני'</w:t>
      </w:r>
      <w:r w:rsidR="005E69DE">
        <w:rPr>
          <w:rFonts w:asciiTheme="minorBidi" w:hAnsiTheme="minorBidi" w:hint="cs"/>
          <w:rtl/>
        </w:rPr>
        <w:t xml:space="preserve">:... </w:t>
      </w:r>
      <w:r w:rsidRPr="00351B7D">
        <w:rPr>
          <w:rFonts w:asciiTheme="minorBidi" w:hAnsiTheme="minorBidi"/>
          <w:rtl/>
        </w:rPr>
        <w:t>נתארמלה או נתגרשה בין מן הארוסין בין מן הנשואין - גובה את הכל</w:t>
      </w:r>
      <w:r w:rsidR="00924871">
        <w:rPr>
          <w:rFonts w:asciiTheme="minorBidi" w:hAnsiTheme="minorBidi" w:hint="cs"/>
          <w:rtl/>
        </w:rPr>
        <w:t>.</w:t>
      </w:r>
      <w:r w:rsidRPr="00351B7D">
        <w:rPr>
          <w:rFonts w:asciiTheme="minorBidi" w:hAnsiTheme="minorBidi"/>
          <w:rtl/>
        </w:rPr>
        <w:t xml:space="preserve"> </w:t>
      </w:r>
      <w:r w:rsidRPr="00351B7D">
        <w:rPr>
          <w:rFonts w:asciiTheme="minorBidi" w:hAnsiTheme="minorBidi"/>
          <w:u w:val="single"/>
          <w:rtl/>
        </w:rPr>
        <w:t>רבי אלעזר בן עזריה אומר</w:t>
      </w:r>
      <w:r w:rsidRPr="00351B7D">
        <w:rPr>
          <w:rFonts w:asciiTheme="minorBidi" w:hAnsiTheme="minorBidi"/>
          <w:rtl/>
        </w:rPr>
        <w:t>: מן הנשואין</w:t>
      </w:r>
      <w:r w:rsidR="00924871">
        <w:rPr>
          <w:rFonts w:asciiTheme="minorBidi" w:hAnsiTheme="minorBidi" w:hint="cs"/>
          <w:rtl/>
        </w:rPr>
        <w:t xml:space="preserve"> </w:t>
      </w:r>
      <w:r w:rsidRPr="00351B7D">
        <w:rPr>
          <w:rFonts w:asciiTheme="minorBidi" w:hAnsiTheme="minorBidi"/>
          <w:rtl/>
        </w:rPr>
        <w:t>- גובה את הכל, מן האירוסין</w:t>
      </w:r>
      <w:r w:rsidR="00924871">
        <w:rPr>
          <w:rFonts w:asciiTheme="minorBidi" w:hAnsiTheme="minorBidi" w:hint="cs"/>
          <w:rtl/>
        </w:rPr>
        <w:t xml:space="preserve"> </w:t>
      </w:r>
      <w:r w:rsidRPr="00351B7D">
        <w:rPr>
          <w:rFonts w:asciiTheme="minorBidi" w:hAnsiTheme="minorBidi"/>
          <w:rtl/>
        </w:rPr>
        <w:t xml:space="preserve">- בתולה גובה מאתים ואלמנה מנה, שלא כתב לה אלא על מנת לכונסה...  </w:t>
      </w:r>
      <w:r w:rsidR="00BD33DD">
        <w:rPr>
          <w:rFonts w:asciiTheme="minorBidi" w:hAnsiTheme="minorBidi" w:hint="cs"/>
          <w:rtl/>
        </w:rPr>
        <w:t xml:space="preserve">    </w:t>
      </w:r>
      <w:r w:rsidRPr="00351B7D">
        <w:rPr>
          <w:rFonts w:asciiTheme="minorBidi" w:hAnsiTheme="minorBidi"/>
          <w:rtl/>
        </w:rPr>
        <w:t xml:space="preserve"> </w:t>
      </w:r>
      <w:r w:rsidRPr="00351B7D">
        <w:rPr>
          <w:rFonts w:asciiTheme="minorBidi" w:hAnsiTheme="minorBidi"/>
          <w:u w:val="double"/>
          <w:rtl/>
        </w:rPr>
        <w:t>גמ'</w:t>
      </w:r>
      <w:r w:rsidRPr="00BD33DD">
        <w:rPr>
          <w:rFonts w:asciiTheme="minorBidi" w:hAnsiTheme="minorBidi"/>
          <w:sz w:val="14"/>
          <w:szCs w:val="14"/>
          <w:u w:val="double"/>
          <w:rtl/>
        </w:rPr>
        <w:t>(נו.)</w:t>
      </w:r>
      <w:r w:rsidR="005E69DE">
        <w:rPr>
          <w:rFonts w:asciiTheme="minorBidi" w:hAnsiTheme="minorBidi" w:hint="cs"/>
          <w:rtl/>
        </w:rPr>
        <w:t>:</w:t>
      </w:r>
      <w:r w:rsidRPr="00351B7D">
        <w:rPr>
          <w:rFonts w:asciiTheme="minorBidi" w:hAnsiTheme="minorBidi"/>
          <w:rtl/>
        </w:rPr>
        <w:t xml:space="preserve"> </w:t>
      </w:r>
      <w:r w:rsidRPr="00351B7D">
        <w:rPr>
          <w:rFonts w:asciiTheme="minorBidi" w:hAnsiTheme="minorBidi"/>
          <w:u w:val="single"/>
          <w:rtl/>
        </w:rPr>
        <w:t>בעי רבין</w:t>
      </w:r>
      <w:r w:rsidRPr="00351B7D">
        <w:rPr>
          <w:rFonts w:asciiTheme="minorBidi" w:hAnsiTheme="minorBidi"/>
          <w:rtl/>
        </w:rPr>
        <w:t xml:space="preserve">: נכנסה לחופה ולא נבעלה מהו? חיבת חופה קונה, או חיבת ביאה קונה? תא שמע, </w:t>
      </w:r>
      <w:r w:rsidRPr="00FB39D5">
        <w:rPr>
          <w:rFonts w:asciiTheme="minorBidi" w:hAnsiTheme="minorBidi"/>
          <w:u w:val="single"/>
          <w:rtl/>
        </w:rPr>
        <w:t>דתני רב יוסף</w:t>
      </w:r>
      <w:r w:rsidRPr="00351B7D">
        <w:rPr>
          <w:rFonts w:asciiTheme="minorBidi" w:hAnsiTheme="minorBidi"/>
          <w:rtl/>
        </w:rPr>
        <w:t>: שלא כתב לה אלא על חיבת לילה הראשון, אי אמרת בשלמא חיבת חופה קונה</w:t>
      </w:r>
      <w:r w:rsidR="00F317D3">
        <w:rPr>
          <w:rFonts w:hint="cs"/>
          <w:rtl/>
        </w:rPr>
        <w:t>,</w:t>
      </w:r>
      <w:r w:rsidR="00F317D3" w:rsidRPr="00F317D3">
        <w:rPr>
          <w:rtl/>
        </w:rPr>
        <w:t xml:space="preserve"> </w:t>
      </w:r>
      <w:r w:rsidR="00F317D3" w:rsidRPr="00F317D3">
        <w:rPr>
          <w:rFonts w:cs="Arial"/>
          <w:rtl/>
        </w:rPr>
        <w:t xml:space="preserve">היינו דאמר </w:t>
      </w:r>
      <w:r w:rsidR="00F317D3" w:rsidRPr="00F317D3">
        <w:rPr>
          <w:rFonts w:cs="Arial"/>
          <w:rtl/>
        </w:rPr>
        <w:lastRenderedPageBreak/>
        <w:t>לילה הראשון,</w:t>
      </w:r>
      <w:r w:rsidR="0063356F" w:rsidRPr="0063356F">
        <w:rPr>
          <w:rtl/>
        </w:rPr>
        <w:t xml:space="preserve"> </w:t>
      </w:r>
      <w:r w:rsidR="0063356F" w:rsidRPr="0063356F">
        <w:rPr>
          <w:rFonts w:asciiTheme="minorBidi" w:hAnsiTheme="minorBidi" w:cs="Arial"/>
          <w:rtl/>
        </w:rPr>
        <w:t>אלא אי אמרת חיבת ביאה קונה, ביאה בלילה הראשון איתא, מכאן ואילך ליתא? ואלא מאי? חופה</w:t>
      </w:r>
      <w:r w:rsidRPr="00351B7D">
        <w:rPr>
          <w:rStyle w:val="a7"/>
          <w:rFonts w:asciiTheme="minorBidi" w:hAnsiTheme="minorBidi"/>
          <w:rtl/>
        </w:rPr>
        <w:footnoteReference w:id="1934"/>
      </w:r>
      <w:r w:rsidRPr="00351B7D">
        <w:rPr>
          <w:rFonts w:asciiTheme="minorBidi" w:hAnsiTheme="minorBidi"/>
          <w:rtl/>
        </w:rPr>
        <w:t xml:space="preserve">... </w:t>
      </w:r>
      <w:r w:rsidRPr="00351B7D">
        <w:rPr>
          <w:rFonts w:asciiTheme="minorBidi" w:hAnsiTheme="minorBidi"/>
          <w:u w:val="single"/>
          <w:rtl/>
        </w:rPr>
        <w:t>בעי רב אשי</w:t>
      </w:r>
      <w:r w:rsidRPr="00351B7D">
        <w:rPr>
          <w:rFonts w:asciiTheme="minorBidi" w:hAnsiTheme="minorBidi"/>
          <w:rtl/>
        </w:rPr>
        <w:t>: נכנסה לחופה ופירסה נידה מהו? אם תימצי לומר חיבת חופה קונה</w:t>
      </w:r>
      <w:r w:rsidR="00774C6A">
        <w:rPr>
          <w:rFonts w:asciiTheme="minorBidi" w:hAnsiTheme="minorBidi" w:hint="cs"/>
          <w:rtl/>
        </w:rPr>
        <w:t xml:space="preserve"> </w:t>
      </w:r>
      <w:r w:rsidRPr="00351B7D">
        <w:rPr>
          <w:rFonts w:asciiTheme="minorBidi" w:hAnsiTheme="minorBidi"/>
          <w:rtl/>
        </w:rPr>
        <w:t>- חופה דחזיא לביאה, אבל חופה דלא חזיא לביאה לא, או דלמא לא שנא? תיקו</w:t>
      </w:r>
      <w:r w:rsidR="00E25F22">
        <w:rPr>
          <w:rStyle w:val="a7"/>
          <w:rFonts w:asciiTheme="minorBidi" w:hAnsiTheme="minorBidi"/>
          <w:rtl/>
        </w:rPr>
        <w:footnoteReference w:id="1935"/>
      </w:r>
      <w:r w:rsidRPr="00351B7D">
        <w:rPr>
          <w:rFonts w:asciiTheme="minorBidi" w:hAnsiTheme="minorBidi"/>
          <w:rtl/>
        </w:rPr>
        <w:t>.</w:t>
      </w:r>
      <w:r w:rsidR="00364132" w:rsidRPr="00364132">
        <w:rPr>
          <w:rtl/>
        </w:rPr>
        <w:t xml:space="preserve"> </w:t>
      </w:r>
      <w:r w:rsidR="00364132">
        <w:rPr>
          <w:rFonts w:asciiTheme="minorBidi" w:hAnsiTheme="minorBidi" w:cs="Arial" w:hint="cs"/>
          <w:sz w:val="16"/>
          <w:szCs w:val="16"/>
          <w:rtl/>
        </w:rPr>
        <w:t>(</w:t>
      </w:r>
      <w:r w:rsidR="00364132" w:rsidRPr="00364132">
        <w:rPr>
          <w:rFonts w:asciiTheme="minorBidi" w:hAnsiTheme="minorBidi" w:cs="Arial"/>
          <w:sz w:val="16"/>
          <w:szCs w:val="16"/>
          <w:rtl/>
        </w:rPr>
        <w:t>וכבר נודע דרך הגאונים והרמב"ם ז"ל דכי בעי בעיא באת"ל דבעיא קמייתא</w:t>
      </w:r>
      <w:r w:rsidR="00364132">
        <w:rPr>
          <w:rFonts w:asciiTheme="minorBidi" w:hAnsiTheme="minorBidi" w:cs="Arial" w:hint="cs"/>
          <w:sz w:val="16"/>
          <w:szCs w:val="16"/>
          <w:rtl/>
        </w:rPr>
        <w:t>,</w:t>
      </w:r>
      <w:r w:rsidR="00364132" w:rsidRPr="00364132">
        <w:rPr>
          <w:rFonts w:asciiTheme="minorBidi" w:hAnsiTheme="minorBidi" w:cs="Arial"/>
          <w:sz w:val="16"/>
          <w:szCs w:val="16"/>
          <w:rtl/>
        </w:rPr>
        <w:t xml:space="preserve"> הוי כאילו נפשטה ההיא בעיא קמייתא</w:t>
      </w:r>
      <w:r w:rsidR="001815C0" w:rsidRPr="001815C0">
        <w:rPr>
          <w:rStyle w:val="a7"/>
          <w:rFonts w:asciiTheme="minorBidi" w:hAnsiTheme="minorBidi"/>
          <w:sz w:val="16"/>
          <w:szCs w:val="16"/>
          <w:rtl/>
        </w:rPr>
        <w:footnoteReference w:id="1936"/>
      </w:r>
      <w:r w:rsidR="00364132">
        <w:rPr>
          <w:rFonts w:asciiTheme="minorBidi" w:hAnsiTheme="minorBidi" w:cs="Arial" w:hint="cs"/>
          <w:sz w:val="16"/>
          <w:szCs w:val="16"/>
          <w:rtl/>
        </w:rPr>
        <w:t>, ב"י)</w:t>
      </w:r>
    </w:p>
    <w:p w14:paraId="15F665DB" w14:textId="2EE068D8" w:rsidR="00A2639F" w:rsidRPr="006D6130" w:rsidRDefault="000D767F" w:rsidP="00FE7F7C">
      <w:pPr>
        <w:rPr>
          <w:sz w:val="16"/>
          <w:szCs w:val="16"/>
          <w:rtl/>
        </w:rPr>
      </w:pPr>
      <w:r w:rsidRPr="000D767F">
        <w:rPr>
          <w:rFonts w:cs="Arial" w:hint="cs"/>
          <w:b/>
          <w:bCs/>
          <w:rtl/>
        </w:rPr>
        <w:t>יבמות</w:t>
      </w:r>
      <w:r>
        <w:rPr>
          <w:rFonts w:cs="Arial" w:hint="cs"/>
          <w:b/>
          <w:bCs/>
          <w:sz w:val="16"/>
          <w:szCs w:val="16"/>
          <w:rtl/>
        </w:rPr>
        <w:t xml:space="preserve"> (</w:t>
      </w:r>
      <w:r w:rsidR="00D87672">
        <w:rPr>
          <w:rFonts w:cs="Arial" w:hint="cs"/>
          <w:b/>
          <w:bCs/>
          <w:sz w:val="16"/>
          <w:szCs w:val="16"/>
          <w:rtl/>
        </w:rPr>
        <w:t>פ' הבא על יבמתו</w:t>
      </w:r>
      <w:r>
        <w:rPr>
          <w:rFonts w:cs="Arial" w:hint="cs"/>
          <w:b/>
          <w:bCs/>
          <w:sz w:val="16"/>
          <w:szCs w:val="16"/>
          <w:rtl/>
        </w:rPr>
        <w:t>)</w:t>
      </w:r>
      <w:r w:rsidRPr="000D767F">
        <w:rPr>
          <w:rFonts w:cs="Arial" w:hint="cs"/>
          <w:b/>
          <w:bCs/>
          <w:rtl/>
        </w:rPr>
        <w:t xml:space="preserve"> נז ע"א: </w:t>
      </w:r>
      <w:r w:rsidR="00FE7F7C" w:rsidRPr="00FE7F7C">
        <w:rPr>
          <w:rFonts w:cs="Arial"/>
          <w:rtl/>
        </w:rPr>
        <w:t xml:space="preserve">איתמר, </w:t>
      </w:r>
      <w:r w:rsidR="00FE7F7C" w:rsidRPr="00D87672">
        <w:rPr>
          <w:rFonts w:cs="Arial"/>
          <w:u w:val="single"/>
          <w:rtl/>
        </w:rPr>
        <w:t>רב אמר</w:t>
      </w:r>
      <w:r w:rsidR="00FE7F7C" w:rsidRPr="00FE7F7C">
        <w:rPr>
          <w:rFonts w:cs="Arial"/>
          <w:rtl/>
        </w:rPr>
        <w:t>:</w:t>
      </w:r>
      <w:r>
        <w:rPr>
          <w:rFonts w:hint="cs"/>
          <w:sz w:val="14"/>
          <w:szCs w:val="14"/>
          <w:rtl/>
        </w:rPr>
        <w:t xml:space="preserve"> (נז:)</w:t>
      </w:r>
      <w:r w:rsidRPr="000D767F">
        <w:rPr>
          <w:rtl/>
        </w:rPr>
        <w:t xml:space="preserve"> </w:t>
      </w:r>
      <w:r w:rsidRPr="000D767F">
        <w:rPr>
          <w:rFonts w:cs="Arial"/>
          <w:rtl/>
        </w:rPr>
        <w:t>יש חופה לפסולות</w:t>
      </w:r>
      <w:r w:rsidR="0088526B">
        <w:rPr>
          <w:rStyle w:val="a7"/>
          <w:rFonts w:cs="Arial"/>
          <w:rtl/>
        </w:rPr>
        <w:footnoteReference w:id="1937"/>
      </w:r>
      <w:r w:rsidRPr="000D767F">
        <w:rPr>
          <w:rFonts w:cs="Arial"/>
          <w:rtl/>
        </w:rPr>
        <w:t xml:space="preserve">, </w:t>
      </w:r>
      <w:r w:rsidRPr="00D87672">
        <w:rPr>
          <w:rFonts w:cs="Arial"/>
          <w:u w:val="single"/>
          <w:rtl/>
        </w:rPr>
        <w:t>ושמואל אמר</w:t>
      </w:r>
      <w:r w:rsidRPr="000D767F">
        <w:rPr>
          <w:rFonts w:cs="Arial"/>
          <w:rtl/>
        </w:rPr>
        <w:t>: אין חופה לפסולות.</w:t>
      </w:r>
      <w:r w:rsidR="006D6130">
        <w:rPr>
          <w:rFonts w:cs="Arial" w:hint="cs"/>
          <w:sz w:val="16"/>
          <w:szCs w:val="16"/>
          <w:rtl/>
        </w:rPr>
        <w:t xml:space="preserve"> (ופסקו הפוסקים כרב, וכ"פ הרמב"ם</w:t>
      </w:r>
      <w:r w:rsidR="007F2E28">
        <w:rPr>
          <w:rFonts w:cs="Arial" w:hint="cs"/>
          <w:sz w:val="16"/>
          <w:szCs w:val="16"/>
          <w:rtl/>
        </w:rPr>
        <w:t xml:space="preserve"> (פ"ז מהל' תרומות הכ"א)</w:t>
      </w:r>
      <w:r w:rsidR="006D6130">
        <w:rPr>
          <w:rFonts w:cs="Arial" w:hint="cs"/>
          <w:sz w:val="16"/>
          <w:szCs w:val="16"/>
          <w:rtl/>
        </w:rPr>
        <w:t>)</w:t>
      </w:r>
    </w:p>
    <w:p w14:paraId="45FC0F58" w14:textId="76D64B9A" w:rsidR="00150B69" w:rsidRPr="00351B7D" w:rsidRDefault="0067181F" w:rsidP="00150B69">
      <w:pPr>
        <w:rPr>
          <w:rFonts w:asciiTheme="minorBidi" w:hAnsiTheme="minorBidi"/>
          <w:rtl/>
        </w:rPr>
      </w:pPr>
      <w:r>
        <w:rPr>
          <w:rFonts w:asciiTheme="minorBidi" w:hAnsiTheme="minorBidi" w:hint="cs"/>
          <w:u w:val="single"/>
          <w:rtl/>
        </w:rPr>
        <w:t xml:space="preserve">האם </w:t>
      </w:r>
      <w:r w:rsidR="00D40DB6">
        <w:rPr>
          <w:rFonts w:asciiTheme="minorBidi" w:hAnsiTheme="minorBidi" w:hint="cs"/>
          <w:u w:val="single"/>
          <w:rtl/>
        </w:rPr>
        <w:t xml:space="preserve">חופה קונה </w:t>
      </w:r>
      <w:r w:rsidR="002939F0">
        <w:rPr>
          <w:rFonts w:asciiTheme="minorBidi" w:hAnsiTheme="minorBidi" w:hint="cs"/>
          <w:u w:val="single"/>
          <w:rtl/>
        </w:rPr>
        <w:t>גם כשהכלה נכנסה לחופה ו</w:t>
      </w:r>
      <w:r w:rsidR="00450765">
        <w:rPr>
          <w:rFonts w:asciiTheme="minorBidi" w:hAnsiTheme="minorBidi" w:hint="cs"/>
          <w:u w:val="single"/>
          <w:rtl/>
        </w:rPr>
        <w:t xml:space="preserve">פירסה </w:t>
      </w:r>
      <w:r w:rsidR="00D35D54">
        <w:rPr>
          <w:rFonts w:asciiTheme="minorBidi" w:hAnsiTheme="minorBidi" w:hint="cs"/>
          <w:u w:val="single"/>
          <w:rtl/>
        </w:rPr>
        <w:t>נדה</w:t>
      </w:r>
      <w:r w:rsidR="00D40DB6">
        <w:rPr>
          <w:rFonts w:asciiTheme="minorBidi" w:hAnsiTheme="minorBidi" w:hint="cs"/>
          <w:u w:val="single"/>
          <w:rtl/>
        </w:rPr>
        <w:t xml:space="preserve"> </w:t>
      </w:r>
      <w:r w:rsidR="00D40DB6">
        <w:rPr>
          <w:rFonts w:asciiTheme="minorBidi" w:hAnsiTheme="minorBidi" w:hint="cs"/>
          <w:sz w:val="16"/>
          <w:szCs w:val="16"/>
          <w:u w:val="single"/>
          <w:rtl/>
        </w:rPr>
        <w:t>(</w:t>
      </w:r>
      <w:r w:rsidR="00D40DB6" w:rsidRPr="00D40DB6">
        <w:rPr>
          <w:rFonts w:asciiTheme="minorBidi" w:hAnsiTheme="minorBidi" w:hint="cs"/>
          <w:sz w:val="16"/>
          <w:szCs w:val="16"/>
          <w:u w:val="single"/>
          <w:rtl/>
        </w:rPr>
        <w:t>חופת נדה)</w:t>
      </w:r>
      <w:r w:rsidR="00D35D54">
        <w:rPr>
          <w:rFonts w:asciiTheme="minorBidi" w:hAnsiTheme="minorBidi" w:hint="cs"/>
          <w:u w:val="single"/>
          <w:rtl/>
        </w:rPr>
        <w:t>:</w:t>
      </w:r>
      <w:r w:rsidR="00150B69" w:rsidRPr="00351B7D">
        <w:rPr>
          <w:rFonts w:asciiTheme="minorBidi" w:hAnsiTheme="minorBidi"/>
          <w:rtl/>
        </w:rPr>
        <w:t xml:space="preserve"> </w:t>
      </w:r>
    </w:p>
    <w:p w14:paraId="71E582E0" w14:textId="1D1CEC70" w:rsidR="00150B69" w:rsidRPr="00404391" w:rsidRDefault="00150B69" w:rsidP="00404391">
      <w:pPr>
        <w:pStyle w:val="ab"/>
        <w:numPr>
          <w:ilvl w:val="0"/>
          <w:numId w:val="57"/>
        </w:numPr>
        <w:rPr>
          <w:rFonts w:asciiTheme="minorBidi" w:hAnsiTheme="minorBidi"/>
        </w:rPr>
      </w:pPr>
      <w:r w:rsidRPr="00351B7D">
        <w:rPr>
          <w:rFonts w:asciiTheme="minorBidi" w:hAnsiTheme="minorBidi"/>
          <w:rtl/>
        </w:rPr>
        <w:t>רמב"ם</w:t>
      </w:r>
      <w:r w:rsidR="00DB39E8">
        <w:rPr>
          <w:rFonts w:asciiTheme="minorBidi" w:hAnsiTheme="minorBidi" w:hint="cs"/>
          <w:rtl/>
        </w:rPr>
        <w:t xml:space="preserve"> </w:t>
      </w:r>
      <w:r w:rsidR="00DB39E8" w:rsidRPr="00351B7D">
        <w:rPr>
          <w:rFonts w:asciiTheme="minorBidi" w:hAnsiTheme="minorBidi"/>
          <w:sz w:val="16"/>
          <w:szCs w:val="16"/>
          <w:rtl/>
        </w:rPr>
        <w:t>(פ"י מהל' אישות ה"ב</w:t>
      </w:r>
      <w:r w:rsidR="00EF17CB">
        <w:rPr>
          <w:rFonts w:asciiTheme="minorBidi" w:hAnsiTheme="minorBidi" w:hint="cs"/>
          <w:sz w:val="16"/>
          <w:szCs w:val="16"/>
          <w:rtl/>
        </w:rPr>
        <w:t xml:space="preserve"> וה"ו</w:t>
      </w:r>
      <w:r w:rsidR="00DB39E8" w:rsidRPr="00351B7D">
        <w:rPr>
          <w:rFonts w:asciiTheme="minorBidi" w:hAnsiTheme="minorBidi"/>
          <w:sz w:val="16"/>
          <w:szCs w:val="16"/>
          <w:rtl/>
        </w:rPr>
        <w:t>)</w:t>
      </w:r>
      <w:r w:rsidRPr="00351B7D">
        <w:rPr>
          <w:rFonts w:asciiTheme="minorBidi" w:hAnsiTheme="minorBidi"/>
          <w:rtl/>
        </w:rPr>
        <w:t xml:space="preserve">- </w:t>
      </w:r>
      <w:r w:rsidRPr="00351B7D">
        <w:rPr>
          <w:rFonts w:asciiTheme="minorBidi" w:hAnsiTheme="minorBidi"/>
          <w:color w:val="000000"/>
          <w:rtl/>
        </w:rPr>
        <w:t>ומשתכנס לחופה נקראת נשואה אע"פ שלא נבעלה, והוא שתהיה ראויה לבעילה, אבל אם היתה נדה אע"פ שנכנסה לחופה ונתיחד עמה לא גמרו הנישואין והרי היא כארוסה עדיין</w:t>
      </w:r>
      <w:r w:rsidRPr="00351B7D">
        <w:rPr>
          <w:rStyle w:val="a7"/>
          <w:rFonts w:asciiTheme="minorBidi" w:hAnsiTheme="minorBidi"/>
          <w:rtl/>
        </w:rPr>
        <w:footnoteReference w:id="1938"/>
      </w:r>
      <w:r w:rsidR="00EF17CB">
        <w:rPr>
          <w:rFonts w:asciiTheme="minorBidi" w:hAnsiTheme="minorBidi" w:cs="Arial" w:hint="cs"/>
          <w:rtl/>
        </w:rPr>
        <w:t>.</w:t>
      </w:r>
      <w:r w:rsidR="009914DC">
        <w:rPr>
          <w:rFonts w:asciiTheme="minorBidi" w:hAnsiTheme="minorBidi" w:hint="cs"/>
          <w:rtl/>
        </w:rPr>
        <w:t xml:space="preserve"> </w:t>
      </w:r>
      <w:r w:rsidR="009914DC" w:rsidRPr="009914DC">
        <w:rPr>
          <w:rFonts w:asciiTheme="minorBidi" w:hAnsiTheme="minorBidi" w:hint="cs"/>
          <w:color w:val="E36C0A" w:themeColor="accent6" w:themeShade="BF"/>
          <w:rtl/>
        </w:rPr>
        <w:t>(וכ"ס בשו"ע)</w:t>
      </w:r>
    </w:p>
    <w:p w14:paraId="20925B16" w14:textId="2CF21BA6" w:rsidR="00D83B2C" w:rsidRDefault="00D717E1" w:rsidP="00404391">
      <w:pPr>
        <w:pStyle w:val="ab"/>
        <w:numPr>
          <w:ilvl w:val="0"/>
          <w:numId w:val="57"/>
        </w:numPr>
        <w:rPr>
          <w:rFonts w:asciiTheme="minorBidi" w:hAnsiTheme="minorBidi"/>
        </w:rPr>
      </w:pPr>
      <w:r w:rsidRPr="00351B7D">
        <w:rPr>
          <w:rFonts w:asciiTheme="minorBidi" w:hAnsiTheme="minorBidi"/>
          <w:rtl/>
        </w:rPr>
        <w:t>ריטב"א</w:t>
      </w:r>
      <w:r>
        <w:rPr>
          <w:rFonts w:asciiTheme="minorBidi" w:hAnsiTheme="minorBidi" w:hint="cs"/>
          <w:sz w:val="16"/>
          <w:szCs w:val="16"/>
          <w:rtl/>
        </w:rPr>
        <w:t xml:space="preserve"> (נו.)</w:t>
      </w:r>
      <w:r>
        <w:rPr>
          <w:rFonts w:asciiTheme="minorBidi" w:hAnsiTheme="minorBidi" w:hint="cs"/>
          <w:rtl/>
        </w:rPr>
        <w:t xml:space="preserve"> </w:t>
      </w:r>
      <w:r w:rsidR="00355FBF" w:rsidRPr="00351B7D">
        <w:rPr>
          <w:rFonts w:asciiTheme="minorBidi" w:hAnsiTheme="minorBidi"/>
          <w:rtl/>
        </w:rPr>
        <w:t>רא"ש</w:t>
      </w:r>
      <w:r w:rsidR="00355FBF" w:rsidRPr="00351B7D">
        <w:rPr>
          <w:rFonts w:asciiTheme="minorBidi" w:hAnsiTheme="minorBidi"/>
          <w:sz w:val="16"/>
          <w:szCs w:val="16"/>
          <w:rtl/>
        </w:rPr>
        <w:t xml:space="preserve"> (כתובות פ"ה ס"ו)</w:t>
      </w:r>
      <w:r w:rsidR="00355FBF" w:rsidRPr="00351B7D">
        <w:rPr>
          <w:rFonts w:asciiTheme="minorBidi" w:hAnsiTheme="minorBidi"/>
          <w:rtl/>
        </w:rPr>
        <w:t xml:space="preserve"> ר"ן </w:t>
      </w:r>
      <w:r w:rsidR="00355FBF" w:rsidRPr="00351B7D">
        <w:rPr>
          <w:rFonts w:asciiTheme="minorBidi" w:hAnsiTheme="minorBidi"/>
          <w:sz w:val="16"/>
          <w:szCs w:val="16"/>
          <w:rtl/>
        </w:rPr>
        <w:t xml:space="preserve">(כתובות כב: ד"ה ופירסה) </w:t>
      </w:r>
      <w:r w:rsidR="00355FBF" w:rsidRPr="00351B7D">
        <w:rPr>
          <w:rFonts w:asciiTheme="minorBidi" w:hAnsiTheme="minorBidi"/>
          <w:rtl/>
        </w:rPr>
        <w:t xml:space="preserve">ונמוק"י </w:t>
      </w:r>
      <w:r w:rsidR="00355FBF" w:rsidRPr="00351B7D">
        <w:rPr>
          <w:rFonts w:asciiTheme="minorBidi" w:hAnsiTheme="minorBidi"/>
          <w:sz w:val="16"/>
          <w:szCs w:val="16"/>
          <w:rtl/>
        </w:rPr>
        <w:t>(יבמות תכג ע"ב)</w:t>
      </w:r>
      <w:r w:rsidR="00150B69" w:rsidRPr="00351B7D">
        <w:rPr>
          <w:rFonts w:asciiTheme="minorBidi" w:hAnsiTheme="minorBidi"/>
          <w:rtl/>
        </w:rPr>
        <w:t xml:space="preserve">- </w:t>
      </w:r>
      <w:r w:rsidR="00020466">
        <w:rPr>
          <w:rStyle w:val="a7"/>
          <w:rFonts w:asciiTheme="minorBidi" w:hAnsiTheme="minorBidi" w:cs="Arial"/>
          <w:rtl/>
        </w:rPr>
        <w:footnoteReference w:id="1939"/>
      </w:r>
      <w:r w:rsidR="0049797C" w:rsidRPr="0049797C">
        <w:rPr>
          <w:rFonts w:asciiTheme="minorBidi" w:hAnsiTheme="minorBidi" w:cs="Arial"/>
          <w:rtl/>
        </w:rPr>
        <w:t>לא איבעיא לן אלא לענין תוספת כתובה</w:t>
      </w:r>
      <w:r w:rsidR="00355FBF" w:rsidRPr="00351B7D">
        <w:rPr>
          <w:rStyle w:val="a7"/>
          <w:rFonts w:asciiTheme="minorBidi" w:hAnsiTheme="minorBidi"/>
          <w:rtl/>
        </w:rPr>
        <w:footnoteReference w:id="1940"/>
      </w:r>
      <w:r w:rsidR="0049797C" w:rsidRPr="0049797C">
        <w:rPr>
          <w:rFonts w:asciiTheme="minorBidi" w:hAnsiTheme="minorBidi" w:cs="Arial"/>
          <w:rtl/>
        </w:rPr>
        <w:t xml:space="preserve"> אבל לשאר דברים קונה</w:t>
      </w:r>
      <w:r w:rsidR="0049797C">
        <w:rPr>
          <w:rFonts w:asciiTheme="minorBidi" w:hAnsiTheme="minorBidi" w:cs="Arial" w:hint="cs"/>
          <w:sz w:val="16"/>
          <w:szCs w:val="16"/>
          <w:rtl/>
        </w:rPr>
        <w:t xml:space="preserve"> (ל' הר"ן)</w:t>
      </w:r>
      <w:r w:rsidR="009C27E5">
        <w:rPr>
          <w:rFonts w:asciiTheme="minorBidi" w:hAnsiTheme="minorBidi" w:hint="cs"/>
          <w:rtl/>
        </w:rPr>
        <w:t>.</w:t>
      </w:r>
    </w:p>
    <w:p w14:paraId="19E1A175" w14:textId="77777777" w:rsidR="007D5D93" w:rsidRPr="00D83B2C" w:rsidRDefault="007D5D93" w:rsidP="007D5D93">
      <w:pPr>
        <w:ind w:left="360"/>
        <w:rPr>
          <w:rFonts w:asciiTheme="minorBidi" w:hAnsiTheme="minorBidi"/>
          <w:u w:val="dotted"/>
          <w:rtl/>
        </w:rPr>
      </w:pPr>
      <w:r w:rsidRPr="00D83B2C">
        <w:rPr>
          <w:rFonts w:asciiTheme="minorBidi" w:hAnsiTheme="minorBidi" w:hint="cs"/>
          <w:u w:val="dotted"/>
          <w:rtl/>
        </w:rPr>
        <w:t>לרא"ש וסיעתו - מה הדין אם הודיעו לחתן לפני החופה שהכלה פרסה נדה:</w:t>
      </w:r>
    </w:p>
    <w:p w14:paraId="7FFBCB1C" w14:textId="77777777" w:rsidR="007D5D93" w:rsidRDefault="007D5D93" w:rsidP="007D5D93">
      <w:pPr>
        <w:pStyle w:val="ab"/>
        <w:numPr>
          <w:ilvl w:val="0"/>
          <w:numId w:val="59"/>
        </w:numPr>
        <w:rPr>
          <w:rFonts w:asciiTheme="minorBidi" w:hAnsiTheme="minorBidi"/>
        </w:rPr>
      </w:pPr>
      <w:r w:rsidRPr="00351B7D">
        <w:rPr>
          <w:rFonts w:asciiTheme="minorBidi" w:hAnsiTheme="minorBidi"/>
          <w:rtl/>
        </w:rPr>
        <w:t xml:space="preserve">מרדכי </w:t>
      </w:r>
      <w:r w:rsidRPr="00351B7D">
        <w:rPr>
          <w:rFonts w:asciiTheme="minorBidi" w:hAnsiTheme="minorBidi"/>
          <w:sz w:val="16"/>
          <w:szCs w:val="16"/>
          <w:rtl/>
        </w:rPr>
        <w:t xml:space="preserve">(כתובות סי' קעח) </w:t>
      </w:r>
      <w:r w:rsidRPr="00351B7D">
        <w:rPr>
          <w:rFonts w:asciiTheme="minorBidi" w:hAnsiTheme="minorBidi"/>
          <w:rtl/>
        </w:rPr>
        <w:t>כל בו</w:t>
      </w:r>
      <w:r w:rsidRPr="00351B7D">
        <w:rPr>
          <w:rFonts w:asciiTheme="minorBidi" w:hAnsiTheme="minorBidi"/>
          <w:sz w:val="16"/>
          <w:szCs w:val="16"/>
          <w:rtl/>
        </w:rPr>
        <w:t xml:space="preserve"> (סי' עה מג ע"ג) </w:t>
      </w:r>
      <w:r w:rsidRPr="00351B7D">
        <w:rPr>
          <w:rFonts w:asciiTheme="minorBidi" w:hAnsiTheme="minorBidi"/>
          <w:rtl/>
        </w:rPr>
        <w:t>והג"א</w:t>
      </w:r>
      <w:r w:rsidRPr="00351B7D">
        <w:rPr>
          <w:rFonts w:asciiTheme="minorBidi" w:hAnsiTheme="minorBidi"/>
          <w:sz w:val="16"/>
          <w:szCs w:val="16"/>
          <w:rtl/>
        </w:rPr>
        <w:t xml:space="preserve"> (כתובות פ"ה ס"ו)</w:t>
      </w:r>
      <w:r>
        <w:rPr>
          <w:rFonts w:asciiTheme="minorBidi" w:hAnsiTheme="minorBidi" w:hint="cs"/>
          <w:rtl/>
        </w:rPr>
        <w:t>-</w:t>
      </w:r>
      <w:r w:rsidRPr="00351B7D">
        <w:rPr>
          <w:rFonts w:asciiTheme="minorBidi" w:hAnsiTheme="minorBidi"/>
          <w:rtl/>
        </w:rPr>
        <w:t xml:space="preserve"> </w:t>
      </w:r>
      <w:r w:rsidRPr="00960916">
        <w:rPr>
          <w:rFonts w:asciiTheme="minorBidi" w:hAnsiTheme="minorBidi" w:cs="Arial"/>
          <w:rtl/>
        </w:rPr>
        <w:t>רבינו יצחק פי' האי דבעי רב אשי נכנסה לחופה ופרסה נדה היינו חופה שהחתן סבור שהיתה טהורה בשעת חופה ונמצאת נדה</w:t>
      </w:r>
      <w:r>
        <w:rPr>
          <w:rFonts w:asciiTheme="minorBidi" w:hAnsiTheme="minorBidi" w:cs="Arial" w:hint="cs"/>
          <w:rtl/>
        </w:rPr>
        <w:t>,</w:t>
      </w:r>
      <w:r w:rsidRPr="00960916">
        <w:rPr>
          <w:rFonts w:asciiTheme="minorBidi" w:hAnsiTheme="minorBidi" w:cs="Arial"/>
          <w:rtl/>
        </w:rPr>
        <w:t xml:space="preserve"> משום הכי מספקא ליה אי קניא</w:t>
      </w:r>
      <w:r>
        <w:rPr>
          <w:rFonts w:asciiTheme="minorBidi" w:hAnsiTheme="minorBidi" w:cs="Arial" w:hint="cs"/>
          <w:rtl/>
        </w:rPr>
        <w:t>,</w:t>
      </w:r>
      <w:r w:rsidRPr="00960916">
        <w:rPr>
          <w:rFonts w:asciiTheme="minorBidi" w:hAnsiTheme="minorBidi" w:cs="Arial"/>
          <w:rtl/>
        </w:rPr>
        <w:t xml:space="preserve"> דשמא חיבה כה</w:t>
      </w:r>
      <w:r>
        <w:rPr>
          <w:rFonts w:asciiTheme="minorBidi" w:hAnsiTheme="minorBidi" w:cs="Arial" w:hint="cs"/>
          <w:rtl/>
        </w:rPr>
        <w:t>"</w:t>
      </w:r>
      <w:r w:rsidRPr="00960916">
        <w:rPr>
          <w:rFonts w:asciiTheme="minorBidi" w:hAnsiTheme="minorBidi" w:cs="Arial"/>
          <w:rtl/>
        </w:rPr>
        <w:t>ג אינו קונה</w:t>
      </w:r>
      <w:r>
        <w:rPr>
          <w:rFonts w:asciiTheme="minorBidi" w:hAnsiTheme="minorBidi" w:cs="Arial" w:hint="cs"/>
          <w:rtl/>
        </w:rPr>
        <w:t>,</w:t>
      </w:r>
      <w:r w:rsidRPr="00960916">
        <w:rPr>
          <w:rFonts w:asciiTheme="minorBidi" w:hAnsiTheme="minorBidi" w:cs="Arial"/>
          <w:rtl/>
        </w:rPr>
        <w:t xml:space="preserve"> דאילו ידע החתן שאינו יכול לבעול עתה שמא לא היה כונס עתה</w:t>
      </w:r>
      <w:r w:rsidRPr="00351B7D">
        <w:rPr>
          <w:rStyle w:val="a7"/>
          <w:rFonts w:asciiTheme="minorBidi" w:hAnsiTheme="minorBidi"/>
          <w:rtl/>
        </w:rPr>
        <w:footnoteReference w:id="1941"/>
      </w:r>
      <w:r>
        <w:rPr>
          <w:rFonts w:asciiTheme="minorBidi" w:hAnsiTheme="minorBidi" w:cs="Arial" w:hint="cs"/>
          <w:rtl/>
        </w:rPr>
        <w:t>,</w:t>
      </w:r>
      <w:r w:rsidRPr="00960916">
        <w:rPr>
          <w:rFonts w:asciiTheme="minorBidi" w:hAnsiTheme="minorBidi" w:cs="Arial"/>
          <w:rtl/>
        </w:rPr>
        <w:t xml:space="preserve"> וגם רגילים היו להכניס טהורות ולא היו כונסין נדות כדאמרי' פ"ק אם פרסה נדה אינו מעלה לה מזונות</w:t>
      </w:r>
      <w:r>
        <w:rPr>
          <w:rFonts w:asciiTheme="minorBidi" w:hAnsiTheme="minorBidi" w:cs="Arial" w:hint="cs"/>
          <w:rtl/>
        </w:rPr>
        <w:t>.</w:t>
      </w:r>
      <w:r w:rsidRPr="00960916">
        <w:rPr>
          <w:rFonts w:asciiTheme="minorBidi" w:hAnsiTheme="minorBidi" w:cs="Arial"/>
          <w:rtl/>
        </w:rPr>
        <w:t xml:space="preserve"> אבל אם מודיעין לו שהיא נדה ואעפ"כ הוא כונסה לחופה </w:t>
      </w:r>
      <w:r>
        <w:rPr>
          <w:rFonts w:asciiTheme="minorBidi" w:hAnsiTheme="minorBidi" w:cs="Arial" w:hint="cs"/>
          <w:rtl/>
        </w:rPr>
        <w:t xml:space="preserve">- </w:t>
      </w:r>
      <w:r w:rsidRPr="00960916">
        <w:rPr>
          <w:rFonts w:asciiTheme="minorBidi" w:hAnsiTheme="minorBidi" w:cs="Arial"/>
          <w:rtl/>
        </w:rPr>
        <w:t>ודאי היא קנויה לו מיד</w:t>
      </w:r>
      <w:r w:rsidRPr="00351B7D">
        <w:rPr>
          <w:rStyle w:val="a7"/>
          <w:rFonts w:asciiTheme="minorBidi" w:hAnsiTheme="minorBidi"/>
          <w:rtl/>
        </w:rPr>
        <w:footnoteReference w:id="1942"/>
      </w:r>
      <w:r w:rsidRPr="00960916">
        <w:rPr>
          <w:rFonts w:asciiTheme="minorBidi" w:hAnsiTheme="minorBidi" w:cs="Arial"/>
          <w:rtl/>
        </w:rPr>
        <w:t xml:space="preserve"> כיון דעושה חופה כדי לבעול כשתהיה טהורה</w:t>
      </w:r>
      <w:r>
        <w:rPr>
          <w:rFonts w:asciiTheme="minorBidi" w:hAnsiTheme="minorBidi" w:cs="Arial" w:hint="cs"/>
          <w:rtl/>
        </w:rPr>
        <w:t>.</w:t>
      </w:r>
      <w:r w:rsidRPr="00960916">
        <w:rPr>
          <w:rFonts w:asciiTheme="minorBidi" w:hAnsiTheme="minorBidi" w:cs="Arial"/>
          <w:rtl/>
        </w:rPr>
        <w:t xml:space="preserve"> לכך אומר ר"י שיש לחתן לחקור אם היא טהורה אם לאו</w:t>
      </w:r>
      <w:r>
        <w:rPr>
          <w:rFonts w:asciiTheme="minorBidi" w:hAnsiTheme="minorBidi" w:cs="Arial" w:hint="cs"/>
          <w:rtl/>
        </w:rPr>
        <w:t>,</w:t>
      </w:r>
      <w:r w:rsidRPr="00960916">
        <w:rPr>
          <w:rFonts w:asciiTheme="minorBidi" w:hAnsiTheme="minorBidi" w:cs="Arial"/>
          <w:rtl/>
        </w:rPr>
        <w:t xml:space="preserve"> וכן נכון לעשות</w:t>
      </w:r>
      <w:r>
        <w:rPr>
          <w:rStyle w:val="a7"/>
          <w:rFonts w:asciiTheme="minorBidi" w:hAnsiTheme="minorBidi" w:cs="Arial"/>
          <w:rtl/>
        </w:rPr>
        <w:footnoteReference w:id="1943"/>
      </w:r>
      <w:r>
        <w:rPr>
          <w:rFonts w:asciiTheme="minorBidi" w:hAnsiTheme="minorBidi" w:cs="Arial" w:hint="cs"/>
          <w:sz w:val="16"/>
          <w:szCs w:val="16"/>
          <w:rtl/>
        </w:rPr>
        <w:t xml:space="preserve"> (ל' המרדכי)</w:t>
      </w:r>
      <w:r w:rsidRPr="00F6254E">
        <w:rPr>
          <w:rFonts w:asciiTheme="minorBidi" w:hAnsiTheme="minorBidi"/>
          <w:rtl/>
        </w:rPr>
        <w:t>.</w:t>
      </w:r>
      <w:r w:rsidRPr="00F6254E">
        <w:rPr>
          <w:rFonts w:asciiTheme="minorBidi" w:hAnsiTheme="minorBidi"/>
          <w:color w:val="00B0F0"/>
          <w:rtl/>
        </w:rPr>
        <w:t xml:space="preserve"> (וכ"פ הרמ"א</w:t>
      </w:r>
      <w:r w:rsidRPr="00F6254E">
        <w:rPr>
          <w:rFonts w:asciiTheme="minorBidi" w:hAnsiTheme="minorBidi"/>
          <w:color w:val="00B0F0"/>
          <w:sz w:val="16"/>
          <w:szCs w:val="16"/>
          <w:rtl/>
        </w:rPr>
        <w:t xml:space="preserve"> </w:t>
      </w:r>
      <w:r w:rsidRPr="00F6254E">
        <w:rPr>
          <w:rFonts w:asciiTheme="minorBidi" w:hAnsiTheme="minorBidi"/>
          <w:sz w:val="16"/>
          <w:szCs w:val="16"/>
          <w:rtl/>
        </w:rPr>
        <w:t>[בסע' ב]</w:t>
      </w:r>
      <w:r w:rsidRPr="00F6254E">
        <w:rPr>
          <w:rFonts w:asciiTheme="minorBidi" w:hAnsiTheme="minorBidi"/>
          <w:color w:val="00B0F0"/>
          <w:rtl/>
        </w:rPr>
        <w:t>)</w:t>
      </w:r>
    </w:p>
    <w:p w14:paraId="1B0BDA22" w14:textId="75DACEFC" w:rsidR="00D113F7" w:rsidRPr="00D61301" w:rsidRDefault="00D113F7" w:rsidP="00D113F7">
      <w:pPr>
        <w:ind w:left="360"/>
        <w:rPr>
          <w:rFonts w:asciiTheme="minorBidi" w:hAnsiTheme="minorBidi"/>
          <w:u w:val="dotted"/>
        </w:rPr>
      </w:pPr>
      <w:r w:rsidRPr="00D61301">
        <w:rPr>
          <w:rFonts w:asciiTheme="minorBidi" w:hAnsiTheme="minorBidi" w:hint="cs"/>
          <w:u w:val="dotted"/>
          <w:rtl/>
        </w:rPr>
        <w:t xml:space="preserve">האם </w:t>
      </w:r>
      <w:r>
        <w:rPr>
          <w:rFonts w:asciiTheme="minorBidi" w:hAnsiTheme="minorBidi" w:hint="cs"/>
          <w:u w:val="dotted"/>
          <w:rtl/>
        </w:rPr>
        <w:t xml:space="preserve">מדובר </w:t>
      </w:r>
      <w:r w:rsidR="002629FB">
        <w:rPr>
          <w:rFonts w:asciiTheme="minorBidi" w:hAnsiTheme="minorBidi" w:hint="cs"/>
          <w:u w:val="dotted"/>
          <w:rtl/>
        </w:rPr>
        <w:t xml:space="preserve">כאן </w:t>
      </w:r>
      <w:r w:rsidR="002629FB" w:rsidRPr="002629FB">
        <w:rPr>
          <w:rFonts w:asciiTheme="minorBidi" w:hAnsiTheme="minorBidi" w:hint="cs"/>
          <w:sz w:val="16"/>
          <w:szCs w:val="16"/>
          <w:u w:val="dotted"/>
          <w:rtl/>
        </w:rPr>
        <w:t>(</w:t>
      </w:r>
      <w:r w:rsidRPr="002629FB">
        <w:rPr>
          <w:rFonts w:asciiTheme="minorBidi" w:hAnsiTheme="minorBidi" w:hint="cs"/>
          <w:sz w:val="16"/>
          <w:szCs w:val="16"/>
          <w:u w:val="dotted"/>
          <w:rtl/>
        </w:rPr>
        <w:t>בעיא דרב אשי</w:t>
      </w:r>
      <w:r w:rsidR="002629FB">
        <w:rPr>
          <w:rFonts w:asciiTheme="minorBidi" w:hAnsiTheme="minorBidi" w:hint="cs"/>
          <w:sz w:val="16"/>
          <w:szCs w:val="16"/>
          <w:u w:val="dotted"/>
          <w:rtl/>
        </w:rPr>
        <w:t>)</w:t>
      </w:r>
      <w:r w:rsidRPr="00D61301">
        <w:rPr>
          <w:rFonts w:asciiTheme="minorBidi" w:hAnsiTheme="minorBidi" w:hint="cs"/>
          <w:u w:val="dotted"/>
          <w:rtl/>
        </w:rPr>
        <w:t xml:space="preserve"> כשפירסה נדה ואח"כ היתה החופה, או שהיתה החופה ואח"כ פירסה נדה:</w:t>
      </w:r>
    </w:p>
    <w:p w14:paraId="30BBFD27" w14:textId="77777777" w:rsidR="00D113F7" w:rsidRDefault="00D113F7" w:rsidP="00D113F7">
      <w:pPr>
        <w:pStyle w:val="ab"/>
        <w:numPr>
          <w:ilvl w:val="0"/>
          <w:numId w:val="59"/>
        </w:numPr>
        <w:rPr>
          <w:rFonts w:asciiTheme="minorBidi" w:hAnsiTheme="minorBidi"/>
        </w:rPr>
      </w:pPr>
      <w:r>
        <w:rPr>
          <w:rFonts w:asciiTheme="minorBidi" w:hAnsiTheme="minorBidi" w:cs="Arial" w:hint="cs"/>
          <w:rtl/>
        </w:rPr>
        <w:t xml:space="preserve">רא"ש </w:t>
      </w:r>
      <w:r>
        <w:rPr>
          <w:rFonts w:asciiTheme="minorBidi" w:hAnsiTheme="minorBidi" w:cs="Arial" w:hint="cs"/>
          <w:sz w:val="16"/>
          <w:szCs w:val="16"/>
          <w:rtl/>
        </w:rPr>
        <w:t>(שם)</w:t>
      </w:r>
      <w:r>
        <w:rPr>
          <w:rFonts w:asciiTheme="minorBidi" w:hAnsiTheme="minorBidi" w:cs="Arial" w:hint="cs"/>
          <w:rtl/>
        </w:rPr>
        <w:t xml:space="preserve">- </w:t>
      </w:r>
      <w:r w:rsidRPr="008A7BD1">
        <w:rPr>
          <w:rFonts w:asciiTheme="minorBidi" w:hAnsiTheme="minorBidi" w:cs="Arial"/>
          <w:rtl/>
        </w:rPr>
        <w:t>על כרחין הכי פי' נכנסה לחופה וכבר פרסה נדה</w:t>
      </w:r>
      <w:r>
        <w:rPr>
          <w:rFonts w:asciiTheme="minorBidi" w:hAnsiTheme="minorBidi" w:cs="Arial" w:hint="cs"/>
          <w:rtl/>
        </w:rPr>
        <w:t>,</w:t>
      </w:r>
      <w:r w:rsidRPr="008A7BD1">
        <w:rPr>
          <w:rFonts w:asciiTheme="minorBidi" w:hAnsiTheme="minorBidi" w:cs="Arial"/>
          <w:rtl/>
        </w:rPr>
        <w:t xml:space="preserve"> דאי פרסה נדה אח"כ </w:t>
      </w:r>
      <w:r>
        <w:rPr>
          <w:rFonts w:asciiTheme="minorBidi" w:hAnsiTheme="minorBidi" w:cs="Arial" w:hint="cs"/>
          <w:rtl/>
        </w:rPr>
        <w:t xml:space="preserve">- </w:t>
      </w:r>
      <w:r w:rsidRPr="008A7BD1">
        <w:rPr>
          <w:rFonts w:asciiTheme="minorBidi" w:hAnsiTheme="minorBidi" w:cs="Arial"/>
          <w:rtl/>
        </w:rPr>
        <w:t>כבר קנאה בתחילת חופה</w:t>
      </w:r>
      <w:r>
        <w:rPr>
          <w:rFonts w:asciiTheme="minorBidi" w:hAnsiTheme="minorBidi" w:cs="Arial" w:hint="cs"/>
          <w:rtl/>
        </w:rPr>
        <w:t>,</w:t>
      </w:r>
      <w:r w:rsidRPr="008A7BD1">
        <w:rPr>
          <w:rFonts w:asciiTheme="minorBidi" w:hAnsiTheme="minorBidi" w:cs="Arial"/>
          <w:rtl/>
        </w:rPr>
        <w:t xml:space="preserve"> דסוף חופה היא תחילת ביאה</w:t>
      </w:r>
      <w:r>
        <w:rPr>
          <w:rFonts w:asciiTheme="minorBidi" w:hAnsiTheme="minorBidi" w:cs="Arial" w:hint="cs"/>
          <w:rtl/>
        </w:rPr>
        <w:t>,</w:t>
      </w:r>
      <w:r w:rsidRPr="008A7BD1">
        <w:rPr>
          <w:rFonts w:asciiTheme="minorBidi" w:hAnsiTheme="minorBidi" w:cs="Arial"/>
          <w:rtl/>
        </w:rPr>
        <w:t xml:space="preserve"> נמצא דחופה קונה בתחילתה</w:t>
      </w:r>
      <w:r>
        <w:rPr>
          <w:rFonts w:asciiTheme="minorBidi" w:hAnsiTheme="minorBidi" w:hint="cs"/>
          <w:rtl/>
        </w:rPr>
        <w:t>.</w:t>
      </w:r>
    </w:p>
    <w:p w14:paraId="36EBA0DA" w14:textId="77777777" w:rsidR="00D113F7" w:rsidRDefault="00D113F7" w:rsidP="00D113F7">
      <w:pPr>
        <w:pStyle w:val="ab"/>
        <w:numPr>
          <w:ilvl w:val="0"/>
          <w:numId w:val="59"/>
        </w:numPr>
        <w:rPr>
          <w:rFonts w:asciiTheme="minorBidi" w:hAnsiTheme="minorBidi"/>
        </w:rPr>
      </w:pPr>
      <w:r>
        <w:rPr>
          <w:rFonts w:asciiTheme="minorBidi" w:hAnsiTheme="minorBidi" w:hint="cs"/>
          <w:rtl/>
        </w:rPr>
        <w:t>ר"ח</w:t>
      </w:r>
      <w:r>
        <w:rPr>
          <w:rStyle w:val="a7"/>
          <w:rFonts w:asciiTheme="minorBidi" w:hAnsiTheme="minorBidi"/>
          <w:rtl/>
        </w:rPr>
        <w:footnoteReference w:id="1944"/>
      </w:r>
      <w:r>
        <w:rPr>
          <w:rFonts w:asciiTheme="minorBidi" w:hAnsiTheme="minorBidi" w:hint="cs"/>
          <w:sz w:val="16"/>
          <w:szCs w:val="16"/>
          <w:rtl/>
        </w:rPr>
        <w:t xml:space="preserve"> (כ"כ המרדכי בשמו [סי' קעח])</w:t>
      </w:r>
      <w:r>
        <w:rPr>
          <w:rFonts w:asciiTheme="minorBidi" w:hAnsiTheme="minorBidi" w:hint="cs"/>
          <w:rtl/>
        </w:rPr>
        <w:t xml:space="preserve"> ו</w:t>
      </w:r>
      <w:r w:rsidRPr="00351B7D">
        <w:rPr>
          <w:rFonts w:asciiTheme="minorBidi" w:hAnsiTheme="minorBidi"/>
          <w:rtl/>
        </w:rPr>
        <w:t>ריטב"א</w:t>
      </w:r>
      <w:r>
        <w:rPr>
          <w:rFonts w:asciiTheme="minorBidi" w:hAnsiTheme="minorBidi" w:hint="cs"/>
          <w:sz w:val="16"/>
          <w:szCs w:val="16"/>
          <w:rtl/>
        </w:rPr>
        <w:t xml:space="preserve"> (נו.)</w:t>
      </w:r>
      <w:r>
        <w:rPr>
          <w:rFonts w:asciiTheme="minorBidi" w:hAnsiTheme="minorBidi" w:cs="Arial" w:hint="cs"/>
          <w:rtl/>
        </w:rPr>
        <w:t xml:space="preserve">- </w:t>
      </w:r>
      <w:r w:rsidRPr="00D61301">
        <w:rPr>
          <w:rFonts w:asciiTheme="minorBidi" w:hAnsiTheme="minorBidi" w:cs="Arial"/>
          <w:rtl/>
        </w:rPr>
        <w:t>הכא נקט נכנסה לחופה ופירסה נדה משום שאילו פירסה נדה קודם לכן פשיטא דלא אקני לה תוספת לר"א בן עזריה</w:t>
      </w:r>
      <w:r>
        <w:rPr>
          <w:rFonts w:asciiTheme="minorBidi" w:hAnsiTheme="minorBidi" w:hint="cs"/>
          <w:sz w:val="16"/>
          <w:szCs w:val="16"/>
          <w:rtl/>
        </w:rPr>
        <w:t xml:space="preserve"> (ל' הריטב"א)</w:t>
      </w:r>
      <w:r>
        <w:rPr>
          <w:rFonts w:asciiTheme="minorBidi" w:hAnsiTheme="minorBidi" w:hint="cs"/>
          <w:rtl/>
        </w:rPr>
        <w:t>.</w:t>
      </w:r>
    </w:p>
    <w:p w14:paraId="3B8239B0" w14:textId="3750D167" w:rsidR="00064C91" w:rsidRPr="00351B7D" w:rsidRDefault="003E1FED" w:rsidP="00064C91">
      <w:pPr>
        <w:rPr>
          <w:rFonts w:asciiTheme="minorBidi" w:hAnsiTheme="minorBidi"/>
          <w:rtl/>
        </w:rPr>
      </w:pPr>
      <w:r>
        <w:rPr>
          <w:rFonts w:asciiTheme="minorBidi" w:hAnsiTheme="minorBidi" w:hint="cs"/>
          <w:u w:val="single"/>
          <w:rtl/>
        </w:rPr>
        <w:t>האם ניתן ל</w:t>
      </w:r>
      <w:r w:rsidR="00A010C1">
        <w:rPr>
          <w:rFonts w:asciiTheme="minorBidi" w:hAnsiTheme="minorBidi" w:hint="cs"/>
          <w:u w:val="single"/>
          <w:rtl/>
        </w:rPr>
        <w:t>הכניס</w:t>
      </w:r>
      <w:r w:rsidR="002313F7">
        <w:rPr>
          <w:rFonts w:asciiTheme="minorBidi" w:hAnsiTheme="minorBidi" w:hint="cs"/>
          <w:u w:val="single"/>
          <w:rtl/>
        </w:rPr>
        <w:t xml:space="preserve"> כלה נדה</w:t>
      </w:r>
      <w:r w:rsidR="00A010C1">
        <w:rPr>
          <w:rFonts w:asciiTheme="minorBidi" w:hAnsiTheme="minorBidi" w:hint="cs"/>
          <w:u w:val="single"/>
          <w:rtl/>
        </w:rPr>
        <w:t xml:space="preserve"> לחופה</w:t>
      </w:r>
      <w:r>
        <w:rPr>
          <w:rFonts w:asciiTheme="minorBidi" w:hAnsiTheme="minorBidi" w:hint="cs"/>
          <w:u w:val="single"/>
          <w:rtl/>
        </w:rPr>
        <w:t xml:space="preserve"> ו</w:t>
      </w:r>
      <w:r w:rsidR="00CB319B">
        <w:rPr>
          <w:rFonts w:asciiTheme="minorBidi" w:hAnsiTheme="minorBidi" w:hint="cs"/>
          <w:u w:val="single"/>
          <w:rtl/>
        </w:rPr>
        <w:t>ל</w:t>
      </w:r>
      <w:r>
        <w:rPr>
          <w:rFonts w:asciiTheme="minorBidi" w:hAnsiTheme="minorBidi" w:hint="cs"/>
          <w:u w:val="single"/>
          <w:rtl/>
        </w:rPr>
        <w:t>בר</w:t>
      </w:r>
      <w:r w:rsidR="00CB319B">
        <w:rPr>
          <w:rFonts w:asciiTheme="minorBidi" w:hAnsiTheme="minorBidi" w:hint="cs"/>
          <w:u w:val="single"/>
          <w:rtl/>
        </w:rPr>
        <w:t xml:space="preserve">ך </w:t>
      </w:r>
      <w:r w:rsidR="002313F7">
        <w:rPr>
          <w:rFonts w:asciiTheme="minorBidi" w:hAnsiTheme="minorBidi" w:hint="cs"/>
          <w:u w:val="single"/>
          <w:rtl/>
        </w:rPr>
        <w:t xml:space="preserve">שם </w:t>
      </w:r>
      <w:r w:rsidR="00CB319B">
        <w:rPr>
          <w:rFonts w:asciiTheme="minorBidi" w:hAnsiTheme="minorBidi" w:hint="cs"/>
          <w:u w:val="single"/>
          <w:rtl/>
        </w:rPr>
        <w:t>ברכת</w:t>
      </w:r>
      <w:r>
        <w:rPr>
          <w:rFonts w:asciiTheme="minorBidi" w:hAnsiTheme="minorBidi" w:hint="cs"/>
          <w:u w:val="single"/>
          <w:rtl/>
        </w:rPr>
        <w:t xml:space="preserve"> חתנים</w:t>
      </w:r>
      <w:r w:rsidR="006633A7">
        <w:rPr>
          <w:rStyle w:val="a7"/>
          <w:rFonts w:asciiTheme="minorBidi" w:hAnsiTheme="minorBidi"/>
          <w:u w:val="single"/>
          <w:rtl/>
        </w:rPr>
        <w:footnoteReference w:id="1945"/>
      </w:r>
      <w:r>
        <w:rPr>
          <w:rFonts w:asciiTheme="minorBidi" w:hAnsiTheme="minorBidi" w:hint="cs"/>
          <w:u w:val="single"/>
          <w:rtl/>
        </w:rPr>
        <w:t>:</w:t>
      </w:r>
      <w:r w:rsidR="00064C91" w:rsidRPr="00351B7D">
        <w:rPr>
          <w:rFonts w:asciiTheme="minorBidi" w:hAnsiTheme="minorBidi"/>
          <w:rtl/>
        </w:rPr>
        <w:t xml:space="preserve"> </w:t>
      </w:r>
    </w:p>
    <w:p w14:paraId="0DEBDB73" w14:textId="21F1924C" w:rsidR="00064C91" w:rsidRPr="00404391" w:rsidRDefault="00064C91" w:rsidP="00064C91">
      <w:pPr>
        <w:pStyle w:val="ab"/>
        <w:numPr>
          <w:ilvl w:val="0"/>
          <w:numId w:val="57"/>
        </w:numPr>
        <w:rPr>
          <w:rFonts w:asciiTheme="minorBidi" w:hAnsiTheme="minorBidi"/>
        </w:rPr>
      </w:pPr>
      <w:r w:rsidRPr="00351B7D">
        <w:rPr>
          <w:rFonts w:asciiTheme="minorBidi" w:hAnsiTheme="minorBidi"/>
          <w:rtl/>
        </w:rPr>
        <w:lastRenderedPageBreak/>
        <w:t>רמב"ם</w:t>
      </w:r>
      <w:r>
        <w:rPr>
          <w:rFonts w:asciiTheme="minorBidi" w:hAnsiTheme="minorBidi" w:hint="cs"/>
          <w:rtl/>
        </w:rPr>
        <w:t xml:space="preserve"> </w:t>
      </w:r>
      <w:r w:rsidRPr="00351B7D">
        <w:rPr>
          <w:rFonts w:asciiTheme="minorBidi" w:hAnsiTheme="minorBidi"/>
          <w:sz w:val="16"/>
          <w:szCs w:val="16"/>
          <w:rtl/>
        </w:rPr>
        <w:t xml:space="preserve">(פ"י מהל' אישות </w:t>
      </w:r>
      <w:r>
        <w:rPr>
          <w:rFonts w:asciiTheme="minorBidi" w:hAnsiTheme="minorBidi" w:hint="cs"/>
          <w:sz w:val="16"/>
          <w:szCs w:val="16"/>
          <w:rtl/>
        </w:rPr>
        <w:t>ה"ו</w:t>
      </w:r>
      <w:r w:rsidRPr="00351B7D">
        <w:rPr>
          <w:rFonts w:asciiTheme="minorBidi" w:hAnsiTheme="minorBidi"/>
          <w:sz w:val="16"/>
          <w:szCs w:val="16"/>
          <w:rtl/>
        </w:rPr>
        <w:t>)</w:t>
      </w:r>
      <w:r w:rsidRPr="00351B7D">
        <w:rPr>
          <w:rFonts w:asciiTheme="minorBidi" w:hAnsiTheme="minorBidi"/>
          <w:rtl/>
        </w:rPr>
        <w:t xml:space="preserve">- </w:t>
      </w:r>
      <w:r w:rsidRPr="00E23AB3">
        <w:rPr>
          <w:rFonts w:asciiTheme="minorBidi" w:hAnsiTheme="minorBidi" w:cs="Arial"/>
          <w:rtl/>
        </w:rPr>
        <w:t>ולא תנשא נדה עד שתטהר</w:t>
      </w:r>
      <w:r>
        <w:rPr>
          <w:rStyle w:val="a7"/>
          <w:rFonts w:asciiTheme="minorBidi" w:hAnsiTheme="minorBidi" w:cs="Arial"/>
          <w:rtl/>
        </w:rPr>
        <w:footnoteReference w:id="1946"/>
      </w:r>
      <w:r w:rsidRPr="00E23AB3">
        <w:rPr>
          <w:rFonts w:asciiTheme="minorBidi" w:hAnsiTheme="minorBidi" w:cs="Arial"/>
          <w:rtl/>
        </w:rPr>
        <w:t>, ואין מברכין לה ברכת חתנים עד שתטהר</w:t>
      </w:r>
      <w:r>
        <w:rPr>
          <w:rFonts w:asciiTheme="minorBidi" w:hAnsiTheme="minorBidi" w:cs="Arial" w:hint="cs"/>
          <w:rtl/>
        </w:rPr>
        <w:t>.</w:t>
      </w:r>
      <w:r w:rsidRPr="00E23AB3">
        <w:rPr>
          <w:rFonts w:asciiTheme="minorBidi" w:hAnsiTheme="minorBidi" w:cs="Arial"/>
          <w:rtl/>
        </w:rPr>
        <w:t xml:space="preserve"> ואם עבר ונשא וברך</w:t>
      </w:r>
      <w:r>
        <w:rPr>
          <w:rFonts w:asciiTheme="minorBidi" w:hAnsiTheme="minorBidi" w:cs="Arial" w:hint="cs"/>
          <w:rtl/>
        </w:rPr>
        <w:t xml:space="preserve"> -</w:t>
      </w:r>
      <w:r w:rsidRPr="00E23AB3">
        <w:rPr>
          <w:rFonts w:asciiTheme="minorBidi" w:hAnsiTheme="minorBidi" w:cs="Arial"/>
          <w:rtl/>
        </w:rPr>
        <w:t xml:space="preserve"> אינו חוזר ומברך</w:t>
      </w:r>
      <w:r w:rsidR="00436C15">
        <w:rPr>
          <w:rStyle w:val="a7"/>
          <w:rFonts w:asciiTheme="minorBidi" w:hAnsiTheme="minorBidi" w:cs="Arial"/>
          <w:rtl/>
        </w:rPr>
        <w:footnoteReference w:id="1947"/>
      </w:r>
      <w:r>
        <w:rPr>
          <w:rFonts w:asciiTheme="minorBidi" w:hAnsiTheme="minorBidi" w:cs="Arial" w:hint="cs"/>
          <w:rtl/>
        </w:rPr>
        <w:t>.</w:t>
      </w:r>
    </w:p>
    <w:p w14:paraId="2C4E7B55" w14:textId="07943111" w:rsidR="00064C91" w:rsidRDefault="00064C91" w:rsidP="00064C91">
      <w:pPr>
        <w:pStyle w:val="ab"/>
        <w:numPr>
          <w:ilvl w:val="0"/>
          <w:numId w:val="57"/>
        </w:numPr>
        <w:rPr>
          <w:rFonts w:asciiTheme="minorBidi" w:hAnsiTheme="minorBidi"/>
        </w:rPr>
      </w:pPr>
      <w:r w:rsidRPr="00351B7D">
        <w:rPr>
          <w:rFonts w:asciiTheme="minorBidi" w:hAnsiTheme="minorBidi"/>
          <w:rtl/>
        </w:rPr>
        <w:t>רא"ש</w:t>
      </w:r>
      <w:r w:rsidRPr="00351B7D">
        <w:rPr>
          <w:rFonts w:asciiTheme="minorBidi" w:hAnsiTheme="minorBidi"/>
          <w:sz w:val="16"/>
          <w:szCs w:val="16"/>
          <w:rtl/>
        </w:rPr>
        <w:t xml:space="preserve"> (כתובות פ"ה ס"ו)</w:t>
      </w:r>
      <w:r w:rsidR="00FE13BC">
        <w:rPr>
          <w:rFonts w:asciiTheme="minorBidi" w:hAnsiTheme="minorBidi" w:hint="cs"/>
          <w:rtl/>
        </w:rPr>
        <w:t xml:space="preserve">- </w:t>
      </w:r>
      <w:r>
        <w:rPr>
          <w:rStyle w:val="a7"/>
          <w:rFonts w:asciiTheme="minorBidi" w:hAnsiTheme="minorBidi"/>
          <w:rtl/>
        </w:rPr>
        <w:footnoteReference w:id="1948"/>
      </w:r>
      <w:r>
        <w:rPr>
          <w:rFonts w:cs="Arial" w:hint="cs"/>
          <w:rtl/>
        </w:rPr>
        <w:t xml:space="preserve">כן </w:t>
      </w:r>
      <w:r w:rsidRPr="000125F7">
        <w:rPr>
          <w:rFonts w:cs="Arial"/>
          <w:rtl/>
        </w:rPr>
        <w:t>ראיתי בכל המקומות שאינן חוששין לברך ברכת חתנים לכלה נדה</w:t>
      </w:r>
      <w:r>
        <w:rPr>
          <w:rFonts w:cs="Arial" w:hint="cs"/>
          <w:rtl/>
        </w:rPr>
        <w:t>,</w:t>
      </w:r>
      <w:r w:rsidRPr="000125F7">
        <w:rPr>
          <w:rFonts w:cs="Arial"/>
          <w:rtl/>
        </w:rPr>
        <w:t xml:space="preserve"> אבל אינה נכנסת עמו לסתר אלא הוא ישן בין האנשים והיא ישנה בין הנשים</w:t>
      </w:r>
      <w:r>
        <w:rPr>
          <w:rFonts w:asciiTheme="minorBidi" w:hAnsiTheme="minorBidi" w:hint="cs"/>
          <w:sz w:val="16"/>
          <w:szCs w:val="16"/>
          <w:rtl/>
        </w:rPr>
        <w:t xml:space="preserve"> (ל' הרא"ש)</w:t>
      </w:r>
      <w:r>
        <w:rPr>
          <w:rFonts w:asciiTheme="minorBidi" w:hAnsiTheme="minorBidi" w:hint="cs"/>
          <w:rtl/>
        </w:rPr>
        <w:t xml:space="preserve">. </w:t>
      </w:r>
      <w:r w:rsidRPr="001D359F">
        <w:rPr>
          <w:rFonts w:asciiTheme="minorBidi" w:hAnsiTheme="minorBidi"/>
          <w:color w:val="00B0F0"/>
          <w:rtl/>
        </w:rPr>
        <w:t>(וכ"פ הרמ"א)</w:t>
      </w:r>
    </w:p>
    <w:p w14:paraId="3D09D0CB" w14:textId="54F0BB2F" w:rsidR="00E53155" w:rsidRPr="000D50EC" w:rsidRDefault="000D50EC" w:rsidP="000D50EC">
      <w:pPr>
        <w:ind w:left="360"/>
        <w:rPr>
          <w:rFonts w:asciiTheme="minorBidi" w:hAnsiTheme="minorBidi"/>
          <w:u w:val="dotted"/>
        </w:rPr>
      </w:pPr>
      <w:r>
        <w:rPr>
          <w:rFonts w:asciiTheme="minorBidi" w:hAnsiTheme="minorBidi" w:hint="cs"/>
          <w:u w:val="dotted"/>
          <w:rtl/>
        </w:rPr>
        <w:t>ו</w:t>
      </w:r>
      <w:r w:rsidR="00E53155" w:rsidRPr="000D50EC">
        <w:rPr>
          <w:rFonts w:asciiTheme="minorBidi" w:hAnsiTheme="minorBidi"/>
          <w:u w:val="dotted"/>
          <w:rtl/>
        </w:rPr>
        <w:t>לפי מה שנוהגים בזמן הזה, לעשות חופה בלא יחוד</w:t>
      </w:r>
      <w:r>
        <w:rPr>
          <w:rFonts w:asciiTheme="minorBidi" w:hAnsiTheme="minorBidi" w:hint="cs"/>
          <w:u w:val="dotted"/>
          <w:rtl/>
        </w:rPr>
        <w:t xml:space="preserve"> -</w:t>
      </w:r>
      <w:r w:rsidR="00E53155" w:rsidRPr="000D50EC">
        <w:rPr>
          <w:rFonts w:asciiTheme="minorBidi" w:hAnsiTheme="minorBidi"/>
          <w:u w:val="dotted"/>
          <w:rtl/>
        </w:rPr>
        <w:t xml:space="preserve"> האם אפשר להכניס כלה נדה לחופה:</w:t>
      </w:r>
    </w:p>
    <w:p w14:paraId="40E4F299" w14:textId="3249D82F" w:rsidR="00E53155" w:rsidRDefault="00E53155" w:rsidP="003533DD">
      <w:pPr>
        <w:pStyle w:val="ab"/>
        <w:numPr>
          <w:ilvl w:val="0"/>
          <w:numId w:val="60"/>
        </w:numPr>
        <w:rPr>
          <w:rFonts w:asciiTheme="minorBidi" w:hAnsiTheme="minorBidi"/>
        </w:rPr>
      </w:pPr>
      <w:r w:rsidRPr="00351B7D">
        <w:rPr>
          <w:rFonts w:asciiTheme="minorBidi" w:hAnsiTheme="minorBidi"/>
          <w:rtl/>
        </w:rPr>
        <w:t xml:space="preserve">ר"ן </w:t>
      </w:r>
      <w:r w:rsidRPr="00351B7D">
        <w:rPr>
          <w:rFonts w:asciiTheme="minorBidi" w:hAnsiTheme="minorBidi"/>
          <w:sz w:val="16"/>
          <w:szCs w:val="16"/>
          <w:rtl/>
        </w:rPr>
        <w:t>(כתובות א. ד"ה או)</w:t>
      </w:r>
      <w:r w:rsidRPr="00351B7D">
        <w:rPr>
          <w:rFonts w:asciiTheme="minorBidi" w:hAnsiTheme="minorBidi"/>
          <w:rtl/>
        </w:rPr>
        <w:t>- לפי שאנו נוהגים עכשיו לעשות חופה בלא יחוד אין אנו מקפידים אם היא נדה או לאו</w:t>
      </w:r>
      <w:r w:rsidR="004020CF">
        <w:rPr>
          <w:rStyle w:val="a7"/>
          <w:rFonts w:asciiTheme="minorBidi" w:hAnsiTheme="minorBidi"/>
          <w:rtl/>
        </w:rPr>
        <w:footnoteReference w:id="1949"/>
      </w:r>
      <w:r w:rsidRPr="00351B7D">
        <w:rPr>
          <w:rFonts w:asciiTheme="minorBidi" w:hAnsiTheme="minorBidi"/>
          <w:rtl/>
        </w:rPr>
        <w:t>, ומ"מ כשר הדבר שלא תכנס לחופה עד שתטהר.</w:t>
      </w:r>
      <w:r w:rsidRPr="00351B7D">
        <w:rPr>
          <w:rFonts w:asciiTheme="minorBidi" w:hAnsiTheme="minorBidi"/>
          <w:color w:val="E36C0A" w:themeColor="accent6" w:themeShade="BF"/>
          <w:rtl/>
        </w:rPr>
        <w:t xml:space="preserve"> (וכ"פ בשו"ע</w:t>
      </w:r>
      <w:r w:rsidR="009914DC">
        <w:rPr>
          <w:rFonts w:asciiTheme="minorBidi" w:hAnsiTheme="minorBidi" w:hint="cs"/>
          <w:color w:val="E36C0A" w:themeColor="accent6" w:themeShade="BF"/>
          <w:sz w:val="16"/>
          <w:szCs w:val="16"/>
          <w:rtl/>
        </w:rPr>
        <w:t xml:space="preserve"> </w:t>
      </w:r>
      <w:r w:rsidR="009914DC" w:rsidRPr="009914DC">
        <w:rPr>
          <w:rFonts w:asciiTheme="minorBidi" w:hAnsiTheme="minorBidi" w:hint="cs"/>
          <w:color w:val="000000" w:themeColor="text1"/>
          <w:sz w:val="16"/>
          <w:szCs w:val="16"/>
          <w:rtl/>
        </w:rPr>
        <w:t>[</w:t>
      </w:r>
      <w:r w:rsidR="009914DC">
        <w:rPr>
          <w:rFonts w:asciiTheme="minorBidi" w:hAnsiTheme="minorBidi" w:hint="cs"/>
          <w:color w:val="000000" w:themeColor="text1"/>
          <w:sz w:val="16"/>
          <w:szCs w:val="16"/>
          <w:rtl/>
        </w:rPr>
        <w:t>בסע' הבא</w:t>
      </w:r>
      <w:r w:rsidR="009914DC" w:rsidRPr="009914DC">
        <w:rPr>
          <w:rFonts w:asciiTheme="minorBidi" w:hAnsiTheme="minorBidi" w:hint="cs"/>
          <w:color w:val="000000" w:themeColor="text1"/>
          <w:sz w:val="16"/>
          <w:szCs w:val="16"/>
          <w:rtl/>
        </w:rPr>
        <w:t>]</w:t>
      </w:r>
      <w:r w:rsidRPr="00351B7D">
        <w:rPr>
          <w:rFonts w:asciiTheme="minorBidi" w:hAnsiTheme="minorBidi"/>
          <w:color w:val="E36C0A" w:themeColor="accent6" w:themeShade="BF"/>
          <w:rtl/>
        </w:rPr>
        <w:t>)</w:t>
      </w:r>
    </w:p>
    <w:p w14:paraId="46A8648D" w14:textId="0446AF4E" w:rsidR="00150B69" w:rsidRPr="00351B7D" w:rsidRDefault="00DC0F1F" w:rsidP="00150B69">
      <w:pPr>
        <w:rPr>
          <w:rFonts w:asciiTheme="minorBidi" w:hAnsiTheme="minorBidi"/>
          <w:u w:val="single"/>
        </w:rPr>
      </w:pPr>
      <w:r>
        <w:rPr>
          <w:rFonts w:asciiTheme="minorBidi" w:hAnsiTheme="minorBidi" w:hint="cs"/>
          <w:u w:val="single"/>
          <w:rtl/>
        </w:rPr>
        <w:t xml:space="preserve">אשה חולנית שאינה ראויה לביאה, שנשא אותה אדם אחד, ומתה </w:t>
      </w:r>
      <w:r w:rsidR="001B4CB4">
        <w:rPr>
          <w:rFonts w:asciiTheme="minorBidi" w:hAnsiTheme="minorBidi" w:hint="cs"/>
          <w:u w:val="single"/>
          <w:rtl/>
        </w:rPr>
        <w:t>ולא בא עליה</w:t>
      </w:r>
      <w:r w:rsidR="00150B69" w:rsidRPr="00351B7D">
        <w:rPr>
          <w:rFonts w:asciiTheme="minorBidi" w:hAnsiTheme="minorBidi"/>
          <w:u w:val="single"/>
          <w:rtl/>
        </w:rPr>
        <w:t>:</w:t>
      </w:r>
      <w:r w:rsidR="00150B69" w:rsidRPr="00351B7D">
        <w:rPr>
          <w:rFonts w:asciiTheme="minorBidi" w:hAnsiTheme="minorBidi"/>
          <w:color w:val="000000"/>
          <w:sz w:val="16"/>
          <w:szCs w:val="16"/>
          <w:rtl/>
        </w:rPr>
        <w:t xml:space="preserve"> (ב"י [ר"ס צ] ודרכ"מ [סי' ס"א אות ב])</w:t>
      </w:r>
    </w:p>
    <w:p w14:paraId="45264AF1" w14:textId="31650C16" w:rsidR="00150B69" w:rsidRPr="007B47B5" w:rsidRDefault="00150B69" w:rsidP="007B47B5">
      <w:pPr>
        <w:pStyle w:val="ab"/>
        <w:numPr>
          <w:ilvl w:val="0"/>
          <w:numId w:val="59"/>
        </w:numPr>
        <w:rPr>
          <w:rFonts w:asciiTheme="minorBidi" w:hAnsiTheme="minorBidi"/>
          <w:rtl/>
        </w:rPr>
      </w:pPr>
      <w:r w:rsidRPr="00351B7D">
        <w:rPr>
          <w:rFonts w:asciiTheme="minorBidi" w:hAnsiTheme="minorBidi"/>
          <w:rtl/>
        </w:rPr>
        <w:t>רא"ש</w:t>
      </w:r>
      <w:r w:rsidRPr="00351B7D">
        <w:rPr>
          <w:rFonts w:asciiTheme="minorBidi" w:hAnsiTheme="minorBidi"/>
          <w:sz w:val="16"/>
          <w:szCs w:val="16"/>
          <w:rtl/>
        </w:rPr>
        <w:t xml:space="preserve"> (כלל נד סי' ב)</w:t>
      </w:r>
      <w:r w:rsidRPr="00351B7D">
        <w:rPr>
          <w:rFonts w:asciiTheme="minorBidi" w:hAnsiTheme="minorBidi"/>
          <w:rtl/>
        </w:rPr>
        <w:t xml:space="preserve">- </w:t>
      </w:r>
      <w:r w:rsidR="007B47B5" w:rsidRPr="007B47B5">
        <w:rPr>
          <w:rFonts w:asciiTheme="minorBidi" w:hAnsiTheme="minorBidi" w:cs="Arial"/>
          <w:rtl/>
        </w:rPr>
        <w:t>עוד ילמדני ראובן שחלק נכסיו והניח קרקע לבתו לנדוניתה בתנאי שאם תמות קודם נישואין שישאר הקרקע להקדש. וחלתה חולי מות, וכדי להפקיע הקרקע מיד הקדש הלכו קרוביה והושיבוה במטה בחליה עם קרוביה ועשו שבעה ברכות כדי שיירשנה, ומתה מחולי זה ולא קרב אליה, הורני אם יירשנה. ונראה דלא, אע</w:t>
      </w:r>
      <w:r w:rsidR="007B47B5">
        <w:rPr>
          <w:rFonts w:asciiTheme="minorBidi" w:hAnsiTheme="minorBidi" w:cs="Arial" w:hint="cs"/>
          <w:rtl/>
        </w:rPr>
        <w:t>"</w:t>
      </w:r>
      <w:r w:rsidR="007B47B5" w:rsidRPr="007B47B5">
        <w:rPr>
          <w:rFonts w:asciiTheme="minorBidi" w:hAnsiTheme="minorBidi" w:cs="Arial"/>
          <w:rtl/>
        </w:rPr>
        <w:t xml:space="preserve">ג דמצינו שהבעל יורש את אשתו קודם שתכנס לחופה כגון שמסרה האב לבעל או לשלוחו ומתה בדרך התם היתה ראויה לביאה אבל הכא לא היתה ראוי' לביאה מידי דהוה אנכנסה לחופה ופירסה נדה. ועוד דמי להא דאמרינן בעלמא הוא עשה שלא כהוגן וכו' (עי' כלל יג ס"י). </w:t>
      </w:r>
      <w:r w:rsidR="007B47B5">
        <w:rPr>
          <w:rFonts w:asciiTheme="minorBidi" w:hAnsiTheme="minorBidi" w:cs="Arial" w:hint="cs"/>
          <w:rtl/>
        </w:rPr>
        <w:t xml:space="preserve">     </w:t>
      </w:r>
      <w:r w:rsidR="007B47B5" w:rsidRPr="007B47B5">
        <w:rPr>
          <w:rFonts w:asciiTheme="minorBidi" w:hAnsiTheme="minorBidi" w:cs="Arial"/>
          <w:rtl/>
        </w:rPr>
        <w:t>תשובה</w:t>
      </w:r>
      <w:r w:rsidR="007B47B5">
        <w:rPr>
          <w:rFonts w:asciiTheme="minorBidi" w:hAnsiTheme="minorBidi" w:cs="Arial" w:hint="cs"/>
          <w:rtl/>
        </w:rPr>
        <w:t>:</w:t>
      </w:r>
      <w:r w:rsidR="007B47B5" w:rsidRPr="007B47B5">
        <w:rPr>
          <w:rFonts w:asciiTheme="minorBidi" w:hAnsiTheme="minorBidi" w:cs="Arial"/>
          <w:rtl/>
        </w:rPr>
        <w:t xml:space="preserve"> על קרקע שנתן ראובן לבתו נראה דאין באותה חופה כלום, חדא כמו שכתבת כיון שלא היתה ראויה לביאה. ועוד דאזלינן בתר דעתא דראובן שרצה לעשות טובה לנשמתו ליתנו להקדש ולא שיירשוהו יורשיו רק שיירו כדי שתנשא בו בתו, וכ"ש שלא היה בדעתו שיבא לידי נכרי ע"י הערמה, הלכך אומדנא דמוכח והקרקע הוא הקדש</w:t>
      </w:r>
      <w:r w:rsidRPr="007B47B5">
        <w:rPr>
          <w:rFonts w:asciiTheme="minorBidi" w:hAnsiTheme="minorBidi"/>
          <w:rtl/>
        </w:rPr>
        <w:t xml:space="preserve">. </w:t>
      </w:r>
      <w:r w:rsidRPr="007B47B5">
        <w:rPr>
          <w:rFonts w:asciiTheme="minorBidi" w:hAnsiTheme="minorBidi"/>
          <w:color w:val="00B0F0"/>
          <w:rtl/>
        </w:rPr>
        <w:t>(וכ"פ הרמ"א)</w:t>
      </w:r>
    </w:p>
    <w:p w14:paraId="6915D198" w14:textId="690F75CF" w:rsidR="00150B69" w:rsidRPr="00351B7D" w:rsidRDefault="00150B69" w:rsidP="00150B69">
      <w:pPr>
        <w:rPr>
          <w:rFonts w:asciiTheme="minorBidi" w:hAnsiTheme="minorBidi"/>
          <w:rtl/>
        </w:rPr>
      </w:pPr>
      <w:r w:rsidRPr="00351B7D">
        <w:rPr>
          <w:rFonts w:asciiTheme="minorBidi" w:hAnsiTheme="minorBidi"/>
          <w:b/>
          <w:bCs/>
          <w:rtl/>
        </w:rPr>
        <w:t xml:space="preserve">כתובות </w:t>
      </w:r>
      <w:r w:rsidR="00AC6A00">
        <w:rPr>
          <w:rFonts w:asciiTheme="minorBidi" w:hAnsiTheme="minorBidi" w:hint="cs"/>
          <w:b/>
          <w:bCs/>
          <w:sz w:val="16"/>
          <w:szCs w:val="16"/>
          <w:rtl/>
        </w:rPr>
        <w:t xml:space="preserve">(פ"ק) </w:t>
      </w:r>
      <w:r w:rsidRPr="00351B7D">
        <w:rPr>
          <w:rFonts w:asciiTheme="minorBidi" w:hAnsiTheme="minorBidi"/>
          <w:b/>
          <w:bCs/>
          <w:rtl/>
        </w:rPr>
        <w:t xml:space="preserve">ג ע"א: </w:t>
      </w:r>
      <w:r w:rsidRPr="00351B7D">
        <w:rPr>
          <w:rFonts w:asciiTheme="minorBidi" w:hAnsiTheme="minorBidi"/>
          <w:rtl/>
        </w:rPr>
        <w:t>הכי קאמר: אי איכא בתי דינין דקבועין האידנא כקודם תקנת עזרא</w:t>
      </w:r>
      <w:r w:rsidRPr="00351B7D">
        <w:rPr>
          <w:rStyle w:val="a7"/>
          <w:rFonts w:asciiTheme="minorBidi" w:hAnsiTheme="minorBidi"/>
          <w:rtl/>
        </w:rPr>
        <w:footnoteReference w:id="1950"/>
      </w:r>
      <w:r w:rsidRPr="00351B7D">
        <w:rPr>
          <w:rFonts w:asciiTheme="minorBidi" w:hAnsiTheme="minorBidi"/>
          <w:rtl/>
        </w:rPr>
        <w:t>, אשה נשאת בכל יום.</w:t>
      </w:r>
    </w:p>
    <w:p w14:paraId="0516B074" w14:textId="5336BE4D" w:rsidR="00150B69" w:rsidRDefault="00150B69" w:rsidP="00150B69">
      <w:pPr>
        <w:rPr>
          <w:rFonts w:asciiTheme="minorBidi" w:hAnsiTheme="minorBidi"/>
          <w:rtl/>
        </w:rPr>
      </w:pPr>
      <w:r w:rsidRPr="00351B7D">
        <w:rPr>
          <w:rFonts w:asciiTheme="minorBidi" w:hAnsiTheme="minorBidi"/>
          <w:b/>
          <w:bCs/>
          <w:rtl/>
        </w:rPr>
        <w:t>ביצה</w:t>
      </w:r>
      <w:r w:rsidR="007C3437">
        <w:rPr>
          <w:rFonts w:asciiTheme="minorBidi" w:hAnsiTheme="minorBidi" w:hint="cs"/>
          <w:b/>
          <w:bCs/>
          <w:rtl/>
        </w:rPr>
        <w:t xml:space="preserve"> </w:t>
      </w:r>
      <w:r w:rsidR="007C3437">
        <w:rPr>
          <w:rFonts w:asciiTheme="minorBidi" w:hAnsiTheme="minorBidi" w:hint="cs"/>
          <w:b/>
          <w:bCs/>
          <w:sz w:val="16"/>
          <w:szCs w:val="16"/>
          <w:rtl/>
        </w:rPr>
        <w:t>(</w:t>
      </w:r>
      <w:r w:rsidR="00EB7F5C">
        <w:rPr>
          <w:rFonts w:asciiTheme="minorBidi" w:hAnsiTheme="minorBidi" w:hint="cs"/>
          <w:b/>
          <w:bCs/>
          <w:sz w:val="16"/>
          <w:szCs w:val="16"/>
          <w:rtl/>
        </w:rPr>
        <w:t>פ' משילין</w:t>
      </w:r>
      <w:r w:rsidR="007C3437">
        <w:rPr>
          <w:rFonts w:asciiTheme="minorBidi" w:hAnsiTheme="minorBidi" w:hint="cs"/>
          <w:b/>
          <w:bCs/>
          <w:sz w:val="16"/>
          <w:szCs w:val="16"/>
          <w:rtl/>
        </w:rPr>
        <w:t>)</w:t>
      </w:r>
      <w:r w:rsidRPr="00351B7D">
        <w:rPr>
          <w:rFonts w:asciiTheme="minorBidi" w:hAnsiTheme="minorBidi"/>
          <w:b/>
          <w:bCs/>
          <w:rtl/>
        </w:rPr>
        <w:t xml:space="preserve"> לו ע"ב:</w:t>
      </w:r>
      <w:r w:rsidRPr="00351B7D">
        <w:rPr>
          <w:rFonts w:asciiTheme="minorBidi" w:hAnsiTheme="minorBidi"/>
          <w:rtl/>
        </w:rPr>
        <w:t xml:space="preserve"> </w:t>
      </w:r>
      <w:r w:rsidRPr="00351B7D">
        <w:rPr>
          <w:rFonts w:asciiTheme="minorBidi" w:hAnsiTheme="minorBidi"/>
          <w:u w:val="double"/>
          <w:rtl/>
        </w:rPr>
        <w:t>משנה</w:t>
      </w:r>
      <w:r w:rsidRPr="00351B7D">
        <w:rPr>
          <w:rFonts w:asciiTheme="minorBidi" w:hAnsiTheme="minorBidi"/>
          <w:rtl/>
        </w:rPr>
        <w:t>: כל שחייבין עליו משום שבות</w:t>
      </w:r>
      <w:r w:rsidR="00EF65B5">
        <w:rPr>
          <w:rFonts w:asciiTheme="minorBidi" w:hAnsiTheme="minorBidi" w:hint="cs"/>
          <w:rtl/>
        </w:rPr>
        <w:t>,</w:t>
      </w:r>
      <w:r w:rsidRPr="00351B7D">
        <w:rPr>
          <w:rFonts w:asciiTheme="minorBidi" w:hAnsiTheme="minorBidi"/>
          <w:rtl/>
        </w:rPr>
        <w:t xml:space="preserve"> משום רשות</w:t>
      </w:r>
      <w:r w:rsidR="00784B53">
        <w:rPr>
          <w:rFonts w:asciiTheme="minorBidi" w:hAnsiTheme="minorBidi" w:hint="cs"/>
          <w:rtl/>
        </w:rPr>
        <w:t>,</w:t>
      </w:r>
      <w:r w:rsidRPr="00351B7D">
        <w:rPr>
          <w:rFonts w:asciiTheme="minorBidi" w:hAnsiTheme="minorBidi"/>
          <w:rtl/>
        </w:rPr>
        <w:t xml:space="preserve"> משום מצוה בשבת - חייבין עליו ביום טוב</w:t>
      </w:r>
      <w:r w:rsidR="00EB7F5C">
        <w:rPr>
          <w:rFonts w:asciiTheme="minorBidi" w:hAnsiTheme="minorBidi" w:hint="cs"/>
          <w:rtl/>
        </w:rPr>
        <w:t>.</w:t>
      </w:r>
      <w:r w:rsidR="00EB7F5C" w:rsidRPr="00EB7F5C">
        <w:rPr>
          <w:rtl/>
        </w:rPr>
        <w:t xml:space="preserve"> </w:t>
      </w:r>
      <w:r w:rsidR="00EB7F5C" w:rsidRPr="00EB7F5C">
        <w:rPr>
          <w:rFonts w:asciiTheme="minorBidi" w:hAnsiTheme="minorBidi" w:cs="Arial"/>
          <w:rtl/>
        </w:rPr>
        <w:t>ואלו הן משום שבות:</w:t>
      </w:r>
      <w:r w:rsidRPr="00351B7D">
        <w:rPr>
          <w:rFonts w:asciiTheme="minorBidi" w:hAnsiTheme="minorBidi"/>
          <w:rtl/>
        </w:rPr>
        <w:t>... ואלו הן משום רשות: לא דנין, ולא מקדשין...</w:t>
      </w:r>
      <w:r w:rsidR="00F81F16" w:rsidRPr="00F81F16">
        <w:rPr>
          <w:rtl/>
        </w:rPr>
        <w:t xml:space="preserve"> </w:t>
      </w:r>
      <w:r w:rsidR="00F81F16" w:rsidRPr="00F81F16">
        <w:rPr>
          <w:rFonts w:asciiTheme="minorBidi" w:hAnsiTheme="minorBidi" w:cs="Arial"/>
          <w:rtl/>
        </w:rPr>
        <w:t>ואלו הן משום מצוה</w:t>
      </w:r>
      <w:r w:rsidR="00F81F16">
        <w:rPr>
          <w:rFonts w:asciiTheme="minorBidi" w:hAnsiTheme="minorBidi" w:cs="Arial" w:hint="cs"/>
          <w:rtl/>
        </w:rPr>
        <w:t>...</w:t>
      </w:r>
      <w:r w:rsidR="00F81F16" w:rsidRPr="00F81F16">
        <w:rPr>
          <w:rFonts w:asciiTheme="minorBidi" w:hAnsiTheme="minorBidi" w:cs="Arial"/>
          <w:rtl/>
        </w:rPr>
        <w:t xml:space="preserve"> </w:t>
      </w:r>
      <w:r w:rsidRPr="00351B7D">
        <w:rPr>
          <w:rFonts w:asciiTheme="minorBidi" w:hAnsiTheme="minorBidi"/>
          <w:rtl/>
        </w:rPr>
        <w:t xml:space="preserve">     </w:t>
      </w:r>
      <w:r w:rsidRPr="00351B7D">
        <w:rPr>
          <w:rFonts w:asciiTheme="minorBidi" w:hAnsiTheme="minorBidi"/>
          <w:u w:val="double"/>
          <w:rtl/>
        </w:rPr>
        <w:t>גמ'</w:t>
      </w:r>
      <w:r w:rsidRPr="00351B7D">
        <w:rPr>
          <w:rFonts w:asciiTheme="minorBidi" w:hAnsiTheme="minorBidi"/>
          <w:rtl/>
        </w:rPr>
        <w:t>: ולא מקדשין</w:t>
      </w:r>
      <w:r w:rsidR="002054A3">
        <w:rPr>
          <w:rFonts w:asciiTheme="minorBidi" w:hAnsiTheme="minorBidi" w:hint="cs"/>
          <w:rtl/>
        </w:rPr>
        <w:t xml:space="preserve"> </w:t>
      </w:r>
      <w:r w:rsidRPr="00351B7D">
        <w:rPr>
          <w:rFonts w:asciiTheme="minorBidi" w:hAnsiTheme="minorBidi"/>
          <w:rtl/>
        </w:rPr>
        <w:t>- והא מצוה קעביד! לא, צריכא,</w:t>
      </w:r>
      <w:r w:rsidR="007C3437">
        <w:rPr>
          <w:rFonts w:asciiTheme="minorBidi" w:hAnsiTheme="minorBidi" w:hint="cs"/>
          <w:sz w:val="14"/>
          <w:szCs w:val="14"/>
          <w:rtl/>
        </w:rPr>
        <w:t xml:space="preserve"> (לז.)</w:t>
      </w:r>
      <w:r w:rsidRPr="00351B7D">
        <w:rPr>
          <w:rFonts w:asciiTheme="minorBidi" w:hAnsiTheme="minorBidi"/>
          <w:rtl/>
        </w:rPr>
        <w:t xml:space="preserve"> דאית ליה אשה ובנים.</w:t>
      </w:r>
    </w:p>
    <w:p w14:paraId="41E01CF2" w14:textId="724DE5D0" w:rsidR="002525EF" w:rsidRPr="00351B7D" w:rsidRDefault="002525EF" w:rsidP="00150B69">
      <w:pPr>
        <w:rPr>
          <w:rFonts w:asciiTheme="minorBidi" w:hAnsiTheme="minorBidi"/>
          <w:rtl/>
        </w:rPr>
      </w:pPr>
      <w:r>
        <w:rPr>
          <w:rFonts w:asciiTheme="minorBidi" w:hAnsiTheme="minorBidi" w:cs="Arial" w:hint="cs"/>
          <w:b/>
          <w:bCs/>
          <w:rtl/>
        </w:rPr>
        <w:lastRenderedPageBreak/>
        <w:t xml:space="preserve">ירושלמי כתובות פ"א ה"א: </w:t>
      </w:r>
      <w:r w:rsidRPr="002525EF">
        <w:rPr>
          <w:rFonts w:asciiTheme="minorBidi" w:hAnsiTheme="minorBidi" w:cs="Arial"/>
          <w:u w:val="double"/>
          <w:rtl/>
        </w:rPr>
        <w:t>מתני'</w:t>
      </w:r>
      <w:r>
        <w:rPr>
          <w:rFonts w:asciiTheme="minorBidi" w:hAnsiTheme="minorBidi" w:cs="Arial" w:hint="cs"/>
          <w:rtl/>
        </w:rPr>
        <w:t>:</w:t>
      </w:r>
      <w:r w:rsidRPr="002525EF">
        <w:rPr>
          <w:rFonts w:asciiTheme="minorBidi" w:hAnsiTheme="minorBidi" w:cs="Arial"/>
          <w:rtl/>
        </w:rPr>
        <w:t xml:space="preserve"> בתולה נישאת ביום הרביעי ואלמנה ביום החמישי</w:t>
      </w:r>
      <w:r>
        <w:rPr>
          <w:rFonts w:asciiTheme="minorBidi" w:hAnsiTheme="minorBidi" w:cs="Arial" w:hint="cs"/>
          <w:rtl/>
        </w:rPr>
        <w:t xml:space="preserve">...    </w:t>
      </w:r>
      <w:r w:rsidRPr="002525EF">
        <w:rPr>
          <w:rFonts w:asciiTheme="minorBidi" w:hAnsiTheme="minorBidi" w:cs="Arial"/>
          <w:rtl/>
        </w:rPr>
        <w:t xml:space="preserve"> </w:t>
      </w:r>
      <w:r w:rsidRPr="002525EF">
        <w:rPr>
          <w:rFonts w:asciiTheme="minorBidi" w:hAnsiTheme="minorBidi" w:cs="Arial"/>
          <w:u w:val="double"/>
          <w:rtl/>
        </w:rPr>
        <w:t>גמ'</w:t>
      </w:r>
      <w:r>
        <w:rPr>
          <w:rFonts w:asciiTheme="minorBidi" w:hAnsiTheme="minorBidi" w:cs="Arial" w:hint="cs"/>
          <w:rtl/>
        </w:rPr>
        <w:t>:</w:t>
      </w:r>
      <w:r w:rsidRPr="002525EF">
        <w:rPr>
          <w:rFonts w:asciiTheme="minorBidi" w:hAnsiTheme="minorBidi" w:cs="Arial"/>
          <w:rtl/>
        </w:rPr>
        <w:t xml:space="preserve"> </w:t>
      </w:r>
      <w:r w:rsidRPr="002525EF">
        <w:rPr>
          <w:rFonts w:asciiTheme="minorBidi" w:hAnsiTheme="minorBidi" w:cs="Arial"/>
          <w:u w:val="single"/>
          <w:rtl/>
        </w:rPr>
        <w:t>בר קפרא אמר</w:t>
      </w:r>
      <w:r>
        <w:rPr>
          <w:rFonts w:asciiTheme="minorBidi" w:hAnsiTheme="minorBidi" w:cs="Arial" w:hint="cs"/>
          <w:rtl/>
        </w:rPr>
        <w:t>:</w:t>
      </w:r>
      <w:r w:rsidRPr="002525EF">
        <w:rPr>
          <w:rFonts w:asciiTheme="minorBidi" w:hAnsiTheme="minorBidi" w:cs="Arial"/>
          <w:rtl/>
        </w:rPr>
        <w:t xml:space="preserve"> מפני שכתוב בם ברכה</w:t>
      </w:r>
      <w:r>
        <w:rPr>
          <w:rFonts w:asciiTheme="minorBidi" w:hAnsiTheme="minorBidi" w:cs="Arial" w:hint="cs"/>
          <w:rtl/>
        </w:rPr>
        <w:t>...</w:t>
      </w:r>
      <w:r w:rsidRPr="002525EF">
        <w:rPr>
          <w:rFonts w:asciiTheme="minorBidi" w:hAnsiTheme="minorBidi" w:cs="Arial"/>
          <w:rtl/>
        </w:rPr>
        <w:t xml:space="preserve"> והלא כתיב ברכה בשביעי</w:t>
      </w:r>
      <w:r>
        <w:rPr>
          <w:rFonts w:asciiTheme="minorBidi" w:hAnsiTheme="minorBidi" w:cs="Arial" w:hint="cs"/>
          <w:rtl/>
        </w:rPr>
        <w:t>!</w:t>
      </w:r>
      <w:r w:rsidRPr="002525EF">
        <w:rPr>
          <w:rFonts w:asciiTheme="minorBidi" w:hAnsiTheme="minorBidi" w:cs="Arial"/>
          <w:rtl/>
        </w:rPr>
        <w:t xml:space="preserve"> אין כתיב ברכה בבריות אלא ביום</w:t>
      </w:r>
      <w:r w:rsidR="00396A28">
        <w:rPr>
          <w:rFonts w:asciiTheme="minorBidi" w:hAnsiTheme="minorBidi" w:cs="Arial" w:hint="cs"/>
          <w:rtl/>
        </w:rPr>
        <w:t>.</w:t>
      </w:r>
      <w:r w:rsidRPr="002525EF">
        <w:rPr>
          <w:rFonts w:asciiTheme="minorBidi" w:hAnsiTheme="minorBidi" w:cs="Arial"/>
          <w:rtl/>
        </w:rPr>
        <w:t xml:space="preserve"> מפני שאין כתיב ברכה בבריות</w:t>
      </w:r>
      <w:r w:rsidR="00396A28">
        <w:rPr>
          <w:rFonts w:asciiTheme="minorBidi" w:hAnsiTheme="minorBidi" w:cs="Arial" w:hint="cs"/>
          <w:rtl/>
        </w:rPr>
        <w:t>?</w:t>
      </w:r>
      <w:r w:rsidRPr="002525EF">
        <w:rPr>
          <w:rFonts w:asciiTheme="minorBidi" w:hAnsiTheme="minorBidi" w:cs="Arial"/>
          <w:rtl/>
        </w:rPr>
        <w:t xml:space="preserve"> הא אילו הוה כתיב ברכה בבריות היתה נישאת בשבת</w:t>
      </w:r>
      <w:r w:rsidR="000C2D0F">
        <w:rPr>
          <w:rFonts w:asciiTheme="minorBidi" w:hAnsiTheme="minorBidi" w:cs="Arial" w:hint="cs"/>
          <w:rtl/>
        </w:rPr>
        <w:t>,</w:t>
      </w:r>
      <w:r w:rsidRPr="002525EF">
        <w:rPr>
          <w:rFonts w:asciiTheme="minorBidi" w:hAnsiTheme="minorBidi" w:cs="Arial"/>
          <w:rtl/>
        </w:rPr>
        <w:t xml:space="preserve"> לא כן תני לא יבעול אדם בעילה בתחילה בשבת מפני שהוא עושה חבורה</w:t>
      </w:r>
      <w:r w:rsidR="00396A28">
        <w:rPr>
          <w:rFonts w:asciiTheme="minorBidi" w:hAnsiTheme="minorBidi" w:cs="Arial" w:hint="cs"/>
          <w:rtl/>
        </w:rPr>
        <w:t>!</w:t>
      </w:r>
      <w:r w:rsidR="000C2D0F">
        <w:rPr>
          <w:rFonts w:asciiTheme="minorBidi" w:hAnsiTheme="minorBidi" w:cs="Arial" w:hint="cs"/>
          <w:rtl/>
        </w:rPr>
        <w:t>?</w:t>
      </w:r>
      <w:r w:rsidRPr="002525EF">
        <w:rPr>
          <w:rFonts w:asciiTheme="minorBidi" w:hAnsiTheme="minorBidi" w:cs="Arial"/>
          <w:rtl/>
        </w:rPr>
        <w:t xml:space="preserve"> אלא כאחרים</w:t>
      </w:r>
      <w:r w:rsidR="000C2D0F">
        <w:rPr>
          <w:rFonts w:asciiTheme="minorBidi" w:hAnsiTheme="minorBidi" w:cs="Arial" w:hint="cs"/>
          <w:rtl/>
        </w:rPr>
        <w:t>.</w:t>
      </w:r>
      <w:r w:rsidRPr="002525EF">
        <w:rPr>
          <w:rFonts w:asciiTheme="minorBidi" w:hAnsiTheme="minorBidi" w:cs="Arial"/>
          <w:rtl/>
        </w:rPr>
        <w:t xml:space="preserve"> מפני שאחרים מתירין</w:t>
      </w:r>
      <w:r w:rsidR="004E7DFD">
        <w:rPr>
          <w:rFonts w:asciiTheme="minorBidi" w:hAnsiTheme="minorBidi" w:cs="Arial" w:hint="cs"/>
          <w:rtl/>
        </w:rPr>
        <w:t>?</w:t>
      </w:r>
      <w:r w:rsidRPr="002525EF">
        <w:rPr>
          <w:rFonts w:asciiTheme="minorBidi" w:hAnsiTheme="minorBidi" w:cs="Arial"/>
          <w:rtl/>
        </w:rPr>
        <w:t xml:space="preserve"> כלום אחרים מתירין אלא בשכנס</w:t>
      </w:r>
      <w:r w:rsidR="000C2D0F">
        <w:rPr>
          <w:rFonts w:asciiTheme="minorBidi" w:hAnsiTheme="minorBidi" w:cs="Arial" w:hint="cs"/>
          <w:rtl/>
        </w:rPr>
        <w:t>!</w:t>
      </w:r>
      <w:r w:rsidRPr="002525EF">
        <w:rPr>
          <w:rFonts w:asciiTheme="minorBidi" w:hAnsiTheme="minorBidi" w:cs="Arial"/>
          <w:rtl/>
        </w:rPr>
        <w:t xml:space="preserve"> שעד שלא כנס אינו זכאי לא במציאתה ולא במעשה ידיה ולא בהפר נדריה</w:t>
      </w:r>
      <w:r w:rsidR="000C2D0F">
        <w:rPr>
          <w:rFonts w:asciiTheme="minorBidi" w:hAnsiTheme="minorBidi" w:cs="Arial" w:hint="cs"/>
          <w:rtl/>
        </w:rPr>
        <w:t>,</w:t>
      </w:r>
      <w:r w:rsidRPr="002525EF">
        <w:rPr>
          <w:rFonts w:asciiTheme="minorBidi" w:hAnsiTheme="minorBidi" w:cs="Arial"/>
          <w:rtl/>
        </w:rPr>
        <w:t xml:space="preserve"> משכנס זכאי במציאתה ובמעשה ידיה ובהפר נדריה</w:t>
      </w:r>
      <w:r w:rsidR="000C2D0F">
        <w:rPr>
          <w:rFonts w:asciiTheme="minorBidi" w:hAnsiTheme="minorBidi" w:cs="Arial" w:hint="cs"/>
          <w:rtl/>
        </w:rPr>
        <w:t>,</w:t>
      </w:r>
      <w:r w:rsidRPr="002525EF">
        <w:rPr>
          <w:rFonts w:asciiTheme="minorBidi" w:hAnsiTheme="minorBidi" w:cs="Arial"/>
          <w:rtl/>
        </w:rPr>
        <w:t xml:space="preserve"> אם אומר את כן נמצאתה כקונה קניין בשבת</w:t>
      </w:r>
      <w:r w:rsidR="000C2D0F">
        <w:rPr>
          <w:rFonts w:asciiTheme="minorBidi" w:hAnsiTheme="minorBidi" w:cs="Arial" w:hint="cs"/>
          <w:rtl/>
        </w:rPr>
        <w:t>.</w:t>
      </w:r>
      <w:r w:rsidRPr="002525EF">
        <w:rPr>
          <w:rFonts w:asciiTheme="minorBidi" w:hAnsiTheme="minorBidi" w:cs="Arial"/>
          <w:rtl/>
        </w:rPr>
        <w:t xml:space="preserve"> </w:t>
      </w:r>
      <w:r w:rsidRPr="000C2D0F">
        <w:rPr>
          <w:rFonts w:asciiTheme="minorBidi" w:hAnsiTheme="minorBidi" w:cs="Arial"/>
          <w:u w:val="single"/>
          <w:rtl/>
        </w:rPr>
        <w:t>אמר ר' מנא</w:t>
      </w:r>
      <w:r w:rsidR="000C2D0F">
        <w:rPr>
          <w:rFonts w:asciiTheme="minorBidi" w:hAnsiTheme="minorBidi" w:cs="Arial" w:hint="cs"/>
          <w:rtl/>
        </w:rPr>
        <w:t>:</w:t>
      </w:r>
      <w:r w:rsidRPr="002525EF">
        <w:rPr>
          <w:rFonts w:asciiTheme="minorBidi" w:hAnsiTheme="minorBidi" w:cs="Arial"/>
          <w:rtl/>
        </w:rPr>
        <w:t xml:space="preserve"> הדא אמרה אילין דכנסין ארמלן צריך לכונסה מבעוד יום</w:t>
      </w:r>
      <w:r w:rsidR="000C2D0F">
        <w:rPr>
          <w:rFonts w:asciiTheme="minorBidi" w:hAnsiTheme="minorBidi" w:cs="Arial" w:hint="cs"/>
          <w:rtl/>
        </w:rPr>
        <w:t>,</w:t>
      </w:r>
      <w:r w:rsidRPr="002525EF">
        <w:rPr>
          <w:rFonts w:asciiTheme="minorBidi" w:hAnsiTheme="minorBidi" w:cs="Arial"/>
          <w:rtl/>
        </w:rPr>
        <w:t xml:space="preserve"> שלא יהא כקונה קניין בשבת</w:t>
      </w:r>
      <w:r w:rsidR="000C2D0F">
        <w:rPr>
          <w:rFonts w:asciiTheme="minorBidi" w:hAnsiTheme="minorBidi" w:hint="cs"/>
          <w:rtl/>
        </w:rPr>
        <w:t>.</w:t>
      </w:r>
    </w:p>
    <w:p w14:paraId="527C0BC2" w14:textId="77777777" w:rsidR="00150B69" w:rsidRPr="00351B7D" w:rsidRDefault="00150B69" w:rsidP="00150B69">
      <w:pPr>
        <w:rPr>
          <w:rFonts w:asciiTheme="minorBidi" w:hAnsiTheme="minorBidi"/>
          <w:u w:val="single"/>
          <w:rtl/>
        </w:rPr>
      </w:pPr>
      <w:r w:rsidRPr="00351B7D">
        <w:rPr>
          <w:rFonts w:asciiTheme="minorBidi" w:hAnsiTheme="minorBidi"/>
          <w:u w:val="single"/>
          <w:rtl/>
        </w:rPr>
        <w:t>נישואין בשבת:</w:t>
      </w:r>
    </w:p>
    <w:p w14:paraId="7BDC0576" w14:textId="54C5C88A" w:rsidR="00150B69" w:rsidRPr="00D60610" w:rsidRDefault="00150B69" w:rsidP="00D60610">
      <w:pPr>
        <w:pStyle w:val="ab"/>
        <w:numPr>
          <w:ilvl w:val="0"/>
          <w:numId w:val="58"/>
        </w:numPr>
        <w:rPr>
          <w:rFonts w:asciiTheme="minorBidi" w:hAnsiTheme="minorBidi"/>
        </w:rPr>
      </w:pPr>
      <w:r w:rsidRPr="00351B7D">
        <w:rPr>
          <w:rFonts w:asciiTheme="minorBidi" w:hAnsiTheme="minorBidi"/>
          <w:rtl/>
        </w:rPr>
        <w:t xml:space="preserve">תוס' </w:t>
      </w:r>
      <w:r w:rsidRPr="00351B7D">
        <w:rPr>
          <w:rFonts w:asciiTheme="minorBidi" w:hAnsiTheme="minorBidi"/>
          <w:sz w:val="16"/>
          <w:szCs w:val="16"/>
          <w:rtl/>
        </w:rPr>
        <w:t>(ביצה לו: ד"ה והא)</w:t>
      </w:r>
      <w:r w:rsidRPr="00351B7D">
        <w:rPr>
          <w:rFonts w:asciiTheme="minorBidi" w:hAnsiTheme="minorBidi"/>
          <w:rtl/>
        </w:rPr>
        <w:t xml:space="preserve"> ורא"ש</w:t>
      </w:r>
      <w:r w:rsidRPr="00351B7D">
        <w:rPr>
          <w:rFonts w:asciiTheme="minorBidi" w:hAnsiTheme="minorBidi"/>
          <w:sz w:val="16"/>
          <w:szCs w:val="16"/>
          <w:rtl/>
        </w:rPr>
        <w:t xml:space="preserve"> (כתובות סי' ג)</w:t>
      </w:r>
      <w:r w:rsidRPr="00351B7D">
        <w:rPr>
          <w:rFonts w:asciiTheme="minorBidi" w:hAnsiTheme="minorBidi"/>
          <w:rtl/>
        </w:rPr>
        <w:t xml:space="preserve">- </w:t>
      </w:r>
      <w:r w:rsidR="00D60610" w:rsidRPr="00D60610">
        <w:rPr>
          <w:rFonts w:asciiTheme="minorBidi" w:hAnsiTheme="minorBidi" w:cs="Arial"/>
          <w:rtl/>
        </w:rPr>
        <w:t>נישאת בכל יום</w:t>
      </w:r>
      <w:r w:rsidR="00784B53">
        <w:rPr>
          <w:rFonts w:asciiTheme="minorBidi" w:hAnsiTheme="minorBidi" w:cs="Arial" w:hint="cs"/>
          <w:rtl/>
        </w:rPr>
        <w:t>,</w:t>
      </w:r>
      <w:r w:rsidR="00D60610" w:rsidRPr="00D60610">
        <w:rPr>
          <w:rFonts w:asciiTheme="minorBidi" w:hAnsiTheme="minorBidi" w:cs="Arial"/>
          <w:rtl/>
        </w:rPr>
        <w:t xml:space="preserve"> האי בכל יום לאו דווקא</w:t>
      </w:r>
      <w:r w:rsidR="00784B53">
        <w:rPr>
          <w:rFonts w:asciiTheme="minorBidi" w:hAnsiTheme="minorBidi" w:cs="Arial" w:hint="cs"/>
          <w:rtl/>
        </w:rPr>
        <w:t>,</w:t>
      </w:r>
      <w:r w:rsidR="00D60610" w:rsidRPr="00D60610">
        <w:rPr>
          <w:rFonts w:asciiTheme="minorBidi" w:hAnsiTheme="minorBidi" w:cs="Arial"/>
          <w:rtl/>
        </w:rPr>
        <w:t xml:space="preserve"> דבכל יום שבת אינה נישאת דאמרינן בירושלמי </w:t>
      </w:r>
      <w:r w:rsidR="00D60610" w:rsidRPr="00351B7D">
        <w:rPr>
          <w:rFonts w:asciiTheme="minorBidi" w:hAnsiTheme="minorBidi"/>
          <w:sz w:val="16"/>
          <w:szCs w:val="16"/>
          <w:rtl/>
        </w:rPr>
        <w:t xml:space="preserve">(כתובות פ"א ה"א) </w:t>
      </w:r>
      <w:r w:rsidR="00D60610" w:rsidRPr="00D60610">
        <w:rPr>
          <w:rFonts w:asciiTheme="minorBidi" w:hAnsiTheme="minorBidi" w:cs="Arial"/>
          <w:rtl/>
        </w:rPr>
        <w:t>אמר רב מתניא הדא אמרה אלין דכנסין ארמלין בערב שבת צריכין למיכנס מבעוד יום שלא יהא נראה כקונה קנין בשבת לפי שאלמנה אין לה חופה ובשעת ייחודו של ביאה הוא זוכה במציאתה ובמעשה ידיה</w:t>
      </w:r>
      <w:r w:rsidR="00EB262F">
        <w:rPr>
          <w:rFonts w:asciiTheme="minorBidi" w:hAnsiTheme="minorBidi" w:cs="Arial" w:hint="cs"/>
          <w:rtl/>
        </w:rPr>
        <w:t>.</w:t>
      </w:r>
      <w:r w:rsidR="00D60610" w:rsidRPr="00D60610">
        <w:rPr>
          <w:rFonts w:asciiTheme="minorBidi" w:hAnsiTheme="minorBidi" w:cs="Arial"/>
          <w:rtl/>
        </w:rPr>
        <w:t xml:space="preserve"> הלכך צריך להתייחד עמה בע"ש מבעוד יום</w:t>
      </w:r>
      <w:r w:rsidR="00EB262F">
        <w:rPr>
          <w:rFonts w:asciiTheme="minorBidi" w:hAnsiTheme="minorBidi" w:cs="Arial" w:hint="cs"/>
          <w:rtl/>
        </w:rPr>
        <w:t>.</w:t>
      </w:r>
      <w:r w:rsidR="00D60610" w:rsidRPr="00D60610">
        <w:rPr>
          <w:rFonts w:asciiTheme="minorBidi" w:hAnsiTheme="minorBidi" w:cs="Arial"/>
          <w:rtl/>
        </w:rPr>
        <w:t xml:space="preserve"> הלכך אין להכניס בתולה לחופה בשבת</w:t>
      </w:r>
      <w:r w:rsidR="00EB262F">
        <w:rPr>
          <w:rFonts w:asciiTheme="minorBidi" w:hAnsiTheme="minorBidi" w:cs="Arial" w:hint="cs"/>
          <w:rtl/>
        </w:rPr>
        <w:t>,</w:t>
      </w:r>
      <w:r w:rsidR="00D60610" w:rsidRPr="00D60610">
        <w:rPr>
          <w:rFonts w:asciiTheme="minorBidi" w:hAnsiTheme="minorBidi" w:cs="Arial"/>
          <w:rtl/>
        </w:rPr>
        <w:t xml:space="preserve"> דע"י החופה הוא זוכה במציאתה ובמעשה ידיה והוה כקונה קנין בשבת</w:t>
      </w:r>
      <w:r w:rsidR="00D60610">
        <w:rPr>
          <w:rStyle w:val="a7"/>
          <w:rFonts w:asciiTheme="minorBidi" w:hAnsiTheme="minorBidi"/>
          <w:rtl/>
        </w:rPr>
        <w:footnoteReference w:id="1951"/>
      </w:r>
      <w:r w:rsidRPr="00D60610">
        <w:rPr>
          <w:rFonts w:asciiTheme="minorBidi" w:hAnsiTheme="minorBidi"/>
          <w:rtl/>
        </w:rPr>
        <w:t xml:space="preserve">. </w:t>
      </w:r>
      <w:r w:rsidRPr="00D60610">
        <w:rPr>
          <w:rFonts w:asciiTheme="minorBidi" w:hAnsiTheme="minorBidi"/>
          <w:color w:val="E36C0A" w:themeColor="accent6" w:themeShade="BF"/>
          <w:rtl/>
        </w:rPr>
        <w:t xml:space="preserve">(וכ"פ בשו"ע </w:t>
      </w:r>
      <w:r w:rsidRPr="00D60610">
        <w:rPr>
          <w:rFonts w:asciiTheme="minorBidi" w:hAnsiTheme="minorBidi"/>
          <w:sz w:val="16"/>
          <w:szCs w:val="16"/>
          <w:rtl/>
        </w:rPr>
        <w:t>[בסי' סד סע' ה, ובאו"ח סי' שלט סע' ד]</w:t>
      </w:r>
      <w:r w:rsidRPr="00D60610">
        <w:rPr>
          <w:rFonts w:asciiTheme="minorBidi" w:hAnsiTheme="minorBidi"/>
          <w:color w:val="E36C0A" w:themeColor="accent6" w:themeShade="BF"/>
          <w:rtl/>
        </w:rPr>
        <w:t>)</w:t>
      </w:r>
      <w:r w:rsidRPr="00D60610">
        <w:rPr>
          <w:rFonts w:asciiTheme="minorBidi" w:hAnsiTheme="minorBidi"/>
          <w:rtl/>
        </w:rPr>
        <w:t xml:space="preserve"> </w:t>
      </w:r>
    </w:p>
    <w:p w14:paraId="42CA86F7" w14:textId="4F93AEBC" w:rsidR="00150B69" w:rsidRPr="00351B7D" w:rsidRDefault="00150B69" w:rsidP="00BF4F5C">
      <w:pPr>
        <w:pStyle w:val="ab"/>
        <w:numPr>
          <w:ilvl w:val="0"/>
          <w:numId w:val="58"/>
        </w:numPr>
        <w:rPr>
          <w:rFonts w:asciiTheme="minorBidi" w:hAnsiTheme="minorBidi"/>
        </w:rPr>
      </w:pPr>
      <w:r w:rsidRPr="00351B7D">
        <w:rPr>
          <w:rFonts w:asciiTheme="minorBidi" w:hAnsiTheme="minorBidi"/>
          <w:rtl/>
        </w:rPr>
        <w:t>ר"ת</w:t>
      </w:r>
      <w:r w:rsidR="00D60610">
        <w:rPr>
          <w:rFonts w:asciiTheme="minorBidi" w:hAnsiTheme="minorBidi" w:hint="cs"/>
          <w:sz w:val="16"/>
          <w:szCs w:val="16"/>
          <w:rtl/>
        </w:rPr>
        <w:t xml:space="preserve"> (ספר הישר תשובות סי' מח </w:t>
      </w:r>
      <w:r w:rsidR="00651415">
        <w:rPr>
          <w:rFonts w:asciiTheme="minorBidi" w:hAnsiTheme="minorBidi" w:hint="cs"/>
          <w:sz w:val="16"/>
          <w:szCs w:val="16"/>
          <w:rtl/>
        </w:rPr>
        <w:t>אות י, וכ"כ התוס' [שם] בשמו)</w:t>
      </w:r>
      <w:r w:rsidR="00651415" w:rsidRPr="00351B7D">
        <w:rPr>
          <w:rFonts w:asciiTheme="minorBidi" w:hAnsiTheme="minorBidi"/>
          <w:rtl/>
        </w:rPr>
        <w:t xml:space="preserve"> </w:t>
      </w:r>
      <w:r w:rsidRPr="00351B7D">
        <w:rPr>
          <w:rFonts w:asciiTheme="minorBidi" w:hAnsiTheme="minorBidi"/>
          <w:rtl/>
        </w:rPr>
        <w:t xml:space="preserve">- </w:t>
      </w:r>
      <w:r w:rsidRPr="00D60610">
        <w:rPr>
          <w:rFonts w:asciiTheme="minorBidi" w:hAnsiTheme="minorBidi"/>
          <w:rtl/>
        </w:rPr>
        <w:t>ולקדש</w:t>
      </w:r>
      <w:r w:rsidRPr="00351B7D">
        <w:rPr>
          <w:rFonts w:asciiTheme="minorBidi" w:hAnsiTheme="minorBidi"/>
          <w:color w:val="000000"/>
          <w:rtl/>
        </w:rPr>
        <w:t xml:space="preserve"> אשה בשבת למי שאין לו בנים בדיעבד התרתי, ואפילו לכתחילה אם היה צורך שעה</w:t>
      </w:r>
      <w:r w:rsidRPr="00351B7D">
        <w:rPr>
          <w:rStyle w:val="a7"/>
          <w:rFonts w:asciiTheme="minorBidi" w:hAnsiTheme="minorBidi"/>
          <w:rtl/>
        </w:rPr>
        <w:footnoteReference w:id="1952"/>
      </w:r>
      <w:r w:rsidRPr="00351B7D">
        <w:rPr>
          <w:rFonts w:asciiTheme="minorBidi" w:hAnsiTheme="minorBidi"/>
          <w:rtl/>
        </w:rPr>
        <w:t>.</w:t>
      </w:r>
    </w:p>
    <w:p w14:paraId="6EA87863" w14:textId="4BED0606" w:rsidR="00150B69" w:rsidRDefault="00150B69" w:rsidP="00150B69">
      <w:pPr>
        <w:rPr>
          <w:rFonts w:asciiTheme="minorBidi" w:hAnsiTheme="minorBidi"/>
          <w:rtl/>
        </w:rPr>
      </w:pPr>
      <w:r w:rsidRPr="00351B7D">
        <w:rPr>
          <w:rFonts w:asciiTheme="minorBidi" w:hAnsiTheme="minorBidi"/>
          <w:b/>
          <w:bCs/>
          <w:rtl/>
        </w:rPr>
        <w:t>מסכתות קטנות מסכת כלה פ"א ה"א:</w:t>
      </w:r>
      <w:r w:rsidRPr="00351B7D">
        <w:rPr>
          <w:rFonts w:asciiTheme="minorBidi" w:hAnsiTheme="minorBidi"/>
          <w:rtl/>
        </w:rPr>
        <w:t xml:space="preserve"> כלה בלא ברכה אסורה לבעלה כנדה, מה נדה שלא טבלה אסורה לבעלה, אף כלה בלא ברכה אסורה לבעלה.</w:t>
      </w:r>
    </w:p>
    <w:p w14:paraId="5F0CF8CF" w14:textId="19032081" w:rsidR="00D47C46" w:rsidRPr="00DA3945" w:rsidRDefault="00D47C46" w:rsidP="00150B69">
      <w:pPr>
        <w:rPr>
          <w:rFonts w:asciiTheme="minorBidi" w:hAnsiTheme="minorBidi"/>
          <w:sz w:val="16"/>
          <w:szCs w:val="16"/>
        </w:rPr>
      </w:pPr>
      <w:r w:rsidRPr="00D47C46">
        <w:rPr>
          <w:rFonts w:asciiTheme="minorBidi" w:hAnsiTheme="minorBidi" w:cs="Arial" w:hint="cs"/>
          <w:b/>
          <w:bCs/>
          <w:rtl/>
        </w:rPr>
        <w:t>כתובות</w:t>
      </w:r>
      <w:r>
        <w:rPr>
          <w:rFonts w:asciiTheme="minorBidi" w:hAnsiTheme="minorBidi" w:cs="Arial" w:hint="cs"/>
          <w:b/>
          <w:bCs/>
          <w:sz w:val="16"/>
          <w:szCs w:val="16"/>
          <w:rtl/>
        </w:rPr>
        <w:t xml:space="preserve"> (פ"ק)</w:t>
      </w:r>
      <w:r w:rsidRPr="00D47C46">
        <w:rPr>
          <w:rFonts w:asciiTheme="minorBidi" w:hAnsiTheme="minorBidi" w:cs="Arial" w:hint="cs"/>
          <w:b/>
          <w:bCs/>
          <w:rtl/>
        </w:rPr>
        <w:t xml:space="preserve"> ז</w:t>
      </w:r>
      <w:r w:rsidR="00FA0969">
        <w:rPr>
          <w:rStyle w:val="a7"/>
          <w:rFonts w:asciiTheme="minorBidi" w:hAnsiTheme="minorBidi"/>
          <w:b/>
          <w:bCs/>
          <w:rtl/>
        </w:rPr>
        <w:footnoteReference w:id="1953"/>
      </w:r>
      <w:r w:rsidRPr="00D47C46">
        <w:rPr>
          <w:rFonts w:asciiTheme="minorBidi" w:hAnsiTheme="minorBidi" w:cs="Arial" w:hint="cs"/>
          <w:b/>
          <w:bCs/>
          <w:rtl/>
        </w:rPr>
        <w:t xml:space="preserve"> ע"ב: </w:t>
      </w:r>
      <w:r w:rsidRPr="00D47C46">
        <w:rPr>
          <w:rFonts w:asciiTheme="minorBidi" w:hAnsiTheme="minorBidi" w:cs="Arial"/>
          <w:rtl/>
        </w:rPr>
        <w:t xml:space="preserve">תנו רבנן: מברכין ברכת חתנים בבית חתנים, </w:t>
      </w:r>
      <w:r w:rsidRPr="00D47C46">
        <w:rPr>
          <w:rFonts w:asciiTheme="minorBidi" w:hAnsiTheme="minorBidi" w:cs="Arial"/>
          <w:u w:val="single"/>
          <w:rtl/>
        </w:rPr>
        <w:t>ר' יהודה אומר</w:t>
      </w:r>
      <w:r w:rsidRPr="00D47C46">
        <w:rPr>
          <w:rFonts w:asciiTheme="minorBidi" w:hAnsiTheme="minorBidi" w:cs="Arial"/>
          <w:rtl/>
        </w:rPr>
        <w:t xml:space="preserve">: אף בבית האירוסין מברכין אותה. </w:t>
      </w:r>
      <w:r w:rsidRPr="00D47C46">
        <w:rPr>
          <w:rFonts w:asciiTheme="minorBidi" w:hAnsiTheme="minorBidi" w:cs="Arial"/>
          <w:u w:val="single"/>
          <w:rtl/>
        </w:rPr>
        <w:t>אמר אביי</w:t>
      </w:r>
      <w:r w:rsidRPr="00D47C46">
        <w:rPr>
          <w:rFonts w:asciiTheme="minorBidi" w:hAnsiTheme="minorBidi" w:cs="Arial"/>
          <w:rtl/>
        </w:rPr>
        <w:t>: וביהודה שנו, מפני שמתייחד עמה.</w:t>
      </w:r>
      <w:r w:rsidR="00DA3945">
        <w:rPr>
          <w:rFonts w:asciiTheme="minorBidi" w:hAnsiTheme="minorBidi" w:hint="cs"/>
          <w:sz w:val="16"/>
          <w:szCs w:val="16"/>
          <w:rtl/>
        </w:rPr>
        <w:t xml:space="preserve"> (</w:t>
      </w:r>
      <w:r w:rsidR="00DA3945" w:rsidRPr="00DA3945">
        <w:rPr>
          <w:rFonts w:asciiTheme="minorBidi" w:hAnsiTheme="minorBidi" w:cs="Arial"/>
          <w:sz w:val="16"/>
          <w:szCs w:val="16"/>
          <w:rtl/>
        </w:rPr>
        <w:t>ואמרי' כלה בלא ברכה אסורה לבעלה כנדה ולפי שפעמים בא עליה שלא לשם חופה עושין ברכה מתחלה כדי שתהא כלה בברכה</w:t>
      </w:r>
      <w:r w:rsidR="00DA3945">
        <w:rPr>
          <w:rFonts w:asciiTheme="minorBidi" w:hAnsiTheme="minorBidi" w:hint="cs"/>
          <w:sz w:val="16"/>
          <w:szCs w:val="16"/>
          <w:rtl/>
        </w:rPr>
        <w:t>, תוס' (ד"ה רבי יהודה)</w:t>
      </w:r>
      <w:r w:rsidR="009F22E7">
        <w:rPr>
          <w:rFonts w:asciiTheme="minorBidi" w:hAnsiTheme="minorBidi" w:hint="cs"/>
          <w:sz w:val="16"/>
          <w:szCs w:val="16"/>
          <w:rtl/>
        </w:rPr>
        <w:t>.</w:t>
      </w:r>
      <w:r w:rsidR="00DA3945">
        <w:rPr>
          <w:rFonts w:asciiTheme="minorBidi" w:hAnsiTheme="minorBidi" w:hint="cs"/>
          <w:sz w:val="16"/>
          <w:szCs w:val="16"/>
          <w:rtl/>
        </w:rPr>
        <w:t xml:space="preserve"> וכ"כ רש"י (</w:t>
      </w:r>
      <w:r w:rsidR="009F22E7">
        <w:rPr>
          <w:rFonts w:asciiTheme="minorBidi" w:hAnsiTheme="minorBidi" w:hint="cs"/>
          <w:sz w:val="16"/>
          <w:szCs w:val="16"/>
          <w:rtl/>
        </w:rPr>
        <w:t>ד"ה שמתייחד</w:t>
      </w:r>
      <w:r w:rsidR="00DA3945">
        <w:rPr>
          <w:rFonts w:asciiTheme="minorBidi" w:hAnsiTheme="minorBidi" w:hint="cs"/>
          <w:sz w:val="16"/>
          <w:szCs w:val="16"/>
          <w:rtl/>
        </w:rPr>
        <w:t>)</w:t>
      </w:r>
      <w:r w:rsidR="009F22E7">
        <w:rPr>
          <w:rFonts w:asciiTheme="minorBidi" w:hAnsiTheme="minorBidi" w:hint="cs"/>
          <w:sz w:val="16"/>
          <w:szCs w:val="16"/>
          <w:rtl/>
        </w:rPr>
        <w:t xml:space="preserve">. </w:t>
      </w:r>
      <w:r w:rsidR="00C31E98" w:rsidRPr="00C31E98">
        <w:rPr>
          <w:rFonts w:asciiTheme="minorBidi" w:hAnsiTheme="minorBidi" w:cs="Arial"/>
          <w:sz w:val="16"/>
          <w:szCs w:val="16"/>
          <w:rtl/>
        </w:rPr>
        <w:t xml:space="preserve">וכתב </w:t>
      </w:r>
      <w:r w:rsidR="00C31E98">
        <w:rPr>
          <w:rFonts w:asciiTheme="minorBidi" w:hAnsiTheme="minorBidi" w:cs="Arial" w:hint="cs"/>
          <w:sz w:val="16"/>
          <w:szCs w:val="16"/>
          <w:rtl/>
        </w:rPr>
        <w:t xml:space="preserve">המרדכי </w:t>
      </w:r>
      <w:r w:rsidR="004829C7">
        <w:rPr>
          <w:rFonts w:asciiTheme="minorBidi" w:hAnsiTheme="minorBidi" w:cs="Arial" w:hint="cs"/>
          <w:sz w:val="16"/>
          <w:szCs w:val="16"/>
          <w:rtl/>
        </w:rPr>
        <w:t>(סי' קלא) בשם ה</w:t>
      </w:r>
      <w:r w:rsidR="00C31E98" w:rsidRPr="00C31E98">
        <w:rPr>
          <w:rFonts w:asciiTheme="minorBidi" w:hAnsiTheme="minorBidi" w:cs="Arial"/>
          <w:sz w:val="16"/>
          <w:szCs w:val="16"/>
          <w:rtl/>
        </w:rPr>
        <w:t>ראב"ן דכן הוא המנהג דארוס וארוסתו השוהין ביחד בבית אחד מברכין עליהם ז' ברכות פן יתייחדו</w:t>
      </w:r>
      <w:r w:rsidR="004829C7">
        <w:rPr>
          <w:rFonts w:asciiTheme="minorBidi" w:hAnsiTheme="minorBidi" w:cs="Arial" w:hint="cs"/>
          <w:sz w:val="16"/>
          <w:szCs w:val="16"/>
          <w:rtl/>
        </w:rPr>
        <w:t>,</w:t>
      </w:r>
      <w:r w:rsidR="00C31E98" w:rsidRPr="00C31E98">
        <w:rPr>
          <w:rFonts w:asciiTheme="minorBidi" w:hAnsiTheme="minorBidi" w:cs="Arial"/>
          <w:sz w:val="16"/>
          <w:szCs w:val="16"/>
          <w:rtl/>
        </w:rPr>
        <w:t xml:space="preserve"> ומן הדין היה לברך ברכת אירוסין בשעת קידושין אלא נהגו בשעת נישואין משום דמסיימין בה והתיר לנו את הנשואות</w:t>
      </w:r>
      <w:r w:rsidR="004829C7">
        <w:rPr>
          <w:rFonts w:asciiTheme="minorBidi" w:hAnsiTheme="minorBidi" w:hint="cs"/>
          <w:sz w:val="16"/>
          <w:szCs w:val="16"/>
          <w:rtl/>
        </w:rPr>
        <w:t xml:space="preserve">. עכ"ל. </w:t>
      </w:r>
      <w:r w:rsidR="007A1C4B">
        <w:rPr>
          <w:rFonts w:asciiTheme="minorBidi" w:hAnsiTheme="minorBidi" w:hint="cs"/>
          <w:sz w:val="16"/>
          <w:szCs w:val="16"/>
          <w:rtl/>
        </w:rPr>
        <w:t>וצ"ע מה דעתם במקרה שהכניסה לחופה ולא ברך ברכת חתנים, דהרי לא דיברו אלא במי שא</w:t>
      </w:r>
      <w:r w:rsidR="00695E6D">
        <w:rPr>
          <w:rFonts w:asciiTheme="minorBidi" w:hAnsiTheme="minorBidi" w:hint="cs"/>
          <w:sz w:val="16"/>
          <w:szCs w:val="16"/>
          <w:rtl/>
        </w:rPr>
        <w:t>ירס ולא כנס. ונראה לי דאין לדייק מדברי</w:t>
      </w:r>
      <w:r w:rsidR="00804E23">
        <w:rPr>
          <w:rFonts w:asciiTheme="minorBidi" w:hAnsiTheme="minorBidi" w:hint="cs"/>
          <w:sz w:val="16"/>
          <w:szCs w:val="16"/>
          <w:rtl/>
        </w:rPr>
        <w:t>ה</w:t>
      </w:r>
      <w:r w:rsidR="00695E6D">
        <w:rPr>
          <w:rFonts w:asciiTheme="minorBidi" w:hAnsiTheme="minorBidi" w:hint="cs"/>
          <w:sz w:val="16"/>
          <w:szCs w:val="16"/>
          <w:rtl/>
        </w:rPr>
        <w:t>ם דאסורה ממש כנדה אם לא ברך</w:t>
      </w:r>
      <w:r w:rsidR="0082239F">
        <w:rPr>
          <w:rFonts w:asciiTheme="minorBidi" w:hAnsiTheme="minorBidi" w:hint="cs"/>
          <w:sz w:val="16"/>
          <w:szCs w:val="16"/>
          <w:rtl/>
        </w:rPr>
        <w:t xml:space="preserve"> בחופה</w:t>
      </w:r>
      <w:r w:rsidR="00FE4469">
        <w:rPr>
          <w:rFonts w:asciiTheme="minorBidi" w:hAnsiTheme="minorBidi" w:hint="cs"/>
          <w:sz w:val="16"/>
          <w:szCs w:val="16"/>
          <w:rtl/>
        </w:rPr>
        <w:t>, אלא שצריך לברך לכתחילה, אבל בדיעב</w:t>
      </w:r>
      <w:r w:rsidR="00EC2946">
        <w:rPr>
          <w:rFonts w:asciiTheme="minorBidi" w:hAnsiTheme="minorBidi" w:hint="cs"/>
          <w:sz w:val="16"/>
          <w:szCs w:val="16"/>
          <w:rtl/>
        </w:rPr>
        <w:t>ד</w:t>
      </w:r>
      <w:r w:rsidR="00FE4469">
        <w:rPr>
          <w:rFonts w:asciiTheme="minorBidi" w:hAnsiTheme="minorBidi" w:hint="cs"/>
          <w:sz w:val="16"/>
          <w:szCs w:val="16"/>
          <w:rtl/>
        </w:rPr>
        <w:t xml:space="preserve"> אין ברכות מעכבות</w:t>
      </w:r>
      <w:r w:rsidR="00312FFC">
        <w:rPr>
          <w:rFonts w:asciiTheme="minorBidi" w:hAnsiTheme="minorBidi" w:hint="cs"/>
          <w:sz w:val="16"/>
          <w:szCs w:val="16"/>
          <w:rtl/>
        </w:rPr>
        <w:t>.</w:t>
      </w:r>
      <w:r w:rsidR="00312FFC" w:rsidRPr="00312FFC">
        <w:rPr>
          <w:rFonts w:asciiTheme="minorBidi" w:hAnsiTheme="minorBidi" w:hint="cs"/>
          <w:sz w:val="16"/>
          <w:szCs w:val="16"/>
          <w:rtl/>
        </w:rPr>
        <w:t xml:space="preserve"> </w:t>
      </w:r>
      <w:r w:rsidR="00EC2946">
        <w:rPr>
          <w:rFonts w:asciiTheme="minorBidi" w:hAnsiTheme="minorBidi" w:hint="cs"/>
          <w:sz w:val="16"/>
          <w:szCs w:val="16"/>
          <w:rtl/>
        </w:rPr>
        <w:t>וכן נ"ל לפרש את דברי הרמב"ן</w:t>
      </w:r>
      <w:r w:rsidR="00EC2946">
        <w:rPr>
          <w:rStyle w:val="a7"/>
          <w:rFonts w:asciiTheme="minorBidi" w:hAnsiTheme="minorBidi"/>
          <w:sz w:val="16"/>
          <w:szCs w:val="16"/>
          <w:rtl/>
        </w:rPr>
        <w:footnoteReference w:id="1954"/>
      </w:r>
      <w:r w:rsidR="00EC2946">
        <w:rPr>
          <w:rFonts w:asciiTheme="minorBidi" w:hAnsiTheme="minorBidi" w:hint="cs"/>
          <w:sz w:val="16"/>
          <w:szCs w:val="16"/>
          <w:rtl/>
        </w:rPr>
        <w:t xml:space="preserve"> (פסחים ז: סד"ה והוי). </w:t>
      </w:r>
      <w:r w:rsidR="00312FFC" w:rsidRPr="00312FFC">
        <w:rPr>
          <w:rFonts w:asciiTheme="minorBidi" w:hAnsiTheme="minorBidi" w:hint="cs"/>
          <w:sz w:val="16"/>
          <w:szCs w:val="16"/>
          <w:rtl/>
        </w:rPr>
        <w:t>וכ"כ ה</w:t>
      </w:r>
      <w:r w:rsidR="00312FFC" w:rsidRPr="00312FFC">
        <w:rPr>
          <w:rFonts w:asciiTheme="minorBidi" w:hAnsiTheme="minorBidi"/>
          <w:sz w:val="16"/>
          <w:szCs w:val="16"/>
          <w:rtl/>
        </w:rPr>
        <w:t>ב"ש (סק"ה, ובסי' נה סק"א)</w:t>
      </w:r>
      <w:r w:rsidR="00312FFC" w:rsidRPr="00312FFC">
        <w:rPr>
          <w:rFonts w:asciiTheme="minorBidi" w:hAnsiTheme="minorBidi" w:hint="cs"/>
          <w:sz w:val="16"/>
          <w:szCs w:val="16"/>
          <w:rtl/>
        </w:rPr>
        <w:t xml:space="preserve"> ד</w:t>
      </w:r>
      <w:r w:rsidR="00312FFC" w:rsidRPr="00312FFC">
        <w:rPr>
          <w:rFonts w:asciiTheme="minorBidi" w:hAnsiTheme="minorBidi"/>
          <w:sz w:val="16"/>
          <w:szCs w:val="16"/>
          <w:rtl/>
        </w:rPr>
        <w:t xml:space="preserve">י"ל </w:t>
      </w:r>
      <w:r w:rsidR="00312FFC" w:rsidRPr="00312FFC">
        <w:rPr>
          <w:rFonts w:asciiTheme="minorBidi" w:hAnsiTheme="minorBidi" w:hint="cs"/>
          <w:sz w:val="16"/>
          <w:szCs w:val="16"/>
          <w:rtl/>
        </w:rPr>
        <w:t>ד</w:t>
      </w:r>
      <w:r w:rsidR="00312FFC" w:rsidRPr="00312FFC">
        <w:rPr>
          <w:rFonts w:asciiTheme="minorBidi" w:hAnsiTheme="minorBidi"/>
          <w:sz w:val="16"/>
          <w:szCs w:val="16"/>
          <w:rtl/>
        </w:rPr>
        <w:t>אע"ג דתניא דאסורה כנדה מ"מ לאו ממש כנדה</w:t>
      </w:r>
      <w:r w:rsidR="00312FFC" w:rsidRPr="00312FFC">
        <w:rPr>
          <w:rFonts w:asciiTheme="minorBidi" w:hAnsiTheme="minorBidi" w:hint="cs"/>
          <w:sz w:val="16"/>
          <w:szCs w:val="16"/>
          <w:rtl/>
        </w:rPr>
        <w:t>,</w:t>
      </w:r>
      <w:r w:rsidR="00312FFC" w:rsidRPr="00312FFC">
        <w:rPr>
          <w:rFonts w:asciiTheme="minorBidi" w:hAnsiTheme="minorBidi"/>
          <w:sz w:val="16"/>
          <w:szCs w:val="16"/>
          <w:rtl/>
        </w:rPr>
        <w:t xml:space="preserve"> ובדיעבד מהני החופה בלא ברכות כיון דאינו אלא איסור דרבנן וגם יש בידו לברך הברכות</w:t>
      </w:r>
      <w:r w:rsidR="00304118">
        <w:rPr>
          <w:rFonts w:asciiTheme="minorBidi" w:hAnsiTheme="minorBidi" w:hint="cs"/>
          <w:sz w:val="16"/>
          <w:szCs w:val="16"/>
          <w:rtl/>
        </w:rPr>
        <w:t>. עכ"ד הב"ש. ו</w:t>
      </w:r>
      <w:r w:rsidR="00BF4F6B">
        <w:rPr>
          <w:rFonts w:asciiTheme="minorBidi" w:hAnsiTheme="minorBidi" w:hint="cs"/>
          <w:sz w:val="16"/>
          <w:szCs w:val="16"/>
          <w:rtl/>
        </w:rPr>
        <w:t xml:space="preserve">הבאתי את </w:t>
      </w:r>
      <w:r w:rsidR="00304118">
        <w:rPr>
          <w:rFonts w:asciiTheme="minorBidi" w:hAnsiTheme="minorBidi" w:hint="cs"/>
          <w:sz w:val="16"/>
          <w:szCs w:val="16"/>
          <w:rtl/>
        </w:rPr>
        <w:t xml:space="preserve">כל הנ"ל </w:t>
      </w:r>
      <w:r w:rsidR="00BF4F6B">
        <w:rPr>
          <w:rFonts w:asciiTheme="minorBidi" w:hAnsiTheme="minorBidi" w:hint="cs"/>
          <w:sz w:val="16"/>
          <w:szCs w:val="16"/>
          <w:rtl/>
        </w:rPr>
        <w:t>כיון דהיה אפשר להבין מה</w:t>
      </w:r>
      <w:r w:rsidR="002E0F8E">
        <w:rPr>
          <w:rFonts w:asciiTheme="minorBidi" w:hAnsiTheme="minorBidi" w:hint="cs"/>
          <w:sz w:val="16"/>
          <w:szCs w:val="16"/>
          <w:rtl/>
        </w:rPr>
        <w:t>פוסקים הנ"ל</w:t>
      </w:r>
      <w:r w:rsidR="00BF4F6B">
        <w:rPr>
          <w:rFonts w:asciiTheme="minorBidi" w:hAnsiTheme="minorBidi" w:hint="cs"/>
          <w:sz w:val="16"/>
          <w:szCs w:val="16"/>
          <w:rtl/>
        </w:rPr>
        <w:t xml:space="preserve"> שדינה כנידה ממש</w:t>
      </w:r>
      <w:r w:rsidR="002E0F8E">
        <w:rPr>
          <w:rFonts w:asciiTheme="minorBidi" w:hAnsiTheme="minorBidi" w:hint="cs"/>
          <w:sz w:val="16"/>
          <w:szCs w:val="16"/>
          <w:rtl/>
        </w:rPr>
        <w:t>, אבל אינו כן כמו שהתבאר</w:t>
      </w:r>
      <w:r w:rsidR="00BF4F6B">
        <w:rPr>
          <w:rFonts w:asciiTheme="minorBidi" w:hAnsiTheme="minorBidi" w:hint="cs"/>
          <w:sz w:val="16"/>
          <w:szCs w:val="16"/>
          <w:rtl/>
        </w:rPr>
        <w:t xml:space="preserve">. </w:t>
      </w:r>
      <w:r w:rsidR="002E0F8E">
        <w:rPr>
          <w:rFonts w:asciiTheme="minorBidi" w:hAnsiTheme="minorBidi" w:hint="cs"/>
          <w:sz w:val="16"/>
          <w:szCs w:val="16"/>
          <w:rtl/>
        </w:rPr>
        <w:t>ו</w:t>
      </w:r>
      <w:r w:rsidR="00304118">
        <w:rPr>
          <w:rFonts w:asciiTheme="minorBidi" w:hAnsiTheme="minorBidi" w:hint="cs"/>
          <w:sz w:val="16"/>
          <w:szCs w:val="16"/>
          <w:rtl/>
        </w:rPr>
        <w:t>בסמוך הבאתי את דעות הפוסקים שכתבו</w:t>
      </w:r>
      <w:r w:rsidR="00BF4F6B">
        <w:rPr>
          <w:rFonts w:asciiTheme="minorBidi" w:hAnsiTheme="minorBidi" w:hint="cs"/>
          <w:sz w:val="16"/>
          <w:szCs w:val="16"/>
          <w:rtl/>
        </w:rPr>
        <w:t xml:space="preserve"> בהדיא </w:t>
      </w:r>
      <w:r w:rsidR="0088099F">
        <w:rPr>
          <w:rFonts w:asciiTheme="minorBidi" w:hAnsiTheme="minorBidi" w:hint="cs"/>
          <w:sz w:val="16"/>
          <w:szCs w:val="16"/>
          <w:rtl/>
        </w:rPr>
        <w:t>דהיא נשואה גמורה ואינה כנדה</w:t>
      </w:r>
      <w:r w:rsidR="00DA3945">
        <w:rPr>
          <w:rFonts w:asciiTheme="minorBidi" w:hAnsiTheme="minorBidi" w:hint="cs"/>
          <w:sz w:val="16"/>
          <w:szCs w:val="16"/>
          <w:rtl/>
        </w:rPr>
        <w:t>)</w:t>
      </w:r>
    </w:p>
    <w:p w14:paraId="501F52D1" w14:textId="07235F19" w:rsidR="00150B69" w:rsidRPr="004B6CE6" w:rsidRDefault="008F1B33" w:rsidP="00150B69">
      <w:pPr>
        <w:rPr>
          <w:rFonts w:asciiTheme="minorBidi" w:hAnsiTheme="minorBidi"/>
          <w:u w:val="single"/>
          <w:rtl/>
        </w:rPr>
      </w:pPr>
      <w:r>
        <w:rPr>
          <w:rFonts w:asciiTheme="minorBidi" w:hAnsiTheme="minorBidi" w:hint="cs"/>
          <w:u w:val="single"/>
          <w:rtl/>
        </w:rPr>
        <w:t xml:space="preserve">ברך ברכת חתנים ולא כנס, או </w:t>
      </w:r>
      <w:r w:rsidR="00E24083">
        <w:rPr>
          <w:rFonts w:asciiTheme="minorBidi" w:hAnsiTheme="minorBidi" w:hint="cs"/>
          <w:u w:val="single"/>
          <w:rtl/>
        </w:rPr>
        <w:t>ש</w:t>
      </w:r>
      <w:r>
        <w:rPr>
          <w:rFonts w:asciiTheme="minorBidi" w:hAnsiTheme="minorBidi" w:hint="cs"/>
          <w:u w:val="single"/>
          <w:rtl/>
        </w:rPr>
        <w:t xml:space="preserve">כנס </w:t>
      </w:r>
      <w:r w:rsidR="00E24083">
        <w:rPr>
          <w:rFonts w:asciiTheme="minorBidi" w:hAnsiTheme="minorBidi" w:hint="cs"/>
          <w:u w:val="single"/>
          <w:rtl/>
        </w:rPr>
        <w:t xml:space="preserve">אבל </w:t>
      </w:r>
      <w:r>
        <w:rPr>
          <w:rFonts w:asciiTheme="minorBidi" w:hAnsiTheme="minorBidi" w:hint="cs"/>
          <w:u w:val="single"/>
          <w:rtl/>
        </w:rPr>
        <w:t>לא ברך ברכת חתנים:</w:t>
      </w:r>
      <w:r>
        <w:rPr>
          <w:rFonts w:asciiTheme="minorBidi" w:hAnsiTheme="minorBidi" w:hint="cs"/>
          <w:color w:val="000000"/>
          <w:rtl/>
        </w:rPr>
        <w:t xml:space="preserve"> </w:t>
      </w:r>
      <w:r w:rsidR="00150B69" w:rsidRPr="004B6CE6">
        <w:rPr>
          <w:rFonts w:asciiTheme="minorBidi" w:hAnsiTheme="minorBidi"/>
          <w:color w:val="000000"/>
          <w:sz w:val="16"/>
          <w:szCs w:val="16"/>
          <w:rtl/>
        </w:rPr>
        <w:t xml:space="preserve">(ב"י </w:t>
      </w:r>
      <w:r w:rsidRPr="008F1B33">
        <w:rPr>
          <w:rFonts w:asciiTheme="minorBidi" w:hAnsiTheme="minorBidi" w:hint="cs"/>
          <w:color w:val="000000"/>
          <w:sz w:val="14"/>
          <w:szCs w:val="14"/>
          <w:rtl/>
        </w:rPr>
        <w:t>[</w:t>
      </w:r>
      <w:r w:rsidR="00150B69" w:rsidRPr="008F1B33">
        <w:rPr>
          <w:rFonts w:asciiTheme="minorBidi" w:hAnsiTheme="minorBidi"/>
          <w:color w:val="000000"/>
          <w:sz w:val="14"/>
          <w:szCs w:val="14"/>
          <w:rtl/>
        </w:rPr>
        <w:t>סי' סא סע' א</w:t>
      </w:r>
      <w:r w:rsidR="00150B69" w:rsidRPr="008F1B33">
        <w:rPr>
          <w:rFonts w:asciiTheme="minorBidi" w:hAnsiTheme="minorBidi"/>
          <w:sz w:val="12"/>
          <w:szCs w:val="12"/>
          <w:rtl/>
        </w:rPr>
        <w:t>(ב)</w:t>
      </w:r>
      <w:r w:rsidR="00150B69" w:rsidRPr="008F1B33">
        <w:rPr>
          <w:rFonts w:asciiTheme="minorBidi" w:hAnsiTheme="minorBidi"/>
          <w:color w:val="000000"/>
          <w:sz w:val="14"/>
          <w:szCs w:val="14"/>
          <w:rtl/>
        </w:rPr>
        <w:t>, וסי' סב</w:t>
      </w:r>
      <w:r w:rsidRPr="008F1B33">
        <w:rPr>
          <w:rFonts w:asciiTheme="minorBidi" w:hAnsiTheme="minorBidi" w:hint="cs"/>
          <w:color w:val="000000"/>
          <w:sz w:val="14"/>
          <w:szCs w:val="14"/>
          <w:rtl/>
        </w:rPr>
        <w:t>]</w:t>
      </w:r>
      <w:r w:rsidR="00150B69" w:rsidRPr="008F1B33">
        <w:rPr>
          <w:rFonts w:asciiTheme="minorBidi" w:hAnsiTheme="minorBidi"/>
          <w:color w:val="000000"/>
          <w:sz w:val="14"/>
          <w:szCs w:val="14"/>
          <w:rtl/>
        </w:rPr>
        <w:t xml:space="preserve"> </w:t>
      </w:r>
      <w:r w:rsidR="00E24083">
        <w:rPr>
          <w:rFonts w:asciiTheme="minorBidi" w:hAnsiTheme="minorBidi" w:hint="cs"/>
          <w:color w:val="000000"/>
          <w:sz w:val="16"/>
          <w:szCs w:val="16"/>
          <w:rtl/>
        </w:rPr>
        <w:t>ו</w:t>
      </w:r>
      <w:r w:rsidR="00150B69" w:rsidRPr="004B6CE6">
        <w:rPr>
          <w:rFonts w:asciiTheme="minorBidi" w:hAnsiTheme="minorBidi"/>
          <w:color w:val="000000"/>
          <w:sz w:val="16"/>
          <w:szCs w:val="16"/>
          <w:rtl/>
        </w:rPr>
        <w:t xml:space="preserve">דרכ"מ </w:t>
      </w:r>
      <w:r w:rsidR="00150B69" w:rsidRPr="008F1B33">
        <w:rPr>
          <w:rFonts w:asciiTheme="minorBidi" w:hAnsiTheme="minorBidi"/>
          <w:color w:val="000000"/>
          <w:sz w:val="14"/>
          <w:szCs w:val="14"/>
          <w:rtl/>
        </w:rPr>
        <w:t>[סי' סב אות ז</w:t>
      </w:r>
      <w:r w:rsidRPr="008F1B33">
        <w:rPr>
          <w:rFonts w:asciiTheme="minorBidi" w:hAnsiTheme="minorBidi" w:hint="cs"/>
          <w:color w:val="000000"/>
          <w:sz w:val="14"/>
          <w:szCs w:val="14"/>
          <w:rtl/>
        </w:rPr>
        <w:t>,</w:t>
      </w:r>
      <w:r w:rsidR="00150B69" w:rsidRPr="008F1B33">
        <w:rPr>
          <w:rFonts w:asciiTheme="minorBidi" w:hAnsiTheme="minorBidi"/>
          <w:color w:val="000000"/>
          <w:sz w:val="14"/>
          <w:szCs w:val="14"/>
          <w:rtl/>
        </w:rPr>
        <w:t xml:space="preserve"> ו</w:t>
      </w:r>
      <w:r w:rsidRPr="008F1B33">
        <w:rPr>
          <w:rFonts w:asciiTheme="minorBidi" w:hAnsiTheme="minorBidi" w:hint="cs"/>
          <w:color w:val="000000"/>
          <w:sz w:val="14"/>
          <w:szCs w:val="14"/>
          <w:rtl/>
        </w:rPr>
        <w:t>ב</w:t>
      </w:r>
      <w:r w:rsidR="00150B69" w:rsidRPr="008F1B33">
        <w:rPr>
          <w:rFonts w:asciiTheme="minorBidi" w:hAnsiTheme="minorBidi"/>
          <w:color w:val="000000"/>
          <w:sz w:val="14"/>
          <w:szCs w:val="14"/>
          <w:rtl/>
        </w:rPr>
        <w:t>ארוך אות ב]</w:t>
      </w:r>
      <w:r w:rsidR="00150B69" w:rsidRPr="004B6CE6">
        <w:rPr>
          <w:rFonts w:asciiTheme="minorBidi" w:hAnsiTheme="minorBidi"/>
          <w:color w:val="000000"/>
          <w:sz w:val="16"/>
          <w:szCs w:val="16"/>
          <w:rtl/>
        </w:rPr>
        <w:t>)</w:t>
      </w:r>
    </w:p>
    <w:p w14:paraId="5CB908A5" w14:textId="37514DC5" w:rsidR="00150B69" w:rsidRPr="00351B7D" w:rsidRDefault="00D132DE" w:rsidP="00BF4F5C">
      <w:pPr>
        <w:pStyle w:val="ab"/>
        <w:numPr>
          <w:ilvl w:val="0"/>
          <w:numId w:val="58"/>
        </w:numPr>
        <w:rPr>
          <w:rFonts w:asciiTheme="minorBidi" w:hAnsiTheme="minorBidi"/>
        </w:rPr>
      </w:pPr>
      <w:r w:rsidRPr="00351B7D">
        <w:rPr>
          <w:rFonts w:asciiTheme="minorBidi" w:hAnsiTheme="minorBidi"/>
          <w:rtl/>
        </w:rPr>
        <w:t xml:space="preserve">רמב"ם </w:t>
      </w:r>
      <w:r w:rsidRPr="00351B7D">
        <w:rPr>
          <w:rFonts w:asciiTheme="minorBidi" w:hAnsiTheme="minorBidi"/>
          <w:sz w:val="16"/>
          <w:szCs w:val="16"/>
          <w:rtl/>
        </w:rPr>
        <w:t>(פ"י</w:t>
      </w:r>
      <w:r w:rsidR="00B06F79">
        <w:rPr>
          <w:rFonts w:asciiTheme="minorBidi" w:hAnsiTheme="minorBidi" w:hint="cs"/>
          <w:sz w:val="16"/>
          <w:szCs w:val="16"/>
          <w:rtl/>
        </w:rPr>
        <w:t xml:space="preserve"> מאישות</w:t>
      </w:r>
      <w:r w:rsidRPr="00351B7D">
        <w:rPr>
          <w:rFonts w:asciiTheme="minorBidi" w:hAnsiTheme="minorBidi"/>
          <w:sz w:val="16"/>
          <w:szCs w:val="16"/>
          <w:rtl/>
        </w:rPr>
        <w:t xml:space="preserve"> ה"ו) </w:t>
      </w:r>
      <w:r w:rsidRPr="00351B7D">
        <w:rPr>
          <w:rFonts w:asciiTheme="minorBidi" w:hAnsiTheme="minorBidi"/>
          <w:rtl/>
        </w:rPr>
        <w:t>רא"ש</w:t>
      </w:r>
      <w:r w:rsidRPr="00351B7D">
        <w:rPr>
          <w:rFonts w:asciiTheme="minorBidi" w:hAnsiTheme="minorBidi"/>
          <w:sz w:val="16"/>
          <w:szCs w:val="16"/>
          <w:rtl/>
        </w:rPr>
        <w:t xml:space="preserve"> (כלל ל</w:t>
      </w:r>
      <w:r w:rsidR="005F5608">
        <w:rPr>
          <w:rFonts w:asciiTheme="minorBidi" w:hAnsiTheme="minorBidi" w:hint="cs"/>
          <w:sz w:val="16"/>
          <w:szCs w:val="16"/>
          <w:rtl/>
        </w:rPr>
        <w:t>ז סי' א</w:t>
      </w:r>
      <w:r w:rsidRPr="00351B7D">
        <w:rPr>
          <w:rFonts w:asciiTheme="minorBidi" w:hAnsiTheme="minorBidi"/>
          <w:sz w:val="16"/>
          <w:szCs w:val="16"/>
          <w:rtl/>
        </w:rPr>
        <w:t>)</w:t>
      </w:r>
      <w:r w:rsidRPr="00351B7D">
        <w:rPr>
          <w:rFonts w:asciiTheme="minorBidi" w:hAnsiTheme="minorBidi"/>
          <w:rtl/>
        </w:rPr>
        <w:t xml:space="preserve"> תרוה"ד </w:t>
      </w:r>
      <w:r w:rsidRPr="00351B7D">
        <w:rPr>
          <w:rFonts w:asciiTheme="minorBidi" w:hAnsiTheme="minorBidi"/>
          <w:sz w:val="16"/>
          <w:szCs w:val="16"/>
          <w:rtl/>
        </w:rPr>
        <w:t>(ח"ב סי' קמ)</w:t>
      </w:r>
      <w:r w:rsidRPr="00351B7D">
        <w:rPr>
          <w:rFonts w:asciiTheme="minorBidi" w:hAnsiTheme="minorBidi"/>
          <w:rtl/>
        </w:rPr>
        <w:t xml:space="preserve"> והגמ</w:t>
      </w:r>
      <w:r>
        <w:rPr>
          <w:rFonts w:asciiTheme="minorBidi" w:hAnsiTheme="minorBidi" w:hint="cs"/>
          <w:rtl/>
        </w:rPr>
        <w:t>"</w:t>
      </w:r>
      <w:r w:rsidRPr="00351B7D">
        <w:rPr>
          <w:rFonts w:asciiTheme="minorBidi" w:hAnsiTheme="minorBidi"/>
          <w:rtl/>
        </w:rPr>
        <w:t xml:space="preserve">ר </w:t>
      </w:r>
      <w:r w:rsidRPr="00351B7D">
        <w:rPr>
          <w:rFonts w:asciiTheme="minorBidi" w:hAnsiTheme="minorBidi"/>
          <w:sz w:val="16"/>
          <w:szCs w:val="16"/>
          <w:rtl/>
        </w:rPr>
        <w:t>(קידושין סי' תקמה)</w:t>
      </w:r>
      <w:r w:rsidR="00150B69" w:rsidRPr="00351B7D">
        <w:rPr>
          <w:rFonts w:asciiTheme="minorBidi" w:hAnsiTheme="minorBidi"/>
          <w:rtl/>
        </w:rPr>
        <w:t xml:space="preserve">- </w:t>
      </w:r>
      <w:r w:rsidR="00440628" w:rsidRPr="00440628">
        <w:rPr>
          <w:rFonts w:asciiTheme="minorBidi" w:hAnsiTheme="minorBidi" w:cs="Arial"/>
          <w:color w:val="000000"/>
          <w:rtl/>
        </w:rPr>
        <w:t xml:space="preserve">המארס את האשה וברך ברכת חתנים ולא נתיחד עמה בביתו עדיין ארוסה היא שאין ברכת חתנים עושה הנישואין אלא כניסה לחופה, </w:t>
      </w:r>
      <w:r w:rsidR="00150B69" w:rsidRPr="00351B7D">
        <w:rPr>
          <w:rFonts w:asciiTheme="minorBidi" w:hAnsiTheme="minorBidi"/>
          <w:color w:val="000000"/>
          <w:rtl/>
        </w:rPr>
        <w:t xml:space="preserve">אירס וכנס לחופה ולא ברך ברכת חתנים </w:t>
      </w:r>
      <w:r w:rsidR="005F5608">
        <w:rPr>
          <w:rFonts w:asciiTheme="minorBidi" w:hAnsiTheme="minorBidi" w:hint="cs"/>
          <w:color w:val="000000"/>
          <w:rtl/>
        </w:rPr>
        <w:t xml:space="preserve">- </w:t>
      </w:r>
      <w:r w:rsidR="00150B69" w:rsidRPr="00351B7D">
        <w:rPr>
          <w:rFonts w:asciiTheme="minorBidi" w:hAnsiTheme="minorBidi"/>
          <w:color w:val="000000"/>
          <w:rtl/>
        </w:rPr>
        <w:t>הרי זו נשואה גמורה</w:t>
      </w:r>
      <w:r w:rsidR="005F5608">
        <w:rPr>
          <w:rFonts w:asciiTheme="minorBidi" w:hAnsiTheme="minorBidi" w:hint="cs"/>
          <w:color w:val="000000"/>
          <w:rtl/>
        </w:rPr>
        <w:t>,</w:t>
      </w:r>
      <w:r w:rsidR="00150B69" w:rsidRPr="00351B7D">
        <w:rPr>
          <w:rFonts w:asciiTheme="minorBidi" w:hAnsiTheme="minorBidi"/>
          <w:color w:val="000000"/>
          <w:rtl/>
        </w:rPr>
        <w:t xml:space="preserve"> וחוזר ומברך אפילו אחר כמה ימים</w:t>
      </w:r>
      <w:r w:rsidR="00150B69" w:rsidRPr="00351B7D">
        <w:rPr>
          <w:rFonts w:asciiTheme="minorBidi" w:hAnsiTheme="minorBidi"/>
          <w:color w:val="000000"/>
          <w:sz w:val="16"/>
          <w:szCs w:val="16"/>
          <w:rtl/>
        </w:rPr>
        <w:t xml:space="preserve"> (ל' הרמב"ם)</w:t>
      </w:r>
      <w:r w:rsidR="00150B69" w:rsidRPr="00351B7D">
        <w:rPr>
          <w:rStyle w:val="a7"/>
          <w:rFonts w:asciiTheme="minorBidi" w:hAnsiTheme="minorBidi"/>
          <w:rtl/>
        </w:rPr>
        <w:footnoteReference w:id="1955"/>
      </w:r>
      <w:r w:rsidR="00150B69" w:rsidRPr="00351B7D">
        <w:rPr>
          <w:rFonts w:asciiTheme="minorBidi" w:hAnsiTheme="minorBidi"/>
          <w:rtl/>
        </w:rPr>
        <w:t xml:space="preserve">. </w:t>
      </w:r>
      <w:r w:rsidR="00150B69" w:rsidRPr="00351B7D">
        <w:rPr>
          <w:rFonts w:asciiTheme="minorBidi" w:hAnsiTheme="minorBidi"/>
          <w:color w:val="E36C0A" w:themeColor="accent6" w:themeShade="BF"/>
          <w:rtl/>
        </w:rPr>
        <w:t xml:space="preserve">(וכ"פ בשו"ע </w:t>
      </w:r>
      <w:r w:rsidR="00150B69" w:rsidRPr="00351B7D">
        <w:rPr>
          <w:rFonts w:asciiTheme="minorBidi" w:hAnsiTheme="minorBidi"/>
          <w:sz w:val="16"/>
          <w:szCs w:val="16"/>
          <w:rtl/>
        </w:rPr>
        <w:t>[סי' נה סע' ג]</w:t>
      </w:r>
      <w:r w:rsidR="00150B69" w:rsidRPr="00351B7D">
        <w:rPr>
          <w:rFonts w:asciiTheme="minorBidi" w:hAnsiTheme="minorBidi"/>
          <w:color w:val="E36C0A" w:themeColor="accent6" w:themeShade="BF"/>
          <w:rtl/>
        </w:rPr>
        <w:t>)</w:t>
      </w:r>
      <w:r w:rsidR="00150B69" w:rsidRPr="00351B7D">
        <w:rPr>
          <w:rFonts w:asciiTheme="minorBidi" w:hAnsiTheme="minorBidi"/>
          <w:rtl/>
        </w:rPr>
        <w:t xml:space="preserve"> </w:t>
      </w:r>
      <w:r w:rsidR="00150B69" w:rsidRPr="00351B7D">
        <w:rPr>
          <w:rFonts w:asciiTheme="minorBidi" w:hAnsiTheme="minorBidi"/>
          <w:color w:val="00B0F0"/>
          <w:rtl/>
        </w:rPr>
        <w:t>(וכ"פ הרמ"א)</w:t>
      </w:r>
    </w:p>
    <w:p w14:paraId="727667CD" w14:textId="77777777" w:rsidR="0043321E" w:rsidRPr="00351B7D" w:rsidRDefault="0043321E" w:rsidP="0043321E">
      <w:pPr>
        <w:rPr>
          <w:rFonts w:asciiTheme="minorBidi" w:hAnsiTheme="minorBidi"/>
          <w:u w:val="single"/>
          <w:rtl/>
        </w:rPr>
      </w:pPr>
      <w:r>
        <w:rPr>
          <w:rFonts w:asciiTheme="minorBidi" w:hAnsiTheme="minorBidi" w:hint="cs"/>
          <w:u w:val="single"/>
          <w:rtl/>
        </w:rPr>
        <w:lastRenderedPageBreak/>
        <w:t>האם מותר להתייחד עם הכלה קודם שכתב לה כתובה</w:t>
      </w:r>
      <w:r w:rsidRPr="00351B7D">
        <w:rPr>
          <w:rFonts w:asciiTheme="minorBidi" w:hAnsiTheme="minorBidi"/>
          <w:u w:val="single"/>
          <w:rtl/>
        </w:rPr>
        <w:t>:</w:t>
      </w:r>
    </w:p>
    <w:p w14:paraId="43792134" w14:textId="798421D3" w:rsidR="0043321E" w:rsidRDefault="0043321E" w:rsidP="0043321E">
      <w:pPr>
        <w:pStyle w:val="ab"/>
        <w:numPr>
          <w:ilvl w:val="0"/>
          <w:numId w:val="98"/>
        </w:numPr>
        <w:rPr>
          <w:rFonts w:asciiTheme="minorBidi" w:hAnsiTheme="minorBidi"/>
        </w:rPr>
      </w:pPr>
      <w:r w:rsidRPr="00351B7D">
        <w:rPr>
          <w:rFonts w:asciiTheme="minorBidi" w:hAnsiTheme="minorBidi"/>
          <w:rtl/>
        </w:rPr>
        <w:t>בהעי"ט</w:t>
      </w:r>
      <w:r>
        <w:rPr>
          <w:rStyle w:val="a7"/>
          <w:rFonts w:asciiTheme="minorBidi" w:hAnsiTheme="minorBidi"/>
          <w:rtl/>
        </w:rPr>
        <w:footnoteReference w:id="1956"/>
      </w:r>
      <w:r w:rsidRPr="00351B7D">
        <w:rPr>
          <w:rFonts w:asciiTheme="minorBidi" w:hAnsiTheme="minorBidi"/>
          <w:rtl/>
        </w:rPr>
        <w:t xml:space="preserve"> </w:t>
      </w:r>
      <w:r w:rsidRPr="00351B7D">
        <w:rPr>
          <w:rFonts w:asciiTheme="minorBidi" w:hAnsiTheme="minorBidi"/>
          <w:sz w:val="16"/>
          <w:szCs w:val="16"/>
          <w:rtl/>
        </w:rPr>
        <w:t xml:space="preserve">(ח"ב ברכת חתנים ח"ג סד ע"א) </w:t>
      </w:r>
      <w:r w:rsidRPr="00351B7D">
        <w:rPr>
          <w:rFonts w:asciiTheme="minorBidi" w:hAnsiTheme="minorBidi"/>
          <w:rtl/>
        </w:rPr>
        <w:t>וטור</w:t>
      </w:r>
      <w:r>
        <w:rPr>
          <w:rFonts w:asciiTheme="minorBidi" w:hAnsiTheme="minorBidi" w:hint="cs"/>
          <w:sz w:val="16"/>
          <w:szCs w:val="16"/>
          <w:rtl/>
        </w:rPr>
        <w:t xml:space="preserve"> (סי' סו)</w:t>
      </w:r>
      <w:r w:rsidRPr="00351B7D">
        <w:rPr>
          <w:rFonts w:asciiTheme="minorBidi" w:hAnsiTheme="minorBidi"/>
          <w:rtl/>
        </w:rPr>
        <w:t xml:space="preserve">- </w:t>
      </w:r>
      <w:r w:rsidRPr="009225CA">
        <w:rPr>
          <w:rFonts w:asciiTheme="minorBidi" w:hAnsiTheme="minorBidi" w:cs="Arial"/>
          <w:rtl/>
        </w:rPr>
        <w:t>אסור להתייחד עם הכלה קודם שיכתוב לה כתובה</w:t>
      </w:r>
      <w:r>
        <w:rPr>
          <w:rFonts w:asciiTheme="minorBidi" w:hAnsiTheme="minorBidi" w:cs="Arial" w:hint="cs"/>
          <w:sz w:val="16"/>
          <w:szCs w:val="16"/>
          <w:rtl/>
        </w:rPr>
        <w:t xml:space="preserve"> (ל' הטור)</w:t>
      </w:r>
      <w:r>
        <w:rPr>
          <w:rFonts w:asciiTheme="minorBidi" w:hAnsiTheme="minorBidi" w:cs="Arial" w:hint="cs"/>
          <w:rtl/>
        </w:rPr>
        <w:t>.</w:t>
      </w:r>
      <w:r w:rsidRPr="00351B7D">
        <w:rPr>
          <w:rFonts w:asciiTheme="minorBidi" w:hAnsiTheme="minorBidi"/>
          <w:color w:val="E36C0A" w:themeColor="accent6" w:themeShade="BF"/>
          <w:rtl/>
        </w:rPr>
        <w:t xml:space="preserve"> (וכ"פ בשו"ע</w:t>
      </w:r>
      <w:r w:rsidRPr="00351B7D">
        <w:rPr>
          <w:rFonts w:asciiTheme="minorBidi" w:hAnsiTheme="minorBidi"/>
          <w:color w:val="E36C0A" w:themeColor="accent6" w:themeShade="BF"/>
          <w:sz w:val="16"/>
          <w:szCs w:val="16"/>
          <w:rtl/>
        </w:rPr>
        <w:t xml:space="preserve"> </w:t>
      </w:r>
      <w:r w:rsidRPr="00351B7D">
        <w:rPr>
          <w:rFonts w:asciiTheme="minorBidi" w:hAnsiTheme="minorBidi"/>
          <w:sz w:val="16"/>
          <w:szCs w:val="16"/>
          <w:rtl/>
        </w:rPr>
        <w:t>[סי' סו סע' א]</w:t>
      </w:r>
      <w:r w:rsidRPr="00351B7D">
        <w:rPr>
          <w:rFonts w:asciiTheme="minorBidi" w:hAnsiTheme="minorBidi"/>
          <w:color w:val="E36C0A" w:themeColor="accent6" w:themeShade="BF"/>
          <w:rtl/>
        </w:rPr>
        <w:t>)</w:t>
      </w:r>
    </w:p>
    <w:p w14:paraId="18FB99F1" w14:textId="5D128E71" w:rsidR="0043321E" w:rsidRPr="00351B7D" w:rsidRDefault="0043321E" w:rsidP="0043321E">
      <w:pPr>
        <w:pStyle w:val="ab"/>
        <w:numPr>
          <w:ilvl w:val="0"/>
          <w:numId w:val="98"/>
        </w:numPr>
        <w:rPr>
          <w:rFonts w:asciiTheme="minorBidi" w:hAnsiTheme="minorBidi"/>
        </w:rPr>
      </w:pPr>
      <w:r>
        <w:rPr>
          <w:rFonts w:asciiTheme="minorBidi" w:hAnsiTheme="minorBidi" w:cs="Arial" w:hint="cs"/>
          <w:rtl/>
        </w:rPr>
        <w:t xml:space="preserve">רמב"ם </w:t>
      </w:r>
      <w:r w:rsidRPr="0043321E">
        <w:rPr>
          <w:rFonts w:asciiTheme="minorBidi" w:hAnsiTheme="minorBidi" w:cs="Arial" w:hint="cs"/>
          <w:sz w:val="16"/>
          <w:szCs w:val="16"/>
          <w:rtl/>
        </w:rPr>
        <w:t>(פ"י מאישות ה"ז)</w:t>
      </w:r>
      <w:r>
        <w:rPr>
          <w:rFonts w:asciiTheme="minorBidi" w:hAnsiTheme="minorBidi" w:cs="Arial" w:hint="cs"/>
          <w:rtl/>
        </w:rPr>
        <w:t xml:space="preserve">- </w:t>
      </w:r>
      <w:r w:rsidRPr="00357E93">
        <w:rPr>
          <w:rFonts w:asciiTheme="minorBidi" w:hAnsiTheme="minorBidi" w:cs="Arial"/>
          <w:rtl/>
        </w:rPr>
        <w:t>וצריך לכתוב כתובה קודם כניסה לחופה ואחר כך יהיה מותר באשתו</w:t>
      </w:r>
      <w:r w:rsidR="00F6534F" w:rsidRPr="00271D08">
        <w:rPr>
          <w:rStyle w:val="a7"/>
          <w:rFonts w:asciiTheme="minorBidi" w:hAnsiTheme="minorBidi" w:cs="Arial"/>
          <w:rtl/>
        </w:rPr>
        <w:footnoteReference w:id="1957"/>
      </w:r>
      <w:r>
        <w:rPr>
          <w:rFonts w:asciiTheme="minorBidi" w:hAnsiTheme="minorBidi" w:cs="Arial" w:hint="cs"/>
          <w:rtl/>
        </w:rPr>
        <w:t>.</w:t>
      </w:r>
    </w:p>
    <w:p w14:paraId="074D620F" w14:textId="77777777" w:rsidR="0043321E" w:rsidRPr="006B564B" w:rsidRDefault="0043321E" w:rsidP="0043321E">
      <w:pPr>
        <w:pStyle w:val="ab"/>
        <w:numPr>
          <w:ilvl w:val="0"/>
          <w:numId w:val="98"/>
        </w:numPr>
        <w:rPr>
          <w:rFonts w:asciiTheme="minorBidi" w:hAnsiTheme="minorBidi"/>
          <w:rtl/>
        </w:rPr>
      </w:pPr>
      <w:r w:rsidRPr="00351B7D">
        <w:rPr>
          <w:rFonts w:asciiTheme="minorBidi" w:hAnsiTheme="minorBidi"/>
          <w:rtl/>
        </w:rPr>
        <w:t xml:space="preserve">ר"ן </w:t>
      </w:r>
      <w:r w:rsidRPr="00351B7D">
        <w:rPr>
          <w:rFonts w:asciiTheme="minorBidi" w:hAnsiTheme="minorBidi"/>
          <w:sz w:val="16"/>
          <w:szCs w:val="16"/>
          <w:rtl/>
        </w:rPr>
        <w:t>(כתובות א. ד"ה או)</w:t>
      </w:r>
      <w:r w:rsidRPr="00351B7D">
        <w:rPr>
          <w:rFonts w:asciiTheme="minorBidi" w:hAnsiTheme="minorBidi"/>
          <w:rtl/>
        </w:rPr>
        <w:t xml:space="preserve">- </w:t>
      </w:r>
      <w:r w:rsidRPr="006B564B">
        <w:rPr>
          <w:rFonts w:asciiTheme="minorBidi" w:hAnsiTheme="minorBidi" w:cs="Arial"/>
          <w:rtl/>
        </w:rPr>
        <w:t>והרב בעל העיטור הוסיף ואמר שאין מכניסין אותה לחופה עד שיכתוב כתובה שקודם לכן אסורה לבעלה וכן דעת הר</w:t>
      </w:r>
      <w:r>
        <w:rPr>
          <w:rFonts w:asciiTheme="minorBidi" w:hAnsiTheme="minorBidi" w:cs="Arial" w:hint="cs"/>
          <w:rtl/>
        </w:rPr>
        <w:t>מב"ם...</w:t>
      </w:r>
      <w:r w:rsidRPr="006B564B">
        <w:rPr>
          <w:rFonts w:asciiTheme="minorBidi" w:hAnsiTheme="minorBidi" w:cs="Arial"/>
          <w:rtl/>
        </w:rPr>
        <w:t xml:space="preserve"> והא ודאי לא נהירא מדאמרינן לקמן </w:t>
      </w:r>
      <w:r>
        <w:rPr>
          <w:rFonts w:asciiTheme="minorBidi" w:hAnsiTheme="minorBidi" w:cs="Arial" w:hint="cs"/>
          <w:rtl/>
        </w:rPr>
        <w:t>(</w:t>
      </w:r>
      <w:r w:rsidRPr="006B564B">
        <w:rPr>
          <w:rFonts w:asciiTheme="minorBidi" w:hAnsiTheme="minorBidi" w:cs="Arial"/>
          <w:rtl/>
        </w:rPr>
        <w:t>ז</w:t>
      </w:r>
      <w:r>
        <w:rPr>
          <w:rFonts w:asciiTheme="minorBidi" w:hAnsiTheme="minorBidi" w:cs="Arial" w:hint="cs"/>
          <w:rtl/>
        </w:rPr>
        <w:t>.)</w:t>
      </w:r>
      <w:r w:rsidRPr="006B564B">
        <w:rPr>
          <w:rFonts w:asciiTheme="minorBidi" w:hAnsiTheme="minorBidi" w:cs="Arial"/>
          <w:rtl/>
        </w:rPr>
        <w:t xml:space="preserve"> רבי אמי שרי למבעל בתחלה בשבת אמרו ליה רבנן והא לא איכתיבה כתובה אמר להו אתפשוה מטלטלי</w:t>
      </w:r>
      <w:r>
        <w:rPr>
          <w:rFonts w:asciiTheme="minorBidi" w:hAnsiTheme="minorBidi" w:cs="Arial" w:hint="cs"/>
          <w:rtl/>
        </w:rPr>
        <w:t>,</w:t>
      </w:r>
      <w:r w:rsidRPr="006B564B">
        <w:rPr>
          <w:rFonts w:asciiTheme="minorBidi" w:hAnsiTheme="minorBidi" w:cs="Arial"/>
          <w:rtl/>
        </w:rPr>
        <w:t xml:space="preserve"> ובודאי ביום רביעי כנסה דלא עבר אתקנתא דרבנן</w:t>
      </w:r>
      <w:r>
        <w:rPr>
          <w:rFonts w:asciiTheme="minorBidi" w:hAnsiTheme="minorBidi" w:cs="Arial" w:hint="cs"/>
          <w:rtl/>
        </w:rPr>
        <w:t>,</w:t>
      </w:r>
      <w:r w:rsidRPr="006B564B">
        <w:rPr>
          <w:rFonts w:asciiTheme="minorBidi" w:hAnsiTheme="minorBidi" w:cs="Arial"/>
          <w:rtl/>
        </w:rPr>
        <w:t xml:space="preserve"> אלמא שרי לכנסה בלא כתובה</w:t>
      </w:r>
      <w:r>
        <w:rPr>
          <w:rFonts w:asciiTheme="minorBidi" w:hAnsiTheme="minorBidi" w:cs="Arial" w:hint="cs"/>
          <w:rtl/>
        </w:rPr>
        <w:t>,</w:t>
      </w:r>
      <w:r w:rsidRPr="006B564B">
        <w:rPr>
          <w:rFonts w:asciiTheme="minorBidi" w:hAnsiTheme="minorBidi" w:cs="Arial"/>
          <w:rtl/>
        </w:rPr>
        <w:t xml:space="preserve"> וכן בדין שלא מצינו שתהא אסורה להתיחד בלא כתובה</w:t>
      </w:r>
      <w:r>
        <w:rPr>
          <w:rFonts w:asciiTheme="minorBidi" w:hAnsiTheme="minorBidi" w:cs="Arial" w:hint="cs"/>
          <w:rtl/>
        </w:rPr>
        <w:t>.</w:t>
      </w:r>
      <w:r w:rsidRPr="006B564B">
        <w:rPr>
          <w:rFonts w:asciiTheme="minorBidi" w:hAnsiTheme="minorBidi" w:cs="Arial"/>
          <w:rtl/>
        </w:rPr>
        <w:t xml:space="preserve"> וטעמא דמילתא משום דאיסורא דביאה בלא כתובה מדרבנן בעלמא הוא</w:t>
      </w:r>
      <w:r>
        <w:rPr>
          <w:rFonts w:asciiTheme="minorBidi" w:hAnsiTheme="minorBidi" w:cs="Arial" w:hint="cs"/>
          <w:rtl/>
        </w:rPr>
        <w:t>.</w:t>
      </w:r>
      <w:r w:rsidRPr="006B564B">
        <w:rPr>
          <w:rFonts w:asciiTheme="minorBidi" w:hAnsiTheme="minorBidi" w:cs="Arial"/>
          <w:rtl/>
        </w:rPr>
        <w:t xml:space="preserve"> ועוד שהיא לא תשמע לו מפני שהיא יודעת שהיא קלה בעיניו להוציאה</w:t>
      </w:r>
      <w:r>
        <w:rPr>
          <w:rFonts w:asciiTheme="minorBidi" w:hAnsiTheme="minorBidi" w:cs="Arial" w:hint="cs"/>
          <w:rtl/>
        </w:rPr>
        <w:t>...</w:t>
      </w:r>
      <w:r w:rsidRPr="006B564B">
        <w:rPr>
          <w:rFonts w:asciiTheme="minorBidi" w:hAnsiTheme="minorBidi" w:cs="Arial"/>
          <w:rtl/>
        </w:rPr>
        <w:t xml:space="preserve"> הילכך אפילו אם תמצא לומר דחופה היינו יחוד כיון דלא מתסרא ביחוד בלא כתובה שרי לכנסה לחופה</w:t>
      </w:r>
      <w:r w:rsidRPr="006B564B">
        <w:rPr>
          <w:rFonts w:asciiTheme="minorBidi" w:hAnsiTheme="minorBidi"/>
          <w:rtl/>
        </w:rPr>
        <w:t xml:space="preserve">. </w:t>
      </w:r>
      <w:r w:rsidRPr="006B564B">
        <w:rPr>
          <w:rFonts w:asciiTheme="minorBidi" w:hAnsiTheme="minorBidi"/>
          <w:color w:val="00B0F0"/>
          <w:rtl/>
        </w:rPr>
        <w:t>(וכ"כ הרמ"א</w:t>
      </w:r>
      <w:r>
        <w:rPr>
          <w:rFonts w:asciiTheme="minorBidi" w:hAnsiTheme="minorBidi" w:hint="cs"/>
          <w:color w:val="00B0F0"/>
          <w:sz w:val="16"/>
          <w:szCs w:val="16"/>
          <w:rtl/>
        </w:rPr>
        <w:t xml:space="preserve"> </w:t>
      </w:r>
      <w:r w:rsidRPr="00DB4B1B">
        <w:rPr>
          <w:rFonts w:asciiTheme="minorBidi" w:hAnsiTheme="minorBidi" w:hint="cs"/>
          <w:color w:val="000000" w:themeColor="text1"/>
          <w:sz w:val="16"/>
          <w:szCs w:val="16"/>
          <w:rtl/>
        </w:rPr>
        <w:t>[</w:t>
      </w:r>
      <w:r>
        <w:rPr>
          <w:rFonts w:asciiTheme="minorBidi" w:hAnsiTheme="minorBidi" w:hint="cs"/>
          <w:color w:val="000000" w:themeColor="text1"/>
          <w:sz w:val="16"/>
          <w:szCs w:val="16"/>
          <w:rtl/>
        </w:rPr>
        <w:t>סי' סו ס"א</w:t>
      </w:r>
      <w:r w:rsidRPr="00DB4B1B">
        <w:rPr>
          <w:rFonts w:asciiTheme="minorBidi" w:hAnsiTheme="minorBidi" w:hint="cs"/>
          <w:color w:val="000000" w:themeColor="text1"/>
          <w:sz w:val="16"/>
          <w:szCs w:val="16"/>
          <w:rtl/>
        </w:rPr>
        <w:t>]</w:t>
      </w:r>
      <w:r w:rsidRPr="006B564B">
        <w:rPr>
          <w:rFonts w:asciiTheme="minorBidi" w:hAnsiTheme="minorBidi"/>
          <w:color w:val="00B0F0"/>
          <w:rtl/>
        </w:rPr>
        <w:t>)</w:t>
      </w:r>
    </w:p>
    <w:p w14:paraId="6F0B7436"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8D36F50" w14:textId="10F029EB" w:rsidR="00150B69" w:rsidRPr="00F25F86" w:rsidRDefault="00150B69" w:rsidP="00F25F86">
      <w:pPr>
        <w:rPr>
          <w:rFonts w:asciiTheme="minorBidi" w:hAnsiTheme="minorBidi"/>
          <w:color w:val="000000"/>
          <w:sz w:val="18"/>
          <w:szCs w:val="18"/>
          <w:rtl/>
        </w:rPr>
      </w:pPr>
      <w:r w:rsidRPr="00351B7D">
        <w:rPr>
          <w:rFonts w:asciiTheme="minorBidi" w:hAnsiTheme="minorBidi"/>
          <w:rtl/>
        </w:rPr>
        <w:t>כיון שהכניס האיש ארוסתו לחופה אף על גב שלא נבעלה הרי היא כאשתו לכל דבר</w:t>
      </w:r>
      <w:r w:rsidR="00450765">
        <w:rPr>
          <w:rFonts w:asciiTheme="minorBidi" w:hAnsiTheme="minorBidi" w:hint="cs"/>
          <w:rtl/>
        </w:rPr>
        <w:t>,</w:t>
      </w:r>
      <w:r w:rsidRPr="00351B7D">
        <w:rPr>
          <w:rFonts w:asciiTheme="minorBidi" w:hAnsiTheme="minorBidi"/>
          <w:rtl/>
        </w:rPr>
        <w:t xml:space="preserve"> וגובה עיקר כתובתה ותוספת אם תתאלמן או תתגרש</w:t>
      </w:r>
      <w:r w:rsidR="00450765">
        <w:rPr>
          <w:rFonts w:asciiTheme="minorBidi" w:hAnsiTheme="minorBidi" w:hint="cs"/>
          <w:rtl/>
        </w:rPr>
        <w:t>.</w:t>
      </w:r>
      <w:r w:rsidRPr="00351B7D">
        <w:rPr>
          <w:rFonts w:asciiTheme="minorBidi" w:hAnsiTheme="minorBidi"/>
          <w:rtl/>
        </w:rPr>
        <w:t xml:space="preserve"> במה דברים אמורים בשראויה לביאה, אבל אם היתה נדה ואחר כך כנסה לחופה ונתייחד עמה</w:t>
      </w:r>
      <w:r w:rsidRPr="00351B7D">
        <w:rPr>
          <w:rStyle w:val="a7"/>
          <w:rFonts w:asciiTheme="minorBidi" w:hAnsiTheme="minorBidi"/>
          <w:color w:val="000000"/>
          <w:rtl/>
        </w:rPr>
        <w:footnoteReference w:id="1958"/>
      </w:r>
      <w:r w:rsidR="00450765">
        <w:rPr>
          <w:rFonts w:asciiTheme="minorBidi" w:hAnsiTheme="minorBidi" w:hint="cs"/>
          <w:rtl/>
        </w:rPr>
        <w:t>,</w:t>
      </w:r>
      <w:r w:rsidRPr="00351B7D">
        <w:rPr>
          <w:rFonts w:asciiTheme="minorBidi" w:hAnsiTheme="minorBidi"/>
          <w:rtl/>
        </w:rPr>
        <w:t xml:space="preserve"> אינה כאשתו</w:t>
      </w:r>
      <w:r w:rsidR="00064C91">
        <w:rPr>
          <w:rFonts w:asciiTheme="minorBidi" w:hAnsiTheme="minorBidi" w:hint="cs"/>
          <w:rtl/>
        </w:rPr>
        <w:t>,</w:t>
      </w:r>
      <w:r w:rsidRPr="00351B7D">
        <w:rPr>
          <w:rFonts w:asciiTheme="minorBidi" w:hAnsiTheme="minorBidi"/>
          <w:rtl/>
        </w:rPr>
        <w:t xml:space="preserve"> אלא לכל הדברים היא עדיין כארוסה</w:t>
      </w:r>
      <w:r w:rsidRPr="00351B7D">
        <w:rPr>
          <w:rStyle w:val="a7"/>
          <w:rFonts w:asciiTheme="minorBidi" w:hAnsiTheme="minorBidi"/>
          <w:color w:val="000000"/>
          <w:rtl/>
        </w:rPr>
        <w:footnoteReference w:id="1959"/>
      </w:r>
      <w:r w:rsidRPr="00351B7D">
        <w:rPr>
          <w:rFonts w:asciiTheme="minorBidi" w:hAnsiTheme="minorBidi"/>
          <w:rtl/>
        </w:rPr>
        <w:t xml:space="preserve"> מאחר שהיתה נדה. ויש אומרים דדוקא לענין שלא תגבה התוספת היא עדיין כארוסה אבל לכל שאר דברים הרי היא כנשואה.</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הגה: ועיין לעיל ריש סימן נ"ה מהו נקרא חופה. וצריכין לכתוב הכתובה קודם החופה כדי שתהא חופה הראויה </w:t>
      </w:r>
      <w:r w:rsidRPr="002E0F8E">
        <w:rPr>
          <w:rFonts w:asciiTheme="minorBidi" w:hAnsiTheme="minorBidi"/>
          <w:color w:val="000000"/>
          <w:sz w:val="18"/>
          <w:szCs w:val="18"/>
          <w:rtl/>
        </w:rPr>
        <w:t>לביאה (רמב"ם</w:t>
      </w:r>
      <w:r w:rsidR="004D0939">
        <w:rPr>
          <w:rFonts w:asciiTheme="minorBidi" w:hAnsiTheme="minorBidi" w:hint="cs"/>
          <w:color w:val="000000"/>
          <w:sz w:val="18"/>
          <w:szCs w:val="18"/>
          <w:rtl/>
        </w:rPr>
        <w:t xml:space="preserve"> בהעי"ט וטור</w:t>
      </w:r>
      <w:r w:rsidRPr="002E0F8E">
        <w:rPr>
          <w:rFonts w:asciiTheme="minorBidi" w:hAnsiTheme="minorBidi"/>
          <w:color w:val="000000"/>
          <w:sz w:val="18"/>
          <w:szCs w:val="18"/>
          <w:rtl/>
        </w:rPr>
        <w:t>). ולמ"ד דחופת נדה הוי חופה אע</w:t>
      </w:r>
      <w:r w:rsidR="004D0939">
        <w:rPr>
          <w:rFonts w:asciiTheme="minorBidi" w:hAnsiTheme="minorBidi" w:hint="cs"/>
          <w:color w:val="000000"/>
          <w:sz w:val="18"/>
          <w:szCs w:val="18"/>
          <w:rtl/>
        </w:rPr>
        <w:t>"</w:t>
      </w:r>
      <w:r w:rsidRPr="002E0F8E">
        <w:rPr>
          <w:rFonts w:asciiTheme="minorBidi" w:hAnsiTheme="minorBidi"/>
          <w:color w:val="000000"/>
          <w:sz w:val="18"/>
          <w:szCs w:val="18"/>
          <w:rtl/>
        </w:rPr>
        <w:t>פ שאינה ראויה לביאה</w:t>
      </w:r>
      <w:r w:rsidR="00BB707C">
        <w:rPr>
          <w:rFonts w:asciiTheme="minorBidi" w:hAnsiTheme="minorBidi" w:hint="cs"/>
          <w:color w:val="000000"/>
          <w:sz w:val="18"/>
          <w:szCs w:val="18"/>
          <w:rtl/>
        </w:rPr>
        <w:t>,</w:t>
      </w:r>
      <w:r w:rsidRPr="002E0F8E">
        <w:rPr>
          <w:rFonts w:asciiTheme="minorBidi" w:hAnsiTheme="minorBidi"/>
          <w:color w:val="000000"/>
          <w:sz w:val="18"/>
          <w:szCs w:val="18"/>
          <w:rtl/>
        </w:rPr>
        <w:t xml:space="preserve"> הוא הדין אם לא כתב כתובה</w:t>
      </w:r>
      <w:r w:rsidRPr="002E0F8E">
        <w:rPr>
          <w:rStyle w:val="a7"/>
          <w:rFonts w:asciiTheme="minorBidi" w:hAnsiTheme="minorBidi"/>
          <w:color w:val="000000"/>
          <w:sz w:val="18"/>
          <w:szCs w:val="18"/>
          <w:rtl/>
        </w:rPr>
        <w:footnoteReference w:id="1960"/>
      </w:r>
      <w:r w:rsidRPr="002E0F8E">
        <w:rPr>
          <w:rFonts w:asciiTheme="minorBidi" w:hAnsiTheme="minorBidi"/>
          <w:color w:val="000000"/>
          <w:sz w:val="18"/>
          <w:szCs w:val="18"/>
          <w:rtl/>
        </w:rPr>
        <w:t>. מכל מקום נוהגים לכתחלה לכתבה קודם לכן. אשה חולנית חולת מות אע</w:t>
      </w:r>
      <w:r w:rsidR="00BB707C">
        <w:rPr>
          <w:rFonts w:asciiTheme="minorBidi" w:hAnsiTheme="minorBidi" w:hint="cs"/>
          <w:color w:val="000000"/>
          <w:sz w:val="18"/>
          <w:szCs w:val="18"/>
          <w:rtl/>
        </w:rPr>
        <w:t>"</w:t>
      </w:r>
      <w:r w:rsidRPr="002E0F8E">
        <w:rPr>
          <w:rFonts w:asciiTheme="minorBidi" w:hAnsiTheme="minorBidi"/>
          <w:color w:val="000000"/>
          <w:sz w:val="18"/>
          <w:szCs w:val="18"/>
          <w:rtl/>
        </w:rPr>
        <w:t>פ שכונסה עם המטה תחת החופה כדי שיירשנה בעלה אינה חופה כלל מאחר שאינה ראויה כלל לביאה</w:t>
      </w:r>
      <w:r w:rsidRPr="002E0F8E">
        <w:rPr>
          <w:rStyle w:val="a7"/>
          <w:rFonts w:asciiTheme="minorBidi" w:hAnsiTheme="minorBidi"/>
          <w:color w:val="000000"/>
          <w:sz w:val="18"/>
          <w:szCs w:val="18"/>
          <w:rtl/>
        </w:rPr>
        <w:footnoteReference w:id="1961"/>
      </w:r>
      <w:r w:rsidRPr="002E0F8E">
        <w:rPr>
          <w:rFonts w:asciiTheme="minorBidi" w:hAnsiTheme="minorBidi"/>
          <w:color w:val="000000"/>
          <w:sz w:val="18"/>
          <w:szCs w:val="18"/>
          <w:rtl/>
        </w:rPr>
        <w:t xml:space="preserve"> ואין בעלה יורשה (רא"ש). כנסה לחופה</w:t>
      </w:r>
      <w:r w:rsidRPr="00351B7D">
        <w:rPr>
          <w:rFonts w:asciiTheme="minorBidi" w:hAnsiTheme="minorBidi"/>
          <w:color w:val="000000"/>
          <w:sz w:val="18"/>
          <w:szCs w:val="18"/>
          <w:rtl/>
        </w:rPr>
        <w:t xml:space="preserve"> ולא בירך ברכת חתנים</w:t>
      </w:r>
      <w:r w:rsidR="00BC6168">
        <w:rPr>
          <w:rFonts w:asciiTheme="minorBidi" w:hAnsiTheme="minorBidi" w:hint="cs"/>
          <w:color w:val="000000"/>
          <w:sz w:val="18"/>
          <w:szCs w:val="18"/>
          <w:rtl/>
        </w:rPr>
        <w:t>,</w:t>
      </w:r>
      <w:r w:rsidRPr="00351B7D">
        <w:rPr>
          <w:rFonts w:asciiTheme="minorBidi" w:hAnsiTheme="minorBidi"/>
          <w:color w:val="000000"/>
          <w:sz w:val="18"/>
          <w:szCs w:val="18"/>
          <w:rtl/>
        </w:rPr>
        <w:t xml:space="preserve"> הוי חופה גמורה דאין הברכות מעכבות</w:t>
      </w:r>
      <w:r w:rsidR="00BC6168">
        <w:rPr>
          <w:rFonts w:asciiTheme="minorBidi" w:hAnsiTheme="minorBidi" w:hint="cs"/>
          <w:color w:val="000000"/>
          <w:sz w:val="18"/>
          <w:szCs w:val="18"/>
          <w:rtl/>
        </w:rPr>
        <w:t>,</w:t>
      </w:r>
      <w:r w:rsidRPr="00351B7D">
        <w:rPr>
          <w:rFonts w:asciiTheme="minorBidi" w:hAnsiTheme="minorBidi"/>
          <w:color w:val="000000"/>
          <w:sz w:val="18"/>
          <w:szCs w:val="18"/>
          <w:rtl/>
        </w:rPr>
        <w:t xml:space="preserve"> ומברך אחר כמה ימים (</w:t>
      </w:r>
      <w:r w:rsidR="00BC6168">
        <w:rPr>
          <w:rFonts w:asciiTheme="minorBidi" w:hAnsiTheme="minorBidi" w:hint="cs"/>
          <w:color w:val="000000"/>
          <w:sz w:val="18"/>
          <w:szCs w:val="18"/>
          <w:rtl/>
        </w:rPr>
        <w:t>רמב"ם רא"ש ו</w:t>
      </w:r>
      <w:r w:rsidRPr="00351B7D">
        <w:rPr>
          <w:rFonts w:asciiTheme="minorBidi" w:hAnsiTheme="minorBidi"/>
          <w:color w:val="000000"/>
          <w:sz w:val="18"/>
          <w:szCs w:val="18"/>
          <w:rtl/>
        </w:rPr>
        <w:t>טור), ולכתחלה יברך אותם קודם שיתייחד עמה (כ"מ בתשו' הרא"ש). ועיין לעיל סי' נ"ה. ונהגו עכשיו לברך תחת החופה קודם ש</w:t>
      </w:r>
      <w:r w:rsidR="001D1B6C">
        <w:rPr>
          <w:rFonts w:asciiTheme="minorBidi" w:hAnsiTheme="minorBidi" w:hint="cs"/>
          <w:color w:val="000000"/>
          <w:sz w:val="18"/>
          <w:szCs w:val="18"/>
          <w:rtl/>
        </w:rPr>
        <w:t>ת</w:t>
      </w:r>
      <w:r w:rsidRPr="00351B7D">
        <w:rPr>
          <w:rFonts w:asciiTheme="minorBidi" w:hAnsiTheme="minorBidi"/>
          <w:color w:val="000000"/>
          <w:sz w:val="18"/>
          <w:szCs w:val="18"/>
          <w:rtl/>
        </w:rPr>
        <w:t>תייחד עמו. ונהגו שהחתן והכלה מתענין ביום חופתן</w:t>
      </w:r>
      <w:r w:rsidRPr="00351B7D">
        <w:rPr>
          <w:rStyle w:val="a7"/>
          <w:rFonts w:asciiTheme="minorBidi" w:hAnsiTheme="minorBidi"/>
          <w:color w:val="000000"/>
          <w:sz w:val="18"/>
          <w:szCs w:val="18"/>
          <w:rtl/>
        </w:rPr>
        <w:footnoteReference w:id="1962"/>
      </w:r>
      <w:r w:rsidRPr="00351B7D">
        <w:rPr>
          <w:rFonts w:asciiTheme="minorBidi" w:hAnsiTheme="minorBidi"/>
          <w:color w:val="000000"/>
          <w:sz w:val="18"/>
          <w:szCs w:val="18"/>
          <w:rtl/>
        </w:rPr>
        <w:t xml:space="preserve">, ועיין באו"ח סימן </w:t>
      </w:r>
      <w:r w:rsidRPr="00351B7D">
        <w:rPr>
          <w:rFonts w:asciiTheme="minorBidi" w:hAnsiTheme="minorBidi"/>
          <w:color w:val="000000"/>
          <w:sz w:val="18"/>
          <w:szCs w:val="18"/>
          <w:rtl/>
        </w:rPr>
        <w:lastRenderedPageBreak/>
        <w:t>תקע"ג. אם קידש בטעות והיו לו נשואין עמה</w:t>
      </w:r>
      <w:r w:rsidR="006634B9">
        <w:rPr>
          <w:rFonts w:asciiTheme="minorBidi" w:hAnsiTheme="minorBidi" w:hint="cs"/>
          <w:color w:val="000000"/>
          <w:sz w:val="18"/>
          <w:szCs w:val="18"/>
          <w:rtl/>
        </w:rPr>
        <w:t>,</w:t>
      </w:r>
      <w:r w:rsidRPr="00351B7D">
        <w:rPr>
          <w:rFonts w:asciiTheme="minorBidi" w:hAnsiTheme="minorBidi"/>
          <w:color w:val="000000"/>
          <w:sz w:val="18"/>
          <w:szCs w:val="18"/>
          <w:rtl/>
        </w:rPr>
        <w:t xml:space="preserve"> ואח"כ נודע שה</w:t>
      </w:r>
      <w:r w:rsidR="00510C7A">
        <w:rPr>
          <w:rFonts w:asciiTheme="minorBidi" w:hAnsiTheme="minorBidi"/>
          <w:color w:val="000000"/>
          <w:sz w:val="18"/>
          <w:szCs w:val="18"/>
          <w:rtl/>
        </w:rPr>
        <w:t>קידושין</w:t>
      </w:r>
      <w:r w:rsidRPr="00351B7D">
        <w:rPr>
          <w:rFonts w:asciiTheme="minorBidi" w:hAnsiTheme="minorBidi"/>
          <w:color w:val="000000"/>
          <w:sz w:val="18"/>
          <w:szCs w:val="18"/>
          <w:rtl/>
        </w:rPr>
        <w:t xml:space="preserve"> היו בטעות</w:t>
      </w:r>
      <w:r w:rsidR="006634B9">
        <w:rPr>
          <w:rFonts w:asciiTheme="minorBidi" w:hAnsiTheme="minorBidi" w:hint="cs"/>
          <w:color w:val="000000"/>
          <w:sz w:val="18"/>
          <w:szCs w:val="18"/>
          <w:rtl/>
        </w:rPr>
        <w:t>,</w:t>
      </w:r>
      <w:r w:rsidRPr="00351B7D">
        <w:rPr>
          <w:rFonts w:asciiTheme="minorBidi" w:hAnsiTheme="minorBidi"/>
          <w:color w:val="000000"/>
          <w:sz w:val="18"/>
          <w:szCs w:val="18"/>
          <w:rtl/>
        </w:rPr>
        <w:t xml:space="preserve"> אע</w:t>
      </w:r>
      <w:r w:rsidR="006634B9">
        <w:rPr>
          <w:rFonts w:asciiTheme="minorBidi" w:hAnsiTheme="minorBidi" w:hint="cs"/>
          <w:color w:val="000000"/>
          <w:sz w:val="18"/>
          <w:szCs w:val="18"/>
          <w:rtl/>
        </w:rPr>
        <w:t>"</w:t>
      </w:r>
      <w:r w:rsidRPr="00351B7D">
        <w:rPr>
          <w:rFonts w:asciiTheme="minorBidi" w:hAnsiTheme="minorBidi"/>
          <w:color w:val="000000"/>
          <w:sz w:val="18"/>
          <w:szCs w:val="18"/>
          <w:rtl/>
        </w:rPr>
        <w:t>פ שחוזר ומקדש אין צריך לברך שנית שבעה ברכות</w:t>
      </w:r>
      <w:r w:rsidRPr="00351B7D">
        <w:rPr>
          <w:rStyle w:val="a7"/>
          <w:rFonts w:asciiTheme="minorBidi" w:hAnsiTheme="minorBidi"/>
          <w:color w:val="000000"/>
          <w:sz w:val="18"/>
          <w:szCs w:val="18"/>
          <w:rtl/>
        </w:rPr>
        <w:footnoteReference w:id="1963"/>
      </w:r>
      <w:r w:rsidRPr="00351B7D">
        <w:rPr>
          <w:rFonts w:asciiTheme="minorBidi" w:hAnsiTheme="minorBidi"/>
          <w:color w:val="000000"/>
          <w:sz w:val="18"/>
          <w:szCs w:val="18"/>
          <w:rtl/>
        </w:rPr>
        <w:t xml:space="preserve"> וסגי ליה בברכות הראשונות</w:t>
      </w:r>
      <w:r w:rsidRPr="00351B7D">
        <w:rPr>
          <w:rStyle w:val="a7"/>
          <w:rFonts w:asciiTheme="minorBidi" w:hAnsiTheme="minorBidi"/>
          <w:color w:val="000000"/>
          <w:sz w:val="18"/>
          <w:szCs w:val="18"/>
          <w:rtl/>
        </w:rPr>
        <w:footnoteReference w:id="1964"/>
      </w:r>
      <w:r w:rsidRPr="00351B7D">
        <w:rPr>
          <w:rFonts w:asciiTheme="minorBidi" w:hAnsiTheme="minorBidi"/>
          <w:color w:val="000000"/>
          <w:sz w:val="18"/>
          <w:szCs w:val="18"/>
          <w:rtl/>
        </w:rPr>
        <w:t xml:space="preserve">. יש אומרים לעשות החופה תחת השמים לסימן טוב שיהא זרעם ככוכבי השמים. </w:t>
      </w:r>
    </w:p>
    <w:p w14:paraId="32620B1B" w14:textId="4B171EF0" w:rsidR="00150B69" w:rsidRPr="00351B7D" w:rsidRDefault="00150B69" w:rsidP="00150B69">
      <w:pPr>
        <w:rPr>
          <w:rFonts w:asciiTheme="minorBidi" w:hAnsiTheme="minorBidi"/>
          <w:color w:val="000000"/>
          <w:rtl/>
        </w:rPr>
      </w:pPr>
      <w:r w:rsidRPr="00351B7D">
        <w:rPr>
          <w:rFonts w:asciiTheme="minorBidi" w:hAnsiTheme="minorBidi"/>
          <w:color w:val="000000"/>
          <w:u w:val="single"/>
          <w:rtl/>
        </w:rPr>
        <w:t xml:space="preserve">האם חופה קונה אף שלא עשו עדיין </w:t>
      </w:r>
      <w:r w:rsidR="00510C7A">
        <w:rPr>
          <w:rFonts w:asciiTheme="minorBidi" w:hAnsiTheme="minorBidi"/>
          <w:color w:val="000000"/>
          <w:u w:val="single"/>
          <w:rtl/>
        </w:rPr>
        <w:t>קידושין</w:t>
      </w:r>
      <w:r w:rsidRPr="00351B7D">
        <w:rPr>
          <w:rFonts w:asciiTheme="minorBidi" w:hAnsiTheme="minorBidi"/>
          <w:sz w:val="16"/>
          <w:szCs w:val="16"/>
          <w:u w:val="single"/>
          <w:rtl/>
        </w:rPr>
        <w:t xml:space="preserve"> (לדידן דעבדי</w:t>
      </w:r>
      <w:r w:rsidR="00011F8B">
        <w:rPr>
          <w:rFonts w:asciiTheme="minorBidi" w:hAnsiTheme="minorBidi" w:hint="cs"/>
          <w:sz w:val="16"/>
          <w:szCs w:val="16"/>
          <w:u w:val="single"/>
          <w:rtl/>
        </w:rPr>
        <w:t>נן</w:t>
      </w:r>
      <w:r w:rsidRPr="00351B7D">
        <w:rPr>
          <w:rFonts w:asciiTheme="minorBidi" w:hAnsiTheme="minorBidi"/>
          <w:sz w:val="16"/>
          <w:szCs w:val="16"/>
          <w:u w:val="single"/>
          <w:rtl/>
        </w:rPr>
        <w:t xml:space="preserve"> </w:t>
      </w:r>
      <w:r w:rsidR="00510C7A">
        <w:rPr>
          <w:rFonts w:asciiTheme="minorBidi" w:hAnsiTheme="minorBidi"/>
          <w:sz w:val="16"/>
          <w:szCs w:val="16"/>
          <w:u w:val="single"/>
          <w:rtl/>
        </w:rPr>
        <w:t>קידושין</w:t>
      </w:r>
      <w:r w:rsidRPr="00351B7D">
        <w:rPr>
          <w:rFonts w:asciiTheme="minorBidi" w:hAnsiTheme="minorBidi"/>
          <w:sz w:val="16"/>
          <w:szCs w:val="16"/>
          <w:u w:val="single"/>
          <w:rtl/>
        </w:rPr>
        <w:t xml:space="preserve"> ונישואין תחת החופה)</w:t>
      </w:r>
      <w:r w:rsidRPr="00351B7D">
        <w:rPr>
          <w:rFonts w:asciiTheme="minorBidi" w:hAnsiTheme="minorBidi"/>
          <w:color w:val="000000"/>
          <w:u w:val="single"/>
          <w:rtl/>
        </w:rPr>
        <w:t>:</w:t>
      </w:r>
      <w:r w:rsidRPr="00351B7D">
        <w:rPr>
          <w:rFonts w:asciiTheme="minorBidi" w:hAnsiTheme="minorBidi"/>
          <w:color w:val="000000"/>
          <w:sz w:val="16"/>
          <w:szCs w:val="16"/>
          <w:rtl/>
        </w:rPr>
        <w:t xml:space="preserve"> (פת"ש סק"א)</w:t>
      </w:r>
    </w:p>
    <w:p w14:paraId="7650E9BD" w14:textId="77777777" w:rsidR="00150B69" w:rsidRPr="00351B7D" w:rsidRDefault="00150B69" w:rsidP="00BF4F5C">
      <w:pPr>
        <w:pStyle w:val="ab"/>
        <w:numPr>
          <w:ilvl w:val="0"/>
          <w:numId w:val="103"/>
        </w:numPr>
        <w:rPr>
          <w:rFonts w:asciiTheme="minorBidi" w:hAnsiTheme="minorBidi"/>
          <w:rtl/>
        </w:rPr>
      </w:pPr>
      <w:r w:rsidRPr="00351B7D">
        <w:rPr>
          <w:rFonts w:asciiTheme="minorBidi" w:hAnsiTheme="minorBidi"/>
          <w:rtl/>
        </w:rPr>
        <w:t>משא"ב שעה"מ והמקנה</w:t>
      </w:r>
      <w:r w:rsidRPr="00351B7D">
        <w:rPr>
          <w:rStyle w:val="a7"/>
          <w:rFonts w:asciiTheme="minorBidi" w:hAnsiTheme="minorBidi"/>
          <w:color w:val="000000"/>
          <w:rtl/>
        </w:rPr>
        <w:footnoteReference w:id="1965"/>
      </w:r>
      <w:r w:rsidRPr="00351B7D">
        <w:rPr>
          <w:rFonts w:asciiTheme="minorBidi" w:hAnsiTheme="minorBidi"/>
          <w:rtl/>
        </w:rPr>
        <w:t xml:space="preserve">- לא מהני אלא היכא דבשעת הקידושין איתא לחופה בעין. </w:t>
      </w:r>
    </w:p>
    <w:p w14:paraId="1923FD2F" w14:textId="77777777" w:rsidR="00150B69" w:rsidRPr="00351B7D" w:rsidRDefault="00150B69" w:rsidP="00BF4F5C">
      <w:pPr>
        <w:pStyle w:val="ab"/>
        <w:numPr>
          <w:ilvl w:val="0"/>
          <w:numId w:val="103"/>
        </w:numPr>
        <w:rPr>
          <w:rFonts w:asciiTheme="minorBidi" w:hAnsiTheme="minorBidi"/>
        </w:rPr>
      </w:pPr>
      <w:r w:rsidRPr="00351B7D">
        <w:rPr>
          <w:rFonts w:asciiTheme="minorBidi" w:hAnsiTheme="minorBidi"/>
          <w:rtl/>
        </w:rPr>
        <w:t>מל"מ</w:t>
      </w:r>
      <w:r w:rsidRPr="00351B7D">
        <w:rPr>
          <w:rFonts w:asciiTheme="minorBidi" w:hAnsiTheme="minorBidi"/>
          <w:sz w:val="16"/>
          <w:szCs w:val="16"/>
          <w:rtl/>
        </w:rPr>
        <w:t xml:space="preserve"> (פ"י מה"א דין ב)</w:t>
      </w:r>
      <w:r w:rsidRPr="00351B7D">
        <w:rPr>
          <w:rFonts w:asciiTheme="minorBidi" w:hAnsiTheme="minorBidi"/>
          <w:rtl/>
        </w:rPr>
        <w:t xml:space="preserve">- מהני. </w:t>
      </w:r>
    </w:p>
    <w:p w14:paraId="14B4C1ED" w14:textId="55E4652D" w:rsidR="00150B69" w:rsidRPr="00351B7D" w:rsidRDefault="00150B69" w:rsidP="00150B69">
      <w:pPr>
        <w:rPr>
          <w:rFonts w:asciiTheme="minorBidi" w:hAnsiTheme="minorBidi"/>
          <w:color w:val="000000"/>
          <w:sz w:val="16"/>
          <w:szCs w:val="16"/>
          <w:rtl/>
        </w:rPr>
      </w:pPr>
      <w:r w:rsidRPr="00351B7D">
        <w:rPr>
          <w:rFonts w:asciiTheme="minorBidi" w:hAnsiTheme="minorBidi"/>
          <w:u w:val="single"/>
          <w:rtl/>
        </w:rPr>
        <w:t>לרמב"ם וסיעתו</w:t>
      </w:r>
      <w:r w:rsidR="003D4491">
        <w:rPr>
          <w:rFonts w:asciiTheme="minorBidi" w:hAnsiTheme="minorBidi" w:hint="cs"/>
          <w:u w:val="single"/>
          <w:rtl/>
        </w:rPr>
        <w:t xml:space="preserve"> -</w:t>
      </w:r>
      <w:r w:rsidRPr="00351B7D">
        <w:rPr>
          <w:rFonts w:asciiTheme="minorBidi" w:hAnsiTheme="minorBidi"/>
          <w:u w:val="single"/>
          <w:rtl/>
        </w:rPr>
        <w:t xml:space="preserve"> מה דין חופ</w:t>
      </w:r>
      <w:r w:rsidR="003D4491">
        <w:rPr>
          <w:rFonts w:asciiTheme="minorBidi" w:hAnsiTheme="minorBidi" w:hint="cs"/>
          <w:u w:val="single"/>
          <w:rtl/>
        </w:rPr>
        <w:t>ה</w:t>
      </w:r>
      <w:r w:rsidRPr="00351B7D">
        <w:rPr>
          <w:rFonts w:asciiTheme="minorBidi" w:hAnsiTheme="minorBidi"/>
          <w:u w:val="single"/>
          <w:rtl/>
        </w:rPr>
        <w:t xml:space="preserve"> </w:t>
      </w:r>
      <w:r w:rsidR="003D4491">
        <w:rPr>
          <w:rFonts w:asciiTheme="minorBidi" w:hAnsiTheme="minorBidi" w:hint="cs"/>
          <w:u w:val="single"/>
          <w:rtl/>
        </w:rPr>
        <w:t>שה</w:t>
      </w:r>
      <w:r w:rsidRPr="00351B7D">
        <w:rPr>
          <w:rFonts w:asciiTheme="minorBidi" w:hAnsiTheme="minorBidi"/>
          <w:u w:val="single"/>
          <w:rtl/>
        </w:rPr>
        <w:t>כלה נדה מדרבנן:</w:t>
      </w:r>
      <w:r w:rsidRPr="00351B7D">
        <w:rPr>
          <w:rFonts w:asciiTheme="minorBidi" w:hAnsiTheme="minorBidi"/>
          <w:color w:val="000000"/>
          <w:rtl/>
        </w:rPr>
        <w:t xml:space="preserve"> </w:t>
      </w:r>
      <w:r w:rsidRPr="00351B7D">
        <w:rPr>
          <w:rFonts w:asciiTheme="minorBidi" w:hAnsiTheme="minorBidi"/>
          <w:color w:val="000000"/>
          <w:sz w:val="16"/>
          <w:szCs w:val="16"/>
          <w:rtl/>
        </w:rPr>
        <w:t xml:space="preserve">(פת"ש סק"ד) </w:t>
      </w:r>
    </w:p>
    <w:p w14:paraId="7580705E" w14:textId="44979543" w:rsidR="00150B69" w:rsidRPr="00351B7D" w:rsidRDefault="00150B69" w:rsidP="00BF4F5C">
      <w:pPr>
        <w:pStyle w:val="ab"/>
        <w:numPr>
          <w:ilvl w:val="0"/>
          <w:numId w:val="104"/>
        </w:numPr>
        <w:rPr>
          <w:rFonts w:asciiTheme="minorBidi" w:hAnsiTheme="minorBidi"/>
          <w:rtl/>
        </w:rPr>
      </w:pPr>
      <w:r w:rsidRPr="00351B7D">
        <w:rPr>
          <w:rFonts w:asciiTheme="minorBidi" w:hAnsiTheme="minorBidi"/>
          <w:rtl/>
        </w:rPr>
        <w:t>הה"מ</w:t>
      </w:r>
      <w:r w:rsidR="00906840" w:rsidRPr="00906840">
        <w:rPr>
          <w:rFonts w:asciiTheme="minorBidi" w:hAnsiTheme="minorBidi" w:hint="cs"/>
          <w:color w:val="000000"/>
          <w:sz w:val="16"/>
          <w:szCs w:val="16"/>
          <w:rtl/>
        </w:rPr>
        <w:t>(</w:t>
      </w:r>
      <w:r w:rsidR="00906840" w:rsidRPr="00906840">
        <w:rPr>
          <w:rFonts w:asciiTheme="minorBidi" w:hAnsiTheme="minorBidi"/>
          <w:color w:val="000000"/>
          <w:sz w:val="16"/>
          <w:szCs w:val="16"/>
          <w:rtl/>
        </w:rPr>
        <w:t>פי"א מהא"ב סוף דין י', הביאו הב"ש סוף סק"ב</w:t>
      </w:r>
      <w:r w:rsidR="00906840">
        <w:rPr>
          <w:rFonts w:asciiTheme="minorBidi" w:hAnsiTheme="minorBidi" w:hint="cs"/>
          <w:color w:val="000000"/>
          <w:sz w:val="16"/>
          <w:szCs w:val="16"/>
          <w:rtl/>
        </w:rPr>
        <w:t>)</w:t>
      </w:r>
      <w:r w:rsidRPr="00351B7D">
        <w:rPr>
          <w:rFonts w:asciiTheme="minorBidi" w:hAnsiTheme="minorBidi"/>
          <w:rtl/>
        </w:rPr>
        <w:t xml:space="preserve">- אם היה לה חופה תוך ז"נ שצריכה </w:t>
      </w:r>
      <w:r w:rsidRPr="00906840">
        <w:rPr>
          <w:rFonts w:asciiTheme="minorBidi" w:hAnsiTheme="minorBidi"/>
          <w:rtl/>
        </w:rPr>
        <w:t>כלה</w:t>
      </w:r>
      <w:r w:rsidRPr="00351B7D">
        <w:rPr>
          <w:rStyle w:val="a7"/>
          <w:rFonts w:asciiTheme="minorBidi" w:hAnsiTheme="minorBidi"/>
          <w:color w:val="000000"/>
          <w:rtl/>
        </w:rPr>
        <w:footnoteReference w:id="1966"/>
      </w:r>
      <w:r w:rsidRPr="00351B7D">
        <w:rPr>
          <w:rFonts w:asciiTheme="minorBidi" w:hAnsiTheme="minorBidi"/>
          <w:rtl/>
        </w:rPr>
        <w:t xml:space="preserve"> לישב </w:t>
      </w:r>
      <w:r w:rsidR="00906840">
        <w:rPr>
          <w:rFonts w:asciiTheme="minorBidi" w:hAnsiTheme="minorBidi" w:hint="cs"/>
          <w:rtl/>
        </w:rPr>
        <w:t xml:space="preserve">- </w:t>
      </w:r>
      <w:r w:rsidRPr="00351B7D">
        <w:rPr>
          <w:rFonts w:asciiTheme="minorBidi" w:hAnsiTheme="minorBidi"/>
          <w:rtl/>
        </w:rPr>
        <w:t>הוי חופה כיון דאינו אלא חשש שמא ראתה.</w:t>
      </w:r>
    </w:p>
    <w:p w14:paraId="5B63CD18" w14:textId="77777777" w:rsidR="00150B69" w:rsidRPr="00351B7D" w:rsidRDefault="00150B69" w:rsidP="00BF4F5C">
      <w:pPr>
        <w:pStyle w:val="ab"/>
        <w:numPr>
          <w:ilvl w:val="0"/>
          <w:numId w:val="104"/>
        </w:numPr>
        <w:rPr>
          <w:rFonts w:asciiTheme="minorBidi" w:hAnsiTheme="minorBidi"/>
          <w:rtl/>
        </w:rPr>
      </w:pPr>
      <w:r w:rsidRPr="00351B7D">
        <w:rPr>
          <w:rFonts w:asciiTheme="minorBidi" w:hAnsiTheme="minorBidi"/>
          <w:rtl/>
        </w:rPr>
        <w:t>שעה"מ</w:t>
      </w:r>
      <w:r w:rsidRPr="00351B7D">
        <w:rPr>
          <w:rFonts w:asciiTheme="minorBidi" w:hAnsiTheme="minorBidi"/>
          <w:sz w:val="16"/>
          <w:szCs w:val="16"/>
          <w:rtl/>
        </w:rPr>
        <w:t xml:space="preserve"> (פ"י מה"א בקונ' חופת חתנים סע' ו)</w:t>
      </w:r>
      <w:r w:rsidRPr="00351B7D">
        <w:rPr>
          <w:rFonts w:asciiTheme="minorBidi" w:hAnsiTheme="minorBidi"/>
          <w:rtl/>
        </w:rPr>
        <w:t>- אפי' בחופה דלא חזיא לביאה אלא מדרבנן דינה כארוסה</w:t>
      </w:r>
      <w:r w:rsidRPr="00351B7D">
        <w:rPr>
          <w:rStyle w:val="a7"/>
          <w:rFonts w:asciiTheme="minorBidi" w:hAnsiTheme="minorBidi"/>
          <w:color w:val="000000"/>
          <w:rtl/>
        </w:rPr>
        <w:footnoteReference w:id="1967"/>
      </w:r>
      <w:r w:rsidRPr="00351B7D">
        <w:rPr>
          <w:rFonts w:asciiTheme="minorBidi" w:hAnsiTheme="minorBidi"/>
          <w:rtl/>
        </w:rPr>
        <w:t>.</w:t>
      </w:r>
    </w:p>
    <w:p w14:paraId="1EBFF0CE" w14:textId="1DE746F8" w:rsidR="00150B69" w:rsidRPr="00351B7D" w:rsidRDefault="00EC5BAD" w:rsidP="00150B69">
      <w:pPr>
        <w:rPr>
          <w:rFonts w:asciiTheme="minorBidi" w:hAnsiTheme="minorBidi"/>
          <w:color w:val="000000"/>
          <w:rtl/>
        </w:rPr>
      </w:pPr>
      <w:r>
        <w:rPr>
          <w:rFonts w:asciiTheme="minorBidi" w:hAnsiTheme="minorBidi" w:hint="cs"/>
          <w:u w:val="single"/>
          <w:rtl/>
        </w:rPr>
        <w:t>מי שנשא אשה ואין לו גבורת אנשים</w:t>
      </w:r>
      <w:r w:rsidR="00150B69" w:rsidRPr="00351B7D">
        <w:rPr>
          <w:rFonts w:asciiTheme="minorBidi" w:hAnsiTheme="minorBidi"/>
          <w:u w:val="single"/>
          <w:rtl/>
        </w:rPr>
        <w:t>:</w:t>
      </w:r>
      <w:r>
        <w:rPr>
          <w:rFonts w:asciiTheme="minorBidi" w:hAnsiTheme="minorBidi" w:hint="cs"/>
          <w:color w:val="000000"/>
          <w:rtl/>
        </w:rPr>
        <w:t xml:space="preserve"> </w:t>
      </w:r>
      <w:r w:rsidR="00150B69" w:rsidRPr="00351B7D">
        <w:rPr>
          <w:rFonts w:asciiTheme="minorBidi" w:hAnsiTheme="minorBidi"/>
          <w:color w:val="000000"/>
          <w:sz w:val="16"/>
          <w:szCs w:val="16"/>
          <w:rtl/>
        </w:rPr>
        <w:t xml:space="preserve">(פת"ש סק"ז) </w:t>
      </w:r>
    </w:p>
    <w:p w14:paraId="4485D591" w14:textId="77777777" w:rsidR="00150B69" w:rsidRPr="00351B7D" w:rsidRDefault="00150B69" w:rsidP="00BF4F5C">
      <w:pPr>
        <w:pStyle w:val="ab"/>
        <w:numPr>
          <w:ilvl w:val="0"/>
          <w:numId w:val="60"/>
        </w:numPr>
        <w:rPr>
          <w:rFonts w:asciiTheme="minorBidi" w:hAnsiTheme="minorBidi"/>
          <w:color w:val="000000"/>
          <w:rtl/>
        </w:rPr>
      </w:pPr>
      <w:r w:rsidRPr="00351B7D">
        <w:rPr>
          <w:rFonts w:asciiTheme="minorBidi" w:hAnsiTheme="minorBidi"/>
          <w:rtl/>
        </w:rPr>
        <w:t xml:space="preserve">מהר"ש גאון </w:t>
      </w:r>
      <w:r w:rsidRPr="00351B7D">
        <w:rPr>
          <w:rFonts w:asciiTheme="minorBidi" w:hAnsiTheme="minorBidi"/>
          <w:sz w:val="16"/>
          <w:szCs w:val="16"/>
          <w:rtl/>
        </w:rPr>
        <w:t>(משפטים ישרים סי' לו, הביאו שעה"</w:t>
      </w:r>
      <w:r w:rsidRPr="0078236F">
        <w:rPr>
          <w:rFonts w:asciiTheme="minorBidi" w:hAnsiTheme="minorBidi"/>
          <w:sz w:val="16"/>
          <w:szCs w:val="16"/>
          <w:rtl/>
        </w:rPr>
        <w:t>מ [בקונ' חופת חתנים]</w:t>
      </w:r>
      <w:r w:rsidRPr="0078236F">
        <w:rPr>
          <w:rFonts w:asciiTheme="minorBidi" w:hAnsiTheme="minorBidi"/>
          <w:color w:val="000000"/>
          <w:sz w:val="16"/>
          <w:szCs w:val="16"/>
          <w:rtl/>
        </w:rPr>
        <w:t>)</w:t>
      </w:r>
      <w:r w:rsidRPr="00351B7D">
        <w:rPr>
          <w:rFonts w:asciiTheme="minorBidi" w:hAnsiTheme="minorBidi"/>
          <w:rtl/>
        </w:rPr>
        <w:t>- לכו"ע אין הבעל יורשה דכיון דאין לו ג"א אין לזה זמן מוגבל מתי יתרפא ובהא ודאי לא חשיבא חופה כלל</w:t>
      </w:r>
      <w:r w:rsidRPr="00351B7D">
        <w:rPr>
          <w:rStyle w:val="a7"/>
          <w:rFonts w:asciiTheme="minorBidi" w:hAnsiTheme="minorBidi"/>
          <w:color w:val="000000"/>
          <w:rtl/>
        </w:rPr>
        <w:footnoteReference w:id="1968"/>
      </w:r>
      <w:r w:rsidRPr="00351B7D">
        <w:rPr>
          <w:rFonts w:asciiTheme="minorBidi" w:hAnsiTheme="minorBidi"/>
          <w:color w:val="000000"/>
          <w:rtl/>
        </w:rPr>
        <w:t xml:space="preserve">. </w:t>
      </w:r>
    </w:p>
    <w:p w14:paraId="5D5F077F" w14:textId="39F139AE" w:rsidR="00150B69" w:rsidRPr="00351B7D" w:rsidRDefault="00150B69" w:rsidP="00150B69">
      <w:pPr>
        <w:rPr>
          <w:rFonts w:asciiTheme="minorBidi" w:hAnsiTheme="minorBidi"/>
          <w:color w:val="000000"/>
          <w:sz w:val="16"/>
          <w:szCs w:val="16"/>
          <w:rtl/>
        </w:rPr>
      </w:pPr>
      <w:r w:rsidRPr="00351B7D">
        <w:rPr>
          <w:rFonts w:asciiTheme="minorBidi" w:hAnsiTheme="minorBidi"/>
          <w:u w:val="single"/>
          <w:rtl/>
        </w:rPr>
        <w:t>האם נכון לשנות מנהג קדמונים ולעשות חופה בביהכ"נ במקום חופה תחת כיפת השמים:</w:t>
      </w:r>
      <w:r w:rsidRPr="00351B7D">
        <w:rPr>
          <w:rFonts w:asciiTheme="minorBidi" w:hAnsiTheme="minorBidi"/>
          <w:color w:val="000000"/>
          <w:rtl/>
        </w:rPr>
        <w:t xml:space="preserve"> </w:t>
      </w:r>
      <w:r w:rsidRPr="00351B7D">
        <w:rPr>
          <w:rFonts w:asciiTheme="minorBidi" w:hAnsiTheme="minorBidi"/>
          <w:color w:val="000000"/>
          <w:sz w:val="16"/>
          <w:szCs w:val="16"/>
          <w:rtl/>
        </w:rPr>
        <w:t xml:space="preserve">(פת"ש סקי"ב) </w:t>
      </w:r>
    </w:p>
    <w:p w14:paraId="21AF7B97" w14:textId="799C210A" w:rsidR="00150B69" w:rsidRPr="00351B7D" w:rsidRDefault="00150B69" w:rsidP="00BF4F5C">
      <w:pPr>
        <w:pStyle w:val="ab"/>
        <w:numPr>
          <w:ilvl w:val="0"/>
          <w:numId w:val="60"/>
        </w:numPr>
        <w:rPr>
          <w:rFonts w:asciiTheme="minorBidi" w:hAnsiTheme="minorBidi"/>
          <w:rtl/>
        </w:rPr>
      </w:pPr>
      <w:r w:rsidRPr="00351B7D">
        <w:rPr>
          <w:rFonts w:asciiTheme="minorBidi" w:hAnsiTheme="minorBidi"/>
          <w:color w:val="000000"/>
          <w:rtl/>
        </w:rPr>
        <w:t>חת"ס</w:t>
      </w:r>
      <w:r w:rsidRPr="00351B7D">
        <w:rPr>
          <w:rFonts w:asciiTheme="minorBidi" w:hAnsiTheme="minorBidi"/>
          <w:color w:val="000000"/>
          <w:sz w:val="16"/>
          <w:szCs w:val="16"/>
          <w:rtl/>
        </w:rPr>
        <w:t xml:space="preserve"> (סי' צח)</w:t>
      </w:r>
      <w:r w:rsidRPr="00351B7D">
        <w:rPr>
          <w:rFonts w:asciiTheme="minorBidi" w:hAnsiTheme="minorBidi"/>
          <w:rtl/>
        </w:rPr>
        <w:t>- מדברי מהר"ם מינץ</w:t>
      </w:r>
      <w:r w:rsidRPr="00351B7D">
        <w:rPr>
          <w:rFonts w:asciiTheme="minorBidi" w:hAnsiTheme="minorBidi"/>
          <w:color w:val="000000"/>
          <w:sz w:val="16"/>
          <w:szCs w:val="16"/>
          <w:rtl/>
        </w:rPr>
        <w:t xml:space="preserve"> (סי' קט)</w:t>
      </w:r>
      <w:r w:rsidRPr="00351B7D">
        <w:rPr>
          <w:rFonts w:asciiTheme="minorBidi" w:hAnsiTheme="minorBidi"/>
          <w:rtl/>
        </w:rPr>
        <w:t xml:space="preserve"> משמע שהיו רגילין לעשות החופה בבהכ"נ </w:t>
      </w:r>
      <w:r w:rsidRPr="00351B7D">
        <w:rPr>
          <w:rFonts w:asciiTheme="minorBidi" w:hAnsiTheme="minorBidi"/>
          <w:sz w:val="16"/>
          <w:szCs w:val="16"/>
          <w:rtl/>
        </w:rPr>
        <w:t>(וכ"מ ביו"ד סי' שצא ס"ג בהגה ועב"ש לעיל סי' ל' סק"ט)</w:t>
      </w:r>
      <w:r w:rsidR="00BB0E63">
        <w:rPr>
          <w:rFonts w:asciiTheme="minorBidi" w:hAnsiTheme="minorBidi" w:hint="cs"/>
          <w:rtl/>
        </w:rPr>
        <w:t>,</w:t>
      </w:r>
      <w:r w:rsidRPr="00351B7D">
        <w:rPr>
          <w:rFonts w:asciiTheme="minorBidi" w:hAnsiTheme="minorBidi"/>
          <w:rtl/>
        </w:rPr>
        <w:t xml:space="preserve"> אך זה הוא לפי המנהג שהזכיר מהר"ם מינץ שם שעושין מקודם חופה אחת בשחרית בחצר בהכ"נ תחת השמים </w:t>
      </w:r>
      <w:r w:rsidRPr="00351B7D">
        <w:rPr>
          <w:rFonts w:asciiTheme="minorBidi" w:hAnsiTheme="minorBidi"/>
          <w:sz w:val="16"/>
          <w:szCs w:val="16"/>
          <w:rtl/>
        </w:rPr>
        <w:t>(הנקרא חופת מאיי"ן והוא נהוג גם עתה בפ"פ דמיין ובכל פרוודהא)</w:t>
      </w:r>
      <w:r w:rsidR="00BB0E63">
        <w:rPr>
          <w:rFonts w:asciiTheme="minorBidi" w:hAnsiTheme="minorBidi" w:hint="cs"/>
          <w:rtl/>
        </w:rPr>
        <w:t xml:space="preserve">. </w:t>
      </w:r>
      <w:r w:rsidRPr="00351B7D">
        <w:rPr>
          <w:rFonts w:asciiTheme="minorBidi" w:hAnsiTheme="minorBidi"/>
          <w:rtl/>
        </w:rPr>
        <w:t>אבל במדינות אלו שלא נהגו מעולם בחופת מאיי"ן יש לעשות החופה של כלונסאות בחצר בהכ"נ תחת השמים לסימן ברכה, ובהא סלקינן כל ישראל יוצאים ביד רמ"א להעמיד החופה תחת השמים לסימנא טבא להתקיים ברכת אברהם</w:t>
      </w:r>
      <w:r w:rsidR="00BB0E63">
        <w:rPr>
          <w:rFonts w:asciiTheme="minorBidi" w:hAnsiTheme="minorBidi" w:hint="cs"/>
          <w:rtl/>
        </w:rPr>
        <w:t>.</w:t>
      </w:r>
      <w:r w:rsidRPr="00351B7D">
        <w:rPr>
          <w:rFonts w:asciiTheme="minorBidi" w:hAnsiTheme="minorBidi"/>
          <w:rtl/>
        </w:rPr>
        <w:t xml:space="preserve"> ואשר לא חפץ בברכה ונרחק ממנו מתכוון ללמוד מדרכי אומות כו'</w:t>
      </w:r>
      <w:r w:rsidR="00BB0E63">
        <w:rPr>
          <w:rFonts w:asciiTheme="minorBidi" w:hAnsiTheme="minorBidi" w:hint="cs"/>
          <w:rtl/>
        </w:rPr>
        <w:t>.</w:t>
      </w:r>
      <w:r w:rsidRPr="00351B7D">
        <w:rPr>
          <w:rFonts w:asciiTheme="minorBidi" w:hAnsiTheme="minorBidi"/>
          <w:rtl/>
        </w:rPr>
        <w:t xml:space="preserve"> והמתאווים לברכת אבותם יהיו צאצאיהם כמותם.</w:t>
      </w:r>
    </w:p>
    <w:p w14:paraId="64250B46" w14:textId="77777777" w:rsidR="00150B69" w:rsidRPr="00351B7D" w:rsidRDefault="00150B69" w:rsidP="00150B69">
      <w:pPr>
        <w:rPr>
          <w:rFonts w:asciiTheme="minorBidi" w:hAnsiTheme="minorBidi"/>
          <w:color w:val="000000"/>
          <w:rtl/>
        </w:rPr>
      </w:pPr>
    </w:p>
    <w:p w14:paraId="7C2E57D7" w14:textId="4A444E34" w:rsidR="00150B69" w:rsidRDefault="00150B69" w:rsidP="000422FD">
      <w:pPr>
        <w:pStyle w:val="2"/>
        <w:rPr>
          <w:rtl/>
        </w:rPr>
      </w:pPr>
      <w:r w:rsidRPr="00351B7D">
        <w:rPr>
          <w:rtl/>
        </w:rPr>
        <w:lastRenderedPageBreak/>
        <w:t>סעיף ב: חופת נדה בזמן הזה.</w:t>
      </w:r>
    </w:p>
    <w:p w14:paraId="3978FF4D" w14:textId="1FDB3DD2" w:rsidR="00E53155" w:rsidRPr="00E53155" w:rsidRDefault="00E53155" w:rsidP="00E53155">
      <w:pPr>
        <w:rPr>
          <w:rtl/>
        </w:rPr>
      </w:pPr>
      <w:r>
        <w:rPr>
          <w:rFonts w:hint="cs"/>
          <w:rtl/>
        </w:rPr>
        <w:t>עיין במקורות בסעיף א.</w:t>
      </w:r>
    </w:p>
    <w:p w14:paraId="440C4951"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6656F16" w14:textId="4907169D" w:rsidR="00150B69" w:rsidRPr="00351B7D" w:rsidRDefault="00150B69" w:rsidP="00150B69">
      <w:pPr>
        <w:rPr>
          <w:rFonts w:asciiTheme="minorBidi" w:hAnsiTheme="minorBidi"/>
          <w:rtl/>
        </w:rPr>
      </w:pPr>
      <w:r w:rsidRPr="00351B7D">
        <w:rPr>
          <w:rFonts w:asciiTheme="minorBidi" w:hAnsiTheme="minorBidi"/>
          <w:rtl/>
        </w:rPr>
        <w:t>כשר הדבר שלא תנשא עד שתטהר.</w:t>
      </w:r>
      <w:r w:rsidRPr="00351B7D">
        <w:rPr>
          <w:rFonts w:asciiTheme="minorBidi" w:hAnsiTheme="minorBidi"/>
          <w:color w:val="000000"/>
          <w:sz w:val="16"/>
          <w:szCs w:val="16"/>
          <w:rtl/>
        </w:rPr>
        <w:t xml:space="preserve"> </w:t>
      </w:r>
      <w:r w:rsidR="00BD33DD">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ועכשיו המנהג שלא לדקדק ואין ממתינין, ומכל מקום טוב להודיע</w:t>
      </w:r>
      <w:r w:rsidRPr="00351B7D">
        <w:rPr>
          <w:rStyle w:val="a7"/>
          <w:rFonts w:asciiTheme="minorBidi" w:hAnsiTheme="minorBidi"/>
          <w:color w:val="000000"/>
          <w:sz w:val="18"/>
          <w:szCs w:val="18"/>
          <w:rtl/>
        </w:rPr>
        <w:footnoteReference w:id="1969"/>
      </w:r>
      <w:r w:rsidRPr="00351B7D">
        <w:rPr>
          <w:rFonts w:asciiTheme="minorBidi" w:hAnsiTheme="minorBidi"/>
          <w:color w:val="000000"/>
          <w:sz w:val="18"/>
          <w:szCs w:val="18"/>
          <w:rtl/>
        </w:rPr>
        <w:t xml:space="preserve"> לחתן תחלה שהיא נדה</w:t>
      </w:r>
      <w:r w:rsidRPr="00351B7D">
        <w:rPr>
          <w:rStyle w:val="a7"/>
          <w:rFonts w:asciiTheme="minorBidi" w:hAnsiTheme="minorBidi"/>
          <w:color w:val="000000"/>
          <w:sz w:val="18"/>
          <w:szCs w:val="18"/>
          <w:rtl/>
        </w:rPr>
        <w:footnoteReference w:id="1970"/>
      </w:r>
      <w:r w:rsidRPr="00351B7D">
        <w:rPr>
          <w:rFonts w:asciiTheme="minorBidi" w:hAnsiTheme="minorBidi"/>
          <w:color w:val="000000"/>
          <w:sz w:val="18"/>
          <w:szCs w:val="18"/>
          <w:rtl/>
        </w:rPr>
        <w:t xml:space="preserve"> (מרדכי בשם ר"י).</w:t>
      </w:r>
    </w:p>
    <w:p w14:paraId="1C635D7C" w14:textId="77777777" w:rsidR="00150B69" w:rsidRPr="00351B7D" w:rsidRDefault="00150B69" w:rsidP="00150B69">
      <w:pPr>
        <w:rPr>
          <w:rFonts w:asciiTheme="minorBidi" w:hAnsiTheme="minorBidi"/>
          <w:rtl/>
        </w:rPr>
      </w:pPr>
    </w:p>
    <w:p w14:paraId="2B062442" w14:textId="77777777" w:rsidR="00150B69" w:rsidRPr="00351B7D" w:rsidRDefault="00150B69" w:rsidP="00150B69">
      <w:pPr>
        <w:rPr>
          <w:rFonts w:asciiTheme="minorBidi" w:hAnsiTheme="minorBidi"/>
          <w:rtl/>
        </w:rPr>
      </w:pPr>
    </w:p>
    <w:p w14:paraId="25A9B306" w14:textId="77777777" w:rsidR="00150B69" w:rsidRPr="00351B7D" w:rsidRDefault="00150B69" w:rsidP="00150B69">
      <w:pPr>
        <w:rPr>
          <w:rFonts w:asciiTheme="minorBidi" w:hAnsiTheme="minorBidi"/>
          <w:rtl/>
        </w:rPr>
      </w:pPr>
    </w:p>
    <w:p w14:paraId="7A45A5BF" w14:textId="77777777" w:rsidR="00150B69" w:rsidRPr="00351B7D" w:rsidRDefault="00150B69" w:rsidP="00150B69">
      <w:pPr>
        <w:rPr>
          <w:rFonts w:asciiTheme="minorBidi" w:hAnsiTheme="minorBidi"/>
          <w:rtl/>
        </w:rPr>
      </w:pPr>
    </w:p>
    <w:p w14:paraId="5CF495E8" w14:textId="77777777" w:rsidR="00150B69" w:rsidRPr="00351B7D" w:rsidRDefault="00150B69" w:rsidP="00150B69">
      <w:pPr>
        <w:rPr>
          <w:rFonts w:asciiTheme="minorBidi" w:hAnsiTheme="minorBidi"/>
          <w:rtl/>
        </w:rPr>
      </w:pPr>
    </w:p>
    <w:p w14:paraId="2E27D97F" w14:textId="77777777" w:rsidR="00150B69" w:rsidRDefault="00150B69" w:rsidP="00150B69">
      <w:pPr>
        <w:pStyle w:val="1"/>
        <w:rPr>
          <w:rFonts w:asciiTheme="minorBidi" w:hAnsiTheme="minorBidi"/>
          <w:rtl/>
        </w:rPr>
        <w:sectPr w:rsidR="00150B69" w:rsidSect="00A347B3">
          <w:headerReference w:type="default" r:id="rId48"/>
          <w:footnotePr>
            <w:numRestart w:val="eachSect"/>
          </w:footnotePr>
          <w:pgSz w:w="11906" w:h="16838"/>
          <w:pgMar w:top="720" w:right="1134" w:bottom="720" w:left="1134" w:header="0" w:footer="0" w:gutter="0"/>
          <w:cols w:space="720"/>
          <w:bidi/>
          <w:rtlGutter/>
          <w:docGrid w:linePitch="360"/>
        </w:sectPr>
      </w:pPr>
    </w:p>
    <w:p w14:paraId="49CFAC69" w14:textId="7FEE774A" w:rsidR="00150B69" w:rsidRPr="00351B7D" w:rsidRDefault="00150B69" w:rsidP="00150B69">
      <w:pPr>
        <w:pStyle w:val="1"/>
        <w:rPr>
          <w:rFonts w:asciiTheme="minorBidi" w:hAnsiTheme="minorBidi"/>
          <w:color w:val="auto"/>
          <w:rtl/>
        </w:rPr>
      </w:pPr>
      <w:r w:rsidRPr="00351B7D">
        <w:rPr>
          <w:rFonts w:asciiTheme="minorBidi" w:hAnsiTheme="minorBidi"/>
          <w:rtl/>
        </w:rPr>
        <w:lastRenderedPageBreak/>
        <w:t xml:space="preserve">סימן סב: מתי מברכין ברכת חתנים, ואם אוכלין בהרבה בתים, ובו י"ג סעיפים. </w:t>
      </w:r>
    </w:p>
    <w:p w14:paraId="3F1618BA" w14:textId="77777777" w:rsidR="00150B69" w:rsidRPr="00351B7D" w:rsidRDefault="00150B69" w:rsidP="000422FD">
      <w:pPr>
        <w:pStyle w:val="2"/>
        <w:rPr>
          <w:rtl/>
        </w:rPr>
      </w:pPr>
      <w:r w:rsidRPr="00351B7D">
        <w:rPr>
          <w:rtl/>
        </w:rPr>
        <w:t xml:space="preserve">סעיף א: ברכת חתנים </w:t>
      </w:r>
      <w:r w:rsidRPr="00351B7D">
        <w:rPr>
          <w:sz w:val="20"/>
          <w:szCs w:val="20"/>
          <w:rtl/>
        </w:rPr>
        <w:t>(ברכת נישואין בלשוננו)</w:t>
      </w:r>
      <w:r w:rsidRPr="00351B7D">
        <w:rPr>
          <w:rtl/>
        </w:rPr>
        <w:t xml:space="preserve"> וברכה על הכוס.</w:t>
      </w:r>
    </w:p>
    <w:p w14:paraId="4DBF7694" w14:textId="577FFA3D" w:rsidR="00150B69" w:rsidRPr="00351B7D" w:rsidRDefault="00150B69" w:rsidP="00150B69">
      <w:pPr>
        <w:rPr>
          <w:rFonts w:asciiTheme="minorBidi" w:hAnsiTheme="minorBidi"/>
          <w:rtl/>
        </w:rPr>
      </w:pPr>
      <w:r w:rsidRPr="00351B7D">
        <w:rPr>
          <w:rFonts w:asciiTheme="minorBidi" w:hAnsiTheme="minorBidi"/>
          <w:b/>
          <w:bCs/>
          <w:rtl/>
        </w:rPr>
        <w:t xml:space="preserve">כתובות </w:t>
      </w:r>
      <w:r w:rsidR="00294219">
        <w:rPr>
          <w:rFonts w:asciiTheme="minorBidi" w:hAnsiTheme="minorBidi" w:hint="cs"/>
          <w:b/>
          <w:bCs/>
          <w:sz w:val="16"/>
          <w:szCs w:val="16"/>
          <w:rtl/>
        </w:rPr>
        <w:t xml:space="preserve">(פ"ק) </w:t>
      </w:r>
      <w:r w:rsidRPr="00351B7D">
        <w:rPr>
          <w:rFonts w:asciiTheme="minorBidi" w:hAnsiTheme="minorBidi"/>
          <w:b/>
          <w:bCs/>
          <w:rtl/>
        </w:rPr>
        <w:t>ז</w:t>
      </w:r>
      <w:r w:rsidR="00FA0969">
        <w:rPr>
          <w:rStyle w:val="a7"/>
          <w:rFonts w:asciiTheme="minorBidi" w:hAnsiTheme="minorBidi"/>
          <w:b/>
          <w:bCs/>
          <w:rtl/>
        </w:rPr>
        <w:footnoteReference w:id="1971"/>
      </w:r>
      <w:r w:rsidRPr="00351B7D">
        <w:rPr>
          <w:rFonts w:asciiTheme="minorBidi" w:hAnsiTheme="minorBidi"/>
          <w:b/>
          <w:bCs/>
          <w:rtl/>
        </w:rPr>
        <w:t xml:space="preserve"> ע"ב: </w:t>
      </w:r>
      <w:r w:rsidRPr="00351B7D">
        <w:rPr>
          <w:rFonts w:asciiTheme="minorBidi" w:hAnsiTheme="minorBidi"/>
          <w:rtl/>
        </w:rPr>
        <w:t>תניא אידך: מברכין ברכת חתנים בבית חתנים</w:t>
      </w:r>
      <w:r w:rsidRPr="00351B7D">
        <w:rPr>
          <w:rStyle w:val="a7"/>
          <w:rFonts w:asciiTheme="minorBidi" w:hAnsiTheme="minorBidi"/>
          <w:rtl/>
        </w:rPr>
        <w:footnoteReference w:id="1972"/>
      </w:r>
      <w:r w:rsidRPr="00351B7D">
        <w:rPr>
          <w:rFonts w:asciiTheme="minorBidi" w:hAnsiTheme="minorBidi"/>
          <w:rtl/>
        </w:rPr>
        <w:t xml:space="preserve">... מאי מברך? </w:t>
      </w:r>
      <w:r w:rsidRPr="00351B7D">
        <w:rPr>
          <w:rFonts w:asciiTheme="minorBidi" w:hAnsiTheme="minorBidi"/>
          <w:u w:val="single"/>
          <w:rtl/>
        </w:rPr>
        <w:t>אמר רב יהודה</w:t>
      </w:r>
      <w:r w:rsidRPr="0087771E">
        <w:rPr>
          <w:rStyle w:val="a7"/>
          <w:rFonts w:asciiTheme="minorBidi" w:hAnsiTheme="minorBidi"/>
          <w:u w:val="single"/>
          <w:rtl/>
        </w:rPr>
        <w:footnoteReference w:id="1973"/>
      </w:r>
      <w:r w:rsidR="0087771E">
        <w:rPr>
          <w:rFonts w:asciiTheme="minorBidi" w:hAnsiTheme="minorBidi" w:hint="cs"/>
          <w:rtl/>
        </w:rPr>
        <w:t>:</w:t>
      </w:r>
      <w:r w:rsidRPr="00351B7D">
        <w:rPr>
          <w:rFonts w:asciiTheme="minorBidi" w:hAnsiTheme="minorBidi"/>
          <w:rtl/>
        </w:rPr>
        <w:t xml:space="preserve"> בא"י אמ"ה שהכל ברא לכבודו. ויוצר האדם. ואשר יצר את האדם בצלמו בצלם דמות תבניתו והתקין לו ממנו בנין עדי עד ברוך אתה ה' יוצר האדם. שוש תשיש ותגל העקרה בקבוץ בניה לתוכה בשמחה ברוך אתה ה' משמח ציון בבניה. שמח תשמח ריעים האהובים כשמחך יצירך בגן עדן מקדם ברוך אתה ה' משמח חתן וכלה. ברוך אתה ה' אמ"ה אשר ברא ששון ושמחה חתן וכלה גילה, רינה דיצה חדוה אהבה ואחוה ושלום וריעות, מהרה ה' אלהינו ישמע בערי יהודה ובחוצות ירושלים קול ששון וקול שמחה קול חתן וקול כלה קול מצהלות חתנים מחופתם ונערים ממשתה נגינתם בא"י משמח חתן עם הכלה.</w:t>
      </w:r>
    </w:p>
    <w:p w14:paraId="4534F1E5" w14:textId="431F08AC" w:rsidR="00150B69" w:rsidRPr="00351B7D" w:rsidRDefault="00150B69" w:rsidP="00150B69">
      <w:pPr>
        <w:rPr>
          <w:rFonts w:asciiTheme="minorBidi" w:hAnsiTheme="minorBidi"/>
          <w:u w:val="single"/>
          <w:rtl/>
        </w:rPr>
      </w:pPr>
      <w:r w:rsidRPr="00351B7D">
        <w:rPr>
          <w:rFonts w:asciiTheme="minorBidi" w:hAnsiTheme="minorBidi"/>
          <w:u w:val="single"/>
          <w:rtl/>
        </w:rPr>
        <w:t>מתי מברכים את ברכת החתנים</w:t>
      </w:r>
      <w:r w:rsidR="00B57FCA">
        <w:rPr>
          <w:rFonts w:asciiTheme="minorBidi" w:hAnsiTheme="minorBidi" w:hint="cs"/>
          <w:u w:val="single"/>
          <w:rtl/>
        </w:rPr>
        <w:t xml:space="preserve"> - </w:t>
      </w:r>
      <w:r w:rsidR="0059219F">
        <w:rPr>
          <w:rFonts w:asciiTheme="minorBidi" w:hAnsiTheme="minorBidi" w:hint="cs"/>
          <w:u w:val="single"/>
          <w:rtl/>
        </w:rPr>
        <w:t>לפני החופה או בחופה עצמה</w:t>
      </w:r>
      <w:r w:rsidRPr="00351B7D">
        <w:rPr>
          <w:rFonts w:asciiTheme="minorBidi" w:hAnsiTheme="minorBidi"/>
          <w:u w:val="single"/>
          <w:rtl/>
        </w:rPr>
        <w:t>:</w:t>
      </w:r>
    </w:p>
    <w:p w14:paraId="1B30A7C6" w14:textId="302149AB" w:rsidR="00150B69" w:rsidRPr="00351B7D" w:rsidRDefault="00150B69" w:rsidP="00BF4F5C">
      <w:pPr>
        <w:pStyle w:val="ab"/>
        <w:numPr>
          <w:ilvl w:val="0"/>
          <w:numId w:val="61"/>
        </w:numPr>
        <w:rPr>
          <w:rFonts w:asciiTheme="minorBidi" w:hAnsiTheme="minorBidi"/>
          <w:rtl/>
        </w:rPr>
      </w:pPr>
      <w:r w:rsidRPr="00351B7D">
        <w:rPr>
          <w:rFonts w:asciiTheme="minorBidi" w:hAnsiTheme="minorBidi"/>
          <w:rtl/>
        </w:rPr>
        <w:t>רמב"ם</w:t>
      </w:r>
      <w:r w:rsidR="00A649AD">
        <w:rPr>
          <w:rStyle w:val="a7"/>
          <w:rFonts w:asciiTheme="minorBidi" w:hAnsiTheme="minorBidi"/>
          <w:rtl/>
        </w:rPr>
        <w:footnoteReference w:id="1974"/>
      </w:r>
      <w:r w:rsidRPr="00351B7D">
        <w:rPr>
          <w:rFonts w:asciiTheme="minorBidi" w:hAnsiTheme="minorBidi"/>
          <w:rtl/>
        </w:rPr>
        <w:t xml:space="preserve"> </w:t>
      </w:r>
      <w:r w:rsidRPr="00351B7D">
        <w:rPr>
          <w:rFonts w:asciiTheme="minorBidi" w:hAnsiTheme="minorBidi"/>
          <w:sz w:val="16"/>
          <w:szCs w:val="16"/>
          <w:rtl/>
        </w:rPr>
        <w:t xml:space="preserve">(פ"י מה"א ה"ג) </w:t>
      </w:r>
      <w:r w:rsidRPr="00351B7D">
        <w:rPr>
          <w:rFonts w:asciiTheme="minorBidi" w:hAnsiTheme="minorBidi"/>
          <w:rtl/>
        </w:rPr>
        <w:t>רמב"ן</w:t>
      </w:r>
      <w:r w:rsidRPr="00351B7D">
        <w:rPr>
          <w:rFonts w:asciiTheme="minorBidi" w:hAnsiTheme="minorBidi"/>
          <w:sz w:val="16"/>
          <w:szCs w:val="16"/>
          <w:rtl/>
        </w:rPr>
        <w:t xml:space="preserve"> (פסחים ז: ד"ה והוי) </w:t>
      </w:r>
      <w:r w:rsidRPr="00351B7D">
        <w:rPr>
          <w:rFonts w:asciiTheme="minorBidi" w:hAnsiTheme="minorBidi"/>
          <w:rtl/>
        </w:rPr>
        <w:t xml:space="preserve">וטור- </w:t>
      </w:r>
      <w:r w:rsidR="007F1C97" w:rsidRPr="007F1C97">
        <w:rPr>
          <w:rFonts w:asciiTheme="minorBidi" w:hAnsiTheme="minorBidi" w:cs="Arial"/>
          <w:rtl/>
        </w:rPr>
        <w:t>מברכין ברכת חתנים קודם כניסת חופה</w:t>
      </w:r>
      <w:r w:rsidR="007F1C97">
        <w:rPr>
          <w:rFonts w:asciiTheme="minorBidi" w:hAnsiTheme="minorBidi" w:hint="cs"/>
          <w:sz w:val="16"/>
          <w:szCs w:val="16"/>
          <w:rtl/>
        </w:rPr>
        <w:t xml:space="preserve"> (ל' הטור)</w:t>
      </w:r>
      <w:r w:rsidRPr="00351B7D">
        <w:rPr>
          <w:rStyle w:val="a7"/>
          <w:rFonts w:asciiTheme="minorBidi" w:hAnsiTheme="minorBidi"/>
          <w:rtl/>
        </w:rPr>
        <w:footnoteReference w:id="1975"/>
      </w:r>
      <w:r w:rsidRPr="00351B7D">
        <w:rPr>
          <w:rFonts w:asciiTheme="minorBidi" w:hAnsiTheme="minorBidi"/>
          <w:rtl/>
        </w:rPr>
        <w:t>.</w:t>
      </w:r>
      <w:r w:rsidRPr="00351B7D">
        <w:rPr>
          <w:rFonts w:asciiTheme="minorBidi" w:hAnsiTheme="minorBidi"/>
          <w:color w:val="E36C0A" w:themeColor="accent6" w:themeShade="BF"/>
          <w:rtl/>
        </w:rPr>
        <w:t xml:space="preserve"> (וכ"פ בשו"ע)</w:t>
      </w:r>
    </w:p>
    <w:p w14:paraId="34A118A5" w14:textId="1DC26A1D" w:rsidR="00150B69" w:rsidRPr="00351B7D" w:rsidRDefault="00997409" w:rsidP="00BF4F5C">
      <w:pPr>
        <w:pStyle w:val="ab"/>
        <w:numPr>
          <w:ilvl w:val="0"/>
          <w:numId w:val="61"/>
        </w:numPr>
        <w:rPr>
          <w:rFonts w:asciiTheme="minorBidi" w:hAnsiTheme="minorBidi"/>
        </w:rPr>
      </w:pPr>
      <w:r w:rsidRPr="00351B7D">
        <w:rPr>
          <w:rFonts w:asciiTheme="minorBidi" w:hAnsiTheme="minorBidi"/>
          <w:rtl/>
        </w:rPr>
        <w:t xml:space="preserve">בה"ג </w:t>
      </w:r>
      <w:r w:rsidRPr="00351B7D">
        <w:rPr>
          <w:rFonts w:asciiTheme="minorBidi" w:hAnsiTheme="minorBidi"/>
          <w:sz w:val="16"/>
          <w:szCs w:val="16"/>
          <w:rtl/>
        </w:rPr>
        <w:t xml:space="preserve">(ריש הל' כתובות) </w:t>
      </w:r>
      <w:r w:rsidRPr="00351B7D">
        <w:rPr>
          <w:rFonts w:asciiTheme="minorBidi" w:hAnsiTheme="minorBidi"/>
          <w:rtl/>
        </w:rPr>
        <w:t xml:space="preserve">ור"ן </w:t>
      </w:r>
      <w:r w:rsidRPr="00351B7D">
        <w:rPr>
          <w:rFonts w:asciiTheme="minorBidi" w:hAnsiTheme="minorBidi"/>
          <w:sz w:val="16"/>
          <w:szCs w:val="16"/>
          <w:rtl/>
        </w:rPr>
        <w:t>(פסחים ד. ד"ה ולענין)</w:t>
      </w:r>
      <w:r w:rsidR="00150B69" w:rsidRPr="00351B7D">
        <w:rPr>
          <w:rStyle w:val="a7"/>
          <w:rFonts w:asciiTheme="minorBidi" w:hAnsiTheme="minorBidi"/>
          <w:rtl/>
        </w:rPr>
        <w:footnoteReference w:id="1976"/>
      </w:r>
      <w:r w:rsidR="00150B69" w:rsidRPr="00351B7D">
        <w:rPr>
          <w:rFonts w:asciiTheme="minorBidi" w:hAnsiTheme="minorBidi"/>
          <w:rtl/>
        </w:rPr>
        <w:t xml:space="preserve">- </w:t>
      </w:r>
      <w:r w:rsidR="00150B69" w:rsidRPr="00351B7D">
        <w:rPr>
          <w:rFonts w:asciiTheme="minorBidi" w:hAnsiTheme="minorBidi"/>
          <w:color w:val="000000"/>
          <w:rtl/>
        </w:rPr>
        <w:t>נהגו שאין מברכין אלא לאחר שתכנס לחופה</w:t>
      </w:r>
      <w:r>
        <w:rPr>
          <w:rFonts w:asciiTheme="minorBidi" w:hAnsiTheme="minorBidi" w:hint="cs"/>
          <w:color w:val="000000"/>
          <w:rtl/>
        </w:rPr>
        <w:t>,</w:t>
      </w:r>
      <w:r w:rsidR="00150B69" w:rsidRPr="00351B7D">
        <w:rPr>
          <w:rFonts w:asciiTheme="minorBidi" w:hAnsiTheme="minorBidi"/>
          <w:color w:val="000000"/>
          <w:rtl/>
        </w:rPr>
        <w:t xml:space="preserve"> לפי שאין ברכות הללו אלא ברכות תפלה ושבח, תדע, שהרי מברכין אותם כל ז'</w:t>
      </w:r>
      <w:r w:rsidR="00150B69" w:rsidRPr="00351B7D">
        <w:rPr>
          <w:rFonts w:asciiTheme="minorBidi" w:hAnsiTheme="minorBidi"/>
          <w:color w:val="000000"/>
          <w:sz w:val="16"/>
          <w:szCs w:val="16"/>
          <w:rtl/>
        </w:rPr>
        <w:t xml:space="preserve"> (ל' הר"ן)</w:t>
      </w:r>
      <w:r w:rsidR="00150B69" w:rsidRPr="00351B7D">
        <w:rPr>
          <w:rStyle w:val="a7"/>
          <w:rFonts w:asciiTheme="minorBidi" w:hAnsiTheme="minorBidi"/>
          <w:rtl/>
        </w:rPr>
        <w:footnoteReference w:id="1977"/>
      </w:r>
      <w:r w:rsidR="00150B69" w:rsidRPr="00351B7D">
        <w:rPr>
          <w:rFonts w:asciiTheme="minorBidi" w:hAnsiTheme="minorBidi"/>
          <w:rtl/>
        </w:rPr>
        <w:t xml:space="preserve">. </w:t>
      </w:r>
    </w:p>
    <w:p w14:paraId="233B30E2" w14:textId="743F4644" w:rsidR="00150B69" w:rsidRPr="007A1960" w:rsidRDefault="007A1960" w:rsidP="007A1960">
      <w:pPr>
        <w:ind w:left="360"/>
        <w:rPr>
          <w:rFonts w:asciiTheme="minorBidi" w:hAnsiTheme="minorBidi"/>
          <w:color w:val="000000"/>
          <w:sz w:val="16"/>
          <w:szCs w:val="16"/>
          <w:u w:val="dotted"/>
          <w:rtl/>
        </w:rPr>
      </w:pPr>
      <w:r w:rsidRPr="007A1960">
        <w:rPr>
          <w:rFonts w:asciiTheme="minorBidi" w:hAnsiTheme="minorBidi" w:hint="cs"/>
          <w:u w:val="dotted"/>
          <w:rtl/>
        </w:rPr>
        <w:t xml:space="preserve">האם </w:t>
      </w:r>
      <w:r w:rsidR="00FC5542">
        <w:rPr>
          <w:rFonts w:asciiTheme="minorBidi" w:hAnsiTheme="minorBidi" w:hint="cs"/>
          <w:u w:val="dotted"/>
          <w:rtl/>
        </w:rPr>
        <w:t>חייב</w:t>
      </w:r>
      <w:r w:rsidRPr="007A1960">
        <w:rPr>
          <w:rFonts w:asciiTheme="minorBidi" w:hAnsiTheme="minorBidi" w:hint="cs"/>
          <w:u w:val="dotted"/>
          <w:rtl/>
        </w:rPr>
        <w:t xml:space="preserve"> לברך את ה</w:t>
      </w:r>
      <w:r w:rsidR="00150B69" w:rsidRPr="007A1960">
        <w:rPr>
          <w:rFonts w:asciiTheme="minorBidi" w:hAnsiTheme="minorBidi"/>
          <w:u w:val="dotted"/>
          <w:rtl/>
        </w:rPr>
        <w:t>ברכת חתנים על הכוס:</w:t>
      </w:r>
      <w:r w:rsidR="00150B69" w:rsidRPr="007A1960">
        <w:rPr>
          <w:rFonts w:asciiTheme="minorBidi" w:hAnsiTheme="minorBidi"/>
          <w:color w:val="000000"/>
          <w:sz w:val="16"/>
          <w:szCs w:val="16"/>
          <w:u w:val="dotted"/>
          <w:rtl/>
        </w:rPr>
        <w:t xml:space="preserve">     </w:t>
      </w:r>
    </w:p>
    <w:p w14:paraId="30CF17C2" w14:textId="5E637B7C" w:rsidR="00150B69" w:rsidRPr="00351B7D" w:rsidRDefault="00150B69">
      <w:pPr>
        <w:pStyle w:val="ab"/>
        <w:numPr>
          <w:ilvl w:val="0"/>
          <w:numId w:val="29"/>
        </w:numPr>
        <w:rPr>
          <w:rFonts w:asciiTheme="minorBidi" w:hAnsiTheme="minorBidi"/>
        </w:rPr>
      </w:pPr>
      <w:r w:rsidRPr="00351B7D">
        <w:rPr>
          <w:rFonts w:asciiTheme="minorBidi" w:hAnsiTheme="minorBidi"/>
          <w:rtl/>
        </w:rPr>
        <w:t>רבנו ניסים</w:t>
      </w:r>
      <w:r w:rsidRPr="00351B7D">
        <w:rPr>
          <w:rFonts w:asciiTheme="minorBidi" w:hAnsiTheme="minorBidi"/>
          <w:sz w:val="16"/>
          <w:szCs w:val="16"/>
          <w:rtl/>
        </w:rPr>
        <w:t xml:space="preserve"> (</w:t>
      </w:r>
      <w:r w:rsidR="001115DE">
        <w:rPr>
          <w:rFonts w:asciiTheme="minorBidi" w:hAnsiTheme="minorBidi" w:hint="cs"/>
          <w:sz w:val="16"/>
          <w:szCs w:val="16"/>
          <w:rtl/>
        </w:rPr>
        <w:t xml:space="preserve">כ"כ בשמו </w:t>
      </w:r>
      <w:r w:rsidRPr="00351B7D">
        <w:rPr>
          <w:rFonts w:asciiTheme="minorBidi" w:hAnsiTheme="minorBidi"/>
          <w:sz w:val="16"/>
          <w:szCs w:val="16"/>
          <w:rtl/>
        </w:rPr>
        <w:t xml:space="preserve">רא"ש </w:t>
      </w:r>
      <w:r w:rsidR="001115DE">
        <w:rPr>
          <w:rFonts w:asciiTheme="minorBidi" w:hAnsiTheme="minorBidi" w:hint="cs"/>
          <w:sz w:val="16"/>
          <w:szCs w:val="16"/>
          <w:rtl/>
        </w:rPr>
        <w:t>[</w:t>
      </w:r>
      <w:r w:rsidRPr="00351B7D">
        <w:rPr>
          <w:rFonts w:asciiTheme="minorBidi" w:hAnsiTheme="minorBidi"/>
          <w:sz w:val="16"/>
          <w:szCs w:val="16"/>
          <w:rtl/>
        </w:rPr>
        <w:t>כתובות סי' טז</w:t>
      </w:r>
      <w:r w:rsidR="001115DE">
        <w:rPr>
          <w:rFonts w:asciiTheme="minorBidi" w:hAnsiTheme="minorBidi" w:hint="cs"/>
          <w:sz w:val="16"/>
          <w:szCs w:val="16"/>
          <w:rtl/>
        </w:rPr>
        <w:t>]</w:t>
      </w:r>
      <w:r w:rsidRPr="00351B7D">
        <w:rPr>
          <w:rFonts w:asciiTheme="minorBidi" w:hAnsiTheme="minorBidi"/>
          <w:sz w:val="16"/>
          <w:szCs w:val="16"/>
          <w:rtl/>
        </w:rPr>
        <w:t xml:space="preserve"> וטור)</w:t>
      </w:r>
      <w:r w:rsidRPr="00351B7D">
        <w:rPr>
          <w:rFonts w:asciiTheme="minorBidi" w:hAnsiTheme="minorBidi"/>
          <w:rtl/>
        </w:rPr>
        <w:t>- אם הוא במקום שאין שם יין מצוי יקח צימוקים וישרה אותם במים ויסחוט אותם ויברך עליו</w:t>
      </w:r>
      <w:r w:rsidR="001115DE">
        <w:rPr>
          <w:rFonts w:asciiTheme="minorBidi" w:hAnsiTheme="minorBidi" w:hint="cs"/>
          <w:rtl/>
        </w:rPr>
        <w:t>.</w:t>
      </w:r>
      <w:r w:rsidRPr="00351B7D">
        <w:rPr>
          <w:rFonts w:asciiTheme="minorBidi" w:hAnsiTheme="minorBidi"/>
          <w:rtl/>
        </w:rPr>
        <w:t xml:space="preserve"> ואם לא ימצא צמוקים יברך על השכר שהכל</w:t>
      </w:r>
      <w:r w:rsidR="001115DE">
        <w:rPr>
          <w:rFonts w:asciiTheme="minorBidi" w:hAnsiTheme="minorBidi" w:hint="cs"/>
          <w:rtl/>
        </w:rPr>
        <w:t>,</w:t>
      </w:r>
      <w:r w:rsidRPr="00351B7D">
        <w:rPr>
          <w:rFonts w:asciiTheme="minorBidi" w:hAnsiTheme="minorBidi"/>
          <w:rtl/>
        </w:rPr>
        <w:t xml:space="preserve"> דלא סגי בלא כסא</w:t>
      </w:r>
      <w:r w:rsidRPr="00351B7D">
        <w:rPr>
          <w:rStyle w:val="a7"/>
          <w:rFonts w:asciiTheme="minorBidi" w:hAnsiTheme="minorBidi"/>
          <w:rtl/>
        </w:rPr>
        <w:footnoteReference w:id="1978"/>
      </w:r>
      <w:r w:rsidRPr="00351B7D">
        <w:rPr>
          <w:rFonts w:asciiTheme="minorBidi" w:hAnsiTheme="minorBidi"/>
          <w:rtl/>
        </w:rPr>
        <w:t>... ברכת חתנים שהיא ז' ברכות חייב לברך על הכוס בפה"ג, או שהכל על השכר אם לא ימצא יין כל עיקר.</w:t>
      </w:r>
    </w:p>
    <w:p w14:paraId="13CF3629" w14:textId="75E63BF5" w:rsidR="00150B69" w:rsidRPr="00351B7D" w:rsidRDefault="00150B69">
      <w:pPr>
        <w:pStyle w:val="ab"/>
        <w:numPr>
          <w:ilvl w:val="0"/>
          <w:numId w:val="29"/>
        </w:numPr>
        <w:rPr>
          <w:rFonts w:asciiTheme="minorBidi" w:hAnsiTheme="minorBidi"/>
          <w:rtl/>
        </w:rPr>
      </w:pPr>
      <w:r w:rsidRPr="00351B7D">
        <w:rPr>
          <w:rFonts w:asciiTheme="minorBidi" w:hAnsiTheme="minorBidi"/>
          <w:rtl/>
        </w:rPr>
        <w:t xml:space="preserve">רמב"ם </w:t>
      </w:r>
      <w:r w:rsidRPr="00351B7D">
        <w:rPr>
          <w:rFonts w:asciiTheme="minorBidi" w:hAnsiTheme="minorBidi"/>
          <w:sz w:val="16"/>
          <w:szCs w:val="16"/>
          <w:rtl/>
        </w:rPr>
        <w:t>(פ"י ה"ד)</w:t>
      </w:r>
      <w:r w:rsidRPr="00351B7D">
        <w:rPr>
          <w:rFonts w:asciiTheme="minorBidi" w:hAnsiTheme="minorBidi"/>
          <w:rtl/>
        </w:rPr>
        <w:t>- ואם היה שם יין</w:t>
      </w:r>
      <w:r w:rsidRPr="00351B7D">
        <w:rPr>
          <w:rStyle w:val="a7"/>
          <w:rFonts w:asciiTheme="minorBidi" w:hAnsiTheme="minorBidi"/>
          <w:rtl/>
        </w:rPr>
        <w:footnoteReference w:id="1979"/>
      </w:r>
      <w:r w:rsidRPr="00351B7D">
        <w:rPr>
          <w:rFonts w:asciiTheme="minorBidi" w:hAnsiTheme="minorBidi"/>
          <w:rtl/>
        </w:rPr>
        <w:t xml:space="preserve"> מביאין כוס של יין ומברך על היין תחלה. </w:t>
      </w:r>
    </w:p>
    <w:p w14:paraId="0F5D7DB7"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0AC9F83" w14:textId="79BF9131" w:rsidR="00150B69" w:rsidRPr="00351B7D" w:rsidRDefault="00150B69" w:rsidP="00150B69">
      <w:pPr>
        <w:rPr>
          <w:rFonts w:asciiTheme="minorBidi" w:hAnsiTheme="minorBidi"/>
          <w:rtl/>
        </w:rPr>
      </w:pPr>
      <w:r w:rsidRPr="00351B7D">
        <w:rPr>
          <w:rFonts w:asciiTheme="minorBidi" w:hAnsiTheme="minorBidi"/>
          <w:rtl/>
        </w:rPr>
        <w:t>צריך לברך</w:t>
      </w:r>
      <w:r w:rsidR="00BF042E">
        <w:rPr>
          <w:rStyle w:val="a7"/>
          <w:rFonts w:asciiTheme="minorBidi" w:hAnsiTheme="minorBidi"/>
          <w:rtl/>
        </w:rPr>
        <w:footnoteReference w:id="1980"/>
      </w:r>
      <w:r w:rsidRPr="00351B7D">
        <w:rPr>
          <w:rFonts w:asciiTheme="minorBidi" w:hAnsiTheme="minorBidi"/>
          <w:rtl/>
        </w:rPr>
        <w:t xml:space="preserve"> ברכת חתנים בבית החתן קודם נשואין</w:t>
      </w:r>
      <w:r w:rsidRPr="00351B7D">
        <w:rPr>
          <w:rStyle w:val="a7"/>
          <w:rFonts w:asciiTheme="minorBidi" w:hAnsiTheme="minorBidi"/>
          <w:color w:val="000000"/>
          <w:rtl/>
        </w:rPr>
        <w:footnoteReference w:id="1981"/>
      </w:r>
      <w:r w:rsidR="00226245">
        <w:rPr>
          <w:rFonts w:asciiTheme="minorBidi" w:hAnsiTheme="minorBidi" w:hint="cs"/>
          <w:rtl/>
        </w:rPr>
        <w:t>,</w:t>
      </w:r>
      <w:r w:rsidRPr="00351B7D">
        <w:rPr>
          <w:rFonts w:asciiTheme="minorBidi" w:hAnsiTheme="minorBidi"/>
          <w:rtl/>
        </w:rPr>
        <w:t xml:space="preserve"> והן שש ברכות</w:t>
      </w:r>
      <w:r w:rsidR="00226245">
        <w:rPr>
          <w:rFonts w:asciiTheme="minorBidi" w:hAnsiTheme="minorBidi" w:hint="cs"/>
          <w:rtl/>
        </w:rPr>
        <w:t>.</w:t>
      </w:r>
      <w:r w:rsidRPr="00351B7D">
        <w:rPr>
          <w:rFonts w:asciiTheme="minorBidi" w:hAnsiTheme="minorBidi"/>
          <w:rtl/>
        </w:rPr>
        <w:t xml:space="preserve"> ואם יש שם יין</w:t>
      </w:r>
      <w:r w:rsidR="00226245">
        <w:rPr>
          <w:rFonts w:asciiTheme="minorBidi" w:hAnsiTheme="minorBidi" w:hint="cs"/>
          <w:rtl/>
        </w:rPr>
        <w:t>,</w:t>
      </w:r>
      <w:r w:rsidRPr="00351B7D">
        <w:rPr>
          <w:rFonts w:asciiTheme="minorBidi" w:hAnsiTheme="minorBidi"/>
          <w:rtl/>
        </w:rPr>
        <w:t xml:space="preserve"> מביא כוס יין ומברך על היין תחלה</w:t>
      </w:r>
      <w:r w:rsidRPr="00351B7D">
        <w:rPr>
          <w:rStyle w:val="a7"/>
          <w:rFonts w:asciiTheme="minorBidi" w:hAnsiTheme="minorBidi"/>
          <w:color w:val="000000"/>
          <w:rtl/>
        </w:rPr>
        <w:footnoteReference w:id="1982"/>
      </w:r>
      <w:r w:rsidR="00226245">
        <w:rPr>
          <w:rFonts w:asciiTheme="minorBidi" w:hAnsiTheme="minorBidi" w:hint="cs"/>
          <w:rtl/>
        </w:rPr>
        <w:t>,</w:t>
      </w:r>
      <w:r w:rsidRPr="00351B7D">
        <w:rPr>
          <w:rFonts w:asciiTheme="minorBidi" w:hAnsiTheme="minorBidi"/>
          <w:rtl/>
        </w:rPr>
        <w:t xml:space="preserve"> ומסדר</w:t>
      </w:r>
      <w:r w:rsidR="00BF042E">
        <w:rPr>
          <w:rStyle w:val="a7"/>
          <w:rFonts w:asciiTheme="minorBidi" w:hAnsiTheme="minorBidi"/>
          <w:rtl/>
        </w:rPr>
        <w:footnoteReference w:id="1983"/>
      </w:r>
      <w:r w:rsidRPr="00351B7D">
        <w:rPr>
          <w:rFonts w:asciiTheme="minorBidi" w:hAnsiTheme="minorBidi"/>
          <w:rtl/>
        </w:rPr>
        <w:t xml:space="preserve"> את כולם על הכוס ונמצא מברך ז' ברכות</w:t>
      </w:r>
      <w:r w:rsidR="00226245">
        <w:rPr>
          <w:rFonts w:asciiTheme="minorBidi" w:hAnsiTheme="minorBidi" w:hint="cs"/>
          <w:rtl/>
        </w:rPr>
        <w:t>.</w:t>
      </w:r>
      <w:r w:rsidRPr="00351B7D">
        <w:rPr>
          <w:rFonts w:asciiTheme="minorBidi" w:hAnsiTheme="minorBidi"/>
          <w:rtl/>
        </w:rPr>
        <w:t xml:space="preserve"> ואם אין יין מצוי</w:t>
      </w:r>
      <w:r w:rsidR="002911E9">
        <w:rPr>
          <w:rFonts w:asciiTheme="minorBidi" w:hAnsiTheme="minorBidi" w:hint="cs"/>
          <w:rtl/>
        </w:rPr>
        <w:t>,</w:t>
      </w:r>
      <w:r w:rsidRPr="00351B7D">
        <w:rPr>
          <w:rFonts w:asciiTheme="minorBidi" w:hAnsiTheme="minorBidi"/>
          <w:rtl/>
        </w:rPr>
        <w:t xml:space="preserve"> יברך על השכר. </w:t>
      </w:r>
    </w:p>
    <w:p w14:paraId="497029C0" w14:textId="784F99D6" w:rsidR="00150B69" w:rsidRPr="00351B7D" w:rsidRDefault="00150B69" w:rsidP="00150B69">
      <w:pPr>
        <w:rPr>
          <w:rFonts w:asciiTheme="minorBidi" w:hAnsiTheme="minorBidi"/>
          <w:u w:val="single"/>
          <w:rtl/>
        </w:rPr>
      </w:pPr>
      <w:r w:rsidRPr="00351B7D">
        <w:rPr>
          <w:rFonts w:asciiTheme="minorBidi" w:hAnsiTheme="minorBidi"/>
          <w:u w:val="single"/>
          <w:rtl/>
        </w:rPr>
        <w:lastRenderedPageBreak/>
        <w:t>מתי מברכים על הכוס ב</w:t>
      </w:r>
      <w:r w:rsidR="00860B98">
        <w:rPr>
          <w:rFonts w:asciiTheme="minorBidi" w:hAnsiTheme="minorBidi" w:hint="cs"/>
          <w:u w:val="single"/>
          <w:rtl/>
        </w:rPr>
        <w:t>שבע</w:t>
      </w:r>
      <w:r w:rsidRPr="00351B7D">
        <w:rPr>
          <w:rFonts w:asciiTheme="minorBidi" w:hAnsiTheme="minorBidi"/>
          <w:u w:val="single"/>
          <w:rtl/>
        </w:rPr>
        <w:t xml:space="preserve"> ברכות שלאחר ברהמ"ז:</w:t>
      </w:r>
    </w:p>
    <w:p w14:paraId="6EFE7753" w14:textId="77777777" w:rsidR="00150B69" w:rsidRPr="00351B7D" w:rsidRDefault="00150B69" w:rsidP="00BF4F5C">
      <w:pPr>
        <w:pStyle w:val="ab"/>
        <w:numPr>
          <w:ilvl w:val="0"/>
          <w:numId w:val="105"/>
        </w:numPr>
        <w:rPr>
          <w:rFonts w:asciiTheme="minorBidi" w:hAnsiTheme="minorBidi"/>
          <w:rtl/>
        </w:rPr>
      </w:pPr>
      <w:r w:rsidRPr="00351B7D">
        <w:rPr>
          <w:rFonts w:asciiTheme="minorBidi" w:hAnsiTheme="minorBidi"/>
          <w:rtl/>
        </w:rPr>
        <w:t>תוס' רא"ש דרכ"מ בית הילל ב"ש ובאה"ט</w:t>
      </w:r>
      <w:r w:rsidRPr="00351B7D">
        <w:rPr>
          <w:rStyle w:val="a7"/>
          <w:rFonts w:asciiTheme="minorBidi" w:hAnsiTheme="minorBidi"/>
          <w:rtl/>
        </w:rPr>
        <w:footnoteReference w:id="1984"/>
      </w:r>
      <w:r w:rsidRPr="00351B7D">
        <w:rPr>
          <w:rFonts w:asciiTheme="minorBidi" w:hAnsiTheme="minorBidi"/>
          <w:rtl/>
        </w:rPr>
        <w:t>- מברכים שש ברכות ואח"כ בפה"ג</w:t>
      </w:r>
      <w:r w:rsidRPr="00351B7D">
        <w:rPr>
          <w:rStyle w:val="a7"/>
          <w:rFonts w:asciiTheme="minorBidi" w:hAnsiTheme="minorBidi"/>
          <w:color w:val="000000"/>
          <w:rtl/>
        </w:rPr>
        <w:footnoteReference w:id="1985"/>
      </w:r>
      <w:r w:rsidRPr="00351B7D">
        <w:rPr>
          <w:rFonts w:asciiTheme="minorBidi" w:hAnsiTheme="minorBidi"/>
          <w:rtl/>
        </w:rPr>
        <w:t xml:space="preserve">. </w:t>
      </w:r>
    </w:p>
    <w:p w14:paraId="751B6171" w14:textId="768C26F6" w:rsidR="00BF042E" w:rsidRPr="00BF042E" w:rsidRDefault="00150B69" w:rsidP="00BF042E">
      <w:pPr>
        <w:pStyle w:val="ab"/>
        <w:numPr>
          <w:ilvl w:val="0"/>
          <w:numId w:val="105"/>
        </w:numPr>
        <w:rPr>
          <w:rFonts w:asciiTheme="minorBidi" w:hAnsiTheme="minorBidi"/>
        </w:rPr>
      </w:pPr>
      <w:r w:rsidRPr="00351B7D">
        <w:rPr>
          <w:rFonts w:asciiTheme="minorBidi" w:hAnsiTheme="minorBidi"/>
          <w:rtl/>
        </w:rPr>
        <w:t>רמ"ע מפאנו</w:t>
      </w:r>
      <w:r w:rsidRPr="00351B7D">
        <w:rPr>
          <w:rFonts w:asciiTheme="minorBidi" w:hAnsiTheme="minorBidi"/>
          <w:sz w:val="16"/>
          <w:szCs w:val="16"/>
          <w:rtl/>
        </w:rPr>
        <w:t xml:space="preserve"> (סוף סי' מ)</w:t>
      </w:r>
      <w:r w:rsidRPr="00351B7D">
        <w:rPr>
          <w:rFonts w:asciiTheme="minorBidi" w:hAnsiTheme="minorBidi"/>
          <w:rtl/>
        </w:rPr>
        <w:t>- מברכים בפה"ג תחילה ואח"כ את שש הברכות.</w:t>
      </w:r>
    </w:p>
    <w:p w14:paraId="39864FB0" w14:textId="77777777" w:rsidR="00BF042E" w:rsidRPr="00BF042E" w:rsidRDefault="00BF042E" w:rsidP="00BF042E">
      <w:pPr>
        <w:rPr>
          <w:rFonts w:asciiTheme="minorBidi" w:hAnsiTheme="minorBidi"/>
          <w:rtl/>
        </w:rPr>
      </w:pPr>
    </w:p>
    <w:p w14:paraId="722686E4" w14:textId="2E9A16D0" w:rsidR="00150B69" w:rsidRDefault="00150B69" w:rsidP="000422FD">
      <w:pPr>
        <w:pStyle w:val="2"/>
        <w:rPr>
          <w:rtl/>
        </w:rPr>
      </w:pPr>
      <w:r w:rsidRPr="00351B7D">
        <w:rPr>
          <w:rtl/>
        </w:rPr>
        <w:t>סעיף ב: נישואין עם כמה נשים כאחת ביום אחד</w:t>
      </w:r>
      <w:r w:rsidR="002520BB">
        <w:rPr>
          <w:rFonts w:hint="cs"/>
          <w:rtl/>
        </w:rPr>
        <w:t>.</w:t>
      </w:r>
    </w:p>
    <w:p w14:paraId="387FA253" w14:textId="254DE2B4" w:rsidR="00AD346A" w:rsidRPr="00351B7D" w:rsidRDefault="00AD346A" w:rsidP="00AD346A">
      <w:pPr>
        <w:rPr>
          <w:rFonts w:asciiTheme="minorBidi" w:hAnsiTheme="minorBidi"/>
          <w:rtl/>
        </w:rPr>
      </w:pPr>
      <w:r w:rsidRPr="00351B7D">
        <w:rPr>
          <w:rFonts w:asciiTheme="minorBidi" w:hAnsiTheme="minorBidi"/>
          <w:b/>
          <w:bCs/>
          <w:rtl/>
        </w:rPr>
        <w:t xml:space="preserve">מועד קטן </w:t>
      </w:r>
      <w:r>
        <w:rPr>
          <w:rFonts w:asciiTheme="minorBidi" w:hAnsiTheme="minorBidi" w:hint="cs"/>
          <w:b/>
          <w:bCs/>
          <w:sz w:val="16"/>
          <w:szCs w:val="16"/>
          <w:rtl/>
        </w:rPr>
        <w:t xml:space="preserve">(פ"ק) </w:t>
      </w:r>
      <w:r w:rsidRPr="00351B7D">
        <w:rPr>
          <w:rFonts w:asciiTheme="minorBidi" w:hAnsiTheme="minorBidi"/>
          <w:b/>
          <w:bCs/>
          <w:rtl/>
        </w:rPr>
        <w:t>ח</w:t>
      </w:r>
      <w:r w:rsidR="002A5AD3">
        <w:rPr>
          <w:rStyle w:val="a7"/>
          <w:rFonts w:asciiTheme="minorBidi" w:hAnsiTheme="minorBidi"/>
          <w:b/>
          <w:bCs/>
          <w:rtl/>
        </w:rPr>
        <w:footnoteReference w:id="1986"/>
      </w:r>
      <w:r w:rsidRPr="00351B7D">
        <w:rPr>
          <w:rFonts w:asciiTheme="minorBidi" w:hAnsiTheme="minorBidi"/>
          <w:b/>
          <w:bCs/>
          <w:rtl/>
        </w:rPr>
        <w:t xml:space="preserve"> ע"ב: </w:t>
      </w:r>
      <w:r w:rsidRPr="00351B7D">
        <w:rPr>
          <w:rFonts w:asciiTheme="minorBidi" w:hAnsiTheme="minorBidi"/>
          <w:u w:val="double"/>
          <w:rtl/>
        </w:rPr>
        <w:t>משנה</w:t>
      </w:r>
      <w:r w:rsidRPr="00351B7D">
        <w:rPr>
          <w:rFonts w:asciiTheme="minorBidi" w:hAnsiTheme="minorBidi"/>
          <w:rtl/>
        </w:rPr>
        <w:t xml:space="preserve">: אין נושאין נשים במועד, לא בתולות ולא אלמנות, ולא מייבמין, מפני ששמחה היא לו, אבל מחזיר הוא את גרושתו... </w:t>
      </w:r>
      <w:r>
        <w:rPr>
          <w:rFonts w:asciiTheme="minorBidi" w:hAnsiTheme="minorBidi" w:hint="cs"/>
          <w:rtl/>
        </w:rPr>
        <w:t xml:space="preserve">   </w:t>
      </w:r>
      <w:r w:rsidRPr="00351B7D">
        <w:rPr>
          <w:rFonts w:asciiTheme="minorBidi" w:hAnsiTheme="minorBidi"/>
          <w:rtl/>
        </w:rPr>
        <w:t xml:space="preserve">  </w:t>
      </w:r>
      <w:r w:rsidRPr="00351B7D">
        <w:rPr>
          <w:rFonts w:asciiTheme="minorBidi" w:hAnsiTheme="minorBidi"/>
          <w:u w:val="double"/>
          <w:rtl/>
        </w:rPr>
        <w:t>גמ':</w:t>
      </w:r>
      <w:r w:rsidRPr="00351B7D">
        <w:rPr>
          <w:rFonts w:asciiTheme="minorBidi" w:hAnsiTheme="minorBidi"/>
          <w:rtl/>
        </w:rPr>
        <w:t xml:space="preserve"> וכי שמחה היא לו מאי הוי? </w:t>
      </w:r>
      <w:r w:rsidRPr="00351B7D">
        <w:rPr>
          <w:rFonts w:asciiTheme="minorBidi" w:hAnsiTheme="minorBidi"/>
          <w:u w:val="single"/>
          <w:rtl/>
        </w:rPr>
        <w:t xml:space="preserve">אמר רב יהודה </w:t>
      </w:r>
      <w:r w:rsidRPr="00603EBA">
        <w:rPr>
          <w:rFonts w:asciiTheme="minorBidi" w:hAnsiTheme="minorBidi"/>
          <w:u w:val="single"/>
          <w:rtl/>
        </w:rPr>
        <w:t>אמר שמואל, וכן אמר</w:t>
      </w:r>
      <w:r w:rsidRPr="00351B7D">
        <w:rPr>
          <w:rFonts w:asciiTheme="minorBidi" w:hAnsiTheme="minorBidi"/>
          <w:u w:val="single"/>
          <w:rtl/>
        </w:rPr>
        <w:t xml:space="preserve"> רבי אלעזר אמר </w:t>
      </w:r>
      <w:r w:rsidRPr="00603EBA">
        <w:rPr>
          <w:rFonts w:asciiTheme="minorBidi" w:hAnsiTheme="minorBidi"/>
          <w:u w:val="single"/>
          <w:rtl/>
        </w:rPr>
        <w:t>רבי אושעיא, ואמרי לה אמר</w:t>
      </w:r>
      <w:r w:rsidRPr="00351B7D">
        <w:rPr>
          <w:rFonts w:asciiTheme="minorBidi" w:hAnsiTheme="minorBidi"/>
          <w:u w:val="single"/>
          <w:rtl/>
        </w:rPr>
        <w:t xml:space="preserve"> רבי אלעזר אמר רבי חנינא</w:t>
      </w:r>
      <w:r w:rsidRPr="00351B7D">
        <w:rPr>
          <w:rFonts w:asciiTheme="minorBidi" w:hAnsiTheme="minorBidi"/>
          <w:rtl/>
        </w:rPr>
        <w:t>: לפי שאין מערבין שמחה בשמחה.</w:t>
      </w:r>
    </w:p>
    <w:p w14:paraId="13831B9A" w14:textId="77777777" w:rsidR="00AD346A" w:rsidRPr="00351B7D" w:rsidRDefault="00AD346A" w:rsidP="00AD346A">
      <w:pPr>
        <w:rPr>
          <w:rFonts w:asciiTheme="minorBidi" w:hAnsiTheme="minorBidi"/>
          <w:rtl/>
        </w:rPr>
      </w:pPr>
      <w:r w:rsidRPr="00351B7D">
        <w:rPr>
          <w:rFonts w:asciiTheme="minorBidi" w:hAnsiTheme="minorBidi"/>
          <w:b/>
          <w:bCs/>
          <w:rtl/>
        </w:rPr>
        <w:t>ירושלמי</w:t>
      </w:r>
      <w:r>
        <w:rPr>
          <w:rFonts w:asciiTheme="minorBidi" w:hAnsiTheme="minorBidi" w:hint="cs"/>
          <w:b/>
          <w:bCs/>
          <w:rtl/>
        </w:rPr>
        <w:t xml:space="preserve"> </w:t>
      </w:r>
      <w:r w:rsidRPr="00351B7D">
        <w:rPr>
          <w:rFonts w:asciiTheme="minorBidi" w:hAnsiTheme="minorBidi"/>
          <w:b/>
          <w:bCs/>
          <w:rtl/>
        </w:rPr>
        <w:t>מו"ק פ"א ה"ז:</w:t>
      </w:r>
      <w:r w:rsidRPr="00351B7D">
        <w:rPr>
          <w:rFonts w:asciiTheme="minorBidi" w:hAnsiTheme="minorBidi"/>
          <w:rtl/>
        </w:rPr>
        <w:t xml:space="preserve"> שאין מערבין שמחה בשמחה... </w:t>
      </w:r>
      <w:r w:rsidRPr="00603EBA">
        <w:rPr>
          <w:rFonts w:asciiTheme="minorBidi" w:hAnsiTheme="minorBidi"/>
          <w:u w:val="single"/>
          <w:rtl/>
        </w:rPr>
        <w:t>ר' יעקב בר אחא שמע לה מן הדא</w:t>
      </w:r>
      <w:r>
        <w:rPr>
          <w:rFonts w:asciiTheme="minorBidi" w:hAnsiTheme="minorBidi" w:hint="cs"/>
          <w:rtl/>
        </w:rPr>
        <w:t>:</w:t>
      </w:r>
      <w:r w:rsidRPr="00351B7D">
        <w:rPr>
          <w:rFonts w:asciiTheme="minorBidi" w:hAnsiTheme="minorBidi"/>
          <w:rtl/>
        </w:rPr>
        <w:t xml:space="preserve"> מלא שבוע זאת.</w:t>
      </w:r>
    </w:p>
    <w:p w14:paraId="41F1DBDB" w14:textId="77777777" w:rsidR="00AD346A" w:rsidRDefault="00AD346A" w:rsidP="002520BB">
      <w:pPr>
        <w:rPr>
          <w:rFonts w:asciiTheme="minorBidi" w:hAnsiTheme="minorBidi"/>
          <w:rtl/>
        </w:rPr>
      </w:pPr>
      <w:r w:rsidRPr="00AD346A">
        <w:rPr>
          <w:u w:val="single"/>
          <w:rtl/>
        </w:rPr>
        <w:t>נישואין עם כמה נשים כאחת ביום אחד</w:t>
      </w:r>
      <w:r w:rsidRPr="00AD346A">
        <w:rPr>
          <w:rFonts w:asciiTheme="minorBidi" w:hAnsiTheme="minorBidi" w:hint="cs"/>
          <w:u w:val="single"/>
          <w:rtl/>
        </w:rPr>
        <w:t>:</w:t>
      </w:r>
      <w:r w:rsidRPr="00351B7D">
        <w:rPr>
          <w:rFonts w:asciiTheme="minorBidi" w:hAnsiTheme="minorBidi"/>
          <w:rtl/>
        </w:rPr>
        <w:t xml:space="preserve"> </w:t>
      </w:r>
    </w:p>
    <w:p w14:paraId="686A02F3" w14:textId="36A981B8" w:rsidR="002520BB" w:rsidRPr="002520BB" w:rsidRDefault="002520BB" w:rsidP="00AD346A">
      <w:pPr>
        <w:pStyle w:val="ab"/>
        <w:numPr>
          <w:ilvl w:val="0"/>
          <w:numId w:val="153"/>
        </w:numPr>
        <w:rPr>
          <w:rtl/>
        </w:rPr>
      </w:pPr>
      <w:r w:rsidRPr="00AD346A">
        <w:rPr>
          <w:rFonts w:asciiTheme="minorBidi" w:hAnsiTheme="minorBidi"/>
          <w:rtl/>
        </w:rPr>
        <w:t xml:space="preserve">רמב"ם </w:t>
      </w:r>
      <w:r w:rsidRPr="00AD346A">
        <w:rPr>
          <w:rFonts w:asciiTheme="minorBidi" w:hAnsiTheme="minorBidi"/>
          <w:sz w:val="16"/>
          <w:szCs w:val="16"/>
          <w:rtl/>
        </w:rPr>
        <w:t>(פ"י מהל' אישות הי"ג)</w:t>
      </w:r>
      <w:r>
        <w:rPr>
          <w:rFonts w:hint="cs"/>
          <w:rtl/>
        </w:rPr>
        <w:t xml:space="preserve">- </w:t>
      </w:r>
      <w:r w:rsidR="00AD346A" w:rsidRPr="00AD346A">
        <w:rPr>
          <w:rFonts w:cs="Arial"/>
          <w:rtl/>
        </w:rPr>
        <w:t>יש לו לאדם לישא נשים רבות כאחת ביום אחד ומברך ברכת חתנים לכולן כאחת, אבל לשמחה צריך לשמוח עם כל אחת ואחת שמחה הראויה לה, אם בתולה שבעה ואם בעולה שלשה, ואין מערבין שמחה בשמחה.</w:t>
      </w:r>
      <w:r w:rsidR="00D75358" w:rsidRPr="00D75358">
        <w:rPr>
          <w:rFonts w:asciiTheme="minorBidi" w:hAnsiTheme="minorBidi"/>
          <w:color w:val="E36C0A" w:themeColor="accent6" w:themeShade="BF"/>
          <w:rtl/>
        </w:rPr>
        <w:t xml:space="preserve"> </w:t>
      </w:r>
      <w:r w:rsidR="00D75358" w:rsidRPr="00351B7D">
        <w:rPr>
          <w:rFonts w:asciiTheme="minorBidi" w:hAnsiTheme="minorBidi"/>
          <w:color w:val="E36C0A" w:themeColor="accent6" w:themeShade="BF"/>
          <w:rtl/>
        </w:rPr>
        <w:t>(וכ"פ בשו"ע)</w:t>
      </w:r>
    </w:p>
    <w:p w14:paraId="25B78BC7" w14:textId="78D5811F" w:rsidR="00603EBA" w:rsidRPr="00351B7D" w:rsidRDefault="00603EBA" w:rsidP="00603EBA">
      <w:pPr>
        <w:rPr>
          <w:rFonts w:asciiTheme="minorBidi" w:hAnsiTheme="minorBidi"/>
          <w:rtl/>
        </w:rPr>
      </w:pPr>
      <w:r w:rsidRPr="00351B7D">
        <w:rPr>
          <w:rFonts w:asciiTheme="minorBidi" w:hAnsiTheme="minorBidi"/>
          <w:b/>
          <w:bCs/>
          <w:rtl/>
        </w:rPr>
        <w:t>מסכתות קטנות מסכת שמחות פי"א ה"ה:</w:t>
      </w:r>
      <w:r w:rsidRPr="00351B7D">
        <w:rPr>
          <w:rFonts w:asciiTheme="minorBidi" w:hAnsiTheme="minorBidi"/>
          <w:rtl/>
        </w:rPr>
        <w:t xml:space="preserve"> אין עושין שני הספידין בעיר אחת</w:t>
      </w:r>
      <w:r w:rsidR="00275DD6">
        <w:rPr>
          <w:rFonts w:asciiTheme="minorBidi" w:hAnsiTheme="minorBidi" w:hint="cs"/>
          <w:rtl/>
        </w:rPr>
        <w:t>,</w:t>
      </w:r>
      <w:r w:rsidRPr="00351B7D">
        <w:rPr>
          <w:rFonts w:asciiTheme="minorBidi" w:hAnsiTheme="minorBidi"/>
          <w:rtl/>
        </w:rPr>
        <w:t xml:space="preserve"> אלא אם כן יש שם כדי לזה וכדי לזה. אין מקלסין שתי כלות בעיר אחת</w:t>
      </w:r>
      <w:r w:rsidR="00275DD6">
        <w:rPr>
          <w:rFonts w:asciiTheme="minorBidi" w:hAnsiTheme="minorBidi" w:hint="cs"/>
          <w:rtl/>
        </w:rPr>
        <w:t>,</w:t>
      </w:r>
      <w:r w:rsidRPr="00351B7D">
        <w:rPr>
          <w:rFonts w:asciiTheme="minorBidi" w:hAnsiTheme="minorBidi"/>
          <w:rtl/>
        </w:rPr>
        <w:t xml:space="preserve"> אלא אם כן יש שם כדי קילוס לזו וכדי קילוס לזו, </w:t>
      </w:r>
      <w:r w:rsidRPr="00351B7D">
        <w:rPr>
          <w:rFonts w:asciiTheme="minorBidi" w:hAnsiTheme="minorBidi"/>
          <w:u w:val="single"/>
          <w:rtl/>
        </w:rPr>
        <w:t>רבי שמעון אומר</w:t>
      </w:r>
      <w:r w:rsidRPr="00351B7D">
        <w:rPr>
          <w:rFonts w:asciiTheme="minorBidi" w:hAnsiTheme="minorBidi"/>
          <w:rtl/>
        </w:rPr>
        <w:t xml:space="preserve">: אף על פי כן אסור מפני איבה. </w:t>
      </w:r>
    </w:p>
    <w:p w14:paraId="0D7A2969" w14:textId="63FC0D76" w:rsidR="00603EBA" w:rsidRPr="00351B7D" w:rsidRDefault="00603EBA" w:rsidP="00603EBA">
      <w:pPr>
        <w:rPr>
          <w:rFonts w:asciiTheme="minorBidi" w:hAnsiTheme="minorBidi"/>
          <w:u w:val="single"/>
        </w:rPr>
      </w:pPr>
      <w:r w:rsidRPr="00351B7D">
        <w:rPr>
          <w:rFonts w:asciiTheme="minorBidi" w:hAnsiTheme="minorBidi"/>
          <w:u w:val="single"/>
          <w:rtl/>
        </w:rPr>
        <w:t xml:space="preserve">האם ראוי לעשות ב' חופות </w:t>
      </w:r>
      <w:r w:rsidR="00D75358">
        <w:rPr>
          <w:rFonts w:asciiTheme="minorBidi" w:hAnsiTheme="minorBidi" w:hint="cs"/>
          <w:u w:val="single"/>
          <w:rtl/>
        </w:rPr>
        <w:t xml:space="preserve">לאנשים שונים </w:t>
      </w:r>
      <w:r w:rsidRPr="00351B7D">
        <w:rPr>
          <w:rFonts w:asciiTheme="minorBidi" w:hAnsiTheme="minorBidi"/>
          <w:u w:val="single"/>
          <w:rtl/>
        </w:rPr>
        <w:t>כאחת:</w:t>
      </w:r>
    </w:p>
    <w:p w14:paraId="22936C00" w14:textId="045ECBF1" w:rsidR="00603EBA" w:rsidRPr="00351B7D" w:rsidRDefault="00603EBA" w:rsidP="00603EBA">
      <w:pPr>
        <w:pStyle w:val="ab"/>
        <w:numPr>
          <w:ilvl w:val="0"/>
          <w:numId w:val="64"/>
        </w:numPr>
        <w:rPr>
          <w:rFonts w:asciiTheme="minorBidi" w:hAnsiTheme="minorBidi"/>
        </w:rPr>
      </w:pPr>
      <w:r w:rsidRPr="00351B7D">
        <w:rPr>
          <w:rFonts w:asciiTheme="minorBidi" w:hAnsiTheme="minorBidi"/>
          <w:rtl/>
        </w:rPr>
        <w:t xml:space="preserve">מרדכי </w:t>
      </w:r>
      <w:r w:rsidRPr="00351B7D">
        <w:rPr>
          <w:rFonts w:asciiTheme="minorBidi" w:hAnsiTheme="minorBidi"/>
          <w:sz w:val="16"/>
          <w:szCs w:val="16"/>
          <w:rtl/>
        </w:rPr>
        <w:t xml:space="preserve">(מו"ק סי' תתמג) </w:t>
      </w:r>
      <w:r w:rsidRPr="00351B7D">
        <w:rPr>
          <w:rFonts w:asciiTheme="minorBidi" w:hAnsiTheme="minorBidi"/>
          <w:rtl/>
        </w:rPr>
        <w:t xml:space="preserve">ואגודה </w:t>
      </w:r>
      <w:r w:rsidRPr="00351B7D">
        <w:rPr>
          <w:rFonts w:asciiTheme="minorBidi" w:hAnsiTheme="minorBidi"/>
          <w:sz w:val="16"/>
          <w:szCs w:val="16"/>
          <w:rtl/>
        </w:rPr>
        <w:t>(מו"ק סי' ו)</w:t>
      </w:r>
      <w:r w:rsidRPr="00351B7D">
        <w:rPr>
          <w:rFonts w:asciiTheme="minorBidi" w:hAnsiTheme="minorBidi"/>
          <w:rtl/>
        </w:rPr>
        <w:t>- אין מערבין שמחה בשמחה, ובירושלמי יליף לה מדכתיב מלא שבוע זאת... ומ"ה נהגו הראשונים שלא לעשות נישואי שני בנות או שני אחים או אח ואחות ביחד, ואפי' בנכריות הראשונים היו נזהרים</w:t>
      </w:r>
      <w:r w:rsidRPr="00351B7D">
        <w:rPr>
          <w:rStyle w:val="a7"/>
          <w:rFonts w:asciiTheme="minorBidi" w:hAnsiTheme="minorBidi"/>
          <w:rtl/>
        </w:rPr>
        <w:footnoteReference w:id="1987"/>
      </w:r>
      <w:r w:rsidRPr="00351B7D">
        <w:rPr>
          <w:rFonts w:asciiTheme="minorBidi" w:hAnsiTheme="minorBidi"/>
          <w:rtl/>
        </w:rPr>
        <w:t>, והכי תניא באבל רבתי אין מקלסין שתי כלות בבת אחת אא"כ יש בה כדי לזה וכדי לזה וא"ר שמואל ואפ"ה אסור מפני האיבה, פירוש, אם האחת יפה וחברתה אינה יפה יש איבה ביניהם</w:t>
      </w:r>
      <w:r w:rsidR="00447D4B">
        <w:rPr>
          <w:rFonts w:asciiTheme="minorBidi" w:hAnsiTheme="minorBidi" w:hint="cs"/>
          <w:rtl/>
        </w:rPr>
        <w:t>,</w:t>
      </w:r>
      <w:r w:rsidRPr="00351B7D">
        <w:rPr>
          <w:rFonts w:asciiTheme="minorBidi" w:hAnsiTheme="minorBidi"/>
          <w:rtl/>
        </w:rPr>
        <w:t xml:space="preserve"> וכן אם מכבדים האחת יותר מחברתה. ונראה לראב"י העזרי שמטעם זה הקפידו הראשונים בכך</w:t>
      </w:r>
      <w:r w:rsidRPr="00351B7D">
        <w:rPr>
          <w:rStyle w:val="a7"/>
          <w:rFonts w:asciiTheme="minorBidi" w:hAnsiTheme="minorBidi"/>
          <w:rtl/>
        </w:rPr>
        <w:footnoteReference w:id="1988"/>
      </w:r>
      <w:r w:rsidR="00275DD6">
        <w:rPr>
          <w:rFonts w:asciiTheme="minorBidi" w:hAnsiTheme="minorBidi" w:hint="cs"/>
          <w:sz w:val="16"/>
          <w:szCs w:val="16"/>
          <w:rtl/>
        </w:rPr>
        <w:t xml:space="preserve"> (ל' המרדכי)</w:t>
      </w:r>
      <w:r w:rsidRPr="00351B7D">
        <w:rPr>
          <w:rFonts w:asciiTheme="minorBidi" w:hAnsiTheme="minorBidi"/>
          <w:rtl/>
        </w:rPr>
        <w:t xml:space="preserve">. </w:t>
      </w:r>
    </w:p>
    <w:p w14:paraId="0CA30116" w14:textId="66285D0C" w:rsidR="00603EBA" w:rsidRPr="00351B7D" w:rsidRDefault="00603EBA" w:rsidP="00603EBA">
      <w:pPr>
        <w:pStyle w:val="ab"/>
        <w:numPr>
          <w:ilvl w:val="0"/>
          <w:numId w:val="64"/>
        </w:numPr>
        <w:rPr>
          <w:rFonts w:asciiTheme="minorBidi" w:hAnsiTheme="minorBidi"/>
        </w:rPr>
      </w:pPr>
      <w:r w:rsidRPr="00351B7D">
        <w:rPr>
          <w:rFonts w:asciiTheme="minorBidi" w:hAnsiTheme="minorBidi"/>
          <w:rtl/>
        </w:rPr>
        <w:t>ריה"ח</w:t>
      </w:r>
      <w:r w:rsidRPr="00351B7D">
        <w:rPr>
          <w:rStyle w:val="a7"/>
          <w:rFonts w:asciiTheme="minorBidi" w:hAnsiTheme="minorBidi"/>
          <w:rtl/>
        </w:rPr>
        <w:footnoteReference w:id="1989"/>
      </w:r>
      <w:r w:rsidRPr="00351B7D">
        <w:rPr>
          <w:rFonts w:asciiTheme="minorBidi" w:hAnsiTheme="minorBidi"/>
          <w:sz w:val="16"/>
          <w:szCs w:val="16"/>
          <w:rtl/>
        </w:rPr>
        <w:t xml:space="preserve"> (בצוואה אות ל</w:t>
      </w:r>
      <w:r w:rsidR="001E000F">
        <w:rPr>
          <w:rFonts w:asciiTheme="minorBidi" w:hAnsiTheme="minorBidi" w:hint="cs"/>
          <w:sz w:val="16"/>
          <w:szCs w:val="16"/>
          <w:rtl/>
        </w:rPr>
        <w:t xml:space="preserve"> </w:t>
      </w:r>
      <w:r w:rsidRPr="00351B7D">
        <w:rPr>
          <w:rFonts w:asciiTheme="minorBidi" w:hAnsiTheme="minorBidi"/>
          <w:sz w:val="16"/>
          <w:szCs w:val="16"/>
          <w:rtl/>
        </w:rPr>
        <w:t>-</w:t>
      </w:r>
      <w:r w:rsidR="001E000F">
        <w:rPr>
          <w:rFonts w:asciiTheme="minorBidi" w:hAnsiTheme="minorBidi" w:hint="cs"/>
          <w:sz w:val="16"/>
          <w:szCs w:val="16"/>
          <w:rtl/>
        </w:rPr>
        <w:t xml:space="preserve"> </w:t>
      </w:r>
      <w:r w:rsidRPr="00351B7D">
        <w:rPr>
          <w:rFonts w:asciiTheme="minorBidi" w:hAnsiTheme="minorBidi"/>
          <w:sz w:val="16"/>
          <w:szCs w:val="16"/>
          <w:rtl/>
        </w:rPr>
        <w:t>לא)</w:t>
      </w:r>
      <w:r w:rsidRPr="00351B7D">
        <w:rPr>
          <w:rFonts w:asciiTheme="minorBidi" w:hAnsiTheme="minorBidi"/>
          <w:rtl/>
        </w:rPr>
        <w:t>- לא יעשו נשואים לשני ילדים יחד כי לא יצליחו, שני חופות בשבת אחד</w:t>
      </w:r>
      <w:r w:rsidR="001E000F">
        <w:rPr>
          <w:rFonts w:asciiTheme="minorBidi" w:hAnsiTheme="minorBidi" w:hint="cs"/>
          <w:rtl/>
        </w:rPr>
        <w:t>,</w:t>
      </w:r>
      <w:r w:rsidRPr="00351B7D">
        <w:rPr>
          <w:rFonts w:asciiTheme="minorBidi" w:hAnsiTheme="minorBidi"/>
          <w:rtl/>
        </w:rPr>
        <w:t xml:space="preserve"> אחד מהם יעני או ילך לגולה או ימות, וחופת שתי אחיות בשבת אחת</w:t>
      </w:r>
      <w:r w:rsidR="001E000F">
        <w:rPr>
          <w:rFonts w:asciiTheme="minorBidi" w:hAnsiTheme="minorBidi" w:hint="cs"/>
          <w:rtl/>
        </w:rPr>
        <w:t>,</w:t>
      </w:r>
      <w:r w:rsidRPr="00351B7D">
        <w:rPr>
          <w:rFonts w:asciiTheme="minorBidi" w:hAnsiTheme="minorBidi"/>
          <w:rtl/>
        </w:rPr>
        <w:t xml:space="preserve"> אחד מהם יעני או ילך בגולה או ימות.</w:t>
      </w:r>
    </w:p>
    <w:p w14:paraId="646D6E99" w14:textId="45BF7862" w:rsidR="00603EBA" w:rsidRPr="00351B7D" w:rsidRDefault="00603EBA" w:rsidP="00603EBA">
      <w:pPr>
        <w:pStyle w:val="ab"/>
        <w:numPr>
          <w:ilvl w:val="0"/>
          <w:numId w:val="64"/>
        </w:numPr>
        <w:rPr>
          <w:rFonts w:asciiTheme="minorBidi" w:hAnsiTheme="minorBidi"/>
          <w:rtl/>
        </w:rPr>
      </w:pPr>
      <w:r w:rsidRPr="00351B7D">
        <w:rPr>
          <w:rFonts w:asciiTheme="minorBidi" w:hAnsiTheme="minorBidi"/>
          <w:rtl/>
        </w:rPr>
        <w:lastRenderedPageBreak/>
        <w:t>רבנו פרץ</w:t>
      </w:r>
      <w:r w:rsidRPr="00351B7D">
        <w:rPr>
          <w:rStyle w:val="a7"/>
          <w:rFonts w:asciiTheme="minorBidi" w:hAnsiTheme="minorBidi"/>
          <w:rtl/>
        </w:rPr>
        <w:footnoteReference w:id="1990"/>
      </w:r>
      <w:r w:rsidRPr="00351B7D">
        <w:rPr>
          <w:rFonts w:asciiTheme="minorBidi" w:hAnsiTheme="minorBidi"/>
          <w:rtl/>
        </w:rPr>
        <w:t xml:space="preserve"> והגה"מ</w:t>
      </w:r>
      <w:r w:rsidRPr="00351B7D">
        <w:rPr>
          <w:rFonts w:asciiTheme="minorBidi" w:hAnsiTheme="minorBidi"/>
          <w:sz w:val="16"/>
          <w:szCs w:val="16"/>
          <w:rtl/>
        </w:rPr>
        <w:t xml:space="preserve"> (ד</w:t>
      </w:r>
      <w:r w:rsidR="001E000F">
        <w:rPr>
          <w:rFonts w:asciiTheme="minorBidi" w:hAnsiTheme="minorBidi" w:hint="cs"/>
          <w:sz w:val="16"/>
          <w:szCs w:val="16"/>
          <w:rtl/>
        </w:rPr>
        <w:t xml:space="preserve">"ק </w:t>
      </w:r>
      <w:r w:rsidRPr="00351B7D">
        <w:rPr>
          <w:rFonts w:asciiTheme="minorBidi" w:hAnsiTheme="minorBidi"/>
          <w:sz w:val="16"/>
          <w:szCs w:val="16"/>
          <w:rtl/>
        </w:rPr>
        <w:t xml:space="preserve">פ"ז מיו"ט </w:t>
      </w:r>
      <w:r w:rsidR="002520BB">
        <w:rPr>
          <w:rFonts w:asciiTheme="minorBidi" w:hAnsiTheme="minorBidi" w:hint="cs"/>
          <w:sz w:val="16"/>
          <w:szCs w:val="16"/>
          <w:rtl/>
        </w:rPr>
        <w:t xml:space="preserve">הט"ז </w:t>
      </w:r>
      <w:r w:rsidRPr="00351B7D">
        <w:rPr>
          <w:rFonts w:asciiTheme="minorBidi" w:hAnsiTheme="minorBidi"/>
          <w:sz w:val="16"/>
          <w:szCs w:val="16"/>
          <w:rtl/>
        </w:rPr>
        <w:t>ד"ה שלא יערב)</w:t>
      </w:r>
      <w:r w:rsidRPr="00351B7D">
        <w:rPr>
          <w:rFonts w:asciiTheme="minorBidi" w:hAnsiTheme="minorBidi"/>
          <w:rtl/>
        </w:rPr>
        <w:t>- בשתי חופות שעושין משתי נשים לשתי אנשים לא שייך הכא עירוב שמחה בשמחה, וכן היה נוהג מורי ר' יחיאל לעשות חופת יתום או יתומה עם חופו' אחד מבניו הכל ביום אחד</w:t>
      </w:r>
      <w:r w:rsidR="002520BB">
        <w:rPr>
          <w:rFonts w:asciiTheme="minorBidi" w:hAnsiTheme="minorBidi" w:hint="cs"/>
          <w:rtl/>
        </w:rPr>
        <w:t>.</w:t>
      </w:r>
      <w:r w:rsidRPr="00351B7D">
        <w:rPr>
          <w:rFonts w:asciiTheme="minorBidi" w:hAnsiTheme="minorBidi"/>
          <w:rtl/>
        </w:rPr>
        <w:t xml:space="preserve"> אך משתי אחיות פי' בספר חסידים דאין לעשות בשבוע אחד</w:t>
      </w:r>
      <w:r w:rsidRPr="00351B7D">
        <w:rPr>
          <w:rFonts w:asciiTheme="minorBidi" w:hAnsiTheme="minorBidi"/>
          <w:sz w:val="16"/>
          <w:szCs w:val="16"/>
          <w:rtl/>
        </w:rPr>
        <w:t xml:space="preserve"> (ל' ר"פ)</w:t>
      </w:r>
      <w:r w:rsidRPr="00351B7D">
        <w:rPr>
          <w:rFonts w:asciiTheme="minorBidi" w:hAnsiTheme="minorBidi"/>
          <w:rtl/>
        </w:rPr>
        <w:t>.</w:t>
      </w:r>
      <w:r w:rsidRPr="00351B7D">
        <w:rPr>
          <w:rFonts w:asciiTheme="minorBidi" w:hAnsiTheme="minorBidi"/>
          <w:color w:val="00B0F0"/>
          <w:rtl/>
        </w:rPr>
        <w:t xml:space="preserve"> (וכ"פ הרמ"א)</w:t>
      </w:r>
    </w:p>
    <w:p w14:paraId="54A13196" w14:textId="571A43A1" w:rsidR="00B1609C" w:rsidRPr="00351B7D" w:rsidRDefault="00B1609C" w:rsidP="00B1609C">
      <w:pPr>
        <w:rPr>
          <w:rFonts w:asciiTheme="minorBidi" w:hAnsiTheme="minorBidi"/>
        </w:rPr>
      </w:pPr>
      <w:r w:rsidRPr="00351B7D">
        <w:rPr>
          <w:rFonts w:asciiTheme="minorBidi" w:hAnsiTheme="minorBidi"/>
          <w:b/>
          <w:bCs/>
          <w:rtl/>
        </w:rPr>
        <w:t xml:space="preserve">כתובות </w:t>
      </w:r>
      <w:r>
        <w:rPr>
          <w:rFonts w:asciiTheme="minorBidi" w:hAnsiTheme="minorBidi" w:hint="cs"/>
          <w:b/>
          <w:bCs/>
          <w:sz w:val="16"/>
          <w:szCs w:val="16"/>
          <w:rtl/>
        </w:rPr>
        <w:t xml:space="preserve">(פ"ק) </w:t>
      </w:r>
      <w:r w:rsidRPr="00351B7D">
        <w:rPr>
          <w:rFonts w:asciiTheme="minorBidi" w:hAnsiTheme="minorBidi"/>
          <w:b/>
          <w:bCs/>
          <w:rtl/>
        </w:rPr>
        <w:t>ז</w:t>
      </w:r>
      <w:r w:rsidR="00CC3510">
        <w:rPr>
          <w:rStyle w:val="a7"/>
          <w:rFonts w:asciiTheme="minorBidi" w:hAnsiTheme="minorBidi"/>
          <w:b/>
          <w:bCs/>
          <w:rtl/>
        </w:rPr>
        <w:footnoteReference w:id="1991"/>
      </w:r>
      <w:r w:rsidRPr="00351B7D">
        <w:rPr>
          <w:rFonts w:asciiTheme="minorBidi" w:hAnsiTheme="minorBidi"/>
          <w:b/>
          <w:bCs/>
          <w:rtl/>
        </w:rPr>
        <w:t xml:space="preserve"> ע"א: </w:t>
      </w:r>
      <w:r w:rsidRPr="00351B7D">
        <w:rPr>
          <w:rFonts w:asciiTheme="minorBidi" w:hAnsiTheme="minorBidi"/>
          <w:u w:val="single"/>
          <w:rtl/>
        </w:rPr>
        <w:t>אמר רבי חלבו אמר רב הונא א"ר אבא בר זבדא אמר רב</w:t>
      </w:r>
      <w:r w:rsidRPr="00351B7D">
        <w:rPr>
          <w:rFonts w:asciiTheme="minorBidi" w:hAnsiTheme="minorBidi"/>
          <w:rtl/>
        </w:rPr>
        <w:t>: אחת בתולה ואחת אלמנה - טעונה ברכה. ומי אמר רב הונא הכי? והאמר רב הונא: אלמנה אינה טעונה ברכה! לא קשיא: כאן בבחור שנשא אלמנה, כאן באלמון שנשא אלמנה. ואלמון שנשא אלמנה לא? והאמר רב נחמן: אמר לי הונא בר נתן, תנא: מנין לברכת חתנים בעשרה? שנאמר: ויקח עשרה אנשים מזקני העיר ויאמר שבו פה וישבו; ובועז אלמון</w:t>
      </w:r>
      <w:r w:rsidRPr="00351B7D">
        <w:rPr>
          <w:rStyle w:val="a7"/>
          <w:rFonts w:asciiTheme="minorBidi" w:hAnsiTheme="minorBidi"/>
          <w:rtl/>
        </w:rPr>
        <w:footnoteReference w:id="1992"/>
      </w:r>
      <w:r w:rsidRPr="00351B7D">
        <w:rPr>
          <w:rFonts w:asciiTheme="minorBidi" w:hAnsiTheme="minorBidi"/>
          <w:rtl/>
        </w:rPr>
        <w:t xml:space="preserve"> שנשא אלמנה הוה! מאי אינה טעונה ברכה דאמר רב הונא? אינה טעונה ברכה כל ז' אבל יום אחד טעונה ברכה. אלא הא דתניא: שקדו חכמים על תקנת בנות ישראל שיהא שמח עמה ג' ימים, במאי? אי בבחור, האמרת שבעה</w:t>
      </w:r>
      <w:r w:rsidRPr="00351B7D">
        <w:rPr>
          <w:rStyle w:val="a7"/>
          <w:rFonts w:asciiTheme="minorBidi" w:hAnsiTheme="minorBidi"/>
          <w:rtl/>
        </w:rPr>
        <w:footnoteReference w:id="1993"/>
      </w:r>
      <w:r w:rsidRPr="00351B7D">
        <w:rPr>
          <w:rFonts w:asciiTheme="minorBidi" w:hAnsiTheme="minorBidi"/>
          <w:rtl/>
        </w:rPr>
        <w:t xml:space="preserve">! אי באלמון, האמרת יום אחד! </w:t>
      </w:r>
      <w:r w:rsidRPr="00351B7D">
        <w:rPr>
          <w:rStyle w:val="a7"/>
          <w:rFonts w:asciiTheme="minorBidi" w:hAnsiTheme="minorBidi"/>
          <w:rtl/>
        </w:rPr>
        <w:footnoteReference w:id="1994"/>
      </w:r>
      <w:r w:rsidRPr="00351B7D">
        <w:rPr>
          <w:rFonts w:asciiTheme="minorBidi" w:hAnsiTheme="minorBidi"/>
          <w:rtl/>
        </w:rPr>
        <w:t>[איבעית אימא בבחור, ואיבעית אימא באלמון</w:t>
      </w:r>
      <w:r>
        <w:rPr>
          <w:rFonts w:asciiTheme="minorBidi" w:hAnsiTheme="minorBidi" w:hint="cs"/>
          <w:rtl/>
        </w:rPr>
        <w:t>.</w:t>
      </w:r>
      <w:r w:rsidRPr="00351B7D">
        <w:rPr>
          <w:rFonts w:asciiTheme="minorBidi" w:hAnsiTheme="minorBidi"/>
          <w:rtl/>
        </w:rPr>
        <w:t xml:space="preserve"> איבעית אימא בבחור</w:t>
      </w:r>
      <w:r>
        <w:rPr>
          <w:rFonts w:asciiTheme="minorBidi" w:hAnsiTheme="minorBidi" w:hint="cs"/>
          <w:rtl/>
        </w:rPr>
        <w:t xml:space="preserve"> </w:t>
      </w:r>
      <w:r w:rsidRPr="00351B7D">
        <w:rPr>
          <w:rFonts w:asciiTheme="minorBidi" w:hAnsiTheme="minorBidi"/>
          <w:rtl/>
        </w:rPr>
        <w:t>- שבעה לברכה ושלשה לשמחה</w:t>
      </w:r>
      <w:r>
        <w:rPr>
          <w:rFonts w:asciiTheme="minorBidi" w:hAnsiTheme="minorBidi" w:hint="cs"/>
          <w:rtl/>
        </w:rPr>
        <w:t>.</w:t>
      </w:r>
      <w:r w:rsidRPr="00351B7D">
        <w:rPr>
          <w:rFonts w:asciiTheme="minorBidi" w:hAnsiTheme="minorBidi"/>
          <w:rtl/>
        </w:rPr>
        <w:t xml:space="preserve"> ואיבעית אימא באלמון</w:t>
      </w:r>
      <w:r>
        <w:rPr>
          <w:rFonts w:asciiTheme="minorBidi" w:hAnsiTheme="minorBidi" w:hint="cs"/>
          <w:rtl/>
        </w:rPr>
        <w:t xml:space="preserve"> </w:t>
      </w:r>
      <w:r w:rsidRPr="00351B7D">
        <w:rPr>
          <w:rFonts w:asciiTheme="minorBidi" w:hAnsiTheme="minorBidi"/>
          <w:rtl/>
        </w:rPr>
        <w:t>- יום אחד לברכה וג' לשמחה].... דליכא בתולה דבצרה משבעה, וליכא אלמנה דבצרה מיום אחד.</w:t>
      </w:r>
    </w:p>
    <w:p w14:paraId="043D98C1" w14:textId="6DD94FA4" w:rsidR="00651102" w:rsidRDefault="00150B69" w:rsidP="00150B69">
      <w:pPr>
        <w:rPr>
          <w:rFonts w:asciiTheme="minorBidi" w:hAnsiTheme="minorBidi"/>
          <w:u w:val="single"/>
          <w:rtl/>
        </w:rPr>
      </w:pPr>
      <w:r w:rsidRPr="00351B7D">
        <w:rPr>
          <w:rFonts w:asciiTheme="minorBidi" w:hAnsiTheme="minorBidi"/>
          <w:u w:val="single"/>
          <w:rtl/>
        </w:rPr>
        <w:t>ימי שמחה</w:t>
      </w:r>
      <w:r w:rsidR="00651102">
        <w:rPr>
          <w:rFonts w:asciiTheme="minorBidi" w:hAnsiTheme="minorBidi" w:hint="cs"/>
          <w:u w:val="single"/>
          <w:rtl/>
        </w:rPr>
        <w:t xml:space="preserve"> לחתן וכלה</w:t>
      </w:r>
      <w:r w:rsidR="00651102">
        <w:rPr>
          <w:rFonts w:asciiTheme="minorBidi" w:hAnsiTheme="minorBidi" w:hint="cs"/>
          <w:sz w:val="16"/>
          <w:szCs w:val="16"/>
          <w:u w:val="single"/>
          <w:rtl/>
        </w:rPr>
        <w:t xml:space="preserve"> (בסע' ו יתבאר כמה ימי ברכה יש)</w:t>
      </w:r>
      <w:r w:rsidR="00651102">
        <w:rPr>
          <w:rFonts w:asciiTheme="minorBidi" w:hAnsiTheme="minorBidi" w:hint="cs"/>
          <w:u w:val="single"/>
          <w:rtl/>
        </w:rPr>
        <w:t>:</w:t>
      </w:r>
      <w:r w:rsidRPr="00351B7D">
        <w:rPr>
          <w:rFonts w:asciiTheme="minorBidi" w:hAnsiTheme="minorBidi"/>
          <w:u w:val="single"/>
          <w:rtl/>
        </w:rPr>
        <w:t xml:space="preserve"> </w:t>
      </w:r>
    </w:p>
    <w:p w14:paraId="25239234" w14:textId="2693E53C" w:rsidR="00150B69" w:rsidRPr="00AF026E" w:rsidRDefault="006F2848" w:rsidP="00AF026E">
      <w:pPr>
        <w:pStyle w:val="ab"/>
        <w:numPr>
          <w:ilvl w:val="0"/>
          <w:numId w:val="67"/>
        </w:numPr>
        <w:rPr>
          <w:rFonts w:asciiTheme="minorBidi" w:hAnsiTheme="minorBidi"/>
          <w:rtl/>
        </w:rPr>
      </w:pPr>
      <w:r w:rsidRPr="00351B7D">
        <w:rPr>
          <w:rFonts w:asciiTheme="minorBidi" w:hAnsiTheme="minorBidi"/>
          <w:rtl/>
        </w:rPr>
        <w:t xml:space="preserve">רמב"ם </w:t>
      </w:r>
      <w:r w:rsidRPr="00351B7D">
        <w:rPr>
          <w:rFonts w:asciiTheme="minorBidi" w:hAnsiTheme="minorBidi"/>
          <w:sz w:val="16"/>
          <w:szCs w:val="16"/>
          <w:rtl/>
        </w:rPr>
        <w:t>(פ"י מה"א הי"ב)</w:t>
      </w:r>
      <w:r w:rsidR="0017475E" w:rsidRPr="0017475E">
        <w:rPr>
          <w:rFonts w:asciiTheme="minorBidi" w:hAnsiTheme="minorBidi"/>
          <w:rtl/>
        </w:rPr>
        <w:t xml:space="preserve"> </w:t>
      </w:r>
      <w:r w:rsidR="0017475E" w:rsidRPr="00351B7D">
        <w:rPr>
          <w:rFonts w:asciiTheme="minorBidi" w:hAnsiTheme="minorBidi"/>
          <w:rtl/>
        </w:rPr>
        <w:t xml:space="preserve">רמב"ן </w:t>
      </w:r>
      <w:r w:rsidR="0017475E" w:rsidRPr="00351B7D">
        <w:rPr>
          <w:rFonts w:asciiTheme="minorBidi" w:hAnsiTheme="minorBidi"/>
          <w:sz w:val="16"/>
          <w:szCs w:val="16"/>
          <w:rtl/>
        </w:rPr>
        <w:t>(ז. ד"ה הא דאמרינן)</w:t>
      </w:r>
      <w:r w:rsidR="0017475E">
        <w:rPr>
          <w:rFonts w:asciiTheme="minorBidi" w:hAnsiTheme="minorBidi" w:hint="cs"/>
          <w:rtl/>
        </w:rPr>
        <w:t xml:space="preserve"> </w:t>
      </w:r>
      <w:r w:rsidR="0017475E" w:rsidRPr="00351B7D">
        <w:rPr>
          <w:rFonts w:asciiTheme="minorBidi" w:hAnsiTheme="minorBidi"/>
          <w:rtl/>
        </w:rPr>
        <w:t>וטור</w:t>
      </w:r>
      <w:r w:rsidR="0017475E" w:rsidRPr="00351B7D">
        <w:rPr>
          <w:rStyle w:val="a7"/>
          <w:rFonts w:asciiTheme="minorBidi" w:hAnsiTheme="minorBidi"/>
          <w:rtl/>
        </w:rPr>
        <w:footnoteReference w:id="1995"/>
      </w:r>
      <w:r>
        <w:rPr>
          <w:rFonts w:asciiTheme="minorBidi" w:hAnsiTheme="minorBidi" w:cs="Arial" w:hint="cs"/>
          <w:rtl/>
        </w:rPr>
        <w:t xml:space="preserve">- </w:t>
      </w:r>
      <w:r w:rsidRPr="006F2848">
        <w:rPr>
          <w:rFonts w:asciiTheme="minorBidi" w:hAnsiTheme="minorBidi" w:cs="Arial"/>
          <w:rtl/>
        </w:rPr>
        <w:t>וכן תקנו חכמים שכל הנושא בתולה יהיה שמח עמה שבעת ימים, אינו עוסק במלאכתו ולא נושא ונותן בשוק אלא אוכל ושותה ושמח, בין שהיה בחור בין שהיה אלמון</w:t>
      </w:r>
      <w:r w:rsidR="00D62079">
        <w:rPr>
          <w:rFonts w:asciiTheme="minorBidi" w:hAnsiTheme="minorBidi" w:cs="Arial" w:hint="cs"/>
          <w:rtl/>
        </w:rPr>
        <w:t>.</w:t>
      </w:r>
      <w:r w:rsidRPr="006F2848">
        <w:rPr>
          <w:rFonts w:asciiTheme="minorBidi" w:hAnsiTheme="minorBidi" w:cs="Arial"/>
          <w:rtl/>
        </w:rPr>
        <w:t xml:space="preserve"> ואם היתה בעולה </w:t>
      </w:r>
      <w:r w:rsidR="00D62079">
        <w:rPr>
          <w:rFonts w:asciiTheme="minorBidi" w:hAnsiTheme="minorBidi" w:cs="Arial" w:hint="cs"/>
          <w:rtl/>
        </w:rPr>
        <w:t xml:space="preserve">- </w:t>
      </w:r>
      <w:r w:rsidRPr="006F2848">
        <w:rPr>
          <w:rFonts w:asciiTheme="minorBidi" w:hAnsiTheme="minorBidi" w:cs="Arial"/>
          <w:rtl/>
        </w:rPr>
        <w:t>אין פחות משלשה ימים, שתקנת חכמים היא לבנות ישראל שיהיה שמח עם הבעולה שלשה ימים בין בחור בין אלמון</w:t>
      </w:r>
      <w:r w:rsidR="0017475E">
        <w:rPr>
          <w:rFonts w:asciiTheme="minorBidi" w:hAnsiTheme="minorBidi" w:cs="Arial" w:hint="cs"/>
          <w:sz w:val="16"/>
          <w:szCs w:val="16"/>
          <w:rtl/>
        </w:rPr>
        <w:t xml:space="preserve"> (ל' הרמב"ם)</w:t>
      </w:r>
      <w:r w:rsidR="00D62079" w:rsidRPr="00351B7D">
        <w:rPr>
          <w:rStyle w:val="a7"/>
          <w:rFonts w:asciiTheme="minorBidi" w:hAnsiTheme="minorBidi"/>
          <w:rtl/>
        </w:rPr>
        <w:footnoteReference w:id="1996"/>
      </w:r>
      <w:r w:rsidRPr="006F2848">
        <w:rPr>
          <w:rFonts w:asciiTheme="minorBidi" w:hAnsiTheme="minorBidi" w:cs="Arial"/>
          <w:rtl/>
        </w:rPr>
        <w:t>.</w:t>
      </w:r>
      <w:r w:rsidR="00150B69" w:rsidRPr="00AF026E">
        <w:rPr>
          <w:rFonts w:asciiTheme="minorBidi" w:hAnsiTheme="minorBidi"/>
          <w:rtl/>
        </w:rPr>
        <w:t xml:space="preserve"> </w:t>
      </w:r>
      <w:r w:rsidR="00150B69" w:rsidRPr="00AF026E">
        <w:rPr>
          <w:rFonts w:asciiTheme="minorBidi" w:hAnsiTheme="minorBidi"/>
          <w:color w:val="E36C0A" w:themeColor="accent6" w:themeShade="BF"/>
          <w:rtl/>
        </w:rPr>
        <w:t>(וכ"פ בשו"ע</w:t>
      </w:r>
      <w:r w:rsidR="00150B69" w:rsidRPr="00AF026E">
        <w:rPr>
          <w:rFonts w:asciiTheme="minorBidi" w:hAnsiTheme="minorBidi"/>
          <w:sz w:val="16"/>
          <w:szCs w:val="16"/>
          <w:rtl/>
        </w:rPr>
        <w:t xml:space="preserve"> [</w:t>
      </w:r>
      <w:r w:rsidR="00251946" w:rsidRPr="00AF026E">
        <w:rPr>
          <w:rFonts w:asciiTheme="minorBidi" w:hAnsiTheme="minorBidi" w:hint="cs"/>
          <w:sz w:val="16"/>
          <w:szCs w:val="16"/>
          <w:rtl/>
        </w:rPr>
        <w:t>כאן ו</w:t>
      </w:r>
      <w:r w:rsidR="00150B69" w:rsidRPr="00AF026E">
        <w:rPr>
          <w:rFonts w:asciiTheme="minorBidi" w:hAnsiTheme="minorBidi"/>
          <w:sz w:val="16"/>
          <w:szCs w:val="16"/>
          <w:rtl/>
        </w:rPr>
        <w:t xml:space="preserve">בסי' סד </w:t>
      </w:r>
      <w:r w:rsidR="00251946" w:rsidRPr="00AF026E">
        <w:rPr>
          <w:rFonts w:asciiTheme="minorBidi" w:hAnsiTheme="minorBidi" w:hint="cs"/>
          <w:sz w:val="16"/>
          <w:szCs w:val="16"/>
          <w:rtl/>
        </w:rPr>
        <w:t>ס"</w:t>
      </w:r>
      <w:r w:rsidR="002C28BF">
        <w:rPr>
          <w:rFonts w:asciiTheme="minorBidi" w:hAnsiTheme="minorBidi" w:hint="cs"/>
          <w:sz w:val="16"/>
          <w:szCs w:val="16"/>
          <w:rtl/>
        </w:rPr>
        <w:t>א-</w:t>
      </w:r>
      <w:r w:rsidR="00150B69" w:rsidRPr="00AF026E">
        <w:rPr>
          <w:rFonts w:asciiTheme="minorBidi" w:hAnsiTheme="minorBidi"/>
          <w:sz w:val="16"/>
          <w:szCs w:val="16"/>
          <w:rtl/>
        </w:rPr>
        <w:t>ב]</w:t>
      </w:r>
      <w:r w:rsidR="00150B69" w:rsidRPr="00AF026E">
        <w:rPr>
          <w:rFonts w:asciiTheme="minorBidi" w:hAnsiTheme="minorBidi"/>
          <w:color w:val="E36C0A" w:themeColor="accent6" w:themeShade="BF"/>
          <w:rtl/>
        </w:rPr>
        <w:t>)</w:t>
      </w:r>
    </w:p>
    <w:p w14:paraId="7C147699" w14:textId="0C56F784" w:rsidR="00150B69" w:rsidRPr="00AF026E" w:rsidRDefault="00150B69" w:rsidP="00AF026E">
      <w:pPr>
        <w:pStyle w:val="ab"/>
        <w:numPr>
          <w:ilvl w:val="0"/>
          <w:numId w:val="67"/>
        </w:numPr>
        <w:rPr>
          <w:rFonts w:asciiTheme="minorBidi" w:hAnsiTheme="minorBidi"/>
        </w:rPr>
      </w:pPr>
      <w:r w:rsidRPr="00351B7D">
        <w:rPr>
          <w:rFonts w:asciiTheme="minorBidi" w:hAnsiTheme="minorBidi"/>
          <w:rtl/>
        </w:rPr>
        <w:t xml:space="preserve">רשב"א </w:t>
      </w:r>
      <w:r w:rsidRPr="00351B7D">
        <w:rPr>
          <w:rFonts w:asciiTheme="minorBidi" w:hAnsiTheme="minorBidi"/>
          <w:sz w:val="16"/>
          <w:szCs w:val="16"/>
          <w:rtl/>
        </w:rPr>
        <w:t>(ז. ד"ה ויש)</w:t>
      </w:r>
      <w:r w:rsidRPr="00351B7D">
        <w:rPr>
          <w:rFonts w:asciiTheme="minorBidi" w:hAnsiTheme="minorBidi"/>
          <w:rtl/>
        </w:rPr>
        <w:t xml:space="preserve"> וי"א</w:t>
      </w:r>
      <w:r w:rsidRPr="00351B7D">
        <w:rPr>
          <w:rFonts w:asciiTheme="minorBidi" w:hAnsiTheme="minorBidi"/>
          <w:sz w:val="16"/>
          <w:szCs w:val="16"/>
          <w:rtl/>
        </w:rPr>
        <w:t xml:space="preserve"> (הביאם הר"ן</w:t>
      </w:r>
      <w:r w:rsidRPr="00351B7D">
        <w:rPr>
          <w:rFonts w:asciiTheme="minorBidi" w:hAnsiTheme="minorBidi"/>
          <w:sz w:val="14"/>
          <w:szCs w:val="14"/>
          <w:rtl/>
        </w:rPr>
        <w:t xml:space="preserve"> [ב. ד"ה אחת]</w:t>
      </w:r>
      <w:r w:rsidRPr="00351B7D">
        <w:rPr>
          <w:rFonts w:asciiTheme="minorBidi" w:hAnsiTheme="minorBidi"/>
          <w:sz w:val="16"/>
          <w:szCs w:val="16"/>
          <w:rtl/>
        </w:rPr>
        <w:t>)</w:t>
      </w:r>
      <w:r w:rsidRPr="00351B7D">
        <w:rPr>
          <w:rFonts w:asciiTheme="minorBidi" w:hAnsiTheme="minorBidi"/>
          <w:rtl/>
        </w:rPr>
        <w:t>- הני תרי לישני פליגי</w:t>
      </w:r>
      <w:r w:rsidR="00E91008">
        <w:rPr>
          <w:rFonts w:asciiTheme="minorBidi" w:hAnsiTheme="minorBidi" w:hint="cs"/>
          <w:rtl/>
        </w:rPr>
        <w:t>,</w:t>
      </w:r>
      <w:r w:rsidRPr="00351B7D">
        <w:rPr>
          <w:rFonts w:asciiTheme="minorBidi" w:hAnsiTheme="minorBidi"/>
          <w:rtl/>
        </w:rPr>
        <w:t xml:space="preserve"> ונקטינן כלישנא בתרא</w:t>
      </w:r>
      <w:r w:rsidR="00E91008">
        <w:rPr>
          <w:rFonts w:asciiTheme="minorBidi" w:hAnsiTheme="minorBidi" w:hint="cs"/>
          <w:rtl/>
        </w:rPr>
        <w:t>,</w:t>
      </w:r>
      <w:r w:rsidRPr="00351B7D">
        <w:rPr>
          <w:rFonts w:asciiTheme="minorBidi" w:hAnsiTheme="minorBidi"/>
          <w:rtl/>
        </w:rPr>
        <w:t xml:space="preserve"> דבאלמון שנשא אלמנה </w:t>
      </w:r>
      <w:r w:rsidR="00E91008">
        <w:rPr>
          <w:rFonts w:asciiTheme="minorBidi" w:hAnsiTheme="minorBidi" w:hint="cs"/>
          <w:rtl/>
        </w:rPr>
        <w:t xml:space="preserve">- </w:t>
      </w:r>
      <w:r w:rsidRPr="00351B7D">
        <w:rPr>
          <w:rFonts w:asciiTheme="minorBidi" w:hAnsiTheme="minorBidi"/>
          <w:rtl/>
        </w:rPr>
        <w:t>ג' לשמחה ויום אחד לברכה</w:t>
      </w:r>
      <w:r w:rsidR="00E91008">
        <w:rPr>
          <w:rFonts w:asciiTheme="minorBidi" w:hAnsiTheme="minorBidi" w:hint="cs"/>
          <w:rtl/>
        </w:rPr>
        <w:t>.</w:t>
      </w:r>
      <w:r w:rsidRPr="00351B7D">
        <w:rPr>
          <w:rFonts w:asciiTheme="minorBidi" w:hAnsiTheme="minorBidi"/>
          <w:rtl/>
        </w:rPr>
        <w:t xml:space="preserve"> אבל בחור שנשא אלמנה </w:t>
      </w:r>
      <w:r w:rsidR="00E91008">
        <w:rPr>
          <w:rFonts w:asciiTheme="minorBidi" w:hAnsiTheme="minorBidi" w:hint="cs"/>
          <w:rtl/>
        </w:rPr>
        <w:t xml:space="preserve">- </w:t>
      </w:r>
      <w:r w:rsidRPr="00351B7D">
        <w:rPr>
          <w:rFonts w:asciiTheme="minorBidi" w:hAnsiTheme="minorBidi"/>
          <w:rtl/>
        </w:rPr>
        <w:t>ז' לברכה וז' לשמחה, ולא נפישי ימי ברכה מימי שמחה</w:t>
      </w:r>
      <w:r w:rsidR="00E91008">
        <w:rPr>
          <w:rFonts w:asciiTheme="minorBidi" w:hAnsiTheme="minorBidi" w:hint="cs"/>
          <w:rtl/>
        </w:rPr>
        <w:t>,</w:t>
      </w:r>
      <w:r w:rsidRPr="00351B7D">
        <w:rPr>
          <w:rFonts w:asciiTheme="minorBidi" w:hAnsiTheme="minorBidi"/>
          <w:rtl/>
        </w:rPr>
        <w:t xml:space="preserve"> דאינו בדין שיהא משכים למלאכתו ומברכים לו ברכת חתנים</w:t>
      </w:r>
      <w:r w:rsidR="00E91008">
        <w:rPr>
          <w:rFonts w:asciiTheme="minorBidi" w:hAnsiTheme="minorBidi" w:hint="cs"/>
          <w:rtl/>
        </w:rPr>
        <w:t>.</w:t>
      </w:r>
      <w:r w:rsidRPr="00351B7D">
        <w:rPr>
          <w:rFonts w:asciiTheme="minorBidi" w:hAnsiTheme="minorBidi"/>
          <w:rtl/>
        </w:rPr>
        <w:t xml:space="preserve"> אלא ודאי ז' נמי אית ליה לשמחה</w:t>
      </w:r>
      <w:r w:rsidR="004D689C" w:rsidRPr="00351B7D">
        <w:rPr>
          <w:rStyle w:val="a7"/>
          <w:rFonts w:asciiTheme="minorBidi" w:hAnsiTheme="minorBidi"/>
          <w:rtl/>
        </w:rPr>
        <w:footnoteReference w:id="1997"/>
      </w:r>
      <w:r w:rsidR="00530BAB">
        <w:rPr>
          <w:rFonts w:asciiTheme="minorBidi" w:hAnsiTheme="minorBidi" w:hint="cs"/>
          <w:sz w:val="16"/>
          <w:szCs w:val="16"/>
          <w:rtl/>
        </w:rPr>
        <w:t xml:space="preserve"> (ל' הר"ן בשם י"א)</w:t>
      </w:r>
      <w:r w:rsidRPr="00351B7D">
        <w:rPr>
          <w:rFonts w:asciiTheme="minorBidi" w:hAnsiTheme="minorBidi"/>
          <w:rtl/>
        </w:rPr>
        <w:t>.</w:t>
      </w:r>
    </w:p>
    <w:p w14:paraId="0AAF3084"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E4F817" w14:textId="3A105D93" w:rsidR="00150B69" w:rsidRPr="00351B7D" w:rsidRDefault="00150B69" w:rsidP="00150B69">
      <w:pPr>
        <w:rPr>
          <w:rFonts w:asciiTheme="minorBidi" w:hAnsiTheme="minorBidi"/>
          <w:color w:val="000000"/>
          <w:rtl/>
        </w:rPr>
      </w:pPr>
      <w:r w:rsidRPr="00351B7D">
        <w:rPr>
          <w:rFonts w:asciiTheme="minorBidi" w:hAnsiTheme="minorBidi"/>
          <w:rtl/>
        </w:rPr>
        <w:t>יש לאדם לישא נשים רבות כאחת ביום אחד</w:t>
      </w:r>
      <w:r w:rsidR="00E13CE1">
        <w:rPr>
          <w:rFonts w:asciiTheme="minorBidi" w:hAnsiTheme="minorBidi" w:hint="cs"/>
          <w:rtl/>
        </w:rPr>
        <w:t>,</w:t>
      </w:r>
      <w:r w:rsidRPr="00351B7D">
        <w:rPr>
          <w:rFonts w:asciiTheme="minorBidi" w:hAnsiTheme="minorBidi"/>
          <w:rtl/>
        </w:rPr>
        <w:t xml:space="preserve"> ומברך ברכת חתנים לכלם כאחת</w:t>
      </w:r>
      <w:r w:rsidR="00090114">
        <w:rPr>
          <w:rFonts w:asciiTheme="minorBidi" w:hAnsiTheme="minorBidi" w:hint="cs"/>
          <w:rtl/>
        </w:rPr>
        <w:t>.</w:t>
      </w:r>
      <w:r w:rsidRPr="00351B7D">
        <w:rPr>
          <w:rFonts w:asciiTheme="minorBidi" w:hAnsiTheme="minorBidi"/>
          <w:rtl/>
        </w:rPr>
        <w:t xml:space="preserve"> אבל לשמחה, צריך לשמוח עם כל אחת שמחה הראויה לה</w:t>
      </w:r>
      <w:r w:rsidR="00090114">
        <w:rPr>
          <w:rFonts w:asciiTheme="minorBidi" w:hAnsiTheme="minorBidi" w:hint="cs"/>
          <w:rtl/>
        </w:rPr>
        <w:t>,</w:t>
      </w:r>
      <w:r w:rsidRPr="00351B7D">
        <w:rPr>
          <w:rFonts w:asciiTheme="minorBidi" w:hAnsiTheme="minorBidi"/>
          <w:rtl/>
        </w:rPr>
        <w:t xml:space="preserve"> אם בתולה שבעת ימים</w:t>
      </w:r>
      <w:r w:rsidR="00090114">
        <w:rPr>
          <w:rFonts w:asciiTheme="minorBidi" w:hAnsiTheme="minorBidi" w:hint="cs"/>
          <w:rtl/>
        </w:rPr>
        <w:t>,</w:t>
      </w:r>
      <w:r w:rsidRPr="00351B7D">
        <w:rPr>
          <w:rFonts w:asciiTheme="minorBidi" w:hAnsiTheme="minorBidi"/>
          <w:rtl/>
        </w:rPr>
        <w:t xml:space="preserve"> ואם בעולה שלשה ימים</w:t>
      </w:r>
      <w:r w:rsidR="00E13CE1">
        <w:rPr>
          <w:rFonts w:asciiTheme="minorBidi" w:hAnsiTheme="minorBidi" w:hint="cs"/>
          <w:rtl/>
        </w:rPr>
        <w:t>,</w:t>
      </w:r>
      <w:r w:rsidRPr="00351B7D">
        <w:rPr>
          <w:rFonts w:asciiTheme="minorBidi" w:hAnsiTheme="minorBidi"/>
          <w:rtl/>
        </w:rPr>
        <w:t xml:space="preserve"> ואין מערבין שמחה בשמחה</w:t>
      </w:r>
      <w:r w:rsidRPr="00351B7D">
        <w:rPr>
          <w:rFonts w:asciiTheme="minorBidi" w:hAnsiTheme="minorBidi"/>
          <w:color w:val="000000"/>
          <w:rtl/>
        </w:rPr>
        <w:t>.</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הגה: ואין לעשות חופת ב' אחיות ביחד </w:t>
      </w:r>
      <w:r w:rsidRPr="002520BB">
        <w:rPr>
          <w:rFonts w:asciiTheme="minorBidi" w:hAnsiTheme="minorBidi"/>
          <w:color w:val="000000"/>
          <w:sz w:val="18"/>
          <w:szCs w:val="18"/>
          <w:rtl/>
        </w:rPr>
        <w:t>(ספר חסידים)</w:t>
      </w:r>
      <w:r w:rsidRPr="00351B7D">
        <w:rPr>
          <w:rFonts w:asciiTheme="minorBidi" w:hAnsiTheme="minorBidi"/>
          <w:color w:val="000000"/>
          <w:sz w:val="18"/>
          <w:szCs w:val="18"/>
          <w:rtl/>
        </w:rPr>
        <w:t xml:space="preserve">. וי"א דאף בשתי נכריות יש ליזהר שלא לעשותן כאחת משום איבה שמא יכבדו אחת יותר מחבירתה </w:t>
      </w:r>
      <w:r w:rsidRPr="002520BB">
        <w:rPr>
          <w:rFonts w:asciiTheme="minorBidi" w:hAnsiTheme="minorBidi"/>
          <w:color w:val="000000"/>
          <w:sz w:val="18"/>
          <w:szCs w:val="18"/>
          <w:rtl/>
        </w:rPr>
        <w:t>(מרדכי</w:t>
      </w:r>
      <w:r w:rsidR="002520BB">
        <w:rPr>
          <w:rFonts w:asciiTheme="minorBidi" w:hAnsiTheme="minorBidi" w:hint="cs"/>
          <w:color w:val="000000"/>
          <w:sz w:val="18"/>
          <w:szCs w:val="18"/>
          <w:rtl/>
        </w:rPr>
        <w:t xml:space="preserve"> ואגודה</w:t>
      </w:r>
      <w:r w:rsidRPr="002520BB">
        <w:rPr>
          <w:rFonts w:asciiTheme="minorBidi" w:hAnsiTheme="minorBidi"/>
          <w:color w:val="000000"/>
          <w:sz w:val="18"/>
          <w:szCs w:val="18"/>
          <w:rtl/>
        </w:rPr>
        <w:t>)</w:t>
      </w:r>
      <w:r w:rsidR="002520BB">
        <w:rPr>
          <w:rFonts w:asciiTheme="minorBidi" w:hAnsiTheme="minorBidi" w:hint="cs"/>
          <w:color w:val="000000"/>
          <w:sz w:val="18"/>
          <w:szCs w:val="18"/>
          <w:rtl/>
        </w:rPr>
        <w:t>,</w:t>
      </w:r>
      <w:r w:rsidRPr="00351B7D">
        <w:rPr>
          <w:rFonts w:asciiTheme="minorBidi" w:hAnsiTheme="minorBidi"/>
          <w:color w:val="000000"/>
          <w:sz w:val="18"/>
          <w:szCs w:val="18"/>
          <w:rtl/>
        </w:rPr>
        <w:t xml:space="preserve"> ואין נזהרין מזה</w:t>
      </w:r>
      <w:r w:rsidR="002520BB">
        <w:rPr>
          <w:rFonts w:asciiTheme="minorBidi" w:hAnsiTheme="minorBidi" w:hint="cs"/>
          <w:color w:val="000000"/>
          <w:sz w:val="18"/>
          <w:szCs w:val="18"/>
          <w:rtl/>
        </w:rPr>
        <w:t>,</w:t>
      </w:r>
      <w:r w:rsidRPr="00351B7D">
        <w:rPr>
          <w:rFonts w:asciiTheme="minorBidi" w:hAnsiTheme="minorBidi"/>
          <w:color w:val="000000"/>
          <w:sz w:val="18"/>
          <w:szCs w:val="18"/>
          <w:rtl/>
        </w:rPr>
        <w:t xml:space="preserve"> ואדרבא יש מכוונים לעשות חופות עניות עם חופות עשירות משום מצוה </w:t>
      </w:r>
      <w:r w:rsidRPr="002520BB">
        <w:rPr>
          <w:rFonts w:asciiTheme="minorBidi" w:hAnsiTheme="minorBidi"/>
          <w:color w:val="000000"/>
          <w:sz w:val="18"/>
          <w:szCs w:val="18"/>
          <w:rtl/>
        </w:rPr>
        <w:t>(הגה"מ בשם ר"י מפריז)</w:t>
      </w:r>
      <w:r w:rsidRPr="00351B7D">
        <w:rPr>
          <w:rFonts w:asciiTheme="minorBidi" w:hAnsiTheme="minorBidi"/>
          <w:color w:val="000000"/>
          <w:sz w:val="18"/>
          <w:szCs w:val="18"/>
          <w:rtl/>
        </w:rPr>
        <w:t xml:space="preserve">. </w:t>
      </w:r>
    </w:p>
    <w:p w14:paraId="540E76C7" w14:textId="77777777" w:rsidR="00150B69" w:rsidRPr="00351B7D" w:rsidRDefault="00150B69" w:rsidP="00150B69">
      <w:pPr>
        <w:rPr>
          <w:rFonts w:asciiTheme="minorBidi" w:hAnsiTheme="minorBidi"/>
          <w:color w:val="000000"/>
          <w:rtl/>
        </w:rPr>
      </w:pPr>
    </w:p>
    <w:p w14:paraId="49EF83D6" w14:textId="77777777" w:rsidR="00150B69" w:rsidRPr="00351B7D" w:rsidRDefault="00150B69" w:rsidP="000422FD">
      <w:pPr>
        <w:pStyle w:val="2"/>
        <w:rPr>
          <w:rtl/>
        </w:rPr>
      </w:pPr>
      <w:r w:rsidRPr="00351B7D">
        <w:rPr>
          <w:rtl/>
        </w:rPr>
        <w:lastRenderedPageBreak/>
        <w:t>סעיף ג: ברכת חתנים אחת לשני חתנים.</w:t>
      </w:r>
    </w:p>
    <w:p w14:paraId="04A196E4" w14:textId="06ABB956" w:rsidR="00150B69" w:rsidRPr="00351B7D" w:rsidRDefault="00150B69" w:rsidP="00150B69">
      <w:pPr>
        <w:rPr>
          <w:rFonts w:asciiTheme="minorBidi" w:hAnsiTheme="minorBidi"/>
          <w:rtl/>
        </w:rPr>
      </w:pPr>
      <w:r w:rsidRPr="00351B7D">
        <w:rPr>
          <w:rFonts w:asciiTheme="minorBidi" w:hAnsiTheme="minorBidi"/>
          <w:b/>
          <w:bCs/>
          <w:rtl/>
        </w:rPr>
        <w:t>תוספתא</w:t>
      </w:r>
      <w:r w:rsidR="007B5B17">
        <w:rPr>
          <w:rFonts w:asciiTheme="minorBidi" w:hAnsiTheme="minorBidi" w:hint="cs"/>
          <w:b/>
          <w:bCs/>
          <w:rtl/>
        </w:rPr>
        <w:t xml:space="preserve"> </w:t>
      </w:r>
      <w:r w:rsidRPr="00351B7D">
        <w:rPr>
          <w:rFonts w:asciiTheme="minorBidi" w:hAnsiTheme="minorBidi"/>
          <w:b/>
          <w:bCs/>
          <w:rtl/>
        </w:rPr>
        <w:t xml:space="preserve">ברכות פ"ו הט"ו: </w:t>
      </w:r>
      <w:r w:rsidRPr="00351B7D">
        <w:rPr>
          <w:rFonts w:asciiTheme="minorBidi" w:hAnsiTheme="minorBidi"/>
          <w:rtl/>
        </w:rPr>
        <w:t>עשרה שהיו עושין עשר מצות</w:t>
      </w:r>
      <w:r w:rsidR="007B5B17">
        <w:rPr>
          <w:rFonts w:asciiTheme="minorBidi" w:hAnsiTheme="minorBidi" w:hint="cs"/>
          <w:rtl/>
        </w:rPr>
        <w:t xml:space="preserve"> -</w:t>
      </w:r>
      <w:r w:rsidRPr="00351B7D">
        <w:rPr>
          <w:rFonts w:asciiTheme="minorBidi" w:hAnsiTheme="minorBidi"/>
          <w:rtl/>
        </w:rPr>
        <w:t xml:space="preserve"> כל אחד ואחד מברך לעצמו</w:t>
      </w:r>
      <w:r w:rsidR="007B5B17">
        <w:rPr>
          <w:rFonts w:asciiTheme="minorBidi" w:hAnsiTheme="minorBidi" w:hint="cs"/>
          <w:rtl/>
        </w:rPr>
        <w:t>.</w:t>
      </w:r>
      <w:r w:rsidRPr="00351B7D">
        <w:rPr>
          <w:rFonts w:asciiTheme="minorBidi" w:hAnsiTheme="minorBidi"/>
          <w:rtl/>
        </w:rPr>
        <w:t xml:space="preserve"> היו עושין כולן מצוה אחת </w:t>
      </w:r>
      <w:r w:rsidR="007B5B17">
        <w:rPr>
          <w:rFonts w:asciiTheme="minorBidi" w:hAnsiTheme="minorBidi" w:hint="cs"/>
          <w:rtl/>
        </w:rPr>
        <w:t xml:space="preserve">- </w:t>
      </w:r>
      <w:r w:rsidRPr="00351B7D">
        <w:rPr>
          <w:rFonts w:asciiTheme="minorBidi" w:hAnsiTheme="minorBidi"/>
          <w:rtl/>
        </w:rPr>
        <w:t>אחד מברך לכולן</w:t>
      </w:r>
      <w:r w:rsidR="007B5B17">
        <w:rPr>
          <w:rFonts w:asciiTheme="minorBidi" w:hAnsiTheme="minorBidi" w:hint="cs"/>
          <w:rtl/>
        </w:rPr>
        <w:t>.</w:t>
      </w:r>
      <w:r w:rsidRPr="00351B7D">
        <w:rPr>
          <w:rFonts w:asciiTheme="minorBidi" w:hAnsiTheme="minorBidi"/>
          <w:rtl/>
        </w:rPr>
        <w:t xml:space="preserve"> יחיד שהיה עושה עשר מצות </w:t>
      </w:r>
      <w:r w:rsidR="007B5B17">
        <w:rPr>
          <w:rFonts w:asciiTheme="minorBidi" w:hAnsiTheme="minorBidi" w:hint="cs"/>
          <w:rtl/>
        </w:rPr>
        <w:t xml:space="preserve">- </w:t>
      </w:r>
      <w:r w:rsidRPr="00351B7D">
        <w:rPr>
          <w:rFonts w:asciiTheme="minorBidi" w:hAnsiTheme="minorBidi"/>
          <w:rtl/>
        </w:rPr>
        <w:t>מברך על כל אחת ואחת.</w:t>
      </w:r>
    </w:p>
    <w:p w14:paraId="46265CC1" w14:textId="0649941A" w:rsidR="00150B69" w:rsidRPr="00351B7D" w:rsidRDefault="00150B69" w:rsidP="00150B69">
      <w:pPr>
        <w:rPr>
          <w:rFonts w:asciiTheme="minorBidi" w:hAnsiTheme="minorBidi"/>
          <w:color w:val="000000"/>
          <w:sz w:val="16"/>
          <w:szCs w:val="16"/>
          <w:rtl/>
        </w:rPr>
      </w:pPr>
      <w:r w:rsidRPr="00351B7D">
        <w:rPr>
          <w:rFonts w:asciiTheme="minorBidi" w:hAnsiTheme="minorBidi"/>
          <w:u w:val="single"/>
          <w:rtl/>
        </w:rPr>
        <w:t>שני חתנים שעושים חתונה בבית אחד</w:t>
      </w:r>
      <w:r w:rsidR="007A4ED6">
        <w:rPr>
          <w:rFonts w:asciiTheme="minorBidi" w:hAnsiTheme="minorBidi" w:hint="cs"/>
          <w:u w:val="single"/>
          <w:rtl/>
        </w:rPr>
        <w:t xml:space="preserve"> </w:t>
      </w:r>
      <w:r w:rsidRPr="00351B7D">
        <w:rPr>
          <w:rFonts w:asciiTheme="minorBidi" w:hAnsiTheme="minorBidi"/>
          <w:u w:val="single"/>
          <w:rtl/>
        </w:rPr>
        <w:t>- האם מברך על שניהם כאחד:</w:t>
      </w:r>
      <w:r w:rsidRPr="00351B7D">
        <w:rPr>
          <w:rFonts w:asciiTheme="minorBidi" w:hAnsiTheme="minorBidi"/>
          <w:color w:val="000000"/>
          <w:sz w:val="16"/>
          <w:szCs w:val="16"/>
          <w:rtl/>
        </w:rPr>
        <w:t xml:space="preserve">  </w:t>
      </w:r>
    </w:p>
    <w:p w14:paraId="48C12D3B" w14:textId="035B2F93" w:rsidR="00150B69" w:rsidRPr="00351B7D" w:rsidRDefault="00150B69" w:rsidP="00BF4F5C">
      <w:pPr>
        <w:pStyle w:val="ab"/>
        <w:numPr>
          <w:ilvl w:val="0"/>
          <w:numId w:val="64"/>
        </w:numPr>
        <w:rPr>
          <w:rFonts w:asciiTheme="minorBidi" w:hAnsiTheme="minorBidi"/>
        </w:rPr>
      </w:pPr>
      <w:r w:rsidRPr="00351B7D">
        <w:rPr>
          <w:rFonts w:asciiTheme="minorBidi" w:hAnsiTheme="minorBidi"/>
          <w:rtl/>
        </w:rPr>
        <w:t xml:space="preserve">רמב"ם </w:t>
      </w:r>
      <w:r w:rsidRPr="00351B7D">
        <w:rPr>
          <w:rFonts w:asciiTheme="minorBidi" w:hAnsiTheme="minorBidi"/>
          <w:sz w:val="16"/>
          <w:szCs w:val="16"/>
          <w:rtl/>
        </w:rPr>
        <w:t xml:space="preserve">(פ"י מה"א הי"ג) </w:t>
      </w:r>
      <w:r w:rsidRPr="00351B7D">
        <w:rPr>
          <w:rFonts w:asciiTheme="minorBidi" w:hAnsiTheme="minorBidi"/>
          <w:rtl/>
        </w:rPr>
        <w:t xml:space="preserve">רא"ש </w:t>
      </w:r>
      <w:r w:rsidRPr="00351B7D">
        <w:rPr>
          <w:rFonts w:asciiTheme="minorBidi" w:hAnsiTheme="minorBidi"/>
          <w:sz w:val="16"/>
          <w:szCs w:val="16"/>
          <w:rtl/>
        </w:rPr>
        <w:t>(כלל כו סי' ד</w:t>
      </w:r>
      <w:r w:rsidR="008A3D46">
        <w:rPr>
          <w:rFonts w:asciiTheme="minorBidi" w:hAnsiTheme="minorBidi" w:hint="cs"/>
          <w:sz w:val="16"/>
          <w:szCs w:val="16"/>
          <w:rtl/>
        </w:rPr>
        <w:t>, וכ"כ הטור בשמו</w:t>
      </w:r>
      <w:r w:rsidRPr="00351B7D">
        <w:rPr>
          <w:rFonts w:asciiTheme="minorBidi" w:hAnsiTheme="minorBidi"/>
          <w:sz w:val="16"/>
          <w:szCs w:val="16"/>
          <w:rtl/>
        </w:rPr>
        <w:t>)</w:t>
      </w:r>
      <w:r w:rsidR="004B033F">
        <w:rPr>
          <w:rFonts w:asciiTheme="minorBidi" w:hAnsiTheme="minorBidi" w:hint="cs"/>
          <w:rtl/>
        </w:rPr>
        <w:t xml:space="preserve"> וטור</w:t>
      </w:r>
      <w:r w:rsidRPr="00351B7D">
        <w:rPr>
          <w:rFonts w:asciiTheme="minorBidi" w:hAnsiTheme="minorBidi"/>
          <w:rtl/>
        </w:rPr>
        <w:t xml:space="preserve">- </w:t>
      </w:r>
      <w:r w:rsidR="00C32A2C" w:rsidRPr="00C32A2C">
        <w:rPr>
          <w:rFonts w:asciiTheme="minorBidi" w:hAnsiTheme="minorBidi" w:cs="Arial"/>
          <w:rtl/>
        </w:rPr>
        <w:t>אם יש ב' חתנים</w:t>
      </w:r>
      <w:r w:rsidR="008A3D46">
        <w:rPr>
          <w:rFonts w:asciiTheme="minorBidi" w:hAnsiTheme="minorBidi" w:cs="Arial" w:hint="cs"/>
          <w:rtl/>
        </w:rPr>
        <w:t>,</w:t>
      </w:r>
      <w:r w:rsidR="00C32A2C" w:rsidRPr="00C32A2C">
        <w:rPr>
          <w:rFonts w:asciiTheme="minorBidi" w:hAnsiTheme="minorBidi" w:cs="Arial"/>
          <w:rtl/>
        </w:rPr>
        <w:t xml:space="preserve"> מתברכין כאחד</w:t>
      </w:r>
      <w:r w:rsidR="007B5B17" w:rsidRPr="00351B7D">
        <w:rPr>
          <w:rStyle w:val="a7"/>
          <w:rFonts w:asciiTheme="minorBidi" w:hAnsiTheme="minorBidi"/>
          <w:rtl/>
        </w:rPr>
        <w:footnoteReference w:id="1998"/>
      </w:r>
      <w:r w:rsidR="007B5B17">
        <w:rPr>
          <w:rFonts w:asciiTheme="minorBidi" w:hAnsiTheme="minorBidi" w:hint="cs"/>
          <w:sz w:val="16"/>
          <w:szCs w:val="16"/>
          <w:rtl/>
        </w:rPr>
        <w:t xml:space="preserve"> (ל' הטור)</w:t>
      </w:r>
      <w:r w:rsidRPr="00351B7D">
        <w:rPr>
          <w:rFonts w:asciiTheme="minorBidi" w:hAnsiTheme="minorBidi"/>
          <w:rtl/>
        </w:rPr>
        <w:t>.</w:t>
      </w:r>
      <w:r w:rsidRPr="00351B7D">
        <w:rPr>
          <w:rFonts w:asciiTheme="minorBidi" w:hAnsiTheme="minorBidi"/>
          <w:color w:val="E36C0A" w:themeColor="accent6" w:themeShade="BF"/>
          <w:rtl/>
        </w:rPr>
        <w:t xml:space="preserve"> (וכ"פ בשו"ע)</w:t>
      </w:r>
    </w:p>
    <w:p w14:paraId="7D1DDA56" w14:textId="0BC2CF8E" w:rsidR="00150B69" w:rsidRPr="007B5B17" w:rsidRDefault="00150B69" w:rsidP="007B5B17">
      <w:pPr>
        <w:pStyle w:val="ab"/>
        <w:numPr>
          <w:ilvl w:val="0"/>
          <w:numId w:val="64"/>
        </w:numPr>
        <w:rPr>
          <w:rFonts w:asciiTheme="minorBidi" w:hAnsiTheme="minorBidi"/>
          <w:rtl/>
        </w:rPr>
      </w:pPr>
      <w:r w:rsidRPr="00351B7D">
        <w:rPr>
          <w:rFonts w:asciiTheme="minorBidi" w:hAnsiTheme="minorBidi"/>
          <w:rtl/>
        </w:rPr>
        <w:t xml:space="preserve">רשב"א </w:t>
      </w:r>
      <w:r w:rsidRPr="00351B7D">
        <w:rPr>
          <w:rFonts w:asciiTheme="minorBidi" w:hAnsiTheme="minorBidi"/>
          <w:sz w:val="16"/>
          <w:szCs w:val="16"/>
          <w:rtl/>
        </w:rPr>
        <w:t>(ח"ז סי' קכז, וכעין זה כ' בח"א סי' תנא)</w:t>
      </w:r>
      <w:r w:rsidRPr="00351B7D">
        <w:rPr>
          <w:rFonts w:asciiTheme="minorBidi" w:hAnsiTheme="minorBidi"/>
          <w:rtl/>
        </w:rPr>
        <w:t xml:space="preserve">- </w:t>
      </w:r>
      <w:r w:rsidRPr="00351B7D">
        <w:rPr>
          <w:rFonts w:asciiTheme="minorBidi" w:hAnsiTheme="minorBidi"/>
          <w:color w:val="000000"/>
          <w:rtl/>
        </w:rPr>
        <w:t>שני חתנים בבית אחת</w:t>
      </w:r>
      <w:r w:rsidR="00032EFD">
        <w:rPr>
          <w:rFonts w:asciiTheme="minorBidi" w:hAnsiTheme="minorBidi" w:hint="cs"/>
          <w:color w:val="000000"/>
          <w:rtl/>
        </w:rPr>
        <w:t>,</w:t>
      </w:r>
      <w:r w:rsidRPr="00351B7D">
        <w:rPr>
          <w:rFonts w:asciiTheme="minorBidi" w:hAnsiTheme="minorBidi"/>
          <w:color w:val="000000"/>
          <w:rtl/>
        </w:rPr>
        <w:t xml:space="preserve"> ברכת חתנים אחת לשניהם</w:t>
      </w:r>
      <w:r w:rsidR="00032EFD">
        <w:rPr>
          <w:rFonts w:asciiTheme="minorBidi" w:hAnsiTheme="minorBidi" w:hint="cs"/>
          <w:color w:val="000000"/>
          <w:rtl/>
        </w:rPr>
        <w:t>,</w:t>
      </w:r>
      <w:r w:rsidRPr="00351B7D">
        <w:rPr>
          <w:rFonts w:asciiTheme="minorBidi" w:hAnsiTheme="minorBidi"/>
          <w:color w:val="000000"/>
          <w:rtl/>
        </w:rPr>
        <w:t xml:space="preserve"> כשני חבורות שאוכלות זו לעצמה וזו לעצמה שאחד מברך ברכת המזון לשניהם כל שרואות זו את זו</w:t>
      </w:r>
      <w:r w:rsidR="00032EFD">
        <w:rPr>
          <w:rFonts w:asciiTheme="minorBidi" w:hAnsiTheme="minorBidi" w:hint="cs"/>
          <w:color w:val="000000"/>
          <w:rtl/>
        </w:rPr>
        <w:t>.</w:t>
      </w:r>
      <w:r w:rsidRPr="00351B7D">
        <w:rPr>
          <w:rFonts w:asciiTheme="minorBidi" w:hAnsiTheme="minorBidi"/>
          <w:color w:val="000000"/>
          <w:rtl/>
        </w:rPr>
        <w:t xml:space="preserve"> ודעתי נוטה שכל כת וכת מן החתנים מכניסין לחדר אחד</w:t>
      </w:r>
      <w:r w:rsidR="00032EFD">
        <w:rPr>
          <w:rFonts w:asciiTheme="minorBidi" w:hAnsiTheme="minorBidi" w:hint="cs"/>
          <w:color w:val="000000"/>
          <w:rtl/>
        </w:rPr>
        <w:t>,</w:t>
      </w:r>
      <w:r w:rsidRPr="00351B7D">
        <w:rPr>
          <w:rFonts w:asciiTheme="minorBidi" w:hAnsiTheme="minorBidi"/>
          <w:color w:val="000000"/>
          <w:rtl/>
        </w:rPr>
        <w:t xml:space="preserve"> ומברכין לכל אחד לעצמו</w:t>
      </w:r>
      <w:r w:rsidR="00032EFD">
        <w:rPr>
          <w:rFonts w:asciiTheme="minorBidi" w:hAnsiTheme="minorBidi" w:hint="cs"/>
          <w:color w:val="000000"/>
          <w:rtl/>
        </w:rPr>
        <w:t>,</w:t>
      </w:r>
      <w:r w:rsidRPr="00351B7D">
        <w:rPr>
          <w:rFonts w:asciiTheme="minorBidi" w:hAnsiTheme="minorBidi"/>
          <w:color w:val="000000"/>
          <w:rtl/>
        </w:rPr>
        <w:t xml:space="preserve"> כדי שיהא ניכר שיש שם שתי חתונות</w:t>
      </w:r>
      <w:r w:rsidR="007B5B17">
        <w:rPr>
          <w:rFonts w:asciiTheme="minorBidi" w:hAnsiTheme="minorBidi" w:hint="cs"/>
          <w:color w:val="000000"/>
          <w:rtl/>
        </w:rPr>
        <w:t>.</w:t>
      </w:r>
      <w:r w:rsidRPr="00351B7D">
        <w:rPr>
          <w:rFonts w:asciiTheme="minorBidi" w:hAnsiTheme="minorBidi"/>
          <w:color w:val="000000"/>
          <w:rtl/>
        </w:rPr>
        <w:t xml:space="preserve"> ואין מברכים לזה בפני זה כדי להפריש בחתונתם</w:t>
      </w:r>
      <w:r w:rsidR="00032EFD">
        <w:rPr>
          <w:rFonts w:asciiTheme="minorBidi" w:hAnsiTheme="minorBidi" w:hint="cs"/>
          <w:color w:val="000000"/>
          <w:rtl/>
        </w:rPr>
        <w:t>.</w:t>
      </w:r>
      <w:r w:rsidRPr="00351B7D">
        <w:rPr>
          <w:rFonts w:asciiTheme="minorBidi" w:hAnsiTheme="minorBidi"/>
          <w:color w:val="000000"/>
          <w:rtl/>
        </w:rPr>
        <w:t xml:space="preserve"> וזהו בענין שבע ברכות ביום החופה וברכת אירוסין</w:t>
      </w:r>
      <w:r w:rsidR="007B5B17">
        <w:rPr>
          <w:rFonts w:asciiTheme="minorBidi" w:hAnsiTheme="minorBidi" w:hint="cs"/>
          <w:color w:val="000000"/>
          <w:rtl/>
        </w:rPr>
        <w:t>,</w:t>
      </w:r>
      <w:r w:rsidRPr="00351B7D">
        <w:rPr>
          <w:rFonts w:asciiTheme="minorBidi" w:hAnsiTheme="minorBidi"/>
          <w:color w:val="000000"/>
          <w:rtl/>
        </w:rPr>
        <w:t xml:space="preserve"> אבל לענין שמנה ברכות של סעודה שנוהגין אין צריך</w:t>
      </w:r>
      <w:r w:rsidR="005D2920">
        <w:rPr>
          <w:rFonts w:asciiTheme="minorBidi" w:hAnsiTheme="minorBidi" w:hint="cs"/>
          <w:color w:val="000000"/>
          <w:rtl/>
        </w:rPr>
        <w:t>.</w:t>
      </w:r>
      <w:r w:rsidRPr="00351B7D">
        <w:rPr>
          <w:rFonts w:asciiTheme="minorBidi" w:hAnsiTheme="minorBidi"/>
          <w:color w:val="000000"/>
          <w:rtl/>
        </w:rPr>
        <w:t xml:space="preserve"> וכן ראוי לעשות</w:t>
      </w:r>
      <w:r w:rsidRPr="00351B7D">
        <w:rPr>
          <w:rFonts w:asciiTheme="minorBidi" w:hAnsiTheme="minorBidi"/>
          <w:rtl/>
        </w:rPr>
        <w:t xml:space="preserve">. </w:t>
      </w:r>
      <w:r w:rsidRPr="00351B7D">
        <w:rPr>
          <w:rFonts w:asciiTheme="minorBidi" w:hAnsiTheme="minorBidi"/>
          <w:color w:val="00B0F0"/>
          <w:rtl/>
        </w:rPr>
        <w:t>(וכ"פ הרמ"א)</w:t>
      </w:r>
    </w:p>
    <w:p w14:paraId="7D4E1897"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81242BB" w14:textId="705BEE53" w:rsidR="00150B69" w:rsidRPr="00351B7D" w:rsidRDefault="00150B69" w:rsidP="00150B69">
      <w:pPr>
        <w:rPr>
          <w:rFonts w:asciiTheme="minorBidi" w:hAnsiTheme="minorBidi"/>
          <w:color w:val="000000"/>
          <w:rtl/>
        </w:rPr>
      </w:pPr>
      <w:r w:rsidRPr="00351B7D">
        <w:rPr>
          <w:rFonts w:asciiTheme="minorBidi" w:hAnsiTheme="minorBidi"/>
          <w:rtl/>
        </w:rPr>
        <w:t>אם יש שני חתנים יחד</w:t>
      </w:r>
      <w:r w:rsidR="002804EB">
        <w:rPr>
          <w:rFonts w:asciiTheme="minorBidi" w:hAnsiTheme="minorBidi" w:hint="cs"/>
          <w:rtl/>
        </w:rPr>
        <w:t>,</w:t>
      </w:r>
      <w:r w:rsidRPr="00351B7D">
        <w:rPr>
          <w:rFonts w:asciiTheme="minorBidi" w:hAnsiTheme="minorBidi"/>
          <w:rtl/>
        </w:rPr>
        <w:t xml:space="preserve"> מברכים ברכת חתנים אחת לשניהם.</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ואפילו לא היו החתנים ביחד אלא שהיה דעתו על שניהם</w:t>
      </w:r>
      <w:r w:rsidRPr="00351B7D">
        <w:rPr>
          <w:rStyle w:val="a7"/>
          <w:rFonts w:asciiTheme="minorBidi" w:hAnsiTheme="minorBidi"/>
          <w:color w:val="000000"/>
          <w:sz w:val="18"/>
          <w:szCs w:val="18"/>
          <w:rtl/>
        </w:rPr>
        <w:footnoteReference w:id="1999"/>
      </w:r>
      <w:r w:rsidRPr="00351B7D">
        <w:rPr>
          <w:rFonts w:asciiTheme="minorBidi" w:hAnsiTheme="minorBidi"/>
          <w:color w:val="000000"/>
          <w:sz w:val="18"/>
          <w:szCs w:val="18"/>
          <w:rtl/>
        </w:rPr>
        <w:t xml:space="preserve"> כמו שנתבאר ביו"ד סימן רס"ה לענין מילה</w:t>
      </w:r>
      <w:r w:rsidR="00BC2C5D">
        <w:rPr>
          <w:rFonts w:asciiTheme="minorBidi" w:hAnsiTheme="minorBidi" w:hint="cs"/>
          <w:color w:val="000000"/>
          <w:sz w:val="18"/>
          <w:szCs w:val="18"/>
          <w:rtl/>
        </w:rPr>
        <w:t xml:space="preserve">. </w:t>
      </w:r>
      <w:r w:rsidRPr="00351B7D">
        <w:rPr>
          <w:rFonts w:asciiTheme="minorBidi" w:hAnsiTheme="minorBidi"/>
          <w:color w:val="000000"/>
          <w:sz w:val="18"/>
          <w:szCs w:val="18"/>
          <w:rtl/>
        </w:rPr>
        <w:t>וי"א דאין לברך לב' חתנים ביחד משום עין הרע (הגה"מ), וכן נוהגין לעשות לכל אחד חופה בפני עצמו ולברך לכל אחד</w:t>
      </w:r>
      <w:r w:rsidR="00BC2C5D">
        <w:rPr>
          <w:rFonts w:asciiTheme="minorBidi" w:hAnsiTheme="minorBidi" w:hint="cs"/>
          <w:color w:val="000000"/>
          <w:sz w:val="18"/>
          <w:szCs w:val="18"/>
          <w:rtl/>
        </w:rPr>
        <w:t>.</w:t>
      </w:r>
      <w:r w:rsidRPr="00351B7D">
        <w:rPr>
          <w:rFonts w:asciiTheme="minorBidi" w:hAnsiTheme="minorBidi"/>
          <w:color w:val="000000"/>
          <w:sz w:val="18"/>
          <w:szCs w:val="18"/>
          <w:rtl/>
        </w:rPr>
        <w:t xml:space="preserve"> אבל לאחר הסעודה מברכין להרבה חתנים ביחד</w:t>
      </w:r>
      <w:r w:rsidRPr="00351B7D">
        <w:rPr>
          <w:rStyle w:val="a7"/>
          <w:rFonts w:asciiTheme="minorBidi" w:hAnsiTheme="minorBidi"/>
          <w:color w:val="000000"/>
          <w:sz w:val="18"/>
          <w:szCs w:val="18"/>
          <w:rtl/>
        </w:rPr>
        <w:footnoteReference w:id="2000"/>
      </w:r>
      <w:r w:rsidRPr="00351B7D">
        <w:rPr>
          <w:rFonts w:asciiTheme="minorBidi" w:hAnsiTheme="minorBidi"/>
          <w:color w:val="000000"/>
          <w:sz w:val="18"/>
          <w:szCs w:val="18"/>
          <w:rtl/>
        </w:rPr>
        <w:t xml:space="preserve"> אם אכלו ביחד</w:t>
      </w:r>
      <w:r w:rsidR="00335F9D">
        <w:rPr>
          <w:rFonts w:asciiTheme="minorBidi" w:hAnsiTheme="minorBidi" w:hint="cs"/>
          <w:color w:val="000000"/>
          <w:sz w:val="18"/>
          <w:szCs w:val="18"/>
          <w:rtl/>
        </w:rPr>
        <w:t xml:space="preserve"> (רשב"א)</w:t>
      </w:r>
      <w:r w:rsidRPr="00351B7D">
        <w:rPr>
          <w:rFonts w:asciiTheme="minorBidi" w:hAnsiTheme="minorBidi"/>
          <w:color w:val="000000"/>
          <w:sz w:val="18"/>
          <w:szCs w:val="18"/>
          <w:rtl/>
        </w:rPr>
        <w:t xml:space="preserve">. </w:t>
      </w:r>
    </w:p>
    <w:p w14:paraId="2F96CCBD" w14:textId="77777777" w:rsidR="00150B69" w:rsidRPr="00351B7D" w:rsidRDefault="00150B69" w:rsidP="00150B69">
      <w:pPr>
        <w:rPr>
          <w:rFonts w:asciiTheme="minorBidi" w:hAnsiTheme="minorBidi"/>
          <w:color w:val="000000"/>
          <w:rtl/>
        </w:rPr>
      </w:pPr>
    </w:p>
    <w:p w14:paraId="4739291B" w14:textId="77777777" w:rsidR="00150B69" w:rsidRPr="00351B7D" w:rsidRDefault="00150B69" w:rsidP="000422FD">
      <w:pPr>
        <w:pStyle w:val="2"/>
        <w:rPr>
          <w:rtl/>
        </w:rPr>
      </w:pPr>
      <w:r w:rsidRPr="00351B7D">
        <w:rPr>
          <w:rtl/>
        </w:rPr>
        <w:t>סעיף ד: ברכת חתנים בעשרה.</w:t>
      </w:r>
    </w:p>
    <w:p w14:paraId="76EABE5B" w14:textId="201C93A3" w:rsidR="00150B69" w:rsidRDefault="00150B69" w:rsidP="00150B69">
      <w:pPr>
        <w:rPr>
          <w:rFonts w:asciiTheme="minorBidi" w:hAnsiTheme="minorBidi"/>
          <w:sz w:val="16"/>
          <w:szCs w:val="16"/>
          <w:rtl/>
        </w:rPr>
      </w:pPr>
      <w:r w:rsidRPr="00351B7D">
        <w:rPr>
          <w:rFonts w:asciiTheme="minorBidi" w:hAnsiTheme="minorBidi"/>
          <w:b/>
          <w:bCs/>
          <w:rtl/>
        </w:rPr>
        <w:t xml:space="preserve">כתובות </w:t>
      </w:r>
      <w:r w:rsidR="0092363C">
        <w:rPr>
          <w:rFonts w:asciiTheme="minorBidi" w:hAnsiTheme="minorBidi" w:hint="cs"/>
          <w:b/>
          <w:bCs/>
          <w:sz w:val="16"/>
          <w:szCs w:val="16"/>
          <w:rtl/>
        </w:rPr>
        <w:t xml:space="preserve">(פ"ק) </w:t>
      </w:r>
      <w:r w:rsidRPr="00351B7D">
        <w:rPr>
          <w:rFonts w:asciiTheme="minorBidi" w:hAnsiTheme="minorBidi"/>
          <w:b/>
          <w:bCs/>
          <w:rtl/>
        </w:rPr>
        <w:t>ז</w:t>
      </w:r>
      <w:r w:rsidR="0012757E">
        <w:rPr>
          <w:rStyle w:val="a7"/>
          <w:rFonts w:asciiTheme="minorBidi" w:hAnsiTheme="minorBidi"/>
          <w:b/>
          <w:bCs/>
          <w:rtl/>
        </w:rPr>
        <w:footnoteReference w:id="2001"/>
      </w:r>
      <w:r w:rsidRPr="00351B7D">
        <w:rPr>
          <w:rFonts w:asciiTheme="minorBidi" w:hAnsiTheme="minorBidi"/>
          <w:b/>
          <w:bCs/>
          <w:rtl/>
        </w:rPr>
        <w:t xml:space="preserve"> ע"</w:t>
      </w:r>
      <w:r w:rsidR="006C274E">
        <w:rPr>
          <w:rFonts w:asciiTheme="minorBidi" w:hAnsiTheme="minorBidi" w:hint="cs"/>
          <w:b/>
          <w:bCs/>
          <w:rtl/>
        </w:rPr>
        <w:t>ב</w:t>
      </w:r>
      <w:r w:rsidRPr="00351B7D">
        <w:rPr>
          <w:rFonts w:asciiTheme="minorBidi" w:hAnsiTheme="minorBidi"/>
          <w:b/>
          <w:bCs/>
          <w:rtl/>
        </w:rPr>
        <w:t xml:space="preserve">: </w:t>
      </w:r>
      <w:r w:rsidR="006C274E">
        <w:rPr>
          <w:rFonts w:asciiTheme="minorBidi" w:hAnsiTheme="minorBidi" w:hint="cs"/>
          <w:u w:val="single"/>
          <w:rtl/>
        </w:rPr>
        <w:t xml:space="preserve">גופא </w:t>
      </w:r>
      <w:r w:rsidRPr="00351B7D">
        <w:rPr>
          <w:rFonts w:asciiTheme="minorBidi" w:hAnsiTheme="minorBidi"/>
          <w:u w:val="single"/>
          <w:rtl/>
        </w:rPr>
        <w:t>אמר רב נחמן</w:t>
      </w:r>
      <w:r w:rsidRPr="00FA3D37">
        <w:rPr>
          <w:rFonts w:asciiTheme="minorBidi" w:hAnsiTheme="minorBidi"/>
          <w:u w:val="single"/>
          <w:rtl/>
        </w:rPr>
        <w:t xml:space="preserve"> אמר לי הונא בר נתן</w:t>
      </w:r>
      <w:r w:rsidR="00FA3D37">
        <w:rPr>
          <w:rFonts w:asciiTheme="minorBidi" w:hAnsiTheme="minorBidi" w:hint="cs"/>
          <w:rtl/>
        </w:rPr>
        <w:t>:</w:t>
      </w:r>
      <w:r w:rsidRPr="00351B7D">
        <w:rPr>
          <w:rFonts w:asciiTheme="minorBidi" w:hAnsiTheme="minorBidi"/>
          <w:rtl/>
        </w:rPr>
        <w:t xml:space="preserve"> תנא: מנין לברכת חתנים בעשרה? שנאמר: ויקח עשרה אנשים מזקני העיר ויאמר שבו פה... </w:t>
      </w:r>
      <w:r w:rsidRPr="00D75222">
        <w:rPr>
          <w:rFonts w:asciiTheme="minorBidi" w:hAnsiTheme="minorBidi"/>
          <w:sz w:val="14"/>
          <w:szCs w:val="14"/>
          <w:rtl/>
        </w:rPr>
        <w:t>(ח</w:t>
      </w:r>
      <w:r w:rsidR="00975EE7">
        <w:rPr>
          <w:rFonts w:asciiTheme="minorBidi" w:hAnsiTheme="minorBidi" w:hint="cs"/>
          <w:sz w:val="14"/>
          <w:szCs w:val="14"/>
          <w:rtl/>
        </w:rPr>
        <w:t>.</w:t>
      </w:r>
      <w:r w:rsidRPr="00D75222">
        <w:rPr>
          <w:rFonts w:asciiTheme="minorBidi" w:hAnsiTheme="minorBidi"/>
          <w:sz w:val="14"/>
          <w:szCs w:val="14"/>
          <w:rtl/>
        </w:rPr>
        <w:t>)</w:t>
      </w:r>
      <w:r w:rsidRPr="00351B7D">
        <w:rPr>
          <w:rFonts w:asciiTheme="minorBidi" w:hAnsiTheme="minorBidi"/>
          <w:b/>
          <w:bCs/>
          <w:rtl/>
        </w:rPr>
        <w:t xml:space="preserve"> </w:t>
      </w:r>
      <w:r w:rsidR="0012757E" w:rsidRPr="0012757E">
        <w:rPr>
          <w:rFonts w:asciiTheme="minorBidi" w:hAnsiTheme="minorBidi" w:cs="Arial"/>
          <w:u w:val="single"/>
          <w:rtl/>
        </w:rPr>
        <w:t>א"ר נחמן אמר רב</w:t>
      </w:r>
      <w:r w:rsidR="0012757E" w:rsidRPr="0012757E">
        <w:rPr>
          <w:rFonts w:asciiTheme="minorBidi" w:hAnsiTheme="minorBidi" w:cs="Arial"/>
          <w:rtl/>
        </w:rPr>
        <w:t>: חתנים מן המנין</w:t>
      </w:r>
      <w:r w:rsidR="0012757E" w:rsidRPr="0012757E">
        <w:rPr>
          <w:rFonts w:asciiTheme="minorBidi" w:hAnsiTheme="minorBidi" w:cs="Arial" w:hint="cs"/>
          <w:rtl/>
        </w:rPr>
        <w:t>.</w:t>
      </w:r>
      <w:r w:rsidRPr="00351B7D">
        <w:rPr>
          <w:rFonts w:asciiTheme="minorBidi" w:hAnsiTheme="minorBidi"/>
          <w:u w:val="single"/>
          <w:rtl/>
        </w:rPr>
        <w:t xml:space="preserve"> </w:t>
      </w:r>
    </w:p>
    <w:p w14:paraId="172C699B" w14:textId="36741242" w:rsidR="00742512" w:rsidRPr="00742512" w:rsidRDefault="00904BED" w:rsidP="00742512">
      <w:pPr>
        <w:rPr>
          <w:rFonts w:cs="Arial"/>
          <w:u w:val="single"/>
          <w:rtl/>
        </w:rPr>
      </w:pPr>
      <w:r>
        <w:rPr>
          <w:rFonts w:cs="Arial" w:hint="cs"/>
          <w:u w:val="single"/>
          <w:rtl/>
        </w:rPr>
        <w:t>כמה אנשים צריך כדי לברך ברכת חתנים</w:t>
      </w:r>
      <w:r w:rsidR="005326CA">
        <w:rPr>
          <w:rFonts w:cs="Arial" w:hint="cs"/>
          <w:u w:val="single"/>
          <w:rtl/>
        </w:rPr>
        <w:t xml:space="preserve"> - </w:t>
      </w:r>
      <w:r w:rsidR="000E5DEA">
        <w:rPr>
          <w:rFonts w:cs="Arial" w:hint="cs"/>
          <w:u w:val="single"/>
          <w:rtl/>
        </w:rPr>
        <w:t>בזמן הנישואין</w:t>
      </w:r>
      <w:r>
        <w:rPr>
          <w:rFonts w:cs="Arial" w:hint="cs"/>
          <w:u w:val="single"/>
          <w:rtl/>
        </w:rPr>
        <w:t>:</w:t>
      </w:r>
      <w:r w:rsidR="00742512" w:rsidRPr="00742512">
        <w:rPr>
          <w:rFonts w:cs="Arial" w:hint="cs"/>
          <w:u w:val="single"/>
          <w:rtl/>
        </w:rPr>
        <w:t xml:space="preserve"> </w:t>
      </w:r>
    </w:p>
    <w:p w14:paraId="5502F7B2" w14:textId="636AA686" w:rsidR="00742512" w:rsidRPr="00351B7D" w:rsidRDefault="00A810BE" w:rsidP="00742512">
      <w:pPr>
        <w:pStyle w:val="ab"/>
        <w:numPr>
          <w:ilvl w:val="0"/>
          <w:numId w:val="68"/>
        </w:numPr>
        <w:rPr>
          <w:rtl/>
        </w:rPr>
      </w:pPr>
      <w:r>
        <w:rPr>
          <w:rFonts w:cs="Arial" w:hint="cs"/>
          <w:rtl/>
        </w:rPr>
        <w:t xml:space="preserve">רמב"ם </w:t>
      </w:r>
      <w:r>
        <w:rPr>
          <w:rFonts w:cs="Arial" w:hint="cs"/>
          <w:sz w:val="16"/>
          <w:szCs w:val="16"/>
          <w:rtl/>
        </w:rPr>
        <w:t>(</w:t>
      </w:r>
      <w:r w:rsidR="00D44C78">
        <w:rPr>
          <w:rFonts w:cs="Arial" w:hint="cs"/>
          <w:sz w:val="16"/>
          <w:szCs w:val="16"/>
          <w:rtl/>
        </w:rPr>
        <w:t>פ"י מהל' אישות ה"ה</w:t>
      </w:r>
      <w:r>
        <w:rPr>
          <w:rFonts w:cs="Arial" w:hint="cs"/>
          <w:sz w:val="16"/>
          <w:szCs w:val="16"/>
          <w:rtl/>
        </w:rPr>
        <w:t>)</w:t>
      </w:r>
      <w:r>
        <w:rPr>
          <w:rFonts w:cs="Arial" w:hint="cs"/>
          <w:rtl/>
        </w:rPr>
        <w:t xml:space="preserve"> ו</w:t>
      </w:r>
      <w:r w:rsidR="00742512" w:rsidRPr="00742512">
        <w:rPr>
          <w:rFonts w:cs="Arial" w:hint="cs"/>
          <w:rtl/>
        </w:rPr>
        <w:t xml:space="preserve">טור- </w:t>
      </w:r>
      <w:r w:rsidR="008D6CFD" w:rsidRPr="008D6CFD">
        <w:rPr>
          <w:rFonts w:cs="Arial"/>
          <w:rtl/>
        </w:rPr>
        <w:t>ואין מברכין ברכת חתנים אלא בעשרה גדולים ובני חורין</w:t>
      </w:r>
      <w:r w:rsidR="00AB1E43">
        <w:rPr>
          <w:rStyle w:val="a7"/>
          <w:rFonts w:cs="Arial"/>
          <w:rtl/>
        </w:rPr>
        <w:footnoteReference w:id="2002"/>
      </w:r>
      <w:r w:rsidR="00AB1E43">
        <w:rPr>
          <w:rFonts w:cs="Arial" w:hint="cs"/>
          <w:rtl/>
        </w:rPr>
        <w:t>,</w:t>
      </w:r>
      <w:r w:rsidR="008D6CFD" w:rsidRPr="008D6CFD">
        <w:rPr>
          <w:rFonts w:cs="Arial"/>
          <w:rtl/>
        </w:rPr>
        <w:t xml:space="preserve"> וחתן מן המנין</w:t>
      </w:r>
      <w:r w:rsidR="008D6CFD">
        <w:rPr>
          <w:rFonts w:cs="Arial" w:hint="cs"/>
          <w:rtl/>
        </w:rPr>
        <w:t xml:space="preserve"> </w:t>
      </w:r>
      <w:r w:rsidR="00E2095B">
        <w:rPr>
          <w:rFonts w:cs="Arial" w:hint="cs"/>
          <w:sz w:val="16"/>
          <w:szCs w:val="16"/>
          <w:rtl/>
        </w:rPr>
        <w:t>(ל' ה</w:t>
      </w:r>
      <w:r w:rsidR="008D6CFD">
        <w:rPr>
          <w:rFonts w:cs="Arial" w:hint="cs"/>
          <w:sz w:val="16"/>
          <w:szCs w:val="16"/>
          <w:rtl/>
        </w:rPr>
        <w:t>רמב"ם והטור</w:t>
      </w:r>
      <w:r w:rsidR="00E2095B">
        <w:rPr>
          <w:rFonts w:cs="Arial" w:hint="cs"/>
          <w:sz w:val="16"/>
          <w:szCs w:val="16"/>
          <w:rtl/>
        </w:rPr>
        <w:t>)</w:t>
      </w:r>
      <w:r w:rsidR="00742512">
        <w:rPr>
          <w:rFonts w:hint="cs"/>
          <w:rtl/>
        </w:rPr>
        <w:t>.</w:t>
      </w:r>
      <w:r w:rsidR="00A76D9D" w:rsidRPr="00A76D9D">
        <w:rPr>
          <w:rFonts w:asciiTheme="minorBidi" w:hAnsiTheme="minorBidi"/>
          <w:color w:val="E36C0A" w:themeColor="accent6" w:themeShade="BF"/>
          <w:rtl/>
        </w:rPr>
        <w:t xml:space="preserve"> </w:t>
      </w:r>
      <w:r w:rsidR="00A76D9D" w:rsidRPr="00351B7D">
        <w:rPr>
          <w:rFonts w:asciiTheme="minorBidi" w:hAnsiTheme="minorBidi"/>
          <w:color w:val="E36C0A" w:themeColor="accent6" w:themeShade="BF"/>
          <w:rtl/>
        </w:rPr>
        <w:t>(וכ"פ בשו"ע)</w:t>
      </w:r>
    </w:p>
    <w:p w14:paraId="2695A930" w14:textId="199D4B5A" w:rsidR="00150B69" w:rsidRPr="008F3D5B" w:rsidRDefault="009428D0" w:rsidP="009428D0">
      <w:pPr>
        <w:ind w:left="360"/>
        <w:rPr>
          <w:rFonts w:asciiTheme="minorBidi" w:hAnsiTheme="minorBidi"/>
          <w:u w:val="dotted"/>
          <w:rtl/>
        </w:rPr>
      </w:pPr>
      <w:r w:rsidRPr="008F3D5B">
        <w:rPr>
          <w:rFonts w:asciiTheme="minorBidi" w:hAnsiTheme="minorBidi" w:hint="cs"/>
          <w:u w:val="dotted"/>
          <w:rtl/>
        </w:rPr>
        <w:t>ומה הדין אם אין עשרה</w:t>
      </w:r>
      <w:r w:rsidR="00BB5E63">
        <w:rPr>
          <w:rStyle w:val="a7"/>
          <w:rFonts w:asciiTheme="minorBidi" w:hAnsiTheme="minorBidi"/>
          <w:u w:val="dotted"/>
          <w:rtl/>
        </w:rPr>
        <w:footnoteReference w:id="2003"/>
      </w:r>
      <w:r w:rsidRPr="008F3D5B">
        <w:rPr>
          <w:rFonts w:asciiTheme="minorBidi" w:hAnsiTheme="minorBidi" w:hint="cs"/>
          <w:u w:val="dotted"/>
          <w:rtl/>
        </w:rPr>
        <w:t>:</w:t>
      </w:r>
    </w:p>
    <w:p w14:paraId="5688614A" w14:textId="43C97166" w:rsidR="00150B69" w:rsidRPr="00351B7D" w:rsidRDefault="00150B69" w:rsidP="00BF4F5C">
      <w:pPr>
        <w:pStyle w:val="ab"/>
        <w:numPr>
          <w:ilvl w:val="0"/>
          <w:numId w:val="66"/>
        </w:numPr>
        <w:rPr>
          <w:rFonts w:asciiTheme="minorBidi" w:hAnsiTheme="minorBidi"/>
        </w:rPr>
      </w:pPr>
      <w:r w:rsidRPr="00351B7D">
        <w:rPr>
          <w:rFonts w:asciiTheme="minorBidi" w:hAnsiTheme="minorBidi"/>
          <w:rtl/>
        </w:rPr>
        <w:t xml:space="preserve">ר"ש </w:t>
      </w:r>
      <w:r w:rsidR="009C201B">
        <w:rPr>
          <w:rFonts w:asciiTheme="minorBidi" w:hAnsiTheme="minorBidi" w:hint="cs"/>
          <w:rtl/>
        </w:rPr>
        <w:t>בר אברהם</w:t>
      </w:r>
      <w:r w:rsidR="009C201B">
        <w:rPr>
          <w:rFonts w:asciiTheme="minorBidi" w:hAnsiTheme="minorBidi" w:hint="cs"/>
          <w:sz w:val="16"/>
          <w:szCs w:val="16"/>
          <w:rtl/>
        </w:rPr>
        <w:t xml:space="preserve"> </w:t>
      </w:r>
      <w:r w:rsidR="00E940E8">
        <w:rPr>
          <w:rFonts w:asciiTheme="minorBidi" w:hAnsiTheme="minorBidi" w:hint="cs"/>
          <w:sz w:val="16"/>
          <w:szCs w:val="16"/>
          <w:rtl/>
        </w:rPr>
        <w:t>(כ"כ בשמו התשו' מיימוני נשים סי' יח)</w:t>
      </w:r>
      <w:r w:rsidRPr="00351B7D">
        <w:rPr>
          <w:rFonts w:asciiTheme="minorBidi" w:hAnsiTheme="minorBidi"/>
          <w:rtl/>
        </w:rPr>
        <w:t xml:space="preserve"> תרוה"ד </w:t>
      </w:r>
      <w:r w:rsidRPr="00351B7D">
        <w:rPr>
          <w:rFonts w:asciiTheme="minorBidi" w:hAnsiTheme="minorBidi"/>
          <w:sz w:val="16"/>
          <w:szCs w:val="16"/>
          <w:rtl/>
        </w:rPr>
        <w:t xml:space="preserve">(ח"ב סי' קמ) </w:t>
      </w:r>
      <w:r w:rsidRPr="00351B7D">
        <w:rPr>
          <w:rFonts w:asciiTheme="minorBidi" w:hAnsiTheme="minorBidi"/>
          <w:rtl/>
        </w:rPr>
        <w:t xml:space="preserve">והגמ"ר </w:t>
      </w:r>
      <w:r w:rsidRPr="00351B7D">
        <w:rPr>
          <w:rFonts w:asciiTheme="minorBidi" w:hAnsiTheme="minorBidi"/>
          <w:sz w:val="16"/>
          <w:szCs w:val="16"/>
          <w:rtl/>
        </w:rPr>
        <w:t>(קידושין סי' תקמה)</w:t>
      </w:r>
      <w:r w:rsidRPr="00351B7D">
        <w:rPr>
          <w:rFonts w:asciiTheme="minorBidi" w:hAnsiTheme="minorBidi"/>
          <w:rtl/>
        </w:rPr>
        <w:t>- מסתבר דכלה בלא ברכה דאסורה היינו בלא חופה, אלא דנקט בלא ברכה לפי שעושין ברכה בשעת נישואין... ובשום מקום לא מצינו ברכות מעכבות את המצות, וכי ס"ד אם אין במדינה י' לא תנשא שום אשה משום דברכ' חתנים בעשרה, ועוד אמרינן בהניזקין</w:t>
      </w:r>
      <w:r w:rsidRPr="00351B7D">
        <w:rPr>
          <w:rFonts w:asciiTheme="minorBidi" w:hAnsiTheme="minorBidi"/>
          <w:sz w:val="16"/>
          <w:szCs w:val="16"/>
          <w:rtl/>
        </w:rPr>
        <w:t xml:space="preserve"> (גיטין נז.)</w:t>
      </w:r>
      <w:r w:rsidRPr="00351B7D">
        <w:rPr>
          <w:rFonts w:asciiTheme="minorBidi" w:hAnsiTheme="minorBidi"/>
          <w:rtl/>
        </w:rPr>
        <w:t xml:space="preserve"> מעשה בארוס ובארוסתו שנשבו לבין הגוים והשיאום זה לזה אמרה לו </w:t>
      </w:r>
      <w:r w:rsidRPr="00351B7D">
        <w:rPr>
          <w:rFonts w:asciiTheme="minorBidi" w:hAnsiTheme="minorBidi"/>
          <w:rtl/>
        </w:rPr>
        <w:lastRenderedPageBreak/>
        <w:t>לא תגע בי שאין לי כתובה ממך ולא נגע בה, אבל משום כלה בלא ברכה לא נמנע בה, ותו לא מידי</w:t>
      </w:r>
      <w:r w:rsidRPr="00351B7D">
        <w:rPr>
          <w:rStyle w:val="a7"/>
          <w:rFonts w:asciiTheme="minorBidi" w:hAnsiTheme="minorBidi"/>
          <w:rtl/>
        </w:rPr>
        <w:footnoteReference w:id="2004"/>
      </w:r>
      <w:r w:rsidR="00AF7CCF">
        <w:rPr>
          <w:rFonts w:asciiTheme="minorBidi" w:hAnsiTheme="minorBidi" w:hint="cs"/>
          <w:sz w:val="16"/>
          <w:szCs w:val="16"/>
          <w:rtl/>
        </w:rPr>
        <w:t xml:space="preserve"> (ל' </w:t>
      </w:r>
      <w:r w:rsidR="009C201B">
        <w:rPr>
          <w:rFonts w:asciiTheme="minorBidi" w:hAnsiTheme="minorBidi" w:hint="cs"/>
          <w:sz w:val="16"/>
          <w:szCs w:val="16"/>
          <w:rtl/>
        </w:rPr>
        <w:t>תשו' מיימוני</w:t>
      </w:r>
      <w:r w:rsidR="00AF7CCF">
        <w:rPr>
          <w:rFonts w:asciiTheme="minorBidi" w:hAnsiTheme="minorBidi" w:hint="cs"/>
          <w:sz w:val="16"/>
          <w:szCs w:val="16"/>
          <w:rtl/>
        </w:rPr>
        <w:t>)</w:t>
      </w:r>
      <w:r w:rsidRPr="00351B7D">
        <w:rPr>
          <w:rFonts w:asciiTheme="minorBidi" w:hAnsiTheme="minorBidi"/>
          <w:rtl/>
        </w:rPr>
        <w:t xml:space="preserve">. (וכ"פ דרכ"מ </w:t>
      </w:r>
      <w:r w:rsidR="00A013AC">
        <w:rPr>
          <w:rFonts w:asciiTheme="minorBidi" w:hAnsiTheme="minorBidi" w:hint="cs"/>
          <w:sz w:val="16"/>
          <w:szCs w:val="16"/>
          <w:rtl/>
        </w:rPr>
        <w:t xml:space="preserve">[אות ח] </w:t>
      </w:r>
      <w:r w:rsidRPr="00351B7D">
        <w:rPr>
          <w:rFonts w:asciiTheme="minorBidi" w:hAnsiTheme="minorBidi"/>
          <w:rtl/>
        </w:rPr>
        <w:t>ב"ח</w:t>
      </w:r>
      <w:r w:rsidRPr="00351B7D">
        <w:rPr>
          <w:rFonts w:asciiTheme="minorBidi" w:hAnsiTheme="minorBidi"/>
          <w:sz w:val="16"/>
          <w:szCs w:val="16"/>
          <w:rtl/>
        </w:rPr>
        <w:t xml:space="preserve"> [אות ה] </w:t>
      </w:r>
      <w:r w:rsidRPr="00351B7D">
        <w:rPr>
          <w:rFonts w:asciiTheme="minorBidi" w:hAnsiTheme="minorBidi"/>
          <w:rtl/>
        </w:rPr>
        <w:t>ח"מ</w:t>
      </w:r>
      <w:r w:rsidRPr="00351B7D">
        <w:rPr>
          <w:rStyle w:val="a7"/>
          <w:rFonts w:asciiTheme="minorBidi" w:hAnsiTheme="minorBidi"/>
          <w:rtl/>
        </w:rPr>
        <w:footnoteReference w:id="2005"/>
      </w:r>
      <w:r w:rsidR="00A013AC">
        <w:rPr>
          <w:rFonts w:asciiTheme="minorBidi" w:hAnsiTheme="minorBidi" w:hint="cs"/>
          <w:sz w:val="16"/>
          <w:szCs w:val="16"/>
          <w:rtl/>
        </w:rPr>
        <w:t>[סק"ג]</w:t>
      </w:r>
      <w:r w:rsidRPr="00351B7D">
        <w:rPr>
          <w:rFonts w:asciiTheme="minorBidi" w:hAnsiTheme="minorBidi"/>
          <w:rtl/>
        </w:rPr>
        <w:t xml:space="preserve"> וב"ש</w:t>
      </w:r>
      <w:r w:rsidR="008E5B6B">
        <w:rPr>
          <w:rFonts w:asciiTheme="minorBidi" w:hAnsiTheme="minorBidi" w:hint="cs"/>
          <w:sz w:val="16"/>
          <w:szCs w:val="16"/>
          <w:rtl/>
        </w:rPr>
        <w:t xml:space="preserve"> [סק"ד]</w:t>
      </w:r>
      <w:r w:rsidRPr="00351B7D">
        <w:rPr>
          <w:rFonts w:asciiTheme="minorBidi" w:hAnsiTheme="minorBidi"/>
          <w:rtl/>
        </w:rPr>
        <w:t>)</w:t>
      </w:r>
    </w:p>
    <w:p w14:paraId="49093F54" w14:textId="355EBC59" w:rsidR="00150B69" w:rsidRPr="00194253" w:rsidRDefault="00150B69" w:rsidP="00194253">
      <w:pPr>
        <w:pStyle w:val="ab"/>
        <w:numPr>
          <w:ilvl w:val="0"/>
          <w:numId w:val="66"/>
        </w:numPr>
        <w:rPr>
          <w:rFonts w:asciiTheme="minorBidi" w:hAnsiTheme="minorBidi"/>
        </w:rPr>
      </w:pPr>
      <w:r w:rsidRPr="00351B7D">
        <w:rPr>
          <w:rFonts w:asciiTheme="minorBidi" w:hAnsiTheme="minorBidi"/>
          <w:rtl/>
        </w:rPr>
        <w:t>רשב"א</w:t>
      </w:r>
      <w:r w:rsidR="00F74822">
        <w:rPr>
          <w:rFonts w:asciiTheme="minorBidi" w:hAnsiTheme="minorBidi" w:hint="cs"/>
          <w:sz w:val="16"/>
          <w:szCs w:val="16"/>
          <w:rtl/>
        </w:rPr>
        <w:t xml:space="preserve"> </w:t>
      </w:r>
      <w:r w:rsidRPr="00351B7D">
        <w:rPr>
          <w:rFonts w:asciiTheme="minorBidi" w:hAnsiTheme="minorBidi"/>
          <w:sz w:val="16"/>
          <w:szCs w:val="16"/>
          <w:rtl/>
        </w:rPr>
        <w:t>(סי' אלף קסז</w:t>
      </w:r>
      <w:r w:rsidR="00DC5092">
        <w:rPr>
          <w:rFonts w:asciiTheme="minorBidi" w:hAnsiTheme="minorBidi" w:hint="cs"/>
          <w:sz w:val="16"/>
          <w:szCs w:val="16"/>
          <w:rtl/>
        </w:rPr>
        <w:t>, וכן בסי' תרמו</w:t>
      </w:r>
      <w:r w:rsidRPr="00351B7D">
        <w:rPr>
          <w:rFonts w:asciiTheme="minorBidi" w:hAnsiTheme="minorBidi"/>
          <w:sz w:val="16"/>
          <w:szCs w:val="16"/>
          <w:rtl/>
        </w:rPr>
        <w:t>)</w:t>
      </w:r>
      <w:r w:rsidRPr="00351B7D">
        <w:rPr>
          <w:rFonts w:asciiTheme="minorBidi" w:hAnsiTheme="minorBidi"/>
          <w:rtl/>
        </w:rPr>
        <w:t xml:space="preserve">- </w:t>
      </w:r>
      <w:r w:rsidR="00194253" w:rsidRPr="00194253">
        <w:rPr>
          <w:rFonts w:asciiTheme="minorBidi" w:hAnsiTheme="minorBidi" w:cs="Arial"/>
          <w:rtl/>
        </w:rPr>
        <w:t xml:space="preserve">שאלת עיר שאין בה עשרה בני אדם לברכות נישואין ואי איפשר להביאם שם ממקום אחר אם מברכין ברכת אשר ברא בפחות מעשרה אם לא? </w:t>
      </w:r>
      <w:r w:rsidR="00194253">
        <w:rPr>
          <w:rFonts w:asciiTheme="minorBidi" w:hAnsiTheme="minorBidi" w:cs="Arial" w:hint="cs"/>
          <w:rtl/>
        </w:rPr>
        <w:t>ת</w:t>
      </w:r>
      <w:r w:rsidR="00194253" w:rsidRPr="00194253">
        <w:rPr>
          <w:rFonts w:asciiTheme="minorBidi" w:hAnsiTheme="minorBidi" w:cs="Arial"/>
          <w:rtl/>
        </w:rPr>
        <w:t>שובה</w:t>
      </w:r>
      <w:r w:rsidR="008E5B6B">
        <w:rPr>
          <w:rFonts w:asciiTheme="minorBidi" w:hAnsiTheme="minorBidi" w:cs="Arial" w:hint="cs"/>
          <w:rtl/>
        </w:rPr>
        <w:t>:</w:t>
      </w:r>
      <w:r w:rsidR="00194253" w:rsidRPr="00194253">
        <w:rPr>
          <w:rFonts w:asciiTheme="minorBidi" w:hAnsiTheme="minorBidi" w:cs="Arial"/>
          <w:rtl/>
        </w:rPr>
        <w:t xml:space="preserve"> ברכות חתנים אינה בפחות מעשרה</w:t>
      </w:r>
      <w:r w:rsidR="00DA14C4">
        <w:rPr>
          <w:rFonts w:asciiTheme="minorBidi" w:hAnsiTheme="minorBidi" w:cs="Arial" w:hint="cs"/>
          <w:rtl/>
        </w:rPr>
        <w:t>...</w:t>
      </w:r>
      <w:r w:rsidR="00DA14C4" w:rsidRPr="00DA14C4">
        <w:rPr>
          <w:rFonts w:asciiTheme="minorBidi" w:hAnsiTheme="minorBidi" w:cs="Arial" w:hint="cs"/>
          <w:rtl/>
        </w:rPr>
        <w:t xml:space="preserve"> </w:t>
      </w:r>
      <w:r w:rsidR="00DA14C4">
        <w:rPr>
          <w:rFonts w:asciiTheme="minorBidi" w:hAnsiTheme="minorBidi" w:cs="Arial" w:hint="cs"/>
          <w:rtl/>
        </w:rPr>
        <w:t>ו</w:t>
      </w:r>
      <w:r w:rsidR="00DA14C4" w:rsidRPr="00CF5916">
        <w:rPr>
          <w:rFonts w:asciiTheme="minorBidi" w:hAnsiTheme="minorBidi" w:cs="Arial"/>
          <w:rtl/>
        </w:rPr>
        <w:t>ברכת אשר ברא מכלל ברכת חתנים היא</w:t>
      </w:r>
      <w:r w:rsidRPr="00351B7D">
        <w:rPr>
          <w:rStyle w:val="a7"/>
          <w:rFonts w:asciiTheme="minorBidi" w:hAnsiTheme="minorBidi"/>
          <w:rtl/>
        </w:rPr>
        <w:footnoteReference w:id="2006"/>
      </w:r>
      <w:r w:rsidRPr="00194253">
        <w:rPr>
          <w:rFonts w:asciiTheme="minorBidi" w:hAnsiTheme="minorBidi"/>
          <w:rtl/>
        </w:rPr>
        <w:t>.</w:t>
      </w:r>
    </w:p>
    <w:p w14:paraId="6014AC10" w14:textId="1419BAD5" w:rsidR="004678F3" w:rsidRDefault="004678F3" w:rsidP="00D44C78">
      <w:pPr>
        <w:rPr>
          <w:rFonts w:cs="Arial"/>
          <w:u w:val="single"/>
          <w:rtl/>
        </w:rPr>
      </w:pPr>
      <w:r w:rsidRPr="00351B7D">
        <w:rPr>
          <w:rFonts w:asciiTheme="minorBidi" w:hAnsiTheme="minorBidi"/>
          <w:b/>
          <w:bCs/>
          <w:rtl/>
        </w:rPr>
        <w:t xml:space="preserve">כתובות </w:t>
      </w:r>
      <w:r>
        <w:rPr>
          <w:rFonts w:asciiTheme="minorBidi" w:hAnsiTheme="minorBidi" w:hint="cs"/>
          <w:b/>
          <w:bCs/>
          <w:sz w:val="16"/>
          <w:szCs w:val="16"/>
          <w:rtl/>
        </w:rPr>
        <w:t xml:space="preserve">(פ"ק) </w:t>
      </w:r>
      <w:r w:rsidRPr="00351B7D">
        <w:rPr>
          <w:rFonts w:asciiTheme="minorBidi" w:hAnsiTheme="minorBidi"/>
          <w:b/>
          <w:bCs/>
          <w:rtl/>
        </w:rPr>
        <w:t xml:space="preserve">ז ע"ב: </w:t>
      </w:r>
      <w:r w:rsidRPr="00351B7D">
        <w:rPr>
          <w:rFonts w:asciiTheme="minorBidi" w:hAnsiTheme="minorBidi"/>
          <w:rtl/>
        </w:rPr>
        <w:t>ת"ר: מברכין ברכת חתנים בעשרה כל שבעה.</w:t>
      </w:r>
    </w:p>
    <w:p w14:paraId="054961BD" w14:textId="061EA10A" w:rsidR="00D44C78" w:rsidRPr="00D44C78" w:rsidRDefault="000E5DEA" w:rsidP="00D44C78">
      <w:pPr>
        <w:rPr>
          <w:u w:val="single"/>
        </w:rPr>
      </w:pPr>
      <w:r>
        <w:rPr>
          <w:rFonts w:cs="Arial" w:hint="cs"/>
          <w:u w:val="single"/>
          <w:rtl/>
        </w:rPr>
        <w:t>כמה אנשים צריך כדי לברך ברכת חתנים - בשבעת ימי המשתה:</w:t>
      </w:r>
    </w:p>
    <w:p w14:paraId="573A12F1" w14:textId="64C97CDC" w:rsidR="00BF0F0D" w:rsidRPr="00BF0F0D" w:rsidRDefault="00D44C78" w:rsidP="00D44C78">
      <w:pPr>
        <w:pStyle w:val="ab"/>
        <w:numPr>
          <w:ilvl w:val="0"/>
          <w:numId w:val="66"/>
        </w:numPr>
      </w:pPr>
      <w:r>
        <w:rPr>
          <w:rFonts w:cs="Arial" w:hint="cs"/>
          <w:rtl/>
        </w:rPr>
        <w:t xml:space="preserve">רמב"ם </w:t>
      </w:r>
      <w:r>
        <w:rPr>
          <w:rFonts w:cs="Arial" w:hint="cs"/>
          <w:sz w:val="16"/>
          <w:szCs w:val="16"/>
          <w:rtl/>
        </w:rPr>
        <w:t>(פ"ב מהל' ברכות ה"ט-י)</w:t>
      </w:r>
      <w:r>
        <w:rPr>
          <w:rFonts w:cs="Arial" w:hint="cs"/>
          <w:rtl/>
        </w:rPr>
        <w:t xml:space="preserve"> </w:t>
      </w:r>
      <w:r w:rsidR="00B97004">
        <w:rPr>
          <w:rFonts w:cs="Arial" w:hint="cs"/>
          <w:rtl/>
        </w:rPr>
        <w:t>וטור</w:t>
      </w:r>
      <w:r w:rsidR="00BF0F0D">
        <w:rPr>
          <w:rFonts w:cs="Arial" w:hint="cs"/>
          <w:rtl/>
        </w:rPr>
        <w:t xml:space="preserve">- </w:t>
      </w:r>
      <w:r w:rsidR="00BF0F0D" w:rsidRPr="00BF0F0D">
        <w:rPr>
          <w:rFonts w:cs="Arial"/>
          <w:rtl/>
        </w:rPr>
        <w:t>בבית חתנים מברכין ברכת חתנים אחר ארבע ברכות אלו בכל סעודה וסעודה שאוכלים שם, ואין מברכין ברכה זו לא עבדים ולא קטנים</w:t>
      </w:r>
      <w:r w:rsidR="002D65DA">
        <w:rPr>
          <w:rFonts w:cs="Arial" w:hint="cs"/>
          <w:rtl/>
        </w:rPr>
        <w:t>.</w:t>
      </w:r>
      <w:r w:rsidR="00064507">
        <w:rPr>
          <w:rFonts w:cs="Arial" w:hint="cs"/>
          <w:rtl/>
        </w:rPr>
        <w:t>.</w:t>
      </w:r>
      <w:r w:rsidR="00BF0F0D" w:rsidRPr="00BF0F0D">
        <w:rPr>
          <w:rFonts w:cs="Arial"/>
          <w:rtl/>
        </w:rPr>
        <w:t>.</w:t>
      </w:r>
      <w:r w:rsidR="00BF0F0D" w:rsidRPr="00BF0F0D">
        <w:rPr>
          <w:rtl/>
        </w:rPr>
        <w:t xml:space="preserve"> </w:t>
      </w:r>
      <w:r w:rsidR="00BF0F0D">
        <w:rPr>
          <w:rFonts w:cs="Arial" w:hint="cs"/>
          <w:sz w:val="14"/>
          <w:szCs w:val="14"/>
          <w:rtl/>
        </w:rPr>
        <w:t xml:space="preserve">(ה"י) </w:t>
      </w:r>
      <w:r w:rsidR="00BF0F0D" w:rsidRPr="00BF0F0D">
        <w:rPr>
          <w:rFonts w:cs="Arial"/>
          <w:rtl/>
        </w:rPr>
        <w:t>והוא שיהיו עשרה וחתנים מן המנין.</w:t>
      </w:r>
      <w:r w:rsidR="000E5EA0" w:rsidRPr="000E5EA0">
        <w:rPr>
          <w:rFonts w:asciiTheme="minorBidi" w:hAnsiTheme="minorBidi"/>
          <w:color w:val="E36C0A" w:themeColor="accent6" w:themeShade="BF"/>
          <w:rtl/>
        </w:rPr>
        <w:t xml:space="preserve"> </w:t>
      </w:r>
      <w:r w:rsidR="000E5EA0" w:rsidRPr="00351B7D">
        <w:rPr>
          <w:rFonts w:asciiTheme="minorBidi" w:hAnsiTheme="minorBidi"/>
          <w:color w:val="E36C0A" w:themeColor="accent6" w:themeShade="BF"/>
          <w:rtl/>
        </w:rPr>
        <w:t>(וכ"פ בשו"ע</w:t>
      </w:r>
      <w:r w:rsidR="000E5EA0">
        <w:rPr>
          <w:rFonts w:asciiTheme="minorBidi" w:hAnsiTheme="minorBidi" w:hint="cs"/>
          <w:color w:val="E36C0A" w:themeColor="accent6" w:themeShade="BF"/>
          <w:sz w:val="16"/>
          <w:szCs w:val="16"/>
          <w:rtl/>
        </w:rPr>
        <w:t xml:space="preserve"> </w:t>
      </w:r>
      <w:r w:rsidR="000E5EA0" w:rsidRPr="000E5EA0">
        <w:rPr>
          <w:rFonts w:asciiTheme="minorBidi" w:hAnsiTheme="minorBidi" w:hint="cs"/>
          <w:sz w:val="16"/>
          <w:szCs w:val="16"/>
          <w:rtl/>
        </w:rPr>
        <w:t>[</w:t>
      </w:r>
      <w:r w:rsidR="000E5EA0">
        <w:rPr>
          <w:rFonts w:asciiTheme="minorBidi" w:hAnsiTheme="minorBidi" w:hint="cs"/>
          <w:sz w:val="16"/>
          <w:szCs w:val="16"/>
          <w:rtl/>
        </w:rPr>
        <w:t>כאן ובסע</w:t>
      </w:r>
      <w:r w:rsidR="00B97004">
        <w:rPr>
          <w:rFonts w:asciiTheme="minorBidi" w:hAnsiTheme="minorBidi" w:hint="cs"/>
          <w:sz w:val="16"/>
          <w:szCs w:val="16"/>
          <w:rtl/>
        </w:rPr>
        <w:t>'</w:t>
      </w:r>
      <w:r w:rsidR="000E5EA0">
        <w:rPr>
          <w:rFonts w:asciiTheme="minorBidi" w:hAnsiTheme="minorBidi" w:hint="cs"/>
          <w:sz w:val="16"/>
          <w:szCs w:val="16"/>
          <w:rtl/>
        </w:rPr>
        <w:t xml:space="preserve"> ה</w:t>
      </w:r>
      <w:r w:rsidR="000E5EA0" w:rsidRPr="000E5EA0">
        <w:rPr>
          <w:rFonts w:asciiTheme="minorBidi" w:hAnsiTheme="minorBidi" w:hint="cs"/>
          <w:sz w:val="16"/>
          <w:szCs w:val="16"/>
          <w:rtl/>
        </w:rPr>
        <w:t>]</w:t>
      </w:r>
      <w:r w:rsidR="000E5EA0" w:rsidRPr="00351B7D">
        <w:rPr>
          <w:rFonts w:asciiTheme="minorBidi" w:hAnsiTheme="minorBidi"/>
          <w:color w:val="E36C0A" w:themeColor="accent6" w:themeShade="BF"/>
          <w:rtl/>
        </w:rPr>
        <w:t>)</w:t>
      </w:r>
    </w:p>
    <w:p w14:paraId="02CF657E" w14:textId="1E4B796F" w:rsidR="00150B69" w:rsidRPr="000E5DEA" w:rsidRDefault="000E5DEA" w:rsidP="000E5DEA">
      <w:pPr>
        <w:ind w:left="360"/>
        <w:rPr>
          <w:rFonts w:asciiTheme="minorBidi" w:hAnsiTheme="minorBidi"/>
          <w:u w:val="dotted"/>
          <w:rtl/>
        </w:rPr>
      </w:pPr>
      <w:r>
        <w:rPr>
          <w:rFonts w:asciiTheme="minorBidi" w:hAnsiTheme="minorBidi" w:hint="cs"/>
          <w:u w:val="dotted"/>
          <w:rtl/>
        </w:rPr>
        <w:t xml:space="preserve">ומה הדין </w:t>
      </w:r>
      <w:r w:rsidR="005F06DD">
        <w:rPr>
          <w:rFonts w:asciiTheme="minorBidi" w:hAnsiTheme="minorBidi" w:hint="cs"/>
          <w:u w:val="dotted"/>
          <w:rtl/>
        </w:rPr>
        <w:t xml:space="preserve">כשמברכים רק </w:t>
      </w:r>
      <w:r w:rsidR="00150B69" w:rsidRPr="000E5DEA">
        <w:rPr>
          <w:rFonts w:asciiTheme="minorBidi" w:hAnsiTheme="minorBidi"/>
          <w:u w:val="dotted"/>
          <w:rtl/>
        </w:rPr>
        <w:t xml:space="preserve">ברכת </w:t>
      </w:r>
      <w:r w:rsidR="000E7413">
        <w:rPr>
          <w:rFonts w:asciiTheme="minorBidi" w:hAnsiTheme="minorBidi" w:hint="cs"/>
          <w:u w:val="dotted"/>
          <w:rtl/>
        </w:rPr>
        <w:t>"</w:t>
      </w:r>
      <w:r w:rsidR="00150B69" w:rsidRPr="000E5DEA">
        <w:rPr>
          <w:rFonts w:asciiTheme="minorBidi" w:hAnsiTheme="minorBidi"/>
          <w:u w:val="dotted"/>
          <w:rtl/>
        </w:rPr>
        <w:t>אשר ברא</w:t>
      </w:r>
      <w:r w:rsidR="000E7413">
        <w:rPr>
          <w:rFonts w:asciiTheme="minorBidi" w:hAnsiTheme="minorBidi" w:hint="cs"/>
          <w:u w:val="dotted"/>
          <w:rtl/>
        </w:rPr>
        <w:t>"</w:t>
      </w:r>
      <w:r w:rsidR="000E7413">
        <w:rPr>
          <w:rFonts w:asciiTheme="minorBidi" w:hAnsiTheme="minorBidi" w:hint="cs"/>
          <w:sz w:val="16"/>
          <w:szCs w:val="16"/>
          <w:u w:val="dotted"/>
          <w:rtl/>
        </w:rPr>
        <w:t xml:space="preserve"> (</w:t>
      </w:r>
      <w:r w:rsidR="005F06DD">
        <w:rPr>
          <w:rFonts w:asciiTheme="minorBidi" w:hAnsiTheme="minorBidi" w:hint="cs"/>
          <w:sz w:val="16"/>
          <w:szCs w:val="16"/>
          <w:u w:val="dotted"/>
          <w:rtl/>
        </w:rPr>
        <w:t>כגון כשאין פנים חדשות)</w:t>
      </w:r>
      <w:r w:rsidR="00150B69" w:rsidRPr="000E5DEA">
        <w:rPr>
          <w:rFonts w:asciiTheme="minorBidi" w:hAnsiTheme="minorBidi"/>
          <w:u w:val="dotted"/>
          <w:rtl/>
        </w:rPr>
        <w:t>:</w:t>
      </w:r>
    </w:p>
    <w:p w14:paraId="69753C6E" w14:textId="2FF5E3C9" w:rsidR="00150B69" w:rsidRPr="00351B7D" w:rsidRDefault="004951F4" w:rsidP="00BF4F5C">
      <w:pPr>
        <w:pStyle w:val="ab"/>
        <w:numPr>
          <w:ilvl w:val="0"/>
          <w:numId w:val="76"/>
        </w:numPr>
        <w:rPr>
          <w:rFonts w:asciiTheme="minorBidi" w:hAnsiTheme="minorBidi"/>
          <w:rtl/>
        </w:rPr>
      </w:pPr>
      <w:r w:rsidRPr="00351B7D">
        <w:rPr>
          <w:rFonts w:asciiTheme="minorBidi" w:hAnsiTheme="minorBidi"/>
          <w:rtl/>
        </w:rPr>
        <w:t xml:space="preserve">רא"ש </w:t>
      </w:r>
      <w:r w:rsidRPr="00351B7D">
        <w:rPr>
          <w:rFonts w:asciiTheme="minorBidi" w:hAnsiTheme="minorBidi"/>
          <w:sz w:val="16"/>
          <w:szCs w:val="16"/>
          <w:rtl/>
        </w:rPr>
        <w:t xml:space="preserve">(כתובות סי' יג) </w:t>
      </w:r>
      <w:r w:rsidRPr="00351B7D">
        <w:rPr>
          <w:rFonts w:asciiTheme="minorBidi" w:hAnsiTheme="minorBidi"/>
          <w:rtl/>
        </w:rPr>
        <w:t xml:space="preserve">ור"ן </w:t>
      </w:r>
      <w:r w:rsidRPr="00351B7D">
        <w:rPr>
          <w:rFonts w:asciiTheme="minorBidi" w:hAnsiTheme="minorBidi"/>
          <w:sz w:val="16"/>
          <w:szCs w:val="16"/>
          <w:rtl/>
        </w:rPr>
        <w:t>(כתובות ג. דיבור ראשון)</w:t>
      </w:r>
      <w:r w:rsidR="00C21408">
        <w:rPr>
          <w:rStyle w:val="a7"/>
          <w:rFonts w:asciiTheme="minorBidi" w:hAnsiTheme="minorBidi"/>
          <w:rtl/>
        </w:rPr>
        <w:footnoteReference w:id="2007"/>
      </w:r>
      <w:r w:rsidR="00150B69" w:rsidRPr="00351B7D">
        <w:rPr>
          <w:rFonts w:asciiTheme="minorBidi" w:hAnsiTheme="minorBidi"/>
          <w:rtl/>
        </w:rPr>
        <w:t xml:space="preserve">- </w:t>
      </w:r>
      <w:r w:rsidR="00DC6C9B" w:rsidRPr="00DC6C9B">
        <w:rPr>
          <w:rFonts w:asciiTheme="minorBidi" w:hAnsiTheme="minorBidi" w:cs="Arial"/>
          <w:rtl/>
        </w:rPr>
        <w:t>ואשר ברא יש שכתבו דבעי י'</w:t>
      </w:r>
      <w:r w:rsidR="0034280D">
        <w:rPr>
          <w:rFonts w:asciiTheme="minorBidi" w:hAnsiTheme="minorBidi" w:cs="Arial" w:hint="cs"/>
          <w:rtl/>
        </w:rPr>
        <w:t>,</w:t>
      </w:r>
      <w:r w:rsidR="00DC6C9B" w:rsidRPr="00DC6C9B">
        <w:rPr>
          <w:rFonts w:asciiTheme="minorBidi" w:hAnsiTheme="minorBidi" w:cs="Arial"/>
          <w:rtl/>
        </w:rPr>
        <w:t xml:space="preserve"> ויש שכתבו דלא בעי י' דלא הוזכרו עשרה אלא כשמברכין כל ברכת הזיווג דומיא דבועז וממקור ישראל</w:t>
      </w:r>
      <w:r w:rsidR="0034280D">
        <w:rPr>
          <w:rFonts w:asciiTheme="minorBidi" w:hAnsiTheme="minorBidi" w:cs="Arial" w:hint="cs"/>
          <w:rtl/>
        </w:rPr>
        <w:t>,</w:t>
      </w:r>
      <w:r w:rsidR="00DC6C9B" w:rsidRPr="00DC6C9B">
        <w:rPr>
          <w:rFonts w:asciiTheme="minorBidi" w:hAnsiTheme="minorBidi" w:cs="Arial"/>
          <w:rtl/>
        </w:rPr>
        <w:t xml:space="preserve"> וכן מסתבר</w:t>
      </w:r>
      <w:r w:rsidR="0034280D">
        <w:rPr>
          <w:rFonts w:asciiTheme="minorBidi" w:hAnsiTheme="minorBidi" w:cs="Arial" w:hint="cs"/>
          <w:sz w:val="16"/>
          <w:szCs w:val="16"/>
          <w:rtl/>
        </w:rPr>
        <w:t xml:space="preserve"> (ל' הרא"ש)</w:t>
      </w:r>
      <w:r w:rsidR="00150B69" w:rsidRPr="00351B7D">
        <w:rPr>
          <w:rStyle w:val="a7"/>
          <w:rFonts w:asciiTheme="minorBidi" w:hAnsiTheme="minorBidi"/>
          <w:rtl/>
        </w:rPr>
        <w:footnoteReference w:id="2008"/>
      </w:r>
      <w:r w:rsidR="00150B69" w:rsidRPr="00351B7D">
        <w:rPr>
          <w:rFonts w:asciiTheme="minorBidi" w:hAnsiTheme="minorBidi"/>
          <w:rtl/>
        </w:rPr>
        <w:t>.</w:t>
      </w:r>
      <w:r w:rsidR="00150B69" w:rsidRPr="00351B7D">
        <w:rPr>
          <w:rFonts w:asciiTheme="minorBidi" w:hAnsiTheme="minorBidi"/>
          <w:color w:val="E36C0A" w:themeColor="accent6" w:themeShade="BF"/>
          <w:rtl/>
        </w:rPr>
        <w:t xml:space="preserve"> (וכ"פ בשו"ע)</w:t>
      </w:r>
      <w:r>
        <w:rPr>
          <w:rFonts w:asciiTheme="minorBidi" w:hAnsiTheme="minorBidi" w:hint="cs"/>
          <w:rtl/>
        </w:rPr>
        <w:t xml:space="preserve"> </w:t>
      </w:r>
    </w:p>
    <w:p w14:paraId="519C47DD" w14:textId="0E6C683E" w:rsidR="00150B69" w:rsidRPr="00351B7D" w:rsidRDefault="00150B69" w:rsidP="00BF4F5C">
      <w:pPr>
        <w:pStyle w:val="ab"/>
        <w:numPr>
          <w:ilvl w:val="0"/>
          <w:numId w:val="76"/>
        </w:numPr>
        <w:rPr>
          <w:rFonts w:asciiTheme="minorBidi" w:hAnsiTheme="minorBidi"/>
          <w:rtl/>
        </w:rPr>
      </w:pPr>
      <w:r w:rsidRPr="00351B7D">
        <w:rPr>
          <w:rFonts w:asciiTheme="minorBidi" w:hAnsiTheme="minorBidi"/>
          <w:rtl/>
        </w:rPr>
        <w:t xml:space="preserve">רמב"ן </w:t>
      </w:r>
      <w:r w:rsidRPr="00351B7D">
        <w:rPr>
          <w:rFonts w:asciiTheme="minorBidi" w:hAnsiTheme="minorBidi"/>
          <w:sz w:val="16"/>
          <w:szCs w:val="16"/>
          <w:rtl/>
        </w:rPr>
        <w:t xml:space="preserve">(כ"כ הר"ן </w:t>
      </w:r>
      <w:r w:rsidRPr="00351B7D">
        <w:rPr>
          <w:rFonts w:asciiTheme="minorBidi" w:hAnsiTheme="minorBidi"/>
          <w:sz w:val="14"/>
          <w:szCs w:val="14"/>
          <w:rtl/>
        </w:rPr>
        <w:t xml:space="preserve">[שם] </w:t>
      </w:r>
      <w:r w:rsidRPr="00351B7D">
        <w:rPr>
          <w:rFonts w:asciiTheme="minorBidi" w:hAnsiTheme="minorBidi"/>
          <w:sz w:val="16"/>
          <w:szCs w:val="16"/>
          <w:rtl/>
        </w:rPr>
        <w:t>בשמו)</w:t>
      </w:r>
      <w:r w:rsidRPr="00351B7D">
        <w:rPr>
          <w:rFonts w:asciiTheme="minorBidi" w:hAnsiTheme="minorBidi"/>
          <w:rtl/>
        </w:rPr>
        <w:t xml:space="preserve"> ורשב"א </w:t>
      </w:r>
      <w:r w:rsidRPr="00351B7D">
        <w:rPr>
          <w:rFonts w:asciiTheme="minorBidi" w:hAnsiTheme="minorBidi"/>
          <w:sz w:val="16"/>
          <w:szCs w:val="16"/>
          <w:rtl/>
        </w:rPr>
        <w:t>(סי' אלף קס</w:t>
      </w:r>
      <w:r w:rsidR="00A31D08">
        <w:rPr>
          <w:rFonts w:asciiTheme="minorBidi" w:hAnsiTheme="minorBidi" w:hint="cs"/>
          <w:sz w:val="16"/>
          <w:szCs w:val="16"/>
          <w:rtl/>
        </w:rPr>
        <w:t>ז</w:t>
      </w:r>
      <w:r w:rsidR="004951F4">
        <w:rPr>
          <w:rFonts w:asciiTheme="minorBidi" w:hAnsiTheme="minorBidi" w:hint="cs"/>
          <w:sz w:val="16"/>
          <w:szCs w:val="16"/>
          <w:rtl/>
        </w:rPr>
        <w:t>,</w:t>
      </w:r>
      <w:r w:rsidR="004951F4" w:rsidRPr="004951F4">
        <w:rPr>
          <w:rFonts w:asciiTheme="minorBidi" w:hAnsiTheme="minorBidi"/>
          <w:sz w:val="16"/>
          <w:szCs w:val="16"/>
          <w:rtl/>
        </w:rPr>
        <w:t xml:space="preserve"> </w:t>
      </w:r>
      <w:r w:rsidR="004951F4">
        <w:rPr>
          <w:rFonts w:asciiTheme="minorBidi" w:hAnsiTheme="minorBidi" w:hint="cs"/>
          <w:sz w:val="16"/>
          <w:szCs w:val="16"/>
          <w:rtl/>
        </w:rPr>
        <w:t xml:space="preserve">וכן </w:t>
      </w:r>
      <w:r w:rsidR="00DC5092">
        <w:rPr>
          <w:rFonts w:asciiTheme="minorBidi" w:hAnsiTheme="minorBidi" w:hint="cs"/>
          <w:sz w:val="16"/>
          <w:szCs w:val="16"/>
          <w:rtl/>
        </w:rPr>
        <w:t>ב</w:t>
      </w:r>
      <w:r w:rsidR="004951F4" w:rsidRPr="00351B7D">
        <w:rPr>
          <w:rFonts w:asciiTheme="minorBidi" w:hAnsiTheme="minorBidi"/>
          <w:sz w:val="16"/>
          <w:szCs w:val="16"/>
          <w:rtl/>
        </w:rPr>
        <w:t>סי' תרמו</w:t>
      </w:r>
      <w:r w:rsidRPr="00351B7D">
        <w:rPr>
          <w:rFonts w:asciiTheme="minorBidi" w:hAnsiTheme="minorBidi"/>
          <w:sz w:val="16"/>
          <w:szCs w:val="16"/>
          <w:rtl/>
        </w:rPr>
        <w:t>)</w:t>
      </w:r>
      <w:r w:rsidRPr="00351B7D">
        <w:rPr>
          <w:rFonts w:asciiTheme="minorBidi" w:hAnsiTheme="minorBidi"/>
          <w:rtl/>
        </w:rPr>
        <w:t xml:space="preserve">- </w:t>
      </w:r>
      <w:r w:rsidR="004951F4" w:rsidRPr="004951F4">
        <w:rPr>
          <w:rFonts w:asciiTheme="minorBidi" w:hAnsiTheme="minorBidi" w:cs="Arial"/>
          <w:rtl/>
        </w:rPr>
        <w:t>ברכות חתנים אינה בפחות מעשרה.</w:t>
      </w:r>
      <w:r w:rsidR="004951F4">
        <w:rPr>
          <w:rFonts w:asciiTheme="minorBidi" w:hAnsiTheme="minorBidi" w:cs="Arial" w:hint="cs"/>
          <w:rtl/>
        </w:rPr>
        <w:t>..</w:t>
      </w:r>
      <w:r w:rsidR="004951F4" w:rsidRPr="004951F4">
        <w:rPr>
          <w:rFonts w:asciiTheme="minorBidi" w:hAnsiTheme="minorBidi" w:cs="Arial"/>
          <w:rtl/>
        </w:rPr>
        <w:t xml:space="preserve"> </w:t>
      </w:r>
      <w:r w:rsidR="004951F4">
        <w:rPr>
          <w:rFonts w:asciiTheme="minorBidi" w:hAnsiTheme="minorBidi" w:cs="Arial" w:hint="cs"/>
          <w:rtl/>
        </w:rPr>
        <w:t>ו</w:t>
      </w:r>
      <w:r w:rsidR="00CF5916" w:rsidRPr="00CF5916">
        <w:rPr>
          <w:rFonts w:asciiTheme="minorBidi" w:hAnsiTheme="minorBidi" w:cs="Arial"/>
          <w:rtl/>
        </w:rPr>
        <w:t>ברכת אשר ברא מכלל ברכת חתנים היא.</w:t>
      </w:r>
      <w:r w:rsidR="004951F4">
        <w:rPr>
          <w:rFonts w:asciiTheme="minorBidi" w:hAnsiTheme="minorBidi" w:cs="Arial" w:hint="cs"/>
          <w:rtl/>
        </w:rPr>
        <w:t>..</w:t>
      </w:r>
      <w:r w:rsidR="00CF5916" w:rsidRPr="00CF5916">
        <w:rPr>
          <w:rFonts w:asciiTheme="minorBidi" w:hAnsiTheme="minorBidi" w:cs="Arial"/>
          <w:rtl/>
        </w:rPr>
        <w:t xml:space="preserve"> ואין הפרש בין ברכת אשר ברא לשאר הברכות אלא לענין פנים חדשות בלבד</w:t>
      </w:r>
      <w:r w:rsidR="004951F4">
        <w:rPr>
          <w:rFonts w:asciiTheme="minorBidi" w:hAnsiTheme="minorBidi" w:cs="Arial" w:hint="cs"/>
          <w:sz w:val="16"/>
          <w:szCs w:val="16"/>
          <w:rtl/>
        </w:rPr>
        <w:t xml:space="preserve"> (ל' הרשב"א)</w:t>
      </w:r>
      <w:r w:rsidR="00CF5916" w:rsidRPr="00CF5916">
        <w:rPr>
          <w:rFonts w:asciiTheme="minorBidi" w:hAnsiTheme="minorBidi" w:cs="Arial"/>
          <w:rtl/>
        </w:rPr>
        <w:t xml:space="preserve">. </w:t>
      </w:r>
      <w:r w:rsidRPr="00351B7D">
        <w:rPr>
          <w:rFonts w:asciiTheme="minorBidi" w:hAnsiTheme="minorBidi"/>
          <w:rtl/>
        </w:rPr>
        <w:t>(וכ"פ מהר"ל מפראג</w:t>
      </w:r>
      <w:r w:rsidRPr="00351B7D">
        <w:rPr>
          <w:rFonts w:asciiTheme="minorBidi" w:hAnsiTheme="minorBidi"/>
          <w:sz w:val="16"/>
          <w:szCs w:val="16"/>
          <w:rtl/>
        </w:rPr>
        <w:t xml:space="preserve"> [הביאו הט"ז סק"ב]</w:t>
      </w:r>
      <w:r w:rsidRPr="00351B7D">
        <w:rPr>
          <w:rFonts w:asciiTheme="minorBidi" w:hAnsiTheme="minorBidi"/>
          <w:rtl/>
        </w:rPr>
        <w:t>)</w:t>
      </w:r>
    </w:p>
    <w:p w14:paraId="737DDC72"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E7F0896" w14:textId="65DB0493" w:rsidR="00150B69" w:rsidRPr="00351B7D" w:rsidRDefault="00150B69" w:rsidP="00150B69">
      <w:pPr>
        <w:rPr>
          <w:rFonts w:asciiTheme="minorBidi" w:hAnsiTheme="minorBidi"/>
          <w:color w:val="000000"/>
          <w:sz w:val="18"/>
          <w:szCs w:val="18"/>
          <w:rtl/>
        </w:rPr>
      </w:pPr>
      <w:r w:rsidRPr="00351B7D">
        <w:rPr>
          <w:rFonts w:asciiTheme="minorBidi" w:hAnsiTheme="minorBidi"/>
          <w:rtl/>
        </w:rPr>
        <w:t>אין מברכין ברכת חתנים אלא בעשרה</w:t>
      </w:r>
      <w:r w:rsidRPr="00351B7D">
        <w:rPr>
          <w:rStyle w:val="a7"/>
          <w:rFonts w:asciiTheme="minorBidi" w:hAnsiTheme="minorBidi"/>
          <w:color w:val="000000"/>
          <w:rtl/>
        </w:rPr>
        <w:footnoteReference w:id="2009"/>
      </w:r>
      <w:r w:rsidRPr="00351B7D">
        <w:rPr>
          <w:rFonts w:asciiTheme="minorBidi" w:hAnsiTheme="minorBidi"/>
          <w:rtl/>
        </w:rPr>
        <w:t xml:space="preserve"> גדולים ובני חורין וחתן מן המנין</w:t>
      </w:r>
      <w:r w:rsidR="00742512">
        <w:rPr>
          <w:rFonts w:asciiTheme="minorBidi" w:hAnsiTheme="minorBidi" w:hint="cs"/>
          <w:rtl/>
        </w:rPr>
        <w:t>,</w:t>
      </w:r>
      <w:r w:rsidRPr="00351B7D">
        <w:rPr>
          <w:rFonts w:asciiTheme="minorBidi" w:hAnsiTheme="minorBidi"/>
          <w:rtl/>
        </w:rPr>
        <w:t xml:space="preserve"> בין כשאומרים אותם בשעת נשואין</w:t>
      </w:r>
      <w:r w:rsidR="003F6D4B">
        <w:rPr>
          <w:rFonts w:asciiTheme="minorBidi" w:hAnsiTheme="minorBidi" w:hint="cs"/>
          <w:rtl/>
        </w:rPr>
        <w:t>,</w:t>
      </w:r>
      <w:r w:rsidRPr="00351B7D">
        <w:rPr>
          <w:rFonts w:asciiTheme="minorBidi" w:hAnsiTheme="minorBidi"/>
          <w:rtl/>
        </w:rPr>
        <w:t xml:space="preserve"> בין כשאומרים אותם אחר ברכת המזון</w:t>
      </w:r>
      <w:r w:rsidRPr="00351B7D">
        <w:rPr>
          <w:rStyle w:val="a7"/>
          <w:rFonts w:asciiTheme="minorBidi" w:hAnsiTheme="minorBidi"/>
          <w:color w:val="000000"/>
          <w:rtl/>
        </w:rPr>
        <w:footnoteReference w:id="2010"/>
      </w:r>
      <w:r w:rsidR="00742512">
        <w:rPr>
          <w:rFonts w:asciiTheme="minorBidi" w:hAnsiTheme="minorBidi" w:hint="cs"/>
          <w:rtl/>
        </w:rPr>
        <w:t>.</w:t>
      </w:r>
      <w:r w:rsidRPr="00351B7D">
        <w:rPr>
          <w:rFonts w:asciiTheme="minorBidi" w:hAnsiTheme="minorBidi"/>
          <w:rtl/>
        </w:rPr>
        <w:t xml:space="preserve"> אבל כשאין אומרים אחר ברכת המזון אלא ברכת אשר ברא</w:t>
      </w:r>
      <w:r w:rsidR="00742512">
        <w:rPr>
          <w:rFonts w:asciiTheme="minorBidi" w:hAnsiTheme="minorBidi" w:hint="cs"/>
          <w:rtl/>
        </w:rPr>
        <w:t>,</w:t>
      </w:r>
      <w:r w:rsidRPr="00351B7D">
        <w:rPr>
          <w:rFonts w:asciiTheme="minorBidi" w:hAnsiTheme="minorBidi"/>
          <w:rtl/>
        </w:rPr>
        <w:t xml:space="preserve"> אינו צריך עשרה</w:t>
      </w:r>
      <w:r w:rsidRPr="00351B7D">
        <w:rPr>
          <w:rStyle w:val="a7"/>
          <w:rFonts w:asciiTheme="minorBidi" w:hAnsiTheme="minorBidi"/>
          <w:color w:val="000000"/>
          <w:rtl/>
        </w:rPr>
        <w:footnoteReference w:id="2011"/>
      </w:r>
      <w:r w:rsidRPr="00351B7D">
        <w:rPr>
          <w:rFonts w:asciiTheme="minorBidi" w:hAnsiTheme="minorBidi"/>
          <w:color w:val="000000"/>
          <w:rtl/>
        </w:rPr>
        <w:t>.</w:t>
      </w:r>
      <w:r w:rsidRPr="00351B7D">
        <w:rPr>
          <w:rFonts w:asciiTheme="minorBidi" w:hAnsiTheme="minorBidi"/>
          <w:color w:val="000000"/>
          <w:sz w:val="16"/>
          <w:szCs w:val="16"/>
          <w:rtl/>
        </w:rPr>
        <w:t xml:space="preserve"> </w:t>
      </w:r>
      <w:r w:rsidR="00742512">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ומ"מ ג' בעינן</w:t>
      </w:r>
      <w:r w:rsidRPr="00351B7D">
        <w:rPr>
          <w:rStyle w:val="a7"/>
          <w:rFonts w:asciiTheme="minorBidi" w:hAnsiTheme="minorBidi"/>
          <w:color w:val="000000"/>
          <w:sz w:val="18"/>
          <w:szCs w:val="18"/>
          <w:rtl/>
        </w:rPr>
        <w:footnoteReference w:id="2012"/>
      </w:r>
      <w:r w:rsidRPr="00351B7D">
        <w:rPr>
          <w:rFonts w:asciiTheme="minorBidi" w:hAnsiTheme="minorBidi"/>
          <w:color w:val="000000"/>
          <w:sz w:val="18"/>
          <w:szCs w:val="18"/>
          <w:rtl/>
        </w:rPr>
        <w:t xml:space="preserve"> (ר"ן). </w:t>
      </w:r>
    </w:p>
    <w:p w14:paraId="2A79300B" w14:textId="77777777" w:rsidR="00150B69" w:rsidRPr="00351B7D" w:rsidRDefault="00150B69" w:rsidP="00150B69">
      <w:pPr>
        <w:rPr>
          <w:rFonts w:asciiTheme="minorBidi" w:hAnsiTheme="minorBidi"/>
          <w:color w:val="000000"/>
          <w:rtl/>
        </w:rPr>
      </w:pPr>
    </w:p>
    <w:p w14:paraId="0634EFC4" w14:textId="493170A6" w:rsidR="00150B69" w:rsidRDefault="00150B69" w:rsidP="000422FD">
      <w:pPr>
        <w:pStyle w:val="2"/>
        <w:rPr>
          <w:rtl/>
        </w:rPr>
      </w:pPr>
      <w:r w:rsidRPr="00351B7D">
        <w:rPr>
          <w:rtl/>
        </w:rPr>
        <w:t>סעיף ה: ברכת חתנים בבית חתנים לאחר ברהמ"ז.</w:t>
      </w:r>
    </w:p>
    <w:p w14:paraId="08BB69D9" w14:textId="6DB37F84" w:rsidR="00B65457" w:rsidRPr="00B65457" w:rsidRDefault="00BF0F0D" w:rsidP="00B65457">
      <w:pPr>
        <w:rPr>
          <w:rtl/>
        </w:rPr>
      </w:pPr>
      <w:r>
        <w:rPr>
          <w:rFonts w:hint="cs"/>
          <w:rtl/>
        </w:rPr>
        <w:t>עיין במקורות בסעיף ד.</w:t>
      </w:r>
    </w:p>
    <w:p w14:paraId="37DED68B"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7AD97001" w14:textId="52CAC7D5" w:rsidR="00150B69" w:rsidRPr="00351B7D" w:rsidRDefault="00150B69" w:rsidP="00150B69">
      <w:pPr>
        <w:rPr>
          <w:rFonts w:asciiTheme="minorBidi" w:hAnsiTheme="minorBidi"/>
          <w:color w:val="000000"/>
          <w:sz w:val="16"/>
          <w:szCs w:val="16"/>
          <w:rtl/>
        </w:rPr>
      </w:pPr>
      <w:r w:rsidRPr="00351B7D">
        <w:rPr>
          <w:rFonts w:asciiTheme="minorBidi" w:hAnsiTheme="minorBidi"/>
          <w:rtl/>
        </w:rPr>
        <w:t>מברכין ברכת חתנים בבית חתנים אחר ברכת המזון בכל סעודה וסעודה שאוכלין שם</w:t>
      </w:r>
      <w:r w:rsidR="00A91CF0">
        <w:rPr>
          <w:rFonts w:asciiTheme="minorBidi" w:hAnsiTheme="minorBidi" w:hint="cs"/>
          <w:rtl/>
        </w:rPr>
        <w:t>.</w:t>
      </w:r>
      <w:r w:rsidRPr="00351B7D">
        <w:rPr>
          <w:rFonts w:asciiTheme="minorBidi" w:hAnsiTheme="minorBidi"/>
          <w:rtl/>
        </w:rPr>
        <w:t xml:space="preserve"> ואין מברכין ברכה זו לא עבדים ולא קטנים</w:t>
      </w:r>
      <w:r w:rsidRPr="00351B7D">
        <w:rPr>
          <w:rStyle w:val="a7"/>
          <w:rFonts w:asciiTheme="minorBidi" w:hAnsiTheme="minorBidi"/>
          <w:color w:val="000000"/>
          <w:rtl/>
        </w:rPr>
        <w:footnoteReference w:id="2013"/>
      </w:r>
      <w:r w:rsidRPr="00351B7D">
        <w:rPr>
          <w:rFonts w:asciiTheme="minorBidi" w:hAnsiTheme="minorBidi"/>
          <w:color w:val="000000"/>
          <w:rtl/>
        </w:rPr>
        <w:t>.</w:t>
      </w:r>
    </w:p>
    <w:p w14:paraId="02AACA95" w14:textId="77777777" w:rsidR="00150B69" w:rsidRPr="00351B7D" w:rsidRDefault="00150B69" w:rsidP="00150B69">
      <w:pPr>
        <w:rPr>
          <w:rFonts w:asciiTheme="minorBidi" w:hAnsiTheme="minorBidi"/>
          <w:color w:val="000000"/>
          <w:rtl/>
        </w:rPr>
      </w:pPr>
      <w:r w:rsidRPr="00351B7D">
        <w:rPr>
          <w:rFonts w:asciiTheme="minorBidi" w:hAnsiTheme="minorBidi"/>
          <w:color w:val="000000"/>
          <w:rtl/>
        </w:rPr>
        <w:t xml:space="preserve"> </w:t>
      </w:r>
    </w:p>
    <w:p w14:paraId="6D2A5F1D" w14:textId="77777777" w:rsidR="00150B69" w:rsidRPr="00351B7D" w:rsidRDefault="00150B69" w:rsidP="000422FD">
      <w:pPr>
        <w:pStyle w:val="2"/>
        <w:rPr>
          <w:rtl/>
        </w:rPr>
      </w:pPr>
      <w:r w:rsidRPr="00351B7D">
        <w:rPr>
          <w:rtl/>
        </w:rPr>
        <w:t>סעיף ו: כמה ימים מברכים ברכת חתנים.</w:t>
      </w:r>
    </w:p>
    <w:p w14:paraId="0D8FC318" w14:textId="01536930" w:rsidR="00150B69" w:rsidRPr="00351B7D" w:rsidRDefault="00150B69" w:rsidP="00150B69">
      <w:pPr>
        <w:rPr>
          <w:rFonts w:asciiTheme="minorBidi" w:hAnsiTheme="minorBidi"/>
        </w:rPr>
      </w:pPr>
      <w:r w:rsidRPr="00351B7D">
        <w:rPr>
          <w:rFonts w:asciiTheme="minorBidi" w:hAnsiTheme="minorBidi"/>
          <w:b/>
          <w:bCs/>
          <w:rtl/>
        </w:rPr>
        <w:t xml:space="preserve">כתובות </w:t>
      </w:r>
      <w:r w:rsidR="00064507">
        <w:rPr>
          <w:rFonts w:asciiTheme="minorBidi" w:hAnsiTheme="minorBidi" w:hint="cs"/>
          <w:b/>
          <w:bCs/>
          <w:sz w:val="16"/>
          <w:szCs w:val="16"/>
          <w:rtl/>
        </w:rPr>
        <w:t xml:space="preserve">(פ"ק) </w:t>
      </w:r>
      <w:r w:rsidRPr="00351B7D">
        <w:rPr>
          <w:rFonts w:asciiTheme="minorBidi" w:hAnsiTheme="minorBidi"/>
          <w:b/>
          <w:bCs/>
          <w:rtl/>
        </w:rPr>
        <w:t>ז</w:t>
      </w:r>
      <w:r w:rsidR="00791EAE">
        <w:rPr>
          <w:rStyle w:val="a7"/>
          <w:rFonts w:asciiTheme="minorBidi" w:hAnsiTheme="minorBidi"/>
          <w:b/>
          <w:bCs/>
          <w:rtl/>
        </w:rPr>
        <w:footnoteReference w:id="2014"/>
      </w:r>
      <w:r w:rsidRPr="00351B7D">
        <w:rPr>
          <w:rFonts w:asciiTheme="minorBidi" w:hAnsiTheme="minorBidi"/>
          <w:b/>
          <w:bCs/>
          <w:rtl/>
        </w:rPr>
        <w:t xml:space="preserve"> ע"א: </w:t>
      </w:r>
      <w:r w:rsidRPr="00351B7D">
        <w:rPr>
          <w:rFonts w:asciiTheme="minorBidi" w:hAnsiTheme="minorBidi"/>
          <w:u w:val="single"/>
          <w:rtl/>
        </w:rPr>
        <w:t>אמר רבי חלבו אמר רב הונא א"ר אבא בר זבדא אמר רב</w:t>
      </w:r>
      <w:r w:rsidRPr="00351B7D">
        <w:rPr>
          <w:rFonts w:asciiTheme="minorBidi" w:hAnsiTheme="minorBidi"/>
          <w:rtl/>
        </w:rPr>
        <w:t>: אחת בתולה ואחת אלמנה - טעונה ברכה. ומי אמר רב הונא הכי? והאמר רב הונא: אלמנה אינה טעונה ברכה! לא קשיא: כאן בבחור שנשא אלמנה, כאן באלמון שנשא אלמנה. ואלמון שנשא אלמנה לא? והאמר רב נחמן: אמר לי הונא בר נתן, תנא: מנין לברכת חתנים בעשרה? שנאמר: ויקח עשרה אנשים מזקני העיר ויאמר שבו פה וישבו; ובועז אלמון</w:t>
      </w:r>
      <w:r w:rsidRPr="00351B7D">
        <w:rPr>
          <w:rStyle w:val="a7"/>
          <w:rFonts w:asciiTheme="minorBidi" w:hAnsiTheme="minorBidi"/>
          <w:rtl/>
        </w:rPr>
        <w:footnoteReference w:id="2015"/>
      </w:r>
      <w:r w:rsidRPr="00351B7D">
        <w:rPr>
          <w:rFonts w:asciiTheme="minorBidi" w:hAnsiTheme="minorBidi"/>
          <w:rtl/>
        </w:rPr>
        <w:t xml:space="preserve"> שנשא אלמנה הוה! מאי אינה טעונה ברכה דאמר רב הונא? אינה טעונה ברכה כל ז' אבל יום אחד טעונה ברכה. אלא הא דתניא: שקדו חכמים על תקנת בנות ישראל שיהא שמח עמה ג' ימים, במאי? אי בבחור, האמרת שבעה</w:t>
      </w:r>
      <w:r w:rsidRPr="00351B7D">
        <w:rPr>
          <w:rStyle w:val="a7"/>
          <w:rFonts w:asciiTheme="minorBidi" w:hAnsiTheme="minorBidi"/>
          <w:rtl/>
        </w:rPr>
        <w:footnoteReference w:id="2016"/>
      </w:r>
      <w:r w:rsidRPr="00351B7D">
        <w:rPr>
          <w:rFonts w:asciiTheme="minorBidi" w:hAnsiTheme="minorBidi"/>
          <w:rtl/>
        </w:rPr>
        <w:t xml:space="preserve">! אי באלמון, האמרת יום אחד! </w:t>
      </w:r>
      <w:r w:rsidRPr="00351B7D">
        <w:rPr>
          <w:rStyle w:val="a7"/>
          <w:rFonts w:asciiTheme="minorBidi" w:hAnsiTheme="minorBidi"/>
          <w:rtl/>
        </w:rPr>
        <w:footnoteReference w:id="2017"/>
      </w:r>
      <w:r w:rsidRPr="00351B7D">
        <w:rPr>
          <w:rFonts w:asciiTheme="minorBidi" w:hAnsiTheme="minorBidi"/>
          <w:rtl/>
        </w:rPr>
        <w:t>[איבעית אימא בבחור, ואיבעית אימא באלמון</w:t>
      </w:r>
      <w:r w:rsidR="00251946">
        <w:rPr>
          <w:rFonts w:asciiTheme="minorBidi" w:hAnsiTheme="minorBidi" w:hint="cs"/>
          <w:rtl/>
        </w:rPr>
        <w:t>.</w:t>
      </w:r>
      <w:r w:rsidRPr="00351B7D">
        <w:rPr>
          <w:rFonts w:asciiTheme="minorBidi" w:hAnsiTheme="minorBidi"/>
          <w:rtl/>
        </w:rPr>
        <w:t xml:space="preserve"> איבעית אימא בבחור</w:t>
      </w:r>
      <w:r w:rsidR="008A1CC5">
        <w:rPr>
          <w:rFonts w:asciiTheme="minorBidi" w:hAnsiTheme="minorBidi" w:hint="cs"/>
          <w:rtl/>
        </w:rPr>
        <w:t xml:space="preserve"> </w:t>
      </w:r>
      <w:r w:rsidRPr="00351B7D">
        <w:rPr>
          <w:rFonts w:asciiTheme="minorBidi" w:hAnsiTheme="minorBidi"/>
          <w:rtl/>
        </w:rPr>
        <w:t>- שבעה לברכה ושלשה לשמחה</w:t>
      </w:r>
      <w:r w:rsidR="00251946">
        <w:rPr>
          <w:rFonts w:asciiTheme="minorBidi" w:hAnsiTheme="minorBidi" w:hint="cs"/>
          <w:rtl/>
        </w:rPr>
        <w:t>.</w:t>
      </w:r>
      <w:r w:rsidRPr="00351B7D">
        <w:rPr>
          <w:rFonts w:asciiTheme="minorBidi" w:hAnsiTheme="minorBidi"/>
          <w:rtl/>
        </w:rPr>
        <w:t xml:space="preserve"> ואיבעית אימא באלמון</w:t>
      </w:r>
      <w:r w:rsidR="00251946">
        <w:rPr>
          <w:rFonts w:asciiTheme="minorBidi" w:hAnsiTheme="minorBidi" w:hint="cs"/>
          <w:rtl/>
        </w:rPr>
        <w:t xml:space="preserve"> </w:t>
      </w:r>
      <w:r w:rsidRPr="00351B7D">
        <w:rPr>
          <w:rFonts w:asciiTheme="minorBidi" w:hAnsiTheme="minorBidi"/>
          <w:rtl/>
        </w:rPr>
        <w:t>- יום אחד לברכה וג' לשמחה]... דליכא בתולה דבצרה משבעה, וליכא אלמנה דבצרה מיום אחד.</w:t>
      </w:r>
      <w:r w:rsidR="00EA38C9">
        <w:rPr>
          <w:rFonts w:asciiTheme="minorBidi" w:hAnsiTheme="minorBidi" w:hint="cs"/>
          <w:rtl/>
        </w:rPr>
        <w:t xml:space="preserve"> </w:t>
      </w:r>
    </w:p>
    <w:p w14:paraId="4AA3C03C" w14:textId="5A8D9470" w:rsidR="000E5EA0" w:rsidRPr="00D44C78" w:rsidRDefault="00064507" w:rsidP="000E5EA0">
      <w:pPr>
        <w:rPr>
          <w:u w:val="single"/>
        </w:rPr>
      </w:pPr>
      <w:r>
        <w:rPr>
          <w:rFonts w:hint="cs"/>
          <w:u w:val="single"/>
          <w:rtl/>
        </w:rPr>
        <w:t>כמה ימים מברכים ברכת חתנים</w:t>
      </w:r>
      <w:r w:rsidR="000E5EA0" w:rsidRPr="00D44C78">
        <w:rPr>
          <w:rFonts w:hint="cs"/>
          <w:u w:val="single"/>
          <w:rtl/>
        </w:rPr>
        <w:t>:</w:t>
      </w:r>
    </w:p>
    <w:p w14:paraId="0712A294" w14:textId="088C61AA" w:rsidR="000E5EA0" w:rsidRDefault="000E5EA0" w:rsidP="000E5EA0">
      <w:pPr>
        <w:pStyle w:val="ab"/>
        <w:numPr>
          <w:ilvl w:val="0"/>
          <w:numId w:val="66"/>
        </w:numPr>
      </w:pPr>
      <w:r>
        <w:rPr>
          <w:rFonts w:cs="Arial" w:hint="cs"/>
          <w:rtl/>
        </w:rPr>
        <w:t xml:space="preserve">רמב"ם </w:t>
      </w:r>
      <w:r>
        <w:rPr>
          <w:rFonts w:cs="Arial" w:hint="cs"/>
          <w:sz w:val="16"/>
          <w:szCs w:val="16"/>
          <w:rtl/>
        </w:rPr>
        <w:t>(פ"ב מהל' ברכות ה"ט)</w:t>
      </w:r>
      <w:r>
        <w:rPr>
          <w:rFonts w:cs="Arial" w:hint="cs"/>
          <w:rtl/>
        </w:rPr>
        <w:t xml:space="preserve"> </w:t>
      </w:r>
      <w:r w:rsidR="00622015">
        <w:rPr>
          <w:rFonts w:cs="Arial" w:hint="cs"/>
          <w:rtl/>
        </w:rPr>
        <w:t>וטור</w:t>
      </w:r>
      <w:r w:rsidR="00622015">
        <w:rPr>
          <w:rFonts w:cs="Arial" w:hint="cs"/>
          <w:sz w:val="16"/>
          <w:szCs w:val="16"/>
          <w:rtl/>
        </w:rPr>
        <w:t xml:space="preserve"> (בסוף הסימן)</w:t>
      </w:r>
      <w:r>
        <w:rPr>
          <w:rFonts w:cs="Arial" w:hint="cs"/>
          <w:rtl/>
        </w:rPr>
        <w:t xml:space="preserve">- </w:t>
      </w:r>
      <w:r w:rsidRPr="00BF0F0D">
        <w:rPr>
          <w:rFonts w:cs="Arial"/>
          <w:rtl/>
        </w:rPr>
        <w:t>עד כמה מברכין ברכה זו</w:t>
      </w:r>
      <w:r>
        <w:rPr>
          <w:rFonts w:cs="Arial" w:hint="cs"/>
          <w:rtl/>
        </w:rPr>
        <w:t>,</w:t>
      </w:r>
      <w:r w:rsidRPr="00BF0F0D">
        <w:rPr>
          <w:rFonts w:cs="Arial"/>
          <w:rtl/>
        </w:rPr>
        <w:t xml:space="preserve"> אם היה אלמון שנשא אלמנה </w:t>
      </w:r>
      <w:r>
        <w:rPr>
          <w:rFonts w:cs="Arial" w:hint="cs"/>
          <w:rtl/>
        </w:rPr>
        <w:t xml:space="preserve">- </w:t>
      </w:r>
      <w:r w:rsidRPr="00BF0F0D">
        <w:rPr>
          <w:rFonts w:cs="Arial"/>
          <w:rtl/>
        </w:rPr>
        <w:t>מברכין אותה ביום ראשון בלבד</w:t>
      </w:r>
      <w:r>
        <w:rPr>
          <w:rFonts w:cs="Arial" w:hint="cs"/>
          <w:rtl/>
        </w:rPr>
        <w:t>.</w:t>
      </w:r>
      <w:r w:rsidRPr="00BF0F0D">
        <w:rPr>
          <w:rFonts w:cs="Arial"/>
          <w:rtl/>
        </w:rPr>
        <w:t xml:space="preserve"> ואם בחור שנשא אלמנה</w:t>
      </w:r>
      <w:r>
        <w:rPr>
          <w:rFonts w:cs="Arial" w:hint="cs"/>
          <w:rtl/>
        </w:rPr>
        <w:t>,</w:t>
      </w:r>
      <w:r w:rsidRPr="00BF0F0D">
        <w:rPr>
          <w:rFonts w:cs="Arial"/>
          <w:rtl/>
        </w:rPr>
        <w:t xml:space="preserve"> או אלמון שנשא בתולה </w:t>
      </w:r>
      <w:r>
        <w:rPr>
          <w:rFonts w:cs="Arial" w:hint="cs"/>
          <w:rtl/>
        </w:rPr>
        <w:t xml:space="preserve">- </w:t>
      </w:r>
      <w:r w:rsidRPr="00BF0F0D">
        <w:rPr>
          <w:rFonts w:cs="Arial"/>
          <w:rtl/>
        </w:rPr>
        <w:t>מברכין אותה כל שבעת ימי המשתה</w:t>
      </w:r>
      <w:r w:rsidR="00622015">
        <w:rPr>
          <w:rFonts w:cs="Arial" w:hint="cs"/>
          <w:sz w:val="16"/>
          <w:szCs w:val="16"/>
          <w:rtl/>
        </w:rPr>
        <w:t xml:space="preserve"> (ל' הרמב"ם)</w:t>
      </w:r>
      <w:r w:rsidRPr="00BF0F0D">
        <w:rPr>
          <w:rFonts w:cs="Arial"/>
          <w:rtl/>
        </w:rPr>
        <w:t>.</w:t>
      </w:r>
      <w:r w:rsidRPr="000E5EA0">
        <w:rPr>
          <w:rFonts w:asciiTheme="minorBidi" w:hAnsiTheme="minorBidi"/>
          <w:color w:val="E36C0A" w:themeColor="accent6" w:themeShade="BF"/>
          <w:rtl/>
        </w:rPr>
        <w:t xml:space="preserve"> </w:t>
      </w:r>
      <w:r w:rsidRPr="00351B7D">
        <w:rPr>
          <w:rFonts w:asciiTheme="minorBidi" w:hAnsiTheme="minorBidi"/>
          <w:color w:val="E36C0A" w:themeColor="accent6" w:themeShade="BF"/>
          <w:rtl/>
        </w:rPr>
        <w:t>(וכ"פ בשו"ע)</w:t>
      </w:r>
    </w:p>
    <w:p w14:paraId="435B243A" w14:textId="49A362FB" w:rsidR="001F0925" w:rsidRPr="001F0925" w:rsidRDefault="001F0925" w:rsidP="001F0925">
      <w:pPr>
        <w:ind w:left="360"/>
        <w:rPr>
          <w:u w:val="dotted"/>
        </w:rPr>
      </w:pPr>
      <w:r w:rsidRPr="001F0925">
        <w:rPr>
          <w:rFonts w:hint="cs"/>
          <w:u w:val="dotted"/>
          <w:rtl/>
        </w:rPr>
        <w:t>מתי מתחילים למנות את השבעה ימים:</w:t>
      </w:r>
    </w:p>
    <w:p w14:paraId="548B6317" w14:textId="22AD3A07" w:rsidR="001F0925" w:rsidRDefault="001F0925" w:rsidP="000E5EA0">
      <w:pPr>
        <w:pStyle w:val="ab"/>
        <w:numPr>
          <w:ilvl w:val="0"/>
          <w:numId w:val="66"/>
        </w:numPr>
      </w:pPr>
      <w:r>
        <w:rPr>
          <w:rFonts w:cs="Arial" w:hint="cs"/>
          <w:rtl/>
        </w:rPr>
        <w:t xml:space="preserve">רא"ש </w:t>
      </w:r>
      <w:r>
        <w:rPr>
          <w:rFonts w:cs="Arial" w:hint="cs"/>
          <w:sz w:val="16"/>
          <w:szCs w:val="16"/>
          <w:rtl/>
        </w:rPr>
        <w:t>(כלל כו סי' ב)</w:t>
      </w:r>
      <w:r>
        <w:rPr>
          <w:rFonts w:cs="Arial" w:hint="cs"/>
          <w:rtl/>
        </w:rPr>
        <w:t xml:space="preserve">- </w:t>
      </w:r>
      <w:r w:rsidRPr="001F0925">
        <w:rPr>
          <w:rFonts w:cs="Arial"/>
          <w:rtl/>
        </w:rPr>
        <w:t>וששאלת חתן הבא ממקום אחר</w:t>
      </w:r>
      <w:r w:rsidR="008B0DE7">
        <w:rPr>
          <w:rFonts w:cs="Arial" w:hint="cs"/>
          <w:rtl/>
        </w:rPr>
        <w:t>,</w:t>
      </w:r>
      <w:r w:rsidRPr="001F0925">
        <w:rPr>
          <w:rFonts w:cs="Arial"/>
          <w:rtl/>
        </w:rPr>
        <w:t xml:space="preserve"> וכאן כנס אשה</w:t>
      </w:r>
      <w:r w:rsidR="008B0DE7">
        <w:rPr>
          <w:rFonts w:cs="Arial" w:hint="cs"/>
          <w:rtl/>
        </w:rPr>
        <w:t>,</w:t>
      </w:r>
      <w:r w:rsidRPr="001F0925">
        <w:rPr>
          <w:rFonts w:cs="Arial"/>
          <w:rtl/>
        </w:rPr>
        <w:t xml:space="preserve"> ואחר שברך שבע ברכות מוליכה עמו למקומו</w:t>
      </w:r>
      <w:r w:rsidR="008B0DE7">
        <w:rPr>
          <w:rFonts w:cs="Arial" w:hint="cs"/>
          <w:rtl/>
        </w:rPr>
        <w:t>,</w:t>
      </w:r>
      <w:r w:rsidRPr="001F0925">
        <w:rPr>
          <w:rFonts w:cs="Arial"/>
          <w:rtl/>
        </w:rPr>
        <w:t xml:space="preserve"> מאימתי מונין שבעת ימי החופה</w:t>
      </w:r>
      <w:r w:rsidR="008B0DE7">
        <w:rPr>
          <w:rFonts w:cs="Arial" w:hint="cs"/>
          <w:rtl/>
        </w:rPr>
        <w:t>.</w:t>
      </w:r>
      <w:r w:rsidRPr="001F0925">
        <w:rPr>
          <w:rFonts w:cs="Arial"/>
          <w:rtl/>
        </w:rPr>
        <w:t xml:space="preserve"> דע כי משעת הברכה מונין שבעה ימי החופה, כי החופה היא מקום יחוד חתן וכלה</w:t>
      </w:r>
      <w:r w:rsidR="008B0DE7">
        <w:rPr>
          <w:rFonts w:cs="Arial" w:hint="cs"/>
          <w:rtl/>
        </w:rPr>
        <w:t>,</w:t>
      </w:r>
      <w:r w:rsidRPr="001F0925">
        <w:rPr>
          <w:rFonts w:cs="Arial"/>
          <w:rtl/>
        </w:rPr>
        <w:t xml:space="preserve"> ומשעת הברכה שהותרו להתיחד מתחילין ז' ימי החופה הן בעיר שנעשית שם הברכה הן בעיר אחרת. וגם לא ידעתי טעם למה לא יאכלו בעיר או בשדה אחר הברכה בכל מקום שירצו, שמא כך היא סברתם אם יאכל בעיר אחרי שבעה ברכות יתחילו בעיר שבעה ימי החופה ואז לא תצא כלה מחופתה</w:t>
      </w:r>
      <w:r w:rsidR="00BD50C7">
        <w:rPr>
          <w:rFonts w:cs="Arial" w:hint="cs"/>
          <w:rtl/>
        </w:rPr>
        <w:t>,</w:t>
      </w:r>
      <w:r w:rsidRPr="001F0925">
        <w:rPr>
          <w:rFonts w:cs="Arial"/>
          <w:rtl/>
        </w:rPr>
        <w:t xml:space="preserve"> אבל אין הדעת נוטה כך שיהיו תלויין שבעה ימי החופה באכילה ראשונה אלא בשבעה ברכות כמו שכתבתי.</w:t>
      </w:r>
      <w:r w:rsidR="00BD50C7">
        <w:rPr>
          <w:rFonts w:hint="cs"/>
          <w:rtl/>
        </w:rPr>
        <w:t xml:space="preserve"> </w:t>
      </w:r>
      <w:r w:rsidR="00BD50C7" w:rsidRPr="00BD50C7">
        <w:rPr>
          <w:rFonts w:hint="cs"/>
          <w:color w:val="00B0F0"/>
          <w:rtl/>
        </w:rPr>
        <w:t>(וכ"פ הרמ"א)</w:t>
      </w:r>
    </w:p>
    <w:p w14:paraId="04F4124C" w14:textId="6D22BEE2" w:rsidR="00EC7207" w:rsidRPr="0006795D" w:rsidRDefault="00EC7207" w:rsidP="0006795D">
      <w:pPr>
        <w:ind w:left="360"/>
        <w:rPr>
          <w:rFonts w:asciiTheme="minorBidi" w:hAnsiTheme="minorBidi"/>
          <w:u w:val="dotted"/>
          <w:rtl/>
        </w:rPr>
      </w:pPr>
      <w:r w:rsidRPr="0006795D">
        <w:rPr>
          <w:rFonts w:asciiTheme="minorBidi" w:hAnsiTheme="minorBidi" w:hint="cs"/>
          <w:u w:val="dotted"/>
          <w:rtl/>
        </w:rPr>
        <w:t xml:space="preserve">ומה הדין אם </w:t>
      </w:r>
      <w:r w:rsidR="000119B3">
        <w:rPr>
          <w:rFonts w:asciiTheme="minorBidi" w:hAnsiTheme="minorBidi" w:hint="cs"/>
          <w:u w:val="dotted"/>
          <w:rtl/>
        </w:rPr>
        <w:t>כל</w:t>
      </w:r>
      <w:r w:rsidRPr="0006795D">
        <w:rPr>
          <w:rFonts w:asciiTheme="minorBidi" w:hAnsiTheme="minorBidi" w:hint="cs"/>
          <w:u w:val="dotted"/>
          <w:rtl/>
        </w:rPr>
        <w:t xml:space="preserve"> שבעת ימי המשתה </w:t>
      </w:r>
      <w:r w:rsidR="000119B3">
        <w:rPr>
          <w:rFonts w:asciiTheme="minorBidi" w:hAnsiTheme="minorBidi" w:hint="cs"/>
          <w:u w:val="dotted"/>
          <w:rtl/>
        </w:rPr>
        <w:t>היו החתן והכלה בדר</w:t>
      </w:r>
      <w:r w:rsidR="00B0196D">
        <w:rPr>
          <w:rFonts w:asciiTheme="minorBidi" w:hAnsiTheme="minorBidi" w:hint="cs"/>
          <w:u w:val="dotted"/>
          <w:rtl/>
        </w:rPr>
        <w:t xml:space="preserve">ך </w:t>
      </w:r>
      <w:r w:rsidR="0006795D" w:rsidRPr="0006795D">
        <w:rPr>
          <w:rFonts w:asciiTheme="minorBidi" w:hAnsiTheme="minorBidi" w:hint="cs"/>
          <w:u w:val="dotted"/>
          <w:rtl/>
        </w:rPr>
        <w:t xml:space="preserve">ולא ברכו </w:t>
      </w:r>
      <w:r w:rsidR="000119B3">
        <w:rPr>
          <w:rFonts w:asciiTheme="minorBidi" w:hAnsiTheme="minorBidi" w:hint="cs"/>
          <w:u w:val="dotted"/>
          <w:rtl/>
        </w:rPr>
        <w:t>ז' ברכות</w:t>
      </w:r>
      <w:r w:rsidR="00B0196D">
        <w:rPr>
          <w:rFonts w:asciiTheme="minorBidi" w:hAnsiTheme="minorBidi" w:hint="cs"/>
          <w:u w:val="dotted"/>
          <w:rtl/>
        </w:rPr>
        <w:t xml:space="preserve"> חוץ מבשעת החופה</w:t>
      </w:r>
      <w:r w:rsidR="000119B3">
        <w:rPr>
          <w:rFonts w:asciiTheme="minorBidi" w:hAnsiTheme="minorBidi" w:hint="cs"/>
          <w:u w:val="dotted"/>
          <w:rtl/>
        </w:rPr>
        <w:t>:</w:t>
      </w:r>
    </w:p>
    <w:p w14:paraId="6A97E220" w14:textId="1E1108AF" w:rsidR="00EC7207" w:rsidRPr="00EC7207" w:rsidRDefault="00EC7207" w:rsidP="00EC7207">
      <w:pPr>
        <w:pStyle w:val="ab"/>
        <w:numPr>
          <w:ilvl w:val="0"/>
          <w:numId w:val="66"/>
        </w:numPr>
        <w:rPr>
          <w:rFonts w:asciiTheme="minorBidi" w:hAnsiTheme="minorBidi"/>
        </w:rPr>
      </w:pPr>
      <w:r w:rsidRPr="00351B7D">
        <w:rPr>
          <w:rFonts w:asciiTheme="minorBidi" w:hAnsiTheme="minorBidi"/>
          <w:rtl/>
        </w:rPr>
        <w:t xml:space="preserve">ב"י- מברכין ברכת חתנים כל שבעה, אבל אחר שבעה אע"פ שלא בירכו שבע ברכות כי אם בשעת נישואין </w:t>
      </w:r>
      <w:r w:rsidR="00223222">
        <w:rPr>
          <w:rFonts w:asciiTheme="minorBidi" w:hAnsiTheme="minorBidi" w:hint="cs"/>
          <w:rtl/>
        </w:rPr>
        <w:t xml:space="preserve">- </w:t>
      </w:r>
      <w:r w:rsidRPr="00351B7D">
        <w:rPr>
          <w:rFonts w:asciiTheme="minorBidi" w:hAnsiTheme="minorBidi"/>
          <w:rtl/>
        </w:rPr>
        <w:t>סגי ואין מברכין לאחר ז' בשום פנים</w:t>
      </w:r>
      <w:r w:rsidRPr="00351B7D">
        <w:rPr>
          <w:rStyle w:val="a7"/>
          <w:rFonts w:asciiTheme="minorBidi" w:hAnsiTheme="minorBidi"/>
          <w:rtl/>
        </w:rPr>
        <w:footnoteReference w:id="2018"/>
      </w:r>
      <w:r w:rsidRPr="00351B7D">
        <w:rPr>
          <w:rFonts w:asciiTheme="minorBidi" w:hAnsiTheme="minorBidi"/>
          <w:rtl/>
        </w:rPr>
        <w:t>, ולפי שראיתי חולקין בזה כתבתיו</w:t>
      </w:r>
      <w:r w:rsidRPr="00351B7D">
        <w:rPr>
          <w:rStyle w:val="a7"/>
          <w:rFonts w:asciiTheme="minorBidi" w:hAnsiTheme="minorBidi"/>
          <w:rtl/>
        </w:rPr>
        <w:footnoteReference w:id="2019"/>
      </w:r>
      <w:r w:rsidRPr="00351B7D">
        <w:rPr>
          <w:rFonts w:asciiTheme="minorBidi" w:hAnsiTheme="minorBidi"/>
          <w:rtl/>
        </w:rPr>
        <w:t>.</w:t>
      </w:r>
    </w:p>
    <w:p w14:paraId="45FE8948"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50E571C3" w14:textId="1D1F7354" w:rsidR="00150B69" w:rsidRPr="00351B7D" w:rsidRDefault="00150B69" w:rsidP="00150B69">
      <w:pPr>
        <w:rPr>
          <w:rFonts w:asciiTheme="minorBidi" w:hAnsiTheme="minorBidi"/>
          <w:color w:val="000000"/>
          <w:sz w:val="18"/>
          <w:szCs w:val="18"/>
          <w:rtl/>
        </w:rPr>
      </w:pPr>
      <w:r w:rsidRPr="00351B7D">
        <w:rPr>
          <w:rFonts w:asciiTheme="minorBidi" w:hAnsiTheme="minorBidi"/>
          <w:rtl/>
        </w:rPr>
        <w:t>עד כמה מברכים ברכה זו, אם היה אלמון שנשא אלמנה</w:t>
      </w:r>
      <w:r w:rsidR="000E5EA0">
        <w:rPr>
          <w:rFonts w:asciiTheme="minorBidi" w:hAnsiTheme="minorBidi" w:hint="cs"/>
          <w:rtl/>
        </w:rPr>
        <w:t>,</w:t>
      </w:r>
      <w:r w:rsidRPr="00351B7D">
        <w:rPr>
          <w:rFonts w:asciiTheme="minorBidi" w:hAnsiTheme="minorBidi"/>
          <w:rtl/>
        </w:rPr>
        <w:t xml:space="preserve"> מברכין אותה ביום ראשון בלבד</w:t>
      </w:r>
      <w:r w:rsidR="000E5EA0">
        <w:rPr>
          <w:rFonts w:asciiTheme="minorBidi" w:hAnsiTheme="minorBidi" w:hint="cs"/>
          <w:rtl/>
        </w:rPr>
        <w:t>.</w:t>
      </w:r>
      <w:r w:rsidRPr="00351B7D">
        <w:rPr>
          <w:rFonts w:asciiTheme="minorBidi" w:hAnsiTheme="minorBidi"/>
          <w:rtl/>
        </w:rPr>
        <w:t xml:space="preserve"> ואם בחור שנשא אלמנה או אלמון שנשא בתולה</w:t>
      </w:r>
      <w:r w:rsidR="000E5EA0">
        <w:rPr>
          <w:rFonts w:asciiTheme="minorBidi" w:hAnsiTheme="minorBidi" w:hint="cs"/>
          <w:rtl/>
        </w:rPr>
        <w:t>,</w:t>
      </w:r>
      <w:r w:rsidRPr="00351B7D">
        <w:rPr>
          <w:rFonts w:asciiTheme="minorBidi" w:hAnsiTheme="minorBidi"/>
          <w:rtl/>
        </w:rPr>
        <w:t xml:space="preserve"> מברכין אותה כל שבעת ימי המשתה.</w:t>
      </w:r>
      <w:r w:rsidRPr="00351B7D">
        <w:rPr>
          <w:rFonts w:asciiTheme="minorBidi" w:hAnsiTheme="minorBidi"/>
          <w:color w:val="000000"/>
          <w:sz w:val="16"/>
          <w:szCs w:val="16"/>
          <w:rtl/>
        </w:rPr>
        <w:t xml:space="preserve"> </w:t>
      </w:r>
      <w:r w:rsidR="00B72D71">
        <w:rPr>
          <w:rFonts w:asciiTheme="minorBidi" w:hAnsiTheme="minorBidi" w:hint="cs"/>
          <w:color w:val="000000"/>
          <w:sz w:val="18"/>
          <w:szCs w:val="18"/>
          <w:rtl/>
        </w:rPr>
        <w:t xml:space="preserve">[הגה] </w:t>
      </w:r>
      <w:r w:rsidRPr="00351B7D">
        <w:rPr>
          <w:rFonts w:asciiTheme="minorBidi" w:hAnsiTheme="minorBidi"/>
          <w:color w:val="000000"/>
          <w:sz w:val="18"/>
          <w:szCs w:val="18"/>
          <w:rtl/>
        </w:rPr>
        <w:t xml:space="preserve">ואלו ז' ימים מתחילין מיד לאחר ז' ברכות שבירך בראשונה (רא"ש). </w:t>
      </w:r>
    </w:p>
    <w:p w14:paraId="0D4A212E" w14:textId="30B81ED4" w:rsidR="00150B69" w:rsidRPr="00351B7D" w:rsidRDefault="00150B69" w:rsidP="00150B69">
      <w:pPr>
        <w:rPr>
          <w:rFonts w:asciiTheme="minorBidi" w:hAnsiTheme="minorBidi"/>
          <w:rtl/>
        </w:rPr>
      </w:pPr>
      <w:r w:rsidRPr="00351B7D">
        <w:rPr>
          <w:rFonts w:asciiTheme="minorBidi" w:hAnsiTheme="minorBidi"/>
          <w:u w:val="single"/>
          <w:rtl/>
        </w:rPr>
        <w:t xml:space="preserve">האם מחשבים </w:t>
      </w:r>
      <w:r w:rsidR="003633EB">
        <w:rPr>
          <w:rFonts w:asciiTheme="minorBidi" w:hAnsiTheme="minorBidi" w:hint="cs"/>
          <w:u w:val="single"/>
          <w:rtl/>
        </w:rPr>
        <w:t xml:space="preserve">את </w:t>
      </w:r>
      <w:r w:rsidRPr="00351B7D">
        <w:rPr>
          <w:rFonts w:asciiTheme="minorBidi" w:hAnsiTheme="minorBidi"/>
          <w:u w:val="single"/>
          <w:rtl/>
        </w:rPr>
        <w:t>שבע</w:t>
      </w:r>
      <w:r w:rsidR="003633EB">
        <w:rPr>
          <w:rFonts w:asciiTheme="minorBidi" w:hAnsiTheme="minorBidi" w:hint="cs"/>
          <w:u w:val="single"/>
          <w:rtl/>
        </w:rPr>
        <w:t>ת ימי המשתה</w:t>
      </w:r>
      <w:r w:rsidRPr="00351B7D">
        <w:rPr>
          <w:rFonts w:asciiTheme="minorBidi" w:hAnsiTheme="minorBidi"/>
          <w:u w:val="single"/>
          <w:rtl/>
        </w:rPr>
        <w:t xml:space="preserve"> מעת לעת:</w:t>
      </w:r>
      <w:r w:rsidRPr="00351B7D">
        <w:rPr>
          <w:rFonts w:asciiTheme="minorBidi" w:hAnsiTheme="minorBidi"/>
          <w:sz w:val="16"/>
          <w:szCs w:val="16"/>
          <w:rtl/>
        </w:rPr>
        <w:t xml:space="preserve"> (פת"ש סקי"ב) </w:t>
      </w:r>
    </w:p>
    <w:p w14:paraId="6FE7A54B" w14:textId="77777777" w:rsidR="00150B69" w:rsidRPr="00351B7D" w:rsidRDefault="00150B69" w:rsidP="00BF4F5C">
      <w:pPr>
        <w:pStyle w:val="ab"/>
        <w:numPr>
          <w:ilvl w:val="0"/>
          <w:numId w:val="77"/>
        </w:numPr>
        <w:rPr>
          <w:rFonts w:asciiTheme="minorBidi" w:hAnsiTheme="minorBidi"/>
        </w:rPr>
      </w:pPr>
      <w:r w:rsidRPr="00351B7D">
        <w:rPr>
          <w:rFonts w:asciiTheme="minorBidi" w:hAnsiTheme="minorBidi"/>
          <w:rtl/>
        </w:rPr>
        <w:t xml:space="preserve">כנסת יחזקאל </w:t>
      </w:r>
      <w:r w:rsidRPr="00351B7D">
        <w:rPr>
          <w:rFonts w:asciiTheme="minorBidi" w:hAnsiTheme="minorBidi"/>
          <w:sz w:val="16"/>
          <w:szCs w:val="16"/>
          <w:rtl/>
        </w:rPr>
        <w:t xml:space="preserve">(סי' ס') </w:t>
      </w:r>
      <w:r w:rsidRPr="00351B7D">
        <w:rPr>
          <w:rFonts w:asciiTheme="minorBidi" w:hAnsiTheme="minorBidi"/>
          <w:rtl/>
        </w:rPr>
        <w:t xml:space="preserve">והמקנה </w:t>
      </w:r>
      <w:r w:rsidRPr="00351B7D">
        <w:rPr>
          <w:rFonts w:asciiTheme="minorBidi" w:hAnsiTheme="minorBidi"/>
          <w:sz w:val="16"/>
          <w:szCs w:val="16"/>
          <w:rtl/>
        </w:rPr>
        <w:t>(בקו"א)</w:t>
      </w:r>
      <w:r w:rsidRPr="00351B7D">
        <w:rPr>
          <w:rFonts w:asciiTheme="minorBidi" w:hAnsiTheme="minorBidi"/>
          <w:rtl/>
        </w:rPr>
        <w:t xml:space="preserve">- אין מקום כלל לומר דאזלינן בתר מעל"ע. </w:t>
      </w:r>
    </w:p>
    <w:p w14:paraId="24BD284E" w14:textId="77777777" w:rsidR="00150B69" w:rsidRPr="00351B7D" w:rsidRDefault="00150B69" w:rsidP="00BF4F5C">
      <w:pPr>
        <w:pStyle w:val="ab"/>
        <w:numPr>
          <w:ilvl w:val="0"/>
          <w:numId w:val="77"/>
        </w:numPr>
        <w:rPr>
          <w:rFonts w:asciiTheme="minorBidi" w:hAnsiTheme="minorBidi"/>
        </w:rPr>
      </w:pPr>
      <w:r w:rsidRPr="00351B7D">
        <w:rPr>
          <w:rFonts w:asciiTheme="minorBidi" w:hAnsiTheme="minorBidi"/>
          <w:rtl/>
        </w:rPr>
        <w:t xml:space="preserve">גינת ורדים </w:t>
      </w:r>
      <w:r w:rsidRPr="00351B7D">
        <w:rPr>
          <w:rFonts w:asciiTheme="minorBidi" w:hAnsiTheme="minorBidi"/>
          <w:sz w:val="16"/>
          <w:szCs w:val="16"/>
          <w:rtl/>
        </w:rPr>
        <w:t xml:space="preserve">(כלל א' סי' כח, הביאו בשע"ת </w:t>
      </w:r>
      <w:r w:rsidRPr="00351B7D">
        <w:rPr>
          <w:rFonts w:asciiTheme="minorBidi" w:hAnsiTheme="minorBidi"/>
          <w:sz w:val="14"/>
          <w:szCs w:val="14"/>
          <w:rtl/>
        </w:rPr>
        <w:t>[או"ח סי' קלא]</w:t>
      </w:r>
      <w:r w:rsidRPr="00351B7D">
        <w:rPr>
          <w:rFonts w:asciiTheme="minorBidi" w:hAnsiTheme="minorBidi"/>
          <w:sz w:val="16"/>
          <w:szCs w:val="16"/>
          <w:rtl/>
        </w:rPr>
        <w:t>)</w:t>
      </w:r>
      <w:r w:rsidRPr="00351B7D">
        <w:rPr>
          <w:rFonts w:asciiTheme="minorBidi" w:hAnsiTheme="minorBidi"/>
          <w:rtl/>
        </w:rPr>
        <w:t>- ז' ימים שלימים בעינן</w:t>
      </w:r>
      <w:r w:rsidRPr="00351B7D">
        <w:rPr>
          <w:rStyle w:val="a7"/>
          <w:rFonts w:asciiTheme="minorBidi" w:hAnsiTheme="minorBidi"/>
          <w:rtl/>
        </w:rPr>
        <w:footnoteReference w:id="2020"/>
      </w:r>
      <w:r w:rsidRPr="00351B7D">
        <w:rPr>
          <w:rFonts w:asciiTheme="minorBidi" w:hAnsiTheme="minorBidi"/>
          <w:rtl/>
        </w:rPr>
        <w:t>.</w:t>
      </w:r>
    </w:p>
    <w:p w14:paraId="07C00E22" w14:textId="77777777" w:rsidR="00150B69" w:rsidRPr="00351B7D" w:rsidRDefault="00150B69" w:rsidP="00BF4F5C">
      <w:pPr>
        <w:pStyle w:val="ab"/>
        <w:numPr>
          <w:ilvl w:val="0"/>
          <w:numId w:val="77"/>
        </w:numPr>
        <w:rPr>
          <w:rFonts w:asciiTheme="minorBidi" w:hAnsiTheme="minorBidi"/>
        </w:rPr>
      </w:pPr>
      <w:r w:rsidRPr="00351B7D">
        <w:rPr>
          <w:rFonts w:asciiTheme="minorBidi" w:hAnsiTheme="minorBidi"/>
          <w:rtl/>
        </w:rPr>
        <w:t>מחזיק ברכה</w:t>
      </w:r>
      <w:r w:rsidRPr="00351B7D">
        <w:rPr>
          <w:rFonts w:asciiTheme="minorBidi" w:hAnsiTheme="minorBidi"/>
          <w:sz w:val="16"/>
          <w:szCs w:val="16"/>
          <w:rtl/>
        </w:rPr>
        <w:t xml:space="preserve"> </w:t>
      </w:r>
      <w:r w:rsidRPr="00351B7D">
        <w:rPr>
          <w:rFonts w:asciiTheme="minorBidi" w:hAnsiTheme="minorBidi"/>
          <w:sz w:val="10"/>
          <w:szCs w:val="16"/>
          <w:rtl/>
        </w:rPr>
        <w:t>(או"ח בקו"א)</w:t>
      </w:r>
      <w:r w:rsidRPr="00351B7D">
        <w:rPr>
          <w:rFonts w:asciiTheme="minorBidi" w:hAnsiTheme="minorBidi"/>
          <w:rtl/>
        </w:rPr>
        <w:t>- לענין נפילת אפים שפיר דמי אבל לענין ז"ב צריך להתיישב.</w:t>
      </w:r>
    </w:p>
    <w:p w14:paraId="6DEAE100" w14:textId="06F53803" w:rsidR="00150B69" w:rsidRPr="00351B7D" w:rsidRDefault="00150B69" w:rsidP="00150B69">
      <w:pPr>
        <w:rPr>
          <w:rFonts w:asciiTheme="minorBidi" w:hAnsiTheme="minorBidi"/>
          <w:color w:val="000000"/>
        </w:rPr>
      </w:pPr>
      <w:r w:rsidRPr="00351B7D">
        <w:rPr>
          <w:rFonts w:asciiTheme="minorBidi" w:hAnsiTheme="minorBidi"/>
          <w:u w:val="single"/>
          <w:rtl/>
        </w:rPr>
        <w:t xml:space="preserve">אלמון שנשא </w:t>
      </w:r>
      <w:r w:rsidR="000D70E5">
        <w:rPr>
          <w:rFonts w:asciiTheme="minorBidi" w:hAnsiTheme="minorBidi" w:hint="cs"/>
          <w:u w:val="single"/>
          <w:rtl/>
        </w:rPr>
        <w:t>אשה שזינתה</w:t>
      </w:r>
      <w:r w:rsidRPr="00351B7D">
        <w:rPr>
          <w:rFonts w:asciiTheme="minorBidi" w:hAnsiTheme="minorBidi"/>
          <w:u w:val="single"/>
          <w:rtl/>
        </w:rPr>
        <w:t>:</w:t>
      </w:r>
      <w:r w:rsidRPr="00351B7D">
        <w:rPr>
          <w:rFonts w:asciiTheme="minorBidi" w:hAnsiTheme="minorBidi"/>
          <w:color w:val="000000"/>
          <w:sz w:val="16"/>
          <w:szCs w:val="16"/>
          <w:rtl/>
        </w:rPr>
        <w:t xml:space="preserve"> (פת"ש סק"ט)</w:t>
      </w:r>
      <w:r w:rsidRPr="00351B7D">
        <w:rPr>
          <w:rFonts w:asciiTheme="minorBidi" w:hAnsiTheme="minorBidi"/>
          <w:color w:val="000000"/>
          <w:rtl/>
        </w:rPr>
        <w:t xml:space="preserve"> </w:t>
      </w:r>
    </w:p>
    <w:p w14:paraId="701ED39A" w14:textId="77777777" w:rsidR="00150B69" w:rsidRDefault="00150B69" w:rsidP="00BF4F5C">
      <w:pPr>
        <w:pStyle w:val="ab"/>
        <w:numPr>
          <w:ilvl w:val="0"/>
          <w:numId w:val="68"/>
        </w:numPr>
        <w:rPr>
          <w:rFonts w:asciiTheme="minorBidi" w:hAnsiTheme="minorBidi"/>
        </w:rPr>
      </w:pPr>
      <w:r w:rsidRPr="00351B7D">
        <w:rPr>
          <w:rFonts w:asciiTheme="minorBidi" w:hAnsiTheme="minorBidi"/>
          <w:color w:val="000000"/>
          <w:rtl/>
        </w:rPr>
        <w:t>גינת ורדים</w:t>
      </w:r>
      <w:r w:rsidRPr="00351B7D">
        <w:rPr>
          <w:rFonts w:asciiTheme="minorBidi" w:hAnsiTheme="minorBidi"/>
          <w:sz w:val="16"/>
          <w:szCs w:val="16"/>
          <w:rtl/>
        </w:rPr>
        <w:t xml:space="preserve"> (כלל א' סי' יז, הביאו שמש צדקה [שם])</w:t>
      </w:r>
      <w:r w:rsidRPr="00351B7D">
        <w:rPr>
          <w:rFonts w:asciiTheme="minorBidi" w:hAnsiTheme="minorBidi"/>
          <w:rtl/>
        </w:rPr>
        <w:t xml:space="preserve">- נערה שנתפסה לזנות ואחר ימים כנסה אלמון אין לה ברכה אלא יום א' ושמחה ג' כו' ואין חילוק בזה בין זינתה לרצונה לאנסוה.  </w:t>
      </w:r>
    </w:p>
    <w:p w14:paraId="5D872E87" w14:textId="787CC4DC" w:rsidR="00CF0271" w:rsidRPr="00CF0271" w:rsidRDefault="00CF0271" w:rsidP="00CF0271">
      <w:pPr>
        <w:ind w:left="360"/>
        <w:rPr>
          <w:rFonts w:asciiTheme="minorBidi" w:hAnsiTheme="minorBidi"/>
          <w:u w:val="dotted"/>
        </w:rPr>
      </w:pPr>
      <w:r>
        <w:rPr>
          <w:rFonts w:asciiTheme="minorBidi" w:hAnsiTheme="minorBidi" w:hint="cs"/>
          <w:u w:val="dotted"/>
          <w:rtl/>
        </w:rPr>
        <w:t>ו</w:t>
      </w:r>
      <w:r w:rsidRPr="00CF0271">
        <w:rPr>
          <w:rFonts w:asciiTheme="minorBidi" w:hAnsiTheme="minorBidi" w:hint="cs"/>
          <w:u w:val="dotted"/>
          <w:rtl/>
        </w:rPr>
        <w:t>מה הדין אם היא בעולתה דידיה:</w:t>
      </w:r>
    </w:p>
    <w:p w14:paraId="505BCD1F" w14:textId="77777777" w:rsidR="00CF0271" w:rsidRPr="00351B7D" w:rsidRDefault="00CF0271" w:rsidP="00CF0271">
      <w:pPr>
        <w:pStyle w:val="ab"/>
        <w:numPr>
          <w:ilvl w:val="0"/>
          <w:numId w:val="68"/>
        </w:numPr>
        <w:rPr>
          <w:rFonts w:asciiTheme="minorBidi" w:hAnsiTheme="minorBidi"/>
          <w:rtl/>
        </w:rPr>
      </w:pPr>
      <w:r w:rsidRPr="00351B7D">
        <w:rPr>
          <w:rFonts w:asciiTheme="minorBidi" w:hAnsiTheme="minorBidi"/>
          <w:rtl/>
        </w:rPr>
        <w:t xml:space="preserve">נו"ב </w:t>
      </w:r>
      <w:r w:rsidRPr="00351B7D">
        <w:rPr>
          <w:rFonts w:asciiTheme="minorBidi" w:hAnsiTheme="minorBidi"/>
          <w:color w:val="000000"/>
          <w:sz w:val="16"/>
          <w:szCs w:val="16"/>
          <w:rtl/>
        </w:rPr>
        <w:t>(תניינא סי' סא)</w:t>
      </w:r>
      <w:r w:rsidRPr="00351B7D">
        <w:rPr>
          <w:rFonts w:asciiTheme="minorBidi" w:hAnsiTheme="minorBidi"/>
          <w:rtl/>
        </w:rPr>
        <w:t xml:space="preserve"> וחת"ס </w:t>
      </w:r>
      <w:r w:rsidRPr="00351B7D">
        <w:rPr>
          <w:rFonts w:asciiTheme="minorBidi" w:hAnsiTheme="minorBidi"/>
          <w:sz w:val="16"/>
          <w:szCs w:val="16"/>
          <w:rtl/>
        </w:rPr>
        <w:t>(סי' קכג)</w:t>
      </w:r>
      <w:r w:rsidRPr="00351B7D">
        <w:rPr>
          <w:rFonts w:asciiTheme="minorBidi" w:hAnsiTheme="minorBidi"/>
          <w:rtl/>
        </w:rPr>
        <w:t>- אפילו אם היא בעולתא דידיה אין לה אלא יום א' לברכה וג' לשמחה.</w:t>
      </w:r>
    </w:p>
    <w:p w14:paraId="69A8B261" w14:textId="775311E4" w:rsidR="00150B69" w:rsidRPr="00351B7D" w:rsidRDefault="00600F0E" w:rsidP="00150B69">
      <w:pPr>
        <w:rPr>
          <w:rFonts w:asciiTheme="minorBidi" w:hAnsiTheme="minorBidi"/>
          <w:color w:val="000000"/>
          <w:rtl/>
        </w:rPr>
      </w:pPr>
      <w:r>
        <w:rPr>
          <w:rFonts w:asciiTheme="minorBidi" w:hAnsiTheme="minorBidi" w:hint="cs"/>
          <w:u w:val="single"/>
          <w:rtl/>
        </w:rPr>
        <w:t>בחור</w:t>
      </w:r>
      <w:r w:rsidR="00150B69" w:rsidRPr="00351B7D">
        <w:rPr>
          <w:rFonts w:asciiTheme="minorBidi" w:hAnsiTheme="minorBidi"/>
          <w:u w:val="single"/>
          <w:rtl/>
        </w:rPr>
        <w:t xml:space="preserve"> שנשא בעולתא דיד</w:t>
      </w:r>
      <w:r>
        <w:rPr>
          <w:rFonts w:asciiTheme="minorBidi" w:hAnsiTheme="minorBidi" w:hint="cs"/>
          <w:u w:val="single"/>
          <w:rtl/>
        </w:rPr>
        <w:t>י</w:t>
      </w:r>
      <w:r w:rsidR="00150B69" w:rsidRPr="00351B7D">
        <w:rPr>
          <w:rFonts w:asciiTheme="minorBidi" w:hAnsiTheme="minorBidi"/>
          <w:u w:val="single"/>
          <w:rtl/>
        </w:rPr>
        <w:t>ה:</w:t>
      </w:r>
      <w:r w:rsidR="00150B69" w:rsidRPr="00351B7D">
        <w:rPr>
          <w:rFonts w:asciiTheme="minorBidi" w:hAnsiTheme="minorBidi"/>
          <w:color w:val="000000"/>
          <w:sz w:val="16"/>
          <w:szCs w:val="16"/>
          <w:rtl/>
        </w:rPr>
        <w:t xml:space="preserve"> (פת"ש סק"ט)</w:t>
      </w:r>
      <w:r w:rsidR="00150B69" w:rsidRPr="00351B7D">
        <w:rPr>
          <w:rFonts w:asciiTheme="minorBidi" w:hAnsiTheme="minorBidi"/>
          <w:color w:val="000000"/>
          <w:rtl/>
        </w:rPr>
        <w:t xml:space="preserve"> </w:t>
      </w:r>
    </w:p>
    <w:p w14:paraId="07D021C3" w14:textId="77777777" w:rsidR="00150B69" w:rsidRPr="00351B7D" w:rsidRDefault="00150B69" w:rsidP="00BF4F5C">
      <w:pPr>
        <w:pStyle w:val="ab"/>
        <w:numPr>
          <w:ilvl w:val="0"/>
          <w:numId w:val="68"/>
        </w:numPr>
        <w:rPr>
          <w:rFonts w:asciiTheme="minorBidi" w:hAnsiTheme="minorBidi"/>
          <w:color w:val="000000"/>
        </w:rPr>
      </w:pPr>
      <w:r w:rsidRPr="00351B7D">
        <w:rPr>
          <w:rFonts w:asciiTheme="minorBidi" w:hAnsiTheme="minorBidi"/>
          <w:rtl/>
        </w:rPr>
        <w:t xml:space="preserve">נו"ב </w:t>
      </w:r>
      <w:r w:rsidRPr="00351B7D">
        <w:rPr>
          <w:rFonts w:asciiTheme="minorBidi" w:hAnsiTheme="minorBidi"/>
          <w:color w:val="000000"/>
          <w:sz w:val="16"/>
          <w:szCs w:val="16"/>
          <w:rtl/>
        </w:rPr>
        <w:t>(תניינא סי' סא)</w:t>
      </w:r>
      <w:r w:rsidRPr="00351B7D">
        <w:rPr>
          <w:rFonts w:asciiTheme="minorBidi" w:hAnsiTheme="minorBidi"/>
          <w:rtl/>
        </w:rPr>
        <w:t>- נואף שנשא בעולתא דידיה דינו כאלמן שנשא אלמנה ואין מברכין ז"ב אלא יום ראשון בלבד, דעיקר ז"ב הוא מטעם שמחתו ושמחתה, וזה הוא אם לא טעמו טעם ביאה משא"כ בנואף ונואפת שכבר טעמו ט"ב ואין להם שמחה כ"א כמו אלמן שנשא אלמנה</w:t>
      </w:r>
      <w:r w:rsidRPr="00351B7D">
        <w:rPr>
          <w:rStyle w:val="a7"/>
          <w:rFonts w:asciiTheme="minorBidi" w:hAnsiTheme="minorBidi"/>
          <w:color w:val="000000"/>
          <w:rtl/>
        </w:rPr>
        <w:footnoteReference w:id="2021"/>
      </w:r>
      <w:r w:rsidRPr="00351B7D">
        <w:rPr>
          <w:rFonts w:asciiTheme="minorBidi" w:hAnsiTheme="minorBidi"/>
          <w:color w:val="000000"/>
          <w:rtl/>
        </w:rPr>
        <w:t>.</w:t>
      </w:r>
    </w:p>
    <w:p w14:paraId="56ABE63E" w14:textId="77777777" w:rsidR="00150B69" w:rsidRPr="00351B7D" w:rsidRDefault="00150B69" w:rsidP="00BF4F5C">
      <w:pPr>
        <w:pStyle w:val="ab"/>
        <w:numPr>
          <w:ilvl w:val="0"/>
          <w:numId w:val="68"/>
        </w:numPr>
        <w:rPr>
          <w:rFonts w:asciiTheme="minorBidi" w:hAnsiTheme="minorBidi"/>
          <w:color w:val="000000"/>
        </w:rPr>
      </w:pPr>
      <w:r w:rsidRPr="00351B7D">
        <w:rPr>
          <w:rFonts w:asciiTheme="minorBidi" w:hAnsiTheme="minorBidi"/>
          <w:rtl/>
        </w:rPr>
        <w:t>שמש צדקה</w:t>
      </w:r>
      <w:r w:rsidRPr="00351B7D">
        <w:rPr>
          <w:rFonts w:asciiTheme="minorBidi" w:hAnsiTheme="minorBidi"/>
          <w:sz w:val="16"/>
          <w:szCs w:val="16"/>
          <w:rtl/>
        </w:rPr>
        <w:t xml:space="preserve"> (ח"ב סי' ה)</w:t>
      </w:r>
      <w:r w:rsidRPr="00351B7D">
        <w:rPr>
          <w:rFonts w:asciiTheme="minorBidi" w:hAnsiTheme="minorBidi"/>
          <w:rtl/>
        </w:rPr>
        <w:t>- נלמד מדברי הגינת ורדים</w:t>
      </w:r>
      <w:r w:rsidRPr="00351B7D">
        <w:rPr>
          <w:rFonts w:asciiTheme="minorBidi" w:hAnsiTheme="minorBidi"/>
          <w:sz w:val="16"/>
          <w:szCs w:val="16"/>
          <w:rtl/>
        </w:rPr>
        <w:t xml:space="preserve"> (שהובא לעיל)</w:t>
      </w:r>
      <w:r w:rsidRPr="00351B7D">
        <w:rPr>
          <w:rFonts w:asciiTheme="minorBidi" w:hAnsiTheme="minorBidi"/>
          <w:rtl/>
        </w:rPr>
        <w:t xml:space="preserve"> שאם היא בעולתא דידיה ולא נבעלה לאחר דיינינן לה כבתולה לברכה ולשמחה</w:t>
      </w:r>
      <w:r w:rsidRPr="00351B7D">
        <w:rPr>
          <w:rStyle w:val="a7"/>
          <w:rFonts w:asciiTheme="minorBidi" w:hAnsiTheme="minorBidi"/>
          <w:color w:val="000000"/>
          <w:rtl/>
        </w:rPr>
        <w:footnoteReference w:id="2022"/>
      </w:r>
      <w:r w:rsidRPr="00351B7D">
        <w:rPr>
          <w:rFonts w:asciiTheme="minorBidi" w:hAnsiTheme="minorBidi"/>
          <w:rtl/>
        </w:rPr>
        <w:t>, וק"ו כשנבעלה לדידיה לאונסה, וכך פשט המנהג</w:t>
      </w:r>
      <w:r w:rsidRPr="00351B7D">
        <w:rPr>
          <w:rStyle w:val="a7"/>
          <w:rFonts w:asciiTheme="minorBidi" w:hAnsiTheme="minorBidi"/>
          <w:color w:val="000000"/>
          <w:rtl/>
        </w:rPr>
        <w:footnoteReference w:id="2023"/>
      </w:r>
      <w:r w:rsidRPr="00351B7D">
        <w:rPr>
          <w:rFonts w:asciiTheme="minorBidi" w:hAnsiTheme="minorBidi"/>
          <w:rtl/>
        </w:rPr>
        <w:t xml:space="preserve">. </w:t>
      </w:r>
    </w:p>
    <w:p w14:paraId="1BACBF67" w14:textId="77777777" w:rsidR="00150B69" w:rsidRPr="00351B7D" w:rsidRDefault="00150B69" w:rsidP="00BF4F5C">
      <w:pPr>
        <w:pStyle w:val="ab"/>
        <w:numPr>
          <w:ilvl w:val="0"/>
          <w:numId w:val="68"/>
        </w:numPr>
        <w:rPr>
          <w:rFonts w:asciiTheme="minorBidi" w:hAnsiTheme="minorBidi"/>
        </w:rPr>
      </w:pPr>
      <w:r w:rsidRPr="00351B7D">
        <w:rPr>
          <w:rFonts w:asciiTheme="minorBidi" w:hAnsiTheme="minorBidi"/>
          <w:rtl/>
        </w:rPr>
        <w:t xml:space="preserve">חת"ס </w:t>
      </w:r>
      <w:r w:rsidRPr="00351B7D">
        <w:rPr>
          <w:rFonts w:asciiTheme="minorBidi" w:hAnsiTheme="minorBidi"/>
          <w:sz w:val="16"/>
          <w:szCs w:val="16"/>
          <w:rtl/>
        </w:rPr>
        <w:t>(סי' קכ"ג)</w:t>
      </w:r>
      <w:r w:rsidRPr="00351B7D">
        <w:rPr>
          <w:rFonts w:asciiTheme="minorBidi" w:hAnsiTheme="minorBidi"/>
          <w:rtl/>
        </w:rPr>
        <w:t>- נואף פנוי שנשא בעולה</w:t>
      </w:r>
      <w:r w:rsidRPr="00351B7D">
        <w:rPr>
          <w:rFonts w:asciiTheme="minorBidi" w:hAnsiTheme="minorBidi"/>
          <w:sz w:val="16"/>
          <w:szCs w:val="16"/>
          <w:rtl/>
        </w:rPr>
        <w:t xml:space="preserve"> (או אלמנה) </w:t>
      </w:r>
      <w:r w:rsidRPr="00351B7D">
        <w:rPr>
          <w:rFonts w:asciiTheme="minorBidi" w:hAnsiTheme="minorBidi"/>
          <w:rtl/>
        </w:rPr>
        <w:t>מברכין כל שבעה כמו לבחור, אלא כיון שהם בועלי נדות ואינם ראוים לברכה איך יקבלו פניהם פנים חדשות כל ז', חוטא בל יתנאה, אך אם ימצאו ריעים כמותם לחדש פנים כל ז' יברכו להם כל ז'.</w:t>
      </w:r>
    </w:p>
    <w:p w14:paraId="4D3794F4" w14:textId="6AFB346C" w:rsidR="00150B69" w:rsidRPr="00351B7D" w:rsidRDefault="00150B69" w:rsidP="00150B69">
      <w:pPr>
        <w:rPr>
          <w:rFonts w:asciiTheme="minorBidi" w:hAnsiTheme="minorBidi"/>
          <w:color w:val="000000"/>
          <w:rtl/>
        </w:rPr>
      </w:pPr>
      <w:r w:rsidRPr="00351B7D">
        <w:rPr>
          <w:rFonts w:asciiTheme="minorBidi" w:hAnsiTheme="minorBidi"/>
          <w:u w:val="single"/>
          <w:rtl/>
        </w:rPr>
        <w:t>בחור שנשא מוכת עץ:</w:t>
      </w:r>
      <w:r w:rsidRPr="00351B7D">
        <w:rPr>
          <w:rFonts w:asciiTheme="minorBidi" w:hAnsiTheme="minorBidi"/>
          <w:color w:val="000000"/>
          <w:sz w:val="16"/>
          <w:szCs w:val="16"/>
          <w:rtl/>
        </w:rPr>
        <w:t xml:space="preserve"> (פת"ש סק"ט)</w:t>
      </w:r>
    </w:p>
    <w:p w14:paraId="685A39DE" w14:textId="77777777" w:rsidR="00150B69" w:rsidRPr="00351B7D" w:rsidRDefault="00150B69" w:rsidP="00BF4F5C">
      <w:pPr>
        <w:pStyle w:val="ab"/>
        <w:numPr>
          <w:ilvl w:val="0"/>
          <w:numId w:val="68"/>
        </w:numPr>
        <w:rPr>
          <w:rFonts w:asciiTheme="minorBidi" w:hAnsiTheme="minorBidi"/>
        </w:rPr>
      </w:pPr>
      <w:r w:rsidRPr="00351B7D">
        <w:rPr>
          <w:rFonts w:asciiTheme="minorBidi" w:hAnsiTheme="minorBidi"/>
          <w:rtl/>
        </w:rPr>
        <w:t>גינת ורדים</w:t>
      </w:r>
      <w:r w:rsidRPr="00351B7D">
        <w:rPr>
          <w:rFonts w:asciiTheme="minorBidi" w:hAnsiTheme="minorBidi"/>
          <w:color w:val="000000"/>
          <w:sz w:val="16"/>
          <w:szCs w:val="16"/>
          <w:rtl/>
        </w:rPr>
        <w:t xml:space="preserve"> (שם)</w:t>
      </w:r>
      <w:r w:rsidRPr="00351B7D">
        <w:rPr>
          <w:rFonts w:asciiTheme="minorBidi" w:hAnsiTheme="minorBidi"/>
          <w:rtl/>
        </w:rPr>
        <w:t xml:space="preserve">- אע"ג דאין לה דין בתולה וכתובתה מנה לענין ברכה לא יגרע ממנה משפט הבתולות הואיל והיא חדשה אצלו שלא נבעלה לזולתו. </w:t>
      </w:r>
    </w:p>
    <w:p w14:paraId="686AE2B2" w14:textId="0BE93385" w:rsidR="00150B69" w:rsidRPr="00351B7D" w:rsidRDefault="00150B69" w:rsidP="00150B69">
      <w:pPr>
        <w:rPr>
          <w:rFonts w:asciiTheme="minorBidi" w:hAnsiTheme="minorBidi"/>
          <w:color w:val="000000"/>
          <w:u w:val="single"/>
          <w:rtl/>
        </w:rPr>
      </w:pPr>
      <w:r w:rsidRPr="00351B7D">
        <w:rPr>
          <w:rFonts w:asciiTheme="minorBidi" w:hAnsiTheme="minorBidi"/>
          <w:u w:val="single"/>
          <w:rtl/>
        </w:rPr>
        <w:t>אלמון מן האירוסין שנשא אלמנה:</w:t>
      </w:r>
      <w:r w:rsidRPr="00351B7D">
        <w:rPr>
          <w:rFonts w:asciiTheme="minorBidi" w:hAnsiTheme="minorBidi"/>
          <w:color w:val="000000"/>
          <w:sz w:val="16"/>
          <w:szCs w:val="16"/>
          <w:rtl/>
        </w:rPr>
        <w:t xml:space="preserve"> (פת"ש </w:t>
      </w:r>
      <w:r w:rsidRPr="00351B7D">
        <w:rPr>
          <w:rFonts w:asciiTheme="minorBidi" w:hAnsiTheme="minorBidi"/>
          <w:color w:val="000000"/>
          <w:sz w:val="14"/>
          <w:szCs w:val="14"/>
          <w:rtl/>
        </w:rPr>
        <w:t>[סקי"א]</w:t>
      </w:r>
      <w:r w:rsidRPr="00351B7D">
        <w:rPr>
          <w:rFonts w:asciiTheme="minorBidi" w:hAnsiTheme="minorBidi"/>
          <w:color w:val="000000"/>
          <w:sz w:val="16"/>
          <w:szCs w:val="16"/>
          <w:rtl/>
        </w:rPr>
        <w:t>, וזכור לאברהם</w:t>
      </w:r>
      <w:r w:rsidRPr="00351B7D">
        <w:rPr>
          <w:rFonts w:asciiTheme="minorBidi" w:hAnsiTheme="minorBidi"/>
          <w:sz w:val="10"/>
          <w:szCs w:val="10"/>
          <w:rtl/>
        </w:rPr>
        <w:t xml:space="preserve"> </w:t>
      </w:r>
      <w:r w:rsidRPr="00351B7D">
        <w:rPr>
          <w:rFonts w:asciiTheme="minorBidi" w:hAnsiTheme="minorBidi"/>
          <w:color w:val="000000"/>
          <w:sz w:val="14"/>
          <w:szCs w:val="14"/>
          <w:rtl/>
        </w:rPr>
        <w:t>[אלקלעי ח"ב אהע"ז אות ב' ברכת חתנים]</w:t>
      </w:r>
      <w:r w:rsidRPr="00351B7D">
        <w:rPr>
          <w:rFonts w:asciiTheme="minorBidi" w:hAnsiTheme="minorBidi"/>
          <w:sz w:val="16"/>
          <w:szCs w:val="16"/>
          <w:rtl/>
        </w:rPr>
        <w:t>)</w:t>
      </w:r>
    </w:p>
    <w:p w14:paraId="6787B9D4" w14:textId="77777777" w:rsidR="00150B69" w:rsidRPr="00351B7D" w:rsidRDefault="00150B69" w:rsidP="00BF4F5C">
      <w:pPr>
        <w:pStyle w:val="ab"/>
        <w:numPr>
          <w:ilvl w:val="0"/>
          <w:numId w:val="68"/>
        </w:numPr>
        <w:rPr>
          <w:rFonts w:asciiTheme="minorBidi" w:hAnsiTheme="minorBidi"/>
        </w:rPr>
      </w:pPr>
      <w:r w:rsidRPr="00351B7D">
        <w:rPr>
          <w:rFonts w:asciiTheme="minorBidi" w:hAnsiTheme="minorBidi"/>
          <w:rtl/>
        </w:rPr>
        <w:t>אדמת קודש</w:t>
      </w:r>
      <w:r w:rsidRPr="00351B7D">
        <w:rPr>
          <w:rFonts w:asciiTheme="minorBidi" w:hAnsiTheme="minorBidi"/>
          <w:color w:val="000000"/>
          <w:sz w:val="16"/>
          <w:szCs w:val="16"/>
          <w:rtl/>
        </w:rPr>
        <w:t xml:space="preserve"> (ח"ב סי' ג)</w:t>
      </w:r>
      <w:r w:rsidRPr="00351B7D">
        <w:rPr>
          <w:rFonts w:asciiTheme="minorBidi" w:hAnsiTheme="minorBidi"/>
          <w:rtl/>
        </w:rPr>
        <w:t xml:space="preserve"> ושיורי ברכה </w:t>
      </w:r>
      <w:r w:rsidRPr="00351B7D">
        <w:rPr>
          <w:rFonts w:asciiTheme="minorBidi" w:hAnsiTheme="minorBidi"/>
          <w:color w:val="000000"/>
          <w:sz w:val="16"/>
          <w:szCs w:val="16"/>
          <w:rtl/>
        </w:rPr>
        <w:t>(להחיד"א)</w:t>
      </w:r>
      <w:r w:rsidRPr="00351B7D">
        <w:rPr>
          <w:rFonts w:asciiTheme="minorBidi" w:hAnsiTheme="minorBidi"/>
          <w:rtl/>
        </w:rPr>
        <w:t xml:space="preserve">- יברך ז"ב כל ז' ימי החופה. </w:t>
      </w:r>
    </w:p>
    <w:p w14:paraId="5CF0DAD2" w14:textId="48670E04" w:rsidR="00150B69" w:rsidRPr="00351B7D" w:rsidRDefault="00DA77F2" w:rsidP="00150B69">
      <w:pPr>
        <w:rPr>
          <w:rFonts w:asciiTheme="minorBidi" w:hAnsiTheme="minorBidi"/>
          <w:color w:val="000000"/>
          <w:u w:val="single"/>
          <w:rtl/>
        </w:rPr>
      </w:pPr>
      <w:r>
        <w:rPr>
          <w:rFonts w:asciiTheme="minorBidi" w:hAnsiTheme="minorBidi" w:hint="cs"/>
          <w:u w:val="single"/>
          <w:rtl/>
        </w:rPr>
        <w:t>נ</w:t>
      </w:r>
      <w:r w:rsidR="00150B69" w:rsidRPr="00351B7D">
        <w:rPr>
          <w:rFonts w:asciiTheme="minorBidi" w:hAnsiTheme="minorBidi"/>
          <w:u w:val="single"/>
          <w:rtl/>
        </w:rPr>
        <w:t xml:space="preserve">שא אשה </w:t>
      </w:r>
      <w:r>
        <w:rPr>
          <w:rFonts w:asciiTheme="minorBidi" w:hAnsiTheme="minorBidi" w:hint="cs"/>
          <w:u w:val="single"/>
          <w:rtl/>
        </w:rPr>
        <w:t xml:space="preserve">על דעת שהיא </w:t>
      </w:r>
      <w:r w:rsidR="00150B69" w:rsidRPr="00351B7D">
        <w:rPr>
          <w:rFonts w:asciiTheme="minorBidi" w:hAnsiTheme="minorBidi"/>
          <w:u w:val="single"/>
          <w:rtl/>
        </w:rPr>
        <w:t>בעולה ונמצאת בתולה:</w:t>
      </w:r>
      <w:r w:rsidR="00150B69" w:rsidRPr="00351B7D">
        <w:rPr>
          <w:rFonts w:asciiTheme="minorBidi" w:hAnsiTheme="minorBidi"/>
          <w:color w:val="000000"/>
          <w:sz w:val="16"/>
          <w:szCs w:val="16"/>
          <w:rtl/>
        </w:rPr>
        <w:t xml:space="preserve"> (פת"ש סקי"א)</w:t>
      </w:r>
    </w:p>
    <w:p w14:paraId="1F079E35" w14:textId="77777777" w:rsidR="00150B69" w:rsidRPr="00351B7D" w:rsidRDefault="00150B69" w:rsidP="00BF4F5C">
      <w:pPr>
        <w:pStyle w:val="ab"/>
        <w:numPr>
          <w:ilvl w:val="0"/>
          <w:numId w:val="68"/>
        </w:numPr>
        <w:rPr>
          <w:rFonts w:asciiTheme="minorBidi" w:hAnsiTheme="minorBidi"/>
        </w:rPr>
      </w:pPr>
      <w:r w:rsidRPr="00351B7D">
        <w:rPr>
          <w:rFonts w:asciiTheme="minorBidi" w:hAnsiTheme="minorBidi"/>
          <w:rtl/>
        </w:rPr>
        <w:t>אדמת קודש</w:t>
      </w:r>
      <w:r w:rsidRPr="00351B7D">
        <w:rPr>
          <w:rFonts w:asciiTheme="minorBidi" w:hAnsiTheme="minorBidi"/>
          <w:sz w:val="16"/>
          <w:szCs w:val="16"/>
          <w:rtl/>
        </w:rPr>
        <w:t xml:space="preserve"> (ח"ב סי' ג)</w:t>
      </w:r>
      <w:r w:rsidRPr="00351B7D">
        <w:rPr>
          <w:rFonts w:asciiTheme="minorBidi" w:hAnsiTheme="minorBidi"/>
          <w:rtl/>
        </w:rPr>
        <w:t xml:space="preserve">- יברך ז"ב כל ז' ימי החופה. </w:t>
      </w:r>
    </w:p>
    <w:p w14:paraId="024D0AA9" w14:textId="77777777" w:rsidR="00150B69" w:rsidRPr="00351B7D" w:rsidRDefault="00150B69" w:rsidP="00BF4F5C">
      <w:pPr>
        <w:pStyle w:val="ab"/>
        <w:numPr>
          <w:ilvl w:val="0"/>
          <w:numId w:val="68"/>
        </w:numPr>
        <w:rPr>
          <w:rFonts w:asciiTheme="minorBidi" w:hAnsiTheme="minorBidi"/>
          <w:rtl/>
        </w:rPr>
      </w:pPr>
      <w:r w:rsidRPr="00351B7D">
        <w:rPr>
          <w:rFonts w:asciiTheme="minorBidi" w:hAnsiTheme="minorBidi"/>
          <w:rtl/>
        </w:rPr>
        <w:t xml:space="preserve">שיורי ברכה </w:t>
      </w:r>
      <w:r w:rsidRPr="00351B7D">
        <w:rPr>
          <w:rFonts w:asciiTheme="minorBidi" w:hAnsiTheme="minorBidi"/>
          <w:sz w:val="16"/>
          <w:szCs w:val="16"/>
          <w:rtl/>
        </w:rPr>
        <w:t>(להחיד"א)</w:t>
      </w:r>
      <w:r w:rsidRPr="00351B7D">
        <w:rPr>
          <w:rFonts w:asciiTheme="minorBidi" w:hAnsiTheme="minorBidi"/>
          <w:rtl/>
        </w:rPr>
        <w:t>- לא יברך כל ז' ומיהו אהני שישמח עמה כל ז'.</w:t>
      </w:r>
    </w:p>
    <w:p w14:paraId="609E99BC" w14:textId="77777777" w:rsidR="00150B69" w:rsidRPr="00351B7D" w:rsidRDefault="00150B69" w:rsidP="00150B69">
      <w:pPr>
        <w:rPr>
          <w:rFonts w:asciiTheme="minorBidi" w:hAnsiTheme="minorBidi"/>
          <w:color w:val="000000"/>
          <w:rtl/>
        </w:rPr>
      </w:pPr>
    </w:p>
    <w:p w14:paraId="3F7C9ECF" w14:textId="04F665FB" w:rsidR="00150B69" w:rsidRPr="00351B7D" w:rsidRDefault="00150B69" w:rsidP="000422FD">
      <w:pPr>
        <w:pStyle w:val="2"/>
        <w:rPr>
          <w:rtl/>
        </w:rPr>
      </w:pPr>
      <w:r w:rsidRPr="00351B7D">
        <w:rPr>
          <w:rtl/>
        </w:rPr>
        <w:t>סעיף ז: א</w:t>
      </w:r>
      <w:r w:rsidR="00BB17F0">
        <w:rPr>
          <w:rFonts w:hint="cs"/>
          <w:rtl/>
        </w:rPr>
        <w:t>לו</w:t>
      </w:r>
      <w:r w:rsidRPr="00351B7D">
        <w:rPr>
          <w:rtl/>
        </w:rPr>
        <w:t xml:space="preserve"> ברכ</w:t>
      </w:r>
      <w:r w:rsidR="00BB17F0">
        <w:rPr>
          <w:rFonts w:hint="cs"/>
          <w:rtl/>
        </w:rPr>
        <w:t>ות</w:t>
      </w:r>
      <w:r w:rsidRPr="00351B7D">
        <w:rPr>
          <w:rtl/>
        </w:rPr>
        <w:t xml:space="preserve"> מ</w:t>
      </w:r>
      <w:r w:rsidR="00BB17F0">
        <w:rPr>
          <w:rFonts w:hint="cs"/>
          <w:rtl/>
        </w:rPr>
        <w:t>ברכים</w:t>
      </w:r>
      <w:r w:rsidRPr="00351B7D">
        <w:rPr>
          <w:rtl/>
        </w:rPr>
        <w:t xml:space="preserve"> בבית חתנים</w:t>
      </w:r>
      <w:r w:rsidR="00BB17F0">
        <w:rPr>
          <w:rFonts w:hint="cs"/>
          <w:rtl/>
        </w:rPr>
        <w:t xml:space="preserve">. </w:t>
      </w:r>
      <w:r w:rsidRPr="00351B7D">
        <w:rPr>
          <w:rtl/>
        </w:rPr>
        <w:t>גדר פנים חדשות.</w:t>
      </w:r>
    </w:p>
    <w:p w14:paraId="4946D553" w14:textId="39DCD436" w:rsidR="00B97004" w:rsidRPr="00351B7D" w:rsidRDefault="00B97004" w:rsidP="00B97004">
      <w:pPr>
        <w:rPr>
          <w:rFonts w:asciiTheme="minorBidi" w:hAnsiTheme="minorBidi"/>
          <w:rtl/>
        </w:rPr>
      </w:pPr>
      <w:r w:rsidRPr="00351B7D">
        <w:rPr>
          <w:rFonts w:asciiTheme="minorBidi" w:hAnsiTheme="minorBidi"/>
          <w:b/>
          <w:bCs/>
          <w:rtl/>
        </w:rPr>
        <w:t xml:space="preserve">כתובות </w:t>
      </w:r>
      <w:r>
        <w:rPr>
          <w:rFonts w:asciiTheme="minorBidi" w:hAnsiTheme="minorBidi" w:hint="cs"/>
          <w:b/>
          <w:bCs/>
          <w:sz w:val="16"/>
          <w:szCs w:val="16"/>
          <w:rtl/>
        </w:rPr>
        <w:t xml:space="preserve">(פ"ק) </w:t>
      </w:r>
      <w:r w:rsidRPr="00351B7D">
        <w:rPr>
          <w:rFonts w:asciiTheme="minorBidi" w:hAnsiTheme="minorBidi"/>
          <w:b/>
          <w:bCs/>
          <w:rtl/>
        </w:rPr>
        <w:t>ז</w:t>
      </w:r>
      <w:r w:rsidR="00AF70AF">
        <w:rPr>
          <w:rStyle w:val="a7"/>
          <w:rFonts w:asciiTheme="minorBidi" w:hAnsiTheme="minorBidi"/>
          <w:b/>
          <w:bCs/>
          <w:rtl/>
        </w:rPr>
        <w:footnoteReference w:id="2024"/>
      </w:r>
      <w:r w:rsidRPr="00351B7D">
        <w:rPr>
          <w:rFonts w:asciiTheme="minorBidi" w:hAnsiTheme="minorBidi"/>
          <w:b/>
          <w:bCs/>
          <w:rtl/>
        </w:rPr>
        <w:t xml:space="preserve"> ע"ב: </w:t>
      </w:r>
      <w:r w:rsidRPr="00351B7D">
        <w:rPr>
          <w:rFonts w:asciiTheme="minorBidi" w:hAnsiTheme="minorBidi"/>
          <w:rtl/>
        </w:rPr>
        <w:t xml:space="preserve">ת"ר: מברכין ברכת חתנים בעשרה כל שבעה. </w:t>
      </w:r>
      <w:r w:rsidRPr="00351B7D">
        <w:rPr>
          <w:rFonts w:asciiTheme="minorBidi" w:hAnsiTheme="minorBidi"/>
          <w:u w:val="single"/>
          <w:rtl/>
        </w:rPr>
        <w:t>אמר רב יהודה</w:t>
      </w:r>
      <w:r w:rsidRPr="00351B7D">
        <w:rPr>
          <w:rFonts w:asciiTheme="minorBidi" w:hAnsiTheme="minorBidi"/>
          <w:rtl/>
        </w:rPr>
        <w:t>: והוא שבאו</w:t>
      </w:r>
      <w:r w:rsidRPr="00351B7D">
        <w:rPr>
          <w:rStyle w:val="a7"/>
          <w:rFonts w:asciiTheme="minorBidi" w:hAnsiTheme="minorBidi"/>
          <w:rtl/>
        </w:rPr>
        <w:footnoteReference w:id="2025"/>
      </w:r>
      <w:r w:rsidRPr="00351B7D">
        <w:rPr>
          <w:rFonts w:asciiTheme="minorBidi" w:hAnsiTheme="minorBidi"/>
          <w:rtl/>
        </w:rPr>
        <w:t xml:space="preserve"> פנים חדשות</w:t>
      </w:r>
      <w:r w:rsidR="00CD2891">
        <w:rPr>
          <w:rStyle w:val="a7"/>
          <w:rFonts w:asciiTheme="minorBidi" w:hAnsiTheme="minorBidi"/>
          <w:rtl/>
        </w:rPr>
        <w:footnoteReference w:id="2026"/>
      </w:r>
      <w:r w:rsidRPr="00351B7D">
        <w:rPr>
          <w:rFonts w:asciiTheme="minorBidi" w:hAnsiTheme="minorBidi"/>
          <w:rtl/>
        </w:rPr>
        <w:t>.</w:t>
      </w:r>
    </w:p>
    <w:p w14:paraId="20C7F524" w14:textId="038669F2" w:rsidR="00B97004" w:rsidRPr="00D44C78" w:rsidRDefault="006B7BEE" w:rsidP="00B97004">
      <w:pPr>
        <w:rPr>
          <w:u w:val="single"/>
        </w:rPr>
      </w:pPr>
      <w:r>
        <w:rPr>
          <w:rFonts w:cs="Arial" w:hint="cs"/>
          <w:u w:val="single"/>
          <w:rtl/>
        </w:rPr>
        <w:t>מהי</w:t>
      </w:r>
      <w:r w:rsidR="00551F93">
        <w:rPr>
          <w:rFonts w:cs="Arial" w:hint="cs"/>
          <w:u w:val="single"/>
          <w:rtl/>
        </w:rPr>
        <w:t xml:space="preserve"> בר</w:t>
      </w:r>
      <w:r>
        <w:rPr>
          <w:rFonts w:cs="Arial" w:hint="cs"/>
          <w:u w:val="single"/>
          <w:rtl/>
        </w:rPr>
        <w:t xml:space="preserve">כת </w:t>
      </w:r>
      <w:r w:rsidR="00551F93">
        <w:rPr>
          <w:rFonts w:cs="Arial" w:hint="cs"/>
          <w:u w:val="single"/>
          <w:rtl/>
        </w:rPr>
        <w:t>חתנים:</w:t>
      </w:r>
    </w:p>
    <w:p w14:paraId="5BD95CDB" w14:textId="72355638" w:rsidR="00E47982" w:rsidRPr="00E47982" w:rsidRDefault="00B97004" w:rsidP="00B97004">
      <w:pPr>
        <w:pStyle w:val="ab"/>
        <w:numPr>
          <w:ilvl w:val="0"/>
          <w:numId w:val="66"/>
        </w:numPr>
      </w:pPr>
      <w:r>
        <w:rPr>
          <w:rFonts w:cs="Arial" w:hint="cs"/>
          <w:rtl/>
        </w:rPr>
        <w:t xml:space="preserve">רמב"ם </w:t>
      </w:r>
      <w:r>
        <w:rPr>
          <w:rFonts w:cs="Arial" w:hint="cs"/>
          <w:sz w:val="16"/>
          <w:szCs w:val="16"/>
          <w:rtl/>
        </w:rPr>
        <w:t>(פ"ב מהל' ברכות ה"ט-י)</w:t>
      </w:r>
      <w:r>
        <w:rPr>
          <w:rFonts w:cs="Arial" w:hint="cs"/>
          <w:rtl/>
        </w:rPr>
        <w:t xml:space="preserve">- </w:t>
      </w:r>
      <w:r w:rsidRPr="00BF0F0D">
        <w:rPr>
          <w:rFonts w:cs="Arial"/>
          <w:rtl/>
        </w:rPr>
        <w:t>בבית חתנים מברכין ברכת חתנים אחר ארבע ברכות אלו</w:t>
      </w:r>
      <w:r w:rsidR="00B42F7E">
        <w:rPr>
          <w:rStyle w:val="a7"/>
          <w:rFonts w:cs="Arial"/>
          <w:rtl/>
        </w:rPr>
        <w:footnoteReference w:id="2027"/>
      </w:r>
      <w:r w:rsidRPr="00BF0F0D">
        <w:rPr>
          <w:rFonts w:cs="Arial"/>
          <w:rtl/>
        </w:rPr>
        <w:t xml:space="preserve"> בכל סעודה וסעודה שאוכלים שם, ואין מברכין ברכה זו לא עבדים ולא קטנים</w:t>
      </w:r>
      <w:r>
        <w:rPr>
          <w:rFonts w:cs="Arial" w:hint="cs"/>
          <w:rtl/>
        </w:rPr>
        <w:t>..</w:t>
      </w:r>
      <w:r w:rsidRPr="00BF0F0D">
        <w:rPr>
          <w:rFonts w:cs="Arial"/>
          <w:rtl/>
        </w:rPr>
        <w:t>.</w:t>
      </w:r>
      <w:r w:rsidRPr="00BF0F0D">
        <w:rPr>
          <w:rtl/>
        </w:rPr>
        <w:t xml:space="preserve"> </w:t>
      </w:r>
      <w:r>
        <w:rPr>
          <w:rFonts w:cs="Arial" w:hint="cs"/>
          <w:sz w:val="14"/>
          <w:szCs w:val="14"/>
          <w:rtl/>
        </w:rPr>
        <w:t xml:space="preserve">(ה"י) </w:t>
      </w:r>
      <w:r w:rsidRPr="00BF0F0D">
        <w:rPr>
          <w:rFonts w:cs="Arial"/>
          <w:rtl/>
        </w:rPr>
        <w:t>ברכה זו שמוסיפין בבית חתנים היא ברכה אחרונה משבע ברכות של נישואין</w:t>
      </w:r>
      <w:r w:rsidR="007443D8">
        <w:rPr>
          <w:rStyle w:val="a7"/>
          <w:rFonts w:cs="Arial"/>
          <w:rtl/>
        </w:rPr>
        <w:footnoteReference w:id="2028"/>
      </w:r>
      <w:r>
        <w:rPr>
          <w:rFonts w:cs="Arial" w:hint="cs"/>
          <w:rtl/>
        </w:rPr>
        <w:t>.</w:t>
      </w:r>
      <w:r w:rsidRPr="00BF0F0D">
        <w:rPr>
          <w:rFonts w:cs="Arial"/>
          <w:rtl/>
        </w:rPr>
        <w:t xml:space="preserve"> </w:t>
      </w:r>
      <w:r w:rsidR="000D50D6" w:rsidRPr="00351B7D">
        <w:rPr>
          <w:rFonts w:asciiTheme="minorBidi" w:hAnsiTheme="minorBidi"/>
          <w:color w:val="E36C0A" w:themeColor="accent6" w:themeShade="BF"/>
          <w:rtl/>
        </w:rPr>
        <w:t>(וכ"</w:t>
      </w:r>
      <w:r w:rsidR="000D50D6">
        <w:rPr>
          <w:rFonts w:asciiTheme="minorBidi" w:hAnsiTheme="minorBidi" w:hint="cs"/>
          <w:color w:val="E36C0A" w:themeColor="accent6" w:themeShade="BF"/>
          <w:rtl/>
        </w:rPr>
        <w:t>פ</w:t>
      </w:r>
      <w:r w:rsidR="000D50D6" w:rsidRPr="00351B7D">
        <w:rPr>
          <w:rFonts w:asciiTheme="minorBidi" w:hAnsiTheme="minorBidi"/>
          <w:color w:val="E36C0A" w:themeColor="accent6" w:themeShade="BF"/>
          <w:rtl/>
        </w:rPr>
        <w:t xml:space="preserve"> בשו"ע)</w:t>
      </w:r>
    </w:p>
    <w:p w14:paraId="7CAA75B9" w14:textId="1BF62A7B" w:rsidR="00E47982" w:rsidRPr="006B7BEE" w:rsidRDefault="00E47982" w:rsidP="00E47982">
      <w:pPr>
        <w:ind w:left="360"/>
        <w:rPr>
          <w:u w:val="dotted"/>
        </w:rPr>
      </w:pPr>
      <w:r w:rsidRPr="006B7BEE">
        <w:rPr>
          <w:rFonts w:hint="cs"/>
          <w:u w:val="dotted"/>
          <w:rtl/>
        </w:rPr>
        <w:t xml:space="preserve">מתי </w:t>
      </w:r>
      <w:r w:rsidR="008D5267" w:rsidRPr="006B7BEE">
        <w:rPr>
          <w:rFonts w:hint="cs"/>
          <w:u w:val="dotted"/>
          <w:rtl/>
        </w:rPr>
        <w:t xml:space="preserve">אפשר לברך את כל </w:t>
      </w:r>
      <w:r w:rsidR="00C34F53">
        <w:rPr>
          <w:rFonts w:hint="cs"/>
          <w:u w:val="dotted"/>
          <w:rtl/>
        </w:rPr>
        <w:t xml:space="preserve">ז' </w:t>
      </w:r>
      <w:r w:rsidR="008D5267" w:rsidRPr="006B7BEE">
        <w:rPr>
          <w:rFonts w:hint="cs"/>
          <w:u w:val="dotted"/>
          <w:rtl/>
        </w:rPr>
        <w:t>ברכות</w:t>
      </w:r>
      <w:r w:rsidR="00CA0DDE">
        <w:rPr>
          <w:rFonts w:hint="cs"/>
          <w:u w:val="dotted"/>
          <w:rtl/>
        </w:rPr>
        <w:t xml:space="preserve"> הנישואין</w:t>
      </w:r>
      <w:r w:rsidR="006B7BEE" w:rsidRPr="006B7BEE">
        <w:rPr>
          <w:rFonts w:hint="cs"/>
          <w:u w:val="dotted"/>
          <w:rtl/>
        </w:rPr>
        <w:t>:</w:t>
      </w:r>
      <w:r w:rsidR="008D5267" w:rsidRPr="006B7BEE">
        <w:rPr>
          <w:rFonts w:hint="cs"/>
          <w:u w:val="dotted"/>
          <w:rtl/>
        </w:rPr>
        <w:t xml:space="preserve"> </w:t>
      </w:r>
    </w:p>
    <w:p w14:paraId="32142B2A" w14:textId="14735421" w:rsidR="00B97004" w:rsidRPr="00BF0F0D" w:rsidRDefault="006B7BEE" w:rsidP="00B97004">
      <w:pPr>
        <w:pStyle w:val="ab"/>
        <w:numPr>
          <w:ilvl w:val="0"/>
          <w:numId w:val="66"/>
        </w:numPr>
      </w:pPr>
      <w:r>
        <w:rPr>
          <w:rFonts w:cs="Arial" w:hint="cs"/>
          <w:rtl/>
        </w:rPr>
        <w:t xml:space="preserve">רמב"ם </w:t>
      </w:r>
      <w:r>
        <w:rPr>
          <w:rFonts w:cs="Arial" w:hint="cs"/>
          <w:sz w:val="16"/>
          <w:szCs w:val="16"/>
          <w:rtl/>
        </w:rPr>
        <w:t>(פ"ב מהל' ברכות ה"י)</w:t>
      </w:r>
      <w:r w:rsidRPr="006B7BEE">
        <w:rPr>
          <w:rFonts w:asciiTheme="minorBidi" w:hAnsiTheme="minorBidi"/>
          <w:rtl/>
        </w:rPr>
        <w:t xml:space="preserve"> </w:t>
      </w:r>
      <w:r w:rsidRPr="00351B7D">
        <w:rPr>
          <w:rFonts w:asciiTheme="minorBidi" w:hAnsiTheme="minorBidi"/>
          <w:rtl/>
        </w:rPr>
        <w:t xml:space="preserve">מרדכי </w:t>
      </w:r>
      <w:r w:rsidRPr="00351B7D">
        <w:rPr>
          <w:rFonts w:asciiTheme="minorBidi" w:hAnsiTheme="minorBidi"/>
          <w:sz w:val="16"/>
          <w:szCs w:val="16"/>
          <w:rtl/>
        </w:rPr>
        <w:t xml:space="preserve">(כתובות סי' קלג) </w:t>
      </w:r>
      <w:r w:rsidRPr="00351B7D">
        <w:rPr>
          <w:rFonts w:asciiTheme="minorBidi" w:hAnsiTheme="minorBidi"/>
          <w:rtl/>
        </w:rPr>
        <w:t xml:space="preserve">ורש"ל </w:t>
      </w:r>
      <w:r w:rsidRPr="00351B7D">
        <w:rPr>
          <w:rFonts w:asciiTheme="minorBidi" w:hAnsiTheme="minorBidi"/>
          <w:sz w:val="10"/>
          <w:szCs w:val="16"/>
          <w:rtl/>
        </w:rPr>
        <w:t>(כתובות פ"א סי' יח)</w:t>
      </w:r>
      <w:r>
        <w:rPr>
          <w:rFonts w:cs="Arial" w:hint="cs"/>
          <w:rtl/>
        </w:rPr>
        <w:t xml:space="preserve">- </w:t>
      </w:r>
      <w:r w:rsidR="00B97004" w:rsidRPr="00BF0F0D">
        <w:rPr>
          <w:rFonts w:cs="Arial"/>
          <w:rtl/>
        </w:rPr>
        <w:t>במה דברים אמורים</w:t>
      </w:r>
      <w:r w:rsidR="0098413A">
        <w:rPr>
          <w:rFonts w:cs="Arial" w:hint="cs"/>
          <w:sz w:val="16"/>
          <w:szCs w:val="16"/>
          <w:rtl/>
        </w:rPr>
        <w:t xml:space="preserve"> {שמוסיפים רק ברכת חתנים}</w:t>
      </w:r>
      <w:r w:rsidR="00B97004">
        <w:rPr>
          <w:rFonts w:cs="Arial" w:hint="cs"/>
          <w:rtl/>
        </w:rPr>
        <w:t>,</w:t>
      </w:r>
      <w:r w:rsidR="00B97004" w:rsidRPr="00BF0F0D">
        <w:rPr>
          <w:rFonts w:cs="Arial"/>
          <w:rtl/>
        </w:rPr>
        <w:t xml:space="preserve"> כשהיו האוכלין הם שעמדו בברכת נישואין ושמעו הברכות</w:t>
      </w:r>
      <w:r w:rsidR="00B97004">
        <w:rPr>
          <w:rFonts w:cs="Arial" w:hint="cs"/>
          <w:rtl/>
        </w:rPr>
        <w:t>.</w:t>
      </w:r>
      <w:r w:rsidR="00B97004" w:rsidRPr="00BF0F0D">
        <w:rPr>
          <w:rFonts w:cs="Arial"/>
          <w:rtl/>
        </w:rPr>
        <w:t xml:space="preserve"> אבל אם היו האוכלין אחרים שלא שמעו ברכת נישואין בשעת נישואין </w:t>
      </w:r>
      <w:r w:rsidR="00B97004">
        <w:rPr>
          <w:rFonts w:cs="Arial" w:hint="cs"/>
          <w:rtl/>
        </w:rPr>
        <w:t xml:space="preserve">- </w:t>
      </w:r>
      <w:r w:rsidR="00B97004" w:rsidRPr="00BF0F0D">
        <w:rPr>
          <w:rFonts w:cs="Arial"/>
          <w:rtl/>
        </w:rPr>
        <w:t>מברכין בשבילם אחר ברכת מזון שבע ברכות כדרך שמברכין בשעת נישואין, והוא שיהיו עשרה וחתנים מן המנין</w:t>
      </w:r>
      <w:r>
        <w:rPr>
          <w:rFonts w:cs="Arial" w:hint="cs"/>
          <w:sz w:val="16"/>
          <w:szCs w:val="16"/>
          <w:rtl/>
        </w:rPr>
        <w:t xml:space="preserve"> (ל' הרמב"ם)</w:t>
      </w:r>
      <w:r w:rsidR="00B97004" w:rsidRPr="00BF0F0D">
        <w:rPr>
          <w:rFonts w:cs="Arial"/>
          <w:rtl/>
        </w:rPr>
        <w:t>.</w:t>
      </w:r>
      <w:r w:rsidR="00B97004" w:rsidRPr="000E5EA0">
        <w:rPr>
          <w:rFonts w:asciiTheme="minorBidi" w:hAnsiTheme="minorBidi"/>
          <w:color w:val="E36C0A" w:themeColor="accent6" w:themeShade="BF"/>
          <w:rtl/>
        </w:rPr>
        <w:t xml:space="preserve"> </w:t>
      </w:r>
    </w:p>
    <w:p w14:paraId="3ED199E3" w14:textId="40189DDE" w:rsidR="00E35FC4" w:rsidRPr="00CD2891" w:rsidRDefault="00150B69" w:rsidP="00CD2891">
      <w:pPr>
        <w:pStyle w:val="ab"/>
        <w:numPr>
          <w:ilvl w:val="0"/>
          <w:numId w:val="69"/>
        </w:numPr>
        <w:rPr>
          <w:rFonts w:asciiTheme="minorBidi" w:hAnsiTheme="minorBidi"/>
        </w:rPr>
      </w:pPr>
      <w:r w:rsidRPr="00351B7D">
        <w:rPr>
          <w:rFonts w:asciiTheme="minorBidi" w:hAnsiTheme="minorBidi"/>
          <w:rtl/>
        </w:rPr>
        <w:t>רא"ש</w:t>
      </w:r>
      <w:r w:rsidRPr="00351B7D">
        <w:rPr>
          <w:rFonts w:asciiTheme="minorBidi" w:hAnsiTheme="minorBidi"/>
          <w:sz w:val="16"/>
          <w:szCs w:val="16"/>
          <w:rtl/>
        </w:rPr>
        <w:t xml:space="preserve"> (כתובות פ"א סי' יג)</w:t>
      </w:r>
      <w:r w:rsidR="00E35FC4">
        <w:rPr>
          <w:rFonts w:asciiTheme="minorBidi" w:hAnsiTheme="minorBidi" w:hint="cs"/>
          <w:rtl/>
        </w:rPr>
        <w:t xml:space="preserve"> וטור</w:t>
      </w:r>
      <w:r w:rsidRPr="00351B7D">
        <w:rPr>
          <w:rFonts w:asciiTheme="minorBidi" w:hAnsiTheme="minorBidi"/>
          <w:rtl/>
        </w:rPr>
        <w:t xml:space="preserve">- </w:t>
      </w:r>
      <w:r w:rsidR="00E35FC4">
        <w:rPr>
          <w:rFonts w:asciiTheme="minorBidi" w:hAnsiTheme="minorBidi" w:cs="Arial" w:hint="cs"/>
          <w:color w:val="000000"/>
          <w:rtl/>
        </w:rPr>
        <w:t>כ</w:t>
      </w:r>
      <w:r w:rsidR="00DD689A" w:rsidRPr="00DD689A">
        <w:rPr>
          <w:rFonts w:asciiTheme="minorBidi" w:hAnsiTheme="minorBidi" w:cs="Arial"/>
          <w:color w:val="000000"/>
          <w:rtl/>
        </w:rPr>
        <w:t>שבאו פנים חדשות שלא אכלו עד עתה אפילו היו שם בשעת החופה</w:t>
      </w:r>
      <w:r w:rsidR="003522F5">
        <w:rPr>
          <w:rFonts w:asciiTheme="minorBidi" w:hAnsiTheme="minorBidi" w:cs="Arial" w:hint="cs"/>
          <w:color w:val="000000"/>
          <w:rtl/>
        </w:rPr>
        <w:t>.</w:t>
      </w:r>
      <w:r w:rsidR="003522F5" w:rsidRPr="003522F5">
        <w:rPr>
          <w:rFonts w:asciiTheme="minorBidi" w:hAnsiTheme="minorBidi" w:cs="Arial"/>
          <w:color w:val="000000"/>
          <w:rtl/>
        </w:rPr>
        <w:t xml:space="preserve"> </w:t>
      </w:r>
      <w:r w:rsidR="003522F5" w:rsidRPr="00DD689A">
        <w:rPr>
          <w:rFonts w:asciiTheme="minorBidi" w:hAnsiTheme="minorBidi" w:cs="Arial"/>
          <w:color w:val="000000"/>
          <w:rtl/>
        </w:rPr>
        <w:t>ונראה דלא מיקרו פנים חדשות אלא בני אדם שמרבים בשבילם שמחה יותר</w:t>
      </w:r>
      <w:r w:rsidR="00A42B03">
        <w:rPr>
          <w:rStyle w:val="a7"/>
          <w:rFonts w:asciiTheme="minorBidi" w:hAnsiTheme="minorBidi" w:cs="Arial"/>
          <w:color w:val="000000"/>
          <w:rtl/>
        </w:rPr>
        <w:footnoteReference w:id="2029"/>
      </w:r>
      <w:r w:rsidR="00E35FC4">
        <w:rPr>
          <w:rFonts w:asciiTheme="minorBidi" w:hAnsiTheme="minorBidi" w:cs="Arial" w:hint="cs"/>
          <w:color w:val="000000"/>
          <w:sz w:val="16"/>
          <w:szCs w:val="16"/>
          <w:rtl/>
        </w:rPr>
        <w:t xml:space="preserve"> (ל' הרא"ש)</w:t>
      </w:r>
      <w:r w:rsidR="00DD689A" w:rsidRPr="00DD689A">
        <w:rPr>
          <w:rFonts w:asciiTheme="minorBidi" w:hAnsiTheme="minorBidi" w:cs="Arial"/>
          <w:color w:val="000000"/>
          <w:rtl/>
        </w:rPr>
        <w:t>.</w:t>
      </w:r>
      <w:r w:rsidR="00B245FE" w:rsidRPr="00B245FE">
        <w:rPr>
          <w:rFonts w:asciiTheme="minorBidi" w:hAnsiTheme="minorBidi"/>
          <w:color w:val="E36C0A" w:themeColor="accent6" w:themeShade="BF"/>
          <w:rtl/>
        </w:rPr>
        <w:t xml:space="preserve"> </w:t>
      </w:r>
      <w:r w:rsidR="00B245FE" w:rsidRPr="00351B7D">
        <w:rPr>
          <w:rFonts w:asciiTheme="minorBidi" w:hAnsiTheme="minorBidi"/>
          <w:color w:val="E36C0A" w:themeColor="accent6" w:themeShade="BF"/>
          <w:rtl/>
        </w:rPr>
        <w:t>(וכ"</w:t>
      </w:r>
      <w:r w:rsidR="00B245FE">
        <w:rPr>
          <w:rFonts w:asciiTheme="minorBidi" w:hAnsiTheme="minorBidi" w:hint="cs"/>
          <w:color w:val="E36C0A" w:themeColor="accent6" w:themeShade="BF"/>
          <w:rtl/>
        </w:rPr>
        <w:t>כ</w:t>
      </w:r>
      <w:r w:rsidR="00B245FE" w:rsidRPr="00351B7D">
        <w:rPr>
          <w:rFonts w:asciiTheme="minorBidi" w:hAnsiTheme="minorBidi"/>
          <w:color w:val="E36C0A" w:themeColor="accent6" w:themeShade="BF"/>
          <w:rtl/>
        </w:rPr>
        <w:t xml:space="preserve"> בשו"ע</w:t>
      </w:r>
      <w:r w:rsidR="00737250">
        <w:rPr>
          <w:rFonts w:asciiTheme="minorBidi" w:hAnsiTheme="minorBidi" w:hint="cs"/>
          <w:color w:val="000000" w:themeColor="text1"/>
          <w:sz w:val="16"/>
          <w:szCs w:val="16"/>
          <w:rtl/>
        </w:rPr>
        <w:t xml:space="preserve"> </w:t>
      </w:r>
      <w:r w:rsidR="00737250" w:rsidRPr="00F136B7">
        <w:rPr>
          <w:rFonts w:asciiTheme="minorBidi" w:hAnsiTheme="minorBidi" w:hint="cs"/>
          <w:color w:val="000000" w:themeColor="text1"/>
          <w:sz w:val="16"/>
          <w:szCs w:val="16"/>
          <w:rtl/>
        </w:rPr>
        <w:t>[</w:t>
      </w:r>
      <w:r w:rsidR="00737250">
        <w:rPr>
          <w:rFonts w:asciiTheme="minorBidi" w:hAnsiTheme="minorBidi" w:hint="cs"/>
          <w:color w:val="000000" w:themeColor="text1"/>
          <w:sz w:val="16"/>
          <w:szCs w:val="16"/>
          <w:rtl/>
        </w:rPr>
        <w:t>כאן ו</w:t>
      </w:r>
      <w:r w:rsidR="00737250">
        <w:rPr>
          <w:rFonts w:asciiTheme="minorBidi" w:hAnsiTheme="minorBidi" w:hint="cs"/>
          <w:color w:val="000000" w:themeColor="text1"/>
          <w:sz w:val="16"/>
          <w:szCs w:val="16"/>
          <w:rtl/>
        </w:rPr>
        <w:t xml:space="preserve">בסע' </w:t>
      </w:r>
      <w:r w:rsidR="00737250">
        <w:rPr>
          <w:rFonts w:asciiTheme="minorBidi" w:hAnsiTheme="minorBidi" w:hint="cs"/>
          <w:color w:val="000000" w:themeColor="text1"/>
          <w:sz w:val="16"/>
          <w:szCs w:val="16"/>
          <w:rtl/>
        </w:rPr>
        <w:t>ח</w:t>
      </w:r>
      <w:r w:rsidR="00737250" w:rsidRPr="00F136B7">
        <w:rPr>
          <w:rFonts w:asciiTheme="minorBidi" w:hAnsiTheme="minorBidi" w:hint="cs"/>
          <w:color w:val="000000" w:themeColor="text1"/>
          <w:sz w:val="16"/>
          <w:szCs w:val="16"/>
          <w:rtl/>
        </w:rPr>
        <w:t>]</w:t>
      </w:r>
      <w:r w:rsidR="00B245FE" w:rsidRPr="00351B7D">
        <w:rPr>
          <w:rFonts w:asciiTheme="minorBidi" w:hAnsiTheme="minorBidi"/>
          <w:color w:val="E36C0A" w:themeColor="accent6" w:themeShade="BF"/>
          <w:rtl/>
        </w:rPr>
        <w:t>)</w:t>
      </w:r>
    </w:p>
    <w:p w14:paraId="51336471" w14:textId="18F1C885" w:rsidR="00150B69" w:rsidRPr="00712A61" w:rsidRDefault="005E376D" w:rsidP="00712A61">
      <w:pPr>
        <w:ind w:left="720"/>
        <w:rPr>
          <w:rFonts w:asciiTheme="minorBidi" w:hAnsiTheme="minorBidi"/>
          <w:u w:val="wave"/>
        </w:rPr>
      </w:pPr>
      <w:r>
        <w:rPr>
          <w:rFonts w:asciiTheme="minorBidi" w:hAnsiTheme="minorBidi" w:hint="cs"/>
          <w:u w:val="wave"/>
          <w:rtl/>
        </w:rPr>
        <w:t xml:space="preserve">לרמב"ם וסיעתו - </w:t>
      </w:r>
      <w:r w:rsidR="00CD2891" w:rsidRPr="00712A61">
        <w:rPr>
          <w:rFonts w:asciiTheme="minorBidi" w:hAnsiTheme="minorBidi" w:hint="cs"/>
          <w:u w:val="wave"/>
          <w:rtl/>
        </w:rPr>
        <w:t xml:space="preserve">מה הדין אם הפנים חדשות </w:t>
      </w:r>
      <w:r w:rsidR="00150B69" w:rsidRPr="00712A61">
        <w:rPr>
          <w:rFonts w:asciiTheme="minorBidi" w:hAnsiTheme="minorBidi"/>
          <w:u w:val="wave"/>
          <w:rtl/>
        </w:rPr>
        <w:t>לא א</w:t>
      </w:r>
      <w:r w:rsidR="00712A61" w:rsidRPr="00712A61">
        <w:rPr>
          <w:rFonts w:asciiTheme="minorBidi" w:hAnsiTheme="minorBidi" w:hint="cs"/>
          <w:u w:val="wave"/>
          <w:rtl/>
        </w:rPr>
        <w:t>ו</w:t>
      </w:r>
      <w:r w:rsidR="00150B69" w:rsidRPr="00712A61">
        <w:rPr>
          <w:rFonts w:asciiTheme="minorBidi" w:hAnsiTheme="minorBidi"/>
          <w:u w:val="wave"/>
          <w:rtl/>
        </w:rPr>
        <w:t>כל</w:t>
      </w:r>
      <w:r w:rsidR="00712A61" w:rsidRPr="00712A61">
        <w:rPr>
          <w:rFonts w:asciiTheme="minorBidi" w:hAnsiTheme="minorBidi" w:hint="cs"/>
          <w:u w:val="wave"/>
          <w:rtl/>
        </w:rPr>
        <w:t xml:space="preserve"> איתם בסעודה</w:t>
      </w:r>
      <w:r w:rsidR="00150B69" w:rsidRPr="00712A61">
        <w:rPr>
          <w:rFonts w:asciiTheme="minorBidi" w:hAnsiTheme="minorBidi"/>
          <w:u w:val="wave"/>
          <w:rtl/>
        </w:rPr>
        <w:t>:</w:t>
      </w:r>
    </w:p>
    <w:p w14:paraId="3BA135D7" w14:textId="0EA65DF4" w:rsidR="00150B69" w:rsidRPr="00351B7D" w:rsidRDefault="0098781E" w:rsidP="00BF4F5C">
      <w:pPr>
        <w:pStyle w:val="ab"/>
        <w:numPr>
          <w:ilvl w:val="0"/>
          <w:numId w:val="71"/>
        </w:numPr>
        <w:rPr>
          <w:rFonts w:asciiTheme="minorBidi" w:hAnsiTheme="minorBidi"/>
        </w:rPr>
      </w:pPr>
      <w:r w:rsidRPr="00351B7D">
        <w:rPr>
          <w:rFonts w:asciiTheme="minorBidi" w:hAnsiTheme="minorBidi"/>
          <w:rtl/>
        </w:rPr>
        <w:t xml:space="preserve">רמב"ן </w:t>
      </w:r>
      <w:r w:rsidRPr="00351B7D">
        <w:rPr>
          <w:rFonts w:asciiTheme="minorBidi" w:hAnsiTheme="minorBidi"/>
          <w:sz w:val="16"/>
          <w:szCs w:val="16"/>
          <w:rtl/>
        </w:rPr>
        <w:t xml:space="preserve">(ח: ד"ה ופי' פנים, </w:t>
      </w:r>
      <w:r>
        <w:rPr>
          <w:rFonts w:asciiTheme="minorBidi" w:hAnsiTheme="minorBidi" w:hint="cs"/>
          <w:sz w:val="16"/>
          <w:szCs w:val="16"/>
          <w:rtl/>
        </w:rPr>
        <w:t xml:space="preserve">וכ"כ בשמו </w:t>
      </w:r>
      <w:r w:rsidRPr="00351B7D">
        <w:rPr>
          <w:rFonts w:asciiTheme="minorBidi" w:hAnsiTheme="minorBidi"/>
          <w:sz w:val="16"/>
          <w:szCs w:val="16"/>
          <w:rtl/>
        </w:rPr>
        <w:t xml:space="preserve">הר"ן </w:t>
      </w:r>
      <w:r>
        <w:rPr>
          <w:rFonts w:asciiTheme="minorBidi" w:hAnsiTheme="minorBidi" w:hint="cs"/>
          <w:sz w:val="16"/>
          <w:szCs w:val="16"/>
          <w:rtl/>
        </w:rPr>
        <w:t>[</w:t>
      </w:r>
      <w:r w:rsidRPr="00351B7D">
        <w:rPr>
          <w:rFonts w:asciiTheme="minorBidi" w:hAnsiTheme="minorBidi"/>
          <w:sz w:val="16"/>
          <w:szCs w:val="16"/>
          <w:rtl/>
        </w:rPr>
        <w:t>ב: ד"ה והוא</w:t>
      </w:r>
      <w:r>
        <w:rPr>
          <w:rFonts w:asciiTheme="minorBidi" w:hAnsiTheme="minorBidi" w:hint="cs"/>
          <w:sz w:val="16"/>
          <w:szCs w:val="16"/>
          <w:rtl/>
        </w:rPr>
        <w:t>]</w:t>
      </w:r>
      <w:r w:rsidRPr="00351B7D">
        <w:rPr>
          <w:rFonts w:asciiTheme="minorBidi" w:hAnsiTheme="minorBidi"/>
          <w:sz w:val="16"/>
          <w:szCs w:val="16"/>
          <w:rtl/>
        </w:rPr>
        <w:t>)</w:t>
      </w:r>
      <w:r w:rsidRPr="00351B7D">
        <w:rPr>
          <w:rFonts w:asciiTheme="minorBidi" w:hAnsiTheme="minorBidi"/>
          <w:rtl/>
        </w:rPr>
        <w:t xml:space="preserve"> ור"ן</w:t>
      </w:r>
      <w:r w:rsidRPr="00351B7D">
        <w:rPr>
          <w:rFonts w:asciiTheme="minorBidi" w:hAnsiTheme="minorBidi"/>
          <w:sz w:val="16"/>
          <w:szCs w:val="16"/>
          <w:rtl/>
        </w:rPr>
        <w:t xml:space="preserve"> (ג. ד"ה וחתנים)</w:t>
      </w:r>
      <w:r w:rsidR="00150B69" w:rsidRPr="00351B7D">
        <w:rPr>
          <w:rFonts w:asciiTheme="minorBidi" w:hAnsiTheme="minorBidi"/>
          <w:rtl/>
        </w:rPr>
        <w:t xml:space="preserve">- כל שבאו פנים חדשות ועומד שם אע"פ שאינו אוכל שם </w:t>
      </w:r>
      <w:r>
        <w:rPr>
          <w:rFonts w:asciiTheme="minorBidi" w:hAnsiTheme="minorBidi" w:hint="cs"/>
          <w:rtl/>
        </w:rPr>
        <w:t xml:space="preserve">- </w:t>
      </w:r>
      <w:r w:rsidR="00150B69" w:rsidRPr="00351B7D">
        <w:rPr>
          <w:rFonts w:asciiTheme="minorBidi" w:hAnsiTheme="minorBidi"/>
          <w:rtl/>
        </w:rPr>
        <w:t>מברכין שבעה ברכות.</w:t>
      </w:r>
      <w:r w:rsidR="00150B69" w:rsidRPr="00351B7D">
        <w:rPr>
          <w:rFonts w:asciiTheme="minorBidi" w:hAnsiTheme="minorBidi"/>
          <w:color w:val="00B0F0"/>
          <w:rtl/>
        </w:rPr>
        <w:t xml:space="preserve"> (וכ"כ הרמ"א)</w:t>
      </w:r>
    </w:p>
    <w:p w14:paraId="329B5D70" w14:textId="6FF807F0" w:rsidR="00150B69" w:rsidRPr="00351B7D" w:rsidRDefault="00240AC7" w:rsidP="00150B69">
      <w:pPr>
        <w:rPr>
          <w:rFonts w:asciiTheme="minorBidi" w:hAnsiTheme="minorBidi"/>
          <w:u w:val="single"/>
        </w:rPr>
      </w:pPr>
      <w:r>
        <w:rPr>
          <w:rFonts w:asciiTheme="minorBidi" w:hAnsiTheme="minorBidi" w:hint="cs"/>
          <w:u w:val="single"/>
          <w:rtl/>
        </w:rPr>
        <w:t xml:space="preserve">האם </w:t>
      </w:r>
      <w:r w:rsidR="00B1114C">
        <w:rPr>
          <w:rFonts w:asciiTheme="minorBidi" w:hAnsiTheme="minorBidi" w:hint="cs"/>
          <w:u w:val="single"/>
          <w:rtl/>
        </w:rPr>
        <w:t>ה</w:t>
      </w:r>
      <w:r>
        <w:rPr>
          <w:rFonts w:asciiTheme="minorBidi" w:hAnsiTheme="minorBidi" w:hint="cs"/>
          <w:u w:val="single"/>
          <w:rtl/>
        </w:rPr>
        <w:t>פנים חדשות מועיל לבר</w:t>
      </w:r>
      <w:r w:rsidR="00B1114C">
        <w:rPr>
          <w:rFonts w:asciiTheme="minorBidi" w:hAnsiTheme="minorBidi" w:hint="cs"/>
          <w:u w:val="single"/>
          <w:rtl/>
        </w:rPr>
        <w:t>ך</w:t>
      </w:r>
      <w:r>
        <w:rPr>
          <w:rFonts w:asciiTheme="minorBidi" w:hAnsiTheme="minorBidi" w:hint="cs"/>
          <w:u w:val="single"/>
          <w:rtl/>
        </w:rPr>
        <w:t xml:space="preserve"> רק בסעודה </w:t>
      </w:r>
      <w:r w:rsidR="00B1114C">
        <w:rPr>
          <w:rFonts w:asciiTheme="minorBidi" w:hAnsiTheme="minorBidi" w:hint="cs"/>
          <w:u w:val="single"/>
          <w:rtl/>
        </w:rPr>
        <w:t>הראשונה,</w:t>
      </w:r>
      <w:r>
        <w:rPr>
          <w:rFonts w:asciiTheme="minorBidi" w:hAnsiTheme="minorBidi" w:hint="cs"/>
          <w:u w:val="single"/>
          <w:rtl/>
        </w:rPr>
        <w:t xml:space="preserve"> או שמועיל </w:t>
      </w:r>
      <w:r w:rsidR="00B1114C">
        <w:rPr>
          <w:rFonts w:asciiTheme="minorBidi" w:hAnsiTheme="minorBidi" w:hint="cs"/>
          <w:u w:val="single"/>
          <w:rtl/>
        </w:rPr>
        <w:t xml:space="preserve">גם לשאר סעודות </w:t>
      </w:r>
      <w:r>
        <w:rPr>
          <w:rFonts w:asciiTheme="minorBidi" w:hAnsiTheme="minorBidi" w:hint="cs"/>
          <w:u w:val="single"/>
          <w:rtl/>
        </w:rPr>
        <w:t>היום:</w:t>
      </w:r>
    </w:p>
    <w:p w14:paraId="0D5C4D7C" w14:textId="77DB859E" w:rsidR="00150B69" w:rsidRPr="00351B7D" w:rsidRDefault="00150B69" w:rsidP="00BF4F5C">
      <w:pPr>
        <w:pStyle w:val="ab"/>
        <w:numPr>
          <w:ilvl w:val="0"/>
          <w:numId w:val="71"/>
        </w:numPr>
        <w:rPr>
          <w:rFonts w:asciiTheme="minorBidi" w:hAnsiTheme="minorBidi"/>
        </w:rPr>
      </w:pPr>
      <w:r w:rsidRPr="00351B7D">
        <w:rPr>
          <w:rFonts w:asciiTheme="minorBidi" w:hAnsiTheme="minorBidi"/>
          <w:rtl/>
        </w:rPr>
        <w:t>תוס'</w:t>
      </w:r>
      <w:r w:rsidR="00D75027">
        <w:rPr>
          <w:rFonts w:asciiTheme="minorBidi" w:hAnsiTheme="minorBidi" w:hint="cs"/>
          <w:sz w:val="16"/>
          <w:szCs w:val="16"/>
          <w:rtl/>
        </w:rPr>
        <w:t xml:space="preserve"> (כ"כ הר"ן [ב:] בשמם)</w:t>
      </w:r>
      <w:r w:rsidRPr="00351B7D">
        <w:rPr>
          <w:rFonts w:asciiTheme="minorBidi" w:hAnsiTheme="minorBidi"/>
          <w:rtl/>
        </w:rPr>
        <w:t xml:space="preserve">- אם באו פנים חדשות בלילה </w:t>
      </w:r>
      <w:r w:rsidR="00CA0DDE">
        <w:rPr>
          <w:rFonts w:asciiTheme="minorBidi" w:hAnsiTheme="minorBidi" w:hint="cs"/>
          <w:rtl/>
        </w:rPr>
        <w:t xml:space="preserve">- </w:t>
      </w:r>
      <w:r w:rsidRPr="00351B7D">
        <w:rPr>
          <w:rFonts w:asciiTheme="minorBidi" w:hAnsiTheme="minorBidi"/>
          <w:rtl/>
        </w:rPr>
        <w:t>מברכין עליו לילה ויום</w:t>
      </w:r>
      <w:r w:rsidR="00CA0DDE">
        <w:rPr>
          <w:rFonts w:asciiTheme="minorBidi" w:hAnsiTheme="minorBidi" w:hint="cs"/>
          <w:rtl/>
        </w:rPr>
        <w:t>,</w:t>
      </w:r>
      <w:r w:rsidRPr="00351B7D">
        <w:rPr>
          <w:rFonts w:asciiTheme="minorBidi" w:hAnsiTheme="minorBidi"/>
          <w:rtl/>
        </w:rPr>
        <w:t xml:space="preserve"> והוא שעמד שם בכל שעת ברכה.</w:t>
      </w:r>
      <w:r w:rsidRPr="00351B7D">
        <w:rPr>
          <w:rFonts w:asciiTheme="minorBidi" w:hAnsiTheme="minorBidi"/>
          <w:color w:val="00B0F0"/>
          <w:rtl/>
        </w:rPr>
        <w:t xml:space="preserve"> (וכ"כ הרמ"א)</w:t>
      </w:r>
    </w:p>
    <w:p w14:paraId="1C5535D9" w14:textId="77777777" w:rsidR="00436249" w:rsidRPr="008B0DE7" w:rsidRDefault="00436249" w:rsidP="00436249">
      <w:pPr>
        <w:rPr>
          <w:rFonts w:asciiTheme="minorBidi" w:hAnsiTheme="minorBidi"/>
          <w:rtl/>
        </w:rPr>
      </w:pPr>
      <w:r w:rsidRPr="008B0DE7">
        <w:rPr>
          <w:rFonts w:asciiTheme="minorBidi" w:hAnsiTheme="minorBidi"/>
          <w:b/>
          <w:bCs/>
          <w:rtl/>
        </w:rPr>
        <w:t>כתובות</w:t>
      </w:r>
      <w:r w:rsidRPr="008B0DE7">
        <w:rPr>
          <w:rFonts w:asciiTheme="minorBidi" w:hAnsiTheme="minorBidi" w:hint="cs"/>
          <w:b/>
          <w:bCs/>
          <w:sz w:val="16"/>
          <w:szCs w:val="16"/>
          <w:rtl/>
        </w:rPr>
        <w:t xml:space="preserve"> (פ"ק)</w:t>
      </w:r>
      <w:r w:rsidRPr="008B0DE7">
        <w:rPr>
          <w:rFonts w:asciiTheme="minorBidi" w:hAnsiTheme="minorBidi"/>
          <w:b/>
          <w:bCs/>
          <w:rtl/>
        </w:rPr>
        <w:t xml:space="preserve"> ח ע"א: </w:t>
      </w:r>
      <w:r w:rsidRPr="008B0DE7">
        <w:rPr>
          <w:rFonts w:asciiTheme="minorBidi" w:hAnsiTheme="minorBidi"/>
          <w:rtl/>
        </w:rPr>
        <w:t>רב אשי איקלע לבי רב כהנא, יומא קמא בריך כולהו, מכאן ואילך אי איכא פנים חדשות בריך כולהו, ואי לא, אפושי שמחה בעלמא הוא מברך שהשמחה במעונו ואשר ברא.</w:t>
      </w:r>
    </w:p>
    <w:p w14:paraId="0BFF82C1" w14:textId="691F2E4B" w:rsidR="00436249" w:rsidRPr="00351B7D" w:rsidRDefault="00436249" w:rsidP="00436249">
      <w:pPr>
        <w:rPr>
          <w:rFonts w:asciiTheme="minorBidi" w:hAnsiTheme="minorBidi"/>
          <w:sz w:val="16"/>
          <w:szCs w:val="16"/>
          <w:rtl/>
        </w:rPr>
      </w:pPr>
      <w:r w:rsidRPr="00351B7D">
        <w:rPr>
          <w:rFonts w:asciiTheme="minorBidi" w:hAnsiTheme="minorBidi"/>
          <w:u w:val="single"/>
          <w:rtl/>
        </w:rPr>
        <w:t xml:space="preserve">האם צריך פנים חדשות </w:t>
      </w:r>
      <w:r w:rsidR="008F4E38">
        <w:rPr>
          <w:rFonts w:asciiTheme="minorBidi" w:hAnsiTheme="minorBidi" w:hint="cs"/>
          <w:u w:val="single"/>
          <w:rtl/>
        </w:rPr>
        <w:t>ב</w:t>
      </w:r>
      <w:r w:rsidRPr="00351B7D">
        <w:rPr>
          <w:rFonts w:asciiTheme="minorBidi" w:hAnsiTheme="minorBidi"/>
          <w:u w:val="single"/>
          <w:rtl/>
        </w:rPr>
        <w:t xml:space="preserve">סעודה </w:t>
      </w:r>
      <w:r w:rsidR="008F4E38">
        <w:rPr>
          <w:rFonts w:asciiTheme="minorBidi" w:hAnsiTheme="minorBidi" w:hint="cs"/>
          <w:u w:val="single"/>
          <w:rtl/>
        </w:rPr>
        <w:t xml:space="preserve">שעושים </w:t>
      </w:r>
      <w:r w:rsidR="00850D74">
        <w:rPr>
          <w:rFonts w:asciiTheme="minorBidi" w:hAnsiTheme="minorBidi" w:hint="cs"/>
          <w:u w:val="single"/>
          <w:rtl/>
        </w:rPr>
        <w:t>מיד אחר ה</w:t>
      </w:r>
      <w:r w:rsidRPr="00351B7D">
        <w:rPr>
          <w:rFonts w:asciiTheme="minorBidi" w:hAnsiTheme="minorBidi"/>
          <w:u w:val="single"/>
          <w:rtl/>
        </w:rPr>
        <w:t>חופה</w:t>
      </w:r>
      <w:r w:rsidRPr="00351B7D">
        <w:rPr>
          <w:rFonts w:asciiTheme="minorBidi" w:hAnsiTheme="minorBidi"/>
          <w:sz w:val="16"/>
          <w:szCs w:val="16"/>
          <w:u w:val="single"/>
          <w:rtl/>
        </w:rPr>
        <w:t xml:space="preserve"> (שהרי בד"כ כל הנמצאים שם היו גם</w:t>
      </w:r>
      <w:r w:rsidR="00440FC9">
        <w:rPr>
          <w:rFonts w:asciiTheme="minorBidi" w:hAnsiTheme="minorBidi" w:hint="cs"/>
          <w:sz w:val="16"/>
          <w:szCs w:val="16"/>
          <w:u w:val="single"/>
          <w:rtl/>
        </w:rPr>
        <w:t xml:space="preserve"> </w:t>
      </w:r>
      <w:r w:rsidR="00850D74">
        <w:rPr>
          <w:rFonts w:asciiTheme="minorBidi" w:hAnsiTheme="minorBidi" w:hint="cs"/>
          <w:sz w:val="16"/>
          <w:szCs w:val="16"/>
          <w:u w:val="single"/>
          <w:rtl/>
        </w:rPr>
        <w:t>בזמן שברכו ז' ברכות</w:t>
      </w:r>
      <w:r w:rsidRPr="00351B7D">
        <w:rPr>
          <w:rFonts w:asciiTheme="minorBidi" w:hAnsiTheme="minorBidi"/>
          <w:sz w:val="16"/>
          <w:szCs w:val="16"/>
          <w:u w:val="single"/>
          <w:rtl/>
        </w:rPr>
        <w:t>)</w:t>
      </w:r>
      <w:r w:rsidRPr="00351B7D">
        <w:rPr>
          <w:rFonts w:asciiTheme="minorBidi" w:hAnsiTheme="minorBidi"/>
          <w:u w:val="single"/>
          <w:rtl/>
        </w:rPr>
        <w:t>:</w:t>
      </w:r>
      <w:r w:rsidRPr="00351B7D">
        <w:rPr>
          <w:rFonts w:asciiTheme="minorBidi" w:hAnsiTheme="minorBidi"/>
          <w:rtl/>
        </w:rPr>
        <w:t xml:space="preserve"> </w:t>
      </w:r>
    </w:p>
    <w:p w14:paraId="6447CD13" w14:textId="6B8FCB94" w:rsidR="00436249" w:rsidRPr="00351B7D" w:rsidRDefault="00436249" w:rsidP="00436249">
      <w:pPr>
        <w:pStyle w:val="ab"/>
        <w:numPr>
          <w:ilvl w:val="0"/>
          <w:numId w:val="71"/>
        </w:numPr>
        <w:rPr>
          <w:rFonts w:asciiTheme="minorBidi" w:hAnsiTheme="minorBidi"/>
        </w:rPr>
      </w:pPr>
      <w:r w:rsidRPr="00351B7D">
        <w:rPr>
          <w:rFonts w:asciiTheme="minorBidi" w:hAnsiTheme="minorBidi"/>
          <w:rtl/>
        </w:rPr>
        <w:t>רמ"ך</w:t>
      </w:r>
      <w:r w:rsidRPr="00351B7D">
        <w:rPr>
          <w:rFonts w:asciiTheme="minorBidi" w:hAnsiTheme="minorBidi"/>
          <w:sz w:val="16"/>
          <w:szCs w:val="16"/>
          <w:rtl/>
        </w:rPr>
        <w:t xml:space="preserve"> (על הרמב"ם</w:t>
      </w:r>
      <w:r w:rsidR="00826752">
        <w:rPr>
          <w:rFonts w:asciiTheme="minorBidi" w:hAnsiTheme="minorBidi" w:hint="cs"/>
          <w:sz w:val="16"/>
          <w:szCs w:val="16"/>
          <w:rtl/>
        </w:rPr>
        <w:t xml:space="preserve"> שם</w:t>
      </w:r>
      <w:r w:rsidRPr="00351B7D">
        <w:rPr>
          <w:rFonts w:asciiTheme="minorBidi" w:hAnsiTheme="minorBidi"/>
          <w:sz w:val="16"/>
          <w:szCs w:val="16"/>
          <w:rtl/>
        </w:rPr>
        <w:t>)</w:t>
      </w:r>
      <w:r w:rsidRPr="00351B7D">
        <w:rPr>
          <w:rFonts w:asciiTheme="minorBidi" w:hAnsiTheme="minorBidi"/>
          <w:rtl/>
        </w:rPr>
        <w:t xml:space="preserve"> סמ"ג</w:t>
      </w:r>
      <w:r w:rsidRPr="00351B7D">
        <w:rPr>
          <w:rFonts w:asciiTheme="minorBidi" w:hAnsiTheme="minorBidi"/>
          <w:sz w:val="16"/>
          <w:szCs w:val="16"/>
          <w:rtl/>
        </w:rPr>
        <w:t xml:space="preserve"> (עשין מח)</w:t>
      </w:r>
      <w:r w:rsidRPr="00351B7D">
        <w:rPr>
          <w:rFonts w:asciiTheme="minorBidi" w:hAnsiTheme="minorBidi"/>
          <w:rtl/>
        </w:rPr>
        <w:t xml:space="preserve"> ורא"ש </w:t>
      </w:r>
      <w:r w:rsidRPr="00351B7D">
        <w:rPr>
          <w:rFonts w:asciiTheme="minorBidi" w:hAnsiTheme="minorBidi"/>
          <w:sz w:val="16"/>
          <w:szCs w:val="16"/>
          <w:rtl/>
        </w:rPr>
        <w:t>(סי' יג)</w:t>
      </w:r>
      <w:r w:rsidRPr="00351B7D">
        <w:rPr>
          <w:rFonts w:asciiTheme="minorBidi" w:hAnsiTheme="minorBidi"/>
          <w:rtl/>
        </w:rPr>
        <w:t xml:space="preserve">- </w:t>
      </w:r>
      <w:r w:rsidR="006004A5" w:rsidRPr="006004A5">
        <w:rPr>
          <w:rFonts w:asciiTheme="minorBidi" w:hAnsiTheme="minorBidi" w:cs="Arial"/>
          <w:rtl/>
        </w:rPr>
        <w:t>יומא קמא י</w:t>
      </w:r>
      <w:r w:rsidR="0043738F">
        <w:rPr>
          <w:rFonts w:asciiTheme="minorBidi" w:hAnsiTheme="minorBidi" w:cs="Arial" w:hint="cs"/>
          <w:rtl/>
        </w:rPr>
        <w:t>ש מפרשין</w:t>
      </w:r>
      <w:r w:rsidR="006004A5" w:rsidRPr="006004A5">
        <w:rPr>
          <w:rFonts w:asciiTheme="minorBidi" w:hAnsiTheme="minorBidi" w:cs="Arial"/>
          <w:rtl/>
        </w:rPr>
        <w:t xml:space="preserve"> סעודה קמייתא כדאמרינן בפסחים (לו</w:t>
      </w:r>
      <w:r w:rsidR="0043738F">
        <w:rPr>
          <w:rFonts w:asciiTheme="minorBidi" w:hAnsiTheme="minorBidi" w:cs="Arial" w:hint="cs"/>
          <w:rtl/>
        </w:rPr>
        <w:t>.</w:t>
      </w:r>
      <w:r w:rsidR="006004A5" w:rsidRPr="006004A5">
        <w:rPr>
          <w:rFonts w:asciiTheme="minorBidi" w:hAnsiTheme="minorBidi" w:cs="Arial"/>
          <w:rtl/>
        </w:rPr>
        <w:t>)</w:t>
      </w:r>
      <w:r w:rsidR="0043738F">
        <w:rPr>
          <w:rFonts w:asciiTheme="minorBidi" w:hAnsiTheme="minorBidi" w:cs="Arial" w:hint="cs"/>
          <w:rtl/>
        </w:rPr>
        <w:t>...</w:t>
      </w:r>
      <w:r w:rsidR="006004A5" w:rsidRPr="006004A5">
        <w:rPr>
          <w:rFonts w:asciiTheme="minorBidi" w:hAnsiTheme="minorBidi" w:cs="Arial"/>
          <w:rtl/>
        </w:rPr>
        <w:t xml:space="preserve"> ומיהו אם לא אכלו עד הלילה מברכין משום דלא גרע מפנים חדשות כיון דאכתי לא אכלי בני החופה</w:t>
      </w:r>
      <w:r w:rsidR="0043738F">
        <w:rPr>
          <w:rFonts w:asciiTheme="minorBidi" w:hAnsiTheme="minorBidi" w:cs="Arial" w:hint="cs"/>
          <w:sz w:val="16"/>
          <w:szCs w:val="16"/>
          <w:rtl/>
        </w:rPr>
        <w:t xml:space="preserve"> (ל' הרא"ש)</w:t>
      </w:r>
      <w:r w:rsidRPr="00351B7D">
        <w:rPr>
          <w:rFonts w:asciiTheme="minorBidi" w:hAnsiTheme="minorBidi"/>
          <w:rtl/>
        </w:rPr>
        <w:t xml:space="preserve">.  </w:t>
      </w:r>
    </w:p>
    <w:p w14:paraId="78D0258A" w14:textId="6B93CF27" w:rsidR="0080645A" w:rsidRDefault="00436249" w:rsidP="00436249">
      <w:pPr>
        <w:pStyle w:val="ab"/>
        <w:numPr>
          <w:ilvl w:val="0"/>
          <w:numId w:val="71"/>
        </w:numPr>
        <w:rPr>
          <w:rFonts w:asciiTheme="minorBidi" w:hAnsiTheme="minorBidi"/>
        </w:rPr>
      </w:pPr>
      <w:r w:rsidRPr="00351B7D">
        <w:rPr>
          <w:rFonts w:asciiTheme="minorBidi" w:hAnsiTheme="minorBidi"/>
          <w:rtl/>
        </w:rPr>
        <w:t xml:space="preserve">רמב"ם </w:t>
      </w:r>
      <w:r w:rsidRPr="00351B7D">
        <w:rPr>
          <w:rFonts w:asciiTheme="minorBidi" w:hAnsiTheme="minorBidi"/>
          <w:sz w:val="16"/>
          <w:szCs w:val="16"/>
          <w:rtl/>
        </w:rPr>
        <w:t>(פ"ב מהל' ברכות ה"י)</w:t>
      </w:r>
      <w:r w:rsidR="0080645A">
        <w:rPr>
          <w:rFonts w:cs="Arial" w:hint="cs"/>
          <w:rtl/>
        </w:rPr>
        <w:t xml:space="preserve">- </w:t>
      </w:r>
      <w:r w:rsidR="0080645A" w:rsidRPr="00BF0F0D">
        <w:rPr>
          <w:rFonts w:cs="Arial"/>
          <w:rtl/>
        </w:rPr>
        <w:t>במה דברים אמורים</w:t>
      </w:r>
      <w:r w:rsidR="0080645A">
        <w:rPr>
          <w:rFonts w:cs="Arial" w:hint="cs"/>
          <w:sz w:val="16"/>
          <w:szCs w:val="16"/>
          <w:rtl/>
        </w:rPr>
        <w:t xml:space="preserve"> {שמ</w:t>
      </w:r>
      <w:r w:rsidR="004F6CBC">
        <w:rPr>
          <w:rFonts w:cs="Arial" w:hint="cs"/>
          <w:sz w:val="16"/>
          <w:szCs w:val="16"/>
          <w:rtl/>
        </w:rPr>
        <w:t>וסיפ</w:t>
      </w:r>
      <w:r w:rsidR="0080645A">
        <w:rPr>
          <w:rFonts w:cs="Arial" w:hint="cs"/>
          <w:sz w:val="16"/>
          <w:szCs w:val="16"/>
          <w:rtl/>
        </w:rPr>
        <w:t xml:space="preserve">ים רק </w:t>
      </w:r>
      <w:r w:rsidR="004F6CBC">
        <w:rPr>
          <w:rFonts w:cs="Arial" w:hint="cs"/>
          <w:sz w:val="16"/>
          <w:szCs w:val="16"/>
          <w:rtl/>
        </w:rPr>
        <w:t>ברכת חתנים</w:t>
      </w:r>
      <w:r w:rsidR="0080645A">
        <w:rPr>
          <w:rFonts w:cs="Arial" w:hint="cs"/>
          <w:sz w:val="16"/>
          <w:szCs w:val="16"/>
          <w:rtl/>
        </w:rPr>
        <w:t>}</w:t>
      </w:r>
      <w:r w:rsidR="0080645A">
        <w:rPr>
          <w:rFonts w:cs="Arial" w:hint="cs"/>
          <w:rtl/>
        </w:rPr>
        <w:t>,</w:t>
      </w:r>
      <w:r w:rsidR="0080645A" w:rsidRPr="00BF0F0D">
        <w:rPr>
          <w:rFonts w:cs="Arial"/>
          <w:rtl/>
        </w:rPr>
        <w:t xml:space="preserve"> כשהיו האוכלין הם שעמדו בברכת נישואין ושמעו הברכות</w:t>
      </w:r>
      <w:r w:rsidR="0080645A">
        <w:rPr>
          <w:rFonts w:cs="Arial" w:hint="cs"/>
          <w:rtl/>
        </w:rPr>
        <w:t>.</w:t>
      </w:r>
      <w:r w:rsidR="0080645A" w:rsidRPr="00BF0F0D">
        <w:rPr>
          <w:rFonts w:cs="Arial"/>
          <w:rtl/>
        </w:rPr>
        <w:t xml:space="preserve"> אבל אם היו האוכלין אחרים שלא שמעו ברכת נישואין בשעת נישואין </w:t>
      </w:r>
      <w:r w:rsidR="0080645A">
        <w:rPr>
          <w:rFonts w:cs="Arial" w:hint="cs"/>
          <w:rtl/>
        </w:rPr>
        <w:t xml:space="preserve">- </w:t>
      </w:r>
      <w:r w:rsidR="0080645A" w:rsidRPr="00BF0F0D">
        <w:rPr>
          <w:rFonts w:cs="Arial"/>
          <w:rtl/>
        </w:rPr>
        <w:t>מברכין בשבילם אחר ברכת מזון שבע ברכות כדרך שמברכין בשעת נישואין</w:t>
      </w:r>
      <w:r w:rsidR="00264FE0">
        <w:rPr>
          <w:rStyle w:val="a7"/>
          <w:rFonts w:cs="Arial"/>
          <w:rtl/>
        </w:rPr>
        <w:footnoteReference w:id="2030"/>
      </w:r>
      <w:r w:rsidR="0080645A">
        <w:rPr>
          <w:rFonts w:cs="Arial" w:hint="cs"/>
          <w:rtl/>
        </w:rPr>
        <w:t>...</w:t>
      </w:r>
      <w:r w:rsidR="0080645A" w:rsidRPr="00BF0F0D">
        <w:rPr>
          <w:rFonts w:cs="Arial"/>
          <w:rtl/>
        </w:rPr>
        <w:t xml:space="preserve"> </w:t>
      </w:r>
    </w:p>
    <w:p w14:paraId="789CCBB0" w14:textId="3E223B34" w:rsidR="00436249" w:rsidRPr="00351B7D" w:rsidRDefault="00850D74" w:rsidP="00436249">
      <w:pPr>
        <w:ind w:left="360"/>
        <w:rPr>
          <w:rFonts w:asciiTheme="minorBidi" w:hAnsiTheme="minorBidi"/>
          <w:u w:val="dotted"/>
        </w:rPr>
      </w:pPr>
      <w:r>
        <w:rPr>
          <w:rFonts w:asciiTheme="minorBidi" w:hAnsiTheme="minorBidi" w:hint="cs"/>
          <w:u w:val="dotted"/>
          <w:rtl/>
        </w:rPr>
        <w:t xml:space="preserve">לרמ"ך וסיעתו - </w:t>
      </w:r>
      <w:r w:rsidR="00436249" w:rsidRPr="00351B7D">
        <w:rPr>
          <w:rFonts w:asciiTheme="minorBidi" w:hAnsiTheme="minorBidi"/>
          <w:u w:val="dotted"/>
          <w:rtl/>
        </w:rPr>
        <w:t>מה הדין באלמון שנשא אלמנה</w:t>
      </w:r>
      <w:r w:rsidR="00436249" w:rsidRPr="00351B7D">
        <w:rPr>
          <w:rFonts w:asciiTheme="minorBidi" w:hAnsiTheme="minorBidi"/>
          <w:sz w:val="16"/>
          <w:szCs w:val="16"/>
          <w:u w:val="dotted"/>
          <w:rtl/>
        </w:rPr>
        <w:t xml:space="preserve"> (שמברכים רק יום א')</w:t>
      </w:r>
      <w:r w:rsidR="00436249" w:rsidRPr="00351B7D">
        <w:rPr>
          <w:rFonts w:asciiTheme="minorBidi" w:hAnsiTheme="minorBidi"/>
          <w:u w:val="dotted"/>
          <w:rtl/>
        </w:rPr>
        <w:t xml:space="preserve"> ולא עשו סעודה עד הערב:</w:t>
      </w:r>
    </w:p>
    <w:p w14:paraId="323F21B0" w14:textId="050F6FA4" w:rsidR="00436249" w:rsidRPr="00351B7D" w:rsidRDefault="00436249" w:rsidP="00436249">
      <w:pPr>
        <w:pStyle w:val="ab"/>
        <w:numPr>
          <w:ilvl w:val="0"/>
          <w:numId w:val="71"/>
        </w:numPr>
        <w:rPr>
          <w:rFonts w:asciiTheme="minorBidi" w:hAnsiTheme="minorBidi"/>
        </w:rPr>
      </w:pPr>
      <w:r w:rsidRPr="00351B7D">
        <w:rPr>
          <w:rFonts w:asciiTheme="minorBidi" w:hAnsiTheme="minorBidi"/>
          <w:rtl/>
        </w:rPr>
        <w:lastRenderedPageBreak/>
        <w:t xml:space="preserve">ב"י </w:t>
      </w:r>
      <w:r w:rsidRPr="00351B7D">
        <w:rPr>
          <w:rFonts w:asciiTheme="minorBidi" w:hAnsiTheme="minorBidi"/>
          <w:sz w:val="16"/>
          <w:szCs w:val="16"/>
          <w:rtl/>
        </w:rPr>
        <w:t>(בבדה"ב על סע' יג)</w:t>
      </w:r>
      <w:r w:rsidRPr="00351B7D">
        <w:rPr>
          <w:rFonts w:asciiTheme="minorBidi" w:hAnsiTheme="minorBidi"/>
          <w:rtl/>
        </w:rPr>
        <w:t>- להאי מילתא לא שאני לן בין אלמון שנשא אלמנה לבחור שנשא בתולה</w:t>
      </w:r>
      <w:r w:rsidR="00CA7559">
        <w:rPr>
          <w:rFonts w:asciiTheme="minorBidi" w:hAnsiTheme="minorBidi" w:hint="cs"/>
          <w:rtl/>
        </w:rPr>
        <w:t>,</w:t>
      </w:r>
      <w:r w:rsidRPr="00351B7D">
        <w:rPr>
          <w:rFonts w:asciiTheme="minorBidi" w:hAnsiTheme="minorBidi"/>
          <w:rtl/>
        </w:rPr>
        <w:t xml:space="preserve"> דכיון דבתרווייהו ביומא קמא שבע ברכות, ויומא קמא פירושו סעודתא קמייתא אפילו אינה בו ביום</w:t>
      </w:r>
      <w:r w:rsidRPr="00351B7D">
        <w:rPr>
          <w:rStyle w:val="a7"/>
          <w:rFonts w:asciiTheme="minorBidi" w:hAnsiTheme="minorBidi"/>
          <w:rtl/>
        </w:rPr>
        <w:footnoteReference w:id="2031"/>
      </w:r>
      <w:r w:rsidR="00CA7559">
        <w:rPr>
          <w:rFonts w:asciiTheme="minorBidi" w:hAnsiTheme="minorBidi" w:hint="cs"/>
          <w:rtl/>
        </w:rPr>
        <w:t>,</w:t>
      </w:r>
      <w:r w:rsidRPr="00351B7D">
        <w:rPr>
          <w:rFonts w:asciiTheme="minorBidi" w:hAnsiTheme="minorBidi"/>
          <w:rtl/>
        </w:rPr>
        <w:t xml:space="preserve"> מה לי בהא ומה לי בהא.</w:t>
      </w:r>
    </w:p>
    <w:p w14:paraId="3AFC356E" w14:textId="77777777" w:rsidR="00436249" w:rsidRPr="00351B7D" w:rsidRDefault="00436249" w:rsidP="00436249">
      <w:pPr>
        <w:pStyle w:val="ab"/>
        <w:numPr>
          <w:ilvl w:val="0"/>
          <w:numId w:val="71"/>
        </w:numPr>
        <w:rPr>
          <w:rFonts w:asciiTheme="minorBidi" w:hAnsiTheme="minorBidi"/>
        </w:rPr>
      </w:pPr>
      <w:r w:rsidRPr="00351B7D">
        <w:rPr>
          <w:rFonts w:asciiTheme="minorBidi" w:hAnsiTheme="minorBidi"/>
          <w:rtl/>
        </w:rPr>
        <w:t>רי"ו</w:t>
      </w:r>
      <w:r w:rsidRPr="00351B7D">
        <w:rPr>
          <w:rFonts w:asciiTheme="minorBidi" w:hAnsiTheme="minorBidi"/>
          <w:sz w:val="16"/>
          <w:szCs w:val="16"/>
          <w:rtl/>
        </w:rPr>
        <w:t xml:space="preserve"> (נכ"ב ח"ב)</w:t>
      </w:r>
      <w:r w:rsidRPr="00351B7D">
        <w:rPr>
          <w:rFonts w:asciiTheme="minorBidi" w:hAnsiTheme="minorBidi"/>
          <w:rtl/>
        </w:rPr>
        <w:t xml:space="preserve"> בשם המפרשים- אם לא אכלו עד הלילה אין מברכין</w:t>
      </w:r>
      <w:r w:rsidRPr="00351B7D">
        <w:rPr>
          <w:rStyle w:val="a7"/>
          <w:rFonts w:asciiTheme="minorBidi" w:hAnsiTheme="minorBidi"/>
          <w:rtl/>
        </w:rPr>
        <w:footnoteReference w:id="2032"/>
      </w:r>
      <w:r w:rsidRPr="00351B7D">
        <w:rPr>
          <w:rFonts w:asciiTheme="minorBidi" w:hAnsiTheme="minorBidi"/>
          <w:rtl/>
        </w:rPr>
        <w:t xml:space="preserve">. </w:t>
      </w:r>
    </w:p>
    <w:p w14:paraId="21A44D90" w14:textId="3A965092" w:rsidR="008B0DE7" w:rsidRPr="00F42237" w:rsidRDefault="00F42237" w:rsidP="00F42237">
      <w:pPr>
        <w:rPr>
          <w:rFonts w:asciiTheme="minorBidi" w:hAnsiTheme="minorBidi"/>
          <w:u w:val="single"/>
        </w:rPr>
      </w:pPr>
      <w:r w:rsidRPr="00F42237">
        <w:rPr>
          <w:rFonts w:asciiTheme="minorBidi" w:hAnsiTheme="minorBidi" w:hint="cs"/>
          <w:u w:val="single"/>
          <w:rtl/>
        </w:rPr>
        <w:t>האם מברכים "אשר ברא" גם אם אוכלים החתן והכלה עם בני ביתם בסתם סעודה:</w:t>
      </w:r>
    </w:p>
    <w:p w14:paraId="37404DD4" w14:textId="0D755A35" w:rsidR="008B0DE7" w:rsidRPr="00351B7D" w:rsidRDefault="008B0DE7" w:rsidP="008B0DE7">
      <w:pPr>
        <w:pStyle w:val="ab"/>
        <w:numPr>
          <w:ilvl w:val="0"/>
          <w:numId w:val="76"/>
        </w:numPr>
        <w:rPr>
          <w:rFonts w:asciiTheme="minorBidi" w:hAnsiTheme="minorBidi"/>
        </w:rPr>
      </w:pPr>
      <w:r w:rsidRPr="00351B7D">
        <w:rPr>
          <w:rFonts w:asciiTheme="minorBidi" w:hAnsiTheme="minorBidi"/>
          <w:rtl/>
        </w:rPr>
        <w:t xml:space="preserve">רמב"ן </w:t>
      </w:r>
      <w:r w:rsidRPr="00351B7D">
        <w:rPr>
          <w:rFonts w:asciiTheme="minorBidi" w:hAnsiTheme="minorBidi"/>
          <w:sz w:val="16"/>
          <w:szCs w:val="16"/>
          <w:rtl/>
        </w:rPr>
        <w:t>(ח. ד"ה מדקאמרינן, הביאו הר"ן)</w:t>
      </w:r>
      <w:r w:rsidRPr="00351B7D">
        <w:rPr>
          <w:rFonts w:asciiTheme="minorBidi" w:hAnsiTheme="minorBidi"/>
          <w:rtl/>
        </w:rPr>
        <w:t>- אין מברכין שהשמחה במעונו</w:t>
      </w:r>
      <w:r w:rsidR="00F42237" w:rsidRPr="00F42237">
        <w:rPr>
          <w:rStyle w:val="a7"/>
          <w:rFonts w:asciiTheme="minorBidi" w:hAnsiTheme="minorBidi"/>
          <w:color w:val="000000"/>
          <w:rtl/>
        </w:rPr>
        <w:footnoteReference w:id="2033"/>
      </w:r>
      <w:r w:rsidRPr="00351B7D">
        <w:rPr>
          <w:rFonts w:asciiTheme="minorBidi" w:hAnsiTheme="minorBidi"/>
          <w:rtl/>
        </w:rPr>
        <w:t xml:space="preserve"> אלא בעושה סעודת מריעות לחתונתו, אבל אם לא זימן אדם אלא חתן הסועד עם בני ביתו </w:t>
      </w:r>
      <w:r w:rsidR="007443D8">
        <w:rPr>
          <w:rFonts w:asciiTheme="minorBidi" w:hAnsiTheme="minorBidi" w:hint="cs"/>
          <w:rtl/>
        </w:rPr>
        <w:t xml:space="preserve">- </w:t>
      </w:r>
      <w:r w:rsidRPr="00351B7D">
        <w:rPr>
          <w:rFonts w:asciiTheme="minorBidi" w:hAnsiTheme="minorBidi"/>
          <w:rtl/>
        </w:rPr>
        <w:t>אינו מברך כלל</w:t>
      </w:r>
      <w:r w:rsidRPr="00351B7D">
        <w:rPr>
          <w:rStyle w:val="a7"/>
          <w:rFonts w:asciiTheme="minorBidi" w:hAnsiTheme="minorBidi"/>
          <w:rtl/>
        </w:rPr>
        <w:footnoteReference w:id="2034"/>
      </w:r>
      <w:r w:rsidRPr="00351B7D">
        <w:rPr>
          <w:rFonts w:asciiTheme="minorBidi" w:hAnsiTheme="minorBidi"/>
          <w:rtl/>
        </w:rPr>
        <w:t>.</w:t>
      </w:r>
      <w:r w:rsidR="00B27489">
        <w:rPr>
          <w:rFonts w:asciiTheme="minorBidi" w:hAnsiTheme="minorBidi" w:hint="cs"/>
          <w:rtl/>
        </w:rPr>
        <w:t xml:space="preserve"> </w:t>
      </w:r>
      <w:r w:rsidR="00B27489" w:rsidRPr="00B27489">
        <w:rPr>
          <w:rFonts w:asciiTheme="minorBidi" w:hAnsiTheme="minorBidi" w:hint="cs"/>
          <w:color w:val="00B0F0"/>
          <w:rtl/>
        </w:rPr>
        <w:t>(וכ"</w:t>
      </w:r>
      <w:r w:rsidR="00B27489">
        <w:rPr>
          <w:rFonts w:asciiTheme="minorBidi" w:hAnsiTheme="minorBidi" w:hint="cs"/>
          <w:color w:val="00B0F0"/>
          <w:rtl/>
        </w:rPr>
        <w:t>פ</w:t>
      </w:r>
      <w:r w:rsidR="00B27489" w:rsidRPr="00B27489">
        <w:rPr>
          <w:rFonts w:asciiTheme="minorBidi" w:hAnsiTheme="minorBidi" w:hint="cs"/>
          <w:color w:val="00B0F0"/>
          <w:rtl/>
        </w:rPr>
        <w:t xml:space="preserve"> הרמ"א)</w:t>
      </w:r>
    </w:p>
    <w:p w14:paraId="539D0E47" w14:textId="77777777" w:rsidR="00810DC7" w:rsidRPr="007443D8" w:rsidRDefault="00810DC7" w:rsidP="00810DC7">
      <w:pPr>
        <w:pStyle w:val="ab"/>
        <w:numPr>
          <w:ilvl w:val="0"/>
          <w:numId w:val="76"/>
        </w:numPr>
        <w:rPr>
          <w:rFonts w:asciiTheme="minorBidi" w:hAnsiTheme="minorBidi"/>
          <w:rtl/>
        </w:rPr>
      </w:pPr>
      <w:r>
        <w:rPr>
          <w:rFonts w:asciiTheme="minorBidi" w:hAnsiTheme="minorBidi" w:hint="cs"/>
          <w:rtl/>
        </w:rPr>
        <w:t>טור</w:t>
      </w:r>
      <w:r>
        <w:rPr>
          <w:rStyle w:val="a7"/>
          <w:rFonts w:asciiTheme="minorBidi" w:hAnsiTheme="minorBidi"/>
          <w:rtl/>
        </w:rPr>
        <w:footnoteReference w:id="2035"/>
      </w:r>
      <w:r>
        <w:rPr>
          <w:rFonts w:asciiTheme="minorBidi" w:hAnsiTheme="minorBidi" w:hint="cs"/>
          <w:rtl/>
        </w:rPr>
        <w:t xml:space="preserve"> ו</w:t>
      </w:r>
      <w:r w:rsidRPr="007443D8">
        <w:rPr>
          <w:rFonts w:asciiTheme="minorBidi" w:hAnsiTheme="minorBidi"/>
          <w:rtl/>
        </w:rPr>
        <w:t xml:space="preserve">ר"ן </w:t>
      </w:r>
      <w:r w:rsidRPr="007443D8">
        <w:rPr>
          <w:rFonts w:asciiTheme="minorBidi" w:hAnsiTheme="minorBidi"/>
          <w:sz w:val="16"/>
          <w:szCs w:val="16"/>
          <w:rtl/>
        </w:rPr>
        <w:t>(כתובות ג. דיבור ראשון)</w:t>
      </w:r>
      <w:r w:rsidRPr="007443D8">
        <w:rPr>
          <w:rFonts w:asciiTheme="minorBidi" w:hAnsiTheme="minorBidi"/>
          <w:rtl/>
        </w:rPr>
        <w:t>- אפילו אינו סועד אלא עם בני ביתו מברך שהשמחה במעונו ואשר ברא</w:t>
      </w:r>
      <w:r>
        <w:rPr>
          <w:rFonts w:asciiTheme="minorBidi" w:hAnsiTheme="minorBidi" w:hint="cs"/>
          <w:sz w:val="16"/>
          <w:szCs w:val="16"/>
          <w:rtl/>
        </w:rPr>
        <w:t xml:space="preserve"> (ל' הר"ן)</w:t>
      </w:r>
      <w:r w:rsidRPr="007443D8">
        <w:rPr>
          <w:rFonts w:asciiTheme="minorBidi" w:hAnsiTheme="minorBidi"/>
          <w:rtl/>
        </w:rPr>
        <w:t>.</w:t>
      </w:r>
    </w:p>
    <w:p w14:paraId="2F34C6B7"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B82BEE" w14:textId="73D4B840" w:rsidR="00150B69" w:rsidRPr="00351B7D" w:rsidRDefault="00150B69" w:rsidP="00150B69">
      <w:pPr>
        <w:rPr>
          <w:rFonts w:asciiTheme="minorBidi" w:hAnsiTheme="minorBidi"/>
          <w:color w:val="000000"/>
          <w:sz w:val="18"/>
          <w:szCs w:val="18"/>
          <w:rtl/>
        </w:rPr>
      </w:pPr>
      <w:r w:rsidRPr="00351B7D">
        <w:rPr>
          <w:rFonts w:asciiTheme="minorBidi" w:hAnsiTheme="minorBidi"/>
          <w:rtl/>
        </w:rPr>
        <w:t>ברכה זו שמוסיפים בבית חתנים היא ברכה אחרונה משבע ברכות שהיא ברכת אשר ברא.</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וי"א דאף אשר ברא אין מברך כל ז' אלא כשמזמנין אחרים</w:t>
      </w:r>
      <w:r w:rsidR="00B27489">
        <w:rPr>
          <w:rFonts w:asciiTheme="minorBidi" w:hAnsiTheme="minorBidi" w:hint="cs"/>
          <w:color w:val="000000"/>
          <w:sz w:val="18"/>
          <w:szCs w:val="18"/>
          <w:rtl/>
        </w:rPr>
        <w:t>,</w:t>
      </w:r>
      <w:r w:rsidRPr="00351B7D">
        <w:rPr>
          <w:rFonts w:asciiTheme="minorBidi" w:hAnsiTheme="minorBidi"/>
          <w:color w:val="000000"/>
          <w:sz w:val="18"/>
          <w:szCs w:val="18"/>
          <w:rtl/>
        </w:rPr>
        <w:t xml:space="preserve"> אבל אם אוכל עם בני ביתו אין מברכין</w:t>
      </w:r>
      <w:r w:rsidRPr="00351B7D">
        <w:rPr>
          <w:rFonts w:asciiTheme="minorBidi" w:hAnsiTheme="minorBidi"/>
          <w:color w:val="000000"/>
          <w:sz w:val="16"/>
          <w:szCs w:val="16"/>
          <w:rtl/>
        </w:rPr>
        <w:t xml:space="preserve"> </w:t>
      </w:r>
      <w:r w:rsidRPr="000D50D6">
        <w:rPr>
          <w:rFonts w:asciiTheme="minorBidi" w:hAnsiTheme="minorBidi"/>
          <w:color w:val="000000"/>
          <w:sz w:val="18"/>
          <w:szCs w:val="18"/>
          <w:rtl/>
        </w:rPr>
        <w:t>(רמב"ן)</w:t>
      </w:r>
      <w:r w:rsidRPr="00351B7D">
        <w:rPr>
          <w:rFonts w:asciiTheme="minorBidi" w:hAnsiTheme="minorBidi"/>
          <w:color w:val="000000"/>
          <w:sz w:val="18"/>
          <w:szCs w:val="18"/>
          <w:rtl/>
        </w:rPr>
        <w:t>, וכן נוהגין.</w:t>
      </w:r>
      <w:r w:rsidRPr="00351B7D">
        <w:rPr>
          <w:rFonts w:asciiTheme="minorBidi" w:hAnsiTheme="minorBidi"/>
          <w:rtl/>
        </w:rPr>
        <w:t xml:space="preserve"> במה דברים אמורים כשהיו האוכלים הם שעמדו בברכת הנשואין ושמעו הברכות, אבל אם היו האוכלים אחרים</w:t>
      </w:r>
      <w:r w:rsidR="00717C98" w:rsidRPr="00351B7D">
        <w:rPr>
          <w:rStyle w:val="a7"/>
          <w:rFonts w:asciiTheme="minorBidi" w:hAnsiTheme="minorBidi"/>
          <w:color w:val="000000"/>
          <w:rtl/>
        </w:rPr>
        <w:footnoteReference w:id="2036"/>
      </w:r>
      <w:r w:rsidRPr="00351B7D">
        <w:rPr>
          <w:rFonts w:asciiTheme="minorBidi" w:hAnsiTheme="minorBidi"/>
          <w:rtl/>
        </w:rPr>
        <w:t xml:space="preserve"> שלא שמעו ברכת נשואין בשעת נשואין מברכין בשבילם אחר ברכת המזון שבע ברכות כדרך שמברכין בשעת נשואין</w:t>
      </w:r>
      <w:r w:rsidR="00B27489">
        <w:rPr>
          <w:rFonts w:asciiTheme="minorBidi" w:hAnsiTheme="minorBidi" w:hint="cs"/>
          <w:rtl/>
        </w:rPr>
        <w:t>,</w:t>
      </w:r>
      <w:r w:rsidRPr="00351B7D">
        <w:rPr>
          <w:rFonts w:asciiTheme="minorBidi" w:hAnsiTheme="minorBidi"/>
          <w:rtl/>
        </w:rPr>
        <w:t xml:space="preserve"> והוא שיהיו עשרה וחתן מן המנין</w:t>
      </w:r>
      <w:r w:rsidR="00B72D71">
        <w:rPr>
          <w:rFonts w:asciiTheme="minorBidi" w:hAnsiTheme="minorBidi" w:hint="cs"/>
          <w:rtl/>
        </w:rPr>
        <w:t>.</w:t>
      </w:r>
      <w:r w:rsidRPr="00351B7D">
        <w:rPr>
          <w:rFonts w:asciiTheme="minorBidi" w:hAnsiTheme="minorBidi"/>
          <w:rtl/>
        </w:rPr>
        <w:t xml:space="preserve"> ויש אומרים שאפילו היו בשעת החופה ושמעו הברכות</w:t>
      </w:r>
      <w:r w:rsidR="008B0DE7">
        <w:rPr>
          <w:rFonts w:asciiTheme="minorBidi" w:hAnsiTheme="minorBidi" w:hint="cs"/>
          <w:rtl/>
        </w:rPr>
        <w:t>,</w:t>
      </w:r>
      <w:r w:rsidRPr="00351B7D">
        <w:rPr>
          <w:rFonts w:asciiTheme="minorBidi" w:hAnsiTheme="minorBidi"/>
          <w:rtl/>
        </w:rPr>
        <w:t xml:space="preserve"> אם לא אכלו שם עד עתה מקרי פנים חדשות ומברכים בשבילם שבע ברכות אחר ברכת המזון</w:t>
      </w:r>
      <w:r w:rsidR="0093772B">
        <w:rPr>
          <w:rFonts w:asciiTheme="minorBidi" w:hAnsiTheme="minorBidi" w:hint="cs"/>
          <w:rtl/>
        </w:rPr>
        <w:t>.</w:t>
      </w:r>
      <w:r w:rsidRPr="00351B7D">
        <w:rPr>
          <w:rFonts w:asciiTheme="minorBidi" w:hAnsiTheme="minorBidi"/>
          <w:rtl/>
        </w:rPr>
        <w:t xml:space="preserve"> וכן פשט המנהג.</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וי"א דאם היו שם פנים חדשות אע"פ שאין אוכלין שם</w:t>
      </w:r>
      <w:r w:rsidRPr="00351B7D">
        <w:rPr>
          <w:rStyle w:val="a7"/>
          <w:rFonts w:asciiTheme="minorBidi" w:hAnsiTheme="minorBidi"/>
          <w:color w:val="000000"/>
          <w:sz w:val="18"/>
          <w:szCs w:val="18"/>
          <w:rtl/>
        </w:rPr>
        <w:footnoteReference w:id="2037"/>
      </w:r>
      <w:r w:rsidR="000D50D6">
        <w:rPr>
          <w:rFonts w:asciiTheme="minorBidi" w:hAnsiTheme="minorBidi" w:hint="cs"/>
          <w:color w:val="000000"/>
          <w:sz w:val="18"/>
          <w:szCs w:val="18"/>
          <w:rtl/>
        </w:rPr>
        <w:t>,</w:t>
      </w:r>
      <w:r w:rsidRPr="00351B7D">
        <w:rPr>
          <w:rFonts w:asciiTheme="minorBidi" w:hAnsiTheme="minorBidi"/>
          <w:color w:val="000000"/>
          <w:sz w:val="18"/>
          <w:szCs w:val="18"/>
          <w:rtl/>
        </w:rPr>
        <w:t xml:space="preserve"> מברך בשבילם</w:t>
      </w:r>
      <w:r w:rsidR="00B245FE">
        <w:rPr>
          <w:rFonts w:asciiTheme="minorBidi" w:hAnsiTheme="minorBidi" w:hint="cs"/>
          <w:color w:val="000000"/>
          <w:sz w:val="18"/>
          <w:szCs w:val="18"/>
          <w:rtl/>
        </w:rPr>
        <w:t xml:space="preserve"> </w:t>
      </w:r>
      <w:r w:rsidR="00B245FE">
        <w:rPr>
          <w:rFonts w:asciiTheme="minorBidi" w:hAnsiTheme="minorBidi" w:hint="cs"/>
          <w:color w:val="000000"/>
          <w:sz w:val="18"/>
          <w:szCs w:val="18"/>
          <w:rtl/>
        </w:rPr>
        <w:t>(רמב"ן ור"ן)</w:t>
      </w:r>
      <w:r w:rsidRPr="00351B7D">
        <w:rPr>
          <w:rFonts w:asciiTheme="minorBidi" w:hAnsiTheme="minorBidi"/>
          <w:color w:val="000000"/>
          <w:sz w:val="18"/>
          <w:szCs w:val="18"/>
          <w:rtl/>
        </w:rPr>
        <w:t xml:space="preserve"> לילה ויום</w:t>
      </w:r>
      <w:r w:rsidRPr="00351B7D">
        <w:rPr>
          <w:rStyle w:val="a7"/>
          <w:rFonts w:asciiTheme="minorBidi" w:hAnsiTheme="minorBidi"/>
          <w:color w:val="000000"/>
          <w:sz w:val="18"/>
          <w:szCs w:val="18"/>
          <w:rtl/>
        </w:rPr>
        <w:footnoteReference w:id="2038"/>
      </w:r>
      <w:r w:rsidRPr="00351B7D">
        <w:rPr>
          <w:rFonts w:asciiTheme="minorBidi" w:hAnsiTheme="minorBidi"/>
          <w:color w:val="000000"/>
          <w:sz w:val="16"/>
          <w:szCs w:val="16"/>
          <w:rtl/>
        </w:rPr>
        <w:t xml:space="preserve"> </w:t>
      </w:r>
      <w:r w:rsidRPr="000D50D6">
        <w:rPr>
          <w:rFonts w:asciiTheme="minorBidi" w:hAnsiTheme="minorBidi"/>
          <w:color w:val="000000"/>
          <w:sz w:val="18"/>
          <w:szCs w:val="18"/>
          <w:rtl/>
        </w:rPr>
        <w:t>(ר"ן</w:t>
      </w:r>
      <w:r w:rsidR="000D50D6" w:rsidRPr="000D50D6">
        <w:rPr>
          <w:rFonts w:asciiTheme="minorBidi" w:hAnsiTheme="minorBidi" w:hint="cs"/>
          <w:color w:val="000000"/>
          <w:sz w:val="18"/>
          <w:szCs w:val="18"/>
          <w:rtl/>
        </w:rPr>
        <w:t xml:space="preserve"> בשם התוס'</w:t>
      </w:r>
      <w:r w:rsidRPr="000D50D6">
        <w:rPr>
          <w:rFonts w:asciiTheme="minorBidi" w:hAnsiTheme="minorBidi"/>
          <w:color w:val="000000"/>
          <w:sz w:val="18"/>
          <w:szCs w:val="18"/>
          <w:rtl/>
        </w:rPr>
        <w:t>)</w:t>
      </w:r>
      <w:r w:rsidRPr="00351B7D">
        <w:rPr>
          <w:rFonts w:asciiTheme="minorBidi" w:hAnsiTheme="minorBidi"/>
          <w:color w:val="000000"/>
          <w:sz w:val="18"/>
          <w:szCs w:val="18"/>
          <w:rtl/>
        </w:rPr>
        <w:t xml:space="preserve">. </w:t>
      </w:r>
    </w:p>
    <w:p w14:paraId="327A0DF2" w14:textId="77777777" w:rsidR="00150B69" w:rsidRPr="00351B7D" w:rsidRDefault="00150B69" w:rsidP="00150B69">
      <w:pPr>
        <w:bidi w:val="0"/>
        <w:jc w:val="right"/>
        <w:rPr>
          <w:rFonts w:asciiTheme="minorBidi" w:hAnsiTheme="minorBidi"/>
          <w:color w:val="000000"/>
          <w:rtl/>
        </w:rPr>
      </w:pPr>
    </w:p>
    <w:p w14:paraId="0F75D781" w14:textId="1DAB0142" w:rsidR="00150B69" w:rsidRPr="00351B7D" w:rsidRDefault="00150B69" w:rsidP="000422FD">
      <w:pPr>
        <w:pStyle w:val="2"/>
        <w:rPr>
          <w:rtl/>
        </w:rPr>
      </w:pPr>
      <w:r w:rsidRPr="00351B7D">
        <w:rPr>
          <w:rtl/>
        </w:rPr>
        <w:t xml:space="preserve">סעיף ח: </w:t>
      </w:r>
      <w:r w:rsidR="003D3F92">
        <w:rPr>
          <w:rFonts w:hint="cs"/>
          <w:rtl/>
        </w:rPr>
        <w:t>עוד</w:t>
      </w:r>
      <w:r w:rsidR="00410F88">
        <w:rPr>
          <w:rFonts w:hint="cs"/>
          <w:rtl/>
        </w:rPr>
        <w:t xml:space="preserve"> דינים בפנים חדשות</w:t>
      </w:r>
      <w:r w:rsidRPr="00351B7D">
        <w:rPr>
          <w:rtl/>
        </w:rPr>
        <w:t>.</w:t>
      </w:r>
    </w:p>
    <w:p w14:paraId="614F5765" w14:textId="0B155B33" w:rsidR="00150B69" w:rsidRPr="00351B7D" w:rsidRDefault="00150B69" w:rsidP="00150B69">
      <w:pPr>
        <w:rPr>
          <w:rFonts w:asciiTheme="minorBidi" w:hAnsiTheme="minorBidi"/>
          <w:u w:val="single"/>
        </w:rPr>
      </w:pPr>
      <w:r w:rsidRPr="00351B7D">
        <w:rPr>
          <w:rFonts w:asciiTheme="minorBidi" w:hAnsiTheme="minorBidi"/>
          <w:u w:val="single"/>
          <w:rtl/>
        </w:rPr>
        <w:t>שבת כפנים חדשות:</w:t>
      </w:r>
    </w:p>
    <w:p w14:paraId="10926E4F" w14:textId="6C78F423" w:rsidR="00ED580D" w:rsidRDefault="00150B69" w:rsidP="00BF4F5C">
      <w:pPr>
        <w:pStyle w:val="ab"/>
        <w:numPr>
          <w:ilvl w:val="0"/>
          <w:numId w:val="70"/>
        </w:numPr>
        <w:rPr>
          <w:rFonts w:asciiTheme="minorBidi" w:hAnsiTheme="minorBidi"/>
        </w:rPr>
      </w:pPr>
      <w:r w:rsidRPr="00351B7D">
        <w:rPr>
          <w:rFonts w:asciiTheme="minorBidi" w:hAnsiTheme="minorBidi"/>
          <w:rtl/>
        </w:rPr>
        <w:t xml:space="preserve">תוס' </w:t>
      </w:r>
      <w:r w:rsidRPr="00351B7D">
        <w:rPr>
          <w:rFonts w:asciiTheme="minorBidi" w:hAnsiTheme="minorBidi"/>
          <w:sz w:val="16"/>
          <w:szCs w:val="16"/>
          <w:rtl/>
        </w:rPr>
        <w:t xml:space="preserve">(ז: ד"ה והוא) </w:t>
      </w:r>
      <w:r w:rsidRPr="00351B7D">
        <w:rPr>
          <w:rFonts w:asciiTheme="minorBidi" w:hAnsiTheme="minorBidi"/>
          <w:rtl/>
        </w:rPr>
        <w:t>רא"ש</w:t>
      </w:r>
      <w:r w:rsidRPr="00351B7D">
        <w:rPr>
          <w:rFonts w:asciiTheme="minorBidi" w:hAnsiTheme="minorBidi"/>
          <w:sz w:val="16"/>
          <w:szCs w:val="16"/>
          <w:rtl/>
        </w:rPr>
        <w:t xml:space="preserve"> (סי' יג)</w:t>
      </w:r>
      <w:r w:rsidR="00A931FA">
        <w:rPr>
          <w:rFonts w:asciiTheme="minorBidi" w:hAnsiTheme="minorBidi" w:hint="cs"/>
          <w:rtl/>
        </w:rPr>
        <w:t xml:space="preserve"> וטור</w:t>
      </w:r>
      <w:r w:rsidRPr="00351B7D">
        <w:rPr>
          <w:rFonts w:asciiTheme="minorBidi" w:hAnsiTheme="minorBidi"/>
          <w:rtl/>
        </w:rPr>
        <w:t>- שבת חשיבא כפנים חדשות</w:t>
      </w:r>
      <w:r w:rsidR="00712A61">
        <w:rPr>
          <w:rFonts w:asciiTheme="minorBidi" w:hAnsiTheme="minorBidi" w:hint="cs"/>
          <w:rtl/>
        </w:rPr>
        <w:t>,</w:t>
      </w:r>
      <w:r w:rsidRPr="00351B7D">
        <w:rPr>
          <w:rFonts w:asciiTheme="minorBidi" w:hAnsiTheme="minorBidi"/>
          <w:rtl/>
        </w:rPr>
        <w:t xml:space="preserve"> דאמרינן במדרש מזמור ליום השבת אמר הקדוש ברוך הוא פנים חדשות באו לכאן</w:t>
      </w:r>
      <w:r w:rsidR="00A931FA">
        <w:rPr>
          <w:rFonts w:asciiTheme="minorBidi" w:hAnsiTheme="minorBidi" w:hint="cs"/>
          <w:rtl/>
        </w:rPr>
        <w:t>,</w:t>
      </w:r>
      <w:r w:rsidRPr="00351B7D">
        <w:rPr>
          <w:rFonts w:asciiTheme="minorBidi" w:hAnsiTheme="minorBidi"/>
          <w:rtl/>
        </w:rPr>
        <w:t xml:space="preserve"> ודרך להרבות בשבת שמחה ומנות</w:t>
      </w:r>
      <w:r w:rsidR="00A931FA">
        <w:rPr>
          <w:rFonts w:asciiTheme="minorBidi" w:hAnsiTheme="minorBidi" w:hint="cs"/>
          <w:sz w:val="16"/>
          <w:szCs w:val="16"/>
          <w:rtl/>
        </w:rPr>
        <w:t xml:space="preserve"> (ל' הרא"ש)</w:t>
      </w:r>
      <w:r w:rsidRPr="00351B7D">
        <w:rPr>
          <w:rFonts w:asciiTheme="minorBidi" w:hAnsiTheme="minorBidi"/>
          <w:rtl/>
        </w:rPr>
        <w:t>.</w:t>
      </w:r>
      <w:r w:rsidR="005E6B13" w:rsidRPr="005E6B13">
        <w:rPr>
          <w:rFonts w:asciiTheme="minorBidi" w:hAnsiTheme="minorBidi"/>
          <w:color w:val="E36C0A" w:themeColor="accent6" w:themeShade="BF"/>
          <w:rtl/>
        </w:rPr>
        <w:t xml:space="preserve"> </w:t>
      </w:r>
      <w:r w:rsidR="005E6B13" w:rsidRPr="00351B7D">
        <w:rPr>
          <w:rFonts w:asciiTheme="minorBidi" w:hAnsiTheme="minorBidi"/>
          <w:color w:val="E36C0A" w:themeColor="accent6" w:themeShade="BF"/>
          <w:rtl/>
        </w:rPr>
        <w:t>(וכ"פ בשו"ע)</w:t>
      </w:r>
    </w:p>
    <w:p w14:paraId="3BD8B2F4" w14:textId="17094C8B" w:rsidR="00150B69" w:rsidRPr="003862E3" w:rsidRDefault="003862E3" w:rsidP="003862E3">
      <w:pPr>
        <w:ind w:left="360"/>
        <w:rPr>
          <w:rFonts w:asciiTheme="minorBidi" w:hAnsiTheme="minorBidi"/>
          <w:u w:val="dotted"/>
        </w:rPr>
      </w:pPr>
      <w:r w:rsidRPr="003862E3">
        <w:rPr>
          <w:rFonts w:asciiTheme="minorBidi" w:hAnsiTheme="minorBidi" w:hint="cs"/>
          <w:u w:val="dotted"/>
          <w:rtl/>
        </w:rPr>
        <w:t>ומה הדין ב</w:t>
      </w:r>
      <w:r w:rsidR="00ED580D" w:rsidRPr="003862E3">
        <w:rPr>
          <w:rFonts w:asciiTheme="minorBidi" w:hAnsiTheme="minorBidi" w:hint="cs"/>
          <w:u w:val="dotted"/>
          <w:rtl/>
        </w:rPr>
        <w:t>יו</w:t>
      </w:r>
      <w:r w:rsidRPr="003862E3">
        <w:rPr>
          <w:rFonts w:asciiTheme="minorBidi" w:hAnsiTheme="minorBidi" w:hint="cs"/>
          <w:u w:val="dotted"/>
          <w:rtl/>
        </w:rPr>
        <w:t>"ט:</w:t>
      </w:r>
      <w:r w:rsidR="00150B69" w:rsidRPr="003862E3">
        <w:rPr>
          <w:rFonts w:asciiTheme="minorBidi" w:hAnsiTheme="minorBidi"/>
          <w:u w:val="dotted"/>
          <w:rtl/>
        </w:rPr>
        <w:t xml:space="preserve"> </w:t>
      </w:r>
    </w:p>
    <w:p w14:paraId="5437DA3D" w14:textId="245D59F4" w:rsidR="00ED580D" w:rsidRPr="00351B7D" w:rsidRDefault="00ED580D" w:rsidP="00BF4F5C">
      <w:pPr>
        <w:pStyle w:val="ab"/>
        <w:numPr>
          <w:ilvl w:val="0"/>
          <w:numId w:val="70"/>
        </w:numPr>
        <w:rPr>
          <w:rFonts w:asciiTheme="minorBidi" w:hAnsiTheme="minorBidi"/>
        </w:rPr>
      </w:pPr>
      <w:r>
        <w:rPr>
          <w:rFonts w:asciiTheme="minorBidi" w:hAnsiTheme="minorBidi" w:hint="cs"/>
          <w:rtl/>
        </w:rPr>
        <w:t xml:space="preserve">טור- </w:t>
      </w:r>
      <w:r w:rsidR="00BA181B" w:rsidRPr="00BA181B">
        <w:rPr>
          <w:rFonts w:asciiTheme="minorBidi" w:hAnsiTheme="minorBidi" w:cs="Arial"/>
          <w:rtl/>
        </w:rPr>
        <w:t>י</w:t>
      </w:r>
      <w:r w:rsidR="009E5483">
        <w:rPr>
          <w:rFonts w:asciiTheme="minorBidi" w:hAnsiTheme="minorBidi" w:cs="Arial" w:hint="cs"/>
          <w:rtl/>
        </w:rPr>
        <w:t>ו</w:t>
      </w:r>
      <w:r w:rsidR="00BA181B" w:rsidRPr="00BA181B">
        <w:rPr>
          <w:rFonts w:asciiTheme="minorBidi" w:hAnsiTheme="minorBidi" w:cs="Arial"/>
          <w:rtl/>
        </w:rPr>
        <w:t>"ט ראשון ושני הוי כפנים חדשות</w:t>
      </w:r>
      <w:r w:rsidR="009E5483">
        <w:rPr>
          <w:rFonts w:asciiTheme="minorBidi" w:hAnsiTheme="minorBidi" w:cs="Arial" w:hint="cs"/>
          <w:rtl/>
        </w:rPr>
        <w:t>.</w:t>
      </w:r>
      <w:r w:rsidR="005E6B13" w:rsidRPr="005E6B13">
        <w:rPr>
          <w:rFonts w:asciiTheme="minorBidi" w:hAnsiTheme="minorBidi"/>
          <w:color w:val="E36C0A" w:themeColor="accent6" w:themeShade="BF"/>
          <w:rtl/>
        </w:rPr>
        <w:t xml:space="preserve"> </w:t>
      </w:r>
      <w:r w:rsidR="005E6B13" w:rsidRPr="00351B7D">
        <w:rPr>
          <w:rFonts w:asciiTheme="minorBidi" w:hAnsiTheme="minorBidi"/>
          <w:color w:val="E36C0A" w:themeColor="accent6" w:themeShade="BF"/>
          <w:rtl/>
        </w:rPr>
        <w:t>(וכ"פ בשו"ע)</w:t>
      </w:r>
    </w:p>
    <w:p w14:paraId="03561EC0" w14:textId="4BA77EC5" w:rsidR="00150B69" w:rsidRPr="00351B7D" w:rsidRDefault="002B51B6" w:rsidP="00BF4F5C">
      <w:pPr>
        <w:pStyle w:val="ab"/>
        <w:numPr>
          <w:ilvl w:val="0"/>
          <w:numId w:val="70"/>
        </w:numPr>
        <w:rPr>
          <w:rFonts w:asciiTheme="minorBidi" w:hAnsiTheme="minorBidi"/>
        </w:rPr>
      </w:pPr>
      <w:r>
        <w:rPr>
          <w:rFonts w:asciiTheme="minorBidi" w:hAnsiTheme="minorBidi" w:cs="Arial" w:hint="cs"/>
          <w:rtl/>
        </w:rPr>
        <w:lastRenderedPageBreak/>
        <w:t xml:space="preserve">אורחות חיים </w:t>
      </w:r>
      <w:r>
        <w:rPr>
          <w:rFonts w:asciiTheme="minorBidi" w:hAnsiTheme="minorBidi" w:cs="Arial" w:hint="cs"/>
          <w:sz w:val="16"/>
          <w:szCs w:val="16"/>
          <w:rtl/>
        </w:rPr>
        <w:t>(ח"א הל' ברהמ"ז אות ס)</w:t>
      </w:r>
      <w:r>
        <w:rPr>
          <w:rFonts w:asciiTheme="minorBidi" w:hAnsiTheme="minorBidi" w:cs="Arial" w:hint="cs"/>
          <w:rtl/>
        </w:rPr>
        <w:t>-</w:t>
      </w:r>
      <w:r>
        <w:rPr>
          <w:rFonts w:asciiTheme="minorBidi" w:hAnsiTheme="minorBidi" w:cs="Arial"/>
        </w:rPr>
        <w:t xml:space="preserve"> </w:t>
      </w:r>
      <w:r w:rsidRPr="002B51B6">
        <w:rPr>
          <w:rFonts w:asciiTheme="minorBidi" w:hAnsiTheme="minorBidi" w:cs="Arial"/>
          <w:rtl/>
        </w:rPr>
        <w:t>נשאל הרשב"א ז"ל על מי שנשא אשה בעי</w:t>
      </w:r>
      <w:r w:rsidR="004424CF">
        <w:rPr>
          <w:rFonts w:asciiTheme="minorBidi" w:hAnsiTheme="minorBidi" w:cs="Arial" w:hint="cs"/>
          <w:rtl/>
        </w:rPr>
        <w:t>ו</w:t>
      </w:r>
      <w:r w:rsidRPr="002B51B6">
        <w:rPr>
          <w:rFonts w:asciiTheme="minorBidi" w:hAnsiTheme="minorBidi" w:cs="Arial"/>
          <w:rtl/>
        </w:rPr>
        <w:t>"ט ובאו לו פנים חדשו' בי</w:t>
      </w:r>
      <w:r w:rsidR="004424CF">
        <w:rPr>
          <w:rFonts w:asciiTheme="minorBidi" w:hAnsiTheme="minorBidi" w:cs="Arial" w:hint="cs"/>
          <w:rtl/>
        </w:rPr>
        <w:t>ו</w:t>
      </w:r>
      <w:r w:rsidRPr="002B51B6">
        <w:rPr>
          <w:rFonts w:asciiTheme="minorBidi" w:hAnsiTheme="minorBidi" w:cs="Arial"/>
          <w:rtl/>
        </w:rPr>
        <w:t>"ט אם מברכין ז' ברכות אם לאו. והשיב אסור לעשות סעודה דנשואין בי</w:t>
      </w:r>
      <w:r w:rsidR="004424CF">
        <w:rPr>
          <w:rFonts w:asciiTheme="minorBidi" w:hAnsiTheme="minorBidi" w:cs="Arial" w:hint="cs"/>
          <w:rtl/>
        </w:rPr>
        <w:t>ו</w:t>
      </w:r>
      <w:r w:rsidRPr="002B51B6">
        <w:rPr>
          <w:rFonts w:asciiTheme="minorBidi" w:hAnsiTheme="minorBidi" w:cs="Arial"/>
          <w:rtl/>
        </w:rPr>
        <w:t>"ט כדגרסי' בפרק ואלו מגלחין</w:t>
      </w:r>
      <w:r w:rsidR="00687CCE">
        <w:rPr>
          <w:rFonts w:asciiTheme="minorBidi" w:hAnsiTheme="minorBidi" w:cs="Arial" w:hint="cs"/>
          <w:rtl/>
        </w:rPr>
        <w:t>:</w:t>
      </w:r>
      <w:r w:rsidRPr="002B51B6">
        <w:rPr>
          <w:rFonts w:asciiTheme="minorBidi" w:hAnsiTheme="minorBidi" w:cs="Arial"/>
          <w:rtl/>
        </w:rPr>
        <w:t xml:space="preserve"> אין כונסין ואין עושין סעודת נשואין מפני ששמחה היא לו. ומיהו אם נכנסו לו פנים חדשות מעצמן אפשר שמברכין ברכת חתנים</w:t>
      </w:r>
      <w:r w:rsidR="004909E2">
        <w:rPr>
          <w:rFonts w:asciiTheme="minorBidi" w:hAnsiTheme="minorBidi" w:cs="Arial" w:hint="cs"/>
          <w:rtl/>
        </w:rPr>
        <w:t>,</w:t>
      </w:r>
      <w:r w:rsidRPr="002B51B6">
        <w:rPr>
          <w:rFonts w:asciiTheme="minorBidi" w:hAnsiTheme="minorBidi" w:cs="Arial"/>
          <w:rtl/>
        </w:rPr>
        <w:t xml:space="preserve"> לפי שחתן טעון שבע ברכות כל שיש פנים חדשו</w:t>
      </w:r>
      <w:r w:rsidR="00687CCE">
        <w:rPr>
          <w:rFonts w:asciiTheme="minorBidi" w:hAnsiTheme="minorBidi" w:cs="Arial" w:hint="cs"/>
          <w:rtl/>
        </w:rPr>
        <w:t xml:space="preserve">ת </w:t>
      </w:r>
      <w:r w:rsidRPr="002B51B6">
        <w:rPr>
          <w:rFonts w:asciiTheme="minorBidi" w:hAnsiTheme="minorBidi" w:cs="Arial"/>
          <w:rtl/>
        </w:rPr>
        <w:t>אפשר לומר שאין מבטלין הברכה מחמת שמחת המועד עכ"ל</w:t>
      </w:r>
      <w:r w:rsidR="00BB31F8">
        <w:rPr>
          <w:rStyle w:val="a7"/>
          <w:rFonts w:asciiTheme="minorBidi" w:hAnsiTheme="minorBidi" w:cs="Arial"/>
          <w:rtl/>
        </w:rPr>
        <w:footnoteReference w:id="2039"/>
      </w:r>
      <w:r>
        <w:rPr>
          <w:rFonts w:asciiTheme="minorBidi" w:hAnsiTheme="minorBidi" w:cs="Arial" w:hint="cs"/>
          <w:rtl/>
        </w:rPr>
        <w:t>.</w:t>
      </w:r>
      <w:r w:rsidRPr="002B51B6">
        <w:rPr>
          <w:rFonts w:asciiTheme="minorBidi" w:hAnsiTheme="minorBidi" w:cs="Arial"/>
          <w:rtl/>
        </w:rPr>
        <w:t xml:space="preserve"> </w:t>
      </w:r>
    </w:p>
    <w:p w14:paraId="19E652A4" w14:textId="5304E81D" w:rsidR="00150B69" w:rsidRPr="00351B7D" w:rsidRDefault="00150B69" w:rsidP="00150B69">
      <w:pPr>
        <w:ind w:left="360"/>
        <w:rPr>
          <w:rFonts w:asciiTheme="minorBidi" w:hAnsiTheme="minorBidi"/>
          <w:u w:val="dotted"/>
          <w:rtl/>
        </w:rPr>
      </w:pPr>
      <w:r w:rsidRPr="00351B7D">
        <w:rPr>
          <w:rFonts w:asciiTheme="minorBidi" w:hAnsiTheme="minorBidi"/>
          <w:u w:val="dotted"/>
          <w:rtl/>
        </w:rPr>
        <w:t xml:space="preserve">האם </w:t>
      </w:r>
      <w:r w:rsidR="009E5483">
        <w:rPr>
          <w:rFonts w:asciiTheme="minorBidi" w:hAnsiTheme="minorBidi" w:hint="cs"/>
          <w:u w:val="dotted"/>
          <w:rtl/>
        </w:rPr>
        <w:t>הדין כן אף בסעודה שלישית</w:t>
      </w:r>
      <w:r w:rsidR="009E5483">
        <w:rPr>
          <w:rFonts w:asciiTheme="minorBidi" w:hAnsiTheme="minorBidi" w:hint="cs"/>
          <w:sz w:val="16"/>
          <w:szCs w:val="16"/>
          <w:u w:val="dotted"/>
          <w:rtl/>
        </w:rPr>
        <w:t xml:space="preserve"> (שלחלק מהדעות יוצא </w:t>
      </w:r>
      <w:r w:rsidR="00664132">
        <w:rPr>
          <w:rFonts w:asciiTheme="minorBidi" w:hAnsiTheme="minorBidi" w:hint="cs"/>
          <w:sz w:val="16"/>
          <w:szCs w:val="16"/>
          <w:u w:val="dotted"/>
          <w:rtl/>
        </w:rPr>
        <w:t>י"ח במיני תרגימא)</w:t>
      </w:r>
      <w:r w:rsidR="00664132">
        <w:rPr>
          <w:rFonts w:asciiTheme="minorBidi" w:hAnsiTheme="minorBidi" w:hint="cs"/>
          <w:u w:val="dotted"/>
          <w:rtl/>
        </w:rPr>
        <w:t>:</w:t>
      </w:r>
    </w:p>
    <w:p w14:paraId="33FD1B78" w14:textId="35A62208" w:rsidR="00150B69" w:rsidRPr="00351B7D" w:rsidRDefault="00150B69" w:rsidP="00BF4F5C">
      <w:pPr>
        <w:pStyle w:val="ab"/>
        <w:numPr>
          <w:ilvl w:val="0"/>
          <w:numId w:val="73"/>
        </w:numPr>
        <w:rPr>
          <w:rFonts w:asciiTheme="minorBidi" w:hAnsiTheme="minorBidi"/>
        </w:rPr>
      </w:pPr>
      <w:r w:rsidRPr="00351B7D">
        <w:rPr>
          <w:rFonts w:asciiTheme="minorBidi" w:hAnsiTheme="minorBidi"/>
          <w:rtl/>
        </w:rPr>
        <w:t xml:space="preserve">טור- </w:t>
      </w:r>
      <w:r w:rsidR="00664132" w:rsidRPr="00664132">
        <w:rPr>
          <w:rFonts w:asciiTheme="minorBidi" w:hAnsiTheme="minorBidi" w:cs="Arial"/>
          <w:rtl/>
        </w:rPr>
        <w:t>ושבת וי"ט ראשון ושני הוי כפנים חדשות בסעודת הלילה ושחרית אבל לא בסעודה שלישית</w:t>
      </w:r>
      <w:r w:rsidR="008A42D9">
        <w:rPr>
          <w:rStyle w:val="a7"/>
          <w:rFonts w:asciiTheme="minorBidi" w:hAnsiTheme="minorBidi" w:cs="Arial"/>
          <w:rtl/>
        </w:rPr>
        <w:footnoteReference w:id="2040"/>
      </w:r>
      <w:r w:rsidR="00664132">
        <w:rPr>
          <w:rFonts w:asciiTheme="minorBidi" w:hAnsiTheme="minorBidi" w:cs="Arial" w:hint="cs"/>
          <w:rtl/>
        </w:rPr>
        <w:t>.</w:t>
      </w:r>
      <w:r w:rsidRPr="00351B7D">
        <w:rPr>
          <w:rFonts w:asciiTheme="minorBidi" w:hAnsiTheme="minorBidi"/>
          <w:color w:val="E36C0A" w:themeColor="accent6" w:themeShade="BF"/>
          <w:rtl/>
        </w:rPr>
        <w:t xml:space="preserve"> (וכ"פ בשו"ע)</w:t>
      </w:r>
    </w:p>
    <w:p w14:paraId="1013A5C9" w14:textId="22694DDE" w:rsidR="00150B69" w:rsidRDefault="00150B69" w:rsidP="00BF4F5C">
      <w:pPr>
        <w:pStyle w:val="ab"/>
        <w:numPr>
          <w:ilvl w:val="0"/>
          <w:numId w:val="73"/>
        </w:numPr>
        <w:rPr>
          <w:rFonts w:asciiTheme="minorBidi" w:hAnsiTheme="minorBidi"/>
        </w:rPr>
      </w:pPr>
      <w:r w:rsidRPr="00351B7D">
        <w:rPr>
          <w:rFonts w:asciiTheme="minorBidi" w:hAnsiTheme="minorBidi"/>
          <w:rtl/>
        </w:rPr>
        <w:t>ספר המנהגים</w:t>
      </w:r>
      <w:r w:rsidR="00C931A5">
        <w:rPr>
          <w:rFonts w:asciiTheme="minorBidi" w:hAnsiTheme="minorBidi" w:hint="cs"/>
          <w:rtl/>
        </w:rPr>
        <w:t xml:space="preserve"> </w:t>
      </w:r>
      <w:r w:rsidR="00C931A5" w:rsidRPr="00C931A5">
        <w:rPr>
          <w:rFonts w:asciiTheme="minorBidi" w:hAnsiTheme="minorBidi"/>
          <w:sz w:val="16"/>
          <w:szCs w:val="16"/>
          <w:rtl/>
        </w:rPr>
        <w:t>(</w:t>
      </w:r>
      <w:r w:rsidR="00C931A5">
        <w:rPr>
          <w:rFonts w:asciiTheme="minorBidi" w:hAnsiTheme="minorBidi" w:hint="cs"/>
          <w:sz w:val="16"/>
          <w:szCs w:val="16"/>
          <w:rtl/>
        </w:rPr>
        <w:t xml:space="preserve">לרי"א טירנא </w:t>
      </w:r>
      <w:r w:rsidR="00C931A5" w:rsidRPr="00C931A5">
        <w:rPr>
          <w:rFonts w:asciiTheme="minorBidi" w:hAnsiTheme="minorBidi"/>
          <w:sz w:val="16"/>
          <w:szCs w:val="16"/>
          <w:rtl/>
        </w:rPr>
        <w:t>מנהגי כל השנה אות יג בהגהות סוף המנהגים</w:t>
      </w:r>
      <w:r w:rsidR="00C931A5">
        <w:rPr>
          <w:rFonts w:asciiTheme="minorBidi" w:hAnsiTheme="minorBidi" w:hint="cs"/>
          <w:sz w:val="16"/>
          <w:szCs w:val="16"/>
          <w:rtl/>
        </w:rPr>
        <w:t>, הביאו הדרכ"מ [אות יב]</w:t>
      </w:r>
      <w:r w:rsidR="00C931A5" w:rsidRPr="00C931A5">
        <w:rPr>
          <w:rFonts w:asciiTheme="minorBidi" w:hAnsiTheme="minorBidi"/>
          <w:sz w:val="16"/>
          <w:szCs w:val="16"/>
          <w:rtl/>
        </w:rPr>
        <w:t>)</w:t>
      </w:r>
      <w:r w:rsidRPr="00351B7D">
        <w:rPr>
          <w:rFonts w:asciiTheme="minorBidi" w:hAnsiTheme="minorBidi"/>
          <w:rtl/>
        </w:rPr>
        <w:t xml:space="preserve">- </w:t>
      </w:r>
      <w:r w:rsidR="00C931A5" w:rsidRPr="00C931A5">
        <w:rPr>
          <w:rFonts w:asciiTheme="minorBidi" w:hAnsiTheme="minorBidi" w:cs="Arial"/>
          <w:rtl/>
        </w:rPr>
        <w:t xml:space="preserve">הדרשה היא כפנים חדשות על כן נהגו לברך ז' ברכות בסעודה ג' של שבת כי נוהגים לדרוש </w:t>
      </w:r>
      <w:r w:rsidRPr="00351B7D">
        <w:rPr>
          <w:rFonts w:asciiTheme="minorBidi" w:hAnsiTheme="minorBidi"/>
          <w:rtl/>
        </w:rPr>
        <w:t>כן</w:t>
      </w:r>
      <w:r w:rsidRPr="00351B7D">
        <w:rPr>
          <w:rStyle w:val="a7"/>
          <w:rFonts w:asciiTheme="minorBidi" w:hAnsiTheme="minorBidi"/>
          <w:rtl/>
        </w:rPr>
        <w:footnoteReference w:id="2041"/>
      </w:r>
      <w:r w:rsidRPr="00351B7D">
        <w:rPr>
          <w:rFonts w:asciiTheme="minorBidi" w:hAnsiTheme="minorBidi"/>
          <w:rtl/>
        </w:rPr>
        <w:t xml:space="preserve">. </w:t>
      </w:r>
      <w:r w:rsidRPr="00351B7D">
        <w:rPr>
          <w:rFonts w:asciiTheme="minorBidi" w:hAnsiTheme="minorBidi"/>
          <w:color w:val="00B0F0"/>
          <w:rtl/>
        </w:rPr>
        <w:t>(וכ"פ הרמ"א)</w:t>
      </w:r>
    </w:p>
    <w:p w14:paraId="3CDCF71E" w14:textId="02004697" w:rsidR="005C4B85" w:rsidRPr="00351B7D" w:rsidRDefault="005C4B85" w:rsidP="00BF4F5C">
      <w:pPr>
        <w:pStyle w:val="ab"/>
        <w:numPr>
          <w:ilvl w:val="0"/>
          <w:numId w:val="73"/>
        </w:numPr>
        <w:rPr>
          <w:rFonts w:asciiTheme="minorBidi" w:hAnsiTheme="minorBidi"/>
        </w:rPr>
      </w:pPr>
      <w:r>
        <w:rPr>
          <w:rFonts w:asciiTheme="minorBidi" w:hAnsiTheme="minorBidi" w:cs="Arial" w:hint="cs"/>
          <w:rtl/>
        </w:rPr>
        <w:t xml:space="preserve">אורחות חיים </w:t>
      </w:r>
      <w:r>
        <w:rPr>
          <w:rFonts w:asciiTheme="minorBidi" w:hAnsiTheme="minorBidi" w:cs="Arial" w:hint="cs"/>
          <w:sz w:val="16"/>
          <w:szCs w:val="16"/>
          <w:rtl/>
        </w:rPr>
        <w:t>(ח"א הל' ברהמ"ז אות נט)</w:t>
      </w:r>
      <w:r>
        <w:rPr>
          <w:rFonts w:asciiTheme="minorBidi" w:hAnsiTheme="minorBidi" w:cs="Arial" w:hint="cs"/>
          <w:rtl/>
        </w:rPr>
        <w:t xml:space="preserve">- </w:t>
      </w:r>
      <w:r w:rsidRPr="005C4B85">
        <w:rPr>
          <w:rFonts w:asciiTheme="minorBidi" w:hAnsiTheme="minorBidi" w:cs="Arial"/>
          <w:rtl/>
        </w:rPr>
        <w:t>המנהג לאומרן אפילו בסעודת המנחה דיום הוא שנתחייב בג' סעודות.</w:t>
      </w:r>
    </w:p>
    <w:p w14:paraId="5CCBC5AB" w14:textId="77777777" w:rsidR="00150B69" w:rsidRPr="00351B7D" w:rsidRDefault="00150B69" w:rsidP="00150B69">
      <w:pPr>
        <w:rPr>
          <w:rFonts w:asciiTheme="minorBidi" w:hAnsiTheme="minorBidi"/>
          <w:rtl/>
        </w:rPr>
      </w:pPr>
      <w:r w:rsidRPr="00351B7D">
        <w:rPr>
          <w:rFonts w:asciiTheme="minorBidi" w:hAnsiTheme="minorBidi"/>
          <w:b/>
          <w:bCs/>
          <w:rtl/>
        </w:rPr>
        <w:t>מסכתות קטנות מסכת סופרים פי"ט ה"ט:</w:t>
      </w:r>
      <w:r w:rsidRPr="00351B7D">
        <w:rPr>
          <w:rFonts w:asciiTheme="minorBidi" w:hAnsiTheme="minorBidi"/>
          <w:rtl/>
        </w:rPr>
        <w:t xml:space="preserve"> ונהגו רבותינו לומר בבקר ברכת חתנים על הכוס בעשרה, ובפנים חדשות כל שבעה, וכן בערב קודם סעודה.</w:t>
      </w:r>
    </w:p>
    <w:p w14:paraId="106B0D10" w14:textId="35837474" w:rsidR="00150B69" w:rsidRPr="00351B7D" w:rsidRDefault="00150B69" w:rsidP="00150B69">
      <w:pPr>
        <w:rPr>
          <w:rFonts w:asciiTheme="minorBidi" w:hAnsiTheme="minorBidi"/>
          <w:u w:val="single"/>
        </w:rPr>
      </w:pPr>
      <w:r w:rsidRPr="00351B7D">
        <w:rPr>
          <w:rFonts w:asciiTheme="minorBidi" w:hAnsiTheme="minorBidi"/>
          <w:u w:val="single"/>
          <w:rtl/>
        </w:rPr>
        <w:t>מתי מברכים ברכת חתנים</w:t>
      </w:r>
      <w:r w:rsidR="003F0C27">
        <w:rPr>
          <w:rFonts w:asciiTheme="minorBidi" w:hAnsiTheme="minorBidi" w:hint="cs"/>
          <w:u w:val="single"/>
          <w:rtl/>
        </w:rPr>
        <w:t xml:space="preserve"> -</w:t>
      </w:r>
      <w:r w:rsidRPr="00351B7D">
        <w:rPr>
          <w:rFonts w:asciiTheme="minorBidi" w:hAnsiTheme="minorBidi"/>
          <w:u w:val="single"/>
          <w:rtl/>
        </w:rPr>
        <w:t xml:space="preserve"> לאחר הסעודה או לפניה:</w:t>
      </w:r>
    </w:p>
    <w:p w14:paraId="75E0CD6A" w14:textId="6CCBDB6B" w:rsidR="00150B69" w:rsidRPr="00351B7D" w:rsidRDefault="00F136B7" w:rsidP="00BF4F5C">
      <w:pPr>
        <w:pStyle w:val="ab"/>
        <w:numPr>
          <w:ilvl w:val="0"/>
          <w:numId w:val="71"/>
        </w:numPr>
        <w:rPr>
          <w:rFonts w:asciiTheme="minorBidi" w:hAnsiTheme="minorBidi"/>
          <w:u w:val="single"/>
        </w:rPr>
      </w:pPr>
      <w:r>
        <w:rPr>
          <w:rFonts w:cs="Arial" w:hint="cs"/>
          <w:rtl/>
        </w:rPr>
        <w:t xml:space="preserve">רמב"ם </w:t>
      </w:r>
      <w:r>
        <w:rPr>
          <w:rFonts w:cs="Arial" w:hint="cs"/>
          <w:sz w:val="16"/>
          <w:szCs w:val="16"/>
          <w:rtl/>
        </w:rPr>
        <w:t>(פ"ב מהל' ברכות ה"ט-י)</w:t>
      </w:r>
      <w:r>
        <w:rPr>
          <w:rFonts w:cs="Arial" w:hint="cs"/>
          <w:rtl/>
        </w:rPr>
        <w:t xml:space="preserve"> ו</w:t>
      </w:r>
      <w:r w:rsidR="00150B69" w:rsidRPr="00351B7D">
        <w:rPr>
          <w:rFonts w:asciiTheme="minorBidi" w:hAnsiTheme="minorBidi"/>
          <w:rtl/>
        </w:rPr>
        <w:t>י"א</w:t>
      </w:r>
      <w:r w:rsidR="00150B69" w:rsidRPr="00351B7D">
        <w:rPr>
          <w:rFonts w:asciiTheme="minorBidi" w:hAnsiTheme="minorBidi"/>
          <w:sz w:val="16"/>
          <w:szCs w:val="16"/>
          <w:rtl/>
        </w:rPr>
        <w:t xml:space="preserve"> (הביאום הרא"ש [סי' יג] והר"ן [ג. ד"ה וחתנים])</w:t>
      </w:r>
      <w:r w:rsidR="00150B69" w:rsidRPr="00351B7D">
        <w:rPr>
          <w:rFonts w:asciiTheme="minorBidi" w:hAnsiTheme="minorBidi"/>
          <w:rtl/>
        </w:rPr>
        <w:t>- הא דמברכין ע"י פנים חדשות דהיינו דוקא לאחר סעודה</w:t>
      </w:r>
      <w:r w:rsidR="00A75248">
        <w:rPr>
          <w:rFonts w:asciiTheme="minorBidi" w:hAnsiTheme="minorBidi" w:hint="cs"/>
          <w:sz w:val="16"/>
          <w:szCs w:val="16"/>
          <w:rtl/>
        </w:rPr>
        <w:t xml:space="preserve"> (ל' הרא"ש</w:t>
      </w:r>
      <w:r w:rsidR="003E10DC">
        <w:rPr>
          <w:rFonts w:asciiTheme="minorBidi" w:hAnsiTheme="minorBidi" w:hint="cs"/>
          <w:sz w:val="16"/>
          <w:szCs w:val="16"/>
          <w:rtl/>
        </w:rPr>
        <w:t xml:space="preserve"> בשם י"א</w:t>
      </w:r>
      <w:r w:rsidR="00A75248">
        <w:rPr>
          <w:rFonts w:asciiTheme="minorBidi" w:hAnsiTheme="minorBidi" w:hint="cs"/>
          <w:sz w:val="16"/>
          <w:szCs w:val="16"/>
          <w:rtl/>
        </w:rPr>
        <w:t>)</w:t>
      </w:r>
      <w:r w:rsidR="00150B69" w:rsidRPr="00351B7D">
        <w:rPr>
          <w:rFonts w:asciiTheme="minorBidi" w:hAnsiTheme="minorBidi"/>
          <w:rtl/>
        </w:rPr>
        <w:t>.</w:t>
      </w:r>
      <w:r>
        <w:rPr>
          <w:rFonts w:asciiTheme="minorBidi" w:hAnsiTheme="minorBidi" w:hint="cs"/>
          <w:rtl/>
        </w:rPr>
        <w:t xml:space="preserve"> </w:t>
      </w:r>
      <w:r w:rsidRPr="00351B7D">
        <w:rPr>
          <w:rFonts w:asciiTheme="minorBidi" w:hAnsiTheme="minorBidi"/>
          <w:color w:val="E36C0A" w:themeColor="accent6" w:themeShade="BF"/>
          <w:rtl/>
        </w:rPr>
        <w:t>(וכ"פ בשו"ע</w:t>
      </w:r>
      <w:r>
        <w:rPr>
          <w:rFonts w:asciiTheme="minorBidi" w:hAnsiTheme="minorBidi" w:hint="cs"/>
          <w:color w:val="E36C0A" w:themeColor="accent6" w:themeShade="BF"/>
          <w:sz w:val="16"/>
          <w:szCs w:val="16"/>
          <w:rtl/>
        </w:rPr>
        <w:t xml:space="preserve"> </w:t>
      </w:r>
      <w:r w:rsidRPr="00F136B7">
        <w:rPr>
          <w:rFonts w:asciiTheme="minorBidi" w:hAnsiTheme="minorBidi" w:hint="cs"/>
          <w:color w:val="000000" w:themeColor="text1"/>
          <w:sz w:val="16"/>
          <w:szCs w:val="16"/>
          <w:rtl/>
        </w:rPr>
        <w:t>[</w:t>
      </w:r>
      <w:r>
        <w:rPr>
          <w:rFonts w:asciiTheme="minorBidi" w:hAnsiTheme="minorBidi" w:hint="cs"/>
          <w:color w:val="000000" w:themeColor="text1"/>
          <w:sz w:val="16"/>
          <w:szCs w:val="16"/>
          <w:rtl/>
        </w:rPr>
        <w:t>בסע' ז</w:t>
      </w:r>
      <w:r w:rsidRPr="00F136B7">
        <w:rPr>
          <w:rFonts w:asciiTheme="minorBidi" w:hAnsiTheme="minorBidi" w:hint="cs"/>
          <w:color w:val="000000" w:themeColor="text1"/>
          <w:sz w:val="16"/>
          <w:szCs w:val="16"/>
          <w:rtl/>
        </w:rPr>
        <w:t>]</w:t>
      </w:r>
      <w:r w:rsidRPr="00351B7D">
        <w:rPr>
          <w:rFonts w:asciiTheme="minorBidi" w:hAnsiTheme="minorBidi"/>
          <w:color w:val="E36C0A" w:themeColor="accent6" w:themeShade="BF"/>
          <w:rtl/>
        </w:rPr>
        <w:t>)</w:t>
      </w:r>
    </w:p>
    <w:p w14:paraId="4C355AF6" w14:textId="07C7FD3D" w:rsidR="00150B69" w:rsidRPr="00351B7D" w:rsidRDefault="00150B69" w:rsidP="00BF4F5C">
      <w:pPr>
        <w:pStyle w:val="ab"/>
        <w:numPr>
          <w:ilvl w:val="0"/>
          <w:numId w:val="71"/>
        </w:numPr>
        <w:rPr>
          <w:rFonts w:asciiTheme="minorBidi" w:hAnsiTheme="minorBidi"/>
          <w:u w:val="single"/>
          <w:rtl/>
        </w:rPr>
      </w:pPr>
      <w:r w:rsidRPr="00351B7D">
        <w:rPr>
          <w:rFonts w:asciiTheme="minorBidi" w:hAnsiTheme="minorBidi"/>
          <w:rtl/>
        </w:rPr>
        <w:t xml:space="preserve">ר"ן </w:t>
      </w:r>
      <w:r w:rsidRPr="00351B7D">
        <w:rPr>
          <w:rFonts w:asciiTheme="minorBidi" w:hAnsiTheme="minorBidi"/>
          <w:sz w:val="16"/>
          <w:szCs w:val="16"/>
          <w:rtl/>
        </w:rPr>
        <w:t>(כתובות ג. ד"ה וחתנים)</w:t>
      </w:r>
      <w:r w:rsidR="004403DE" w:rsidRPr="00351B7D">
        <w:rPr>
          <w:rStyle w:val="a7"/>
          <w:rFonts w:asciiTheme="minorBidi" w:hAnsiTheme="minorBidi"/>
          <w:rtl/>
        </w:rPr>
        <w:footnoteReference w:id="2042"/>
      </w:r>
      <w:r w:rsidRPr="00351B7D">
        <w:rPr>
          <w:rFonts w:asciiTheme="minorBidi" w:hAnsiTheme="minorBidi"/>
          <w:rtl/>
        </w:rPr>
        <w:t>- שנינו במסכת סופרים</w:t>
      </w:r>
      <w:r w:rsidR="003E10DC">
        <w:rPr>
          <w:rFonts w:asciiTheme="minorBidi" w:hAnsiTheme="minorBidi" w:hint="cs"/>
          <w:rtl/>
        </w:rPr>
        <w:t>...</w:t>
      </w:r>
      <w:r w:rsidRPr="00351B7D">
        <w:rPr>
          <w:rFonts w:asciiTheme="minorBidi" w:hAnsiTheme="minorBidi"/>
          <w:rtl/>
        </w:rPr>
        <w:t xml:space="preserve"> אלמא קודם סעודה היו מברכין אותה לפי שהיו רגילין להתאסף בבית החתן בבוקר ובערב לשמח החתן והכלה</w:t>
      </w:r>
      <w:r w:rsidR="003E10DC">
        <w:rPr>
          <w:rFonts w:asciiTheme="minorBidi" w:hAnsiTheme="minorBidi" w:hint="cs"/>
          <w:rtl/>
        </w:rPr>
        <w:t>,</w:t>
      </w:r>
      <w:r w:rsidRPr="00351B7D">
        <w:rPr>
          <w:rFonts w:asciiTheme="minorBidi" w:hAnsiTheme="minorBidi"/>
          <w:rtl/>
        </w:rPr>
        <w:t xml:space="preserve"> והיו מברכין אע"פ שאין אוכלין.</w:t>
      </w:r>
    </w:p>
    <w:p w14:paraId="35EF6828" w14:textId="77777777" w:rsidR="00150B69" w:rsidRPr="00351B7D" w:rsidRDefault="00150B69" w:rsidP="00150B69">
      <w:pPr>
        <w:rPr>
          <w:rFonts w:asciiTheme="minorBidi" w:hAnsiTheme="minorBidi"/>
          <w:u w:val="single"/>
          <w:rtl/>
        </w:rPr>
      </w:pPr>
      <w:r w:rsidRPr="00351B7D">
        <w:rPr>
          <w:rFonts w:asciiTheme="minorBidi" w:hAnsiTheme="minorBidi"/>
          <w:u w:val="single"/>
          <w:rtl/>
        </w:rPr>
        <w:t>על המנהג שבשבת אחר התפלה מלוין הקהל את החתן לביתו ואומרים שם ז' ברכות:</w:t>
      </w:r>
    </w:p>
    <w:p w14:paraId="4C646840" w14:textId="71F020D4" w:rsidR="003D325A" w:rsidRPr="003D325A" w:rsidRDefault="00150B69" w:rsidP="00BF4F5C">
      <w:pPr>
        <w:pStyle w:val="ab"/>
        <w:numPr>
          <w:ilvl w:val="0"/>
          <w:numId w:val="71"/>
        </w:numPr>
        <w:rPr>
          <w:rFonts w:asciiTheme="minorBidi" w:hAnsiTheme="minorBidi"/>
          <w:u w:val="single"/>
        </w:rPr>
      </w:pPr>
      <w:r w:rsidRPr="00351B7D">
        <w:rPr>
          <w:rFonts w:asciiTheme="minorBidi" w:hAnsiTheme="minorBidi"/>
          <w:rtl/>
        </w:rPr>
        <w:t>ר</w:t>
      </w:r>
      <w:r w:rsidR="003D325A">
        <w:rPr>
          <w:rFonts w:asciiTheme="minorBidi" w:hAnsiTheme="minorBidi" w:hint="cs"/>
          <w:rtl/>
        </w:rPr>
        <w:t>א"ש</w:t>
      </w:r>
      <w:r w:rsidRPr="00351B7D">
        <w:rPr>
          <w:rFonts w:asciiTheme="minorBidi" w:hAnsiTheme="minorBidi"/>
          <w:sz w:val="16"/>
          <w:szCs w:val="16"/>
          <w:rtl/>
        </w:rPr>
        <w:t xml:space="preserve"> (סי' יג)</w:t>
      </w:r>
      <w:r w:rsidR="00115A42">
        <w:rPr>
          <w:rFonts w:asciiTheme="minorBidi" w:hAnsiTheme="minorBidi" w:hint="cs"/>
          <w:rtl/>
        </w:rPr>
        <w:t xml:space="preserve"> וטור</w:t>
      </w:r>
      <w:r w:rsidRPr="00351B7D">
        <w:rPr>
          <w:rFonts w:asciiTheme="minorBidi" w:hAnsiTheme="minorBidi"/>
          <w:rtl/>
        </w:rPr>
        <w:t xml:space="preserve">- </w:t>
      </w:r>
      <w:r w:rsidR="003D325A" w:rsidRPr="003D325A">
        <w:rPr>
          <w:rFonts w:asciiTheme="minorBidi" w:hAnsiTheme="minorBidi" w:cs="Arial"/>
          <w:rtl/>
        </w:rPr>
        <w:t>יש מקומות שבשבת אחר סיום התפלה מלוין כל הקהל את החתן עד ביתו ואומרים שם שבע ברכות</w:t>
      </w:r>
      <w:r w:rsidR="00D64609">
        <w:rPr>
          <w:rFonts w:asciiTheme="minorBidi" w:hAnsiTheme="minorBidi" w:cs="Arial" w:hint="cs"/>
          <w:rtl/>
        </w:rPr>
        <w:t>,</w:t>
      </w:r>
      <w:r w:rsidR="003D325A" w:rsidRPr="003D325A">
        <w:rPr>
          <w:rFonts w:asciiTheme="minorBidi" w:hAnsiTheme="minorBidi" w:cs="Arial"/>
          <w:rtl/>
        </w:rPr>
        <w:t xml:space="preserve"> ואומרים מפני שלא היו שם רוב הקהל ביום הששי</w:t>
      </w:r>
      <w:r w:rsidR="00D64609">
        <w:rPr>
          <w:rFonts w:asciiTheme="minorBidi" w:hAnsiTheme="minorBidi" w:cs="Arial" w:hint="cs"/>
          <w:rtl/>
        </w:rPr>
        <w:t>,</w:t>
      </w:r>
      <w:r w:rsidR="003D325A" w:rsidRPr="003D325A">
        <w:rPr>
          <w:rFonts w:asciiTheme="minorBidi" w:hAnsiTheme="minorBidi" w:cs="Arial"/>
          <w:rtl/>
        </w:rPr>
        <w:t xml:space="preserve"> וביום השבת כולן מצויין שם. ושאלו את רב האיי על מנהגם והשיב שאינו מנהג יפה</w:t>
      </w:r>
      <w:r w:rsidR="003D325A" w:rsidRPr="00351B7D">
        <w:rPr>
          <w:rStyle w:val="a7"/>
          <w:rFonts w:asciiTheme="minorBidi" w:hAnsiTheme="minorBidi"/>
          <w:rtl/>
        </w:rPr>
        <w:footnoteReference w:id="2043"/>
      </w:r>
      <w:r w:rsidR="003D325A" w:rsidRPr="003D325A">
        <w:rPr>
          <w:rFonts w:asciiTheme="minorBidi" w:hAnsiTheme="minorBidi" w:cs="Arial"/>
          <w:rtl/>
        </w:rPr>
        <w:t xml:space="preserve"> אלא שאין איסור בדבר שהרי אמרו מברכין ברכת חתנים כל שבעה והוא שבאו פנים חדשות</w:t>
      </w:r>
      <w:r w:rsidR="00115A42">
        <w:rPr>
          <w:rFonts w:asciiTheme="minorBidi" w:hAnsiTheme="minorBidi" w:cs="Arial" w:hint="cs"/>
          <w:sz w:val="16"/>
          <w:szCs w:val="16"/>
          <w:rtl/>
        </w:rPr>
        <w:t xml:space="preserve"> (ל' הרא"ש)</w:t>
      </w:r>
      <w:r w:rsidR="003D325A" w:rsidRPr="003D325A">
        <w:rPr>
          <w:rFonts w:asciiTheme="minorBidi" w:hAnsiTheme="minorBidi" w:cs="Arial"/>
          <w:rtl/>
        </w:rPr>
        <w:t xml:space="preserve">. </w:t>
      </w:r>
    </w:p>
    <w:p w14:paraId="6F2B7E04" w14:textId="02765E67" w:rsidR="00150B69" w:rsidRPr="00351B7D" w:rsidRDefault="00150B69" w:rsidP="00BF4F5C">
      <w:pPr>
        <w:pStyle w:val="ab"/>
        <w:numPr>
          <w:ilvl w:val="0"/>
          <w:numId w:val="71"/>
        </w:numPr>
        <w:rPr>
          <w:rFonts w:asciiTheme="minorBidi" w:hAnsiTheme="minorBidi"/>
          <w:u w:val="single"/>
          <w:rtl/>
        </w:rPr>
      </w:pPr>
      <w:r w:rsidRPr="00351B7D">
        <w:rPr>
          <w:rFonts w:asciiTheme="minorBidi" w:hAnsiTheme="minorBidi"/>
          <w:rtl/>
        </w:rPr>
        <w:t xml:space="preserve">ר"ן </w:t>
      </w:r>
      <w:r w:rsidRPr="00351B7D">
        <w:rPr>
          <w:rFonts w:asciiTheme="minorBidi" w:hAnsiTheme="minorBidi"/>
          <w:sz w:val="16"/>
          <w:szCs w:val="16"/>
          <w:rtl/>
        </w:rPr>
        <w:t>(כתובות ג. ד"ה וחתנים)</w:t>
      </w:r>
      <w:r w:rsidRPr="00351B7D">
        <w:rPr>
          <w:rFonts w:asciiTheme="minorBidi" w:hAnsiTheme="minorBidi"/>
          <w:rtl/>
        </w:rPr>
        <w:t>- ואנן גם כן בששי ובשבת שהחתן יוצא מבית הכנסת מוציאין כלה מחדרה ונכנסין לחופה זו היא עיקר השמחה וראוי לברך עליה</w:t>
      </w:r>
      <w:r w:rsidR="003D325A">
        <w:rPr>
          <w:rFonts w:asciiTheme="minorBidi" w:hAnsiTheme="minorBidi" w:hint="cs"/>
          <w:rtl/>
        </w:rPr>
        <w:t>,</w:t>
      </w:r>
      <w:r w:rsidRPr="00351B7D">
        <w:rPr>
          <w:rFonts w:asciiTheme="minorBidi" w:hAnsiTheme="minorBidi"/>
          <w:rtl/>
        </w:rPr>
        <w:t xml:space="preserve"> וה"נ מוכח בירושלמי </w:t>
      </w:r>
      <w:r w:rsidRPr="00351B7D">
        <w:rPr>
          <w:rFonts w:asciiTheme="minorBidi" w:hAnsiTheme="minorBidi"/>
          <w:sz w:val="16"/>
          <w:szCs w:val="16"/>
          <w:rtl/>
        </w:rPr>
        <w:t>(כתובות פ"א ה"א)</w:t>
      </w:r>
      <w:r w:rsidRPr="00351B7D">
        <w:rPr>
          <w:rFonts w:asciiTheme="minorBidi" w:hAnsiTheme="minorBidi"/>
          <w:rtl/>
        </w:rPr>
        <w:t>... ואע"פ שברכו בששי חוזרין ומברכין בשבת ואין חוששין לדעת אם יש שם פנים חדשות לפי שא"א שלא יהיה בשבת אחד שלא היה אתמול, וי"א שסומכים על מה שאמרו במדרש כיון שבא שבת באו פנים חדשות</w:t>
      </w:r>
      <w:r w:rsidRPr="00351B7D">
        <w:rPr>
          <w:rStyle w:val="a7"/>
          <w:rFonts w:asciiTheme="minorBidi" w:hAnsiTheme="minorBidi"/>
          <w:rtl/>
        </w:rPr>
        <w:footnoteReference w:id="2044"/>
      </w:r>
      <w:r w:rsidRPr="00351B7D">
        <w:rPr>
          <w:rFonts w:asciiTheme="minorBidi" w:hAnsiTheme="minorBidi"/>
          <w:rtl/>
        </w:rPr>
        <w:t>.</w:t>
      </w:r>
    </w:p>
    <w:p w14:paraId="728E4ECB"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871BEF3" w14:textId="2067A44E" w:rsidR="00150B69" w:rsidRPr="00351B7D" w:rsidRDefault="00150B69" w:rsidP="00150B69">
      <w:pPr>
        <w:rPr>
          <w:rFonts w:asciiTheme="minorBidi" w:hAnsiTheme="minorBidi"/>
          <w:color w:val="000000"/>
          <w:sz w:val="18"/>
          <w:szCs w:val="18"/>
          <w:rtl/>
        </w:rPr>
      </w:pPr>
      <w:r w:rsidRPr="00351B7D">
        <w:rPr>
          <w:rFonts w:asciiTheme="minorBidi" w:hAnsiTheme="minorBidi"/>
          <w:rtl/>
        </w:rPr>
        <w:t>יש אומרים שאינם נקראים פנים חדשות אלא אם כן הם בני אדם שמרבים בשבילם</w:t>
      </w:r>
      <w:r w:rsidRPr="00351B7D">
        <w:rPr>
          <w:rStyle w:val="a7"/>
          <w:rFonts w:asciiTheme="minorBidi" w:hAnsiTheme="minorBidi"/>
          <w:color w:val="000000"/>
          <w:rtl/>
        </w:rPr>
        <w:footnoteReference w:id="2045"/>
      </w:r>
      <w:r w:rsidR="00DD689A">
        <w:rPr>
          <w:rFonts w:asciiTheme="minorBidi" w:hAnsiTheme="minorBidi" w:hint="cs"/>
          <w:rtl/>
        </w:rPr>
        <w:t>.</w:t>
      </w:r>
      <w:r w:rsidRPr="00351B7D">
        <w:rPr>
          <w:rFonts w:asciiTheme="minorBidi" w:hAnsiTheme="minorBidi"/>
          <w:rtl/>
        </w:rPr>
        <w:t xml:space="preserve"> ויש אומרים דשבת ויום טוב ראשון ושני הוי כפנים חדשות בסעודת הלילה ושחרית</w:t>
      </w:r>
      <w:r w:rsidRPr="00351B7D">
        <w:rPr>
          <w:rStyle w:val="a7"/>
          <w:rFonts w:asciiTheme="minorBidi" w:hAnsiTheme="minorBidi"/>
          <w:color w:val="000000"/>
          <w:rtl/>
        </w:rPr>
        <w:footnoteReference w:id="2046"/>
      </w:r>
      <w:r w:rsidR="005E6B13">
        <w:rPr>
          <w:rFonts w:asciiTheme="minorBidi" w:hAnsiTheme="minorBidi" w:hint="cs"/>
          <w:rtl/>
        </w:rPr>
        <w:t>,</w:t>
      </w:r>
      <w:r w:rsidRPr="00351B7D">
        <w:rPr>
          <w:rFonts w:asciiTheme="minorBidi" w:hAnsiTheme="minorBidi"/>
          <w:rtl/>
        </w:rPr>
        <w:t xml:space="preserve"> אבל לא בסעודה שלישית</w:t>
      </w:r>
      <w:r w:rsidR="005E6B13">
        <w:rPr>
          <w:rFonts w:asciiTheme="minorBidi" w:hAnsiTheme="minorBidi" w:hint="cs"/>
          <w:rtl/>
        </w:rPr>
        <w:t>.</w:t>
      </w:r>
      <w:r w:rsidRPr="00351B7D">
        <w:rPr>
          <w:rFonts w:asciiTheme="minorBidi" w:hAnsiTheme="minorBidi"/>
          <w:rtl/>
        </w:rPr>
        <w:t xml:space="preserve"> וכן פשט המנהג.</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הגה: ועכשיו נהגו במדינות אלו לברך ז' ברכות בסעודה ג' ואפשר משום דרגילים לבא פנים חדשות, וי"א מטעם דרגילין לדרוש והדרשה הוי כפנים חדשות. </w:t>
      </w:r>
    </w:p>
    <w:p w14:paraId="7BA58FE8" w14:textId="5CA33DC0" w:rsidR="00150B69" w:rsidRPr="00590688" w:rsidRDefault="00150B69" w:rsidP="00590688">
      <w:pPr>
        <w:rPr>
          <w:rFonts w:asciiTheme="minorBidi" w:hAnsiTheme="minorBidi"/>
          <w:color w:val="000000"/>
          <w:u w:val="single"/>
        </w:rPr>
      </w:pPr>
      <w:r w:rsidRPr="00351B7D">
        <w:rPr>
          <w:rFonts w:asciiTheme="minorBidi" w:hAnsiTheme="minorBidi"/>
          <w:u w:val="single"/>
          <w:rtl/>
        </w:rPr>
        <w:t xml:space="preserve">האם ביאת מצוה </w:t>
      </w:r>
      <w:r w:rsidRPr="00351B7D">
        <w:rPr>
          <w:rFonts w:asciiTheme="minorBidi" w:hAnsiTheme="minorBidi"/>
          <w:sz w:val="16"/>
          <w:szCs w:val="16"/>
          <w:u w:val="single"/>
          <w:rtl/>
        </w:rPr>
        <w:t>(שבתוך ז' ימי משתה)</w:t>
      </w:r>
      <w:r w:rsidRPr="00351B7D">
        <w:rPr>
          <w:rFonts w:asciiTheme="minorBidi" w:hAnsiTheme="minorBidi"/>
          <w:u w:val="single"/>
          <w:rtl/>
        </w:rPr>
        <w:t xml:space="preserve"> חשיבא כפנים חדשות:</w:t>
      </w:r>
      <w:r w:rsidRPr="00351B7D">
        <w:rPr>
          <w:rFonts w:asciiTheme="minorBidi" w:hAnsiTheme="minorBidi"/>
          <w:sz w:val="16"/>
          <w:szCs w:val="16"/>
          <w:rtl/>
        </w:rPr>
        <w:t xml:space="preserve">  (פת"ש סקט"ו</w:t>
      </w:r>
      <w:r w:rsidR="00590688">
        <w:rPr>
          <w:rFonts w:asciiTheme="minorBidi" w:hAnsiTheme="minorBidi" w:hint="cs"/>
          <w:sz w:val="16"/>
          <w:szCs w:val="16"/>
          <w:rtl/>
        </w:rPr>
        <w:t>)</w:t>
      </w:r>
    </w:p>
    <w:p w14:paraId="198EBF21" w14:textId="7D84D4CD" w:rsidR="00150B69" w:rsidRPr="00351B7D" w:rsidRDefault="00150B69" w:rsidP="00BF4F5C">
      <w:pPr>
        <w:pStyle w:val="ab"/>
        <w:numPr>
          <w:ilvl w:val="0"/>
          <w:numId w:val="99"/>
        </w:numPr>
        <w:rPr>
          <w:rFonts w:asciiTheme="minorBidi" w:hAnsiTheme="minorBidi"/>
          <w:color w:val="000000"/>
          <w:rtl/>
        </w:rPr>
      </w:pPr>
      <w:r w:rsidRPr="00351B7D">
        <w:rPr>
          <w:rFonts w:asciiTheme="minorBidi" w:hAnsiTheme="minorBidi"/>
          <w:rtl/>
        </w:rPr>
        <w:t>בית מאיר</w:t>
      </w:r>
      <w:r w:rsidRPr="00351B7D">
        <w:rPr>
          <w:rFonts w:asciiTheme="minorBidi" w:hAnsiTheme="minorBidi"/>
          <w:sz w:val="16"/>
          <w:szCs w:val="16"/>
          <w:rtl/>
        </w:rPr>
        <w:t xml:space="preserve"> (ס"ס ס"א)</w:t>
      </w:r>
      <w:r w:rsidRPr="00351B7D">
        <w:rPr>
          <w:rFonts w:asciiTheme="minorBidi" w:hAnsiTheme="minorBidi"/>
          <w:rtl/>
        </w:rPr>
        <w:t>- מקרי פנים חדשות וק"ו משבת כו'</w:t>
      </w:r>
      <w:r w:rsidR="00590688">
        <w:rPr>
          <w:rStyle w:val="a7"/>
          <w:rFonts w:asciiTheme="minorBidi" w:hAnsiTheme="minorBidi"/>
          <w:rtl/>
        </w:rPr>
        <w:footnoteReference w:id="2047"/>
      </w:r>
      <w:r w:rsidRPr="00351B7D">
        <w:rPr>
          <w:rFonts w:asciiTheme="minorBidi" w:hAnsiTheme="minorBidi"/>
          <w:rtl/>
        </w:rPr>
        <w:t>.</w:t>
      </w:r>
    </w:p>
    <w:p w14:paraId="1447149B" w14:textId="77777777" w:rsidR="00150B69" w:rsidRPr="00351B7D" w:rsidRDefault="00150B69" w:rsidP="00150B69">
      <w:pPr>
        <w:rPr>
          <w:rFonts w:asciiTheme="minorBidi" w:hAnsiTheme="minorBidi"/>
          <w:color w:val="000000"/>
          <w:rtl/>
        </w:rPr>
      </w:pPr>
    </w:p>
    <w:p w14:paraId="05EE39F5" w14:textId="77777777" w:rsidR="00150B69" w:rsidRPr="00351B7D" w:rsidRDefault="00150B69" w:rsidP="000422FD">
      <w:pPr>
        <w:pStyle w:val="2"/>
        <w:rPr>
          <w:rtl/>
        </w:rPr>
      </w:pPr>
      <w:r w:rsidRPr="00351B7D">
        <w:rPr>
          <w:rtl/>
        </w:rPr>
        <w:t>סעיף ט: ברכה על הכוס בשבע ברכות, בברכת האירוסין והנישואין.</w:t>
      </w:r>
    </w:p>
    <w:p w14:paraId="41428281" w14:textId="6B0D7EB2" w:rsidR="00C2207C" w:rsidRDefault="00150B69" w:rsidP="00150B69">
      <w:pPr>
        <w:rPr>
          <w:rFonts w:asciiTheme="minorBidi" w:hAnsiTheme="minorBidi"/>
          <w:rtl/>
        </w:rPr>
      </w:pPr>
      <w:r w:rsidRPr="00351B7D">
        <w:rPr>
          <w:rFonts w:asciiTheme="minorBidi" w:hAnsiTheme="minorBidi"/>
          <w:b/>
          <w:bCs/>
          <w:rtl/>
        </w:rPr>
        <w:t xml:space="preserve">כתובות </w:t>
      </w:r>
      <w:r w:rsidR="00590688">
        <w:rPr>
          <w:rFonts w:asciiTheme="minorBidi" w:hAnsiTheme="minorBidi" w:hint="cs"/>
          <w:b/>
          <w:bCs/>
          <w:sz w:val="16"/>
          <w:szCs w:val="16"/>
          <w:rtl/>
        </w:rPr>
        <w:t xml:space="preserve">(פ"ק) </w:t>
      </w:r>
      <w:r w:rsidRPr="00351B7D">
        <w:rPr>
          <w:rFonts w:asciiTheme="minorBidi" w:hAnsiTheme="minorBidi"/>
          <w:b/>
          <w:bCs/>
          <w:rtl/>
        </w:rPr>
        <w:t>ז</w:t>
      </w:r>
      <w:r w:rsidR="00FA0969">
        <w:rPr>
          <w:rStyle w:val="a7"/>
          <w:rFonts w:asciiTheme="minorBidi" w:hAnsiTheme="minorBidi"/>
          <w:b/>
          <w:bCs/>
          <w:rtl/>
        </w:rPr>
        <w:footnoteReference w:id="2048"/>
      </w:r>
      <w:r w:rsidRPr="00351B7D">
        <w:rPr>
          <w:rFonts w:asciiTheme="minorBidi" w:hAnsiTheme="minorBidi"/>
          <w:b/>
          <w:bCs/>
          <w:rtl/>
        </w:rPr>
        <w:t xml:space="preserve"> ע"ב:</w:t>
      </w:r>
      <w:r w:rsidRPr="00351B7D">
        <w:rPr>
          <w:rFonts w:asciiTheme="minorBidi" w:hAnsiTheme="minorBidi"/>
          <w:rtl/>
        </w:rPr>
        <w:t xml:space="preserve"> תנו רבנן: מברכין ברכת חתנים בבית חתנים</w:t>
      </w:r>
      <w:r w:rsidRPr="00351B7D">
        <w:rPr>
          <w:rStyle w:val="a7"/>
          <w:rFonts w:asciiTheme="minorBidi" w:hAnsiTheme="minorBidi"/>
          <w:rtl/>
        </w:rPr>
        <w:footnoteReference w:id="2049"/>
      </w:r>
      <w:r w:rsidR="00EF1530">
        <w:rPr>
          <w:rFonts w:asciiTheme="minorBidi" w:hAnsiTheme="minorBidi" w:hint="cs"/>
          <w:rtl/>
        </w:rPr>
        <w:t>.</w:t>
      </w:r>
      <w:r w:rsidRPr="00351B7D">
        <w:rPr>
          <w:rFonts w:asciiTheme="minorBidi" w:hAnsiTheme="minorBidi"/>
          <w:rtl/>
        </w:rPr>
        <w:t xml:space="preserve"> </w:t>
      </w:r>
      <w:r w:rsidRPr="00351B7D">
        <w:rPr>
          <w:rFonts w:asciiTheme="minorBidi" w:hAnsiTheme="minorBidi"/>
          <w:u w:val="single"/>
          <w:rtl/>
        </w:rPr>
        <w:t>ר' יהודה אומר</w:t>
      </w:r>
      <w:r w:rsidRPr="00351B7D">
        <w:rPr>
          <w:rFonts w:asciiTheme="minorBidi" w:hAnsiTheme="minorBidi"/>
          <w:rtl/>
        </w:rPr>
        <w:t>: אף בבית האירוסין</w:t>
      </w:r>
      <w:r w:rsidRPr="00351B7D">
        <w:rPr>
          <w:rStyle w:val="a7"/>
          <w:rFonts w:asciiTheme="minorBidi" w:hAnsiTheme="minorBidi"/>
          <w:rtl/>
        </w:rPr>
        <w:footnoteReference w:id="2050"/>
      </w:r>
      <w:r w:rsidRPr="00351B7D">
        <w:rPr>
          <w:rFonts w:asciiTheme="minorBidi" w:hAnsiTheme="minorBidi"/>
          <w:rtl/>
        </w:rPr>
        <w:t xml:space="preserve"> מברכין אותה. </w:t>
      </w:r>
      <w:r w:rsidRPr="00351B7D">
        <w:rPr>
          <w:rFonts w:asciiTheme="minorBidi" w:hAnsiTheme="minorBidi"/>
          <w:u w:val="single"/>
          <w:rtl/>
        </w:rPr>
        <w:t>אמר אביי</w:t>
      </w:r>
      <w:r w:rsidRPr="00351B7D">
        <w:rPr>
          <w:rFonts w:asciiTheme="minorBidi" w:hAnsiTheme="minorBidi"/>
          <w:rtl/>
        </w:rPr>
        <w:t>: וביהודה שנו</w:t>
      </w:r>
      <w:r w:rsidRPr="00351B7D">
        <w:rPr>
          <w:rStyle w:val="a7"/>
          <w:rFonts w:asciiTheme="minorBidi" w:hAnsiTheme="minorBidi"/>
          <w:rtl/>
        </w:rPr>
        <w:footnoteReference w:id="2051"/>
      </w:r>
      <w:r w:rsidRPr="00351B7D">
        <w:rPr>
          <w:rFonts w:asciiTheme="minorBidi" w:hAnsiTheme="minorBidi"/>
          <w:rtl/>
        </w:rPr>
        <w:t>, מפני שמתייחד עמה</w:t>
      </w:r>
      <w:r w:rsidRPr="00351B7D">
        <w:rPr>
          <w:rStyle w:val="a7"/>
          <w:rFonts w:asciiTheme="minorBidi" w:hAnsiTheme="minorBidi"/>
          <w:rtl/>
        </w:rPr>
        <w:footnoteReference w:id="2052"/>
      </w:r>
      <w:r w:rsidRPr="00351B7D">
        <w:rPr>
          <w:rFonts w:asciiTheme="minorBidi" w:hAnsiTheme="minorBidi"/>
          <w:rtl/>
        </w:rPr>
        <w:t>.</w:t>
      </w:r>
    </w:p>
    <w:p w14:paraId="31F9F774" w14:textId="1CD13A9C" w:rsidR="00F3719D" w:rsidRPr="00F3719D" w:rsidRDefault="00C2207C" w:rsidP="00150B69">
      <w:pPr>
        <w:rPr>
          <w:rFonts w:asciiTheme="minorBidi" w:hAnsiTheme="minorBidi"/>
          <w:u w:val="single"/>
          <w:rtl/>
        </w:rPr>
      </w:pPr>
      <w:r w:rsidRPr="00F3719D">
        <w:rPr>
          <w:rFonts w:asciiTheme="minorBidi" w:hAnsiTheme="minorBidi" w:hint="cs"/>
          <w:u w:val="single"/>
          <w:rtl/>
        </w:rPr>
        <w:t>ברכת חתנים ב</w:t>
      </w:r>
      <w:r w:rsidR="00F3719D">
        <w:rPr>
          <w:rFonts w:asciiTheme="minorBidi" w:hAnsiTheme="minorBidi" w:hint="cs"/>
          <w:u w:val="single"/>
          <w:rtl/>
        </w:rPr>
        <w:t>שעת הקידושין</w:t>
      </w:r>
      <w:r w:rsidR="00F3719D" w:rsidRPr="00F3719D">
        <w:rPr>
          <w:rFonts w:asciiTheme="minorBidi" w:hAnsiTheme="minorBidi" w:hint="cs"/>
          <w:u w:val="single"/>
          <w:rtl/>
        </w:rPr>
        <w:t>:</w:t>
      </w:r>
    </w:p>
    <w:p w14:paraId="12A9A964" w14:textId="59137AD4" w:rsidR="00F3719D" w:rsidRPr="00F3719D" w:rsidRDefault="00F3719D" w:rsidP="00F3719D">
      <w:pPr>
        <w:pStyle w:val="ab"/>
        <w:numPr>
          <w:ilvl w:val="0"/>
          <w:numId w:val="99"/>
        </w:numPr>
        <w:rPr>
          <w:rFonts w:asciiTheme="minorBidi" w:hAnsiTheme="minorBidi"/>
          <w:rtl/>
        </w:rPr>
      </w:pPr>
      <w:r w:rsidRPr="00F3719D">
        <w:rPr>
          <w:rFonts w:asciiTheme="minorBidi" w:hAnsiTheme="minorBidi" w:cs="Arial" w:hint="cs"/>
          <w:rtl/>
        </w:rPr>
        <w:t xml:space="preserve">טור- </w:t>
      </w:r>
      <w:r w:rsidRPr="00F3719D">
        <w:rPr>
          <w:rFonts w:asciiTheme="minorBidi" w:hAnsiTheme="minorBidi" w:cs="Arial"/>
          <w:rtl/>
        </w:rPr>
        <w:t xml:space="preserve">במקום שנוהגין שהחתן מתייחד עם הכלה אחר האירוסין </w:t>
      </w:r>
      <w:r>
        <w:rPr>
          <w:rFonts w:asciiTheme="minorBidi" w:hAnsiTheme="minorBidi" w:cs="Arial" w:hint="cs"/>
          <w:rtl/>
        </w:rPr>
        <w:t xml:space="preserve">- </w:t>
      </w:r>
      <w:r w:rsidRPr="00F3719D">
        <w:rPr>
          <w:rFonts w:asciiTheme="minorBidi" w:hAnsiTheme="minorBidi" w:cs="Arial"/>
          <w:rtl/>
        </w:rPr>
        <w:t>מברך ברכת חתנים מיד בשעת האירוסין</w:t>
      </w:r>
      <w:r>
        <w:rPr>
          <w:rFonts w:asciiTheme="minorBidi" w:hAnsiTheme="minorBidi" w:cs="Arial" w:hint="cs"/>
          <w:rtl/>
        </w:rPr>
        <w:t>.</w:t>
      </w:r>
      <w:r w:rsidRPr="00F3719D">
        <w:rPr>
          <w:rFonts w:asciiTheme="minorBidi" w:hAnsiTheme="minorBidi" w:cs="Arial"/>
          <w:rtl/>
        </w:rPr>
        <w:t xml:space="preserve"> והאידנא אין נוהגין</w:t>
      </w:r>
      <w:r w:rsidR="00AA4FF6">
        <w:rPr>
          <w:rStyle w:val="a7"/>
          <w:rFonts w:asciiTheme="minorBidi" w:hAnsiTheme="minorBidi" w:cs="Arial"/>
          <w:rtl/>
        </w:rPr>
        <w:footnoteReference w:id="2053"/>
      </w:r>
      <w:r w:rsidRPr="00F3719D">
        <w:rPr>
          <w:rFonts w:asciiTheme="minorBidi" w:hAnsiTheme="minorBidi" w:cs="Arial"/>
          <w:rtl/>
        </w:rPr>
        <w:t xml:space="preserve"> ליארס אלא בשעת חופה</w:t>
      </w:r>
      <w:r>
        <w:rPr>
          <w:rFonts w:asciiTheme="minorBidi" w:hAnsiTheme="minorBidi" w:cs="Arial" w:hint="cs"/>
          <w:rtl/>
        </w:rPr>
        <w:t>,</w:t>
      </w:r>
      <w:r w:rsidRPr="00F3719D">
        <w:rPr>
          <w:rFonts w:asciiTheme="minorBidi" w:hAnsiTheme="minorBidi" w:cs="Arial"/>
          <w:rtl/>
        </w:rPr>
        <w:t xml:space="preserve"> הלכך מברך ברכת אירוסין וברכת נישואין יחד זה אחר זה</w:t>
      </w:r>
      <w:r w:rsidR="00AA4FF6">
        <w:rPr>
          <w:rFonts w:asciiTheme="minorBidi" w:hAnsiTheme="minorBidi" w:cs="Arial" w:hint="cs"/>
          <w:rtl/>
        </w:rPr>
        <w:t>,</w:t>
      </w:r>
      <w:r w:rsidRPr="00F3719D">
        <w:rPr>
          <w:rFonts w:asciiTheme="minorBidi" w:hAnsiTheme="minorBidi" w:cs="Arial"/>
          <w:rtl/>
        </w:rPr>
        <w:t xml:space="preserve"> וצריך כוס לכל א' וא'</w:t>
      </w:r>
      <w:r w:rsidRPr="00F3719D">
        <w:rPr>
          <w:rFonts w:asciiTheme="minorBidi" w:hAnsiTheme="minorBidi" w:hint="cs"/>
          <w:rtl/>
        </w:rPr>
        <w:t>.</w:t>
      </w:r>
    </w:p>
    <w:p w14:paraId="5E8D1EC5" w14:textId="71DC01F8" w:rsidR="00150B69" w:rsidRPr="00351B7D" w:rsidRDefault="00150B69" w:rsidP="00150B69">
      <w:pPr>
        <w:rPr>
          <w:rFonts w:asciiTheme="minorBidi" w:hAnsiTheme="minorBidi"/>
          <w:rtl/>
        </w:rPr>
      </w:pPr>
      <w:r w:rsidRPr="00351B7D">
        <w:rPr>
          <w:rFonts w:asciiTheme="minorBidi" w:hAnsiTheme="minorBidi"/>
          <w:b/>
          <w:bCs/>
          <w:rtl/>
        </w:rPr>
        <w:t xml:space="preserve">פסחים </w:t>
      </w:r>
      <w:r w:rsidR="00512146">
        <w:rPr>
          <w:rFonts w:asciiTheme="minorBidi" w:hAnsiTheme="minorBidi" w:hint="cs"/>
          <w:b/>
          <w:bCs/>
          <w:sz w:val="16"/>
          <w:szCs w:val="16"/>
          <w:rtl/>
        </w:rPr>
        <w:t xml:space="preserve">(פ' ערבי פסחים) </w:t>
      </w:r>
      <w:r w:rsidRPr="00351B7D">
        <w:rPr>
          <w:rFonts w:asciiTheme="minorBidi" w:hAnsiTheme="minorBidi"/>
          <w:b/>
          <w:bCs/>
          <w:rtl/>
        </w:rPr>
        <w:t>קב</w:t>
      </w:r>
      <w:r w:rsidR="00E5046D">
        <w:rPr>
          <w:rStyle w:val="a7"/>
          <w:rFonts w:asciiTheme="minorBidi" w:hAnsiTheme="minorBidi"/>
          <w:b/>
          <w:bCs/>
          <w:rtl/>
        </w:rPr>
        <w:footnoteReference w:id="2054"/>
      </w:r>
      <w:r w:rsidRPr="00351B7D">
        <w:rPr>
          <w:rFonts w:asciiTheme="minorBidi" w:hAnsiTheme="minorBidi"/>
          <w:b/>
          <w:bCs/>
          <w:rtl/>
        </w:rPr>
        <w:t xml:space="preserve"> ע"א: </w:t>
      </w:r>
      <w:r w:rsidRPr="00351B7D">
        <w:rPr>
          <w:rFonts w:asciiTheme="minorBidi" w:hAnsiTheme="minorBidi"/>
          <w:rtl/>
        </w:rPr>
        <w:t>תנו רבנן: בני חבורה שהיו מסובין וקדש עליהן היום - מביאין לו כוס של יין, ואומר עליו קדושת היום</w:t>
      </w:r>
      <w:r w:rsidR="00C91F1C">
        <w:rPr>
          <w:rFonts w:asciiTheme="minorBidi" w:hAnsiTheme="minorBidi" w:hint="cs"/>
          <w:rtl/>
        </w:rPr>
        <w:t>,</w:t>
      </w:r>
      <w:r w:rsidRPr="00351B7D">
        <w:rPr>
          <w:rFonts w:asciiTheme="minorBidi" w:hAnsiTheme="minorBidi"/>
          <w:rtl/>
        </w:rPr>
        <w:t xml:space="preserve"> ושני אומר עליו ברכת המזון, </w:t>
      </w:r>
      <w:r w:rsidRPr="00351B7D">
        <w:rPr>
          <w:rFonts w:asciiTheme="minorBidi" w:hAnsiTheme="minorBidi"/>
          <w:u w:val="single"/>
          <w:rtl/>
        </w:rPr>
        <w:t>דברי רבי יהודה</w:t>
      </w:r>
      <w:r w:rsidRPr="00351B7D">
        <w:rPr>
          <w:rFonts w:asciiTheme="minorBidi" w:hAnsiTheme="minorBidi"/>
          <w:rtl/>
        </w:rPr>
        <w:t xml:space="preserve">. </w:t>
      </w:r>
      <w:r w:rsidRPr="00351B7D">
        <w:rPr>
          <w:rFonts w:asciiTheme="minorBidi" w:hAnsiTheme="minorBidi"/>
          <w:u w:val="single"/>
          <w:rtl/>
        </w:rPr>
        <w:t>רבי יוסי אומר</w:t>
      </w:r>
      <w:r w:rsidRPr="00351B7D">
        <w:rPr>
          <w:rFonts w:asciiTheme="minorBidi" w:hAnsiTheme="minorBidi"/>
          <w:rtl/>
        </w:rPr>
        <w:t xml:space="preserve">: אוכל והולך עד שתחשך. </w:t>
      </w:r>
      <w:r w:rsidR="0054047F">
        <w:rPr>
          <w:rFonts w:asciiTheme="minorBidi" w:hAnsiTheme="minorBidi" w:hint="cs"/>
          <w:sz w:val="14"/>
          <w:szCs w:val="14"/>
          <w:rtl/>
        </w:rPr>
        <w:t xml:space="preserve">(קב:) </w:t>
      </w:r>
      <w:r w:rsidRPr="00351B7D">
        <w:rPr>
          <w:rFonts w:asciiTheme="minorBidi" w:hAnsiTheme="minorBidi"/>
          <w:rtl/>
        </w:rPr>
        <w:t xml:space="preserve">גמרו, כוס ראשון מברך עליו ברכת המזון, והשני אומר עליו קדושת היום. אמאי? ונימרינהו לתרוייהו אחדא כסא! </w:t>
      </w:r>
      <w:r w:rsidRPr="00351B7D">
        <w:rPr>
          <w:rFonts w:asciiTheme="minorBidi" w:hAnsiTheme="minorBidi"/>
          <w:u w:val="single"/>
          <w:rtl/>
        </w:rPr>
        <w:t>אמר רב הונא אמר רב ששת</w:t>
      </w:r>
      <w:r w:rsidRPr="00351B7D">
        <w:rPr>
          <w:rFonts w:asciiTheme="minorBidi" w:hAnsiTheme="minorBidi"/>
          <w:rtl/>
        </w:rPr>
        <w:t xml:space="preserve">: אין אומרים שתי קדושות על כוס אחד. מאי טעמא? </w:t>
      </w:r>
      <w:r w:rsidRPr="00351B7D">
        <w:rPr>
          <w:rFonts w:asciiTheme="minorBidi" w:hAnsiTheme="minorBidi"/>
          <w:u w:val="single"/>
          <w:rtl/>
        </w:rPr>
        <w:t>אמר רב נחמן בר יצחק:</w:t>
      </w:r>
      <w:r w:rsidRPr="00351B7D">
        <w:rPr>
          <w:rFonts w:asciiTheme="minorBidi" w:hAnsiTheme="minorBidi"/>
          <w:rtl/>
        </w:rPr>
        <w:t xml:space="preserve"> לפי שאין עושין מצות חבילות חבילות.</w:t>
      </w:r>
    </w:p>
    <w:p w14:paraId="5210F8DA" w14:textId="77777777" w:rsidR="007D648E" w:rsidRDefault="007D648E" w:rsidP="007D648E">
      <w:pPr>
        <w:rPr>
          <w:rFonts w:asciiTheme="minorBidi" w:hAnsiTheme="minorBidi"/>
          <w:u w:val="single"/>
          <w:rtl/>
        </w:rPr>
      </w:pPr>
      <w:r>
        <w:rPr>
          <w:rFonts w:asciiTheme="minorBidi" w:hAnsiTheme="minorBidi" w:hint="cs"/>
          <w:u w:val="single"/>
          <w:rtl/>
        </w:rPr>
        <w:t>על כמה כמה כוסות מברכים:</w:t>
      </w:r>
    </w:p>
    <w:p w14:paraId="744F1549" w14:textId="5CA044DA" w:rsidR="00571641" w:rsidRPr="007D648E" w:rsidRDefault="00CD131A" w:rsidP="007D648E">
      <w:pPr>
        <w:ind w:left="360"/>
        <w:rPr>
          <w:rFonts w:asciiTheme="minorBidi" w:hAnsiTheme="minorBidi"/>
          <w:u w:val="dotted"/>
        </w:rPr>
      </w:pPr>
      <w:r w:rsidRPr="007D648E">
        <w:rPr>
          <w:rFonts w:asciiTheme="minorBidi" w:hAnsiTheme="minorBidi" w:hint="cs"/>
          <w:u w:val="dotted"/>
          <w:rtl/>
        </w:rPr>
        <w:t>ב</w:t>
      </w:r>
      <w:r w:rsidR="00150B69" w:rsidRPr="007D648E">
        <w:rPr>
          <w:rFonts w:asciiTheme="minorBidi" w:hAnsiTheme="minorBidi"/>
          <w:u w:val="dotted"/>
          <w:rtl/>
        </w:rPr>
        <w:t>שבע ברכות שלאחר הסעודה:</w:t>
      </w:r>
    </w:p>
    <w:p w14:paraId="1F527602" w14:textId="0E1962E2" w:rsidR="007F51F4" w:rsidRPr="00FD5F32" w:rsidRDefault="007F51F4" w:rsidP="007F51F4">
      <w:pPr>
        <w:pStyle w:val="ab"/>
        <w:numPr>
          <w:ilvl w:val="0"/>
          <w:numId w:val="72"/>
        </w:numPr>
        <w:rPr>
          <w:rFonts w:asciiTheme="minorBidi" w:hAnsiTheme="minorBidi"/>
        </w:rPr>
      </w:pPr>
      <w:r>
        <w:rPr>
          <w:rFonts w:asciiTheme="minorBidi" w:hAnsiTheme="minorBidi" w:hint="cs"/>
          <w:rtl/>
        </w:rPr>
        <w:t>י"א</w:t>
      </w:r>
      <w:r>
        <w:rPr>
          <w:rStyle w:val="a7"/>
          <w:rFonts w:asciiTheme="minorBidi" w:hAnsiTheme="minorBidi"/>
          <w:rtl/>
        </w:rPr>
        <w:footnoteReference w:id="2055"/>
      </w:r>
      <w:r w:rsidRPr="00351B7D">
        <w:rPr>
          <w:rFonts w:asciiTheme="minorBidi" w:hAnsiTheme="minorBidi"/>
          <w:sz w:val="16"/>
          <w:szCs w:val="16"/>
          <w:rtl/>
        </w:rPr>
        <w:t xml:space="preserve"> (</w:t>
      </w:r>
      <w:r>
        <w:rPr>
          <w:rFonts w:asciiTheme="minorBidi" w:hAnsiTheme="minorBidi" w:hint="cs"/>
          <w:sz w:val="16"/>
          <w:szCs w:val="16"/>
          <w:rtl/>
        </w:rPr>
        <w:t xml:space="preserve">כ"כ התוס' בשמם [קב: </w:t>
      </w:r>
      <w:r w:rsidRPr="00351B7D">
        <w:rPr>
          <w:rFonts w:asciiTheme="minorBidi" w:hAnsiTheme="minorBidi"/>
          <w:sz w:val="16"/>
          <w:szCs w:val="16"/>
          <w:rtl/>
        </w:rPr>
        <w:t>ד"ה שאין</w:t>
      </w:r>
      <w:r>
        <w:rPr>
          <w:rFonts w:asciiTheme="minorBidi" w:hAnsiTheme="minorBidi" w:hint="cs"/>
          <w:sz w:val="16"/>
          <w:szCs w:val="16"/>
          <w:rtl/>
        </w:rPr>
        <w:t>]</w:t>
      </w:r>
      <w:r w:rsidRPr="00351B7D">
        <w:rPr>
          <w:rFonts w:asciiTheme="minorBidi" w:hAnsiTheme="minorBidi"/>
          <w:sz w:val="16"/>
          <w:szCs w:val="16"/>
          <w:rtl/>
        </w:rPr>
        <w:t>)</w:t>
      </w:r>
      <w:r>
        <w:rPr>
          <w:rFonts w:asciiTheme="minorBidi" w:hAnsiTheme="minorBidi" w:hint="cs"/>
          <w:rtl/>
        </w:rPr>
        <w:t xml:space="preserve"> ו</w:t>
      </w:r>
      <w:r w:rsidRPr="00351B7D">
        <w:rPr>
          <w:rFonts w:asciiTheme="minorBidi" w:hAnsiTheme="minorBidi"/>
          <w:rtl/>
        </w:rPr>
        <w:t>רא"ש</w:t>
      </w:r>
      <w:r w:rsidRPr="00351B7D">
        <w:rPr>
          <w:rFonts w:asciiTheme="minorBidi" w:hAnsiTheme="minorBidi"/>
          <w:sz w:val="16"/>
          <w:szCs w:val="16"/>
          <w:rtl/>
        </w:rPr>
        <w:t xml:space="preserve"> (</w:t>
      </w:r>
      <w:r>
        <w:rPr>
          <w:rFonts w:asciiTheme="minorBidi" w:hAnsiTheme="minorBidi" w:hint="cs"/>
          <w:sz w:val="16"/>
          <w:szCs w:val="16"/>
          <w:rtl/>
        </w:rPr>
        <w:t xml:space="preserve">פסחים </w:t>
      </w:r>
      <w:r w:rsidR="00A30358">
        <w:rPr>
          <w:rFonts w:asciiTheme="minorBidi" w:hAnsiTheme="minorBidi" w:hint="cs"/>
          <w:sz w:val="16"/>
          <w:szCs w:val="16"/>
          <w:rtl/>
        </w:rPr>
        <w:t xml:space="preserve">פ"י </w:t>
      </w:r>
      <w:r w:rsidRPr="00351B7D">
        <w:rPr>
          <w:rFonts w:asciiTheme="minorBidi" w:hAnsiTheme="minorBidi"/>
          <w:sz w:val="16"/>
          <w:szCs w:val="16"/>
          <w:rtl/>
        </w:rPr>
        <w:t>סי' ח)</w:t>
      </w:r>
      <w:r w:rsidRPr="00351B7D">
        <w:rPr>
          <w:rFonts w:asciiTheme="minorBidi" w:hAnsiTheme="minorBidi"/>
          <w:rtl/>
        </w:rPr>
        <w:t xml:space="preserve">- </w:t>
      </w:r>
      <w:r w:rsidRPr="007F51F4">
        <w:rPr>
          <w:rFonts w:asciiTheme="minorBidi" w:hAnsiTheme="minorBidi" w:cs="Arial"/>
          <w:rtl/>
        </w:rPr>
        <w:t>אין אומרים שתי קדושות על כוס אחד</w:t>
      </w:r>
      <w:r>
        <w:rPr>
          <w:rFonts w:asciiTheme="minorBidi" w:hAnsiTheme="minorBidi" w:cs="Arial" w:hint="cs"/>
          <w:rtl/>
        </w:rPr>
        <w:t>...</w:t>
      </w:r>
      <w:r w:rsidRPr="007F51F4">
        <w:rPr>
          <w:rFonts w:asciiTheme="minorBidi" w:hAnsiTheme="minorBidi" w:cs="Arial"/>
          <w:rtl/>
        </w:rPr>
        <w:t xml:space="preserve"> </w:t>
      </w:r>
      <w:r>
        <w:rPr>
          <w:rFonts w:asciiTheme="minorBidi" w:hAnsiTheme="minorBidi" w:cs="Arial" w:hint="cs"/>
          <w:rtl/>
        </w:rPr>
        <w:t>לפי ש</w:t>
      </w:r>
      <w:r w:rsidRPr="0028534D">
        <w:rPr>
          <w:rFonts w:asciiTheme="minorBidi" w:hAnsiTheme="minorBidi" w:cs="Arial"/>
          <w:rtl/>
        </w:rPr>
        <w:t>אין עושין מצות חבילות חבילות</w:t>
      </w:r>
      <w:r>
        <w:rPr>
          <w:rFonts w:asciiTheme="minorBidi" w:hAnsiTheme="minorBidi" w:cs="Arial" w:hint="cs"/>
          <w:rtl/>
        </w:rPr>
        <w:t>...</w:t>
      </w:r>
      <w:r w:rsidRPr="0028534D">
        <w:rPr>
          <w:rFonts w:asciiTheme="minorBidi" w:hAnsiTheme="minorBidi" w:cs="Arial"/>
          <w:rtl/>
        </w:rPr>
        <w:t xml:space="preserve"> </w:t>
      </w:r>
      <w:r w:rsidRPr="00F55B0F">
        <w:rPr>
          <w:rFonts w:asciiTheme="minorBidi" w:hAnsiTheme="minorBidi" w:cs="Arial"/>
          <w:rtl/>
        </w:rPr>
        <w:t>ומטעם זה נהגו בחופה שאין אומרים שש ברכות על כוס של ברכת המזון</w:t>
      </w:r>
      <w:r>
        <w:rPr>
          <w:rFonts w:asciiTheme="minorBidi" w:hAnsiTheme="minorBidi" w:cs="Arial" w:hint="cs"/>
          <w:rtl/>
        </w:rPr>
        <w:t>,</w:t>
      </w:r>
      <w:r w:rsidRPr="00F55B0F">
        <w:rPr>
          <w:rFonts w:asciiTheme="minorBidi" w:hAnsiTheme="minorBidi" w:cs="Arial"/>
          <w:rtl/>
        </w:rPr>
        <w:t xml:space="preserve"> אלא מביאין כוס אחר ואומרים עליו שש ברכות</w:t>
      </w:r>
      <w:r w:rsidRPr="00351B7D">
        <w:rPr>
          <w:rStyle w:val="a7"/>
          <w:rFonts w:asciiTheme="minorBidi" w:hAnsiTheme="minorBidi"/>
          <w:rtl/>
        </w:rPr>
        <w:footnoteReference w:id="2056"/>
      </w:r>
      <w:r>
        <w:rPr>
          <w:rFonts w:asciiTheme="minorBidi" w:hAnsiTheme="minorBidi" w:cs="Arial" w:hint="cs"/>
          <w:rtl/>
        </w:rPr>
        <w:t>,</w:t>
      </w:r>
      <w:r w:rsidRPr="00F55B0F">
        <w:rPr>
          <w:rFonts w:asciiTheme="minorBidi" w:hAnsiTheme="minorBidi" w:cs="Arial"/>
          <w:rtl/>
        </w:rPr>
        <w:t xml:space="preserve"> ואח</w:t>
      </w:r>
      <w:r>
        <w:rPr>
          <w:rFonts w:asciiTheme="minorBidi" w:hAnsiTheme="minorBidi" w:cs="Arial" w:hint="cs"/>
          <w:rtl/>
        </w:rPr>
        <w:t>"</w:t>
      </w:r>
      <w:r w:rsidRPr="00F55B0F">
        <w:rPr>
          <w:rFonts w:asciiTheme="minorBidi" w:hAnsiTheme="minorBidi" w:cs="Arial"/>
          <w:rtl/>
        </w:rPr>
        <w:t>כ חוזר ולוקח כוס של ברכת המזון ומברך עליו בורא פרי הגפן</w:t>
      </w:r>
      <w:r>
        <w:rPr>
          <w:rFonts w:asciiTheme="minorBidi" w:hAnsiTheme="minorBidi" w:cs="Arial" w:hint="cs"/>
          <w:sz w:val="16"/>
          <w:szCs w:val="16"/>
          <w:rtl/>
        </w:rPr>
        <w:t xml:space="preserve"> (ל' הרא"ש)</w:t>
      </w:r>
      <w:r>
        <w:rPr>
          <w:rFonts w:asciiTheme="minorBidi" w:hAnsiTheme="minorBidi" w:cs="Arial" w:hint="cs"/>
          <w:rtl/>
        </w:rPr>
        <w:t>.</w:t>
      </w:r>
      <w:r w:rsidRPr="00F55B0F">
        <w:rPr>
          <w:rFonts w:asciiTheme="minorBidi" w:hAnsiTheme="minorBidi" w:cs="Arial"/>
          <w:rtl/>
        </w:rPr>
        <w:t xml:space="preserve"> </w:t>
      </w:r>
      <w:r w:rsidR="00BA5702" w:rsidRPr="00351B7D">
        <w:rPr>
          <w:rFonts w:asciiTheme="minorBidi" w:hAnsiTheme="minorBidi"/>
          <w:color w:val="00B0F0"/>
          <w:rtl/>
        </w:rPr>
        <w:t>(וכ"פ הרמ"א)</w:t>
      </w:r>
    </w:p>
    <w:p w14:paraId="249D2F3D" w14:textId="280CD375" w:rsidR="00327936" w:rsidRPr="00837F6A" w:rsidRDefault="00F55B0F" w:rsidP="00837F6A">
      <w:pPr>
        <w:pStyle w:val="ab"/>
        <w:numPr>
          <w:ilvl w:val="0"/>
          <w:numId w:val="72"/>
        </w:numPr>
        <w:rPr>
          <w:rFonts w:asciiTheme="minorBidi" w:hAnsiTheme="minorBidi"/>
        </w:rPr>
      </w:pPr>
      <w:r w:rsidRPr="00351B7D">
        <w:rPr>
          <w:rFonts w:asciiTheme="minorBidi" w:hAnsiTheme="minorBidi"/>
          <w:rtl/>
        </w:rPr>
        <w:t xml:space="preserve">רבינו משולם </w:t>
      </w:r>
      <w:r w:rsidRPr="00351B7D">
        <w:rPr>
          <w:rFonts w:asciiTheme="minorBidi" w:hAnsiTheme="minorBidi"/>
          <w:sz w:val="16"/>
          <w:szCs w:val="16"/>
          <w:rtl/>
        </w:rPr>
        <w:t>(</w:t>
      </w:r>
      <w:r>
        <w:rPr>
          <w:rFonts w:asciiTheme="minorBidi" w:hAnsiTheme="minorBidi" w:hint="cs"/>
          <w:sz w:val="16"/>
          <w:szCs w:val="16"/>
          <w:rtl/>
        </w:rPr>
        <w:t xml:space="preserve">כ"כ בשמו </w:t>
      </w:r>
      <w:r w:rsidRPr="00351B7D">
        <w:rPr>
          <w:rFonts w:asciiTheme="minorBidi" w:hAnsiTheme="minorBidi"/>
          <w:sz w:val="16"/>
          <w:szCs w:val="16"/>
          <w:rtl/>
        </w:rPr>
        <w:t>התוס</w:t>
      </w:r>
      <w:r>
        <w:rPr>
          <w:rFonts w:asciiTheme="minorBidi" w:hAnsiTheme="minorBidi" w:hint="cs"/>
          <w:sz w:val="16"/>
          <w:szCs w:val="16"/>
          <w:rtl/>
        </w:rPr>
        <w:t>' [שם]</w:t>
      </w:r>
      <w:r w:rsidRPr="00351B7D">
        <w:rPr>
          <w:rFonts w:asciiTheme="minorBidi" w:hAnsiTheme="minorBidi"/>
          <w:sz w:val="16"/>
          <w:szCs w:val="16"/>
          <w:rtl/>
        </w:rPr>
        <w:t>)</w:t>
      </w:r>
      <w:r w:rsidRPr="00351B7D">
        <w:rPr>
          <w:rFonts w:asciiTheme="minorBidi" w:hAnsiTheme="minorBidi"/>
          <w:rtl/>
        </w:rPr>
        <w:t>-</w:t>
      </w:r>
      <w:r w:rsidR="00571641" w:rsidRPr="00571641">
        <w:rPr>
          <w:rFonts w:asciiTheme="minorBidi" w:hAnsiTheme="minorBidi" w:cs="Arial"/>
          <w:rtl/>
        </w:rPr>
        <w:t xml:space="preserve"> </w:t>
      </w:r>
      <w:r>
        <w:rPr>
          <w:rFonts w:asciiTheme="minorBidi" w:hAnsiTheme="minorBidi" w:cs="Arial" w:hint="cs"/>
          <w:rtl/>
        </w:rPr>
        <w:t>יש ל</w:t>
      </w:r>
      <w:r w:rsidR="00571641" w:rsidRPr="00571641">
        <w:rPr>
          <w:rFonts w:asciiTheme="minorBidi" w:hAnsiTheme="minorBidi" w:cs="Arial"/>
          <w:rtl/>
        </w:rPr>
        <w:t>ומר הכל על כוס אחד</w:t>
      </w:r>
      <w:r w:rsidR="007F51F4">
        <w:rPr>
          <w:rFonts w:asciiTheme="minorBidi" w:hAnsiTheme="minorBidi" w:cs="Arial" w:hint="cs"/>
          <w:rtl/>
        </w:rPr>
        <w:t>,</w:t>
      </w:r>
      <w:r w:rsidR="00571641" w:rsidRPr="00571641">
        <w:rPr>
          <w:rFonts w:asciiTheme="minorBidi" w:hAnsiTheme="minorBidi" w:cs="Arial"/>
          <w:rtl/>
        </w:rPr>
        <w:t xml:space="preserve"> דלא דמי לברכת המזון וקידוש דתרי מילי נינהו כדאמרי' בסמוך</w:t>
      </w:r>
      <w:r w:rsidR="004A687E">
        <w:rPr>
          <w:rFonts w:asciiTheme="minorBidi" w:hAnsiTheme="minorBidi" w:cs="Arial" w:hint="cs"/>
          <w:rtl/>
        </w:rPr>
        <w:t>,</w:t>
      </w:r>
      <w:r w:rsidR="00571641" w:rsidRPr="00571641">
        <w:rPr>
          <w:rFonts w:asciiTheme="minorBidi" w:hAnsiTheme="minorBidi" w:cs="Arial"/>
          <w:rtl/>
        </w:rPr>
        <w:t xml:space="preserve"> אבל הכא חדא מלתא היא דברכת המזון גורם לברכת נישואין</w:t>
      </w:r>
      <w:r w:rsidR="004A687E">
        <w:rPr>
          <w:rFonts w:asciiTheme="minorBidi" w:hAnsiTheme="minorBidi" w:cs="Arial" w:hint="cs"/>
          <w:rtl/>
        </w:rPr>
        <w:t>.</w:t>
      </w:r>
      <w:r w:rsidR="00571641" w:rsidRPr="00571641">
        <w:rPr>
          <w:rFonts w:asciiTheme="minorBidi" w:hAnsiTheme="minorBidi" w:cs="Arial"/>
          <w:rtl/>
        </w:rPr>
        <w:t xml:space="preserve"> </w:t>
      </w:r>
      <w:r w:rsidR="007F51F4" w:rsidRPr="00351B7D">
        <w:rPr>
          <w:rFonts w:asciiTheme="minorBidi" w:hAnsiTheme="minorBidi"/>
          <w:color w:val="E36C0A" w:themeColor="accent6" w:themeShade="BF"/>
          <w:rtl/>
        </w:rPr>
        <w:t>(וכ"</w:t>
      </w:r>
      <w:r w:rsidR="001F61CC">
        <w:rPr>
          <w:rFonts w:asciiTheme="minorBidi" w:hAnsiTheme="minorBidi" w:hint="cs"/>
          <w:color w:val="E36C0A" w:themeColor="accent6" w:themeShade="BF"/>
          <w:rtl/>
        </w:rPr>
        <w:t>כ</w:t>
      </w:r>
      <w:r w:rsidR="007F51F4" w:rsidRPr="00351B7D">
        <w:rPr>
          <w:rFonts w:asciiTheme="minorBidi" w:hAnsiTheme="minorBidi"/>
          <w:color w:val="E36C0A" w:themeColor="accent6" w:themeShade="BF"/>
          <w:rtl/>
        </w:rPr>
        <w:t xml:space="preserve"> בשו"ע)</w:t>
      </w:r>
    </w:p>
    <w:p w14:paraId="39CC05B6" w14:textId="0C84ED78" w:rsidR="00150B69" w:rsidRPr="007D648E" w:rsidRDefault="00CD131A" w:rsidP="007D648E">
      <w:pPr>
        <w:ind w:left="360"/>
        <w:rPr>
          <w:rFonts w:asciiTheme="minorBidi" w:hAnsiTheme="minorBidi"/>
          <w:u w:val="dotted"/>
        </w:rPr>
      </w:pPr>
      <w:r w:rsidRPr="007D648E">
        <w:rPr>
          <w:rFonts w:asciiTheme="minorBidi" w:hAnsiTheme="minorBidi" w:hint="cs"/>
          <w:u w:val="dotted"/>
          <w:rtl/>
        </w:rPr>
        <w:t xml:space="preserve">באירוסין ונישואין </w:t>
      </w:r>
      <w:r w:rsidR="007D648E" w:rsidRPr="007D648E">
        <w:rPr>
          <w:rFonts w:asciiTheme="minorBidi" w:hAnsiTheme="minorBidi" w:hint="cs"/>
          <w:u w:val="dotted"/>
          <w:rtl/>
        </w:rPr>
        <w:t>הנעשים ביחד</w:t>
      </w:r>
      <w:r w:rsidR="00150B69" w:rsidRPr="007D648E">
        <w:rPr>
          <w:rFonts w:asciiTheme="minorBidi" w:hAnsiTheme="minorBidi"/>
          <w:u w:val="dotted"/>
          <w:rtl/>
        </w:rPr>
        <w:t>:</w:t>
      </w:r>
    </w:p>
    <w:p w14:paraId="355BC4B7" w14:textId="2433A242" w:rsidR="002275D5" w:rsidRDefault="00AC2BB1" w:rsidP="002275D5">
      <w:pPr>
        <w:pStyle w:val="ab"/>
        <w:numPr>
          <w:ilvl w:val="0"/>
          <w:numId w:val="72"/>
        </w:numPr>
        <w:rPr>
          <w:rFonts w:asciiTheme="minorBidi" w:hAnsiTheme="minorBidi"/>
        </w:rPr>
      </w:pPr>
      <w:r w:rsidRPr="00F55B0F">
        <w:rPr>
          <w:rFonts w:asciiTheme="minorBidi" w:hAnsiTheme="minorBidi" w:cs="Arial"/>
          <w:rtl/>
        </w:rPr>
        <w:t>ר"ת</w:t>
      </w:r>
      <w:r>
        <w:rPr>
          <w:rStyle w:val="a7"/>
          <w:rFonts w:asciiTheme="minorBidi" w:hAnsiTheme="minorBidi" w:cs="Arial"/>
          <w:rtl/>
        </w:rPr>
        <w:footnoteReference w:id="2057"/>
      </w:r>
      <w:r w:rsidRPr="00F55B0F">
        <w:rPr>
          <w:rFonts w:asciiTheme="minorBidi" w:hAnsiTheme="minorBidi" w:cs="Arial"/>
          <w:rtl/>
        </w:rPr>
        <w:t xml:space="preserve"> </w:t>
      </w:r>
      <w:r>
        <w:rPr>
          <w:rFonts w:asciiTheme="minorBidi" w:hAnsiTheme="minorBidi" w:cs="Arial" w:hint="cs"/>
          <w:sz w:val="16"/>
          <w:szCs w:val="16"/>
          <w:rtl/>
        </w:rPr>
        <w:t>(כ"כ הרא"ש בשמו [שם])</w:t>
      </w:r>
      <w:r>
        <w:rPr>
          <w:rFonts w:asciiTheme="minorBidi" w:hAnsiTheme="minorBidi" w:cs="Arial" w:hint="cs"/>
          <w:rtl/>
        </w:rPr>
        <w:t xml:space="preserve"> </w:t>
      </w:r>
      <w:r w:rsidR="00C54F62">
        <w:rPr>
          <w:rFonts w:asciiTheme="minorBidi" w:hAnsiTheme="minorBidi" w:cs="Arial" w:hint="cs"/>
          <w:rtl/>
        </w:rPr>
        <w:t>ו</w:t>
      </w:r>
      <w:r w:rsidR="002275D5">
        <w:rPr>
          <w:rFonts w:asciiTheme="minorBidi" w:hAnsiTheme="minorBidi" w:cs="Arial" w:hint="cs"/>
          <w:rtl/>
        </w:rPr>
        <w:t xml:space="preserve">תוס' </w:t>
      </w:r>
      <w:r w:rsidR="002275D5">
        <w:rPr>
          <w:rFonts w:asciiTheme="minorBidi" w:hAnsiTheme="minorBidi" w:hint="cs"/>
          <w:sz w:val="16"/>
          <w:szCs w:val="16"/>
          <w:rtl/>
        </w:rPr>
        <w:t xml:space="preserve">(קב: </w:t>
      </w:r>
      <w:r w:rsidR="002275D5" w:rsidRPr="00351B7D">
        <w:rPr>
          <w:rFonts w:asciiTheme="minorBidi" w:hAnsiTheme="minorBidi"/>
          <w:sz w:val="16"/>
          <w:szCs w:val="16"/>
          <w:rtl/>
        </w:rPr>
        <w:t>ד"ה שאין)</w:t>
      </w:r>
      <w:r w:rsidR="002275D5">
        <w:rPr>
          <w:rFonts w:asciiTheme="minorBidi" w:hAnsiTheme="minorBidi" w:cs="Arial" w:hint="cs"/>
          <w:rtl/>
        </w:rPr>
        <w:t xml:space="preserve">- </w:t>
      </w:r>
      <w:r w:rsidR="002275D5" w:rsidRPr="00571641">
        <w:rPr>
          <w:rFonts w:asciiTheme="minorBidi" w:hAnsiTheme="minorBidi" w:cs="Arial"/>
          <w:rtl/>
        </w:rPr>
        <w:t>ברכת אירוסין ונישואין נהגו לומר על שתי כוסות</w:t>
      </w:r>
      <w:r w:rsidR="007D648E">
        <w:rPr>
          <w:rFonts w:asciiTheme="minorBidi" w:hAnsiTheme="minorBidi" w:cs="Arial" w:hint="cs"/>
          <w:rtl/>
        </w:rPr>
        <w:t>,</w:t>
      </w:r>
      <w:r w:rsidR="002275D5" w:rsidRPr="00571641">
        <w:rPr>
          <w:rFonts w:asciiTheme="minorBidi" w:hAnsiTheme="minorBidi" w:cs="Arial"/>
          <w:rtl/>
        </w:rPr>
        <w:t xml:space="preserve"> וטעמא דרגילים זה בלא זה כדאמר בכתובות (ז:) מברכין ברכת האירוסין בבית אירוסין וברכת חתנים בבית חתנים</w:t>
      </w:r>
      <w:r w:rsidR="007D648E">
        <w:rPr>
          <w:rFonts w:asciiTheme="minorBidi" w:hAnsiTheme="minorBidi" w:cs="Arial" w:hint="cs"/>
          <w:rtl/>
        </w:rPr>
        <w:t>.</w:t>
      </w:r>
      <w:r w:rsidR="002275D5" w:rsidRPr="00571641">
        <w:rPr>
          <w:rFonts w:asciiTheme="minorBidi" w:hAnsiTheme="minorBidi" w:cs="Arial"/>
          <w:rtl/>
        </w:rPr>
        <w:t xml:space="preserve"> ועוד דנהגו לקרות כתובה בינתים והוי הפסק ולכך מתכוונים</w:t>
      </w:r>
      <w:r>
        <w:rPr>
          <w:rFonts w:asciiTheme="minorBidi" w:hAnsiTheme="minorBidi" w:cs="Arial" w:hint="cs"/>
          <w:rtl/>
        </w:rPr>
        <w:t>,</w:t>
      </w:r>
      <w:r w:rsidR="002275D5" w:rsidRPr="00571641">
        <w:rPr>
          <w:rFonts w:asciiTheme="minorBidi" w:hAnsiTheme="minorBidi" w:cs="Arial"/>
          <w:rtl/>
        </w:rPr>
        <w:t xml:space="preserve"> ולכך צריך ב' כוסות</w:t>
      </w:r>
      <w:r>
        <w:rPr>
          <w:rFonts w:asciiTheme="minorBidi" w:hAnsiTheme="minorBidi" w:cs="Arial" w:hint="cs"/>
          <w:sz w:val="16"/>
          <w:szCs w:val="16"/>
          <w:rtl/>
        </w:rPr>
        <w:t xml:space="preserve"> (ל' התוס')</w:t>
      </w:r>
      <w:r w:rsidR="002275D5" w:rsidRPr="00571641">
        <w:rPr>
          <w:rFonts w:asciiTheme="minorBidi" w:hAnsiTheme="minorBidi" w:cs="Arial"/>
          <w:rtl/>
        </w:rPr>
        <w:t xml:space="preserve">. </w:t>
      </w:r>
      <w:r w:rsidR="00AD0CAF" w:rsidRPr="00351B7D">
        <w:rPr>
          <w:rFonts w:asciiTheme="minorBidi" w:hAnsiTheme="minorBidi"/>
          <w:color w:val="E36C0A" w:themeColor="accent6" w:themeShade="BF"/>
          <w:rtl/>
        </w:rPr>
        <w:t>(וכ"פ בשו"ע)</w:t>
      </w:r>
    </w:p>
    <w:p w14:paraId="52A8EF72" w14:textId="4FF5E40A" w:rsidR="00327936" w:rsidRPr="00AC2BB1" w:rsidRDefault="00A30358" w:rsidP="00AC2BB1">
      <w:pPr>
        <w:pStyle w:val="ab"/>
        <w:numPr>
          <w:ilvl w:val="0"/>
          <w:numId w:val="72"/>
        </w:numPr>
        <w:rPr>
          <w:rFonts w:asciiTheme="minorBidi" w:hAnsiTheme="minorBidi"/>
        </w:rPr>
      </w:pPr>
      <w:r w:rsidRPr="00F55B0F">
        <w:rPr>
          <w:rFonts w:asciiTheme="minorBidi" w:hAnsiTheme="minorBidi" w:cs="Arial"/>
          <w:rtl/>
        </w:rPr>
        <w:t>ר</w:t>
      </w:r>
      <w:r>
        <w:rPr>
          <w:rFonts w:asciiTheme="minorBidi" w:hAnsiTheme="minorBidi" w:cs="Arial" w:hint="cs"/>
          <w:rtl/>
        </w:rPr>
        <w:t>בנו משולם</w:t>
      </w:r>
      <w:r w:rsidR="00AD0CAF" w:rsidRPr="00351B7D">
        <w:rPr>
          <w:rStyle w:val="a7"/>
          <w:rFonts w:asciiTheme="minorBidi" w:hAnsiTheme="minorBidi"/>
          <w:rtl/>
        </w:rPr>
        <w:footnoteReference w:id="2058"/>
      </w:r>
      <w:r w:rsidRPr="00F55B0F">
        <w:rPr>
          <w:rFonts w:asciiTheme="minorBidi" w:hAnsiTheme="minorBidi" w:cs="Arial"/>
          <w:rtl/>
        </w:rPr>
        <w:t xml:space="preserve"> </w:t>
      </w:r>
      <w:r>
        <w:rPr>
          <w:rFonts w:asciiTheme="minorBidi" w:hAnsiTheme="minorBidi" w:cs="Arial" w:hint="cs"/>
          <w:sz w:val="16"/>
          <w:szCs w:val="16"/>
          <w:rtl/>
        </w:rPr>
        <w:t>(כ"כ הרא"ש בשמו [</w:t>
      </w:r>
      <w:r w:rsidR="00327936">
        <w:rPr>
          <w:rFonts w:asciiTheme="minorBidi" w:hAnsiTheme="minorBidi" w:hint="cs"/>
          <w:sz w:val="16"/>
          <w:szCs w:val="16"/>
          <w:rtl/>
        </w:rPr>
        <w:t xml:space="preserve">פסחים </w:t>
      </w:r>
      <w:r>
        <w:rPr>
          <w:rFonts w:asciiTheme="minorBidi" w:hAnsiTheme="minorBidi" w:hint="cs"/>
          <w:sz w:val="16"/>
          <w:szCs w:val="16"/>
          <w:rtl/>
        </w:rPr>
        <w:t xml:space="preserve">פ"י </w:t>
      </w:r>
      <w:r w:rsidR="00327936" w:rsidRPr="00351B7D">
        <w:rPr>
          <w:rFonts w:asciiTheme="minorBidi" w:hAnsiTheme="minorBidi"/>
          <w:sz w:val="16"/>
          <w:szCs w:val="16"/>
          <w:rtl/>
        </w:rPr>
        <w:t>סי' ח</w:t>
      </w:r>
      <w:r>
        <w:rPr>
          <w:rFonts w:asciiTheme="minorBidi" w:hAnsiTheme="minorBidi" w:hint="cs"/>
          <w:sz w:val="16"/>
          <w:szCs w:val="16"/>
          <w:rtl/>
        </w:rPr>
        <w:t>]</w:t>
      </w:r>
      <w:r w:rsidR="00327936" w:rsidRPr="00351B7D">
        <w:rPr>
          <w:rFonts w:asciiTheme="minorBidi" w:hAnsiTheme="minorBidi"/>
          <w:sz w:val="16"/>
          <w:szCs w:val="16"/>
          <w:rtl/>
        </w:rPr>
        <w:t>)</w:t>
      </w:r>
      <w:r w:rsidR="00327936" w:rsidRPr="00351B7D">
        <w:rPr>
          <w:rFonts w:asciiTheme="minorBidi" w:hAnsiTheme="minorBidi"/>
          <w:rtl/>
        </w:rPr>
        <w:t>-</w:t>
      </w:r>
      <w:r w:rsidR="00327936">
        <w:rPr>
          <w:rFonts w:asciiTheme="minorBidi" w:hAnsiTheme="minorBidi" w:cs="Arial" w:hint="cs"/>
          <w:rtl/>
        </w:rPr>
        <w:t xml:space="preserve"> </w:t>
      </w:r>
      <w:r w:rsidR="00327936" w:rsidRPr="00F55B0F">
        <w:rPr>
          <w:rFonts w:asciiTheme="minorBidi" w:hAnsiTheme="minorBidi" w:cs="Arial"/>
          <w:rtl/>
        </w:rPr>
        <w:t>ברכת אירוסין ונשואין הנהג</w:t>
      </w:r>
      <w:r w:rsidR="00AD0CAF">
        <w:rPr>
          <w:rFonts w:asciiTheme="minorBidi" w:hAnsiTheme="minorBidi" w:cs="Arial" w:hint="cs"/>
          <w:rtl/>
        </w:rPr>
        <w:t>תי</w:t>
      </w:r>
      <w:r w:rsidR="00327936" w:rsidRPr="00F55B0F">
        <w:rPr>
          <w:rFonts w:asciiTheme="minorBidi" w:hAnsiTheme="minorBidi" w:cs="Arial"/>
          <w:rtl/>
        </w:rPr>
        <w:t xml:space="preserve"> לעשות על כוס אחד</w:t>
      </w:r>
      <w:r w:rsidR="00327936">
        <w:rPr>
          <w:rFonts w:asciiTheme="minorBidi" w:hAnsiTheme="minorBidi" w:cs="Arial" w:hint="cs"/>
          <w:rtl/>
        </w:rPr>
        <w:t>.</w:t>
      </w:r>
      <w:r w:rsidR="00327936" w:rsidRPr="00F55B0F">
        <w:rPr>
          <w:rFonts w:asciiTheme="minorBidi" w:hAnsiTheme="minorBidi" w:cs="Arial"/>
          <w:rtl/>
        </w:rPr>
        <w:t xml:space="preserve"> ולא דמי להא דאמר דברכת המזון וקידוש תרתי מילי נינהו</w:t>
      </w:r>
      <w:r w:rsidR="00327936">
        <w:rPr>
          <w:rFonts w:asciiTheme="minorBidi" w:hAnsiTheme="minorBidi" w:cs="Arial" w:hint="cs"/>
          <w:rtl/>
        </w:rPr>
        <w:t>,</w:t>
      </w:r>
      <w:r w:rsidR="00327936" w:rsidRPr="00F55B0F">
        <w:rPr>
          <w:rFonts w:asciiTheme="minorBidi" w:hAnsiTheme="minorBidi" w:cs="Arial"/>
          <w:rtl/>
        </w:rPr>
        <w:t xml:space="preserve"> דהתם זה בא אחר הסעודה</w:t>
      </w:r>
      <w:r w:rsidR="00327936">
        <w:rPr>
          <w:rFonts w:asciiTheme="minorBidi" w:hAnsiTheme="minorBidi" w:cs="Arial" w:hint="cs"/>
          <w:rtl/>
        </w:rPr>
        <w:t>,</w:t>
      </w:r>
      <w:r w:rsidR="00327936" w:rsidRPr="00F55B0F">
        <w:rPr>
          <w:rFonts w:asciiTheme="minorBidi" w:hAnsiTheme="minorBidi" w:cs="Arial"/>
          <w:rtl/>
        </w:rPr>
        <w:t xml:space="preserve"> וזה בא לקדש היום</w:t>
      </w:r>
      <w:r w:rsidR="00AC2BB1">
        <w:rPr>
          <w:rFonts w:asciiTheme="minorBidi" w:hAnsiTheme="minorBidi" w:cs="Arial" w:hint="cs"/>
          <w:sz w:val="16"/>
          <w:szCs w:val="16"/>
          <w:rtl/>
        </w:rPr>
        <w:t xml:space="preserve"> (</w:t>
      </w:r>
      <w:r w:rsidR="00AD0CAF">
        <w:rPr>
          <w:rFonts w:asciiTheme="minorBidi" w:hAnsiTheme="minorBidi" w:cs="Arial" w:hint="cs"/>
          <w:sz w:val="16"/>
          <w:szCs w:val="16"/>
          <w:rtl/>
        </w:rPr>
        <w:t>ע"פ ל'</w:t>
      </w:r>
      <w:r w:rsidR="00AC2BB1">
        <w:rPr>
          <w:rFonts w:asciiTheme="minorBidi" w:hAnsiTheme="minorBidi" w:cs="Arial" w:hint="cs"/>
          <w:sz w:val="16"/>
          <w:szCs w:val="16"/>
          <w:rtl/>
        </w:rPr>
        <w:t xml:space="preserve"> הרא"ש)</w:t>
      </w:r>
      <w:r w:rsidR="00327936">
        <w:rPr>
          <w:rFonts w:asciiTheme="minorBidi" w:hAnsiTheme="minorBidi" w:cs="Arial" w:hint="cs"/>
          <w:rtl/>
        </w:rPr>
        <w:t>.</w:t>
      </w:r>
      <w:r w:rsidR="00327936" w:rsidRPr="00F55B0F">
        <w:rPr>
          <w:rFonts w:asciiTheme="minorBidi" w:hAnsiTheme="minorBidi" w:cs="Arial"/>
          <w:rtl/>
        </w:rPr>
        <w:t xml:space="preserve"> </w:t>
      </w:r>
    </w:p>
    <w:p w14:paraId="5D81DF6C"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A65075A" w14:textId="149E9CA3" w:rsidR="00150B69" w:rsidRPr="00351B7D" w:rsidRDefault="00150B69" w:rsidP="00150B69">
      <w:pPr>
        <w:rPr>
          <w:rFonts w:asciiTheme="minorBidi" w:hAnsiTheme="minorBidi"/>
          <w:color w:val="000000"/>
          <w:sz w:val="18"/>
          <w:szCs w:val="18"/>
          <w:rtl/>
        </w:rPr>
      </w:pPr>
      <w:r w:rsidRPr="00351B7D">
        <w:rPr>
          <w:rFonts w:asciiTheme="minorBidi" w:hAnsiTheme="minorBidi"/>
          <w:rtl/>
        </w:rPr>
        <w:lastRenderedPageBreak/>
        <w:t>יש אומרים שאין לומר שבע ברכות על כוס ברכת המזון</w:t>
      </w:r>
      <w:r w:rsidR="00C54BC9">
        <w:rPr>
          <w:rFonts w:asciiTheme="minorBidi" w:hAnsiTheme="minorBidi" w:hint="cs"/>
          <w:rtl/>
        </w:rPr>
        <w:t>,</w:t>
      </w:r>
      <w:r w:rsidRPr="00351B7D">
        <w:rPr>
          <w:rFonts w:asciiTheme="minorBidi" w:hAnsiTheme="minorBidi"/>
          <w:rtl/>
        </w:rPr>
        <w:t xml:space="preserve"> אלא מביא כוס אחר</w:t>
      </w:r>
      <w:r w:rsidRPr="00351B7D">
        <w:rPr>
          <w:rStyle w:val="a7"/>
          <w:rFonts w:asciiTheme="minorBidi" w:hAnsiTheme="minorBidi"/>
          <w:color w:val="000000"/>
          <w:rtl/>
        </w:rPr>
        <w:footnoteReference w:id="2059"/>
      </w:r>
      <w:r w:rsidRPr="00351B7D">
        <w:rPr>
          <w:rFonts w:asciiTheme="minorBidi" w:hAnsiTheme="minorBidi"/>
          <w:rtl/>
        </w:rPr>
        <w:t xml:space="preserve"> ואומר עליו שבע ברכות</w:t>
      </w:r>
      <w:r w:rsidR="00C54BC9">
        <w:rPr>
          <w:rFonts w:asciiTheme="minorBidi" w:hAnsiTheme="minorBidi" w:hint="cs"/>
          <w:rtl/>
        </w:rPr>
        <w:t>,</w:t>
      </w:r>
      <w:r w:rsidRPr="00351B7D">
        <w:rPr>
          <w:rFonts w:asciiTheme="minorBidi" w:hAnsiTheme="minorBidi"/>
          <w:rtl/>
        </w:rPr>
        <w:t xml:space="preserve"> וחוזר ולוקח כוס של ברכת המזון ואומר עליו בורא פרי הגפן</w:t>
      </w:r>
      <w:r w:rsidRPr="00351B7D">
        <w:rPr>
          <w:rStyle w:val="a7"/>
          <w:rFonts w:asciiTheme="minorBidi" w:hAnsiTheme="minorBidi"/>
          <w:color w:val="000000"/>
          <w:rtl/>
        </w:rPr>
        <w:footnoteReference w:id="2060"/>
      </w:r>
      <w:r w:rsidR="00A85EFE">
        <w:rPr>
          <w:rFonts w:asciiTheme="minorBidi" w:hAnsiTheme="minorBidi" w:hint="cs"/>
          <w:rtl/>
        </w:rPr>
        <w:t>.</w:t>
      </w:r>
      <w:r w:rsidRPr="00351B7D">
        <w:rPr>
          <w:rFonts w:asciiTheme="minorBidi" w:hAnsiTheme="minorBidi"/>
          <w:rtl/>
        </w:rPr>
        <w:t xml:space="preserve"> ויש אומרים שאין צריך</w:t>
      </w:r>
      <w:r w:rsidR="001F61CC">
        <w:rPr>
          <w:rFonts w:asciiTheme="minorBidi" w:hAnsiTheme="minorBidi" w:hint="cs"/>
          <w:rtl/>
        </w:rPr>
        <w:t>,</w:t>
      </w:r>
      <w:r w:rsidRPr="00351B7D">
        <w:rPr>
          <w:rFonts w:asciiTheme="minorBidi" w:hAnsiTheme="minorBidi"/>
          <w:rtl/>
        </w:rPr>
        <w:t xml:space="preserve"> אלא על כוס של ברכת המזון מברך שבע ברכות</w:t>
      </w:r>
      <w:r w:rsidR="00A85EFE">
        <w:rPr>
          <w:rFonts w:asciiTheme="minorBidi" w:hAnsiTheme="minorBidi" w:hint="cs"/>
          <w:rtl/>
        </w:rPr>
        <w:t>.</w:t>
      </w:r>
      <w:r w:rsidRPr="00351B7D">
        <w:rPr>
          <w:rFonts w:asciiTheme="minorBidi" w:hAnsiTheme="minorBidi"/>
          <w:rtl/>
        </w:rPr>
        <w:t xml:space="preserve"> וכן פשט המנהג</w:t>
      </w:r>
      <w:r w:rsidRPr="00351B7D">
        <w:rPr>
          <w:rStyle w:val="a7"/>
          <w:rFonts w:asciiTheme="minorBidi" w:hAnsiTheme="minorBidi"/>
          <w:color w:val="000000"/>
          <w:rtl/>
        </w:rPr>
        <w:footnoteReference w:id="2061"/>
      </w:r>
      <w:r w:rsidRPr="00351B7D">
        <w:rPr>
          <w:rFonts w:asciiTheme="minorBidi" w:hAnsiTheme="minorBidi"/>
          <w:color w:val="000000"/>
          <w:rtl/>
        </w:rPr>
        <w:t>.</w:t>
      </w:r>
      <w:r w:rsidRPr="00351B7D">
        <w:rPr>
          <w:rFonts w:asciiTheme="minorBidi" w:hAnsiTheme="minorBidi"/>
          <w:color w:val="000000"/>
          <w:sz w:val="16"/>
          <w:szCs w:val="16"/>
          <w:rtl/>
        </w:rPr>
        <w:t xml:space="preserve"> </w:t>
      </w:r>
      <w:r w:rsidR="005933C9">
        <w:rPr>
          <w:rFonts w:asciiTheme="minorBidi" w:hAnsiTheme="minorBidi" w:hint="cs"/>
          <w:color w:val="000000"/>
          <w:sz w:val="18"/>
          <w:szCs w:val="18"/>
          <w:rtl/>
        </w:rPr>
        <w:t xml:space="preserve">[הגה] </w:t>
      </w:r>
      <w:r w:rsidRPr="00351B7D">
        <w:rPr>
          <w:rFonts w:asciiTheme="minorBidi" w:hAnsiTheme="minorBidi"/>
          <w:color w:val="000000"/>
          <w:sz w:val="18"/>
          <w:szCs w:val="18"/>
          <w:rtl/>
        </w:rPr>
        <w:t>במדינות אלו נוהגין כסברא הראשונה</w:t>
      </w:r>
      <w:r w:rsidR="00BA5702">
        <w:rPr>
          <w:rFonts w:asciiTheme="minorBidi" w:hAnsiTheme="minorBidi" w:hint="cs"/>
          <w:color w:val="000000"/>
          <w:sz w:val="18"/>
          <w:szCs w:val="18"/>
          <w:rtl/>
        </w:rPr>
        <w:t>.</w:t>
      </w:r>
      <w:r w:rsidRPr="00351B7D">
        <w:rPr>
          <w:rFonts w:asciiTheme="minorBidi" w:hAnsiTheme="minorBidi"/>
          <w:color w:val="000000"/>
          <w:sz w:val="18"/>
          <w:szCs w:val="18"/>
          <w:rtl/>
        </w:rPr>
        <w:t xml:space="preserve"> וי"א דאפילו לאשר ברא לחוד בעינן שתי כוסות</w:t>
      </w:r>
      <w:r w:rsidRPr="00351B7D">
        <w:rPr>
          <w:rStyle w:val="a7"/>
          <w:rFonts w:asciiTheme="minorBidi" w:hAnsiTheme="minorBidi"/>
          <w:color w:val="000000"/>
          <w:sz w:val="18"/>
          <w:szCs w:val="18"/>
          <w:rtl/>
        </w:rPr>
        <w:footnoteReference w:id="2062"/>
      </w:r>
      <w:r w:rsidRPr="00351B7D">
        <w:rPr>
          <w:rFonts w:asciiTheme="minorBidi" w:hAnsiTheme="minorBidi"/>
          <w:color w:val="000000"/>
          <w:sz w:val="18"/>
          <w:szCs w:val="18"/>
          <w:rtl/>
        </w:rPr>
        <w:t>.</w:t>
      </w:r>
      <w:r w:rsidRPr="00351B7D">
        <w:rPr>
          <w:rFonts w:asciiTheme="minorBidi" w:hAnsiTheme="minorBidi"/>
          <w:color w:val="000000"/>
          <w:sz w:val="24"/>
          <w:szCs w:val="24"/>
          <w:rtl/>
        </w:rPr>
        <w:t xml:space="preserve"> </w:t>
      </w:r>
      <w:r w:rsidRPr="00351B7D">
        <w:rPr>
          <w:rFonts w:asciiTheme="minorBidi" w:hAnsiTheme="minorBidi"/>
          <w:rtl/>
        </w:rPr>
        <w:t>וברכת אירוסין וברכת חתנים אומרים אותה על שתי כוסות</w:t>
      </w:r>
      <w:r w:rsidRPr="00351B7D">
        <w:rPr>
          <w:rStyle w:val="a7"/>
          <w:rFonts w:asciiTheme="minorBidi" w:hAnsiTheme="minorBidi"/>
          <w:color w:val="000000"/>
          <w:rtl/>
        </w:rPr>
        <w:footnoteReference w:id="2063"/>
      </w:r>
      <w:r w:rsidRPr="00351B7D">
        <w:rPr>
          <w:rFonts w:asciiTheme="minorBidi" w:hAnsiTheme="minorBidi"/>
          <w:rtl/>
        </w:rPr>
        <w:t xml:space="preserve"> אפילו מקדש בשעת החופה.</w:t>
      </w:r>
      <w:r w:rsidRPr="00351B7D">
        <w:rPr>
          <w:rFonts w:asciiTheme="minorBidi" w:hAnsiTheme="minorBidi"/>
          <w:color w:val="000000"/>
          <w:sz w:val="16"/>
          <w:szCs w:val="16"/>
          <w:rtl/>
        </w:rPr>
        <w:t xml:space="preserve"> </w:t>
      </w:r>
      <w:r w:rsidR="005933C9">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ונוהגין להפסיק ביניהם בקריאת הכתובה</w:t>
      </w:r>
      <w:r w:rsidRPr="00351B7D">
        <w:rPr>
          <w:rStyle w:val="a7"/>
          <w:rFonts w:asciiTheme="minorBidi" w:hAnsiTheme="minorBidi"/>
          <w:sz w:val="18"/>
          <w:szCs w:val="18"/>
          <w:rtl/>
        </w:rPr>
        <w:footnoteReference w:id="2064"/>
      </w:r>
      <w:r w:rsidRPr="00351B7D">
        <w:rPr>
          <w:rFonts w:asciiTheme="minorBidi" w:hAnsiTheme="minorBidi"/>
          <w:color w:val="000000"/>
          <w:sz w:val="18"/>
          <w:szCs w:val="18"/>
          <w:rtl/>
        </w:rPr>
        <w:t xml:space="preserve">. </w:t>
      </w:r>
    </w:p>
    <w:p w14:paraId="70D7EEB8" w14:textId="5B2E03DE" w:rsidR="00150B69" w:rsidRPr="00351B7D" w:rsidRDefault="00150B69" w:rsidP="00150B69">
      <w:pPr>
        <w:rPr>
          <w:rFonts w:asciiTheme="minorBidi" w:hAnsiTheme="minorBidi"/>
          <w:color w:val="FF0000"/>
          <w:rtl/>
        </w:rPr>
      </w:pPr>
      <w:r w:rsidRPr="00351B7D">
        <w:rPr>
          <w:rFonts w:asciiTheme="minorBidi" w:hAnsiTheme="minorBidi"/>
          <w:u w:val="single"/>
          <w:rtl/>
        </w:rPr>
        <w:t xml:space="preserve">שבע ברכות </w:t>
      </w:r>
      <w:r w:rsidR="00FD236E">
        <w:rPr>
          <w:rFonts w:asciiTheme="minorBidi" w:hAnsiTheme="minorBidi" w:hint="cs"/>
          <w:u w:val="single"/>
          <w:rtl/>
        </w:rPr>
        <w:t xml:space="preserve">שיצא </w:t>
      </w:r>
      <w:r w:rsidRPr="00351B7D">
        <w:rPr>
          <w:rFonts w:asciiTheme="minorBidi" w:hAnsiTheme="minorBidi"/>
          <w:u w:val="single"/>
          <w:rtl/>
        </w:rPr>
        <w:t>בליל הסדר</w:t>
      </w:r>
      <w:r w:rsidRPr="00351B7D">
        <w:rPr>
          <w:rFonts w:asciiTheme="minorBidi" w:hAnsiTheme="minorBidi"/>
          <w:sz w:val="16"/>
          <w:szCs w:val="16"/>
          <w:u w:val="single"/>
          <w:rtl/>
        </w:rPr>
        <w:t xml:space="preserve"> (</w:t>
      </w:r>
      <w:r w:rsidR="00FD236E">
        <w:rPr>
          <w:rFonts w:asciiTheme="minorBidi" w:hAnsiTheme="minorBidi" w:hint="cs"/>
          <w:sz w:val="16"/>
          <w:szCs w:val="16"/>
          <w:u w:val="single"/>
          <w:rtl/>
        </w:rPr>
        <w:t>ד</w:t>
      </w:r>
      <w:r w:rsidRPr="00351B7D">
        <w:rPr>
          <w:rFonts w:asciiTheme="minorBidi" w:hAnsiTheme="minorBidi"/>
          <w:sz w:val="16"/>
          <w:szCs w:val="16"/>
          <w:u w:val="single"/>
          <w:rtl/>
        </w:rPr>
        <w:t xml:space="preserve">אין מוסיפין כוסות בין כוס ג' </w:t>
      </w:r>
      <w:r w:rsidRPr="00351B7D">
        <w:rPr>
          <w:rFonts w:asciiTheme="minorBidi" w:hAnsiTheme="minorBidi"/>
          <w:sz w:val="14"/>
          <w:szCs w:val="14"/>
          <w:u w:val="single"/>
          <w:rtl/>
        </w:rPr>
        <w:t xml:space="preserve">[בהמ"ז] </w:t>
      </w:r>
      <w:r w:rsidRPr="00351B7D">
        <w:rPr>
          <w:rFonts w:asciiTheme="minorBidi" w:hAnsiTheme="minorBidi"/>
          <w:sz w:val="16"/>
          <w:szCs w:val="16"/>
          <w:u w:val="single"/>
          <w:rtl/>
        </w:rPr>
        <w:t xml:space="preserve">לכוס ד' </w:t>
      </w:r>
      <w:r w:rsidRPr="00351B7D">
        <w:rPr>
          <w:rFonts w:asciiTheme="minorBidi" w:hAnsiTheme="minorBidi"/>
          <w:sz w:val="14"/>
          <w:szCs w:val="14"/>
          <w:u w:val="single"/>
          <w:rtl/>
        </w:rPr>
        <w:t>[הלל]</w:t>
      </w:r>
      <w:r w:rsidRPr="00351B7D">
        <w:rPr>
          <w:rFonts w:asciiTheme="minorBidi" w:hAnsiTheme="minorBidi"/>
          <w:sz w:val="16"/>
          <w:szCs w:val="16"/>
          <w:u w:val="single"/>
          <w:rtl/>
        </w:rPr>
        <w:t>)</w:t>
      </w:r>
      <w:r w:rsidR="00FD236E">
        <w:rPr>
          <w:rFonts w:asciiTheme="minorBidi" w:hAnsiTheme="minorBidi" w:hint="cs"/>
          <w:color w:val="000000"/>
          <w:rtl/>
        </w:rPr>
        <w:t>:</w:t>
      </w:r>
      <w:r w:rsidRPr="00351B7D">
        <w:rPr>
          <w:rFonts w:asciiTheme="minorBidi" w:hAnsiTheme="minorBidi"/>
          <w:color w:val="000000"/>
          <w:sz w:val="14"/>
          <w:szCs w:val="14"/>
          <w:rtl/>
        </w:rPr>
        <w:t xml:space="preserve"> (פת"ש סקי"ח) </w:t>
      </w:r>
    </w:p>
    <w:p w14:paraId="26EDFFAF" w14:textId="77777777" w:rsidR="00150B69" w:rsidRPr="00351B7D" w:rsidRDefault="00150B69" w:rsidP="00BF4F5C">
      <w:pPr>
        <w:pStyle w:val="ab"/>
        <w:numPr>
          <w:ilvl w:val="0"/>
          <w:numId w:val="106"/>
        </w:numPr>
        <w:rPr>
          <w:rFonts w:asciiTheme="minorBidi" w:hAnsiTheme="minorBidi"/>
          <w:rtl/>
        </w:rPr>
      </w:pPr>
      <w:r w:rsidRPr="00351B7D">
        <w:rPr>
          <w:rFonts w:asciiTheme="minorBidi" w:hAnsiTheme="minorBidi"/>
          <w:rtl/>
        </w:rPr>
        <w:t>יעב"ץ</w:t>
      </w:r>
      <w:r w:rsidRPr="00351B7D">
        <w:rPr>
          <w:rFonts w:asciiTheme="minorBidi" w:hAnsiTheme="minorBidi"/>
          <w:sz w:val="16"/>
          <w:szCs w:val="16"/>
          <w:rtl/>
        </w:rPr>
        <w:t xml:space="preserve"> (בהגדה של פסח, הובא בחיים שאל)</w:t>
      </w:r>
      <w:r w:rsidRPr="00351B7D">
        <w:rPr>
          <w:rFonts w:asciiTheme="minorBidi" w:hAnsiTheme="minorBidi"/>
          <w:rtl/>
        </w:rPr>
        <w:t>- יכול לברך ברכת חתנים בכוס בהמ"ז, דהא בעלמא איכא מ"ד שיברך ז"ב על כוס בהמ"ז, וכ"כ מרן, והגם שאין המנהג כן</w:t>
      </w:r>
      <w:r w:rsidRPr="00351B7D">
        <w:rPr>
          <w:rFonts w:asciiTheme="minorBidi" w:hAnsiTheme="minorBidi"/>
          <w:sz w:val="16"/>
          <w:szCs w:val="16"/>
          <w:rtl/>
        </w:rPr>
        <w:t xml:space="preserve"> {בזמן היעב"ץ}</w:t>
      </w:r>
      <w:r w:rsidRPr="00351B7D">
        <w:rPr>
          <w:rFonts w:asciiTheme="minorBidi" w:hAnsiTheme="minorBidi"/>
          <w:rtl/>
        </w:rPr>
        <w:t xml:space="preserve"> מ"מ בליל פסח דאין מוסיפין על הכוסות יכול לעשות כן, ואם ירצה דוקא לעשות ב' כוסות יכול גם כן</w:t>
      </w:r>
      <w:r w:rsidRPr="00351B7D">
        <w:rPr>
          <w:rStyle w:val="a7"/>
          <w:rFonts w:asciiTheme="minorBidi" w:hAnsiTheme="minorBidi"/>
          <w:rtl/>
        </w:rPr>
        <w:footnoteReference w:id="2065"/>
      </w:r>
      <w:r w:rsidRPr="00351B7D">
        <w:rPr>
          <w:rFonts w:asciiTheme="minorBidi" w:hAnsiTheme="minorBidi"/>
          <w:rtl/>
        </w:rPr>
        <w:t xml:space="preserve"> וזה שבירך ברכת חתנים יניחנו לכוס רביעית.</w:t>
      </w:r>
    </w:p>
    <w:p w14:paraId="1376935A" w14:textId="77777777" w:rsidR="00150B69" w:rsidRPr="00351B7D" w:rsidRDefault="00150B69" w:rsidP="00BF4F5C">
      <w:pPr>
        <w:pStyle w:val="ab"/>
        <w:numPr>
          <w:ilvl w:val="0"/>
          <w:numId w:val="106"/>
        </w:numPr>
        <w:rPr>
          <w:rFonts w:asciiTheme="minorBidi" w:hAnsiTheme="minorBidi"/>
          <w:rtl/>
        </w:rPr>
      </w:pPr>
      <w:r w:rsidRPr="00351B7D">
        <w:rPr>
          <w:rFonts w:asciiTheme="minorBidi" w:hAnsiTheme="minorBidi"/>
          <w:rtl/>
        </w:rPr>
        <w:t>חיים שאל ותשובה מאהבה</w:t>
      </w:r>
      <w:r w:rsidRPr="00351B7D">
        <w:rPr>
          <w:rStyle w:val="a7"/>
          <w:rFonts w:asciiTheme="minorBidi" w:hAnsiTheme="minorBidi"/>
          <w:rtl/>
        </w:rPr>
        <w:footnoteReference w:id="2066"/>
      </w:r>
      <w:r w:rsidRPr="00351B7D">
        <w:rPr>
          <w:rFonts w:asciiTheme="minorBidi" w:hAnsiTheme="minorBidi"/>
          <w:rtl/>
        </w:rPr>
        <w:t xml:space="preserve">- טפי מעלי דיברך ברכת חתנים על כוס של בהמ"ז. </w:t>
      </w:r>
    </w:p>
    <w:p w14:paraId="46FF8EB4" w14:textId="77777777" w:rsidR="00150B69" w:rsidRPr="00351B7D" w:rsidRDefault="00150B69" w:rsidP="00BF4F5C">
      <w:pPr>
        <w:pStyle w:val="ab"/>
        <w:numPr>
          <w:ilvl w:val="0"/>
          <w:numId w:val="106"/>
        </w:numPr>
        <w:rPr>
          <w:rFonts w:asciiTheme="minorBidi" w:hAnsiTheme="minorBidi"/>
        </w:rPr>
      </w:pPr>
      <w:r w:rsidRPr="00351B7D">
        <w:rPr>
          <w:rFonts w:asciiTheme="minorBidi" w:hAnsiTheme="minorBidi"/>
          <w:rtl/>
        </w:rPr>
        <w:t>ברכות המים וזכור לאברהם</w:t>
      </w:r>
      <w:r w:rsidRPr="00351B7D">
        <w:rPr>
          <w:rStyle w:val="a7"/>
          <w:rFonts w:asciiTheme="minorBidi" w:hAnsiTheme="minorBidi"/>
          <w:color w:val="000000"/>
          <w:rtl/>
        </w:rPr>
        <w:footnoteReference w:id="2067"/>
      </w:r>
      <w:r w:rsidRPr="00351B7D">
        <w:rPr>
          <w:rFonts w:asciiTheme="minorBidi" w:hAnsiTheme="minorBidi"/>
          <w:rtl/>
        </w:rPr>
        <w:t>- א' מן המסובין יברך שש ברכות על כוסו, ואח"כ יברך בפה"ג המברך בהמ"ז.</w:t>
      </w:r>
    </w:p>
    <w:p w14:paraId="3FDCFCC7" w14:textId="07072179" w:rsidR="00150B69" w:rsidRPr="00FD236E" w:rsidRDefault="00150B69" w:rsidP="00FD236E">
      <w:pPr>
        <w:pStyle w:val="ab"/>
        <w:numPr>
          <w:ilvl w:val="0"/>
          <w:numId w:val="106"/>
        </w:numPr>
        <w:rPr>
          <w:rFonts w:asciiTheme="minorBidi" w:hAnsiTheme="minorBidi"/>
          <w:rtl/>
        </w:rPr>
      </w:pPr>
      <w:r w:rsidRPr="00351B7D">
        <w:rPr>
          <w:rFonts w:asciiTheme="minorBidi" w:hAnsiTheme="minorBidi"/>
          <w:rtl/>
        </w:rPr>
        <w:t>דרכ"מ בשם המנהגים</w:t>
      </w:r>
      <w:r w:rsidRPr="00351B7D">
        <w:rPr>
          <w:rStyle w:val="a7"/>
          <w:rFonts w:asciiTheme="minorBidi" w:hAnsiTheme="minorBidi"/>
          <w:color w:val="000000"/>
          <w:rtl/>
        </w:rPr>
        <w:footnoteReference w:id="2068"/>
      </w:r>
      <w:r w:rsidRPr="00351B7D">
        <w:rPr>
          <w:rFonts w:asciiTheme="minorBidi" w:hAnsiTheme="minorBidi"/>
          <w:rtl/>
        </w:rPr>
        <w:t>- יברך בהמ"ז על כוס שלו ושבע ברכות על כוס של חתן</w:t>
      </w:r>
      <w:r w:rsidRPr="00351B7D">
        <w:rPr>
          <w:rStyle w:val="a7"/>
          <w:rFonts w:asciiTheme="minorBidi" w:hAnsiTheme="minorBidi"/>
          <w:rtl/>
        </w:rPr>
        <w:footnoteReference w:id="2069"/>
      </w:r>
      <w:r w:rsidRPr="00351B7D">
        <w:rPr>
          <w:rFonts w:asciiTheme="minorBidi" w:hAnsiTheme="minorBidi"/>
          <w:rtl/>
        </w:rPr>
        <w:t>. (וכ"פ הפת"ש</w:t>
      </w:r>
      <w:r w:rsidRPr="00351B7D">
        <w:rPr>
          <w:rStyle w:val="a7"/>
          <w:rFonts w:asciiTheme="minorBidi" w:hAnsiTheme="minorBidi"/>
          <w:color w:val="000000"/>
          <w:rtl/>
        </w:rPr>
        <w:footnoteReference w:id="2070"/>
      </w:r>
      <w:r w:rsidRPr="00351B7D">
        <w:rPr>
          <w:rFonts w:asciiTheme="minorBidi" w:hAnsiTheme="minorBidi"/>
          <w:rtl/>
        </w:rPr>
        <w:t>)</w:t>
      </w:r>
    </w:p>
    <w:p w14:paraId="1BDA288D" w14:textId="77777777" w:rsidR="00150B69" w:rsidRPr="00351B7D" w:rsidRDefault="00150B69" w:rsidP="00150B69">
      <w:pPr>
        <w:rPr>
          <w:rFonts w:asciiTheme="minorBidi" w:hAnsiTheme="minorBidi"/>
          <w:color w:val="000000"/>
          <w:rtl/>
        </w:rPr>
      </w:pPr>
    </w:p>
    <w:p w14:paraId="1B525CED" w14:textId="74D95A01" w:rsidR="00150B69" w:rsidRPr="00351B7D" w:rsidRDefault="00150B69" w:rsidP="000422FD">
      <w:pPr>
        <w:pStyle w:val="2"/>
        <w:rPr>
          <w:rtl/>
        </w:rPr>
      </w:pPr>
      <w:r w:rsidRPr="00351B7D">
        <w:rPr>
          <w:rtl/>
        </w:rPr>
        <w:t>סעיף י: חתן וכלה שיצאו מבית החתנים.</w:t>
      </w:r>
    </w:p>
    <w:p w14:paraId="41C3B050" w14:textId="3AAB5312" w:rsidR="00150B69" w:rsidRPr="00351B7D" w:rsidRDefault="00150B69" w:rsidP="00150B69">
      <w:pPr>
        <w:rPr>
          <w:rFonts w:asciiTheme="minorBidi" w:hAnsiTheme="minorBidi"/>
          <w:rtl/>
        </w:rPr>
      </w:pPr>
      <w:r w:rsidRPr="00351B7D">
        <w:rPr>
          <w:rFonts w:asciiTheme="minorBidi" w:hAnsiTheme="minorBidi"/>
          <w:b/>
          <w:bCs/>
          <w:rtl/>
        </w:rPr>
        <w:t>סוכה</w:t>
      </w:r>
      <w:r w:rsidR="00347AFF">
        <w:rPr>
          <w:rFonts w:asciiTheme="minorBidi" w:hAnsiTheme="minorBidi" w:hint="cs"/>
          <w:b/>
          <w:bCs/>
          <w:sz w:val="16"/>
          <w:szCs w:val="16"/>
          <w:rtl/>
        </w:rPr>
        <w:t xml:space="preserve"> (פ"ב)</w:t>
      </w:r>
      <w:r w:rsidRPr="00351B7D">
        <w:rPr>
          <w:rFonts w:asciiTheme="minorBidi" w:hAnsiTheme="minorBidi"/>
          <w:b/>
          <w:bCs/>
          <w:rtl/>
        </w:rPr>
        <w:t xml:space="preserve"> כה</w:t>
      </w:r>
      <w:r w:rsidR="00051639">
        <w:rPr>
          <w:rStyle w:val="a7"/>
          <w:rFonts w:asciiTheme="minorBidi" w:hAnsiTheme="minorBidi"/>
          <w:b/>
          <w:bCs/>
          <w:rtl/>
        </w:rPr>
        <w:footnoteReference w:id="2071"/>
      </w:r>
      <w:r w:rsidRPr="00351B7D">
        <w:rPr>
          <w:rFonts w:asciiTheme="minorBidi" w:hAnsiTheme="minorBidi"/>
          <w:b/>
          <w:bCs/>
          <w:rtl/>
        </w:rPr>
        <w:t xml:space="preserve"> ע"ב: </w:t>
      </w:r>
      <w:r w:rsidRPr="00351B7D">
        <w:rPr>
          <w:rFonts w:asciiTheme="minorBidi" w:hAnsiTheme="minorBidi"/>
          <w:u w:val="single"/>
          <w:rtl/>
        </w:rPr>
        <w:t>ואמר רבי אבא בר זבדא אמר רב:</w:t>
      </w:r>
      <w:r w:rsidRPr="00351B7D">
        <w:rPr>
          <w:rFonts w:asciiTheme="minorBidi" w:hAnsiTheme="minorBidi"/>
          <w:rtl/>
        </w:rPr>
        <w:t xml:space="preserve"> חתן והשושבינין וכל בני החופה פטורין מן הסוכה כל שבעה, מאי טעמא? משום דבעו למיחדי. וליכלו בסוכה</w:t>
      </w:r>
      <w:r w:rsidR="00961409">
        <w:rPr>
          <w:rFonts w:asciiTheme="minorBidi" w:hAnsiTheme="minorBidi" w:hint="cs"/>
          <w:rtl/>
        </w:rPr>
        <w:t>,</w:t>
      </w:r>
      <w:r w:rsidRPr="00351B7D">
        <w:rPr>
          <w:rFonts w:asciiTheme="minorBidi" w:hAnsiTheme="minorBidi"/>
          <w:rtl/>
        </w:rPr>
        <w:t xml:space="preserve"> וליחדו בסוכה! אין שמחה אלא בחופה.</w:t>
      </w:r>
    </w:p>
    <w:p w14:paraId="0B4FBA18" w14:textId="42F38B51" w:rsidR="00150B69" w:rsidRPr="00351B7D" w:rsidRDefault="00150B69" w:rsidP="00150B69">
      <w:pPr>
        <w:rPr>
          <w:rFonts w:asciiTheme="minorBidi" w:hAnsiTheme="minorBidi"/>
          <w:rtl/>
        </w:rPr>
      </w:pPr>
      <w:r w:rsidRPr="00351B7D">
        <w:rPr>
          <w:rFonts w:asciiTheme="minorBidi" w:hAnsiTheme="minorBidi"/>
          <w:u w:val="single"/>
          <w:rtl/>
        </w:rPr>
        <w:t xml:space="preserve">חתן וכלה </w:t>
      </w:r>
      <w:r w:rsidR="00961409">
        <w:rPr>
          <w:rFonts w:asciiTheme="minorBidi" w:hAnsiTheme="minorBidi" w:hint="cs"/>
          <w:u w:val="single"/>
          <w:rtl/>
        </w:rPr>
        <w:t>ש</w:t>
      </w:r>
      <w:r w:rsidRPr="00351B7D">
        <w:rPr>
          <w:rFonts w:asciiTheme="minorBidi" w:hAnsiTheme="minorBidi"/>
          <w:u w:val="single"/>
          <w:rtl/>
        </w:rPr>
        <w:t>הלכו לסעוד במקום אחר</w:t>
      </w:r>
      <w:r w:rsidR="00961409">
        <w:rPr>
          <w:rFonts w:asciiTheme="minorBidi" w:hAnsiTheme="minorBidi" w:hint="cs"/>
          <w:u w:val="single"/>
          <w:rtl/>
        </w:rPr>
        <w:t xml:space="preserve"> </w:t>
      </w:r>
      <w:r w:rsidRPr="00351B7D">
        <w:rPr>
          <w:rFonts w:asciiTheme="minorBidi" w:hAnsiTheme="minorBidi"/>
          <w:u w:val="single"/>
          <w:rtl/>
        </w:rPr>
        <w:t>- האם מברכים שם ברכת חתנים ושהשמחה במעונו:</w:t>
      </w:r>
      <w:r w:rsidRPr="00351B7D">
        <w:rPr>
          <w:rFonts w:asciiTheme="minorBidi" w:hAnsiTheme="minorBidi"/>
          <w:rtl/>
        </w:rPr>
        <w:t xml:space="preserve"> </w:t>
      </w:r>
    </w:p>
    <w:p w14:paraId="629F5335" w14:textId="513F0DAD" w:rsidR="003101E9" w:rsidRDefault="003101E9" w:rsidP="00BF4F5C">
      <w:pPr>
        <w:pStyle w:val="ab"/>
        <w:numPr>
          <w:ilvl w:val="0"/>
          <w:numId w:val="79"/>
        </w:numPr>
        <w:rPr>
          <w:rFonts w:asciiTheme="minorBidi" w:hAnsiTheme="minorBidi"/>
        </w:rPr>
      </w:pPr>
      <w:r w:rsidRPr="00351B7D">
        <w:rPr>
          <w:rFonts w:asciiTheme="minorBidi" w:hAnsiTheme="minorBidi"/>
          <w:rtl/>
        </w:rPr>
        <w:t>תוס'</w:t>
      </w:r>
      <w:r w:rsidRPr="00351B7D">
        <w:rPr>
          <w:rFonts w:asciiTheme="minorBidi" w:hAnsiTheme="minorBidi"/>
          <w:sz w:val="16"/>
          <w:szCs w:val="16"/>
          <w:rtl/>
        </w:rPr>
        <w:t xml:space="preserve"> (</w:t>
      </w:r>
      <w:r>
        <w:rPr>
          <w:rFonts w:asciiTheme="minorBidi" w:hAnsiTheme="minorBidi" w:hint="cs"/>
          <w:sz w:val="16"/>
          <w:szCs w:val="16"/>
          <w:rtl/>
        </w:rPr>
        <w:t xml:space="preserve">סוכה כה: </w:t>
      </w:r>
      <w:r w:rsidRPr="00351B7D">
        <w:rPr>
          <w:rFonts w:asciiTheme="minorBidi" w:hAnsiTheme="minorBidi"/>
          <w:sz w:val="16"/>
          <w:szCs w:val="16"/>
          <w:rtl/>
        </w:rPr>
        <w:t xml:space="preserve">ד"ה אין) </w:t>
      </w:r>
      <w:r w:rsidRPr="00351B7D">
        <w:rPr>
          <w:rFonts w:asciiTheme="minorBidi" w:hAnsiTheme="minorBidi"/>
          <w:rtl/>
        </w:rPr>
        <w:t xml:space="preserve">או"ז </w:t>
      </w:r>
      <w:r w:rsidRPr="00351B7D">
        <w:rPr>
          <w:rFonts w:asciiTheme="minorBidi" w:hAnsiTheme="minorBidi"/>
          <w:sz w:val="16"/>
          <w:szCs w:val="16"/>
          <w:rtl/>
        </w:rPr>
        <w:t>(ח"ב הל' סוכה סי' רצט)</w:t>
      </w:r>
      <w:r>
        <w:rPr>
          <w:rFonts w:asciiTheme="minorBidi" w:hAnsiTheme="minorBidi" w:hint="cs"/>
          <w:rtl/>
        </w:rPr>
        <w:t xml:space="preserve"> </w:t>
      </w:r>
      <w:r w:rsidRPr="00351B7D">
        <w:rPr>
          <w:rFonts w:asciiTheme="minorBidi" w:hAnsiTheme="minorBidi"/>
          <w:rtl/>
        </w:rPr>
        <w:t>מרדכי</w:t>
      </w:r>
      <w:r w:rsidRPr="00351B7D">
        <w:rPr>
          <w:rFonts w:asciiTheme="minorBidi" w:hAnsiTheme="minorBidi"/>
          <w:sz w:val="16"/>
          <w:szCs w:val="16"/>
          <w:rtl/>
        </w:rPr>
        <w:t xml:space="preserve"> (סי' תשמד)</w:t>
      </w:r>
      <w:r w:rsidR="00FF510D" w:rsidRPr="00FF510D">
        <w:rPr>
          <w:rFonts w:asciiTheme="minorBidi" w:hAnsiTheme="minorBidi"/>
          <w:rtl/>
        </w:rPr>
        <w:t xml:space="preserve"> </w:t>
      </w:r>
      <w:r w:rsidR="00FF510D">
        <w:rPr>
          <w:rFonts w:asciiTheme="minorBidi" w:hAnsiTheme="minorBidi" w:hint="cs"/>
          <w:rtl/>
        </w:rPr>
        <w:t>ו</w:t>
      </w:r>
      <w:r w:rsidR="00FF510D" w:rsidRPr="00351B7D">
        <w:rPr>
          <w:rFonts w:asciiTheme="minorBidi" w:hAnsiTheme="minorBidi"/>
          <w:rtl/>
        </w:rPr>
        <w:t xml:space="preserve">רא"ש </w:t>
      </w:r>
      <w:r w:rsidR="00FF510D" w:rsidRPr="00351B7D">
        <w:rPr>
          <w:rFonts w:asciiTheme="minorBidi" w:hAnsiTheme="minorBidi"/>
          <w:sz w:val="16"/>
          <w:szCs w:val="16"/>
          <w:rtl/>
        </w:rPr>
        <w:t>(סוכה פ"ב סי' ח)</w:t>
      </w:r>
      <w:r w:rsidR="00FF510D">
        <w:rPr>
          <w:rStyle w:val="a7"/>
          <w:rFonts w:asciiTheme="minorBidi" w:hAnsiTheme="minorBidi"/>
          <w:rtl/>
        </w:rPr>
        <w:footnoteReference w:id="2072"/>
      </w:r>
      <w:r w:rsidR="00150B69" w:rsidRPr="00351B7D">
        <w:rPr>
          <w:rFonts w:asciiTheme="minorBidi" w:hAnsiTheme="minorBidi"/>
          <w:rtl/>
        </w:rPr>
        <w:t xml:space="preserve">- </w:t>
      </w:r>
      <w:r w:rsidRPr="003101E9">
        <w:rPr>
          <w:rFonts w:asciiTheme="minorBidi" w:hAnsiTheme="minorBidi" w:cs="Arial"/>
          <w:rtl/>
        </w:rPr>
        <w:t>אין שמחה אלא בחופה</w:t>
      </w:r>
      <w:r w:rsidR="008612C3">
        <w:rPr>
          <w:rFonts w:asciiTheme="minorBidi" w:hAnsiTheme="minorBidi" w:cs="Arial" w:hint="cs"/>
          <w:rtl/>
        </w:rPr>
        <w:t>,</w:t>
      </w:r>
      <w:r w:rsidRPr="003101E9">
        <w:rPr>
          <w:rFonts w:asciiTheme="minorBidi" w:hAnsiTheme="minorBidi" w:cs="Arial"/>
          <w:rtl/>
        </w:rPr>
        <w:t xml:space="preserve"> משמע מכאן דאם יצא חתן מחופתו אפי' כלתו עמו והולכים לאכול בבית אחר</w:t>
      </w:r>
      <w:r w:rsidR="0059147D">
        <w:rPr>
          <w:rFonts w:asciiTheme="minorBidi" w:hAnsiTheme="minorBidi" w:cs="Arial" w:hint="cs"/>
          <w:rtl/>
        </w:rPr>
        <w:t xml:space="preserve"> -</w:t>
      </w:r>
      <w:r w:rsidRPr="003101E9">
        <w:rPr>
          <w:rFonts w:asciiTheme="minorBidi" w:hAnsiTheme="minorBidi" w:cs="Arial"/>
          <w:rtl/>
        </w:rPr>
        <w:t xml:space="preserve"> דאין מברכין שהשמחה במעונו ולא ברכת חתנים</w:t>
      </w:r>
      <w:r w:rsidR="0059147D">
        <w:rPr>
          <w:rFonts w:asciiTheme="minorBidi" w:hAnsiTheme="minorBidi" w:cs="Arial" w:hint="cs"/>
          <w:rtl/>
        </w:rPr>
        <w:t>,</w:t>
      </w:r>
      <w:r w:rsidRPr="003101E9">
        <w:rPr>
          <w:rFonts w:asciiTheme="minorBidi" w:hAnsiTheme="minorBidi" w:cs="Arial"/>
          <w:rtl/>
        </w:rPr>
        <w:t xml:space="preserve"> כיון דאין שמחה אלא בחופה</w:t>
      </w:r>
      <w:r>
        <w:rPr>
          <w:rFonts w:asciiTheme="minorBidi" w:hAnsiTheme="minorBidi" w:cs="Arial" w:hint="cs"/>
          <w:rtl/>
        </w:rPr>
        <w:t>...</w:t>
      </w:r>
      <w:r w:rsidRPr="003101E9">
        <w:rPr>
          <w:rFonts w:asciiTheme="minorBidi" w:hAnsiTheme="minorBidi" w:cs="Arial"/>
          <w:rtl/>
        </w:rPr>
        <w:t xml:space="preserve"> וצריך לדקדק מה היא חופה</w:t>
      </w:r>
      <w:r>
        <w:rPr>
          <w:rFonts w:asciiTheme="minorBidi" w:hAnsiTheme="minorBidi" w:cs="Arial" w:hint="cs"/>
          <w:rtl/>
        </w:rPr>
        <w:t>,</w:t>
      </w:r>
      <w:r w:rsidRPr="003101E9">
        <w:rPr>
          <w:rFonts w:asciiTheme="minorBidi" w:hAnsiTheme="minorBidi" w:cs="Arial"/>
          <w:rtl/>
        </w:rPr>
        <w:t xml:space="preserve"> דאי במקום שברכו תחלה ברכת נישואין קרי ליה חופה</w:t>
      </w:r>
      <w:r>
        <w:rPr>
          <w:rFonts w:asciiTheme="minorBidi" w:hAnsiTheme="minorBidi" w:cs="Arial" w:hint="cs"/>
          <w:rtl/>
        </w:rPr>
        <w:t>,</w:t>
      </w:r>
      <w:r w:rsidRPr="003101E9">
        <w:rPr>
          <w:rFonts w:asciiTheme="minorBidi" w:hAnsiTheme="minorBidi" w:cs="Arial"/>
          <w:rtl/>
        </w:rPr>
        <w:t xml:space="preserve"> פעמים שאפי' ברחוב העיר מברכין אותה כשהעם מרובין ואין יכולין </w:t>
      </w:r>
      <w:r w:rsidRPr="003101E9">
        <w:rPr>
          <w:rFonts w:asciiTheme="minorBidi" w:hAnsiTheme="minorBidi" w:cs="Arial"/>
          <w:rtl/>
        </w:rPr>
        <w:lastRenderedPageBreak/>
        <w:t>ליכנס בבית</w:t>
      </w:r>
      <w:r>
        <w:rPr>
          <w:rFonts w:asciiTheme="minorBidi" w:hAnsiTheme="minorBidi" w:cs="Arial" w:hint="cs"/>
          <w:rtl/>
        </w:rPr>
        <w:t>.</w:t>
      </w:r>
      <w:r w:rsidRPr="003101E9">
        <w:rPr>
          <w:rFonts w:asciiTheme="minorBidi" w:hAnsiTheme="minorBidi" w:cs="Arial"/>
          <w:rtl/>
        </w:rPr>
        <w:t xml:space="preserve"> אלא מקום עיקר ישיבת חתן וכלה קרי ליה חופה</w:t>
      </w:r>
      <w:r w:rsidR="003F5B2E">
        <w:rPr>
          <w:rStyle w:val="a7"/>
          <w:rFonts w:asciiTheme="minorBidi" w:hAnsiTheme="minorBidi" w:cs="Arial"/>
          <w:rtl/>
        </w:rPr>
        <w:footnoteReference w:id="2073"/>
      </w:r>
      <w:r>
        <w:rPr>
          <w:rFonts w:asciiTheme="minorBidi" w:hAnsiTheme="minorBidi" w:cs="Arial" w:hint="cs"/>
          <w:rtl/>
        </w:rPr>
        <w:t>,</w:t>
      </w:r>
      <w:r w:rsidRPr="003101E9">
        <w:rPr>
          <w:rFonts w:asciiTheme="minorBidi" w:hAnsiTheme="minorBidi" w:cs="Arial"/>
          <w:rtl/>
        </w:rPr>
        <w:t xml:space="preserve"> ולא מקום העשוי לאקראי בעלמא</w:t>
      </w:r>
      <w:r w:rsidR="005C60E6">
        <w:rPr>
          <w:rFonts w:asciiTheme="minorBidi" w:hAnsiTheme="minorBidi" w:cs="Arial" w:hint="cs"/>
          <w:rtl/>
        </w:rPr>
        <w:t>,</w:t>
      </w:r>
      <w:r w:rsidRPr="003101E9">
        <w:rPr>
          <w:rFonts w:asciiTheme="minorBidi" w:hAnsiTheme="minorBidi" w:cs="Arial"/>
          <w:rtl/>
        </w:rPr>
        <w:t xml:space="preserve"> ושם מברכין ברכת חתנים כל שבעה</w:t>
      </w:r>
      <w:r w:rsidR="00FF510D">
        <w:rPr>
          <w:rFonts w:asciiTheme="minorBidi" w:hAnsiTheme="minorBidi" w:cs="Arial" w:hint="cs"/>
          <w:sz w:val="16"/>
          <w:szCs w:val="16"/>
          <w:rtl/>
        </w:rPr>
        <w:t xml:space="preserve"> (ל' התוס')</w:t>
      </w:r>
      <w:r w:rsidRPr="003101E9">
        <w:rPr>
          <w:rFonts w:asciiTheme="minorBidi" w:hAnsiTheme="minorBidi" w:cs="Arial"/>
          <w:rtl/>
        </w:rPr>
        <w:t>.</w:t>
      </w:r>
    </w:p>
    <w:p w14:paraId="4F1D3E89" w14:textId="3DCD5413" w:rsidR="00313198" w:rsidRPr="00351B7D" w:rsidRDefault="00313198" w:rsidP="00313198">
      <w:pPr>
        <w:pStyle w:val="ab"/>
        <w:numPr>
          <w:ilvl w:val="0"/>
          <w:numId w:val="79"/>
        </w:numPr>
        <w:rPr>
          <w:rFonts w:asciiTheme="minorBidi" w:hAnsiTheme="minorBidi"/>
          <w:rtl/>
        </w:rPr>
      </w:pPr>
      <w:r w:rsidRPr="00351B7D">
        <w:rPr>
          <w:rFonts w:asciiTheme="minorBidi" w:hAnsiTheme="minorBidi"/>
          <w:rtl/>
        </w:rPr>
        <w:t>ר"ן</w:t>
      </w:r>
      <w:r>
        <w:rPr>
          <w:rFonts w:asciiTheme="minorBidi" w:hAnsiTheme="minorBidi" w:hint="cs"/>
          <w:sz w:val="16"/>
          <w:szCs w:val="16"/>
          <w:rtl/>
        </w:rPr>
        <w:t xml:space="preserve"> (סוכה יא:, וכתובות ג.)</w:t>
      </w:r>
      <w:r w:rsidRPr="00351B7D">
        <w:rPr>
          <w:rFonts w:asciiTheme="minorBidi" w:hAnsiTheme="minorBidi"/>
          <w:rtl/>
        </w:rPr>
        <w:t xml:space="preserve">- </w:t>
      </w:r>
      <w:r w:rsidRPr="00351B7D">
        <w:rPr>
          <w:rStyle w:val="a7"/>
          <w:rFonts w:asciiTheme="minorBidi" w:hAnsiTheme="minorBidi"/>
          <w:rtl/>
        </w:rPr>
        <w:footnoteReference w:id="2074"/>
      </w:r>
      <w:r w:rsidRPr="00351B7D">
        <w:rPr>
          <w:rFonts w:asciiTheme="minorBidi" w:hAnsiTheme="minorBidi"/>
          <w:rtl/>
        </w:rPr>
        <w:t>ברכת שהשמחה במעונו אומרים אותה אפילו שלא בחופה</w:t>
      </w:r>
      <w:r>
        <w:rPr>
          <w:rFonts w:asciiTheme="minorBidi" w:hAnsiTheme="minorBidi" w:hint="cs"/>
          <w:rtl/>
        </w:rPr>
        <w:t>,</w:t>
      </w:r>
      <w:r w:rsidRPr="00351B7D">
        <w:rPr>
          <w:rFonts w:asciiTheme="minorBidi" w:hAnsiTheme="minorBidi"/>
          <w:rtl/>
        </w:rPr>
        <w:t xml:space="preserve"> דהא מכי רמו שערי באסינתא אמרינן ליה דליכא חופה</w:t>
      </w:r>
      <w:r>
        <w:rPr>
          <w:rFonts w:asciiTheme="minorBidi" w:hAnsiTheme="minorBidi" w:hint="cs"/>
          <w:rtl/>
        </w:rPr>
        <w:t>.</w:t>
      </w:r>
      <w:r w:rsidRPr="00351B7D">
        <w:rPr>
          <w:rFonts w:asciiTheme="minorBidi" w:hAnsiTheme="minorBidi"/>
          <w:rtl/>
        </w:rPr>
        <w:t xml:space="preserve"> וכיון שכך יש לנו לומר דאפילו שלא במקום חופה מברכין ברכת חתנים</w:t>
      </w:r>
      <w:r>
        <w:rPr>
          <w:rFonts w:asciiTheme="minorBidi" w:hAnsiTheme="minorBidi" w:hint="cs"/>
          <w:rtl/>
        </w:rPr>
        <w:t>,</w:t>
      </w:r>
      <w:r w:rsidRPr="00351B7D">
        <w:rPr>
          <w:rFonts w:asciiTheme="minorBidi" w:hAnsiTheme="minorBidi"/>
          <w:rtl/>
        </w:rPr>
        <w:t xml:space="preserve"> דהא ברכה אע"ג דמשום שמחה קא אתיא לא תליא בחופה</w:t>
      </w:r>
      <w:r>
        <w:rPr>
          <w:rFonts w:asciiTheme="minorBidi" w:hAnsiTheme="minorBidi" w:hint="cs"/>
          <w:rtl/>
        </w:rPr>
        <w:t>.</w:t>
      </w:r>
      <w:r w:rsidRPr="00351B7D">
        <w:rPr>
          <w:rFonts w:asciiTheme="minorBidi" w:hAnsiTheme="minorBidi"/>
          <w:rtl/>
        </w:rPr>
        <w:t xml:space="preserve"> והכא הכי קאמר</w:t>
      </w:r>
      <w:r>
        <w:rPr>
          <w:rFonts w:asciiTheme="minorBidi" w:hAnsiTheme="minorBidi" w:hint="cs"/>
          <w:rtl/>
        </w:rPr>
        <w:t>,</w:t>
      </w:r>
      <w:r w:rsidRPr="00351B7D">
        <w:rPr>
          <w:rFonts w:asciiTheme="minorBidi" w:hAnsiTheme="minorBidi"/>
          <w:rtl/>
        </w:rPr>
        <w:t xml:space="preserve"> </w:t>
      </w:r>
      <w:r w:rsidRPr="00404A61">
        <w:rPr>
          <w:rFonts w:asciiTheme="minorBidi" w:hAnsiTheme="minorBidi"/>
          <w:rtl/>
        </w:rPr>
        <w:t>דעיקר</w:t>
      </w:r>
      <w:r w:rsidRPr="00351B7D">
        <w:rPr>
          <w:rFonts w:asciiTheme="minorBidi" w:hAnsiTheme="minorBidi"/>
          <w:rtl/>
        </w:rPr>
        <w:t xml:space="preserve"> שמחה ליתא אלא בחופה</w:t>
      </w:r>
      <w:r>
        <w:rPr>
          <w:rFonts w:asciiTheme="minorBidi" w:hAnsiTheme="minorBidi" w:hint="cs"/>
          <w:rtl/>
        </w:rPr>
        <w:t>.</w:t>
      </w:r>
      <w:r w:rsidRPr="00351B7D">
        <w:rPr>
          <w:rFonts w:asciiTheme="minorBidi" w:hAnsiTheme="minorBidi"/>
          <w:rtl/>
        </w:rPr>
        <w:t xml:space="preserve"> וכך נוהגים היום לברך ברכת חתנים בכל אחת מבתי החתונה כל זמן שהחתן או הכלה הם שם</w:t>
      </w:r>
      <w:r>
        <w:rPr>
          <w:rFonts w:asciiTheme="minorBidi" w:hAnsiTheme="minorBidi" w:hint="cs"/>
          <w:rtl/>
        </w:rPr>
        <w:t>.</w:t>
      </w:r>
      <w:r w:rsidRPr="00351B7D">
        <w:rPr>
          <w:rFonts w:asciiTheme="minorBidi" w:hAnsiTheme="minorBidi"/>
          <w:rtl/>
        </w:rPr>
        <w:t xml:space="preserve"> אבל מ"מ יש לחוש לדברי רבותינו הצרפתים בעלי התוספות</w:t>
      </w:r>
      <w:r>
        <w:rPr>
          <w:rFonts w:asciiTheme="minorBidi" w:hAnsiTheme="minorBidi" w:hint="cs"/>
          <w:sz w:val="16"/>
          <w:szCs w:val="16"/>
          <w:rtl/>
        </w:rPr>
        <w:t xml:space="preserve"> (ל' הר"ן בסוכה [יא:])</w:t>
      </w:r>
      <w:r w:rsidRPr="00351B7D">
        <w:rPr>
          <w:rFonts w:asciiTheme="minorBidi" w:hAnsiTheme="minorBidi"/>
          <w:rtl/>
        </w:rPr>
        <w:t>, ומיהו שהשמחה במעונו ודאי לא תלי בחופה כלל</w:t>
      </w:r>
      <w:r>
        <w:rPr>
          <w:rFonts w:asciiTheme="minorBidi" w:hAnsiTheme="minorBidi" w:hint="cs"/>
          <w:sz w:val="16"/>
          <w:szCs w:val="16"/>
          <w:rtl/>
        </w:rPr>
        <w:t xml:space="preserve"> (ל' הר"ן בכתובות [ג.])</w:t>
      </w:r>
      <w:r w:rsidRPr="00351B7D">
        <w:rPr>
          <w:rStyle w:val="a7"/>
          <w:rFonts w:asciiTheme="minorBidi" w:hAnsiTheme="minorBidi"/>
          <w:rtl/>
        </w:rPr>
        <w:footnoteReference w:id="2075"/>
      </w:r>
      <w:r w:rsidRPr="00351B7D">
        <w:rPr>
          <w:rFonts w:asciiTheme="minorBidi" w:hAnsiTheme="minorBidi"/>
          <w:rtl/>
        </w:rPr>
        <w:t>.</w:t>
      </w:r>
    </w:p>
    <w:p w14:paraId="33FC0F42" w14:textId="0AC94A2C" w:rsidR="0082789B" w:rsidRPr="007C07D5" w:rsidRDefault="00313198" w:rsidP="0082789B">
      <w:pPr>
        <w:ind w:left="360"/>
        <w:rPr>
          <w:rFonts w:asciiTheme="minorBidi" w:hAnsiTheme="minorBidi"/>
          <w:u w:val="dotted"/>
        </w:rPr>
      </w:pPr>
      <w:r>
        <w:rPr>
          <w:rFonts w:asciiTheme="minorBidi" w:hAnsiTheme="minorBidi" w:hint="cs"/>
          <w:u w:val="dotted"/>
          <w:rtl/>
        </w:rPr>
        <w:t xml:space="preserve">לתוס' וסיעתו - </w:t>
      </w:r>
      <w:r w:rsidR="0082789B" w:rsidRPr="007C07D5">
        <w:rPr>
          <w:rFonts w:asciiTheme="minorBidi" w:hAnsiTheme="minorBidi" w:hint="cs"/>
          <w:u w:val="dotted"/>
          <w:rtl/>
        </w:rPr>
        <w:t xml:space="preserve">מה הדין אם החתן והכלה </w:t>
      </w:r>
      <w:r w:rsidR="007C07D5" w:rsidRPr="007C07D5">
        <w:rPr>
          <w:rFonts w:asciiTheme="minorBidi" w:hAnsiTheme="minorBidi" w:hint="cs"/>
          <w:u w:val="dotted"/>
          <w:rtl/>
        </w:rPr>
        <w:t>נשארים שם:</w:t>
      </w:r>
    </w:p>
    <w:p w14:paraId="78774D10" w14:textId="0AE917CA" w:rsidR="00543ACE" w:rsidRPr="00351B7D" w:rsidRDefault="00543ACE" w:rsidP="00543ACE">
      <w:pPr>
        <w:pStyle w:val="ab"/>
        <w:numPr>
          <w:ilvl w:val="0"/>
          <w:numId w:val="79"/>
        </w:numPr>
        <w:rPr>
          <w:rFonts w:asciiTheme="minorBidi" w:hAnsiTheme="minorBidi"/>
          <w:rtl/>
        </w:rPr>
      </w:pPr>
      <w:r w:rsidRPr="00543ACE">
        <w:rPr>
          <w:rFonts w:asciiTheme="minorBidi" w:hAnsiTheme="minorBidi" w:cs="Arial"/>
          <w:rtl/>
        </w:rPr>
        <w:t>ר</w:t>
      </w:r>
      <w:r>
        <w:rPr>
          <w:rFonts w:asciiTheme="minorBidi" w:hAnsiTheme="minorBidi" w:cs="Arial" w:hint="cs"/>
          <w:rtl/>
        </w:rPr>
        <w:t>י"ו</w:t>
      </w:r>
      <w:r w:rsidRPr="00543ACE">
        <w:rPr>
          <w:rFonts w:asciiTheme="minorBidi" w:hAnsiTheme="minorBidi" w:cs="Arial"/>
          <w:rtl/>
        </w:rPr>
        <w:t xml:space="preserve"> </w:t>
      </w:r>
      <w:r w:rsidRPr="00543ACE">
        <w:rPr>
          <w:rFonts w:asciiTheme="minorBidi" w:hAnsiTheme="minorBidi" w:cs="Arial"/>
          <w:sz w:val="16"/>
          <w:szCs w:val="16"/>
          <w:rtl/>
        </w:rPr>
        <w:t>(נכ"ב ח"ב קפו ע"ג)</w:t>
      </w:r>
      <w:r>
        <w:rPr>
          <w:rFonts w:asciiTheme="minorBidi" w:hAnsiTheme="minorBidi" w:cs="Arial" w:hint="cs"/>
          <w:rtl/>
        </w:rPr>
        <w:t>-</w:t>
      </w:r>
      <w:r w:rsidRPr="00543ACE">
        <w:rPr>
          <w:rFonts w:asciiTheme="minorBidi" w:hAnsiTheme="minorBidi" w:cs="Arial"/>
          <w:rtl/>
        </w:rPr>
        <w:t xml:space="preserve"> מברך ברכת חתנים בעיר אחת והולך לעיר אחרת עם כלתו</w:t>
      </w:r>
      <w:r w:rsidR="00FB78CC">
        <w:rPr>
          <w:rFonts w:asciiTheme="minorBidi" w:hAnsiTheme="minorBidi" w:cs="Arial" w:hint="cs"/>
          <w:rtl/>
        </w:rPr>
        <w:t>,</w:t>
      </w:r>
      <w:r w:rsidRPr="00543ACE">
        <w:rPr>
          <w:rFonts w:asciiTheme="minorBidi" w:hAnsiTheme="minorBidi" w:cs="Arial"/>
          <w:rtl/>
        </w:rPr>
        <w:t xml:space="preserve"> אע</w:t>
      </w:r>
      <w:r w:rsidR="0059147D">
        <w:rPr>
          <w:rFonts w:asciiTheme="minorBidi" w:hAnsiTheme="minorBidi" w:cs="Arial" w:hint="cs"/>
          <w:rtl/>
        </w:rPr>
        <w:t>"</w:t>
      </w:r>
      <w:r w:rsidRPr="00543ACE">
        <w:rPr>
          <w:rFonts w:asciiTheme="minorBidi" w:hAnsiTheme="minorBidi" w:cs="Arial"/>
          <w:rtl/>
        </w:rPr>
        <w:t xml:space="preserve">פ שנשתהא זמן מרובה בדרך </w:t>
      </w:r>
      <w:r w:rsidR="00FB78CC">
        <w:rPr>
          <w:rFonts w:asciiTheme="minorBidi" w:hAnsiTheme="minorBidi" w:cs="Arial" w:hint="cs"/>
          <w:rtl/>
        </w:rPr>
        <w:t xml:space="preserve">- </w:t>
      </w:r>
      <w:r w:rsidRPr="00543ACE">
        <w:rPr>
          <w:rFonts w:asciiTheme="minorBidi" w:hAnsiTheme="minorBidi" w:cs="Arial"/>
          <w:rtl/>
        </w:rPr>
        <w:t>עושה חופה בעיר שבא שמה ונוהג שמה שבעת ימי המשתה ונקרא ברכת חתנים בבית חתנים</w:t>
      </w:r>
      <w:r>
        <w:rPr>
          <w:rStyle w:val="a7"/>
          <w:rFonts w:asciiTheme="minorBidi" w:hAnsiTheme="minorBidi" w:cs="Arial"/>
          <w:rtl/>
        </w:rPr>
        <w:footnoteReference w:id="2076"/>
      </w:r>
      <w:r>
        <w:rPr>
          <w:rFonts w:asciiTheme="minorBidi" w:hAnsiTheme="minorBidi" w:cs="Arial" w:hint="cs"/>
          <w:rtl/>
        </w:rPr>
        <w:t>.</w:t>
      </w:r>
      <w:r w:rsidRPr="00543ACE">
        <w:rPr>
          <w:rFonts w:asciiTheme="minorBidi" w:hAnsiTheme="minorBidi" w:cs="Arial"/>
          <w:rtl/>
        </w:rPr>
        <w:t xml:space="preserve"> </w:t>
      </w:r>
    </w:p>
    <w:p w14:paraId="5DA087F1" w14:textId="36142DD4" w:rsidR="00150B69" w:rsidRDefault="00150B69" w:rsidP="00BF4F5C">
      <w:pPr>
        <w:pStyle w:val="ab"/>
        <w:numPr>
          <w:ilvl w:val="0"/>
          <w:numId w:val="79"/>
        </w:numPr>
        <w:rPr>
          <w:rFonts w:asciiTheme="minorBidi" w:hAnsiTheme="minorBidi"/>
        </w:rPr>
      </w:pPr>
      <w:r w:rsidRPr="00351B7D">
        <w:rPr>
          <w:rFonts w:asciiTheme="minorBidi" w:hAnsiTheme="minorBidi"/>
          <w:rtl/>
        </w:rPr>
        <w:t xml:space="preserve">רא"ש </w:t>
      </w:r>
      <w:r w:rsidRPr="00351B7D">
        <w:rPr>
          <w:rFonts w:asciiTheme="minorBidi" w:hAnsiTheme="minorBidi"/>
          <w:sz w:val="16"/>
          <w:szCs w:val="16"/>
          <w:rtl/>
        </w:rPr>
        <w:t>(סוכה פ"ב סי' ח</w:t>
      </w:r>
      <w:bookmarkStart w:id="10" w:name="OLE_LINK1"/>
      <w:r w:rsidR="001618E3">
        <w:rPr>
          <w:rFonts w:asciiTheme="minorBidi" w:hAnsiTheme="minorBidi" w:hint="cs"/>
          <w:sz w:val="16"/>
          <w:szCs w:val="16"/>
          <w:rtl/>
        </w:rPr>
        <w:t>,</w:t>
      </w:r>
      <w:r w:rsidR="001618E3" w:rsidRPr="001618E3">
        <w:rPr>
          <w:rFonts w:asciiTheme="minorBidi" w:hAnsiTheme="minorBidi" w:hint="cs"/>
          <w:sz w:val="16"/>
          <w:szCs w:val="16"/>
          <w:rtl/>
        </w:rPr>
        <w:t xml:space="preserve"> </w:t>
      </w:r>
      <w:r w:rsidR="001618E3">
        <w:rPr>
          <w:rFonts w:asciiTheme="minorBidi" w:hAnsiTheme="minorBidi" w:hint="cs"/>
          <w:sz w:val="16"/>
          <w:szCs w:val="16"/>
          <w:rtl/>
        </w:rPr>
        <w:t>והעתיק הטור את לשונו</w:t>
      </w:r>
      <w:r w:rsidRPr="00351B7D">
        <w:rPr>
          <w:rFonts w:asciiTheme="minorBidi" w:hAnsiTheme="minorBidi"/>
          <w:sz w:val="16"/>
          <w:szCs w:val="16"/>
          <w:rtl/>
        </w:rPr>
        <w:t>)</w:t>
      </w:r>
      <w:r w:rsidR="009C4D17" w:rsidRPr="00351B7D">
        <w:rPr>
          <w:rStyle w:val="a7"/>
          <w:rFonts w:asciiTheme="minorBidi" w:hAnsiTheme="minorBidi"/>
          <w:rtl/>
        </w:rPr>
        <w:footnoteReference w:id="2077"/>
      </w:r>
      <w:r w:rsidRPr="00351B7D">
        <w:rPr>
          <w:rFonts w:asciiTheme="minorBidi" w:hAnsiTheme="minorBidi"/>
          <w:rtl/>
        </w:rPr>
        <w:t xml:space="preserve">- </w:t>
      </w:r>
      <w:r w:rsidR="007C07D5" w:rsidRPr="007C07D5">
        <w:rPr>
          <w:rFonts w:asciiTheme="minorBidi" w:hAnsiTheme="minorBidi" w:cs="Arial"/>
          <w:rtl/>
        </w:rPr>
        <w:t>ונראה דמהכא אין ראיה שאין לברך ברכת חתנים במקום שהחתן והכלה הולכים לאכול בבית אחר</w:t>
      </w:r>
      <w:r w:rsidR="003F5B2E">
        <w:rPr>
          <w:rFonts w:asciiTheme="minorBidi" w:hAnsiTheme="minorBidi" w:cs="Arial" w:hint="cs"/>
          <w:rtl/>
        </w:rPr>
        <w:t>,</w:t>
      </w:r>
      <w:r w:rsidR="007C07D5" w:rsidRPr="007C07D5">
        <w:rPr>
          <w:rFonts w:asciiTheme="minorBidi" w:hAnsiTheme="minorBidi" w:cs="Arial"/>
          <w:rtl/>
        </w:rPr>
        <w:t xml:space="preserve"> דה</w:t>
      </w:r>
      <w:r w:rsidR="00AB4CDC">
        <w:rPr>
          <w:rFonts w:asciiTheme="minorBidi" w:hAnsiTheme="minorBidi" w:cs="Arial" w:hint="cs"/>
          <w:rtl/>
        </w:rPr>
        <w:t xml:space="preserve">כי </w:t>
      </w:r>
      <w:r w:rsidR="007C07D5" w:rsidRPr="007C07D5">
        <w:rPr>
          <w:rFonts w:asciiTheme="minorBidi" w:hAnsiTheme="minorBidi" w:cs="Arial"/>
          <w:rtl/>
        </w:rPr>
        <w:t>פ</w:t>
      </w:r>
      <w:r w:rsidR="00AB4CDC">
        <w:rPr>
          <w:rFonts w:asciiTheme="minorBidi" w:hAnsiTheme="minorBidi" w:cs="Arial" w:hint="cs"/>
          <w:rtl/>
        </w:rPr>
        <w:t>ירושו</w:t>
      </w:r>
      <w:r w:rsidR="007C07D5" w:rsidRPr="007C07D5">
        <w:rPr>
          <w:rFonts w:asciiTheme="minorBidi" w:hAnsiTheme="minorBidi" w:cs="Arial"/>
          <w:rtl/>
        </w:rPr>
        <w:t xml:space="preserve"> הכא</w:t>
      </w:r>
      <w:r w:rsidR="00AB4CDC">
        <w:rPr>
          <w:rFonts w:asciiTheme="minorBidi" w:hAnsiTheme="minorBidi" w:cs="Arial" w:hint="cs"/>
          <w:rtl/>
        </w:rPr>
        <w:t>:</w:t>
      </w:r>
      <w:r w:rsidR="007C07D5" w:rsidRPr="007C07D5">
        <w:rPr>
          <w:rFonts w:asciiTheme="minorBidi" w:hAnsiTheme="minorBidi" w:cs="Arial"/>
          <w:rtl/>
        </w:rPr>
        <w:t xml:space="preserve"> אין שמחה אלא בחופה כיון שאין דעתו להניח חופה אלא כדי לאכול בסוכה ואח"כ חוזר לחופתו</w:t>
      </w:r>
      <w:r w:rsidR="00AB4CDC">
        <w:rPr>
          <w:rFonts w:asciiTheme="minorBidi" w:hAnsiTheme="minorBidi" w:cs="Arial" w:hint="cs"/>
          <w:rtl/>
        </w:rPr>
        <w:t>,</w:t>
      </w:r>
      <w:r w:rsidR="007C07D5" w:rsidRPr="007C07D5">
        <w:rPr>
          <w:rFonts w:asciiTheme="minorBidi" w:hAnsiTheme="minorBidi" w:cs="Arial"/>
          <w:rtl/>
        </w:rPr>
        <w:t xml:space="preserve"> אבל אם הולך לגמרי לבית אחר הוא וחביריו אחריו </w:t>
      </w:r>
      <w:bookmarkEnd w:id="10"/>
      <w:r w:rsidR="007C07D5" w:rsidRPr="007C07D5">
        <w:rPr>
          <w:rFonts w:asciiTheme="minorBidi" w:hAnsiTheme="minorBidi" w:cs="Arial"/>
          <w:rtl/>
        </w:rPr>
        <w:t xml:space="preserve">ועושים אותו בית עיקר </w:t>
      </w:r>
      <w:r w:rsidR="00AB4CDC">
        <w:rPr>
          <w:rFonts w:asciiTheme="minorBidi" w:hAnsiTheme="minorBidi" w:cs="Arial" w:hint="cs"/>
          <w:rtl/>
        </w:rPr>
        <w:t xml:space="preserve">- </w:t>
      </w:r>
      <w:r w:rsidR="007C07D5" w:rsidRPr="007C07D5">
        <w:rPr>
          <w:rFonts w:asciiTheme="minorBidi" w:hAnsiTheme="minorBidi" w:cs="Arial"/>
          <w:rtl/>
        </w:rPr>
        <w:t>גם שם נקראת חופה ויכול לברך שם ברכת חתנים</w:t>
      </w:r>
      <w:r w:rsidR="00AB4CDC">
        <w:rPr>
          <w:rFonts w:asciiTheme="minorBidi" w:hAnsiTheme="minorBidi" w:cs="Arial" w:hint="cs"/>
          <w:rtl/>
        </w:rPr>
        <w:t>.</w:t>
      </w:r>
      <w:r w:rsidR="007C07D5" w:rsidRPr="007C07D5">
        <w:rPr>
          <w:rFonts w:asciiTheme="minorBidi" w:hAnsiTheme="minorBidi" w:cs="Arial"/>
          <w:rtl/>
        </w:rPr>
        <w:t xml:space="preserve"> וכן היה מעשה באדם אחד שהוליך כלתו לעיר אחרת</w:t>
      </w:r>
      <w:r w:rsidR="00AB4CDC">
        <w:rPr>
          <w:rFonts w:asciiTheme="minorBidi" w:hAnsiTheme="minorBidi" w:cs="Arial" w:hint="cs"/>
          <w:rtl/>
        </w:rPr>
        <w:t>,</w:t>
      </w:r>
      <w:r w:rsidR="007C07D5" w:rsidRPr="007C07D5">
        <w:rPr>
          <w:rFonts w:asciiTheme="minorBidi" w:hAnsiTheme="minorBidi" w:cs="Arial"/>
          <w:rtl/>
        </w:rPr>
        <w:t xml:space="preserve"> והצריכוהו לברך שם ברכת חתנים</w:t>
      </w:r>
      <w:r w:rsidR="00B70BA4">
        <w:rPr>
          <w:rStyle w:val="a7"/>
          <w:rFonts w:asciiTheme="minorBidi" w:hAnsiTheme="minorBidi" w:cs="Arial"/>
          <w:rtl/>
        </w:rPr>
        <w:footnoteReference w:id="2078"/>
      </w:r>
      <w:r w:rsidRPr="00351B7D">
        <w:rPr>
          <w:rFonts w:asciiTheme="minorBidi" w:hAnsiTheme="minorBidi"/>
          <w:rtl/>
        </w:rPr>
        <w:t xml:space="preserve">. </w:t>
      </w:r>
      <w:r w:rsidRPr="00351B7D">
        <w:rPr>
          <w:rFonts w:asciiTheme="minorBidi" w:hAnsiTheme="minorBidi"/>
          <w:color w:val="E36C0A" w:themeColor="accent6" w:themeShade="BF"/>
          <w:rtl/>
        </w:rPr>
        <w:t>(וכ"פ בשו"ע)</w:t>
      </w:r>
    </w:p>
    <w:p w14:paraId="34E450F8"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603107D" w14:textId="4A5F5B1D" w:rsidR="00150B69" w:rsidRPr="00351B7D" w:rsidRDefault="00150B69" w:rsidP="00150B69">
      <w:pPr>
        <w:rPr>
          <w:rFonts w:asciiTheme="minorBidi" w:hAnsiTheme="minorBidi"/>
          <w:color w:val="000000"/>
          <w:rtl/>
        </w:rPr>
      </w:pPr>
      <w:r w:rsidRPr="00351B7D">
        <w:rPr>
          <w:rFonts w:asciiTheme="minorBidi" w:hAnsiTheme="minorBidi"/>
          <w:rtl/>
        </w:rPr>
        <w:t>יש אומרים שאם החתן יוצא מחופתו אפילו כלתו עמו והולכים לאכול בבית אחר אין אומרים שם ברכת חתנים</w:t>
      </w:r>
      <w:r w:rsidRPr="00351B7D">
        <w:rPr>
          <w:rStyle w:val="a7"/>
          <w:rFonts w:asciiTheme="minorBidi" w:hAnsiTheme="minorBidi"/>
          <w:color w:val="000000"/>
          <w:rtl/>
        </w:rPr>
        <w:footnoteReference w:id="2079"/>
      </w:r>
      <w:r w:rsidR="0005146F">
        <w:rPr>
          <w:rFonts w:asciiTheme="minorBidi" w:hAnsiTheme="minorBidi" w:hint="cs"/>
          <w:rtl/>
        </w:rPr>
        <w:t>.</w:t>
      </w:r>
      <w:r w:rsidRPr="00351B7D">
        <w:rPr>
          <w:rFonts w:asciiTheme="minorBidi" w:hAnsiTheme="minorBidi"/>
          <w:rtl/>
        </w:rPr>
        <w:t xml:space="preserve"> והני מילי כשדעתו לחזור אחר כך לחופתו, אבל אם הלך לגמרי לבית אחר וכל החבורה עמו נעשה אותו בית עיקר גם שם נקרא חופה ומברכין ברכת חתנים</w:t>
      </w:r>
      <w:r w:rsidRPr="00351B7D">
        <w:rPr>
          <w:rStyle w:val="a7"/>
          <w:rFonts w:asciiTheme="minorBidi" w:hAnsiTheme="minorBidi"/>
          <w:color w:val="000000"/>
          <w:rtl/>
        </w:rPr>
        <w:footnoteReference w:id="2080"/>
      </w:r>
      <w:r w:rsidR="0005146F">
        <w:rPr>
          <w:rFonts w:asciiTheme="minorBidi" w:hAnsiTheme="minorBidi" w:hint="cs"/>
          <w:rtl/>
        </w:rPr>
        <w:t>.</w:t>
      </w:r>
      <w:r w:rsidRPr="00351B7D">
        <w:rPr>
          <w:rFonts w:asciiTheme="minorBidi" w:hAnsiTheme="minorBidi"/>
          <w:rtl/>
        </w:rPr>
        <w:t xml:space="preserve"> וכן לפעמים שהולכין החתן והכלה לעיר אחרת צריך לברך שם ברכת חתנים אם הוא תוך שבעה</w:t>
      </w:r>
      <w:r w:rsidR="00B441D2">
        <w:rPr>
          <w:rFonts w:asciiTheme="minorBidi" w:hAnsiTheme="minorBidi" w:hint="cs"/>
          <w:rtl/>
        </w:rPr>
        <w:t>.</w:t>
      </w:r>
      <w:r w:rsidRPr="00351B7D">
        <w:rPr>
          <w:rFonts w:asciiTheme="minorBidi" w:hAnsiTheme="minorBidi"/>
          <w:color w:val="000000"/>
          <w:sz w:val="16"/>
          <w:szCs w:val="16"/>
          <w:rtl/>
        </w:rPr>
        <w:t xml:space="preserve"> </w:t>
      </w:r>
      <w:r w:rsidR="0005146F">
        <w:rPr>
          <w:rFonts w:asciiTheme="minorBidi" w:hAnsiTheme="minorBidi" w:hint="cs"/>
          <w:color w:val="000000"/>
          <w:sz w:val="18"/>
          <w:szCs w:val="18"/>
          <w:rtl/>
        </w:rPr>
        <w:t xml:space="preserve">[הגה] </w:t>
      </w:r>
      <w:r w:rsidRPr="00351B7D">
        <w:rPr>
          <w:rFonts w:asciiTheme="minorBidi" w:hAnsiTheme="minorBidi"/>
          <w:color w:val="000000"/>
          <w:sz w:val="18"/>
          <w:szCs w:val="18"/>
          <w:rtl/>
        </w:rPr>
        <w:t xml:space="preserve">ואין דעתו לחזור (ב"י). </w:t>
      </w:r>
    </w:p>
    <w:p w14:paraId="2E9C4F72" w14:textId="77777777" w:rsidR="00150B69" w:rsidRPr="00351B7D" w:rsidRDefault="00150B69" w:rsidP="00150B69">
      <w:pPr>
        <w:rPr>
          <w:rFonts w:asciiTheme="minorBidi" w:hAnsiTheme="minorBidi"/>
          <w:color w:val="000000"/>
          <w:rtl/>
        </w:rPr>
      </w:pPr>
    </w:p>
    <w:p w14:paraId="3DA09F8E" w14:textId="135BCA6D" w:rsidR="00150B69" w:rsidRPr="00351B7D" w:rsidRDefault="00150B69" w:rsidP="000422FD">
      <w:pPr>
        <w:pStyle w:val="2"/>
        <w:rPr>
          <w:rtl/>
        </w:rPr>
      </w:pPr>
      <w:r w:rsidRPr="00351B7D">
        <w:rPr>
          <w:rtl/>
        </w:rPr>
        <w:t xml:space="preserve">סעיף יא: </w:t>
      </w:r>
      <w:r w:rsidR="00CF3C3A">
        <w:rPr>
          <w:rFonts w:hint="cs"/>
          <w:rtl/>
        </w:rPr>
        <w:t>סעודת חתן וכלה המתחלקת ל</w:t>
      </w:r>
      <w:r w:rsidRPr="00351B7D">
        <w:rPr>
          <w:rtl/>
        </w:rPr>
        <w:t>מספר בתים.</w:t>
      </w:r>
    </w:p>
    <w:p w14:paraId="5615EDF1" w14:textId="56A7C9D1" w:rsidR="00150B69" w:rsidRPr="00351B7D" w:rsidRDefault="0029054A" w:rsidP="00150B69">
      <w:pPr>
        <w:rPr>
          <w:rFonts w:asciiTheme="minorBidi" w:hAnsiTheme="minorBidi"/>
          <w:u w:val="single"/>
          <w:rtl/>
        </w:rPr>
      </w:pPr>
      <w:r>
        <w:rPr>
          <w:rFonts w:asciiTheme="minorBidi" w:hAnsiTheme="minorBidi" w:hint="cs"/>
          <w:u w:val="single"/>
          <w:rtl/>
        </w:rPr>
        <w:t xml:space="preserve">האם מברכים </w:t>
      </w:r>
      <w:r w:rsidR="00150B69" w:rsidRPr="00351B7D">
        <w:rPr>
          <w:rFonts w:asciiTheme="minorBidi" w:hAnsiTheme="minorBidi"/>
          <w:u w:val="single"/>
          <w:rtl/>
        </w:rPr>
        <w:t>ברכת חתנים כשאוכלים בשנים או שלשה בתים:</w:t>
      </w:r>
    </w:p>
    <w:p w14:paraId="23C2A37C" w14:textId="00D39F61" w:rsidR="00150B69" w:rsidRPr="003D482E" w:rsidRDefault="00150B69" w:rsidP="003D482E">
      <w:pPr>
        <w:pStyle w:val="ab"/>
        <w:numPr>
          <w:ilvl w:val="0"/>
          <w:numId w:val="74"/>
        </w:numPr>
        <w:rPr>
          <w:rFonts w:asciiTheme="minorBidi" w:hAnsiTheme="minorBidi"/>
          <w:rtl/>
        </w:rPr>
      </w:pPr>
      <w:r w:rsidRPr="00351B7D">
        <w:rPr>
          <w:rFonts w:asciiTheme="minorBidi" w:hAnsiTheme="minorBidi"/>
          <w:rtl/>
        </w:rPr>
        <w:t xml:space="preserve">רא"ש </w:t>
      </w:r>
      <w:r w:rsidRPr="00351B7D">
        <w:rPr>
          <w:rFonts w:asciiTheme="minorBidi" w:hAnsiTheme="minorBidi"/>
          <w:sz w:val="16"/>
          <w:szCs w:val="16"/>
          <w:rtl/>
        </w:rPr>
        <w:t>(סוכה פ"ב סי' ח</w:t>
      </w:r>
      <w:r w:rsidR="00394B13">
        <w:rPr>
          <w:rFonts w:asciiTheme="minorBidi" w:hAnsiTheme="minorBidi" w:hint="cs"/>
          <w:sz w:val="16"/>
          <w:szCs w:val="16"/>
          <w:rtl/>
        </w:rPr>
        <w:t>, והעתיק הטור את לשונו</w:t>
      </w:r>
      <w:r w:rsidRPr="00351B7D">
        <w:rPr>
          <w:rFonts w:asciiTheme="minorBidi" w:hAnsiTheme="minorBidi"/>
          <w:sz w:val="16"/>
          <w:szCs w:val="16"/>
          <w:rtl/>
        </w:rPr>
        <w:t>)</w:t>
      </w:r>
      <w:r w:rsidRPr="00351B7D">
        <w:rPr>
          <w:rFonts w:asciiTheme="minorBidi" w:hAnsiTheme="minorBidi"/>
          <w:rtl/>
        </w:rPr>
        <w:t xml:space="preserve">- </w:t>
      </w:r>
      <w:r w:rsidR="00B741DD" w:rsidRPr="00B741DD">
        <w:rPr>
          <w:rFonts w:asciiTheme="minorBidi" w:hAnsiTheme="minorBidi" w:cs="Arial"/>
          <w:rtl/>
        </w:rPr>
        <w:t>י"א שאם אוכלים בד' או בה' בתים שאין מברכין</w:t>
      </w:r>
      <w:r w:rsidR="00B741DD">
        <w:rPr>
          <w:rFonts w:asciiTheme="minorBidi" w:hAnsiTheme="minorBidi" w:cs="Arial" w:hint="cs"/>
          <w:rtl/>
        </w:rPr>
        <w:t>,</w:t>
      </w:r>
      <w:r w:rsidR="00B741DD" w:rsidRPr="00B741DD">
        <w:rPr>
          <w:rFonts w:asciiTheme="minorBidi" w:hAnsiTheme="minorBidi" w:cs="Arial"/>
          <w:rtl/>
        </w:rPr>
        <w:t xml:space="preserve"> שהשמחה במעונו וברכת חתנים אינו אלא בבית החופה</w:t>
      </w:r>
      <w:r w:rsidR="00B741DD">
        <w:rPr>
          <w:rFonts w:asciiTheme="minorBidi" w:hAnsiTheme="minorBidi" w:cs="Arial" w:hint="cs"/>
          <w:rtl/>
        </w:rPr>
        <w:t>,</w:t>
      </w:r>
      <w:r w:rsidR="00B741DD" w:rsidRPr="00B741DD">
        <w:rPr>
          <w:rFonts w:asciiTheme="minorBidi" w:hAnsiTheme="minorBidi" w:cs="Arial"/>
          <w:rtl/>
        </w:rPr>
        <w:t xml:space="preserve"> כדמשמע הכא שאין שמחה אלא בחופה</w:t>
      </w:r>
      <w:r w:rsidR="00B741DD">
        <w:rPr>
          <w:rFonts w:asciiTheme="minorBidi" w:hAnsiTheme="minorBidi" w:cs="Arial" w:hint="cs"/>
          <w:rtl/>
        </w:rPr>
        <w:t>.</w:t>
      </w:r>
      <w:r w:rsidR="00B741DD" w:rsidRPr="00B741DD">
        <w:rPr>
          <w:rFonts w:asciiTheme="minorBidi" w:hAnsiTheme="minorBidi" w:cs="Arial"/>
          <w:rtl/>
        </w:rPr>
        <w:t xml:space="preserve"> ונראה שאם יש שמש ששימש בכל הבתים השמש מצרפן ומברכין בכולן ז' ברכות</w:t>
      </w:r>
      <w:r w:rsidR="00B741DD">
        <w:rPr>
          <w:rFonts w:asciiTheme="minorBidi" w:hAnsiTheme="minorBidi" w:cs="Arial" w:hint="cs"/>
          <w:rtl/>
        </w:rPr>
        <w:t>,</w:t>
      </w:r>
      <w:r w:rsidR="00B741DD" w:rsidRPr="00B741DD">
        <w:rPr>
          <w:rFonts w:asciiTheme="minorBidi" w:hAnsiTheme="minorBidi" w:cs="Arial"/>
          <w:rtl/>
        </w:rPr>
        <w:t xml:space="preserve"> כדאמר בפרק שלשה שאכלו (נ</w:t>
      </w:r>
      <w:r w:rsidR="00B741DD">
        <w:rPr>
          <w:rFonts w:asciiTheme="minorBidi" w:hAnsiTheme="minorBidi" w:cs="Arial" w:hint="cs"/>
          <w:rtl/>
        </w:rPr>
        <w:t>:</w:t>
      </w:r>
      <w:r w:rsidR="00B741DD" w:rsidRPr="00B741DD">
        <w:rPr>
          <w:rFonts w:asciiTheme="minorBidi" w:hAnsiTheme="minorBidi" w:cs="Arial"/>
          <w:rtl/>
        </w:rPr>
        <w:t>) גבי שתי חבורות שאוכלים בשני בתים שהשמש מצרפן לזימון</w:t>
      </w:r>
      <w:r w:rsidR="00B741DD">
        <w:rPr>
          <w:rFonts w:asciiTheme="minorBidi" w:hAnsiTheme="minorBidi" w:cs="Arial" w:hint="cs"/>
          <w:rtl/>
        </w:rPr>
        <w:t>.</w:t>
      </w:r>
      <w:r w:rsidR="00B741DD" w:rsidRPr="00B741DD">
        <w:rPr>
          <w:rFonts w:asciiTheme="minorBidi" w:hAnsiTheme="minorBidi" w:cs="Arial"/>
          <w:rtl/>
        </w:rPr>
        <w:t xml:space="preserve"> וה"ר יחיאל אמר בשם ה"ר יהודה שאפילו אין שם שמש</w:t>
      </w:r>
      <w:r w:rsidR="00B741DD">
        <w:rPr>
          <w:rFonts w:asciiTheme="minorBidi" w:hAnsiTheme="minorBidi" w:cs="Arial" w:hint="cs"/>
          <w:rtl/>
        </w:rPr>
        <w:t>,</w:t>
      </w:r>
      <w:r w:rsidR="00B741DD" w:rsidRPr="00B741DD">
        <w:rPr>
          <w:rFonts w:asciiTheme="minorBidi" w:hAnsiTheme="minorBidi" w:cs="Arial"/>
          <w:rtl/>
        </w:rPr>
        <w:t xml:space="preserve"> כיון שהתחילו לאכול עם אותם שבחופה כולם חשובים כאחד לשמחה ומברכין ברכת חתנים כיון שאוכלין מסעודה שתקנו בשביל החופה וכן עמא דבר</w:t>
      </w:r>
      <w:r w:rsidRPr="003D482E">
        <w:rPr>
          <w:rFonts w:asciiTheme="minorBidi" w:hAnsiTheme="minorBidi"/>
          <w:rtl/>
        </w:rPr>
        <w:t xml:space="preserve">. </w:t>
      </w:r>
      <w:r w:rsidRPr="003D482E">
        <w:rPr>
          <w:rFonts w:asciiTheme="minorBidi" w:hAnsiTheme="minorBidi"/>
          <w:color w:val="E36C0A" w:themeColor="accent6" w:themeShade="BF"/>
          <w:rtl/>
        </w:rPr>
        <w:t>(וכ"פ בשו"ע)</w:t>
      </w:r>
      <w:r w:rsidRPr="003D482E">
        <w:rPr>
          <w:rFonts w:asciiTheme="minorBidi" w:hAnsiTheme="minorBidi"/>
          <w:rtl/>
        </w:rPr>
        <w:t xml:space="preserve"> </w:t>
      </w:r>
    </w:p>
    <w:p w14:paraId="7D067E8C"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31AB08" w14:textId="1F8D45E2" w:rsidR="00150B69" w:rsidRPr="00351B7D" w:rsidRDefault="00150B69" w:rsidP="00150B69">
      <w:pPr>
        <w:rPr>
          <w:rFonts w:asciiTheme="minorBidi" w:hAnsiTheme="minorBidi"/>
          <w:rtl/>
        </w:rPr>
      </w:pPr>
      <w:r w:rsidRPr="00351B7D">
        <w:rPr>
          <w:rFonts w:asciiTheme="minorBidi" w:hAnsiTheme="minorBidi"/>
          <w:rtl/>
        </w:rPr>
        <w:t>בני החופה שנתחלקו לחבורות</w:t>
      </w:r>
      <w:r w:rsidR="001618E3">
        <w:rPr>
          <w:rFonts w:asciiTheme="minorBidi" w:hAnsiTheme="minorBidi" w:hint="cs"/>
          <w:rtl/>
        </w:rPr>
        <w:t>,</w:t>
      </w:r>
      <w:r w:rsidRPr="00351B7D">
        <w:rPr>
          <w:rFonts w:asciiTheme="minorBidi" w:hAnsiTheme="minorBidi"/>
          <w:rtl/>
        </w:rPr>
        <w:t xml:space="preserve"> אפילו אם אכלו בבתים שאינם פתוחים למקום שהחתן אוכל כולם מברכין ברכת חתנים</w:t>
      </w:r>
      <w:r w:rsidR="00BD5FD4">
        <w:rPr>
          <w:rFonts w:asciiTheme="minorBidi" w:hAnsiTheme="minorBidi" w:hint="cs"/>
          <w:rtl/>
        </w:rPr>
        <w:t>,</w:t>
      </w:r>
      <w:r w:rsidRPr="00351B7D">
        <w:rPr>
          <w:rFonts w:asciiTheme="minorBidi" w:hAnsiTheme="minorBidi"/>
          <w:rtl/>
        </w:rPr>
        <w:t xml:space="preserve"> לא מבעיא אם השמש מצרפן אלא אפילו אין השמש מצרפן</w:t>
      </w:r>
      <w:r w:rsidR="00723BD3">
        <w:rPr>
          <w:rFonts w:asciiTheme="minorBidi" w:hAnsiTheme="minorBidi" w:hint="cs"/>
          <w:rtl/>
        </w:rPr>
        <w:t>,</w:t>
      </w:r>
      <w:r w:rsidRPr="00351B7D">
        <w:rPr>
          <w:rFonts w:asciiTheme="minorBidi" w:hAnsiTheme="minorBidi"/>
          <w:rtl/>
        </w:rPr>
        <w:t xml:space="preserve"> כיון שהתחילו לאכול אותם שבשאר בתים כשהתחילו אותם של בני החופה</w:t>
      </w:r>
      <w:r w:rsidR="00723BD3">
        <w:rPr>
          <w:rFonts w:asciiTheme="minorBidi" w:hAnsiTheme="minorBidi" w:hint="cs"/>
          <w:rtl/>
        </w:rPr>
        <w:t xml:space="preserve"> </w:t>
      </w:r>
      <w:r w:rsidRPr="00351B7D">
        <w:rPr>
          <w:rFonts w:asciiTheme="minorBidi" w:hAnsiTheme="minorBidi"/>
          <w:rtl/>
        </w:rPr>
        <w:t xml:space="preserve">כלם חשובים כאחד לברך ברכת חתנים כיון שאוכלים מסעודה שהתקינו לחופה. </w:t>
      </w:r>
    </w:p>
    <w:p w14:paraId="757B3A94" w14:textId="77777777" w:rsidR="00150B69" w:rsidRPr="00351B7D" w:rsidRDefault="00150B69" w:rsidP="00150B69">
      <w:pPr>
        <w:rPr>
          <w:rFonts w:asciiTheme="minorBidi" w:hAnsiTheme="minorBidi"/>
          <w:rtl/>
        </w:rPr>
      </w:pPr>
    </w:p>
    <w:p w14:paraId="13833688" w14:textId="7AA34A60" w:rsidR="00150B69" w:rsidRPr="00351B7D" w:rsidRDefault="00150B69" w:rsidP="000422FD">
      <w:pPr>
        <w:pStyle w:val="2"/>
        <w:rPr>
          <w:rtl/>
        </w:rPr>
      </w:pPr>
      <w:r w:rsidRPr="00351B7D">
        <w:rPr>
          <w:rtl/>
        </w:rPr>
        <w:t xml:space="preserve">סעיף יב: שמשים שאוכלים אחר סעודת נשואין. </w:t>
      </w:r>
    </w:p>
    <w:p w14:paraId="2BCFAF23" w14:textId="2DA56E4A" w:rsidR="00150B69" w:rsidRPr="00351B7D" w:rsidRDefault="00150B69" w:rsidP="00150B69">
      <w:pPr>
        <w:rPr>
          <w:rFonts w:asciiTheme="minorBidi" w:hAnsiTheme="minorBidi"/>
          <w:u w:val="single"/>
          <w:rtl/>
        </w:rPr>
      </w:pPr>
      <w:r w:rsidRPr="00351B7D">
        <w:rPr>
          <w:rFonts w:asciiTheme="minorBidi" w:hAnsiTheme="minorBidi"/>
          <w:u w:val="single"/>
          <w:rtl/>
        </w:rPr>
        <w:t xml:space="preserve">שמשים האוכלים אחר סעודת נשואין </w:t>
      </w:r>
      <w:r w:rsidR="008F61C3">
        <w:rPr>
          <w:rFonts w:asciiTheme="minorBidi" w:hAnsiTheme="minorBidi" w:hint="cs"/>
          <w:u w:val="single"/>
          <w:rtl/>
        </w:rPr>
        <w:t xml:space="preserve">- האם הם </w:t>
      </w:r>
      <w:r w:rsidRPr="00351B7D">
        <w:rPr>
          <w:rFonts w:asciiTheme="minorBidi" w:hAnsiTheme="minorBidi"/>
          <w:u w:val="single"/>
          <w:rtl/>
        </w:rPr>
        <w:t xml:space="preserve">מברכים </w:t>
      </w:r>
      <w:r w:rsidR="003E41AD">
        <w:rPr>
          <w:rFonts w:asciiTheme="minorBidi" w:hAnsiTheme="minorBidi" w:hint="cs"/>
          <w:u w:val="single"/>
          <w:rtl/>
        </w:rPr>
        <w:t>ברכת חתנים</w:t>
      </w:r>
      <w:r w:rsidRPr="00351B7D">
        <w:rPr>
          <w:rFonts w:asciiTheme="minorBidi" w:hAnsiTheme="minorBidi"/>
          <w:u w:val="single"/>
          <w:rtl/>
        </w:rPr>
        <w:t>:</w:t>
      </w:r>
    </w:p>
    <w:p w14:paraId="4E661186" w14:textId="265E4C98" w:rsidR="00225118" w:rsidRPr="00225118" w:rsidRDefault="00225118" w:rsidP="00BF4F5C">
      <w:pPr>
        <w:pStyle w:val="ab"/>
        <w:numPr>
          <w:ilvl w:val="0"/>
          <w:numId w:val="75"/>
        </w:numPr>
        <w:rPr>
          <w:rFonts w:asciiTheme="minorBidi" w:hAnsiTheme="minorBidi"/>
        </w:rPr>
      </w:pPr>
      <w:r>
        <w:rPr>
          <w:rFonts w:asciiTheme="minorBidi" w:hAnsiTheme="minorBidi" w:hint="cs"/>
          <w:rtl/>
        </w:rPr>
        <w:t>סמ"ג</w:t>
      </w:r>
      <w:r w:rsidR="00150B69" w:rsidRPr="00351B7D">
        <w:rPr>
          <w:rFonts w:asciiTheme="minorBidi" w:hAnsiTheme="minorBidi"/>
          <w:rtl/>
        </w:rPr>
        <w:t xml:space="preserve"> </w:t>
      </w:r>
      <w:r w:rsidR="00150B69" w:rsidRPr="00351B7D">
        <w:rPr>
          <w:rFonts w:asciiTheme="minorBidi" w:hAnsiTheme="minorBidi"/>
          <w:sz w:val="16"/>
          <w:szCs w:val="16"/>
          <w:rtl/>
        </w:rPr>
        <w:t>(</w:t>
      </w:r>
      <w:r w:rsidR="0094587C">
        <w:rPr>
          <w:rFonts w:asciiTheme="minorBidi" w:hAnsiTheme="minorBidi" w:hint="cs"/>
          <w:sz w:val="16"/>
          <w:szCs w:val="16"/>
          <w:rtl/>
        </w:rPr>
        <w:t>כ"כ הכלבו [</w:t>
      </w:r>
      <w:r w:rsidR="00150B69" w:rsidRPr="00351B7D">
        <w:rPr>
          <w:rFonts w:asciiTheme="minorBidi" w:hAnsiTheme="minorBidi"/>
          <w:sz w:val="16"/>
          <w:szCs w:val="16"/>
          <w:rtl/>
        </w:rPr>
        <w:t>סי' כה</w:t>
      </w:r>
      <w:r w:rsidR="0094587C">
        <w:rPr>
          <w:rFonts w:asciiTheme="minorBidi" w:hAnsiTheme="minorBidi" w:hint="cs"/>
          <w:sz w:val="16"/>
          <w:szCs w:val="16"/>
          <w:rtl/>
        </w:rPr>
        <w:t>] בשם השר, ונראה שהתכון ל</w:t>
      </w:r>
      <w:r>
        <w:rPr>
          <w:rFonts w:asciiTheme="minorBidi" w:hAnsiTheme="minorBidi" w:hint="cs"/>
          <w:sz w:val="16"/>
          <w:szCs w:val="16"/>
          <w:rtl/>
        </w:rPr>
        <w:t>סמ"ג שכונה בשם ה</w:t>
      </w:r>
      <w:r w:rsidR="0094587C">
        <w:rPr>
          <w:rFonts w:asciiTheme="minorBidi" w:hAnsiTheme="minorBidi" w:hint="cs"/>
          <w:sz w:val="16"/>
          <w:szCs w:val="16"/>
          <w:rtl/>
        </w:rPr>
        <w:t>שר מקוצי</w:t>
      </w:r>
      <w:r w:rsidR="00150B69" w:rsidRPr="00351B7D">
        <w:rPr>
          <w:rFonts w:asciiTheme="minorBidi" w:hAnsiTheme="minorBidi"/>
          <w:sz w:val="16"/>
          <w:szCs w:val="16"/>
          <w:rtl/>
        </w:rPr>
        <w:t>)</w:t>
      </w:r>
      <w:r w:rsidR="00150B69" w:rsidRPr="00351B7D">
        <w:rPr>
          <w:rFonts w:asciiTheme="minorBidi" w:hAnsiTheme="minorBidi"/>
          <w:rtl/>
        </w:rPr>
        <w:t xml:space="preserve">- </w:t>
      </w:r>
      <w:r w:rsidR="00486120" w:rsidRPr="00486120">
        <w:rPr>
          <w:rFonts w:asciiTheme="minorBidi" w:hAnsiTheme="minorBidi" w:cs="Arial"/>
          <w:rtl/>
        </w:rPr>
        <w:t>השמשין האוכלין אחר סעודה של נשואין אין מברכין שבע ברכות</w:t>
      </w:r>
      <w:r>
        <w:rPr>
          <w:rFonts w:asciiTheme="minorBidi" w:hAnsiTheme="minorBidi" w:cs="Arial" w:hint="cs"/>
          <w:rtl/>
        </w:rPr>
        <w:t>.</w:t>
      </w:r>
      <w:r w:rsidR="00486120" w:rsidRPr="00486120">
        <w:rPr>
          <w:rFonts w:asciiTheme="minorBidi" w:hAnsiTheme="minorBidi" w:cs="Arial"/>
          <w:rtl/>
        </w:rPr>
        <w:t xml:space="preserve"> </w:t>
      </w:r>
      <w:r w:rsidRPr="00351B7D">
        <w:rPr>
          <w:rFonts w:asciiTheme="minorBidi" w:hAnsiTheme="minorBidi"/>
          <w:rtl/>
        </w:rPr>
        <w:t>(וכ"פ הט"ז</w:t>
      </w:r>
      <w:r w:rsidRPr="00351B7D">
        <w:rPr>
          <w:rFonts w:asciiTheme="minorBidi" w:hAnsiTheme="minorBidi"/>
          <w:sz w:val="16"/>
          <w:szCs w:val="16"/>
          <w:rtl/>
        </w:rPr>
        <w:t xml:space="preserve"> [סק"ט]</w:t>
      </w:r>
      <w:r w:rsidRPr="00351B7D">
        <w:rPr>
          <w:rFonts w:asciiTheme="minorBidi" w:hAnsiTheme="minorBidi"/>
          <w:rtl/>
        </w:rPr>
        <w:t>)</w:t>
      </w:r>
    </w:p>
    <w:p w14:paraId="69D62BC9" w14:textId="30E78CAD" w:rsidR="00150B69" w:rsidRPr="00225118" w:rsidRDefault="00486120" w:rsidP="00225118">
      <w:pPr>
        <w:pStyle w:val="ab"/>
        <w:numPr>
          <w:ilvl w:val="0"/>
          <w:numId w:val="75"/>
        </w:numPr>
        <w:rPr>
          <w:rFonts w:asciiTheme="minorBidi" w:hAnsiTheme="minorBidi"/>
          <w:rtl/>
        </w:rPr>
      </w:pPr>
      <w:r w:rsidRPr="00486120">
        <w:rPr>
          <w:rFonts w:asciiTheme="minorBidi" w:hAnsiTheme="minorBidi" w:cs="Arial"/>
          <w:rtl/>
        </w:rPr>
        <w:t xml:space="preserve">ה"ר טוביה </w:t>
      </w:r>
      <w:r w:rsidR="00225118" w:rsidRPr="00351B7D">
        <w:rPr>
          <w:rFonts w:asciiTheme="minorBidi" w:hAnsiTheme="minorBidi"/>
          <w:sz w:val="16"/>
          <w:szCs w:val="16"/>
          <w:rtl/>
        </w:rPr>
        <w:t>(</w:t>
      </w:r>
      <w:r w:rsidR="00225118">
        <w:rPr>
          <w:rFonts w:asciiTheme="minorBidi" w:hAnsiTheme="minorBidi" w:hint="cs"/>
          <w:sz w:val="16"/>
          <w:szCs w:val="16"/>
          <w:rtl/>
        </w:rPr>
        <w:t>כ"כ הכלבו [</w:t>
      </w:r>
      <w:r w:rsidR="00225118" w:rsidRPr="00351B7D">
        <w:rPr>
          <w:rFonts w:asciiTheme="minorBidi" w:hAnsiTheme="minorBidi"/>
          <w:sz w:val="16"/>
          <w:szCs w:val="16"/>
          <w:rtl/>
        </w:rPr>
        <w:t>סי' כה</w:t>
      </w:r>
      <w:r w:rsidR="00225118">
        <w:rPr>
          <w:rFonts w:asciiTheme="minorBidi" w:hAnsiTheme="minorBidi" w:hint="cs"/>
          <w:sz w:val="16"/>
          <w:szCs w:val="16"/>
          <w:rtl/>
        </w:rPr>
        <w:t>] בשמו)</w:t>
      </w:r>
      <w:r w:rsidR="00225118">
        <w:rPr>
          <w:rFonts w:asciiTheme="minorBidi" w:hAnsiTheme="minorBidi" w:cs="Arial" w:hint="cs"/>
          <w:rtl/>
        </w:rPr>
        <w:t xml:space="preserve">- </w:t>
      </w:r>
      <w:r w:rsidRPr="00486120">
        <w:rPr>
          <w:rFonts w:asciiTheme="minorBidi" w:hAnsiTheme="minorBidi" w:cs="Arial"/>
          <w:rtl/>
        </w:rPr>
        <w:t>מברכין</w:t>
      </w:r>
      <w:r>
        <w:rPr>
          <w:rFonts w:asciiTheme="minorBidi" w:hAnsiTheme="minorBidi" w:cs="Arial" w:hint="cs"/>
          <w:rtl/>
        </w:rPr>
        <w:t>.</w:t>
      </w:r>
      <w:r w:rsidR="00150B69" w:rsidRPr="00351B7D">
        <w:rPr>
          <w:rFonts w:asciiTheme="minorBidi" w:hAnsiTheme="minorBidi"/>
          <w:rtl/>
        </w:rPr>
        <w:t xml:space="preserve"> </w:t>
      </w:r>
      <w:r w:rsidR="00150B69" w:rsidRPr="00225118">
        <w:rPr>
          <w:rFonts w:asciiTheme="minorBidi" w:hAnsiTheme="minorBidi"/>
          <w:color w:val="E36C0A" w:themeColor="accent6" w:themeShade="BF"/>
          <w:rtl/>
        </w:rPr>
        <w:t>(וכ"פ בשו"ע)</w:t>
      </w:r>
      <w:r w:rsidR="00150B69" w:rsidRPr="00225118">
        <w:rPr>
          <w:rFonts w:asciiTheme="minorBidi" w:hAnsiTheme="minorBidi"/>
          <w:rtl/>
        </w:rPr>
        <w:t xml:space="preserve"> </w:t>
      </w:r>
    </w:p>
    <w:p w14:paraId="585A9FE0"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7B436C2" w14:textId="01773878" w:rsidR="00150B69" w:rsidRPr="00351B7D" w:rsidRDefault="00150B69" w:rsidP="00150B69">
      <w:pPr>
        <w:rPr>
          <w:rFonts w:asciiTheme="minorBidi" w:hAnsiTheme="minorBidi"/>
          <w:rtl/>
        </w:rPr>
      </w:pPr>
      <w:r w:rsidRPr="00351B7D">
        <w:rPr>
          <w:rFonts w:asciiTheme="minorBidi" w:hAnsiTheme="minorBidi"/>
          <w:rtl/>
        </w:rPr>
        <w:t>השמשים האוכלים אחר סעודת נשואין יש אומרים שאין מברכים שבע ברכות ויש אומרים שמברכין</w:t>
      </w:r>
      <w:r w:rsidR="003E41AD">
        <w:rPr>
          <w:rFonts w:asciiTheme="minorBidi" w:hAnsiTheme="minorBidi" w:hint="cs"/>
          <w:rtl/>
        </w:rPr>
        <w:t>,</w:t>
      </w:r>
      <w:r w:rsidRPr="00351B7D">
        <w:rPr>
          <w:rFonts w:asciiTheme="minorBidi" w:hAnsiTheme="minorBidi"/>
          <w:rtl/>
        </w:rPr>
        <w:t xml:space="preserve"> ולזה הדעת נוטה. </w:t>
      </w:r>
    </w:p>
    <w:p w14:paraId="47A576E9" w14:textId="77777777" w:rsidR="00150B69" w:rsidRPr="00351B7D" w:rsidRDefault="00150B69" w:rsidP="00150B69">
      <w:pPr>
        <w:rPr>
          <w:rFonts w:asciiTheme="minorBidi" w:hAnsiTheme="minorBidi"/>
          <w:rtl/>
        </w:rPr>
      </w:pPr>
    </w:p>
    <w:p w14:paraId="31CF9898" w14:textId="77777777" w:rsidR="00150B69" w:rsidRPr="00351B7D" w:rsidRDefault="00150B69" w:rsidP="000422FD">
      <w:pPr>
        <w:pStyle w:val="2"/>
        <w:rPr>
          <w:rtl/>
        </w:rPr>
      </w:pPr>
      <w:r w:rsidRPr="00351B7D">
        <w:rPr>
          <w:rtl/>
        </w:rPr>
        <w:t>סעיף יג: ברכת שהשמחה במעונו.</w:t>
      </w:r>
    </w:p>
    <w:p w14:paraId="1FE11A79" w14:textId="0C8B7DA5" w:rsidR="00B125E5" w:rsidRDefault="00150B69" w:rsidP="00150B69">
      <w:pPr>
        <w:rPr>
          <w:rFonts w:asciiTheme="minorBidi" w:hAnsiTheme="minorBidi"/>
          <w:rtl/>
        </w:rPr>
      </w:pPr>
      <w:r w:rsidRPr="00351B7D">
        <w:rPr>
          <w:rFonts w:asciiTheme="minorBidi" w:hAnsiTheme="minorBidi"/>
          <w:b/>
          <w:bCs/>
          <w:rtl/>
        </w:rPr>
        <w:t xml:space="preserve">כתובות </w:t>
      </w:r>
      <w:r w:rsidR="003E41AD">
        <w:rPr>
          <w:rFonts w:asciiTheme="minorBidi" w:hAnsiTheme="minorBidi" w:hint="cs"/>
          <w:b/>
          <w:bCs/>
          <w:sz w:val="16"/>
          <w:szCs w:val="16"/>
          <w:rtl/>
        </w:rPr>
        <w:t xml:space="preserve">(פ"ק) </w:t>
      </w:r>
      <w:r w:rsidRPr="00351B7D">
        <w:rPr>
          <w:rFonts w:asciiTheme="minorBidi" w:hAnsiTheme="minorBidi"/>
          <w:b/>
          <w:bCs/>
          <w:rtl/>
        </w:rPr>
        <w:t xml:space="preserve">ח ע"א: </w:t>
      </w:r>
      <w:r w:rsidRPr="00351B7D">
        <w:rPr>
          <w:rFonts w:asciiTheme="minorBidi" w:hAnsiTheme="minorBidi"/>
          <w:rtl/>
        </w:rPr>
        <w:t>רב אשי איקלע לבי רב כהנא, יומא קמא בריך כולהו, מכאן ואילך אי איכא פנים חדשות - בריך כולהו, ואי לא - אפושי שמחה בעלמא הוא, מברך שהשמחה במעונו</w:t>
      </w:r>
      <w:r w:rsidRPr="00351B7D">
        <w:rPr>
          <w:rStyle w:val="a7"/>
          <w:rFonts w:asciiTheme="minorBidi" w:hAnsiTheme="minorBidi"/>
          <w:rtl/>
        </w:rPr>
        <w:footnoteReference w:id="2081"/>
      </w:r>
      <w:r w:rsidRPr="00351B7D">
        <w:rPr>
          <w:rFonts w:asciiTheme="minorBidi" w:hAnsiTheme="minorBidi"/>
          <w:rtl/>
        </w:rPr>
        <w:t xml:space="preserve"> ואשר ברא. משבעה ועד שלשים בין אמר להו</w:t>
      </w:r>
      <w:r w:rsidRPr="00351B7D">
        <w:rPr>
          <w:rStyle w:val="a7"/>
          <w:rFonts w:asciiTheme="minorBidi" w:hAnsiTheme="minorBidi"/>
          <w:rtl/>
        </w:rPr>
        <w:footnoteReference w:id="2082"/>
      </w:r>
      <w:r w:rsidRPr="00351B7D">
        <w:rPr>
          <w:rFonts w:asciiTheme="minorBidi" w:hAnsiTheme="minorBidi"/>
          <w:rtl/>
        </w:rPr>
        <w:t xml:space="preserve"> מחמת הלולא</w:t>
      </w:r>
      <w:r w:rsidRPr="00351B7D">
        <w:rPr>
          <w:rStyle w:val="a7"/>
          <w:rFonts w:asciiTheme="minorBidi" w:hAnsiTheme="minorBidi"/>
          <w:rtl/>
        </w:rPr>
        <w:footnoteReference w:id="2083"/>
      </w:r>
      <w:r w:rsidR="00C64617">
        <w:rPr>
          <w:rFonts w:asciiTheme="minorBidi" w:hAnsiTheme="minorBidi" w:hint="cs"/>
          <w:rtl/>
        </w:rPr>
        <w:t>,</w:t>
      </w:r>
      <w:r w:rsidRPr="00351B7D">
        <w:rPr>
          <w:rFonts w:asciiTheme="minorBidi" w:hAnsiTheme="minorBidi"/>
          <w:rtl/>
        </w:rPr>
        <w:t xml:space="preserve"> ובין לא אמר להו מחמת הלולא - מברך שהשמחה במעונו</w:t>
      </w:r>
      <w:r w:rsidR="00C64617">
        <w:rPr>
          <w:rFonts w:asciiTheme="minorBidi" w:hAnsiTheme="minorBidi" w:hint="cs"/>
          <w:rtl/>
        </w:rPr>
        <w:t>.</w:t>
      </w:r>
      <w:r w:rsidRPr="00351B7D">
        <w:rPr>
          <w:rFonts w:asciiTheme="minorBidi" w:hAnsiTheme="minorBidi"/>
          <w:rtl/>
        </w:rPr>
        <w:t xml:space="preserve"> מכאן ואילך אי אמר להו מחמת הלולא </w:t>
      </w:r>
      <w:r w:rsidR="00C64617">
        <w:rPr>
          <w:rFonts w:asciiTheme="minorBidi" w:hAnsiTheme="minorBidi" w:hint="cs"/>
          <w:rtl/>
        </w:rPr>
        <w:t xml:space="preserve">- </w:t>
      </w:r>
      <w:r w:rsidRPr="00351B7D">
        <w:rPr>
          <w:rFonts w:asciiTheme="minorBidi" w:hAnsiTheme="minorBidi"/>
          <w:rtl/>
        </w:rPr>
        <w:t>מברך</w:t>
      </w:r>
      <w:r w:rsidRPr="00351B7D">
        <w:rPr>
          <w:rStyle w:val="a7"/>
          <w:rFonts w:asciiTheme="minorBidi" w:hAnsiTheme="minorBidi"/>
          <w:rtl/>
        </w:rPr>
        <w:footnoteReference w:id="2084"/>
      </w:r>
      <w:r w:rsidRPr="00351B7D">
        <w:rPr>
          <w:rFonts w:asciiTheme="minorBidi" w:hAnsiTheme="minorBidi"/>
          <w:rtl/>
        </w:rPr>
        <w:t xml:space="preserve"> שהשמחה במעונו, ואי לא</w:t>
      </w:r>
      <w:r w:rsidR="00C64617">
        <w:rPr>
          <w:rFonts w:asciiTheme="minorBidi" w:hAnsiTheme="minorBidi" w:hint="cs"/>
          <w:rtl/>
        </w:rPr>
        <w:t xml:space="preserve"> -</w:t>
      </w:r>
      <w:r w:rsidRPr="00351B7D">
        <w:rPr>
          <w:rFonts w:asciiTheme="minorBidi" w:hAnsiTheme="minorBidi"/>
          <w:rtl/>
        </w:rPr>
        <w:t xml:space="preserve"> לא. וכי א"ל מחמת הלולא, עד אימת? </w:t>
      </w:r>
      <w:r w:rsidRPr="00351B7D">
        <w:rPr>
          <w:rFonts w:asciiTheme="minorBidi" w:hAnsiTheme="minorBidi"/>
          <w:u w:val="single"/>
          <w:rtl/>
        </w:rPr>
        <w:t>אמר רב פפי משמיה דרבא</w:t>
      </w:r>
      <w:r w:rsidRPr="00351B7D">
        <w:rPr>
          <w:rFonts w:asciiTheme="minorBidi" w:hAnsiTheme="minorBidi"/>
          <w:rtl/>
        </w:rPr>
        <w:t>: עד תריסר ירחי שתא. ומעיקרא</w:t>
      </w:r>
      <w:r w:rsidRPr="00351B7D">
        <w:rPr>
          <w:rStyle w:val="a7"/>
          <w:rFonts w:asciiTheme="minorBidi" w:hAnsiTheme="minorBidi"/>
          <w:rtl/>
        </w:rPr>
        <w:footnoteReference w:id="2085"/>
      </w:r>
      <w:r w:rsidRPr="00351B7D">
        <w:rPr>
          <w:rFonts w:asciiTheme="minorBidi" w:hAnsiTheme="minorBidi"/>
          <w:rtl/>
        </w:rPr>
        <w:t xml:space="preserve"> מאימת</w:t>
      </w:r>
      <w:r w:rsidRPr="00351B7D">
        <w:rPr>
          <w:rStyle w:val="a7"/>
          <w:rFonts w:asciiTheme="minorBidi" w:hAnsiTheme="minorBidi"/>
          <w:rtl/>
        </w:rPr>
        <w:footnoteReference w:id="2086"/>
      </w:r>
      <w:r w:rsidRPr="00351B7D">
        <w:rPr>
          <w:rFonts w:asciiTheme="minorBidi" w:hAnsiTheme="minorBidi"/>
          <w:rtl/>
        </w:rPr>
        <w:t xml:space="preserve">? </w:t>
      </w:r>
      <w:r w:rsidRPr="00351B7D">
        <w:rPr>
          <w:rFonts w:asciiTheme="minorBidi" w:hAnsiTheme="minorBidi"/>
          <w:u w:val="single"/>
          <w:rtl/>
        </w:rPr>
        <w:t>אמר רב פפא</w:t>
      </w:r>
      <w:r w:rsidRPr="00351B7D">
        <w:rPr>
          <w:rFonts w:asciiTheme="minorBidi" w:hAnsiTheme="minorBidi"/>
          <w:rtl/>
        </w:rPr>
        <w:t>: מכי רמו שערי באסינתא</w:t>
      </w:r>
      <w:r w:rsidRPr="00351B7D">
        <w:rPr>
          <w:rStyle w:val="a7"/>
          <w:rFonts w:asciiTheme="minorBidi" w:hAnsiTheme="minorBidi"/>
          <w:rtl/>
        </w:rPr>
        <w:footnoteReference w:id="2087"/>
      </w:r>
      <w:r w:rsidRPr="00351B7D">
        <w:rPr>
          <w:rFonts w:asciiTheme="minorBidi" w:hAnsiTheme="minorBidi"/>
          <w:rtl/>
        </w:rPr>
        <w:t>. איני? והא רב פפא איעסק לאבא מר בריה, ובריך משעת אירוסין! שאני רב פפא, דהוה טריח ליה</w:t>
      </w:r>
      <w:r w:rsidRPr="00351B7D">
        <w:rPr>
          <w:rStyle w:val="a7"/>
          <w:rFonts w:asciiTheme="minorBidi" w:hAnsiTheme="minorBidi"/>
          <w:rtl/>
        </w:rPr>
        <w:footnoteReference w:id="2088"/>
      </w:r>
      <w:r w:rsidRPr="00351B7D">
        <w:rPr>
          <w:rFonts w:asciiTheme="minorBidi" w:hAnsiTheme="minorBidi"/>
          <w:rtl/>
        </w:rPr>
        <w:t>.</w:t>
      </w:r>
    </w:p>
    <w:p w14:paraId="5E5FCFF9" w14:textId="08D47615" w:rsidR="00622015" w:rsidRPr="00EE3679" w:rsidRDefault="00EE3679" w:rsidP="00150B69">
      <w:pPr>
        <w:rPr>
          <w:rFonts w:asciiTheme="minorBidi" w:hAnsiTheme="minorBidi"/>
          <w:u w:val="single"/>
          <w:rtl/>
        </w:rPr>
      </w:pPr>
      <w:r w:rsidRPr="00EE3679">
        <w:rPr>
          <w:rFonts w:asciiTheme="minorBidi" w:hAnsiTheme="minorBidi" w:hint="cs"/>
          <w:u w:val="single"/>
          <w:rtl/>
        </w:rPr>
        <w:t xml:space="preserve">מתי אומרים </w:t>
      </w:r>
      <w:r w:rsidR="00622015" w:rsidRPr="00EE3679">
        <w:rPr>
          <w:rFonts w:asciiTheme="minorBidi" w:hAnsiTheme="minorBidi" w:hint="cs"/>
          <w:u w:val="single"/>
          <w:rtl/>
        </w:rPr>
        <w:t>שה</w:t>
      </w:r>
      <w:r w:rsidRPr="00EE3679">
        <w:rPr>
          <w:rFonts w:asciiTheme="minorBidi" w:hAnsiTheme="minorBidi" w:hint="cs"/>
          <w:u w:val="single"/>
          <w:rtl/>
        </w:rPr>
        <w:t>שמחה במעונו:</w:t>
      </w:r>
    </w:p>
    <w:p w14:paraId="381760B7" w14:textId="1145E700" w:rsidR="00622015" w:rsidRPr="00417DB3" w:rsidRDefault="00B125E5" w:rsidP="00B125E5">
      <w:pPr>
        <w:pStyle w:val="ab"/>
        <w:numPr>
          <w:ilvl w:val="0"/>
          <w:numId w:val="154"/>
        </w:numPr>
        <w:rPr>
          <w:rFonts w:asciiTheme="minorBidi" w:hAnsiTheme="minorBidi"/>
        </w:rPr>
      </w:pPr>
      <w:r w:rsidRPr="00B125E5">
        <w:rPr>
          <w:rFonts w:asciiTheme="minorBidi" w:hAnsiTheme="minorBidi" w:cs="Arial" w:hint="cs"/>
          <w:rtl/>
        </w:rPr>
        <w:lastRenderedPageBreak/>
        <w:t xml:space="preserve">טור- </w:t>
      </w:r>
      <w:r w:rsidRPr="00B125E5">
        <w:rPr>
          <w:rFonts w:asciiTheme="minorBidi" w:hAnsiTheme="minorBidi" w:cs="Arial"/>
          <w:rtl/>
        </w:rPr>
        <w:t>לא היו שם פנים חדשות אין מברכין ז' ברכות אלא בסעודה הראשונה</w:t>
      </w:r>
      <w:r>
        <w:rPr>
          <w:rFonts w:asciiTheme="minorBidi" w:hAnsiTheme="minorBidi" w:cs="Arial" w:hint="cs"/>
          <w:rtl/>
        </w:rPr>
        <w:t>,</w:t>
      </w:r>
      <w:r w:rsidRPr="00B125E5">
        <w:rPr>
          <w:rFonts w:asciiTheme="minorBidi" w:hAnsiTheme="minorBidi" w:cs="Arial"/>
          <w:rtl/>
        </w:rPr>
        <w:t xml:space="preserve"> ל"ש אכלו בו ביום או בלילה של אחריו</w:t>
      </w:r>
      <w:r w:rsidR="00FF6DCB">
        <w:rPr>
          <w:rFonts w:asciiTheme="minorBidi" w:hAnsiTheme="minorBidi" w:cs="Arial" w:hint="cs"/>
          <w:rtl/>
        </w:rPr>
        <w:t>.</w:t>
      </w:r>
      <w:r w:rsidRPr="00B125E5">
        <w:rPr>
          <w:rFonts w:asciiTheme="minorBidi" w:hAnsiTheme="minorBidi" w:cs="Arial"/>
          <w:rtl/>
        </w:rPr>
        <w:t xml:space="preserve"> אלא שהשמחה במעונו ואשר ברא מברכין כל ז'</w:t>
      </w:r>
      <w:r w:rsidR="00FF6DCB">
        <w:rPr>
          <w:rFonts w:asciiTheme="minorBidi" w:hAnsiTheme="minorBidi" w:cs="Arial" w:hint="cs"/>
          <w:rtl/>
        </w:rPr>
        <w:t>.</w:t>
      </w:r>
      <w:r w:rsidRPr="00B125E5">
        <w:rPr>
          <w:rFonts w:asciiTheme="minorBidi" w:hAnsiTheme="minorBidi" w:cs="Arial"/>
          <w:rtl/>
        </w:rPr>
        <w:t xml:space="preserve"> ונראה דאפי' אלמנה לאלמן שאין מברכין ז' ברכות אלא יום אחד אפילו איכא פנים חדשות</w:t>
      </w:r>
      <w:r w:rsidR="00FF6DCB">
        <w:rPr>
          <w:rFonts w:asciiTheme="minorBidi" w:hAnsiTheme="minorBidi" w:cs="Arial" w:hint="cs"/>
          <w:rtl/>
        </w:rPr>
        <w:t>,</w:t>
      </w:r>
      <w:r w:rsidRPr="00B125E5">
        <w:rPr>
          <w:rFonts w:asciiTheme="minorBidi" w:hAnsiTheme="minorBidi" w:cs="Arial"/>
          <w:rtl/>
        </w:rPr>
        <w:t xml:space="preserve"> שהשמחה במעונו ואשר ברא מברכין כל ג' בזמן שמחתם</w:t>
      </w:r>
      <w:r w:rsidR="00FA325A">
        <w:rPr>
          <w:rFonts w:asciiTheme="minorBidi" w:hAnsiTheme="minorBidi" w:cs="Arial" w:hint="cs"/>
          <w:rtl/>
        </w:rPr>
        <w:t>.</w:t>
      </w:r>
      <w:r w:rsidR="00B74331">
        <w:rPr>
          <w:rFonts w:asciiTheme="minorBidi" w:hAnsiTheme="minorBidi" w:cs="Arial" w:hint="cs"/>
          <w:rtl/>
        </w:rPr>
        <w:t>..</w:t>
      </w:r>
      <w:r w:rsidRPr="00B125E5">
        <w:rPr>
          <w:rFonts w:asciiTheme="minorBidi" w:hAnsiTheme="minorBidi" w:cs="Arial"/>
          <w:rtl/>
        </w:rPr>
        <w:t xml:space="preserve"> מז' ואילך עד תשלום שלשים אומר שהשמחה במעונו בין אם מזמינם סתם בין אם מזמינם בשביל החופה</w:t>
      </w:r>
      <w:r w:rsidR="00FA325A">
        <w:rPr>
          <w:rFonts w:asciiTheme="minorBidi" w:hAnsiTheme="minorBidi" w:cs="Arial" w:hint="cs"/>
          <w:rtl/>
        </w:rPr>
        <w:t>.</w:t>
      </w:r>
      <w:r w:rsidRPr="00B125E5">
        <w:rPr>
          <w:rFonts w:asciiTheme="minorBidi" w:hAnsiTheme="minorBidi" w:cs="Arial"/>
          <w:rtl/>
        </w:rPr>
        <w:t xml:space="preserve"> ומל' ואילך עד תשלום השנה</w:t>
      </w:r>
      <w:r w:rsidR="00FA325A">
        <w:rPr>
          <w:rFonts w:asciiTheme="minorBidi" w:hAnsiTheme="minorBidi" w:cs="Arial" w:hint="cs"/>
          <w:rtl/>
        </w:rPr>
        <w:t>,</w:t>
      </w:r>
      <w:r w:rsidRPr="00B125E5">
        <w:rPr>
          <w:rFonts w:asciiTheme="minorBidi" w:hAnsiTheme="minorBidi" w:cs="Arial"/>
          <w:rtl/>
        </w:rPr>
        <w:t xml:space="preserve"> אם מזמינם לאכול בשביל החופה אומר שהשמחה במעונו</w:t>
      </w:r>
      <w:r w:rsidR="00FA325A">
        <w:rPr>
          <w:rFonts w:asciiTheme="minorBidi" w:hAnsiTheme="minorBidi" w:cs="Arial" w:hint="cs"/>
          <w:rtl/>
        </w:rPr>
        <w:t>,</w:t>
      </w:r>
      <w:r w:rsidRPr="00B125E5">
        <w:rPr>
          <w:rFonts w:asciiTheme="minorBidi" w:hAnsiTheme="minorBidi" w:cs="Arial"/>
          <w:rtl/>
        </w:rPr>
        <w:t xml:space="preserve"> ואם מזמינם סתם אין אומרין אותו</w:t>
      </w:r>
      <w:r w:rsidR="00FA325A">
        <w:rPr>
          <w:rFonts w:asciiTheme="minorBidi" w:hAnsiTheme="minorBidi" w:cs="Arial" w:hint="cs"/>
          <w:rtl/>
        </w:rPr>
        <w:t>.</w:t>
      </w:r>
      <w:r w:rsidRPr="00B125E5">
        <w:rPr>
          <w:rFonts w:asciiTheme="minorBidi" w:hAnsiTheme="minorBidi" w:cs="Arial"/>
          <w:rtl/>
        </w:rPr>
        <w:t xml:space="preserve"> ובני החופה מתחילין לאומרו משעה שמתחילין להכין צרכי החופה</w:t>
      </w:r>
      <w:r w:rsidR="00FA325A">
        <w:rPr>
          <w:rFonts w:asciiTheme="minorBidi" w:hAnsiTheme="minorBidi" w:cs="Arial" w:hint="cs"/>
          <w:rtl/>
        </w:rPr>
        <w:t>.</w:t>
      </w:r>
      <w:r w:rsidRPr="00B125E5">
        <w:rPr>
          <w:rFonts w:asciiTheme="minorBidi" w:hAnsiTheme="minorBidi" w:cs="Arial"/>
          <w:rtl/>
        </w:rPr>
        <w:t xml:space="preserve"> וכתוב בספר המצות</w:t>
      </w:r>
      <w:r w:rsidR="00BC21B7">
        <w:rPr>
          <w:rFonts w:asciiTheme="minorBidi" w:hAnsiTheme="minorBidi" w:cs="Arial" w:hint="cs"/>
          <w:rtl/>
        </w:rPr>
        <w:t xml:space="preserve"> (עשין מח קכו ע"א)</w:t>
      </w:r>
      <w:r w:rsidRPr="00B125E5">
        <w:rPr>
          <w:rFonts w:asciiTheme="minorBidi" w:hAnsiTheme="minorBidi" w:cs="Arial"/>
          <w:rtl/>
        </w:rPr>
        <w:t xml:space="preserve"> והאידנא ערבה כל שמחה</w:t>
      </w:r>
      <w:r w:rsidR="00BC21B7" w:rsidRPr="00BC21B7">
        <w:rPr>
          <w:rStyle w:val="a7"/>
          <w:rFonts w:asciiTheme="minorBidi" w:hAnsiTheme="minorBidi"/>
          <w:rtl/>
        </w:rPr>
        <w:footnoteReference w:id="2089"/>
      </w:r>
      <w:r w:rsidRPr="00B125E5">
        <w:rPr>
          <w:rFonts w:asciiTheme="minorBidi" w:hAnsiTheme="minorBidi" w:cs="Arial"/>
          <w:rtl/>
        </w:rPr>
        <w:t xml:space="preserve"> ואין לומר אותו כלל אחר שבעה</w:t>
      </w:r>
      <w:r w:rsidR="00C37744">
        <w:rPr>
          <w:rStyle w:val="a7"/>
          <w:rFonts w:asciiTheme="minorBidi" w:hAnsiTheme="minorBidi" w:cs="Arial"/>
          <w:rtl/>
        </w:rPr>
        <w:footnoteReference w:id="2090"/>
      </w:r>
      <w:r w:rsidR="00622015">
        <w:rPr>
          <w:rFonts w:asciiTheme="minorBidi" w:hAnsiTheme="minorBidi" w:cs="Arial" w:hint="cs"/>
          <w:rtl/>
        </w:rPr>
        <w:t>.</w:t>
      </w:r>
      <w:r w:rsidRPr="00B125E5">
        <w:rPr>
          <w:rFonts w:asciiTheme="minorBidi" w:hAnsiTheme="minorBidi" w:cs="Arial"/>
          <w:rtl/>
        </w:rPr>
        <w:t xml:space="preserve"> </w:t>
      </w:r>
    </w:p>
    <w:p w14:paraId="067AB91B" w14:textId="66D17ABC" w:rsidR="00417DB3" w:rsidRPr="00622015" w:rsidRDefault="008500EA" w:rsidP="00B125E5">
      <w:pPr>
        <w:pStyle w:val="ab"/>
        <w:numPr>
          <w:ilvl w:val="0"/>
          <w:numId w:val="154"/>
        </w:numPr>
        <w:rPr>
          <w:rFonts w:asciiTheme="minorBidi" w:hAnsiTheme="minorBidi"/>
        </w:rPr>
      </w:pPr>
      <w:r w:rsidRPr="00417DB3">
        <w:rPr>
          <w:rFonts w:asciiTheme="minorBidi" w:hAnsiTheme="minorBidi" w:cs="Arial"/>
          <w:rtl/>
        </w:rPr>
        <w:t xml:space="preserve">ה"ר שמואל </w:t>
      </w:r>
      <w:r w:rsidR="00417DB3">
        <w:rPr>
          <w:rFonts w:asciiTheme="minorBidi" w:hAnsiTheme="minorBidi" w:cs="Arial" w:hint="cs"/>
          <w:sz w:val="16"/>
          <w:szCs w:val="16"/>
          <w:rtl/>
        </w:rPr>
        <w:t>(</w:t>
      </w:r>
      <w:r>
        <w:rPr>
          <w:rFonts w:asciiTheme="minorBidi" w:hAnsiTheme="minorBidi" w:cs="Arial" w:hint="cs"/>
          <w:sz w:val="16"/>
          <w:szCs w:val="16"/>
          <w:rtl/>
        </w:rPr>
        <w:t>כ"כ המרדכי בשמו [</w:t>
      </w:r>
      <w:r w:rsidR="00417DB3">
        <w:rPr>
          <w:rFonts w:asciiTheme="minorBidi" w:hAnsiTheme="minorBidi" w:cs="Arial" w:hint="cs"/>
          <w:sz w:val="16"/>
          <w:szCs w:val="16"/>
          <w:rtl/>
        </w:rPr>
        <w:t>כתובות סי' קלג</w:t>
      </w:r>
      <w:r>
        <w:rPr>
          <w:rFonts w:asciiTheme="minorBidi" w:hAnsiTheme="minorBidi" w:cs="Arial" w:hint="cs"/>
          <w:sz w:val="16"/>
          <w:szCs w:val="16"/>
          <w:rtl/>
        </w:rPr>
        <w:t>]</w:t>
      </w:r>
      <w:r w:rsidR="00417DB3">
        <w:rPr>
          <w:rFonts w:asciiTheme="minorBidi" w:hAnsiTheme="minorBidi" w:cs="Arial" w:hint="cs"/>
          <w:sz w:val="16"/>
          <w:szCs w:val="16"/>
          <w:rtl/>
        </w:rPr>
        <w:t>)</w:t>
      </w:r>
      <w:r w:rsidR="00417DB3">
        <w:rPr>
          <w:rFonts w:asciiTheme="minorBidi" w:hAnsiTheme="minorBidi" w:cs="Arial" w:hint="cs"/>
          <w:rtl/>
        </w:rPr>
        <w:t xml:space="preserve">- </w:t>
      </w:r>
      <w:r w:rsidR="00417DB3" w:rsidRPr="00417DB3">
        <w:rPr>
          <w:rFonts w:asciiTheme="minorBidi" w:hAnsiTheme="minorBidi" w:cs="Arial"/>
          <w:rtl/>
        </w:rPr>
        <w:t>אין לברך עכשיו ז' ברכות אלא בשבת כדאיתא בתלמוד</w:t>
      </w:r>
      <w:r>
        <w:rPr>
          <w:rFonts w:asciiTheme="minorBidi" w:hAnsiTheme="minorBidi" w:cs="Arial" w:hint="cs"/>
          <w:rtl/>
        </w:rPr>
        <w:t>,</w:t>
      </w:r>
      <w:r w:rsidR="00417DB3" w:rsidRPr="00417DB3">
        <w:rPr>
          <w:rFonts w:asciiTheme="minorBidi" w:hAnsiTheme="minorBidi" w:cs="Arial"/>
          <w:rtl/>
        </w:rPr>
        <w:t xml:space="preserve"> דלמא לא איסתייעא מילתא והדרי בהו</w:t>
      </w:r>
      <w:r>
        <w:rPr>
          <w:rFonts w:asciiTheme="minorBidi" w:hAnsiTheme="minorBidi" w:cs="Arial" w:hint="cs"/>
          <w:rtl/>
        </w:rPr>
        <w:t>.</w:t>
      </w:r>
      <w:r w:rsidR="00417DB3" w:rsidRPr="00417DB3">
        <w:rPr>
          <w:rFonts w:asciiTheme="minorBidi" w:hAnsiTheme="minorBidi" w:cs="Arial"/>
          <w:rtl/>
        </w:rPr>
        <w:t xml:space="preserve"> גם עכשיו אין נשואין בלא קטטה ודלמא הדרי בהו קודם הברכה שמברכין ביום ו' בכניסת החופה</w:t>
      </w:r>
      <w:r w:rsidRPr="008500EA">
        <w:rPr>
          <w:rStyle w:val="a7"/>
          <w:rFonts w:asciiTheme="minorBidi" w:hAnsiTheme="minorBidi"/>
          <w:rtl/>
        </w:rPr>
        <w:footnoteReference w:id="2091"/>
      </w:r>
      <w:r w:rsidR="00417DB3">
        <w:rPr>
          <w:rFonts w:asciiTheme="minorBidi" w:hAnsiTheme="minorBidi" w:cs="Arial" w:hint="cs"/>
          <w:rtl/>
        </w:rPr>
        <w:t>.</w:t>
      </w:r>
    </w:p>
    <w:p w14:paraId="3A3EDF70" w14:textId="0FDDD1AC" w:rsidR="00EE3679" w:rsidRPr="007D62BB" w:rsidRDefault="00775D1C" w:rsidP="00775D1C">
      <w:pPr>
        <w:ind w:left="360"/>
        <w:rPr>
          <w:rFonts w:asciiTheme="minorBidi" w:hAnsiTheme="minorBidi"/>
          <w:u w:val="dotted"/>
        </w:rPr>
      </w:pPr>
      <w:r w:rsidRPr="007D62BB">
        <w:rPr>
          <w:rFonts w:asciiTheme="minorBidi" w:hAnsiTheme="minorBidi" w:hint="cs"/>
          <w:u w:val="dotted"/>
          <w:rtl/>
        </w:rPr>
        <w:t xml:space="preserve">האם אומרים "שהשמחה במעונו" גם אם </w:t>
      </w:r>
      <w:r w:rsidR="007A77FE">
        <w:rPr>
          <w:rFonts w:asciiTheme="minorBidi" w:hAnsiTheme="minorBidi" w:hint="cs"/>
          <w:u w:val="dotted"/>
          <w:rtl/>
        </w:rPr>
        <w:t>אוכלים</w:t>
      </w:r>
      <w:r w:rsidRPr="007D62BB">
        <w:rPr>
          <w:rFonts w:asciiTheme="minorBidi" w:hAnsiTheme="minorBidi" w:hint="cs"/>
          <w:u w:val="dotted"/>
          <w:rtl/>
        </w:rPr>
        <w:t xml:space="preserve"> החתן והכלה</w:t>
      </w:r>
      <w:r w:rsidR="007A77FE">
        <w:rPr>
          <w:rFonts w:asciiTheme="minorBidi" w:hAnsiTheme="minorBidi" w:hint="cs"/>
          <w:u w:val="dotted"/>
          <w:rtl/>
        </w:rPr>
        <w:t xml:space="preserve"> </w:t>
      </w:r>
      <w:r w:rsidR="007D62BB" w:rsidRPr="007D62BB">
        <w:rPr>
          <w:rFonts w:asciiTheme="minorBidi" w:hAnsiTheme="minorBidi" w:hint="cs"/>
          <w:u w:val="dotted"/>
          <w:rtl/>
        </w:rPr>
        <w:t>עם בני ביתם</w:t>
      </w:r>
      <w:r w:rsidR="007A77FE">
        <w:rPr>
          <w:rFonts w:asciiTheme="minorBidi" w:hAnsiTheme="minorBidi" w:hint="cs"/>
          <w:u w:val="dotted"/>
          <w:rtl/>
        </w:rPr>
        <w:t xml:space="preserve"> בסתם סעודה</w:t>
      </w:r>
      <w:r w:rsidR="00EE3679" w:rsidRPr="007D62BB">
        <w:rPr>
          <w:rFonts w:asciiTheme="minorBidi" w:hAnsiTheme="minorBidi" w:hint="cs"/>
          <w:u w:val="dotted"/>
          <w:rtl/>
        </w:rPr>
        <w:t>:</w:t>
      </w:r>
    </w:p>
    <w:p w14:paraId="190EA8D3" w14:textId="3F6B1F52" w:rsidR="00EE3679" w:rsidRPr="00351B7D" w:rsidRDefault="00EE3679" w:rsidP="00EE3679">
      <w:pPr>
        <w:pStyle w:val="ab"/>
        <w:numPr>
          <w:ilvl w:val="0"/>
          <w:numId w:val="76"/>
        </w:numPr>
        <w:rPr>
          <w:rFonts w:asciiTheme="minorBidi" w:hAnsiTheme="minorBidi"/>
        </w:rPr>
      </w:pPr>
      <w:r w:rsidRPr="00351B7D">
        <w:rPr>
          <w:rFonts w:asciiTheme="minorBidi" w:hAnsiTheme="minorBidi"/>
          <w:rtl/>
        </w:rPr>
        <w:t xml:space="preserve">רמב"ן </w:t>
      </w:r>
      <w:r w:rsidRPr="00351B7D">
        <w:rPr>
          <w:rFonts w:asciiTheme="minorBidi" w:hAnsiTheme="minorBidi"/>
          <w:sz w:val="16"/>
          <w:szCs w:val="16"/>
          <w:rtl/>
        </w:rPr>
        <w:t>(ח. ד"ה מדקאמרינן, הביאו הר"ן)</w:t>
      </w:r>
      <w:r w:rsidRPr="00351B7D">
        <w:rPr>
          <w:rFonts w:asciiTheme="minorBidi" w:hAnsiTheme="minorBidi"/>
          <w:rtl/>
        </w:rPr>
        <w:t xml:space="preserve">- אין מברכין שהשמחה במעונו אלא בעושה סעודת מריעות לחתונתו, אבל אם לא זימן אדם אלא חתן הסועד עם בני ביתו </w:t>
      </w:r>
      <w:r>
        <w:rPr>
          <w:rFonts w:asciiTheme="minorBidi" w:hAnsiTheme="minorBidi" w:hint="cs"/>
          <w:rtl/>
        </w:rPr>
        <w:t xml:space="preserve">- </w:t>
      </w:r>
      <w:r w:rsidRPr="00351B7D">
        <w:rPr>
          <w:rFonts w:asciiTheme="minorBidi" w:hAnsiTheme="minorBidi"/>
          <w:rtl/>
        </w:rPr>
        <w:t>אינו מברך כלל</w:t>
      </w:r>
      <w:r w:rsidRPr="00351B7D">
        <w:rPr>
          <w:rStyle w:val="a7"/>
          <w:rFonts w:asciiTheme="minorBidi" w:hAnsiTheme="minorBidi"/>
          <w:rtl/>
        </w:rPr>
        <w:footnoteReference w:id="2092"/>
      </w:r>
      <w:r w:rsidRPr="00351B7D">
        <w:rPr>
          <w:rFonts w:asciiTheme="minorBidi" w:hAnsiTheme="minorBidi"/>
          <w:rtl/>
        </w:rPr>
        <w:t>.</w:t>
      </w:r>
      <w:r>
        <w:rPr>
          <w:rFonts w:asciiTheme="minorBidi" w:hAnsiTheme="minorBidi" w:hint="cs"/>
          <w:rtl/>
        </w:rPr>
        <w:t xml:space="preserve"> </w:t>
      </w:r>
      <w:r w:rsidRPr="00B27489">
        <w:rPr>
          <w:rFonts w:asciiTheme="minorBidi" w:hAnsiTheme="minorBidi" w:hint="cs"/>
          <w:color w:val="00B0F0"/>
          <w:rtl/>
        </w:rPr>
        <w:t>(וכ"</w:t>
      </w:r>
      <w:r>
        <w:rPr>
          <w:rFonts w:asciiTheme="minorBidi" w:hAnsiTheme="minorBidi" w:hint="cs"/>
          <w:color w:val="00B0F0"/>
          <w:rtl/>
        </w:rPr>
        <w:t>פ</w:t>
      </w:r>
      <w:r w:rsidRPr="00B27489">
        <w:rPr>
          <w:rFonts w:asciiTheme="minorBidi" w:hAnsiTheme="minorBidi" w:hint="cs"/>
          <w:color w:val="00B0F0"/>
          <w:rtl/>
        </w:rPr>
        <w:t xml:space="preserve"> הרמ"א</w:t>
      </w:r>
      <w:r w:rsidR="00F42237">
        <w:rPr>
          <w:rFonts w:asciiTheme="minorBidi" w:hAnsiTheme="minorBidi" w:hint="cs"/>
          <w:color w:val="00B0F0"/>
          <w:rtl/>
        </w:rPr>
        <w:t xml:space="preserve"> </w:t>
      </w:r>
      <w:r w:rsidR="00F42237" w:rsidRPr="00351B7D">
        <w:rPr>
          <w:rFonts w:asciiTheme="minorBidi" w:hAnsiTheme="minorBidi"/>
          <w:sz w:val="16"/>
          <w:szCs w:val="16"/>
          <w:rtl/>
        </w:rPr>
        <w:t>[</w:t>
      </w:r>
      <w:r w:rsidR="00F42237">
        <w:rPr>
          <w:rFonts w:asciiTheme="minorBidi" w:hAnsiTheme="minorBidi" w:hint="cs"/>
          <w:sz w:val="16"/>
          <w:szCs w:val="16"/>
          <w:rtl/>
        </w:rPr>
        <w:t>בסע' ז</w:t>
      </w:r>
      <w:r w:rsidR="00F42237" w:rsidRPr="00351B7D">
        <w:rPr>
          <w:rFonts w:asciiTheme="minorBidi" w:hAnsiTheme="minorBidi"/>
          <w:sz w:val="16"/>
          <w:szCs w:val="16"/>
          <w:rtl/>
        </w:rPr>
        <w:t>]</w:t>
      </w:r>
      <w:r w:rsidRPr="00B27489">
        <w:rPr>
          <w:rFonts w:asciiTheme="minorBidi" w:hAnsiTheme="minorBidi" w:hint="cs"/>
          <w:color w:val="00B0F0"/>
          <w:rtl/>
        </w:rPr>
        <w:t>)</w:t>
      </w:r>
      <w:r w:rsidR="007D62BB" w:rsidRPr="007D62BB">
        <w:rPr>
          <w:rFonts w:asciiTheme="minorBidi" w:hAnsiTheme="minorBidi"/>
          <w:rtl/>
        </w:rPr>
        <w:t xml:space="preserve"> </w:t>
      </w:r>
      <w:r w:rsidR="007D62BB" w:rsidRPr="00351B7D">
        <w:rPr>
          <w:rFonts w:asciiTheme="minorBidi" w:hAnsiTheme="minorBidi"/>
          <w:rtl/>
        </w:rPr>
        <w:t xml:space="preserve">(וכ"פ ח"מ </w:t>
      </w:r>
      <w:r w:rsidR="007D62BB" w:rsidRPr="00351B7D">
        <w:rPr>
          <w:rFonts w:asciiTheme="minorBidi" w:hAnsiTheme="minorBidi"/>
          <w:sz w:val="16"/>
          <w:szCs w:val="16"/>
          <w:rtl/>
        </w:rPr>
        <w:t>[סקי"ז]</w:t>
      </w:r>
      <w:r w:rsidR="007D62BB" w:rsidRPr="00351B7D">
        <w:rPr>
          <w:rFonts w:asciiTheme="minorBidi" w:hAnsiTheme="minorBidi"/>
          <w:rtl/>
        </w:rPr>
        <w:t xml:space="preserve"> וב"ש</w:t>
      </w:r>
      <w:r w:rsidR="007D62BB" w:rsidRPr="00351B7D">
        <w:rPr>
          <w:rFonts w:asciiTheme="minorBidi" w:hAnsiTheme="minorBidi"/>
          <w:sz w:val="16"/>
          <w:szCs w:val="16"/>
          <w:rtl/>
        </w:rPr>
        <w:t xml:space="preserve"> [סקט"ו]</w:t>
      </w:r>
      <w:r w:rsidR="007D62BB" w:rsidRPr="00351B7D">
        <w:rPr>
          <w:rFonts w:asciiTheme="minorBidi" w:hAnsiTheme="minorBidi"/>
          <w:rtl/>
        </w:rPr>
        <w:t>)</w:t>
      </w:r>
    </w:p>
    <w:p w14:paraId="626F7806" w14:textId="4C195974" w:rsidR="00EE3679" w:rsidRPr="007443D8" w:rsidRDefault="00810DC7" w:rsidP="00EE3679">
      <w:pPr>
        <w:pStyle w:val="ab"/>
        <w:numPr>
          <w:ilvl w:val="0"/>
          <w:numId w:val="76"/>
        </w:numPr>
        <w:rPr>
          <w:rFonts w:asciiTheme="minorBidi" w:hAnsiTheme="minorBidi"/>
          <w:rtl/>
        </w:rPr>
      </w:pPr>
      <w:r>
        <w:rPr>
          <w:rFonts w:asciiTheme="minorBidi" w:hAnsiTheme="minorBidi" w:hint="cs"/>
          <w:rtl/>
        </w:rPr>
        <w:t>טור</w:t>
      </w:r>
      <w:r>
        <w:rPr>
          <w:rStyle w:val="a7"/>
          <w:rFonts w:asciiTheme="minorBidi" w:hAnsiTheme="minorBidi"/>
          <w:rtl/>
        </w:rPr>
        <w:footnoteReference w:id="2093"/>
      </w:r>
      <w:r>
        <w:rPr>
          <w:rFonts w:asciiTheme="minorBidi" w:hAnsiTheme="minorBidi" w:hint="cs"/>
          <w:rtl/>
        </w:rPr>
        <w:t xml:space="preserve"> ו</w:t>
      </w:r>
      <w:r w:rsidR="00EE3679" w:rsidRPr="007443D8">
        <w:rPr>
          <w:rFonts w:asciiTheme="minorBidi" w:hAnsiTheme="minorBidi"/>
          <w:rtl/>
        </w:rPr>
        <w:t xml:space="preserve">ר"ן </w:t>
      </w:r>
      <w:r w:rsidR="00EE3679" w:rsidRPr="007443D8">
        <w:rPr>
          <w:rFonts w:asciiTheme="minorBidi" w:hAnsiTheme="minorBidi"/>
          <w:sz w:val="16"/>
          <w:szCs w:val="16"/>
          <w:rtl/>
        </w:rPr>
        <w:t>(כתובות ג. דיבור ראשון)</w:t>
      </w:r>
      <w:r w:rsidR="00EE3679" w:rsidRPr="007443D8">
        <w:rPr>
          <w:rFonts w:asciiTheme="minorBidi" w:hAnsiTheme="minorBidi"/>
          <w:rtl/>
        </w:rPr>
        <w:t>- אפילו אינו סועד אלא עם בני ביתו מברך שהשמחה במעונו ואשר ברא</w:t>
      </w:r>
      <w:r>
        <w:rPr>
          <w:rFonts w:asciiTheme="minorBidi" w:hAnsiTheme="minorBidi" w:hint="cs"/>
          <w:sz w:val="16"/>
          <w:szCs w:val="16"/>
          <w:rtl/>
        </w:rPr>
        <w:t xml:space="preserve"> (ל' הר"ן)</w:t>
      </w:r>
      <w:r w:rsidR="00EE3679" w:rsidRPr="007443D8">
        <w:rPr>
          <w:rFonts w:asciiTheme="minorBidi" w:hAnsiTheme="minorBidi"/>
          <w:rtl/>
        </w:rPr>
        <w:t>.</w:t>
      </w:r>
    </w:p>
    <w:p w14:paraId="0D75F228" w14:textId="2023E0DF" w:rsidR="00150B69" w:rsidRPr="00351B7D" w:rsidRDefault="00150B69" w:rsidP="00150B69">
      <w:pPr>
        <w:rPr>
          <w:rFonts w:asciiTheme="minorBidi" w:hAnsiTheme="minorBidi"/>
          <w:u w:val="single"/>
        </w:rPr>
      </w:pPr>
      <w:r w:rsidRPr="00351B7D">
        <w:rPr>
          <w:rFonts w:asciiTheme="minorBidi" w:hAnsiTheme="minorBidi"/>
          <w:u w:val="single"/>
          <w:rtl/>
        </w:rPr>
        <w:t>האם אומרים שהשמחה במעונו בסעודת אירוסין</w:t>
      </w:r>
      <w:r w:rsidR="00440AAB">
        <w:rPr>
          <w:rFonts w:asciiTheme="minorBidi" w:hAnsiTheme="minorBidi" w:hint="cs"/>
          <w:u w:val="single"/>
          <w:rtl/>
        </w:rPr>
        <w:t xml:space="preserve"> ולאחריה</w:t>
      </w:r>
      <w:r w:rsidRPr="00351B7D">
        <w:rPr>
          <w:rFonts w:asciiTheme="minorBidi" w:hAnsiTheme="minorBidi"/>
          <w:u w:val="single"/>
          <w:rtl/>
        </w:rPr>
        <w:t>:</w:t>
      </w:r>
    </w:p>
    <w:p w14:paraId="00D791F9" w14:textId="485F4B80" w:rsidR="00150B69" w:rsidRPr="009F4A6D" w:rsidRDefault="006D53FD" w:rsidP="009F4A6D">
      <w:pPr>
        <w:pStyle w:val="ab"/>
        <w:numPr>
          <w:ilvl w:val="0"/>
          <w:numId w:val="75"/>
        </w:numPr>
        <w:rPr>
          <w:rFonts w:asciiTheme="minorBidi" w:hAnsiTheme="minorBidi"/>
        </w:rPr>
      </w:pPr>
      <w:r>
        <w:rPr>
          <w:rFonts w:asciiTheme="minorBidi" w:hAnsiTheme="minorBidi" w:hint="cs"/>
          <w:rtl/>
        </w:rPr>
        <w:t>מרדכי</w:t>
      </w:r>
      <w:r>
        <w:rPr>
          <w:rStyle w:val="a7"/>
          <w:rFonts w:asciiTheme="minorBidi" w:hAnsiTheme="minorBidi"/>
          <w:rtl/>
        </w:rPr>
        <w:footnoteReference w:id="2094"/>
      </w:r>
      <w:r>
        <w:rPr>
          <w:rFonts w:asciiTheme="minorBidi" w:hAnsiTheme="minorBidi" w:hint="cs"/>
          <w:rtl/>
        </w:rPr>
        <w:t xml:space="preserve"> </w:t>
      </w:r>
      <w:r>
        <w:rPr>
          <w:rFonts w:asciiTheme="minorBidi" w:hAnsiTheme="minorBidi" w:hint="cs"/>
          <w:sz w:val="16"/>
          <w:szCs w:val="16"/>
          <w:rtl/>
        </w:rPr>
        <w:t>(סי' קלא)</w:t>
      </w:r>
      <w:r>
        <w:rPr>
          <w:rFonts w:asciiTheme="minorBidi" w:hAnsiTheme="minorBidi" w:hint="cs"/>
          <w:rtl/>
        </w:rPr>
        <w:t xml:space="preserve"> ו</w:t>
      </w:r>
      <w:r w:rsidR="00150B69" w:rsidRPr="00351B7D">
        <w:rPr>
          <w:rFonts w:asciiTheme="minorBidi" w:hAnsiTheme="minorBidi"/>
          <w:rtl/>
        </w:rPr>
        <w:t xml:space="preserve">כלבו </w:t>
      </w:r>
      <w:r w:rsidR="00150B69" w:rsidRPr="00351B7D">
        <w:rPr>
          <w:rFonts w:asciiTheme="minorBidi" w:hAnsiTheme="minorBidi"/>
          <w:sz w:val="16"/>
          <w:szCs w:val="16"/>
          <w:rtl/>
        </w:rPr>
        <w:t>(סי' כה)</w:t>
      </w:r>
      <w:r w:rsidR="005F197B">
        <w:rPr>
          <w:rFonts w:asciiTheme="minorBidi" w:hAnsiTheme="minorBidi" w:hint="cs"/>
          <w:rtl/>
        </w:rPr>
        <w:t xml:space="preserve">- </w:t>
      </w:r>
      <w:r w:rsidR="005F197B" w:rsidRPr="005F197B">
        <w:rPr>
          <w:rFonts w:asciiTheme="minorBidi" w:hAnsiTheme="minorBidi" w:cs="Arial"/>
          <w:rtl/>
        </w:rPr>
        <w:t>מה שאמרו ז"ל שאומר שהשמחה במעונו מכי רמו שערי באסינת' הני מילי לדידהו דהוו מקדשי מעיקרא וכבר התחילה השמחה, אבל אנן שלא מקדשים עד יום הנשואין</w:t>
      </w:r>
      <w:r w:rsidR="007B5CE1">
        <w:rPr>
          <w:rFonts w:asciiTheme="minorBidi" w:hAnsiTheme="minorBidi" w:cs="Arial" w:hint="cs"/>
          <w:rtl/>
        </w:rPr>
        <w:t xml:space="preserve"> -</w:t>
      </w:r>
      <w:r w:rsidR="005F197B" w:rsidRPr="005F197B">
        <w:rPr>
          <w:rFonts w:asciiTheme="minorBidi" w:hAnsiTheme="minorBidi" w:cs="Arial"/>
          <w:rtl/>
        </w:rPr>
        <w:t xml:space="preserve"> לא מברכין שהשמחה במעונו עד יום הנשואין, ואפילו בסעודה שעושה שושבין החתן ליל חמישי</w:t>
      </w:r>
      <w:r w:rsidR="00440AAB">
        <w:rPr>
          <w:rFonts w:asciiTheme="minorBidi" w:hAnsiTheme="minorBidi" w:cs="Arial" w:hint="cs"/>
          <w:sz w:val="16"/>
          <w:szCs w:val="16"/>
          <w:rtl/>
        </w:rPr>
        <w:t xml:space="preserve"> (ל' הכל בו)</w:t>
      </w:r>
      <w:r w:rsidR="007B5CE1">
        <w:rPr>
          <w:rFonts w:asciiTheme="minorBidi" w:hAnsiTheme="minorBidi" w:cs="Arial" w:hint="cs"/>
          <w:rtl/>
        </w:rPr>
        <w:t>.</w:t>
      </w:r>
      <w:r w:rsidR="00150B69" w:rsidRPr="009F4A6D">
        <w:rPr>
          <w:rFonts w:asciiTheme="minorBidi" w:hAnsiTheme="minorBidi"/>
          <w:color w:val="E36C0A" w:themeColor="accent6" w:themeShade="BF"/>
          <w:rtl/>
        </w:rPr>
        <w:t xml:space="preserve"> (וכ"פ בשו"ע)</w:t>
      </w:r>
      <w:r w:rsidR="00150B69" w:rsidRPr="009F4A6D">
        <w:rPr>
          <w:rFonts w:asciiTheme="minorBidi" w:hAnsiTheme="minorBidi"/>
          <w:rtl/>
        </w:rPr>
        <w:t xml:space="preserve"> (וכ"פ הדרכ"מ</w:t>
      </w:r>
      <w:r w:rsidR="00150B69" w:rsidRPr="009F4A6D">
        <w:rPr>
          <w:rFonts w:asciiTheme="minorBidi" w:hAnsiTheme="minorBidi"/>
          <w:sz w:val="16"/>
          <w:szCs w:val="16"/>
          <w:rtl/>
        </w:rPr>
        <w:t xml:space="preserve"> [אות יז]</w:t>
      </w:r>
      <w:r w:rsidR="00150B69" w:rsidRPr="009F4A6D">
        <w:rPr>
          <w:rFonts w:asciiTheme="minorBidi" w:hAnsiTheme="minorBidi"/>
          <w:rtl/>
        </w:rPr>
        <w:t>)</w:t>
      </w:r>
    </w:p>
    <w:p w14:paraId="63EE1718"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FF8E7EF" w14:textId="10128AAB" w:rsidR="00150B69" w:rsidRPr="00351B7D" w:rsidRDefault="00150B69" w:rsidP="00150B69">
      <w:pPr>
        <w:rPr>
          <w:rFonts w:asciiTheme="minorBidi" w:hAnsiTheme="minorBidi"/>
          <w:rtl/>
        </w:rPr>
      </w:pPr>
      <w:r w:rsidRPr="00351B7D">
        <w:rPr>
          <w:rFonts w:asciiTheme="minorBidi" w:hAnsiTheme="minorBidi"/>
          <w:rtl/>
        </w:rPr>
        <w:t>הסועד בבית חתנים משיתחילו</w:t>
      </w:r>
      <w:r w:rsidRPr="00351B7D">
        <w:rPr>
          <w:rStyle w:val="a7"/>
          <w:rFonts w:asciiTheme="minorBidi" w:hAnsiTheme="minorBidi"/>
          <w:color w:val="000000"/>
          <w:rtl/>
        </w:rPr>
        <w:footnoteReference w:id="2095"/>
      </w:r>
      <w:r w:rsidRPr="00351B7D">
        <w:rPr>
          <w:rFonts w:asciiTheme="minorBidi" w:hAnsiTheme="minorBidi"/>
          <w:rtl/>
        </w:rPr>
        <w:t xml:space="preserve"> להתעסק בצרכי סעודת נשואין ולהכינה</w:t>
      </w:r>
      <w:r w:rsidR="009F4A6D">
        <w:rPr>
          <w:rFonts w:asciiTheme="minorBidi" w:hAnsiTheme="minorBidi" w:hint="cs"/>
          <w:rtl/>
        </w:rPr>
        <w:t>,</w:t>
      </w:r>
      <w:r w:rsidRPr="00351B7D">
        <w:rPr>
          <w:rFonts w:asciiTheme="minorBidi" w:hAnsiTheme="minorBidi"/>
          <w:rtl/>
        </w:rPr>
        <w:t xml:space="preserve"> עד שלשים יום אחר הנשואין</w:t>
      </w:r>
      <w:r w:rsidR="009F4A6D">
        <w:rPr>
          <w:rFonts w:asciiTheme="minorBidi" w:hAnsiTheme="minorBidi" w:hint="cs"/>
          <w:rtl/>
        </w:rPr>
        <w:t>,</w:t>
      </w:r>
      <w:r w:rsidRPr="00351B7D">
        <w:rPr>
          <w:rFonts w:asciiTheme="minorBidi" w:hAnsiTheme="minorBidi"/>
          <w:rtl/>
        </w:rPr>
        <w:t xml:space="preserve"> מברך נברך שהשמחה במעונו שאכלנו משלו</w:t>
      </w:r>
      <w:r w:rsidR="009F4A6D">
        <w:rPr>
          <w:rFonts w:asciiTheme="minorBidi" w:hAnsiTheme="minorBidi" w:hint="cs"/>
          <w:rtl/>
        </w:rPr>
        <w:t>.</w:t>
      </w:r>
      <w:r w:rsidRPr="00351B7D">
        <w:rPr>
          <w:rFonts w:asciiTheme="minorBidi" w:hAnsiTheme="minorBidi"/>
          <w:rtl/>
        </w:rPr>
        <w:t xml:space="preserve"> ואם היו עשרה מברך נברך אלהינו שהשמחה במעונו וכו'</w:t>
      </w:r>
      <w:r w:rsidR="009F4A6D">
        <w:rPr>
          <w:rFonts w:asciiTheme="minorBidi" w:hAnsiTheme="minorBidi" w:hint="cs"/>
          <w:rtl/>
        </w:rPr>
        <w:t>.</w:t>
      </w:r>
      <w:r w:rsidRPr="00351B7D">
        <w:rPr>
          <w:rFonts w:asciiTheme="minorBidi" w:hAnsiTheme="minorBidi"/>
          <w:rtl/>
        </w:rPr>
        <w:t xml:space="preserve"> והם עונים ברוך אלהינו שהשמחה וכו'</w:t>
      </w:r>
      <w:r w:rsidR="002E47AD">
        <w:rPr>
          <w:rFonts w:asciiTheme="minorBidi" w:hAnsiTheme="minorBidi" w:hint="cs"/>
          <w:rtl/>
        </w:rPr>
        <w:t>.</w:t>
      </w:r>
      <w:r w:rsidRPr="00351B7D">
        <w:rPr>
          <w:rFonts w:asciiTheme="minorBidi" w:hAnsiTheme="minorBidi"/>
          <w:rtl/>
        </w:rPr>
        <w:t xml:space="preserve"> וכן סעודה שעושים אותה אחר הנשואין מחמת הנשואין שנים עשר חדש מברך שהשמחה במעונו</w:t>
      </w:r>
      <w:r w:rsidR="002E47AD">
        <w:rPr>
          <w:rFonts w:asciiTheme="minorBidi" w:hAnsiTheme="minorBidi" w:hint="cs"/>
          <w:rtl/>
        </w:rPr>
        <w:t>.</w:t>
      </w:r>
      <w:r w:rsidRPr="00351B7D">
        <w:rPr>
          <w:rFonts w:asciiTheme="minorBidi" w:hAnsiTheme="minorBidi"/>
          <w:rtl/>
        </w:rPr>
        <w:t xml:space="preserve"> והאידנא ערבה כל שמחה ואין אומרים שהשמחה במעונו אלא בשבעת ימי המשתה</w:t>
      </w:r>
      <w:r w:rsidR="002E47AD">
        <w:rPr>
          <w:rFonts w:asciiTheme="minorBidi" w:hAnsiTheme="minorBidi" w:hint="cs"/>
          <w:rtl/>
        </w:rPr>
        <w:t>.</w:t>
      </w:r>
      <w:r w:rsidRPr="00351B7D">
        <w:rPr>
          <w:rFonts w:asciiTheme="minorBidi" w:hAnsiTheme="minorBidi"/>
          <w:rtl/>
        </w:rPr>
        <w:t xml:space="preserve"> ומכל מקום נראה דאף לאלמון שנשא אלמנה אומרים שהשמחה במעונו</w:t>
      </w:r>
      <w:r w:rsidRPr="00351B7D">
        <w:rPr>
          <w:rStyle w:val="a7"/>
          <w:rFonts w:asciiTheme="minorBidi" w:hAnsiTheme="minorBidi"/>
          <w:rtl/>
        </w:rPr>
        <w:footnoteReference w:id="2096"/>
      </w:r>
      <w:r w:rsidRPr="00351B7D">
        <w:rPr>
          <w:rFonts w:asciiTheme="minorBidi" w:hAnsiTheme="minorBidi"/>
          <w:rtl/>
        </w:rPr>
        <w:t xml:space="preserve"> בשלשה ימים שהוא שמח עמה.</w:t>
      </w:r>
    </w:p>
    <w:p w14:paraId="4AE68B19" w14:textId="2FBCBE39" w:rsidR="00150B69" w:rsidRPr="00351B7D" w:rsidRDefault="00150B69" w:rsidP="00150B69">
      <w:pPr>
        <w:rPr>
          <w:rFonts w:asciiTheme="minorBidi" w:hAnsiTheme="minorBidi"/>
          <w:u w:val="single"/>
          <w:rtl/>
        </w:rPr>
      </w:pPr>
      <w:r w:rsidRPr="00351B7D">
        <w:rPr>
          <w:rFonts w:asciiTheme="minorBidi" w:hAnsiTheme="minorBidi"/>
          <w:u w:val="single"/>
          <w:rtl/>
        </w:rPr>
        <w:t>המחזיר גרושתו</w:t>
      </w:r>
      <w:r w:rsidR="00B125E5">
        <w:rPr>
          <w:rFonts w:asciiTheme="minorBidi" w:hAnsiTheme="minorBidi" w:hint="cs"/>
          <w:u w:val="single"/>
          <w:rtl/>
        </w:rPr>
        <w:t xml:space="preserve"> </w:t>
      </w:r>
      <w:r w:rsidRPr="00351B7D">
        <w:rPr>
          <w:rFonts w:asciiTheme="minorBidi" w:hAnsiTheme="minorBidi"/>
          <w:u w:val="single"/>
          <w:rtl/>
        </w:rPr>
        <w:t>- האם מברך שהשמחה במעונו:</w:t>
      </w:r>
    </w:p>
    <w:p w14:paraId="09731EAB" w14:textId="77777777" w:rsidR="00150B69" w:rsidRPr="00351B7D" w:rsidRDefault="00150B69" w:rsidP="00BF4F5C">
      <w:pPr>
        <w:pStyle w:val="ab"/>
        <w:numPr>
          <w:ilvl w:val="0"/>
          <w:numId w:val="82"/>
        </w:numPr>
        <w:rPr>
          <w:rFonts w:asciiTheme="minorBidi" w:hAnsiTheme="minorBidi"/>
          <w:color w:val="000000"/>
          <w:rtl/>
        </w:rPr>
      </w:pPr>
      <w:r w:rsidRPr="00351B7D">
        <w:rPr>
          <w:rFonts w:asciiTheme="minorBidi" w:hAnsiTheme="minorBidi"/>
          <w:rtl/>
        </w:rPr>
        <w:lastRenderedPageBreak/>
        <w:t>בית הילל וב"ש</w:t>
      </w:r>
      <w:r w:rsidRPr="00351B7D">
        <w:rPr>
          <w:rFonts w:asciiTheme="minorBidi" w:hAnsiTheme="minorBidi"/>
          <w:color w:val="000000"/>
          <w:sz w:val="16"/>
          <w:szCs w:val="16"/>
          <w:rtl/>
        </w:rPr>
        <w:t xml:space="preserve"> (סקי"ז)</w:t>
      </w:r>
      <w:r w:rsidRPr="00351B7D">
        <w:rPr>
          <w:rFonts w:asciiTheme="minorBidi" w:hAnsiTheme="minorBidi"/>
          <w:rtl/>
        </w:rPr>
        <w:t>- אם החזיר גרושתו אין אומרים שהשמחה במעונו</w:t>
      </w:r>
      <w:r w:rsidRPr="00351B7D">
        <w:rPr>
          <w:rStyle w:val="a7"/>
          <w:rFonts w:asciiTheme="minorBidi" w:hAnsiTheme="minorBidi"/>
          <w:color w:val="000000"/>
          <w:rtl/>
        </w:rPr>
        <w:footnoteReference w:id="2097"/>
      </w:r>
      <w:r w:rsidRPr="00351B7D">
        <w:rPr>
          <w:rFonts w:asciiTheme="minorBidi" w:hAnsiTheme="minorBidi"/>
          <w:color w:val="000000"/>
          <w:rtl/>
        </w:rPr>
        <w:t>.</w:t>
      </w:r>
    </w:p>
    <w:p w14:paraId="206C3EC5" w14:textId="78CD3BB1" w:rsidR="00150B69" w:rsidRPr="00D77799" w:rsidRDefault="00642FAC" w:rsidP="00150B69">
      <w:pPr>
        <w:rPr>
          <w:rFonts w:asciiTheme="minorBidi" w:hAnsiTheme="minorBidi"/>
          <w:color w:val="000000"/>
          <w:sz w:val="16"/>
          <w:szCs w:val="16"/>
          <w:u w:val="single"/>
          <w:rtl/>
        </w:rPr>
      </w:pPr>
      <w:r>
        <w:rPr>
          <w:rFonts w:asciiTheme="minorBidi" w:hAnsiTheme="minorBidi" w:hint="cs"/>
          <w:u w:val="single"/>
          <w:rtl/>
        </w:rPr>
        <w:t>ברכת חתנים</w:t>
      </w:r>
      <w:r w:rsidR="00150B69" w:rsidRPr="00351B7D">
        <w:rPr>
          <w:rFonts w:asciiTheme="minorBidi" w:hAnsiTheme="minorBidi"/>
          <w:u w:val="single"/>
          <w:rtl/>
        </w:rPr>
        <w:t xml:space="preserve"> בסעודה </w:t>
      </w:r>
      <w:r>
        <w:rPr>
          <w:rFonts w:asciiTheme="minorBidi" w:hAnsiTheme="minorBidi" w:hint="cs"/>
          <w:u w:val="single"/>
          <w:rtl/>
        </w:rPr>
        <w:t xml:space="preserve">שעושים </w:t>
      </w:r>
      <w:r w:rsidR="00150B69" w:rsidRPr="00351B7D">
        <w:rPr>
          <w:rFonts w:asciiTheme="minorBidi" w:hAnsiTheme="minorBidi"/>
          <w:u w:val="single"/>
          <w:rtl/>
        </w:rPr>
        <w:t>בליל טבילת מצוה</w:t>
      </w:r>
      <w:r w:rsidR="00150B69" w:rsidRPr="00351B7D">
        <w:rPr>
          <w:rFonts w:asciiTheme="minorBidi" w:hAnsiTheme="minorBidi"/>
          <w:sz w:val="16"/>
          <w:szCs w:val="16"/>
          <w:u w:val="single"/>
          <w:rtl/>
        </w:rPr>
        <w:t xml:space="preserve"> (לכלה שהייתה נדה בחופתה)</w:t>
      </w:r>
      <w:r w:rsidR="00150B69" w:rsidRPr="00351B7D">
        <w:rPr>
          <w:rFonts w:asciiTheme="minorBidi" w:hAnsiTheme="minorBidi"/>
          <w:u w:val="single"/>
          <w:rtl/>
        </w:rPr>
        <w:t xml:space="preserve"> לאחר כלות ימי המשתה</w:t>
      </w:r>
      <w:r w:rsidR="00150B69" w:rsidRPr="00351B7D">
        <w:rPr>
          <w:rFonts w:asciiTheme="minorBidi" w:hAnsiTheme="minorBidi"/>
          <w:color w:val="000000"/>
          <w:u w:val="single"/>
          <w:rtl/>
        </w:rPr>
        <w:t>:</w:t>
      </w:r>
      <w:r w:rsidR="00D77799" w:rsidRPr="00D77799">
        <w:rPr>
          <w:rFonts w:asciiTheme="minorBidi" w:hAnsiTheme="minorBidi" w:hint="cs"/>
          <w:color w:val="000000"/>
          <w:sz w:val="16"/>
          <w:szCs w:val="16"/>
          <w:rtl/>
        </w:rPr>
        <w:t xml:space="preserve"> (פת"ש סק"כ)</w:t>
      </w:r>
    </w:p>
    <w:p w14:paraId="15A39B9F" w14:textId="77777777" w:rsidR="008E13D4" w:rsidRPr="00351B7D" w:rsidRDefault="008E13D4" w:rsidP="008E13D4">
      <w:pPr>
        <w:pStyle w:val="ab"/>
        <w:numPr>
          <w:ilvl w:val="0"/>
          <w:numId w:val="82"/>
        </w:numPr>
        <w:rPr>
          <w:rFonts w:asciiTheme="minorBidi" w:hAnsiTheme="minorBidi"/>
        </w:rPr>
      </w:pPr>
      <w:r w:rsidRPr="00351B7D">
        <w:rPr>
          <w:rFonts w:asciiTheme="minorBidi" w:hAnsiTheme="minorBidi"/>
          <w:rtl/>
        </w:rPr>
        <w:t>הג"א</w:t>
      </w:r>
      <w:r w:rsidRPr="00351B7D">
        <w:rPr>
          <w:rStyle w:val="a7"/>
          <w:rFonts w:asciiTheme="minorBidi" w:hAnsiTheme="minorBidi"/>
          <w:color w:val="000000"/>
          <w:rtl/>
        </w:rPr>
        <w:footnoteReference w:id="2098"/>
      </w:r>
      <w:r w:rsidRPr="00351B7D">
        <w:rPr>
          <w:rFonts w:asciiTheme="minorBidi" w:hAnsiTheme="minorBidi"/>
          <w:rtl/>
        </w:rPr>
        <w:t>- תיקנו רבותינו הגאונים כיון דפסקו שבעה נקיים וטובלת מכניסין אותה ומברכין ברכת חתנים</w:t>
      </w:r>
      <w:r w:rsidRPr="00351B7D">
        <w:rPr>
          <w:rStyle w:val="a7"/>
          <w:rFonts w:asciiTheme="minorBidi" w:hAnsiTheme="minorBidi"/>
          <w:color w:val="000000"/>
          <w:rtl/>
        </w:rPr>
        <w:footnoteReference w:id="2099"/>
      </w:r>
      <w:r w:rsidRPr="00351B7D">
        <w:rPr>
          <w:rFonts w:asciiTheme="minorBidi" w:hAnsiTheme="minorBidi"/>
          <w:rtl/>
        </w:rPr>
        <w:t xml:space="preserve">. </w:t>
      </w:r>
    </w:p>
    <w:p w14:paraId="4095E825" w14:textId="2CFFF341" w:rsidR="008E13D4" w:rsidRPr="00351B7D" w:rsidRDefault="008E13D4" w:rsidP="008E13D4">
      <w:pPr>
        <w:pStyle w:val="ab"/>
        <w:numPr>
          <w:ilvl w:val="0"/>
          <w:numId w:val="82"/>
        </w:numPr>
        <w:rPr>
          <w:rFonts w:asciiTheme="minorBidi" w:hAnsiTheme="minorBidi"/>
          <w:rtl/>
        </w:rPr>
      </w:pPr>
      <w:r w:rsidRPr="00351B7D">
        <w:rPr>
          <w:rFonts w:asciiTheme="minorBidi" w:hAnsiTheme="minorBidi"/>
          <w:rtl/>
        </w:rPr>
        <w:t>חת"ס</w:t>
      </w:r>
      <w:r w:rsidRPr="00351B7D">
        <w:rPr>
          <w:rFonts w:asciiTheme="minorBidi" w:hAnsiTheme="minorBidi"/>
          <w:sz w:val="16"/>
          <w:szCs w:val="16"/>
          <w:rtl/>
        </w:rPr>
        <w:t xml:space="preserve"> (סי' קכב)</w:t>
      </w:r>
      <w:r w:rsidRPr="00351B7D">
        <w:rPr>
          <w:rFonts w:asciiTheme="minorBidi" w:hAnsiTheme="minorBidi"/>
          <w:rtl/>
        </w:rPr>
        <w:t>- מקום שנהגו כן יש ליישב המנהג במה שעשו עד עתה, אך אין לעשות כן מכאן ואילך, וצריך לחוש לברכה לבטלה וראוי לבטל המנהג.</w:t>
      </w:r>
    </w:p>
    <w:p w14:paraId="73B0CB54" w14:textId="2ECC7891" w:rsidR="00150B69" w:rsidRPr="00351B7D" w:rsidRDefault="00150B69" w:rsidP="00BF4F5C">
      <w:pPr>
        <w:pStyle w:val="ab"/>
        <w:numPr>
          <w:ilvl w:val="0"/>
          <w:numId w:val="82"/>
        </w:numPr>
        <w:rPr>
          <w:rFonts w:asciiTheme="minorBidi" w:hAnsiTheme="minorBidi"/>
          <w:color w:val="000000"/>
          <w:rtl/>
        </w:rPr>
      </w:pPr>
      <w:r w:rsidRPr="00351B7D">
        <w:rPr>
          <w:rFonts w:asciiTheme="minorBidi" w:hAnsiTheme="minorBidi"/>
          <w:rtl/>
        </w:rPr>
        <w:t>פנמ"א תשובה מאהבה ובני אהובה</w:t>
      </w:r>
      <w:r w:rsidRPr="00351B7D">
        <w:rPr>
          <w:rStyle w:val="a7"/>
          <w:rFonts w:asciiTheme="minorBidi" w:hAnsiTheme="minorBidi"/>
          <w:color w:val="000000"/>
          <w:rtl/>
        </w:rPr>
        <w:footnoteReference w:id="2100"/>
      </w:r>
      <w:r w:rsidRPr="00351B7D">
        <w:rPr>
          <w:rFonts w:asciiTheme="minorBidi" w:hAnsiTheme="minorBidi"/>
          <w:rtl/>
        </w:rPr>
        <w:t>- פשוט שאין לברך אפילו עם פנים חדשות, אלא מ"מ נראה שהשמחה במעונו י"ל, ואף שכתוב בשו"ע דהאידנא ערבה כל שמחה ואין אומרים אלא בז' ימי המשתה</w:t>
      </w:r>
      <w:r w:rsidR="002B6C5C">
        <w:rPr>
          <w:rFonts w:asciiTheme="minorBidi" w:hAnsiTheme="minorBidi" w:hint="cs"/>
          <w:rtl/>
        </w:rPr>
        <w:t>,</w:t>
      </w:r>
      <w:r w:rsidRPr="00351B7D">
        <w:rPr>
          <w:rFonts w:asciiTheme="minorBidi" w:hAnsiTheme="minorBidi"/>
          <w:rtl/>
        </w:rPr>
        <w:t xml:space="preserve"> מ"מ כה"ג שלא בעל בעילת מצוה והיום עיקר שמחה של החתן והכלה ראוי לברך</w:t>
      </w:r>
      <w:r w:rsidR="002B6C5C">
        <w:rPr>
          <w:rFonts w:asciiTheme="minorBidi" w:hAnsiTheme="minorBidi" w:hint="cs"/>
          <w:rtl/>
        </w:rPr>
        <w:t>.</w:t>
      </w:r>
      <w:r w:rsidRPr="00351B7D">
        <w:rPr>
          <w:rFonts w:asciiTheme="minorBidi" w:hAnsiTheme="minorBidi"/>
          <w:rtl/>
        </w:rPr>
        <w:t xml:space="preserve"> וכן נראה להלכה למעשה</w:t>
      </w:r>
      <w:r w:rsidRPr="00351B7D">
        <w:rPr>
          <w:rStyle w:val="a7"/>
          <w:rFonts w:asciiTheme="minorBidi" w:hAnsiTheme="minorBidi"/>
          <w:color w:val="000000"/>
          <w:rtl/>
        </w:rPr>
        <w:footnoteReference w:id="2101"/>
      </w:r>
      <w:r w:rsidRPr="00351B7D">
        <w:rPr>
          <w:rFonts w:asciiTheme="minorBidi" w:hAnsiTheme="minorBidi"/>
          <w:color w:val="000000"/>
          <w:rtl/>
        </w:rPr>
        <w:t xml:space="preserve">. </w:t>
      </w:r>
    </w:p>
    <w:p w14:paraId="44DBAFCF" w14:textId="77777777" w:rsidR="00150B69" w:rsidRPr="00351B7D" w:rsidRDefault="00150B69" w:rsidP="00150B69">
      <w:pPr>
        <w:rPr>
          <w:rFonts w:asciiTheme="minorBidi" w:hAnsiTheme="minorBidi"/>
          <w:u w:val="single"/>
          <w:rtl/>
        </w:rPr>
      </w:pPr>
      <w:r w:rsidRPr="00351B7D">
        <w:rPr>
          <w:rFonts w:asciiTheme="minorBidi" w:hAnsiTheme="minorBidi"/>
          <w:u w:val="single"/>
          <w:rtl/>
        </w:rPr>
        <w:t>הוספת ברכת שהשמחה במעונו בסעודה שבלילה שלפני החופה:</w:t>
      </w:r>
    </w:p>
    <w:p w14:paraId="3AF47FFA" w14:textId="77777777" w:rsidR="00150B69" w:rsidRPr="00351B7D" w:rsidRDefault="00150B69" w:rsidP="00BF4F5C">
      <w:pPr>
        <w:pStyle w:val="ab"/>
        <w:numPr>
          <w:ilvl w:val="0"/>
          <w:numId w:val="78"/>
        </w:numPr>
        <w:rPr>
          <w:rFonts w:asciiTheme="minorBidi" w:hAnsiTheme="minorBidi"/>
          <w:rtl/>
        </w:rPr>
      </w:pPr>
      <w:r w:rsidRPr="00351B7D">
        <w:rPr>
          <w:rFonts w:asciiTheme="minorBidi" w:hAnsiTheme="minorBidi"/>
          <w:rtl/>
        </w:rPr>
        <w:t xml:space="preserve">פרישה </w:t>
      </w:r>
      <w:r w:rsidRPr="00351B7D">
        <w:rPr>
          <w:rFonts w:asciiTheme="minorBidi" w:hAnsiTheme="minorBidi"/>
          <w:sz w:val="16"/>
          <w:szCs w:val="16"/>
          <w:rtl/>
        </w:rPr>
        <w:t>(אות כה)</w:t>
      </w:r>
      <w:r w:rsidRPr="00351B7D">
        <w:rPr>
          <w:rFonts w:asciiTheme="minorBidi" w:hAnsiTheme="minorBidi"/>
          <w:rtl/>
        </w:rPr>
        <w:t>- לכאורה נראה שמברכין שהשמחה במעונו בסעודה שעושין בלילה שלפני החופה, דהא מן הדין אפילו משמתחילין להכין צורכי החופה מברכין אותו אלא משום ערבה כל שמחה אין נוהגין כן מפני שאין לנו שמחה כשאנו עסוקים בצרכי החופה, אבל בסעודה הנ"ל יש בה שמחה יתירה ונקראת התחלת הנישואין למה לא יברכו שהשמחה במעונו, מיהו יש לחלק ולומר דדוקא בימיהם שהיו מארסין מיד בשעה שנשתדכו ע"כ היו מברכין אח"כ שהשמחה במעונו משא"כ עתה דכל שלא אירסו אין בו שמחה כ"כ דילמא יחזרו בהן</w:t>
      </w:r>
      <w:r w:rsidRPr="00351B7D">
        <w:rPr>
          <w:rStyle w:val="a7"/>
          <w:rFonts w:asciiTheme="minorBidi" w:hAnsiTheme="minorBidi"/>
          <w:rtl/>
        </w:rPr>
        <w:footnoteReference w:id="2102"/>
      </w:r>
      <w:r w:rsidRPr="00351B7D">
        <w:rPr>
          <w:rFonts w:asciiTheme="minorBidi" w:hAnsiTheme="minorBidi"/>
          <w:rtl/>
        </w:rPr>
        <w:t xml:space="preserve">. </w:t>
      </w:r>
    </w:p>
    <w:p w14:paraId="50DE6340" w14:textId="77777777" w:rsidR="00150B69" w:rsidRPr="00351B7D" w:rsidRDefault="00150B69" w:rsidP="00150B69">
      <w:pPr>
        <w:rPr>
          <w:rFonts w:asciiTheme="minorBidi" w:hAnsiTheme="minorBidi"/>
          <w:rtl/>
        </w:rPr>
      </w:pPr>
    </w:p>
    <w:p w14:paraId="7E926863" w14:textId="77777777" w:rsidR="00150B69" w:rsidRPr="00351B7D" w:rsidRDefault="00150B69" w:rsidP="00150B69">
      <w:pPr>
        <w:rPr>
          <w:rFonts w:asciiTheme="minorBidi" w:hAnsiTheme="minorBidi"/>
          <w:rtl/>
        </w:rPr>
      </w:pPr>
    </w:p>
    <w:p w14:paraId="51BB8B82" w14:textId="77777777" w:rsidR="00150B69" w:rsidRPr="00351B7D" w:rsidRDefault="00150B69" w:rsidP="00150B69">
      <w:pPr>
        <w:rPr>
          <w:rFonts w:asciiTheme="minorBidi" w:hAnsiTheme="minorBidi"/>
          <w:rtl/>
        </w:rPr>
      </w:pPr>
    </w:p>
    <w:p w14:paraId="22E3E9A6" w14:textId="77777777" w:rsidR="00150B69" w:rsidRPr="00351B7D" w:rsidRDefault="00150B69" w:rsidP="00150B69">
      <w:pPr>
        <w:rPr>
          <w:rFonts w:asciiTheme="minorBidi" w:hAnsiTheme="minorBidi"/>
          <w:rtl/>
        </w:rPr>
      </w:pPr>
    </w:p>
    <w:p w14:paraId="1C873C9B" w14:textId="77777777" w:rsidR="00150B69" w:rsidRPr="00351B7D" w:rsidRDefault="00150B69" w:rsidP="00150B69">
      <w:pPr>
        <w:rPr>
          <w:rFonts w:asciiTheme="minorBidi" w:hAnsiTheme="minorBidi"/>
          <w:rtl/>
        </w:rPr>
      </w:pPr>
    </w:p>
    <w:p w14:paraId="0B2CBBBC" w14:textId="77777777" w:rsidR="00150B69" w:rsidRDefault="00150B69" w:rsidP="00150B69">
      <w:pPr>
        <w:pStyle w:val="1"/>
        <w:rPr>
          <w:rFonts w:asciiTheme="minorBidi" w:hAnsiTheme="minorBidi"/>
          <w:rtl/>
        </w:rPr>
        <w:sectPr w:rsidR="00150B69" w:rsidSect="00A347B3">
          <w:headerReference w:type="default" r:id="rId49"/>
          <w:footnotePr>
            <w:numRestart w:val="eachSect"/>
          </w:footnotePr>
          <w:pgSz w:w="11906" w:h="16838"/>
          <w:pgMar w:top="720" w:right="1134" w:bottom="720" w:left="1134" w:header="0" w:footer="0" w:gutter="0"/>
          <w:cols w:space="720"/>
          <w:bidi/>
          <w:rtlGutter/>
          <w:docGrid w:linePitch="360"/>
        </w:sectPr>
      </w:pPr>
    </w:p>
    <w:p w14:paraId="4E2AE254" w14:textId="1FCC6940" w:rsidR="00150B69" w:rsidRPr="00351B7D" w:rsidRDefault="00150B69" w:rsidP="00150B69">
      <w:pPr>
        <w:pStyle w:val="1"/>
        <w:rPr>
          <w:rFonts w:asciiTheme="minorBidi" w:hAnsiTheme="minorBidi"/>
          <w:color w:val="auto"/>
          <w:rtl/>
        </w:rPr>
      </w:pPr>
      <w:r w:rsidRPr="00351B7D">
        <w:rPr>
          <w:rFonts w:asciiTheme="minorBidi" w:hAnsiTheme="minorBidi"/>
          <w:rtl/>
        </w:rPr>
        <w:lastRenderedPageBreak/>
        <w:t xml:space="preserve">סימן סג: בעילת מצוה וברכתו, ובו ב' סעיפים. </w:t>
      </w:r>
    </w:p>
    <w:p w14:paraId="5E3991D9" w14:textId="77777777" w:rsidR="00150B69" w:rsidRPr="00351B7D" w:rsidRDefault="00150B69" w:rsidP="000422FD">
      <w:pPr>
        <w:pStyle w:val="2"/>
        <w:rPr>
          <w:rtl/>
        </w:rPr>
      </w:pPr>
      <w:r w:rsidRPr="00351B7D">
        <w:rPr>
          <w:rtl/>
        </w:rPr>
        <w:t>סעיף א: בעילת מצוה בשבת, ופרישה לאחר בעילת מצוה.</w:t>
      </w:r>
    </w:p>
    <w:p w14:paraId="619D09CC" w14:textId="5F227F10" w:rsidR="00150B69" w:rsidRPr="00351B7D" w:rsidRDefault="00150B69" w:rsidP="00150B69">
      <w:pPr>
        <w:rPr>
          <w:rFonts w:asciiTheme="minorBidi" w:hAnsiTheme="minorBidi"/>
          <w:sz w:val="16"/>
          <w:szCs w:val="16"/>
          <w:rtl/>
        </w:rPr>
      </w:pPr>
      <w:r w:rsidRPr="00351B7D">
        <w:rPr>
          <w:rFonts w:asciiTheme="minorBidi" w:hAnsiTheme="minorBidi"/>
          <w:b/>
          <w:bCs/>
          <w:rtl/>
        </w:rPr>
        <w:t>תוספתא כתובות פ"א ה"א:</w:t>
      </w:r>
      <w:r w:rsidRPr="00351B7D">
        <w:rPr>
          <w:rFonts w:asciiTheme="minorBidi" w:hAnsiTheme="minorBidi"/>
          <w:rtl/>
        </w:rPr>
        <w:t xml:space="preserve"> מפני מה מפרישין את החתן מן הכלה לילי שבת תחלה</w:t>
      </w:r>
      <w:r w:rsidR="00BD6832">
        <w:rPr>
          <w:rFonts w:asciiTheme="minorBidi" w:hAnsiTheme="minorBidi" w:hint="cs"/>
          <w:rtl/>
        </w:rPr>
        <w:t>,</w:t>
      </w:r>
      <w:r w:rsidRPr="00351B7D">
        <w:rPr>
          <w:rFonts w:asciiTheme="minorBidi" w:hAnsiTheme="minorBidi"/>
          <w:rtl/>
        </w:rPr>
        <w:t xml:space="preserve"> מפני שהוא עושה חבורה.</w:t>
      </w:r>
      <w:r w:rsidRPr="00351B7D">
        <w:rPr>
          <w:rFonts w:asciiTheme="minorBidi" w:hAnsiTheme="minorBidi"/>
          <w:sz w:val="16"/>
          <w:szCs w:val="16"/>
          <w:rtl/>
        </w:rPr>
        <w:t xml:space="preserve"> </w:t>
      </w:r>
    </w:p>
    <w:p w14:paraId="608DBA63" w14:textId="4F56B0A1" w:rsidR="00150B69" w:rsidRPr="00351B7D" w:rsidRDefault="00150B69" w:rsidP="00150B69">
      <w:pPr>
        <w:rPr>
          <w:rFonts w:asciiTheme="minorBidi" w:hAnsiTheme="minorBidi"/>
          <w:sz w:val="16"/>
          <w:szCs w:val="16"/>
          <w:rtl/>
        </w:rPr>
      </w:pPr>
      <w:r w:rsidRPr="00351B7D">
        <w:rPr>
          <w:rFonts w:asciiTheme="minorBidi" w:hAnsiTheme="minorBidi"/>
          <w:b/>
          <w:bCs/>
          <w:rtl/>
        </w:rPr>
        <w:t xml:space="preserve">כתובות </w:t>
      </w:r>
      <w:r w:rsidR="00686827">
        <w:rPr>
          <w:rFonts w:asciiTheme="minorBidi" w:hAnsiTheme="minorBidi" w:hint="cs"/>
          <w:b/>
          <w:bCs/>
          <w:sz w:val="16"/>
          <w:szCs w:val="16"/>
          <w:rtl/>
        </w:rPr>
        <w:t xml:space="preserve">(פ"ק) </w:t>
      </w:r>
      <w:r w:rsidRPr="00351B7D">
        <w:rPr>
          <w:rFonts w:asciiTheme="minorBidi" w:hAnsiTheme="minorBidi"/>
          <w:b/>
          <w:bCs/>
          <w:rtl/>
        </w:rPr>
        <w:t xml:space="preserve">ז ע"א: </w:t>
      </w:r>
      <w:r w:rsidRPr="00351B7D">
        <w:rPr>
          <w:rFonts w:asciiTheme="minorBidi" w:hAnsiTheme="minorBidi"/>
          <w:rtl/>
        </w:rPr>
        <w:t>והלכתא: מותר לבעול בתחלה בשבת.</w:t>
      </w:r>
      <w:r w:rsidRPr="00351B7D">
        <w:rPr>
          <w:rFonts w:asciiTheme="minorBidi" w:hAnsiTheme="minorBidi"/>
          <w:color w:val="000000"/>
          <w:sz w:val="16"/>
          <w:szCs w:val="16"/>
          <w:rtl/>
        </w:rPr>
        <w:t xml:space="preserve"> (וכן הסכימו כל הפוסקים</w:t>
      </w:r>
      <w:r w:rsidRPr="00351B7D">
        <w:rPr>
          <w:rStyle w:val="a7"/>
          <w:rFonts w:asciiTheme="minorBidi" w:hAnsiTheme="minorBidi"/>
          <w:sz w:val="16"/>
          <w:szCs w:val="16"/>
          <w:rtl/>
        </w:rPr>
        <w:footnoteReference w:id="2103"/>
      </w:r>
      <w:r w:rsidRPr="00351B7D">
        <w:rPr>
          <w:rFonts w:asciiTheme="minorBidi" w:hAnsiTheme="minorBidi"/>
          <w:sz w:val="16"/>
          <w:szCs w:val="16"/>
          <w:rtl/>
        </w:rPr>
        <w:t>)</w:t>
      </w:r>
    </w:p>
    <w:p w14:paraId="38345BA8" w14:textId="62311690" w:rsidR="00150B69" w:rsidRPr="00351B7D" w:rsidRDefault="00150B69" w:rsidP="00A33657">
      <w:pPr>
        <w:rPr>
          <w:rFonts w:asciiTheme="minorBidi" w:hAnsiTheme="minorBidi"/>
          <w:rtl/>
        </w:rPr>
      </w:pPr>
      <w:r w:rsidRPr="00351B7D">
        <w:rPr>
          <w:rFonts w:asciiTheme="minorBidi" w:hAnsiTheme="minorBidi"/>
          <w:b/>
          <w:bCs/>
          <w:rtl/>
        </w:rPr>
        <w:t xml:space="preserve">נדה </w:t>
      </w:r>
      <w:r w:rsidR="00A33657">
        <w:rPr>
          <w:rFonts w:asciiTheme="minorBidi" w:hAnsiTheme="minorBidi" w:hint="cs"/>
          <w:b/>
          <w:bCs/>
          <w:sz w:val="16"/>
          <w:szCs w:val="16"/>
          <w:rtl/>
        </w:rPr>
        <w:t>(ר"פ תינוקת)</w:t>
      </w:r>
      <w:r w:rsidR="00A33657">
        <w:rPr>
          <w:rFonts w:asciiTheme="minorBidi" w:hAnsiTheme="minorBidi" w:hint="cs"/>
          <w:b/>
          <w:bCs/>
          <w:rtl/>
        </w:rPr>
        <w:t xml:space="preserve"> </w:t>
      </w:r>
      <w:r w:rsidRPr="00351B7D">
        <w:rPr>
          <w:rFonts w:asciiTheme="minorBidi" w:hAnsiTheme="minorBidi"/>
          <w:b/>
          <w:bCs/>
          <w:rtl/>
        </w:rPr>
        <w:t>סד</w:t>
      </w:r>
      <w:r w:rsidR="003446B2">
        <w:rPr>
          <w:rStyle w:val="a7"/>
          <w:rFonts w:asciiTheme="minorBidi" w:hAnsiTheme="minorBidi"/>
          <w:b/>
          <w:bCs/>
          <w:rtl/>
        </w:rPr>
        <w:footnoteReference w:id="2104"/>
      </w:r>
      <w:r w:rsidRPr="00351B7D">
        <w:rPr>
          <w:rFonts w:asciiTheme="minorBidi" w:hAnsiTheme="minorBidi"/>
          <w:b/>
          <w:bCs/>
          <w:rtl/>
        </w:rPr>
        <w:t xml:space="preserve"> ע"ב:</w:t>
      </w:r>
      <w:r w:rsidRPr="00351B7D">
        <w:rPr>
          <w:rFonts w:asciiTheme="minorBidi" w:hAnsiTheme="minorBidi"/>
          <w:rtl/>
        </w:rPr>
        <w:t xml:space="preserve"> </w:t>
      </w:r>
      <w:r w:rsidRPr="00351B7D">
        <w:rPr>
          <w:rFonts w:asciiTheme="minorBidi" w:hAnsiTheme="minorBidi"/>
          <w:u w:val="double"/>
          <w:rtl/>
        </w:rPr>
        <w:t>מתני':</w:t>
      </w:r>
      <w:r w:rsidRPr="00351B7D">
        <w:rPr>
          <w:rFonts w:asciiTheme="minorBidi" w:hAnsiTheme="minorBidi"/>
          <w:rtl/>
        </w:rPr>
        <w:t xml:space="preserve"> תינוקת שלא הגיע זמנה לראות וניסת, </w:t>
      </w:r>
      <w:r w:rsidRPr="00351B7D">
        <w:rPr>
          <w:rFonts w:asciiTheme="minorBidi" w:hAnsiTheme="minorBidi"/>
          <w:u w:val="single"/>
          <w:rtl/>
        </w:rPr>
        <w:t>ב"ש אומרים</w:t>
      </w:r>
      <w:r w:rsidRPr="00351B7D">
        <w:rPr>
          <w:rFonts w:asciiTheme="minorBidi" w:hAnsiTheme="minorBidi"/>
          <w:rtl/>
        </w:rPr>
        <w:t xml:space="preserve">: נותנין לה ארבע לילות, </w:t>
      </w:r>
      <w:r w:rsidRPr="00351B7D">
        <w:rPr>
          <w:rFonts w:asciiTheme="minorBidi" w:hAnsiTheme="minorBidi"/>
          <w:u w:val="single"/>
          <w:rtl/>
        </w:rPr>
        <w:t>וב"ה אומרים</w:t>
      </w:r>
      <w:r w:rsidRPr="00351B7D">
        <w:rPr>
          <w:rFonts w:asciiTheme="minorBidi" w:hAnsiTheme="minorBidi"/>
          <w:rtl/>
        </w:rPr>
        <w:t>: עד שתחיה המכה. הגיע זמנה לראות</w:t>
      </w:r>
      <w:r w:rsidRPr="00351B7D">
        <w:rPr>
          <w:rStyle w:val="a7"/>
          <w:rFonts w:asciiTheme="minorBidi" w:hAnsiTheme="minorBidi"/>
          <w:rtl/>
        </w:rPr>
        <w:footnoteReference w:id="2105"/>
      </w:r>
      <w:r w:rsidRPr="00351B7D">
        <w:rPr>
          <w:rFonts w:asciiTheme="minorBidi" w:hAnsiTheme="minorBidi"/>
          <w:rtl/>
        </w:rPr>
        <w:t xml:space="preserve"> וניסת, </w:t>
      </w:r>
      <w:r w:rsidRPr="00351B7D">
        <w:rPr>
          <w:rFonts w:asciiTheme="minorBidi" w:hAnsiTheme="minorBidi"/>
          <w:u w:val="single"/>
          <w:rtl/>
        </w:rPr>
        <w:t>ב"ש אומרים</w:t>
      </w:r>
      <w:r w:rsidRPr="00351B7D">
        <w:rPr>
          <w:rFonts w:asciiTheme="minorBidi" w:hAnsiTheme="minorBidi"/>
          <w:rtl/>
        </w:rPr>
        <w:t xml:space="preserve">: נותנין לה לילה הראשון, </w:t>
      </w:r>
      <w:r w:rsidRPr="00351B7D">
        <w:rPr>
          <w:rFonts w:asciiTheme="minorBidi" w:hAnsiTheme="minorBidi"/>
          <w:u w:val="single"/>
          <w:rtl/>
        </w:rPr>
        <w:t>וב"ה אומרים</w:t>
      </w:r>
      <w:r w:rsidRPr="00351B7D">
        <w:rPr>
          <w:rFonts w:asciiTheme="minorBidi" w:hAnsiTheme="minorBidi"/>
          <w:rtl/>
        </w:rPr>
        <w:t xml:space="preserve">: עד מוצאי שבת, ארבע לילות. ראתה ועודה בבית אביה, </w:t>
      </w:r>
      <w:r w:rsidRPr="00351B7D">
        <w:rPr>
          <w:rFonts w:asciiTheme="minorBidi" w:hAnsiTheme="minorBidi"/>
          <w:u w:val="single"/>
          <w:rtl/>
        </w:rPr>
        <w:t>ב"ש אומרים</w:t>
      </w:r>
      <w:r w:rsidRPr="00351B7D">
        <w:rPr>
          <w:rFonts w:asciiTheme="minorBidi" w:hAnsiTheme="minorBidi"/>
          <w:rtl/>
        </w:rPr>
        <w:t xml:space="preserve">: נותנין לה בעילת מצוה, </w:t>
      </w:r>
      <w:r w:rsidRPr="00351B7D">
        <w:rPr>
          <w:rFonts w:asciiTheme="minorBidi" w:hAnsiTheme="minorBidi"/>
          <w:u w:val="single"/>
          <w:rtl/>
        </w:rPr>
        <w:t>וב"ה אומרים</w:t>
      </w:r>
      <w:r w:rsidRPr="00351B7D">
        <w:rPr>
          <w:rFonts w:asciiTheme="minorBidi" w:hAnsiTheme="minorBidi"/>
          <w:rtl/>
        </w:rPr>
        <w:t xml:space="preserve">: כל הלילה כולה.        </w:t>
      </w:r>
      <w:r w:rsidRPr="00351B7D">
        <w:rPr>
          <w:rFonts w:asciiTheme="minorBidi" w:hAnsiTheme="minorBidi"/>
          <w:u w:val="double"/>
          <w:rtl/>
        </w:rPr>
        <w:t>גמ':</w:t>
      </w:r>
      <w:r w:rsidRPr="00351B7D">
        <w:rPr>
          <w:rFonts w:asciiTheme="minorBidi" w:hAnsiTheme="minorBidi"/>
          <w:rtl/>
        </w:rPr>
        <w:t xml:space="preserve"> </w:t>
      </w:r>
      <w:r w:rsidRPr="00351B7D">
        <w:rPr>
          <w:rFonts w:asciiTheme="minorBidi" w:hAnsiTheme="minorBidi"/>
          <w:u w:val="single"/>
          <w:rtl/>
        </w:rPr>
        <w:t>אמר רב</w:t>
      </w:r>
      <w:r w:rsidRPr="00351B7D">
        <w:rPr>
          <w:rFonts w:asciiTheme="minorBidi" w:hAnsiTheme="minorBidi"/>
          <w:rtl/>
        </w:rPr>
        <w:t>: בוגרת נותנין לה לילה הראשון</w:t>
      </w:r>
      <w:r w:rsidRPr="00351B7D">
        <w:rPr>
          <w:rStyle w:val="a7"/>
          <w:rFonts w:asciiTheme="minorBidi" w:hAnsiTheme="minorBidi"/>
          <w:rtl/>
        </w:rPr>
        <w:footnoteReference w:id="2106"/>
      </w:r>
      <w:r w:rsidRPr="00351B7D">
        <w:rPr>
          <w:rFonts w:asciiTheme="minorBidi" w:hAnsiTheme="minorBidi"/>
          <w:rtl/>
        </w:rPr>
        <w:t xml:space="preserve">, וה"מ שלא ראתה, אבל ראתה אין לה אלא בעילת מצוה ותו לא... </w:t>
      </w:r>
      <w:r w:rsidRPr="00CA19A5">
        <w:rPr>
          <w:rFonts w:asciiTheme="minorBidi" w:hAnsiTheme="minorBidi"/>
          <w:sz w:val="14"/>
          <w:szCs w:val="14"/>
          <w:u w:val="double"/>
          <w:rtl/>
        </w:rPr>
        <w:t>(סה:)</w:t>
      </w:r>
      <w:r w:rsidRPr="00351B7D">
        <w:rPr>
          <w:rFonts w:asciiTheme="minorBidi" w:hAnsiTheme="minorBidi"/>
          <w:rtl/>
        </w:rPr>
        <w:t xml:space="preserve"> </w:t>
      </w:r>
      <w:r w:rsidRPr="00351B7D">
        <w:rPr>
          <w:rFonts w:asciiTheme="minorBidi" w:hAnsiTheme="minorBidi"/>
          <w:u w:val="single"/>
          <w:rtl/>
        </w:rPr>
        <w:t>רב ושמואל דאמרי תרוייהו</w:t>
      </w:r>
      <w:r w:rsidRPr="00351B7D">
        <w:rPr>
          <w:rFonts w:asciiTheme="minorBidi" w:hAnsiTheme="minorBidi"/>
          <w:rtl/>
        </w:rPr>
        <w:t>: הלכה בועל בעילת מצוה ופורש</w:t>
      </w:r>
      <w:r w:rsidRPr="00351B7D">
        <w:rPr>
          <w:rStyle w:val="a7"/>
          <w:rFonts w:asciiTheme="minorBidi" w:hAnsiTheme="minorBidi"/>
          <w:rtl/>
        </w:rPr>
        <w:footnoteReference w:id="2107"/>
      </w:r>
      <w:r w:rsidRPr="00351B7D">
        <w:rPr>
          <w:rFonts w:asciiTheme="minorBidi" w:hAnsiTheme="minorBidi"/>
          <w:rtl/>
        </w:rPr>
        <w:t xml:space="preserve">. </w:t>
      </w:r>
      <w:r w:rsidRPr="00351B7D">
        <w:rPr>
          <w:rFonts w:asciiTheme="minorBidi" w:hAnsiTheme="minorBidi"/>
          <w:u w:val="single"/>
          <w:rtl/>
        </w:rPr>
        <w:t>מתיב רב חסדא</w:t>
      </w:r>
      <w:r w:rsidRPr="00351B7D">
        <w:rPr>
          <w:rFonts w:asciiTheme="minorBidi" w:hAnsiTheme="minorBidi"/>
          <w:rtl/>
        </w:rPr>
        <w:t>: מעשה ונתן לה רבי ד' לילות מתוך י"ב חדש</w:t>
      </w:r>
      <w:r w:rsidRPr="00351B7D">
        <w:rPr>
          <w:rStyle w:val="a7"/>
          <w:rFonts w:asciiTheme="minorBidi" w:hAnsiTheme="minorBidi"/>
          <w:rtl/>
        </w:rPr>
        <w:footnoteReference w:id="2108"/>
      </w:r>
      <w:r w:rsidRPr="00351B7D">
        <w:rPr>
          <w:rFonts w:asciiTheme="minorBidi" w:hAnsiTheme="minorBidi"/>
          <w:rtl/>
        </w:rPr>
        <w:t xml:space="preserve">! </w:t>
      </w:r>
      <w:r w:rsidRPr="00351B7D">
        <w:rPr>
          <w:rFonts w:asciiTheme="minorBidi" w:hAnsiTheme="minorBidi"/>
          <w:u w:val="single"/>
          <w:rtl/>
        </w:rPr>
        <w:t>א"ל רבא</w:t>
      </w:r>
      <w:r w:rsidRPr="00351B7D">
        <w:rPr>
          <w:rFonts w:asciiTheme="minorBidi" w:hAnsiTheme="minorBidi"/>
          <w:rtl/>
        </w:rPr>
        <w:t xml:space="preserve">: הדורי אפירכא למה לי? אותיב ממתני'! הוא סבר מעשה רב. מ"מ לרב ושמואל קשיא. אינהו דעבדו כרבותינו, דתניא רבותינו חזרו ונמנו: בועל בעילת מצוה ופורש. </w:t>
      </w:r>
      <w:r w:rsidRPr="00351B7D">
        <w:rPr>
          <w:rFonts w:asciiTheme="minorBidi" w:hAnsiTheme="minorBidi"/>
          <w:u w:val="single"/>
          <w:rtl/>
        </w:rPr>
        <w:t>אמר עולא</w:t>
      </w:r>
      <w:r w:rsidR="00CA19A5">
        <w:rPr>
          <w:rFonts w:asciiTheme="minorBidi" w:hAnsiTheme="minorBidi" w:hint="cs"/>
          <w:u w:val="single"/>
          <w:rtl/>
        </w:rPr>
        <w:t>:</w:t>
      </w:r>
      <w:r w:rsidRPr="00351B7D">
        <w:rPr>
          <w:rFonts w:asciiTheme="minorBidi" w:hAnsiTheme="minorBidi"/>
          <w:rtl/>
        </w:rPr>
        <w:t xml:space="preserve"> כי הוו בה ר' יוחנן ור"ל בתינוקת</w:t>
      </w:r>
      <w:r w:rsidRPr="00351B7D">
        <w:rPr>
          <w:rStyle w:val="a7"/>
          <w:rFonts w:asciiTheme="minorBidi" w:hAnsiTheme="minorBidi"/>
          <w:rtl/>
        </w:rPr>
        <w:footnoteReference w:id="2109"/>
      </w:r>
      <w:r w:rsidRPr="00351B7D">
        <w:rPr>
          <w:rFonts w:asciiTheme="minorBidi" w:hAnsiTheme="minorBidi"/>
          <w:rtl/>
        </w:rPr>
        <w:t xml:space="preserve"> לא הוו מסקי מינה אלא כדמסיק תעלא מבי כרבא</w:t>
      </w:r>
      <w:r w:rsidRPr="00351B7D">
        <w:rPr>
          <w:rStyle w:val="a7"/>
          <w:rFonts w:asciiTheme="minorBidi" w:hAnsiTheme="minorBidi"/>
          <w:rtl/>
        </w:rPr>
        <w:footnoteReference w:id="2110"/>
      </w:r>
      <w:r w:rsidRPr="00351B7D">
        <w:rPr>
          <w:rFonts w:asciiTheme="minorBidi" w:hAnsiTheme="minorBidi"/>
          <w:rtl/>
        </w:rPr>
        <w:t xml:space="preserve"> ומסיימי בה הכי: בועל בעילת מצוה ופורש. </w:t>
      </w:r>
      <w:r w:rsidRPr="00351B7D">
        <w:rPr>
          <w:rFonts w:asciiTheme="minorBidi" w:hAnsiTheme="minorBidi"/>
          <w:u w:val="single"/>
          <w:rtl/>
        </w:rPr>
        <w:t>א"ל ר' אבא לרב אשי:</w:t>
      </w:r>
      <w:r w:rsidRPr="00351B7D">
        <w:rPr>
          <w:rFonts w:asciiTheme="minorBidi" w:hAnsiTheme="minorBidi"/>
          <w:rtl/>
        </w:rPr>
        <w:t xml:space="preserve"> אלא מעתה - בעל נפש לא יגמור ביאתו</w:t>
      </w:r>
      <w:r w:rsidRPr="00351B7D">
        <w:rPr>
          <w:rStyle w:val="a7"/>
          <w:rFonts w:asciiTheme="minorBidi" w:hAnsiTheme="minorBidi"/>
          <w:rtl/>
        </w:rPr>
        <w:footnoteReference w:id="2111"/>
      </w:r>
      <w:r w:rsidRPr="00351B7D">
        <w:rPr>
          <w:rFonts w:asciiTheme="minorBidi" w:hAnsiTheme="minorBidi"/>
          <w:rtl/>
        </w:rPr>
        <w:t>! א"ל: א"כ לבו נוקפו ופורש</w:t>
      </w:r>
      <w:r w:rsidRPr="00351B7D">
        <w:rPr>
          <w:rStyle w:val="a7"/>
          <w:rFonts w:asciiTheme="minorBidi" w:hAnsiTheme="minorBidi"/>
          <w:rtl/>
        </w:rPr>
        <w:footnoteReference w:id="2112"/>
      </w:r>
      <w:r w:rsidRPr="00351B7D">
        <w:rPr>
          <w:rFonts w:asciiTheme="minorBidi" w:hAnsiTheme="minorBidi"/>
          <w:rtl/>
        </w:rPr>
        <w:t>.</w:t>
      </w:r>
    </w:p>
    <w:p w14:paraId="4BAD00E4" w14:textId="77777777" w:rsidR="00150B69" w:rsidRPr="00351B7D" w:rsidRDefault="00150B69" w:rsidP="00A33657">
      <w:pPr>
        <w:rPr>
          <w:rFonts w:asciiTheme="minorBidi" w:hAnsiTheme="minorBidi"/>
          <w:rtl/>
        </w:rPr>
      </w:pPr>
      <w:r w:rsidRPr="00351B7D">
        <w:rPr>
          <w:rFonts w:asciiTheme="minorBidi" w:hAnsiTheme="minorBidi"/>
          <w:b/>
          <w:bCs/>
          <w:rtl/>
        </w:rPr>
        <w:t>ירושלמי ברכות פ"ו ה"ב:</w:t>
      </w:r>
      <w:r w:rsidRPr="00351B7D">
        <w:rPr>
          <w:rFonts w:asciiTheme="minorBidi" w:hAnsiTheme="minorBidi"/>
          <w:rtl/>
        </w:rPr>
        <w:t xml:space="preserve"> </w:t>
      </w:r>
      <w:r w:rsidRPr="00351B7D">
        <w:rPr>
          <w:rFonts w:asciiTheme="minorBidi" w:hAnsiTheme="minorBidi"/>
          <w:u w:val="single"/>
          <w:rtl/>
        </w:rPr>
        <w:t>שמואל אמר</w:t>
      </w:r>
      <w:r w:rsidRPr="00351B7D">
        <w:rPr>
          <w:rFonts w:asciiTheme="minorBidi" w:hAnsiTheme="minorBidi"/>
          <w:rtl/>
        </w:rPr>
        <w:t xml:space="preserve"> כל ההיא הילכתא דרישיה דפירקא אחרייא דנידה להלכה אבל לא למעשה. ר' ינאי ערק אפילו מתינוקת שלא הגיע זמנה לראות ונישאת.</w:t>
      </w:r>
    </w:p>
    <w:p w14:paraId="5C1CC587" w14:textId="77777777" w:rsidR="004832A5" w:rsidRDefault="004832A5" w:rsidP="004832A5">
      <w:pPr>
        <w:rPr>
          <w:rFonts w:asciiTheme="minorBidi" w:hAnsiTheme="minorBidi" w:cs="Arial"/>
          <w:rtl/>
        </w:rPr>
      </w:pPr>
      <w:r w:rsidRPr="004832A5">
        <w:rPr>
          <w:rFonts w:asciiTheme="minorBidi" w:hAnsiTheme="minorBidi" w:cs="Arial" w:hint="cs"/>
          <w:u w:val="single"/>
          <w:rtl/>
        </w:rPr>
        <w:t>בעילת מצוה:</w:t>
      </w:r>
    </w:p>
    <w:p w14:paraId="56D2C5F3" w14:textId="77777777" w:rsidR="004832A5" w:rsidRPr="004832A5" w:rsidRDefault="004832A5" w:rsidP="004832A5">
      <w:pPr>
        <w:pStyle w:val="ab"/>
        <w:numPr>
          <w:ilvl w:val="0"/>
          <w:numId w:val="78"/>
        </w:numPr>
        <w:rPr>
          <w:rFonts w:asciiTheme="minorBidi" w:hAnsiTheme="minorBidi"/>
          <w:rtl/>
        </w:rPr>
      </w:pPr>
      <w:r w:rsidRPr="004832A5">
        <w:rPr>
          <w:rFonts w:asciiTheme="minorBidi" w:hAnsiTheme="minorBidi" w:cs="Arial" w:hint="cs"/>
          <w:rtl/>
        </w:rPr>
        <w:t xml:space="preserve">טור- </w:t>
      </w:r>
      <w:r w:rsidRPr="004832A5">
        <w:rPr>
          <w:rFonts w:asciiTheme="minorBidi" w:hAnsiTheme="minorBidi" w:cs="Arial"/>
          <w:rtl/>
        </w:rPr>
        <w:t>בועל בעילת מצוה ופורש</w:t>
      </w:r>
      <w:r w:rsidRPr="004832A5">
        <w:rPr>
          <w:rFonts w:asciiTheme="minorBidi" w:hAnsiTheme="minorBidi" w:cs="Arial" w:hint="cs"/>
          <w:rtl/>
        </w:rPr>
        <w:t>.</w:t>
      </w:r>
      <w:r w:rsidRPr="004832A5">
        <w:rPr>
          <w:rFonts w:asciiTheme="minorBidi" w:hAnsiTheme="minorBidi" w:cs="Arial"/>
          <w:rtl/>
        </w:rPr>
        <w:t xml:space="preserve"> מותר לבעול לכתחלה בשבת</w:t>
      </w:r>
      <w:r>
        <w:rPr>
          <w:rFonts w:asciiTheme="minorBidi" w:hAnsiTheme="minorBidi" w:cs="Arial" w:hint="cs"/>
          <w:rtl/>
        </w:rPr>
        <w:t>,</w:t>
      </w:r>
      <w:r w:rsidRPr="004832A5">
        <w:rPr>
          <w:rFonts w:asciiTheme="minorBidi" w:hAnsiTheme="minorBidi" w:cs="Arial"/>
          <w:rtl/>
        </w:rPr>
        <w:t xml:space="preserve"> ובספר יורה דעה </w:t>
      </w:r>
      <w:r>
        <w:rPr>
          <w:rFonts w:asciiTheme="minorBidi" w:hAnsiTheme="minorBidi" w:cs="Arial" w:hint="cs"/>
          <w:sz w:val="16"/>
          <w:szCs w:val="16"/>
          <w:rtl/>
        </w:rPr>
        <w:t xml:space="preserve">(סי' קצג) </w:t>
      </w:r>
      <w:r w:rsidRPr="004832A5">
        <w:rPr>
          <w:rFonts w:asciiTheme="minorBidi" w:hAnsiTheme="minorBidi" w:cs="Arial"/>
          <w:rtl/>
        </w:rPr>
        <w:t>כתבתי בהלכות נדה דין בעילת מצוה וכיצד יתנהג עם הכלה כל שבעה</w:t>
      </w:r>
      <w:r>
        <w:rPr>
          <w:rFonts w:asciiTheme="minorBidi" w:hAnsiTheme="minorBidi" w:hint="cs"/>
          <w:rtl/>
        </w:rPr>
        <w:t>.</w:t>
      </w:r>
    </w:p>
    <w:p w14:paraId="470801E5" w14:textId="49F25F84" w:rsidR="00150B69" w:rsidRPr="00351B7D" w:rsidRDefault="00150B69" w:rsidP="00A33657">
      <w:pPr>
        <w:rPr>
          <w:rFonts w:asciiTheme="minorBidi" w:hAnsiTheme="minorBidi"/>
          <w:sz w:val="16"/>
          <w:szCs w:val="16"/>
          <w:rtl/>
        </w:rPr>
      </w:pPr>
      <w:r w:rsidRPr="00351B7D">
        <w:rPr>
          <w:rFonts w:asciiTheme="minorBidi" w:hAnsiTheme="minorBidi"/>
          <w:u w:val="single"/>
          <w:rtl/>
        </w:rPr>
        <w:t>כיצד נפסק</w:t>
      </w:r>
      <w:r w:rsidRPr="00351B7D">
        <w:rPr>
          <w:rFonts w:asciiTheme="minorBidi" w:hAnsiTheme="minorBidi"/>
          <w:sz w:val="16"/>
          <w:szCs w:val="16"/>
          <w:u w:val="single"/>
          <w:rtl/>
        </w:rPr>
        <w:t xml:space="preserve"> (הלכה למעשה)</w:t>
      </w:r>
      <w:r w:rsidRPr="00351B7D">
        <w:rPr>
          <w:rFonts w:asciiTheme="minorBidi" w:hAnsiTheme="minorBidi"/>
          <w:u w:val="single"/>
          <w:rtl/>
        </w:rPr>
        <w:t xml:space="preserve"> לעניין פרישה אחר בעילת מצוה:</w:t>
      </w:r>
      <w:r w:rsidRPr="00351B7D">
        <w:rPr>
          <w:rFonts w:asciiTheme="minorBidi" w:hAnsiTheme="minorBidi"/>
          <w:sz w:val="16"/>
          <w:szCs w:val="16"/>
          <w:rtl/>
        </w:rPr>
        <w:t xml:space="preserve"> (הועתק מיו"ד סי' קצג)</w:t>
      </w:r>
    </w:p>
    <w:p w14:paraId="193D8A95" w14:textId="4D6F9460" w:rsidR="00150B69" w:rsidRPr="00351B7D" w:rsidRDefault="00150B69" w:rsidP="00A33657">
      <w:pPr>
        <w:pStyle w:val="ab"/>
        <w:numPr>
          <w:ilvl w:val="0"/>
          <w:numId w:val="83"/>
        </w:numPr>
        <w:rPr>
          <w:rFonts w:asciiTheme="minorBidi" w:hAnsiTheme="minorBidi"/>
          <w:rtl/>
        </w:rPr>
      </w:pPr>
      <w:r w:rsidRPr="00351B7D">
        <w:rPr>
          <w:rFonts w:asciiTheme="minorBidi" w:hAnsiTheme="minorBidi"/>
          <w:rtl/>
        </w:rPr>
        <w:t xml:space="preserve">ראב"ד </w:t>
      </w:r>
      <w:r w:rsidR="0043006F">
        <w:rPr>
          <w:rFonts w:asciiTheme="minorBidi" w:hAnsiTheme="minorBidi" w:hint="cs"/>
          <w:sz w:val="16"/>
          <w:szCs w:val="16"/>
          <w:rtl/>
        </w:rPr>
        <w:t xml:space="preserve">(שם) </w:t>
      </w:r>
      <w:r w:rsidRPr="00351B7D">
        <w:rPr>
          <w:rFonts w:asciiTheme="minorBidi" w:hAnsiTheme="minorBidi"/>
          <w:rtl/>
        </w:rPr>
        <w:t xml:space="preserve">רשב"א </w:t>
      </w:r>
      <w:r w:rsidRPr="00351B7D">
        <w:rPr>
          <w:rFonts w:asciiTheme="minorBidi" w:hAnsiTheme="minorBidi"/>
          <w:sz w:val="16"/>
          <w:szCs w:val="16"/>
          <w:rtl/>
        </w:rPr>
        <w:t xml:space="preserve">(ת"ה ארוך וקצר ב"ז ש"ב) </w:t>
      </w:r>
      <w:r w:rsidRPr="00351B7D">
        <w:rPr>
          <w:rFonts w:asciiTheme="minorBidi" w:hAnsiTheme="minorBidi"/>
          <w:rtl/>
        </w:rPr>
        <w:t xml:space="preserve">ורא"ש </w:t>
      </w:r>
      <w:r w:rsidRPr="00351B7D">
        <w:rPr>
          <w:rFonts w:asciiTheme="minorBidi" w:hAnsiTheme="minorBidi"/>
          <w:sz w:val="16"/>
          <w:szCs w:val="16"/>
          <w:rtl/>
        </w:rPr>
        <w:t>(פ"י סי' א)</w:t>
      </w:r>
      <w:r w:rsidRPr="00351B7D">
        <w:rPr>
          <w:rFonts w:asciiTheme="minorBidi" w:hAnsiTheme="minorBidi"/>
          <w:rtl/>
        </w:rPr>
        <w:t xml:space="preserve">- בכל המקרים בועל בעילת מצוה ופורש, דהכי מוכח מרב ושמואל ומהא דאמר עולא ומהירושלמי. </w:t>
      </w:r>
      <w:r w:rsidRPr="00351B7D">
        <w:rPr>
          <w:rFonts w:asciiTheme="minorBidi" w:hAnsiTheme="minorBidi"/>
          <w:color w:val="E36C0A" w:themeColor="accent6" w:themeShade="BF"/>
          <w:rtl/>
        </w:rPr>
        <w:t>(וכ"פ בשו"ע)</w:t>
      </w:r>
    </w:p>
    <w:p w14:paraId="68FA282E" w14:textId="6C3FF18B" w:rsidR="00150B69" w:rsidRPr="00351B7D" w:rsidRDefault="00150B69" w:rsidP="00A33657">
      <w:pPr>
        <w:pStyle w:val="ab"/>
        <w:numPr>
          <w:ilvl w:val="0"/>
          <w:numId w:val="83"/>
        </w:numPr>
        <w:rPr>
          <w:rFonts w:asciiTheme="minorBidi" w:hAnsiTheme="minorBidi"/>
        </w:rPr>
      </w:pPr>
      <w:r w:rsidRPr="00351B7D">
        <w:rPr>
          <w:rFonts w:asciiTheme="minorBidi" w:hAnsiTheme="minorBidi"/>
          <w:rtl/>
        </w:rPr>
        <w:t>רי"ף</w:t>
      </w:r>
      <w:r w:rsidR="00A33657">
        <w:rPr>
          <w:rFonts w:asciiTheme="minorBidi" w:hAnsiTheme="minorBidi" w:hint="cs"/>
          <w:sz w:val="16"/>
          <w:szCs w:val="16"/>
          <w:rtl/>
        </w:rPr>
        <w:t xml:space="preserve"> (שבועות ד., כ"כ הב"י בשמו</w:t>
      </w:r>
      <w:r w:rsidR="00A33657" w:rsidRPr="00351B7D">
        <w:rPr>
          <w:rStyle w:val="a7"/>
          <w:rFonts w:asciiTheme="minorBidi" w:hAnsiTheme="minorBidi"/>
          <w:rtl/>
        </w:rPr>
        <w:footnoteReference w:id="2113"/>
      </w:r>
      <w:r w:rsidR="00A33657">
        <w:rPr>
          <w:rFonts w:asciiTheme="minorBidi" w:hAnsiTheme="minorBidi" w:hint="cs"/>
          <w:sz w:val="16"/>
          <w:szCs w:val="16"/>
          <w:rtl/>
        </w:rPr>
        <w:t>)</w:t>
      </w:r>
      <w:r w:rsidRPr="00351B7D">
        <w:rPr>
          <w:rFonts w:asciiTheme="minorBidi" w:hAnsiTheme="minorBidi"/>
          <w:rtl/>
        </w:rPr>
        <w:t xml:space="preserve"> ורמב"ם </w:t>
      </w:r>
      <w:r w:rsidRPr="00351B7D">
        <w:rPr>
          <w:rFonts w:asciiTheme="minorBidi" w:hAnsiTheme="minorBidi"/>
          <w:sz w:val="16"/>
          <w:szCs w:val="16"/>
          <w:rtl/>
        </w:rPr>
        <w:t>(פ"ה מהל' אי"ב הי"ט-כ"א)</w:t>
      </w:r>
      <w:r w:rsidRPr="00351B7D">
        <w:rPr>
          <w:rFonts w:asciiTheme="minorBidi" w:hAnsiTheme="minorBidi"/>
          <w:rtl/>
        </w:rPr>
        <w:t xml:space="preserve">- להלכה מחמירים רק בנערה שהגיע זמנה לראות וראתה, אבל כל השאר הלכה כבית הלל כפי שמובא במשנה, אבל למעשה הנהיגו בארץ ישראל להחמיר. </w:t>
      </w:r>
    </w:p>
    <w:p w14:paraId="5FE45370" w14:textId="713C7B07" w:rsidR="00150B69" w:rsidRPr="00351B7D" w:rsidRDefault="00792A9B" w:rsidP="00A33657">
      <w:pPr>
        <w:rPr>
          <w:rFonts w:asciiTheme="minorBidi" w:hAnsiTheme="minorBidi"/>
          <w:u w:val="single"/>
          <w:rtl/>
        </w:rPr>
      </w:pPr>
      <w:r>
        <w:rPr>
          <w:rFonts w:asciiTheme="minorBidi" w:hAnsiTheme="minorBidi" w:hint="cs"/>
          <w:u w:val="single"/>
          <w:rtl/>
        </w:rPr>
        <w:t xml:space="preserve">כיצד </w:t>
      </w:r>
      <w:r w:rsidR="00150B69" w:rsidRPr="00351B7D">
        <w:rPr>
          <w:rFonts w:asciiTheme="minorBidi" w:hAnsiTheme="minorBidi"/>
          <w:u w:val="single"/>
          <w:rtl/>
        </w:rPr>
        <w:t>פורש</w:t>
      </w:r>
      <w:r>
        <w:rPr>
          <w:rFonts w:asciiTheme="minorBidi" w:hAnsiTheme="minorBidi" w:hint="cs"/>
          <w:u w:val="single"/>
          <w:rtl/>
        </w:rPr>
        <w:t xml:space="preserve"> לאחר בעילת מצוה</w:t>
      </w:r>
      <w:r w:rsidR="00150B69" w:rsidRPr="00351B7D">
        <w:rPr>
          <w:rFonts w:asciiTheme="minorBidi" w:hAnsiTheme="minorBidi"/>
          <w:u w:val="single"/>
          <w:rtl/>
        </w:rPr>
        <w:t>:</w:t>
      </w:r>
      <w:r w:rsidR="00150B69" w:rsidRPr="00351B7D">
        <w:rPr>
          <w:rFonts w:asciiTheme="minorBidi" w:hAnsiTheme="minorBidi"/>
          <w:sz w:val="16"/>
          <w:szCs w:val="16"/>
          <w:rtl/>
        </w:rPr>
        <w:t xml:space="preserve"> (הועתק מיו"ד סי' קצג)</w:t>
      </w:r>
    </w:p>
    <w:p w14:paraId="5561CAA6" w14:textId="0F609C8F" w:rsidR="00150B69" w:rsidRPr="00351B7D" w:rsidRDefault="00150B69" w:rsidP="00A33657">
      <w:pPr>
        <w:pStyle w:val="ab"/>
        <w:numPr>
          <w:ilvl w:val="0"/>
          <w:numId w:val="84"/>
        </w:numPr>
        <w:rPr>
          <w:rFonts w:asciiTheme="minorBidi" w:hAnsiTheme="minorBidi"/>
        </w:rPr>
      </w:pPr>
      <w:r w:rsidRPr="00351B7D">
        <w:rPr>
          <w:rFonts w:asciiTheme="minorBidi" w:hAnsiTheme="minorBidi"/>
          <w:rtl/>
        </w:rPr>
        <w:t xml:space="preserve">רז"ה סה"ת רמב"ן סמ"ג רשב"א </w:t>
      </w:r>
      <w:r w:rsidR="00BC1637">
        <w:rPr>
          <w:rFonts w:asciiTheme="minorBidi" w:hAnsiTheme="minorBidi" w:hint="cs"/>
          <w:rtl/>
        </w:rPr>
        <w:t>הה"מ ו</w:t>
      </w:r>
      <w:r w:rsidRPr="00351B7D">
        <w:rPr>
          <w:rFonts w:asciiTheme="minorBidi" w:hAnsiTheme="minorBidi"/>
          <w:rtl/>
        </w:rPr>
        <w:t>ר"ן- גומר ביאתו ופורש אפילו בקישוי.</w:t>
      </w:r>
      <w:r w:rsidRPr="00351B7D">
        <w:rPr>
          <w:rFonts w:asciiTheme="minorBidi" w:hAnsiTheme="minorBidi"/>
          <w:color w:val="E36C0A" w:themeColor="accent6" w:themeShade="BF"/>
          <w:rtl/>
        </w:rPr>
        <w:t xml:space="preserve"> (וכ"פ בשו"ע)</w:t>
      </w:r>
    </w:p>
    <w:p w14:paraId="23A82FC7" w14:textId="77777777" w:rsidR="00150B69" w:rsidRPr="00351B7D" w:rsidRDefault="00150B69" w:rsidP="00A33657">
      <w:pPr>
        <w:pStyle w:val="ab"/>
        <w:numPr>
          <w:ilvl w:val="0"/>
          <w:numId w:val="84"/>
        </w:numPr>
        <w:rPr>
          <w:rFonts w:asciiTheme="minorBidi" w:hAnsiTheme="minorBidi"/>
          <w:rtl/>
        </w:rPr>
      </w:pPr>
      <w:r w:rsidRPr="00351B7D">
        <w:rPr>
          <w:rFonts w:asciiTheme="minorBidi" w:hAnsiTheme="minorBidi"/>
          <w:rtl/>
        </w:rPr>
        <w:t>ראב"ד- גומר ביאתו ואז נועץ ציפורניו בקרקע ומחכה שהאבר ימות ואז פורש.</w:t>
      </w:r>
    </w:p>
    <w:p w14:paraId="063DA73C" w14:textId="22F40C83" w:rsidR="00150B69" w:rsidRPr="00351B7D" w:rsidRDefault="00150B69" w:rsidP="00A33657">
      <w:pPr>
        <w:rPr>
          <w:rFonts w:asciiTheme="minorBidi" w:hAnsiTheme="minorBidi"/>
          <w:rtl/>
        </w:rPr>
      </w:pPr>
      <w:r w:rsidRPr="00351B7D">
        <w:rPr>
          <w:rFonts w:asciiTheme="minorBidi" w:hAnsiTheme="minorBidi"/>
          <w:u w:val="single"/>
          <w:rtl/>
        </w:rPr>
        <w:t>האם צריך לפרוש גם כשלא ראתה דם:</w:t>
      </w:r>
      <w:r w:rsidRPr="00351B7D">
        <w:rPr>
          <w:rFonts w:asciiTheme="minorBidi" w:hAnsiTheme="minorBidi"/>
          <w:rtl/>
        </w:rPr>
        <w:t xml:space="preserve"> </w:t>
      </w:r>
      <w:r w:rsidRPr="00351B7D">
        <w:rPr>
          <w:rFonts w:asciiTheme="minorBidi" w:hAnsiTheme="minorBidi"/>
          <w:sz w:val="16"/>
          <w:szCs w:val="16"/>
          <w:rtl/>
        </w:rPr>
        <w:t>(הועתק מיו"ד סי' קצג)</w:t>
      </w:r>
    </w:p>
    <w:p w14:paraId="06455648" w14:textId="77777777" w:rsidR="00150B69" w:rsidRPr="00351B7D" w:rsidRDefault="00150B69" w:rsidP="00A33657">
      <w:pPr>
        <w:pStyle w:val="ab"/>
        <w:numPr>
          <w:ilvl w:val="0"/>
          <w:numId w:val="86"/>
        </w:numPr>
        <w:rPr>
          <w:rFonts w:asciiTheme="minorBidi" w:hAnsiTheme="minorBidi"/>
        </w:rPr>
      </w:pPr>
      <w:r w:rsidRPr="00351B7D">
        <w:rPr>
          <w:rFonts w:asciiTheme="minorBidi" w:hAnsiTheme="minorBidi"/>
          <w:rtl/>
        </w:rPr>
        <w:lastRenderedPageBreak/>
        <w:t>רוקח רמב"ן מהר"ם מרדכי רשב"א רא"ש ור"ן- צריך לפרוש, שמא יצא טיפת דם כחרדל ושכ"ז חיפהו.</w:t>
      </w:r>
      <w:r w:rsidRPr="00351B7D">
        <w:rPr>
          <w:rFonts w:asciiTheme="minorBidi" w:hAnsiTheme="minorBidi"/>
          <w:color w:val="E36C0A" w:themeColor="accent6" w:themeShade="BF"/>
          <w:rtl/>
        </w:rPr>
        <w:t xml:space="preserve"> (וכ"פ בשו"ע)</w:t>
      </w:r>
    </w:p>
    <w:p w14:paraId="2D0BC573" w14:textId="77777777" w:rsidR="00150B69" w:rsidRPr="00351B7D" w:rsidRDefault="00150B69" w:rsidP="00A33657">
      <w:pPr>
        <w:pStyle w:val="ab"/>
        <w:numPr>
          <w:ilvl w:val="0"/>
          <w:numId w:val="86"/>
        </w:numPr>
        <w:rPr>
          <w:rFonts w:asciiTheme="minorBidi" w:hAnsiTheme="minorBidi"/>
        </w:rPr>
      </w:pPr>
      <w:r w:rsidRPr="00351B7D">
        <w:rPr>
          <w:rFonts w:asciiTheme="minorBidi" w:hAnsiTheme="minorBidi"/>
          <w:rtl/>
        </w:rPr>
        <w:t>ראב"ד- מסתבר להקל</w:t>
      </w:r>
      <w:r w:rsidRPr="00351B7D">
        <w:rPr>
          <w:rStyle w:val="a7"/>
          <w:rFonts w:asciiTheme="minorBidi" w:hAnsiTheme="minorBidi"/>
          <w:rtl/>
        </w:rPr>
        <w:footnoteReference w:id="2114"/>
      </w:r>
      <w:r w:rsidRPr="00351B7D">
        <w:rPr>
          <w:rFonts w:asciiTheme="minorBidi" w:hAnsiTheme="minorBidi"/>
          <w:rtl/>
        </w:rPr>
        <w:t>.</w:t>
      </w:r>
    </w:p>
    <w:p w14:paraId="37A29695" w14:textId="5763CE23" w:rsidR="00150B69" w:rsidRPr="00351B7D" w:rsidRDefault="00150B69" w:rsidP="00A33657">
      <w:pPr>
        <w:rPr>
          <w:rFonts w:asciiTheme="minorBidi" w:hAnsiTheme="minorBidi"/>
          <w:rtl/>
        </w:rPr>
      </w:pPr>
      <w:r w:rsidRPr="00351B7D">
        <w:rPr>
          <w:rFonts w:asciiTheme="minorBidi" w:hAnsiTheme="minorBidi"/>
          <w:u w:val="single"/>
          <w:rtl/>
        </w:rPr>
        <w:t>מה הטעם שהחמירו בדם בתולים</w:t>
      </w:r>
      <w:r w:rsidRPr="00351B7D">
        <w:rPr>
          <w:rStyle w:val="a7"/>
          <w:rFonts w:asciiTheme="minorBidi" w:hAnsiTheme="minorBidi"/>
          <w:u w:val="single"/>
          <w:rtl/>
        </w:rPr>
        <w:footnoteReference w:id="2115"/>
      </w:r>
      <w:r w:rsidRPr="00351B7D">
        <w:rPr>
          <w:rFonts w:asciiTheme="minorBidi" w:hAnsiTheme="minorBidi"/>
          <w:u w:val="single"/>
          <w:rtl/>
        </w:rPr>
        <w:t>:</w:t>
      </w:r>
      <w:r w:rsidRPr="00351B7D">
        <w:rPr>
          <w:rFonts w:asciiTheme="minorBidi" w:hAnsiTheme="minorBidi"/>
          <w:rtl/>
        </w:rPr>
        <w:t xml:space="preserve"> </w:t>
      </w:r>
      <w:r w:rsidRPr="00351B7D">
        <w:rPr>
          <w:rFonts w:asciiTheme="minorBidi" w:hAnsiTheme="minorBidi"/>
          <w:sz w:val="16"/>
          <w:szCs w:val="16"/>
          <w:rtl/>
        </w:rPr>
        <w:t>(הועתק מיו"ד סי' קצג)</w:t>
      </w:r>
    </w:p>
    <w:p w14:paraId="7377A8BE" w14:textId="0BADE1EA" w:rsidR="00150B69" w:rsidRPr="00351B7D" w:rsidRDefault="00150B69" w:rsidP="00A33657">
      <w:pPr>
        <w:pStyle w:val="ab"/>
        <w:numPr>
          <w:ilvl w:val="0"/>
          <w:numId w:val="85"/>
        </w:numPr>
        <w:rPr>
          <w:rFonts w:asciiTheme="minorBidi" w:hAnsiTheme="minorBidi"/>
        </w:rPr>
      </w:pPr>
      <w:r w:rsidRPr="00351B7D">
        <w:rPr>
          <w:rFonts w:asciiTheme="minorBidi" w:hAnsiTheme="minorBidi"/>
          <w:rtl/>
        </w:rPr>
        <w:t xml:space="preserve">רב האי גאון </w:t>
      </w:r>
      <w:r w:rsidRPr="00351B7D">
        <w:rPr>
          <w:rFonts w:asciiTheme="minorBidi" w:hAnsiTheme="minorBidi"/>
          <w:sz w:val="16"/>
          <w:szCs w:val="16"/>
          <w:rtl/>
        </w:rPr>
        <w:t>(תשובות הגאונים שערי תשובה סי' קסח)</w:t>
      </w:r>
      <w:r w:rsidRPr="00351B7D">
        <w:rPr>
          <w:rFonts w:asciiTheme="minorBidi" w:hAnsiTheme="minorBidi"/>
          <w:rtl/>
        </w:rPr>
        <w:t>- כשהיא נבעלת בעילה ראשונה אוחזת אותה רעדה וחלחלה ובזמן שהאשה מתחתחלת היא פורסת נדה.</w:t>
      </w:r>
    </w:p>
    <w:p w14:paraId="50918053" w14:textId="40E4F22F" w:rsidR="00150B69" w:rsidRPr="00351B7D" w:rsidRDefault="00150B69" w:rsidP="00A33657">
      <w:pPr>
        <w:pStyle w:val="ab"/>
        <w:numPr>
          <w:ilvl w:val="0"/>
          <w:numId w:val="85"/>
        </w:numPr>
        <w:rPr>
          <w:rFonts w:asciiTheme="minorBidi" w:hAnsiTheme="minorBidi"/>
          <w:rtl/>
        </w:rPr>
      </w:pPr>
      <w:r w:rsidRPr="00351B7D">
        <w:rPr>
          <w:rFonts w:asciiTheme="minorBidi" w:hAnsiTheme="minorBidi"/>
          <w:rtl/>
        </w:rPr>
        <w:t>רשב"א- משום דאיכא למיחש לדשמואל דאמר יכולני לבעול כמה בעילות בלא דם</w:t>
      </w:r>
      <w:r w:rsidRPr="00351B7D">
        <w:rPr>
          <w:rStyle w:val="a7"/>
          <w:rFonts w:asciiTheme="minorBidi" w:hAnsiTheme="minorBidi"/>
          <w:rtl/>
        </w:rPr>
        <w:footnoteReference w:id="2116"/>
      </w:r>
      <w:r w:rsidRPr="00351B7D">
        <w:rPr>
          <w:rFonts w:asciiTheme="minorBidi" w:hAnsiTheme="minorBidi"/>
          <w:rtl/>
        </w:rPr>
        <w:t>, ועוד דבבתולה יש להחמיר לפי שאינה אלא לשעה ופעם אחת</w:t>
      </w:r>
      <w:r w:rsidR="00714E47">
        <w:rPr>
          <w:rFonts w:asciiTheme="minorBidi" w:hAnsiTheme="minorBidi" w:hint="cs"/>
          <w:rtl/>
        </w:rPr>
        <w:t>,</w:t>
      </w:r>
      <w:r w:rsidRPr="00351B7D">
        <w:rPr>
          <w:rFonts w:asciiTheme="minorBidi" w:hAnsiTheme="minorBidi"/>
          <w:rtl/>
        </w:rPr>
        <w:t xml:space="preserve"> אבל היכא שאפשר שתאסר על ידה לבעלה לא החמירו</w:t>
      </w:r>
      <w:r w:rsidRPr="00351B7D">
        <w:rPr>
          <w:rStyle w:val="a7"/>
          <w:rFonts w:asciiTheme="minorBidi" w:hAnsiTheme="minorBidi"/>
          <w:rtl/>
        </w:rPr>
        <w:footnoteReference w:id="2117"/>
      </w:r>
      <w:r w:rsidRPr="00351B7D">
        <w:rPr>
          <w:rFonts w:asciiTheme="minorBidi" w:hAnsiTheme="minorBidi"/>
          <w:rtl/>
        </w:rPr>
        <w:t>.</w:t>
      </w:r>
    </w:p>
    <w:p w14:paraId="78F4E15E" w14:textId="77777777" w:rsidR="00150B69" w:rsidRPr="00351B7D" w:rsidRDefault="00150B69" w:rsidP="00A33657">
      <w:pPr>
        <w:pStyle w:val="ab"/>
        <w:numPr>
          <w:ilvl w:val="0"/>
          <w:numId w:val="85"/>
        </w:numPr>
        <w:rPr>
          <w:rFonts w:asciiTheme="minorBidi" w:hAnsiTheme="minorBidi"/>
          <w:rtl/>
        </w:rPr>
      </w:pPr>
      <w:r w:rsidRPr="00351B7D">
        <w:rPr>
          <w:rFonts w:asciiTheme="minorBidi" w:hAnsiTheme="minorBidi"/>
          <w:rtl/>
        </w:rPr>
        <w:t>רא"ש</w:t>
      </w:r>
      <w:r w:rsidRPr="00351B7D">
        <w:rPr>
          <w:rFonts w:asciiTheme="minorBidi" w:hAnsiTheme="minorBidi"/>
          <w:sz w:val="16"/>
          <w:szCs w:val="16"/>
          <w:rtl/>
        </w:rPr>
        <w:t xml:space="preserve"> (כתובות סי' ט, נדה פ"י סי' א)</w:t>
      </w:r>
      <w:r w:rsidRPr="00351B7D">
        <w:rPr>
          <w:rFonts w:asciiTheme="minorBidi" w:hAnsiTheme="minorBidi"/>
          <w:rtl/>
        </w:rPr>
        <w:t>- שמא נתערב דם נדה בתוך דם בתולים, וכן משום דבעילת מצוה לכל היא מסורה ואין הכל בקיאין בחילוק שיש בין שלא הגיע זמנה לראות ובין הגיע זמנה ובין בוגרת ובין ראתה ובין שלא ראתה, ועוד משום דחתן יצרו תוקפו, הילכך הסכימו רבותינו להשוות כולן וליתן להן דין חומרא שבחומרות דהיינו בוגרת שראתה דנותנין לה בעילת מצוה בלבד</w:t>
      </w:r>
      <w:r w:rsidRPr="00351B7D">
        <w:rPr>
          <w:rStyle w:val="a7"/>
          <w:rFonts w:asciiTheme="minorBidi" w:hAnsiTheme="minorBidi"/>
          <w:rtl/>
        </w:rPr>
        <w:footnoteReference w:id="2118"/>
      </w:r>
      <w:r w:rsidRPr="00351B7D">
        <w:rPr>
          <w:rFonts w:asciiTheme="minorBidi" w:hAnsiTheme="minorBidi"/>
          <w:rtl/>
        </w:rPr>
        <w:t>.</w:t>
      </w:r>
    </w:p>
    <w:p w14:paraId="6576BE98" w14:textId="45031CD7" w:rsidR="00150B69" w:rsidRPr="00351B7D" w:rsidRDefault="00150B69" w:rsidP="00A33657">
      <w:pPr>
        <w:rPr>
          <w:rFonts w:asciiTheme="minorBidi" w:hAnsiTheme="minorBidi"/>
          <w:rtl/>
        </w:rPr>
      </w:pPr>
      <w:r w:rsidRPr="00351B7D">
        <w:rPr>
          <w:rFonts w:asciiTheme="minorBidi" w:hAnsiTheme="minorBidi"/>
          <w:u w:val="single"/>
          <w:rtl/>
        </w:rPr>
        <w:t>האם כלה בתולה צריכה לחכות ג' עונות אחרי בעילת מצוה</w:t>
      </w:r>
      <w:r w:rsidRPr="00351B7D">
        <w:rPr>
          <w:rFonts w:asciiTheme="minorBidi" w:hAnsiTheme="minorBidi"/>
          <w:sz w:val="16"/>
          <w:szCs w:val="16"/>
          <w:u w:val="single"/>
          <w:rtl/>
        </w:rPr>
        <w:t xml:space="preserve"> (כדי שיצא כל השכ"ז)</w:t>
      </w:r>
      <w:r w:rsidRPr="00351B7D">
        <w:rPr>
          <w:rFonts w:asciiTheme="minorBidi" w:hAnsiTheme="minorBidi"/>
          <w:u w:val="single"/>
          <w:rtl/>
        </w:rPr>
        <w:t>:</w:t>
      </w:r>
      <w:r w:rsidR="00C015DF">
        <w:rPr>
          <w:rFonts w:asciiTheme="minorBidi" w:hAnsiTheme="minorBidi" w:hint="cs"/>
          <w:rtl/>
        </w:rPr>
        <w:t xml:space="preserve"> </w:t>
      </w:r>
      <w:r w:rsidRPr="00351B7D">
        <w:rPr>
          <w:rFonts w:asciiTheme="minorBidi" w:hAnsiTheme="minorBidi"/>
          <w:sz w:val="16"/>
          <w:szCs w:val="16"/>
          <w:rtl/>
        </w:rPr>
        <w:t>(הועתק מיו"ד סי' קצג)</w:t>
      </w:r>
    </w:p>
    <w:p w14:paraId="177AB958" w14:textId="77777777" w:rsidR="00150B69" w:rsidRPr="00351B7D" w:rsidRDefault="00150B69" w:rsidP="00A33657">
      <w:pPr>
        <w:pStyle w:val="ab"/>
        <w:numPr>
          <w:ilvl w:val="0"/>
          <w:numId w:val="87"/>
        </w:numPr>
        <w:rPr>
          <w:rFonts w:asciiTheme="minorBidi" w:hAnsiTheme="minorBidi"/>
        </w:rPr>
      </w:pPr>
      <w:r w:rsidRPr="00351B7D">
        <w:rPr>
          <w:rFonts w:asciiTheme="minorBidi" w:hAnsiTheme="minorBidi"/>
          <w:rtl/>
        </w:rPr>
        <w:t xml:space="preserve">(רמב"ם </w:t>
      </w:r>
      <w:r w:rsidRPr="00351B7D">
        <w:rPr>
          <w:rFonts w:asciiTheme="minorBidi" w:hAnsiTheme="minorBidi"/>
          <w:sz w:val="16"/>
          <w:szCs w:val="16"/>
          <w:rtl/>
        </w:rPr>
        <w:t>להב' הב"י</w:t>
      </w:r>
      <w:r w:rsidRPr="00351B7D">
        <w:rPr>
          <w:rFonts w:asciiTheme="minorBidi" w:hAnsiTheme="minorBidi"/>
          <w:rtl/>
        </w:rPr>
        <w:t>) סה"ת וסמ"ג- צריכה לחכות.</w:t>
      </w:r>
      <w:r w:rsidRPr="00351B7D">
        <w:rPr>
          <w:rFonts w:asciiTheme="minorBidi" w:hAnsiTheme="minorBidi"/>
          <w:color w:val="E36C0A" w:themeColor="accent6" w:themeShade="BF"/>
          <w:rtl/>
        </w:rPr>
        <w:t xml:space="preserve"> (וכ"פ בשו"ע)</w:t>
      </w:r>
    </w:p>
    <w:p w14:paraId="5A251C90" w14:textId="77777777" w:rsidR="00150B69" w:rsidRPr="00351B7D" w:rsidRDefault="00150B69" w:rsidP="00A33657">
      <w:pPr>
        <w:pStyle w:val="ab"/>
        <w:numPr>
          <w:ilvl w:val="0"/>
          <w:numId w:val="87"/>
        </w:numPr>
        <w:rPr>
          <w:rFonts w:asciiTheme="minorBidi" w:hAnsiTheme="minorBidi"/>
          <w:rtl/>
        </w:rPr>
      </w:pPr>
      <w:r w:rsidRPr="00351B7D">
        <w:rPr>
          <w:rFonts w:asciiTheme="minorBidi" w:hAnsiTheme="minorBidi"/>
          <w:rtl/>
        </w:rPr>
        <w:t xml:space="preserve">(רמב"ם </w:t>
      </w:r>
      <w:r w:rsidRPr="00351B7D">
        <w:rPr>
          <w:rFonts w:asciiTheme="minorBidi" w:hAnsiTheme="minorBidi"/>
          <w:sz w:val="16"/>
          <w:szCs w:val="16"/>
          <w:rtl/>
        </w:rPr>
        <w:t>להב' ההגה"מ</w:t>
      </w:r>
      <w:r w:rsidRPr="00351B7D">
        <w:rPr>
          <w:rStyle w:val="a7"/>
          <w:rFonts w:asciiTheme="minorBidi" w:hAnsiTheme="minorBidi"/>
          <w:rtl/>
        </w:rPr>
        <w:footnoteReference w:id="2119"/>
      </w:r>
      <w:r w:rsidRPr="00351B7D">
        <w:rPr>
          <w:rFonts w:asciiTheme="minorBidi" w:hAnsiTheme="minorBidi"/>
          <w:rtl/>
        </w:rPr>
        <w:t>) ורמב"ן- אינה צריכה, ויכולה להתחיל לספור ז' נקיים אחרי ההפסק טהרה.</w:t>
      </w:r>
    </w:p>
    <w:p w14:paraId="5CC5B7F9" w14:textId="77777777" w:rsidR="00150B69" w:rsidRPr="00351B7D" w:rsidRDefault="00150B69" w:rsidP="00A336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82FA85F" w14:textId="74EE2213" w:rsidR="00150B69" w:rsidRPr="00351B7D" w:rsidRDefault="00150B69" w:rsidP="00A33657">
      <w:pPr>
        <w:rPr>
          <w:rFonts w:asciiTheme="minorBidi" w:hAnsiTheme="minorBidi"/>
          <w:color w:val="000000"/>
          <w:rtl/>
        </w:rPr>
      </w:pPr>
      <w:r w:rsidRPr="00351B7D">
        <w:rPr>
          <w:rFonts w:asciiTheme="minorBidi" w:hAnsiTheme="minorBidi"/>
          <w:rtl/>
        </w:rPr>
        <w:t>מותר לבעול בתולה בשבת</w:t>
      </w:r>
      <w:r w:rsidRPr="00351B7D">
        <w:rPr>
          <w:rStyle w:val="a7"/>
          <w:rFonts w:asciiTheme="minorBidi" w:hAnsiTheme="minorBidi"/>
          <w:color w:val="000000"/>
          <w:rtl/>
        </w:rPr>
        <w:footnoteReference w:id="2120"/>
      </w:r>
      <w:r w:rsidRPr="00351B7D">
        <w:rPr>
          <w:rFonts w:asciiTheme="minorBidi" w:hAnsiTheme="minorBidi"/>
          <w:rtl/>
        </w:rPr>
        <w:t>, הבועל את הבתולה כיון שבעל בעילת מצוה פורש מיד אפילו היא קטנה שלא הגיע זמנה לראות ולא ראתה, ומיהו אותה בעילה גומר כדרכו באבר חי</w:t>
      </w:r>
      <w:r w:rsidR="00780AB9">
        <w:rPr>
          <w:rFonts w:asciiTheme="minorBidi" w:hAnsiTheme="minorBidi" w:hint="cs"/>
          <w:rtl/>
        </w:rPr>
        <w:t>,</w:t>
      </w:r>
      <w:r w:rsidRPr="00351B7D">
        <w:rPr>
          <w:rFonts w:asciiTheme="minorBidi" w:hAnsiTheme="minorBidi"/>
          <w:rtl/>
        </w:rPr>
        <w:t xml:space="preserve"> ואפילו בדקה ולא מצאה דם טמאה</w:t>
      </w:r>
      <w:r w:rsidR="00780AB9">
        <w:rPr>
          <w:rFonts w:asciiTheme="minorBidi" w:hAnsiTheme="minorBidi" w:hint="cs"/>
          <w:rtl/>
        </w:rPr>
        <w:t>,</w:t>
      </w:r>
      <w:r w:rsidRPr="00351B7D">
        <w:rPr>
          <w:rFonts w:asciiTheme="minorBidi" w:hAnsiTheme="minorBidi"/>
          <w:rtl/>
        </w:rPr>
        <w:t xml:space="preserve"> שמא ראתה טפת דם כחרדל וחפהו שכבת זרע</w:t>
      </w:r>
      <w:r w:rsidRPr="00351B7D">
        <w:rPr>
          <w:rStyle w:val="a7"/>
          <w:rFonts w:asciiTheme="minorBidi" w:hAnsiTheme="minorBidi"/>
          <w:color w:val="000000"/>
          <w:rtl/>
        </w:rPr>
        <w:footnoteReference w:id="2121"/>
      </w:r>
      <w:r w:rsidR="00780AB9">
        <w:rPr>
          <w:rFonts w:asciiTheme="minorBidi" w:hAnsiTheme="minorBidi" w:hint="cs"/>
          <w:rtl/>
        </w:rPr>
        <w:t>.</w:t>
      </w:r>
      <w:r w:rsidRPr="00351B7D">
        <w:rPr>
          <w:rFonts w:asciiTheme="minorBidi" w:hAnsiTheme="minorBidi"/>
          <w:rtl/>
        </w:rPr>
        <w:t xml:space="preserve"> וצריכה שתפסק בטהרה ותבדוק כל שבעה, ולא תתחיל לבדוק</w:t>
      </w:r>
      <w:r w:rsidRPr="00351B7D">
        <w:rPr>
          <w:rStyle w:val="a7"/>
          <w:rFonts w:asciiTheme="minorBidi" w:hAnsiTheme="minorBidi"/>
          <w:color w:val="000000"/>
          <w:rtl/>
        </w:rPr>
        <w:footnoteReference w:id="2122"/>
      </w:r>
      <w:r w:rsidRPr="00351B7D">
        <w:rPr>
          <w:rFonts w:asciiTheme="minorBidi" w:hAnsiTheme="minorBidi"/>
          <w:rtl/>
        </w:rPr>
        <w:t xml:space="preserve"> עד יום חמישי לשימושה</w:t>
      </w:r>
      <w:r w:rsidRPr="00351B7D">
        <w:rPr>
          <w:rStyle w:val="a7"/>
          <w:rFonts w:asciiTheme="minorBidi" w:hAnsiTheme="minorBidi"/>
          <w:color w:val="000000"/>
          <w:rtl/>
        </w:rPr>
        <w:footnoteReference w:id="2123"/>
      </w:r>
      <w:r w:rsidRPr="00351B7D">
        <w:rPr>
          <w:rFonts w:asciiTheme="minorBidi" w:hAnsiTheme="minorBidi"/>
          <w:color w:val="000000"/>
          <w:rtl/>
        </w:rPr>
        <w:t xml:space="preserve"> כשאר אשה ששמשה ואחר כך ראתה</w:t>
      </w:r>
      <w:r w:rsidR="00780AB9">
        <w:rPr>
          <w:rFonts w:asciiTheme="minorBidi" w:hAnsiTheme="minorBidi" w:hint="cs"/>
          <w:color w:val="000000"/>
          <w:rtl/>
        </w:rPr>
        <w:t>.</w:t>
      </w:r>
      <w:r w:rsidRPr="00351B7D">
        <w:rPr>
          <w:rFonts w:asciiTheme="minorBidi" w:hAnsiTheme="minorBidi"/>
          <w:color w:val="000000"/>
          <w:rtl/>
        </w:rPr>
        <w:t xml:space="preserve"> ונוהג עמה כשאר נדה לענין הרחקה</w:t>
      </w:r>
      <w:r w:rsidR="00780AB9">
        <w:rPr>
          <w:rFonts w:asciiTheme="minorBidi" w:hAnsiTheme="minorBidi" w:hint="cs"/>
          <w:color w:val="000000"/>
          <w:rtl/>
        </w:rPr>
        <w:t>,</w:t>
      </w:r>
      <w:r w:rsidRPr="00351B7D">
        <w:rPr>
          <w:rFonts w:asciiTheme="minorBidi" w:hAnsiTheme="minorBidi"/>
          <w:color w:val="000000"/>
          <w:rtl/>
        </w:rPr>
        <w:t xml:space="preserve"> אלא שנדה גמורה אסור לו לישן</w:t>
      </w:r>
      <w:r w:rsidRPr="00351B7D">
        <w:rPr>
          <w:rStyle w:val="a7"/>
          <w:rFonts w:asciiTheme="minorBidi" w:hAnsiTheme="minorBidi"/>
          <w:color w:val="000000"/>
          <w:rtl/>
        </w:rPr>
        <w:footnoteReference w:id="2124"/>
      </w:r>
      <w:r w:rsidRPr="00351B7D">
        <w:rPr>
          <w:rFonts w:asciiTheme="minorBidi" w:hAnsiTheme="minorBidi"/>
          <w:rtl/>
        </w:rPr>
        <w:t xml:space="preserve"> על מטתה אפילו כשאינה במטה</w:t>
      </w:r>
      <w:r w:rsidR="00780AB9">
        <w:rPr>
          <w:rFonts w:asciiTheme="minorBidi" w:hAnsiTheme="minorBidi" w:hint="cs"/>
          <w:rtl/>
        </w:rPr>
        <w:t>,</w:t>
      </w:r>
      <w:r w:rsidRPr="00351B7D">
        <w:rPr>
          <w:rFonts w:asciiTheme="minorBidi" w:hAnsiTheme="minorBidi"/>
          <w:rtl/>
        </w:rPr>
        <w:t xml:space="preserve"> והכלה מותר לו לישן באותו מטה לאחר שעמדה מאצלו אפילו בסדין שהדם עליו</w:t>
      </w:r>
      <w:r w:rsidR="00780AB9">
        <w:rPr>
          <w:rFonts w:asciiTheme="minorBidi" w:hAnsiTheme="minorBidi" w:hint="cs"/>
          <w:rtl/>
        </w:rPr>
        <w:t>.</w:t>
      </w:r>
      <w:r w:rsidRPr="00351B7D">
        <w:rPr>
          <w:rFonts w:asciiTheme="minorBidi" w:hAnsiTheme="minorBidi"/>
          <w:color w:val="000000"/>
          <w:sz w:val="16"/>
          <w:szCs w:val="16"/>
          <w:rtl/>
        </w:rPr>
        <w:t xml:space="preserve"> </w:t>
      </w:r>
      <w:r w:rsidR="00977E24">
        <w:rPr>
          <w:rFonts w:asciiTheme="minorBidi" w:hAnsiTheme="minorBidi" w:hint="cs"/>
          <w:color w:val="000000"/>
          <w:sz w:val="18"/>
          <w:szCs w:val="18"/>
          <w:rtl/>
        </w:rPr>
        <w:t xml:space="preserve">[הגה] </w:t>
      </w:r>
      <w:r w:rsidRPr="00351B7D">
        <w:rPr>
          <w:rFonts w:asciiTheme="minorBidi" w:hAnsiTheme="minorBidi"/>
          <w:color w:val="000000"/>
          <w:sz w:val="18"/>
          <w:szCs w:val="18"/>
          <w:rtl/>
        </w:rPr>
        <w:t xml:space="preserve">ועיין ביו"ד סי' קצג. </w:t>
      </w:r>
      <w:r w:rsidRPr="00351B7D">
        <w:rPr>
          <w:rFonts w:asciiTheme="minorBidi" w:hAnsiTheme="minorBidi"/>
          <w:color w:val="000000"/>
          <w:rtl/>
        </w:rPr>
        <w:t xml:space="preserve"> </w:t>
      </w:r>
    </w:p>
    <w:p w14:paraId="475B00FB" w14:textId="1FC444E4" w:rsidR="00150B69" w:rsidRPr="00351B7D" w:rsidRDefault="00150B69" w:rsidP="00150B69">
      <w:pPr>
        <w:rPr>
          <w:rFonts w:asciiTheme="minorBidi" w:hAnsiTheme="minorBidi"/>
          <w:u w:val="single"/>
          <w:rtl/>
        </w:rPr>
      </w:pPr>
      <w:r w:rsidRPr="00351B7D">
        <w:rPr>
          <w:rFonts w:asciiTheme="minorBidi" w:hAnsiTheme="minorBidi"/>
          <w:u w:val="single"/>
          <w:rtl/>
        </w:rPr>
        <w:t xml:space="preserve">לרמ"א דפסק </w:t>
      </w:r>
      <w:r w:rsidRPr="00351B7D">
        <w:rPr>
          <w:rFonts w:asciiTheme="minorBidi" w:hAnsiTheme="minorBidi"/>
          <w:sz w:val="16"/>
          <w:szCs w:val="16"/>
          <w:u w:val="single"/>
          <w:rtl/>
        </w:rPr>
        <w:t xml:space="preserve">(ביו"ד סי' קצו ס"י) </w:t>
      </w:r>
      <w:r w:rsidRPr="00351B7D">
        <w:rPr>
          <w:rFonts w:asciiTheme="minorBidi" w:hAnsiTheme="minorBidi"/>
          <w:u w:val="single"/>
          <w:rtl/>
        </w:rPr>
        <w:t>דאין לתלות בג' ימים ראשונים כתם שהוא יותר מכגריס</w:t>
      </w:r>
      <w:r w:rsidR="00C015DF">
        <w:rPr>
          <w:rFonts w:asciiTheme="minorBidi" w:hAnsiTheme="minorBidi" w:hint="cs"/>
          <w:u w:val="single"/>
          <w:rtl/>
        </w:rPr>
        <w:t xml:space="preserve"> -</w:t>
      </w:r>
      <w:r w:rsidRPr="00351B7D">
        <w:rPr>
          <w:rFonts w:asciiTheme="minorBidi" w:hAnsiTheme="minorBidi"/>
          <w:u w:val="single"/>
          <w:rtl/>
        </w:rPr>
        <w:t xml:space="preserve"> האם אפשר להקל בכלה:</w:t>
      </w:r>
    </w:p>
    <w:p w14:paraId="09416711" w14:textId="77777777" w:rsidR="00150B69" w:rsidRPr="00351B7D" w:rsidRDefault="00150B69" w:rsidP="00BF4F5C">
      <w:pPr>
        <w:pStyle w:val="ab"/>
        <w:numPr>
          <w:ilvl w:val="0"/>
          <w:numId w:val="88"/>
        </w:numPr>
        <w:rPr>
          <w:rFonts w:asciiTheme="minorBidi" w:hAnsiTheme="minorBidi"/>
        </w:rPr>
      </w:pPr>
      <w:r w:rsidRPr="00351B7D">
        <w:rPr>
          <w:rFonts w:asciiTheme="minorBidi" w:hAnsiTheme="minorBidi"/>
          <w:rtl/>
        </w:rPr>
        <w:t xml:space="preserve">מהר"ל צונש (ב"ש </w:t>
      </w:r>
      <w:r w:rsidRPr="00351B7D">
        <w:rPr>
          <w:rFonts w:asciiTheme="minorBidi" w:hAnsiTheme="minorBidi"/>
          <w:sz w:val="16"/>
          <w:szCs w:val="16"/>
          <w:rtl/>
        </w:rPr>
        <w:t>להב' הבאה"ט</w:t>
      </w:r>
      <w:r w:rsidRPr="00351B7D">
        <w:rPr>
          <w:rFonts w:asciiTheme="minorBidi" w:hAnsiTheme="minorBidi"/>
          <w:rtl/>
        </w:rPr>
        <w:t>) ובאה"ט</w:t>
      </w:r>
      <w:r w:rsidRPr="00351B7D">
        <w:rPr>
          <w:rStyle w:val="a7"/>
          <w:rFonts w:asciiTheme="minorBidi" w:hAnsiTheme="minorBidi"/>
          <w:rtl/>
        </w:rPr>
        <w:footnoteReference w:id="2125"/>
      </w:r>
      <w:r w:rsidRPr="00351B7D">
        <w:rPr>
          <w:rFonts w:asciiTheme="minorBidi" w:hAnsiTheme="minorBidi"/>
          <w:rtl/>
        </w:rPr>
        <w:t xml:space="preserve">- גם כלה </w:t>
      </w:r>
      <w:r w:rsidRPr="00351B7D">
        <w:rPr>
          <w:rFonts w:asciiTheme="minorBidi" w:hAnsiTheme="minorBidi"/>
          <w:sz w:val="16"/>
          <w:szCs w:val="16"/>
          <w:rtl/>
        </w:rPr>
        <w:t>(שנטמאה מחמת בעילת מצוה)</w:t>
      </w:r>
      <w:r w:rsidRPr="00351B7D">
        <w:rPr>
          <w:rFonts w:asciiTheme="minorBidi" w:hAnsiTheme="minorBidi"/>
          <w:rtl/>
        </w:rPr>
        <w:t xml:space="preserve"> אינה תולה בג' ימים ראשונים.</w:t>
      </w:r>
    </w:p>
    <w:p w14:paraId="2D1BAE66" w14:textId="77777777" w:rsidR="00150B69" w:rsidRPr="00351B7D" w:rsidRDefault="00150B69" w:rsidP="00BF4F5C">
      <w:pPr>
        <w:pStyle w:val="ab"/>
        <w:numPr>
          <w:ilvl w:val="0"/>
          <w:numId w:val="88"/>
        </w:numPr>
        <w:rPr>
          <w:rFonts w:asciiTheme="minorBidi" w:hAnsiTheme="minorBidi"/>
        </w:rPr>
      </w:pPr>
      <w:r w:rsidRPr="00351B7D">
        <w:rPr>
          <w:rFonts w:asciiTheme="minorBidi" w:hAnsiTheme="minorBidi"/>
          <w:rtl/>
        </w:rPr>
        <w:t xml:space="preserve">(ב"ש </w:t>
      </w:r>
      <w:r w:rsidRPr="00351B7D">
        <w:rPr>
          <w:rFonts w:asciiTheme="minorBidi" w:hAnsiTheme="minorBidi"/>
          <w:sz w:val="16"/>
          <w:szCs w:val="16"/>
          <w:rtl/>
        </w:rPr>
        <w:t>להב' הפת"ש</w:t>
      </w:r>
      <w:r w:rsidRPr="00351B7D">
        <w:rPr>
          <w:rFonts w:asciiTheme="minorBidi" w:hAnsiTheme="minorBidi"/>
          <w:rtl/>
        </w:rPr>
        <w:t>) ודגמ"ר</w:t>
      </w:r>
      <w:r w:rsidRPr="00351B7D">
        <w:rPr>
          <w:rFonts w:asciiTheme="minorBidi" w:hAnsiTheme="minorBidi"/>
          <w:sz w:val="16"/>
          <w:szCs w:val="16"/>
          <w:rtl/>
        </w:rPr>
        <w:t xml:space="preserve"> (הובא בפת"ש סי' קצו סק"ח)</w:t>
      </w:r>
      <w:r w:rsidRPr="00351B7D">
        <w:rPr>
          <w:rFonts w:asciiTheme="minorBidi" w:hAnsiTheme="minorBidi"/>
          <w:rtl/>
        </w:rPr>
        <w:t xml:space="preserve">- יש להקל בבעלת כתם </w:t>
      </w:r>
      <w:r w:rsidRPr="00351B7D">
        <w:rPr>
          <w:rFonts w:asciiTheme="minorBidi" w:hAnsiTheme="minorBidi"/>
          <w:sz w:val="16"/>
          <w:szCs w:val="16"/>
          <w:rtl/>
        </w:rPr>
        <w:t>(היינו כלה דידן)</w:t>
      </w:r>
      <w:r w:rsidRPr="00351B7D">
        <w:rPr>
          <w:rFonts w:asciiTheme="minorBidi" w:hAnsiTheme="minorBidi"/>
          <w:rtl/>
        </w:rPr>
        <w:t xml:space="preserve">, וק"ו שיש להקל בתבעוה להנשא ומצאה כתם בג"י ראשונים. </w:t>
      </w:r>
    </w:p>
    <w:p w14:paraId="19FE53E0" w14:textId="77777777" w:rsidR="00150B69" w:rsidRPr="00351B7D" w:rsidRDefault="00150B69" w:rsidP="00BF4F5C">
      <w:pPr>
        <w:pStyle w:val="ab"/>
        <w:numPr>
          <w:ilvl w:val="0"/>
          <w:numId w:val="88"/>
        </w:numPr>
        <w:rPr>
          <w:rFonts w:asciiTheme="minorBidi" w:hAnsiTheme="minorBidi"/>
        </w:rPr>
      </w:pPr>
      <w:r w:rsidRPr="00351B7D">
        <w:rPr>
          <w:rFonts w:asciiTheme="minorBidi" w:hAnsiTheme="minorBidi"/>
          <w:rtl/>
        </w:rPr>
        <w:lastRenderedPageBreak/>
        <w:t xml:space="preserve">המקנה </w:t>
      </w:r>
      <w:r w:rsidRPr="00351B7D">
        <w:rPr>
          <w:rFonts w:asciiTheme="minorBidi" w:hAnsiTheme="minorBidi"/>
          <w:sz w:val="16"/>
          <w:szCs w:val="16"/>
          <w:rtl/>
        </w:rPr>
        <w:t>(קו"א)</w:t>
      </w:r>
      <w:r w:rsidRPr="00351B7D">
        <w:rPr>
          <w:rFonts w:asciiTheme="minorBidi" w:hAnsiTheme="minorBidi"/>
          <w:rtl/>
        </w:rPr>
        <w:t>- אין להחמיר בבעלת כתם, אבל בדם בתולים ויושבת על דם טוהר אפי' אם יש לה מכה שידוע שמוציא דם אין לה לתלות אלא בפחות מכגריס שא"א ליזהר, ומיהו בתבעוה לינשא נראה דיש להקל לתלות הכתם בדבר אחר אף בגי"ר כיון דאינה מוחזקת בדמים כלל והוא רק חשש דרבנן</w:t>
      </w:r>
      <w:r w:rsidRPr="00351B7D">
        <w:rPr>
          <w:rStyle w:val="a7"/>
          <w:rFonts w:asciiTheme="minorBidi" w:hAnsiTheme="minorBidi"/>
          <w:rtl/>
        </w:rPr>
        <w:footnoteReference w:id="2126"/>
      </w:r>
      <w:r w:rsidRPr="00351B7D">
        <w:rPr>
          <w:rFonts w:asciiTheme="minorBidi" w:hAnsiTheme="minorBidi"/>
          <w:rtl/>
        </w:rPr>
        <w:t>.</w:t>
      </w:r>
    </w:p>
    <w:p w14:paraId="4CE48387" w14:textId="77777777" w:rsidR="00150B69" w:rsidRPr="00351B7D" w:rsidRDefault="00150B69" w:rsidP="00150B69">
      <w:pPr>
        <w:rPr>
          <w:rFonts w:asciiTheme="minorBidi" w:hAnsiTheme="minorBidi"/>
        </w:rPr>
      </w:pPr>
    </w:p>
    <w:p w14:paraId="7596B2FF" w14:textId="77777777" w:rsidR="00150B69" w:rsidRPr="00351B7D" w:rsidRDefault="00150B69" w:rsidP="000422FD">
      <w:pPr>
        <w:pStyle w:val="2"/>
        <w:rPr>
          <w:rtl/>
        </w:rPr>
      </w:pPr>
      <w:r w:rsidRPr="00351B7D">
        <w:rPr>
          <w:rtl/>
        </w:rPr>
        <w:t>סעיף ב: ברכת בתולים</w:t>
      </w:r>
      <w:r w:rsidRPr="00351B7D">
        <w:rPr>
          <w:sz w:val="20"/>
          <w:szCs w:val="20"/>
          <w:rtl/>
        </w:rPr>
        <w:t xml:space="preserve"> </w:t>
      </w:r>
      <w:r w:rsidRPr="00351B7D">
        <w:rPr>
          <w:sz w:val="18"/>
          <w:szCs w:val="18"/>
          <w:rtl/>
        </w:rPr>
        <w:t>(אשר צג אגוז וכו')</w:t>
      </w:r>
      <w:r w:rsidRPr="00351B7D">
        <w:rPr>
          <w:rtl/>
        </w:rPr>
        <w:t>.</w:t>
      </w:r>
    </w:p>
    <w:p w14:paraId="315DE27D" w14:textId="77777777" w:rsidR="00150B69" w:rsidRPr="00351B7D" w:rsidRDefault="00150B69" w:rsidP="00150B69">
      <w:pPr>
        <w:rPr>
          <w:rFonts w:asciiTheme="minorBidi" w:hAnsiTheme="minorBidi"/>
          <w:u w:val="single"/>
          <w:rtl/>
        </w:rPr>
      </w:pPr>
      <w:r w:rsidRPr="00351B7D">
        <w:rPr>
          <w:rFonts w:asciiTheme="minorBidi" w:hAnsiTheme="minorBidi"/>
          <w:u w:val="single"/>
          <w:rtl/>
        </w:rPr>
        <w:t>ברכת בתולים:</w:t>
      </w:r>
    </w:p>
    <w:p w14:paraId="79C6A701" w14:textId="29CFEC99" w:rsidR="00150B69" w:rsidRPr="00351B7D" w:rsidRDefault="00BE0254" w:rsidP="00BF4F5C">
      <w:pPr>
        <w:pStyle w:val="ab"/>
        <w:numPr>
          <w:ilvl w:val="0"/>
          <w:numId w:val="89"/>
        </w:numPr>
        <w:rPr>
          <w:rFonts w:asciiTheme="minorBidi" w:hAnsiTheme="minorBidi"/>
        </w:rPr>
      </w:pPr>
      <w:r w:rsidRPr="00351B7D">
        <w:rPr>
          <w:rFonts w:asciiTheme="minorBidi" w:hAnsiTheme="minorBidi"/>
          <w:rtl/>
        </w:rPr>
        <w:t xml:space="preserve">בה"ג </w:t>
      </w:r>
      <w:r w:rsidRPr="00351B7D">
        <w:rPr>
          <w:rFonts w:asciiTheme="minorBidi" w:hAnsiTheme="minorBidi"/>
          <w:sz w:val="16"/>
          <w:szCs w:val="16"/>
          <w:rtl/>
        </w:rPr>
        <w:t>(הל' כתובות סי' לו)</w:t>
      </w:r>
      <w:r w:rsidRPr="00351B7D">
        <w:rPr>
          <w:rFonts w:asciiTheme="minorBidi" w:hAnsiTheme="minorBidi"/>
          <w:rtl/>
        </w:rPr>
        <w:t xml:space="preserve"> רב עמרם גאון</w:t>
      </w:r>
      <w:r w:rsidRPr="00351B7D">
        <w:rPr>
          <w:rFonts w:asciiTheme="minorBidi" w:hAnsiTheme="minorBidi"/>
          <w:sz w:val="16"/>
          <w:szCs w:val="16"/>
          <w:rtl/>
        </w:rPr>
        <w:t xml:space="preserve"> (סוף סדר אירוסין ונישואין)</w:t>
      </w:r>
      <w:r w:rsidRPr="00351B7D">
        <w:rPr>
          <w:rFonts w:asciiTheme="minorBidi" w:hAnsiTheme="minorBidi"/>
          <w:rtl/>
        </w:rPr>
        <w:t xml:space="preserve"> ורב אחאי גאון</w:t>
      </w:r>
      <w:r w:rsidRPr="00351B7D">
        <w:rPr>
          <w:rFonts w:asciiTheme="minorBidi" w:hAnsiTheme="minorBidi"/>
          <w:sz w:val="16"/>
          <w:szCs w:val="16"/>
          <w:rtl/>
        </w:rPr>
        <w:t xml:space="preserve"> (כ"כ בשמו או"ז </w:t>
      </w:r>
      <w:r>
        <w:rPr>
          <w:rFonts w:asciiTheme="minorBidi" w:hAnsiTheme="minorBidi" w:hint="cs"/>
          <w:sz w:val="16"/>
          <w:szCs w:val="16"/>
          <w:rtl/>
        </w:rPr>
        <w:t>[</w:t>
      </w:r>
      <w:r w:rsidRPr="00351B7D">
        <w:rPr>
          <w:rFonts w:asciiTheme="minorBidi" w:hAnsiTheme="minorBidi"/>
          <w:sz w:val="16"/>
          <w:szCs w:val="16"/>
          <w:rtl/>
        </w:rPr>
        <w:t>הל' נדה סי' שמא</w:t>
      </w:r>
      <w:r>
        <w:rPr>
          <w:rFonts w:asciiTheme="minorBidi" w:hAnsiTheme="minorBidi" w:hint="cs"/>
          <w:sz w:val="16"/>
          <w:szCs w:val="16"/>
          <w:rtl/>
        </w:rPr>
        <w:t>]</w:t>
      </w:r>
      <w:r w:rsidRPr="00351B7D">
        <w:rPr>
          <w:rFonts w:asciiTheme="minorBidi" w:hAnsiTheme="minorBidi"/>
          <w:sz w:val="16"/>
          <w:szCs w:val="16"/>
          <w:rtl/>
        </w:rPr>
        <w:t>)</w:t>
      </w:r>
      <w:r w:rsidR="00150B69" w:rsidRPr="00351B7D">
        <w:rPr>
          <w:rFonts w:asciiTheme="minorBidi" w:hAnsiTheme="minorBidi"/>
          <w:rtl/>
        </w:rPr>
        <w:t>- כד מפיק ליה לסודרא מחייב לברוכי</w:t>
      </w:r>
      <w:r w:rsidR="00150B69" w:rsidRPr="00351B7D">
        <w:rPr>
          <w:rStyle w:val="a7"/>
          <w:rFonts w:asciiTheme="minorBidi" w:hAnsiTheme="minorBidi"/>
          <w:rtl/>
        </w:rPr>
        <w:footnoteReference w:id="2127"/>
      </w:r>
      <w:r w:rsidR="00150B69" w:rsidRPr="00351B7D">
        <w:rPr>
          <w:rFonts w:asciiTheme="minorBidi" w:hAnsiTheme="minorBidi"/>
          <w:rtl/>
        </w:rPr>
        <w:t>, אי איכא כסא ואסא מברך עילויהו בפה"ג ועצי בשמים, והדר בא"י אמ"ה אשר צג אגוז בגן עדן שושנת העמקים בל ימשול זר במעין חתום על כן איילת אהבים שמרה בטהרה חוק לא הפרה ברוך הבוחר בזרעו של אברהם</w:t>
      </w:r>
      <w:r>
        <w:rPr>
          <w:rFonts w:asciiTheme="minorBidi" w:hAnsiTheme="minorBidi" w:hint="cs"/>
          <w:sz w:val="16"/>
          <w:szCs w:val="16"/>
          <w:rtl/>
        </w:rPr>
        <w:t xml:space="preserve"> (ל' בה"ג)</w:t>
      </w:r>
      <w:r w:rsidR="00150B69" w:rsidRPr="00351B7D">
        <w:rPr>
          <w:rFonts w:asciiTheme="minorBidi" w:hAnsiTheme="minorBidi"/>
          <w:rtl/>
        </w:rPr>
        <w:t>.</w:t>
      </w:r>
    </w:p>
    <w:p w14:paraId="5501CA26" w14:textId="5B575838" w:rsidR="00150B69" w:rsidRPr="00351B7D" w:rsidRDefault="004B4173" w:rsidP="00BF4F5C">
      <w:pPr>
        <w:pStyle w:val="ab"/>
        <w:numPr>
          <w:ilvl w:val="0"/>
          <w:numId w:val="89"/>
        </w:numPr>
        <w:rPr>
          <w:rFonts w:asciiTheme="minorBidi" w:hAnsiTheme="minorBidi"/>
        </w:rPr>
      </w:pPr>
      <w:r w:rsidRPr="00351B7D">
        <w:rPr>
          <w:rFonts w:asciiTheme="minorBidi" w:hAnsiTheme="minorBidi"/>
          <w:rtl/>
        </w:rPr>
        <w:t xml:space="preserve">רש"י </w:t>
      </w:r>
      <w:r w:rsidRPr="00351B7D">
        <w:rPr>
          <w:rFonts w:asciiTheme="minorBidi" w:hAnsiTheme="minorBidi"/>
          <w:sz w:val="16"/>
          <w:szCs w:val="16"/>
          <w:rtl/>
        </w:rPr>
        <w:t>(ספר האורה ח"ב אות ב, מחזור ויטרי</w:t>
      </w:r>
      <w:r>
        <w:rPr>
          <w:rFonts w:asciiTheme="minorBidi" w:hAnsiTheme="minorBidi" w:hint="cs"/>
          <w:sz w:val="16"/>
          <w:szCs w:val="16"/>
          <w:rtl/>
        </w:rPr>
        <w:t xml:space="preserve"> ס</w:t>
      </w:r>
      <w:r w:rsidRPr="00351B7D">
        <w:rPr>
          <w:rFonts w:asciiTheme="minorBidi" w:hAnsiTheme="minorBidi"/>
          <w:sz w:val="16"/>
          <w:szCs w:val="16"/>
          <w:rtl/>
        </w:rPr>
        <w:t>י' תסו)</w:t>
      </w:r>
      <w:r w:rsidRPr="00351B7D">
        <w:rPr>
          <w:rFonts w:asciiTheme="minorBidi" w:hAnsiTheme="minorBidi"/>
          <w:rtl/>
        </w:rPr>
        <w:t xml:space="preserve"> א"ח </w:t>
      </w:r>
      <w:r w:rsidRPr="00351B7D">
        <w:rPr>
          <w:rFonts w:asciiTheme="minorBidi" w:hAnsiTheme="minorBidi"/>
          <w:sz w:val="16"/>
          <w:szCs w:val="16"/>
          <w:rtl/>
        </w:rPr>
        <w:t xml:space="preserve">(הל' נדה אות ח, </w:t>
      </w:r>
      <w:r>
        <w:rPr>
          <w:rFonts w:asciiTheme="minorBidi" w:hAnsiTheme="minorBidi" w:hint="cs"/>
          <w:sz w:val="16"/>
          <w:szCs w:val="16"/>
          <w:rtl/>
        </w:rPr>
        <w:t>ו</w:t>
      </w:r>
      <w:r w:rsidRPr="00351B7D">
        <w:rPr>
          <w:rFonts w:asciiTheme="minorBidi" w:hAnsiTheme="minorBidi"/>
          <w:sz w:val="16"/>
          <w:szCs w:val="16"/>
          <w:rtl/>
        </w:rPr>
        <w:t>כלבו סי' פה)</w:t>
      </w:r>
      <w:r w:rsidRPr="00351B7D">
        <w:rPr>
          <w:rFonts w:asciiTheme="minorBidi" w:hAnsiTheme="minorBidi"/>
          <w:rtl/>
        </w:rPr>
        <w:t xml:space="preserve"> ואבודרהם</w:t>
      </w:r>
      <w:r w:rsidRPr="00351B7D">
        <w:rPr>
          <w:rFonts w:asciiTheme="minorBidi" w:hAnsiTheme="minorBidi"/>
          <w:sz w:val="16"/>
          <w:szCs w:val="16"/>
          <w:rtl/>
        </w:rPr>
        <w:t xml:space="preserve"> (סוף ברכת אירוסין ונישואין)</w:t>
      </w:r>
      <w:r w:rsidR="00150B69" w:rsidRPr="00351B7D">
        <w:rPr>
          <w:rFonts w:asciiTheme="minorBidi" w:hAnsiTheme="minorBidi"/>
          <w:rtl/>
        </w:rPr>
        <w:t>- הרואה דם בתולים אומר בא"י אמ"ה אשר צג</w:t>
      </w:r>
      <w:r w:rsidR="00150B69" w:rsidRPr="00351B7D">
        <w:rPr>
          <w:rStyle w:val="a7"/>
          <w:rFonts w:asciiTheme="minorBidi" w:hAnsiTheme="minorBidi"/>
          <w:rtl/>
        </w:rPr>
        <w:footnoteReference w:id="2128"/>
      </w:r>
      <w:r w:rsidR="00150B69" w:rsidRPr="00351B7D">
        <w:rPr>
          <w:rFonts w:asciiTheme="minorBidi" w:hAnsiTheme="minorBidi"/>
          <w:rtl/>
        </w:rPr>
        <w:t xml:space="preserve"> אגוז</w:t>
      </w:r>
      <w:r w:rsidR="00150B69" w:rsidRPr="00351B7D">
        <w:rPr>
          <w:rStyle w:val="a7"/>
          <w:rFonts w:asciiTheme="minorBidi" w:hAnsiTheme="minorBidi"/>
          <w:rtl/>
        </w:rPr>
        <w:footnoteReference w:id="2129"/>
      </w:r>
      <w:r w:rsidR="00150B69" w:rsidRPr="00351B7D">
        <w:rPr>
          <w:rFonts w:asciiTheme="minorBidi" w:hAnsiTheme="minorBidi"/>
          <w:rtl/>
        </w:rPr>
        <w:t xml:space="preserve"> בגן עדן שושנת העמקים בל ימשול זר במעין</w:t>
      </w:r>
      <w:r w:rsidR="00150B69" w:rsidRPr="00351B7D">
        <w:rPr>
          <w:rStyle w:val="a7"/>
          <w:rFonts w:asciiTheme="minorBidi" w:hAnsiTheme="minorBidi"/>
          <w:rtl/>
        </w:rPr>
        <w:footnoteReference w:id="2130"/>
      </w:r>
      <w:r w:rsidR="00150B69" w:rsidRPr="00351B7D">
        <w:rPr>
          <w:rFonts w:asciiTheme="minorBidi" w:hAnsiTheme="minorBidi"/>
          <w:rtl/>
        </w:rPr>
        <w:t xml:space="preserve"> חתום, על כן אילת אהבים</w:t>
      </w:r>
      <w:r w:rsidR="00150B69" w:rsidRPr="00351B7D">
        <w:rPr>
          <w:rStyle w:val="a7"/>
          <w:rFonts w:asciiTheme="minorBidi" w:hAnsiTheme="minorBidi"/>
          <w:rtl/>
        </w:rPr>
        <w:footnoteReference w:id="2131"/>
      </w:r>
      <w:r w:rsidR="00150B69" w:rsidRPr="00351B7D">
        <w:rPr>
          <w:rFonts w:asciiTheme="minorBidi" w:hAnsiTheme="minorBidi"/>
          <w:rtl/>
        </w:rPr>
        <w:t xml:space="preserve"> זרע קודש שמרה בטהרה</w:t>
      </w:r>
      <w:r w:rsidR="00150B69" w:rsidRPr="00351B7D">
        <w:rPr>
          <w:rStyle w:val="a7"/>
          <w:rFonts w:asciiTheme="minorBidi" w:hAnsiTheme="minorBidi"/>
          <w:rtl/>
        </w:rPr>
        <w:footnoteReference w:id="2132"/>
      </w:r>
      <w:r w:rsidR="00150B69" w:rsidRPr="00351B7D">
        <w:rPr>
          <w:rFonts w:asciiTheme="minorBidi" w:hAnsiTheme="minorBidi"/>
          <w:rtl/>
        </w:rPr>
        <w:t xml:space="preserve"> וחוק לא הפירה</w:t>
      </w:r>
      <w:r w:rsidR="00150B69" w:rsidRPr="00351B7D">
        <w:rPr>
          <w:rStyle w:val="a7"/>
          <w:rFonts w:asciiTheme="minorBidi" w:hAnsiTheme="minorBidi"/>
          <w:rtl/>
        </w:rPr>
        <w:footnoteReference w:id="2133"/>
      </w:r>
      <w:r w:rsidR="00150B69" w:rsidRPr="00351B7D">
        <w:rPr>
          <w:rFonts w:asciiTheme="minorBidi" w:hAnsiTheme="minorBidi"/>
          <w:rtl/>
        </w:rPr>
        <w:t xml:space="preserve"> </w:t>
      </w:r>
      <w:r w:rsidR="00150B69" w:rsidRPr="00686827">
        <w:rPr>
          <w:rFonts w:asciiTheme="minorBidi" w:hAnsiTheme="minorBidi"/>
          <w:rtl/>
        </w:rPr>
        <w:t>ברוך אתה ה'</w:t>
      </w:r>
      <w:r w:rsidR="00150B69" w:rsidRPr="00351B7D">
        <w:rPr>
          <w:rFonts w:asciiTheme="minorBidi" w:hAnsiTheme="minorBidi"/>
          <w:rtl/>
        </w:rPr>
        <w:t xml:space="preserve"> הבוחר באברהם ובזרעו אחריו מקדש בני ישראל</w:t>
      </w:r>
      <w:r w:rsidR="00686827">
        <w:rPr>
          <w:rFonts w:asciiTheme="minorBidi" w:hAnsiTheme="minorBidi" w:hint="cs"/>
          <w:sz w:val="16"/>
          <w:szCs w:val="16"/>
          <w:rtl/>
        </w:rPr>
        <w:t xml:space="preserve"> (ל' רש"י)</w:t>
      </w:r>
      <w:r w:rsidR="00150B69" w:rsidRPr="00351B7D">
        <w:rPr>
          <w:rFonts w:asciiTheme="minorBidi" w:hAnsiTheme="minorBidi"/>
          <w:rtl/>
        </w:rPr>
        <w:t xml:space="preserve">. </w:t>
      </w:r>
      <w:r w:rsidR="00640B89" w:rsidRPr="00351B7D">
        <w:rPr>
          <w:rFonts w:asciiTheme="minorBidi" w:hAnsiTheme="minorBidi"/>
          <w:color w:val="E36C0A" w:themeColor="accent6" w:themeShade="BF"/>
          <w:rtl/>
        </w:rPr>
        <w:t>(וכ"</w:t>
      </w:r>
      <w:r w:rsidR="00640B89">
        <w:rPr>
          <w:rFonts w:asciiTheme="minorBidi" w:hAnsiTheme="minorBidi" w:hint="cs"/>
          <w:color w:val="E36C0A" w:themeColor="accent6" w:themeShade="BF"/>
          <w:rtl/>
        </w:rPr>
        <w:t>ס</w:t>
      </w:r>
      <w:r w:rsidR="00640B89" w:rsidRPr="00351B7D">
        <w:rPr>
          <w:rFonts w:asciiTheme="minorBidi" w:hAnsiTheme="minorBidi"/>
          <w:color w:val="E36C0A" w:themeColor="accent6" w:themeShade="BF"/>
          <w:rtl/>
        </w:rPr>
        <w:t xml:space="preserve"> בשו"ע)</w:t>
      </w:r>
    </w:p>
    <w:p w14:paraId="40B4E627" w14:textId="7AE97346" w:rsidR="00150B69" w:rsidRPr="00351B7D" w:rsidRDefault="00150B69" w:rsidP="00BF4F5C">
      <w:pPr>
        <w:pStyle w:val="ab"/>
        <w:numPr>
          <w:ilvl w:val="0"/>
          <w:numId w:val="89"/>
        </w:numPr>
        <w:rPr>
          <w:rFonts w:asciiTheme="minorBidi" w:hAnsiTheme="minorBidi"/>
        </w:rPr>
      </w:pPr>
      <w:r w:rsidRPr="00351B7D">
        <w:rPr>
          <w:rFonts w:asciiTheme="minorBidi" w:hAnsiTheme="minorBidi"/>
          <w:rtl/>
        </w:rPr>
        <w:t xml:space="preserve">רא"ש </w:t>
      </w:r>
      <w:r w:rsidRPr="00351B7D">
        <w:rPr>
          <w:rFonts w:asciiTheme="minorBidi" w:hAnsiTheme="minorBidi"/>
          <w:sz w:val="16"/>
          <w:szCs w:val="16"/>
          <w:rtl/>
        </w:rPr>
        <w:t>(כתובות סי' טו)</w:t>
      </w:r>
      <w:r w:rsidRPr="00351B7D">
        <w:rPr>
          <w:rFonts w:asciiTheme="minorBidi" w:hAnsiTheme="minorBidi"/>
          <w:rtl/>
        </w:rPr>
        <w:t>- אפשר שברכה זו תקנוה הגאונים ז"ל</w:t>
      </w:r>
      <w:r w:rsidR="00686827">
        <w:rPr>
          <w:rFonts w:asciiTheme="minorBidi" w:hAnsiTheme="minorBidi" w:hint="cs"/>
          <w:rtl/>
        </w:rPr>
        <w:t>,</w:t>
      </w:r>
      <w:r w:rsidRPr="00351B7D">
        <w:rPr>
          <w:rFonts w:asciiTheme="minorBidi" w:hAnsiTheme="minorBidi"/>
          <w:rtl/>
        </w:rPr>
        <w:t xml:space="preserve"> ומסתבר לברכה אחר שמצא בתולים.</w:t>
      </w:r>
    </w:p>
    <w:p w14:paraId="76EE318B" w14:textId="5832C945" w:rsidR="00150B69" w:rsidRPr="00351B7D" w:rsidRDefault="00150B69" w:rsidP="00BF4F5C">
      <w:pPr>
        <w:pStyle w:val="ab"/>
        <w:numPr>
          <w:ilvl w:val="0"/>
          <w:numId w:val="89"/>
        </w:numPr>
        <w:rPr>
          <w:rFonts w:asciiTheme="minorBidi" w:hAnsiTheme="minorBidi"/>
        </w:rPr>
      </w:pPr>
      <w:r w:rsidRPr="00351B7D">
        <w:rPr>
          <w:rFonts w:asciiTheme="minorBidi" w:hAnsiTheme="minorBidi"/>
          <w:rtl/>
        </w:rPr>
        <w:t>רמב"ם</w:t>
      </w:r>
      <w:r w:rsidR="00395D23">
        <w:rPr>
          <w:rFonts w:asciiTheme="minorBidi" w:hAnsiTheme="minorBidi" w:hint="cs"/>
          <w:sz w:val="16"/>
          <w:szCs w:val="16"/>
          <w:rtl/>
        </w:rPr>
        <w:t xml:space="preserve"> </w:t>
      </w:r>
      <w:r w:rsidR="00395D23" w:rsidRPr="00395D23">
        <w:rPr>
          <w:rFonts w:asciiTheme="minorBidi" w:hAnsiTheme="minorBidi" w:hint="cs"/>
          <w:sz w:val="16"/>
          <w:szCs w:val="16"/>
          <w:rtl/>
        </w:rPr>
        <w:t>(</w:t>
      </w:r>
      <w:r w:rsidR="00395D23" w:rsidRPr="00395D23">
        <w:rPr>
          <w:rFonts w:asciiTheme="minorBidi" w:hAnsiTheme="minorBidi"/>
          <w:sz w:val="16"/>
          <w:szCs w:val="16"/>
          <w:rtl/>
        </w:rPr>
        <w:t>שו"ת הרמב"ם סי' רז, וכ"כ בשו"ת בהל' ק"ש פ"א ה"ז</w:t>
      </w:r>
      <w:r w:rsidR="00395D23">
        <w:rPr>
          <w:rFonts w:asciiTheme="minorBidi" w:hAnsiTheme="minorBidi" w:hint="cs"/>
          <w:sz w:val="16"/>
          <w:szCs w:val="16"/>
          <w:rtl/>
        </w:rPr>
        <w:t>)</w:t>
      </w:r>
      <w:r w:rsidRPr="00351B7D">
        <w:rPr>
          <w:rFonts w:asciiTheme="minorBidi" w:hAnsiTheme="minorBidi"/>
          <w:rtl/>
        </w:rPr>
        <w:t>- הברכה הנקראת ברכת בתולים הרי היא ברכה לבטלה בלא ספק, נוסף להיותה מנהג מגונה מאד שיש בו מחוסר הצניעות ומזניחת קדושת הדת וטהרתה מה שאין למעלה ממנו, ר"ל אותה התקהלות מגונה, שקוראים קידוש הבתולים, ואסור למי שיש בו יראת שמים או צניעות לבוא אליו בשום פנים.</w:t>
      </w:r>
    </w:p>
    <w:p w14:paraId="2AEF975C" w14:textId="57019958" w:rsidR="00150B69" w:rsidRPr="00351B7D" w:rsidRDefault="00A75CFE" w:rsidP="00BF4F5C">
      <w:pPr>
        <w:pStyle w:val="ab"/>
        <w:numPr>
          <w:ilvl w:val="0"/>
          <w:numId w:val="89"/>
        </w:numPr>
        <w:rPr>
          <w:rFonts w:asciiTheme="minorBidi" w:hAnsiTheme="minorBidi"/>
        </w:rPr>
      </w:pPr>
      <w:r w:rsidRPr="00351B7D">
        <w:rPr>
          <w:rFonts w:asciiTheme="minorBidi" w:hAnsiTheme="minorBidi"/>
          <w:rtl/>
        </w:rPr>
        <w:t xml:space="preserve">רבינו ניסים </w:t>
      </w:r>
      <w:r w:rsidR="00150B69" w:rsidRPr="00351B7D">
        <w:rPr>
          <w:rFonts w:asciiTheme="minorBidi" w:hAnsiTheme="minorBidi"/>
          <w:sz w:val="16"/>
          <w:szCs w:val="16"/>
          <w:rtl/>
        </w:rPr>
        <w:t>(</w:t>
      </w:r>
      <w:r>
        <w:rPr>
          <w:rFonts w:asciiTheme="minorBidi" w:hAnsiTheme="minorBidi" w:hint="cs"/>
          <w:sz w:val="16"/>
          <w:szCs w:val="16"/>
          <w:rtl/>
        </w:rPr>
        <w:t>כ"כ בשמו רי"ו [</w:t>
      </w:r>
      <w:r w:rsidR="00150B69" w:rsidRPr="00351B7D">
        <w:rPr>
          <w:rFonts w:asciiTheme="minorBidi" w:hAnsiTheme="minorBidi"/>
          <w:sz w:val="16"/>
          <w:szCs w:val="16"/>
          <w:rtl/>
        </w:rPr>
        <w:t>תא"ו נכ"ב ח"ב</w:t>
      </w:r>
      <w:r>
        <w:rPr>
          <w:rFonts w:asciiTheme="minorBidi" w:hAnsiTheme="minorBidi" w:hint="cs"/>
          <w:sz w:val="16"/>
          <w:szCs w:val="16"/>
          <w:rtl/>
        </w:rPr>
        <w:t>]</w:t>
      </w:r>
      <w:r w:rsidR="00B35752">
        <w:rPr>
          <w:rFonts w:asciiTheme="minorBidi" w:hAnsiTheme="minorBidi" w:hint="cs"/>
          <w:sz w:val="16"/>
          <w:szCs w:val="16"/>
          <w:rtl/>
        </w:rPr>
        <w:t>, הביאו הדרכ"מ [אות א]</w:t>
      </w:r>
      <w:r w:rsidR="00150B69" w:rsidRPr="00351B7D">
        <w:rPr>
          <w:rFonts w:asciiTheme="minorBidi" w:hAnsiTheme="minorBidi"/>
          <w:sz w:val="16"/>
          <w:szCs w:val="16"/>
          <w:rtl/>
        </w:rPr>
        <w:t>)</w:t>
      </w:r>
      <w:r w:rsidR="00150B69" w:rsidRPr="00351B7D">
        <w:rPr>
          <w:rFonts w:asciiTheme="minorBidi" w:hAnsiTheme="minorBidi"/>
          <w:rtl/>
        </w:rPr>
        <w:t xml:space="preserve">- ברכה זו צריכה כוס של יין ולא יברכנה בלא כוס. </w:t>
      </w:r>
      <w:r w:rsidR="00150B69" w:rsidRPr="00351B7D">
        <w:rPr>
          <w:rFonts w:asciiTheme="minorBidi" w:hAnsiTheme="minorBidi"/>
          <w:color w:val="00B0F0"/>
          <w:rtl/>
        </w:rPr>
        <w:t>(וכ"כ הרמ"א)</w:t>
      </w:r>
    </w:p>
    <w:p w14:paraId="448E739F" w14:textId="048BF12E" w:rsidR="00150B69" w:rsidRPr="00351B7D" w:rsidRDefault="00150B69" w:rsidP="00BF4F5C">
      <w:pPr>
        <w:pStyle w:val="ab"/>
        <w:numPr>
          <w:ilvl w:val="1"/>
          <w:numId w:val="89"/>
        </w:numPr>
        <w:rPr>
          <w:rFonts w:asciiTheme="minorBidi" w:hAnsiTheme="minorBidi"/>
          <w:rtl/>
        </w:rPr>
      </w:pPr>
      <w:r w:rsidRPr="00351B7D">
        <w:rPr>
          <w:rFonts w:asciiTheme="minorBidi" w:hAnsiTheme="minorBidi"/>
          <w:rtl/>
        </w:rPr>
        <w:t>מהרש"ל ב"ח החיד"א</w:t>
      </w:r>
      <w:r w:rsidRPr="00351B7D">
        <w:rPr>
          <w:rStyle w:val="a7"/>
          <w:rFonts w:asciiTheme="minorBidi" w:hAnsiTheme="minorBidi"/>
          <w:rtl/>
        </w:rPr>
        <w:footnoteReference w:id="2134"/>
      </w:r>
      <w:r w:rsidRPr="00351B7D">
        <w:rPr>
          <w:rFonts w:asciiTheme="minorBidi" w:hAnsiTheme="minorBidi"/>
          <w:rtl/>
        </w:rPr>
        <w:t xml:space="preserve"> ועוד- אין לומר בה שם ומלכות, מאחר שאינה לא בתלמוד ולא בתוספתא א"כ מנין לנו להוסיף ברכה, והרא"ש </w:t>
      </w:r>
      <w:r w:rsidRPr="00351B7D">
        <w:rPr>
          <w:rFonts w:asciiTheme="minorBidi" w:hAnsiTheme="minorBidi"/>
          <w:sz w:val="16"/>
          <w:szCs w:val="16"/>
          <w:rtl/>
        </w:rPr>
        <w:t>(בכורות סי' ח, ו</w:t>
      </w:r>
      <w:r w:rsidR="00510C7A">
        <w:rPr>
          <w:rFonts w:asciiTheme="minorBidi" w:hAnsiTheme="minorBidi"/>
          <w:sz w:val="16"/>
          <w:szCs w:val="16"/>
          <w:rtl/>
        </w:rPr>
        <w:t>קידושין</w:t>
      </w:r>
      <w:r w:rsidRPr="00351B7D">
        <w:rPr>
          <w:rFonts w:asciiTheme="minorBidi" w:hAnsiTheme="minorBidi"/>
          <w:sz w:val="16"/>
          <w:szCs w:val="16"/>
          <w:rtl/>
        </w:rPr>
        <w:t xml:space="preserve"> פ"א סי' מ"א) </w:t>
      </w:r>
      <w:r w:rsidRPr="00351B7D">
        <w:rPr>
          <w:rFonts w:asciiTheme="minorBidi" w:hAnsiTheme="minorBidi"/>
          <w:rtl/>
        </w:rPr>
        <w:t>גופא כ' שאין מברכין שום ברכה שלא הוזכרה במשנה או בתוספתא או בגמרא כי אחר סידור רבינא ורב אשי לא מצינו שנתחדש שום ברכה</w:t>
      </w:r>
      <w:r w:rsidRPr="00351B7D">
        <w:rPr>
          <w:rFonts w:asciiTheme="minorBidi" w:hAnsiTheme="minorBidi"/>
          <w:sz w:val="16"/>
          <w:szCs w:val="16"/>
          <w:rtl/>
        </w:rPr>
        <w:t xml:space="preserve"> (מהרש"ל)</w:t>
      </w:r>
      <w:r w:rsidRPr="00351B7D">
        <w:rPr>
          <w:rFonts w:asciiTheme="minorBidi" w:hAnsiTheme="minorBidi"/>
          <w:rtl/>
        </w:rPr>
        <w:t xml:space="preserve">, ועוד דהרי"ף לא הזכיר ברכה זו </w:t>
      </w:r>
      <w:r w:rsidRPr="00351B7D">
        <w:rPr>
          <w:rFonts w:asciiTheme="minorBidi" w:hAnsiTheme="minorBidi"/>
          <w:sz w:val="16"/>
          <w:szCs w:val="16"/>
          <w:rtl/>
        </w:rPr>
        <w:t>(ח"מ)</w:t>
      </w:r>
      <w:r w:rsidRPr="00351B7D">
        <w:rPr>
          <w:rFonts w:asciiTheme="minorBidi" w:hAnsiTheme="minorBidi"/>
          <w:rtl/>
        </w:rPr>
        <w:t xml:space="preserve">, וגם דעת הרמב"ם שאין לברכה. </w:t>
      </w:r>
    </w:p>
    <w:p w14:paraId="27F67461"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4DB6A02" w14:textId="1DB20689" w:rsidR="00150B69" w:rsidRDefault="00150B69" w:rsidP="00150B69">
      <w:pPr>
        <w:rPr>
          <w:rFonts w:asciiTheme="minorBidi" w:hAnsiTheme="minorBidi"/>
          <w:color w:val="000000"/>
          <w:sz w:val="18"/>
          <w:szCs w:val="18"/>
          <w:rtl/>
        </w:rPr>
      </w:pPr>
      <w:r w:rsidRPr="00351B7D">
        <w:rPr>
          <w:rFonts w:asciiTheme="minorBidi" w:hAnsiTheme="minorBidi"/>
          <w:rtl/>
        </w:rPr>
        <w:t>ויש אומרים שאחר שמצא בתולים מברך ברוך אתה ה' אלהינו מלך העולם אשר צג אגוז בגן עדן</w:t>
      </w:r>
      <w:r w:rsidRPr="00351B7D">
        <w:rPr>
          <w:rStyle w:val="a7"/>
          <w:rFonts w:asciiTheme="minorBidi" w:hAnsiTheme="minorBidi"/>
          <w:color w:val="000000"/>
          <w:rtl/>
        </w:rPr>
        <w:footnoteReference w:id="2135"/>
      </w:r>
      <w:r w:rsidRPr="00351B7D">
        <w:rPr>
          <w:rFonts w:asciiTheme="minorBidi" w:hAnsiTheme="minorBidi"/>
          <w:color w:val="000000"/>
          <w:rtl/>
        </w:rPr>
        <w:t xml:space="preserve"> וכו'.</w:t>
      </w:r>
      <w:r w:rsidRPr="00351B7D">
        <w:rPr>
          <w:rFonts w:asciiTheme="minorBidi" w:hAnsiTheme="minorBidi"/>
          <w:color w:val="000000"/>
          <w:sz w:val="16"/>
          <w:szCs w:val="16"/>
          <w:rtl/>
        </w:rPr>
        <w:t xml:space="preserve"> </w:t>
      </w:r>
      <w:r w:rsidR="00211E64">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וי"א דאין מברכין אותה בלא כוס</w:t>
      </w:r>
      <w:r w:rsidRPr="00351B7D">
        <w:rPr>
          <w:rStyle w:val="a7"/>
          <w:rFonts w:asciiTheme="minorBidi" w:hAnsiTheme="minorBidi"/>
          <w:color w:val="000000"/>
          <w:sz w:val="18"/>
          <w:szCs w:val="18"/>
          <w:rtl/>
        </w:rPr>
        <w:footnoteReference w:id="2136"/>
      </w:r>
      <w:r w:rsidRPr="00351B7D">
        <w:rPr>
          <w:rFonts w:asciiTheme="minorBidi" w:hAnsiTheme="minorBidi"/>
          <w:color w:val="000000"/>
          <w:sz w:val="18"/>
          <w:szCs w:val="18"/>
          <w:rtl/>
        </w:rPr>
        <w:t xml:space="preserve"> (</w:t>
      </w:r>
      <w:r w:rsidR="00211E64">
        <w:rPr>
          <w:rFonts w:asciiTheme="minorBidi" w:hAnsiTheme="minorBidi" w:hint="cs"/>
          <w:color w:val="000000"/>
          <w:sz w:val="18"/>
          <w:szCs w:val="18"/>
          <w:rtl/>
        </w:rPr>
        <w:t xml:space="preserve">רי"ו </w:t>
      </w:r>
      <w:r w:rsidRPr="00351B7D">
        <w:rPr>
          <w:rFonts w:asciiTheme="minorBidi" w:hAnsiTheme="minorBidi"/>
          <w:color w:val="000000"/>
          <w:sz w:val="18"/>
          <w:szCs w:val="18"/>
          <w:rtl/>
        </w:rPr>
        <w:t>בשם רבינו ניסים).</w:t>
      </w:r>
    </w:p>
    <w:p w14:paraId="651457E5" w14:textId="77777777" w:rsidR="00B53707" w:rsidRPr="00351B7D" w:rsidRDefault="00B53707" w:rsidP="00150B69">
      <w:pPr>
        <w:rPr>
          <w:rFonts w:asciiTheme="minorBidi" w:hAnsiTheme="minorBidi"/>
          <w:rtl/>
        </w:rPr>
      </w:pPr>
    </w:p>
    <w:p w14:paraId="44F43D45" w14:textId="02FAF586" w:rsidR="00640B89" w:rsidRPr="00640B89" w:rsidRDefault="00640B89" w:rsidP="00640B89">
      <w:pPr>
        <w:rPr>
          <w:rtl/>
        </w:rPr>
        <w:sectPr w:rsidR="00640B89" w:rsidRPr="00640B89" w:rsidSect="00A347B3">
          <w:headerReference w:type="default" r:id="rId50"/>
          <w:footnotePr>
            <w:numRestart w:val="eachSect"/>
          </w:footnotePr>
          <w:pgSz w:w="11906" w:h="16838"/>
          <w:pgMar w:top="720" w:right="1134" w:bottom="720" w:left="1134" w:header="0" w:footer="0" w:gutter="0"/>
          <w:cols w:space="720"/>
          <w:bidi/>
          <w:rtlGutter/>
          <w:docGrid w:linePitch="360"/>
        </w:sectPr>
      </w:pPr>
    </w:p>
    <w:p w14:paraId="68DF57E1" w14:textId="04F0AA92" w:rsidR="00150B69" w:rsidRPr="00351B7D" w:rsidRDefault="00150B69" w:rsidP="00150B69">
      <w:pPr>
        <w:pStyle w:val="1"/>
        <w:rPr>
          <w:rFonts w:asciiTheme="minorBidi" w:hAnsiTheme="minorBidi"/>
          <w:color w:val="auto"/>
          <w:rtl/>
        </w:rPr>
      </w:pPr>
      <w:r w:rsidRPr="00351B7D">
        <w:rPr>
          <w:rFonts w:asciiTheme="minorBidi" w:hAnsiTheme="minorBidi"/>
          <w:rtl/>
        </w:rPr>
        <w:lastRenderedPageBreak/>
        <w:t xml:space="preserve">סימן סד: זמן נשואי בתולה וברכתה, ואלמנה, ואם אינו רוצה לעשות סעודה, ובו ו' סעי'. </w:t>
      </w:r>
    </w:p>
    <w:p w14:paraId="5B3B4E72" w14:textId="77777777" w:rsidR="00150B69" w:rsidRPr="00351B7D" w:rsidRDefault="00150B69" w:rsidP="000422FD">
      <w:pPr>
        <w:pStyle w:val="2"/>
        <w:rPr>
          <w:rtl/>
        </w:rPr>
      </w:pPr>
      <w:r w:rsidRPr="00351B7D">
        <w:rPr>
          <w:rtl/>
        </w:rPr>
        <w:t>סעיף א: ימי שמחה לנושא בתולה.</w:t>
      </w:r>
    </w:p>
    <w:p w14:paraId="31BF31F1" w14:textId="43B0FE9D" w:rsidR="005B25F4" w:rsidRDefault="005B25F4" w:rsidP="005B25F4">
      <w:pPr>
        <w:rPr>
          <w:rFonts w:asciiTheme="minorBidi" w:hAnsiTheme="minorBidi"/>
          <w:rtl/>
        </w:rPr>
      </w:pPr>
      <w:r w:rsidRPr="00351B7D">
        <w:rPr>
          <w:rFonts w:asciiTheme="minorBidi" w:hAnsiTheme="minorBidi"/>
          <w:b/>
          <w:bCs/>
          <w:rtl/>
        </w:rPr>
        <w:t xml:space="preserve">כתובות </w:t>
      </w:r>
      <w:r>
        <w:rPr>
          <w:rFonts w:asciiTheme="minorBidi" w:hAnsiTheme="minorBidi" w:hint="cs"/>
          <w:b/>
          <w:bCs/>
          <w:sz w:val="16"/>
          <w:szCs w:val="16"/>
          <w:rtl/>
        </w:rPr>
        <w:t xml:space="preserve">(פ"ק) </w:t>
      </w:r>
      <w:r w:rsidRPr="00351B7D">
        <w:rPr>
          <w:rFonts w:asciiTheme="minorBidi" w:hAnsiTheme="minorBidi"/>
          <w:b/>
          <w:bCs/>
          <w:rtl/>
        </w:rPr>
        <w:t xml:space="preserve">ג ע"ב: </w:t>
      </w:r>
      <w:r w:rsidRPr="00351B7D">
        <w:rPr>
          <w:rFonts w:asciiTheme="minorBidi" w:hAnsiTheme="minorBidi"/>
          <w:rtl/>
        </w:rPr>
        <w:t>כדתני': הרי שהיה פתו אפוי וטבחו טבוח ויינו מזוג, ומת אביו של חתן או אמה של כלה, מכניסין את המת לחדר ואת החתן ואת הכלה לחופה, ובועל בעילת מצוה ופורש, ונוהג שבעת ימי המשתה....</w:t>
      </w:r>
    </w:p>
    <w:p w14:paraId="78249BB5" w14:textId="2F766451" w:rsidR="004B40A5" w:rsidRPr="00351B7D" w:rsidRDefault="004B40A5" w:rsidP="005B25F4">
      <w:pPr>
        <w:rPr>
          <w:rFonts w:asciiTheme="minorBidi" w:hAnsiTheme="minorBidi"/>
          <w:rtl/>
        </w:rPr>
      </w:pPr>
      <w:r w:rsidRPr="00351B7D">
        <w:rPr>
          <w:rFonts w:asciiTheme="minorBidi" w:hAnsiTheme="minorBidi"/>
          <w:b/>
          <w:bCs/>
          <w:rtl/>
        </w:rPr>
        <w:t>פרקי דרבי אליעזר</w:t>
      </w:r>
      <w:r w:rsidRPr="00351B7D">
        <w:rPr>
          <w:rFonts w:asciiTheme="minorBidi" w:hAnsiTheme="minorBidi"/>
          <w:b/>
          <w:bCs/>
          <w:sz w:val="16"/>
          <w:szCs w:val="16"/>
          <w:rtl/>
        </w:rPr>
        <w:t xml:space="preserve"> (היגר)</w:t>
      </w:r>
      <w:r w:rsidRPr="00351B7D">
        <w:rPr>
          <w:rFonts w:asciiTheme="minorBidi" w:hAnsiTheme="minorBidi"/>
          <w:b/>
          <w:bCs/>
          <w:rtl/>
        </w:rPr>
        <w:t xml:space="preserve"> פט"ז:</w:t>
      </w:r>
      <w:r w:rsidRPr="00351B7D">
        <w:rPr>
          <w:rFonts w:asciiTheme="minorBidi" w:hAnsiTheme="minorBidi"/>
          <w:rtl/>
        </w:rPr>
        <w:t xml:space="preserve"> מה המלך שמחה ומשתה לפניו כל הימים, כך החתן שמחה ומשתה לפניו כל שבעת ימים</w:t>
      </w:r>
      <w:r>
        <w:rPr>
          <w:rFonts w:asciiTheme="minorBidi" w:hAnsiTheme="minorBidi" w:hint="cs"/>
          <w:rtl/>
        </w:rPr>
        <w:t>.</w:t>
      </w:r>
      <w:r w:rsidRPr="00351B7D">
        <w:rPr>
          <w:rFonts w:asciiTheme="minorBidi" w:hAnsiTheme="minorBidi"/>
          <w:rtl/>
        </w:rPr>
        <w:t xml:space="preserve"> מה המלך אינו יוצא לשוק לבדו, כך החתן אינו יוצא לשוק לבדו</w:t>
      </w:r>
      <w:r>
        <w:rPr>
          <w:rFonts w:asciiTheme="minorBidi" w:hAnsiTheme="minorBidi" w:hint="cs"/>
          <w:rtl/>
        </w:rPr>
        <w:t>.</w:t>
      </w:r>
      <w:r w:rsidRPr="00351B7D">
        <w:rPr>
          <w:rFonts w:asciiTheme="minorBidi" w:hAnsiTheme="minorBidi"/>
          <w:rtl/>
        </w:rPr>
        <w:t xml:space="preserve"> </w:t>
      </w:r>
      <w:r w:rsidRPr="00351B7D">
        <w:rPr>
          <w:rStyle w:val="a7"/>
          <w:rFonts w:asciiTheme="minorBidi" w:hAnsiTheme="minorBidi"/>
          <w:rtl/>
        </w:rPr>
        <w:footnoteReference w:id="2137"/>
      </w:r>
      <w:r w:rsidRPr="00351B7D">
        <w:rPr>
          <w:rFonts w:asciiTheme="minorBidi" w:hAnsiTheme="minorBidi"/>
          <w:rtl/>
        </w:rPr>
        <w:t>[מה המלך אינו עושה מלאכה</w:t>
      </w:r>
      <w:r>
        <w:rPr>
          <w:rFonts w:asciiTheme="minorBidi" w:hAnsiTheme="minorBidi" w:hint="cs"/>
          <w:rtl/>
        </w:rPr>
        <w:t>,</w:t>
      </w:r>
      <w:r w:rsidRPr="00351B7D">
        <w:rPr>
          <w:rFonts w:asciiTheme="minorBidi" w:hAnsiTheme="minorBidi"/>
          <w:rtl/>
        </w:rPr>
        <w:t xml:space="preserve"> אף חתן אינו עושה מלאכה].</w:t>
      </w:r>
    </w:p>
    <w:p w14:paraId="6D3DC88B" w14:textId="77777777" w:rsidR="009D27D4" w:rsidRPr="00351B7D" w:rsidRDefault="009D27D4" w:rsidP="009D27D4">
      <w:pPr>
        <w:rPr>
          <w:rFonts w:asciiTheme="minorBidi" w:hAnsiTheme="minorBidi"/>
          <w:rtl/>
        </w:rPr>
      </w:pPr>
      <w:r w:rsidRPr="00351B7D">
        <w:rPr>
          <w:rFonts w:asciiTheme="minorBidi" w:hAnsiTheme="minorBidi"/>
          <w:b/>
          <w:bCs/>
          <w:rtl/>
        </w:rPr>
        <w:t xml:space="preserve">תוספתא </w:t>
      </w:r>
      <w:r w:rsidRPr="00351B7D">
        <w:rPr>
          <w:rFonts w:asciiTheme="minorBidi" w:hAnsiTheme="minorBidi"/>
          <w:b/>
          <w:bCs/>
          <w:sz w:val="16"/>
          <w:szCs w:val="16"/>
          <w:rtl/>
        </w:rPr>
        <w:t xml:space="preserve">(ליברמן) </w:t>
      </w:r>
      <w:r w:rsidRPr="00351B7D">
        <w:rPr>
          <w:rFonts w:asciiTheme="minorBidi" w:hAnsiTheme="minorBidi"/>
          <w:b/>
          <w:bCs/>
          <w:rtl/>
        </w:rPr>
        <w:t xml:space="preserve">כתובות פ"א ה"א: </w:t>
      </w:r>
      <w:r w:rsidRPr="00351B7D">
        <w:rPr>
          <w:rFonts w:asciiTheme="minorBidi" w:hAnsiTheme="minorBidi"/>
          <w:rtl/>
        </w:rPr>
        <w:t>מפני מה אמרו אלמנה ליום החמשי</w:t>
      </w:r>
      <w:r>
        <w:rPr>
          <w:rFonts w:asciiTheme="minorBidi" w:hAnsiTheme="minorBidi" w:hint="cs"/>
          <w:rtl/>
        </w:rPr>
        <w:t>,</w:t>
      </w:r>
      <w:r w:rsidRPr="00351B7D">
        <w:rPr>
          <w:rFonts w:asciiTheme="minorBidi" w:hAnsiTheme="minorBidi"/>
          <w:rtl/>
        </w:rPr>
        <w:t xml:space="preserve"> שאם נושא אותה באחד מכל ימות השבת מניחה והולך למלאכתו</w:t>
      </w:r>
      <w:r>
        <w:rPr>
          <w:rFonts w:asciiTheme="minorBidi" w:hAnsiTheme="minorBidi" w:hint="cs"/>
          <w:rtl/>
        </w:rPr>
        <w:t>,</w:t>
      </w:r>
      <w:r w:rsidRPr="00351B7D">
        <w:rPr>
          <w:rFonts w:asciiTheme="minorBidi" w:hAnsiTheme="minorBidi"/>
          <w:rtl/>
        </w:rPr>
        <w:t xml:space="preserve"> התקינו שיהא נושא אותה בחמשי שיהא בטיל שלשה ימים</w:t>
      </w:r>
      <w:r>
        <w:rPr>
          <w:rFonts w:asciiTheme="minorBidi" w:hAnsiTheme="minorBidi" w:hint="cs"/>
          <w:rtl/>
        </w:rPr>
        <w:t>,</w:t>
      </w:r>
      <w:r w:rsidRPr="00351B7D">
        <w:rPr>
          <w:rFonts w:asciiTheme="minorBidi" w:hAnsiTheme="minorBidi"/>
          <w:rtl/>
        </w:rPr>
        <w:t xml:space="preserve"> חמישי בשבת וערב שבת ושבת שלשה ימי בטילה</w:t>
      </w:r>
      <w:r>
        <w:rPr>
          <w:rFonts w:asciiTheme="minorBidi" w:hAnsiTheme="minorBidi" w:hint="cs"/>
          <w:rtl/>
        </w:rPr>
        <w:t>,</w:t>
      </w:r>
      <w:r w:rsidRPr="00351B7D">
        <w:rPr>
          <w:rFonts w:asciiTheme="minorBidi" w:hAnsiTheme="minorBidi"/>
          <w:rtl/>
        </w:rPr>
        <w:t xml:space="preserve"> נמצא שמח עמה שלשה ימים</w:t>
      </w:r>
      <w:r w:rsidRPr="00351B7D">
        <w:rPr>
          <w:rStyle w:val="a7"/>
          <w:rFonts w:asciiTheme="minorBidi" w:hAnsiTheme="minorBidi"/>
          <w:rtl/>
        </w:rPr>
        <w:footnoteReference w:id="2138"/>
      </w:r>
      <w:r w:rsidRPr="00351B7D">
        <w:rPr>
          <w:rFonts w:asciiTheme="minorBidi" w:hAnsiTheme="minorBidi"/>
          <w:rtl/>
        </w:rPr>
        <w:t xml:space="preserve">. </w:t>
      </w:r>
    </w:p>
    <w:p w14:paraId="5436F17F" w14:textId="37A693F5" w:rsidR="004B40A5" w:rsidRPr="00351B7D" w:rsidRDefault="005B25F4" w:rsidP="004B40A5">
      <w:pPr>
        <w:rPr>
          <w:rFonts w:asciiTheme="minorBidi" w:hAnsiTheme="minorBidi"/>
        </w:rPr>
      </w:pPr>
      <w:r w:rsidRPr="00351B7D">
        <w:rPr>
          <w:rFonts w:asciiTheme="minorBidi" w:hAnsiTheme="minorBidi"/>
          <w:b/>
          <w:bCs/>
          <w:rtl/>
        </w:rPr>
        <w:t xml:space="preserve">כתובות </w:t>
      </w:r>
      <w:r>
        <w:rPr>
          <w:rFonts w:asciiTheme="minorBidi" w:hAnsiTheme="minorBidi" w:hint="cs"/>
          <w:b/>
          <w:bCs/>
          <w:sz w:val="16"/>
          <w:szCs w:val="16"/>
          <w:rtl/>
        </w:rPr>
        <w:t xml:space="preserve">(פ"ק) </w:t>
      </w:r>
      <w:r w:rsidRPr="00351B7D">
        <w:rPr>
          <w:rFonts w:asciiTheme="minorBidi" w:hAnsiTheme="minorBidi"/>
          <w:b/>
          <w:bCs/>
          <w:rtl/>
        </w:rPr>
        <w:t>ז</w:t>
      </w:r>
      <w:r w:rsidR="006D726E">
        <w:rPr>
          <w:rStyle w:val="a7"/>
          <w:rFonts w:asciiTheme="minorBidi" w:hAnsiTheme="minorBidi"/>
          <w:b/>
          <w:bCs/>
          <w:rtl/>
        </w:rPr>
        <w:footnoteReference w:id="2139"/>
      </w:r>
      <w:r w:rsidRPr="00351B7D">
        <w:rPr>
          <w:rFonts w:asciiTheme="minorBidi" w:hAnsiTheme="minorBidi"/>
          <w:b/>
          <w:bCs/>
          <w:rtl/>
        </w:rPr>
        <w:t xml:space="preserve"> ע"א: </w:t>
      </w:r>
      <w:r w:rsidRPr="00351B7D">
        <w:rPr>
          <w:rFonts w:asciiTheme="minorBidi" w:hAnsiTheme="minorBidi"/>
          <w:u w:val="single"/>
          <w:rtl/>
        </w:rPr>
        <w:t>אמר רבי חלבו אמר רב הונא א"ר אבא בר זבדא אמר רב</w:t>
      </w:r>
      <w:r w:rsidRPr="00351B7D">
        <w:rPr>
          <w:rFonts w:asciiTheme="minorBidi" w:hAnsiTheme="minorBidi"/>
          <w:rtl/>
        </w:rPr>
        <w:t>: אחת בתולה ואחת אלמנה - טעונה ברכה. ומי אמר רב הונא הכי? והאמר רב הונא: אלמנה אינה טעונה ברכה! לא קשיא: כאן בבחור שנשא אלמנה, כאן באלמון שנשא אלמנה. ואלמון שנשא אלמנה לא? והאמר רב נחמן: אמר לי הונא בר נתן, תנא: מנין לברכת חתנים בעשרה? שנאמר: ויקח עשרה אנשים מזקני העיר ויאמר שבו פה וישבו; ובועז אלמון</w:t>
      </w:r>
      <w:r w:rsidRPr="00351B7D">
        <w:rPr>
          <w:rStyle w:val="a7"/>
          <w:rFonts w:asciiTheme="minorBidi" w:hAnsiTheme="minorBidi"/>
          <w:rtl/>
        </w:rPr>
        <w:footnoteReference w:id="2140"/>
      </w:r>
      <w:r w:rsidRPr="00351B7D">
        <w:rPr>
          <w:rFonts w:asciiTheme="minorBidi" w:hAnsiTheme="minorBidi"/>
          <w:rtl/>
        </w:rPr>
        <w:t xml:space="preserve"> שנשא אלמנה הוה! מאי אינה טעונה ברכה דאמר רב הונא? אינה טעונה ברכה כל ז' אבל יום אחד טעונה ברכה. אלא הא דתניא: שקדו חכמים על תקנת בנות ישראל שיהא שמח עמה ג' ימים, במאי? אי בבחור, האמרת שבעה</w:t>
      </w:r>
      <w:r w:rsidRPr="00351B7D">
        <w:rPr>
          <w:rStyle w:val="a7"/>
          <w:rFonts w:asciiTheme="minorBidi" w:hAnsiTheme="minorBidi"/>
          <w:rtl/>
        </w:rPr>
        <w:footnoteReference w:id="2141"/>
      </w:r>
      <w:r w:rsidRPr="00351B7D">
        <w:rPr>
          <w:rFonts w:asciiTheme="minorBidi" w:hAnsiTheme="minorBidi"/>
          <w:rtl/>
        </w:rPr>
        <w:t xml:space="preserve">! אי באלמון, האמרת יום אחד! </w:t>
      </w:r>
      <w:r w:rsidRPr="00351B7D">
        <w:rPr>
          <w:rStyle w:val="a7"/>
          <w:rFonts w:asciiTheme="minorBidi" w:hAnsiTheme="minorBidi"/>
          <w:rtl/>
        </w:rPr>
        <w:footnoteReference w:id="2142"/>
      </w:r>
      <w:r w:rsidRPr="00351B7D">
        <w:rPr>
          <w:rFonts w:asciiTheme="minorBidi" w:hAnsiTheme="minorBidi"/>
          <w:rtl/>
        </w:rPr>
        <w:t>[איבעית אימא בבחור, ואיבעית אימא באלמון</w:t>
      </w:r>
      <w:r>
        <w:rPr>
          <w:rFonts w:asciiTheme="minorBidi" w:hAnsiTheme="minorBidi" w:hint="cs"/>
          <w:rtl/>
        </w:rPr>
        <w:t>.</w:t>
      </w:r>
      <w:r w:rsidRPr="00351B7D">
        <w:rPr>
          <w:rFonts w:asciiTheme="minorBidi" w:hAnsiTheme="minorBidi"/>
          <w:rtl/>
        </w:rPr>
        <w:t xml:space="preserve"> איבעית אימא בבחור</w:t>
      </w:r>
      <w:r>
        <w:rPr>
          <w:rFonts w:asciiTheme="minorBidi" w:hAnsiTheme="minorBidi" w:hint="cs"/>
          <w:rtl/>
        </w:rPr>
        <w:t xml:space="preserve"> </w:t>
      </w:r>
      <w:r w:rsidRPr="00351B7D">
        <w:rPr>
          <w:rFonts w:asciiTheme="minorBidi" w:hAnsiTheme="minorBidi"/>
          <w:rtl/>
        </w:rPr>
        <w:t>- שבעה לברכה ושלשה לשמחה</w:t>
      </w:r>
      <w:r>
        <w:rPr>
          <w:rFonts w:asciiTheme="minorBidi" w:hAnsiTheme="minorBidi" w:hint="cs"/>
          <w:rtl/>
        </w:rPr>
        <w:t>.</w:t>
      </w:r>
      <w:r w:rsidRPr="00351B7D">
        <w:rPr>
          <w:rFonts w:asciiTheme="minorBidi" w:hAnsiTheme="minorBidi"/>
          <w:rtl/>
        </w:rPr>
        <w:t xml:space="preserve"> ואיבעית אימא באלמון</w:t>
      </w:r>
      <w:r>
        <w:rPr>
          <w:rFonts w:asciiTheme="minorBidi" w:hAnsiTheme="minorBidi" w:hint="cs"/>
          <w:rtl/>
        </w:rPr>
        <w:t xml:space="preserve"> </w:t>
      </w:r>
      <w:r w:rsidRPr="00351B7D">
        <w:rPr>
          <w:rFonts w:asciiTheme="minorBidi" w:hAnsiTheme="minorBidi"/>
          <w:rtl/>
        </w:rPr>
        <w:t>- יום אחד לברכה וג' לשמחה].... דליכא בתולה דבצרה משבעה, וליכא אלמנה דבצרה מיום אחד.</w:t>
      </w:r>
    </w:p>
    <w:p w14:paraId="7A061BCC" w14:textId="77777777" w:rsidR="005B25F4" w:rsidRDefault="005B25F4" w:rsidP="005B25F4">
      <w:pPr>
        <w:rPr>
          <w:rFonts w:asciiTheme="minorBidi" w:hAnsiTheme="minorBidi"/>
          <w:u w:val="single"/>
          <w:rtl/>
        </w:rPr>
      </w:pPr>
      <w:r w:rsidRPr="00351B7D">
        <w:rPr>
          <w:rFonts w:asciiTheme="minorBidi" w:hAnsiTheme="minorBidi"/>
          <w:u w:val="single"/>
          <w:rtl/>
        </w:rPr>
        <w:t>ימי שמחה</w:t>
      </w:r>
      <w:r>
        <w:rPr>
          <w:rFonts w:asciiTheme="minorBidi" w:hAnsiTheme="minorBidi" w:hint="cs"/>
          <w:u w:val="single"/>
          <w:rtl/>
        </w:rPr>
        <w:t xml:space="preserve"> לחתן וכלה</w:t>
      </w:r>
      <w:r>
        <w:rPr>
          <w:rFonts w:asciiTheme="minorBidi" w:hAnsiTheme="minorBidi" w:hint="cs"/>
          <w:sz w:val="16"/>
          <w:szCs w:val="16"/>
          <w:u w:val="single"/>
          <w:rtl/>
        </w:rPr>
        <w:t xml:space="preserve"> (בסע' ו יתבאר כמה ימי ברכה יש)</w:t>
      </w:r>
      <w:r>
        <w:rPr>
          <w:rFonts w:asciiTheme="minorBidi" w:hAnsiTheme="minorBidi" w:hint="cs"/>
          <w:u w:val="single"/>
          <w:rtl/>
        </w:rPr>
        <w:t>:</w:t>
      </w:r>
      <w:r w:rsidRPr="00351B7D">
        <w:rPr>
          <w:rFonts w:asciiTheme="minorBidi" w:hAnsiTheme="minorBidi"/>
          <w:u w:val="single"/>
          <w:rtl/>
        </w:rPr>
        <w:t xml:space="preserve"> </w:t>
      </w:r>
    </w:p>
    <w:p w14:paraId="57654AD5" w14:textId="3F51CB40" w:rsidR="005B25F4" w:rsidRPr="00AF026E" w:rsidRDefault="005B25F4" w:rsidP="00E31BAA">
      <w:pPr>
        <w:pStyle w:val="ab"/>
        <w:numPr>
          <w:ilvl w:val="0"/>
          <w:numId w:val="67"/>
        </w:numPr>
        <w:rPr>
          <w:rFonts w:asciiTheme="minorBidi" w:hAnsiTheme="minorBidi"/>
          <w:rtl/>
        </w:rPr>
      </w:pPr>
      <w:r w:rsidRPr="00351B7D">
        <w:rPr>
          <w:rFonts w:asciiTheme="minorBidi" w:hAnsiTheme="minorBidi"/>
          <w:rtl/>
        </w:rPr>
        <w:t xml:space="preserve">רמב"ם </w:t>
      </w:r>
      <w:r w:rsidRPr="00351B7D">
        <w:rPr>
          <w:rFonts w:asciiTheme="minorBidi" w:hAnsiTheme="minorBidi"/>
          <w:sz w:val="16"/>
          <w:szCs w:val="16"/>
          <w:rtl/>
        </w:rPr>
        <w:t>(פ"י מה"א הי"ב)</w:t>
      </w:r>
      <w:r w:rsidRPr="0017475E">
        <w:rPr>
          <w:rFonts w:asciiTheme="minorBidi" w:hAnsiTheme="minorBidi"/>
          <w:rtl/>
        </w:rPr>
        <w:t xml:space="preserve"> </w:t>
      </w:r>
      <w:r w:rsidRPr="00351B7D">
        <w:rPr>
          <w:rFonts w:asciiTheme="minorBidi" w:hAnsiTheme="minorBidi"/>
          <w:rtl/>
        </w:rPr>
        <w:t xml:space="preserve">רמב"ן </w:t>
      </w:r>
      <w:r w:rsidRPr="00351B7D">
        <w:rPr>
          <w:rFonts w:asciiTheme="minorBidi" w:hAnsiTheme="minorBidi"/>
          <w:sz w:val="16"/>
          <w:szCs w:val="16"/>
          <w:rtl/>
        </w:rPr>
        <w:t>(ז. ד"ה הא דאמרינן)</w:t>
      </w:r>
      <w:r>
        <w:rPr>
          <w:rFonts w:asciiTheme="minorBidi" w:hAnsiTheme="minorBidi" w:hint="cs"/>
          <w:rtl/>
        </w:rPr>
        <w:t xml:space="preserve"> </w:t>
      </w:r>
      <w:r w:rsidRPr="00351B7D">
        <w:rPr>
          <w:rFonts w:asciiTheme="minorBidi" w:hAnsiTheme="minorBidi"/>
          <w:rtl/>
        </w:rPr>
        <w:t>וטור</w:t>
      </w:r>
      <w:r w:rsidR="00E31BAA">
        <w:rPr>
          <w:rFonts w:asciiTheme="minorBidi" w:hAnsiTheme="minorBidi" w:hint="cs"/>
          <w:rtl/>
        </w:rPr>
        <w:t xml:space="preserve"> </w:t>
      </w:r>
      <w:r w:rsidR="00E31BAA">
        <w:rPr>
          <w:rFonts w:asciiTheme="minorBidi" w:hAnsiTheme="minorBidi" w:hint="cs"/>
          <w:sz w:val="16"/>
          <w:szCs w:val="16"/>
          <w:rtl/>
        </w:rPr>
        <w:t>(</w:t>
      </w:r>
      <w:r w:rsidR="00C23BA1">
        <w:rPr>
          <w:rFonts w:asciiTheme="minorBidi" w:hAnsiTheme="minorBidi" w:hint="cs"/>
          <w:sz w:val="16"/>
          <w:szCs w:val="16"/>
          <w:rtl/>
        </w:rPr>
        <w:t>כאן ו</w:t>
      </w:r>
      <w:r w:rsidR="00E31BAA">
        <w:rPr>
          <w:rFonts w:asciiTheme="minorBidi" w:hAnsiTheme="minorBidi" w:hint="cs"/>
          <w:sz w:val="16"/>
          <w:szCs w:val="16"/>
          <w:rtl/>
        </w:rPr>
        <w:t>בסי' סב</w:t>
      </w:r>
      <w:r w:rsidR="00E31BAA" w:rsidRPr="00E31BAA">
        <w:rPr>
          <w:rFonts w:asciiTheme="minorBidi" w:hAnsiTheme="minorBidi"/>
          <w:sz w:val="16"/>
          <w:szCs w:val="16"/>
          <w:vertAlign w:val="superscript"/>
          <w:rtl/>
        </w:rPr>
        <w:footnoteReference w:id="2143"/>
      </w:r>
      <w:r w:rsidR="00E31BAA">
        <w:rPr>
          <w:rFonts w:asciiTheme="minorBidi" w:hAnsiTheme="minorBidi" w:hint="cs"/>
          <w:sz w:val="16"/>
          <w:szCs w:val="16"/>
          <w:rtl/>
        </w:rPr>
        <w:t>)</w:t>
      </w:r>
      <w:r w:rsidR="00E31BAA">
        <w:rPr>
          <w:rFonts w:asciiTheme="minorBidi" w:hAnsiTheme="minorBidi" w:cs="Arial" w:hint="cs"/>
          <w:rtl/>
        </w:rPr>
        <w:t xml:space="preserve"> </w:t>
      </w:r>
      <w:r>
        <w:rPr>
          <w:rFonts w:asciiTheme="minorBidi" w:hAnsiTheme="minorBidi" w:cs="Arial" w:hint="cs"/>
          <w:rtl/>
        </w:rPr>
        <w:t xml:space="preserve">- </w:t>
      </w:r>
      <w:r w:rsidRPr="006F2848">
        <w:rPr>
          <w:rFonts w:asciiTheme="minorBidi" w:hAnsiTheme="minorBidi" w:cs="Arial"/>
          <w:rtl/>
        </w:rPr>
        <w:t>וכן תקנו חכמים שכל הנושא בתולה יהיה שמח עמה שבעת ימים, אינו עוסק במלאכתו ולא נושא ונותן בשוק אלא אוכל ושותה ושמח, בין שהיה בחור בין שהיה אלמון</w:t>
      </w:r>
      <w:r>
        <w:rPr>
          <w:rFonts w:asciiTheme="minorBidi" w:hAnsiTheme="minorBidi" w:cs="Arial" w:hint="cs"/>
          <w:rtl/>
        </w:rPr>
        <w:t>.</w:t>
      </w:r>
      <w:r w:rsidRPr="006F2848">
        <w:rPr>
          <w:rFonts w:asciiTheme="minorBidi" w:hAnsiTheme="minorBidi" w:cs="Arial"/>
          <w:rtl/>
        </w:rPr>
        <w:t xml:space="preserve"> ואם היתה בעולה </w:t>
      </w:r>
      <w:r>
        <w:rPr>
          <w:rFonts w:asciiTheme="minorBidi" w:hAnsiTheme="minorBidi" w:cs="Arial" w:hint="cs"/>
          <w:rtl/>
        </w:rPr>
        <w:t xml:space="preserve">- </w:t>
      </w:r>
      <w:r w:rsidRPr="006F2848">
        <w:rPr>
          <w:rFonts w:asciiTheme="minorBidi" w:hAnsiTheme="minorBidi" w:cs="Arial"/>
          <w:rtl/>
        </w:rPr>
        <w:t>אין פחות משלשה ימים, שתקנת חכמים היא לבנות ישראל שיהיה שמח עם הבעולה שלשה ימים בין בחור בין אלמון</w:t>
      </w:r>
      <w:r>
        <w:rPr>
          <w:rFonts w:asciiTheme="minorBidi" w:hAnsiTheme="minorBidi" w:cs="Arial" w:hint="cs"/>
          <w:sz w:val="16"/>
          <w:szCs w:val="16"/>
          <w:rtl/>
        </w:rPr>
        <w:t xml:space="preserve"> (ל' הרמב"ם)</w:t>
      </w:r>
      <w:r w:rsidRPr="00351B7D">
        <w:rPr>
          <w:rStyle w:val="a7"/>
          <w:rFonts w:asciiTheme="minorBidi" w:hAnsiTheme="minorBidi"/>
          <w:rtl/>
        </w:rPr>
        <w:footnoteReference w:id="2144"/>
      </w:r>
      <w:r w:rsidRPr="006F2848">
        <w:rPr>
          <w:rFonts w:asciiTheme="minorBidi" w:hAnsiTheme="minorBidi" w:cs="Arial"/>
          <w:rtl/>
        </w:rPr>
        <w:t>.</w:t>
      </w:r>
      <w:r w:rsidRPr="00AF026E">
        <w:rPr>
          <w:rFonts w:asciiTheme="minorBidi" w:hAnsiTheme="minorBidi"/>
          <w:rtl/>
        </w:rPr>
        <w:t xml:space="preserve"> </w:t>
      </w:r>
      <w:r w:rsidRPr="00AF026E">
        <w:rPr>
          <w:rFonts w:asciiTheme="minorBidi" w:hAnsiTheme="minorBidi"/>
          <w:color w:val="E36C0A" w:themeColor="accent6" w:themeShade="BF"/>
          <w:rtl/>
        </w:rPr>
        <w:t>(וכ"פ בשו"ע</w:t>
      </w:r>
      <w:r w:rsidRPr="00AF026E">
        <w:rPr>
          <w:rFonts w:asciiTheme="minorBidi" w:hAnsiTheme="minorBidi"/>
          <w:sz w:val="16"/>
          <w:szCs w:val="16"/>
          <w:rtl/>
        </w:rPr>
        <w:t xml:space="preserve"> [</w:t>
      </w:r>
      <w:r w:rsidRPr="00AF026E">
        <w:rPr>
          <w:rFonts w:asciiTheme="minorBidi" w:hAnsiTheme="minorBidi" w:hint="cs"/>
          <w:sz w:val="16"/>
          <w:szCs w:val="16"/>
          <w:rtl/>
        </w:rPr>
        <w:t>כאן</w:t>
      </w:r>
      <w:r w:rsidR="002C28BF">
        <w:rPr>
          <w:rFonts w:asciiTheme="minorBidi" w:hAnsiTheme="minorBidi" w:hint="cs"/>
          <w:sz w:val="16"/>
          <w:szCs w:val="16"/>
          <w:rtl/>
        </w:rPr>
        <w:t xml:space="preserve"> ובסע' הבא</w:t>
      </w:r>
      <w:r w:rsidRPr="00AF026E">
        <w:rPr>
          <w:rFonts w:asciiTheme="minorBidi" w:hAnsiTheme="minorBidi" w:hint="cs"/>
          <w:sz w:val="16"/>
          <w:szCs w:val="16"/>
          <w:rtl/>
        </w:rPr>
        <w:t xml:space="preserve"> ו</w:t>
      </w:r>
      <w:r w:rsidRPr="00AF026E">
        <w:rPr>
          <w:rFonts w:asciiTheme="minorBidi" w:hAnsiTheme="minorBidi"/>
          <w:sz w:val="16"/>
          <w:szCs w:val="16"/>
          <w:rtl/>
        </w:rPr>
        <w:t>בסי' ס</w:t>
      </w:r>
      <w:r>
        <w:rPr>
          <w:rFonts w:asciiTheme="minorBidi" w:hAnsiTheme="minorBidi" w:hint="cs"/>
          <w:sz w:val="16"/>
          <w:szCs w:val="16"/>
          <w:rtl/>
        </w:rPr>
        <w:t>ב</w:t>
      </w:r>
      <w:r w:rsidRPr="00AF026E">
        <w:rPr>
          <w:rFonts w:asciiTheme="minorBidi" w:hAnsiTheme="minorBidi"/>
          <w:sz w:val="16"/>
          <w:szCs w:val="16"/>
          <w:rtl/>
        </w:rPr>
        <w:t xml:space="preserve"> </w:t>
      </w:r>
      <w:r w:rsidRPr="00AF026E">
        <w:rPr>
          <w:rFonts w:asciiTheme="minorBidi" w:hAnsiTheme="minorBidi" w:hint="cs"/>
          <w:sz w:val="16"/>
          <w:szCs w:val="16"/>
          <w:rtl/>
        </w:rPr>
        <w:t>ס"</w:t>
      </w:r>
      <w:r w:rsidRPr="00AF026E">
        <w:rPr>
          <w:rFonts w:asciiTheme="minorBidi" w:hAnsiTheme="minorBidi"/>
          <w:sz w:val="16"/>
          <w:szCs w:val="16"/>
          <w:rtl/>
        </w:rPr>
        <w:t>ב]</w:t>
      </w:r>
      <w:r w:rsidRPr="00AF026E">
        <w:rPr>
          <w:rFonts w:asciiTheme="minorBidi" w:hAnsiTheme="minorBidi"/>
          <w:color w:val="E36C0A" w:themeColor="accent6" w:themeShade="BF"/>
          <w:rtl/>
        </w:rPr>
        <w:t>)</w:t>
      </w:r>
    </w:p>
    <w:p w14:paraId="7D0722BB" w14:textId="5CF78BB3" w:rsidR="00150B69" w:rsidRPr="004B40A5" w:rsidRDefault="005B25F4" w:rsidP="004B40A5">
      <w:pPr>
        <w:pStyle w:val="ab"/>
        <w:numPr>
          <w:ilvl w:val="0"/>
          <w:numId w:val="67"/>
        </w:numPr>
        <w:rPr>
          <w:rFonts w:asciiTheme="minorBidi" w:hAnsiTheme="minorBidi"/>
          <w:rtl/>
        </w:rPr>
      </w:pPr>
      <w:r w:rsidRPr="00351B7D">
        <w:rPr>
          <w:rFonts w:asciiTheme="minorBidi" w:hAnsiTheme="minorBidi"/>
          <w:rtl/>
        </w:rPr>
        <w:t xml:space="preserve">רשב"א </w:t>
      </w:r>
      <w:r w:rsidRPr="00351B7D">
        <w:rPr>
          <w:rFonts w:asciiTheme="minorBidi" w:hAnsiTheme="minorBidi"/>
          <w:sz w:val="16"/>
          <w:szCs w:val="16"/>
          <w:rtl/>
        </w:rPr>
        <w:t>(ז. ד"ה ויש)</w:t>
      </w:r>
      <w:r w:rsidRPr="00351B7D">
        <w:rPr>
          <w:rFonts w:asciiTheme="minorBidi" w:hAnsiTheme="minorBidi"/>
          <w:rtl/>
        </w:rPr>
        <w:t xml:space="preserve"> וי"א</w:t>
      </w:r>
      <w:r w:rsidRPr="00351B7D">
        <w:rPr>
          <w:rFonts w:asciiTheme="minorBidi" w:hAnsiTheme="minorBidi"/>
          <w:sz w:val="16"/>
          <w:szCs w:val="16"/>
          <w:rtl/>
        </w:rPr>
        <w:t xml:space="preserve"> (הביאם הר"ן</w:t>
      </w:r>
      <w:r w:rsidRPr="00351B7D">
        <w:rPr>
          <w:rFonts w:asciiTheme="minorBidi" w:hAnsiTheme="minorBidi"/>
          <w:sz w:val="14"/>
          <w:szCs w:val="14"/>
          <w:rtl/>
        </w:rPr>
        <w:t xml:space="preserve"> [ב. ד"ה אחת]</w:t>
      </w:r>
      <w:r w:rsidRPr="00351B7D">
        <w:rPr>
          <w:rFonts w:asciiTheme="minorBidi" w:hAnsiTheme="minorBidi"/>
          <w:sz w:val="16"/>
          <w:szCs w:val="16"/>
          <w:rtl/>
        </w:rPr>
        <w:t>)</w:t>
      </w:r>
      <w:r w:rsidRPr="00351B7D">
        <w:rPr>
          <w:rFonts w:asciiTheme="minorBidi" w:hAnsiTheme="minorBidi"/>
          <w:rtl/>
        </w:rPr>
        <w:t>- הני תרי לישני פליגי</w:t>
      </w:r>
      <w:r>
        <w:rPr>
          <w:rFonts w:asciiTheme="minorBidi" w:hAnsiTheme="minorBidi" w:hint="cs"/>
          <w:rtl/>
        </w:rPr>
        <w:t>,</w:t>
      </w:r>
      <w:r w:rsidRPr="00351B7D">
        <w:rPr>
          <w:rFonts w:asciiTheme="minorBidi" w:hAnsiTheme="minorBidi"/>
          <w:rtl/>
        </w:rPr>
        <w:t xml:space="preserve"> ונקטינן כלישנא בתרא</w:t>
      </w:r>
      <w:r>
        <w:rPr>
          <w:rFonts w:asciiTheme="minorBidi" w:hAnsiTheme="minorBidi" w:hint="cs"/>
          <w:rtl/>
        </w:rPr>
        <w:t>,</w:t>
      </w:r>
      <w:r w:rsidRPr="00351B7D">
        <w:rPr>
          <w:rFonts w:asciiTheme="minorBidi" w:hAnsiTheme="minorBidi"/>
          <w:rtl/>
        </w:rPr>
        <w:t xml:space="preserve"> דבאלמון שנשא אלמנה </w:t>
      </w:r>
      <w:r>
        <w:rPr>
          <w:rFonts w:asciiTheme="minorBidi" w:hAnsiTheme="minorBidi" w:hint="cs"/>
          <w:rtl/>
        </w:rPr>
        <w:t xml:space="preserve">- </w:t>
      </w:r>
      <w:r w:rsidRPr="00351B7D">
        <w:rPr>
          <w:rFonts w:asciiTheme="minorBidi" w:hAnsiTheme="minorBidi"/>
          <w:rtl/>
        </w:rPr>
        <w:t>ג' לשמחה ויום אחד לברכה</w:t>
      </w:r>
      <w:r>
        <w:rPr>
          <w:rFonts w:asciiTheme="minorBidi" w:hAnsiTheme="minorBidi" w:hint="cs"/>
          <w:rtl/>
        </w:rPr>
        <w:t>.</w:t>
      </w:r>
      <w:r w:rsidRPr="00351B7D">
        <w:rPr>
          <w:rFonts w:asciiTheme="minorBidi" w:hAnsiTheme="minorBidi"/>
          <w:rtl/>
        </w:rPr>
        <w:t xml:space="preserve"> אבל בחור שנשא אלמנה </w:t>
      </w:r>
      <w:r>
        <w:rPr>
          <w:rFonts w:asciiTheme="minorBidi" w:hAnsiTheme="minorBidi" w:hint="cs"/>
          <w:rtl/>
        </w:rPr>
        <w:t xml:space="preserve">- </w:t>
      </w:r>
      <w:r w:rsidRPr="00351B7D">
        <w:rPr>
          <w:rFonts w:asciiTheme="minorBidi" w:hAnsiTheme="minorBidi"/>
          <w:rtl/>
        </w:rPr>
        <w:t>ז' לברכה וז' לשמחה, ולא נפישי ימי ברכה מימי שמחה</w:t>
      </w:r>
      <w:r>
        <w:rPr>
          <w:rFonts w:asciiTheme="minorBidi" w:hAnsiTheme="minorBidi" w:hint="cs"/>
          <w:rtl/>
        </w:rPr>
        <w:t>,</w:t>
      </w:r>
      <w:r w:rsidRPr="00351B7D">
        <w:rPr>
          <w:rFonts w:asciiTheme="minorBidi" w:hAnsiTheme="minorBidi"/>
          <w:rtl/>
        </w:rPr>
        <w:t xml:space="preserve"> דאינו בדין שיהא משכים למלאכתו ומברכים לו ברכת חתנים</w:t>
      </w:r>
      <w:r>
        <w:rPr>
          <w:rFonts w:asciiTheme="minorBidi" w:hAnsiTheme="minorBidi" w:hint="cs"/>
          <w:rtl/>
        </w:rPr>
        <w:t>.</w:t>
      </w:r>
      <w:r w:rsidRPr="00351B7D">
        <w:rPr>
          <w:rFonts w:asciiTheme="minorBidi" w:hAnsiTheme="minorBidi"/>
          <w:rtl/>
        </w:rPr>
        <w:t xml:space="preserve"> אלא ודאי ז' נמי אית ליה לשמחה</w:t>
      </w:r>
      <w:r w:rsidRPr="00351B7D">
        <w:rPr>
          <w:rStyle w:val="a7"/>
          <w:rFonts w:asciiTheme="minorBidi" w:hAnsiTheme="minorBidi"/>
          <w:rtl/>
        </w:rPr>
        <w:footnoteReference w:id="2145"/>
      </w:r>
      <w:r>
        <w:rPr>
          <w:rFonts w:asciiTheme="minorBidi" w:hAnsiTheme="minorBidi" w:hint="cs"/>
          <w:sz w:val="16"/>
          <w:szCs w:val="16"/>
          <w:rtl/>
        </w:rPr>
        <w:t xml:space="preserve"> (ל' הר"ן בשם י"א)</w:t>
      </w:r>
      <w:r w:rsidRPr="00351B7D">
        <w:rPr>
          <w:rFonts w:asciiTheme="minorBidi" w:hAnsiTheme="minorBidi"/>
          <w:rtl/>
        </w:rPr>
        <w:t>.</w:t>
      </w:r>
    </w:p>
    <w:p w14:paraId="5CAACF39"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FDC985F" w14:textId="7B21702F" w:rsidR="00150B69" w:rsidRPr="00351B7D" w:rsidRDefault="00150B69" w:rsidP="00150B69">
      <w:pPr>
        <w:rPr>
          <w:rFonts w:asciiTheme="minorBidi" w:hAnsiTheme="minorBidi"/>
          <w:color w:val="000000"/>
          <w:rtl/>
        </w:rPr>
      </w:pPr>
      <w:r w:rsidRPr="00351B7D">
        <w:rPr>
          <w:rFonts w:asciiTheme="minorBidi" w:hAnsiTheme="minorBidi"/>
          <w:rtl/>
        </w:rPr>
        <w:lastRenderedPageBreak/>
        <w:t>הנושא בתולה צריך לשמוח עמה ז' ימים</w:t>
      </w:r>
      <w:r w:rsidRPr="00351B7D">
        <w:rPr>
          <w:rStyle w:val="a7"/>
          <w:rFonts w:asciiTheme="minorBidi" w:hAnsiTheme="minorBidi"/>
          <w:color w:val="000000"/>
          <w:rtl/>
        </w:rPr>
        <w:footnoteReference w:id="2146"/>
      </w:r>
      <w:r w:rsidR="009D27D4">
        <w:rPr>
          <w:rFonts w:asciiTheme="minorBidi" w:hAnsiTheme="minorBidi" w:hint="cs"/>
          <w:rtl/>
        </w:rPr>
        <w:t>,</w:t>
      </w:r>
      <w:r w:rsidRPr="00351B7D">
        <w:rPr>
          <w:rFonts w:asciiTheme="minorBidi" w:hAnsiTheme="minorBidi"/>
          <w:rtl/>
        </w:rPr>
        <w:t xml:space="preserve"> שלא יעשה מלאכה ולא ישא ויתן בשוק</w:t>
      </w:r>
      <w:r w:rsidR="009D27D4">
        <w:rPr>
          <w:rFonts w:asciiTheme="minorBidi" w:hAnsiTheme="minorBidi" w:hint="cs"/>
          <w:rtl/>
        </w:rPr>
        <w:t>,</w:t>
      </w:r>
      <w:r w:rsidRPr="00351B7D">
        <w:rPr>
          <w:rFonts w:asciiTheme="minorBidi" w:hAnsiTheme="minorBidi"/>
          <w:rtl/>
        </w:rPr>
        <w:t xml:space="preserve"> אלא אוכל ושותה ושמח עמה</w:t>
      </w:r>
      <w:r w:rsidR="009D27D4">
        <w:rPr>
          <w:rFonts w:asciiTheme="minorBidi" w:hAnsiTheme="minorBidi" w:hint="cs"/>
          <w:rtl/>
        </w:rPr>
        <w:t>,</w:t>
      </w:r>
      <w:r w:rsidRPr="00351B7D">
        <w:rPr>
          <w:rFonts w:asciiTheme="minorBidi" w:hAnsiTheme="minorBidi"/>
          <w:rtl/>
        </w:rPr>
        <w:t xml:space="preserve"> בין אם הוא בחור בין אם הוא אלמון.</w:t>
      </w:r>
      <w:r w:rsidRPr="00351B7D">
        <w:rPr>
          <w:rFonts w:asciiTheme="minorBidi" w:hAnsiTheme="minorBidi"/>
          <w:color w:val="000000"/>
          <w:sz w:val="16"/>
          <w:szCs w:val="16"/>
          <w:rtl/>
        </w:rPr>
        <w:t xml:space="preserve"> </w:t>
      </w:r>
      <w:r w:rsidR="009D27D4">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וחתן אסור בעשיית מלאכה</w:t>
      </w:r>
      <w:r w:rsidRPr="00351B7D">
        <w:rPr>
          <w:rStyle w:val="a7"/>
          <w:rFonts w:asciiTheme="minorBidi" w:hAnsiTheme="minorBidi"/>
          <w:color w:val="000000"/>
          <w:sz w:val="18"/>
          <w:szCs w:val="18"/>
          <w:rtl/>
        </w:rPr>
        <w:footnoteReference w:id="2147"/>
      </w:r>
      <w:r w:rsidR="009D27D4">
        <w:rPr>
          <w:rFonts w:asciiTheme="minorBidi" w:hAnsiTheme="minorBidi" w:hint="cs"/>
          <w:color w:val="000000"/>
          <w:sz w:val="18"/>
          <w:szCs w:val="18"/>
          <w:rtl/>
        </w:rPr>
        <w:t>,</w:t>
      </w:r>
      <w:r w:rsidRPr="00351B7D">
        <w:rPr>
          <w:rFonts w:asciiTheme="minorBidi" w:hAnsiTheme="minorBidi"/>
          <w:color w:val="000000"/>
          <w:sz w:val="18"/>
          <w:szCs w:val="18"/>
          <w:rtl/>
        </w:rPr>
        <w:t xml:space="preserve"> ואסור לצאת יחידי</w:t>
      </w:r>
      <w:r w:rsidRPr="00351B7D">
        <w:rPr>
          <w:rStyle w:val="a7"/>
          <w:rFonts w:asciiTheme="minorBidi" w:hAnsiTheme="minorBidi"/>
          <w:color w:val="000000"/>
          <w:sz w:val="18"/>
          <w:szCs w:val="18"/>
          <w:rtl/>
        </w:rPr>
        <w:footnoteReference w:id="2148"/>
      </w:r>
      <w:r w:rsidRPr="00351B7D">
        <w:rPr>
          <w:rFonts w:asciiTheme="minorBidi" w:hAnsiTheme="minorBidi"/>
          <w:color w:val="000000"/>
          <w:sz w:val="18"/>
          <w:szCs w:val="18"/>
          <w:rtl/>
        </w:rPr>
        <w:t xml:space="preserve"> בשוק (ר"ן). </w:t>
      </w:r>
    </w:p>
    <w:p w14:paraId="6CCE461B" w14:textId="77777777" w:rsidR="00150B69" w:rsidRPr="00351B7D" w:rsidRDefault="00150B69" w:rsidP="00150B69">
      <w:pPr>
        <w:rPr>
          <w:rFonts w:asciiTheme="minorBidi" w:hAnsiTheme="minorBidi"/>
          <w:u w:val="single"/>
          <w:rtl/>
        </w:rPr>
      </w:pPr>
      <w:r w:rsidRPr="00351B7D">
        <w:rPr>
          <w:rFonts w:asciiTheme="minorBidi" w:hAnsiTheme="minorBidi"/>
          <w:u w:val="single"/>
          <w:rtl/>
        </w:rPr>
        <w:t xml:space="preserve">האם מותר לחתן שנישא </w:t>
      </w:r>
      <w:r w:rsidRPr="00351B7D">
        <w:rPr>
          <w:rFonts w:asciiTheme="minorBidi" w:hAnsiTheme="minorBidi"/>
          <w:b/>
          <w:bCs/>
          <w:u w:val="single"/>
          <w:rtl/>
        </w:rPr>
        <w:t>לבתולה</w:t>
      </w:r>
      <w:r w:rsidRPr="00351B7D">
        <w:rPr>
          <w:rFonts w:asciiTheme="minorBidi" w:hAnsiTheme="minorBidi"/>
          <w:u w:val="single"/>
          <w:rtl/>
        </w:rPr>
        <w:t xml:space="preserve"> לצאת למלאכתו אם הכלה מוחלת:</w:t>
      </w:r>
    </w:p>
    <w:p w14:paraId="40647298" w14:textId="77777777" w:rsidR="00150B69" w:rsidRPr="00351B7D" w:rsidRDefault="00150B69" w:rsidP="00BF4F5C">
      <w:pPr>
        <w:pStyle w:val="ab"/>
        <w:numPr>
          <w:ilvl w:val="0"/>
          <w:numId w:val="68"/>
        </w:numPr>
        <w:rPr>
          <w:rFonts w:asciiTheme="minorBidi" w:hAnsiTheme="minorBidi"/>
        </w:rPr>
      </w:pPr>
      <w:r w:rsidRPr="00351B7D">
        <w:rPr>
          <w:rFonts w:asciiTheme="minorBidi" w:hAnsiTheme="minorBidi"/>
          <w:rtl/>
        </w:rPr>
        <w:t>(רשב"א י"א ור"ן</w:t>
      </w:r>
      <w:r w:rsidRPr="00351B7D">
        <w:rPr>
          <w:rFonts w:asciiTheme="minorBidi" w:hAnsiTheme="minorBidi"/>
          <w:sz w:val="16"/>
          <w:szCs w:val="16"/>
          <w:rtl/>
        </w:rPr>
        <w:t xml:space="preserve"> להב' הב"ש</w:t>
      </w:r>
      <w:r w:rsidRPr="00351B7D">
        <w:rPr>
          <w:rFonts w:asciiTheme="minorBidi" w:hAnsiTheme="minorBidi"/>
          <w:rtl/>
        </w:rPr>
        <w:t>) (רמ"א</w:t>
      </w:r>
      <w:r w:rsidRPr="00351B7D">
        <w:rPr>
          <w:rFonts w:asciiTheme="minorBidi" w:hAnsiTheme="minorBidi"/>
          <w:sz w:val="16"/>
          <w:szCs w:val="16"/>
          <w:rtl/>
        </w:rPr>
        <w:t xml:space="preserve"> להב' הב"ש והמקנה</w:t>
      </w:r>
      <w:r w:rsidRPr="00351B7D">
        <w:rPr>
          <w:rFonts w:asciiTheme="minorBidi" w:hAnsiTheme="minorBidi"/>
          <w:rtl/>
        </w:rPr>
        <w:t>)</w:t>
      </w:r>
      <w:r w:rsidRPr="00351B7D">
        <w:rPr>
          <w:rStyle w:val="ac"/>
          <w:rFonts w:asciiTheme="minorBidi" w:hAnsiTheme="minorBidi"/>
          <w:rtl/>
        </w:rPr>
        <w:t xml:space="preserve"> והמקנה</w:t>
      </w:r>
      <w:r w:rsidRPr="00351B7D">
        <w:rPr>
          <w:rStyle w:val="a7"/>
          <w:rFonts w:asciiTheme="minorBidi" w:hAnsiTheme="minorBidi"/>
          <w:rtl/>
        </w:rPr>
        <w:footnoteReference w:id="2149"/>
      </w:r>
      <w:r w:rsidRPr="00351B7D">
        <w:rPr>
          <w:rFonts w:asciiTheme="minorBidi" w:hAnsiTheme="minorBidi"/>
          <w:rtl/>
        </w:rPr>
        <w:t>- לא מהני מחילה שלה</w:t>
      </w:r>
      <w:r w:rsidRPr="00351B7D">
        <w:rPr>
          <w:rStyle w:val="a7"/>
          <w:rFonts w:asciiTheme="minorBidi" w:hAnsiTheme="minorBidi"/>
          <w:rtl/>
        </w:rPr>
        <w:footnoteReference w:id="2150"/>
      </w:r>
      <w:r w:rsidRPr="00351B7D">
        <w:rPr>
          <w:rFonts w:asciiTheme="minorBidi" w:hAnsiTheme="minorBidi"/>
          <w:rtl/>
        </w:rPr>
        <w:t xml:space="preserve">. </w:t>
      </w:r>
    </w:p>
    <w:p w14:paraId="688D0390" w14:textId="77777777" w:rsidR="00150B69" w:rsidRPr="00351B7D" w:rsidRDefault="00150B69" w:rsidP="00BF4F5C">
      <w:pPr>
        <w:pStyle w:val="ab"/>
        <w:numPr>
          <w:ilvl w:val="0"/>
          <w:numId w:val="68"/>
        </w:numPr>
        <w:rPr>
          <w:rFonts w:asciiTheme="minorBidi" w:hAnsiTheme="minorBidi"/>
        </w:rPr>
      </w:pPr>
      <w:r w:rsidRPr="00351B7D">
        <w:rPr>
          <w:rFonts w:asciiTheme="minorBidi" w:hAnsiTheme="minorBidi"/>
          <w:rtl/>
        </w:rPr>
        <w:t xml:space="preserve">(שו"ע </w:t>
      </w:r>
      <w:r w:rsidRPr="00351B7D">
        <w:rPr>
          <w:rFonts w:asciiTheme="minorBidi" w:hAnsiTheme="minorBidi"/>
          <w:sz w:val="16"/>
          <w:szCs w:val="16"/>
          <w:rtl/>
        </w:rPr>
        <w:t xml:space="preserve">להב' ח"מ </w:t>
      </w:r>
      <w:r w:rsidRPr="00351B7D">
        <w:rPr>
          <w:rFonts w:asciiTheme="minorBidi" w:hAnsiTheme="minorBidi"/>
          <w:sz w:val="14"/>
          <w:szCs w:val="14"/>
          <w:rtl/>
        </w:rPr>
        <w:t xml:space="preserve">[סק"ב] </w:t>
      </w:r>
      <w:r w:rsidRPr="00351B7D">
        <w:rPr>
          <w:rFonts w:asciiTheme="minorBidi" w:hAnsiTheme="minorBidi"/>
          <w:sz w:val="16"/>
          <w:szCs w:val="16"/>
          <w:rtl/>
        </w:rPr>
        <w:t xml:space="preserve">וב"ש </w:t>
      </w:r>
      <w:r w:rsidRPr="00351B7D">
        <w:rPr>
          <w:rFonts w:asciiTheme="minorBidi" w:hAnsiTheme="minorBidi"/>
          <w:sz w:val="14"/>
          <w:szCs w:val="14"/>
          <w:rtl/>
        </w:rPr>
        <w:t>[סק"ב]</w:t>
      </w:r>
      <w:r w:rsidRPr="00351B7D">
        <w:rPr>
          <w:rFonts w:asciiTheme="minorBidi" w:hAnsiTheme="minorBidi"/>
          <w:rtl/>
        </w:rPr>
        <w:t>)- כיון דמשום לתא</w:t>
      </w:r>
      <w:r w:rsidRPr="00351B7D">
        <w:rPr>
          <w:rFonts w:asciiTheme="minorBidi" w:hAnsiTheme="minorBidi"/>
          <w:sz w:val="16"/>
          <w:szCs w:val="16"/>
          <w:rtl/>
        </w:rPr>
        <w:t xml:space="preserve"> {מזל}</w:t>
      </w:r>
      <w:r w:rsidRPr="00351B7D">
        <w:rPr>
          <w:rFonts w:asciiTheme="minorBidi" w:hAnsiTheme="minorBidi"/>
          <w:rtl/>
        </w:rPr>
        <w:t xml:space="preserve"> דידה תקנו כן אם היא רוצה למחול על תקנתה הרשות בידה, וכמ"ש בסמוך בשם רי"ו, וכדאמרינן בעלמא כל האומר אי אפשי בתקנת חכמים שומעין לו. </w:t>
      </w:r>
    </w:p>
    <w:p w14:paraId="04CE9D0F" w14:textId="3081B758" w:rsidR="00150B69" w:rsidRPr="00351B7D" w:rsidRDefault="00150B69" w:rsidP="00BF4F5C">
      <w:pPr>
        <w:pStyle w:val="ab"/>
        <w:numPr>
          <w:ilvl w:val="0"/>
          <w:numId w:val="68"/>
        </w:numPr>
        <w:rPr>
          <w:rFonts w:asciiTheme="minorBidi" w:hAnsiTheme="minorBidi"/>
        </w:rPr>
      </w:pPr>
      <w:r w:rsidRPr="00351B7D">
        <w:rPr>
          <w:rFonts w:asciiTheme="minorBidi" w:hAnsiTheme="minorBidi"/>
          <w:rtl/>
        </w:rPr>
        <w:t xml:space="preserve">(רמ"א </w:t>
      </w:r>
      <w:r w:rsidRPr="00351B7D">
        <w:rPr>
          <w:rFonts w:asciiTheme="minorBidi" w:hAnsiTheme="minorBidi"/>
          <w:sz w:val="16"/>
          <w:szCs w:val="16"/>
          <w:rtl/>
        </w:rPr>
        <w:t>להב' ח"מ</w:t>
      </w:r>
      <w:r w:rsidRPr="00351B7D">
        <w:rPr>
          <w:rFonts w:asciiTheme="minorBidi" w:hAnsiTheme="minorBidi"/>
          <w:sz w:val="10"/>
          <w:szCs w:val="10"/>
          <w:rtl/>
        </w:rPr>
        <w:t xml:space="preserve"> </w:t>
      </w:r>
      <w:r w:rsidRPr="00351B7D">
        <w:rPr>
          <w:rFonts w:asciiTheme="minorBidi" w:hAnsiTheme="minorBidi"/>
          <w:sz w:val="14"/>
          <w:szCs w:val="14"/>
          <w:rtl/>
        </w:rPr>
        <w:t>[סק"ב]</w:t>
      </w:r>
      <w:r w:rsidRPr="00351B7D">
        <w:rPr>
          <w:rFonts w:asciiTheme="minorBidi" w:hAnsiTheme="minorBidi"/>
          <w:rtl/>
        </w:rPr>
        <w:t>)- אף דיכולה למחול על שמחתה דהיינו לאכול ולשתות ולשמוח עמה אבל במלאכה ולצאת יחידי לשוק אף שהיא מוחלת מ"מ הוא אסור בזה ומטעם שהוא דומה למלך</w:t>
      </w:r>
      <w:r w:rsidR="00EE0A1C">
        <w:rPr>
          <w:rStyle w:val="a7"/>
          <w:rFonts w:asciiTheme="minorBidi" w:hAnsiTheme="minorBidi"/>
          <w:rtl/>
        </w:rPr>
        <w:footnoteReference w:id="2151"/>
      </w:r>
      <w:r w:rsidRPr="00351B7D">
        <w:rPr>
          <w:rFonts w:asciiTheme="minorBidi" w:hAnsiTheme="minorBidi"/>
          <w:rtl/>
        </w:rPr>
        <w:t>.</w:t>
      </w:r>
    </w:p>
    <w:p w14:paraId="056BF197" w14:textId="4E4EAEEB" w:rsidR="00150B69" w:rsidRPr="00351B7D" w:rsidRDefault="00150B69" w:rsidP="00150B69">
      <w:pPr>
        <w:rPr>
          <w:rFonts w:asciiTheme="minorBidi" w:hAnsiTheme="minorBidi"/>
          <w:color w:val="000000"/>
          <w:sz w:val="16"/>
          <w:szCs w:val="16"/>
          <w:rtl/>
        </w:rPr>
      </w:pPr>
      <w:r w:rsidRPr="00351B7D">
        <w:rPr>
          <w:rFonts w:asciiTheme="minorBidi" w:hAnsiTheme="minorBidi"/>
          <w:u w:val="single"/>
          <w:rtl/>
        </w:rPr>
        <w:t>חתן שיש לו חנות בשותפות</w:t>
      </w:r>
      <w:r w:rsidR="009D27D4">
        <w:rPr>
          <w:rFonts w:asciiTheme="minorBidi" w:hAnsiTheme="minorBidi" w:hint="cs"/>
          <w:u w:val="single"/>
          <w:rtl/>
        </w:rPr>
        <w:t xml:space="preserve"> </w:t>
      </w:r>
      <w:r w:rsidRPr="00351B7D">
        <w:rPr>
          <w:rFonts w:asciiTheme="minorBidi" w:hAnsiTheme="minorBidi"/>
          <w:u w:val="single"/>
          <w:rtl/>
        </w:rPr>
        <w:t>- האם מותר לשותף שלו להמשיך לפתוח את החנות:</w:t>
      </w:r>
      <w:r w:rsidRPr="00351B7D">
        <w:rPr>
          <w:rFonts w:asciiTheme="minorBidi" w:hAnsiTheme="minorBidi"/>
          <w:color w:val="000000"/>
          <w:rtl/>
        </w:rPr>
        <w:t xml:space="preserve"> </w:t>
      </w:r>
      <w:r w:rsidRPr="00351B7D">
        <w:rPr>
          <w:rFonts w:asciiTheme="minorBidi" w:hAnsiTheme="minorBidi"/>
          <w:color w:val="000000"/>
          <w:sz w:val="16"/>
          <w:szCs w:val="16"/>
          <w:rtl/>
        </w:rPr>
        <w:t>(פת"ש סק"א)</w:t>
      </w:r>
    </w:p>
    <w:p w14:paraId="191FD69F" w14:textId="2F86D5DE" w:rsidR="00150B69" w:rsidRPr="00351B7D" w:rsidRDefault="009D27D4" w:rsidP="00BF4F5C">
      <w:pPr>
        <w:pStyle w:val="ab"/>
        <w:numPr>
          <w:ilvl w:val="0"/>
          <w:numId w:val="100"/>
        </w:numPr>
        <w:rPr>
          <w:rFonts w:asciiTheme="minorBidi" w:hAnsiTheme="minorBidi"/>
          <w:rtl/>
        </w:rPr>
      </w:pPr>
      <w:r w:rsidRPr="00351B7D">
        <w:rPr>
          <w:rFonts w:asciiTheme="minorBidi" w:hAnsiTheme="minorBidi"/>
          <w:color w:val="000000"/>
          <w:rtl/>
        </w:rPr>
        <w:t xml:space="preserve">מהריט"ץ </w:t>
      </w:r>
      <w:r w:rsidRPr="00351B7D">
        <w:rPr>
          <w:rFonts w:asciiTheme="minorBidi" w:hAnsiTheme="minorBidi"/>
          <w:color w:val="000000"/>
          <w:sz w:val="16"/>
          <w:szCs w:val="16"/>
          <w:rtl/>
        </w:rPr>
        <w:t>(סי' קעח, הביאו הכרם שלמה [כאן])</w:t>
      </w:r>
      <w:r w:rsidRPr="00351B7D">
        <w:rPr>
          <w:rFonts w:asciiTheme="minorBidi" w:hAnsiTheme="minorBidi"/>
          <w:color w:val="000000"/>
          <w:rtl/>
        </w:rPr>
        <w:t xml:space="preserve"> ופרח מטה אהרן </w:t>
      </w:r>
      <w:r w:rsidRPr="00351B7D">
        <w:rPr>
          <w:rFonts w:asciiTheme="minorBidi" w:hAnsiTheme="minorBidi"/>
          <w:color w:val="000000"/>
          <w:sz w:val="16"/>
          <w:szCs w:val="16"/>
          <w:rtl/>
        </w:rPr>
        <w:t>(ח"ב ס"ס סה)</w:t>
      </w:r>
      <w:r w:rsidR="00150B69" w:rsidRPr="00351B7D">
        <w:rPr>
          <w:rFonts w:asciiTheme="minorBidi" w:hAnsiTheme="minorBidi"/>
          <w:rtl/>
        </w:rPr>
        <w:t>- מותר, ולא דמי לאבל</w:t>
      </w:r>
      <w:r w:rsidR="00150B69" w:rsidRPr="00351B7D">
        <w:rPr>
          <w:rFonts w:asciiTheme="minorBidi" w:hAnsiTheme="minorBidi"/>
          <w:color w:val="000000"/>
          <w:sz w:val="16"/>
          <w:szCs w:val="16"/>
          <w:rtl/>
        </w:rPr>
        <w:t xml:space="preserve"> (ביו"ד סי' שפ סכ"א) </w:t>
      </w:r>
      <w:r w:rsidR="00150B69" w:rsidRPr="00351B7D">
        <w:rPr>
          <w:rFonts w:asciiTheme="minorBidi" w:hAnsiTheme="minorBidi"/>
          <w:rtl/>
        </w:rPr>
        <w:t xml:space="preserve">דכאן לא אסרו רק להחתן עצמו ולא לאחרים שלא יעשו מלאכתו או שלא יתעסקו בממונו, ועוד שאיסור מלאכה לחתן היא תקנה לשמחתו וא"כ ע"י שותפו אפשר שמותר לו בלי ספק לפתוח החנות וליקח חלקו מאותן הימים. </w:t>
      </w:r>
    </w:p>
    <w:p w14:paraId="75793E0B" w14:textId="16A5ABDD" w:rsidR="00150B69" w:rsidRPr="00351B7D" w:rsidRDefault="00150B69" w:rsidP="00150B69">
      <w:pPr>
        <w:rPr>
          <w:rFonts w:asciiTheme="minorBidi" w:hAnsiTheme="minorBidi"/>
          <w:color w:val="000000"/>
          <w:rtl/>
        </w:rPr>
      </w:pPr>
      <w:r w:rsidRPr="00351B7D">
        <w:rPr>
          <w:rFonts w:asciiTheme="minorBidi" w:hAnsiTheme="minorBidi"/>
          <w:u w:val="single"/>
          <w:rtl/>
        </w:rPr>
        <w:t>תספורת לחתן בז' ימי המשתה:</w:t>
      </w:r>
      <w:r w:rsidRPr="00351B7D">
        <w:rPr>
          <w:rFonts w:asciiTheme="minorBidi" w:hAnsiTheme="minorBidi"/>
          <w:color w:val="000000"/>
          <w:rtl/>
        </w:rPr>
        <w:t xml:space="preserve"> </w:t>
      </w:r>
      <w:r w:rsidRPr="00351B7D">
        <w:rPr>
          <w:rFonts w:asciiTheme="minorBidi" w:hAnsiTheme="minorBidi"/>
          <w:color w:val="000000"/>
          <w:sz w:val="16"/>
          <w:szCs w:val="16"/>
          <w:rtl/>
        </w:rPr>
        <w:t xml:space="preserve">(מהריב"ל ח"ג ס"ס ע"ב) </w:t>
      </w:r>
    </w:p>
    <w:p w14:paraId="474E133F" w14:textId="77777777" w:rsidR="00150B69" w:rsidRPr="00351B7D" w:rsidRDefault="00150B69" w:rsidP="00BF4F5C">
      <w:pPr>
        <w:pStyle w:val="ab"/>
        <w:numPr>
          <w:ilvl w:val="0"/>
          <w:numId w:val="90"/>
        </w:numPr>
        <w:rPr>
          <w:rFonts w:asciiTheme="minorBidi" w:hAnsiTheme="minorBidi"/>
          <w:color w:val="000000"/>
          <w:u w:val="single"/>
        </w:rPr>
      </w:pPr>
      <w:r w:rsidRPr="00351B7D">
        <w:rPr>
          <w:rFonts w:asciiTheme="minorBidi" w:hAnsiTheme="minorBidi"/>
          <w:rtl/>
        </w:rPr>
        <w:t xml:space="preserve">ראב"ד </w:t>
      </w:r>
      <w:r w:rsidRPr="00351B7D">
        <w:rPr>
          <w:rFonts w:asciiTheme="minorBidi" w:hAnsiTheme="minorBidi"/>
          <w:color w:val="000000"/>
          <w:sz w:val="16"/>
          <w:szCs w:val="16"/>
          <w:rtl/>
        </w:rPr>
        <w:t>(פי"א מהל' אבל ה"ז)</w:t>
      </w:r>
      <w:r w:rsidRPr="00351B7D">
        <w:rPr>
          <w:rFonts w:asciiTheme="minorBidi" w:hAnsiTheme="minorBidi"/>
          <w:rtl/>
        </w:rPr>
        <w:t>- חתן אסור להסתפר בז' ימי המשתה.</w:t>
      </w:r>
    </w:p>
    <w:p w14:paraId="19453D6B" w14:textId="77777777" w:rsidR="00150B69" w:rsidRPr="00351B7D" w:rsidRDefault="00150B69" w:rsidP="00BF4F5C">
      <w:pPr>
        <w:pStyle w:val="ab"/>
        <w:numPr>
          <w:ilvl w:val="0"/>
          <w:numId w:val="90"/>
        </w:numPr>
        <w:rPr>
          <w:rFonts w:asciiTheme="minorBidi" w:hAnsiTheme="minorBidi"/>
          <w:color w:val="000000"/>
          <w:u w:val="single"/>
          <w:rtl/>
        </w:rPr>
      </w:pPr>
      <w:r w:rsidRPr="00351B7D">
        <w:rPr>
          <w:rFonts w:asciiTheme="minorBidi" w:hAnsiTheme="minorBidi"/>
          <w:rtl/>
        </w:rPr>
        <w:t xml:space="preserve">רא"ש </w:t>
      </w:r>
      <w:r w:rsidRPr="00351B7D">
        <w:rPr>
          <w:rFonts w:asciiTheme="minorBidi" w:hAnsiTheme="minorBidi"/>
          <w:color w:val="000000"/>
          <w:sz w:val="16"/>
          <w:szCs w:val="16"/>
          <w:rtl/>
        </w:rPr>
        <w:t>(כתובות פ"א סי' ו)</w:t>
      </w:r>
      <w:r w:rsidRPr="00351B7D">
        <w:rPr>
          <w:rFonts w:asciiTheme="minorBidi" w:hAnsiTheme="minorBidi"/>
          <w:rtl/>
        </w:rPr>
        <w:t>- מותר לחתן להסתפר.</w:t>
      </w:r>
    </w:p>
    <w:p w14:paraId="1051EA12" w14:textId="38C807BE" w:rsidR="00150B69" w:rsidRPr="00351B7D" w:rsidRDefault="00150B69" w:rsidP="00150B69">
      <w:pPr>
        <w:rPr>
          <w:rFonts w:asciiTheme="minorBidi" w:hAnsiTheme="minorBidi"/>
          <w:color w:val="000000"/>
          <w:sz w:val="16"/>
          <w:szCs w:val="16"/>
          <w:rtl/>
        </w:rPr>
      </w:pPr>
      <w:r w:rsidRPr="00351B7D">
        <w:rPr>
          <w:rFonts w:asciiTheme="minorBidi" w:hAnsiTheme="minorBidi"/>
          <w:u w:val="single"/>
          <w:rtl/>
        </w:rPr>
        <w:t xml:space="preserve">האם חתן </w:t>
      </w:r>
      <w:r w:rsidRPr="00351B7D">
        <w:rPr>
          <w:rFonts w:asciiTheme="minorBidi" w:hAnsiTheme="minorBidi"/>
          <w:b/>
          <w:bCs/>
          <w:u w:val="single"/>
          <w:rtl/>
        </w:rPr>
        <w:t>בתוך שנתו</w:t>
      </w:r>
      <w:r w:rsidRPr="00351B7D">
        <w:rPr>
          <w:rFonts w:asciiTheme="minorBidi" w:hAnsiTheme="minorBidi"/>
          <w:u w:val="single"/>
          <w:rtl/>
        </w:rPr>
        <w:t xml:space="preserve"> מותר לצאת בסחורה למדינה אחרת:</w:t>
      </w:r>
      <w:r w:rsidRPr="00351B7D">
        <w:rPr>
          <w:rFonts w:asciiTheme="minorBidi" w:hAnsiTheme="minorBidi"/>
          <w:color w:val="000000"/>
          <w:rtl/>
        </w:rPr>
        <w:t xml:space="preserve"> </w:t>
      </w:r>
      <w:r w:rsidRPr="00351B7D">
        <w:rPr>
          <w:rFonts w:asciiTheme="minorBidi" w:hAnsiTheme="minorBidi"/>
          <w:color w:val="000000"/>
          <w:sz w:val="16"/>
          <w:szCs w:val="16"/>
          <w:rtl/>
        </w:rPr>
        <w:t xml:space="preserve">(פת"ש סק"ב) </w:t>
      </w:r>
    </w:p>
    <w:p w14:paraId="318D70DC" w14:textId="77777777" w:rsidR="00150B69" w:rsidRPr="00351B7D" w:rsidRDefault="00150B69" w:rsidP="00BF4F5C">
      <w:pPr>
        <w:pStyle w:val="ab"/>
        <w:numPr>
          <w:ilvl w:val="0"/>
          <w:numId w:val="107"/>
        </w:numPr>
        <w:rPr>
          <w:rFonts w:asciiTheme="minorBidi" w:hAnsiTheme="minorBidi"/>
        </w:rPr>
      </w:pPr>
      <w:r w:rsidRPr="00351B7D">
        <w:rPr>
          <w:rFonts w:asciiTheme="minorBidi" w:hAnsiTheme="minorBidi"/>
          <w:rtl/>
        </w:rPr>
        <w:t xml:space="preserve">רדב"ז </w:t>
      </w:r>
      <w:r w:rsidRPr="00351B7D">
        <w:rPr>
          <w:rFonts w:asciiTheme="minorBidi" w:hAnsiTheme="minorBidi"/>
          <w:sz w:val="16"/>
          <w:szCs w:val="16"/>
          <w:rtl/>
        </w:rPr>
        <w:t>(ח"א סי' רל"ח)</w:t>
      </w:r>
      <w:r w:rsidRPr="00351B7D">
        <w:rPr>
          <w:rFonts w:asciiTheme="minorBidi" w:hAnsiTheme="minorBidi"/>
          <w:rtl/>
        </w:rPr>
        <w:t xml:space="preserve">- מל' הגמ' </w:t>
      </w:r>
      <w:r w:rsidRPr="00351B7D">
        <w:rPr>
          <w:rFonts w:asciiTheme="minorBidi" w:hAnsiTheme="minorBidi"/>
          <w:sz w:val="16"/>
          <w:szCs w:val="16"/>
          <w:rtl/>
        </w:rPr>
        <w:t xml:space="preserve">(סוטה מד.) </w:t>
      </w:r>
      <w:r w:rsidRPr="00351B7D">
        <w:rPr>
          <w:rFonts w:asciiTheme="minorBidi" w:hAnsiTheme="minorBidi"/>
          <w:rtl/>
        </w:rPr>
        <w:t xml:space="preserve">משמע דלאו דלא יצא בצבא ועשה דנקי יהיה לביתו לא איירי אלא שלא יצא למלחמה ולא יספיק צורכי המלחמה אבל שלא ילך בסחורה לתועלתו ולהנאתו אין זה בכלל, וכ"מ מל' הסמ"ג </w:t>
      </w:r>
      <w:r w:rsidRPr="00351B7D">
        <w:rPr>
          <w:rFonts w:asciiTheme="minorBidi" w:hAnsiTheme="minorBidi"/>
          <w:sz w:val="16"/>
          <w:szCs w:val="16"/>
          <w:rtl/>
        </w:rPr>
        <w:t>(עשין קכ"א, לאוין ר"ל)</w:t>
      </w:r>
      <w:r w:rsidRPr="00351B7D">
        <w:rPr>
          <w:rFonts w:asciiTheme="minorBidi" w:hAnsiTheme="minorBidi"/>
          <w:rtl/>
        </w:rPr>
        <w:t xml:space="preserve"> והרמב"ם </w:t>
      </w:r>
      <w:r w:rsidRPr="00351B7D">
        <w:rPr>
          <w:rFonts w:asciiTheme="minorBidi" w:hAnsiTheme="minorBidi"/>
          <w:sz w:val="16"/>
          <w:szCs w:val="16"/>
          <w:rtl/>
        </w:rPr>
        <w:t>(פ"ז מהל' מלכים הי"א)</w:t>
      </w:r>
      <w:r w:rsidRPr="00351B7D">
        <w:rPr>
          <w:rFonts w:asciiTheme="minorBidi" w:hAnsiTheme="minorBidi"/>
          <w:rtl/>
        </w:rPr>
        <w:t xml:space="preserve">. </w:t>
      </w:r>
    </w:p>
    <w:p w14:paraId="1A2F63DE" w14:textId="77777777" w:rsidR="00150B69" w:rsidRPr="00351B7D" w:rsidRDefault="00150B69" w:rsidP="00BF4F5C">
      <w:pPr>
        <w:pStyle w:val="ab"/>
        <w:numPr>
          <w:ilvl w:val="0"/>
          <w:numId w:val="107"/>
        </w:numPr>
        <w:rPr>
          <w:rFonts w:asciiTheme="minorBidi" w:hAnsiTheme="minorBidi"/>
          <w:rtl/>
        </w:rPr>
      </w:pPr>
      <w:r w:rsidRPr="00351B7D">
        <w:rPr>
          <w:rFonts w:asciiTheme="minorBidi" w:hAnsiTheme="minorBidi"/>
          <w:rtl/>
        </w:rPr>
        <w:t xml:space="preserve">רש"י </w:t>
      </w:r>
      <w:r w:rsidRPr="00351B7D">
        <w:rPr>
          <w:rFonts w:asciiTheme="minorBidi" w:hAnsiTheme="minorBidi"/>
          <w:sz w:val="16"/>
          <w:szCs w:val="16"/>
          <w:rtl/>
        </w:rPr>
        <w:t xml:space="preserve">(ליקוטי הפרדס דין חתן) </w:t>
      </w:r>
      <w:r w:rsidRPr="00351B7D">
        <w:rPr>
          <w:rFonts w:asciiTheme="minorBidi" w:hAnsiTheme="minorBidi"/>
          <w:rtl/>
        </w:rPr>
        <w:t xml:space="preserve">והחינוך </w:t>
      </w:r>
      <w:r w:rsidRPr="00351B7D">
        <w:rPr>
          <w:rFonts w:asciiTheme="minorBidi" w:hAnsiTheme="minorBidi"/>
          <w:sz w:val="16"/>
          <w:szCs w:val="16"/>
          <w:rtl/>
        </w:rPr>
        <w:t>(מצוה תקפ"א)</w:t>
      </w:r>
      <w:r w:rsidRPr="00351B7D">
        <w:rPr>
          <w:rFonts w:asciiTheme="minorBidi" w:hAnsiTheme="minorBidi"/>
          <w:rtl/>
        </w:rPr>
        <w:t>- גם לצאת לסחורה אסור</w:t>
      </w:r>
      <w:r w:rsidRPr="00351B7D">
        <w:rPr>
          <w:rStyle w:val="a7"/>
          <w:rFonts w:asciiTheme="minorBidi" w:hAnsiTheme="minorBidi"/>
          <w:color w:val="000000"/>
          <w:rtl/>
        </w:rPr>
        <w:footnoteReference w:id="2152"/>
      </w:r>
      <w:r w:rsidRPr="00351B7D">
        <w:rPr>
          <w:rFonts w:asciiTheme="minorBidi" w:hAnsiTheme="minorBidi"/>
          <w:rtl/>
        </w:rPr>
        <w:t xml:space="preserve">. </w:t>
      </w:r>
    </w:p>
    <w:p w14:paraId="2716FB1D" w14:textId="77777777" w:rsidR="00150B69" w:rsidRPr="00351B7D" w:rsidRDefault="00150B69" w:rsidP="00150B69">
      <w:pPr>
        <w:rPr>
          <w:rFonts w:asciiTheme="minorBidi" w:hAnsiTheme="minorBidi"/>
          <w:color w:val="000000"/>
          <w:rtl/>
        </w:rPr>
      </w:pPr>
    </w:p>
    <w:p w14:paraId="6A431B81" w14:textId="699CBA35" w:rsidR="00150B69" w:rsidRDefault="00150B69" w:rsidP="00A83EB4">
      <w:pPr>
        <w:pStyle w:val="2"/>
        <w:rPr>
          <w:rtl/>
        </w:rPr>
      </w:pPr>
      <w:r w:rsidRPr="00351B7D">
        <w:rPr>
          <w:rtl/>
        </w:rPr>
        <w:t>סעיף ב: ימי שמחה לנושא בעולה.</w:t>
      </w:r>
    </w:p>
    <w:p w14:paraId="3CA06689" w14:textId="53DEA7BC" w:rsidR="00A83EB4" w:rsidRPr="00A83EB4" w:rsidRDefault="00A83EB4" w:rsidP="00A83EB4">
      <w:pPr>
        <w:rPr>
          <w:rtl/>
        </w:rPr>
      </w:pPr>
      <w:r>
        <w:rPr>
          <w:rFonts w:hint="cs"/>
          <w:rtl/>
        </w:rPr>
        <w:t>עיין במקור</w:t>
      </w:r>
      <w:r w:rsidR="002C28BF">
        <w:rPr>
          <w:rFonts w:hint="cs"/>
          <w:rtl/>
        </w:rPr>
        <w:t>ות בסעיף א.</w:t>
      </w:r>
    </w:p>
    <w:p w14:paraId="47F27B15"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C68BEBA" w14:textId="13E0AAFE" w:rsidR="00150B69" w:rsidRPr="00351B7D" w:rsidRDefault="00150B69" w:rsidP="00150B69">
      <w:pPr>
        <w:rPr>
          <w:rFonts w:asciiTheme="minorBidi" w:hAnsiTheme="minorBidi"/>
          <w:color w:val="000000"/>
          <w:rtl/>
        </w:rPr>
      </w:pPr>
      <w:r w:rsidRPr="00351B7D">
        <w:rPr>
          <w:rFonts w:asciiTheme="minorBidi" w:hAnsiTheme="minorBidi"/>
          <w:rtl/>
        </w:rPr>
        <w:t>הנושא את הבעולה</w:t>
      </w:r>
      <w:r w:rsidRPr="00351B7D">
        <w:rPr>
          <w:rStyle w:val="a7"/>
          <w:rFonts w:asciiTheme="minorBidi" w:hAnsiTheme="minorBidi"/>
          <w:color w:val="000000"/>
          <w:rtl/>
        </w:rPr>
        <w:footnoteReference w:id="2153"/>
      </w:r>
      <w:r w:rsidRPr="00351B7D">
        <w:rPr>
          <w:rFonts w:asciiTheme="minorBidi" w:hAnsiTheme="minorBidi"/>
          <w:rtl/>
        </w:rPr>
        <w:t xml:space="preserve"> צריך לשמח עמה שלשת ימים בין בחור בין אלמון</w:t>
      </w:r>
      <w:r w:rsidR="00A83EB4">
        <w:rPr>
          <w:rFonts w:asciiTheme="minorBidi" w:hAnsiTheme="minorBidi" w:hint="cs"/>
          <w:rtl/>
        </w:rPr>
        <w:t>.</w:t>
      </w:r>
      <w:r w:rsidRPr="00351B7D">
        <w:rPr>
          <w:rFonts w:asciiTheme="minorBidi" w:hAnsiTheme="minorBidi"/>
          <w:rtl/>
        </w:rPr>
        <w:t xml:space="preserve"> ויש אומרים דבחור שנשא בעולה צריך לשמוח עמה ז' ימים.</w:t>
      </w:r>
      <w:r w:rsidRPr="00351B7D">
        <w:rPr>
          <w:rFonts w:asciiTheme="minorBidi" w:hAnsiTheme="minorBidi"/>
          <w:color w:val="000000"/>
          <w:sz w:val="16"/>
          <w:szCs w:val="16"/>
          <w:rtl/>
        </w:rPr>
        <w:t xml:space="preserve"> </w:t>
      </w:r>
      <w:r w:rsidR="00A83EB4">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והאשה יכולה למחול על שמחתה</w:t>
      </w:r>
      <w:r w:rsidRPr="00351B7D">
        <w:rPr>
          <w:rStyle w:val="a7"/>
          <w:rFonts w:asciiTheme="minorBidi" w:hAnsiTheme="minorBidi"/>
          <w:color w:val="000000"/>
          <w:sz w:val="18"/>
          <w:szCs w:val="18"/>
          <w:rtl/>
        </w:rPr>
        <w:footnoteReference w:id="2154"/>
      </w:r>
      <w:r w:rsidRPr="00351B7D">
        <w:rPr>
          <w:rFonts w:asciiTheme="minorBidi" w:hAnsiTheme="minorBidi"/>
          <w:color w:val="000000"/>
          <w:sz w:val="18"/>
          <w:szCs w:val="18"/>
          <w:rtl/>
        </w:rPr>
        <w:t xml:space="preserve"> (רי"ו). </w:t>
      </w:r>
    </w:p>
    <w:p w14:paraId="1969C734" w14:textId="77777777" w:rsidR="00150B69" w:rsidRPr="00351B7D" w:rsidRDefault="00150B69" w:rsidP="00150B69">
      <w:pPr>
        <w:rPr>
          <w:rFonts w:asciiTheme="minorBidi" w:hAnsiTheme="minorBidi"/>
          <w:color w:val="000000"/>
          <w:rtl/>
        </w:rPr>
      </w:pPr>
    </w:p>
    <w:p w14:paraId="0A0BE35F" w14:textId="77777777" w:rsidR="00150B69" w:rsidRPr="00351B7D" w:rsidRDefault="00150B69" w:rsidP="000422FD">
      <w:pPr>
        <w:pStyle w:val="2"/>
        <w:rPr>
          <w:rtl/>
        </w:rPr>
      </w:pPr>
      <w:r w:rsidRPr="00351B7D">
        <w:rPr>
          <w:rtl/>
        </w:rPr>
        <w:t>סעיף ג: באיזה יום ראוי להינשא.</w:t>
      </w:r>
    </w:p>
    <w:p w14:paraId="1443022C" w14:textId="4200BB46" w:rsidR="00873BBD" w:rsidRPr="00351B7D" w:rsidRDefault="00873BBD" w:rsidP="00873BBD">
      <w:pPr>
        <w:rPr>
          <w:rFonts w:asciiTheme="minorBidi" w:hAnsiTheme="minorBidi"/>
          <w:rtl/>
        </w:rPr>
      </w:pPr>
      <w:r w:rsidRPr="00351B7D">
        <w:rPr>
          <w:rFonts w:asciiTheme="minorBidi" w:hAnsiTheme="minorBidi"/>
          <w:b/>
          <w:bCs/>
          <w:rtl/>
        </w:rPr>
        <w:t xml:space="preserve">כתובות </w:t>
      </w:r>
      <w:r>
        <w:rPr>
          <w:rFonts w:asciiTheme="minorBidi" w:hAnsiTheme="minorBidi" w:hint="cs"/>
          <w:b/>
          <w:bCs/>
          <w:sz w:val="16"/>
          <w:szCs w:val="16"/>
          <w:rtl/>
        </w:rPr>
        <w:t xml:space="preserve">(פ"ק) </w:t>
      </w:r>
      <w:r w:rsidRPr="00351B7D">
        <w:rPr>
          <w:rFonts w:asciiTheme="minorBidi" w:hAnsiTheme="minorBidi"/>
          <w:b/>
          <w:bCs/>
          <w:rtl/>
        </w:rPr>
        <w:t xml:space="preserve">ה ע"א: </w:t>
      </w:r>
      <w:r w:rsidRPr="00351B7D">
        <w:rPr>
          <w:rFonts w:asciiTheme="minorBidi" w:hAnsiTheme="minorBidi"/>
          <w:rtl/>
        </w:rPr>
        <w:t xml:space="preserve">ת"ש </w:t>
      </w:r>
      <w:r w:rsidRPr="00351B7D">
        <w:rPr>
          <w:rFonts w:asciiTheme="minorBidi" w:hAnsiTheme="minorBidi"/>
          <w:u w:val="single"/>
          <w:rtl/>
        </w:rPr>
        <w:t>דתני בר קפרא</w:t>
      </w:r>
      <w:r w:rsidRPr="00351B7D">
        <w:rPr>
          <w:rFonts w:asciiTheme="minorBidi" w:hAnsiTheme="minorBidi"/>
          <w:rtl/>
        </w:rPr>
        <w:t>: בתולה נשאת ברביעי ונבעלת בחמישי</w:t>
      </w:r>
      <w:r w:rsidRPr="00351B7D">
        <w:rPr>
          <w:rStyle w:val="a7"/>
          <w:rFonts w:asciiTheme="minorBidi" w:hAnsiTheme="minorBidi"/>
          <w:rtl/>
        </w:rPr>
        <w:footnoteReference w:id="2155"/>
      </w:r>
      <w:r w:rsidRPr="00351B7D">
        <w:rPr>
          <w:rFonts w:asciiTheme="minorBidi" w:hAnsiTheme="minorBidi"/>
          <w:rtl/>
        </w:rPr>
        <w:t xml:space="preserve"> הואיל ונאמרה בו ברכה לדגים</w:t>
      </w:r>
      <w:r w:rsidRPr="00351B7D">
        <w:rPr>
          <w:rStyle w:val="a7"/>
          <w:rFonts w:asciiTheme="minorBidi" w:hAnsiTheme="minorBidi"/>
          <w:rtl/>
        </w:rPr>
        <w:footnoteReference w:id="2156"/>
      </w:r>
      <w:r w:rsidRPr="00351B7D">
        <w:rPr>
          <w:rFonts w:asciiTheme="minorBidi" w:hAnsiTheme="minorBidi"/>
          <w:rtl/>
        </w:rPr>
        <w:t>, אלמנה נשאת בחמישי ונבעלת בששי הואיל ונאמרה בו ברכה לאדם</w:t>
      </w:r>
      <w:r w:rsidRPr="00351B7D">
        <w:rPr>
          <w:rStyle w:val="a7"/>
          <w:rFonts w:asciiTheme="minorBidi" w:hAnsiTheme="minorBidi"/>
          <w:rtl/>
        </w:rPr>
        <w:footnoteReference w:id="2157"/>
      </w:r>
      <w:r w:rsidRPr="00351B7D">
        <w:rPr>
          <w:rFonts w:asciiTheme="minorBidi" w:hAnsiTheme="minorBidi"/>
          <w:rtl/>
        </w:rPr>
        <w:t>, טעמא משום ברכה</w:t>
      </w:r>
      <w:r w:rsidRPr="00351B7D">
        <w:rPr>
          <w:rStyle w:val="a7"/>
          <w:rFonts w:asciiTheme="minorBidi" w:hAnsiTheme="minorBidi"/>
          <w:rtl/>
        </w:rPr>
        <w:footnoteReference w:id="2158"/>
      </w:r>
      <w:r w:rsidRPr="00351B7D">
        <w:rPr>
          <w:rFonts w:asciiTheme="minorBidi" w:hAnsiTheme="minorBidi"/>
          <w:rtl/>
        </w:rPr>
        <w:t xml:space="preserve"> אבל משום איקרורי דעתא</w:t>
      </w:r>
      <w:r w:rsidRPr="00351B7D">
        <w:rPr>
          <w:rStyle w:val="a7"/>
          <w:rFonts w:asciiTheme="minorBidi" w:hAnsiTheme="minorBidi"/>
          <w:rtl/>
        </w:rPr>
        <w:footnoteReference w:id="2159"/>
      </w:r>
      <w:r w:rsidRPr="00351B7D">
        <w:rPr>
          <w:rFonts w:asciiTheme="minorBidi" w:hAnsiTheme="minorBidi"/>
          <w:rtl/>
        </w:rPr>
        <w:t xml:space="preserve"> לא חיישינן. אי הכי אלמנה נמי תיבעל בחמישי הואיל ונאמרה בו ברכה לדגים! ברכה דאדם עדיפא ליה</w:t>
      </w:r>
      <w:r w:rsidRPr="00351B7D">
        <w:rPr>
          <w:rStyle w:val="a7"/>
          <w:rFonts w:asciiTheme="minorBidi" w:hAnsiTheme="minorBidi"/>
          <w:rtl/>
        </w:rPr>
        <w:footnoteReference w:id="2160"/>
      </w:r>
      <w:r w:rsidRPr="00351B7D">
        <w:rPr>
          <w:rFonts w:asciiTheme="minorBidi" w:hAnsiTheme="minorBidi"/>
          <w:rtl/>
        </w:rPr>
        <w:t>, ואי נמי משום שקדו, דתניא מפני מה אמרו אלמנה נשאת בחמישי ונבעלת בששי? שאם אתה אומר תיבעל בחמישי למחר משכים לאומנתו והולך</w:t>
      </w:r>
      <w:r w:rsidRPr="00351B7D">
        <w:rPr>
          <w:rStyle w:val="a7"/>
          <w:rFonts w:asciiTheme="minorBidi" w:hAnsiTheme="minorBidi"/>
          <w:rtl/>
        </w:rPr>
        <w:footnoteReference w:id="2161"/>
      </w:r>
      <w:r w:rsidRPr="00351B7D">
        <w:rPr>
          <w:rFonts w:asciiTheme="minorBidi" w:hAnsiTheme="minorBidi"/>
          <w:rtl/>
        </w:rPr>
        <w:t xml:space="preserve"> לו שקדו חכמים על תקנת בנות ישראל שיהא שמח עמה שלשה ימים חמישי בשבת</w:t>
      </w:r>
      <w:r w:rsidRPr="00351B7D">
        <w:rPr>
          <w:rStyle w:val="a7"/>
          <w:rFonts w:asciiTheme="minorBidi" w:hAnsiTheme="minorBidi"/>
          <w:rtl/>
        </w:rPr>
        <w:footnoteReference w:id="2162"/>
      </w:r>
      <w:r w:rsidRPr="00351B7D">
        <w:rPr>
          <w:rFonts w:asciiTheme="minorBidi" w:hAnsiTheme="minorBidi"/>
          <w:rtl/>
        </w:rPr>
        <w:t xml:space="preserve"> וערב שבת</w:t>
      </w:r>
      <w:r w:rsidRPr="00351B7D">
        <w:rPr>
          <w:rStyle w:val="a7"/>
          <w:rFonts w:asciiTheme="minorBidi" w:hAnsiTheme="minorBidi"/>
          <w:rtl/>
        </w:rPr>
        <w:footnoteReference w:id="2163"/>
      </w:r>
      <w:r w:rsidRPr="00351B7D">
        <w:rPr>
          <w:rFonts w:asciiTheme="minorBidi" w:hAnsiTheme="minorBidi"/>
          <w:rtl/>
        </w:rPr>
        <w:t xml:space="preserve"> ושבת. מאי איכא בין ברכה לשקדו? איכא בינייהו אדם בטל</w:t>
      </w:r>
      <w:r w:rsidRPr="00351B7D">
        <w:rPr>
          <w:rStyle w:val="a7"/>
          <w:rFonts w:asciiTheme="minorBidi" w:hAnsiTheme="minorBidi"/>
          <w:rtl/>
        </w:rPr>
        <w:footnoteReference w:id="2164"/>
      </w:r>
      <w:r w:rsidRPr="00351B7D">
        <w:rPr>
          <w:rFonts w:asciiTheme="minorBidi" w:hAnsiTheme="minorBidi"/>
          <w:rtl/>
        </w:rPr>
        <w:t xml:space="preserve">, אי נמי יום טוב שחל להיות בערב שבת. </w:t>
      </w:r>
      <w:r w:rsidRPr="00351B7D">
        <w:rPr>
          <w:rFonts w:asciiTheme="minorBidi" w:hAnsiTheme="minorBidi"/>
          <w:color w:val="000000"/>
          <w:sz w:val="16"/>
          <w:szCs w:val="16"/>
          <w:rtl/>
        </w:rPr>
        <w:t>(וכ' הרא"ש (סי' י) נראה דטעמא דשקדו עיקר, דלא קבעו זמן משום ברכה</w:t>
      </w:r>
      <w:r w:rsidRPr="00351B7D">
        <w:rPr>
          <w:rStyle w:val="a7"/>
          <w:rFonts w:asciiTheme="minorBidi" w:hAnsiTheme="minorBidi"/>
          <w:sz w:val="16"/>
          <w:szCs w:val="16"/>
          <w:rtl/>
        </w:rPr>
        <w:footnoteReference w:id="2165"/>
      </w:r>
      <w:r w:rsidRPr="00351B7D">
        <w:rPr>
          <w:rFonts w:asciiTheme="minorBidi" w:hAnsiTheme="minorBidi"/>
          <w:color w:val="000000"/>
          <w:sz w:val="16"/>
          <w:szCs w:val="16"/>
          <w:rtl/>
        </w:rPr>
        <w:t>, הילכך אם אדם בטל הוא יכול לישא בכל יום</w:t>
      </w:r>
      <w:r w:rsidR="00042855">
        <w:rPr>
          <w:rFonts w:asciiTheme="minorBidi" w:hAnsiTheme="minorBidi" w:hint="cs"/>
          <w:color w:val="000000"/>
          <w:sz w:val="16"/>
          <w:szCs w:val="16"/>
          <w:rtl/>
        </w:rPr>
        <w:t>,</w:t>
      </w:r>
      <w:r w:rsidRPr="00351B7D">
        <w:rPr>
          <w:rFonts w:asciiTheme="minorBidi" w:hAnsiTheme="minorBidi"/>
          <w:color w:val="000000"/>
          <w:sz w:val="16"/>
          <w:szCs w:val="16"/>
          <w:rtl/>
        </w:rPr>
        <w:t xml:space="preserve"> ואם בעל מלאכה הוא לא ישא אלא בחמישי ויבעול בששי</w:t>
      </w:r>
      <w:r>
        <w:rPr>
          <w:rFonts w:asciiTheme="minorBidi" w:hAnsiTheme="minorBidi" w:hint="cs"/>
          <w:color w:val="000000"/>
          <w:sz w:val="16"/>
          <w:szCs w:val="16"/>
          <w:rtl/>
        </w:rPr>
        <w:t>, ב"י</w:t>
      </w:r>
      <w:r w:rsidRPr="00351B7D">
        <w:rPr>
          <w:rFonts w:asciiTheme="minorBidi" w:hAnsiTheme="minorBidi"/>
          <w:color w:val="000000"/>
          <w:sz w:val="16"/>
          <w:szCs w:val="16"/>
          <w:rtl/>
        </w:rPr>
        <w:t>)</w:t>
      </w:r>
    </w:p>
    <w:p w14:paraId="051E5FF3" w14:textId="57F33EE8" w:rsidR="00150B69" w:rsidRDefault="00150B69" w:rsidP="00150B69">
      <w:pPr>
        <w:rPr>
          <w:rFonts w:asciiTheme="minorBidi" w:hAnsiTheme="minorBidi"/>
          <w:b/>
          <w:bCs/>
          <w:rtl/>
        </w:rPr>
      </w:pPr>
      <w:r w:rsidRPr="00351B7D">
        <w:rPr>
          <w:rFonts w:asciiTheme="minorBidi" w:hAnsiTheme="minorBidi"/>
          <w:b/>
          <w:bCs/>
          <w:rtl/>
        </w:rPr>
        <w:t xml:space="preserve">כתובות </w:t>
      </w:r>
      <w:r w:rsidR="00F85E1D">
        <w:rPr>
          <w:rFonts w:asciiTheme="minorBidi" w:hAnsiTheme="minorBidi" w:hint="cs"/>
          <w:b/>
          <w:bCs/>
          <w:sz w:val="16"/>
          <w:szCs w:val="16"/>
          <w:rtl/>
        </w:rPr>
        <w:t xml:space="preserve">(רפ"ק) </w:t>
      </w:r>
      <w:r w:rsidRPr="00351B7D">
        <w:rPr>
          <w:rFonts w:asciiTheme="minorBidi" w:hAnsiTheme="minorBidi"/>
          <w:b/>
          <w:bCs/>
          <w:rtl/>
        </w:rPr>
        <w:t xml:space="preserve">ב ע"א: </w:t>
      </w:r>
      <w:r w:rsidRPr="00351B7D">
        <w:rPr>
          <w:rFonts w:asciiTheme="minorBidi" w:hAnsiTheme="minorBidi"/>
          <w:u w:val="double"/>
          <w:rtl/>
        </w:rPr>
        <w:t>משנה:</w:t>
      </w:r>
      <w:r w:rsidRPr="00351B7D">
        <w:rPr>
          <w:rFonts w:asciiTheme="minorBidi" w:hAnsiTheme="minorBidi"/>
          <w:rtl/>
        </w:rPr>
        <w:t xml:space="preserve"> בתולה נשאת ליום הרביעי, ואלמנה ליום החמישי, שפעמים בשבת</w:t>
      </w:r>
      <w:r w:rsidRPr="00351B7D">
        <w:rPr>
          <w:rStyle w:val="a7"/>
          <w:rFonts w:asciiTheme="minorBidi" w:hAnsiTheme="minorBidi"/>
          <w:rtl/>
        </w:rPr>
        <w:footnoteReference w:id="2166"/>
      </w:r>
      <w:r w:rsidRPr="00351B7D">
        <w:rPr>
          <w:rFonts w:asciiTheme="minorBidi" w:hAnsiTheme="minorBidi"/>
          <w:rtl/>
        </w:rPr>
        <w:t xml:space="preserve"> בתי דינין יושבין בעיירות ביום השני וביום החמישי</w:t>
      </w:r>
      <w:r w:rsidRPr="00351B7D">
        <w:rPr>
          <w:rStyle w:val="a7"/>
          <w:rFonts w:asciiTheme="minorBidi" w:hAnsiTheme="minorBidi"/>
          <w:rtl/>
        </w:rPr>
        <w:footnoteReference w:id="2167"/>
      </w:r>
      <w:r w:rsidRPr="00351B7D">
        <w:rPr>
          <w:rFonts w:asciiTheme="minorBidi" w:hAnsiTheme="minorBidi"/>
          <w:rtl/>
        </w:rPr>
        <w:t xml:space="preserve"> שאם היה לו טענת בתולים היה משכים לבית דין.      </w:t>
      </w:r>
      <w:r w:rsidRPr="00351B7D">
        <w:rPr>
          <w:rFonts w:asciiTheme="minorBidi" w:hAnsiTheme="minorBidi"/>
          <w:u w:val="double"/>
          <w:rtl/>
        </w:rPr>
        <w:t>גמ':</w:t>
      </w:r>
      <w:r w:rsidRPr="00351B7D">
        <w:rPr>
          <w:rFonts w:asciiTheme="minorBidi" w:hAnsiTheme="minorBidi"/>
          <w:rtl/>
        </w:rPr>
        <w:t xml:space="preserve"> הכי איתמר, </w:t>
      </w:r>
      <w:r w:rsidRPr="00351B7D">
        <w:rPr>
          <w:rFonts w:asciiTheme="minorBidi" w:hAnsiTheme="minorBidi"/>
          <w:u w:val="single"/>
          <w:rtl/>
        </w:rPr>
        <w:t>אמר רב יהודה אמר שמואל</w:t>
      </w:r>
      <w:r w:rsidRPr="00351B7D">
        <w:rPr>
          <w:rFonts w:asciiTheme="minorBidi" w:hAnsiTheme="minorBidi"/>
          <w:rtl/>
        </w:rPr>
        <w:t>: מפני מה אמרו בתולה נשאת ליום הרביעי? שאם היה לו טענת בתולים היה משכים לב"ד, ותינשא באחד בשבת שאם היה לו טענת בתולים היה משכים לבית דין! שקדו חכמים על תקנת בנות ישראל שיהא טורח בסעודה שלשה ימים אחד בשבת ושני בשבת ושלישי בשבת וברביעי כונסה.</w:t>
      </w:r>
      <w:r w:rsidR="0037791A">
        <w:rPr>
          <w:rFonts w:asciiTheme="minorBidi" w:hAnsiTheme="minorBidi" w:hint="cs"/>
          <w:rtl/>
        </w:rPr>
        <w:t>..</w:t>
      </w:r>
      <w:r w:rsidRPr="00351B7D">
        <w:rPr>
          <w:rFonts w:asciiTheme="minorBidi" w:hAnsiTheme="minorBidi"/>
          <w:rtl/>
        </w:rPr>
        <w:t xml:space="preserve"> </w:t>
      </w:r>
      <w:r w:rsidRPr="0037791A">
        <w:rPr>
          <w:rFonts w:asciiTheme="minorBidi" w:hAnsiTheme="minorBidi"/>
          <w:sz w:val="14"/>
          <w:szCs w:val="14"/>
          <w:rtl/>
        </w:rPr>
        <w:t>(ג.)</w:t>
      </w:r>
      <w:r w:rsidRPr="00351B7D">
        <w:rPr>
          <w:rFonts w:asciiTheme="minorBidi" w:hAnsiTheme="minorBidi"/>
          <w:sz w:val="16"/>
          <w:szCs w:val="16"/>
          <w:rtl/>
        </w:rPr>
        <w:t xml:space="preserve"> </w:t>
      </w:r>
      <w:r w:rsidRPr="00351B7D">
        <w:rPr>
          <w:rFonts w:asciiTheme="minorBidi" w:hAnsiTheme="minorBidi"/>
          <w:u w:val="single"/>
          <w:rtl/>
        </w:rPr>
        <w:t>אמר רב שמואל בר יצחק</w:t>
      </w:r>
      <w:r w:rsidRPr="00351B7D">
        <w:rPr>
          <w:rFonts w:asciiTheme="minorBidi" w:hAnsiTheme="minorBidi"/>
          <w:rtl/>
        </w:rPr>
        <w:t>: לא שנו אלא מתקנת עזרא ואילך שאין בתי דינין קבועין אלא בשני ובחמישי אבל קודם תקנת עזרא שבתי דינין קבועין בכל יום אשה נשאת בכל יום. קודם תקנת עזרא מאי דהוה הוה! הכי קאמר אי איכא בתי דינין דקבועין האידנא כקודם תקנת עזרא אשה נשאת בכל יום. הא בעינן שקדו! דטריח ליה</w:t>
      </w:r>
      <w:r w:rsidRPr="00351B7D">
        <w:rPr>
          <w:rStyle w:val="a7"/>
          <w:rFonts w:asciiTheme="minorBidi" w:hAnsiTheme="minorBidi"/>
          <w:rtl/>
        </w:rPr>
        <w:footnoteReference w:id="2168"/>
      </w:r>
      <w:r w:rsidRPr="00351B7D">
        <w:rPr>
          <w:rFonts w:asciiTheme="minorBidi" w:hAnsiTheme="minorBidi"/>
          <w:rtl/>
        </w:rPr>
        <w:t xml:space="preserve">. </w:t>
      </w:r>
      <w:r w:rsidRPr="00351B7D">
        <w:rPr>
          <w:rFonts w:asciiTheme="minorBidi" w:hAnsiTheme="minorBidi"/>
          <w:color w:val="000000"/>
          <w:sz w:val="16"/>
          <w:szCs w:val="16"/>
          <w:rtl/>
        </w:rPr>
        <w:t>(וכ' הרא"ש (סי' ג) וא"ת ואמאי נישאת בכל יום תהוי כאלמנה ותנשא בחמישי ותבעל בליל ששי הואיל ונאמרה בו ברכה לאדם</w:t>
      </w:r>
      <w:r w:rsidR="00177B7F">
        <w:rPr>
          <w:rFonts w:asciiTheme="minorBidi" w:hAnsiTheme="minorBidi" w:hint="cs"/>
          <w:color w:val="000000"/>
          <w:sz w:val="16"/>
          <w:szCs w:val="16"/>
          <w:rtl/>
        </w:rPr>
        <w:t>.</w:t>
      </w:r>
      <w:r w:rsidRPr="00351B7D">
        <w:rPr>
          <w:rFonts w:asciiTheme="minorBidi" w:hAnsiTheme="minorBidi"/>
          <w:color w:val="000000"/>
          <w:sz w:val="16"/>
          <w:szCs w:val="16"/>
          <w:rtl/>
        </w:rPr>
        <w:t xml:space="preserve"> וי"ל משום ברכה לחודה לא היינו מתקנים ימי זמן קבוע, מדפריך תלמודא ותנשא באחד בשבת, וכן גבי אלמנה לאו משום ברכה גרידא אמרו שתנשא בחמישי אלא כדאמרינן לקמן שקדו שיהא שמח עמה ג' ימים</w:t>
      </w:r>
      <w:r w:rsidR="00EB14A7">
        <w:rPr>
          <w:rFonts w:asciiTheme="minorBidi" w:hAnsiTheme="minorBidi" w:hint="cs"/>
          <w:color w:val="000000"/>
          <w:sz w:val="16"/>
          <w:szCs w:val="16"/>
          <w:rtl/>
        </w:rPr>
        <w:t>,</w:t>
      </w:r>
      <w:r w:rsidRPr="00351B7D">
        <w:rPr>
          <w:rFonts w:asciiTheme="minorBidi" w:hAnsiTheme="minorBidi"/>
          <w:color w:val="000000"/>
          <w:sz w:val="16"/>
          <w:szCs w:val="16"/>
          <w:rtl/>
        </w:rPr>
        <w:t xml:space="preserve"> ואגב שתקנו משום שקדו תקנו שתנשא בחמישי משום ברכה</w:t>
      </w:r>
      <w:r w:rsidR="00EB14A7">
        <w:rPr>
          <w:rFonts w:asciiTheme="minorBidi" w:hAnsiTheme="minorBidi" w:hint="cs"/>
          <w:color w:val="000000"/>
          <w:sz w:val="16"/>
          <w:szCs w:val="16"/>
          <w:rtl/>
        </w:rPr>
        <w:t>.</w:t>
      </w:r>
      <w:r w:rsidRPr="00351B7D">
        <w:rPr>
          <w:rFonts w:asciiTheme="minorBidi" w:hAnsiTheme="minorBidi"/>
          <w:color w:val="000000"/>
          <w:sz w:val="16"/>
          <w:szCs w:val="16"/>
          <w:rtl/>
        </w:rPr>
        <w:t xml:space="preserve"> ושקדו שיהא שמח עמה שלשה ימים לא שייך בבתולה</w:t>
      </w:r>
      <w:r w:rsidR="00EB14A7">
        <w:rPr>
          <w:rFonts w:asciiTheme="minorBidi" w:hAnsiTheme="minorBidi" w:hint="cs"/>
          <w:color w:val="000000"/>
          <w:sz w:val="16"/>
          <w:szCs w:val="16"/>
          <w:rtl/>
        </w:rPr>
        <w:t>,</w:t>
      </w:r>
      <w:r w:rsidRPr="00351B7D">
        <w:rPr>
          <w:rFonts w:asciiTheme="minorBidi" w:hAnsiTheme="minorBidi"/>
          <w:color w:val="000000"/>
          <w:sz w:val="16"/>
          <w:szCs w:val="16"/>
          <w:rtl/>
        </w:rPr>
        <w:t xml:space="preserve"> דליכא למימר למחר משכים לאומנותו והולך לו לפי שיש לה שבעת ימי המשתה הילכך משום ברכה גרידא לא תקנו זמן לבתולה</w:t>
      </w:r>
      <w:r w:rsidR="00F03886">
        <w:rPr>
          <w:rFonts w:asciiTheme="minorBidi" w:hAnsiTheme="minorBidi" w:hint="cs"/>
          <w:color w:val="000000"/>
          <w:sz w:val="16"/>
          <w:szCs w:val="16"/>
          <w:rtl/>
        </w:rPr>
        <w:t>, ב"י</w:t>
      </w:r>
      <w:r w:rsidRPr="00351B7D">
        <w:rPr>
          <w:rFonts w:asciiTheme="minorBidi" w:hAnsiTheme="minorBidi"/>
          <w:color w:val="000000"/>
          <w:sz w:val="16"/>
          <w:szCs w:val="16"/>
          <w:rtl/>
        </w:rPr>
        <w:t>)</w:t>
      </w:r>
    </w:p>
    <w:p w14:paraId="273CB5C8" w14:textId="77777777" w:rsidR="00F03886" w:rsidRPr="00327FAC" w:rsidRDefault="00F03886" w:rsidP="00F03886">
      <w:pPr>
        <w:rPr>
          <w:u w:val="single"/>
        </w:rPr>
      </w:pPr>
      <w:r>
        <w:rPr>
          <w:rFonts w:hint="cs"/>
          <w:u w:val="single"/>
          <w:rtl/>
        </w:rPr>
        <w:t>יום</w:t>
      </w:r>
      <w:r w:rsidRPr="00327FAC">
        <w:rPr>
          <w:rFonts w:hint="cs"/>
          <w:u w:val="single"/>
          <w:rtl/>
        </w:rPr>
        <w:t xml:space="preserve"> הראוי לנישואין:</w:t>
      </w:r>
    </w:p>
    <w:p w14:paraId="5F16766C" w14:textId="755EE080" w:rsidR="00F03886" w:rsidRPr="00351B7D" w:rsidRDefault="00F03886" w:rsidP="00F03886">
      <w:pPr>
        <w:pStyle w:val="ab"/>
        <w:numPr>
          <w:ilvl w:val="0"/>
          <w:numId w:val="155"/>
        </w:numPr>
        <w:rPr>
          <w:rtl/>
        </w:rPr>
      </w:pPr>
      <w:r w:rsidRPr="00EF25FA">
        <w:rPr>
          <w:rFonts w:cs="Arial" w:hint="cs"/>
          <w:rtl/>
        </w:rPr>
        <w:t xml:space="preserve">טור- </w:t>
      </w:r>
      <w:r w:rsidRPr="00EF25FA">
        <w:rPr>
          <w:rFonts w:cs="Arial"/>
          <w:rtl/>
        </w:rPr>
        <w:t>הנושא בתולה צריך לשמוח עמה ז'</w:t>
      </w:r>
      <w:r>
        <w:rPr>
          <w:rFonts w:cs="Arial" w:hint="cs"/>
          <w:rtl/>
        </w:rPr>
        <w:t>...</w:t>
      </w:r>
      <w:r w:rsidRPr="00EF25FA">
        <w:rPr>
          <w:rFonts w:cs="Arial"/>
          <w:rtl/>
        </w:rPr>
        <w:t xml:space="preserve"> ואם היא בעולה שמח עמה ג' ימים</w:t>
      </w:r>
      <w:r>
        <w:rPr>
          <w:rFonts w:cs="Arial" w:hint="cs"/>
          <w:rtl/>
        </w:rPr>
        <w:t>...</w:t>
      </w:r>
      <w:r w:rsidRPr="00EF25FA">
        <w:rPr>
          <w:rFonts w:cs="Arial"/>
          <w:rtl/>
        </w:rPr>
        <w:t xml:space="preserve"> </w:t>
      </w:r>
      <w:r w:rsidRPr="0017797C">
        <w:rPr>
          <w:rFonts w:cs="Arial"/>
          <w:rtl/>
        </w:rPr>
        <w:t>לפיכך תקנו חז"ל שתנשא אלמנה ביום ה' ותבעל בליל ו' כדי שיהיה שמח עמה ג' ימים</w:t>
      </w:r>
      <w:r>
        <w:rPr>
          <w:rFonts w:cs="Arial" w:hint="cs"/>
          <w:rtl/>
        </w:rPr>
        <w:t>,</w:t>
      </w:r>
      <w:r w:rsidRPr="0017797C">
        <w:rPr>
          <w:rFonts w:cs="Arial"/>
          <w:rtl/>
        </w:rPr>
        <w:t xml:space="preserve"> ה' בשבת וששי בשבת ושבת</w:t>
      </w:r>
      <w:r>
        <w:rPr>
          <w:rFonts w:cs="Arial" w:hint="cs"/>
          <w:rtl/>
        </w:rPr>
        <w:t>.</w:t>
      </w:r>
      <w:r w:rsidRPr="0017797C">
        <w:rPr>
          <w:rFonts w:cs="Arial"/>
          <w:rtl/>
        </w:rPr>
        <w:t xml:space="preserve"> בד"א</w:t>
      </w:r>
      <w:r>
        <w:rPr>
          <w:rFonts w:cs="Arial" w:hint="cs"/>
          <w:rtl/>
        </w:rPr>
        <w:t>,</w:t>
      </w:r>
      <w:r w:rsidRPr="0017797C">
        <w:rPr>
          <w:rFonts w:cs="Arial"/>
          <w:rtl/>
        </w:rPr>
        <w:t xml:space="preserve"> בבעל מלאכה</w:t>
      </w:r>
      <w:r>
        <w:rPr>
          <w:rFonts w:cs="Arial" w:hint="cs"/>
          <w:rtl/>
        </w:rPr>
        <w:t>,</w:t>
      </w:r>
      <w:r w:rsidRPr="0017797C">
        <w:rPr>
          <w:rFonts w:cs="Arial"/>
          <w:rtl/>
        </w:rPr>
        <w:t xml:space="preserve"> אבל אדם בטל שאין לחוש שילך למלאכתו יכול לישא בכל יום</w:t>
      </w:r>
      <w:r>
        <w:rPr>
          <w:rFonts w:cs="Arial" w:hint="cs"/>
          <w:rtl/>
        </w:rPr>
        <w:t>.</w:t>
      </w:r>
      <w:r w:rsidRPr="0017797C">
        <w:rPr>
          <w:rFonts w:cs="Arial"/>
          <w:rtl/>
        </w:rPr>
        <w:t xml:space="preserve"> ולבתולה לא תקנו יום ידוע לנישואין בשביל זה</w:t>
      </w:r>
      <w:r>
        <w:rPr>
          <w:rFonts w:cs="Arial" w:hint="cs"/>
          <w:rtl/>
        </w:rPr>
        <w:t>,</w:t>
      </w:r>
      <w:r w:rsidRPr="0017797C">
        <w:rPr>
          <w:rFonts w:cs="Arial"/>
          <w:rtl/>
        </w:rPr>
        <w:t xml:space="preserve"> שאין לחוש שמא יניחנה וילך למלאכתו</w:t>
      </w:r>
      <w:r>
        <w:rPr>
          <w:rFonts w:cs="Arial" w:hint="cs"/>
          <w:rtl/>
        </w:rPr>
        <w:t>,</w:t>
      </w:r>
      <w:r w:rsidRPr="0017797C">
        <w:rPr>
          <w:rFonts w:cs="Arial"/>
          <w:rtl/>
        </w:rPr>
        <w:t xml:space="preserve"> אבל תקנו שתנשא ביום רביעי ותבעל בליל ה'</w:t>
      </w:r>
      <w:r>
        <w:rPr>
          <w:rFonts w:cs="Arial" w:hint="cs"/>
          <w:rtl/>
        </w:rPr>
        <w:t>,</w:t>
      </w:r>
      <w:r w:rsidRPr="0017797C">
        <w:rPr>
          <w:rFonts w:cs="Arial"/>
          <w:rtl/>
        </w:rPr>
        <w:t xml:space="preserve"> לפי שב"ד יושבין בדין ביום שני וחמישי</w:t>
      </w:r>
      <w:r>
        <w:rPr>
          <w:rFonts w:cs="Arial" w:hint="cs"/>
          <w:rtl/>
        </w:rPr>
        <w:t>,</w:t>
      </w:r>
      <w:r w:rsidRPr="0017797C">
        <w:rPr>
          <w:rFonts w:cs="Arial"/>
          <w:rtl/>
        </w:rPr>
        <w:t xml:space="preserve"> ואם יהיה לו טענת בתולים ישכים מיד בבקר לב"ד</w:t>
      </w:r>
      <w:r>
        <w:rPr>
          <w:rFonts w:cs="Arial" w:hint="cs"/>
          <w:rtl/>
        </w:rPr>
        <w:t>.</w:t>
      </w:r>
      <w:r w:rsidRPr="0017797C">
        <w:rPr>
          <w:rFonts w:cs="Arial"/>
          <w:rtl/>
        </w:rPr>
        <w:t xml:space="preserve"> אבל לא תקנו שתנשא ביום א' ולבעול בליל שני אע</w:t>
      </w:r>
      <w:r>
        <w:rPr>
          <w:rFonts w:cs="Arial" w:hint="cs"/>
          <w:rtl/>
        </w:rPr>
        <w:t>"</w:t>
      </w:r>
      <w:r w:rsidRPr="0017797C">
        <w:rPr>
          <w:rFonts w:cs="Arial"/>
          <w:rtl/>
        </w:rPr>
        <w:t>פ שב"ד יושבים ביום שני</w:t>
      </w:r>
      <w:r>
        <w:rPr>
          <w:rFonts w:cs="Arial" w:hint="cs"/>
          <w:rtl/>
        </w:rPr>
        <w:t>,</w:t>
      </w:r>
      <w:r w:rsidRPr="0017797C">
        <w:rPr>
          <w:rFonts w:cs="Arial"/>
          <w:rtl/>
        </w:rPr>
        <w:t xml:space="preserve"> דשקדו חכמים שיהא טורח בסעודה ג' ימים ואח</w:t>
      </w:r>
      <w:r>
        <w:rPr>
          <w:rFonts w:cs="Arial" w:hint="cs"/>
          <w:rtl/>
        </w:rPr>
        <w:t>"</w:t>
      </w:r>
      <w:r w:rsidRPr="0017797C">
        <w:rPr>
          <w:rFonts w:cs="Arial"/>
          <w:rtl/>
        </w:rPr>
        <w:t>כ כונס</w:t>
      </w:r>
      <w:r>
        <w:rPr>
          <w:rFonts w:cs="Arial" w:hint="cs"/>
          <w:rtl/>
        </w:rPr>
        <w:t>.</w:t>
      </w:r>
      <w:r w:rsidRPr="0017797C">
        <w:rPr>
          <w:rFonts w:cs="Arial"/>
          <w:rtl/>
        </w:rPr>
        <w:t xml:space="preserve"> ובזמן הזה שאין זמן קבוע לישיבת ב"ד</w:t>
      </w:r>
      <w:r>
        <w:rPr>
          <w:rFonts w:cs="Arial" w:hint="cs"/>
          <w:rtl/>
        </w:rPr>
        <w:t>,</w:t>
      </w:r>
      <w:r w:rsidRPr="0017797C">
        <w:rPr>
          <w:rFonts w:cs="Arial"/>
          <w:rtl/>
        </w:rPr>
        <w:t xml:space="preserve"> יכול לישא בכל יום שירצה מימות החול</w:t>
      </w:r>
      <w:r>
        <w:rPr>
          <w:rFonts w:cs="Arial" w:hint="cs"/>
          <w:rtl/>
        </w:rPr>
        <w:t>,</w:t>
      </w:r>
      <w:r w:rsidRPr="0017797C">
        <w:rPr>
          <w:rFonts w:cs="Arial"/>
          <w:rtl/>
        </w:rPr>
        <w:t xml:space="preserve"> ובלבד שיהיה לו צרכי סעודה מוכן</w:t>
      </w:r>
      <w:r>
        <w:rPr>
          <w:rFonts w:cs="Arial" w:hint="cs"/>
          <w:rtl/>
        </w:rPr>
        <w:t>.</w:t>
      </w:r>
      <w:r w:rsidRPr="0017797C">
        <w:rPr>
          <w:rFonts w:cs="Arial"/>
          <w:rtl/>
        </w:rPr>
        <w:t xml:space="preserve"> ואם אין לו מוכן</w:t>
      </w:r>
      <w:r>
        <w:rPr>
          <w:rFonts w:cs="Arial" w:hint="cs"/>
          <w:rtl/>
        </w:rPr>
        <w:t>,</w:t>
      </w:r>
      <w:r w:rsidRPr="0017797C">
        <w:rPr>
          <w:rFonts w:cs="Arial"/>
          <w:rtl/>
        </w:rPr>
        <w:t xml:space="preserve"> לא ישא קודם יום רביעי</w:t>
      </w:r>
      <w:r>
        <w:rPr>
          <w:rFonts w:cs="Arial" w:hint="cs"/>
          <w:rtl/>
        </w:rPr>
        <w:t>.</w:t>
      </w:r>
      <w:r w:rsidR="007F127D" w:rsidRPr="007F127D">
        <w:rPr>
          <w:rFonts w:asciiTheme="minorBidi" w:hAnsiTheme="minorBidi"/>
          <w:color w:val="E36C0A" w:themeColor="accent6" w:themeShade="BF"/>
          <w:rtl/>
        </w:rPr>
        <w:t xml:space="preserve"> </w:t>
      </w:r>
      <w:r w:rsidR="007F127D" w:rsidRPr="00AF026E">
        <w:rPr>
          <w:rFonts w:asciiTheme="minorBidi" w:hAnsiTheme="minorBidi"/>
          <w:color w:val="E36C0A" w:themeColor="accent6" w:themeShade="BF"/>
          <w:rtl/>
        </w:rPr>
        <w:t>(וכ"פ בשו"ע</w:t>
      </w:r>
      <w:r w:rsidR="007F127D">
        <w:rPr>
          <w:rFonts w:asciiTheme="minorBidi" w:hAnsiTheme="minorBidi" w:hint="cs"/>
          <w:color w:val="E36C0A" w:themeColor="accent6" w:themeShade="BF"/>
          <w:rtl/>
        </w:rPr>
        <w:t>)</w:t>
      </w:r>
    </w:p>
    <w:p w14:paraId="16A450CD" w14:textId="1D68E9C6" w:rsidR="00150B69" w:rsidRPr="00905A0F" w:rsidRDefault="00150B69" w:rsidP="00150B69">
      <w:pPr>
        <w:rPr>
          <w:rFonts w:asciiTheme="minorBidi" w:hAnsiTheme="minorBidi"/>
          <w:sz w:val="16"/>
          <w:szCs w:val="16"/>
          <w:rtl/>
        </w:rPr>
      </w:pPr>
      <w:r w:rsidRPr="00351B7D">
        <w:rPr>
          <w:rFonts w:asciiTheme="minorBidi" w:hAnsiTheme="minorBidi"/>
          <w:b/>
          <w:bCs/>
          <w:rtl/>
        </w:rPr>
        <w:lastRenderedPageBreak/>
        <w:t>כתובות</w:t>
      </w:r>
      <w:r w:rsidR="007C3FF1">
        <w:rPr>
          <w:rFonts w:asciiTheme="minorBidi" w:hAnsiTheme="minorBidi" w:hint="cs"/>
          <w:b/>
          <w:bCs/>
          <w:sz w:val="16"/>
          <w:szCs w:val="16"/>
          <w:rtl/>
        </w:rPr>
        <w:t xml:space="preserve"> (פ"ק)</w:t>
      </w:r>
      <w:r w:rsidRPr="00351B7D">
        <w:rPr>
          <w:rFonts w:asciiTheme="minorBidi" w:hAnsiTheme="minorBidi"/>
          <w:b/>
          <w:bCs/>
          <w:rtl/>
        </w:rPr>
        <w:t xml:space="preserve"> ד ע"ב: </w:t>
      </w:r>
      <w:r w:rsidRPr="00351B7D">
        <w:rPr>
          <w:rFonts w:asciiTheme="minorBidi" w:hAnsiTheme="minorBidi"/>
          <w:u w:val="single"/>
          <w:rtl/>
        </w:rPr>
        <w:t>אמר מר</w:t>
      </w:r>
      <w:r w:rsidRPr="00351B7D">
        <w:rPr>
          <w:rFonts w:asciiTheme="minorBidi" w:hAnsiTheme="minorBidi"/>
          <w:rtl/>
        </w:rPr>
        <w:t xml:space="preserve">: בין כך ובין כך, לא יבעול לא בערב שבת ולא במוצ"ש. בשלמא בערב שבת משום חבורה, אלא במוצאי שבת אמאי לא? </w:t>
      </w:r>
      <w:r w:rsidRPr="00351B7D">
        <w:rPr>
          <w:rFonts w:asciiTheme="minorBidi" w:hAnsiTheme="minorBidi"/>
          <w:u w:val="single"/>
          <w:rtl/>
        </w:rPr>
        <w:t>אמר רבי זירא</w:t>
      </w:r>
      <w:r w:rsidRPr="00351B7D">
        <w:rPr>
          <w:rFonts w:asciiTheme="minorBidi" w:hAnsiTheme="minorBidi"/>
          <w:rtl/>
        </w:rPr>
        <w:t>: משום חשבונות</w:t>
      </w:r>
      <w:r w:rsidRPr="00351B7D">
        <w:rPr>
          <w:rStyle w:val="a7"/>
          <w:rFonts w:asciiTheme="minorBidi" w:hAnsiTheme="minorBidi"/>
          <w:rtl/>
        </w:rPr>
        <w:footnoteReference w:id="2169"/>
      </w:r>
      <w:r w:rsidRPr="00351B7D">
        <w:rPr>
          <w:rFonts w:asciiTheme="minorBidi" w:hAnsiTheme="minorBidi"/>
          <w:rtl/>
        </w:rPr>
        <w:t xml:space="preserve">. </w:t>
      </w:r>
      <w:r w:rsidRPr="00351B7D">
        <w:rPr>
          <w:rFonts w:asciiTheme="minorBidi" w:hAnsiTheme="minorBidi"/>
          <w:u w:val="single"/>
          <w:rtl/>
        </w:rPr>
        <w:t>אמר ליה אביי</w:t>
      </w:r>
      <w:r w:rsidRPr="00351B7D">
        <w:rPr>
          <w:rFonts w:asciiTheme="minorBidi" w:hAnsiTheme="minorBidi"/>
          <w:rtl/>
        </w:rPr>
        <w:t xml:space="preserve">: וחשבונות של מצוה מי אסירי? והא רב חסדא ורב המנונא דאמרי תרוייהו: חשבונות של מצוה מותר לחשבן בשבת... </w:t>
      </w:r>
      <w:r w:rsidRPr="00351B7D">
        <w:rPr>
          <w:rFonts w:asciiTheme="minorBidi" w:hAnsiTheme="minorBidi"/>
          <w:u w:val="single"/>
          <w:rtl/>
        </w:rPr>
        <w:t>אלא אמר רבי זירא</w:t>
      </w:r>
      <w:r w:rsidRPr="00351B7D">
        <w:rPr>
          <w:rFonts w:asciiTheme="minorBidi" w:hAnsiTheme="minorBidi"/>
          <w:rtl/>
        </w:rPr>
        <w:t>: גזירה שמא ישחוט בן עוף</w:t>
      </w:r>
      <w:r w:rsidRPr="00351B7D">
        <w:rPr>
          <w:rStyle w:val="a7"/>
          <w:rFonts w:asciiTheme="minorBidi" w:hAnsiTheme="minorBidi"/>
          <w:rtl/>
        </w:rPr>
        <w:footnoteReference w:id="2170"/>
      </w:r>
      <w:r w:rsidRPr="00351B7D">
        <w:rPr>
          <w:rFonts w:asciiTheme="minorBidi" w:hAnsiTheme="minorBidi"/>
          <w:rtl/>
        </w:rPr>
        <w:t>... השתא דאתית להכי ערב שבת נמי גזירה שמא ישחוט בן עוף</w:t>
      </w:r>
      <w:r w:rsidRPr="00351B7D">
        <w:rPr>
          <w:rStyle w:val="a7"/>
          <w:rFonts w:asciiTheme="minorBidi" w:hAnsiTheme="minorBidi"/>
          <w:rtl/>
        </w:rPr>
        <w:footnoteReference w:id="2171"/>
      </w:r>
      <w:r w:rsidRPr="00351B7D">
        <w:rPr>
          <w:rFonts w:asciiTheme="minorBidi" w:hAnsiTheme="minorBidi"/>
          <w:rtl/>
        </w:rPr>
        <w:t>.</w:t>
      </w:r>
      <w:r w:rsidR="00D74594">
        <w:rPr>
          <w:rFonts w:asciiTheme="minorBidi" w:hAnsiTheme="minorBidi" w:hint="cs"/>
          <w:rtl/>
        </w:rPr>
        <w:t>..</w:t>
      </w:r>
      <w:r w:rsidR="00D74594" w:rsidRPr="00D74594">
        <w:rPr>
          <w:rtl/>
        </w:rPr>
        <w:t xml:space="preserve"> </w:t>
      </w:r>
      <w:r w:rsidR="007F127D">
        <w:rPr>
          <w:rFonts w:asciiTheme="minorBidi" w:hAnsiTheme="minorBidi" w:cs="Arial" w:hint="cs"/>
          <w:sz w:val="14"/>
          <w:szCs w:val="14"/>
          <w:rtl/>
        </w:rPr>
        <w:t xml:space="preserve">(ז.) </w:t>
      </w:r>
      <w:r w:rsidR="00D74594" w:rsidRPr="00D74594">
        <w:rPr>
          <w:rFonts w:asciiTheme="minorBidi" w:hAnsiTheme="minorBidi" w:cs="Arial"/>
          <w:rtl/>
        </w:rPr>
        <w:t>והלכתא: מותר לבעול בתחלה בשבת.</w:t>
      </w:r>
      <w:r w:rsidRPr="00351B7D">
        <w:rPr>
          <w:rFonts w:asciiTheme="minorBidi" w:hAnsiTheme="minorBidi"/>
          <w:rtl/>
        </w:rPr>
        <w:t xml:space="preserve"> </w:t>
      </w:r>
      <w:r w:rsidR="00905A0F">
        <w:rPr>
          <w:rFonts w:asciiTheme="minorBidi" w:hAnsiTheme="minorBidi" w:hint="cs"/>
          <w:sz w:val="16"/>
          <w:szCs w:val="16"/>
          <w:rtl/>
        </w:rPr>
        <w:t>(</w:t>
      </w:r>
      <w:r w:rsidR="00905A0F" w:rsidRPr="00905A0F">
        <w:rPr>
          <w:rFonts w:asciiTheme="minorBidi" w:hAnsiTheme="minorBidi" w:cs="Arial"/>
          <w:sz w:val="16"/>
          <w:szCs w:val="16"/>
          <w:rtl/>
        </w:rPr>
        <w:t>והר"ן כתב שם (ב. ד"ה איבעיא) אהא דמסיק בגמרא מותר לבעול לכתחלה בשבת</w:t>
      </w:r>
      <w:r w:rsidR="00905A0F">
        <w:rPr>
          <w:rFonts w:asciiTheme="minorBidi" w:hAnsiTheme="minorBidi" w:cs="Arial" w:hint="cs"/>
          <w:sz w:val="16"/>
          <w:szCs w:val="16"/>
          <w:rtl/>
        </w:rPr>
        <w:t>:</w:t>
      </w:r>
      <w:r w:rsidR="00905A0F" w:rsidRPr="00905A0F">
        <w:rPr>
          <w:rFonts w:asciiTheme="minorBidi" w:hAnsiTheme="minorBidi" w:cs="Arial"/>
          <w:sz w:val="16"/>
          <w:szCs w:val="16"/>
          <w:rtl/>
        </w:rPr>
        <w:t xml:space="preserve"> מהא שמעינן דלא קיי</w:t>
      </w:r>
      <w:r w:rsidR="00905A0F">
        <w:rPr>
          <w:rFonts w:asciiTheme="minorBidi" w:hAnsiTheme="minorBidi" w:cs="Arial" w:hint="cs"/>
          <w:sz w:val="16"/>
          <w:szCs w:val="16"/>
          <w:rtl/>
        </w:rPr>
        <w:t>"</w:t>
      </w:r>
      <w:r w:rsidR="00905A0F" w:rsidRPr="00905A0F">
        <w:rPr>
          <w:rFonts w:asciiTheme="minorBidi" w:hAnsiTheme="minorBidi" w:cs="Arial"/>
          <w:sz w:val="16"/>
          <w:szCs w:val="16"/>
          <w:rtl/>
        </w:rPr>
        <w:t>ל מאי דאיתמר בגמרא עלה דברייתא דקתני בין כך ובין כך לא יבעול לא בערב שבת ולא במוצאי שבת ויהבי טעמא שמא ישחוט בן עוף</w:t>
      </w:r>
      <w:r w:rsidR="00905A0F">
        <w:rPr>
          <w:rFonts w:asciiTheme="minorBidi" w:hAnsiTheme="minorBidi" w:cs="Arial" w:hint="cs"/>
          <w:sz w:val="16"/>
          <w:szCs w:val="16"/>
          <w:rtl/>
        </w:rPr>
        <w:t>,</w:t>
      </w:r>
      <w:r w:rsidR="00905A0F" w:rsidRPr="00905A0F">
        <w:rPr>
          <w:rFonts w:asciiTheme="minorBidi" w:hAnsiTheme="minorBidi" w:cs="Arial"/>
          <w:sz w:val="16"/>
          <w:szCs w:val="16"/>
          <w:rtl/>
        </w:rPr>
        <w:t xml:space="preserve"> כלומר שמתוך טרדתו ישכח שהוא שבת וישחטנו</w:t>
      </w:r>
      <w:r w:rsidR="00905A0F">
        <w:rPr>
          <w:rFonts w:asciiTheme="minorBidi" w:hAnsiTheme="minorBidi" w:cs="Arial" w:hint="cs"/>
          <w:sz w:val="16"/>
          <w:szCs w:val="16"/>
          <w:rtl/>
        </w:rPr>
        <w:t>,</w:t>
      </w:r>
      <w:r w:rsidR="00905A0F" w:rsidRPr="00905A0F">
        <w:rPr>
          <w:rFonts w:asciiTheme="minorBidi" w:hAnsiTheme="minorBidi" w:cs="Arial"/>
          <w:sz w:val="16"/>
          <w:szCs w:val="16"/>
          <w:rtl/>
        </w:rPr>
        <w:t xml:space="preserve"> וכיון דמסקינן דשרי למיבעל אלמא לבן עוף לא חיישינן</w:t>
      </w:r>
      <w:r w:rsidR="00905A0F">
        <w:rPr>
          <w:rFonts w:asciiTheme="minorBidi" w:hAnsiTheme="minorBidi" w:cs="Arial" w:hint="cs"/>
          <w:sz w:val="16"/>
          <w:szCs w:val="16"/>
          <w:rtl/>
        </w:rPr>
        <w:t>.</w:t>
      </w:r>
      <w:r w:rsidR="00905A0F" w:rsidRPr="00905A0F">
        <w:rPr>
          <w:rFonts w:asciiTheme="minorBidi" w:hAnsiTheme="minorBidi" w:cs="Arial"/>
          <w:sz w:val="16"/>
          <w:szCs w:val="16"/>
          <w:rtl/>
        </w:rPr>
        <w:t xml:space="preserve"> וזהו דעת הרי"ף שלא הזכיר כלל בהלכות חששא דבן עוף</w:t>
      </w:r>
      <w:r w:rsidR="00905A0F">
        <w:rPr>
          <w:rFonts w:asciiTheme="minorBidi" w:hAnsiTheme="minorBidi" w:cs="Arial" w:hint="cs"/>
          <w:sz w:val="16"/>
          <w:szCs w:val="16"/>
          <w:rtl/>
        </w:rPr>
        <w:t>.</w:t>
      </w:r>
      <w:r w:rsidR="00905A0F" w:rsidRPr="00905A0F">
        <w:rPr>
          <w:rFonts w:asciiTheme="minorBidi" w:hAnsiTheme="minorBidi" w:cs="Arial"/>
          <w:sz w:val="16"/>
          <w:szCs w:val="16"/>
          <w:rtl/>
        </w:rPr>
        <w:t xml:space="preserve"> ולפיכך נהגו לעשות סעודות בלילי שבת ובמוצאי שבת</w:t>
      </w:r>
      <w:r w:rsidR="00905A0F">
        <w:rPr>
          <w:rFonts w:asciiTheme="minorBidi" w:hAnsiTheme="minorBidi" w:cs="Arial" w:hint="cs"/>
          <w:sz w:val="16"/>
          <w:szCs w:val="16"/>
          <w:rtl/>
        </w:rPr>
        <w:t>.</w:t>
      </w:r>
      <w:r w:rsidR="00905A0F" w:rsidRPr="00905A0F">
        <w:rPr>
          <w:rFonts w:asciiTheme="minorBidi" w:hAnsiTheme="minorBidi" w:cs="Arial"/>
          <w:sz w:val="16"/>
          <w:szCs w:val="16"/>
          <w:rtl/>
        </w:rPr>
        <w:t xml:space="preserve"> ואיפשר לדחות ולומר דכי שרי</w:t>
      </w:r>
      <w:r w:rsidR="00905A0F">
        <w:rPr>
          <w:rFonts w:asciiTheme="minorBidi" w:hAnsiTheme="minorBidi" w:cs="Arial" w:hint="cs"/>
          <w:sz w:val="16"/>
          <w:szCs w:val="16"/>
          <w:rtl/>
        </w:rPr>
        <w:t>א</w:t>
      </w:r>
      <w:r w:rsidR="00905A0F" w:rsidRPr="00905A0F">
        <w:rPr>
          <w:rFonts w:asciiTheme="minorBidi" w:hAnsiTheme="minorBidi" w:cs="Arial"/>
          <w:sz w:val="16"/>
          <w:szCs w:val="16"/>
          <w:rtl/>
        </w:rPr>
        <w:t xml:space="preserve"> למיבעל בשבת היינו בשכבר כנסה קודם לכן</w:t>
      </w:r>
      <w:r w:rsidR="00905A0F">
        <w:rPr>
          <w:rFonts w:asciiTheme="minorBidi" w:hAnsiTheme="minorBidi" w:cs="Arial" w:hint="cs"/>
          <w:sz w:val="16"/>
          <w:szCs w:val="16"/>
          <w:rtl/>
        </w:rPr>
        <w:t>,</w:t>
      </w:r>
      <w:r w:rsidR="00905A0F" w:rsidRPr="00905A0F">
        <w:rPr>
          <w:rFonts w:asciiTheme="minorBidi" w:hAnsiTheme="minorBidi" w:cs="Arial"/>
          <w:sz w:val="16"/>
          <w:szCs w:val="16"/>
          <w:rtl/>
        </w:rPr>
        <w:t xml:space="preserve"> דבשעת כניסה לחופה הוא דחיישינן לבן עוף לפי שאז עושין סעודה</w:t>
      </w:r>
      <w:r w:rsidR="00905A0F">
        <w:rPr>
          <w:rFonts w:asciiTheme="minorBidi" w:hAnsiTheme="minorBidi" w:cs="Arial" w:hint="cs"/>
          <w:sz w:val="16"/>
          <w:szCs w:val="16"/>
          <w:rtl/>
        </w:rPr>
        <w:t>,</w:t>
      </w:r>
      <w:r w:rsidR="00905A0F" w:rsidRPr="00905A0F">
        <w:rPr>
          <w:rFonts w:asciiTheme="minorBidi" w:hAnsiTheme="minorBidi" w:cs="Arial"/>
          <w:sz w:val="16"/>
          <w:szCs w:val="16"/>
          <w:rtl/>
        </w:rPr>
        <w:t xml:space="preserve"> וזהו דעת הרמב"ם שכתב שאין נושאין נשים בערב שבת ולא באחד בשבת גזרה שמא יבואו לידי חילול שבת</w:t>
      </w:r>
      <w:r w:rsidR="00905A0F">
        <w:rPr>
          <w:rFonts w:asciiTheme="minorBidi" w:hAnsiTheme="minorBidi" w:cs="Arial" w:hint="cs"/>
          <w:sz w:val="16"/>
          <w:szCs w:val="16"/>
          <w:rtl/>
        </w:rPr>
        <w:t>.</w:t>
      </w:r>
      <w:r w:rsidR="00905A0F" w:rsidRPr="00905A0F">
        <w:rPr>
          <w:rFonts w:asciiTheme="minorBidi" w:hAnsiTheme="minorBidi" w:cs="Arial"/>
          <w:sz w:val="16"/>
          <w:szCs w:val="16"/>
          <w:rtl/>
        </w:rPr>
        <w:t xml:space="preserve"> וזהו היפך מנהגנו שאנו נוהגים לכנוס בששי</w:t>
      </w:r>
      <w:r w:rsidR="00905A0F">
        <w:rPr>
          <w:rFonts w:asciiTheme="minorBidi" w:hAnsiTheme="minorBidi" w:cs="Arial" w:hint="cs"/>
          <w:sz w:val="16"/>
          <w:szCs w:val="16"/>
          <w:rtl/>
        </w:rPr>
        <w:t>,</w:t>
      </w:r>
      <w:r w:rsidR="00905A0F" w:rsidRPr="00905A0F">
        <w:rPr>
          <w:rFonts w:asciiTheme="minorBidi" w:hAnsiTheme="minorBidi" w:cs="Arial"/>
          <w:sz w:val="16"/>
          <w:szCs w:val="16"/>
          <w:rtl/>
        </w:rPr>
        <w:t xml:space="preserve"> והרמב"ן (ה. ד"ה והמחוור) כתב שמה שנהגו לכנוס בששי מנהג בורות הוא אלא שלא מיחו בידם וכן כתב הר"י הלוי ז"ל עכ"ל</w:t>
      </w:r>
      <w:r w:rsidR="002B4D73">
        <w:rPr>
          <w:rFonts w:asciiTheme="minorBidi" w:hAnsiTheme="minorBidi" w:hint="cs"/>
          <w:sz w:val="16"/>
          <w:szCs w:val="16"/>
          <w:rtl/>
        </w:rPr>
        <w:t>.</w:t>
      </w:r>
      <w:r w:rsidR="002B4D73" w:rsidRPr="002B4D73">
        <w:rPr>
          <w:rtl/>
        </w:rPr>
        <w:t xml:space="preserve"> </w:t>
      </w:r>
      <w:r w:rsidR="002B4D73" w:rsidRPr="002B4D73">
        <w:rPr>
          <w:rFonts w:asciiTheme="minorBidi" w:hAnsiTheme="minorBidi" w:cs="Arial"/>
          <w:sz w:val="16"/>
          <w:szCs w:val="16"/>
          <w:rtl/>
        </w:rPr>
        <w:t>והה</w:t>
      </w:r>
      <w:r w:rsidR="002B4D73">
        <w:rPr>
          <w:rFonts w:asciiTheme="minorBidi" w:hAnsiTheme="minorBidi" w:cs="Arial" w:hint="cs"/>
          <w:sz w:val="16"/>
          <w:szCs w:val="16"/>
          <w:rtl/>
        </w:rPr>
        <w:t>"</w:t>
      </w:r>
      <w:r w:rsidR="002B4D73" w:rsidRPr="002B4D73">
        <w:rPr>
          <w:rFonts w:asciiTheme="minorBidi" w:hAnsiTheme="minorBidi" w:cs="Arial"/>
          <w:sz w:val="16"/>
          <w:szCs w:val="16"/>
          <w:rtl/>
        </w:rPr>
        <w:t>מ כתב בפרק הנזכר על המנהג הזה</w:t>
      </w:r>
      <w:r w:rsidR="002B4D73">
        <w:rPr>
          <w:rFonts w:asciiTheme="minorBidi" w:hAnsiTheme="minorBidi" w:cs="Arial" w:hint="cs"/>
          <w:sz w:val="16"/>
          <w:szCs w:val="16"/>
          <w:rtl/>
        </w:rPr>
        <w:t>:</w:t>
      </w:r>
      <w:r w:rsidR="002B4D73" w:rsidRPr="002B4D73">
        <w:rPr>
          <w:rFonts w:asciiTheme="minorBidi" w:hAnsiTheme="minorBidi" w:cs="Arial"/>
          <w:sz w:val="16"/>
          <w:szCs w:val="16"/>
          <w:rtl/>
        </w:rPr>
        <w:t xml:space="preserve"> לא ידעתי על מה סמכו ובודאי טענת חכמים מתקיימת בהם שהם באים לידי חילול שבת אם על ידי עצמן אם ממלאכה על ידי גוי</w:t>
      </w:r>
      <w:r w:rsidR="002B4D73">
        <w:rPr>
          <w:rFonts w:asciiTheme="minorBidi" w:hAnsiTheme="minorBidi" w:cs="Arial" w:hint="cs"/>
          <w:sz w:val="16"/>
          <w:szCs w:val="16"/>
          <w:rtl/>
        </w:rPr>
        <w:t>.</w:t>
      </w:r>
      <w:r w:rsidR="002B4D73" w:rsidRPr="002B4D73">
        <w:rPr>
          <w:rFonts w:asciiTheme="minorBidi" w:hAnsiTheme="minorBidi" w:cs="Arial"/>
          <w:sz w:val="16"/>
          <w:szCs w:val="16"/>
          <w:rtl/>
        </w:rPr>
        <w:t xml:space="preserve"> ויש מי שדוחה מהלכה גזרה זו והביא סמך לזה ואינו עיקר</w:t>
      </w:r>
      <w:r w:rsidR="002B4D73" w:rsidRPr="002B4D73">
        <w:rPr>
          <w:rFonts w:asciiTheme="minorBidi" w:hAnsiTheme="minorBidi" w:cs="Arial" w:hint="cs"/>
          <w:sz w:val="14"/>
          <w:szCs w:val="14"/>
          <w:rtl/>
        </w:rPr>
        <w:t xml:space="preserve"> [עכ"ל הה"מ]</w:t>
      </w:r>
      <w:r w:rsidR="002B4D73">
        <w:rPr>
          <w:rFonts w:asciiTheme="minorBidi" w:hAnsiTheme="minorBidi" w:cs="Arial" w:hint="cs"/>
          <w:sz w:val="16"/>
          <w:szCs w:val="16"/>
          <w:rtl/>
        </w:rPr>
        <w:t xml:space="preserve">. </w:t>
      </w:r>
      <w:r w:rsidR="002B4D73" w:rsidRPr="002B4D73">
        <w:rPr>
          <w:rFonts w:asciiTheme="minorBidi" w:hAnsiTheme="minorBidi" w:cs="Arial"/>
          <w:sz w:val="16"/>
          <w:szCs w:val="16"/>
          <w:rtl/>
        </w:rPr>
        <w:t>ועכשיו מנהג פשוט לכנוס בשש</w:t>
      </w:r>
      <w:r w:rsidR="002B4D73">
        <w:rPr>
          <w:rFonts w:asciiTheme="minorBidi" w:hAnsiTheme="minorBidi" w:cs="Arial" w:hint="cs"/>
          <w:sz w:val="16"/>
          <w:szCs w:val="16"/>
          <w:rtl/>
        </w:rPr>
        <w:t>י,</w:t>
      </w:r>
      <w:r w:rsidR="00905A0F">
        <w:rPr>
          <w:rFonts w:asciiTheme="minorBidi" w:hAnsiTheme="minorBidi" w:hint="cs"/>
          <w:sz w:val="16"/>
          <w:szCs w:val="16"/>
          <w:rtl/>
        </w:rPr>
        <w:t xml:space="preserve"> ב"י)</w:t>
      </w:r>
    </w:p>
    <w:p w14:paraId="38BC738F" w14:textId="6B46F414" w:rsidR="00150B69" w:rsidRPr="00351B7D" w:rsidRDefault="00150B69" w:rsidP="00150B69">
      <w:pPr>
        <w:rPr>
          <w:rFonts w:asciiTheme="minorBidi" w:hAnsiTheme="minorBidi"/>
          <w:u w:val="single"/>
          <w:rtl/>
        </w:rPr>
      </w:pPr>
      <w:r w:rsidRPr="00351B7D">
        <w:rPr>
          <w:rFonts w:asciiTheme="minorBidi" w:hAnsiTheme="minorBidi"/>
          <w:u w:val="single"/>
          <w:rtl/>
        </w:rPr>
        <w:t>האם מותר לעשות</w:t>
      </w:r>
      <w:r w:rsidR="006828DA">
        <w:rPr>
          <w:rFonts w:asciiTheme="minorBidi" w:hAnsiTheme="minorBidi" w:hint="cs"/>
          <w:u w:val="single"/>
          <w:rtl/>
        </w:rPr>
        <w:t xml:space="preserve"> סעודת נישואין </w:t>
      </w:r>
      <w:r w:rsidRPr="00351B7D">
        <w:rPr>
          <w:rFonts w:asciiTheme="minorBidi" w:hAnsiTheme="minorBidi"/>
          <w:u w:val="single"/>
          <w:rtl/>
        </w:rPr>
        <w:t>ביום שישי</w:t>
      </w:r>
      <w:r w:rsidR="006828DA">
        <w:rPr>
          <w:rFonts w:asciiTheme="minorBidi" w:hAnsiTheme="minorBidi" w:hint="cs"/>
          <w:u w:val="single"/>
          <w:rtl/>
        </w:rPr>
        <w:t>/שבת/ראשון</w:t>
      </w:r>
      <w:r w:rsidRPr="00351B7D">
        <w:rPr>
          <w:rFonts w:asciiTheme="minorBidi" w:hAnsiTheme="minorBidi"/>
          <w:u w:val="single"/>
          <w:rtl/>
        </w:rPr>
        <w:t>:</w:t>
      </w:r>
    </w:p>
    <w:p w14:paraId="30A9F96F" w14:textId="15D9BA9F" w:rsidR="00150B69" w:rsidRPr="00351B7D" w:rsidRDefault="00AD6F20" w:rsidP="00BF4F5C">
      <w:pPr>
        <w:pStyle w:val="ab"/>
        <w:numPr>
          <w:ilvl w:val="0"/>
          <w:numId w:val="91"/>
        </w:numPr>
        <w:rPr>
          <w:rFonts w:asciiTheme="minorBidi" w:hAnsiTheme="minorBidi"/>
        </w:rPr>
      </w:pPr>
      <w:r w:rsidRPr="00351B7D">
        <w:rPr>
          <w:rFonts w:asciiTheme="minorBidi" w:hAnsiTheme="minorBidi"/>
          <w:rtl/>
        </w:rPr>
        <w:t xml:space="preserve">ר"י מיגא"ש </w:t>
      </w:r>
      <w:r w:rsidRPr="00351B7D">
        <w:rPr>
          <w:rFonts w:asciiTheme="minorBidi" w:hAnsiTheme="minorBidi"/>
          <w:sz w:val="16"/>
          <w:szCs w:val="16"/>
          <w:rtl/>
        </w:rPr>
        <w:t>(</w:t>
      </w:r>
      <w:r w:rsidR="006E286C">
        <w:rPr>
          <w:rFonts w:asciiTheme="minorBidi" w:hAnsiTheme="minorBidi" w:hint="cs"/>
          <w:sz w:val="16"/>
          <w:szCs w:val="16"/>
          <w:rtl/>
        </w:rPr>
        <w:t>כ"כ</w:t>
      </w:r>
      <w:r w:rsidRPr="00351B7D">
        <w:rPr>
          <w:rFonts w:asciiTheme="minorBidi" w:hAnsiTheme="minorBidi"/>
          <w:sz w:val="16"/>
          <w:szCs w:val="16"/>
          <w:rtl/>
        </w:rPr>
        <w:t xml:space="preserve"> הרמב"ן</w:t>
      </w:r>
      <w:r w:rsidR="006E286C">
        <w:rPr>
          <w:rFonts w:asciiTheme="minorBidi" w:hAnsiTheme="minorBidi" w:hint="cs"/>
          <w:sz w:val="16"/>
          <w:szCs w:val="16"/>
          <w:rtl/>
        </w:rPr>
        <w:t xml:space="preserve"> בשמו</w:t>
      </w:r>
      <w:r w:rsidRPr="00351B7D">
        <w:rPr>
          <w:rFonts w:asciiTheme="minorBidi" w:hAnsiTheme="minorBidi"/>
          <w:sz w:val="16"/>
          <w:szCs w:val="16"/>
          <w:rtl/>
        </w:rPr>
        <w:t xml:space="preserve">) </w:t>
      </w:r>
      <w:r w:rsidRPr="00351B7D">
        <w:rPr>
          <w:rFonts w:asciiTheme="minorBidi" w:hAnsiTheme="minorBidi"/>
          <w:rtl/>
        </w:rPr>
        <w:t xml:space="preserve">רמב"ם </w:t>
      </w:r>
      <w:r w:rsidRPr="00351B7D">
        <w:rPr>
          <w:rFonts w:asciiTheme="minorBidi" w:hAnsiTheme="minorBidi"/>
          <w:sz w:val="16"/>
          <w:szCs w:val="16"/>
          <w:rtl/>
        </w:rPr>
        <w:t xml:space="preserve">(פ"י מהל' אישות הי"ד) </w:t>
      </w:r>
      <w:r w:rsidRPr="00351B7D">
        <w:rPr>
          <w:rFonts w:asciiTheme="minorBidi" w:hAnsiTheme="minorBidi"/>
          <w:rtl/>
        </w:rPr>
        <w:t xml:space="preserve">רמב"ן </w:t>
      </w:r>
      <w:r w:rsidRPr="00351B7D">
        <w:rPr>
          <w:rFonts w:asciiTheme="minorBidi" w:hAnsiTheme="minorBidi"/>
          <w:sz w:val="16"/>
          <w:szCs w:val="16"/>
          <w:rtl/>
        </w:rPr>
        <w:t xml:space="preserve">(ה. ד"ה והמחוור) </w:t>
      </w:r>
      <w:r w:rsidRPr="00351B7D">
        <w:rPr>
          <w:rFonts w:asciiTheme="minorBidi" w:hAnsiTheme="minorBidi"/>
          <w:rtl/>
        </w:rPr>
        <w:t>והה"מ</w:t>
      </w:r>
      <w:r w:rsidRPr="00351B7D">
        <w:rPr>
          <w:rFonts w:asciiTheme="minorBidi" w:hAnsiTheme="minorBidi"/>
          <w:sz w:val="16"/>
          <w:szCs w:val="16"/>
          <w:rtl/>
        </w:rPr>
        <w:t xml:space="preserve"> (שם)</w:t>
      </w:r>
      <w:r w:rsidR="00150B69" w:rsidRPr="00351B7D">
        <w:rPr>
          <w:rFonts w:asciiTheme="minorBidi" w:hAnsiTheme="minorBidi"/>
          <w:rtl/>
        </w:rPr>
        <w:t>- אין נושאין נשים לא בערב שבת ולא באחד בשבת גזירה שמא יבוא לידי חילול שבת בתיקון הסעודה שהחתן טרוד בסעודתו</w:t>
      </w:r>
      <w:r w:rsidR="00260239">
        <w:rPr>
          <w:rFonts w:asciiTheme="minorBidi" w:hAnsiTheme="minorBidi" w:hint="cs"/>
          <w:rtl/>
        </w:rPr>
        <w:t>,</w:t>
      </w:r>
      <w:r w:rsidR="00260239" w:rsidRPr="00260239">
        <w:rPr>
          <w:rtl/>
        </w:rPr>
        <w:t xml:space="preserve"> </w:t>
      </w:r>
      <w:r w:rsidR="00260239" w:rsidRPr="00260239">
        <w:rPr>
          <w:rFonts w:asciiTheme="minorBidi" w:hAnsiTheme="minorBidi" w:cs="Arial"/>
          <w:rtl/>
        </w:rPr>
        <w:t>ואין צריך לומר שאסור לישא בשבת</w:t>
      </w:r>
      <w:r w:rsidR="00150B69" w:rsidRPr="00351B7D">
        <w:rPr>
          <w:rFonts w:asciiTheme="minorBidi" w:hAnsiTheme="minorBidi"/>
          <w:sz w:val="16"/>
          <w:szCs w:val="16"/>
          <w:rtl/>
        </w:rPr>
        <w:t xml:space="preserve"> (ל' הרמב"ם)</w:t>
      </w:r>
      <w:r w:rsidR="00150B69" w:rsidRPr="00351B7D">
        <w:rPr>
          <w:rFonts w:asciiTheme="minorBidi" w:hAnsiTheme="minorBidi"/>
          <w:rtl/>
        </w:rPr>
        <w:t xml:space="preserve">. </w:t>
      </w:r>
    </w:p>
    <w:p w14:paraId="03D2F1EB" w14:textId="0F200600" w:rsidR="00150B69" w:rsidRPr="00351B7D" w:rsidRDefault="00150B69" w:rsidP="00BF4F5C">
      <w:pPr>
        <w:pStyle w:val="ab"/>
        <w:numPr>
          <w:ilvl w:val="0"/>
          <w:numId w:val="91"/>
        </w:numPr>
        <w:rPr>
          <w:rFonts w:asciiTheme="minorBidi" w:hAnsiTheme="minorBidi"/>
          <w:rtl/>
        </w:rPr>
      </w:pPr>
      <w:r w:rsidRPr="00351B7D">
        <w:rPr>
          <w:rFonts w:asciiTheme="minorBidi" w:hAnsiTheme="minorBidi"/>
          <w:rtl/>
        </w:rPr>
        <w:t>רי"ף</w:t>
      </w:r>
      <w:r w:rsidR="00905A0F">
        <w:rPr>
          <w:rFonts w:asciiTheme="minorBidi" w:hAnsiTheme="minorBidi" w:hint="cs"/>
          <w:sz w:val="16"/>
          <w:szCs w:val="16"/>
          <w:rtl/>
        </w:rPr>
        <w:t xml:space="preserve"> (כ"כ הר"ן [שם] בשמו)</w:t>
      </w:r>
      <w:r w:rsidRPr="00351B7D">
        <w:rPr>
          <w:rFonts w:asciiTheme="minorBidi" w:hAnsiTheme="minorBidi"/>
          <w:rtl/>
        </w:rPr>
        <w:t xml:space="preserve"> ורא"ש </w:t>
      </w:r>
      <w:r w:rsidRPr="00351B7D">
        <w:rPr>
          <w:rFonts w:asciiTheme="minorBidi" w:hAnsiTheme="minorBidi"/>
          <w:sz w:val="16"/>
          <w:szCs w:val="16"/>
          <w:rtl/>
        </w:rPr>
        <w:t>(</w:t>
      </w:r>
      <w:r w:rsidR="003F1BAD">
        <w:rPr>
          <w:rFonts w:asciiTheme="minorBidi" w:hAnsiTheme="minorBidi" w:hint="cs"/>
          <w:sz w:val="16"/>
          <w:szCs w:val="16"/>
          <w:rtl/>
        </w:rPr>
        <w:t xml:space="preserve">פ"א </w:t>
      </w:r>
      <w:r w:rsidRPr="00351B7D">
        <w:rPr>
          <w:rFonts w:asciiTheme="minorBidi" w:hAnsiTheme="minorBidi"/>
          <w:sz w:val="16"/>
          <w:szCs w:val="16"/>
          <w:rtl/>
        </w:rPr>
        <w:t xml:space="preserve">סי' </w:t>
      </w:r>
      <w:r w:rsidR="003F1BAD">
        <w:rPr>
          <w:rFonts w:asciiTheme="minorBidi" w:hAnsiTheme="minorBidi" w:hint="cs"/>
          <w:sz w:val="16"/>
          <w:szCs w:val="16"/>
          <w:rtl/>
        </w:rPr>
        <w:t>י</w:t>
      </w:r>
      <w:r w:rsidRPr="00351B7D">
        <w:rPr>
          <w:rFonts w:asciiTheme="minorBidi" w:hAnsiTheme="minorBidi"/>
          <w:sz w:val="16"/>
          <w:szCs w:val="16"/>
          <w:rtl/>
        </w:rPr>
        <w:t>)</w:t>
      </w:r>
      <w:r w:rsidRPr="00351B7D">
        <w:rPr>
          <w:rStyle w:val="a7"/>
          <w:rFonts w:asciiTheme="minorBidi" w:hAnsiTheme="minorBidi"/>
          <w:rtl/>
        </w:rPr>
        <w:footnoteReference w:id="2172"/>
      </w:r>
      <w:r w:rsidRPr="00351B7D">
        <w:rPr>
          <w:rFonts w:asciiTheme="minorBidi" w:hAnsiTheme="minorBidi"/>
          <w:rtl/>
        </w:rPr>
        <w:t xml:space="preserve">- </w:t>
      </w:r>
      <w:r w:rsidR="003F1BAD" w:rsidRPr="003F1BAD">
        <w:rPr>
          <w:rFonts w:asciiTheme="minorBidi" w:hAnsiTheme="minorBidi" w:cs="Arial"/>
          <w:rtl/>
        </w:rPr>
        <w:t>והילכתא מותר לבעול בשבת ולא חיישינן שמא ישחוט בן עוף ואהא סמכינן למיעבד סעודתא בין בשבת בין במוצאי שבת</w:t>
      </w:r>
      <w:r w:rsidRPr="00351B7D">
        <w:rPr>
          <w:rFonts w:asciiTheme="minorBidi" w:hAnsiTheme="minorBidi"/>
          <w:color w:val="000000"/>
          <w:sz w:val="16"/>
          <w:szCs w:val="16"/>
          <w:rtl/>
        </w:rPr>
        <w:t xml:space="preserve"> (ל' ה</w:t>
      </w:r>
      <w:r w:rsidR="003F1BAD">
        <w:rPr>
          <w:rFonts w:asciiTheme="minorBidi" w:hAnsiTheme="minorBidi" w:hint="cs"/>
          <w:color w:val="000000"/>
          <w:sz w:val="16"/>
          <w:szCs w:val="16"/>
          <w:rtl/>
        </w:rPr>
        <w:t>רא"ש</w:t>
      </w:r>
      <w:r w:rsidRPr="00351B7D">
        <w:rPr>
          <w:rFonts w:asciiTheme="minorBidi" w:hAnsiTheme="minorBidi"/>
          <w:color w:val="000000"/>
          <w:sz w:val="16"/>
          <w:szCs w:val="16"/>
          <w:rtl/>
        </w:rPr>
        <w:t>)</w:t>
      </w:r>
      <w:r w:rsidRPr="00351B7D">
        <w:rPr>
          <w:rFonts w:asciiTheme="minorBidi" w:hAnsiTheme="minorBidi"/>
          <w:rtl/>
        </w:rPr>
        <w:t xml:space="preserve">. </w:t>
      </w:r>
      <w:r w:rsidR="007F127D" w:rsidRPr="00AF026E">
        <w:rPr>
          <w:rFonts w:asciiTheme="minorBidi" w:hAnsiTheme="minorBidi"/>
          <w:color w:val="E36C0A" w:themeColor="accent6" w:themeShade="BF"/>
          <w:rtl/>
        </w:rPr>
        <w:t>(וכ"פ בשו"ע</w:t>
      </w:r>
      <w:r w:rsidR="007F127D">
        <w:rPr>
          <w:rFonts w:asciiTheme="minorBidi" w:hAnsiTheme="minorBidi" w:hint="cs"/>
          <w:color w:val="E36C0A" w:themeColor="accent6" w:themeShade="BF"/>
          <w:rtl/>
        </w:rPr>
        <w:t>)</w:t>
      </w:r>
    </w:p>
    <w:p w14:paraId="4E9768A3"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1960BC2" w14:textId="5CC8B4D7" w:rsidR="00150B69" w:rsidRPr="00351B7D" w:rsidRDefault="00150B69" w:rsidP="00150B69">
      <w:pPr>
        <w:rPr>
          <w:rFonts w:asciiTheme="minorBidi" w:hAnsiTheme="minorBidi"/>
          <w:color w:val="000000"/>
          <w:sz w:val="16"/>
          <w:szCs w:val="16"/>
          <w:rtl/>
        </w:rPr>
      </w:pPr>
      <w:r w:rsidRPr="00351B7D">
        <w:rPr>
          <w:rFonts w:asciiTheme="minorBidi" w:hAnsiTheme="minorBidi"/>
          <w:rtl/>
        </w:rPr>
        <w:t>יש אומרים שאין נושאין נשים לא בערב שבת ולא באחד בשבת גזירה שמא יבא לידי חלול שבת בתיקון הסעודה, ויש מתירין, וכן פשט המנהג לישא נשים בערב שבת</w:t>
      </w:r>
      <w:r w:rsidRPr="00351B7D">
        <w:rPr>
          <w:rStyle w:val="a7"/>
          <w:rFonts w:asciiTheme="minorBidi" w:hAnsiTheme="minorBidi"/>
          <w:color w:val="000000"/>
          <w:rtl/>
        </w:rPr>
        <w:footnoteReference w:id="2173"/>
      </w:r>
      <w:r w:rsidR="000B0D70">
        <w:rPr>
          <w:rFonts w:asciiTheme="minorBidi" w:hAnsiTheme="minorBidi" w:hint="cs"/>
          <w:rtl/>
        </w:rPr>
        <w:t>,</w:t>
      </w:r>
      <w:r w:rsidRPr="00351B7D">
        <w:rPr>
          <w:rFonts w:asciiTheme="minorBidi" w:hAnsiTheme="minorBidi"/>
          <w:rtl/>
        </w:rPr>
        <w:t xml:space="preserve"> והוא שיטרח בסעודת הנשואין ג' ימים</w:t>
      </w:r>
      <w:r w:rsidRPr="00351B7D">
        <w:rPr>
          <w:rStyle w:val="a7"/>
          <w:rFonts w:asciiTheme="minorBidi" w:hAnsiTheme="minorBidi"/>
          <w:color w:val="000000"/>
          <w:rtl/>
        </w:rPr>
        <w:footnoteReference w:id="2174"/>
      </w:r>
      <w:r w:rsidRPr="00351B7D">
        <w:rPr>
          <w:rFonts w:asciiTheme="minorBidi" w:hAnsiTheme="minorBidi"/>
          <w:rtl/>
        </w:rPr>
        <w:t xml:space="preserve"> קודם הנשואין</w:t>
      </w:r>
      <w:r w:rsidR="006E286C">
        <w:rPr>
          <w:rFonts w:asciiTheme="minorBidi" w:hAnsiTheme="minorBidi" w:hint="cs"/>
          <w:rtl/>
        </w:rPr>
        <w:t>.</w:t>
      </w:r>
      <w:r w:rsidRPr="00351B7D">
        <w:rPr>
          <w:rFonts w:asciiTheme="minorBidi" w:hAnsiTheme="minorBidi"/>
          <w:rtl/>
        </w:rPr>
        <w:t xml:space="preserve"> ומקום שאין בית דין יושבים בו אלא בשני ובחמישי בלבד בתולה נשאת ביום רביעי</w:t>
      </w:r>
      <w:r w:rsidR="000B0D70">
        <w:rPr>
          <w:rFonts w:asciiTheme="minorBidi" w:hAnsiTheme="minorBidi" w:hint="cs"/>
          <w:rtl/>
        </w:rPr>
        <w:t>,</w:t>
      </w:r>
      <w:r w:rsidRPr="00351B7D">
        <w:rPr>
          <w:rFonts w:asciiTheme="minorBidi" w:hAnsiTheme="minorBidi"/>
          <w:rtl/>
        </w:rPr>
        <w:t xml:space="preserve"> שאם היתה לו טענת בתולים ישכים לבית דין</w:t>
      </w:r>
      <w:r w:rsidR="000B0D70">
        <w:rPr>
          <w:rFonts w:asciiTheme="minorBidi" w:hAnsiTheme="minorBidi" w:hint="cs"/>
          <w:rtl/>
        </w:rPr>
        <w:t>.</w:t>
      </w:r>
      <w:r w:rsidRPr="00351B7D">
        <w:rPr>
          <w:rFonts w:asciiTheme="minorBidi" w:hAnsiTheme="minorBidi"/>
          <w:rtl/>
        </w:rPr>
        <w:t xml:space="preserve"> ומנהג חכמים שהנושא את הבעולה ישאנה בחמישי</w:t>
      </w:r>
      <w:r w:rsidR="000B0D70">
        <w:rPr>
          <w:rFonts w:asciiTheme="minorBidi" w:hAnsiTheme="minorBidi" w:hint="cs"/>
          <w:rtl/>
        </w:rPr>
        <w:t>,</w:t>
      </w:r>
      <w:r w:rsidRPr="00351B7D">
        <w:rPr>
          <w:rFonts w:asciiTheme="minorBidi" w:hAnsiTheme="minorBidi"/>
          <w:rtl/>
        </w:rPr>
        <w:t xml:space="preserve"> כדי שיהיה שמח עמה ג' ימים</w:t>
      </w:r>
      <w:r w:rsidR="000B0D70">
        <w:rPr>
          <w:rFonts w:asciiTheme="minorBidi" w:hAnsiTheme="minorBidi" w:hint="cs"/>
          <w:rtl/>
        </w:rPr>
        <w:t>,</w:t>
      </w:r>
      <w:r w:rsidRPr="00351B7D">
        <w:rPr>
          <w:rFonts w:asciiTheme="minorBidi" w:hAnsiTheme="minorBidi"/>
          <w:rtl/>
        </w:rPr>
        <w:t xml:space="preserve"> חמישי בשבת וערב שבת ושבת</w:t>
      </w:r>
      <w:r w:rsidR="000B0D70">
        <w:rPr>
          <w:rFonts w:asciiTheme="minorBidi" w:hAnsiTheme="minorBidi" w:hint="cs"/>
          <w:rtl/>
        </w:rPr>
        <w:t>,</w:t>
      </w:r>
      <w:r w:rsidRPr="00351B7D">
        <w:rPr>
          <w:rFonts w:asciiTheme="minorBidi" w:hAnsiTheme="minorBidi"/>
          <w:rtl/>
        </w:rPr>
        <w:t xml:space="preserve"> ויוצא למלאכתו יום ראשון.</w:t>
      </w:r>
      <w:r w:rsidRPr="00351B7D">
        <w:rPr>
          <w:rFonts w:asciiTheme="minorBidi" w:hAnsiTheme="minorBidi"/>
          <w:color w:val="000000"/>
          <w:sz w:val="16"/>
          <w:szCs w:val="16"/>
          <w:rtl/>
        </w:rPr>
        <w:t xml:space="preserve"> </w:t>
      </w:r>
      <w:r w:rsidR="000B0D70">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ונהגו שלא לישא נשים אלא בתחלת החדש בעוד שהלבנה במלואה</w:t>
      </w:r>
      <w:r w:rsidRPr="00351B7D">
        <w:rPr>
          <w:rStyle w:val="a7"/>
          <w:rFonts w:asciiTheme="minorBidi" w:hAnsiTheme="minorBidi"/>
          <w:color w:val="000000"/>
          <w:sz w:val="18"/>
          <w:szCs w:val="18"/>
          <w:rtl/>
        </w:rPr>
        <w:footnoteReference w:id="2175"/>
      </w:r>
      <w:r w:rsidRPr="00351B7D">
        <w:rPr>
          <w:rFonts w:asciiTheme="minorBidi" w:hAnsiTheme="minorBidi"/>
          <w:color w:val="000000"/>
          <w:sz w:val="18"/>
          <w:szCs w:val="18"/>
          <w:rtl/>
        </w:rPr>
        <w:t xml:space="preserve"> (ר"ן), ועיין ביו"ד סי' קעט</w:t>
      </w:r>
      <w:r w:rsidRPr="00351B7D">
        <w:rPr>
          <w:rStyle w:val="a7"/>
          <w:rFonts w:asciiTheme="minorBidi" w:hAnsiTheme="minorBidi"/>
          <w:color w:val="000000"/>
          <w:sz w:val="18"/>
          <w:szCs w:val="18"/>
          <w:rtl/>
        </w:rPr>
        <w:footnoteReference w:id="2176"/>
      </w:r>
      <w:r w:rsidRPr="00351B7D">
        <w:rPr>
          <w:rFonts w:asciiTheme="minorBidi" w:hAnsiTheme="minorBidi"/>
          <w:color w:val="000000"/>
          <w:sz w:val="18"/>
          <w:szCs w:val="18"/>
          <w:rtl/>
        </w:rPr>
        <w:t>.</w:t>
      </w:r>
      <w:r w:rsidRPr="00351B7D">
        <w:rPr>
          <w:rFonts w:asciiTheme="minorBidi" w:hAnsiTheme="minorBidi"/>
          <w:color w:val="000000"/>
          <w:sz w:val="16"/>
          <w:szCs w:val="16"/>
          <w:rtl/>
        </w:rPr>
        <w:t xml:space="preserve"> </w:t>
      </w:r>
    </w:p>
    <w:p w14:paraId="144DE373" w14:textId="77777777" w:rsidR="00150B69" w:rsidRPr="00351B7D" w:rsidRDefault="00150B69" w:rsidP="00150B69">
      <w:pPr>
        <w:rPr>
          <w:rFonts w:asciiTheme="minorBidi" w:hAnsiTheme="minorBidi"/>
          <w:color w:val="000000"/>
          <w:rtl/>
        </w:rPr>
      </w:pPr>
    </w:p>
    <w:p w14:paraId="0B1B81AE" w14:textId="77777777" w:rsidR="00150B69" w:rsidRPr="00351B7D" w:rsidRDefault="00150B69" w:rsidP="000422FD">
      <w:pPr>
        <w:pStyle w:val="2"/>
        <w:rPr>
          <w:rtl/>
        </w:rPr>
      </w:pPr>
      <w:r w:rsidRPr="00351B7D">
        <w:rPr>
          <w:rtl/>
        </w:rPr>
        <w:t>סעיף ד: חתן שאינו רוצה לעשות סעודה.</w:t>
      </w:r>
    </w:p>
    <w:p w14:paraId="394AADF4" w14:textId="08798E2C" w:rsidR="00150B69" w:rsidRPr="00351B7D" w:rsidRDefault="00150B69" w:rsidP="00150B69">
      <w:pPr>
        <w:rPr>
          <w:rFonts w:asciiTheme="minorBidi" w:hAnsiTheme="minorBidi"/>
          <w:u w:val="single"/>
          <w:rtl/>
        </w:rPr>
      </w:pPr>
      <w:r w:rsidRPr="00351B7D">
        <w:rPr>
          <w:rFonts w:asciiTheme="minorBidi" w:hAnsiTheme="minorBidi"/>
          <w:u w:val="single"/>
          <w:rtl/>
        </w:rPr>
        <w:t>חתן שאינו רוצה לעשות סעודה</w:t>
      </w:r>
      <w:r w:rsidR="00CB7306">
        <w:rPr>
          <w:rFonts w:asciiTheme="minorBidi" w:hAnsiTheme="minorBidi" w:hint="cs"/>
          <w:u w:val="single"/>
          <w:rtl/>
        </w:rPr>
        <w:t>,</w:t>
      </w:r>
      <w:r w:rsidRPr="00351B7D">
        <w:rPr>
          <w:rFonts w:asciiTheme="minorBidi" w:hAnsiTheme="minorBidi"/>
          <w:u w:val="single"/>
          <w:rtl/>
        </w:rPr>
        <w:t xml:space="preserve"> וקרובי הכלה רוצים שיעשה: </w:t>
      </w:r>
    </w:p>
    <w:p w14:paraId="010036E5" w14:textId="37200368" w:rsidR="00150B69" w:rsidRPr="00351B7D" w:rsidRDefault="00150B69" w:rsidP="00BF4F5C">
      <w:pPr>
        <w:pStyle w:val="ab"/>
        <w:numPr>
          <w:ilvl w:val="0"/>
          <w:numId w:val="92"/>
        </w:numPr>
        <w:rPr>
          <w:rFonts w:asciiTheme="minorBidi" w:hAnsiTheme="minorBidi"/>
          <w:rtl/>
        </w:rPr>
      </w:pPr>
      <w:r w:rsidRPr="00351B7D">
        <w:rPr>
          <w:rFonts w:asciiTheme="minorBidi" w:hAnsiTheme="minorBidi"/>
          <w:rtl/>
        </w:rPr>
        <w:t>רא"ש</w:t>
      </w:r>
      <w:r w:rsidR="000B0D70">
        <w:rPr>
          <w:rFonts w:asciiTheme="minorBidi" w:hAnsiTheme="minorBidi" w:hint="cs"/>
          <w:sz w:val="16"/>
          <w:szCs w:val="16"/>
          <w:rtl/>
        </w:rPr>
        <w:t xml:space="preserve"> (פ"א סי' ג)</w:t>
      </w:r>
      <w:r w:rsidRPr="00351B7D">
        <w:rPr>
          <w:rFonts w:asciiTheme="minorBidi" w:hAnsiTheme="minorBidi"/>
          <w:rtl/>
        </w:rPr>
        <w:t xml:space="preserve">- </w:t>
      </w:r>
      <w:r w:rsidR="00D235CA" w:rsidRPr="00D235CA">
        <w:rPr>
          <w:rFonts w:asciiTheme="minorBidi" w:hAnsiTheme="minorBidi" w:cs="Arial"/>
          <w:rtl/>
        </w:rPr>
        <w:t>כתב רבינו אפרים אי אמר חתנא לא טרחנא אלא אכניסנה בלא סעודה</w:t>
      </w:r>
      <w:r w:rsidR="00CB7306">
        <w:rPr>
          <w:rFonts w:asciiTheme="minorBidi" w:hAnsiTheme="minorBidi" w:cs="Arial" w:hint="cs"/>
          <w:rtl/>
        </w:rPr>
        <w:t>,</w:t>
      </w:r>
      <w:r w:rsidR="00D235CA" w:rsidRPr="00D235CA">
        <w:rPr>
          <w:rFonts w:asciiTheme="minorBidi" w:hAnsiTheme="minorBidi" w:cs="Arial"/>
          <w:rtl/>
        </w:rPr>
        <w:t xml:space="preserve"> וקרובי הכלה בעו דלעביד סעודתא </w:t>
      </w:r>
      <w:r w:rsidR="00CB7306">
        <w:rPr>
          <w:rFonts w:asciiTheme="minorBidi" w:hAnsiTheme="minorBidi" w:cs="Arial" w:hint="cs"/>
          <w:rtl/>
        </w:rPr>
        <w:t xml:space="preserve">- </w:t>
      </w:r>
      <w:r w:rsidR="00D235CA" w:rsidRPr="00D235CA">
        <w:rPr>
          <w:rFonts w:asciiTheme="minorBidi" w:hAnsiTheme="minorBidi" w:cs="Arial"/>
          <w:rtl/>
        </w:rPr>
        <w:t>כייפינן ליה דעביד סעודתא כפום מנהג דחזי לדידיה ולדידה</w:t>
      </w:r>
      <w:r w:rsidR="00CB7306">
        <w:rPr>
          <w:rFonts w:asciiTheme="minorBidi" w:hAnsiTheme="minorBidi" w:cs="Arial" w:hint="cs"/>
          <w:rtl/>
        </w:rPr>
        <w:t>,</w:t>
      </w:r>
      <w:r w:rsidR="00D235CA" w:rsidRPr="00D235CA">
        <w:rPr>
          <w:rFonts w:asciiTheme="minorBidi" w:hAnsiTheme="minorBidi" w:cs="Arial"/>
          <w:rtl/>
        </w:rPr>
        <w:t xml:space="preserve"> דקי"ל עולה עמו ואינה יורדת עמו</w:t>
      </w:r>
      <w:r w:rsidR="00CB7306">
        <w:rPr>
          <w:rFonts w:asciiTheme="minorBidi" w:hAnsiTheme="minorBidi" w:cs="Arial" w:hint="cs"/>
          <w:rtl/>
        </w:rPr>
        <w:t>.</w:t>
      </w:r>
      <w:r w:rsidR="00D235CA" w:rsidRPr="00D235CA">
        <w:rPr>
          <w:rFonts w:asciiTheme="minorBidi" w:hAnsiTheme="minorBidi" w:cs="Arial"/>
          <w:rtl/>
        </w:rPr>
        <w:t xml:space="preserve"> וכתב דמעשים באו לפני רב אלפס רבו והיה דן כן</w:t>
      </w:r>
      <w:r w:rsidR="000B0D70">
        <w:rPr>
          <w:rStyle w:val="a7"/>
          <w:rFonts w:asciiTheme="minorBidi" w:hAnsiTheme="minorBidi" w:cs="Arial"/>
          <w:rtl/>
        </w:rPr>
        <w:footnoteReference w:id="2177"/>
      </w:r>
      <w:r w:rsidRPr="00351B7D">
        <w:rPr>
          <w:rFonts w:asciiTheme="minorBidi" w:hAnsiTheme="minorBidi"/>
          <w:rtl/>
        </w:rPr>
        <w:t>.</w:t>
      </w:r>
      <w:r w:rsidR="00801F8C" w:rsidRPr="00801F8C">
        <w:rPr>
          <w:rFonts w:asciiTheme="minorBidi" w:hAnsiTheme="minorBidi"/>
          <w:color w:val="E36C0A" w:themeColor="accent6" w:themeShade="BF"/>
          <w:rtl/>
        </w:rPr>
        <w:t xml:space="preserve"> </w:t>
      </w:r>
      <w:r w:rsidR="00801F8C" w:rsidRPr="00351B7D">
        <w:rPr>
          <w:rFonts w:asciiTheme="minorBidi" w:hAnsiTheme="minorBidi"/>
          <w:color w:val="E36C0A" w:themeColor="accent6" w:themeShade="BF"/>
          <w:rtl/>
        </w:rPr>
        <w:t>(וכ"פ בשו"ע)</w:t>
      </w:r>
      <w:r w:rsidRPr="00351B7D">
        <w:rPr>
          <w:rFonts w:asciiTheme="minorBidi" w:hAnsiTheme="minorBidi"/>
          <w:rtl/>
        </w:rPr>
        <w:t xml:space="preserve"> </w:t>
      </w:r>
    </w:p>
    <w:p w14:paraId="0046AD16"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26AD9D2" w14:textId="77777777" w:rsidR="00150B69" w:rsidRPr="00351B7D" w:rsidRDefault="00150B69" w:rsidP="00150B69">
      <w:pPr>
        <w:rPr>
          <w:rFonts w:asciiTheme="minorBidi" w:hAnsiTheme="minorBidi"/>
          <w:rtl/>
        </w:rPr>
      </w:pPr>
      <w:r w:rsidRPr="00351B7D">
        <w:rPr>
          <w:rFonts w:asciiTheme="minorBidi" w:hAnsiTheme="minorBidi"/>
          <w:rtl/>
        </w:rPr>
        <w:lastRenderedPageBreak/>
        <w:t xml:space="preserve">אם החתן אינו רוצה לעשות סעודה וקרובי הכלה רוצים שיעשה סעודה כופין אותו שיעשה סעודה לפי כבודו ולפי כבודה. </w:t>
      </w:r>
    </w:p>
    <w:p w14:paraId="48330E70" w14:textId="77777777" w:rsidR="00150B69" w:rsidRPr="00351B7D" w:rsidRDefault="00150B69" w:rsidP="00150B69">
      <w:pPr>
        <w:rPr>
          <w:rFonts w:asciiTheme="minorBidi" w:hAnsiTheme="minorBidi"/>
          <w:rtl/>
        </w:rPr>
      </w:pPr>
    </w:p>
    <w:p w14:paraId="69BDB527" w14:textId="77777777" w:rsidR="00150B69" w:rsidRPr="00351B7D" w:rsidRDefault="00150B69" w:rsidP="000422FD">
      <w:pPr>
        <w:pStyle w:val="2"/>
        <w:rPr>
          <w:rtl/>
        </w:rPr>
      </w:pPr>
      <w:r w:rsidRPr="00351B7D">
        <w:rPr>
          <w:rtl/>
        </w:rPr>
        <w:t>סעיף ה: כניסה לחופה בשבת.</w:t>
      </w:r>
    </w:p>
    <w:p w14:paraId="2DDB8A89" w14:textId="1454E63E" w:rsidR="00150B69" w:rsidRPr="00351B7D" w:rsidRDefault="00150B69" w:rsidP="00150B69">
      <w:pPr>
        <w:rPr>
          <w:rFonts w:asciiTheme="minorBidi" w:hAnsiTheme="minorBidi"/>
          <w:color w:val="000000"/>
          <w:sz w:val="16"/>
          <w:szCs w:val="16"/>
          <w:rtl/>
        </w:rPr>
      </w:pPr>
      <w:r w:rsidRPr="00351B7D">
        <w:rPr>
          <w:rFonts w:asciiTheme="minorBidi" w:hAnsiTheme="minorBidi"/>
          <w:b/>
          <w:bCs/>
          <w:rtl/>
        </w:rPr>
        <w:t>כתובות</w:t>
      </w:r>
      <w:r w:rsidR="00C2353C">
        <w:rPr>
          <w:rFonts w:asciiTheme="minorBidi" w:hAnsiTheme="minorBidi" w:hint="cs"/>
          <w:b/>
          <w:bCs/>
          <w:sz w:val="16"/>
          <w:szCs w:val="16"/>
          <w:rtl/>
        </w:rPr>
        <w:t xml:space="preserve"> (פ"ק)</w:t>
      </w:r>
      <w:r w:rsidRPr="00351B7D">
        <w:rPr>
          <w:rFonts w:asciiTheme="minorBidi" w:hAnsiTheme="minorBidi"/>
          <w:b/>
          <w:bCs/>
          <w:rtl/>
        </w:rPr>
        <w:t xml:space="preserve"> ג ע"א: </w:t>
      </w:r>
      <w:r w:rsidRPr="00351B7D">
        <w:rPr>
          <w:rFonts w:asciiTheme="minorBidi" w:hAnsiTheme="minorBidi"/>
          <w:u w:val="single"/>
          <w:rtl/>
        </w:rPr>
        <w:t>אמר רב שמואל בר יצחק</w:t>
      </w:r>
      <w:r w:rsidRPr="00351B7D">
        <w:rPr>
          <w:rFonts w:asciiTheme="minorBidi" w:hAnsiTheme="minorBidi"/>
          <w:rtl/>
        </w:rPr>
        <w:t>... אי איכא בתי דינין דקבועין האידנא כקודם תקנת עזרא אשה נשאת בכל יום.</w:t>
      </w:r>
    </w:p>
    <w:p w14:paraId="099413A2" w14:textId="77777777" w:rsidR="00CB7306" w:rsidRPr="00351B7D" w:rsidRDefault="00CB7306" w:rsidP="00CB7306">
      <w:pPr>
        <w:rPr>
          <w:rFonts w:asciiTheme="minorBidi" w:hAnsiTheme="minorBidi"/>
          <w:rtl/>
        </w:rPr>
      </w:pPr>
      <w:r>
        <w:rPr>
          <w:rFonts w:asciiTheme="minorBidi" w:hAnsiTheme="minorBidi" w:cs="Arial" w:hint="cs"/>
          <w:b/>
          <w:bCs/>
          <w:rtl/>
        </w:rPr>
        <w:t xml:space="preserve">ירושלמי כתובות פ"א ה"א: </w:t>
      </w:r>
      <w:r w:rsidRPr="002525EF">
        <w:rPr>
          <w:rFonts w:asciiTheme="minorBidi" w:hAnsiTheme="minorBidi" w:cs="Arial"/>
          <w:u w:val="double"/>
          <w:rtl/>
        </w:rPr>
        <w:t>מתני'</w:t>
      </w:r>
      <w:r>
        <w:rPr>
          <w:rFonts w:asciiTheme="minorBidi" w:hAnsiTheme="minorBidi" w:cs="Arial" w:hint="cs"/>
          <w:rtl/>
        </w:rPr>
        <w:t>:</w:t>
      </w:r>
      <w:r w:rsidRPr="002525EF">
        <w:rPr>
          <w:rFonts w:asciiTheme="minorBidi" w:hAnsiTheme="minorBidi" w:cs="Arial"/>
          <w:rtl/>
        </w:rPr>
        <w:t xml:space="preserve"> בתולה נישאת ביום הרביעי ואלמנה ביום החמישי</w:t>
      </w:r>
      <w:r>
        <w:rPr>
          <w:rFonts w:asciiTheme="minorBidi" w:hAnsiTheme="minorBidi" w:cs="Arial" w:hint="cs"/>
          <w:rtl/>
        </w:rPr>
        <w:t xml:space="preserve">...    </w:t>
      </w:r>
      <w:r w:rsidRPr="002525EF">
        <w:rPr>
          <w:rFonts w:asciiTheme="minorBidi" w:hAnsiTheme="minorBidi" w:cs="Arial"/>
          <w:rtl/>
        </w:rPr>
        <w:t xml:space="preserve"> </w:t>
      </w:r>
      <w:r w:rsidRPr="002525EF">
        <w:rPr>
          <w:rFonts w:asciiTheme="minorBidi" w:hAnsiTheme="minorBidi" w:cs="Arial"/>
          <w:u w:val="double"/>
          <w:rtl/>
        </w:rPr>
        <w:t>גמ'</w:t>
      </w:r>
      <w:r>
        <w:rPr>
          <w:rFonts w:asciiTheme="minorBidi" w:hAnsiTheme="minorBidi" w:cs="Arial" w:hint="cs"/>
          <w:rtl/>
        </w:rPr>
        <w:t>:</w:t>
      </w:r>
      <w:r w:rsidRPr="002525EF">
        <w:rPr>
          <w:rFonts w:asciiTheme="minorBidi" w:hAnsiTheme="minorBidi" w:cs="Arial"/>
          <w:rtl/>
        </w:rPr>
        <w:t xml:space="preserve"> </w:t>
      </w:r>
      <w:r w:rsidRPr="002525EF">
        <w:rPr>
          <w:rFonts w:asciiTheme="minorBidi" w:hAnsiTheme="minorBidi" w:cs="Arial"/>
          <w:u w:val="single"/>
          <w:rtl/>
        </w:rPr>
        <w:t>בר קפרא אמר</w:t>
      </w:r>
      <w:r>
        <w:rPr>
          <w:rFonts w:asciiTheme="minorBidi" w:hAnsiTheme="minorBidi" w:cs="Arial" w:hint="cs"/>
          <w:rtl/>
        </w:rPr>
        <w:t>:</w:t>
      </w:r>
      <w:r w:rsidRPr="002525EF">
        <w:rPr>
          <w:rFonts w:asciiTheme="minorBidi" w:hAnsiTheme="minorBidi" w:cs="Arial"/>
          <w:rtl/>
        </w:rPr>
        <w:t xml:space="preserve"> מפני שכתוב בם ברכה</w:t>
      </w:r>
      <w:r>
        <w:rPr>
          <w:rFonts w:asciiTheme="minorBidi" w:hAnsiTheme="minorBidi" w:cs="Arial" w:hint="cs"/>
          <w:rtl/>
        </w:rPr>
        <w:t>...</w:t>
      </w:r>
      <w:r w:rsidRPr="002525EF">
        <w:rPr>
          <w:rFonts w:asciiTheme="minorBidi" w:hAnsiTheme="minorBidi" w:cs="Arial"/>
          <w:rtl/>
        </w:rPr>
        <w:t xml:space="preserve"> והלא כתיב ברכה בשביעי</w:t>
      </w:r>
      <w:r>
        <w:rPr>
          <w:rFonts w:asciiTheme="minorBidi" w:hAnsiTheme="minorBidi" w:cs="Arial" w:hint="cs"/>
          <w:rtl/>
        </w:rPr>
        <w:t>!</w:t>
      </w:r>
      <w:r w:rsidRPr="002525EF">
        <w:rPr>
          <w:rFonts w:asciiTheme="minorBidi" w:hAnsiTheme="minorBidi" w:cs="Arial"/>
          <w:rtl/>
        </w:rPr>
        <w:t xml:space="preserve"> אין כתיב ברכה בבריות אלא ביום</w:t>
      </w:r>
      <w:r>
        <w:rPr>
          <w:rFonts w:asciiTheme="minorBidi" w:hAnsiTheme="minorBidi" w:cs="Arial" w:hint="cs"/>
          <w:rtl/>
        </w:rPr>
        <w:t>.</w:t>
      </w:r>
      <w:r w:rsidRPr="002525EF">
        <w:rPr>
          <w:rFonts w:asciiTheme="minorBidi" w:hAnsiTheme="minorBidi" w:cs="Arial"/>
          <w:rtl/>
        </w:rPr>
        <w:t xml:space="preserve"> מפני שאין כתיב ברכה בבריות</w:t>
      </w:r>
      <w:r>
        <w:rPr>
          <w:rFonts w:asciiTheme="minorBidi" w:hAnsiTheme="minorBidi" w:cs="Arial" w:hint="cs"/>
          <w:rtl/>
        </w:rPr>
        <w:t>?</w:t>
      </w:r>
      <w:r w:rsidRPr="002525EF">
        <w:rPr>
          <w:rFonts w:asciiTheme="minorBidi" w:hAnsiTheme="minorBidi" w:cs="Arial"/>
          <w:rtl/>
        </w:rPr>
        <w:t xml:space="preserve"> הא אילו הוה כתיב ברכה בבריות היתה נישאת בשבת</w:t>
      </w:r>
      <w:r>
        <w:rPr>
          <w:rFonts w:asciiTheme="minorBidi" w:hAnsiTheme="minorBidi" w:cs="Arial" w:hint="cs"/>
          <w:rtl/>
        </w:rPr>
        <w:t>,</w:t>
      </w:r>
      <w:r w:rsidRPr="002525EF">
        <w:rPr>
          <w:rFonts w:asciiTheme="minorBidi" w:hAnsiTheme="minorBidi" w:cs="Arial"/>
          <w:rtl/>
        </w:rPr>
        <w:t xml:space="preserve"> לא כן תני לא יבעול אדם בעילה בתחילה בשבת מפני שהוא עושה חבורה</w:t>
      </w:r>
      <w:r>
        <w:rPr>
          <w:rFonts w:asciiTheme="minorBidi" w:hAnsiTheme="minorBidi" w:cs="Arial" w:hint="cs"/>
          <w:rtl/>
        </w:rPr>
        <w:t>!?</w:t>
      </w:r>
      <w:r w:rsidRPr="002525EF">
        <w:rPr>
          <w:rFonts w:asciiTheme="minorBidi" w:hAnsiTheme="minorBidi" w:cs="Arial"/>
          <w:rtl/>
        </w:rPr>
        <w:t xml:space="preserve"> אלא כאחרים</w:t>
      </w:r>
      <w:r>
        <w:rPr>
          <w:rFonts w:asciiTheme="minorBidi" w:hAnsiTheme="minorBidi" w:cs="Arial" w:hint="cs"/>
          <w:rtl/>
        </w:rPr>
        <w:t>.</w:t>
      </w:r>
      <w:r w:rsidRPr="002525EF">
        <w:rPr>
          <w:rFonts w:asciiTheme="minorBidi" w:hAnsiTheme="minorBidi" w:cs="Arial"/>
          <w:rtl/>
        </w:rPr>
        <w:t xml:space="preserve"> מפני שאחרים מתירין</w:t>
      </w:r>
      <w:r>
        <w:rPr>
          <w:rFonts w:asciiTheme="minorBidi" w:hAnsiTheme="minorBidi" w:cs="Arial" w:hint="cs"/>
          <w:rtl/>
        </w:rPr>
        <w:t>?</w:t>
      </w:r>
      <w:r w:rsidRPr="002525EF">
        <w:rPr>
          <w:rFonts w:asciiTheme="minorBidi" w:hAnsiTheme="minorBidi" w:cs="Arial"/>
          <w:rtl/>
        </w:rPr>
        <w:t xml:space="preserve"> כלום אחרים מתירין אלא בשכנס</w:t>
      </w:r>
      <w:r>
        <w:rPr>
          <w:rFonts w:asciiTheme="minorBidi" w:hAnsiTheme="minorBidi" w:cs="Arial" w:hint="cs"/>
          <w:rtl/>
        </w:rPr>
        <w:t>!</w:t>
      </w:r>
      <w:r w:rsidRPr="002525EF">
        <w:rPr>
          <w:rFonts w:asciiTheme="minorBidi" w:hAnsiTheme="minorBidi" w:cs="Arial"/>
          <w:rtl/>
        </w:rPr>
        <w:t xml:space="preserve"> שעד שלא כנס אינו זכאי לא במציאתה ולא במעשה ידיה ולא בהפר נדריה</w:t>
      </w:r>
      <w:r>
        <w:rPr>
          <w:rFonts w:asciiTheme="minorBidi" w:hAnsiTheme="minorBidi" w:cs="Arial" w:hint="cs"/>
          <w:rtl/>
        </w:rPr>
        <w:t>,</w:t>
      </w:r>
      <w:r w:rsidRPr="002525EF">
        <w:rPr>
          <w:rFonts w:asciiTheme="minorBidi" w:hAnsiTheme="minorBidi" w:cs="Arial"/>
          <w:rtl/>
        </w:rPr>
        <w:t xml:space="preserve"> משכנס זכאי במציאתה ובמעשה ידיה ובהפר נדריה</w:t>
      </w:r>
      <w:r>
        <w:rPr>
          <w:rFonts w:asciiTheme="minorBidi" w:hAnsiTheme="minorBidi" w:cs="Arial" w:hint="cs"/>
          <w:rtl/>
        </w:rPr>
        <w:t>,</w:t>
      </w:r>
      <w:r w:rsidRPr="002525EF">
        <w:rPr>
          <w:rFonts w:asciiTheme="minorBidi" w:hAnsiTheme="minorBidi" w:cs="Arial"/>
          <w:rtl/>
        </w:rPr>
        <w:t xml:space="preserve"> אם אומר את כן נמצאתה כקונה קניין בשבת</w:t>
      </w:r>
      <w:r>
        <w:rPr>
          <w:rFonts w:asciiTheme="minorBidi" w:hAnsiTheme="minorBidi" w:cs="Arial" w:hint="cs"/>
          <w:rtl/>
        </w:rPr>
        <w:t>.</w:t>
      </w:r>
      <w:r w:rsidRPr="002525EF">
        <w:rPr>
          <w:rFonts w:asciiTheme="minorBidi" w:hAnsiTheme="minorBidi" w:cs="Arial"/>
          <w:rtl/>
        </w:rPr>
        <w:t xml:space="preserve"> </w:t>
      </w:r>
      <w:r w:rsidRPr="000C2D0F">
        <w:rPr>
          <w:rFonts w:asciiTheme="minorBidi" w:hAnsiTheme="minorBidi" w:cs="Arial"/>
          <w:u w:val="single"/>
          <w:rtl/>
        </w:rPr>
        <w:t>אמר ר' מנא</w:t>
      </w:r>
      <w:r>
        <w:rPr>
          <w:rFonts w:asciiTheme="minorBidi" w:hAnsiTheme="minorBidi" w:cs="Arial" w:hint="cs"/>
          <w:rtl/>
        </w:rPr>
        <w:t>:</w:t>
      </w:r>
      <w:r w:rsidRPr="002525EF">
        <w:rPr>
          <w:rFonts w:asciiTheme="minorBidi" w:hAnsiTheme="minorBidi" w:cs="Arial"/>
          <w:rtl/>
        </w:rPr>
        <w:t xml:space="preserve"> הדא אמרה אילין דכנסין ארמלן צריך לכונסה מבעוד יום</w:t>
      </w:r>
      <w:r>
        <w:rPr>
          <w:rFonts w:asciiTheme="minorBidi" w:hAnsiTheme="minorBidi" w:cs="Arial" w:hint="cs"/>
          <w:rtl/>
        </w:rPr>
        <w:t>,</w:t>
      </w:r>
      <w:r w:rsidRPr="002525EF">
        <w:rPr>
          <w:rFonts w:asciiTheme="minorBidi" w:hAnsiTheme="minorBidi" w:cs="Arial"/>
          <w:rtl/>
        </w:rPr>
        <w:t xml:space="preserve"> שלא יהא כקונה קניין בשבת</w:t>
      </w:r>
      <w:r>
        <w:rPr>
          <w:rFonts w:asciiTheme="minorBidi" w:hAnsiTheme="minorBidi" w:hint="cs"/>
          <w:rtl/>
        </w:rPr>
        <w:t>.</w:t>
      </w:r>
    </w:p>
    <w:p w14:paraId="75E6351C" w14:textId="77777777" w:rsidR="00150B69" w:rsidRPr="00351B7D" w:rsidRDefault="00150B69" w:rsidP="00150B69">
      <w:pPr>
        <w:rPr>
          <w:rFonts w:asciiTheme="minorBidi" w:hAnsiTheme="minorBidi"/>
          <w:u w:val="single"/>
          <w:rtl/>
        </w:rPr>
      </w:pPr>
      <w:r w:rsidRPr="00351B7D">
        <w:rPr>
          <w:rFonts w:asciiTheme="minorBidi" w:hAnsiTheme="minorBidi"/>
          <w:u w:val="single"/>
          <w:rtl/>
        </w:rPr>
        <w:t xml:space="preserve">כיצד נקנית </w:t>
      </w:r>
      <w:r w:rsidRPr="00F32A73">
        <w:rPr>
          <w:rFonts w:asciiTheme="minorBidi" w:hAnsiTheme="minorBidi"/>
          <w:u w:val="single"/>
          <w:rtl/>
        </w:rPr>
        <w:t>אלמנה</w:t>
      </w:r>
      <w:r w:rsidRPr="00351B7D">
        <w:rPr>
          <w:rFonts w:asciiTheme="minorBidi" w:hAnsiTheme="minorBidi"/>
          <w:u w:val="single"/>
          <w:rtl/>
        </w:rPr>
        <w:t xml:space="preserve"> לאשה:</w:t>
      </w:r>
    </w:p>
    <w:p w14:paraId="1B906A4F" w14:textId="20A06B5A" w:rsidR="00150B69" w:rsidRPr="00351B7D" w:rsidRDefault="00D65B4D" w:rsidP="00BF4F5C">
      <w:pPr>
        <w:pStyle w:val="ab"/>
        <w:numPr>
          <w:ilvl w:val="0"/>
          <w:numId w:val="92"/>
        </w:numPr>
        <w:rPr>
          <w:rFonts w:asciiTheme="minorBidi" w:hAnsiTheme="minorBidi"/>
        </w:rPr>
      </w:pPr>
      <w:r w:rsidRPr="00351B7D">
        <w:rPr>
          <w:rFonts w:asciiTheme="minorBidi" w:hAnsiTheme="minorBidi"/>
          <w:rtl/>
        </w:rPr>
        <w:t>רמב"ם</w:t>
      </w:r>
      <w:r w:rsidR="007C0745">
        <w:rPr>
          <w:rStyle w:val="a7"/>
          <w:rFonts w:asciiTheme="minorBidi" w:hAnsiTheme="minorBidi"/>
          <w:rtl/>
        </w:rPr>
        <w:footnoteReference w:id="2178"/>
      </w:r>
      <w:r w:rsidRPr="00351B7D">
        <w:rPr>
          <w:rFonts w:asciiTheme="minorBidi" w:hAnsiTheme="minorBidi"/>
          <w:rtl/>
        </w:rPr>
        <w:t xml:space="preserve"> </w:t>
      </w:r>
      <w:r w:rsidRPr="00351B7D">
        <w:rPr>
          <w:rFonts w:asciiTheme="minorBidi" w:hAnsiTheme="minorBidi"/>
          <w:sz w:val="16"/>
          <w:szCs w:val="16"/>
          <w:rtl/>
        </w:rPr>
        <w:t>(פ"י מה"א ה"א-ב)</w:t>
      </w:r>
      <w:r w:rsidR="00C3286F">
        <w:rPr>
          <w:rFonts w:asciiTheme="minorBidi" w:hAnsiTheme="minorBidi" w:hint="cs"/>
          <w:rtl/>
        </w:rPr>
        <w:t xml:space="preserve"> </w:t>
      </w:r>
      <w:r w:rsidR="00215F9F" w:rsidRPr="00351B7D">
        <w:rPr>
          <w:rFonts w:asciiTheme="minorBidi" w:hAnsiTheme="minorBidi"/>
          <w:rtl/>
        </w:rPr>
        <w:t>תוס'</w:t>
      </w:r>
      <w:r w:rsidR="00215F9F">
        <w:rPr>
          <w:rStyle w:val="a7"/>
          <w:rFonts w:asciiTheme="minorBidi" w:hAnsiTheme="minorBidi"/>
          <w:rtl/>
        </w:rPr>
        <w:footnoteReference w:id="2179"/>
      </w:r>
      <w:r w:rsidR="00215F9F" w:rsidRPr="00351B7D">
        <w:rPr>
          <w:rFonts w:asciiTheme="minorBidi" w:hAnsiTheme="minorBidi"/>
          <w:rtl/>
        </w:rPr>
        <w:t xml:space="preserve"> </w:t>
      </w:r>
      <w:r w:rsidR="00215F9F" w:rsidRPr="00351B7D">
        <w:rPr>
          <w:rFonts w:asciiTheme="minorBidi" w:hAnsiTheme="minorBidi"/>
          <w:sz w:val="16"/>
          <w:szCs w:val="16"/>
          <w:rtl/>
        </w:rPr>
        <w:t>(יומא יג: ד"ה לחדא)</w:t>
      </w:r>
      <w:r w:rsidR="00215F9F">
        <w:rPr>
          <w:rFonts w:asciiTheme="minorBidi" w:hAnsiTheme="minorBidi" w:hint="cs"/>
          <w:rtl/>
        </w:rPr>
        <w:t xml:space="preserve"> </w:t>
      </w:r>
      <w:r w:rsidR="00515084" w:rsidRPr="00351B7D">
        <w:rPr>
          <w:rFonts w:asciiTheme="minorBidi" w:hAnsiTheme="minorBidi"/>
          <w:rtl/>
        </w:rPr>
        <w:t xml:space="preserve">בהעי"ט </w:t>
      </w:r>
      <w:r w:rsidR="00515084" w:rsidRPr="00351B7D">
        <w:rPr>
          <w:rFonts w:asciiTheme="minorBidi" w:hAnsiTheme="minorBidi"/>
          <w:sz w:val="16"/>
          <w:szCs w:val="16"/>
          <w:rtl/>
        </w:rPr>
        <w:t>(ש"ב ברכת חתנים)</w:t>
      </w:r>
      <w:r w:rsidR="00515084">
        <w:rPr>
          <w:rFonts w:asciiTheme="minorBidi" w:hAnsiTheme="minorBidi" w:hint="cs"/>
          <w:rtl/>
        </w:rPr>
        <w:t xml:space="preserve"> </w:t>
      </w:r>
      <w:r w:rsidR="005C7643">
        <w:rPr>
          <w:rFonts w:asciiTheme="minorBidi" w:hAnsiTheme="minorBidi" w:hint="cs"/>
          <w:rtl/>
        </w:rPr>
        <w:t xml:space="preserve">ורא"ש </w:t>
      </w:r>
      <w:r w:rsidR="005C7643">
        <w:rPr>
          <w:rFonts w:asciiTheme="minorBidi" w:hAnsiTheme="minorBidi" w:hint="cs"/>
          <w:sz w:val="16"/>
          <w:szCs w:val="16"/>
          <w:rtl/>
        </w:rPr>
        <w:t>(סי' ג)</w:t>
      </w:r>
      <w:r w:rsidR="00515084" w:rsidRPr="00351B7D">
        <w:rPr>
          <w:rFonts w:asciiTheme="minorBidi" w:hAnsiTheme="minorBidi"/>
          <w:rtl/>
        </w:rPr>
        <w:t xml:space="preserve">- </w:t>
      </w:r>
      <w:r w:rsidR="00C3286F">
        <w:rPr>
          <w:rFonts w:asciiTheme="minorBidi" w:hAnsiTheme="minorBidi" w:hint="cs"/>
          <w:rtl/>
        </w:rPr>
        <w:t>ביחוד</w:t>
      </w:r>
      <w:r w:rsidR="00150B69" w:rsidRPr="00351B7D">
        <w:rPr>
          <w:rStyle w:val="a7"/>
          <w:rFonts w:asciiTheme="minorBidi" w:hAnsiTheme="minorBidi"/>
          <w:rtl/>
        </w:rPr>
        <w:footnoteReference w:id="2180"/>
      </w:r>
      <w:r w:rsidR="00150B69" w:rsidRPr="00351B7D">
        <w:rPr>
          <w:rFonts w:asciiTheme="minorBidi" w:hAnsiTheme="minorBidi"/>
          <w:rtl/>
        </w:rPr>
        <w:t>.</w:t>
      </w:r>
      <w:r w:rsidR="00150B69" w:rsidRPr="00351B7D">
        <w:rPr>
          <w:rFonts w:asciiTheme="minorBidi" w:hAnsiTheme="minorBidi"/>
          <w:color w:val="E36C0A" w:themeColor="accent6" w:themeShade="BF"/>
          <w:rtl/>
        </w:rPr>
        <w:t xml:space="preserve"> </w:t>
      </w:r>
      <w:r w:rsidR="00150B69" w:rsidRPr="00351B7D">
        <w:rPr>
          <w:rFonts w:asciiTheme="minorBidi" w:hAnsiTheme="minorBidi"/>
          <w:rtl/>
        </w:rPr>
        <w:t>(וכ"פ</w:t>
      </w:r>
      <w:r w:rsidR="00515084" w:rsidRPr="00515084">
        <w:rPr>
          <w:rFonts w:asciiTheme="minorBidi" w:hAnsiTheme="minorBidi"/>
          <w:rtl/>
        </w:rPr>
        <w:t xml:space="preserve"> </w:t>
      </w:r>
      <w:r w:rsidR="00515084" w:rsidRPr="00351B7D">
        <w:rPr>
          <w:rFonts w:asciiTheme="minorBidi" w:hAnsiTheme="minorBidi"/>
          <w:rtl/>
        </w:rPr>
        <w:t>גר"א</w:t>
      </w:r>
      <w:r w:rsidR="00515084" w:rsidRPr="00351B7D">
        <w:rPr>
          <w:rFonts w:asciiTheme="minorBidi" w:hAnsiTheme="minorBidi"/>
          <w:sz w:val="16"/>
          <w:szCs w:val="16"/>
          <w:rtl/>
        </w:rPr>
        <w:t xml:space="preserve"> [סקי"א]</w:t>
      </w:r>
      <w:r w:rsidR="00150B69" w:rsidRPr="00351B7D">
        <w:rPr>
          <w:rFonts w:asciiTheme="minorBidi" w:hAnsiTheme="minorBidi"/>
          <w:rtl/>
        </w:rPr>
        <w:t xml:space="preserve"> משא"ב ח"מ מג"א חכ"א וילקו"י</w:t>
      </w:r>
      <w:r w:rsidR="00150B69" w:rsidRPr="00351B7D">
        <w:rPr>
          <w:rStyle w:val="a7"/>
          <w:rFonts w:asciiTheme="minorBidi" w:hAnsiTheme="minorBidi"/>
          <w:rtl/>
        </w:rPr>
        <w:footnoteReference w:id="2181"/>
      </w:r>
      <w:r w:rsidR="00150B69" w:rsidRPr="00351B7D">
        <w:rPr>
          <w:rFonts w:asciiTheme="minorBidi" w:hAnsiTheme="minorBidi"/>
          <w:rtl/>
        </w:rPr>
        <w:t>)</w:t>
      </w:r>
    </w:p>
    <w:p w14:paraId="7586A8E6" w14:textId="77777777" w:rsidR="007E64F4" w:rsidRDefault="00446C3A" w:rsidP="007E64F4">
      <w:pPr>
        <w:pStyle w:val="ab"/>
        <w:numPr>
          <w:ilvl w:val="0"/>
          <w:numId w:val="92"/>
        </w:numPr>
        <w:rPr>
          <w:rFonts w:asciiTheme="minorBidi" w:hAnsiTheme="minorBidi"/>
        </w:rPr>
      </w:pPr>
      <w:r w:rsidRPr="00351B7D">
        <w:rPr>
          <w:rFonts w:asciiTheme="minorBidi" w:hAnsiTheme="minorBidi"/>
          <w:rtl/>
        </w:rPr>
        <w:t xml:space="preserve">מרדכי </w:t>
      </w:r>
      <w:r w:rsidRPr="00351B7D">
        <w:rPr>
          <w:rFonts w:asciiTheme="minorBidi" w:hAnsiTheme="minorBidi"/>
          <w:sz w:val="16"/>
          <w:szCs w:val="16"/>
          <w:rtl/>
        </w:rPr>
        <w:t xml:space="preserve">(ביצה סי' תרחצ) </w:t>
      </w:r>
      <w:r w:rsidRPr="00351B7D">
        <w:rPr>
          <w:rFonts w:asciiTheme="minorBidi" w:hAnsiTheme="minorBidi"/>
          <w:rtl/>
        </w:rPr>
        <w:t xml:space="preserve">ומהרי"ל </w:t>
      </w:r>
      <w:r w:rsidRPr="00351B7D">
        <w:rPr>
          <w:rFonts w:asciiTheme="minorBidi" w:hAnsiTheme="minorBidi"/>
          <w:sz w:val="16"/>
          <w:szCs w:val="16"/>
          <w:rtl/>
        </w:rPr>
        <w:t>(הל' שבת אות י"ח, בשם מהר"ש)</w:t>
      </w:r>
      <w:r>
        <w:rPr>
          <w:rStyle w:val="a7"/>
          <w:rFonts w:asciiTheme="minorBidi" w:hAnsiTheme="minorBidi"/>
          <w:sz w:val="16"/>
          <w:szCs w:val="16"/>
          <w:rtl/>
        </w:rPr>
        <w:footnoteReference w:id="2182"/>
      </w:r>
      <w:r w:rsidR="00150B69" w:rsidRPr="00351B7D">
        <w:rPr>
          <w:rFonts w:asciiTheme="minorBidi" w:hAnsiTheme="minorBidi"/>
          <w:rtl/>
        </w:rPr>
        <w:t>- בביאה</w:t>
      </w:r>
      <w:r w:rsidR="00150B69" w:rsidRPr="00351B7D">
        <w:rPr>
          <w:rStyle w:val="a7"/>
          <w:rFonts w:asciiTheme="minorBidi" w:hAnsiTheme="minorBidi"/>
          <w:rtl/>
        </w:rPr>
        <w:footnoteReference w:id="2183"/>
      </w:r>
      <w:r w:rsidR="00150B69" w:rsidRPr="00351B7D">
        <w:rPr>
          <w:rFonts w:asciiTheme="minorBidi" w:hAnsiTheme="minorBidi"/>
          <w:rtl/>
        </w:rPr>
        <w:t>.</w:t>
      </w:r>
      <w:r w:rsidR="00150B69" w:rsidRPr="00351B7D">
        <w:rPr>
          <w:rStyle w:val="a7"/>
          <w:rFonts w:asciiTheme="minorBidi" w:hAnsiTheme="minorBidi"/>
          <w:rtl/>
        </w:rPr>
        <w:t xml:space="preserve"> </w:t>
      </w:r>
      <w:r w:rsidR="00150B69" w:rsidRPr="00351B7D">
        <w:rPr>
          <w:rFonts w:asciiTheme="minorBidi" w:hAnsiTheme="minorBidi"/>
          <w:rtl/>
        </w:rPr>
        <w:t xml:space="preserve">(וכ"פ ב"ח </w:t>
      </w:r>
      <w:r w:rsidR="00150B69" w:rsidRPr="00351B7D">
        <w:rPr>
          <w:rFonts w:asciiTheme="minorBidi" w:hAnsiTheme="minorBidi"/>
          <w:sz w:val="16"/>
          <w:szCs w:val="16"/>
          <w:rtl/>
        </w:rPr>
        <w:t xml:space="preserve">[אות ה] </w:t>
      </w:r>
      <w:r w:rsidR="00150B69" w:rsidRPr="00351B7D">
        <w:rPr>
          <w:rFonts w:asciiTheme="minorBidi" w:hAnsiTheme="minorBidi"/>
          <w:rtl/>
        </w:rPr>
        <w:t xml:space="preserve">ב"ז </w:t>
      </w:r>
      <w:r w:rsidR="00150B69" w:rsidRPr="00351B7D">
        <w:rPr>
          <w:rFonts w:asciiTheme="minorBidi" w:hAnsiTheme="minorBidi"/>
          <w:sz w:val="16"/>
          <w:szCs w:val="16"/>
          <w:rtl/>
        </w:rPr>
        <w:t xml:space="preserve">[סי' מ"ט] </w:t>
      </w:r>
      <w:r w:rsidR="00150B69" w:rsidRPr="00351B7D">
        <w:rPr>
          <w:rFonts w:asciiTheme="minorBidi" w:hAnsiTheme="minorBidi"/>
          <w:rtl/>
        </w:rPr>
        <w:t>וגור אריה)</w:t>
      </w:r>
    </w:p>
    <w:p w14:paraId="0EE29217" w14:textId="21FA8A84" w:rsidR="007E64F4" w:rsidRPr="002D4EE1" w:rsidRDefault="00BC36F5" w:rsidP="007E64F4">
      <w:pPr>
        <w:rPr>
          <w:rFonts w:asciiTheme="minorBidi" w:hAnsiTheme="minorBidi"/>
          <w:u w:val="single"/>
        </w:rPr>
      </w:pPr>
      <w:r>
        <w:rPr>
          <w:rFonts w:asciiTheme="minorBidi" w:hAnsiTheme="minorBidi" w:hint="cs"/>
          <w:u w:val="single"/>
          <w:rtl/>
        </w:rPr>
        <w:t>לרא"ש וסיעתו</w:t>
      </w:r>
      <w:r>
        <w:rPr>
          <w:rFonts w:asciiTheme="minorBidi" w:hAnsiTheme="minorBidi" w:hint="cs"/>
          <w:sz w:val="16"/>
          <w:szCs w:val="16"/>
          <w:u w:val="single"/>
          <w:rtl/>
        </w:rPr>
        <w:t xml:space="preserve"> (שלא חוששים שמא ישחט בן עוף כדלעיל</w:t>
      </w:r>
      <w:r w:rsidR="002C4A45">
        <w:rPr>
          <w:rFonts w:asciiTheme="minorBidi" w:hAnsiTheme="minorBidi" w:hint="cs"/>
          <w:sz w:val="16"/>
          <w:szCs w:val="16"/>
          <w:u w:val="single"/>
          <w:rtl/>
        </w:rPr>
        <w:t xml:space="preserve"> סע' ג</w:t>
      </w:r>
      <w:r>
        <w:rPr>
          <w:rFonts w:asciiTheme="minorBidi" w:hAnsiTheme="minorBidi" w:hint="cs"/>
          <w:sz w:val="16"/>
          <w:szCs w:val="16"/>
          <w:u w:val="single"/>
          <w:rtl/>
        </w:rPr>
        <w:t>)</w:t>
      </w:r>
      <w:r>
        <w:rPr>
          <w:rFonts w:asciiTheme="minorBidi" w:hAnsiTheme="minorBidi" w:hint="cs"/>
          <w:u w:val="single"/>
          <w:rtl/>
        </w:rPr>
        <w:t xml:space="preserve"> - האם מותר לעשות </w:t>
      </w:r>
      <w:r w:rsidR="002D4EE1" w:rsidRPr="002D4EE1">
        <w:rPr>
          <w:rFonts w:asciiTheme="minorBidi" w:hAnsiTheme="minorBidi" w:hint="cs"/>
          <w:u w:val="single"/>
          <w:rtl/>
        </w:rPr>
        <w:t>חופה בשבת:</w:t>
      </w:r>
    </w:p>
    <w:p w14:paraId="5A6B3951" w14:textId="5CFC46AF" w:rsidR="002C4A45" w:rsidRPr="00D60610" w:rsidRDefault="002C4A45" w:rsidP="002C4A45">
      <w:pPr>
        <w:pStyle w:val="ab"/>
        <w:numPr>
          <w:ilvl w:val="0"/>
          <w:numId w:val="58"/>
        </w:numPr>
        <w:rPr>
          <w:rFonts w:asciiTheme="minorBidi" w:hAnsiTheme="minorBidi"/>
        </w:rPr>
      </w:pPr>
      <w:r w:rsidRPr="00351B7D">
        <w:rPr>
          <w:rFonts w:asciiTheme="minorBidi" w:hAnsiTheme="minorBidi"/>
          <w:rtl/>
        </w:rPr>
        <w:t xml:space="preserve">תוס' </w:t>
      </w:r>
      <w:r w:rsidRPr="00351B7D">
        <w:rPr>
          <w:rFonts w:asciiTheme="minorBidi" w:hAnsiTheme="minorBidi"/>
          <w:sz w:val="16"/>
          <w:szCs w:val="16"/>
          <w:rtl/>
        </w:rPr>
        <w:t>(ביצה לו: ד"ה והא)</w:t>
      </w:r>
      <w:r w:rsidRPr="00351B7D">
        <w:rPr>
          <w:rFonts w:asciiTheme="minorBidi" w:hAnsiTheme="minorBidi"/>
          <w:rtl/>
        </w:rPr>
        <w:t xml:space="preserve"> ורא"ש</w:t>
      </w:r>
      <w:r w:rsidRPr="00351B7D">
        <w:rPr>
          <w:rFonts w:asciiTheme="minorBidi" w:hAnsiTheme="minorBidi"/>
          <w:sz w:val="16"/>
          <w:szCs w:val="16"/>
          <w:rtl/>
        </w:rPr>
        <w:t xml:space="preserve"> (כתובות סי' ג)</w:t>
      </w:r>
      <w:r w:rsidRPr="00351B7D">
        <w:rPr>
          <w:rFonts w:asciiTheme="minorBidi" w:hAnsiTheme="minorBidi"/>
          <w:rtl/>
        </w:rPr>
        <w:t xml:space="preserve">- </w:t>
      </w:r>
      <w:r w:rsidRPr="00D60610">
        <w:rPr>
          <w:rFonts w:asciiTheme="minorBidi" w:hAnsiTheme="minorBidi" w:cs="Arial"/>
          <w:rtl/>
        </w:rPr>
        <w:t>נישאת בכל יום</w:t>
      </w:r>
      <w:r>
        <w:rPr>
          <w:rFonts w:asciiTheme="minorBidi" w:hAnsiTheme="minorBidi" w:cs="Arial" w:hint="cs"/>
          <w:rtl/>
        </w:rPr>
        <w:t>,</w:t>
      </w:r>
      <w:r w:rsidRPr="00D60610">
        <w:rPr>
          <w:rFonts w:asciiTheme="minorBidi" w:hAnsiTheme="minorBidi" w:cs="Arial"/>
          <w:rtl/>
        </w:rPr>
        <w:t xml:space="preserve"> האי בכל יום לאו דווקא</w:t>
      </w:r>
      <w:r>
        <w:rPr>
          <w:rFonts w:asciiTheme="minorBidi" w:hAnsiTheme="minorBidi" w:cs="Arial" w:hint="cs"/>
          <w:rtl/>
        </w:rPr>
        <w:t>,</w:t>
      </w:r>
      <w:r w:rsidRPr="00D60610">
        <w:rPr>
          <w:rFonts w:asciiTheme="minorBidi" w:hAnsiTheme="minorBidi" w:cs="Arial"/>
          <w:rtl/>
        </w:rPr>
        <w:t xml:space="preserve"> דבכל יום שבת אינה נישאת דאמרינן בירושלמי </w:t>
      </w:r>
      <w:r w:rsidRPr="00351B7D">
        <w:rPr>
          <w:rFonts w:asciiTheme="minorBidi" w:hAnsiTheme="minorBidi"/>
          <w:sz w:val="16"/>
          <w:szCs w:val="16"/>
          <w:rtl/>
        </w:rPr>
        <w:t xml:space="preserve">(כתובות פ"א ה"א) </w:t>
      </w:r>
      <w:r w:rsidRPr="00D60610">
        <w:rPr>
          <w:rFonts w:asciiTheme="minorBidi" w:hAnsiTheme="minorBidi" w:cs="Arial"/>
          <w:rtl/>
        </w:rPr>
        <w:t>אמר רב מתניא הדא אמרה אלין דכנסין ארמלין בערב שבת צריכין למיכנס מבעוד יום שלא יהא נראה כקונה קנין בשבת לפי שאלמנה אין לה חופה ובשעת ייחודו של ביאה הוא זוכה במציאתה ובמעשה ידיה</w:t>
      </w:r>
      <w:r>
        <w:rPr>
          <w:rFonts w:asciiTheme="minorBidi" w:hAnsiTheme="minorBidi" w:cs="Arial" w:hint="cs"/>
          <w:rtl/>
        </w:rPr>
        <w:t>.</w:t>
      </w:r>
      <w:r w:rsidRPr="00D60610">
        <w:rPr>
          <w:rFonts w:asciiTheme="minorBidi" w:hAnsiTheme="minorBidi" w:cs="Arial"/>
          <w:rtl/>
        </w:rPr>
        <w:t xml:space="preserve"> הלכך צריך להתייחד עמה בע"ש מבעוד יום</w:t>
      </w:r>
      <w:r>
        <w:rPr>
          <w:rFonts w:asciiTheme="minorBidi" w:hAnsiTheme="minorBidi" w:cs="Arial" w:hint="cs"/>
          <w:rtl/>
        </w:rPr>
        <w:t>.</w:t>
      </w:r>
      <w:r w:rsidRPr="00D60610">
        <w:rPr>
          <w:rFonts w:asciiTheme="minorBidi" w:hAnsiTheme="minorBidi" w:cs="Arial"/>
          <w:rtl/>
        </w:rPr>
        <w:t xml:space="preserve"> הלכך אין להכניס בתולה לחופה בשבת</w:t>
      </w:r>
      <w:r>
        <w:rPr>
          <w:rFonts w:asciiTheme="minorBidi" w:hAnsiTheme="minorBidi" w:cs="Arial" w:hint="cs"/>
          <w:rtl/>
        </w:rPr>
        <w:t>,</w:t>
      </w:r>
      <w:r w:rsidRPr="00D60610">
        <w:rPr>
          <w:rFonts w:asciiTheme="minorBidi" w:hAnsiTheme="minorBidi" w:cs="Arial"/>
          <w:rtl/>
        </w:rPr>
        <w:t xml:space="preserve"> דע"י החופה הוא זוכה במציאתה ובמעשה ידיה והוה כקונה קנין בשבת</w:t>
      </w:r>
      <w:r>
        <w:rPr>
          <w:rStyle w:val="a7"/>
          <w:rFonts w:asciiTheme="minorBidi" w:hAnsiTheme="minorBidi"/>
          <w:rtl/>
        </w:rPr>
        <w:footnoteReference w:id="2184"/>
      </w:r>
      <w:r w:rsidRPr="00D60610">
        <w:rPr>
          <w:rFonts w:asciiTheme="minorBidi" w:hAnsiTheme="minorBidi"/>
          <w:rtl/>
        </w:rPr>
        <w:t xml:space="preserve">. </w:t>
      </w:r>
      <w:r w:rsidRPr="00D60610">
        <w:rPr>
          <w:rFonts w:asciiTheme="minorBidi" w:hAnsiTheme="minorBidi"/>
          <w:color w:val="E36C0A" w:themeColor="accent6" w:themeShade="BF"/>
          <w:rtl/>
        </w:rPr>
        <w:t xml:space="preserve">(וכ"פ בשו"ע </w:t>
      </w:r>
      <w:r w:rsidRPr="00D60610">
        <w:rPr>
          <w:rFonts w:asciiTheme="minorBidi" w:hAnsiTheme="minorBidi"/>
          <w:sz w:val="16"/>
          <w:szCs w:val="16"/>
          <w:rtl/>
        </w:rPr>
        <w:t>[</w:t>
      </w:r>
      <w:r>
        <w:rPr>
          <w:rFonts w:asciiTheme="minorBidi" w:hAnsiTheme="minorBidi" w:hint="cs"/>
          <w:sz w:val="16"/>
          <w:szCs w:val="16"/>
          <w:rtl/>
        </w:rPr>
        <w:t xml:space="preserve">כאן </w:t>
      </w:r>
      <w:r w:rsidRPr="00D60610">
        <w:rPr>
          <w:rFonts w:asciiTheme="minorBidi" w:hAnsiTheme="minorBidi"/>
          <w:sz w:val="16"/>
          <w:szCs w:val="16"/>
          <w:rtl/>
        </w:rPr>
        <w:t>ובאו"ח סי' שלט סע' ד]</w:t>
      </w:r>
      <w:r w:rsidRPr="00D60610">
        <w:rPr>
          <w:rFonts w:asciiTheme="minorBidi" w:hAnsiTheme="minorBidi"/>
          <w:color w:val="E36C0A" w:themeColor="accent6" w:themeShade="BF"/>
          <w:rtl/>
        </w:rPr>
        <w:t>)</w:t>
      </w:r>
      <w:r w:rsidRPr="00D60610">
        <w:rPr>
          <w:rFonts w:asciiTheme="minorBidi" w:hAnsiTheme="minorBidi"/>
          <w:rtl/>
        </w:rPr>
        <w:t xml:space="preserve"> </w:t>
      </w:r>
    </w:p>
    <w:p w14:paraId="5E82B1E3" w14:textId="77777777" w:rsidR="002C4A45" w:rsidRPr="00351B7D" w:rsidRDefault="002C4A45" w:rsidP="002C4A45">
      <w:pPr>
        <w:pStyle w:val="ab"/>
        <w:numPr>
          <w:ilvl w:val="0"/>
          <w:numId w:val="58"/>
        </w:numPr>
        <w:rPr>
          <w:rFonts w:asciiTheme="minorBidi" w:hAnsiTheme="minorBidi"/>
        </w:rPr>
      </w:pPr>
      <w:r w:rsidRPr="00351B7D">
        <w:rPr>
          <w:rFonts w:asciiTheme="minorBidi" w:hAnsiTheme="minorBidi"/>
          <w:rtl/>
        </w:rPr>
        <w:t>ר"ת</w:t>
      </w:r>
      <w:r>
        <w:rPr>
          <w:rFonts w:asciiTheme="minorBidi" w:hAnsiTheme="minorBidi" w:hint="cs"/>
          <w:sz w:val="16"/>
          <w:szCs w:val="16"/>
          <w:rtl/>
        </w:rPr>
        <w:t xml:space="preserve"> (ספר הישר תשובות סי' מח אות י, וכ"כ התוס' [שם] בשמו)</w:t>
      </w:r>
      <w:r w:rsidRPr="00351B7D">
        <w:rPr>
          <w:rFonts w:asciiTheme="minorBidi" w:hAnsiTheme="minorBidi"/>
          <w:rtl/>
        </w:rPr>
        <w:t xml:space="preserve"> - </w:t>
      </w:r>
      <w:r w:rsidRPr="00D60610">
        <w:rPr>
          <w:rFonts w:asciiTheme="minorBidi" w:hAnsiTheme="minorBidi"/>
          <w:rtl/>
        </w:rPr>
        <w:t>ולקדש</w:t>
      </w:r>
      <w:r w:rsidRPr="00351B7D">
        <w:rPr>
          <w:rFonts w:asciiTheme="minorBidi" w:hAnsiTheme="minorBidi"/>
          <w:color w:val="000000"/>
          <w:rtl/>
        </w:rPr>
        <w:t xml:space="preserve"> אשה בשבת למי שאין לו בנים בדיעבד התרתי, ואפילו לכתחילה אם היה צורך שעה</w:t>
      </w:r>
      <w:r w:rsidRPr="00351B7D">
        <w:rPr>
          <w:rStyle w:val="a7"/>
          <w:rFonts w:asciiTheme="minorBidi" w:hAnsiTheme="minorBidi"/>
          <w:rtl/>
        </w:rPr>
        <w:footnoteReference w:id="2185"/>
      </w:r>
      <w:r w:rsidRPr="00351B7D">
        <w:rPr>
          <w:rFonts w:asciiTheme="minorBidi" w:hAnsiTheme="minorBidi"/>
          <w:rtl/>
        </w:rPr>
        <w:t>.</w:t>
      </w:r>
    </w:p>
    <w:p w14:paraId="1FBD67B9"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4040F4E8" w14:textId="1EF43C9F" w:rsidR="00150B69" w:rsidRPr="00351B7D" w:rsidRDefault="00150B69" w:rsidP="00150B69">
      <w:pPr>
        <w:rPr>
          <w:rFonts w:asciiTheme="minorBidi" w:hAnsiTheme="minorBidi"/>
          <w:color w:val="000000"/>
          <w:sz w:val="16"/>
          <w:szCs w:val="16"/>
          <w:rtl/>
        </w:rPr>
      </w:pPr>
      <w:r w:rsidRPr="00351B7D">
        <w:rPr>
          <w:rFonts w:asciiTheme="minorBidi" w:hAnsiTheme="minorBidi"/>
          <w:rtl/>
        </w:rPr>
        <w:t>אין כונסין בתולה לחופה בשבת</w:t>
      </w:r>
      <w:r w:rsidRPr="00351B7D">
        <w:rPr>
          <w:rStyle w:val="a7"/>
          <w:rFonts w:asciiTheme="minorBidi" w:hAnsiTheme="minorBidi"/>
          <w:color w:val="000000"/>
          <w:rtl/>
        </w:rPr>
        <w:footnoteReference w:id="2186"/>
      </w:r>
      <w:r w:rsidR="00F32A73">
        <w:rPr>
          <w:rFonts w:asciiTheme="minorBidi" w:hAnsiTheme="minorBidi" w:hint="cs"/>
          <w:rtl/>
        </w:rPr>
        <w:t>,</w:t>
      </w:r>
      <w:r w:rsidRPr="00351B7D">
        <w:rPr>
          <w:rFonts w:asciiTheme="minorBidi" w:hAnsiTheme="minorBidi"/>
          <w:rtl/>
        </w:rPr>
        <w:t xml:space="preserve"> לפי שעל ידי החופה זוכה במציאתה ובמעשה ידיה והוה לו כקונה קנין בשבת</w:t>
      </w:r>
      <w:r w:rsidRPr="00351B7D">
        <w:rPr>
          <w:rStyle w:val="a7"/>
          <w:rFonts w:asciiTheme="minorBidi" w:hAnsiTheme="minorBidi"/>
          <w:color w:val="000000"/>
          <w:rtl/>
        </w:rPr>
        <w:footnoteReference w:id="2187"/>
      </w:r>
      <w:r w:rsidR="00F32A73">
        <w:rPr>
          <w:rFonts w:asciiTheme="minorBidi" w:hAnsiTheme="minorBidi" w:hint="cs"/>
          <w:rtl/>
        </w:rPr>
        <w:t>.</w:t>
      </w:r>
      <w:r w:rsidRPr="00351B7D">
        <w:rPr>
          <w:rFonts w:asciiTheme="minorBidi" w:hAnsiTheme="minorBidi"/>
          <w:rtl/>
        </w:rPr>
        <w:t xml:space="preserve"> ואלמנה</w:t>
      </w:r>
      <w:r w:rsidRPr="00351B7D">
        <w:rPr>
          <w:rStyle w:val="a7"/>
          <w:rFonts w:asciiTheme="minorBidi" w:hAnsiTheme="minorBidi"/>
          <w:color w:val="000000"/>
          <w:rtl/>
        </w:rPr>
        <w:footnoteReference w:id="2188"/>
      </w:r>
      <w:r w:rsidRPr="00351B7D">
        <w:rPr>
          <w:rFonts w:asciiTheme="minorBidi" w:hAnsiTheme="minorBidi"/>
          <w:rtl/>
        </w:rPr>
        <w:t xml:space="preserve"> אין חופה קונה בה</w:t>
      </w:r>
      <w:r w:rsidR="00F32A73">
        <w:rPr>
          <w:rFonts w:asciiTheme="minorBidi" w:hAnsiTheme="minorBidi" w:hint="cs"/>
          <w:rtl/>
        </w:rPr>
        <w:t>,</w:t>
      </w:r>
      <w:r w:rsidRPr="00351B7D">
        <w:rPr>
          <w:rFonts w:asciiTheme="minorBidi" w:hAnsiTheme="minorBidi"/>
          <w:rtl/>
        </w:rPr>
        <w:t xml:space="preserve"> אלא על ידי ייחוד של ביאה</w:t>
      </w:r>
      <w:r w:rsidRPr="00351B7D">
        <w:rPr>
          <w:rStyle w:val="a7"/>
          <w:rFonts w:asciiTheme="minorBidi" w:hAnsiTheme="minorBidi"/>
          <w:rtl/>
        </w:rPr>
        <w:footnoteReference w:id="2189"/>
      </w:r>
      <w:r w:rsidRPr="00351B7D">
        <w:rPr>
          <w:rFonts w:asciiTheme="minorBidi" w:hAnsiTheme="minorBidi"/>
          <w:rtl/>
        </w:rPr>
        <w:t xml:space="preserve"> זוכה במציאתה ובמעשה ידיה</w:t>
      </w:r>
      <w:r w:rsidR="00FB1E70">
        <w:rPr>
          <w:rFonts w:asciiTheme="minorBidi" w:hAnsiTheme="minorBidi" w:hint="cs"/>
          <w:rtl/>
        </w:rPr>
        <w:t>,</w:t>
      </w:r>
      <w:r w:rsidRPr="00351B7D">
        <w:rPr>
          <w:rFonts w:asciiTheme="minorBidi" w:hAnsiTheme="minorBidi"/>
          <w:rtl/>
        </w:rPr>
        <w:t xml:space="preserve"> לפיכך צריך להתייחד עמה קודם שבת</w:t>
      </w:r>
      <w:r w:rsidRPr="00351B7D">
        <w:rPr>
          <w:rStyle w:val="a7"/>
          <w:rFonts w:asciiTheme="minorBidi" w:hAnsiTheme="minorBidi"/>
          <w:color w:val="000000"/>
          <w:rtl/>
        </w:rPr>
        <w:footnoteReference w:id="2190"/>
      </w:r>
      <w:r w:rsidRPr="00351B7D">
        <w:rPr>
          <w:rFonts w:asciiTheme="minorBidi" w:hAnsiTheme="minorBidi"/>
          <w:rtl/>
        </w:rPr>
        <w:t xml:space="preserve"> כדי שלא יהא כקונה קנין בשבת</w:t>
      </w:r>
      <w:r w:rsidRPr="00351B7D">
        <w:rPr>
          <w:rStyle w:val="a7"/>
          <w:rFonts w:asciiTheme="minorBidi" w:hAnsiTheme="minorBidi"/>
          <w:color w:val="000000"/>
          <w:rtl/>
        </w:rPr>
        <w:footnoteReference w:id="2191"/>
      </w:r>
      <w:r w:rsidR="004749C0">
        <w:rPr>
          <w:rFonts w:asciiTheme="minorBidi" w:hAnsiTheme="minorBidi" w:hint="cs"/>
          <w:rtl/>
        </w:rPr>
        <w:t>.</w:t>
      </w:r>
      <w:r w:rsidRPr="00351B7D">
        <w:rPr>
          <w:rFonts w:asciiTheme="minorBidi" w:hAnsiTheme="minorBidi"/>
          <w:color w:val="000000"/>
          <w:rtl/>
        </w:rPr>
        <w:t xml:space="preserve"> </w:t>
      </w:r>
      <w:r w:rsidR="00FB1E70">
        <w:rPr>
          <w:rFonts w:asciiTheme="minorBidi" w:hAnsiTheme="minorBidi" w:hint="cs"/>
          <w:color w:val="000000"/>
          <w:sz w:val="18"/>
          <w:szCs w:val="18"/>
          <w:rtl/>
        </w:rPr>
        <w:t xml:space="preserve">[הגה] </w:t>
      </w:r>
      <w:r w:rsidRPr="00351B7D">
        <w:rPr>
          <w:rFonts w:asciiTheme="minorBidi" w:hAnsiTheme="minorBidi"/>
          <w:color w:val="000000"/>
          <w:sz w:val="18"/>
          <w:szCs w:val="18"/>
          <w:rtl/>
        </w:rPr>
        <w:t xml:space="preserve">ועי' באו"ח סימן שלט. </w:t>
      </w:r>
    </w:p>
    <w:p w14:paraId="170033D0" w14:textId="2E060A0B" w:rsidR="00150B69" w:rsidRPr="00351B7D" w:rsidRDefault="00150B69" w:rsidP="00150B69">
      <w:pPr>
        <w:rPr>
          <w:rFonts w:asciiTheme="minorBidi" w:hAnsiTheme="minorBidi"/>
          <w:u w:val="single"/>
          <w:rtl/>
        </w:rPr>
      </w:pPr>
      <w:r w:rsidRPr="00351B7D">
        <w:rPr>
          <w:rFonts w:asciiTheme="minorBidi" w:hAnsiTheme="minorBidi"/>
          <w:u w:val="single"/>
          <w:rtl/>
        </w:rPr>
        <w:t>ל</w:t>
      </w:r>
      <w:r w:rsidR="0099474B">
        <w:rPr>
          <w:rFonts w:asciiTheme="minorBidi" w:hAnsiTheme="minorBidi" w:hint="cs"/>
          <w:u w:val="single"/>
          <w:rtl/>
        </w:rPr>
        <w:t xml:space="preserve">רי"ו וסיעתו </w:t>
      </w:r>
      <w:r w:rsidR="0099474B" w:rsidRPr="0099474B">
        <w:rPr>
          <w:rFonts w:asciiTheme="minorBidi" w:hAnsiTheme="minorBidi" w:hint="cs"/>
          <w:sz w:val="16"/>
          <w:szCs w:val="16"/>
          <w:u w:val="single"/>
          <w:rtl/>
        </w:rPr>
        <w:t>(ש</w:t>
      </w:r>
      <w:r w:rsidR="00B53707" w:rsidRPr="0099474B">
        <w:rPr>
          <w:rFonts w:asciiTheme="minorBidi" w:hAnsiTheme="minorBidi" w:hint="cs"/>
          <w:sz w:val="16"/>
          <w:szCs w:val="16"/>
          <w:u w:val="single"/>
          <w:rtl/>
        </w:rPr>
        <w:t>סוברים שחופת בתולה היינו להביאה לביתו אפילו בלא שמתייחד עמה</w:t>
      </w:r>
      <w:r w:rsidR="0099474B">
        <w:rPr>
          <w:rFonts w:asciiTheme="minorBidi" w:hAnsiTheme="minorBidi" w:hint="cs"/>
          <w:sz w:val="16"/>
          <w:szCs w:val="16"/>
          <w:u w:val="single"/>
          <w:rtl/>
        </w:rPr>
        <w:t>,</w:t>
      </w:r>
      <w:r w:rsidR="00110470" w:rsidRPr="0099474B">
        <w:rPr>
          <w:rFonts w:asciiTheme="minorBidi" w:hAnsiTheme="minorBidi" w:hint="cs"/>
          <w:sz w:val="16"/>
          <w:szCs w:val="16"/>
          <w:u w:val="single"/>
          <w:rtl/>
        </w:rPr>
        <w:t xml:space="preserve"> </w:t>
      </w:r>
      <w:r w:rsidR="00110470">
        <w:rPr>
          <w:rFonts w:asciiTheme="minorBidi" w:hAnsiTheme="minorBidi" w:hint="cs"/>
          <w:sz w:val="16"/>
          <w:szCs w:val="16"/>
          <w:u w:val="single"/>
          <w:rtl/>
        </w:rPr>
        <w:t xml:space="preserve">עי' ר"ס סא) </w:t>
      </w:r>
      <w:r w:rsidR="00110470">
        <w:rPr>
          <w:rFonts w:asciiTheme="minorBidi" w:hAnsiTheme="minorBidi" w:hint="cs"/>
          <w:u w:val="single"/>
          <w:rtl/>
        </w:rPr>
        <w:t>-</w:t>
      </w:r>
      <w:r w:rsidRPr="00351B7D">
        <w:rPr>
          <w:rFonts w:asciiTheme="minorBidi" w:hAnsiTheme="minorBidi"/>
          <w:u w:val="single"/>
          <w:rtl/>
        </w:rPr>
        <w:t xml:space="preserve"> האם </w:t>
      </w:r>
      <w:r w:rsidR="00110470">
        <w:rPr>
          <w:rFonts w:asciiTheme="minorBidi" w:hAnsiTheme="minorBidi" w:hint="cs"/>
          <w:u w:val="single"/>
          <w:rtl/>
        </w:rPr>
        <w:t>הדין כן גם באלמנה:</w:t>
      </w:r>
    </w:p>
    <w:p w14:paraId="7DD069A2" w14:textId="77777777" w:rsidR="00150B69" w:rsidRPr="00351B7D" w:rsidRDefault="00150B69" w:rsidP="00BF4F5C">
      <w:pPr>
        <w:pStyle w:val="ab"/>
        <w:numPr>
          <w:ilvl w:val="0"/>
          <w:numId w:val="93"/>
        </w:numPr>
        <w:rPr>
          <w:rFonts w:asciiTheme="minorBidi" w:hAnsiTheme="minorBidi"/>
          <w:rtl/>
        </w:rPr>
      </w:pPr>
      <w:r w:rsidRPr="00351B7D">
        <w:rPr>
          <w:rFonts w:asciiTheme="minorBidi" w:hAnsiTheme="minorBidi"/>
          <w:rtl/>
        </w:rPr>
        <w:t xml:space="preserve">ב"ש </w:t>
      </w:r>
      <w:r w:rsidRPr="00351B7D">
        <w:rPr>
          <w:rFonts w:asciiTheme="minorBidi" w:hAnsiTheme="minorBidi"/>
          <w:sz w:val="16"/>
          <w:szCs w:val="16"/>
          <w:rtl/>
        </w:rPr>
        <w:t>(סק"ו)</w:t>
      </w:r>
      <w:r w:rsidRPr="00351B7D">
        <w:rPr>
          <w:rFonts w:asciiTheme="minorBidi" w:hAnsiTheme="minorBidi"/>
          <w:rtl/>
        </w:rPr>
        <w:t>- לא מהני.</w:t>
      </w:r>
    </w:p>
    <w:p w14:paraId="3F715919" w14:textId="69BA03BA" w:rsidR="00150B69" w:rsidRPr="00351B7D" w:rsidRDefault="00150B69" w:rsidP="00BF4F5C">
      <w:pPr>
        <w:pStyle w:val="ab"/>
        <w:numPr>
          <w:ilvl w:val="0"/>
          <w:numId w:val="93"/>
        </w:numPr>
        <w:rPr>
          <w:rFonts w:asciiTheme="minorBidi" w:hAnsiTheme="minorBidi"/>
        </w:rPr>
      </w:pPr>
      <w:r w:rsidRPr="00351B7D">
        <w:rPr>
          <w:rFonts w:asciiTheme="minorBidi" w:hAnsiTheme="minorBidi"/>
          <w:rtl/>
        </w:rPr>
        <w:t xml:space="preserve">ח"מ </w:t>
      </w:r>
      <w:r w:rsidRPr="00351B7D">
        <w:rPr>
          <w:rFonts w:asciiTheme="minorBidi" w:hAnsiTheme="minorBidi"/>
          <w:sz w:val="16"/>
          <w:szCs w:val="16"/>
          <w:rtl/>
        </w:rPr>
        <w:t>(סי' נה סק"ח)</w:t>
      </w:r>
      <w:r w:rsidRPr="00351B7D">
        <w:rPr>
          <w:rFonts w:asciiTheme="minorBidi" w:hAnsiTheme="minorBidi"/>
          <w:rtl/>
        </w:rPr>
        <w:t xml:space="preserve">- מהני. (וכ"פ הח"מ </w:t>
      </w:r>
      <w:r w:rsidRPr="00351B7D">
        <w:rPr>
          <w:rFonts w:asciiTheme="minorBidi" w:hAnsiTheme="minorBidi"/>
          <w:sz w:val="16"/>
          <w:szCs w:val="16"/>
          <w:rtl/>
        </w:rPr>
        <w:t>[</w:t>
      </w:r>
      <w:r w:rsidR="007E0F7B">
        <w:rPr>
          <w:rFonts w:asciiTheme="minorBidi" w:hAnsiTheme="minorBidi" w:hint="cs"/>
          <w:sz w:val="16"/>
          <w:szCs w:val="16"/>
          <w:rtl/>
        </w:rPr>
        <w:t>ו</w:t>
      </w:r>
      <w:r w:rsidRPr="00351B7D">
        <w:rPr>
          <w:rFonts w:asciiTheme="minorBidi" w:hAnsiTheme="minorBidi"/>
          <w:sz w:val="16"/>
          <w:szCs w:val="16"/>
          <w:rtl/>
        </w:rPr>
        <w:t>סי' סא ססק"ב]</w:t>
      </w:r>
      <w:r w:rsidRPr="00351B7D">
        <w:rPr>
          <w:rFonts w:asciiTheme="minorBidi" w:hAnsiTheme="minorBidi"/>
          <w:rtl/>
        </w:rPr>
        <w:t>)</w:t>
      </w:r>
    </w:p>
    <w:p w14:paraId="7A73E7A0" w14:textId="77777777" w:rsidR="00150B69" w:rsidRPr="00351B7D" w:rsidRDefault="00150B69" w:rsidP="00150B69">
      <w:pPr>
        <w:rPr>
          <w:rFonts w:asciiTheme="minorBidi" w:hAnsiTheme="minorBidi"/>
          <w:u w:val="single"/>
        </w:rPr>
      </w:pPr>
      <w:r w:rsidRPr="00351B7D">
        <w:rPr>
          <w:rFonts w:asciiTheme="minorBidi" w:hAnsiTheme="minorBidi"/>
          <w:u w:val="single"/>
          <w:rtl/>
        </w:rPr>
        <w:t>הולכה מן החופה לבית הנשואין, באלמנה:</w:t>
      </w:r>
    </w:p>
    <w:p w14:paraId="4B89D345" w14:textId="77777777" w:rsidR="00150B69" w:rsidRPr="00351B7D" w:rsidRDefault="00150B69" w:rsidP="00BF4F5C">
      <w:pPr>
        <w:pStyle w:val="ab"/>
        <w:numPr>
          <w:ilvl w:val="0"/>
          <w:numId w:val="93"/>
        </w:numPr>
        <w:rPr>
          <w:rFonts w:asciiTheme="minorBidi" w:hAnsiTheme="minorBidi"/>
        </w:rPr>
      </w:pPr>
      <w:r w:rsidRPr="00351B7D">
        <w:rPr>
          <w:rFonts w:asciiTheme="minorBidi" w:hAnsiTheme="minorBidi"/>
          <w:rtl/>
        </w:rPr>
        <w:t xml:space="preserve">ב"ש </w:t>
      </w:r>
      <w:r w:rsidRPr="00351B7D">
        <w:rPr>
          <w:rFonts w:asciiTheme="minorBidi" w:hAnsiTheme="minorBidi"/>
          <w:sz w:val="16"/>
          <w:szCs w:val="16"/>
          <w:rtl/>
        </w:rPr>
        <w:t>(סק"ו)</w:t>
      </w:r>
      <w:r w:rsidRPr="00351B7D">
        <w:rPr>
          <w:rFonts w:asciiTheme="minorBidi" w:hAnsiTheme="minorBidi"/>
          <w:rtl/>
        </w:rPr>
        <w:t xml:space="preserve">- לא מהני. </w:t>
      </w:r>
    </w:p>
    <w:p w14:paraId="017AD882" w14:textId="77777777" w:rsidR="00150B69" w:rsidRPr="00351B7D" w:rsidRDefault="00150B69" w:rsidP="00BF4F5C">
      <w:pPr>
        <w:pStyle w:val="ab"/>
        <w:numPr>
          <w:ilvl w:val="0"/>
          <w:numId w:val="93"/>
        </w:numPr>
        <w:rPr>
          <w:rFonts w:asciiTheme="minorBidi" w:hAnsiTheme="minorBidi"/>
        </w:rPr>
      </w:pPr>
      <w:r w:rsidRPr="00351B7D">
        <w:rPr>
          <w:rFonts w:asciiTheme="minorBidi" w:hAnsiTheme="minorBidi"/>
          <w:rtl/>
        </w:rPr>
        <w:t xml:space="preserve">ט"ז </w:t>
      </w:r>
      <w:r w:rsidRPr="00351B7D">
        <w:rPr>
          <w:rFonts w:asciiTheme="minorBidi" w:hAnsiTheme="minorBidi"/>
          <w:sz w:val="16"/>
          <w:szCs w:val="16"/>
          <w:rtl/>
        </w:rPr>
        <w:t>(סק"א)</w:t>
      </w:r>
      <w:r w:rsidRPr="00351B7D">
        <w:rPr>
          <w:rFonts w:asciiTheme="minorBidi" w:hAnsiTheme="minorBidi"/>
          <w:rtl/>
        </w:rPr>
        <w:t xml:space="preserve"> וח"מ </w:t>
      </w:r>
      <w:r w:rsidRPr="00351B7D">
        <w:rPr>
          <w:rFonts w:asciiTheme="minorBidi" w:hAnsiTheme="minorBidi"/>
          <w:sz w:val="16"/>
          <w:szCs w:val="16"/>
          <w:rtl/>
        </w:rPr>
        <w:t>(סק"ו)</w:t>
      </w:r>
      <w:r w:rsidRPr="00351B7D">
        <w:rPr>
          <w:rFonts w:asciiTheme="minorBidi" w:hAnsiTheme="minorBidi"/>
          <w:rtl/>
        </w:rPr>
        <w:t>- אע"ג דחופה לא מהני באלמנה מ"מ אם הבעל</w:t>
      </w:r>
      <w:r w:rsidRPr="00351B7D">
        <w:rPr>
          <w:rStyle w:val="a7"/>
          <w:rFonts w:asciiTheme="minorBidi" w:hAnsiTheme="minorBidi"/>
          <w:rtl/>
        </w:rPr>
        <w:footnoteReference w:id="2192"/>
      </w:r>
      <w:r w:rsidRPr="00351B7D">
        <w:rPr>
          <w:rFonts w:asciiTheme="minorBidi" w:hAnsiTheme="minorBidi"/>
          <w:rtl/>
        </w:rPr>
        <w:t xml:space="preserve"> הולך עמה מן החופה להוליכה לבית הנשואין קונה אותה בהולכה זו</w:t>
      </w:r>
      <w:r w:rsidRPr="00351B7D">
        <w:rPr>
          <w:rStyle w:val="a7"/>
          <w:rFonts w:asciiTheme="minorBidi" w:hAnsiTheme="minorBidi"/>
          <w:rtl/>
        </w:rPr>
        <w:footnoteReference w:id="2193"/>
      </w:r>
      <w:r w:rsidRPr="00351B7D">
        <w:rPr>
          <w:rFonts w:asciiTheme="minorBidi" w:hAnsiTheme="minorBidi"/>
          <w:rtl/>
        </w:rPr>
        <w:t>.</w:t>
      </w:r>
    </w:p>
    <w:p w14:paraId="60D0AFEB" w14:textId="77777777" w:rsidR="00150B69" w:rsidRPr="00351B7D" w:rsidRDefault="00150B69" w:rsidP="00150B69">
      <w:pPr>
        <w:rPr>
          <w:rFonts w:asciiTheme="minorBidi" w:hAnsiTheme="minorBidi"/>
          <w:u w:val="single"/>
          <w:rtl/>
        </w:rPr>
      </w:pPr>
      <w:r w:rsidRPr="00351B7D">
        <w:rPr>
          <w:rFonts w:asciiTheme="minorBidi" w:hAnsiTheme="minorBidi"/>
          <w:u w:val="single"/>
          <w:rtl/>
        </w:rPr>
        <w:t>האם יחוד מועיל לפני שנעשו הקידושין:</w:t>
      </w:r>
    </w:p>
    <w:p w14:paraId="40F9A928" w14:textId="77777777" w:rsidR="00150B69" w:rsidRPr="00351B7D" w:rsidRDefault="00150B69" w:rsidP="00BF4F5C">
      <w:pPr>
        <w:pStyle w:val="ab"/>
        <w:numPr>
          <w:ilvl w:val="0"/>
          <w:numId w:val="94"/>
        </w:numPr>
        <w:rPr>
          <w:rFonts w:asciiTheme="minorBidi" w:hAnsiTheme="minorBidi"/>
          <w:rtl/>
        </w:rPr>
      </w:pPr>
      <w:r w:rsidRPr="00351B7D">
        <w:rPr>
          <w:rFonts w:asciiTheme="minorBidi" w:hAnsiTheme="minorBidi"/>
          <w:rtl/>
        </w:rPr>
        <w:t xml:space="preserve">ב"ש </w:t>
      </w:r>
      <w:r w:rsidRPr="00351B7D">
        <w:rPr>
          <w:rFonts w:asciiTheme="minorBidi" w:hAnsiTheme="minorBidi"/>
          <w:sz w:val="16"/>
          <w:szCs w:val="16"/>
          <w:rtl/>
        </w:rPr>
        <w:t>(סק"ו)</w:t>
      </w:r>
      <w:r w:rsidRPr="00351B7D">
        <w:rPr>
          <w:rFonts w:asciiTheme="minorBidi" w:hAnsiTheme="minorBidi"/>
          <w:rtl/>
        </w:rPr>
        <w:t>- קודם הקידושין לא מהני יחוד, דחופה בלי קידושין לא מועיל.</w:t>
      </w:r>
    </w:p>
    <w:p w14:paraId="44DB4038" w14:textId="77777777" w:rsidR="00150B69" w:rsidRPr="00351B7D" w:rsidRDefault="00150B69" w:rsidP="00BF4F5C">
      <w:pPr>
        <w:pStyle w:val="ab"/>
        <w:numPr>
          <w:ilvl w:val="0"/>
          <w:numId w:val="94"/>
        </w:numPr>
        <w:rPr>
          <w:rFonts w:asciiTheme="minorBidi" w:hAnsiTheme="minorBidi"/>
        </w:rPr>
      </w:pPr>
      <w:r w:rsidRPr="00351B7D">
        <w:rPr>
          <w:rFonts w:asciiTheme="minorBidi" w:hAnsiTheme="minorBidi"/>
          <w:rtl/>
        </w:rPr>
        <w:t xml:space="preserve">מל"מ </w:t>
      </w:r>
      <w:r w:rsidRPr="00351B7D">
        <w:rPr>
          <w:rFonts w:asciiTheme="minorBidi" w:hAnsiTheme="minorBidi"/>
          <w:sz w:val="16"/>
          <w:szCs w:val="16"/>
          <w:rtl/>
        </w:rPr>
        <w:t xml:space="preserve">(פ"י מה"א ה"ב) </w:t>
      </w:r>
      <w:r w:rsidRPr="00351B7D">
        <w:rPr>
          <w:rFonts w:asciiTheme="minorBidi" w:hAnsiTheme="minorBidi"/>
          <w:rtl/>
        </w:rPr>
        <w:t xml:space="preserve">שער אפרים </w:t>
      </w:r>
      <w:r w:rsidRPr="00351B7D">
        <w:rPr>
          <w:rFonts w:asciiTheme="minorBidi" w:hAnsiTheme="minorBidi"/>
          <w:sz w:val="16"/>
          <w:szCs w:val="16"/>
          <w:rtl/>
        </w:rPr>
        <w:t>(סס"י קטו)</w:t>
      </w:r>
      <w:r w:rsidRPr="00351B7D">
        <w:rPr>
          <w:rFonts w:asciiTheme="minorBidi" w:hAnsiTheme="minorBidi"/>
          <w:rtl/>
        </w:rPr>
        <w:t xml:space="preserve"> ושי למורא- מועיל. </w:t>
      </w:r>
    </w:p>
    <w:p w14:paraId="2A3B7245" w14:textId="1AC66AB1" w:rsidR="00150B69" w:rsidRPr="00351B7D" w:rsidRDefault="00150B69" w:rsidP="00150B69">
      <w:pPr>
        <w:rPr>
          <w:rFonts w:asciiTheme="minorBidi" w:hAnsiTheme="minorBidi"/>
          <w:u w:val="single"/>
          <w:rtl/>
        </w:rPr>
      </w:pPr>
      <w:r w:rsidRPr="00351B7D">
        <w:rPr>
          <w:rFonts w:asciiTheme="minorBidi" w:hAnsiTheme="minorBidi"/>
          <w:u w:val="single"/>
          <w:rtl/>
        </w:rPr>
        <w:t>בדיעבד היכא דלא התייחד עם כלתו האלמנה לפני השבת</w:t>
      </w:r>
      <w:r w:rsidR="004749C0">
        <w:rPr>
          <w:rFonts w:asciiTheme="minorBidi" w:hAnsiTheme="minorBidi" w:hint="cs"/>
          <w:u w:val="single"/>
          <w:rtl/>
        </w:rPr>
        <w:t xml:space="preserve"> </w:t>
      </w:r>
      <w:r w:rsidRPr="00351B7D">
        <w:rPr>
          <w:rFonts w:asciiTheme="minorBidi" w:hAnsiTheme="minorBidi"/>
          <w:u w:val="single"/>
          <w:rtl/>
        </w:rPr>
        <w:t>- האם יכול לבוא עליה בשבת:</w:t>
      </w:r>
    </w:p>
    <w:p w14:paraId="459B974F" w14:textId="77777777" w:rsidR="00150B69" w:rsidRPr="00351B7D" w:rsidRDefault="00150B69" w:rsidP="00BF4F5C">
      <w:pPr>
        <w:pStyle w:val="ab"/>
        <w:numPr>
          <w:ilvl w:val="0"/>
          <w:numId w:val="95"/>
        </w:numPr>
        <w:rPr>
          <w:rFonts w:asciiTheme="minorBidi" w:hAnsiTheme="minorBidi"/>
        </w:rPr>
      </w:pPr>
      <w:r w:rsidRPr="00351B7D">
        <w:rPr>
          <w:rFonts w:asciiTheme="minorBidi" w:hAnsiTheme="minorBidi"/>
          <w:rtl/>
        </w:rPr>
        <w:t>משא"ב</w:t>
      </w:r>
      <w:r w:rsidRPr="00351B7D">
        <w:rPr>
          <w:rFonts w:asciiTheme="minorBidi" w:hAnsiTheme="minorBidi"/>
          <w:sz w:val="16"/>
          <w:szCs w:val="16"/>
          <w:rtl/>
        </w:rPr>
        <w:t xml:space="preserve"> (סי' צ)</w:t>
      </w:r>
      <w:r w:rsidRPr="00351B7D">
        <w:rPr>
          <w:rFonts w:asciiTheme="minorBidi" w:hAnsiTheme="minorBidi"/>
          <w:rtl/>
        </w:rPr>
        <w:t>- אסור לבוא עליה.</w:t>
      </w:r>
    </w:p>
    <w:p w14:paraId="7D088E28" w14:textId="77777777" w:rsidR="00150B69" w:rsidRPr="00351B7D" w:rsidRDefault="00150B69" w:rsidP="00BF4F5C">
      <w:pPr>
        <w:pStyle w:val="ab"/>
        <w:numPr>
          <w:ilvl w:val="0"/>
          <w:numId w:val="95"/>
        </w:numPr>
        <w:rPr>
          <w:rFonts w:asciiTheme="minorBidi" w:hAnsiTheme="minorBidi"/>
          <w:rtl/>
        </w:rPr>
      </w:pPr>
      <w:r w:rsidRPr="00351B7D">
        <w:rPr>
          <w:rFonts w:asciiTheme="minorBidi" w:hAnsiTheme="minorBidi"/>
          <w:rtl/>
        </w:rPr>
        <w:t xml:space="preserve">המקנה </w:t>
      </w:r>
      <w:r w:rsidRPr="00351B7D">
        <w:rPr>
          <w:rFonts w:asciiTheme="minorBidi" w:hAnsiTheme="minorBidi"/>
          <w:sz w:val="16"/>
          <w:szCs w:val="16"/>
          <w:rtl/>
        </w:rPr>
        <w:t>(בקו"א)</w:t>
      </w:r>
      <w:r w:rsidRPr="00351B7D">
        <w:rPr>
          <w:rFonts w:asciiTheme="minorBidi" w:hAnsiTheme="minorBidi"/>
          <w:rtl/>
        </w:rPr>
        <w:t>- בדיעבד יכול לבוא עליה, ועוד נראה שיכול להתנות קודם הביאה שלא יזכה עי"ז בשום זכיה עד שיתייחד עמה אחר שבת וכיון ששניהם אינם רוצים שיזכה בביאה זו כגון זו שומעין להם כמ"ש כל האומר אי אפשי בתקנת חכמים שומעין לו</w:t>
      </w:r>
      <w:r w:rsidRPr="00351B7D">
        <w:rPr>
          <w:rStyle w:val="a7"/>
          <w:rFonts w:asciiTheme="minorBidi" w:hAnsiTheme="minorBidi"/>
          <w:rtl/>
        </w:rPr>
        <w:footnoteReference w:id="2194"/>
      </w:r>
      <w:r w:rsidRPr="00351B7D">
        <w:rPr>
          <w:rFonts w:asciiTheme="minorBidi" w:hAnsiTheme="minorBidi"/>
          <w:rtl/>
        </w:rPr>
        <w:t xml:space="preserve">. </w:t>
      </w:r>
    </w:p>
    <w:p w14:paraId="4C429A47" w14:textId="77777777" w:rsidR="00150B69" w:rsidRPr="00351B7D" w:rsidRDefault="00150B69" w:rsidP="00150B69">
      <w:pPr>
        <w:rPr>
          <w:rFonts w:asciiTheme="minorBidi" w:hAnsiTheme="minorBidi"/>
          <w:color w:val="000000"/>
          <w:rtl/>
        </w:rPr>
      </w:pPr>
    </w:p>
    <w:p w14:paraId="3225787A" w14:textId="77777777" w:rsidR="00150B69" w:rsidRPr="00351B7D" w:rsidRDefault="00150B69" w:rsidP="000422FD">
      <w:pPr>
        <w:pStyle w:val="2"/>
        <w:rPr>
          <w:rtl/>
        </w:rPr>
      </w:pPr>
      <w:r w:rsidRPr="00351B7D">
        <w:rPr>
          <w:rtl/>
        </w:rPr>
        <w:t>סעיף ו: נישואין בחול המועד.</w:t>
      </w:r>
    </w:p>
    <w:p w14:paraId="54E02DFA" w14:textId="11672687" w:rsidR="00F74850" w:rsidRDefault="00150B69" w:rsidP="00150B69">
      <w:pPr>
        <w:rPr>
          <w:rFonts w:asciiTheme="minorBidi" w:hAnsiTheme="minorBidi"/>
          <w:rtl/>
        </w:rPr>
      </w:pPr>
      <w:r w:rsidRPr="00351B7D">
        <w:rPr>
          <w:rFonts w:asciiTheme="minorBidi" w:hAnsiTheme="minorBidi"/>
          <w:b/>
          <w:bCs/>
          <w:rtl/>
        </w:rPr>
        <w:t xml:space="preserve">מועד קטן </w:t>
      </w:r>
      <w:r w:rsidR="00FB1E70">
        <w:rPr>
          <w:rFonts w:asciiTheme="minorBidi" w:hAnsiTheme="minorBidi" w:hint="cs"/>
          <w:b/>
          <w:bCs/>
          <w:sz w:val="16"/>
          <w:szCs w:val="16"/>
          <w:rtl/>
        </w:rPr>
        <w:t xml:space="preserve">(פ"ק) </w:t>
      </w:r>
      <w:r w:rsidRPr="00351B7D">
        <w:rPr>
          <w:rFonts w:asciiTheme="minorBidi" w:hAnsiTheme="minorBidi"/>
          <w:b/>
          <w:bCs/>
          <w:rtl/>
        </w:rPr>
        <w:t>ח</w:t>
      </w:r>
      <w:r w:rsidR="0039651F">
        <w:rPr>
          <w:rStyle w:val="a7"/>
          <w:rFonts w:asciiTheme="minorBidi" w:hAnsiTheme="minorBidi"/>
          <w:b/>
          <w:bCs/>
          <w:rtl/>
        </w:rPr>
        <w:footnoteReference w:id="2195"/>
      </w:r>
      <w:r w:rsidRPr="00351B7D">
        <w:rPr>
          <w:rFonts w:asciiTheme="minorBidi" w:hAnsiTheme="minorBidi"/>
          <w:b/>
          <w:bCs/>
          <w:rtl/>
        </w:rPr>
        <w:t xml:space="preserve"> ע"ב: </w:t>
      </w:r>
      <w:r w:rsidRPr="00351B7D">
        <w:rPr>
          <w:rFonts w:asciiTheme="minorBidi" w:hAnsiTheme="minorBidi"/>
          <w:u w:val="double"/>
          <w:rtl/>
        </w:rPr>
        <w:t>משנה:</w:t>
      </w:r>
      <w:r w:rsidRPr="00351B7D">
        <w:rPr>
          <w:rFonts w:asciiTheme="minorBidi" w:hAnsiTheme="minorBidi"/>
          <w:rtl/>
        </w:rPr>
        <w:t xml:space="preserve"> אין נושאין נשים במועד לא בתולות ולא אלמנות ולא מייבמין מפני ששמחה היא לו אבל מחזיר הוא את גרושתו.      </w:t>
      </w:r>
      <w:r w:rsidRPr="00351B7D">
        <w:rPr>
          <w:rFonts w:asciiTheme="minorBidi" w:hAnsiTheme="minorBidi"/>
          <w:u w:val="double"/>
          <w:rtl/>
        </w:rPr>
        <w:t>גמ':</w:t>
      </w:r>
      <w:r w:rsidRPr="00351B7D">
        <w:rPr>
          <w:rFonts w:asciiTheme="minorBidi" w:hAnsiTheme="minorBidi"/>
          <w:rtl/>
        </w:rPr>
        <w:t xml:space="preserve"> וכי שמחה היא לו מאי הוי</w:t>
      </w:r>
      <w:r w:rsidRPr="00351B7D">
        <w:rPr>
          <w:rStyle w:val="a7"/>
          <w:rFonts w:asciiTheme="minorBidi" w:hAnsiTheme="minorBidi"/>
          <w:rtl/>
        </w:rPr>
        <w:footnoteReference w:id="2196"/>
      </w:r>
      <w:r w:rsidRPr="00351B7D">
        <w:rPr>
          <w:rFonts w:asciiTheme="minorBidi" w:hAnsiTheme="minorBidi"/>
          <w:rtl/>
        </w:rPr>
        <w:t xml:space="preserve">? </w:t>
      </w:r>
      <w:r w:rsidRPr="00351B7D">
        <w:rPr>
          <w:rFonts w:asciiTheme="minorBidi" w:hAnsiTheme="minorBidi"/>
          <w:u w:val="single"/>
          <w:rtl/>
        </w:rPr>
        <w:t>אמר רב יהודה אמר שמואל</w:t>
      </w:r>
      <w:r w:rsidRPr="00351B7D">
        <w:rPr>
          <w:rFonts w:asciiTheme="minorBidi" w:hAnsiTheme="minorBidi"/>
          <w:rtl/>
        </w:rPr>
        <w:t xml:space="preserve">, </w:t>
      </w:r>
      <w:r w:rsidRPr="00351B7D">
        <w:rPr>
          <w:rFonts w:asciiTheme="minorBidi" w:hAnsiTheme="minorBidi"/>
          <w:u w:val="single"/>
          <w:rtl/>
        </w:rPr>
        <w:t xml:space="preserve">וכן אמר רבי אלעזר </w:t>
      </w:r>
      <w:r w:rsidRPr="00351B7D">
        <w:rPr>
          <w:rFonts w:asciiTheme="minorBidi" w:hAnsiTheme="minorBidi"/>
          <w:u w:val="single"/>
          <w:rtl/>
        </w:rPr>
        <w:lastRenderedPageBreak/>
        <w:t>אמר רבי אושעיא</w:t>
      </w:r>
      <w:r w:rsidRPr="00351B7D">
        <w:rPr>
          <w:rFonts w:asciiTheme="minorBidi" w:hAnsiTheme="minorBidi"/>
          <w:rtl/>
        </w:rPr>
        <w:t xml:space="preserve">, </w:t>
      </w:r>
      <w:r w:rsidRPr="00351B7D">
        <w:rPr>
          <w:rFonts w:asciiTheme="minorBidi" w:hAnsiTheme="minorBidi"/>
          <w:u w:val="single"/>
          <w:rtl/>
        </w:rPr>
        <w:t>ואמרי לה אמר רבי אלעזר אמר רבי חנינא</w:t>
      </w:r>
      <w:r w:rsidRPr="00351B7D">
        <w:rPr>
          <w:rFonts w:asciiTheme="minorBidi" w:hAnsiTheme="minorBidi"/>
          <w:rtl/>
        </w:rPr>
        <w:t>: לפי שאין מערבין שמחה בשמחה</w:t>
      </w:r>
      <w:r w:rsidRPr="00351B7D">
        <w:rPr>
          <w:rStyle w:val="a7"/>
          <w:rFonts w:asciiTheme="minorBidi" w:hAnsiTheme="minorBidi"/>
          <w:rtl/>
        </w:rPr>
        <w:footnoteReference w:id="2197"/>
      </w:r>
      <w:r w:rsidRPr="00351B7D">
        <w:rPr>
          <w:rFonts w:asciiTheme="minorBidi" w:hAnsiTheme="minorBidi"/>
          <w:rtl/>
        </w:rPr>
        <w:t xml:space="preserve">. </w:t>
      </w:r>
      <w:r w:rsidRPr="00351B7D">
        <w:rPr>
          <w:rFonts w:asciiTheme="minorBidi" w:hAnsiTheme="minorBidi"/>
          <w:u w:val="single"/>
          <w:rtl/>
        </w:rPr>
        <w:t>רבה בר [רב] הונא אמר</w:t>
      </w:r>
      <w:r w:rsidRPr="00351B7D">
        <w:rPr>
          <w:rFonts w:asciiTheme="minorBidi" w:hAnsiTheme="minorBidi"/>
          <w:rtl/>
        </w:rPr>
        <w:t xml:space="preserve">: מפני שמניח שמחת הרגל ועוסק בשמחת אשתו. </w:t>
      </w:r>
      <w:r w:rsidRPr="00351B7D">
        <w:rPr>
          <w:rFonts w:asciiTheme="minorBidi" w:hAnsiTheme="minorBidi"/>
          <w:u w:val="single"/>
          <w:rtl/>
        </w:rPr>
        <w:t>אמר ליה אביי לרב יוסף</w:t>
      </w:r>
      <w:r w:rsidRPr="00351B7D">
        <w:rPr>
          <w:rFonts w:asciiTheme="minorBidi" w:hAnsiTheme="minorBidi"/>
          <w:rtl/>
        </w:rPr>
        <w:t xml:space="preserve">: הא דרבה בר [רב] הונא - דרב הוא, </w:t>
      </w:r>
      <w:r w:rsidRPr="00351B7D">
        <w:rPr>
          <w:rFonts w:asciiTheme="minorBidi" w:hAnsiTheme="minorBidi"/>
          <w:u w:val="single"/>
          <w:rtl/>
        </w:rPr>
        <w:t>דאמר</w:t>
      </w:r>
      <w:r w:rsidRPr="00351B7D">
        <w:rPr>
          <w:rFonts w:asciiTheme="minorBidi" w:hAnsiTheme="minorBidi"/>
          <w:rtl/>
        </w:rPr>
        <w:t xml:space="preserve"> </w:t>
      </w:r>
      <w:r w:rsidRPr="00351B7D">
        <w:rPr>
          <w:rFonts w:asciiTheme="minorBidi" w:hAnsiTheme="minorBidi"/>
          <w:u w:val="single"/>
          <w:rtl/>
        </w:rPr>
        <w:t>רב דניאל בר קטינא אמר רב</w:t>
      </w:r>
      <w:r w:rsidRPr="00351B7D">
        <w:rPr>
          <w:rFonts w:asciiTheme="minorBidi" w:hAnsiTheme="minorBidi"/>
          <w:rtl/>
        </w:rPr>
        <w:t xml:space="preserve">: מנין שאין נושאין נשים במועד - שנאמר ושמחת בחגך, בחגך - ולא באשתך. </w:t>
      </w:r>
      <w:r w:rsidRPr="00351B7D">
        <w:rPr>
          <w:rFonts w:asciiTheme="minorBidi" w:hAnsiTheme="minorBidi"/>
          <w:u w:val="single"/>
          <w:rtl/>
        </w:rPr>
        <w:t>עולא אמר</w:t>
      </w:r>
      <w:r w:rsidRPr="00351B7D">
        <w:rPr>
          <w:rFonts w:asciiTheme="minorBidi" w:hAnsiTheme="minorBidi"/>
          <w:rtl/>
        </w:rPr>
        <w:t>: מפני הטורח</w:t>
      </w:r>
      <w:r w:rsidRPr="00351B7D">
        <w:rPr>
          <w:rStyle w:val="a7"/>
          <w:rFonts w:asciiTheme="minorBidi" w:hAnsiTheme="minorBidi"/>
          <w:rtl/>
        </w:rPr>
        <w:footnoteReference w:id="2198"/>
      </w:r>
      <w:r w:rsidRPr="00351B7D">
        <w:rPr>
          <w:rFonts w:asciiTheme="minorBidi" w:hAnsiTheme="minorBidi"/>
          <w:rtl/>
        </w:rPr>
        <w:t xml:space="preserve">. </w:t>
      </w:r>
      <w:r w:rsidRPr="00351B7D">
        <w:rPr>
          <w:rFonts w:asciiTheme="minorBidi" w:hAnsiTheme="minorBidi"/>
          <w:u w:val="single"/>
          <w:rtl/>
        </w:rPr>
        <w:t>רבי יצחק נפחא אמר</w:t>
      </w:r>
      <w:r w:rsidRPr="00351B7D">
        <w:rPr>
          <w:rFonts w:asciiTheme="minorBidi" w:hAnsiTheme="minorBidi"/>
          <w:rtl/>
        </w:rPr>
        <w:t>: מפני ביטול פריה ורביה</w:t>
      </w:r>
      <w:r w:rsidRPr="00351B7D">
        <w:rPr>
          <w:rStyle w:val="a7"/>
          <w:rFonts w:asciiTheme="minorBidi" w:hAnsiTheme="minorBidi"/>
          <w:rtl/>
        </w:rPr>
        <w:footnoteReference w:id="2199"/>
      </w:r>
      <w:r w:rsidRPr="00351B7D">
        <w:rPr>
          <w:rFonts w:asciiTheme="minorBidi" w:hAnsiTheme="minorBidi"/>
          <w:rtl/>
        </w:rPr>
        <w:t>. מיתיבי: כל אלו שאמרו אסורין לישא במועד מותרין לישא ערב הרגל</w:t>
      </w:r>
      <w:r w:rsidRPr="00351B7D">
        <w:rPr>
          <w:rStyle w:val="a7"/>
          <w:rFonts w:asciiTheme="minorBidi" w:hAnsiTheme="minorBidi"/>
          <w:rtl/>
        </w:rPr>
        <w:footnoteReference w:id="2200"/>
      </w:r>
      <w:r w:rsidRPr="00351B7D">
        <w:rPr>
          <w:rFonts w:asciiTheme="minorBidi" w:hAnsiTheme="minorBidi"/>
          <w:rtl/>
        </w:rPr>
        <w:t>. קשיא לכולהו! לא קשיא: למאן דאמר משום שמחה- עיקר שמחה</w:t>
      </w:r>
      <w:r w:rsidRPr="00351B7D">
        <w:rPr>
          <w:rStyle w:val="a7"/>
          <w:rFonts w:asciiTheme="minorBidi" w:hAnsiTheme="minorBidi"/>
          <w:rtl/>
        </w:rPr>
        <w:footnoteReference w:id="2201"/>
      </w:r>
      <w:r w:rsidRPr="00351B7D">
        <w:rPr>
          <w:rFonts w:asciiTheme="minorBidi" w:hAnsiTheme="minorBidi"/>
          <w:rtl/>
        </w:rPr>
        <w:t xml:space="preserve"> חד יומא הוא. למאן דאמר משום טירחא</w:t>
      </w:r>
      <w:r w:rsidR="00FB1E70">
        <w:rPr>
          <w:rFonts w:asciiTheme="minorBidi" w:hAnsiTheme="minorBidi" w:hint="cs"/>
          <w:rtl/>
        </w:rPr>
        <w:t xml:space="preserve"> </w:t>
      </w:r>
      <w:r w:rsidRPr="00351B7D">
        <w:rPr>
          <w:rFonts w:asciiTheme="minorBidi" w:hAnsiTheme="minorBidi"/>
          <w:rtl/>
        </w:rPr>
        <w:t>- עיקר טירחא</w:t>
      </w:r>
      <w:r w:rsidRPr="00351B7D">
        <w:rPr>
          <w:rStyle w:val="a7"/>
          <w:rFonts w:asciiTheme="minorBidi" w:hAnsiTheme="minorBidi"/>
          <w:rtl/>
        </w:rPr>
        <w:footnoteReference w:id="2202"/>
      </w:r>
      <w:r w:rsidRPr="00351B7D">
        <w:rPr>
          <w:rFonts w:asciiTheme="minorBidi" w:hAnsiTheme="minorBidi"/>
          <w:rtl/>
        </w:rPr>
        <w:t xml:space="preserve"> חד יומא הוא. למאן דאמר משום ביטול פריה ורביה</w:t>
      </w:r>
      <w:r w:rsidR="00FB1E70">
        <w:rPr>
          <w:rFonts w:asciiTheme="minorBidi" w:hAnsiTheme="minorBidi" w:hint="cs"/>
          <w:rtl/>
        </w:rPr>
        <w:t xml:space="preserve"> </w:t>
      </w:r>
      <w:r w:rsidRPr="00351B7D">
        <w:rPr>
          <w:rFonts w:asciiTheme="minorBidi" w:hAnsiTheme="minorBidi"/>
          <w:rtl/>
        </w:rPr>
        <w:t>- לחד יומא לא משהי איניש נפשיה</w:t>
      </w:r>
      <w:r w:rsidRPr="00351B7D">
        <w:rPr>
          <w:rStyle w:val="a7"/>
          <w:rFonts w:asciiTheme="minorBidi" w:hAnsiTheme="minorBidi"/>
          <w:rtl/>
        </w:rPr>
        <w:footnoteReference w:id="2203"/>
      </w:r>
      <w:r w:rsidRPr="00351B7D">
        <w:rPr>
          <w:rFonts w:asciiTheme="minorBidi" w:hAnsiTheme="minorBidi"/>
          <w:rtl/>
        </w:rPr>
        <w:t>.</w:t>
      </w:r>
    </w:p>
    <w:p w14:paraId="4EA19EF8" w14:textId="3BFB0D81" w:rsidR="00F74850" w:rsidRPr="00F74850" w:rsidRDefault="00F74850" w:rsidP="00150B69">
      <w:pPr>
        <w:rPr>
          <w:rFonts w:asciiTheme="minorBidi" w:hAnsiTheme="minorBidi"/>
          <w:u w:val="single"/>
          <w:rtl/>
        </w:rPr>
      </w:pPr>
      <w:r w:rsidRPr="00F74850">
        <w:rPr>
          <w:rFonts w:asciiTheme="minorBidi" w:hAnsiTheme="minorBidi" w:hint="cs"/>
          <w:u w:val="single"/>
          <w:rtl/>
        </w:rPr>
        <w:t>נישואין בחול המועד:</w:t>
      </w:r>
    </w:p>
    <w:p w14:paraId="628B9C43" w14:textId="2CC39538" w:rsidR="00150B69" w:rsidRPr="00F74850" w:rsidRDefault="00F74850" w:rsidP="00F74850">
      <w:pPr>
        <w:pStyle w:val="ab"/>
        <w:numPr>
          <w:ilvl w:val="0"/>
          <w:numId w:val="156"/>
        </w:numPr>
        <w:rPr>
          <w:rFonts w:asciiTheme="minorBidi" w:hAnsiTheme="minorBidi"/>
          <w:rtl/>
        </w:rPr>
      </w:pPr>
      <w:r w:rsidRPr="00F74850">
        <w:rPr>
          <w:rFonts w:asciiTheme="minorBidi" w:hAnsiTheme="minorBidi"/>
          <w:rtl/>
        </w:rPr>
        <w:t xml:space="preserve">רמב"ם </w:t>
      </w:r>
      <w:r w:rsidRPr="00F74850">
        <w:rPr>
          <w:rFonts w:asciiTheme="minorBidi" w:hAnsiTheme="minorBidi"/>
          <w:sz w:val="16"/>
          <w:szCs w:val="16"/>
          <w:rtl/>
        </w:rPr>
        <w:t>(פ"י מה"א ה</w:t>
      </w:r>
      <w:r w:rsidRPr="00F74850">
        <w:rPr>
          <w:rFonts w:asciiTheme="minorBidi" w:hAnsiTheme="minorBidi" w:hint="cs"/>
          <w:sz w:val="16"/>
          <w:szCs w:val="16"/>
          <w:rtl/>
        </w:rPr>
        <w:t>י"ד</w:t>
      </w:r>
      <w:r w:rsidRPr="00F74850">
        <w:rPr>
          <w:rFonts w:asciiTheme="minorBidi" w:hAnsiTheme="minorBidi"/>
          <w:sz w:val="16"/>
          <w:szCs w:val="16"/>
          <w:rtl/>
        </w:rPr>
        <w:t>)</w:t>
      </w:r>
      <w:r w:rsidRPr="00F74850">
        <w:rPr>
          <w:rFonts w:asciiTheme="minorBidi" w:hAnsiTheme="minorBidi" w:cs="Arial" w:hint="cs"/>
          <w:rtl/>
        </w:rPr>
        <w:t xml:space="preserve">- </w:t>
      </w:r>
      <w:r w:rsidRPr="00F74850">
        <w:rPr>
          <w:rFonts w:asciiTheme="minorBidi" w:hAnsiTheme="minorBidi" w:cs="Arial"/>
          <w:rtl/>
        </w:rPr>
        <w:t>בחולו של מועד אין נושאין נשים כמו שביארנו לפי שאין מערבין שמחה בשמחה שנאמר מלא שבוע זאת ונתנה לך גם את זאת</w:t>
      </w:r>
      <w:r>
        <w:rPr>
          <w:rStyle w:val="a7"/>
          <w:rFonts w:asciiTheme="minorBidi" w:hAnsiTheme="minorBidi" w:cs="Arial"/>
          <w:rtl/>
        </w:rPr>
        <w:footnoteReference w:id="2204"/>
      </w:r>
      <w:r w:rsidRPr="00F74850">
        <w:rPr>
          <w:rFonts w:asciiTheme="minorBidi" w:hAnsiTheme="minorBidi" w:cs="Arial" w:hint="cs"/>
          <w:rtl/>
        </w:rPr>
        <w:t>.</w:t>
      </w:r>
    </w:p>
    <w:p w14:paraId="20F69C2B"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FD1F1B1" w14:textId="6C994A52" w:rsidR="00150B69" w:rsidRPr="00351B7D" w:rsidRDefault="00150B69" w:rsidP="00150B69">
      <w:pPr>
        <w:rPr>
          <w:rFonts w:asciiTheme="minorBidi" w:hAnsiTheme="minorBidi"/>
          <w:rtl/>
        </w:rPr>
      </w:pPr>
      <w:r w:rsidRPr="00351B7D">
        <w:rPr>
          <w:rFonts w:asciiTheme="minorBidi" w:hAnsiTheme="minorBidi"/>
          <w:rtl/>
        </w:rPr>
        <w:t>אין נושאין נשים בחול המועד</w:t>
      </w:r>
      <w:r w:rsidRPr="00351B7D">
        <w:rPr>
          <w:rStyle w:val="a7"/>
          <w:rFonts w:asciiTheme="minorBidi" w:hAnsiTheme="minorBidi"/>
          <w:color w:val="000000"/>
          <w:rtl/>
        </w:rPr>
        <w:footnoteReference w:id="2205"/>
      </w:r>
      <w:r w:rsidRPr="00351B7D">
        <w:rPr>
          <w:rFonts w:asciiTheme="minorBidi" w:hAnsiTheme="minorBidi"/>
          <w:rtl/>
        </w:rPr>
        <w:t xml:space="preserve"> לא בתולות ולא אלמנות</w:t>
      </w:r>
      <w:r w:rsidR="00636EED">
        <w:rPr>
          <w:rFonts w:asciiTheme="minorBidi" w:hAnsiTheme="minorBidi" w:hint="cs"/>
          <w:rtl/>
        </w:rPr>
        <w:t>,</w:t>
      </w:r>
      <w:r w:rsidRPr="00351B7D">
        <w:rPr>
          <w:rFonts w:asciiTheme="minorBidi" w:hAnsiTheme="minorBidi"/>
          <w:rtl/>
        </w:rPr>
        <w:t xml:space="preserve"> ולא מיבמין</w:t>
      </w:r>
      <w:r w:rsidR="00636EED">
        <w:rPr>
          <w:rFonts w:asciiTheme="minorBidi" w:hAnsiTheme="minorBidi" w:hint="cs"/>
          <w:rtl/>
        </w:rPr>
        <w:t>.</w:t>
      </w:r>
      <w:r w:rsidRPr="00351B7D">
        <w:rPr>
          <w:rFonts w:asciiTheme="minorBidi" w:hAnsiTheme="minorBidi"/>
          <w:rtl/>
        </w:rPr>
        <w:t xml:space="preserve"> אבל מחזיר גרושתו מן הנשואין</w:t>
      </w:r>
      <w:r w:rsidR="00636EED">
        <w:rPr>
          <w:rFonts w:asciiTheme="minorBidi" w:hAnsiTheme="minorBidi" w:hint="cs"/>
          <w:rtl/>
        </w:rPr>
        <w:t>,</w:t>
      </w:r>
      <w:r w:rsidRPr="00351B7D">
        <w:rPr>
          <w:rFonts w:asciiTheme="minorBidi" w:hAnsiTheme="minorBidi"/>
          <w:rtl/>
        </w:rPr>
        <w:t xml:space="preserve"> אבל לא מן האירוסין</w:t>
      </w:r>
      <w:r w:rsidRPr="00351B7D">
        <w:rPr>
          <w:rStyle w:val="a7"/>
          <w:rFonts w:asciiTheme="minorBidi" w:hAnsiTheme="minorBidi"/>
          <w:color w:val="000000"/>
          <w:rtl/>
        </w:rPr>
        <w:footnoteReference w:id="2206"/>
      </w:r>
      <w:r w:rsidRPr="00351B7D">
        <w:rPr>
          <w:rFonts w:asciiTheme="minorBidi" w:hAnsiTheme="minorBidi"/>
          <w:rtl/>
        </w:rPr>
        <w:t>.</w:t>
      </w:r>
    </w:p>
    <w:p w14:paraId="2431E580" w14:textId="77777777" w:rsidR="00150B69" w:rsidRPr="00351B7D" w:rsidRDefault="00150B69" w:rsidP="00150B69">
      <w:pPr>
        <w:rPr>
          <w:rFonts w:asciiTheme="minorBidi" w:hAnsiTheme="minorBidi"/>
          <w:rtl/>
        </w:rPr>
      </w:pPr>
    </w:p>
    <w:p w14:paraId="293E1CF1" w14:textId="77777777" w:rsidR="00150B69" w:rsidRPr="00351B7D" w:rsidRDefault="00150B69" w:rsidP="00150B69">
      <w:pPr>
        <w:rPr>
          <w:rFonts w:asciiTheme="minorBidi" w:hAnsiTheme="minorBidi"/>
          <w:rtl/>
        </w:rPr>
      </w:pPr>
    </w:p>
    <w:p w14:paraId="4EE9214B" w14:textId="77777777" w:rsidR="00150B69" w:rsidRPr="00351B7D" w:rsidRDefault="00150B69" w:rsidP="00150B69">
      <w:pPr>
        <w:rPr>
          <w:rFonts w:asciiTheme="minorBidi" w:hAnsiTheme="minorBidi"/>
          <w:rtl/>
        </w:rPr>
      </w:pPr>
    </w:p>
    <w:p w14:paraId="60AF089F" w14:textId="77777777" w:rsidR="00150B69" w:rsidRPr="00351B7D" w:rsidRDefault="00150B69" w:rsidP="00150B69">
      <w:pPr>
        <w:rPr>
          <w:rFonts w:asciiTheme="minorBidi" w:hAnsiTheme="minorBidi"/>
          <w:rtl/>
        </w:rPr>
      </w:pPr>
    </w:p>
    <w:p w14:paraId="35EA9574" w14:textId="77777777" w:rsidR="00150B69" w:rsidRPr="00351B7D" w:rsidRDefault="00150B69" w:rsidP="00150B69">
      <w:pPr>
        <w:rPr>
          <w:rFonts w:asciiTheme="minorBidi" w:hAnsiTheme="minorBidi"/>
          <w:rtl/>
        </w:rPr>
      </w:pPr>
    </w:p>
    <w:p w14:paraId="037446E1" w14:textId="77777777" w:rsidR="00150B69" w:rsidRDefault="00150B69" w:rsidP="00150B69">
      <w:pPr>
        <w:pStyle w:val="1"/>
        <w:rPr>
          <w:rFonts w:asciiTheme="minorBidi" w:hAnsiTheme="minorBidi"/>
          <w:rtl/>
        </w:rPr>
        <w:sectPr w:rsidR="00150B69" w:rsidSect="00A347B3">
          <w:headerReference w:type="default" r:id="rId51"/>
          <w:footnotePr>
            <w:numRestart w:val="eachSect"/>
          </w:footnotePr>
          <w:pgSz w:w="11906" w:h="16838"/>
          <w:pgMar w:top="720" w:right="1134" w:bottom="720" w:left="1134" w:header="0" w:footer="0" w:gutter="0"/>
          <w:cols w:space="720"/>
          <w:bidi/>
          <w:rtlGutter/>
          <w:docGrid w:linePitch="360"/>
        </w:sectPr>
      </w:pPr>
    </w:p>
    <w:p w14:paraId="1ECFE102" w14:textId="77777777" w:rsidR="00150B69" w:rsidRPr="00351B7D" w:rsidRDefault="00150B69" w:rsidP="00150B69">
      <w:pPr>
        <w:pStyle w:val="1"/>
        <w:rPr>
          <w:rFonts w:asciiTheme="minorBidi" w:hAnsiTheme="minorBidi"/>
          <w:color w:val="auto"/>
          <w:rtl/>
        </w:rPr>
      </w:pPr>
      <w:r w:rsidRPr="00351B7D">
        <w:rPr>
          <w:rFonts w:asciiTheme="minorBidi" w:hAnsiTheme="minorBidi"/>
          <w:rtl/>
        </w:rPr>
        <w:lastRenderedPageBreak/>
        <w:t>סימן סה</w:t>
      </w:r>
      <w:r w:rsidRPr="00351B7D">
        <w:rPr>
          <w:rFonts w:asciiTheme="minorBidi" w:hAnsiTheme="minorBidi"/>
        </w:rPr>
        <w:t xml:space="preserve"> </w:t>
      </w:r>
      <w:r w:rsidRPr="00351B7D">
        <w:rPr>
          <w:rFonts w:asciiTheme="minorBidi" w:hAnsiTheme="minorBidi"/>
          <w:rtl/>
        </w:rPr>
        <w:t xml:space="preserve">:מצוה לשמח חתן וכלה, ודין מת וכלה, ובו ד' סעיפים. </w:t>
      </w:r>
    </w:p>
    <w:p w14:paraId="27F7D734" w14:textId="77777777" w:rsidR="00150B69" w:rsidRPr="00351B7D" w:rsidRDefault="00150B69" w:rsidP="000422FD">
      <w:pPr>
        <w:pStyle w:val="2"/>
        <w:rPr>
          <w:rtl/>
        </w:rPr>
      </w:pPr>
      <w:r w:rsidRPr="00351B7D">
        <w:rPr>
          <w:rtl/>
        </w:rPr>
        <w:t>סעיף א: מצוה גדולה לשמח חתן וכלה.</w:t>
      </w:r>
    </w:p>
    <w:p w14:paraId="6A07B8AF" w14:textId="1C2875B9" w:rsidR="00150B69" w:rsidRPr="00351B7D" w:rsidRDefault="00150B69" w:rsidP="00150B69">
      <w:pPr>
        <w:rPr>
          <w:rFonts w:asciiTheme="minorBidi" w:hAnsiTheme="minorBidi"/>
          <w:rtl/>
        </w:rPr>
      </w:pPr>
      <w:r w:rsidRPr="00351B7D">
        <w:rPr>
          <w:rFonts w:asciiTheme="minorBidi" w:hAnsiTheme="minorBidi"/>
          <w:b/>
          <w:bCs/>
          <w:rtl/>
        </w:rPr>
        <w:t xml:space="preserve">כתובות </w:t>
      </w:r>
      <w:r w:rsidR="00AC5DE2">
        <w:rPr>
          <w:rFonts w:asciiTheme="minorBidi" w:hAnsiTheme="minorBidi" w:hint="cs"/>
          <w:b/>
          <w:bCs/>
          <w:sz w:val="16"/>
          <w:szCs w:val="16"/>
          <w:rtl/>
        </w:rPr>
        <w:t xml:space="preserve">(פ"ב) </w:t>
      </w:r>
      <w:r w:rsidRPr="00351B7D">
        <w:rPr>
          <w:rFonts w:asciiTheme="minorBidi" w:hAnsiTheme="minorBidi"/>
          <w:b/>
          <w:bCs/>
          <w:rtl/>
        </w:rPr>
        <w:t>טז</w:t>
      </w:r>
      <w:r w:rsidR="003F14C2">
        <w:rPr>
          <w:rStyle w:val="a7"/>
          <w:rFonts w:asciiTheme="minorBidi" w:hAnsiTheme="minorBidi"/>
          <w:b/>
          <w:bCs/>
          <w:rtl/>
        </w:rPr>
        <w:footnoteReference w:id="2207"/>
      </w:r>
      <w:r w:rsidRPr="00351B7D">
        <w:rPr>
          <w:rFonts w:asciiTheme="minorBidi" w:hAnsiTheme="minorBidi"/>
          <w:b/>
          <w:bCs/>
          <w:rtl/>
        </w:rPr>
        <w:t xml:space="preserve"> ע"ב: </w:t>
      </w:r>
      <w:r w:rsidRPr="00351B7D">
        <w:rPr>
          <w:rFonts w:asciiTheme="minorBidi" w:hAnsiTheme="minorBidi"/>
          <w:rtl/>
        </w:rPr>
        <w:t>תנו רבנן: כיצד מרקדין</w:t>
      </w:r>
      <w:r w:rsidRPr="00351B7D">
        <w:rPr>
          <w:rStyle w:val="a7"/>
          <w:rFonts w:asciiTheme="minorBidi" w:hAnsiTheme="minorBidi"/>
          <w:rtl/>
        </w:rPr>
        <w:footnoteReference w:id="2208"/>
      </w:r>
      <w:r w:rsidRPr="00351B7D">
        <w:rPr>
          <w:rFonts w:asciiTheme="minorBidi" w:hAnsiTheme="minorBidi"/>
          <w:rtl/>
        </w:rPr>
        <w:t xml:space="preserve"> לפני הכלה? </w:t>
      </w:r>
      <w:r w:rsidRPr="00351B7D">
        <w:rPr>
          <w:rFonts w:asciiTheme="minorBidi" w:hAnsiTheme="minorBidi"/>
          <w:u w:val="single"/>
          <w:rtl/>
        </w:rPr>
        <w:t>בית שמאי אומרים</w:t>
      </w:r>
      <w:r w:rsidR="0001323C">
        <w:rPr>
          <w:rFonts w:asciiTheme="minorBidi" w:hAnsiTheme="minorBidi" w:hint="cs"/>
          <w:rtl/>
        </w:rPr>
        <w:t>:</w:t>
      </w:r>
      <w:r w:rsidR="00AC5DE2">
        <w:rPr>
          <w:rFonts w:asciiTheme="minorBidi" w:hAnsiTheme="minorBidi" w:hint="cs"/>
          <w:sz w:val="14"/>
          <w:szCs w:val="14"/>
          <w:rtl/>
        </w:rPr>
        <w:t xml:space="preserve"> (יז.)</w:t>
      </w:r>
      <w:r w:rsidRPr="00351B7D">
        <w:rPr>
          <w:rFonts w:asciiTheme="minorBidi" w:hAnsiTheme="minorBidi"/>
          <w:rtl/>
        </w:rPr>
        <w:t xml:space="preserve"> כלה כמות שהיא</w:t>
      </w:r>
      <w:r w:rsidRPr="00351B7D">
        <w:rPr>
          <w:rStyle w:val="a7"/>
          <w:rFonts w:asciiTheme="minorBidi" w:hAnsiTheme="minorBidi"/>
          <w:rtl/>
        </w:rPr>
        <w:footnoteReference w:id="2209"/>
      </w:r>
      <w:r w:rsidR="00C347DD">
        <w:rPr>
          <w:rFonts w:asciiTheme="minorBidi" w:hAnsiTheme="minorBidi" w:hint="cs"/>
          <w:rtl/>
        </w:rPr>
        <w:t>.</w:t>
      </w:r>
      <w:r w:rsidRPr="00351B7D">
        <w:rPr>
          <w:rFonts w:asciiTheme="minorBidi" w:hAnsiTheme="minorBidi"/>
          <w:rtl/>
        </w:rPr>
        <w:t xml:space="preserve"> </w:t>
      </w:r>
      <w:r w:rsidRPr="00351B7D">
        <w:rPr>
          <w:rFonts w:asciiTheme="minorBidi" w:hAnsiTheme="minorBidi"/>
          <w:u w:val="single"/>
          <w:rtl/>
        </w:rPr>
        <w:t>ובית הלל אומרים</w:t>
      </w:r>
      <w:r w:rsidRPr="00351B7D">
        <w:rPr>
          <w:rFonts w:asciiTheme="minorBidi" w:hAnsiTheme="minorBidi"/>
          <w:rtl/>
        </w:rPr>
        <w:t>: כלה נאה וחסודה</w:t>
      </w:r>
      <w:r w:rsidRPr="00351B7D">
        <w:rPr>
          <w:rStyle w:val="a7"/>
          <w:rFonts w:asciiTheme="minorBidi" w:hAnsiTheme="minorBidi"/>
          <w:rtl/>
        </w:rPr>
        <w:footnoteReference w:id="2210"/>
      </w:r>
      <w:r w:rsidRPr="00351B7D">
        <w:rPr>
          <w:rFonts w:asciiTheme="minorBidi" w:hAnsiTheme="minorBidi"/>
          <w:rtl/>
        </w:rPr>
        <w:t xml:space="preserve">. </w:t>
      </w:r>
      <w:r w:rsidRPr="00351B7D">
        <w:rPr>
          <w:rFonts w:asciiTheme="minorBidi" w:hAnsiTheme="minorBidi"/>
          <w:u w:val="single"/>
          <w:rtl/>
        </w:rPr>
        <w:t>אמרו להן ב"ש לב"ה</w:t>
      </w:r>
      <w:r w:rsidRPr="00351B7D">
        <w:rPr>
          <w:rFonts w:asciiTheme="minorBidi" w:hAnsiTheme="minorBidi"/>
          <w:rtl/>
        </w:rPr>
        <w:t xml:space="preserve">: הרי שהיתה חיגרת או סומא אומרי' לה כלה נאה וחסודה? והתורה אמרה מדבר שקר תרחק! </w:t>
      </w:r>
      <w:r w:rsidRPr="00351B7D">
        <w:rPr>
          <w:rFonts w:asciiTheme="minorBidi" w:hAnsiTheme="minorBidi"/>
          <w:u w:val="single"/>
          <w:rtl/>
        </w:rPr>
        <w:t>אמרו להם ב"ה לב"ש</w:t>
      </w:r>
      <w:r w:rsidRPr="00351B7D">
        <w:rPr>
          <w:rFonts w:asciiTheme="minorBidi" w:hAnsiTheme="minorBidi"/>
          <w:rtl/>
        </w:rPr>
        <w:t>: לדבריכם מי שלקח מקח רע מן השוק ישבחנו בעיניו או יגננו בעיניו? הוי אומר ישבחנו בעיניו, מכאן אמרו</w:t>
      </w:r>
      <w:r w:rsidRPr="00351B7D">
        <w:rPr>
          <w:rStyle w:val="a7"/>
          <w:rFonts w:asciiTheme="minorBidi" w:hAnsiTheme="minorBidi"/>
          <w:rtl/>
        </w:rPr>
        <w:footnoteReference w:id="2211"/>
      </w:r>
      <w:r w:rsidRPr="00351B7D">
        <w:rPr>
          <w:rFonts w:asciiTheme="minorBidi" w:hAnsiTheme="minorBidi"/>
          <w:rtl/>
        </w:rPr>
        <w:t xml:space="preserve"> חכמים: לעולם תהא דעתו של אדם מעורבת עם הבריות</w:t>
      </w:r>
      <w:r w:rsidRPr="00351B7D">
        <w:rPr>
          <w:rStyle w:val="a7"/>
          <w:rFonts w:asciiTheme="minorBidi" w:hAnsiTheme="minorBidi"/>
          <w:rtl/>
        </w:rPr>
        <w:footnoteReference w:id="2212"/>
      </w:r>
      <w:r w:rsidRPr="00351B7D">
        <w:rPr>
          <w:rFonts w:asciiTheme="minorBidi" w:hAnsiTheme="minorBidi"/>
          <w:rtl/>
        </w:rPr>
        <w:t>... אמרו עליו על רבי יהודה בר אילעאי, שהיה נוטל בד של הדס ומרקד לפני הכלה, ואומר: כלה נאה וחסודה... תנו רבנן: מבטלין תלמוד תורה להוצאת המת ולהכנסת כלה.</w:t>
      </w:r>
    </w:p>
    <w:p w14:paraId="454506C3" w14:textId="4D3BF573" w:rsidR="00150B69" w:rsidRPr="00351B7D" w:rsidRDefault="00150B69" w:rsidP="00150B69">
      <w:pPr>
        <w:rPr>
          <w:rFonts w:asciiTheme="minorBidi" w:hAnsiTheme="minorBidi"/>
          <w:rtl/>
        </w:rPr>
      </w:pPr>
      <w:r w:rsidRPr="00351B7D">
        <w:rPr>
          <w:rFonts w:asciiTheme="minorBidi" w:hAnsiTheme="minorBidi"/>
          <w:b/>
          <w:bCs/>
          <w:rtl/>
        </w:rPr>
        <w:t>פרקי דרבי אליעזר פי"ז:</w:t>
      </w:r>
      <w:r w:rsidRPr="00351B7D">
        <w:rPr>
          <w:rFonts w:asciiTheme="minorBidi" w:hAnsiTheme="minorBidi"/>
          <w:rtl/>
        </w:rPr>
        <w:t xml:space="preserve"> גמילות חסדים מניין אנו למדין לאבלים</w:t>
      </w:r>
      <w:r w:rsidR="00AC5DE2">
        <w:rPr>
          <w:rFonts w:asciiTheme="minorBidi" w:hAnsiTheme="minorBidi" w:hint="cs"/>
          <w:rtl/>
        </w:rPr>
        <w:t>?</w:t>
      </w:r>
      <w:r w:rsidRPr="00351B7D">
        <w:rPr>
          <w:rFonts w:asciiTheme="minorBidi" w:hAnsiTheme="minorBidi"/>
          <w:rtl/>
        </w:rPr>
        <w:t xml:space="preserve"> מאיזבל</w:t>
      </w:r>
      <w:r w:rsidR="00AC5DE2">
        <w:rPr>
          <w:rFonts w:asciiTheme="minorBidi" w:hAnsiTheme="minorBidi" w:hint="cs"/>
          <w:rtl/>
        </w:rPr>
        <w:t>,</w:t>
      </w:r>
      <w:r w:rsidRPr="00351B7D">
        <w:rPr>
          <w:rFonts w:asciiTheme="minorBidi" w:hAnsiTheme="minorBidi"/>
          <w:rtl/>
        </w:rPr>
        <w:t xml:space="preserve"> שהיתה ביתה סמוך לשוק וכל מת שהיה עובר בשוק היתה יוצאת מתוך ביתה ומכה בכפי ידיה ומקוננת בפיה ומהלכת עשרה צעדות, וכל חתן שהיה עובר בשוק היתה יוצאה מתוך ביתה ומצלצלת בכפי ידיה ומקלסת בפיה ומהלכת עשר צעדות</w:t>
      </w:r>
      <w:r w:rsidR="007D7FCA">
        <w:rPr>
          <w:rFonts w:asciiTheme="minorBidi" w:hAnsiTheme="minorBidi" w:hint="cs"/>
          <w:rtl/>
        </w:rPr>
        <w:t>.</w:t>
      </w:r>
      <w:r w:rsidRPr="00351B7D">
        <w:rPr>
          <w:rFonts w:asciiTheme="minorBidi" w:hAnsiTheme="minorBidi"/>
          <w:rtl/>
        </w:rPr>
        <w:t xml:space="preserve"> ונתנבא עליה אליהו זכור לטוב "הכלבים יאכלו את איזבל בחלק יזרעאל", והאברים שהיו גומלי חסד לא שלטו הכלבים בהם, שנ' וילכו לקברה ולא מצאו בה כי אם הגלגלת והרגלים וכפות הידים.</w:t>
      </w:r>
    </w:p>
    <w:p w14:paraId="042143FB" w14:textId="1C129543" w:rsidR="00150B69" w:rsidRDefault="00150B69" w:rsidP="00150B69">
      <w:pPr>
        <w:rPr>
          <w:rFonts w:asciiTheme="minorBidi" w:hAnsiTheme="minorBidi"/>
          <w:rtl/>
        </w:rPr>
      </w:pPr>
      <w:r w:rsidRPr="00351B7D">
        <w:rPr>
          <w:rFonts w:asciiTheme="minorBidi" w:hAnsiTheme="minorBidi"/>
          <w:b/>
          <w:bCs/>
          <w:rtl/>
        </w:rPr>
        <w:t xml:space="preserve">ברכות </w:t>
      </w:r>
      <w:r w:rsidR="007D7FCA">
        <w:rPr>
          <w:rFonts w:asciiTheme="minorBidi" w:hAnsiTheme="minorBidi" w:hint="cs"/>
          <w:b/>
          <w:bCs/>
          <w:sz w:val="16"/>
          <w:szCs w:val="16"/>
          <w:rtl/>
        </w:rPr>
        <w:t xml:space="preserve">(פ"ק) </w:t>
      </w:r>
      <w:r w:rsidRPr="00351B7D">
        <w:rPr>
          <w:rFonts w:asciiTheme="minorBidi" w:hAnsiTheme="minorBidi"/>
          <w:b/>
          <w:bCs/>
          <w:rtl/>
        </w:rPr>
        <w:t xml:space="preserve">ו ע"ב: </w:t>
      </w:r>
      <w:r w:rsidRPr="00351B7D">
        <w:rPr>
          <w:rFonts w:asciiTheme="minorBidi" w:hAnsiTheme="minorBidi"/>
          <w:u w:val="single"/>
          <w:rtl/>
        </w:rPr>
        <w:t>ואמר רבי חלבו אמר רב הונא</w:t>
      </w:r>
      <w:r w:rsidRPr="00351B7D">
        <w:rPr>
          <w:rFonts w:asciiTheme="minorBidi" w:hAnsiTheme="minorBidi"/>
          <w:rtl/>
        </w:rPr>
        <w:t>: כל הנהנה מסעודת חתן ואינו משמחו עובר בחמשה קולות</w:t>
      </w:r>
      <w:r w:rsidRPr="00351B7D">
        <w:rPr>
          <w:rStyle w:val="a7"/>
          <w:rFonts w:asciiTheme="minorBidi" w:hAnsiTheme="minorBidi"/>
          <w:rtl/>
        </w:rPr>
        <w:footnoteReference w:id="2213"/>
      </w:r>
      <w:r w:rsidRPr="00351B7D">
        <w:rPr>
          <w:rFonts w:asciiTheme="minorBidi" w:hAnsiTheme="minorBidi"/>
          <w:rtl/>
        </w:rPr>
        <w:t>, שנאמר</w:t>
      </w:r>
      <w:r w:rsidRPr="00351B7D">
        <w:rPr>
          <w:rStyle w:val="a7"/>
          <w:rFonts w:asciiTheme="minorBidi" w:hAnsiTheme="minorBidi"/>
          <w:rtl/>
        </w:rPr>
        <w:footnoteReference w:id="2214"/>
      </w:r>
      <w:r w:rsidRPr="00351B7D">
        <w:rPr>
          <w:rFonts w:asciiTheme="minorBidi" w:hAnsiTheme="minorBidi"/>
          <w:rtl/>
        </w:rPr>
        <w:t xml:space="preserve">: קול ששון וקול שמחה קול חתן וקול כלה קול אומרים הודו את ה' צבאות. ואם משמחו מה שכרו? </w:t>
      </w:r>
      <w:r w:rsidRPr="00351B7D">
        <w:rPr>
          <w:rFonts w:asciiTheme="minorBidi" w:hAnsiTheme="minorBidi"/>
          <w:u w:val="single"/>
          <w:rtl/>
        </w:rPr>
        <w:t>אמר רבי יהושע בן לוי:</w:t>
      </w:r>
      <w:r w:rsidRPr="00351B7D">
        <w:rPr>
          <w:rFonts w:asciiTheme="minorBidi" w:hAnsiTheme="minorBidi"/>
          <w:rtl/>
        </w:rPr>
        <w:t xml:space="preserve"> זוכה לתורה שנתנה בחמשה קולות, שנאמר: ויהי ביום השלישי בהיות הבקר ויהי קולות וברקים וענן כבד על ההר וקל שופר וגו' ויהי קול השפר וגו' והאלהים יעננו בקול... </w:t>
      </w:r>
      <w:r w:rsidRPr="00351B7D">
        <w:rPr>
          <w:rFonts w:asciiTheme="minorBidi" w:hAnsiTheme="minorBidi"/>
          <w:u w:val="single"/>
          <w:rtl/>
        </w:rPr>
        <w:t>רבי אבהו אמר</w:t>
      </w:r>
      <w:r w:rsidRPr="00351B7D">
        <w:rPr>
          <w:rFonts w:asciiTheme="minorBidi" w:hAnsiTheme="minorBidi"/>
          <w:rtl/>
        </w:rPr>
        <w:t xml:space="preserve">: כאילו הקריב תודה, שנאמר: מבאים תודה בית ה'. </w:t>
      </w:r>
      <w:r w:rsidRPr="00351B7D">
        <w:rPr>
          <w:rFonts w:asciiTheme="minorBidi" w:hAnsiTheme="minorBidi"/>
          <w:u w:val="single"/>
          <w:rtl/>
        </w:rPr>
        <w:t>רב נחמן בר יצחק אמר</w:t>
      </w:r>
      <w:r w:rsidRPr="00351B7D">
        <w:rPr>
          <w:rFonts w:asciiTheme="minorBidi" w:hAnsiTheme="minorBidi"/>
          <w:rtl/>
        </w:rPr>
        <w:t>: כאילו בנה אחת מחורבות ירושלים, שנאמר: כי אשיב את שבות הארץ כבראשונה אמר ה'.</w:t>
      </w:r>
    </w:p>
    <w:p w14:paraId="0FF4DA66" w14:textId="73EC1E56" w:rsidR="002A3583" w:rsidRPr="002A3583" w:rsidRDefault="002A3583" w:rsidP="00150B69">
      <w:pPr>
        <w:rPr>
          <w:rFonts w:asciiTheme="minorBidi" w:hAnsiTheme="minorBidi"/>
          <w:u w:val="single"/>
          <w:rtl/>
        </w:rPr>
      </w:pPr>
      <w:r w:rsidRPr="002A3583">
        <w:rPr>
          <w:rFonts w:asciiTheme="minorBidi" w:hAnsiTheme="minorBidi" w:hint="cs"/>
          <w:u w:val="single"/>
          <w:rtl/>
        </w:rPr>
        <w:t>מצוה לשמח חתן וכלה:</w:t>
      </w:r>
    </w:p>
    <w:p w14:paraId="4454D0F0" w14:textId="566C142F" w:rsidR="002A3583" w:rsidRPr="002A3583" w:rsidRDefault="002A3583" w:rsidP="002A3583">
      <w:pPr>
        <w:pStyle w:val="ab"/>
        <w:numPr>
          <w:ilvl w:val="0"/>
          <w:numId w:val="156"/>
        </w:numPr>
        <w:rPr>
          <w:rFonts w:asciiTheme="minorBidi" w:hAnsiTheme="minorBidi"/>
          <w:rtl/>
        </w:rPr>
      </w:pPr>
      <w:r w:rsidRPr="002A3583">
        <w:rPr>
          <w:rFonts w:asciiTheme="minorBidi" w:hAnsiTheme="minorBidi" w:hint="cs"/>
          <w:rtl/>
        </w:rPr>
        <w:t>טור-</w:t>
      </w:r>
      <w:r w:rsidRPr="002A3583">
        <w:rPr>
          <w:rtl/>
        </w:rPr>
        <w:t xml:space="preserve"> </w:t>
      </w:r>
      <w:r w:rsidRPr="002A3583">
        <w:rPr>
          <w:rFonts w:asciiTheme="minorBidi" w:hAnsiTheme="minorBidi" w:cs="Arial"/>
          <w:rtl/>
        </w:rPr>
        <w:t>מצוה גדולה לשמח חתן וכלה</w:t>
      </w:r>
      <w:r>
        <w:rPr>
          <w:rFonts w:asciiTheme="minorBidi" w:hAnsiTheme="minorBidi" w:cs="Arial" w:hint="cs"/>
          <w:rtl/>
        </w:rPr>
        <w:t>,</w:t>
      </w:r>
      <w:r w:rsidRPr="002A3583">
        <w:rPr>
          <w:rFonts w:asciiTheme="minorBidi" w:hAnsiTheme="minorBidi" w:cs="Arial"/>
          <w:rtl/>
        </w:rPr>
        <w:t xml:space="preserve"> ולרקד בפניה ולומר שהיא נאה וחסודה ואפי' אינה נאה</w:t>
      </w:r>
      <w:r>
        <w:rPr>
          <w:rFonts w:asciiTheme="minorBidi" w:hAnsiTheme="minorBidi" w:cs="Arial" w:hint="cs"/>
          <w:rtl/>
        </w:rPr>
        <w:t>.</w:t>
      </w:r>
      <w:r w:rsidRPr="002A3583">
        <w:rPr>
          <w:rFonts w:asciiTheme="minorBidi" w:hAnsiTheme="minorBidi" w:cs="Arial"/>
          <w:rtl/>
        </w:rPr>
        <w:t xml:space="preserve"> ואמרו על ר' יהודה ב"ר אילעאי שהיה נוטל בד של הדס ומרקד לפני הכלה ואומר כלה נאה וחסודה</w:t>
      </w:r>
      <w:r>
        <w:rPr>
          <w:rFonts w:asciiTheme="minorBidi" w:hAnsiTheme="minorBidi" w:cs="Arial" w:hint="cs"/>
          <w:rtl/>
        </w:rPr>
        <w:t>.</w:t>
      </w:r>
      <w:r w:rsidRPr="002A3583">
        <w:rPr>
          <w:rFonts w:asciiTheme="minorBidi" w:hAnsiTheme="minorBidi" w:cs="Arial"/>
          <w:rtl/>
        </w:rPr>
        <w:t xml:space="preserve"> ואיתא במדרש למה לא אכלו הכלבים כפות של איזבל לפי שהיתה מרקדת בהן לפני חתן וכלה</w:t>
      </w:r>
      <w:r>
        <w:rPr>
          <w:rFonts w:asciiTheme="minorBidi" w:hAnsiTheme="minorBidi" w:cs="Arial" w:hint="cs"/>
          <w:rtl/>
        </w:rPr>
        <w:t>.</w:t>
      </w:r>
      <w:r w:rsidRPr="002A3583">
        <w:rPr>
          <w:rFonts w:asciiTheme="minorBidi" w:hAnsiTheme="minorBidi" w:cs="Arial"/>
          <w:rtl/>
        </w:rPr>
        <w:t xml:space="preserve"> וכל הנהנה מסעודת חתן ואינו משמחו עובר בה' קולות דכתיב קול ששון וקול שמחה קול חתן וקול כלה קול מצהלות חתנים מחופתם וגו'</w:t>
      </w:r>
      <w:r w:rsidRPr="002A3583">
        <w:rPr>
          <w:rFonts w:asciiTheme="minorBidi" w:hAnsiTheme="minorBidi" w:hint="cs"/>
          <w:rtl/>
        </w:rPr>
        <w:t>.</w:t>
      </w:r>
    </w:p>
    <w:p w14:paraId="0B399F32"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C9CFEAE" w14:textId="0FA76856" w:rsidR="00150B69" w:rsidRPr="00351B7D" w:rsidRDefault="00150B69" w:rsidP="00150B69">
      <w:pPr>
        <w:rPr>
          <w:rFonts w:asciiTheme="minorBidi" w:hAnsiTheme="minorBidi"/>
          <w:color w:val="000000"/>
          <w:sz w:val="16"/>
          <w:szCs w:val="16"/>
          <w:rtl/>
        </w:rPr>
      </w:pPr>
      <w:r w:rsidRPr="00351B7D">
        <w:rPr>
          <w:rFonts w:asciiTheme="minorBidi" w:hAnsiTheme="minorBidi"/>
          <w:rtl/>
        </w:rPr>
        <w:t>מצוה</w:t>
      </w:r>
      <w:r w:rsidRPr="00351B7D">
        <w:rPr>
          <w:rStyle w:val="a7"/>
          <w:rFonts w:asciiTheme="minorBidi" w:hAnsiTheme="minorBidi"/>
          <w:color w:val="000000"/>
          <w:rtl/>
        </w:rPr>
        <w:footnoteReference w:id="2215"/>
      </w:r>
      <w:r w:rsidRPr="00351B7D">
        <w:rPr>
          <w:rFonts w:asciiTheme="minorBidi" w:hAnsiTheme="minorBidi"/>
          <w:rtl/>
        </w:rPr>
        <w:t xml:space="preserve"> לשמח חתן וכלה ולרקד לפניה ולומר שהיא נאה וחסודה</w:t>
      </w:r>
      <w:r w:rsidRPr="00351B7D">
        <w:rPr>
          <w:rFonts w:asciiTheme="minorBidi" w:hAnsiTheme="minorBidi"/>
          <w:color w:val="000000"/>
          <w:sz w:val="20"/>
          <w:szCs w:val="20"/>
          <w:rtl/>
        </w:rPr>
        <w:t xml:space="preserve"> </w:t>
      </w:r>
      <w:r w:rsidRPr="00351B7D">
        <w:rPr>
          <w:rFonts w:asciiTheme="minorBidi" w:hAnsiTheme="minorBidi"/>
          <w:rtl/>
        </w:rPr>
        <w:t>אפילו אינה נאה</w:t>
      </w:r>
      <w:r w:rsidRPr="00351B7D">
        <w:rPr>
          <w:rStyle w:val="a7"/>
          <w:rFonts w:asciiTheme="minorBidi" w:hAnsiTheme="minorBidi"/>
          <w:color w:val="000000"/>
          <w:rtl/>
        </w:rPr>
        <w:footnoteReference w:id="2216"/>
      </w:r>
      <w:r w:rsidRPr="00351B7D">
        <w:rPr>
          <w:rFonts w:asciiTheme="minorBidi" w:hAnsiTheme="minorBidi"/>
          <w:color w:val="000000"/>
          <w:rtl/>
        </w:rPr>
        <w:t>.</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ומצינו שרבי יהודה בר אילעי היה מרקד לפני הכלה. ומבטלין תלמוד תורה</w:t>
      </w:r>
      <w:r w:rsidRPr="00351B7D">
        <w:rPr>
          <w:rStyle w:val="a7"/>
          <w:rFonts w:asciiTheme="minorBidi" w:hAnsiTheme="minorBidi"/>
          <w:color w:val="000000"/>
          <w:sz w:val="18"/>
          <w:szCs w:val="18"/>
          <w:rtl/>
        </w:rPr>
        <w:footnoteReference w:id="2217"/>
      </w:r>
      <w:r w:rsidRPr="00351B7D">
        <w:rPr>
          <w:rFonts w:asciiTheme="minorBidi" w:hAnsiTheme="minorBidi"/>
          <w:color w:val="000000"/>
          <w:sz w:val="18"/>
          <w:szCs w:val="18"/>
          <w:rtl/>
        </w:rPr>
        <w:t xml:space="preserve"> להכנסת</w:t>
      </w:r>
      <w:r w:rsidRPr="00351B7D">
        <w:rPr>
          <w:rStyle w:val="a7"/>
          <w:rFonts w:asciiTheme="minorBidi" w:hAnsiTheme="minorBidi"/>
          <w:color w:val="000000"/>
          <w:sz w:val="18"/>
          <w:szCs w:val="18"/>
          <w:rtl/>
        </w:rPr>
        <w:footnoteReference w:id="2218"/>
      </w:r>
      <w:r w:rsidRPr="00351B7D">
        <w:rPr>
          <w:rFonts w:asciiTheme="minorBidi" w:hAnsiTheme="minorBidi"/>
          <w:color w:val="000000"/>
          <w:sz w:val="18"/>
          <w:szCs w:val="18"/>
          <w:rtl/>
        </w:rPr>
        <w:t xml:space="preserve"> כלה לחופה. </w:t>
      </w:r>
    </w:p>
    <w:p w14:paraId="6DE337EB" w14:textId="77777777" w:rsidR="00150B69" w:rsidRPr="005D2939" w:rsidRDefault="00150B69" w:rsidP="00150B69">
      <w:pPr>
        <w:rPr>
          <w:rFonts w:asciiTheme="minorBidi" w:hAnsiTheme="minorBidi"/>
          <w:u w:val="single"/>
          <w:rtl/>
        </w:rPr>
      </w:pPr>
      <w:r w:rsidRPr="005D2939">
        <w:rPr>
          <w:rFonts w:asciiTheme="minorBidi" w:hAnsiTheme="minorBidi"/>
          <w:u w:val="single"/>
          <w:rtl/>
        </w:rPr>
        <w:lastRenderedPageBreak/>
        <w:t>האם יש חובה לבטל תלמוד תורה אם אני יודע שיש בעיר הכנסת כלה אע"פ שאיני רואה אותם לפני:</w:t>
      </w:r>
    </w:p>
    <w:p w14:paraId="40E522FD" w14:textId="245A7460" w:rsidR="00150B69" w:rsidRPr="00351B7D" w:rsidRDefault="00150B69" w:rsidP="00BF4F5C">
      <w:pPr>
        <w:pStyle w:val="ab"/>
        <w:numPr>
          <w:ilvl w:val="0"/>
          <w:numId w:val="108"/>
        </w:numPr>
        <w:rPr>
          <w:rFonts w:asciiTheme="minorBidi" w:hAnsiTheme="minorBidi"/>
          <w:rtl/>
        </w:rPr>
      </w:pPr>
      <w:r w:rsidRPr="00351B7D">
        <w:rPr>
          <w:rFonts w:asciiTheme="minorBidi" w:hAnsiTheme="minorBidi"/>
          <w:rtl/>
        </w:rPr>
        <w:t xml:space="preserve">ח"מ </w:t>
      </w:r>
      <w:r w:rsidRPr="00351B7D">
        <w:rPr>
          <w:rFonts w:asciiTheme="minorBidi" w:hAnsiTheme="minorBidi"/>
          <w:sz w:val="16"/>
          <w:szCs w:val="16"/>
          <w:rtl/>
        </w:rPr>
        <w:t>(סק"ב)</w:t>
      </w:r>
      <w:r w:rsidRPr="00351B7D">
        <w:rPr>
          <w:rFonts w:asciiTheme="minorBidi" w:hAnsiTheme="minorBidi"/>
          <w:rtl/>
        </w:rPr>
        <w:t>- אפשר לומר דוקא כשרואה שנכנסין לחופה צריך לכבדם</w:t>
      </w:r>
      <w:r w:rsidR="005D2939">
        <w:rPr>
          <w:rFonts w:asciiTheme="minorBidi" w:hAnsiTheme="minorBidi" w:hint="cs"/>
          <w:rtl/>
        </w:rPr>
        <w:t>,</w:t>
      </w:r>
      <w:r w:rsidRPr="00351B7D">
        <w:rPr>
          <w:rFonts w:asciiTheme="minorBidi" w:hAnsiTheme="minorBidi"/>
          <w:rtl/>
        </w:rPr>
        <w:t xml:space="preserve"> אבל אם יודע שיש חופה בעיר א"צ לבטל מלימודו ולילך שם. </w:t>
      </w:r>
    </w:p>
    <w:p w14:paraId="317C1E0D" w14:textId="77777777" w:rsidR="00150B69" w:rsidRPr="00351B7D" w:rsidRDefault="00150B69" w:rsidP="00BF4F5C">
      <w:pPr>
        <w:pStyle w:val="ab"/>
        <w:numPr>
          <w:ilvl w:val="0"/>
          <w:numId w:val="108"/>
        </w:numPr>
        <w:rPr>
          <w:rFonts w:asciiTheme="minorBidi" w:hAnsiTheme="minorBidi"/>
          <w:rtl/>
        </w:rPr>
      </w:pPr>
      <w:r w:rsidRPr="00351B7D">
        <w:rPr>
          <w:rFonts w:asciiTheme="minorBidi" w:hAnsiTheme="minorBidi"/>
          <w:rtl/>
        </w:rPr>
        <w:t xml:space="preserve">ב"ש </w:t>
      </w:r>
      <w:r w:rsidRPr="00351B7D">
        <w:rPr>
          <w:rFonts w:asciiTheme="minorBidi" w:hAnsiTheme="minorBidi"/>
          <w:sz w:val="16"/>
          <w:szCs w:val="16"/>
          <w:rtl/>
        </w:rPr>
        <w:t>(סק"ג)</w:t>
      </w:r>
      <w:r w:rsidRPr="00351B7D">
        <w:rPr>
          <w:rFonts w:asciiTheme="minorBidi" w:hAnsiTheme="minorBidi"/>
          <w:rtl/>
        </w:rPr>
        <w:t>- בברייתא תניא מבטלין ת"ת להוצאת המת ולהכנסת הכלה, ובהוצאת המת אפילו אינו רואה חייב לבטל, כן הכי נמי בהכנסת הכלה.</w:t>
      </w:r>
    </w:p>
    <w:p w14:paraId="01999FE9" w14:textId="597C4DBE" w:rsidR="00150B69" w:rsidRPr="00351B7D" w:rsidRDefault="00150B69" w:rsidP="00150B69">
      <w:pPr>
        <w:rPr>
          <w:rFonts w:asciiTheme="minorBidi" w:hAnsiTheme="minorBidi"/>
          <w:color w:val="000000"/>
          <w:sz w:val="16"/>
          <w:szCs w:val="16"/>
          <w:rtl/>
        </w:rPr>
      </w:pPr>
      <w:r w:rsidRPr="00351B7D">
        <w:rPr>
          <w:rFonts w:asciiTheme="minorBidi" w:hAnsiTheme="minorBidi"/>
          <w:u w:val="single"/>
          <w:rtl/>
        </w:rPr>
        <w:t>ריקוד של אדם זר עם הכלה בהפסק מטפחת:</w:t>
      </w:r>
      <w:r w:rsidRPr="00351B7D">
        <w:rPr>
          <w:rFonts w:asciiTheme="minorBidi" w:hAnsiTheme="minorBidi"/>
          <w:color w:val="000000"/>
          <w:sz w:val="16"/>
          <w:szCs w:val="16"/>
          <w:rtl/>
        </w:rPr>
        <w:t xml:space="preserve"> (פת"ש סק"ב)</w:t>
      </w:r>
    </w:p>
    <w:p w14:paraId="7D98502F" w14:textId="65CFF560" w:rsidR="00150B69" w:rsidRPr="00351B7D" w:rsidRDefault="00150B69" w:rsidP="00BF4F5C">
      <w:pPr>
        <w:pStyle w:val="ab"/>
        <w:numPr>
          <w:ilvl w:val="0"/>
          <w:numId w:val="98"/>
        </w:numPr>
        <w:rPr>
          <w:rFonts w:asciiTheme="minorBidi" w:hAnsiTheme="minorBidi"/>
        </w:rPr>
      </w:pPr>
      <w:r w:rsidRPr="00351B7D">
        <w:rPr>
          <w:rFonts w:asciiTheme="minorBidi" w:hAnsiTheme="minorBidi"/>
          <w:rtl/>
        </w:rPr>
        <w:t xml:space="preserve">תורת חיים </w:t>
      </w:r>
      <w:r w:rsidRPr="00351B7D">
        <w:rPr>
          <w:rFonts w:asciiTheme="minorBidi" w:hAnsiTheme="minorBidi"/>
          <w:color w:val="000000"/>
          <w:sz w:val="16"/>
          <w:szCs w:val="16"/>
          <w:rtl/>
        </w:rPr>
        <w:t>(ע"ז יז. בד"ה אבי ידייהו)</w:t>
      </w:r>
      <w:r w:rsidRPr="00351B7D">
        <w:rPr>
          <w:rFonts w:asciiTheme="minorBidi" w:hAnsiTheme="minorBidi"/>
          <w:rtl/>
        </w:rPr>
        <w:t>- נראה דאסור ללכת במחול עם הכלה בשבעת ימי המשתה אפי' אינו אוחז בידה ממש אלא בהפסק מטפחת כדרך שנוהגין מקצת ת"ח שבדור הזה</w:t>
      </w:r>
      <w:r w:rsidR="005D2939">
        <w:rPr>
          <w:rFonts w:asciiTheme="minorBidi" w:hAnsiTheme="minorBidi" w:hint="cs"/>
          <w:rtl/>
        </w:rPr>
        <w:t>,</w:t>
      </w:r>
      <w:r w:rsidRPr="00351B7D">
        <w:rPr>
          <w:rFonts w:asciiTheme="minorBidi" w:hAnsiTheme="minorBidi"/>
          <w:rtl/>
        </w:rPr>
        <w:t xml:space="preserve"> אפ"ה לאו שפיר עבדי כדמשמע הכא דשום קריבה בעלמא אסור</w:t>
      </w:r>
      <w:r w:rsidR="00855590">
        <w:rPr>
          <w:rFonts w:asciiTheme="minorBidi" w:hAnsiTheme="minorBidi" w:hint="cs"/>
          <w:rtl/>
        </w:rPr>
        <w:t>.</w:t>
      </w:r>
      <w:r w:rsidRPr="00351B7D">
        <w:rPr>
          <w:rFonts w:asciiTheme="minorBidi" w:hAnsiTheme="minorBidi"/>
          <w:rtl/>
        </w:rPr>
        <w:t xml:space="preserve"> ואין לחלק בין כלה לאחרת</w:t>
      </w:r>
      <w:r w:rsidR="00855590">
        <w:rPr>
          <w:rFonts w:asciiTheme="minorBidi" w:hAnsiTheme="minorBidi" w:hint="cs"/>
          <w:rtl/>
        </w:rPr>
        <w:t>,</w:t>
      </w:r>
      <w:r w:rsidRPr="00351B7D">
        <w:rPr>
          <w:rFonts w:asciiTheme="minorBidi" w:hAnsiTheme="minorBidi"/>
          <w:rtl/>
        </w:rPr>
        <w:t xml:space="preserve"> דליכא האידנא מאן דמצי למימר דדמיא עליה ככשורא</w:t>
      </w:r>
      <w:r w:rsidR="00855590">
        <w:rPr>
          <w:rFonts w:asciiTheme="minorBidi" w:hAnsiTheme="minorBidi" w:hint="cs"/>
          <w:rtl/>
        </w:rPr>
        <w:t>,</w:t>
      </w:r>
      <w:r w:rsidRPr="00351B7D">
        <w:rPr>
          <w:rFonts w:asciiTheme="minorBidi" w:hAnsiTheme="minorBidi"/>
          <w:rtl/>
        </w:rPr>
        <w:t xml:space="preserve"> ולא אמרו חכמים אלא כיצד מרקדין לפני הכלה ולא עם הכלה</w:t>
      </w:r>
      <w:r w:rsidR="00855590">
        <w:rPr>
          <w:rFonts w:asciiTheme="minorBidi" w:hAnsiTheme="minorBidi" w:hint="cs"/>
          <w:rtl/>
        </w:rPr>
        <w:t>.</w:t>
      </w:r>
      <w:r w:rsidRPr="00351B7D">
        <w:rPr>
          <w:rFonts w:asciiTheme="minorBidi" w:hAnsiTheme="minorBidi"/>
          <w:rtl/>
        </w:rPr>
        <w:t xml:space="preserve"> וכה"ג פסק ש"ס ברפ"ב דכתובות דאסור להסתכל בפני כלה כל שבעה כמו שאסור להסתכל באשה אחרת. ואותן בני בליעל ההולכים במחול עם נשים דעלמא עליהם הכתוב אומר יד ליד לא ינקה רע לא ינקה מעונשה של גיהנם</w:t>
      </w:r>
      <w:r w:rsidR="005D2939">
        <w:rPr>
          <w:rFonts w:asciiTheme="minorBidi" w:hAnsiTheme="minorBidi" w:hint="cs"/>
          <w:rtl/>
        </w:rPr>
        <w:t>,</w:t>
      </w:r>
      <w:r w:rsidRPr="00351B7D">
        <w:rPr>
          <w:rFonts w:asciiTheme="minorBidi" w:hAnsiTheme="minorBidi"/>
          <w:rtl/>
        </w:rPr>
        <w:t xml:space="preserve"> וראוי לגעור בהן, וכל מי שיש בידו למחות כו'. </w:t>
      </w:r>
    </w:p>
    <w:p w14:paraId="57491129" w14:textId="139F26CC" w:rsidR="00150B69" w:rsidRPr="00351B7D" w:rsidRDefault="00150B69" w:rsidP="00150B69">
      <w:pPr>
        <w:rPr>
          <w:rFonts w:asciiTheme="minorBidi" w:hAnsiTheme="minorBidi"/>
          <w:u w:val="single"/>
          <w:rtl/>
        </w:rPr>
      </w:pPr>
      <w:r w:rsidRPr="00351B7D">
        <w:rPr>
          <w:rFonts w:asciiTheme="minorBidi" w:hAnsiTheme="minorBidi"/>
          <w:u w:val="single"/>
          <w:rtl/>
        </w:rPr>
        <w:t>כבוד חתן וכלה או כבוד הרגל</w:t>
      </w:r>
      <w:r w:rsidR="00265030" w:rsidRPr="00265030">
        <w:rPr>
          <w:rFonts w:asciiTheme="minorBidi" w:hAnsiTheme="minorBidi"/>
          <w:u w:val="single"/>
          <w:rtl/>
        </w:rPr>
        <w:t xml:space="preserve"> </w:t>
      </w:r>
      <w:r w:rsidR="00265030">
        <w:rPr>
          <w:rFonts w:asciiTheme="minorBidi" w:hAnsiTheme="minorBidi" w:hint="cs"/>
          <w:u w:val="single"/>
          <w:rtl/>
        </w:rPr>
        <w:t xml:space="preserve">- </w:t>
      </w:r>
      <w:r w:rsidR="00265030" w:rsidRPr="00351B7D">
        <w:rPr>
          <w:rFonts w:asciiTheme="minorBidi" w:hAnsiTheme="minorBidi"/>
          <w:u w:val="single"/>
          <w:rtl/>
        </w:rPr>
        <w:t>מה עדיף</w:t>
      </w:r>
      <w:r w:rsidRPr="00351B7D">
        <w:rPr>
          <w:rFonts w:asciiTheme="minorBidi" w:hAnsiTheme="minorBidi"/>
          <w:u w:val="single"/>
          <w:rtl/>
        </w:rPr>
        <w:t>:</w:t>
      </w:r>
      <w:r w:rsidRPr="00351B7D">
        <w:rPr>
          <w:rFonts w:asciiTheme="minorBidi" w:hAnsiTheme="minorBidi"/>
          <w:color w:val="000000"/>
          <w:sz w:val="16"/>
          <w:szCs w:val="16"/>
          <w:rtl/>
        </w:rPr>
        <w:t xml:space="preserve"> (באה"ט סק"ב)</w:t>
      </w:r>
    </w:p>
    <w:p w14:paraId="29244177" w14:textId="164EDE3F" w:rsidR="00150B69" w:rsidRPr="00351B7D" w:rsidRDefault="00150B69" w:rsidP="00BF4F5C">
      <w:pPr>
        <w:pStyle w:val="ab"/>
        <w:numPr>
          <w:ilvl w:val="0"/>
          <w:numId w:val="98"/>
        </w:numPr>
        <w:rPr>
          <w:rFonts w:asciiTheme="minorBidi" w:hAnsiTheme="minorBidi"/>
        </w:rPr>
      </w:pPr>
      <w:r w:rsidRPr="00351B7D">
        <w:rPr>
          <w:rFonts w:asciiTheme="minorBidi" w:hAnsiTheme="minorBidi"/>
          <w:rtl/>
        </w:rPr>
        <w:t>מהרי"ל</w:t>
      </w:r>
      <w:r w:rsidRPr="00351B7D">
        <w:rPr>
          <w:rFonts w:asciiTheme="minorBidi" w:hAnsiTheme="minorBidi"/>
          <w:sz w:val="16"/>
          <w:szCs w:val="16"/>
          <w:rtl/>
        </w:rPr>
        <w:t xml:space="preserve"> (מנהגים הל' נישואין סי' י)</w:t>
      </w:r>
      <w:r w:rsidRPr="00351B7D">
        <w:rPr>
          <w:rFonts w:asciiTheme="minorBidi" w:hAnsiTheme="minorBidi"/>
          <w:rtl/>
        </w:rPr>
        <w:t xml:space="preserve">- </w:t>
      </w:r>
      <w:r w:rsidRPr="00351B7D">
        <w:rPr>
          <w:rFonts w:asciiTheme="minorBidi" w:hAnsiTheme="minorBidi"/>
          <w:color w:val="000000"/>
          <w:rtl/>
        </w:rPr>
        <w:t>בדידי הוה עובדא</w:t>
      </w:r>
      <w:r w:rsidRPr="00351B7D">
        <w:rPr>
          <w:rStyle w:val="a7"/>
          <w:rFonts w:asciiTheme="minorBidi" w:hAnsiTheme="minorBidi"/>
          <w:color w:val="000000"/>
          <w:rtl/>
        </w:rPr>
        <w:footnoteReference w:id="2219"/>
      </w:r>
      <w:r w:rsidRPr="00351B7D">
        <w:rPr>
          <w:rFonts w:asciiTheme="minorBidi" w:hAnsiTheme="minorBidi"/>
          <w:color w:val="000000"/>
          <w:rtl/>
        </w:rPr>
        <w:t xml:space="preserve"> שבחור הייתי ונשאתי גרושה, ותקנתי טלית חדש לנישואין ונתעטפתי בו מקודם הנישואין בשבועות לכבוד הרגל... ואמרתי כבוד רגל עדיף. ואחר הרגל אמר אלי אמ"ץ</w:t>
      </w:r>
      <w:r w:rsidRPr="00351B7D">
        <w:rPr>
          <w:rFonts w:asciiTheme="minorBidi" w:hAnsiTheme="minorBidi"/>
          <w:color w:val="000000"/>
          <w:sz w:val="18"/>
          <w:szCs w:val="18"/>
          <w:rtl/>
        </w:rPr>
        <w:t xml:space="preserve"> </w:t>
      </w:r>
      <w:r w:rsidRPr="00351B7D">
        <w:rPr>
          <w:rFonts w:asciiTheme="minorBidi" w:hAnsiTheme="minorBidi"/>
          <w:color w:val="000000"/>
          <w:rtl/>
        </w:rPr>
        <w:t>מהר"י סג"ל דשלא כדין עשיתי דיום חתונה עדיף לגבי בחור מכל רגל</w:t>
      </w:r>
      <w:r w:rsidR="00265030">
        <w:rPr>
          <w:rFonts w:asciiTheme="minorBidi" w:hAnsiTheme="minorBidi" w:hint="cs"/>
          <w:color w:val="000000"/>
          <w:rtl/>
        </w:rPr>
        <w:t>,</w:t>
      </w:r>
      <w:r w:rsidRPr="00351B7D">
        <w:rPr>
          <w:rFonts w:asciiTheme="minorBidi" w:hAnsiTheme="minorBidi"/>
          <w:color w:val="000000"/>
          <w:rtl/>
        </w:rPr>
        <w:t xml:space="preserve"> וכל כלי חדשים יחזיק לנישואין</w:t>
      </w:r>
      <w:r w:rsidRPr="00351B7D">
        <w:rPr>
          <w:rFonts w:asciiTheme="minorBidi" w:hAnsiTheme="minorBidi"/>
          <w:rtl/>
        </w:rPr>
        <w:t>.</w:t>
      </w:r>
    </w:p>
    <w:p w14:paraId="6EF03776" w14:textId="77777777" w:rsidR="00150B69" w:rsidRPr="00351B7D" w:rsidRDefault="00150B69" w:rsidP="00150B69">
      <w:pPr>
        <w:rPr>
          <w:rFonts w:asciiTheme="minorBidi" w:hAnsiTheme="minorBidi"/>
          <w:color w:val="000000"/>
          <w:rtl/>
        </w:rPr>
      </w:pPr>
    </w:p>
    <w:p w14:paraId="108CA3C7" w14:textId="77777777" w:rsidR="00150B69" w:rsidRPr="00351B7D" w:rsidRDefault="00150B69" w:rsidP="000422FD">
      <w:pPr>
        <w:pStyle w:val="2"/>
        <w:rPr>
          <w:rtl/>
        </w:rPr>
      </w:pPr>
      <w:r w:rsidRPr="00351B7D">
        <w:rPr>
          <w:rtl/>
        </w:rPr>
        <w:t>סעיף ב: הסתכלות בכלה.</w:t>
      </w:r>
    </w:p>
    <w:p w14:paraId="7E73D125" w14:textId="7F230E04" w:rsidR="00150B69" w:rsidRPr="00351B7D" w:rsidRDefault="00150B69" w:rsidP="00150B69">
      <w:pPr>
        <w:rPr>
          <w:rFonts w:asciiTheme="minorBidi" w:hAnsiTheme="minorBidi"/>
          <w:color w:val="000000"/>
          <w:sz w:val="16"/>
          <w:szCs w:val="16"/>
          <w:rtl/>
        </w:rPr>
      </w:pPr>
      <w:r w:rsidRPr="00351B7D">
        <w:rPr>
          <w:rFonts w:asciiTheme="minorBidi" w:hAnsiTheme="minorBidi"/>
          <w:b/>
          <w:bCs/>
          <w:rtl/>
        </w:rPr>
        <w:t xml:space="preserve">כתובות </w:t>
      </w:r>
      <w:r w:rsidR="00265030">
        <w:rPr>
          <w:rFonts w:asciiTheme="minorBidi" w:hAnsiTheme="minorBidi" w:hint="cs"/>
          <w:b/>
          <w:bCs/>
          <w:sz w:val="16"/>
          <w:szCs w:val="16"/>
          <w:rtl/>
        </w:rPr>
        <w:t xml:space="preserve">(פ"ב) </w:t>
      </w:r>
      <w:r w:rsidRPr="00351B7D">
        <w:rPr>
          <w:rFonts w:asciiTheme="minorBidi" w:hAnsiTheme="minorBidi"/>
          <w:b/>
          <w:bCs/>
          <w:rtl/>
        </w:rPr>
        <w:t>יז</w:t>
      </w:r>
      <w:r w:rsidR="00C847DC">
        <w:rPr>
          <w:rStyle w:val="a7"/>
          <w:rFonts w:asciiTheme="minorBidi" w:hAnsiTheme="minorBidi"/>
          <w:b/>
          <w:bCs/>
          <w:rtl/>
        </w:rPr>
        <w:footnoteReference w:id="2220"/>
      </w:r>
      <w:r w:rsidRPr="00351B7D">
        <w:rPr>
          <w:rFonts w:asciiTheme="minorBidi" w:hAnsiTheme="minorBidi"/>
          <w:b/>
          <w:bCs/>
          <w:rtl/>
        </w:rPr>
        <w:t xml:space="preserve"> ע"א: </w:t>
      </w:r>
      <w:r w:rsidRPr="00351B7D">
        <w:rPr>
          <w:rFonts w:asciiTheme="minorBidi" w:hAnsiTheme="minorBidi"/>
          <w:u w:val="single"/>
          <w:rtl/>
        </w:rPr>
        <w:t>א"ר שמואל בר נחמני א"ר יונתן</w:t>
      </w:r>
      <w:r w:rsidRPr="00351B7D">
        <w:rPr>
          <w:rFonts w:asciiTheme="minorBidi" w:hAnsiTheme="minorBidi"/>
          <w:rtl/>
        </w:rPr>
        <w:t>: מותר להסתכל בפני כלה כל שבעה כדי לחבבה</w:t>
      </w:r>
      <w:r w:rsidRPr="00351B7D">
        <w:rPr>
          <w:rStyle w:val="a7"/>
          <w:rFonts w:asciiTheme="minorBidi" w:hAnsiTheme="minorBidi"/>
          <w:rtl/>
        </w:rPr>
        <w:footnoteReference w:id="2221"/>
      </w:r>
      <w:r w:rsidRPr="00351B7D">
        <w:rPr>
          <w:rFonts w:asciiTheme="minorBidi" w:hAnsiTheme="minorBidi"/>
          <w:rtl/>
        </w:rPr>
        <w:t xml:space="preserve"> על בעלה. ולית הלכתא כוותיה.</w:t>
      </w:r>
      <w:r w:rsidRPr="00351B7D">
        <w:rPr>
          <w:rFonts w:asciiTheme="minorBidi" w:hAnsiTheme="minorBidi"/>
          <w:color w:val="000000"/>
          <w:sz w:val="16"/>
          <w:szCs w:val="16"/>
          <w:rtl/>
        </w:rPr>
        <w:t xml:space="preserve"> </w:t>
      </w:r>
    </w:p>
    <w:p w14:paraId="3C2B8010" w14:textId="1EDBD41F" w:rsidR="00150B69" w:rsidRPr="00351B7D" w:rsidRDefault="00150B69" w:rsidP="00150B69">
      <w:pPr>
        <w:rPr>
          <w:rFonts w:asciiTheme="minorBidi" w:hAnsiTheme="minorBidi"/>
          <w:u w:val="single"/>
          <w:rtl/>
        </w:rPr>
      </w:pPr>
      <w:r w:rsidRPr="00351B7D">
        <w:rPr>
          <w:rFonts w:asciiTheme="minorBidi" w:hAnsiTheme="minorBidi"/>
          <w:u w:val="single"/>
          <w:rtl/>
        </w:rPr>
        <w:t>האם מותר להסתכל בכלה</w:t>
      </w:r>
      <w:r w:rsidR="0095549E">
        <w:rPr>
          <w:rFonts w:asciiTheme="minorBidi" w:hAnsiTheme="minorBidi" w:hint="cs"/>
          <w:u w:val="single"/>
          <w:rtl/>
        </w:rPr>
        <w:t xml:space="preserve"> כדי לחבבה על בעלה</w:t>
      </w:r>
      <w:r w:rsidRPr="00351B7D">
        <w:rPr>
          <w:rFonts w:asciiTheme="minorBidi" w:hAnsiTheme="minorBidi"/>
          <w:u w:val="single"/>
          <w:rtl/>
        </w:rPr>
        <w:t xml:space="preserve">: </w:t>
      </w:r>
    </w:p>
    <w:p w14:paraId="6BDCB6F5" w14:textId="4D49B10B" w:rsidR="00150B69" w:rsidRPr="00351B7D" w:rsidRDefault="00150B69" w:rsidP="00BF4F5C">
      <w:pPr>
        <w:pStyle w:val="ab"/>
        <w:numPr>
          <w:ilvl w:val="0"/>
          <w:numId w:val="98"/>
        </w:numPr>
        <w:rPr>
          <w:rFonts w:asciiTheme="minorBidi" w:hAnsiTheme="minorBidi"/>
        </w:rPr>
      </w:pPr>
      <w:r w:rsidRPr="00351B7D">
        <w:rPr>
          <w:rFonts w:asciiTheme="minorBidi" w:hAnsiTheme="minorBidi"/>
          <w:rtl/>
        </w:rPr>
        <w:t xml:space="preserve">רא"ש </w:t>
      </w:r>
      <w:r w:rsidRPr="00351B7D">
        <w:rPr>
          <w:rFonts w:asciiTheme="minorBidi" w:hAnsiTheme="minorBidi"/>
          <w:sz w:val="16"/>
          <w:szCs w:val="16"/>
          <w:rtl/>
        </w:rPr>
        <w:t>(פ"ב סי' ג)</w:t>
      </w:r>
      <w:r w:rsidR="00B229E8">
        <w:rPr>
          <w:rFonts w:asciiTheme="minorBidi" w:hAnsiTheme="minorBidi" w:hint="cs"/>
          <w:rtl/>
        </w:rPr>
        <w:t xml:space="preserve"> וטור</w:t>
      </w:r>
      <w:r w:rsidRPr="00351B7D">
        <w:rPr>
          <w:rFonts w:asciiTheme="minorBidi" w:hAnsiTheme="minorBidi"/>
          <w:rtl/>
        </w:rPr>
        <w:t>- יש אומרים דכל שבעה אסור</w:t>
      </w:r>
      <w:r w:rsidR="00254C6C">
        <w:rPr>
          <w:rFonts w:asciiTheme="minorBidi" w:hAnsiTheme="minorBidi" w:hint="cs"/>
          <w:rtl/>
        </w:rPr>
        <w:t>,</w:t>
      </w:r>
      <w:r w:rsidRPr="00351B7D">
        <w:rPr>
          <w:rFonts w:asciiTheme="minorBidi" w:hAnsiTheme="minorBidi"/>
          <w:rtl/>
        </w:rPr>
        <w:t xml:space="preserve"> אבל יום ראשון שהוא עיקר החיבוב אצל בעלה מותר</w:t>
      </w:r>
      <w:r w:rsidR="00254C6C">
        <w:rPr>
          <w:rFonts w:asciiTheme="minorBidi" w:hAnsiTheme="minorBidi" w:hint="cs"/>
          <w:rtl/>
        </w:rPr>
        <w:t>,</w:t>
      </w:r>
      <w:r w:rsidRPr="00351B7D">
        <w:rPr>
          <w:rFonts w:asciiTheme="minorBidi" w:hAnsiTheme="minorBidi"/>
          <w:rtl/>
        </w:rPr>
        <w:t xml:space="preserve"> דאל"כ מי יעיד שיצאת בהינומא וראשה פרוע</w:t>
      </w:r>
      <w:r w:rsidR="00254C6C">
        <w:rPr>
          <w:rFonts w:asciiTheme="minorBidi" w:hAnsiTheme="minorBidi" w:hint="cs"/>
          <w:rtl/>
        </w:rPr>
        <w:t>.</w:t>
      </w:r>
      <w:r w:rsidRPr="00351B7D">
        <w:rPr>
          <w:rFonts w:asciiTheme="minorBidi" w:hAnsiTheme="minorBidi"/>
          <w:rtl/>
        </w:rPr>
        <w:t xml:space="preserve"> וליתא, דאפילו שעה אחת אסור להסתכל בה</w:t>
      </w:r>
      <w:r w:rsidR="00B229E8" w:rsidRPr="00351B7D">
        <w:rPr>
          <w:rStyle w:val="a7"/>
          <w:rFonts w:asciiTheme="minorBidi" w:hAnsiTheme="minorBidi"/>
          <w:rtl/>
        </w:rPr>
        <w:footnoteReference w:id="2222"/>
      </w:r>
      <w:r w:rsidRPr="00351B7D">
        <w:rPr>
          <w:rFonts w:asciiTheme="minorBidi" w:hAnsiTheme="minorBidi"/>
          <w:rtl/>
        </w:rPr>
        <w:t>, אלא כיון שרואין ההינומא שעשו ואומרים זו היא של כלה פלונית היינו עדות, אי נמי ראיית ההינומא כשהיא עליה או פריעת הראש אין זה הסתכלות בפניה</w:t>
      </w:r>
      <w:r w:rsidR="0070712A">
        <w:rPr>
          <w:rStyle w:val="a7"/>
          <w:rFonts w:asciiTheme="minorBidi" w:hAnsiTheme="minorBidi"/>
          <w:rtl/>
        </w:rPr>
        <w:footnoteReference w:id="2223"/>
      </w:r>
      <w:r w:rsidR="00B229E8">
        <w:rPr>
          <w:rFonts w:asciiTheme="minorBidi" w:hAnsiTheme="minorBidi" w:hint="cs"/>
          <w:sz w:val="16"/>
          <w:szCs w:val="16"/>
          <w:rtl/>
        </w:rPr>
        <w:t xml:space="preserve"> (ל' הרא"ש)</w:t>
      </w:r>
      <w:r w:rsidRPr="00351B7D">
        <w:rPr>
          <w:rFonts w:asciiTheme="minorBidi" w:hAnsiTheme="minorBidi"/>
          <w:rtl/>
        </w:rPr>
        <w:t>.</w:t>
      </w:r>
      <w:r w:rsidRPr="00351B7D">
        <w:rPr>
          <w:rFonts w:asciiTheme="minorBidi" w:hAnsiTheme="minorBidi"/>
          <w:color w:val="E36C0A" w:themeColor="accent6" w:themeShade="BF"/>
          <w:rtl/>
        </w:rPr>
        <w:t xml:space="preserve"> (וכ"פ בשו"ע)</w:t>
      </w:r>
      <w:r w:rsidRPr="00351B7D">
        <w:rPr>
          <w:rFonts w:asciiTheme="minorBidi" w:hAnsiTheme="minorBidi"/>
          <w:rtl/>
        </w:rPr>
        <w:t xml:space="preserve"> </w:t>
      </w:r>
    </w:p>
    <w:p w14:paraId="0D63CA58" w14:textId="58C1B362" w:rsidR="00150B69" w:rsidRPr="00351B7D" w:rsidRDefault="00150B69" w:rsidP="00BF4F5C">
      <w:pPr>
        <w:pStyle w:val="ab"/>
        <w:numPr>
          <w:ilvl w:val="0"/>
          <w:numId w:val="98"/>
        </w:numPr>
        <w:rPr>
          <w:rFonts w:asciiTheme="minorBidi" w:hAnsiTheme="minorBidi"/>
          <w:rtl/>
        </w:rPr>
      </w:pPr>
      <w:r w:rsidRPr="00351B7D">
        <w:rPr>
          <w:rFonts w:asciiTheme="minorBidi" w:hAnsiTheme="minorBidi"/>
          <w:color w:val="000000"/>
          <w:rtl/>
        </w:rPr>
        <w:t xml:space="preserve">רמב"ם </w:t>
      </w:r>
      <w:r w:rsidRPr="00351B7D">
        <w:rPr>
          <w:rFonts w:asciiTheme="minorBidi" w:hAnsiTheme="minorBidi"/>
          <w:color w:val="000000"/>
          <w:sz w:val="16"/>
          <w:szCs w:val="16"/>
          <w:rtl/>
        </w:rPr>
        <w:t>(פהמ"ש סנהדרין פ"ז מ"ד)</w:t>
      </w:r>
      <w:r w:rsidRPr="00351B7D">
        <w:rPr>
          <w:rFonts w:asciiTheme="minorBidi" w:hAnsiTheme="minorBidi"/>
          <w:color w:val="000000"/>
          <w:rtl/>
        </w:rPr>
        <w:t>- ומותר לראות את הכלה בשעת הברכה ואע</w:t>
      </w:r>
      <w:r w:rsidR="00254C6C">
        <w:rPr>
          <w:rFonts w:asciiTheme="minorBidi" w:hAnsiTheme="minorBidi" w:hint="cs"/>
          <w:color w:val="000000"/>
          <w:rtl/>
        </w:rPr>
        <w:t>"</w:t>
      </w:r>
      <w:r w:rsidRPr="00351B7D">
        <w:rPr>
          <w:rFonts w:asciiTheme="minorBidi" w:hAnsiTheme="minorBidi"/>
          <w:color w:val="000000"/>
          <w:rtl/>
        </w:rPr>
        <w:t>פ שהיא אשת איש והיא ערוה, ואסור לראותה אח</w:t>
      </w:r>
      <w:r w:rsidR="00547D30">
        <w:rPr>
          <w:rFonts w:asciiTheme="minorBidi" w:hAnsiTheme="minorBidi" w:hint="cs"/>
          <w:color w:val="000000"/>
          <w:rtl/>
        </w:rPr>
        <w:t>"</w:t>
      </w:r>
      <w:r w:rsidR="00254C6C">
        <w:rPr>
          <w:rFonts w:asciiTheme="minorBidi" w:hAnsiTheme="minorBidi" w:hint="cs"/>
          <w:color w:val="000000"/>
          <w:rtl/>
        </w:rPr>
        <w:t>כ</w:t>
      </w:r>
      <w:r w:rsidRPr="00351B7D">
        <w:rPr>
          <w:rFonts w:asciiTheme="minorBidi" w:hAnsiTheme="minorBidi"/>
          <w:color w:val="000000"/>
          <w:rtl/>
        </w:rPr>
        <w:t xml:space="preserve"> אא</w:t>
      </w:r>
      <w:r w:rsidR="00254C6C">
        <w:rPr>
          <w:rFonts w:asciiTheme="minorBidi" w:hAnsiTheme="minorBidi" w:hint="cs"/>
          <w:color w:val="000000"/>
          <w:rtl/>
        </w:rPr>
        <w:t>"</w:t>
      </w:r>
      <w:r w:rsidRPr="00351B7D">
        <w:rPr>
          <w:rFonts w:asciiTheme="minorBidi" w:hAnsiTheme="minorBidi"/>
          <w:color w:val="000000"/>
          <w:rtl/>
        </w:rPr>
        <w:t>כ לא נתכוון להכיר צורתה</w:t>
      </w:r>
      <w:r w:rsidRPr="00351B7D">
        <w:rPr>
          <w:rStyle w:val="a7"/>
          <w:rFonts w:asciiTheme="minorBidi" w:hAnsiTheme="minorBidi"/>
          <w:color w:val="000000"/>
          <w:rtl/>
        </w:rPr>
        <w:footnoteReference w:id="2224"/>
      </w:r>
      <w:r w:rsidRPr="00351B7D">
        <w:rPr>
          <w:rFonts w:asciiTheme="minorBidi" w:hAnsiTheme="minorBidi"/>
          <w:color w:val="000000"/>
          <w:rtl/>
        </w:rPr>
        <w:t>.</w:t>
      </w:r>
    </w:p>
    <w:p w14:paraId="485656D4"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34DDA15" w14:textId="574531FF" w:rsidR="00150B69" w:rsidRPr="00351B7D" w:rsidRDefault="00150B69" w:rsidP="00150B69">
      <w:pPr>
        <w:rPr>
          <w:rFonts w:asciiTheme="minorBidi" w:hAnsiTheme="minorBidi"/>
          <w:color w:val="000000"/>
          <w:sz w:val="16"/>
          <w:szCs w:val="16"/>
          <w:rtl/>
        </w:rPr>
      </w:pPr>
      <w:r w:rsidRPr="00351B7D">
        <w:rPr>
          <w:rFonts w:asciiTheme="minorBidi" w:hAnsiTheme="minorBidi"/>
          <w:rtl/>
        </w:rPr>
        <w:t>אסור להסתכל בכלה</w:t>
      </w:r>
      <w:r w:rsidR="00254C6C">
        <w:rPr>
          <w:rFonts w:asciiTheme="minorBidi" w:hAnsiTheme="minorBidi" w:hint="cs"/>
          <w:rtl/>
        </w:rPr>
        <w:t>.</w:t>
      </w:r>
      <w:r w:rsidRPr="00351B7D">
        <w:rPr>
          <w:rFonts w:asciiTheme="minorBidi" w:hAnsiTheme="minorBidi"/>
          <w:color w:val="000000"/>
          <w:sz w:val="16"/>
          <w:szCs w:val="16"/>
          <w:rtl/>
        </w:rPr>
        <w:t xml:space="preserve"> </w:t>
      </w:r>
      <w:r w:rsidR="00254C6C">
        <w:rPr>
          <w:rFonts w:asciiTheme="minorBidi" w:hAnsiTheme="minorBidi" w:hint="cs"/>
          <w:color w:val="000000"/>
          <w:sz w:val="18"/>
          <w:szCs w:val="18"/>
          <w:rtl/>
        </w:rPr>
        <w:t xml:space="preserve">[הגה] </w:t>
      </w:r>
      <w:r w:rsidRPr="00351B7D">
        <w:rPr>
          <w:rFonts w:asciiTheme="minorBidi" w:hAnsiTheme="minorBidi"/>
          <w:color w:val="000000"/>
          <w:sz w:val="18"/>
          <w:szCs w:val="18"/>
          <w:rtl/>
        </w:rPr>
        <w:t xml:space="preserve">אבל מותר להסתכל בתכשיטין שעליה או בפריעת ראשה (טור). </w:t>
      </w:r>
    </w:p>
    <w:p w14:paraId="4CB43404" w14:textId="77777777" w:rsidR="00150B69" w:rsidRPr="00351B7D" w:rsidRDefault="00150B69" w:rsidP="00150B69">
      <w:pPr>
        <w:rPr>
          <w:rFonts w:asciiTheme="minorBidi" w:hAnsiTheme="minorBidi"/>
          <w:color w:val="000000"/>
          <w:rtl/>
        </w:rPr>
      </w:pPr>
    </w:p>
    <w:p w14:paraId="383C55DF" w14:textId="77777777" w:rsidR="00150B69" w:rsidRPr="00351B7D" w:rsidRDefault="00150B69" w:rsidP="000422FD">
      <w:pPr>
        <w:pStyle w:val="2"/>
        <w:rPr>
          <w:rtl/>
        </w:rPr>
      </w:pPr>
      <w:r w:rsidRPr="00351B7D">
        <w:rPr>
          <w:rtl/>
        </w:rPr>
        <w:lastRenderedPageBreak/>
        <w:t>סעיף ג: מנהגי אבלות בחופה.</w:t>
      </w:r>
    </w:p>
    <w:p w14:paraId="1AB73A6A" w14:textId="77777777" w:rsidR="00455550" w:rsidRDefault="00150B69" w:rsidP="00455550">
      <w:pPr>
        <w:rPr>
          <w:rFonts w:asciiTheme="minorBidi" w:hAnsiTheme="minorBidi"/>
        </w:rPr>
      </w:pPr>
      <w:r w:rsidRPr="00351B7D">
        <w:rPr>
          <w:rFonts w:asciiTheme="minorBidi" w:hAnsiTheme="minorBidi"/>
          <w:b/>
          <w:bCs/>
          <w:rtl/>
        </w:rPr>
        <w:t xml:space="preserve">בבא בתרא </w:t>
      </w:r>
      <w:r w:rsidR="001641EB">
        <w:rPr>
          <w:rFonts w:asciiTheme="minorBidi" w:hAnsiTheme="minorBidi" w:hint="cs"/>
          <w:b/>
          <w:bCs/>
          <w:sz w:val="16"/>
          <w:szCs w:val="16"/>
          <w:rtl/>
        </w:rPr>
        <w:t xml:space="preserve">(פ' חזקת הבתים) </w:t>
      </w:r>
      <w:r w:rsidRPr="00351B7D">
        <w:rPr>
          <w:rFonts w:asciiTheme="minorBidi" w:hAnsiTheme="minorBidi"/>
          <w:b/>
          <w:bCs/>
          <w:rtl/>
        </w:rPr>
        <w:t xml:space="preserve">ס ע"ב: </w:t>
      </w:r>
      <w:r w:rsidR="00BF6AAF" w:rsidRPr="00BF6AAF">
        <w:rPr>
          <w:rFonts w:asciiTheme="minorBidi" w:hAnsiTheme="minorBidi" w:cs="Arial"/>
          <w:rtl/>
        </w:rPr>
        <w:t xml:space="preserve">עושה אשה כל תכשיטיה, ומשיירת דבר מועט. מאי היא? </w:t>
      </w:r>
      <w:r w:rsidR="00BF6AAF" w:rsidRPr="00BF6AAF">
        <w:rPr>
          <w:rFonts w:asciiTheme="minorBidi" w:hAnsiTheme="minorBidi" w:cs="Arial"/>
          <w:u w:val="single"/>
          <w:rtl/>
        </w:rPr>
        <w:t>אמר רב</w:t>
      </w:r>
      <w:r w:rsidR="00BF6AAF" w:rsidRPr="00BF6AAF">
        <w:rPr>
          <w:rFonts w:asciiTheme="minorBidi" w:hAnsiTheme="minorBidi" w:cs="Arial"/>
          <w:rtl/>
        </w:rPr>
        <w:t xml:space="preserve">: בת צדעא, שנאמר: </w:t>
      </w:r>
      <w:r w:rsidRPr="00351B7D">
        <w:rPr>
          <w:rFonts w:asciiTheme="minorBidi" w:hAnsiTheme="minorBidi"/>
          <w:rtl/>
        </w:rPr>
        <w:t xml:space="preserve">אם אשכחך ירושלים תשכח ימיני תדבק לשוני לחכי וגו'. מאי על ראש שמחתי? </w:t>
      </w:r>
      <w:r w:rsidRPr="00351B7D">
        <w:rPr>
          <w:rFonts w:asciiTheme="minorBidi" w:hAnsiTheme="minorBidi"/>
          <w:u w:val="single"/>
          <w:rtl/>
        </w:rPr>
        <w:t>אמר רב יצחק</w:t>
      </w:r>
      <w:r w:rsidRPr="00351B7D">
        <w:rPr>
          <w:rFonts w:asciiTheme="minorBidi" w:hAnsiTheme="minorBidi"/>
          <w:rtl/>
        </w:rPr>
        <w:t xml:space="preserve">: זה אפר מקלה שבראש חתנים. </w:t>
      </w:r>
      <w:r w:rsidRPr="00351B7D">
        <w:rPr>
          <w:rFonts w:asciiTheme="minorBidi" w:hAnsiTheme="minorBidi"/>
          <w:u w:val="single"/>
          <w:rtl/>
        </w:rPr>
        <w:t>א"ל רב פפא לאביי</w:t>
      </w:r>
      <w:r w:rsidRPr="00351B7D">
        <w:rPr>
          <w:rFonts w:asciiTheme="minorBidi" w:hAnsiTheme="minorBidi"/>
          <w:rtl/>
        </w:rPr>
        <w:t>: היכא מנח לה? במקום תפילין, שנאמר לשום לאבלי ציון לתת להם פאר תחת אפר. וכל המתאבל על ירושלים זוכה ורואה בשמחתה שנאמר שמחו את ירושלים וגו'.</w:t>
      </w:r>
    </w:p>
    <w:p w14:paraId="3424A82A" w14:textId="3C04D92C" w:rsidR="00455550" w:rsidRPr="00CB258C" w:rsidRDefault="00455550" w:rsidP="00455550">
      <w:pPr>
        <w:rPr>
          <w:rFonts w:asciiTheme="minorBidi" w:hAnsiTheme="minorBidi" w:cs="Arial"/>
          <w:u w:val="single"/>
        </w:rPr>
      </w:pPr>
      <w:r w:rsidRPr="00CB258C">
        <w:rPr>
          <w:rFonts w:asciiTheme="minorBidi" w:hAnsiTheme="minorBidi" w:hint="cs"/>
          <w:u w:val="single"/>
          <w:rtl/>
        </w:rPr>
        <w:t>לעשות דבר זכר לאבלות על ירושלי</w:t>
      </w:r>
      <w:r w:rsidR="00CB258C" w:rsidRPr="00CB258C">
        <w:rPr>
          <w:rFonts w:asciiTheme="minorBidi" w:hAnsiTheme="minorBidi" w:cs="Arial" w:hint="cs"/>
          <w:u w:val="single"/>
          <w:rtl/>
        </w:rPr>
        <w:t>ם:</w:t>
      </w:r>
    </w:p>
    <w:p w14:paraId="7E8A3305" w14:textId="29EA392F" w:rsidR="007F6567" w:rsidRPr="007F6567" w:rsidRDefault="00CB258C" w:rsidP="007F6567">
      <w:pPr>
        <w:pStyle w:val="ab"/>
        <w:numPr>
          <w:ilvl w:val="0"/>
          <w:numId w:val="157"/>
        </w:numPr>
        <w:rPr>
          <w:rFonts w:asciiTheme="minorBidi" w:hAnsiTheme="minorBidi"/>
        </w:rPr>
      </w:pPr>
      <w:r w:rsidRPr="00CB258C">
        <w:rPr>
          <w:rFonts w:asciiTheme="minorBidi" w:hAnsiTheme="minorBidi" w:cs="Arial" w:hint="cs"/>
          <w:rtl/>
        </w:rPr>
        <w:t>טור- ב</w:t>
      </w:r>
      <w:r w:rsidR="00455550" w:rsidRPr="00CB258C">
        <w:rPr>
          <w:rFonts w:asciiTheme="minorBidi" w:hAnsiTheme="minorBidi" w:cs="Arial"/>
          <w:rtl/>
        </w:rPr>
        <w:t>תוך השמחה צריך לעשות שום דבר זכר לאבלות ירושלים</w:t>
      </w:r>
      <w:r w:rsidR="007A5973">
        <w:rPr>
          <w:rFonts w:asciiTheme="minorBidi" w:hAnsiTheme="minorBidi" w:cs="Arial" w:hint="cs"/>
          <w:rtl/>
        </w:rPr>
        <w:t>,</w:t>
      </w:r>
      <w:r w:rsidR="00455550" w:rsidRPr="00CB258C">
        <w:rPr>
          <w:rFonts w:asciiTheme="minorBidi" w:hAnsiTheme="minorBidi" w:cs="Arial"/>
          <w:rtl/>
        </w:rPr>
        <w:t xml:space="preserve"> כדכתיב אם לא אעלה את ירושלים על ראש שמחתי</w:t>
      </w:r>
      <w:r w:rsidR="00407CD9">
        <w:rPr>
          <w:rFonts w:asciiTheme="minorBidi" w:hAnsiTheme="minorBidi" w:cs="Arial" w:hint="cs"/>
          <w:rtl/>
        </w:rPr>
        <w:t>.</w:t>
      </w:r>
      <w:r w:rsidR="00455550" w:rsidRPr="00CB258C">
        <w:rPr>
          <w:rFonts w:asciiTheme="minorBidi" w:hAnsiTheme="minorBidi" w:cs="Arial"/>
          <w:rtl/>
        </w:rPr>
        <w:t xml:space="preserve"> ואמר רב זה אפר מקלה שבראש חתנים</w:t>
      </w:r>
      <w:r w:rsidR="00407CD9">
        <w:rPr>
          <w:rFonts w:asciiTheme="minorBidi" w:hAnsiTheme="minorBidi" w:cs="Arial" w:hint="cs"/>
          <w:rtl/>
        </w:rPr>
        <w:t>.</w:t>
      </w:r>
      <w:r w:rsidR="00455550" w:rsidRPr="00CB258C">
        <w:rPr>
          <w:rFonts w:asciiTheme="minorBidi" w:hAnsiTheme="minorBidi" w:cs="Arial"/>
          <w:rtl/>
        </w:rPr>
        <w:t xml:space="preserve"> וכן נוהגין באשכנז בשעת ברכה נותנין לחתן אפר בראשו במקום תפילין</w:t>
      </w:r>
      <w:r w:rsidR="00407CD9">
        <w:rPr>
          <w:rFonts w:asciiTheme="minorBidi" w:hAnsiTheme="minorBidi" w:cs="Arial" w:hint="cs"/>
          <w:rtl/>
        </w:rPr>
        <w:t>,</w:t>
      </w:r>
      <w:r w:rsidR="00455550" w:rsidRPr="00CB258C">
        <w:rPr>
          <w:rFonts w:asciiTheme="minorBidi" w:hAnsiTheme="minorBidi" w:cs="Arial"/>
          <w:rtl/>
        </w:rPr>
        <w:t xml:space="preserve"> דכתיב לשום לאבלי ציון לתת להם פאר תחת אפר</w:t>
      </w:r>
      <w:r w:rsidR="00407CD9">
        <w:rPr>
          <w:rFonts w:asciiTheme="minorBidi" w:hAnsiTheme="minorBidi" w:cs="Arial" w:hint="cs"/>
          <w:rtl/>
        </w:rPr>
        <w:t>.</w:t>
      </w:r>
      <w:r w:rsidR="00455550" w:rsidRPr="00CB258C">
        <w:rPr>
          <w:rFonts w:asciiTheme="minorBidi" w:hAnsiTheme="minorBidi" w:cs="Arial"/>
          <w:rtl/>
        </w:rPr>
        <w:t xml:space="preserve"> ופאר היינו תפילין</w:t>
      </w:r>
      <w:r w:rsidR="00407CD9">
        <w:rPr>
          <w:rFonts w:asciiTheme="minorBidi" w:hAnsiTheme="minorBidi" w:cs="Arial" w:hint="cs"/>
          <w:rtl/>
        </w:rPr>
        <w:t>,</w:t>
      </w:r>
      <w:r w:rsidR="00455550" w:rsidRPr="00CB258C">
        <w:rPr>
          <w:rFonts w:asciiTheme="minorBidi" w:hAnsiTheme="minorBidi" w:cs="Arial"/>
          <w:rtl/>
        </w:rPr>
        <w:t xml:space="preserve"> אלמא במקום תפילין מנח ליה</w:t>
      </w:r>
      <w:r w:rsidR="00407CD9">
        <w:rPr>
          <w:rFonts w:asciiTheme="minorBidi" w:hAnsiTheme="minorBidi" w:cs="Arial" w:hint="cs"/>
          <w:rtl/>
        </w:rPr>
        <w:t>.</w:t>
      </w:r>
      <w:r w:rsidR="00455550" w:rsidRPr="00CB258C">
        <w:rPr>
          <w:rFonts w:asciiTheme="minorBidi" w:hAnsiTheme="minorBidi" w:cs="Arial"/>
          <w:rtl/>
        </w:rPr>
        <w:t xml:space="preserve"> ובספרד נוהגין ליתן בראשו עטרה עשויה מעלה זית</w:t>
      </w:r>
      <w:r w:rsidR="00407CD9">
        <w:rPr>
          <w:rFonts w:asciiTheme="minorBidi" w:hAnsiTheme="minorBidi" w:cs="Arial" w:hint="cs"/>
          <w:rtl/>
        </w:rPr>
        <w:t>,</w:t>
      </w:r>
      <w:r w:rsidR="00455550" w:rsidRPr="00CB258C">
        <w:rPr>
          <w:rFonts w:asciiTheme="minorBidi" w:hAnsiTheme="minorBidi" w:cs="Arial"/>
          <w:rtl/>
        </w:rPr>
        <w:t xml:space="preserve"> לפי שהזית מר זכר לאבלות ירושלים</w:t>
      </w:r>
      <w:r w:rsidR="00FE48AC">
        <w:rPr>
          <w:rFonts w:asciiTheme="minorBidi" w:hAnsiTheme="minorBidi" w:cs="Arial" w:hint="cs"/>
          <w:rtl/>
        </w:rPr>
        <w:t>.</w:t>
      </w:r>
      <w:r w:rsidR="00455550" w:rsidRPr="00CB258C">
        <w:rPr>
          <w:rFonts w:asciiTheme="minorBidi" w:hAnsiTheme="minorBidi" w:cs="Arial"/>
          <w:rtl/>
        </w:rPr>
        <w:t xml:space="preserve"> ונהרא נהרא ופשטיה</w:t>
      </w:r>
      <w:r w:rsidR="00FE48AC">
        <w:rPr>
          <w:rFonts w:asciiTheme="minorBidi" w:hAnsiTheme="minorBidi" w:cs="Arial" w:hint="cs"/>
          <w:rtl/>
        </w:rPr>
        <w:t>.</w:t>
      </w:r>
    </w:p>
    <w:p w14:paraId="7DB70C5F" w14:textId="3F1A5989" w:rsidR="00150B69" w:rsidRPr="007F6567" w:rsidRDefault="00150B69" w:rsidP="007F6567">
      <w:pPr>
        <w:pStyle w:val="ab"/>
        <w:numPr>
          <w:ilvl w:val="0"/>
          <w:numId w:val="157"/>
        </w:numPr>
        <w:rPr>
          <w:rFonts w:asciiTheme="minorBidi" w:hAnsiTheme="minorBidi"/>
          <w:rtl/>
        </w:rPr>
      </w:pPr>
      <w:r w:rsidRPr="007F6567">
        <w:rPr>
          <w:rFonts w:asciiTheme="minorBidi" w:hAnsiTheme="minorBidi"/>
          <w:color w:val="000000"/>
          <w:rtl/>
        </w:rPr>
        <w:t>כלבו</w:t>
      </w:r>
      <w:r w:rsidRPr="007F6567">
        <w:rPr>
          <w:rFonts w:asciiTheme="minorBidi" w:hAnsiTheme="minorBidi"/>
          <w:color w:val="000000"/>
          <w:sz w:val="16"/>
          <w:szCs w:val="16"/>
          <w:rtl/>
        </w:rPr>
        <w:t xml:space="preserve"> (סי' סב)</w:t>
      </w:r>
      <w:r w:rsidR="007F6567">
        <w:rPr>
          <w:rFonts w:asciiTheme="minorBidi" w:hAnsiTheme="minorBidi" w:hint="cs"/>
          <w:color w:val="000000"/>
          <w:rtl/>
        </w:rPr>
        <w:t>-</w:t>
      </w:r>
      <w:r w:rsidRPr="007F6567">
        <w:rPr>
          <w:rFonts w:asciiTheme="minorBidi" w:hAnsiTheme="minorBidi"/>
          <w:color w:val="000000"/>
          <w:rtl/>
        </w:rPr>
        <w:t xml:space="preserve"> </w:t>
      </w:r>
      <w:r w:rsidR="009A42F3" w:rsidRPr="009A42F3">
        <w:rPr>
          <w:rFonts w:asciiTheme="minorBidi" w:hAnsiTheme="minorBidi" w:cs="Arial"/>
          <w:color w:val="000000"/>
          <w:rtl/>
        </w:rPr>
        <w:t>צריך אדם לזכור בכל שמחותיו אבלות ירושלים שנאמר (תהלים קלז, ה) אם אשכחך ירושלים וכו' על ראש שמחתי ואמרו ז"ל זה אפר מקלה שעל ראשי חתנים שנותנין אותו במקום הנחת תפלין שנאמר (ישעיה סא, ג) לשום לאבלי ציון פאר תחת אפר ותפלין נקראו פאר שנאמר (יחזקאל כד, יז) פארך חבוש עליך, והבטיח הקדוש ברוך הוא שישיב לנו פאר תחת האפר שהיו נותנין בראש בזמן חורבנה, ויש מקום נמנעו שלא לתת אפר מקלה בראשי חתנים מפני שאין העם מוחזקים כלל בהנחת תפלין ולא יהיה בהם האפר תחת פאר ויחוששו גם כן שמא לא יהיה גם כן פאר תחת אפר ונהגו לעשות זכרון אחר במקומו שנותנין מפה שחורה על ראש החתן והכלה ועל זה פשט המנהג לשבר הכוס אחר שבע ברכות</w:t>
      </w:r>
      <w:r w:rsidR="009A42F3">
        <w:rPr>
          <w:rFonts w:asciiTheme="minorBidi" w:hAnsiTheme="minorBidi" w:cs="Arial" w:hint="cs"/>
          <w:color w:val="000000"/>
          <w:rtl/>
        </w:rPr>
        <w:t>.</w:t>
      </w:r>
    </w:p>
    <w:p w14:paraId="726299D6"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BB4945D" w14:textId="3C5B5B3E" w:rsidR="00150B69" w:rsidRPr="00351B7D" w:rsidRDefault="00150B69" w:rsidP="00150B69">
      <w:pPr>
        <w:rPr>
          <w:rFonts w:asciiTheme="minorBidi" w:hAnsiTheme="minorBidi"/>
          <w:color w:val="000000"/>
          <w:sz w:val="16"/>
          <w:szCs w:val="16"/>
          <w:rtl/>
        </w:rPr>
      </w:pPr>
      <w:r w:rsidRPr="00351B7D">
        <w:rPr>
          <w:rFonts w:asciiTheme="minorBidi" w:hAnsiTheme="minorBidi"/>
          <w:rtl/>
        </w:rPr>
        <w:t>צריך לתת אפר בראש החתן במקום הנחת תפילין זכר לאבילות ירושלים</w:t>
      </w:r>
      <w:r w:rsidR="009A42F3">
        <w:rPr>
          <w:rFonts w:asciiTheme="minorBidi" w:hAnsiTheme="minorBidi" w:hint="cs"/>
          <w:rtl/>
        </w:rPr>
        <w:t>,</w:t>
      </w:r>
      <w:r w:rsidRPr="00351B7D">
        <w:rPr>
          <w:rFonts w:asciiTheme="minorBidi" w:hAnsiTheme="minorBidi"/>
          <w:rtl/>
        </w:rPr>
        <w:t xml:space="preserve"> דכתיב לשום לאבילי ציון פאר תחת אפר</w:t>
      </w:r>
      <w:r w:rsidR="009A42F3">
        <w:rPr>
          <w:rFonts w:asciiTheme="minorBidi" w:hAnsiTheme="minorBidi" w:hint="cs"/>
          <w:rtl/>
        </w:rPr>
        <w:t>.</w:t>
      </w:r>
      <w:r w:rsidRPr="00351B7D">
        <w:rPr>
          <w:rFonts w:asciiTheme="minorBidi" w:hAnsiTheme="minorBidi"/>
          <w:rtl/>
        </w:rPr>
        <w:t xml:space="preserve"> </w:t>
      </w:r>
      <w:r w:rsidRPr="00351B7D">
        <w:rPr>
          <w:rFonts w:asciiTheme="minorBidi" w:hAnsiTheme="minorBidi"/>
          <w:color w:val="000000"/>
          <w:sz w:val="18"/>
          <w:szCs w:val="18"/>
          <w:rtl/>
        </w:rPr>
        <w:t>הגה: ויש מקומות שנהגו לשבר כוס אחר שבע ברכות</w:t>
      </w:r>
      <w:r w:rsidR="009A42F3">
        <w:rPr>
          <w:rFonts w:asciiTheme="minorBidi" w:hAnsiTheme="minorBidi" w:hint="cs"/>
          <w:color w:val="000000"/>
          <w:sz w:val="18"/>
          <w:szCs w:val="18"/>
          <w:rtl/>
        </w:rPr>
        <w:t>.</w:t>
      </w:r>
      <w:r w:rsidRPr="00351B7D">
        <w:rPr>
          <w:rFonts w:asciiTheme="minorBidi" w:hAnsiTheme="minorBidi"/>
          <w:color w:val="000000"/>
          <w:sz w:val="18"/>
          <w:szCs w:val="18"/>
          <w:rtl/>
        </w:rPr>
        <w:t xml:space="preserve"> וזהו מנהג נוהג במדינות אלו שהחתן שובר הכלי שמברכין עליו ברכת אירוסין (כל בו)</w:t>
      </w:r>
      <w:r w:rsidR="00065223">
        <w:rPr>
          <w:rFonts w:asciiTheme="minorBidi" w:hAnsiTheme="minorBidi" w:hint="cs"/>
          <w:color w:val="000000"/>
          <w:sz w:val="18"/>
          <w:szCs w:val="18"/>
          <w:rtl/>
        </w:rPr>
        <w:t>.</w:t>
      </w:r>
      <w:r w:rsidRPr="00351B7D">
        <w:rPr>
          <w:rFonts w:asciiTheme="minorBidi" w:hAnsiTheme="minorBidi"/>
          <w:color w:val="000000"/>
          <w:sz w:val="18"/>
          <w:szCs w:val="18"/>
          <w:rtl/>
        </w:rPr>
        <w:t xml:space="preserve"> וכל מקום לפי מנהגו. עוד נוהגים להתענות ועיין לעיל סי' ס"א. ודין זריקת אוכלין לפני חתן וכלה עיין בא"ח סי' קע"א. </w:t>
      </w:r>
    </w:p>
    <w:p w14:paraId="69AC83BB" w14:textId="77777777" w:rsidR="00150B69" w:rsidRPr="00351B7D" w:rsidRDefault="00150B69" w:rsidP="00150B69">
      <w:pPr>
        <w:rPr>
          <w:rFonts w:asciiTheme="minorBidi" w:hAnsiTheme="minorBidi"/>
          <w:rtl/>
        </w:rPr>
      </w:pPr>
    </w:p>
    <w:p w14:paraId="1A4695DF" w14:textId="77777777" w:rsidR="00150B69" w:rsidRPr="00351B7D" w:rsidRDefault="00150B69" w:rsidP="000422FD">
      <w:pPr>
        <w:pStyle w:val="2"/>
        <w:rPr>
          <w:rtl/>
        </w:rPr>
      </w:pPr>
      <w:r w:rsidRPr="00351B7D">
        <w:rPr>
          <w:rtl/>
        </w:rPr>
        <w:t>סעיף ד: מת וכלה בדרך אחת מי קודם.</w:t>
      </w:r>
    </w:p>
    <w:p w14:paraId="40252ABA" w14:textId="77777777" w:rsidR="007A5973" w:rsidRDefault="00150B69" w:rsidP="007A5973">
      <w:pPr>
        <w:rPr>
          <w:rtl/>
        </w:rPr>
      </w:pPr>
      <w:r w:rsidRPr="00351B7D">
        <w:rPr>
          <w:rFonts w:asciiTheme="minorBidi" w:hAnsiTheme="minorBidi"/>
          <w:b/>
          <w:bCs/>
          <w:rtl/>
        </w:rPr>
        <w:t xml:space="preserve">כתובות </w:t>
      </w:r>
      <w:r w:rsidR="00065223">
        <w:rPr>
          <w:rFonts w:asciiTheme="minorBidi" w:hAnsiTheme="minorBidi" w:hint="cs"/>
          <w:b/>
          <w:bCs/>
          <w:sz w:val="16"/>
          <w:szCs w:val="16"/>
          <w:rtl/>
        </w:rPr>
        <w:t xml:space="preserve">(פ"ב) </w:t>
      </w:r>
      <w:r w:rsidRPr="00351B7D">
        <w:rPr>
          <w:rFonts w:asciiTheme="minorBidi" w:hAnsiTheme="minorBidi"/>
          <w:b/>
          <w:bCs/>
          <w:rtl/>
        </w:rPr>
        <w:t xml:space="preserve">יז ע"א: </w:t>
      </w:r>
      <w:r w:rsidRPr="00351B7D">
        <w:rPr>
          <w:rFonts w:asciiTheme="minorBidi" w:hAnsiTheme="minorBidi"/>
          <w:rtl/>
        </w:rPr>
        <w:t>ת"ר: מעבירין</w:t>
      </w:r>
      <w:r w:rsidRPr="00351B7D">
        <w:rPr>
          <w:rStyle w:val="a7"/>
          <w:rFonts w:asciiTheme="minorBidi" w:hAnsiTheme="minorBidi"/>
          <w:rtl/>
        </w:rPr>
        <w:footnoteReference w:id="2225"/>
      </w:r>
      <w:r w:rsidRPr="00351B7D">
        <w:rPr>
          <w:rFonts w:asciiTheme="minorBidi" w:hAnsiTheme="minorBidi"/>
          <w:rtl/>
        </w:rPr>
        <w:t xml:space="preserve"> את המת מלפני כלה.</w:t>
      </w:r>
    </w:p>
    <w:p w14:paraId="09FC2DAE" w14:textId="298D65CC" w:rsidR="007A5973" w:rsidRPr="007A5973" w:rsidRDefault="007A5973" w:rsidP="007A5973">
      <w:pPr>
        <w:rPr>
          <w:u w:val="single"/>
          <w:rtl/>
        </w:rPr>
      </w:pPr>
      <w:r w:rsidRPr="007A5973">
        <w:rPr>
          <w:u w:val="single"/>
          <w:rtl/>
        </w:rPr>
        <w:t>מת וכלה בדרך אחת מי קודם</w:t>
      </w:r>
      <w:r w:rsidRPr="007A5973">
        <w:rPr>
          <w:rFonts w:hint="cs"/>
          <w:u w:val="single"/>
          <w:rtl/>
        </w:rPr>
        <w:t>:</w:t>
      </w:r>
      <w:r w:rsidRPr="007A5973">
        <w:rPr>
          <w:u w:val="single"/>
          <w:rtl/>
        </w:rPr>
        <w:t xml:space="preserve"> </w:t>
      </w:r>
    </w:p>
    <w:p w14:paraId="20F045EF" w14:textId="40630182" w:rsidR="00150B69" w:rsidRPr="007A5973" w:rsidRDefault="007A5973" w:rsidP="007A5973">
      <w:pPr>
        <w:pStyle w:val="ab"/>
        <w:numPr>
          <w:ilvl w:val="0"/>
          <w:numId w:val="158"/>
        </w:numPr>
        <w:rPr>
          <w:rFonts w:asciiTheme="minorBidi" w:hAnsiTheme="minorBidi"/>
          <w:rtl/>
        </w:rPr>
      </w:pPr>
      <w:r>
        <w:rPr>
          <w:rFonts w:hint="cs"/>
          <w:rtl/>
        </w:rPr>
        <w:t xml:space="preserve">טור- </w:t>
      </w:r>
      <w:r w:rsidRPr="007A5973">
        <w:rPr>
          <w:rFonts w:asciiTheme="minorBidi" w:hAnsiTheme="minorBidi" w:cs="Arial"/>
          <w:rtl/>
        </w:rPr>
        <w:t>מת וכלה שפגעו זה בזה מעבירין את המת מלפני הכלה ליתן לה את הדרך</w:t>
      </w:r>
      <w:r w:rsidRPr="007A5973">
        <w:rPr>
          <w:rFonts w:asciiTheme="minorBidi" w:hAnsiTheme="minorBidi" w:cs="Arial" w:hint="cs"/>
          <w:rtl/>
        </w:rPr>
        <w:t>.</w:t>
      </w:r>
      <w:r w:rsidRPr="007A5973">
        <w:rPr>
          <w:rFonts w:asciiTheme="minorBidi" w:hAnsiTheme="minorBidi"/>
          <w:color w:val="E36C0A" w:themeColor="accent6" w:themeShade="BF"/>
          <w:rtl/>
        </w:rPr>
        <w:t xml:space="preserve"> </w:t>
      </w:r>
      <w:r w:rsidRPr="00351B7D">
        <w:rPr>
          <w:rFonts w:asciiTheme="minorBidi" w:hAnsiTheme="minorBidi"/>
          <w:color w:val="E36C0A" w:themeColor="accent6" w:themeShade="BF"/>
          <w:rtl/>
        </w:rPr>
        <w:t>(וכ"פ בשו"ע)</w:t>
      </w:r>
      <w:r w:rsidRPr="00351B7D">
        <w:rPr>
          <w:rFonts w:asciiTheme="minorBidi" w:hAnsiTheme="minorBidi"/>
          <w:rtl/>
        </w:rPr>
        <w:t xml:space="preserve"> </w:t>
      </w:r>
      <w:r w:rsidRPr="007A5973">
        <w:rPr>
          <w:rFonts w:asciiTheme="minorBidi" w:hAnsiTheme="minorBidi" w:cs="Arial"/>
          <w:rtl/>
        </w:rPr>
        <w:t xml:space="preserve"> </w:t>
      </w:r>
      <w:r w:rsidR="00150B69" w:rsidRPr="007A5973">
        <w:rPr>
          <w:rFonts w:asciiTheme="minorBidi" w:hAnsiTheme="minorBidi"/>
          <w:sz w:val="16"/>
          <w:szCs w:val="16"/>
          <w:rtl/>
        </w:rPr>
        <w:t xml:space="preserve"> </w:t>
      </w:r>
    </w:p>
    <w:p w14:paraId="3CB7A4F6" w14:textId="77777777" w:rsidR="00150B69" w:rsidRPr="00351B7D" w:rsidRDefault="00150B69" w:rsidP="00150B6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C40419D" w14:textId="77777777" w:rsidR="00150B69" w:rsidRDefault="00150B69" w:rsidP="00150B69">
      <w:pPr>
        <w:rPr>
          <w:rtl/>
        </w:rPr>
      </w:pPr>
      <w:r w:rsidRPr="00351B7D">
        <w:rPr>
          <w:rFonts w:asciiTheme="minorBidi" w:hAnsiTheme="minorBidi"/>
          <w:rtl/>
        </w:rPr>
        <w:t>מת וכלה שפגעו זה בזה מעבירין את המת מלפני הכלה ליתן לה את הדרך.</w:t>
      </w:r>
      <w:r w:rsidRPr="00860782">
        <w:rPr>
          <w:rtl/>
        </w:rPr>
        <w:t xml:space="preserve"> </w:t>
      </w:r>
    </w:p>
    <w:p w14:paraId="6B2A2392" w14:textId="2D7BB90F" w:rsidR="00150B69" w:rsidRPr="00243DC1" w:rsidRDefault="00150B69" w:rsidP="00243DC1">
      <w:pPr>
        <w:rPr>
          <w:rtl/>
        </w:rPr>
      </w:pPr>
    </w:p>
    <w:sectPr w:rsidR="00150B69" w:rsidRPr="00243DC1" w:rsidSect="00A347B3">
      <w:headerReference w:type="default" r:id="rId52"/>
      <w:footnotePr>
        <w:numRestart w:val="eachSect"/>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B0A63" w14:textId="77777777" w:rsidR="00963AD9" w:rsidRDefault="00963AD9" w:rsidP="008A01C4">
      <w:pPr>
        <w:spacing w:after="0" w:line="240" w:lineRule="auto"/>
      </w:pPr>
      <w:r>
        <w:separator/>
      </w:r>
    </w:p>
  </w:endnote>
  <w:endnote w:type="continuationSeparator" w:id="0">
    <w:p w14:paraId="4FECD73B" w14:textId="77777777" w:rsidR="00963AD9" w:rsidRDefault="00963AD9" w:rsidP="008A01C4">
      <w:pPr>
        <w:spacing w:after="0" w:line="240" w:lineRule="auto"/>
      </w:pPr>
      <w:r>
        <w:continuationSeparator/>
      </w:r>
    </w:p>
  </w:endnote>
  <w:endnote w:type="continuationNotice" w:id="1">
    <w:p w14:paraId="2D649CD2" w14:textId="77777777" w:rsidR="00963AD9" w:rsidRDefault="00963A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82478430"/>
      <w:docPartObj>
        <w:docPartGallery w:val="Page Numbers (Bottom of Page)"/>
        <w:docPartUnique/>
      </w:docPartObj>
    </w:sdtPr>
    <w:sdtContent>
      <w:p w14:paraId="7FBF9D19" w14:textId="77777777" w:rsidR="00B60E61" w:rsidRDefault="00B60E61">
        <w:pPr>
          <w:pStyle w:val="af1"/>
          <w:jc w:val="center"/>
        </w:pPr>
        <w:r>
          <w:fldChar w:fldCharType="begin"/>
        </w:r>
        <w:r>
          <w:instrText>PAGE   \* MERGEFORMAT</w:instrText>
        </w:r>
        <w:r>
          <w:fldChar w:fldCharType="separate"/>
        </w:r>
        <w:r>
          <w:rPr>
            <w:rtl/>
            <w:lang w:val="he-IL"/>
          </w:rPr>
          <w:t>2</w:t>
        </w:r>
        <w:r>
          <w:fldChar w:fldCharType="end"/>
        </w:r>
      </w:p>
    </w:sdtContent>
  </w:sdt>
  <w:p w14:paraId="74FAD0F9" w14:textId="77777777" w:rsidR="00B60E61" w:rsidRDefault="00B60E61">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BF13" w14:textId="77777777" w:rsidR="00942887" w:rsidRDefault="00942887">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84080382"/>
      <w:docPartObj>
        <w:docPartGallery w:val="Page Numbers (Bottom of Page)"/>
        <w:docPartUnique/>
      </w:docPartObj>
    </w:sdtPr>
    <w:sdtContent>
      <w:p w14:paraId="4EFEA8F8" w14:textId="4B12071D" w:rsidR="00C16F61" w:rsidRDefault="00C16F61">
        <w:pPr>
          <w:pStyle w:val="af1"/>
          <w:jc w:val="center"/>
        </w:pPr>
        <w:r>
          <w:fldChar w:fldCharType="begin"/>
        </w:r>
        <w:r>
          <w:instrText>PAGE   \* MERGEFORMAT</w:instrText>
        </w:r>
        <w:r>
          <w:fldChar w:fldCharType="separate"/>
        </w:r>
        <w:r>
          <w:rPr>
            <w:rtl/>
            <w:lang w:val="he-IL"/>
          </w:rPr>
          <w:t>2</w:t>
        </w:r>
        <w:r>
          <w:fldChar w:fldCharType="end"/>
        </w:r>
      </w:p>
    </w:sdtContent>
  </w:sdt>
  <w:p w14:paraId="14923744" w14:textId="77777777" w:rsidR="00C16F61" w:rsidRDefault="00C16F61">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FFF2" w14:textId="77777777" w:rsidR="00942887" w:rsidRDefault="0094288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B7AF6" w14:textId="77777777" w:rsidR="00963AD9" w:rsidRDefault="00963AD9" w:rsidP="008A01C4">
      <w:pPr>
        <w:spacing w:after="0" w:line="240" w:lineRule="auto"/>
      </w:pPr>
      <w:r>
        <w:separator/>
      </w:r>
    </w:p>
  </w:footnote>
  <w:footnote w:type="continuationSeparator" w:id="0">
    <w:p w14:paraId="7BC36332" w14:textId="77777777" w:rsidR="00963AD9" w:rsidRDefault="00963AD9" w:rsidP="008A01C4">
      <w:pPr>
        <w:spacing w:after="0" w:line="240" w:lineRule="auto"/>
      </w:pPr>
      <w:r>
        <w:continuationSeparator/>
      </w:r>
    </w:p>
  </w:footnote>
  <w:footnote w:type="continuationNotice" w:id="1">
    <w:p w14:paraId="42C3CB4C" w14:textId="77777777" w:rsidR="00963AD9" w:rsidRDefault="00963AD9">
      <w:pPr>
        <w:spacing w:after="0" w:line="240" w:lineRule="auto"/>
      </w:pPr>
    </w:p>
  </w:footnote>
  <w:footnote w:id="2">
    <w:p w14:paraId="38447352"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היינו שאסור לבת ישראל להינשא לעבד נכרי, ועי' בסי' ו סע' יא דשם מבואר דין נישואים עם שפחה.</w:t>
      </w:r>
    </w:p>
  </w:footnote>
  <w:footnote w:id="3">
    <w:p w14:paraId="335BA64C" w14:textId="13353F8E" w:rsidR="00C37ED7" w:rsidRDefault="00C37ED7">
      <w:pPr>
        <w:pStyle w:val="a5"/>
      </w:pPr>
      <w:r>
        <w:rPr>
          <w:rStyle w:val="a7"/>
        </w:rPr>
        <w:footnoteRef/>
      </w:r>
      <w:r>
        <w:rPr>
          <w:rtl/>
        </w:rPr>
        <w:t xml:space="preserve"> </w:t>
      </w:r>
      <w:r w:rsidR="002A48B1">
        <w:rPr>
          <w:rFonts w:asciiTheme="minorBidi" w:hAnsiTheme="minorBidi" w:cs="Arial" w:hint="cs"/>
          <w:rtl/>
        </w:rPr>
        <w:t>וז</w:t>
      </w:r>
      <w:r w:rsidR="002A48B1">
        <w:rPr>
          <w:rFonts w:asciiTheme="minorBidi" w:hAnsiTheme="minorBidi" w:cs="Arial"/>
          <w:rtl/>
        </w:rPr>
        <w:t>"</w:t>
      </w:r>
      <w:r w:rsidR="002A48B1">
        <w:rPr>
          <w:rFonts w:asciiTheme="minorBidi" w:hAnsiTheme="minorBidi" w:cs="Arial" w:hint="cs"/>
          <w:rtl/>
        </w:rPr>
        <w:t>ל:</w:t>
      </w:r>
      <w:r>
        <w:rPr>
          <w:rFonts w:asciiTheme="minorBidi" w:hAnsiTheme="minorBidi" w:cs="Arial" w:hint="cs"/>
          <w:rtl/>
        </w:rPr>
        <w:t xml:space="preserve"> </w:t>
      </w:r>
      <w:r w:rsidRPr="009C1526">
        <w:rPr>
          <w:rFonts w:asciiTheme="minorBidi" w:hAnsiTheme="minorBidi" w:cs="Arial"/>
          <w:rtl/>
        </w:rPr>
        <w:t xml:space="preserve">אם הניח זה </w:t>
      </w:r>
      <w:r>
        <w:rPr>
          <w:rFonts w:asciiTheme="minorBidi" w:hAnsiTheme="minorBidi" w:cs="Arial" w:hint="cs"/>
          <w:sz w:val="16"/>
          <w:szCs w:val="16"/>
          <w:rtl/>
        </w:rPr>
        <w:t xml:space="preserve">{האב} </w:t>
      </w:r>
      <w:r w:rsidRPr="009C1526">
        <w:rPr>
          <w:rFonts w:asciiTheme="minorBidi" w:hAnsiTheme="minorBidi" w:cs="Arial"/>
          <w:rtl/>
        </w:rPr>
        <w:t>בתו הבתולה מוכנת לכל מי שיבוא עליה</w:t>
      </w:r>
      <w:r>
        <w:rPr>
          <w:rFonts w:asciiTheme="minorBidi" w:hAnsiTheme="minorBidi" w:cs="Arial" w:hint="cs"/>
          <w:rtl/>
        </w:rPr>
        <w:t>...</w:t>
      </w:r>
      <w:r w:rsidRPr="009C1526">
        <w:rPr>
          <w:rFonts w:asciiTheme="minorBidi" w:hAnsiTheme="minorBidi" w:cs="Arial"/>
          <w:rtl/>
        </w:rPr>
        <w:t xml:space="preserve"> הרי היא קדשה</w:t>
      </w:r>
      <w:r>
        <w:rPr>
          <w:rFonts w:asciiTheme="minorBidi" w:hAnsiTheme="minorBidi" w:cs="Arial" w:hint="cs"/>
          <w:rtl/>
        </w:rPr>
        <w:t>,</w:t>
      </w:r>
      <w:r w:rsidRPr="009C1526">
        <w:rPr>
          <w:rFonts w:asciiTheme="minorBidi" w:hAnsiTheme="minorBidi" w:cs="Arial"/>
          <w:rtl/>
        </w:rPr>
        <w:t xml:space="preserve"> ולוקה הבועל והנבעלת משום לא תהיה קדשה</w:t>
      </w:r>
      <w:r>
        <w:rPr>
          <w:rFonts w:asciiTheme="minorBidi" w:hAnsiTheme="minorBidi" w:cs="Arial" w:hint="cs"/>
          <w:rtl/>
        </w:rPr>
        <w:t>...</w:t>
      </w:r>
      <w:r w:rsidRPr="009C1526">
        <w:rPr>
          <w:rFonts w:asciiTheme="minorBidi" w:hAnsiTheme="minorBidi" w:cs="Arial"/>
          <w:rtl/>
        </w:rPr>
        <w:t xml:space="preserve"> בין מדעתה בין מדעת אביה הרי זו קדשה, ואיסור קדשה אחד הוא בין בבתולה בין בבעולה</w:t>
      </w:r>
      <w:r>
        <w:rPr>
          <w:rFonts w:asciiTheme="minorBidi" w:hAnsiTheme="minorBidi" w:cs="Arial" w:hint="cs"/>
          <w:rtl/>
        </w:rPr>
        <w:t>.</w:t>
      </w:r>
    </w:p>
  </w:footnote>
  <w:footnote w:id="4">
    <w:p w14:paraId="3E48694B" w14:textId="675C9916" w:rsidR="002A1AFC" w:rsidRPr="00351B7D" w:rsidRDefault="002A1AFC" w:rsidP="002A1AFC">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2A48B1">
        <w:rPr>
          <w:rFonts w:asciiTheme="minorBidi" w:hAnsiTheme="minorBidi"/>
          <w:rtl/>
        </w:rPr>
        <w:t>וז"ל:</w:t>
      </w:r>
      <w:r w:rsidRPr="00351B7D">
        <w:rPr>
          <w:rFonts w:asciiTheme="minorBidi" w:hAnsiTheme="minorBidi"/>
          <w:rtl/>
        </w:rPr>
        <w:t xml:space="preserve"> קודם מתן תורה היה אדם פוגע אשה בשוק אם רצה הוא והיא נותן לה שכרה ובועל אותה על אם הדרך והולך לו, וזו היא הנקראת קדשה, משנתנה התורה נאסרה הקדשה שנאמר לא תהיה קדשה מבנות ישראל, לפיכך כל הבועל אשה לשם זנות בלא קידושין לוקה מן התורה מפני שבעל קדשה.</w:t>
      </w:r>
    </w:p>
  </w:footnote>
  <w:footnote w:id="5">
    <w:p w14:paraId="52817386" w14:textId="77777777" w:rsidR="00A2130A" w:rsidRPr="00351B7D" w:rsidRDefault="00A2130A" w:rsidP="00A2130A">
      <w:pPr>
        <w:pStyle w:val="a5"/>
        <w:rPr>
          <w:rFonts w:asciiTheme="minorBidi" w:hAnsiTheme="minorBidi"/>
          <w:u w:val="single"/>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 xml:space="preserve">וז"ל: </w:t>
      </w:r>
      <w:r w:rsidRPr="00351B7D">
        <w:rPr>
          <w:rFonts w:asciiTheme="minorBidi" w:hAnsiTheme="minorBidi"/>
          <w:rtl/>
        </w:rPr>
        <w:t xml:space="preserve">אם בא עליה אדם בלא קידושין לשם זנות </w:t>
      </w:r>
      <w:r>
        <w:rPr>
          <w:rFonts w:asciiTheme="minorBidi" w:hAnsiTheme="minorBidi" w:hint="cs"/>
          <w:rtl/>
        </w:rPr>
        <w:t xml:space="preserve">- </w:t>
      </w:r>
      <w:r w:rsidRPr="00351B7D">
        <w:rPr>
          <w:rFonts w:asciiTheme="minorBidi" w:hAnsiTheme="minorBidi"/>
          <w:rtl/>
        </w:rPr>
        <w:t>לוקה משום לא תהיה קדשה</w:t>
      </w:r>
      <w:r>
        <w:rPr>
          <w:rFonts w:asciiTheme="minorBidi" w:hAnsiTheme="minorBidi" w:hint="cs"/>
          <w:rtl/>
        </w:rPr>
        <w:t>.</w:t>
      </w:r>
      <w:r w:rsidRPr="00316AD8">
        <w:rPr>
          <w:rFonts w:asciiTheme="minorBidi" w:hAnsiTheme="minorBidi"/>
          <w:rtl/>
        </w:rPr>
        <w:t xml:space="preserve"> והיא זונה האמורה בתורה</w:t>
      </w:r>
      <w:r>
        <w:rPr>
          <w:rFonts w:asciiTheme="minorBidi" w:hAnsiTheme="minorBidi" w:hint="cs"/>
          <w:rtl/>
        </w:rPr>
        <w:t xml:space="preserve">. עכ"ל.     </w:t>
      </w:r>
      <w:r w:rsidRPr="00316AD8">
        <w:rPr>
          <w:rFonts w:asciiTheme="minorBidi" w:hAnsiTheme="minorBidi"/>
          <w:rtl/>
        </w:rPr>
        <w:t>וקשה שהרי הגדרתה של זונה היא אחרת, וכ"כ הטור בעצמו בסי' ו' (כמפורט לקמן)</w:t>
      </w:r>
      <w:r>
        <w:rPr>
          <w:rFonts w:asciiTheme="minorBidi" w:hAnsiTheme="minorBidi" w:hint="cs"/>
          <w:rtl/>
        </w:rPr>
        <w:t xml:space="preserve">. </w:t>
      </w:r>
      <w:r w:rsidRPr="00316AD8">
        <w:rPr>
          <w:rFonts w:asciiTheme="minorBidi" w:hAnsiTheme="minorBidi" w:hint="cs"/>
          <w:u w:val="single"/>
          <w:rtl/>
        </w:rPr>
        <w:t>ונאמרו בזה מספר תירוצים</w:t>
      </w:r>
      <w:r w:rsidRPr="00316AD8">
        <w:rPr>
          <w:rFonts w:asciiTheme="minorBidi" w:hAnsiTheme="minorBidi"/>
          <w:u w:val="single"/>
          <w:rtl/>
        </w:rPr>
        <w:t>:</w:t>
      </w:r>
    </w:p>
    <w:p w14:paraId="4B39B06C" w14:textId="77777777" w:rsidR="00A2130A" w:rsidRPr="00351B7D" w:rsidRDefault="00A2130A" w:rsidP="00A2130A">
      <w:pPr>
        <w:pStyle w:val="a5"/>
        <w:numPr>
          <w:ilvl w:val="0"/>
          <w:numId w:val="2"/>
        </w:numPr>
        <w:rPr>
          <w:rFonts w:asciiTheme="minorBidi" w:hAnsiTheme="minorBidi"/>
        </w:rPr>
      </w:pPr>
      <w:r w:rsidRPr="00351B7D">
        <w:rPr>
          <w:rFonts w:asciiTheme="minorBidi" w:hAnsiTheme="minorBidi"/>
          <w:rtl/>
        </w:rPr>
        <w:t xml:space="preserve">ב"י- לאו למימרא דזו היא זונה האמורה בתורה לאסרה לכהן אלא לומר שנקראת זונה בכתוב כדאשכחן בתמר זנתה תמר כלתך וגם הנה הרה לזנונים </w:t>
      </w:r>
      <w:r w:rsidRPr="00351B7D">
        <w:rPr>
          <w:rFonts w:asciiTheme="minorBidi" w:hAnsiTheme="minorBidi"/>
          <w:sz w:val="16"/>
          <w:szCs w:val="16"/>
          <w:rtl/>
        </w:rPr>
        <w:t>(בראשית לח כד)</w:t>
      </w:r>
      <w:r w:rsidRPr="00351B7D">
        <w:rPr>
          <w:rFonts w:asciiTheme="minorBidi" w:hAnsiTheme="minorBidi"/>
          <w:rtl/>
        </w:rPr>
        <w:t>... דאפילו ביאת פנויה מיקריא זנות לענין השם בלבד</w:t>
      </w:r>
      <w:r>
        <w:rPr>
          <w:rFonts w:asciiTheme="minorBidi" w:hAnsiTheme="minorBidi" w:hint="cs"/>
          <w:rtl/>
        </w:rPr>
        <w:t>,</w:t>
      </w:r>
      <w:r w:rsidRPr="00351B7D">
        <w:rPr>
          <w:rFonts w:asciiTheme="minorBidi" w:hAnsiTheme="minorBidi"/>
          <w:rtl/>
        </w:rPr>
        <w:t xml:space="preserve"> אבל לענין זונה האסורה לכהן אין זונה אלא גיורת ומשוחררת וכו' וכדברי חכמים. (וכ"כ הב"ח והנח"צ</w:t>
      </w:r>
      <w:r w:rsidRPr="00351B7D">
        <w:rPr>
          <w:rFonts w:asciiTheme="minorBidi" w:hAnsiTheme="minorBidi"/>
          <w:sz w:val="16"/>
          <w:szCs w:val="16"/>
          <w:rtl/>
        </w:rPr>
        <w:t xml:space="preserve"> [סק"א]</w:t>
      </w:r>
      <w:r w:rsidRPr="00351B7D">
        <w:rPr>
          <w:rFonts w:asciiTheme="minorBidi" w:hAnsiTheme="minorBidi"/>
          <w:rtl/>
        </w:rPr>
        <w:t>)</w:t>
      </w:r>
    </w:p>
    <w:p w14:paraId="7F3209C7" w14:textId="77777777" w:rsidR="00A2130A" w:rsidRPr="00351B7D" w:rsidRDefault="00A2130A" w:rsidP="00A2130A">
      <w:pPr>
        <w:pStyle w:val="a5"/>
        <w:numPr>
          <w:ilvl w:val="0"/>
          <w:numId w:val="2"/>
        </w:numPr>
        <w:rPr>
          <w:rFonts w:asciiTheme="minorBidi" w:hAnsiTheme="minorBidi"/>
        </w:rPr>
      </w:pPr>
      <w:r w:rsidRPr="00351B7D">
        <w:rPr>
          <w:rFonts w:asciiTheme="minorBidi" w:hAnsiTheme="minorBidi"/>
          <w:rtl/>
        </w:rPr>
        <w:t xml:space="preserve">הר"ר יחיאל </w:t>
      </w:r>
      <w:r w:rsidRPr="00351B7D">
        <w:rPr>
          <w:rFonts w:asciiTheme="minorBidi" w:hAnsiTheme="minorBidi"/>
          <w:sz w:val="16"/>
          <w:szCs w:val="16"/>
          <w:rtl/>
        </w:rPr>
        <w:t>(הביאו הדרכ"מ אות א)</w:t>
      </w:r>
      <w:r w:rsidRPr="00351B7D">
        <w:rPr>
          <w:rFonts w:asciiTheme="minorBidi" w:hAnsiTheme="minorBidi"/>
          <w:rtl/>
        </w:rPr>
        <w:t xml:space="preserve">- מה שכתב הטור לעיל (סי' ו עמ' מב) דלא מיקריא זונה מחייבי לאוין היינו בדרך עראי וכאן מיירי במופקרת ולכן הויא זונה כרבי עקיבא דס"ל הכי. </w:t>
      </w:r>
    </w:p>
    <w:p w14:paraId="3DAE22BC" w14:textId="77777777" w:rsidR="00A2130A" w:rsidRPr="00351B7D" w:rsidRDefault="00A2130A" w:rsidP="00A2130A">
      <w:pPr>
        <w:pStyle w:val="a5"/>
        <w:numPr>
          <w:ilvl w:val="0"/>
          <w:numId w:val="2"/>
        </w:numPr>
        <w:rPr>
          <w:rFonts w:asciiTheme="minorBidi" w:hAnsiTheme="minorBidi"/>
        </w:rPr>
      </w:pPr>
      <w:r w:rsidRPr="00351B7D">
        <w:rPr>
          <w:rFonts w:asciiTheme="minorBidi" w:hAnsiTheme="minorBidi"/>
          <w:rtl/>
        </w:rPr>
        <w:t>דרכ"מ</w:t>
      </w:r>
      <w:r w:rsidRPr="00351B7D">
        <w:rPr>
          <w:rFonts w:asciiTheme="minorBidi" w:hAnsiTheme="minorBidi"/>
          <w:sz w:val="16"/>
          <w:szCs w:val="16"/>
          <w:rtl/>
        </w:rPr>
        <w:t xml:space="preserve"> (אות א)</w:t>
      </w:r>
      <w:r w:rsidRPr="00351B7D">
        <w:rPr>
          <w:rFonts w:asciiTheme="minorBidi" w:hAnsiTheme="minorBidi"/>
          <w:rtl/>
        </w:rPr>
        <w:t>- הא דקאמר ד"היא זונה האמורה בתורה" ר"ל דזונה האמורה בתורה מיירי נמי כה"ג שבא עליה בדרך זנות לא בדרך אישות, כי אין אישות רק בדרך קידושין</w:t>
      </w:r>
      <w:r>
        <w:rPr>
          <w:rFonts w:asciiTheme="minorBidi" w:hAnsiTheme="minorBidi" w:hint="cs"/>
          <w:rtl/>
        </w:rPr>
        <w:t>,</w:t>
      </w:r>
      <w:r w:rsidRPr="00351B7D">
        <w:rPr>
          <w:rFonts w:asciiTheme="minorBidi" w:hAnsiTheme="minorBidi"/>
          <w:rtl/>
        </w:rPr>
        <w:t xml:space="preserve"> ובמקום שיש קידושין אין שם זונה וכמו שנתבאר לעיל סימן ו'.</w:t>
      </w:r>
    </w:p>
    <w:p w14:paraId="5C77617C" w14:textId="77777777" w:rsidR="00A2130A" w:rsidRPr="00351B7D" w:rsidRDefault="00A2130A" w:rsidP="00A2130A">
      <w:pPr>
        <w:pStyle w:val="a5"/>
        <w:numPr>
          <w:ilvl w:val="0"/>
          <w:numId w:val="2"/>
        </w:numPr>
        <w:rPr>
          <w:rFonts w:asciiTheme="minorBidi" w:hAnsiTheme="minorBidi"/>
          <w:rtl/>
        </w:rPr>
      </w:pPr>
      <w:r w:rsidRPr="00351B7D">
        <w:rPr>
          <w:rFonts w:asciiTheme="minorBidi" w:hAnsiTheme="minorBidi"/>
          <w:rtl/>
        </w:rPr>
        <w:t xml:space="preserve">ט"ז </w:t>
      </w:r>
      <w:r w:rsidRPr="00351B7D">
        <w:rPr>
          <w:rFonts w:asciiTheme="minorBidi" w:hAnsiTheme="minorBidi"/>
          <w:sz w:val="16"/>
          <w:szCs w:val="16"/>
          <w:rtl/>
        </w:rPr>
        <w:t>(סק"א)</w:t>
      </w:r>
      <w:r w:rsidRPr="00351B7D">
        <w:rPr>
          <w:rFonts w:asciiTheme="minorBidi" w:hAnsiTheme="minorBidi"/>
          <w:rtl/>
        </w:rPr>
        <w:t>- לר' אליעזר אפילו בפ"א הוי זונה</w:t>
      </w:r>
      <w:r>
        <w:rPr>
          <w:rFonts w:asciiTheme="minorBidi" w:hAnsiTheme="minorBidi" w:hint="cs"/>
          <w:rtl/>
        </w:rPr>
        <w:t>,</w:t>
      </w:r>
      <w:r w:rsidRPr="00351B7D">
        <w:rPr>
          <w:rFonts w:asciiTheme="minorBidi" w:hAnsiTheme="minorBidi"/>
          <w:rtl/>
        </w:rPr>
        <w:t xml:space="preserve"> ולר"ע דוקא שתי פעמים נקראת מופקרת, והטור פסק כר"ע </w:t>
      </w:r>
      <w:r w:rsidRPr="00351B7D">
        <w:rPr>
          <w:rFonts w:asciiTheme="minorBidi" w:hAnsiTheme="minorBidi"/>
          <w:sz w:val="16"/>
          <w:szCs w:val="16"/>
          <w:rtl/>
        </w:rPr>
        <w:t>(ואע"ג  דבסי' ו' כ' הטור דעת הרא"ש דהלכה כחכמים דדוקא בנבעלה לחייבי כריתות מ"מ הרי זכר שם בשם הרמב"ם דאף בחייבי לאוין השוין בכל הוי זונה, נמצא דזו שהיתה מופקרת דהיינו שנבעלה בזנות שתי פעמים שיש בה גם כן לאו דלא תהיה קדשה אסורה לכהן אפילו בקידושין, ואע"פ דלא זכר הטור ביאה שניה מ"מ הוזכר במש"כ שהיא בכלל מופקרת שהיא קדשה וזהו פשוט שכל קדשה היינו אחר ב' פעמים)</w:t>
      </w:r>
      <w:r w:rsidRPr="00351B7D">
        <w:rPr>
          <w:rFonts w:asciiTheme="minorBidi" w:hAnsiTheme="minorBidi"/>
          <w:rtl/>
        </w:rPr>
        <w:t>, ועל כן ביאור דברי הטור בדרך זה- אין אשה נחשבת אשת איש אלא ע"י קידושין, אבל בלא קידושין אפילו בא עליה לא קנאה, וכיון דלא קנאה אם יחזור ויבא עליה ביאות אחרות ילקה משום לא תהיה קדשה, פי' מופקרת כרע"ק, והיינו אחר שתזנה עוד פ"א תהיה נקראת מופקרת והבא עליה בלא יחוד לאשה חייב מלקות, וע"ז סיים הטור וזו היא זונה האמורה בתורה סתם שאסורה לכהן כמו שזכרנו, ואח"כ כתב דאפילו בא לשם אישות אפילו יחדה ביאה זו לא קניא ליה כיון שאין שם עדים, ומדלא קניא ממילא לא הוה אשתו של זה ויש לו בושת לומר ברבים שהיא אשתו, ממילא תשמש עמו בלא טבילה ע"כ יוציאוה ב"ד.</w:t>
      </w:r>
    </w:p>
  </w:footnote>
  <w:footnote w:id="6">
    <w:p w14:paraId="5136396F" w14:textId="031FB8D0" w:rsidR="0019048D" w:rsidRDefault="0019048D">
      <w:pPr>
        <w:pStyle w:val="a5"/>
        <w:rPr>
          <w:rtl/>
        </w:rPr>
      </w:pPr>
      <w:r>
        <w:rPr>
          <w:rStyle w:val="a7"/>
        </w:rPr>
        <w:footnoteRef/>
      </w:r>
      <w:r>
        <w:rPr>
          <w:rtl/>
        </w:rPr>
        <w:t xml:space="preserve"> </w:t>
      </w:r>
      <w:r w:rsidR="002A48B1">
        <w:rPr>
          <w:rFonts w:asciiTheme="minorBidi" w:hAnsiTheme="minorBidi" w:cs="Arial" w:hint="cs"/>
          <w:rtl/>
        </w:rPr>
        <w:t>וז</w:t>
      </w:r>
      <w:r w:rsidR="002A48B1">
        <w:rPr>
          <w:rFonts w:asciiTheme="minorBidi" w:hAnsiTheme="minorBidi" w:cs="Arial"/>
          <w:rtl/>
        </w:rPr>
        <w:t>"</w:t>
      </w:r>
      <w:r w:rsidR="002A48B1">
        <w:rPr>
          <w:rFonts w:asciiTheme="minorBidi" w:hAnsiTheme="minorBidi" w:cs="Arial" w:hint="cs"/>
          <w:rtl/>
        </w:rPr>
        <w:t>ל:</w:t>
      </w:r>
      <w:r>
        <w:rPr>
          <w:rFonts w:asciiTheme="minorBidi" w:hAnsiTheme="minorBidi" w:cs="Arial" w:hint="cs"/>
          <w:rtl/>
        </w:rPr>
        <w:t xml:space="preserve"> </w:t>
      </w:r>
      <w:r w:rsidRPr="0019048D">
        <w:rPr>
          <w:rFonts w:asciiTheme="minorBidi" w:hAnsiTheme="minorBidi" w:cs="Arial"/>
          <w:rtl/>
        </w:rPr>
        <w:t>אין קדשה אלא מזומנת והיא המופקרת לכל אדם</w:t>
      </w:r>
      <w:r>
        <w:rPr>
          <w:rFonts w:hint="cs"/>
          <w:rtl/>
        </w:rPr>
        <w:t>.</w:t>
      </w:r>
      <w:r w:rsidR="00C37ED7" w:rsidRPr="00C37ED7">
        <w:rPr>
          <w:rtl/>
        </w:rPr>
        <w:t xml:space="preserve"> </w:t>
      </w:r>
      <w:r w:rsidR="00C37ED7" w:rsidRPr="00C37ED7">
        <w:rPr>
          <w:rFonts w:cs="Arial"/>
          <w:rtl/>
        </w:rPr>
        <w:t>אבל המייחדת עצמה לאיש אחד אין בה מלקות ולא איסור לאו והיא הפילגש הכתובה בתורה</w:t>
      </w:r>
      <w:r w:rsidR="00C37ED7">
        <w:rPr>
          <w:rFonts w:hint="cs"/>
          <w:rtl/>
        </w:rPr>
        <w:t>.</w:t>
      </w:r>
    </w:p>
  </w:footnote>
  <w:footnote w:id="7">
    <w:p w14:paraId="7B9B291C" w14:textId="08F33DE6" w:rsidR="0019048D" w:rsidRDefault="0019048D">
      <w:pPr>
        <w:pStyle w:val="a5"/>
        <w:rPr>
          <w:rtl/>
        </w:rPr>
      </w:pPr>
      <w:r>
        <w:rPr>
          <w:rStyle w:val="a7"/>
        </w:rPr>
        <w:footnoteRef/>
      </w:r>
      <w:r>
        <w:rPr>
          <w:rtl/>
        </w:rPr>
        <w:t xml:space="preserve"> </w:t>
      </w:r>
      <w:r w:rsidRPr="009C1526">
        <w:rPr>
          <w:rFonts w:asciiTheme="minorBidi" w:hAnsiTheme="minorBidi" w:cs="Arial"/>
          <w:rtl/>
        </w:rPr>
        <w:t>וכן אמרו בספרי לא תהיה קדשה אזהרה למזנה כענין שנאמר (ברא' לח) לא היתה בזה קדשה, ושם נאמר הקדשה היא בעינים על הדרך</w:t>
      </w:r>
      <w:r>
        <w:rPr>
          <w:rFonts w:asciiTheme="minorBidi" w:hAnsiTheme="minorBidi" w:cs="Arial" w:hint="cs"/>
          <w:rtl/>
        </w:rPr>
        <w:t>, ראב"ד (הל' נערה בתולה שם)</w:t>
      </w:r>
      <w:r w:rsidRPr="009C1526">
        <w:rPr>
          <w:rFonts w:asciiTheme="minorBidi" w:hAnsiTheme="minorBidi" w:cs="Arial"/>
          <w:rtl/>
        </w:rPr>
        <w:t>.</w:t>
      </w:r>
    </w:p>
  </w:footnote>
  <w:footnote w:id="8">
    <w:p w14:paraId="3C8329CA" w14:textId="09F3EAAD" w:rsidR="00AB3472" w:rsidRDefault="00AB3472">
      <w:pPr>
        <w:pStyle w:val="a5"/>
      </w:pPr>
      <w:r>
        <w:rPr>
          <w:rStyle w:val="a7"/>
        </w:rPr>
        <w:footnoteRef/>
      </w:r>
      <w:r>
        <w:rPr>
          <w:rtl/>
        </w:rPr>
        <w:t xml:space="preserve"> </w:t>
      </w:r>
      <w:r>
        <w:rPr>
          <w:rFonts w:hint="cs"/>
          <w:rtl/>
        </w:rPr>
        <w:t>סימן - אין כתובה</w:t>
      </w:r>
      <w:r w:rsidR="00EC57DB">
        <w:rPr>
          <w:rFonts w:hint="cs"/>
          <w:rtl/>
        </w:rPr>
        <w:t>, אי</w:t>
      </w:r>
      <w:r w:rsidR="00D4574A">
        <w:rPr>
          <w:rFonts w:hint="cs"/>
          <w:rtl/>
        </w:rPr>
        <w:t>נה כלה.</w:t>
      </w:r>
    </w:p>
  </w:footnote>
  <w:footnote w:id="9">
    <w:p w14:paraId="7ED22C49" w14:textId="21092CA4" w:rsidR="00083422" w:rsidRDefault="00083422" w:rsidP="00083422">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351B7D">
        <w:rPr>
          <w:rFonts w:asciiTheme="minorBidi" w:hAnsiTheme="minorBidi"/>
          <w:rtl/>
        </w:rPr>
        <w:t>המייחדת עצמה לאיש אחד אין בה לא מלקות ולא איסור לאו והיא הפילגש הכתובה</w:t>
      </w:r>
      <w:r>
        <w:rPr>
          <w:rFonts w:asciiTheme="minorBidi" w:hAnsiTheme="minorBidi" w:hint="cs"/>
          <w:rtl/>
        </w:rPr>
        <w:t>.</w:t>
      </w:r>
    </w:p>
  </w:footnote>
  <w:footnote w:id="10">
    <w:p w14:paraId="58251D0F" w14:textId="27D079DA" w:rsidR="00D77A67" w:rsidRDefault="00D77A67">
      <w:pPr>
        <w:pStyle w:val="a5"/>
        <w:rPr>
          <w:rtl/>
        </w:rPr>
      </w:pPr>
      <w:r>
        <w:rPr>
          <w:rStyle w:val="a7"/>
        </w:rPr>
        <w:footnoteRef/>
      </w:r>
      <w:r>
        <w:rPr>
          <w:rtl/>
        </w:rPr>
        <w:t xml:space="preserve"> </w:t>
      </w:r>
      <w:r w:rsidRPr="00D77A67">
        <w:rPr>
          <w:rFonts w:cs="Arial"/>
          <w:rtl/>
        </w:rPr>
        <w:t>ו</w:t>
      </w:r>
      <w:r>
        <w:rPr>
          <w:rFonts w:cs="Arial" w:hint="cs"/>
          <w:rtl/>
        </w:rPr>
        <w:t>כתב הגר"א (סק"ז) ש</w:t>
      </w:r>
      <w:r w:rsidRPr="00D77A67">
        <w:rPr>
          <w:rFonts w:cs="Arial"/>
          <w:rtl/>
        </w:rPr>
        <w:t xml:space="preserve">גי' רש"י </w:t>
      </w:r>
      <w:r>
        <w:rPr>
          <w:rFonts w:cs="Arial" w:hint="cs"/>
          <w:rtl/>
        </w:rPr>
        <w:t>"</w:t>
      </w:r>
      <w:r w:rsidRPr="00D77A67">
        <w:rPr>
          <w:rFonts w:cs="Arial"/>
          <w:rtl/>
        </w:rPr>
        <w:t>נשים בכתובה ו</w:t>
      </w:r>
      <w:r w:rsidR="00510C7A">
        <w:rPr>
          <w:rFonts w:cs="Arial"/>
          <w:rtl/>
        </w:rPr>
        <w:t>קידושין</w:t>
      </w:r>
      <w:r>
        <w:rPr>
          <w:rFonts w:cs="Arial" w:hint="cs"/>
          <w:rtl/>
        </w:rPr>
        <w:t>,</w:t>
      </w:r>
      <w:r w:rsidRPr="00D77A67">
        <w:rPr>
          <w:rFonts w:cs="Arial"/>
          <w:rtl/>
        </w:rPr>
        <w:t xml:space="preserve"> פלגשים </w:t>
      </w:r>
      <w:r w:rsidR="00510C7A">
        <w:rPr>
          <w:rFonts w:cs="Arial"/>
          <w:rtl/>
        </w:rPr>
        <w:t>קידושין</w:t>
      </w:r>
      <w:r w:rsidRPr="00D77A67">
        <w:rPr>
          <w:rFonts w:cs="Arial"/>
          <w:rtl/>
        </w:rPr>
        <w:t xml:space="preserve"> בלא כתובה</w:t>
      </w:r>
      <w:r>
        <w:rPr>
          <w:rFonts w:cs="Arial" w:hint="cs"/>
          <w:rtl/>
        </w:rPr>
        <w:t>".</w:t>
      </w:r>
      <w:r w:rsidRPr="00D77A67">
        <w:rPr>
          <w:rFonts w:cs="Arial"/>
          <w:rtl/>
        </w:rPr>
        <w:t xml:space="preserve"> וכמ"ש פרשת חיי שרה</w:t>
      </w:r>
      <w:r>
        <w:rPr>
          <w:rFonts w:cs="Arial" w:hint="cs"/>
          <w:rtl/>
        </w:rPr>
        <w:t>.</w:t>
      </w:r>
    </w:p>
  </w:footnote>
  <w:footnote w:id="11">
    <w:p w14:paraId="361CFA72" w14:textId="11FFFCDE" w:rsidR="004256B1" w:rsidRPr="00351B7D" w:rsidRDefault="004256B1" w:rsidP="004256B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אבל הח"מ </w:t>
      </w:r>
      <w:r w:rsidRPr="00351B7D">
        <w:rPr>
          <w:rFonts w:asciiTheme="minorBidi" w:hAnsiTheme="minorBidi"/>
          <w:sz w:val="16"/>
          <w:szCs w:val="16"/>
          <w:rtl/>
        </w:rPr>
        <w:t>(סק"ב)</w:t>
      </w:r>
      <w:r w:rsidRPr="00351B7D">
        <w:rPr>
          <w:rFonts w:asciiTheme="minorBidi" w:hAnsiTheme="minorBidi"/>
          <w:rtl/>
        </w:rPr>
        <w:t xml:space="preserve"> וב"ש </w:t>
      </w:r>
      <w:r w:rsidRPr="00351B7D">
        <w:rPr>
          <w:rFonts w:asciiTheme="minorBidi" w:hAnsiTheme="minorBidi"/>
          <w:sz w:val="16"/>
          <w:szCs w:val="16"/>
          <w:rtl/>
        </w:rPr>
        <w:t>(סק"ב)</w:t>
      </w:r>
      <w:r w:rsidRPr="00351B7D">
        <w:rPr>
          <w:rFonts w:asciiTheme="minorBidi" w:hAnsiTheme="minorBidi"/>
          <w:rtl/>
        </w:rPr>
        <w:t xml:space="preserve"> כ' שאין הכרח מדברי הרמב"ם שלוקה בכה"ג.</w:t>
      </w:r>
    </w:p>
  </w:footnote>
  <w:footnote w:id="12">
    <w:p w14:paraId="43248195" w14:textId="6E137106" w:rsidR="004256B1" w:rsidRPr="00351B7D" w:rsidRDefault="004256B1" w:rsidP="004256B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הר</w:t>
      </w:r>
      <w:r w:rsidR="00E23CC1">
        <w:rPr>
          <w:rFonts w:asciiTheme="minorBidi" w:hAnsiTheme="minorBidi" w:hint="cs"/>
          <w:rtl/>
        </w:rPr>
        <w:t>מב"ן</w:t>
      </w:r>
      <w:r w:rsidRPr="00351B7D">
        <w:rPr>
          <w:rFonts w:asciiTheme="minorBidi" w:hAnsiTheme="minorBidi"/>
          <w:rtl/>
        </w:rPr>
        <w:t xml:space="preserve"> (במיוחסות סי' רפד) כ' שלרמב"ם </w:t>
      </w:r>
      <w:r>
        <w:rPr>
          <w:rFonts w:asciiTheme="minorBidi" w:hAnsiTheme="minorBidi" w:hint="cs"/>
          <w:rtl/>
        </w:rPr>
        <w:t>בהלכות מלכים שם לא חילק בין מלך לשאר אדם, וזו תימה גדולה, שהרי מחלק שם כן בהדיא.</w:t>
      </w:r>
      <w:r w:rsidRPr="00351B7D">
        <w:rPr>
          <w:rFonts w:asciiTheme="minorBidi" w:hAnsiTheme="minorBidi"/>
          <w:rtl/>
        </w:rPr>
        <w:t xml:space="preserve"> וכ' הב"ש (סק"ב) שהייתה לו גירסה אחרת ברמב"ם.</w:t>
      </w:r>
    </w:p>
  </w:footnote>
  <w:footnote w:id="13">
    <w:p w14:paraId="4AA1C4F4" w14:textId="77777777" w:rsidR="000425E1" w:rsidRDefault="000425E1" w:rsidP="000425E1">
      <w:pPr>
        <w:pStyle w:val="a5"/>
        <w:rPr>
          <w:rtl/>
        </w:rPr>
      </w:pPr>
      <w:r>
        <w:rPr>
          <w:rStyle w:val="a7"/>
        </w:rPr>
        <w:footnoteRef/>
      </w:r>
      <w:r>
        <w:rPr>
          <w:rtl/>
        </w:rPr>
        <w:t xml:space="preserve"> </w:t>
      </w:r>
      <w:r>
        <w:rPr>
          <w:rFonts w:hint="cs"/>
          <w:rtl/>
        </w:rPr>
        <w:t xml:space="preserve">הב"י כבר כתב בהקדמתו שהתשובות המיוחסות לרמב"ן הם דברי הרשב"א, ובטעות ייחסום לרמב"ן. אך מכל מקום צריך לומר שהתשובות סי' רפג-רפד הם של הרמב"ן ממש, משום שחתם שמו עליה. וכ"כ בכתב בכתבי הרמב"ן מהדורת שעוול (הוצאת מוסד הרב קוק עמ' שעח). ואני מוסיף שאולי בגלל תשובות אלו קראו בטעות לשו"ת זה שו"ת הרמב"ן. </w:t>
      </w:r>
    </w:p>
  </w:footnote>
  <w:footnote w:id="14">
    <w:p w14:paraId="68D1E10B" w14:textId="71160350" w:rsidR="00280335" w:rsidRDefault="00280335">
      <w:pPr>
        <w:pStyle w:val="a5"/>
      </w:pPr>
      <w:r>
        <w:rPr>
          <w:rStyle w:val="a7"/>
        </w:rPr>
        <w:footnoteRef/>
      </w:r>
      <w:r>
        <w:rPr>
          <w:rtl/>
        </w:rPr>
        <w:t xml:space="preserve"> </w:t>
      </w:r>
      <w:r>
        <w:rPr>
          <w:rFonts w:cs="Arial" w:hint="cs"/>
          <w:rtl/>
        </w:rPr>
        <w:t>ו</w:t>
      </w:r>
      <w:r w:rsidRPr="00280335">
        <w:rPr>
          <w:rFonts w:cs="Arial"/>
          <w:rtl/>
        </w:rPr>
        <w:t>הרמב"ם שם תירץ בדבריו שכתב ההדיוט אסור אלא באמה העבריה בלבד אחר יעוד</w:t>
      </w:r>
      <w:r>
        <w:rPr>
          <w:rFonts w:cs="Arial" w:hint="cs"/>
          <w:rtl/>
        </w:rPr>
        <w:t>,</w:t>
      </w:r>
      <w:r w:rsidRPr="00280335">
        <w:rPr>
          <w:rFonts w:cs="Arial"/>
          <w:rtl/>
        </w:rPr>
        <w:t xml:space="preserve"> ובכה"ג איירי כל הנ"ל</w:t>
      </w:r>
      <w:r>
        <w:rPr>
          <w:rFonts w:cs="Arial" w:hint="cs"/>
          <w:rtl/>
        </w:rPr>
        <w:t>, גר"א (סק"ז).</w:t>
      </w:r>
    </w:p>
  </w:footnote>
  <w:footnote w:id="15">
    <w:p w14:paraId="27D06A12" w14:textId="00952249" w:rsidR="00023CF8" w:rsidRDefault="00023CF8">
      <w:pPr>
        <w:pStyle w:val="a5"/>
      </w:pPr>
      <w:r>
        <w:rPr>
          <w:rStyle w:val="a7"/>
        </w:rPr>
        <w:footnoteRef/>
      </w:r>
      <w:r>
        <w:rPr>
          <w:rtl/>
        </w:rPr>
        <w:t xml:space="preserve"> </w:t>
      </w:r>
      <w:r w:rsidRPr="00023CF8">
        <w:rPr>
          <w:rFonts w:asciiTheme="minorBidi" w:hAnsiTheme="minorBidi" w:cs="Arial"/>
          <w:rtl/>
        </w:rPr>
        <w:t>וא"ת שהשופט הרי הוא כמלך מפני שנוהג שררה על הציבור ופילגשו ידועה. נתת דבריך לשיעורים להתירה לבעלי השם. ופילגש בגבעה אילו היתה אסורה עליו לא אמר הכתוב ויקם אישה וילך אחריה. וכתיב ויאמר אבי הנערה אל חתנו. וגם הוא מתבייש בזמתו. אלא שהיה הדבר מותר ונהוג בישראל. והוא אמר ואוחז בפילגשי ואנתחה כי עשו זמה ונבלה בישראל. מכלל שהוא לא היה עושה לא זמה ולא נבלה. שמא תאמר מן התורה היא מותרת ומדבריהם הוא דגזור. וכי באיזה מקום הוזכרה גזירה זו בתלמוד, ואיזה ב"ד נמנו עליה, ובאיזה זמן נשנית משנה זו, ומה שאמרו כלה בלא ברכה אסורה לבעלה כנדה, אינו אלא לומר שכיון שנכנסה לחופה נתחייב לברך ואסור ליהנות ממנה בלא ברכה. ובענין הזה היא שנויה במקומה במסכת כלה. וכך אמרו כל הפוחת לבתולה ממאתים ולאלמנה ממנה הרי זה בעילתו בעילת זנות. וכך אמרו במקדש על תנאי ובעל אין אדם עושה בעילתו בעילת זנות. והטעם לכלן מפני שהקידושין והחופה מצות עש</w:t>
      </w:r>
      <w:r>
        <w:rPr>
          <w:rFonts w:asciiTheme="minorBidi" w:hAnsiTheme="minorBidi" w:cs="Arial" w:hint="cs"/>
          <w:rtl/>
        </w:rPr>
        <w:t>ה</w:t>
      </w:r>
      <w:r w:rsidRPr="00023CF8">
        <w:rPr>
          <w:rFonts w:asciiTheme="minorBidi" w:hAnsiTheme="minorBidi" w:cs="Arial"/>
          <w:rtl/>
        </w:rPr>
        <w:t>. וכל שבא לישא אשה שתהיה אסורה לכל אדם וקנויה לו לירשה וליטמא לה, אמרה תורה יקדש ויכניס לחופה ויברך ברכת חתנים בעשרה. ואם הקדים לבא על ארוסתו בבית חמיו לוקה מכת מרדות. ואם אחר שהכניסה בביתו הקדים ובא עליה בלא ברכה אסורה לו כנדה. וכן כל שלא כתב לה מאתים סבורה היא כיון שאינו נוהג עמה כבעל עיניו נתן בגירושין. הויא לה גרושת הלב. הא אילו רצה שתהיה לו פילגש שלא תהא קנויה לו ולא אסורה על אחרים ולא קדש כלל הרשות בידו</w:t>
      </w:r>
      <w:r>
        <w:rPr>
          <w:rFonts w:asciiTheme="minorBidi" w:hAnsiTheme="minorBidi" w:cs="Arial" w:hint="cs"/>
          <w:rtl/>
        </w:rPr>
        <w:t>, ר</w:t>
      </w:r>
      <w:r w:rsidR="00B00F78">
        <w:rPr>
          <w:rFonts w:asciiTheme="minorBidi" w:hAnsiTheme="minorBidi" w:cs="Arial" w:hint="cs"/>
          <w:rtl/>
        </w:rPr>
        <w:t>מב"ן</w:t>
      </w:r>
      <w:r>
        <w:rPr>
          <w:rFonts w:asciiTheme="minorBidi" w:hAnsiTheme="minorBidi" w:cs="Arial" w:hint="cs"/>
          <w:rtl/>
        </w:rPr>
        <w:t xml:space="preserve"> (שם).</w:t>
      </w:r>
    </w:p>
  </w:footnote>
  <w:footnote w:id="16">
    <w:p w14:paraId="42884B3A" w14:textId="08ED5A3C" w:rsidR="00AB46B0" w:rsidRDefault="00AB46B0">
      <w:pPr>
        <w:pStyle w:val="a5"/>
      </w:pPr>
      <w:r>
        <w:rPr>
          <w:rStyle w:val="a7"/>
        </w:rPr>
        <w:footnoteRef/>
      </w:r>
      <w:r>
        <w:rPr>
          <w:rtl/>
        </w:rPr>
        <w:t xml:space="preserve"> </w:t>
      </w:r>
      <w:r>
        <w:rPr>
          <w:rFonts w:hint="cs"/>
          <w:rtl/>
        </w:rPr>
        <w:t>סימן - אשה סוררת.</w:t>
      </w:r>
    </w:p>
  </w:footnote>
  <w:footnote w:id="17">
    <w:p w14:paraId="3F8160A7"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לשון טועה שטועה מתחת בעלה לאחרים דלרבי אליעזר אין זונה אלא אשת איש, רש"י.</w:t>
      </w:r>
    </w:p>
  </w:footnote>
  <w:footnote w:id="18">
    <w:p w14:paraId="6165BD95"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ואפי' פנויה מאחר שהפקירה עצמה לכל קרויה זונה אבל משום בעילה אחת לא הויא זונה הפנויה, רש"י.</w:t>
      </w:r>
    </w:p>
  </w:footnote>
  <w:footnote w:id="19">
    <w:p w14:paraId="1726F1F2"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לב"ד הגדול והוליכה להשקותה מי המרים שקינא לה ונסתרה ואסורה לו עד שתשתה עשאה זונה הואיל ונבעלה לפסול לה ואם מת אסורה לכהן, רש"י.</w:t>
      </w:r>
    </w:p>
  </w:footnote>
  <w:footnote w:id="20">
    <w:p w14:paraId="4C1C8B35" w14:textId="2AF2AFA4"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דנבעלה בנכריותה לעובדי כוכבים וכן משוחררת דעובד כוכבים ועבד הואיל ולאו בני </w:t>
      </w:r>
      <w:r w:rsidR="00510C7A">
        <w:rPr>
          <w:rFonts w:asciiTheme="minorBidi" w:hAnsiTheme="minorBidi"/>
          <w:rtl/>
        </w:rPr>
        <w:t>קידושין</w:t>
      </w:r>
      <w:r w:rsidRPr="00351B7D">
        <w:rPr>
          <w:rFonts w:asciiTheme="minorBidi" w:hAnsiTheme="minorBidi"/>
          <w:rtl/>
        </w:rPr>
        <w:t xml:space="preserve"> נינהו פסלי, רש"י.</w:t>
      </w:r>
    </w:p>
  </w:footnote>
  <w:footnote w:id="21">
    <w:p w14:paraId="7E15563A"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לפסול לה כגון א' מכל העריות וכגון בת ישראל לנתין וממזר, רש"י.</w:t>
      </w:r>
    </w:p>
  </w:footnote>
  <w:footnote w:id="22">
    <w:p w14:paraId="1399F771"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קמ"ל דאינה נעשית זונה בבעילה של איסור</w:t>
      </w:r>
      <w:r w:rsidRPr="00351B7D">
        <w:rPr>
          <w:rFonts w:asciiTheme="minorBidi" w:hAnsiTheme="minorBidi"/>
          <w:sz w:val="16"/>
          <w:szCs w:val="16"/>
          <w:rtl/>
        </w:rPr>
        <w:t xml:space="preserve"> (כגון נרבעת לבהמה וכדו')</w:t>
      </w:r>
      <w:r w:rsidRPr="00351B7D">
        <w:rPr>
          <w:rFonts w:asciiTheme="minorBidi" w:hAnsiTheme="minorBidi"/>
          <w:rtl/>
        </w:rPr>
        <w:t xml:space="preserve"> אלא בפגימה, כחכמים.</w:t>
      </w:r>
    </w:p>
  </w:footnote>
  <w:footnote w:id="23">
    <w:p w14:paraId="1CAE874A" w14:textId="3059BFFC" w:rsidR="005C06DC" w:rsidRDefault="005C06DC">
      <w:pPr>
        <w:pStyle w:val="a5"/>
        <w:rPr>
          <w:rtl/>
        </w:rPr>
      </w:pPr>
      <w:r>
        <w:rPr>
          <w:rStyle w:val="a7"/>
        </w:rPr>
        <w:footnoteRef/>
      </w:r>
      <w:r>
        <w:rPr>
          <w:rtl/>
        </w:rPr>
        <w:t xml:space="preserve"> </w:t>
      </w:r>
      <w:r>
        <w:rPr>
          <w:rFonts w:hint="cs"/>
          <w:rtl/>
        </w:rPr>
        <w:t>דייק לכתוב "בינו לבינה" ש</w:t>
      </w:r>
      <w:r w:rsidRPr="005C06DC">
        <w:rPr>
          <w:rFonts w:cs="Arial"/>
          <w:rtl/>
        </w:rPr>
        <w:t>אילו היה בפני עדים</w:t>
      </w:r>
      <w:r w:rsidR="00534CE6">
        <w:rPr>
          <w:rFonts w:cs="Arial" w:hint="cs"/>
          <w:rtl/>
        </w:rPr>
        <w:t>,</w:t>
      </w:r>
      <w:r w:rsidRPr="005C06DC">
        <w:rPr>
          <w:rFonts w:cs="Arial"/>
          <w:rtl/>
        </w:rPr>
        <w:t xml:space="preserve"> כיון דלשם אישות בא עליה הוה ליה מקדש בביאה</w:t>
      </w:r>
      <w:r>
        <w:rPr>
          <w:rFonts w:hint="cs"/>
          <w:rtl/>
        </w:rPr>
        <w:t>, ב"י.</w:t>
      </w:r>
    </w:p>
  </w:footnote>
  <w:footnote w:id="24">
    <w:p w14:paraId="58263EC3" w14:textId="73A7BB67" w:rsidR="00061679" w:rsidRDefault="00061679">
      <w:pPr>
        <w:pStyle w:val="a5"/>
      </w:pPr>
      <w:r>
        <w:rPr>
          <w:rStyle w:val="a7"/>
        </w:rPr>
        <w:footnoteRef/>
      </w:r>
      <w:r>
        <w:rPr>
          <w:rtl/>
        </w:rPr>
        <w:t xml:space="preserve"> </w:t>
      </w:r>
      <w:r w:rsidRPr="00061679">
        <w:rPr>
          <w:rFonts w:cs="Arial"/>
          <w:rtl/>
        </w:rPr>
        <w:t xml:space="preserve">ר"ל לאפוקי מדעת הגאונים כמ"ש הרמב"ם </w:t>
      </w:r>
      <w:r w:rsidR="00AA48F7">
        <w:rPr>
          <w:rFonts w:cs="Arial" w:hint="cs"/>
          <w:rtl/>
        </w:rPr>
        <w:t>(</w:t>
      </w:r>
      <w:r w:rsidRPr="00061679">
        <w:rPr>
          <w:rFonts w:cs="Arial"/>
          <w:rtl/>
        </w:rPr>
        <w:t>בפ</w:t>
      </w:r>
      <w:r w:rsidR="00AA48F7">
        <w:rPr>
          <w:rFonts w:cs="Arial" w:hint="cs"/>
          <w:rtl/>
        </w:rPr>
        <w:t>"</w:t>
      </w:r>
      <w:r w:rsidRPr="00061679">
        <w:rPr>
          <w:rFonts w:cs="Arial"/>
          <w:rtl/>
        </w:rPr>
        <w:t>י מהל</w:t>
      </w:r>
      <w:r w:rsidR="00AA48F7">
        <w:rPr>
          <w:rFonts w:cs="Arial" w:hint="cs"/>
          <w:rtl/>
        </w:rPr>
        <w:t>'</w:t>
      </w:r>
      <w:r w:rsidRPr="00061679">
        <w:rPr>
          <w:rFonts w:cs="Arial"/>
          <w:rtl/>
        </w:rPr>
        <w:t xml:space="preserve"> גירושין</w:t>
      </w:r>
      <w:r w:rsidR="00AA48F7">
        <w:rPr>
          <w:rFonts w:cs="Arial" w:hint="cs"/>
          <w:rtl/>
        </w:rPr>
        <w:t>)</w:t>
      </w:r>
      <w:r w:rsidRPr="00061679">
        <w:rPr>
          <w:rFonts w:cs="Arial"/>
          <w:rtl/>
        </w:rPr>
        <w:t xml:space="preserve"> הורו מקצת הגאונים שכל אשה שתבעל בפני עדים שצריכה ממנו גט חזקה שאין אדם עושה בעילתו בעילת זנות</w:t>
      </w:r>
      <w:r w:rsidR="00AA48F7">
        <w:rPr>
          <w:rFonts w:cs="Arial" w:hint="cs"/>
          <w:rtl/>
        </w:rPr>
        <w:t>,</w:t>
      </w:r>
      <w:r w:rsidRPr="00061679">
        <w:rPr>
          <w:rFonts w:cs="Arial"/>
          <w:rtl/>
        </w:rPr>
        <w:t xml:space="preserve"> ר"ל כמ"ש בפי"ג דיבמות ובפ"ד דכתובות ובפ"ח דגיטין ושאר מקומות</w:t>
      </w:r>
      <w:r w:rsidR="00EE1FC6">
        <w:rPr>
          <w:rFonts w:cs="Arial" w:hint="cs"/>
          <w:rtl/>
        </w:rPr>
        <w:t>.</w:t>
      </w:r>
      <w:r w:rsidRPr="00061679">
        <w:rPr>
          <w:rFonts w:cs="Arial"/>
          <w:rtl/>
        </w:rPr>
        <w:t xml:space="preserve"> </w:t>
      </w:r>
      <w:r w:rsidR="00EE1FC6">
        <w:rPr>
          <w:rFonts w:cs="Arial" w:hint="cs"/>
          <w:rtl/>
        </w:rPr>
        <w:t>ו</w:t>
      </w:r>
      <w:r w:rsidRPr="00061679">
        <w:rPr>
          <w:rFonts w:cs="Arial"/>
          <w:rtl/>
        </w:rPr>
        <w:t>חלק עליהם וכתב שלא אמרו אלא באשה שגירשה כו' וכמ</w:t>
      </w:r>
      <w:r w:rsidR="00846E2E">
        <w:rPr>
          <w:rFonts w:cs="Arial" w:hint="cs"/>
          <w:rtl/>
        </w:rPr>
        <w:t>"</w:t>
      </w:r>
      <w:r w:rsidRPr="00061679">
        <w:rPr>
          <w:rFonts w:cs="Arial"/>
          <w:rtl/>
        </w:rPr>
        <w:t>ש</w:t>
      </w:r>
      <w:r w:rsidR="00846E2E">
        <w:rPr>
          <w:rFonts w:cs="Arial" w:hint="cs"/>
          <w:rtl/>
        </w:rPr>
        <w:t xml:space="preserve"> לקמן</w:t>
      </w:r>
      <w:r w:rsidRPr="00061679">
        <w:rPr>
          <w:rFonts w:cs="Arial"/>
          <w:rtl/>
        </w:rPr>
        <w:t xml:space="preserve"> </w:t>
      </w:r>
      <w:r w:rsidR="00846E2E">
        <w:rPr>
          <w:rFonts w:cs="Arial" w:hint="cs"/>
          <w:rtl/>
        </w:rPr>
        <w:t>(</w:t>
      </w:r>
      <w:r w:rsidRPr="00061679">
        <w:rPr>
          <w:rFonts w:cs="Arial"/>
          <w:rtl/>
        </w:rPr>
        <w:t>בסי' קמט ס"ה</w:t>
      </w:r>
      <w:r w:rsidR="00846E2E">
        <w:rPr>
          <w:rFonts w:cs="Arial" w:hint="cs"/>
          <w:rtl/>
        </w:rPr>
        <w:t>)</w:t>
      </w:r>
      <w:r w:rsidRPr="00061679">
        <w:rPr>
          <w:rFonts w:cs="Arial"/>
          <w:rtl/>
        </w:rPr>
        <w:t xml:space="preserve"> ואמרינן נושא אנוסת אביו ומפותת אביו</w:t>
      </w:r>
      <w:r w:rsidR="00EE1FC6">
        <w:rPr>
          <w:rFonts w:cs="Arial" w:hint="cs"/>
          <w:rtl/>
        </w:rPr>
        <w:t>,</w:t>
      </w:r>
      <w:r w:rsidRPr="00061679">
        <w:rPr>
          <w:rFonts w:cs="Arial"/>
          <w:rtl/>
        </w:rPr>
        <w:t xml:space="preserve"> ובתוספת</w:t>
      </w:r>
      <w:r w:rsidR="00EE1FC6">
        <w:rPr>
          <w:rFonts w:cs="Arial" w:hint="cs"/>
          <w:rtl/>
        </w:rPr>
        <w:t>א</w:t>
      </w:r>
      <w:r w:rsidRPr="00061679">
        <w:rPr>
          <w:rFonts w:cs="Arial"/>
          <w:rtl/>
        </w:rPr>
        <w:t xml:space="preserve"> ריש </w:t>
      </w:r>
      <w:r w:rsidR="00510C7A">
        <w:rPr>
          <w:rFonts w:cs="Arial"/>
          <w:rtl/>
        </w:rPr>
        <w:t>קידושין</w:t>
      </w:r>
      <w:r w:rsidRPr="00061679">
        <w:rPr>
          <w:rFonts w:cs="Arial"/>
          <w:rtl/>
        </w:rPr>
        <w:t xml:space="preserve"> ובביאה כל ביאה שהיא לשם </w:t>
      </w:r>
      <w:r w:rsidR="00510C7A">
        <w:rPr>
          <w:rFonts w:cs="Arial"/>
          <w:rtl/>
        </w:rPr>
        <w:t>קידושין</w:t>
      </w:r>
      <w:r w:rsidRPr="00061679">
        <w:rPr>
          <w:rFonts w:cs="Arial"/>
          <w:rtl/>
        </w:rPr>
        <w:t xml:space="preserve"> מקודשת שאינה לשם </w:t>
      </w:r>
      <w:r w:rsidR="00510C7A">
        <w:rPr>
          <w:rFonts w:cs="Arial"/>
          <w:rtl/>
        </w:rPr>
        <w:t>קידושין</w:t>
      </w:r>
      <w:r w:rsidRPr="00061679">
        <w:rPr>
          <w:rFonts w:cs="Arial"/>
          <w:rtl/>
        </w:rPr>
        <w:t xml:space="preserve"> אינה מקודשת</w:t>
      </w:r>
      <w:r>
        <w:rPr>
          <w:rFonts w:cs="Arial" w:hint="cs"/>
          <w:rtl/>
        </w:rPr>
        <w:t>, גר"א (סק"א).</w:t>
      </w:r>
    </w:p>
  </w:footnote>
  <w:footnote w:id="25">
    <w:p w14:paraId="614DBE11" w14:textId="7DEF8D45"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061679" w:rsidRPr="00061679">
        <w:rPr>
          <w:rFonts w:asciiTheme="minorBidi" w:hAnsiTheme="minorBidi" w:cs="Arial"/>
          <w:rtl/>
        </w:rPr>
        <w:t>אבל אינו לוקה מן התורה אם אינה מזומנת ומופקרת לכל כדעת הראב"ד שם ושאר מפרשים</w:t>
      </w:r>
      <w:r w:rsidR="00061679">
        <w:rPr>
          <w:rFonts w:asciiTheme="minorBidi" w:hAnsiTheme="minorBidi" w:cs="Arial" w:hint="cs"/>
          <w:rtl/>
        </w:rPr>
        <w:t>, באה"ג (סק"ב).</w:t>
      </w:r>
      <w:r w:rsidR="00061679">
        <w:rPr>
          <w:rFonts w:asciiTheme="minorBidi" w:hAnsiTheme="minorBidi" w:hint="cs"/>
          <w:rtl/>
        </w:rPr>
        <w:t xml:space="preserve"> וכ"כ</w:t>
      </w:r>
      <w:r w:rsidR="00A034EA" w:rsidRPr="00351B7D">
        <w:rPr>
          <w:rFonts w:asciiTheme="minorBidi" w:hAnsiTheme="minorBidi"/>
          <w:rtl/>
        </w:rPr>
        <w:t xml:space="preserve"> </w:t>
      </w:r>
      <w:r w:rsidR="00061679">
        <w:rPr>
          <w:rFonts w:asciiTheme="minorBidi" w:hAnsiTheme="minorBidi" w:hint="cs"/>
          <w:rtl/>
        </w:rPr>
        <w:t>ה</w:t>
      </w:r>
      <w:r w:rsidR="00A034EA" w:rsidRPr="00351B7D">
        <w:rPr>
          <w:rFonts w:asciiTheme="minorBidi" w:hAnsiTheme="minorBidi"/>
          <w:rtl/>
        </w:rPr>
        <w:t xml:space="preserve">ראש פינה </w:t>
      </w:r>
      <w:r w:rsidR="00A034EA" w:rsidRPr="00351B7D">
        <w:rPr>
          <w:rFonts w:asciiTheme="minorBidi" w:hAnsiTheme="minorBidi"/>
          <w:sz w:val="16"/>
          <w:szCs w:val="16"/>
          <w:rtl/>
        </w:rPr>
        <w:t>(חלה"ש סק"א)</w:t>
      </w:r>
      <w:r w:rsidRPr="00351B7D">
        <w:rPr>
          <w:rFonts w:asciiTheme="minorBidi" w:hAnsiTheme="minorBidi"/>
          <w:rtl/>
        </w:rPr>
        <w:t>.</w:t>
      </w:r>
    </w:p>
  </w:footnote>
  <w:footnote w:id="26">
    <w:p w14:paraId="60689BC0" w14:textId="0986F3CA" w:rsidR="00D77A67" w:rsidRDefault="00D77A67">
      <w:pPr>
        <w:pStyle w:val="a5"/>
      </w:pPr>
      <w:r>
        <w:rPr>
          <w:rStyle w:val="a7"/>
        </w:rPr>
        <w:footnoteRef/>
      </w:r>
      <w:r>
        <w:rPr>
          <w:rtl/>
        </w:rPr>
        <w:t xml:space="preserve"> </w:t>
      </w:r>
      <w:r w:rsidRPr="00D77A67">
        <w:rPr>
          <w:rFonts w:cs="Arial"/>
          <w:rtl/>
        </w:rPr>
        <w:t>מדברי הרא"ש והטור לא משמע שיהיה אסור בפלגש</w:t>
      </w:r>
      <w:r>
        <w:rPr>
          <w:rFonts w:cs="Arial" w:hint="cs"/>
          <w:rtl/>
        </w:rPr>
        <w:t>,</w:t>
      </w:r>
      <w:r w:rsidRPr="00D77A67">
        <w:rPr>
          <w:rFonts w:cs="Arial"/>
          <w:rtl/>
        </w:rPr>
        <w:t xml:space="preserve"> רק פגם משפחה והעדר כבוד</w:t>
      </w:r>
      <w:r>
        <w:rPr>
          <w:rFonts w:cs="Arial" w:hint="cs"/>
          <w:rtl/>
        </w:rPr>
        <w:t>.</w:t>
      </w:r>
      <w:r w:rsidRPr="00D77A67">
        <w:rPr>
          <w:rFonts w:cs="Arial"/>
          <w:rtl/>
        </w:rPr>
        <w:t xml:space="preserve"> ואלו היה בה לאו דלא תהיה קדשה היה מוטל על ב"ד לכוף על זה</w:t>
      </w:r>
      <w:r>
        <w:rPr>
          <w:rFonts w:cs="Arial" w:hint="cs"/>
          <w:rtl/>
        </w:rPr>
        <w:t>,</w:t>
      </w:r>
      <w:r w:rsidRPr="00D77A67">
        <w:rPr>
          <w:rFonts w:cs="Arial"/>
          <w:rtl/>
        </w:rPr>
        <w:t xml:space="preserve"> ומה לי איסור נדה שהיא בכרת</w:t>
      </w:r>
      <w:r>
        <w:rPr>
          <w:rFonts w:cs="Arial" w:hint="cs"/>
          <w:rtl/>
        </w:rPr>
        <w:t>,</w:t>
      </w:r>
      <w:r w:rsidRPr="00D77A67">
        <w:rPr>
          <w:rFonts w:cs="Arial"/>
          <w:rtl/>
        </w:rPr>
        <w:t xml:space="preserve"> מה לי איסור קדשה</w:t>
      </w:r>
      <w:r>
        <w:rPr>
          <w:rFonts w:cs="Arial" w:hint="cs"/>
          <w:rtl/>
        </w:rPr>
        <w:t>,</w:t>
      </w:r>
      <w:r w:rsidRPr="00D77A67">
        <w:rPr>
          <w:rFonts w:cs="Arial"/>
          <w:rtl/>
        </w:rPr>
        <w:t xml:space="preserve"> הא והא דאו'</w:t>
      </w:r>
      <w:r>
        <w:rPr>
          <w:rFonts w:cs="Arial" w:hint="cs"/>
          <w:rtl/>
        </w:rPr>
        <w:t>.</w:t>
      </w:r>
      <w:r w:rsidRPr="00D77A67">
        <w:rPr>
          <w:rFonts w:cs="Arial"/>
          <w:rtl/>
        </w:rPr>
        <w:t xml:space="preserve"> גם מדברי הרמב"ם אינו משמע שיהיה מלקות בפלגש המיוחד' לאיש א'</w:t>
      </w:r>
      <w:r>
        <w:rPr>
          <w:rFonts w:cs="Arial" w:hint="cs"/>
          <w:rtl/>
        </w:rPr>
        <w:t>,</w:t>
      </w:r>
      <w:r w:rsidRPr="00D77A67">
        <w:rPr>
          <w:rFonts w:cs="Arial"/>
          <w:rtl/>
        </w:rPr>
        <w:t xml:space="preserve"> דהא כתב כל הבועל אשה לשם זנות בלא </w:t>
      </w:r>
      <w:r w:rsidR="00510C7A">
        <w:rPr>
          <w:rFonts w:cs="Arial"/>
          <w:rtl/>
        </w:rPr>
        <w:t>קידושין</w:t>
      </w:r>
      <w:r w:rsidRPr="00D77A67">
        <w:rPr>
          <w:rFonts w:cs="Arial"/>
          <w:rtl/>
        </w:rPr>
        <w:t xml:space="preserve"> לוקה</w:t>
      </w:r>
      <w:r>
        <w:rPr>
          <w:rFonts w:cs="Arial" w:hint="cs"/>
          <w:rtl/>
        </w:rPr>
        <w:t>,</w:t>
      </w:r>
      <w:r w:rsidRPr="00D77A67">
        <w:rPr>
          <w:rFonts w:cs="Arial"/>
          <w:rtl/>
        </w:rPr>
        <w:t xml:space="preserve"> משמע במיוחד' לו לשם אישות אף בלא </w:t>
      </w:r>
      <w:r w:rsidR="00510C7A">
        <w:rPr>
          <w:rFonts w:cs="Arial"/>
          <w:rtl/>
        </w:rPr>
        <w:t>קידושין</w:t>
      </w:r>
      <w:r w:rsidRPr="00D77A67">
        <w:rPr>
          <w:rFonts w:cs="Arial"/>
          <w:rtl/>
        </w:rPr>
        <w:t xml:space="preserve"> אין בה לאו לכל הפחות</w:t>
      </w:r>
      <w:r>
        <w:rPr>
          <w:rFonts w:cs="Arial" w:hint="cs"/>
          <w:rtl/>
        </w:rPr>
        <w:t>,</w:t>
      </w:r>
      <w:r w:rsidRPr="00D77A67">
        <w:rPr>
          <w:rFonts w:cs="Arial"/>
          <w:rtl/>
        </w:rPr>
        <w:t xml:space="preserve"> ובהלכות מלכים לא כתב רק אבל ההדיוט אסור בפלגש</w:t>
      </w:r>
      <w:r>
        <w:rPr>
          <w:rFonts w:cs="Arial" w:hint="cs"/>
          <w:rtl/>
        </w:rPr>
        <w:t>,</w:t>
      </w:r>
      <w:r w:rsidRPr="00D77A67">
        <w:rPr>
          <w:rFonts w:cs="Arial"/>
          <w:rtl/>
        </w:rPr>
        <w:t xml:space="preserve"> ולא כתב שלוק</w:t>
      </w:r>
      <w:r>
        <w:rPr>
          <w:rFonts w:cs="Arial" w:hint="cs"/>
          <w:rtl/>
        </w:rPr>
        <w:t>ין</w:t>
      </w:r>
      <w:r w:rsidRPr="00D77A67">
        <w:rPr>
          <w:rFonts w:cs="Arial"/>
          <w:rtl/>
        </w:rPr>
        <w:t xml:space="preserve"> עלי</w:t>
      </w:r>
      <w:r>
        <w:rPr>
          <w:rFonts w:cs="Arial" w:hint="cs"/>
          <w:rtl/>
        </w:rPr>
        <w:t>ו, ח"מ (סק"ב).</w:t>
      </w:r>
      <w:r>
        <w:rPr>
          <w:rFonts w:hint="cs"/>
          <w:rtl/>
        </w:rPr>
        <w:t xml:space="preserve"> וכ"כ הב"ש (סק"ב) והגר"א (סק"ח) שאין לוקין על זו.</w:t>
      </w:r>
    </w:p>
  </w:footnote>
  <w:footnote w:id="27">
    <w:p w14:paraId="277816FE" w14:textId="74141BFF"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F41CA8" w:rsidRPr="00F41CA8">
        <w:rPr>
          <w:rFonts w:asciiTheme="minorBidi" w:hAnsiTheme="minorBidi" w:cs="Arial"/>
          <w:rtl/>
        </w:rPr>
        <w:t>המעיין בגוף התשובות ובפרט בדברי ת</w:t>
      </w:r>
      <w:r w:rsidR="002E2A1A">
        <w:rPr>
          <w:rFonts w:asciiTheme="minorBidi" w:hAnsiTheme="minorBidi" w:cs="Arial" w:hint="cs"/>
          <w:rtl/>
        </w:rPr>
        <w:t>רוה"ד</w:t>
      </w:r>
      <w:r w:rsidR="00F41CA8" w:rsidRPr="00F41CA8">
        <w:rPr>
          <w:rFonts w:asciiTheme="minorBidi" w:hAnsiTheme="minorBidi" w:cs="Arial"/>
          <w:rtl/>
        </w:rPr>
        <w:t xml:space="preserve"> דתלינן טעם הואיל ויצא מן הכלל בכל עבירות שבתורה</w:t>
      </w:r>
      <w:r w:rsidR="002E2A1A">
        <w:rPr>
          <w:rFonts w:asciiTheme="minorBidi" w:hAnsiTheme="minorBidi" w:cs="Arial" w:hint="cs"/>
          <w:rtl/>
        </w:rPr>
        <w:t>,</w:t>
      </w:r>
      <w:r w:rsidR="00F41CA8" w:rsidRPr="00F41CA8">
        <w:rPr>
          <w:rFonts w:asciiTheme="minorBidi" w:hAnsiTheme="minorBidi" w:cs="Arial"/>
          <w:rtl/>
        </w:rPr>
        <w:t xml:space="preserve"> דשם מיירי במומר לרצונו דודאי עושה בעילתו ב"ז ובהפקיר</w:t>
      </w:r>
      <w:r w:rsidR="002E2A1A">
        <w:rPr>
          <w:rFonts w:asciiTheme="minorBidi" w:hAnsiTheme="minorBidi" w:cs="Arial" w:hint="cs"/>
          <w:rtl/>
        </w:rPr>
        <w:t>א</w:t>
      </w:r>
      <w:r w:rsidR="00F41CA8" w:rsidRPr="00F41CA8">
        <w:rPr>
          <w:rFonts w:asciiTheme="minorBidi" w:hAnsiTheme="minorBidi" w:cs="Arial"/>
          <w:rtl/>
        </w:rPr>
        <w:t xml:space="preserve"> ניחא ליה</w:t>
      </w:r>
      <w:r w:rsidR="002E2A1A">
        <w:rPr>
          <w:rFonts w:asciiTheme="minorBidi" w:hAnsiTheme="minorBidi" w:cs="Arial" w:hint="cs"/>
          <w:rtl/>
        </w:rPr>
        <w:t>.</w:t>
      </w:r>
      <w:r w:rsidR="00F41CA8" w:rsidRPr="00F41CA8">
        <w:rPr>
          <w:rFonts w:asciiTheme="minorBidi" w:hAnsiTheme="minorBidi" w:cs="Arial"/>
          <w:rtl/>
        </w:rPr>
        <w:t xml:space="preserve"> אך אנוסי הזמן אם נודע עליהם שהיו שומרים מצות בצנעה ונשא אנוס אנוסה לשם אישות</w:t>
      </w:r>
      <w:r w:rsidR="002E2A1A">
        <w:rPr>
          <w:rFonts w:asciiTheme="minorBidi" w:hAnsiTheme="minorBidi" w:cs="Arial" w:hint="cs"/>
          <w:rtl/>
        </w:rPr>
        <w:t>,</w:t>
      </w:r>
      <w:r w:rsidR="00F41CA8" w:rsidRPr="00F41CA8">
        <w:rPr>
          <w:rFonts w:asciiTheme="minorBidi" w:hAnsiTheme="minorBidi" w:cs="Arial"/>
          <w:rtl/>
        </w:rPr>
        <w:t xml:space="preserve"> אף שנשאה בחזקת ה</w:t>
      </w:r>
      <w:r w:rsidR="002E2A1A">
        <w:rPr>
          <w:rFonts w:asciiTheme="minorBidi" w:hAnsiTheme="minorBidi" w:cs="Arial" w:hint="cs"/>
          <w:rtl/>
        </w:rPr>
        <w:t>גוים</w:t>
      </w:r>
      <w:r w:rsidR="00F41CA8" w:rsidRPr="00F41CA8">
        <w:rPr>
          <w:rFonts w:asciiTheme="minorBidi" w:hAnsiTheme="minorBidi" w:cs="Arial"/>
          <w:rtl/>
        </w:rPr>
        <w:t xml:space="preserve"> יש להתיישב היטב</w:t>
      </w:r>
      <w:r w:rsidR="002E2A1A">
        <w:rPr>
          <w:rFonts w:asciiTheme="minorBidi" w:hAnsiTheme="minorBidi" w:cs="Arial" w:hint="cs"/>
          <w:rtl/>
        </w:rPr>
        <w:t>,</w:t>
      </w:r>
      <w:r w:rsidR="00F41CA8" w:rsidRPr="00F41CA8">
        <w:rPr>
          <w:rFonts w:asciiTheme="minorBidi" w:hAnsiTheme="minorBidi" w:cs="Arial"/>
          <w:rtl/>
        </w:rPr>
        <w:t xml:space="preserve"> בפרט לדעת ת</w:t>
      </w:r>
      <w:r w:rsidR="002E2A1A">
        <w:rPr>
          <w:rFonts w:asciiTheme="minorBidi" w:hAnsiTheme="minorBidi" w:cs="Arial" w:hint="cs"/>
          <w:rtl/>
        </w:rPr>
        <w:t>רוה"ד</w:t>
      </w:r>
      <w:r w:rsidR="00F41CA8" w:rsidRPr="00F41CA8">
        <w:rPr>
          <w:rFonts w:asciiTheme="minorBidi" w:hAnsiTheme="minorBidi" w:cs="Arial"/>
          <w:rtl/>
        </w:rPr>
        <w:t xml:space="preserve"> אם לא נאמר דודאי לא עשה בעילתו ב"ז דהא נתיחדו בפני הרבה אנוסים לשם נשואין</w:t>
      </w:r>
      <w:r w:rsidR="002E2A1A">
        <w:rPr>
          <w:rFonts w:asciiTheme="minorBidi" w:hAnsiTheme="minorBidi" w:cs="Arial" w:hint="cs"/>
          <w:rtl/>
        </w:rPr>
        <w:t>,</w:t>
      </w:r>
      <w:r w:rsidR="00F41CA8" w:rsidRPr="00F41CA8">
        <w:rPr>
          <w:rFonts w:asciiTheme="minorBidi" w:hAnsiTheme="minorBidi" w:cs="Arial"/>
          <w:rtl/>
        </w:rPr>
        <w:t xml:space="preserve"> וכל הטעמים שכתב בת</w:t>
      </w:r>
      <w:r w:rsidR="002E2A1A">
        <w:rPr>
          <w:rFonts w:asciiTheme="minorBidi" w:hAnsiTheme="minorBidi" w:cs="Arial" w:hint="cs"/>
          <w:rtl/>
        </w:rPr>
        <w:t>רוה"ד</w:t>
      </w:r>
      <w:r w:rsidR="00F41CA8" w:rsidRPr="00F41CA8">
        <w:rPr>
          <w:rFonts w:asciiTheme="minorBidi" w:hAnsiTheme="minorBidi" w:cs="Arial"/>
          <w:rtl/>
        </w:rPr>
        <w:t xml:space="preserve"> לא שייך הכא</w:t>
      </w:r>
      <w:r w:rsidR="002E2A1A">
        <w:rPr>
          <w:rFonts w:asciiTheme="minorBidi" w:hAnsiTheme="minorBidi" w:cs="Arial" w:hint="cs"/>
          <w:rtl/>
        </w:rPr>
        <w:t>,</w:t>
      </w:r>
      <w:r w:rsidR="00F41CA8" w:rsidRPr="00F41CA8">
        <w:rPr>
          <w:rFonts w:asciiTheme="minorBidi" w:hAnsiTheme="minorBidi" w:cs="Arial"/>
          <w:rtl/>
        </w:rPr>
        <w:t xml:space="preserve"> ובפרט אם היו נזהרים בנידה ובמקוה טהרה שהוא א' מן הטעמים שכתב הריב"ש</w:t>
      </w:r>
      <w:r w:rsidR="002E2A1A">
        <w:rPr>
          <w:rFonts w:asciiTheme="minorBidi" w:hAnsiTheme="minorBidi" w:cs="Arial" w:hint="cs"/>
          <w:rtl/>
        </w:rPr>
        <w:t>.</w:t>
      </w:r>
      <w:r w:rsidR="00F41CA8" w:rsidRPr="00F41CA8">
        <w:rPr>
          <w:rFonts w:asciiTheme="minorBidi" w:hAnsiTheme="minorBidi" w:cs="Arial"/>
          <w:rtl/>
        </w:rPr>
        <w:t xml:space="preserve"> ע"כ למעשה אין להקל באיסור א</w:t>
      </w:r>
      <w:r w:rsidR="002E2A1A">
        <w:rPr>
          <w:rFonts w:asciiTheme="minorBidi" w:hAnsiTheme="minorBidi" w:cs="Arial" w:hint="cs"/>
          <w:rtl/>
        </w:rPr>
        <w:t>שת איש</w:t>
      </w:r>
      <w:r w:rsidR="00F41CA8" w:rsidRPr="00F41CA8">
        <w:rPr>
          <w:rFonts w:asciiTheme="minorBidi" w:hAnsiTheme="minorBidi" w:cs="Arial"/>
          <w:rtl/>
        </w:rPr>
        <w:t xml:space="preserve"> חלילה</w:t>
      </w:r>
      <w:r w:rsidR="002E2A1A">
        <w:rPr>
          <w:rFonts w:asciiTheme="minorBidi" w:hAnsiTheme="minorBidi" w:cs="Arial" w:hint="cs"/>
          <w:rtl/>
        </w:rPr>
        <w:t>.</w:t>
      </w:r>
      <w:r w:rsidR="00F41CA8" w:rsidRPr="00F41CA8">
        <w:rPr>
          <w:rFonts w:asciiTheme="minorBidi" w:hAnsiTheme="minorBidi" w:cs="Arial"/>
          <w:rtl/>
        </w:rPr>
        <w:t xml:space="preserve"> ועיין בתשובת הרד"ך </w:t>
      </w:r>
      <w:r w:rsidR="002E2A1A">
        <w:rPr>
          <w:rFonts w:asciiTheme="minorBidi" w:hAnsiTheme="minorBidi" w:cs="Arial" w:hint="cs"/>
          <w:rtl/>
        </w:rPr>
        <w:t>(</w:t>
      </w:r>
      <w:r w:rsidR="00F41CA8" w:rsidRPr="00F41CA8">
        <w:rPr>
          <w:rFonts w:asciiTheme="minorBidi" w:hAnsiTheme="minorBidi" w:cs="Arial"/>
          <w:rtl/>
        </w:rPr>
        <w:t xml:space="preserve">בית </w:t>
      </w:r>
      <w:r w:rsidR="00F41CA8">
        <w:rPr>
          <w:rFonts w:asciiTheme="minorBidi" w:hAnsiTheme="minorBidi" w:cs="Arial" w:hint="cs"/>
          <w:rtl/>
        </w:rPr>
        <w:t>כ</w:t>
      </w:r>
      <w:r w:rsidR="00F41CA8" w:rsidRPr="00F41CA8">
        <w:rPr>
          <w:rFonts w:asciiTheme="minorBidi" w:hAnsiTheme="minorBidi" w:cs="Arial"/>
          <w:rtl/>
        </w:rPr>
        <w:t>ד</w:t>
      </w:r>
      <w:r w:rsidR="002E2A1A">
        <w:rPr>
          <w:rFonts w:asciiTheme="minorBidi" w:hAnsiTheme="minorBidi" w:cs="Arial" w:hint="cs"/>
          <w:rtl/>
        </w:rPr>
        <w:t>)</w:t>
      </w:r>
      <w:r w:rsidR="00F41CA8">
        <w:rPr>
          <w:rFonts w:asciiTheme="minorBidi" w:hAnsiTheme="minorBidi" w:cs="Arial" w:hint="cs"/>
          <w:rtl/>
        </w:rPr>
        <w:t>,</w:t>
      </w:r>
      <w:r w:rsidRPr="00351B7D">
        <w:rPr>
          <w:rFonts w:asciiTheme="minorBidi" w:hAnsiTheme="minorBidi"/>
          <w:rtl/>
        </w:rPr>
        <w:t xml:space="preserve"> ח"מ (סק"ג)</w:t>
      </w:r>
      <w:r w:rsidR="00F41CA8">
        <w:rPr>
          <w:rFonts w:asciiTheme="minorBidi" w:hAnsiTheme="minorBidi" w:hint="cs"/>
          <w:rtl/>
        </w:rPr>
        <w:t>. וכ"כ</w:t>
      </w:r>
      <w:r w:rsidRPr="00351B7D">
        <w:rPr>
          <w:rFonts w:asciiTheme="minorBidi" w:hAnsiTheme="minorBidi"/>
          <w:rtl/>
        </w:rPr>
        <w:t xml:space="preserve"> </w:t>
      </w:r>
      <w:r w:rsidR="00F41CA8">
        <w:rPr>
          <w:rFonts w:asciiTheme="minorBidi" w:hAnsiTheme="minorBidi" w:hint="cs"/>
          <w:rtl/>
        </w:rPr>
        <w:t>ה</w:t>
      </w:r>
      <w:r w:rsidRPr="00351B7D">
        <w:rPr>
          <w:rFonts w:asciiTheme="minorBidi" w:hAnsiTheme="minorBidi"/>
          <w:rtl/>
        </w:rPr>
        <w:t xml:space="preserve">ב"ש (סק"ג) ועוד אחרונים. </w:t>
      </w:r>
    </w:p>
  </w:footnote>
  <w:footnote w:id="28">
    <w:p w14:paraId="1AE7914E" w14:textId="43CC0CF5"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בספר המקנה</w:t>
      </w:r>
      <w:r w:rsidRPr="00351B7D">
        <w:rPr>
          <w:rFonts w:asciiTheme="minorBidi" w:hAnsiTheme="minorBidi"/>
          <w:sz w:val="16"/>
          <w:szCs w:val="16"/>
          <w:rtl/>
        </w:rPr>
        <w:t xml:space="preserve"> (בקו"א ד"ה ונראה פשוט, הביאו הפת"ש סק"ב)</w:t>
      </w:r>
      <w:r w:rsidRPr="00351B7D">
        <w:rPr>
          <w:rFonts w:asciiTheme="minorBidi" w:hAnsiTheme="minorBidi"/>
          <w:rtl/>
        </w:rPr>
        <w:t xml:space="preserve"> כ' דנראה פשוט דאם דר עמה אחר הגירות אמרינן מסתמא אין אדם עושה בעילתו בעילת זנות, ונראה דאפילו נתיחד עמה לבד אחר זה צריכה גט </w:t>
      </w:r>
      <w:r w:rsidRPr="00351B7D">
        <w:rPr>
          <w:rFonts w:asciiTheme="minorBidi" w:hAnsiTheme="minorBidi"/>
          <w:sz w:val="16"/>
          <w:szCs w:val="16"/>
          <w:rtl/>
        </w:rPr>
        <w:t>(וכ' עוד דדוקא בעבירה דאו' כגון שלא טבלה לנדתה לא אמרינן דאין אדם עושה בעילתו בעילת זנות</w:t>
      </w:r>
      <w:r w:rsidR="0080130A">
        <w:rPr>
          <w:rFonts w:asciiTheme="minorBidi" w:hAnsiTheme="minorBidi" w:hint="cs"/>
          <w:sz w:val="16"/>
          <w:szCs w:val="16"/>
          <w:rtl/>
        </w:rPr>
        <w:t>,</w:t>
      </w:r>
      <w:r w:rsidRPr="00351B7D">
        <w:rPr>
          <w:rFonts w:asciiTheme="minorBidi" w:hAnsiTheme="minorBidi"/>
          <w:sz w:val="16"/>
          <w:szCs w:val="16"/>
          <w:rtl/>
        </w:rPr>
        <w:t xml:space="preserve"> אבל באיסור דרבנן </w:t>
      </w:r>
      <w:r w:rsidR="0080130A">
        <w:rPr>
          <w:rFonts w:asciiTheme="minorBidi" w:hAnsiTheme="minorBidi" w:hint="cs"/>
          <w:sz w:val="16"/>
          <w:szCs w:val="16"/>
          <w:rtl/>
        </w:rPr>
        <w:t xml:space="preserve">- </w:t>
      </w:r>
      <w:r w:rsidRPr="00351B7D">
        <w:rPr>
          <w:rFonts w:asciiTheme="minorBidi" w:hAnsiTheme="minorBidi"/>
          <w:sz w:val="16"/>
          <w:szCs w:val="16"/>
          <w:rtl/>
        </w:rPr>
        <w:t>אמרינן</w:t>
      </w:r>
      <w:r w:rsidR="002122F2">
        <w:rPr>
          <w:rFonts w:asciiTheme="minorBidi" w:hAnsiTheme="minorBidi" w:hint="cs"/>
          <w:sz w:val="16"/>
          <w:szCs w:val="16"/>
          <w:rtl/>
        </w:rPr>
        <w:t>,</w:t>
      </w:r>
      <w:r w:rsidRPr="00351B7D">
        <w:rPr>
          <w:rFonts w:asciiTheme="minorBidi" w:hAnsiTheme="minorBidi"/>
          <w:sz w:val="16"/>
          <w:szCs w:val="16"/>
          <w:rtl/>
        </w:rPr>
        <w:t xml:space="preserve"> כדי שלא יעבור על איסור דאו' לדור עם אשה בלא </w:t>
      </w:r>
      <w:r w:rsidR="00510C7A">
        <w:rPr>
          <w:rFonts w:asciiTheme="minorBidi" w:hAnsiTheme="minorBidi"/>
          <w:sz w:val="16"/>
          <w:szCs w:val="16"/>
          <w:rtl/>
        </w:rPr>
        <w:t>קידושין</w:t>
      </w:r>
      <w:r w:rsidRPr="00351B7D">
        <w:rPr>
          <w:rFonts w:asciiTheme="minorBidi" w:hAnsiTheme="minorBidi"/>
          <w:sz w:val="16"/>
          <w:szCs w:val="16"/>
          <w:rtl/>
        </w:rPr>
        <w:t>)</w:t>
      </w:r>
      <w:r w:rsidRPr="00351B7D">
        <w:rPr>
          <w:rFonts w:asciiTheme="minorBidi" w:hAnsiTheme="minorBidi"/>
          <w:rtl/>
        </w:rPr>
        <w:t>.</w:t>
      </w:r>
    </w:p>
  </w:footnote>
  <w:footnote w:id="29">
    <w:p w14:paraId="40BE19E1"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להוציאה מרשות אביה למעשה ידיה ולירושתה, רש"י.</w:t>
      </w:r>
    </w:p>
  </w:footnote>
  <w:footnote w:id="30">
    <w:p w14:paraId="57F39D96" w14:textId="77777777" w:rsidR="00B60E61" w:rsidRPr="00351B7D" w:rsidRDefault="00B60E61" w:rsidP="00B60E61">
      <w:pPr>
        <w:pStyle w:val="a5"/>
        <w:rPr>
          <w:rFonts w:asciiTheme="minorBidi" w:hAnsiTheme="minorBidi"/>
          <w:b/>
          <w:bCs/>
        </w:rPr>
      </w:pPr>
      <w:r w:rsidRPr="00351B7D">
        <w:rPr>
          <w:rStyle w:val="a7"/>
          <w:rFonts w:asciiTheme="minorBidi" w:hAnsiTheme="minorBidi"/>
        </w:rPr>
        <w:footnoteRef/>
      </w:r>
      <w:r w:rsidRPr="00351B7D">
        <w:rPr>
          <w:rFonts w:asciiTheme="minorBidi" w:hAnsiTheme="minorBidi"/>
          <w:rtl/>
        </w:rPr>
        <w:t xml:space="preserve"> להא דאמרת חופה קונה בלא כסף, רש"י.</w:t>
      </w:r>
      <w:r w:rsidRPr="00351B7D">
        <w:rPr>
          <w:rFonts w:asciiTheme="minorBidi" w:hAnsiTheme="minorBidi"/>
          <w:b/>
          <w:bCs/>
          <w:rtl/>
        </w:rPr>
        <w:t xml:space="preserve"> </w:t>
      </w:r>
    </w:p>
  </w:footnote>
  <w:footnote w:id="31">
    <w:p w14:paraId="37F15CF5"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דקאמרת חופה שגומרת כו' וכיון שאינה גומרת אלא לאחר קידושין היאך אתה בא לדון חופה שלא ע"י קידושין מחופה שע"י קידושין, רש"י.</w:t>
      </w:r>
    </w:p>
  </w:footnote>
  <w:footnote w:id="32">
    <w:p w14:paraId="4187F833"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פירוש- ומה כסף, שאינו גומר </w:t>
      </w:r>
      <w:r w:rsidRPr="00351B7D">
        <w:rPr>
          <w:rFonts w:asciiTheme="minorBidi" w:hAnsiTheme="minorBidi"/>
          <w:sz w:val="16"/>
          <w:szCs w:val="16"/>
          <w:rtl/>
        </w:rPr>
        <w:t xml:space="preserve">[נישואין] </w:t>
      </w:r>
      <w:r w:rsidRPr="00351B7D">
        <w:rPr>
          <w:rFonts w:asciiTheme="minorBidi" w:hAnsiTheme="minorBidi"/>
          <w:rtl/>
        </w:rPr>
        <w:t>אפילו אחר כסף של קידושין, בכל זאת הרי הוא קונה</w:t>
      </w:r>
      <w:r w:rsidRPr="00351B7D">
        <w:rPr>
          <w:rFonts w:asciiTheme="minorBidi" w:hAnsiTheme="minorBidi"/>
          <w:sz w:val="16"/>
          <w:szCs w:val="16"/>
          <w:rtl/>
        </w:rPr>
        <w:t xml:space="preserve"> [שלא על ידי קידושין שהיו לפניו]</w:t>
      </w:r>
      <w:r w:rsidRPr="00351B7D">
        <w:rPr>
          <w:rFonts w:asciiTheme="minorBidi" w:hAnsiTheme="minorBidi"/>
          <w:rtl/>
        </w:rPr>
        <w:t>, חופה שגומרת נישואין אחר קנין קידושין בכסף, וכי אינו דין שתקנה אף שלא על ידי קידושין לפניה?!</w:t>
      </w:r>
      <w:r w:rsidRPr="00351B7D">
        <w:rPr>
          <w:rFonts w:asciiTheme="minorBidi" w:hAnsiTheme="minorBidi"/>
          <w:sz w:val="16"/>
          <w:szCs w:val="16"/>
          <w:rtl/>
        </w:rPr>
        <w:t xml:space="preserve"> (חברותא)</w:t>
      </w:r>
    </w:p>
  </w:footnote>
  <w:footnote w:id="33">
    <w:p w14:paraId="18498429" w14:textId="3A3E7D62" w:rsidR="00B60E61" w:rsidRPr="001C0DD2" w:rsidRDefault="00B60E61" w:rsidP="00B60E61">
      <w:pPr>
        <w:pStyle w:val="a5"/>
        <w:rPr>
          <w:rFonts w:asciiTheme="minorBidi" w:hAnsiTheme="minorBidi"/>
          <w:color w:val="000000" w:themeColor="text1"/>
        </w:rPr>
      </w:pPr>
      <w:r w:rsidRPr="001C0DD2">
        <w:rPr>
          <w:rStyle w:val="a7"/>
          <w:rFonts w:asciiTheme="minorBidi" w:hAnsiTheme="minorBidi"/>
          <w:color w:val="000000" w:themeColor="text1"/>
        </w:rPr>
        <w:footnoteRef/>
      </w:r>
      <w:r w:rsidRPr="001C0DD2">
        <w:rPr>
          <w:rFonts w:asciiTheme="minorBidi" w:hAnsiTheme="minorBidi"/>
          <w:color w:val="000000" w:themeColor="text1"/>
          <w:rtl/>
        </w:rPr>
        <w:t xml:space="preserve"> </w:t>
      </w:r>
      <w:r w:rsidR="001C0DD2">
        <w:rPr>
          <w:rFonts w:asciiTheme="minorBidi" w:hAnsiTheme="minorBidi" w:hint="cs"/>
          <w:color w:val="000000" w:themeColor="text1"/>
          <w:rtl/>
        </w:rPr>
        <w:t>וכתב כתב ה</w:t>
      </w:r>
      <w:r w:rsidR="001C0DD2" w:rsidRPr="001C0DD2">
        <w:rPr>
          <w:rFonts w:asciiTheme="minorBidi" w:hAnsiTheme="minorBidi"/>
          <w:color w:val="000000" w:themeColor="text1"/>
          <w:rtl/>
        </w:rPr>
        <w:t xml:space="preserve">גר"א </w:t>
      </w:r>
      <w:r w:rsidR="001C0DD2" w:rsidRPr="001C0DD2">
        <w:rPr>
          <w:rFonts w:asciiTheme="minorBidi" w:hAnsiTheme="minorBidi"/>
          <w:color w:val="000000" w:themeColor="text1"/>
          <w:sz w:val="16"/>
          <w:szCs w:val="16"/>
          <w:rtl/>
        </w:rPr>
        <w:t>(סק"י)</w:t>
      </w:r>
      <w:r w:rsidR="001C0DD2">
        <w:rPr>
          <w:rFonts w:asciiTheme="minorBidi" w:hAnsiTheme="minorBidi" w:hint="cs"/>
          <w:color w:val="000000" w:themeColor="text1"/>
          <w:sz w:val="16"/>
          <w:szCs w:val="16"/>
          <w:rtl/>
        </w:rPr>
        <w:t xml:space="preserve"> </w:t>
      </w:r>
      <w:r w:rsidR="001C0DD2">
        <w:rPr>
          <w:rFonts w:asciiTheme="minorBidi" w:hAnsiTheme="minorBidi" w:hint="cs"/>
          <w:color w:val="000000" w:themeColor="text1"/>
          <w:rtl/>
        </w:rPr>
        <w:t>שה</w:t>
      </w:r>
      <w:r w:rsidR="001C0DD2" w:rsidRPr="001C0DD2">
        <w:rPr>
          <w:rFonts w:asciiTheme="minorBidi" w:hAnsiTheme="minorBidi"/>
          <w:color w:val="000000" w:themeColor="text1"/>
          <w:rtl/>
        </w:rPr>
        <w:t xml:space="preserve">רשב"א </w:t>
      </w:r>
      <w:r w:rsidR="001C0DD2" w:rsidRPr="001C0DD2">
        <w:rPr>
          <w:rFonts w:asciiTheme="minorBidi" w:hAnsiTheme="minorBidi"/>
          <w:color w:val="000000" w:themeColor="text1"/>
          <w:sz w:val="16"/>
          <w:szCs w:val="16"/>
          <w:rtl/>
        </w:rPr>
        <w:t xml:space="preserve">(יבמות נז:) </w:t>
      </w:r>
      <w:r w:rsidR="001C0DD2">
        <w:rPr>
          <w:rFonts w:asciiTheme="minorBidi" w:hAnsiTheme="minorBidi" w:hint="cs"/>
          <w:color w:val="000000" w:themeColor="text1"/>
          <w:rtl/>
        </w:rPr>
        <w:t>וה</w:t>
      </w:r>
      <w:r w:rsidR="001C0DD2" w:rsidRPr="001C0DD2">
        <w:rPr>
          <w:rFonts w:asciiTheme="minorBidi" w:hAnsiTheme="minorBidi"/>
          <w:color w:val="000000" w:themeColor="text1"/>
          <w:rtl/>
        </w:rPr>
        <w:t xml:space="preserve">נמוק"י </w:t>
      </w:r>
      <w:r w:rsidR="001C0DD2" w:rsidRPr="001C0DD2">
        <w:rPr>
          <w:rFonts w:asciiTheme="minorBidi" w:hAnsiTheme="minorBidi"/>
          <w:color w:val="000000" w:themeColor="text1"/>
          <w:sz w:val="16"/>
          <w:szCs w:val="16"/>
          <w:rtl/>
        </w:rPr>
        <w:t>(יבמות יט. מדפי הרי"ף)</w:t>
      </w:r>
      <w:r w:rsidR="001C0DD2">
        <w:rPr>
          <w:rFonts w:asciiTheme="minorBidi" w:hAnsiTheme="minorBidi" w:hint="cs"/>
          <w:color w:val="000000" w:themeColor="text1"/>
          <w:rtl/>
        </w:rPr>
        <w:t xml:space="preserve"> פירשו ש</w:t>
      </w:r>
      <w:r w:rsidRPr="001C0DD2">
        <w:rPr>
          <w:rFonts w:asciiTheme="minorBidi" w:hAnsiTheme="minorBidi"/>
          <w:color w:val="000000" w:themeColor="text1"/>
          <w:rtl/>
        </w:rPr>
        <w:t>המחלוקת היא בין בחופה שלאחר קידושין ובין בחופה גרידא.</w:t>
      </w:r>
    </w:p>
  </w:footnote>
  <w:footnote w:id="34">
    <w:p w14:paraId="0FFB74C7"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כ"כ ר"י (בתוספות ר"י הזקן) בשמו. והר"ן כ'- "ולא מצאתי גם כן להרמב"ם ז"ל שפסק בחופה ודבריו מטין שחופה אינה קונה".</w:t>
      </w:r>
    </w:p>
  </w:footnote>
  <w:footnote w:id="35">
    <w:p w14:paraId="3CBBAFC4" w14:textId="4CC5022E" w:rsidR="00B60E61" w:rsidRPr="00351B7D" w:rsidRDefault="00B60E61" w:rsidP="00F968E0">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2758E7" w:rsidRPr="00351B7D">
        <w:rPr>
          <w:rFonts w:asciiTheme="minorBidi" w:hAnsiTheme="minorBidi"/>
          <w:rtl/>
        </w:rPr>
        <w:t>הל"פ</w:t>
      </w:r>
      <w:r w:rsidR="002758E7">
        <w:rPr>
          <w:rFonts w:asciiTheme="minorBidi" w:hAnsiTheme="minorBidi" w:hint="cs"/>
          <w:sz w:val="16"/>
          <w:szCs w:val="16"/>
          <w:rtl/>
        </w:rPr>
        <w:t xml:space="preserve"> (כ"כ הר"ן [א.] בשמו)</w:t>
      </w:r>
      <w:r w:rsidR="002758E7" w:rsidRPr="00351B7D">
        <w:rPr>
          <w:rFonts w:asciiTheme="minorBidi" w:hAnsiTheme="minorBidi"/>
          <w:rtl/>
        </w:rPr>
        <w:t xml:space="preserve"> בה"ג </w:t>
      </w:r>
      <w:r w:rsidR="002758E7">
        <w:rPr>
          <w:rFonts w:asciiTheme="minorBidi" w:hAnsiTheme="minorBidi" w:hint="cs"/>
          <w:sz w:val="16"/>
          <w:szCs w:val="16"/>
          <w:rtl/>
        </w:rPr>
        <w:t>(כ"כ הר"ן [א.] בשמו)</w:t>
      </w:r>
      <w:r w:rsidR="002758E7">
        <w:rPr>
          <w:rFonts w:asciiTheme="minorBidi" w:hAnsiTheme="minorBidi" w:hint="cs"/>
          <w:rtl/>
        </w:rPr>
        <w:t xml:space="preserve"> </w:t>
      </w:r>
      <w:r w:rsidRPr="00351B7D">
        <w:rPr>
          <w:rFonts w:asciiTheme="minorBidi" w:hAnsiTheme="minorBidi"/>
          <w:rtl/>
        </w:rPr>
        <w:t>רמב"ם</w:t>
      </w:r>
      <w:r w:rsidRPr="00351B7D">
        <w:rPr>
          <w:rFonts w:asciiTheme="minorBidi" w:hAnsiTheme="minorBidi"/>
          <w:sz w:val="16"/>
          <w:szCs w:val="16"/>
          <w:rtl/>
        </w:rPr>
        <w:t xml:space="preserve"> (אישות פ"א ה"ב)</w:t>
      </w:r>
      <w:r w:rsidRPr="00351B7D">
        <w:rPr>
          <w:rFonts w:asciiTheme="minorBidi" w:hAnsiTheme="minorBidi"/>
          <w:rtl/>
        </w:rPr>
        <w:t xml:space="preserve"> ר"י</w:t>
      </w:r>
      <w:r w:rsidRPr="00351B7D">
        <w:rPr>
          <w:rFonts w:asciiTheme="minorBidi" w:hAnsiTheme="minorBidi"/>
          <w:sz w:val="16"/>
          <w:szCs w:val="16"/>
          <w:rtl/>
        </w:rPr>
        <w:t xml:space="preserve"> (תוס' ר"י הזקן)</w:t>
      </w:r>
      <w:r w:rsidRPr="00351B7D">
        <w:rPr>
          <w:rFonts w:asciiTheme="minorBidi" w:hAnsiTheme="minorBidi"/>
          <w:rtl/>
        </w:rPr>
        <w:t xml:space="preserve"> תוס'</w:t>
      </w:r>
      <w:r w:rsidRPr="00351B7D">
        <w:rPr>
          <w:rFonts w:asciiTheme="minorBidi" w:hAnsiTheme="minorBidi"/>
          <w:sz w:val="16"/>
          <w:szCs w:val="16"/>
          <w:rtl/>
        </w:rPr>
        <w:t xml:space="preserve"> </w:t>
      </w:r>
      <w:r w:rsidR="00F968E0" w:rsidRPr="00F968E0">
        <w:rPr>
          <w:rFonts w:asciiTheme="minorBidi" w:hAnsiTheme="minorBidi"/>
          <w:sz w:val="16"/>
          <w:szCs w:val="16"/>
          <w:rtl/>
        </w:rPr>
        <w:t>(שם ה: ד"ה חופה, יבמות נז: ד"ה רב)</w:t>
      </w:r>
      <w:r w:rsidRPr="00351B7D">
        <w:rPr>
          <w:rFonts w:asciiTheme="minorBidi" w:hAnsiTheme="minorBidi"/>
          <w:rtl/>
        </w:rPr>
        <w:t xml:space="preserve"> רמב"ן</w:t>
      </w:r>
      <w:r w:rsidRPr="00351B7D">
        <w:rPr>
          <w:rFonts w:asciiTheme="minorBidi" w:hAnsiTheme="minorBidi"/>
          <w:sz w:val="16"/>
          <w:szCs w:val="16"/>
          <w:rtl/>
        </w:rPr>
        <w:t xml:space="preserve"> (</w:t>
      </w:r>
      <w:r w:rsidR="005A34E7">
        <w:rPr>
          <w:rFonts w:asciiTheme="minorBidi" w:hAnsiTheme="minorBidi" w:hint="cs"/>
          <w:sz w:val="16"/>
          <w:szCs w:val="16"/>
          <w:rtl/>
        </w:rPr>
        <w:t xml:space="preserve">ה. </w:t>
      </w:r>
      <w:r w:rsidRPr="00351B7D">
        <w:rPr>
          <w:rFonts w:asciiTheme="minorBidi" w:hAnsiTheme="minorBidi"/>
          <w:sz w:val="16"/>
          <w:szCs w:val="16"/>
          <w:rtl/>
        </w:rPr>
        <w:t>ד"ה כ' רבנו)</w:t>
      </w:r>
      <w:r w:rsidRPr="00351B7D">
        <w:rPr>
          <w:rFonts w:asciiTheme="minorBidi" w:hAnsiTheme="minorBidi"/>
          <w:rtl/>
        </w:rPr>
        <w:t xml:space="preserve"> ורא"ש</w:t>
      </w:r>
      <w:r w:rsidRPr="00351B7D">
        <w:rPr>
          <w:rFonts w:asciiTheme="minorBidi" w:hAnsiTheme="minorBidi"/>
          <w:sz w:val="16"/>
          <w:szCs w:val="16"/>
          <w:rtl/>
        </w:rPr>
        <w:t xml:space="preserve"> (סי' א)</w:t>
      </w:r>
      <w:r w:rsidRPr="00351B7D">
        <w:rPr>
          <w:rFonts w:asciiTheme="minorBidi" w:hAnsiTheme="minorBidi"/>
          <w:rtl/>
        </w:rPr>
        <w:t>.</w:t>
      </w:r>
    </w:p>
  </w:footnote>
  <w:footnote w:id="36">
    <w:p w14:paraId="0752C8E6" w14:textId="144F4E82" w:rsidR="00B60E61" w:rsidRPr="00351B7D" w:rsidRDefault="00B60E61" w:rsidP="005A34E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5A34E7" w:rsidRPr="005A34E7">
        <w:rPr>
          <w:rFonts w:asciiTheme="minorBidi" w:hAnsiTheme="minorBidi"/>
          <w:rtl/>
        </w:rPr>
        <w:t>מדפריך סתמא דתלמודא לעיל (ג.) לרב הונא דאמר חופה קונה משמע דרב הונא אמר הכי ולא סבירא לן כוותיה</w:t>
      </w:r>
      <w:r w:rsidR="005A34E7" w:rsidRPr="005A34E7">
        <w:rPr>
          <w:rFonts w:asciiTheme="minorBidi" w:hAnsiTheme="minorBidi" w:hint="cs"/>
          <w:rtl/>
        </w:rPr>
        <w:t>.</w:t>
      </w:r>
      <w:r w:rsidR="00F709B7">
        <w:rPr>
          <w:rFonts w:asciiTheme="minorBidi" w:hAnsiTheme="minorBidi" w:hint="cs"/>
          <w:rtl/>
        </w:rPr>
        <w:t>..</w:t>
      </w:r>
      <w:r w:rsidR="005A34E7" w:rsidRPr="005A34E7">
        <w:rPr>
          <w:rFonts w:asciiTheme="minorBidi" w:hAnsiTheme="minorBidi"/>
          <w:rtl/>
        </w:rPr>
        <w:t xml:space="preserve"> ועוד דשינויי דאביי לאו אליבא דהלכתא סלקי</w:t>
      </w:r>
      <w:r w:rsidR="005A34E7" w:rsidRPr="005A34E7">
        <w:rPr>
          <w:rFonts w:asciiTheme="minorBidi" w:hAnsiTheme="minorBidi" w:hint="cs"/>
          <w:rtl/>
        </w:rPr>
        <w:t>,</w:t>
      </w:r>
      <w:r w:rsidR="005A34E7" w:rsidRPr="005A34E7">
        <w:rPr>
          <w:rFonts w:asciiTheme="minorBidi" w:hAnsiTheme="minorBidi"/>
          <w:rtl/>
        </w:rPr>
        <w:t xml:space="preserve"> לזה הסכימו כל הפוסקים</w:t>
      </w:r>
      <w:r w:rsidR="005A34E7" w:rsidRPr="005A34E7">
        <w:rPr>
          <w:rFonts w:asciiTheme="minorBidi" w:hAnsiTheme="minorBidi" w:hint="cs"/>
          <w:rtl/>
        </w:rPr>
        <w:t>,</w:t>
      </w:r>
      <w:r w:rsidR="005A34E7" w:rsidRPr="005A34E7">
        <w:rPr>
          <w:rFonts w:asciiTheme="minorBidi" w:hAnsiTheme="minorBidi"/>
          <w:rtl/>
        </w:rPr>
        <w:t xml:space="preserve"> ודלא כר"ח שכתב והא דרב הונא ספק הוא דהא פירק כל מה שמקשו עליה</w:t>
      </w:r>
      <w:r w:rsidR="005A34E7" w:rsidRPr="005A34E7">
        <w:rPr>
          <w:rFonts w:asciiTheme="minorBidi" w:hAnsiTheme="minorBidi" w:hint="cs"/>
          <w:rtl/>
        </w:rPr>
        <w:t xml:space="preserve">, </w:t>
      </w:r>
      <w:r w:rsidR="005A34E7" w:rsidRPr="00506ADF">
        <w:rPr>
          <w:rFonts w:asciiTheme="minorBidi" w:hAnsiTheme="minorBidi" w:hint="cs"/>
          <w:b/>
          <w:bCs/>
          <w:rtl/>
        </w:rPr>
        <w:t>רא"ש</w:t>
      </w:r>
      <w:r w:rsidR="005A34E7" w:rsidRPr="005A34E7">
        <w:rPr>
          <w:rFonts w:asciiTheme="minorBidi" w:hAnsiTheme="minorBidi" w:hint="cs"/>
          <w:rtl/>
        </w:rPr>
        <w:t xml:space="preserve"> (סי' א)</w:t>
      </w:r>
      <w:r w:rsidR="005A34E7" w:rsidRPr="005A34E7">
        <w:rPr>
          <w:rFonts w:asciiTheme="minorBidi" w:hAnsiTheme="minorBidi"/>
          <w:rtl/>
        </w:rPr>
        <w:t>.</w:t>
      </w:r>
      <w:r w:rsidR="005A34E7">
        <w:rPr>
          <w:rFonts w:asciiTheme="minorBidi" w:hAnsiTheme="minorBidi" w:hint="cs"/>
          <w:rtl/>
        </w:rPr>
        <w:t xml:space="preserve"> </w:t>
      </w:r>
      <w:r w:rsidR="00F709B7">
        <w:rPr>
          <w:rFonts w:asciiTheme="minorBidi" w:hAnsiTheme="minorBidi" w:hint="cs"/>
          <w:rtl/>
        </w:rPr>
        <w:t xml:space="preserve">    וכתב עוד </w:t>
      </w:r>
      <w:r w:rsidR="00F709B7" w:rsidRPr="00506ADF">
        <w:rPr>
          <w:rFonts w:asciiTheme="minorBidi" w:hAnsiTheme="minorBidi" w:hint="cs"/>
          <w:b/>
          <w:bCs/>
          <w:rtl/>
        </w:rPr>
        <w:t>הרא"ש</w:t>
      </w:r>
      <w:r w:rsidR="00F709B7">
        <w:rPr>
          <w:rFonts w:asciiTheme="minorBidi" w:hAnsiTheme="minorBidi" w:hint="cs"/>
          <w:rtl/>
        </w:rPr>
        <w:t xml:space="preserve"> (שם) דג</w:t>
      </w:r>
      <w:r w:rsidR="00F709B7" w:rsidRPr="005A34E7">
        <w:rPr>
          <w:rFonts w:asciiTheme="minorBidi" w:hAnsiTheme="minorBidi"/>
          <w:rtl/>
        </w:rPr>
        <w:t>ם הרי"ף לא הביא דברי רב הונא משום דסבירא ליה דלאו הלכתא נינהו</w:t>
      </w:r>
      <w:r w:rsidR="00F709B7">
        <w:rPr>
          <w:rFonts w:asciiTheme="minorBidi" w:hAnsiTheme="minorBidi" w:hint="cs"/>
          <w:rtl/>
        </w:rPr>
        <w:t xml:space="preserve"> עכ"ל.</w:t>
      </w:r>
      <w:r w:rsidR="002758E7">
        <w:rPr>
          <w:rFonts w:asciiTheme="minorBidi" w:hAnsiTheme="minorBidi" w:hint="cs"/>
          <w:rtl/>
        </w:rPr>
        <w:t xml:space="preserve"> וכן הבין </w:t>
      </w:r>
      <w:r w:rsidR="002758E7" w:rsidRPr="002758E7">
        <w:rPr>
          <w:rFonts w:asciiTheme="minorBidi" w:hAnsiTheme="minorBidi" w:hint="cs"/>
          <w:b/>
          <w:bCs/>
          <w:rtl/>
        </w:rPr>
        <w:t>הר"ן</w:t>
      </w:r>
      <w:r w:rsidR="002758E7">
        <w:rPr>
          <w:rFonts w:asciiTheme="minorBidi" w:hAnsiTheme="minorBidi" w:hint="cs"/>
          <w:rtl/>
        </w:rPr>
        <w:t xml:space="preserve"> (א.) מהא דהשמיט הרי"ף דברי רב הונא.     </w:t>
      </w:r>
      <w:r w:rsidR="00F709B7">
        <w:rPr>
          <w:rFonts w:asciiTheme="minorBidi" w:hAnsiTheme="minorBidi" w:hint="cs"/>
          <w:rtl/>
        </w:rPr>
        <w:t xml:space="preserve">אך </w:t>
      </w:r>
      <w:r w:rsidR="00F709B7" w:rsidRPr="002758E7">
        <w:rPr>
          <w:rFonts w:asciiTheme="minorBidi" w:hAnsiTheme="minorBidi" w:cs="Arial"/>
          <w:b/>
          <w:bCs/>
          <w:rtl/>
        </w:rPr>
        <w:t>הרמב"ן</w:t>
      </w:r>
      <w:r w:rsidR="00F709B7" w:rsidRPr="00F41CA8">
        <w:rPr>
          <w:rFonts w:asciiTheme="minorBidi" w:hAnsiTheme="minorBidi" w:cs="Arial"/>
          <w:rtl/>
        </w:rPr>
        <w:t xml:space="preserve"> </w:t>
      </w:r>
      <w:r w:rsidR="00F709B7">
        <w:rPr>
          <w:rFonts w:asciiTheme="minorBidi" w:hAnsiTheme="minorBidi" w:cs="Arial" w:hint="cs"/>
          <w:rtl/>
        </w:rPr>
        <w:t xml:space="preserve">סובר </w:t>
      </w:r>
      <w:r w:rsidR="00F709B7" w:rsidRPr="00F41CA8">
        <w:rPr>
          <w:rFonts w:asciiTheme="minorBidi" w:hAnsiTheme="minorBidi" w:cs="Arial"/>
          <w:rtl/>
        </w:rPr>
        <w:t>דרפויי מרפיא ביד</w:t>
      </w:r>
      <w:r w:rsidR="00F709B7">
        <w:rPr>
          <w:rFonts w:asciiTheme="minorBidi" w:hAnsiTheme="minorBidi" w:cs="Arial" w:hint="cs"/>
          <w:rtl/>
        </w:rPr>
        <w:t xml:space="preserve"> הרי"ף,</w:t>
      </w:r>
      <w:r w:rsidR="00F709B7" w:rsidRPr="00F41CA8">
        <w:rPr>
          <w:rFonts w:asciiTheme="minorBidi" w:hAnsiTheme="minorBidi" w:cs="Arial"/>
          <w:rtl/>
        </w:rPr>
        <w:t xml:space="preserve"> וכדברי ר"ח שאמר דספיקא היא </w:t>
      </w:r>
      <w:r w:rsidR="00506ADF" w:rsidRPr="00506ADF">
        <w:rPr>
          <w:rFonts w:asciiTheme="minorBidi" w:hAnsiTheme="minorBidi" w:cs="Arial" w:hint="cs"/>
          <w:sz w:val="16"/>
          <w:szCs w:val="16"/>
          <w:rtl/>
        </w:rPr>
        <w:t>(</w:t>
      </w:r>
      <w:r w:rsidR="00F709B7" w:rsidRPr="00506ADF">
        <w:rPr>
          <w:rFonts w:asciiTheme="minorBidi" w:hAnsiTheme="minorBidi" w:cs="Arial"/>
          <w:sz w:val="16"/>
          <w:szCs w:val="16"/>
          <w:rtl/>
        </w:rPr>
        <w:t>משום דאפריק אליביה דרב הונא בגמרא כל מאי דאקשו עליה ומיהו ליכא למיסמך עלה לגמרי מדאמרינן בגמרא מניינא דרישא למעוטי מאי למעוטי חופה ולפיכך הסתלק מן הספק ולא כתבה לדרב הונא ולא כתב ג"כ מאי דאמרינן דמניינא אתי למעוטי חופה</w:t>
      </w:r>
      <w:r w:rsidR="00506ADF">
        <w:rPr>
          <w:rFonts w:asciiTheme="minorBidi" w:hAnsiTheme="minorBidi" w:cs="Arial" w:hint="cs"/>
          <w:sz w:val="16"/>
          <w:szCs w:val="16"/>
          <w:rtl/>
        </w:rPr>
        <w:t>)</w:t>
      </w:r>
      <w:r w:rsidR="00506ADF">
        <w:rPr>
          <w:rFonts w:asciiTheme="minorBidi" w:hAnsiTheme="minorBidi" w:hint="cs"/>
          <w:rtl/>
        </w:rPr>
        <w:t>.</w:t>
      </w:r>
    </w:p>
  </w:footnote>
  <w:footnote w:id="37">
    <w:p w14:paraId="79DD8337" w14:textId="0C62A446" w:rsidR="002758E7" w:rsidRDefault="002758E7" w:rsidP="002758E7">
      <w:pPr>
        <w:pStyle w:val="a5"/>
        <w:rPr>
          <w:rtl/>
        </w:rPr>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F41CA8">
        <w:rPr>
          <w:rFonts w:asciiTheme="minorBidi" w:hAnsiTheme="minorBidi" w:cs="Arial"/>
          <w:rtl/>
        </w:rPr>
        <w:t>מאחר שר"ח מספק אותה עלינו אי אפשר להקל בה</w:t>
      </w:r>
      <w:r>
        <w:rPr>
          <w:rFonts w:asciiTheme="minorBidi" w:hAnsiTheme="minorBidi" w:cs="Arial" w:hint="cs"/>
          <w:rtl/>
        </w:rPr>
        <w:t>.</w:t>
      </w:r>
    </w:p>
  </w:footnote>
  <w:footnote w:id="38">
    <w:p w14:paraId="48E3E3F8" w14:textId="167B14BA" w:rsidR="002758E7" w:rsidRPr="00351B7D" w:rsidRDefault="002758E7" w:rsidP="002758E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1C0DD2">
        <w:rPr>
          <w:rFonts w:asciiTheme="minorBidi" w:hAnsiTheme="minorBidi" w:hint="cs"/>
          <w:rtl/>
        </w:rPr>
        <w:t>ו</w:t>
      </w:r>
      <w:r w:rsidRPr="00351B7D">
        <w:rPr>
          <w:rFonts w:asciiTheme="minorBidi" w:hAnsiTheme="minorBidi"/>
          <w:rtl/>
        </w:rPr>
        <w:t>יש לחוש לדברי ר"ח שהוא רב ומובהק וכל שכן בדבר שבערוה</w:t>
      </w:r>
      <w:r w:rsidR="001C0DD2">
        <w:rPr>
          <w:rFonts w:asciiTheme="minorBidi" w:hAnsiTheme="minorBidi" w:hint="cs"/>
          <w:rtl/>
        </w:rPr>
        <w:t>,</w:t>
      </w:r>
      <w:r w:rsidR="001C0DD2" w:rsidRPr="001C0DD2">
        <w:rPr>
          <w:rFonts w:asciiTheme="minorBidi" w:hAnsiTheme="minorBidi"/>
          <w:rtl/>
        </w:rPr>
        <w:t xml:space="preserve"> </w:t>
      </w:r>
      <w:r w:rsidR="001C0DD2" w:rsidRPr="00960798">
        <w:rPr>
          <w:rFonts w:asciiTheme="minorBidi" w:hAnsiTheme="minorBidi"/>
          <w:b/>
          <w:bCs/>
          <w:rtl/>
        </w:rPr>
        <w:t>רשב"א</w:t>
      </w:r>
      <w:r w:rsidR="001C0DD2" w:rsidRPr="00351B7D">
        <w:rPr>
          <w:rFonts w:asciiTheme="minorBidi" w:hAnsiTheme="minorBidi"/>
          <w:rtl/>
        </w:rPr>
        <w:t xml:space="preserve"> (ח"א סי' אלף ריט)</w:t>
      </w:r>
      <w:r w:rsidRPr="00351B7D">
        <w:rPr>
          <w:rFonts w:asciiTheme="minorBidi" w:hAnsiTheme="minorBidi"/>
          <w:rtl/>
        </w:rPr>
        <w:t xml:space="preserve">. </w:t>
      </w:r>
    </w:p>
  </w:footnote>
  <w:footnote w:id="39">
    <w:p w14:paraId="5CA68D93" w14:textId="77777777" w:rsidR="00960798" w:rsidRDefault="00960798" w:rsidP="00960798">
      <w:pPr>
        <w:pStyle w:val="a5"/>
      </w:pPr>
      <w:r>
        <w:rPr>
          <w:rStyle w:val="a7"/>
        </w:rPr>
        <w:footnoteRef/>
      </w:r>
      <w:r>
        <w:rPr>
          <w:rtl/>
        </w:rPr>
        <w:t xml:space="preserve"> </w:t>
      </w:r>
      <w:r w:rsidRPr="00351B7D">
        <w:rPr>
          <w:rFonts w:asciiTheme="minorBidi" w:hAnsiTheme="minorBidi"/>
          <w:rtl/>
        </w:rPr>
        <w:t xml:space="preserve">ומ"מ כ' שער המלך </w:t>
      </w:r>
      <w:r w:rsidRPr="00351B7D">
        <w:rPr>
          <w:rFonts w:asciiTheme="minorBidi" w:hAnsiTheme="minorBidi"/>
          <w:sz w:val="16"/>
          <w:szCs w:val="16"/>
          <w:rtl/>
        </w:rPr>
        <w:t>(קונ' חופת חתנים סע' ב)</w:t>
      </w:r>
      <w:r w:rsidRPr="00351B7D">
        <w:rPr>
          <w:rFonts w:asciiTheme="minorBidi" w:hAnsiTheme="minorBidi"/>
          <w:rtl/>
        </w:rPr>
        <w:t xml:space="preserve"> דאפי' רב הונא לא קאמר אלא דחופה קונה היינו לשויה ארוסה ולא שגומר לשויה נשואה</w:t>
      </w:r>
      <w:r w:rsidRPr="00351B7D">
        <w:rPr>
          <w:rFonts w:asciiTheme="minorBidi" w:hAnsiTheme="minorBidi"/>
          <w:sz w:val="16"/>
          <w:szCs w:val="16"/>
          <w:rtl/>
        </w:rPr>
        <w:t xml:space="preserve"> (וכ"כ שו"ת פני יהושע הובא בס' ישועות יעקב)</w:t>
      </w:r>
      <w:r>
        <w:rPr>
          <w:rFonts w:asciiTheme="minorBidi" w:hAnsiTheme="minorBidi" w:hint="cs"/>
          <w:rtl/>
        </w:rPr>
        <w:t>,</w:t>
      </w:r>
      <w:r w:rsidRPr="00351B7D">
        <w:rPr>
          <w:rFonts w:asciiTheme="minorBidi" w:hAnsiTheme="minorBidi"/>
          <w:rtl/>
        </w:rPr>
        <w:t xml:space="preserve"> ודלא כמהרש"א בשמעתין שכ' דלרב הונא כשם שקונה כך גומרה אף בתחלה, דזה אינו</w:t>
      </w:r>
      <w:r>
        <w:rPr>
          <w:rFonts w:asciiTheme="minorBidi" w:hAnsiTheme="minorBidi" w:hint="cs"/>
          <w:rtl/>
        </w:rPr>
        <w:t>,</w:t>
      </w:r>
      <w:r w:rsidRPr="002E21BB">
        <w:rPr>
          <w:rtl/>
        </w:rPr>
        <w:t xml:space="preserve"> </w:t>
      </w:r>
      <w:r w:rsidRPr="002E21BB">
        <w:rPr>
          <w:rFonts w:asciiTheme="minorBidi" w:hAnsiTheme="minorBidi" w:cs="Arial"/>
          <w:rtl/>
        </w:rPr>
        <w:t>ונעלם ממנו דברי התו</w:t>
      </w:r>
      <w:r>
        <w:rPr>
          <w:rFonts w:asciiTheme="minorBidi" w:hAnsiTheme="minorBidi" w:cs="Arial" w:hint="cs"/>
          <w:rtl/>
        </w:rPr>
        <w:t>ס</w:t>
      </w:r>
      <w:r w:rsidRPr="002E21BB">
        <w:rPr>
          <w:rFonts w:asciiTheme="minorBidi" w:hAnsiTheme="minorBidi" w:cs="Arial"/>
          <w:rtl/>
        </w:rPr>
        <w:t>' בפ' הבע"י וכן מבואר מדברי הטור</w:t>
      </w:r>
      <w:r>
        <w:rPr>
          <w:rFonts w:asciiTheme="minorBidi" w:hAnsiTheme="minorBidi" w:cs="Arial" w:hint="cs"/>
          <w:sz w:val="16"/>
          <w:szCs w:val="16"/>
          <w:rtl/>
        </w:rPr>
        <w:t xml:space="preserve"> {והשו"ע}</w:t>
      </w:r>
      <w:r w:rsidRPr="002E21BB">
        <w:rPr>
          <w:rFonts w:asciiTheme="minorBidi" w:hAnsiTheme="minorBidi" w:cs="Arial"/>
          <w:rtl/>
        </w:rPr>
        <w:t xml:space="preserve"> דלענין להיות כאשתו אין שום ספק בדבר אלא דהספק הוא אם צריכה גט ע"ש</w:t>
      </w:r>
      <w:r>
        <w:rPr>
          <w:rFonts w:asciiTheme="minorBidi" w:hAnsiTheme="minorBidi" w:cs="Arial" w:hint="cs"/>
          <w:rtl/>
        </w:rPr>
        <w:t xml:space="preserve">, </w:t>
      </w:r>
      <w:r w:rsidRPr="00960798">
        <w:rPr>
          <w:rFonts w:asciiTheme="minorBidi" w:hAnsiTheme="minorBidi" w:cs="Arial" w:hint="cs"/>
          <w:b/>
          <w:bCs/>
          <w:rtl/>
        </w:rPr>
        <w:t>פת"ש</w:t>
      </w:r>
      <w:r>
        <w:rPr>
          <w:rFonts w:asciiTheme="minorBidi" w:hAnsiTheme="minorBidi" w:cs="Arial" w:hint="cs"/>
          <w:rtl/>
        </w:rPr>
        <w:t xml:space="preserve"> (סק"ג).</w:t>
      </w:r>
    </w:p>
  </w:footnote>
  <w:footnote w:id="40">
    <w:p w14:paraId="50BFA74C"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דבאלמנה חופה אינה גומרת (לעניין מציאתה ומעשה ידיה) אלא צריך ביאה כמו שפסק השו"ע סי' סד סע' ה.</w:t>
      </w:r>
    </w:p>
  </w:footnote>
  <w:footnote w:id="41">
    <w:p w14:paraId="6381FB2E"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קונטרס זה נכתב בהל' אישות פרק י' סע' ב.</w:t>
      </w:r>
    </w:p>
  </w:footnote>
  <w:footnote w:id="42">
    <w:p w14:paraId="2A4E5798" w14:textId="110460A2" w:rsidR="009A0F12" w:rsidRDefault="009A0F12">
      <w:pPr>
        <w:pStyle w:val="a5"/>
        <w:rPr>
          <w:rtl/>
        </w:rPr>
      </w:pPr>
      <w:r>
        <w:rPr>
          <w:rStyle w:val="a7"/>
        </w:rPr>
        <w:footnoteRef/>
      </w:r>
      <w:r>
        <w:rPr>
          <w:rtl/>
        </w:rPr>
        <w:t xml:space="preserve"> </w:t>
      </w:r>
      <w:r w:rsidRPr="009A0F12">
        <w:rPr>
          <w:rFonts w:asciiTheme="minorBidi" w:hAnsiTheme="minorBidi"/>
          <w:rtl/>
        </w:rPr>
        <w:t>דשם מבואר דלענין חיוב במזונותיה וקבורתה או שיירשנה ויטמא לה ושאר עניינים אינה נחשבת לאשתו אע"פ שנתקדשה עד שתכנס לחופה, כתונת פסים</w:t>
      </w:r>
      <w:r>
        <w:rPr>
          <w:rFonts w:hint="cs"/>
          <w:rtl/>
        </w:rPr>
        <w:t>.</w:t>
      </w:r>
    </w:p>
  </w:footnote>
  <w:footnote w:id="43">
    <w:p w14:paraId="7CA0082A" w14:textId="51182B92" w:rsidR="00372D48" w:rsidRDefault="00372D48">
      <w:pPr>
        <w:pStyle w:val="a5"/>
        <w:rPr>
          <w:rtl/>
        </w:rPr>
      </w:pPr>
      <w:r>
        <w:rPr>
          <w:rStyle w:val="a7"/>
        </w:rPr>
        <w:footnoteRef/>
      </w:r>
      <w:r>
        <w:rPr>
          <w:rtl/>
        </w:rPr>
        <w:t xml:space="preserve"> </w:t>
      </w:r>
      <w:r>
        <w:rPr>
          <w:rFonts w:hint="cs"/>
          <w:rtl/>
        </w:rPr>
        <w:t xml:space="preserve">סימן - </w:t>
      </w:r>
      <w:r w:rsidR="00D0399F">
        <w:rPr>
          <w:rFonts w:hint="cs"/>
          <w:rtl/>
        </w:rPr>
        <w:t>יכנוס/</w:t>
      </w:r>
      <w:r>
        <w:rPr>
          <w:rFonts w:hint="cs"/>
          <w:rtl/>
        </w:rPr>
        <w:t>ילקה בביאה.</w:t>
      </w:r>
    </w:p>
  </w:footnote>
  <w:footnote w:id="44">
    <w:p w14:paraId="3D015ED5"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בשבט בד של הדס, רש"י.</w:t>
      </w:r>
    </w:p>
  </w:footnote>
  <w:footnote w:id="45">
    <w:p w14:paraId="789FF089"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משום פריצותא דקדיש בשוקא, רש"י.</w:t>
      </w:r>
    </w:p>
  </w:footnote>
  <w:footnote w:id="46">
    <w:p w14:paraId="2ADBABD6"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אם באת לינשא לאחר כשמואל דאמר חיישינן שמא שוה פרוטה במדי, רש"י.</w:t>
      </w:r>
    </w:p>
  </w:footnote>
  <w:footnote w:id="47">
    <w:p w14:paraId="485BF228"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משום פריצותא, רש"י.</w:t>
      </w:r>
    </w:p>
  </w:footnote>
  <w:footnote w:id="48">
    <w:p w14:paraId="0A65B1F7"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השולח גט לאשתו והגיע בשליח ואמר לו גט שנתתי לך בטל הוא דילמא לא ידעי ליה אינשי דבטליה קודם שיבא לידה ושמא יתננו השליח לאחר שבטלו ותנשא בו, רש"י.</w:t>
      </w:r>
    </w:p>
  </w:footnote>
  <w:footnote w:id="49">
    <w:p w14:paraId="7A690481"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כגון בגט המעושה בישראל, דמוציא לעז על בניה, רש"י.</w:t>
      </w:r>
    </w:p>
  </w:footnote>
  <w:footnote w:id="50">
    <w:p w14:paraId="29DEB669"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שמזמינו לדין מפי הדיינין וזה קם עליו ומכהו, רש"י.</w:t>
      </w:r>
    </w:p>
  </w:footnote>
  <w:footnote w:id="51">
    <w:p w14:paraId="6008A333" w14:textId="6235E46B"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שמא יכשל בה שסתם חמותה אוהבת את חתנה דאמר מר (בפסחים קיג</w:t>
      </w:r>
      <w:r w:rsidR="00D82DA9">
        <w:rPr>
          <w:rFonts w:asciiTheme="minorBidi" w:hAnsiTheme="minorBidi" w:hint="cs"/>
          <w:rtl/>
        </w:rPr>
        <w:t>.</w:t>
      </w:r>
      <w:r w:rsidRPr="00351B7D">
        <w:rPr>
          <w:rFonts w:asciiTheme="minorBidi" w:hAnsiTheme="minorBidi"/>
          <w:rtl/>
        </w:rPr>
        <w:t>) הוי זהיר באשתך מחתנה הראשון, רש"י.</w:t>
      </w:r>
    </w:p>
  </w:footnote>
  <w:footnote w:id="52">
    <w:p w14:paraId="013921C0" w14:textId="179CA76B" w:rsidR="007B6082" w:rsidRPr="00351B7D" w:rsidRDefault="007B6082" w:rsidP="007B608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w:t>
      </w:r>
      <w:r>
        <w:rPr>
          <w:rFonts w:asciiTheme="minorBidi" w:hAnsiTheme="minorBidi" w:hint="cs"/>
          <w:rtl/>
        </w:rPr>
        <w:t>תבו</w:t>
      </w:r>
      <w:r w:rsidRPr="00351B7D">
        <w:rPr>
          <w:rFonts w:asciiTheme="minorBidi" w:hAnsiTheme="minorBidi"/>
          <w:rtl/>
        </w:rPr>
        <w:t xml:space="preserve"> הה"מ והכס"מ מדאורייתא הוא אלא כל דבר שאינו מפורש בתורה נקרא ד"ס אבל דינו כדין התורה, ב"ש (סק"ד).</w:t>
      </w:r>
    </w:p>
  </w:footnote>
  <w:footnote w:id="53">
    <w:p w14:paraId="31C1679A" w14:textId="77777777" w:rsidR="000B4E57" w:rsidRPr="00351B7D" w:rsidRDefault="000B4E57" w:rsidP="000B4E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כלישנא קמא</w:t>
      </w:r>
      <w:r>
        <w:rPr>
          <w:rFonts w:asciiTheme="minorBidi" w:hAnsiTheme="minorBidi" w:hint="cs"/>
          <w:rtl/>
        </w:rPr>
        <w:t>,</w:t>
      </w:r>
      <w:r w:rsidRPr="00351B7D">
        <w:rPr>
          <w:rFonts w:asciiTheme="minorBidi" w:hAnsiTheme="minorBidi"/>
          <w:rtl/>
        </w:rPr>
        <w:t xml:space="preserve"> ואע"ג דנהרדעי פליגי ואמרי דרב לא מינגיד בהכי</w:t>
      </w:r>
      <w:r>
        <w:rPr>
          <w:rFonts w:asciiTheme="minorBidi" w:hAnsiTheme="minorBidi" w:hint="cs"/>
          <w:rtl/>
        </w:rPr>
        <w:t xml:space="preserve"> </w:t>
      </w:r>
      <w:r w:rsidRPr="00351B7D">
        <w:rPr>
          <w:rFonts w:asciiTheme="minorBidi" w:hAnsiTheme="minorBidi"/>
          <w:rtl/>
        </w:rPr>
        <w:t>- אין לסמוך עליהם, שכן נהגו הגאונים ז"ל לפסוק כלישנא דגמ' ולא כלישנא דאמוראי, כמ"ש הרי"ף ז"ל בפ' ערבי פסחים, ורב יוסף אית ליה הא דרב כדאמרינן התם שלח ליה נגדיא כרב ואצרכיה גטא כשמואל, וכן דרב יהודה ס"ל דאכולה מנגד רב דלא כנהרדעי דהא שמתיה לההוא גברא דצעריה ואייתי ראיה מההיא דרב, ומשמע דדבר פשוט הוא לכו"ע דהא דנהרדעי ליתא ואכולהו מינגד רב ואפי' מאן דמקדש בלא שדוכין, תשב"ץ</w:t>
      </w:r>
      <w:r>
        <w:rPr>
          <w:rFonts w:asciiTheme="minorBidi" w:hAnsiTheme="minorBidi" w:hint="cs"/>
          <w:rtl/>
        </w:rPr>
        <w:t xml:space="preserve"> (שם)</w:t>
      </w:r>
      <w:r w:rsidRPr="00351B7D">
        <w:rPr>
          <w:rFonts w:asciiTheme="minorBidi" w:hAnsiTheme="minorBidi"/>
          <w:rtl/>
        </w:rPr>
        <w:t>.</w:t>
      </w:r>
    </w:p>
  </w:footnote>
  <w:footnote w:id="54">
    <w:p w14:paraId="5473425C" w14:textId="6EBBD1F0" w:rsidR="00100F80" w:rsidRDefault="00100F80" w:rsidP="00100F80">
      <w:pPr>
        <w:pStyle w:val="a5"/>
        <w:rPr>
          <w:rtl/>
        </w:rPr>
      </w:pPr>
      <w:r>
        <w:rPr>
          <w:rStyle w:val="a7"/>
        </w:rPr>
        <w:footnoteRef/>
      </w:r>
      <w:r>
        <w:rPr>
          <w:rtl/>
        </w:rPr>
        <w:t xml:space="preserve"> </w:t>
      </w:r>
      <w:r>
        <w:rPr>
          <w:rFonts w:asciiTheme="minorBidi" w:hAnsiTheme="minorBidi" w:hint="cs"/>
          <w:rtl/>
        </w:rPr>
        <w:t xml:space="preserve">וז"ל הרא"ש </w:t>
      </w:r>
      <w:r>
        <w:rPr>
          <w:rFonts w:asciiTheme="minorBidi" w:hAnsiTheme="minorBidi" w:hint="cs"/>
          <w:sz w:val="16"/>
          <w:szCs w:val="16"/>
          <w:rtl/>
        </w:rPr>
        <w:t>(קידושין פ"א סי' יח)</w:t>
      </w:r>
      <w:r>
        <w:rPr>
          <w:rFonts w:asciiTheme="minorBidi" w:hAnsiTheme="minorBidi" w:hint="cs"/>
          <w:rtl/>
        </w:rPr>
        <w:t>-</w:t>
      </w:r>
      <w:r w:rsidRPr="00232D78">
        <w:rPr>
          <w:rFonts w:asciiTheme="minorBidi" w:hAnsiTheme="minorBidi" w:cs="Arial"/>
          <w:rtl/>
        </w:rPr>
        <w:t xml:space="preserve"> </w:t>
      </w:r>
      <w:r w:rsidRPr="00C946D1">
        <w:rPr>
          <w:rFonts w:asciiTheme="minorBidi" w:hAnsiTheme="minorBidi" w:cs="Arial"/>
          <w:rtl/>
        </w:rPr>
        <w:t>ועל נהרדעי סמכי האידנא חתנים הדרים בבית חמיהם אע"ג דרב יוסף לית ליה הא דנהרדעי</w:t>
      </w:r>
      <w:r w:rsidR="003E6F8A">
        <w:rPr>
          <w:rFonts w:asciiTheme="minorBidi" w:hAnsiTheme="minorBidi" w:cs="Arial" w:hint="cs"/>
          <w:rtl/>
        </w:rPr>
        <w:t>,</w:t>
      </w:r>
      <w:r w:rsidRPr="00C946D1">
        <w:rPr>
          <w:rFonts w:asciiTheme="minorBidi" w:hAnsiTheme="minorBidi" w:cs="Arial"/>
          <w:rtl/>
        </w:rPr>
        <w:t xml:space="preserve"> דהא אמר נגדיה כרב </w:t>
      </w:r>
      <w:r>
        <w:rPr>
          <w:rFonts w:asciiTheme="minorBidi" w:hAnsiTheme="minorBidi" w:cs="Arial" w:hint="cs"/>
          <w:rtl/>
        </w:rPr>
        <w:t xml:space="preserve">(שם) </w:t>
      </w:r>
      <w:r w:rsidRPr="00C946D1">
        <w:rPr>
          <w:rFonts w:asciiTheme="minorBidi" w:hAnsiTheme="minorBidi" w:cs="Arial"/>
          <w:rtl/>
        </w:rPr>
        <w:t>וכן רב יהודה לקמן בפרק י' יוחסין</w:t>
      </w:r>
      <w:r>
        <w:rPr>
          <w:rFonts w:asciiTheme="minorBidi" w:hAnsiTheme="minorBidi" w:hint="cs"/>
          <w:rtl/>
        </w:rPr>
        <w:t xml:space="preserve"> (ע.)</w:t>
      </w:r>
      <w:r>
        <w:rPr>
          <w:rFonts w:hint="cs"/>
          <w:rtl/>
        </w:rPr>
        <w:t xml:space="preserve">.     </w:t>
      </w:r>
      <w:r w:rsidRPr="00C946D1">
        <w:rPr>
          <w:rFonts w:asciiTheme="minorBidi" w:hAnsiTheme="minorBidi" w:cs="Arial"/>
          <w:rtl/>
        </w:rPr>
        <w:t>ו</w:t>
      </w:r>
      <w:r>
        <w:rPr>
          <w:rFonts w:asciiTheme="minorBidi" w:hAnsiTheme="minorBidi" w:cs="Arial" w:hint="cs"/>
          <w:rtl/>
        </w:rPr>
        <w:t xml:space="preserve">כתב </w:t>
      </w:r>
      <w:r w:rsidRPr="00232D78">
        <w:rPr>
          <w:rFonts w:asciiTheme="minorBidi" w:hAnsiTheme="minorBidi" w:cs="Arial" w:hint="cs"/>
          <w:b/>
          <w:bCs/>
          <w:rtl/>
        </w:rPr>
        <w:t>הב"י</w:t>
      </w:r>
      <w:r>
        <w:rPr>
          <w:rFonts w:asciiTheme="minorBidi" w:hAnsiTheme="minorBidi" w:cs="Arial" w:hint="cs"/>
          <w:rtl/>
        </w:rPr>
        <w:t xml:space="preserve"> ד</w:t>
      </w:r>
      <w:r w:rsidRPr="00C946D1">
        <w:rPr>
          <w:rFonts w:asciiTheme="minorBidi" w:hAnsiTheme="minorBidi" w:cs="Arial"/>
          <w:rtl/>
        </w:rPr>
        <w:t xml:space="preserve">משמע לרבינו דמכיון שכתב </w:t>
      </w:r>
      <w:r>
        <w:rPr>
          <w:rFonts w:asciiTheme="minorBidi" w:hAnsiTheme="minorBidi" w:cs="Arial" w:hint="cs"/>
          <w:rtl/>
        </w:rPr>
        <w:t>"</w:t>
      </w:r>
      <w:r w:rsidRPr="00C946D1">
        <w:rPr>
          <w:rFonts w:asciiTheme="minorBidi" w:hAnsiTheme="minorBidi" w:cs="Arial"/>
          <w:rtl/>
        </w:rPr>
        <w:t>ועל נהרדעי סמכי האידנא</w:t>
      </w:r>
      <w:r>
        <w:rPr>
          <w:rFonts w:asciiTheme="minorBidi" w:hAnsiTheme="minorBidi" w:cs="Arial" w:hint="cs"/>
          <w:rtl/>
        </w:rPr>
        <w:t>"</w:t>
      </w:r>
      <w:r w:rsidRPr="00C946D1">
        <w:rPr>
          <w:rFonts w:asciiTheme="minorBidi" w:hAnsiTheme="minorBidi" w:cs="Arial"/>
          <w:rtl/>
        </w:rPr>
        <w:t xml:space="preserve"> דהכי סבירא ליה דהלכתא כנהרדעי </w:t>
      </w:r>
      <w:r>
        <w:rPr>
          <w:rFonts w:asciiTheme="minorBidi" w:hAnsiTheme="minorBidi" w:cs="Arial" w:hint="cs"/>
          <w:rtl/>
        </w:rPr>
        <w:t xml:space="preserve">- </w:t>
      </w:r>
      <w:r w:rsidRPr="00C946D1">
        <w:rPr>
          <w:rFonts w:asciiTheme="minorBidi" w:hAnsiTheme="minorBidi" w:cs="Arial"/>
          <w:rtl/>
        </w:rPr>
        <w:t>ואינו מוכרח בדבריו</w:t>
      </w:r>
      <w:r>
        <w:rPr>
          <w:rFonts w:asciiTheme="minorBidi" w:hAnsiTheme="minorBidi" w:cs="Arial" w:hint="cs"/>
          <w:rtl/>
        </w:rPr>
        <w:t>,</w:t>
      </w:r>
      <w:r w:rsidRPr="00C946D1">
        <w:rPr>
          <w:rFonts w:asciiTheme="minorBidi" w:hAnsiTheme="minorBidi" w:cs="Arial"/>
          <w:rtl/>
        </w:rPr>
        <w:t xml:space="preserve"> דהא אפשר דסמכו וליה לא סבירא ליה</w:t>
      </w:r>
      <w:r>
        <w:rPr>
          <w:rFonts w:asciiTheme="minorBidi" w:hAnsiTheme="minorBidi" w:cs="Arial" w:hint="cs"/>
          <w:rtl/>
        </w:rPr>
        <w:t>,</w:t>
      </w:r>
      <w:r w:rsidRPr="00C946D1">
        <w:rPr>
          <w:rFonts w:asciiTheme="minorBidi" w:hAnsiTheme="minorBidi" w:cs="Arial"/>
          <w:rtl/>
        </w:rPr>
        <w:t xml:space="preserve"> שהרי כתב דרב יוסף ורב יהודה לית להו דנהרדעי</w:t>
      </w:r>
      <w:r>
        <w:rPr>
          <w:rFonts w:hint="cs"/>
          <w:rtl/>
        </w:rPr>
        <w:t xml:space="preserve">. עכ"ל.  </w:t>
      </w:r>
      <w:r w:rsidR="007C15A3">
        <w:rPr>
          <w:rFonts w:hint="cs"/>
          <w:rtl/>
        </w:rPr>
        <w:t xml:space="preserve"> </w:t>
      </w:r>
      <w:r>
        <w:rPr>
          <w:rFonts w:hint="cs"/>
          <w:rtl/>
        </w:rPr>
        <w:t xml:space="preserve"> </w:t>
      </w:r>
      <w:r w:rsidR="007C15A3">
        <w:rPr>
          <w:rFonts w:hint="cs"/>
          <w:rtl/>
        </w:rPr>
        <w:t xml:space="preserve">  </w:t>
      </w:r>
      <w:r>
        <w:rPr>
          <w:rFonts w:hint="cs"/>
          <w:rtl/>
        </w:rPr>
        <w:t xml:space="preserve"> ויש לציין ש</w:t>
      </w:r>
      <w:r w:rsidRPr="00E57DCE">
        <w:rPr>
          <w:rFonts w:asciiTheme="minorBidi" w:hAnsiTheme="minorBidi"/>
          <w:rtl/>
        </w:rPr>
        <w:t>הב"י</w:t>
      </w:r>
      <w:r w:rsidRPr="00351B7D">
        <w:rPr>
          <w:rFonts w:asciiTheme="minorBidi" w:hAnsiTheme="minorBidi"/>
          <w:rtl/>
        </w:rPr>
        <w:t xml:space="preserve"> הביא </w:t>
      </w:r>
      <w:r>
        <w:rPr>
          <w:rFonts w:asciiTheme="minorBidi" w:hAnsiTheme="minorBidi" w:hint="cs"/>
          <w:rtl/>
        </w:rPr>
        <w:t xml:space="preserve">כאן </w:t>
      </w:r>
      <w:r w:rsidRPr="00351B7D">
        <w:rPr>
          <w:rFonts w:asciiTheme="minorBidi" w:hAnsiTheme="minorBidi"/>
          <w:rtl/>
        </w:rPr>
        <w:t>רק את לשון הרא"ש בקידושין</w:t>
      </w:r>
      <w:r w:rsidRPr="00351B7D">
        <w:rPr>
          <w:rFonts w:asciiTheme="minorBidi" w:hAnsiTheme="minorBidi"/>
          <w:sz w:val="16"/>
          <w:szCs w:val="16"/>
          <w:rtl/>
        </w:rPr>
        <w:t xml:space="preserve"> (פ"א סי' יח) </w:t>
      </w:r>
      <w:r>
        <w:rPr>
          <w:rFonts w:asciiTheme="minorBidi" w:hAnsiTheme="minorBidi" w:hint="cs"/>
          <w:rtl/>
        </w:rPr>
        <w:t xml:space="preserve">ולכן כתב </w:t>
      </w:r>
      <w:r w:rsidRPr="00351B7D">
        <w:rPr>
          <w:rFonts w:asciiTheme="minorBidi" w:hAnsiTheme="minorBidi"/>
          <w:rtl/>
        </w:rPr>
        <w:t>דאפשר דס</w:t>
      </w:r>
      <w:r>
        <w:rPr>
          <w:rFonts w:asciiTheme="minorBidi" w:hAnsiTheme="minorBidi" w:hint="cs"/>
          <w:rtl/>
        </w:rPr>
        <w:t>"ל לרא"ש שהם סמכו</w:t>
      </w:r>
      <w:r w:rsidRPr="00351B7D">
        <w:rPr>
          <w:rFonts w:asciiTheme="minorBidi" w:hAnsiTheme="minorBidi"/>
          <w:rtl/>
        </w:rPr>
        <w:t xml:space="preserve"> וליה לא סבירא ליה</w:t>
      </w:r>
      <w:r>
        <w:rPr>
          <w:rFonts w:asciiTheme="minorBidi" w:hAnsiTheme="minorBidi" w:hint="cs"/>
          <w:rtl/>
        </w:rPr>
        <w:t>,</w:t>
      </w:r>
      <w:r w:rsidRPr="00351B7D">
        <w:rPr>
          <w:rFonts w:asciiTheme="minorBidi" w:hAnsiTheme="minorBidi"/>
          <w:rtl/>
        </w:rPr>
        <w:t xml:space="preserve"> </w:t>
      </w:r>
      <w:r>
        <w:rPr>
          <w:rFonts w:asciiTheme="minorBidi" w:hAnsiTheme="minorBidi" w:hint="cs"/>
          <w:rtl/>
        </w:rPr>
        <w:t>אך מדברי הרא"ש ביבמות (פ"ה סי' ב) נראה שדעתו כן לסמוך על נהרדעי, וז"ל שם</w:t>
      </w:r>
      <w:r w:rsidR="000400EB">
        <w:rPr>
          <w:rFonts w:asciiTheme="minorBidi" w:hAnsiTheme="minorBidi" w:hint="cs"/>
          <w:rtl/>
        </w:rPr>
        <w:t>:</w:t>
      </w:r>
      <w:r w:rsidRPr="00351B7D">
        <w:rPr>
          <w:rFonts w:asciiTheme="minorBidi" w:hAnsiTheme="minorBidi"/>
          <w:rtl/>
        </w:rPr>
        <w:t xml:space="preserve"> האידנא נהוג עלמא כנהרדעי</w:t>
      </w:r>
      <w:r>
        <w:rPr>
          <w:rFonts w:asciiTheme="minorBidi" w:hAnsiTheme="minorBidi" w:hint="cs"/>
          <w:rtl/>
        </w:rPr>
        <w:t>,</w:t>
      </w:r>
      <w:r w:rsidRPr="00351B7D">
        <w:rPr>
          <w:rFonts w:asciiTheme="minorBidi" w:hAnsiTheme="minorBidi"/>
          <w:rtl/>
        </w:rPr>
        <w:t xml:space="preserve"> ואע"ג דרב יוסף אית ליה כלישנא קמא דרב בפ"ק דקידושין </w:t>
      </w:r>
      <w:r w:rsidRPr="00351B7D">
        <w:rPr>
          <w:rFonts w:asciiTheme="minorBidi" w:hAnsiTheme="minorBidi"/>
          <w:sz w:val="16"/>
          <w:szCs w:val="16"/>
          <w:rtl/>
        </w:rPr>
        <w:t>(יב:)</w:t>
      </w:r>
      <w:r w:rsidRPr="00351B7D">
        <w:rPr>
          <w:rFonts w:asciiTheme="minorBidi" w:hAnsiTheme="minorBidi"/>
          <w:rtl/>
        </w:rPr>
        <w:t xml:space="preserve"> </w:t>
      </w:r>
      <w:r>
        <w:rPr>
          <w:rFonts w:asciiTheme="minorBidi" w:hAnsiTheme="minorBidi" w:hint="cs"/>
          <w:rtl/>
        </w:rPr>
        <w:t xml:space="preserve">- </w:t>
      </w:r>
      <w:r w:rsidRPr="00351B7D">
        <w:rPr>
          <w:rFonts w:asciiTheme="minorBidi" w:hAnsiTheme="minorBidi"/>
          <w:rtl/>
        </w:rPr>
        <w:t>בשל סופרים הלך אחר המיקל</w:t>
      </w:r>
      <w:r>
        <w:rPr>
          <w:rFonts w:asciiTheme="minorBidi" w:hAnsiTheme="minorBidi" w:hint="cs"/>
          <w:rtl/>
        </w:rPr>
        <w:t>. עכ"ל</w:t>
      </w:r>
      <w:r w:rsidR="000B4E57">
        <w:rPr>
          <w:rFonts w:asciiTheme="minorBidi" w:hAnsiTheme="minorBidi" w:hint="cs"/>
          <w:rtl/>
        </w:rPr>
        <w:t>.</w:t>
      </w:r>
      <w:r>
        <w:rPr>
          <w:rFonts w:asciiTheme="minorBidi" w:hAnsiTheme="minorBidi" w:hint="cs"/>
          <w:rtl/>
        </w:rPr>
        <w:t xml:space="preserve"> </w:t>
      </w:r>
      <w:r w:rsidR="000B4E57" w:rsidRPr="000B4E57">
        <w:rPr>
          <w:rFonts w:asciiTheme="minorBidi" w:hAnsiTheme="minorBidi" w:hint="cs"/>
          <w:rtl/>
        </w:rPr>
        <w:t xml:space="preserve">וכ"כ התוס' </w:t>
      </w:r>
      <w:r w:rsidR="000B4E57" w:rsidRPr="000B4E57">
        <w:rPr>
          <w:rFonts w:asciiTheme="minorBidi" w:hAnsiTheme="minorBidi" w:hint="cs"/>
          <w:sz w:val="16"/>
          <w:szCs w:val="16"/>
          <w:rtl/>
        </w:rPr>
        <w:t>(יבמות נא. ד"ה הדר בבית</w:t>
      </w:r>
      <w:r w:rsidR="000B4E57">
        <w:rPr>
          <w:rFonts w:asciiTheme="minorBidi" w:hAnsiTheme="minorBidi" w:hint="cs"/>
          <w:sz w:val="16"/>
          <w:szCs w:val="16"/>
          <w:rtl/>
        </w:rPr>
        <w:t>,</w:t>
      </w:r>
      <w:r w:rsidR="000B4E57" w:rsidRPr="000B4E57">
        <w:rPr>
          <w:rFonts w:asciiTheme="minorBidi" w:hAnsiTheme="minorBidi" w:hint="cs"/>
          <w:sz w:val="16"/>
          <w:szCs w:val="16"/>
          <w:rtl/>
        </w:rPr>
        <w:t xml:space="preserve"> </w:t>
      </w:r>
      <w:r w:rsidR="002A48B1">
        <w:rPr>
          <w:rFonts w:asciiTheme="minorBidi" w:hAnsiTheme="minorBidi"/>
          <w:sz w:val="16"/>
          <w:szCs w:val="16"/>
          <w:rtl/>
        </w:rPr>
        <w:t>וז"ל:</w:t>
      </w:r>
      <w:r w:rsidR="000B4E57" w:rsidRPr="000B4E57">
        <w:rPr>
          <w:rFonts w:asciiTheme="minorBidi" w:hAnsiTheme="minorBidi"/>
          <w:sz w:val="16"/>
          <w:szCs w:val="16"/>
          <w:rtl/>
        </w:rPr>
        <w:t xml:space="preserve"> אנן סמכינן אנהרדעי דאמרי בכולהו לא מנגיד רב אלא אמאן דמקדש בביאה דבשל סופרים הלך אחר המיקל</w:t>
      </w:r>
      <w:r w:rsidR="000B4E57" w:rsidRPr="000B4E57">
        <w:rPr>
          <w:rFonts w:asciiTheme="minorBidi" w:hAnsiTheme="minorBidi" w:hint="cs"/>
          <w:sz w:val="16"/>
          <w:szCs w:val="16"/>
          <w:rtl/>
        </w:rPr>
        <w:t>. עכ"ל.</w:t>
      </w:r>
      <w:r w:rsidR="000B4E57" w:rsidRPr="000B4E57">
        <w:rPr>
          <w:rFonts w:asciiTheme="minorBidi" w:hAnsiTheme="minorBidi"/>
          <w:sz w:val="16"/>
          <w:szCs w:val="16"/>
          <w:rtl/>
        </w:rPr>
        <w:t xml:space="preserve"> וכ' הגר"א (סקי"ד) שדבריהם תמוהים, דנהרדעי לא פליגי באיסורא, דהא כלהו ודאי איסורא, ולא פליגי אלא במלקות בכלהו</w:t>
      </w:r>
      <w:r w:rsidR="000B4E57">
        <w:rPr>
          <w:rFonts w:asciiTheme="minorBidi" w:hAnsiTheme="minorBidi" w:hint="cs"/>
          <w:sz w:val="16"/>
          <w:szCs w:val="16"/>
          <w:rtl/>
        </w:rPr>
        <w:t>)</w:t>
      </w:r>
      <w:r>
        <w:rPr>
          <w:rFonts w:hint="cs"/>
          <w:rtl/>
        </w:rPr>
        <w:t>.</w:t>
      </w:r>
      <w:r w:rsidR="0076769D">
        <w:rPr>
          <w:rFonts w:hint="cs"/>
          <w:rtl/>
        </w:rPr>
        <w:t xml:space="preserve"> וצל"ע מדוע הב"י לא הביא את דבריהם כאן </w:t>
      </w:r>
      <w:r w:rsidR="0076769D" w:rsidRPr="000B4E57">
        <w:rPr>
          <w:rFonts w:asciiTheme="minorBidi" w:hAnsiTheme="minorBidi" w:hint="cs"/>
          <w:sz w:val="16"/>
          <w:szCs w:val="16"/>
          <w:rtl/>
        </w:rPr>
        <w:t>(שהרי בסי' קלד כן הביא הב"י את דברי הרא"ש ביבמות</w:t>
      </w:r>
      <w:r w:rsidR="0076769D">
        <w:rPr>
          <w:rFonts w:asciiTheme="minorBidi" w:hAnsiTheme="minorBidi" w:hint="cs"/>
          <w:sz w:val="16"/>
          <w:szCs w:val="16"/>
          <w:rtl/>
        </w:rPr>
        <w:t>)</w:t>
      </w:r>
      <w:r w:rsidR="0076769D">
        <w:rPr>
          <w:rFonts w:hint="cs"/>
          <w:rtl/>
        </w:rPr>
        <w:t>.</w:t>
      </w:r>
      <w:r>
        <w:rPr>
          <w:rFonts w:hint="cs"/>
          <w:rtl/>
        </w:rPr>
        <w:t xml:space="preserve"> </w:t>
      </w:r>
      <w:r w:rsidR="007C15A3">
        <w:rPr>
          <w:rFonts w:hint="cs"/>
          <w:rtl/>
        </w:rPr>
        <w:t xml:space="preserve">  </w:t>
      </w:r>
      <w:r>
        <w:rPr>
          <w:rFonts w:hint="cs"/>
          <w:rtl/>
        </w:rPr>
        <w:t xml:space="preserve">  ומכל מקום כתב </w:t>
      </w:r>
      <w:r w:rsidRPr="007D4B5F">
        <w:rPr>
          <w:rFonts w:hint="cs"/>
          <w:b/>
          <w:bCs/>
          <w:rtl/>
        </w:rPr>
        <w:t>הדרישה</w:t>
      </w:r>
      <w:r>
        <w:rPr>
          <w:rFonts w:hint="cs"/>
          <w:rtl/>
        </w:rPr>
        <w:t xml:space="preserve"> </w:t>
      </w:r>
      <w:r>
        <w:rPr>
          <w:rFonts w:cs="Arial" w:hint="cs"/>
          <w:rtl/>
        </w:rPr>
        <w:t>(אות ט) ד</w:t>
      </w:r>
      <w:r w:rsidRPr="007D4B5F">
        <w:rPr>
          <w:rFonts w:cs="Arial"/>
          <w:rtl/>
        </w:rPr>
        <w:t>צ"ל דהלכה כרב יוסף אליבא דרב</w:t>
      </w:r>
      <w:r>
        <w:rPr>
          <w:rFonts w:cs="Arial" w:hint="cs"/>
          <w:rtl/>
        </w:rPr>
        <w:t>,</w:t>
      </w:r>
      <w:r w:rsidRPr="007D4B5F">
        <w:rPr>
          <w:rFonts w:cs="Arial"/>
          <w:rtl/>
        </w:rPr>
        <w:t xml:space="preserve"> אלא לא קיי"ל כרב בכולהו. ומה שכתב רבינו כאן שאין הלכה אלא "בהא דהמקדש בביאה</w:t>
      </w:r>
      <w:r>
        <w:rPr>
          <w:rFonts w:cs="Arial" w:hint="cs"/>
          <w:rtl/>
        </w:rPr>
        <w:t>"</w:t>
      </w:r>
      <w:r w:rsidRPr="007D4B5F">
        <w:rPr>
          <w:rFonts w:cs="Arial"/>
          <w:rtl/>
        </w:rPr>
        <w:t xml:space="preserve"> אינו בא למעט כאן כל אינך דקחשיב רב</w:t>
      </w:r>
      <w:r>
        <w:rPr>
          <w:rFonts w:cs="Arial" w:hint="cs"/>
          <w:rtl/>
        </w:rPr>
        <w:t>,</w:t>
      </w:r>
      <w:r w:rsidRPr="007D4B5F">
        <w:rPr>
          <w:rFonts w:cs="Arial"/>
          <w:rtl/>
        </w:rPr>
        <w:t xml:space="preserve"> אלא הכא אענייני קידושין קאי </w:t>
      </w:r>
      <w:r w:rsidRPr="00100F80">
        <w:rPr>
          <w:rFonts w:cs="Arial" w:hint="cs"/>
          <w:sz w:val="16"/>
          <w:szCs w:val="16"/>
          <w:rtl/>
        </w:rPr>
        <w:t>(</w:t>
      </w:r>
      <w:r w:rsidRPr="00100F80">
        <w:rPr>
          <w:rFonts w:cs="Arial"/>
          <w:sz w:val="16"/>
          <w:szCs w:val="16"/>
          <w:rtl/>
        </w:rPr>
        <w:t>וקאמר דרב מנגיד אג' ענייני קידושין</w:t>
      </w:r>
      <w:r w:rsidRPr="00100F80">
        <w:rPr>
          <w:rFonts w:cs="Arial" w:hint="cs"/>
          <w:sz w:val="16"/>
          <w:szCs w:val="16"/>
          <w:rtl/>
        </w:rPr>
        <w:t>,</w:t>
      </w:r>
      <w:r w:rsidRPr="00100F80">
        <w:rPr>
          <w:rFonts w:cs="Arial"/>
          <w:sz w:val="16"/>
          <w:szCs w:val="16"/>
          <w:rtl/>
        </w:rPr>
        <w:t xml:space="preserve"> אמקדש בביאה ואמקדש בלא שידוכי ואמקדש בשוק</w:t>
      </w:r>
      <w:r w:rsidRPr="00100F80">
        <w:rPr>
          <w:rFonts w:cs="Arial" w:hint="cs"/>
          <w:sz w:val="16"/>
          <w:szCs w:val="16"/>
          <w:rtl/>
        </w:rPr>
        <w:t>,</w:t>
      </w:r>
      <w:r w:rsidRPr="00100F80">
        <w:rPr>
          <w:rFonts w:cs="Arial"/>
          <w:sz w:val="16"/>
          <w:szCs w:val="16"/>
          <w:rtl/>
        </w:rPr>
        <w:t xml:space="preserve"> ע"ז כתב משמיה דהרא"ש דאין הלכה כרב בענייני קידושין אלא בהמקדש בביאה ומאינך לא מיירי</w:t>
      </w:r>
      <w:r w:rsidRPr="00100F80">
        <w:rPr>
          <w:rFonts w:cs="Arial" w:hint="cs"/>
          <w:sz w:val="16"/>
          <w:szCs w:val="16"/>
          <w:rtl/>
        </w:rPr>
        <w:t>,</w:t>
      </w:r>
      <w:r w:rsidRPr="00100F80">
        <w:rPr>
          <w:rFonts w:cs="Arial"/>
          <w:sz w:val="16"/>
          <w:szCs w:val="16"/>
          <w:rtl/>
        </w:rPr>
        <w:t xml:space="preserve"> אלא יש מאינך דלוקין וכמו שכתב רבינו בסימן קל"ד ו</w:t>
      </w:r>
      <w:r w:rsidR="006A7916">
        <w:rPr>
          <w:rFonts w:cs="Arial" w:hint="cs"/>
          <w:sz w:val="16"/>
          <w:szCs w:val="16"/>
          <w:rtl/>
        </w:rPr>
        <w:t xml:space="preserve">סי' </w:t>
      </w:r>
      <w:r w:rsidRPr="00100F80">
        <w:rPr>
          <w:rFonts w:cs="Arial"/>
          <w:sz w:val="16"/>
          <w:szCs w:val="16"/>
          <w:rtl/>
        </w:rPr>
        <w:t>קמ"א הנ"ל</w:t>
      </w:r>
      <w:r w:rsidRPr="00100F80">
        <w:rPr>
          <w:rFonts w:cs="Arial" w:hint="cs"/>
          <w:sz w:val="16"/>
          <w:szCs w:val="16"/>
          <w:rtl/>
        </w:rPr>
        <w:t>,</w:t>
      </w:r>
      <w:r w:rsidRPr="00100F80">
        <w:rPr>
          <w:rFonts w:cs="Arial"/>
          <w:sz w:val="16"/>
          <w:szCs w:val="16"/>
          <w:rtl/>
        </w:rPr>
        <w:t xml:space="preserve"> ויש מהן דאין לוקין כההוא דחתנא דייר בבית חמוה דסמכינן ביה אנהרדעי</w:t>
      </w:r>
      <w:r w:rsidRPr="00100F80">
        <w:rPr>
          <w:rFonts w:cs="Arial" w:hint="cs"/>
          <w:sz w:val="16"/>
          <w:szCs w:val="16"/>
          <w:rtl/>
        </w:rPr>
        <w:t>.</w:t>
      </w:r>
      <w:r w:rsidRPr="00100F80">
        <w:rPr>
          <w:rFonts w:cs="Arial"/>
          <w:sz w:val="16"/>
          <w:szCs w:val="16"/>
          <w:rtl/>
        </w:rPr>
        <w:t xml:space="preserve"> ודוק</w:t>
      </w:r>
      <w:r w:rsidRPr="00100F80">
        <w:rPr>
          <w:rFonts w:cs="Arial" w:hint="cs"/>
          <w:sz w:val="16"/>
          <w:szCs w:val="16"/>
          <w:rtl/>
        </w:rPr>
        <w:t>,</w:t>
      </w:r>
      <w:r w:rsidRPr="00100F80">
        <w:rPr>
          <w:rFonts w:cs="Arial"/>
          <w:sz w:val="16"/>
          <w:szCs w:val="16"/>
          <w:rtl/>
        </w:rPr>
        <w:t xml:space="preserve"> ובזה נתיישב הכל</w:t>
      </w:r>
      <w:r>
        <w:rPr>
          <w:rFonts w:cs="Arial" w:hint="cs"/>
          <w:sz w:val="16"/>
          <w:szCs w:val="16"/>
          <w:rtl/>
        </w:rPr>
        <w:t>)</w:t>
      </w:r>
      <w:r>
        <w:rPr>
          <w:rFonts w:hint="cs"/>
          <w:rtl/>
        </w:rPr>
        <w:t xml:space="preserve"> עכ"ל.     וכ"כ </w:t>
      </w:r>
      <w:r w:rsidRPr="00100F80">
        <w:rPr>
          <w:rFonts w:hint="cs"/>
          <w:b/>
          <w:bCs/>
          <w:rtl/>
        </w:rPr>
        <w:t>הבאר שבע</w:t>
      </w:r>
      <w:r>
        <w:rPr>
          <w:rFonts w:hint="cs"/>
          <w:rtl/>
        </w:rPr>
        <w:t xml:space="preserve"> (סי' כו) </w:t>
      </w:r>
      <w:r>
        <w:rPr>
          <w:rFonts w:asciiTheme="minorBidi" w:hAnsiTheme="minorBidi" w:hint="cs"/>
          <w:rtl/>
        </w:rPr>
        <w:t>ד</w:t>
      </w:r>
      <w:r w:rsidRPr="00351B7D">
        <w:rPr>
          <w:rFonts w:asciiTheme="minorBidi" w:hAnsiTheme="minorBidi"/>
          <w:rtl/>
        </w:rPr>
        <w:t>נהרדעי לא פליגי אלא בעניין קידושין, לכן בענייני קידושין אזלינן לקולא דבשל סופרים הלך אחר המיקל, ובשאר עניינים אזלינן כלש"ק</w:t>
      </w:r>
      <w:r>
        <w:rPr>
          <w:rFonts w:asciiTheme="minorBidi" w:hAnsiTheme="minorBidi" w:hint="cs"/>
          <w:rtl/>
        </w:rPr>
        <w:t xml:space="preserve">.   וכתב הגר"א (סקט"ו) </w:t>
      </w:r>
      <w:r>
        <w:rPr>
          <w:rFonts w:asciiTheme="minorBidi" w:hAnsiTheme="minorBidi" w:cs="Arial" w:hint="cs"/>
          <w:rtl/>
        </w:rPr>
        <w:t>שכן יש לפרש את דברי הטור והרמ"א</w:t>
      </w:r>
      <w:r w:rsidRPr="00100F80">
        <w:rPr>
          <w:rFonts w:asciiTheme="minorBidi" w:hAnsiTheme="minorBidi" w:cs="Arial"/>
          <w:rtl/>
        </w:rPr>
        <w:t xml:space="preserve"> </w:t>
      </w:r>
      <w:r w:rsidRPr="00100F80">
        <w:rPr>
          <w:rFonts w:asciiTheme="minorBidi" w:hAnsiTheme="minorBidi" w:cs="Arial" w:hint="cs"/>
          <w:sz w:val="16"/>
          <w:szCs w:val="16"/>
          <w:rtl/>
        </w:rPr>
        <w:t>(ו</w:t>
      </w:r>
      <w:r w:rsidRPr="00100F80">
        <w:rPr>
          <w:rFonts w:asciiTheme="minorBidi" w:hAnsiTheme="minorBidi" w:cs="Arial"/>
          <w:sz w:val="16"/>
          <w:szCs w:val="16"/>
          <w:rtl/>
        </w:rPr>
        <w:t>לכן לא הגיה בסי' קל"ד ס"ו ובסי' קמ"א סס"ז ובח"מ ס"ס ס"ה וסי' פ"ז ס"ט</w:t>
      </w:r>
      <w:r w:rsidRPr="00100F80">
        <w:rPr>
          <w:rFonts w:asciiTheme="minorBidi" w:hAnsiTheme="minorBidi" w:cs="Arial" w:hint="cs"/>
          <w:sz w:val="16"/>
          <w:szCs w:val="16"/>
          <w:rtl/>
        </w:rPr>
        <w:t>,</w:t>
      </w:r>
      <w:r w:rsidRPr="00100F80">
        <w:rPr>
          <w:rFonts w:asciiTheme="minorBidi" w:hAnsiTheme="minorBidi" w:cs="Arial"/>
          <w:sz w:val="16"/>
          <w:szCs w:val="16"/>
          <w:rtl/>
        </w:rPr>
        <w:t xml:space="preserve"> אבל מה שלא הגיה בסי' קס"ו ס"ב צ"ל שסמך על מ"ש כאן</w:t>
      </w:r>
      <w:r>
        <w:rPr>
          <w:rFonts w:asciiTheme="minorBidi" w:hAnsiTheme="minorBidi" w:cs="Arial" w:hint="cs"/>
          <w:sz w:val="16"/>
          <w:szCs w:val="16"/>
          <w:rtl/>
        </w:rPr>
        <w:t>)</w:t>
      </w:r>
      <w:r>
        <w:rPr>
          <w:rFonts w:hint="cs"/>
          <w:rtl/>
        </w:rPr>
        <w:t xml:space="preserve">.    </w:t>
      </w:r>
      <w:r w:rsidRPr="00BA72F6">
        <w:rPr>
          <w:rFonts w:asciiTheme="minorBidi" w:hAnsiTheme="minorBidi"/>
          <w:b/>
          <w:bCs/>
          <w:rtl/>
        </w:rPr>
        <w:t>והקו"נ</w:t>
      </w:r>
      <w:r w:rsidRPr="00351B7D">
        <w:rPr>
          <w:rFonts w:asciiTheme="minorBidi" w:hAnsiTheme="minorBidi"/>
          <w:rtl/>
        </w:rPr>
        <w:t xml:space="preserve"> </w:t>
      </w:r>
      <w:r w:rsidRPr="00351B7D">
        <w:rPr>
          <w:rFonts w:asciiTheme="minorBidi" w:hAnsiTheme="minorBidi"/>
          <w:sz w:val="16"/>
          <w:szCs w:val="16"/>
          <w:rtl/>
        </w:rPr>
        <w:t>(</w:t>
      </w:r>
      <w:r w:rsidR="00510C7A">
        <w:rPr>
          <w:rFonts w:asciiTheme="minorBidi" w:hAnsiTheme="minorBidi"/>
          <w:sz w:val="16"/>
          <w:szCs w:val="16"/>
          <w:rtl/>
        </w:rPr>
        <w:t>קידושין</w:t>
      </w:r>
      <w:r w:rsidRPr="00351B7D">
        <w:rPr>
          <w:rFonts w:asciiTheme="minorBidi" w:hAnsiTheme="minorBidi"/>
          <w:sz w:val="16"/>
          <w:szCs w:val="16"/>
          <w:rtl/>
        </w:rPr>
        <w:t xml:space="preserve"> פ"א סי' י"ח אות ר) </w:t>
      </w:r>
      <w:r w:rsidRPr="00351B7D">
        <w:rPr>
          <w:rFonts w:asciiTheme="minorBidi" w:hAnsiTheme="minorBidi"/>
          <w:rtl/>
        </w:rPr>
        <w:t xml:space="preserve">כ' שמדברי הרא"ש בתשו' </w:t>
      </w:r>
      <w:r w:rsidRPr="00351B7D">
        <w:rPr>
          <w:rFonts w:asciiTheme="minorBidi" w:hAnsiTheme="minorBidi"/>
          <w:sz w:val="16"/>
          <w:szCs w:val="16"/>
          <w:rtl/>
        </w:rPr>
        <w:t xml:space="preserve">(כלל נג) </w:t>
      </w:r>
      <w:r w:rsidRPr="00351B7D">
        <w:rPr>
          <w:rFonts w:asciiTheme="minorBidi" w:hAnsiTheme="minorBidi"/>
          <w:rtl/>
        </w:rPr>
        <w:t xml:space="preserve">משמע להדיא שפוסק כרב דמנגיד על המוסר מודעא אגיטא, לכן פירש את דברי הרא"ש </w:t>
      </w:r>
      <w:r>
        <w:rPr>
          <w:rFonts w:asciiTheme="minorBidi" w:hAnsiTheme="minorBidi" w:hint="cs"/>
          <w:rtl/>
        </w:rPr>
        <w:t>ד</w:t>
      </w:r>
      <w:r w:rsidRPr="00351B7D">
        <w:rPr>
          <w:rFonts w:asciiTheme="minorBidi" w:hAnsiTheme="minorBidi"/>
          <w:rtl/>
        </w:rPr>
        <w:t>אע"ג דרב יוסף כו' וכן רב יהודה פסקו להא דרב</w:t>
      </w:r>
      <w:r>
        <w:rPr>
          <w:rFonts w:asciiTheme="minorBidi" w:hAnsiTheme="minorBidi" w:hint="cs"/>
          <w:rtl/>
        </w:rPr>
        <w:t xml:space="preserve"> </w:t>
      </w:r>
      <w:r w:rsidRPr="00351B7D">
        <w:rPr>
          <w:rFonts w:asciiTheme="minorBidi" w:hAnsiTheme="minorBidi"/>
          <w:rtl/>
        </w:rPr>
        <w:t>- היינו באינך דברים והיכא דתניא תניא, אבל בכגון דא חתן הדייר בבית חמיו שפיר איכא למימר דסמכו בזה אנהרדעי דבכל סופרים הולכין אחר המיקל.</w:t>
      </w:r>
    </w:p>
  </w:footnote>
  <w:footnote w:id="55">
    <w:p w14:paraId="70B38331"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מלש' כל הפוסקים משמע דרק אותו מכין ולא אותה אף שגם היא עבדה איסורא שנתרצית להתקדש בביאה, ישועות יעקב</w:t>
      </w:r>
      <w:r w:rsidRPr="00351B7D">
        <w:rPr>
          <w:rFonts w:asciiTheme="minorBidi" w:hAnsiTheme="minorBidi"/>
          <w:color w:val="000000"/>
          <w:sz w:val="14"/>
          <w:szCs w:val="14"/>
          <w:rtl/>
        </w:rPr>
        <w:t xml:space="preserve"> </w:t>
      </w:r>
      <w:r w:rsidRPr="00351B7D">
        <w:rPr>
          <w:rFonts w:asciiTheme="minorBidi" w:hAnsiTheme="minorBidi"/>
          <w:color w:val="000000"/>
          <w:sz w:val="16"/>
          <w:szCs w:val="16"/>
          <w:rtl/>
        </w:rPr>
        <w:t>(סק"ב הביאו הפת"ש סק"ו)</w:t>
      </w:r>
      <w:r w:rsidRPr="00351B7D">
        <w:rPr>
          <w:rFonts w:asciiTheme="minorBidi" w:hAnsiTheme="minorBidi"/>
          <w:rtl/>
        </w:rPr>
        <w:t>.</w:t>
      </w:r>
    </w:p>
  </w:footnote>
  <w:footnote w:id="56">
    <w:p w14:paraId="46376372" w14:textId="2E28DB9D"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רי"ד</w:t>
      </w:r>
      <w:r w:rsidRPr="00351B7D">
        <w:rPr>
          <w:rFonts w:asciiTheme="minorBidi" w:hAnsiTheme="minorBidi"/>
          <w:color w:val="000000"/>
          <w:sz w:val="16"/>
          <w:szCs w:val="16"/>
          <w:rtl/>
        </w:rPr>
        <w:t xml:space="preserve"> (הביאו הרא"ם בתשו' ח"ב סי' לה) </w:t>
      </w:r>
      <w:r w:rsidRPr="00351B7D">
        <w:rPr>
          <w:rFonts w:asciiTheme="minorBidi" w:hAnsiTheme="minorBidi"/>
          <w:color w:val="000000"/>
          <w:rtl/>
        </w:rPr>
        <w:t xml:space="preserve">רא"ם </w:t>
      </w:r>
      <w:r w:rsidRPr="00351B7D">
        <w:rPr>
          <w:rFonts w:asciiTheme="minorBidi" w:hAnsiTheme="minorBidi"/>
          <w:color w:val="000000"/>
          <w:sz w:val="16"/>
          <w:szCs w:val="16"/>
          <w:rtl/>
        </w:rPr>
        <w:t xml:space="preserve">(מים עמוקים ח"א סי' לו) </w:t>
      </w:r>
      <w:r w:rsidRPr="00351B7D">
        <w:rPr>
          <w:rFonts w:asciiTheme="minorBidi" w:hAnsiTheme="minorBidi"/>
          <w:color w:val="000000"/>
          <w:rtl/>
        </w:rPr>
        <w:t>מהר"י מינץ</w:t>
      </w:r>
      <w:r w:rsidRPr="00351B7D">
        <w:rPr>
          <w:rFonts w:asciiTheme="minorBidi" w:hAnsiTheme="minorBidi"/>
          <w:color w:val="000000"/>
          <w:sz w:val="16"/>
          <w:szCs w:val="16"/>
          <w:rtl/>
        </w:rPr>
        <w:t xml:space="preserve"> (סי' נ"ז) </w:t>
      </w:r>
      <w:r w:rsidRPr="00351B7D">
        <w:rPr>
          <w:rFonts w:asciiTheme="minorBidi" w:hAnsiTheme="minorBidi"/>
          <w:color w:val="000000"/>
          <w:rtl/>
        </w:rPr>
        <w:t xml:space="preserve">ובאה"ט </w:t>
      </w:r>
      <w:r w:rsidRPr="00351B7D">
        <w:rPr>
          <w:rFonts w:asciiTheme="minorBidi" w:hAnsiTheme="minorBidi"/>
          <w:color w:val="000000"/>
          <w:sz w:val="16"/>
          <w:szCs w:val="16"/>
          <w:rtl/>
        </w:rPr>
        <w:t>(סק"ד)</w:t>
      </w:r>
      <w:r w:rsidRPr="00351B7D">
        <w:rPr>
          <w:rFonts w:asciiTheme="minorBidi" w:hAnsiTheme="minorBidi"/>
          <w:rtl/>
        </w:rPr>
        <w:t>.</w:t>
      </w:r>
    </w:p>
  </w:footnote>
  <w:footnote w:id="57">
    <w:p w14:paraId="55EEEAE6" w14:textId="268B6289"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משום דכתיב ויצאה והיתה, ואשכחן בפ"ק ד</w:t>
      </w:r>
      <w:r w:rsidR="00510C7A">
        <w:rPr>
          <w:rFonts w:asciiTheme="minorBidi" w:hAnsiTheme="minorBidi"/>
          <w:rtl/>
        </w:rPr>
        <w:t>קידושין</w:t>
      </w:r>
      <w:r w:rsidRPr="00351B7D">
        <w:rPr>
          <w:rFonts w:asciiTheme="minorBidi" w:hAnsiTheme="minorBidi"/>
          <w:rtl/>
        </w:rPr>
        <w:t xml:space="preserve"> דמקשינן הויה ליציאה מה יציאה בשטר אף הויה בשטר. ובפרק האיש מקדש מקשינן הויה ליציאה מה יציאה משוי שליח אף הויה משוי שליח, והכא נמי מקשינן הויה ליציאה מה יציאה אין מגרשין בלילה כמו שמבואר בסדר הגט, אף הויה אין מקדשין בלילה... וכבר פשט המנהג לקדש בלילה. ומיהו אם יכול לקדש ביום ולא בלילה, יש לחוש לסברת רבינו ישעיה, ופה תיריא היה מנהג קבוע לקדש בלילה, ובטלתי המנהג והנהגתי לקדש ביום, </w:t>
      </w:r>
      <w:r w:rsidR="003212A8" w:rsidRPr="00351B7D">
        <w:rPr>
          <w:rFonts w:asciiTheme="minorBidi" w:hAnsiTheme="minorBidi"/>
          <w:color w:val="000000"/>
          <w:rtl/>
        </w:rPr>
        <w:t>כנה"ג</w:t>
      </w:r>
      <w:r w:rsidR="003212A8" w:rsidRPr="00351B7D">
        <w:rPr>
          <w:rFonts w:asciiTheme="minorBidi" w:hAnsiTheme="minorBidi"/>
          <w:color w:val="000000"/>
          <w:sz w:val="16"/>
          <w:szCs w:val="16"/>
          <w:rtl/>
        </w:rPr>
        <w:t xml:space="preserve"> (הגה"ט אות ז)</w:t>
      </w:r>
      <w:r w:rsidRPr="00351B7D">
        <w:rPr>
          <w:rFonts w:asciiTheme="minorBidi" w:hAnsiTheme="minorBidi"/>
          <w:color w:val="000000"/>
          <w:rtl/>
        </w:rPr>
        <w:t>.</w:t>
      </w:r>
    </w:p>
  </w:footnote>
  <w:footnote w:id="58">
    <w:p w14:paraId="49B65544"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תרוה"ד רדב"ז רמ"א מהר"ם די בוטין מעיין גנים ברכ"י בשם הרב מה"ר יצחק שעה"מ שו"ת פרח מטה אהרן ועוד, עי' בפת"ש.</w:t>
      </w:r>
    </w:p>
  </w:footnote>
  <w:footnote w:id="59">
    <w:p w14:paraId="72F1F821" w14:textId="43E2880A"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הפת"ש</w:t>
      </w:r>
      <w:r w:rsidRPr="00351B7D">
        <w:rPr>
          <w:rFonts w:asciiTheme="minorBidi" w:hAnsiTheme="minorBidi"/>
          <w:sz w:val="16"/>
          <w:szCs w:val="16"/>
          <w:rtl/>
        </w:rPr>
        <w:t xml:space="preserve"> (סק"ז) </w:t>
      </w:r>
      <w:r w:rsidRPr="00351B7D">
        <w:rPr>
          <w:rFonts w:asciiTheme="minorBidi" w:hAnsiTheme="minorBidi"/>
          <w:rtl/>
        </w:rPr>
        <w:t xml:space="preserve">הקשה על הבאה"ט שהעתיק את דברי הרא"ם וכנה"ג, משום דשם בתשו' הרא"ם עיקר הפלפול הוא לענין גט שהאריך לפסול גט הניתן בלילה כדעת האו"ז </w:t>
      </w:r>
      <w:r w:rsidRPr="00351B7D">
        <w:rPr>
          <w:rFonts w:asciiTheme="minorBidi" w:hAnsiTheme="minorBidi"/>
          <w:sz w:val="16"/>
          <w:szCs w:val="16"/>
          <w:rtl/>
        </w:rPr>
        <w:t xml:space="preserve">(סי' תשמ"ה) </w:t>
      </w:r>
      <w:r w:rsidRPr="00351B7D">
        <w:rPr>
          <w:rFonts w:asciiTheme="minorBidi" w:hAnsiTheme="minorBidi"/>
          <w:rtl/>
        </w:rPr>
        <w:t>שהביא שם ומסיים וז"ל הלכך נראה בעיני דנתינת הגט דוקא ביום ולא בלילה ומגמגם אני על הקידושין משום דכתיב ויצאה והיתה ויש צדדין בדבר ולא אכתוב עד שאראה מה שישיבוני רבותי על הגט עכ"ל. וכן ראיתי בסדר הגט של מהר"י מינץ</w:t>
      </w:r>
      <w:r w:rsidRPr="00351B7D">
        <w:rPr>
          <w:rFonts w:asciiTheme="minorBidi" w:hAnsiTheme="minorBidi"/>
          <w:sz w:val="16"/>
          <w:szCs w:val="16"/>
          <w:rtl/>
        </w:rPr>
        <w:t xml:space="preserve"> (סי' נ"ז)</w:t>
      </w:r>
      <w:r w:rsidRPr="00351B7D">
        <w:rPr>
          <w:rFonts w:asciiTheme="minorBidi" w:hAnsiTheme="minorBidi"/>
          <w:rtl/>
        </w:rPr>
        <w:t xml:space="preserve"> </w:t>
      </w:r>
      <w:r w:rsidR="002A48B1">
        <w:rPr>
          <w:rFonts w:asciiTheme="minorBidi" w:hAnsiTheme="minorBidi"/>
          <w:rtl/>
        </w:rPr>
        <w:t>וז"ל:</w:t>
      </w:r>
      <w:r w:rsidRPr="00351B7D">
        <w:rPr>
          <w:rFonts w:asciiTheme="minorBidi" w:hAnsiTheme="minorBidi"/>
          <w:rtl/>
        </w:rPr>
        <w:t xml:space="preserve"> אשה שקבלה גטה בלילה אינה מגורשת וספק אם הוא קידושין כו' עכ"ל. ולפ"ז לדעת הפוסקים והתשובות שמובאים לקמן </w:t>
      </w:r>
      <w:r w:rsidRPr="00351B7D">
        <w:rPr>
          <w:rFonts w:asciiTheme="minorBidi" w:hAnsiTheme="minorBidi"/>
          <w:sz w:val="16"/>
          <w:szCs w:val="16"/>
          <w:rtl/>
        </w:rPr>
        <w:t>(סי' קכ"ג)</w:t>
      </w:r>
      <w:r w:rsidRPr="00351B7D">
        <w:rPr>
          <w:rFonts w:asciiTheme="minorBidi" w:hAnsiTheme="minorBidi"/>
          <w:rtl/>
        </w:rPr>
        <w:t xml:space="preserve"> המכשירים גם בגט בלילה פשיטא דבקידושין בלילה אין שום פקפוק כלל, ולפי"ז תמוהים דברי הבאה"ט ועוד דלקמן</w:t>
      </w:r>
      <w:r w:rsidRPr="00351B7D">
        <w:rPr>
          <w:rFonts w:asciiTheme="minorBidi" w:hAnsiTheme="minorBidi"/>
          <w:sz w:val="16"/>
          <w:szCs w:val="16"/>
          <w:rtl/>
        </w:rPr>
        <w:t xml:space="preserve"> (סי' קכ"ג סק"ט)</w:t>
      </w:r>
      <w:r w:rsidRPr="00351B7D">
        <w:rPr>
          <w:rFonts w:asciiTheme="minorBidi" w:hAnsiTheme="minorBidi"/>
          <w:rtl/>
        </w:rPr>
        <w:t xml:space="preserve"> העתיק דברי הפוסקים וראיותיהם דמותר ליתן גט בלילה, וצ"ע. ושעה"מ </w:t>
      </w:r>
      <w:r w:rsidRPr="00351B7D">
        <w:rPr>
          <w:rFonts w:asciiTheme="minorBidi" w:hAnsiTheme="minorBidi"/>
          <w:sz w:val="16"/>
          <w:szCs w:val="16"/>
          <w:rtl/>
        </w:rPr>
        <w:t xml:space="preserve">(פ"א מהל' גירושין) </w:t>
      </w:r>
      <w:r w:rsidRPr="00351B7D">
        <w:rPr>
          <w:rFonts w:asciiTheme="minorBidi" w:hAnsiTheme="minorBidi"/>
          <w:rtl/>
        </w:rPr>
        <w:t>כ' דמשום דכל עיקר ספיקן הוא דשמא מקשינן הויה ליציאה, הרי כ' הר"ן</w:t>
      </w:r>
      <w:r w:rsidRPr="00351B7D">
        <w:rPr>
          <w:rFonts w:asciiTheme="minorBidi" w:hAnsiTheme="minorBidi"/>
          <w:sz w:val="16"/>
          <w:szCs w:val="16"/>
          <w:rtl/>
        </w:rPr>
        <w:t xml:space="preserve"> (קידושין דף א. ודף כג: מדפי הרי"ף)</w:t>
      </w:r>
      <w:r w:rsidRPr="00351B7D">
        <w:rPr>
          <w:rFonts w:asciiTheme="minorBidi" w:hAnsiTheme="minorBidi"/>
          <w:rtl/>
        </w:rPr>
        <w:t xml:space="preserve"> דע"כ לא מקשינן הוי' ליציאה אלא בקדושי שטר, וכ"כ הרשב"א </w:t>
      </w:r>
      <w:r w:rsidRPr="00351B7D">
        <w:rPr>
          <w:rFonts w:asciiTheme="minorBidi" w:hAnsiTheme="minorBidi"/>
          <w:sz w:val="16"/>
          <w:szCs w:val="16"/>
          <w:rtl/>
        </w:rPr>
        <w:t>(סי' אלף רכ"ו, ובחדושים- גיטין י. וב</w:t>
      </w:r>
      <w:r w:rsidR="00510C7A">
        <w:rPr>
          <w:rFonts w:asciiTheme="minorBidi" w:hAnsiTheme="minorBidi"/>
          <w:sz w:val="16"/>
          <w:szCs w:val="16"/>
          <w:rtl/>
        </w:rPr>
        <w:t>קידושין</w:t>
      </w:r>
      <w:r w:rsidRPr="00351B7D">
        <w:rPr>
          <w:rFonts w:asciiTheme="minorBidi" w:hAnsiTheme="minorBidi"/>
          <w:sz w:val="16"/>
          <w:szCs w:val="16"/>
          <w:rtl/>
        </w:rPr>
        <w:t xml:space="preserve"> ב.)</w:t>
      </w:r>
      <w:r w:rsidRPr="00351B7D">
        <w:rPr>
          <w:rFonts w:asciiTheme="minorBidi" w:hAnsiTheme="minorBidi"/>
          <w:rtl/>
        </w:rPr>
        <w:t xml:space="preserve">. מעתה י"ל דהא דמספקא להו למהר"י מינץ והרא"ם הנ"ל היינו דוקא בקידושי שטר אבל בקידושי כסף כ"ע מודו דלא מקשינן ויכולין לקדש בלילה. </w:t>
      </w:r>
    </w:p>
  </w:footnote>
  <w:footnote w:id="60">
    <w:p w14:paraId="47C8EF71"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או הרי את מאורסת לי, רש"י.</w:t>
      </w:r>
    </w:p>
  </w:footnote>
  <w:footnote w:id="61">
    <w:p w14:paraId="029699CC"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למה לי למיתני מקודשת מקודשת תרי זימני, רש"י.</w:t>
      </w:r>
    </w:p>
  </w:footnote>
  <w:footnote w:id="62">
    <w:p w14:paraId="4A15F23A" w14:textId="5F27A3CC" w:rsidR="00D22CF5" w:rsidRPr="00351B7D" w:rsidRDefault="00D22CF5" w:rsidP="00D22CF5">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בהנך לישני דקא מיבעיא לן אי הוו קידושין או לא ה"ד אי בשאין מדבר עמה קודם לכן על עיסקי קידושין..., רש"י. וכן פירשו בהעי"ט והרא"ש, אך הרשב"א</w:t>
      </w:r>
      <w:r w:rsidRPr="00351B7D">
        <w:rPr>
          <w:rFonts w:asciiTheme="minorBidi" w:hAnsiTheme="minorBidi"/>
          <w:sz w:val="16"/>
          <w:szCs w:val="16"/>
          <w:rtl/>
        </w:rPr>
        <w:t xml:space="preserve"> </w:t>
      </w:r>
      <w:r w:rsidRPr="00351B7D">
        <w:rPr>
          <w:rFonts w:asciiTheme="minorBidi" w:hAnsiTheme="minorBidi"/>
          <w:rtl/>
        </w:rPr>
        <w:t>וסיעתו</w:t>
      </w:r>
      <w:r w:rsidRPr="00351B7D">
        <w:rPr>
          <w:rFonts w:asciiTheme="minorBidi" w:hAnsiTheme="minorBidi"/>
          <w:sz w:val="16"/>
          <w:szCs w:val="16"/>
          <w:rtl/>
        </w:rPr>
        <w:t xml:space="preserve"> (ראב"ד רמב"ם וכו') </w:t>
      </w:r>
      <w:r w:rsidRPr="00351B7D">
        <w:rPr>
          <w:rFonts w:asciiTheme="minorBidi" w:hAnsiTheme="minorBidi"/>
          <w:rtl/>
        </w:rPr>
        <w:t>פירשו דמש"כ הגמ' "במאי עסקינן" חוזר על כל הלשונות ולא רק על אלו דמספקא להו</w:t>
      </w:r>
      <w:r w:rsidRPr="00351B7D">
        <w:rPr>
          <w:rFonts w:asciiTheme="minorBidi" w:hAnsiTheme="minorBidi"/>
          <w:sz w:val="16"/>
          <w:szCs w:val="16"/>
          <w:rtl/>
        </w:rPr>
        <w:t xml:space="preserve"> (וכ"כ בשם רש"י, וכנראה הייתה לו גי' אחרת בדברי רש"י)</w:t>
      </w:r>
      <w:r w:rsidRPr="00351B7D">
        <w:rPr>
          <w:rFonts w:asciiTheme="minorBidi" w:hAnsiTheme="minorBidi"/>
          <w:rtl/>
        </w:rPr>
        <w:t>, עי' גר"א</w:t>
      </w:r>
      <w:r w:rsidRPr="00351B7D">
        <w:rPr>
          <w:rFonts w:asciiTheme="minorBidi" w:hAnsiTheme="minorBidi"/>
          <w:sz w:val="16"/>
          <w:szCs w:val="16"/>
          <w:rtl/>
        </w:rPr>
        <w:t xml:space="preserve"> (סק"ח וסקי"ד)</w:t>
      </w:r>
      <w:r>
        <w:rPr>
          <w:rFonts w:asciiTheme="minorBidi" w:hAnsiTheme="minorBidi" w:hint="cs"/>
          <w:rtl/>
        </w:rPr>
        <w:t>.</w:t>
      </w:r>
      <w:r w:rsidRPr="00351B7D">
        <w:rPr>
          <w:rFonts w:asciiTheme="minorBidi" w:hAnsiTheme="minorBidi"/>
          <w:rtl/>
        </w:rPr>
        <w:t xml:space="preserve"> </w:t>
      </w:r>
    </w:p>
  </w:footnote>
  <w:footnote w:id="63">
    <w:p w14:paraId="5D7BB861"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או גיטה או קידושיה, רש"י.</w:t>
      </w:r>
    </w:p>
  </w:footnote>
  <w:footnote w:id="64">
    <w:p w14:paraId="6E5D39CD"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אפילו הוו הנך לישני לשון קידושין היכי מקדשא הא לא ידעה מאי קאמר לה שתתרצה להתקדש לו, רש"י.</w:t>
      </w:r>
    </w:p>
  </w:footnote>
  <w:footnote w:id="65">
    <w:p w14:paraId="097F6224"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מה לי אי לא הוה לשון קידושין אפילו לא אמר לה מידי נמי אלא שנתן לה קי"ל דהוו קידושין כר' יוסי, רש"י.</w:t>
      </w:r>
    </w:p>
  </w:footnote>
  <w:footnote w:id="66">
    <w:p w14:paraId="76E4AB82"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הא דקאמר רבי יוסי דיו והוא שהיו עסוקים בדיבור עיסקי קידושיהן עד שעת נתינה, רש"י.</w:t>
      </w:r>
    </w:p>
  </w:footnote>
  <w:footnote w:id="67">
    <w:p w14:paraId="63C72D59" w14:textId="557532F7" w:rsidR="00145158" w:rsidRDefault="00145158">
      <w:pPr>
        <w:pStyle w:val="a5"/>
      </w:pPr>
      <w:r>
        <w:rPr>
          <w:rStyle w:val="a7"/>
        </w:rPr>
        <w:footnoteRef/>
      </w:r>
      <w:r>
        <w:rPr>
          <w:rtl/>
        </w:rPr>
        <w:t xml:space="preserve"> </w:t>
      </w:r>
      <w:r w:rsidRPr="00145158">
        <w:rPr>
          <w:rFonts w:asciiTheme="minorBidi" w:hAnsiTheme="minorBidi" w:cs="Arial"/>
          <w:rtl/>
        </w:rPr>
        <w:t>וכתב הר"ן (ב ריש ע"ב) הלכה כרבי מחבירו</w:t>
      </w:r>
      <w:r w:rsidRPr="00145158">
        <w:rPr>
          <w:rFonts w:asciiTheme="minorBidi" w:hAnsiTheme="minorBidi" w:cs="Arial" w:hint="cs"/>
          <w:rtl/>
        </w:rPr>
        <w:t>.</w:t>
      </w:r>
      <w:r w:rsidRPr="00145158">
        <w:rPr>
          <w:rFonts w:asciiTheme="minorBidi" w:hAnsiTheme="minorBidi" w:cs="Arial"/>
          <w:rtl/>
        </w:rPr>
        <w:t xml:space="preserve"> וכן דעת הרי"ף (ב.) והרא"ש (סי' ג) שסתמו וכתבו והוא שעסוקים באותו ענין</w:t>
      </w:r>
      <w:r w:rsidRPr="00145158">
        <w:rPr>
          <w:rFonts w:asciiTheme="minorBidi" w:hAnsiTheme="minorBidi" w:cs="Arial" w:hint="cs"/>
          <w:rtl/>
        </w:rPr>
        <w:t>,</w:t>
      </w:r>
      <w:r w:rsidRPr="00145158">
        <w:rPr>
          <w:rFonts w:asciiTheme="minorBidi" w:hAnsiTheme="minorBidi" w:cs="Arial"/>
          <w:rtl/>
        </w:rPr>
        <w:t xml:space="preserve"> וכך הם דברי רבינו</w:t>
      </w:r>
      <w:r w:rsidRPr="00145158">
        <w:rPr>
          <w:rFonts w:asciiTheme="minorBidi" w:hAnsiTheme="minorBidi" w:cs="Arial" w:hint="cs"/>
          <w:rtl/>
        </w:rPr>
        <w:t>,</w:t>
      </w:r>
      <w:r w:rsidRPr="00145158">
        <w:rPr>
          <w:rFonts w:asciiTheme="minorBidi" w:hAnsiTheme="minorBidi" w:cs="Arial"/>
          <w:rtl/>
        </w:rPr>
        <w:t xml:space="preserve"> וכן נראה מדברי הרמב"ם בפרק ג' (ה"ח)</w:t>
      </w:r>
      <w:r>
        <w:rPr>
          <w:rFonts w:asciiTheme="minorBidi" w:hAnsiTheme="minorBidi" w:cs="Arial" w:hint="cs"/>
          <w:rtl/>
        </w:rPr>
        <w:t>, ב"י.</w:t>
      </w:r>
    </w:p>
  </w:footnote>
  <w:footnote w:id="68">
    <w:p w14:paraId="3D948F6A" w14:textId="6D950B6B"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כיון דבשעת נתינה לא עוסקין בדיבור הקידושין מנא ידעה שלשם קידושין הוא נותנם לה שתתרצה ואע</w:t>
      </w:r>
      <w:r w:rsidR="0092292D">
        <w:rPr>
          <w:rFonts w:asciiTheme="minorBidi" w:hAnsiTheme="minorBidi" w:hint="cs"/>
          <w:rtl/>
        </w:rPr>
        <w:t>"</w:t>
      </w:r>
      <w:r w:rsidRPr="00351B7D">
        <w:rPr>
          <w:rFonts w:asciiTheme="minorBidi" w:hAnsiTheme="minorBidi"/>
          <w:rtl/>
        </w:rPr>
        <w:t>פ שדברו כבר בכך הרי פסקו אותו עסק, רש"י.</w:t>
      </w:r>
    </w:p>
  </w:footnote>
  <w:footnote w:id="69">
    <w:p w14:paraId="074EB2A6"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שפסקו מלדבר בקידושין ממש והיו מדברים בדברים אחרים ומיהו לדבר צרכי זיווגם היה כמו כמה יש לך נדוניא וכמה שדות יש לך להתפרנס מהם, רש"י.</w:t>
      </w:r>
    </w:p>
  </w:footnote>
  <w:footnote w:id="70">
    <w:p w14:paraId="4B9179FE" w14:textId="3FDD2110" w:rsidR="00215F72" w:rsidRDefault="00215F72">
      <w:pPr>
        <w:pStyle w:val="a5"/>
      </w:pPr>
      <w:r>
        <w:rPr>
          <w:rStyle w:val="a7"/>
        </w:rPr>
        <w:footnoteRef/>
      </w:r>
      <w:r>
        <w:rPr>
          <w:rtl/>
        </w:rPr>
        <w:t xml:space="preserve"> </w:t>
      </w:r>
      <w:r w:rsidRPr="00215F72">
        <w:rPr>
          <w:rFonts w:cs="Arial"/>
          <w:rtl/>
        </w:rPr>
        <w:t xml:space="preserve">וכתב הר"ן </w:t>
      </w:r>
      <w:r>
        <w:rPr>
          <w:rFonts w:cs="Arial" w:hint="cs"/>
          <w:rtl/>
        </w:rPr>
        <w:t>(</w:t>
      </w:r>
      <w:r w:rsidRPr="00215F72">
        <w:rPr>
          <w:rFonts w:cs="Arial"/>
          <w:rtl/>
        </w:rPr>
        <w:t>קידושין א. ד"ה בית שמאי) דאם קדשה בשוה פרוטה מחובר לקרקע מקודשת</w:t>
      </w:r>
      <w:r>
        <w:rPr>
          <w:rFonts w:cs="Arial" w:hint="cs"/>
          <w:rtl/>
        </w:rPr>
        <w:t>.</w:t>
      </w:r>
      <w:r w:rsidRPr="00215F72">
        <w:rPr>
          <w:rFonts w:cs="Arial"/>
          <w:rtl/>
        </w:rPr>
        <w:t xml:space="preserve"> ובתוספות </w:t>
      </w:r>
      <w:r>
        <w:rPr>
          <w:rFonts w:cs="Arial" w:hint="cs"/>
          <w:rtl/>
        </w:rPr>
        <w:t xml:space="preserve">(ה. </w:t>
      </w:r>
      <w:r w:rsidRPr="00215F72">
        <w:rPr>
          <w:rFonts w:cs="Arial"/>
          <w:rtl/>
        </w:rPr>
        <w:t>ד"ה שכן פודין) ובתשובת הרשב"א (ח"א סי</w:t>
      </w:r>
      <w:r>
        <w:rPr>
          <w:rFonts w:cs="Arial" w:hint="cs"/>
          <w:rtl/>
        </w:rPr>
        <w:t>'</w:t>
      </w:r>
      <w:r w:rsidRPr="00215F72">
        <w:rPr>
          <w:rFonts w:cs="Arial"/>
          <w:rtl/>
        </w:rPr>
        <w:t xml:space="preserve"> אלף רכו</w:t>
      </w:r>
      <w:r>
        <w:rPr>
          <w:rFonts w:cs="Arial" w:hint="cs"/>
          <w:rtl/>
        </w:rPr>
        <w:t>)</w:t>
      </w:r>
      <w:r w:rsidRPr="00215F72">
        <w:rPr>
          <w:rFonts w:cs="Arial"/>
          <w:rtl/>
        </w:rPr>
        <w:t xml:space="preserve"> האריכו בזה</w:t>
      </w:r>
      <w:r>
        <w:rPr>
          <w:rFonts w:cs="Arial" w:hint="cs"/>
          <w:rtl/>
        </w:rPr>
        <w:t>, דרכ"מ (אות ב).</w:t>
      </w:r>
    </w:p>
  </w:footnote>
  <w:footnote w:id="71">
    <w:p w14:paraId="1834B037" w14:textId="5679837C" w:rsidR="009D1AF4" w:rsidRDefault="009D1AF4">
      <w:pPr>
        <w:pStyle w:val="a5"/>
      </w:pPr>
      <w:r>
        <w:rPr>
          <w:rStyle w:val="a7"/>
        </w:rPr>
        <w:footnoteRef/>
      </w:r>
      <w:r>
        <w:rPr>
          <w:rtl/>
        </w:rPr>
        <w:t xml:space="preserve"> </w:t>
      </w:r>
      <w:r w:rsidRPr="00510C7A">
        <w:rPr>
          <w:rFonts w:asciiTheme="minorBidi" w:hAnsiTheme="minorBidi" w:cs="Arial"/>
          <w:rtl/>
        </w:rPr>
        <w:t>כ"כ הרי"ף ז"ל שם (ו.)</w:t>
      </w:r>
      <w:r>
        <w:rPr>
          <w:rFonts w:asciiTheme="minorBidi" w:hAnsiTheme="minorBidi" w:cs="Arial" w:hint="cs"/>
          <w:rtl/>
        </w:rPr>
        <w:t>, ב"י.</w:t>
      </w:r>
    </w:p>
  </w:footnote>
  <w:footnote w:id="72">
    <w:p w14:paraId="63D9CB05" w14:textId="4FF46CBE" w:rsidR="00A722BE" w:rsidRDefault="00A722BE">
      <w:pPr>
        <w:pStyle w:val="a5"/>
        <w:rPr>
          <w:rtl/>
        </w:rPr>
      </w:pPr>
      <w:r>
        <w:rPr>
          <w:rStyle w:val="a7"/>
        </w:rPr>
        <w:footnoteRef/>
      </w:r>
      <w:r>
        <w:rPr>
          <w:rtl/>
        </w:rPr>
        <w:t xml:space="preserve"> </w:t>
      </w:r>
      <w:r w:rsidRPr="0010374F">
        <w:rPr>
          <w:rFonts w:asciiTheme="minorBidi" w:hAnsiTheme="minorBidi" w:cs="Arial"/>
          <w:rtl/>
        </w:rPr>
        <w:t>ואי אמרה דלא ידעה דלשון קידושין הוא</w:t>
      </w:r>
      <w:r w:rsidR="009A701D">
        <w:rPr>
          <w:rFonts w:asciiTheme="minorBidi" w:hAnsiTheme="minorBidi" w:cs="Arial" w:hint="cs"/>
          <w:rtl/>
        </w:rPr>
        <w:t xml:space="preserve"> -</w:t>
      </w:r>
      <w:r w:rsidRPr="0010374F">
        <w:rPr>
          <w:rFonts w:asciiTheme="minorBidi" w:hAnsiTheme="minorBidi" w:cs="Arial"/>
          <w:rtl/>
        </w:rPr>
        <w:t xml:space="preserve"> לא מהימנא</w:t>
      </w:r>
      <w:r>
        <w:rPr>
          <w:rFonts w:hint="cs"/>
          <w:rtl/>
        </w:rPr>
        <w:t xml:space="preserve">, </w:t>
      </w:r>
      <w:r w:rsidRPr="00AF6891">
        <w:rPr>
          <w:rFonts w:hint="cs"/>
          <w:b/>
          <w:bCs/>
          <w:rtl/>
        </w:rPr>
        <w:t>ב"י</w:t>
      </w:r>
      <w:r>
        <w:rPr>
          <w:rFonts w:hint="cs"/>
          <w:rtl/>
        </w:rPr>
        <w:t>.</w:t>
      </w:r>
      <w:r w:rsidR="005548EA">
        <w:rPr>
          <w:rFonts w:hint="cs"/>
          <w:rtl/>
        </w:rPr>
        <w:t xml:space="preserve"> </w:t>
      </w:r>
      <w:r w:rsidR="005548EA" w:rsidRPr="00351B7D">
        <w:rPr>
          <w:rFonts w:asciiTheme="minorBidi" w:hAnsiTheme="minorBidi"/>
          <w:rtl/>
        </w:rPr>
        <w:t xml:space="preserve">וכ"פ </w:t>
      </w:r>
      <w:r w:rsidR="005548EA" w:rsidRPr="00AF6891">
        <w:rPr>
          <w:rFonts w:asciiTheme="minorBidi" w:hAnsiTheme="minorBidi"/>
          <w:b/>
          <w:bCs/>
          <w:rtl/>
        </w:rPr>
        <w:t>הח"מ</w:t>
      </w:r>
      <w:r w:rsidR="005548EA" w:rsidRPr="00351B7D">
        <w:rPr>
          <w:rFonts w:asciiTheme="minorBidi" w:hAnsiTheme="minorBidi"/>
          <w:rtl/>
        </w:rPr>
        <w:t xml:space="preserve"> </w:t>
      </w:r>
      <w:r w:rsidR="005548EA">
        <w:rPr>
          <w:rFonts w:asciiTheme="minorBidi" w:hAnsiTheme="minorBidi" w:hint="cs"/>
          <w:rtl/>
        </w:rPr>
        <w:t>(</w:t>
      </w:r>
      <w:r w:rsidR="005548EA" w:rsidRPr="00351B7D">
        <w:rPr>
          <w:rFonts w:asciiTheme="minorBidi" w:hAnsiTheme="minorBidi"/>
          <w:rtl/>
        </w:rPr>
        <w:t>סק"א</w:t>
      </w:r>
      <w:r w:rsidR="005548EA">
        <w:rPr>
          <w:rFonts w:asciiTheme="minorBidi" w:hAnsiTheme="minorBidi" w:hint="cs"/>
          <w:rtl/>
        </w:rPr>
        <w:t>),</w:t>
      </w:r>
      <w:r w:rsidR="005548EA" w:rsidRPr="00351B7D">
        <w:rPr>
          <w:rFonts w:asciiTheme="minorBidi" w:hAnsiTheme="minorBidi"/>
          <w:rtl/>
        </w:rPr>
        <w:t xml:space="preserve"> </w:t>
      </w:r>
      <w:r w:rsidR="005548EA">
        <w:rPr>
          <w:rFonts w:asciiTheme="minorBidi" w:hAnsiTheme="minorBidi" w:hint="cs"/>
          <w:rtl/>
        </w:rPr>
        <w:t>אך כתב ד</w:t>
      </w:r>
      <w:r w:rsidR="005548EA" w:rsidRPr="00351B7D">
        <w:rPr>
          <w:rFonts w:asciiTheme="minorBidi" w:hAnsiTheme="minorBidi"/>
          <w:rtl/>
        </w:rPr>
        <w:t>מ"מ לחומרא נאמנת לענין זה אם קדשה שני דצריכה גט גם משני דהא שויתה נפשה פנויה לגבי ראשון לפי דבריה.</w:t>
      </w:r>
      <w:r w:rsidR="008D0288">
        <w:rPr>
          <w:rFonts w:hint="cs"/>
          <w:rtl/>
        </w:rPr>
        <w:t xml:space="preserve">     </w:t>
      </w:r>
      <w:r w:rsidR="008D0288">
        <w:rPr>
          <w:rFonts w:asciiTheme="minorBidi" w:hAnsiTheme="minorBidi" w:hint="cs"/>
          <w:rtl/>
        </w:rPr>
        <w:t xml:space="preserve">אך </w:t>
      </w:r>
      <w:r w:rsidR="008D0288" w:rsidRPr="00AF6891">
        <w:rPr>
          <w:rFonts w:asciiTheme="minorBidi" w:hAnsiTheme="minorBidi" w:hint="cs"/>
          <w:b/>
          <w:bCs/>
          <w:rtl/>
        </w:rPr>
        <w:t>ה</w:t>
      </w:r>
      <w:r w:rsidR="008D0288" w:rsidRPr="00AF6891">
        <w:rPr>
          <w:rFonts w:asciiTheme="minorBidi" w:hAnsiTheme="minorBidi"/>
          <w:b/>
          <w:bCs/>
          <w:rtl/>
        </w:rPr>
        <w:t>ב"ח</w:t>
      </w:r>
      <w:r w:rsidR="008D0288">
        <w:rPr>
          <w:rFonts w:asciiTheme="minorBidi" w:hAnsiTheme="minorBidi" w:hint="cs"/>
          <w:rtl/>
        </w:rPr>
        <w:t xml:space="preserve"> (אות א) והב"ש כתבו</w:t>
      </w:r>
      <w:r w:rsidR="008D0288" w:rsidRPr="00351B7D">
        <w:rPr>
          <w:rFonts w:asciiTheme="minorBidi" w:hAnsiTheme="minorBidi"/>
          <w:rtl/>
        </w:rPr>
        <w:t xml:space="preserve"> </w:t>
      </w:r>
      <w:r w:rsidR="008D0288">
        <w:rPr>
          <w:rFonts w:asciiTheme="minorBidi" w:hAnsiTheme="minorBidi" w:hint="cs"/>
          <w:rtl/>
        </w:rPr>
        <w:t>ש</w:t>
      </w:r>
      <w:r w:rsidR="008D0288" w:rsidRPr="00351B7D">
        <w:rPr>
          <w:rFonts w:asciiTheme="minorBidi" w:hAnsiTheme="minorBidi"/>
          <w:rtl/>
        </w:rPr>
        <w:t xml:space="preserve">אם ידוע שהיא מבינה שהוא לשון </w:t>
      </w:r>
      <w:r w:rsidR="008D0288">
        <w:rPr>
          <w:rFonts w:asciiTheme="minorBidi" w:hAnsiTheme="minorBidi"/>
          <w:rtl/>
        </w:rPr>
        <w:t>קידושין</w:t>
      </w:r>
      <w:r w:rsidR="008D0288" w:rsidRPr="00351B7D">
        <w:rPr>
          <w:rFonts w:asciiTheme="minorBidi" w:hAnsiTheme="minorBidi"/>
          <w:rtl/>
        </w:rPr>
        <w:t xml:space="preserve"> אז אע"פ שהיא טוענת שאינה מבינה </w:t>
      </w:r>
      <w:r w:rsidR="009A701D">
        <w:rPr>
          <w:rFonts w:asciiTheme="minorBidi" w:hAnsiTheme="minorBidi" w:hint="cs"/>
          <w:rtl/>
        </w:rPr>
        <w:t xml:space="preserve">- </w:t>
      </w:r>
      <w:r w:rsidR="008D0288" w:rsidRPr="00351B7D">
        <w:rPr>
          <w:rFonts w:asciiTheme="minorBidi" w:hAnsiTheme="minorBidi"/>
          <w:rtl/>
        </w:rPr>
        <w:t>הוי מקודשת</w:t>
      </w:r>
      <w:r w:rsidR="008D0288">
        <w:rPr>
          <w:rFonts w:asciiTheme="minorBidi" w:hAnsiTheme="minorBidi" w:hint="cs"/>
          <w:rtl/>
        </w:rPr>
        <w:t>.</w:t>
      </w:r>
      <w:r w:rsidR="008D0288" w:rsidRPr="008D0288">
        <w:rPr>
          <w:rFonts w:asciiTheme="minorBidi" w:hAnsiTheme="minorBidi"/>
          <w:rtl/>
        </w:rPr>
        <w:t xml:space="preserve"> </w:t>
      </w:r>
      <w:r w:rsidR="008D0288" w:rsidRPr="00351B7D">
        <w:rPr>
          <w:rFonts w:asciiTheme="minorBidi" w:hAnsiTheme="minorBidi"/>
          <w:rtl/>
        </w:rPr>
        <w:t>משא"כ בשאר הלשונות הברורים</w:t>
      </w:r>
      <w:r w:rsidR="00A55679">
        <w:rPr>
          <w:rFonts w:asciiTheme="minorBidi" w:hAnsiTheme="minorBidi" w:hint="cs"/>
          <w:rtl/>
        </w:rPr>
        <w:t xml:space="preserve"> (המובאים לקמן)</w:t>
      </w:r>
      <w:r w:rsidR="008D0288" w:rsidRPr="00351B7D">
        <w:rPr>
          <w:rFonts w:asciiTheme="minorBidi" w:hAnsiTheme="minorBidi"/>
          <w:rtl/>
        </w:rPr>
        <w:t xml:space="preserve"> ד</w:t>
      </w:r>
      <w:r w:rsidR="00A55679">
        <w:rPr>
          <w:rFonts w:asciiTheme="minorBidi" w:hAnsiTheme="minorBidi" w:hint="cs"/>
          <w:rtl/>
        </w:rPr>
        <w:t xml:space="preserve">בהם </w:t>
      </w:r>
      <w:r w:rsidR="008D0288" w:rsidRPr="00351B7D">
        <w:rPr>
          <w:rFonts w:asciiTheme="minorBidi" w:hAnsiTheme="minorBidi"/>
          <w:rtl/>
        </w:rPr>
        <w:t xml:space="preserve">אם ידוע לנו שהיא מבינה שהוא לשון </w:t>
      </w:r>
      <w:r w:rsidR="008D0288">
        <w:rPr>
          <w:rFonts w:asciiTheme="minorBidi" w:hAnsiTheme="minorBidi"/>
          <w:rtl/>
        </w:rPr>
        <w:t>קידושין</w:t>
      </w:r>
      <w:r w:rsidR="008D0288" w:rsidRPr="00351B7D">
        <w:rPr>
          <w:rFonts w:asciiTheme="minorBidi" w:hAnsiTheme="minorBidi"/>
          <w:rtl/>
        </w:rPr>
        <w:t xml:space="preserve"> והיא אומרת שהיא לא מבינה הוי ספק מקודשת, דשמא משקרת</w:t>
      </w:r>
      <w:r w:rsidR="008D0288">
        <w:rPr>
          <w:rFonts w:hint="cs"/>
          <w:rtl/>
        </w:rPr>
        <w:t xml:space="preserve">.    </w:t>
      </w:r>
      <w:r w:rsidR="00A55679" w:rsidRPr="00A55679">
        <w:rPr>
          <w:rFonts w:hint="cs"/>
          <w:rtl/>
        </w:rPr>
        <w:t xml:space="preserve">אמנם </w:t>
      </w:r>
      <w:r w:rsidR="008D0288" w:rsidRPr="00AF6891">
        <w:rPr>
          <w:rFonts w:hint="cs"/>
          <w:b/>
          <w:bCs/>
          <w:rtl/>
        </w:rPr>
        <w:t>הנח"צ</w:t>
      </w:r>
      <w:r w:rsidR="008D0288">
        <w:rPr>
          <w:rFonts w:hint="cs"/>
          <w:rtl/>
        </w:rPr>
        <w:t xml:space="preserve"> (סק"ד) כתב </w:t>
      </w:r>
      <w:r w:rsidR="008D0288">
        <w:rPr>
          <w:rFonts w:asciiTheme="minorBidi" w:hAnsiTheme="minorBidi" w:hint="cs"/>
          <w:rtl/>
        </w:rPr>
        <w:t>ד</w:t>
      </w:r>
      <w:r w:rsidR="008D0288" w:rsidRPr="00351B7D">
        <w:rPr>
          <w:rFonts w:asciiTheme="minorBidi" w:hAnsiTheme="minorBidi"/>
          <w:rtl/>
        </w:rPr>
        <w:t>הוי כדין שאר לשונות הברורים</w:t>
      </w:r>
      <w:r w:rsidR="008D0288">
        <w:rPr>
          <w:rFonts w:hint="cs"/>
          <w:rtl/>
        </w:rPr>
        <w:t xml:space="preserve">.  </w:t>
      </w:r>
      <w:r w:rsidR="009A701D">
        <w:rPr>
          <w:rFonts w:hint="cs"/>
          <w:rtl/>
        </w:rPr>
        <w:t xml:space="preserve">   </w:t>
      </w:r>
      <w:r w:rsidR="009A701D" w:rsidRPr="009A701D">
        <w:rPr>
          <w:rFonts w:hint="cs"/>
          <w:b/>
          <w:bCs/>
          <w:rtl/>
        </w:rPr>
        <w:t xml:space="preserve">והט"ז </w:t>
      </w:r>
      <w:r w:rsidR="00A55679">
        <w:rPr>
          <w:rFonts w:hint="cs"/>
          <w:rtl/>
        </w:rPr>
        <w:t>חילק</w:t>
      </w:r>
      <w:r w:rsidR="009A701D">
        <w:rPr>
          <w:rFonts w:hint="cs"/>
          <w:rtl/>
        </w:rPr>
        <w:t xml:space="preserve"> ד</w:t>
      </w:r>
      <w:r w:rsidR="009A701D" w:rsidRPr="00351B7D">
        <w:rPr>
          <w:rFonts w:asciiTheme="minorBidi" w:hAnsiTheme="minorBidi"/>
          <w:rtl/>
        </w:rPr>
        <w:t xml:space="preserve">כל שאמר מה שהוא פשוט אפי' בעיני הנשים </w:t>
      </w:r>
      <w:r w:rsidR="009A701D" w:rsidRPr="009A701D">
        <w:rPr>
          <w:rFonts w:asciiTheme="minorBidi" w:hAnsiTheme="minorBidi"/>
          <w:rtl/>
        </w:rPr>
        <w:t>כגון מקודשת מאורסת הוי לי לאנתו</w:t>
      </w:r>
      <w:r w:rsidR="009A701D">
        <w:rPr>
          <w:rFonts w:asciiTheme="minorBidi" w:hAnsiTheme="minorBidi" w:hint="cs"/>
          <w:rtl/>
        </w:rPr>
        <w:t>,</w:t>
      </w:r>
      <w:r w:rsidR="009A701D" w:rsidRPr="009A701D">
        <w:rPr>
          <w:rFonts w:asciiTheme="minorBidi" w:hAnsiTheme="minorBidi"/>
          <w:rtl/>
        </w:rPr>
        <w:t xml:space="preserve"> אמרינן ומחזקנין בסתמא שהבינו הוא ו</w:t>
      </w:r>
      <w:r w:rsidR="009A701D" w:rsidRPr="00351B7D">
        <w:rPr>
          <w:rFonts w:asciiTheme="minorBidi" w:hAnsiTheme="minorBidi"/>
          <w:rtl/>
        </w:rPr>
        <w:t>היא ולא מהימני לומר שלא ידע ולעשות מזה ספק</w:t>
      </w:r>
      <w:r w:rsidR="009A701D">
        <w:rPr>
          <w:rFonts w:asciiTheme="minorBidi" w:hAnsiTheme="minorBidi" w:hint="cs"/>
          <w:rtl/>
        </w:rPr>
        <w:t>.</w:t>
      </w:r>
      <w:r w:rsidR="009A701D" w:rsidRPr="00351B7D">
        <w:rPr>
          <w:rFonts w:asciiTheme="minorBidi" w:hAnsiTheme="minorBidi"/>
          <w:rtl/>
        </w:rPr>
        <w:t xml:space="preserve"> אבל אם ידוע שבודאי לא הבינה</w:t>
      </w:r>
      <w:r w:rsidR="009A701D">
        <w:rPr>
          <w:rFonts w:asciiTheme="minorBidi" w:hAnsiTheme="minorBidi" w:hint="cs"/>
          <w:rtl/>
        </w:rPr>
        <w:t xml:space="preserve"> </w:t>
      </w:r>
      <w:r w:rsidR="009A701D" w:rsidRPr="00351B7D">
        <w:rPr>
          <w:rFonts w:asciiTheme="minorBidi" w:hAnsiTheme="minorBidi"/>
          <w:rtl/>
        </w:rPr>
        <w:t>- ודאי דלא מהני</w:t>
      </w:r>
      <w:r w:rsidR="009A701D">
        <w:rPr>
          <w:rFonts w:hint="cs"/>
          <w:rtl/>
        </w:rPr>
        <w:t>.</w:t>
      </w:r>
    </w:p>
  </w:footnote>
  <w:footnote w:id="73">
    <w:p w14:paraId="5B9FC11E" w14:textId="149387D6" w:rsidR="00265620" w:rsidRDefault="00265620" w:rsidP="00265620">
      <w:pPr>
        <w:pStyle w:val="a5"/>
        <w:rPr>
          <w:rtl/>
        </w:rPr>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506BF8">
        <w:rPr>
          <w:rFonts w:asciiTheme="minorBidi" w:hAnsiTheme="minorBidi" w:cs="Arial"/>
          <w:rtl/>
        </w:rPr>
        <w:t>ויש לאיש לקדש האשה בכל לשון שהיא מכרת בו ויהיה משמע הדברים באותו הלשון שקנאה</w:t>
      </w:r>
      <w:r>
        <w:rPr>
          <w:rFonts w:asciiTheme="minorBidi" w:hAnsiTheme="minorBidi" w:cs="Arial" w:hint="cs"/>
          <w:rtl/>
        </w:rPr>
        <w:t>.</w:t>
      </w:r>
    </w:p>
  </w:footnote>
  <w:footnote w:id="74">
    <w:p w14:paraId="348E60A4" w14:textId="15002576" w:rsidR="002969F3" w:rsidRDefault="002969F3">
      <w:pPr>
        <w:pStyle w:val="a5"/>
        <w:rPr>
          <w:rtl/>
        </w:rPr>
      </w:pPr>
      <w:r>
        <w:rPr>
          <w:rStyle w:val="a7"/>
        </w:rPr>
        <w:footnoteRef/>
      </w:r>
      <w:r>
        <w:rPr>
          <w:rtl/>
        </w:rPr>
        <w:t xml:space="preserve"> </w:t>
      </w:r>
      <w:r w:rsidRPr="00510C7A">
        <w:rPr>
          <w:rFonts w:asciiTheme="minorBidi" w:hAnsiTheme="minorBidi" w:cs="Arial"/>
          <w:rtl/>
        </w:rPr>
        <w:t>לאו דוקא עמה אלא ה</w:t>
      </w:r>
      <w:r w:rsidR="005B4E77">
        <w:rPr>
          <w:rFonts w:asciiTheme="minorBidi" w:hAnsiTheme="minorBidi" w:cs="Arial" w:hint="cs"/>
          <w:rtl/>
        </w:rPr>
        <w:t xml:space="preserve">"ה </w:t>
      </w:r>
      <w:r w:rsidRPr="00510C7A">
        <w:rPr>
          <w:rFonts w:asciiTheme="minorBidi" w:hAnsiTheme="minorBidi" w:cs="Arial"/>
          <w:rtl/>
        </w:rPr>
        <w:t>אם מדברים עם אחרים בפניה</w:t>
      </w:r>
      <w:r>
        <w:rPr>
          <w:rFonts w:asciiTheme="minorBidi" w:hAnsiTheme="minorBidi" w:cs="Arial" w:hint="cs"/>
          <w:rtl/>
        </w:rPr>
        <w:t>,</w:t>
      </w:r>
      <w:r w:rsidRPr="00510C7A">
        <w:rPr>
          <w:rFonts w:asciiTheme="minorBidi" w:hAnsiTheme="minorBidi" w:cs="Arial"/>
          <w:rtl/>
        </w:rPr>
        <w:t xml:space="preserve"> מרדכי </w:t>
      </w:r>
      <w:r>
        <w:rPr>
          <w:rFonts w:asciiTheme="minorBidi" w:hAnsiTheme="minorBidi" w:cs="Arial" w:hint="cs"/>
          <w:rtl/>
        </w:rPr>
        <w:t>(</w:t>
      </w:r>
      <w:r w:rsidRPr="00510C7A">
        <w:rPr>
          <w:rFonts w:asciiTheme="minorBidi" w:hAnsiTheme="minorBidi" w:cs="Arial"/>
          <w:rtl/>
        </w:rPr>
        <w:t>קידושין סי' תעז)</w:t>
      </w:r>
      <w:r>
        <w:rPr>
          <w:rFonts w:asciiTheme="minorBidi" w:hAnsiTheme="minorBidi" w:cs="Arial" w:hint="cs"/>
          <w:rtl/>
        </w:rPr>
        <w:t>.</w:t>
      </w:r>
      <w:r w:rsidR="00A55679" w:rsidRPr="00A55679">
        <w:rPr>
          <w:rFonts w:asciiTheme="minorBidi" w:hAnsiTheme="minorBidi"/>
          <w:color w:val="00B0F0"/>
          <w:rtl/>
        </w:rPr>
        <w:t xml:space="preserve"> </w:t>
      </w:r>
      <w:r w:rsidR="00A55679" w:rsidRPr="00351B7D">
        <w:rPr>
          <w:rFonts w:asciiTheme="minorBidi" w:hAnsiTheme="minorBidi"/>
          <w:color w:val="00B0F0"/>
          <w:rtl/>
        </w:rPr>
        <w:t>(וכ"כ הרמ"א)</w:t>
      </w:r>
      <w:r w:rsidR="005B4E77" w:rsidRPr="005B4E77">
        <w:rPr>
          <w:rFonts w:asciiTheme="minorBidi" w:hAnsiTheme="minorBidi"/>
          <w:rtl/>
        </w:rPr>
        <w:t xml:space="preserve"> </w:t>
      </w:r>
      <w:r w:rsidR="005B4E77" w:rsidRPr="00351B7D">
        <w:rPr>
          <w:rFonts w:asciiTheme="minorBidi" w:hAnsiTheme="minorBidi"/>
          <w:rtl/>
        </w:rPr>
        <w:t xml:space="preserve">וכ"כ מהר"י בן לב </w:t>
      </w:r>
      <w:r w:rsidR="005B4E77" w:rsidRPr="00351B7D">
        <w:rPr>
          <w:rFonts w:asciiTheme="minorBidi" w:hAnsiTheme="minorBidi"/>
          <w:sz w:val="16"/>
          <w:szCs w:val="16"/>
          <w:rtl/>
        </w:rPr>
        <w:t>(ח"ב סי' ס)</w:t>
      </w:r>
      <w:r w:rsidR="005B4E77" w:rsidRPr="00351B7D">
        <w:rPr>
          <w:rFonts w:asciiTheme="minorBidi" w:hAnsiTheme="minorBidi"/>
          <w:rtl/>
        </w:rPr>
        <w:t xml:space="preserve">. </w:t>
      </w:r>
    </w:p>
  </w:footnote>
  <w:footnote w:id="75">
    <w:p w14:paraId="23F9612D" w14:textId="79EBFE06" w:rsidR="009D047B" w:rsidRDefault="009D047B">
      <w:pPr>
        <w:pStyle w:val="a5"/>
      </w:pPr>
      <w:r>
        <w:rPr>
          <w:rStyle w:val="a7"/>
        </w:rPr>
        <w:footnoteRef/>
      </w:r>
      <w:r>
        <w:rPr>
          <w:rtl/>
        </w:rPr>
        <w:t xml:space="preserve"> </w:t>
      </w:r>
      <w:r w:rsidRPr="00145158">
        <w:rPr>
          <w:rFonts w:asciiTheme="minorBidi" w:hAnsiTheme="minorBidi" w:cs="Arial"/>
          <w:rtl/>
        </w:rPr>
        <w:t xml:space="preserve">ואם לא היו עסוקין כלל בזה ונתן לה כסף סתם </w:t>
      </w:r>
      <w:r>
        <w:rPr>
          <w:rFonts w:asciiTheme="minorBidi" w:hAnsiTheme="minorBidi" w:cs="Arial" w:hint="cs"/>
          <w:rtl/>
        </w:rPr>
        <w:t xml:space="preserve">- </w:t>
      </w:r>
      <w:r w:rsidRPr="00145158">
        <w:rPr>
          <w:rFonts w:asciiTheme="minorBidi" w:hAnsiTheme="minorBidi" w:cs="Arial"/>
          <w:rtl/>
        </w:rPr>
        <w:t>אינה מקודשת אע</w:t>
      </w:r>
      <w:r>
        <w:rPr>
          <w:rFonts w:asciiTheme="minorBidi" w:hAnsiTheme="minorBidi" w:cs="Arial" w:hint="cs"/>
          <w:rtl/>
        </w:rPr>
        <w:t>"</w:t>
      </w:r>
      <w:r w:rsidRPr="00145158">
        <w:rPr>
          <w:rFonts w:asciiTheme="minorBidi" w:hAnsiTheme="minorBidi" w:cs="Arial"/>
          <w:rtl/>
        </w:rPr>
        <w:t>פ שהוא אומר לקדשה נתכוונתי.</w:t>
      </w:r>
      <w:r w:rsidRPr="00145158">
        <w:rPr>
          <w:rFonts w:asciiTheme="minorBidi" w:hAnsiTheme="minorBidi" w:cs="Arial" w:hint="cs"/>
          <w:rtl/>
        </w:rPr>
        <w:t xml:space="preserve"> </w:t>
      </w:r>
      <w:r w:rsidRPr="00145158">
        <w:rPr>
          <w:rFonts w:asciiTheme="minorBidi" w:hAnsiTheme="minorBidi" w:cs="Arial"/>
          <w:rtl/>
        </w:rPr>
        <w:t>וכתב הרשב"א (</w:t>
      </w:r>
      <w:r>
        <w:rPr>
          <w:rFonts w:asciiTheme="minorBidi" w:hAnsiTheme="minorBidi" w:cs="Arial" w:hint="cs"/>
          <w:rtl/>
        </w:rPr>
        <w:t>ו.</w:t>
      </w:r>
      <w:r w:rsidRPr="00145158">
        <w:rPr>
          <w:rFonts w:asciiTheme="minorBidi" w:hAnsiTheme="minorBidi" w:cs="Arial"/>
          <w:rtl/>
        </w:rPr>
        <w:t xml:space="preserve"> ד"ה ר' יהודה) שאפילו חזר ואמר לה הרי את מקודשת לי והיא רוצה</w:t>
      </w:r>
      <w:r>
        <w:rPr>
          <w:rFonts w:asciiTheme="minorBidi" w:hAnsiTheme="minorBidi" w:cs="Arial" w:hint="cs"/>
          <w:rtl/>
        </w:rPr>
        <w:t>,</w:t>
      </w:r>
      <w:r w:rsidRPr="00145158">
        <w:rPr>
          <w:rFonts w:asciiTheme="minorBidi" w:hAnsiTheme="minorBidi" w:cs="Arial"/>
          <w:rtl/>
        </w:rPr>
        <w:t xml:space="preserve"> צריך שיטול הכסף ממנה ויחזור ויתננו לה בתורת קידושין</w:t>
      </w:r>
      <w:r>
        <w:rPr>
          <w:rFonts w:asciiTheme="minorBidi" w:hAnsiTheme="minorBidi" w:cs="Arial" w:hint="cs"/>
          <w:rtl/>
        </w:rPr>
        <w:t>, הה"מ (פ"ג ה"ח).</w:t>
      </w:r>
    </w:p>
  </w:footnote>
  <w:footnote w:id="76">
    <w:p w14:paraId="5A4B6B27" w14:textId="66924C99" w:rsidR="00BD4142" w:rsidRPr="00351B7D" w:rsidRDefault="00BD4142" w:rsidP="00BD414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דעסוקין באותו ענין דקאמר שמואל אין פירושו כעסוקין באותו ענין דקתני בדרבי, דההוא דרבי בעסוקים באותו ענין ממש, וההיא דשמואל אפילו בשנסתלקו מענין לענין ובאותו ענין ולאפוקי שנסתלקו מאותו ענין לענין אחר שלא מאותו ענין, ויש לנו הרבה בתלמוד לשון אחד מתפרש לשני משמעיות, רשב"א</w:t>
      </w:r>
      <w:r>
        <w:rPr>
          <w:rFonts w:asciiTheme="minorBidi" w:hAnsiTheme="minorBidi" w:hint="cs"/>
          <w:rtl/>
        </w:rPr>
        <w:t xml:space="preserve"> (שם)</w:t>
      </w:r>
      <w:r w:rsidRPr="00351B7D">
        <w:rPr>
          <w:rFonts w:asciiTheme="minorBidi" w:hAnsiTheme="minorBidi"/>
          <w:rtl/>
        </w:rPr>
        <w:t>.</w:t>
      </w:r>
    </w:p>
  </w:footnote>
  <w:footnote w:id="77">
    <w:p w14:paraId="321FE130" w14:textId="6BB877D8" w:rsidR="0061033E" w:rsidRDefault="0061033E">
      <w:pPr>
        <w:pStyle w:val="a5"/>
      </w:pPr>
      <w:r>
        <w:rPr>
          <w:rStyle w:val="a7"/>
        </w:rPr>
        <w:footnoteRef/>
      </w:r>
      <w:r>
        <w:rPr>
          <w:rtl/>
        </w:rPr>
        <w:t xml:space="preserve"> </w:t>
      </w:r>
      <w:r w:rsidRPr="00510C7A">
        <w:rPr>
          <w:rFonts w:asciiTheme="minorBidi" w:hAnsiTheme="minorBidi" w:cs="Arial"/>
          <w:rtl/>
        </w:rPr>
        <w:t>בענין חרופתי כתב הרמב"ם בפרק הנזכר (ה"ו) ה"ז מקודשת סתם</w:t>
      </w:r>
      <w:r>
        <w:rPr>
          <w:rFonts w:asciiTheme="minorBidi" w:hAnsiTheme="minorBidi" w:cs="Arial" w:hint="cs"/>
          <w:rtl/>
        </w:rPr>
        <w:t>,</w:t>
      </w:r>
      <w:r w:rsidRPr="00510C7A">
        <w:rPr>
          <w:rFonts w:asciiTheme="minorBidi" w:hAnsiTheme="minorBidi" w:cs="Arial"/>
          <w:rtl/>
        </w:rPr>
        <w:t xml:space="preserve"> ומשמעו בכל מקום</w:t>
      </w:r>
      <w:r>
        <w:rPr>
          <w:rFonts w:asciiTheme="minorBidi" w:hAnsiTheme="minorBidi" w:cs="Arial" w:hint="cs"/>
          <w:rtl/>
        </w:rPr>
        <w:t>.</w:t>
      </w:r>
      <w:r w:rsidRPr="00510C7A">
        <w:rPr>
          <w:rFonts w:asciiTheme="minorBidi" w:hAnsiTheme="minorBidi" w:cs="Arial"/>
          <w:rtl/>
        </w:rPr>
        <w:t xml:space="preserve"> ותמה עליו הר"ן (ב. ד"ה וגרסינן) דכיון דבעיא היא בגמרא חרופתי מהו ולא איפשיטא שתהא מקודשת גמורה אלא ביהודה</w:t>
      </w:r>
      <w:r>
        <w:rPr>
          <w:rFonts w:asciiTheme="minorBidi" w:hAnsiTheme="minorBidi" w:cs="Arial" w:hint="cs"/>
          <w:rtl/>
        </w:rPr>
        <w:t>,</w:t>
      </w:r>
      <w:r w:rsidRPr="00510C7A">
        <w:rPr>
          <w:rFonts w:asciiTheme="minorBidi" w:hAnsiTheme="minorBidi" w:cs="Arial"/>
          <w:rtl/>
        </w:rPr>
        <w:t xml:space="preserve"> נהי דמעיקרא הוה סבירא ליה דמקודשת למאן דאמר (גיטין מ.) דבחציה שפחה וחציה בת חורין הכתוב מדבר</w:t>
      </w:r>
      <w:r>
        <w:rPr>
          <w:rFonts w:asciiTheme="minorBidi" w:hAnsiTheme="minorBidi" w:cs="Arial" w:hint="cs"/>
          <w:rtl/>
        </w:rPr>
        <w:t>,</w:t>
      </w:r>
      <w:r w:rsidRPr="00510C7A">
        <w:rPr>
          <w:rFonts w:asciiTheme="minorBidi" w:hAnsiTheme="minorBidi" w:cs="Arial"/>
          <w:rtl/>
        </w:rPr>
        <w:t xml:space="preserve"> כיון דלא סליק הכי ואידחי ליה היכי נסמוך אהא ונימא דמקודשת גמורה ולא ניחוש לקידושי שני דהא ודאי לא נהירא</w:t>
      </w:r>
      <w:r>
        <w:rPr>
          <w:rFonts w:asciiTheme="minorBidi" w:hAnsiTheme="minorBidi" w:cs="Arial" w:hint="cs"/>
          <w:rtl/>
        </w:rPr>
        <w:t>,</w:t>
      </w:r>
      <w:r w:rsidRPr="00510C7A">
        <w:rPr>
          <w:rFonts w:asciiTheme="minorBidi" w:hAnsiTheme="minorBidi" w:cs="Arial"/>
          <w:rtl/>
        </w:rPr>
        <w:t xml:space="preserve"> ומשום הכי משמע דחרופתי הויא ספק מקודשת ע"כ.</w:t>
      </w:r>
      <w:r>
        <w:rPr>
          <w:rFonts w:asciiTheme="minorBidi" w:hAnsiTheme="minorBidi" w:cs="Arial" w:hint="cs"/>
          <w:rtl/>
        </w:rPr>
        <w:t>..</w:t>
      </w:r>
      <w:r w:rsidRPr="00510C7A">
        <w:rPr>
          <w:rFonts w:asciiTheme="minorBidi" w:hAnsiTheme="minorBidi" w:cs="Arial"/>
          <w:rtl/>
        </w:rPr>
        <w:t xml:space="preserve"> [בדק הבית] והריטב"א כתב בחידושיו (שם ד"ה ופסק) שטעמו של הרמב"ם ז"ל משום דהאי תנא דקתני דלא הויא מקודשת אלא ביהודה משום דנחרפת דקרא אין לשון קידושין דבשפחה כנענית הכתוב מדבר ואנן קיימא לן דבחציה שפחה וחציה בת חורין הכתוב מדבר דשייך צד קידושין בה והוי נחרפת לישנא דקידושין [עד כאן]</w:t>
      </w:r>
      <w:r>
        <w:rPr>
          <w:rFonts w:asciiTheme="minorBidi" w:hAnsiTheme="minorBidi" w:cs="Arial" w:hint="cs"/>
          <w:rtl/>
        </w:rPr>
        <w:t>, ב"י.</w:t>
      </w:r>
      <w:r>
        <w:rPr>
          <w:rFonts w:hint="cs"/>
          <w:rtl/>
        </w:rPr>
        <w:t xml:space="preserve">     </w:t>
      </w:r>
      <w:r w:rsidR="0098707B">
        <w:rPr>
          <w:rFonts w:asciiTheme="minorBidi" w:hAnsiTheme="minorBidi" w:hint="cs"/>
          <w:rtl/>
        </w:rPr>
        <w:t xml:space="preserve">וכתב </w:t>
      </w:r>
      <w:r w:rsidRPr="00351B7D">
        <w:rPr>
          <w:rFonts w:asciiTheme="minorBidi" w:hAnsiTheme="minorBidi"/>
          <w:rtl/>
        </w:rPr>
        <w:t xml:space="preserve">הגר"א </w:t>
      </w:r>
      <w:r w:rsidRPr="00351B7D">
        <w:rPr>
          <w:rFonts w:asciiTheme="minorBidi" w:hAnsiTheme="minorBidi"/>
          <w:sz w:val="16"/>
          <w:szCs w:val="16"/>
          <w:rtl/>
        </w:rPr>
        <w:t>(סק"ז)</w:t>
      </w:r>
      <w:r w:rsidRPr="00351B7D">
        <w:rPr>
          <w:rFonts w:asciiTheme="minorBidi" w:hAnsiTheme="minorBidi"/>
          <w:rtl/>
        </w:rPr>
        <w:t xml:space="preserve"> שהרמב"ם כ</w:t>
      </w:r>
      <w:r>
        <w:rPr>
          <w:rFonts w:asciiTheme="minorBidi" w:hAnsiTheme="minorBidi" w:hint="cs"/>
          <w:rtl/>
        </w:rPr>
        <w:t>תב</w:t>
      </w:r>
      <w:r w:rsidRPr="00351B7D">
        <w:rPr>
          <w:rFonts w:asciiTheme="minorBidi" w:hAnsiTheme="minorBidi"/>
          <w:rtl/>
        </w:rPr>
        <w:t xml:space="preserve"> כן משום שגרס כגירסת הר"ח</w:t>
      </w:r>
      <w:r w:rsidRPr="00351B7D">
        <w:rPr>
          <w:rFonts w:asciiTheme="minorBidi" w:hAnsiTheme="minorBidi"/>
          <w:sz w:val="14"/>
          <w:szCs w:val="14"/>
          <w:rtl/>
        </w:rPr>
        <w:t xml:space="preserve"> </w:t>
      </w:r>
      <w:r w:rsidRPr="00351B7D">
        <w:rPr>
          <w:rFonts w:asciiTheme="minorBidi" w:hAnsiTheme="minorBidi"/>
          <w:sz w:val="16"/>
          <w:szCs w:val="16"/>
          <w:rtl/>
        </w:rPr>
        <w:t>(מובאת ברשב"א שם)</w:t>
      </w:r>
      <w:r w:rsidRPr="00351B7D">
        <w:rPr>
          <w:rFonts w:asciiTheme="minorBidi" w:hAnsiTheme="minorBidi"/>
          <w:rtl/>
        </w:rPr>
        <w:t>, שאינו גורס כל השקלא וטריא אלא</w:t>
      </w:r>
      <w:r>
        <w:rPr>
          <w:rFonts w:asciiTheme="minorBidi" w:hAnsiTheme="minorBidi" w:hint="cs"/>
          <w:rtl/>
        </w:rPr>
        <w:t xml:space="preserve"> </w:t>
      </w:r>
      <w:r w:rsidRPr="00351B7D">
        <w:rPr>
          <w:rFonts w:asciiTheme="minorBidi" w:hAnsiTheme="minorBidi"/>
          <w:rtl/>
        </w:rPr>
        <w:t xml:space="preserve">- ת"ש האומר חרופתי מקודשת שכן ביהודה קורין לארוסה חרופה כיון דלשון </w:t>
      </w:r>
      <w:r>
        <w:rPr>
          <w:rFonts w:asciiTheme="minorBidi" w:hAnsiTheme="minorBidi"/>
          <w:rtl/>
        </w:rPr>
        <w:t>קידושין</w:t>
      </w:r>
      <w:r w:rsidRPr="00351B7D">
        <w:rPr>
          <w:rFonts w:asciiTheme="minorBidi" w:hAnsiTheme="minorBidi"/>
          <w:rtl/>
        </w:rPr>
        <w:t xml:space="preserve"> הוא.</w:t>
      </w:r>
    </w:p>
  </w:footnote>
  <w:footnote w:id="78">
    <w:p w14:paraId="58A7EBE4" w14:textId="25B46474" w:rsidR="00470662" w:rsidRPr="00470662" w:rsidRDefault="00470662">
      <w:pPr>
        <w:pStyle w:val="a5"/>
      </w:pPr>
      <w:r w:rsidRPr="00470662">
        <w:rPr>
          <w:rStyle w:val="a7"/>
        </w:rPr>
        <w:footnoteRef/>
      </w:r>
      <w:r w:rsidRPr="00470662">
        <w:rPr>
          <w:rtl/>
        </w:rPr>
        <w:t xml:space="preserve"> </w:t>
      </w:r>
      <w:r w:rsidRPr="00470662">
        <w:rPr>
          <w:rFonts w:asciiTheme="minorBidi" w:hAnsiTheme="minorBidi"/>
          <w:rtl/>
        </w:rPr>
        <w:t>כ</w:t>
      </w:r>
      <w:r>
        <w:rPr>
          <w:rFonts w:asciiTheme="minorBidi" w:hAnsiTheme="minorBidi" w:hint="cs"/>
          <w:rtl/>
        </w:rPr>
        <w:t>ש</w:t>
      </w:r>
      <w:r w:rsidRPr="00470662">
        <w:rPr>
          <w:rFonts w:asciiTheme="minorBidi" w:hAnsiTheme="minorBidi"/>
          <w:rtl/>
        </w:rPr>
        <w:t>דיבר עמה קודם עע"ק א"נ אמרה דידעה וכו', כדל</w:t>
      </w:r>
      <w:r>
        <w:rPr>
          <w:rFonts w:asciiTheme="minorBidi" w:hAnsiTheme="minorBidi" w:hint="cs"/>
          <w:rtl/>
        </w:rPr>
        <w:t>קמן בסמוך.</w:t>
      </w:r>
    </w:p>
  </w:footnote>
  <w:footnote w:id="79">
    <w:p w14:paraId="4D341809" w14:textId="6F04D8C0" w:rsidR="00A722BE" w:rsidRDefault="00A722BE">
      <w:pPr>
        <w:pStyle w:val="a5"/>
        <w:rPr>
          <w:rtl/>
        </w:rPr>
      </w:pPr>
      <w:r>
        <w:rPr>
          <w:rStyle w:val="a7"/>
        </w:rPr>
        <w:footnoteRef/>
      </w:r>
      <w:r>
        <w:rPr>
          <w:rtl/>
        </w:rPr>
        <w:t xml:space="preserve"> </w:t>
      </w:r>
      <w:r>
        <w:rPr>
          <w:rFonts w:asciiTheme="minorBidi" w:hAnsiTheme="minorBidi" w:cs="Arial" w:hint="cs"/>
          <w:rtl/>
        </w:rPr>
        <w:t xml:space="preserve">כ"כ בשמו הב"י, </w:t>
      </w:r>
      <w:r w:rsidR="002A48B1">
        <w:rPr>
          <w:rFonts w:asciiTheme="minorBidi" w:hAnsiTheme="minorBidi" w:cs="Arial" w:hint="cs"/>
          <w:rtl/>
        </w:rPr>
        <w:t>וז</w:t>
      </w:r>
      <w:r w:rsidR="002A48B1">
        <w:rPr>
          <w:rFonts w:asciiTheme="minorBidi" w:hAnsiTheme="minorBidi" w:cs="Arial"/>
          <w:rtl/>
        </w:rPr>
        <w:t>"</w:t>
      </w:r>
      <w:r w:rsidR="002A48B1">
        <w:rPr>
          <w:rFonts w:asciiTheme="minorBidi" w:hAnsiTheme="minorBidi" w:cs="Arial" w:hint="cs"/>
          <w:rtl/>
        </w:rPr>
        <w:t>ל:</w:t>
      </w:r>
      <w:r>
        <w:rPr>
          <w:rFonts w:asciiTheme="minorBidi" w:hAnsiTheme="minorBidi" w:cs="Arial" w:hint="cs"/>
          <w:rtl/>
        </w:rPr>
        <w:t xml:space="preserve"> </w:t>
      </w:r>
      <w:r w:rsidRPr="0010374F">
        <w:rPr>
          <w:rFonts w:asciiTheme="minorBidi" w:hAnsiTheme="minorBidi" w:cs="Arial"/>
          <w:rtl/>
        </w:rPr>
        <w:t>וכך הם דברי רבינו שכתב לעיל בסמוך</w:t>
      </w:r>
      <w:r>
        <w:rPr>
          <w:rFonts w:asciiTheme="minorBidi" w:hAnsiTheme="minorBidi" w:cs="Arial" w:hint="cs"/>
          <w:rtl/>
        </w:rPr>
        <w:t>-</w:t>
      </w:r>
      <w:r w:rsidRPr="0010374F">
        <w:rPr>
          <w:rFonts w:asciiTheme="minorBidi" w:hAnsiTheme="minorBidi" w:cs="Arial"/>
          <w:rtl/>
        </w:rPr>
        <w:t xml:space="preserve"> ובלבד שהיא תבין שהוא לשון קידושין ואם היה מדבר עמה על עסקי קידושיה וכו'</w:t>
      </w:r>
      <w:r>
        <w:rPr>
          <w:rFonts w:asciiTheme="minorBidi" w:hAnsiTheme="minorBidi" w:cs="Arial" w:hint="cs"/>
          <w:rtl/>
        </w:rPr>
        <w:t>.</w:t>
      </w:r>
      <w:r w:rsidRPr="0010374F">
        <w:rPr>
          <w:rFonts w:asciiTheme="minorBidi" w:hAnsiTheme="minorBidi" w:cs="Arial"/>
          <w:rtl/>
        </w:rPr>
        <w:t xml:space="preserve"> והא ודאי דלא קאי אאומר הרי את מקודשת</w:t>
      </w:r>
      <w:r>
        <w:rPr>
          <w:rFonts w:asciiTheme="minorBidi" w:hAnsiTheme="minorBidi" w:cs="Arial" w:hint="cs"/>
          <w:rtl/>
        </w:rPr>
        <w:t>,</w:t>
      </w:r>
      <w:r w:rsidRPr="0010374F">
        <w:rPr>
          <w:rFonts w:asciiTheme="minorBidi" w:hAnsiTheme="minorBidi" w:cs="Arial"/>
          <w:rtl/>
        </w:rPr>
        <w:t xml:space="preserve"> דהא ודאי כולי עלמא ידעי דלשון קידושין הן</w:t>
      </w:r>
      <w:r>
        <w:rPr>
          <w:rFonts w:asciiTheme="minorBidi" w:hAnsiTheme="minorBidi" w:cs="Arial" w:hint="cs"/>
          <w:rtl/>
        </w:rPr>
        <w:t>,</w:t>
      </w:r>
      <w:r w:rsidRPr="0010374F">
        <w:rPr>
          <w:rFonts w:asciiTheme="minorBidi" w:hAnsiTheme="minorBidi" w:cs="Arial"/>
          <w:rtl/>
        </w:rPr>
        <w:t xml:space="preserve"> ואי אמרה דלא ידעה דלשון קידושין הוא לא מהימנא</w:t>
      </w:r>
      <w:r>
        <w:rPr>
          <w:rFonts w:asciiTheme="minorBidi" w:hAnsiTheme="minorBidi" w:cs="Arial" w:hint="cs"/>
          <w:rtl/>
        </w:rPr>
        <w:t>,</w:t>
      </w:r>
      <w:r w:rsidRPr="0010374F">
        <w:rPr>
          <w:rFonts w:asciiTheme="minorBidi" w:hAnsiTheme="minorBidi" w:cs="Arial"/>
          <w:rtl/>
        </w:rPr>
        <w:t xml:space="preserve"> אלא אשאר לישני קאי</w:t>
      </w:r>
      <w:r>
        <w:rPr>
          <w:rFonts w:asciiTheme="minorBidi" w:hAnsiTheme="minorBidi" w:cs="Arial" w:hint="cs"/>
          <w:rtl/>
        </w:rPr>
        <w:t>.</w:t>
      </w:r>
    </w:p>
  </w:footnote>
  <w:footnote w:id="80">
    <w:p w14:paraId="794D453F" w14:textId="0F60B3BE" w:rsidR="002F5988" w:rsidRPr="002F5988" w:rsidRDefault="002F5988">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sidRPr="0010374F">
        <w:rPr>
          <w:rFonts w:asciiTheme="minorBidi" w:hAnsiTheme="minorBidi" w:cs="Arial"/>
          <w:rtl/>
        </w:rPr>
        <w:t xml:space="preserve"> ודע שאלו הלשונות מועילים והוא שתהא האשה מכרת בהם אף על פי שאינו מדבר עמה על עסקי קידושין ואם אומרת שאינה מכרת בהם כיון שלא אמר לה לשון הקידושין שכל הנשים יודעות ומכירות ולא היה מדבר עמה על עסקי קידושיה אינה מקודשת אבל היה מדבר עמה על עסקי קידושיה ודאי לא גרע מאם שתק ולא אמר לה כלום שהיא מקודשת וכל זה מתבאר בדברי רבינו שכתב בסמוך (ה"ח) בכל לשון שהיא מכרת בו וכן העלה הרשב"א ז"ל </w:t>
      </w:r>
      <w:r w:rsidRPr="002F5988">
        <w:rPr>
          <w:rFonts w:asciiTheme="minorBidi" w:hAnsiTheme="minorBidi" w:cs="Arial"/>
          <w:sz w:val="16"/>
          <w:szCs w:val="16"/>
          <w:rtl/>
        </w:rPr>
        <w:t>(ו. ד"ה במאי)</w:t>
      </w:r>
      <w:r>
        <w:rPr>
          <w:rFonts w:asciiTheme="minorBidi" w:hAnsiTheme="minorBidi" w:cs="Arial" w:hint="cs"/>
          <w:rtl/>
        </w:rPr>
        <w:t>.</w:t>
      </w:r>
    </w:p>
  </w:footnote>
  <w:footnote w:id="81">
    <w:p w14:paraId="0C914114" w14:textId="72F4D848" w:rsidR="00A32C8A" w:rsidRPr="00A32C8A" w:rsidRDefault="00A32C8A">
      <w:pPr>
        <w:pStyle w:val="a5"/>
        <w:rPr>
          <w:b/>
          <w:bCs/>
          <w:rtl/>
        </w:rPr>
      </w:pPr>
      <w:r>
        <w:rPr>
          <w:rStyle w:val="a7"/>
        </w:rPr>
        <w:footnoteRef/>
      </w:r>
      <w:r>
        <w:rPr>
          <w:rtl/>
        </w:rPr>
        <w:t xml:space="preserve"> </w:t>
      </w:r>
      <w:r>
        <w:rPr>
          <w:rFonts w:hint="cs"/>
          <w:rtl/>
        </w:rPr>
        <w:t xml:space="preserve">אך רי"ו (נכ"ב ח"א קפא ע"ג) </w:t>
      </w:r>
      <w:r w:rsidRPr="00A32C8A">
        <w:rPr>
          <w:rFonts w:cs="Arial"/>
          <w:rtl/>
        </w:rPr>
        <w:t xml:space="preserve">וכתב מורי הרב רבי אברהם בן אסמעאל נר"ו דאם היה מדבר עמה על עסקי קדושיה תחלה </w:t>
      </w:r>
      <w:r>
        <w:rPr>
          <w:rFonts w:cs="Arial" w:hint="cs"/>
          <w:rtl/>
        </w:rPr>
        <w:t xml:space="preserve">- </w:t>
      </w:r>
      <w:r w:rsidRPr="00A32C8A">
        <w:rPr>
          <w:rFonts w:cs="Arial"/>
          <w:rtl/>
        </w:rPr>
        <w:t>הויא ספק מקודשת אפילו אמרו שניהם שנתכוונו לשם קדושין</w:t>
      </w:r>
      <w:r>
        <w:rPr>
          <w:rFonts w:cs="Arial" w:hint="cs"/>
          <w:rtl/>
        </w:rPr>
        <w:t>.</w:t>
      </w:r>
      <w:r w:rsidRPr="00A32C8A">
        <w:rPr>
          <w:rFonts w:cs="Arial"/>
          <w:rtl/>
        </w:rPr>
        <w:t xml:space="preserve"> ואם אין מדבר עמה על עסקי קדושיה תחלה </w:t>
      </w:r>
      <w:r>
        <w:rPr>
          <w:rFonts w:cs="Arial" w:hint="cs"/>
          <w:rtl/>
        </w:rPr>
        <w:t xml:space="preserve">- </w:t>
      </w:r>
      <w:r w:rsidRPr="00A32C8A">
        <w:rPr>
          <w:rFonts w:cs="Arial"/>
          <w:rtl/>
        </w:rPr>
        <w:t>לא הויא מקודשת אפילו נתכוונו שניהם לשם קדושין ואמרו שדעתם היה כך</w:t>
      </w:r>
      <w:r>
        <w:rPr>
          <w:rFonts w:cs="Arial" w:hint="cs"/>
          <w:rtl/>
        </w:rPr>
        <w:t>.</w:t>
      </w:r>
      <w:r w:rsidRPr="00A32C8A">
        <w:rPr>
          <w:rFonts w:cs="Arial"/>
          <w:rtl/>
        </w:rPr>
        <w:t xml:space="preserve"> דהעדים אין יודעים אם הלשון לשם קדושין הוא.</w:t>
      </w:r>
      <w:r>
        <w:rPr>
          <w:rFonts w:hint="cs"/>
          <w:rtl/>
        </w:rPr>
        <w:t xml:space="preserve"> עכ"ל. </w:t>
      </w:r>
      <w:r>
        <w:rPr>
          <w:rFonts w:asciiTheme="minorBidi" w:hAnsiTheme="minorBidi" w:cs="Arial" w:hint="cs"/>
          <w:rtl/>
        </w:rPr>
        <w:t xml:space="preserve">   </w:t>
      </w:r>
      <w:r w:rsidRPr="0010374F">
        <w:rPr>
          <w:rFonts w:asciiTheme="minorBidi" w:hAnsiTheme="minorBidi" w:cs="Arial"/>
          <w:rtl/>
        </w:rPr>
        <w:t>ו</w:t>
      </w:r>
      <w:r>
        <w:rPr>
          <w:rFonts w:asciiTheme="minorBidi" w:hAnsiTheme="minorBidi" w:cs="Arial" w:hint="cs"/>
          <w:rtl/>
        </w:rPr>
        <w:t>כתב הב"י ש</w:t>
      </w:r>
      <w:r w:rsidRPr="0010374F">
        <w:rPr>
          <w:rFonts w:asciiTheme="minorBidi" w:hAnsiTheme="minorBidi" w:cs="Arial"/>
          <w:rtl/>
        </w:rPr>
        <w:t>דברי רבינו ירוחם (נכ"ב ח"א קפא ע"ג) בשם רבו צ"ע</w:t>
      </w:r>
      <w:r>
        <w:rPr>
          <w:rFonts w:hint="cs"/>
          <w:rtl/>
        </w:rPr>
        <w:t>.</w:t>
      </w:r>
    </w:p>
  </w:footnote>
  <w:footnote w:id="82">
    <w:p w14:paraId="3BC846C1" w14:textId="33B0FBFE" w:rsidR="00311D50" w:rsidRPr="00351B7D" w:rsidRDefault="00311D50" w:rsidP="00311D50">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פירוש- אין כאן אפי' ספק קידושין, ח"מ </w:t>
      </w:r>
      <w:r w:rsidRPr="00351B7D">
        <w:rPr>
          <w:rFonts w:asciiTheme="minorBidi" w:hAnsiTheme="minorBidi"/>
          <w:sz w:val="16"/>
          <w:szCs w:val="16"/>
          <w:rtl/>
        </w:rPr>
        <w:t xml:space="preserve">(סק"א) </w:t>
      </w:r>
      <w:r w:rsidRPr="00351B7D">
        <w:rPr>
          <w:rFonts w:asciiTheme="minorBidi" w:hAnsiTheme="minorBidi"/>
          <w:rtl/>
        </w:rPr>
        <w:t>ונו"ב</w:t>
      </w:r>
      <w:r w:rsidRPr="00351B7D">
        <w:rPr>
          <w:rFonts w:asciiTheme="minorBidi" w:hAnsiTheme="minorBidi"/>
          <w:sz w:val="16"/>
          <w:szCs w:val="16"/>
          <w:rtl/>
        </w:rPr>
        <w:t xml:space="preserve"> (קמא אהע"ז סי' נ"ט)</w:t>
      </w:r>
      <w:r>
        <w:rPr>
          <w:rFonts w:asciiTheme="minorBidi" w:hAnsiTheme="minorBidi" w:hint="cs"/>
          <w:rtl/>
        </w:rPr>
        <w:t>.</w:t>
      </w:r>
      <w:r w:rsidRPr="00351B7D">
        <w:rPr>
          <w:rFonts w:asciiTheme="minorBidi" w:hAnsiTheme="minorBidi"/>
          <w:rtl/>
        </w:rPr>
        <w:t xml:space="preserve"> אך הב"ש</w:t>
      </w:r>
      <w:r w:rsidRPr="00351B7D">
        <w:rPr>
          <w:rFonts w:asciiTheme="minorBidi" w:hAnsiTheme="minorBidi"/>
          <w:sz w:val="16"/>
          <w:szCs w:val="16"/>
          <w:rtl/>
        </w:rPr>
        <w:t xml:space="preserve"> (סק"ה) </w:t>
      </w:r>
      <w:r w:rsidRPr="00351B7D">
        <w:rPr>
          <w:rFonts w:asciiTheme="minorBidi" w:hAnsiTheme="minorBidi"/>
          <w:rtl/>
        </w:rPr>
        <w:t>כ' שספק מקודשת</w:t>
      </w:r>
      <w:r>
        <w:rPr>
          <w:rFonts w:asciiTheme="minorBidi" w:hAnsiTheme="minorBidi" w:hint="cs"/>
          <w:rtl/>
        </w:rPr>
        <w:t>,</w:t>
      </w:r>
      <w:r w:rsidRPr="00351B7D">
        <w:rPr>
          <w:rFonts w:asciiTheme="minorBidi" w:hAnsiTheme="minorBidi"/>
          <w:rtl/>
        </w:rPr>
        <w:t xml:space="preserve"> דילמא משקרא.</w:t>
      </w:r>
    </w:p>
  </w:footnote>
  <w:footnote w:id="83">
    <w:p w14:paraId="2648C1B8" w14:textId="5F0C8F4C" w:rsidR="00510C24" w:rsidRDefault="00510C24" w:rsidP="00510C24">
      <w:pPr>
        <w:pStyle w:val="a5"/>
      </w:pPr>
      <w:r>
        <w:rPr>
          <w:rStyle w:val="a7"/>
        </w:rPr>
        <w:footnoteRef/>
      </w:r>
      <w:r>
        <w:rPr>
          <w:rtl/>
        </w:rPr>
        <w:t xml:space="preserve"> </w:t>
      </w:r>
      <w:r w:rsidRPr="0010374F">
        <w:rPr>
          <w:rFonts w:asciiTheme="minorBidi" w:hAnsiTheme="minorBidi" w:cs="Arial"/>
          <w:rtl/>
        </w:rPr>
        <w:t>ונראה מדבריו שהוא חולק על מה שכתבתי בסמוך בשם המפרשים דכל הנך לישני דאיפשיטא לן דמהנו אם לא היה מדבר עמה על עסקי קידושין צריך שתאמר שהיא מכרת בהם שהם לשם קידושין ואם אומרת שאינה מכרת אינה מקודשת</w:t>
      </w:r>
      <w:r>
        <w:rPr>
          <w:rFonts w:asciiTheme="minorBidi" w:hAnsiTheme="minorBidi" w:cs="Arial" w:hint="cs"/>
          <w:rtl/>
        </w:rPr>
        <w:t>,</w:t>
      </w:r>
      <w:r w:rsidRPr="0010374F">
        <w:rPr>
          <w:rFonts w:asciiTheme="minorBidi" w:hAnsiTheme="minorBidi" w:cs="Arial"/>
          <w:rtl/>
        </w:rPr>
        <w:t xml:space="preserve"> ולהרא"ש אפילו אומרת שאינה מכרת מקודשת</w:t>
      </w:r>
      <w:r>
        <w:rPr>
          <w:rFonts w:asciiTheme="minorBidi" w:hAnsiTheme="minorBidi" w:cs="Arial" w:hint="cs"/>
          <w:rtl/>
        </w:rPr>
        <w:t>.</w:t>
      </w:r>
      <w:r w:rsidRPr="0010374F">
        <w:rPr>
          <w:rFonts w:asciiTheme="minorBidi" w:hAnsiTheme="minorBidi" w:cs="Arial"/>
          <w:rtl/>
        </w:rPr>
        <w:t xml:space="preserve"> ואפשר דהרא"ש מודה לשאר מפרשים בענין האשה המתקדשת ואיהו לא איירי אלא בדין </w:t>
      </w:r>
      <w:r w:rsidR="00334FB2">
        <w:rPr>
          <w:rFonts w:asciiTheme="minorBidi" w:hAnsiTheme="minorBidi" w:cs="Arial"/>
          <w:rtl/>
        </w:rPr>
        <w:t>האיש מקדש</w:t>
      </w:r>
      <w:r>
        <w:rPr>
          <w:rFonts w:asciiTheme="minorBidi" w:hAnsiTheme="minorBidi" w:cs="Arial" w:hint="cs"/>
          <w:rtl/>
        </w:rPr>
        <w:t>,</w:t>
      </w:r>
      <w:r w:rsidRPr="0010374F">
        <w:rPr>
          <w:rFonts w:asciiTheme="minorBidi" w:hAnsiTheme="minorBidi" w:cs="Arial"/>
          <w:rtl/>
        </w:rPr>
        <w:t xml:space="preserve"> דכיון שהוא הוציא מפיו לשונות הללו חזקה לשם קידושין הוציא</w:t>
      </w:r>
      <w:r>
        <w:rPr>
          <w:rFonts w:asciiTheme="minorBidi" w:hAnsiTheme="minorBidi" w:cs="Arial" w:hint="cs"/>
          <w:rtl/>
        </w:rPr>
        <w:t>.</w:t>
      </w:r>
      <w:r w:rsidRPr="0010374F">
        <w:rPr>
          <w:rFonts w:asciiTheme="minorBidi" w:hAnsiTheme="minorBidi" w:cs="Arial"/>
          <w:rtl/>
        </w:rPr>
        <w:t xml:space="preserve"> אבל האשה שומעת דבריו וחזקה שאינה מכרת באותן לשונות שהם לשם קידושין ומשום הכי צריך שתאמר שהיא מכרת. ומכל מקום יש לתמוה על רבינו שלא הזכיר סברת הרא"ש בזה כלל</w:t>
      </w:r>
      <w:r>
        <w:rPr>
          <w:rFonts w:asciiTheme="minorBidi" w:hAnsiTheme="minorBidi" w:cs="Arial" w:hint="cs"/>
          <w:rtl/>
        </w:rPr>
        <w:t xml:space="preserve">, </w:t>
      </w:r>
      <w:r w:rsidRPr="00311D50">
        <w:rPr>
          <w:rFonts w:asciiTheme="minorBidi" w:hAnsiTheme="minorBidi" w:cs="Arial" w:hint="cs"/>
          <w:b/>
          <w:bCs/>
          <w:rtl/>
        </w:rPr>
        <w:t>ב"י</w:t>
      </w:r>
      <w:r>
        <w:rPr>
          <w:rFonts w:asciiTheme="minorBidi" w:hAnsiTheme="minorBidi" w:cs="Arial" w:hint="cs"/>
          <w:rtl/>
        </w:rPr>
        <w:t>.</w:t>
      </w:r>
      <w:r w:rsidR="00311D50">
        <w:rPr>
          <w:rFonts w:hint="cs"/>
          <w:rtl/>
        </w:rPr>
        <w:t xml:space="preserve"> </w:t>
      </w:r>
      <w:r w:rsidR="006360FB" w:rsidRPr="006360FB">
        <w:rPr>
          <w:rFonts w:hint="cs"/>
          <w:color w:val="00B0F0"/>
          <w:rtl/>
        </w:rPr>
        <w:t>(וכ"</w:t>
      </w:r>
      <w:r w:rsidR="006360FB">
        <w:rPr>
          <w:rFonts w:hint="cs"/>
          <w:color w:val="00B0F0"/>
          <w:rtl/>
        </w:rPr>
        <w:t>פ</w:t>
      </w:r>
      <w:r w:rsidR="006360FB" w:rsidRPr="006360FB">
        <w:rPr>
          <w:rFonts w:hint="cs"/>
          <w:color w:val="00B0F0"/>
          <w:rtl/>
        </w:rPr>
        <w:t xml:space="preserve"> הרמ"א</w:t>
      </w:r>
      <w:r w:rsidR="006360FB">
        <w:rPr>
          <w:rFonts w:hint="cs"/>
          <w:color w:val="00B0F0"/>
          <w:sz w:val="16"/>
          <w:szCs w:val="16"/>
          <w:rtl/>
        </w:rPr>
        <w:t xml:space="preserve"> </w:t>
      </w:r>
      <w:r w:rsidR="006360FB" w:rsidRPr="006360FB">
        <w:rPr>
          <w:rFonts w:hint="cs"/>
          <w:color w:val="000000" w:themeColor="text1"/>
          <w:sz w:val="16"/>
          <w:szCs w:val="16"/>
          <w:rtl/>
        </w:rPr>
        <w:t>[</w:t>
      </w:r>
      <w:r w:rsidR="006360FB">
        <w:rPr>
          <w:rFonts w:hint="cs"/>
          <w:color w:val="000000" w:themeColor="text1"/>
          <w:sz w:val="16"/>
          <w:szCs w:val="16"/>
          <w:rtl/>
        </w:rPr>
        <w:t>כפירוש השני</w:t>
      </w:r>
      <w:r w:rsidR="006360FB" w:rsidRPr="006360FB">
        <w:rPr>
          <w:rFonts w:hint="cs"/>
          <w:color w:val="000000" w:themeColor="text1"/>
          <w:sz w:val="16"/>
          <w:szCs w:val="16"/>
          <w:rtl/>
        </w:rPr>
        <w:t>]</w:t>
      </w:r>
      <w:r w:rsidR="006360FB" w:rsidRPr="006360FB">
        <w:rPr>
          <w:rFonts w:hint="cs"/>
          <w:color w:val="00B0F0"/>
          <w:rtl/>
        </w:rPr>
        <w:t>)</w:t>
      </w:r>
      <w:r w:rsidR="00311D50">
        <w:rPr>
          <w:rFonts w:hint="cs"/>
          <w:rtl/>
        </w:rPr>
        <w:t xml:space="preserve">   </w:t>
      </w:r>
      <w:r w:rsidR="00311D50" w:rsidRPr="00351B7D">
        <w:rPr>
          <w:rFonts w:asciiTheme="minorBidi" w:hAnsiTheme="minorBidi"/>
          <w:rtl/>
        </w:rPr>
        <w:t>וחלקו עלי</w:t>
      </w:r>
      <w:r w:rsidR="006360FB">
        <w:rPr>
          <w:rFonts w:asciiTheme="minorBidi" w:hAnsiTheme="minorBidi" w:hint="cs"/>
          <w:rtl/>
        </w:rPr>
        <w:t>הם</w:t>
      </w:r>
      <w:r w:rsidR="00311D50" w:rsidRPr="00351B7D">
        <w:rPr>
          <w:rFonts w:asciiTheme="minorBidi" w:hAnsiTheme="minorBidi"/>
          <w:rtl/>
        </w:rPr>
        <w:t xml:space="preserve"> בזה הט"ז </w:t>
      </w:r>
      <w:r w:rsidR="00311D50" w:rsidRPr="00351B7D">
        <w:rPr>
          <w:rFonts w:asciiTheme="minorBidi" w:hAnsiTheme="minorBidi"/>
          <w:sz w:val="14"/>
          <w:szCs w:val="14"/>
          <w:rtl/>
        </w:rPr>
        <w:t xml:space="preserve">(סק"ד) </w:t>
      </w:r>
      <w:r w:rsidR="00311D50" w:rsidRPr="00351B7D">
        <w:rPr>
          <w:rFonts w:asciiTheme="minorBidi" w:hAnsiTheme="minorBidi"/>
          <w:rtl/>
        </w:rPr>
        <w:t xml:space="preserve">והגר"א </w:t>
      </w:r>
      <w:r w:rsidR="00311D50" w:rsidRPr="00351B7D">
        <w:rPr>
          <w:rFonts w:asciiTheme="minorBidi" w:hAnsiTheme="minorBidi"/>
          <w:sz w:val="14"/>
          <w:szCs w:val="14"/>
          <w:rtl/>
        </w:rPr>
        <w:t xml:space="preserve">(סקט"ו) </w:t>
      </w:r>
      <w:r w:rsidR="00311D50" w:rsidRPr="00351B7D">
        <w:rPr>
          <w:rFonts w:asciiTheme="minorBidi" w:hAnsiTheme="minorBidi"/>
          <w:rtl/>
        </w:rPr>
        <w:t>ועוד הרבה אחרונים, וכתבו שעיקר כפירוש הראשון</w:t>
      </w:r>
      <w:r w:rsidR="006360FB">
        <w:rPr>
          <w:rFonts w:asciiTheme="minorBidi" w:hAnsiTheme="minorBidi" w:hint="cs"/>
          <w:rtl/>
        </w:rPr>
        <w:t xml:space="preserve"> של הב"י ברא"ש</w:t>
      </w:r>
      <w:r w:rsidR="00311D50">
        <w:rPr>
          <w:rFonts w:hint="cs"/>
          <w:rtl/>
        </w:rPr>
        <w:t>.</w:t>
      </w:r>
      <w:r w:rsidR="006360FB">
        <w:rPr>
          <w:rFonts w:hint="cs"/>
          <w:rtl/>
        </w:rPr>
        <w:t xml:space="preserve"> ולכן כתב </w:t>
      </w:r>
      <w:r w:rsidR="006360FB" w:rsidRPr="00351B7D">
        <w:rPr>
          <w:rFonts w:asciiTheme="minorBidi" w:hAnsiTheme="minorBidi"/>
          <w:rtl/>
        </w:rPr>
        <w:t>הגר"א (סקט"ו) שיש לגרוס 'כמינה'</w:t>
      </w:r>
      <w:r w:rsidR="006360FB">
        <w:rPr>
          <w:rFonts w:asciiTheme="minorBidi" w:hAnsiTheme="minorBidi" w:hint="cs"/>
          <w:rtl/>
        </w:rPr>
        <w:t xml:space="preserve">.    </w:t>
      </w:r>
      <w:r w:rsidR="006360FB" w:rsidRPr="00351B7D">
        <w:rPr>
          <w:rFonts w:asciiTheme="minorBidi" w:hAnsiTheme="minorBidi"/>
          <w:rtl/>
        </w:rPr>
        <w:t xml:space="preserve"> </w:t>
      </w:r>
      <w:r w:rsidR="005548EA" w:rsidRPr="005548EA">
        <w:rPr>
          <w:rFonts w:asciiTheme="minorBidi" w:hAnsiTheme="minorBidi"/>
          <w:b/>
          <w:bCs/>
          <w:rtl/>
        </w:rPr>
        <w:t>והב"ש</w:t>
      </w:r>
      <w:r w:rsidR="005548EA" w:rsidRPr="005548EA">
        <w:rPr>
          <w:rFonts w:asciiTheme="minorBidi" w:hAnsiTheme="minorBidi"/>
          <w:rtl/>
        </w:rPr>
        <w:t xml:space="preserve"> </w:t>
      </w:r>
      <w:r w:rsidR="005548EA">
        <w:rPr>
          <w:rFonts w:asciiTheme="minorBidi" w:hAnsiTheme="minorBidi" w:hint="cs"/>
          <w:rtl/>
        </w:rPr>
        <w:t>(</w:t>
      </w:r>
      <w:r w:rsidR="005548EA" w:rsidRPr="005548EA">
        <w:rPr>
          <w:rFonts w:asciiTheme="minorBidi" w:hAnsiTheme="minorBidi"/>
          <w:rtl/>
        </w:rPr>
        <w:t>סק"ה</w:t>
      </w:r>
      <w:r w:rsidR="005548EA">
        <w:rPr>
          <w:rFonts w:asciiTheme="minorBidi" w:hAnsiTheme="minorBidi" w:hint="cs"/>
          <w:rtl/>
        </w:rPr>
        <w:t>)</w:t>
      </w:r>
      <w:r w:rsidR="005548EA" w:rsidRPr="005548EA">
        <w:rPr>
          <w:rFonts w:asciiTheme="minorBidi" w:hAnsiTheme="minorBidi"/>
          <w:rtl/>
        </w:rPr>
        <w:t xml:space="preserve"> כ' דיש לפרש דברי הרא"ש שאינה נאמנת לעקור הקידושין לגמרי אלא הוי ספק קידושין והיינו מש"כ הטור ובלבד שהיא תבין כי היכא שתהיה מקודשת בוודאי</w:t>
      </w:r>
      <w:r w:rsidR="005548EA">
        <w:rPr>
          <w:rFonts w:asciiTheme="minorBidi" w:hAnsiTheme="minorBidi" w:hint="cs"/>
          <w:rtl/>
        </w:rPr>
        <w:t>.</w:t>
      </w:r>
    </w:p>
  </w:footnote>
  <w:footnote w:id="84">
    <w:p w14:paraId="4706216B" w14:textId="257B1609" w:rsidR="0092292D" w:rsidRDefault="0092292D">
      <w:pPr>
        <w:pStyle w:val="a5"/>
      </w:pPr>
      <w:r>
        <w:rPr>
          <w:rStyle w:val="a7"/>
        </w:rPr>
        <w:footnoteRef/>
      </w:r>
      <w:r>
        <w:rPr>
          <w:rtl/>
        </w:rPr>
        <w:t xml:space="preserve"> </w:t>
      </w:r>
      <w:r w:rsidRPr="0010374F">
        <w:rPr>
          <w:rFonts w:asciiTheme="minorBidi" w:hAnsiTheme="minorBidi" w:cs="Arial"/>
          <w:rtl/>
        </w:rPr>
        <w:t>דהא לא ידעה מאי קאמר לה</w:t>
      </w:r>
      <w:r>
        <w:rPr>
          <w:rFonts w:asciiTheme="minorBidi" w:hAnsiTheme="minorBidi" w:cs="Arial" w:hint="cs"/>
          <w:rtl/>
        </w:rPr>
        <w:t>, ר"ן (שם).</w:t>
      </w:r>
    </w:p>
  </w:footnote>
  <w:footnote w:id="85">
    <w:p w14:paraId="7461BC35" w14:textId="17E1BBFF" w:rsidR="00005A0E" w:rsidRPr="00351B7D" w:rsidRDefault="00005A0E" w:rsidP="00005A0E">
      <w:pPr>
        <w:pStyle w:val="a5"/>
        <w:rPr>
          <w:rFonts w:asciiTheme="minorBidi" w:hAnsiTheme="minorBidi"/>
          <w:color w:val="FF0000"/>
          <w:rtl/>
        </w:rPr>
      </w:pPr>
      <w:r w:rsidRPr="00351B7D">
        <w:rPr>
          <w:rStyle w:val="a7"/>
          <w:rFonts w:asciiTheme="minorBidi" w:hAnsiTheme="minorBidi"/>
        </w:rPr>
        <w:footnoteRef/>
      </w:r>
      <w:r w:rsidRPr="00351B7D">
        <w:rPr>
          <w:rFonts w:asciiTheme="minorBidi" w:hAnsiTheme="minorBidi"/>
          <w:rtl/>
        </w:rPr>
        <w:t xml:space="preserve"> הרשב"א כ' </w:t>
      </w:r>
      <w:r w:rsidR="002A48B1">
        <w:rPr>
          <w:rFonts w:asciiTheme="minorBidi" w:hAnsiTheme="minorBidi"/>
          <w:rtl/>
        </w:rPr>
        <w:t>וז"ל:</w:t>
      </w:r>
      <w:r w:rsidRPr="00351B7D">
        <w:rPr>
          <w:rFonts w:asciiTheme="minorBidi" w:hAnsiTheme="minorBidi"/>
          <w:rtl/>
        </w:rPr>
        <w:t xml:space="preserve"> "אע"ג דתרוייהו מודו דלשם </w:t>
      </w:r>
      <w:r>
        <w:rPr>
          <w:rFonts w:asciiTheme="minorBidi" w:hAnsiTheme="minorBidi"/>
          <w:rtl/>
        </w:rPr>
        <w:t>קידושין</w:t>
      </w:r>
      <w:r w:rsidRPr="00351B7D">
        <w:rPr>
          <w:rFonts w:asciiTheme="minorBidi" w:hAnsiTheme="minorBidi"/>
          <w:rtl/>
        </w:rPr>
        <w:t xml:space="preserve"> נתכוונו וסהדי נמי אמרי דלהכי מכווני אינה מקודשת ודאית", ולכאורה אפשר לפרש את דברי הרשב"א שמקודשת בספק או שאינה מקודשת כלל, אך ראיתי שהגר"א (סקי"ט) כ' שדעת הרשב"א היא שהיא מקודשת מספק. וכך נראה מפשט לשונו.</w:t>
      </w:r>
    </w:p>
  </w:footnote>
  <w:footnote w:id="86">
    <w:p w14:paraId="647E4147" w14:textId="230A682F" w:rsidR="00005A0E" w:rsidRPr="00351B7D" w:rsidRDefault="00005A0E" w:rsidP="00005A0E">
      <w:pPr>
        <w:pStyle w:val="a5"/>
        <w:rPr>
          <w:rFonts w:asciiTheme="minorBidi" w:hAnsiTheme="minorBidi"/>
          <w:rtl/>
        </w:rPr>
      </w:pPr>
      <w:r w:rsidRPr="00351B7D">
        <w:rPr>
          <w:rStyle w:val="a7"/>
          <w:rFonts w:asciiTheme="minorBidi" w:hAnsiTheme="minorBidi"/>
        </w:rPr>
        <w:footnoteRef/>
      </w:r>
      <w:r w:rsidRPr="00351B7D">
        <w:rPr>
          <w:rFonts w:asciiTheme="minorBidi" w:hAnsiTheme="minorBidi"/>
          <w:sz w:val="16"/>
          <w:szCs w:val="16"/>
          <w:rtl/>
        </w:rPr>
        <w:t xml:space="preserve"> </w:t>
      </w:r>
      <w:r w:rsidRPr="00351B7D">
        <w:rPr>
          <w:rFonts w:asciiTheme="minorBidi" w:hAnsiTheme="minorBidi"/>
          <w:rtl/>
        </w:rPr>
        <w:t>ראב"ד</w:t>
      </w:r>
      <w:r w:rsidRPr="00351B7D">
        <w:rPr>
          <w:rFonts w:asciiTheme="minorBidi" w:hAnsiTheme="minorBidi"/>
          <w:sz w:val="16"/>
          <w:szCs w:val="16"/>
          <w:rtl/>
        </w:rPr>
        <w:t xml:space="preserve"> (הביאו הרשב"א) </w:t>
      </w:r>
      <w:r w:rsidRPr="00351B7D">
        <w:rPr>
          <w:rFonts w:asciiTheme="minorBidi" w:hAnsiTheme="minorBidi"/>
          <w:rtl/>
        </w:rPr>
        <w:t xml:space="preserve">רשב"א </w:t>
      </w:r>
      <w:r w:rsidRPr="00351B7D">
        <w:rPr>
          <w:rFonts w:asciiTheme="minorBidi" w:hAnsiTheme="minorBidi"/>
          <w:sz w:val="16"/>
          <w:szCs w:val="16"/>
          <w:rtl/>
        </w:rPr>
        <w:t>(ו. ד"ה במאי)</w:t>
      </w:r>
      <w:r w:rsidRPr="00351B7D">
        <w:rPr>
          <w:rFonts w:asciiTheme="minorBidi" w:hAnsiTheme="minorBidi"/>
          <w:rtl/>
        </w:rPr>
        <w:t xml:space="preserve"> מהר"ם </w:t>
      </w:r>
      <w:r w:rsidRPr="00351B7D">
        <w:rPr>
          <w:rFonts w:asciiTheme="minorBidi" w:hAnsiTheme="minorBidi"/>
          <w:sz w:val="16"/>
          <w:szCs w:val="16"/>
          <w:rtl/>
        </w:rPr>
        <w:t>(</w:t>
      </w:r>
      <w:r w:rsidR="00653F3D">
        <w:rPr>
          <w:rFonts w:asciiTheme="minorBidi" w:hAnsiTheme="minorBidi" w:cs="Arial" w:hint="cs"/>
          <w:sz w:val="16"/>
          <w:szCs w:val="16"/>
          <w:rtl/>
        </w:rPr>
        <w:t>ד"פ סי' תקיט-תקכ, והעתיקו דבריו המרדכי [קידושין סי' תקכא] ותשובות מיימוניות [נשים סי' ד]</w:t>
      </w:r>
      <w:r w:rsidRPr="00351B7D">
        <w:rPr>
          <w:rFonts w:asciiTheme="minorBidi" w:hAnsiTheme="minorBidi"/>
          <w:sz w:val="16"/>
          <w:szCs w:val="16"/>
          <w:rtl/>
        </w:rPr>
        <w:t>)</w:t>
      </w:r>
      <w:r w:rsidRPr="00351B7D">
        <w:rPr>
          <w:rFonts w:asciiTheme="minorBidi" w:hAnsiTheme="minorBidi"/>
          <w:rtl/>
        </w:rPr>
        <w:t xml:space="preserve"> ור"ן</w:t>
      </w:r>
      <w:r w:rsidRPr="00351B7D">
        <w:rPr>
          <w:rFonts w:asciiTheme="minorBidi" w:hAnsiTheme="minorBidi"/>
          <w:sz w:val="16"/>
          <w:szCs w:val="16"/>
          <w:rtl/>
        </w:rPr>
        <w:t xml:space="preserve"> (ב. ד"ה וגרסי' תו)</w:t>
      </w:r>
      <w:r w:rsidRPr="00351B7D">
        <w:rPr>
          <w:rFonts w:asciiTheme="minorBidi" w:hAnsiTheme="minorBidi"/>
          <w:rtl/>
        </w:rPr>
        <w:t>.</w:t>
      </w:r>
    </w:p>
  </w:footnote>
  <w:footnote w:id="87">
    <w:p w14:paraId="73C6163A" w14:textId="7937CC74" w:rsidR="00E26C14" w:rsidRPr="00351B7D" w:rsidRDefault="00E26C14" w:rsidP="00E26C14">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שאר הראשונים לא התייחסו מה הדין אם ידעה וקיבלה לשם </w:t>
      </w:r>
      <w:r>
        <w:rPr>
          <w:rFonts w:asciiTheme="minorBidi" w:hAnsiTheme="minorBidi"/>
          <w:rtl/>
        </w:rPr>
        <w:t>קידושין</w:t>
      </w:r>
      <w:r w:rsidRPr="00351B7D">
        <w:rPr>
          <w:rFonts w:asciiTheme="minorBidi" w:hAnsiTheme="minorBidi"/>
          <w:rtl/>
        </w:rPr>
        <w:t xml:space="preserve">, אלא סתמו וחילקו רק בין שדיברו על עסקי </w:t>
      </w:r>
      <w:r>
        <w:rPr>
          <w:rFonts w:asciiTheme="minorBidi" w:hAnsiTheme="minorBidi"/>
          <w:rtl/>
        </w:rPr>
        <w:t>קידושין</w:t>
      </w:r>
      <w:r w:rsidRPr="00351B7D">
        <w:rPr>
          <w:rFonts w:asciiTheme="minorBidi" w:hAnsiTheme="minorBidi"/>
          <w:rtl/>
        </w:rPr>
        <w:t xml:space="preserve"> ובין לא דיברו, כל' הרמב"ם</w:t>
      </w:r>
      <w:r w:rsidRPr="00351B7D">
        <w:rPr>
          <w:rFonts w:asciiTheme="minorBidi" w:hAnsiTheme="minorBidi"/>
          <w:sz w:val="16"/>
          <w:szCs w:val="16"/>
          <w:rtl/>
        </w:rPr>
        <w:t xml:space="preserve"> (חוץ מרי"ו ומהרי"ט שכ' בפירוש שלא מועיל שקיבלה לשם </w:t>
      </w:r>
      <w:r>
        <w:rPr>
          <w:rFonts w:asciiTheme="minorBidi" w:hAnsiTheme="minorBidi"/>
          <w:sz w:val="16"/>
          <w:szCs w:val="16"/>
          <w:rtl/>
        </w:rPr>
        <w:t>קידושין</w:t>
      </w:r>
      <w:r w:rsidRPr="00351B7D">
        <w:rPr>
          <w:rFonts w:asciiTheme="minorBidi" w:hAnsiTheme="minorBidi"/>
          <w:sz w:val="16"/>
          <w:szCs w:val="16"/>
          <w:rtl/>
        </w:rPr>
        <w:t>)</w:t>
      </w:r>
      <w:r w:rsidRPr="00351B7D">
        <w:rPr>
          <w:rFonts w:asciiTheme="minorBidi" w:hAnsiTheme="minorBidi"/>
          <w:rtl/>
        </w:rPr>
        <w:t xml:space="preserve">, וגם השו"ע לא כתב דין זה. והר"ן, שכ' דין זה, נתן טעם לחילוק זה, </w:t>
      </w:r>
      <w:r w:rsidR="002A48B1">
        <w:rPr>
          <w:rFonts w:asciiTheme="minorBidi" w:hAnsiTheme="minorBidi"/>
          <w:rtl/>
        </w:rPr>
        <w:t>וז"ל:</w:t>
      </w:r>
      <w:r w:rsidRPr="00351B7D">
        <w:rPr>
          <w:rFonts w:asciiTheme="minorBidi" w:hAnsiTheme="minorBidi"/>
          <w:rtl/>
        </w:rPr>
        <w:t xml:space="preserve"> "וכי אוקימנא ליה </w:t>
      </w:r>
      <w:r w:rsidRPr="00351B7D">
        <w:rPr>
          <w:rFonts w:asciiTheme="minorBidi" w:hAnsiTheme="minorBidi"/>
          <w:sz w:val="16"/>
          <w:szCs w:val="16"/>
          <w:rtl/>
        </w:rPr>
        <w:t>(בגמ')</w:t>
      </w:r>
      <w:r w:rsidRPr="00351B7D">
        <w:rPr>
          <w:rFonts w:asciiTheme="minorBidi" w:hAnsiTheme="minorBidi"/>
          <w:rtl/>
        </w:rPr>
        <w:t xml:space="preserve"> במדבר עמה על עסקי קידושיה אה"נ דהוה מצי לאוקמה בידעה מאי קאמר לה אלא משום דהכי שכיח טפי".</w:t>
      </w:r>
    </w:p>
  </w:footnote>
  <w:footnote w:id="88">
    <w:p w14:paraId="6502378C" w14:textId="77777777" w:rsidR="00005A0E" w:rsidRPr="00351B7D" w:rsidRDefault="00005A0E" w:rsidP="00005A0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 האחרונים הנ"ל כתבו את לשון המהר"ם גבי ההוא דאמר "הריני נותן לך בשביל אהבה וחבה", וכ' דלא גרע האי לישנא ממיוחדת וכו', לכן אם הייתה דעת שניהם ל</w:t>
      </w:r>
      <w:r>
        <w:rPr>
          <w:rFonts w:asciiTheme="minorBidi" w:hAnsiTheme="minorBidi"/>
          <w:rtl/>
        </w:rPr>
        <w:t>קידושין</w:t>
      </w:r>
      <w:r w:rsidRPr="00351B7D">
        <w:rPr>
          <w:rFonts w:asciiTheme="minorBidi" w:hAnsiTheme="minorBidi"/>
          <w:rtl/>
        </w:rPr>
        <w:t xml:space="preserve"> צריכה גט, ע"כ. ומכאן מוכח שדעת שבלשונות המסופקים אם הייתה דעתם לשם </w:t>
      </w:r>
      <w:r>
        <w:rPr>
          <w:rFonts w:asciiTheme="minorBidi" w:hAnsiTheme="minorBidi"/>
          <w:rtl/>
        </w:rPr>
        <w:t>קידושין</w:t>
      </w:r>
      <w:r w:rsidRPr="00351B7D">
        <w:rPr>
          <w:rFonts w:asciiTheme="minorBidi" w:hAnsiTheme="minorBidi"/>
          <w:rtl/>
        </w:rPr>
        <w:t xml:space="preserve"> האי ספק </w:t>
      </w:r>
      <w:r>
        <w:rPr>
          <w:rFonts w:asciiTheme="minorBidi" w:hAnsiTheme="minorBidi"/>
          <w:rtl/>
        </w:rPr>
        <w:t>קידושין</w:t>
      </w:r>
      <w:r w:rsidRPr="00351B7D">
        <w:rPr>
          <w:rFonts w:asciiTheme="minorBidi" w:hAnsiTheme="minorBidi"/>
          <w:rtl/>
        </w:rPr>
        <w:t xml:space="preserve"> כדעת הר"ן ודעימיה.</w:t>
      </w:r>
    </w:p>
  </w:footnote>
  <w:footnote w:id="89">
    <w:p w14:paraId="65D65D1E" w14:textId="06B98EB9" w:rsidR="00F22366" w:rsidRDefault="00F22366">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F22366">
        <w:rPr>
          <w:rFonts w:cs="Arial"/>
          <w:rtl/>
        </w:rPr>
        <w:t>אדעתא דרבנן - תולה בדעת חכמים דהא כדת משה וישראל קאמר.</w:t>
      </w:r>
    </w:p>
  </w:footnote>
  <w:footnote w:id="90">
    <w:p w14:paraId="0FF208D7" w14:textId="2E98D9F1" w:rsidR="00F22366" w:rsidRDefault="00F22366">
      <w:pPr>
        <w:pStyle w:val="a5"/>
        <w:rPr>
          <w:rtl/>
        </w:rPr>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F22366">
        <w:rPr>
          <w:rFonts w:cs="Arial"/>
          <w:rtl/>
        </w:rPr>
        <w:t>אדעתא דרבנן מקדש - לכן אומרים בשעת קידושין כדת משה וישראל</w:t>
      </w:r>
      <w:r>
        <w:rPr>
          <w:rFonts w:cs="Arial" w:hint="cs"/>
          <w:rtl/>
        </w:rPr>
        <w:t>.</w:t>
      </w:r>
    </w:p>
  </w:footnote>
  <w:footnote w:id="91">
    <w:p w14:paraId="79FA6BCA" w14:textId="29C7449F" w:rsidR="007E2F38" w:rsidRDefault="007E2F38">
      <w:pPr>
        <w:pStyle w:val="a5"/>
      </w:pPr>
      <w:r>
        <w:rPr>
          <w:rStyle w:val="a7"/>
        </w:rPr>
        <w:footnoteRef/>
      </w:r>
      <w:r>
        <w:rPr>
          <w:rtl/>
        </w:rPr>
        <w:t xml:space="preserve"> </w:t>
      </w:r>
      <w:r>
        <w:rPr>
          <w:rFonts w:asciiTheme="minorBidi" w:hAnsiTheme="minorBidi" w:hint="cs"/>
          <w:rtl/>
        </w:rPr>
        <w:t>וכתבו ה</w:t>
      </w:r>
      <w:r w:rsidRPr="00351B7D">
        <w:rPr>
          <w:rFonts w:asciiTheme="minorBidi" w:hAnsiTheme="minorBidi"/>
          <w:rtl/>
        </w:rPr>
        <w:t xml:space="preserve">מבי"ט </w:t>
      </w:r>
      <w:r w:rsidRPr="00351B7D">
        <w:rPr>
          <w:rFonts w:asciiTheme="minorBidi" w:hAnsiTheme="minorBidi"/>
          <w:sz w:val="16"/>
          <w:szCs w:val="16"/>
          <w:rtl/>
        </w:rPr>
        <w:t xml:space="preserve">(ח"א סי' רצא) </w:t>
      </w:r>
      <w:r w:rsidRPr="00351B7D">
        <w:rPr>
          <w:rFonts w:asciiTheme="minorBidi" w:hAnsiTheme="minorBidi"/>
          <w:rtl/>
        </w:rPr>
        <w:t xml:space="preserve">המקנה </w:t>
      </w:r>
      <w:r w:rsidRPr="00351B7D">
        <w:rPr>
          <w:rFonts w:asciiTheme="minorBidi" w:hAnsiTheme="minorBidi"/>
          <w:sz w:val="16"/>
          <w:szCs w:val="16"/>
          <w:rtl/>
        </w:rPr>
        <w:t>(קו"א לקמן סע' ה)</w:t>
      </w:r>
      <w:r w:rsidRPr="00351B7D">
        <w:rPr>
          <w:rFonts w:asciiTheme="minorBidi" w:hAnsiTheme="minorBidi"/>
          <w:rtl/>
        </w:rPr>
        <w:t xml:space="preserve"> ו</w:t>
      </w:r>
      <w:r>
        <w:rPr>
          <w:rFonts w:asciiTheme="minorBidi" w:hAnsiTheme="minorBidi" w:hint="cs"/>
          <w:rtl/>
        </w:rPr>
        <w:t>ה</w:t>
      </w:r>
      <w:r w:rsidRPr="00351B7D">
        <w:rPr>
          <w:rFonts w:asciiTheme="minorBidi" w:hAnsiTheme="minorBidi"/>
          <w:rtl/>
        </w:rPr>
        <w:t xml:space="preserve">חת"ס </w:t>
      </w:r>
      <w:r w:rsidRPr="00351B7D">
        <w:rPr>
          <w:rFonts w:asciiTheme="minorBidi" w:hAnsiTheme="minorBidi"/>
          <w:sz w:val="16"/>
          <w:szCs w:val="16"/>
          <w:rtl/>
        </w:rPr>
        <w:t>(ח"א ס' קז</w:t>
      </w:r>
      <w:r>
        <w:rPr>
          <w:rFonts w:asciiTheme="minorBidi" w:hAnsiTheme="minorBidi" w:hint="cs"/>
          <w:sz w:val="16"/>
          <w:szCs w:val="16"/>
          <w:rtl/>
        </w:rPr>
        <w:t>, הביאם הפת"ש סק"ג</w:t>
      </w:r>
      <w:r w:rsidRPr="00351B7D">
        <w:rPr>
          <w:rFonts w:asciiTheme="minorBidi" w:hAnsiTheme="minorBidi"/>
          <w:sz w:val="16"/>
          <w:szCs w:val="16"/>
          <w:rtl/>
        </w:rPr>
        <w:t>)</w:t>
      </w:r>
      <w:r>
        <w:rPr>
          <w:rFonts w:asciiTheme="minorBidi" w:hAnsiTheme="minorBidi" w:hint="cs"/>
          <w:rtl/>
        </w:rPr>
        <w:t xml:space="preserve"> דמן הדין </w:t>
      </w:r>
      <w:r w:rsidRPr="00351B7D">
        <w:rPr>
          <w:rFonts w:asciiTheme="minorBidi" w:hAnsiTheme="minorBidi"/>
          <w:rtl/>
        </w:rPr>
        <w:t>א</w:t>
      </w:r>
      <w:r>
        <w:rPr>
          <w:rFonts w:asciiTheme="minorBidi" w:hAnsiTheme="minorBidi" w:hint="cs"/>
          <w:rtl/>
        </w:rPr>
        <w:t xml:space="preserve">ין </w:t>
      </w:r>
      <w:r w:rsidRPr="00351B7D">
        <w:rPr>
          <w:rFonts w:asciiTheme="minorBidi" w:hAnsiTheme="minorBidi"/>
          <w:rtl/>
        </w:rPr>
        <w:t>צ</w:t>
      </w:r>
      <w:r>
        <w:rPr>
          <w:rFonts w:asciiTheme="minorBidi" w:hAnsiTheme="minorBidi" w:hint="cs"/>
          <w:rtl/>
        </w:rPr>
        <w:t xml:space="preserve">ריך </w:t>
      </w:r>
      <w:r w:rsidRPr="00351B7D">
        <w:rPr>
          <w:rFonts w:asciiTheme="minorBidi" w:hAnsiTheme="minorBidi"/>
          <w:rtl/>
        </w:rPr>
        <w:t>ל</w:t>
      </w:r>
      <w:r>
        <w:rPr>
          <w:rFonts w:asciiTheme="minorBidi" w:hAnsiTheme="minorBidi" w:hint="cs"/>
          <w:rtl/>
        </w:rPr>
        <w:t>ומר</w:t>
      </w:r>
      <w:r w:rsidRPr="00351B7D">
        <w:rPr>
          <w:rFonts w:asciiTheme="minorBidi" w:hAnsiTheme="minorBidi"/>
          <w:rtl/>
        </w:rPr>
        <w:t xml:space="preserve"> מקודשת לי בכסף זה, ומה שנוהגים לומר בטבעת זו הוא לרווחא דמלתא</w:t>
      </w:r>
      <w:r>
        <w:rPr>
          <w:rFonts w:asciiTheme="minorBidi" w:hAnsiTheme="minorBidi" w:hint="cs"/>
          <w:rtl/>
        </w:rPr>
        <w:t>.</w:t>
      </w:r>
      <w:r w:rsidRPr="00351B7D">
        <w:rPr>
          <w:rFonts w:asciiTheme="minorBidi" w:hAnsiTheme="minorBidi"/>
          <w:rtl/>
        </w:rPr>
        <w:t xml:space="preserve"> והוסיף בספר המקנה שאפי' בשטר </w:t>
      </w:r>
      <w:r>
        <w:rPr>
          <w:rFonts w:asciiTheme="minorBidi" w:hAnsiTheme="minorBidi"/>
          <w:rtl/>
        </w:rPr>
        <w:t>קידושין</w:t>
      </w:r>
      <w:r w:rsidRPr="00351B7D">
        <w:rPr>
          <w:rFonts w:asciiTheme="minorBidi" w:hAnsiTheme="minorBidi"/>
          <w:rtl/>
        </w:rPr>
        <w:t xml:space="preserve"> א"צ שיכתוב בו הרי את מקודשת בשטר זה.</w:t>
      </w:r>
    </w:p>
  </w:footnote>
  <w:footnote w:id="92">
    <w:p w14:paraId="234EA5EC" w14:textId="77777777" w:rsidR="00914EA5" w:rsidRDefault="00914EA5" w:rsidP="00914EA5">
      <w:pPr>
        <w:pStyle w:val="a5"/>
      </w:pPr>
      <w:r>
        <w:rPr>
          <w:rStyle w:val="a7"/>
        </w:rPr>
        <w:footnoteRef/>
      </w:r>
      <w:r>
        <w:rPr>
          <w:rtl/>
        </w:rPr>
        <w:t xml:space="preserve"> </w:t>
      </w:r>
      <w:r w:rsidRPr="00215F72">
        <w:rPr>
          <w:rFonts w:asciiTheme="minorBidi" w:hAnsiTheme="minorBidi" w:cs="Arial"/>
          <w:rtl/>
        </w:rPr>
        <w:t>וכן נוהגין</w:t>
      </w:r>
      <w:r>
        <w:rPr>
          <w:rFonts w:asciiTheme="minorBidi" w:hAnsiTheme="minorBidi" w:cs="Arial" w:hint="cs"/>
          <w:rtl/>
        </w:rPr>
        <w:t>, דרכ"מ (אות ג).</w:t>
      </w:r>
    </w:p>
  </w:footnote>
  <w:footnote w:id="93">
    <w:p w14:paraId="1E9D3C9B"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הב"ש</w:t>
      </w:r>
      <w:r w:rsidRPr="00351B7D">
        <w:rPr>
          <w:rFonts w:asciiTheme="minorBidi" w:hAnsiTheme="minorBidi"/>
          <w:sz w:val="16"/>
          <w:szCs w:val="16"/>
          <w:rtl/>
        </w:rPr>
        <w:t xml:space="preserve"> (סק"א)</w:t>
      </w:r>
      <w:r w:rsidRPr="00351B7D">
        <w:rPr>
          <w:rFonts w:asciiTheme="minorBidi" w:hAnsiTheme="minorBidi"/>
          <w:rtl/>
        </w:rPr>
        <w:t xml:space="preserve"> דלכתחילה אין מקדשין במטבע</w:t>
      </w:r>
      <w:r w:rsidRPr="00351B7D">
        <w:rPr>
          <w:rFonts w:asciiTheme="minorBidi" w:hAnsiTheme="minorBidi"/>
          <w:sz w:val="16"/>
          <w:szCs w:val="16"/>
          <w:rtl/>
        </w:rPr>
        <w:t xml:space="preserve"> (עי' בסי' ל"א סק"ה)</w:t>
      </w:r>
      <w:r w:rsidRPr="00351B7D">
        <w:rPr>
          <w:rFonts w:asciiTheme="minorBidi" w:hAnsiTheme="minorBidi"/>
          <w:rtl/>
        </w:rPr>
        <w:t>. ובספר אבני מלואים</w:t>
      </w:r>
      <w:r w:rsidRPr="00351B7D">
        <w:rPr>
          <w:rFonts w:asciiTheme="minorBidi" w:hAnsiTheme="minorBidi"/>
          <w:color w:val="000000"/>
          <w:sz w:val="16"/>
          <w:szCs w:val="16"/>
          <w:rtl/>
        </w:rPr>
        <w:t xml:space="preserve"> (סק"ב)</w:t>
      </w:r>
      <w:r w:rsidRPr="00351B7D">
        <w:rPr>
          <w:rFonts w:asciiTheme="minorBidi" w:hAnsiTheme="minorBidi"/>
          <w:rtl/>
        </w:rPr>
        <w:t xml:space="preserve"> כ' דבש"ס משמע דמקדשין במטבע ובמרדכי לא כ' זה אלא דרך עיון, וגם בראש פינה</w:t>
      </w:r>
      <w:r w:rsidRPr="00351B7D">
        <w:rPr>
          <w:rFonts w:asciiTheme="minorBidi" w:hAnsiTheme="minorBidi"/>
          <w:sz w:val="14"/>
          <w:szCs w:val="14"/>
          <w:rtl/>
        </w:rPr>
        <w:t xml:space="preserve"> </w:t>
      </w:r>
      <w:r w:rsidRPr="00351B7D">
        <w:rPr>
          <w:rFonts w:asciiTheme="minorBidi" w:hAnsiTheme="minorBidi"/>
          <w:sz w:val="16"/>
          <w:szCs w:val="16"/>
          <w:rtl/>
        </w:rPr>
        <w:t>(עקבי הבית סק"א)</w:t>
      </w:r>
      <w:r w:rsidRPr="00351B7D">
        <w:rPr>
          <w:rFonts w:asciiTheme="minorBidi" w:hAnsiTheme="minorBidi"/>
          <w:rtl/>
        </w:rPr>
        <w:t xml:space="preserve"> הביא כמה פוסקים שסוברים שמקדשים במטבע.</w:t>
      </w:r>
    </w:p>
  </w:footnote>
  <w:footnote w:id="94">
    <w:p w14:paraId="328A3EA3"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פירוש, הרי את מקודשת ואסורה על כל העולם בשבילי, ע"פ ב"ש (סק"ד) שהביא כן מהתוס' (קידושין ב: ד"ה דאסר).</w:t>
      </w:r>
    </w:p>
  </w:footnote>
  <w:footnote w:id="95">
    <w:p w14:paraId="0D00E924" w14:textId="41AAE5CE" w:rsidR="0098707B" w:rsidRDefault="0098707B">
      <w:pPr>
        <w:pStyle w:val="a5"/>
      </w:pPr>
      <w:r>
        <w:rPr>
          <w:rStyle w:val="a7"/>
        </w:rPr>
        <w:footnoteRef/>
      </w:r>
      <w:r>
        <w:rPr>
          <w:rtl/>
        </w:rPr>
        <w:t xml:space="preserve"> </w:t>
      </w:r>
      <w:r w:rsidRPr="0098707B">
        <w:rPr>
          <w:rFonts w:cs="Arial"/>
          <w:rtl/>
        </w:rPr>
        <w:t>לשון הטור</w:t>
      </w:r>
      <w:r>
        <w:rPr>
          <w:rFonts w:cs="Arial" w:hint="cs"/>
          <w:rtl/>
        </w:rPr>
        <w:t>,</w:t>
      </w:r>
      <w:r w:rsidRPr="0098707B">
        <w:rPr>
          <w:rFonts w:cs="Arial"/>
          <w:rtl/>
        </w:rPr>
        <w:t xml:space="preserve"> וכן הוא ברמב"ם</w:t>
      </w:r>
      <w:r>
        <w:rPr>
          <w:rFonts w:cs="Arial" w:hint="cs"/>
          <w:rtl/>
        </w:rPr>
        <w:t>,</w:t>
      </w:r>
      <w:r w:rsidRPr="0098707B">
        <w:rPr>
          <w:rFonts w:cs="Arial"/>
          <w:rtl/>
        </w:rPr>
        <w:t xml:space="preserve"> אלא שהרמב"ם לא כתב </w:t>
      </w:r>
      <w:r>
        <w:rPr>
          <w:rFonts w:cs="Arial" w:hint="cs"/>
          <w:rtl/>
        </w:rPr>
        <w:t>"</w:t>
      </w:r>
      <w:r w:rsidRPr="0098707B">
        <w:rPr>
          <w:rFonts w:cs="Arial"/>
          <w:rtl/>
        </w:rPr>
        <w:t>באותו מקום</w:t>
      </w:r>
      <w:r>
        <w:rPr>
          <w:rFonts w:cs="Arial" w:hint="cs"/>
          <w:rtl/>
        </w:rPr>
        <w:t>",</w:t>
      </w:r>
      <w:r w:rsidRPr="0098707B">
        <w:rPr>
          <w:rFonts w:cs="Arial"/>
          <w:rtl/>
        </w:rPr>
        <w:t xml:space="preserve"> והוא לקוח מדברי הרא"ש</w:t>
      </w:r>
      <w:r>
        <w:rPr>
          <w:rFonts w:cs="Arial" w:hint="cs"/>
          <w:rtl/>
        </w:rPr>
        <w:t>,</w:t>
      </w:r>
      <w:r w:rsidRPr="0098707B">
        <w:rPr>
          <w:rFonts w:cs="Arial"/>
          <w:rtl/>
        </w:rPr>
        <w:t xml:space="preserve"> ולמד ממ"ש האומר חרופתי ביהודה כו'</w:t>
      </w:r>
      <w:r>
        <w:rPr>
          <w:rFonts w:cs="Arial" w:hint="cs"/>
          <w:rtl/>
        </w:rPr>
        <w:t>.</w:t>
      </w:r>
      <w:r w:rsidRPr="0098707B">
        <w:rPr>
          <w:rFonts w:cs="Arial"/>
          <w:rtl/>
        </w:rPr>
        <w:t xml:space="preserve"> אבל הרמב"ם אזיל לשיטתו שפ</w:t>
      </w:r>
      <w:r>
        <w:rPr>
          <w:rFonts w:cs="Arial" w:hint="cs"/>
          <w:rtl/>
        </w:rPr>
        <w:t>ירש</w:t>
      </w:r>
      <w:r w:rsidRPr="0098707B">
        <w:rPr>
          <w:rFonts w:cs="Arial"/>
          <w:rtl/>
        </w:rPr>
        <w:t xml:space="preserve"> דחרופתי בכ"מ מקודשת</w:t>
      </w:r>
      <w:r>
        <w:rPr>
          <w:rFonts w:cs="Arial" w:hint="cs"/>
          <w:rtl/>
        </w:rPr>
        <w:t>,</w:t>
      </w:r>
      <w:r w:rsidRPr="0098707B">
        <w:rPr>
          <w:rFonts w:cs="Arial"/>
          <w:rtl/>
        </w:rPr>
        <w:t xml:space="preserve"> וכגירסת הר"ח שאינו גורס כל השקלא וטריא אלא מ"ש האומר חרופתי מקודש שכן ביהודה קורין לארוסה חרופה כיון דל' קדושין הוא</w:t>
      </w:r>
      <w:r>
        <w:rPr>
          <w:rFonts w:cs="Arial" w:hint="cs"/>
          <w:rtl/>
        </w:rPr>
        <w:t>.</w:t>
      </w:r>
      <w:r w:rsidRPr="0098707B">
        <w:rPr>
          <w:rFonts w:cs="Arial"/>
          <w:rtl/>
        </w:rPr>
        <w:t xml:space="preserve"> אבל לפי ספרים שלנו אפילו ספק קדושין לא הוי בשאר מקומות</w:t>
      </w:r>
      <w:r>
        <w:rPr>
          <w:rFonts w:cs="Arial" w:hint="cs"/>
          <w:rtl/>
        </w:rPr>
        <w:t>,</w:t>
      </w:r>
      <w:r w:rsidRPr="0098707B">
        <w:rPr>
          <w:rFonts w:cs="Arial"/>
          <w:rtl/>
        </w:rPr>
        <w:t xml:space="preserve"> אע</w:t>
      </w:r>
      <w:r>
        <w:rPr>
          <w:rFonts w:cs="Arial" w:hint="cs"/>
          <w:rtl/>
        </w:rPr>
        <w:t>"</w:t>
      </w:r>
      <w:r w:rsidRPr="0098707B">
        <w:rPr>
          <w:rFonts w:cs="Arial"/>
          <w:rtl/>
        </w:rPr>
        <w:t>ג דחרופה הוי ספק משום דהוא ספק ל' קדושין בכ"מ ועס"ג</w:t>
      </w:r>
      <w:r>
        <w:rPr>
          <w:rFonts w:hint="cs"/>
          <w:rtl/>
        </w:rPr>
        <w:t>, גר"א (סק"ז).</w:t>
      </w:r>
    </w:p>
  </w:footnote>
  <w:footnote w:id="96">
    <w:p w14:paraId="7DD981C2" w14:textId="1109E094" w:rsidR="00B60E61" w:rsidRPr="00351B7D" w:rsidRDefault="00B60E61" w:rsidP="00B60E61">
      <w:pPr>
        <w:spacing w:after="0" w:line="240" w:lineRule="auto"/>
        <w:rPr>
          <w:rFonts w:asciiTheme="minorBidi" w:hAnsiTheme="minorBidi"/>
          <w:sz w:val="20"/>
          <w:szCs w:val="20"/>
        </w:rPr>
      </w:pPr>
      <w:r w:rsidRPr="00351B7D">
        <w:rPr>
          <w:rStyle w:val="a7"/>
          <w:rFonts w:asciiTheme="minorBidi" w:hAnsiTheme="minorBidi"/>
          <w:sz w:val="20"/>
          <w:szCs w:val="20"/>
        </w:rPr>
        <w:footnoteRef/>
      </w:r>
      <w:r w:rsidRPr="00351B7D">
        <w:rPr>
          <w:rFonts w:asciiTheme="minorBidi" w:hAnsiTheme="minorBidi"/>
          <w:sz w:val="20"/>
          <w:szCs w:val="20"/>
          <w:rtl/>
        </w:rPr>
        <w:t xml:space="preserve"> אע"ג דהיא לא השיבה כלום, אפ"ה מיקרי היה מדבר עמה, הגהות מרדכי </w:t>
      </w:r>
      <w:r w:rsidRPr="00351B7D">
        <w:rPr>
          <w:rFonts w:asciiTheme="minorBidi" w:hAnsiTheme="minorBidi"/>
          <w:sz w:val="16"/>
          <w:szCs w:val="16"/>
          <w:rtl/>
        </w:rPr>
        <w:t>(גיטין סי' תע-תעא [הב"י שלח לעיין בו], הביאו הדרכ"מ</w:t>
      </w:r>
      <w:r w:rsidRPr="00351B7D">
        <w:rPr>
          <w:rFonts w:asciiTheme="minorBidi" w:hAnsiTheme="minorBidi"/>
          <w:sz w:val="14"/>
          <w:szCs w:val="14"/>
          <w:rtl/>
        </w:rPr>
        <w:t xml:space="preserve"> [אות ה]</w:t>
      </w:r>
      <w:r w:rsidRPr="00351B7D">
        <w:rPr>
          <w:rFonts w:asciiTheme="minorBidi" w:hAnsiTheme="minorBidi"/>
          <w:sz w:val="16"/>
          <w:szCs w:val="16"/>
          <w:rtl/>
        </w:rPr>
        <w:t>)</w:t>
      </w:r>
      <w:r w:rsidRPr="00351B7D">
        <w:rPr>
          <w:rFonts w:asciiTheme="minorBidi" w:hAnsiTheme="minorBidi"/>
          <w:sz w:val="20"/>
          <w:szCs w:val="20"/>
          <w:rtl/>
        </w:rPr>
        <w:t xml:space="preserve">. וכ"כ הט"ז </w:t>
      </w:r>
      <w:r w:rsidRPr="00351B7D">
        <w:rPr>
          <w:rFonts w:asciiTheme="minorBidi" w:hAnsiTheme="minorBidi"/>
          <w:sz w:val="16"/>
          <w:szCs w:val="16"/>
          <w:rtl/>
        </w:rPr>
        <w:t xml:space="preserve">(סק"ב) </w:t>
      </w:r>
      <w:r w:rsidRPr="00351B7D">
        <w:rPr>
          <w:rFonts w:asciiTheme="minorBidi" w:hAnsiTheme="minorBidi"/>
          <w:sz w:val="20"/>
          <w:szCs w:val="20"/>
          <w:rtl/>
        </w:rPr>
        <w:t xml:space="preserve">והב"ש </w:t>
      </w:r>
      <w:r w:rsidRPr="00351B7D">
        <w:rPr>
          <w:rFonts w:asciiTheme="minorBidi" w:hAnsiTheme="minorBidi"/>
          <w:sz w:val="16"/>
          <w:szCs w:val="16"/>
          <w:rtl/>
        </w:rPr>
        <w:t xml:space="preserve">(סק"ו, והביא את דברי הכס"מ שכ' שלרמב"ם [פ"ג ה"ח] צריך שתאמר "הן", וחלק עליו, אבל אולי אפ"ל שאין כאן מחלוקת, דאם הייתה מח' היה הב"י צריך להזכירה, ועוד שסתם בשו"ע שלא כמש"כ בכס"מ, לכן אפ"ל שמש"כ הרמב"ם "ורצת" הכוונה שלא לפני העדים, ובודאי שצריך שתגיד מתישהוא "הן" כדי שיוכל האיש לקדשה, וכמש"כ הכס"מ, א"נ שהיה זה לפני העדים ומש"כ הכס"מ "הן" הכונה הן וכל דכוותיה, דאם ראו שקיבלה ולא הביעה התנגדות- מכיון שדיברו לפנ"כ בעסקי </w:t>
      </w:r>
      <w:r w:rsidR="00510C7A">
        <w:rPr>
          <w:rFonts w:asciiTheme="minorBidi" w:hAnsiTheme="minorBidi"/>
          <w:sz w:val="16"/>
          <w:szCs w:val="16"/>
          <w:rtl/>
        </w:rPr>
        <w:t>קידושין</w:t>
      </w:r>
      <w:r w:rsidRPr="00351B7D">
        <w:rPr>
          <w:rFonts w:asciiTheme="minorBidi" w:hAnsiTheme="minorBidi"/>
          <w:sz w:val="16"/>
          <w:szCs w:val="16"/>
          <w:rtl/>
        </w:rPr>
        <w:t xml:space="preserve"> מסתמא "רצת")</w:t>
      </w:r>
      <w:r w:rsidRPr="00351B7D">
        <w:rPr>
          <w:rFonts w:asciiTheme="minorBidi" w:hAnsiTheme="minorBidi"/>
          <w:sz w:val="20"/>
          <w:szCs w:val="20"/>
          <w:rtl/>
        </w:rPr>
        <w:t>. וכ' המל"מ</w:t>
      </w:r>
      <w:r w:rsidRPr="00351B7D">
        <w:rPr>
          <w:rFonts w:asciiTheme="minorBidi" w:hAnsiTheme="minorBidi"/>
          <w:sz w:val="16"/>
          <w:szCs w:val="16"/>
          <w:rtl/>
        </w:rPr>
        <w:t xml:space="preserve"> (פ"ג מה"א דין ז', הביאו הפת"ש בסק"ה) </w:t>
      </w:r>
      <w:r w:rsidR="002A48B1">
        <w:rPr>
          <w:rFonts w:asciiTheme="minorBidi" w:hAnsiTheme="minorBidi"/>
          <w:sz w:val="20"/>
          <w:szCs w:val="20"/>
          <w:rtl/>
        </w:rPr>
        <w:t>וז"ל:</w:t>
      </w:r>
      <w:r w:rsidRPr="00351B7D">
        <w:rPr>
          <w:rFonts w:asciiTheme="minorBidi" w:hAnsiTheme="minorBidi"/>
          <w:sz w:val="20"/>
          <w:szCs w:val="20"/>
          <w:rtl/>
        </w:rPr>
        <w:t xml:space="preserve"> לא שנא היו מדברים על עסקי </w:t>
      </w:r>
      <w:r w:rsidR="00510C7A">
        <w:rPr>
          <w:rFonts w:asciiTheme="minorBidi" w:hAnsiTheme="minorBidi"/>
          <w:sz w:val="20"/>
          <w:szCs w:val="20"/>
          <w:rtl/>
        </w:rPr>
        <w:t>קידושין</w:t>
      </w:r>
      <w:r w:rsidRPr="00351B7D">
        <w:rPr>
          <w:rFonts w:asciiTheme="minorBidi" w:hAnsiTheme="minorBidi"/>
          <w:sz w:val="20"/>
          <w:szCs w:val="20"/>
          <w:rtl/>
        </w:rPr>
        <w:t xml:space="preserve"> לעצמו לא שנא על עסקי </w:t>
      </w:r>
      <w:r w:rsidR="00510C7A">
        <w:rPr>
          <w:rFonts w:asciiTheme="minorBidi" w:hAnsiTheme="minorBidi"/>
          <w:sz w:val="20"/>
          <w:szCs w:val="20"/>
          <w:rtl/>
        </w:rPr>
        <w:t>קידושין</w:t>
      </w:r>
      <w:r w:rsidRPr="00351B7D">
        <w:rPr>
          <w:rFonts w:asciiTheme="minorBidi" w:hAnsiTheme="minorBidi"/>
          <w:sz w:val="20"/>
          <w:szCs w:val="20"/>
          <w:rtl/>
        </w:rPr>
        <w:t xml:space="preserve"> לחבירו כגון דשוויא שליח ונתן לה </w:t>
      </w:r>
      <w:r w:rsidR="00510C7A">
        <w:rPr>
          <w:rFonts w:asciiTheme="minorBidi" w:hAnsiTheme="minorBidi"/>
          <w:sz w:val="20"/>
          <w:szCs w:val="20"/>
          <w:rtl/>
        </w:rPr>
        <w:t>קידושין</w:t>
      </w:r>
      <w:r w:rsidRPr="00351B7D">
        <w:rPr>
          <w:rFonts w:asciiTheme="minorBidi" w:hAnsiTheme="minorBidi"/>
          <w:sz w:val="20"/>
          <w:szCs w:val="20"/>
          <w:rtl/>
        </w:rPr>
        <w:t xml:space="preserve"> ולא פירש דיו, וכ"כ מהרי"ט</w:t>
      </w:r>
      <w:r w:rsidRPr="00351B7D">
        <w:rPr>
          <w:rFonts w:asciiTheme="minorBidi" w:hAnsiTheme="minorBidi"/>
          <w:sz w:val="14"/>
          <w:szCs w:val="14"/>
          <w:rtl/>
        </w:rPr>
        <w:t xml:space="preserve"> (חו"מ סי' י"ב)</w:t>
      </w:r>
      <w:r w:rsidRPr="00351B7D">
        <w:rPr>
          <w:rFonts w:asciiTheme="minorBidi" w:hAnsiTheme="minorBidi"/>
          <w:color w:val="000000"/>
          <w:sz w:val="20"/>
          <w:szCs w:val="20"/>
          <w:rtl/>
        </w:rPr>
        <w:t>.</w:t>
      </w:r>
    </w:p>
  </w:footnote>
  <w:footnote w:id="97">
    <w:p w14:paraId="1C53EC62" w14:textId="0A5FCCE5"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אדלעיל קאי, "ואם היה מדבר עמה...", ואח"כ אמר לשון </w:t>
      </w:r>
      <w:r w:rsidR="00510C7A">
        <w:rPr>
          <w:rFonts w:asciiTheme="minorBidi" w:hAnsiTheme="minorBidi"/>
          <w:rtl/>
        </w:rPr>
        <w:t>קידושין</w:t>
      </w:r>
      <w:r w:rsidRPr="00351B7D">
        <w:rPr>
          <w:rFonts w:asciiTheme="minorBidi" w:hAnsiTheme="minorBidi"/>
          <w:rtl/>
        </w:rPr>
        <w:t xml:space="preserve"> ודאי, באה"ג (אות ז*).</w:t>
      </w:r>
    </w:p>
  </w:footnote>
  <w:footnote w:id="98">
    <w:p w14:paraId="346F71A9" w14:textId="51BCA7C0"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לשון 'לקוחתי' לא מוזכרת עם הני לשונות דברירא לן שהן לשונות </w:t>
      </w:r>
      <w:r w:rsidR="00510C7A">
        <w:rPr>
          <w:rFonts w:asciiTheme="minorBidi" w:hAnsiTheme="minorBidi"/>
          <w:rtl/>
        </w:rPr>
        <w:t>קידושין</w:t>
      </w:r>
      <w:r w:rsidRPr="00351B7D">
        <w:rPr>
          <w:rFonts w:asciiTheme="minorBidi" w:hAnsiTheme="minorBidi"/>
          <w:rtl/>
        </w:rPr>
        <w:t xml:space="preserve"> אלא מוזכרת בהדי לשונות דמבעיא לן גבן, אך כיון שהגמ' פשטא גבי לשון זו שהיא לשון </w:t>
      </w:r>
      <w:r w:rsidR="00510C7A">
        <w:rPr>
          <w:rFonts w:asciiTheme="minorBidi" w:hAnsiTheme="minorBidi"/>
          <w:rtl/>
        </w:rPr>
        <w:t>קידושין</w:t>
      </w:r>
      <w:r w:rsidRPr="00351B7D">
        <w:rPr>
          <w:rFonts w:asciiTheme="minorBidi" w:hAnsiTheme="minorBidi"/>
          <w:rtl/>
        </w:rPr>
        <w:t xml:space="preserve"> מנו אותה הפוסקים בהדי הלשונות דברירא לן (עי' רא"ש ס"ס ב).</w:t>
      </w:r>
    </w:p>
  </w:footnote>
  <w:footnote w:id="99">
    <w:p w14:paraId="326826D4" w14:textId="35012C1F"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ואם אומרת שלא הבינה אין מקודשת כלל </w:t>
      </w:r>
      <w:r w:rsidRPr="00351B7D">
        <w:rPr>
          <w:rFonts w:asciiTheme="minorBidi" w:hAnsiTheme="minorBidi"/>
          <w:sz w:val="16"/>
          <w:szCs w:val="16"/>
          <w:rtl/>
        </w:rPr>
        <w:t>(כיון שאלו לשונות שאין הכל מכירין בהן לכן נאמנת לומר לא הבנתי)</w:t>
      </w:r>
      <w:r w:rsidRPr="00351B7D">
        <w:rPr>
          <w:rFonts w:asciiTheme="minorBidi" w:hAnsiTheme="minorBidi"/>
          <w:rtl/>
        </w:rPr>
        <w:t xml:space="preserve"> וכן משמעות כל הפוסקים, אבל רי"ו כ' דאם אמרה שאינה מבנת הוי ספק </w:t>
      </w:r>
      <w:r w:rsidR="00510C7A">
        <w:rPr>
          <w:rFonts w:asciiTheme="minorBidi" w:hAnsiTheme="minorBidi"/>
          <w:rtl/>
        </w:rPr>
        <w:t>קידושין</w:t>
      </w:r>
      <w:r w:rsidRPr="00351B7D">
        <w:rPr>
          <w:rFonts w:asciiTheme="minorBidi" w:hAnsiTheme="minorBidi"/>
          <w:rtl/>
        </w:rPr>
        <w:t xml:space="preserve"> </w:t>
      </w:r>
      <w:r w:rsidRPr="00351B7D">
        <w:rPr>
          <w:rFonts w:asciiTheme="minorBidi" w:hAnsiTheme="minorBidi"/>
          <w:sz w:val="14"/>
          <w:szCs w:val="14"/>
          <w:rtl/>
        </w:rPr>
        <w:t xml:space="preserve">{וכ"כ הב"ש בסק"ה} </w:t>
      </w:r>
      <w:r w:rsidRPr="00351B7D">
        <w:rPr>
          <w:rFonts w:asciiTheme="minorBidi" w:hAnsiTheme="minorBidi"/>
          <w:rtl/>
        </w:rPr>
        <w:t>ולמעשה צ"ע אם יש לחוש לדבריו, ע"פ ח"מ (סק"א).</w:t>
      </w:r>
    </w:p>
  </w:footnote>
  <w:footnote w:id="100">
    <w:p w14:paraId="60A662F6" w14:textId="58B605BA"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מלשון הרא"ש מקור דין זה משמע דוקא על הני לישני דבריר' לן שהן לשון קידושין אינו נאמן לומר שלא כיון ל</w:t>
      </w:r>
      <w:r w:rsidR="00510C7A">
        <w:rPr>
          <w:rFonts w:asciiTheme="minorBidi" w:hAnsiTheme="minorBidi"/>
          <w:rtl/>
        </w:rPr>
        <w:t>קידושין</w:t>
      </w:r>
      <w:r w:rsidRPr="00351B7D">
        <w:rPr>
          <w:rFonts w:asciiTheme="minorBidi" w:hAnsiTheme="minorBidi"/>
          <w:sz w:val="16"/>
          <w:szCs w:val="16"/>
          <w:rtl/>
        </w:rPr>
        <w:t xml:space="preserve"> {והיינו הלשונות שנקט השו"ע, שהם הלשונות שהתבררו בגמ' כלשונות קידושין בודאי}</w:t>
      </w:r>
      <w:r w:rsidRPr="00351B7D">
        <w:rPr>
          <w:rFonts w:asciiTheme="minorBidi" w:hAnsiTheme="minorBidi"/>
          <w:rtl/>
        </w:rPr>
        <w:t xml:space="preserve">, אבל לישני דמספקא לן </w:t>
      </w:r>
      <w:r w:rsidRPr="00351B7D">
        <w:rPr>
          <w:rFonts w:asciiTheme="minorBidi" w:hAnsiTheme="minorBidi"/>
          <w:sz w:val="16"/>
          <w:szCs w:val="16"/>
          <w:rtl/>
        </w:rPr>
        <w:t xml:space="preserve">{שיתבארו בסע' הבא} </w:t>
      </w:r>
      <w:r w:rsidRPr="00351B7D">
        <w:rPr>
          <w:rFonts w:asciiTheme="minorBidi" w:hAnsiTheme="minorBidi"/>
          <w:rtl/>
        </w:rPr>
        <w:t>נאמן לפרש דבריו שלא כיון רק למלאכה וכשם שהיא נאמנת לומר על לשונות ודאית שלא הבינ' דבריו כך נאמן הוא לפרש הספיקות, ח"מ (סק"ד).</w:t>
      </w:r>
    </w:p>
  </w:footnote>
  <w:footnote w:id="101">
    <w:p w14:paraId="3BBF9518" w14:textId="2ECFE9B9" w:rsidR="00B60E61" w:rsidRPr="00351B7D" w:rsidRDefault="00B60E61" w:rsidP="00774180">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774180">
        <w:rPr>
          <w:rFonts w:asciiTheme="minorBidi" w:hAnsiTheme="minorBidi" w:hint="cs"/>
          <w:rtl/>
        </w:rPr>
        <w:t xml:space="preserve">ז"ל הרשב"א בתשובה- </w:t>
      </w:r>
      <w:r w:rsidR="00774180" w:rsidRPr="00774180">
        <w:rPr>
          <w:rFonts w:asciiTheme="minorBidi" w:hAnsiTheme="minorBidi" w:cs="Arial"/>
          <w:rtl/>
        </w:rPr>
        <w:t xml:space="preserve">שאלת ראובן ארס אשה באושקא ולא לקחה והלך לו לעיר אחרת. ואבי הנערה הלך אחריו ומצאו שנשא שם אשה אחרת, וכתב לזו שבאושקא גט ושלחו לה ביד אביה. וכתוב בגט איך אנא פלוני פטרית ושבקית ליכי פלונית די הוית אנתתי מן קדמת דנא. וטעה הסופר, דהוה ליה למכתב ארוסתי. ונסתפק לנו אם מתגרשת בגט זה, הואיל ומעולם לא נשאת לו, או דילמא ארוסה נקראת נשואה, דהמקדש שאמר הרי את ארוסתי הרי את אשתי הרי זו מקודשת. עוד הודיענו, אם צריכה גט אחר, אם העדים יכולין לכתוב לה גט אחר בלא רשות הבעל כיון שטעו. </w:t>
      </w:r>
      <w:r w:rsidR="00774180">
        <w:rPr>
          <w:rFonts w:asciiTheme="minorBidi" w:hAnsiTheme="minorBidi" w:hint="cs"/>
          <w:rtl/>
        </w:rPr>
        <w:t xml:space="preserve">    </w:t>
      </w:r>
      <w:r w:rsidR="00774180" w:rsidRPr="00774180">
        <w:rPr>
          <w:rFonts w:asciiTheme="minorBidi" w:hAnsiTheme="minorBidi" w:cs="Arial"/>
          <w:rtl/>
        </w:rPr>
        <w:t>תשובה</w:t>
      </w:r>
      <w:r w:rsidR="00774180">
        <w:rPr>
          <w:rFonts w:asciiTheme="minorBidi" w:hAnsiTheme="minorBidi" w:cs="Arial" w:hint="cs"/>
          <w:rtl/>
        </w:rPr>
        <w:t>:</w:t>
      </w:r>
      <w:r w:rsidR="00774180" w:rsidRPr="00774180">
        <w:rPr>
          <w:rFonts w:asciiTheme="minorBidi" w:hAnsiTheme="minorBidi" w:cs="Arial"/>
          <w:rtl/>
        </w:rPr>
        <w:t xml:space="preserve"> מסתברא שאם אמר להם שיכתבו גט לארוסתו שבאושקה ולא אמר להם שיכתבו בו דהוית אנתתי אלא שהם טעו וכתבו כן הגט כשר. ואין זה כשנה שמו ושמה, דארוסתו זו אשתו, והראיה מאותה שאמרת הרי את אשתי הרי זו מקודשת. ו</w:t>
      </w:r>
      <w:r w:rsidR="00774180">
        <w:rPr>
          <w:rFonts w:asciiTheme="minorBidi" w:hAnsiTheme="minorBidi" w:cs="Arial" w:hint="cs"/>
          <w:rtl/>
        </w:rPr>
        <w:t>-..</w:t>
      </w:r>
      <w:r w:rsidR="00774180" w:rsidRPr="00774180">
        <w:rPr>
          <w:rFonts w:asciiTheme="minorBidi" w:hAnsiTheme="minorBidi" w:cs="Arial"/>
          <w:rtl/>
        </w:rPr>
        <w:t>.</w:t>
      </w:r>
    </w:p>
  </w:footnote>
  <w:footnote w:id="102">
    <w:p w14:paraId="3FC77B0E" w14:textId="32BA2D48"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ויש לתמוה עליו ממש"כ בברייתא (ה:) הרי את לי לאנתו הרי זו מקודשת, ותניא תו (ו.) שאם אמר הרי את אשתי הרי זו מקודשת, וסתם אשתי משמע שהיא נשואה ממש, ואפילו למה שרוצה לחלק בין זו לזו ה"ל למימר שהוא ספק מקודשת, ושמא גם הוא ז"ל כך דעתו לומר שאינה ודאי מקודשת אבל מידי ספיקא מיהא לא נפקא</w:t>
      </w:r>
      <w:r w:rsidR="005056A2">
        <w:rPr>
          <w:rFonts w:asciiTheme="minorBidi" w:hAnsiTheme="minorBidi" w:hint="cs"/>
          <w:rtl/>
        </w:rPr>
        <w:t xml:space="preserve">, </w:t>
      </w:r>
      <w:r w:rsidR="005056A2" w:rsidRPr="00BF4176">
        <w:rPr>
          <w:rFonts w:asciiTheme="minorBidi" w:hAnsiTheme="minorBidi" w:hint="cs"/>
          <w:b/>
          <w:bCs/>
          <w:rtl/>
        </w:rPr>
        <w:t xml:space="preserve">ב"י </w:t>
      </w:r>
      <w:r w:rsidR="005056A2">
        <w:rPr>
          <w:rFonts w:asciiTheme="minorBidi" w:hAnsiTheme="minorBidi" w:hint="cs"/>
          <w:rtl/>
        </w:rPr>
        <w:t>(בבדה"ב)</w:t>
      </w:r>
      <w:r w:rsidRPr="00351B7D">
        <w:rPr>
          <w:rFonts w:asciiTheme="minorBidi" w:hAnsiTheme="minorBidi"/>
          <w:rtl/>
        </w:rPr>
        <w:t>.</w:t>
      </w:r>
      <w:r w:rsidR="001749AF" w:rsidRPr="001749AF">
        <w:rPr>
          <w:rFonts w:asciiTheme="minorBidi" w:hAnsiTheme="minorBidi"/>
          <w:rtl/>
        </w:rPr>
        <w:t xml:space="preserve"> </w:t>
      </w:r>
      <w:r w:rsidR="001749AF" w:rsidRPr="00351B7D">
        <w:rPr>
          <w:rFonts w:asciiTheme="minorBidi" w:hAnsiTheme="minorBidi"/>
          <w:rtl/>
        </w:rPr>
        <w:t>ו</w:t>
      </w:r>
      <w:r w:rsidR="001749AF">
        <w:rPr>
          <w:rFonts w:asciiTheme="minorBidi" w:hAnsiTheme="minorBidi" w:hint="cs"/>
          <w:rtl/>
        </w:rPr>
        <w:t xml:space="preserve">כ"כ </w:t>
      </w:r>
      <w:r w:rsidR="001749AF" w:rsidRPr="00BF4176">
        <w:rPr>
          <w:rFonts w:asciiTheme="minorBidi" w:hAnsiTheme="minorBidi" w:hint="cs"/>
          <w:b/>
          <w:bCs/>
          <w:rtl/>
        </w:rPr>
        <w:t>ה</w:t>
      </w:r>
      <w:r w:rsidR="001749AF" w:rsidRPr="00BF4176">
        <w:rPr>
          <w:rFonts w:asciiTheme="minorBidi" w:hAnsiTheme="minorBidi"/>
          <w:b/>
          <w:bCs/>
          <w:rtl/>
        </w:rPr>
        <w:t>מהרי"ט</w:t>
      </w:r>
      <w:r w:rsidR="001749AF" w:rsidRPr="00BF4176">
        <w:rPr>
          <w:rFonts w:asciiTheme="minorBidi" w:hAnsiTheme="minorBidi"/>
          <w:b/>
          <w:bCs/>
          <w:sz w:val="16"/>
          <w:szCs w:val="16"/>
          <w:rtl/>
        </w:rPr>
        <w:t xml:space="preserve"> </w:t>
      </w:r>
      <w:r w:rsidR="001749AF" w:rsidRPr="00351B7D">
        <w:rPr>
          <w:rFonts w:asciiTheme="minorBidi" w:hAnsiTheme="minorBidi"/>
          <w:sz w:val="16"/>
          <w:szCs w:val="16"/>
          <w:rtl/>
        </w:rPr>
        <w:t xml:space="preserve">(חידו' </w:t>
      </w:r>
      <w:r w:rsidR="001749AF">
        <w:rPr>
          <w:rFonts w:asciiTheme="minorBidi" w:hAnsiTheme="minorBidi"/>
          <w:sz w:val="16"/>
          <w:szCs w:val="16"/>
          <w:rtl/>
        </w:rPr>
        <w:t>קידושין</w:t>
      </w:r>
      <w:r w:rsidR="001749AF" w:rsidRPr="00351B7D">
        <w:rPr>
          <w:rFonts w:asciiTheme="minorBidi" w:hAnsiTheme="minorBidi"/>
          <w:sz w:val="16"/>
          <w:szCs w:val="16"/>
          <w:rtl/>
        </w:rPr>
        <w:t xml:space="preserve"> על הרי"ף פ"א ד"ה וראיתי בהגהו')</w:t>
      </w:r>
      <w:r w:rsidR="001749AF">
        <w:rPr>
          <w:rFonts w:asciiTheme="minorBidi" w:hAnsiTheme="minorBidi" w:hint="cs"/>
          <w:rtl/>
        </w:rPr>
        <w:t xml:space="preserve"> דהוי </w:t>
      </w:r>
      <w:r w:rsidR="001749AF" w:rsidRPr="00351B7D">
        <w:rPr>
          <w:rFonts w:asciiTheme="minorBidi" w:hAnsiTheme="minorBidi"/>
          <w:rtl/>
        </w:rPr>
        <w:t>כשאר לשונות המסופקים</w:t>
      </w:r>
      <w:r w:rsidR="001749AF">
        <w:rPr>
          <w:rFonts w:asciiTheme="minorBidi" w:hAnsiTheme="minorBidi" w:hint="cs"/>
          <w:rtl/>
        </w:rPr>
        <w:t xml:space="preserve">.     אמנם </w:t>
      </w:r>
      <w:r w:rsidR="001749AF" w:rsidRPr="00BF4176">
        <w:rPr>
          <w:rFonts w:asciiTheme="minorBidi" w:hAnsiTheme="minorBidi" w:hint="cs"/>
          <w:b/>
          <w:bCs/>
          <w:rtl/>
        </w:rPr>
        <w:t>ה</w:t>
      </w:r>
      <w:r w:rsidR="001749AF" w:rsidRPr="00BF4176">
        <w:rPr>
          <w:rFonts w:asciiTheme="minorBidi" w:hAnsiTheme="minorBidi"/>
          <w:b/>
          <w:bCs/>
          <w:rtl/>
        </w:rPr>
        <w:t xml:space="preserve">ח"מ </w:t>
      </w:r>
      <w:r w:rsidR="001749AF" w:rsidRPr="00351B7D">
        <w:rPr>
          <w:rFonts w:asciiTheme="minorBidi" w:hAnsiTheme="minorBidi"/>
          <w:sz w:val="16"/>
          <w:szCs w:val="16"/>
          <w:rtl/>
        </w:rPr>
        <w:t>(סק"ה)</w:t>
      </w:r>
      <w:r w:rsidR="001749AF" w:rsidRPr="00351B7D">
        <w:rPr>
          <w:rFonts w:asciiTheme="minorBidi" w:hAnsiTheme="minorBidi"/>
          <w:rtl/>
        </w:rPr>
        <w:t xml:space="preserve"> </w:t>
      </w:r>
      <w:r w:rsidR="001749AF" w:rsidRPr="00BF4176">
        <w:rPr>
          <w:rFonts w:asciiTheme="minorBidi" w:hAnsiTheme="minorBidi"/>
          <w:b/>
          <w:bCs/>
          <w:rtl/>
        </w:rPr>
        <w:t>ב"ש</w:t>
      </w:r>
      <w:r w:rsidR="001749AF" w:rsidRPr="00BF4176">
        <w:rPr>
          <w:rFonts w:asciiTheme="minorBidi" w:hAnsiTheme="minorBidi"/>
          <w:b/>
          <w:bCs/>
          <w:sz w:val="16"/>
          <w:szCs w:val="16"/>
          <w:rtl/>
        </w:rPr>
        <w:t xml:space="preserve"> </w:t>
      </w:r>
      <w:r w:rsidR="001749AF" w:rsidRPr="00351B7D">
        <w:rPr>
          <w:rFonts w:asciiTheme="minorBidi" w:hAnsiTheme="minorBidi"/>
          <w:sz w:val="16"/>
          <w:szCs w:val="16"/>
          <w:rtl/>
        </w:rPr>
        <w:t>(סק"ח)</w:t>
      </w:r>
      <w:r w:rsidR="001749AF" w:rsidRPr="00351B7D">
        <w:rPr>
          <w:rFonts w:asciiTheme="minorBidi" w:hAnsiTheme="minorBidi"/>
          <w:rtl/>
        </w:rPr>
        <w:t xml:space="preserve"> </w:t>
      </w:r>
      <w:r w:rsidR="001749AF" w:rsidRPr="00BF4176">
        <w:rPr>
          <w:rFonts w:asciiTheme="minorBidi" w:hAnsiTheme="minorBidi"/>
          <w:b/>
          <w:bCs/>
          <w:rtl/>
        </w:rPr>
        <w:t>ובאה"ט</w:t>
      </w:r>
      <w:r w:rsidR="001749AF" w:rsidRPr="00BF4176">
        <w:rPr>
          <w:rFonts w:asciiTheme="minorBidi" w:hAnsiTheme="minorBidi"/>
          <w:b/>
          <w:bCs/>
          <w:sz w:val="16"/>
          <w:szCs w:val="16"/>
          <w:rtl/>
        </w:rPr>
        <w:t xml:space="preserve"> </w:t>
      </w:r>
      <w:r w:rsidR="001749AF" w:rsidRPr="00351B7D">
        <w:rPr>
          <w:rFonts w:asciiTheme="minorBidi" w:hAnsiTheme="minorBidi"/>
          <w:sz w:val="16"/>
          <w:szCs w:val="16"/>
          <w:rtl/>
        </w:rPr>
        <w:t>(סק"ט)</w:t>
      </w:r>
      <w:r w:rsidR="001749AF">
        <w:rPr>
          <w:rFonts w:asciiTheme="minorBidi" w:hAnsiTheme="minorBidi" w:hint="cs"/>
          <w:rtl/>
        </w:rPr>
        <w:t xml:space="preserve"> כתבו שהיא</w:t>
      </w:r>
      <w:r w:rsidR="001749AF" w:rsidRPr="00351B7D">
        <w:rPr>
          <w:rFonts w:asciiTheme="minorBidi" w:hAnsiTheme="minorBidi"/>
          <w:rtl/>
        </w:rPr>
        <w:t xml:space="preserve"> כלישנא מעליא </w:t>
      </w:r>
      <w:r w:rsidR="001749AF" w:rsidRPr="00351B7D">
        <w:rPr>
          <w:rFonts w:asciiTheme="minorBidi" w:hAnsiTheme="minorBidi"/>
          <w:sz w:val="16"/>
          <w:szCs w:val="16"/>
          <w:rtl/>
        </w:rPr>
        <w:t>(דהיינו</w:t>
      </w:r>
      <w:r w:rsidR="001749AF">
        <w:rPr>
          <w:rFonts w:asciiTheme="minorBidi" w:hAnsiTheme="minorBidi" w:hint="cs"/>
          <w:sz w:val="16"/>
          <w:szCs w:val="16"/>
          <w:rtl/>
        </w:rPr>
        <w:t>, שאינה ספק, אך אינה ודאי לשון קידושין, כך</w:t>
      </w:r>
      <w:r w:rsidR="001749AF" w:rsidRPr="00351B7D">
        <w:rPr>
          <w:rFonts w:asciiTheme="minorBidi" w:hAnsiTheme="minorBidi"/>
          <w:sz w:val="16"/>
          <w:szCs w:val="16"/>
          <w:rtl/>
        </w:rPr>
        <w:t xml:space="preserve"> </w:t>
      </w:r>
      <w:r w:rsidR="001749AF">
        <w:rPr>
          <w:rFonts w:asciiTheme="minorBidi" w:hAnsiTheme="minorBidi" w:hint="cs"/>
          <w:sz w:val="16"/>
          <w:szCs w:val="16"/>
          <w:rtl/>
        </w:rPr>
        <w:t>ש</w:t>
      </w:r>
      <w:r w:rsidR="001749AF" w:rsidRPr="00351B7D">
        <w:rPr>
          <w:rFonts w:asciiTheme="minorBidi" w:hAnsiTheme="minorBidi"/>
          <w:sz w:val="16"/>
          <w:szCs w:val="16"/>
          <w:rtl/>
        </w:rPr>
        <w:t xml:space="preserve">אם היה מדבר עמה עע"ק </w:t>
      </w:r>
      <w:r w:rsidR="001749AF">
        <w:rPr>
          <w:rFonts w:asciiTheme="minorBidi" w:hAnsiTheme="minorBidi" w:hint="cs"/>
          <w:sz w:val="16"/>
          <w:szCs w:val="16"/>
          <w:rtl/>
        </w:rPr>
        <w:t xml:space="preserve">- </w:t>
      </w:r>
      <w:r w:rsidR="001749AF" w:rsidRPr="00351B7D">
        <w:rPr>
          <w:rFonts w:asciiTheme="minorBidi" w:hAnsiTheme="minorBidi"/>
          <w:sz w:val="16"/>
          <w:szCs w:val="16"/>
          <w:rtl/>
        </w:rPr>
        <w:t xml:space="preserve">הוי </w:t>
      </w:r>
      <w:r w:rsidR="001749AF" w:rsidRPr="00BF4176">
        <w:rPr>
          <w:rFonts w:asciiTheme="minorBidi" w:hAnsiTheme="minorBidi"/>
          <w:sz w:val="16"/>
          <w:szCs w:val="16"/>
          <w:rtl/>
        </w:rPr>
        <w:t>קידושין</w:t>
      </w:r>
      <w:r w:rsidR="001749AF" w:rsidRPr="00351B7D">
        <w:rPr>
          <w:rFonts w:asciiTheme="minorBidi" w:hAnsiTheme="minorBidi"/>
          <w:sz w:val="16"/>
          <w:szCs w:val="16"/>
          <w:rtl/>
        </w:rPr>
        <w:t>, ואל"ה לא)</w:t>
      </w:r>
      <w:r w:rsidR="001749AF" w:rsidRPr="00351B7D">
        <w:rPr>
          <w:rFonts w:asciiTheme="minorBidi" w:hAnsiTheme="minorBidi"/>
          <w:rtl/>
        </w:rPr>
        <w:t xml:space="preserve">. </w:t>
      </w:r>
      <w:r w:rsidR="001749AF">
        <w:rPr>
          <w:rFonts w:asciiTheme="minorBidi" w:hAnsiTheme="minorBidi" w:hint="cs"/>
          <w:rtl/>
        </w:rPr>
        <w:t xml:space="preserve">    אך </w:t>
      </w:r>
      <w:r w:rsidR="001749AF" w:rsidRPr="00BF4176">
        <w:rPr>
          <w:rFonts w:asciiTheme="minorBidi" w:hAnsiTheme="minorBidi" w:hint="cs"/>
          <w:b/>
          <w:bCs/>
          <w:rtl/>
        </w:rPr>
        <w:t>ה</w:t>
      </w:r>
      <w:r w:rsidR="001749AF" w:rsidRPr="00BF4176">
        <w:rPr>
          <w:rFonts w:asciiTheme="minorBidi" w:hAnsiTheme="minorBidi"/>
          <w:b/>
          <w:bCs/>
          <w:rtl/>
        </w:rPr>
        <w:t>רמ"א</w:t>
      </w:r>
      <w:r w:rsidR="001749AF" w:rsidRPr="00BF4176">
        <w:rPr>
          <w:rFonts w:asciiTheme="minorBidi" w:hAnsiTheme="minorBidi" w:hint="cs"/>
          <w:b/>
          <w:bCs/>
          <w:rtl/>
        </w:rPr>
        <w:t xml:space="preserve"> </w:t>
      </w:r>
      <w:r w:rsidR="001749AF" w:rsidRPr="001749AF">
        <w:rPr>
          <w:rFonts w:asciiTheme="minorBidi" w:hAnsiTheme="minorBidi" w:hint="cs"/>
          <w:sz w:val="16"/>
          <w:szCs w:val="16"/>
          <w:rtl/>
        </w:rPr>
        <w:t>(</w:t>
      </w:r>
      <w:r w:rsidR="001749AF" w:rsidRPr="001749AF">
        <w:rPr>
          <w:rFonts w:asciiTheme="minorBidi" w:hAnsiTheme="minorBidi"/>
          <w:sz w:val="16"/>
          <w:szCs w:val="16"/>
          <w:rtl/>
        </w:rPr>
        <w:t>כך משמע מדבריו וכך הבינו כל האחרונים שראיתי בדבריו (מהרי"ט [שם], ח"מ [סק"ה], נח"צ [סק"ח], גר"א [סקי"ז], באה"ט ועוד)</w:t>
      </w:r>
      <w:r w:rsidR="001749AF">
        <w:rPr>
          <w:rFonts w:asciiTheme="minorBidi" w:hAnsiTheme="minorBidi" w:hint="cs"/>
          <w:sz w:val="16"/>
          <w:szCs w:val="16"/>
          <w:rtl/>
        </w:rPr>
        <w:t>)</w:t>
      </w:r>
      <w:r w:rsidR="001749AF" w:rsidRPr="00BF4176">
        <w:rPr>
          <w:rFonts w:asciiTheme="minorBidi" w:hAnsiTheme="minorBidi"/>
          <w:b/>
          <w:bCs/>
          <w:rtl/>
        </w:rPr>
        <w:t xml:space="preserve"> ונח"צ</w:t>
      </w:r>
      <w:r w:rsidR="001749AF" w:rsidRPr="00BF4176">
        <w:rPr>
          <w:rFonts w:asciiTheme="minorBidi" w:hAnsiTheme="minorBidi"/>
          <w:b/>
          <w:bCs/>
          <w:sz w:val="16"/>
          <w:szCs w:val="16"/>
          <w:rtl/>
        </w:rPr>
        <w:t xml:space="preserve"> </w:t>
      </w:r>
      <w:r w:rsidR="001749AF" w:rsidRPr="001749AF">
        <w:rPr>
          <w:rFonts w:asciiTheme="minorBidi" w:hAnsiTheme="minorBidi"/>
          <w:sz w:val="16"/>
          <w:szCs w:val="16"/>
          <w:rtl/>
        </w:rPr>
        <w:t>(סק"ח)</w:t>
      </w:r>
      <w:r w:rsidR="001749AF">
        <w:rPr>
          <w:rFonts w:asciiTheme="minorBidi" w:hAnsiTheme="minorBidi" w:hint="cs"/>
          <w:rtl/>
        </w:rPr>
        <w:t xml:space="preserve"> כתבו</w:t>
      </w:r>
      <w:r w:rsidR="001749AF" w:rsidRPr="001749AF">
        <w:rPr>
          <w:rFonts w:asciiTheme="minorBidi" w:hAnsiTheme="minorBidi"/>
          <w:rtl/>
        </w:rPr>
        <w:t xml:space="preserve"> </w:t>
      </w:r>
      <w:r w:rsidR="001749AF">
        <w:rPr>
          <w:rFonts w:asciiTheme="minorBidi" w:hAnsiTheme="minorBidi" w:hint="cs"/>
          <w:rtl/>
        </w:rPr>
        <w:t>ש</w:t>
      </w:r>
      <w:r w:rsidR="001749AF" w:rsidRPr="001749AF">
        <w:rPr>
          <w:rFonts w:asciiTheme="minorBidi" w:hAnsiTheme="minorBidi"/>
          <w:rtl/>
        </w:rPr>
        <w:t>לשון זו גרע טפי מהלשונות המסופקים, לכן אפילו דיבר עמה עע"ק לאו כלום הוא</w:t>
      </w:r>
      <w:r w:rsidR="001749AF">
        <w:rPr>
          <w:rFonts w:asciiTheme="minorBidi" w:hAnsiTheme="minorBidi" w:hint="cs"/>
          <w:rtl/>
        </w:rPr>
        <w:t>.</w:t>
      </w:r>
    </w:p>
  </w:footnote>
  <w:footnote w:id="103">
    <w:p w14:paraId="77AFA25D" w14:textId="44A8B7FC" w:rsidR="00BF4176" w:rsidRDefault="00BF4176" w:rsidP="00BF4176">
      <w:pPr>
        <w:pStyle w:val="a5"/>
        <w:rPr>
          <w:rtl/>
        </w:rPr>
      </w:pPr>
      <w:r>
        <w:rPr>
          <w:rStyle w:val="a7"/>
        </w:rPr>
        <w:footnoteRef/>
      </w:r>
      <w:r>
        <w:rPr>
          <w:rtl/>
        </w:rPr>
        <w:t xml:space="preserve"> </w:t>
      </w:r>
      <w:r w:rsidRPr="00BD4142">
        <w:rPr>
          <w:rFonts w:asciiTheme="minorBidi" w:hAnsiTheme="minorBidi" w:cs="Arial"/>
          <w:rtl/>
        </w:rPr>
        <w:t>עיין בהגהות מרדכי בסוף גיטין (סי' תע</w:t>
      </w:r>
      <w:r w:rsidR="0059650B">
        <w:rPr>
          <w:rFonts w:asciiTheme="minorBidi" w:hAnsiTheme="minorBidi" w:cs="Arial" w:hint="cs"/>
          <w:rtl/>
        </w:rPr>
        <w:t xml:space="preserve"> - תעא</w:t>
      </w:r>
      <w:r w:rsidRPr="00BD4142">
        <w:rPr>
          <w:rFonts w:asciiTheme="minorBidi" w:hAnsiTheme="minorBidi" w:cs="Arial"/>
          <w:rtl/>
        </w:rPr>
        <w:t>)</w:t>
      </w:r>
      <w:r>
        <w:rPr>
          <w:rFonts w:hint="cs"/>
          <w:rtl/>
        </w:rPr>
        <w:t xml:space="preserve">, </w:t>
      </w:r>
      <w:r w:rsidRPr="00EA2C5F">
        <w:rPr>
          <w:rFonts w:hint="cs"/>
          <w:b/>
          <w:bCs/>
          <w:rtl/>
        </w:rPr>
        <w:t>ב"י</w:t>
      </w:r>
      <w:r>
        <w:rPr>
          <w:rFonts w:hint="cs"/>
          <w:rtl/>
        </w:rPr>
        <w:t xml:space="preserve">.  </w:t>
      </w:r>
      <w:r w:rsidR="0059650B">
        <w:rPr>
          <w:rFonts w:cs="Arial" w:hint="cs"/>
          <w:rtl/>
        </w:rPr>
        <w:t>ושם כתב ההגמ"ר</w:t>
      </w:r>
      <w:r w:rsidRPr="00EA2C5F">
        <w:rPr>
          <w:rFonts w:cs="Arial"/>
          <w:rtl/>
        </w:rPr>
        <w:t xml:space="preserve"> דאם היה מדבר על עסקי גיטין וקידושין אע</w:t>
      </w:r>
      <w:r>
        <w:rPr>
          <w:rFonts w:cs="Arial" w:hint="cs"/>
          <w:rtl/>
        </w:rPr>
        <w:t>"</w:t>
      </w:r>
      <w:r w:rsidRPr="00EA2C5F">
        <w:rPr>
          <w:rFonts w:cs="Arial"/>
          <w:rtl/>
        </w:rPr>
        <w:t>ג דהיא לא השיבה כלום אפילו הכי מיקרי היה מדבר עמה. כתב הרשב"א בתשובה (ח"א סי</w:t>
      </w:r>
      <w:r>
        <w:rPr>
          <w:rFonts w:cs="Arial" w:hint="cs"/>
          <w:rtl/>
        </w:rPr>
        <w:t>'</w:t>
      </w:r>
      <w:r w:rsidRPr="00EA2C5F">
        <w:rPr>
          <w:rFonts w:cs="Arial"/>
          <w:rtl/>
        </w:rPr>
        <w:t xml:space="preserve"> אלף קפט</w:t>
      </w:r>
      <w:r>
        <w:rPr>
          <w:rFonts w:cs="Arial" w:hint="cs"/>
          <w:rtl/>
        </w:rPr>
        <w:t>)</w:t>
      </w:r>
      <w:r w:rsidRPr="00EA2C5F">
        <w:rPr>
          <w:rFonts w:cs="Arial"/>
          <w:rtl/>
        </w:rPr>
        <w:t xml:space="preserve"> על אשה שהיתה משודכת לראובן וביקש שיושיבו המשודכת אצלו ולא רצה חמיו עד שיתן לה טבעת ונתינת טבעת הוא אצלה כנתינת קידושין ונתרצה ונתן לה טבעת בפני כל המסובין ופסק דהוי מקודשת אע</w:t>
      </w:r>
      <w:r>
        <w:rPr>
          <w:rFonts w:cs="Arial" w:hint="cs"/>
          <w:rtl/>
        </w:rPr>
        <w:t>"</w:t>
      </w:r>
      <w:r w:rsidRPr="00EA2C5F">
        <w:rPr>
          <w:rFonts w:cs="Arial"/>
          <w:rtl/>
        </w:rPr>
        <w:t>ג דהבת בוגרת ואין לאב רשות לקדשה והאריך עוד וע</w:t>
      </w:r>
      <w:r w:rsidR="0059650B">
        <w:rPr>
          <w:rFonts w:cs="Arial" w:hint="cs"/>
          <w:rtl/>
        </w:rPr>
        <w:t>"</w:t>
      </w:r>
      <w:r w:rsidRPr="00EA2C5F">
        <w:rPr>
          <w:rFonts w:cs="Arial"/>
          <w:rtl/>
        </w:rPr>
        <w:t>ש</w:t>
      </w:r>
      <w:r>
        <w:rPr>
          <w:rFonts w:cs="Arial" w:hint="cs"/>
          <w:rtl/>
        </w:rPr>
        <w:t>, דרכ"מ (אות ה).</w:t>
      </w:r>
    </w:p>
  </w:footnote>
  <w:footnote w:id="104">
    <w:p w14:paraId="79528747" w14:textId="76C061A5" w:rsidR="00B60E61" w:rsidRPr="00351B7D" w:rsidRDefault="00B60E61" w:rsidP="00B60E61">
      <w:pPr>
        <w:spacing w:after="0" w:line="240" w:lineRule="auto"/>
        <w:rPr>
          <w:rFonts w:asciiTheme="minorBidi" w:hAnsiTheme="minorBidi"/>
          <w:sz w:val="20"/>
          <w:szCs w:val="20"/>
        </w:rPr>
      </w:pPr>
      <w:r w:rsidRPr="00351B7D">
        <w:rPr>
          <w:rStyle w:val="a7"/>
          <w:rFonts w:asciiTheme="minorBidi" w:hAnsiTheme="minorBidi"/>
          <w:sz w:val="20"/>
          <w:szCs w:val="20"/>
        </w:rPr>
        <w:footnoteRef/>
      </w:r>
      <w:r w:rsidRPr="00351B7D">
        <w:rPr>
          <w:rFonts w:asciiTheme="minorBidi" w:hAnsiTheme="minorBidi"/>
          <w:sz w:val="20"/>
          <w:szCs w:val="20"/>
          <w:rtl/>
        </w:rPr>
        <w:t xml:space="preserve"> וכן אם אמר שתי לשונות ביחד </w:t>
      </w:r>
      <w:r w:rsidRPr="00351B7D">
        <w:rPr>
          <w:rFonts w:asciiTheme="minorBidi" w:hAnsiTheme="minorBidi"/>
          <w:sz w:val="16"/>
          <w:szCs w:val="16"/>
          <w:rtl/>
        </w:rPr>
        <w:t xml:space="preserve">(דהיינו לשון הברור ולשון ספק) </w:t>
      </w:r>
      <w:r w:rsidRPr="00351B7D">
        <w:rPr>
          <w:rFonts w:asciiTheme="minorBidi" w:hAnsiTheme="minorBidi"/>
          <w:sz w:val="20"/>
          <w:szCs w:val="20"/>
          <w:rtl/>
        </w:rPr>
        <w:t xml:space="preserve">דאמר הרי את אשתי ועזרתי איכא למימר דהוי ספק </w:t>
      </w:r>
      <w:r w:rsidR="00510C7A">
        <w:rPr>
          <w:rFonts w:asciiTheme="minorBidi" w:hAnsiTheme="minorBidi"/>
          <w:sz w:val="20"/>
          <w:szCs w:val="20"/>
          <w:rtl/>
        </w:rPr>
        <w:t>קידושין</w:t>
      </w:r>
      <w:r w:rsidRPr="00351B7D">
        <w:rPr>
          <w:rFonts w:asciiTheme="minorBidi" w:hAnsiTheme="minorBidi"/>
          <w:sz w:val="20"/>
          <w:szCs w:val="20"/>
          <w:rtl/>
        </w:rPr>
        <w:t xml:space="preserve">, בין קידש בפרוטה אחת ובין שקידש בשתי פרוטות, המקנה </w:t>
      </w:r>
      <w:r w:rsidRPr="00351B7D">
        <w:rPr>
          <w:rFonts w:asciiTheme="minorBidi" w:hAnsiTheme="minorBidi"/>
          <w:sz w:val="16"/>
          <w:szCs w:val="16"/>
          <w:rtl/>
        </w:rPr>
        <w:t>(קו"א ס"ו, הובא בפת"ש סק"ז)</w:t>
      </w:r>
      <w:r w:rsidRPr="00351B7D">
        <w:rPr>
          <w:rFonts w:asciiTheme="minorBidi" w:hAnsiTheme="minorBidi"/>
          <w:sz w:val="20"/>
          <w:szCs w:val="20"/>
          <w:rtl/>
        </w:rPr>
        <w:t>.</w:t>
      </w:r>
    </w:p>
  </w:footnote>
  <w:footnote w:id="105">
    <w:p w14:paraId="6E1CB18A" w14:textId="699E09B1" w:rsidR="00B60E61" w:rsidRPr="00351B7D" w:rsidRDefault="00B60E61" w:rsidP="00B60E61">
      <w:pPr>
        <w:spacing w:after="0" w:line="240" w:lineRule="auto"/>
        <w:rPr>
          <w:rFonts w:asciiTheme="minorBidi" w:hAnsiTheme="minorBidi"/>
        </w:rPr>
      </w:pPr>
      <w:r w:rsidRPr="00351B7D">
        <w:rPr>
          <w:rStyle w:val="a7"/>
          <w:rFonts w:asciiTheme="minorBidi" w:hAnsiTheme="minorBidi"/>
          <w:sz w:val="20"/>
          <w:szCs w:val="20"/>
        </w:rPr>
        <w:footnoteRef/>
      </w:r>
      <w:r w:rsidRPr="00351B7D">
        <w:rPr>
          <w:rFonts w:asciiTheme="minorBidi" w:hAnsiTheme="minorBidi"/>
          <w:sz w:val="20"/>
          <w:szCs w:val="20"/>
          <w:rtl/>
        </w:rPr>
        <w:t xml:space="preserve"> אבל היכא דה</w:t>
      </w:r>
      <w:r w:rsidR="00510C7A">
        <w:rPr>
          <w:rFonts w:asciiTheme="minorBidi" w:hAnsiTheme="minorBidi"/>
          <w:sz w:val="20"/>
          <w:szCs w:val="20"/>
          <w:rtl/>
        </w:rPr>
        <w:t>קידושין</w:t>
      </w:r>
      <w:r w:rsidRPr="00351B7D">
        <w:rPr>
          <w:rFonts w:asciiTheme="minorBidi" w:hAnsiTheme="minorBidi"/>
          <w:sz w:val="20"/>
          <w:szCs w:val="20"/>
          <w:rtl/>
        </w:rPr>
        <w:t xml:space="preserve"> ונשואין באין כא' כגון שכנסה לביתו וקידשה </w:t>
      </w:r>
      <w:r w:rsidRPr="00351B7D">
        <w:rPr>
          <w:rFonts w:asciiTheme="minorBidi" w:hAnsiTheme="minorBidi"/>
          <w:sz w:val="16"/>
          <w:szCs w:val="16"/>
          <w:rtl/>
        </w:rPr>
        <w:t xml:space="preserve">(סי' ל"ג ס"א בהג"ה) </w:t>
      </w:r>
      <w:r w:rsidRPr="00351B7D">
        <w:rPr>
          <w:rFonts w:asciiTheme="minorBidi" w:hAnsiTheme="minorBidi"/>
          <w:sz w:val="20"/>
          <w:szCs w:val="20"/>
          <w:rtl/>
        </w:rPr>
        <w:t xml:space="preserve">וכן אם כנסה לחופה ואח"כ קידשה </w:t>
      </w:r>
      <w:r w:rsidRPr="00351B7D">
        <w:rPr>
          <w:rFonts w:asciiTheme="minorBidi" w:hAnsiTheme="minorBidi"/>
          <w:sz w:val="16"/>
          <w:szCs w:val="16"/>
          <w:rtl/>
        </w:rPr>
        <w:t xml:space="preserve">(לד' המל"מ שסובר שבכה"ג נעשית נשואה בשעת </w:t>
      </w:r>
      <w:r w:rsidR="00510C7A">
        <w:rPr>
          <w:rFonts w:asciiTheme="minorBidi" w:hAnsiTheme="minorBidi"/>
          <w:sz w:val="16"/>
          <w:szCs w:val="16"/>
          <w:rtl/>
        </w:rPr>
        <w:t>קידושין</w:t>
      </w:r>
      <w:r w:rsidRPr="00351B7D">
        <w:rPr>
          <w:rFonts w:asciiTheme="minorBidi" w:hAnsiTheme="minorBidi"/>
          <w:sz w:val="16"/>
          <w:szCs w:val="16"/>
          <w:rtl/>
        </w:rPr>
        <w:t>)</w:t>
      </w:r>
      <w:r w:rsidRPr="00351B7D">
        <w:rPr>
          <w:rFonts w:asciiTheme="minorBidi" w:hAnsiTheme="minorBidi"/>
          <w:sz w:val="20"/>
          <w:szCs w:val="20"/>
          <w:rtl/>
        </w:rPr>
        <w:t xml:space="preserve"> וכה"ג שייך שפיר לשון נשואתי יותר מארוסתי, ושייך בזה שטרי נשואין </w:t>
      </w:r>
      <w:r w:rsidRPr="00351B7D">
        <w:rPr>
          <w:rFonts w:asciiTheme="minorBidi" w:hAnsiTheme="minorBidi"/>
          <w:sz w:val="16"/>
          <w:szCs w:val="16"/>
          <w:rtl/>
        </w:rPr>
        <w:t>(אם כתב בשטר הרי את נשואתי)</w:t>
      </w:r>
      <w:r w:rsidRPr="00351B7D">
        <w:rPr>
          <w:rFonts w:asciiTheme="minorBidi" w:hAnsiTheme="minorBidi"/>
          <w:sz w:val="20"/>
          <w:szCs w:val="20"/>
          <w:rtl/>
        </w:rPr>
        <w:t xml:space="preserve">, המקנה </w:t>
      </w:r>
      <w:r w:rsidRPr="00351B7D">
        <w:rPr>
          <w:rFonts w:asciiTheme="minorBidi" w:hAnsiTheme="minorBidi"/>
          <w:sz w:val="16"/>
          <w:szCs w:val="16"/>
          <w:rtl/>
        </w:rPr>
        <w:t>(קו"א ד"ה הרי את, הובא בפת"ש סק"ח)</w:t>
      </w:r>
      <w:r w:rsidRPr="00351B7D">
        <w:rPr>
          <w:rFonts w:asciiTheme="minorBidi" w:hAnsiTheme="minorBidi"/>
          <w:sz w:val="20"/>
          <w:szCs w:val="20"/>
          <w:rtl/>
        </w:rPr>
        <w:t>.</w:t>
      </w:r>
    </w:p>
  </w:footnote>
  <w:footnote w:id="106">
    <w:p w14:paraId="5DD3F9FC" w14:textId="2306747C"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אבל אם הוא אמר בהני לשונות דלא היה כוונתו לשם קידושין י"ל דנאמן </w:t>
      </w:r>
      <w:r w:rsidRPr="00351B7D">
        <w:rPr>
          <w:rFonts w:asciiTheme="minorBidi" w:hAnsiTheme="minorBidi"/>
          <w:sz w:val="16"/>
          <w:szCs w:val="16"/>
          <w:rtl/>
        </w:rPr>
        <w:t xml:space="preserve">(אע"פ שדיבר עמה תחלה על עסקי </w:t>
      </w:r>
      <w:r w:rsidR="00510C7A">
        <w:rPr>
          <w:rFonts w:asciiTheme="minorBidi" w:hAnsiTheme="minorBidi"/>
          <w:sz w:val="16"/>
          <w:szCs w:val="16"/>
          <w:rtl/>
        </w:rPr>
        <w:t>קידושין</w:t>
      </w:r>
      <w:r w:rsidRPr="00351B7D">
        <w:rPr>
          <w:rFonts w:asciiTheme="minorBidi" w:hAnsiTheme="minorBidi"/>
          <w:sz w:val="16"/>
          <w:szCs w:val="16"/>
          <w:rtl/>
        </w:rPr>
        <w:t>)</w:t>
      </w:r>
      <w:r w:rsidRPr="00351B7D">
        <w:rPr>
          <w:rFonts w:asciiTheme="minorBidi" w:hAnsiTheme="minorBidi"/>
          <w:rtl/>
        </w:rPr>
        <w:t xml:space="preserve">, ואפילו לדעת הב"י דס"ל הבעל אינו נאמן לומר שלא היה מבין שהוא לשון קידושין כמ"ש בסמוך י"ל שאני אלו לשונות דמספקא בש"ס אם הם לשון קידושין י"ל דהוא נאמן לומר שלא היה כוונתו לשם קידושין וכ"כ בח"מ </w:t>
      </w:r>
      <w:r w:rsidRPr="00351B7D">
        <w:rPr>
          <w:rFonts w:asciiTheme="minorBidi" w:hAnsiTheme="minorBidi"/>
          <w:sz w:val="14"/>
          <w:szCs w:val="14"/>
          <w:rtl/>
        </w:rPr>
        <w:t>(סק"ד)</w:t>
      </w:r>
      <w:r w:rsidRPr="00351B7D">
        <w:rPr>
          <w:rFonts w:asciiTheme="minorBidi" w:hAnsiTheme="minorBidi"/>
          <w:rtl/>
        </w:rPr>
        <w:t>, ע"פ ב"ש (סק"ט).</w:t>
      </w:r>
    </w:p>
  </w:footnote>
  <w:footnote w:id="107">
    <w:p w14:paraId="740CCF3C"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הבית הילל כ' דצ"ל- "שנותן לה ע"מ שתהיה אהבה וחיבה בינינו ותהיי אהובתי...." כלשון המהר"ם, דאל"כ קשה מה שייך ענין מיוחדת או מיועדת אצל אהבה וחבה, וכ"כ בשמו הבאה"ט </w:t>
      </w:r>
      <w:r w:rsidRPr="00351B7D">
        <w:rPr>
          <w:rFonts w:asciiTheme="minorBidi" w:hAnsiTheme="minorBidi"/>
          <w:sz w:val="16"/>
          <w:szCs w:val="16"/>
          <w:rtl/>
        </w:rPr>
        <w:t>(סקי"א)</w:t>
      </w:r>
      <w:r w:rsidRPr="00351B7D">
        <w:rPr>
          <w:rFonts w:asciiTheme="minorBidi" w:hAnsiTheme="minorBidi"/>
          <w:rtl/>
        </w:rPr>
        <w:t xml:space="preserve">. אך המעיין בדברי מהר"ם יראה דמוכח כד' הרמ"א </w:t>
      </w:r>
      <w:r w:rsidRPr="00351B7D">
        <w:rPr>
          <w:rFonts w:asciiTheme="minorBidi" w:hAnsiTheme="minorBidi"/>
          <w:sz w:val="16"/>
          <w:szCs w:val="16"/>
          <w:rtl/>
        </w:rPr>
        <w:t>(שכ' לרבותא)</w:t>
      </w:r>
      <w:r w:rsidRPr="00351B7D">
        <w:rPr>
          <w:rFonts w:asciiTheme="minorBidi" w:hAnsiTheme="minorBidi"/>
          <w:rtl/>
        </w:rPr>
        <w:t>.</w:t>
      </w:r>
    </w:p>
  </w:footnote>
  <w:footnote w:id="108">
    <w:p w14:paraId="2A771A86" w14:textId="20FD6DD5"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D81967" w:rsidRPr="00D81967">
        <w:rPr>
          <w:rFonts w:asciiTheme="minorBidi" w:hAnsiTheme="minorBidi" w:cs="Arial"/>
          <w:rtl/>
        </w:rPr>
        <w:t>מפשט הלשון משמע דהוי ודאי קדושין ועדיף נתן לה בשתיקה</w:t>
      </w:r>
      <w:r w:rsidR="00653F3D">
        <w:rPr>
          <w:rFonts w:asciiTheme="minorBidi" w:hAnsiTheme="minorBidi" w:cs="Arial" w:hint="cs"/>
          <w:rtl/>
        </w:rPr>
        <w:t>,</w:t>
      </w:r>
      <w:r w:rsidR="00D81967" w:rsidRPr="00D81967">
        <w:rPr>
          <w:rFonts w:asciiTheme="minorBidi" w:hAnsiTheme="minorBidi" w:cs="Arial"/>
          <w:rtl/>
        </w:rPr>
        <w:t xml:space="preserve"> מדיבור הני לישנא דמבעי לה בגמרא</w:t>
      </w:r>
      <w:r w:rsidR="00653F3D">
        <w:rPr>
          <w:rFonts w:asciiTheme="minorBidi" w:hAnsiTheme="minorBidi" w:cs="Arial" w:hint="cs"/>
          <w:rtl/>
        </w:rPr>
        <w:t>.</w:t>
      </w:r>
      <w:r w:rsidR="00D81967" w:rsidRPr="00D81967">
        <w:rPr>
          <w:rFonts w:asciiTheme="minorBidi" w:hAnsiTheme="minorBidi" w:cs="Arial"/>
          <w:rtl/>
        </w:rPr>
        <w:t xml:space="preserve"> ומ"מ דין זה צ"ע איך יעלה על הדעת דנתן בשתיקה הוו ודאי קדושין</w:t>
      </w:r>
      <w:r w:rsidR="00653F3D">
        <w:rPr>
          <w:rFonts w:asciiTheme="minorBidi" w:hAnsiTheme="minorBidi" w:cs="Arial" w:hint="cs"/>
          <w:rtl/>
        </w:rPr>
        <w:t>,</w:t>
      </w:r>
      <w:r w:rsidR="00D81967" w:rsidRPr="00D81967">
        <w:rPr>
          <w:rFonts w:asciiTheme="minorBidi" w:hAnsiTheme="minorBidi" w:cs="Arial"/>
          <w:rtl/>
        </w:rPr>
        <w:t xml:space="preserve"> והיכא דנתן הוא ואמרה היא הוו ספק קדושין</w:t>
      </w:r>
      <w:r w:rsidR="00653F3D">
        <w:rPr>
          <w:rFonts w:asciiTheme="minorBidi" w:hAnsiTheme="minorBidi" w:cs="Arial" w:hint="cs"/>
          <w:rtl/>
        </w:rPr>
        <w:t>,</w:t>
      </w:r>
      <w:r w:rsidR="00D81967" w:rsidRPr="00D81967">
        <w:rPr>
          <w:rFonts w:asciiTheme="minorBidi" w:hAnsiTheme="minorBidi" w:cs="Arial"/>
          <w:rtl/>
        </w:rPr>
        <w:t xml:space="preserve"> וכי בשביל אמירת' גרע</w:t>
      </w:r>
      <w:r w:rsidR="00653F3D">
        <w:rPr>
          <w:rFonts w:asciiTheme="minorBidi" w:hAnsiTheme="minorBidi" w:cs="Arial" w:hint="cs"/>
          <w:rtl/>
        </w:rPr>
        <w:t>.</w:t>
      </w:r>
      <w:r w:rsidR="00D81967" w:rsidRPr="00D81967">
        <w:rPr>
          <w:rFonts w:asciiTheme="minorBidi" w:hAnsiTheme="minorBidi" w:cs="Arial"/>
          <w:rtl/>
        </w:rPr>
        <w:t xml:space="preserve"> וגם הרב מהר"ם בתשובה אינו בא להכריח רק להצריכה גט</w:t>
      </w:r>
      <w:r w:rsidR="00653F3D">
        <w:rPr>
          <w:rFonts w:asciiTheme="minorBidi" w:hAnsiTheme="minorBidi" w:cs="Arial" w:hint="cs"/>
          <w:rtl/>
        </w:rPr>
        <w:t>,</w:t>
      </w:r>
      <w:r w:rsidR="00D81967" w:rsidRPr="00D81967">
        <w:rPr>
          <w:rFonts w:asciiTheme="minorBidi" w:hAnsiTheme="minorBidi" w:cs="Arial"/>
          <w:rtl/>
        </w:rPr>
        <w:t xml:space="preserve"> לא שיהיו קדושין ודאין</w:t>
      </w:r>
      <w:r w:rsidR="00653F3D">
        <w:rPr>
          <w:rFonts w:asciiTheme="minorBidi" w:hAnsiTheme="minorBidi" w:cs="Arial" w:hint="cs"/>
          <w:rtl/>
        </w:rPr>
        <w:t>.</w:t>
      </w:r>
      <w:r w:rsidR="00D81967" w:rsidRPr="00D81967">
        <w:rPr>
          <w:rFonts w:asciiTheme="minorBidi" w:hAnsiTheme="minorBidi" w:cs="Arial"/>
          <w:rtl/>
        </w:rPr>
        <w:t xml:space="preserve"> ועוד דאפילו ספק קדושין לא הוו כל שלא דיבר כלום לא הוא ולא היא</w:t>
      </w:r>
      <w:r w:rsidR="00653F3D">
        <w:rPr>
          <w:rFonts w:asciiTheme="minorBidi" w:hAnsiTheme="minorBidi" w:cs="Arial" w:hint="cs"/>
          <w:rtl/>
        </w:rPr>
        <w:t>,</w:t>
      </w:r>
      <w:r w:rsidR="00D81967" w:rsidRPr="00D81967">
        <w:rPr>
          <w:rFonts w:asciiTheme="minorBidi" w:hAnsiTheme="minorBidi" w:cs="Arial"/>
          <w:rtl/>
        </w:rPr>
        <w:t xml:space="preserve"> דא"כ למה אמר נתן הוא ואמרה היא ספיקא הוי</w:t>
      </w:r>
      <w:r w:rsidR="00653F3D">
        <w:rPr>
          <w:rFonts w:asciiTheme="minorBidi" w:hAnsiTheme="minorBidi" w:cs="Arial" w:hint="cs"/>
          <w:rtl/>
        </w:rPr>
        <w:t>,</w:t>
      </w:r>
      <w:r w:rsidR="00D81967" w:rsidRPr="00D81967">
        <w:rPr>
          <w:rFonts w:asciiTheme="minorBidi" w:hAnsiTheme="minorBidi" w:cs="Arial"/>
          <w:rtl/>
        </w:rPr>
        <w:t xml:space="preserve"> הא אפילו נתן הוא ושתקה היא ספיקא הוי</w:t>
      </w:r>
      <w:r w:rsidR="00872D3A">
        <w:rPr>
          <w:rFonts w:asciiTheme="minorBidi" w:hAnsiTheme="minorBidi" w:cs="Arial" w:hint="cs"/>
          <w:rtl/>
        </w:rPr>
        <w:t>,</w:t>
      </w:r>
      <w:r w:rsidR="00D81967" w:rsidRPr="00D81967">
        <w:rPr>
          <w:rFonts w:asciiTheme="minorBidi" w:hAnsiTheme="minorBidi" w:cs="Arial"/>
          <w:rtl/>
        </w:rPr>
        <w:t xml:space="preserve"> ובשביל אמירתה לא גרע</w:t>
      </w:r>
      <w:r w:rsidR="00872D3A">
        <w:rPr>
          <w:rFonts w:asciiTheme="minorBidi" w:hAnsiTheme="minorBidi" w:cs="Arial" w:hint="cs"/>
          <w:rtl/>
        </w:rPr>
        <w:t>.</w:t>
      </w:r>
      <w:r w:rsidR="00D81967" w:rsidRPr="00D81967">
        <w:rPr>
          <w:rFonts w:asciiTheme="minorBidi" w:hAnsiTheme="minorBidi" w:cs="Arial"/>
          <w:rtl/>
        </w:rPr>
        <w:t xml:space="preserve"> אע</w:t>
      </w:r>
      <w:r w:rsidR="00872D3A">
        <w:rPr>
          <w:rFonts w:asciiTheme="minorBidi" w:hAnsiTheme="minorBidi" w:cs="Arial" w:hint="cs"/>
          <w:rtl/>
        </w:rPr>
        <w:t>"</w:t>
      </w:r>
      <w:r w:rsidR="00D81967" w:rsidRPr="00D81967">
        <w:rPr>
          <w:rFonts w:asciiTheme="minorBidi" w:hAnsiTheme="minorBidi" w:cs="Arial"/>
          <w:rtl/>
        </w:rPr>
        <w:t>פ שיש ליישב בדוחק</w:t>
      </w:r>
      <w:r w:rsidR="00872D3A">
        <w:rPr>
          <w:rFonts w:asciiTheme="minorBidi" w:hAnsiTheme="minorBidi" w:cs="Arial" w:hint="cs"/>
          <w:rtl/>
        </w:rPr>
        <w:t>,</w:t>
      </w:r>
      <w:r w:rsidR="00D81967" w:rsidRPr="00D81967">
        <w:rPr>
          <w:rFonts w:asciiTheme="minorBidi" w:hAnsiTheme="minorBidi" w:cs="Arial"/>
          <w:rtl/>
        </w:rPr>
        <w:t xml:space="preserve"> אינו נראה כלל</w:t>
      </w:r>
      <w:r w:rsidR="00872D3A">
        <w:rPr>
          <w:rFonts w:asciiTheme="minorBidi" w:hAnsiTheme="minorBidi" w:cs="Arial" w:hint="cs"/>
          <w:rtl/>
        </w:rPr>
        <w:t>.</w:t>
      </w:r>
      <w:r w:rsidR="00D81967" w:rsidRPr="00D81967">
        <w:rPr>
          <w:rFonts w:asciiTheme="minorBidi" w:hAnsiTheme="minorBidi" w:cs="Arial"/>
          <w:rtl/>
        </w:rPr>
        <w:t xml:space="preserve"> והמעיין בתשובת מהר"ם יראה ששם היה המעשה שדברו בתחלה מעסקי הקדושין</w:t>
      </w:r>
      <w:r w:rsidR="00872D3A">
        <w:rPr>
          <w:rFonts w:asciiTheme="minorBidi" w:hAnsiTheme="minorBidi" w:cs="Arial" w:hint="cs"/>
          <w:rtl/>
        </w:rPr>
        <w:t>,</w:t>
      </w:r>
      <w:r w:rsidR="00D81967" w:rsidRPr="00D81967">
        <w:rPr>
          <w:rFonts w:asciiTheme="minorBidi" w:hAnsiTheme="minorBidi" w:cs="Arial"/>
          <w:rtl/>
        </w:rPr>
        <w:t xml:space="preserve"> רק דמיירי שהם לבדם יודעים שנתרצו ולא העדים</w:t>
      </w:r>
      <w:r w:rsidR="00872D3A">
        <w:rPr>
          <w:rFonts w:asciiTheme="minorBidi" w:hAnsiTheme="minorBidi" w:cs="Arial" w:hint="cs"/>
          <w:rtl/>
        </w:rPr>
        <w:t>,</w:t>
      </w:r>
      <w:r w:rsidR="00D81967" w:rsidRPr="00D81967">
        <w:rPr>
          <w:rFonts w:asciiTheme="minorBidi" w:hAnsiTheme="minorBidi" w:cs="Arial"/>
          <w:rtl/>
        </w:rPr>
        <w:t xml:space="preserve"> ואמר לה בשעת נתינה לשם אהבה וחבה</w:t>
      </w:r>
      <w:r w:rsidR="00872D3A">
        <w:rPr>
          <w:rFonts w:asciiTheme="minorBidi" w:hAnsiTheme="minorBidi" w:cs="Arial" w:hint="cs"/>
          <w:rtl/>
        </w:rPr>
        <w:t>,</w:t>
      </w:r>
      <w:r w:rsidR="00D81967" w:rsidRPr="00D81967">
        <w:rPr>
          <w:rFonts w:asciiTheme="minorBidi" w:hAnsiTheme="minorBidi" w:cs="Arial"/>
          <w:rtl/>
        </w:rPr>
        <w:t xml:space="preserve"> ושניהם כוונו לשם קדושין</w:t>
      </w:r>
      <w:r w:rsidR="00872D3A">
        <w:rPr>
          <w:rFonts w:asciiTheme="minorBidi" w:hAnsiTheme="minorBidi" w:cs="Arial" w:hint="cs"/>
          <w:rtl/>
        </w:rPr>
        <w:t>,</w:t>
      </w:r>
      <w:r w:rsidR="00D81967" w:rsidRPr="00D81967">
        <w:rPr>
          <w:rFonts w:asciiTheme="minorBidi" w:hAnsiTheme="minorBidi" w:cs="Arial"/>
          <w:rtl/>
        </w:rPr>
        <w:t xml:space="preserve"> וע"ז כ</w:t>
      </w:r>
      <w:r w:rsidR="00872D3A">
        <w:rPr>
          <w:rFonts w:asciiTheme="minorBidi" w:hAnsiTheme="minorBidi" w:cs="Arial" w:hint="cs"/>
          <w:rtl/>
        </w:rPr>
        <w:t>תב</w:t>
      </w:r>
      <w:r w:rsidR="00D81967" w:rsidRPr="00D81967">
        <w:rPr>
          <w:rFonts w:asciiTheme="minorBidi" w:hAnsiTheme="minorBidi" w:cs="Arial"/>
          <w:rtl/>
        </w:rPr>
        <w:t xml:space="preserve"> </w:t>
      </w:r>
      <w:r w:rsidR="00872D3A">
        <w:rPr>
          <w:rFonts w:asciiTheme="minorBidi" w:hAnsiTheme="minorBidi" w:cs="Arial" w:hint="cs"/>
          <w:rtl/>
        </w:rPr>
        <w:t>"</w:t>
      </w:r>
      <w:r w:rsidR="00D81967" w:rsidRPr="00D81967">
        <w:rPr>
          <w:rFonts w:asciiTheme="minorBidi" w:hAnsiTheme="minorBidi" w:cs="Arial"/>
          <w:rtl/>
        </w:rPr>
        <w:t>אפילו לא דיבר עמה כלל</w:t>
      </w:r>
      <w:r w:rsidR="00872D3A">
        <w:rPr>
          <w:rFonts w:asciiTheme="minorBidi" w:hAnsiTheme="minorBidi" w:cs="Arial" w:hint="cs"/>
          <w:rtl/>
        </w:rPr>
        <w:t>",</w:t>
      </w:r>
      <w:r w:rsidR="00D81967" w:rsidRPr="00D81967">
        <w:rPr>
          <w:rFonts w:asciiTheme="minorBidi" w:hAnsiTheme="minorBidi" w:cs="Arial"/>
          <w:rtl/>
        </w:rPr>
        <w:t xml:space="preserve"> דהרשות בידם לפרש הלשון אל כוונתם כמו שאמר פת סתם וגמר בלבו להוציא פת חטים דאזלינן בתר מחשבתו</w:t>
      </w:r>
      <w:r w:rsidR="00872D3A">
        <w:rPr>
          <w:rFonts w:asciiTheme="minorBidi" w:hAnsiTheme="minorBidi" w:cs="Arial" w:hint="cs"/>
          <w:rtl/>
        </w:rPr>
        <w:t>.</w:t>
      </w:r>
      <w:r w:rsidR="00D81967" w:rsidRPr="00D81967">
        <w:rPr>
          <w:rFonts w:asciiTheme="minorBidi" w:hAnsiTheme="minorBidi" w:cs="Arial"/>
          <w:rtl/>
        </w:rPr>
        <w:t xml:space="preserve"> ועיין בב"ח</w:t>
      </w:r>
      <w:r w:rsidR="00872D3A">
        <w:rPr>
          <w:rFonts w:asciiTheme="minorBidi" w:hAnsiTheme="minorBidi" w:cs="Arial" w:hint="cs"/>
          <w:rtl/>
        </w:rPr>
        <w:t>.</w:t>
      </w:r>
      <w:r w:rsidR="00D81967" w:rsidRPr="00D81967">
        <w:rPr>
          <w:rFonts w:asciiTheme="minorBidi" w:hAnsiTheme="minorBidi" w:cs="Arial"/>
          <w:rtl/>
        </w:rPr>
        <w:t xml:space="preserve"> אבל אם נתן בשתיק</w:t>
      </w:r>
      <w:r w:rsidR="00872D3A">
        <w:rPr>
          <w:rFonts w:asciiTheme="minorBidi" w:hAnsiTheme="minorBidi" w:cs="Arial" w:hint="cs"/>
          <w:rtl/>
        </w:rPr>
        <w:t>ה</w:t>
      </w:r>
      <w:r w:rsidR="00D81967" w:rsidRPr="00D81967">
        <w:rPr>
          <w:rFonts w:asciiTheme="minorBidi" w:hAnsiTheme="minorBidi" w:cs="Arial"/>
          <w:rtl/>
        </w:rPr>
        <w:t xml:space="preserve"> ולא אמר כלום </w:t>
      </w:r>
      <w:r w:rsidR="00872D3A">
        <w:rPr>
          <w:rFonts w:asciiTheme="minorBidi" w:hAnsiTheme="minorBidi" w:cs="Arial" w:hint="cs"/>
          <w:rtl/>
        </w:rPr>
        <w:t xml:space="preserve">- </w:t>
      </w:r>
      <w:r w:rsidR="00D81967" w:rsidRPr="00D81967">
        <w:rPr>
          <w:rFonts w:asciiTheme="minorBidi" w:hAnsiTheme="minorBidi" w:cs="Arial"/>
          <w:rtl/>
        </w:rPr>
        <w:t>אינו עולה על הדעת</w:t>
      </w:r>
      <w:r w:rsidR="00872D3A">
        <w:rPr>
          <w:rFonts w:asciiTheme="minorBidi" w:hAnsiTheme="minorBidi" w:cs="Arial" w:hint="cs"/>
          <w:rtl/>
        </w:rPr>
        <w:t>...</w:t>
      </w:r>
      <w:r w:rsidR="00D81967" w:rsidRPr="00D81967">
        <w:rPr>
          <w:rFonts w:asciiTheme="minorBidi" w:hAnsiTheme="minorBidi" w:cs="Arial"/>
          <w:rtl/>
        </w:rPr>
        <w:t xml:space="preserve"> ואפילו לא אמר לי (כדבסמוך</w:t>
      </w:r>
      <w:r w:rsidR="00FA1BC9">
        <w:rPr>
          <w:rFonts w:asciiTheme="minorBidi" w:hAnsiTheme="minorBidi" w:cs="Arial" w:hint="cs"/>
          <w:rtl/>
        </w:rPr>
        <w:t xml:space="preserve"> </w:t>
      </w:r>
      <w:r w:rsidR="00B7798B">
        <w:rPr>
          <w:rFonts w:asciiTheme="minorBidi" w:hAnsiTheme="minorBidi" w:cs="Arial"/>
          <w:rtl/>
        </w:rPr>
        <w:t>סעיף</w:t>
      </w:r>
      <w:r w:rsidR="00D81967" w:rsidRPr="00D81967">
        <w:rPr>
          <w:rFonts w:asciiTheme="minorBidi" w:hAnsiTheme="minorBidi" w:cs="Arial"/>
          <w:rtl/>
        </w:rPr>
        <w:t xml:space="preserve"> ד') הוויין ידים שאין מוכיחות ולא הוי קדושין</w:t>
      </w:r>
      <w:r w:rsidR="00872D3A">
        <w:rPr>
          <w:rFonts w:asciiTheme="minorBidi" w:hAnsiTheme="minorBidi" w:cs="Arial" w:hint="cs"/>
          <w:rtl/>
        </w:rPr>
        <w:t>,</w:t>
      </w:r>
      <w:r w:rsidR="00D81967" w:rsidRPr="00D81967">
        <w:rPr>
          <w:rFonts w:asciiTheme="minorBidi" w:hAnsiTheme="minorBidi" w:cs="Arial"/>
          <w:rtl/>
        </w:rPr>
        <w:t xml:space="preserve"> מכ"ש אם לא אמר כלום</w:t>
      </w:r>
      <w:r w:rsidR="00D81967">
        <w:rPr>
          <w:rFonts w:asciiTheme="minorBidi" w:hAnsiTheme="minorBidi" w:cs="Arial" w:hint="cs"/>
          <w:rtl/>
        </w:rPr>
        <w:t>,</w:t>
      </w:r>
      <w:r w:rsidR="00D81967" w:rsidRPr="00D81967">
        <w:rPr>
          <w:rFonts w:asciiTheme="minorBidi" w:hAnsiTheme="minorBidi" w:cs="Arial"/>
          <w:rtl/>
        </w:rPr>
        <w:t xml:space="preserve"> </w:t>
      </w:r>
      <w:r w:rsidRPr="00D81967">
        <w:rPr>
          <w:rFonts w:asciiTheme="minorBidi" w:hAnsiTheme="minorBidi"/>
          <w:b/>
          <w:bCs/>
          <w:rtl/>
        </w:rPr>
        <w:t>ח"מ</w:t>
      </w:r>
      <w:r w:rsidRPr="00351B7D">
        <w:rPr>
          <w:rFonts w:asciiTheme="minorBidi" w:hAnsiTheme="minorBidi"/>
          <w:sz w:val="16"/>
          <w:szCs w:val="16"/>
          <w:rtl/>
        </w:rPr>
        <w:t xml:space="preserve"> (סק"ט)</w:t>
      </w:r>
      <w:r w:rsidR="00D81967">
        <w:rPr>
          <w:rFonts w:asciiTheme="minorBidi" w:hAnsiTheme="minorBidi" w:hint="cs"/>
          <w:rtl/>
        </w:rPr>
        <w:t>.</w:t>
      </w:r>
      <w:r w:rsidRPr="00351B7D">
        <w:rPr>
          <w:rFonts w:asciiTheme="minorBidi" w:hAnsiTheme="minorBidi"/>
          <w:rtl/>
        </w:rPr>
        <w:t xml:space="preserve"> </w:t>
      </w:r>
      <w:r w:rsidR="00D7148E">
        <w:rPr>
          <w:rFonts w:asciiTheme="minorBidi" w:hAnsiTheme="minorBidi" w:hint="cs"/>
          <w:rtl/>
        </w:rPr>
        <w:t xml:space="preserve">    </w:t>
      </w:r>
      <w:r w:rsidR="00D81967">
        <w:rPr>
          <w:rFonts w:asciiTheme="minorBidi" w:hAnsiTheme="minorBidi" w:hint="cs"/>
          <w:rtl/>
        </w:rPr>
        <w:t xml:space="preserve">והסכים עמו </w:t>
      </w:r>
      <w:r w:rsidR="00D81967" w:rsidRPr="00D81967">
        <w:rPr>
          <w:rFonts w:asciiTheme="minorBidi" w:hAnsiTheme="minorBidi" w:hint="cs"/>
          <w:b/>
          <w:bCs/>
          <w:rtl/>
        </w:rPr>
        <w:t>הגר"א</w:t>
      </w:r>
      <w:r w:rsidR="00D81967">
        <w:rPr>
          <w:rFonts w:asciiTheme="minorBidi" w:hAnsiTheme="minorBidi" w:hint="cs"/>
          <w:rtl/>
        </w:rPr>
        <w:t xml:space="preserve"> (סק"כ) למעשה.</w:t>
      </w:r>
      <w:r w:rsidR="00B6404C">
        <w:rPr>
          <w:rFonts w:asciiTheme="minorBidi" w:hAnsiTheme="minorBidi" w:hint="cs"/>
          <w:rtl/>
        </w:rPr>
        <w:t xml:space="preserve"> וכן תמהו על דברי הרמ"א עוד כמה אחרונים.</w:t>
      </w:r>
    </w:p>
  </w:footnote>
  <w:footnote w:id="109">
    <w:p w14:paraId="3641458C" w14:textId="215600A9"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והקשה הט"ז </w:t>
      </w:r>
      <w:r w:rsidRPr="00351B7D">
        <w:rPr>
          <w:rFonts w:asciiTheme="minorBidi" w:hAnsiTheme="minorBidi"/>
          <w:sz w:val="16"/>
          <w:szCs w:val="16"/>
          <w:rtl/>
        </w:rPr>
        <w:t xml:space="preserve">(סק"ז, והעתיקו הב"ש סקי"ג) </w:t>
      </w:r>
      <w:r w:rsidRPr="00351B7D">
        <w:rPr>
          <w:rFonts w:asciiTheme="minorBidi" w:hAnsiTheme="minorBidi"/>
          <w:rtl/>
        </w:rPr>
        <w:t>מהל' גיטין, דמבואר שם דאם נתן לה הגט ולא היה נתינה כשר וא"צ לחזור וליטול ממנה הגט וליתן לה מחדש אלא אומר לה הרי זה גיטך אא"כ כשהיתה מגורשת קצת מהנתינה הראשונה אז צריך ליטול ממנה וליתן לה אבל אם לא היתה מגורשת כלל מחמת נתינה הראשונה א"צ ליטול ממנה, וקשה למה צריך כאן ליטול ממנה ה</w:t>
      </w:r>
      <w:r w:rsidR="00510C7A">
        <w:rPr>
          <w:rFonts w:asciiTheme="minorBidi" w:hAnsiTheme="minorBidi"/>
          <w:rtl/>
        </w:rPr>
        <w:t>קידושין</w:t>
      </w:r>
      <w:r w:rsidRPr="00351B7D">
        <w:rPr>
          <w:rFonts w:asciiTheme="minorBidi" w:hAnsiTheme="minorBidi"/>
          <w:rtl/>
        </w:rPr>
        <w:t xml:space="preserve"> הלא בנתינה הראשונה לא היתה מקודשת כלל, וצ"ע. ו</w:t>
      </w:r>
      <w:r w:rsidR="00B6404C">
        <w:rPr>
          <w:rFonts w:asciiTheme="minorBidi" w:hAnsiTheme="minorBidi" w:hint="cs"/>
          <w:rtl/>
        </w:rPr>
        <w:t>עיין ב</w:t>
      </w:r>
      <w:r w:rsidRPr="00351B7D">
        <w:rPr>
          <w:rFonts w:asciiTheme="minorBidi" w:hAnsiTheme="minorBidi"/>
          <w:rtl/>
        </w:rPr>
        <w:t xml:space="preserve">גר"א (סקכ"א) </w:t>
      </w:r>
      <w:r w:rsidR="00B6404C">
        <w:rPr>
          <w:rFonts w:asciiTheme="minorBidi" w:hAnsiTheme="minorBidi" w:hint="cs"/>
          <w:rtl/>
        </w:rPr>
        <w:t>ש</w:t>
      </w:r>
      <w:r w:rsidRPr="00351B7D">
        <w:rPr>
          <w:rFonts w:asciiTheme="minorBidi" w:hAnsiTheme="minorBidi"/>
          <w:rtl/>
        </w:rPr>
        <w:t>יישב את דברי הרשב"א, ודחה את קושיית</w:t>
      </w:r>
      <w:r w:rsidR="00B6404C">
        <w:rPr>
          <w:rFonts w:asciiTheme="minorBidi" w:hAnsiTheme="minorBidi" w:hint="cs"/>
          <w:rtl/>
        </w:rPr>
        <w:t xml:space="preserve"> הט"ז</w:t>
      </w:r>
      <w:r w:rsidRPr="00351B7D">
        <w:rPr>
          <w:rFonts w:asciiTheme="minorBidi" w:hAnsiTheme="minorBidi"/>
          <w:rtl/>
        </w:rPr>
        <w:t>.</w:t>
      </w:r>
    </w:p>
  </w:footnote>
  <w:footnote w:id="110">
    <w:p w14:paraId="0115CE8D" w14:textId="37E67780"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ותמהו עליהם האחרונים דאשתמיטתי דברי השו"ע בחו"מ סימן קצ"ה ס"ז </w:t>
      </w:r>
      <w:r w:rsidRPr="00351B7D">
        <w:rPr>
          <w:rFonts w:asciiTheme="minorBidi" w:hAnsiTheme="minorBidi"/>
          <w:sz w:val="16"/>
          <w:szCs w:val="16"/>
          <w:rtl/>
        </w:rPr>
        <w:t>(וז"ל השו"ע- "בשאר דרכי הקנייה אין שום אחד מהם יכול לחזור בו לאחר כדי דיבור", משמע דתוך כדי דיבור- מהני)</w:t>
      </w:r>
      <w:r w:rsidRPr="00351B7D">
        <w:rPr>
          <w:rFonts w:asciiTheme="minorBidi" w:hAnsiTheme="minorBidi"/>
          <w:rtl/>
        </w:rPr>
        <w:t xml:space="preserve">. והוסיף המקנה- לכך צריך ליזהר המסדר </w:t>
      </w:r>
      <w:r w:rsidR="00510C7A">
        <w:rPr>
          <w:rFonts w:asciiTheme="minorBidi" w:hAnsiTheme="minorBidi"/>
          <w:rtl/>
        </w:rPr>
        <w:t>קידושין</w:t>
      </w:r>
      <w:r w:rsidRPr="00351B7D">
        <w:rPr>
          <w:rFonts w:asciiTheme="minorBidi" w:hAnsiTheme="minorBidi"/>
          <w:rtl/>
        </w:rPr>
        <w:t xml:space="preserve"> שיגמור אמירתו קודם שנתן הטבעת בידה. וגם על זה תמה בטיב קידושין (סקי"ט) </w:t>
      </w:r>
      <w:r w:rsidR="002A48B1">
        <w:rPr>
          <w:rFonts w:asciiTheme="minorBidi" w:hAnsiTheme="minorBidi"/>
          <w:rtl/>
        </w:rPr>
        <w:t>וז"ל:</w:t>
      </w:r>
      <w:r w:rsidRPr="00351B7D">
        <w:rPr>
          <w:rFonts w:asciiTheme="minorBidi" w:hAnsiTheme="minorBidi"/>
          <w:rtl/>
        </w:rPr>
        <w:t xml:space="preserve"> לא ידענא זהירות זה למה, הרי ידוע שמוכן ליתן בשביל קידושין, ואדעתא דהכי נותן לה, ולא זכתה מעולם רק על דעת קידושין.</w:t>
      </w:r>
    </w:p>
  </w:footnote>
  <w:footnote w:id="111">
    <w:p w14:paraId="3CA19DA9"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ולא גרסינן לי, רש"י.</w:t>
      </w:r>
    </w:p>
  </w:footnote>
  <w:footnote w:id="112">
    <w:p w14:paraId="1F2A3D35" w14:textId="2318C048"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בית יד אחיזת הדבר</w:t>
      </w:r>
      <w:r w:rsidR="005B2002">
        <w:rPr>
          <w:rFonts w:asciiTheme="minorBidi" w:hAnsiTheme="minorBidi" w:hint="cs"/>
          <w:rtl/>
        </w:rPr>
        <w:t>,</w:t>
      </w:r>
      <w:r w:rsidRPr="00351B7D">
        <w:rPr>
          <w:rFonts w:asciiTheme="minorBidi" w:hAnsiTheme="minorBidi"/>
          <w:rtl/>
        </w:rPr>
        <w:t xml:space="preserve"> אע</w:t>
      </w:r>
      <w:r w:rsidR="005B2002">
        <w:rPr>
          <w:rFonts w:asciiTheme="minorBidi" w:hAnsiTheme="minorBidi" w:hint="cs"/>
          <w:rtl/>
        </w:rPr>
        <w:t>"</w:t>
      </w:r>
      <w:r w:rsidRPr="00351B7D">
        <w:rPr>
          <w:rFonts w:asciiTheme="minorBidi" w:hAnsiTheme="minorBidi"/>
          <w:rtl/>
        </w:rPr>
        <w:t>פ שאינו מוכיח אחיזת</w:t>
      </w:r>
      <w:r w:rsidR="005B2002">
        <w:rPr>
          <w:rFonts w:asciiTheme="minorBidi" w:hAnsiTheme="minorBidi" w:hint="cs"/>
          <w:rtl/>
        </w:rPr>
        <w:t xml:space="preserve"> </w:t>
      </w:r>
      <w:r w:rsidRPr="00351B7D">
        <w:rPr>
          <w:rFonts w:asciiTheme="minorBidi" w:hAnsiTheme="minorBidi"/>
          <w:rtl/>
        </w:rPr>
        <w:t>לשון גמור</w:t>
      </w:r>
      <w:r w:rsidR="005B2002">
        <w:rPr>
          <w:rFonts w:asciiTheme="minorBidi" w:hAnsiTheme="minorBidi" w:hint="cs"/>
          <w:rtl/>
        </w:rPr>
        <w:t>.</w:t>
      </w:r>
      <w:r w:rsidRPr="00351B7D">
        <w:rPr>
          <w:rFonts w:asciiTheme="minorBidi" w:hAnsiTheme="minorBidi"/>
          <w:rtl/>
        </w:rPr>
        <w:t xml:space="preserve"> כי הכא</w:t>
      </w:r>
      <w:r w:rsidR="005B2002">
        <w:rPr>
          <w:rFonts w:asciiTheme="minorBidi" w:hAnsiTheme="minorBidi" w:hint="cs"/>
          <w:rtl/>
        </w:rPr>
        <w:t>,</w:t>
      </w:r>
      <w:r w:rsidRPr="00351B7D">
        <w:rPr>
          <w:rFonts w:asciiTheme="minorBidi" w:hAnsiTheme="minorBidi"/>
          <w:rtl/>
        </w:rPr>
        <w:t xml:space="preserve"> דקאמר הרי את מקודשת</w:t>
      </w:r>
      <w:r w:rsidR="005B2002">
        <w:rPr>
          <w:rFonts w:asciiTheme="minorBidi" w:hAnsiTheme="minorBidi" w:hint="cs"/>
          <w:rtl/>
        </w:rPr>
        <w:t>,</w:t>
      </w:r>
      <w:r w:rsidRPr="00351B7D">
        <w:rPr>
          <w:rFonts w:asciiTheme="minorBidi" w:hAnsiTheme="minorBidi"/>
          <w:rtl/>
        </w:rPr>
        <w:t xml:space="preserve"> ולא קאמר למאן, רש"י.</w:t>
      </w:r>
    </w:p>
  </w:footnote>
  <w:footnote w:id="113">
    <w:p w14:paraId="327ACCE8"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ואמר דלדידיה קדשה, רש"י.</w:t>
      </w:r>
    </w:p>
  </w:footnote>
  <w:footnote w:id="114">
    <w:p w14:paraId="2C13B208"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אהיה, רש"י.</w:t>
      </w:r>
    </w:p>
  </w:footnote>
  <w:footnote w:id="115">
    <w:p w14:paraId="0AA196E8"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דודאי אהיה אף אני כזה קאמר אלמא בעינן הוכחה, רש"י.</w:t>
      </w:r>
    </w:p>
  </w:footnote>
  <w:footnote w:id="116">
    <w:p w14:paraId="49A82B14" w14:textId="77777777" w:rsidR="00AC1A7E" w:rsidRDefault="00AC1A7E" w:rsidP="00AC1A7E">
      <w:pPr>
        <w:pStyle w:val="a5"/>
      </w:pPr>
      <w:r>
        <w:rPr>
          <w:rStyle w:val="a7"/>
        </w:rPr>
        <w:footnoteRef/>
      </w:r>
      <w:r>
        <w:rPr>
          <w:rtl/>
        </w:rPr>
        <w:t xml:space="preserve"> </w:t>
      </w:r>
      <w:r>
        <w:rPr>
          <w:rFonts w:hint="cs"/>
          <w:rtl/>
        </w:rPr>
        <w:t xml:space="preserve">כ"כ בשמו הה"מ (פ"ג ה"א), וכתב עוד שכן דעת הרשב"א </w:t>
      </w:r>
      <w:r w:rsidRPr="00510C7A">
        <w:rPr>
          <w:rFonts w:asciiTheme="minorBidi" w:hAnsiTheme="minorBidi" w:cs="Arial"/>
          <w:rtl/>
        </w:rPr>
        <w:t>(שם ד"ה ולענין)</w:t>
      </w:r>
      <w:r>
        <w:rPr>
          <w:rFonts w:hint="cs"/>
          <w:rtl/>
        </w:rPr>
        <w:t xml:space="preserve">, ובאמת הרשב"א כתב בתחילה כדברי הרמב"ן, אבל אח"כ כתב שיש אומרים שצריך להחמיר בקידושין וצריכה גט. </w:t>
      </w:r>
      <w:r>
        <w:rPr>
          <w:rFonts w:asciiTheme="minorBidi" w:hAnsiTheme="minorBidi" w:cs="Arial" w:hint="cs"/>
          <w:rtl/>
        </w:rPr>
        <w:t xml:space="preserve">וכתב </w:t>
      </w:r>
      <w:r>
        <w:rPr>
          <w:rFonts w:asciiTheme="minorBidi" w:hAnsiTheme="minorBidi" w:hint="cs"/>
          <w:rtl/>
        </w:rPr>
        <w:t xml:space="preserve">הגר"א (סקכ"ג) </w:t>
      </w:r>
      <w:r>
        <w:rPr>
          <w:rFonts w:asciiTheme="minorBidi" w:hAnsiTheme="minorBidi" w:cs="Arial" w:hint="cs"/>
          <w:rtl/>
        </w:rPr>
        <w:t>ש</w:t>
      </w:r>
      <w:r w:rsidRPr="00531312">
        <w:rPr>
          <w:rFonts w:asciiTheme="minorBidi" w:hAnsiTheme="minorBidi" w:cs="Arial"/>
          <w:rtl/>
        </w:rPr>
        <w:t>לפי שכ</w:t>
      </w:r>
      <w:r>
        <w:rPr>
          <w:rFonts w:asciiTheme="minorBidi" w:hAnsiTheme="minorBidi" w:cs="Arial" w:hint="cs"/>
          <w:rtl/>
        </w:rPr>
        <w:t>תב</w:t>
      </w:r>
      <w:r w:rsidRPr="00531312">
        <w:rPr>
          <w:rFonts w:asciiTheme="minorBidi" w:hAnsiTheme="minorBidi" w:cs="Arial"/>
          <w:rtl/>
        </w:rPr>
        <w:t xml:space="preserve"> סבר</w:t>
      </w:r>
      <w:r>
        <w:rPr>
          <w:rFonts w:asciiTheme="minorBidi" w:hAnsiTheme="minorBidi" w:cs="Arial" w:hint="cs"/>
          <w:rtl/>
        </w:rPr>
        <w:t>א</w:t>
      </w:r>
      <w:r w:rsidRPr="00531312">
        <w:rPr>
          <w:rFonts w:asciiTheme="minorBidi" w:hAnsiTheme="minorBidi" w:cs="Arial"/>
          <w:rtl/>
        </w:rPr>
        <w:t xml:space="preserve"> זו באחרונ</w:t>
      </w:r>
      <w:r>
        <w:rPr>
          <w:rFonts w:asciiTheme="minorBidi" w:hAnsiTheme="minorBidi" w:cs="Arial" w:hint="cs"/>
          <w:rtl/>
        </w:rPr>
        <w:t>ה</w:t>
      </w:r>
      <w:r w:rsidRPr="00531312">
        <w:rPr>
          <w:rFonts w:asciiTheme="minorBidi" w:hAnsiTheme="minorBidi" w:cs="Arial"/>
          <w:rtl/>
        </w:rPr>
        <w:t xml:space="preserve"> כתב המ"מ שדעת הרשב"א דאינה מקודשת</w:t>
      </w:r>
      <w:r>
        <w:rPr>
          <w:rFonts w:asciiTheme="minorBidi" w:hAnsiTheme="minorBidi" w:cs="Arial" w:hint="cs"/>
          <w:rtl/>
        </w:rPr>
        <w:t>,</w:t>
      </w:r>
      <w:r w:rsidRPr="00531312">
        <w:rPr>
          <w:rFonts w:asciiTheme="minorBidi" w:hAnsiTheme="minorBidi" w:cs="Arial"/>
          <w:rtl/>
        </w:rPr>
        <w:t xml:space="preserve"> אבל הרשב"א בתשובה למעש' חשש לסבר' הראשונה ולכן לא כ' הריב"ש משם הרשב"א דלא כמ"ש בבד"ה לדחות דברי התשובה לגמרי</w:t>
      </w:r>
      <w:r>
        <w:rPr>
          <w:rFonts w:asciiTheme="minorBidi" w:hAnsiTheme="minorBidi" w:hint="cs"/>
          <w:rtl/>
        </w:rPr>
        <w:t xml:space="preserve"> </w:t>
      </w:r>
      <w:r w:rsidRPr="005327FA">
        <w:rPr>
          <w:rFonts w:asciiTheme="minorBidi" w:hAnsiTheme="minorBidi" w:hint="cs"/>
          <w:sz w:val="16"/>
          <w:szCs w:val="16"/>
          <w:rtl/>
        </w:rPr>
        <w:t>[עכ"ל הגר"א]</w:t>
      </w:r>
      <w:r>
        <w:rPr>
          <w:rFonts w:asciiTheme="minorBidi" w:hAnsiTheme="minorBidi" w:hint="cs"/>
          <w:rtl/>
        </w:rPr>
        <w:t>.</w:t>
      </w:r>
    </w:p>
  </w:footnote>
  <w:footnote w:id="117">
    <w:p w14:paraId="07E85E82" w14:textId="77777777" w:rsidR="00886908" w:rsidRPr="00351B7D" w:rsidRDefault="00886908" w:rsidP="00886908">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אחרי שהב"י הביא את תשובות הרשב"א, כ'- "עיין בהגהות מרדכי בסוף גיטין (תע)" ובהגהות מרדכי הללו נשאלת שאלה על אדם שאמר לאשה "הרי הקרס לך לשם </w:t>
      </w:r>
      <w:r>
        <w:rPr>
          <w:rFonts w:asciiTheme="minorBidi" w:hAnsiTheme="minorBidi"/>
          <w:rtl/>
        </w:rPr>
        <w:t>קידושין</w:t>
      </w:r>
      <w:r w:rsidRPr="00351B7D">
        <w:rPr>
          <w:rFonts w:asciiTheme="minorBidi" w:hAnsiTheme="minorBidi"/>
          <w:rtl/>
        </w:rPr>
        <w:t xml:space="preserve">", ולא אמר לה "הרי את מקודשת לי בזה הקרס" </w:t>
      </w:r>
      <w:r w:rsidRPr="006002F5">
        <w:rPr>
          <w:rFonts w:asciiTheme="minorBidi" w:hAnsiTheme="minorBidi"/>
          <w:sz w:val="16"/>
          <w:szCs w:val="16"/>
          <w:rtl/>
        </w:rPr>
        <w:t>(וישנם עוד פרטים בשאלה ואכמ"ל)</w:t>
      </w:r>
      <w:r w:rsidRPr="00351B7D">
        <w:rPr>
          <w:rFonts w:asciiTheme="minorBidi" w:hAnsiTheme="minorBidi"/>
          <w:rtl/>
        </w:rPr>
        <w:t>, ובתשובה לא התייחס כלל לזה שלא אמר "לי" אלא כ' שצריכה גט מספק, ואפ"ל שהתכון הב"י לומר שאפשר שגם הוא סובר כהרשב"א. והב"ח (אות ד) והגר"א (סקכ"ג) כתבו בהדיא שכן דעת ההגמ</w:t>
      </w:r>
      <w:r>
        <w:rPr>
          <w:rFonts w:asciiTheme="minorBidi" w:hAnsiTheme="minorBidi" w:hint="cs"/>
          <w:rtl/>
        </w:rPr>
        <w:t>"</w:t>
      </w:r>
      <w:r w:rsidRPr="00351B7D">
        <w:rPr>
          <w:rFonts w:asciiTheme="minorBidi" w:hAnsiTheme="minorBidi"/>
          <w:rtl/>
        </w:rPr>
        <w:t>ר.</w:t>
      </w:r>
    </w:p>
  </w:footnote>
  <w:footnote w:id="118">
    <w:p w14:paraId="787E61BD" w14:textId="77777777" w:rsidR="00886908" w:rsidRDefault="00886908" w:rsidP="00886908">
      <w:pPr>
        <w:pStyle w:val="a5"/>
        <w:rPr>
          <w:rtl/>
        </w:rPr>
      </w:pPr>
      <w:r>
        <w:rPr>
          <w:rStyle w:val="a7"/>
        </w:rPr>
        <w:footnoteRef/>
      </w:r>
      <w:r>
        <w:rPr>
          <w:rtl/>
        </w:rPr>
        <w:t xml:space="preserve"> </w:t>
      </w:r>
      <w:r w:rsidRPr="00777BFC">
        <w:rPr>
          <w:rFonts w:asciiTheme="minorBidi" w:hAnsiTheme="minorBidi" w:cs="Arial"/>
          <w:rtl/>
        </w:rPr>
        <w:t>שאלה</w:t>
      </w:r>
      <w:r>
        <w:rPr>
          <w:rFonts w:asciiTheme="minorBidi" w:hAnsiTheme="minorBidi" w:cs="Arial" w:hint="cs"/>
          <w:rtl/>
        </w:rPr>
        <w:t>:</w:t>
      </w:r>
      <w:r w:rsidRPr="00777BFC">
        <w:rPr>
          <w:rFonts w:asciiTheme="minorBidi" w:hAnsiTheme="minorBidi" w:cs="Arial"/>
          <w:rtl/>
        </w:rPr>
        <w:t xml:space="preserve"> ראובן נתן ללאה כסף ואמר הריני נותן לך זה לקדושין, ולא היו מדברים על עסק קדושין. והוא לא אמר לה, תהא מקודשת לי. כיון דבעינן ידים מוכיחות מי נימא דאינה מקודשת, או נאמר שהיא מקודשת כיון שקבלה אותו לשם קדושין</w:t>
      </w:r>
      <w:r>
        <w:rPr>
          <w:rFonts w:asciiTheme="minorBidi" w:hAnsiTheme="minorBidi" w:cs="Arial" w:hint="cs"/>
          <w:rtl/>
        </w:rPr>
        <w:t xml:space="preserve">. </w:t>
      </w:r>
      <w:r w:rsidRPr="00777BFC">
        <w:rPr>
          <w:rFonts w:asciiTheme="minorBidi" w:hAnsiTheme="minorBidi" w:cs="Arial"/>
          <w:rtl/>
        </w:rPr>
        <w:t>תשובה</w:t>
      </w:r>
      <w:r>
        <w:rPr>
          <w:rFonts w:hint="cs"/>
          <w:rtl/>
        </w:rPr>
        <w:t>:...</w:t>
      </w:r>
    </w:p>
  </w:footnote>
  <w:footnote w:id="119">
    <w:p w14:paraId="54D26791" w14:textId="1A176EA9" w:rsidR="005327FA" w:rsidRDefault="005327FA" w:rsidP="005327FA">
      <w:pPr>
        <w:pStyle w:val="a5"/>
      </w:pPr>
      <w:r>
        <w:rPr>
          <w:rStyle w:val="a7"/>
        </w:rPr>
        <w:footnoteRef/>
      </w:r>
      <w:r>
        <w:rPr>
          <w:rtl/>
        </w:rPr>
        <w:t xml:space="preserve"> </w:t>
      </w:r>
      <w:r w:rsidRPr="00510C7A">
        <w:rPr>
          <w:rFonts w:asciiTheme="minorBidi" w:hAnsiTheme="minorBidi" w:cs="Arial"/>
          <w:rtl/>
        </w:rPr>
        <w:t>הר"ן (ב. סוד"ה אמר שמואל) כתב שיש מי שאומר דאע"ג דקיי"ל דידים שאין מוכיחות לא הויין ידים אפילו הכי לענין גיטין וקידושין אזלינן לחומרא וה"ל ספק מקודשת</w:t>
      </w:r>
      <w:r>
        <w:rPr>
          <w:rFonts w:asciiTheme="minorBidi" w:hAnsiTheme="minorBidi" w:cs="Arial" w:hint="cs"/>
          <w:rtl/>
        </w:rPr>
        <w:t>.</w:t>
      </w:r>
      <w:r w:rsidRPr="00510C7A">
        <w:rPr>
          <w:rFonts w:asciiTheme="minorBidi" w:hAnsiTheme="minorBidi" w:cs="Arial"/>
          <w:rtl/>
        </w:rPr>
        <w:t xml:space="preserve"> והוא ז"ל דחה דבריו והעלה דאי לא אמר לי פשיטא לן דלא הוו ידים כלל</w:t>
      </w:r>
      <w:r>
        <w:rPr>
          <w:rFonts w:asciiTheme="minorBidi" w:hAnsiTheme="minorBidi" w:cs="Arial" w:hint="cs"/>
          <w:rtl/>
        </w:rPr>
        <w:t>.</w:t>
      </w:r>
      <w:r w:rsidRPr="00510C7A">
        <w:rPr>
          <w:rFonts w:asciiTheme="minorBidi" w:hAnsiTheme="minorBidi" w:cs="Arial"/>
          <w:rtl/>
        </w:rPr>
        <w:t xml:space="preserve"> והרא"ש (סי' ב) גם כן העלה דאי לא אמר </w:t>
      </w:r>
      <w:r>
        <w:rPr>
          <w:rFonts w:asciiTheme="minorBidi" w:hAnsiTheme="minorBidi" w:cs="Arial" w:hint="cs"/>
          <w:rtl/>
        </w:rPr>
        <w:t>"</w:t>
      </w:r>
      <w:r w:rsidRPr="00510C7A">
        <w:rPr>
          <w:rFonts w:asciiTheme="minorBidi" w:hAnsiTheme="minorBidi" w:cs="Arial"/>
          <w:rtl/>
        </w:rPr>
        <w:t>לי</w:t>
      </w:r>
      <w:r>
        <w:rPr>
          <w:rFonts w:asciiTheme="minorBidi" w:hAnsiTheme="minorBidi" w:cs="Arial" w:hint="cs"/>
          <w:rtl/>
        </w:rPr>
        <w:t>"</w:t>
      </w:r>
      <w:r w:rsidRPr="00510C7A">
        <w:rPr>
          <w:rFonts w:asciiTheme="minorBidi" w:hAnsiTheme="minorBidi" w:cs="Arial"/>
          <w:rtl/>
        </w:rPr>
        <w:t xml:space="preserve"> אף גיטא לא בעיא</w:t>
      </w:r>
      <w:r>
        <w:rPr>
          <w:rFonts w:asciiTheme="minorBidi" w:hAnsiTheme="minorBidi" w:cs="Arial" w:hint="cs"/>
          <w:rtl/>
        </w:rPr>
        <w:t>.</w:t>
      </w:r>
      <w:r w:rsidRPr="00510C7A">
        <w:rPr>
          <w:rFonts w:asciiTheme="minorBidi" w:hAnsiTheme="minorBidi" w:cs="Arial"/>
          <w:rtl/>
        </w:rPr>
        <w:t xml:space="preserve"> וכ</w:t>
      </w:r>
      <w:r>
        <w:rPr>
          <w:rFonts w:asciiTheme="minorBidi" w:hAnsiTheme="minorBidi" w:cs="Arial" w:hint="cs"/>
          <w:rtl/>
        </w:rPr>
        <w:t>"</w:t>
      </w:r>
      <w:r w:rsidRPr="00510C7A">
        <w:rPr>
          <w:rFonts w:asciiTheme="minorBidi" w:hAnsiTheme="minorBidi" w:cs="Arial"/>
          <w:rtl/>
        </w:rPr>
        <w:t>כ הה</w:t>
      </w:r>
      <w:r>
        <w:rPr>
          <w:rFonts w:asciiTheme="minorBidi" w:hAnsiTheme="minorBidi" w:cs="Arial" w:hint="cs"/>
          <w:rtl/>
        </w:rPr>
        <w:t>"</w:t>
      </w:r>
      <w:r w:rsidRPr="00510C7A">
        <w:rPr>
          <w:rFonts w:asciiTheme="minorBidi" w:hAnsiTheme="minorBidi" w:cs="Arial"/>
          <w:rtl/>
        </w:rPr>
        <w:t xml:space="preserve">מ בפ"ג (ה"א) </w:t>
      </w:r>
      <w:r w:rsidR="002A48B1">
        <w:rPr>
          <w:rFonts w:asciiTheme="minorBidi" w:hAnsiTheme="minorBidi" w:cs="Arial"/>
          <w:rtl/>
        </w:rPr>
        <w:t>וז"ל:</w:t>
      </w:r>
      <w:r w:rsidRPr="00510C7A">
        <w:rPr>
          <w:rFonts w:asciiTheme="minorBidi" w:hAnsiTheme="minorBidi" w:cs="Arial"/>
          <w:rtl/>
        </w:rPr>
        <w:t xml:space="preserve"> ואם אמר הרי את מקודשת ולא אמר לי כתב הרמב"ן (ה: ד"ה ואיכא)</w:t>
      </w:r>
      <w:r>
        <w:rPr>
          <w:rFonts w:asciiTheme="minorBidi" w:hAnsiTheme="minorBidi" w:cs="Arial" w:hint="cs"/>
          <w:rtl/>
        </w:rPr>
        <w:t>...</w:t>
      </w:r>
      <w:r w:rsidRPr="00510C7A">
        <w:rPr>
          <w:rFonts w:asciiTheme="minorBidi" w:hAnsiTheme="minorBidi" w:cs="Arial"/>
          <w:rtl/>
        </w:rPr>
        <w:t xml:space="preserve"> והרבה מן המפרשים שאינה מקודשת ע"כ</w:t>
      </w:r>
      <w:r>
        <w:rPr>
          <w:rFonts w:asciiTheme="minorBidi" w:hAnsiTheme="minorBidi" w:cs="Arial" w:hint="cs"/>
          <w:rtl/>
        </w:rPr>
        <w:t>.</w:t>
      </w:r>
      <w:r w:rsidRPr="00510C7A">
        <w:rPr>
          <w:rFonts w:asciiTheme="minorBidi" w:hAnsiTheme="minorBidi" w:cs="Arial"/>
          <w:rtl/>
        </w:rPr>
        <w:t xml:space="preserve"> וכתב רבינו ירוחם בנכ"ב ח"ה (קצ ע"ג) שכן נראה עיקר</w:t>
      </w:r>
      <w:r>
        <w:rPr>
          <w:rFonts w:asciiTheme="minorBidi" w:hAnsiTheme="minorBidi" w:cs="Arial" w:hint="cs"/>
          <w:rtl/>
        </w:rPr>
        <w:t>.</w:t>
      </w:r>
      <w:r w:rsidRPr="00510C7A">
        <w:rPr>
          <w:rFonts w:asciiTheme="minorBidi" w:hAnsiTheme="minorBidi" w:cs="Arial"/>
          <w:rtl/>
        </w:rPr>
        <w:t xml:space="preserve"> וכן נראה שהוא דעת הרי"ף (ב.) והרמב"ם (פ"ג ה"א) שסתמו וכתבו שאומר הרי את מקודשת לי</w:t>
      </w:r>
      <w:r>
        <w:rPr>
          <w:rFonts w:asciiTheme="minorBidi" w:hAnsiTheme="minorBidi" w:cs="Arial" w:hint="cs"/>
          <w:rtl/>
        </w:rPr>
        <w:t xml:space="preserve">. </w:t>
      </w:r>
      <w:r w:rsidRPr="00510C7A">
        <w:rPr>
          <w:rFonts w:asciiTheme="minorBidi" w:hAnsiTheme="minorBidi" w:cs="Arial"/>
          <w:rtl/>
        </w:rPr>
        <w:t>משמע דכל דלא אמר הכי אין חוששין לו</w:t>
      </w:r>
      <w:r>
        <w:rPr>
          <w:rFonts w:asciiTheme="minorBidi" w:hAnsiTheme="minorBidi" w:cs="Arial" w:hint="cs"/>
          <w:rtl/>
        </w:rPr>
        <w:t>.</w:t>
      </w:r>
      <w:r w:rsidRPr="00510C7A">
        <w:rPr>
          <w:rFonts w:asciiTheme="minorBidi" w:hAnsiTheme="minorBidi" w:cs="Arial"/>
          <w:rtl/>
        </w:rPr>
        <w:t xml:space="preserve"> [בדק הבית] והריב"ש כתב בסי' רס"ו אין חוששין לה להצריכה גט</w:t>
      </w:r>
      <w:r>
        <w:rPr>
          <w:rFonts w:asciiTheme="minorBidi" w:hAnsiTheme="minorBidi" w:cs="Arial" w:hint="cs"/>
          <w:rtl/>
        </w:rPr>
        <w:t>,</w:t>
      </w:r>
      <w:r w:rsidRPr="00510C7A">
        <w:rPr>
          <w:rFonts w:asciiTheme="minorBidi" w:hAnsiTheme="minorBidi" w:cs="Arial"/>
          <w:rtl/>
        </w:rPr>
        <w:t xml:space="preserve"> כמו שהסכים הרמב"ן וכל האחרונים ע"כ</w:t>
      </w:r>
      <w:r>
        <w:rPr>
          <w:rFonts w:asciiTheme="minorBidi" w:hAnsiTheme="minorBidi" w:cs="Arial" w:hint="cs"/>
          <w:rtl/>
        </w:rPr>
        <w:t>.</w:t>
      </w:r>
      <w:r w:rsidRPr="00510C7A">
        <w:rPr>
          <w:rFonts w:asciiTheme="minorBidi" w:hAnsiTheme="minorBidi" w:cs="Arial"/>
          <w:rtl/>
        </w:rPr>
        <w:t xml:space="preserve"> ולפי זה אותה תשובה הכתובה בשם הרמב"ן או בשם הרשב"א לאו דסמכא היא [עד כאן]</w:t>
      </w:r>
      <w:r>
        <w:rPr>
          <w:rFonts w:asciiTheme="minorBidi" w:hAnsiTheme="minorBidi" w:cs="Arial" w:hint="cs"/>
          <w:rtl/>
        </w:rPr>
        <w:t>.</w:t>
      </w:r>
      <w:r w:rsidRPr="00510C7A">
        <w:rPr>
          <w:rFonts w:asciiTheme="minorBidi" w:hAnsiTheme="minorBidi" w:cs="Arial"/>
          <w:rtl/>
        </w:rPr>
        <w:t xml:space="preserve"> והרא"ש בתשובה (כלל לה סי' ה</w:t>
      </w:r>
      <w:r>
        <w:rPr>
          <w:rFonts w:asciiTheme="minorBidi" w:hAnsiTheme="minorBidi" w:cs="Arial" w:hint="cs"/>
          <w:rtl/>
        </w:rPr>
        <w:t xml:space="preserve">, הביאה הטור </w:t>
      </w:r>
      <w:r w:rsidR="00AC1A7E">
        <w:rPr>
          <w:rFonts w:asciiTheme="minorBidi" w:hAnsiTheme="minorBidi" w:cs="Arial" w:hint="cs"/>
          <w:rtl/>
        </w:rPr>
        <w:t xml:space="preserve">בקצרה </w:t>
      </w:r>
      <w:r>
        <w:rPr>
          <w:rFonts w:asciiTheme="minorBidi" w:hAnsiTheme="minorBidi" w:cs="Arial" w:hint="cs"/>
          <w:rtl/>
        </w:rPr>
        <w:t>בסי' לז</w:t>
      </w:r>
      <w:r w:rsidRPr="00510C7A">
        <w:rPr>
          <w:rFonts w:asciiTheme="minorBidi" w:hAnsiTheme="minorBidi" w:cs="Arial"/>
          <w:rtl/>
        </w:rPr>
        <w:t xml:space="preserve">) האריך מאד בדבר ובסוף דבריו כתב וז"ל הרי כתבתי לכם כל דברי הגדולים אשר דעת כולם מסכמת דבקידושין היכא דלא אמר </w:t>
      </w:r>
      <w:r>
        <w:rPr>
          <w:rFonts w:asciiTheme="minorBidi" w:hAnsiTheme="minorBidi" w:cs="Arial" w:hint="cs"/>
          <w:rtl/>
        </w:rPr>
        <w:t>"</w:t>
      </w:r>
      <w:r w:rsidRPr="00510C7A">
        <w:rPr>
          <w:rFonts w:asciiTheme="minorBidi" w:hAnsiTheme="minorBidi" w:cs="Arial"/>
          <w:rtl/>
        </w:rPr>
        <w:t>לי</w:t>
      </w:r>
      <w:r>
        <w:rPr>
          <w:rFonts w:asciiTheme="minorBidi" w:hAnsiTheme="minorBidi" w:cs="Arial" w:hint="cs"/>
          <w:rtl/>
        </w:rPr>
        <w:t>"</w:t>
      </w:r>
      <w:r w:rsidRPr="00510C7A">
        <w:rPr>
          <w:rFonts w:asciiTheme="minorBidi" w:hAnsiTheme="minorBidi" w:cs="Arial"/>
          <w:rtl/>
        </w:rPr>
        <w:t xml:space="preserve"> דלא הוו קידושין</w:t>
      </w:r>
      <w:r>
        <w:rPr>
          <w:rFonts w:asciiTheme="minorBidi" w:hAnsiTheme="minorBidi" w:cs="Arial" w:hint="cs"/>
          <w:rtl/>
        </w:rPr>
        <w:t>.</w:t>
      </w:r>
      <w:r w:rsidRPr="00510C7A">
        <w:rPr>
          <w:rFonts w:asciiTheme="minorBidi" w:hAnsiTheme="minorBidi" w:cs="Arial"/>
          <w:rtl/>
        </w:rPr>
        <w:t xml:space="preserve"> וכן הביא הרי"ף ז"ל דברי שמואל נתן לה כסף או שוה כסף ואמר לה הרי את מקודשת לי וכו' משמע הא לא אמר </w:t>
      </w:r>
      <w:r>
        <w:rPr>
          <w:rFonts w:asciiTheme="minorBidi" w:hAnsiTheme="minorBidi" w:cs="Arial" w:hint="cs"/>
          <w:rtl/>
        </w:rPr>
        <w:t>"</w:t>
      </w:r>
      <w:r w:rsidRPr="00510C7A">
        <w:rPr>
          <w:rFonts w:asciiTheme="minorBidi" w:hAnsiTheme="minorBidi" w:cs="Arial"/>
          <w:rtl/>
        </w:rPr>
        <w:t>לי</w:t>
      </w:r>
      <w:r>
        <w:rPr>
          <w:rFonts w:asciiTheme="minorBidi" w:hAnsiTheme="minorBidi" w:cs="Arial" w:hint="cs"/>
          <w:rtl/>
        </w:rPr>
        <w:t>"</w:t>
      </w:r>
      <w:r w:rsidRPr="00510C7A">
        <w:rPr>
          <w:rFonts w:asciiTheme="minorBidi" w:hAnsiTheme="minorBidi" w:cs="Arial"/>
          <w:rtl/>
        </w:rPr>
        <w:t xml:space="preserve"> אין כאן בית מיחוש</w:t>
      </w:r>
      <w:r>
        <w:rPr>
          <w:rFonts w:asciiTheme="minorBidi" w:hAnsiTheme="minorBidi" w:cs="Arial" w:hint="cs"/>
          <w:rtl/>
        </w:rPr>
        <w:t>.</w:t>
      </w:r>
      <w:r w:rsidRPr="00510C7A">
        <w:rPr>
          <w:rFonts w:asciiTheme="minorBidi" w:hAnsiTheme="minorBidi" w:cs="Arial"/>
          <w:rtl/>
        </w:rPr>
        <w:t xml:space="preserve"> הילכך בנדון זה שלא דיברו בפני עדים על עסקי הקידושין אלא אמר בסתם הילך קידושין לבתך ולא פריש למי קידשה אין כאן בית מיחוש ואינה צריכה גט וראיתי מה שכתבתם דברי החולקים והאומרים שצריכה גט ואיני רואה בדבריהם ממש ועיקר שיהא כדאי להשיב עליהם עכ"ל</w:t>
      </w:r>
      <w:r>
        <w:rPr>
          <w:rFonts w:asciiTheme="minorBidi" w:hAnsiTheme="minorBidi" w:cs="Arial" w:hint="cs"/>
          <w:rtl/>
        </w:rPr>
        <w:t xml:space="preserve">, </w:t>
      </w:r>
      <w:r w:rsidRPr="005327FA">
        <w:rPr>
          <w:rFonts w:asciiTheme="minorBidi" w:hAnsiTheme="minorBidi" w:cs="Arial" w:hint="cs"/>
          <w:b/>
          <w:bCs/>
          <w:rtl/>
        </w:rPr>
        <w:t>ב"י</w:t>
      </w:r>
      <w:r>
        <w:rPr>
          <w:rFonts w:asciiTheme="minorBidi" w:hAnsiTheme="minorBidi" w:cs="Arial" w:hint="cs"/>
          <w:rtl/>
        </w:rPr>
        <w:t>.</w:t>
      </w:r>
      <w:r>
        <w:rPr>
          <w:rFonts w:hint="cs"/>
          <w:rtl/>
        </w:rPr>
        <w:t xml:space="preserve">    </w:t>
      </w:r>
      <w:r w:rsidRPr="00351B7D">
        <w:rPr>
          <w:rFonts w:asciiTheme="minorBidi" w:hAnsiTheme="minorBidi"/>
          <w:rtl/>
        </w:rPr>
        <w:t>ואף תשו' רמב"ן ורשב"א דחיישי להחמיר היינו דוקא במי שאמר הריני נותן לך ל</w:t>
      </w:r>
      <w:r>
        <w:rPr>
          <w:rFonts w:asciiTheme="minorBidi" w:hAnsiTheme="minorBidi"/>
          <w:rtl/>
        </w:rPr>
        <w:t>קידושין</w:t>
      </w:r>
      <w:r w:rsidRPr="00351B7D">
        <w:rPr>
          <w:rFonts w:asciiTheme="minorBidi" w:hAnsiTheme="minorBidi"/>
          <w:rtl/>
        </w:rPr>
        <w:t xml:space="preserve"> כו' </w:t>
      </w:r>
      <w:r w:rsidRPr="00351B7D">
        <w:rPr>
          <w:rFonts w:asciiTheme="minorBidi" w:hAnsiTheme="minorBidi"/>
          <w:sz w:val="16"/>
          <w:szCs w:val="16"/>
          <w:rtl/>
        </w:rPr>
        <w:t xml:space="preserve">(עב"ש סקט"ז) </w:t>
      </w:r>
      <w:r w:rsidRPr="00351B7D">
        <w:rPr>
          <w:rFonts w:asciiTheme="minorBidi" w:hAnsiTheme="minorBidi"/>
          <w:rtl/>
        </w:rPr>
        <w:t xml:space="preserve">וכן מבואר בתשו' הרב"י </w:t>
      </w:r>
      <w:r w:rsidR="008A4286">
        <w:rPr>
          <w:rFonts w:asciiTheme="minorBidi" w:hAnsiTheme="minorBidi" w:hint="cs"/>
          <w:rtl/>
        </w:rPr>
        <w:t>(</w:t>
      </w:r>
      <w:r w:rsidRPr="00351B7D">
        <w:rPr>
          <w:rFonts w:asciiTheme="minorBidi" w:hAnsiTheme="minorBidi"/>
          <w:rtl/>
        </w:rPr>
        <w:t>סי' ד</w:t>
      </w:r>
      <w:r w:rsidR="008A4286">
        <w:rPr>
          <w:rFonts w:asciiTheme="minorBidi" w:hAnsiTheme="minorBidi" w:hint="cs"/>
          <w:rtl/>
        </w:rPr>
        <w:t>)</w:t>
      </w:r>
      <w:r w:rsidR="00AC1A7E">
        <w:rPr>
          <w:rFonts w:asciiTheme="minorBidi" w:hAnsiTheme="minorBidi" w:hint="cs"/>
          <w:rtl/>
        </w:rPr>
        <w:t>,</w:t>
      </w:r>
      <w:r w:rsidR="00AC1A7E" w:rsidRPr="00AC1A7E">
        <w:rPr>
          <w:rFonts w:asciiTheme="minorBidi" w:hAnsiTheme="minorBidi"/>
          <w:rtl/>
        </w:rPr>
        <w:t xml:space="preserve"> </w:t>
      </w:r>
      <w:r w:rsidR="00AC1A7E" w:rsidRPr="00AC1A7E">
        <w:rPr>
          <w:rFonts w:asciiTheme="minorBidi" w:hAnsiTheme="minorBidi"/>
          <w:b/>
          <w:bCs/>
          <w:rtl/>
        </w:rPr>
        <w:t>חת"ס</w:t>
      </w:r>
      <w:r w:rsidR="00AC1A7E" w:rsidRPr="00351B7D">
        <w:rPr>
          <w:rFonts w:asciiTheme="minorBidi" w:hAnsiTheme="minorBidi"/>
          <w:sz w:val="16"/>
          <w:szCs w:val="16"/>
          <w:rtl/>
        </w:rPr>
        <w:t xml:space="preserve"> (ח"א סי' פ, הביאו הפת"ש סקי"ד)</w:t>
      </w:r>
      <w:r w:rsidR="00AC1A7E">
        <w:rPr>
          <w:rFonts w:asciiTheme="minorBidi" w:hAnsiTheme="minorBidi" w:hint="cs"/>
          <w:rtl/>
        </w:rPr>
        <w:t xml:space="preserve">.     </w:t>
      </w:r>
      <w:r w:rsidRPr="00351B7D">
        <w:rPr>
          <w:rFonts w:asciiTheme="minorBidi" w:hAnsiTheme="minorBidi"/>
          <w:rtl/>
        </w:rPr>
        <w:t xml:space="preserve"> וכ' </w:t>
      </w:r>
      <w:r w:rsidRPr="00AC1A7E">
        <w:rPr>
          <w:rFonts w:asciiTheme="minorBidi" w:hAnsiTheme="minorBidi"/>
          <w:b/>
          <w:bCs/>
          <w:rtl/>
        </w:rPr>
        <w:t>מהר"ם אלשקר</w:t>
      </w:r>
      <w:r w:rsidRPr="00351B7D">
        <w:rPr>
          <w:rFonts w:asciiTheme="minorBidi" w:hAnsiTheme="minorBidi"/>
          <w:rtl/>
        </w:rPr>
        <w:t xml:space="preserve"> </w:t>
      </w:r>
      <w:r w:rsidRPr="00351B7D">
        <w:rPr>
          <w:rFonts w:asciiTheme="minorBidi" w:hAnsiTheme="minorBidi"/>
          <w:sz w:val="16"/>
          <w:szCs w:val="16"/>
          <w:rtl/>
        </w:rPr>
        <w:t xml:space="preserve">(ס"ס צט) </w:t>
      </w:r>
      <w:r w:rsidR="002A48B1">
        <w:rPr>
          <w:rFonts w:asciiTheme="minorBidi" w:hAnsiTheme="minorBidi"/>
          <w:rtl/>
        </w:rPr>
        <w:t>וז"ל:</w:t>
      </w:r>
      <w:r w:rsidRPr="00351B7D">
        <w:rPr>
          <w:rFonts w:asciiTheme="minorBidi" w:hAnsiTheme="minorBidi"/>
          <w:rtl/>
        </w:rPr>
        <w:t xml:space="preserve"> מיהו במלתא דלא אמר לי, ודאי דשלא במקום עיגון למעשה הייתי חושש לדברי הרשב"א... אבל במקום עיגון לא הייתי חושש וסומך על רוב הראשונים והאחרונים.</w:t>
      </w:r>
    </w:p>
  </w:footnote>
  <w:footnote w:id="120">
    <w:p w14:paraId="64C81DC4" w14:textId="707C9873" w:rsidR="00AC1A7E" w:rsidRDefault="00AC1A7E">
      <w:pPr>
        <w:pStyle w:val="a5"/>
        <w:rPr>
          <w:rtl/>
        </w:rPr>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AC1A7E">
        <w:rPr>
          <w:rFonts w:cs="Arial"/>
          <w:rtl/>
        </w:rPr>
        <w:t>ואם היה מדבר עמה על עסקי קדושין לקדש לו ונתן לה כסף ואמר הרי את מקודשת ולא אמר לי מסתברא מה שמדבר עמה תחלה שתתקדש לו הוי הוכחה טפי מנזיר עובר לפניו</w:t>
      </w:r>
      <w:r>
        <w:rPr>
          <w:rFonts w:hint="cs"/>
          <w:rtl/>
        </w:rPr>
        <w:t>.</w:t>
      </w:r>
    </w:p>
  </w:footnote>
  <w:footnote w:id="121">
    <w:p w14:paraId="6E09C1CB" w14:textId="0F1F1C74" w:rsidR="00763BBE" w:rsidRDefault="00763BBE">
      <w:pPr>
        <w:pStyle w:val="a5"/>
      </w:pPr>
      <w:r>
        <w:rPr>
          <w:rStyle w:val="a7"/>
        </w:rPr>
        <w:footnoteRef/>
      </w:r>
      <w:r>
        <w:rPr>
          <w:rtl/>
        </w:rPr>
        <w:t xml:space="preserve"> </w:t>
      </w:r>
      <w:r w:rsidRPr="00510C7A">
        <w:rPr>
          <w:rFonts w:asciiTheme="minorBidi" w:hAnsiTheme="minorBidi" w:cs="Arial"/>
          <w:rtl/>
        </w:rPr>
        <w:t>ועיין בהגהות מרדכי סוף גיטין (סי' תע)</w:t>
      </w:r>
      <w:r>
        <w:rPr>
          <w:rFonts w:asciiTheme="minorBidi" w:hAnsiTheme="minorBidi" w:cs="Arial" w:hint="cs"/>
          <w:rtl/>
        </w:rPr>
        <w:t>, ב"י (בבדהב).</w:t>
      </w:r>
    </w:p>
  </w:footnote>
  <w:footnote w:id="122">
    <w:p w14:paraId="43CD8030" w14:textId="2704010E" w:rsidR="00AB003E" w:rsidRDefault="00AB003E">
      <w:pPr>
        <w:pStyle w:val="a5"/>
      </w:pPr>
      <w:r>
        <w:rPr>
          <w:rStyle w:val="a7"/>
        </w:rPr>
        <w:footnoteRef/>
      </w:r>
      <w:r>
        <w:rPr>
          <w:rtl/>
        </w:rPr>
        <w:t xml:space="preserve"> </w:t>
      </w:r>
      <w:r w:rsidRPr="00510C7A">
        <w:rPr>
          <w:rFonts w:asciiTheme="minorBidi" w:hAnsiTheme="minorBidi" w:cs="Arial"/>
          <w:rtl/>
        </w:rPr>
        <w:t>נראה שטעמו משום דמדמי ליה לנזיר עובר לפניו דאמרינן (קידושין ה:) דהוו ידים מוכיחות</w:t>
      </w:r>
      <w:r>
        <w:rPr>
          <w:rFonts w:asciiTheme="minorBidi" w:hAnsiTheme="minorBidi" w:cs="Arial" w:hint="cs"/>
          <w:rtl/>
        </w:rPr>
        <w:t>,</w:t>
      </w:r>
      <w:r w:rsidRPr="00510C7A">
        <w:rPr>
          <w:rFonts w:asciiTheme="minorBidi" w:hAnsiTheme="minorBidi" w:cs="Arial"/>
          <w:rtl/>
        </w:rPr>
        <w:t xml:space="preserve"> וכן כתב רבינו ירוחם (נכ"ב ח"א קפא ע"ג) בשמו</w:t>
      </w:r>
      <w:r>
        <w:rPr>
          <w:rFonts w:asciiTheme="minorBidi" w:hAnsiTheme="minorBidi" w:cs="Arial" w:hint="cs"/>
          <w:rtl/>
        </w:rPr>
        <w:t>.</w:t>
      </w:r>
      <w:r w:rsidRPr="00510C7A">
        <w:rPr>
          <w:rFonts w:asciiTheme="minorBidi" w:hAnsiTheme="minorBidi" w:cs="Arial"/>
          <w:rtl/>
        </w:rPr>
        <w:t xml:space="preserve"> ומדכתב וחוששין לקידושין משמע דאינה מקודשת גמורה</w:t>
      </w:r>
      <w:r>
        <w:rPr>
          <w:rFonts w:asciiTheme="minorBidi" w:hAnsiTheme="minorBidi" w:cs="Arial" w:hint="cs"/>
          <w:rtl/>
        </w:rPr>
        <w:t>.</w:t>
      </w:r>
      <w:r w:rsidRPr="00510C7A">
        <w:rPr>
          <w:rFonts w:asciiTheme="minorBidi" w:hAnsiTheme="minorBidi" w:cs="Arial"/>
          <w:rtl/>
        </w:rPr>
        <w:t xml:space="preserve"> ונראה שהטעם מפני שיש לחלק ביניהם</w:t>
      </w:r>
      <w:r>
        <w:rPr>
          <w:rFonts w:asciiTheme="minorBidi" w:hAnsiTheme="minorBidi" w:cs="Arial" w:hint="cs"/>
          <w:rtl/>
        </w:rPr>
        <w:t>,</w:t>
      </w:r>
      <w:r w:rsidRPr="00510C7A">
        <w:rPr>
          <w:rFonts w:asciiTheme="minorBidi" w:hAnsiTheme="minorBidi" w:cs="Arial"/>
          <w:rtl/>
        </w:rPr>
        <w:t xml:space="preserve"> דהתם כיון שאומר אהא ונזיר עובר לפניו מוכחא מילתא ודאי דאהא נזיר קאמר</w:t>
      </w:r>
      <w:r>
        <w:rPr>
          <w:rFonts w:asciiTheme="minorBidi" w:hAnsiTheme="minorBidi" w:cs="Arial" w:hint="cs"/>
          <w:rtl/>
        </w:rPr>
        <w:t>,</w:t>
      </w:r>
      <w:r w:rsidRPr="00510C7A">
        <w:rPr>
          <w:rFonts w:asciiTheme="minorBidi" w:hAnsiTheme="minorBidi" w:cs="Arial"/>
          <w:rtl/>
        </w:rPr>
        <w:t xml:space="preserve"> אבל הכא כיון דקידש לעצמו אחרת בפניה כי אמר לאחרת תהא מקודשת לא מוכחא מילתא כולי האי דלעצמו קאמר</w:t>
      </w:r>
      <w:r>
        <w:rPr>
          <w:rFonts w:asciiTheme="minorBidi" w:hAnsiTheme="minorBidi" w:cs="Arial" w:hint="cs"/>
          <w:rtl/>
        </w:rPr>
        <w:t>,</w:t>
      </w:r>
      <w:r w:rsidRPr="00510C7A">
        <w:rPr>
          <w:rFonts w:asciiTheme="minorBidi" w:hAnsiTheme="minorBidi" w:cs="Arial"/>
          <w:rtl/>
        </w:rPr>
        <w:t xml:space="preserve"> דאפשר דלחבירו הוא רוצה לקדשה</w:t>
      </w:r>
      <w:r>
        <w:rPr>
          <w:rFonts w:asciiTheme="minorBidi" w:hAnsiTheme="minorBidi" w:cs="Arial" w:hint="cs"/>
          <w:rtl/>
        </w:rPr>
        <w:t>,</w:t>
      </w:r>
      <w:r w:rsidRPr="00510C7A">
        <w:rPr>
          <w:rFonts w:asciiTheme="minorBidi" w:hAnsiTheme="minorBidi" w:cs="Arial"/>
          <w:rtl/>
        </w:rPr>
        <w:t xml:space="preserve"> שהוא כבר קידש אחת</w:t>
      </w:r>
      <w:r>
        <w:rPr>
          <w:rFonts w:asciiTheme="minorBidi" w:hAnsiTheme="minorBidi" w:cs="Arial" w:hint="cs"/>
          <w:rtl/>
        </w:rPr>
        <w:t>,</w:t>
      </w:r>
      <w:r w:rsidRPr="00510C7A">
        <w:rPr>
          <w:rFonts w:asciiTheme="minorBidi" w:hAnsiTheme="minorBidi" w:cs="Arial"/>
          <w:rtl/>
        </w:rPr>
        <w:t xml:space="preserve"> ותרתי למה ליה</w:t>
      </w:r>
      <w:r>
        <w:rPr>
          <w:rFonts w:asciiTheme="minorBidi" w:hAnsiTheme="minorBidi" w:cs="Arial" w:hint="cs"/>
          <w:rtl/>
        </w:rPr>
        <w:t>,</w:t>
      </w:r>
      <w:r w:rsidRPr="00510C7A">
        <w:rPr>
          <w:rFonts w:asciiTheme="minorBidi" w:hAnsiTheme="minorBidi" w:cs="Arial"/>
          <w:rtl/>
        </w:rPr>
        <w:t xml:space="preserve"> הילכך ספיקא הויא</w:t>
      </w:r>
      <w:r>
        <w:rPr>
          <w:rFonts w:asciiTheme="minorBidi" w:hAnsiTheme="minorBidi" w:cs="Arial" w:hint="cs"/>
          <w:rtl/>
        </w:rPr>
        <w:t xml:space="preserve">, </w:t>
      </w:r>
      <w:r w:rsidRPr="00EB399C">
        <w:rPr>
          <w:rFonts w:asciiTheme="minorBidi" w:hAnsiTheme="minorBidi" w:cs="Arial" w:hint="cs"/>
          <w:b/>
          <w:bCs/>
          <w:rtl/>
        </w:rPr>
        <w:t>ב"י</w:t>
      </w:r>
      <w:r>
        <w:rPr>
          <w:rFonts w:asciiTheme="minorBidi" w:hAnsiTheme="minorBidi" w:cs="Arial" w:hint="cs"/>
          <w:rtl/>
        </w:rPr>
        <w:t>.</w:t>
      </w:r>
      <w:r w:rsidR="00EB399C">
        <w:rPr>
          <w:rFonts w:hint="cs"/>
          <w:rtl/>
        </w:rPr>
        <w:t xml:space="preserve">    </w:t>
      </w:r>
      <w:r w:rsidR="00EB399C" w:rsidRPr="00EB399C">
        <w:rPr>
          <w:rFonts w:asciiTheme="minorBidi" w:hAnsiTheme="minorBidi"/>
          <w:rtl/>
        </w:rPr>
        <w:t xml:space="preserve">אך </w:t>
      </w:r>
      <w:r w:rsidR="00EB399C" w:rsidRPr="00EB399C">
        <w:rPr>
          <w:rFonts w:asciiTheme="minorBidi" w:hAnsiTheme="minorBidi"/>
          <w:b/>
          <w:bCs/>
          <w:rtl/>
        </w:rPr>
        <w:t>הגר"א</w:t>
      </w:r>
      <w:r w:rsidR="00EB399C" w:rsidRPr="00EB399C">
        <w:rPr>
          <w:rFonts w:asciiTheme="minorBidi" w:hAnsiTheme="minorBidi"/>
          <w:rtl/>
        </w:rPr>
        <w:t xml:space="preserve"> </w:t>
      </w:r>
      <w:r w:rsidR="00EB399C" w:rsidRPr="00EB399C">
        <w:rPr>
          <w:rFonts w:asciiTheme="minorBidi" w:hAnsiTheme="minorBidi"/>
          <w:sz w:val="16"/>
          <w:szCs w:val="16"/>
          <w:rtl/>
        </w:rPr>
        <w:t xml:space="preserve">(סקכ"ד) </w:t>
      </w:r>
      <w:r w:rsidR="00EB399C" w:rsidRPr="00EB399C">
        <w:rPr>
          <w:rFonts w:asciiTheme="minorBidi" w:hAnsiTheme="minorBidi"/>
          <w:rtl/>
        </w:rPr>
        <w:t xml:space="preserve">חלק על הטעם של הב"י וכ' </w:t>
      </w:r>
      <w:r w:rsidR="002A48B1">
        <w:rPr>
          <w:rFonts w:asciiTheme="minorBidi" w:hAnsiTheme="minorBidi"/>
          <w:rtl/>
        </w:rPr>
        <w:t>וז"ל:</w:t>
      </w:r>
      <w:r w:rsidR="00EB399C" w:rsidRPr="00EB399C">
        <w:rPr>
          <w:rFonts w:asciiTheme="minorBidi" w:hAnsiTheme="minorBidi"/>
          <w:rtl/>
        </w:rPr>
        <w:t xml:space="preserve"> אבל נראה דודאי מוכיח לגמרי הוא, וכמ"ש תוס'... והרא"ש... דאי הוה פשיטא לן דיש יד הוי יד מוכיח כיון דקידש אחרת קידושין גמורין, אלא דהאיבעיא שם לא נפשטא, וכמ"ש הר"ן... וכ"כ הרמב"ם... וכ"כ תוספת ד"ה חדא בשם יש ספרים...</w:t>
      </w:r>
      <w:r w:rsidR="00EB399C">
        <w:rPr>
          <w:rFonts w:asciiTheme="minorBidi" w:hAnsiTheme="minorBidi" w:hint="cs"/>
          <w:rtl/>
        </w:rPr>
        <w:t xml:space="preserve"> עכ"ל הגר"א.   </w:t>
      </w:r>
      <w:r w:rsidR="00EB399C" w:rsidRPr="00EB399C">
        <w:rPr>
          <w:rFonts w:asciiTheme="minorBidi" w:hAnsiTheme="minorBidi"/>
          <w:rtl/>
        </w:rPr>
        <w:t xml:space="preserve"> </w:t>
      </w:r>
      <w:r w:rsidR="00EB399C" w:rsidRPr="00EB399C">
        <w:rPr>
          <w:rFonts w:asciiTheme="minorBidi" w:hAnsiTheme="minorBidi"/>
          <w:b/>
          <w:bCs/>
          <w:rtl/>
        </w:rPr>
        <w:t>והב"ש</w:t>
      </w:r>
      <w:r w:rsidR="00EB399C" w:rsidRPr="00EB399C">
        <w:rPr>
          <w:rFonts w:asciiTheme="minorBidi" w:hAnsiTheme="minorBidi"/>
          <w:rtl/>
        </w:rPr>
        <w:t xml:space="preserve"> </w:t>
      </w:r>
      <w:r w:rsidR="00EB399C" w:rsidRPr="00EB399C">
        <w:rPr>
          <w:rFonts w:asciiTheme="minorBidi" w:hAnsiTheme="minorBidi"/>
          <w:sz w:val="16"/>
          <w:szCs w:val="16"/>
          <w:rtl/>
        </w:rPr>
        <w:t xml:space="preserve">(סקט"ו) </w:t>
      </w:r>
      <w:r w:rsidR="00EB399C" w:rsidRPr="00EB399C">
        <w:rPr>
          <w:rFonts w:asciiTheme="minorBidi" w:hAnsiTheme="minorBidi"/>
          <w:rtl/>
        </w:rPr>
        <w:t xml:space="preserve">כ' דגם י"ל דהספק הוא ע"פ הגירסא [האחרת] </w:t>
      </w:r>
      <w:r w:rsidR="00EB399C" w:rsidRPr="00EB399C">
        <w:rPr>
          <w:rFonts w:asciiTheme="minorBidi" w:hAnsiTheme="minorBidi"/>
          <w:sz w:val="16"/>
          <w:szCs w:val="16"/>
          <w:rtl/>
        </w:rPr>
        <w:t xml:space="preserve">(נזיר ב:) </w:t>
      </w:r>
      <w:r w:rsidR="00EB399C" w:rsidRPr="00EB399C">
        <w:rPr>
          <w:rFonts w:asciiTheme="minorBidi" w:hAnsiTheme="minorBidi"/>
          <w:rtl/>
        </w:rPr>
        <w:t>כמ"ש בתוס'</w:t>
      </w:r>
      <w:r w:rsidR="00EB399C" w:rsidRPr="00EB399C">
        <w:rPr>
          <w:rFonts w:asciiTheme="minorBidi" w:hAnsiTheme="minorBidi"/>
          <w:sz w:val="16"/>
          <w:szCs w:val="16"/>
          <w:rtl/>
        </w:rPr>
        <w:t xml:space="preserve"> (ד"ה ה"ג)</w:t>
      </w:r>
      <w:r w:rsidR="00EB399C" w:rsidRPr="00EB399C">
        <w:rPr>
          <w:rStyle w:val="ac"/>
          <w:rFonts w:asciiTheme="minorBidi" w:hAnsiTheme="minorBidi"/>
          <w:rtl/>
        </w:rPr>
        <w:t>.</w:t>
      </w:r>
    </w:p>
  </w:footnote>
  <w:footnote w:id="123">
    <w:p w14:paraId="3226D4B4" w14:textId="129F9AE4"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מלשון זה משמע אף דדברי המקילין עיקר להלכה אך למעש' יש לחוש גם לדברי המחמירין ולהצריכה גט, אבל בדרכ"מ (ארוך אות ד') כתב דלא כיש מחמירין משמע דגם למעשה פסק כדעת המקילין, ח"מ (סקי"ב). ואפי' לדעת המחמירים מ"מ אם יש עוד ריעותא או היכא דאינו אלא ספק קידושין אפילו אם היה אומר לי- מקילין, ב"י (בתשו' דיני </w:t>
      </w:r>
      <w:r w:rsidR="00510C7A">
        <w:rPr>
          <w:rFonts w:asciiTheme="minorBidi" w:hAnsiTheme="minorBidi"/>
          <w:rtl/>
        </w:rPr>
        <w:t>קידושין</w:t>
      </w:r>
      <w:r w:rsidRPr="00351B7D">
        <w:rPr>
          <w:rFonts w:asciiTheme="minorBidi" w:hAnsiTheme="minorBidi"/>
          <w:rtl/>
        </w:rPr>
        <w:t xml:space="preserve"> דף ז' סי' ח).</w:t>
      </w:r>
    </w:p>
  </w:footnote>
  <w:footnote w:id="124">
    <w:p w14:paraId="16BAC6AC" w14:textId="4AD5A958" w:rsidR="00B60E61" w:rsidRPr="00351B7D" w:rsidRDefault="00B60E61" w:rsidP="00B60E61">
      <w:pPr>
        <w:pStyle w:val="a5"/>
        <w:rPr>
          <w:rFonts w:asciiTheme="minorBidi" w:hAnsiTheme="minorBidi"/>
          <w:sz w:val="16"/>
          <w:szCs w:val="16"/>
          <w:rtl/>
        </w:rPr>
      </w:pPr>
      <w:r w:rsidRPr="00351B7D">
        <w:rPr>
          <w:rStyle w:val="a7"/>
          <w:rFonts w:asciiTheme="minorBidi" w:hAnsiTheme="minorBidi"/>
        </w:rPr>
        <w:footnoteRef/>
      </w:r>
      <w:r w:rsidRPr="00351B7D">
        <w:rPr>
          <w:rFonts w:asciiTheme="minorBidi" w:hAnsiTheme="minorBidi"/>
          <w:rtl/>
        </w:rPr>
        <w:t xml:space="preserve"> דהיינו שדיבר איתה לפנ"כ ושאל אם תרצה להתקדש לו, אבל אם אמר תרצי להתקדש ולא אמר "לי" לא עדיף מאמירת המקדש בלא לי, ר"י בן לב </w:t>
      </w:r>
      <w:r w:rsidRPr="00351B7D">
        <w:rPr>
          <w:rFonts w:asciiTheme="minorBidi" w:hAnsiTheme="minorBidi"/>
          <w:sz w:val="16"/>
          <w:szCs w:val="16"/>
          <w:rtl/>
        </w:rPr>
        <w:t>(ח"א סי' י"ח)</w:t>
      </w:r>
      <w:r w:rsidRPr="00351B7D">
        <w:rPr>
          <w:rFonts w:asciiTheme="minorBidi" w:hAnsiTheme="minorBidi"/>
          <w:rtl/>
        </w:rPr>
        <w:t>. וכ"כ הרא"ש</w:t>
      </w:r>
      <w:r w:rsidRPr="00351B7D">
        <w:rPr>
          <w:rFonts w:asciiTheme="minorBidi" w:hAnsiTheme="minorBidi"/>
          <w:sz w:val="16"/>
          <w:szCs w:val="16"/>
          <w:rtl/>
        </w:rPr>
        <w:t xml:space="preserve"> (</w:t>
      </w:r>
      <w:r w:rsidR="00510C7A">
        <w:rPr>
          <w:rFonts w:asciiTheme="minorBidi" w:hAnsiTheme="minorBidi"/>
          <w:sz w:val="16"/>
          <w:szCs w:val="16"/>
          <w:rtl/>
        </w:rPr>
        <w:t>קידושין</w:t>
      </w:r>
      <w:r w:rsidRPr="00351B7D">
        <w:rPr>
          <w:rFonts w:asciiTheme="minorBidi" w:hAnsiTheme="minorBidi"/>
          <w:sz w:val="16"/>
          <w:szCs w:val="16"/>
          <w:rtl/>
        </w:rPr>
        <w:t xml:space="preserve"> פ"א סי' ב) </w:t>
      </w:r>
      <w:r w:rsidRPr="00351B7D">
        <w:rPr>
          <w:rFonts w:asciiTheme="minorBidi" w:hAnsiTheme="minorBidi"/>
          <w:rtl/>
        </w:rPr>
        <w:t xml:space="preserve">והגהות מרדכי </w:t>
      </w:r>
      <w:r w:rsidRPr="00351B7D">
        <w:rPr>
          <w:rFonts w:asciiTheme="minorBidi" w:hAnsiTheme="minorBidi"/>
          <w:sz w:val="16"/>
          <w:szCs w:val="16"/>
          <w:rtl/>
        </w:rPr>
        <w:t>(סי' תע)</w:t>
      </w:r>
      <w:r w:rsidRPr="00351B7D">
        <w:rPr>
          <w:rFonts w:asciiTheme="minorBidi" w:hAnsiTheme="minorBidi"/>
          <w:rtl/>
        </w:rPr>
        <w:t>.</w:t>
      </w:r>
      <w:r w:rsidRPr="00351B7D">
        <w:rPr>
          <w:rFonts w:asciiTheme="minorBidi" w:hAnsiTheme="minorBidi"/>
          <w:sz w:val="14"/>
          <w:szCs w:val="14"/>
          <w:rtl/>
        </w:rPr>
        <w:t xml:space="preserve"> </w:t>
      </w:r>
      <w:r w:rsidRPr="00351B7D">
        <w:rPr>
          <w:rFonts w:asciiTheme="minorBidi" w:hAnsiTheme="minorBidi"/>
          <w:sz w:val="16"/>
          <w:szCs w:val="16"/>
          <w:rtl/>
        </w:rPr>
        <w:t>(ערך לחם)</w:t>
      </w:r>
    </w:p>
  </w:footnote>
  <w:footnote w:id="125">
    <w:p w14:paraId="696E3F66" w14:textId="77777777" w:rsidR="00AB003E" w:rsidRPr="00351B7D" w:rsidRDefault="00AB003E" w:rsidP="00AB003E">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תשב"ץ </w:t>
      </w:r>
      <w:r w:rsidRPr="00351B7D">
        <w:rPr>
          <w:rFonts w:asciiTheme="minorBidi" w:hAnsiTheme="minorBidi"/>
          <w:sz w:val="16"/>
          <w:szCs w:val="16"/>
          <w:rtl/>
        </w:rPr>
        <w:t xml:space="preserve">(ח"ד טור סי' ד) </w:t>
      </w:r>
      <w:r w:rsidRPr="00351B7D">
        <w:rPr>
          <w:rFonts w:asciiTheme="minorBidi" w:hAnsiTheme="minorBidi"/>
          <w:rtl/>
        </w:rPr>
        <w:t xml:space="preserve">מהרי"ט </w:t>
      </w:r>
      <w:r w:rsidRPr="00351B7D">
        <w:rPr>
          <w:rFonts w:asciiTheme="minorBidi" w:hAnsiTheme="minorBidi"/>
          <w:sz w:val="16"/>
          <w:szCs w:val="16"/>
          <w:rtl/>
        </w:rPr>
        <w:t>(על הרי"ף ב ע"א ד"ה ויש לברר)</w:t>
      </w:r>
      <w:r w:rsidRPr="00351B7D">
        <w:rPr>
          <w:rFonts w:asciiTheme="minorBidi" w:hAnsiTheme="minorBidi"/>
          <w:rtl/>
        </w:rPr>
        <w:t xml:space="preserve"> מבי"ט </w:t>
      </w:r>
      <w:r w:rsidRPr="00351B7D">
        <w:rPr>
          <w:rFonts w:asciiTheme="minorBidi" w:hAnsiTheme="minorBidi"/>
          <w:sz w:val="16"/>
          <w:szCs w:val="16"/>
          <w:rtl/>
        </w:rPr>
        <w:t>(ח"א סי' קכ"ז)</w:t>
      </w:r>
      <w:r w:rsidRPr="00351B7D">
        <w:rPr>
          <w:rFonts w:asciiTheme="minorBidi" w:hAnsiTheme="minorBidi"/>
          <w:color w:val="000000"/>
          <w:rtl/>
        </w:rPr>
        <w:t xml:space="preserve"> רשד"ם </w:t>
      </w:r>
      <w:r w:rsidRPr="00351B7D">
        <w:rPr>
          <w:rFonts w:asciiTheme="minorBidi" w:hAnsiTheme="minorBidi"/>
          <w:color w:val="000000"/>
          <w:sz w:val="16"/>
          <w:szCs w:val="16"/>
          <w:rtl/>
        </w:rPr>
        <w:t xml:space="preserve">(סי' ג) </w:t>
      </w:r>
      <w:r w:rsidRPr="00351B7D">
        <w:rPr>
          <w:rFonts w:asciiTheme="minorBidi" w:hAnsiTheme="minorBidi"/>
          <w:color w:val="000000"/>
          <w:rtl/>
        </w:rPr>
        <w:t xml:space="preserve">ואבני מלואים </w:t>
      </w:r>
      <w:r w:rsidRPr="00351B7D">
        <w:rPr>
          <w:rFonts w:asciiTheme="minorBidi" w:hAnsiTheme="minorBidi"/>
          <w:color w:val="000000"/>
          <w:sz w:val="16"/>
          <w:szCs w:val="16"/>
          <w:rtl/>
        </w:rPr>
        <w:t>(סק"י)</w:t>
      </w:r>
      <w:r w:rsidRPr="00351B7D">
        <w:rPr>
          <w:rFonts w:asciiTheme="minorBidi" w:hAnsiTheme="minorBidi"/>
          <w:rtl/>
        </w:rPr>
        <w:t>.</w:t>
      </w:r>
    </w:p>
  </w:footnote>
  <w:footnote w:id="126">
    <w:p w14:paraId="45832C55" w14:textId="77777777" w:rsidR="00AB003E" w:rsidRPr="00351B7D" w:rsidRDefault="00AB003E" w:rsidP="00AB003E">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הרשד"ם והאבנ"מ שאם אמר "הריני נותן" שפיר דמי, משום יתור לשון כיון דחזינן שהוא הנותן ע"כ רוצה לומר שהוא מקדש לעצמו</w:t>
      </w:r>
      <w:r w:rsidRPr="00351B7D">
        <w:rPr>
          <w:rFonts w:asciiTheme="minorBidi" w:hAnsiTheme="minorBidi"/>
          <w:color w:val="000000"/>
          <w:sz w:val="16"/>
          <w:szCs w:val="16"/>
          <w:rtl/>
        </w:rPr>
        <w:t xml:space="preserve"> (רשד"ם)</w:t>
      </w:r>
      <w:r w:rsidRPr="00351B7D">
        <w:rPr>
          <w:rFonts w:asciiTheme="minorBidi" w:hAnsiTheme="minorBidi"/>
          <w:rtl/>
        </w:rPr>
        <w:t>. א"נ דה"ל כאומר בפירוש שהוא המקדש והוי כאומר "לי" מחמת אומדנא דלא שביק אינש מצוה דרמי עליה</w:t>
      </w:r>
      <w:r w:rsidRPr="00351B7D">
        <w:rPr>
          <w:rFonts w:asciiTheme="minorBidi" w:hAnsiTheme="minorBidi"/>
          <w:color w:val="000000"/>
          <w:sz w:val="16"/>
          <w:szCs w:val="16"/>
          <w:rtl/>
        </w:rPr>
        <w:t xml:space="preserve"> (אבנ"מ)</w:t>
      </w:r>
      <w:r w:rsidRPr="00351B7D">
        <w:rPr>
          <w:rFonts w:asciiTheme="minorBidi" w:hAnsiTheme="minorBidi"/>
          <w:color w:val="000000"/>
          <w:rtl/>
        </w:rPr>
        <w:t>.</w:t>
      </w:r>
    </w:p>
  </w:footnote>
  <w:footnote w:id="127">
    <w:p w14:paraId="54489185" w14:textId="77777777" w:rsidR="00AB003E" w:rsidRPr="00351B7D" w:rsidRDefault="00AB003E" w:rsidP="00AB003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הגור אריה דהיה נראה לו שמקודשת עד שראה תשובות אלו.</w:t>
      </w:r>
    </w:p>
  </w:footnote>
  <w:footnote w:id="128">
    <w:p w14:paraId="7F037095" w14:textId="77777777" w:rsidR="00AB003E" w:rsidRPr="00351B7D" w:rsidRDefault="00AB003E" w:rsidP="00AB003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כך משמע מדברי הרשד"ם, גור אריה</w:t>
      </w:r>
      <w:r w:rsidRPr="00351B7D">
        <w:rPr>
          <w:rFonts w:asciiTheme="minorBidi" w:hAnsiTheme="minorBidi"/>
          <w:sz w:val="14"/>
          <w:szCs w:val="14"/>
          <w:rtl/>
        </w:rPr>
        <w:t xml:space="preserve"> (סק"ה)</w:t>
      </w:r>
      <w:r w:rsidRPr="00351B7D">
        <w:rPr>
          <w:rFonts w:asciiTheme="minorBidi" w:hAnsiTheme="minorBidi"/>
          <w:rtl/>
        </w:rPr>
        <w:t>.</w:t>
      </w:r>
    </w:p>
  </w:footnote>
  <w:footnote w:id="129">
    <w:p w14:paraId="4202F918" w14:textId="77777777" w:rsidR="00AB003E" w:rsidRPr="00351B7D" w:rsidRDefault="00AB003E" w:rsidP="00AB003E">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מרדכי </w:t>
      </w:r>
      <w:r w:rsidRPr="00351B7D">
        <w:rPr>
          <w:rFonts w:asciiTheme="minorBidi" w:hAnsiTheme="minorBidi"/>
          <w:sz w:val="16"/>
          <w:szCs w:val="16"/>
          <w:rtl/>
        </w:rPr>
        <w:t>(סי' תקכא)</w:t>
      </w:r>
      <w:r w:rsidRPr="00351B7D">
        <w:rPr>
          <w:rFonts w:asciiTheme="minorBidi" w:hAnsiTheme="minorBidi"/>
          <w:rtl/>
        </w:rPr>
        <w:t xml:space="preserve"> רשב"א </w:t>
      </w:r>
      <w:r w:rsidRPr="00351B7D">
        <w:rPr>
          <w:rFonts w:asciiTheme="minorBidi" w:hAnsiTheme="minorBidi"/>
          <w:sz w:val="16"/>
          <w:szCs w:val="16"/>
          <w:rtl/>
        </w:rPr>
        <w:t>(ח"א תשע"ד, וסי' אלף רל"ד)</w:t>
      </w:r>
      <w:r w:rsidRPr="00351B7D">
        <w:rPr>
          <w:rFonts w:asciiTheme="minorBidi" w:hAnsiTheme="minorBidi"/>
          <w:rtl/>
        </w:rPr>
        <w:t xml:space="preserve"> רלב"ח </w:t>
      </w:r>
      <w:r w:rsidRPr="00351B7D">
        <w:rPr>
          <w:rFonts w:asciiTheme="minorBidi" w:hAnsiTheme="minorBidi"/>
          <w:sz w:val="16"/>
          <w:szCs w:val="16"/>
          <w:rtl/>
        </w:rPr>
        <w:t>(סי' קלו)</w:t>
      </w:r>
      <w:r w:rsidRPr="00351B7D">
        <w:rPr>
          <w:rFonts w:asciiTheme="minorBidi" w:hAnsiTheme="minorBidi"/>
          <w:rtl/>
        </w:rPr>
        <w:t xml:space="preserve"> ורשד"ם </w:t>
      </w:r>
      <w:r w:rsidRPr="00351B7D">
        <w:rPr>
          <w:rFonts w:asciiTheme="minorBidi" w:hAnsiTheme="minorBidi"/>
          <w:sz w:val="16"/>
          <w:szCs w:val="16"/>
          <w:rtl/>
        </w:rPr>
        <w:t>(סי' לד)</w:t>
      </w:r>
      <w:r w:rsidRPr="00351B7D">
        <w:rPr>
          <w:rFonts w:asciiTheme="minorBidi" w:hAnsiTheme="minorBidi"/>
          <w:rtl/>
        </w:rPr>
        <w:t>. וכן משמע מלשון הראב"ד</w:t>
      </w:r>
      <w:r w:rsidRPr="00351B7D">
        <w:rPr>
          <w:rFonts w:asciiTheme="minorBidi" w:hAnsiTheme="minorBidi"/>
          <w:sz w:val="16"/>
          <w:szCs w:val="16"/>
          <w:rtl/>
        </w:rPr>
        <w:t xml:space="preserve"> (פ"ט הי"ט מהל' אישות)</w:t>
      </w:r>
      <w:r w:rsidRPr="00351B7D">
        <w:rPr>
          <w:rFonts w:asciiTheme="minorBidi" w:hAnsiTheme="minorBidi"/>
          <w:rtl/>
        </w:rPr>
        <w:t>.</w:t>
      </w:r>
    </w:p>
  </w:footnote>
  <w:footnote w:id="130">
    <w:p w14:paraId="03511BE5" w14:textId="5820B770" w:rsidR="00D222D6" w:rsidRDefault="00D222D6" w:rsidP="00D222D6">
      <w:pPr>
        <w:pStyle w:val="a5"/>
        <w:rPr>
          <w:rFonts w:cs="Arial"/>
          <w:rtl/>
        </w:rPr>
      </w:pPr>
      <w:r>
        <w:rPr>
          <w:rStyle w:val="a7"/>
        </w:rPr>
        <w:footnoteRef/>
      </w:r>
      <w:r>
        <w:rPr>
          <w:rtl/>
        </w:rPr>
        <w:t xml:space="preserve"> </w:t>
      </w:r>
      <w:r>
        <w:rPr>
          <w:rFonts w:cs="Arial" w:hint="cs"/>
          <w:rtl/>
        </w:rPr>
        <w:t>עד כאן העתיק הב"י. ונראה שמבין שדעת הריב"ש דהוי קידושין גמורים, כמו האומר "הרי את מקודשת לי". וכ"פ בשו"ע. וכן הבינו ה</w:t>
      </w:r>
      <w:r w:rsidRPr="00832DF6">
        <w:rPr>
          <w:rFonts w:cs="Arial"/>
          <w:rtl/>
        </w:rPr>
        <w:t xml:space="preserve">רשד"ם </w:t>
      </w:r>
      <w:r>
        <w:rPr>
          <w:rFonts w:cs="Arial" w:hint="cs"/>
          <w:rtl/>
        </w:rPr>
        <w:t>(</w:t>
      </w:r>
      <w:r w:rsidRPr="00832DF6">
        <w:rPr>
          <w:rFonts w:cs="Arial"/>
          <w:rtl/>
        </w:rPr>
        <w:t>סי' ג</w:t>
      </w:r>
      <w:r>
        <w:rPr>
          <w:rFonts w:cs="Arial" w:hint="cs"/>
          <w:rtl/>
        </w:rPr>
        <w:t>)</w:t>
      </w:r>
      <w:r w:rsidRPr="00832DF6">
        <w:rPr>
          <w:rFonts w:cs="Arial"/>
          <w:rtl/>
        </w:rPr>
        <w:t xml:space="preserve"> ואבנ"מ </w:t>
      </w:r>
      <w:r>
        <w:rPr>
          <w:rFonts w:cs="Arial" w:hint="cs"/>
          <w:rtl/>
        </w:rPr>
        <w:t>(</w:t>
      </w:r>
      <w:r w:rsidRPr="00832DF6">
        <w:rPr>
          <w:rFonts w:cs="Arial"/>
          <w:rtl/>
        </w:rPr>
        <w:t>סקט"ו</w:t>
      </w:r>
      <w:r>
        <w:rPr>
          <w:rFonts w:cs="Arial" w:hint="cs"/>
          <w:rtl/>
        </w:rPr>
        <w:t>). אך</w:t>
      </w:r>
      <w:r w:rsidRPr="00832DF6">
        <w:rPr>
          <w:rFonts w:asciiTheme="minorBidi" w:hAnsiTheme="minorBidi"/>
          <w:sz w:val="16"/>
          <w:szCs w:val="16"/>
          <w:rtl/>
        </w:rPr>
        <w:t xml:space="preserve"> </w:t>
      </w:r>
      <w:r>
        <w:rPr>
          <w:rFonts w:cs="Arial" w:hint="cs"/>
          <w:rtl/>
        </w:rPr>
        <w:t>ה</w:t>
      </w:r>
      <w:r w:rsidRPr="00832DF6">
        <w:rPr>
          <w:rFonts w:cs="Arial"/>
          <w:rtl/>
        </w:rPr>
        <w:t xml:space="preserve">ח"מ </w:t>
      </w:r>
      <w:r>
        <w:rPr>
          <w:rFonts w:cs="Arial" w:hint="cs"/>
          <w:rtl/>
        </w:rPr>
        <w:t>(</w:t>
      </w:r>
      <w:r w:rsidRPr="00832DF6">
        <w:rPr>
          <w:rFonts w:cs="Arial"/>
          <w:rtl/>
        </w:rPr>
        <w:t>סקי"ד</w:t>
      </w:r>
      <w:r>
        <w:rPr>
          <w:rFonts w:cs="Arial" w:hint="cs"/>
          <w:rtl/>
        </w:rPr>
        <w:t>)</w:t>
      </w:r>
      <w:r w:rsidRPr="00832DF6">
        <w:rPr>
          <w:rFonts w:cs="Arial"/>
          <w:rtl/>
        </w:rPr>
        <w:t xml:space="preserve"> </w:t>
      </w:r>
      <w:r>
        <w:rPr>
          <w:rFonts w:cs="Arial" w:hint="cs"/>
          <w:rtl/>
        </w:rPr>
        <w:t>וה</w:t>
      </w:r>
      <w:r w:rsidRPr="00832DF6">
        <w:rPr>
          <w:rFonts w:cs="Arial"/>
          <w:rtl/>
        </w:rPr>
        <w:t xml:space="preserve">ב"ש </w:t>
      </w:r>
      <w:r>
        <w:rPr>
          <w:rFonts w:cs="Arial" w:hint="cs"/>
          <w:rtl/>
        </w:rPr>
        <w:t>(</w:t>
      </w:r>
      <w:r w:rsidRPr="00832DF6">
        <w:rPr>
          <w:rFonts w:cs="Arial"/>
          <w:rtl/>
        </w:rPr>
        <w:t>סקי"ז</w:t>
      </w:r>
      <w:r>
        <w:rPr>
          <w:rFonts w:cs="Arial" w:hint="cs"/>
          <w:rtl/>
        </w:rPr>
        <w:t>)</w:t>
      </w:r>
      <w:r w:rsidRPr="00832DF6">
        <w:rPr>
          <w:rFonts w:cs="Arial"/>
          <w:rtl/>
        </w:rPr>
        <w:t xml:space="preserve"> </w:t>
      </w:r>
      <w:r>
        <w:rPr>
          <w:rFonts w:cs="Arial" w:hint="cs"/>
          <w:rtl/>
        </w:rPr>
        <w:t xml:space="preserve">כתבו דדעת הריב"ש שצריכה גט מספק, וכמו שנראה מסוף דברי הריב"ש.     </w:t>
      </w:r>
      <w:r w:rsidRPr="00351B7D">
        <w:rPr>
          <w:rFonts w:asciiTheme="minorBidi" w:hAnsiTheme="minorBidi"/>
          <w:rtl/>
        </w:rPr>
        <w:t>והביא האבנ"מ</w:t>
      </w:r>
      <w:r w:rsidRPr="00351B7D">
        <w:rPr>
          <w:rFonts w:asciiTheme="minorBidi" w:hAnsiTheme="minorBidi"/>
          <w:sz w:val="16"/>
          <w:szCs w:val="16"/>
          <w:rtl/>
        </w:rPr>
        <w:t xml:space="preserve"> (סקט"ו)</w:t>
      </w:r>
      <w:r w:rsidRPr="00351B7D">
        <w:rPr>
          <w:rFonts w:asciiTheme="minorBidi" w:hAnsiTheme="minorBidi"/>
          <w:rtl/>
        </w:rPr>
        <w:t xml:space="preserve"> את דברי אלו הפוסקים דסברי דהוי ספק </w:t>
      </w:r>
      <w:r>
        <w:rPr>
          <w:rFonts w:asciiTheme="minorBidi" w:hAnsiTheme="minorBidi"/>
          <w:rtl/>
        </w:rPr>
        <w:t>קידושין</w:t>
      </w:r>
      <w:r w:rsidRPr="00351B7D">
        <w:rPr>
          <w:rFonts w:asciiTheme="minorBidi" w:hAnsiTheme="minorBidi"/>
          <w:rtl/>
        </w:rPr>
        <w:t xml:space="preserve"> וכ</w:t>
      </w:r>
      <w:r>
        <w:rPr>
          <w:rFonts w:asciiTheme="minorBidi" w:hAnsiTheme="minorBidi" w:hint="cs"/>
          <w:rtl/>
        </w:rPr>
        <w:t>תב</w:t>
      </w:r>
      <w:r w:rsidRPr="00351B7D">
        <w:rPr>
          <w:rFonts w:asciiTheme="minorBidi" w:hAnsiTheme="minorBidi"/>
          <w:rtl/>
        </w:rPr>
        <w:t xml:space="preserve"> </w:t>
      </w:r>
      <w:r w:rsidR="002A48B1">
        <w:rPr>
          <w:rFonts w:asciiTheme="minorBidi" w:hAnsiTheme="minorBidi"/>
          <w:rtl/>
        </w:rPr>
        <w:t>וז"ל:</w:t>
      </w:r>
      <w:r w:rsidRPr="00351B7D">
        <w:rPr>
          <w:rFonts w:asciiTheme="minorBidi" w:hAnsiTheme="minorBidi"/>
          <w:rtl/>
        </w:rPr>
        <w:t xml:space="preserve"> וכבר כ' מוהרשד"ם סי' ג' דדעת הריב"ש הוא דהוי קידושין גמורין ומ"ש מסוף דבריו דאפי' תימא דהוי יד מ"מ הוי יד מוכיח וצריכה גט מספק אינו אלא למי שירצה לחלוק אבל לדידיה הוי דיבור שלם.</w:t>
      </w:r>
      <w:r>
        <w:rPr>
          <w:rFonts w:asciiTheme="minorBidi" w:hAnsiTheme="minorBidi" w:hint="cs"/>
          <w:rtl/>
        </w:rPr>
        <w:t xml:space="preserve"> עכ"ל האבנ"מ.</w:t>
      </w:r>
      <w:r>
        <w:rPr>
          <w:rFonts w:cs="Arial" w:hint="cs"/>
          <w:rtl/>
        </w:rPr>
        <w:t xml:space="preserve"> וכן נראה לי שהרי כתב הריב"ש כן במפורש </w:t>
      </w:r>
      <w:r w:rsidR="002A48B1">
        <w:rPr>
          <w:rFonts w:cs="Arial" w:hint="cs"/>
          <w:rtl/>
        </w:rPr>
        <w:t>וז</w:t>
      </w:r>
      <w:r w:rsidR="002A48B1">
        <w:rPr>
          <w:rFonts w:cs="Arial"/>
          <w:rtl/>
        </w:rPr>
        <w:t>"</w:t>
      </w:r>
      <w:r w:rsidR="002A48B1">
        <w:rPr>
          <w:rFonts w:cs="Arial" w:hint="cs"/>
          <w:rtl/>
        </w:rPr>
        <w:t>ל:</w:t>
      </w:r>
      <w:r>
        <w:rPr>
          <w:rFonts w:cs="Arial" w:hint="cs"/>
          <w:rtl/>
        </w:rPr>
        <w:t xml:space="preserve"> </w:t>
      </w:r>
      <w:r>
        <w:rPr>
          <w:rFonts w:asciiTheme="minorBidi" w:hAnsiTheme="minorBidi" w:cs="Arial" w:hint="cs"/>
          <w:rtl/>
        </w:rPr>
        <w:t>"</w:t>
      </w:r>
      <w:r w:rsidRPr="007B0CDD">
        <w:rPr>
          <w:rFonts w:asciiTheme="minorBidi" w:hAnsiTheme="minorBidi" w:cs="Arial"/>
          <w:rtl/>
        </w:rPr>
        <w:t>דאפילו תימא דהוי יד</w:t>
      </w:r>
      <w:r>
        <w:rPr>
          <w:rFonts w:asciiTheme="minorBidi" w:hAnsiTheme="minorBidi" w:cs="Arial" w:hint="cs"/>
          <w:rtl/>
        </w:rPr>
        <w:t>...</w:t>
      </w:r>
      <w:r w:rsidRPr="00832DF6">
        <w:rPr>
          <w:rFonts w:asciiTheme="minorBidi" w:hAnsiTheme="minorBidi" w:cs="Arial"/>
          <w:rtl/>
        </w:rPr>
        <w:t xml:space="preserve"> </w:t>
      </w:r>
      <w:r w:rsidRPr="007B0CDD">
        <w:rPr>
          <w:rFonts w:asciiTheme="minorBidi" w:hAnsiTheme="minorBidi" w:cs="Arial"/>
          <w:rtl/>
        </w:rPr>
        <w:t>צריכה גט מספקא</w:t>
      </w:r>
      <w:r>
        <w:rPr>
          <w:rFonts w:asciiTheme="minorBidi" w:hAnsiTheme="minorBidi" w:cs="Arial" w:hint="cs"/>
          <w:rtl/>
        </w:rPr>
        <w:t>"</w:t>
      </w:r>
      <w:r>
        <w:rPr>
          <w:rFonts w:cs="Arial" w:hint="cs"/>
          <w:rtl/>
        </w:rPr>
        <w:t>, והיינו למי שרוצה לטעון דהוי יד, אך לדעתו לא הוי יד לא אמירה מפורשת וכמו שכתב בתחילה. ולכן הוי קידושין גמורים.</w:t>
      </w:r>
    </w:p>
    <w:p w14:paraId="59A7E08E" w14:textId="77777777" w:rsidR="00D222D6" w:rsidRDefault="00D222D6" w:rsidP="00D222D6">
      <w:pPr>
        <w:pStyle w:val="a5"/>
      </w:pPr>
      <w:r w:rsidRPr="006F70DB">
        <w:rPr>
          <w:rFonts w:cs="Arial"/>
          <w:rtl/>
        </w:rPr>
        <w:t>ובסוף הג</w:t>
      </w:r>
      <w:r>
        <w:rPr>
          <w:rFonts w:cs="Arial" w:hint="cs"/>
          <w:rtl/>
        </w:rPr>
        <w:t>מ"ר</w:t>
      </w:r>
      <w:r w:rsidRPr="006F70DB">
        <w:rPr>
          <w:rFonts w:cs="Arial"/>
          <w:rtl/>
        </w:rPr>
        <w:t xml:space="preserve"> דגיטין לא משמע כן</w:t>
      </w:r>
      <w:r>
        <w:rPr>
          <w:rFonts w:cs="Arial" w:hint="cs"/>
          <w:rtl/>
        </w:rPr>
        <w:t>,</w:t>
      </w:r>
      <w:r w:rsidRPr="006F70DB">
        <w:rPr>
          <w:rFonts w:cs="Arial"/>
          <w:rtl/>
        </w:rPr>
        <w:t xml:space="preserve"> ועיין שם בתשובה ארוכה (סי' תע - תעא) שהאריך בדינים אלו</w:t>
      </w:r>
      <w:r>
        <w:rPr>
          <w:rFonts w:cs="Arial" w:hint="cs"/>
          <w:rtl/>
        </w:rPr>
        <w:t>, דרכ"מ (אות ו).</w:t>
      </w:r>
    </w:p>
  </w:footnote>
  <w:footnote w:id="131">
    <w:p w14:paraId="2F7CD652"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דכל לשונות הללו לשעבר הוא, רש"י.</w:t>
      </w:r>
    </w:p>
  </w:footnote>
  <w:footnote w:id="132">
    <w:p w14:paraId="6336C84D"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להבא משמע או לשעבר משמע, רש"י.</w:t>
      </w:r>
    </w:p>
  </w:footnote>
  <w:footnote w:id="133">
    <w:p w14:paraId="47AF1ADF"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דקי"ל דהוי הקדש בכמה דוכתי דתנן בנדרים (דף מח) אם שלי הן הרי הן מוקדשים לשמים ובהפקר נמי תנן בה הרי הוא מופקר לכל מי שאחפוץ אלמא להבא משמע, רש"י.</w:t>
      </w:r>
    </w:p>
  </w:footnote>
  <w:footnote w:id="134">
    <w:p w14:paraId="4FADD872"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והוא משום שאמר 'הריני נותן לך' דמשמע שהוא הנותן והמקדש, לכן אם היה אומר 'הרי היא לך בתורת קידושין' ולא אמר 'ממני' לא הוה כאומר לי </w:t>
      </w:r>
      <w:r w:rsidRPr="00351B7D">
        <w:rPr>
          <w:rFonts w:asciiTheme="minorBidi" w:hAnsiTheme="minorBidi"/>
          <w:sz w:val="16"/>
          <w:szCs w:val="16"/>
          <w:rtl/>
        </w:rPr>
        <w:t>(וכ"מ מהב"ש סוף סקט"ז)</w:t>
      </w:r>
      <w:r w:rsidRPr="00351B7D">
        <w:rPr>
          <w:rFonts w:asciiTheme="minorBidi" w:hAnsiTheme="minorBidi"/>
          <w:rtl/>
        </w:rPr>
        <w:t xml:space="preserve">, אך מכיון דיש פוסקים דידים שאין מוכיחות הויין ידים </w:t>
      </w:r>
      <w:r w:rsidRPr="00351B7D">
        <w:rPr>
          <w:rFonts w:asciiTheme="minorBidi" w:hAnsiTheme="minorBidi"/>
          <w:sz w:val="16"/>
          <w:szCs w:val="16"/>
          <w:rtl/>
        </w:rPr>
        <w:t>(והיינו כיש מחמירין דרמ"א לעיל בסמוך דאפילו לא אמר לי)</w:t>
      </w:r>
      <w:r w:rsidRPr="00351B7D">
        <w:rPr>
          <w:rFonts w:asciiTheme="minorBidi" w:hAnsiTheme="minorBidi"/>
          <w:rtl/>
        </w:rPr>
        <w:t xml:space="preserve"> אפי' אם לא אמר הריני נותנה לך אלא הרי לך בתורת קידושין יש להחמיר בקידושין אלו, ט"ז (סק"ח).</w:t>
      </w:r>
    </w:p>
  </w:footnote>
  <w:footnote w:id="135">
    <w:p w14:paraId="55F5CD46" w14:textId="4E75FB29" w:rsidR="00313532" w:rsidRPr="00351B7D" w:rsidRDefault="00313532" w:rsidP="0031353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והקשה הח"מ</w:t>
      </w:r>
      <w:r w:rsidRPr="00351B7D">
        <w:rPr>
          <w:rFonts w:asciiTheme="minorBidi" w:hAnsiTheme="minorBidi"/>
          <w:color w:val="000000"/>
          <w:sz w:val="16"/>
          <w:szCs w:val="16"/>
          <w:rtl/>
        </w:rPr>
        <w:t xml:space="preserve"> (סקט"ז)</w:t>
      </w:r>
      <w:r w:rsidRPr="00351B7D">
        <w:rPr>
          <w:rFonts w:asciiTheme="minorBidi" w:hAnsiTheme="minorBidi"/>
          <w:rtl/>
        </w:rPr>
        <w:t xml:space="preserve"> דמאחר דאמרינן בגמ' </w:t>
      </w:r>
      <w:r w:rsidRPr="00351B7D">
        <w:rPr>
          <w:rFonts w:asciiTheme="minorBidi" w:hAnsiTheme="minorBidi"/>
          <w:sz w:val="16"/>
          <w:szCs w:val="16"/>
          <w:rtl/>
        </w:rPr>
        <w:t>(</w:t>
      </w:r>
      <w:r>
        <w:rPr>
          <w:rFonts w:asciiTheme="minorBidi" w:hAnsiTheme="minorBidi"/>
          <w:sz w:val="16"/>
          <w:szCs w:val="16"/>
          <w:rtl/>
        </w:rPr>
        <w:t>קידושין</w:t>
      </w:r>
      <w:r w:rsidRPr="00351B7D">
        <w:rPr>
          <w:rFonts w:asciiTheme="minorBidi" w:hAnsiTheme="minorBidi"/>
          <w:sz w:val="16"/>
          <w:szCs w:val="16"/>
          <w:rtl/>
        </w:rPr>
        <w:t xml:space="preserve"> ב:)</w:t>
      </w:r>
      <w:r w:rsidRPr="00351B7D">
        <w:rPr>
          <w:rFonts w:asciiTheme="minorBidi" w:hAnsiTheme="minorBidi"/>
          <w:rtl/>
        </w:rPr>
        <w:t xml:space="preserve"> דלשון </w:t>
      </w:r>
      <w:r>
        <w:rPr>
          <w:rFonts w:asciiTheme="minorBidi" w:hAnsiTheme="minorBidi"/>
          <w:rtl/>
        </w:rPr>
        <w:t>קידושין</w:t>
      </w:r>
      <w:r w:rsidRPr="00351B7D">
        <w:rPr>
          <w:rFonts w:asciiTheme="minorBidi" w:hAnsiTheme="minorBidi"/>
          <w:rtl/>
        </w:rPr>
        <w:t xml:space="preserve"> הם דאסר לה אכו"ע כהקדש, וא"כ כשם דבהקדש אין חילוק בין אם אמר 'ככר זה הקדש' </w:t>
      </w:r>
      <w:r w:rsidRPr="00351B7D">
        <w:rPr>
          <w:rFonts w:asciiTheme="minorBidi" w:hAnsiTheme="minorBidi"/>
          <w:color w:val="000000"/>
          <w:sz w:val="16"/>
          <w:szCs w:val="16"/>
          <w:rtl/>
        </w:rPr>
        <w:t xml:space="preserve">(כדאיתא בגמ' והובא בהרא"ש ותוס') </w:t>
      </w:r>
      <w:r w:rsidRPr="00351B7D">
        <w:rPr>
          <w:rFonts w:asciiTheme="minorBidi" w:hAnsiTheme="minorBidi"/>
          <w:rtl/>
        </w:rPr>
        <w:t>או 'יהיה הקדש' כך ב</w:t>
      </w:r>
      <w:r>
        <w:rPr>
          <w:rFonts w:asciiTheme="minorBidi" w:hAnsiTheme="minorBidi"/>
          <w:rtl/>
        </w:rPr>
        <w:t>קידושין</w:t>
      </w:r>
      <w:r w:rsidRPr="00351B7D">
        <w:rPr>
          <w:rFonts w:asciiTheme="minorBidi" w:hAnsiTheme="minorBidi"/>
          <w:rtl/>
        </w:rPr>
        <w:t xml:space="preserve"> אין חילוק בין אם אמר 'תכשיטין אלו </w:t>
      </w:r>
      <w:r>
        <w:rPr>
          <w:rFonts w:asciiTheme="minorBidi" w:hAnsiTheme="minorBidi"/>
          <w:rtl/>
        </w:rPr>
        <w:t>קידושין</w:t>
      </w:r>
      <w:r w:rsidRPr="00351B7D">
        <w:rPr>
          <w:rFonts w:asciiTheme="minorBidi" w:hAnsiTheme="minorBidi"/>
          <w:rtl/>
        </w:rPr>
        <w:t xml:space="preserve"> יהיו לך' או '</w:t>
      </w:r>
      <w:r>
        <w:rPr>
          <w:rFonts w:asciiTheme="minorBidi" w:hAnsiTheme="minorBidi"/>
          <w:rtl/>
        </w:rPr>
        <w:t>קידושין</w:t>
      </w:r>
      <w:r w:rsidRPr="00351B7D">
        <w:rPr>
          <w:rFonts w:asciiTheme="minorBidi" w:hAnsiTheme="minorBidi"/>
          <w:rtl/>
        </w:rPr>
        <w:t xml:space="preserve"> הן לך ממני', ולא גרע לשון זה מאם אמר אני נותן לך בשביל חיבה ואהבה דפסק מהר"מ דיש </w:t>
      </w:r>
      <w:r w:rsidRPr="0036214E">
        <w:rPr>
          <w:rFonts w:asciiTheme="minorBidi" w:hAnsiTheme="minorBidi"/>
          <w:rtl/>
        </w:rPr>
        <w:t xml:space="preserve">לחוש לקידושין וכמו שנתבאר לעיל סע' ג, עכ"ד. והביא הב"ש </w:t>
      </w:r>
      <w:r w:rsidRPr="0036214E">
        <w:rPr>
          <w:rFonts w:asciiTheme="minorBidi" w:hAnsiTheme="minorBidi"/>
          <w:sz w:val="16"/>
          <w:szCs w:val="16"/>
          <w:rtl/>
        </w:rPr>
        <w:t>(סקי"ח)</w:t>
      </w:r>
      <w:r w:rsidRPr="0036214E">
        <w:rPr>
          <w:rFonts w:asciiTheme="minorBidi" w:hAnsiTheme="minorBidi"/>
          <w:rtl/>
        </w:rPr>
        <w:t xml:space="preserve"> את מסקנת הח"מ ו</w:t>
      </w:r>
      <w:r w:rsidR="0056582D">
        <w:rPr>
          <w:rFonts w:asciiTheme="minorBidi" w:hAnsiTheme="minorBidi" w:hint="cs"/>
          <w:rtl/>
        </w:rPr>
        <w:t>כתב</w:t>
      </w:r>
      <w:r w:rsidRPr="0036214E">
        <w:rPr>
          <w:rFonts w:asciiTheme="minorBidi" w:hAnsiTheme="minorBidi"/>
          <w:rtl/>
        </w:rPr>
        <w:t>- ואם דברו בתחילה מעסקי קידושין נראה להחמיר.</w:t>
      </w:r>
      <w:r w:rsidR="0056582D">
        <w:rPr>
          <w:rFonts w:asciiTheme="minorBidi" w:hAnsiTheme="minorBidi" w:hint="cs"/>
          <w:rtl/>
        </w:rPr>
        <w:t xml:space="preserve"> ע"כ.</w:t>
      </w:r>
      <w:r w:rsidRPr="0036214E">
        <w:rPr>
          <w:rFonts w:asciiTheme="minorBidi" w:hAnsiTheme="minorBidi"/>
          <w:rtl/>
        </w:rPr>
        <w:t xml:space="preserve"> אך השיבו האבנ"מ </w:t>
      </w:r>
      <w:r w:rsidRPr="0036214E">
        <w:rPr>
          <w:rFonts w:asciiTheme="minorBidi" w:hAnsiTheme="minorBidi"/>
          <w:sz w:val="16"/>
          <w:szCs w:val="16"/>
          <w:rtl/>
        </w:rPr>
        <w:t xml:space="preserve">(סקט"ז) </w:t>
      </w:r>
      <w:r w:rsidRPr="0036214E">
        <w:rPr>
          <w:rFonts w:asciiTheme="minorBidi" w:hAnsiTheme="minorBidi"/>
          <w:rtl/>
        </w:rPr>
        <w:t xml:space="preserve">והמקנה </w:t>
      </w:r>
      <w:r w:rsidRPr="0036214E">
        <w:rPr>
          <w:rFonts w:asciiTheme="minorBidi" w:hAnsiTheme="minorBidi"/>
          <w:sz w:val="16"/>
          <w:szCs w:val="16"/>
          <w:rtl/>
        </w:rPr>
        <w:t>(קו"א ד"ה הג"ה)</w:t>
      </w:r>
      <w:r w:rsidRPr="0036214E">
        <w:rPr>
          <w:rFonts w:asciiTheme="minorBidi" w:hAnsiTheme="minorBidi"/>
          <w:rtl/>
        </w:rPr>
        <w:t xml:space="preserve"> על דברי הח"מ וכ' דאין לחוש לקידושין, משום דיש לחלק בין</w:t>
      </w:r>
      <w:r w:rsidRPr="00351B7D">
        <w:rPr>
          <w:rFonts w:asciiTheme="minorBidi" w:hAnsiTheme="minorBidi"/>
          <w:rtl/>
        </w:rPr>
        <w:t xml:space="preserve"> הקדש ל</w:t>
      </w:r>
      <w:r>
        <w:rPr>
          <w:rFonts w:asciiTheme="minorBidi" w:hAnsiTheme="minorBidi"/>
          <w:rtl/>
        </w:rPr>
        <w:t>קידושין</w:t>
      </w:r>
      <w:r w:rsidRPr="00351B7D">
        <w:rPr>
          <w:rFonts w:asciiTheme="minorBidi" w:hAnsiTheme="minorBidi"/>
          <w:rtl/>
        </w:rPr>
        <w:t>, דב'ככר זה הקדש' חייל קדושה על גוף הככר אבל חפצים שמקדש בהן האשה אין בהם שום קדושה וההקדש דאסר לה אכו"ע הוא על האשה.</w:t>
      </w:r>
    </w:p>
  </w:footnote>
  <w:footnote w:id="136">
    <w:p w14:paraId="5B557FAE"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אין כאן אפי' ספק קידושין דכי יקח כתיב ולא שיקח עצמו לה ודגירושין אין כאן בית מיחוש אף לפוסלה לכהונה, רש"י.</w:t>
      </w:r>
    </w:p>
  </w:footnote>
  <w:footnote w:id="137">
    <w:p w14:paraId="1E50D7C7" w14:textId="56587FC9" w:rsidR="00BC192E" w:rsidRDefault="00BC192E">
      <w:pPr>
        <w:pStyle w:val="a5"/>
      </w:pPr>
      <w:r>
        <w:rPr>
          <w:rStyle w:val="a7"/>
        </w:rPr>
        <w:footnoteRef/>
      </w:r>
      <w:r>
        <w:rPr>
          <w:rtl/>
        </w:rPr>
        <w:t xml:space="preserve"> </w:t>
      </w:r>
      <w:r w:rsidRPr="00510C7A">
        <w:rPr>
          <w:rFonts w:asciiTheme="minorBidi" w:hAnsiTheme="minorBidi" w:cs="Arial"/>
          <w:rtl/>
        </w:rPr>
        <w:t>וטעמא משום דהני לישני גריעי מנתן לה בשתיקה</w:t>
      </w:r>
      <w:r>
        <w:rPr>
          <w:rFonts w:cs="Arial" w:hint="cs"/>
          <w:rtl/>
        </w:rPr>
        <w:t xml:space="preserve">, </w:t>
      </w:r>
      <w:r w:rsidRPr="00BC192E">
        <w:rPr>
          <w:rFonts w:cs="Arial" w:hint="cs"/>
          <w:b/>
          <w:bCs/>
          <w:rtl/>
        </w:rPr>
        <w:t>ב"י</w:t>
      </w:r>
      <w:r>
        <w:rPr>
          <w:rFonts w:cs="Arial" w:hint="cs"/>
          <w:rtl/>
        </w:rPr>
        <w:t xml:space="preserve">.    </w:t>
      </w:r>
      <w:r w:rsidRPr="00BC192E">
        <w:rPr>
          <w:rFonts w:cs="Arial"/>
          <w:rtl/>
        </w:rPr>
        <w:t xml:space="preserve"> </w:t>
      </w:r>
      <w:r w:rsidR="009E7A91">
        <w:rPr>
          <w:rFonts w:cs="Arial" w:hint="cs"/>
          <w:rtl/>
        </w:rPr>
        <w:t xml:space="preserve">וכתב </w:t>
      </w:r>
      <w:r w:rsidR="009E7A91" w:rsidRPr="009E7A91">
        <w:rPr>
          <w:rFonts w:cs="Arial" w:hint="cs"/>
          <w:b/>
          <w:bCs/>
          <w:rtl/>
        </w:rPr>
        <w:t>רי"ו</w:t>
      </w:r>
      <w:r w:rsidR="009E7A91">
        <w:rPr>
          <w:rFonts w:cs="Arial" w:hint="cs"/>
          <w:rtl/>
        </w:rPr>
        <w:t xml:space="preserve"> (תא"ו נכ"ב ח"א) </w:t>
      </w:r>
      <w:r w:rsidR="009E7A91" w:rsidRPr="009E7A91">
        <w:rPr>
          <w:rFonts w:cs="Arial"/>
          <w:rtl/>
        </w:rPr>
        <w:t>הריני אישיך הריני בעליך הריני ארוסיך אינה מקודשת כלל. פשוט בקדושין. יש מפרשים שכתבו דאם היה מדבר עמה על עסקי קדושיה דהוי ספק מקודשת. ויש מפרשי' דמקודש' ודאי דלא גרע מהיכא דנתן לה בשתיקה כדלקמן. ויש מפרשים דלא הוי מקודשת כלל דהני לשונות גרועי' הם יותר מנתן לה בשתיקה ולזה הסכים הרא"ש.</w:t>
      </w:r>
      <w:r w:rsidR="009E7A91">
        <w:rPr>
          <w:rFonts w:cs="Arial" w:hint="cs"/>
          <w:rtl/>
        </w:rPr>
        <w:t xml:space="preserve"> עכ"ל.     וכתב</w:t>
      </w:r>
      <w:r w:rsidR="009E7A91" w:rsidRPr="009E7A91">
        <w:rPr>
          <w:rFonts w:cs="Arial"/>
          <w:rtl/>
        </w:rPr>
        <w:t xml:space="preserve"> </w:t>
      </w:r>
      <w:r w:rsidR="009E7A91">
        <w:rPr>
          <w:rFonts w:cs="Arial" w:hint="cs"/>
          <w:b/>
          <w:bCs/>
          <w:rtl/>
        </w:rPr>
        <w:t>ה</w:t>
      </w:r>
      <w:r w:rsidR="009E7A91" w:rsidRPr="00BC192E">
        <w:rPr>
          <w:rFonts w:cs="Arial" w:hint="cs"/>
          <w:b/>
          <w:bCs/>
          <w:rtl/>
        </w:rPr>
        <w:t>מאירי</w:t>
      </w:r>
      <w:r w:rsidR="009E7A91">
        <w:rPr>
          <w:rFonts w:cs="Arial" w:hint="cs"/>
          <w:rtl/>
        </w:rPr>
        <w:t xml:space="preserve"> (שם)</w:t>
      </w:r>
      <w:r w:rsidR="00842204">
        <w:rPr>
          <w:rFonts w:cs="Arial" w:hint="cs"/>
          <w:rtl/>
        </w:rPr>
        <w:t>:</w:t>
      </w:r>
      <w:r w:rsidR="009E7A91">
        <w:rPr>
          <w:rFonts w:cs="Arial" w:hint="cs"/>
          <w:rtl/>
        </w:rPr>
        <w:t xml:space="preserve"> </w:t>
      </w:r>
      <w:r w:rsidRPr="00BC192E">
        <w:rPr>
          <w:rFonts w:cs="Arial"/>
          <w:rtl/>
        </w:rPr>
        <w:t>ואע</w:t>
      </w:r>
      <w:r>
        <w:rPr>
          <w:rFonts w:cs="Arial" w:hint="cs"/>
          <w:rtl/>
        </w:rPr>
        <w:t>"</w:t>
      </w:r>
      <w:r w:rsidRPr="00BC192E">
        <w:rPr>
          <w:rFonts w:cs="Arial"/>
          <w:rtl/>
        </w:rPr>
        <w:t>פ שקצת מפרשים חולקים בזו</w:t>
      </w:r>
      <w:r>
        <w:rPr>
          <w:rFonts w:cs="Arial" w:hint="cs"/>
          <w:rtl/>
        </w:rPr>
        <w:t>,</w:t>
      </w:r>
      <w:r w:rsidRPr="00BC192E">
        <w:rPr>
          <w:rFonts w:cs="Arial"/>
          <w:rtl/>
        </w:rPr>
        <w:t xml:space="preserve"> חוץ מכבודם אין לחוש בכך</w:t>
      </w:r>
      <w:r>
        <w:rPr>
          <w:rFonts w:cs="Arial" w:hint="cs"/>
          <w:rtl/>
        </w:rPr>
        <w:t>.</w:t>
      </w:r>
    </w:p>
  </w:footnote>
  <w:footnote w:id="138">
    <w:p w14:paraId="55477444" w14:textId="262F541D"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אפילו קידשה בשטר וכתב בו הרי את מקודשת לי, אם אמר בפה הריני אישך הריני בעלך וכדו' לא הוי </w:t>
      </w:r>
      <w:r w:rsidR="00510C7A">
        <w:rPr>
          <w:rFonts w:asciiTheme="minorBidi" w:hAnsiTheme="minorBidi"/>
          <w:rtl/>
        </w:rPr>
        <w:t>קידושין</w:t>
      </w:r>
      <w:r w:rsidRPr="00351B7D">
        <w:rPr>
          <w:rFonts w:asciiTheme="minorBidi" w:hAnsiTheme="minorBidi"/>
          <w:rtl/>
        </w:rPr>
        <w:t xml:space="preserve">, דומיא דגט, דאם אמר איני אישיך, אע"ג דכתב בגט הרי את מגורשת ממני אינה מגורשת, </w:t>
      </w:r>
      <w:r w:rsidRPr="00565F81">
        <w:rPr>
          <w:rFonts w:asciiTheme="minorBidi" w:hAnsiTheme="minorBidi"/>
          <w:b/>
          <w:bCs/>
          <w:rtl/>
        </w:rPr>
        <w:t>מהרח"ש</w:t>
      </w:r>
      <w:r w:rsidRPr="00351B7D">
        <w:rPr>
          <w:rFonts w:asciiTheme="minorBidi" w:hAnsiTheme="minorBidi"/>
          <w:sz w:val="16"/>
          <w:szCs w:val="16"/>
          <w:rtl/>
        </w:rPr>
        <w:t xml:space="preserve"> (שו"ת תורת חיים ח"ד סי' י"ג, הביאו הבאה"ט סקכ"א)</w:t>
      </w:r>
      <w:r w:rsidRPr="00351B7D">
        <w:rPr>
          <w:rFonts w:asciiTheme="minorBidi" w:hAnsiTheme="minorBidi"/>
          <w:rtl/>
        </w:rPr>
        <w:t xml:space="preserve">. </w:t>
      </w:r>
      <w:r w:rsidR="00565F81">
        <w:rPr>
          <w:rFonts w:asciiTheme="minorBidi" w:hAnsiTheme="minorBidi" w:hint="cs"/>
          <w:rtl/>
        </w:rPr>
        <w:t xml:space="preserve">     </w:t>
      </w:r>
      <w:r w:rsidRPr="00351B7D">
        <w:rPr>
          <w:rFonts w:asciiTheme="minorBidi" w:hAnsiTheme="minorBidi"/>
          <w:rtl/>
        </w:rPr>
        <w:t xml:space="preserve">אבל אם אמר בשעת </w:t>
      </w:r>
      <w:r w:rsidR="00510C7A">
        <w:rPr>
          <w:rFonts w:asciiTheme="minorBidi" w:hAnsiTheme="minorBidi"/>
          <w:rtl/>
        </w:rPr>
        <w:t>קידושין</w:t>
      </w:r>
      <w:r w:rsidRPr="00351B7D">
        <w:rPr>
          <w:rFonts w:asciiTheme="minorBidi" w:hAnsiTheme="minorBidi"/>
          <w:rtl/>
        </w:rPr>
        <w:t xml:space="preserve"> הרי את אשתי ואני אישך י"ל דהוי ספק </w:t>
      </w:r>
      <w:r w:rsidR="00510C7A">
        <w:rPr>
          <w:rFonts w:asciiTheme="minorBidi" w:hAnsiTheme="minorBidi"/>
          <w:rtl/>
        </w:rPr>
        <w:t>קידושין</w:t>
      </w:r>
      <w:r w:rsidRPr="00351B7D">
        <w:rPr>
          <w:rFonts w:asciiTheme="minorBidi" w:hAnsiTheme="minorBidi"/>
          <w:rtl/>
        </w:rPr>
        <w:t xml:space="preserve"> </w:t>
      </w:r>
      <w:r w:rsidRPr="00351B7D">
        <w:rPr>
          <w:rFonts w:asciiTheme="minorBidi" w:hAnsiTheme="minorBidi"/>
          <w:sz w:val="16"/>
          <w:szCs w:val="16"/>
          <w:rtl/>
        </w:rPr>
        <w:t xml:space="preserve">(והא דהוא רק ספק הוא משום שהתורה הקפידה שתהיה היא קנויה לו ולא הוא לה משא"כ כשמשוה אותם ביחד אין זה ל' </w:t>
      </w:r>
      <w:r w:rsidR="00510C7A">
        <w:rPr>
          <w:rFonts w:asciiTheme="minorBidi" w:hAnsiTheme="minorBidi"/>
          <w:sz w:val="16"/>
          <w:szCs w:val="16"/>
          <w:rtl/>
        </w:rPr>
        <w:t>קידושין</w:t>
      </w:r>
      <w:r w:rsidRPr="00351B7D">
        <w:rPr>
          <w:rFonts w:asciiTheme="minorBidi" w:hAnsiTheme="minorBidi"/>
          <w:sz w:val="16"/>
          <w:szCs w:val="16"/>
          <w:rtl/>
        </w:rPr>
        <w:t xml:space="preserve"> וא"כ ה"ה בשעת </w:t>
      </w:r>
      <w:r w:rsidR="00510C7A">
        <w:rPr>
          <w:rFonts w:asciiTheme="minorBidi" w:hAnsiTheme="minorBidi"/>
          <w:sz w:val="16"/>
          <w:szCs w:val="16"/>
          <w:rtl/>
        </w:rPr>
        <w:t>קידושין</w:t>
      </w:r>
      <w:r w:rsidRPr="00351B7D">
        <w:rPr>
          <w:rFonts w:asciiTheme="minorBidi" w:hAnsiTheme="minorBidi"/>
          <w:sz w:val="16"/>
          <w:szCs w:val="16"/>
          <w:rtl/>
        </w:rPr>
        <w:t xml:space="preserve"> נמי, ומטעם זה נראה מ"ש בהג"ה בסמוך בהרי את חמי אינו </w:t>
      </w:r>
      <w:r w:rsidR="00510C7A">
        <w:rPr>
          <w:rFonts w:asciiTheme="minorBidi" w:hAnsiTheme="minorBidi"/>
          <w:sz w:val="16"/>
          <w:szCs w:val="16"/>
          <w:rtl/>
        </w:rPr>
        <w:t>קידושין</w:t>
      </w:r>
      <w:r w:rsidRPr="00351B7D">
        <w:rPr>
          <w:rFonts w:asciiTheme="minorBidi" w:hAnsiTheme="minorBidi"/>
          <w:sz w:val="16"/>
          <w:szCs w:val="16"/>
          <w:rtl/>
        </w:rPr>
        <w:t>, דאינו ניכר שבתו קנויה לו יותר ממה שהוא קנוי לבתו והתורה אמרה כי יקח שיהיה ניכר שהיא קנויה לו, וצ"ע)</w:t>
      </w:r>
      <w:r w:rsidRPr="00351B7D">
        <w:rPr>
          <w:rFonts w:asciiTheme="minorBidi" w:hAnsiTheme="minorBidi"/>
          <w:rtl/>
        </w:rPr>
        <w:t xml:space="preserve">, </w:t>
      </w:r>
      <w:r w:rsidRPr="00565F81">
        <w:rPr>
          <w:rFonts w:asciiTheme="minorBidi" w:hAnsiTheme="minorBidi"/>
          <w:b/>
          <w:bCs/>
          <w:rtl/>
        </w:rPr>
        <w:t>המקנה</w:t>
      </w:r>
      <w:r w:rsidRPr="00351B7D">
        <w:rPr>
          <w:rFonts w:asciiTheme="minorBidi" w:hAnsiTheme="minorBidi"/>
          <w:rtl/>
        </w:rPr>
        <w:t xml:space="preserve"> </w:t>
      </w:r>
      <w:r w:rsidRPr="00351B7D">
        <w:rPr>
          <w:rFonts w:asciiTheme="minorBidi" w:hAnsiTheme="minorBidi"/>
          <w:sz w:val="16"/>
          <w:szCs w:val="16"/>
          <w:rtl/>
        </w:rPr>
        <w:t>(קו"א, הביאו הפת"ש סקי"ט)</w:t>
      </w:r>
      <w:r w:rsidRPr="00351B7D">
        <w:rPr>
          <w:rFonts w:asciiTheme="minorBidi" w:hAnsiTheme="minorBidi"/>
          <w:rtl/>
        </w:rPr>
        <w:t>.</w:t>
      </w:r>
    </w:p>
  </w:footnote>
  <w:footnote w:id="139">
    <w:p w14:paraId="31442A0C" w14:textId="745F62AA"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כי יקח איש אשה אמרה תורה</w:t>
      </w:r>
      <w:r w:rsidR="00565F81">
        <w:rPr>
          <w:rFonts w:asciiTheme="minorBidi" w:hAnsiTheme="minorBidi" w:hint="cs"/>
          <w:rtl/>
        </w:rPr>
        <w:t xml:space="preserve"> </w:t>
      </w:r>
      <w:r w:rsidRPr="00351B7D">
        <w:rPr>
          <w:rFonts w:asciiTheme="minorBidi" w:hAnsiTheme="minorBidi"/>
          <w:rtl/>
        </w:rPr>
        <w:t xml:space="preserve">- שתהא הקיחה לאשה ולא לאביה, </w:t>
      </w:r>
      <w:r w:rsidRPr="00565F81">
        <w:rPr>
          <w:rFonts w:asciiTheme="minorBidi" w:hAnsiTheme="minorBidi"/>
          <w:b/>
          <w:bCs/>
          <w:rtl/>
        </w:rPr>
        <w:t>שלט"ג</w:t>
      </w:r>
      <w:r w:rsidRPr="00351B7D">
        <w:rPr>
          <w:rFonts w:asciiTheme="minorBidi" w:hAnsiTheme="minorBidi"/>
          <w:rtl/>
        </w:rPr>
        <w:t xml:space="preserve"> </w:t>
      </w:r>
      <w:r w:rsidRPr="00351B7D">
        <w:rPr>
          <w:rFonts w:asciiTheme="minorBidi" w:hAnsiTheme="minorBidi"/>
          <w:sz w:val="16"/>
          <w:szCs w:val="16"/>
          <w:rtl/>
        </w:rPr>
        <w:t>(</w:t>
      </w:r>
      <w:r w:rsidR="00510C7A">
        <w:rPr>
          <w:rFonts w:asciiTheme="minorBidi" w:hAnsiTheme="minorBidi"/>
          <w:sz w:val="16"/>
          <w:szCs w:val="16"/>
          <w:rtl/>
        </w:rPr>
        <w:t>קידושין</w:t>
      </w:r>
      <w:r w:rsidRPr="00351B7D">
        <w:rPr>
          <w:rFonts w:asciiTheme="minorBidi" w:hAnsiTheme="minorBidi"/>
          <w:sz w:val="16"/>
          <w:szCs w:val="16"/>
          <w:rtl/>
        </w:rPr>
        <w:t xml:space="preserve"> ב. מדפה"ר אות ב)</w:t>
      </w:r>
      <w:r w:rsidRPr="00351B7D">
        <w:rPr>
          <w:rFonts w:asciiTheme="minorBidi" w:hAnsiTheme="minorBidi"/>
          <w:rtl/>
        </w:rPr>
        <w:t xml:space="preserve">. </w:t>
      </w:r>
      <w:r w:rsidR="00565F81">
        <w:rPr>
          <w:rFonts w:asciiTheme="minorBidi" w:hAnsiTheme="minorBidi" w:hint="cs"/>
          <w:rtl/>
        </w:rPr>
        <w:t xml:space="preserve">   </w:t>
      </w:r>
      <w:r w:rsidRPr="00351B7D">
        <w:rPr>
          <w:rFonts w:asciiTheme="minorBidi" w:hAnsiTheme="minorBidi"/>
          <w:rtl/>
        </w:rPr>
        <w:t>ולע</w:t>
      </w:r>
      <w:r w:rsidR="00565F81">
        <w:rPr>
          <w:rFonts w:asciiTheme="minorBidi" w:hAnsiTheme="minorBidi" w:hint="cs"/>
          <w:rtl/>
        </w:rPr>
        <w:t>נ</w:t>
      </w:r>
      <w:r w:rsidRPr="00351B7D">
        <w:rPr>
          <w:rFonts w:asciiTheme="minorBidi" w:hAnsiTheme="minorBidi"/>
          <w:rtl/>
        </w:rPr>
        <w:t>"ד אינו נראה כלל דשאני אם אמר הריני אישך דעבר על מצות התורה דהבעל הוא הקונה ולא הנקנה</w:t>
      </w:r>
      <w:r w:rsidR="00565F81">
        <w:rPr>
          <w:rFonts w:asciiTheme="minorBidi" w:hAnsiTheme="minorBidi" w:hint="cs"/>
          <w:rtl/>
        </w:rPr>
        <w:t>,</w:t>
      </w:r>
      <w:r w:rsidRPr="00351B7D">
        <w:rPr>
          <w:rFonts w:asciiTheme="minorBidi" w:hAnsiTheme="minorBidi"/>
          <w:rtl/>
        </w:rPr>
        <w:t xml:space="preserve"> אך באם אמר הרי את חמי אמר דרך רמז שיקנה בתו מנ"ל לבדות דרשות מלב אשר לא נזכרו בגמרא וקרא צווח את בתי נתתי לאיש הזה</w:t>
      </w:r>
      <w:r w:rsidR="00565F81">
        <w:rPr>
          <w:rFonts w:asciiTheme="minorBidi" w:hAnsiTheme="minorBidi" w:hint="cs"/>
          <w:rtl/>
        </w:rPr>
        <w:t>,</w:t>
      </w:r>
      <w:r w:rsidRPr="00351B7D">
        <w:rPr>
          <w:rFonts w:asciiTheme="minorBidi" w:hAnsiTheme="minorBidi"/>
          <w:rtl/>
        </w:rPr>
        <w:t xml:space="preserve"> וא"כ הוא המוכר והחתן הקונה ממנו</w:t>
      </w:r>
      <w:r w:rsidR="00565F81">
        <w:rPr>
          <w:rFonts w:asciiTheme="minorBidi" w:hAnsiTheme="minorBidi" w:hint="cs"/>
          <w:rtl/>
        </w:rPr>
        <w:t>,</w:t>
      </w:r>
      <w:r w:rsidRPr="00351B7D">
        <w:rPr>
          <w:rFonts w:asciiTheme="minorBidi" w:hAnsiTheme="minorBidi"/>
          <w:rtl/>
        </w:rPr>
        <w:t xml:space="preserve"> ודרשינן נמי </w:t>
      </w:r>
      <w:r w:rsidRPr="00351B7D">
        <w:rPr>
          <w:rFonts w:asciiTheme="minorBidi" w:hAnsiTheme="minorBidi"/>
          <w:sz w:val="16"/>
          <w:szCs w:val="16"/>
          <w:rtl/>
        </w:rPr>
        <w:t>(</w:t>
      </w:r>
      <w:r w:rsidR="00510C7A">
        <w:rPr>
          <w:rFonts w:asciiTheme="minorBidi" w:hAnsiTheme="minorBidi"/>
          <w:sz w:val="16"/>
          <w:szCs w:val="16"/>
          <w:rtl/>
        </w:rPr>
        <w:t>קידושין</w:t>
      </w:r>
      <w:r w:rsidRPr="00351B7D">
        <w:rPr>
          <w:rFonts w:asciiTheme="minorBidi" w:hAnsiTheme="minorBidi"/>
          <w:sz w:val="16"/>
          <w:szCs w:val="16"/>
          <w:rtl/>
        </w:rPr>
        <w:t xml:space="preserve"> ד) </w:t>
      </w:r>
      <w:r w:rsidRPr="00351B7D">
        <w:rPr>
          <w:rFonts w:asciiTheme="minorBidi" w:hAnsiTheme="minorBidi"/>
          <w:rtl/>
        </w:rPr>
        <w:t>יש כסף לאדון אחר והוא האב</w:t>
      </w:r>
      <w:r w:rsidR="00565F81">
        <w:rPr>
          <w:rFonts w:asciiTheme="minorBidi" w:hAnsiTheme="minorBidi" w:hint="cs"/>
          <w:rtl/>
        </w:rPr>
        <w:t>,</w:t>
      </w:r>
      <w:r w:rsidRPr="00351B7D">
        <w:rPr>
          <w:rFonts w:asciiTheme="minorBidi" w:hAnsiTheme="minorBidi"/>
          <w:rtl/>
        </w:rPr>
        <w:t xml:space="preserve"> ולמה יגרע לשון זה דהא באמת בלקיח' בתו הוא חמיו</w:t>
      </w:r>
      <w:r w:rsidR="00565F81">
        <w:rPr>
          <w:rFonts w:asciiTheme="minorBidi" w:hAnsiTheme="minorBidi" w:hint="cs"/>
          <w:rtl/>
        </w:rPr>
        <w:t>.</w:t>
      </w:r>
      <w:r w:rsidRPr="00351B7D">
        <w:rPr>
          <w:rFonts w:asciiTheme="minorBidi" w:hAnsiTheme="minorBidi"/>
          <w:rtl/>
        </w:rPr>
        <w:t xml:space="preserve"> משא"כ הריני אישך זה הוא שקר ועוק' ה</w:t>
      </w:r>
      <w:r w:rsidR="00510C7A">
        <w:rPr>
          <w:rFonts w:asciiTheme="minorBidi" w:hAnsiTheme="minorBidi"/>
          <w:rtl/>
        </w:rPr>
        <w:t>קידושין</w:t>
      </w:r>
      <w:r w:rsidR="00565F81">
        <w:rPr>
          <w:rFonts w:asciiTheme="minorBidi" w:hAnsiTheme="minorBidi" w:hint="cs"/>
          <w:rtl/>
        </w:rPr>
        <w:t>,</w:t>
      </w:r>
      <w:r w:rsidRPr="00351B7D">
        <w:rPr>
          <w:rFonts w:asciiTheme="minorBidi" w:hAnsiTheme="minorBidi"/>
          <w:rtl/>
        </w:rPr>
        <w:t xml:space="preserve"> דאין הוא נמכר לה רק היא נמכרת לו</w:t>
      </w:r>
      <w:r w:rsidR="00565F81">
        <w:rPr>
          <w:rFonts w:asciiTheme="minorBidi" w:hAnsiTheme="minorBidi" w:hint="cs"/>
          <w:rtl/>
        </w:rPr>
        <w:t>.</w:t>
      </w:r>
      <w:r w:rsidRPr="00351B7D">
        <w:rPr>
          <w:rFonts w:asciiTheme="minorBidi" w:hAnsiTheme="minorBidi"/>
          <w:rtl/>
        </w:rPr>
        <w:t xml:space="preserve"> ע"כ צ"ע גדול למעש' אפי' לא דיבר עמו על עסקי קדושיה</w:t>
      </w:r>
      <w:r w:rsidR="00565F81">
        <w:rPr>
          <w:rFonts w:asciiTheme="minorBidi" w:hAnsiTheme="minorBidi" w:hint="cs"/>
          <w:rtl/>
        </w:rPr>
        <w:t>,</w:t>
      </w:r>
      <w:r w:rsidRPr="00351B7D">
        <w:rPr>
          <w:rFonts w:asciiTheme="minorBidi" w:hAnsiTheme="minorBidi"/>
          <w:rtl/>
        </w:rPr>
        <w:t xml:space="preserve"> מכ"ש בדיבר עמו תחל' על עסקי קדושיה דפשוט בעיני דאינו מזיק הדיבור ומידי ספק </w:t>
      </w:r>
      <w:r w:rsidR="00510C7A">
        <w:rPr>
          <w:rFonts w:asciiTheme="minorBidi" w:hAnsiTheme="minorBidi"/>
          <w:rtl/>
        </w:rPr>
        <w:t>קידושין</w:t>
      </w:r>
      <w:r w:rsidRPr="00351B7D">
        <w:rPr>
          <w:rFonts w:asciiTheme="minorBidi" w:hAnsiTheme="minorBidi"/>
          <w:rtl/>
        </w:rPr>
        <w:t xml:space="preserve"> לא יצאתה</w:t>
      </w:r>
      <w:r w:rsidR="00565F81">
        <w:rPr>
          <w:rFonts w:asciiTheme="minorBidi" w:hAnsiTheme="minorBidi" w:hint="cs"/>
          <w:rtl/>
        </w:rPr>
        <w:t>,</w:t>
      </w:r>
      <w:r w:rsidR="00565F81" w:rsidRPr="00565F81">
        <w:rPr>
          <w:rFonts w:asciiTheme="minorBidi" w:hAnsiTheme="minorBidi"/>
          <w:rtl/>
        </w:rPr>
        <w:t xml:space="preserve"> </w:t>
      </w:r>
      <w:r w:rsidR="00565F81" w:rsidRPr="00565F81">
        <w:rPr>
          <w:rFonts w:asciiTheme="minorBidi" w:hAnsiTheme="minorBidi"/>
          <w:b/>
          <w:bCs/>
          <w:rtl/>
        </w:rPr>
        <w:t>ח"מ</w:t>
      </w:r>
      <w:r w:rsidR="00565F81" w:rsidRPr="00351B7D">
        <w:rPr>
          <w:rFonts w:asciiTheme="minorBidi" w:hAnsiTheme="minorBidi"/>
          <w:rtl/>
        </w:rPr>
        <w:t xml:space="preserve"> </w:t>
      </w:r>
      <w:r w:rsidR="00565F81" w:rsidRPr="00351B7D">
        <w:rPr>
          <w:rFonts w:asciiTheme="minorBidi" w:hAnsiTheme="minorBidi"/>
          <w:sz w:val="16"/>
          <w:szCs w:val="16"/>
          <w:rtl/>
        </w:rPr>
        <w:t>(סקי"ז)</w:t>
      </w:r>
      <w:r w:rsidRPr="00351B7D">
        <w:rPr>
          <w:rFonts w:asciiTheme="minorBidi" w:hAnsiTheme="minorBidi"/>
          <w:rtl/>
        </w:rPr>
        <w:t xml:space="preserve">. </w:t>
      </w:r>
      <w:r w:rsidR="00565F81">
        <w:rPr>
          <w:rFonts w:asciiTheme="minorBidi" w:hAnsiTheme="minorBidi" w:hint="cs"/>
          <w:rtl/>
        </w:rPr>
        <w:t xml:space="preserve">   </w:t>
      </w:r>
      <w:r w:rsidRPr="00351B7D">
        <w:rPr>
          <w:rFonts w:asciiTheme="minorBidi" w:hAnsiTheme="minorBidi"/>
          <w:rtl/>
        </w:rPr>
        <w:t xml:space="preserve">וחלק </w:t>
      </w:r>
      <w:r w:rsidRPr="00565F81">
        <w:rPr>
          <w:rFonts w:asciiTheme="minorBidi" w:hAnsiTheme="minorBidi"/>
          <w:b/>
          <w:bCs/>
          <w:rtl/>
        </w:rPr>
        <w:t>הגר"א</w:t>
      </w:r>
      <w:r w:rsidRPr="00351B7D">
        <w:rPr>
          <w:rFonts w:asciiTheme="minorBidi" w:hAnsiTheme="minorBidi"/>
          <w:rtl/>
        </w:rPr>
        <w:t xml:space="preserve"> (סק"ל) </w:t>
      </w:r>
      <w:r w:rsidR="00565F81">
        <w:rPr>
          <w:rFonts w:asciiTheme="minorBidi" w:hAnsiTheme="minorBidi" w:hint="cs"/>
          <w:rtl/>
        </w:rPr>
        <w:t xml:space="preserve">על הח"מ, </w:t>
      </w:r>
      <w:r w:rsidRPr="00351B7D">
        <w:rPr>
          <w:rFonts w:asciiTheme="minorBidi" w:hAnsiTheme="minorBidi"/>
          <w:rtl/>
        </w:rPr>
        <w:t>וכ' דאפילו דיבר עמה עע"ק אינו כלום.</w:t>
      </w:r>
    </w:p>
  </w:footnote>
  <w:footnote w:id="140">
    <w:p w14:paraId="7F30D14C" w14:textId="6B13CA3B" w:rsidR="005F6809" w:rsidRDefault="005F6809">
      <w:pPr>
        <w:pStyle w:val="a5"/>
      </w:pPr>
      <w:r>
        <w:rPr>
          <w:rStyle w:val="a7"/>
        </w:rPr>
        <w:footnoteRef/>
      </w:r>
      <w:r>
        <w:rPr>
          <w:rtl/>
        </w:rPr>
        <w:t xml:space="preserve"> </w:t>
      </w:r>
      <w:r w:rsidRPr="005F6809">
        <w:rPr>
          <w:rFonts w:cs="Arial"/>
          <w:rtl/>
        </w:rPr>
        <w:t>בתמיה וכי אמרינן בכל דוכתא כדי נסבה מידי דלא איצטריך למיתניה ותנייה בכדי אבל סיפא דסתרא לרישא לא תני תנא</w:t>
      </w:r>
      <w:r>
        <w:rPr>
          <w:rFonts w:cs="Arial" w:hint="cs"/>
          <w:rtl/>
        </w:rPr>
        <w:t>, רש"י.</w:t>
      </w:r>
    </w:p>
  </w:footnote>
  <w:footnote w:id="141">
    <w:p w14:paraId="1448385D" w14:textId="5729900F" w:rsidR="005F6809" w:rsidRDefault="005F6809">
      <w:pPr>
        <w:pStyle w:val="a5"/>
        <w:rPr>
          <w:rtl/>
        </w:rPr>
      </w:pPr>
      <w:r>
        <w:rPr>
          <w:rStyle w:val="a7"/>
        </w:rPr>
        <w:footnoteRef/>
      </w:r>
      <w:r>
        <w:rPr>
          <w:rtl/>
        </w:rPr>
        <w:t xml:space="preserve"> </w:t>
      </w:r>
      <w:r w:rsidRPr="005F6809">
        <w:rPr>
          <w:rFonts w:cs="Arial"/>
          <w:rtl/>
        </w:rPr>
        <w:t>סיפא אבל שינה ממה שאמרנו כגון שנתן הוא ואמרה היא נעשה כאילו נתנה היא ואמרה היא ואינה מקודשת דבעינן כי יקח איש</w:t>
      </w:r>
      <w:r>
        <w:rPr>
          <w:rFonts w:hint="cs"/>
          <w:rtl/>
        </w:rPr>
        <w:t>, רש"י.</w:t>
      </w:r>
    </w:p>
  </w:footnote>
  <w:footnote w:id="142">
    <w:p w14:paraId="743B1A2B" w14:textId="77777777" w:rsidR="005F6809" w:rsidRDefault="005F6809" w:rsidP="005F6809">
      <w:pPr>
        <w:pStyle w:val="a5"/>
      </w:pPr>
      <w:r>
        <w:rPr>
          <w:rStyle w:val="a7"/>
        </w:rPr>
        <w:footnoteRef/>
      </w:r>
      <w:r>
        <w:rPr>
          <w:rtl/>
        </w:rPr>
        <w:t xml:space="preserve"> </w:t>
      </w:r>
      <w:r w:rsidRPr="005F6809">
        <w:rPr>
          <w:rFonts w:cs="Arial"/>
          <w:rtl/>
        </w:rPr>
        <w:t>דמי לכי יקח איש</w:t>
      </w:r>
      <w:r>
        <w:rPr>
          <w:rFonts w:cs="Arial" w:hint="cs"/>
          <w:rtl/>
        </w:rPr>
        <w:t>, רש"י.</w:t>
      </w:r>
    </w:p>
  </w:footnote>
  <w:footnote w:id="143">
    <w:p w14:paraId="1D543625" w14:textId="2DF26AE5" w:rsidR="005F6809" w:rsidRDefault="005F6809">
      <w:pPr>
        <w:pStyle w:val="a5"/>
        <w:rPr>
          <w:rtl/>
        </w:rPr>
      </w:pPr>
      <w:r>
        <w:rPr>
          <w:rStyle w:val="a7"/>
        </w:rPr>
        <w:footnoteRef/>
      </w:r>
      <w:r>
        <w:rPr>
          <w:rtl/>
        </w:rPr>
        <w:t xml:space="preserve"> </w:t>
      </w:r>
      <w:r w:rsidRPr="005F6809">
        <w:rPr>
          <w:rFonts w:cs="Arial"/>
          <w:rtl/>
        </w:rPr>
        <w:t>דמי לתקח אשה לאיש</w:t>
      </w:r>
      <w:r>
        <w:rPr>
          <w:rFonts w:hint="cs"/>
          <w:rtl/>
        </w:rPr>
        <w:t>, רש"י.</w:t>
      </w:r>
    </w:p>
  </w:footnote>
  <w:footnote w:id="144">
    <w:p w14:paraId="1BEACBF0" w14:textId="6FDE8BA4" w:rsidR="005F6809" w:rsidRDefault="005F6809">
      <w:pPr>
        <w:pStyle w:val="a5"/>
        <w:rPr>
          <w:rtl/>
        </w:rPr>
      </w:pPr>
      <w:r>
        <w:rPr>
          <w:rStyle w:val="a7"/>
        </w:rPr>
        <w:footnoteRef/>
      </w:r>
      <w:r>
        <w:rPr>
          <w:rtl/>
        </w:rPr>
        <w:t xml:space="preserve"> </w:t>
      </w:r>
      <w:r w:rsidRPr="005F6809">
        <w:rPr>
          <w:rFonts w:cs="Arial"/>
          <w:rtl/>
        </w:rPr>
        <w:t>שאם בא אחר וקידשה צריכה גט משניהם שמא לא היו של הראשון קידושין וחלו קידושי שני או שמא של ראשון קידושין ולא של שני</w:t>
      </w:r>
      <w:r>
        <w:rPr>
          <w:rFonts w:hint="cs"/>
          <w:rtl/>
        </w:rPr>
        <w:t>, רש"י.</w:t>
      </w:r>
    </w:p>
  </w:footnote>
  <w:footnote w:id="145">
    <w:p w14:paraId="62EA5CE2" w14:textId="4735BF3C" w:rsidR="006C629F" w:rsidRDefault="006C629F">
      <w:pPr>
        <w:pStyle w:val="a5"/>
      </w:pPr>
      <w:r>
        <w:rPr>
          <w:rStyle w:val="a7"/>
        </w:rPr>
        <w:footnoteRef/>
      </w:r>
      <w:r>
        <w:rPr>
          <w:rtl/>
        </w:rPr>
        <w:t xml:space="preserve"> </w:t>
      </w:r>
      <w:r>
        <w:rPr>
          <w:rFonts w:hint="cs"/>
          <w:rtl/>
        </w:rPr>
        <w:t>וכתב הב"י דכן דעת הרמב"ם, לאפוקי ממה שכתב הטור בשמו. עיי"ש.</w:t>
      </w:r>
    </w:p>
  </w:footnote>
  <w:footnote w:id="146">
    <w:p w14:paraId="0301083A" w14:textId="31842EFB" w:rsidR="001B68C9" w:rsidRDefault="001B68C9">
      <w:pPr>
        <w:pStyle w:val="a5"/>
        <w:rPr>
          <w:rtl/>
        </w:rPr>
      </w:pPr>
      <w:r>
        <w:rPr>
          <w:rStyle w:val="a7"/>
        </w:rPr>
        <w:footnoteRef/>
      </w:r>
      <w:r>
        <w:rPr>
          <w:rtl/>
        </w:rPr>
        <w:t xml:space="preserve"> </w:t>
      </w:r>
      <w:r w:rsidRPr="00510C7A">
        <w:rPr>
          <w:rFonts w:asciiTheme="minorBidi" w:hAnsiTheme="minorBidi" w:cs="Arial"/>
          <w:rtl/>
        </w:rPr>
        <w:t>וטעמא דמסתבר הוא</w:t>
      </w:r>
      <w:r>
        <w:rPr>
          <w:rFonts w:hint="cs"/>
          <w:rtl/>
        </w:rPr>
        <w:t>, ב"י.</w:t>
      </w:r>
    </w:p>
  </w:footnote>
  <w:footnote w:id="147">
    <w:p w14:paraId="5FB85C6C" w14:textId="26A03A81"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והא דהוי ספק הוא דוקא היכא דאמרה בשעת הנתינה, אבל היכא דאמרה אחר הנתינה אינה מקודשת דהוי שתיקה דלאחר מתן מעות, מהר"י בן לב </w:t>
      </w:r>
      <w:r w:rsidRPr="00351B7D">
        <w:rPr>
          <w:rFonts w:asciiTheme="minorBidi" w:hAnsiTheme="minorBidi"/>
          <w:sz w:val="16"/>
          <w:szCs w:val="16"/>
          <w:rtl/>
        </w:rPr>
        <w:t xml:space="preserve">(ח"א כלל ג סי' י"ז, הביאוהו הבאה"ט </w:t>
      </w:r>
      <w:r w:rsidRPr="00351B7D">
        <w:rPr>
          <w:rFonts w:asciiTheme="minorBidi" w:hAnsiTheme="minorBidi"/>
          <w:sz w:val="12"/>
          <w:szCs w:val="12"/>
          <w:rtl/>
        </w:rPr>
        <w:t>[סקכ"ז]</w:t>
      </w:r>
      <w:r w:rsidRPr="00351B7D">
        <w:rPr>
          <w:rFonts w:asciiTheme="minorBidi" w:hAnsiTheme="minorBidi"/>
          <w:sz w:val="16"/>
          <w:szCs w:val="16"/>
          <w:rtl/>
        </w:rPr>
        <w:t xml:space="preserve"> והערך לחם)</w:t>
      </w:r>
      <w:r w:rsidRPr="00351B7D">
        <w:rPr>
          <w:rFonts w:asciiTheme="minorBidi" w:hAnsiTheme="minorBidi"/>
          <w:rtl/>
        </w:rPr>
        <w:t xml:space="preserve">. והא דכתב "ספק </w:t>
      </w:r>
      <w:r w:rsidR="00510C7A">
        <w:rPr>
          <w:rFonts w:asciiTheme="minorBidi" w:hAnsiTheme="minorBidi"/>
          <w:rtl/>
        </w:rPr>
        <w:t>קידושין</w:t>
      </w:r>
      <w:r w:rsidRPr="00351B7D">
        <w:rPr>
          <w:rFonts w:asciiTheme="minorBidi" w:hAnsiTheme="minorBidi"/>
          <w:rtl/>
        </w:rPr>
        <w:t xml:space="preserve">" כ"כ הרמב"ם, מיהו הרי"ף כ' חיישינן מדרבנן, משמע דלא הוי קדושי דאו', וכ"כ הרא"ש ר"ן ורי"ו דחיישינן מדרבנן, ב"ש </w:t>
      </w:r>
      <w:r w:rsidRPr="00351B7D">
        <w:rPr>
          <w:rFonts w:asciiTheme="minorBidi" w:hAnsiTheme="minorBidi"/>
          <w:sz w:val="16"/>
          <w:szCs w:val="16"/>
          <w:rtl/>
        </w:rPr>
        <w:t>(סקכ"ב)</w:t>
      </w:r>
      <w:r w:rsidRPr="00351B7D">
        <w:rPr>
          <w:rFonts w:asciiTheme="minorBidi" w:hAnsiTheme="minorBidi"/>
          <w:rtl/>
        </w:rPr>
        <w:t>. וכ' המקנה</w:t>
      </w:r>
      <w:r w:rsidRPr="00351B7D">
        <w:rPr>
          <w:rFonts w:asciiTheme="minorBidi" w:hAnsiTheme="minorBidi"/>
          <w:sz w:val="16"/>
          <w:szCs w:val="16"/>
          <w:rtl/>
        </w:rPr>
        <w:t xml:space="preserve"> (קו"א ד"ה נתן, הביאו הפת"ש סקכ"א) </w:t>
      </w:r>
      <w:r w:rsidRPr="00351B7D">
        <w:rPr>
          <w:rFonts w:asciiTheme="minorBidi" w:hAnsiTheme="minorBidi"/>
          <w:rtl/>
        </w:rPr>
        <w:t>דנפ"מ בין אם הוא ספיקא דאו' או גזירה דרבנן אם בא אחר וקידשה גם הוא בענין זה שנתן הוא ואמרה היא, דאי אמרינן דחיישינן מדרבנן דגזרינן אטו נתן הוא ואמר הוא א"כ צריכה גט נמי משני דאיכא למיגזר בשני משום נתן הוא ואמר הוא דאז הוי בשני קידושי דאו', אבל אי נימא דספיקא דאו' הוא אי בעינן אמירה דידיה אי לא א"כ א"צ גט משני ממה נפשך.</w:t>
      </w:r>
    </w:p>
  </w:footnote>
  <w:footnote w:id="148">
    <w:p w14:paraId="3EBE8183"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u w:val="single"/>
          <w:rtl/>
        </w:rPr>
        <w:t>מקור סוף דברי השו"ע הם מהרמ"ה, וישנה מחלוקת באחרונים בהבנת דבריו</w:t>
      </w:r>
      <w:r w:rsidRPr="00351B7D">
        <w:rPr>
          <w:rFonts w:asciiTheme="minorBidi" w:hAnsiTheme="minorBidi"/>
          <w:sz w:val="16"/>
          <w:szCs w:val="16"/>
          <w:u w:val="single"/>
          <w:rtl/>
        </w:rPr>
        <w:t xml:space="preserve"> (וממילא גם בדברי הטור והשו"ע שהעתיקו דבריו)</w:t>
      </w:r>
      <w:r w:rsidRPr="00351B7D">
        <w:rPr>
          <w:rFonts w:asciiTheme="minorBidi" w:hAnsiTheme="minorBidi"/>
          <w:u w:val="single"/>
          <w:rtl/>
        </w:rPr>
        <w:t>:</w:t>
      </w:r>
      <w:r w:rsidRPr="00351B7D">
        <w:rPr>
          <w:rFonts w:asciiTheme="minorBidi" w:hAnsiTheme="minorBidi"/>
          <w:rtl/>
        </w:rPr>
        <w:t xml:space="preserve"> </w:t>
      </w:r>
    </w:p>
    <w:p w14:paraId="2D7B561C" w14:textId="77777777" w:rsidR="00B60E61" w:rsidRPr="00351B7D" w:rsidRDefault="00B60E61" w:rsidP="00214E4E">
      <w:pPr>
        <w:pStyle w:val="a5"/>
        <w:numPr>
          <w:ilvl w:val="0"/>
          <w:numId w:val="15"/>
        </w:numPr>
        <w:rPr>
          <w:rFonts w:asciiTheme="minorBidi" w:hAnsiTheme="minorBidi"/>
        </w:rPr>
      </w:pPr>
      <w:r w:rsidRPr="00351B7D">
        <w:rPr>
          <w:rFonts w:asciiTheme="minorBidi" w:hAnsiTheme="minorBidi"/>
          <w:rtl/>
        </w:rPr>
        <w:t xml:space="preserve">ב"ח </w:t>
      </w:r>
      <w:r w:rsidRPr="00351B7D">
        <w:rPr>
          <w:rFonts w:asciiTheme="minorBidi" w:hAnsiTheme="minorBidi"/>
          <w:sz w:val="16"/>
          <w:szCs w:val="16"/>
          <w:rtl/>
        </w:rPr>
        <w:t>(אות ה' ד"ה וכתב הרמ"ה, הביאו הח</w:t>
      </w:r>
      <w:r w:rsidRPr="00351B7D">
        <w:rPr>
          <w:rFonts w:asciiTheme="minorBidi" w:hAnsiTheme="minorBidi"/>
          <w:rtl/>
        </w:rPr>
        <w:t>"</w:t>
      </w:r>
      <w:r w:rsidRPr="00351B7D">
        <w:rPr>
          <w:rFonts w:asciiTheme="minorBidi" w:hAnsiTheme="minorBidi"/>
          <w:sz w:val="16"/>
          <w:szCs w:val="16"/>
          <w:rtl/>
        </w:rPr>
        <w:t>מ</w:t>
      </w:r>
      <w:r w:rsidRPr="00351B7D">
        <w:rPr>
          <w:rFonts w:asciiTheme="minorBidi" w:hAnsiTheme="minorBidi"/>
          <w:sz w:val="14"/>
          <w:szCs w:val="14"/>
          <w:rtl/>
        </w:rPr>
        <w:t xml:space="preserve"> [סק"כ]</w:t>
      </w:r>
      <w:r w:rsidRPr="00351B7D">
        <w:rPr>
          <w:rFonts w:asciiTheme="minorBidi" w:hAnsiTheme="minorBidi"/>
          <w:sz w:val="16"/>
          <w:szCs w:val="16"/>
          <w:rtl/>
        </w:rPr>
        <w:t>)</w:t>
      </w:r>
      <w:r w:rsidRPr="00351B7D">
        <w:rPr>
          <w:rFonts w:asciiTheme="minorBidi" w:hAnsiTheme="minorBidi"/>
          <w:rtl/>
        </w:rPr>
        <w:t>- כוונתו דבעינן שידבר עימה עע"ק אבל לא בעינן שיהיו עסוקים עתה באותו עניין</w:t>
      </w:r>
      <w:r w:rsidRPr="00351B7D">
        <w:rPr>
          <w:rFonts w:asciiTheme="minorBidi" w:hAnsiTheme="minorBidi"/>
          <w:sz w:val="16"/>
          <w:szCs w:val="16"/>
          <w:rtl/>
        </w:rPr>
        <w:t xml:space="preserve"> (שלא כנתן לה בשתיקה דבעינן עסוקים באותו עניין)</w:t>
      </w:r>
      <w:r w:rsidRPr="00351B7D">
        <w:rPr>
          <w:rFonts w:asciiTheme="minorBidi" w:hAnsiTheme="minorBidi"/>
          <w:rtl/>
        </w:rPr>
        <w:t xml:space="preserve">, לכן אם לא היה מדבר עמה תחלה כלל עע"ק ונתן הוא ואמרה היא וענה הבעל הן אינה מקודשת ודאי אלא ספיקא הוא דיש הן שהוא כלאו </w:t>
      </w:r>
      <w:r w:rsidRPr="00351B7D">
        <w:rPr>
          <w:rFonts w:asciiTheme="minorBidi" w:hAnsiTheme="minorBidi"/>
          <w:sz w:val="16"/>
          <w:szCs w:val="16"/>
          <w:rtl/>
        </w:rPr>
        <w:t xml:space="preserve">(כדאיתא ס"פ החובל </w:t>
      </w:r>
      <w:r w:rsidRPr="00351B7D">
        <w:rPr>
          <w:rFonts w:asciiTheme="minorBidi" w:hAnsiTheme="minorBidi"/>
          <w:sz w:val="14"/>
          <w:szCs w:val="14"/>
          <w:rtl/>
        </w:rPr>
        <w:t>[ב"ק צג.]</w:t>
      </w:r>
      <w:r w:rsidRPr="00351B7D">
        <w:rPr>
          <w:rFonts w:asciiTheme="minorBidi" w:hAnsiTheme="minorBidi"/>
          <w:sz w:val="16"/>
          <w:szCs w:val="16"/>
          <w:rtl/>
        </w:rPr>
        <w:t>)</w:t>
      </w:r>
      <w:r w:rsidRPr="00351B7D">
        <w:rPr>
          <w:rFonts w:asciiTheme="minorBidi" w:hAnsiTheme="minorBidi"/>
          <w:rtl/>
        </w:rPr>
        <w:t>, ומ"מ צ"ע מנין לו</w:t>
      </w:r>
      <w:r w:rsidRPr="00351B7D">
        <w:rPr>
          <w:rFonts w:asciiTheme="minorBidi" w:hAnsiTheme="minorBidi"/>
          <w:sz w:val="16"/>
          <w:szCs w:val="16"/>
          <w:rtl/>
        </w:rPr>
        <w:t xml:space="preserve"> </w:t>
      </w:r>
      <w:r w:rsidRPr="00351B7D">
        <w:rPr>
          <w:rFonts w:asciiTheme="minorBidi" w:hAnsiTheme="minorBidi"/>
          <w:sz w:val="14"/>
          <w:szCs w:val="14"/>
          <w:rtl/>
        </w:rPr>
        <w:t>(לרמ"ה)</w:t>
      </w:r>
      <w:r w:rsidRPr="00351B7D">
        <w:rPr>
          <w:rFonts w:asciiTheme="minorBidi" w:hAnsiTheme="minorBidi"/>
          <w:rtl/>
        </w:rPr>
        <w:t xml:space="preserve"> זה.</w:t>
      </w:r>
    </w:p>
    <w:p w14:paraId="6FA329A4" w14:textId="77777777" w:rsidR="00B60E61" w:rsidRPr="00351B7D" w:rsidRDefault="00B60E61" w:rsidP="00214E4E">
      <w:pPr>
        <w:pStyle w:val="a5"/>
        <w:numPr>
          <w:ilvl w:val="0"/>
          <w:numId w:val="15"/>
        </w:numPr>
        <w:rPr>
          <w:rFonts w:asciiTheme="minorBidi" w:hAnsiTheme="minorBidi"/>
          <w:rtl/>
        </w:rPr>
      </w:pPr>
      <w:r w:rsidRPr="00351B7D">
        <w:rPr>
          <w:rFonts w:asciiTheme="minorBidi" w:hAnsiTheme="minorBidi"/>
          <w:rtl/>
        </w:rPr>
        <w:t xml:space="preserve">מהרש"ל </w:t>
      </w:r>
      <w:r w:rsidRPr="00351B7D">
        <w:rPr>
          <w:rFonts w:asciiTheme="minorBidi" w:hAnsiTheme="minorBidi"/>
          <w:sz w:val="16"/>
          <w:szCs w:val="16"/>
          <w:rtl/>
        </w:rPr>
        <w:t xml:space="preserve">(בחידושיו לטור, הביאוהו הדרישה </w:t>
      </w:r>
      <w:r w:rsidRPr="00351B7D">
        <w:rPr>
          <w:rFonts w:asciiTheme="minorBidi" w:hAnsiTheme="minorBidi"/>
          <w:sz w:val="14"/>
          <w:szCs w:val="14"/>
          <w:rtl/>
        </w:rPr>
        <w:t>[אות טו*]</w:t>
      </w:r>
      <w:r w:rsidRPr="00351B7D">
        <w:rPr>
          <w:rFonts w:asciiTheme="minorBidi" w:hAnsiTheme="minorBidi"/>
          <w:sz w:val="16"/>
          <w:szCs w:val="16"/>
          <w:rtl/>
        </w:rPr>
        <w:t xml:space="preserve"> והב"ש) </w:t>
      </w:r>
      <w:r w:rsidRPr="00351B7D">
        <w:rPr>
          <w:rFonts w:asciiTheme="minorBidi" w:hAnsiTheme="minorBidi"/>
          <w:rtl/>
        </w:rPr>
        <w:t xml:space="preserve">וב"ש </w:t>
      </w:r>
      <w:r w:rsidRPr="00351B7D">
        <w:rPr>
          <w:rFonts w:asciiTheme="minorBidi" w:hAnsiTheme="minorBidi"/>
          <w:sz w:val="16"/>
          <w:szCs w:val="16"/>
          <w:rtl/>
        </w:rPr>
        <w:t>(סקכ"ג)</w:t>
      </w:r>
      <w:r w:rsidRPr="00351B7D">
        <w:rPr>
          <w:rFonts w:asciiTheme="minorBidi" w:hAnsiTheme="minorBidi"/>
          <w:rtl/>
        </w:rPr>
        <w:t>- אין צריך שידברו מתחילה עע"ק אלא מה שענה הוא הוי כמדברים מע"ק, ואע"ג דיש הן שהוא כלאו מ"מ כבר מצינו דאם קידש בגזל ואמרה הן מהני</w:t>
      </w:r>
      <w:r w:rsidRPr="00351B7D">
        <w:rPr>
          <w:rFonts w:asciiTheme="minorBidi" w:hAnsiTheme="minorBidi"/>
          <w:sz w:val="16"/>
          <w:szCs w:val="16"/>
          <w:rtl/>
        </w:rPr>
        <w:t xml:space="preserve"> (ע"כ דברי הב"ש)</w:t>
      </w:r>
      <w:r w:rsidRPr="00351B7D">
        <w:rPr>
          <w:rFonts w:asciiTheme="minorBidi" w:hAnsiTheme="minorBidi"/>
          <w:rtl/>
        </w:rPr>
        <w:t>.</w:t>
      </w:r>
    </w:p>
  </w:footnote>
  <w:footnote w:id="149">
    <w:p w14:paraId="4E268095" w14:textId="77777777" w:rsidR="00F35FBB" w:rsidRDefault="00F35FBB" w:rsidP="00F35FBB">
      <w:pPr>
        <w:pStyle w:val="a5"/>
      </w:pPr>
      <w:r>
        <w:rPr>
          <w:rStyle w:val="a7"/>
        </w:rPr>
        <w:footnoteRef/>
      </w:r>
      <w:r>
        <w:rPr>
          <w:rtl/>
        </w:rPr>
        <w:t xml:space="preserve"> </w:t>
      </w:r>
      <w:r w:rsidRPr="00D01EB7">
        <w:rPr>
          <w:rFonts w:cs="Arial"/>
          <w:rtl/>
        </w:rPr>
        <w:t>והוא קיבלו ואמר לה התקדשי לי בכך</w:t>
      </w:r>
      <w:r>
        <w:rPr>
          <w:rFonts w:cs="Arial" w:hint="cs"/>
          <w:rtl/>
        </w:rPr>
        <w:t xml:space="preserve">, </w:t>
      </w:r>
      <w:r w:rsidRPr="00D01EB7">
        <w:rPr>
          <w:rFonts w:cs="Arial" w:hint="cs"/>
          <w:b/>
          <w:bCs/>
          <w:rtl/>
        </w:rPr>
        <w:t>רש"י</w:t>
      </w:r>
      <w:r>
        <w:rPr>
          <w:rFonts w:cs="Arial" w:hint="cs"/>
          <w:rtl/>
        </w:rPr>
        <w:t xml:space="preserve">.   </w:t>
      </w:r>
      <w:r w:rsidRPr="00D01EB7">
        <w:rPr>
          <w:rFonts w:asciiTheme="minorBidi" w:hAnsiTheme="minorBidi" w:cs="Arial"/>
          <w:rtl/>
        </w:rPr>
        <w:t xml:space="preserve"> </w:t>
      </w:r>
      <w:r w:rsidRPr="00510C7A">
        <w:rPr>
          <w:rFonts w:asciiTheme="minorBidi" w:hAnsiTheme="minorBidi" w:cs="Arial"/>
          <w:rtl/>
        </w:rPr>
        <w:t>וכן כתב הרא"ש בראש הפרק (סי' ו) דהכא כשאמר הוא מיירי</w:t>
      </w:r>
      <w:r>
        <w:rPr>
          <w:rFonts w:asciiTheme="minorBidi" w:hAnsiTheme="minorBidi" w:cs="Arial" w:hint="cs"/>
          <w:rtl/>
        </w:rPr>
        <w:t>,</w:t>
      </w:r>
      <w:r w:rsidRPr="00510C7A">
        <w:rPr>
          <w:rFonts w:asciiTheme="minorBidi" w:hAnsiTheme="minorBidi" w:cs="Arial"/>
          <w:rtl/>
        </w:rPr>
        <w:t xml:space="preserve"> וכן כתב הרמב"ם בפ"ה (מאישות הכ"ב)</w:t>
      </w:r>
      <w:r>
        <w:rPr>
          <w:rFonts w:hint="cs"/>
          <w:rtl/>
        </w:rPr>
        <w:t xml:space="preserve">, </w:t>
      </w:r>
      <w:r w:rsidRPr="00D01EB7">
        <w:rPr>
          <w:rFonts w:hint="cs"/>
          <w:b/>
          <w:bCs/>
          <w:rtl/>
        </w:rPr>
        <w:t>ב"י</w:t>
      </w:r>
      <w:r>
        <w:rPr>
          <w:rFonts w:hint="cs"/>
          <w:rtl/>
        </w:rPr>
        <w:t>.</w:t>
      </w:r>
    </w:p>
  </w:footnote>
  <w:footnote w:id="150">
    <w:p w14:paraId="361FB9BC" w14:textId="77777777" w:rsidR="00F35FBB" w:rsidRDefault="00F35FBB" w:rsidP="00F35FBB">
      <w:pPr>
        <w:pStyle w:val="a5"/>
        <w:rPr>
          <w:rtl/>
        </w:rPr>
      </w:pPr>
      <w:r>
        <w:rPr>
          <w:rStyle w:val="a7"/>
        </w:rPr>
        <w:footnoteRef/>
      </w:r>
      <w:r>
        <w:rPr>
          <w:rtl/>
        </w:rPr>
        <w:t xml:space="preserve"> </w:t>
      </w:r>
      <w:r w:rsidRPr="00D01EB7">
        <w:rPr>
          <w:rFonts w:cs="Arial"/>
          <w:rtl/>
        </w:rPr>
        <w:t>אדם הוקש לקרקעות דכתיב (ויקרא כה) והתנחלתם אותם לרשת אחוזה</w:t>
      </w:r>
      <w:r>
        <w:rPr>
          <w:rFonts w:hint="cs"/>
          <w:rtl/>
        </w:rPr>
        <w:t>, רש"י.</w:t>
      </w:r>
    </w:p>
  </w:footnote>
  <w:footnote w:id="151">
    <w:p w14:paraId="7A252075" w14:textId="77777777" w:rsidR="00F35FBB" w:rsidRDefault="00F35FBB" w:rsidP="00F35FBB">
      <w:pPr>
        <w:pStyle w:val="a5"/>
      </w:pPr>
      <w:r>
        <w:rPr>
          <w:rStyle w:val="a7"/>
        </w:rPr>
        <w:footnoteRef/>
      </w:r>
      <w:r>
        <w:rPr>
          <w:rtl/>
        </w:rPr>
        <w:t xml:space="preserve"> </w:t>
      </w:r>
      <w:r w:rsidRPr="00D01EB7">
        <w:rPr>
          <w:rFonts w:cs="Arial"/>
          <w:rtl/>
        </w:rPr>
        <w:t>שמוכר או נותן לו קרקעות ומטלטלין וזה מושך המטלטלין והקרקעות קנויים לו במשיכת המטלטלין</w:t>
      </w:r>
      <w:r>
        <w:rPr>
          <w:rFonts w:cs="Arial" w:hint="cs"/>
          <w:rtl/>
        </w:rPr>
        <w:t>, רש"י.</w:t>
      </w:r>
    </w:p>
  </w:footnote>
  <w:footnote w:id="152">
    <w:p w14:paraId="7D5B2D6C" w14:textId="77777777" w:rsidR="00F35FBB" w:rsidRDefault="00F35FBB" w:rsidP="00F35FBB">
      <w:pPr>
        <w:pStyle w:val="a5"/>
        <w:rPr>
          <w:rtl/>
        </w:rPr>
      </w:pPr>
      <w:r>
        <w:rPr>
          <w:rStyle w:val="a7"/>
        </w:rPr>
        <w:footnoteRef/>
      </w:r>
      <w:r>
        <w:rPr>
          <w:rtl/>
        </w:rPr>
        <w:t xml:space="preserve"> </w:t>
      </w:r>
      <w:r w:rsidRPr="00D01EB7">
        <w:rPr>
          <w:rFonts w:cs="Arial"/>
          <w:rtl/>
        </w:rPr>
        <w:t>שצריך לקנות הקרקע באחד מן הדברים שהקרקע נקנה בהן כגון כסף או שטר או חזקה דנעל וגדר ופרץ כל שהוא והמטלטלים נקנים אגבן</w:t>
      </w:r>
      <w:r>
        <w:rPr>
          <w:rFonts w:hint="cs"/>
          <w:rtl/>
        </w:rPr>
        <w:t>, רש"י.</w:t>
      </w:r>
    </w:p>
  </w:footnote>
  <w:footnote w:id="153">
    <w:p w14:paraId="2DEA916E" w14:textId="77777777" w:rsidR="00F35FBB" w:rsidRDefault="00F35FBB" w:rsidP="00F35FBB">
      <w:pPr>
        <w:pStyle w:val="a5"/>
      </w:pPr>
      <w:r>
        <w:rPr>
          <w:rStyle w:val="a7"/>
        </w:rPr>
        <w:footnoteRef/>
      </w:r>
      <w:r>
        <w:rPr>
          <w:rtl/>
        </w:rPr>
        <w:t xml:space="preserve"> </w:t>
      </w:r>
      <w:r w:rsidRPr="00D01EB7">
        <w:rPr>
          <w:rFonts w:cs="Arial"/>
          <w:rtl/>
        </w:rPr>
        <w:t>שאינו רגיל לקבל מתנות</w:t>
      </w:r>
      <w:r>
        <w:rPr>
          <w:rFonts w:cs="Arial" w:hint="cs"/>
          <w:rtl/>
        </w:rPr>
        <w:t>, רש"י.</w:t>
      </w:r>
    </w:p>
  </w:footnote>
  <w:footnote w:id="154">
    <w:p w14:paraId="1AD9F2EB" w14:textId="77777777" w:rsidR="00F35FBB" w:rsidRDefault="00F35FBB" w:rsidP="00F35FBB">
      <w:pPr>
        <w:pStyle w:val="a5"/>
        <w:rPr>
          <w:rtl/>
        </w:rPr>
      </w:pPr>
      <w:r>
        <w:rPr>
          <w:rStyle w:val="a7"/>
        </w:rPr>
        <w:footnoteRef/>
      </w:r>
      <w:r>
        <w:rPr>
          <w:rtl/>
        </w:rPr>
        <w:t xml:space="preserve"> </w:t>
      </w:r>
      <w:r w:rsidRPr="00D01EB7">
        <w:rPr>
          <w:rFonts w:cs="Arial"/>
          <w:rtl/>
        </w:rPr>
        <w:t>שתרצה זאת לתת פרוטה לאדם שיפייסנו לזה לקבל הימנה מתנה</w:t>
      </w:r>
      <w:r>
        <w:rPr>
          <w:rFonts w:hint="cs"/>
          <w:rtl/>
        </w:rPr>
        <w:t>, רש"י.</w:t>
      </w:r>
    </w:p>
  </w:footnote>
  <w:footnote w:id="155">
    <w:p w14:paraId="5568696E" w14:textId="09B93C06" w:rsidR="00D23A76" w:rsidRDefault="00D23A76">
      <w:pPr>
        <w:pStyle w:val="a5"/>
      </w:pPr>
      <w:r>
        <w:rPr>
          <w:rStyle w:val="a7"/>
        </w:rPr>
        <w:footnoteRef/>
      </w:r>
      <w:r>
        <w:rPr>
          <w:rtl/>
        </w:rPr>
        <w:t xml:space="preserve"> </w:t>
      </w:r>
      <w:r>
        <w:rPr>
          <w:rFonts w:hint="cs"/>
          <w:rtl/>
        </w:rPr>
        <w:t>אך בתשו' (סי' תרי"ג) נראה שחשש לעשות מעשה ולהתירה בלא גט.</w:t>
      </w:r>
    </w:p>
  </w:footnote>
  <w:footnote w:id="156">
    <w:p w14:paraId="3DC1240B" w14:textId="77777777" w:rsidR="00570882" w:rsidRDefault="00570882" w:rsidP="00570882">
      <w:pPr>
        <w:pStyle w:val="a5"/>
      </w:pPr>
      <w:r>
        <w:rPr>
          <w:rStyle w:val="a7"/>
        </w:rPr>
        <w:footnoteRef/>
      </w:r>
      <w:r>
        <w:rPr>
          <w:rtl/>
        </w:rPr>
        <w:t xml:space="preserve"> </w:t>
      </w:r>
      <w:r w:rsidRPr="00510C7A">
        <w:rPr>
          <w:rFonts w:asciiTheme="minorBidi" w:hAnsiTheme="minorBidi" w:cs="Arial"/>
          <w:rtl/>
        </w:rPr>
        <w:t>וטעמא דשאני לן בין נתן הוא ואמרה היא</w:t>
      </w:r>
      <w:r>
        <w:rPr>
          <w:rFonts w:asciiTheme="minorBidi" w:hAnsiTheme="minorBidi" w:cs="Arial" w:hint="cs"/>
          <w:rtl/>
        </w:rPr>
        <w:t>,</w:t>
      </w:r>
      <w:r w:rsidRPr="00510C7A">
        <w:rPr>
          <w:rFonts w:asciiTheme="minorBidi" w:hAnsiTheme="minorBidi" w:cs="Arial"/>
          <w:rtl/>
        </w:rPr>
        <w:t xml:space="preserve"> לנתנה היא ואמר הוא</w:t>
      </w:r>
      <w:r>
        <w:rPr>
          <w:rFonts w:asciiTheme="minorBidi" w:hAnsiTheme="minorBidi" w:cs="Arial" w:hint="cs"/>
          <w:rtl/>
        </w:rPr>
        <w:t>,</w:t>
      </w:r>
      <w:r w:rsidRPr="00510C7A">
        <w:rPr>
          <w:rFonts w:asciiTheme="minorBidi" w:hAnsiTheme="minorBidi" w:cs="Arial"/>
          <w:rtl/>
        </w:rPr>
        <w:t xml:space="preserve"> משום דבשלמא נתן הוא ואמרה היא כיון שבשעת נתינה אמרה היא והוא שתק הרי הוא כמסכים לדבריה ואע</w:t>
      </w:r>
      <w:r>
        <w:rPr>
          <w:rFonts w:asciiTheme="minorBidi" w:hAnsiTheme="minorBidi" w:cs="Arial" w:hint="cs"/>
          <w:rtl/>
        </w:rPr>
        <w:t>"</w:t>
      </w:r>
      <w:r w:rsidRPr="00510C7A">
        <w:rPr>
          <w:rFonts w:asciiTheme="minorBidi" w:hAnsiTheme="minorBidi" w:cs="Arial"/>
          <w:rtl/>
        </w:rPr>
        <w:t>פ שלא פירש הוה ליה כמדבר עמה על עסקי קידושין ונתן לה קידושיה ולא פירש דקיי"ל כרבי יוסי דאמר דיו (קידושין ו.) הילכך איכא למימר דה"ל כנתן הוא ואמר הוא</w:t>
      </w:r>
      <w:r>
        <w:rPr>
          <w:rFonts w:asciiTheme="minorBidi" w:hAnsiTheme="minorBidi" w:cs="Arial" w:hint="cs"/>
          <w:rtl/>
        </w:rPr>
        <w:t>.</w:t>
      </w:r>
      <w:r w:rsidRPr="00510C7A">
        <w:rPr>
          <w:rFonts w:asciiTheme="minorBidi" w:hAnsiTheme="minorBidi" w:cs="Arial"/>
          <w:rtl/>
        </w:rPr>
        <w:t xml:space="preserve"> אבל נתנה היא ואמר הוא</w:t>
      </w:r>
      <w:r>
        <w:rPr>
          <w:rFonts w:asciiTheme="minorBidi" w:hAnsiTheme="minorBidi" w:cs="Arial" w:hint="cs"/>
          <w:rtl/>
        </w:rPr>
        <w:t>,</w:t>
      </w:r>
      <w:r w:rsidRPr="00510C7A">
        <w:rPr>
          <w:rFonts w:asciiTheme="minorBidi" w:hAnsiTheme="minorBidi" w:cs="Arial"/>
          <w:rtl/>
        </w:rPr>
        <w:t xml:space="preserve"> כיון שאינו חשוב ליכא למימר דקרינן ביה כי יקח</w:t>
      </w:r>
      <w:r>
        <w:rPr>
          <w:rFonts w:asciiTheme="minorBidi" w:hAnsiTheme="minorBidi" w:cs="Arial" w:hint="cs"/>
          <w:rtl/>
        </w:rPr>
        <w:t>,</w:t>
      </w:r>
      <w:r w:rsidRPr="00510C7A">
        <w:rPr>
          <w:rFonts w:asciiTheme="minorBidi" w:hAnsiTheme="minorBidi" w:cs="Arial"/>
          <w:rtl/>
        </w:rPr>
        <w:t xml:space="preserve"> ומשום הכי ליכא לספוקי דליהוו קידושי</w:t>
      </w:r>
      <w:r>
        <w:rPr>
          <w:rFonts w:asciiTheme="minorBidi" w:hAnsiTheme="minorBidi" w:cs="Arial" w:hint="cs"/>
          <w:rtl/>
        </w:rPr>
        <w:t xml:space="preserve">, </w:t>
      </w:r>
      <w:r w:rsidRPr="00510C7A">
        <w:rPr>
          <w:rFonts w:asciiTheme="minorBidi" w:hAnsiTheme="minorBidi" w:cs="Arial"/>
          <w:rtl/>
        </w:rPr>
        <w:t>ר"ן (שם)</w:t>
      </w:r>
      <w:r>
        <w:rPr>
          <w:rFonts w:asciiTheme="minorBidi" w:hAnsiTheme="minorBidi" w:cs="Arial" w:hint="cs"/>
          <w:rtl/>
        </w:rPr>
        <w:t>.</w:t>
      </w:r>
    </w:p>
  </w:footnote>
  <w:footnote w:id="157">
    <w:p w14:paraId="415BE083" w14:textId="3EF79BFB" w:rsidR="008B6FAD" w:rsidRDefault="008B6FAD">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00AA536D" w:rsidRPr="00AA536D">
        <w:rPr>
          <w:rFonts w:cs="Arial"/>
          <w:rtl/>
        </w:rPr>
        <w:t>והא דפשיטא ליה לר</w:t>
      </w:r>
      <w:r w:rsidR="00AA536D">
        <w:rPr>
          <w:rFonts w:cs="Arial" w:hint="cs"/>
          <w:rtl/>
        </w:rPr>
        <w:t>בותינו</w:t>
      </w:r>
      <w:r w:rsidR="00AA536D" w:rsidRPr="00AA536D">
        <w:rPr>
          <w:rFonts w:cs="Arial"/>
          <w:rtl/>
        </w:rPr>
        <w:t xml:space="preserve"> ז"ל</w:t>
      </w:r>
      <w:r w:rsidR="00AA536D">
        <w:rPr>
          <w:rFonts w:cs="Arial" w:hint="cs"/>
          <w:sz w:val="16"/>
          <w:szCs w:val="16"/>
          <w:rtl/>
        </w:rPr>
        <w:t xml:space="preserve"> {הרי"ף}</w:t>
      </w:r>
      <w:r w:rsidR="00AA536D" w:rsidRPr="00AA536D">
        <w:rPr>
          <w:rFonts w:cs="Arial"/>
          <w:rtl/>
        </w:rPr>
        <w:t xml:space="preserve"> לפרש דבנתנה היא ואמר הוא אינה מקודשת</w:t>
      </w:r>
      <w:r w:rsidR="00AA536D">
        <w:rPr>
          <w:rFonts w:cs="Arial" w:hint="cs"/>
          <w:rtl/>
        </w:rPr>
        <w:t xml:space="preserve"> -</w:t>
      </w:r>
      <w:r w:rsidR="00AA536D" w:rsidRPr="00AA536D">
        <w:rPr>
          <w:rFonts w:cs="Arial"/>
          <w:rtl/>
        </w:rPr>
        <w:t xml:space="preserve"> משום דעיקר הקיחה היינו נתינת הכסף ובעינן כי יקח איש. אבל </w:t>
      </w:r>
      <w:r w:rsidRPr="008B6FAD">
        <w:rPr>
          <w:rFonts w:cs="Arial"/>
          <w:rtl/>
        </w:rPr>
        <w:t>מלישנא דגמרא ליכא למידק</w:t>
      </w:r>
      <w:r>
        <w:rPr>
          <w:rFonts w:cs="Arial" w:hint="cs"/>
          <w:rtl/>
        </w:rPr>
        <w:t>:</w:t>
      </w:r>
      <w:r w:rsidRPr="008B6FAD">
        <w:rPr>
          <w:rFonts w:cs="Arial"/>
          <w:rtl/>
        </w:rPr>
        <w:t xml:space="preserve"> מדלא הזכיר הגמרא נתנה היא ואמר הוא מקודשת אלמא דפשיטא ליה דלא הוו קידושין כלל</w:t>
      </w:r>
      <w:r>
        <w:rPr>
          <w:rFonts w:cs="Arial" w:hint="cs"/>
          <w:rtl/>
        </w:rPr>
        <w:t xml:space="preserve"> -</w:t>
      </w:r>
      <w:r w:rsidRPr="008B6FAD">
        <w:rPr>
          <w:rFonts w:cs="Arial"/>
          <w:rtl/>
        </w:rPr>
        <w:t xml:space="preserve"> דאיכא למימר משום דלא פסיקא ליה דהא באדם חשוב מקודשת</w:t>
      </w:r>
      <w:r>
        <w:rPr>
          <w:rFonts w:cs="Arial" w:hint="cs"/>
          <w:rtl/>
        </w:rPr>
        <w:t>.</w:t>
      </w:r>
      <w:r w:rsidRPr="008B6FAD">
        <w:rPr>
          <w:rFonts w:cs="Arial"/>
          <w:rtl/>
        </w:rPr>
        <w:t xml:space="preserve"> וצריך חקירת חכם מי נקרא אדם שאינו חשוב להתירה בלא גט</w:t>
      </w:r>
      <w:r>
        <w:rPr>
          <w:rFonts w:hint="cs"/>
          <w:rtl/>
        </w:rPr>
        <w:t>.</w:t>
      </w:r>
      <w:r w:rsidR="00AA536D">
        <w:rPr>
          <w:rFonts w:hint="cs"/>
          <w:rtl/>
        </w:rPr>
        <w:t xml:space="preserve"> עכ"ל.     וכן הבינו מדבריו הגר"א (סקל"ו) והקו"נ (שם אות ע).</w:t>
      </w:r>
    </w:p>
  </w:footnote>
  <w:footnote w:id="158">
    <w:p w14:paraId="29B7CEB6" w14:textId="007D6E86" w:rsidR="00922AAA" w:rsidRDefault="00922AAA" w:rsidP="00922AAA">
      <w:pPr>
        <w:pStyle w:val="a5"/>
        <w:rPr>
          <w:rtl/>
        </w:rPr>
      </w:pPr>
      <w:r>
        <w:rPr>
          <w:rStyle w:val="a7"/>
        </w:rPr>
        <w:footnoteRef/>
      </w:r>
      <w:r>
        <w:rPr>
          <w:rtl/>
        </w:rPr>
        <w:t xml:space="preserve"> </w:t>
      </w:r>
      <w:r w:rsidRPr="00510C7A">
        <w:rPr>
          <w:rFonts w:asciiTheme="minorBidi" w:hAnsiTheme="minorBidi" w:cs="Arial"/>
          <w:rtl/>
        </w:rPr>
        <w:t>ולא נראו דבריו</w:t>
      </w:r>
      <w:r w:rsidR="008B6FAD">
        <w:rPr>
          <w:rFonts w:asciiTheme="minorBidi" w:hAnsiTheme="minorBidi" w:cs="Arial" w:hint="cs"/>
          <w:sz w:val="16"/>
          <w:szCs w:val="16"/>
          <w:rtl/>
        </w:rPr>
        <w:t xml:space="preserve"> {של בה"ג}</w:t>
      </w:r>
      <w:r>
        <w:rPr>
          <w:rFonts w:hint="cs"/>
          <w:rtl/>
        </w:rPr>
        <w:t>, ר"ן (שם).</w:t>
      </w:r>
    </w:p>
  </w:footnote>
  <w:footnote w:id="159">
    <w:p w14:paraId="0B81F729" w14:textId="77777777" w:rsidR="00922AAA" w:rsidRPr="00351B7D" w:rsidRDefault="00922AAA" w:rsidP="00922AAA">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אות ה'. רק שכ' בסוף- "ולמעשה צריך להתיישב".</w:t>
      </w:r>
    </w:p>
  </w:footnote>
  <w:footnote w:id="160">
    <w:p w14:paraId="66D44BBF" w14:textId="5AAB7F75" w:rsidR="00D16BAC" w:rsidRDefault="00D16BAC" w:rsidP="00D16BAC">
      <w:pPr>
        <w:pStyle w:val="a5"/>
        <w:rPr>
          <w:rtl/>
        </w:rPr>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3C119E">
        <w:rPr>
          <w:rFonts w:cs="Arial"/>
          <w:rtl/>
        </w:rPr>
        <w:t>אם נתנה היא ואמר הוא לא הוו</w:t>
      </w:r>
      <w:r>
        <w:rPr>
          <w:rFonts w:cs="Arial" w:hint="cs"/>
          <w:rtl/>
        </w:rPr>
        <w:t xml:space="preserve"> </w:t>
      </w:r>
      <w:r w:rsidRPr="003C119E">
        <w:rPr>
          <w:rFonts w:cs="Arial"/>
          <w:rtl/>
        </w:rPr>
        <w:t>קדושין</w:t>
      </w:r>
      <w:r>
        <w:rPr>
          <w:rFonts w:cs="Arial" w:hint="cs"/>
          <w:rtl/>
        </w:rPr>
        <w:t>...</w:t>
      </w:r>
      <w:r w:rsidRPr="003C119E">
        <w:rPr>
          <w:rFonts w:cs="Arial"/>
          <w:rtl/>
        </w:rPr>
        <w:t xml:space="preserve"> </w:t>
      </w:r>
      <w:r>
        <w:rPr>
          <w:rFonts w:cs="Arial" w:hint="cs"/>
          <w:sz w:val="14"/>
          <w:szCs w:val="14"/>
          <w:rtl/>
        </w:rPr>
        <w:t xml:space="preserve">(ג.) </w:t>
      </w:r>
      <w:r w:rsidRPr="003C119E">
        <w:rPr>
          <w:rFonts w:cs="Arial"/>
          <w:rtl/>
        </w:rPr>
        <w:t>בעי רבא הילך מנה ואקדש אני לך מהו מר זוטרא משמיה דרב פפא אמר מקודשת והני מילי באדם חשוב דבההיא הנאה דקא מקבל מתנה מינה קא מקניא נפשה</w:t>
      </w:r>
      <w:r>
        <w:rPr>
          <w:rFonts w:cs="Arial" w:hint="cs"/>
          <w:rtl/>
        </w:rPr>
        <w:t>.</w:t>
      </w:r>
    </w:p>
  </w:footnote>
  <w:footnote w:id="161">
    <w:p w14:paraId="67F8AF29" w14:textId="62C0CA1C" w:rsidR="008B6FAD" w:rsidRDefault="008B6FAD" w:rsidP="008B6FAD">
      <w:pPr>
        <w:pStyle w:val="a5"/>
      </w:pPr>
      <w:r>
        <w:rPr>
          <w:rStyle w:val="a7"/>
        </w:rPr>
        <w:footnoteRef/>
      </w:r>
      <w:r>
        <w:rPr>
          <w:rtl/>
        </w:rPr>
        <w:t xml:space="preserve"> </w:t>
      </w:r>
      <w:r w:rsidRPr="007629C3">
        <w:rPr>
          <w:rFonts w:cs="Arial"/>
          <w:rtl/>
        </w:rPr>
        <w:t>וצריך חקירת חכם מי נקרא אדם שאינו חשוב להתירה בלא גט</w:t>
      </w:r>
      <w:r>
        <w:rPr>
          <w:rFonts w:cs="Arial" w:hint="cs"/>
          <w:rtl/>
        </w:rPr>
        <w:t xml:space="preserve">, רא"ש (שם, הביאו הטור). </w:t>
      </w:r>
      <w:r w:rsidRPr="000F0000">
        <w:rPr>
          <w:rFonts w:asciiTheme="minorBidi" w:hAnsiTheme="minorBidi"/>
          <w:color w:val="E36C0A" w:themeColor="accent6" w:themeShade="BF"/>
          <w:rtl/>
        </w:rPr>
        <w:t>(וכ"פ בשו"ע)</w:t>
      </w:r>
    </w:p>
  </w:footnote>
  <w:footnote w:id="162">
    <w:p w14:paraId="124ABB72" w14:textId="0794C193" w:rsidR="0066230A" w:rsidRDefault="0066230A" w:rsidP="0066230A">
      <w:pPr>
        <w:pStyle w:val="a5"/>
        <w:rPr>
          <w:rtl/>
        </w:rPr>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67231B">
        <w:rPr>
          <w:rFonts w:asciiTheme="minorBidi" w:hAnsiTheme="minorBidi" w:cs="Arial"/>
          <w:rtl/>
        </w:rPr>
        <w:t>תשובה מסתב</w:t>
      </w:r>
      <w:r>
        <w:rPr>
          <w:rFonts w:asciiTheme="minorBidi" w:hAnsiTheme="minorBidi" w:cs="Arial" w:hint="cs"/>
          <w:rtl/>
        </w:rPr>
        <w:t>רא</w:t>
      </w:r>
      <w:r w:rsidRPr="0067231B">
        <w:rPr>
          <w:rFonts w:asciiTheme="minorBidi" w:hAnsiTheme="minorBidi" w:cs="Arial"/>
          <w:rtl/>
        </w:rPr>
        <w:t xml:space="preserve"> לי שאין עושין מעש' בזה להקל לגמרי או להחמיר לגמרי. אבל בדברי בעל הלכות ז"ל שאמר דספיקא הוי שאין לנו כח להכריח בין אריות ולשים בין ריחים ורכב.</w:t>
      </w:r>
      <w:r>
        <w:rPr>
          <w:rFonts w:asciiTheme="minorBidi" w:hAnsiTheme="minorBidi" w:cs="Arial" w:hint="cs"/>
          <w:rtl/>
        </w:rPr>
        <w:t>..</w:t>
      </w:r>
      <w:r w:rsidRPr="0067231B">
        <w:rPr>
          <w:rFonts w:asciiTheme="minorBidi" w:hAnsiTheme="minorBidi" w:cs="Arial"/>
          <w:rtl/>
        </w:rPr>
        <w:t xml:space="preserve"> אבל מדברי הרי"ף נראה ד</w:t>
      </w:r>
      <w:r w:rsidRPr="00636796">
        <w:rPr>
          <w:rFonts w:asciiTheme="minorBidi" w:hAnsiTheme="minorBidi" w:cs="Arial"/>
          <w:rtl/>
        </w:rPr>
        <w:t xml:space="preserve">אינה מקודשת אפילו כשחזר ואמר לה עד שתאמר היא </w:t>
      </w:r>
      <w:r>
        <w:rPr>
          <w:rFonts w:asciiTheme="minorBidi" w:hAnsiTheme="minorBidi" w:cs="Arial" w:hint="cs"/>
          <w:rtl/>
        </w:rPr>
        <w:t>"</w:t>
      </w:r>
      <w:r w:rsidRPr="00636796">
        <w:rPr>
          <w:rFonts w:asciiTheme="minorBidi" w:hAnsiTheme="minorBidi" w:cs="Arial"/>
          <w:rtl/>
        </w:rPr>
        <w:t>ואתקדש אני לך</w:t>
      </w:r>
      <w:r>
        <w:rPr>
          <w:rFonts w:asciiTheme="minorBidi" w:hAnsiTheme="minorBidi" w:cs="Arial" w:hint="cs"/>
          <w:rtl/>
        </w:rPr>
        <w:t>"</w:t>
      </w:r>
      <w:r w:rsidRPr="00636796">
        <w:rPr>
          <w:rFonts w:asciiTheme="minorBidi" w:hAnsiTheme="minorBidi" w:cs="Arial"/>
          <w:rtl/>
        </w:rPr>
        <w:t xml:space="preserve"> כלישנא דנקט רבא. דאי לא אע</w:t>
      </w:r>
      <w:r>
        <w:rPr>
          <w:rFonts w:asciiTheme="minorBidi" w:hAnsiTheme="minorBidi" w:cs="Arial" w:hint="cs"/>
          <w:rtl/>
        </w:rPr>
        <w:t>"</w:t>
      </w:r>
      <w:r w:rsidRPr="00636796">
        <w:rPr>
          <w:rFonts w:asciiTheme="minorBidi" w:hAnsiTheme="minorBidi" w:cs="Arial"/>
          <w:rtl/>
        </w:rPr>
        <w:t>פ שיש לה הנאה במה שיקבל הוא ממנה הרי היא כקבלתה</w:t>
      </w:r>
      <w:r>
        <w:rPr>
          <w:rFonts w:asciiTheme="minorBidi" w:hAnsiTheme="minorBidi" w:cs="Arial" w:hint="cs"/>
          <w:rtl/>
        </w:rPr>
        <w:t>,</w:t>
      </w:r>
      <w:r w:rsidRPr="00636796">
        <w:rPr>
          <w:rFonts w:asciiTheme="minorBidi" w:hAnsiTheme="minorBidi" w:cs="Arial"/>
          <w:rtl/>
        </w:rPr>
        <w:t xml:space="preserve"> מכל מקום עכשיו לא פירשה</w:t>
      </w:r>
      <w:r>
        <w:rPr>
          <w:rFonts w:asciiTheme="minorBidi" w:hAnsiTheme="minorBidi" w:cs="Arial" w:hint="cs"/>
          <w:rtl/>
        </w:rPr>
        <w:t>,</w:t>
      </w:r>
      <w:r w:rsidRPr="00636796">
        <w:rPr>
          <w:rFonts w:asciiTheme="minorBidi" w:hAnsiTheme="minorBidi" w:cs="Arial"/>
          <w:rtl/>
        </w:rPr>
        <w:t xml:space="preserve"> ולא כל אשה רוצה מן הסתם להנשא לכל אדם חשוב</w:t>
      </w:r>
      <w:r>
        <w:rPr>
          <w:rFonts w:asciiTheme="minorBidi" w:hAnsiTheme="minorBidi" w:cs="Arial" w:hint="cs"/>
          <w:rtl/>
        </w:rPr>
        <w:t>...</w:t>
      </w:r>
      <w:r w:rsidRPr="0067231B">
        <w:rPr>
          <w:rtl/>
        </w:rPr>
        <w:t xml:space="preserve"> </w:t>
      </w:r>
      <w:r w:rsidRPr="0067231B">
        <w:rPr>
          <w:rFonts w:asciiTheme="minorBidi" w:hAnsiTheme="minorBidi" w:cs="Arial"/>
          <w:rtl/>
        </w:rPr>
        <w:t>כך נראה לי הדברים לפי פשט הסוגיא אלא שאיני משים בידי לעשות כזה מעשה כמו שאמרתי.</w:t>
      </w:r>
    </w:p>
  </w:footnote>
  <w:footnote w:id="163">
    <w:p w14:paraId="5C12E13F" w14:textId="5393E52C" w:rsidR="0066230A" w:rsidRPr="0066230A" w:rsidRDefault="0066230A" w:rsidP="0066230A">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D23A76" w:rsidRPr="00D23A76">
        <w:rPr>
          <w:rFonts w:asciiTheme="minorBidi" w:hAnsiTheme="minorBidi" w:cs="Arial"/>
          <w:rtl/>
        </w:rPr>
        <w:t>הרשב"א פסק דיש להחמיר לענין מעשה אע</w:t>
      </w:r>
      <w:r w:rsidR="00D23A76">
        <w:rPr>
          <w:rFonts w:asciiTheme="minorBidi" w:hAnsiTheme="minorBidi" w:cs="Arial" w:hint="cs"/>
          <w:rtl/>
        </w:rPr>
        <w:t>"</w:t>
      </w:r>
      <w:r w:rsidR="00D23A76" w:rsidRPr="00D23A76">
        <w:rPr>
          <w:rFonts w:asciiTheme="minorBidi" w:hAnsiTheme="minorBidi" w:cs="Arial"/>
          <w:rtl/>
        </w:rPr>
        <w:t>פ שנתנה היא סתמא ולא אמרה אתקדש אני לך והוא אומר התקדשי לי ושתקה אע</w:t>
      </w:r>
      <w:r w:rsidR="00D23A76">
        <w:rPr>
          <w:rFonts w:asciiTheme="minorBidi" w:hAnsiTheme="minorBidi" w:cs="Arial" w:hint="cs"/>
          <w:rtl/>
        </w:rPr>
        <w:t>"</w:t>
      </w:r>
      <w:r w:rsidR="00D23A76" w:rsidRPr="00D23A76">
        <w:rPr>
          <w:rFonts w:asciiTheme="minorBidi" w:hAnsiTheme="minorBidi" w:cs="Arial"/>
          <w:rtl/>
        </w:rPr>
        <w:t>ג דלא גילתה דעתה דניחא לה להתקדש</w:t>
      </w:r>
      <w:r w:rsidR="00D23A76">
        <w:rPr>
          <w:rFonts w:asciiTheme="minorBidi" w:hAnsiTheme="minorBidi" w:cs="Arial" w:hint="cs"/>
          <w:rtl/>
        </w:rPr>
        <w:t xml:space="preserve">, </w:t>
      </w:r>
      <w:r w:rsidR="00D23A76" w:rsidRPr="00D23A76">
        <w:rPr>
          <w:rFonts w:asciiTheme="minorBidi" w:hAnsiTheme="minorBidi" w:cs="Arial" w:hint="cs"/>
          <w:b/>
          <w:bCs/>
          <w:rtl/>
        </w:rPr>
        <w:t>דרכ"מ</w:t>
      </w:r>
      <w:r w:rsidR="00D23A76">
        <w:rPr>
          <w:rFonts w:asciiTheme="minorBidi" w:hAnsiTheme="minorBidi" w:cs="Arial" w:hint="cs"/>
          <w:rtl/>
        </w:rPr>
        <w:t xml:space="preserve"> (אות ח).</w:t>
      </w:r>
      <w:r w:rsidR="00D23A76" w:rsidRPr="00D23A76">
        <w:rPr>
          <w:rFonts w:asciiTheme="minorBidi" w:hAnsiTheme="minorBidi"/>
          <w:color w:val="00B0F0"/>
          <w:rtl/>
        </w:rPr>
        <w:t xml:space="preserve"> (וכ"פ </w:t>
      </w:r>
      <w:r w:rsidR="00D23A76" w:rsidRPr="00D23A76">
        <w:rPr>
          <w:rFonts w:asciiTheme="minorBidi" w:hAnsiTheme="minorBidi" w:hint="cs"/>
          <w:color w:val="00B0F0"/>
          <w:rtl/>
        </w:rPr>
        <w:t>בהג"ה</w:t>
      </w:r>
      <w:r w:rsidR="00D23A76" w:rsidRPr="00D23A76">
        <w:rPr>
          <w:rFonts w:asciiTheme="minorBidi" w:hAnsiTheme="minorBidi"/>
          <w:color w:val="00B0F0"/>
          <w:rtl/>
        </w:rPr>
        <w:t>)</w:t>
      </w:r>
      <w:r w:rsidR="00D23A76" w:rsidRPr="00D23A76">
        <w:rPr>
          <w:rFonts w:asciiTheme="minorBidi" w:hAnsiTheme="minorBidi" w:cs="Arial"/>
          <w:rtl/>
        </w:rPr>
        <w:t xml:space="preserve"> </w:t>
      </w:r>
      <w:r w:rsidR="00D23A76">
        <w:rPr>
          <w:rFonts w:asciiTheme="minorBidi" w:hAnsiTheme="minorBidi" w:cs="Arial" w:hint="cs"/>
          <w:rtl/>
        </w:rPr>
        <w:t xml:space="preserve">      </w:t>
      </w:r>
      <w:r w:rsidR="00D23A76" w:rsidRPr="00D23A76">
        <w:rPr>
          <w:rFonts w:asciiTheme="minorBidi" w:hAnsiTheme="minorBidi" w:hint="cs"/>
          <w:rtl/>
        </w:rPr>
        <w:t>אך כתב</w:t>
      </w:r>
      <w:r w:rsidR="00D23A76">
        <w:rPr>
          <w:rFonts w:asciiTheme="minorBidi" w:hAnsiTheme="minorBidi" w:hint="cs"/>
          <w:b/>
          <w:bCs/>
          <w:rtl/>
        </w:rPr>
        <w:t xml:space="preserve"> ה</w:t>
      </w:r>
      <w:r w:rsidR="00D23A76" w:rsidRPr="0066230A">
        <w:rPr>
          <w:rFonts w:asciiTheme="minorBidi" w:hAnsiTheme="minorBidi"/>
          <w:b/>
          <w:bCs/>
          <w:rtl/>
        </w:rPr>
        <w:t>גר"א</w:t>
      </w:r>
      <w:r w:rsidR="00D23A76" w:rsidRPr="00351B7D">
        <w:rPr>
          <w:rFonts w:asciiTheme="minorBidi" w:hAnsiTheme="minorBidi"/>
          <w:rtl/>
        </w:rPr>
        <w:t xml:space="preserve"> </w:t>
      </w:r>
      <w:r w:rsidR="00D23A76" w:rsidRPr="0066230A">
        <w:rPr>
          <w:rFonts w:asciiTheme="minorBidi" w:hAnsiTheme="minorBidi"/>
          <w:rtl/>
        </w:rPr>
        <w:t>(סקל"ו</w:t>
      </w:r>
      <w:r w:rsidR="00D23A76">
        <w:rPr>
          <w:rFonts w:asciiTheme="minorBidi" w:hAnsiTheme="minorBidi" w:hint="cs"/>
          <w:rtl/>
        </w:rPr>
        <w:t>, וכעין זה בסקל"ד</w:t>
      </w:r>
      <w:r w:rsidR="00D23A76" w:rsidRPr="0066230A">
        <w:rPr>
          <w:rFonts w:asciiTheme="minorBidi" w:hAnsiTheme="minorBidi"/>
          <w:rtl/>
        </w:rPr>
        <w:t>)</w:t>
      </w:r>
      <w:r w:rsidR="00D23A76">
        <w:rPr>
          <w:rFonts w:asciiTheme="minorBidi" w:hAnsiTheme="minorBidi" w:cs="Arial" w:hint="cs"/>
          <w:rtl/>
        </w:rPr>
        <w:t xml:space="preserve"> ש</w:t>
      </w:r>
      <w:r w:rsidRPr="00351B7D">
        <w:rPr>
          <w:rFonts w:asciiTheme="minorBidi" w:hAnsiTheme="minorBidi"/>
          <w:rtl/>
        </w:rPr>
        <w:t>הרב לא כיון יפה שדין זה הוציא מתשו' הרשב"א סי' תרי"ג כמ"ש בד"מ, אבל שם מבואר להדיא כסברא ראשונה כנ"ל, רק שחשש שם למעשה מפני סברת בה"ג שכתב וה"ה נתנה היא ואמר הוא נמי ספיקא הוה, כמו בס"ח, ולפ"ז אפי' באינו חשוב וכ"ש דאצ"ל בהנאה זו כו' ולא אמירתה תחילה, אבל הר"ן דחה דברי בה"ג</w:t>
      </w:r>
      <w:r w:rsidRPr="0066230A">
        <w:rPr>
          <w:rFonts w:asciiTheme="minorBidi" w:hAnsiTheme="minorBidi" w:hint="cs"/>
          <w:rtl/>
        </w:rPr>
        <w:t>.</w:t>
      </w:r>
      <w:r w:rsidR="00D23A76">
        <w:rPr>
          <w:rFonts w:asciiTheme="minorBidi" w:hAnsiTheme="minorBidi" w:hint="cs"/>
          <w:rtl/>
        </w:rPr>
        <w:t xml:space="preserve"> עכ"ל הגר"א.</w:t>
      </w:r>
      <w:r w:rsidRPr="0066230A">
        <w:rPr>
          <w:rFonts w:asciiTheme="minorBidi" w:hAnsiTheme="minorBidi" w:hint="cs"/>
          <w:rtl/>
        </w:rPr>
        <w:t xml:space="preserve"> </w:t>
      </w:r>
      <w:r>
        <w:rPr>
          <w:rFonts w:asciiTheme="minorBidi" w:hAnsiTheme="minorBidi" w:hint="cs"/>
          <w:rtl/>
        </w:rPr>
        <w:t xml:space="preserve">   </w:t>
      </w:r>
      <w:r w:rsidRPr="0066230A">
        <w:rPr>
          <w:rFonts w:asciiTheme="minorBidi" w:hAnsiTheme="minorBidi" w:hint="cs"/>
          <w:rtl/>
        </w:rPr>
        <w:t>וכ</w:t>
      </w:r>
      <w:r>
        <w:rPr>
          <w:rFonts w:asciiTheme="minorBidi" w:hAnsiTheme="minorBidi" w:hint="cs"/>
          <w:rtl/>
        </w:rPr>
        <w:t>"כ</w:t>
      </w:r>
      <w:r w:rsidRPr="0066230A">
        <w:rPr>
          <w:rFonts w:asciiTheme="minorBidi" w:hAnsiTheme="minorBidi" w:hint="cs"/>
          <w:rtl/>
        </w:rPr>
        <w:t xml:space="preserve"> </w:t>
      </w:r>
      <w:r w:rsidRPr="0066230A">
        <w:rPr>
          <w:rFonts w:asciiTheme="minorBidi" w:hAnsiTheme="minorBidi" w:hint="cs"/>
          <w:b/>
          <w:bCs/>
          <w:rtl/>
        </w:rPr>
        <w:t>ה</w:t>
      </w:r>
      <w:r w:rsidRPr="0066230A">
        <w:rPr>
          <w:rFonts w:asciiTheme="minorBidi" w:hAnsiTheme="minorBidi"/>
          <w:b/>
          <w:bCs/>
          <w:rtl/>
        </w:rPr>
        <w:t>ח"מ</w:t>
      </w:r>
      <w:r w:rsidRPr="0066230A">
        <w:rPr>
          <w:rFonts w:asciiTheme="minorBidi" w:hAnsiTheme="minorBidi"/>
          <w:rtl/>
        </w:rPr>
        <w:t xml:space="preserve"> (סקכ"ב)</w:t>
      </w:r>
      <w:r>
        <w:rPr>
          <w:rFonts w:asciiTheme="minorBidi" w:hAnsiTheme="minorBidi" w:hint="cs"/>
          <w:rtl/>
        </w:rPr>
        <w:t>.</w:t>
      </w:r>
    </w:p>
  </w:footnote>
  <w:footnote w:id="164">
    <w:p w14:paraId="27A436C9"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לעיל נקט כסף סתם, וכאן דאיירי באדם חשוב נקט הילך דינר, אפ"ל דדוקא בדבר חשוב מקודשת, דהנאת קבלת דבר חשוב הוה שוה פרוטה, אבל אם נתנה לו פרוטה, הנאת קבלת פרוטה אפשר שאינו ש"פ </w:t>
      </w:r>
      <w:r w:rsidRPr="00351B7D">
        <w:rPr>
          <w:rFonts w:asciiTheme="minorBidi" w:hAnsiTheme="minorBidi"/>
          <w:sz w:val="16"/>
          <w:szCs w:val="16"/>
          <w:rtl/>
        </w:rPr>
        <w:t>(וכה"ג כתבו התוס' ב"מ מז. ד"ה בכליו)</w:t>
      </w:r>
      <w:r w:rsidRPr="00351B7D">
        <w:rPr>
          <w:rFonts w:asciiTheme="minorBidi" w:hAnsiTheme="minorBidi"/>
          <w:rtl/>
        </w:rPr>
        <w:t xml:space="preserve"> כו', ואין לומר דכ"ש שיותר הנאה יש לה שהוא אדם חשוב ומקבל ממנה דבר מועט, דא"כ נימא אפי' פחות מש"פ נמי, וזה לא מצינו שיהא חמור נתנה היא באדם חשוב מנתן הוא בכל אדם, מיהו בגמ'</w:t>
      </w:r>
      <w:r w:rsidRPr="00351B7D">
        <w:rPr>
          <w:rFonts w:asciiTheme="minorBidi" w:hAnsiTheme="minorBidi"/>
          <w:sz w:val="16"/>
          <w:szCs w:val="16"/>
          <w:rtl/>
        </w:rPr>
        <w:t xml:space="preserve"> (ז.) </w:t>
      </w:r>
      <w:r w:rsidRPr="00351B7D">
        <w:rPr>
          <w:rFonts w:asciiTheme="minorBidi" w:hAnsiTheme="minorBidi"/>
          <w:rtl/>
        </w:rPr>
        <w:t xml:space="preserve">איתא הילך מנה כו' אלא שם לאו דוקא הוא כו' וצ"ע, טיב קידושין </w:t>
      </w:r>
      <w:r w:rsidRPr="00351B7D">
        <w:rPr>
          <w:rFonts w:asciiTheme="minorBidi" w:hAnsiTheme="minorBidi"/>
          <w:sz w:val="16"/>
          <w:szCs w:val="16"/>
          <w:rtl/>
        </w:rPr>
        <w:t>(סק"ל, הביאו הפת"ש סקכ"ג)</w:t>
      </w:r>
      <w:r w:rsidRPr="00351B7D">
        <w:rPr>
          <w:rFonts w:asciiTheme="minorBidi" w:hAnsiTheme="minorBidi"/>
          <w:rtl/>
        </w:rPr>
        <w:t>.</w:t>
      </w:r>
    </w:p>
  </w:footnote>
  <w:footnote w:id="165">
    <w:p w14:paraId="61D68579"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מלשון זה משמע דסתם בן אדם הוא חשוב וצריכה גט מספק, אלא בידוע ע"פ חקירת חכם שזה הוא אדם שאינו חשוב. והרשב"א בתשו' (ח"א סי' תרי"ג) כתב שהברייתא מיירי בסתם בני אדם שאינם חשובים, ח"מ (סקכ"א) וב"ש (סקכ"ג).</w:t>
      </w:r>
    </w:p>
  </w:footnote>
  <w:footnote w:id="166">
    <w:p w14:paraId="5A3EC9AA" w14:textId="34AA538C" w:rsidR="000F0000" w:rsidRDefault="000F0000">
      <w:pPr>
        <w:pStyle w:val="a5"/>
      </w:pPr>
      <w:r>
        <w:rPr>
          <w:rStyle w:val="a7"/>
        </w:rPr>
        <w:footnoteRef/>
      </w:r>
      <w:r>
        <w:rPr>
          <w:rtl/>
        </w:rPr>
        <w:t xml:space="preserve"> </w:t>
      </w:r>
      <w:r w:rsidRPr="000F0000">
        <w:rPr>
          <w:rFonts w:cs="Arial"/>
          <w:rtl/>
        </w:rPr>
        <w:t>ונראה דה"ה אם הוא לא אמר כלום רק היא אמרה ונתנה והוא אדם חשוב וקיבל בשתיקה הוי כנתן הוא ואמרה היא דספיקא הוי וחיישי' מדרבנן</w:t>
      </w:r>
      <w:r>
        <w:rPr>
          <w:rFonts w:cs="Arial" w:hint="cs"/>
          <w:rtl/>
        </w:rPr>
        <w:t>, ח"מ (סקכ"ב).</w:t>
      </w:r>
    </w:p>
  </w:footnote>
  <w:footnote w:id="167">
    <w:p w14:paraId="7F0574F9" w14:textId="6296FF76"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והטעם הוא דכשדיברו עע"ק הוי כאלו מדבר הוא, ואדם חשוב הוי כאלו נתן הוא, ב"ש (שם). וסיים, </w:t>
      </w:r>
      <w:r w:rsidR="002A48B1">
        <w:rPr>
          <w:rFonts w:asciiTheme="minorBidi" w:hAnsiTheme="minorBidi"/>
          <w:rtl/>
        </w:rPr>
        <w:t>וז"ל:</w:t>
      </w:r>
      <w:r w:rsidRPr="00351B7D">
        <w:rPr>
          <w:rFonts w:asciiTheme="minorBidi" w:hAnsiTheme="minorBidi"/>
          <w:rtl/>
        </w:rPr>
        <w:t xml:space="preserve"> "מיהו בתוס' בסוגיא זו לא משמע כן גם בפרישה כתב דאינה מקודשת"</w:t>
      </w:r>
      <w:r w:rsidRPr="00351B7D">
        <w:rPr>
          <w:rFonts w:asciiTheme="minorBidi" w:hAnsiTheme="minorBidi"/>
          <w:sz w:val="16"/>
          <w:szCs w:val="16"/>
          <w:rtl/>
        </w:rPr>
        <w:t xml:space="preserve"> (ע"כ נ"ל שגם הוא מסופק בדבר לעניין מעשה)</w:t>
      </w:r>
      <w:r w:rsidRPr="00351B7D">
        <w:rPr>
          <w:rFonts w:asciiTheme="minorBidi" w:hAnsiTheme="minorBidi"/>
          <w:rtl/>
        </w:rPr>
        <w:t>.</w:t>
      </w:r>
    </w:p>
  </w:footnote>
  <w:footnote w:id="168">
    <w:p w14:paraId="3EF7AEA5"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ודחה הבאה"ט את דברי הב"ש, ונימוקו- דאין הטעם </w:t>
      </w:r>
      <w:r w:rsidRPr="00351B7D">
        <w:rPr>
          <w:rFonts w:asciiTheme="minorBidi" w:hAnsiTheme="minorBidi"/>
          <w:sz w:val="16"/>
          <w:szCs w:val="16"/>
          <w:rtl/>
        </w:rPr>
        <w:t>(דמהני בנתן הוא ואמרה היא כשהיו מדברים עע"ק)</w:t>
      </w:r>
      <w:r w:rsidRPr="00351B7D">
        <w:rPr>
          <w:rFonts w:asciiTheme="minorBidi" w:hAnsiTheme="minorBidi"/>
          <w:rtl/>
        </w:rPr>
        <w:t xml:space="preserve"> משום דהוי כנתן הוא ואמר הוא</w:t>
      </w:r>
      <w:r w:rsidRPr="00351B7D">
        <w:rPr>
          <w:rFonts w:asciiTheme="minorBidi" w:hAnsiTheme="minorBidi"/>
          <w:sz w:val="16"/>
          <w:szCs w:val="16"/>
          <w:rtl/>
        </w:rPr>
        <w:t xml:space="preserve"> (כדכ' הב"ש סקכ"א)</w:t>
      </w:r>
      <w:r w:rsidRPr="00351B7D">
        <w:rPr>
          <w:rFonts w:asciiTheme="minorBidi" w:hAnsiTheme="minorBidi"/>
          <w:rtl/>
        </w:rPr>
        <w:t>, אלא הטעם דמהני דהואיל והוא נתן לא גרע מאילו נתן לה בשתיקה, דבשביל אמירתה לא גרע, וזה לא שייך בנתנה היא ואמרה היא.</w:t>
      </w:r>
      <w:r w:rsidRPr="00351B7D">
        <w:rPr>
          <w:rFonts w:asciiTheme="minorBidi" w:hAnsiTheme="minorBidi"/>
          <w:sz w:val="16"/>
          <w:szCs w:val="16"/>
          <w:rtl/>
        </w:rPr>
        <w:t xml:space="preserve"> (והראש פינה כ' שאין צריך לדחות את דברי הבאה"ט אלא הם דחויים ממילא למדקדק בדברי הב"ש)</w:t>
      </w:r>
    </w:p>
  </w:footnote>
  <w:footnote w:id="169">
    <w:p w14:paraId="2B6B19FE" w14:textId="150A0B4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B22CB1">
        <w:rPr>
          <w:rFonts w:asciiTheme="minorBidi" w:hAnsiTheme="minorBidi" w:hint="cs"/>
          <w:rtl/>
        </w:rPr>
        <w:t xml:space="preserve">והוא מעט פחות מ22 מ"ג (בהנחה שדרהם הוא 27 גרם). </w:t>
      </w:r>
      <w:r w:rsidR="00781865">
        <w:rPr>
          <w:rFonts w:asciiTheme="minorBidi" w:hAnsiTheme="minorBidi" w:hint="cs"/>
          <w:rtl/>
        </w:rPr>
        <w:t xml:space="preserve">שהרי </w:t>
      </w:r>
      <w:r w:rsidR="008C4C1A">
        <w:rPr>
          <w:rFonts w:asciiTheme="minorBidi" w:hAnsiTheme="minorBidi" w:hint="cs"/>
          <w:rtl/>
        </w:rPr>
        <w:t>רביע דרהם (</w:t>
      </w:r>
      <w:r w:rsidR="00781865">
        <w:rPr>
          <w:rFonts w:asciiTheme="minorBidi" w:hAnsiTheme="minorBidi" w:hint="cs"/>
          <w:rtl/>
        </w:rPr>
        <w:t xml:space="preserve">6.75 גרם) </w:t>
      </w:r>
      <w:r w:rsidR="008C4C1A">
        <w:rPr>
          <w:rFonts w:asciiTheme="minorBidi" w:hAnsiTheme="minorBidi" w:hint="cs"/>
          <w:rtl/>
        </w:rPr>
        <w:t>שווה ל16 גרעיני שעורה</w:t>
      </w:r>
      <w:r w:rsidR="00781865">
        <w:rPr>
          <w:rFonts w:asciiTheme="minorBidi" w:hAnsiTheme="minorBidi" w:hint="cs"/>
          <w:rtl/>
        </w:rPr>
        <w:t>, שווה למעה כסף</w:t>
      </w:r>
      <w:r w:rsidR="008C4C1A">
        <w:rPr>
          <w:rFonts w:asciiTheme="minorBidi" w:hAnsiTheme="minorBidi" w:hint="cs"/>
          <w:rtl/>
        </w:rPr>
        <w:t>,</w:t>
      </w:r>
      <w:r w:rsidR="00781865">
        <w:rPr>
          <w:rFonts w:asciiTheme="minorBidi" w:hAnsiTheme="minorBidi" w:hint="cs"/>
          <w:rtl/>
        </w:rPr>
        <w:t xml:space="preserve"> ופרוטה היא אחד מל"ב ממעה כסף (כמבואר ביו"ד סי' רצב ס"ו).</w:t>
      </w:r>
    </w:p>
  </w:footnote>
  <w:footnote w:id="170">
    <w:p w14:paraId="41613563" w14:textId="297DC53A" w:rsidR="00DF1194" w:rsidRDefault="00DF1194">
      <w:pPr>
        <w:pStyle w:val="a5"/>
        <w:rPr>
          <w:rtl/>
        </w:rPr>
      </w:pPr>
      <w:r>
        <w:rPr>
          <w:rStyle w:val="a7"/>
        </w:rPr>
        <w:footnoteRef/>
      </w:r>
      <w:r>
        <w:rPr>
          <w:rtl/>
        </w:rPr>
        <w:t xml:space="preserve"> </w:t>
      </w:r>
      <w:r>
        <w:rPr>
          <w:rFonts w:hint="cs"/>
          <w:rtl/>
        </w:rPr>
        <w:t xml:space="preserve">סימן - </w:t>
      </w:r>
      <w:r w:rsidR="004B55D2">
        <w:rPr>
          <w:rFonts w:hint="cs"/>
          <w:rtl/>
        </w:rPr>
        <w:t>נטל ו</w:t>
      </w:r>
      <w:r w:rsidR="000B5331">
        <w:rPr>
          <w:rFonts w:hint="cs"/>
          <w:rtl/>
        </w:rPr>
        <w:t xml:space="preserve">נשא </w:t>
      </w:r>
      <w:r>
        <w:rPr>
          <w:rFonts w:hint="cs"/>
          <w:rtl/>
        </w:rPr>
        <w:t>נ' נשים.</w:t>
      </w:r>
    </w:p>
  </w:footnote>
  <w:footnote w:id="171">
    <w:p w14:paraId="1A390722" w14:textId="4A030522" w:rsidR="00814A03" w:rsidRDefault="00814A03">
      <w:pPr>
        <w:pStyle w:val="a5"/>
      </w:pPr>
      <w:r>
        <w:rPr>
          <w:rStyle w:val="a7"/>
        </w:rPr>
        <w:footnoteRef/>
      </w:r>
      <w:r>
        <w:rPr>
          <w:rtl/>
        </w:rPr>
        <w:t xml:space="preserve"> </w:t>
      </w:r>
      <w:r w:rsidRPr="00814A03">
        <w:rPr>
          <w:rFonts w:cs="Arial"/>
          <w:rtl/>
        </w:rPr>
        <w:t>לשלש מהן היה אוחזן בידו לסדרן בסדר גירסתו אבל הרביעית לא היתה מוחזקת בידו לסדרה בגרסת הגמרא</w:t>
      </w:r>
      <w:r>
        <w:rPr>
          <w:rFonts w:cs="Arial" w:hint="cs"/>
          <w:rtl/>
        </w:rPr>
        <w:t>, רש"י.</w:t>
      </w:r>
    </w:p>
  </w:footnote>
  <w:footnote w:id="172">
    <w:p w14:paraId="2AC3556D" w14:textId="0E774E5A" w:rsidR="00814A03" w:rsidRDefault="00814A03">
      <w:pPr>
        <w:pStyle w:val="a5"/>
      </w:pPr>
      <w:r>
        <w:rPr>
          <w:rStyle w:val="a7"/>
        </w:rPr>
        <w:footnoteRef/>
      </w:r>
      <w:r>
        <w:rPr>
          <w:rtl/>
        </w:rPr>
        <w:t xml:space="preserve"> </w:t>
      </w:r>
      <w:r w:rsidRPr="00814A03">
        <w:rPr>
          <w:rFonts w:cs="Arial"/>
          <w:rtl/>
        </w:rPr>
        <w:t>ולא אמרינן לאו ממונו דזוכה בהן נינהו אלא כיון דזכה בהן ממונו הוא לכל דבר אי נמי דלא תימא לאכלה אמר רחמנא (ויקרא כה) ולא לדבר אחר</w:t>
      </w:r>
      <w:r>
        <w:rPr>
          <w:rFonts w:cs="Arial" w:hint="cs"/>
          <w:rtl/>
        </w:rPr>
        <w:t>, רש"י.</w:t>
      </w:r>
    </w:p>
  </w:footnote>
  <w:footnote w:id="173">
    <w:p w14:paraId="7C0955DE" w14:textId="4ABF08DE" w:rsidR="00814A03" w:rsidRDefault="00814A03">
      <w:pPr>
        <w:pStyle w:val="a5"/>
      </w:pPr>
      <w:r>
        <w:rPr>
          <w:rStyle w:val="a7"/>
        </w:rPr>
        <w:footnoteRef/>
      </w:r>
      <w:r>
        <w:rPr>
          <w:rtl/>
        </w:rPr>
        <w:t xml:space="preserve"> </w:t>
      </w:r>
      <w:r w:rsidRPr="00814A03">
        <w:rPr>
          <w:rFonts w:cs="Arial"/>
          <w:rtl/>
        </w:rPr>
        <w:t>ולא אמרינן מדקבילתיה אחילתיה</w:t>
      </w:r>
      <w:r>
        <w:rPr>
          <w:rFonts w:cs="Arial" w:hint="cs"/>
          <w:rtl/>
        </w:rPr>
        <w:t xml:space="preserve">, רש"י. </w:t>
      </w:r>
      <w:r w:rsidRPr="00814A03">
        <w:rPr>
          <w:rFonts w:cs="Arial" w:hint="cs"/>
          <w:sz w:val="16"/>
          <w:szCs w:val="16"/>
          <w:rtl/>
        </w:rPr>
        <w:t>(פירוש- אפילו קידשה ב</w:t>
      </w:r>
      <w:r w:rsidRPr="00814A03">
        <w:rPr>
          <w:rFonts w:cs="Arial"/>
          <w:sz w:val="16"/>
          <w:szCs w:val="16"/>
          <w:rtl/>
        </w:rPr>
        <w:t>גזל שגזל מן המתקדשת</w:t>
      </w:r>
      <w:r w:rsidRPr="00814A03">
        <w:rPr>
          <w:rFonts w:cs="Arial" w:hint="cs"/>
          <w:sz w:val="16"/>
          <w:szCs w:val="16"/>
          <w:rtl/>
        </w:rPr>
        <w:t xml:space="preserve"> -</w:t>
      </w:r>
      <w:r w:rsidRPr="00814A03">
        <w:rPr>
          <w:rFonts w:cs="Arial"/>
          <w:sz w:val="16"/>
          <w:szCs w:val="16"/>
          <w:rtl/>
        </w:rPr>
        <w:t xml:space="preserve"> אינה מקודשת, ואין אומרים הואיל וקיבלה ממנו לשם קידושין - מחלה</w:t>
      </w:r>
      <w:r w:rsidRPr="00814A03">
        <w:rPr>
          <w:rFonts w:hint="cs"/>
          <w:sz w:val="16"/>
          <w:szCs w:val="16"/>
          <w:rtl/>
        </w:rPr>
        <w:t>)</w:t>
      </w:r>
      <w:r>
        <w:rPr>
          <w:rFonts w:hint="cs"/>
          <w:sz w:val="16"/>
          <w:szCs w:val="16"/>
          <w:rtl/>
        </w:rPr>
        <w:t>.</w:t>
      </w:r>
    </w:p>
  </w:footnote>
  <w:footnote w:id="174">
    <w:p w14:paraId="1298EC07" w14:textId="0BA6FF45" w:rsidR="007113FF" w:rsidRDefault="007113FF">
      <w:pPr>
        <w:pStyle w:val="a5"/>
        <w:rPr>
          <w:rtl/>
        </w:rPr>
      </w:pPr>
      <w:r>
        <w:rPr>
          <w:rStyle w:val="a7"/>
        </w:rPr>
        <w:footnoteRef/>
      </w:r>
      <w:r>
        <w:rPr>
          <w:rtl/>
        </w:rPr>
        <w:t xml:space="preserve"> </w:t>
      </w:r>
      <w:r w:rsidRPr="007113FF">
        <w:rPr>
          <w:rFonts w:cs="Arial"/>
          <w:rtl/>
        </w:rPr>
        <w:t>הא דקא אמרינן לעיל קדשה בגזל אינה מקודשת</w:t>
      </w:r>
      <w:r>
        <w:rPr>
          <w:rFonts w:hint="cs"/>
          <w:rtl/>
        </w:rPr>
        <w:t>, רש"י.</w:t>
      </w:r>
    </w:p>
  </w:footnote>
  <w:footnote w:id="175">
    <w:p w14:paraId="39F86CC7" w14:textId="65CEE15D" w:rsidR="007113FF" w:rsidRDefault="007113FF">
      <w:pPr>
        <w:pStyle w:val="a5"/>
      </w:pPr>
      <w:r>
        <w:rPr>
          <w:rStyle w:val="a7"/>
        </w:rPr>
        <w:footnoteRef/>
      </w:r>
      <w:r>
        <w:rPr>
          <w:rtl/>
        </w:rPr>
        <w:t xml:space="preserve"> </w:t>
      </w:r>
      <w:r w:rsidRPr="007113FF">
        <w:rPr>
          <w:rFonts w:cs="Arial"/>
          <w:rtl/>
        </w:rPr>
        <w:t>יהיב דמי על כרחו של בעל חפץ</w:t>
      </w:r>
      <w:r>
        <w:rPr>
          <w:rFonts w:cs="Arial" w:hint="cs"/>
          <w:rtl/>
        </w:rPr>
        <w:t>, רש"י.</w:t>
      </w:r>
    </w:p>
  </w:footnote>
  <w:footnote w:id="176">
    <w:p w14:paraId="7CF8C37A" w14:textId="35B52F28" w:rsidR="007113FF" w:rsidRDefault="007113FF">
      <w:pPr>
        <w:pStyle w:val="a5"/>
      </w:pPr>
      <w:r>
        <w:rPr>
          <w:rStyle w:val="a7"/>
        </w:rPr>
        <w:footnoteRef/>
      </w:r>
      <w:r>
        <w:rPr>
          <w:rtl/>
        </w:rPr>
        <w:t xml:space="preserve"> </w:t>
      </w:r>
      <w:r w:rsidRPr="007113FF">
        <w:rPr>
          <w:rFonts w:cs="Arial"/>
          <w:rtl/>
        </w:rPr>
        <w:t>כיון דקבילתיה אחילתיה ולקמן פריך הא רב נמי בגזל דידה קאמר</w:t>
      </w:r>
      <w:r>
        <w:rPr>
          <w:rFonts w:cs="Arial" w:hint="cs"/>
          <w:rtl/>
        </w:rPr>
        <w:t>, רש"י.</w:t>
      </w:r>
    </w:p>
  </w:footnote>
  <w:footnote w:id="177">
    <w:p w14:paraId="04405FC7" w14:textId="7DCBBA62" w:rsidR="00B27584" w:rsidRDefault="00B27584">
      <w:pPr>
        <w:pStyle w:val="a5"/>
      </w:pPr>
      <w:r>
        <w:rPr>
          <w:rStyle w:val="a7"/>
        </w:rPr>
        <w:footnoteRef/>
      </w:r>
      <w:r>
        <w:rPr>
          <w:rtl/>
        </w:rPr>
        <w:t xml:space="preserve"> </w:t>
      </w:r>
      <w:r w:rsidRPr="00B27584">
        <w:rPr>
          <w:rFonts w:cs="Arial"/>
          <w:rtl/>
        </w:rPr>
        <w:t>דקתני שלהן היתה ודייק רב מינה דאינה מקודשת אי לאו דשביעית הואי</w:t>
      </w:r>
      <w:r>
        <w:rPr>
          <w:rFonts w:cs="Arial" w:hint="cs"/>
          <w:rtl/>
        </w:rPr>
        <w:t>, רש"י.</w:t>
      </w:r>
    </w:p>
  </w:footnote>
  <w:footnote w:id="178">
    <w:p w14:paraId="507E0E50" w14:textId="42807F2A" w:rsidR="00B27584" w:rsidRDefault="00B27584">
      <w:pPr>
        <w:pStyle w:val="a5"/>
      </w:pPr>
      <w:r>
        <w:rPr>
          <w:rStyle w:val="a7"/>
        </w:rPr>
        <w:footnoteRef/>
      </w:r>
      <w:r>
        <w:rPr>
          <w:rtl/>
        </w:rPr>
        <w:t xml:space="preserve"> </w:t>
      </w:r>
      <w:r w:rsidRPr="00B27584">
        <w:rPr>
          <w:rFonts w:cs="Arial"/>
          <w:rtl/>
        </w:rPr>
        <w:t>דקתני מקודשת</w:t>
      </w:r>
      <w:r>
        <w:rPr>
          <w:rFonts w:cs="Arial" w:hint="cs"/>
          <w:rtl/>
        </w:rPr>
        <w:t>, רש"י.</w:t>
      </w:r>
    </w:p>
  </w:footnote>
  <w:footnote w:id="179">
    <w:p w14:paraId="1E32585E" w14:textId="6D34EFB3" w:rsidR="00B27584" w:rsidRDefault="00B27584">
      <w:pPr>
        <w:pStyle w:val="a5"/>
      </w:pPr>
      <w:r>
        <w:rPr>
          <w:rStyle w:val="a7"/>
        </w:rPr>
        <w:footnoteRef/>
      </w:r>
      <w:r>
        <w:rPr>
          <w:rtl/>
        </w:rPr>
        <w:t xml:space="preserve"> </w:t>
      </w:r>
      <w:r w:rsidRPr="00B27584">
        <w:rPr>
          <w:rFonts w:cs="Arial"/>
          <w:rtl/>
        </w:rPr>
        <w:t>מקמי הכי ונתרצית להתקדש לו דכי קבילתיה לגזל דידה בשם קידושין אחילתיה</w:t>
      </w:r>
      <w:r>
        <w:rPr>
          <w:rFonts w:cs="Arial" w:hint="cs"/>
          <w:rtl/>
        </w:rPr>
        <w:t>, רש"י.</w:t>
      </w:r>
    </w:p>
  </w:footnote>
  <w:footnote w:id="180">
    <w:p w14:paraId="04EAC24E" w14:textId="79CDC151" w:rsidR="00B27584" w:rsidRDefault="00B27584">
      <w:pPr>
        <w:pStyle w:val="a5"/>
      </w:pPr>
      <w:r>
        <w:rPr>
          <w:rStyle w:val="a7"/>
        </w:rPr>
        <w:footnoteRef/>
      </w:r>
      <w:r>
        <w:rPr>
          <w:rtl/>
        </w:rPr>
        <w:t xml:space="preserve"> </w:t>
      </w:r>
      <w:r>
        <w:rPr>
          <w:rFonts w:hint="cs"/>
          <w:rtl/>
        </w:rPr>
        <w:t>ספל, רש"י.</w:t>
      </w:r>
    </w:p>
  </w:footnote>
  <w:footnote w:id="181">
    <w:p w14:paraId="33FE7ACA" w14:textId="25DF5C41" w:rsidR="00B27584" w:rsidRDefault="00B27584">
      <w:pPr>
        <w:pStyle w:val="a5"/>
      </w:pPr>
      <w:r>
        <w:rPr>
          <w:rStyle w:val="a7"/>
        </w:rPr>
        <w:footnoteRef/>
      </w:r>
      <w:r>
        <w:rPr>
          <w:rtl/>
        </w:rPr>
        <w:t xml:space="preserve"> </w:t>
      </w:r>
      <w:r w:rsidRPr="00B27584">
        <w:rPr>
          <w:rFonts w:cs="Arial"/>
          <w:rtl/>
        </w:rPr>
        <w:t>בסדר טהרות (כלים פרק כו משנה ח) ומייתינן לה בגמ' דהגוזל (ב"ק קיד</w:t>
      </w:r>
      <w:r>
        <w:rPr>
          <w:rFonts w:cs="Arial" w:hint="cs"/>
          <w:rtl/>
        </w:rPr>
        <w:t>.</w:t>
      </w:r>
      <w:r w:rsidRPr="00B27584">
        <w:rPr>
          <w:rFonts w:cs="Arial"/>
          <w:rtl/>
        </w:rPr>
        <w:t>) עורות של גנב אין מחשבה מטמאתן</w:t>
      </w:r>
      <w:r>
        <w:rPr>
          <w:rFonts w:cs="Arial" w:hint="cs"/>
          <w:rtl/>
        </w:rPr>
        <w:t>,</w:t>
      </w:r>
      <w:r w:rsidRPr="00B27584">
        <w:rPr>
          <w:rFonts w:cs="Arial"/>
          <w:rtl/>
        </w:rPr>
        <w:t xml:space="preserve"> ושל גזלן מחשבה מטמאתן</w:t>
      </w:r>
      <w:r>
        <w:rPr>
          <w:rFonts w:cs="Arial" w:hint="cs"/>
          <w:rtl/>
        </w:rPr>
        <w:t>,</w:t>
      </w:r>
      <w:r w:rsidRPr="00B27584">
        <w:rPr>
          <w:rFonts w:cs="Arial"/>
          <w:rtl/>
        </w:rPr>
        <w:t xml:space="preserve"> דקסבר כיון דידע מאן גזליה ולא מצי לאגבויי מיניה אייאושי מייאש</w:t>
      </w:r>
      <w:r>
        <w:rPr>
          <w:rFonts w:cs="Arial" w:hint="cs"/>
          <w:rtl/>
        </w:rPr>
        <w:t>, רש"י.</w:t>
      </w:r>
    </w:p>
  </w:footnote>
  <w:footnote w:id="182">
    <w:p w14:paraId="08AE4007" w14:textId="54323C56" w:rsidR="00FB01DA" w:rsidRDefault="00FB01DA">
      <w:pPr>
        <w:pStyle w:val="a5"/>
      </w:pPr>
      <w:r>
        <w:rPr>
          <w:rStyle w:val="a7"/>
        </w:rPr>
        <w:footnoteRef/>
      </w:r>
      <w:r>
        <w:rPr>
          <w:rtl/>
        </w:rPr>
        <w:t xml:space="preserve"> </w:t>
      </w:r>
      <w:r>
        <w:rPr>
          <w:rFonts w:hint="cs"/>
          <w:rtl/>
        </w:rPr>
        <w:t>סימן - ישא בגזל.</w:t>
      </w:r>
    </w:p>
  </w:footnote>
  <w:footnote w:id="183">
    <w:p w14:paraId="49E6DE6F" w14:textId="390B448B" w:rsidR="00DA5223" w:rsidRDefault="00DA5223">
      <w:pPr>
        <w:pStyle w:val="a5"/>
      </w:pPr>
      <w:r>
        <w:rPr>
          <w:rStyle w:val="a7"/>
        </w:rPr>
        <w:footnoteRef/>
      </w:r>
      <w:r>
        <w:rPr>
          <w:rtl/>
        </w:rPr>
        <w:t xml:space="preserve"> </w:t>
      </w:r>
      <w:r>
        <w:rPr>
          <w:rFonts w:hint="cs"/>
          <w:rtl/>
        </w:rPr>
        <w:t>שרוך של משי.</w:t>
      </w:r>
    </w:p>
  </w:footnote>
  <w:footnote w:id="184">
    <w:p w14:paraId="08B23DFC" w14:textId="613CA9A7" w:rsidR="00DA5223" w:rsidRDefault="00DA5223">
      <w:pPr>
        <w:pStyle w:val="a5"/>
      </w:pPr>
      <w:r>
        <w:rPr>
          <w:rStyle w:val="a7"/>
        </w:rPr>
        <w:footnoteRef/>
      </w:r>
      <w:r>
        <w:rPr>
          <w:rtl/>
        </w:rPr>
        <w:t xml:space="preserve"> </w:t>
      </w:r>
      <w:r w:rsidRPr="00DA5223">
        <w:rPr>
          <w:rFonts w:cs="Arial"/>
          <w:rtl/>
        </w:rPr>
        <w:t>שדבר בה קודם לכן ונתרצית להתקדש לו דהתם כי שתקה משום דניחא לה הוא</w:t>
      </w:r>
      <w:r>
        <w:rPr>
          <w:rFonts w:cs="Arial" w:hint="cs"/>
          <w:rtl/>
        </w:rPr>
        <w:t>, רש"י.</w:t>
      </w:r>
    </w:p>
  </w:footnote>
  <w:footnote w:id="185">
    <w:p w14:paraId="547C04DD" w14:textId="2C0D343C" w:rsidR="00DA5223" w:rsidRDefault="00DA5223">
      <w:pPr>
        <w:pStyle w:val="a5"/>
      </w:pPr>
      <w:r>
        <w:rPr>
          <w:rStyle w:val="a7"/>
        </w:rPr>
        <w:footnoteRef/>
      </w:r>
      <w:r>
        <w:rPr>
          <w:rtl/>
        </w:rPr>
        <w:t xml:space="preserve"> </w:t>
      </w:r>
      <w:r w:rsidRPr="00DA5223">
        <w:rPr>
          <w:rFonts w:cs="Arial"/>
          <w:rtl/>
        </w:rPr>
        <w:t>ולא איצטריך לפלוגי ולמימר דכי אמרה לא אינה מקודשת שאף הקטנים יודעים בו</w:t>
      </w:r>
      <w:r>
        <w:rPr>
          <w:rFonts w:cs="Arial" w:hint="cs"/>
          <w:rtl/>
        </w:rPr>
        <w:t>, רש"י.</w:t>
      </w:r>
    </w:p>
  </w:footnote>
  <w:footnote w:id="186">
    <w:p w14:paraId="4EF74DF5" w14:textId="1D1539F1" w:rsidR="00DA5223" w:rsidRDefault="00DA5223">
      <w:pPr>
        <w:pStyle w:val="a5"/>
      </w:pPr>
      <w:r>
        <w:rPr>
          <w:rStyle w:val="a7"/>
        </w:rPr>
        <w:footnoteRef/>
      </w:r>
      <w:r>
        <w:rPr>
          <w:rtl/>
        </w:rPr>
        <w:t xml:space="preserve"> </w:t>
      </w:r>
      <w:r w:rsidRPr="00DA5223">
        <w:rPr>
          <w:rFonts w:cs="Arial"/>
          <w:rtl/>
        </w:rPr>
        <w:t>כדתנא בההיא דלעיל בשעת מתן מעות מקודשת</w:t>
      </w:r>
      <w:r>
        <w:rPr>
          <w:rFonts w:cs="Arial" w:hint="cs"/>
          <w:rtl/>
        </w:rPr>
        <w:t>, רש"י.</w:t>
      </w:r>
    </w:p>
  </w:footnote>
  <w:footnote w:id="187">
    <w:p w14:paraId="44FB7048" w14:textId="2AA2DC17" w:rsidR="00DA5223" w:rsidRDefault="00DA5223">
      <w:pPr>
        <w:pStyle w:val="a5"/>
      </w:pPr>
      <w:r>
        <w:rPr>
          <w:rStyle w:val="a7"/>
        </w:rPr>
        <w:footnoteRef/>
      </w:r>
      <w:r>
        <w:rPr>
          <w:rtl/>
        </w:rPr>
        <w:t xml:space="preserve"> </w:t>
      </w:r>
      <w:r w:rsidRPr="00DA5223">
        <w:rPr>
          <w:rFonts w:cs="Arial"/>
          <w:rtl/>
        </w:rPr>
        <w:t>וקבילתיה</w:t>
      </w:r>
      <w:r>
        <w:rPr>
          <w:rFonts w:cs="Arial" w:hint="cs"/>
          <w:rtl/>
        </w:rPr>
        <w:t>,</w:t>
      </w:r>
      <w:r w:rsidRPr="00DA5223">
        <w:rPr>
          <w:rFonts w:cs="Arial"/>
          <w:rtl/>
        </w:rPr>
        <w:t xml:space="preserve"> ואפ"ה אינה מקודשת דדידה שקלה</w:t>
      </w:r>
      <w:r>
        <w:rPr>
          <w:rFonts w:cs="Arial" w:hint="cs"/>
          <w:rtl/>
        </w:rPr>
        <w:t>,</w:t>
      </w:r>
      <w:r w:rsidRPr="00DA5223">
        <w:rPr>
          <w:rFonts w:cs="Arial"/>
          <w:rtl/>
        </w:rPr>
        <w:t xml:space="preserve"> ולאחר מתן מעות אפילו רצתה דאמרה אין</w:t>
      </w:r>
      <w:r>
        <w:rPr>
          <w:rFonts w:cs="Arial" w:hint="cs"/>
          <w:rtl/>
        </w:rPr>
        <w:t xml:space="preserve"> -</w:t>
      </w:r>
      <w:r w:rsidRPr="00DA5223">
        <w:rPr>
          <w:rFonts w:cs="Arial"/>
          <w:rtl/>
        </w:rPr>
        <w:t xml:space="preserve"> לא מקדשה</w:t>
      </w:r>
      <w:r>
        <w:rPr>
          <w:rFonts w:cs="Arial" w:hint="cs"/>
          <w:rtl/>
        </w:rPr>
        <w:t>,</w:t>
      </w:r>
      <w:r w:rsidRPr="00DA5223">
        <w:rPr>
          <w:rFonts w:cs="Arial"/>
          <w:rtl/>
        </w:rPr>
        <w:t xml:space="preserve"> דמעיקרא קבלתיה בחובה וכי הדר אמרה אין לא קיהיב לה מידי</w:t>
      </w:r>
      <w:r>
        <w:rPr>
          <w:rFonts w:cs="Arial" w:hint="cs"/>
          <w:rtl/>
        </w:rPr>
        <w:t>, רש"י.</w:t>
      </w:r>
    </w:p>
  </w:footnote>
  <w:footnote w:id="188">
    <w:p w14:paraId="46827C05" w14:textId="5B27D461" w:rsidR="00FC184B" w:rsidRDefault="00FC184B">
      <w:pPr>
        <w:pStyle w:val="a5"/>
      </w:pPr>
      <w:r>
        <w:rPr>
          <w:rStyle w:val="a7"/>
        </w:rPr>
        <w:footnoteRef/>
      </w:r>
      <w:r>
        <w:rPr>
          <w:rtl/>
        </w:rPr>
        <w:t xml:space="preserve"> </w:t>
      </w:r>
      <w:r w:rsidRPr="00FC184B">
        <w:rPr>
          <w:rFonts w:cs="Arial"/>
          <w:rtl/>
        </w:rPr>
        <w:t>ובקשתי במרדכי ונראה שרצה לרמוז סברת רבינו האיי שכתב שם בשמו דפסק יאוש כדי קני</w:t>
      </w:r>
      <w:r>
        <w:rPr>
          <w:rFonts w:cs="Arial" w:hint="cs"/>
          <w:rtl/>
        </w:rPr>
        <w:t>, גט פשוט (סי' קכ סק"ז).</w:t>
      </w:r>
    </w:p>
  </w:footnote>
  <w:footnote w:id="189">
    <w:p w14:paraId="23823C04" w14:textId="0803D48A" w:rsidR="002C5198" w:rsidRDefault="002C5198">
      <w:pPr>
        <w:pStyle w:val="a5"/>
      </w:pPr>
      <w:r>
        <w:rPr>
          <w:rStyle w:val="a7"/>
        </w:rPr>
        <w:footnoteRef/>
      </w:r>
      <w:r>
        <w:rPr>
          <w:rtl/>
        </w:rPr>
        <w:t xml:space="preserve"> </w:t>
      </w:r>
      <w:r>
        <w:rPr>
          <w:rFonts w:hint="cs"/>
          <w:rtl/>
        </w:rPr>
        <w:t>וז"ל:</w:t>
      </w:r>
      <w:r>
        <w:rPr>
          <w:rFonts w:cs="Arial" w:hint="cs"/>
          <w:rtl/>
        </w:rPr>
        <w:t xml:space="preserve"> </w:t>
      </w:r>
      <w:r>
        <w:rPr>
          <w:rFonts w:cs="Arial"/>
          <w:rtl/>
        </w:rPr>
        <w:t>הכסף שמקדש בו צריך שיהיה שלו</w:t>
      </w:r>
      <w:r>
        <w:rPr>
          <w:rFonts w:cs="Arial" w:hint="cs"/>
          <w:rtl/>
        </w:rPr>
        <w:t>.</w:t>
      </w:r>
      <w:r>
        <w:rPr>
          <w:rFonts w:cs="Arial"/>
          <w:rtl/>
        </w:rPr>
        <w:t xml:space="preserve"> אבל אם גנב או גזל וקדש בו קודם שנתייאשו הבעלים</w:t>
      </w:r>
      <w:r>
        <w:rPr>
          <w:rFonts w:cs="Arial" w:hint="cs"/>
          <w:rtl/>
        </w:rPr>
        <w:t>,</w:t>
      </w:r>
      <w:r>
        <w:rPr>
          <w:rFonts w:cs="Arial"/>
          <w:rtl/>
        </w:rPr>
        <w:t xml:space="preserve"> אפילו שידך אותה תחלה שנתרצתה לקדש לו</w:t>
      </w:r>
      <w:r>
        <w:rPr>
          <w:rFonts w:cs="Arial" w:hint="cs"/>
          <w:rtl/>
        </w:rPr>
        <w:t>,</w:t>
      </w:r>
      <w:r>
        <w:rPr>
          <w:rFonts w:cs="Arial"/>
          <w:rtl/>
        </w:rPr>
        <w:t xml:space="preserve"> ואמר לה התקדשי לי בזה</w:t>
      </w:r>
      <w:r>
        <w:rPr>
          <w:rFonts w:cs="Arial" w:hint="cs"/>
          <w:rtl/>
        </w:rPr>
        <w:t>,</w:t>
      </w:r>
      <w:r>
        <w:rPr>
          <w:rFonts w:cs="Arial"/>
          <w:rtl/>
        </w:rPr>
        <w:t xml:space="preserve"> ואמרה אין </w:t>
      </w:r>
      <w:r>
        <w:rPr>
          <w:rFonts w:cs="Arial" w:hint="cs"/>
          <w:rtl/>
        </w:rPr>
        <w:t xml:space="preserve">- </w:t>
      </w:r>
      <w:r>
        <w:rPr>
          <w:rFonts w:cs="Arial"/>
          <w:rtl/>
        </w:rPr>
        <w:t>אינה מקודשת</w:t>
      </w:r>
      <w:r>
        <w:rPr>
          <w:rFonts w:cs="Arial" w:hint="cs"/>
          <w:rtl/>
        </w:rPr>
        <w:t>.</w:t>
      </w:r>
      <w:r>
        <w:rPr>
          <w:rFonts w:cs="Arial"/>
          <w:rtl/>
        </w:rPr>
        <w:t xml:space="preserve"> אבל קדשה לאחר יאוש </w:t>
      </w:r>
      <w:r>
        <w:rPr>
          <w:rFonts w:cs="Arial" w:hint="cs"/>
          <w:rtl/>
        </w:rPr>
        <w:t xml:space="preserve">- </w:t>
      </w:r>
      <w:r>
        <w:rPr>
          <w:rFonts w:cs="Arial"/>
          <w:rtl/>
        </w:rPr>
        <w:t>מקודשת</w:t>
      </w:r>
      <w:r>
        <w:rPr>
          <w:rFonts w:cs="Arial" w:hint="cs"/>
          <w:rtl/>
        </w:rPr>
        <w:t>,</w:t>
      </w:r>
      <w:r>
        <w:rPr>
          <w:rFonts w:cs="Arial"/>
          <w:rtl/>
        </w:rPr>
        <w:t xml:space="preserve"> אפילו לא שידך</w:t>
      </w:r>
      <w:r>
        <w:rPr>
          <w:rFonts w:cs="Arial" w:hint="cs"/>
          <w:rtl/>
        </w:rPr>
        <w:t>.</w:t>
      </w:r>
    </w:p>
  </w:footnote>
  <w:footnote w:id="190">
    <w:p w14:paraId="5D3CC0CB" w14:textId="4BC780A7" w:rsidR="002C5198" w:rsidRDefault="002C5198" w:rsidP="002C5198">
      <w:pPr>
        <w:pStyle w:val="a5"/>
      </w:pPr>
      <w:r>
        <w:rPr>
          <w:rStyle w:val="a7"/>
        </w:rPr>
        <w:footnoteRef/>
      </w:r>
      <w:r>
        <w:rPr>
          <w:rtl/>
        </w:rPr>
        <w:t xml:space="preserve"> </w:t>
      </w:r>
      <w:r w:rsidRPr="000B78E3">
        <w:rPr>
          <w:rFonts w:cs="Arial"/>
          <w:rtl/>
        </w:rPr>
        <w:t>הטעם שכשנתייאשו הבעלים הויא מקודשת אע</w:t>
      </w:r>
      <w:r>
        <w:rPr>
          <w:rFonts w:cs="Arial" w:hint="cs"/>
          <w:rtl/>
        </w:rPr>
        <w:t>"</w:t>
      </w:r>
      <w:r w:rsidRPr="000B78E3">
        <w:rPr>
          <w:rFonts w:cs="Arial"/>
          <w:rtl/>
        </w:rPr>
        <w:t>ג דקיי"ל (ב"ק סו. סז.) יאוש בלבד אינו קונה הכא שהוא ביד האשה הרי יש כאן יאוש ושינוי רשות כשהוא בידה וכיון דקנאתו היא אף הוא קונה אותה</w:t>
      </w:r>
      <w:r>
        <w:rPr>
          <w:rFonts w:cs="Arial" w:hint="cs"/>
          <w:rtl/>
        </w:rPr>
        <w:t xml:space="preserve">, </w:t>
      </w:r>
      <w:r w:rsidRPr="00EA367C">
        <w:rPr>
          <w:rFonts w:cs="Arial" w:hint="cs"/>
          <w:b/>
          <w:bCs/>
          <w:rtl/>
        </w:rPr>
        <w:t>הה"מ</w:t>
      </w:r>
      <w:r>
        <w:rPr>
          <w:rFonts w:cs="Arial" w:hint="cs"/>
          <w:rtl/>
        </w:rPr>
        <w:t xml:space="preserve"> (שם).</w:t>
      </w:r>
      <w:r w:rsidR="00BA10F5" w:rsidRPr="00BA10F5">
        <w:rPr>
          <w:rFonts w:cs="Arial" w:hint="cs"/>
          <w:rtl/>
        </w:rPr>
        <w:t xml:space="preserve"> </w:t>
      </w:r>
      <w:r w:rsidR="00BA10F5">
        <w:rPr>
          <w:rFonts w:cs="Arial" w:hint="cs"/>
          <w:rtl/>
        </w:rPr>
        <w:t xml:space="preserve">    וכ"כ הרשב"א </w:t>
      </w:r>
      <w:r w:rsidR="00BA10F5">
        <w:rPr>
          <w:rFonts w:cs="Arial" w:hint="cs"/>
          <w:sz w:val="16"/>
          <w:szCs w:val="16"/>
          <w:rtl/>
        </w:rPr>
        <w:t>(קידושין נב:)</w:t>
      </w:r>
      <w:r w:rsidR="00BA10F5">
        <w:rPr>
          <w:rFonts w:cs="Arial" w:hint="cs"/>
          <w:rtl/>
        </w:rPr>
        <w:t xml:space="preserve"> והר"ן </w:t>
      </w:r>
      <w:r w:rsidR="00BA10F5">
        <w:rPr>
          <w:rFonts w:cs="Arial" w:hint="cs"/>
          <w:sz w:val="16"/>
          <w:szCs w:val="16"/>
          <w:rtl/>
        </w:rPr>
        <w:t>(כב:)</w:t>
      </w:r>
      <w:r w:rsidR="00BA10F5">
        <w:rPr>
          <w:rFonts w:cs="Arial" w:hint="cs"/>
          <w:rtl/>
        </w:rPr>
        <w:t>. וכ"פ הגר"א</w:t>
      </w:r>
      <w:r w:rsidR="00BA10F5">
        <w:rPr>
          <w:rFonts w:cs="Arial" w:hint="cs"/>
          <w:sz w:val="16"/>
          <w:szCs w:val="16"/>
          <w:rtl/>
        </w:rPr>
        <w:t xml:space="preserve"> </w:t>
      </w:r>
      <w:r w:rsidR="00EA367C">
        <w:rPr>
          <w:rFonts w:cs="Arial" w:hint="cs"/>
          <w:sz w:val="16"/>
          <w:szCs w:val="16"/>
          <w:rtl/>
        </w:rPr>
        <w:t>(</w:t>
      </w:r>
      <w:r w:rsidR="00BA10F5">
        <w:rPr>
          <w:rFonts w:cs="Arial" w:hint="cs"/>
          <w:sz w:val="16"/>
          <w:szCs w:val="16"/>
          <w:rtl/>
        </w:rPr>
        <w:t>סק"ד</w:t>
      </w:r>
      <w:r w:rsidR="00EA367C">
        <w:rPr>
          <w:rFonts w:cs="Arial" w:hint="cs"/>
          <w:sz w:val="16"/>
          <w:szCs w:val="16"/>
          <w:rtl/>
        </w:rPr>
        <w:t>)</w:t>
      </w:r>
      <w:r w:rsidR="00EA367C">
        <w:rPr>
          <w:rFonts w:cs="Arial" w:hint="cs"/>
          <w:rtl/>
        </w:rPr>
        <w:t>.</w:t>
      </w:r>
    </w:p>
  </w:footnote>
  <w:footnote w:id="191">
    <w:p w14:paraId="0D2D120A" w14:textId="5A5AEE1E" w:rsidR="00EA367C" w:rsidRDefault="00EA367C" w:rsidP="00EA367C">
      <w:pPr>
        <w:pStyle w:val="a5"/>
      </w:pPr>
      <w:r>
        <w:rPr>
          <w:rStyle w:val="a7"/>
        </w:rPr>
        <w:footnoteRef/>
      </w:r>
      <w:r>
        <w:rPr>
          <w:rtl/>
        </w:rPr>
        <w:t xml:space="preserve"> </w:t>
      </w:r>
      <w:r>
        <w:rPr>
          <w:rFonts w:cs="Arial" w:hint="cs"/>
          <w:rtl/>
        </w:rPr>
        <w:t xml:space="preserve">וז"ל: </w:t>
      </w:r>
      <w:r w:rsidRPr="00205F02">
        <w:rPr>
          <w:rFonts w:cs="Arial"/>
          <w:rtl/>
        </w:rPr>
        <w:t>מוכח בגמ' קמא</w:t>
      </w:r>
      <w:r>
        <w:rPr>
          <w:rFonts w:cs="Arial" w:hint="cs"/>
        </w:rPr>
        <w:t xml:space="preserve"> </w:t>
      </w:r>
      <w:r>
        <w:rPr>
          <w:rFonts w:cs="Arial" w:hint="cs"/>
          <w:rtl/>
        </w:rPr>
        <w:t>(סו.)</w:t>
      </w:r>
      <w:r w:rsidRPr="00205F02">
        <w:rPr>
          <w:rFonts w:cs="Arial"/>
          <w:rtl/>
        </w:rPr>
        <w:t xml:space="preserve"> דאם קדש בגזלה אח</w:t>
      </w:r>
      <w:r>
        <w:rPr>
          <w:rFonts w:cs="Arial" w:hint="cs"/>
          <w:rtl/>
        </w:rPr>
        <w:t>ר</w:t>
      </w:r>
      <w:r w:rsidRPr="00205F02">
        <w:rPr>
          <w:rFonts w:cs="Arial"/>
          <w:rtl/>
        </w:rPr>
        <w:t xml:space="preserve"> יאוש לחוד </w:t>
      </w:r>
      <w:r>
        <w:rPr>
          <w:rFonts w:cs="Arial" w:hint="cs"/>
          <w:rtl/>
        </w:rPr>
        <w:t xml:space="preserve">- </w:t>
      </w:r>
      <w:r w:rsidRPr="00205F02">
        <w:rPr>
          <w:rFonts w:cs="Arial"/>
          <w:rtl/>
        </w:rPr>
        <w:t>דמקודשת מדרבנן</w:t>
      </w:r>
      <w:r>
        <w:rPr>
          <w:rFonts w:cs="Arial" w:hint="cs"/>
          <w:rtl/>
        </w:rPr>
        <w:t>.</w:t>
      </w:r>
      <w:r w:rsidRPr="00205F02">
        <w:rPr>
          <w:rFonts w:cs="Arial"/>
          <w:rtl/>
        </w:rPr>
        <w:t xml:space="preserve"> דמדאוריתא אפי' יאוש לחוד לא קני</w:t>
      </w:r>
      <w:r>
        <w:rPr>
          <w:rFonts w:cs="Arial" w:hint="cs"/>
          <w:rtl/>
        </w:rPr>
        <w:t>,</w:t>
      </w:r>
      <w:r w:rsidRPr="00205F02">
        <w:rPr>
          <w:rFonts w:cs="Arial"/>
          <w:rtl/>
        </w:rPr>
        <w:t xml:space="preserve"> אבל יאוש ושנוי רשות</w:t>
      </w:r>
      <w:r>
        <w:rPr>
          <w:rFonts w:cs="Arial" w:hint="cs"/>
          <w:rtl/>
        </w:rPr>
        <w:t>,</w:t>
      </w:r>
      <w:r w:rsidRPr="00205F02">
        <w:rPr>
          <w:rFonts w:cs="Arial"/>
          <w:rtl/>
        </w:rPr>
        <w:t xml:space="preserve"> או יאוש ושנוי השם גרוע </w:t>
      </w:r>
      <w:r>
        <w:rPr>
          <w:rFonts w:cs="Arial" w:hint="cs"/>
          <w:rtl/>
        </w:rPr>
        <w:t xml:space="preserve">- </w:t>
      </w:r>
      <w:r w:rsidRPr="00205F02">
        <w:rPr>
          <w:rFonts w:cs="Arial"/>
          <w:rtl/>
        </w:rPr>
        <w:t>קני מדאוריתא</w:t>
      </w:r>
      <w:r>
        <w:rPr>
          <w:rFonts w:hint="cs"/>
          <w:rtl/>
        </w:rPr>
        <w:t xml:space="preserve">. </w:t>
      </w:r>
    </w:p>
  </w:footnote>
  <w:footnote w:id="192">
    <w:p w14:paraId="2CA8EBE8" w14:textId="4D1C915C" w:rsidR="00EA367C" w:rsidRDefault="00EA367C">
      <w:pPr>
        <w:pStyle w:val="a5"/>
        <w:rPr>
          <w:rtl/>
        </w:rPr>
      </w:pPr>
      <w:r>
        <w:rPr>
          <w:rStyle w:val="a7"/>
        </w:rPr>
        <w:footnoteRef/>
      </w:r>
      <w:r>
        <w:rPr>
          <w:rtl/>
        </w:rPr>
        <w:t xml:space="preserve"> </w:t>
      </w:r>
      <w:r>
        <w:rPr>
          <w:rFonts w:hint="cs"/>
          <w:rtl/>
        </w:rPr>
        <w:t xml:space="preserve">וקשה, דהרי משמע מדברי הרא"ש והטור בפסקה לפנ"כ דמקודשת לגמרי </w:t>
      </w:r>
      <w:r w:rsidRPr="00DB5084">
        <w:rPr>
          <w:rFonts w:hint="cs"/>
          <w:sz w:val="16"/>
          <w:szCs w:val="16"/>
          <w:rtl/>
        </w:rPr>
        <w:t>(ועוד יותר קשה על רי"ו</w:t>
      </w:r>
      <w:r>
        <w:rPr>
          <w:rFonts w:hint="cs"/>
          <w:sz w:val="16"/>
          <w:szCs w:val="16"/>
          <w:rtl/>
        </w:rPr>
        <w:t>,</w:t>
      </w:r>
      <w:r w:rsidRPr="00DB5084">
        <w:rPr>
          <w:rFonts w:hint="cs"/>
          <w:sz w:val="16"/>
          <w:szCs w:val="16"/>
          <w:rtl/>
        </w:rPr>
        <w:t xml:space="preserve"> שכתב </w:t>
      </w:r>
      <w:r>
        <w:rPr>
          <w:rFonts w:cs="Arial" w:hint="cs"/>
          <w:sz w:val="16"/>
          <w:szCs w:val="16"/>
          <w:rtl/>
        </w:rPr>
        <w:t>וז</w:t>
      </w:r>
      <w:r>
        <w:rPr>
          <w:rFonts w:cs="Arial"/>
          <w:sz w:val="16"/>
          <w:szCs w:val="16"/>
          <w:rtl/>
        </w:rPr>
        <w:t>"</w:t>
      </w:r>
      <w:r>
        <w:rPr>
          <w:rFonts w:cs="Arial" w:hint="cs"/>
          <w:sz w:val="16"/>
          <w:szCs w:val="16"/>
          <w:rtl/>
        </w:rPr>
        <w:t>ל:</w:t>
      </w:r>
      <w:r w:rsidRPr="00DB5084">
        <w:rPr>
          <w:rFonts w:cs="Arial" w:hint="cs"/>
          <w:sz w:val="16"/>
          <w:szCs w:val="16"/>
          <w:rtl/>
        </w:rPr>
        <w:t xml:space="preserve"> </w:t>
      </w:r>
      <w:r w:rsidRPr="00DB5084">
        <w:rPr>
          <w:rFonts w:cs="Arial"/>
          <w:sz w:val="16"/>
          <w:szCs w:val="16"/>
          <w:rtl/>
        </w:rPr>
        <w:t xml:space="preserve">ואם נתיאשו הבעלי' דינו כממון שלו ממש </w:t>
      </w:r>
      <w:r w:rsidRPr="00DB5084">
        <w:rPr>
          <w:rFonts w:cs="Arial" w:hint="cs"/>
          <w:sz w:val="16"/>
          <w:szCs w:val="16"/>
          <w:rtl/>
        </w:rPr>
        <w:t>עכ"ל</w:t>
      </w:r>
      <w:r>
        <w:rPr>
          <w:rFonts w:cs="Arial" w:hint="cs"/>
          <w:sz w:val="16"/>
          <w:szCs w:val="16"/>
          <w:rtl/>
        </w:rPr>
        <w:t xml:space="preserve">. ושורה אח"כ כתב </w:t>
      </w:r>
      <w:r w:rsidRPr="007575E1">
        <w:rPr>
          <w:rFonts w:cs="Arial"/>
          <w:sz w:val="16"/>
          <w:szCs w:val="16"/>
          <w:rtl/>
        </w:rPr>
        <w:t xml:space="preserve">דאם קדש בגזלה אח' יאוש לחוד </w:t>
      </w:r>
      <w:r w:rsidRPr="007575E1">
        <w:rPr>
          <w:rFonts w:cs="Arial" w:hint="cs"/>
          <w:sz w:val="16"/>
          <w:szCs w:val="16"/>
          <w:rtl/>
        </w:rPr>
        <w:t xml:space="preserve">- </w:t>
      </w:r>
      <w:r w:rsidRPr="007575E1">
        <w:rPr>
          <w:rFonts w:cs="Arial"/>
          <w:sz w:val="16"/>
          <w:szCs w:val="16"/>
          <w:rtl/>
        </w:rPr>
        <w:t>דמקודשת מדרבנן</w:t>
      </w:r>
      <w:r w:rsidRPr="00DB5084">
        <w:rPr>
          <w:rFonts w:cs="Arial" w:hint="cs"/>
          <w:sz w:val="16"/>
          <w:szCs w:val="16"/>
          <w:rtl/>
        </w:rPr>
        <w:t>)</w:t>
      </w:r>
      <w:r>
        <w:rPr>
          <w:rFonts w:hint="cs"/>
          <w:rtl/>
        </w:rPr>
        <w:t>. ודנו בזה הרבה אחרונים (פרישה [סי' כח] נח"צ [סי' כח] שי למורא [סי' נט] ועוד) והביאם הגט פשוט (סי' קכ סק"ז) ודחה את דבריהם, ולבסוף כתב וז</w:t>
      </w:r>
      <w:r>
        <w:rPr>
          <w:rtl/>
        </w:rPr>
        <w:t>"</w:t>
      </w:r>
      <w:r>
        <w:rPr>
          <w:rFonts w:hint="cs"/>
          <w:rtl/>
        </w:rPr>
        <w:t xml:space="preserve">ל: </w:t>
      </w:r>
      <w:r>
        <w:rPr>
          <w:rFonts w:cs="Arial" w:hint="cs"/>
          <w:rtl/>
        </w:rPr>
        <w:t>הא ד</w:t>
      </w:r>
      <w:r w:rsidRPr="00CF7929">
        <w:rPr>
          <w:rFonts w:cs="Arial"/>
          <w:rtl/>
        </w:rPr>
        <w:t>כתב הרא"ש בפ' מרובה דאם קידש בגזל אחר יאוש דאינה מקודשת אלא מדרבנן משום דאע"ג דיש יאוש ושינוי רשות וכה"ג בעלמא קני</w:t>
      </w:r>
      <w:r>
        <w:rPr>
          <w:rFonts w:cs="Arial" w:hint="cs"/>
          <w:rtl/>
        </w:rPr>
        <w:t>...</w:t>
      </w:r>
      <w:r w:rsidRPr="00CF7929">
        <w:rPr>
          <w:rFonts w:cs="Arial"/>
          <w:rtl/>
        </w:rPr>
        <w:t xml:space="preserve"> מכל מקום לענין גיטין וקידושין צריך דיתן לה הכסף שלו או גט שלו</w:t>
      </w:r>
      <w:r>
        <w:rPr>
          <w:rFonts w:cs="Arial" w:hint="cs"/>
          <w:rtl/>
        </w:rPr>
        <w:t>,</w:t>
      </w:r>
      <w:r w:rsidRPr="00CF7929">
        <w:rPr>
          <w:rFonts w:cs="Arial"/>
          <w:rtl/>
        </w:rPr>
        <w:t xml:space="preserve"> וכיון דאיהו לא קני ליה נמצא בשעת נתינה לא קא יהיב מידי</w:t>
      </w:r>
      <w:r>
        <w:rPr>
          <w:rFonts w:cs="Arial" w:hint="cs"/>
          <w:rtl/>
        </w:rPr>
        <w:t>,</w:t>
      </w:r>
      <w:r w:rsidRPr="00CF7929">
        <w:rPr>
          <w:rFonts w:cs="Arial"/>
          <w:rtl/>
        </w:rPr>
        <w:t xml:space="preserve"> וקרא קאמר ונתן בידה</w:t>
      </w:r>
      <w:r>
        <w:rPr>
          <w:rFonts w:cs="Arial" w:hint="cs"/>
          <w:rtl/>
        </w:rPr>
        <w:t>,</w:t>
      </w:r>
      <w:r w:rsidRPr="00CF7929">
        <w:rPr>
          <w:rFonts w:cs="Arial"/>
          <w:rtl/>
        </w:rPr>
        <w:t xml:space="preserve"> ומידי דלאו דידיה לא שייך נתינה</w:t>
      </w:r>
      <w:r>
        <w:rPr>
          <w:rFonts w:cs="Arial" w:hint="cs"/>
          <w:sz w:val="16"/>
          <w:szCs w:val="16"/>
          <w:rtl/>
        </w:rPr>
        <w:t xml:space="preserve"> {והיינו דלא כהה"מ שהביא הב"י לעיל}</w:t>
      </w:r>
      <w:r w:rsidRPr="00CF7929">
        <w:rPr>
          <w:rFonts w:cs="Arial"/>
          <w:rtl/>
        </w:rPr>
        <w:t>. ומאי דמשמע מדברי הרא"ש ז"ל פ"ק ופ"ב דקדושין גם בטור לעיל סי' כ"ח דביאוש ושינוי רשות ביד האשה מקודשת</w:t>
      </w:r>
      <w:r>
        <w:rPr>
          <w:rFonts w:cs="Arial" w:hint="cs"/>
          <w:rtl/>
        </w:rPr>
        <w:t xml:space="preserve">, </w:t>
      </w:r>
      <w:r w:rsidRPr="00CF7929">
        <w:rPr>
          <w:rFonts w:cs="Arial"/>
          <w:rtl/>
        </w:rPr>
        <w:t>הויא מדרבנן</w:t>
      </w:r>
      <w:r>
        <w:rPr>
          <w:rFonts w:cs="Arial" w:hint="cs"/>
          <w:rtl/>
        </w:rPr>
        <w:t>,</w:t>
      </w:r>
      <w:r w:rsidRPr="00CF7929">
        <w:rPr>
          <w:rFonts w:cs="Arial"/>
          <w:rtl/>
        </w:rPr>
        <w:t xml:space="preserve"> ולעולם דנין בה כדין הספקות דאם קדשה אחר צריכה גט מזה ומזה</w:t>
      </w:r>
      <w:r>
        <w:rPr>
          <w:rFonts w:cs="Arial" w:hint="cs"/>
          <w:rtl/>
        </w:rPr>
        <w:t>.</w:t>
      </w:r>
      <w:r w:rsidRPr="00CF7929">
        <w:rPr>
          <w:rFonts w:cs="Arial"/>
          <w:rtl/>
        </w:rPr>
        <w:t xml:space="preserve"> הגם דלא נעלם ממני כמה דוחק יש בדרך זה דכל כי האי הוה ליה לפרושי</w:t>
      </w:r>
      <w:r>
        <w:rPr>
          <w:rFonts w:cs="Arial" w:hint="cs"/>
          <w:rtl/>
        </w:rPr>
        <w:t>,</w:t>
      </w:r>
      <w:r w:rsidRPr="00CF7929">
        <w:rPr>
          <w:rFonts w:cs="Arial"/>
          <w:rtl/>
        </w:rPr>
        <w:t xml:space="preserve"> ובפרט הטור סימן כ"ח משמע פשט דבריו דמקודשת גמורה היא כפשט דברי כל הפוסקים, מכל מקום לענין הלכה כן יראה לפסוק ולהחמיר</w:t>
      </w:r>
      <w:r>
        <w:rPr>
          <w:rFonts w:cs="Arial" w:hint="cs"/>
          <w:rtl/>
        </w:rPr>
        <w:t>.</w:t>
      </w:r>
    </w:p>
  </w:footnote>
  <w:footnote w:id="193">
    <w:p w14:paraId="23144B83" w14:textId="031C869E" w:rsidR="00846FEE" w:rsidRPr="00846FEE" w:rsidRDefault="00846FEE" w:rsidP="00846FEE">
      <w:pPr>
        <w:pStyle w:val="a5"/>
        <w:rPr>
          <w:rFonts w:cs="Arial"/>
        </w:rPr>
      </w:pPr>
      <w:r>
        <w:rPr>
          <w:rStyle w:val="a7"/>
        </w:rPr>
        <w:footnoteRef/>
      </w:r>
      <w:r>
        <w:rPr>
          <w:rtl/>
        </w:rPr>
        <w:t xml:space="preserve"> </w:t>
      </w:r>
      <w:r w:rsidRPr="003434B5">
        <w:rPr>
          <w:rFonts w:cs="Arial"/>
          <w:rtl/>
        </w:rPr>
        <w:t>כתב בהגהות אלפסי פ"ק דקידושין (ז. אות א) נראה דמיקרי שידוכין אם שידך עמה והיא מתרצית אע</w:t>
      </w:r>
      <w:r>
        <w:rPr>
          <w:rFonts w:cs="Arial" w:hint="cs"/>
          <w:rtl/>
        </w:rPr>
        <w:t>"</w:t>
      </w:r>
      <w:r w:rsidRPr="003434B5">
        <w:rPr>
          <w:rFonts w:cs="Arial"/>
          <w:rtl/>
        </w:rPr>
        <w:t>פ שאינה רוצה ליתן לו נדוניא כל כך כמו שהוא שואל</w:t>
      </w:r>
      <w:r>
        <w:rPr>
          <w:rFonts w:cs="Arial" w:hint="cs"/>
          <w:rtl/>
        </w:rPr>
        <w:t xml:space="preserve"> -</w:t>
      </w:r>
      <w:r w:rsidRPr="003434B5">
        <w:rPr>
          <w:rFonts w:cs="Arial"/>
          <w:rtl/>
        </w:rPr>
        <w:t xml:space="preserve"> הרי אלו שידוכין</w:t>
      </w:r>
      <w:r>
        <w:rPr>
          <w:rFonts w:cs="Arial" w:hint="cs"/>
          <w:rtl/>
        </w:rPr>
        <w:t>,</w:t>
      </w:r>
      <w:r w:rsidRPr="003434B5">
        <w:rPr>
          <w:rFonts w:cs="Arial"/>
          <w:rtl/>
        </w:rPr>
        <w:t xml:space="preserve"> הואיל ומתרצית בנישואין עכ"</w:t>
      </w:r>
      <w:r>
        <w:rPr>
          <w:rFonts w:cs="Arial" w:hint="cs"/>
          <w:rtl/>
        </w:rPr>
        <w:t>ל, דרכ"מ (אות ב).</w:t>
      </w:r>
      <w:r w:rsidR="007650FE">
        <w:rPr>
          <w:rFonts w:cs="Arial" w:hint="cs"/>
          <w:rtl/>
        </w:rPr>
        <w:t xml:space="preserve"> </w:t>
      </w:r>
      <w:r w:rsidR="007650FE" w:rsidRPr="007650FE">
        <w:rPr>
          <w:rFonts w:cs="Arial" w:hint="cs"/>
          <w:color w:val="00B0F0"/>
          <w:rtl/>
        </w:rPr>
        <w:t>(וכ"פ בהג"ה</w:t>
      </w:r>
      <w:r w:rsidR="007650FE" w:rsidRPr="007650FE">
        <w:rPr>
          <w:rFonts w:cs="Arial" w:hint="cs"/>
          <w:color w:val="00B0F0"/>
          <w:sz w:val="16"/>
          <w:szCs w:val="16"/>
          <w:rtl/>
        </w:rPr>
        <w:t xml:space="preserve"> </w:t>
      </w:r>
      <w:r w:rsidR="007650FE">
        <w:rPr>
          <w:rFonts w:cs="Arial" w:hint="cs"/>
          <w:sz w:val="16"/>
          <w:szCs w:val="16"/>
          <w:rtl/>
        </w:rPr>
        <w:t>[סע' ב]</w:t>
      </w:r>
      <w:r w:rsidR="007650FE" w:rsidRPr="007650FE">
        <w:rPr>
          <w:rFonts w:cs="Arial" w:hint="cs"/>
          <w:color w:val="00B0F0"/>
          <w:rtl/>
        </w:rPr>
        <w:t>)</w:t>
      </w:r>
    </w:p>
  </w:footnote>
  <w:footnote w:id="194">
    <w:p w14:paraId="2A248180" w14:textId="77777777" w:rsidR="00C447BF" w:rsidRDefault="00C447BF" w:rsidP="00C447BF">
      <w:pPr>
        <w:pStyle w:val="a5"/>
      </w:pPr>
      <w:r>
        <w:rPr>
          <w:rStyle w:val="a7"/>
        </w:rPr>
        <w:footnoteRef/>
      </w:r>
      <w:r>
        <w:rPr>
          <w:rtl/>
        </w:rPr>
        <w:t xml:space="preserve"> </w:t>
      </w:r>
      <w:r w:rsidRPr="000B78E3">
        <w:rPr>
          <w:rFonts w:cs="Arial"/>
          <w:rtl/>
        </w:rPr>
        <w:t xml:space="preserve">ודע שאם אחר שהחזיר לה גזלתה א"ל הרי את מקודשת לי בה </w:t>
      </w:r>
      <w:r>
        <w:rPr>
          <w:rFonts w:cs="Arial" w:hint="cs"/>
          <w:rtl/>
        </w:rPr>
        <w:t xml:space="preserve">- </w:t>
      </w:r>
      <w:r w:rsidRPr="000B78E3">
        <w:rPr>
          <w:rFonts w:cs="Arial"/>
          <w:rtl/>
        </w:rPr>
        <w:t>אפילו אמרה הן אינה מקודשת</w:t>
      </w:r>
      <w:r>
        <w:rPr>
          <w:rFonts w:cs="Arial" w:hint="cs"/>
          <w:rtl/>
        </w:rPr>
        <w:t>.</w:t>
      </w:r>
      <w:r w:rsidRPr="000B78E3">
        <w:rPr>
          <w:rFonts w:cs="Arial"/>
          <w:rtl/>
        </w:rPr>
        <w:t xml:space="preserve"> דדומה להחזיר לה את החוב ומבואר למטה וכן השוו אותם בגמ' (שם יג.) בפירוש</w:t>
      </w:r>
      <w:r>
        <w:rPr>
          <w:rFonts w:cs="Arial" w:hint="cs"/>
          <w:rtl/>
        </w:rPr>
        <w:t>,</w:t>
      </w:r>
      <w:r w:rsidRPr="000B78E3">
        <w:rPr>
          <w:rFonts w:cs="Arial"/>
          <w:rtl/>
        </w:rPr>
        <w:t xml:space="preserve"> ודבר פשוט הוא שכיון שבשעת חזרה נתן לה בתורת השבה</w:t>
      </w:r>
      <w:r>
        <w:rPr>
          <w:rFonts w:cs="Arial" w:hint="cs"/>
          <w:rtl/>
        </w:rPr>
        <w:t>,</w:t>
      </w:r>
      <w:r w:rsidRPr="000B78E3">
        <w:rPr>
          <w:rFonts w:cs="Arial"/>
          <w:rtl/>
        </w:rPr>
        <w:t xml:space="preserve"> אחר שיבוא לידה והוא שלה במה תתקדש בו</w:t>
      </w:r>
      <w:r>
        <w:rPr>
          <w:rFonts w:cs="Arial" w:hint="cs"/>
          <w:rtl/>
        </w:rPr>
        <w:t>, הה"מ (שם).</w:t>
      </w:r>
    </w:p>
  </w:footnote>
  <w:footnote w:id="195">
    <w:p w14:paraId="7BF638C3" w14:textId="3077C7AB" w:rsidR="00C447BF" w:rsidRDefault="00C447BF">
      <w:pPr>
        <w:pStyle w:val="a5"/>
      </w:pPr>
      <w:r>
        <w:rPr>
          <w:rStyle w:val="a7"/>
        </w:rPr>
        <w:footnoteRef/>
      </w:r>
      <w:r>
        <w:rPr>
          <w:rtl/>
        </w:rPr>
        <w:t xml:space="preserve"> </w:t>
      </w:r>
      <w:r w:rsidRPr="000B78E3">
        <w:rPr>
          <w:rFonts w:cs="Arial"/>
          <w:rtl/>
        </w:rPr>
        <w:t>כתב הר"ן (כב: ד"ה וכן) לפי זה נראה שנתקבלה קידושיה ונתקבלה גזלתה</w:t>
      </w:r>
      <w:r>
        <w:rPr>
          <w:rFonts w:cs="Arial" w:hint="cs"/>
          <w:rtl/>
        </w:rPr>
        <w:t>.</w:t>
      </w:r>
      <w:r w:rsidRPr="000B78E3">
        <w:rPr>
          <w:rFonts w:cs="Arial"/>
          <w:rtl/>
        </w:rPr>
        <w:t xml:space="preserve"> אבל בירושלמי (פ"ב סוף ה"א) אמרו רוצה היא מקודשת ויהא חייב לה סלע</w:t>
      </w:r>
      <w:r>
        <w:rPr>
          <w:rFonts w:cs="Arial" w:hint="cs"/>
          <w:rtl/>
        </w:rPr>
        <w:t>, ב"י.</w:t>
      </w:r>
      <w:r w:rsidR="00AA5F8D">
        <w:rPr>
          <w:rFonts w:hint="cs"/>
          <w:rtl/>
        </w:rPr>
        <w:t xml:space="preserve"> וכ"כ הרשב"א (קידושין נב:).</w:t>
      </w:r>
      <w:r w:rsidR="007650FE">
        <w:rPr>
          <w:rFonts w:hint="cs"/>
          <w:rtl/>
        </w:rPr>
        <w:t xml:space="preserve"> </w:t>
      </w:r>
      <w:r w:rsidR="007650FE" w:rsidRPr="007650FE">
        <w:rPr>
          <w:rFonts w:cs="Arial" w:hint="cs"/>
          <w:color w:val="00B0F0"/>
          <w:rtl/>
        </w:rPr>
        <w:t xml:space="preserve">(וכ"פ </w:t>
      </w:r>
      <w:r w:rsidR="007650FE">
        <w:rPr>
          <w:rFonts w:cs="Arial" w:hint="cs"/>
          <w:color w:val="00B0F0"/>
          <w:rtl/>
        </w:rPr>
        <w:t>הרמ"א</w:t>
      </w:r>
      <w:r w:rsidR="007650FE" w:rsidRPr="007650FE">
        <w:rPr>
          <w:rFonts w:cs="Arial" w:hint="cs"/>
          <w:color w:val="00B0F0"/>
          <w:sz w:val="16"/>
          <w:szCs w:val="16"/>
          <w:rtl/>
        </w:rPr>
        <w:t xml:space="preserve"> </w:t>
      </w:r>
      <w:r w:rsidR="007650FE">
        <w:rPr>
          <w:rFonts w:cs="Arial" w:hint="cs"/>
          <w:sz w:val="16"/>
          <w:szCs w:val="16"/>
          <w:rtl/>
        </w:rPr>
        <w:t>[סע' ב]</w:t>
      </w:r>
      <w:r w:rsidR="007650FE" w:rsidRPr="007650FE">
        <w:rPr>
          <w:rFonts w:cs="Arial" w:hint="cs"/>
          <w:color w:val="00B0F0"/>
          <w:rtl/>
        </w:rPr>
        <w:t>)</w:t>
      </w:r>
    </w:p>
  </w:footnote>
  <w:footnote w:id="196">
    <w:p w14:paraId="442110F1" w14:textId="131A42F9" w:rsidR="00C447BF" w:rsidRDefault="00C447BF">
      <w:pPr>
        <w:pStyle w:val="a5"/>
      </w:pPr>
      <w:r>
        <w:rPr>
          <w:rStyle w:val="a7"/>
        </w:rPr>
        <w:footnoteRef/>
      </w:r>
      <w:r>
        <w:rPr>
          <w:rtl/>
        </w:rPr>
        <w:t xml:space="preserve"> </w:t>
      </w:r>
      <w:r w:rsidRPr="000B78E3">
        <w:rPr>
          <w:rFonts w:cs="Arial"/>
          <w:rtl/>
        </w:rPr>
        <w:t>דע שאין חילוק בזה בין שידך ללא שידך</w:t>
      </w:r>
      <w:r>
        <w:rPr>
          <w:rFonts w:cs="Arial" w:hint="cs"/>
          <w:rtl/>
        </w:rPr>
        <w:t>,</w:t>
      </w:r>
      <w:r w:rsidRPr="000B78E3">
        <w:rPr>
          <w:rFonts w:cs="Arial"/>
          <w:rtl/>
        </w:rPr>
        <w:t xml:space="preserve"> שכיון שבא לידה בתורת פרעון במה תתקדש אחרי כן</w:t>
      </w:r>
      <w:r>
        <w:rPr>
          <w:rFonts w:cs="Arial" w:hint="cs"/>
          <w:rtl/>
        </w:rPr>
        <w:t>.</w:t>
      </w:r>
      <w:r w:rsidRPr="000B78E3">
        <w:rPr>
          <w:rFonts w:cs="Arial"/>
          <w:rtl/>
        </w:rPr>
        <w:t xml:space="preserve"> וכן מתבאר בדברי רבינו ופשוט הוא</w:t>
      </w:r>
      <w:r>
        <w:rPr>
          <w:rFonts w:cs="Arial" w:hint="cs"/>
          <w:rtl/>
        </w:rPr>
        <w:t>, הה"מ (שם).</w:t>
      </w:r>
    </w:p>
  </w:footnote>
  <w:footnote w:id="197">
    <w:p w14:paraId="5DDC5E8E" w14:textId="14845C76" w:rsidR="00267CF8" w:rsidRDefault="00267CF8">
      <w:pPr>
        <w:pStyle w:val="a5"/>
      </w:pPr>
      <w:r>
        <w:rPr>
          <w:rStyle w:val="a7"/>
        </w:rPr>
        <w:footnoteRef/>
      </w:r>
      <w:r>
        <w:rPr>
          <w:rtl/>
        </w:rPr>
        <w:t xml:space="preserve"> </w:t>
      </w:r>
      <w:r w:rsidRPr="009013DE">
        <w:rPr>
          <w:rFonts w:cs="Arial"/>
          <w:rtl/>
        </w:rPr>
        <w:t>וכן כתב הרב המגיד בפ"ה (שם) בשם הרשב"א (שם) דלדברי בעל הלכות והרמב"ם אפשר שאם חזר ואמר לה לא לשם פרעון אלא לשם קידושין וקיבלתו ושתקה מקודשת ואפילו לא שידך</w:t>
      </w:r>
      <w:r w:rsidRPr="009013DE">
        <w:rPr>
          <w:rFonts w:cs="Arial" w:hint="cs"/>
          <w:rtl/>
        </w:rPr>
        <w:t>.</w:t>
      </w:r>
      <w:r w:rsidRPr="009013DE">
        <w:rPr>
          <w:rFonts w:cs="Arial"/>
          <w:rtl/>
        </w:rPr>
        <w:t xml:space="preserve"> וצריך תלמוד</w:t>
      </w:r>
      <w:r w:rsidRPr="009013DE">
        <w:rPr>
          <w:rFonts w:cs="Arial" w:hint="cs"/>
          <w:rtl/>
        </w:rPr>
        <w:t>.</w:t>
      </w:r>
      <w:r w:rsidRPr="009013DE">
        <w:rPr>
          <w:rFonts w:cs="Arial"/>
          <w:rtl/>
        </w:rPr>
        <w:t xml:space="preserve"> ומכל מקום כשלא הזכיר בתחלה פרעון אלא שהוא חייב לה מנה והגיע זמנו ואמר הרי את מקודשת במנה זו ונטלתו ושתקה מקודשת אף על פי שלא שידך ואף על פי שאמרה לא נתכוונתי להתקדש אלא כדי להפרע מחובי קיבלתיו </w:t>
      </w:r>
      <w:r w:rsidRPr="009013DE">
        <w:rPr>
          <w:rFonts w:cs="Arial" w:hint="cs"/>
          <w:rtl/>
        </w:rPr>
        <w:t xml:space="preserve">- </w:t>
      </w:r>
      <w:r w:rsidRPr="009013DE">
        <w:rPr>
          <w:rFonts w:cs="Arial"/>
          <w:rtl/>
        </w:rPr>
        <w:t>אינה נאמנת עכ"ל</w:t>
      </w:r>
      <w:r>
        <w:rPr>
          <w:rFonts w:cs="Arial" w:hint="cs"/>
          <w:rtl/>
        </w:rPr>
        <w:t>, ב"י.</w:t>
      </w:r>
    </w:p>
  </w:footnote>
  <w:footnote w:id="198">
    <w:p w14:paraId="411C78B8" w14:textId="3F9434E3" w:rsidR="00ED6D76" w:rsidRDefault="00ED6D76">
      <w:pPr>
        <w:pStyle w:val="a5"/>
      </w:pPr>
      <w:r>
        <w:rPr>
          <w:rStyle w:val="a7"/>
        </w:rPr>
        <w:footnoteRef/>
      </w:r>
      <w:r>
        <w:rPr>
          <w:rtl/>
        </w:rPr>
        <w:t xml:space="preserve"> </w:t>
      </w:r>
      <w:r>
        <w:rPr>
          <w:rFonts w:hint="cs"/>
          <w:rtl/>
        </w:rPr>
        <w:t>סימן - יש בפנים.</w:t>
      </w:r>
    </w:p>
  </w:footnote>
  <w:footnote w:id="199">
    <w:p w14:paraId="4D3F5F18" w14:textId="486035FE" w:rsidR="008D3597" w:rsidRDefault="008D3597">
      <w:pPr>
        <w:pStyle w:val="a5"/>
      </w:pPr>
      <w:r>
        <w:rPr>
          <w:rStyle w:val="a7"/>
        </w:rPr>
        <w:footnoteRef/>
      </w:r>
      <w:r>
        <w:rPr>
          <w:rtl/>
        </w:rPr>
        <w:t xml:space="preserve"> </w:t>
      </w:r>
      <w:r w:rsidRPr="008D3597">
        <w:rPr>
          <w:rFonts w:cs="Arial"/>
          <w:rtl/>
        </w:rPr>
        <w:t>מחצלת של הדס</w:t>
      </w:r>
      <w:r>
        <w:rPr>
          <w:rFonts w:cs="Arial" w:hint="cs"/>
          <w:rtl/>
        </w:rPr>
        <w:t>, רש"י.</w:t>
      </w:r>
    </w:p>
  </w:footnote>
  <w:footnote w:id="200">
    <w:p w14:paraId="0D6DEA55" w14:textId="44DA6B9F" w:rsidR="006F48CE" w:rsidRDefault="006F48CE">
      <w:pPr>
        <w:pStyle w:val="a5"/>
        <w:rPr>
          <w:rtl/>
        </w:rPr>
      </w:pPr>
      <w:r>
        <w:rPr>
          <w:rStyle w:val="a7"/>
        </w:rPr>
        <w:footnoteRef/>
      </w:r>
      <w:r>
        <w:rPr>
          <w:rtl/>
        </w:rPr>
        <w:t xml:space="preserve"> </w:t>
      </w:r>
      <w:r w:rsidRPr="006F48CE">
        <w:rPr>
          <w:rFonts w:cs="Arial"/>
          <w:rtl/>
        </w:rPr>
        <w:t>כרוכים היו בה</w:t>
      </w:r>
      <w:r>
        <w:rPr>
          <w:rFonts w:hint="cs"/>
          <w:rtl/>
        </w:rPr>
        <w:t>, רש"י.</w:t>
      </w:r>
    </w:p>
  </w:footnote>
  <w:footnote w:id="201">
    <w:p w14:paraId="0E1D8792" w14:textId="091A83D3" w:rsidR="006F48CE" w:rsidRDefault="006F48CE">
      <w:pPr>
        <w:pStyle w:val="a5"/>
        <w:rPr>
          <w:rtl/>
        </w:rPr>
      </w:pPr>
      <w:r>
        <w:rPr>
          <w:rStyle w:val="a7"/>
        </w:rPr>
        <w:footnoteRef/>
      </w:r>
      <w:r>
        <w:rPr>
          <w:rtl/>
        </w:rPr>
        <w:t xml:space="preserve"> </w:t>
      </w:r>
      <w:r w:rsidRPr="006F48CE">
        <w:rPr>
          <w:rFonts w:cs="Arial"/>
          <w:rtl/>
        </w:rPr>
        <w:t>כלומר נקטא לה ולא השלכתה ואישתיקה</w:t>
      </w:r>
      <w:r>
        <w:rPr>
          <w:rFonts w:hint="cs"/>
          <w:rtl/>
        </w:rPr>
        <w:t>, רש"י.</w:t>
      </w:r>
    </w:p>
  </w:footnote>
  <w:footnote w:id="202">
    <w:p w14:paraId="03722D94" w14:textId="0F5BA6A9" w:rsidR="006F48CE" w:rsidRDefault="006F48CE">
      <w:pPr>
        <w:pStyle w:val="a5"/>
      </w:pPr>
      <w:r>
        <w:rPr>
          <w:rStyle w:val="a7"/>
        </w:rPr>
        <w:footnoteRef/>
      </w:r>
      <w:r>
        <w:rPr>
          <w:rtl/>
        </w:rPr>
        <w:t xml:space="preserve"> </w:t>
      </w:r>
      <w:r w:rsidRPr="006F48CE">
        <w:rPr>
          <w:rFonts w:cs="Arial"/>
          <w:rtl/>
        </w:rPr>
        <w:t>שמתחילה כשקיבלתה והמעות היו בתוכה לא ידעה בהן וכשידעה אחר כן ושתקה שתיקה דלאחר מתן מעות היא ולאו כלום היא דהאי דשתקה משום דלא איכפת לה מימר אמרה מעיקרא לאו אדעתיה דהכי קבילתינהו</w:t>
      </w:r>
      <w:r>
        <w:rPr>
          <w:rFonts w:cs="Arial" w:hint="cs"/>
          <w:rtl/>
        </w:rPr>
        <w:t>, רש"י.</w:t>
      </w:r>
    </w:p>
  </w:footnote>
  <w:footnote w:id="203">
    <w:p w14:paraId="3284DCBB" w14:textId="3BDF8D2A" w:rsidR="006F48CE" w:rsidRDefault="006F48CE">
      <w:pPr>
        <w:pStyle w:val="a5"/>
      </w:pPr>
      <w:r>
        <w:rPr>
          <w:rStyle w:val="a7"/>
        </w:rPr>
        <w:footnoteRef/>
      </w:r>
      <w:r>
        <w:rPr>
          <w:rtl/>
        </w:rPr>
        <w:t xml:space="preserve"> </w:t>
      </w:r>
      <w:r w:rsidRPr="006F48CE">
        <w:rPr>
          <w:rFonts w:cs="Arial"/>
          <w:rtl/>
        </w:rPr>
        <w:t>דשתיקה דלאחר מתן מעות לאו כלום היא</w:t>
      </w:r>
      <w:r>
        <w:rPr>
          <w:rFonts w:cs="Arial" w:hint="cs"/>
          <w:rtl/>
        </w:rPr>
        <w:t>, רש"י.</w:t>
      </w:r>
    </w:p>
  </w:footnote>
  <w:footnote w:id="204">
    <w:p w14:paraId="70F2C119" w14:textId="6B59D51B" w:rsidR="00635096" w:rsidRDefault="00635096">
      <w:pPr>
        <w:pStyle w:val="a5"/>
      </w:pPr>
      <w:r>
        <w:rPr>
          <w:rStyle w:val="a7"/>
        </w:rPr>
        <w:footnoteRef/>
      </w:r>
      <w:r>
        <w:rPr>
          <w:rtl/>
        </w:rPr>
        <w:t xml:space="preserve"> </w:t>
      </w:r>
      <w:r w:rsidRPr="00635096">
        <w:rPr>
          <w:rFonts w:cs="Arial"/>
          <w:rtl/>
        </w:rPr>
        <w:t>אם קודם שקבלתן אמר לה התקדשי לי בו מקודשת דכי קבילתיה אדעתא דהכי קבילתיה</w:t>
      </w:r>
      <w:r>
        <w:rPr>
          <w:rFonts w:cs="Arial" w:hint="cs"/>
          <w:rtl/>
        </w:rPr>
        <w:t>, רש"י.</w:t>
      </w:r>
    </w:p>
  </w:footnote>
  <w:footnote w:id="205">
    <w:p w14:paraId="7C127D64" w14:textId="4E654356" w:rsidR="00635096" w:rsidRDefault="00635096">
      <w:pPr>
        <w:pStyle w:val="a5"/>
      </w:pPr>
      <w:r>
        <w:rPr>
          <w:rStyle w:val="a7"/>
        </w:rPr>
        <w:footnoteRef/>
      </w:r>
      <w:r>
        <w:rPr>
          <w:rtl/>
        </w:rPr>
        <w:t xml:space="preserve"> </w:t>
      </w:r>
      <w:r w:rsidRPr="00635096">
        <w:rPr>
          <w:rFonts w:cs="Arial"/>
          <w:rtl/>
        </w:rPr>
        <w:t>דלא פליג בין רצתה ללא רצתה</w:t>
      </w:r>
      <w:r>
        <w:rPr>
          <w:rFonts w:cs="Arial" w:hint="cs"/>
          <w:rtl/>
        </w:rPr>
        <w:t>, רש"י.</w:t>
      </w:r>
    </w:p>
  </w:footnote>
  <w:footnote w:id="206">
    <w:p w14:paraId="16195125" w14:textId="3BD6583D" w:rsidR="00635096" w:rsidRDefault="00635096">
      <w:pPr>
        <w:pStyle w:val="a5"/>
      </w:pPr>
      <w:r>
        <w:rPr>
          <w:rStyle w:val="a7"/>
        </w:rPr>
        <w:footnoteRef/>
      </w:r>
      <w:r>
        <w:rPr>
          <w:rtl/>
        </w:rPr>
        <w:t xml:space="preserve"> </w:t>
      </w:r>
      <w:r w:rsidRPr="00635096">
        <w:rPr>
          <w:rFonts w:cs="Arial"/>
          <w:rtl/>
        </w:rPr>
        <w:t>ולא רצתה דקאמר ה"ק לא אמרה רוצה אני</w:t>
      </w:r>
      <w:r>
        <w:rPr>
          <w:rFonts w:cs="Arial" w:hint="cs"/>
          <w:rtl/>
        </w:rPr>
        <w:t>, רש"י.</w:t>
      </w:r>
    </w:p>
  </w:footnote>
  <w:footnote w:id="207">
    <w:p w14:paraId="6AA9FD50" w14:textId="0C5F01C0" w:rsidR="00635096" w:rsidRDefault="00635096">
      <w:pPr>
        <w:pStyle w:val="a5"/>
      </w:pPr>
      <w:r>
        <w:rPr>
          <w:rStyle w:val="a7"/>
        </w:rPr>
        <w:footnoteRef/>
      </w:r>
      <w:r>
        <w:rPr>
          <w:rtl/>
        </w:rPr>
        <w:t xml:space="preserve"> </w:t>
      </w:r>
      <w:r w:rsidRPr="00635096">
        <w:rPr>
          <w:rFonts w:cs="Arial"/>
          <w:rtl/>
        </w:rPr>
        <w:t>דהאי דשתקה משום דלא איכפת לה הוא</w:t>
      </w:r>
      <w:r>
        <w:rPr>
          <w:rFonts w:cs="Arial" w:hint="cs"/>
          <w:rtl/>
        </w:rPr>
        <w:t>, רש"י.</w:t>
      </w:r>
    </w:p>
  </w:footnote>
  <w:footnote w:id="208">
    <w:p w14:paraId="3B8DD3F1" w14:textId="2B443C11" w:rsidR="00635096" w:rsidRDefault="00635096">
      <w:pPr>
        <w:pStyle w:val="a5"/>
        <w:rPr>
          <w:rtl/>
        </w:rPr>
      </w:pPr>
      <w:r>
        <w:rPr>
          <w:rStyle w:val="a7"/>
        </w:rPr>
        <w:footnoteRef/>
      </w:r>
      <w:r>
        <w:rPr>
          <w:rtl/>
        </w:rPr>
        <w:t xml:space="preserve"> </w:t>
      </w:r>
      <w:r w:rsidRPr="00635096">
        <w:rPr>
          <w:rFonts w:cs="Arial"/>
          <w:rtl/>
        </w:rPr>
        <w:t>שתיקה דהכא לשתיקה דהתם</w:t>
      </w:r>
      <w:r>
        <w:rPr>
          <w:rFonts w:hint="cs"/>
          <w:rtl/>
        </w:rPr>
        <w:t>, רש"י.</w:t>
      </w:r>
    </w:p>
  </w:footnote>
  <w:footnote w:id="209">
    <w:p w14:paraId="53FF2844" w14:textId="6DBD2277" w:rsidR="00635096" w:rsidRDefault="00635096">
      <w:pPr>
        <w:pStyle w:val="a5"/>
      </w:pPr>
      <w:r>
        <w:rPr>
          <w:rStyle w:val="a7"/>
        </w:rPr>
        <w:footnoteRef/>
      </w:r>
      <w:r>
        <w:rPr>
          <w:rtl/>
        </w:rPr>
        <w:t xml:space="preserve"> </w:t>
      </w:r>
      <w:r w:rsidRPr="00635096">
        <w:rPr>
          <w:rFonts w:cs="Arial"/>
          <w:rtl/>
        </w:rPr>
        <w:t>גבי כנסי בפקדון מעיקרא בתורה שמירה קבילתיה כי הדר אמר התקדשי לי בו סברה אי שדינא ליה כו'</w:t>
      </w:r>
      <w:r>
        <w:rPr>
          <w:rFonts w:cs="Arial" w:hint="cs"/>
          <w:rtl/>
        </w:rPr>
        <w:t>,</w:t>
      </w:r>
      <w:r w:rsidRPr="00635096">
        <w:rPr>
          <w:rFonts w:cs="Arial"/>
          <w:rtl/>
        </w:rPr>
        <w:t xml:space="preserve"> הילכך לא שדתינהו</w:t>
      </w:r>
      <w:r>
        <w:rPr>
          <w:rFonts w:cs="Arial" w:hint="cs"/>
          <w:rtl/>
        </w:rPr>
        <w:t>,</w:t>
      </w:r>
      <w:r w:rsidRPr="00635096">
        <w:rPr>
          <w:rFonts w:cs="Arial"/>
          <w:rtl/>
        </w:rPr>
        <w:t xml:space="preserve"> והאי דלא מחאי משום דלא איכפת לה</w:t>
      </w:r>
      <w:r>
        <w:rPr>
          <w:rFonts w:cs="Arial" w:hint="cs"/>
          <w:rtl/>
        </w:rPr>
        <w:t>.</w:t>
      </w:r>
      <w:r w:rsidRPr="00635096">
        <w:rPr>
          <w:rFonts w:cs="Arial"/>
          <w:rtl/>
        </w:rPr>
        <w:t xml:space="preserve"> אבל גבי ציפתא מעיקרא בתורת קידושין קבלתיה</w:t>
      </w:r>
      <w:r>
        <w:rPr>
          <w:rFonts w:cs="Arial" w:hint="cs"/>
          <w:rtl/>
        </w:rPr>
        <w:t>,</w:t>
      </w:r>
      <w:r w:rsidRPr="00635096">
        <w:rPr>
          <w:rFonts w:cs="Arial"/>
          <w:rtl/>
        </w:rPr>
        <w:t xml:space="preserve"> ונהי דציפתא לית בה שוה פרוטה כי הדר ואמר תקדוש בזוזי דאית בה אי לא ניחא לה תשדינהו</w:t>
      </w:r>
      <w:r>
        <w:rPr>
          <w:rFonts w:cs="Arial" w:hint="cs"/>
          <w:rtl/>
        </w:rPr>
        <w:t>,</w:t>
      </w:r>
      <w:r w:rsidRPr="00635096">
        <w:rPr>
          <w:rFonts w:cs="Arial"/>
          <w:rtl/>
        </w:rPr>
        <w:t xml:space="preserve"> דהא לא נתחייבה בשמירתה</w:t>
      </w:r>
      <w:r>
        <w:rPr>
          <w:rFonts w:cs="Arial" w:hint="cs"/>
          <w:rtl/>
        </w:rPr>
        <w:t>,</w:t>
      </w:r>
      <w:r w:rsidRPr="00635096">
        <w:rPr>
          <w:rFonts w:cs="Arial"/>
          <w:rtl/>
        </w:rPr>
        <w:t xml:space="preserve"> ומדלא שדתינהו ש"מ נתרצית בקידושין</w:t>
      </w:r>
      <w:r>
        <w:rPr>
          <w:rFonts w:cs="Arial" w:hint="cs"/>
          <w:rtl/>
        </w:rPr>
        <w:t>, רש"י.</w:t>
      </w:r>
    </w:p>
  </w:footnote>
  <w:footnote w:id="210">
    <w:p w14:paraId="2DC5BDE8" w14:textId="17A30F84" w:rsidR="00635096" w:rsidRDefault="00635096">
      <w:pPr>
        <w:pStyle w:val="a5"/>
        <w:rPr>
          <w:rtl/>
        </w:rPr>
      </w:pPr>
      <w:r>
        <w:rPr>
          <w:rStyle w:val="a7"/>
        </w:rPr>
        <w:footnoteRef/>
      </w:r>
      <w:r>
        <w:rPr>
          <w:rtl/>
        </w:rPr>
        <w:t xml:space="preserve"> </w:t>
      </w:r>
      <w:r w:rsidRPr="00635096">
        <w:rPr>
          <w:rFonts w:cs="Arial"/>
          <w:rtl/>
        </w:rPr>
        <w:t>וידעה כיון דלא קבלה נטירותא עלה אי שדיא להו לא תחייב</w:t>
      </w:r>
      <w:r>
        <w:rPr>
          <w:rFonts w:hint="cs"/>
          <w:rtl/>
        </w:rPr>
        <w:t>, רש"י.</w:t>
      </w:r>
    </w:p>
  </w:footnote>
  <w:footnote w:id="211">
    <w:p w14:paraId="6EBECEDA" w14:textId="086EBE0F" w:rsidR="00E41D60" w:rsidRDefault="00E41D60">
      <w:pPr>
        <w:pStyle w:val="a5"/>
      </w:pPr>
      <w:r>
        <w:rPr>
          <w:rStyle w:val="a7"/>
        </w:rPr>
        <w:footnoteRef/>
      </w:r>
      <w:r>
        <w:rPr>
          <w:rtl/>
        </w:rPr>
        <w:t xml:space="preserve"> </w:t>
      </w:r>
      <w:r w:rsidRPr="00E41D60">
        <w:rPr>
          <w:rFonts w:cs="Arial"/>
          <w:rtl/>
        </w:rPr>
        <w:t>לא הוא אמר לנו ולא אחר משמו</w:t>
      </w:r>
      <w:r>
        <w:rPr>
          <w:rFonts w:cs="Arial" w:hint="cs"/>
          <w:rtl/>
        </w:rPr>
        <w:t>, רש"י.</w:t>
      </w:r>
    </w:p>
  </w:footnote>
  <w:footnote w:id="212">
    <w:p w14:paraId="4AE5EC38" w14:textId="3021F5A8" w:rsidR="00E41D60" w:rsidRDefault="00E41D60">
      <w:pPr>
        <w:pStyle w:val="a5"/>
      </w:pPr>
      <w:r>
        <w:rPr>
          <w:rStyle w:val="a7"/>
        </w:rPr>
        <w:footnoteRef/>
      </w:r>
      <w:r>
        <w:rPr>
          <w:rtl/>
        </w:rPr>
        <w:t xml:space="preserve"> </w:t>
      </w:r>
      <w:r w:rsidRPr="00E41D60">
        <w:rPr>
          <w:rFonts w:cs="Arial"/>
          <w:rtl/>
        </w:rPr>
        <w:t>ואצרכוה גיטא</w:t>
      </w:r>
      <w:r>
        <w:rPr>
          <w:rFonts w:cs="Arial" w:hint="cs"/>
          <w:rtl/>
        </w:rPr>
        <w:t>, רש"י.</w:t>
      </w:r>
    </w:p>
  </w:footnote>
  <w:footnote w:id="213">
    <w:p w14:paraId="4A1AC5F8" w14:textId="2C9E6279" w:rsidR="005D6D1E" w:rsidRDefault="005D6D1E" w:rsidP="005D6D1E">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Pr>
          <w:rFonts w:cs="Arial"/>
          <w:rtl/>
        </w:rPr>
        <w:t>א"ל כנסי סלע זה בפקדון</w:t>
      </w:r>
      <w:r>
        <w:rPr>
          <w:rFonts w:cs="Arial" w:hint="cs"/>
          <w:rtl/>
        </w:rPr>
        <w:t>,</w:t>
      </w:r>
      <w:r>
        <w:rPr>
          <w:rFonts w:cs="Arial"/>
          <w:rtl/>
        </w:rPr>
        <w:t xml:space="preserve"> חזר וא"ל התקדשי לי בו</w:t>
      </w:r>
      <w:r>
        <w:rPr>
          <w:rFonts w:cs="Arial" w:hint="cs"/>
          <w:rtl/>
        </w:rPr>
        <w:t>,</w:t>
      </w:r>
      <w:r>
        <w:rPr>
          <w:rFonts w:cs="Arial"/>
          <w:rtl/>
        </w:rPr>
        <w:t xml:space="preserve"> אם אמר כן בשעה שנתנו לידה או קודם לכן </w:t>
      </w:r>
      <w:r>
        <w:rPr>
          <w:rFonts w:cs="Arial" w:hint="cs"/>
          <w:rtl/>
        </w:rPr>
        <w:t xml:space="preserve">- </w:t>
      </w:r>
      <w:r>
        <w:rPr>
          <w:rFonts w:cs="Arial"/>
          <w:rtl/>
        </w:rPr>
        <w:t>אפילו קבלתו בשתיקה מקודשת</w:t>
      </w:r>
      <w:r>
        <w:rPr>
          <w:rFonts w:cs="Arial" w:hint="cs"/>
          <w:rtl/>
        </w:rPr>
        <w:t>,</w:t>
      </w:r>
      <w:r>
        <w:rPr>
          <w:rFonts w:cs="Arial"/>
          <w:rtl/>
        </w:rPr>
        <w:t xml:space="preserve"> דכיון דשתקה וקבלתו איכא הוכחה שנתרצית בקידושין</w:t>
      </w:r>
      <w:r>
        <w:rPr>
          <w:rFonts w:cs="Arial" w:hint="cs"/>
          <w:rtl/>
        </w:rPr>
        <w:t>.</w:t>
      </w:r>
    </w:p>
  </w:footnote>
  <w:footnote w:id="214">
    <w:p w14:paraId="0F66A34E" w14:textId="6F4E1222" w:rsidR="0042412F" w:rsidRDefault="0042412F">
      <w:pPr>
        <w:pStyle w:val="a5"/>
        <w:rPr>
          <w:rtl/>
        </w:rPr>
      </w:pPr>
      <w:r>
        <w:rPr>
          <w:rStyle w:val="a7"/>
        </w:rPr>
        <w:footnoteRef/>
      </w:r>
      <w:r>
        <w:rPr>
          <w:rtl/>
        </w:rPr>
        <w:t xml:space="preserve"> </w:t>
      </w:r>
      <w:r w:rsidRPr="000B78E3">
        <w:rPr>
          <w:rFonts w:cs="Arial"/>
          <w:rtl/>
        </w:rPr>
        <w:t xml:space="preserve">כתב הריב"ש בתשובה </w:t>
      </w:r>
      <w:r>
        <w:rPr>
          <w:rFonts w:cs="Arial" w:hint="cs"/>
          <w:rtl/>
        </w:rPr>
        <w:t>(</w:t>
      </w:r>
      <w:r w:rsidRPr="000B78E3">
        <w:rPr>
          <w:rFonts w:cs="Arial"/>
          <w:rtl/>
        </w:rPr>
        <w:t>סי</w:t>
      </w:r>
      <w:r>
        <w:rPr>
          <w:rFonts w:cs="Arial" w:hint="cs"/>
          <w:rtl/>
        </w:rPr>
        <w:t>'</w:t>
      </w:r>
      <w:r w:rsidRPr="000B78E3">
        <w:rPr>
          <w:rFonts w:cs="Arial"/>
          <w:rtl/>
        </w:rPr>
        <w:t xml:space="preserve"> קע</w:t>
      </w:r>
      <w:r>
        <w:rPr>
          <w:rFonts w:cs="Arial" w:hint="cs"/>
          <w:rtl/>
        </w:rPr>
        <w:t>)</w:t>
      </w:r>
      <w:r w:rsidRPr="000B78E3">
        <w:rPr>
          <w:rFonts w:cs="Arial"/>
          <w:rtl/>
        </w:rPr>
        <w:t xml:space="preserve"> דאפילו תוך כדי דיבור למתן מעות לא אמרינן דכדיבור דמי</w:t>
      </w:r>
      <w:r>
        <w:rPr>
          <w:rFonts w:cs="Arial" w:hint="cs"/>
          <w:rtl/>
        </w:rPr>
        <w:t>,</w:t>
      </w:r>
      <w:r w:rsidRPr="000B78E3">
        <w:rPr>
          <w:rFonts w:cs="Arial"/>
          <w:rtl/>
        </w:rPr>
        <w:t xml:space="preserve"> וע</w:t>
      </w:r>
      <w:r>
        <w:rPr>
          <w:rFonts w:cs="Arial" w:hint="cs"/>
          <w:rtl/>
        </w:rPr>
        <w:t>"</w:t>
      </w:r>
      <w:r w:rsidRPr="000B78E3">
        <w:rPr>
          <w:rFonts w:cs="Arial"/>
          <w:rtl/>
        </w:rPr>
        <w:t>ש שהאריך</w:t>
      </w:r>
      <w:r>
        <w:rPr>
          <w:rFonts w:cs="Arial" w:hint="cs"/>
          <w:rtl/>
        </w:rPr>
        <w:t>, דרכ"מ (אות ד).</w:t>
      </w:r>
    </w:p>
  </w:footnote>
  <w:footnote w:id="215">
    <w:p w14:paraId="309C8B61" w14:textId="7A3A5008" w:rsidR="00444855" w:rsidRDefault="00444855" w:rsidP="00444855">
      <w:pPr>
        <w:pStyle w:val="a5"/>
      </w:pPr>
      <w:r>
        <w:rPr>
          <w:rStyle w:val="a7"/>
        </w:rPr>
        <w:footnoteRef/>
      </w:r>
      <w:r>
        <w:rPr>
          <w:rtl/>
        </w:rPr>
        <w:t xml:space="preserve"> </w:t>
      </w:r>
      <w:r w:rsidRPr="000B78E3">
        <w:rPr>
          <w:rFonts w:cs="Arial"/>
          <w:rtl/>
        </w:rPr>
        <w:t>כתב בהגהת אלפסי פ</w:t>
      </w:r>
      <w:r w:rsidR="005219E8">
        <w:rPr>
          <w:rFonts w:cs="Arial" w:hint="cs"/>
          <w:rtl/>
        </w:rPr>
        <w:t>"ק</w:t>
      </w:r>
      <w:r w:rsidRPr="000B78E3">
        <w:rPr>
          <w:rFonts w:cs="Arial"/>
          <w:rtl/>
        </w:rPr>
        <w:t xml:space="preserve"> דקידושין (ו: אות ג) דהוא הדין אם לא חזר ואמר התקדשי לי אלא אמר הרי בתוכו שוה פרוטה מקודשת מספק</w:t>
      </w:r>
      <w:r w:rsidR="0042412F">
        <w:rPr>
          <w:rFonts w:cs="Arial" w:hint="cs"/>
          <w:rtl/>
        </w:rPr>
        <w:t xml:space="preserve">, דרכ"מ (אות ד). </w:t>
      </w:r>
      <w:r w:rsidR="0042412F" w:rsidRPr="0042412F">
        <w:rPr>
          <w:rFonts w:cs="Arial" w:hint="cs"/>
          <w:color w:val="00B0F0"/>
          <w:rtl/>
        </w:rPr>
        <w:t>(וכ"פ בהג"ה</w:t>
      </w:r>
      <w:r w:rsidR="0042412F" w:rsidRPr="0042412F">
        <w:rPr>
          <w:rFonts w:cs="Arial" w:hint="cs"/>
          <w:color w:val="00B0F0"/>
          <w:sz w:val="16"/>
          <w:szCs w:val="16"/>
          <w:rtl/>
        </w:rPr>
        <w:t xml:space="preserve"> </w:t>
      </w:r>
      <w:r w:rsidR="0042412F">
        <w:rPr>
          <w:rFonts w:cs="Arial" w:hint="cs"/>
          <w:sz w:val="16"/>
          <w:szCs w:val="16"/>
          <w:rtl/>
        </w:rPr>
        <w:t>[בסע' ה]</w:t>
      </w:r>
      <w:r w:rsidR="0042412F" w:rsidRPr="0042412F">
        <w:rPr>
          <w:rFonts w:cs="Arial" w:hint="cs"/>
          <w:color w:val="00B0F0"/>
          <w:rtl/>
        </w:rPr>
        <w:t>)</w:t>
      </w:r>
      <w:r w:rsidRPr="000B78E3">
        <w:rPr>
          <w:rFonts w:cs="Arial"/>
          <w:rtl/>
        </w:rPr>
        <w:t xml:space="preserve"> </w:t>
      </w:r>
    </w:p>
  </w:footnote>
  <w:footnote w:id="216">
    <w:p w14:paraId="58DAE6E2" w14:textId="5B7BF533" w:rsidR="00581364" w:rsidRDefault="00581364">
      <w:pPr>
        <w:pStyle w:val="a5"/>
      </w:pPr>
      <w:r>
        <w:rPr>
          <w:rStyle w:val="a7"/>
        </w:rPr>
        <w:footnoteRef/>
      </w:r>
      <w:r>
        <w:rPr>
          <w:rtl/>
        </w:rPr>
        <w:t xml:space="preserve"> </w:t>
      </w:r>
      <w:r w:rsidRPr="00E41D60">
        <w:rPr>
          <w:rFonts w:cs="Arial"/>
          <w:rtl/>
        </w:rPr>
        <w:t>הרמב"ם פסק דלאו כלום הוא</w:t>
      </w:r>
      <w:r>
        <w:rPr>
          <w:rFonts w:cs="Arial" w:hint="cs"/>
          <w:rtl/>
        </w:rPr>
        <w:t>,</w:t>
      </w:r>
      <w:r w:rsidRPr="00E41D60">
        <w:rPr>
          <w:rFonts w:cs="Arial"/>
          <w:rtl/>
        </w:rPr>
        <w:t xml:space="preserve"> דשתיקה דלאחר מתן מעות בפקדון כרבא</w:t>
      </w:r>
      <w:r>
        <w:rPr>
          <w:rFonts w:cs="Arial" w:hint="cs"/>
          <w:rtl/>
        </w:rPr>
        <w:t xml:space="preserve">. </w:t>
      </w:r>
      <w:r w:rsidRPr="00444855">
        <w:rPr>
          <w:rFonts w:cs="Arial"/>
          <w:rtl/>
        </w:rPr>
        <w:t>וכתבו הר"ן (שם) וה</w:t>
      </w:r>
      <w:r w:rsidR="005219E8">
        <w:rPr>
          <w:rFonts w:cs="Arial" w:hint="cs"/>
          <w:rtl/>
        </w:rPr>
        <w:t>ה"מ</w:t>
      </w:r>
      <w:r w:rsidRPr="00444855">
        <w:rPr>
          <w:rFonts w:cs="Arial"/>
          <w:rtl/>
        </w:rPr>
        <w:t xml:space="preserve"> (שם הכ"ה) דטעמא משום דהא קאמר רבינא דאינהו לא חיישי לרב הונא בריה דרב יהושע</w:t>
      </w:r>
      <w:r w:rsidRPr="00444855">
        <w:rPr>
          <w:rFonts w:cs="Arial" w:hint="cs"/>
          <w:rtl/>
        </w:rPr>
        <w:t>,</w:t>
      </w:r>
      <w:r w:rsidRPr="00444855">
        <w:rPr>
          <w:rFonts w:cs="Arial"/>
          <w:rtl/>
        </w:rPr>
        <w:t xml:space="preserve"> אלא דשלח ליה שהם יחושו לעצמם מפני שהם חייבים בכבודו וקיבלו הדבר מפיו</w:t>
      </w:r>
      <w:r w:rsidRPr="00444855">
        <w:rPr>
          <w:rFonts w:cs="Arial" w:hint="cs"/>
          <w:rtl/>
        </w:rPr>
        <w:t>.</w:t>
      </w:r>
      <w:r w:rsidRPr="00444855">
        <w:rPr>
          <w:rFonts w:cs="Arial"/>
          <w:rtl/>
        </w:rPr>
        <w:t xml:space="preserve"> וכתב ה</w:t>
      </w:r>
      <w:r w:rsidRPr="00444855">
        <w:rPr>
          <w:rFonts w:cs="Arial" w:hint="cs"/>
          <w:rtl/>
        </w:rPr>
        <w:t>ה"מ</w:t>
      </w:r>
      <w:r w:rsidRPr="00444855">
        <w:rPr>
          <w:rFonts w:cs="Arial"/>
          <w:rtl/>
        </w:rPr>
        <w:t xml:space="preserve"> שכתב הרשב"א (יג. ד"ה והיכא) דטעמא דמסתבר הוא</w:t>
      </w:r>
      <w:r>
        <w:rPr>
          <w:rFonts w:cs="Arial" w:hint="cs"/>
          <w:rtl/>
        </w:rPr>
        <w:t xml:space="preserve">. </w:t>
      </w:r>
      <w:r w:rsidRPr="00444855">
        <w:rPr>
          <w:rFonts w:cs="Arial"/>
          <w:rtl/>
        </w:rPr>
        <w:t xml:space="preserve">וכתב הריב"ש </w:t>
      </w:r>
      <w:r>
        <w:rPr>
          <w:rFonts w:cs="Arial" w:hint="cs"/>
          <w:rtl/>
        </w:rPr>
        <w:t>(</w:t>
      </w:r>
      <w:r w:rsidRPr="00444855">
        <w:rPr>
          <w:rFonts w:cs="Arial"/>
          <w:rtl/>
        </w:rPr>
        <w:t>סי</w:t>
      </w:r>
      <w:r>
        <w:rPr>
          <w:rFonts w:cs="Arial" w:hint="cs"/>
          <w:rtl/>
        </w:rPr>
        <w:t>'</w:t>
      </w:r>
      <w:r w:rsidRPr="00444855">
        <w:rPr>
          <w:rFonts w:cs="Arial"/>
          <w:rtl/>
        </w:rPr>
        <w:t xml:space="preserve"> קע</w:t>
      </w:r>
      <w:r>
        <w:rPr>
          <w:rFonts w:cs="Arial" w:hint="cs"/>
          <w:rtl/>
        </w:rPr>
        <w:t>)</w:t>
      </w:r>
      <w:r w:rsidRPr="00444855">
        <w:rPr>
          <w:rFonts w:cs="Arial"/>
          <w:rtl/>
        </w:rPr>
        <w:t xml:space="preserve"> שכן הסכימו האחרונים</w:t>
      </w:r>
      <w:r>
        <w:rPr>
          <w:rFonts w:hint="cs"/>
          <w:rtl/>
        </w:rPr>
        <w:t>, ב"י.</w:t>
      </w:r>
    </w:p>
  </w:footnote>
  <w:footnote w:id="217">
    <w:p w14:paraId="00466399" w14:textId="61B5FA3D" w:rsidR="00103CCC" w:rsidRDefault="00103CCC" w:rsidP="00103CCC">
      <w:pPr>
        <w:pStyle w:val="a5"/>
        <w:rPr>
          <w:rtl/>
        </w:rPr>
      </w:pPr>
      <w:r>
        <w:rPr>
          <w:rStyle w:val="a7"/>
        </w:rPr>
        <w:footnoteRef/>
      </w:r>
      <w:r>
        <w:rPr>
          <w:rtl/>
        </w:rPr>
        <w:t xml:space="preserve"> </w:t>
      </w:r>
      <w:r w:rsidRPr="00E41D60">
        <w:rPr>
          <w:rFonts w:cs="Arial"/>
          <w:rtl/>
        </w:rPr>
        <w:t>וכתב ה</w:t>
      </w:r>
      <w:r>
        <w:rPr>
          <w:rFonts w:cs="Arial" w:hint="cs"/>
          <w:rtl/>
        </w:rPr>
        <w:t>ה"</w:t>
      </w:r>
      <w:r w:rsidRPr="00E41D60">
        <w:rPr>
          <w:rFonts w:cs="Arial"/>
          <w:rtl/>
        </w:rPr>
        <w:t>מ</w:t>
      </w:r>
      <w:r>
        <w:rPr>
          <w:rFonts w:cs="Arial" w:hint="cs"/>
          <w:rtl/>
        </w:rPr>
        <w:t>-</w:t>
      </w:r>
      <w:r w:rsidRPr="00E41D60">
        <w:rPr>
          <w:rFonts w:cs="Arial"/>
          <w:rtl/>
        </w:rPr>
        <w:t xml:space="preserve"> ויש חולקים (רא"ש ור"ן </w:t>
      </w:r>
      <w:r w:rsidR="00F14445">
        <w:rPr>
          <w:rFonts w:cs="Arial" w:hint="cs"/>
          <w:rtl/>
        </w:rPr>
        <w:t>לקמן</w:t>
      </w:r>
      <w:r w:rsidRPr="00E41D60">
        <w:rPr>
          <w:rFonts w:cs="Arial"/>
          <w:rtl/>
        </w:rPr>
        <w:t>) ואומרים דהכא ליכא למיחש להכי</w:t>
      </w:r>
      <w:r>
        <w:rPr>
          <w:rFonts w:cs="Arial" w:hint="cs"/>
          <w:rtl/>
        </w:rPr>
        <w:t>,</w:t>
      </w:r>
      <w:r w:rsidRPr="00E41D60">
        <w:rPr>
          <w:rFonts w:cs="Arial"/>
          <w:rtl/>
        </w:rPr>
        <w:t xml:space="preserve"> שלא היה דעת המקדש לקדשה באגודה אלא בד' זוזים שהיו בה</w:t>
      </w:r>
      <w:r>
        <w:rPr>
          <w:rFonts w:cs="Arial" w:hint="cs"/>
          <w:rtl/>
        </w:rPr>
        <w:t>.</w:t>
      </w:r>
      <w:r w:rsidRPr="00E41D60">
        <w:rPr>
          <w:rFonts w:cs="Arial"/>
          <w:rtl/>
        </w:rPr>
        <w:t xml:space="preserve"> ודברי רבינו נראין לי עיקר להחמיר עכ"ל</w:t>
      </w:r>
      <w:r>
        <w:rPr>
          <w:rFonts w:cs="Arial" w:hint="cs"/>
          <w:rtl/>
        </w:rPr>
        <w:t>, ב"י.</w:t>
      </w:r>
      <w:r>
        <w:rPr>
          <w:rFonts w:hint="cs"/>
          <w:rtl/>
        </w:rPr>
        <w:t xml:space="preserve">    ובאמת דעת ה</w:t>
      </w:r>
      <w:r w:rsidRPr="00103CCC">
        <w:rPr>
          <w:rFonts w:cs="Arial"/>
          <w:rtl/>
        </w:rPr>
        <w:t xml:space="preserve">רא"ש </w:t>
      </w:r>
      <w:r w:rsidRPr="00103CCC">
        <w:rPr>
          <w:rFonts w:cs="Arial"/>
          <w:sz w:val="16"/>
          <w:szCs w:val="16"/>
          <w:rtl/>
        </w:rPr>
        <w:t>(סי' יט)</w:t>
      </w:r>
      <w:r>
        <w:rPr>
          <w:rFonts w:cs="Arial" w:hint="cs"/>
          <w:rtl/>
        </w:rPr>
        <w:t xml:space="preserve"> דאין </w:t>
      </w:r>
      <w:r w:rsidRPr="00103CCC">
        <w:rPr>
          <w:rFonts w:cs="Arial"/>
          <w:rtl/>
        </w:rPr>
        <w:t>לח</w:t>
      </w:r>
      <w:r>
        <w:rPr>
          <w:rFonts w:cs="Arial" w:hint="cs"/>
          <w:rtl/>
        </w:rPr>
        <w:t>ו</w:t>
      </w:r>
      <w:r w:rsidRPr="00103CCC">
        <w:rPr>
          <w:rFonts w:cs="Arial"/>
          <w:rtl/>
        </w:rPr>
        <w:t>ש לה משום דשמואל דאמר חיישינן שמא שוה פרוטה במדי</w:t>
      </w:r>
      <w:r w:rsidRPr="00103CCC">
        <w:rPr>
          <w:rFonts w:cs="Arial" w:hint="cs"/>
          <w:rtl/>
        </w:rPr>
        <w:t>,</w:t>
      </w:r>
      <w:r w:rsidRPr="00103CCC">
        <w:rPr>
          <w:rFonts w:cs="Arial"/>
          <w:rtl/>
        </w:rPr>
        <w:t xml:space="preserve"> </w:t>
      </w:r>
      <w:r>
        <w:rPr>
          <w:rFonts w:cs="Arial" w:hint="cs"/>
          <w:rtl/>
        </w:rPr>
        <w:t>ד</w:t>
      </w:r>
      <w:r w:rsidRPr="00103CCC">
        <w:rPr>
          <w:rFonts w:cs="Arial"/>
          <w:rtl/>
        </w:rPr>
        <w:t>שאני הכא שחזר בו ממה שרצה לקדשה בפחות משוה פרוטה</w:t>
      </w:r>
      <w:r w:rsidRPr="00103CCC">
        <w:rPr>
          <w:rFonts w:cs="Arial" w:hint="cs"/>
          <w:rtl/>
        </w:rPr>
        <w:t>,</w:t>
      </w:r>
      <w:r w:rsidRPr="00103CCC">
        <w:rPr>
          <w:rFonts w:cs="Arial"/>
          <w:rtl/>
        </w:rPr>
        <w:t xml:space="preserve"> וגם היא לא נתרצית כשאמר לה שאינו שוה פרוטה. </w:t>
      </w:r>
      <w:r>
        <w:rPr>
          <w:rFonts w:cs="Arial" w:hint="cs"/>
          <w:rtl/>
        </w:rPr>
        <w:t>וגם ה</w:t>
      </w:r>
      <w:r w:rsidRPr="00103CCC">
        <w:rPr>
          <w:rFonts w:cs="Arial"/>
          <w:rtl/>
        </w:rPr>
        <w:t xml:space="preserve">ר"ן </w:t>
      </w:r>
      <w:r w:rsidRPr="00103CCC">
        <w:rPr>
          <w:rFonts w:cs="Arial"/>
          <w:sz w:val="16"/>
          <w:szCs w:val="16"/>
          <w:rtl/>
        </w:rPr>
        <w:t>(ז. דיבור ראשון)</w:t>
      </w:r>
      <w:r>
        <w:rPr>
          <w:rFonts w:cs="Arial" w:hint="cs"/>
          <w:rtl/>
        </w:rPr>
        <w:t xml:space="preserve"> כת</w:t>
      </w:r>
      <w:r w:rsidR="00F14445">
        <w:rPr>
          <w:rFonts w:cs="Arial" w:hint="cs"/>
          <w:rtl/>
        </w:rPr>
        <w:t>ב דאין לחוש לדשמואל</w:t>
      </w:r>
      <w:r w:rsidRPr="00103CCC">
        <w:rPr>
          <w:rFonts w:cs="Arial"/>
          <w:rtl/>
        </w:rPr>
        <w:t xml:space="preserve"> </w:t>
      </w:r>
      <w:r>
        <w:rPr>
          <w:rFonts w:cs="Arial" w:hint="cs"/>
          <w:rtl/>
        </w:rPr>
        <w:t>ד</w:t>
      </w:r>
      <w:r w:rsidRPr="00103CCC">
        <w:rPr>
          <w:rFonts w:cs="Arial"/>
          <w:rtl/>
        </w:rPr>
        <w:t>אפשר דציפתא דבר שאין מתקיים הוא ובהא לא חייש שמואל</w:t>
      </w:r>
      <w:r w:rsidRPr="00103CCC">
        <w:rPr>
          <w:rFonts w:cs="Arial" w:hint="cs"/>
          <w:rtl/>
        </w:rPr>
        <w:t>,</w:t>
      </w:r>
      <w:r w:rsidRPr="00103CCC">
        <w:rPr>
          <w:rFonts w:cs="Arial"/>
          <w:rtl/>
        </w:rPr>
        <w:t xml:space="preserve"> וכדברי הרמב"ם (פ"ד מאישות הי"ט)</w:t>
      </w:r>
      <w:r w:rsidRPr="00103CCC">
        <w:rPr>
          <w:rFonts w:cs="Arial" w:hint="cs"/>
          <w:rtl/>
        </w:rPr>
        <w:t>.</w:t>
      </w:r>
      <w:r w:rsidRPr="00103CCC">
        <w:rPr>
          <w:rFonts w:cs="Arial"/>
          <w:rtl/>
        </w:rPr>
        <w:t xml:space="preserve"> אי נמי דלציפתא ליכא למיחש שהרי מתחלה היה דעתו לקדשה בזוזי דאית בה</w:t>
      </w:r>
      <w:r w:rsidRPr="00103CCC">
        <w:rPr>
          <w:rFonts w:cs="Arial" w:hint="cs"/>
          <w:rtl/>
        </w:rPr>
        <w:t>,</w:t>
      </w:r>
      <w:r w:rsidRPr="00103CCC">
        <w:rPr>
          <w:rFonts w:cs="Arial"/>
          <w:rtl/>
        </w:rPr>
        <w:t xml:space="preserve"> כלומר בה ובמה שבתוכה</w:t>
      </w:r>
      <w:r w:rsidRPr="00103CCC">
        <w:rPr>
          <w:rFonts w:cs="Arial" w:hint="cs"/>
          <w:rtl/>
        </w:rPr>
        <w:t>,</w:t>
      </w:r>
      <w:r w:rsidRPr="00103CCC">
        <w:rPr>
          <w:rFonts w:cs="Arial"/>
          <w:rtl/>
        </w:rPr>
        <w:t xml:space="preserve"> אלא שהם חשבו שלא היה שם כי אם הציפתא לבד ואמרו לו והא לית בה שוה פרוטה</w:t>
      </w:r>
      <w:r w:rsidRPr="00103CCC">
        <w:rPr>
          <w:rFonts w:cs="Arial" w:hint="cs"/>
          <w:rtl/>
        </w:rPr>
        <w:t>,</w:t>
      </w:r>
      <w:r w:rsidRPr="00103CCC">
        <w:rPr>
          <w:rFonts w:cs="Arial"/>
          <w:rtl/>
        </w:rPr>
        <w:t xml:space="preserve"> ואמר להו אנא נמי תיקדוש בד' זוזי דאית בה אמרי</w:t>
      </w:r>
      <w:r w:rsidRPr="00103CCC">
        <w:rPr>
          <w:rFonts w:cs="Arial" w:hint="cs"/>
          <w:rtl/>
        </w:rPr>
        <w:t>,</w:t>
      </w:r>
      <w:r w:rsidRPr="00103CCC">
        <w:rPr>
          <w:rFonts w:cs="Arial"/>
          <w:rtl/>
        </w:rPr>
        <w:t xml:space="preserve"> הילכך לציפתא ליכא למיחש שהוא לא נתכוין לקדשה בציפתא לבד דלא ניחא ליה בקידושי ספק</w:t>
      </w:r>
      <w:r>
        <w:rPr>
          <w:rFonts w:cs="Arial" w:hint="cs"/>
          <w:rtl/>
        </w:rPr>
        <w:t>.</w:t>
      </w:r>
    </w:p>
  </w:footnote>
  <w:footnote w:id="218">
    <w:p w14:paraId="445D2C6B" w14:textId="633676A4" w:rsidR="000B78E3" w:rsidRDefault="000B78E3">
      <w:pPr>
        <w:pStyle w:val="a5"/>
      </w:pPr>
      <w:r>
        <w:rPr>
          <w:rStyle w:val="a7"/>
        </w:rPr>
        <w:footnoteRef/>
      </w:r>
      <w:r>
        <w:rPr>
          <w:rtl/>
        </w:rPr>
        <w:t xml:space="preserve"> </w:t>
      </w:r>
      <w:r w:rsidRPr="000B78E3">
        <w:rPr>
          <w:rFonts w:cs="Arial"/>
          <w:rtl/>
        </w:rPr>
        <w:t xml:space="preserve">ומיהו אם היה מדבר עמה תחלה על עסקי קידושין ונתן לה הכסף סתם ושתקה </w:t>
      </w:r>
      <w:r w:rsidR="00F14445">
        <w:rPr>
          <w:rFonts w:cs="Arial" w:hint="cs"/>
          <w:rtl/>
        </w:rPr>
        <w:t xml:space="preserve">- </w:t>
      </w:r>
      <w:r w:rsidRPr="000B78E3">
        <w:rPr>
          <w:rFonts w:cs="Arial"/>
          <w:rtl/>
        </w:rPr>
        <w:t>הוי קידושין</w:t>
      </w:r>
      <w:r w:rsidR="00F14445">
        <w:rPr>
          <w:rFonts w:cs="Arial" w:hint="cs"/>
          <w:rtl/>
        </w:rPr>
        <w:t>,</w:t>
      </w:r>
      <w:r w:rsidRPr="000B78E3">
        <w:rPr>
          <w:rFonts w:cs="Arial"/>
          <w:rtl/>
        </w:rPr>
        <w:t xml:space="preserve"> כמו שנתבאר לעיל סימן כ"ז (עמ' קמד)</w:t>
      </w:r>
      <w:r w:rsidR="00F14445">
        <w:rPr>
          <w:rFonts w:cs="Arial" w:hint="cs"/>
          <w:rtl/>
        </w:rPr>
        <w:t>,</w:t>
      </w:r>
      <w:r w:rsidRPr="000B78E3">
        <w:rPr>
          <w:rFonts w:cs="Arial"/>
          <w:rtl/>
        </w:rPr>
        <w:t xml:space="preserve"> וכ</w:t>
      </w:r>
      <w:r w:rsidR="00F14445">
        <w:rPr>
          <w:rFonts w:cs="Arial" w:hint="cs"/>
          <w:rtl/>
        </w:rPr>
        <w:t>ן הוא</w:t>
      </w:r>
      <w:r w:rsidRPr="000B78E3">
        <w:rPr>
          <w:rFonts w:cs="Arial"/>
          <w:rtl/>
        </w:rPr>
        <w:t xml:space="preserve"> בהגמ</w:t>
      </w:r>
      <w:r w:rsidR="00F14445">
        <w:rPr>
          <w:rFonts w:cs="Arial" w:hint="cs"/>
          <w:rtl/>
        </w:rPr>
        <w:t>"</w:t>
      </w:r>
      <w:r w:rsidRPr="000B78E3">
        <w:rPr>
          <w:rFonts w:cs="Arial"/>
          <w:rtl/>
        </w:rPr>
        <w:t>ר סוף גיטין (סי' תע-תעא)</w:t>
      </w:r>
      <w:r w:rsidR="00F14445">
        <w:rPr>
          <w:rFonts w:cs="Arial" w:hint="cs"/>
          <w:rtl/>
        </w:rPr>
        <w:t>, דרכ"מ (אות ג).</w:t>
      </w:r>
    </w:p>
  </w:footnote>
  <w:footnote w:id="219">
    <w:p w14:paraId="65A1BA67" w14:textId="2E79F11F" w:rsidR="00A13B5F" w:rsidRDefault="00A13B5F">
      <w:pPr>
        <w:pStyle w:val="a5"/>
      </w:pPr>
      <w:r>
        <w:rPr>
          <w:rStyle w:val="a7"/>
        </w:rPr>
        <w:footnoteRef/>
      </w:r>
      <w:r>
        <w:rPr>
          <w:rtl/>
        </w:rPr>
        <w:t xml:space="preserve"> </w:t>
      </w:r>
      <w:r w:rsidRPr="00A13B5F">
        <w:rPr>
          <w:rFonts w:cs="Arial"/>
          <w:rtl/>
        </w:rPr>
        <w:t>ולדינא צריך לגרש אותה בגט מחמת חומרת הקול שיצא</w:t>
      </w:r>
      <w:r w:rsidR="00EE1E97">
        <w:rPr>
          <w:rFonts w:cs="Arial" w:hint="cs"/>
          <w:rtl/>
        </w:rPr>
        <w:t>,</w:t>
      </w:r>
      <w:r w:rsidRPr="00A13B5F">
        <w:rPr>
          <w:rFonts w:cs="Arial"/>
          <w:rtl/>
        </w:rPr>
        <w:t xml:space="preserve"> כצ"ל</w:t>
      </w:r>
      <w:r w:rsidR="00EE1E97">
        <w:rPr>
          <w:rFonts w:cs="Arial" w:hint="cs"/>
          <w:rtl/>
        </w:rPr>
        <w:t>.</w:t>
      </w:r>
      <w:r w:rsidRPr="00A13B5F">
        <w:rPr>
          <w:rFonts w:cs="Arial"/>
          <w:rtl/>
        </w:rPr>
        <w:t xml:space="preserve"> בה"י ע"ש. אבל ב"ש כתב בשם תשובת שארית יוסף דפסק לקולא ע"ש</w:t>
      </w:r>
      <w:r w:rsidR="00EE1E97">
        <w:rPr>
          <w:rFonts w:cs="Arial" w:hint="cs"/>
          <w:rtl/>
        </w:rPr>
        <w:t>,</w:t>
      </w:r>
      <w:r w:rsidRPr="00A13B5F">
        <w:rPr>
          <w:rFonts w:cs="Arial"/>
          <w:rtl/>
        </w:rPr>
        <w:t xml:space="preserve"> וכ"כ הח"מ </w:t>
      </w:r>
      <w:r w:rsidR="00BB3A8B">
        <w:rPr>
          <w:rFonts w:cs="Arial" w:hint="cs"/>
          <w:rtl/>
        </w:rPr>
        <w:t xml:space="preserve">(סקי"ג) </w:t>
      </w:r>
      <w:r w:rsidRPr="00A13B5F">
        <w:rPr>
          <w:rFonts w:cs="Arial"/>
          <w:rtl/>
        </w:rPr>
        <w:t>ע"ש. אע</w:t>
      </w:r>
      <w:r w:rsidR="00BB3A8B">
        <w:rPr>
          <w:rFonts w:cs="Arial" w:hint="cs"/>
          <w:rtl/>
        </w:rPr>
        <w:t>"</w:t>
      </w:r>
      <w:r w:rsidRPr="00A13B5F">
        <w:rPr>
          <w:rFonts w:cs="Arial"/>
          <w:rtl/>
        </w:rPr>
        <w:t>ג דשתיקה לאחר מתן מעות לא מהני אם היו עסוקין באותו ענין מהני</w:t>
      </w:r>
      <w:r w:rsidR="00BB3A8B">
        <w:rPr>
          <w:rFonts w:cs="Arial" w:hint="cs"/>
          <w:rtl/>
        </w:rPr>
        <w:t>.</w:t>
      </w:r>
      <w:r w:rsidRPr="00A13B5F">
        <w:rPr>
          <w:rFonts w:cs="Arial"/>
          <w:rtl/>
        </w:rPr>
        <w:t xml:space="preserve"> רשד"ם </w:t>
      </w:r>
      <w:r w:rsidR="00BB3A8B">
        <w:rPr>
          <w:rFonts w:cs="Arial" w:hint="cs"/>
          <w:rtl/>
        </w:rPr>
        <w:t>(</w:t>
      </w:r>
      <w:r w:rsidRPr="00A13B5F">
        <w:rPr>
          <w:rFonts w:cs="Arial"/>
          <w:rtl/>
        </w:rPr>
        <w:t>חא"ה סי' כד</w:t>
      </w:r>
      <w:r w:rsidR="00C919FB">
        <w:rPr>
          <w:rFonts w:cs="Arial" w:hint="cs"/>
          <w:rtl/>
        </w:rPr>
        <w:t>)</w:t>
      </w:r>
      <w:r>
        <w:rPr>
          <w:rFonts w:cs="Arial" w:hint="cs"/>
          <w:rtl/>
        </w:rPr>
        <w:t>, באה"ט (סק"כ).</w:t>
      </w:r>
    </w:p>
  </w:footnote>
  <w:footnote w:id="220">
    <w:p w14:paraId="5DA34B19" w14:textId="35E327BE" w:rsidR="00C919FB" w:rsidRDefault="00C919FB">
      <w:pPr>
        <w:pStyle w:val="a5"/>
      </w:pPr>
      <w:r>
        <w:rPr>
          <w:rStyle w:val="a7"/>
        </w:rPr>
        <w:footnoteRef/>
      </w:r>
      <w:r>
        <w:rPr>
          <w:rtl/>
        </w:rPr>
        <w:t xml:space="preserve"> </w:t>
      </w:r>
      <w:r>
        <w:rPr>
          <w:rFonts w:hint="cs"/>
          <w:rtl/>
        </w:rPr>
        <w:t>סימן - מנצל</w:t>
      </w:r>
      <w:r w:rsidR="00855200">
        <w:rPr>
          <w:rFonts w:hint="cs"/>
          <w:rtl/>
        </w:rPr>
        <w:t xml:space="preserve"> זכות. וכן - </w:t>
      </w:r>
      <w:r>
        <w:rPr>
          <w:rFonts w:hint="cs"/>
          <w:rtl/>
        </w:rPr>
        <w:t>מקדש ב</w:t>
      </w:r>
      <w:r w:rsidR="00855200">
        <w:rPr>
          <w:rFonts w:hint="cs"/>
          <w:rtl/>
        </w:rPr>
        <w:t>ָּ</w:t>
      </w:r>
      <w:r>
        <w:rPr>
          <w:rFonts w:hint="cs"/>
          <w:rtl/>
        </w:rPr>
        <w:t>ז</w:t>
      </w:r>
      <w:r w:rsidR="00855200">
        <w:rPr>
          <w:rFonts w:hint="cs"/>
          <w:rtl/>
        </w:rPr>
        <w:t>ְ</w:t>
      </w:r>
      <w:r>
        <w:rPr>
          <w:rFonts w:hint="cs"/>
          <w:rtl/>
        </w:rPr>
        <w:t>כות</w:t>
      </w:r>
      <w:r w:rsidR="00855200">
        <w:rPr>
          <w:rFonts w:hint="cs"/>
          <w:rtl/>
        </w:rPr>
        <w:t>.</w:t>
      </w:r>
    </w:p>
  </w:footnote>
  <w:footnote w:id="221">
    <w:p w14:paraId="531D425B" w14:textId="45EF3B95" w:rsidR="00F85043" w:rsidRDefault="00F85043">
      <w:pPr>
        <w:pStyle w:val="a5"/>
        <w:rPr>
          <w:rtl/>
        </w:rPr>
      </w:pPr>
      <w:r>
        <w:rPr>
          <w:rStyle w:val="a7"/>
        </w:rPr>
        <w:footnoteRef/>
      </w:r>
      <w:r>
        <w:rPr>
          <w:rtl/>
        </w:rPr>
        <w:t xml:space="preserve"> </w:t>
      </w:r>
      <w:r>
        <w:rPr>
          <w:rFonts w:cs="Arial"/>
          <w:rtl/>
        </w:rPr>
        <w:t>כן משמע שם בגמרא</w:t>
      </w:r>
      <w:r>
        <w:rPr>
          <w:rFonts w:hint="cs"/>
          <w:rtl/>
        </w:rPr>
        <w:t>, ב"י.</w:t>
      </w:r>
    </w:p>
  </w:footnote>
  <w:footnote w:id="222">
    <w:p w14:paraId="3EDB62D6" w14:textId="06E26914" w:rsidR="00EE66CB" w:rsidRDefault="00EE66CB">
      <w:pPr>
        <w:pStyle w:val="a5"/>
      </w:pPr>
      <w:r>
        <w:rPr>
          <w:rStyle w:val="a7"/>
        </w:rPr>
        <w:footnoteRef/>
      </w:r>
      <w:r>
        <w:rPr>
          <w:rtl/>
        </w:rPr>
        <w:t xml:space="preserve"> </w:t>
      </w:r>
      <w:r w:rsidRPr="00EE66CB">
        <w:rPr>
          <w:rFonts w:cs="Arial"/>
          <w:rtl/>
        </w:rPr>
        <w:t>דאמר התקדשי לי במלוה שהלויתיך</w:t>
      </w:r>
      <w:r>
        <w:rPr>
          <w:rFonts w:cs="Arial" w:hint="cs"/>
          <w:rtl/>
        </w:rPr>
        <w:t>, רש"י.</w:t>
      </w:r>
    </w:p>
  </w:footnote>
  <w:footnote w:id="223">
    <w:p w14:paraId="2B9DB9AB" w14:textId="5133A053" w:rsidR="00EE66CB" w:rsidRDefault="00EE66CB">
      <w:pPr>
        <w:pStyle w:val="a5"/>
      </w:pPr>
      <w:r>
        <w:rPr>
          <w:rStyle w:val="a7"/>
        </w:rPr>
        <w:footnoteRef/>
      </w:r>
      <w:r>
        <w:rPr>
          <w:rtl/>
        </w:rPr>
        <w:t xml:space="preserve"> </w:t>
      </w:r>
      <w:r w:rsidRPr="00EE66CB">
        <w:rPr>
          <w:rFonts w:cs="Arial"/>
          <w:rtl/>
        </w:rPr>
        <w:t>דקיחה משדה עפרון גמרינן דיהיב מידי בשעת קידושין ומלוה להוצאה ניתנה וכבר הן שלה ומעות אחרים היא חייבת לו</w:t>
      </w:r>
      <w:r>
        <w:rPr>
          <w:rFonts w:cs="Arial" w:hint="cs"/>
          <w:rtl/>
        </w:rPr>
        <w:t>, רש"י.</w:t>
      </w:r>
    </w:p>
  </w:footnote>
  <w:footnote w:id="224">
    <w:p w14:paraId="72B30903" w14:textId="79086A79" w:rsidR="00EE66CB" w:rsidRDefault="00EE66CB">
      <w:pPr>
        <w:pStyle w:val="a5"/>
      </w:pPr>
      <w:r>
        <w:rPr>
          <w:rStyle w:val="a7"/>
        </w:rPr>
        <w:footnoteRef/>
      </w:r>
      <w:r>
        <w:rPr>
          <w:rtl/>
        </w:rPr>
        <w:t xml:space="preserve"> </w:t>
      </w:r>
      <w:r w:rsidRPr="00EE66CB">
        <w:rPr>
          <w:rFonts w:cs="Arial"/>
          <w:rtl/>
        </w:rPr>
        <w:t>מעיקרא ארבעה בחמשה והשתא אמר לה התקדשי לי בזוז חמישי</w:t>
      </w:r>
      <w:r>
        <w:rPr>
          <w:rFonts w:cs="Arial" w:hint="cs"/>
          <w:rtl/>
        </w:rPr>
        <w:t>, רש"י.</w:t>
      </w:r>
    </w:p>
  </w:footnote>
  <w:footnote w:id="225">
    <w:p w14:paraId="690F01D8" w14:textId="309D9BDB" w:rsidR="00EE66CB" w:rsidRDefault="00EE66CB">
      <w:pPr>
        <w:pStyle w:val="a5"/>
      </w:pPr>
      <w:r>
        <w:rPr>
          <w:rStyle w:val="a7"/>
        </w:rPr>
        <w:footnoteRef/>
      </w:r>
      <w:r>
        <w:rPr>
          <w:rtl/>
        </w:rPr>
        <w:t xml:space="preserve"> </w:t>
      </w:r>
      <w:r w:rsidRPr="00EE66CB">
        <w:rPr>
          <w:rFonts w:cs="Arial"/>
          <w:rtl/>
        </w:rPr>
        <w:t>ואמאי קרי ליה הערמת רבית</w:t>
      </w:r>
      <w:r>
        <w:rPr>
          <w:rFonts w:cs="Arial" w:hint="cs"/>
          <w:rtl/>
        </w:rPr>
        <w:t>, רש"י.</w:t>
      </w:r>
    </w:p>
  </w:footnote>
  <w:footnote w:id="226">
    <w:p w14:paraId="6D221278" w14:textId="1A97B897" w:rsidR="00EE66CB" w:rsidRDefault="00EE66CB">
      <w:pPr>
        <w:pStyle w:val="a5"/>
        <w:rPr>
          <w:rtl/>
        </w:rPr>
      </w:pPr>
      <w:r>
        <w:rPr>
          <w:rStyle w:val="a7"/>
        </w:rPr>
        <w:footnoteRef/>
      </w:r>
      <w:r>
        <w:rPr>
          <w:rtl/>
        </w:rPr>
        <w:t xml:space="preserve"> </w:t>
      </w:r>
      <w:r w:rsidRPr="00EE66CB">
        <w:rPr>
          <w:rFonts w:cs="Arial"/>
          <w:rtl/>
        </w:rPr>
        <w:t>שאף הזוז הזה כבר מחוייבת ועומדת</w:t>
      </w:r>
      <w:r>
        <w:rPr>
          <w:rFonts w:hint="cs"/>
          <w:rtl/>
        </w:rPr>
        <w:t>, רש"י.</w:t>
      </w:r>
    </w:p>
  </w:footnote>
  <w:footnote w:id="227">
    <w:p w14:paraId="6D573754" w14:textId="6BEFF1CC" w:rsidR="00EE66CB" w:rsidRDefault="00EE66CB">
      <w:pPr>
        <w:pStyle w:val="a5"/>
        <w:rPr>
          <w:rtl/>
        </w:rPr>
      </w:pPr>
      <w:r>
        <w:rPr>
          <w:rStyle w:val="a7"/>
        </w:rPr>
        <w:footnoteRef/>
      </w:r>
      <w:r>
        <w:rPr>
          <w:rtl/>
        </w:rPr>
        <w:t xml:space="preserve"> </w:t>
      </w:r>
      <w:r w:rsidRPr="00EE66CB">
        <w:rPr>
          <w:rFonts w:cs="Arial"/>
          <w:rtl/>
        </w:rPr>
        <w:t>הלואתו ואמר לה התקדשי בהנאה זו שאת היית נותנת פרוטה לאדם שיפייסני על כך או לי</w:t>
      </w:r>
      <w:r>
        <w:rPr>
          <w:rFonts w:cs="Arial" w:hint="cs"/>
          <w:rtl/>
        </w:rPr>
        <w:t>,</w:t>
      </w:r>
      <w:r w:rsidRPr="00EE66CB">
        <w:rPr>
          <w:rFonts w:cs="Arial"/>
          <w:rtl/>
        </w:rPr>
        <w:t xml:space="preserve"> ואפי' לאגר נטר לא דמי כלל</w:t>
      </w:r>
      <w:r>
        <w:rPr>
          <w:rFonts w:cs="Arial" w:hint="cs"/>
          <w:rtl/>
        </w:rPr>
        <w:t>,</w:t>
      </w:r>
      <w:r w:rsidRPr="00EE66CB">
        <w:rPr>
          <w:rFonts w:cs="Arial"/>
          <w:rtl/>
        </w:rPr>
        <w:t xml:space="preserve"> ואם פירש לה כך מקודשת</w:t>
      </w:r>
      <w:r>
        <w:rPr>
          <w:rFonts w:cs="Arial" w:hint="cs"/>
          <w:rtl/>
        </w:rPr>
        <w:t>,</w:t>
      </w:r>
      <w:r w:rsidRPr="00EE66CB">
        <w:rPr>
          <w:rFonts w:cs="Arial"/>
          <w:rtl/>
        </w:rPr>
        <w:t xml:space="preserve"> והערמת רבית הוא דהויא</w:t>
      </w:r>
      <w:r>
        <w:rPr>
          <w:rFonts w:cs="Arial" w:hint="cs"/>
          <w:rtl/>
        </w:rPr>
        <w:t>,</w:t>
      </w:r>
      <w:r w:rsidRPr="00EE66CB">
        <w:rPr>
          <w:rFonts w:cs="Arial"/>
          <w:rtl/>
        </w:rPr>
        <w:t xml:space="preserve"> ולא רבית גמור</w:t>
      </w:r>
      <w:r>
        <w:rPr>
          <w:rFonts w:cs="Arial" w:hint="cs"/>
          <w:rtl/>
        </w:rPr>
        <w:t>,</w:t>
      </w:r>
      <w:r w:rsidRPr="00EE66CB">
        <w:rPr>
          <w:rFonts w:cs="Arial"/>
          <w:rtl/>
        </w:rPr>
        <w:t xml:space="preserve"> דלא קץ לה מידי ולא מידי שקל מינה</w:t>
      </w:r>
      <w:r>
        <w:rPr>
          <w:rFonts w:cs="Arial" w:hint="cs"/>
          <w:rtl/>
        </w:rPr>
        <w:t>.</w:t>
      </w:r>
      <w:r w:rsidRPr="00EE66CB">
        <w:rPr>
          <w:rFonts w:cs="Arial"/>
          <w:rtl/>
        </w:rPr>
        <w:t xml:space="preserve"> וכ"ש אם מחל לה כל המלוה ואמר לה התקדשי לי בהנאת מחילה זו דהשתא הוא דקא יהיב לה הך פרוטה דהנאת מלוה</w:t>
      </w:r>
      <w:r>
        <w:rPr>
          <w:rFonts w:cs="Arial" w:hint="cs"/>
          <w:rtl/>
        </w:rPr>
        <w:t>.</w:t>
      </w:r>
      <w:r w:rsidRPr="00EE66CB">
        <w:rPr>
          <w:rFonts w:cs="Arial"/>
          <w:rtl/>
        </w:rPr>
        <w:t xml:space="preserve"> אבל כי מקדש לה בעיקר המעות לאו מידי יהיב לה שכבר הם ברשותה והם שלה</w:t>
      </w:r>
      <w:r>
        <w:rPr>
          <w:rFonts w:hint="cs"/>
          <w:rtl/>
        </w:rPr>
        <w:t>, רש"י.</w:t>
      </w:r>
    </w:p>
  </w:footnote>
  <w:footnote w:id="228">
    <w:p w14:paraId="75A90423" w14:textId="77777777" w:rsidR="00D13CE2" w:rsidRDefault="00D13CE2" w:rsidP="00D13CE2">
      <w:pPr>
        <w:pStyle w:val="a5"/>
      </w:pPr>
      <w:r>
        <w:rPr>
          <w:rStyle w:val="a7"/>
        </w:rPr>
        <w:footnoteRef/>
      </w:r>
      <w:r>
        <w:rPr>
          <w:rtl/>
        </w:rPr>
        <w:t xml:space="preserve"> </w:t>
      </w:r>
      <w:r>
        <w:rPr>
          <w:rFonts w:hint="cs"/>
          <w:rtl/>
        </w:rPr>
        <w:t>סימן - מנצל זכות. וכן - מקדש בָּזְכות.</w:t>
      </w:r>
    </w:p>
  </w:footnote>
  <w:footnote w:id="229">
    <w:p w14:paraId="48CC3D14" w14:textId="6DB3BEFB" w:rsidR="004332B7" w:rsidRDefault="004332B7">
      <w:pPr>
        <w:pStyle w:val="a5"/>
      </w:pPr>
      <w:r>
        <w:rPr>
          <w:rStyle w:val="a7"/>
        </w:rPr>
        <w:footnoteRef/>
      </w:r>
      <w:r>
        <w:rPr>
          <w:rtl/>
        </w:rPr>
        <w:t xml:space="preserve"> </w:t>
      </w:r>
      <w:r>
        <w:rPr>
          <w:rFonts w:cs="Arial"/>
          <w:rtl/>
        </w:rPr>
        <w:t>וכיון דלהוצאה ניתנה ה"ל כדידה ולא יהיב לה מידי</w:t>
      </w:r>
      <w:r>
        <w:rPr>
          <w:rFonts w:cs="Arial" w:hint="cs"/>
          <w:rtl/>
        </w:rPr>
        <w:t>,</w:t>
      </w:r>
      <w:r>
        <w:rPr>
          <w:rFonts w:cs="Arial"/>
          <w:rtl/>
        </w:rPr>
        <w:t xml:space="preserve"> ואיהי אין דעתה על הנאת מחילת מלוה אלא אזוזי ולא יהיב לה מידי</w:t>
      </w:r>
      <w:r>
        <w:rPr>
          <w:rFonts w:cs="Arial" w:hint="cs"/>
          <w:rtl/>
        </w:rPr>
        <w:t>.</w:t>
      </w:r>
      <w:r>
        <w:rPr>
          <w:rFonts w:cs="Arial"/>
          <w:rtl/>
        </w:rPr>
        <w:t xml:space="preserve"> והרמב"ם כתב בפ"ה (הי"ג) כלשון הזה</w:t>
      </w:r>
      <w:r>
        <w:rPr>
          <w:rFonts w:cs="Arial" w:hint="cs"/>
          <w:rtl/>
        </w:rPr>
        <w:t>-</w:t>
      </w:r>
      <w:r>
        <w:rPr>
          <w:rFonts w:cs="Arial"/>
          <w:rtl/>
        </w:rPr>
        <w:t xml:space="preserve"> המקדש במלוה אפילו בשטר אינה מקודשת כיצד כגון שהיה לו אצלה חוב דינר וכו' מפני שהמלוה להוצאה ניתנה ואין כאן שום דבר קיים ליהנות בו מעתה</w:t>
      </w:r>
      <w:r>
        <w:rPr>
          <w:rFonts w:cs="Arial" w:hint="cs"/>
          <w:rtl/>
        </w:rPr>
        <w:t>,</w:t>
      </w:r>
      <w:r>
        <w:rPr>
          <w:rFonts w:cs="Arial"/>
          <w:rtl/>
        </w:rPr>
        <w:t xml:space="preserve"> שכבר הוציאה אותו דינר ועברה הנאתו עכ"ל</w:t>
      </w:r>
      <w:r>
        <w:rPr>
          <w:rFonts w:cs="Arial" w:hint="cs"/>
          <w:rtl/>
        </w:rPr>
        <w:t>.</w:t>
      </w:r>
      <w:r>
        <w:rPr>
          <w:rFonts w:cs="Arial"/>
          <w:rtl/>
        </w:rPr>
        <w:t xml:space="preserve"> כלומר דכיון דלהוצאה ניתנה אף על פי שעדיין המעות בידה ה"ל כאילו כבר הוציאה אותם ואין כאן שום דבר קיים ליהנות בו</w:t>
      </w:r>
      <w:r>
        <w:rPr>
          <w:rFonts w:cs="Arial" w:hint="cs"/>
          <w:rtl/>
        </w:rPr>
        <w:t xml:space="preserve">, </w:t>
      </w:r>
      <w:r>
        <w:rPr>
          <w:rFonts w:cs="Arial"/>
          <w:rtl/>
        </w:rPr>
        <w:t>ר"ן (שם)</w:t>
      </w:r>
      <w:r>
        <w:rPr>
          <w:rFonts w:cs="Arial" w:hint="cs"/>
          <w:rtl/>
        </w:rPr>
        <w:t>.</w:t>
      </w:r>
    </w:p>
  </w:footnote>
  <w:footnote w:id="230">
    <w:p w14:paraId="11A69265" w14:textId="77777777" w:rsidR="00270FD4" w:rsidRDefault="00270FD4" w:rsidP="00270FD4">
      <w:pPr>
        <w:pStyle w:val="a5"/>
      </w:pPr>
      <w:r>
        <w:rPr>
          <w:rStyle w:val="a7"/>
        </w:rPr>
        <w:footnoteRef/>
      </w:r>
      <w:r>
        <w:rPr>
          <w:rtl/>
        </w:rPr>
        <w:t xml:space="preserve"> </w:t>
      </w:r>
      <w:r w:rsidRPr="00431236">
        <w:rPr>
          <w:rFonts w:cs="Arial"/>
          <w:rtl/>
        </w:rPr>
        <w:t>ואפי' הנייר שוה פרוטה דלאו דעתה להתקדש בפרוטת הנייר אלא במה דכתיבא ביה</w:t>
      </w:r>
      <w:r>
        <w:rPr>
          <w:rFonts w:cs="Arial" w:hint="cs"/>
          <w:rtl/>
        </w:rPr>
        <w:t>, רש"י.</w:t>
      </w:r>
    </w:p>
  </w:footnote>
  <w:footnote w:id="231">
    <w:p w14:paraId="3E4AF047" w14:textId="77777777" w:rsidR="00270FD4" w:rsidRDefault="00270FD4" w:rsidP="00270FD4">
      <w:pPr>
        <w:pStyle w:val="a5"/>
        <w:rPr>
          <w:rtl/>
        </w:rPr>
      </w:pPr>
      <w:r>
        <w:rPr>
          <w:rStyle w:val="a7"/>
        </w:rPr>
        <w:footnoteRef/>
      </w:r>
      <w:r>
        <w:rPr>
          <w:rtl/>
        </w:rPr>
        <w:t xml:space="preserve"> </w:t>
      </w:r>
      <w:r w:rsidRPr="00431236">
        <w:rPr>
          <w:rFonts w:cs="Arial"/>
          <w:rtl/>
        </w:rPr>
        <w:t>ואפי' אין בנייר שוה פרוטה כדמפרש טעמא לקמן אי משום דמקדש במלוה מקודשת אי משום כדמשנינן לקמיה</w:t>
      </w:r>
      <w:r>
        <w:rPr>
          <w:rFonts w:hint="cs"/>
          <w:rtl/>
        </w:rPr>
        <w:t>, רש"י.</w:t>
      </w:r>
    </w:p>
  </w:footnote>
  <w:footnote w:id="232">
    <w:p w14:paraId="5BF0A77D" w14:textId="77777777" w:rsidR="00270FD4" w:rsidRDefault="00270FD4" w:rsidP="00270FD4">
      <w:pPr>
        <w:pStyle w:val="a5"/>
      </w:pPr>
      <w:r>
        <w:rPr>
          <w:rStyle w:val="a7"/>
        </w:rPr>
        <w:footnoteRef/>
      </w:r>
      <w:r>
        <w:rPr>
          <w:rtl/>
        </w:rPr>
        <w:t xml:space="preserve"> </w:t>
      </w:r>
      <w:r w:rsidRPr="00431236">
        <w:rPr>
          <w:rFonts w:cs="Arial"/>
          <w:rtl/>
        </w:rPr>
        <w:t>דדעתה נמי אנייר</w:t>
      </w:r>
      <w:r>
        <w:rPr>
          <w:rFonts w:cs="Arial" w:hint="cs"/>
          <w:rtl/>
        </w:rPr>
        <w:t>, רש"י.</w:t>
      </w:r>
    </w:p>
  </w:footnote>
  <w:footnote w:id="233">
    <w:p w14:paraId="3A563C21" w14:textId="77777777" w:rsidR="00270FD4" w:rsidRDefault="00270FD4" w:rsidP="00270FD4">
      <w:pPr>
        <w:pStyle w:val="a5"/>
      </w:pPr>
      <w:r>
        <w:rPr>
          <w:rStyle w:val="a7"/>
        </w:rPr>
        <w:footnoteRef/>
      </w:r>
      <w:r>
        <w:rPr>
          <w:rtl/>
        </w:rPr>
        <w:t xml:space="preserve"> </w:t>
      </w:r>
      <w:r>
        <w:rPr>
          <w:rFonts w:cs="Arial" w:hint="cs"/>
          <w:rtl/>
        </w:rPr>
        <w:t>כתב הרמב"ן (שם) ד</w:t>
      </w:r>
      <w:r>
        <w:rPr>
          <w:rFonts w:cs="Arial"/>
          <w:rtl/>
        </w:rPr>
        <w:t xml:space="preserve">לא גרסי' </w:t>
      </w:r>
      <w:r>
        <w:rPr>
          <w:rFonts w:cs="Arial" w:hint="cs"/>
          <w:rtl/>
        </w:rPr>
        <w:t>"</w:t>
      </w:r>
      <w:r>
        <w:rPr>
          <w:rFonts w:cs="Arial"/>
          <w:rtl/>
        </w:rPr>
        <w:t>אם לאו אינה מקודשת</w:t>
      </w:r>
      <w:r>
        <w:rPr>
          <w:rFonts w:cs="Arial" w:hint="cs"/>
          <w:rtl/>
        </w:rPr>
        <w:t>"</w:t>
      </w:r>
      <w:r>
        <w:rPr>
          <w:rFonts w:cs="Arial"/>
          <w:rtl/>
        </w:rPr>
        <w:t>, משום דבכולהו פירוקי דמפרקינן בגמרא, לרבנן ספוקי מספקא להו, ואם לאו נמי מקודשת לחומרא</w:t>
      </w:r>
      <w:r>
        <w:rPr>
          <w:rFonts w:cs="Arial" w:hint="cs"/>
          <w:rtl/>
        </w:rPr>
        <w:t>.</w:t>
      </w:r>
      <w:r>
        <w:rPr>
          <w:rFonts w:hint="cs"/>
          <w:rtl/>
        </w:rPr>
        <w:t xml:space="preserve"> עכ"ל. וכתב שכן גירסת רש"י.</w:t>
      </w:r>
    </w:p>
  </w:footnote>
  <w:footnote w:id="234">
    <w:p w14:paraId="194D900A" w14:textId="77777777" w:rsidR="00270FD4" w:rsidRDefault="00270FD4" w:rsidP="00270FD4">
      <w:pPr>
        <w:pStyle w:val="a5"/>
        <w:rPr>
          <w:rtl/>
        </w:rPr>
      </w:pPr>
      <w:r>
        <w:rPr>
          <w:rStyle w:val="a7"/>
        </w:rPr>
        <w:footnoteRef/>
      </w:r>
      <w:r>
        <w:rPr>
          <w:rtl/>
        </w:rPr>
        <w:t xml:space="preserve"> </w:t>
      </w:r>
      <w:r w:rsidRPr="00431236">
        <w:rPr>
          <w:rFonts w:cs="Arial"/>
          <w:rtl/>
        </w:rPr>
        <w:t>דהא תניא לעיל התקדשי לי בשטר חוב ר"מ אומר מקודשת</w:t>
      </w:r>
      <w:r>
        <w:rPr>
          <w:rFonts w:hint="cs"/>
          <w:rtl/>
        </w:rPr>
        <w:t>, רש"י.</w:t>
      </w:r>
    </w:p>
  </w:footnote>
  <w:footnote w:id="235">
    <w:p w14:paraId="4F9B7F23" w14:textId="77777777" w:rsidR="00270FD4" w:rsidRDefault="00270FD4" w:rsidP="00270FD4">
      <w:pPr>
        <w:pStyle w:val="a5"/>
        <w:rPr>
          <w:rtl/>
        </w:rPr>
      </w:pPr>
      <w:r>
        <w:rPr>
          <w:rStyle w:val="a7"/>
        </w:rPr>
        <w:footnoteRef/>
      </w:r>
      <w:r>
        <w:rPr>
          <w:rtl/>
        </w:rPr>
        <w:t xml:space="preserve"> </w:t>
      </w:r>
      <w:r w:rsidRPr="00431236">
        <w:rPr>
          <w:rFonts w:cs="Arial"/>
          <w:rtl/>
        </w:rPr>
        <w:t>שיש לו מלוה עליה</w:t>
      </w:r>
      <w:r>
        <w:rPr>
          <w:rFonts w:hint="cs"/>
          <w:rtl/>
        </w:rPr>
        <w:t>, רש"י.</w:t>
      </w:r>
    </w:p>
  </w:footnote>
  <w:footnote w:id="236">
    <w:p w14:paraId="6DCFB58D" w14:textId="77777777" w:rsidR="001A1751" w:rsidRDefault="001A1751" w:rsidP="001A1751">
      <w:pPr>
        <w:pStyle w:val="a5"/>
        <w:rPr>
          <w:rtl/>
        </w:rPr>
      </w:pPr>
      <w:r>
        <w:rPr>
          <w:rStyle w:val="a7"/>
        </w:rPr>
        <w:footnoteRef/>
      </w:r>
      <w:r>
        <w:rPr>
          <w:rtl/>
        </w:rPr>
        <w:t xml:space="preserve"> </w:t>
      </w:r>
      <w:r>
        <w:rPr>
          <w:rFonts w:cs="Arial" w:hint="cs"/>
          <w:rtl/>
        </w:rPr>
        <w:t xml:space="preserve">וז"ל הטור- </w:t>
      </w:r>
      <w:r>
        <w:rPr>
          <w:rFonts w:cs="Arial"/>
          <w:rtl/>
        </w:rPr>
        <w:t>ואפי' החזיר לה השטר כתב הרמ</w:t>
      </w:r>
      <w:r>
        <w:rPr>
          <w:rFonts w:cs="Arial" w:hint="cs"/>
          <w:rtl/>
        </w:rPr>
        <w:t>"ה</w:t>
      </w:r>
      <w:r>
        <w:rPr>
          <w:rFonts w:cs="Arial"/>
          <w:rtl/>
        </w:rPr>
        <w:t xml:space="preserve"> ז"ל שאינה מקודשת אפי' יש בו ש"פ</w:t>
      </w:r>
      <w:r>
        <w:rPr>
          <w:rFonts w:cs="Arial" w:hint="cs"/>
          <w:rtl/>
        </w:rPr>
        <w:t>,</w:t>
      </w:r>
      <w:r>
        <w:rPr>
          <w:rFonts w:cs="Arial"/>
          <w:rtl/>
        </w:rPr>
        <w:t xml:space="preserve"> כיון דלא אדכרה בעידן קידושין לקדושי ביה סתמא</w:t>
      </w:r>
      <w:r>
        <w:rPr>
          <w:rFonts w:cs="Arial" w:hint="cs"/>
          <w:rtl/>
        </w:rPr>
        <w:t>,</w:t>
      </w:r>
      <w:r>
        <w:rPr>
          <w:rFonts w:cs="Arial"/>
          <w:rtl/>
        </w:rPr>
        <w:t xml:space="preserve"> כמקדש במלוה לחודיה דמי</w:t>
      </w:r>
      <w:r>
        <w:rPr>
          <w:rFonts w:cs="Arial" w:hint="cs"/>
          <w:rtl/>
        </w:rPr>
        <w:t>.</w:t>
      </w:r>
      <w:r>
        <w:rPr>
          <w:rFonts w:hint="cs"/>
          <w:rtl/>
        </w:rPr>
        <w:t xml:space="preserve"> </w:t>
      </w:r>
      <w:r w:rsidRPr="001A1751">
        <w:rPr>
          <w:rFonts w:hint="cs"/>
          <w:sz w:val="16"/>
          <w:szCs w:val="16"/>
          <w:rtl/>
        </w:rPr>
        <w:t>(בחלק מהגירסאות כתוב הרמב"ם, אך אינו נמצא ברמב"ם, וגם הה"מ כתב שהרמב"ם לא הזכיר דין חזרת השטר. ובגר"א (סקכ"ד) כתוב שהטור כתב כן בשם הרמב"ן. אך קשה לומר כן שהרי הרמב"ן (מח.) כתב נגד שיטה זו, והזכירו הה"מ שם. ואכן יש גירסאות בטור שנכתב זה בשם הרמ"ה. וכ"כ הטיב קידושין (סקכ"ט) שצריך לגרוס</w:t>
      </w:r>
      <w:r>
        <w:rPr>
          <w:rFonts w:hint="cs"/>
          <w:sz w:val="16"/>
          <w:szCs w:val="16"/>
          <w:rtl/>
        </w:rPr>
        <w:t>. וכן מפורש ברי"ו בשם הרמ"ה, וכמו שכתבתי למעלה).</w:t>
      </w:r>
    </w:p>
  </w:footnote>
  <w:footnote w:id="237">
    <w:p w14:paraId="4CF199BD" w14:textId="77777777" w:rsidR="00D8672D" w:rsidRDefault="00D8672D" w:rsidP="00D8672D">
      <w:pPr>
        <w:pStyle w:val="a5"/>
      </w:pPr>
      <w:r>
        <w:rPr>
          <w:rStyle w:val="a7"/>
        </w:rPr>
        <w:footnoteRef/>
      </w:r>
      <w:r>
        <w:rPr>
          <w:rtl/>
        </w:rPr>
        <w:t xml:space="preserve"> </w:t>
      </w:r>
      <w:r w:rsidRPr="002A51E7">
        <w:rPr>
          <w:rtl/>
        </w:rPr>
        <w:t>וכ</w:t>
      </w:r>
      <w:r>
        <w:rPr>
          <w:rFonts w:hint="cs"/>
          <w:rtl/>
        </w:rPr>
        <w:t>ן כ</w:t>
      </w:r>
      <w:r w:rsidRPr="002A51E7">
        <w:rPr>
          <w:rtl/>
        </w:rPr>
        <w:t>תב הר"ן (כ. סוד"ה וגרסי'</w:t>
      </w:r>
      <w:r>
        <w:rPr>
          <w:rFonts w:hint="cs"/>
          <w:rtl/>
        </w:rPr>
        <w:t xml:space="preserve"> [השני]</w:t>
      </w:r>
      <w:r w:rsidRPr="002A51E7">
        <w:rPr>
          <w:rtl/>
        </w:rPr>
        <w:t>)</w:t>
      </w:r>
      <w:r>
        <w:rPr>
          <w:rFonts w:hint="cs"/>
          <w:rtl/>
        </w:rPr>
        <w:t xml:space="preserve"> בשם יש מי שאומר.</w:t>
      </w:r>
      <w:r w:rsidRPr="002A51E7">
        <w:rPr>
          <w:rtl/>
        </w:rPr>
        <w:t xml:space="preserve"> וגם הה</w:t>
      </w:r>
      <w:r w:rsidRPr="002A51E7">
        <w:rPr>
          <w:rFonts w:hint="cs"/>
          <w:rtl/>
        </w:rPr>
        <w:t>"</w:t>
      </w:r>
      <w:r w:rsidRPr="002A51E7">
        <w:rPr>
          <w:rtl/>
        </w:rPr>
        <w:t xml:space="preserve">מ כתב בפ"ה (הי"ג) שיש מי שכתב </w:t>
      </w:r>
      <w:r>
        <w:rPr>
          <w:rFonts w:hint="cs"/>
          <w:rtl/>
        </w:rPr>
        <w:t>כן, וכתב עוד שהרמב"ם</w:t>
      </w:r>
      <w:r w:rsidRPr="002A51E7">
        <w:rPr>
          <w:rtl/>
        </w:rPr>
        <w:t xml:space="preserve"> לא הזכיר חזרת השטר</w:t>
      </w:r>
      <w:r w:rsidRPr="002A51E7">
        <w:rPr>
          <w:rFonts w:hint="cs"/>
          <w:rtl/>
        </w:rPr>
        <w:t>,</w:t>
      </w:r>
      <w:r w:rsidRPr="002A51E7">
        <w:rPr>
          <w:rtl/>
        </w:rPr>
        <w:t xml:space="preserve"> וגם בהלכות לא נזכר כלל</w:t>
      </w:r>
      <w:r w:rsidRPr="002A51E7">
        <w:rPr>
          <w:rFonts w:hint="cs"/>
          <w:rtl/>
        </w:rPr>
        <w:t>,</w:t>
      </w:r>
      <w:r w:rsidRPr="002A51E7">
        <w:rPr>
          <w:rtl/>
        </w:rPr>
        <w:t xml:space="preserve"> ואפשר שאף הוא ז"ל יודה בזה</w:t>
      </w:r>
      <w:r>
        <w:rPr>
          <w:rFonts w:hint="cs"/>
          <w:sz w:val="16"/>
          <w:szCs w:val="16"/>
          <w:rtl/>
        </w:rPr>
        <w:t xml:space="preserve"> {לדברי הרמב"ן והרשב"א}</w:t>
      </w:r>
      <w:r w:rsidRPr="002A51E7">
        <w:rPr>
          <w:rFonts w:hint="cs"/>
          <w:rtl/>
        </w:rPr>
        <w:t>,</w:t>
      </w:r>
      <w:r w:rsidRPr="002A51E7">
        <w:rPr>
          <w:rtl/>
        </w:rPr>
        <w:t xml:space="preserve"> </w:t>
      </w:r>
      <w:r w:rsidRPr="002A51E7">
        <w:rPr>
          <w:rFonts w:hint="cs"/>
          <w:rtl/>
        </w:rPr>
        <w:t xml:space="preserve">אלא שאם </w:t>
      </w:r>
      <w:r w:rsidRPr="002A51E7">
        <w:rPr>
          <w:rtl/>
        </w:rPr>
        <w:t>כ</w:t>
      </w:r>
      <w:r w:rsidRPr="002A51E7">
        <w:rPr>
          <w:rFonts w:hint="cs"/>
          <w:rtl/>
        </w:rPr>
        <w:t>ן</w:t>
      </w:r>
      <w:r w:rsidRPr="002A51E7">
        <w:rPr>
          <w:rtl/>
        </w:rPr>
        <w:t xml:space="preserve"> היה דעתו כשהזכיר דין </w:t>
      </w:r>
      <w:r w:rsidRPr="002A51E7">
        <w:rPr>
          <w:rFonts w:hint="cs"/>
          <w:rtl/>
        </w:rPr>
        <w:t>ד</w:t>
      </w:r>
      <w:r w:rsidRPr="002A51E7">
        <w:rPr>
          <w:rtl/>
        </w:rPr>
        <w:t>משכון ה</w:t>
      </w:r>
      <w:r w:rsidRPr="002A51E7">
        <w:rPr>
          <w:rFonts w:hint="cs"/>
          <w:rtl/>
        </w:rPr>
        <w:t xml:space="preserve">יה </w:t>
      </w:r>
      <w:r w:rsidRPr="002A51E7">
        <w:rPr>
          <w:rtl/>
        </w:rPr>
        <w:t>ל</w:t>
      </w:r>
      <w:r w:rsidRPr="002A51E7">
        <w:rPr>
          <w:rFonts w:hint="cs"/>
          <w:rtl/>
        </w:rPr>
        <w:t>ו</w:t>
      </w:r>
      <w:r w:rsidRPr="002A51E7">
        <w:rPr>
          <w:rtl/>
        </w:rPr>
        <w:t xml:space="preserve"> להזכיר זה</w:t>
      </w:r>
      <w:r>
        <w:rPr>
          <w:rFonts w:hint="cs"/>
          <w:rtl/>
        </w:rPr>
        <w:t xml:space="preserve">. </w:t>
      </w:r>
      <w:r w:rsidRPr="002A51E7">
        <w:rPr>
          <w:rFonts w:hint="cs"/>
          <w:rtl/>
        </w:rPr>
        <w:t>עכ"ל הה"מ</w:t>
      </w:r>
      <w:r>
        <w:rPr>
          <w:rFonts w:hint="cs"/>
          <w:rtl/>
        </w:rPr>
        <w:t>.</w:t>
      </w:r>
    </w:p>
  </w:footnote>
  <w:footnote w:id="238">
    <w:p w14:paraId="7E40E0FC" w14:textId="56779C7B" w:rsidR="0090256C" w:rsidRDefault="0090256C">
      <w:pPr>
        <w:pStyle w:val="a5"/>
      </w:pPr>
      <w:r>
        <w:rPr>
          <w:rStyle w:val="a7"/>
        </w:rPr>
        <w:footnoteRef/>
      </w:r>
      <w:r>
        <w:rPr>
          <w:rtl/>
        </w:rPr>
        <w:t xml:space="preserve"> </w:t>
      </w:r>
      <w:r>
        <w:rPr>
          <w:rFonts w:hint="cs"/>
          <w:rtl/>
        </w:rPr>
        <w:t>וז"ל רי"ו בשמו:</w:t>
      </w:r>
      <w:r w:rsidRPr="0090256C">
        <w:rPr>
          <w:rFonts w:cs="Arial"/>
          <w:rtl/>
        </w:rPr>
        <w:t xml:space="preserve"> </w:t>
      </w:r>
      <w:r w:rsidRPr="001A1751">
        <w:rPr>
          <w:rFonts w:cs="Arial"/>
          <w:rtl/>
        </w:rPr>
        <w:t>אבל אי אדכריה וקדשה בשטר חוב דהוי ליה גבה</w:t>
      </w:r>
      <w:r>
        <w:rPr>
          <w:rFonts w:cs="Arial" w:hint="cs"/>
          <w:rtl/>
        </w:rPr>
        <w:t>,</w:t>
      </w:r>
      <w:r w:rsidRPr="001A1751">
        <w:rPr>
          <w:rFonts w:cs="Arial"/>
          <w:rtl/>
        </w:rPr>
        <w:t xml:space="preserve"> ויהיב לה שטרא</w:t>
      </w:r>
      <w:r>
        <w:rPr>
          <w:rFonts w:cs="Arial" w:hint="cs"/>
          <w:rtl/>
        </w:rPr>
        <w:t>,</w:t>
      </w:r>
      <w:r w:rsidRPr="001A1751">
        <w:rPr>
          <w:rFonts w:cs="Arial"/>
          <w:rtl/>
        </w:rPr>
        <w:t xml:space="preserve"> שמין את הנייר ואם יש בו שוה פרוטה </w:t>
      </w:r>
      <w:r>
        <w:rPr>
          <w:rFonts w:cs="Arial" w:hint="cs"/>
          <w:rtl/>
        </w:rPr>
        <w:t xml:space="preserve">- </w:t>
      </w:r>
      <w:r w:rsidRPr="001A1751">
        <w:rPr>
          <w:rFonts w:cs="Arial"/>
          <w:rtl/>
        </w:rPr>
        <w:t>מקודשת ודאי</w:t>
      </w:r>
      <w:r>
        <w:rPr>
          <w:rFonts w:cs="Arial" w:hint="cs"/>
          <w:rtl/>
        </w:rPr>
        <w:t>.</w:t>
      </w:r>
      <w:r w:rsidRPr="001A1751">
        <w:rPr>
          <w:rFonts w:cs="Arial"/>
          <w:rtl/>
        </w:rPr>
        <w:t xml:space="preserve"> ואם לאו מקודשת קדושי ספק דשמא שוה פרוטה במידי. והני מילי דאדכר לה שטרא</w:t>
      </w:r>
      <w:r>
        <w:rPr>
          <w:rFonts w:cs="Arial" w:hint="cs"/>
          <w:rtl/>
        </w:rPr>
        <w:t>,</w:t>
      </w:r>
      <w:r w:rsidRPr="001A1751">
        <w:rPr>
          <w:rFonts w:cs="Arial"/>
          <w:rtl/>
        </w:rPr>
        <w:t xml:space="preserve"> אבל אי לא אדכר לה שטרא</w:t>
      </w:r>
      <w:r>
        <w:rPr>
          <w:rFonts w:cs="Arial" w:hint="cs"/>
          <w:rtl/>
        </w:rPr>
        <w:t>,</w:t>
      </w:r>
      <w:r w:rsidRPr="001A1751">
        <w:rPr>
          <w:rFonts w:cs="Arial"/>
          <w:rtl/>
        </w:rPr>
        <w:t xml:space="preserve"> אלא שקדשה במלוה שיש לו עליה</w:t>
      </w:r>
      <w:r>
        <w:rPr>
          <w:rFonts w:cs="Arial" w:hint="cs"/>
          <w:rtl/>
        </w:rPr>
        <w:t>,</w:t>
      </w:r>
      <w:r w:rsidRPr="001A1751">
        <w:rPr>
          <w:rFonts w:cs="Arial"/>
          <w:rtl/>
        </w:rPr>
        <w:t xml:space="preserve"> אע</w:t>
      </w:r>
      <w:r>
        <w:rPr>
          <w:rFonts w:cs="Arial" w:hint="cs"/>
          <w:rtl/>
        </w:rPr>
        <w:t>"</w:t>
      </w:r>
      <w:r w:rsidRPr="001A1751">
        <w:rPr>
          <w:rFonts w:cs="Arial"/>
          <w:rtl/>
        </w:rPr>
        <w:t xml:space="preserve">ג דאקני לה שטר' ואית ביה שוה פרוטה </w:t>
      </w:r>
      <w:r>
        <w:rPr>
          <w:rFonts w:cs="Arial" w:hint="cs"/>
          <w:rtl/>
        </w:rPr>
        <w:t xml:space="preserve">- </w:t>
      </w:r>
      <w:r w:rsidRPr="001A1751">
        <w:rPr>
          <w:rFonts w:cs="Arial"/>
          <w:rtl/>
        </w:rPr>
        <w:t>לא הויא מקודשת דלא אמרי רבנן שמין את הנייר אלא היכא דגליא דעתיה דבשטר מקדש</w:t>
      </w:r>
      <w:r>
        <w:rPr>
          <w:rFonts w:cs="Arial" w:hint="cs"/>
          <w:rtl/>
        </w:rPr>
        <w:t>,</w:t>
      </w:r>
      <w:r w:rsidRPr="001A1751">
        <w:rPr>
          <w:rFonts w:cs="Arial"/>
          <w:rtl/>
        </w:rPr>
        <w:t xml:space="preserve"> אבל בסתמא לא</w:t>
      </w:r>
      <w:r>
        <w:rPr>
          <w:rFonts w:cs="Arial" w:hint="cs"/>
          <w:rtl/>
        </w:rPr>
        <w:t>.</w:t>
      </w:r>
    </w:p>
  </w:footnote>
  <w:footnote w:id="239">
    <w:p w14:paraId="67B1A411" w14:textId="23B6E108" w:rsidR="009F4387" w:rsidRDefault="009F4387" w:rsidP="009F4387">
      <w:pPr>
        <w:pStyle w:val="a5"/>
      </w:pPr>
      <w:r>
        <w:rPr>
          <w:rStyle w:val="a7"/>
        </w:rPr>
        <w:footnoteRef/>
      </w:r>
      <w:r>
        <w:rPr>
          <w:rtl/>
        </w:rPr>
        <w:t xml:space="preserve"> </w:t>
      </w:r>
      <w:r>
        <w:rPr>
          <w:rFonts w:hint="cs"/>
          <w:rtl/>
        </w:rPr>
        <w:t xml:space="preserve">הב"י הוסיף כאן </w:t>
      </w:r>
      <w:r>
        <w:rPr>
          <w:rFonts w:cs="Arial" w:hint="cs"/>
          <w:rtl/>
        </w:rPr>
        <w:t xml:space="preserve">שהר"ן </w:t>
      </w:r>
      <w:r w:rsidR="00D8672D">
        <w:rPr>
          <w:rFonts w:cs="Arial" w:hint="cs"/>
          <w:rtl/>
        </w:rPr>
        <w:t xml:space="preserve">והה"מ </w:t>
      </w:r>
      <w:r>
        <w:rPr>
          <w:rFonts w:cs="Arial" w:hint="cs"/>
          <w:rtl/>
        </w:rPr>
        <w:t>כתב</w:t>
      </w:r>
      <w:r w:rsidR="00D8672D">
        <w:rPr>
          <w:rFonts w:cs="Arial" w:hint="cs"/>
          <w:rtl/>
        </w:rPr>
        <w:t>ו</w:t>
      </w:r>
      <w:r>
        <w:rPr>
          <w:rFonts w:cs="Arial" w:hint="cs"/>
          <w:rtl/>
        </w:rPr>
        <w:t xml:space="preserve"> בשם יש </w:t>
      </w:r>
      <w:r w:rsidR="00D8672D">
        <w:rPr>
          <w:rFonts w:cs="Arial" w:hint="cs"/>
          <w:rtl/>
        </w:rPr>
        <w:t>מי שאומר</w:t>
      </w:r>
      <w:r>
        <w:rPr>
          <w:rFonts w:cs="Arial" w:hint="cs"/>
          <w:rtl/>
        </w:rPr>
        <w:t xml:space="preserve"> </w:t>
      </w:r>
      <w:r w:rsidR="00D8672D">
        <w:rPr>
          <w:rFonts w:cs="Arial" w:hint="cs"/>
          <w:rtl/>
        </w:rPr>
        <w:t>(</w:t>
      </w:r>
      <w:r>
        <w:rPr>
          <w:rFonts w:cs="Arial" w:hint="cs"/>
          <w:rtl/>
        </w:rPr>
        <w:t xml:space="preserve">והה"מ </w:t>
      </w:r>
      <w:r w:rsidR="00D8672D">
        <w:rPr>
          <w:rFonts w:cs="Arial" w:hint="cs"/>
          <w:rtl/>
        </w:rPr>
        <w:t xml:space="preserve">כתב כן גם </w:t>
      </w:r>
      <w:r>
        <w:rPr>
          <w:rFonts w:cs="Arial" w:hint="cs"/>
          <w:rtl/>
        </w:rPr>
        <w:t>בשם הרמב"ן והרשב"א</w:t>
      </w:r>
      <w:r w:rsidR="00D8672D">
        <w:rPr>
          <w:rFonts w:cs="Arial" w:hint="cs"/>
          <w:rtl/>
        </w:rPr>
        <w:t>)</w:t>
      </w:r>
      <w:r>
        <w:rPr>
          <w:rFonts w:cs="Arial" w:hint="cs"/>
          <w:rtl/>
        </w:rPr>
        <w:t xml:space="preserve"> </w:t>
      </w:r>
      <w:r w:rsidRPr="009F4387">
        <w:rPr>
          <w:rFonts w:cs="Arial"/>
          <w:rtl/>
        </w:rPr>
        <w:t>דבשטר חוב דידה אם יש בו שוה פרוטה מקודשת</w:t>
      </w:r>
      <w:r>
        <w:rPr>
          <w:rFonts w:cs="Arial" w:hint="cs"/>
          <w:rtl/>
        </w:rPr>
        <w:t>.</w:t>
      </w:r>
      <w:r w:rsidRPr="009F4387">
        <w:rPr>
          <w:rFonts w:cs="Arial"/>
          <w:rtl/>
        </w:rPr>
        <w:t xml:space="preserve"> </w:t>
      </w:r>
      <w:r>
        <w:rPr>
          <w:rFonts w:cs="Arial" w:hint="cs"/>
          <w:rtl/>
        </w:rPr>
        <w:t xml:space="preserve">וקשה על דברי הב"י שהרי הטור מיירי כשאמר לה לפני הקידושין "התקדשי לי בשטר חוב זה", והרמב"ן והרשב"א מדברים </w:t>
      </w:r>
      <w:r w:rsidR="00D8672D">
        <w:rPr>
          <w:rFonts w:cs="Arial" w:hint="cs"/>
          <w:rtl/>
        </w:rPr>
        <w:t>אפילו כש</w:t>
      </w:r>
      <w:r>
        <w:rPr>
          <w:rFonts w:cs="Arial" w:hint="cs"/>
          <w:rtl/>
        </w:rPr>
        <w:t>אמר לה "התקדשי לי במלוה". וכן תמה עליו הדרכ"מ</w:t>
      </w:r>
      <w:r w:rsidRPr="000B78E3">
        <w:rPr>
          <w:rFonts w:cs="Arial"/>
          <w:rtl/>
        </w:rPr>
        <w:t xml:space="preserve"> (</w:t>
      </w:r>
      <w:r>
        <w:rPr>
          <w:rFonts w:cs="Arial" w:hint="cs"/>
          <w:rtl/>
        </w:rPr>
        <w:t xml:space="preserve">אות </w:t>
      </w:r>
      <w:r w:rsidRPr="000B78E3">
        <w:rPr>
          <w:rFonts w:cs="Arial"/>
          <w:rtl/>
        </w:rPr>
        <w:t>ה)</w:t>
      </w:r>
      <w:r>
        <w:rPr>
          <w:rFonts w:cs="Arial" w:hint="cs"/>
          <w:rtl/>
        </w:rPr>
        <w:t xml:space="preserve"> </w:t>
      </w:r>
      <w:r w:rsidR="002A48B1">
        <w:rPr>
          <w:rFonts w:cs="Arial" w:hint="cs"/>
          <w:rtl/>
        </w:rPr>
        <w:t>וז</w:t>
      </w:r>
      <w:r w:rsidR="002A48B1">
        <w:rPr>
          <w:rFonts w:cs="Arial"/>
          <w:rtl/>
        </w:rPr>
        <w:t>"</w:t>
      </w:r>
      <w:r w:rsidR="002A48B1">
        <w:rPr>
          <w:rFonts w:cs="Arial" w:hint="cs"/>
          <w:rtl/>
        </w:rPr>
        <w:t>ל:</w:t>
      </w:r>
      <w:r w:rsidRPr="000B78E3">
        <w:rPr>
          <w:rFonts w:cs="Arial"/>
          <w:rtl/>
        </w:rPr>
        <w:t xml:space="preserve"> ומשמע מהר"ן והרב המגיד דאע"ג דלא אמר לה התקדשי לי בשטר חוב רק שהחזיר לה השטר מקודשת וע"ש ודלא כמשמע מדברי בית יוסף דסבירא ליה דסברת הטור היא כסברת הר"ן והמגיד משנה</w:t>
      </w:r>
      <w:r>
        <w:rPr>
          <w:rFonts w:cs="Arial" w:hint="cs"/>
          <w:rtl/>
        </w:rPr>
        <w:t>. עכ"ל הדרכ"מ.</w:t>
      </w:r>
    </w:p>
  </w:footnote>
  <w:footnote w:id="240">
    <w:p w14:paraId="300A3DA8" w14:textId="77777777" w:rsidR="00270FD4" w:rsidRDefault="00270FD4" w:rsidP="00270FD4">
      <w:pPr>
        <w:pStyle w:val="a5"/>
      </w:pPr>
      <w:r>
        <w:rPr>
          <w:rStyle w:val="a7"/>
        </w:rPr>
        <w:footnoteRef/>
      </w:r>
      <w:r>
        <w:rPr>
          <w:rtl/>
        </w:rPr>
        <w:t xml:space="preserve"> </w:t>
      </w:r>
      <w:r>
        <w:rPr>
          <w:rFonts w:cs="Arial"/>
          <w:rtl/>
        </w:rPr>
        <w:t>נראה דהיינו מדאמר שמואל (קידושין יב.) חיישינן שמא שוה פרוטה במדי</w:t>
      </w:r>
      <w:r>
        <w:rPr>
          <w:rFonts w:cs="Arial" w:hint="cs"/>
          <w:rtl/>
        </w:rPr>
        <w:t>, ב"י.</w:t>
      </w:r>
    </w:p>
  </w:footnote>
  <w:footnote w:id="241">
    <w:p w14:paraId="3968D584" w14:textId="705E2D6E" w:rsidR="00B7410F" w:rsidRDefault="00B7410F">
      <w:pPr>
        <w:pStyle w:val="a5"/>
        <w:rPr>
          <w:rtl/>
        </w:rPr>
      </w:pPr>
      <w:r>
        <w:rPr>
          <w:rStyle w:val="a7"/>
        </w:rPr>
        <w:footnoteRef/>
      </w:r>
      <w:r>
        <w:rPr>
          <w:rtl/>
        </w:rPr>
        <w:t xml:space="preserve"> </w:t>
      </w:r>
      <w:r>
        <w:rPr>
          <w:rFonts w:hint="cs"/>
          <w:rtl/>
        </w:rPr>
        <w:t>סימן - מקדש בחוב.</w:t>
      </w:r>
    </w:p>
  </w:footnote>
  <w:footnote w:id="242">
    <w:p w14:paraId="09E4C5CE" w14:textId="77777777" w:rsidR="00F2003F" w:rsidRDefault="00F2003F" w:rsidP="00F2003F">
      <w:pPr>
        <w:pStyle w:val="a5"/>
      </w:pPr>
      <w:r>
        <w:rPr>
          <w:rStyle w:val="a7"/>
        </w:rPr>
        <w:footnoteRef/>
      </w:r>
      <w:r>
        <w:rPr>
          <w:rtl/>
        </w:rPr>
        <w:t xml:space="preserve"> </w:t>
      </w:r>
      <w:r w:rsidRPr="0087514E">
        <w:rPr>
          <w:rFonts w:cs="Arial"/>
          <w:rtl/>
        </w:rPr>
        <w:t>בשכר פעולתך שהזהב משלה הוא</w:t>
      </w:r>
      <w:r>
        <w:rPr>
          <w:rFonts w:cs="Arial" w:hint="cs"/>
          <w:rtl/>
        </w:rPr>
        <w:t>, רש"י.</w:t>
      </w:r>
    </w:p>
  </w:footnote>
  <w:footnote w:id="243">
    <w:p w14:paraId="28852470" w14:textId="77777777" w:rsidR="00F2003F" w:rsidRDefault="00F2003F" w:rsidP="00F2003F">
      <w:pPr>
        <w:pStyle w:val="a5"/>
        <w:rPr>
          <w:rtl/>
        </w:rPr>
      </w:pPr>
      <w:r>
        <w:rPr>
          <w:rStyle w:val="a7"/>
        </w:rPr>
        <w:footnoteRef/>
      </w:r>
      <w:r>
        <w:rPr>
          <w:rtl/>
        </w:rPr>
        <w:t xml:space="preserve"> </w:t>
      </w:r>
      <w:r w:rsidRPr="0087514E">
        <w:rPr>
          <w:rFonts w:cs="Arial"/>
          <w:rtl/>
        </w:rPr>
        <w:t>שיחזירם לה לאחר שגמרם</w:t>
      </w:r>
      <w:r>
        <w:rPr>
          <w:rFonts w:hint="cs"/>
          <w:rtl/>
        </w:rPr>
        <w:t>, רש"י.</w:t>
      </w:r>
    </w:p>
  </w:footnote>
  <w:footnote w:id="244">
    <w:p w14:paraId="16D3A3CC" w14:textId="77777777" w:rsidR="00F2003F" w:rsidRDefault="00F2003F" w:rsidP="00F2003F">
      <w:pPr>
        <w:pStyle w:val="a5"/>
      </w:pPr>
      <w:r>
        <w:rPr>
          <w:rStyle w:val="a7"/>
        </w:rPr>
        <w:footnoteRef/>
      </w:r>
      <w:r>
        <w:rPr>
          <w:rtl/>
        </w:rPr>
        <w:t xml:space="preserve"> </w:t>
      </w:r>
      <w:r w:rsidRPr="00303BA3">
        <w:rPr>
          <w:rFonts w:cs="Arial"/>
          <w:rtl/>
        </w:rPr>
        <w:t>כל פרוטה ופרוטה כשנגמרה נתחייב בה בעל המלאכה לפועל בשכירות עשיית המלאכה הלכך כשמחזירן לה ההוא הויא לה מלוה למפרע</w:t>
      </w:r>
      <w:r>
        <w:rPr>
          <w:rFonts w:cs="Arial" w:hint="cs"/>
          <w:rtl/>
        </w:rPr>
        <w:t>, רש"י (מח. ד"ה אלא במקדש).</w:t>
      </w:r>
    </w:p>
  </w:footnote>
  <w:footnote w:id="245">
    <w:p w14:paraId="503F8B0C" w14:textId="77777777" w:rsidR="00F2003F" w:rsidRDefault="00F2003F" w:rsidP="00F2003F">
      <w:pPr>
        <w:pStyle w:val="a5"/>
      </w:pPr>
      <w:r>
        <w:rPr>
          <w:rStyle w:val="a7"/>
        </w:rPr>
        <w:footnoteRef/>
      </w:r>
      <w:r>
        <w:rPr>
          <w:rtl/>
        </w:rPr>
        <w:t xml:space="preserve"> </w:t>
      </w:r>
      <w:r w:rsidRPr="00303BA3">
        <w:rPr>
          <w:rFonts w:cs="Arial"/>
          <w:rtl/>
        </w:rPr>
        <w:t>כשמחזירן לה</w:t>
      </w:r>
      <w:r>
        <w:rPr>
          <w:rFonts w:cs="Arial" w:hint="cs"/>
          <w:rtl/>
        </w:rPr>
        <w:t>,</w:t>
      </w:r>
      <w:r w:rsidRPr="00303BA3">
        <w:rPr>
          <w:rFonts w:cs="Arial"/>
          <w:rtl/>
        </w:rPr>
        <w:t xml:space="preserve"> והרי לשם קידושין הוא מוחלו אצלה</w:t>
      </w:r>
      <w:r>
        <w:rPr>
          <w:rFonts w:cs="Arial" w:hint="cs"/>
          <w:rtl/>
        </w:rPr>
        <w:t>,</w:t>
      </w:r>
      <w:r w:rsidRPr="00303BA3">
        <w:rPr>
          <w:rFonts w:cs="Arial"/>
          <w:rtl/>
        </w:rPr>
        <w:t xml:space="preserve"> ואין כאן מלוה כשמחזירן לה</w:t>
      </w:r>
      <w:r>
        <w:rPr>
          <w:rFonts w:cs="Arial" w:hint="cs"/>
          <w:rtl/>
        </w:rPr>
        <w:t>, רש"י.</w:t>
      </w:r>
    </w:p>
  </w:footnote>
  <w:footnote w:id="246">
    <w:p w14:paraId="30C61F35" w14:textId="77777777" w:rsidR="00F2003F" w:rsidRDefault="00F2003F" w:rsidP="00F2003F">
      <w:pPr>
        <w:pStyle w:val="a5"/>
        <w:rPr>
          <w:rtl/>
        </w:rPr>
      </w:pPr>
      <w:r>
        <w:rPr>
          <w:rStyle w:val="a7"/>
        </w:rPr>
        <w:footnoteRef/>
      </w:r>
      <w:r>
        <w:rPr>
          <w:rtl/>
        </w:rPr>
        <w:t xml:space="preserve"> </w:t>
      </w:r>
      <w:r w:rsidRPr="00F2003F">
        <w:rPr>
          <w:rFonts w:cs="Arial"/>
          <w:rtl/>
        </w:rPr>
        <w:t>כלומר הכא בשלא התנה להיות שכיר ימים</w:t>
      </w:r>
      <w:r>
        <w:rPr>
          <w:rFonts w:cs="Arial" w:hint="cs"/>
          <w:rtl/>
        </w:rPr>
        <w:t>,</w:t>
      </w:r>
      <w:r w:rsidRPr="00F2003F">
        <w:rPr>
          <w:rFonts w:cs="Arial"/>
          <w:rtl/>
        </w:rPr>
        <w:t xml:space="preserve"> אלא קבלן שקבל עליו לגמור המלאכה בכך וכך</w:t>
      </w:r>
      <w:r>
        <w:rPr>
          <w:rFonts w:cs="Arial" w:hint="cs"/>
          <w:rtl/>
        </w:rPr>
        <w:t>,</w:t>
      </w:r>
      <w:r w:rsidRPr="00F2003F">
        <w:rPr>
          <w:rFonts w:cs="Arial"/>
          <w:rtl/>
        </w:rPr>
        <w:t xml:space="preserve"> ובאומן קבלן כשמשביחו ועשה מן הזהב כלי קונה לזכות בכלי כשהוא משביחו קמיפלגי</w:t>
      </w:r>
      <w:r>
        <w:rPr>
          <w:rFonts w:cs="Arial" w:hint="cs"/>
          <w:rtl/>
        </w:rPr>
        <w:t>,</w:t>
      </w:r>
      <w:r w:rsidRPr="00F2003F">
        <w:rPr>
          <w:rFonts w:cs="Arial"/>
          <w:rtl/>
        </w:rPr>
        <w:t xml:space="preserve"> ר"מ סבר אומן קונה בשבח כלי ואין בזו לומר ישנה לשכירות כו' דכל מה שמשביח אינו מלוה על הבעלים אלא בכלי הוא זוכה וכשמחזירו לו בשכר הקצוב ההיא שעתא הרי הוא כמוכרו לו</w:t>
      </w:r>
      <w:r>
        <w:rPr>
          <w:rFonts w:cs="Arial" w:hint="cs"/>
          <w:rtl/>
        </w:rPr>
        <w:t>, רש"י.</w:t>
      </w:r>
    </w:p>
  </w:footnote>
  <w:footnote w:id="247">
    <w:p w14:paraId="3BA7F18C" w14:textId="77777777" w:rsidR="00F2003F" w:rsidRDefault="00F2003F" w:rsidP="00F2003F">
      <w:pPr>
        <w:pStyle w:val="a5"/>
        <w:rPr>
          <w:rtl/>
        </w:rPr>
      </w:pPr>
      <w:r>
        <w:rPr>
          <w:rStyle w:val="a7"/>
        </w:rPr>
        <w:footnoteRef/>
      </w:r>
      <w:r>
        <w:rPr>
          <w:rtl/>
        </w:rPr>
        <w:t xml:space="preserve"> </w:t>
      </w:r>
      <w:r w:rsidRPr="00F2003F">
        <w:rPr>
          <w:rFonts w:cs="Arial"/>
          <w:rtl/>
        </w:rPr>
        <w:t>והרי הוא כשאר שכירות</w:t>
      </w:r>
      <w:r>
        <w:rPr>
          <w:rFonts w:hint="cs"/>
          <w:rtl/>
        </w:rPr>
        <w:t xml:space="preserve">, </w:t>
      </w:r>
      <w:r w:rsidRPr="00F2003F">
        <w:rPr>
          <w:rFonts w:hint="cs"/>
          <w:b/>
          <w:bCs/>
          <w:rtl/>
        </w:rPr>
        <w:t>רש"י</w:t>
      </w:r>
      <w:r>
        <w:rPr>
          <w:rFonts w:hint="cs"/>
          <w:rtl/>
        </w:rPr>
        <w:t xml:space="preserve">.    </w:t>
      </w:r>
      <w:r>
        <w:rPr>
          <w:rFonts w:cs="Arial"/>
          <w:rtl/>
        </w:rPr>
        <w:t>הילכך הוה ליה מקדש במלוה ואינה מקודשת</w:t>
      </w:r>
      <w:r>
        <w:rPr>
          <w:rFonts w:cs="Arial" w:hint="cs"/>
          <w:rtl/>
        </w:rPr>
        <w:t xml:space="preserve">, </w:t>
      </w:r>
      <w:r w:rsidRPr="00F2003F">
        <w:rPr>
          <w:rFonts w:cs="Arial" w:hint="cs"/>
          <w:b/>
          <w:bCs/>
          <w:rtl/>
        </w:rPr>
        <w:t>ב"י</w:t>
      </w:r>
      <w:r>
        <w:rPr>
          <w:rFonts w:cs="Arial" w:hint="cs"/>
          <w:rtl/>
        </w:rPr>
        <w:t>.</w:t>
      </w:r>
    </w:p>
  </w:footnote>
  <w:footnote w:id="248">
    <w:p w14:paraId="149B11A1" w14:textId="72049E76" w:rsidR="000650A3" w:rsidRDefault="000650A3">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0650A3">
        <w:rPr>
          <w:rFonts w:cs="Arial"/>
          <w:rtl/>
        </w:rPr>
        <w:t>הרי את מקודשת לי במלאכה זו שאעשה עמך ועשה עמה אינה מקודשת אלא אם כן נתן לה פרוטה משלו, לפי שהשכירות יזכה בה הפועל מתחלה ועד סוף כל זמן שיעשה מקצת מן המלאכה יזכה במקצת מן השכר ונמצא השכר כולו מלוה אצלה והמקדש במלוה אינה מקודשת.</w:t>
      </w:r>
    </w:p>
  </w:footnote>
  <w:footnote w:id="249">
    <w:p w14:paraId="3EBDC7C2" w14:textId="0DF0F4AD" w:rsidR="004332B7" w:rsidRDefault="004332B7">
      <w:pPr>
        <w:pStyle w:val="a5"/>
      </w:pPr>
      <w:r>
        <w:rPr>
          <w:rStyle w:val="a7"/>
        </w:rPr>
        <w:footnoteRef/>
      </w:r>
      <w:r>
        <w:rPr>
          <w:rtl/>
        </w:rPr>
        <w:t xml:space="preserve"> </w:t>
      </w:r>
      <w:r>
        <w:rPr>
          <w:rFonts w:cs="Arial"/>
          <w:rtl/>
        </w:rPr>
        <w:t>כן משמע ודאי מהא דתניא עשה לי שירים נזמים וכו' דהא כשעשאם ונתנם לה הרי הגיע זמן לגבות שכירותו ואפילו הכי אמרי חכמים דאינה מקודשת</w:t>
      </w:r>
      <w:r>
        <w:rPr>
          <w:rFonts w:cs="Arial" w:hint="cs"/>
          <w:rtl/>
        </w:rPr>
        <w:t>, ב"י.</w:t>
      </w:r>
    </w:p>
  </w:footnote>
  <w:footnote w:id="250">
    <w:p w14:paraId="310F9F4F" w14:textId="77777777" w:rsidR="00EE66CB" w:rsidRDefault="00EE66CB" w:rsidP="00EE66CB">
      <w:pPr>
        <w:pStyle w:val="a5"/>
      </w:pPr>
      <w:r>
        <w:rPr>
          <w:rStyle w:val="a7"/>
        </w:rPr>
        <w:footnoteRef/>
      </w:r>
      <w:r>
        <w:rPr>
          <w:rtl/>
        </w:rPr>
        <w:t xml:space="preserve"> </w:t>
      </w:r>
      <w:r w:rsidRPr="00EE66CB">
        <w:rPr>
          <w:rFonts w:cs="Arial"/>
          <w:rtl/>
        </w:rPr>
        <w:t>דאמר התקדשי לי במלוה שהלויתיך</w:t>
      </w:r>
      <w:r>
        <w:rPr>
          <w:rFonts w:cs="Arial" w:hint="cs"/>
          <w:rtl/>
        </w:rPr>
        <w:t>, רש"י.</w:t>
      </w:r>
    </w:p>
  </w:footnote>
  <w:footnote w:id="251">
    <w:p w14:paraId="3F5F5531" w14:textId="77777777" w:rsidR="00EE66CB" w:rsidRDefault="00EE66CB" w:rsidP="00EE66CB">
      <w:pPr>
        <w:pStyle w:val="a5"/>
      </w:pPr>
      <w:r>
        <w:rPr>
          <w:rStyle w:val="a7"/>
        </w:rPr>
        <w:footnoteRef/>
      </w:r>
      <w:r>
        <w:rPr>
          <w:rtl/>
        </w:rPr>
        <w:t xml:space="preserve"> </w:t>
      </w:r>
      <w:r w:rsidRPr="00EE66CB">
        <w:rPr>
          <w:rFonts w:cs="Arial"/>
          <w:rtl/>
        </w:rPr>
        <w:t>דקיחה משדה עפרון גמרינן דיהיב מידי בשעת קידושין ומלוה להוצאה ניתנה וכבר הן שלה ומעות אחרים היא חייבת לו</w:t>
      </w:r>
      <w:r>
        <w:rPr>
          <w:rFonts w:cs="Arial" w:hint="cs"/>
          <w:rtl/>
        </w:rPr>
        <w:t>, רש"י.</w:t>
      </w:r>
    </w:p>
  </w:footnote>
  <w:footnote w:id="252">
    <w:p w14:paraId="47541B2E" w14:textId="77777777" w:rsidR="00EE66CB" w:rsidRDefault="00EE66CB" w:rsidP="00EE66CB">
      <w:pPr>
        <w:pStyle w:val="a5"/>
      </w:pPr>
      <w:r>
        <w:rPr>
          <w:rStyle w:val="a7"/>
        </w:rPr>
        <w:footnoteRef/>
      </w:r>
      <w:r>
        <w:rPr>
          <w:rtl/>
        </w:rPr>
        <w:t xml:space="preserve"> </w:t>
      </w:r>
      <w:r w:rsidRPr="00EE66CB">
        <w:rPr>
          <w:rFonts w:cs="Arial"/>
          <w:rtl/>
        </w:rPr>
        <w:t>מעיקרא ארבעה בחמשה והשתא אמר לה התקדשי לי בזוז חמישי</w:t>
      </w:r>
      <w:r>
        <w:rPr>
          <w:rFonts w:cs="Arial" w:hint="cs"/>
          <w:rtl/>
        </w:rPr>
        <w:t>, רש"י.</w:t>
      </w:r>
    </w:p>
  </w:footnote>
  <w:footnote w:id="253">
    <w:p w14:paraId="00A3A083" w14:textId="5A049C5F" w:rsidR="00EE66CB" w:rsidRDefault="00EE66CB" w:rsidP="00EE66CB">
      <w:pPr>
        <w:pStyle w:val="a5"/>
      </w:pPr>
      <w:r>
        <w:rPr>
          <w:rStyle w:val="a7"/>
        </w:rPr>
        <w:footnoteRef/>
      </w:r>
      <w:r>
        <w:rPr>
          <w:rtl/>
        </w:rPr>
        <w:t xml:space="preserve"> </w:t>
      </w:r>
      <w:r w:rsidRPr="00EE66CB">
        <w:rPr>
          <w:rFonts w:cs="Arial"/>
          <w:rtl/>
        </w:rPr>
        <w:t>ואמאי קרי ליה הערמת רבית</w:t>
      </w:r>
      <w:r>
        <w:rPr>
          <w:rFonts w:cs="Arial" w:hint="cs"/>
          <w:rtl/>
        </w:rPr>
        <w:t xml:space="preserve">, </w:t>
      </w:r>
      <w:r w:rsidRPr="00C047E6">
        <w:rPr>
          <w:rFonts w:cs="Arial" w:hint="cs"/>
          <w:b/>
          <w:bCs/>
          <w:rtl/>
        </w:rPr>
        <w:t>רש"י</w:t>
      </w:r>
      <w:r>
        <w:rPr>
          <w:rFonts w:cs="Arial" w:hint="cs"/>
          <w:rtl/>
        </w:rPr>
        <w:t>.</w:t>
      </w:r>
      <w:r w:rsidR="00C047E6">
        <w:rPr>
          <w:rFonts w:hint="cs"/>
          <w:rtl/>
        </w:rPr>
        <w:t xml:space="preserve">     פירוש, </w:t>
      </w:r>
      <w:r w:rsidR="00C047E6" w:rsidRPr="00C047E6">
        <w:rPr>
          <w:rFonts w:cs="Arial"/>
          <w:rtl/>
        </w:rPr>
        <w:t>לישנא בעלמא קא קשיא ליה היכי קרי ליה הערמת רבית, אבל ודאי אפילו ברבית גמורה אם כבר פרעתו לו וחזר וקידשה בו מקודשת, דמעות דרבית שפרעם לוה למלוה קנינהו לגמרי וממון גמור הם לו אלא שיש עליו חובה להחזירו ובית דין מוציאין ממנו, ואם מת אין בניו חייבין להחזיר אלא בדבר מסויים מפני כבוד אביהם, ולא עוד אלא דאפילו בחזרה לא מיתקן לאויה כדמתקן לאו דגזל בהשבון וכדפרישית בפרק איזהו נשך (ב"מ סא</w:t>
      </w:r>
      <w:r w:rsidR="00C047E6">
        <w:rPr>
          <w:rFonts w:cs="Arial" w:hint="cs"/>
          <w:rtl/>
        </w:rPr>
        <w:t>:</w:t>
      </w:r>
      <w:r w:rsidR="00C047E6" w:rsidRPr="00C047E6">
        <w:rPr>
          <w:rFonts w:cs="Arial"/>
          <w:rtl/>
        </w:rPr>
        <w:t>) פירוש מרווח</w:t>
      </w:r>
      <w:r w:rsidR="00C047E6">
        <w:rPr>
          <w:rFonts w:cs="Arial" w:hint="cs"/>
          <w:rtl/>
        </w:rPr>
        <w:t xml:space="preserve">, </w:t>
      </w:r>
      <w:r w:rsidR="00C047E6" w:rsidRPr="00C047E6">
        <w:rPr>
          <w:rFonts w:cs="Arial" w:hint="cs"/>
          <w:b/>
          <w:bCs/>
          <w:rtl/>
        </w:rPr>
        <w:t>ריטב"א</w:t>
      </w:r>
      <w:r w:rsidR="00B11887">
        <w:rPr>
          <w:rFonts w:hint="cs"/>
          <w:rtl/>
        </w:rPr>
        <w:t xml:space="preserve"> (ו:</w:t>
      </w:r>
      <w:r w:rsidR="00084A5C">
        <w:rPr>
          <w:rFonts w:hint="cs"/>
          <w:rtl/>
        </w:rPr>
        <w:t xml:space="preserve"> ד"ה אמר אביי. ובב"מ סה., </w:t>
      </w:r>
      <w:r w:rsidR="00B11887">
        <w:rPr>
          <w:rFonts w:hint="cs"/>
          <w:rtl/>
        </w:rPr>
        <w:t>וכעין זה איתא ברא"ש</w:t>
      </w:r>
      <w:r w:rsidR="00084A5C">
        <w:rPr>
          <w:rFonts w:hint="cs"/>
          <w:rtl/>
        </w:rPr>
        <w:t xml:space="preserve"> שם</w:t>
      </w:r>
      <w:r w:rsidR="00B11887">
        <w:rPr>
          <w:rFonts w:hint="cs"/>
          <w:rtl/>
        </w:rPr>
        <w:t>).</w:t>
      </w:r>
      <w:r w:rsidR="00084A5C">
        <w:rPr>
          <w:rFonts w:hint="cs"/>
          <w:rtl/>
        </w:rPr>
        <w:t xml:space="preserve">    </w:t>
      </w:r>
      <w:r w:rsidR="00B11887">
        <w:rPr>
          <w:rFonts w:hint="cs"/>
          <w:rtl/>
        </w:rPr>
        <w:t xml:space="preserve"> ועיין </w:t>
      </w:r>
      <w:r w:rsidR="00B11887" w:rsidRPr="00B11887">
        <w:rPr>
          <w:rFonts w:hint="cs"/>
          <w:b/>
          <w:bCs/>
          <w:rtl/>
        </w:rPr>
        <w:t>ב</w:t>
      </w:r>
      <w:r w:rsidR="00B11887">
        <w:rPr>
          <w:rFonts w:hint="cs"/>
          <w:b/>
          <w:bCs/>
          <w:rtl/>
        </w:rPr>
        <w:t>ב"ח</w:t>
      </w:r>
      <w:r w:rsidR="00B11887" w:rsidRPr="00B11887">
        <w:rPr>
          <w:rFonts w:hint="cs"/>
          <w:rtl/>
        </w:rPr>
        <w:t xml:space="preserve"> (סע' ט) </w:t>
      </w:r>
      <w:r w:rsidR="00B11887">
        <w:rPr>
          <w:rFonts w:hint="cs"/>
          <w:b/>
          <w:bCs/>
          <w:rtl/>
        </w:rPr>
        <w:t>וב</w:t>
      </w:r>
      <w:r w:rsidR="00B11887" w:rsidRPr="00B11887">
        <w:rPr>
          <w:rFonts w:hint="cs"/>
          <w:b/>
          <w:bCs/>
          <w:rtl/>
        </w:rPr>
        <w:t>ט"ז</w:t>
      </w:r>
      <w:r w:rsidR="00B11887">
        <w:rPr>
          <w:rFonts w:hint="cs"/>
          <w:rtl/>
        </w:rPr>
        <w:t xml:space="preserve"> (סקי"ט) שכתבו שנראה שלכל הדעות אם קידש בריבית קצוצה - דלא מקודשת. וכנ</w:t>
      </w:r>
      <w:r w:rsidR="00084A5C">
        <w:rPr>
          <w:rFonts w:hint="cs"/>
          <w:rtl/>
        </w:rPr>
        <w:t>ראה לא ראו דבריהם. וכן הקשה על הט"ז בשו"ת להורות נתן (חלק יד סי' קו).</w:t>
      </w:r>
    </w:p>
  </w:footnote>
  <w:footnote w:id="254">
    <w:p w14:paraId="20516B2D" w14:textId="77777777" w:rsidR="00EE66CB" w:rsidRDefault="00EE66CB" w:rsidP="00EE66CB">
      <w:pPr>
        <w:pStyle w:val="a5"/>
        <w:rPr>
          <w:rtl/>
        </w:rPr>
      </w:pPr>
      <w:r>
        <w:rPr>
          <w:rStyle w:val="a7"/>
        </w:rPr>
        <w:footnoteRef/>
      </w:r>
      <w:r>
        <w:rPr>
          <w:rtl/>
        </w:rPr>
        <w:t xml:space="preserve"> </w:t>
      </w:r>
      <w:r w:rsidRPr="00EE66CB">
        <w:rPr>
          <w:rFonts w:cs="Arial"/>
          <w:rtl/>
        </w:rPr>
        <w:t>שאף הזוז הזה כבר מחוייבת ועומדת</w:t>
      </w:r>
      <w:r>
        <w:rPr>
          <w:rFonts w:hint="cs"/>
          <w:rtl/>
        </w:rPr>
        <w:t>, רש"י.</w:t>
      </w:r>
    </w:p>
  </w:footnote>
  <w:footnote w:id="255">
    <w:p w14:paraId="5BD5221E" w14:textId="534A0726" w:rsidR="008105F0" w:rsidRDefault="008105F0">
      <w:pPr>
        <w:pStyle w:val="a5"/>
        <w:rPr>
          <w:rtl/>
        </w:rPr>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8105F0">
        <w:rPr>
          <w:rFonts w:cs="Arial"/>
          <w:rtl/>
        </w:rPr>
        <w:t>הנאת מלוה היכי דמי כגון דמטא זימנא למיגבי מינה וארווח לה זימנא ואמר לה בההיא הנאה דקא מרווחנא לך עד זמן פלוני מקודשת לי ואי קשיא לך היכי אלימא הנאת מלוה מגופא דמלוה לא קשיא הנאת מלוה איתא ומשום הכי מיקדשה ביה מלוה גופא ליתא דיקדש בה דקיימא לן מלוה להוצאה ניתנה</w:t>
      </w:r>
      <w:r>
        <w:rPr>
          <w:rFonts w:cs="Arial" w:hint="cs"/>
          <w:rtl/>
        </w:rPr>
        <w:t>.</w:t>
      </w:r>
    </w:p>
  </w:footnote>
  <w:footnote w:id="256">
    <w:p w14:paraId="5353CBC2" w14:textId="7A4101E8" w:rsidR="00A8765A" w:rsidRDefault="00A8765A" w:rsidP="00A8765A">
      <w:pPr>
        <w:pStyle w:val="a5"/>
        <w:rPr>
          <w:rtl/>
        </w:rPr>
      </w:pPr>
      <w:r>
        <w:rPr>
          <w:rStyle w:val="a7"/>
        </w:rPr>
        <w:footnoteRef/>
      </w:r>
      <w:r>
        <w:rPr>
          <w:rtl/>
        </w:rPr>
        <w:t xml:space="preserve"> </w:t>
      </w:r>
      <w:r>
        <w:rPr>
          <w:rFonts w:cs="Arial" w:hint="cs"/>
          <w:rtl/>
        </w:rPr>
        <w:t xml:space="preserve">כתבו התוס'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BC49CA">
        <w:rPr>
          <w:rFonts w:cs="Arial"/>
          <w:rtl/>
        </w:rPr>
        <w:t>מה שפי</w:t>
      </w:r>
      <w:r>
        <w:rPr>
          <w:rFonts w:cs="Arial" w:hint="cs"/>
          <w:rtl/>
        </w:rPr>
        <w:t>רש</w:t>
      </w:r>
      <w:r>
        <w:rPr>
          <w:rFonts w:cs="Arial" w:hint="cs"/>
          <w:sz w:val="16"/>
          <w:szCs w:val="16"/>
          <w:rtl/>
        </w:rPr>
        <w:t xml:space="preserve"> {רש"י וסיעתו}</w:t>
      </w:r>
      <w:r w:rsidRPr="00BC49CA">
        <w:rPr>
          <w:rFonts w:cs="Arial"/>
          <w:rtl/>
        </w:rPr>
        <w:t xml:space="preserve"> דרבית קצוצה לא הוי כיון שאין האשה נותנת לאיש כלום</w:t>
      </w:r>
      <w:r>
        <w:rPr>
          <w:rFonts w:cs="Arial" w:hint="cs"/>
          <w:rtl/>
        </w:rPr>
        <w:t xml:space="preserve"> -</w:t>
      </w:r>
      <w:r w:rsidRPr="00BC49CA">
        <w:rPr>
          <w:rFonts w:cs="Arial"/>
          <w:rtl/>
        </w:rPr>
        <w:t xml:space="preserve"> לא נהירא</w:t>
      </w:r>
      <w:r>
        <w:rPr>
          <w:rFonts w:cs="Arial" w:hint="cs"/>
          <w:rtl/>
        </w:rPr>
        <w:t>,</w:t>
      </w:r>
      <w:r w:rsidRPr="00BC49CA">
        <w:rPr>
          <w:rFonts w:cs="Arial"/>
          <w:rtl/>
        </w:rPr>
        <w:t xml:space="preserve"> כיון שהוא נותן לה זה פרוטה בקידושין ולא נתן לה כלום הוי כאילו נתנה לו פרוטה ממש והוי רבית גמור</w:t>
      </w:r>
      <w:r>
        <w:rPr>
          <w:rFonts w:cs="Arial" w:hint="cs"/>
          <w:rtl/>
        </w:rPr>
        <w:t>,</w:t>
      </w:r>
      <w:r w:rsidRPr="00BC49CA">
        <w:rPr>
          <w:rFonts w:cs="Arial"/>
          <w:rtl/>
        </w:rPr>
        <w:t xml:space="preserve"> וכי ההיא (ב"מ סב:) דמנה אין לי חטין במנה יש לי שייך לקרות הערמת רבית שמערים דלא הוי אגר נטר ליה</w:t>
      </w:r>
      <w:r>
        <w:rPr>
          <w:rFonts w:cs="Arial" w:hint="cs"/>
          <w:rtl/>
        </w:rPr>
        <w:t>.</w:t>
      </w:r>
      <w:r w:rsidRPr="00BC49CA">
        <w:rPr>
          <w:rFonts w:cs="Arial"/>
          <w:rtl/>
        </w:rPr>
        <w:t xml:space="preserve"> לכן פר"ת ד</w:t>
      </w:r>
      <w:r>
        <w:rPr>
          <w:rFonts w:hint="cs"/>
          <w:rtl/>
        </w:rPr>
        <w:t>-...</w:t>
      </w:r>
    </w:p>
  </w:footnote>
  <w:footnote w:id="257">
    <w:p w14:paraId="50BCB92D" w14:textId="77777777" w:rsidR="00A8765A" w:rsidRDefault="00A8765A" w:rsidP="00A8765A">
      <w:pPr>
        <w:pStyle w:val="a5"/>
      </w:pPr>
      <w:r>
        <w:rPr>
          <w:rStyle w:val="a7"/>
        </w:rPr>
        <w:footnoteRef/>
      </w:r>
      <w:r>
        <w:rPr>
          <w:rtl/>
        </w:rPr>
        <w:t xml:space="preserve"> </w:t>
      </w:r>
      <w:r w:rsidRPr="00BC49CA">
        <w:rPr>
          <w:rFonts w:cs="Arial"/>
          <w:rtl/>
        </w:rPr>
        <w:t>ואם תאמר אמאי אסור לעשות כן מפני הערמת רבית והא אמר בפרק איזהו נשך (שם דף סט:) שרי ליה לאיניש למימר לחבריה שקול ד' זוזי ואוזפי לפלוני זוזי דלא אסרה תורה אלא רבית הבאה מלוה למלוה</w:t>
      </w:r>
      <w:r>
        <w:rPr>
          <w:rFonts w:cs="Arial" w:hint="cs"/>
          <w:rtl/>
        </w:rPr>
        <w:t>.</w:t>
      </w:r>
      <w:r w:rsidRPr="00BC49CA">
        <w:rPr>
          <w:rFonts w:cs="Arial"/>
          <w:rtl/>
        </w:rPr>
        <w:t xml:space="preserve"> וי"ל היינו שאין הלוה נותן כלום לנותן</w:t>
      </w:r>
      <w:r>
        <w:rPr>
          <w:rFonts w:cs="Arial" w:hint="cs"/>
          <w:rtl/>
        </w:rPr>
        <w:t>,</w:t>
      </w:r>
      <w:r w:rsidRPr="00BC49CA">
        <w:rPr>
          <w:rFonts w:cs="Arial"/>
          <w:rtl/>
        </w:rPr>
        <w:t xml:space="preserve"> אבל אם היה נותן היה נראה כשלוחו ואסור</w:t>
      </w:r>
      <w:r>
        <w:rPr>
          <w:rFonts w:cs="Arial" w:hint="cs"/>
          <w:rtl/>
        </w:rPr>
        <w:t>,</w:t>
      </w:r>
      <w:r w:rsidRPr="00BC49CA">
        <w:rPr>
          <w:rFonts w:cs="Arial"/>
          <w:rtl/>
        </w:rPr>
        <w:t xml:space="preserve"> דכי נמי אמרינן התם באיזהו נשך (שם) שרי ליה לאיניש למימר לחבריה שקול ד' זוזי ואמור לפלוני דלוזפן זוזי היינו כשאין המקבל נותן כלום למלוה</w:t>
      </w:r>
      <w:r>
        <w:rPr>
          <w:rFonts w:cs="Arial" w:hint="cs"/>
          <w:rtl/>
        </w:rPr>
        <w:t>,</w:t>
      </w:r>
      <w:r w:rsidRPr="00BC49CA">
        <w:rPr>
          <w:rFonts w:cs="Arial"/>
          <w:rtl/>
        </w:rPr>
        <w:t xml:space="preserve"> כי אם היה נותן היה נראה כשלוחו ואסור</w:t>
      </w:r>
      <w:r>
        <w:rPr>
          <w:rFonts w:cs="Arial" w:hint="cs"/>
          <w:rtl/>
        </w:rPr>
        <w:t>.</w:t>
      </w:r>
      <w:r w:rsidRPr="00BC49CA">
        <w:rPr>
          <w:rFonts w:cs="Arial"/>
          <w:rtl/>
        </w:rPr>
        <w:t xml:space="preserve"> וא"ת אמאי מוקי לה בארווח לה</w:t>
      </w:r>
      <w:r>
        <w:rPr>
          <w:rFonts w:cs="Arial" w:hint="cs"/>
          <w:rtl/>
        </w:rPr>
        <w:t xml:space="preserve"> -</w:t>
      </w:r>
      <w:r w:rsidRPr="00BC49CA">
        <w:rPr>
          <w:rFonts w:cs="Arial"/>
          <w:rtl/>
        </w:rPr>
        <w:t xml:space="preserve"> בתחילת הלוואה היה יכול להעמיד</w:t>
      </w:r>
      <w:r>
        <w:rPr>
          <w:rFonts w:cs="Arial" w:hint="cs"/>
          <w:rtl/>
        </w:rPr>
        <w:t>,</w:t>
      </w:r>
      <w:r w:rsidRPr="00BC49CA">
        <w:rPr>
          <w:rFonts w:cs="Arial"/>
          <w:rtl/>
        </w:rPr>
        <w:t xml:space="preserve"> דבהנאת מלוה מקודשת כגון</w:t>
      </w:r>
      <w:r>
        <w:rPr>
          <w:rFonts w:cs="Arial" w:hint="cs"/>
          <w:rtl/>
        </w:rPr>
        <w:t>,</w:t>
      </w:r>
      <w:r w:rsidRPr="00BC49CA">
        <w:rPr>
          <w:rFonts w:cs="Arial"/>
          <w:rtl/>
        </w:rPr>
        <w:t xml:space="preserve"> שהמקדש נותן למלוה פרוטה להלוות לה מעות ובאותה פרוטה נתקדשה לו</w:t>
      </w:r>
      <w:r>
        <w:rPr>
          <w:rFonts w:cs="Arial" w:hint="cs"/>
          <w:rtl/>
        </w:rPr>
        <w:t>.</w:t>
      </w:r>
      <w:r w:rsidRPr="00BC49CA">
        <w:rPr>
          <w:rFonts w:cs="Arial"/>
          <w:rtl/>
        </w:rPr>
        <w:t xml:space="preserve"> וי"ל בהנאת מלוה משמע מלוה שהיתה עליו כבר</w:t>
      </w:r>
      <w:r>
        <w:rPr>
          <w:rFonts w:cs="Arial" w:hint="cs"/>
          <w:rtl/>
        </w:rPr>
        <w:t>, תוס' (שם).</w:t>
      </w:r>
    </w:p>
  </w:footnote>
  <w:footnote w:id="258">
    <w:p w14:paraId="54BE646D" w14:textId="006F40F0" w:rsidR="00A8765A" w:rsidRDefault="00A8765A" w:rsidP="00A8765A">
      <w:pPr>
        <w:pStyle w:val="a5"/>
        <w:rPr>
          <w:rtl/>
        </w:rPr>
      </w:pPr>
      <w:r>
        <w:rPr>
          <w:rStyle w:val="a7"/>
        </w:rPr>
        <w:footnoteRef/>
      </w:r>
      <w:r>
        <w:rPr>
          <w:rtl/>
        </w:rPr>
        <w:t xml:space="preserve"> </w:t>
      </w:r>
      <w:r w:rsidRPr="003434B5">
        <w:rPr>
          <w:rFonts w:cs="Arial"/>
          <w:rtl/>
        </w:rPr>
        <w:t>וכן כתב</w:t>
      </w:r>
      <w:r>
        <w:rPr>
          <w:rFonts w:cs="Arial" w:hint="cs"/>
          <w:rtl/>
        </w:rPr>
        <w:t>ו</w:t>
      </w:r>
      <w:r w:rsidRPr="003434B5">
        <w:rPr>
          <w:rFonts w:cs="Arial"/>
          <w:rtl/>
        </w:rPr>
        <w:t xml:space="preserve"> המרדכי ריש קידושין (סי' תעח) והר"ן שם (ב: ד"ה אמר אביי)</w:t>
      </w:r>
      <w:r>
        <w:rPr>
          <w:rFonts w:cs="Arial" w:hint="cs"/>
          <w:rtl/>
        </w:rPr>
        <w:t>, דרכ"מ (אות ה*).</w:t>
      </w:r>
    </w:p>
  </w:footnote>
  <w:footnote w:id="259">
    <w:p w14:paraId="1D1B641E" w14:textId="77777777" w:rsidR="00B36B6C" w:rsidRPr="00D82B61" w:rsidRDefault="00B36B6C" w:rsidP="00B36B6C">
      <w:pPr>
        <w:pStyle w:val="a5"/>
      </w:pPr>
      <w:r>
        <w:rPr>
          <w:rStyle w:val="a7"/>
        </w:rPr>
        <w:footnoteRef/>
      </w:r>
      <w:r>
        <w:rPr>
          <w:rtl/>
        </w:rPr>
        <w:t xml:space="preserve"> </w:t>
      </w:r>
      <w:r>
        <w:rPr>
          <w:rFonts w:cs="Arial"/>
          <w:rtl/>
        </w:rPr>
        <w:t>וכתב הר"ן (שם) נראה שהוא דוחה דברי הרי"ף וסובר שאילו הלוה אותה כבר</w:t>
      </w:r>
      <w:r>
        <w:rPr>
          <w:rFonts w:cs="Arial" w:hint="cs"/>
          <w:rtl/>
        </w:rPr>
        <w:t>,</w:t>
      </w:r>
      <w:r>
        <w:rPr>
          <w:rFonts w:cs="Arial"/>
          <w:rtl/>
        </w:rPr>
        <w:t xml:space="preserve"> אע</w:t>
      </w:r>
      <w:r>
        <w:rPr>
          <w:rFonts w:cs="Arial" w:hint="cs"/>
          <w:rtl/>
        </w:rPr>
        <w:t>"</w:t>
      </w:r>
      <w:r>
        <w:rPr>
          <w:rFonts w:cs="Arial"/>
          <w:rtl/>
        </w:rPr>
        <w:t>פ שהוא מאריך לה עכשיו הזמן</w:t>
      </w:r>
      <w:r>
        <w:rPr>
          <w:rFonts w:cs="Arial" w:hint="cs"/>
          <w:rtl/>
        </w:rPr>
        <w:t>,</w:t>
      </w:r>
      <w:r>
        <w:rPr>
          <w:rFonts w:cs="Arial"/>
          <w:rtl/>
        </w:rPr>
        <w:t xml:space="preserve"> כיון דהשתא לא יהיב לה מידי </w:t>
      </w:r>
      <w:r>
        <w:rPr>
          <w:rFonts w:cs="Arial" w:hint="cs"/>
          <w:rtl/>
        </w:rPr>
        <w:t xml:space="preserve">- </w:t>
      </w:r>
      <w:r>
        <w:rPr>
          <w:rFonts w:cs="Arial"/>
          <w:rtl/>
        </w:rPr>
        <w:t>אינה מקודשת</w:t>
      </w:r>
      <w:r>
        <w:rPr>
          <w:rFonts w:cs="Arial" w:hint="cs"/>
          <w:rtl/>
        </w:rPr>
        <w:t>.</w:t>
      </w:r>
      <w:r>
        <w:rPr>
          <w:rFonts w:cs="Arial"/>
          <w:rtl/>
        </w:rPr>
        <w:t xml:space="preserve"> ולא ידעתי למה</w:t>
      </w:r>
      <w:r>
        <w:rPr>
          <w:rFonts w:cs="Arial" w:hint="cs"/>
          <w:rtl/>
        </w:rPr>
        <w:t>,</w:t>
      </w:r>
      <w:r>
        <w:rPr>
          <w:rFonts w:cs="Arial"/>
          <w:rtl/>
        </w:rPr>
        <w:t xml:space="preserve"> שאפילו הוא מלוה אותה עכשיו אינו מקדשה במעות עצמן</w:t>
      </w:r>
      <w:r>
        <w:rPr>
          <w:rFonts w:cs="Arial" w:hint="cs"/>
          <w:rtl/>
        </w:rPr>
        <w:t>,</w:t>
      </w:r>
      <w:r>
        <w:rPr>
          <w:rFonts w:cs="Arial"/>
          <w:rtl/>
        </w:rPr>
        <w:t xml:space="preserve"> אלא בהנאת מלוה זו</w:t>
      </w:r>
      <w:r>
        <w:rPr>
          <w:rFonts w:cs="Arial" w:hint="cs"/>
          <w:rtl/>
        </w:rPr>
        <w:t>.</w:t>
      </w:r>
      <w:r>
        <w:rPr>
          <w:rFonts w:cs="Arial"/>
          <w:rtl/>
        </w:rPr>
        <w:t xml:space="preserve"> וכיון שכן אפילו קדמה מלוה לקידושין מה בכך</w:t>
      </w:r>
      <w:r>
        <w:rPr>
          <w:rFonts w:cs="Arial" w:hint="cs"/>
          <w:rtl/>
        </w:rPr>
        <w:t>,</w:t>
      </w:r>
      <w:r>
        <w:rPr>
          <w:rFonts w:cs="Arial"/>
          <w:rtl/>
        </w:rPr>
        <w:t xml:space="preserve"> והרי מכל מקום הוא מהנה אותה עכשיו בהרוחת זמן שהוא שוה לה פרוטה</w:t>
      </w:r>
      <w:r>
        <w:rPr>
          <w:rFonts w:cs="Arial" w:hint="cs"/>
          <w:rtl/>
        </w:rPr>
        <w:t>.</w:t>
      </w:r>
      <w:r>
        <w:rPr>
          <w:rFonts w:cs="Arial"/>
          <w:rtl/>
        </w:rPr>
        <w:t xml:space="preserve"> וכל שהוא מהנה כיוצא בזה מקודשת אע</w:t>
      </w:r>
      <w:r>
        <w:rPr>
          <w:rFonts w:cs="Arial" w:hint="cs"/>
          <w:rtl/>
        </w:rPr>
        <w:t>"</w:t>
      </w:r>
      <w:r>
        <w:rPr>
          <w:rFonts w:cs="Arial"/>
          <w:rtl/>
        </w:rPr>
        <w:t>פ שאינו נותן לה כלום מיד ליד</w:t>
      </w:r>
      <w:r>
        <w:rPr>
          <w:rFonts w:cs="Arial" w:hint="cs"/>
          <w:rtl/>
        </w:rPr>
        <w:t>.</w:t>
      </w:r>
      <w:r>
        <w:rPr>
          <w:rFonts w:cs="Arial"/>
          <w:rtl/>
        </w:rPr>
        <w:t xml:space="preserve"> דהא שחוק לפני</w:t>
      </w:r>
      <w:r>
        <w:rPr>
          <w:rFonts w:cs="Arial" w:hint="cs"/>
          <w:rtl/>
        </w:rPr>
        <w:t>,</w:t>
      </w:r>
      <w:r>
        <w:rPr>
          <w:rFonts w:cs="Arial"/>
          <w:rtl/>
        </w:rPr>
        <w:t xml:space="preserve"> רקוד לפני</w:t>
      </w:r>
      <w:r>
        <w:rPr>
          <w:rFonts w:cs="Arial" w:hint="cs"/>
          <w:rtl/>
        </w:rPr>
        <w:t>,</w:t>
      </w:r>
      <w:r>
        <w:rPr>
          <w:rFonts w:cs="Arial"/>
          <w:rtl/>
        </w:rPr>
        <w:t xml:space="preserve"> ואדבר עליך לשלטון לא יהיב לה מידי</w:t>
      </w:r>
      <w:r>
        <w:rPr>
          <w:rFonts w:cs="Arial" w:hint="cs"/>
          <w:rtl/>
        </w:rPr>
        <w:t>,</w:t>
      </w:r>
      <w:r>
        <w:rPr>
          <w:rFonts w:cs="Arial"/>
          <w:rtl/>
        </w:rPr>
        <w:t xml:space="preserve"> ואף על פי כן מקודשת למ"ד אינה לשכירות אלא לבסוף כדאיתא לקמן פרק האומר (סג.)</w:t>
      </w:r>
      <w:r>
        <w:rPr>
          <w:rFonts w:cs="Arial" w:hint="cs"/>
          <w:sz w:val="16"/>
          <w:szCs w:val="16"/>
          <w:rtl/>
        </w:rPr>
        <w:t xml:space="preserve"> [עכ"ל הר"ן]</w:t>
      </w:r>
      <w:r>
        <w:rPr>
          <w:rFonts w:cs="Arial"/>
          <w:rtl/>
        </w:rPr>
        <w:t>. והה</w:t>
      </w:r>
      <w:r>
        <w:rPr>
          <w:rFonts w:cs="Arial" w:hint="cs"/>
          <w:rtl/>
        </w:rPr>
        <w:t>"</w:t>
      </w:r>
      <w:r>
        <w:rPr>
          <w:rFonts w:cs="Arial"/>
          <w:rtl/>
        </w:rPr>
        <w:t>מ כתב</w:t>
      </w:r>
      <w:r>
        <w:rPr>
          <w:rFonts w:cs="Arial" w:hint="cs"/>
          <w:rtl/>
        </w:rPr>
        <w:t>-</w:t>
      </w:r>
      <w:r>
        <w:rPr>
          <w:rFonts w:cs="Arial"/>
          <w:rtl/>
        </w:rPr>
        <w:t xml:space="preserve"> רבינו לא ישרו בעיניו דברי ההלכות</w:t>
      </w:r>
      <w:r>
        <w:rPr>
          <w:rFonts w:cs="Arial" w:hint="cs"/>
          <w:rtl/>
        </w:rPr>
        <w:t>,</w:t>
      </w:r>
      <w:r>
        <w:rPr>
          <w:rFonts w:cs="Arial"/>
          <w:rtl/>
        </w:rPr>
        <w:t xml:space="preserve"> דא"א שתועיל יותר הנאת מלוה ממלוה עצמה</w:t>
      </w:r>
      <w:r>
        <w:rPr>
          <w:rFonts w:cs="Arial" w:hint="cs"/>
          <w:rtl/>
        </w:rPr>
        <w:t>,</w:t>
      </w:r>
      <w:r>
        <w:rPr>
          <w:rFonts w:cs="Arial"/>
          <w:rtl/>
        </w:rPr>
        <w:t xml:space="preserve"> וכיון דבשעת הקידושין אינו נותן לה דבר לא עדיף הרוחת זמן ממלוה גופה</w:t>
      </w:r>
      <w:r>
        <w:rPr>
          <w:rFonts w:cs="Arial" w:hint="cs"/>
          <w:rtl/>
        </w:rPr>
        <w:t>,</w:t>
      </w:r>
      <w:r>
        <w:rPr>
          <w:rFonts w:cs="Arial"/>
          <w:rtl/>
        </w:rPr>
        <w:t xml:space="preserve"> וכן דעת ר"ח ז"ל. והרמב"ן (ו: ד"ה דארווח לה) והרשב"א (שם ד"ה אמר אביי) ז"ל מסכימים לדעת ההלכות</w:t>
      </w:r>
      <w:r>
        <w:rPr>
          <w:rFonts w:cs="Arial" w:hint="cs"/>
          <w:rtl/>
        </w:rPr>
        <w:t>.</w:t>
      </w:r>
      <w:r>
        <w:rPr>
          <w:rFonts w:cs="Arial"/>
          <w:rtl/>
        </w:rPr>
        <w:t xml:space="preserve"> וראיתי לחוש לד</w:t>
      </w:r>
      <w:r w:rsidRPr="00D82B61">
        <w:rPr>
          <w:rFonts w:cs="Arial"/>
          <w:rtl/>
        </w:rPr>
        <w:t>בריהם ע"כ</w:t>
      </w:r>
      <w:r w:rsidRPr="00D82B61">
        <w:rPr>
          <w:rFonts w:cs="Arial" w:hint="cs"/>
          <w:rtl/>
        </w:rPr>
        <w:t>, ב"י.</w:t>
      </w:r>
    </w:p>
  </w:footnote>
  <w:footnote w:id="260">
    <w:p w14:paraId="2B807DCC" w14:textId="78E8CD48" w:rsidR="008105F0" w:rsidRDefault="008105F0">
      <w:pPr>
        <w:pStyle w:val="a5"/>
        <w:rPr>
          <w:rtl/>
        </w:rPr>
      </w:pPr>
      <w:r>
        <w:rPr>
          <w:rStyle w:val="a7"/>
        </w:rPr>
        <w:footnoteRef/>
      </w:r>
      <w:r>
        <w:rPr>
          <w:rtl/>
        </w:rPr>
        <w:t xml:space="preserve"> </w:t>
      </w:r>
      <w:r>
        <w:rPr>
          <w:rFonts w:hint="cs"/>
          <w:rtl/>
        </w:rPr>
        <w:t>ב</w:t>
      </w:r>
      <w:r w:rsidR="00D22E0E">
        <w:rPr>
          <w:rFonts w:hint="cs"/>
          <w:rtl/>
        </w:rPr>
        <w:t xml:space="preserve">דין </w:t>
      </w:r>
      <w:r>
        <w:rPr>
          <w:rFonts w:hint="cs"/>
          <w:rtl/>
        </w:rPr>
        <w:t>זה כו"ע מודי, וכמו שכתב</w:t>
      </w:r>
      <w:r w:rsidR="00D22E0E">
        <w:rPr>
          <w:rFonts w:hint="cs"/>
          <w:rtl/>
        </w:rPr>
        <w:t>ו</w:t>
      </w:r>
      <w:r>
        <w:rPr>
          <w:rFonts w:hint="cs"/>
          <w:rtl/>
        </w:rPr>
        <w:t xml:space="preserve"> הראב"ד </w:t>
      </w:r>
      <w:r w:rsidR="00D22E0E">
        <w:rPr>
          <w:rFonts w:hint="cs"/>
          <w:rtl/>
        </w:rPr>
        <w:t>(</w:t>
      </w:r>
      <w:r>
        <w:rPr>
          <w:rFonts w:hint="cs"/>
          <w:rtl/>
        </w:rPr>
        <w:t>בהשגות שם</w:t>
      </w:r>
      <w:r w:rsidR="00D22E0E">
        <w:rPr>
          <w:rFonts w:hint="cs"/>
          <w:rtl/>
        </w:rPr>
        <w:t>) והב"י</w:t>
      </w:r>
      <w:r>
        <w:rPr>
          <w:rFonts w:hint="cs"/>
          <w:rtl/>
        </w:rPr>
        <w:t>, דכל שכן הוא.</w:t>
      </w:r>
    </w:p>
  </w:footnote>
  <w:footnote w:id="261">
    <w:p w14:paraId="0C9B6265" w14:textId="3ACC77EF" w:rsidR="00444F91" w:rsidRDefault="00444F91">
      <w:pPr>
        <w:pStyle w:val="a5"/>
      </w:pPr>
      <w:r>
        <w:rPr>
          <w:rStyle w:val="a7"/>
        </w:rPr>
        <w:footnoteRef/>
      </w:r>
      <w:r>
        <w:rPr>
          <w:rtl/>
        </w:rPr>
        <w:t xml:space="preserve"> </w:t>
      </w:r>
      <w:r>
        <w:rPr>
          <w:rFonts w:cs="Arial"/>
          <w:rtl/>
        </w:rPr>
        <w:t xml:space="preserve">בעל העיטור </w:t>
      </w:r>
      <w:r w:rsidRPr="009F738A">
        <w:rPr>
          <w:rFonts w:cs="Arial"/>
          <w:sz w:val="16"/>
          <w:szCs w:val="16"/>
          <w:rtl/>
        </w:rPr>
        <w:t>(הל' קידושין עו.)</w:t>
      </w:r>
      <w:r>
        <w:rPr>
          <w:rFonts w:cs="Arial"/>
          <w:rtl/>
        </w:rPr>
        <w:t xml:space="preserve"> חלק על פירוש </w:t>
      </w:r>
      <w:r>
        <w:rPr>
          <w:rFonts w:cs="Arial" w:hint="cs"/>
          <w:rtl/>
        </w:rPr>
        <w:t>זה</w:t>
      </w:r>
      <w:r>
        <w:rPr>
          <w:rFonts w:cs="Arial"/>
          <w:rtl/>
        </w:rPr>
        <w:t xml:space="preserve"> בהנאת מלוה</w:t>
      </w:r>
      <w:r>
        <w:rPr>
          <w:rFonts w:cs="Arial" w:hint="cs"/>
          <w:rtl/>
        </w:rPr>
        <w:t>,</w:t>
      </w:r>
      <w:r>
        <w:rPr>
          <w:rFonts w:cs="Arial"/>
          <w:rtl/>
        </w:rPr>
        <w:t xml:space="preserve"> דאם כן היכי מסיים בה שאסור לעשות כן</w:t>
      </w:r>
      <w:r>
        <w:rPr>
          <w:rFonts w:cs="Arial" w:hint="cs"/>
          <w:rtl/>
        </w:rPr>
        <w:t>,</w:t>
      </w:r>
      <w:r>
        <w:rPr>
          <w:rFonts w:cs="Arial"/>
          <w:rtl/>
        </w:rPr>
        <w:t xml:space="preserve"> והלא כיון שאינו אומר כן בשעת הלואה וגם עתה אינה נותנת לו דבר וגם לא קץ אין כאן איסור כלל</w:t>
      </w:r>
      <w:r>
        <w:rPr>
          <w:rFonts w:cs="Arial" w:hint="cs"/>
          <w:rtl/>
        </w:rPr>
        <w:t>,</w:t>
      </w:r>
      <w:r>
        <w:rPr>
          <w:rFonts w:cs="Arial"/>
          <w:rtl/>
        </w:rPr>
        <w:t xml:space="preserve"> אלא אם א"ל כן בשעת הלואה דאז ודאי איסורא איכא</w:t>
      </w:r>
      <w:r>
        <w:rPr>
          <w:rFonts w:cs="Arial" w:hint="cs"/>
          <w:rtl/>
        </w:rPr>
        <w:t>,</w:t>
      </w:r>
      <w:r>
        <w:rPr>
          <w:rFonts w:cs="Arial"/>
          <w:rtl/>
        </w:rPr>
        <w:t xml:space="preserve"> ומכל מקום רבית גמור לא הוי כיון דלא קץ בהדיא ד' בה'</w:t>
      </w:r>
      <w:r>
        <w:rPr>
          <w:rFonts w:cs="Arial" w:hint="cs"/>
          <w:rtl/>
        </w:rPr>
        <w:t>.</w:t>
      </w:r>
      <w:r>
        <w:rPr>
          <w:rFonts w:cs="Arial"/>
          <w:rtl/>
        </w:rPr>
        <w:t xml:space="preserve"> והיינו דמסיים בה ואסור לעשות כן משום הערמת רבית</w:t>
      </w:r>
      <w:r>
        <w:rPr>
          <w:rFonts w:cs="Arial" w:hint="cs"/>
          <w:rtl/>
        </w:rPr>
        <w:t>, ב"י.</w:t>
      </w:r>
    </w:p>
  </w:footnote>
  <w:footnote w:id="262">
    <w:p w14:paraId="28E86C72" w14:textId="785FD00F" w:rsidR="00255A57" w:rsidRDefault="00255A57" w:rsidP="00255A57">
      <w:pPr>
        <w:pStyle w:val="a5"/>
      </w:pPr>
      <w:r>
        <w:rPr>
          <w:rStyle w:val="a7"/>
        </w:rPr>
        <w:footnoteRef/>
      </w:r>
      <w:r>
        <w:rPr>
          <w:rtl/>
        </w:rPr>
        <w:t xml:space="preserve"> </w:t>
      </w:r>
      <w:r>
        <w:rPr>
          <w:rFonts w:cs="Arial"/>
          <w:rtl/>
        </w:rPr>
        <w:t>ובפרק המדיר (כתובות עד.) כתב רש"י המקדש במלוה שמחל לה המלוה שהיתה חייבת לו</w:t>
      </w:r>
      <w:r>
        <w:rPr>
          <w:rFonts w:cs="Arial" w:hint="cs"/>
          <w:rtl/>
        </w:rPr>
        <w:t>.</w:t>
      </w:r>
      <w:r>
        <w:rPr>
          <w:rFonts w:cs="Arial"/>
          <w:rtl/>
        </w:rPr>
        <w:t xml:space="preserve"> וכתבו התוס</w:t>
      </w:r>
      <w:r>
        <w:rPr>
          <w:rFonts w:cs="Arial" w:hint="cs"/>
          <w:rtl/>
        </w:rPr>
        <w:t>'</w:t>
      </w:r>
      <w:r>
        <w:rPr>
          <w:rFonts w:cs="Arial"/>
          <w:rtl/>
        </w:rPr>
        <w:t xml:space="preserve"> (ד"ה המקדש) על זה</w:t>
      </w:r>
      <w:r>
        <w:rPr>
          <w:rFonts w:cs="Arial" w:hint="cs"/>
          <w:rtl/>
        </w:rPr>
        <w:t>-</w:t>
      </w:r>
      <w:r>
        <w:rPr>
          <w:rFonts w:cs="Arial"/>
          <w:rtl/>
        </w:rPr>
        <w:t xml:space="preserve"> ולפירושו צריך לחלק בין מקדש במחילת מלוה למקדש בהנאת מחילת מלוה דמקודשת כדאמרינן בפ"ק דקידושין</w:t>
      </w:r>
      <w:r>
        <w:rPr>
          <w:rFonts w:cs="Arial" w:hint="cs"/>
          <w:rtl/>
        </w:rPr>
        <w:t>.</w:t>
      </w:r>
      <w:r>
        <w:rPr>
          <w:rFonts w:cs="Arial"/>
          <w:rtl/>
        </w:rPr>
        <w:t xml:space="preserve"> ולר"י אין נראה</w:t>
      </w:r>
      <w:r>
        <w:rPr>
          <w:rFonts w:cs="Arial" w:hint="cs"/>
          <w:rtl/>
        </w:rPr>
        <w:t>,</w:t>
      </w:r>
      <w:r>
        <w:rPr>
          <w:rFonts w:cs="Arial"/>
          <w:rtl/>
        </w:rPr>
        <w:t xml:space="preserve"> דשמא אין לחלק והכא יש לפרש דמיירי כגון דאמר לה התקדשי לי במעות מלוה שאת חייבת לי</w:t>
      </w:r>
      <w:r>
        <w:rPr>
          <w:rFonts w:cs="Arial" w:hint="cs"/>
          <w:rtl/>
        </w:rPr>
        <w:t>,</w:t>
      </w:r>
      <w:r>
        <w:rPr>
          <w:rFonts w:cs="Arial"/>
          <w:rtl/>
        </w:rPr>
        <w:t xml:space="preserve"> דהתם ודאי אינה מקודשת עכ"ל</w:t>
      </w:r>
      <w:r w:rsidR="00036D26">
        <w:rPr>
          <w:rFonts w:hint="cs"/>
          <w:rtl/>
        </w:rPr>
        <w:t>, ב"י</w:t>
      </w:r>
      <w:r>
        <w:rPr>
          <w:rFonts w:hint="cs"/>
          <w:rtl/>
        </w:rPr>
        <w:t>.</w:t>
      </w:r>
    </w:p>
  </w:footnote>
  <w:footnote w:id="263">
    <w:p w14:paraId="1E76A898" w14:textId="4C66C312" w:rsidR="001B3DF2" w:rsidRDefault="001B3DF2">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1B3DF2">
        <w:rPr>
          <w:rFonts w:cs="Arial"/>
          <w:rtl/>
        </w:rPr>
        <w:t>אמר לה הרי את מקודשת לי בהנאה שמחלתי לך מלוה זו שהיא מקודשת, כיון שהנאה זו שוה פרוטה, דהנאה בכל מקום חשובה ככסף וכדאמרינן גבי ערב (ב"ב קעג</w:t>
      </w:r>
      <w:r>
        <w:rPr>
          <w:rFonts w:cs="Arial" w:hint="cs"/>
          <w:rtl/>
        </w:rPr>
        <w:t>:</w:t>
      </w:r>
      <w:r w:rsidRPr="001B3DF2">
        <w:rPr>
          <w:rFonts w:cs="Arial"/>
          <w:rtl/>
        </w:rPr>
        <w:t>) דמשתעבד בהנאה, וגבי קדושין אמרינן (סג</w:t>
      </w:r>
      <w:r>
        <w:rPr>
          <w:rFonts w:cs="Arial" w:hint="cs"/>
          <w:rtl/>
        </w:rPr>
        <w:t>.</w:t>
      </w:r>
      <w:r w:rsidRPr="001B3DF2">
        <w:rPr>
          <w:rFonts w:cs="Arial"/>
          <w:rtl/>
        </w:rPr>
        <w:t>) שחוק לפני רקוד לפני הרי זו מקודשת, ובכולן כשאמר לה הרי את מקודשת לי בהנאת כך וכך ויש בהנאה שוה פרוטה</w:t>
      </w:r>
      <w:r>
        <w:rPr>
          <w:rFonts w:cs="Arial" w:hint="cs"/>
          <w:rtl/>
        </w:rPr>
        <w:t>.</w:t>
      </w:r>
    </w:p>
  </w:footnote>
  <w:footnote w:id="264">
    <w:p w14:paraId="77951EE3" w14:textId="77777777" w:rsidR="00255A57" w:rsidRDefault="00255A57" w:rsidP="00255A57">
      <w:pPr>
        <w:pStyle w:val="a5"/>
      </w:pPr>
      <w:r>
        <w:rPr>
          <w:rStyle w:val="a7"/>
        </w:rPr>
        <w:footnoteRef/>
      </w:r>
      <w:r>
        <w:rPr>
          <w:rtl/>
        </w:rPr>
        <w:t xml:space="preserve"> </w:t>
      </w:r>
      <w:r>
        <w:rPr>
          <w:rFonts w:cs="Arial"/>
          <w:rtl/>
        </w:rPr>
        <w:t>דהשתא הוא דקא יהיב לה הך פרוטה דהנאת מלוה</w:t>
      </w:r>
      <w:r>
        <w:rPr>
          <w:rFonts w:cs="Arial" w:hint="cs"/>
          <w:rtl/>
        </w:rPr>
        <w:t>, רש"י.</w:t>
      </w:r>
    </w:p>
  </w:footnote>
  <w:footnote w:id="265">
    <w:p w14:paraId="73CC1DCE" w14:textId="1158A162" w:rsidR="001B3DF2" w:rsidRDefault="001B3DF2">
      <w:pPr>
        <w:pStyle w:val="a5"/>
      </w:pPr>
      <w:r>
        <w:rPr>
          <w:rStyle w:val="a7"/>
        </w:rPr>
        <w:footnoteRef/>
      </w:r>
      <w:r>
        <w:rPr>
          <w:rtl/>
        </w:rPr>
        <w:t xml:space="preserve"> </w:t>
      </w:r>
      <w:r w:rsidR="00084A5C">
        <w:rPr>
          <w:rFonts w:hint="cs"/>
          <w:rtl/>
        </w:rPr>
        <w:t>נראה לי ש</w:t>
      </w:r>
      <w:r>
        <w:rPr>
          <w:rFonts w:hint="cs"/>
          <w:rtl/>
        </w:rPr>
        <w:t xml:space="preserve">דבריו אלו חוזרים רק על המקרה השני שאמר לה </w:t>
      </w:r>
      <w:r>
        <w:rPr>
          <w:rFonts w:cs="Arial" w:hint="cs"/>
          <w:rtl/>
        </w:rPr>
        <w:t>"</w:t>
      </w:r>
      <w:r>
        <w:rPr>
          <w:rFonts w:cs="Arial"/>
          <w:rtl/>
        </w:rPr>
        <w:t>הרי את מקודשת לי במה שאני מרויח ליך הזמן</w:t>
      </w:r>
      <w:r>
        <w:rPr>
          <w:rFonts w:cs="Arial" w:hint="cs"/>
          <w:rtl/>
        </w:rPr>
        <w:t xml:space="preserve">". אבל אם אמר לה </w:t>
      </w:r>
      <w:r>
        <w:rPr>
          <w:rFonts w:hint="cs"/>
          <w:rtl/>
        </w:rPr>
        <w:t>"</w:t>
      </w:r>
      <w:r>
        <w:rPr>
          <w:rFonts w:cs="Arial"/>
          <w:rtl/>
        </w:rPr>
        <w:t>הרי את מקודשת לי בהנאת מחילת מלוה</w:t>
      </w:r>
      <w:r>
        <w:rPr>
          <w:rFonts w:cs="Arial" w:hint="cs"/>
          <w:rtl/>
        </w:rPr>
        <w:t>"</w:t>
      </w:r>
      <w:r>
        <w:rPr>
          <w:rFonts w:hint="cs"/>
          <w:rtl/>
        </w:rPr>
        <w:t xml:space="preserve"> - הרי היא מקודשת ומותר. כ</w:t>
      </w:r>
      <w:r w:rsidR="00084A5C">
        <w:rPr>
          <w:rFonts w:hint="cs"/>
          <w:rtl/>
        </w:rPr>
        <w:t>ך</w:t>
      </w:r>
      <w:r>
        <w:rPr>
          <w:rFonts w:hint="cs"/>
          <w:rtl/>
        </w:rPr>
        <w:t xml:space="preserve"> נראה לי מלשון רש"י והריטב"א. שהרי בזה נותן לה ממש שווה פרוטה, ולא מקבל ריבית</w:t>
      </w:r>
      <w:r w:rsidR="00C047E6">
        <w:rPr>
          <w:rFonts w:hint="cs"/>
          <w:rtl/>
        </w:rPr>
        <w:t xml:space="preserve"> בעקיפין, שהרי מחל לה על החוב.</w:t>
      </w:r>
    </w:p>
  </w:footnote>
  <w:footnote w:id="266">
    <w:p w14:paraId="07F8C948" w14:textId="1CC76EC5" w:rsidR="00C047E6" w:rsidRDefault="00C047E6">
      <w:pPr>
        <w:pStyle w:val="a5"/>
      </w:pPr>
      <w:r>
        <w:rPr>
          <w:rStyle w:val="a7"/>
        </w:rPr>
        <w:footnoteRef/>
      </w:r>
      <w:r>
        <w:rPr>
          <w:rtl/>
        </w:rPr>
        <w:t xml:space="preserve"> </w:t>
      </w:r>
      <w:r>
        <w:rPr>
          <w:rFonts w:hint="cs"/>
          <w:rtl/>
        </w:rPr>
        <w:t xml:space="preserve">גם זה חוזר רק על המקרה השני, היינו שאמר לה </w:t>
      </w:r>
      <w:r>
        <w:rPr>
          <w:rFonts w:cs="Arial" w:hint="cs"/>
          <w:rtl/>
        </w:rPr>
        <w:t>"</w:t>
      </w:r>
      <w:r>
        <w:rPr>
          <w:rFonts w:cs="Arial"/>
          <w:rtl/>
        </w:rPr>
        <w:t>הרי את מקודשת לי במה שאני מרויח ליך הזמן</w:t>
      </w:r>
      <w:r>
        <w:rPr>
          <w:rFonts w:cs="Arial" w:hint="cs"/>
          <w:rtl/>
        </w:rPr>
        <w:t>"</w:t>
      </w:r>
      <w:r>
        <w:rPr>
          <w:rFonts w:hint="cs"/>
          <w:rtl/>
        </w:rPr>
        <w:t>. והיא דעת הרמב"ם.</w:t>
      </w:r>
    </w:p>
  </w:footnote>
  <w:footnote w:id="267">
    <w:p w14:paraId="7F240463" w14:textId="7E225A29" w:rsidR="005477FA" w:rsidRDefault="005477FA">
      <w:pPr>
        <w:pStyle w:val="a5"/>
        <w:rPr>
          <w:rtl/>
        </w:rPr>
      </w:pPr>
      <w:r>
        <w:rPr>
          <w:rStyle w:val="a7"/>
        </w:rPr>
        <w:footnoteRef/>
      </w:r>
      <w:r>
        <w:rPr>
          <w:rtl/>
        </w:rPr>
        <w:t xml:space="preserve"> </w:t>
      </w:r>
      <w:r>
        <w:rPr>
          <w:rFonts w:hint="cs"/>
          <w:rtl/>
        </w:rPr>
        <w:t>לדעת הרמב"ם וסיעתו מקודשת משום שנהנית שהמשכון אצלה מעכשיו, שהרי מחזירו לה. ולדעת התוס' (מובא לקמן בסמוך) שסוברים שלא צריך להחזיר לה - מקודשת משום שמוחל לה על המלוה. ולדעת הרא"ש והטור מקודשת משום שיש לה בעלות על המשכון אע"ג שהוא עדיין לא החזיר לה אותו</w:t>
      </w:r>
      <w:r w:rsidR="00B7410F">
        <w:rPr>
          <w:rFonts w:hint="cs"/>
          <w:rtl/>
        </w:rPr>
        <w:t xml:space="preserve"> ואע"ג שלא מחל לה על המלוה</w:t>
      </w:r>
      <w:r>
        <w:rPr>
          <w:rFonts w:hint="cs"/>
          <w:rtl/>
        </w:rPr>
        <w:t>.</w:t>
      </w:r>
    </w:p>
  </w:footnote>
  <w:footnote w:id="268">
    <w:p w14:paraId="17C2BC08" w14:textId="63E4E75D" w:rsidR="00D93504" w:rsidRDefault="00D93504" w:rsidP="00D93504">
      <w:pPr>
        <w:pStyle w:val="a5"/>
        <w:rPr>
          <w:rtl/>
        </w:rPr>
      </w:pPr>
      <w:r>
        <w:rPr>
          <w:rStyle w:val="a7"/>
        </w:rPr>
        <w:footnoteRef/>
      </w:r>
      <w:r>
        <w:rPr>
          <w:rtl/>
        </w:rPr>
        <w:t xml:space="preserve"> </w:t>
      </w:r>
      <w:r w:rsidRPr="00D90FF8">
        <w:rPr>
          <w:rFonts w:cs="Arial"/>
          <w:rtl/>
        </w:rPr>
        <w:t>נראה דאפילו אינו מחזיר לה המשכון</w:t>
      </w:r>
      <w:r w:rsidR="00E21EE1">
        <w:rPr>
          <w:rFonts w:cs="Arial" w:hint="cs"/>
          <w:rtl/>
        </w:rPr>
        <w:t>,</w:t>
      </w:r>
      <w:r w:rsidRPr="00D90FF8">
        <w:rPr>
          <w:rFonts w:cs="Arial"/>
          <w:rtl/>
        </w:rPr>
        <w:t xml:space="preserve"> אלא שא</w:t>
      </w:r>
      <w:r w:rsidR="00E21EE1">
        <w:rPr>
          <w:rFonts w:cs="Arial" w:hint="cs"/>
          <w:rtl/>
        </w:rPr>
        <w:t xml:space="preserve">מר </w:t>
      </w:r>
      <w:r w:rsidRPr="00D90FF8">
        <w:rPr>
          <w:rFonts w:cs="Arial"/>
          <w:rtl/>
        </w:rPr>
        <w:t>ל</w:t>
      </w:r>
      <w:r w:rsidR="00E21EE1">
        <w:rPr>
          <w:rFonts w:cs="Arial" w:hint="cs"/>
          <w:rtl/>
        </w:rPr>
        <w:t>ה</w:t>
      </w:r>
      <w:r w:rsidRPr="00D90FF8">
        <w:rPr>
          <w:rFonts w:cs="Arial"/>
          <w:rtl/>
        </w:rPr>
        <w:t xml:space="preserve"> הרי את מקודשת לי במלוה שאת חייבת לי על המשכון שלך שבידי </w:t>
      </w:r>
      <w:r w:rsidRPr="00D90FF8">
        <w:rPr>
          <w:rFonts w:cs="Arial" w:hint="cs"/>
          <w:rtl/>
        </w:rPr>
        <w:t xml:space="preserve">- </w:t>
      </w:r>
      <w:r w:rsidRPr="00D90FF8">
        <w:rPr>
          <w:rFonts w:cs="Arial"/>
          <w:rtl/>
        </w:rPr>
        <w:t>מקודשת אע</w:t>
      </w:r>
      <w:r w:rsidRPr="00D90FF8">
        <w:rPr>
          <w:rFonts w:cs="Arial" w:hint="cs"/>
          <w:rtl/>
        </w:rPr>
        <w:t>"</w:t>
      </w:r>
      <w:r w:rsidRPr="00D90FF8">
        <w:rPr>
          <w:rFonts w:cs="Arial"/>
          <w:rtl/>
        </w:rPr>
        <w:t>פ שהמשכון עדיין בידו</w:t>
      </w:r>
      <w:r w:rsidRPr="00D90FF8">
        <w:rPr>
          <w:rFonts w:cs="Arial" w:hint="cs"/>
          <w:rtl/>
        </w:rPr>
        <w:t>,</w:t>
      </w:r>
      <w:r w:rsidRPr="00D90FF8">
        <w:rPr>
          <w:rFonts w:cs="Arial"/>
          <w:rtl/>
        </w:rPr>
        <w:t xml:space="preserve"> דהא המקדש במלוה שיש עליה משכון קאמר</w:t>
      </w:r>
      <w:r w:rsidRPr="00D90FF8">
        <w:rPr>
          <w:rFonts w:cs="Arial" w:hint="cs"/>
          <w:rtl/>
        </w:rPr>
        <w:t>,</w:t>
      </w:r>
      <w:r w:rsidRPr="00D90FF8">
        <w:rPr>
          <w:rFonts w:cs="Arial"/>
          <w:rtl/>
        </w:rPr>
        <w:t xml:space="preserve"> ולא המקדש במשכון</w:t>
      </w:r>
      <w:r>
        <w:rPr>
          <w:rFonts w:cs="Arial" w:hint="cs"/>
          <w:rtl/>
        </w:rPr>
        <w:t>,</w:t>
      </w:r>
      <w:r w:rsidRPr="00120070">
        <w:rPr>
          <w:rFonts w:cs="Arial"/>
          <w:sz w:val="16"/>
          <w:szCs w:val="16"/>
          <w:rtl/>
        </w:rPr>
        <w:t xml:space="preserve"> </w:t>
      </w:r>
      <w:r w:rsidR="00120070" w:rsidRPr="00120070">
        <w:rPr>
          <w:rFonts w:cs="Arial"/>
          <w:b/>
          <w:bCs/>
          <w:rtl/>
        </w:rPr>
        <w:t>תוס</w:t>
      </w:r>
      <w:r w:rsidRPr="00D93504">
        <w:rPr>
          <w:rFonts w:cs="Arial" w:hint="cs"/>
          <w:b/>
          <w:bCs/>
          <w:rtl/>
        </w:rPr>
        <w:t>'</w:t>
      </w:r>
      <w:r w:rsidR="00120070" w:rsidRPr="00120070">
        <w:rPr>
          <w:rFonts w:cs="Arial"/>
          <w:rtl/>
        </w:rPr>
        <w:t xml:space="preserve"> (ד"ה במלוה)</w:t>
      </w:r>
      <w:r>
        <w:rPr>
          <w:rFonts w:cs="Arial" w:hint="cs"/>
          <w:rtl/>
        </w:rPr>
        <w:t>.</w:t>
      </w:r>
      <w:r w:rsidR="00120070" w:rsidRPr="00120070">
        <w:rPr>
          <w:rFonts w:cs="Arial"/>
          <w:rtl/>
        </w:rPr>
        <w:t xml:space="preserve"> ו</w:t>
      </w:r>
      <w:r>
        <w:rPr>
          <w:rFonts w:cs="Arial" w:hint="cs"/>
          <w:rtl/>
        </w:rPr>
        <w:t xml:space="preserve">כ"כ </w:t>
      </w:r>
      <w:r w:rsidR="00120070" w:rsidRPr="00120070">
        <w:rPr>
          <w:rFonts w:cs="Arial"/>
          <w:b/>
          <w:bCs/>
          <w:rtl/>
        </w:rPr>
        <w:t>הרא"ש</w:t>
      </w:r>
      <w:r w:rsidR="00120070" w:rsidRPr="00120070">
        <w:rPr>
          <w:rFonts w:cs="Arial"/>
          <w:rtl/>
        </w:rPr>
        <w:t xml:space="preserve"> (סי' כו)</w:t>
      </w:r>
      <w:r>
        <w:rPr>
          <w:rFonts w:cs="Arial" w:hint="cs"/>
          <w:rtl/>
        </w:rPr>
        <w:t>.</w:t>
      </w:r>
      <w:r>
        <w:rPr>
          <w:rFonts w:hint="cs"/>
          <w:rtl/>
        </w:rPr>
        <w:t xml:space="preserve">      </w:t>
      </w:r>
      <w:r w:rsidRPr="00D93504">
        <w:rPr>
          <w:rFonts w:cs="Arial"/>
          <w:b/>
          <w:bCs/>
          <w:rtl/>
        </w:rPr>
        <w:t>והר"ן</w:t>
      </w:r>
      <w:r w:rsidRPr="00D90FF8">
        <w:rPr>
          <w:rFonts w:cs="Arial"/>
          <w:rtl/>
        </w:rPr>
        <w:t xml:space="preserve"> (ב: ד"ה אמר רבא) כתב דאינו מחוור דלא אמרו דמקודשת אלא דוקא בשהחזיר לה המשכון</w:t>
      </w:r>
      <w:r w:rsidRPr="00D90FF8">
        <w:rPr>
          <w:rFonts w:cs="Arial" w:hint="cs"/>
          <w:rtl/>
        </w:rPr>
        <w:t>,</w:t>
      </w:r>
      <w:r w:rsidRPr="00D90FF8">
        <w:rPr>
          <w:rFonts w:cs="Arial"/>
          <w:rtl/>
        </w:rPr>
        <w:t xml:space="preserve"> דומיא דההיא דר' יוסי ב"ר יהודה</w:t>
      </w:r>
      <w:r w:rsidRPr="00D90FF8">
        <w:rPr>
          <w:rFonts w:cs="Arial" w:hint="cs"/>
          <w:rtl/>
        </w:rPr>
        <w:t>.</w:t>
      </w:r>
      <w:r w:rsidRPr="00D90FF8">
        <w:rPr>
          <w:rFonts w:cs="Arial"/>
          <w:rtl/>
        </w:rPr>
        <w:t xml:space="preserve"> וכ"כ </w:t>
      </w:r>
      <w:r w:rsidRPr="00D93504">
        <w:rPr>
          <w:rFonts w:cs="Arial"/>
          <w:b/>
          <w:bCs/>
          <w:rtl/>
        </w:rPr>
        <w:t>הרמב"ם</w:t>
      </w:r>
      <w:r w:rsidRPr="00D90FF8">
        <w:rPr>
          <w:rFonts w:cs="Arial"/>
          <w:rtl/>
        </w:rPr>
        <w:t xml:space="preserve"> בפ"ה (הי"ד)</w:t>
      </w:r>
      <w:r>
        <w:rPr>
          <w:rFonts w:cs="Arial" w:hint="cs"/>
          <w:rtl/>
        </w:rPr>
        <w:t>...</w:t>
      </w:r>
      <w:r w:rsidRPr="00D93504">
        <w:rPr>
          <w:rFonts w:cs="Arial"/>
          <w:rtl/>
        </w:rPr>
        <w:t xml:space="preserve"> </w:t>
      </w:r>
      <w:r w:rsidRPr="00D90FF8">
        <w:rPr>
          <w:rFonts w:cs="Arial"/>
          <w:rtl/>
        </w:rPr>
        <w:t xml:space="preserve">וכתב </w:t>
      </w:r>
      <w:r w:rsidRPr="00D93504">
        <w:rPr>
          <w:rFonts w:cs="Arial"/>
          <w:b/>
          <w:bCs/>
          <w:rtl/>
        </w:rPr>
        <w:t>ה</w:t>
      </w:r>
      <w:r w:rsidRPr="00D93504">
        <w:rPr>
          <w:rFonts w:cs="Arial" w:hint="cs"/>
          <w:b/>
          <w:bCs/>
          <w:rtl/>
        </w:rPr>
        <w:t>ה"</w:t>
      </w:r>
      <w:r w:rsidRPr="00D93504">
        <w:rPr>
          <w:rFonts w:cs="Arial"/>
          <w:b/>
          <w:bCs/>
          <w:rtl/>
        </w:rPr>
        <w:t>מ</w:t>
      </w:r>
      <w:r>
        <w:rPr>
          <w:rFonts w:cs="Arial" w:hint="cs"/>
          <w:rtl/>
        </w:rPr>
        <w:t xml:space="preserve"> (שם)- ו</w:t>
      </w:r>
      <w:r w:rsidRPr="00D90FF8">
        <w:rPr>
          <w:rFonts w:cs="Arial"/>
          <w:rtl/>
        </w:rPr>
        <w:t>דעת רבינו עיקר</w:t>
      </w:r>
      <w:r>
        <w:rPr>
          <w:rFonts w:cs="Arial" w:hint="cs"/>
          <w:rtl/>
        </w:rPr>
        <w:t>,</w:t>
      </w:r>
      <w:r w:rsidRPr="00D90FF8">
        <w:rPr>
          <w:rFonts w:cs="Arial"/>
          <w:rtl/>
        </w:rPr>
        <w:t xml:space="preserve"> וכן הסכים </w:t>
      </w:r>
      <w:r w:rsidRPr="00D93504">
        <w:rPr>
          <w:rFonts w:cs="Arial"/>
          <w:b/>
          <w:bCs/>
          <w:rtl/>
        </w:rPr>
        <w:t>הרשב"א</w:t>
      </w:r>
      <w:r w:rsidRPr="00D90FF8">
        <w:rPr>
          <w:rFonts w:cs="Arial"/>
          <w:rtl/>
        </w:rPr>
        <w:t xml:space="preserve"> ז"ל (יט. ד"ה ואמר רבא)</w:t>
      </w:r>
      <w:r>
        <w:rPr>
          <w:rFonts w:cs="Arial" w:hint="cs"/>
          <w:rtl/>
        </w:rPr>
        <w:t>,</w:t>
      </w:r>
      <w:r w:rsidRPr="00D90FF8">
        <w:rPr>
          <w:rFonts w:cs="Arial"/>
          <w:rtl/>
        </w:rPr>
        <w:t xml:space="preserve"> וכן נראה מדברי </w:t>
      </w:r>
      <w:r w:rsidRPr="00D93504">
        <w:rPr>
          <w:rFonts w:cs="Arial"/>
          <w:b/>
          <w:bCs/>
          <w:rtl/>
        </w:rPr>
        <w:t>הרמב"ן</w:t>
      </w:r>
      <w:r w:rsidRPr="00D90FF8">
        <w:rPr>
          <w:rFonts w:cs="Arial"/>
          <w:rtl/>
        </w:rPr>
        <w:t xml:space="preserve"> ז"ל (שם ד"ה המקדש) דבעינן חזרת המשכון עכ"ל</w:t>
      </w:r>
      <w:r>
        <w:rPr>
          <w:rFonts w:cs="Arial" w:hint="cs"/>
          <w:rtl/>
        </w:rPr>
        <w:t>, ב"י.</w:t>
      </w:r>
    </w:p>
  </w:footnote>
  <w:footnote w:id="269">
    <w:p w14:paraId="6AB92CC9" w14:textId="77777777" w:rsidR="004A4F13" w:rsidRDefault="004A4F13" w:rsidP="004A4F13">
      <w:pPr>
        <w:pStyle w:val="a5"/>
      </w:pPr>
      <w:r>
        <w:rPr>
          <w:rStyle w:val="a7"/>
        </w:rPr>
        <w:footnoteRef/>
      </w:r>
      <w:r>
        <w:rPr>
          <w:rtl/>
        </w:rPr>
        <w:t xml:space="preserve"> </w:t>
      </w:r>
      <w:r>
        <w:rPr>
          <w:rFonts w:hint="cs"/>
          <w:rtl/>
        </w:rPr>
        <w:t>לגבי אמה עבריה.</w:t>
      </w:r>
    </w:p>
  </w:footnote>
  <w:footnote w:id="270">
    <w:p w14:paraId="5CF81048" w14:textId="77777777" w:rsidR="004A4F13" w:rsidRDefault="004A4F13" w:rsidP="004A4F13">
      <w:pPr>
        <w:pStyle w:val="a5"/>
        <w:rPr>
          <w:rtl/>
        </w:rPr>
      </w:pPr>
      <w:r>
        <w:rPr>
          <w:rStyle w:val="a7"/>
        </w:rPr>
        <w:footnoteRef/>
      </w:r>
      <w:r>
        <w:rPr>
          <w:rtl/>
        </w:rPr>
        <w:t xml:space="preserve"> </w:t>
      </w:r>
      <w:r w:rsidRPr="002461B3">
        <w:rPr>
          <w:rFonts w:cs="Arial"/>
          <w:rtl/>
        </w:rPr>
        <w:t>דאי קבל אב ע"מ להתייעד</w:t>
      </w:r>
      <w:r>
        <w:rPr>
          <w:rFonts w:cs="Arial" w:hint="cs"/>
          <w:rtl/>
        </w:rPr>
        <w:t>,</w:t>
      </w:r>
      <w:r w:rsidRPr="002461B3">
        <w:rPr>
          <w:rFonts w:cs="Arial"/>
          <w:rtl/>
        </w:rPr>
        <w:t xml:space="preserve"> וקידושי יעוד תלויין באב</w:t>
      </w:r>
      <w:r>
        <w:rPr>
          <w:rFonts w:cs="Arial" w:hint="cs"/>
          <w:rtl/>
        </w:rPr>
        <w:t>,</w:t>
      </w:r>
      <w:r w:rsidRPr="002461B3">
        <w:rPr>
          <w:rFonts w:cs="Arial"/>
          <w:rtl/>
        </w:rPr>
        <w:t xml:space="preserve"> אע</w:t>
      </w:r>
      <w:r>
        <w:rPr>
          <w:rFonts w:cs="Arial" w:hint="cs"/>
          <w:rtl/>
        </w:rPr>
        <w:t>"</w:t>
      </w:r>
      <w:r w:rsidRPr="002461B3">
        <w:rPr>
          <w:rFonts w:cs="Arial"/>
          <w:rtl/>
        </w:rPr>
        <w:t>ג דליכא שהות</w:t>
      </w:r>
      <w:r>
        <w:rPr>
          <w:rFonts w:cs="Arial" w:hint="cs"/>
          <w:rtl/>
        </w:rPr>
        <w:t>,</w:t>
      </w:r>
      <w:r w:rsidRPr="002461B3">
        <w:rPr>
          <w:rFonts w:cs="Arial"/>
          <w:rtl/>
        </w:rPr>
        <w:t xml:space="preserve"> נמי כיון דאמר בתוך שש תתייעד לי הוה ליה יעוד למפרע משעת מכירה</w:t>
      </w:r>
      <w:r>
        <w:rPr>
          <w:rFonts w:hint="cs"/>
          <w:rtl/>
        </w:rPr>
        <w:t>, רש"י.</w:t>
      </w:r>
    </w:p>
  </w:footnote>
  <w:footnote w:id="271">
    <w:p w14:paraId="33957E43" w14:textId="77777777" w:rsidR="004A4F13" w:rsidRDefault="004A4F13" w:rsidP="004A4F13">
      <w:pPr>
        <w:pStyle w:val="a5"/>
      </w:pPr>
      <w:r>
        <w:rPr>
          <w:rStyle w:val="a7"/>
        </w:rPr>
        <w:footnoteRef/>
      </w:r>
      <w:r>
        <w:rPr>
          <w:rtl/>
        </w:rPr>
        <w:t xml:space="preserve"> </w:t>
      </w:r>
      <w:r w:rsidRPr="002461B3">
        <w:rPr>
          <w:rFonts w:cs="Arial"/>
          <w:rtl/>
        </w:rPr>
        <w:t>אלמא הואיל ומכרה</w:t>
      </w:r>
      <w:r>
        <w:rPr>
          <w:rFonts w:cs="Arial" w:hint="cs"/>
          <w:rtl/>
        </w:rPr>
        <w:t>,</w:t>
      </w:r>
      <w:r w:rsidRPr="002461B3">
        <w:rPr>
          <w:rFonts w:cs="Arial"/>
          <w:rtl/>
        </w:rPr>
        <w:t xml:space="preserve"> ויודע שהאדון יכול ליעדה לאחר זמן</w:t>
      </w:r>
      <w:r>
        <w:rPr>
          <w:rFonts w:cs="Arial" w:hint="cs"/>
          <w:rtl/>
        </w:rPr>
        <w:t>,</w:t>
      </w:r>
      <w:r w:rsidRPr="002461B3">
        <w:rPr>
          <w:rFonts w:cs="Arial"/>
          <w:rtl/>
        </w:rPr>
        <w:t xml:space="preserve"> מדעתיה הוה</w:t>
      </w:r>
      <w:r>
        <w:rPr>
          <w:rFonts w:cs="Arial" w:hint="cs"/>
          <w:rtl/>
        </w:rPr>
        <w:t>,</w:t>
      </w:r>
      <w:r w:rsidRPr="002461B3">
        <w:rPr>
          <w:rFonts w:cs="Arial"/>
          <w:rtl/>
        </w:rPr>
        <w:t xml:space="preserve"> והוה ליה כאומר לה קבלי קידושיך</w:t>
      </w:r>
      <w:r>
        <w:rPr>
          <w:rFonts w:cs="Arial" w:hint="cs"/>
          <w:rtl/>
        </w:rPr>
        <w:t>, רש"י.</w:t>
      </w:r>
    </w:p>
  </w:footnote>
  <w:footnote w:id="272">
    <w:p w14:paraId="5C878BE7" w14:textId="574D31F1" w:rsidR="00E52878" w:rsidRDefault="00E52878">
      <w:pPr>
        <w:pStyle w:val="a5"/>
      </w:pPr>
      <w:r>
        <w:rPr>
          <w:rStyle w:val="a7"/>
        </w:rPr>
        <w:footnoteRef/>
      </w:r>
      <w:r w:rsidR="00117D37">
        <w:rPr>
          <w:rFonts w:cs="Arial" w:hint="cs"/>
          <w:rtl/>
        </w:rPr>
        <w:t xml:space="preserve"> כתב הרמ"ה ד</w:t>
      </w:r>
      <w:r w:rsidR="00117D37" w:rsidRPr="00117D37">
        <w:rPr>
          <w:rFonts w:cs="Arial"/>
          <w:rtl/>
        </w:rPr>
        <w:t>הני מילי במשכון דמטא לידיה דמקדש בתור</w:t>
      </w:r>
      <w:r w:rsidR="00117D37">
        <w:rPr>
          <w:rFonts w:cs="Arial" w:hint="cs"/>
          <w:rtl/>
        </w:rPr>
        <w:t>ת</w:t>
      </w:r>
      <w:r w:rsidR="00117D37" w:rsidRPr="00117D37">
        <w:rPr>
          <w:rFonts w:cs="Arial"/>
          <w:rtl/>
        </w:rPr>
        <w:t xml:space="preserve"> משכון</w:t>
      </w:r>
      <w:r w:rsidR="00117D37">
        <w:rPr>
          <w:rFonts w:cs="Arial" w:hint="cs"/>
          <w:rtl/>
        </w:rPr>
        <w:t>,</w:t>
      </w:r>
      <w:r w:rsidR="00117D37" w:rsidRPr="00117D37">
        <w:rPr>
          <w:rFonts w:cs="Arial"/>
          <w:rtl/>
        </w:rPr>
        <w:t xml:space="preserve"> לא שנא משכנו בשעת הלואתו דקניה מדעתיה דלוה ולא שנא משכנו שלא בשעת הלואתו דקניה בעל כרחיה</w:t>
      </w:r>
      <w:r w:rsidR="00117D37">
        <w:rPr>
          <w:rFonts w:cs="Arial" w:hint="cs"/>
          <w:rtl/>
        </w:rPr>
        <w:t>,</w:t>
      </w:r>
      <w:r w:rsidR="00117D37" w:rsidRPr="00117D37">
        <w:rPr>
          <w:rFonts w:cs="Arial"/>
          <w:rtl/>
        </w:rPr>
        <w:t xml:space="preserve"> אבל במשכון דלא אתא לידיה בתורת משכון אע</w:t>
      </w:r>
      <w:r w:rsidR="00117D37">
        <w:rPr>
          <w:rFonts w:cs="Arial" w:hint="cs"/>
          <w:rtl/>
        </w:rPr>
        <w:t>"</w:t>
      </w:r>
      <w:r w:rsidR="00117D37" w:rsidRPr="00117D37">
        <w:rPr>
          <w:rFonts w:cs="Arial"/>
          <w:rtl/>
        </w:rPr>
        <w:t>ג דאית ליה למתפש אזוזי בתורת משכון כל כמה דלא גלי אדעתיה דתפיש ליה בתור</w:t>
      </w:r>
      <w:r w:rsidR="00117D37">
        <w:rPr>
          <w:rFonts w:cs="Arial" w:hint="cs"/>
          <w:rtl/>
        </w:rPr>
        <w:t>ת</w:t>
      </w:r>
      <w:r w:rsidR="00117D37" w:rsidRPr="00117D37">
        <w:rPr>
          <w:rFonts w:cs="Arial"/>
          <w:rtl/>
        </w:rPr>
        <w:t xml:space="preserve"> משכון אע</w:t>
      </w:r>
      <w:r w:rsidR="00117D37">
        <w:rPr>
          <w:rFonts w:cs="Arial" w:hint="cs"/>
          <w:rtl/>
        </w:rPr>
        <w:t>"</w:t>
      </w:r>
      <w:r w:rsidR="00117D37" w:rsidRPr="00117D37">
        <w:rPr>
          <w:rFonts w:cs="Arial"/>
          <w:rtl/>
        </w:rPr>
        <w:t xml:space="preserve">ג דקדיש ביה </w:t>
      </w:r>
      <w:r w:rsidR="00117D37">
        <w:rPr>
          <w:rFonts w:cs="Arial" w:hint="cs"/>
          <w:rtl/>
        </w:rPr>
        <w:t xml:space="preserve">- </w:t>
      </w:r>
      <w:r w:rsidR="00117D37" w:rsidRPr="00117D37">
        <w:rPr>
          <w:rFonts w:cs="Arial"/>
          <w:rtl/>
        </w:rPr>
        <w:t>אינה מקודשת</w:t>
      </w:r>
      <w:r w:rsidR="00117D37">
        <w:rPr>
          <w:rFonts w:cs="Arial" w:hint="cs"/>
          <w:rtl/>
        </w:rPr>
        <w:t>..</w:t>
      </w:r>
      <w:r w:rsidR="00117D37" w:rsidRPr="00117D37">
        <w:rPr>
          <w:rFonts w:cs="Arial"/>
          <w:rtl/>
        </w:rPr>
        <w:t>.</w:t>
      </w:r>
      <w:r w:rsidR="00117D37">
        <w:rPr>
          <w:rFonts w:cs="Arial" w:hint="cs"/>
          <w:rtl/>
        </w:rPr>
        <w:t xml:space="preserve"> עד כאן. </w:t>
      </w:r>
      <w:r w:rsidRPr="00E52878">
        <w:rPr>
          <w:rFonts w:cs="Arial"/>
          <w:rtl/>
        </w:rPr>
        <w:t>ומוכח דאם הקנה לה המשכון שלו כגון שאמר לה התקדשי לי בכך וכך מעות ותזכה בהן בגוף משכוני זה מקודשת אפילו משכון שלו</w:t>
      </w:r>
      <w:r>
        <w:rPr>
          <w:rFonts w:cs="Arial" w:hint="cs"/>
          <w:rtl/>
        </w:rPr>
        <w:t>,</w:t>
      </w:r>
      <w:r w:rsidRPr="00E52878">
        <w:rPr>
          <w:rFonts w:cs="Arial"/>
          <w:rtl/>
        </w:rPr>
        <w:t xml:space="preserve"> </w:t>
      </w:r>
      <w:r w:rsidRPr="00117D37">
        <w:rPr>
          <w:rFonts w:cs="Arial" w:hint="cs"/>
          <w:b/>
          <w:bCs/>
          <w:rtl/>
        </w:rPr>
        <w:t>רי"ו</w:t>
      </w:r>
      <w:r>
        <w:rPr>
          <w:rFonts w:cs="Arial" w:hint="cs"/>
          <w:rtl/>
        </w:rPr>
        <w:t xml:space="preserve"> </w:t>
      </w:r>
      <w:r w:rsidRPr="00D90FF8">
        <w:rPr>
          <w:rFonts w:cs="Arial"/>
          <w:rtl/>
        </w:rPr>
        <w:t>(נכ"ב ח"א קפב ע"א)</w:t>
      </w:r>
      <w:r>
        <w:rPr>
          <w:rFonts w:cs="Arial" w:hint="cs"/>
          <w:rtl/>
        </w:rPr>
        <w:t>.</w:t>
      </w:r>
      <w:r w:rsidR="00117D37">
        <w:rPr>
          <w:rFonts w:hint="cs"/>
          <w:rtl/>
        </w:rPr>
        <w:t xml:space="preserve">     </w:t>
      </w:r>
      <w:r w:rsidR="00117D37">
        <w:rPr>
          <w:rFonts w:cs="Arial"/>
          <w:rtl/>
        </w:rPr>
        <w:t xml:space="preserve">ועיין בסימן כ"ט </w:t>
      </w:r>
      <w:r w:rsidR="00117D37" w:rsidRPr="00F2697A">
        <w:rPr>
          <w:rFonts w:cs="Arial"/>
          <w:sz w:val="16"/>
          <w:szCs w:val="16"/>
          <w:rtl/>
        </w:rPr>
        <w:t>(</w:t>
      </w:r>
      <w:r w:rsidR="00F2697A" w:rsidRPr="00F2697A">
        <w:rPr>
          <w:rFonts w:cs="Arial" w:hint="cs"/>
          <w:sz w:val="16"/>
          <w:szCs w:val="16"/>
          <w:rtl/>
        </w:rPr>
        <w:t>סע' ו, דשם נתבאר שהרמב"ן והרשב"א חולקים עליו בזה</w:t>
      </w:r>
      <w:r w:rsidR="00117D37" w:rsidRPr="00F2697A">
        <w:rPr>
          <w:rFonts w:cs="Arial"/>
          <w:sz w:val="16"/>
          <w:szCs w:val="16"/>
          <w:rtl/>
        </w:rPr>
        <w:t>)</w:t>
      </w:r>
      <w:r w:rsidR="00117D37">
        <w:rPr>
          <w:rFonts w:cs="Arial" w:hint="cs"/>
          <w:rtl/>
        </w:rPr>
        <w:t xml:space="preserve">, </w:t>
      </w:r>
      <w:r w:rsidR="00117D37" w:rsidRPr="00117D37">
        <w:rPr>
          <w:rFonts w:cs="Arial" w:hint="cs"/>
          <w:b/>
          <w:bCs/>
          <w:rtl/>
        </w:rPr>
        <w:t>ב"י</w:t>
      </w:r>
      <w:r w:rsidR="00117D37">
        <w:rPr>
          <w:rFonts w:cs="Arial" w:hint="cs"/>
          <w:rtl/>
        </w:rPr>
        <w:t>.</w:t>
      </w:r>
    </w:p>
  </w:footnote>
  <w:footnote w:id="273">
    <w:p w14:paraId="3835806A" w14:textId="77777777" w:rsidR="00E21EE1" w:rsidRDefault="00E21EE1" w:rsidP="00E21EE1">
      <w:pPr>
        <w:pStyle w:val="a5"/>
        <w:rPr>
          <w:rtl/>
        </w:rPr>
      </w:pPr>
      <w:r>
        <w:rPr>
          <w:rStyle w:val="a7"/>
        </w:rPr>
        <w:footnoteRef/>
      </w:r>
      <w:r>
        <w:rPr>
          <w:rtl/>
        </w:rPr>
        <w:t xml:space="preserve"> </w:t>
      </w:r>
      <w:r w:rsidRPr="00D90FF8">
        <w:rPr>
          <w:rFonts w:cs="Arial"/>
          <w:rtl/>
        </w:rPr>
        <w:t>אפילו לא הזכיר לה המשכון בשעת הקידושין</w:t>
      </w:r>
      <w:r>
        <w:rPr>
          <w:rFonts w:cs="Arial" w:hint="cs"/>
          <w:rtl/>
        </w:rPr>
        <w:t>,</w:t>
      </w:r>
      <w:r w:rsidRPr="00D90FF8">
        <w:rPr>
          <w:rFonts w:cs="Arial"/>
          <w:rtl/>
        </w:rPr>
        <w:t xml:space="preserve"> כיון שהחזירו בשעת הקידושין או שהיה ברשותה </w:t>
      </w:r>
      <w:r>
        <w:rPr>
          <w:rFonts w:cs="Arial" w:hint="cs"/>
          <w:rtl/>
        </w:rPr>
        <w:t xml:space="preserve">- </w:t>
      </w:r>
      <w:r w:rsidRPr="00D90FF8">
        <w:rPr>
          <w:rFonts w:cs="Arial"/>
          <w:rtl/>
        </w:rPr>
        <w:t>מקודשת</w:t>
      </w:r>
      <w:r>
        <w:rPr>
          <w:rFonts w:cs="Arial" w:hint="cs"/>
          <w:rtl/>
        </w:rPr>
        <w:t xml:space="preserve">, רי"ו </w:t>
      </w:r>
      <w:r w:rsidRPr="00D90FF8">
        <w:rPr>
          <w:rFonts w:cs="Arial"/>
          <w:rtl/>
        </w:rPr>
        <w:t>(נכ"ב ח"א קפב ע"א) בשם הרמ"ה</w:t>
      </w:r>
      <w:r>
        <w:rPr>
          <w:rFonts w:cs="Arial" w:hint="cs"/>
          <w:rtl/>
        </w:rPr>
        <w:t>.</w:t>
      </w:r>
      <w:r>
        <w:rPr>
          <w:rFonts w:hint="cs"/>
          <w:rtl/>
        </w:rPr>
        <w:t xml:space="preserve"> </w:t>
      </w:r>
      <w:r w:rsidRPr="00020656">
        <w:rPr>
          <w:rFonts w:hint="cs"/>
          <w:color w:val="00B0F0"/>
          <w:rtl/>
        </w:rPr>
        <w:t>(וכ"פ הרמ"א</w:t>
      </w:r>
      <w:r>
        <w:rPr>
          <w:rFonts w:hint="cs"/>
          <w:color w:val="00B0F0"/>
          <w:rtl/>
        </w:rPr>
        <w:t>)</w:t>
      </w:r>
    </w:p>
  </w:footnote>
  <w:footnote w:id="274">
    <w:p w14:paraId="56311E41" w14:textId="435E46F3" w:rsidR="005050EB" w:rsidRDefault="005050EB">
      <w:pPr>
        <w:pStyle w:val="a5"/>
      </w:pPr>
      <w:r>
        <w:rPr>
          <w:rStyle w:val="a7"/>
        </w:rPr>
        <w:footnoteRef/>
      </w:r>
      <w:r>
        <w:rPr>
          <w:rtl/>
        </w:rPr>
        <w:t xml:space="preserve"> </w:t>
      </w:r>
      <w:r>
        <w:rPr>
          <w:rFonts w:hint="cs"/>
          <w:rtl/>
        </w:rPr>
        <w:t>שהממשכן בשעת ההלואה - אין המשכון קנוי לו לגמרי. אך הממשכן לאחר ההלואה - המשכון קנוי לו לגמרי. וכמו שיתבאר לקמן.</w:t>
      </w:r>
    </w:p>
  </w:footnote>
  <w:footnote w:id="275">
    <w:p w14:paraId="37E8819B" w14:textId="352FDF65" w:rsidR="0090256C" w:rsidRDefault="0090256C">
      <w:pPr>
        <w:pStyle w:val="a5"/>
        <w:rPr>
          <w:rtl/>
        </w:rPr>
      </w:pPr>
      <w:r>
        <w:rPr>
          <w:rStyle w:val="a7"/>
        </w:rPr>
        <w:footnoteRef/>
      </w:r>
      <w:r>
        <w:rPr>
          <w:rtl/>
        </w:rPr>
        <w:t xml:space="preserve"> </w:t>
      </w:r>
      <w:r w:rsidRPr="005E2929">
        <w:rPr>
          <w:rFonts w:cs="Arial"/>
          <w:rtl/>
        </w:rPr>
        <w:t>וא"ת כיון דמקדש בהנאת מחילת מלוה אפילו בלא משכון אמרי' דמקודשת לעיל ולמה אנו צריכין ללמוד מר' יוסי וי"ל דהיכא דאיכא משכון גרוע טפי דס"ד דלא סמכה דעתה כיון שאינו מחזיר לה משכון קמ"ל מילתא דרבי יוסי דמקודשת</w:t>
      </w:r>
      <w:r>
        <w:rPr>
          <w:rFonts w:hint="cs"/>
          <w:rtl/>
        </w:rPr>
        <w:t>, תוס' (שם).</w:t>
      </w:r>
    </w:p>
  </w:footnote>
  <w:footnote w:id="276">
    <w:p w14:paraId="1DD69662" w14:textId="40DB97F7" w:rsidR="005E2929" w:rsidRDefault="005E2929">
      <w:pPr>
        <w:pStyle w:val="a5"/>
        <w:rPr>
          <w:rtl/>
        </w:rPr>
      </w:pPr>
      <w:r>
        <w:rPr>
          <w:rStyle w:val="a7"/>
        </w:rPr>
        <w:footnoteRef/>
      </w:r>
      <w:r>
        <w:rPr>
          <w:rtl/>
        </w:rPr>
        <w:t xml:space="preserve"> </w:t>
      </w:r>
      <w:r w:rsidRPr="005E2929">
        <w:rPr>
          <w:rFonts w:cs="Arial"/>
          <w:rtl/>
        </w:rPr>
        <w:t xml:space="preserve">כן כתב הרא"ש שם וכן כתב הרשב"א דקמ"ל כאן דמדר' יצחק </w:t>
      </w:r>
      <w:r w:rsidR="00567F58">
        <w:rPr>
          <w:rFonts w:cs="Arial" w:hint="cs"/>
          <w:rtl/>
        </w:rPr>
        <w:t xml:space="preserve">(קידושין ח:) </w:t>
      </w:r>
      <w:r w:rsidRPr="005E2929">
        <w:rPr>
          <w:rFonts w:cs="Arial"/>
          <w:rtl/>
        </w:rPr>
        <w:t>לא שמענו אלא במקדש במשכון עצמו</w:t>
      </w:r>
      <w:r w:rsidR="00567F58">
        <w:rPr>
          <w:rFonts w:cs="Arial" w:hint="cs"/>
          <w:rtl/>
        </w:rPr>
        <w:t>,</w:t>
      </w:r>
      <w:r w:rsidRPr="005E2929">
        <w:rPr>
          <w:rFonts w:cs="Arial"/>
          <w:rtl/>
        </w:rPr>
        <w:t xml:space="preserve"> אבל השמיענו כאן שאף אם קדשה במלוה</w:t>
      </w:r>
      <w:r w:rsidR="00567F58">
        <w:rPr>
          <w:rFonts w:cs="Arial" w:hint="cs"/>
          <w:rtl/>
        </w:rPr>
        <w:t>.</w:t>
      </w:r>
      <w:r w:rsidRPr="005E2929">
        <w:rPr>
          <w:rFonts w:cs="Arial"/>
          <w:rtl/>
        </w:rPr>
        <w:t xml:space="preserve"> וז"ש במלוה שיש עליה משכון</w:t>
      </w:r>
      <w:r w:rsidR="00567F58">
        <w:rPr>
          <w:rFonts w:cs="Arial" w:hint="cs"/>
          <w:rtl/>
        </w:rPr>
        <w:t>,</w:t>
      </w:r>
      <w:r w:rsidRPr="005E2929">
        <w:rPr>
          <w:rFonts w:cs="Arial"/>
          <w:rtl/>
        </w:rPr>
        <w:t xml:space="preserve"> ול"ק במשכון</w:t>
      </w:r>
      <w:r w:rsidR="00567F58">
        <w:rPr>
          <w:rFonts w:cs="Arial" w:hint="cs"/>
          <w:rtl/>
        </w:rPr>
        <w:t>,</w:t>
      </w:r>
      <w:r w:rsidRPr="005E2929">
        <w:rPr>
          <w:rFonts w:cs="Arial"/>
          <w:rtl/>
        </w:rPr>
        <w:t xml:space="preserve"> ובין במלוה שלה ובין במלוה של אחרים</w:t>
      </w:r>
      <w:r w:rsidR="00567F58">
        <w:rPr>
          <w:rFonts w:cs="Arial" w:hint="cs"/>
          <w:rtl/>
        </w:rPr>
        <w:t>.</w:t>
      </w:r>
      <w:r w:rsidRPr="005E2929">
        <w:rPr>
          <w:rFonts w:cs="Arial"/>
          <w:rtl/>
        </w:rPr>
        <w:t xml:space="preserve"> ומ</w:t>
      </w:r>
      <w:r w:rsidR="00567F58">
        <w:rPr>
          <w:rFonts w:cs="Arial" w:hint="cs"/>
          <w:rtl/>
        </w:rPr>
        <w:t>שמע</w:t>
      </w:r>
      <w:r w:rsidRPr="005E2929">
        <w:rPr>
          <w:rFonts w:cs="Arial"/>
          <w:rtl/>
        </w:rPr>
        <w:t xml:space="preserve"> מדבריהם דכאן עדיף טפי</w:t>
      </w:r>
      <w:r w:rsidR="00567F58">
        <w:rPr>
          <w:rFonts w:cs="Arial" w:hint="cs"/>
          <w:rtl/>
        </w:rPr>
        <w:t>,</w:t>
      </w:r>
      <w:r w:rsidRPr="005E2929">
        <w:rPr>
          <w:rFonts w:cs="Arial"/>
          <w:rtl/>
        </w:rPr>
        <w:t xml:space="preserve"> </w:t>
      </w:r>
      <w:r w:rsidR="00567F58">
        <w:rPr>
          <w:rFonts w:cs="Arial" w:hint="cs"/>
          <w:rtl/>
        </w:rPr>
        <w:t>ד</w:t>
      </w:r>
      <w:r w:rsidRPr="005E2929">
        <w:rPr>
          <w:rFonts w:cs="Arial"/>
          <w:rtl/>
        </w:rPr>
        <w:t>כיון שי"ל משכון אף במלוה מקודשת</w:t>
      </w:r>
      <w:r w:rsidR="00567F58">
        <w:rPr>
          <w:rFonts w:cs="Arial" w:hint="cs"/>
          <w:rtl/>
        </w:rPr>
        <w:t>.</w:t>
      </w:r>
      <w:r w:rsidRPr="005E2929">
        <w:rPr>
          <w:rFonts w:cs="Arial"/>
          <w:rtl/>
        </w:rPr>
        <w:t xml:space="preserve"> אבל בתוס' הנ"ל כ' דוקא במחילת מלוה כמ"ש בס"י</w:t>
      </w:r>
      <w:r w:rsidR="00567F58">
        <w:rPr>
          <w:rFonts w:cs="Arial" w:hint="cs"/>
          <w:rtl/>
        </w:rPr>
        <w:t>,</w:t>
      </w:r>
      <w:r w:rsidRPr="005E2929">
        <w:rPr>
          <w:rFonts w:cs="Arial"/>
          <w:rtl/>
        </w:rPr>
        <w:t xml:space="preserve"> וכאן גרע טפי שאפילו לא החזיר המשכון כו' ע"ש</w:t>
      </w:r>
      <w:r w:rsidR="00567F58">
        <w:rPr>
          <w:rFonts w:cs="Arial" w:hint="cs"/>
          <w:rtl/>
        </w:rPr>
        <w:t>.</w:t>
      </w:r>
      <w:r w:rsidRPr="005E2929">
        <w:rPr>
          <w:rFonts w:cs="Arial"/>
          <w:rtl/>
        </w:rPr>
        <w:t xml:space="preserve"> אבל מדברי הרמב"ם וכל הפוסקים מ</w:t>
      </w:r>
      <w:r w:rsidR="00E21EE1">
        <w:rPr>
          <w:rFonts w:cs="Arial" w:hint="cs"/>
          <w:rtl/>
        </w:rPr>
        <w:t>שמע</w:t>
      </w:r>
      <w:r w:rsidRPr="005E2929">
        <w:rPr>
          <w:rFonts w:cs="Arial"/>
          <w:rtl/>
        </w:rPr>
        <w:t xml:space="preserve"> שלא כדבריהם</w:t>
      </w:r>
      <w:r>
        <w:rPr>
          <w:rFonts w:hint="cs"/>
          <w:rtl/>
        </w:rPr>
        <w:t>, גר"א (סקל"ג).</w:t>
      </w:r>
    </w:p>
  </w:footnote>
  <w:footnote w:id="277">
    <w:p w14:paraId="28107E8D" w14:textId="77777777" w:rsidR="009A3FCD" w:rsidRDefault="009A3FCD" w:rsidP="009A3FCD">
      <w:pPr>
        <w:pStyle w:val="a5"/>
        <w:rPr>
          <w:rFonts w:hint="cs"/>
        </w:rPr>
      </w:pPr>
      <w:r>
        <w:rPr>
          <w:rStyle w:val="a7"/>
        </w:rPr>
        <w:footnoteRef/>
      </w:r>
      <w:r>
        <w:rPr>
          <w:rtl/>
        </w:rPr>
        <w:t xml:space="preserve"> </w:t>
      </w:r>
      <w:r>
        <w:rPr>
          <w:rFonts w:hint="cs"/>
          <w:rtl/>
        </w:rPr>
        <w:t>סימן - חיתן בחוב.</w:t>
      </w:r>
    </w:p>
  </w:footnote>
  <w:footnote w:id="278">
    <w:p w14:paraId="235F579F" w14:textId="5CDC954C" w:rsidR="008C7875" w:rsidRDefault="008C7875">
      <w:pPr>
        <w:pStyle w:val="a5"/>
      </w:pPr>
      <w:r>
        <w:rPr>
          <w:rStyle w:val="a7"/>
        </w:rPr>
        <w:footnoteRef/>
      </w:r>
      <w:r>
        <w:rPr>
          <w:rtl/>
        </w:rPr>
        <w:t xml:space="preserve"> </w:t>
      </w:r>
      <w:r w:rsidRPr="008C7875">
        <w:rPr>
          <w:rFonts w:cs="Arial"/>
          <w:rtl/>
        </w:rPr>
        <w:t>הלכך משכון אינו שוה כלום</w:t>
      </w:r>
      <w:r>
        <w:rPr>
          <w:rFonts w:cs="Arial" w:hint="cs"/>
          <w:rtl/>
        </w:rPr>
        <w:t>,</w:t>
      </w:r>
      <w:r w:rsidRPr="008C7875">
        <w:rPr>
          <w:rFonts w:cs="Arial"/>
          <w:rtl/>
        </w:rPr>
        <w:t xml:space="preserve"> שאין המשכון מתנה</w:t>
      </w:r>
      <w:r>
        <w:rPr>
          <w:rFonts w:cs="Arial" w:hint="cs"/>
          <w:rtl/>
        </w:rPr>
        <w:t>, רש"י.</w:t>
      </w:r>
    </w:p>
  </w:footnote>
  <w:footnote w:id="279">
    <w:p w14:paraId="7E9300C0" w14:textId="307846BC" w:rsidR="008C7875" w:rsidRDefault="008C7875">
      <w:pPr>
        <w:pStyle w:val="a5"/>
      </w:pPr>
      <w:r>
        <w:rPr>
          <w:rStyle w:val="a7"/>
        </w:rPr>
        <w:footnoteRef/>
      </w:r>
      <w:r>
        <w:rPr>
          <w:rtl/>
        </w:rPr>
        <w:t xml:space="preserve"> </w:t>
      </w:r>
      <w:r w:rsidRPr="008C7875">
        <w:rPr>
          <w:rFonts w:cs="Arial"/>
          <w:rtl/>
        </w:rPr>
        <w:t>שהיה בידו וקדשה בחוב שיש לו עליו הלכך מקודשת שהמשכון עצמו קנוי לה</w:t>
      </w:r>
      <w:r>
        <w:rPr>
          <w:rFonts w:cs="Arial" w:hint="cs"/>
          <w:rtl/>
        </w:rPr>
        <w:t>, רש"י.</w:t>
      </w:r>
    </w:p>
  </w:footnote>
  <w:footnote w:id="280">
    <w:p w14:paraId="4647C964" w14:textId="18C7540A" w:rsidR="00FC4F6C" w:rsidRDefault="00FC4F6C">
      <w:pPr>
        <w:pStyle w:val="a5"/>
      </w:pPr>
      <w:r>
        <w:rPr>
          <w:rStyle w:val="a7"/>
        </w:rPr>
        <w:footnoteRef/>
      </w:r>
      <w:r>
        <w:rPr>
          <w:rtl/>
        </w:rPr>
        <w:t xml:space="preserve"> </w:t>
      </w:r>
      <w:r w:rsidRPr="00FC4F6C">
        <w:rPr>
          <w:rFonts w:cs="Arial" w:hint="cs"/>
          <w:b/>
          <w:bCs/>
          <w:rtl/>
        </w:rPr>
        <w:t>הטור</w:t>
      </w:r>
      <w:r>
        <w:rPr>
          <w:rFonts w:cs="Arial" w:hint="cs"/>
          <w:rtl/>
        </w:rPr>
        <w:t xml:space="preserve"> כתב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FC4F6C">
        <w:rPr>
          <w:rFonts w:cs="Arial"/>
          <w:rtl/>
        </w:rPr>
        <w:t>ואם יש לו מלוה אצל אחרים ויש לו משכון מהם וקדשה בו גם בזה כתב הרמב"ם שבכל ענין מקודשת</w:t>
      </w:r>
      <w:r>
        <w:rPr>
          <w:rFonts w:cs="Arial" w:hint="cs"/>
          <w:rtl/>
        </w:rPr>
        <w:t xml:space="preserve">. עכ"ל.     וכתב </w:t>
      </w:r>
      <w:r w:rsidRPr="00FC4F6C">
        <w:rPr>
          <w:rFonts w:cs="Arial" w:hint="cs"/>
          <w:b/>
          <w:bCs/>
          <w:rtl/>
        </w:rPr>
        <w:t xml:space="preserve">הב"י </w:t>
      </w:r>
      <w:r>
        <w:rPr>
          <w:rFonts w:cs="Arial" w:hint="cs"/>
          <w:rtl/>
        </w:rPr>
        <w:t>ד</w:t>
      </w:r>
      <w:r w:rsidRPr="003434B5">
        <w:rPr>
          <w:rFonts w:cs="Arial"/>
          <w:rtl/>
        </w:rPr>
        <w:t>יש לתמוה על מ"ש רבינו גם בזה כתב הרמב"ם שבכל ענין מקודשת</w:t>
      </w:r>
      <w:r>
        <w:rPr>
          <w:rFonts w:cs="Arial" w:hint="cs"/>
          <w:rtl/>
        </w:rPr>
        <w:t>,</w:t>
      </w:r>
      <w:r w:rsidRPr="003434B5">
        <w:rPr>
          <w:rFonts w:cs="Arial"/>
          <w:rtl/>
        </w:rPr>
        <w:t xml:space="preserve"> שאינו מוכרח לפרש כן בדבריו</w:t>
      </w:r>
      <w:r>
        <w:rPr>
          <w:rFonts w:cs="Arial" w:hint="cs"/>
          <w:rtl/>
        </w:rPr>
        <w:t>,</w:t>
      </w:r>
      <w:r w:rsidRPr="003434B5">
        <w:rPr>
          <w:rFonts w:cs="Arial"/>
          <w:rtl/>
        </w:rPr>
        <w:t xml:space="preserve"> דאע"ג דסתם ולא חילק איכא למימר דלישנא דברייתא נקט ואזיל כמנהגו</w:t>
      </w:r>
      <w:r>
        <w:rPr>
          <w:rFonts w:cs="Arial" w:hint="cs"/>
          <w:rtl/>
        </w:rPr>
        <w:t>,</w:t>
      </w:r>
      <w:r w:rsidRPr="003434B5">
        <w:rPr>
          <w:rFonts w:cs="Arial"/>
          <w:rtl/>
        </w:rPr>
        <w:t xml:space="preserve"> ואם היינו מוכרחים לפרש בגמרא דבמשכנו שלא בשעת הלואתו דוקא איירי</w:t>
      </w:r>
      <w:r>
        <w:rPr>
          <w:rFonts w:cs="Arial" w:hint="cs"/>
          <w:rtl/>
        </w:rPr>
        <w:t>,</w:t>
      </w:r>
      <w:r w:rsidRPr="003434B5">
        <w:rPr>
          <w:rFonts w:cs="Arial"/>
          <w:rtl/>
        </w:rPr>
        <w:t xml:space="preserve"> היינו מפרשים גם בדבריו כן</w:t>
      </w:r>
      <w:r>
        <w:rPr>
          <w:rFonts w:cs="Arial" w:hint="cs"/>
          <w:rtl/>
        </w:rPr>
        <w:t>.</w:t>
      </w:r>
      <w:r w:rsidRPr="003434B5">
        <w:rPr>
          <w:rFonts w:cs="Arial"/>
          <w:rtl/>
        </w:rPr>
        <w:t xml:space="preserve"> ואפשר שלפי שראה רבינו שאין דברי הרא"ש מוכרחים נקיט ליה סתמא דהרמב"ם כאילו מפרש דלא שאני ליה.</w:t>
      </w:r>
    </w:p>
  </w:footnote>
  <w:footnote w:id="281">
    <w:p w14:paraId="44DD430E" w14:textId="77777777" w:rsidR="00FC4F6C" w:rsidRDefault="00FC4F6C" w:rsidP="00FC4F6C">
      <w:pPr>
        <w:pStyle w:val="a5"/>
      </w:pPr>
      <w:r>
        <w:rPr>
          <w:rStyle w:val="a7"/>
        </w:rPr>
        <w:footnoteRef/>
      </w:r>
      <w:r>
        <w:rPr>
          <w:rtl/>
        </w:rPr>
        <w:t xml:space="preserve"> </w:t>
      </w:r>
      <w:r w:rsidRPr="005050EB">
        <w:rPr>
          <w:rFonts w:cs="Arial"/>
          <w:rtl/>
        </w:rPr>
        <w:t>והרא"ש (סי' י) הביא דבריהם וכתב אח"כ ומיהו צריך לדקדק בסוף פרק האומנין (ב"מ פב.) דבסוף פרק שבועת הדיינין (שבועות מד.) משמע דמשום דרבי יצחק לא הוי אלא שומר שכר</w:t>
      </w:r>
      <w:r w:rsidRPr="005050EB">
        <w:rPr>
          <w:rFonts w:cs="Arial" w:hint="cs"/>
          <w:rtl/>
        </w:rPr>
        <w:t>,</w:t>
      </w:r>
      <w:r w:rsidRPr="005050EB">
        <w:rPr>
          <w:rFonts w:cs="Arial"/>
          <w:rtl/>
        </w:rPr>
        <w:t xml:space="preserve"> ודלא כרש"י שפירש בס"פ האומנין (פב. ד"ה שקונה משכון) דלר' יצחק קונה המשכון להתחייב באונסין</w:t>
      </w:r>
      <w:r w:rsidRPr="005050EB">
        <w:rPr>
          <w:rFonts w:cs="Arial" w:hint="cs"/>
          <w:rtl/>
        </w:rPr>
        <w:t>,</w:t>
      </w:r>
      <w:r w:rsidRPr="005050EB">
        <w:rPr>
          <w:rFonts w:cs="Arial"/>
          <w:rtl/>
        </w:rPr>
        <w:t xml:space="preserve"> דלא משמע התם הכי</w:t>
      </w:r>
      <w:r w:rsidRPr="005050EB">
        <w:rPr>
          <w:rFonts w:cs="Arial" w:hint="cs"/>
          <w:rtl/>
        </w:rPr>
        <w:t>.</w:t>
      </w:r>
      <w:r w:rsidRPr="005050EB">
        <w:rPr>
          <w:rFonts w:cs="Arial"/>
          <w:rtl/>
        </w:rPr>
        <w:t xml:space="preserve"> ור"ח פירש שם דלא להתחייב באונסין</w:t>
      </w:r>
      <w:r>
        <w:rPr>
          <w:rFonts w:cs="Arial" w:hint="cs"/>
          <w:rtl/>
        </w:rPr>
        <w:t>.</w:t>
      </w:r>
      <w:r w:rsidRPr="005050EB">
        <w:rPr>
          <w:rFonts w:cs="Arial"/>
          <w:rtl/>
        </w:rPr>
        <w:t xml:space="preserve"> וצריך לדקדק אמאי קנאו להיות עליו ש"ש</w:t>
      </w:r>
      <w:r>
        <w:rPr>
          <w:rFonts w:cs="Arial" w:hint="cs"/>
          <w:rtl/>
        </w:rPr>
        <w:t>,</w:t>
      </w:r>
      <w:r w:rsidRPr="005050EB">
        <w:rPr>
          <w:rFonts w:cs="Arial"/>
          <w:rtl/>
        </w:rPr>
        <w:t xml:space="preserve"> אי חשיב קנין גמור באונסין נמי ליחייב</w:t>
      </w:r>
      <w:r w:rsidRPr="005050EB">
        <w:rPr>
          <w:rFonts w:cs="Arial" w:hint="cs"/>
          <w:rtl/>
        </w:rPr>
        <w:t>.</w:t>
      </w:r>
      <w:r w:rsidRPr="005050EB">
        <w:rPr>
          <w:rFonts w:cs="Arial"/>
          <w:rtl/>
        </w:rPr>
        <w:t xml:space="preserve"> ואי לא חשיב קנין</w:t>
      </w:r>
      <w:r w:rsidRPr="005050EB">
        <w:rPr>
          <w:rFonts w:cs="Arial" w:hint="cs"/>
          <w:rtl/>
        </w:rPr>
        <w:t>,</w:t>
      </w:r>
      <w:r w:rsidRPr="005050EB">
        <w:rPr>
          <w:rFonts w:cs="Arial"/>
          <w:rtl/>
        </w:rPr>
        <w:t xml:space="preserve"> אפילו שומר שכר לא הוי</w:t>
      </w:r>
      <w:r w:rsidRPr="005050EB">
        <w:rPr>
          <w:rFonts w:cs="Arial" w:hint="cs"/>
          <w:rtl/>
        </w:rPr>
        <w:t>.</w:t>
      </w:r>
      <w:r w:rsidRPr="005050EB">
        <w:rPr>
          <w:rFonts w:cs="Arial"/>
          <w:rtl/>
        </w:rPr>
        <w:t xml:space="preserve"> אלא ודאי היינו שכרו דקני ליה להיות ממונו לקדש בו את האשה</w:t>
      </w:r>
      <w:r w:rsidRPr="005050EB">
        <w:rPr>
          <w:rFonts w:cs="Arial" w:hint="cs"/>
          <w:rtl/>
        </w:rPr>
        <w:t>,</w:t>
      </w:r>
      <w:r w:rsidRPr="005050EB">
        <w:rPr>
          <w:rFonts w:cs="Arial"/>
          <w:rtl/>
        </w:rPr>
        <w:t xml:space="preserve"> וכן פר"ח</w:t>
      </w:r>
      <w:r w:rsidRPr="005050EB">
        <w:rPr>
          <w:rFonts w:cs="Arial" w:hint="cs"/>
          <w:rtl/>
        </w:rPr>
        <w:t>.</w:t>
      </w:r>
      <w:r w:rsidRPr="005050EB">
        <w:rPr>
          <w:rFonts w:cs="Arial"/>
          <w:rtl/>
        </w:rPr>
        <w:t xml:space="preserve"> ולפום האי טעמא לא נוכל לפרש בשמעתין דבשעת הלואה</w:t>
      </w:r>
      <w:r w:rsidRPr="005050EB">
        <w:rPr>
          <w:rFonts w:cs="Arial" w:hint="cs"/>
          <w:rtl/>
        </w:rPr>
        <w:t>,</w:t>
      </w:r>
      <w:r w:rsidRPr="005050EB">
        <w:rPr>
          <w:rFonts w:cs="Arial"/>
          <w:rtl/>
        </w:rPr>
        <w:t xml:space="preserve"> דכיון דשלא בשעת הלואה לא הוי אלא שומר שכר משום שנהנה שיוכל לקדש בו</w:t>
      </w:r>
      <w:r w:rsidRPr="005050EB">
        <w:rPr>
          <w:rFonts w:cs="Arial" w:hint="cs"/>
          <w:rtl/>
        </w:rPr>
        <w:t>,</w:t>
      </w:r>
      <w:r w:rsidRPr="005050EB">
        <w:rPr>
          <w:rFonts w:cs="Arial"/>
          <w:rtl/>
        </w:rPr>
        <w:t xml:space="preserve"> אם כן בשעת הלואה אין לו כח זה</w:t>
      </w:r>
      <w:r w:rsidRPr="005050EB">
        <w:rPr>
          <w:rFonts w:cs="Arial" w:hint="cs"/>
          <w:rtl/>
        </w:rPr>
        <w:t>.</w:t>
      </w:r>
      <w:r w:rsidRPr="005050EB">
        <w:rPr>
          <w:rFonts w:cs="Arial"/>
          <w:rtl/>
        </w:rPr>
        <w:t xml:space="preserve"> וכן משמע לקמן פרק שני (מח:)</w:t>
      </w:r>
      <w:r w:rsidRPr="005050EB">
        <w:rPr>
          <w:rFonts w:cs="Arial" w:hint="cs"/>
          <w:rtl/>
        </w:rPr>
        <w:t>.</w:t>
      </w:r>
      <w:r w:rsidRPr="005050EB">
        <w:rPr>
          <w:rFonts w:cs="Arial"/>
          <w:rtl/>
        </w:rPr>
        <w:t xml:space="preserve"> הילכך לא איירי הכא אלא במשכנו שלא בשעת הלואתו</w:t>
      </w:r>
      <w:r>
        <w:rPr>
          <w:rFonts w:cs="Arial" w:hint="cs"/>
          <w:sz w:val="16"/>
          <w:szCs w:val="16"/>
          <w:rtl/>
        </w:rPr>
        <w:t xml:space="preserve"> [עכ"ל הרא"ש]</w:t>
      </w:r>
      <w:r>
        <w:rPr>
          <w:rFonts w:cs="Arial" w:hint="cs"/>
          <w:rtl/>
        </w:rPr>
        <w:t>, ב"י.</w:t>
      </w:r>
    </w:p>
  </w:footnote>
  <w:footnote w:id="282">
    <w:p w14:paraId="0FB0B8F3" w14:textId="7546081A" w:rsidR="003434B5" w:rsidRDefault="003434B5">
      <w:pPr>
        <w:pStyle w:val="a5"/>
        <w:rPr>
          <w:rtl/>
        </w:rPr>
      </w:pPr>
      <w:r>
        <w:rPr>
          <w:rStyle w:val="a7"/>
        </w:rPr>
        <w:footnoteRef/>
      </w:r>
      <w:r w:rsidRPr="003434B5">
        <w:rPr>
          <w:rFonts w:cs="Arial"/>
          <w:rtl/>
        </w:rPr>
        <w:t xml:space="preserve"> וכתב מהרי"ו בתשובה (שו"ת מהר"י וייל סי</w:t>
      </w:r>
      <w:r w:rsidR="000E6BB4">
        <w:rPr>
          <w:rFonts w:cs="Arial" w:hint="cs"/>
          <w:rtl/>
        </w:rPr>
        <w:t>'</w:t>
      </w:r>
      <w:r w:rsidRPr="003434B5">
        <w:rPr>
          <w:rFonts w:cs="Arial"/>
          <w:rtl/>
        </w:rPr>
        <w:t xml:space="preserve"> קלח</w:t>
      </w:r>
      <w:r w:rsidR="000E6BB4">
        <w:rPr>
          <w:rFonts w:cs="Arial" w:hint="cs"/>
          <w:rtl/>
        </w:rPr>
        <w:t>)</w:t>
      </w:r>
      <w:r w:rsidRPr="003434B5">
        <w:rPr>
          <w:rFonts w:cs="Arial"/>
          <w:rtl/>
        </w:rPr>
        <w:t xml:space="preserve"> באחד שמכר משכון של גוי לחבירו וחבירו קידש בו אשה דהוי מקודשת</w:t>
      </w:r>
      <w:r w:rsidR="000E6BB4">
        <w:rPr>
          <w:rFonts w:cs="Arial" w:hint="cs"/>
          <w:rtl/>
        </w:rPr>
        <w:t>, דרכ"מ (אות ו).</w:t>
      </w:r>
      <w:r w:rsidR="000E6BB4">
        <w:rPr>
          <w:rFonts w:hint="cs"/>
          <w:rtl/>
        </w:rPr>
        <w:t xml:space="preserve"> </w:t>
      </w:r>
      <w:r w:rsidR="000E6BB4" w:rsidRPr="000E6BB4">
        <w:rPr>
          <w:rFonts w:cs="Arial" w:hint="cs"/>
          <w:color w:val="00B0F0"/>
          <w:rtl/>
        </w:rPr>
        <w:t>(וכ"</w:t>
      </w:r>
      <w:r w:rsidR="000E6BB4">
        <w:rPr>
          <w:rFonts w:cs="Arial" w:hint="cs"/>
          <w:color w:val="00B0F0"/>
          <w:rtl/>
        </w:rPr>
        <w:t>פ</w:t>
      </w:r>
      <w:r w:rsidR="000E6BB4" w:rsidRPr="000E6BB4">
        <w:rPr>
          <w:rFonts w:cs="Arial" w:hint="cs"/>
          <w:color w:val="00B0F0"/>
          <w:rtl/>
        </w:rPr>
        <w:t xml:space="preserve"> </w:t>
      </w:r>
      <w:r w:rsidR="000E6BB4">
        <w:rPr>
          <w:rFonts w:cs="Arial" w:hint="cs"/>
          <w:color w:val="00B0F0"/>
          <w:rtl/>
        </w:rPr>
        <w:t>בהג"ה</w:t>
      </w:r>
      <w:r w:rsidR="000E6BB4" w:rsidRPr="000E6BB4">
        <w:rPr>
          <w:rFonts w:cs="Arial" w:hint="cs"/>
          <w:color w:val="00B0F0"/>
          <w:rtl/>
        </w:rPr>
        <w:t>)</w:t>
      </w:r>
    </w:p>
  </w:footnote>
  <w:footnote w:id="283">
    <w:p w14:paraId="484ADCE2" w14:textId="5D5E2C29" w:rsidR="006225C7" w:rsidRDefault="006225C7">
      <w:pPr>
        <w:pStyle w:val="a5"/>
      </w:pPr>
      <w:r>
        <w:rPr>
          <w:rStyle w:val="a7"/>
        </w:rPr>
        <w:footnoteRef/>
      </w:r>
      <w:r>
        <w:rPr>
          <w:rtl/>
        </w:rPr>
        <w:t xml:space="preserve"> </w:t>
      </w:r>
      <w:r w:rsidRPr="000023E5">
        <w:rPr>
          <w:rFonts w:cs="Arial"/>
          <w:rtl/>
        </w:rPr>
        <w:t>דבמלוה דאחרים ליכא למימר דדעתה אזוזי</w:t>
      </w:r>
      <w:r w:rsidRPr="000023E5">
        <w:rPr>
          <w:rFonts w:cs="Arial" w:hint="cs"/>
          <w:rtl/>
        </w:rPr>
        <w:t>,</w:t>
      </w:r>
      <w:r w:rsidRPr="000023E5">
        <w:rPr>
          <w:rFonts w:cs="Arial"/>
          <w:rtl/>
        </w:rPr>
        <w:t xml:space="preserve"> דלא אמרינן הכי אלא במלוה דידה שכבר היתה מחוייבת לו</w:t>
      </w:r>
      <w:r w:rsidRPr="000023E5">
        <w:rPr>
          <w:rFonts w:cs="Arial" w:hint="cs"/>
          <w:rtl/>
        </w:rPr>
        <w:t>,</w:t>
      </w:r>
      <w:r w:rsidRPr="000023E5">
        <w:rPr>
          <w:rFonts w:cs="Arial"/>
          <w:rtl/>
        </w:rPr>
        <w:t xml:space="preserve"> אבל כשהוא בא לקדשה במלוה דאחרים אין דעתה להתקדש בזוזי אלא בהנאה דאית בה</w:t>
      </w:r>
      <w:r>
        <w:rPr>
          <w:rFonts w:cs="Arial" w:hint="cs"/>
          <w:rtl/>
        </w:rPr>
        <w:t>, ר"ן (כ.).</w:t>
      </w:r>
    </w:p>
  </w:footnote>
  <w:footnote w:id="284">
    <w:p w14:paraId="0F9F7CCC" w14:textId="61666F85" w:rsidR="003567D9" w:rsidRDefault="003567D9">
      <w:pPr>
        <w:pStyle w:val="a5"/>
      </w:pPr>
      <w:r>
        <w:rPr>
          <w:rStyle w:val="a7"/>
        </w:rPr>
        <w:footnoteRef/>
      </w:r>
      <w:r>
        <w:rPr>
          <w:rtl/>
        </w:rPr>
        <w:t xml:space="preserve"> </w:t>
      </w:r>
      <w:r>
        <w:rPr>
          <w:rFonts w:cs="Arial"/>
          <w:rtl/>
        </w:rPr>
        <w:t>אפי</w:t>
      </w:r>
      <w:r>
        <w:rPr>
          <w:rFonts w:cs="Arial" w:hint="cs"/>
          <w:rtl/>
        </w:rPr>
        <w:t>לו</w:t>
      </w:r>
      <w:r>
        <w:rPr>
          <w:rFonts w:cs="Arial"/>
          <w:rtl/>
        </w:rPr>
        <w:t xml:space="preserve"> היא מלוה על פה</w:t>
      </w:r>
      <w:r>
        <w:rPr>
          <w:rFonts w:cs="Arial" w:hint="cs"/>
          <w:rtl/>
        </w:rPr>
        <w:t xml:space="preserve">, טור. וכן היא דעת הרמב"ם וכמבואר לעיל </w:t>
      </w:r>
      <w:r w:rsidRPr="003567D9">
        <w:rPr>
          <w:rFonts w:cs="Arial" w:hint="cs"/>
          <w:sz w:val="16"/>
          <w:szCs w:val="16"/>
          <w:rtl/>
        </w:rPr>
        <w:t>(ולא כתב כן משום דסתם חוב הוא חוב על פה)</w:t>
      </w:r>
      <w:r>
        <w:rPr>
          <w:rFonts w:cs="Arial" w:hint="cs"/>
          <w:rtl/>
        </w:rPr>
        <w:t>.</w:t>
      </w:r>
    </w:p>
  </w:footnote>
  <w:footnote w:id="285">
    <w:p w14:paraId="08ABF4C5" w14:textId="3CDB5D24" w:rsidR="003567D9" w:rsidRDefault="003567D9">
      <w:pPr>
        <w:pStyle w:val="a5"/>
      </w:pPr>
      <w:r>
        <w:rPr>
          <w:rStyle w:val="a7"/>
        </w:rPr>
        <w:footnoteRef/>
      </w:r>
      <w:r>
        <w:rPr>
          <w:rtl/>
        </w:rPr>
        <w:t xml:space="preserve"> </w:t>
      </w:r>
      <w:r>
        <w:rPr>
          <w:rFonts w:cs="Arial" w:hint="cs"/>
          <w:rtl/>
        </w:rPr>
        <w:t>ד</w:t>
      </w:r>
      <w:r w:rsidRPr="000023E5">
        <w:rPr>
          <w:rFonts w:cs="Arial"/>
          <w:rtl/>
        </w:rPr>
        <w:t>מדהשמיט משמע ודאי דס"ל יכול למחול ואינה מקודשת</w:t>
      </w:r>
      <w:r>
        <w:rPr>
          <w:rFonts w:cs="Arial" w:hint="cs"/>
          <w:rtl/>
        </w:rPr>
        <w:t xml:space="preserve">, </w:t>
      </w:r>
      <w:r w:rsidRPr="003567D9">
        <w:rPr>
          <w:rFonts w:cs="Arial" w:hint="cs"/>
          <w:b/>
          <w:bCs/>
          <w:rtl/>
        </w:rPr>
        <w:t>ר"ן</w:t>
      </w:r>
      <w:r>
        <w:rPr>
          <w:rFonts w:cs="Arial" w:hint="cs"/>
          <w:rtl/>
        </w:rPr>
        <w:t xml:space="preserve"> (שם).</w:t>
      </w:r>
      <w:r w:rsidRPr="000023E5">
        <w:rPr>
          <w:rFonts w:cs="Arial"/>
          <w:rtl/>
        </w:rPr>
        <w:t xml:space="preserve"> </w:t>
      </w:r>
      <w:r>
        <w:rPr>
          <w:rFonts w:cs="Arial" w:hint="cs"/>
          <w:rtl/>
        </w:rPr>
        <w:t xml:space="preserve">   </w:t>
      </w:r>
      <w:r w:rsidRPr="000023E5">
        <w:rPr>
          <w:rFonts w:cs="Arial"/>
          <w:rtl/>
        </w:rPr>
        <w:t>וגם ה</w:t>
      </w:r>
      <w:r>
        <w:rPr>
          <w:rFonts w:cs="Arial" w:hint="cs"/>
          <w:rtl/>
        </w:rPr>
        <w:t xml:space="preserve">ה"מ </w:t>
      </w:r>
      <w:r w:rsidRPr="000023E5">
        <w:rPr>
          <w:rFonts w:cs="Arial"/>
          <w:rtl/>
        </w:rPr>
        <w:t>(שם) כתב יש מי שכתב שאפילו במעמד שלשתן אינה מקודשת</w:t>
      </w:r>
      <w:r>
        <w:rPr>
          <w:rFonts w:cs="Arial" w:hint="cs"/>
          <w:rtl/>
        </w:rPr>
        <w:t>,</w:t>
      </w:r>
      <w:r w:rsidRPr="000023E5">
        <w:rPr>
          <w:rFonts w:cs="Arial"/>
          <w:rtl/>
        </w:rPr>
        <w:t xml:space="preserve"> ודבריהם בזה ארוכים וראוי להחמיר ע"כ</w:t>
      </w:r>
      <w:r>
        <w:rPr>
          <w:rFonts w:cs="Arial" w:hint="cs"/>
          <w:rtl/>
        </w:rPr>
        <w:t xml:space="preserve">, </w:t>
      </w:r>
      <w:r w:rsidRPr="003567D9">
        <w:rPr>
          <w:rFonts w:cs="Arial" w:hint="cs"/>
          <w:b/>
          <w:bCs/>
          <w:rtl/>
        </w:rPr>
        <w:t>ב"י</w:t>
      </w:r>
      <w:r>
        <w:rPr>
          <w:rFonts w:cs="Arial" w:hint="cs"/>
          <w:rtl/>
        </w:rPr>
        <w:t>.</w:t>
      </w:r>
    </w:p>
  </w:footnote>
  <w:footnote w:id="286">
    <w:p w14:paraId="283F5A08" w14:textId="7E827FCB" w:rsidR="003567D9" w:rsidRDefault="003567D9">
      <w:pPr>
        <w:pStyle w:val="a5"/>
        <w:rPr>
          <w:rtl/>
        </w:rPr>
      </w:pPr>
      <w:r>
        <w:rPr>
          <w:rStyle w:val="a7"/>
        </w:rPr>
        <w:footnoteRef/>
      </w:r>
      <w:r>
        <w:rPr>
          <w:rtl/>
        </w:rPr>
        <w:t xml:space="preserve"> </w:t>
      </w:r>
      <w:r w:rsidRPr="000023E5">
        <w:rPr>
          <w:rFonts w:cs="Arial"/>
          <w:rtl/>
        </w:rPr>
        <w:t>ואינו מוכרח דהא איכא למימר דכיון דתקינו רבנן נקנו לה המעות וכיון שנקנו לה ה"ל כאילו נתן לה כסף והויא מקודשת דאורייתא</w:t>
      </w:r>
      <w:r>
        <w:rPr>
          <w:rFonts w:cs="Arial" w:hint="cs"/>
          <w:rtl/>
        </w:rPr>
        <w:t>, ב"י</w:t>
      </w:r>
      <w:r w:rsidRPr="000023E5">
        <w:rPr>
          <w:rFonts w:cs="Arial"/>
          <w:rtl/>
        </w:rPr>
        <w:t>.</w:t>
      </w:r>
    </w:p>
  </w:footnote>
  <w:footnote w:id="287">
    <w:p w14:paraId="1477811D" w14:textId="65948227" w:rsidR="00C30A83" w:rsidRDefault="00C30A83">
      <w:pPr>
        <w:pStyle w:val="a5"/>
      </w:pPr>
      <w:r>
        <w:rPr>
          <w:rStyle w:val="a7"/>
        </w:rPr>
        <w:footnoteRef/>
      </w:r>
      <w:r>
        <w:rPr>
          <w:rtl/>
        </w:rPr>
        <w:t xml:space="preserve"> </w:t>
      </w:r>
      <w:r>
        <w:rPr>
          <w:rFonts w:cs="Arial"/>
          <w:rtl/>
        </w:rPr>
        <w:t>טעמו מבואר במה שכתבתי בסמוך דאוקמוה דבמלוה בשטר פליגי בדשמואל</w:t>
      </w:r>
      <w:r>
        <w:rPr>
          <w:rFonts w:cs="Arial" w:hint="cs"/>
          <w:rtl/>
        </w:rPr>
        <w:t>,</w:t>
      </w:r>
      <w:r>
        <w:rPr>
          <w:rFonts w:cs="Arial"/>
          <w:rtl/>
        </w:rPr>
        <w:t xml:space="preserve"> וכיון דקיי"ל דהלכתא כשמואל ממילא קמה לה הלכתא כמ"ד אינה מקודשת משום דלא סמכה דעתה</w:t>
      </w:r>
      <w:r>
        <w:rPr>
          <w:rFonts w:cs="Arial" w:hint="cs"/>
          <w:rtl/>
        </w:rPr>
        <w:t>.</w:t>
      </w:r>
      <w:r>
        <w:rPr>
          <w:rFonts w:cs="Arial"/>
          <w:rtl/>
        </w:rPr>
        <w:t xml:space="preserve"> והרב המגיד כתב בפ"ה (שם) שאע</w:t>
      </w:r>
      <w:r>
        <w:rPr>
          <w:rFonts w:cs="Arial" w:hint="cs"/>
          <w:rtl/>
        </w:rPr>
        <w:t>"</w:t>
      </w:r>
      <w:r>
        <w:rPr>
          <w:rFonts w:cs="Arial"/>
          <w:rtl/>
        </w:rPr>
        <w:t>פ שלא נתבאר דין זה בדברי הרמב"ם יש לדקדק קצת מדבריו שגם הוא סובר שאינה מקודשת</w:t>
      </w:r>
      <w:r>
        <w:rPr>
          <w:rFonts w:cs="Arial" w:hint="cs"/>
          <w:rtl/>
        </w:rPr>
        <w:t>,</w:t>
      </w:r>
      <w:r>
        <w:rPr>
          <w:rFonts w:cs="Arial"/>
          <w:rtl/>
        </w:rPr>
        <w:t xml:space="preserve"> וכתב שיש מחמירים ואומרים שהיא מקודשת ושראוי להחמיר</w:t>
      </w:r>
      <w:r>
        <w:rPr>
          <w:rFonts w:cs="Arial" w:hint="cs"/>
          <w:rtl/>
        </w:rPr>
        <w:t>, ב"י.</w:t>
      </w:r>
      <w:r w:rsidR="00CC3DFD">
        <w:rPr>
          <w:rFonts w:hint="cs"/>
          <w:rtl/>
        </w:rPr>
        <w:t xml:space="preserve"> </w:t>
      </w:r>
      <w:r w:rsidR="00CC3DFD" w:rsidRPr="00CC3DFD">
        <w:rPr>
          <w:rFonts w:hint="cs"/>
          <w:color w:val="E36C0A" w:themeColor="accent6" w:themeShade="BF"/>
          <w:rtl/>
        </w:rPr>
        <w:t>(וכ"פ בשו"ע)</w:t>
      </w:r>
    </w:p>
  </w:footnote>
  <w:footnote w:id="288">
    <w:p w14:paraId="0300E7CD" w14:textId="17AA7598" w:rsidR="00CC3DFD" w:rsidRDefault="00CC3DFD">
      <w:pPr>
        <w:pStyle w:val="a5"/>
        <w:rPr>
          <w:rtl/>
        </w:rPr>
      </w:pPr>
      <w:r>
        <w:rPr>
          <w:rStyle w:val="a7"/>
        </w:rPr>
        <w:footnoteRef/>
      </w:r>
      <w:r>
        <w:rPr>
          <w:rtl/>
        </w:rPr>
        <w:t xml:space="preserve"> </w:t>
      </w:r>
      <w:r>
        <w:rPr>
          <w:rFonts w:cs="Arial" w:hint="cs"/>
          <w:rtl/>
        </w:rPr>
        <w:t>אך ה</w:t>
      </w:r>
      <w:r w:rsidRPr="00C30A83">
        <w:rPr>
          <w:rFonts w:cs="Arial"/>
          <w:rtl/>
        </w:rPr>
        <w:t xml:space="preserve">ר"ן </w:t>
      </w:r>
      <w:r w:rsidRPr="00C30A83">
        <w:rPr>
          <w:rFonts w:cs="Arial"/>
          <w:sz w:val="16"/>
          <w:szCs w:val="16"/>
          <w:rtl/>
        </w:rPr>
        <w:t>(שם)</w:t>
      </w:r>
      <w:r w:rsidRPr="00C30A83">
        <w:rPr>
          <w:rFonts w:cs="Arial" w:hint="cs"/>
          <w:rtl/>
        </w:rPr>
        <w:t xml:space="preserve"> </w:t>
      </w:r>
      <w:r>
        <w:rPr>
          <w:rFonts w:cs="Arial" w:hint="cs"/>
          <w:rtl/>
        </w:rPr>
        <w:t>כתב ד</w:t>
      </w:r>
      <w:r w:rsidRPr="00C30A83">
        <w:rPr>
          <w:rFonts w:cs="Arial"/>
          <w:rtl/>
        </w:rPr>
        <w:t>ליכא למימר בהא שמין את הנייר משום דנייר של לוה הוא כדתנן (ב"ב קסז:) שהלוה נותן את השכר</w:t>
      </w:r>
      <w:r>
        <w:rPr>
          <w:rFonts w:cs="Arial" w:hint="cs"/>
          <w:rtl/>
        </w:rPr>
        <w:t>,</w:t>
      </w:r>
      <w:r w:rsidRPr="00C30A83">
        <w:rPr>
          <w:rFonts w:cs="Arial"/>
          <w:rtl/>
        </w:rPr>
        <w:t xml:space="preserve"> ואי מחיל ליה על כרחה מהדרא ליה ניירא</w:t>
      </w:r>
      <w:r>
        <w:rPr>
          <w:rFonts w:cs="Arial" w:hint="cs"/>
          <w:rtl/>
        </w:rPr>
        <w:t>, ב"י.</w:t>
      </w:r>
    </w:p>
  </w:footnote>
  <w:footnote w:id="289">
    <w:p w14:paraId="5FC7F3C4" w14:textId="35145FF6" w:rsidR="00912E3D" w:rsidRDefault="00912E3D">
      <w:pPr>
        <w:pStyle w:val="a5"/>
      </w:pPr>
      <w:r>
        <w:rPr>
          <w:rStyle w:val="a7"/>
        </w:rPr>
        <w:footnoteRef/>
      </w:r>
      <w:r>
        <w:rPr>
          <w:rtl/>
        </w:rPr>
        <w:t xml:space="preserve"> </w:t>
      </w:r>
      <w:r>
        <w:rPr>
          <w:rFonts w:hint="cs"/>
          <w:rtl/>
        </w:rPr>
        <w:t>סימן - מלוה ופרוטה.</w:t>
      </w:r>
    </w:p>
  </w:footnote>
  <w:footnote w:id="290">
    <w:p w14:paraId="1CBC2A9A" w14:textId="77777777" w:rsidR="009E00B9" w:rsidRDefault="009E00B9" w:rsidP="009E00B9">
      <w:pPr>
        <w:pStyle w:val="a5"/>
      </w:pPr>
      <w:r>
        <w:rPr>
          <w:rStyle w:val="a7"/>
        </w:rPr>
        <w:footnoteRef/>
      </w:r>
      <w:r>
        <w:rPr>
          <w:rtl/>
        </w:rPr>
        <w:t xml:space="preserve"> </w:t>
      </w:r>
      <w:r w:rsidRPr="0087514E">
        <w:rPr>
          <w:rFonts w:cs="Arial"/>
          <w:rtl/>
        </w:rPr>
        <w:t>בשכר פעולתך שהזהב משלה הוא</w:t>
      </w:r>
      <w:r>
        <w:rPr>
          <w:rFonts w:cs="Arial" w:hint="cs"/>
          <w:rtl/>
        </w:rPr>
        <w:t>, רש"י.</w:t>
      </w:r>
    </w:p>
  </w:footnote>
  <w:footnote w:id="291">
    <w:p w14:paraId="79BB29B7" w14:textId="77777777" w:rsidR="009E00B9" w:rsidRDefault="009E00B9" w:rsidP="009E00B9">
      <w:pPr>
        <w:pStyle w:val="a5"/>
        <w:rPr>
          <w:rtl/>
        </w:rPr>
      </w:pPr>
      <w:r>
        <w:rPr>
          <w:rStyle w:val="a7"/>
        </w:rPr>
        <w:footnoteRef/>
      </w:r>
      <w:r>
        <w:rPr>
          <w:rtl/>
        </w:rPr>
        <w:t xml:space="preserve"> </w:t>
      </w:r>
      <w:r w:rsidRPr="0087514E">
        <w:rPr>
          <w:rFonts w:cs="Arial"/>
          <w:rtl/>
        </w:rPr>
        <w:t>שיחזירם לה לאחר שגמרם</w:t>
      </w:r>
      <w:r>
        <w:rPr>
          <w:rFonts w:hint="cs"/>
          <w:rtl/>
        </w:rPr>
        <w:t>, רש"י.</w:t>
      </w:r>
    </w:p>
  </w:footnote>
  <w:footnote w:id="292">
    <w:p w14:paraId="38E7B5B6" w14:textId="5366DF3A" w:rsidR="00107AEB" w:rsidRDefault="00107AEB">
      <w:pPr>
        <w:pStyle w:val="a5"/>
        <w:rPr>
          <w:rtl/>
        </w:rPr>
      </w:pPr>
      <w:r>
        <w:rPr>
          <w:rStyle w:val="a7"/>
        </w:rPr>
        <w:footnoteRef/>
      </w:r>
      <w:r>
        <w:rPr>
          <w:rtl/>
        </w:rPr>
        <w:t xml:space="preserve"> </w:t>
      </w:r>
      <w:r w:rsidRPr="00107AEB">
        <w:rPr>
          <w:rFonts w:cs="Arial"/>
          <w:rtl/>
        </w:rPr>
        <w:t xml:space="preserve">בתמיה כלומר מכלל דכיון שעשאן דקאמר ר"מ </w:t>
      </w:r>
      <w:r>
        <w:rPr>
          <w:rFonts w:cs="Arial" w:hint="cs"/>
          <w:rtl/>
        </w:rPr>
        <w:t>א</w:t>
      </w:r>
      <w:r w:rsidRPr="00107AEB">
        <w:rPr>
          <w:rFonts w:cs="Arial"/>
          <w:rtl/>
        </w:rPr>
        <w:t>ע</w:t>
      </w:r>
      <w:r>
        <w:rPr>
          <w:rFonts w:cs="Arial" w:hint="cs"/>
          <w:rtl/>
        </w:rPr>
        <w:t>"</w:t>
      </w:r>
      <w:r w:rsidRPr="00107AEB">
        <w:rPr>
          <w:rFonts w:cs="Arial"/>
          <w:rtl/>
        </w:rPr>
        <w:t>פ שלא באו לידה קא מתמה אלא במאי בו מקדשא</w:t>
      </w:r>
      <w:r>
        <w:rPr>
          <w:rFonts w:hint="cs"/>
          <w:rtl/>
        </w:rPr>
        <w:t>, רש"י.</w:t>
      </w:r>
    </w:p>
  </w:footnote>
  <w:footnote w:id="293">
    <w:p w14:paraId="1C3C452C" w14:textId="77777777" w:rsidR="009E00B9" w:rsidRDefault="009E00B9" w:rsidP="009E00B9">
      <w:pPr>
        <w:pStyle w:val="a5"/>
      </w:pPr>
      <w:r>
        <w:rPr>
          <w:rStyle w:val="a7"/>
        </w:rPr>
        <w:footnoteRef/>
      </w:r>
      <w:r>
        <w:rPr>
          <w:rtl/>
        </w:rPr>
        <w:t xml:space="preserve"> </w:t>
      </w:r>
      <w:r w:rsidRPr="00303BA3">
        <w:rPr>
          <w:rFonts w:cs="Arial"/>
          <w:rtl/>
        </w:rPr>
        <w:t>כל פרוטה ופרוטה כשנגמרה נתחייב בה בעל המלאכה לפועל בשכירות עשיית המלאכה הלכך כשמחזירן לה ההוא הויא לה מלוה למפרע</w:t>
      </w:r>
      <w:r>
        <w:rPr>
          <w:rFonts w:cs="Arial" w:hint="cs"/>
          <w:rtl/>
        </w:rPr>
        <w:t>, רש"י (מח. ד"ה אלא במקדש).</w:t>
      </w:r>
    </w:p>
  </w:footnote>
  <w:footnote w:id="294">
    <w:p w14:paraId="4F366DD8" w14:textId="77777777" w:rsidR="009E00B9" w:rsidRDefault="009E00B9" w:rsidP="009E00B9">
      <w:pPr>
        <w:pStyle w:val="a5"/>
      </w:pPr>
      <w:r>
        <w:rPr>
          <w:rStyle w:val="a7"/>
        </w:rPr>
        <w:footnoteRef/>
      </w:r>
      <w:r>
        <w:rPr>
          <w:rtl/>
        </w:rPr>
        <w:t xml:space="preserve"> </w:t>
      </w:r>
      <w:r w:rsidRPr="00303BA3">
        <w:rPr>
          <w:rFonts w:cs="Arial"/>
          <w:rtl/>
        </w:rPr>
        <w:t>כשמחזירן לה</w:t>
      </w:r>
      <w:r>
        <w:rPr>
          <w:rFonts w:cs="Arial" w:hint="cs"/>
          <w:rtl/>
        </w:rPr>
        <w:t>,</w:t>
      </w:r>
      <w:r w:rsidRPr="00303BA3">
        <w:rPr>
          <w:rFonts w:cs="Arial"/>
          <w:rtl/>
        </w:rPr>
        <w:t xml:space="preserve"> והרי לשם קידושין הוא מוחלו אצלה</w:t>
      </w:r>
      <w:r>
        <w:rPr>
          <w:rFonts w:cs="Arial" w:hint="cs"/>
          <w:rtl/>
        </w:rPr>
        <w:t>,</w:t>
      </w:r>
      <w:r w:rsidRPr="00303BA3">
        <w:rPr>
          <w:rFonts w:cs="Arial"/>
          <w:rtl/>
        </w:rPr>
        <w:t xml:space="preserve"> ואין כאן מלוה כשמחזירן לה</w:t>
      </w:r>
      <w:r>
        <w:rPr>
          <w:rFonts w:cs="Arial" w:hint="cs"/>
          <w:rtl/>
        </w:rPr>
        <w:t>, רש"י.</w:t>
      </w:r>
    </w:p>
  </w:footnote>
  <w:footnote w:id="295">
    <w:p w14:paraId="7620CE88" w14:textId="77777777" w:rsidR="009E00B9" w:rsidRDefault="009E00B9" w:rsidP="009E00B9">
      <w:pPr>
        <w:pStyle w:val="a5"/>
        <w:rPr>
          <w:rtl/>
        </w:rPr>
      </w:pPr>
      <w:r>
        <w:rPr>
          <w:rStyle w:val="a7"/>
        </w:rPr>
        <w:footnoteRef/>
      </w:r>
      <w:r>
        <w:rPr>
          <w:rtl/>
        </w:rPr>
        <w:t xml:space="preserve"> </w:t>
      </w:r>
      <w:r w:rsidRPr="00F2003F">
        <w:rPr>
          <w:rFonts w:cs="Arial"/>
          <w:rtl/>
        </w:rPr>
        <w:t>כלומר הכא בשלא התנה להיות שכיר ימים</w:t>
      </w:r>
      <w:r>
        <w:rPr>
          <w:rFonts w:cs="Arial" w:hint="cs"/>
          <w:rtl/>
        </w:rPr>
        <w:t>,</w:t>
      </w:r>
      <w:r w:rsidRPr="00F2003F">
        <w:rPr>
          <w:rFonts w:cs="Arial"/>
          <w:rtl/>
        </w:rPr>
        <w:t xml:space="preserve"> אלא קבלן שקבל עליו לגמור המלאכה בכך וכך</w:t>
      </w:r>
      <w:r>
        <w:rPr>
          <w:rFonts w:cs="Arial" w:hint="cs"/>
          <w:rtl/>
        </w:rPr>
        <w:t>,</w:t>
      </w:r>
      <w:r w:rsidRPr="00F2003F">
        <w:rPr>
          <w:rFonts w:cs="Arial"/>
          <w:rtl/>
        </w:rPr>
        <w:t xml:space="preserve"> ובאומן קבלן כשמשביחו ועשה מן הזהב כלי קונה לזכות בכלי כשהוא משביחו קמיפלגי</w:t>
      </w:r>
      <w:r>
        <w:rPr>
          <w:rFonts w:cs="Arial" w:hint="cs"/>
          <w:rtl/>
        </w:rPr>
        <w:t>,</w:t>
      </w:r>
      <w:r w:rsidRPr="00F2003F">
        <w:rPr>
          <w:rFonts w:cs="Arial"/>
          <w:rtl/>
        </w:rPr>
        <w:t xml:space="preserve"> ר"מ סבר אומן קונה בשבח כלי ואין בזו לומר ישנה לשכירות כו' דכל מה שמשביח אינו מלוה על הבעלים אלא בכלי הוא זוכה וכשמחזירו לו בשכר הקצוב ההיא שעתא הרי הוא כמוכרו לו</w:t>
      </w:r>
      <w:r>
        <w:rPr>
          <w:rFonts w:cs="Arial" w:hint="cs"/>
          <w:rtl/>
        </w:rPr>
        <w:t>, רש"י.</w:t>
      </w:r>
    </w:p>
  </w:footnote>
  <w:footnote w:id="296">
    <w:p w14:paraId="63A03A27" w14:textId="77777777" w:rsidR="009E00B9" w:rsidRDefault="009E00B9" w:rsidP="009E00B9">
      <w:pPr>
        <w:pStyle w:val="a5"/>
        <w:rPr>
          <w:rtl/>
        </w:rPr>
      </w:pPr>
      <w:r>
        <w:rPr>
          <w:rStyle w:val="a7"/>
        </w:rPr>
        <w:footnoteRef/>
      </w:r>
      <w:r>
        <w:rPr>
          <w:rtl/>
        </w:rPr>
        <w:t xml:space="preserve"> </w:t>
      </w:r>
      <w:r w:rsidRPr="00F2003F">
        <w:rPr>
          <w:rFonts w:cs="Arial"/>
          <w:rtl/>
        </w:rPr>
        <w:t>והרי הוא כשאר שכירות</w:t>
      </w:r>
      <w:r>
        <w:rPr>
          <w:rFonts w:hint="cs"/>
          <w:rtl/>
        </w:rPr>
        <w:t xml:space="preserve">, </w:t>
      </w:r>
      <w:r w:rsidRPr="00F2003F">
        <w:rPr>
          <w:rFonts w:hint="cs"/>
          <w:b/>
          <w:bCs/>
          <w:rtl/>
        </w:rPr>
        <w:t>רש"י</w:t>
      </w:r>
      <w:r>
        <w:rPr>
          <w:rFonts w:hint="cs"/>
          <w:rtl/>
        </w:rPr>
        <w:t xml:space="preserve">.    </w:t>
      </w:r>
      <w:r>
        <w:rPr>
          <w:rFonts w:cs="Arial"/>
          <w:rtl/>
        </w:rPr>
        <w:t>הילכך הוה ליה מקדש במלוה ואינה מקודשת</w:t>
      </w:r>
      <w:r>
        <w:rPr>
          <w:rFonts w:cs="Arial" w:hint="cs"/>
          <w:rtl/>
        </w:rPr>
        <w:t xml:space="preserve">, </w:t>
      </w:r>
      <w:r w:rsidRPr="00F2003F">
        <w:rPr>
          <w:rFonts w:cs="Arial" w:hint="cs"/>
          <w:b/>
          <w:bCs/>
          <w:rtl/>
        </w:rPr>
        <w:t>ב"י</w:t>
      </w:r>
      <w:r>
        <w:rPr>
          <w:rFonts w:cs="Arial" w:hint="cs"/>
          <w:rtl/>
        </w:rPr>
        <w:t>.</w:t>
      </w:r>
    </w:p>
  </w:footnote>
  <w:footnote w:id="297">
    <w:p w14:paraId="5A39728A" w14:textId="55505355" w:rsidR="000B6B27" w:rsidRDefault="000B6B27">
      <w:pPr>
        <w:pStyle w:val="a5"/>
        <w:rPr>
          <w:rtl/>
        </w:rPr>
      </w:pPr>
      <w:r>
        <w:rPr>
          <w:rStyle w:val="a7"/>
        </w:rPr>
        <w:footnoteRef/>
      </w:r>
      <w:r>
        <w:rPr>
          <w:rtl/>
        </w:rPr>
        <w:t xml:space="preserve"> </w:t>
      </w:r>
      <w:r>
        <w:rPr>
          <w:rFonts w:hint="cs"/>
          <w:rtl/>
        </w:rPr>
        <w:t>כ"כ הטור בשמו. וכתב הדרכ"מ (אות ח)</w:t>
      </w:r>
      <w:r w:rsidRPr="000B6B27">
        <w:rPr>
          <w:rFonts w:cs="Arial"/>
          <w:rtl/>
        </w:rPr>
        <w:t xml:space="preserve"> </w:t>
      </w:r>
      <w:r w:rsidR="002A48B1">
        <w:rPr>
          <w:rFonts w:cs="Arial" w:hint="cs"/>
          <w:rtl/>
        </w:rPr>
        <w:t>וז</w:t>
      </w:r>
      <w:r w:rsidR="002A48B1">
        <w:rPr>
          <w:rFonts w:cs="Arial"/>
          <w:rtl/>
        </w:rPr>
        <w:t>"</w:t>
      </w:r>
      <w:r w:rsidR="002A48B1">
        <w:rPr>
          <w:rFonts w:cs="Arial" w:hint="cs"/>
          <w:rtl/>
        </w:rPr>
        <w:t>ל:</w:t>
      </w:r>
      <w:r w:rsidR="001F6C4F">
        <w:rPr>
          <w:rFonts w:cs="Arial" w:hint="cs"/>
          <w:rtl/>
        </w:rPr>
        <w:t xml:space="preserve"> ו</w:t>
      </w:r>
      <w:r w:rsidRPr="003434B5">
        <w:rPr>
          <w:rFonts w:cs="Arial"/>
          <w:rtl/>
        </w:rPr>
        <w:t>אע</w:t>
      </w:r>
      <w:r>
        <w:rPr>
          <w:rFonts w:cs="Arial" w:hint="cs"/>
          <w:rtl/>
        </w:rPr>
        <w:t>"</w:t>
      </w:r>
      <w:r w:rsidRPr="003434B5">
        <w:rPr>
          <w:rFonts w:cs="Arial"/>
          <w:rtl/>
        </w:rPr>
        <w:t>ג דבפרק המקבל (ב"מ פ"ט סו"ס מג) לא הביא רק דברי הרי"ף</w:t>
      </w:r>
      <w:r>
        <w:rPr>
          <w:rFonts w:cs="Arial" w:hint="cs"/>
          <w:rtl/>
        </w:rPr>
        <w:t>,</w:t>
      </w:r>
      <w:r w:rsidRPr="003434B5">
        <w:rPr>
          <w:rFonts w:cs="Arial"/>
          <w:rtl/>
        </w:rPr>
        <w:t xml:space="preserve"> נראה דסמך שם אמה שכתב בפרק האיש מקדש דברי החולקים אדברי הרי"ף</w:t>
      </w:r>
      <w:r>
        <w:rPr>
          <w:rFonts w:cs="Arial" w:hint="cs"/>
          <w:rtl/>
        </w:rPr>
        <w:t>,</w:t>
      </w:r>
      <w:r w:rsidRPr="003434B5">
        <w:rPr>
          <w:rFonts w:cs="Arial"/>
          <w:rtl/>
        </w:rPr>
        <w:t xml:space="preserve"> והביא סוגיא דהמקבל ודחאה שם</w:t>
      </w:r>
      <w:r>
        <w:rPr>
          <w:rFonts w:cs="Arial" w:hint="cs"/>
          <w:rtl/>
        </w:rPr>
        <w:t>,</w:t>
      </w:r>
      <w:r w:rsidRPr="003434B5">
        <w:rPr>
          <w:rFonts w:cs="Arial"/>
          <w:rtl/>
        </w:rPr>
        <w:t xml:space="preserve"> ועל כן קיצר בפרק המקבל והביא דברי הרי"ף כצורתן</w:t>
      </w:r>
      <w:r>
        <w:rPr>
          <w:rFonts w:cs="Arial" w:hint="cs"/>
          <w:rtl/>
        </w:rPr>
        <w:t>.</w:t>
      </w:r>
      <w:r w:rsidRPr="003434B5">
        <w:rPr>
          <w:rFonts w:cs="Arial"/>
          <w:rtl/>
        </w:rPr>
        <w:t xml:space="preserve"> א"נ דסבירא ליה להרא"ש דאזלינן ביה לחומרא</w:t>
      </w:r>
      <w:r>
        <w:rPr>
          <w:rFonts w:cs="Arial" w:hint="cs"/>
          <w:rtl/>
        </w:rPr>
        <w:t>,</w:t>
      </w:r>
      <w:r w:rsidRPr="003434B5">
        <w:rPr>
          <w:rFonts w:cs="Arial"/>
          <w:rtl/>
        </w:rPr>
        <w:t xml:space="preserve"> ולכך בפרק המקבל הביא דברי הרי"ף והאומן עובר בבל תלין</w:t>
      </w:r>
      <w:r>
        <w:rPr>
          <w:rFonts w:cs="Arial" w:hint="cs"/>
          <w:rtl/>
        </w:rPr>
        <w:t>,</w:t>
      </w:r>
      <w:r w:rsidRPr="003434B5">
        <w:rPr>
          <w:rFonts w:cs="Arial"/>
          <w:rtl/>
        </w:rPr>
        <w:t xml:space="preserve"> אע</w:t>
      </w:r>
      <w:r>
        <w:rPr>
          <w:rFonts w:cs="Arial" w:hint="cs"/>
          <w:rtl/>
        </w:rPr>
        <w:t>"</w:t>
      </w:r>
      <w:r w:rsidRPr="003434B5">
        <w:rPr>
          <w:rFonts w:cs="Arial"/>
          <w:rtl/>
        </w:rPr>
        <w:t>ג דמסקנתו פרק האיש מקדש דאומן קונה ומקודשת</w:t>
      </w:r>
      <w:r>
        <w:rPr>
          <w:rFonts w:cs="Arial" w:hint="cs"/>
          <w:rtl/>
        </w:rPr>
        <w:t>,</w:t>
      </w:r>
      <w:r w:rsidRPr="003434B5">
        <w:rPr>
          <w:rFonts w:cs="Arial"/>
          <w:rtl/>
        </w:rPr>
        <w:t xml:space="preserve"> היינו דוקא נמי לענין קידושין דהוה נמי חומרא דקונה</w:t>
      </w:r>
      <w:r>
        <w:rPr>
          <w:rFonts w:cs="Arial" w:hint="cs"/>
          <w:rtl/>
        </w:rPr>
        <w:t>,</w:t>
      </w:r>
      <w:r w:rsidRPr="003434B5">
        <w:rPr>
          <w:rFonts w:cs="Arial"/>
          <w:rtl/>
        </w:rPr>
        <w:t xml:space="preserve"> ולכן בפרק הגוזל עצים (סי' יד) הביא דברי הרי"ף והתוספות ולא פסק כמאן</w:t>
      </w:r>
      <w:r>
        <w:rPr>
          <w:rFonts w:cs="Arial" w:hint="cs"/>
          <w:rtl/>
        </w:rPr>
        <w:t>,</w:t>
      </w:r>
      <w:r w:rsidRPr="003434B5">
        <w:rPr>
          <w:rFonts w:cs="Arial"/>
          <w:rtl/>
        </w:rPr>
        <w:t xml:space="preserve"> משום דהתם קאי לענין אומן שקלקל אי חייב לשלם ודינא הוי המוציא מחבירו עליו הראיה ואי תפס לא מפקינן מיניה דכל ספק ממון הוי קולא לנתבע וחומרא לתובע</w:t>
      </w:r>
      <w:r>
        <w:rPr>
          <w:rFonts w:cs="Arial" w:hint="cs"/>
          <w:rtl/>
        </w:rPr>
        <w:t>.</w:t>
      </w:r>
      <w:r w:rsidRPr="003434B5">
        <w:rPr>
          <w:rFonts w:cs="Arial"/>
          <w:rtl/>
        </w:rPr>
        <w:t xml:space="preserve"> כן נראה דעת הרא"ש</w:t>
      </w:r>
      <w:r>
        <w:rPr>
          <w:rFonts w:cs="Arial" w:hint="cs"/>
          <w:rtl/>
        </w:rPr>
        <w:t>.</w:t>
      </w:r>
      <w:r w:rsidRPr="003434B5">
        <w:rPr>
          <w:rFonts w:cs="Arial"/>
          <w:rtl/>
        </w:rPr>
        <w:t xml:space="preserve"> ולכן כתב הטור כאן דמסקנתו כדברי ר"י</w:t>
      </w:r>
      <w:r>
        <w:rPr>
          <w:rFonts w:cs="Arial" w:hint="cs"/>
          <w:rtl/>
        </w:rPr>
        <w:t>,</w:t>
      </w:r>
      <w:r w:rsidRPr="003434B5">
        <w:rPr>
          <w:rFonts w:cs="Arial"/>
          <w:rtl/>
        </w:rPr>
        <w:t xml:space="preserve"> ובחושן המשפט סימן ש"ו (ס"ד) וסימן של"ט (ס"ה) פסק סתם דאין אומן קונה בשבח כלי</w:t>
      </w:r>
      <w:r>
        <w:rPr>
          <w:rFonts w:cs="Arial" w:hint="cs"/>
          <w:rtl/>
        </w:rPr>
        <w:t>.</w:t>
      </w:r>
      <w:r w:rsidRPr="003434B5">
        <w:rPr>
          <w:rFonts w:cs="Arial"/>
          <w:rtl/>
        </w:rPr>
        <w:t xml:space="preserve"> אלא דעתו לומר דאזלינן ביה לחומרא</w:t>
      </w:r>
      <w:r>
        <w:rPr>
          <w:rFonts w:cs="Arial" w:hint="cs"/>
          <w:rtl/>
        </w:rPr>
        <w:t>,</w:t>
      </w:r>
      <w:r w:rsidRPr="003434B5">
        <w:rPr>
          <w:rFonts w:cs="Arial"/>
          <w:rtl/>
        </w:rPr>
        <w:t xml:space="preserve"> ולכן בסימן של"ט כתב דאומן עובר בבל תלין</w:t>
      </w:r>
      <w:r w:rsidR="001F6C4F">
        <w:rPr>
          <w:rFonts w:cs="Arial" w:hint="cs"/>
          <w:rtl/>
        </w:rPr>
        <w:t>.</w:t>
      </w:r>
      <w:r w:rsidRPr="003434B5">
        <w:rPr>
          <w:rFonts w:cs="Arial"/>
          <w:rtl/>
        </w:rPr>
        <w:t xml:space="preserve"> ובסימן ש"ו פסק דאומן שקלקל חייב לשלם אפשר דר"ל אם תפס בעל הבית</w:t>
      </w:r>
      <w:r w:rsidR="001F6C4F">
        <w:rPr>
          <w:rFonts w:cs="Arial" w:hint="cs"/>
          <w:rtl/>
        </w:rPr>
        <w:t>,</w:t>
      </w:r>
      <w:r w:rsidRPr="003434B5">
        <w:rPr>
          <w:rFonts w:cs="Arial"/>
          <w:rtl/>
        </w:rPr>
        <w:t xml:space="preserve"> א"נ דדעת הטור דאע"ג דמסקנת הרא"ש כדברי ר"י מכל מקום סבירא ליה דהלכתא כדברי הרי"ף והרמב"ם ולכן סתם בחושן המשפט כדבריהם ולא חשש להזכיר מסקנת הרא"ש</w:t>
      </w:r>
      <w:r w:rsidR="001F6C4F">
        <w:rPr>
          <w:rFonts w:cs="Arial" w:hint="cs"/>
          <w:rtl/>
        </w:rPr>
        <w:t>,</w:t>
      </w:r>
      <w:r w:rsidRPr="003434B5">
        <w:rPr>
          <w:rFonts w:cs="Arial"/>
          <w:rtl/>
        </w:rPr>
        <w:t xml:space="preserve"> רק כאן משום חומר דאיסור אשת איש</w:t>
      </w:r>
      <w:r w:rsidR="001F6C4F">
        <w:rPr>
          <w:rFonts w:cs="Arial" w:hint="cs"/>
          <w:rtl/>
        </w:rPr>
        <w:t>.</w:t>
      </w:r>
      <w:r w:rsidRPr="003434B5">
        <w:rPr>
          <w:rFonts w:cs="Arial"/>
          <w:rtl/>
        </w:rPr>
        <w:t xml:space="preserve"> ועל כל פנים אנו צריכין לומר שכן היתה כוונת המחבר שהרי לא הביא דברי ר"י דסבירא ליה דאומן קונה רק כאן</w:t>
      </w:r>
      <w:r w:rsidR="001F6C4F">
        <w:rPr>
          <w:rFonts w:cs="Arial" w:hint="cs"/>
          <w:rtl/>
        </w:rPr>
        <w:t>,</w:t>
      </w:r>
      <w:r w:rsidRPr="003434B5">
        <w:rPr>
          <w:rFonts w:cs="Arial"/>
          <w:rtl/>
        </w:rPr>
        <w:t xml:space="preserve"> ובחושן המשפט לא הזכיר דעת ר"י כלל</w:t>
      </w:r>
      <w:r w:rsidR="001F6C4F">
        <w:rPr>
          <w:rFonts w:cs="Arial" w:hint="cs"/>
          <w:rtl/>
        </w:rPr>
        <w:t>,</w:t>
      </w:r>
      <w:r w:rsidRPr="003434B5">
        <w:rPr>
          <w:rFonts w:cs="Arial"/>
          <w:rtl/>
        </w:rPr>
        <w:t xml:space="preserve"> ולכן אף על גב דמסקנת הרא"ש כר"י נוכל לומר כן</w:t>
      </w:r>
      <w:r w:rsidR="001F6C4F">
        <w:rPr>
          <w:rFonts w:cs="Arial" w:hint="cs"/>
          <w:rtl/>
        </w:rPr>
        <w:t>.</w:t>
      </w:r>
      <w:r w:rsidRPr="003434B5">
        <w:rPr>
          <w:rFonts w:cs="Arial"/>
          <w:rtl/>
        </w:rPr>
        <w:t xml:space="preserve"> וכן הוא פשוט בעיני דדעת המחבר באחד מב' פנים אלו שכתבתי כי בפרק האיש מקדש מבואר נגד כל מעיין שם דדעת הרא"ש כר"י</w:t>
      </w:r>
      <w:r>
        <w:rPr>
          <w:rFonts w:cs="Arial" w:hint="cs"/>
          <w:rtl/>
        </w:rPr>
        <w:t>...</w:t>
      </w:r>
      <w:r>
        <w:rPr>
          <w:rFonts w:hint="cs"/>
          <w:rtl/>
        </w:rPr>
        <w:t xml:space="preserve"> </w:t>
      </w:r>
    </w:p>
  </w:footnote>
  <w:footnote w:id="298">
    <w:p w14:paraId="4148268B" w14:textId="449971EA" w:rsidR="00983AF3" w:rsidRDefault="00983AF3">
      <w:pPr>
        <w:pStyle w:val="a5"/>
        <w:rPr>
          <w:rtl/>
        </w:rPr>
      </w:pPr>
      <w:r>
        <w:rPr>
          <w:rStyle w:val="a7"/>
        </w:rPr>
        <w:footnoteRef/>
      </w:r>
      <w:r>
        <w:rPr>
          <w:rtl/>
        </w:rPr>
        <w:t xml:space="preserve"> </w:t>
      </w:r>
      <w:r w:rsidRPr="00BF0F31">
        <w:rPr>
          <w:rFonts w:cs="Arial"/>
          <w:rtl/>
        </w:rPr>
        <w:t>ונראה לי דמיירי שעשה מלאכה אצל אחרים ולכן מיד שעולה שכרו שוה פרוטה יכול לקדש בו אשה ע</w:t>
      </w:r>
      <w:r>
        <w:rPr>
          <w:rFonts w:cs="Arial" w:hint="cs"/>
          <w:rtl/>
        </w:rPr>
        <w:t>"</w:t>
      </w:r>
      <w:r w:rsidRPr="00BF0F31">
        <w:rPr>
          <w:rFonts w:cs="Arial"/>
          <w:rtl/>
        </w:rPr>
        <w:t>י שיקנה לה במעמד ג'</w:t>
      </w:r>
      <w:r>
        <w:rPr>
          <w:rFonts w:cs="Arial" w:hint="cs"/>
          <w:rtl/>
        </w:rPr>
        <w:t>,</w:t>
      </w:r>
      <w:r w:rsidRPr="00BF0F31">
        <w:rPr>
          <w:rFonts w:cs="Arial"/>
          <w:rtl/>
        </w:rPr>
        <w:t xml:space="preserve"> אבל אם עשה מלאכה אצל האשה לא יוכל לקדשה בו מאחר דישנה לשכירות מתחלה ועד סוף הוה מלוה</w:t>
      </w:r>
      <w:r>
        <w:rPr>
          <w:rFonts w:cs="Arial" w:hint="cs"/>
          <w:rtl/>
        </w:rPr>
        <w:t>,</w:t>
      </w:r>
      <w:r w:rsidRPr="00BF0F31">
        <w:rPr>
          <w:rFonts w:cs="Arial"/>
          <w:rtl/>
        </w:rPr>
        <w:t xml:space="preserve"> כן נראה לי</w:t>
      </w:r>
      <w:r>
        <w:rPr>
          <w:rFonts w:hint="cs"/>
          <w:rtl/>
        </w:rPr>
        <w:t>, דרכ"מ (אות ז).</w:t>
      </w:r>
    </w:p>
  </w:footnote>
  <w:footnote w:id="299">
    <w:p w14:paraId="691D615D" w14:textId="74C31CF1" w:rsidR="00983AF3" w:rsidRDefault="00983AF3">
      <w:pPr>
        <w:pStyle w:val="a5"/>
        <w:rPr>
          <w:rtl/>
        </w:rPr>
      </w:pPr>
      <w:r>
        <w:rPr>
          <w:rStyle w:val="a7"/>
        </w:rPr>
        <w:footnoteRef/>
      </w:r>
      <w:r>
        <w:rPr>
          <w:rtl/>
        </w:rPr>
        <w:t xml:space="preserve"> </w:t>
      </w:r>
      <w:r w:rsidRPr="00BF0F31">
        <w:rPr>
          <w:rFonts w:cs="Arial"/>
          <w:rtl/>
        </w:rPr>
        <w:t>ואע</w:t>
      </w:r>
      <w:r>
        <w:rPr>
          <w:rFonts w:cs="Arial" w:hint="cs"/>
          <w:rtl/>
        </w:rPr>
        <w:t>"</w:t>
      </w:r>
      <w:r w:rsidRPr="00BF0F31">
        <w:rPr>
          <w:rFonts w:cs="Arial"/>
          <w:rtl/>
        </w:rPr>
        <w:t>פ שהטור כתב לעיל בשם הרמ"ה דדוקא דמטי לידיה בתורת משכון וכו' נראה שבכאן מודה לרבינו ירוחם דכל אומן הכלי שבידו הוא כמשכון על שכרו וה"ל מלוה</w:t>
      </w:r>
      <w:r>
        <w:rPr>
          <w:rFonts w:cs="Arial" w:hint="cs"/>
          <w:rtl/>
        </w:rPr>
        <w:t>,</w:t>
      </w:r>
      <w:r w:rsidRPr="00BF0F31">
        <w:rPr>
          <w:rFonts w:cs="Arial"/>
          <w:rtl/>
        </w:rPr>
        <w:t xml:space="preserve"> וכן כתב הרי"ף וכן הוא דעת הרמב"ם פ"ה וכ"כ בית יוסף בשם הר"ן</w:t>
      </w:r>
      <w:r>
        <w:rPr>
          <w:rFonts w:hint="cs"/>
          <w:rtl/>
        </w:rPr>
        <w:t>, דרכ"מ (אות ז).</w:t>
      </w:r>
    </w:p>
  </w:footnote>
  <w:footnote w:id="300">
    <w:p w14:paraId="13C4A094" w14:textId="1356F3D3" w:rsidR="00CC7DDD" w:rsidRDefault="00CC7DDD">
      <w:pPr>
        <w:pStyle w:val="a5"/>
        <w:rPr>
          <w:rtl/>
        </w:rPr>
      </w:pPr>
      <w:r>
        <w:rPr>
          <w:rStyle w:val="a7"/>
        </w:rPr>
        <w:footnoteRef/>
      </w:r>
      <w:r>
        <w:rPr>
          <w:rtl/>
        </w:rPr>
        <w:t xml:space="preserve"> </w:t>
      </w:r>
      <w:r>
        <w:rPr>
          <w:rFonts w:hint="cs"/>
          <w:rtl/>
        </w:rPr>
        <w:t>סימן - על דעת.</w:t>
      </w:r>
    </w:p>
  </w:footnote>
  <w:footnote w:id="301">
    <w:p w14:paraId="62477C9B" w14:textId="77777777" w:rsidR="00CB7021" w:rsidRDefault="00CB7021" w:rsidP="00CB7021">
      <w:pPr>
        <w:pStyle w:val="a5"/>
        <w:rPr>
          <w:rtl/>
        </w:rPr>
      </w:pPr>
      <w:r>
        <w:rPr>
          <w:rStyle w:val="a7"/>
        </w:rPr>
        <w:footnoteRef/>
      </w:r>
      <w:r>
        <w:rPr>
          <w:rtl/>
        </w:rPr>
        <w:t xml:space="preserve"> </w:t>
      </w:r>
      <w:r w:rsidRPr="00745AD4">
        <w:rPr>
          <w:rFonts w:cs="Arial"/>
          <w:rtl/>
        </w:rPr>
        <w:t>פליג אדרבי אלעזר ואמר</w:t>
      </w:r>
      <w:r>
        <w:rPr>
          <w:rFonts w:cs="Arial" w:hint="cs"/>
          <w:rtl/>
        </w:rPr>
        <w:t>:</w:t>
      </w:r>
      <w:r w:rsidRPr="00745AD4">
        <w:rPr>
          <w:rFonts w:cs="Arial"/>
          <w:rtl/>
        </w:rPr>
        <w:t xml:space="preserve"> המקדש בפחות משוה פרוטה ובעל </w:t>
      </w:r>
      <w:r>
        <w:rPr>
          <w:rFonts w:cs="Arial" w:hint="cs"/>
          <w:rtl/>
        </w:rPr>
        <w:t xml:space="preserve">- </w:t>
      </w:r>
      <w:r w:rsidRPr="00745AD4">
        <w:rPr>
          <w:rFonts w:cs="Arial"/>
          <w:rtl/>
        </w:rPr>
        <w:t>הוא דצריכה גט</w:t>
      </w:r>
      <w:r>
        <w:rPr>
          <w:rFonts w:cs="Arial" w:hint="cs"/>
          <w:rtl/>
        </w:rPr>
        <w:t>.</w:t>
      </w:r>
      <w:r w:rsidRPr="00745AD4">
        <w:rPr>
          <w:rFonts w:cs="Arial"/>
          <w:rtl/>
        </w:rPr>
        <w:t xml:space="preserve"> אבל המקדש במלוה או על תנאי ובעל </w:t>
      </w:r>
      <w:r>
        <w:rPr>
          <w:rFonts w:cs="Arial" w:hint="cs"/>
          <w:rtl/>
        </w:rPr>
        <w:t xml:space="preserve">- </w:t>
      </w:r>
      <w:r w:rsidRPr="00745AD4">
        <w:rPr>
          <w:rFonts w:cs="Arial"/>
          <w:rtl/>
        </w:rPr>
        <w:t>אינה צריכה הימנו גט</w:t>
      </w:r>
      <w:r>
        <w:rPr>
          <w:rFonts w:cs="Arial" w:hint="cs"/>
          <w:rtl/>
        </w:rPr>
        <w:t>.</w:t>
      </w:r>
      <w:r w:rsidRPr="00745AD4">
        <w:rPr>
          <w:rFonts w:cs="Arial"/>
          <w:rtl/>
        </w:rPr>
        <w:t xml:space="preserve"> מאי טעמא</w:t>
      </w:r>
      <w:r>
        <w:rPr>
          <w:rFonts w:cs="Arial" w:hint="cs"/>
          <w:rtl/>
        </w:rPr>
        <w:t>,</w:t>
      </w:r>
      <w:r w:rsidRPr="00745AD4">
        <w:rPr>
          <w:rFonts w:cs="Arial"/>
          <w:rtl/>
        </w:rPr>
        <w:t xml:space="preserve"> בהא הוא דלא טעי להיות סבור שפחות משוה פרוטה יהיו קידושין</w:t>
      </w:r>
      <w:r>
        <w:rPr>
          <w:rFonts w:cs="Arial" w:hint="cs"/>
          <w:rtl/>
        </w:rPr>
        <w:t>,</w:t>
      </w:r>
      <w:r w:rsidRPr="00745AD4">
        <w:rPr>
          <w:rFonts w:cs="Arial"/>
          <w:rtl/>
        </w:rPr>
        <w:t xml:space="preserve"> הילכך גמר ובעל לשם קידושין</w:t>
      </w:r>
      <w:r>
        <w:rPr>
          <w:rFonts w:hint="cs"/>
          <w:rtl/>
        </w:rPr>
        <w:t>, רש"י.</w:t>
      </w:r>
    </w:p>
  </w:footnote>
  <w:footnote w:id="302">
    <w:p w14:paraId="6B8440D0" w14:textId="77777777" w:rsidR="00CB7021" w:rsidRDefault="00CB7021" w:rsidP="00CB7021">
      <w:pPr>
        <w:pStyle w:val="a5"/>
      </w:pPr>
      <w:r>
        <w:rPr>
          <w:rStyle w:val="a7"/>
        </w:rPr>
        <w:footnoteRef/>
      </w:r>
      <w:r>
        <w:rPr>
          <w:rtl/>
        </w:rPr>
        <w:t xml:space="preserve"> </w:t>
      </w:r>
      <w:r w:rsidRPr="00745AD4">
        <w:rPr>
          <w:rFonts w:cs="Arial"/>
          <w:rtl/>
        </w:rPr>
        <w:t>כסבור יודעת היא שאין עליה נדרים</w:t>
      </w:r>
      <w:r>
        <w:rPr>
          <w:rFonts w:cs="Arial" w:hint="cs"/>
          <w:rtl/>
        </w:rPr>
        <w:t>,</w:t>
      </w:r>
      <w:r w:rsidRPr="00745AD4">
        <w:rPr>
          <w:rFonts w:cs="Arial"/>
          <w:rtl/>
        </w:rPr>
        <w:t xml:space="preserve"> לכך היא נשאת</w:t>
      </w:r>
      <w:r>
        <w:rPr>
          <w:rFonts w:cs="Arial" w:hint="cs"/>
          <w:rtl/>
        </w:rPr>
        <w:t>,</w:t>
      </w:r>
      <w:r w:rsidRPr="00745AD4">
        <w:rPr>
          <w:rFonts w:cs="Arial"/>
          <w:rtl/>
        </w:rPr>
        <w:t xml:space="preserve"> וכי בעיל אדעתא דקידושי קמאי בעיל</w:t>
      </w:r>
      <w:r>
        <w:rPr>
          <w:rFonts w:cs="Arial" w:hint="cs"/>
          <w:rtl/>
        </w:rPr>
        <w:t>.</w:t>
      </w:r>
      <w:r w:rsidRPr="00745AD4">
        <w:rPr>
          <w:rFonts w:cs="Arial"/>
          <w:rtl/>
        </w:rPr>
        <w:t xml:space="preserve"> ולא לשם קידושין במלוה</w:t>
      </w:r>
      <w:r>
        <w:rPr>
          <w:rFonts w:cs="Arial" w:hint="cs"/>
          <w:rtl/>
        </w:rPr>
        <w:t>,</w:t>
      </w:r>
      <w:r w:rsidRPr="00745AD4">
        <w:rPr>
          <w:rFonts w:cs="Arial"/>
          <w:rtl/>
        </w:rPr>
        <w:t xml:space="preserve"> לאו הכל בקיאין בהלכות קידושין</w:t>
      </w:r>
      <w:r>
        <w:rPr>
          <w:rFonts w:cs="Arial" w:hint="cs"/>
          <w:rtl/>
        </w:rPr>
        <w:t>, רש"י.</w:t>
      </w:r>
    </w:p>
  </w:footnote>
  <w:footnote w:id="303">
    <w:p w14:paraId="51BDADF8" w14:textId="5C34DB71" w:rsidR="00D41AA5" w:rsidRDefault="00181773" w:rsidP="00181773">
      <w:pPr>
        <w:pStyle w:val="a5"/>
        <w:rPr>
          <w:rFonts w:cs="Arial"/>
          <w:rtl/>
        </w:rPr>
      </w:pPr>
      <w:r>
        <w:rPr>
          <w:rStyle w:val="a7"/>
        </w:rPr>
        <w:footnoteRef/>
      </w:r>
      <w:r>
        <w:rPr>
          <w:rtl/>
        </w:rPr>
        <w:t xml:space="preserve"> </w:t>
      </w:r>
      <w:r w:rsidR="00D41AA5" w:rsidRPr="00D41AA5">
        <w:rPr>
          <w:rFonts w:cs="Arial" w:hint="cs"/>
          <w:u w:val="single"/>
          <w:rtl/>
        </w:rPr>
        <w:t xml:space="preserve">ונחלקו המפרשים האם הרמב"ם מצריך </w:t>
      </w:r>
      <w:r w:rsidR="00D90B73">
        <w:rPr>
          <w:rFonts w:cs="Arial" w:hint="cs"/>
          <w:u w:val="single"/>
          <w:rtl/>
        </w:rPr>
        <w:t xml:space="preserve">בשלשות המקרים </w:t>
      </w:r>
      <w:r w:rsidR="00D41AA5" w:rsidRPr="00D41AA5">
        <w:rPr>
          <w:rFonts w:cs="Arial" w:hint="cs"/>
          <w:u w:val="single"/>
          <w:rtl/>
        </w:rPr>
        <w:t>גט מספק או בודאי:</w:t>
      </w:r>
    </w:p>
    <w:p w14:paraId="6431EE51" w14:textId="519747F6" w:rsidR="00181773" w:rsidRPr="00D41AA5" w:rsidRDefault="00D33710" w:rsidP="00BF4F5C">
      <w:pPr>
        <w:pStyle w:val="a5"/>
        <w:numPr>
          <w:ilvl w:val="0"/>
          <w:numId w:val="114"/>
        </w:numPr>
      </w:pPr>
      <w:r>
        <w:rPr>
          <w:rFonts w:cs="Arial" w:hint="cs"/>
          <w:rtl/>
        </w:rPr>
        <w:t xml:space="preserve">הה"מ </w:t>
      </w:r>
      <w:r>
        <w:rPr>
          <w:rFonts w:cs="Arial" w:hint="cs"/>
          <w:sz w:val="16"/>
          <w:szCs w:val="16"/>
          <w:rtl/>
        </w:rPr>
        <w:t xml:space="preserve">(שם) </w:t>
      </w:r>
      <w:r>
        <w:rPr>
          <w:rFonts w:cs="Arial" w:hint="cs"/>
          <w:rtl/>
        </w:rPr>
        <w:t>ו</w:t>
      </w:r>
      <w:r w:rsidR="00D41AA5" w:rsidRPr="00CB7021">
        <w:rPr>
          <w:rFonts w:cs="Arial"/>
          <w:rtl/>
        </w:rPr>
        <w:t>ר"ן</w:t>
      </w:r>
      <w:r w:rsidR="00D41AA5" w:rsidRPr="00D41AA5">
        <w:rPr>
          <w:rFonts w:cs="Arial"/>
          <w:sz w:val="16"/>
          <w:szCs w:val="16"/>
          <w:rtl/>
        </w:rPr>
        <w:t xml:space="preserve"> (שם לד: ד"ה גרסי' אמר רב)</w:t>
      </w:r>
      <w:r w:rsidR="00D41AA5">
        <w:rPr>
          <w:rFonts w:cs="Arial" w:hint="cs"/>
          <w:rtl/>
        </w:rPr>
        <w:t xml:space="preserve">- </w:t>
      </w:r>
      <w:r w:rsidR="00181773" w:rsidRPr="00CB7021">
        <w:rPr>
          <w:rFonts w:cs="Arial"/>
          <w:rtl/>
        </w:rPr>
        <w:t>הרמב"ם השוה מקדש במלוה לפחות משוה פרוטה</w:t>
      </w:r>
      <w:r w:rsidR="00181773">
        <w:rPr>
          <w:rFonts w:cs="Arial" w:hint="cs"/>
          <w:rtl/>
        </w:rPr>
        <w:t>,</w:t>
      </w:r>
      <w:r w:rsidR="00181773" w:rsidRPr="00CB7021">
        <w:rPr>
          <w:rFonts w:cs="Arial"/>
          <w:rtl/>
        </w:rPr>
        <w:t xml:space="preserve"> שבשניהם הוא סובר שצריכה גט בודאי</w:t>
      </w:r>
      <w:r>
        <w:rPr>
          <w:rFonts w:cs="Arial" w:hint="cs"/>
          <w:sz w:val="16"/>
          <w:szCs w:val="16"/>
          <w:rtl/>
        </w:rPr>
        <w:t xml:space="preserve"> (ל' הר"ן)</w:t>
      </w:r>
      <w:r>
        <w:rPr>
          <w:rFonts w:cs="Arial" w:hint="cs"/>
          <w:rtl/>
        </w:rPr>
        <w:t>.</w:t>
      </w:r>
      <w:r w:rsidR="00181773" w:rsidRPr="00CB7021">
        <w:rPr>
          <w:rFonts w:cs="Arial"/>
          <w:rtl/>
        </w:rPr>
        <w:t xml:space="preserve"> </w:t>
      </w:r>
      <w:r w:rsidR="00D41AA5">
        <w:rPr>
          <w:rFonts w:cs="Arial" w:hint="cs"/>
          <w:sz w:val="16"/>
          <w:szCs w:val="16"/>
          <w:rtl/>
        </w:rPr>
        <w:t>(</w:t>
      </w:r>
      <w:r>
        <w:rPr>
          <w:rFonts w:cs="Arial" w:hint="cs"/>
          <w:sz w:val="16"/>
          <w:szCs w:val="16"/>
          <w:rtl/>
        </w:rPr>
        <w:t xml:space="preserve">וכתב עוד הר"ן- </w:t>
      </w:r>
      <w:r w:rsidR="00181773" w:rsidRPr="00D41AA5">
        <w:rPr>
          <w:rFonts w:cs="Arial"/>
          <w:sz w:val="16"/>
          <w:szCs w:val="16"/>
          <w:rtl/>
        </w:rPr>
        <w:t>ולא ידעתי למה פסק כן במלוה</w:t>
      </w:r>
      <w:r w:rsidR="00181773" w:rsidRPr="00D41AA5">
        <w:rPr>
          <w:rFonts w:cs="Arial" w:hint="cs"/>
          <w:sz w:val="16"/>
          <w:szCs w:val="16"/>
          <w:rtl/>
        </w:rPr>
        <w:t>,</w:t>
      </w:r>
      <w:r w:rsidR="00181773" w:rsidRPr="00D41AA5">
        <w:rPr>
          <w:rFonts w:cs="Arial"/>
          <w:sz w:val="16"/>
          <w:szCs w:val="16"/>
          <w:rtl/>
        </w:rPr>
        <w:t xml:space="preserve"> שאפילו הוא סומך על מימרא דעולא א"ר אלעזר מנלן דבמלוה אמר דצריכה גט בודאי</w:t>
      </w:r>
      <w:r w:rsidR="00181773" w:rsidRPr="00D41AA5">
        <w:rPr>
          <w:rFonts w:cs="Arial" w:hint="cs"/>
          <w:sz w:val="16"/>
          <w:szCs w:val="16"/>
          <w:rtl/>
        </w:rPr>
        <w:t>,</w:t>
      </w:r>
      <w:r w:rsidR="00181773" w:rsidRPr="00D41AA5">
        <w:rPr>
          <w:rFonts w:cs="Arial"/>
          <w:sz w:val="16"/>
          <w:szCs w:val="16"/>
          <w:rtl/>
        </w:rPr>
        <w:t xml:space="preserve"> ואע</w:t>
      </w:r>
      <w:r w:rsidR="00181773" w:rsidRPr="00D41AA5">
        <w:rPr>
          <w:rFonts w:cs="Arial" w:hint="cs"/>
          <w:sz w:val="16"/>
          <w:szCs w:val="16"/>
          <w:rtl/>
        </w:rPr>
        <w:t>"</w:t>
      </w:r>
      <w:r w:rsidR="00181773" w:rsidRPr="00D41AA5">
        <w:rPr>
          <w:rFonts w:cs="Arial"/>
          <w:sz w:val="16"/>
          <w:szCs w:val="16"/>
          <w:rtl/>
        </w:rPr>
        <w:t>ג דאמר לה בהדיא פחות משוה פרוטה הא כייל נמי בהדה על תנאי ובעל</w:t>
      </w:r>
      <w:r w:rsidR="00181773" w:rsidRPr="00D41AA5">
        <w:rPr>
          <w:rFonts w:cs="Arial" w:hint="cs"/>
          <w:sz w:val="16"/>
          <w:szCs w:val="16"/>
          <w:rtl/>
        </w:rPr>
        <w:t>,</w:t>
      </w:r>
      <w:r w:rsidR="00181773" w:rsidRPr="00D41AA5">
        <w:rPr>
          <w:rFonts w:cs="Arial"/>
          <w:sz w:val="16"/>
          <w:szCs w:val="16"/>
          <w:rtl/>
        </w:rPr>
        <w:t xml:space="preserve"> ולמסקנא דשמעתין אינה צריכה גט אלא מספק</w:t>
      </w:r>
      <w:r w:rsidR="00181773" w:rsidRPr="00D41AA5">
        <w:rPr>
          <w:rFonts w:cs="Arial" w:hint="cs"/>
          <w:sz w:val="16"/>
          <w:szCs w:val="16"/>
          <w:rtl/>
        </w:rPr>
        <w:t>.</w:t>
      </w:r>
      <w:r w:rsidR="00181773" w:rsidRPr="00D41AA5">
        <w:rPr>
          <w:rFonts w:cs="Arial"/>
          <w:sz w:val="16"/>
          <w:szCs w:val="16"/>
          <w:rtl/>
        </w:rPr>
        <w:t xml:space="preserve"> ומחוורתא דפסקא דצריכה גט מספק</w:t>
      </w:r>
      <w:r w:rsidR="00D41AA5" w:rsidRPr="00D41AA5">
        <w:rPr>
          <w:rFonts w:cs="Arial" w:hint="cs"/>
          <w:sz w:val="16"/>
          <w:szCs w:val="16"/>
          <w:rtl/>
        </w:rPr>
        <w:t>)</w:t>
      </w:r>
      <w:r w:rsidR="00181773">
        <w:rPr>
          <w:rFonts w:cs="Arial" w:hint="cs"/>
          <w:rtl/>
        </w:rPr>
        <w:t>.</w:t>
      </w:r>
    </w:p>
    <w:p w14:paraId="02151067" w14:textId="20FCDA19" w:rsidR="00D41AA5" w:rsidRDefault="00D41AA5" w:rsidP="00BF4F5C">
      <w:pPr>
        <w:pStyle w:val="a5"/>
        <w:numPr>
          <w:ilvl w:val="0"/>
          <w:numId w:val="114"/>
        </w:numPr>
        <w:rPr>
          <w:rtl/>
        </w:rPr>
      </w:pPr>
      <w:r>
        <w:rPr>
          <w:rFonts w:cs="Arial" w:hint="cs"/>
          <w:rtl/>
        </w:rPr>
        <w:t xml:space="preserve">ב"י- </w:t>
      </w:r>
      <w:r>
        <w:rPr>
          <w:rFonts w:cs="Arial"/>
          <w:rtl/>
        </w:rPr>
        <w:t>דברי הרמב"ם כך נראה לי לפרשם דצריכה גט מספק קאמר</w:t>
      </w:r>
      <w:r>
        <w:rPr>
          <w:rFonts w:cs="Arial" w:hint="cs"/>
          <w:rtl/>
        </w:rPr>
        <w:t>,</w:t>
      </w:r>
      <w:r>
        <w:rPr>
          <w:rFonts w:cs="Arial"/>
          <w:rtl/>
        </w:rPr>
        <w:t xml:space="preserve"> מדכתב צריכה גט </w:t>
      </w:r>
      <w:r w:rsidR="00D90B73" w:rsidRPr="00D90B73">
        <w:rPr>
          <w:rFonts w:cs="Arial" w:hint="cs"/>
          <w:sz w:val="16"/>
          <w:szCs w:val="16"/>
          <w:rtl/>
        </w:rPr>
        <w:t>(</w:t>
      </w:r>
      <w:r w:rsidRPr="00D90B73">
        <w:rPr>
          <w:rFonts w:cs="Arial"/>
          <w:sz w:val="16"/>
          <w:szCs w:val="16"/>
          <w:rtl/>
        </w:rPr>
        <w:t>ואם איתא ה"ל לכתוב הרי זו מקודשת</w:t>
      </w:r>
      <w:r w:rsidRPr="00D90B73">
        <w:rPr>
          <w:rFonts w:cs="Arial" w:hint="cs"/>
          <w:sz w:val="16"/>
          <w:szCs w:val="16"/>
          <w:rtl/>
        </w:rPr>
        <w:t>.</w:t>
      </w:r>
      <w:r w:rsidRPr="00D90B73">
        <w:rPr>
          <w:rFonts w:cs="Arial"/>
          <w:sz w:val="16"/>
          <w:szCs w:val="16"/>
          <w:rtl/>
        </w:rPr>
        <w:t xml:space="preserve"> ועוד הא כיון דעל מקדש על תנאי ובעל סתם כתב וכן המקדש בפחות משוה פרוטה או במלוה ובעל סתם צריכה גט</w:t>
      </w:r>
      <w:r w:rsidRPr="00D90B73">
        <w:rPr>
          <w:rFonts w:cs="Arial" w:hint="cs"/>
          <w:sz w:val="16"/>
          <w:szCs w:val="16"/>
          <w:rtl/>
        </w:rPr>
        <w:t>,</w:t>
      </w:r>
      <w:r w:rsidRPr="00D90B73">
        <w:rPr>
          <w:rFonts w:cs="Arial"/>
          <w:sz w:val="16"/>
          <w:szCs w:val="16"/>
          <w:rtl/>
        </w:rPr>
        <w:t xml:space="preserve"> ובמקדש על תנאי ובעל סתם לא הצריך גט אלא מספק וכדמוכח מדכתב שמא ביטל התנאי כשבעל</w:t>
      </w:r>
      <w:r w:rsidRPr="00D90B73">
        <w:rPr>
          <w:rFonts w:cs="Arial" w:hint="cs"/>
          <w:sz w:val="16"/>
          <w:szCs w:val="16"/>
          <w:rtl/>
        </w:rPr>
        <w:t>,</w:t>
      </w:r>
      <w:r w:rsidRPr="00D90B73">
        <w:rPr>
          <w:rFonts w:cs="Arial"/>
          <w:sz w:val="16"/>
          <w:szCs w:val="16"/>
          <w:rtl/>
        </w:rPr>
        <w:t xml:space="preserve"> אם כן גם במקדש בפחות משוה פרוטה או במלוה ובעל סתם לא הצריך גט אלא מספק</w:t>
      </w:r>
      <w:r w:rsidRPr="00D90B73">
        <w:rPr>
          <w:rFonts w:cs="Arial" w:hint="cs"/>
          <w:sz w:val="16"/>
          <w:szCs w:val="16"/>
          <w:rtl/>
        </w:rPr>
        <w:t>.</w:t>
      </w:r>
      <w:r w:rsidRPr="00D90B73">
        <w:rPr>
          <w:rFonts w:cs="Arial"/>
          <w:sz w:val="16"/>
          <w:szCs w:val="16"/>
          <w:rtl/>
        </w:rPr>
        <w:t xml:space="preserve"> וא"ת בפחות משוה פרוטה ובעל סתם למה לא פסק שתהא מקודשת קידושי ודאי כיון דתרי לישני שוו בה</w:t>
      </w:r>
      <w:r w:rsidRPr="00D90B73">
        <w:rPr>
          <w:rFonts w:cs="Arial" w:hint="cs"/>
          <w:sz w:val="16"/>
          <w:szCs w:val="16"/>
          <w:rtl/>
        </w:rPr>
        <w:t>,</w:t>
      </w:r>
      <w:r w:rsidRPr="00D90B73">
        <w:rPr>
          <w:rFonts w:cs="Arial"/>
          <w:sz w:val="16"/>
          <w:szCs w:val="16"/>
          <w:rtl/>
        </w:rPr>
        <w:t xml:space="preserve"> י"ל שהוא ז"ל מפרש דצריכה גט דקאמר היינו מספק</w:t>
      </w:r>
      <w:r w:rsidRPr="00D90B73">
        <w:rPr>
          <w:rFonts w:cs="Arial" w:hint="cs"/>
          <w:sz w:val="16"/>
          <w:szCs w:val="16"/>
          <w:rtl/>
        </w:rPr>
        <w:t>,</w:t>
      </w:r>
      <w:r w:rsidRPr="00D90B73">
        <w:rPr>
          <w:rFonts w:cs="Arial"/>
          <w:sz w:val="16"/>
          <w:szCs w:val="16"/>
          <w:rtl/>
        </w:rPr>
        <w:t xml:space="preserve"> ואפילו אם תמצא לומר שהוא מפרש דצריכה גט דקאמר היינו לומר שהיא מקודשת קידושי ודאי</w:t>
      </w:r>
      <w:r w:rsidRPr="00D90B73">
        <w:rPr>
          <w:rFonts w:cs="Arial" w:hint="cs"/>
          <w:sz w:val="16"/>
          <w:szCs w:val="16"/>
          <w:rtl/>
        </w:rPr>
        <w:t>,</w:t>
      </w:r>
      <w:r w:rsidRPr="00D90B73">
        <w:rPr>
          <w:rFonts w:cs="Arial"/>
          <w:sz w:val="16"/>
          <w:szCs w:val="16"/>
          <w:rtl/>
        </w:rPr>
        <w:t xml:space="preserve"> מאחר דאיתא התם בגמרא אמר רב כהנא משמיה דעולא המקדש על תנאי ובעל צריכה הימנו גט</w:t>
      </w:r>
      <w:r w:rsidRPr="00D90B73">
        <w:rPr>
          <w:rFonts w:cs="Arial" w:hint="cs"/>
          <w:sz w:val="16"/>
          <w:szCs w:val="16"/>
          <w:rtl/>
        </w:rPr>
        <w:t>,</w:t>
      </w:r>
      <w:r w:rsidRPr="00D90B73">
        <w:rPr>
          <w:rFonts w:cs="Arial"/>
          <w:sz w:val="16"/>
          <w:szCs w:val="16"/>
          <w:rtl/>
        </w:rPr>
        <w:t xml:space="preserve"> איכא למימר דמשמע ליה ז"ל דהאי מימרא פליגא אתרי מימרי קמאי</w:t>
      </w:r>
      <w:r w:rsidRPr="00D90B73">
        <w:rPr>
          <w:rFonts w:cs="Arial" w:hint="cs"/>
          <w:sz w:val="16"/>
          <w:szCs w:val="16"/>
          <w:rtl/>
        </w:rPr>
        <w:t>,</w:t>
      </w:r>
      <w:r w:rsidRPr="00D90B73">
        <w:rPr>
          <w:rFonts w:cs="Arial"/>
          <w:sz w:val="16"/>
          <w:szCs w:val="16"/>
          <w:rtl/>
        </w:rPr>
        <w:t xml:space="preserve"> וסבר דמקדש בפחות משוה פרוטה או במלוה ובעל סתם אינה צריכה גט</w:t>
      </w:r>
      <w:r w:rsidRPr="00D90B73">
        <w:rPr>
          <w:rFonts w:cs="Arial" w:hint="cs"/>
          <w:sz w:val="16"/>
          <w:szCs w:val="16"/>
          <w:rtl/>
        </w:rPr>
        <w:t>,</w:t>
      </w:r>
      <w:r w:rsidRPr="00D90B73">
        <w:rPr>
          <w:rFonts w:cs="Arial"/>
          <w:sz w:val="16"/>
          <w:szCs w:val="16"/>
          <w:rtl/>
        </w:rPr>
        <w:t xml:space="preserve"> דאין לך צריכה גט אלא מקדש על תנאי ובעל סתם</w:t>
      </w:r>
      <w:r w:rsidRPr="00D90B73">
        <w:rPr>
          <w:rFonts w:cs="Arial" w:hint="cs"/>
          <w:sz w:val="16"/>
          <w:szCs w:val="16"/>
          <w:rtl/>
        </w:rPr>
        <w:t>,</w:t>
      </w:r>
      <w:r w:rsidRPr="00D90B73">
        <w:rPr>
          <w:rFonts w:cs="Arial"/>
          <w:sz w:val="16"/>
          <w:szCs w:val="16"/>
          <w:rtl/>
        </w:rPr>
        <w:t xml:space="preserve"> וכיון דפלוגתא היא פסק בה להחמיר</w:t>
      </w:r>
      <w:r w:rsidR="00D90B73">
        <w:rPr>
          <w:rFonts w:cs="Arial" w:hint="cs"/>
          <w:sz w:val="16"/>
          <w:szCs w:val="16"/>
          <w:rtl/>
        </w:rPr>
        <w:t>)</w:t>
      </w:r>
      <w:r>
        <w:rPr>
          <w:rFonts w:cs="Arial"/>
          <w:rtl/>
        </w:rPr>
        <w:t>.</w:t>
      </w:r>
    </w:p>
  </w:footnote>
  <w:footnote w:id="304">
    <w:p w14:paraId="3003BE5F" w14:textId="3B09F7A2" w:rsidR="00CB7021" w:rsidRDefault="00CB7021">
      <w:pPr>
        <w:pStyle w:val="a5"/>
      </w:pPr>
      <w:r>
        <w:rPr>
          <w:rStyle w:val="a7"/>
        </w:rPr>
        <w:footnoteRef/>
      </w:r>
      <w:r>
        <w:rPr>
          <w:rtl/>
        </w:rPr>
        <w:t xml:space="preserve"> </w:t>
      </w:r>
      <w:r w:rsidR="00AE355E" w:rsidRPr="00AE355E">
        <w:rPr>
          <w:rFonts w:cs="Arial"/>
          <w:rtl/>
        </w:rPr>
        <w:t>מדלא הביא רב אלפס המקדש במלוה ובעל משמע דס"ל דאינה צריכה גט</w:t>
      </w:r>
      <w:r w:rsidR="00B61A5A">
        <w:rPr>
          <w:rFonts w:cs="Arial" w:hint="cs"/>
          <w:rtl/>
        </w:rPr>
        <w:t>,</w:t>
      </w:r>
      <w:r w:rsidR="00AE355E" w:rsidRPr="00AE355E">
        <w:rPr>
          <w:rFonts w:cs="Arial"/>
          <w:rtl/>
        </w:rPr>
        <w:t xml:space="preserve"> לפי שאין הכל יודעין שהמקדש במלוה אינה מקודשת הלכך אינו בועל לשם קידושין</w:t>
      </w:r>
      <w:r w:rsidR="00573EDE">
        <w:rPr>
          <w:rFonts w:cs="Arial" w:hint="cs"/>
          <w:rtl/>
        </w:rPr>
        <w:t>,</w:t>
      </w:r>
      <w:r w:rsidR="00AE355E" w:rsidRPr="00AE355E">
        <w:rPr>
          <w:rFonts w:cs="Arial"/>
          <w:rtl/>
        </w:rPr>
        <w:t xml:space="preserve"> </w:t>
      </w:r>
      <w:r w:rsidR="00573EDE" w:rsidRPr="00CB7021">
        <w:rPr>
          <w:rFonts w:cs="Arial"/>
          <w:rtl/>
        </w:rPr>
        <w:t>רא"ש (</w:t>
      </w:r>
      <w:r w:rsidR="00573EDE">
        <w:rPr>
          <w:rFonts w:cs="Arial" w:hint="cs"/>
          <w:rtl/>
        </w:rPr>
        <w:t>פ"ז סי'</w:t>
      </w:r>
      <w:r w:rsidR="00573EDE" w:rsidRPr="00CB7021">
        <w:rPr>
          <w:rFonts w:cs="Arial"/>
          <w:rtl/>
        </w:rPr>
        <w:t xml:space="preserve"> יב)</w:t>
      </w:r>
      <w:r w:rsidR="00573EDE">
        <w:rPr>
          <w:rFonts w:cs="Arial" w:hint="cs"/>
          <w:rtl/>
        </w:rPr>
        <w:t>. וכ"כ הב"י</w:t>
      </w:r>
      <w:r w:rsidR="003376FD">
        <w:rPr>
          <w:rFonts w:cs="Arial" w:hint="cs"/>
          <w:rtl/>
        </w:rPr>
        <w:t>.</w:t>
      </w:r>
      <w:r w:rsidR="00AE355E" w:rsidRPr="00AE355E">
        <w:rPr>
          <w:rFonts w:cs="Arial"/>
          <w:rtl/>
        </w:rPr>
        <w:t xml:space="preserve"> </w:t>
      </w:r>
    </w:p>
  </w:footnote>
  <w:footnote w:id="305">
    <w:p w14:paraId="03E3FF86" w14:textId="0E9BF41A" w:rsidR="005352C9" w:rsidRDefault="005352C9">
      <w:pPr>
        <w:pStyle w:val="a5"/>
        <w:rPr>
          <w:rtl/>
        </w:rPr>
      </w:pPr>
      <w:r>
        <w:rPr>
          <w:rStyle w:val="a7"/>
        </w:rPr>
        <w:footnoteRef/>
      </w:r>
      <w:r>
        <w:rPr>
          <w:rtl/>
        </w:rPr>
        <w:t xml:space="preserve"> </w:t>
      </w:r>
      <w:r w:rsidRPr="00815B0C">
        <w:rPr>
          <w:rFonts w:cs="Arial"/>
          <w:rtl/>
        </w:rPr>
        <w:t>א</w:t>
      </w:r>
      <w:r>
        <w:rPr>
          <w:rFonts w:cs="Arial" w:hint="cs"/>
          <w:rtl/>
        </w:rPr>
        <w:t>ו</w:t>
      </w:r>
      <w:r w:rsidRPr="00815B0C">
        <w:rPr>
          <w:rFonts w:cs="Arial"/>
          <w:rtl/>
        </w:rPr>
        <w:t xml:space="preserve"> בפחות מש</w:t>
      </w:r>
      <w:r>
        <w:rPr>
          <w:rFonts w:cs="Arial" w:hint="cs"/>
          <w:rtl/>
        </w:rPr>
        <w:t>ווה פרוטה</w:t>
      </w:r>
      <w:r>
        <w:rPr>
          <w:rFonts w:hint="cs"/>
          <w:rtl/>
        </w:rPr>
        <w:t>, טור (סי' לא).</w:t>
      </w:r>
    </w:p>
  </w:footnote>
  <w:footnote w:id="306">
    <w:p w14:paraId="51446982" w14:textId="001B5117" w:rsidR="00E15BA9" w:rsidRDefault="00E15BA9">
      <w:pPr>
        <w:pStyle w:val="a5"/>
      </w:pPr>
      <w:r>
        <w:rPr>
          <w:rStyle w:val="a7"/>
        </w:rPr>
        <w:footnoteRef/>
      </w:r>
      <w:r>
        <w:rPr>
          <w:rtl/>
        </w:rPr>
        <w:t xml:space="preserve"> </w:t>
      </w:r>
      <w:r w:rsidRPr="00E15BA9">
        <w:rPr>
          <w:rFonts w:cs="Arial"/>
          <w:rtl/>
        </w:rPr>
        <w:t>נמשך אחר פשט דברי הרמב"ם ז"ל דמשמע לכאורה דסבר הכי וכמו שכתב הר"ן אבל מאחר שהרי"ף נראה שסובר שאינם קידושין מידי ספיקא לא נפקא וכך היא מסקנת הרא"ש ז"ל שכתב שראוי להחמיר וכבר כתבתי שכן העלה הר"ן וגם דברי הרמב"ם כך נראה לי לפרשם דצריכה גט מספק קאמר</w:t>
      </w:r>
      <w:r>
        <w:rPr>
          <w:rFonts w:cs="Arial" w:hint="cs"/>
          <w:rtl/>
        </w:rPr>
        <w:t>, ב"י.</w:t>
      </w:r>
    </w:p>
  </w:footnote>
  <w:footnote w:id="307">
    <w:p w14:paraId="1AB18A51" w14:textId="78859131" w:rsidR="001E54CF" w:rsidRDefault="001E54CF">
      <w:pPr>
        <w:pStyle w:val="a5"/>
        <w:rPr>
          <w:rtl/>
        </w:rPr>
      </w:pPr>
      <w:r>
        <w:rPr>
          <w:rStyle w:val="a7"/>
        </w:rPr>
        <w:footnoteRef/>
      </w:r>
      <w:r>
        <w:rPr>
          <w:rtl/>
        </w:rPr>
        <w:t xml:space="preserve"> </w:t>
      </w:r>
      <w:r w:rsidRPr="003C47FB">
        <w:rPr>
          <w:rFonts w:cs="Arial"/>
          <w:rtl/>
        </w:rPr>
        <w:t xml:space="preserve">עי' בת' נו"ב </w:t>
      </w:r>
      <w:r>
        <w:rPr>
          <w:rFonts w:cs="Arial" w:hint="cs"/>
          <w:rtl/>
        </w:rPr>
        <w:t>(</w:t>
      </w:r>
      <w:r w:rsidRPr="003C47FB">
        <w:rPr>
          <w:rFonts w:cs="Arial"/>
          <w:rtl/>
        </w:rPr>
        <w:t>סי' נט</w:t>
      </w:r>
      <w:r>
        <w:rPr>
          <w:rFonts w:cs="Arial" w:hint="cs"/>
          <w:rtl/>
        </w:rPr>
        <w:t>)</w:t>
      </w:r>
      <w:r w:rsidRPr="003C47FB">
        <w:rPr>
          <w:rFonts w:cs="Arial"/>
          <w:rtl/>
        </w:rPr>
        <w:t xml:space="preserve"> באמצע התשו' שכ' וז"ל והנה גוף דין זה שהמצי' הרמב"ם שבדבר שאין בעה"ב מקפיד הוי ס"ק חידוש הוא ואלמלא נאמר בדברי הרמב"ם הדבר תמוה מאד ומה בכך שאין בעה"ב מקפיד מ"מ כל זמן שלא הפקירו בפירו' במה יצא החפץ או האוכל מחזקת מרא קמא ולולא דמסתפינא ה"א דהרמב"ם מיירי בלוקח הדבר בפני חבירו ואמרי' דמסתמ' מוחל לו בשעת לקיחה וזכה בו מדעת חבירו</w:t>
      </w:r>
      <w:r>
        <w:rPr>
          <w:rFonts w:cs="Arial" w:hint="cs"/>
          <w:rtl/>
        </w:rPr>
        <w:t>,</w:t>
      </w:r>
      <w:r w:rsidRPr="003C47FB">
        <w:rPr>
          <w:rFonts w:cs="Arial"/>
          <w:rtl/>
        </w:rPr>
        <w:t xml:space="preserve"> וכפי הנראה גם הפרישה בסעיף מ"ב פי' כן</w:t>
      </w:r>
      <w:r>
        <w:rPr>
          <w:rFonts w:cs="Arial" w:hint="cs"/>
          <w:rtl/>
        </w:rPr>
        <w:t>.</w:t>
      </w:r>
      <w:r w:rsidRPr="003C47FB">
        <w:rPr>
          <w:rFonts w:cs="Arial"/>
          <w:rtl/>
        </w:rPr>
        <w:t xml:space="preserve"> אך לא מצאתי לי חבר בדברי הראשונים. ואמנם זאת אמינא בטח שעכ"פ לא אמר הרמב"ם אלא בדבר שאינו מקפיד בעה"ב נגד שום אדם בעולם אבל אם מקפיד עליו נגד שום אדם כמו שונאו או עכו"ם אין שום אדם יכול לזכות בו שלא בפניו דלא עדיף מדבר שהפקירו בפירוש כה"ג ע"ש באורך</w:t>
      </w:r>
      <w:r>
        <w:rPr>
          <w:rFonts w:cs="Arial" w:hint="cs"/>
          <w:rtl/>
        </w:rPr>
        <w:t>...</w:t>
      </w:r>
      <w:r w:rsidRPr="003C47FB">
        <w:rPr>
          <w:rFonts w:cs="Arial"/>
          <w:rtl/>
        </w:rPr>
        <w:t xml:space="preserve"> ועי' בתשו' נו"ב תניינא </w:t>
      </w:r>
      <w:r>
        <w:rPr>
          <w:rFonts w:cs="Arial" w:hint="cs"/>
          <w:rtl/>
        </w:rPr>
        <w:t>(</w:t>
      </w:r>
      <w:r w:rsidRPr="003C47FB">
        <w:rPr>
          <w:rFonts w:cs="Arial"/>
          <w:rtl/>
        </w:rPr>
        <w:t>סי' עז בד"ה ומה שנסתפקתם</w:t>
      </w:r>
      <w:r>
        <w:rPr>
          <w:rFonts w:cs="Arial" w:hint="cs"/>
          <w:rtl/>
        </w:rPr>
        <w:t>)</w:t>
      </w:r>
      <w:r w:rsidRPr="003C47FB">
        <w:rPr>
          <w:rFonts w:cs="Arial"/>
          <w:rtl/>
        </w:rPr>
        <w:t xml:space="preserve"> שכ' </w:t>
      </w:r>
      <w:r w:rsidR="002A48B1">
        <w:rPr>
          <w:rFonts w:cs="Arial"/>
          <w:rtl/>
        </w:rPr>
        <w:t>וז"ל:</w:t>
      </w:r>
      <w:r w:rsidRPr="003C47FB">
        <w:rPr>
          <w:rFonts w:cs="Arial"/>
          <w:rtl/>
        </w:rPr>
        <w:t xml:space="preserve"> וכבר ראיתם בחבורי נו"ב סי' נ"ט כו' אמנם אחר שיצא מן הדפוס אמרתי ללמד זכות על הרמב"ם דבאמת גם הרמב"ם מודה דאפילו דבר שאינו מקפיד עליו אף דאין בו משום גזל מ"מ לא יכול לזכות בו שיהי' שלו אבל אף שהוא אינו זוכה בו מ"מ אם קידש בו אשה האשה זוכה בו דכיון שאין בעה"ב מקפיד לא גרע מייאוש והאשה קונה ביאוש וש"ר ואף שאין בעה"ב ידע כלל אם נטלו זה והוי יאוש שלא מדעת מהני בזה עפמ"ש הש"ך בסי' שנ"ח סק"א דדוקא ביאוש דאבידה דגם עתה אחר שנודע לו אינו מתיאש מרצונו רק ע"כ שאינו יודע היכן הוא ובאיסור אתי לידו לכך לא מהני יאוש שלא מדעת אבל בדבר שמוותר מרצונו כו' ע"ש: וע"ש עוד דעפ"ז הוא ז"ל אומר דבר חדש והוא דאף בגזל איכא מ"ד דיאוש לחוד קני מדרבנן משום תקנת השבים (כדלעיל ס"א בהג"ה) אבל בדבר שאינו מקפיד ודאי יאוש לחוד לא קני אף אם נתוודע אח"כ לבעל החפץ ונתייאש לגמרי לא קני זה כל זמן שלא הקנהו לו בפירו'</w:t>
      </w:r>
      <w:r>
        <w:rPr>
          <w:rFonts w:cs="Arial" w:hint="cs"/>
          <w:rtl/>
        </w:rPr>
        <w:t>.</w:t>
      </w:r>
      <w:r w:rsidRPr="003C47FB">
        <w:rPr>
          <w:rFonts w:cs="Arial"/>
          <w:rtl/>
        </w:rPr>
        <w:t xml:space="preserve"> דהרי כאן בהתירא אתי לידי' ולא שייך כאן מצות השבה כלל וליכא תקנת השבים</w:t>
      </w:r>
      <w:r>
        <w:rPr>
          <w:rFonts w:cs="Arial" w:hint="cs"/>
          <w:rtl/>
        </w:rPr>
        <w:t>,</w:t>
      </w:r>
      <w:r w:rsidRPr="003C47FB">
        <w:rPr>
          <w:rFonts w:cs="Arial"/>
          <w:rtl/>
        </w:rPr>
        <w:t xml:space="preserve"> ולפ"ז אם לקח חפץ משל האשה והוא חפץ שאינה מקפדת וקידש' בו אפילו נודע להאש' קודם הקידושין שלקח חפץ זה משלה ונתיאש' מ"מ כיון שהוא דבר שגם מתחילה אינה מקפדת עליו אינו בתורת השבה ולא קנאהו ביאוש ואין כאן קדושין כלל אם לא שדיך דשינוי רשות לא שייך כיון שהוא שלה ואפי' לדע' הב"ח דבקידשה בגזל שלה אחר יאוש מקודש' מדרבנן אפי' לא שדיך דאחר יאוש לא מצי למימר אין שקלי ודידי שקלי עב"ש סק"ו</w:t>
      </w:r>
      <w:r>
        <w:rPr>
          <w:rFonts w:cs="Arial" w:hint="cs"/>
          <w:rtl/>
        </w:rPr>
        <w:t>,</w:t>
      </w:r>
      <w:r w:rsidRPr="003C47FB">
        <w:rPr>
          <w:rFonts w:cs="Arial"/>
          <w:rtl/>
        </w:rPr>
        <w:t xml:space="preserve"> היינו בגזל אבל בדבר שאינה מקפדת ודאי לא קני ביאוש לחוד (ולפ"ז במה שהוא דבר שאינו מקפיד אדרבא יוצא קולא). וע"ש עוד אם בשעת הקדושין לא ידעה האשה כלל שזה עצמו החפץ שלקח משלה אפי' שידך לא מהני ואינה מקודשת (בין אם הוא דבר המקפיד או אינו מקפיד) דעיקר הטעם דשידך מהני הוא דאמרי' מדקבילתי' אחילתי' והכא שלא ידעה כלל שהוא שלה סבורה היתה דדידי' הוא לא שייך לומר אחלתי' ע"ש היטב</w:t>
      </w:r>
      <w:r>
        <w:rPr>
          <w:rFonts w:cs="Arial" w:hint="cs"/>
          <w:rtl/>
        </w:rPr>
        <w:t>, פת"ש (סקכ"ו).</w:t>
      </w:r>
    </w:p>
  </w:footnote>
  <w:footnote w:id="308">
    <w:p w14:paraId="464D52C0" w14:textId="5F564C99" w:rsidR="001E54CF" w:rsidRDefault="001E54CF">
      <w:pPr>
        <w:pStyle w:val="a5"/>
      </w:pPr>
      <w:r>
        <w:rPr>
          <w:rStyle w:val="a7"/>
        </w:rPr>
        <w:footnoteRef/>
      </w:r>
      <w:r>
        <w:rPr>
          <w:rtl/>
        </w:rPr>
        <w:t xml:space="preserve"> </w:t>
      </w:r>
      <w:r w:rsidRPr="003C47FB">
        <w:rPr>
          <w:rFonts w:cs="Arial"/>
          <w:rtl/>
        </w:rPr>
        <w:t xml:space="preserve">כ' הלח"מ </w:t>
      </w:r>
      <w:r>
        <w:rPr>
          <w:rFonts w:cs="Arial" w:hint="cs"/>
          <w:rtl/>
        </w:rPr>
        <w:t>(</w:t>
      </w:r>
      <w:r w:rsidRPr="003C47FB">
        <w:rPr>
          <w:rFonts w:cs="Arial"/>
          <w:rtl/>
        </w:rPr>
        <w:t>פ"ה מה"א דין ח</w:t>
      </w:r>
      <w:r>
        <w:rPr>
          <w:rFonts w:cs="Arial" w:hint="cs"/>
          <w:rtl/>
        </w:rPr>
        <w:t>)</w:t>
      </w:r>
      <w:r w:rsidRPr="003C47FB">
        <w:rPr>
          <w:rFonts w:cs="Arial"/>
          <w:rtl/>
        </w:rPr>
        <w:t xml:space="preserve"> </w:t>
      </w:r>
      <w:r w:rsidR="002A48B1">
        <w:rPr>
          <w:rFonts w:cs="Arial"/>
          <w:rtl/>
        </w:rPr>
        <w:t>וז"ל:</w:t>
      </w:r>
      <w:r w:rsidRPr="003C47FB">
        <w:rPr>
          <w:rFonts w:cs="Arial"/>
          <w:rtl/>
        </w:rPr>
        <w:t xml:space="preserve"> אי הך תמרה או אגוז הוי אפילו פחות מש"פ קשה דהוי ס"ס שמא ש"פ במדי אי לא ואת"ל דשוה ספק אם מקפיד או לא אבל אם שוה פרוטה ניחא דלא הוי אלא חד ספיקא אם מקפיד או לא אף על פי שאין הלשון משמע כן ולזה הדעת נוטה עכ"ל וע' בס"ק שאח"ז (עמש"ל סי' ל"א סק"ז)</w:t>
      </w:r>
      <w:r>
        <w:rPr>
          <w:rFonts w:cs="Arial" w:hint="cs"/>
          <w:rtl/>
        </w:rPr>
        <w:t>, פת"ש (סקכ"ז).</w:t>
      </w:r>
    </w:p>
  </w:footnote>
  <w:footnote w:id="309">
    <w:p w14:paraId="7D4D0E60" w14:textId="1D3E0E51" w:rsidR="001E54CF" w:rsidRDefault="001E54CF">
      <w:pPr>
        <w:pStyle w:val="a5"/>
      </w:pPr>
      <w:r>
        <w:rPr>
          <w:rStyle w:val="a7"/>
        </w:rPr>
        <w:footnoteRef/>
      </w:r>
      <w:r>
        <w:rPr>
          <w:rtl/>
        </w:rPr>
        <w:t xml:space="preserve"> </w:t>
      </w:r>
      <w:r w:rsidRPr="003C47FB">
        <w:rPr>
          <w:rFonts w:cs="Arial"/>
          <w:rtl/>
        </w:rPr>
        <w:t xml:space="preserve">דשמא מ"מ מקפיד וכ"כ ב"ח וט"ז (והל"מ שהובא בס"ק הקודם) ולא כפרישה שכ' הספק הוא שמא ש"פ במקום אחר עכ"ל הב"ש. וע' במל"מ פ"ה מה"א דין ח' שדעתו לפר' ג"כ כדברי הפרישה שגם בתשו' הרשב"ץ </w:t>
      </w:r>
      <w:r>
        <w:rPr>
          <w:rFonts w:cs="Arial" w:hint="cs"/>
          <w:rtl/>
        </w:rPr>
        <w:t>(</w:t>
      </w:r>
      <w:r w:rsidRPr="003C47FB">
        <w:rPr>
          <w:rFonts w:cs="Arial"/>
          <w:rtl/>
        </w:rPr>
        <w:t>כת"י סי' ב</w:t>
      </w:r>
      <w:r>
        <w:rPr>
          <w:rFonts w:cs="Arial" w:hint="cs"/>
          <w:rtl/>
        </w:rPr>
        <w:t>)</w:t>
      </w:r>
      <w:r w:rsidRPr="003C47FB">
        <w:rPr>
          <w:rFonts w:cs="Arial"/>
          <w:rtl/>
        </w:rPr>
        <w:t xml:space="preserve"> פי' כן</w:t>
      </w:r>
      <w:r>
        <w:rPr>
          <w:rFonts w:cs="Arial" w:hint="cs"/>
          <w:rtl/>
        </w:rPr>
        <w:t>,</w:t>
      </w:r>
      <w:r w:rsidRPr="003C47FB">
        <w:rPr>
          <w:rFonts w:cs="Arial"/>
          <w:rtl/>
        </w:rPr>
        <w:t xml:space="preserve"> עי' בתשב"ץ </w:t>
      </w:r>
      <w:r>
        <w:rPr>
          <w:rFonts w:cs="Arial" w:hint="cs"/>
          <w:rtl/>
        </w:rPr>
        <w:t>(</w:t>
      </w:r>
      <w:r w:rsidRPr="003C47FB">
        <w:rPr>
          <w:rFonts w:cs="Arial"/>
          <w:rtl/>
        </w:rPr>
        <w:t>ח"א סי' כג</w:t>
      </w:r>
      <w:r>
        <w:rPr>
          <w:rFonts w:cs="Arial" w:hint="cs"/>
          <w:rtl/>
        </w:rPr>
        <w:t>)</w:t>
      </w:r>
      <w:r w:rsidRPr="003C47FB">
        <w:rPr>
          <w:rFonts w:cs="Arial"/>
          <w:rtl/>
        </w:rPr>
        <w:t xml:space="preserve"> ע"ש. (וע' בת' ח"ס סי' פ"ה מ"ש בזה)</w:t>
      </w:r>
      <w:r>
        <w:rPr>
          <w:rFonts w:cs="Arial" w:hint="cs"/>
          <w:rtl/>
        </w:rPr>
        <w:t>, פת"ש (סקכ"ח).</w:t>
      </w:r>
    </w:p>
  </w:footnote>
  <w:footnote w:id="310">
    <w:p w14:paraId="27777505" w14:textId="40F486B2" w:rsidR="005E5CAF" w:rsidRDefault="005E5CAF">
      <w:pPr>
        <w:pStyle w:val="a5"/>
        <w:rPr>
          <w:rtl/>
        </w:rPr>
      </w:pPr>
      <w:r>
        <w:rPr>
          <w:rStyle w:val="a7"/>
        </w:rPr>
        <w:footnoteRef/>
      </w:r>
      <w:r>
        <w:rPr>
          <w:rtl/>
        </w:rPr>
        <w:t xml:space="preserve"> </w:t>
      </w:r>
      <w:r w:rsidRPr="005E5CAF">
        <w:rPr>
          <w:rFonts w:cs="Arial"/>
          <w:rtl/>
        </w:rPr>
        <w:t>מלא יד של בצלים</w:t>
      </w:r>
      <w:r>
        <w:rPr>
          <w:rFonts w:hint="cs"/>
          <w:rtl/>
        </w:rPr>
        <w:t>, רש"י.</w:t>
      </w:r>
    </w:p>
  </w:footnote>
  <w:footnote w:id="311">
    <w:p w14:paraId="55CCBBBC" w14:textId="32314A44" w:rsidR="005E5CAF" w:rsidRDefault="005E5CAF">
      <w:pPr>
        <w:pStyle w:val="a5"/>
      </w:pPr>
      <w:r w:rsidRPr="002E5A26">
        <w:rPr>
          <w:rStyle w:val="a7"/>
        </w:rPr>
        <w:footnoteRef/>
      </w:r>
      <w:r w:rsidRPr="002E5A26">
        <w:rPr>
          <w:rtl/>
        </w:rPr>
        <w:t xml:space="preserve"> </w:t>
      </w:r>
      <w:r w:rsidRPr="002E5A26">
        <w:rPr>
          <w:rFonts w:cs="Arial"/>
          <w:rtl/>
        </w:rPr>
        <w:t>מי מחל לך חלקו של בעל הבית</w:t>
      </w:r>
      <w:r w:rsidRPr="002E5A26">
        <w:rPr>
          <w:rFonts w:cs="Arial" w:hint="cs"/>
          <w:rtl/>
        </w:rPr>
        <w:t>, רש"י</w:t>
      </w:r>
      <w:r w:rsidR="00B511BC" w:rsidRPr="003434B5">
        <w:rPr>
          <w:rFonts w:cs="Arial"/>
          <w:rtl/>
        </w:rPr>
        <w:t>.</w:t>
      </w:r>
    </w:p>
  </w:footnote>
  <w:footnote w:id="312">
    <w:p w14:paraId="41093EED" w14:textId="4F3CB782" w:rsidR="005E5CAF" w:rsidRDefault="005E5CAF">
      <w:pPr>
        <w:pStyle w:val="a5"/>
      </w:pPr>
      <w:r>
        <w:rPr>
          <w:rStyle w:val="a7"/>
        </w:rPr>
        <w:footnoteRef/>
      </w:r>
      <w:r>
        <w:rPr>
          <w:rtl/>
        </w:rPr>
        <w:t xml:space="preserve"> </w:t>
      </w:r>
      <w:r w:rsidRPr="005E5CAF">
        <w:rPr>
          <w:rFonts w:cs="Arial"/>
          <w:rtl/>
        </w:rPr>
        <w:t>אגודה שדרך הירק להיות מתחלק באגודות וכל האגודות הן שוות אם נטלתי אחת טול אתה אחת</w:t>
      </w:r>
      <w:r>
        <w:rPr>
          <w:rFonts w:cs="Arial" w:hint="cs"/>
          <w:rtl/>
        </w:rPr>
        <w:t>, רש"י.</w:t>
      </w:r>
    </w:p>
  </w:footnote>
  <w:footnote w:id="313">
    <w:p w14:paraId="242DE197" w14:textId="77777777" w:rsidR="00B511BC" w:rsidRDefault="00B511BC" w:rsidP="00B511BC">
      <w:pPr>
        <w:pStyle w:val="a5"/>
      </w:pPr>
      <w:r>
        <w:rPr>
          <w:rStyle w:val="a7"/>
        </w:rPr>
        <w:footnoteRef/>
      </w:r>
      <w:r>
        <w:rPr>
          <w:rtl/>
        </w:rPr>
        <w:t xml:space="preserve"> </w:t>
      </w:r>
      <w:r>
        <w:rPr>
          <w:rFonts w:hint="cs"/>
          <w:rtl/>
        </w:rPr>
        <w:t>הטור כתב כן בשם הרמב"ם</w:t>
      </w:r>
      <w:r>
        <w:rPr>
          <w:rFonts w:cs="Arial" w:hint="cs"/>
          <w:rtl/>
        </w:rPr>
        <w:t>, וכתב הב"י ש</w:t>
      </w:r>
      <w:r w:rsidRPr="003434B5">
        <w:rPr>
          <w:rFonts w:cs="Arial"/>
          <w:rtl/>
        </w:rPr>
        <w:t>בספרי הרמב"ם שבידינו אי</w:t>
      </w:r>
      <w:r>
        <w:rPr>
          <w:rFonts w:cs="Arial" w:hint="cs"/>
          <w:rtl/>
        </w:rPr>
        <w:t xml:space="preserve">נו נמצא, </w:t>
      </w:r>
      <w:r w:rsidRPr="003434B5">
        <w:rPr>
          <w:rFonts w:cs="Arial"/>
          <w:rtl/>
        </w:rPr>
        <w:t>ומכל מקום הדין דין אמת והכי איתא בפרק האיש מקדש (שם)</w:t>
      </w:r>
      <w:r>
        <w:rPr>
          <w:rFonts w:hint="cs"/>
          <w:rtl/>
        </w:rPr>
        <w:t>.</w:t>
      </w:r>
    </w:p>
  </w:footnote>
  <w:footnote w:id="314">
    <w:p w14:paraId="61039A26" w14:textId="75BA7C06" w:rsidR="002E5A26" w:rsidRDefault="002E5A26">
      <w:pPr>
        <w:pStyle w:val="a5"/>
      </w:pPr>
      <w:r>
        <w:rPr>
          <w:rStyle w:val="a7"/>
        </w:rPr>
        <w:footnoteRef/>
      </w:r>
      <w:r>
        <w:rPr>
          <w:rtl/>
        </w:rPr>
        <w:t xml:space="preserve"> </w:t>
      </w:r>
      <w:r w:rsidRPr="003434B5">
        <w:rPr>
          <w:rFonts w:cs="Arial"/>
          <w:rtl/>
        </w:rPr>
        <w:t>הרי"ף (כב סוע"ב) כתב פירוש מוזא דשמכי ראשי הבצלים ולפי שיש בהם גדולים וקטנים אמר מאן פלג לך</w:t>
      </w:r>
      <w:r>
        <w:rPr>
          <w:rFonts w:cs="Arial" w:hint="cs"/>
          <w:rtl/>
        </w:rPr>
        <w:t>.</w:t>
      </w:r>
      <w:r w:rsidRPr="003434B5">
        <w:rPr>
          <w:rFonts w:cs="Arial"/>
          <w:rtl/>
        </w:rPr>
        <w:t xml:space="preserve"> וכתב הרב המגיד על פי' זה וזהו שכתב רבינו הואיל וצריך שומת ב"ד</w:t>
      </w:r>
      <w:r>
        <w:rPr>
          <w:rFonts w:cs="Arial" w:hint="cs"/>
          <w:rtl/>
        </w:rPr>
        <w:t>, ב"י.</w:t>
      </w:r>
    </w:p>
  </w:footnote>
  <w:footnote w:id="315">
    <w:p w14:paraId="7A8471FF" w14:textId="77777777" w:rsidR="00D12144" w:rsidRDefault="00D12144" w:rsidP="00D12144">
      <w:pPr>
        <w:pStyle w:val="a5"/>
      </w:pPr>
      <w:r>
        <w:rPr>
          <w:rStyle w:val="a7"/>
        </w:rPr>
        <w:footnoteRef/>
      </w:r>
      <w:r>
        <w:rPr>
          <w:rtl/>
        </w:rPr>
        <w:t xml:space="preserve"> </w:t>
      </w:r>
      <w:r>
        <w:rPr>
          <w:rFonts w:cs="Arial"/>
          <w:rtl/>
        </w:rPr>
        <w:t>ובס"פ יש נוחלין (בבא בתרא סי' מו) הזכיר קצת מזה. והריב"ש בסימן ק"ע כתב בזה</w:t>
      </w:r>
      <w:r>
        <w:rPr>
          <w:rFonts w:cs="Arial" w:hint="cs"/>
          <w:rtl/>
        </w:rPr>
        <w:t>.</w:t>
      </w:r>
      <w:r>
        <w:rPr>
          <w:rFonts w:cs="Arial"/>
          <w:rtl/>
        </w:rPr>
        <w:t xml:space="preserve"> וגם בתרו</w:t>
      </w:r>
      <w:r>
        <w:rPr>
          <w:rFonts w:cs="Arial" w:hint="cs"/>
          <w:rtl/>
        </w:rPr>
        <w:t>ה"ד</w:t>
      </w:r>
      <w:r>
        <w:rPr>
          <w:rFonts w:cs="Arial"/>
          <w:rtl/>
        </w:rPr>
        <w:t xml:space="preserve"> </w:t>
      </w:r>
      <w:r>
        <w:rPr>
          <w:rFonts w:cs="Arial" w:hint="cs"/>
          <w:rtl/>
        </w:rPr>
        <w:t>(</w:t>
      </w:r>
      <w:r>
        <w:rPr>
          <w:rFonts w:cs="Arial"/>
          <w:rtl/>
        </w:rPr>
        <w:t>סי</w:t>
      </w:r>
      <w:r>
        <w:rPr>
          <w:rFonts w:cs="Arial" w:hint="cs"/>
          <w:rtl/>
        </w:rPr>
        <w:t>'</w:t>
      </w:r>
      <w:r>
        <w:rPr>
          <w:rFonts w:cs="Arial"/>
          <w:rtl/>
        </w:rPr>
        <w:t xml:space="preserve"> רי</w:t>
      </w:r>
      <w:r>
        <w:rPr>
          <w:rFonts w:cs="Arial" w:hint="cs"/>
          <w:rtl/>
        </w:rPr>
        <w:t>)</w:t>
      </w:r>
      <w:r>
        <w:rPr>
          <w:rFonts w:cs="Arial"/>
          <w:rtl/>
        </w:rPr>
        <w:t xml:space="preserve"> כתב בזה</w:t>
      </w:r>
      <w:r>
        <w:rPr>
          <w:rFonts w:cs="Arial" w:hint="cs"/>
          <w:rtl/>
        </w:rPr>
        <w:t>.</w:t>
      </w:r>
      <w:r>
        <w:rPr>
          <w:rFonts w:cs="Arial"/>
          <w:rtl/>
        </w:rPr>
        <w:t xml:space="preserve"> וגם </w:t>
      </w:r>
      <w:r w:rsidRPr="006558AB">
        <w:rPr>
          <w:rFonts w:cs="Arial"/>
          <w:rtl/>
        </w:rPr>
        <w:t>בתשובות המימוני שבסוף ספר נשים (סי' יח) ובהגמ</w:t>
      </w:r>
      <w:r w:rsidRPr="006558AB">
        <w:rPr>
          <w:rFonts w:cs="Arial" w:hint="cs"/>
          <w:rtl/>
        </w:rPr>
        <w:t>"</w:t>
      </w:r>
      <w:r w:rsidRPr="006558AB">
        <w:rPr>
          <w:rFonts w:cs="Arial"/>
          <w:rtl/>
        </w:rPr>
        <w:t>ר דקידושין (סי' תקמה)</w:t>
      </w:r>
      <w:r w:rsidRPr="006558AB">
        <w:rPr>
          <w:rFonts w:cs="Arial" w:hint="cs"/>
          <w:rtl/>
        </w:rPr>
        <w:t>.</w:t>
      </w:r>
      <w:r w:rsidRPr="006558AB">
        <w:rPr>
          <w:rFonts w:cs="Arial"/>
          <w:rtl/>
        </w:rPr>
        <w:t xml:space="preserve"> ועיין בר</w:t>
      </w:r>
      <w:r w:rsidRPr="006558AB">
        <w:rPr>
          <w:rFonts w:cs="Arial" w:hint="cs"/>
          <w:rtl/>
        </w:rPr>
        <w:t>י"ו</w:t>
      </w:r>
      <w:r w:rsidRPr="006558AB">
        <w:rPr>
          <w:rFonts w:cs="Arial"/>
          <w:rtl/>
        </w:rPr>
        <w:t xml:space="preserve"> (נכ"ב ח"א דף קפא ע"ד)</w:t>
      </w:r>
      <w:r w:rsidRPr="006558AB">
        <w:rPr>
          <w:rFonts w:cs="Arial" w:hint="cs"/>
          <w:rtl/>
        </w:rPr>
        <w:t>, ב"י</w:t>
      </w:r>
      <w:r w:rsidRPr="006558AB">
        <w:rPr>
          <w:rFonts w:cs="Arial"/>
          <w:rtl/>
        </w:rPr>
        <w:t>.</w:t>
      </w:r>
      <w:r w:rsidRPr="006558AB">
        <w:rPr>
          <w:rFonts w:cs="Arial" w:hint="cs"/>
          <w:rtl/>
        </w:rPr>
        <w:t xml:space="preserve"> </w:t>
      </w:r>
      <w:r>
        <w:rPr>
          <w:rFonts w:cs="Arial" w:hint="cs"/>
          <w:rtl/>
        </w:rPr>
        <w:t xml:space="preserve">   </w:t>
      </w:r>
    </w:p>
  </w:footnote>
  <w:footnote w:id="316">
    <w:p w14:paraId="6C058826" w14:textId="6AC8264C" w:rsidR="006337C1" w:rsidRDefault="006337C1">
      <w:pPr>
        <w:pStyle w:val="a5"/>
        <w:rPr>
          <w:rFonts w:cs="Arial"/>
          <w:rtl/>
        </w:rPr>
      </w:pPr>
      <w:r>
        <w:rPr>
          <w:rStyle w:val="a7"/>
        </w:rPr>
        <w:footnoteRef/>
      </w:r>
      <w:r>
        <w:rPr>
          <w:rtl/>
        </w:rPr>
        <w:t xml:space="preserve"> </w:t>
      </w:r>
      <w:r w:rsidRPr="006337C1">
        <w:rPr>
          <w:rFonts w:cs="Arial"/>
          <w:rtl/>
        </w:rPr>
        <w:t>היינו לכתחילה אבל אם עשה לא מיקרי גזלן בהכי הואיל ומסרה לבן דעת. וכיון דלא מיקרי גזלן בהכי הואיל ומסרה לבן דעת א"כ הרי קידשה באותה הנאת קישוט שיש לה בה שלכך שכרה. ואשירי דנקט זה הלשון שנתנו לו רשות</w:t>
      </w:r>
      <w:r>
        <w:rPr>
          <w:rFonts w:cs="Arial" w:hint="cs"/>
          <w:rtl/>
        </w:rPr>
        <w:t>,</w:t>
      </w:r>
      <w:r w:rsidRPr="006337C1">
        <w:rPr>
          <w:rFonts w:cs="Arial"/>
          <w:rtl/>
        </w:rPr>
        <w:t xml:space="preserve"> רוצה לומר דבענין זה שרי אפילו לכתחילה לקדש בה</w:t>
      </w:r>
      <w:r>
        <w:rPr>
          <w:rFonts w:cs="Arial" w:hint="cs"/>
          <w:rtl/>
        </w:rPr>
        <w:t>..</w:t>
      </w:r>
      <w:r w:rsidRPr="006337C1">
        <w:rPr>
          <w:rFonts w:cs="Arial"/>
          <w:rtl/>
        </w:rPr>
        <w:t>. אמנם בפסקי מהרי"ח פ' קמא דקידושין</w:t>
      </w:r>
      <w:r>
        <w:rPr>
          <w:rFonts w:cs="Arial" w:hint="cs"/>
          <w:rtl/>
        </w:rPr>
        <w:t>...</w:t>
      </w:r>
      <w:r w:rsidRPr="006337C1">
        <w:rPr>
          <w:rFonts w:cs="Arial"/>
          <w:rtl/>
        </w:rPr>
        <w:t xml:space="preserve"> משמע דמסתפק אפילו בדיעבד מטעם דאין רשאי להשאיל</w:t>
      </w:r>
      <w:r>
        <w:rPr>
          <w:rFonts w:cs="Arial" w:hint="cs"/>
          <w:rtl/>
        </w:rPr>
        <w:t>, תרוה"ד (סי' רי)</w:t>
      </w:r>
      <w:r w:rsidRPr="006337C1">
        <w:rPr>
          <w:rFonts w:cs="Arial"/>
          <w:rtl/>
        </w:rPr>
        <w:t xml:space="preserve">. </w:t>
      </w:r>
    </w:p>
    <w:p w14:paraId="439190CF" w14:textId="73F3D37E" w:rsidR="006337C1" w:rsidRDefault="006337C1">
      <w:pPr>
        <w:pStyle w:val="a5"/>
      </w:pPr>
      <w:r w:rsidRPr="00BF0F31">
        <w:rPr>
          <w:rFonts w:cs="Arial"/>
          <w:rtl/>
        </w:rPr>
        <w:t>היינו דוקא לכתחלה</w:t>
      </w:r>
      <w:r>
        <w:rPr>
          <w:rFonts w:cs="Arial" w:hint="cs"/>
          <w:rtl/>
        </w:rPr>
        <w:t>,</w:t>
      </w:r>
      <w:r w:rsidRPr="00BF0F31">
        <w:rPr>
          <w:rFonts w:cs="Arial"/>
          <w:rtl/>
        </w:rPr>
        <w:t xml:space="preserve"> אבל בדיעבד אע</w:t>
      </w:r>
      <w:r>
        <w:rPr>
          <w:rFonts w:cs="Arial" w:hint="cs"/>
          <w:rtl/>
        </w:rPr>
        <w:t>"</w:t>
      </w:r>
      <w:r w:rsidRPr="00BF0F31">
        <w:rPr>
          <w:rFonts w:cs="Arial"/>
          <w:rtl/>
        </w:rPr>
        <w:t>פ שלא נתן לו רשות הוה קידושין</w:t>
      </w:r>
      <w:r>
        <w:rPr>
          <w:rFonts w:cs="Arial" w:hint="cs"/>
          <w:rtl/>
        </w:rPr>
        <w:t>.</w:t>
      </w:r>
      <w:r w:rsidRPr="00BF0F31">
        <w:rPr>
          <w:rFonts w:cs="Arial"/>
          <w:rtl/>
        </w:rPr>
        <w:t xml:space="preserve"> אמנם בפסקי מהרי"ח (פ"ק דקידושין) מסתפק בדבר</w:t>
      </w:r>
      <w:r>
        <w:rPr>
          <w:rFonts w:cs="Arial" w:hint="cs"/>
          <w:rtl/>
        </w:rPr>
        <w:t>.</w:t>
      </w:r>
    </w:p>
  </w:footnote>
  <w:footnote w:id="317">
    <w:p w14:paraId="140B15E5" w14:textId="40978665" w:rsidR="009D673B" w:rsidRDefault="009D673B">
      <w:pPr>
        <w:pStyle w:val="a5"/>
        <w:rPr>
          <w:rtl/>
        </w:rPr>
      </w:pPr>
      <w:r w:rsidRPr="002C7DD0">
        <w:rPr>
          <w:rStyle w:val="a7"/>
          <w:color w:val="000000" w:themeColor="text1"/>
        </w:rPr>
        <w:footnoteRef/>
      </w:r>
      <w:r w:rsidRPr="002C7DD0">
        <w:rPr>
          <w:color w:val="000000" w:themeColor="text1"/>
          <w:rtl/>
        </w:rPr>
        <w:t xml:space="preserve"> </w:t>
      </w:r>
      <w:r w:rsidRPr="002C7DD0">
        <w:rPr>
          <w:rFonts w:cs="Arial"/>
          <w:color w:val="000000" w:themeColor="text1"/>
          <w:rtl/>
        </w:rPr>
        <w:t>דהמקדש סתם בטבעת שאולה כדמפרש בגופה דמי</w:t>
      </w:r>
      <w:r w:rsidR="002C7DD0" w:rsidRPr="002C7DD0">
        <w:rPr>
          <w:rFonts w:cs="Arial" w:hint="cs"/>
          <w:color w:val="000000" w:themeColor="text1"/>
          <w:rtl/>
        </w:rPr>
        <w:t>,</w:t>
      </w:r>
      <w:r w:rsidRPr="002C7DD0">
        <w:rPr>
          <w:rFonts w:cs="Arial"/>
          <w:color w:val="000000" w:themeColor="text1"/>
          <w:rtl/>
        </w:rPr>
        <w:t xml:space="preserve"> שהרי האשה סבורה שתשאר הטבעת בידה לגמרי ולדעת כן נתקדשה לו</w:t>
      </w:r>
      <w:r w:rsidRPr="002C7DD0">
        <w:rPr>
          <w:rFonts w:cs="Arial" w:hint="cs"/>
          <w:color w:val="000000" w:themeColor="text1"/>
          <w:rtl/>
        </w:rPr>
        <w:t>,</w:t>
      </w:r>
      <w:r w:rsidR="009E2325" w:rsidRPr="002C7DD0">
        <w:rPr>
          <w:rFonts w:cs="Arial" w:hint="cs"/>
          <w:color w:val="000000" w:themeColor="text1"/>
          <w:rtl/>
        </w:rPr>
        <w:t xml:space="preserve"> </w:t>
      </w:r>
      <w:r w:rsidR="009E2325" w:rsidRPr="002C7DD0">
        <w:rPr>
          <w:rFonts w:cs="Arial" w:hint="cs"/>
          <w:b/>
          <w:bCs/>
          <w:color w:val="000000" w:themeColor="text1"/>
          <w:rtl/>
        </w:rPr>
        <w:t>ה"ר אביגדור כהן</w:t>
      </w:r>
      <w:r w:rsidRPr="002C7DD0">
        <w:rPr>
          <w:rFonts w:cs="Arial" w:hint="cs"/>
          <w:color w:val="000000" w:themeColor="text1"/>
          <w:rtl/>
        </w:rPr>
        <w:t xml:space="preserve"> </w:t>
      </w:r>
      <w:r w:rsidR="009E2325" w:rsidRPr="002C7DD0">
        <w:rPr>
          <w:rFonts w:cs="Arial" w:hint="cs"/>
          <w:color w:val="000000" w:themeColor="text1"/>
          <w:rtl/>
        </w:rPr>
        <w:t>(הביאו ה</w:t>
      </w:r>
      <w:r w:rsidRPr="002C7DD0">
        <w:rPr>
          <w:rFonts w:cs="Arial" w:hint="cs"/>
          <w:color w:val="000000" w:themeColor="text1"/>
          <w:rtl/>
        </w:rPr>
        <w:t>רא"ש בתשו' שם)</w:t>
      </w:r>
      <w:r w:rsidRPr="002C7DD0">
        <w:rPr>
          <w:rFonts w:cs="Arial"/>
          <w:color w:val="000000" w:themeColor="text1"/>
          <w:rtl/>
        </w:rPr>
        <w:t>.</w:t>
      </w:r>
      <w:r w:rsidR="002C7DD0" w:rsidRPr="002C7DD0">
        <w:rPr>
          <w:rFonts w:hint="cs"/>
          <w:color w:val="000000" w:themeColor="text1"/>
          <w:rtl/>
        </w:rPr>
        <w:t xml:space="preserve"> ונראה לי דהרא"ש (שם) מודה בזה.</w:t>
      </w:r>
      <w:r w:rsidR="006337C1" w:rsidRPr="002C7DD0">
        <w:rPr>
          <w:rFonts w:hint="cs"/>
          <w:color w:val="000000" w:themeColor="text1"/>
          <w:rtl/>
        </w:rPr>
        <w:t xml:space="preserve">    </w:t>
      </w:r>
      <w:r w:rsidR="006337C1" w:rsidRPr="002C7DD0">
        <w:rPr>
          <w:rFonts w:cs="Arial" w:hint="cs"/>
          <w:color w:val="000000" w:themeColor="text1"/>
          <w:rtl/>
        </w:rPr>
        <w:t>ו</w:t>
      </w:r>
      <w:r w:rsidR="002C7DD0" w:rsidRPr="002C7DD0">
        <w:rPr>
          <w:rFonts w:cs="Arial" w:hint="cs"/>
          <w:color w:val="000000" w:themeColor="text1"/>
          <w:rtl/>
        </w:rPr>
        <w:t>מכל מקום</w:t>
      </w:r>
      <w:r w:rsidR="006337C1" w:rsidRPr="002C7DD0">
        <w:rPr>
          <w:rFonts w:cs="Arial"/>
          <w:color w:val="000000" w:themeColor="text1"/>
          <w:rtl/>
        </w:rPr>
        <w:t xml:space="preserve"> אם אמר בפירוש שמקדש </w:t>
      </w:r>
      <w:r w:rsidR="006337C1" w:rsidRPr="00BF0F31">
        <w:rPr>
          <w:rFonts w:cs="Arial"/>
          <w:rtl/>
        </w:rPr>
        <w:t>בהנאת קישוט</w:t>
      </w:r>
      <w:r w:rsidR="006337C1">
        <w:rPr>
          <w:rFonts w:cs="Arial" w:hint="cs"/>
          <w:rtl/>
        </w:rPr>
        <w:t xml:space="preserve"> -</w:t>
      </w:r>
      <w:r w:rsidR="006337C1" w:rsidRPr="00BF0F31">
        <w:rPr>
          <w:rFonts w:cs="Arial"/>
          <w:rtl/>
        </w:rPr>
        <w:t xml:space="preserve"> אע</w:t>
      </w:r>
      <w:r w:rsidR="006337C1">
        <w:rPr>
          <w:rFonts w:cs="Arial" w:hint="cs"/>
          <w:rtl/>
        </w:rPr>
        <w:t>"</w:t>
      </w:r>
      <w:r w:rsidR="006337C1" w:rsidRPr="00BF0F31">
        <w:rPr>
          <w:rFonts w:cs="Arial"/>
          <w:rtl/>
        </w:rPr>
        <w:t>פ שלא הודיעה הוי קידושין</w:t>
      </w:r>
      <w:r w:rsidR="006337C1">
        <w:rPr>
          <w:rFonts w:cs="Arial" w:hint="cs"/>
          <w:rtl/>
        </w:rPr>
        <w:t xml:space="preserve">, </w:t>
      </w:r>
      <w:r w:rsidR="006337C1" w:rsidRPr="006337C1">
        <w:rPr>
          <w:rFonts w:cs="Arial" w:hint="cs"/>
          <w:b/>
          <w:bCs/>
          <w:rtl/>
        </w:rPr>
        <w:t>תרוה"ד</w:t>
      </w:r>
      <w:r w:rsidR="006337C1">
        <w:rPr>
          <w:rFonts w:cs="Arial" w:hint="cs"/>
          <w:rtl/>
        </w:rPr>
        <w:t xml:space="preserve"> (סי' רי, הביאו הדרכ"מ [אות יא]).</w:t>
      </w:r>
    </w:p>
  </w:footnote>
  <w:footnote w:id="318">
    <w:p w14:paraId="51343CDF" w14:textId="3289673E" w:rsidR="009D673B" w:rsidRDefault="009D673B" w:rsidP="009D673B">
      <w:pPr>
        <w:pStyle w:val="a5"/>
      </w:pPr>
      <w:r>
        <w:rPr>
          <w:rStyle w:val="a7"/>
        </w:rPr>
        <w:footnoteRef/>
      </w:r>
      <w:r>
        <w:rPr>
          <w:rtl/>
        </w:rPr>
        <w:t xml:space="preserve"> </w:t>
      </w:r>
      <w:r w:rsidRPr="00BF0F31">
        <w:rPr>
          <w:rFonts w:cs="Arial"/>
          <w:rtl/>
        </w:rPr>
        <w:t>וכן הוא בהג</w:t>
      </w:r>
      <w:r>
        <w:rPr>
          <w:rFonts w:cs="Arial" w:hint="cs"/>
          <w:rtl/>
        </w:rPr>
        <w:t xml:space="preserve">מ"ר </w:t>
      </w:r>
      <w:r w:rsidRPr="00BF0F31">
        <w:rPr>
          <w:rFonts w:cs="Arial"/>
          <w:rtl/>
        </w:rPr>
        <w:t>דקידושין (סי' תקמה)</w:t>
      </w:r>
      <w:r>
        <w:rPr>
          <w:rFonts w:cs="Arial" w:hint="cs"/>
          <w:rtl/>
        </w:rPr>
        <w:t>.</w:t>
      </w:r>
      <w:r w:rsidRPr="00BF0F31">
        <w:rPr>
          <w:rFonts w:cs="Arial"/>
          <w:rtl/>
        </w:rPr>
        <w:t xml:space="preserve"> וכתב דאפילו אמרה האשה אח</w:t>
      </w:r>
      <w:r>
        <w:rPr>
          <w:rFonts w:cs="Arial" w:hint="cs"/>
          <w:rtl/>
        </w:rPr>
        <w:t>"</w:t>
      </w:r>
      <w:r w:rsidRPr="00BF0F31">
        <w:rPr>
          <w:rFonts w:cs="Arial"/>
          <w:rtl/>
        </w:rPr>
        <w:t xml:space="preserve">כ אילו הייתי יודע שאינו שלך לא היה רצוני לקדש </w:t>
      </w:r>
      <w:r>
        <w:rPr>
          <w:rFonts w:cs="Arial" w:hint="cs"/>
          <w:rtl/>
        </w:rPr>
        <w:t xml:space="preserve">- </w:t>
      </w:r>
      <w:r w:rsidRPr="00BF0F31">
        <w:rPr>
          <w:rFonts w:cs="Arial"/>
          <w:rtl/>
        </w:rPr>
        <w:t>אין בדבריה כלום דדברים שבלב אינן דברים</w:t>
      </w:r>
      <w:r>
        <w:rPr>
          <w:rFonts w:cs="Arial" w:hint="cs"/>
          <w:rtl/>
        </w:rPr>
        <w:t>,</w:t>
      </w:r>
      <w:r w:rsidRPr="00BF0F31">
        <w:rPr>
          <w:rFonts w:cs="Arial"/>
          <w:rtl/>
        </w:rPr>
        <w:t xml:space="preserve"> ועיין שם שהאריך שם בתשובה זו</w:t>
      </w:r>
      <w:r>
        <w:rPr>
          <w:rFonts w:cs="Arial" w:hint="cs"/>
          <w:rtl/>
        </w:rPr>
        <w:t>, דרכ"מ (אות יב).</w:t>
      </w:r>
    </w:p>
  </w:footnote>
  <w:footnote w:id="319">
    <w:p w14:paraId="413E5085" w14:textId="10EEC0C4" w:rsidR="00B3204C" w:rsidRDefault="00B3204C">
      <w:pPr>
        <w:pStyle w:val="a5"/>
        <w:rPr>
          <w:rtl/>
        </w:rPr>
      </w:pPr>
      <w:r>
        <w:rPr>
          <w:rStyle w:val="a7"/>
        </w:rPr>
        <w:footnoteRef/>
      </w:r>
      <w:r>
        <w:rPr>
          <w:rtl/>
        </w:rPr>
        <w:t xml:space="preserve"> </w:t>
      </w:r>
      <w:r>
        <w:rPr>
          <w:rFonts w:cs="Arial" w:hint="cs"/>
          <w:rtl/>
        </w:rPr>
        <w:t>אע"ג דכו"ע</w:t>
      </w:r>
      <w:r w:rsidRPr="00B3204C">
        <w:rPr>
          <w:rFonts w:cs="Arial"/>
          <w:rtl/>
        </w:rPr>
        <w:t xml:space="preserve"> לאו דינא גמירי</w:t>
      </w:r>
      <w:r>
        <w:rPr>
          <w:rFonts w:cs="Arial" w:hint="cs"/>
          <w:rtl/>
        </w:rPr>
        <w:t>,</w:t>
      </w:r>
      <w:r w:rsidRPr="00B3204C">
        <w:rPr>
          <w:rFonts w:cs="Arial"/>
          <w:rtl/>
        </w:rPr>
        <w:t xml:space="preserve"> והי</w:t>
      </w:r>
      <w:r>
        <w:rPr>
          <w:rFonts w:cs="Arial" w:hint="cs"/>
          <w:rtl/>
        </w:rPr>
        <w:t>ה</w:t>
      </w:r>
      <w:r w:rsidRPr="00B3204C">
        <w:rPr>
          <w:rFonts w:cs="Arial"/>
          <w:rtl/>
        </w:rPr>
        <w:t xml:space="preserve"> סבור שיועיל לשון שאלה, </w:t>
      </w:r>
      <w:r>
        <w:rPr>
          <w:rFonts w:cs="Arial" w:hint="cs"/>
          <w:rtl/>
        </w:rPr>
        <w:t>רא"ש (בתשו' שם).</w:t>
      </w:r>
    </w:p>
  </w:footnote>
  <w:footnote w:id="320">
    <w:p w14:paraId="1D144F7B" w14:textId="2F39E186" w:rsidR="002C7DD0" w:rsidRDefault="002C7DD0" w:rsidP="002C7DD0">
      <w:pPr>
        <w:pStyle w:val="a5"/>
      </w:pPr>
      <w:r>
        <w:rPr>
          <w:rStyle w:val="a7"/>
        </w:rPr>
        <w:footnoteRef/>
      </w:r>
      <w:r>
        <w:rPr>
          <w:rtl/>
        </w:rPr>
        <w:t xml:space="preserve"> </w:t>
      </w:r>
      <w:r w:rsidRPr="006558AB">
        <w:rPr>
          <w:rFonts w:cs="Arial"/>
          <w:rtl/>
        </w:rPr>
        <w:t>וכן משמע בהגמ</w:t>
      </w:r>
      <w:r w:rsidRPr="006558AB">
        <w:rPr>
          <w:rFonts w:cs="Arial" w:hint="cs"/>
          <w:rtl/>
        </w:rPr>
        <w:t>"</w:t>
      </w:r>
      <w:r w:rsidRPr="006558AB">
        <w:rPr>
          <w:rFonts w:cs="Arial"/>
          <w:rtl/>
        </w:rPr>
        <w:t>ר דקידושין (סי' תפה)</w:t>
      </w:r>
      <w:r w:rsidRPr="006558AB">
        <w:rPr>
          <w:rFonts w:cs="Arial" w:hint="cs"/>
          <w:rtl/>
        </w:rPr>
        <w:t>.</w:t>
      </w:r>
      <w:r w:rsidRPr="006558AB">
        <w:rPr>
          <w:rFonts w:cs="Arial"/>
          <w:rtl/>
        </w:rPr>
        <w:t xml:space="preserve"> אבל כבר פשט המנהג לקד</w:t>
      </w:r>
      <w:r w:rsidRPr="002C7DD0">
        <w:rPr>
          <w:rFonts w:cs="Arial"/>
          <w:rtl/>
        </w:rPr>
        <w:t>ש בטבעת שאולה כדי לקדש בה</w:t>
      </w:r>
      <w:r w:rsidRPr="002C7DD0">
        <w:rPr>
          <w:rFonts w:cs="Arial" w:hint="cs"/>
          <w:rtl/>
        </w:rPr>
        <w:t>, דרכ"מ (אות י).</w:t>
      </w:r>
    </w:p>
  </w:footnote>
  <w:footnote w:id="321">
    <w:p w14:paraId="62C7F64C" w14:textId="086771E1" w:rsidR="001463E8" w:rsidRDefault="001463E8">
      <w:pPr>
        <w:pStyle w:val="a5"/>
      </w:pPr>
      <w:r>
        <w:rPr>
          <w:rStyle w:val="a7"/>
        </w:rPr>
        <w:footnoteRef/>
      </w:r>
      <w:r>
        <w:rPr>
          <w:rtl/>
        </w:rPr>
        <w:t xml:space="preserve"> </w:t>
      </w:r>
      <w:r w:rsidRPr="001463E8">
        <w:rPr>
          <w:rFonts w:cs="Arial"/>
          <w:rtl/>
        </w:rPr>
        <w:t xml:space="preserve">ועיין בתשובת הרא"ש </w:t>
      </w:r>
      <w:r>
        <w:rPr>
          <w:rFonts w:cs="Arial" w:hint="cs"/>
          <w:rtl/>
        </w:rPr>
        <w:t xml:space="preserve">(שם) </w:t>
      </w:r>
      <w:r w:rsidRPr="001463E8">
        <w:rPr>
          <w:rFonts w:cs="Arial"/>
          <w:rtl/>
        </w:rPr>
        <w:t xml:space="preserve">דכתב דלכתחלה יש לזהר שלא לקדש בכלי שאול אפי' שאל לקדש בו. ובד"מ כתב ע"ז כבר פשט המנהג לקדש בכלי שאול' היינו כששאל לקדש. </w:t>
      </w:r>
      <w:r>
        <w:rPr>
          <w:rFonts w:cs="Arial" w:hint="cs"/>
          <w:rtl/>
        </w:rPr>
        <w:t>ו</w:t>
      </w:r>
      <w:r w:rsidRPr="001463E8">
        <w:rPr>
          <w:rFonts w:cs="Arial"/>
          <w:rtl/>
        </w:rPr>
        <w:t>עכ"פ כל המסדר קידושין צריך ליזהר לשאול את החתן אם הטבעת שלו היא או אם שאל הטבעת</w:t>
      </w:r>
      <w:r>
        <w:rPr>
          <w:rFonts w:cs="Arial" w:hint="cs"/>
          <w:rtl/>
        </w:rPr>
        <w:t>.</w:t>
      </w:r>
      <w:r w:rsidRPr="001463E8">
        <w:rPr>
          <w:rFonts w:cs="Arial"/>
          <w:rtl/>
        </w:rPr>
        <w:t xml:space="preserve"> ואם שאל הטבעת צריך לשאול אותו או אם הודיע למשאיל שרצונו לקדש בו. גם אם שאל מן הבעל או מן האשה אשר יש לה בעל בעיר </w:t>
      </w:r>
      <w:r>
        <w:rPr>
          <w:rFonts w:cs="Arial" w:hint="cs"/>
          <w:rtl/>
        </w:rPr>
        <w:t>[</w:t>
      </w:r>
      <w:r w:rsidRPr="001463E8">
        <w:rPr>
          <w:rFonts w:cs="Arial"/>
          <w:rtl/>
        </w:rPr>
        <w:t>ב"ש ובה"י</w:t>
      </w:r>
      <w:r>
        <w:rPr>
          <w:rFonts w:cs="Arial" w:hint="cs"/>
          <w:rtl/>
        </w:rPr>
        <w:t>], באה"ט (סקל"ו).</w:t>
      </w:r>
    </w:p>
  </w:footnote>
  <w:footnote w:id="322">
    <w:p w14:paraId="32CAA721" w14:textId="0E8EF4DD" w:rsidR="009861B6" w:rsidRDefault="009861B6" w:rsidP="009861B6">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D12144">
        <w:rPr>
          <w:rFonts w:cs="Arial"/>
          <w:rtl/>
        </w:rPr>
        <w:t>ואם נתנו לאדם מתנה על מנת להחזיר וקדש בו את האשה מקודשת ובלבד שהחזיר המתנה למי שנתנו לו</w:t>
      </w:r>
      <w:r>
        <w:rPr>
          <w:rFonts w:cs="Arial" w:hint="cs"/>
          <w:rtl/>
        </w:rPr>
        <w:t>,</w:t>
      </w:r>
      <w:r w:rsidRPr="00D12144">
        <w:rPr>
          <w:rFonts w:cs="Arial"/>
          <w:rtl/>
        </w:rPr>
        <w:t xml:space="preserve"> או דמי המתנה</w:t>
      </w:r>
      <w:r>
        <w:rPr>
          <w:rFonts w:cs="Arial" w:hint="cs"/>
          <w:rtl/>
        </w:rPr>
        <w:t>.</w:t>
      </w:r>
    </w:p>
  </w:footnote>
  <w:footnote w:id="323">
    <w:p w14:paraId="0ECF7931" w14:textId="09B50A03" w:rsidR="00B251D1" w:rsidRDefault="00B251D1">
      <w:pPr>
        <w:pStyle w:val="a5"/>
      </w:pPr>
      <w:r>
        <w:rPr>
          <w:rStyle w:val="a7"/>
        </w:rPr>
        <w:footnoteRef/>
      </w:r>
      <w:r>
        <w:rPr>
          <w:rtl/>
        </w:rPr>
        <w:t xml:space="preserve"> </w:t>
      </w:r>
      <w:r w:rsidR="00D76D8C" w:rsidRPr="00D76D8C">
        <w:rPr>
          <w:rFonts w:cs="Arial"/>
          <w:rtl/>
        </w:rPr>
        <w:t>פי' שאיסורי הנאה אינם שוים כלום ואין להם דמים ומעות שנתן לו לוקח בהם גזל הם בידו או מתנה</w:t>
      </w:r>
      <w:r>
        <w:rPr>
          <w:rFonts w:cs="Arial" w:hint="cs"/>
          <w:rtl/>
        </w:rPr>
        <w:t xml:space="preserve">, </w:t>
      </w:r>
      <w:r w:rsidR="00D76D8C">
        <w:rPr>
          <w:rFonts w:cs="Arial" w:hint="cs"/>
          <w:rtl/>
        </w:rPr>
        <w:t>ריטב"א (נו:)</w:t>
      </w:r>
      <w:r>
        <w:rPr>
          <w:rFonts w:cs="Arial" w:hint="cs"/>
          <w:rtl/>
        </w:rPr>
        <w:t>.</w:t>
      </w:r>
    </w:p>
  </w:footnote>
  <w:footnote w:id="324">
    <w:p w14:paraId="42A11C2D" w14:textId="047404C9" w:rsidR="00D76D8C" w:rsidRDefault="00D76D8C">
      <w:pPr>
        <w:pStyle w:val="a5"/>
        <w:rPr>
          <w:rtl/>
        </w:rPr>
      </w:pPr>
      <w:r>
        <w:rPr>
          <w:rStyle w:val="a7"/>
        </w:rPr>
        <w:footnoteRef/>
      </w:r>
      <w:r>
        <w:rPr>
          <w:rtl/>
        </w:rPr>
        <w:t xml:space="preserve"> </w:t>
      </w:r>
      <w:r>
        <w:rPr>
          <w:rFonts w:hint="cs"/>
          <w:rtl/>
        </w:rPr>
        <w:t>לפנינו איתא "</w:t>
      </w:r>
      <w:r w:rsidRPr="00BB0805">
        <w:rPr>
          <w:rFonts w:cs="Arial"/>
          <w:rtl/>
        </w:rPr>
        <w:t xml:space="preserve">זאת אומרת </w:t>
      </w:r>
      <w:r>
        <w:rPr>
          <w:rFonts w:cs="Arial" w:hint="cs"/>
          <w:rtl/>
        </w:rPr>
        <w:t xml:space="preserve">אין </w:t>
      </w:r>
      <w:r w:rsidRPr="00BB0805">
        <w:rPr>
          <w:rFonts w:cs="Arial"/>
          <w:rtl/>
        </w:rPr>
        <w:t>מקדשין בגזילה</w:t>
      </w:r>
      <w:r>
        <w:rPr>
          <w:rFonts w:cs="Arial" w:hint="cs"/>
          <w:rtl/>
        </w:rPr>
        <w:t xml:space="preserve">". אך לפני הרא"ש (פ"ב סי' לא) ריטב"א (נו:) ר"ן (כג.) ועוד הגירסא היא כמו שכתבתי למעלה. וכן כתב מראה הפנים על הירושלמי שצריך לגרוס. </w:t>
      </w:r>
    </w:p>
  </w:footnote>
  <w:footnote w:id="325">
    <w:p w14:paraId="1F1B2AA8" w14:textId="3507EBB4" w:rsidR="00CF1A6D" w:rsidRDefault="00CF1A6D" w:rsidP="00CF1A6D">
      <w:pPr>
        <w:pStyle w:val="a5"/>
      </w:pPr>
      <w:r>
        <w:rPr>
          <w:rStyle w:val="a7"/>
        </w:rPr>
        <w:footnoteRef/>
      </w:r>
      <w:r>
        <w:rPr>
          <w:rtl/>
        </w:rPr>
        <w:t xml:space="preserve"> </w:t>
      </w:r>
      <w:r>
        <w:rPr>
          <w:rFonts w:hint="cs"/>
          <w:rtl/>
        </w:rPr>
        <w:t xml:space="preserve">ומכיון שהמעות האלו גזל הם בידו (כיון שמכר לו איסורי הנאה) - היא לא תהיה מקודשת, ולכן צריך להעמיד את דברי המשנה </w:t>
      </w:r>
      <w:r w:rsidR="00535D4D">
        <w:rPr>
          <w:rFonts w:hint="cs"/>
          <w:rtl/>
        </w:rPr>
        <w:t>"</w:t>
      </w:r>
      <w:r w:rsidR="00535D4D" w:rsidRPr="002C72AA">
        <w:rPr>
          <w:rFonts w:cs="Arial"/>
          <w:rtl/>
        </w:rPr>
        <w:t>מכרן וקידש בדמיהן מקודשת</w:t>
      </w:r>
      <w:r w:rsidR="00535D4D">
        <w:rPr>
          <w:rFonts w:hint="cs"/>
          <w:rtl/>
        </w:rPr>
        <w:t>" כשמכר את האיסורי הנאה לגוי, או שמכר לישראל שיודע שהם איסורי הנאה ומכיון שסבר וקיבל נחשב שהביא לו את המעות במתנה.</w:t>
      </w:r>
      <w:r>
        <w:rPr>
          <w:rFonts w:hint="cs"/>
          <w:rtl/>
        </w:rPr>
        <w:t xml:space="preserve"> </w:t>
      </w:r>
    </w:p>
  </w:footnote>
  <w:footnote w:id="326">
    <w:p w14:paraId="1C5CE99F" w14:textId="4B8173A9" w:rsidR="003E55D9" w:rsidRDefault="003E55D9">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3E55D9">
        <w:rPr>
          <w:rFonts w:cs="Arial"/>
          <w:rtl/>
        </w:rPr>
        <w:t>ומשמע לן דמתניתין דהכא בשהכיר בהן לוקח וגמר ונתן לשם מתנה</w:t>
      </w:r>
      <w:r>
        <w:rPr>
          <w:rFonts w:cs="Arial" w:hint="cs"/>
          <w:rtl/>
        </w:rPr>
        <w:t>,</w:t>
      </w:r>
      <w:r w:rsidRPr="003E55D9">
        <w:rPr>
          <w:rFonts w:cs="Arial"/>
          <w:rtl/>
        </w:rPr>
        <w:t xml:space="preserve"> לשמואל</w:t>
      </w:r>
      <w:r>
        <w:rPr>
          <w:rFonts w:cs="Arial" w:hint="cs"/>
          <w:rtl/>
        </w:rPr>
        <w:t>.</w:t>
      </w:r>
      <w:r w:rsidRPr="003E55D9">
        <w:rPr>
          <w:rFonts w:cs="Arial"/>
          <w:rtl/>
        </w:rPr>
        <w:t xml:space="preserve"> או על מנת שיוציאם</w:t>
      </w:r>
      <w:r>
        <w:rPr>
          <w:rFonts w:cs="Arial" w:hint="cs"/>
          <w:rtl/>
        </w:rPr>
        <w:t>,</w:t>
      </w:r>
      <w:r w:rsidRPr="003E55D9">
        <w:rPr>
          <w:rFonts w:cs="Arial"/>
          <w:rtl/>
        </w:rPr>
        <w:t xml:space="preserve"> לרב (מו</w:t>
      </w:r>
      <w:r>
        <w:rPr>
          <w:rFonts w:cs="Arial" w:hint="cs"/>
          <w:rtl/>
        </w:rPr>
        <w:t>:</w:t>
      </w:r>
      <w:r w:rsidRPr="003E55D9">
        <w:rPr>
          <w:rFonts w:cs="Arial"/>
          <w:rtl/>
        </w:rPr>
        <w:t>)</w:t>
      </w:r>
      <w:r>
        <w:rPr>
          <w:rFonts w:cs="Arial" w:hint="cs"/>
          <w:rtl/>
        </w:rPr>
        <w:t>.</w:t>
      </w:r>
      <w:r w:rsidRPr="003E55D9">
        <w:rPr>
          <w:rFonts w:cs="Arial"/>
          <w:rtl/>
        </w:rPr>
        <w:t xml:space="preserve"> אי נמי בשמכרן לגוי, ואפילו מכרן לישראל ולא הכיר בהם אע</w:t>
      </w:r>
      <w:r>
        <w:rPr>
          <w:rFonts w:cs="Arial" w:hint="cs"/>
          <w:rtl/>
        </w:rPr>
        <w:t>"</w:t>
      </w:r>
      <w:r w:rsidRPr="003E55D9">
        <w:rPr>
          <w:rFonts w:cs="Arial"/>
          <w:rtl/>
        </w:rPr>
        <w:t>פ שהיה מכיר בהם מוכר לא נתכוין לגזול אלא שיהו אצלו מלוה וכשיחזור בו לוקח ישלם מביתו, וכיון דכן ואידך יהבינהו ניהליה לאפוקינהו לאו גזל הוא אלא מלוה ויכול לקדש בהם את האשה.</w:t>
      </w:r>
    </w:p>
  </w:footnote>
  <w:footnote w:id="327">
    <w:p w14:paraId="38CDCAA5" w14:textId="13A388DD" w:rsidR="003E55D9" w:rsidRDefault="003E55D9">
      <w:pPr>
        <w:pStyle w:val="a5"/>
        <w:rPr>
          <w:rtl/>
        </w:rPr>
      </w:pPr>
      <w:r>
        <w:rPr>
          <w:rStyle w:val="a7"/>
        </w:rPr>
        <w:footnoteRef/>
      </w:r>
      <w:r>
        <w:rPr>
          <w:rtl/>
        </w:rPr>
        <w:t xml:space="preserve"> </w:t>
      </w:r>
      <w:r w:rsidRPr="00850135">
        <w:rPr>
          <w:rFonts w:cs="Arial"/>
          <w:rtl/>
        </w:rPr>
        <w:t xml:space="preserve">ומה שכתב באחרונה דאפילו במוכר לישראל מיירי </w:t>
      </w:r>
      <w:r>
        <w:rPr>
          <w:rFonts w:cs="Arial" w:hint="cs"/>
          <w:rtl/>
        </w:rPr>
        <w:t xml:space="preserve">- </w:t>
      </w:r>
      <w:r w:rsidRPr="00850135">
        <w:rPr>
          <w:rFonts w:cs="Arial"/>
          <w:rtl/>
        </w:rPr>
        <w:t>עיקר</w:t>
      </w:r>
      <w:r>
        <w:rPr>
          <w:rFonts w:cs="Arial" w:hint="cs"/>
          <w:rtl/>
        </w:rPr>
        <w:t>,</w:t>
      </w:r>
      <w:r w:rsidRPr="00850135">
        <w:rPr>
          <w:rFonts w:cs="Arial"/>
          <w:rtl/>
        </w:rPr>
        <w:t xml:space="preserve"> דדברים של טעם הם</w:t>
      </w:r>
      <w:r>
        <w:rPr>
          <w:rFonts w:cs="Arial" w:hint="cs"/>
          <w:rtl/>
        </w:rPr>
        <w:t>,</w:t>
      </w:r>
      <w:r w:rsidRPr="00850135">
        <w:rPr>
          <w:rFonts w:cs="Arial"/>
          <w:rtl/>
        </w:rPr>
        <w:t xml:space="preserve"> ולפחות מידי ספיקא לא נפקא</w:t>
      </w:r>
      <w:r>
        <w:rPr>
          <w:rFonts w:hint="cs"/>
          <w:rtl/>
        </w:rPr>
        <w:t>, ב"י (בבדה"ב).</w:t>
      </w:r>
      <w:r w:rsidR="007C7F95">
        <w:rPr>
          <w:rFonts w:cs="Arial" w:hint="cs"/>
          <w:color w:val="E36C0A" w:themeColor="accent6" w:themeShade="BF"/>
          <w:rtl/>
        </w:rPr>
        <w:t xml:space="preserve"> </w:t>
      </w:r>
      <w:r w:rsidR="007C7F95" w:rsidRPr="0035042F">
        <w:rPr>
          <w:rFonts w:cs="Arial" w:hint="cs"/>
          <w:color w:val="E36C0A" w:themeColor="accent6" w:themeShade="BF"/>
          <w:rtl/>
        </w:rPr>
        <w:t>(וכ"פ בשו"ע</w:t>
      </w:r>
      <w:r w:rsidR="001B6452">
        <w:rPr>
          <w:rFonts w:cs="Arial" w:hint="cs"/>
          <w:color w:val="E36C0A" w:themeColor="accent6" w:themeShade="BF"/>
          <w:sz w:val="16"/>
          <w:szCs w:val="16"/>
          <w:rtl/>
        </w:rPr>
        <w:t xml:space="preserve"> </w:t>
      </w:r>
      <w:r w:rsidR="001B6452" w:rsidRPr="001B6452">
        <w:rPr>
          <w:rFonts w:cs="Arial" w:hint="cs"/>
          <w:sz w:val="16"/>
          <w:szCs w:val="16"/>
          <w:rtl/>
        </w:rPr>
        <w:t>[</w:t>
      </w:r>
      <w:r w:rsidR="001B6452">
        <w:rPr>
          <w:rFonts w:cs="Arial" w:hint="cs"/>
          <w:sz w:val="16"/>
          <w:szCs w:val="16"/>
          <w:rtl/>
        </w:rPr>
        <w:t>בסע' כב</w:t>
      </w:r>
      <w:r w:rsidR="001B6452" w:rsidRPr="001B6452">
        <w:rPr>
          <w:rFonts w:cs="Arial" w:hint="cs"/>
          <w:sz w:val="16"/>
          <w:szCs w:val="16"/>
          <w:rtl/>
        </w:rPr>
        <w:t>]</w:t>
      </w:r>
      <w:r w:rsidR="007C7F95" w:rsidRPr="0035042F">
        <w:rPr>
          <w:rFonts w:cs="Arial" w:hint="cs"/>
          <w:color w:val="E36C0A" w:themeColor="accent6" w:themeShade="BF"/>
          <w:rtl/>
        </w:rPr>
        <w:t>)</w:t>
      </w:r>
    </w:p>
  </w:footnote>
  <w:footnote w:id="328">
    <w:p w14:paraId="6F3D1260" w14:textId="77777777" w:rsidR="00CC52D4" w:rsidRDefault="00CC52D4" w:rsidP="00CC52D4">
      <w:pPr>
        <w:pStyle w:val="a5"/>
      </w:pPr>
      <w:r>
        <w:rPr>
          <w:rStyle w:val="a7"/>
        </w:rPr>
        <w:footnoteRef/>
      </w:r>
      <w:r>
        <w:rPr>
          <w:rtl/>
        </w:rPr>
        <w:t xml:space="preserve"> </w:t>
      </w:r>
      <w:r w:rsidRPr="00BF47F2">
        <w:rPr>
          <w:rFonts w:cs="Arial"/>
          <w:rtl/>
        </w:rPr>
        <w:t>דמשעברו חמש אסור בחמץ לדברי הכל - כדאורייתא דמי, ואינו שלו ולא מצי מבטל ליה בלבו, וכיון דחס עליה ומשהי ליה פורתא - עבר עליה</w:t>
      </w:r>
      <w:r>
        <w:rPr>
          <w:rFonts w:cs="Arial" w:hint="cs"/>
          <w:rtl/>
        </w:rPr>
        <w:t>, רש"י.</w:t>
      </w:r>
    </w:p>
  </w:footnote>
  <w:footnote w:id="329">
    <w:p w14:paraId="14F6CCF0" w14:textId="77777777" w:rsidR="00CC52D4" w:rsidRDefault="00CC52D4" w:rsidP="00CC52D4">
      <w:pPr>
        <w:pStyle w:val="a5"/>
        <w:rPr>
          <w:rtl/>
        </w:rPr>
      </w:pPr>
      <w:r>
        <w:rPr>
          <w:rStyle w:val="a7"/>
        </w:rPr>
        <w:footnoteRef/>
      </w:r>
      <w:r>
        <w:rPr>
          <w:rtl/>
        </w:rPr>
        <w:t xml:space="preserve"> </w:t>
      </w:r>
      <w:r w:rsidRPr="00BF47F2">
        <w:rPr>
          <w:rFonts w:cs="Arial"/>
          <w:rtl/>
        </w:rPr>
        <w:t>מתחלת שש, דאיסורא דרבנן הוא</w:t>
      </w:r>
      <w:r>
        <w:rPr>
          <w:rFonts w:hint="cs"/>
          <w:rtl/>
        </w:rPr>
        <w:t xml:space="preserve">, רש"י.  </w:t>
      </w:r>
    </w:p>
  </w:footnote>
  <w:footnote w:id="330">
    <w:p w14:paraId="5B20C191" w14:textId="6B741D39" w:rsidR="00CC52D4" w:rsidRDefault="00CC52D4" w:rsidP="00CC52D4">
      <w:pPr>
        <w:pStyle w:val="a5"/>
      </w:pPr>
      <w:r>
        <w:rPr>
          <w:rStyle w:val="a7"/>
        </w:rPr>
        <w:footnoteRef/>
      </w:r>
      <w:r>
        <w:rPr>
          <w:rtl/>
        </w:rPr>
        <w:t xml:space="preserve"> </w:t>
      </w:r>
      <w:r w:rsidRPr="00BF47F2">
        <w:rPr>
          <w:rFonts w:cs="Arial"/>
          <w:rtl/>
        </w:rPr>
        <w:t>הצומחים בהרי אררט קשין הם מאד, ואפילו הכי אין חוששין לקדושין אם באו עליהם מים</w:t>
      </w:r>
      <w:r w:rsidR="00312D1E">
        <w:rPr>
          <w:rFonts w:cs="Arial" w:hint="cs"/>
          <w:rtl/>
        </w:rPr>
        <w:t>.</w:t>
      </w:r>
      <w:r w:rsidRPr="00BF47F2">
        <w:rPr>
          <w:rFonts w:cs="Arial"/>
          <w:rtl/>
        </w:rPr>
        <w:t xml:space="preserve"> ואע</w:t>
      </w:r>
      <w:r>
        <w:rPr>
          <w:rFonts w:cs="Arial" w:hint="cs"/>
          <w:rtl/>
        </w:rPr>
        <w:t>"</w:t>
      </w:r>
      <w:r w:rsidRPr="00BF47F2">
        <w:rPr>
          <w:rFonts w:cs="Arial"/>
          <w:rtl/>
        </w:rPr>
        <w:t>ג דאתי איסור הנאת חמץ דרבנן דשש, ומפקע קידושי תורה ושרי אשת איש לעלמא</w:t>
      </w:r>
      <w:r w:rsidR="00312D1E">
        <w:rPr>
          <w:rFonts w:cs="Arial" w:hint="cs"/>
          <w:rtl/>
        </w:rPr>
        <w:t>,</w:t>
      </w:r>
      <w:r w:rsidRPr="00BF47F2">
        <w:rPr>
          <w:rFonts w:cs="Arial"/>
          <w:rtl/>
        </w:rPr>
        <w:t xml:space="preserve"> הא מתרצינן בכמה דוכתין</w:t>
      </w:r>
      <w:r w:rsidR="00312D1E">
        <w:rPr>
          <w:rFonts w:cs="Arial" w:hint="cs"/>
          <w:rtl/>
        </w:rPr>
        <w:t>,</w:t>
      </w:r>
      <w:r w:rsidRPr="00BF47F2">
        <w:rPr>
          <w:rFonts w:cs="Arial"/>
          <w:rtl/>
        </w:rPr>
        <w:t xml:space="preserve"> כל דמקדש - אדעתא דרבנן מקדש, והפקר בית דין הפקר, והם הפקירו ממונו</w:t>
      </w:r>
      <w:r>
        <w:rPr>
          <w:rFonts w:cs="Arial" w:hint="cs"/>
          <w:rtl/>
        </w:rPr>
        <w:t xml:space="preserve">, </w:t>
      </w:r>
      <w:r w:rsidRPr="0073467F">
        <w:rPr>
          <w:rFonts w:cs="Arial" w:hint="cs"/>
          <w:b/>
          <w:bCs/>
          <w:rtl/>
        </w:rPr>
        <w:t>רש"י</w:t>
      </w:r>
      <w:r>
        <w:rPr>
          <w:rFonts w:cs="Arial" w:hint="cs"/>
          <w:rtl/>
        </w:rPr>
        <w:t>.</w:t>
      </w:r>
      <w:r w:rsidR="0073467F">
        <w:rPr>
          <w:rFonts w:hint="cs"/>
          <w:rtl/>
        </w:rPr>
        <w:t xml:space="preserve">      </w:t>
      </w:r>
      <w:r w:rsidR="0073467F" w:rsidRPr="0073467F">
        <w:rPr>
          <w:rFonts w:cs="Arial" w:hint="cs"/>
          <w:rtl/>
        </w:rPr>
        <w:t>לפירוש רש"י יוצא שדברי רב גידל הם על חמץ מדאורייתא בשעות דרבנן</w:t>
      </w:r>
      <w:r w:rsidR="0016329F">
        <w:rPr>
          <w:rFonts w:cs="Arial" w:hint="cs"/>
          <w:rtl/>
        </w:rPr>
        <w:t xml:space="preserve"> (עיין לקמן בהערה על דעת רש"י)</w:t>
      </w:r>
      <w:r w:rsidR="0073467F" w:rsidRPr="0073467F">
        <w:rPr>
          <w:rFonts w:cs="Arial" w:hint="cs"/>
          <w:rtl/>
        </w:rPr>
        <w:t xml:space="preserve">. וממנו מוכיחה הגמרא דבאיסור דרבנן לאו ברשותיה קאי, ולכן אינו יכול לבטלו.     אך כתבו </w:t>
      </w:r>
      <w:r w:rsidR="0073467F" w:rsidRPr="0073467F">
        <w:rPr>
          <w:rFonts w:cs="Arial" w:hint="cs"/>
          <w:b/>
          <w:bCs/>
          <w:rtl/>
        </w:rPr>
        <w:t>התוס'</w:t>
      </w:r>
      <w:r w:rsidR="0073467F" w:rsidRPr="0073467F">
        <w:rPr>
          <w:rFonts w:cs="Arial" w:hint="cs"/>
          <w:rtl/>
        </w:rPr>
        <w:t xml:space="preserve"> (ו: ד"ה משש שעות ולמעלה) על דברי רש"י</w:t>
      </w:r>
      <w:r w:rsidR="00312D1E">
        <w:rPr>
          <w:rFonts w:cs="Arial" w:hint="cs"/>
          <w:rtl/>
        </w:rPr>
        <w:t>:</w:t>
      </w:r>
      <w:r w:rsidR="0073467F" w:rsidRPr="0073467F">
        <w:rPr>
          <w:rFonts w:cs="Arial" w:hint="cs"/>
          <w:rtl/>
        </w:rPr>
        <w:t xml:space="preserve"> </w:t>
      </w:r>
      <w:r w:rsidR="0073467F" w:rsidRPr="0073467F">
        <w:rPr>
          <w:rFonts w:cs="Arial"/>
          <w:rtl/>
        </w:rPr>
        <w:t xml:space="preserve">ולא נהירא </w:t>
      </w:r>
      <w:r w:rsidR="0073467F" w:rsidRPr="0073467F">
        <w:rPr>
          <w:rFonts w:cs="Arial"/>
          <w:b/>
          <w:bCs/>
          <w:rtl/>
        </w:rPr>
        <w:t>לר"ת</w:t>
      </w:r>
      <w:r w:rsidR="0073467F" w:rsidRPr="0073467F">
        <w:rPr>
          <w:rFonts w:cs="Arial" w:hint="cs"/>
          <w:rtl/>
        </w:rPr>
        <w:t>,</w:t>
      </w:r>
      <w:r w:rsidR="0073467F" w:rsidRPr="0073467F">
        <w:rPr>
          <w:rFonts w:cs="Arial"/>
          <w:rtl/>
        </w:rPr>
        <w:t xml:space="preserve"> דע</w:t>
      </w:r>
      <w:r w:rsidR="0073467F" w:rsidRPr="0073467F">
        <w:rPr>
          <w:rFonts w:cs="Arial" w:hint="cs"/>
          <w:rtl/>
        </w:rPr>
        <w:t>ל כרחך</w:t>
      </w:r>
      <w:r w:rsidR="0073467F" w:rsidRPr="0073467F">
        <w:rPr>
          <w:rFonts w:cs="Arial"/>
          <w:rtl/>
        </w:rPr>
        <w:t xml:space="preserve"> הא דאמר לעיל </w:t>
      </w:r>
      <w:r w:rsidR="0073467F" w:rsidRPr="0073467F">
        <w:rPr>
          <w:rFonts w:cs="Arial" w:hint="cs"/>
          <w:rtl/>
        </w:rPr>
        <w:t xml:space="preserve">(ד:) </w:t>
      </w:r>
      <w:r w:rsidR="0073467F" w:rsidRPr="0073467F">
        <w:rPr>
          <w:rFonts w:cs="Arial"/>
          <w:rtl/>
        </w:rPr>
        <w:t xml:space="preserve">חמץ מו' שעות ולמעלה אסור </w:t>
      </w:r>
      <w:r w:rsidR="0073467F" w:rsidRPr="0073467F">
        <w:rPr>
          <w:rFonts w:cs="Arial" w:hint="cs"/>
          <w:rtl/>
        </w:rPr>
        <w:t xml:space="preserve">- </w:t>
      </w:r>
      <w:r w:rsidR="0073467F" w:rsidRPr="0073467F">
        <w:rPr>
          <w:rFonts w:cs="Arial"/>
          <w:rtl/>
        </w:rPr>
        <w:t>היינו מסוף שש</w:t>
      </w:r>
      <w:r w:rsidR="0073467F" w:rsidRPr="0073467F">
        <w:rPr>
          <w:rFonts w:cs="Arial" w:hint="cs"/>
          <w:rtl/>
        </w:rPr>
        <w:t>,</w:t>
      </w:r>
      <w:r w:rsidR="0073467F" w:rsidRPr="0073467F">
        <w:rPr>
          <w:rFonts w:cs="Arial"/>
          <w:rtl/>
        </w:rPr>
        <w:t xml:space="preserve"> ופר"ת דמסוף שש קאמר</w:t>
      </w:r>
      <w:r w:rsidR="0073467F" w:rsidRPr="0073467F">
        <w:rPr>
          <w:rFonts w:cs="Arial" w:hint="cs"/>
          <w:rtl/>
        </w:rPr>
        <w:t xml:space="preserve"> </w:t>
      </w:r>
      <w:r w:rsidR="0073467F" w:rsidRPr="0073467F">
        <w:rPr>
          <w:rFonts w:cs="Arial" w:hint="cs"/>
          <w:sz w:val="16"/>
          <w:szCs w:val="16"/>
          <w:rtl/>
        </w:rPr>
        <w:t>{רב גידל הכא, והיינו שעות דאורייתא}</w:t>
      </w:r>
      <w:r w:rsidR="0073467F">
        <w:rPr>
          <w:rFonts w:cs="Arial" w:hint="cs"/>
          <w:rtl/>
        </w:rPr>
        <w:t>..</w:t>
      </w:r>
      <w:r w:rsidR="0073467F" w:rsidRPr="0073467F">
        <w:rPr>
          <w:rFonts w:cs="Arial" w:hint="cs"/>
          <w:rtl/>
        </w:rPr>
        <w:t>. עכ"ל התוס'. ופירש הר"ן (פסחים ג. ד"ה המקדש) כוונתם ד</w:t>
      </w:r>
      <w:r w:rsidR="0073467F" w:rsidRPr="0073467F">
        <w:rPr>
          <w:rFonts w:cs="Arial"/>
          <w:rtl/>
        </w:rPr>
        <w:t xml:space="preserve">מייתי </w:t>
      </w:r>
      <w:r w:rsidR="0073467F" w:rsidRPr="0073467F">
        <w:rPr>
          <w:rFonts w:cs="Arial" w:hint="cs"/>
          <w:rtl/>
        </w:rPr>
        <w:t>ה</w:t>
      </w:r>
      <w:r w:rsidR="0073467F">
        <w:rPr>
          <w:rFonts w:cs="Arial" w:hint="cs"/>
          <w:rtl/>
        </w:rPr>
        <w:t>ג</w:t>
      </w:r>
      <w:r w:rsidR="0073467F" w:rsidRPr="0073467F">
        <w:rPr>
          <w:rFonts w:cs="Arial" w:hint="cs"/>
          <w:rtl/>
        </w:rPr>
        <w:t xml:space="preserve">מרא </w:t>
      </w:r>
      <w:r w:rsidR="0073467F" w:rsidRPr="0073467F">
        <w:rPr>
          <w:rFonts w:cs="Arial"/>
          <w:rtl/>
        </w:rPr>
        <w:t>ראיה לחמץ דאורייתא בשעות דרבנן דלאו ברשותיה קאי</w:t>
      </w:r>
      <w:r w:rsidR="0073467F" w:rsidRPr="0073467F">
        <w:rPr>
          <w:rFonts w:cs="Arial" w:hint="cs"/>
          <w:rtl/>
        </w:rPr>
        <w:t>,</w:t>
      </w:r>
      <w:r w:rsidR="0073467F" w:rsidRPr="0073467F">
        <w:rPr>
          <w:rFonts w:cs="Arial"/>
          <w:rtl/>
        </w:rPr>
        <w:t xml:space="preserve"> מחמץ דרבנן בשעות דאורייתא</w:t>
      </w:r>
      <w:r w:rsidR="0073467F">
        <w:rPr>
          <w:rFonts w:cs="Arial" w:hint="cs"/>
          <w:rtl/>
        </w:rPr>
        <w:t>.</w:t>
      </w:r>
    </w:p>
  </w:footnote>
  <w:footnote w:id="331">
    <w:p w14:paraId="1CE2B756" w14:textId="1B8A84D2" w:rsidR="00764F17" w:rsidRDefault="00764F17">
      <w:pPr>
        <w:pStyle w:val="a5"/>
      </w:pPr>
      <w:r>
        <w:rPr>
          <w:rStyle w:val="a7"/>
        </w:rPr>
        <w:footnoteRef/>
      </w:r>
      <w:r>
        <w:rPr>
          <w:rtl/>
        </w:rPr>
        <w:t xml:space="preserve"> </w:t>
      </w:r>
      <w:r>
        <w:rPr>
          <w:rFonts w:hint="cs"/>
          <w:rtl/>
        </w:rPr>
        <w:t xml:space="preserve">מדכתב </w:t>
      </w:r>
      <w:r w:rsidR="002B7A5F">
        <w:rPr>
          <w:rFonts w:hint="cs"/>
          <w:rtl/>
        </w:rPr>
        <w:t xml:space="preserve">רש"י </w:t>
      </w:r>
      <w:r>
        <w:rPr>
          <w:rFonts w:hint="cs"/>
          <w:rtl/>
        </w:rPr>
        <w:t>(ד"ה אפילו בחיטי) "</w:t>
      </w:r>
      <w:r w:rsidRPr="00BF47F2">
        <w:rPr>
          <w:rFonts w:cs="Arial"/>
          <w:rtl/>
        </w:rPr>
        <w:t xml:space="preserve">דאתי איסור הנאת חמץ דרבנן </w:t>
      </w:r>
      <w:r w:rsidRPr="00764F17">
        <w:rPr>
          <w:rFonts w:cs="Arial"/>
          <w:b/>
          <w:bCs/>
          <w:rtl/>
        </w:rPr>
        <w:t>דשש</w:t>
      </w:r>
      <w:r w:rsidRPr="00BF47F2">
        <w:rPr>
          <w:rFonts w:cs="Arial"/>
          <w:rtl/>
        </w:rPr>
        <w:t>, ומפקע קידושי תורה</w:t>
      </w:r>
      <w:r>
        <w:rPr>
          <w:rFonts w:cs="Arial" w:hint="cs"/>
          <w:rtl/>
        </w:rPr>
        <w:t>", משמע רק מצד השעות זה איסור דרבנן, אבל מצד החמץ הוי דאורייתא. וכן הבינו מדבריו הקו"נ (פ"ב אות ז) צל"ח חק יעקב (סי' תמג)</w:t>
      </w:r>
      <w:r w:rsidR="002B7A5F">
        <w:rPr>
          <w:rFonts w:cs="Arial" w:hint="cs"/>
          <w:rtl/>
        </w:rPr>
        <w:t xml:space="preserve"> </w:t>
      </w:r>
      <w:r w:rsidR="00312D1E">
        <w:rPr>
          <w:rFonts w:cs="Arial" w:hint="cs"/>
          <w:rtl/>
        </w:rPr>
        <w:t>ו</w:t>
      </w:r>
      <w:r w:rsidR="002B7A5F">
        <w:rPr>
          <w:rFonts w:cs="Arial" w:hint="cs"/>
          <w:rtl/>
        </w:rPr>
        <w:t>עטרת שמואל (פסחים שם)</w:t>
      </w:r>
      <w:r>
        <w:rPr>
          <w:rFonts w:cs="Arial" w:hint="cs"/>
          <w:rtl/>
        </w:rPr>
        <w:t>.</w:t>
      </w:r>
      <w:r w:rsidR="0016329F">
        <w:rPr>
          <w:rFonts w:hint="cs"/>
          <w:rtl/>
        </w:rPr>
        <w:t xml:space="preserve"> ולפירוש זה צריך לומר דמה שכתב רש"י על חיטי קורדניתא - "</w:t>
      </w:r>
      <w:r w:rsidR="0016329F" w:rsidRPr="0016329F">
        <w:rPr>
          <w:rFonts w:cs="Arial"/>
          <w:rtl/>
        </w:rPr>
        <w:t>הצומחים בהרי אררט קשין הם מאד, ואפילו הכי אין חוששין לקדושין אם באו עליהם מים</w:t>
      </w:r>
      <w:r w:rsidR="0016329F">
        <w:rPr>
          <w:rFonts w:hint="cs"/>
          <w:rtl/>
        </w:rPr>
        <w:t>", דלכאורה משמע דכתב כן משום דס"ל דהוי חמץ נוקשה, היינו מדרבנן, אבל אפ"ל שכתב כן לרבותא, דהיינו דאע"ג שהם קשים ו</w:t>
      </w:r>
      <w:r w:rsidR="000D39C3">
        <w:rPr>
          <w:rFonts w:hint="cs"/>
          <w:rtl/>
        </w:rPr>
        <w:t>רחוק הדבר</w:t>
      </w:r>
      <w:r w:rsidR="0016329F">
        <w:rPr>
          <w:rFonts w:hint="cs"/>
          <w:rtl/>
        </w:rPr>
        <w:t xml:space="preserve"> שהם יחמיצו גם אם נתן עליהם מים, אפ"ה - אין חוששין מקידושיו כיון דרבנן גזרו על שעה שישית. </w:t>
      </w:r>
      <w:r w:rsidR="00B124E1">
        <w:rPr>
          <w:rFonts w:hint="cs"/>
          <w:rtl/>
        </w:rPr>
        <w:t>וכן נראה מפירוש רבנו חננאל.</w:t>
      </w:r>
    </w:p>
  </w:footnote>
  <w:footnote w:id="332">
    <w:p w14:paraId="34D51692" w14:textId="48C523A2" w:rsidR="00D82C24" w:rsidRDefault="00D82C24">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sidRPr="00D82C24">
        <w:rPr>
          <w:rFonts w:cs="Arial"/>
          <w:rtl/>
        </w:rPr>
        <w:t xml:space="preserve"> מוכח בשמעתין דהמקדש באיסורי הנאה דרבנן מקודשת מדאמרינן (קידושין נח.) תניא המקדש בחולין בעזרה רבי שמעון אומר מקודשת אלמא חולין שנשחטו בעזרה לאו דאורייתא</w:t>
      </w:r>
      <w:r w:rsidRPr="00D82C24">
        <w:rPr>
          <w:rFonts w:cs="Arial" w:hint="cs"/>
          <w:rtl/>
        </w:rPr>
        <w:t>,</w:t>
      </w:r>
      <w:r w:rsidRPr="00D82C24">
        <w:rPr>
          <w:rFonts w:cs="Arial"/>
          <w:rtl/>
        </w:rPr>
        <w:t xml:space="preserve"> מיהו אשכחן בפ"ק דפסחים אמר רב גידל המקדש בחיטי קרדנייתא משש שעות ולמעלה אין חוששין לקידושיו</w:t>
      </w:r>
      <w:r w:rsidR="0035042F">
        <w:rPr>
          <w:rFonts w:cs="Arial" w:hint="cs"/>
          <w:rtl/>
        </w:rPr>
        <w:t>,</w:t>
      </w:r>
      <w:r w:rsidRPr="00D82C24">
        <w:rPr>
          <w:rFonts w:cs="Arial"/>
          <w:rtl/>
        </w:rPr>
        <w:t xml:space="preserve"> ואע</w:t>
      </w:r>
      <w:r w:rsidRPr="00D82C24">
        <w:rPr>
          <w:rFonts w:cs="Arial" w:hint="cs"/>
          <w:rtl/>
        </w:rPr>
        <w:t>"</w:t>
      </w:r>
      <w:r w:rsidRPr="00D82C24">
        <w:rPr>
          <w:rFonts w:cs="Arial"/>
          <w:rtl/>
        </w:rPr>
        <w:t>ג דחטי קרדנייתא קשים וחימוצו דרבנן</w:t>
      </w:r>
      <w:r w:rsidRPr="00D82C24">
        <w:rPr>
          <w:rFonts w:cs="Arial" w:hint="cs"/>
          <w:rtl/>
        </w:rPr>
        <w:t>.</w:t>
      </w:r>
      <w:r w:rsidRPr="00D82C24">
        <w:rPr>
          <w:rFonts w:cs="Arial"/>
          <w:rtl/>
        </w:rPr>
        <w:t xml:space="preserve"> ויש לחלק משום דחמץ בפסח עיקרו דאורייתא</w:t>
      </w:r>
      <w:r w:rsidRPr="00D82C24">
        <w:rPr>
          <w:rFonts w:cs="Arial" w:hint="cs"/>
          <w:rtl/>
        </w:rPr>
        <w:t>,</w:t>
      </w:r>
      <w:r w:rsidRPr="00D82C24">
        <w:rPr>
          <w:rFonts w:cs="Arial"/>
          <w:rtl/>
        </w:rPr>
        <w:t xml:space="preserve"> אבל חולין שנשחטו בעזרה לרבי שמעון איסורו מדרבנן</w:t>
      </w:r>
      <w:r w:rsidRPr="00D82C24">
        <w:rPr>
          <w:rFonts w:cs="Arial" w:hint="cs"/>
          <w:rtl/>
        </w:rPr>
        <w:t>.</w:t>
      </w:r>
      <w:r w:rsidRPr="00D82C24">
        <w:rPr>
          <w:rFonts w:cs="Arial"/>
          <w:rtl/>
        </w:rPr>
        <w:t xml:space="preserve"> והתם נמי פעמים מקודשת כמו שפר"ת </w:t>
      </w:r>
      <w:r w:rsidRPr="00D82C24">
        <w:rPr>
          <w:rFonts w:cs="Arial" w:hint="cs"/>
          <w:rtl/>
        </w:rPr>
        <w:t>ד</w:t>
      </w:r>
      <w:r w:rsidRPr="00D82C24">
        <w:rPr>
          <w:rFonts w:cs="Arial"/>
          <w:rtl/>
        </w:rPr>
        <w:t>דוקא משש שעות ולמעלה</w:t>
      </w:r>
      <w:r w:rsidRPr="00D82C24">
        <w:rPr>
          <w:rFonts w:cs="Arial" w:hint="cs"/>
          <w:rtl/>
        </w:rPr>
        <w:t>.</w:t>
      </w:r>
      <w:r w:rsidRPr="00D82C24">
        <w:rPr>
          <w:rFonts w:cs="Arial"/>
          <w:rtl/>
        </w:rPr>
        <w:t xml:space="preserve"> ואע</w:t>
      </w:r>
      <w:r w:rsidRPr="00D82C24">
        <w:rPr>
          <w:rFonts w:cs="Arial" w:hint="cs"/>
          <w:rtl/>
        </w:rPr>
        <w:t>"</w:t>
      </w:r>
      <w:r w:rsidRPr="00D82C24">
        <w:rPr>
          <w:rFonts w:cs="Arial"/>
          <w:rtl/>
        </w:rPr>
        <w:t>ג דחיטי קרדנייתא חימוצו מדרבנן מכל מקום איסור חמץ הוי מדאורייתא למעלה משש שעות</w:t>
      </w:r>
      <w:r w:rsidRPr="00D82C24">
        <w:rPr>
          <w:rFonts w:cs="Arial" w:hint="cs"/>
          <w:rtl/>
        </w:rPr>
        <w:t>.</w:t>
      </w:r>
      <w:r w:rsidRPr="00D82C24">
        <w:rPr>
          <w:rFonts w:cs="Arial"/>
          <w:rtl/>
        </w:rPr>
        <w:t xml:space="preserve"> אבל בשעה ששית דאיסור חמץ דרבנן וגם חטי קרדנייתא דרבנן </w:t>
      </w:r>
      <w:r w:rsidRPr="00D82C24">
        <w:rPr>
          <w:rFonts w:cs="Arial" w:hint="cs"/>
          <w:rtl/>
        </w:rPr>
        <w:t xml:space="preserve">- </w:t>
      </w:r>
      <w:r w:rsidRPr="00D82C24">
        <w:rPr>
          <w:rFonts w:cs="Arial"/>
          <w:rtl/>
        </w:rPr>
        <w:t>חוששין לקידושיו</w:t>
      </w:r>
      <w:r w:rsidRPr="00D82C24">
        <w:rPr>
          <w:rFonts w:cs="Arial" w:hint="cs"/>
          <w:rtl/>
        </w:rPr>
        <w:t>.</w:t>
      </w:r>
      <w:r w:rsidRPr="00D82C24">
        <w:rPr>
          <w:rFonts w:cs="Arial"/>
          <w:rtl/>
        </w:rPr>
        <w:t xml:space="preserve"> ודלא כפרש"י שפירש מתחלת שש ולמעלה</w:t>
      </w:r>
      <w:r w:rsidR="005F11E0">
        <w:rPr>
          <w:rFonts w:cs="Arial" w:hint="cs"/>
          <w:rtl/>
        </w:rPr>
        <w:t>,</w:t>
      </w:r>
      <w:r w:rsidRPr="00D82C24">
        <w:rPr>
          <w:rFonts w:cs="Arial"/>
          <w:rtl/>
        </w:rPr>
        <w:t xml:space="preserve"> דלישנא משש ולמעלה </w:t>
      </w:r>
      <w:r w:rsidR="005F11E0">
        <w:rPr>
          <w:rFonts w:cs="Arial" w:hint="cs"/>
          <w:rtl/>
        </w:rPr>
        <w:t xml:space="preserve">- </w:t>
      </w:r>
      <w:r w:rsidRPr="00D82C24">
        <w:rPr>
          <w:rFonts w:cs="Arial"/>
          <w:rtl/>
        </w:rPr>
        <w:t>מסוף שש משמע</w:t>
      </w:r>
      <w:r w:rsidRPr="00D82C24">
        <w:rPr>
          <w:rFonts w:cs="Arial" w:hint="cs"/>
          <w:rtl/>
        </w:rPr>
        <w:t>.</w:t>
      </w:r>
      <w:r w:rsidRPr="00D82C24">
        <w:rPr>
          <w:rFonts w:cs="Arial"/>
          <w:rtl/>
        </w:rPr>
        <w:t xml:space="preserve"> והא דקאמר בריש כל שעה (פסחים כא:) לא נצרכה אלא לשעות דרבנן וכי הא דאמר רב גידל וכו'</w:t>
      </w:r>
      <w:r w:rsidRPr="00D82C24">
        <w:rPr>
          <w:rFonts w:cs="Arial" w:hint="cs"/>
          <w:rtl/>
        </w:rPr>
        <w:t>,</w:t>
      </w:r>
      <w:r w:rsidRPr="00D82C24">
        <w:rPr>
          <w:rFonts w:cs="Arial"/>
          <w:rtl/>
        </w:rPr>
        <w:t xml:space="preserve"> הכי מייתי ראיה כי היכי דבשעות דאורייתא וחמץ דרבנן אין חוששין לקידושיו</w:t>
      </w:r>
      <w:r w:rsidRPr="00D82C24">
        <w:rPr>
          <w:rFonts w:cs="Arial" w:hint="cs"/>
          <w:rtl/>
        </w:rPr>
        <w:t>,</w:t>
      </w:r>
      <w:r w:rsidRPr="00D82C24">
        <w:rPr>
          <w:rFonts w:cs="Arial"/>
          <w:rtl/>
        </w:rPr>
        <w:t xml:space="preserve"> הכי נמי בחמץ דאורייתא ושעות דרבנן</w:t>
      </w:r>
      <w:r>
        <w:rPr>
          <w:rFonts w:cs="Arial" w:hint="cs"/>
          <w:rtl/>
        </w:rPr>
        <w:t>.</w:t>
      </w:r>
    </w:p>
  </w:footnote>
  <w:footnote w:id="333">
    <w:p w14:paraId="63B40961" w14:textId="2450E301" w:rsidR="00D66E85" w:rsidRDefault="00D66E85">
      <w:pPr>
        <w:pStyle w:val="a5"/>
        <w:rPr>
          <w:rtl/>
        </w:rPr>
      </w:pPr>
      <w:r>
        <w:rPr>
          <w:rStyle w:val="a7"/>
        </w:rPr>
        <w:footnoteRef/>
      </w:r>
      <w:r>
        <w:rPr>
          <w:rtl/>
        </w:rPr>
        <w:t xml:space="preserve"> </w:t>
      </w:r>
      <w:r>
        <w:rPr>
          <w:rFonts w:cs="Arial" w:hint="cs"/>
          <w:rtl/>
        </w:rPr>
        <w:t>ו</w:t>
      </w:r>
      <w:r w:rsidRPr="009B5A0B">
        <w:rPr>
          <w:rFonts w:cs="Arial"/>
          <w:rtl/>
        </w:rPr>
        <w:t>מייתי ראיה לחמץ דאורייתא בשעות דרבנן דלאו ברשותיה קאי</w:t>
      </w:r>
      <w:r w:rsidRPr="009B5A0B">
        <w:rPr>
          <w:rFonts w:cs="Arial" w:hint="cs"/>
          <w:rtl/>
        </w:rPr>
        <w:t>,</w:t>
      </w:r>
      <w:r w:rsidRPr="009B5A0B">
        <w:rPr>
          <w:rFonts w:cs="Arial"/>
          <w:rtl/>
        </w:rPr>
        <w:t xml:space="preserve"> מחמץ דרבנן בשעות דאורייתא</w:t>
      </w:r>
      <w:r w:rsidRPr="009B5A0B">
        <w:rPr>
          <w:rFonts w:cs="Arial" w:hint="cs"/>
          <w:rtl/>
        </w:rPr>
        <w:t>.</w:t>
      </w:r>
      <w:r w:rsidRPr="009B5A0B">
        <w:rPr>
          <w:rFonts w:cs="Arial"/>
          <w:rtl/>
        </w:rPr>
        <w:t xml:space="preserve"> ולפי זה אפשר דחמץ דרבנן בשעות דרבנן חוששין לקידושיו</w:t>
      </w:r>
      <w:r w:rsidRPr="009B5A0B">
        <w:rPr>
          <w:rFonts w:cs="Arial" w:hint="cs"/>
          <w:rtl/>
        </w:rPr>
        <w:t>.</w:t>
      </w:r>
      <w:r w:rsidRPr="009B5A0B">
        <w:rPr>
          <w:rFonts w:cs="Arial"/>
          <w:rtl/>
        </w:rPr>
        <w:t xml:space="preserve"> וכן דעת הרמב"ם ז"ל</w:t>
      </w:r>
      <w:r>
        <w:rPr>
          <w:rFonts w:cs="Arial" w:hint="cs"/>
          <w:rtl/>
        </w:rPr>
        <w:t>,</w:t>
      </w:r>
      <w:r w:rsidRPr="009B5A0B">
        <w:rPr>
          <w:rFonts w:cs="Arial" w:hint="cs"/>
          <w:rtl/>
        </w:rPr>
        <w:t xml:space="preserve"> ר"ן (פסחים ג. ד"ה המקדש)</w:t>
      </w:r>
      <w:r>
        <w:rPr>
          <w:rFonts w:hint="cs"/>
          <w:rtl/>
        </w:rPr>
        <w:t xml:space="preserve">. </w:t>
      </w:r>
      <w:r w:rsidRPr="009B5A0B">
        <w:rPr>
          <w:rFonts w:cs="Arial" w:hint="cs"/>
          <w:rtl/>
        </w:rPr>
        <w:t xml:space="preserve">וכ"כ </w:t>
      </w:r>
      <w:r>
        <w:rPr>
          <w:rFonts w:cs="Arial" w:hint="cs"/>
          <w:rtl/>
        </w:rPr>
        <w:t>ה</w:t>
      </w:r>
      <w:r w:rsidRPr="009B5A0B">
        <w:rPr>
          <w:rFonts w:cs="Arial"/>
          <w:rtl/>
        </w:rPr>
        <w:t xml:space="preserve">רא"ש </w:t>
      </w:r>
      <w:r w:rsidRPr="009B5A0B">
        <w:rPr>
          <w:rFonts w:cs="Arial" w:hint="cs"/>
          <w:rtl/>
        </w:rPr>
        <w:t xml:space="preserve">(ס"פ </w:t>
      </w:r>
      <w:r w:rsidR="00334FB2">
        <w:rPr>
          <w:rFonts w:cs="Arial" w:hint="cs"/>
          <w:rtl/>
        </w:rPr>
        <w:t>האיש מקדש</w:t>
      </w:r>
      <w:r w:rsidRPr="009B5A0B">
        <w:rPr>
          <w:rFonts w:cs="Arial" w:hint="cs"/>
          <w:rtl/>
        </w:rPr>
        <w:t xml:space="preserve"> </w:t>
      </w:r>
      <w:r w:rsidRPr="009B5A0B">
        <w:rPr>
          <w:rFonts w:cs="Arial"/>
          <w:rtl/>
        </w:rPr>
        <w:t>סי' לא)</w:t>
      </w:r>
      <w:r w:rsidRPr="009B5A0B">
        <w:rPr>
          <w:rFonts w:cs="Arial" w:hint="cs"/>
          <w:rtl/>
        </w:rPr>
        <w:t>.</w:t>
      </w:r>
    </w:p>
  </w:footnote>
  <w:footnote w:id="334">
    <w:p w14:paraId="3B8F3106" w14:textId="525E8916" w:rsidR="002D3888" w:rsidRDefault="002D3888">
      <w:pPr>
        <w:pStyle w:val="a5"/>
      </w:pPr>
      <w:r>
        <w:rPr>
          <w:rStyle w:val="a7"/>
        </w:rPr>
        <w:footnoteRef/>
      </w:r>
      <w:r>
        <w:rPr>
          <w:rtl/>
        </w:rPr>
        <w:t xml:space="preserve"> </w:t>
      </w:r>
      <w:r w:rsidRPr="002D3888">
        <w:rPr>
          <w:rFonts w:cs="Arial"/>
          <w:sz w:val="18"/>
          <w:szCs w:val="18"/>
          <w:rtl/>
        </w:rPr>
        <w:t>ו</w:t>
      </w:r>
      <w:r w:rsidRPr="002D3888">
        <w:rPr>
          <w:rFonts w:cs="Arial" w:hint="cs"/>
          <w:sz w:val="18"/>
          <w:szCs w:val="18"/>
          <w:rtl/>
        </w:rPr>
        <w:t xml:space="preserve">הטור כתב- </w:t>
      </w:r>
      <w:r w:rsidRPr="002D3888">
        <w:rPr>
          <w:rFonts w:cs="Arial"/>
          <w:sz w:val="18"/>
          <w:szCs w:val="18"/>
          <w:rtl/>
        </w:rPr>
        <w:t>א</w:t>
      </w:r>
      <w:r w:rsidRPr="002D3888">
        <w:rPr>
          <w:rFonts w:cs="Arial" w:hint="cs"/>
          <w:sz w:val="18"/>
          <w:szCs w:val="18"/>
          <w:rtl/>
        </w:rPr>
        <w:t xml:space="preserve">דוני </w:t>
      </w:r>
      <w:r w:rsidRPr="002D3888">
        <w:rPr>
          <w:rFonts w:cs="Arial"/>
          <w:sz w:val="18"/>
          <w:szCs w:val="18"/>
          <w:rtl/>
        </w:rPr>
        <w:t>א</w:t>
      </w:r>
      <w:r w:rsidRPr="002D3888">
        <w:rPr>
          <w:rFonts w:cs="Arial" w:hint="cs"/>
          <w:sz w:val="18"/>
          <w:szCs w:val="18"/>
          <w:rtl/>
        </w:rPr>
        <w:t>בי</w:t>
      </w:r>
      <w:r w:rsidRPr="002D3888">
        <w:rPr>
          <w:rFonts w:cs="Arial"/>
          <w:sz w:val="18"/>
          <w:szCs w:val="18"/>
          <w:rtl/>
        </w:rPr>
        <w:t xml:space="preserve"> ז"ל כתב המקדש באיסורי הנאה דרבנן כגון חמץ בשעה ששית או בשאר איסורי דרבנן מקודשת</w:t>
      </w:r>
      <w:r w:rsidRPr="002D3888">
        <w:rPr>
          <w:rFonts w:cs="Arial" w:hint="cs"/>
          <w:sz w:val="18"/>
          <w:szCs w:val="18"/>
          <w:rtl/>
        </w:rPr>
        <w:t>,</w:t>
      </w:r>
      <w:r w:rsidRPr="002D3888">
        <w:rPr>
          <w:rFonts w:cs="Arial"/>
          <w:sz w:val="18"/>
          <w:szCs w:val="18"/>
          <w:rtl/>
        </w:rPr>
        <w:t xml:space="preserve"> ומיהו המקדש בחמץ דרבנן מו' שעות ולמעלה אינה מקודשת</w:t>
      </w:r>
      <w:r w:rsidRPr="002D3888">
        <w:rPr>
          <w:rFonts w:cs="Arial" w:hint="cs"/>
          <w:sz w:val="18"/>
          <w:szCs w:val="18"/>
          <w:rtl/>
        </w:rPr>
        <w:t>. עכ"ל הטור. וכתב הב"י שלפי דברי הרא"ש</w:t>
      </w:r>
      <w:r w:rsidRPr="002D3888">
        <w:rPr>
          <w:rFonts w:cs="Arial"/>
          <w:sz w:val="18"/>
          <w:szCs w:val="18"/>
          <w:rtl/>
        </w:rPr>
        <w:t xml:space="preserve"> </w:t>
      </w:r>
      <w:r w:rsidRPr="002D3888">
        <w:rPr>
          <w:rFonts w:cs="Arial" w:hint="cs"/>
          <w:sz w:val="18"/>
          <w:szCs w:val="18"/>
          <w:rtl/>
        </w:rPr>
        <w:t>ש</w:t>
      </w:r>
      <w:r>
        <w:rPr>
          <w:rFonts w:cs="Arial" w:hint="cs"/>
          <w:sz w:val="18"/>
          <w:szCs w:val="18"/>
          <w:rtl/>
        </w:rPr>
        <w:t>כתב</w:t>
      </w:r>
      <w:r w:rsidRPr="002D3888">
        <w:rPr>
          <w:rFonts w:cs="Arial"/>
          <w:sz w:val="18"/>
          <w:szCs w:val="18"/>
          <w:rtl/>
        </w:rPr>
        <w:t xml:space="preserve">תי </w:t>
      </w:r>
      <w:r>
        <w:rPr>
          <w:rFonts w:cs="Arial" w:hint="cs"/>
          <w:sz w:val="18"/>
          <w:szCs w:val="18"/>
          <w:rtl/>
        </w:rPr>
        <w:t xml:space="preserve">(לשונו מובאת לעיל בהערה) </w:t>
      </w:r>
      <w:r w:rsidRPr="002D3888">
        <w:rPr>
          <w:rFonts w:cs="Arial"/>
          <w:sz w:val="18"/>
          <w:szCs w:val="18"/>
          <w:rtl/>
        </w:rPr>
        <w:t>יתבאר לך שדברי רבינו סתומים הם מאד שסתם וכתב דלהרא"ש בחמץ בשעה ו' מקודשת וה"ל לפרש דהיינו דוקא בחמץ דרבנן אבל בחמץ דאורייתא אף בשעה ו' אינה מקודשת דומיא דחמץ דרבנן בשעות דאורייתא</w:t>
      </w:r>
      <w:r w:rsidRPr="002D3888">
        <w:rPr>
          <w:rFonts w:cs="Arial" w:hint="cs"/>
          <w:sz w:val="18"/>
          <w:szCs w:val="18"/>
          <w:rtl/>
        </w:rPr>
        <w:t>.</w:t>
      </w:r>
    </w:p>
  </w:footnote>
  <w:footnote w:id="335">
    <w:p w14:paraId="1809D27C" w14:textId="4767B76D" w:rsidR="00904421" w:rsidRDefault="00904421" w:rsidP="00904421">
      <w:pPr>
        <w:pStyle w:val="a5"/>
        <w:rPr>
          <w:rtl/>
        </w:rPr>
      </w:pPr>
      <w:r>
        <w:rPr>
          <w:rStyle w:val="a7"/>
        </w:rPr>
        <w:footnoteRef/>
      </w:r>
      <w:r>
        <w:rPr>
          <w:rtl/>
        </w:rPr>
        <w:t xml:space="preserve"> </w:t>
      </w:r>
      <w:r>
        <w:rPr>
          <w:rFonts w:cs="Arial" w:hint="cs"/>
          <w:rtl/>
        </w:rPr>
        <w:t xml:space="preserve">הרמב"ם </w:t>
      </w:r>
      <w:r>
        <w:rPr>
          <w:rFonts w:cs="Arial" w:hint="cs"/>
          <w:sz w:val="16"/>
          <w:szCs w:val="16"/>
          <w:rtl/>
        </w:rPr>
        <w:t>(פ"ה ה"א)</w:t>
      </w:r>
      <w:r>
        <w:rPr>
          <w:rFonts w:cs="Arial" w:hint="cs"/>
          <w:rtl/>
        </w:rPr>
        <w:t xml:space="preserve"> כתב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AD75F2">
        <w:rPr>
          <w:rFonts w:cs="Arial"/>
          <w:rtl/>
        </w:rPr>
        <w:t>ואפילו היה אסור בהנאה מדבריהם</w:t>
      </w:r>
      <w:r>
        <w:rPr>
          <w:rFonts w:cs="Arial" w:hint="cs"/>
          <w:rtl/>
        </w:rPr>
        <w:t>,</w:t>
      </w:r>
      <w:r w:rsidRPr="00AD75F2">
        <w:rPr>
          <w:rFonts w:cs="Arial"/>
          <w:rtl/>
        </w:rPr>
        <w:t xml:space="preserve"> כגון חמץ בשעה ששית מיום ארבעה עשר</w:t>
      </w:r>
      <w:r>
        <w:rPr>
          <w:rFonts w:cs="Arial" w:hint="cs"/>
          <w:rtl/>
        </w:rPr>
        <w:t xml:space="preserve"> -</w:t>
      </w:r>
      <w:r w:rsidRPr="00AD75F2">
        <w:rPr>
          <w:rFonts w:cs="Arial"/>
          <w:rtl/>
        </w:rPr>
        <w:t xml:space="preserve"> אינה מקודשת</w:t>
      </w:r>
      <w:r>
        <w:rPr>
          <w:rFonts w:cs="Arial" w:hint="cs"/>
          <w:rtl/>
        </w:rPr>
        <w:t>. עכ"ל</w:t>
      </w:r>
      <w:r w:rsidRPr="00AD75F2">
        <w:rPr>
          <w:rFonts w:cs="Arial"/>
          <w:rtl/>
        </w:rPr>
        <w:t>.</w:t>
      </w:r>
      <w:r>
        <w:rPr>
          <w:rFonts w:cs="Arial" w:hint="cs"/>
          <w:rtl/>
        </w:rPr>
        <w:t xml:space="preserve"> </w:t>
      </w:r>
      <w:r w:rsidRPr="00BE5497">
        <w:rPr>
          <w:rFonts w:hint="cs"/>
          <w:u w:val="single"/>
          <w:rtl/>
        </w:rPr>
        <w:t xml:space="preserve">ונחלקו המפרשים האם הרמב"ם </w:t>
      </w:r>
      <w:r>
        <w:rPr>
          <w:rFonts w:hint="cs"/>
          <w:u w:val="single"/>
          <w:rtl/>
        </w:rPr>
        <w:t xml:space="preserve">כתב </w:t>
      </w:r>
      <w:r w:rsidRPr="00BE5497">
        <w:rPr>
          <w:rFonts w:hint="cs"/>
          <w:u w:val="single"/>
          <w:rtl/>
        </w:rPr>
        <w:t>כן ב</w:t>
      </w:r>
      <w:r>
        <w:rPr>
          <w:rFonts w:hint="cs"/>
          <w:u w:val="single"/>
          <w:rtl/>
        </w:rPr>
        <w:t>חמץ דאורייתא או דרבנן</w:t>
      </w:r>
      <w:r w:rsidRPr="00BE5497">
        <w:rPr>
          <w:rFonts w:hint="cs"/>
          <w:u w:val="single"/>
          <w:rtl/>
        </w:rPr>
        <w:t>:</w:t>
      </w:r>
    </w:p>
    <w:p w14:paraId="4BDC9C6A" w14:textId="77777777" w:rsidR="00904421" w:rsidRDefault="00904421" w:rsidP="00BF4F5C">
      <w:pPr>
        <w:pStyle w:val="a5"/>
        <w:numPr>
          <w:ilvl w:val="0"/>
          <w:numId w:val="116"/>
        </w:numPr>
      </w:pPr>
      <w:r>
        <w:rPr>
          <w:rFonts w:hint="cs"/>
          <w:rtl/>
        </w:rPr>
        <w:t>הה"מ</w:t>
      </w:r>
      <w:r w:rsidRPr="00BE5497">
        <w:rPr>
          <w:rtl/>
        </w:rPr>
        <w:t xml:space="preserve"> </w:t>
      </w:r>
      <w:r w:rsidRPr="00BE5497">
        <w:rPr>
          <w:sz w:val="16"/>
          <w:szCs w:val="16"/>
          <w:rtl/>
        </w:rPr>
        <w:t>(פ"ה ה"א)</w:t>
      </w:r>
      <w:r>
        <w:rPr>
          <w:rFonts w:hint="cs"/>
          <w:rtl/>
        </w:rPr>
        <w:t xml:space="preserve">- </w:t>
      </w:r>
      <w:r w:rsidRPr="00BE5497">
        <w:rPr>
          <w:rtl/>
        </w:rPr>
        <w:t>מ"ש רבינו ואפילו היה איסור מדבריהם למדו מאיסור החמץ בשעה ששית שמפורש בפסחים בפ"ב</w:t>
      </w:r>
      <w:r w:rsidRPr="00BE5497">
        <w:rPr>
          <w:rFonts w:hint="cs"/>
          <w:rtl/>
        </w:rPr>
        <w:t>,</w:t>
      </w:r>
      <w:r w:rsidRPr="00BE5497">
        <w:rPr>
          <w:rtl/>
        </w:rPr>
        <w:t xml:space="preserve"> שאפילו בזמן שאיסורו מדבריהם אינה מקודשת</w:t>
      </w:r>
      <w:r w:rsidRPr="00BE5497">
        <w:rPr>
          <w:rFonts w:hint="cs"/>
          <w:rtl/>
        </w:rPr>
        <w:t>,</w:t>
      </w:r>
      <w:r w:rsidRPr="00BE5497">
        <w:rPr>
          <w:rtl/>
        </w:rPr>
        <w:t xml:space="preserve"> והוא הדין לשאר דברים</w:t>
      </w:r>
      <w:r>
        <w:rPr>
          <w:rFonts w:hint="cs"/>
          <w:rtl/>
        </w:rPr>
        <w:t>..</w:t>
      </w:r>
      <w:r w:rsidRPr="00BE5497">
        <w:rPr>
          <w:rtl/>
        </w:rPr>
        <w:t>.</w:t>
      </w:r>
      <w:r w:rsidRPr="00495F6B">
        <w:rPr>
          <w:rtl/>
        </w:rPr>
        <w:t xml:space="preserve"> </w:t>
      </w:r>
      <w:r w:rsidRPr="00495F6B">
        <w:rPr>
          <w:rFonts w:cs="Arial"/>
          <w:rtl/>
        </w:rPr>
        <w:t>וכן הסכים הרמב"ן ז"ל שבכל איסורי הנאה אינה מקודשת</w:t>
      </w:r>
      <w:r>
        <w:rPr>
          <w:rFonts w:cs="Arial" w:hint="cs"/>
          <w:rtl/>
        </w:rPr>
        <w:t>.</w:t>
      </w:r>
      <w:r w:rsidRPr="00BE5497">
        <w:rPr>
          <w:rtl/>
        </w:rPr>
        <w:t xml:space="preserve"> </w:t>
      </w:r>
      <w:r w:rsidRPr="00BE5497">
        <w:rPr>
          <w:rFonts w:hint="cs"/>
          <w:sz w:val="16"/>
          <w:szCs w:val="16"/>
          <w:rtl/>
        </w:rPr>
        <w:t>(וכתב הב"י ד</w:t>
      </w:r>
      <w:r w:rsidRPr="00BE5497">
        <w:rPr>
          <w:sz w:val="16"/>
          <w:szCs w:val="16"/>
          <w:rtl/>
        </w:rPr>
        <w:t>נראה מדברי</w:t>
      </w:r>
      <w:r w:rsidRPr="00BE5497">
        <w:rPr>
          <w:rFonts w:hint="cs"/>
          <w:sz w:val="16"/>
          <w:szCs w:val="16"/>
          <w:rtl/>
        </w:rPr>
        <w:t xml:space="preserve"> הה"מ הללו</w:t>
      </w:r>
      <w:r w:rsidRPr="00BE5497">
        <w:rPr>
          <w:sz w:val="16"/>
          <w:szCs w:val="16"/>
          <w:rtl/>
        </w:rPr>
        <w:t xml:space="preserve"> דלהרמב"ם בכל איסורי הנאה דדבריהם אינה מקודשת</w:t>
      </w:r>
      <w:r>
        <w:rPr>
          <w:rFonts w:hint="cs"/>
          <w:sz w:val="16"/>
          <w:szCs w:val="16"/>
          <w:rtl/>
        </w:rPr>
        <w:t>,</w:t>
      </w:r>
      <w:r w:rsidRPr="00BE5497">
        <w:rPr>
          <w:sz w:val="16"/>
          <w:szCs w:val="16"/>
          <w:rtl/>
        </w:rPr>
        <w:t xml:space="preserve"> ואפילו אין בהם שום צד דאורייתא</w:t>
      </w:r>
      <w:r w:rsidRPr="00BE5497">
        <w:rPr>
          <w:rFonts w:hint="cs"/>
          <w:sz w:val="16"/>
          <w:szCs w:val="16"/>
          <w:rtl/>
        </w:rPr>
        <w:t>.</w:t>
      </w:r>
      <w:r w:rsidRPr="00BE5497">
        <w:rPr>
          <w:sz w:val="16"/>
          <w:szCs w:val="16"/>
          <w:rtl/>
        </w:rPr>
        <w:t xml:space="preserve"> וכן נראה מדברי רבינו שאחר שהביא דברי הרמב"ם כתב </w:t>
      </w:r>
      <w:r>
        <w:rPr>
          <w:rFonts w:hint="cs"/>
          <w:sz w:val="16"/>
          <w:szCs w:val="16"/>
          <w:rtl/>
        </w:rPr>
        <w:t>"</w:t>
      </w:r>
      <w:r w:rsidRPr="00BE5497">
        <w:rPr>
          <w:sz w:val="16"/>
          <w:szCs w:val="16"/>
          <w:rtl/>
        </w:rPr>
        <w:t xml:space="preserve">ואדוני אבי כתב המקדש באיסורי הנאה דרבנן </w:t>
      </w:r>
      <w:r>
        <w:rPr>
          <w:rFonts w:hint="cs"/>
          <w:sz w:val="16"/>
          <w:szCs w:val="16"/>
          <w:rtl/>
        </w:rPr>
        <w:t>כגון חמץ בשעה ששית</w:t>
      </w:r>
      <w:r w:rsidRPr="00BE5497">
        <w:rPr>
          <w:sz w:val="16"/>
          <w:szCs w:val="16"/>
          <w:rtl/>
        </w:rPr>
        <w:t xml:space="preserve"> או בשאר איסורי דרבנן מקודשת</w:t>
      </w:r>
      <w:r>
        <w:rPr>
          <w:rFonts w:hint="cs"/>
          <w:sz w:val="16"/>
          <w:szCs w:val="16"/>
          <w:rtl/>
        </w:rPr>
        <w:t>"</w:t>
      </w:r>
      <w:r w:rsidRPr="00BE5497">
        <w:rPr>
          <w:rFonts w:hint="cs"/>
          <w:sz w:val="16"/>
          <w:szCs w:val="16"/>
          <w:rtl/>
        </w:rPr>
        <w:t>.</w:t>
      </w:r>
      <w:r w:rsidRPr="00BE5497">
        <w:rPr>
          <w:sz w:val="16"/>
          <w:szCs w:val="16"/>
          <w:rtl/>
        </w:rPr>
        <w:t xml:space="preserve"> משמע דסבירא ליה דלהרמב"ם בכל איסורי דרבנן אינה מקודשת</w:t>
      </w:r>
      <w:r w:rsidRPr="00BE5497">
        <w:rPr>
          <w:rFonts w:hint="cs"/>
          <w:sz w:val="16"/>
          <w:szCs w:val="16"/>
          <w:rtl/>
        </w:rPr>
        <w:t>,</w:t>
      </w:r>
      <w:r w:rsidRPr="00BE5497">
        <w:rPr>
          <w:sz w:val="16"/>
          <w:szCs w:val="16"/>
          <w:rtl/>
        </w:rPr>
        <w:t xml:space="preserve"> והרא"ש פליג עליה</w:t>
      </w:r>
      <w:r w:rsidRPr="00BE5497">
        <w:rPr>
          <w:rFonts w:hint="cs"/>
          <w:sz w:val="16"/>
          <w:szCs w:val="16"/>
          <w:rtl/>
        </w:rPr>
        <w:t>.</w:t>
      </w:r>
      <w:r w:rsidRPr="00BE5497">
        <w:rPr>
          <w:sz w:val="16"/>
          <w:szCs w:val="16"/>
          <w:rtl/>
        </w:rPr>
        <w:t xml:space="preserve"> ואין נ"ל כן</w:t>
      </w:r>
      <w:r w:rsidRPr="00BE5497">
        <w:rPr>
          <w:rFonts w:hint="cs"/>
          <w:sz w:val="16"/>
          <w:szCs w:val="16"/>
          <w:rtl/>
        </w:rPr>
        <w:t>,</w:t>
      </w:r>
      <w:r w:rsidRPr="00BE5497">
        <w:rPr>
          <w:sz w:val="16"/>
          <w:szCs w:val="16"/>
          <w:rtl/>
        </w:rPr>
        <w:t xml:space="preserve"> משום דאי הוה ס"ל להרמב"ם הכי ה"ל לסתום ולכתוב ואפילו היה אסור בהנאה מדבריהם</w:t>
      </w:r>
      <w:r w:rsidRPr="00BE5497">
        <w:rPr>
          <w:rFonts w:hint="cs"/>
          <w:sz w:val="16"/>
          <w:szCs w:val="16"/>
          <w:rtl/>
        </w:rPr>
        <w:t>,</w:t>
      </w:r>
      <w:r w:rsidRPr="00BE5497">
        <w:rPr>
          <w:sz w:val="16"/>
          <w:szCs w:val="16"/>
          <w:rtl/>
        </w:rPr>
        <w:t xml:space="preserve"> ולמה לו לפרש ולומר כגון חמץ בשעה ו'</w:t>
      </w:r>
      <w:r>
        <w:rPr>
          <w:rFonts w:hint="cs"/>
          <w:sz w:val="16"/>
          <w:szCs w:val="16"/>
          <w:rtl/>
        </w:rPr>
        <w:t>. עכ"ל הב"י. ועוד יש לתמוה על הה"מ איך כתב כן בשם הרמב"ן, והרי הרמב"ן כתב בפירוש לא כך</w:t>
      </w:r>
      <w:r w:rsidRPr="00BE5497">
        <w:rPr>
          <w:rFonts w:hint="cs"/>
          <w:sz w:val="16"/>
          <w:szCs w:val="16"/>
          <w:rtl/>
        </w:rPr>
        <w:t>)</w:t>
      </w:r>
      <w:r>
        <w:rPr>
          <w:rFonts w:hint="cs"/>
          <w:sz w:val="16"/>
          <w:szCs w:val="16"/>
          <w:rtl/>
        </w:rPr>
        <w:t>.</w:t>
      </w:r>
    </w:p>
    <w:p w14:paraId="69695F47" w14:textId="77777777" w:rsidR="00904421" w:rsidRDefault="00904421" w:rsidP="00BF4F5C">
      <w:pPr>
        <w:pStyle w:val="a5"/>
        <w:numPr>
          <w:ilvl w:val="0"/>
          <w:numId w:val="116"/>
        </w:numPr>
      </w:pPr>
      <w:r>
        <w:rPr>
          <w:rFonts w:hint="cs"/>
          <w:rtl/>
        </w:rPr>
        <w:t xml:space="preserve">ב"י- </w:t>
      </w:r>
      <w:r w:rsidRPr="00BE5497">
        <w:rPr>
          <w:rtl/>
        </w:rPr>
        <w:t xml:space="preserve">מדכתב הכי </w:t>
      </w:r>
      <w:r>
        <w:rPr>
          <w:rFonts w:hint="cs"/>
          <w:sz w:val="16"/>
          <w:szCs w:val="16"/>
          <w:rtl/>
        </w:rPr>
        <w:t>{היינו שפירש "כגון חמץ בשעה ששית"}</w:t>
      </w:r>
      <w:r>
        <w:rPr>
          <w:rFonts w:hint="cs"/>
          <w:rtl/>
        </w:rPr>
        <w:t xml:space="preserve"> </w:t>
      </w:r>
      <w:r w:rsidRPr="00BE5497">
        <w:rPr>
          <w:rtl/>
        </w:rPr>
        <w:t>משמע ליה דהיינו לומר דדוקא איסור דרבנן כי האי דהוי חמץ דאורייתא ושעות דרבנן</w:t>
      </w:r>
      <w:r w:rsidRPr="00BE5497">
        <w:rPr>
          <w:rFonts w:hint="cs"/>
          <w:rtl/>
        </w:rPr>
        <w:t>,</w:t>
      </w:r>
      <w:r w:rsidRPr="00BE5497">
        <w:rPr>
          <w:rtl/>
        </w:rPr>
        <w:t xml:space="preserve"> והוא הדין לשעות דאורייתא וחמץ דרבנן</w:t>
      </w:r>
      <w:r w:rsidRPr="00BE5497">
        <w:rPr>
          <w:rFonts w:hint="cs"/>
          <w:rtl/>
        </w:rPr>
        <w:t>.</w:t>
      </w:r>
      <w:r w:rsidRPr="00BE5497">
        <w:rPr>
          <w:rtl/>
        </w:rPr>
        <w:t xml:space="preserve"> אבל חמץ דרבנן ושעות דרבנן חוששין לקידושיו</w:t>
      </w:r>
      <w:r w:rsidRPr="00BE5497">
        <w:rPr>
          <w:rFonts w:hint="cs"/>
          <w:rtl/>
        </w:rPr>
        <w:t>.</w:t>
      </w:r>
      <w:r w:rsidRPr="00BE5497">
        <w:rPr>
          <w:rtl/>
        </w:rPr>
        <w:t xml:space="preserve"> וכן משמע מדברי הר"ן (פסחים ג. ד"ה המקדש) שזו היא דעת הרמב"ם ז"ל</w:t>
      </w:r>
      <w:r>
        <w:rPr>
          <w:rFonts w:hint="cs"/>
          <w:rtl/>
        </w:rPr>
        <w:t xml:space="preserve">. </w:t>
      </w:r>
      <w:r>
        <w:rPr>
          <w:rFonts w:hint="cs"/>
          <w:sz w:val="16"/>
          <w:szCs w:val="16"/>
          <w:rtl/>
        </w:rPr>
        <w:t>{לא הבנתי מדוע כותב הב"י בלשון "וכן משמע מדברי הר"ן", שהרי הר"ן כתב שזו דעת הרמב"ם בפירוש}</w:t>
      </w:r>
    </w:p>
  </w:footnote>
  <w:footnote w:id="336">
    <w:p w14:paraId="6F453EB5" w14:textId="611B90EA" w:rsidR="006C7E70" w:rsidRDefault="007A7FAA">
      <w:pPr>
        <w:pStyle w:val="a5"/>
        <w:rPr>
          <w:rFonts w:cs="Arial"/>
          <w:rtl/>
        </w:rPr>
      </w:pPr>
      <w:r>
        <w:rPr>
          <w:rStyle w:val="a7"/>
        </w:rPr>
        <w:footnoteRef/>
      </w:r>
      <w:r>
        <w:rPr>
          <w:rtl/>
        </w:rPr>
        <w:t xml:space="preserve"> </w:t>
      </w:r>
      <w:r w:rsidR="00D946AE" w:rsidRPr="006C7E70">
        <w:rPr>
          <w:rFonts w:cs="Arial" w:hint="cs"/>
          <w:u w:val="single"/>
          <w:rtl/>
        </w:rPr>
        <w:t xml:space="preserve">וקשה, דהרי </w:t>
      </w:r>
      <w:r w:rsidR="00AD1BDA">
        <w:rPr>
          <w:rFonts w:cs="Arial" w:hint="cs"/>
          <w:u w:val="single"/>
          <w:rtl/>
        </w:rPr>
        <w:t>אם חוששין לקידושיו בשעה שישית עצמה איך הגמרא לומדת דלאו ברשותיה קאי מדרב גידל</w:t>
      </w:r>
      <w:r w:rsidR="006C7E70">
        <w:rPr>
          <w:rFonts w:cs="Arial" w:hint="cs"/>
          <w:u w:val="single"/>
          <w:rtl/>
        </w:rPr>
        <w:t>:</w:t>
      </w:r>
    </w:p>
    <w:p w14:paraId="352C6E6D" w14:textId="6F1DE850" w:rsidR="007A7FAA" w:rsidRPr="006C7E70" w:rsidRDefault="006C7E70" w:rsidP="00BF4F5C">
      <w:pPr>
        <w:pStyle w:val="a5"/>
        <w:numPr>
          <w:ilvl w:val="0"/>
          <w:numId w:val="118"/>
        </w:numPr>
      </w:pPr>
      <w:r>
        <w:rPr>
          <w:rFonts w:cs="Arial" w:hint="cs"/>
          <w:rtl/>
        </w:rPr>
        <w:t xml:space="preserve">רמב"ן </w:t>
      </w:r>
      <w:r w:rsidRPr="006C7E70">
        <w:rPr>
          <w:rFonts w:cs="Arial" w:hint="cs"/>
          <w:sz w:val="16"/>
          <w:szCs w:val="16"/>
          <w:rtl/>
        </w:rPr>
        <w:t>(שם)</w:t>
      </w:r>
      <w:r>
        <w:rPr>
          <w:rFonts w:cs="Arial" w:hint="cs"/>
          <w:rtl/>
        </w:rPr>
        <w:t xml:space="preserve">- </w:t>
      </w:r>
      <w:r w:rsidR="007A7FAA" w:rsidRPr="009B5A0B">
        <w:rPr>
          <w:rFonts w:cs="Arial"/>
          <w:rtl/>
        </w:rPr>
        <w:t>ומה שאמרו לעיל אפילו בשעה ששית כיון דאסרוה רבנן עליה לאו ברשותו קיימא כדרב גידל</w:t>
      </w:r>
      <w:r w:rsidR="007A7FAA">
        <w:rPr>
          <w:rFonts w:cs="Arial" w:hint="cs"/>
          <w:rtl/>
        </w:rPr>
        <w:t>,</w:t>
      </w:r>
      <w:r w:rsidR="007A7FAA" w:rsidRPr="009B5A0B">
        <w:rPr>
          <w:rFonts w:cs="Arial"/>
          <w:rtl/>
        </w:rPr>
        <w:t xml:space="preserve"> הכי קאמר </w:t>
      </w:r>
      <w:r w:rsidR="007A7FAA">
        <w:rPr>
          <w:rFonts w:cs="Arial" w:hint="cs"/>
          <w:rtl/>
        </w:rPr>
        <w:t xml:space="preserve">- </w:t>
      </w:r>
      <w:r w:rsidR="007A7FAA" w:rsidRPr="009B5A0B">
        <w:rPr>
          <w:rFonts w:cs="Arial"/>
          <w:rtl/>
        </w:rPr>
        <w:t>כדאמר רב גידל שהמקדש באיסורי הנאה של דבריהם אין חוששין לקדושיו אלמא לאו ברשותיה קאי</w:t>
      </w:r>
      <w:r w:rsidR="007A7FAA">
        <w:rPr>
          <w:rFonts w:cs="Arial" w:hint="cs"/>
          <w:rtl/>
        </w:rPr>
        <w:t>,</w:t>
      </w:r>
      <w:r w:rsidR="007A7FAA" w:rsidRPr="009B5A0B">
        <w:rPr>
          <w:rFonts w:cs="Arial"/>
          <w:rtl/>
        </w:rPr>
        <w:t xml:space="preserve"> הכא נמי לאו ברשותיה קאי דהא אסרוה רבנן עליה</w:t>
      </w:r>
      <w:r w:rsidR="007A7FAA">
        <w:rPr>
          <w:rFonts w:cs="Arial" w:hint="cs"/>
          <w:rtl/>
        </w:rPr>
        <w:t>,</w:t>
      </w:r>
      <w:r w:rsidR="007A7FAA" w:rsidRPr="009B5A0B">
        <w:rPr>
          <w:rFonts w:cs="Arial"/>
          <w:rtl/>
        </w:rPr>
        <w:t xml:space="preserve"> ואע</w:t>
      </w:r>
      <w:r w:rsidR="007A7FAA">
        <w:rPr>
          <w:rFonts w:cs="Arial" w:hint="cs"/>
          <w:rtl/>
        </w:rPr>
        <w:t>"</w:t>
      </w:r>
      <w:r w:rsidR="007A7FAA" w:rsidRPr="009B5A0B">
        <w:rPr>
          <w:rFonts w:cs="Arial"/>
          <w:rtl/>
        </w:rPr>
        <w:t>ג דבששית חוששין לקדושיו שאני קדושין דלא אפקעינהו רבנן אלא מתחלת שבע משום גזירה וההיא דבפרק כל שעה</w:t>
      </w:r>
      <w:r w:rsidR="007A7FAA">
        <w:rPr>
          <w:rFonts w:cs="Arial" w:hint="cs"/>
          <w:rtl/>
        </w:rPr>
        <w:t>.</w:t>
      </w:r>
    </w:p>
    <w:p w14:paraId="69663A53" w14:textId="0C80C48D" w:rsidR="006C7E70" w:rsidRDefault="006C7E70" w:rsidP="00BF4F5C">
      <w:pPr>
        <w:pStyle w:val="a5"/>
        <w:numPr>
          <w:ilvl w:val="0"/>
          <w:numId w:val="118"/>
        </w:numPr>
      </w:pPr>
      <w:r>
        <w:rPr>
          <w:rFonts w:cs="Arial" w:hint="cs"/>
          <w:rtl/>
        </w:rPr>
        <w:t xml:space="preserve">ר"ן </w:t>
      </w:r>
      <w:r w:rsidRPr="006C7E70">
        <w:rPr>
          <w:rFonts w:cs="Arial" w:hint="cs"/>
          <w:sz w:val="16"/>
          <w:szCs w:val="16"/>
          <w:rtl/>
        </w:rPr>
        <w:t>(שם)</w:t>
      </w:r>
      <w:r>
        <w:rPr>
          <w:rFonts w:cs="Arial" w:hint="cs"/>
          <w:rtl/>
        </w:rPr>
        <w:t>- ו</w:t>
      </w:r>
      <w:r>
        <w:rPr>
          <w:rFonts w:cs="Arial"/>
          <w:rtl/>
        </w:rPr>
        <w:t>נ"ל דמשום הכי נקט משש שעות ולמעלה</w:t>
      </w:r>
      <w:r>
        <w:rPr>
          <w:rFonts w:cs="Arial" w:hint="cs"/>
          <w:rtl/>
        </w:rPr>
        <w:t>,</w:t>
      </w:r>
      <w:r>
        <w:rPr>
          <w:rFonts w:cs="Arial"/>
          <w:rtl/>
        </w:rPr>
        <w:t xml:space="preserve"> דאילו מחמשה ולמעלה איכא למיחש דילמא הנך קידושי בה' הוו</w:t>
      </w:r>
      <w:r>
        <w:rPr>
          <w:rFonts w:cs="Arial" w:hint="cs"/>
          <w:rtl/>
        </w:rPr>
        <w:t>,</w:t>
      </w:r>
      <w:r>
        <w:rPr>
          <w:rFonts w:cs="Arial"/>
          <w:rtl/>
        </w:rPr>
        <w:t xml:space="preserve"> אלא דטעו בין ה' לו'</w:t>
      </w:r>
      <w:r>
        <w:rPr>
          <w:rFonts w:cs="Arial" w:hint="cs"/>
          <w:rtl/>
        </w:rPr>
        <w:t>,</w:t>
      </w:r>
      <w:r>
        <w:rPr>
          <w:rFonts w:cs="Arial"/>
          <w:rtl/>
        </w:rPr>
        <w:t xml:space="preserve"> אבל משש ולמעלה ליכא למיחש למימר דה' הוו וטעו בין ה' לז'</w:t>
      </w:r>
      <w:r>
        <w:rPr>
          <w:rFonts w:cs="Arial" w:hint="cs"/>
          <w:rtl/>
        </w:rPr>
        <w:t>,</w:t>
      </w:r>
      <w:r>
        <w:rPr>
          <w:rFonts w:cs="Arial"/>
          <w:rtl/>
        </w:rPr>
        <w:t xml:space="preserve"> שבה' חמה במזרח</w:t>
      </w:r>
      <w:r>
        <w:rPr>
          <w:rFonts w:cs="Arial" w:hint="cs"/>
          <w:rtl/>
        </w:rPr>
        <w:t>,</w:t>
      </w:r>
      <w:r>
        <w:rPr>
          <w:rFonts w:cs="Arial"/>
          <w:rtl/>
        </w:rPr>
        <w:t xml:space="preserve"> ובז' חמה במערב</w:t>
      </w:r>
      <w:r w:rsidR="00AD1BDA">
        <w:rPr>
          <w:rFonts w:cs="Arial" w:hint="cs"/>
          <w:rtl/>
        </w:rPr>
        <w:t>,</w:t>
      </w:r>
      <w:r>
        <w:rPr>
          <w:rFonts w:cs="Arial"/>
          <w:rtl/>
        </w:rPr>
        <w:t xml:space="preserve"> הילכך בשש שעות חוששין לקידושיו</w:t>
      </w:r>
      <w:r>
        <w:rPr>
          <w:rFonts w:cs="Arial" w:hint="cs"/>
          <w:rtl/>
        </w:rPr>
        <w:t>.</w:t>
      </w:r>
      <w:r>
        <w:rPr>
          <w:rFonts w:cs="Arial"/>
          <w:rtl/>
        </w:rPr>
        <w:t xml:space="preserve"> </w:t>
      </w:r>
      <w:r w:rsidR="00730D8E" w:rsidRPr="00730D8E">
        <w:rPr>
          <w:rFonts w:cs="Arial"/>
          <w:rtl/>
        </w:rPr>
        <w:t>אפ"ה שפיר מייתי ראיה דמאי דאסרו רבנן עליה לאו ברשותיה קאי</w:t>
      </w:r>
      <w:r w:rsidR="00730D8E">
        <w:rPr>
          <w:rFonts w:cs="Arial" w:hint="cs"/>
          <w:rtl/>
        </w:rPr>
        <w:t>,</w:t>
      </w:r>
      <w:r w:rsidR="00730D8E" w:rsidRPr="00730D8E">
        <w:rPr>
          <w:rFonts w:cs="Arial"/>
          <w:rtl/>
        </w:rPr>
        <w:t xml:space="preserve"> כיון דאמרי' דנוקשה מו' שעות ולמעלה אין חוששין לקדושיו</w:t>
      </w:r>
      <w:r>
        <w:rPr>
          <w:rFonts w:cs="Arial" w:hint="cs"/>
          <w:rtl/>
        </w:rPr>
        <w:t>.</w:t>
      </w:r>
    </w:p>
  </w:footnote>
  <w:footnote w:id="337">
    <w:p w14:paraId="58A2ACBB" w14:textId="77777777" w:rsidR="003E55D9" w:rsidRDefault="003E55D9" w:rsidP="003E55D9">
      <w:pPr>
        <w:pStyle w:val="a5"/>
      </w:pPr>
      <w:r>
        <w:rPr>
          <w:rStyle w:val="a7"/>
        </w:rPr>
        <w:footnoteRef/>
      </w:r>
      <w:r>
        <w:rPr>
          <w:rtl/>
        </w:rPr>
        <w:t xml:space="preserve"> </w:t>
      </w:r>
      <w:r>
        <w:rPr>
          <w:rFonts w:hint="cs"/>
          <w:rtl/>
        </w:rPr>
        <w:t>הב"י לא הביא דבריו, וצל"ע מדוע אם כן פסק בשו"ע שמקודשת לגמרי. דהיה לו לכתוב שחוששין לקידושיו, וכמו שכתבו הרמב"ן הרא"ש והר"ן.</w:t>
      </w:r>
    </w:p>
  </w:footnote>
  <w:footnote w:id="338">
    <w:p w14:paraId="5495314F" w14:textId="75D9753E" w:rsidR="004240B9" w:rsidRDefault="004240B9" w:rsidP="004240B9">
      <w:pPr>
        <w:pStyle w:val="a5"/>
        <w:rPr>
          <w:rtl/>
        </w:rPr>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F81241">
        <w:rPr>
          <w:rFonts w:cs="Arial"/>
          <w:rtl/>
        </w:rPr>
        <w:t>הצבור שגזרו שכל מי שיקדש קודם הנישואין שלא יהיו קידושיו קידושין</w:t>
      </w:r>
      <w:r>
        <w:rPr>
          <w:rFonts w:cs="Arial" w:hint="cs"/>
          <w:rtl/>
        </w:rPr>
        <w:t>,</w:t>
      </w:r>
      <w:r w:rsidRPr="00F81241">
        <w:rPr>
          <w:rFonts w:cs="Arial"/>
          <w:rtl/>
        </w:rPr>
        <w:t xml:space="preserve"> הרי הפקירו ממון המקדש</w:t>
      </w:r>
      <w:r>
        <w:rPr>
          <w:rFonts w:cs="Arial" w:hint="cs"/>
          <w:rtl/>
        </w:rPr>
        <w:t>,</w:t>
      </w:r>
      <w:r w:rsidRPr="00F81241">
        <w:rPr>
          <w:rFonts w:cs="Arial"/>
          <w:rtl/>
        </w:rPr>
        <w:t xml:space="preserve"> וכיון שאינו שלו לא נתן לה כלום משלו ומה שנתן לה זכתה בו מן ההפקר ואינה מקודשת כלל</w:t>
      </w:r>
      <w:r>
        <w:rPr>
          <w:rFonts w:cs="Arial" w:hint="cs"/>
          <w:rtl/>
        </w:rPr>
        <w:t>.</w:t>
      </w:r>
      <w:r w:rsidRPr="00F81241">
        <w:rPr>
          <w:rFonts w:cs="Arial"/>
          <w:rtl/>
        </w:rPr>
        <w:t xml:space="preserve"> וכן היא דעת הגאונים ז"ל</w:t>
      </w:r>
      <w:r>
        <w:rPr>
          <w:rFonts w:cs="Arial" w:hint="cs"/>
          <w:rtl/>
        </w:rPr>
        <w:t>.</w:t>
      </w:r>
      <w:r w:rsidRPr="00F81241">
        <w:rPr>
          <w:rFonts w:cs="Arial"/>
          <w:rtl/>
        </w:rPr>
        <w:t xml:space="preserve"> וכתבו שהרמב"ן ז"ל נשאל על זה והשיב דכל המקדש אדעתא דרבנן מקדש</w:t>
      </w:r>
      <w:r>
        <w:rPr>
          <w:rFonts w:cs="Arial" w:hint="cs"/>
          <w:rtl/>
        </w:rPr>
        <w:t>.</w:t>
      </w:r>
      <w:r w:rsidRPr="00F81241">
        <w:rPr>
          <w:rFonts w:cs="Arial"/>
          <w:rtl/>
        </w:rPr>
        <w:t xml:space="preserve"> והרשב</w:t>
      </w:r>
      <w:r>
        <w:rPr>
          <w:rFonts w:cs="Arial" w:hint="cs"/>
          <w:rtl/>
        </w:rPr>
        <w:t>"</w:t>
      </w:r>
      <w:r w:rsidRPr="00F81241">
        <w:rPr>
          <w:rFonts w:cs="Arial"/>
          <w:rtl/>
        </w:rPr>
        <w:t>א ז"ל כתב בתשובה שהצבור יכולין להפקיר כל ממון שינתן לשום אשה הפקעה גמורה והפקר גמור אע</w:t>
      </w:r>
      <w:r>
        <w:rPr>
          <w:rFonts w:cs="Arial" w:hint="cs"/>
          <w:rtl/>
        </w:rPr>
        <w:t>"</w:t>
      </w:r>
      <w:r w:rsidRPr="00F81241">
        <w:rPr>
          <w:rFonts w:cs="Arial"/>
          <w:rtl/>
        </w:rPr>
        <w:t>פ שהצבור יש להם כח קידושין כאשר כתבנו</w:t>
      </w:r>
      <w:r>
        <w:rPr>
          <w:rFonts w:cs="Arial" w:hint="cs"/>
          <w:rtl/>
        </w:rPr>
        <w:t>.</w:t>
      </w:r>
      <w:r w:rsidRPr="00F81241">
        <w:rPr>
          <w:rFonts w:cs="Arial"/>
          <w:rtl/>
        </w:rPr>
        <w:t xml:space="preserve"> מיהו כתבו קצת מפרשים שדבר זה אינו אלא להלכה אבל לא למעשה</w:t>
      </w:r>
      <w:r>
        <w:rPr>
          <w:rFonts w:cs="Arial" w:hint="cs"/>
          <w:rtl/>
        </w:rPr>
        <w:t>.</w:t>
      </w:r>
      <w:r w:rsidRPr="00F81241">
        <w:rPr>
          <w:rFonts w:cs="Arial"/>
          <w:rtl/>
        </w:rPr>
        <w:t xml:space="preserve"> וכן הר' יצחק בן ששת ז"ל כתב לענין מעשה אין לסמוך על זה</w:t>
      </w:r>
      <w:r>
        <w:rPr>
          <w:rFonts w:cs="Arial" w:hint="cs"/>
          <w:rtl/>
        </w:rPr>
        <w:t>,</w:t>
      </w:r>
      <w:r w:rsidRPr="00F81241">
        <w:rPr>
          <w:rFonts w:cs="Arial"/>
          <w:rtl/>
        </w:rPr>
        <w:t xml:space="preserve"> וכתב שכן כתב הרשב"א ז"ל</w:t>
      </w:r>
      <w:r>
        <w:rPr>
          <w:rFonts w:cs="Arial" w:hint="cs"/>
          <w:rtl/>
        </w:rPr>
        <w:t>.</w:t>
      </w:r>
      <w:r w:rsidRPr="00F81241">
        <w:rPr>
          <w:rFonts w:cs="Arial"/>
          <w:rtl/>
        </w:rPr>
        <w:t xml:space="preserve"> וכן כתב א"ז הרשב"ץ ז"ל </w:t>
      </w:r>
      <w:r>
        <w:rPr>
          <w:rFonts w:cs="Arial" w:hint="cs"/>
          <w:rtl/>
        </w:rPr>
        <w:t xml:space="preserve">(ח"א סי' קלג) </w:t>
      </w:r>
      <w:r w:rsidRPr="00F81241">
        <w:rPr>
          <w:rFonts w:cs="Arial"/>
          <w:rtl/>
        </w:rPr>
        <w:t>אין אנו יכולין לעשות מעשה בצבור שהפקיעו קידושין</w:t>
      </w:r>
      <w:r>
        <w:rPr>
          <w:rFonts w:cs="Arial" w:hint="cs"/>
          <w:rtl/>
        </w:rPr>
        <w:t>,</w:t>
      </w:r>
      <w:r w:rsidRPr="00F81241">
        <w:rPr>
          <w:rFonts w:cs="Arial"/>
          <w:rtl/>
        </w:rPr>
        <w:t xml:space="preserve"> וכן שמענו שלא נעשה מעשה לעולם בדבר זה</w:t>
      </w:r>
      <w:r>
        <w:rPr>
          <w:rFonts w:cs="Arial" w:hint="cs"/>
          <w:rtl/>
        </w:rPr>
        <w:t>.</w:t>
      </w:r>
      <w:r w:rsidRPr="00F81241">
        <w:rPr>
          <w:rFonts w:cs="Arial"/>
          <w:rtl/>
        </w:rPr>
        <w:t xml:space="preserve"> נמצא לפי זה אפי' תהיה מדוינא בכלל מחוז תלמסאן </w:t>
      </w:r>
      <w:r>
        <w:rPr>
          <w:rFonts w:cs="Arial" w:hint="cs"/>
          <w:rtl/>
        </w:rPr>
        <w:t xml:space="preserve">- </w:t>
      </w:r>
      <w:r w:rsidRPr="00F81241">
        <w:rPr>
          <w:rFonts w:cs="Arial"/>
          <w:rtl/>
        </w:rPr>
        <w:t>אין להפקיע קידושי זה האיש</w:t>
      </w:r>
      <w:r>
        <w:rPr>
          <w:rFonts w:cs="Arial" w:hint="cs"/>
          <w:rtl/>
        </w:rPr>
        <w:t>,</w:t>
      </w:r>
      <w:r w:rsidRPr="00F81241">
        <w:rPr>
          <w:rFonts w:cs="Arial"/>
          <w:rtl/>
        </w:rPr>
        <w:t xml:space="preserve"> אלא קידושיו קיימין</w:t>
      </w:r>
      <w:r>
        <w:rPr>
          <w:rFonts w:cs="Arial" w:hint="cs"/>
          <w:rtl/>
        </w:rPr>
        <w:t>,</w:t>
      </w:r>
      <w:r w:rsidRPr="00F81241">
        <w:rPr>
          <w:rFonts w:cs="Arial"/>
          <w:rtl/>
        </w:rPr>
        <w:t xml:space="preserve"> וגם מאותם טעמים שכתבנו קידושין גמורים הם קידושיו</w:t>
      </w:r>
      <w:r>
        <w:rPr>
          <w:rFonts w:cs="Arial" w:hint="cs"/>
          <w:rtl/>
        </w:rPr>
        <w:t>,</w:t>
      </w:r>
      <w:r w:rsidRPr="00F81241">
        <w:rPr>
          <w:rFonts w:cs="Arial"/>
          <w:rtl/>
        </w:rPr>
        <w:t xml:space="preserve"> ואין לה להפטר ממנו כי אם בגט</w:t>
      </w:r>
      <w:r>
        <w:rPr>
          <w:rFonts w:cs="Arial" w:hint="cs"/>
          <w:rtl/>
        </w:rPr>
        <w:t>.</w:t>
      </w:r>
    </w:p>
  </w:footnote>
  <w:footnote w:id="339">
    <w:p w14:paraId="59C660EF" w14:textId="09184C85" w:rsidR="00BA62BE" w:rsidRDefault="00BA62BE">
      <w:pPr>
        <w:pStyle w:val="a5"/>
        <w:rPr>
          <w:rtl/>
        </w:rPr>
      </w:pPr>
      <w:r>
        <w:rPr>
          <w:rStyle w:val="a7"/>
        </w:rPr>
        <w:footnoteRef/>
      </w:r>
      <w:r>
        <w:rPr>
          <w:rtl/>
        </w:rPr>
        <w:t xml:space="preserve"> </w:t>
      </w:r>
      <w:r w:rsidRPr="00BA62BE">
        <w:rPr>
          <w:rFonts w:cs="Arial"/>
          <w:rtl/>
        </w:rPr>
        <w:t xml:space="preserve">על ענין אחד שאירע כאן באלמנה אחת שאחד מקרוביה היה נכנס בכל יום בביתה. יום אחד יצא אותו קרוב לבית הכנסת וסידור תפלות בידו והלך לבית האלמנה ועדים עמו ונתן אותו סידור תפלות בפני עדים ואמר לה הרי את מקודשת לי. וצוה לסופר הקהל לכתוב בשטר קבלת עדותן והלכו מן הארץ. והאלמנה נתרעמה למלך שאלו הקדושין לא היו ברצונה אכן שלא מדעתה ואני לא יכולתי לברר הענין מפי עדי הקדושין מפני שהלכו להם אם היו מדעתה אם לאו. ועכשו צעקה בפני האלמנ' ואמרתי שאצוה למקדש לתת לה גיטא וליסר בשבטים את המקדש. הודיעני מה אדון בדבר זה. </w:t>
      </w:r>
      <w:r>
        <w:rPr>
          <w:rFonts w:cs="Arial" w:hint="cs"/>
          <w:rtl/>
        </w:rPr>
        <w:t xml:space="preserve">     </w:t>
      </w:r>
      <w:r w:rsidRPr="00BA62BE">
        <w:rPr>
          <w:rFonts w:cs="Arial"/>
          <w:rtl/>
        </w:rPr>
        <w:t>תשובה</w:t>
      </w:r>
      <w:r>
        <w:rPr>
          <w:rFonts w:cs="Arial" w:hint="cs"/>
          <w:rtl/>
        </w:rPr>
        <w:t>:</w:t>
      </w:r>
      <w:r w:rsidRPr="00BA62BE">
        <w:rPr>
          <w:rFonts w:cs="Arial"/>
          <w:rtl/>
        </w:rPr>
        <w:t xml:space="preserve"> באמת הדעת נותנת שנהג בה זה מנהג רמאות ואינה מקודשת. אלא שמחמת חומר</w:t>
      </w:r>
      <w:r>
        <w:rPr>
          <w:rFonts w:cs="Arial" w:hint="cs"/>
          <w:rtl/>
        </w:rPr>
        <w:t xml:space="preserve"> </w:t>
      </w:r>
      <w:r w:rsidRPr="00BA62BE">
        <w:rPr>
          <w:rFonts w:cs="Arial"/>
          <w:rtl/>
        </w:rPr>
        <w:t>העריות אין אנו יכולין לדון בהם מאומד הדעת ואין אני רואה לה היתר אלא בגט שיתן מדעתו. אבל ראוי לקנסו בממון לפי מה שיראה לדיין הממונה מן המלך שלא ילמדו הרואים לעשות כן. וכל בית דין יפה רשאין לעשות מן הדין כן כדאמרינן (ב"מ לט</w:t>
      </w:r>
      <w:r>
        <w:rPr>
          <w:rFonts w:cs="Arial" w:hint="cs"/>
          <w:rtl/>
        </w:rPr>
        <w:t>:</w:t>
      </w:r>
      <w:r w:rsidRPr="00BA62BE">
        <w:rPr>
          <w:rFonts w:cs="Arial"/>
          <w:rtl/>
        </w:rPr>
        <w:t>) הכי דיינינא לך ולכל אלמי חבירך</w:t>
      </w:r>
      <w:r>
        <w:rPr>
          <w:rFonts w:hint="cs"/>
          <w:rtl/>
        </w:rPr>
        <w:t>-...</w:t>
      </w:r>
    </w:p>
  </w:footnote>
  <w:footnote w:id="340">
    <w:p w14:paraId="297230A7" w14:textId="1FD42AE3" w:rsidR="00CA3224" w:rsidRDefault="00CA3224" w:rsidP="00CA3224">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Pr>
          <w:rFonts w:cs="Arial"/>
          <w:rtl/>
        </w:rPr>
        <w:t>שאלת יש תקנה בעיר הזאת בחרם וקנס שלא לקדש שום בת ישראל אלא בעשרה ושליח ציבור. וראובן שדך בתו עם שמעון ואחר כך נתבטלו הקידושין. וכשנתבטלו לחשו את ראובן שיתן שמעון גט כדי שלא יוציא קול עליה שהיא מקודשת. וראובן הנזכר היה עם הארץ ושמע לקול המלחשים ההם ונתן שמעון גט לבת</w:t>
      </w:r>
      <w:r>
        <w:rPr>
          <w:rFonts w:cs="Arial" w:hint="cs"/>
          <w:rtl/>
        </w:rPr>
        <w:t xml:space="preserve">...   </w:t>
      </w:r>
      <w:r>
        <w:rPr>
          <w:rFonts w:cs="Arial"/>
          <w:rtl/>
        </w:rPr>
        <w:t>תשובה</w:t>
      </w:r>
      <w:r>
        <w:rPr>
          <w:rFonts w:cs="Arial" w:hint="cs"/>
          <w:rtl/>
        </w:rPr>
        <w:t>:</w:t>
      </w:r>
      <w:r>
        <w:rPr>
          <w:rFonts w:cs="Arial"/>
          <w:rtl/>
        </w:rPr>
        <w:t xml:space="preserve"> גט זה פוסל לכהונה. חדא דמאן לימא לן דלא נתקדשה לו כהוגן אע</w:t>
      </w:r>
      <w:r>
        <w:rPr>
          <w:rFonts w:cs="Arial" w:hint="cs"/>
          <w:rtl/>
        </w:rPr>
        <w:t>"</w:t>
      </w:r>
      <w:r>
        <w:rPr>
          <w:rFonts w:cs="Arial"/>
          <w:rtl/>
        </w:rPr>
        <w:t>פ שיש תקנה בעיר ובקנס שלא לקדש אשה שם אלא בעשרה ובשליח צבור</w:t>
      </w:r>
      <w:r>
        <w:rPr>
          <w:rFonts w:cs="Arial" w:hint="cs"/>
          <w:rtl/>
        </w:rPr>
        <w:t>,</w:t>
      </w:r>
      <w:r>
        <w:rPr>
          <w:rFonts w:cs="Arial"/>
          <w:rtl/>
        </w:rPr>
        <w:t xml:space="preserve"> דילמא עבר וקדש</w:t>
      </w:r>
      <w:r>
        <w:rPr>
          <w:rFonts w:cs="Arial" w:hint="cs"/>
          <w:rtl/>
        </w:rPr>
        <w:t>,</w:t>
      </w:r>
      <w:r>
        <w:rPr>
          <w:rFonts w:cs="Arial"/>
          <w:rtl/>
        </w:rPr>
        <w:t xml:space="preserve"> או לא ידע</w:t>
      </w:r>
      <w:r>
        <w:rPr>
          <w:rFonts w:cs="Arial" w:hint="cs"/>
          <w:rtl/>
        </w:rPr>
        <w:t>,</w:t>
      </w:r>
      <w:r>
        <w:rPr>
          <w:rFonts w:cs="Arial"/>
          <w:rtl/>
        </w:rPr>
        <w:t xml:space="preserve"> או שקדש על ידי שלוחו או שלוחה חוץ מן העיר</w:t>
      </w:r>
      <w:r>
        <w:rPr>
          <w:rFonts w:hint="cs"/>
          <w:rtl/>
        </w:rPr>
        <w:t>.</w:t>
      </w:r>
    </w:p>
  </w:footnote>
  <w:footnote w:id="341">
    <w:p w14:paraId="5BC14E2C" w14:textId="0F7A8A31" w:rsidR="004F26A3" w:rsidRDefault="004F26A3">
      <w:pPr>
        <w:pStyle w:val="a5"/>
      </w:pPr>
      <w:r>
        <w:rPr>
          <w:rStyle w:val="a7"/>
        </w:rPr>
        <w:footnoteRef/>
      </w:r>
      <w:r>
        <w:rPr>
          <w:rtl/>
        </w:rPr>
        <w:t xml:space="preserve"> </w:t>
      </w:r>
      <w:r w:rsidRPr="00850135">
        <w:rPr>
          <w:rFonts w:cs="Arial"/>
          <w:rtl/>
        </w:rPr>
        <w:t>וכ"כ הר"ש בר צמח בתשובה (שם) וכ"כ בארחות חיים (הלכות קדושין סי' ג אות ג)</w:t>
      </w:r>
      <w:r>
        <w:rPr>
          <w:rFonts w:cs="Arial" w:hint="cs"/>
          <w:rtl/>
        </w:rPr>
        <w:t>, ב"י.</w:t>
      </w:r>
    </w:p>
  </w:footnote>
  <w:footnote w:id="342">
    <w:p w14:paraId="4C9A2B26" w14:textId="1E2E2174" w:rsidR="00684819" w:rsidRDefault="00684819">
      <w:pPr>
        <w:pStyle w:val="a5"/>
      </w:pPr>
      <w:r>
        <w:rPr>
          <w:rStyle w:val="a7"/>
        </w:rPr>
        <w:footnoteRef/>
      </w:r>
      <w:r>
        <w:rPr>
          <w:rtl/>
        </w:rPr>
        <w:t xml:space="preserve"> </w:t>
      </w:r>
      <w:r>
        <w:rPr>
          <w:rFonts w:cs="Arial"/>
          <w:rtl/>
        </w:rPr>
        <w:t>עיין בזה בתשו' מהר"ם אלשק"ר סימן מ"ח שמחלק שם בין תקנת קהל אחד ובין תקנת כל הקהילות שבמדינה עש"ב. (וע' בזה בתשובת חתם סופר סימן ק"ח וק"ט)</w:t>
      </w:r>
      <w:r>
        <w:rPr>
          <w:rFonts w:cs="Arial" w:hint="cs"/>
          <w:rtl/>
        </w:rPr>
        <w:t>, פת"ש (סק"ל).</w:t>
      </w:r>
    </w:p>
  </w:footnote>
  <w:footnote w:id="343">
    <w:p w14:paraId="66AB5F1F" w14:textId="3A73F0FD" w:rsidR="001B6452" w:rsidRDefault="001B6452">
      <w:pPr>
        <w:pStyle w:val="a5"/>
      </w:pPr>
      <w:r>
        <w:rPr>
          <w:rStyle w:val="a7"/>
        </w:rPr>
        <w:footnoteRef/>
      </w:r>
      <w:r>
        <w:rPr>
          <w:rtl/>
        </w:rPr>
        <w:t xml:space="preserve"> </w:t>
      </w:r>
      <w:r>
        <w:rPr>
          <w:rFonts w:hint="cs"/>
          <w:rtl/>
        </w:rPr>
        <w:t xml:space="preserve">כמסקנת הב"י בבדה"ב, </w:t>
      </w:r>
      <w:r w:rsidR="003E1FE1">
        <w:rPr>
          <w:rFonts w:cs="Arial" w:hint="cs"/>
          <w:rtl/>
        </w:rPr>
        <w:t>ד</w:t>
      </w:r>
      <w:r>
        <w:rPr>
          <w:rFonts w:cs="Arial" w:hint="cs"/>
          <w:rtl/>
        </w:rPr>
        <w:t>מה שכתב הר"ן</w:t>
      </w:r>
      <w:r w:rsidRPr="00850135">
        <w:rPr>
          <w:rFonts w:cs="Arial"/>
          <w:rtl/>
        </w:rPr>
        <w:t xml:space="preserve"> באחרונה דאפילו במוכר לישראל מיירי </w:t>
      </w:r>
      <w:r>
        <w:rPr>
          <w:rFonts w:cs="Arial" w:hint="cs"/>
          <w:rtl/>
        </w:rPr>
        <w:t xml:space="preserve">- </w:t>
      </w:r>
      <w:r w:rsidRPr="00850135">
        <w:rPr>
          <w:rFonts w:cs="Arial"/>
          <w:rtl/>
        </w:rPr>
        <w:t>עיקר</w:t>
      </w:r>
      <w:r>
        <w:rPr>
          <w:rFonts w:cs="Arial" w:hint="cs"/>
          <w:rtl/>
        </w:rPr>
        <w:t>,</w:t>
      </w:r>
      <w:r w:rsidRPr="00850135">
        <w:rPr>
          <w:rFonts w:cs="Arial"/>
          <w:rtl/>
        </w:rPr>
        <w:t xml:space="preserve"> דדברים של טעם הם</w:t>
      </w:r>
      <w:r>
        <w:rPr>
          <w:rFonts w:cs="Arial" w:hint="cs"/>
          <w:rtl/>
        </w:rPr>
        <w:t>,</w:t>
      </w:r>
      <w:r w:rsidRPr="00850135">
        <w:rPr>
          <w:rFonts w:cs="Arial"/>
          <w:rtl/>
        </w:rPr>
        <w:t xml:space="preserve"> ולפחות מידי ספיקא לא נפק</w:t>
      </w:r>
      <w:r>
        <w:rPr>
          <w:rFonts w:cs="Arial" w:hint="cs"/>
          <w:rtl/>
        </w:rPr>
        <w:t>א.</w:t>
      </w:r>
      <w:r>
        <w:rPr>
          <w:rFonts w:hint="cs"/>
          <w:rtl/>
        </w:rPr>
        <w:t xml:space="preserve"> </w:t>
      </w:r>
    </w:p>
  </w:footnote>
  <w:footnote w:id="344">
    <w:p w14:paraId="569C1DF6" w14:textId="02F7DAE0"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דקי"ל בפרק הזהב (ב"מ מז</w:t>
      </w:r>
      <w:r w:rsidR="00CB1A51">
        <w:rPr>
          <w:rFonts w:asciiTheme="minorBidi" w:hAnsiTheme="minorBidi" w:hint="cs"/>
          <w:rtl/>
        </w:rPr>
        <w:t>.</w:t>
      </w:r>
      <w:r w:rsidRPr="00351B7D">
        <w:rPr>
          <w:rFonts w:asciiTheme="minorBidi" w:hAnsiTheme="minorBidi"/>
          <w:rtl/>
        </w:rPr>
        <w:t>) קונין בכלי אף על פי שאינו שוה פרוטה, רש"י.</w:t>
      </w:r>
    </w:p>
  </w:footnote>
  <w:footnote w:id="345">
    <w:p w14:paraId="3E3652DD"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דגנאי הוא לה הלכך בטיל לה לתורת חליפין בקידושין ואפילו בכלי שיש בו שוה פרוטה אי יהיב לה בלשון חליפין עד דיהיב לה בתורת לשון קנין או קיחה או קידושין, רש"י.</w:t>
      </w:r>
    </w:p>
  </w:footnote>
  <w:footnote w:id="346">
    <w:p w14:paraId="669F75E3" w14:textId="104AD1BB" w:rsidR="00272325" w:rsidRDefault="00272325">
      <w:pPr>
        <w:pStyle w:val="a5"/>
        <w:rPr>
          <w:rtl/>
        </w:rPr>
      </w:pPr>
      <w:r>
        <w:rPr>
          <w:rStyle w:val="a7"/>
        </w:rPr>
        <w:footnoteRef/>
      </w:r>
      <w:r>
        <w:rPr>
          <w:rtl/>
        </w:rPr>
        <w:t xml:space="preserve"> </w:t>
      </w:r>
      <w:r w:rsidRPr="00272325">
        <w:rPr>
          <w:rFonts w:cs="Arial"/>
          <w:rtl/>
        </w:rPr>
        <w:t>ודאי בכולהו אמר רבא דקונה לבר מאשה כו' והאי לחליפין דמי כקנין בסודר</w:t>
      </w:r>
      <w:r w:rsidR="008F2B98">
        <w:rPr>
          <w:rFonts w:cs="Arial" w:hint="cs"/>
          <w:rtl/>
        </w:rPr>
        <w:t>,</w:t>
      </w:r>
      <w:r w:rsidRPr="00272325">
        <w:rPr>
          <w:rFonts w:cs="Arial"/>
          <w:rtl/>
        </w:rPr>
        <w:t xml:space="preserve"> דאינו אלא אוחז בה ומחזירו</w:t>
      </w:r>
      <w:r>
        <w:rPr>
          <w:rFonts w:hint="cs"/>
          <w:rtl/>
        </w:rPr>
        <w:t>, רש"י.</w:t>
      </w:r>
    </w:p>
  </w:footnote>
  <w:footnote w:id="347">
    <w:p w14:paraId="0CE76CC7" w14:textId="51B9821B" w:rsidR="00B02426" w:rsidRPr="00351B7D" w:rsidRDefault="00B02426" w:rsidP="00B02426">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 xml:space="preserve">כן היא הגירסא לפנינו, וכן היא גירסת </w:t>
      </w:r>
      <w:r w:rsidR="00BC6B4A">
        <w:rPr>
          <w:rFonts w:asciiTheme="minorBidi" w:hAnsiTheme="minorBidi" w:hint="cs"/>
          <w:rtl/>
        </w:rPr>
        <w:t xml:space="preserve">הרי"ף </w:t>
      </w:r>
      <w:r>
        <w:rPr>
          <w:rFonts w:asciiTheme="minorBidi" w:hAnsiTheme="minorBidi" w:hint="cs"/>
          <w:rtl/>
        </w:rPr>
        <w:t>ה</w:t>
      </w:r>
      <w:r w:rsidRPr="00351B7D">
        <w:rPr>
          <w:rFonts w:asciiTheme="minorBidi" w:hAnsiTheme="minorBidi"/>
          <w:rtl/>
        </w:rPr>
        <w:t xml:space="preserve">תוס' </w:t>
      </w:r>
      <w:r>
        <w:rPr>
          <w:rFonts w:asciiTheme="minorBidi" w:hAnsiTheme="minorBidi" w:hint="cs"/>
          <w:rtl/>
        </w:rPr>
        <w:t>ה</w:t>
      </w:r>
      <w:r w:rsidRPr="00351B7D">
        <w:rPr>
          <w:rFonts w:asciiTheme="minorBidi" w:hAnsiTheme="minorBidi"/>
          <w:rtl/>
        </w:rPr>
        <w:t>רא"ש</w:t>
      </w:r>
      <w:r>
        <w:rPr>
          <w:rFonts w:asciiTheme="minorBidi" w:hAnsiTheme="minorBidi" w:hint="cs"/>
          <w:rtl/>
        </w:rPr>
        <w:t xml:space="preserve"> והב"י,</w:t>
      </w:r>
      <w:r w:rsidRPr="00351B7D">
        <w:rPr>
          <w:rFonts w:asciiTheme="minorBidi" w:hAnsiTheme="minorBidi"/>
          <w:rtl/>
        </w:rPr>
        <w:t xml:space="preserve"> וכן נראה מהרמב"ם והר"ן</w:t>
      </w:r>
      <w:r>
        <w:rPr>
          <w:rFonts w:asciiTheme="minorBidi" w:hAnsiTheme="minorBidi" w:hint="cs"/>
          <w:rtl/>
        </w:rPr>
        <w:t>.</w:t>
      </w:r>
      <w:r w:rsidRPr="00351B7D">
        <w:rPr>
          <w:rFonts w:asciiTheme="minorBidi" w:hAnsiTheme="minorBidi"/>
          <w:rtl/>
        </w:rPr>
        <w:t xml:space="preserve"> אך רב האי גאון (ספר המקח ריש שער י"ח) גריס "גזירה שמא יאמרו אשה נקנית בחליפין", וכ"כ הרשב"א </w:t>
      </w:r>
      <w:r w:rsidR="00BC6B4A">
        <w:rPr>
          <w:rFonts w:asciiTheme="minorBidi" w:hAnsiTheme="minorBidi" w:hint="cs"/>
          <w:rtl/>
        </w:rPr>
        <w:t>(</w:t>
      </w:r>
      <w:r w:rsidRPr="00351B7D">
        <w:rPr>
          <w:rFonts w:asciiTheme="minorBidi" w:hAnsiTheme="minorBidi"/>
          <w:rtl/>
        </w:rPr>
        <w:t>שם</w:t>
      </w:r>
      <w:r w:rsidR="00BC6B4A">
        <w:rPr>
          <w:rFonts w:asciiTheme="minorBidi" w:hAnsiTheme="minorBidi" w:hint="cs"/>
          <w:rtl/>
        </w:rPr>
        <w:t>)</w:t>
      </w:r>
      <w:r w:rsidRPr="00351B7D">
        <w:rPr>
          <w:rFonts w:asciiTheme="minorBidi" w:hAnsiTheme="minorBidi"/>
          <w:rtl/>
        </w:rPr>
        <w:t xml:space="preserve"> שזוהי הגירסא הנכונה. ועיין לקמן בנפ"מ בין הגיר'</w:t>
      </w:r>
      <w:r w:rsidR="00BC6B4A">
        <w:rPr>
          <w:rFonts w:asciiTheme="minorBidi" w:hAnsiTheme="minorBidi" w:hint="cs"/>
          <w:rtl/>
        </w:rPr>
        <w:t>.</w:t>
      </w:r>
    </w:p>
  </w:footnote>
  <w:footnote w:id="348">
    <w:p w14:paraId="688A7F3D" w14:textId="18EF2BEB" w:rsidR="00272325" w:rsidRDefault="00272325">
      <w:pPr>
        <w:pStyle w:val="a5"/>
        <w:rPr>
          <w:rtl/>
        </w:rPr>
      </w:pPr>
      <w:r>
        <w:rPr>
          <w:rStyle w:val="a7"/>
        </w:rPr>
        <w:footnoteRef/>
      </w:r>
      <w:r>
        <w:rPr>
          <w:rtl/>
        </w:rPr>
        <w:t xml:space="preserve"> </w:t>
      </w:r>
      <w:r w:rsidR="008F2B98" w:rsidRPr="008F2B98">
        <w:rPr>
          <w:rFonts w:cs="Arial"/>
          <w:rtl/>
        </w:rPr>
        <w:t>לפי שדרך הוא להחזיר הסודר שמקנין בו</w:t>
      </w:r>
      <w:r w:rsidR="008F2B98">
        <w:rPr>
          <w:rFonts w:cs="Arial" w:hint="cs"/>
          <w:sz w:val="16"/>
          <w:szCs w:val="16"/>
          <w:rtl/>
        </w:rPr>
        <w:t xml:space="preserve"> {בקניין חליפין}</w:t>
      </w:r>
      <w:r w:rsidR="008F2B98">
        <w:rPr>
          <w:rFonts w:cs="Arial" w:hint="cs"/>
          <w:rtl/>
        </w:rPr>
        <w:t>,</w:t>
      </w:r>
      <w:r w:rsidR="008F2B98" w:rsidRPr="008F2B98">
        <w:rPr>
          <w:rFonts w:cs="Arial"/>
          <w:rtl/>
        </w:rPr>
        <w:t xml:space="preserve"> הילכך אי אמרת דקני </w:t>
      </w:r>
      <w:r w:rsidR="008F2B98">
        <w:rPr>
          <w:rFonts w:cs="Arial" w:hint="cs"/>
          <w:sz w:val="16"/>
          <w:szCs w:val="16"/>
          <w:rtl/>
        </w:rPr>
        <w:t xml:space="preserve">{באומר ע"מ שתחזיריהו לי} </w:t>
      </w:r>
      <w:r w:rsidR="008F2B98" w:rsidRPr="008F2B98">
        <w:rPr>
          <w:rFonts w:cs="Arial"/>
          <w:rtl/>
        </w:rPr>
        <w:t>אתי למימר אשה נקנית בחליפין</w:t>
      </w:r>
      <w:r w:rsidR="008F2B98">
        <w:rPr>
          <w:rFonts w:cs="Arial" w:hint="cs"/>
          <w:rtl/>
        </w:rPr>
        <w:t>,</w:t>
      </w:r>
      <w:r w:rsidR="008F2B98" w:rsidRPr="008F2B98">
        <w:rPr>
          <w:rFonts w:cs="Arial"/>
          <w:rtl/>
        </w:rPr>
        <w:t xml:space="preserve"> לפיכך אפקעוה רבנן לקידושין אע</w:t>
      </w:r>
      <w:r w:rsidR="008F2B98">
        <w:rPr>
          <w:rFonts w:cs="Arial" w:hint="cs"/>
          <w:rtl/>
        </w:rPr>
        <w:t>"</w:t>
      </w:r>
      <w:r w:rsidR="008F2B98" w:rsidRPr="008F2B98">
        <w:rPr>
          <w:rFonts w:cs="Arial"/>
          <w:rtl/>
        </w:rPr>
        <w:t>ג דמדאורייתא הויא מקודשת</w:t>
      </w:r>
      <w:r w:rsidR="008F2B98">
        <w:rPr>
          <w:rFonts w:cs="Arial" w:hint="cs"/>
          <w:rtl/>
        </w:rPr>
        <w:t xml:space="preserve">, </w:t>
      </w:r>
      <w:r w:rsidR="008F2B98" w:rsidRPr="00EA63C9">
        <w:rPr>
          <w:rFonts w:cs="Arial" w:hint="cs"/>
          <w:b/>
          <w:bCs/>
          <w:rtl/>
        </w:rPr>
        <w:t>רא"ש</w:t>
      </w:r>
      <w:r w:rsidR="008F2B98">
        <w:rPr>
          <w:rFonts w:cs="Arial" w:hint="cs"/>
          <w:rtl/>
        </w:rPr>
        <w:t xml:space="preserve"> (פ"א סי' ו). וכ"כ</w:t>
      </w:r>
      <w:r>
        <w:rPr>
          <w:rFonts w:cs="Arial" w:hint="cs"/>
          <w:rtl/>
        </w:rPr>
        <w:t xml:space="preserve"> </w:t>
      </w:r>
      <w:r w:rsidRPr="00EA63C9">
        <w:rPr>
          <w:rFonts w:cs="Arial" w:hint="cs"/>
          <w:b/>
          <w:bCs/>
          <w:rtl/>
        </w:rPr>
        <w:t>תוס'</w:t>
      </w:r>
      <w:r>
        <w:rPr>
          <w:rFonts w:cs="Arial" w:hint="cs"/>
          <w:rtl/>
        </w:rPr>
        <w:t xml:space="preserve"> (ד"ה לבר מאשה)</w:t>
      </w:r>
      <w:r w:rsidR="00EA63C9">
        <w:rPr>
          <w:rFonts w:cs="Arial" w:hint="cs"/>
          <w:rtl/>
        </w:rPr>
        <w:t xml:space="preserve"> </w:t>
      </w:r>
      <w:r w:rsidR="00EA63C9" w:rsidRPr="00EA63C9">
        <w:rPr>
          <w:rFonts w:asciiTheme="minorBidi" w:hAnsiTheme="minorBidi" w:hint="cs"/>
          <w:b/>
          <w:bCs/>
          <w:rtl/>
        </w:rPr>
        <w:t>ו</w:t>
      </w:r>
      <w:r w:rsidR="00EA63C9" w:rsidRPr="00EA63C9">
        <w:rPr>
          <w:rFonts w:asciiTheme="minorBidi" w:hAnsiTheme="minorBidi"/>
          <w:b/>
          <w:bCs/>
          <w:rtl/>
        </w:rPr>
        <w:t>ריא"ז</w:t>
      </w:r>
      <w:r w:rsidR="00EA63C9" w:rsidRPr="00351B7D">
        <w:rPr>
          <w:rFonts w:asciiTheme="minorBidi" w:hAnsiTheme="minorBidi"/>
          <w:sz w:val="16"/>
          <w:szCs w:val="16"/>
          <w:rtl/>
        </w:rPr>
        <w:t xml:space="preserve"> </w:t>
      </w:r>
      <w:r w:rsidR="00EA63C9" w:rsidRPr="00EA63C9">
        <w:rPr>
          <w:rFonts w:asciiTheme="minorBidi" w:hAnsiTheme="minorBidi"/>
          <w:rtl/>
        </w:rPr>
        <w:t>(הביאו השלט"ג [ב: מדפה"ר אות ד])</w:t>
      </w:r>
      <w:r w:rsidRPr="00272325">
        <w:rPr>
          <w:rFonts w:cs="Arial"/>
          <w:rtl/>
        </w:rPr>
        <w:t>.</w:t>
      </w:r>
      <w:r w:rsidR="00EA63C9">
        <w:rPr>
          <w:rFonts w:hint="cs"/>
          <w:rtl/>
        </w:rPr>
        <w:t xml:space="preserve">    אך מדברי </w:t>
      </w:r>
      <w:r w:rsidR="00EA63C9" w:rsidRPr="00EA63C9">
        <w:rPr>
          <w:rFonts w:hint="cs"/>
          <w:b/>
          <w:bCs/>
          <w:rtl/>
        </w:rPr>
        <w:t>הרמב"ם</w:t>
      </w:r>
      <w:r w:rsidR="00EA63C9">
        <w:rPr>
          <w:rFonts w:hint="cs"/>
          <w:rtl/>
        </w:rPr>
        <w:t xml:space="preserve"> (פ"ה הכ"ד) משמע שזו לא גזירה אלא </w:t>
      </w:r>
      <w:r w:rsidR="00B65274">
        <w:rPr>
          <w:rFonts w:hint="cs"/>
          <w:rtl/>
        </w:rPr>
        <w:t xml:space="preserve">איננה מקודשת </w:t>
      </w:r>
      <w:r w:rsidR="00EA63C9">
        <w:rPr>
          <w:rFonts w:hint="cs"/>
          <w:rtl/>
        </w:rPr>
        <w:t xml:space="preserve">כיון שלא קיבלה כלום, </w:t>
      </w:r>
      <w:r w:rsidR="002A48B1">
        <w:rPr>
          <w:rFonts w:hint="cs"/>
          <w:rtl/>
        </w:rPr>
        <w:t>וז</w:t>
      </w:r>
      <w:r w:rsidR="002A48B1">
        <w:rPr>
          <w:rtl/>
        </w:rPr>
        <w:t>"</w:t>
      </w:r>
      <w:r w:rsidR="002A48B1">
        <w:rPr>
          <w:rFonts w:hint="cs"/>
          <w:rtl/>
        </w:rPr>
        <w:t>ל:</w:t>
      </w:r>
      <w:r w:rsidR="00EA63C9">
        <w:rPr>
          <w:rFonts w:hint="cs"/>
          <w:rtl/>
        </w:rPr>
        <w:t xml:space="preserve"> </w:t>
      </w:r>
      <w:r w:rsidR="00EA63C9" w:rsidRPr="008F2B98">
        <w:rPr>
          <w:rFonts w:cs="Arial"/>
          <w:rtl/>
        </w:rPr>
        <w:t>האומר לאשה הרי את מקודשת לי בדינר זה על מנת שתחזיריהו לי אינה מקודשת בין החזירה בין לא החזירה, שאם לא החזירתו הרי לא נתקיים התנאי, ואם החזירתו הרי לא נהנית ולא הגיע לידה כלום</w:t>
      </w:r>
      <w:r w:rsidR="00EA63C9">
        <w:rPr>
          <w:rFonts w:cs="Arial" w:hint="cs"/>
          <w:rtl/>
        </w:rPr>
        <w:t>. עכ"ל.</w:t>
      </w:r>
    </w:p>
  </w:footnote>
  <w:footnote w:id="349">
    <w:p w14:paraId="5B7EC025" w14:textId="35FFF9A4" w:rsidR="00EA63C9" w:rsidRPr="00351B7D" w:rsidRDefault="00EA63C9" w:rsidP="00EA63C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לכן כל שקידשה בדרך זו אינה מקודשת כלל ואינה צריכה אף גט מספק, דרכ"מ (אות ב). </w:t>
      </w:r>
      <w:r>
        <w:rPr>
          <w:rFonts w:asciiTheme="minorBidi" w:hAnsiTheme="minorBidi" w:hint="cs"/>
          <w:rtl/>
        </w:rPr>
        <w:t xml:space="preserve">וכן משמע ודאי מדברי הרמב"ם (שם). </w:t>
      </w:r>
      <w:r w:rsidRPr="00351B7D">
        <w:rPr>
          <w:rFonts w:asciiTheme="minorBidi" w:hAnsiTheme="minorBidi"/>
          <w:rtl/>
        </w:rPr>
        <w:t xml:space="preserve">וכ"כ הח"מ (סק"א) בדעת השו"ע ושאר הפוסקים, דכל המקדש אדעתה דרבנן מקדש. אך ריא"ז </w:t>
      </w:r>
      <w:r w:rsidR="00B02426">
        <w:rPr>
          <w:rFonts w:asciiTheme="minorBidi" w:hAnsiTheme="minorBidi" w:hint="cs"/>
          <w:rtl/>
        </w:rPr>
        <w:t xml:space="preserve">(שם) </w:t>
      </w:r>
      <w:r w:rsidRPr="00351B7D">
        <w:rPr>
          <w:rFonts w:asciiTheme="minorBidi" w:hAnsiTheme="minorBidi"/>
          <w:rtl/>
        </w:rPr>
        <w:t xml:space="preserve">כ' </w:t>
      </w:r>
      <w:r w:rsidR="002A48B1">
        <w:rPr>
          <w:rFonts w:asciiTheme="minorBidi" w:hAnsiTheme="minorBidi"/>
          <w:rtl/>
        </w:rPr>
        <w:t>וז"ל:</w:t>
      </w:r>
      <w:r w:rsidRPr="00351B7D">
        <w:rPr>
          <w:rFonts w:asciiTheme="minorBidi" w:hAnsiTheme="minorBidi"/>
          <w:rtl/>
        </w:rPr>
        <w:t xml:space="preserve"> ונראה בעיני שאם פשטה ידה וקבלה </w:t>
      </w:r>
      <w:r>
        <w:rPr>
          <w:rFonts w:asciiTheme="minorBidi" w:hAnsiTheme="minorBidi"/>
          <w:rtl/>
        </w:rPr>
        <w:t>קידושין</w:t>
      </w:r>
      <w:r w:rsidRPr="00351B7D">
        <w:rPr>
          <w:rFonts w:asciiTheme="minorBidi" w:hAnsiTheme="minorBidi"/>
          <w:rtl/>
        </w:rPr>
        <w:t xml:space="preserve"> מאחר צריכה גט משניהם שקדושי הראשון קדושי תורה הם אלא שחכמים בטלו' משום גזירה.</w:t>
      </w:r>
    </w:p>
  </w:footnote>
  <w:footnote w:id="350">
    <w:p w14:paraId="5160C850" w14:textId="358B567E" w:rsidR="002539B1" w:rsidRPr="002539B1" w:rsidRDefault="002539B1">
      <w:pPr>
        <w:pStyle w:val="a5"/>
      </w:pPr>
      <w:r w:rsidRPr="002539B1">
        <w:rPr>
          <w:rStyle w:val="a7"/>
        </w:rPr>
        <w:footnoteRef/>
      </w:r>
      <w:r w:rsidRPr="002539B1">
        <w:rPr>
          <w:rtl/>
        </w:rPr>
        <w:t xml:space="preserve"> </w:t>
      </w:r>
      <w:r w:rsidRPr="002539B1">
        <w:rPr>
          <w:rFonts w:hint="cs"/>
          <w:rtl/>
        </w:rPr>
        <w:t>כן נראה לי מדבריו. וכן כתבו</w:t>
      </w:r>
      <w:r w:rsidRPr="002539B1">
        <w:rPr>
          <w:rFonts w:asciiTheme="minorBidi" w:hAnsiTheme="minorBidi" w:hint="cs"/>
          <w:rtl/>
        </w:rPr>
        <w:t xml:space="preserve"> בשמו </w:t>
      </w:r>
      <w:r>
        <w:rPr>
          <w:rFonts w:asciiTheme="minorBidi" w:hAnsiTheme="minorBidi" w:hint="cs"/>
          <w:rtl/>
        </w:rPr>
        <w:t>ה</w:t>
      </w:r>
      <w:r w:rsidRPr="002539B1">
        <w:rPr>
          <w:rFonts w:asciiTheme="minorBidi" w:hAnsiTheme="minorBidi"/>
          <w:rtl/>
        </w:rPr>
        <w:t>ב"ש</w:t>
      </w:r>
      <w:r w:rsidRPr="002539B1">
        <w:rPr>
          <w:rFonts w:asciiTheme="minorBidi" w:hAnsiTheme="minorBidi" w:hint="cs"/>
          <w:rtl/>
        </w:rPr>
        <w:t xml:space="preserve"> </w:t>
      </w:r>
      <w:r>
        <w:rPr>
          <w:rFonts w:asciiTheme="minorBidi" w:hAnsiTheme="minorBidi" w:hint="cs"/>
          <w:rtl/>
        </w:rPr>
        <w:t>(</w:t>
      </w:r>
      <w:r w:rsidRPr="002539B1">
        <w:rPr>
          <w:rFonts w:asciiTheme="minorBidi" w:hAnsiTheme="minorBidi" w:hint="cs"/>
          <w:rtl/>
        </w:rPr>
        <w:t>סק"ד</w:t>
      </w:r>
      <w:r>
        <w:rPr>
          <w:rFonts w:asciiTheme="minorBidi" w:hAnsiTheme="minorBidi" w:hint="cs"/>
          <w:rtl/>
        </w:rPr>
        <w:t>)</w:t>
      </w:r>
      <w:r w:rsidRPr="002539B1">
        <w:rPr>
          <w:rFonts w:asciiTheme="minorBidi" w:hAnsiTheme="minorBidi"/>
          <w:rtl/>
        </w:rPr>
        <w:t xml:space="preserve"> ו</w:t>
      </w:r>
      <w:r>
        <w:rPr>
          <w:rFonts w:asciiTheme="minorBidi" w:hAnsiTheme="minorBidi" w:hint="cs"/>
          <w:rtl/>
        </w:rPr>
        <w:t>ה</w:t>
      </w:r>
      <w:r w:rsidRPr="002539B1">
        <w:rPr>
          <w:rFonts w:asciiTheme="minorBidi" w:hAnsiTheme="minorBidi"/>
          <w:rtl/>
        </w:rPr>
        <w:t xml:space="preserve">גר"א </w:t>
      </w:r>
      <w:r>
        <w:rPr>
          <w:rFonts w:asciiTheme="minorBidi" w:hAnsiTheme="minorBidi" w:hint="cs"/>
          <w:rtl/>
        </w:rPr>
        <w:t>(</w:t>
      </w:r>
      <w:r w:rsidRPr="002539B1">
        <w:rPr>
          <w:rFonts w:asciiTheme="minorBidi" w:hAnsiTheme="minorBidi"/>
          <w:rtl/>
        </w:rPr>
        <w:t>סק"ב</w:t>
      </w:r>
      <w:r>
        <w:rPr>
          <w:rFonts w:asciiTheme="minorBidi" w:hAnsiTheme="minorBidi" w:hint="cs"/>
          <w:rtl/>
        </w:rPr>
        <w:t>)</w:t>
      </w:r>
      <w:r w:rsidR="00372013">
        <w:rPr>
          <w:rFonts w:asciiTheme="minorBidi" w:hAnsiTheme="minorBidi" w:hint="cs"/>
          <w:rtl/>
        </w:rPr>
        <w:t>,</w:t>
      </w:r>
      <w:r>
        <w:rPr>
          <w:rFonts w:asciiTheme="minorBidi" w:hAnsiTheme="minorBidi" w:hint="cs"/>
          <w:rtl/>
        </w:rPr>
        <w:t xml:space="preserve"> וכן נראה מדברי הר"ן (ב:) בשמו. וכ"כ הרשב"א (שם) בשם הגורסים "לפי שאין אשה...".</w:t>
      </w:r>
    </w:p>
  </w:footnote>
  <w:footnote w:id="351">
    <w:p w14:paraId="4F3F4ECF" w14:textId="0EB3B638"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לגירסת הספרים "לפי שאין אשה כו"</w:t>
      </w:r>
      <w:r w:rsidR="00DB4F63">
        <w:rPr>
          <w:rFonts w:asciiTheme="minorBidi" w:hAnsiTheme="minorBidi" w:hint="cs"/>
          <w:rtl/>
        </w:rPr>
        <w:t>.</w:t>
      </w:r>
      <w:r w:rsidRPr="00351B7D">
        <w:rPr>
          <w:rFonts w:asciiTheme="minorBidi" w:hAnsiTheme="minorBidi"/>
          <w:rtl/>
        </w:rPr>
        <w:t xml:space="preserve"> והטעם משום דאפשר לפרש דלמה אינה מקודשת</w:t>
      </w:r>
      <w:r w:rsidR="00DB4F63">
        <w:rPr>
          <w:rFonts w:asciiTheme="minorBidi" w:hAnsiTheme="minorBidi" w:hint="cs"/>
          <w:rtl/>
        </w:rPr>
        <w:t xml:space="preserve"> </w:t>
      </w:r>
      <w:r w:rsidRPr="00351B7D">
        <w:rPr>
          <w:rFonts w:asciiTheme="minorBidi" w:hAnsiTheme="minorBidi"/>
          <w:rtl/>
        </w:rPr>
        <w:t>- משום דלית לה הנאה לאשה במתנה זו, וכל שאין לה הנאה אינה מתקדשת וכעין חליפין, ואע"ג דאפשר דמתהניא בש"פ עד החזרה, מ"מ לאו בהנאה זו קדשה אלא בגופו של מנה</w:t>
      </w:r>
      <w:r w:rsidR="00DB4F63">
        <w:rPr>
          <w:rFonts w:asciiTheme="minorBidi" w:hAnsiTheme="minorBidi" w:hint="cs"/>
          <w:rtl/>
        </w:rPr>
        <w:t>,</w:t>
      </w:r>
      <w:r w:rsidRPr="00351B7D">
        <w:rPr>
          <w:rFonts w:asciiTheme="minorBidi" w:hAnsiTheme="minorBidi"/>
          <w:rtl/>
        </w:rPr>
        <w:t xml:space="preserve"> ומשום דחליפין ממעטא ממנינא דמתני' תליא בחליפי</w:t>
      </w:r>
      <w:r w:rsidR="00DB4F63">
        <w:rPr>
          <w:rFonts w:asciiTheme="minorBidi" w:hAnsiTheme="minorBidi" w:hint="cs"/>
          <w:rtl/>
        </w:rPr>
        <w:t>ן.</w:t>
      </w:r>
      <w:r w:rsidRPr="00351B7D">
        <w:rPr>
          <w:rFonts w:asciiTheme="minorBidi" w:hAnsiTheme="minorBidi"/>
          <w:rtl/>
        </w:rPr>
        <w:t xml:space="preserve"> ולפ"ז אם אמר לה בהנאה כו' מקודשת, משא"כ לסברא ראשונה </w:t>
      </w:r>
      <w:r w:rsidR="00DB4F63">
        <w:rPr>
          <w:rFonts w:asciiTheme="minorBidi" w:hAnsiTheme="minorBidi" w:hint="cs"/>
          <w:sz w:val="16"/>
          <w:szCs w:val="16"/>
          <w:rtl/>
        </w:rPr>
        <w:t>{</w:t>
      </w:r>
      <w:r w:rsidRPr="00351B7D">
        <w:rPr>
          <w:rFonts w:asciiTheme="minorBidi" w:hAnsiTheme="minorBidi"/>
          <w:sz w:val="16"/>
          <w:szCs w:val="16"/>
          <w:rtl/>
        </w:rPr>
        <w:t>היינו לגיר' רב האי</w:t>
      </w:r>
      <w:r w:rsidR="00DB4F63">
        <w:rPr>
          <w:rFonts w:asciiTheme="minorBidi" w:hAnsiTheme="minorBidi" w:hint="cs"/>
          <w:sz w:val="16"/>
          <w:szCs w:val="16"/>
          <w:rtl/>
        </w:rPr>
        <w:t>}</w:t>
      </w:r>
      <w:r w:rsidRPr="00351B7D">
        <w:rPr>
          <w:rFonts w:asciiTheme="minorBidi" w:hAnsiTheme="minorBidi"/>
          <w:rtl/>
        </w:rPr>
        <w:t>, גר"א (סק"ב).</w:t>
      </w:r>
    </w:p>
  </w:footnote>
  <w:footnote w:id="352">
    <w:p w14:paraId="4ABF38C9"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דרב האי ורשב"א גרסי "גזירה שמא יאמרו אשה..." </w:t>
      </w:r>
      <w:r w:rsidRPr="00351B7D">
        <w:rPr>
          <w:rFonts w:asciiTheme="minorBidi" w:hAnsiTheme="minorBidi"/>
          <w:sz w:val="16"/>
          <w:szCs w:val="16"/>
          <w:rtl/>
        </w:rPr>
        <w:t>(והתוס' והרא"ש פירשו שזוהי גזירה אע"פ שלא כתוב כן בגמ' בהדיא)</w:t>
      </w:r>
      <w:r w:rsidRPr="00351B7D">
        <w:rPr>
          <w:rFonts w:asciiTheme="minorBidi" w:hAnsiTheme="minorBidi"/>
          <w:rtl/>
        </w:rPr>
        <w:t>, ומאחר שגזרו חז"ל לא נקנית אפי' בהנאה שיש לה מהמתנה ע"מ להחזיר שהרי דמי לחליפין, ושמא יאמרו וכו'.</w:t>
      </w:r>
    </w:p>
  </w:footnote>
  <w:footnote w:id="353">
    <w:p w14:paraId="3B6DC5EA" w14:textId="46E68605" w:rsidR="00676ED1" w:rsidRPr="00351B7D" w:rsidRDefault="00676ED1" w:rsidP="00676ED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color w:val="000000"/>
          <w:rtl/>
        </w:rPr>
        <w:t>אך ה</w:t>
      </w:r>
      <w:r w:rsidRPr="00351B7D">
        <w:rPr>
          <w:rFonts w:asciiTheme="minorBidi" w:hAnsiTheme="minorBidi"/>
          <w:color w:val="000000"/>
          <w:rtl/>
        </w:rPr>
        <w:t xml:space="preserve">רש"ך </w:t>
      </w:r>
      <w:r w:rsidRPr="00351B7D">
        <w:rPr>
          <w:rFonts w:asciiTheme="minorBidi" w:hAnsiTheme="minorBidi"/>
          <w:color w:val="000000"/>
          <w:sz w:val="16"/>
          <w:szCs w:val="16"/>
          <w:rtl/>
        </w:rPr>
        <w:t>(ח"א סי' קנב</w:t>
      </w:r>
      <w:r>
        <w:rPr>
          <w:rFonts w:asciiTheme="minorBidi" w:hAnsiTheme="minorBidi" w:hint="cs"/>
          <w:color w:val="000000"/>
          <w:sz w:val="16"/>
          <w:szCs w:val="16"/>
          <w:rtl/>
        </w:rPr>
        <w:t>,</w:t>
      </w:r>
      <w:r w:rsidRPr="00676ED1">
        <w:rPr>
          <w:rFonts w:asciiTheme="minorBidi" w:hAnsiTheme="minorBidi"/>
          <w:color w:val="000000"/>
          <w:sz w:val="16"/>
          <w:szCs w:val="16"/>
          <w:rtl/>
        </w:rPr>
        <w:t xml:space="preserve"> </w:t>
      </w:r>
      <w:r>
        <w:rPr>
          <w:rFonts w:asciiTheme="minorBidi" w:hAnsiTheme="minorBidi" w:hint="cs"/>
          <w:color w:val="000000"/>
          <w:sz w:val="16"/>
          <w:szCs w:val="16"/>
          <w:rtl/>
        </w:rPr>
        <w:t xml:space="preserve">הביאו </w:t>
      </w:r>
      <w:r w:rsidRPr="00351B7D">
        <w:rPr>
          <w:rFonts w:asciiTheme="minorBidi" w:hAnsiTheme="minorBidi"/>
          <w:color w:val="000000"/>
          <w:sz w:val="16"/>
          <w:szCs w:val="16"/>
          <w:rtl/>
        </w:rPr>
        <w:t>ב"ש [סק"ב וסק"י])</w:t>
      </w:r>
      <w:r>
        <w:rPr>
          <w:rFonts w:asciiTheme="minorBidi" w:hAnsiTheme="minorBidi" w:hint="cs"/>
          <w:rtl/>
        </w:rPr>
        <w:t xml:space="preserve"> כתב דבכה"ג</w:t>
      </w:r>
      <w:r w:rsidRPr="00351B7D">
        <w:rPr>
          <w:rFonts w:asciiTheme="minorBidi" w:hAnsiTheme="minorBidi"/>
          <w:rtl/>
        </w:rPr>
        <w:t xml:space="preserve"> הוי </w:t>
      </w:r>
      <w:r>
        <w:rPr>
          <w:rFonts w:asciiTheme="minorBidi" w:hAnsiTheme="minorBidi"/>
          <w:rtl/>
        </w:rPr>
        <w:t>קידושין</w:t>
      </w:r>
      <w:r>
        <w:rPr>
          <w:rFonts w:asciiTheme="minorBidi" w:hAnsiTheme="minorBidi" w:hint="cs"/>
          <w:rtl/>
        </w:rPr>
        <w:t xml:space="preserve"> </w:t>
      </w:r>
      <w:r>
        <w:rPr>
          <w:rFonts w:asciiTheme="minorBidi" w:hAnsiTheme="minorBidi" w:hint="cs"/>
          <w:sz w:val="16"/>
          <w:szCs w:val="16"/>
          <w:rtl/>
        </w:rPr>
        <w:t>(כגון ש</w:t>
      </w:r>
      <w:r w:rsidRPr="00676ED1">
        <w:rPr>
          <w:rFonts w:asciiTheme="minorBidi" w:hAnsiTheme="minorBidi"/>
          <w:sz w:val="16"/>
          <w:szCs w:val="16"/>
          <w:rtl/>
        </w:rPr>
        <w:t>מקנה לה טבעת שברשותו ע"י ק</w:t>
      </w:r>
      <w:r w:rsidRPr="00676ED1">
        <w:rPr>
          <w:rFonts w:asciiTheme="minorBidi" w:hAnsiTheme="minorBidi" w:hint="cs"/>
          <w:sz w:val="16"/>
          <w:szCs w:val="16"/>
          <w:rtl/>
        </w:rPr>
        <w:t>ניין</w:t>
      </w:r>
      <w:r w:rsidRPr="00676ED1">
        <w:rPr>
          <w:rFonts w:asciiTheme="minorBidi" w:hAnsiTheme="minorBidi"/>
          <w:sz w:val="16"/>
          <w:szCs w:val="16"/>
          <w:rtl/>
        </w:rPr>
        <w:t xml:space="preserve"> סודר</w:t>
      </w:r>
      <w:r w:rsidRPr="00676ED1">
        <w:rPr>
          <w:rFonts w:asciiTheme="minorBidi" w:hAnsiTheme="minorBidi" w:hint="cs"/>
          <w:sz w:val="16"/>
          <w:szCs w:val="16"/>
          <w:rtl/>
        </w:rPr>
        <w:t xml:space="preserve"> </w:t>
      </w:r>
      <w:r w:rsidRPr="00676ED1">
        <w:rPr>
          <w:rFonts w:asciiTheme="minorBidi" w:hAnsiTheme="minorBidi"/>
          <w:sz w:val="16"/>
          <w:szCs w:val="16"/>
          <w:rtl/>
        </w:rPr>
        <w:t>ע"מ לקדשה בטבעת</w:t>
      </w:r>
      <w:r>
        <w:rPr>
          <w:rFonts w:asciiTheme="minorBidi" w:hAnsiTheme="minorBidi" w:hint="cs"/>
          <w:sz w:val="16"/>
          <w:szCs w:val="16"/>
          <w:rtl/>
        </w:rPr>
        <w:t>)</w:t>
      </w:r>
      <w:r>
        <w:rPr>
          <w:rFonts w:asciiTheme="minorBidi" w:hAnsiTheme="minorBidi" w:hint="cs"/>
          <w:rtl/>
        </w:rPr>
        <w:t>.</w:t>
      </w:r>
      <w:r w:rsidRPr="00351B7D">
        <w:rPr>
          <w:rFonts w:asciiTheme="minorBidi" w:hAnsiTheme="minorBidi"/>
          <w:rtl/>
        </w:rPr>
        <w:t xml:space="preserve"> ו</w:t>
      </w:r>
      <w:r>
        <w:rPr>
          <w:rFonts w:asciiTheme="minorBidi" w:hAnsiTheme="minorBidi" w:hint="cs"/>
          <w:rtl/>
        </w:rPr>
        <w:t xml:space="preserve">מכל מקום </w:t>
      </w:r>
      <w:r w:rsidRPr="00351B7D">
        <w:rPr>
          <w:rFonts w:asciiTheme="minorBidi" w:hAnsiTheme="minorBidi"/>
          <w:rtl/>
        </w:rPr>
        <w:t xml:space="preserve">הא דהוי </w:t>
      </w:r>
      <w:r>
        <w:rPr>
          <w:rFonts w:asciiTheme="minorBidi" w:hAnsiTheme="minorBidi"/>
          <w:rtl/>
        </w:rPr>
        <w:t>קידושין</w:t>
      </w:r>
      <w:r w:rsidRPr="00351B7D">
        <w:rPr>
          <w:rFonts w:asciiTheme="minorBidi" w:hAnsiTheme="minorBidi"/>
          <w:rtl/>
        </w:rPr>
        <w:t xml:space="preserve"> הוא לשיטת הראב"ד, אבל לשיטת הרשב"א לא הוי </w:t>
      </w:r>
      <w:r>
        <w:rPr>
          <w:rFonts w:asciiTheme="minorBidi" w:hAnsiTheme="minorBidi"/>
          <w:rtl/>
        </w:rPr>
        <w:t>קידושין</w:t>
      </w:r>
      <w:r w:rsidRPr="00351B7D">
        <w:rPr>
          <w:rFonts w:asciiTheme="minorBidi" w:hAnsiTheme="minorBidi"/>
          <w:rtl/>
        </w:rPr>
        <w:t xml:space="preserve"> (עי' סע' ו, וב"ש סק"י).</w:t>
      </w:r>
    </w:p>
  </w:footnote>
  <w:footnote w:id="354">
    <w:p w14:paraId="77E1E7CC" w14:textId="524851DA" w:rsidR="00FA715C" w:rsidRPr="00FA715C" w:rsidRDefault="00FA715C">
      <w:pPr>
        <w:pStyle w:val="a5"/>
      </w:pPr>
      <w:r w:rsidRPr="00FA715C">
        <w:rPr>
          <w:rStyle w:val="a7"/>
        </w:rPr>
        <w:footnoteRef/>
      </w:r>
      <w:r w:rsidRPr="00FA715C">
        <w:rPr>
          <w:rtl/>
        </w:rPr>
        <w:t xml:space="preserve"> </w:t>
      </w:r>
      <w:r w:rsidRPr="00FA715C">
        <w:rPr>
          <w:rFonts w:asciiTheme="minorBidi" w:hAnsiTheme="minorBidi" w:hint="cs"/>
          <w:rtl/>
        </w:rPr>
        <w:t xml:space="preserve">הלכך </w:t>
      </w:r>
      <w:r w:rsidRPr="00FA715C">
        <w:rPr>
          <w:rFonts w:asciiTheme="minorBidi" w:hAnsiTheme="minorBidi" w:cs="Arial"/>
          <w:rtl/>
        </w:rPr>
        <w:t xml:space="preserve">אם קדשה בסודר בתורת שוה פרוטה ולא בחליפין </w:t>
      </w:r>
      <w:r w:rsidRPr="00FA715C">
        <w:rPr>
          <w:rFonts w:asciiTheme="minorBidi" w:hAnsiTheme="minorBidi" w:cs="Arial" w:hint="cs"/>
          <w:rtl/>
        </w:rPr>
        <w:t xml:space="preserve">- </w:t>
      </w:r>
      <w:r w:rsidRPr="00FA715C">
        <w:rPr>
          <w:rFonts w:asciiTheme="minorBidi" w:hAnsiTheme="minorBidi" w:cs="Arial"/>
          <w:rtl/>
        </w:rPr>
        <w:t>מקודשת</w:t>
      </w:r>
      <w:r w:rsidRPr="00FA715C">
        <w:rPr>
          <w:rFonts w:asciiTheme="minorBidi" w:hAnsiTheme="minorBidi" w:cs="Arial" w:hint="cs"/>
          <w:rtl/>
        </w:rPr>
        <w:t>,</w:t>
      </w:r>
      <w:r w:rsidRPr="00FA715C">
        <w:rPr>
          <w:rFonts w:asciiTheme="minorBidi" w:hAnsiTheme="minorBidi"/>
          <w:rtl/>
        </w:rPr>
        <w:t xml:space="preserve"> ראבי"ה (</w:t>
      </w:r>
      <w:r w:rsidRPr="00FA715C">
        <w:rPr>
          <w:rFonts w:asciiTheme="minorBidi" w:hAnsiTheme="minorBidi" w:hint="cs"/>
          <w:rtl/>
        </w:rPr>
        <w:t>כ"כ</w:t>
      </w:r>
      <w:r w:rsidRPr="00FA715C">
        <w:rPr>
          <w:rFonts w:asciiTheme="minorBidi" w:hAnsiTheme="minorBidi"/>
          <w:rtl/>
        </w:rPr>
        <w:t xml:space="preserve"> המרדכי</w:t>
      </w:r>
      <w:r w:rsidRPr="00FA715C">
        <w:rPr>
          <w:rFonts w:asciiTheme="minorBidi" w:hAnsiTheme="minorBidi" w:hint="cs"/>
          <w:rtl/>
        </w:rPr>
        <w:t xml:space="preserve"> [</w:t>
      </w:r>
      <w:r w:rsidRPr="00FA715C">
        <w:rPr>
          <w:rFonts w:asciiTheme="minorBidi" w:hAnsiTheme="minorBidi"/>
          <w:rtl/>
        </w:rPr>
        <w:t>סי' תעג</w:t>
      </w:r>
      <w:r w:rsidRPr="00FA715C">
        <w:rPr>
          <w:rFonts w:asciiTheme="minorBidi" w:hAnsiTheme="minorBidi" w:hint="cs"/>
          <w:rtl/>
        </w:rPr>
        <w:t>] בשמו, כ"כ הדרכ"מ [אות א] בשמו</w:t>
      </w:r>
      <w:r w:rsidRPr="00FA715C">
        <w:rPr>
          <w:rFonts w:asciiTheme="minorBidi" w:hAnsiTheme="minorBidi"/>
          <w:rtl/>
        </w:rPr>
        <w:t>)</w:t>
      </w:r>
      <w:r w:rsidRPr="00FA715C">
        <w:rPr>
          <w:rFonts w:asciiTheme="minorBidi" w:hAnsiTheme="minorBidi" w:cs="Arial" w:hint="cs"/>
          <w:rtl/>
        </w:rPr>
        <w:t>.</w:t>
      </w:r>
    </w:p>
  </w:footnote>
  <w:footnote w:id="355">
    <w:p w14:paraId="45AFC62D" w14:textId="5BDEA6E4" w:rsidR="00F55502" w:rsidRDefault="00F55502">
      <w:pPr>
        <w:pStyle w:val="a5"/>
      </w:pPr>
      <w:r>
        <w:rPr>
          <w:rStyle w:val="a7"/>
        </w:rPr>
        <w:footnoteRef/>
      </w:r>
      <w:r>
        <w:rPr>
          <w:rtl/>
        </w:rPr>
        <w:t xml:space="preserve"> </w:t>
      </w:r>
      <w:r w:rsidRPr="00F55502">
        <w:rPr>
          <w:rFonts w:cs="Arial"/>
          <w:rtl/>
        </w:rPr>
        <w:t>כ' בס' קה"י ואם נתן לה ואמר ע"מ שתחזיר לאבי או לבני מסופק בספר המקנה הואיל ולא דמי לחליפין דבחליפין הדר למרא קמא ולי נראה דאין כאן ספק דכשמקנה לאשה ע"מ שיצא אח"כ מרשותה לאחר ג"כ לא הוי קדושין ע"ש</w:t>
      </w:r>
      <w:r>
        <w:rPr>
          <w:rFonts w:cs="Arial" w:hint="cs"/>
          <w:rtl/>
        </w:rPr>
        <w:t>, פת"ש (סק"ב).</w:t>
      </w:r>
    </w:p>
  </w:footnote>
  <w:footnote w:id="356">
    <w:p w14:paraId="017EBEF0" w14:textId="2D758DAE"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לגמרי, ואינה צריכה גט מספק, ואע"ג דקי"ל בעלמא מתנה ע"מ להחזיר הוי מתנה, מ"מ ב</w:t>
      </w:r>
      <w:r w:rsidR="00510C7A">
        <w:rPr>
          <w:rFonts w:asciiTheme="minorBidi" w:hAnsiTheme="minorBidi"/>
          <w:rtl/>
        </w:rPr>
        <w:t>קידושין</w:t>
      </w:r>
      <w:r w:rsidRPr="00351B7D">
        <w:rPr>
          <w:rFonts w:asciiTheme="minorBidi" w:hAnsiTheme="minorBidi"/>
          <w:rtl/>
        </w:rPr>
        <w:t xml:space="preserve"> תקנו חז"ל דלא הוי </w:t>
      </w:r>
      <w:r w:rsidR="00510C7A">
        <w:rPr>
          <w:rFonts w:asciiTheme="minorBidi" w:hAnsiTheme="minorBidi"/>
          <w:rtl/>
        </w:rPr>
        <w:t>קידושין</w:t>
      </w:r>
      <w:r w:rsidRPr="00351B7D">
        <w:rPr>
          <w:rFonts w:asciiTheme="minorBidi" w:hAnsiTheme="minorBidi"/>
          <w:rtl/>
        </w:rPr>
        <w:t xml:space="preserve"> והטעם הוא משום דדמי' לחליפין כשהוא מחזיר ה</w:t>
      </w:r>
      <w:r w:rsidR="00510C7A">
        <w:rPr>
          <w:rFonts w:asciiTheme="minorBidi" w:hAnsiTheme="minorBidi"/>
          <w:rtl/>
        </w:rPr>
        <w:t>קידושין</w:t>
      </w:r>
      <w:r w:rsidRPr="00351B7D">
        <w:rPr>
          <w:rFonts w:asciiTheme="minorBidi" w:hAnsiTheme="minorBidi"/>
          <w:rtl/>
        </w:rPr>
        <w:t xml:space="preserve"> וחליפין לא הוי </w:t>
      </w:r>
      <w:r w:rsidR="00510C7A">
        <w:rPr>
          <w:rFonts w:asciiTheme="minorBidi" w:hAnsiTheme="minorBidi"/>
          <w:rtl/>
        </w:rPr>
        <w:t>קידושין</w:t>
      </w:r>
      <w:r w:rsidRPr="00351B7D">
        <w:rPr>
          <w:rFonts w:asciiTheme="minorBidi" w:hAnsiTheme="minorBidi"/>
          <w:rtl/>
        </w:rPr>
        <w:t xml:space="preserve"> כלל אפילו מדרבנן, וכן משמע מכל הפוסקים דלא הוי </w:t>
      </w:r>
      <w:r w:rsidR="00510C7A">
        <w:rPr>
          <w:rFonts w:asciiTheme="minorBidi" w:hAnsiTheme="minorBidi"/>
          <w:rtl/>
        </w:rPr>
        <w:t>קידושין</w:t>
      </w:r>
      <w:r w:rsidRPr="00351B7D">
        <w:rPr>
          <w:rFonts w:asciiTheme="minorBidi" w:hAnsiTheme="minorBidi"/>
          <w:rtl/>
        </w:rPr>
        <w:t xml:space="preserve"> כלל ולא כשלט"ג </w:t>
      </w:r>
      <w:r w:rsidRPr="00351B7D">
        <w:rPr>
          <w:rFonts w:asciiTheme="minorBidi" w:hAnsiTheme="minorBidi"/>
          <w:sz w:val="16"/>
          <w:szCs w:val="16"/>
          <w:rtl/>
        </w:rPr>
        <w:t xml:space="preserve">(ב ע"ב מדפי הרי"ף אות ד) </w:t>
      </w:r>
      <w:r w:rsidRPr="00351B7D">
        <w:rPr>
          <w:rFonts w:asciiTheme="minorBidi" w:hAnsiTheme="minorBidi"/>
          <w:rtl/>
        </w:rPr>
        <w:t>שכתב דצריכה גט, ב"ש (סק"ב</w:t>
      </w:r>
      <w:r w:rsidR="00676ED1">
        <w:rPr>
          <w:rFonts w:asciiTheme="minorBidi" w:hAnsiTheme="minorBidi" w:hint="cs"/>
          <w:rtl/>
        </w:rPr>
        <w:t>).</w:t>
      </w:r>
      <w:r w:rsidRPr="00351B7D">
        <w:rPr>
          <w:rFonts w:asciiTheme="minorBidi" w:hAnsiTheme="minorBidi"/>
          <w:rtl/>
        </w:rPr>
        <w:t xml:space="preserve"> וכעין זה כ' הח"מ (סק"א).</w:t>
      </w:r>
    </w:p>
  </w:footnote>
  <w:footnote w:id="357">
    <w:p w14:paraId="65D75AC6" w14:textId="77A65243" w:rsidR="00F55502" w:rsidRDefault="00F55502">
      <w:pPr>
        <w:pStyle w:val="a5"/>
      </w:pPr>
      <w:r>
        <w:rPr>
          <w:rStyle w:val="a7"/>
        </w:rPr>
        <w:footnoteRef/>
      </w:r>
      <w:r>
        <w:rPr>
          <w:rtl/>
        </w:rPr>
        <w:t xml:space="preserve"> </w:t>
      </w:r>
      <w:r w:rsidRPr="00F55502">
        <w:rPr>
          <w:rFonts w:cs="Arial"/>
          <w:rtl/>
        </w:rPr>
        <w:t>כתב בס' המקנה דאם נתנה לו הטבעת במתנה ע"מ שיחזור ויקדשנה בה דאינה מקודשת ע"ש</w:t>
      </w:r>
      <w:r>
        <w:rPr>
          <w:rFonts w:cs="Arial" w:hint="cs"/>
          <w:rtl/>
        </w:rPr>
        <w:t>.</w:t>
      </w:r>
      <w:r w:rsidRPr="00F55502">
        <w:rPr>
          <w:rFonts w:cs="Arial"/>
          <w:rtl/>
        </w:rPr>
        <w:t xml:space="preserve"> ובס' קה"י כתב עליו ולפע"ד נראה בפשיטות דמקודשת דדמי לאומר הנני נותן לך חפץ זה במתנה ע"מ שתקנה ממני איזה חפץ אחר בחפץ זה שנתתי לך דודאי מהני כמו בגט שהאשה נותנת להבעל הנייר במתנה שיכתוב עליו הגט ויחזור ויתן לה ויהיה שלה שהאשה יודעת לאקנוי' בכה"ג כמבואר בגיטין </w:t>
      </w:r>
      <w:r>
        <w:rPr>
          <w:rFonts w:cs="Arial" w:hint="cs"/>
          <w:rtl/>
        </w:rPr>
        <w:t>(</w:t>
      </w:r>
      <w:r w:rsidRPr="00F55502">
        <w:rPr>
          <w:rFonts w:cs="Arial"/>
          <w:rtl/>
        </w:rPr>
        <w:t>כ</w:t>
      </w:r>
      <w:r>
        <w:rPr>
          <w:rFonts w:cs="Arial" w:hint="cs"/>
          <w:rtl/>
        </w:rPr>
        <w:t>:)</w:t>
      </w:r>
      <w:r w:rsidRPr="00F55502">
        <w:rPr>
          <w:rFonts w:cs="Arial"/>
          <w:rtl/>
        </w:rPr>
        <w:t xml:space="preserve"> ע"ש</w:t>
      </w:r>
      <w:r>
        <w:rPr>
          <w:rFonts w:cs="Arial" w:hint="cs"/>
          <w:rtl/>
        </w:rPr>
        <w:t>, פת"ש (סק"ג).</w:t>
      </w:r>
    </w:p>
  </w:footnote>
  <w:footnote w:id="358">
    <w:p w14:paraId="094082A3" w14:textId="0AB55101" w:rsidR="00676ED1" w:rsidRPr="00351B7D" w:rsidRDefault="00676ED1" w:rsidP="00676ED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384C16" w:rsidRPr="00384C16">
        <w:rPr>
          <w:rFonts w:asciiTheme="minorBidi" w:hAnsiTheme="minorBidi" w:cs="Arial"/>
          <w:rtl/>
        </w:rPr>
        <w:t>לאו דוקא דה"ה אם נתנה סתם ע"מ להחזיר עד ל' יום וכן הוא בתשובת הרא"ש וסיים שם הרי זו מקודשת ומוחזר</w:t>
      </w:r>
      <w:r w:rsidR="00384C16">
        <w:rPr>
          <w:rFonts w:asciiTheme="minorBidi" w:hAnsiTheme="minorBidi" w:hint="cs"/>
          <w:rtl/>
        </w:rPr>
        <w:t xml:space="preserve">, </w:t>
      </w:r>
      <w:r w:rsidRPr="00351B7D">
        <w:rPr>
          <w:rFonts w:asciiTheme="minorBidi" w:hAnsiTheme="minorBidi"/>
          <w:rtl/>
        </w:rPr>
        <w:t>ח"מ (סק"ב)</w:t>
      </w:r>
      <w:r w:rsidR="00384C16">
        <w:rPr>
          <w:rFonts w:asciiTheme="minorBidi" w:hAnsiTheme="minorBidi" w:hint="cs"/>
          <w:rtl/>
        </w:rPr>
        <w:t>.</w:t>
      </w:r>
      <w:r w:rsidRPr="00351B7D">
        <w:rPr>
          <w:rFonts w:asciiTheme="minorBidi" w:hAnsiTheme="minorBidi"/>
          <w:rtl/>
        </w:rPr>
        <w:t xml:space="preserve"> ו</w:t>
      </w:r>
      <w:r w:rsidR="00384C16">
        <w:rPr>
          <w:rFonts w:asciiTheme="minorBidi" w:hAnsiTheme="minorBidi" w:hint="cs"/>
          <w:rtl/>
        </w:rPr>
        <w:t>כ"כ ה</w:t>
      </w:r>
      <w:r w:rsidRPr="00351B7D">
        <w:rPr>
          <w:rFonts w:asciiTheme="minorBidi" w:hAnsiTheme="minorBidi"/>
          <w:rtl/>
        </w:rPr>
        <w:t xml:space="preserve">ב"ש (סק"ג) </w:t>
      </w:r>
      <w:r w:rsidR="00384C16">
        <w:rPr>
          <w:rFonts w:asciiTheme="minorBidi" w:hAnsiTheme="minorBidi" w:hint="cs"/>
          <w:rtl/>
        </w:rPr>
        <w:t xml:space="preserve">והט"ז (סק"ב). </w:t>
      </w:r>
      <w:r w:rsidRPr="00351B7D">
        <w:rPr>
          <w:rFonts w:asciiTheme="minorBidi" w:hAnsiTheme="minorBidi"/>
          <w:rtl/>
        </w:rPr>
        <w:t xml:space="preserve">וכ"כ הדרכ"מ (אות א) כשעתיק את תשובת הרא"ש. </w:t>
      </w:r>
    </w:p>
  </w:footnote>
  <w:footnote w:id="359">
    <w:p w14:paraId="361E3854" w14:textId="07A66446"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ואפי</w:t>
      </w:r>
      <w:r w:rsidR="00E7517F">
        <w:rPr>
          <w:rFonts w:asciiTheme="minorBidi" w:hAnsiTheme="minorBidi" w:hint="cs"/>
          <w:rtl/>
        </w:rPr>
        <w:t>לו</w:t>
      </w:r>
      <w:r w:rsidRPr="00351B7D">
        <w:rPr>
          <w:rFonts w:asciiTheme="minorBidi" w:hAnsiTheme="minorBidi"/>
          <w:rtl/>
        </w:rPr>
        <w:t xml:space="preserve"> לא היה החפץ שלו</w:t>
      </w:r>
      <w:r w:rsidR="00E7517F">
        <w:rPr>
          <w:rFonts w:asciiTheme="minorBidi" w:hAnsiTheme="minorBidi" w:hint="cs"/>
          <w:rtl/>
        </w:rPr>
        <w:t>,</w:t>
      </w:r>
      <w:r w:rsidRPr="00351B7D">
        <w:rPr>
          <w:rFonts w:asciiTheme="minorBidi" w:hAnsiTheme="minorBidi"/>
          <w:rtl/>
        </w:rPr>
        <w:t xml:space="preserve"> רק שנתנו לו ג"כ במתנה ע"מ להחזיר</w:t>
      </w:r>
      <w:r w:rsidR="00E7517F">
        <w:rPr>
          <w:rFonts w:asciiTheme="minorBidi" w:hAnsiTheme="minorBidi" w:hint="cs"/>
          <w:rtl/>
        </w:rPr>
        <w:t>,</w:t>
      </w:r>
      <w:r w:rsidRPr="00351B7D">
        <w:rPr>
          <w:rFonts w:asciiTheme="minorBidi" w:hAnsiTheme="minorBidi"/>
          <w:rtl/>
        </w:rPr>
        <w:t xml:space="preserve"> אפ"ה הוי קידושין</w:t>
      </w:r>
      <w:r w:rsidR="00E7517F">
        <w:rPr>
          <w:rFonts w:asciiTheme="minorBidi" w:hAnsiTheme="minorBidi" w:hint="cs"/>
          <w:rtl/>
        </w:rPr>
        <w:t>,</w:t>
      </w:r>
      <w:r w:rsidRPr="00351B7D">
        <w:rPr>
          <w:rFonts w:asciiTheme="minorBidi" w:hAnsiTheme="minorBidi"/>
          <w:rtl/>
        </w:rPr>
        <w:t xml:space="preserve"> אפי' לא נתנו לו רשות בפי' להשאיל, דסתם מתנה עמ"ל יש לו רשות ליתן לאחרים, אמנם שאר התנאים שכ' הרא"ש (פ"א סי' כ) בודאי צריך שיתן המתנה סתם שיחזירהו דאז יכול להחזיר אימת שירצה כמבואר בח"מ סי' רמ"א, דאם אמר ע"מ שתחזירהו מיד אין כאן </w:t>
      </w:r>
      <w:r w:rsidR="00510C7A">
        <w:rPr>
          <w:rFonts w:asciiTheme="minorBidi" w:hAnsiTheme="minorBidi"/>
          <w:rtl/>
        </w:rPr>
        <w:t>קידושין</w:t>
      </w:r>
      <w:r w:rsidRPr="00351B7D">
        <w:rPr>
          <w:rFonts w:asciiTheme="minorBidi" w:hAnsiTheme="minorBidi"/>
          <w:rtl/>
        </w:rPr>
        <w:t>, וכן צריך שיהא השמוש ש"פ דאם אין השמוש ש"פ במאי מקדשה</w:t>
      </w:r>
      <w:r w:rsidR="00E7517F">
        <w:rPr>
          <w:rFonts w:asciiTheme="minorBidi" w:hAnsiTheme="minorBidi" w:hint="cs"/>
          <w:rtl/>
        </w:rPr>
        <w:t>,</w:t>
      </w:r>
      <w:r w:rsidR="00E7517F" w:rsidRPr="00E7517F">
        <w:rPr>
          <w:rFonts w:asciiTheme="minorBidi" w:hAnsiTheme="minorBidi"/>
          <w:rtl/>
        </w:rPr>
        <w:t xml:space="preserve"> </w:t>
      </w:r>
      <w:r w:rsidR="00E7517F" w:rsidRPr="00351B7D">
        <w:rPr>
          <w:rFonts w:asciiTheme="minorBidi" w:hAnsiTheme="minorBidi"/>
          <w:rtl/>
        </w:rPr>
        <w:t xml:space="preserve">קהילות יעקב </w:t>
      </w:r>
      <w:r w:rsidR="00E7517F" w:rsidRPr="00351B7D">
        <w:rPr>
          <w:rFonts w:asciiTheme="minorBidi" w:hAnsiTheme="minorBidi"/>
          <w:sz w:val="16"/>
          <w:szCs w:val="16"/>
          <w:rtl/>
        </w:rPr>
        <w:t>(ד"ה י"א, הביאו הפת"ש סק"</w:t>
      </w:r>
      <w:r w:rsidR="00E7517F" w:rsidRPr="00351B7D">
        <w:rPr>
          <w:rFonts w:asciiTheme="minorBidi" w:hAnsiTheme="minorBidi"/>
          <w:color w:val="000000"/>
          <w:sz w:val="16"/>
          <w:szCs w:val="16"/>
          <w:rtl/>
        </w:rPr>
        <w:t>ד)</w:t>
      </w:r>
      <w:r w:rsidRPr="00351B7D">
        <w:rPr>
          <w:rFonts w:asciiTheme="minorBidi" w:hAnsiTheme="minorBidi"/>
          <w:color w:val="000000"/>
          <w:rtl/>
        </w:rPr>
        <w:t>.</w:t>
      </w:r>
    </w:p>
  </w:footnote>
  <w:footnote w:id="360">
    <w:p w14:paraId="6E2B4878" w14:textId="77777777" w:rsidR="00384C16" w:rsidRPr="00351B7D" w:rsidRDefault="00384C16" w:rsidP="00384C16">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כתנאי בני גד ובני ראובן "אם יעברו - ונתתם להם... ואם לא יעברו - ונאחזו בתוככם" שממנו למדים את עיקר דיני התנאים, ומכאן למדו חכמים שצריך לכפול כל תנאי.</w:t>
      </w:r>
    </w:p>
  </w:footnote>
  <w:footnote w:id="361">
    <w:p w14:paraId="4063BD44"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 xml:space="preserve">(רא"ש </w:t>
      </w:r>
      <w:r w:rsidRPr="00351B7D">
        <w:rPr>
          <w:rFonts w:asciiTheme="minorBidi" w:hAnsiTheme="minorBidi"/>
          <w:color w:val="000000"/>
          <w:sz w:val="14"/>
          <w:szCs w:val="14"/>
          <w:rtl/>
        </w:rPr>
        <w:t xml:space="preserve">[ב"ב פ"ח סי' מ"ח] </w:t>
      </w:r>
      <w:r w:rsidRPr="00351B7D">
        <w:rPr>
          <w:rFonts w:asciiTheme="minorBidi" w:hAnsiTheme="minorBidi"/>
          <w:color w:val="000000"/>
          <w:sz w:val="16"/>
          <w:szCs w:val="16"/>
          <w:rtl/>
        </w:rPr>
        <w:t>להב' ב"ש</w:t>
      </w:r>
      <w:r w:rsidRPr="00351B7D">
        <w:rPr>
          <w:rFonts w:asciiTheme="minorBidi" w:hAnsiTheme="minorBidi"/>
          <w:color w:val="000000"/>
          <w:sz w:val="14"/>
          <w:szCs w:val="14"/>
          <w:rtl/>
        </w:rPr>
        <w:t xml:space="preserve"> [סק"א]</w:t>
      </w:r>
      <w:r w:rsidRPr="00351B7D">
        <w:rPr>
          <w:rFonts w:asciiTheme="minorBidi" w:hAnsiTheme="minorBidi"/>
          <w:rtl/>
        </w:rPr>
        <w:t>)</w:t>
      </w:r>
      <w:r w:rsidRPr="00351B7D">
        <w:rPr>
          <w:rFonts w:asciiTheme="minorBidi" w:hAnsiTheme="minorBidi"/>
          <w:color w:val="000000"/>
          <w:rtl/>
        </w:rPr>
        <w:t xml:space="preserve"> ב"ח </w:t>
      </w:r>
      <w:r w:rsidRPr="00351B7D">
        <w:rPr>
          <w:rFonts w:asciiTheme="minorBidi" w:hAnsiTheme="minorBidi"/>
          <w:color w:val="000000"/>
          <w:sz w:val="16"/>
          <w:szCs w:val="16"/>
          <w:rtl/>
        </w:rPr>
        <w:t>(אות א)</w:t>
      </w:r>
      <w:r w:rsidRPr="00351B7D">
        <w:rPr>
          <w:rFonts w:asciiTheme="minorBidi" w:hAnsiTheme="minorBidi"/>
          <w:color w:val="000000"/>
          <w:rtl/>
        </w:rPr>
        <w:t xml:space="preserve"> באה"ט </w:t>
      </w:r>
      <w:r w:rsidRPr="00351B7D">
        <w:rPr>
          <w:rFonts w:asciiTheme="minorBidi" w:hAnsiTheme="minorBidi"/>
          <w:color w:val="000000"/>
          <w:sz w:val="16"/>
          <w:szCs w:val="16"/>
          <w:rtl/>
        </w:rPr>
        <w:t>(סק"א)</w:t>
      </w:r>
      <w:r w:rsidRPr="00351B7D">
        <w:rPr>
          <w:rFonts w:asciiTheme="minorBidi" w:hAnsiTheme="minorBidi"/>
          <w:color w:val="000000"/>
          <w:rtl/>
        </w:rPr>
        <w:t xml:space="preserve"> ונח"צ </w:t>
      </w:r>
      <w:r w:rsidRPr="00351B7D">
        <w:rPr>
          <w:rFonts w:asciiTheme="minorBidi" w:hAnsiTheme="minorBidi"/>
          <w:color w:val="000000"/>
          <w:sz w:val="16"/>
          <w:szCs w:val="16"/>
          <w:rtl/>
        </w:rPr>
        <w:t>(סק"א)</w:t>
      </w:r>
      <w:r w:rsidRPr="00351B7D">
        <w:rPr>
          <w:rFonts w:asciiTheme="minorBidi" w:hAnsiTheme="minorBidi"/>
          <w:color w:val="000000"/>
          <w:rtl/>
        </w:rPr>
        <w:t>.</w:t>
      </w:r>
    </w:p>
  </w:footnote>
  <w:footnote w:id="362">
    <w:p w14:paraId="1147D382"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כיון דלדעת תוס' וסיעתם אינו אלא משום גזירה שמא יאמרו אשה נקנית בחליפין, בכל כי האי הו"ל מלתא דלא שכיחא ולא גזרו, ואי נמי איכא למימר כיון דטעמא דבאדם חשוב מקודשת הוא משום בההיא הנאה שהיתה רוצה ליתן פרוטה לאדם שיפייסנו לקבל ממנה, כמ"ש רש"י, א"כ ההיא פרוטה לא הדרא כלל וה"ז דומה למ"ש הרמ"א (כאן) דאם אמר לה בהנאה זו כו'.</w:t>
      </w:r>
    </w:p>
  </w:footnote>
  <w:footnote w:id="363">
    <w:p w14:paraId="110EBD68" w14:textId="3866A9E5" w:rsidR="00C21C9E" w:rsidRDefault="00C21C9E">
      <w:pPr>
        <w:pStyle w:val="a5"/>
      </w:pPr>
      <w:r>
        <w:rPr>
          <w:rStyle w:val="a7"/>
        </w:rPr>
        <w:footnoteRef/>
      </w:r>
      <w:r>
        <w:rPr>
          <w:rtl/>
        </w:rPr>
        <w:t xml:space="preserve"> </w:t>
      </w:r>
      <w:r w:rsidRPr="00C21C9E">
        <w:rPr>
          <w:rFonts w:cs="Arial"/>
          <w:rtl/>
        </w:rPr>
        <w:t>וכשנתנו לו א"ל התקדשי לי מקודשת ואע</w:t>
      </w:r>
      <w:r>
        <w:rPr>
          <w:rFonts w:cs="Arial" w:hint="cs"/>
          <w:rtl/>
        </w:rPr>
        <w:t>"</w:t>
      </w:r>
      <w:r w:rsidRPr="00C21C9E">
        <w:rPr>
          <w:rFonts w:cs="Arial"/>
          <w:rtl/>
        </w:rPr>
        <w:t>ג דלא מטי הנאה לידה</w:t>
      </w:r>
      <w:r>
        <w:rPr>
          <w:rFonts w:cs="Arial" w:hint="cs"/>
          <w:rtl/>
        </w:rPr>
        <w:t>, רש"י.</w:t>
      </w:r>
    </w:p>
  </w:footnote>
  <w:footnote w:id="364">
    <w:p w14:paraId="0E980BBE" w14:textId="6429590D" w:rsidR="00C21C9E" w:rsidRDefault="00C21C9E">
      <w:pPr>
        <w:pStyle w:val="a5"/>
      </w:pPr>
      <w:r>
        <w:rPr>
          <w:rStyle w:val="a7"/>
        </w:rPr>
        <w:footnoteRef/>
      </w:r>
      <w:r>
        <w:rPr>
          <w:rtl/>
        </w:rPr>
        <w:t xml:space="preserve"> </w:t>
      </w:r>
      <w:r w:rsidRPr="00C21C9E">
        <w:rPr>
          <w:rFonts w:cs="Arial"/>
          <w:rtl/>
        </w:rPr>
        <w:t>ממה שמצינו בתורה שהערב משתעבד למלוה אנו יכולין ללמוד</w:t>
      </w:r>
      <w:r>
        <w:rPr>
          <w:rFonts w:cs="Arial" w:hint="cs"/>
          <w:rtl/>
        </w:rPr>
        <w:t>, רש"י.</w:t>
      </w:r>
    </w:p>
  </w:footnote>
  <w:footnote w:id="365">
    <w:p w14:paraId="49C12FD6" w14:textId="2A0B8838" w:rsidR="00B51426" w:rsidRDefault="00B51426">
      <w:pPr>
        <w:pStyle w:val="a5"/>
      </w:pPr>
      <w:r>
        <w:rPr>
          <w:rStyle w:val="a7"/>
        </w:rPr>
        <w:footnoteRef/>
      </w:r>
      <w:r>
        <w:rPr>
          <w:rtl/>
        </w:rPr>
        <w:t xml:space="preserve"> </w:t>
      </w:r>
      <w:r w:rsidRPr="003A7357">
        <w:rPr>
          <w:rFonts w:asciiTheme="minorBidi" w:hAnsiTheme="minorBidi" w:cs="Arial"/>
          <w:rtl/>
        </w:rPr>
        <w:t>ובסימן ל' (נז.) יתבאר דטעמא דמקודשת משום דאיהי אמרה ליה מעיקרא תן מנה לפלוני ואקדש אני לך</w:t>
      </w:r>
      <w:r w:rsidRPr="003A7357">
        <w:rPr>
          <w:rFonts w:asciiTheme="minorBidi" w:hAnsiTheme="minorBidi" w:cs="Arial" w:hint="cs"/>
          <w:rtl/>
        </w:rPr>
        <w:t>.</w:t>
      </w:r>
      <w:r w:rsidRPr="003A7357">
        <w:rPr>
          <w:rFonts w:asciiTheme="minorBidi" w:hAnsiTheme="minorBidi" w:cs="Arial"/>
          <w:rtl/>
        </w:rPr>
        <w:t xml:space="preserve"> אבל אם הוא התחיל ואמר לה התקדשי לי במנה ואמרה לו תנהו לפלוני או לאבא או לאביך אינה מקודשת</w:t>
      </w:r>
      <w:r>
        <w:rPr>
          <w:rFonts w:asciiTheme="minorBidi" w:hAnsiTheme="minorBidi" w:cs="Arial" w:hint="cs"/>
          <w:rtl/>
        </w:rPr>
        <w:t>, ב"י</w:t>
      </w:r>
      <w:r w:rsidRPr="003A7357">
        <w:rPr>
          <w:rFonts w:asciiTheme="minorBidi" w:hAnsiTheme="minorBidi" w:cs="Arial"/>
          <w:rtl/>
        </w:rPr>
        <w:t>.</w:t>
      </w:r>
    </w:p>
  </w:footnote>
  <w:footnote w:id="366">
    <w:p w14:paraId="5ABA7648" w14:textId="45897F3A" w:rsidR="003A7357" w:rsidRDefault="003A7357">
      <w:pPr>
        <w:pStyle w:val="a5"/>
        <w:rPr>
          <w:rtl/>
        </w:rPr>
      </w:pPr>
      <w:r>
        <w:rPr>
          <w:rStyle w:val="a7"/>
        </w:rPr>
        <w:footnoteRef/>
      </w:r>
      <w:r>
        <w:rPr>
          <w:rtl/>
        </w:rPr>
        <w:t xml:space="preserve"> </w:t>
      </w:r>
      <w:r>
        <w:rPr>
          <w:rFonts w:hint="cs"/>
          <w:rtl/>
        </w:rPr>
        <w:t xml:space="preserve">כולם מודים שצריך הבעל לחזור ולומר לה "התקדשי לי" </w:t>
      </w:r>
      <w:r w:rsidRPr="003A7357">
        <w:rPr>
          <w:rFonts w:asciiTheme="minorBidi" w:hAnsiTheme="minorBidi" w:cs="Arial" w:hint="cs"/>
          <w:sz w:val="16"/>
          <w:szCs w:val="16"/>
          <w:rtl/>
        </w:rPr>
        <w:t>(</w:t>
      </w:r>
      <w:r w:rsidRPr="003A7357">
        <w:rPr>
          <w:rFonts w:asciiTheme="minorBidi" w:hAnsiTheme="minorBidi" w:cs="Arial"/>
          <w:sz w:val="16"/>
          <w:szCs w:val="16"/>
          <w:rtl/>
        </w:rPr>
        <w:t>דאי לא אמר הוא</w:t>
      </w:r>
      <w:r>
        <w:rPr>
          <w:rFonts w:asciiTheme="minorBidi" w:hAnsiTheme="minorBidi" w:cs="Arial" w:hint="cs"/>
          <w:sz w:val="16"/>
          <w:szCs w:val="16"/>
          <w:rtl/>
        </w:rPr>
        <w:t>,</w:t>
      </w:r>
      <w:r w:rsidRPr="003A7357">
        <w:rPr>
          <w:rFonts w:asciiTheme="minorBidi" w:hAnsiTheme="minorBidi" w:cs="Arial"/>
          <w:sz w:val="16"/>
          <w:szCs w:val="16"/>
          <w:rtl/>
        </w:rPr>
        <w:t xml:space="preserve"> לא עדיף ודאי כשנותן לאחר על פיה משכשנותן לידה ואמרה היא שאינן אלא קידושי ספק</w:t>
      </w:r>
      <w:r w:rsidRPr="003A7357">
        <w:rPr>
          <w:rFonts w:asciiTheme="minorBidi" w:hAnsiTheme="minorBidi" w:cs="Arial" w:hint="cs"/>
          <w:sz w:val="16"/>
          <w:szCs w:val="16"/>
          <w:rtl/>
        </w:rPr>
        <w:t>)</w:t>
      </w:r>
      <w:r>
        <w:rPr>
          <w:rFonts w:hint="cs"/>
          <w:rtl/>
        </w:rPr>
        <w:t>, רק שנחלקו כיצד צריך לומר "התקדשי לי בהנאת" או "התקדשי לי במנה".</w:t>
      </w:r>
      <w:r w:rsidR="00B51426">
        <w:rPr>
          <w:rFonts w:hint="cs"/>
          <w:rtl/>
        </w:rPr>
        <w:t xml:space="preserve"> וצל"ע מדוע הב"י לא דיבר על החילוק הזה.</w:t>
      </w:r>
      <w:r w:rsidR="007108A5">
        <w:rPr>
          <w:rFonts w:hint="cs"/>
          <w:rtl/>
        </w:rPr>
        <w:t xml:space="preserve"> </w:t>
      </w:r>
    </w:p>
  </w:footnote>
  <w:footnote w:id="367">
    <w:p w14:paraId="4DAB91D0" w14:textId="10A99514" w:rsidR="002D0283" w:rsidRDefault="002D0283" w:rsidP="002D0283">
      <w:pPr>
        <w:pStyle w:val="a5"/>
      </w:pPr>
      <w:r>
        <w:rPr>
          <w:rStyle w:val="a7"/>
        </w:rPr>
        <w:footnoteRef/>
      </w:r>
      <w:r>
        <w:rPr>
          <w:rtl/>
        </w:rPr>
        <w:t xml:space="preserve"> </w:t>
      </w:r>
      <w:r>
        <w:rPr>
          <w:rFonts w:asciiTheme="minorBidi" w:hAnsiTheme="minorBidi" w:cs="Arial" w:hint="cs"/>
          <w:rtl/>
        </w:rPr>
        <w:t xml:space="preserve">וכתב הב"י </w:t>
      </w:r>
      <w:r w:rsidR="00A46258">
        <w:rPr>
          <w:rFonts w:asciiTheme="minorBidi" w:hAnsiTheme="minorBidi" w:cs="Arial" w:hint="cs"/>
          <w:rtl/>
        </w:rPr>
        <w:t>בשם רי"ו</w:t>
      </w:r>
      <w:r w:rsidR="00A46258" w:rsidRPr="003A7357">
        <w:rPr>
          <w:rFonts w:asciiTheme="minorBidi" w:hAnsiTheme="minorBidi" w:cs="Arial"/>
          <w:rtl/>
        </w:rPr>
        <w:t xml:space="preserve"> </w:t>
      </w:r>
      <w:r w:rsidR="00A46258" w:rsidRPr="003A7357">
        <w:rPr>
          <w:rFonts w:asciiTheme="minorBidi" w:hAnsiTheme="minorBidi" w:cs="Arial"/>
          <w:sz w:val="16"/>
          <w:szCs w:val="16"/>
          <w:rtl/>
        </w:rPr>
        <w:t>(נכ"ב ח"א קפא ע"ד)</w:t>
      </w:r>
      <w:r w:rsidR="00A46258">
        <w:rPr>
          <w:rFonts w:asciiTheme="minorBidi" w:hAnsiTheme="minorBidi" w:cs="Arial" w:hint="cs"/>
          <w:rtl/>
        </w:rPr>
        <w:t xml:space="preserve"> </w:t>
      </w:r>
      <w:r>
        <w:rPr>
          <w:rFonts w:asciiTheme="minorBidi" w:hAnsiTheme="minorBidi" w:cs="Arial" w:hint="cs"/>
          <w:rtl/>
        </w:rPr>
        <w:t>דהוא הדין אם לא אמר כן אבל דיבר עמה עע"ק.</w:t>
      </w:r>
      <w:r w:rsidR="00A46258">
        <w:rPr>
          <w:rFonts w:hint="cs"/>
          <w:rtl/>
        </w:rPr>
        <w:t xml:space="preserve"> </w:t>
      </w:r>
      <w:r w:rsidR="00A46258" w:rsidRPr="00A46258">
        <w:rPr>
          <w:rFonts w:hint="cs"/>
          <w:color w:val="00B0F0"/>
          <w:rtl/>
        </w:rPr>
        <w:t>(כ"פ הרמ"א)</w:t>
      </w:r>
    </w:p>
  </w:footnote>
  <w:footnote w:id="368">
    <w:p w14:paraId="243D7289" w14:textId="2BF56897" w:rsidR="00B51426" w:rsidRPr="00351B7D" w:rsidRDefault="00B51426" w:rsidP="00B51426">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2A48B1">
        <w:rPr>
          <w:rFonts w:asciiTheme="minorBidi" w:hAnsiTheme="minorBidi"/>
          <w:rtl/>
        </w:rPr>
        <w:t>וז"ל:</w:t>
      </w:r>
      <w:r w:rsidRPr="00351B7D">
        <w:rPr>
          <w:rFonts w:asciiTheme="minorBidi" w:hAnsiTheme="minorBidi"/>
          <w:rtl/>
        </w:rPr>
        <w:t xml:space="preserve"> כיון ד</w:t>
      </w:r>
      <w:r>
        <w:rPr>
          <w:rFonts w:asciiTheme="minorBidi" w:hAnsiTheme="minorBidi" w:hint="cs"/>
          <w:rtl/>
        </w:rPr>
        <w:t>כ</w:t>
      </w:r>
      <w:r w:rsidRPr="00351B7D">
        <w:rPr>
          <w:rFonts w:asciiTheme="minorBidi" w:hAnsiTheme="minorBidi"/>
          <w:rtl/>
        </w:rPr>
        <w:t>ה</w:t>
      </w:r>
      <w:r>
        <w:rPr>
          <w:rFonts w:asciiTheme="minorBidi" w:hAnsiTheme="minorBidi" w:hint="cs"/>
          <w:rtl/>
        </w:rPr>
        <w:t>"</w:t>
      </w:r>
      <w:r w:rsidRPr="00351B7D">
        <w:rPr>
          <w:rFonts w:asciiTheme="minorBidi" w:hAnsiTheme="minorBidi"/>
          <w:rtl/>
        </w:rPr>
        <w:t>ג הערב חייב לשלם</w:t>
      </w:r>
      <w:r>
        <w:rPr>
          <w:rFonts w:asciiTheme="minorBidi" w:hAnsiTheme="minorBidi" w:hint="cs"/>
          <w:rtl/>
        </w:rPr>
        <w:t>,</w:t>
      </w:r>
      <w:r w:rsidRPr="00351B7D">
        <w:rPr>
          <w:rFonts w:asciiTheme="minorBidi" w:hAnsiTheme="minorBidi"/>
          <w:rtl/>
        </w:rPr>
        <w:t xml:space="preserve"> </w:t>
      </w:r>
      <w:r>
        <w:rPr>
          <w:rFonts w:asciiTheme="minorBidi" w:hAnsiTheme="minorBidi" w:hint="cs"/>
          <w:rtl/>
        </w:rPr>
        <w:t>ד</w:t>
      </w:r>
      <w:r w:rsidRPr="00351B7D">
        <w:rPr>
          <w:rFonts w:asciiTheme="minorBidi" w:hAnsiTheme="minorBidi"/>
          <w:rtl/>
        </w:rPr>
        <w:t>כמאן דקביל הוא בידיו דמי, ה"נ אמרינן דיבורא תן לפלוני</w:t>
      </w:r>
      <w:r>
        <w:rPr>
          <w:rFonts w:asciiTheme="minorBidi" w:hAnsiTheme="minorBidi" w:hint="cs"/>
          <w:rtl/>
        </w:rPr>
        <w:t xml:space="preserve"> -</w:t>
      </w:r>
      <w:r w:rsidRPr="00351B7D">
        <w:rPr>
          <w:rFonts w:asciiTheme="minorBidi" w:hAnsiTheme="minorBidi"/>
          <w:rtl/>
        </w:rPr>
        <w:t xml:space="preserve"> קבלה היא</w:t>
      </w:r>
      <w:r w:rsidR="002D0283">
        <w:rPr>
          <w:rFonts w:asciiTheme="minorBidi" w:hAnsiTheme="minorBidi" w:hint="cs"/>
          <w:rtl/>
        </w:rPr>
        <w:t>.</w:t>
      </w:r>
      <w:r w:rsidRPr="00351B7D">
        <w:rPr>
          <w:rFonts w:asciiTheme="minorBidi" w:hAnsiTheme="minorBidi"/>
          <w:rtl/>
        </w:rPr>
        <w:t xml:space="preserve"> </w:t>
      </w:r>
      <w:r w:rsidRPr="00351B7D">
        <w:rPr>
          <w:rFonts w:asciiTheme="minorBidi" w:hAnsiTheme="minorBidi"/>
          <w:sz w:val="16"/>
          <w:szCs w:val="16"/>
          <w:rtl/>
        </w:rPr>
        <w:t xml:space="preserve">(כלומר שנחשב כערב קבלן שכ' עליו רב שמואל בן חפני גאון </w:t>
      </w:r>
      <w:r w:rsidR="002D0283">
        <w:rPr>
          <w:rFonts w:asciiTheme="minorBidi" w:hAnsiTheme="minorBidi" w:hint="cs"/>
          <w:sz w:val="16"/>
          <w:szCs w:val="16"/>
          <w:rtl/>
        </w:rPr>
        <w:t>(</w:t>
      </w:r>
      <w:r w:rsidRPr="00351B7D">
        <w:rPr>
          <w:rFonts w:asciiTheme="minorBidi" w:hAnsiTheme="minorBidi"/>
          <w:sz w:val="16"/>
          <w:szCs w:val="16"/>
          <w:rtl/>
        </w:rPr>
        <w:t>ספר דיני הערבות והקבלנות סיני יז עמ' קנ) שהריהו כאילו עשה הלוה שלוחו או גובה שלו וזהו מה שאמר (באיזכור לשונות ערבות ב"ב קעד.) תן לו ואני נותן).</w:t>
      </w:r>
    </w:p>
  </w:footnote>
  <w:footnote w:id="369">
    <w:p w14:paraId="78C20B9B" w14:textId="57BA73E4" w:rsidR="007108A5" w:rsidRPr="00351B7D" w:rsidRDefault="007108A5" w:rsidP="007108A5">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 xml:space="preserve">צריך לומר כן </w:t>
      </w:r>
      <w:r w:rsidRPr="00351B7D">
        <w:rPr>
          <w:rFonts w:asciiTheme="minorBidi" w:hAnsiTheme="minorBidi"/>
          <w:rtl/>
        </w:rPr>
        <w:t>הואיל</w:t>
      </w:r>
      <w:r>
        <w:rPr>
          <w:rFonts w:asciiTheme="minorBidi" w:hAnsiTheme="minorBidi" w:hint="cs"/>
          <w:rtl/>
        </w:rPr>
        <w:t xml:space="preserve"> וסברי</w:t>
      </w:r>
      <w:r w:rsidRPr="00351B7D">
        <w:rPr>
          <w:rFonts w:asciiTheme="minorBidi" w:hAnsiTheme="minorBidi"/>
          <w:rtl/>
        </w:rPr>
        <w:t xml:space="preserve"> </w:t>
      </w:r>
      <w:r>
        <w:rPr>
          <w:rFonts w:asciiTheme="minorBidi" w:hAnsiTheme="minorBidi" w:hint="cs"/>
          <w:rtl/>
        </w:rPr>
        <w:t>דכשנותן ה</w:t>
      </w:r>
      <w:r w:rsidRPr="00351B7D">
        <w:rPr>
          <w:rFonts w:asciiTheme="minorBidi" w:hAnsiTheme="minorBidi"/>
          <w:rtl/>
        </w:rPr>
        <w:t>מלוה את מעותיו ללוה על פי דיבור הערב, הרי זה כאילו קיבל הערב את אותן מעות</w:t>
      </w:r>
      <w:r>
        <w:rPr>
          <w:rFonts w:asciiTheme="minorBidi" w:hAnsiTheme="minorBidi" w:hint="cs"/>
          <w:rtl/>
        </w:rPr>
        <w:t xml:space="preserve"> לידו לפני שהועברו ללוה</w:t>
      </w:r>
      <w:r w:rsidRPr="00351B7D">
        <w:rPr>
          <w:rFonts w:asciiTheme="minorBidi" w:hAnsiTheme="minorBidi"/>
          <w:rtl/>
        </w:rPr>
        <w:t xml:space="preserve">, ולפיכך צריך האיש לומר "הרי את מקודשת </w:t>
      </w:r>
      <w:r w:rsidRPr="00165525">
        <w:rPr>
          <w:rFonts w:asciiTheme="minorBidi" w:hAnsiTheme="minorBidi"/>
          <w:b/>
          <w:bCs/>
          <w:rtl/>
        </w:rPr>
        <w:t>במנה</w:t>
      </w:r>
      <w:r w:rsidRPr="00351B7D">
        <w:rPr>
          <w:rFonts w:asciiTheme="minorBidi" w:hAnsiTheme="minorBidi"/>
          <w:rtl/>
        </w:rPr>
        <w:t xml:space="preserve"> שנתתי לפלוני"</w:t>
      </w:r>
      <w:r w:rsidR="00165525">
        <w:rPr>
          <w:rFonts w:asciiTheme="minorBidi" w:hAnsiTheme="minorBidi" w:hint="cs"/>
          <w:rtl/>
        </w:rPr>
        <w:t xml:space="preserve"> </w:t>
      </w:r>
      <w:r w:rsidR="00165525" w:rsidRPr="00351B7D">
        <w:rPr>
          <w:rFonts w:asciiTheme="minorBidi" w:hAnsiTheme="minorBidi"/>
          <w:sz w:val="16"/>
          <w:szCs w:val="16"/>
          <w:rtl/>
        </w:rPr>
        <w:t xml:space="preserve">(ולא </w:t>
      </w:r>
      <w:r w:rsidR="00165525">
        <w:rPr>
          <w:rFonts w:asciiTheme="minorBidi" w:hAnsiTheme="minorBidi" w:hint="cs"/>
          <w:sz w:val="16"/>
          <w:szCs w:val="16"/>
          <w:rtl/>
        </w:rPr>
        <w:t>"</w:t>
      </w:r>
      <w:r w:rsidR="00165525" w:rsidRPr="00165525">
        <w:rPr>
          <w:rFonts w:asciiTheme="minorBidi" w:hAnsiTheme="minorBidi"/>
          <w:b/>
          <w:bCs/>
          <w:sz w:val="16"/>
          <w:szCs w:val="16"/>
          <w:rtl/>
        </w:rPr>
        <w:t>בהנאה</w:t>
      </w:r>
      <w:r w:rsidR="00165525" w:rsidRPr="00351B7D">
        <w:rPr>
          <w:rFonts w:asciiTheme="minorBidi" w:hAnsiTheme="minorBidi"/>
          <w:sz w:val="16"/>
          <w:szCs w:val="16"/>
          <w:rtl/>
        </w:rPr>
        <w:t xml:space="preserve"> שנתתי מנה</w:t>
      </w:r>
      <w:r w:rsidR="00165525">
        <w:rPr>
          <w:rFonts w:asciiTheme="minorBidi" w:hAnsiTheme="minorBidi" w:hint="cs"/>
          <w:sz w:val="16"/>
          <w:szCs w:val="16"/>
          <w:rtl/>
        </w:rPr>
        <w:t>"</w:t>
      </w:r>
      <w:r w:rsidR="00165525" w:rsidRPr="00351B7D">
        <w:rPr>
          <w:rFonts w:asciiTheme="minorBidi" w:hAnsiTheme="minorBidi"/>
          <w:sz w:val="16"/>
          <w:szCs w:val="16"/>
          <w:rtl/>
        </w:rPr>
        <w:t>)</w:t>
      </w:r>
      <w:r w:rsidR="00165525">
        <w:rPr>
          <w:rFonts w:asciiTheme="minorBidi" w:hAnsiTheme="minorBidi" w:hint="cs"/>
          <w:rtl/>
        </w:rPr>
        <w:t>,</w:t>
      </w:r>
      <w:r>
        <w:rPr>
          <w:rFonts w:asciiTheme="minorBidi" w:hAnsiTheme="minorBidi" w:hint="cs"/>
          <w:rtl/>
        </w:rPr>
        <w:t xml:space="preserve"> </w:t>
      </w:r>
      <w:r w:rsidR="00165525">
        <w:rPr>
          <w:rFonts w:asciiTheme="minorBidi" w:hAnsiTheme="minorBidi" w:hint="cs"/>
          <w:rtl/>
        </w:rPr>
        <w:t>ד</w:t>
      </w:r>
      <w:r>
        <w:rPr>
          <w:rFonts w:asciiTheme="minorBidi" w:hAnsiTheme="minorBidi" w:hint="cs"/>
          <w:rtl/>
        </w:rPr>
        <w:t>האשה אינה מקודשת בהנאה אלא הרי היא כערב שהמעות כאילו עברו בידה והיו שלה והיא החליטה להעבירם לפלוני.</w:t>
      </w:r>
      <w:r w:rsidRPr="00351B7D">
        <w:rPr>
          <w:rFonts w:asciiTheme="minorBidi" w:hAnsiTheme="minorBidi"/>
          <w:rtl/>
        </w:rPr>
        <w:t xml:space="preserve"> וכן הבין המחנה אפרים </w:t>
      </w:r>
      <w:r w:rsidRPr="00351B7D">
        <w:rPr>
          <w:rFonts w:asciiTheme="minorBidi" w:hAnsiTheme="minorBidi"/>
          <w:sz w:val="16"/>
          <w:szCs w:val="16"/>
          <w:rtl/>
        </w:rPr>
        <w:t xml:space="preserve">(ריבית יא) </w:t>
      </w:r>
      <w:r w:rsidRPr="00351B7D">
        <w:rPr>
          <w:rFonts w:asciiTheme="minorBidi" w:hAnsiTheme="minorBidi"/>
          <w:rtl/>
        </w:rPr>
        <w:t>בדבריהם</w:t>
      </w:r>
      <w:r w:rsidRPr="00351B7D">
        <w:rPr>
          <w:rFonts w:asciiTheme="minorBidi" w:hAnsiTheme="minorBidi"/>
          <w:sz w:val="16"/>
          <w:szCs w:val="16"/>
          <w:rtl/>
        </w:rPr>
        <w:t xml:space="preserve"> (ודייק כך גם מדברי הריטב"א בב"מ, ועי' קהילות יעקב סי' י)</w:t>
      </w:r>
      <w:r w:rsidRPr="00351B7D">
        <w:rPr>
          <w:rFonts w:asciiTheme="minorBidi" w:hAnsiTheme="minorBidi"/>
          <w:rtl/>
        </w:rPr>
        <w:t>.</w:t>
      </w:r>
    </w:p>
  </w:footnote>
  <w:footnote w:id="370">
    <w:p w14:paraId="5A6DD68C" w14:textId="01BFB081"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כ"כ רמב"ם רשב"א </w:t>
      </w:r>
      <w:r w:rsidRPr="00351B7D">
        <w:rPr>
          <w:rFonts w:asciiTheme="minorBidi" w:hAnsiTheme="minorBidi"/>
          <w:sz w:val="14"/>
          <w:szCs w:val="14"/>
          <w:rtl/>
        </w:rPr>
        <w:t xml:space="preserve">(ו: ד"ה תן מנה) </w:t>
      </w:r>
      <w:r w:rsidRPr="00351B7D">
        <w:rPr>
          <w:rFonts w:asciiTheme="minorBidi" w:hAnsiTheme="minorBidi"/>
          <w:rtl/>
        </w:rPr>
        <w:t>ומאירי. והכרח הוא</w:t>
      </w:r>
      <w:r w:rsidRPr="00351B7D">
        <w:rPr>
          <w:rFonts w:asciiTheme="minorBidi" w:hAnsiTheme="minorBidi"/>
          <w:sz w:val="16"/>
          <w:szCs w:val="16"/>
          <w:rtl/>
        </w:rPr>
        <w:t xml:space="preserve"> </w:t>
      </w:r>
      <w:r w:rsidRPr="00C87E25">
        <w:rPr>
          <w:rFonts w:asciiTheme="minorBidi" w:hAnsiTheme="minorBidi"/>
          <w:sz w:val="16"/>
          <w:szCs w:val="16"/>
          <w:rtl/>
        </w:rPr>
        <w:t>(שיחזור ויאמר הוא)</w:t>
      </w:r>
      <w:r w:rsidRPr="00351B7D">
        <w:rPr>
          <w:rFonts w:asciiTheme="minorBidi" w:hAnsiTheme="minorBidi"/>
          <w:sz w:val="18"/>
          <w:szCs w:val="18"/>
          <w:rtl/>
        </w:rPr>
        <w:t xml:space="preserve"> </w:t>
      </w:r>
      <w:r w:rsidRPr="00351B7D">
        <w:rPr>
          <w:rFonts w:asciiTheme="minorBidi" w:hAnsiTheme="minorBidi"/>
          <w:rtl/>
        </w:rPr>
        <w:t xml:space="preserve">דאי לא אמר הוא לא עדיף ודאי כשנותן לאחר על פיה מנתן הוא ואמרה היא שמבואר בפרק שלישי שאינן אלא קידושי ספק, </w:t>
      </w:r>
      <w:r w:rsidRPr="00C87E25">
        <w:rPr>
          <w:rFonts w:asciiTheme="minorBidi" w:hAnsiTheme="minorBidi"/>
          <w:b/>
          <w:bCs/>
          <w:rtl/>
        </w:rPr>
        <w:t>הה"מ</w:t>
      </w:r>
      <w:r w:rsidRPr="00351B7D">
        <w:rPr>
          <w:rFonts w:asciiTheme="minorBidi" w:hAnsiTheme="minorBidi"/>
          <w:rtl/>
        </w:rPr>
        <w:t xml:space="preserve"> </w:t>
      </w:r>
      <w:r w:rsidRPr="00C87E25">
        <w:rPr>
          <w:rFonts w:asciiTheme="minorBidi" w:hAnsiTheme="minorBidi"/>
          <w:sz w:val="16"/>
          <w:szCs w:val="16"/>
          <w:rtl/>
        </w:rPr>
        <w:t>(הביאו הב"י)</w:t>
      </w:r>
      <w:r w:rsidRPr="00351B7D">
        <w:rPr>
          <w:rFonts w:asciiTheme="minorBidi" w:hAnsiTheme="minorBidi"/>
          <w:rtl/>
        </w:rPr>
        <w:t>.</w:t>
      </w:r>
      <w:r w:rsidR="00C87E25">
        <w:rPr>
          <w:rFonts w:asciiTheme="minorBidi" w:hAnsiTheme="minorBidi" w:hint="cs"/>
          <w:rtl/>
        </w:rPr>
        <w:t xml:space="preserve">    </w:t>
      </w:r>
      <w:r w:rsidRPr="00351B7D">
        <w:rPr>
          <w:rFonts w:asciiTheme="minorBidi" w:hAnsiTheme="minorBidi"/>
          <w:rtl/>
        </w:rPr>
        <w:t xml:space="preserve"> ומה שהיא אמרה 'ואתקדש אני לך' לא הוי כעסוקין באותו ענין כיון שהוא לא אמר כלום, </w:t>
      </w:r>
      <w:r w:rsidRPr="00C87E25">
        <w:rPr>
          <w:rFonts w:asciiTheme="minorBidi" w:hAnsiTheme="minorBidi"/>
          <w:b/>
          <w:bCs/>
          <w:rtl/>
        </w:rPr>
        <w:t>ב"ש</w:t>
      </w:r>
      <w:r w:rsidRPr="00351B7D">
        <w:rPr>
          <w:rFonts w:asciiTheme="minorBidi" w:hAnsiTheme="minorBidi"/>
          <w:rtl/>
        </w:rPr>
        <w:t xml:space="preserve"> </w:t>
      </w:r>
      <w:r w:rsidRPr="00351B7D">
        <w:rPr>
          <w:rFonts w:asciiTheme="minorBidi" w:hAnsiTheme="minorBidi"/>
          <w:sz w:val="16"/>
          <w:szCs w:val="16"/>
          <w:rtl/>
        </w:rPr>
        <w:t xml:space="preserve">(סק"ה, וכ"כ הר"ן </w:t>
      </w:r>
      <w:r w:rsidRPr="00351B7D">
        <w:rPr>
          <w:rFonts w:asciiTheme="minorBidi" w:hAnsiTheme="minorBidi"/>
          <w:sz w:val="14"/>
          <w:szCs w:val="14"/>
          <w:rtl/>
        </w:rPr>
        <w:t xml:space="preserve">[ג. מדפה"ר] </w:t>
      </w:r>
      <w:r w:rsidRPr="00351B7D">
        <w:rPr>
          <w:rFonts w:asciiTheme="minorBidi" w:hAnsiTheme="minorBidi"/>
          <w:sz w:val="16"/>
          <w:szCs w:val="16"/>
          <w:rtl/>
        </w:rPr>
        <w:t xml:space="preserve">והה"מ </w:t>
      </w:r>
      <w:r w:rsidRPr="00351B7D">
        <w:rPr>
          <w:rFonts w:asciiTheme="minorBidi" w:hAnsiTheme="minorBidi"/>
          <w:sz w:val="14"/>
          <w:szCs w:val="14"/>
          <w:rtl/>
        </w:rPr>
        <w:t>[פ"ה הכ"א]</w:t>
      </w:r>
      <w:r w:rsidRPr="00351B7D">
        <w:rPr>
          <w:rFonts w:asciiTheme="minorBidi" w:hAnsiTheme="minorBidi"/>
          <w:sz w:val="16"/>
          <w:szCs w:val="16"/>
          <w:rtl/>
        </w:rPr>
        <w:t>)</w:t>
      </w:r>
      <w:r w:rsidRPr="00351B7D">
        <w:rPr>
          <w:rFonts w:asciiTheme="minorBidi" w:hAnsiTheme="minorBidi"/>
          <w:rtl/>
        </w:rPr>
        <w:t>.</w:t>
      </w:r>
      <w:r w:rsidR="00C87E25">
        <w:rPr>
          <w:rFonts w:asciiTheme="minorBidi" w:hAnsiTheme="minorBidi" w:hint="cs"/>
          <w:rtl/>
        </w:rPr>
        <w:t xml:space="preserve">     </w:t>
      </w:r>
      <w:r w:rsidRPr="00351B7D">
        <w:rPr>
          <w:rFonts w:asciiTheme="minorBidi" w:hAnsiTheme="minorBidi"/>
          <w:rtl/>
        </w:rPr>
        <w:t xml:space="preserve"> ומ"מ אם אמר הוא בעת שאמרה היא</w:t>
      </w:r>
      <w:r w:rsidR="00C87E25">
        <w:rPr>
          <w:rFonts w:asciiTheme="minorBidi" w:hAnsiTheme="minorBidi" w:hint="cs"/>
          <w:rtl/>
        </w:rPr>
        <w:t xml:space="preserve"> </w:t>
      </w:r>
      <w:r w:rsidRPr="00351B7D">
        <w:rPr>
          <w:rFonts w:asciiTheme="minorBidi" w:hAnsiTheme="minorBidi"/>
          <w:rtl/>
        </w:rPr>
        <w:t>- מקודשת, אע"ג דהנתינה היא אח"כ ולא אמר כלום אחר הנתינה</w:t>
      </w:r>
      <w:r w:rsidR="00C87E25">
        <w:rPr>
          <w:rFonts w:asciiTheme="minorBidi" w:hAnsiTheme="minorBidi" w:hint="cs"/>
          <w:rtl/>
        </w:rPr>
        <w:t>,</w:t>
      </w:r>
      <w:r w:rsidRPr="00351B7D">
        <w:rPr>
          <w:rFonts w:asciiTheme="minorBidi" w:hAnsiTheme="minorBidi"/>
          <w:rtl/>
        </w:rPr>
        <w:t xml:space="preserve"> מקודשת משום שהנתינה נגרר אחר האמירה, </w:t>
      </w:r>
      <w:r w:rsidRPr="00C87E25">
        <w:rPr>
          <w:rFonts w:asciiTheme="minorBidi" w:hAnsiTheme="minorBidi"/>
          <w:b/>
          <w:bCs/>
          <w:rtl/>
        </w:rPr>
        <w:t>ט"ז</w:t>
      </w:r>
      <w:r w:rsidRPr="00351B7D">
        <w:rPr>
          <w:rFonts w:asciiTheme="minorBidi" w:hAnsiTheme="minorBidi"/>
          <w:rtl/>
        </w:rPr>
        <w:t xml:space="preserve"> </w:t>
      </w:r>
      <w:r w:rsidRPr="00351B7D">
        <w:rPr>
          <w:rFonts w:asciiTheme="minorBidi" w:hAnsiTheme="minorBidi"/>
          <w:sz w:val="16"/>
          <w:szCs w:val="16"/>
          <w:rtl/>
        </w:rPr>
        <w:t>(סק"ד)</w:t>
      </w:r>
      <w:r w:rsidRPr="00351B7D">
        <w:rPr>
          <w:rFonts w:asciiTheme="minorBidi" w:hAnsiTheme="minorBidi"/>
          <w:rtl/>
        </w:rPr>
        <w:t>.</w:t>
      </w:r>
    </w:p>
  </w:footnote>
  <w:footnote w:id="371">
    <w:p w14:paraId="47038844" w14:textId="5D09F493" w:rsidR="006628EE" w:rsidRDefault="006628EE">
      <w:pPr>
        <w:pStyle w:val="a5"/>
      </w:pPr>
      <w:r>
        <w:rPr>
          <w:rStyle w:val="a7"/>
        </w:rPr>
        <w:footnoteRef/>
      </w:r>
      <w:r>
        <w:rPr>
          <w:rtl/>
        </w:rPr>
        <w:t xml:space="preserve"> </w:t>
      </w:r>
      <w:r w:rsidRPr="006628EE">
        <w:rPr>
          <w:rFonts w:cs="Arial"/>
          <w:rtl/>
        </w:rPr>
        <w:t xml:space="preserve">בב"ח </w:t>
      </w:r>
      <w:r>
        <w:rPr>
          <w:rFonts w:cs="Arial" w:hint="cs"/>
          <w:rtl/>
        </w:rPr>
        <w:t xml:space="preserve">(אות ב) </w:t>
      </w:r>
      <w:r w:rsidRPr="006628EE">
        <w:rPr>
          <w:rFonts w:cs="Arial"/>
          <w:rtl/>
        </w:rPr>
        <w:t>כ</w:t>
      </w:r>
      <w:r>
        <w:rPr>
          <w:rFonts w:cs="Arial" w:hint="cs"/>
          <w:rtl/>
        </w:rPr>
        <w:t>תב</w:t>
      </w:r>
      <w:r w:rsidRPr="006628EE">
        <w:rPr>
          <w:rFonts w:cs="Arial"/>
          <w:rtl/>
        </w:rPr>
        <w:t xml:space="preserve"> דוקא דאמר לה תוך כדי דיבור לנתינה אבל לאחר כדי דבור ה"ל שתיקה דלאחר מתן מעות</w:t>
      </w:r>
      <w:r>
        <w:rPr>
          <w:rFonts w:asciiTheme="minorBidi" w:hAnsiTheme="minorBidi" w:hint="cs"/>
          <w:color w:val="000000"/>
          <w:rtl/>
        </w:rPr>
        <w:t xml:space="preserve"> (קידושין יב:)</w:t>
      </w:r>
      <w:r w:rsidRPr="00351B7D">
        <w:rPr>
          <w:rFonts w:asciiTheme="minorBidi" w:hAnsiTheme="minorBidi"/>
          <w:color w:val="000000"/>
          <w:rtl/>
        </w:rPr>
        <w:t xml:space="preserve"> </w:t>
      </w:r>
      <w:r w:rsidRPr="006628EE">
        <w:rPr>
          <w:rFonts w:cs="Arial"/>
          <w:rtl/>
        </w:rPr>
        <w:t>ואינה מקודשת</w:t>
      </w:r>
      <w:r>
        <w:rPr>
          <w:rFonts w:cs="Arial" w:hint="cs"/>
          <w:rtl/>
        </w:rPr>
        <w:t xml:space="preserve"> </w:t>
      </w:r>
      <w:r>
        <w:rPr>
          <w:rFonts w:cs="Arial" w:hint="cs"/>
          <w:sz w:val="16"/>
          <w:szCs w:val="16"/>
          <w:rtl/>
        </w:rPr>
        <w:t xml:space="preserve">{וכ"כ הנח"צ, וכתב </w:t>
      </w:r>
      <w:r w:rsidRPr="006628EE">
        <w:rPr>
          <w:rFonts w:asciiTheme="minorBidi" w:hAnsiTheme="minorBidi"/>
          <w:sz w:val="16"/>
          <w:szCs w:val="16"/>
          <w:rtl/>
        </w:rPr>
        <w:t xml:space="preserve">שדין זה </w:t>
      </w:r>
      <w:r>
        <w:rPr>
          <w:rFonts w:asciiTheme="minorBidi" w:hAnsiTheme="minorBidi" w:hint="cs"/>
          <w:sz w:val="16"/>
          <w:szCs w:val="16"/>
          <w:rtl/>
        </w:rPr>
        <w:t xml:space="preserve">נכון גם </w:t>
      </w:r>
      <w:r w:rsidRPr="006628EE">
        <w:rPr>
          <w:rFonts w:asciiTheme="minorBidi" w:hAnsiTheme="minorBidi"/>
          <w:sz w:val="16"/>
          <w:szCs w:val="16"/>
          <w:rtl/>
        </w:rPr>
        <w:t>לגבי כל החלוקות/המקרים שמעורב בהן שליח</w:t>
      </w:r>
      <w:r>
        <w:rPr>
          <w:rFonts w:asciiTheme="minorBidi" w:hAnsiTheme="minorBidi" w:hint="cs"/>
          <w:sz w:val="16"/>
          <w:szCs w:val="16"/>
          <w:rtl/>
        </w:rPr>
        <w:t xml:space="preserve"> המובאים לקמן}</w:t>
      </w:r>
      <w:r>
        <w:rPr>
          <w:rFonts w:cs="Arial" w:hint="cs"/>
          <w:rtl/>
        </w:rPr>
        <w:t>.</w:t>
      </w:r>
      <w:r w:rsidRPr="006628EE">
        <w:rPr>
          <w:rFonts w:cs="Arial"/>
          <w:rtl/>
        </w:rPr>
        <w:t xml:space="preserve"> ואין דבריו ברורים דלא אמרו שתיקה לאחר מתן מעות לאו כלום אלא דוקא כשתחילת הנתינה היה בתורת פקדון וא"ל הפקדון שבידך כבר הרי את מקודשת בו והיא שתקה ודאי לאו כלום הוא אבל נ"ד דהיא אמרה תן מנה לפלוני שבמקום פלוני ואתקדש אני לך והוא קיים שליחות' אם לאחר זמן בא אליה ואמר לה הרי את מקודשת במנה זו שנתתי על פיך הודעה זו הוי כמתן מעות דבאותה שעה היא נהנית שנתקיים דיבורה ואף אם נודע לה קודם שהודיעה מ"מ היא מקודשת דלא גרע מעסוקין באותו ענין (כמבואר בסמוך בהג"ה)</w:t>
      </w:r>
      <w:r>
        <w:rPr>
          <w:rFonts w:cs="Arial" w:hint="cs"/>
          <w:rtl/>
        </w:rPr>
        <w:t>, ח"מ (סק"ד).</w:t>
      </w:r>
      <w:r w:rsidRPr="006628EE">
        <w:rPr>
          <w:rFonts w:asciiTheme="minorBidi" w:hAnsiTheme="minorBidi"/>
          <w:color w:val="000000"/>
          <w:rtl/>
        </w:rPr>
        <w:t xml:space="preserve"> </w:t>
      </w:r>
      <w:r w:rsidRPr="006628EE">
        <w:rPr>
          <w:rFonts w:asciiTheme="minorBidi" w:hAnsiTheme="minorBidi" w:hint="cs"/>
          <w:color w:val="000000"/>
          <w:rtl/>
        </w:rPr>
        <w:t>וכ"כ ה</w:t>
      </w:r>
      <w:r w:rsidRPr="006628EE">
        <w:rPr>
          <w:rFonts w:asciiTheme="minorBidi" w:hAnsiTheme="minorBidi"/>
          <w:color w:val="000000"/>
          <w:rtl/>
        </w:rPr>
        <w:t>ט"ז (סק"ז) ו</w:t>
      </w:r>
      <w:r w:rsidRPr="006628EE">
        <w:rPr>
          <w:rFonts w:asciiTheme="minorBidi" w:hAnsiTheme="minorBidi" w:hint="cs"/>
          <w:color w:val="000000"/>
          <w:rtl/>
        </w:rPr>
        <w:t>ה</w:t>
      </w:r>
      <w:r w:rsidRPr="006628EE">
        <w:rPr>
          <w:rFonts w:asciiTheme="minorBidi" w:hAnsiTheme="minorBidi"/>
          <w:color w:val="000000"/>
          <w:rtl/>
        </w:rPr>
        <w:t>ב"ש (סק"ה)</w:t>
      </w:r>
      <w:r w:rsidRPr="006628EE">
        <w:rPr>
          <w:rFonts w:asciiTheme="minorBidi" w:hAnsiTheme="minorBidi" w:hint="cs"/>
          <w:color w:val="000000"/>
          <w:rtl/>
        </w:rPr>
        <w:t>.</w:t>
      </w:r>
    </w:p>
  </w:footnote>
  <w:footnote w:id="372">
    <w:p w14:paraId="62B60C4B"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הרשב"א כ' את הדין האחרון </w:t>
      </w:r>
      <w:r w:rsidRPr="00351B7D">
        <w:rPr>
          <w:rFonts w:asciiTheme="minorBidi" w:hAnsiTheme="minorBidi"/>
          <w:sz w:val="16"/>
          <w:szCs w:val="16"/>
          <w:rtl/>
        </w:rPr>
        <w:t xml:space="preserve">(מש"כ- "אבל אם הריוח זמן וכו") </w:t>
      </w:r>
      <w:r w:rsidRPr="00351B7D">
        <w:rPr>
          <w:rFonts w:asciiTheme="minorBidi" w:hAnsiTheme="minorBidi"/>
          <w:rtl/>
        </w:rPr>
        <w:t>בתשו' ח"א סי' אלף רכה</w:t>
      </w:r>
      <w:r w:rsidRPr="00351B7D">
        <w:rPr>
          <w:rFonts w:asciiTheme="minorBidi" w:hAnsiTheme="minorBidi"/>
          <w:sz w:val="16"/>
          <w:szCs w:val="16"/>
          <w:rtl/>
        </w:rPr>
        <w:t xml:space="preserve"> (והביאו הב"י)</w:t>
      </w:r>
      <w:r w:rsidRPr="00351B7D">
        <w:rPr>
          <w:rFonts w:asciiTheme="minorBidi" w:hAnsiTheme="minorBidi"/>
          <w:rtl/>
        </w:rPr>
        <w:t>, ועיין בט"ז</w:t>
      </w:r>
      <w:r w:rsidRPr="00351B7D">
        <w:rPr>
          <w:rFonts w:asciiTheme="minorBidi" w:hAnsiTheme="minorBidi"/>
          <w:sz w:val="16"/>
          <w:szCs w:val="16"/>
          <w:rtl/>
        </w:rPr>
        <w:t xml:space="preserve"> (סק"ו) </w:t>
      </w:r>
      <w:r w:rsidRPr="00351B7D">
        <w:rPr>
          <w:rFonts w:asciiTheme="minorBidi" w:hAnsiTheme="minorBidi"/>
          <w:rtl/>
        </w:rPr>
        <w:t xml:space="preserve">ח"מ </w:t>
      </w:r>
      <w:r w:rsidRPr="00351B7D">
        <w:rPr>
          <w:rFonts w:asciiTheme="minorBidi" w:hAnsiTheme="minorBidi"/>
          <w:sz w:val="16"/>
          <w:szCs w:val="16"/>
          <w:rtl/>
        </w:rPr>
        <w:t xml:space="preserve">(סק"ה) </w:t>
      </w:r>
      <w:r w:rsidRPr="00351B7D">
        <w:rPr>
          <w:rFonts w:asciiTheme="minorBidi" w:hAnsiTheme="minorBidi"/>
          <w:rtl/>
        </w:rPr>
        <w:t>וב"ש</w:t>
      </w:r>
      <w:r w:rsidRPr="00351B7D">
        <w:rPr>
          <w:rFonts w:asciiTheme="minorBidi" w:hAnsiTheme="minorBidi"/>
          <w:sz w:val="16"/>
          <w:szCs w:val="16"/>
          <w:rtl/>
        </w:rPr>
        <w:t xml:space="preserve"> (סק"ח) </w:t>
      </w:r>
      <w:r w:rsidRPr="00351B7D">
        <w:rPr>
          <w:rFonts w:asciiTheme="minorBidi" w:hAnsiTheme="minorBidi"/>
          <w:rtl/>
        </w:rPr>
        <w:t>דהקשו עליו, אך עי' באבנ"מ</w:t>
      </w:r>
      <w:r w:rsidRPr="00351B7D">
        <w:rPr>
          <w:rFonts w:asciiTheme="minorBidi" w:hAnsiTheme="minorBidi"/>
          <w:sz w:val="16"/>
          <w:szCs w:val="16"/>
          <w:rtl/>
        </w:rPr>
        <w:t xml:space="preserve"> (סק"ז)</w:t>
      </w:r>
      <w:r w:rsidRPr="00351B7D">
        <w:rPr>
          <w:rFonts w:asciiTheme="minorBidi" w:hAnsiTheme="minorBidi"/>
          <w:rtl/>
        </w:rPr>
        <w:t xml:space="preserve"> שיישב דברי הרשב"א.</w:t>
      </w:r>
    </w:p>
  </w:footnote>
  <w:footnote w:id="373">
    <w:p w14:paraId="7D027C73"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הביאוהו הפרישה </w:t>
      </w:r>
      <w:r w:rsidRPr="00351B7D">
        <w:rPr>
          <w:rFonts w:asciiTheme="minorBidi" w:hAnsiTheme="minorBidi"/>
          <w:sz w:val="16"/>
          <w:szCs w:val="16"/>
          <w:rtl/>
        </w:rPr>
        <w:t xml:space="preserve">(סק"ד) </w:t>
      </w:r>
      <w:r w:rsidRPr="00351B7D">
        <w:rPr>
          <w:rFonts w:asciiTheme="minorBidi" w:hAnsiTheme="minorBidi"/>
          <w:rtl/>
        </w:rPr>
        <w:t xml:space="preserve">הח"מ </w:t>
      </w:r>
      <w:r w:rsidRPr="00351B7D">
        <w:rPr>
          <w:rFonts w:asciiTheme="minorBidi" w:hAnsiTheme="minorBidi"/>
          <w:sz w:val="16"/>
          <w:szCs w:val="16"/>
          <w:rtl/>
        </w:rPr>
        <w:t xml:space="preserve">(סק"ה) </w:t>
      </w:r>
      <w:r w:rsidRPr="00351B7D">
        <w:rPr>
          <w:rFonts w:asciiTheme="minorBidi" w:hAnsiTheme="minorBidi"/>
          <w:rtl/>
        </w:rPr>
        <w:t xml:space="preserve">ונח"צ </w:t>
      </w:r>
      <w:r w:rsidRPr="00351B7D">
        <w:rPr>
          <w:rFonts w:asciiTheme="minorBidi" w:hAnsiTheme="minorBidi"/>
          <w:sz w:val="16"/>
          <w:szCs w:val="16"/>
          <w:rtl/>
        </w:rPr>
        <w:t>(סק"ג)</w:t>
      </w:r>
      <w:r w:rsidRPr="00351B7D">
        <w:rPr>
          <w:rFonts w:asciiTheme="minorBidi" w:hAnsiTheme="minorBidi"/>
          <w:rtl/>
        </w:rPr>
        <w:t xml:space="preserve">. וכ' הח"מ </w:t>
      </w:r>
      <w:r w:rsidRPr="00351B7D">
        <w:rPr>
          <w:rFonts w:asciiTheme="minorBidi" w:hAnsiTheme="minorBidi"/>
          <w:sz w:val="16"/>
          <w:szCs w:val="16"/>
          <w:rtl/>
        </w:rPr>
        <w:t>(סי' ל סקי"ג)</w:t>
      </w:r>
      <w:r w:rsidRPr="00351B7D">
        <w:rPr>
          <w:rFonts w:asciiTheme="minorBidi" w:hAnsiTheme="minorBidi"/>
          <w:rtl/>
        </w:rPr>
        <w:t xml:space="preserve"> שכן מוכח מהתוס'.</w:t>
      </w:r>
    </w:p>
  </w:footnote>
  <w:footnote w:id="374">
    <w:p w14:paraId="115963A0"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לאותו פלוני במנה שתתן לו בשבילי, רש"י.</w:t>
      </w:r>
    </w:p>
  </w:footnote>
  <w:footnote w:id="375">
    <w:p w14:paraId="2D4FA3DA" w14:textId="489B5F60"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מבין שני הדינין הללו של ערב ושל עבד כנעני אנו למידין, רש"י.</w:t>
      </w:r>
    </w:p>
  </w:footnote>
  <w:footnote w:id="376">
    <w:p w14:paraId="634DBAE9"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ז"א- המלוה התחסר מממונו בכך שנתנו ללוה על פי בקשת הערב, ולכן השתעבד לו הערב.</w:t>
      </w:r>
    </w:p>
  </w:footnote>
  <w:footnote w:id="377">
    <w:p w14:paraId="380858E2"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מקנה הוא את עצמו על ידי שנתנו אחרים ממון עבורו והוא עצמו לא הוציא כלום.</w:t>
      </w:r>
    </w:p>
  </w:footnote>
  <w:footnote w:id="378">
    <w:p w14:paraId="3346A095"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בעל העבד שהוא מקנה את העבד לחירות קא קני האי כסף שמקבל בפדיונו, רש"י.</w:t>
      </w:r>
    </w:p>
  </w:footnote>
  <w:footnote w:id="379">
    <w:p w14:paraId="476B1031" w14:textId="77777777" w:rsidR="00996D36" w:rsidRPr="00351B7D" w:rsidRDefault="00996D36" w:rsidP="00996D36">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דאם נתן הוא ואמרה היא כ' הרמ"ה לעיל סי' כ"ז </w:t>
      </w:r>
      <w:r w:rsidRPr="00351B7D">
        <w:rPr>
          <w:rFonts w:asciiTheme="minorBidi" w:hAnsiTheme="minorBidi"/>
          <w:sz w:val="16"/>
          <w:szCs w:val="16"/>
          <w:rtl/>
        </w:rPr>
        <w:t xml:space="preserve">(עמ' רמב) </w:t>
      </w:r>
      <w:r w:rsidRPr="00351B7D">
        <w:rPr>
          <w:rFonts w:asciiTheme="minorBidi" w:hAnsiTheme="minorBidi"/>
          <w:rtl/>
        </w:rPr>
        <w:t>דמקודשת אם ענה הן אע"ג שאינן עסוקין באותו ענין, פרישה</w:t>
      </w:r>
      <w:r w:rsidRPr="00351B7D">
        <w:rPr>
          <w:rFonts w:asciiTheme="minorBidi" w:hAnsiTheme="minorBidi"/>
          <w:sz w:val="16"/>
          <w:szCs w:val="16"/>
          <w:rtl/>
        </w:rPr>
        <w:t xml:space="preserve"> (סק"ז)</w:t>
      </w:r>
      <w:r w:rsidRPr="00351B7D">
        <w:rPr>
          <w:rFonts w:asciiTheme="minorBidi" w:hAnsiTheme="minorBidi"/>
          <w:rtl/>
        </w:rPr>
        <w:t>.</w:t>
      </w:r>
    </w:p>
  </w:footnote>
  <w:footnote w:id="380">
    <w:p w14:paraId="5846D224"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ואם לא אמר לה כמבואר הרי זו מקודשת מספק, ב"י בשם הה"מ (הביאם הערך לחם).</w:t>
      </w:r>
    </w:p>
  </w:footnote>
  <w:footnote w:id="381">
    <w:p w14:paraId="2FF895CE"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וה"ה אם עשאו שליח ואמר השליח "הרי את מקודשת לפלוני בהנאת מתנה זו שנתתי לפלוני על פיך", גור אריה (סק"ב).</w:t>
      </w:r>
    </w:p>
  </w:footnote>
  <w:footnote w:id="382">
    <w:p w14:paraId="6E97DACC" w14:textId="433E493F"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אע"ג דאינו אדם חשוב, והא דצריך שיהיה אדם חשוב </w:t>
      </w:r>
      <w:r w:rsidRPr="00351B7D">
        <w:rPr>
          <w:rFonts w:asciiTheme="minorBidi" w:hAnsiTheme="minorBidi"/>
          <w:sz w:val="16"/>
          <w:szCs w:val="16"/>
          <w:rtl/>
        </w:rPr>
        <w:t xml:space="preserve">(סי' כ"ז סע' ט) </w:t>
      </w:r>
      <w:r w:rsidRPr="00351B7D">
        <w:rPr>
          <w:rFonts w:asciiTheme="minorBidi" w:hAnsiTheme="minorBidi"/>
          <w:rtl/>
        </w:rPr>
        <w:t xml:space="preserve">הוא דוקא כשהיה מחסרה ממונה </w:t>
      </w:r>
      <w:r w:rsidRPr="00351B7D">
        <w:rPr>
          <w:rFonts w:asciiTheme="minorBidi" w:hAnsiTheme="minorBidi"/>
          <w:sz w:val="16"/>
          <w:szCs w:val="16"/>
          <w:rtl/>
        </w:rPr>
        <w:t>(לפיכך אם אינו חשוב במה תתקדש)</w:t>
      </w:r>
      <w:r w:rsidRPr="00351B7D">
        <w:rPr>
          <w:rFonts w:asciiTheme="minorBidi" w:hAnsiTheme="minorBidi"/>
          <w:rtl/>
        </w:rPr>
        <w:t xml:space="preserve">, אבל כאן אינה חסירה ממון כלל והיא נהנית שמתקיימת מצותה בממון אחרים, הה"מ (הביאוהו הב"י ט"ז ח"מ ב"ש גר"א ועוד). וכ' הט"ז (סק"ז) דלפי זה אם אומרת הילך מנה ותן לפלוני ואתקדש אני לו </w:t>
      </w:r>
      <w:r w:rsidR="00502BA2">
        <w:rPr>
          <w:rFonts w:asciiTheme="minorBidi" w:hAnsiTheme="minorBidi" w:hint="cs"/>
          <w:rtl/>
        </w:rPr>
        <w:t xml:space="preserve">- </w:t>
      </w:r>
      <w:r w:rsidRPr="00351B7D">
        <w:rPr>
          <w:rFonts w:asciiTheme="minorBidi" w:hAnsiTheme="minorBidi"/>
          <w:rtl/>
        </w:rPr>
        <w:t>ה</w:t>
      </w:r>
      <w:r w:rsidR="00502BA2">
        <w:rPr>
          <w:rFonts w:asciiTheme="minorBidi" w:hAnsiTheme="minorBidi" w:hint="cs"/>
          <w:rtl/>
        </w:rPr>
        <w:t>כא נמי</w:t>
      </w:r>
      <w:r w:rsidRPr="00351B7D">
        <w:rPr>
          <w:rFonts w:asciiTheme="minorBidi" w:hAnsiTheme="minorBidi"/>
          <w:rtl/>
        </w:rPr>
        <w:t xml:space="preserve"> דבעי שיהיה אותו פלוני אדם חשוב ואז מקודשת לו כשיאמר אותו פלוני אח"כ הרי את מקודשת לי בהנאה שקבלתי מעותך.</w:t>
      </w:r>
    </w:p>
  </w:footnote>
  <w:footnote w:id="383">
    <w:p w14:paraId="52B1B194"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סע' ט.</w:t>
      </w:r>
    </w:p>
  </w:footnote>
  <w:footnote w:id="384">
    <w:p w14:paraId="3EE5E678" w14:textId="77777777" w:rsidR="00CA5C41" w:rsidRPr="00351B7D" w:rsidRDefault="00CA5C41" w:rsidP="00CA5C4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דתנן במתני' לקמן (כב:) קונה את עצמו בכסף ע"י אחרים</w:t>
      </w:r>
      <w:r>
        <w:rPr>
          <w:rFonts w:asciiTheme="minorBidi" w:hAnsiTheme="minorBidi" w:hint="cs"/>
          <w:rtl/>
        </w:rPr>
        <w:t>,</w:t>
      </w:r>
      <w:r w:rsidRPr="00351B7D">
        <w:rPr>
          <w:rFonts w:asciiTheme="minorBidi" w:hAnsiTheme="minorBidi"/>
          <w:rtl/>
        </w:rPr>
        <w:t xml:space="preserve"> שאחרים פודין אותו בממונן והוא קונה עצמו ויוצא לחירות</w:t>
      </w:r>
      <w:r>
        <w:rPr>
          <w:rFonts w:asciiTheme="minorBidi" w:hAnsiTheme="minorBidi" w:hint="cs"/>
          <w:rtl/>
        </w:rPr>
        <w:t>,</w:t>
      </w:r>
      <w:r w:rsidRPr="00351B7D">
        <w:rPr>
          <w:rFonts w:asciiTheme="minorBidi" w:hAnsiTheme="minorBidi"/>
          <w:rtl/>
        </w:rPr>
        <w:t xml:space="preserve"> ואע</w:t>
      </w:r>
      <w:r>
        <w:rPr>
          <w:rFonts w:asciiTheme="minorBidi" w:hAnsiTheme="minorBidi" w:hint="cs"/>
          <w:rtl/>
        </w:rPr>
        <w:t>"</w:t>
      </w:r>
      <w:r w:rsidRPr="00351B7D">
        <w:rPr>
          <w:rFonts w:asciiTheme="minorBidi" w:hAnsiTheme="minorBidi"/>
          <w:rtl/>
        </w:rPr>
        <w:t>ג דלא חסר איהו בהאי ממונא מידי, רש"י.</w:t>
      </w:r>
    </w:p>
  </w:footnote>
  <w:footnote w:id="385">
    <w:p w14:paraId="14C7537A" w14:textId="77777777" w:rsidR="00CA5C41" w:rsidRDefault="00CA5C41" w:rsidP="00CA5C41">
      <w:pPr>
        <w:pStyle w:val="a5"/>
        <w:rPr>
          <w:rtl/>
        </w:rPr>
      </w:pPr>
      <w:r>
        <w:rPr>
          <w:rStyle w:val="a7"/>
        </w:rPr>
        <w:footnoteRef/>
      </w:r>
      <w:r>
        <w:rPr>
          <w:rtl/>
        </w:rPr>
        <w:t xml:space="preserve"> </w:t>
      </w:r>
      <w:r w:rsidRPr="006A303F">
        <w:rPr>
          <w:rFonts w:cs="Arial"/>
          <w:rtl/>
        </w:rPr>
        <w:t>לומר שאם לא עשאו שליח</w:t>
      </w:r>
      <w:r>
        <w:rPr>
          <w:rFonts w:cs="Arial" w:hint="cs"/>
          <w:rtl/>
        </w:rPr>
        <w:t xml:space="preserve"> </w:t>
      </w:r>
      <w:r w:rsidRPr="006A303F">
        <w:rPr>
          <w:rFonts w:cs="Arial"/>
          <w:rtl/>
        </w:rPr>
        <w:t>אינה מקודשת ואפילו נתרצה לבסוף</w:t>
      </w:r>
      <w:r>
        <w:rPr>
          <w:rFonts w:cs="Arial" w:hint="cs"/>
          <w:rtl/>
        </w:rPr>
        <w:t>,</w:t>
      </w:r>
      <w:r w:rsidRPr="006A303F">
        <w:rPr>
          <w:rFonts w:cs="Arial"/>
          <w:rtl/>
        </w:rPr>
        <w:t xml:space="preserve"> משום דבשעת קדושין מיהא לא מיקניא דהא איהו לא שויא שליח</w:t>
      </w:r>
      <w:r>
        <w:rPr>
          <w:rFonts w:cs="Arial" w:hint="cs"/>
          <w:rtl/>
        </w:rPr>
        <w:t>,</w:t>
      </w:r>
      <w:r w:rsidRPr="006A303F">
        <w:rPr>
          <w:rFonts w:cs="Arial"/>
          <w:rtl/>
        </w:rPr>
        <w:t xml:space="preserve"> ודלמא לא נתרצה מעיקרא בהכי</w:t>
      </w:r>
      <w:r>
        <w:rPr>
          <w:rFonts w:cs="Arial" w:hint="cs"/>
          <w:rtl/>
        </w:rPr>
        <w:t>.</w:t>
      </w:r>
      <w:r w:rsidRPr="00951F64">
        <w:rPr>
          <w:rtl/>
        </w:rPr>
        <w:t xml:space="preserve"> </w:t>
      </w:r>
      <w:r w:rsidRPr="00951F64">
        <w:rPr>
          <w:rFonts w:cs="Arial"/>
          <w:rtl/>
        </w:rPr>
        <w:t>והא דאמרי' לקמן בפרק האיש מקדש (מה</w:t>
      </w:r>
      <w:r>
        <w:rPr>
          <w:rFonts w:cs="Arial" w:hint="cs"/>
          <w:rtl/>
        </w:rPr>
        <w:t>:</w:t>
      </w:r>
      <w:r w:rsidRPr="00951F64">
        <w:rPr>
          <w:rFonts w:cs="Arial"/>
          <w:rtl/>
        </w:rPr>
        <w:t>) ודלמא ארצויי ארצי קמיה</w:t>
      </w:r>
      <w:r>
        <w:rPr>
          <w:rFonts w:cs="Arial" w:hint="cs"/>
          <w:rtl/>
        </w:rPr>
        <w:t>,</w:t>
      </w:r>
      <w:r w:rsidRPr="00951F64">
        <w:rPr>
          <w:rFonts w:cs="Arial"/>
          <w:rtl/>
        </w:rPr>
        <w:t xml:space="preserve"> מעיקרא וגלה דעתיה דניחא ליה</w:t>
      </w:r>
      <w:r>
        <w:rPr>
          <w:rFonts w:cs="Arial" w:hint="cs"/>
          <w:rtl/>
        </w:rPr>
        <w:t>,</w:t>
      </w:r>
      <w:r w:rsidRPr="00951F64">
        <w:rPr>
          <w:rFonts w:cs="Arial"/>
          <w:rtl/>
        </w:rPr>
        <w:t xml:space="preserve"> בהא קאמר, וכן פירש"י ז"ל שם</w:t>
      </w:r>
      <w:r>
        <w:rPr>
          <w:rFonts w:cs="Arial" w:hint="cs"/>
          <w:rtl/>
        </w:rPr>
        <w:t xml:space="preserve">. </w:t>
      </w:r>
      <w:r w:rsidRPr="006A303F">
        <w:rPr>
          <w:rFonts w:cs="Arial"/>
          <w:rtl/>
        </w:rPr>
        <w:t>ור"ח ז"ל כתב קבלנו מרבותינו ז"ל ל"ש כי שויה שליח בעדים</w:t>
      </w:r>
      <w:r>
        <w:rPr>
          <w:rFonts w:cs="Arial" w:hint="cs"/>
          <w:rtl/>
        </w:rPr>
        <w:t>,</w:t>
      </w:r>
      <w:r w:rsidRPr="006A303F">
        <w:rPr>
          <w:rFonts w:cs="Arial"/>
          <w:rtl/>
        </w:rPr>
        <w:t xml:space="preserve"> ול"ש כי לא שויה ואפילו ארצויי ארצי קמיה ואזל וקדשה מדילי' </w:t>
      </w:r>
      <w:r>
        <w:rPr>
          <w:rFonts w:cs="Arial" w:hint="cs"/>
          <w:rtl/>
        </w:rPr>
        <w:t xml:space="preserve">- </w:t>
      </w:r>
      <w:r w:rsidRPr="006A303F">
        <w:rPr>
          <w:rFonts w:cs="Arial"/>
          <w:rtl/>
        </w:rPr>
        <w:t>מיקדשא ולא משתריא אלא בגט</w:t>
      </w:r>
      <w:r>
        <w:rPr>
          <w:rFonts w:cs="Arial" w:hint="cs"/>
          <w:rtl/>
        </w:rPr>
        <w:t>,</w:t>
      </w:r>
      <w:r w:rsidRPr="006A303F">
        <w:rPr>
          <w:rFonts w:cs="Arial"/>
          <w:rtl/>
        </w:rPr>
        <w:t xml:space="preserve"> וכן הלכה</w:t>
      </w:r>
      <w:r>
        <w:rPr>
          <w:rFonts w:cs="Arial" w:hint="cs"/>
          <w:rtl/>
        </w:rPr>
        <w:t>.</w:t>
      </w:r>
      <w:r w:rsidRPr="006A303F">
        <w:rPr>
          <w:rFonts w:cs="Arial"/>
          <w:rtl/>
        </w:rPr>
        <w:t xml:space="preserve"> וקרובים דברים אלו לדברי רש"י ז"ל</w:t>
      </w:r>
      <w:r>
        <w:rPr>
          <w:rFonts w:cs="Arial" w:hint="cs"/>
          <w:rtl/>
        </w:rPr>
        <w:t>.</w:t>
      </w:r>
      <w:r w:rsidRPr="006A303F">
        <w:rPr>
          <w:rFonts w:cs="Arial"/>
          <w:rtl/>
        </w:rPr>
        <w:t xml:space="preserve"> והרב בעל העיטור ז"ל שכתב דאע"ג דלא ארצי</w:t>
      </w:r>
      <w:r>
        <w:rPr>
          <w:rFonts w:cs="Arial" w:hint="cs"/>
          <w:rtl/>
        </w:rPr>
        <w:t>,</w:t>
      </w:r>
      <w:r w:rsidRPr="006A303F">
        <w:rPr>
          <w:rFonts w:cs="Arial"/>
          <w:rtl/>
        </w:rPr>
        <w:t xml:space="preserve"> אלא בתר דקדשה לה אודעי' לההוא גברא ואירצי בעדים</w:t>
      </w:r>
      <w:r>
        <w:rPr>
          <w:rFonts w:cs="Arial" w:hint="cs"/>
          <w:rtl/>
        </w:rPr>
        <w:t xml:space="preserve"> </w:t>
      </w:r>
      <w:r w:rsidRPr="006A303F">
        <w:rPr>
          <w:rFonts w:cs="Arial"/>
          <w:rtl/>
        </w:rPr>
        <w:t xml:space="preserve">מקודשת </w:t>
      </w:r>
      <w:r>
        <w:rPr>
          <w:rFonts w:cs="Arial" w:hint="cs"/>
          <w:rtl/>
        </w:rPr>
        <w:t xml:space="preserve">- </w:t>
      </w:r>
      <w:r w:rsidRPr="006A303F">
        <w:rPr>
          <w:rFonts w:cs="Arial"/>
          <w:rtl/>
        </w:rPr>
        <w:t>לא נראו דבריו</w:t>
      </w:r>
      <w:r>
        <w:rPr>
          <w:rFonts w:cs="Arial" w:hint="cs"/>
          <w:rtl/>
        </w:rPr>
        <w:t>.</w:t>
      </w:r>
      <w:r w:rsidRPr="00996D36">
        <w:rPr>
          <w:rtl/>
        </w:rPr>
        <w:t xml:space="preserve"> </w:t>
      </w:r>
      <w:r w:rsidRPr="00996D36">
        <w:rPr>
          <w:rFonts w:cs="Arial"/>
          <w:rtl/>
        </w:rPr>
        <w:t>ומיהו תמיהא לי למה לן לארצוייה מעיקרא והלא זכין לאדם שלא בפניו והכא זכות הוא שתהא אשה זו קנויה לו, ואפשר לי לומר דהכא חובתו היא דשמא באחרת ניחא ליה וכל כמה דאגיד בהא לא יהבו ליה אחריתי</w:t>
      </w:r>
      <w:r>
        <w:rPr>
          <w:rFonts w:cs="Arial" w:hint="cs"/>
          <w:rtl/>
        </w:rPr>
        <w:t>, רשב"א (ז.).</w:t>
      </w:r>
    </w:p>
  </w:footnote>
  <w:footnote w:id="386">
    <w:p w14:paraId="3DDA268B" w14:textId="77777777" w:rsidR="00CA5C41" w:rsidRDefault="00CA5C41" w:rsidP="00CA5C41">
      <w:pPr>
        <w:pStyle w:val="a5"/>
      </w:pPr>
      <w:r>
        <w:rPr>
          <w:rStyle w:val="a7"/>
        </w:rPr>
        <w:footnoteRef/>
      </w:r>
      <w:r>
        <w:rPr>
          <w:rtl/>
        </w:rPr>
        <w:t xml:space="preserve"> </w:t>
      </w:r>
      <w:r w:rsidRPr="004179DB">
        <w:rPr>
          <w:rFonts w:cs="Arial"/>
          <w:rtl/>
        </w:rPr>
        <w:t>ואיני יודע מי דחקו ע</w:t>
      </w:r>
      <w:r>
        <w:rPr>
          <w:rFonts w:cs="Arial" w:hint="cs"/>
          <w:rtl/>
        </w:rPr>
        <w:t>ל זה,</w:t>
      </w:r>
      <w:r w:rsidRPr="004179DB">
        <w:rPr>
          <w:rFonts w:cs="Arial"/>
          <w:rtl/>
        </w:rPr>
        <w:t xml:space="preserve"> שהרי אין זה כדין עבד כנעני ממש</w:t>
      </w:r>
      <w:r>
        <w:rPr>
          <w:rFonts w:cs="Arial" w:hint="cs"/>
          <w:rtl/>
        </w:rPr>
        <w:t>.</w:t>
      </w:r>
      <w:r w:rsidRPr="004179DB">
        <w:rPr>
          <w:rFonts w:cs="Arial"/>
          <w:rtl/>
        </w:rPr>
        <w:t xml:space="preserve"> אלא בשנתן ראובן ואמר ראובן שתהא מקודשת לשמעון כפירושן של ראשונים ז"ל</w:t>
      </w:r>
      <w:r>
        <w:rPr>
          <w:rFonts w:cs="Arial" w:hint="cs"/>
          <w:rtl/>
        </w:rPr>
        <w:t>.</w:t>
      </w:r>
      <w:r w:rsidRPr="004179DB">
        <w:rPr>
          <w:rFonts w:cs="Arial"/>
          <w:rtl/>
        </w:rPr>
        <w:t xml:space="preserve"> וכ"כ הוא ז"ל בתן מנה לפלוני ואתקדש אני לו</w:t>
      </w:r>
      <w:r>
        <w:rPr>
          <w:rFonts w:cs="Arial" w:hint="cs"/>
          <w:rtl/>
        </w:rPr>
        <w:t>,</w:t>
      </w:r>
      <w:r w:rsidRPr="004179DB">
        <w:rPr>
          <w:rFonts w:cs="Arial"/>
          <w:rtl/>
        </w:rPr>
        <w:t xml:space="preserve"> בשאמר מי שנתקדשה לו </w:t>
      </w:r>
      <w:r>
        <w:rPr>
          <w:rFonts w:cs="Arial" w:hint="cs"/>
          <w:rtl/>
        </w:rPr>
        <w:t>"</w:t>
      </w:r>
      <w:r w:rsidRPr="004179DB">
        <w:rPr>
          <w:rFonts w:cs="Arial"/>
          <w:rtl/>
        </w:rPr>
        <w:t>הרי את מקודשת לי בהנאת מתנה זו שקבלתי ברצונך</w:t>
      </w:r>
      <w:r>
        <w:rPr>
          <w:rFonts w:cs="Arial" w:hint="cs"/>
          <w:rtl/>
        </w:rPr>
        <w:t>" -</w:t>
      </w:r>
      <w:r w:rsidRPr="004179DB">
        <w:rPr>
          <w:rFonts w:cs="Arial"/>
          <w:rtl/>
        </w:rPr>
        <w:t xml:space="preserve"> ג</w:t>
      </w:r>
      <w:r>
        <w:rPr>
          <w:rFonts w:cs="Arial" w:hint="cs"/>
          <w:rtl/>
        </w:rPr>
        <w:t>ם זה</w:t>
      </w:r>
      <w:r w:rsidRPr="004179DB">
        <w:rPr>
          <w:rFonts w:cs="Arial"/>
          <w:rtl/>
        </w:rPr>
        <w:t xml:space="preserve"> איני יודע למה</w:t>
      </w:r>
      <w:r>
        <w:rPr>
          <w:rFonts w:cs="Arial" w:hint="cs"/>
          <w:rtl/>
        </w:rPr>
        <w:t>,</w:t>
      </w:r>
      <w:r w:rsidRPr="004179DB">
        <w:rPr>
          <w:rFonts w:cs="Arial"/>
          <w:rtl/>
        </w:rPr>
        <w:t xml:space="preserve"> ואדרבה לכאורה משמע דכל כה"ג קרוב הוא להיות כנתנה היא ואמר הוא שכתבנו למעלה שאין בו בית מיחוש לדעת הרב ז"ל בעצמו ולדעת הרב אלפסי</w:t>
      </w:r>
      <w:r>
        <w:rPr>
          <w:rFonts w:cs="Arial" w:hint="cs"/>
          <w:rtl/>
        </w:rPr>
        <w:t>,</w:t>
      </w:r>
      <w:r w:rsidRPr="004179DB">
        <w:rPr>
          <w:rFonts w:cs="Arial"/>
          <w:rtl/>
        </w:rPr>
        <w:t xml:space="preserve"> וא"נ הוי כהילך מנה ואתקדש אני לך דאינה מקודשת אלא באדם חשוב דוקא</w:t>
      </w:r>
      <w:r>
        <w:rPr>
          <w:rFonts w:cs="Arial" w:hint="cs"/>
          <w:rtl/>
        </w:rPr>
        <w:t>,</w:t>
      </w:r>
      <w:r w:rsidRPr="004179DB">
        <w:rPr>
          <w:rFonts w:cs="Arial"/>
          <w:rtl/>
        </w:rPr>
        <w:t xml:space="preserve"> ולא עוד אלא דרבא גופיה דאמרה להא מספקא ליה אפילו באדם חשוב וצ"ע</w:t>
      </w:r>
      <w:r>
        <w:rPr>
          <w:rFonts w:cs="Arial" w:hint="cs"/>
          <w:rtl/>
        </w:rPr>
        <w:t xml:space="preserve">, </w:t>
      </w:r>
      <w:r w:rsidRPr="00EA4742">
        <w:rPr>
          <w:rFonts w:cs="Arial" w:hint="cs"/>
          <w:b/>
          <w:bCs/>
          <w:rtl/>
        </w:rPr>
        <w:t>רשב"א</w:t>
      </w:r>
      <w:r>
        <w:rPr>
          <w:rFonts w:cs="Arial" w:hint="cs"/>
          <w:rtl/>
        </w:rPr>
        <w:t xml:space="preserve"> (ז.).</w:t>
      </w:r>
      <w:r>
        <w:rPr>
          <w:rFonts w:hint="cs"/>
          <w:rtl/>
        </w:rPr>
        <w:t xml:space="preserve">     </w:t>
      </w:r>
      <w:r w:rsidRPr="008B2C4D">
        <w:rPr>
          <w:rFonts w:asciiTheme="minorBidi" w:hAnsiTheme="minorBidi" w:cs="Arial"/>
          <w:rtl/>
        </w:rPr>
        <w:t>ודברי תימא הן דהא ע"כ אם נפרשה שזהו שליח ודאי הוה אמר לפלונית התקדשי בהנאת מתנה זו שנתתי לו ברצונך</w:t>
      </w:r>
      <w:r>
        <w:rPr>
          <w:rFonts w:asciiTheme="minorBidi" w:hAnsiTheme="minorBidi" w:cs="Arial" w:hint="cs"/>
          <w:rtl/>
        </w:rPr>
        <w:t>,</w:t>
      </w:r>
      <w:r w:rsidRPr="008B2C4D">
        <w:rPr>
          <w:rFonts w:asciiTheme="minorBidi" w:hAnsiTheme="minorBidi" w:cs="Arial"/>
          <w:rtl/>
        </w:rPr>
        <w:t xml:space="preserve"> שאם לא אמר לה השליח כלום היאך יפה כחו יותר ממשלחו</w:t>
      </w:r>
      <w:r>
        <w:rPr>
          <w:rFonts w:asciiTheme="minorBidi" w:hAnsiTheme="minorBidi" w:cs="Arial" w:hint="cs"/>
          <w:rtl/>
        </w:rPr>
        <w:t>,</w:t>
      </w:r>
      <w:r w:rsidRPr="008B2C4D">
        <w:rPr>
          <w:rFonts w:asciiTheme="minorBidi" w:hAnsiTheme="minorBidi" w:cs="Arial"/>
          <w:rtl/>
        </w:rPr>
        <w:t xml:space="preserve"> וכבר נתבאר בפ"ג (ה"ב) שנתן הוא ואמרה היא שאינם אלא קידושי ספק</w:t>
      </w:r>
      <w:r>
        <w:rPr>
          <w:rFonts w:asciiTheme="minorBidi" w:hAnsiTheme="minorBidi" w:cs="Arial" w:hint="cs"/>
          <w:rtl/>
        </w:rPr>
        <w:t>,</w:t>
      </w:r>
      <w:r w:rsidRPr="008B2C4D">
        <w:rPr>
          <w:rFonts w:asciiTheme="minorBidi" w:hAnsiTheme="minorBidi" w:cs="Arial"/>
          <w:rtl/>
        </w:rPr>
        <w:t xml:space="preserve"> כל שכן בכה"ג</w:t>
      </w:r>
      <w:r>
        <w:rPr>
          <w:rFonts w:asciiTheme="minorBidi" w:hAnsiTheme="minorBidi" w:cs="Arial" w:hint="cs"/>
          <w:rtl/>
        </w:rPr>
        <w:t>.</w:t>
      </w:r>
      <w:r w:rsidRPr="008B2C4D">
        <w:rPr>
          <w:rFonts w:asciiTheme="minorBidi" w:hAnsiTheme="minorBidi" w:cs="Arial"/>
          <w:rtl/>
        </w:rPr>
        <w:t xml:space="preserve"> אלא ודאי כשא"ל השליח הוא</w:t>
      </w:r>
      <w:r>
        <w:rPr>
          <w:rFonts w:asciiTheme="minorBidi" w:hAnsiTheme="minorBidi" w:cs="Arial" w:hint="cs"/>
          <w:rtl/>
        </w:rPr>
        <w:t>,</w:t>
      </w:r>
      <w:r w:rsidRPr="008B2C4D">
        <w:rPr>
          <w:rFonts w:asciiTheme="minorBidi" w:hAnsiTheme="minorBidi" w:cs="Arial"/>
          <w:rtl/>
        </w:rPr>
        <w:t xml:space="preserve"> אם כן יפה פירש רבינו שאין כאן צורך שליח</w:t>
      </w:r>
      <w:r>
        <w:rPr>
          <w:rFonts w:asciiTheme="minorBidi" w:hAnsiTheme="minorBidi" w:cs="Arial" w:hint="cs"/>
          <w:rtl/>
        </w:rPr>
        <w:t>.</w:t>
      </w:r>
      <w:r w:rsidRPr="008B2C4D">
        <w:rPr>
          <w:rFonts w:asciiTheme="minorBidi" w:hAnsiTheme="minorBidi" w:cs="Arial"/>
          <w:rtl/>
        </w:rPr>
        <w:t xml:space="preserve"> וזהו שלא נזכר בגמרא אלא שאותו פלוני א"ל כן</w:t>
      </w:r>
      <w:r>
        <w:rPr>
          <w:rFonts w:asciiTheme="minorBidi" w:hAnsiTheme="minorBidi" w:cs="Arial" w:hint="cs"/>
          <w:rtl/>
        </w:rPr>
        <w:t>,</w:t>
      </w:r>
      <w:r w:rsidRPr="008B2C4D">
        <w:rPr>
          <w:rFonts w:asciiTheme="minorBidi" w:hAnsiTheme="minorBidi" w:cs="Arial"/>
          <w:rtl/>
        </w:rPr>
        <w:t xml:space="preserve"> ולא הוצרכו להזכיר מפני שכבר ידוע שהמקדש צריך שיאמר הרי את מקודשת</w:t>
      </w:r>
      <w:r>
        <w:rPr>
          <w:rFonts w:asciiTheme="minorBidi" w:hAnsiTheme="minorBidi" w:cs="Arial" w:hint="cs"/>
          <w:rtl/>
        </w:rPr>
        <w:t>.</w:t>
      </w:r>
      <w:r w:rsidRPr="008B2C4D">
        <w:rPr>
          <w:rFonts w:asciiTheme="minorBidi" w:hAnsiTheme="minorBidi" w:cs="Arial"/>
          <w:rtl/>
        </w:rPr>
        <w:t xml:space="preserve"> והקושיא שהקשה הוא ז"ל דלכאורה משמע דכה"ג אם אינו אדם חשוב אינה מקודשת</w:t>
      </w:r>
      <w:r>
        <w:rPr>
          <w:rFonts w:asciiTheme="minorBidi" w:hAnsiTheme="minorBidi" w:cs="Arial" w:hint="cs"/>
          <w:rtl/>
        </w:rPr>
        <w:t>,</w:t>
      </w:r>
      <w:r w:rsidRPr="008B2C4D">
        <w:rPr>
          <w:rFonts w:asciiTheme="minorBidi" w:hAnsiTheme="minorBidi" w:cs="Arial"/>
          <w:rtl/>
        </w:rPr>
        <w:t xml:space="preserve"> אני אומר לדבריו א"כ יפה כח השליח ממשלחו</w:t>
      </w:r>
      <w:r>
        <w:rPr>
          <w:rFonts w:asciiTheme="minorBidi" w:hAnsiTheme="minorBidi" w:cs="Arial" w:hint="cs"/>
          <w:rtl/>
        </w:rPr>
        <w:t>,</w:t>
      </w:r>
      <w:r w:rsidRPr="008B2C4D">
        <w:rPr>
          <w:rFonts w:asciiTheme="minorBidi" w:hAnsiTheme="minorBidi" w:cs="Arial"/>
          <w:rtl/>
        </w:rPr>
        <w:t xml:space="preserve"> שכשהשליח מקדשה בכה"ג מקודשת</w:t>
      </w:r>
      <w:r>
        <w:rPr>
          <w:rFonts w:asciiTheme="minorBidi" w:hAnsiTheme="minorBidi" w:cs="Arial" w:hint="cs"/>
          <w:rtl/>
        </w:rPr>
        <w:t>,</w:t>
      </w:r>
      <w:r w:rsidRPr="008B2C4D">
        <w:rPr>
          <w:rFonts w:asciiTheme="minorBidi" w:hAnsiTheme="minorBidi" w:cs="Arial"/>
          <w:rtl/>
        </w:rPr>
        <w:t xml:space="preserve"> וכשהמשלח אומר כן לא תתקדש</w:t>
      </w:r>
      <w:r>
        <w:rPr>
          <w:rFonts w:asciiTheme="minorBidi" w:hAnsiTheme="minorBidi" w:cs="Arial" w:hint="cs"/>
          <w:rtl/>
        </w:rPr>
        <w:t>,</w:t>
      </w:r>
      <w:r w:rsidRPr="008B2C4D">
        <w:rPr>
          <w:rFonts w:asciiTheme="minorBidi" w:hAnsiTheme="minorBidi" w:cs="Arial"/>
          <w:rtl/>
        </w:rPr>
        <w:t xml:space="preserve"> וזהו תימא</w:t>
      </w:r>
      <w:r>
        <w:rPr>
          <w:rFonts w:asciiTheme="minorBidi" w:hAnsiTheme="minorBidi" w:cs="Arial" w:hint="cs"/>
          <w:rtl/>
        </w:rPr>
        <w:t>.</w:t>
      </w:r>
      <w:r w:rsidRPr="008B2C4D">
        <w:rPr>
          <w:rFonts w:asciiTheme="minorBidi" w:hAnsiTheme="minorBidi" w:cs="Arial"/>
          <w:rtl/>
        </w:rPr>
        <w:t xml:space="preserve"> אלא ודאי יש חילוק בין ההיא דבעינן אדם חשוב הילך מנה משלה והיא חסרה ממון</w:t>
      </w:r>
      <w:r>
        <w:rPr>
          <w:rFonts w:asciiTheme="minorBidi" w:hAnsiTheme="minorBidi" w:cs="Arial" w:hint="cs"/>
          <w:rtl/>
        </w:rPr>
        <w:t>,</w:t>
      </w:r>
      <w:r w:rsidRPr="008B2C4D">
        <w:rPr>
          <w:rFonts w:asciiTheme="minorBidi" w:hAnsiTheme="minorBidi" w:cs="Arial"/>
          <w:rtl/>
        </w:rPr>
        <w:t xml:space="preserve"> ולפיכך בעינן אדם חשוב בדוקא</w:t>
      </w:r>
      <w:r>
        <w:rPr>
          <w:rFonts w:asciiTheme="minorBidi" w:hAnsiTheme="minorBidi" w:cs="Arial" w:hint="cs"/>
          <w:rtl/>
        </w:rPr>
        <w:t>,</w:t>
      </w:r>
      <w:r w:rsidRPr="008B2C4D">
        <w:rPr>
          <w:rFonts w:asciiTheme="minorBidi" w:hAnsiTheme="minorBidi" w:cs="Arial"/>
          <w:rtl/>
        </w:rPr>
        <w:t xml:space="preserve"> ושלא בחשוב במה תתקדש</w:t>
      </w:r>
      <w:r>
        <w:rPr>
          <w:rFonts w:asciiTheme="minorBidi" w:hAnsiTheme="minorBidi" w:cs="Arial" w:hint="cs"/>
          <w:rtl/>
        </w:rPr>
        <w:t>.</w:t>
      </w:r>
      <w:r w:rsidRPr="008B2C4D">
        <w:rPr>
          <w:rFonts w:asciiTheme="minorBidi" w:hAnsiTheme="minorBidi" w:cs="Arial"/>
          <w:rtl/>
        </w:rPr>
        <w:t xml:space="preserve"> אבל כאן אינה חסרה ממון כלל והיא נהנית שמתקיימת מצותה בממון של אחרים כך נ"ל</w:t>
      </w:r>
      <w:r>
        <w:rPr>
          <w:rFonts w:asciiTheme="minorBidi" w:hAnsiTheme="minorBidi" w:cs="Arial" w:hint="cs"/>
          <w:rtl/>
        </w:rPr>
        <w:t xml:space="preserve">, </w:t>
      </w:r>
      <w:r w:rsidRPr="00EA4742">
        <w:rPr>
          <w:rFonts w:asciiTheme="minorBidi" w:hAnsiTheme="minorBidi" w:cs="Arial" w:hint="cs"/>
          <w:b/>
          <w:bCs/>
          <w:rtl/>
        </w:rPr>
        <w:t>הה"מ</w:t>
      </w:r>
      <w:r>
        <w:rPr>
          <w:rFonts w:asciiTheme="minorBidi" w:hAnsiTheme="minorBidi" w:cs="Arial" w:hint="cs"/>
          <w:rtl/>
        </w:rPr>
        <w:t xml:space="preserve"> (שם הכ"א).</w:t>
      </w:r>
    </w:p>
  </w:footnote>
  <w:footnote w:id="387">
    <w:p w14:paraId="75057750" w14:textId="77777777" w:rsidR="00CA5C41" w:rsidRPr="00351B7D" w:rsidRDefault="00CA5C41" w:rsidP="00CA5C4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הרא"ש כ' כפירושו של רש"י וכפירושו של הרמב"ם (גר"א סקי"ב), ונ"ל שגם הרמב"ם מודה לדינא לפירוש רש"י</w:t>
      </w:r>
      <w:r>
        <w:rPr>
          <w:rFonts w:asciiTheme="minorBidi" w:hAnsiTheme="minorBidi" w:hint="cs"/>
          <w:rtl/>
        </w:rPr>
        <w:t>,</w:t>
      </w:r>
      <w:r w:rsidRPr="00351B7D">
        <w:rPr>
          <w:rFonts w:asciiTheme="minorBidi" w:hAnsiTheme="minorBidi"/>
          <w:rtl/>
        </w:rPr>
        <w:t xml:space="preserve"> </w:t>
      </w:r>
      <w:r w:rsidRPr="000302F5">
        <w:rPr>
          <w:rFonts w:asciiTheme="minorBidi" w:hAnsiTheme="minorBidi"/>
          <w:rtl/>
        </w:rPr>
        <w:t>כדמשמע מ</w:t>
      </w:r>
      <w:r>
        <w:rPr>
          <w:rFonts w:asciiTheme="minorBidi" w:hAnsiTheme="minorBidi" w:hint="cs"/>
          <w:rtl/>
        </w:rPr>
        <w:t>לשון</w:t>
      </w:r>
      <w:r w:rsidRPr="000302F5">
        <w:rPr>
          <w:rFonts w:asciiTheme="minorBidi" w:hAnsiTheme="minorBidi"/>
          <w:rtl/>
        </w:rPr>
        <w:t xml:space="preserve"> ה</w:t>
      </w:r>
      <w:r>
        <w:rPr>
          <w:rFonts w:asciiTheme="minorBidi" w:hAnsiTheme="minorBidi" w:hint="cs"/>
          <w:rtl/>
        </w:rPr>
        <w:t>ריטב"א והר"ן.</w:t>
      </w:r>
    </w:p>
  </w:footnote>
  <w:footnote w:id="388">
    <w:p w14:paraId="5DA1FE34"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רש"י ורא"ש ושאר הפוסקים, אבל אם לא עשאו שליח אינה מקודשת אפי' נתרצה לבסוף, דלא כבהעי"ט </w:t>
      </w:r>
      <w:r w:rsidRPr="00351B7D">
        <w:rPr>
          <w:rFonts w:asciiTheme="minorBidi" w:hAnsiTheme="minorBidi"/>
          <w:sz w:val="16"/>
          <w:szCs w:val="16"/>
          <w:rtl/>
        </w:rPr>
        <w:t>(רשב"א)</w:t>
      </w:r>
      <w:r w:rsidRPr="00351B7D">
        <w:rPr>
          <w:rFonts w:asciiTheme="minorBidi" w:hAnsiTheme="minorBidi"/>
          <w:rtl/>
        </w:rPr>
        <w:t xml:space="preserve">, גר"א </w:t>
      </w:r>
      <w:r w:rsidRPr="00351B7D">
        <w:rPr>
          <w:rFonts w:asciiTheme="minorBidi" w:hAnsiTheme="minorBidi"/>
          <w:sz w:val="16"/>
          <w:szCs w:val="16"/>
          <w:rtl/>
        </w:rPr>
        <w:t>(סקי"ב)</w:t>
      </w:r>
      <w:r w:rsidRPr="00351B7D">
        <w:rPr>
          <w:rFonts w:asciiTheme="minorBidi" w:hAnsiTheme="minorBidi"/>
          <w:rtl/>
        </w:rPr>
        <w:t>.</w:t>
      </w:r>
    </w:p>
  </w:footnote>
  <w:footnote w:id="389">
    <w:p w14:paraId="2551D81B" w14:textId="77777777" w:rsidR="009A3FCD" w:rsidRDefault="009A3FCD" w:rsidP="009A3FCD">
      <w:pPr>
        <w:pStyle w:val="a5"/>
        <w:rPr>
          <w:rFonts w:hint="cs"/>
        </w:rPr>
      </w:pPr>
      <w:r>
        <w:rPr>
          <w:rStyle w:val="a7"/>
        </w:rPr>
        <w:footnoteRef/>
      </w:r>
      <w:r>
        <w:rPr>
          <w:rtl/>
        </w:rPr>
        <w:t xml:space="preserve"> </w:t>
      </w:r>
      <w:r>
        <w:rPr>
          <w:rFonts w:hint="cs"/>
          <w:rtl/>
        </w:rPr>
        <w:t>סימן - חיתן בחוב.</w:t>
      </w:r>
    </w:p>
  </w:footnote>
  <w:footnote w:id="390">
    <w:p w14:paraId="529B8DF2" w14:textId="0289B044" w:rsidR="002477B9" w:rsidRDefault="002477B9">
      <w:pPr>
        <w:pStyle w:val="a5"/>
        <w:rPr>
          <w:rtl/>
        </w:rPr>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2477B9">
        <w:rPr>
          <w:rFonts w:cs="Arial"/>
          <w:rtl/>
        </w:rPr>
        <w:t>משמע לי דהכי פירושא כיון שהוא אינו מקדשה בגופו של משכון אע</w:t>
      </w:r>
      <w:r>
        <w:rPr>
          <w:rFonts w:cs="Arial" w:hint="cs"/>
          <w:rtl/>
        </w:rPr>
        <w:t>"</w:t>
      </w:r>
      <w:r w:rsidRPr="002477B9">
        <w:rPr>
          <w:rFonts w:cs="Arial"/>
          <w:rtl/>
        </w:rPr>
        <w:t>פ שאמר לה קני אותו לשעבוד מנה וקנתה, אין כאן משכון כלומר שאינו קונה בה דהויא ליה כהלואה דליתא בעין הואיל ומנה אין כאן לפיכך אינה מקודשת וחוזר ונוטל משכונו ממנה</w:t>
      </w:r>
      <w:r>
        <w:rPr>
          <w:rFonts w:hint="cs"/>
          <w:rtl/>
        </w:rPr>
        <w:t>.</w:t>
      </w:r>
    </w:p>
  </w:footnote>
  <w:footnote w:id="391">
    <w:p w14:paraId="197B5943" w14:textId="601FEDAB" w:rsidR="002477B9" w:rsidRPr="00566FF1" w:rsidRDefault="002477B9" w:rsidP="002477B9">
      <w:pPr>
        <w:pStyle w:val="a5"/>
        <w:rPr>
          <w:b/>
          <w:bCs/>
          <w:rtl/>
        </w:rPr>
      </w:pPr>
      <w:r>
        <w:rPr>
          <w:rStyle w:val="a7"/>
        </w:rPr>
        <w:footnoteRef/>
      </w:r>
      <w:r>
        <w:rPr>
          <w:rtl/>
        </w:rPr>
        <w:t xml:space="preserve"> </w:t>
      </w:r>
      <w:r>
        <w:rPr>
          <w:rFonts w:hint="cs"/>
          <w:rtl/>
        </w:rPr>
        <w:t xml:space="preserve">וז"ל הר"ן בשמו- </w:t>
      </w:r>
      <w:r w:rsidRPr="004E003A">
        <w:rPr>
          <w:rFonts w:asciiTheme="minorBidi" w:hAnsiTheme="minorBidi" w:cs="Arial"/>
          <w:rtl/>
        </w:rPr>
        <w:t>מנה אין כאן שהרי לא נתחייב לה בו</w:t>
      </w:r>
      <w:r w:rsidR="00F2697A">
        <w:rPr>
          <w:rFonts w:asciiTheme="minorBidi" w:hAnsiTheme="minorBidi" w:cs="Arial" w:hint="cs"/>
          <w:rtl/>
        </w:rPr>
        <w:t>,</w:t>
      </w:r>
      <w:r w:rsidRPr="004E003A">
        <w:rPr>
          <w:rFonts w:asciiTheme="minorBidi" w:hAnsiTheme="minorBidi" w:cs="Arial"/>
          <w:rtl/>
        </w:rPr>
        <w:t xml:space="preserve"> דמילי בעלמא נינהו</w:t>
      </w:r>
      <w:r w:rsidR="00F2697A">
        <w:rPr>
          <w:rFonts w:asciiTheme="minorBidi" w:hAnsiTheme="minorBidi" w:cs="Arial" w:hint="cs"/>
          <w:rtl/>
        </w:rPr>
        <w:t>.</w:t>
      </w:r>
      <w:r w:rsidRPr="004E003A">
        <w:rPr>
          <w:rFonts w:asciiTheme="minorBidi" w:hAnsiTheme="minorBidi" w:cs="Arial"/>
          <w:rtl/>
        </w:rPr>
        <w:t xml:space="preserve"> וכיון דמנה אין כאן משכון אין כאן</w:t>
      </w:r>
      <w:r w:rsidR="00F2697A">
        <w:rPr>
          <w:rFonts w:asciiTheme="minorBidi" w:hAnsiTheme="minorBidi" w:cs="Arial" w:hint="cs"/>
          <w:rtl/>
        </w:rPr>
        <w:t>,</w:t>
      </w:r>
      <w:r w:rsidRPr="004E003A">
        <w:rPr>
          <w:rFonts w:asciiTheme="minorBidi" w:hAnsiTheme="minorBidi" w:cs="Arial"/>
          <w:rtl/>
        </w:rPr>
        <w:t xml:space="preserve"> דלא קניא ליה למשכון במידי</w:t>
      </w:r>
      <w:r w:rsidR="005C62B0">
        <w:rPr>
          <w:rFonts w:asciiTheme="minorBidi" w:hAnsiTheme="minorBidi" w:cs="Arial" w:hint="cs"/>
          <w:rtl/>
        </w:rPr>
        <w:t>,</w:t>
      </w:r>
      <w:r w:rsidRPr="004E003A">
        <w:rPr>
          <w:rFonts w:asciiTheme="minorBidi" w:hAnsiTheme="minorBidi" w:cs="Arial"/>
          <w:rtl/>
        </w:rPr>
        <w:t xml:space="preserve"> דמאי יהבה ליה דקניא לה משכון</w:t>
      </w:r>
      <w:r w:rsidR="005C62B0">
        <w:rPr>
          <w:rFonts w:asciiTheme="minorBidi" w:hAnsiTheme="minorBidi" w:cs="Arial" w:hint="cs"/>
          <w:rtl/>
        </w:rPr>
        <w:t>.</w:t>
      </w:r>
      <w:r w:rsidRPr="004E003A">
        <w:rPr>
          <w:rFonts w:asciiTheme="minorBidi" w:hAnsiTheme="minorBidi" w:cs="Arial"/>
          <w:rtl/>
        </w:rPr>
        <w:t xml:space="preserve"> אבל היכא שנתן לה משכון וא"ל קני במשכון זה שעבוד מנה והתקדשי לי מקודשת</w:t>
      </w:r>
      <w:r>
        <w:rPr>
          <w:rFonts w:asciiTheme="minorBidi" w:hAnsiTheme="minorBidi" w:cs="Arial" w:hint="cs"/>
          <w:rtl/>
        </w:rPr>
        <w:t>.</w:t>
      </w:r>
      <w:r w:rsidR="00EE74A2">
        <w:rPr>
          <w:rFonts w:hint="cs"/>
          <w:b/>
          <w:bCs/>
          <w:rtl/>
        </w:rPr>
        <w:t xml:space="preserve"> </w:t>
      </w:r>
      <w:r w:rsidR="00EE74A2" w:rsidRPr="00351B7D">
        <w:rPr>
          <w:rFonts w:asciiTheme="minorBidi" w:hAnsiTheme="minorBidi"/>
          <w:sz w:val="16"/>
          <w:szCs w:val="16"/>
          <w:rtl/>
        </w:rPr>
        <w:t xml:space="preserve">(ד' הראב"ד היא כד' הרא"ש, וכ"כ הב"ש </w:t>
      </w:r>
      <w:r w:rsidR="00EE74A2">
        <w:rPr>
          <w:rFonts w:asciiTheme="minorBidi" w:hAnsiTheme="minorBidi" w:hint="cs"/>
          <w:sz w:val="16"/>
          <w:szCs w:val="16"/>
          <w:rtl/>
        </w:rPr>
        <w:t xml:space="preserve">הקו"נ [אות י] </w:t>
      </w:r>
      <w:r w:rsidR="00EE74A2" w:rsidRPr="00351B7D">
        <w:rPr>
          <w:rFonts w:asciiTheme="minorBidi" w:hAnsiTheme="minorBidi"/>
          <w:sz w:val="16"/>
          <w:szCs w:val="16"/>
          <w:rtl/>
        </w:rPr>
        <w:t>והחזו"א)</w:t>
      </w:r>
    </w:p>
  </w:footnote>
  <w:footnote w:id="392">
    <w:p w14:paraId="35165573" w14:textId="77777777" w:rsidR="00DD03DB" w:rsidRDefault="00EE74A2" w:rsidP="00EE74A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פירוש-</w:t>
      </w:r>
    </w:p>
    <w:p w14:paraId="4DE77537" w14:textId="7BD853DE" w:rsidR="00EE74A2" w:rsidRPr="00351B7D" w:rsidRDefault="00EE74A2" w:rsidP="00EE74A2">
      <w:pPr>
        <w:pStyle w:val="a5"/>
        <w:rPr>
          <w:rFonts w:asciiTheme="minorBidi" w:hAnsiTheme="minorBidi"/>
          <w:rtl/>
        </w:rPr>
      </w:pPr>
      <w:r>
        <w:rPr>
          <w:rFonts w:asciiTheme="minorBidi" w:hAnsiTheme="minorBidi" w:hint="cs"/>
          <w:rtl/>
        </w:rPr>
        <w:t xml:space="preserve"> </w:t>
      </w:r>
      <w:r w:rsidRPr="00351B7D">
        <w:rPr>
          <w:rFonts w:asciiTheme="minorBidi" w:hAnsiTheme="minorBidi"/>
          <w:rtl/>
        </w:rPr>
        <w:t>כשאמר לה "התקדשי לי במנה והילך משכון" משמע שהוא רוצה לשעבד את המשכון על המנה שהוא כבר התחייב לה, ובאמת אינו חייב לה כלום שהרי הוא לא עשה שום קנין להתחייב במנה</w:t>
      </w:r>
      <w:r>
        <w:rPr>
          <w:rFonts w:asciiTheme="minorBidi" w:hAnsiTheme="minorBidi" w:hint="cs"/>
          <w:rtl/>
        </w:rPr>
        <w:t>,</w:t>
      </w:r>
      <w:r w:rsidRPr="00351B7D">
        <w:rPr>
          <w:rFonts w:asciiTheme="minorBidi" w:hAnsiTheme="minorBidi"/>
          <w:rtl/>
        </w:rPr>
        <w:t xml:space="preserve"> ולפיכך גם המשכון אינו משועבד לה, ומאחר שהאשה לא קנתה שעבוד במשכון נמצא שלא נתן לה מאומה, ולפיכך אינה מקודשת.</w:t>
      </w:r>
      <w:r w:rsidRPr="00351B7D">
        <w:rPr>
          <w:rFonts w:asciiTheme="minorBidi" w:hAnsiTheme="minorBidi"/>
          <w:sz w:val="16"/>
          <w:szCs w:val="16"/>
          <w:rtl/>
        </w:rPr>
        <w:t xml:space="preserve"> </w:t>
      </w:r>
    </w:p>
  </w:footnote>
  <w:footnote w:id="393">
    <w:p w14:paraId="0CF0C7F6" w14:textId="77777777" w:rsidR="00110F28" w:rsidRDefault="00110F28" w:rsidP="00110F28">
      <w:pPr>
        <w:pStyle w:val="a5"/>
      </w:pPr>
      <w:r>
        <w:rPr>
          <w:rStyle w:val="a7"/>
        </w:rPr>
        <w:footnoteRef/>
      </w:r>
      <w:r>
        <w:rPr>
          <w:rtl/>
        </w:rPr>
        <w:t xml:space="preserve"> </w:t>
      </w:r>
      <w:r>
        <w:rPr>
          <w:rFonts w:cs="Arial" w:hint="cs"/>
          <w:rtl/>
        </w:rPr>
        <w:t>וז</w:t>
      </w:r>
      <w:r>
        <w:rPr>
          <w:rFonts w:cs="Arial"/>
          <w:rtl/>
        </w:rPr>
        <w:t>"</w:t>
      </w:r>
      <w:r>
        <w:rPr>
          <w:rFonts w:cs="Arial" w:hint="cs"/>
          <w:rtl/>
        </w:rPr>
        <w:t xml:space="preserve">ל: </w:t>
      </w:r>
      <w:r w:rsidRPr="00443FC3">
        <w:rPr>
          <w:rFonts w:cs="Arial"/>
          <w:rtl/>
        </w:rPr>
        <w:t>דוקא במלוה דאחרים דהא נפיק שעבודא מיניה דמקדש לידה דמתקדשת אבל שעבוד דידיה כגון חייב אני לך מנה בשטר או בקנין אין אשה מתקדשת בכך דומיא דמלוה, דהכא לא מטי לידה כלום והכא לא נפיק מיניה כלום דשעבודא ברשות לוה הוא וכולי ממונא גביה וכיון דאגיד ביה לאו קדושין נינהו</w:t>
      </w:r>
      <w:r>
        <w:rPr>
          <w:rFonts w:cs="Arial" w:hint="cs"/>
          <w:rtl/>
        </w:rPr>
        <w:t>.</w:t>
      </w:r>
    </w:p>
  </w:footnote>
  <w:footnote w:id="394">
    <w:p w14:paraId="0C33F147" w14:textId="77777777" w:rsidR="00110F28" w:rsidRPr="00351B7D" w:rsidRDefault="00110F28" w:rsidP="00110F28">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וכ"כ הריטב"א </w:t>
      </w:r>
      <w:r w:rsidRPr="00351B7D">
        <w:rPr>
          <w:rFonts w:asciiTheme="minorBidi" w:hAnsiTheme="minorBidi"/>
          <w:sz w:val="14"/>
          <w:szCs w:val="14"/>
          <w:rtl/>
        </w:rPr>
        <w:t>(מהדו"ב)</w:t>
      </w:r>
      <w:r w:rsidRPr="00351B7D">
        <w:rPr>
          <w:rFonts w:asciiTheme="minorBidi" w:hAnsiTheme="minorBidi"/>
          <w:rtl/>
        </w:rPr>
        <w:t xml:space="preserve"> בשמם</w:t>
      </w:r>
      <w:r>
        <w:rPr>
          <w:rFonts w:asciiTheme="minorBidi" w:hAnsiTheme="minorBidi" w:hint="cs"/>
          <w:rtl/>
        </w:rPr>
        <w:t>,</w:t>
      </w:r>
      <w:r w:rsidRPr="00351B7D">
        <w:rPr>
          <w:rFonts w:asciiTheme="minorBidi" w:hAnsiTheme="minorBidi"/>
          <w:rtl/>
        </w:rPr>
        <w:t xml:space="preserve"> </w:t>
      </w:r>
      <w:r>
        <w:rPr>
          <w:rFonts w:asciiTheme="minorBidi" w:hAnsiTheme="minorBidi" w:hint="cs"/>
          <w:rtl/>
        </w:rPr>
        <w:t>אך הוסיף וכתב,</w:t>
      </w:r>
      <w:r w:rsidRPr="00351B7D">
        <w:rPr>
          <w:rFonts w:asciiTheme="minorBidi" w:hAnsiTheme="minorBidi"/>
          <w:rtl/>
        </w:rPr>
        <w:t xml:space="preserve"> </w:t>
      </w:r>
      <w:r>
        <w:rPr>
          <w:rFonts w:asciiTheme="minorBidi" w:hAnsiTheme="minorBidi"/>
          <w:rtl/>
        </w:rPr>
        <w:t>וז"ל:</w:t>
      </w:r>
      <w:r w:rsidRPr="00351B7D">
        <w:rPr>
          <w:rFonts w:asciiTheme="minorBidi" w:hAnsiTheme="minorBidi"/>
          <w:rtl/>
        </w:rPr>
        <w:t xml:space="preserve"> מיהו ודאי אמ</w:t>
      </w:r>
      <w:r>
        <w:rPr>
          <w:rFonts w:asciiTheme="minorBidi" w:hAnsiTheme="minorBidi" w:hint="cs"/>
          <w:rtl/>
        </w:rPr>
        <w:t>ר</w:t>
      </w:r>
      <w:r w:rsidRPr="00351B7D">
        <w:rPr>
          <w:rFonts w:asciiTheme="minorBidi" w:hAnsiTheme="minorBidi"/>
          <w:rtl/>
        </w:rPr>
        <w:t xml:space="preserve"> לה התקדשי לי בההיא הנאה דמיחייבנא לך במנה</w:t>
      </w:r>
      <w:r>
        <w:rPr>
          <w:rFonts w:asciiTheme="minorBidi" w:hAnsiTheme="minorBidi" w:hint="cs"/>
          <w:rtl/>
        </w:rPr>
        <w:t xml:space="preserve"> </w:t>
      </w:r>
      <w:r w:rsidRPr="00351B7D">
        <w:rPr>
          <w:rFonts w:asciiTheme="minorBidi" w:hAnsiTheme="minorBidi"/>
          <w:rtl/>
        </w:rPr>
        <w:t>- מקודשת, דהא איכא הנאה דשוויה טפי מפרוטה</w:t>
      </w:r>
      <w:r>
        <w:rPr>
          <w:rFonts w:asciiTheme="minorBidi" w:hAnsiTheme="minorBidi" w:hint="cs"/>
          <w:rtl/>
        </w:rPr>
        <w:t>.</w:t>
      </w:r>
      <w:r w:rsidRPr="00351B7D">
        <w:rPr>
          <w:rFonts w:asciiTheme="minorBidi" w:hAnsiTheme="minorBidi"/>
          <w:rtl/>
        </w:rPr>
        <w:t xml:space="preserve"> עכ</w:t>
      </w:r>
      <w:r>
        <w:rPr>
          <w:rFonts w:asciiTheme="minorBidi" w:hAnsiTheme="minorBidi" w:hint="cs"/>
          <w:rtl/>
        </w:rPr>
        <w:t>"ל.</w:t>
      </w:r>
      <w:r w:rsidRPr="00351B7D">
        <w:rPr>
          <w:rFonts w:asciiTheme="minorBidi" w:hAnsiTheme="minorBidi"/>
          <w:rtl/>
        </w:rPr>
        <w:t xml:space="preserve"> וכ"כ בשיטה קדמונית.</w:t>
      </w:r>
    </w:p>
  </w:footnote>
  <w:footnote w:id="395">
    <w:p w14:paraId="3FBBDA27" w14:textId="77777777" w:rsidR="00110F28" w:rsidRDefault="00110F28" w:rsidP="00110F28">
      <w:pPr>
        <w:pStyle w:val="a5"/>
      </w:pPr>
      <w:r>
        <w:rPr>
          <w:rStyle w:val="a7"/>
        </w:rPr>
        <w:footnoteRef/>
      </w:r>
      <w:r>
        <w:rPr>
          <w:rtl/>
        </w:rPr>
        <w:t xml:space="preserve"> </w:t>
      </w:r>
      <w:r>
        <w:rPr>
          <w:rFonts w:cs="Arial" w:hint="cs"/>
          <w:rtl/>
        </w:rPr>
        <w:t xml:space="preserve">וז"ל: </w:t>
      </w:r>
      <w:r w:rsidRPr="00E52878">
        <w:rPr>
          <w:rFonts w:cs="Arial"/>
          <w:rtl/>
        </w:rPr>
        <w:t>אם הקנה לה המשכון שלו</w:t>
      </w:r>
      <w:r>
        <w:rPr>
          <w:rFonts w:cs="Arial" w:hint="cs"/>
          <w:rtl/>
        </w:rPr>
        <w:t>,</w:t>
      </w:r>
      <w:r w:rsidRPr="00E52878">
        <w:rPr>
          <w:rFonts w:cs="Arial"/>
          <w:rtl/>
        </w:rPr>
        <w:t xml:space="preserve"> כגון שאמר לה התקדשי לי בכך וכך מעות ותזכה בהן בגוף משכוני זה </w:t>
      </w:r>
      <w:r>
        <w:rPr>
          <w:rFonts w:cs="Arial" w:hint="cs"/>
          <w:rtl/>
        </w:rPr>
        <w:t xml:space="preserve">- </w:t>
      </w:r>
      <w:r w:rsidRPr="00E52878">
        <w:rPr>
          <w:rFonts w:cs="Arial"/>
          <w:rtl/>
        </w:rPr>
        <w:t>מקודשת אפילו משכון שלו</w:t>
      </w:r>
      <w:r>
        <w:rPr>
          <w:rFonts w:cs="Arial" w:hint="cs"/>
          <w:rtl/>
        </w:rPr>
        <w:t>.</w:t>
      </w:r>
    </w:p>
  </w:footnote>
  <w:footnote w:id="396">
    <w:p w14:paraId="24ACEE33" w14:textId="77777777" w:rsidR="00110F28" w:rsidRDefault="00110F28" w:rsidP="00110F28">
      <w:pPr>
        <w:pStyle w:val="a5"/>
        <w:rPr>
          <w:rtl/>
        </w:rPr>
      </w:pPr>
      <w:r>
        <w:rPr>
          <w:rStyle w:val="a7"/>
        </w:rPr>
        <w:footnoteRef/>
      </w:r>
      <w:r>
        <w:rPr>
          <w:rtl/>
        </w:rPr>
        <w:t xml:space="preserve"> </w:t>
      </w:r>
      <w:r>
        <w:rPr>
          <w:rFonts w:hint="cs"/>
          <w:rtl/>
        </w:rPr>
        <w:t>וכן נראה דעת הרא"ש. וכ"כ הגר"א (סקי"ד) בשמו.</w:t>
      </w:r>
    </w:p>
  </w:footnote>
  <w:footnote w:id="397">
    <w:p w14:paraId="4530B35A" w14:textId="77777777" w:rsidR="00110F28" w:rsidRPr="007853A6" w:rsidRDefault="00110F28" w:rsidP="00110F28">
      <w:pPr>
        <w:pStyle w:val="a5"/>
        <w:rPr>
          <w:rFonts w:asciiTheme="minorBidi" w:hAnsiTheme="minorBidi"/>
          <w:rtl/>
        </w:rPr>
      </w:pPr>
      <w:r w:rsidRPr="007853A6">
        <w:rPr>
          <w:rStyle w:val="a7"/>
          <w:rFonts w:asciiTheme="minorBidi" w:hAnsiTheme="minorBidi"/>
        </w:rPr>
        <w:footnoteRef/>
      </w:r>
      <w:r>
        <w:rPr>
          <w:rFonts w:asciiTheme="minorBidi" w:hAnsiTheme="minorBidi" w:hint="cs"/>
          <w:rtl/>
        </w:rPr>
        <w:t xml:space="preserve"> </w:t>
      </w:r>
      <w:r w:rsidRPr="007853A6">
        <w:rPr>
          <w:rFonts w:asciiTheme="minorBidi" w:hAnsiTheme="minorBidi" w:hint="cs"/>
          <w:rtl/>
        </w:rPr>
        <w:t>וכתבו ה</w:t>
      </w:r>
      <w:r w:rsidRPr="007853A6">
        <w:rPr>
          <w:rFonts w:asciiTheme="minorBidi" w:hAnsiTheme="minorBidi"/>
          <w:rtl/>
        </w:rPr>
        <w:t xml:space="preserve">ח"מ </w:t>
      </w:r>
      <w:r>
        <w:rPr>
          <w:rFonts w:asciiTheme="minorBidi" w:hAnsiTheme="minorBidi" w:hint="cs"/>
          <w:rtl/>
        </w:rPr>
        <w:t>(</w:t>
      </w:r>
      <w:r w:rsidRPr="007853A6">
        <w:rPr>
          <w:rFonts w:asciiTheme="minorBidi" w:hAnsiTheme="minorBidi"/>
          <w:rtl/>
        </w:rPr>
        <w:t>סק"ח</w:t>
      </w:r>
      <w:r>
        <w:rPr>
          <w:rFonts w:asciiTheme="minorBidi" w:hAnsiTheme="minorBidi" w:hint="cs"/>
          <w:rtl/>
        </w:rPr>
        <w:t>)</w:t>
      </w:r>
      <w:r w:rsidRPr="007853A6">
        <w:rPr>
          <w:rFonts w:asciiTheme="minorBidi" w:hAnsiTheme="minorBidi"/>
          <w:rtl/>
        </w:rPr>
        <w:t xml:space="preserve"> ו</w:t>
      </w:r>
      <w:r w:rsidRPr="007853A6">
        <w:rPr>
          <w:rFonts w:asciiTheme="minorBidi" w:hAnsiTheme="minorBidi" w:hint="cs"/>
          <w:rtl/>
        </w:rPr>
        <w:t>ה</w:t>
      </w:r>
      <w:r w:rsidRPr="007853A6">
        <w:rPr>
          <w:rFonts w:asciiTheme="minorBidi" w:hAnsiTheme="minorBidi"/>
          <w:rtl/>
        </w:rPr>
        <w:t xml:space="preserve">ב"ש </w:t>
      </w:r>
      <w:r>
        <w:rPr>
          <w:rFonts w:asciiTheme="minorBidi" w:hAnsiTheme="minorBidi" w:hint="cs"/>
          <w:rtl/>
        </w:rPr>
        <w:t>(</w:t>
      </w:r>
      <w:r w:rsidRPr="007853A6">
        <w:rPr>
          <w:rFonts w:asciiTheme="minorBidi" w:hAnsiTheme="minorBidi"/>
          <w:rtl/>
        </w:rPr>
        <w:t>סק"י</w:t>
      </w:r>
      <w:r>
        <w:rPr>
          <w:rFonts w:asciiTheme="minorBidi" w:hAnsiTheme="minorBidi" w:hint="cs"/>
          <w:rtl/>
        </w:rPr>
        <w:t>) שכן דעת הר</w:t>
      </w:r>
      <w:r w:rsidRPr="007853A6">
        <w:rPr>
          <w:rFonts w:asciiTheme="minorBidi" w:hAnsiTheme="minorBidi"/>
          <w:rtl/>
        </w:rPr>
        <w:t>אב"ד</w:t>
      </w:r>
      <w:r>
        <w:rPr>
          <w:rFonts w:asciiTheme="minorBidi" w:hAnsiTheme="minorBidi" w:hint="cs"/>
          <w:rtl/>
        </w:rPr>
        <w:t xml:space="preserve">. וכתב עוד הב"ש שכן נראה דעת הרא"ש (וכ"כ </w:t>
      </w:r>
      <w:r w:rsidRPr="007853A6">
        <w:rPr>
          <w:rFonts w:asciiTheme="minorBidi" w:hAnsiTheme="minorBidi"/>
          <w:rtl/>
        </w:rPr>
        <w:t>הגר"א [סקי"ד]).</w:t>
      </w:r>
    </w:p>
  </w:footnote>
  <w:footnote w:id="398">
    <w:p w14:paraId="42E972FB"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הח"מ </w:t>
      </w:r>
      <w:r w:rsidRPr="00351B7D">
        <w:rPr>
          <w:rFonts w:asciiTheme="minorBidi" w:hAnsiTheme="minorBidi"/>
          <w:sz w:val="16"/>
          <w:szCs w:val="16"/>
          <w:rtl/>
        </w:rPr>
        <w:t xml:space="preserve">(סק"ח) </w:t>
      </w:r>
      <w:r w:rsidRPr="00351B7D">
        <w:rPr>
          <w:rFonts w:asciiTheme="minorBidi" w:hAnsiTheme="minorBidi"/>
          <w:rtl/>
        </w:rPr>
        <w:t xml:space="preserve">ב"ש </w:t>
      </w:r>
      <w:r w:rsidRPr="00351B7D">
        <w:rPr>
          <w:rFonts w:asciiTheme="minorBidi" w:hAnsiTheme="minorBidi"/>
          <w:sz w:val="16"/>
          <w:szCs w:val="16"/>
          <w:rtl/>
        </w:rPr>
        <w:t xml:space="preserve">(סק"י) </w:t>
      </w:r>
      <w:r w:rsidRPr="00351B7D">
        <w:rPr>
          <w:rFonts w:asciiTheme="minorBidi" w:hAnsiTheme="minorBidi"/>
          <w:rtl/>
        </w:rPr>
        <w:t>וערך לחם דמ"מ מקודשת מספק.</w:t>
      </w:r>
    </w:p>
  </w:footnote>
  <w:footnote w:id="399">
    <w:p w14:paraId="10ECDEDA"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הח"מ </w:t>
      </w:r>
      <w:r w:rsidRPr="00351B7D">
        <w:rPr>
          <w:rFonts w:asciiTheme="minorBidi" w:hAnsiTheme="minorBidi"/>
          <w:sz w:val="16"/>
          <w:szCs w:val="16"/>
          <w:rtl/>
        </w:rPr>
        <w:t>(סק"ח)</w:t>
      </w:r>
      <w:r w:rsidRPr="00351B7D">
        <w:rPr>
          <w:rFonts w:asciiTheme="minorBidi" w:hAnsiTheme="minorBidi"/>
          <w:rtl/>
        </w:rPr>
        <w:t xml:space="preserve"> דמ"מ מקודשת מספק.</w:t>
      </w:r>
    </w:p>
  </w:footnote>
  <w:footnote w:id="400">
    <w:p w14:paraId="6A2E189A" w14:textId="02CF4D94"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מיד</w:t>
      </w:r>
      <w:r w:rsidR="00110F28">
        <w:rPr>
          <w:rFonts w:asciiTheme="minorBidi" w:hAnsiTheme="minorBidi" w:hint="cs"/>
          <w:rtl/>
        </w:rPr>
        <w:t>,</w:t>
      </w:r>
      <w:r w:rsidRPr="00351B7D">
        <w:rPr>
          <w:rFonts w:asciiTheme="minorBidi" w:hAnsiTheme="minorBidi"/>
          <w:rtl/>
        </w:rPr>
        <w:t xml:space="preserve"> מקודשת</w:t>
      </w:r>
      <w:r w:rsidR="00110F28">
        <w:rPr>
          <w:rFonts w:asciiTheme="minorBidi" w:hAnsiTheme="minorBidi" w:hint="cs"/>
          <w:rtl/>
        </w:rPr>
        <w:t>,</w:t>
      </w:r>
      <w:r w:rsidRPr="00351B7D">
        <w:rPr>
          <w:rFonts w:asciiTheme="minorBidi" w:hAnsiTheme="minorBidi"/>
          <w:rtl/>
        </w:rPr>
        <w:t xml:space="preserve"> דקיבלה ליה לשם קידושין וע"מ שישלים תנאו, רש"י.</w:t>
      </w:r>
    </w:p>
  </w:footnote>
  <w:footnote w:id="401">
    <w:p w14:paraId="42671B46" w14:textId="6BEA2710" w:rsidR="00B60E61" w:rsidRPr="00351B7D" w:rsidRDefault="00B60E61" w:rsidP="00DD2722">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פירוש</w:t>
      </w:r>
      <w:r w:rsidR="005F2850">
        <w:rPr>
          <w:rFonts w:asciiTheme="minorBidi" w:hAnsiTheme="minorBidi" w:hint="cs"/>
          <w:rtl/>
        </w:rPr>
        <w:t>,</w:t>
      </w:r>
      <w:r w:rsidRPr="00351B7D">
        <w:rPr>
          <w:rFonts w:asciiTheme="minorBidi" w:hAnsiTheme="minorBidi"/>
          <w:rtl/>
        </w:rPr>
        <w:t xml:space="preserve"> ואם לא השלים אינה מקודשת</w:t>
      </w:r>
      <w:r w:rsidR="00322618">
        <w:rPr>
          <w:rFonts w:asciiTheme="minorBidi" w:hAnsiTheme="minorBidi" w:hint="cs"/>
          <w:rtl/>
        </w:rPr>
        <w:t xml:space="preserve"> </w:t>
      </w:r>
      <w:r w:rsidR="00322618" w:rsidRPr="00322618">
        <w:rPr>
          <w:rFonts w:asciiTheme="minorBidi" w:hAnsiTheme="minorBidi" w:hint="cs"/>
          <w:sz w:val="16"/>
          <w:szCs w:val="16"/>
          <w:rtl/>
        </w:rPr>
        <w:t>(ד</w:t>
      </w:r>
      <w:r w:rsidR="00322618" w:rsidRPr="00322618">
        <w:rPr>
          <w:rFonts w:asciiTheme="minorBidi" w:hAnsiTheme="minorBidi" w:cs="Arial"/>
          <w:sz w:val="16"/>
          <w:szCs w:val="16"/>
          <w:rtl/>
        </w:rPr>
        <w:t>אע</w:t>
      </w:r>
      <w:r w:rsidR="00322618" w:rsidRPr="00322618">
        <w:rPr>
          <w:rFonts w:asciiTheme="minorBidi" w:hAnsiTheme="minorBidi" w:cs="Arial" w:hint="cs"/>
          <w:sz w:val="16"/>
          <w:szCs w:val="16"/>
          <w:rtl/>
        </w:rPr>
        <w:t>"</w:t>
      </w:r>
      <w:r w:rsidR="00322618" w:rsidRPr="00322618">
        <w:rPr>
          <w:rFonts w:asciiTheme="minorBidi" w:hAnsiTheme="minorBidi" w:cs="Arial"/>
          <w:sz w:val="16"/>
          <w:szCs w:val="16"/>
          <w:rtl/>
        </w:rPr>
        <w:t>פ שלא הזכיר שום תנאי דיינינן ליה כאילו התנה וכפליה לתנאיה</w:t>
      </w:r>
      <w:r w:rsidR="00322618" w:rsidRPr="00322618">
        <w:rPr>
          <w:rFonts w:asciiTheme="minorBidi" w:hAnsiTheme="minorBidi" w:cs="Arial" w:hint="cs"/>
          <w:sz w:val="16"/>
          <w:szCs w:val="16"/>
          <w:rtl/>
        </w:rPr>
        <w:t>, רא"ש (סי' ט)</w:t>
      </w:r>
      <w:r w:rsidR="00322618" w:rsidRPr="00322618">
        <w:rPr>
          <w:rFonts w:asciiTheme="minorBidi" w:hAnsiTheme="minorBidi" w:hint="cs"/>
          <w:sz w:val="16"/>
          <w:szCs w:val="16"/>
          <w:rtl/>
        </w:rPr>
        <w:t>)</w:t>
      </w:r>
      <w:r w:rsidR="005F2850">
        <w:rPr>
          <w:rFonts w:asciiTheme="minorBidi" w:hAnsiTheme="minorBidi" w:hint="cs"/>
          <w:rtl/>
        </w:rPr>
        <w:t>.</w:t>
      </w:r>
      <w:r w:rsidRPr="00351B7D">
        <w:rPr>
          <w:rFonts w:asciiTheme="minorBidi" w:hAnsiTheme="minorBidi"/>
          <w:rtl/>
        </w:rPr>
        <w:t xml:space="preserve"> אבל אם השלים או שמחלה לו </w:t>
      </w:r>
      <w:r w:rsidR="005F2850">
        <w:rPr>
          <w:rFonts w:asciiTheme="minorBidi" w:hAnsiTheme="minorBidi" w:hint="cs"/>
          <w:rtl/>
        </w:rPr>
        <w:t xml:space="preserve">- </w:t>
      </w:r>
      <w:r w:rsidRPr="00351B7D">
        <w:rPr>
          <w:rFonts w:asciiTheme="minorBidi" w:hAnsiTheme="minorBidi"/>
          <w:rtl/>
        </w:rPr>
        <w:t>מקודשת, דמחילה כה</w:t>
      </w:r>
      <w:r w:rsidR="005F2850">
        <w:rPr>
          <w:rFonts w:asciiTheme="minorBidi" w:hAnsiTheme="minorBidi" w:hint="cs"/>
          <w:rtl/>
        </w:rPr>
        <w:t>"</w:t>
      </w:r>
      <w:r w:rsidRPr="00351B7D">
        <w:rPr>
          <w:rFonts w:asciiTheme="minorBidi" w:hAnsiTheme="minorBidi"/>
          <w:rtl/>
        </w:rPr>
        <w:t>ג חשיבא כנתינה</w:t>
      </w:r>
      <w:r w:rsidR="005F2850">
        <w:rPr>
          <w:rFonts w:asciiTheme="minorBidi" w:hAnsiTheme="minorBidi" w:hint="cs"/>
          <w:rtl/>
        </w:rPr>
        <w:t>,</w:t>
      </w:r>
      <w:r w:rsidRPr="00351B7D">
        <w:rPr>
          <w:rFonts w:asciiTheme="minorBidi" w:hAnsiTheme="minorBidi"/>
          <w:rtl/>
        </w:rPr>
        <w:t xml:space="preserve"> דלהנאתה איתכוון וכדכתיבנא בגיטין</w:t>
      </w:r>
      <w:r w:rsidR="005F2850">
        <w:rPr>
          <w:rFonts w:asciiTheme="minorBidi" w:hAnsiTheme="minorBidi" w:hint="cs"/>
          <w:rtl/>
        </w:rPr>
        <w:t>.</w:t>
      </w:r>
      <w:r w:rsidRPr="00351B7D">
        <w:rPr>
          <w:rFonts w:asciiTheme="minorBidi" w:hAnsiTheme="minorBidi"/>
          <w:rtl/>
        </w:rPr>
        <w:t xml:space="preserve"> ומסתברא שכופין אותו להשלים או לפטור אותה שלא יעגן אותה ואמרינן ליה או כנוס או פטור, ריטב"א </w:t>
      </w:r>
      <w:r w:rsidRPr="00351B7D">
        <w:rPr>
          <w:rFonts w:asciiTheme="minorBidi" w:hAnsiTheme="minorBidi"/>
          <w:sz w:val="16"/>
          <w:szCs w:val="16"/>
          <w:rtl/>
        </w:rPr>
        <w:t>(הביאו המל"מ פ"ו אות ט"ו)</w:t>
      </w:r>
      <w:r w:rsidR="005F2850">
        <w:rPr>
          <w:rFonts w:asciiTheme="minorBidi" w:hAnsiTheme="minorBidi" w:hint="cs"/>
          <w:rtl/>
        </w:rPr>
        <w:t>.</w:t>
      </w:r>
      <w:r w:rsidRPr="00351B7D">
        <w:rPr>
          <w:rFonts w:asciiTheme="minorBidi" w:hAnsiTheme="minorBidi"/>
          <w:rtl/>
        </w:rPr>
        <w:t xml:space="preserve"> וכ"כ כל הראשונים. </w:t>
      </w:r>
      <w:r w:rsidR="00110F28">
        <w:rPr>
          <w:rFonts w:asciiTheme="minorBidi" w:hAnsiTheme="minorBidi" w:hint="cs"/>
          <w:rtl/>
        </w:rPr>
        <w:t xml:space="preserve">    </w:t>
      </w:r>
      <w:r w:rsidRPr="00351B7D">
        <w:rPr>
          <w:rFonts w:asciiTheme="minorBidi" w:hAnsiTheme="minorBidi"/>
          <w:rtl/>
        </w:rPr>
        <w:t xml:space="preserve">לכן אם אדם בא עליה בתקופה שביני ביני, אם השלים לבסוך את הכסף הרי אותו אדם בא על אשת איש, אך אם הוא לא השלים אין אותו אדם בא על א"א, שהרי יש בניהם רק זיקה ואינן </w:t>
      </w:r>
      <w:r w:rsidR="00510C7A">
        <w:rPr>
          <w:rFonts w:asciiTheme="minorBidi" w:hAnsiTheme="minorBidi"/>
          <w:rtl/>
        </w:rPr>
        <w:t>קידושין</w:t>
      </w:r>
      <w:r w:rsidRPr="00351B7D">
        <w:rPr>
          <w:rFonts w:asciiTheme="minorBidi" w:hAnsiTheme="minorBidi"/>
          <w:rtl/>
        </w:rPr>
        <w:t xml:space="preserve"> גמורים עד שישלים. וכן אם בא אחר וקדשה בתקופה זו ופשטה ידה וקיבלה אינן </w:t>
      </w:r>
      <w:r w:rsidR="00510C7A">
        <w:rPr>
          <w:rFonts w:asciiTheme="minorBidi" w:hAnsiTheme="minorBidi"/>
          <w:rtl/>
        </w:rPr>
        <w:t>קידושין</w:t>
      </w:r>
      <w:r w:rsidRPr="00351B7D">
        <w:rPr>
          <w:rFonts w:asciiTheme="minorBidi" w:hAnsiTheme="minorBidi"/>
          <w:rtl/>
        </w:rPr>
        <w:t xml:space="preserve"> </w:t>
      </w:r>
      <w:r w:rsidRPr="00351B7D">
        <w:rPr>
          <w:rFonts w:asciiTheme="minorBidi" w:hAnsiTheme="minorBidi"/>
          <w:sz w:val="16"/>
          <w:szCs w:val="16"/>
          <w:rtl/>
        </w:rPr>
        <w:t>(כדרב הונא דהלכתא כותיה ב</w:t>
      </w:r>
      <w:r w:rsidR="00510C7A">
        <w:rPr>
          <w:rFonts w:asciiTheme="minorBidi" w:hAnsiTheme="minorBidi"/>
          <w:sz w:val="16"/>
          <w:szCs w:val="16"/>
          <w:rtl/>
        </w:rPr>
        <w:t>קידושין</w:t>
      </w:r>
      <w:r w:rsidRPr="00351B7D">
        <w:rPr>
          <w:rFonts w:asciiTheme="minorBidi" w:hAnsiTheme="minorBidi"/>
          <w:sz w:val="16"/>
          <w:szCs w:val="16"/>
          <w:rtl/>
        </w:rPr>
        <w:t xml:space="preserve"> </w:t>
      </w:r>
      <w:r w:rsidR="005F2850">
        <w:rPr>
          <w:rFonts w:asciiTheme="minorBidi" w:hAnsiTheme="minorBidi" w:hint="cs"/>
          <w:sz w:val="16"/>
          <w:szCs w:val="16"/>
          <w:rtl/>
        </w:rPr>
        <w:t>(</w:t>
      </w:r>
      <w:r w:rsidRPr="00351B7D">
        <w:rPr>
          <w:rFonts w:asciiTheme="minorBidi" w:hAnsiTheme="minorBidi"/>
          <w:sz w:val="16"/>
          <w:szCs w:val="16"/>
          <w:rtl/>
        </w:rPr>
        <w:t>ס</w:t>
      </w:r>
      <w:r w:rsidR="005F2850">
        <w:rPr>
          <w:rFonts w:asciiTheme="minorBidi" w:hAnsiTheme="minorBidi" w:hint="cs"/>
          <w:sz w:val="16"/>
          <w:szCs w:val="16"/>
          <w:rtl/>
        </w:rPr>
        <w:t>.)</w:t>
      </w:r>
      <w:r w:rsidRPr="00351B7D">
        <w:rPr>
          <w:rFonts w:asciiTheme="minorBidi" w:hAnsiTheme="minorBidi"/>
          <w:sz w:val="16"/>
          <w:szCs w:val="16"/>
          <w:rtl/>
        </w:rPr>
        <w:t xml:space="preserve"> מתני'</w:t>
      </w:r>
      <w:r w:rsidR="005F2850">
        <w:rPr>
          <w:rFonts w:asciiTheme="minorBidi" w:hAnsiTheme="minorBidi" w:hint="cs"/>
          <w:sz w:val="16"/>
          <w:szCs w:val="16"/>
          <w:rtl/>
        </w:rPr>
        <w:t>:</w:t>
      </w:r>
      <w:r w:rsidRPr="00351B7D">
        <w:rPr>
          <w:rFonts w:asciiTheme="minorBidi" w:hAnsiTheme="minorBidi"/>
          <w:sz w:val="16"/>
          <w:szCs w:val="16"/>
          <w:rtl/>
        </w:rPr>
        <w:t xml:space="preserve"> האומר לאשה הרי את מקודשת לי על מנת שאתן לך מאתים זוז - הרי זו מקודשת, והוא יתן.... גמ'</w:t>
      </w:r>
      <w:r w:rsidR="005F2850">
        <w:rPr>
          <w:rFonts w:asciiTheme="minorBidi" w:hAnsiTheme="minorBidi" w:hint="cs"/>
          <w:sz w:val="16"/>
          <w:szCs w:val="16"/>
          <w:rtl/>
        </w:rPr>
        <w:t>:</w:t>
      </w:r>
      <w:r w:rsidRPr="00351B7D">
        <w:rPr>
          <w:rFonts w:asciiTheme="minorBidi" w:hAnsiTheme="minorBidi"/>
          <w:sz w:val="16"/>
          <w:szCs w:val="16"/>
          <w:rtl/>
        </w:rPr>
        <w:t xml:space="preserve"> איתמר, רב הונא אמר: והוא יתן, רב יהודה אמר: לכשיתן. רב הונא אמר והוא יתן, תנאה הוי, מקיים תנאה ואזיל; רב יהודה אמר לכשיתן, לכי יהיב הוו קידושי, השתא מיהא לא הוו קידושי. מאי בינייהו? איכא בינייהו: שפשטה ידה וקבלה קידושין מאחר, לרב הונא לא הוו קידושי, לרב יהודה הוו קידושי)</w:t>
      </w:r>
      <w:r w:rsidR="005F2850">
        <w:rPr>
          <w:rFonts w:asciiTheme="minorBidi" w:hAnsiTheme="minorBidi" w:hint="cs"/>
          <w:rtl/>
        </w:rPr>
        <w:t>.</w:t>
      </w:r>
      <w:r w:rsidRPr="00351B7D">
        <w:rPr>
          <w:rFonts w:asciiTheme="minorBidi" w:hAnsiTheme="minorBidi"/>
          <w:rtl/>
        </w:rPr>
        <w:t xml:space="preserve"> ויש </w:t>
      </w:r>
      <w:r w:rsidR="00C97931">
        <w:rPr>
          <w:rFonts w:asciiTheme="minorBidi" w:hAnsiTheme="minorBidi" w:hint="cs"/>
          <w:rtl/>
        </w:rPr>
        <w:t>אומרים</w:t>
      </w:r>
      <w:r w:rsidRPr="00351B7D">
        <w:rPr>
          <w:rFonts w:asciiTheme="minorBidi" w:hAnsiTheme="minorBidi"/>
          <w:rtl/>
        </w:rPr>
        <w:t xml:space="preserve"> בד</w:t>
      </w:r>
      <w:r w:rsidR="00C97931">
        <w:rPr>
          <w:rFonts w:asciiTheme="minorBidi" w:hAnsiTheme="minorBidi" w:hint="cs"/>
          <w:rtl/>
        </w:rPr>
        <w:t>עת</w:t>
      </w:r>
      <w:r w:rsidRPr="00351B7D">
        <w:rPr>
          <w:rFonts w:asciiTheme="minorBidi" w:hAnsiTheme="minorBidi"/>
          <w:rtl/>
        </w:rPr>
        <w:t xml:space="preserve"> רש"י שאלו </w:t>
      </w:r>
      <w:r w:rsidR="00510C7A">
        <w:rPr>
          <w:rFonts w:asciiTheme="minorBidi" w:hAnsiTheme="minorBidi"/>
          <w:rtl/>
        </w:rPr>
        <w:t>קידושין</w:t>
      </w:r>
      <w:r w:rsidRPr="00351B7D">
        <w:rPr>
          <w:rFonts w:asciiTheme="minorBidi" w:hAnsiTheme="minorBidi"/>
          <w:rtl/>
        </w:rPr>
        <w:t xml:space="preserve"> גמורים ועכשיו חייב להשלים מדיני ממונות בלי קשר ל</w:t>
      </w:r>
      <w:r w:rsidR="00510C7A">
        <w:rPr>
          <w:rFonts w:asciiTheme="minorBidi" w:hAnsiTheme="minorBidi"/>
          <w:rtl/>
        </w:rPr>
        <w:t>קידושין</w:t>
      </w:r>
      <w:r w:rsidRPr="00351B7D">
        <w:rPr>
          <w:rFonts w:asciiTheme="minorBidi" w:hAnsiTheme="minorBidi"/>
          <w:rtl/>
        </w:rPr>
        <w:t>.</w:t>
      </w:r>
      <w:r w:rsidR="00DD2722">
        <w:rPr>
          <w:rFonts w:asciiTheme="minorBidi" w:hAnsiTheme="minorBidi" w:hint="cs"/>
          <w:rtl/>
        </w:rPr>
        <w:t xml:space="preserve"> וכ"כ ה</w:t>
      </w:r>
      <w:r w:rsidRPr="00351B7D">
        <w:rPr>
          <w:rFonts w:asciiTheme="minorBidi" w:hAnsiTheme="minorBidi"/>
          <w:rtl/>
        </w:rPr>
        <w:t xml:space="preserve">אבנ"מ </w:t>
      </w:r>
      <w:r w:rsidRPr="00351B7D">
        <w:rPr>
          <w:rFonts w:asciiTheme="minorBidi" w:hAnsiTheme="minorBidi"/>
          <w:sz w:val="16"/>
          <w:szCs w:val="16"/>
          <w:rtl/>
        </w:rPr>
        <w:t>(סקי"ד)</w:t>
      </w:r>
      <w:r w:rsidRPr="00351B7D">
        <w:rPr>
          <w:rFonts w:asciiTheme="minorBidi" w:hAnsiTheme="minorBidi"/>
          <w:rtl/>
        </w:rPr>
        <w:t xml:space="preserve"> </w:t>
      </w:r>
      <w:r w:rsidR="00DD2722">
        <w:rPr>
          <w:rFonts w:asciiTheme="minorBidi" w:hAnsiTheme="minorBidi" w:hint="cs"/>
          <w:rtl/>
        </w:rPr>
        <w:t>ד</w:t>
      </w:r>
      <w:r w:rsidRPr="00351B7D">
        <w:rPr>
          <w:rFonts w:asciiTheme="minorBidi" w:hAnsiTheme="minorBidi"/>
          <w:rtl/>
        </w:rPr>
        <w:t>אין בזה משום תנאי כיון דלא כפליה, אלא מחויב הוא בדמי הקידושין עבור המעשה, וכיון דאינו אלא חוב שניהם אין יכולין לחזור, דהמקדש לא מצי חוזר כיון דלא כפליה לתנאו, והיא נמי לא מצית לחזור דבחוב ודאי פרעון בעל כורחה שמיה פרעון, ודוקא בתנאי הוא דפליגי אם נתינה בע"כ מהני ע"ש פ' מי שאחזו.</w:t>
      </w:r>
    </w:p>
  </w:footnote>
  <w:footnote w:id="402">
    <w:p w14:paraId="088E1D5B"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שאין הקידושין חלין עד שתקבל את כולו, ואת אמרת מקודשת?, רש"י.</w:t>
      </w:r>
    </w:p>
  </w:footnote>
  <w:footnote w:id="403">
    <w:p w14:paraId="4F08E621"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דדעתה אכולה, רש"י.</w:t>
      </w:r>
    </w:p>
  </w:footnote>
  <w:footnote w:id="404">
    <w:p w14:paraId="23715110"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תנא ליה דיכולים לחזור כל זמן שלא קבלה את כולה, רש"י.</w:t>
      </w:r>
    </w:p>
  </w:footnote>
  <w:footnote w:id="405">
    <w:p w14:paraId="4D3F9AD1"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ונמצא חסר דהשתא לא קבלה כולה מיבעי' דמצי הדרא, רש"י.</w:t>
      </w:r>
    </w:p>
  </w:footnote>
  <w:footnote w:id="406">
    <w:p w14:paraId="1C23331F" w14:textId="726FBC2F"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ואע"ג דאמר במנה סתם, כיון דחזיתיה מונה והולך דעתה אכולה</w:t>
      </w:r>
      <w:r w:rsidR="00AD6AF7">
        <w:rPr>
          <w:rFonts w:asciiTheme="minorBidi" w:hAnsiTheme="minorBidi" w:hint="cs"/>
          <w:rtl/>
        </w:rPr>
        <w:t>.</w:t>
      </w:r>
      <w:r w:rsidRPr="00351B7D">
        <w:rPr>
          <w:rFonts w:asciiTheme="minorBidi" w:hAnsiTheme="minorBidi"/>
          <w:rtl/>
        </w:rPr>
        <w:t xml:space="preserve"> אבל כי לא נתן לה אלא דינר, וקבילתיה</w:t>
      </w:r>
      <w:r w:rsidR="005F2850">
        <w:rPr>
          <w:rFonts w:asciiTheme="minorBidi" w:hAnsiTheme="minorBidi" w:hint="cs"/>
          <w:rtl/>
        </w:rPr>
        <w:t xml:space="preserve"> </w:t>
      </w:r>
      <w:r w:rsidRPr="00351B7D">
        <w:rPr>
          <w:rFonts w:asciiTheme="minorBidi" w:hAnsiTheme="minorBidi"/>
          <w:rtl/>
        </w:rPr>
        <w:t>- ודאי לשם קידושין קבילתיה ועל מנת שישלים, רש"י.</w:t>
      </w:r>
      <w:r w:rsidR="00AD6AF7">
        <w:rPr>
          <w:rFonts w:asciiTheme="minorBidi" w:hAnsiTheme="minorBidi" w:hint="cs"/>
          <w:rtl/>
        </w:rPr>
        <w:t xml:space="preserve"> </w:t>
      </w:r>
    </w:p>
  </w:footnote>
  <w:footnote w:id="407">
    <w:p w14:paraId="0D6CF505"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ולא הכירה בו מתחילה שהיה מעורב ביניהם, רש"י.</w:t>
      </w:r>
    </w:p>
  </w:footnote>
  <w:footnote w:id="408">
    <w:p w14:paraId="2800829B"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ואמאי מקודשת, רש"י.</w:t>
      </w:r>
    </w:p>
  </w:footnote>
  <w:footnote w:id="409">
    <w:p w14:paraId="369F3A38"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כלומר דכיון דנפיק ה"ז מקודשת דמסתמא לא קפדה כל שהחליפו, ואפשר שאין הקידושין תלויין בכך ואע"פ שלא החליפו מקודשת אלא שיש לו להחליפו מדין חוב בעלמא, ר"ן </w:t>
      </w:r>
      <w:r w:rsidRPr="00351B7D">
        <w:rPr>
          <w:rFonts w:asciiTheme="minorBidi" w:hAnsiTheme="minorBidi"/>
          <w:sz w:val="16"/>
          <w:szCs w:val="16"/>
          <w:rtl/>
        </w:rPr>
        <w:t>(ד. סוד"ה א"ר אלעזר)</w:t>
      </w:r>
      <w:r w:rsidRPr="00351B7D">
        <w:rPr>
          <w:rFonts w:asciiTheme="minorBidi" w:hAnsiTheme="minorBidi"/>
          <w:rtl/>
        </w:rPr>
        <w:t>.</w:t>
      </w:r>
    </w:p>
  </w:footnote>
  <w:footnote w:id="410">
    <w:p w14:paraId="43FB3A5E" w14:textId="470BBA3A" w:rsidR="005D7FE0" w:rsidRDefault="005D7FE0">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8B2C4D">
        <w:rPr>
          <w:rFonts w:cs="Arial"/>
          <w:rtl/>
        </w:rPr>
        <w:t>אמר לה הרי את מקודשת לי במנה</w:t>
      </w:r>
      <w:r>
        <w:rPr>
          <w:rFonts w:cs="Arial" w:hint="cs"/>
          <w:rtl/>
        </w:rPr>
        <w:t>,</w:t>
      </w:r>
      <w:r w:rsidRPr="008B2C4D">
        <w:rPr>
          <w:rFonts w:cs="Arial"/>
          <w:rtl/>
        </w:rPr>
        <w:t xml:space="preserve"> ונתן לה דינר </w:t>
      </w:r>
      <w:r>
        <w:rPr>
          <w:rFonts w:cs="Arial" w:hint="cs"/>
          <w:rtl/>
        </w:rPr>
        <w:t xml:space="preserve">- </w:t>
      </w:r>
      <w:r w:rsidRPr="008B2C4D">
        <w:rPr>
          <w:rFonts w:cs="Arial"/>
          <w:rtl/>
        </w:rPr>
        <w:t>הרי זו מקודשת מיד והוא ישלים לה המנה</w:t>
      </w:r>
      <w:r>
        <w:rPr>
          <w:rFonts w:cs="Arial" w:hint="cs"/>
          <w:rtl/>
        </w:rPr>
        <w:t>.</w:t>
      </w:r>
      <w:r w:rsidRPr="008B2C4D">
        <w:rPr>
          <w:rFonts w:cs="Arial"/>
          <w:rtl/>
        </w:rPr>
        <w:t xml:space="preserve"> אבל אם אמר לה במנה זו</w:t>
      </w:r>
      <w:r>
        <w:rPr>
          <w:rFonts w:cs="Arial" w:hint="cs"/>
          <w:rtl/>
        </w:rPr>
        <w:t>,</w:t>
      </w:r>
      <w:r w:rsidRPr="008B2C4D">
        <w:rPr>
          <w:rFonts w:cs="Arial"/>
          <w:rtl/>
        </w:rPr>
        <w:t xml:space="preserve"> או אפילו במנה סתם והיה מונה והולך </w:t>
      </w:r>
      <w:r>
        <w:rPr>
          <w:rFonts w:cs="Arial" w:hint="cs"/>
          <w:rtl/>
        </w:rPr>
        <w:t xml:space="preserve">- </w:t>
      </w:r>
      <w:r w:rsidRPr="008B2C4D">
        <w:rPr>
          <w:rFonts w:cs="Arial"/>
          <w:rtl/>
        </w:rPr>
        <w:t>אינה מקודשת עד שישלים לה כל המנה</w:t>
      </w:r>
      <w:r w:rsidR="00413EDC">
        <w:rPr>
          <w:rFonts w:cs="Arial" w:hint="cs"/>
          <w:rtl/>
        </w:rPr>
        <w:t>.</w:t>
      </w:r>
      <w:r w:rsidRPr="008B2C4D">
        <w:rPr>
          <w:rFonts w:cs="Arial"/>
          <w:rtl/>
        </w:rPr>
        <w:t xml:space="preserve"> ואם היה חסר דינר אינה מקודשת</w:t>
      </w:r>
      <w:r>
        <w:rPr>
          <w:rFonts w:cs="Arial" w:hint="cs"/>
          <w:rtl/>
        </w:rPr>
        <w:t>.</w:t>
      </w:r>
    </w:p>
  </w:footnote>
  <w:footnote w:id="411">
    <w:p w14:paraId="1185A392" w14:textId="680900D0" w:rsidR="006F7559" w:rsidRDefault="006F7559">
      <w:pPr>
        <w:pStyle w:val="a5"/>
      </w:pPr>
      <w:r>
        <w:rPr>
          <w:rStyle w:val="a7"/>
        </w:rPr>
        <w:footnoteRef/>
      </w:r>
      <w:r>
        <w:rPr>
          <w:rtl/>
        </w:rPr>
        <w:t xml:space="preserve"> </w:t>
      </w:r>
      <w:r w:rsidRPr="00DD2722">
        <w:rPr>
          <w:rFonts w:asciiTheme="minorBidi" w:hAnsiTheme="minorBidi" w:cs="Arial"/>
          <w:rtl/>
        </w:rPr>
        <w:t>נראה שהוא סובר דרב אשי לאו לדחויי אוקימתא קמייתא אתא</w:t>
      </w:r>
      <w:r w:rsidR="00181713">
        <w:rPr>
          <w:rFonts w:asciiTheme="minorBidi" w:hAnsiTheme="minorBidi" w:cs="Arial" w:hint="cs"/>
          <w:rtl/>
        </w:rPr>
        <w:t>,</w:t>
      </w:r>
      <w:r w:rsidRPr="00DD2722">
        <w:rPr>
          <w:rFonts w:asciiTheme="minorBidi" w:hAnsiTheme="minorBidi" w:cs="Arial"/>
          <w:rtl/>
        </w:rPr>
        <w:t xml:space="preserve"> אלא לומר דשפיר איכא לאוקומה לברייתא אפילו במנה סתם וטעמא משום דמונה והולך שאני</w:t>
      </w:r>
      <w:r w:rsidRPr="00DD2722">
        <w:rPr>
          <w:rFonts w:asciiTheme="minorBidi" w:hAnsiTheme="minorBidi" w:cs="Arial" w:hint="cs"/>
          <w:rtl/>
        </w:rPr>
        <w:t>,</w:t>
      </w:r>
      <w:r w:rsidRPr="00DD2722">
        <w:rPr>
          <w:rFonts w:asciiTheme="minorBidi" w:hAnsiTheme="minorBidi" w:cs="Arial"/>
          <w:rtl/>
        </w:rPr>
        <w:t xml:space="preserve"> אבל אין הכי נמי דלדידיה נמי לא אמר רבי אלעזר אלא במנה סתם</w:t>
      </w:r>
      <w:r w:rsidRPr="00DD2722">
        <w:rPr>
          <w:rFonts w:asciiTheme="minorBidi" w:hAnsiTheme="minorBidi" w:cs="Arial" w:hint="cs"/>
          <w:rtl/>
        </w:rPr>
        <w:t>,</w:t>
      </w:r>
      <w:r w:rsidRPr="00DD2722">
        <w:rPr>
          <w:rFonts w:asciiTheme="minorBidi" w:hAnsiTheme="minorBidi" w:cs="Arial"/>
          <w:rtl/>
        </w:rPr>
        <w:t xml:space="preserve"> אבל במנה זו לא</w:t>
      </w:r>
      <w:r>
        <w:rPr>
          <w:rFonts w:asciiTheme="minorBidi" w:hAnsiTheme="minorBidi" w:cs="Arial" w:hint="cs"/>
          <w:rtl/>
        </w:rPr>
        <w:t>, ב"י.</w:t>
      </w:r>
    </w:p>
  </w:footnote>
  <w:footnote w:id="412">
    <w:p w14:paraId="204AD250" w14:textId="5A7BEE86" w:rsidR="00806949" w:rsidRDefault="00806949">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806949">
        <w:rPr>
          <w:rFonts w:cs="Arial"/>
          <w:rtl/>
        </w:rPr>
        <w:t>האומר לאשה הרי את מקודשת לי במאה דינרין ונתן לה אפילו דינר אחד הרי זו מקודשת משלקחה הדינר והוא שישלים לה את השאר, שזה כמי שאמר לה הרי את מקודשת לי בדינר זה על מנת שאשלים ליך מאה דינרים שהיא מקודשת לו מעכשיו. במה דברים אמורים בשאמר לה במאה דינרים סתם אבל אם פירש ואמר לה הרי את מקודשת לי במאה דינרין אלו והתחיל למנות לתוך ידה אינה מקודשת עד שישלים ואפילו בדינר האחרון שניהם יכולים לחזור זה בזה</w:t>
      </w:r>
      <w:r>
        <w:rPr>
          <w:rFonts w:cs="Arial" w:hint="cs"/>
          <w:rtl/>
        </w:rPr>
        <w:t>.</w:t>
      </w:r>
    </w:p>
  </w:footnote>
  <w:footnote w:id="413">
    <w:p w14:paraId="1D1C0269" w14:textId="5C27F3CF" w:rsidR="009B436D" w:rsidRDefault="009B436D">
      <w:pPr>
        <w:pStyle w:val="a5"/>
      </w:pPr>
      <w:r>
        <w:rPr>
          <w:rStyle w:val="a7"/>
        </w:rPr>
        <w:footnoteRef/>
      </w:r>
      <w:r>
        <w:rPr>
          <w:rtl/>
        </w:rPr>
        <w:t xml:space="preserve"> </w:t>
      </w:r>
      <w:r w:rsidRPr="00DD2722">
        <w:rPr>
          <w:rFonts w:asciiTheme="minorBidi" w:hAnsiTheme="minorBidi" w:cs="Arial"/>
          <w:rtl/>
        </w:rPr>
        <w:t>נראה שהרי"ף סמך אאוקימתא קמייתא ודחה לאוקימתא דרב אשי</w:t>
      </w:r>
      <w:r>
        <w:rPr>
          <w:rFonts w:asciiTheme="minorBidi" w:hAnsiTheme="minorBidi" w:cs="Arial" w:hint="cs"/>
          <w:rtl/>
        </w:rPr>
        <w:t>,</w:t>
      </w:r>
      <w:r w:rsidRPr="00DD2722">
        <w:rPr>
          <w:rFonts w:asciiTheme="minorBidi" w:hAnsiTheme="minorBidi" w:cs="Arial"/>
          <w:rtl/>
        </w:rPr>
        <w:t xml:space="preserve"> משום דאוקימתא קמייתא היא לישנא דגמרא</w:t>
      </w:r>
      <w:r w:rsidRPr="00DD2722">
        <w:rPr>
          <w:rFonts w:asciiTheme="minorBidi" w:hAnsiTheme="minorBidi" w:cs="Arial" w:hint="cs"/>
          <w:rtl/>
        </w:rPr>
        <w:t>.</w:t>
      </w:r>
      <w:r>
        <w:rPr>
          <w:rFonts w:asciiTheme="minorBidi" w:hAnsiTheme="minorBidi" w:cs="Arial" w:hint="cs"/>
          <w:rtl/>
        </w:rPr>
        <w:t>..</w:t>
      </w:r>
      <w:r w:rsidRPr="00DD2722">
        <w:rPr>
          <w:rFonts w:asciiTheme="minorBidi" w:hAnsiTheme="minorBidi" w:cs="Arial"/>
          <w:rtl/>
        </w:rPr>
        <w:t xml:space="preserve"> וכן דעת הרמב"ם בפרק ז' (מאישות הי"ז)</w:t>
      </w:r>
      <w:r>
        <w:rPr>
          <w:rFonts w:asciiTheme="minorBidi" w:hAnsiTheme="minorBidi" w:cs="Arial" w:hint="cs"/>
          <w:rtl/>
        </w:rPr>
        <w:t>, ר"ן (שם)</w:t>
      </w:r>
      <w:r w:rsidRPr="00DD2722">
        <w:rPr>
          <w:rFonts w:asciiTheme="minorBidi" w:hAnsiTheme="minorBidi" w:cs="Arial" w:hint="cs"/>
          <w:rtl/>
        </w:rPr>
        <w:t>.</w:t>
      </w:r>
    </w:p>
  </w:footnote>
  <w:footnote w:id="414">
    <w:p w14:paraId="14629A43" w14:textId="2B6A58A2" w:rsidR="005D7FE0" w:rsidRDefault="005D7FE0">
      <w:pPr>
        <w:pStyle w:val="a5"/>
        <w:rPr>
          <w:rtl/>
        </w:rPr>
      </w:pPr>
      <w:r>
        <w:rPr>
          <w:rStyle w:val="a7"/>
        </w:rPr>
        <w:footnoteRef/>
      </w:r>
      <w:r>
        <w:rPr>
          <w:rtl/>
        </w:rPr>
        <w:t xml:space="preserve"> </w:t>
      </w:r>
      <w:r>
        <w:rPr>
          <w:rFonts w:asciiTheme="minorBidi" w:hAnsiTheme="minorBidi" w:cs="Arial" w:hint="cs"/>
          <w:rtl/>
        </w:rPr>
        <w:t xml:space="preserve">וכתב הר"ן (ד.) דאין דברי רש"י </w:t>
      </w:r>
      <w:r w:rsidRPr="009B436D">
        <w:rPr>
          <w:rFonts w:asciiTheme="minorBidi" w:hAnsiTheme="minorBidi" w:cs="Arial"/>
          <w:rtl/>
        </w:rPr>
        <w:t>מחוורין</w:t>
      </w:r>
      <w:r w:rsidRPr="009B436D">
        <w:rPr>
          <w:rFonts w:asciiTheme="minorBidi" w:hAnsiTheme="minorBidi" w:cs="Arial" w:hint="cs"/>
          <w:rtl/>
        </w:rPr>
        <w:t>,</w:t>
      </w:r>
      <w:r w:rsidRPr="009B436D">
        <w:rPr>
          <w:rFonts w:asciiTheme="minorBidi" w:hAnsiTheme="minorBidi" w:cs="Arial"/>
          <w:rtl/>
        </w:rPr>
        <w:t xml:space="preserve"> דכיון דא"ל במנה זה ומנה אין כאן בטלי קידושין וכו'</w:t>
      </w:r>
      <w:r>
        <w:rPr>
          <w:rFonts w:asciiTheme="minorBidi" w:hAnsiTheme="minorBidi" w:cs="Arial" w:hint="cs"/>
          <w:rtl/>
        </w:rPr>
        <w:t>.</w:t>
      </w:r>
    </w:p>
  </w:footnote>
  <w:footnote w:id="415">
    <w:p w14:paraId="0B7D9C9F" w14:textId="77777777" w:rsidR="00DB3721" w:rsidRPr="00351B7D" w:rsidRDefault="00DB3721" w:rsidP="00DB372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אפילו ישנה בעין, רש"י.</w:t>
      </w:r>
    </w:p>
  </w:footnote>
  <w:footnote w:id="416">
    <w:p w14:paraId="6CEE2719" w14:textId="77777777" w:rsidR="00DB3721" w:rsidRPr="00351B7D" w:rsidRDefault="00DB3721" w:rsidP="00DB372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מיירי הכא במקרה שהיא לותה ממנו כסף, ורוצה לקדשה בכסף זה שנמצא אצלה.</w:t>
      </w:r>
    </w:p>
  </w:footnote>
  <w:footnote w:id="417">
    <w:p w14:paraId="075ED1C9" w14:textId="77777777" w:rsidR="00DB3721" w:rsidRPr="00351B7D" w:rsidRDefault="00DB3721" w:rsidP="00DB372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הלוה רשאי להוציאה בהוצאה ואינו חייב להעמידה בעיסקא שתהא מצויה בכל עת שיתבענו וכיון דלהוצאה ניתנה הויא לה כי דידה ולא יהיב לה מידי, רש"י.</w:t>
      </w:r>
    </w:p>
  </w:footnote>
  <w:footnote w:id="418">
    <w:p w14:paraId="5BA2CE7B" w14:textId="77777777" w:rsidR="00DB3721" w:rsidRPr="00351B7D" w:rsidRDefault="00DB3721" w:rsidP="00DB372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לברייתא </w:t>
      </w:r>
      <w:r w:rsidRPr="00351B7D">
        <w:rPr>
          <w:rFonts w:asciiTheme="minorBidi" w:hAnsiTheme="minorBidi"/>
          <w:sz w:val="16"/>
          <w:szCs w:val="16"/>
          <w:rtl/>
        </w:rPr>
        <w:t>("המקדש במלוה אינה מקודשת, ויש אומרים מקודשת")</w:t>
      </w:r>
      <w:r w:rsidRPr="00351B7D">
        <w:rPr>
          <w:rFonts w:asciiTheme="minorBidi" w:hAnsiTheme="minorBidi"/>
          <w:rtl/>
        </w:rPr>
        <w:t>.</w:t>
      </w:r>
    </w:p>
  </w:footnote>
  <w:footnote w:id="419">
    <w:p w14:paraId="0FD822F2" w14:textId="77777777" w:rsidR="00DB3721" w:rsidRPr="00351B7D" w:rsidRDefault="00DB3721" w:rsidP="00DB372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בדבר אחר דהך מלוה לא במלוה שיש לו עליה קאמר אלא שאמר לה התקדשי לי במנה ונמצא מנה חסר דינר ואמר לה הרי הוא עלי מלוה, רש"י.</w:t>
      </w:r>
    </w:p>
  </w:footnote>
  <w:footnote w:id="420">
    <w:p w14:paraId="71C164B8" w14:textId="77777777" w:rsidR="00DB3721" w:rsidRPr="00351B7D" w:rsidRDefault="00DB3721" w:rsidP="00DB372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דדבר מועט הוא דינר ממנה, רש"י.</w:t>
      </w:r>
    </w:p>
  </w:footnote>
  <w:footnote w:id="421">
    <w:p w14:paraId="2341D9A3" w14:textId="77777777" w:rsidR="00DB3721" w:rsidRPr="00351B7D" w:rsidRDefault="00DB3721" w:rsidP="00DB372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ולא סמכה דעתה הילכך אינה מקודשת, רש"י.</w:t>
      </w:r>
    </w:p>
  </w:footnote>
  <w:footnote w:id="422">
    <w:p w14:paraId="3047002F" w14:textId="77777777" w:rsidR="00DB3721" w:rsidRPr="00351B7D" w:rsidRDefault="00DB3721" w:rsidP="00DB372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שלא קבלה מכל המנה אלא דינר לא כסיפא לה מילתא למיתבעיה את המנה, רש"י.</w:t>
      </w:r>
    </w:p>
  </w:footnote>
  <w:footnote w:id="423">
    <w:p w14:paraId="171A2FA9" w14:textId="17D57BE1" w:rsidR="000A2C68" w:rsidRDefault="000A2C68">
      <w:pPr>
        <w:pStyle w:val="a5"/>
      </w:pPr>
      <w:r>
        <w:rPr>
          <w:rStyle w:val="a7"/>
        </w:rPr>
        <w:footnoteRef/>
      </w:r>
      <w:r>
        <w:rPr>
          <w:rtl/>
        </w:rPr>
        <w:t xml:space="preserve"> </w:t>
      </w:r>
      <w:r w:rsidRPr="008B2C4D">
        <w:rPr>
          <w:rFonts w:asciiTheme="minorBidi" w:hAnsiTheme="minorBidi" w:cs="Arial"/>
          <w:rtl/>
        </w:rPr>
        <w:t>הרא"ש הביא סוגיא זו בפרק האיש מקדש (סי' ט) ופסק הלכה כת"ק ו</w:t>
      </w:r>
      <w:r>
        <w:rPr>
          <w:rFonts w:asciiTheme="minorBidi" w:hAnsiTheme="minorBidi" w:cs="Arial" w:hint="cs"/>
          <w:rtl/>
        </w:rPr>
        <w:t>א</w:t>
      </w:r>
      <w:r w:rsidRPr="008B2C4D">
        <w:rPr>
          <w:rFonts w:asciiTheme="minorBidi" w:hAnsiTheme="minorBidi" w:cs="Arial"/>
          <w:rtl/>
        </w:rPr>
        <w:t>עפ</w:t>
      </w:r>
      <w:r>
        <w:rPr>
          <w:rFonts w:asciiTheme="minorBidi" w:hAnsiTheme="minorBidi" w:cs="Arial" w:hint="cs"/>
          <w:rtl/>
        </w:rPr>
        <w:t>"</w:t>
      </w:r>
      <w:r w:rsidRPr="008B2C4D">
        <w:rPr>
          <w:rFonts w:asciiTheme="minorBidi" w:hAnsiTheme="minorBidi" w:cs="Arial"/>
          <w:rtl/>
        </w:rPr>
        <w:t>כ לענין הדין אינו חולק על פסק הרמב"ן שהוא ז"ל גורס בדברי ת"ק מקודשת</w:t>
      </w:r>
      <w:r>
        <w:rPr>
          <w:rFonts w:asciiTheme="minorBidi" w:hAnsiTheme="minorBidi" w:cs="Arial" w:hint="cs"/>
          <w:rtl/>
        </w:rPr>
        <w:t>, ב"י.</w:t>
      </w:r>
    </w:p>
  </w:footnote>
  <w:footnote w:id="424">
    <w:p w14:paraId="70FAC2D7" w14:textId="7643CA6A" w:rsidR="00857BFF" w:rsidRDefault="00857BFF">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sidRPr="008B2C4D">
        <w:rPr>
          <w:rFonts w:cs="Arial"/>
          <w:rtl/>
        </w:rPr>
        <w:t xml:space="preserve"> אם היה חסר דינר </w:t>
      </w:r>
      <w:r>
        <w:rPr>
          <w:rFonts w:cs="Arial" w:hint="cs"/>
          <w:rtl/>
        </w:rPr>
        <w:t xml:space="preserve">- </w:t>
      </w:r>
      <w:r w:rsidRPr="008B2C4D">
        <w:rPr>
          <w:rFonts w:cs="Arial"/>
          <w:rtl/>
        </w:rPr>
        <w:t>אינה מקודשת</w:t>
      </w:r>
      <w:r>
        <w:rPr>
          <w:rFonts w:cs="Arial" w:hint="cs"/>
          <w:rtl/>
        </w:rPr>
        <w:t>.</w:t>
      </w:r>
      <w:r w:rsidRPr="008B2C4D">
        <w:rPr>
          <w:rFonts w:cs="Arial"/>
          <w:rtl/>
        </w:rPr>
        <w:t xml:space="preserve"> ואם אמר לה דינר החסר יהא עלי במלוה </w:t>
      </w:r>
      <w:r>
        <w:rPr>
          <w:rFonts w:cs="Arial" w:hint="cs"/>
          <w:rtl/>
        </w:rPr>
        <w:t xml:space="preserve">- </w:t>
      </w:r>
      <w:r w:rsidRPr="008B2C4D">
        <w:rPr>
          <w:rFonts w:cs="Arial"/>
          <w:rtl/>
        </w:rPr>
        <w:t>מקודשת</w:t>
      </w:r>
      <w:r w:rsidRPr="00DB3721">
        <w:rPr>
          <w:rFonts w:cs="Arial" w:hint="cs"/>
          <w:rtl/>
        </w:rPr>
        <w:t>.</w:t>
      </w:r>
    </w:p>
  </w:footnote>
  <w:footnote w:id="425">
    <w:p w14:paraId="74BBCE8A" w14:textId="5BC74947" w:rsidR="00857BFF" w:rsidRDefault="00857BFF" w:rsidP="00857BFF">
      <w:pPr>
        <w:pStyle w:val="a5"/>
        <w:rPr>
          <w:rtl/>
        </w:rPr>
      </w:pPr>
      <w:r>
        <w:rPr>
          <w:rStyle w:val="a7"/>
        </w:rPr>
        <w:footnoteRef/>
      </w:r>
      <w:r>
        <w:rPr>
          <w:rtl/>
        </w:rPr>
        <w:t xml:space="preserve"> </w:t>
      </w:r>
      <w:r>
        <w:rPr>
          <w:rFonts w:cs="Arial" w:hint="cs"/>
          <w:rtl/>
        </w:rPr>
        <w:t>וכתב הרמב"ן שכן דעת הרי"ף. וכתב הה"מ</w:t>
      </w:r>
      <w:r w:rsidRPr="000A2C68">
        <w:rPr>
          <w:rFonts w:cs="Arial" w:hint="cs"/>
          <w:sz w:val="16"/>
          <w:szCs w:val="16"/>
          <w:rtl/>
        </w:rPr>
        <w:t xml:space="preserve"> (פ"ז הי"ז)</w:t>
      </w:r>
      <w:r>
        <w:rPr>
          <w:rFonts w:cs="Arial" w:hint="cs"/>
          <w:rtl/>
        </w:rPr>
        <w:t xml:space="preserve"> שכן דעת הרמב"ם </w:t>
      </w:r>
      <w:r w:rsidRPr="000A2C68">
        <w:rPr>
          <w:rFonts w:cs="Arial" w:hint="cs"/>
          <w:sz w:val="16"/>
          <w:szCs w:val="16"/>
          <w:rtl/>
        </w:rPr>
        <w:t>(</w:t>
      </w:r>
      <w:r w:rsidR="002A48B1">
        <w:rPr>
          <w:rFonts w:cs="Arial" w:hint="cs"/>
          <w:sz w:val="16"/>
          <w:szCs w:val="16"/>
          <w:rtl/>
        </w:rPr>
        <w:t>וז</w:t>
      </w:r>
      <w:r w:rsidR="002A48B1">
        <w:rPr>
          <w:rFonts w:cs="Arial"/>
          <w:sz w:val="16"/>
          <w:szCs w:val="16"/>
          <w:rtl/>
        </w:rPr>
        <w:t>"</w:t>
      </w:r>
      <w:r w:rsidR="002A48B1">
        <w:rPr>
          <w:rFonts w:cs="Arial" w:hint="cs"/>
          <w:sz w:val="16"/>
          <w:szCs w:val="16"/>
          <w:rtl/>
        </w:rPr>
        <w:t>ל:</w:t>
      </w:r>
      <w:r w:rsidRPr="000A2C68">
        <w:rPr>
          <w:rFonts w:cs="Arial" w:hint="cs"/>
          <w:sz w:val="16"/>
          <w:szCs w:val="16"/>
          <w:rtl/>
        </w:rPr>
        <w:t xml:space="preserve"> </w:t>
      </w:r>
      <w:r w:rsidRPr="000A2C68">
        <w:rPr>
          <w:rFonts w:asciiTheme="minorBidi" w:hAnsiTheme="minorBidi" w:cs="Arial"/>
          <w:sz w:val="16"/>
          <w:szCs w:val="16"/>
          <w:rtl/>
        </w:rPr>
        <w:t>וזה ג"כ דעת רבינו שלא חלק וכתב ונתן לה אפילו דינר אחד וכו'</w:t>
      </w:r>
      <w:r w:rsidRPr="000A2C68">
        <w:rPr>
          <w:rFonts w:cs="Arial" w:hint="cs"/>
          <w:sz w:val="16"/>
          <w:szCs w:val="16"/>
          <w:rtl/>
        </w:rPr>
        <w:t>)</w:t>
      </w:r>
      <w:r>
        <w:rPr>
          <w:rFonts w:cs="Arial" w:hint="cs"/>
          <w:rtl/>
        </w:rPr>
        <w:t>.</w:t>
      </w:r>
    </w:p>
  </w:footnote>
  <w:footnote w:id="426">
    <w:p w14:paraId="7BF7AC95" w14:textId="16B8711B" w:rsidR="00B7257A" w:rsidRDefault="00B7257A">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Pr>
          <w:rFonts w:cs="Arial" w:hint="cs"/>
          <w:rtl/>
        </w:rPr>
        <w:t xml:space="preserve">וכן </w:t>
      </w:r>
      <w:r w:rsidRPr="00806949">
        <w:rPr>
          <w:rFonts w:cs="Arial"/>
          <w:rtl/>
        </w:rPr>
        <w:t xml:space="preserve">אם נמצא מנה חסר דינר או נמצא מהן דינר נחשת </w:t>
      </w:r>
      <w:r>
        <w:rPr>
          <w:rFonts w:cs="Arial" w:hint="cs"/>
          <w:rtl/>
        </w:rPr>
        <w:t xml:space="preserve">- </w:t>
      </w:r>
      <w:r w:rsidRPr="00806949">
        <w:rPr>
          <w:rFonts w:cs="Arial"/>
          <w:rtl/>
        </w:rPr>
        <w:t>אינה מקודשת</w:t>
      </w:r>
      <w:r>
        <w:rPr>
          <w:rFonts w:cs="Arial" w:hint="cs"/>
          <w:rtl/>
        </w:rPr>
        <w:t>.</w:t>
      </w:r>
      <w:r w:rsidRPr="00806949">
        <w:rPr>
          <w:rFonts w:cs="Arial"/>
          <w:rtl/>
        </w:rPr>
        <w:t xml:space="preserve"> נמצא בהם דינר רע</w:t>
      </w:r>
      <w:r>
        <w:rPr>
          <w:rFonts w:cs="Arial" w:hint="cs"/>
          <w:rtl/>
        </w:rPr>
        <w:t>,</w:t>
      </w:r>
      <w:r w:rsidRPr="00806949">
        <w:rPr>
          <w:rFonts w:cs="Arial"/>
          <w:rtl/>
        </w:rPr>
        <w:t xml:space="preserve"> אם יכולה להוציאו על ידי הדחק </w:t>
      </w:r>
      <w:r>
        <w:rPr>
          <w:rFonts w:cs="Arial" w:hint="cs"/>
          <w:rtl/>
        </w:rPr>
        <w:t xml:space="preserve">- </w:t>
      </w:r>
      <w:r w:rsidRPr="00806949">
        <w:rPr>
          <w:rFonts w:cs="Arial"/>
          <w:rtl/>
        </w:rPr>
        <w:t>יחליפנו</w:t>
      </w:r>
      <w:r>
        <w:rPr>
          <w:rFonts w:cs="Arial" w:hint="cs"/>
          <w:rtl/>
        </w:rPr>
        <w:t>.</w:t>
      </w:r>
      <w:r w:rsidRPr="00806949">
        <w:rPr>
          <w:rFonts w:cs="Arial"/>
          <w:rtl/>
        </w:rPr>
        <w:t xml:space="preserve"> ואם לאו </w:t>
      </w:r>
      <w:r>
        <w:rPr>
          <w:rFonts w:cs="Arial" w:hint="cs"/>
          <w:rtl/>
        </w:rPr>
        <w:t xml:space="preserve">- </w:t>
      </w:r>
      <w:r w:rsidRPr="00806949">
        <w:rPr>
          <w:rFonts w:cs="Arial"/>
          <w:rtl/>
        </w:rPr>
        <w:t>אינה מקודשת</w:t>
      </w:r>
      <w:r>
        <w:rPr>
          <w:rFonts w:cs="Arial" w:hint="cs"/>
          <w:rtl/>
        </w:rPr>
        <w:t>.</w:t>
      </w:r>
    </w:p>
  </w:footnote>
  <w:footnote w:id="427">
    <w:p w14:paraId="2641EFE0" w14:textId="46909BEA" w:rsidR="00B7257A" w:rsidRDefault="00B7257A">
      <w:pPr>
        <w:pStyle w:val="a5"/>
      </w:pPr>
      <w:r>
        <w:rPr>
          <w:rStyle w:val="a7"/>
        </w:rPr>
        <w:footnoteRef/>
      </w:r>
      <w:r>
        <w:rPr>
          <w:rtl/>
        </w:rPr>
        <w:t xml:space="preserve"> </w:t>
      </w:r>
      <w:r w:rsidRPr="00806949">
        <w:rPr>
          <w:rFonts w:cs="Arial"/>
          <w:rtl/>
        </w:rPr>
        <w:t>ולענין דינא תנן יחליף אבל אע</w:t>
      </w:r>
      <w:r>
        <w:rPr>
          <w:rFonts w:cs="Arial" w:hint="cs"/>
          <w:rtl/>
        </w:rPr>
        <w:t>"</w:t>
      </w:r>
      <w:r w:rsidRPr="00806949">
        <w:rPr>
          <w:rFonts w:cs="Arial"/>
          <w:rtl/>
        </w:rPr>
        <w:t>פ שלא החליף מקודשת</w:t>
      </w:r>
      <w:r>
        <w:rPr>
          <w:rFonts w:cs="Arial" w:hint="cs"/>
          <w:rtl/>
        </w:rPr>
        <w:t xml:space="preserve">, ראב"ד </w:t>
      </w:r>
      <w:r w:rsidRPr="0003219B">
        <w:rPr>
          <w:rFonts w:cs="Arial" w:hint="cs"/>
          <w:rtl/>
        </w:rPr>
        <w:t>(שם)</w:t>
      </w:r>
      <w:r w:rsidRPr="00806949">
        <w:rPr>
          <w:rFonts w:cs="Arial"/>
          <w:rtl/>
        </w:rPr>
        <w:t>.</w:t>
      </w:r>
      <w:r>
        <w:rPr>
          <w:rFonts w:cs="Arial" w:hint="cs"/>
          <w:rtl/>
        </w:rPr>
        <w:t xml:space="preserve"> וכ"כ הר"ן </w:t>
      </w:r>
      <w:r w:rsidRPr="008B2C4D">
        <w:rPr>
          <w:rFonts w:asciiTheme="minorBidi" w:hAnsiTheme="minorBidi" w:cs="Arial"/>
          <w:rtl/>
        </w:rPr>
        <w:t>(שם סוד"ה א"ר אלעזר)</w:t>
      </w:r>
      <w:r>
        <w:rPr>
          <w:rFonts w:hint="cs"/>
          <w:rtl/>
        </w:rPr>
        <w:t xml:space="preserve">. </w:t>
      </w:r>
      <w:r w:rsidR="0003219B">
        <w:rPr>
          <w:rFonts w:hint="cs"/>
          <w:rtl/>
        </w:rPr>
        <w:t xml:space="preserve">וכן משמע מדברי הרמב"ם שכתב רק "יחליף", משמע דמקודשת </w:t>
      </w:r>
      <w:r w:rsidR="0003219B">
        <w:rPr>
          <w:rFonts w:hint="cs"/>
          <w:sz w:val="16"/>
          <w:szCs w:val="16"/>
          <w:rtl/>
        </w:rPr>
        <w:t>(ו</w:t>
      </w:r>
      <w:r w:rsidR="0003219B" w:rsidRPr="0003219B">
        <w:rPr>
          <w:rFonts w:hint="cs"/>
          <w:sz w:val="16"/>
          <w:szCs w:val="16"/>
          <w:rtl/>
        </w:rPr>
        <w:t>הראב"ד השיג על הרמב"ם כי הייתה לו גירסא אחרת</w:t>
      </w:r>
      <w:r w:rsidR="0003219B">
        <w:rPr>
          <w:rFonts w:hint="cs"/>
          <w:sz w:val="16"/>
          <w:szCs w:val="16"/>
          <w:rtl/>
        </w:rPr>
        <w:t xml:space="preserve"> ברמב"ם)</w:t>
      </w:r>
      <w:r w:rsidR="0003219B" w:rsidRPr="0003219B">
        <w:rPr>
          <w:rFonts w:hint="cs"/>
          <w:rtl/>
        </w:rPr>
        <w:t>.</w:t>
      </w:r>
    </w:p>
  </w:footnote>
  <w:footnote w:id="428">
    <w:p w14:paraId="6346A4F2" w14:textId="1E3082F2" w:rsidR="0003219B" w:rsidRDefault="0003219B">
      <w:pPr>
        <w:pStyle w:val="a5"/>
      </w:pPr>
      <w:r>
        <w:rPr>
          <w:rStyle w:val="a7"/>
        </w:rPr>
        <w:footnoteRef/>
      </w:r>
      <w:r>
        <w:rPr>
          <w:rtl/>
        </w:rPr>
        <w:t xml:space="preserve"> </w:t>
      </w:r>
      <w:r w:rsidRPr="008B2C4D">
        <w:rPr>
          <w:rFonts w:asciiTheme="minorBidi" w:hAnsiTheme="minorBidi" w:cs="Arial"/>
          <w:rtl/>
        </w:rPr>
        <w:t>נראה שהטעם משום דאיכא למימר דכיון דשתקה הרי היא מתרצה להתקדש בו כמות שהוא</w:t>
      </w:r>
      <w:r>
        <w:rPr>
          <w:rFonts w:asciiTheme="minorBidi" w:hAnsiTheme="minorBidi" w:cs="Arial" w:hint="cs"/>
          <w:rtl/>
        </w:rPr>
        <w:t>,</w:t>
      </w:r>
      <w:r w:rsidRPr="008B2C4D">
        <w:rPr>
          <w:rFonts w:asciiTheme="minorBidi" w:hAnsiTheme="minorBidi" w:cs="Arial"/>
          <w:rtl/>
        </w:rPr>
        <w:t xml:space="preserve"> ואיכא למימר דעל דבריו הראשונים היא סומכת שא"ל במנה</w:t>
      </w:r>
      <w:r>
        <w:rPr>
          <w:rFonts w:asciiTheme="minorBidi" w:hAnsiTheme="minorBidi" w:cs="Arial" w:hint="cs"/>
          <w:rtl/>
        </w:rPr>
        <w:t>,</w:t>
      </w:r>
      <w:r w:rsidRPr="008B2C4D">
        <w:rPr>
          <w:rFonts w:asciiTheme="minorBidi" w:hAnsiTheme="minorBidi" w:cs="Arial"/>
          <w:rtl/>
        </w:rPr>
        <w:t xml:space="preserve"> דמשמע מנה יפה שאין בו שום דינר רע</w:t>
      </w:r>
      <w:r>
        <w:rPr>
          <w:rFonts w:asciiTheme="minorBidi" w:hAnsiTheme="minorBidi" w:cs="Arial" w:hint="cs"/>
          <w:rtl/>
        </w:rPr>
        <w:t>,</w:t>
      </w:r>
      <w:r w:rsidRPr="008B2C4D">
        <w:rPr>
          <w:rFonts w:asciiTheme="minorBidi" w:hAnsiTheme="minorBidi" w:cs="Arial"/>
          <w:rtl/>
        </w:rPr>
        <w:t xml:space="preserve"> והא דשתקה לפי שאינה חוששת להשיבו דבר</w:t>
      </w:r>
      <w:r>
        <w:rPr>
          <w:rFonts w:asciiTheme="minorBidi" w:hAnsiTheme="minorBidi" w:cs="Arial" w:hint="cs"/>
          <w:rtl/>
        </w:rPr>
        <w:t>, ב"י.</w:t>
      </w:r>
    </w:p>
  </w:footnote>
  <w:footnote w:id="429">
    <w:p w14:paraId="163A4A95"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במנה יש ל"ג טורניש ועוד קצת. </w:t>
      </w:r>
      <w:r w:rsidRPr="00351B7D">
        <w:rPr>
          <w:rFonts w:asciiTheme="minorBidi" w:hAnsiTheme="minorBidi"/>
          <w:sz w:val="16"/>
          <w:szCs w:val="16"/>
          <w:rtl/>
        </w:rPr>
        <w:t>(טורניש הוא מטבע שיוצא במספר (לאפוקי מטבע היוצא במשקל) בארץ פרובנצא וצרפת, ויש שני מיני טורניש, אחד "טורניש כסף" (או "טורניש לבן") שהוא כסף נקי חוץ מחלק אחד מכ"ד שבו שהוא נחשת, צורתו עגלה קטרו אצבע בגודל, ושווה ב' דרהם בהרוחה. והמטבע השני "טרניש דק" והוא כסף ונחשת מעורבים, וקורין לו העבריים פשיט. הטורנש הלבן שוה י"ב טורניש דקים, כלומר י"ב פשיטין. ומכיון שבמנה יש מאה דינרין, וכל דינר שווה לדרהם וחצי יוצא שיש במנה ס"ו דרהם ועוד קצת, יוצא שבמנה יש ל"ג טורניש ועוד קצת, ע"פ כפתור ופרח (פרק ט"ז))</w:t>
      </w:r>
      <w:r w:rsidRPr="00351B7D">
        <w:rPr>
          <w:rFonts w:asciiTheme="minorBidi" w:hAnsiTheme="minorBidi"/>
          <w:rtl/>
        </w:rPr>
        <w:t>.</w:t>
      </w:r>
    </w:p>
  </w:footnote>
  <w:footnote w:id="430">
    <w:p w14:paraId="5D05A8B4"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יש לתמוה עמש"כ בהג"ה "או רע" שהרי בגמ' אוקמוה שיוצא ע"י הדחק, ובזה כו"ע מודי דמקודשת, והרשב"א לא חולק ע"ז, לכן נראה דתיבות "או רע" צריכות להיות למטה אצל דינר נחושת, וכן הוא בטור, נח"צ (סק"ח). אך הגר"א (סקי"ז) העמיד הכתוב במקומו ופירש כוונת הרמ"א בדינר רע דלא נפיק כלל.</w:t>
      </w:r>
    </w:p>
  </w:footnote>
  <w:footnote w:id="431">
    <w:p w14:paraId="3D25DF93"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דס"ל כת"ק דמחלק בין מנה חסר דינר דכסיפא לה למתבעי' ובין ההיא דר' אליעזר דחסר צ"ט דלא כסיפ' למתבעי', ח"מ</w:t>
      </w:r>
      <w:r w:rsidRPr="00351B7D">
        <w:rPr>
          <w:rFonts w:asciiTheme="minorBidi" w:hAnsiTheme="minorBidi"/>
          <w:sz w:val="16"/>
          <w:szCs w:val="16"/>
          <w:rtl/>
        </w:rPr>
        <w:t xml:space="preserve"> (סקי"ב)</w:t>
      </w:r>
      <w:r w:rsidRPr="00351B7D">
        <w:rPr>
          <w:rFonts w:asciiTheme="minorBidi" w:hAnsiTheme="minorBidi"/>
          <w:rtl/>
        </w:rPr>
        <w:t>.</w:t>
      </w:r>
    </w:p>
  </w:footnote>
  <w:footnote w:id="432">
    <w:p w14:paraId="70FEF09A" w14:textId="77777777" w:rsidR="00B60E61" w:rsidRPr="00351B7D" w:rsidRDefault="00B60E61" w:rsidP="00B60E61">
      <w:pPr>
        <w:pStyle w:val="a5"/>
        <w:rPr>
          <w:rFonts w:asciiTheme="minorBidi" w:hAnsiTheme="minorBidi"/>
          <w:u w:val="single"/>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u w:val="single"/>
          <w:rtl/>
        </w:rPr>
        <w:t>מקור דברי השו"ע הם הרי"ף והרמב"ם, ונחלקו הפוסקים האם הם מצריכים את שני התנאים או שהעיקר שיאמר "מנה זה":</w:t>
      </w:r>
    </w:p>
    <w:p w14:paraId="7F613ADA" w14:textId="77777777" w:rsidR="00B60E61" w:rsidRPr="00351B7D" w:rsidRDefault="00B60E61">
      <w:pPr>
        <w:pStyle w:val="a5"/>
        <w:numPr>
          <w:ilvl w:val="0"/>
          <w:numId w:val="27"/>
        </w:numPr>
        <w:rPr>
          <w:rFonts w:asciiTheme="minorBidi" w:hAnsiTheme="minorBidi"/>
        </w:rPr>
      </w:pPr>
      <w:r w:rsidRPr="00351B7D">
        <w:rPr>
          <w:rFonts w:asciiTheme="minorBidi" w:hAnsiTheme="minorBidi"/>
          <w:rtl/>
        </w:rPr>
        <w:t xml:space="preserve">ר"ן הה"מ ח"מ </w:t>
      </w:r>
      <w:r w:rsidRPr="00351B7D">
        <w:rPr>
          <w:rFonts w:asciiTheme="minorBidi" w:hAnsiTheme="minorBidi"/>
          <w:sz w:val="16"/>
          <w:szCs w:val="16"/>
          <w:rtl/>
        </w:rPr>
        <w:t xml:space="preserve">(סקי"ג) </w:t>
      </w:r>
      <w:r w:rsidRPr="00351B7D">
        <w:rPr>
          <w:rFonts w:asciiTheme="minorBidi" w:hAnsiTheme="minorBidi"/>
          <w:rtl/>
        </w:rPr>
        <w:t xml:space="preserve">וב"ש </w:t>
      </w:r>
      <w:r w:rsidRPr="00351B7D">
        <w:rPr>
          <w:rFonts w:asciiTheme="minorBidi" w:hAnsiTheme="minorBidi"/>
          <w:sz w:val="16"/>
          <w:szCs w:val="16"/>
          <w:rtl/>
        </w:rPr>
        <w:t>(סקי"ד)</w:t>
      </w:r>
      <w:r w:rsidRPr="00351B7D">
        <w:rPr>
          <w:rFonts w:asciiTheme="minorBidi" w:hAnsiTheme="minorBidi"/>
          <w:rtl/>
        </w:rPr>
        <w:t xml:space="preserve">- העיקר תלוי באומר מנה זה, ומונה והולך דנקט משום דבעי למתני דשניהם יכולים לחזור בדינר האחרון, לכן אם אמר סתם התקדשי לי במנה זה ונתן לה בבת אחת ואח"כ נמצא חסר דינר ג"כ אינה מקודשת, והיינו סיפא דברייתא, והרישא והסיפא במנה זה מיירי, וכדמסיק בגמ', ודלא כאוקימתא דרב אשי </w:t>
      </w:r>
      <w:r w:rsidRPr="00351B7D">
        <w:rPr>
          <w:rFonts w:asciiTheme="minorBidi" w:hAnsiTheme="minorBidi"/>
          <w:sz w:val="16"/>
          <w:szCs w:val="16"/>
          <w:rtl/>
        </w:rPr>
        <w:t>(וא"כ הא דכ' הרב בהג"ה די"א דבחדא סגי כגון שאומר מאה דינרין אלו דמשמע לפי דעה הראשונה בעי תרווייהו וכן הוא בד"מ בהדי' וזה אינו מדוקדק, ח"מ וב"ש)</w:t>
      </w:r>
      <w:r w:rsidRPr="00351B7D">
        <w:rPr>
          <w:rFonts w:asciiTheme="minorBidi" w:hAnsiTheme="minorBidi"/>
          <w:rtl/>
        </w:rPr>
        <w:t>.</w:t>
      </w:r>
    </w:p>
    <w:p w14:paraId="501BC796" w14:textId="603CB1A5" w:rsidR="00B60E61" w:rsidRPr="00351B7D" w:rsidRDefault="00B60E61">
      <w:pPr>
        <w:pStyle w:val="a5"/>
        <w:numPr>
          <w:ilvl w:val="0"/>
          <w:numId w:val="27"/>
        </w:numPr>
        <w:rPr>
          <w:rFonts w:asciiTheme="minorBidi" w:hAnsiTheme="minorBidi"/>
        </w:rPr>
      </w:pPr>
      <w:r w:rsidRPr="00351B7D">
        <w:rPr>
          <w:rFonts w:asciiTheme="minorBidi" w:hAnsiTheme="minorBidi"/>
          <w:rtl/>
        </w:rPr>
        <w:t>גר"א</w:t>
      </w:r>
      <w:r w:rsidRPr="00351B7D">
        <w:rPr>
          <w:rFonts w:asciiTheme="minorBidi" w:hAnsiTheme="minorBidi"/>
          <w:sz w:val="16"/>
          <w:szCs w:val="16"/>
          <w:rtl/>
        </w:rPr>
        <w:t xml:space="preserve"> (סקי"ח)</w:t>
      </w:r>
      <w:r w:rsidRPr="00351B7D">
        <w:rPr>
          <w:rFonts w:asciiTheme="minorBidi" w:hAnsiTheme="minorBidi"/>
          <w:rtl/>
        </w:rPr>
        <w:t>- בדוקא נקט, דס"ל דתרתי בעינן, דאף שאמר לה "במנה זו" כיון דאיתא לכולה צריך דוקא התחיל למנות דדעתא אכולה כדברי רב אשי.</w:t>
      </w:r>
      <w:r w:rsidRPr="00351B7D">
        <w:rPr>
          <w:rFonts w:asciiTheme="minorBidi" w:hAnsiTheme="minorBidi"/>
          <w:sz w:val="16"/>
          <w:szCs w:val="16"/>
          <w:rtl/>
        </w:rPr>
        <w:t xml:space="preserve"> (וכן משמע שהבין הרמ"א בדברי השו"ע)</w:t>
      </w:r>
    </w:p>
  </w:footnote>
  <w:footnote w:id="433">
    <w:p w14:paraId="54C4B236"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יש שהקשו</w:t>
      </w:r>
      <w:r w:rsidRPr="00351B7D">
        <w:rPr>
          <w:rFonts w:asciiTheme="minorBidi" w:hAnsiTheme="minorBidi"/>
          <w:sz w:val="16"/>
          <w:szCs w:val="16"/>
          <w:rtl/>
        </w:rPr>
        <w:t xml:space="preserve"> (גר"א </w:t>
      </w:r>
      <w:r w:rsidRPr="00351B7D">
        <w:rPr>
          <w:rFonts w:asciiTheme="minorBidi" w:hAnsiTheme="minorBidi"/>
          <w:sz w:val="14"/>
          <w:szCs w:val="14"/>
          <w:rtl/>
        </w:rPr>
        <w:t xml:space="preserve">[סקכ"א] </w:t>
      </w:r>
      <w:r w:rsidRPr="00351B7D">
        <w:rPr>
          <w:rFonts w:asciiTheme="minorBidi" w:hAnsiTheme="minorBidi"/>
          <w:sz w:val="16"/>
          <w:szCs w:val="16"/>
          <w:rtl/>
        </w:rPr>
        <w:t xml:space="preserve">ונח"צ </w:t>
      </w:r>
      <w:r w:rsidRPr="00351B7D">
        <w:rPr>
          <w:rFonts w:asciiTheme="minorBidi" w:hAnsiTheme="minorBidi"/>
          <w:sz w:val="14"/>
          <w:szCs w:val="14"/>
          <w:rtl/>
        </w:rPr>
        <w:t>[סקי"א]</w:t>
      </w:r>
      <w:r w:rsidRPr="00351B7D">
        <w:rPr>
          <w:rFonts w:asciiTheme="minorBidi" w:hAnsiTheme="minorBidi"/>
          <w:sz w:val="16"/>
          <w:szCs w:val="16"/>
          <w:rtl/>
        </w:rPr>
        <w:t>)</w:t>
      </w:r>
      <w:r w:rsidRPr="00351B7D">
        <w:rPr>
          <w:rFonts w:asciiTheme="minorBidi" w:hAnsiTheme="minorBidi"/>
          <w:rtl/>
        </w:rPr>
        <w:t xml:space="preserve"> על השו"ע שכ'- "אלא אם כן.. ונתרצתה" דמשמע מזה שעד עתה מדובר שחסר מנה </w:t>
      </w:r>
      <w:r w:rsidRPr="00351B7D">
        <w:rPr>
          <w:rFonts w:asciiTheme="minorBidi" w:hAnsiTheme="minorBidi"/>
          <w:sz w:val="16"/>
          <w:szCs w:val="16"/>
          <w:rtl/>
        </w:rPr>
        <w:t>(והב"ש [סקט"ו] לא הקשה אלא למד מזה שדעת השו"ע כדעת רש"י דבעיא חזרה כדי לבטל קידושין)</w:t>
      </w:r>
      <w:r w:rsidRPr="00351B7D">
        <w:rPr>
          <w:rFonts w:asciiTheme="minorBidi" w:hAnsiTheme="minorBidi"/>
          <w:rtl/>
        </w:rPr>
        <w:t xml:space="preserve">, אך לא הבנתי, והרי הדין שכ' השו"ע הוא דין אמת </w:t>
      </w:r>
      <w:r w:rsidRPr="00351B7D">
        <w:rPr>
          <w:rFonts w:asciiTheme="minorBidi" w:hAnsiTheme="minorBidi"/>
          <w:sz w:val="16"/>
          <w:szCs w:val="16"/>
          <w:rtl/>
        </w:rPr>
        <w:t xml:space="preserve"> (וכ"כ הגר"א בסוף דבריו)</w:t>
      </w:r>
      <w:r w:rsidRPr="00351B7D">
        <w:rPr>
          <w:rFonts w:asciiTheme="minorBidi" w:hAnsiTheme="minorBidi"/>
          <w:rtl/>
        </w:rPr>
        <w:t xml:space="preserve"> אע"פ שביטוי זה נאמר ג"כ לגבי מקרה שונה, מ"מ יכול המחבר להשתמש בביטוי זה אף לד"א, וצל"ע.</w:t>
      </w:r>
    </w:p>
  </w:footnote>
  <w:footnote w:id="434">
    <w:p w14:paraId="18F5B0F7" w14:textId="2784D56A"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דאל"כ י"ל דסמכה דעתה על דיבורו הראשון שאמר מנה זו ואין רצונה להתקדש לו כשחסר דינר, וכדעת הרמ"ה, ע"פ ב"ש (סקט"ז). וכך סרה קושיית הח"מ (סקי"ד).  </w:t>
      </w:r>
    </w:p>
  </w:footnote>
  <w:footnote w:id="435">
    <w:p w14:paraId="2492A410"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אבל אם הכירה אז סברה וקבלה, וכן אם אמר לה תתקדש לי במנה וניכר שאינו מנה סברה וקבלה, כ"כ הר"ן, ב"ש (סקי"ז).</w:t>
      </w:r>
    </w:p>
  </w:footnote>
  <w:footnote w:id="436">
    <w:p w14:paraId="28ACB35C" w14:textId="42A3D9C9"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כן הוא בש"ס, משמע אפילו אם היא מרוצה יכול הוא לחזור, ב"ש (סקי"ח).</w:t>
      </w:r>
    </w:p>
  </w:footnote>
  <w:footnote w:id="437">
    <w:p w14:paraId="04699715" w14:textId="5F5DCADC"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ואז הוי ספק </w:t>
      </w:r>
      <w:r w:rsidR="00510C7A">
        <w:rPr>
          <w:rFonts w:asciiTheme="minorBidi" w:hAnsiTheme="minorBidi"/>
          <w:rtl/>
        </w:rPr>
        <w:t>קידושין</w:t>
      </w:r>
      <w:r w:rsidRPr="00351B7D">
        <w:rPr>
          <w:rFonts w:asciiTheme="minorBidi" w:hAnsiTheme="minorBidi"/>
          <w:rtl/>
        </w:rPr>
        <w:t>, רמ"ה (הביאו הטור, וכ"כ הח"מ [סקט"ז] הב"ש [סקי"ט] והגר"א [סקכ"ג]).</w:t>
      </w:r>
    </w:p>
  </w:footnote>
  <w:footnote w:id="438">
    <w:p w14:paraId="61D5BF1E" w14:textId="1DEAE262"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ויחליף, כן איתא בש"ס, וכ"כ הרמב"ם, וכתב הר"ן דחייב להחליף מיהו אין עיכוב ב</w:t>
      </w:r>
      <w:r w:rsidR="00510C7A">
        <w:rPr>
          <w:rFonts w:asciiTheme="minorBidi" w:hAnsiTheme="minorBidi"/>
          <w:rtl/>
        </w:rPr>
        <w:t>קידושין</w:t>
      </w:r>
      <w:r w:rsidRPr="00351B7D">
        <w:rPr>
          <w:rFonts w:asciiTheme="minorBidi" w:hAnsiTheme="minorBidi"/>
          <w:rtl/>
        </w:rPr>
        <w:t xml:space="preserve"> אם לא החליף, ב"ש (סק"כ).</w:t>
      </w:r>
    </w:p>
  </w:footnote>
  <w:footnote w:id="439">
    <w:p w14:paraId="6011CE78"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ואם לא קיים תנאו אינו מקודשת וכמו שנתבאר לעיל בסעיף שלפני זה, ח"מ (סקי"ז).</w:t>
      </w:r>
    </w:p>
  </w:footnote>
  <w:footnote w:id="440">
    <w:p w14:paraId="262AB301"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אבל אם היה קציצה ביניהם ליתן לה ק' או ר' ואח"כ חזר אחד מהם ואח"ז תבע הצד השני וקדשה אמרינן מסתמ' על דרך קציצה הראשונה אומר ולא למלאות רצון השני כמו שכתב בהגהת שלחן ערוך בחושן המשפט סי' רכ"א, ב"ש (סקכ"א).</w:t>
      </w:r>
    </w:p>
  </w:footnote>
  <w:footnote w:id="441">
    <w:p w14:paraId="7A6C92C5" w14:textId="5334EC18" w:rsidR="004870CA" w:rsidRDefault="004870CA">
      <w:pPr>
        <w:pStyle w:val="a5"/>
      </w:pPr>
      <w:r>
        <w:rPr>
          <w:rStyle w:val="a7"/>
        </w:rPr>
        <w:footnoteRef/>
      </w:r>
      <w:r>
        <w:rPr>
          <w:rtl/>
        </w:rPr>
        <w:t xml:space="preserve"> </w:t>
      </w:r>
      <w:r w:rsidRPr="004870CA">
        <w:rPr>
          <w:rFonts w:cs="Arial"/>
          <w:rtl/>
        </w:rPr>
        <w:t>בשניהם זכתה ומצטרפי לשוה פרוטה</w:t>
      </w:r>
      <w:r>
        <w:rPr>
          <w:rFonts w:cs="Arial" w:hint="cs"/>
          <w:rtl/>
        </w:rPr>
        <w:t>, רש"י.</w:t>
      </w:r>
    </w:p>
  </w:footnote>
  <w:footnote w:id="442">
    <w:p w14:paraId="6D731F96" w14:textId="0518B73D" w:rsidR="004870CA" w:rsidRDefault="004870CA">
      <w:pPr>
        <w:pStyle w:val="a5"/>
      </w:pPr>
      <w:r>
        <w:rPr>
          <w:rStyle w:val="a7"/>
        </w:rPr>
        <w:footnoteRef/>
      </w:r>
      <w:r>
        <w:rPr>
          <w:rtl/>
        </w:rPr>
        <w:t xml:space="preserve"> </w:t>
      </w:r>
      <w:r w:rsidRPr="004870CA">
        <w:rPr>
          <w:rFonts w:cs="Arial"/>
          <w:rtl/>
        </w:rPr>
        <w:t>קדשה ולא במה שבתוכו אינה זוכה בו ואינו מצטרף לש"פ</w:t>
      </w:r>
      <w:r>
        <w:rPr>
          <w:rFonts w:cs="Arial" w:hint="cs"/>
          <w:rtl/>
        </w:rPr>
        <w:t>, רש"י.</w:t>
      </w:r>
    </w:p>
  </w:footnote>
  <w:footnote w:id="443">
    <w:p w14:paraId="0A15ACF4" w14:textId="35C7D5E7" w:rsidR="00712E99" w:rsidRDefault="00712E99">
      <w:pPr>
        <w:pStyle w:val="a5"/>
      </w:pPr>
      <w:r>
        <w:rPr>
          <w:rStyle w:val="a7"/>
        </w:rPr>
        <w:footnoteRef/>
      </w:r>
      <w:r>
        <w:rPr>
          <w:rtl/>
        </w:rPr>
        <w:t xml:space="preserve"> </w:t>
      </w:r>
      <w:r w:rsidRPr="008B2C4D">
        <w:rPr>
          <w:rFonts w:asciiTheme="minorBidi" w:hAnsiTheme="minorBidi" w:cs="Arial"/>
          <w:rtl/>
        </w:rPr>
        <w:t>ומיירי בכוס של חרס</w:t>
      </w:r>
      <w:r>
        <w:rPr>
          <w:rFonts w:asciiTheme="minorBidi" w:hAnsiTheme="minorBidi" w:cs="Arial" w:hint="cs"/>
          <w:rtl/>
        </w:rPr>
        <w:t xml:space="preserve">, </w:t>
      </w:r>
      <w:r w:rsidRPr="008B2C4D">
        <w:rPr>
          <w:rFonts w:asciiTheme="minorBidi" w:hAnsiTheme="minorBidi" w:cs="Arial"/>
          <w:rtl/>
        </w:rPr>
        <w:t>רבינו ירוחם (נכ"ב ח"א קפג ע"א).</w:t>
      </w:r>
      <w:r>
        <w:rPr>
          <w:rFonts w:asciiTheme="minorBidi" w:hAnsiTheme="minorBidi" w:cs="Arial" w:hint="cs"/>
          <w:rtl/>
        </w:rPr>
        <w:t xml:space="preserve"> צל"ע אם כו"ע מודי בזה.</w:t>
      </w:r>
    </w:p>
  </w:footnote>
  <w:footnote w:id="444">
    <w:p w14:paraId="1F5A455C" w14:textId="728E2C67" w:rsidR="008110FD" w:rsidRDefault="008110FD">
      <w:pPr>
        <w:pStyle w:val="a5"/>
        <w:rPr>
          <w:rtl/>
        </w:rPr>
      </w:pPr>
      <w:r>
        <w:rPr>
          <w:rStyle w:val="a7"/>
        </w:rPr>
        <w:footnoteRef/>
      </w:r>
      <w:r>
        <w:rPr>
          <w:rtl/>
        </w:rPr>
        <w:t xml:space="preserve"> </w:t>
      </w:r>
      <w:r w:rsidRPr="008B2C4D">
        <w:rPr>
          <w:rFonts w:asciiTheme="minorBidi" w:hAnsiTheme="minorBidi" w:cs="Arial"/>
          <w:rtl/>
        </w:rPr>
        <w:t>ציר דגים שעשוי לימים רבים לטבול בו</w:t>
      </w:r>
      <w:r>
        <w:rPr>
          <w:rFonts w:asciiTheme="minorBidi" w:hAnsiTheme="minorBidi" w:cs="Arial" w:hint="cs"/>
          <w:rtl/>
        </w:rPr>
        <w:t>...</w:t>
      </w:r>
      <w:r w:rsidRPr="008B2C4D">
        <w:rPr>
          <w:rFonts w:asciiTheme="minorBidi" w:hAnsiTheme="minorBidi" w:cs="Arial"/>
          <w:rtl/>
        </w:rPr>
        <w:t xml:space="preserve"> וי"א ציהרא שמן לשון יצהר (במדבר יח יב)</w:t>
      </w:r>
      <w:r>
        <w:rPr>
          <w:rFonts w:hint="cs"/>
          <w:rtl/>
        </w:rPr>
        <w:t>, רש"י.</w:t>
      </w:r>
    </w:p>
  </w:footnote>
  <w:footnote w:id="445">
    <w:p w14:paraId="5CFEC80A" w14:textId="21C45AC8" w:rsidR="004870CA" w:rsidRDefault="004870CA">
      <w:pPr>
        <w:pStyle w:val="a5"/>
      </w:pPr>
      <w:r>
        <w:rPr>
          <w:rStyle w:val="a7"/>
        </w:rPr>
        <w:footnoteRef/>
      </w:r>
      <w:r>
        <w:rPr>
          <w:rtl/>
        </w:rPr>
        <w:t xml:space="preserve"> </w:t>
      </w:r>
      <w:r w:rsidRPr="004870CA">
        <w:rPr>
          <w:rFonts w:cs="Arial"/>
          <w:rtl/>
        </w:rPr>
        <w:t>דלא חשיבא ולא היתה דעתה אלא בכלי</w:t>
      </w:r>
      <w:r>
        <w:rPr>
          <w:rFonts w:cs="Arial" w:hint="cs"/>
          <w:rtl/>
        </w:rPr>
        <w:t>, רש"י.</w:t>
      </w:r>
    </w:p>
  </w:footnote>
  <w:footnote w:id="446">
    <w:p w14:paraId="707D3B96" w14:textId="279C409F" w:rsidR="004870CA" w:rsidRDefault="004870CA">
      <w:pPr>
        <w:pStyle w:val="a5"/>
      </w:pPr>
      <w:r>
        <w:rPr>
          <w:rStyle w:val="a7"/>
        </w:rPr>
        <w:footnoteRef/>
      </w:r>
      <w:r>
        <w:rPr>
          <w:rtl/>
        </w:rPr>
        <w:t xml:space="preserve"> </w:t>
      </w:r>
      <w:r w:rsidRPr="004870CA">
        <w:rPr>
          <w:rFonts w:cs="Arial"/>
          <w:rtl/>
        </w:rPr>
        <w:t>דעבידי למשתייא ומהדרי כוס למריה</w:t>
      </w:r>
      <w:r>
        <w:rPr>
          <w:rFonts w:cs="Arial" w:hint="cs"/>
          <w:rtl/>
        </w:rPr>
        <w:t>, רש"י.</w:t>
      </w:r>
    </w:p>
  </w:footnote>
  <w:footnote w:id="447">
    <w:p w14:paraId="1BD1389D" w14:textId="6527C0BE" w:rsidR="004870CA" w:rsidRDefault="004870CA">
      <w:pPr>
        <w:pStyle w:val="a5"/>
      </w:pPr>
      <w:r>
        <w:rPr>
          <w:rStyle w:val="a7"/>
        </w:rPr>
        <w:footnoteRef/>
      </w:r>
      <w:r>
        <w:rPr>
          <w:rtl/>
        </w:rPr>
        <w:t xml:space="preserve"> </w:t>
      </w:r>
      <w:r w:rsidRPr="004870CA">
        <w:rPr>
          <w:rFonts w:cs="Arial"/>
          <w:rtl/>
        </w:rPr>
        <w:t>הכוס צריך לשומרו בו</w:t>
      </w:r>
      <w:r>
        <w:rPr>
          <w:rFonts w:cs="Arial" w:hint="cs"/>
          <w:rtl/>
        </w:rPr>
        <w:t>, רש"י.</w:t>
      </w:r>
    </w:p>
  </w:footnote>
  <w:footnote w:id="448">
    <w:p w14:paraId="6E7D8B61" w14:textId="14D50226" w:rsidR="00DA66C9" w:rsidRDefault="00DA66C9">
      <w:pPr>
        <w:pStyle w:val="a5"/>
      </w:pPr>
      <w:r>
        <w:rPr>
          <w:rStyle w:val="a7"/>
        </w:rPr>
        <w:footnoteRef/>
      </w:r>
      <w:r>
        <w:rPr>
          <w:rtl/>
        </w:rPr>
        <w:t xml:space="preserve"> </w:t>
      </w:r>
      <w:r w:rsidRPr="00DA66C9">
        <w:rPr>
          <w:rFonts w:asciiTheme="minorBidi" w:hAnsiTheme="minorBidi" w:cs="Arial"/>
          <w:rtl/>
        </w:rPr>
        <w:t>שהמים בטלים לגבי הכוס</w:t>
      </w:r>
      <w:r>
        <w:rPr>
          <w:rFonts w:asciiTheme="minorBidi" w:hAnsiTheme="minorBidi" w:cs="Arial" w:hint="cs"/>
          <w:rtl/>
        </w:rPr>
        <w:t>, ר"ת (שם).</w:t>
      </w:r>
    </w:p>
  </w:footnote>
  <w:footnote w:id="449">
    <w:p w14:paraId="2CE5C977" w14:textId="077A0BD1" w:rsidR="00DA66C9" w:rsidRDefault="00DA66C9">
      <w:pPr>
        <w:pStyle w:val="a5"/>
      </w:pPr>
      <w:r>
        <w:rPr>
          <w:rStyle w:val="a7"/>
        </w:rPr>
        <w:footnoteRef/>
      </w:r>
      <w:r>
        <w:rPr>
          <w:rtl/>
        </w:rPr>
        <w:t xml:space="preserve"> </w:t>
      </w:r>
      <w:r w:rsidRPr="00DA66C9">
        <w:rPr>
          <w:rFonts w:asciiTheme="minorBidi" w:hAnsiTheme="minorBidi" w:cs="Arial"/>
          <w:rtl/>
        </w:rPr>
        <w:t>שהיין חשוב ואינו בטל לגבי הכוס</w:t>
      </w:r>
      <w:r w:rsidRPr="00DA66C9">
        <w:rPr>
          <w:rFonts w:asciiTheme="minorBidi" w:hAnsiTheme="minorBidi" w:cs="Arial" w:hint="cs"/>
          <w:rtl/>
        </w:rPr>
        <w:t>,</w:t>
      </w:r>
      <w:r w:rsidRPr="00DA66C9">
        <w:rPr>
          <w:rFonts w:asciiTheme="minorBidi" w:hAnsiTheme="minorBidi" w:cs="Arial"/>
          <w:rtl/>
        </w:rPr>
        <w:t xml:space="preserve"> ומכל מקום אינו חשוב כל כך שנאמר שדעתה תהא על היין</w:t>
      </w:r>
      <w:r>
        <w:rPr>
          <w:rFonts w:asciiTheme="minorBidi" w:hAnsiTheme="minorBidi" w:cs="Arial" w:hint="cs"/>
          <w:rtl/>
        </w:rPr>
        <w:t>, ר"ת (שם).</w:t>
      </w:r>
    </w:p>
  </w:footnote>
  <w:footnote w:id="450">
    <w:p w14:paraId="036E5F42" w14:textId="0B5E0707" w:rsidR="00DA66C9" w:rsidRDefault="00DA66C9">
      <w:pPr>
        <w:pStyle w:val="a5"/>
        <w:rPr>
          <w:rtl/>
        </w:rPr>
      </w:pPr>
      <w:r>
        <w:rPr>
          <w:rStyle w:val="a7"/>
        </w:rPr>
        <w:footnoteRef/>
      </w:r>
      <w:r>
        <w:rPr>
          <w:rtl/>
        </w:rPr>
        <w:t xml:space="preserve"> </w:t>
      </w:r>
      <w:r w:rsidRPr="00DA66C9">
        <w:rPr>
          <w:rFonts w:asciiTheme="minorBidi" w:hAnsiTheme="minorBidi" w:cs="Arial"/>
          <w:rtl/>
        </w:rPr>
        <w:t>דחשוב יותר מן הכוס</w:t>
      </w:r>
      <w:r w:rsidRPr="00DA66C9">
        <w:rPr>
          <w:rFonts w:asciiTheme="minorBidi" w:hAnsiTheme="minorBidi" w:cs="Arial" w:hint="cs"/>
          <w:rtl/>
        </w:rPr>
        <w:t>,</w:t>
      </w:r>
      <w:r w:rsidRPr="00DA66C9">
        <w:rPr>
          <w:rFonts w:asciiTheme="minorBidi" w:hAnsiTheme="minorBidi" w:cs="Arial"/>
          <w:rtl/>
        </w:rPr>
        <w:t xml:space="preserve"> אבל לא בו דהכוס אינו בטל לגבי יצהר</w:t>
      </w:r>
      <w:r>
        <w:rPr>
          <w:rFonts w:hint="cs"/>
          <w:rtl/>
        </w:rPr>
        <w:t>, ר"ת (שם).</w:t>
      </w:r>
    </w:p>
  </w:footnote>
  <w:footnote w:id="451">
    <w:p w14:paraId="627EE0FB" w14:textId="77777777" w:rsidR="00B60E61" w:rsidRPr="008C0976"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עיין סי' ל"ח סע' כ"ד אם אמר כוס של יין ונמצא דבש אינה מקודשת, ולא אמרינן דלא היה כוונתו אלא על הכוס, שאני התם שאמר של יין אז בוודאי כוונתו על היין, אבל אם אמר סתם </w:t>
      </w:r>
      <w:r w:rsidRPr="008C0976">
        <w:rPr>
          <w:rFonts w:asciiTheme="minorBidi" w:hAnsiTheme="minorBidi"/>
          <w:rtl/>
        </w:rPr>
        <w:t>'בכוס זה' שאני, ב"ח (אות ד', וכ"כ הח"מ [סקי"ח]) וב"ש (סקכ"ב).</w:t>
      </w:r>
      <w:r w:rsidRPr="008C0976">
        <w:rPr>
          <w:rFonts w:asciiTheme="minorBidi" w:hAnsiTheme="minorBidi"/>
          <w:rtl/>
        </w:rPr>
        <w:tab/>
      </w:r>
    </w:p>
  </w:footnote>
  <w:footnote w:id="452">
    <w:p w14:paraId="3889F140" w14:textId="77777777" w:rsidR="00B60E61" w:rsidRPr="00351B7D" w:rsidRDefault="00B60E61" w:rsidP="00B60E61">
      <w:pPr>
        <w:pStyle w:val="a5"/>
        <w:rPr>
          <w:rFonts w:asciiTheme="minorBidi" w:hAnsiTheme="minorBidi"/>
        </w:rPr>
      </w:pPr>
      <w:r w:rsidRPr="008C0976">
        <w:rPr>
          <w:rStyle w:val="a7"/>
          <w:rFonts w:asciiTheme="minorBidi" w:hAnsiTheme="minorBidi"/>
        </w:rPr>
        <w:footnoteRef/>
      </w:r>
      <w:r w:rsidRPr="008C0976">
        <w:rPr>
          <w:rFonts w:asciiTheme="minorBidi" w:hAnsiTheme="minorBidi"/>
          <w:rtl/>
        </w:rPr>
        <w:t xml:space="preserve"> שמא שוה פרוטה במקום אחר, נח"צ (סקט"ז). וה"ה בחלוקה שלפני זה אם לא היה בכלי בלא היין ש"פ, אלא דסתמא דמילתא סתם כלי הוא ש"פ. והא דמפליגינן בין מים ויין לשמן היינו באומר כוס זה סתם אבל באומר לה התקדשי לי בכוס זה של יין או של מים- ודאי במה שבתוכו קאמר (כמבואר לקמן סי' ל"ח סעי' כ"ד), ח"</w:t>
      </w:r>
      <w:r w:rsidRPr="00351B7D">
        <w:rPr>
          <w:rFonts w:asciiTheme="minorBidi" w:hAnsiTheme="minorBidi"/>
          <w:rtl/>
        </w:rPr>
        <w:t>מ (סקי"ח).</w:t>
      </w:r>
    </w:p>
  </w:footnote>
  <w:footnote w:id="453">
    <w:p w14:paraId="1EF8E597" w14:textId="4F61A896"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ואם תשאל איך הוי </w:t>
      </w:r>
      <w:r w:rsidR="00510C7A">
        <w:rPr>
          <w:rFonts w:asciiTheme="minorBidi" w:hAnsiTheme="minorBidi"/>
          <w:rtl/>
        </w:rPr>
        <w:t>קידושין</w:t>
      </w:r>
      <w:r w:rsidRPr="00351B7D">
        <w:rPr>
          <w:rFonts w:asciiTheme="minorBidi" w:hAnsiTheme="minorBidi"/>
          <w:rtl/>
        </w:rPr>
        <w:t xml:space="preserve"> והרי איתא באו"ח סי' ק"ע (סע' י"ט) אורחים אין רשאי ליטול מלפניהם וליתן לבנו וכו', צ"ל דוקא לבנו לא יתן אבל רשאי לקדש בו אשה וכן ליתן זה לזה, ע"ש בב"ח (אות י"ד), וט"ז (סקל"ד) כ' מחמת קושיא זו דאינו אלא ספק </w:t>
      </w:r>
      <w:r w:rsidR="00510C7A">
        <w:rPr>
          <w:rFonts w:asciiTheme="minorBidi" w:hAnsiTheme="minorBidi"/>
          <w:rtl/>
        </w:rPr>
        <w:t>קידושין</w:t>
      </w:r>
      <w:r w:rsidRPr="00351B7D">
        <w:rPr>
          <w:rFonts w:asciiTheme="minorBidi" w:hAnsiTheme="minorBidi"/>
          <w:rtl/>
        </w:rPr>
        <w:t xml:space="preserve">, ע"פ ב"ש (סי' כ"ח סקמ"ו).  </w:t>
      </w:r>
    </w:p>
  </w:footnote>
  <w:footnote w:id="454">
    <w:p w14:paraId="4D8C9451"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חרוזים של בדיל וחורזין הרבה מהן בחוט אחד ועושין אותו כמין ענק ונושאין בצואריהן למכור, ע"פ רש"י.</w:t>
      </w:r>
    </w:p>
  </w:footnote>
  <w:footnote w:id="455">
    <w:p w14:paraId="2522C5B0"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מלא חוט הענק, רש"י.</w:t>
      </w:r>
    </w:p>
  </w:footnote>
  <w:footnote w:id="456">
    <w:p w14:paraId="4206B7BF" w14:textId="77777777" w:rsidR="00B60E61" w:rsidRPr="008C0976"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Pr="008C0976">
        <w:rPr>
          <w:rFonts w:asciiTheme="minorBidi" w:hAnsiTheme="minorBidi"/>
          <w:rtl/>
        </w:rPr>
        <w:t>וכתבו התוס' (ד"ה כל אשקי) והרא"ש (סי' יד) דאייתי תלמודא הני תלת עובדי לאשמועינן דבין במידי דמיכלא בין במידי דמישתיא בין במידי אחרינא לאו כלום הוא, וזהו שכתב רבינו היו לו מיני כלים או מיני מאכל או שאר כל דבר, ב"י.</w:t>
      </w:r>
    </w:p>
  </w:footnote>
  <w:footnote w:id="457">
    <w:p w14:paraId="16C3E6D1" w14:textId="77777777" w:rsidR="00B60E61" w:rsidRPr="00351B7D" w:rsidRDefault="00B60E61" w:rsidP="00B60E61">
      <w:pPr>
        <w:pStyle w:val="a5"/>
        <w:rPr>
          <w:rFonts w:asciiTheme="minorBidi" w:hAnsiTheme="minorBidi"/>
        </w:rPr>
      </w:pPr>
      <w:r w:rsidRPr="008C0976">
        <w:rPr>
          <w:rStyle w:val="a7"/>
          <w:rFonts w:asciiTheme="minorBidi" w:hAnsiTheme="minorBidi"/>
        </w:rPr>
        <w:footnoteRef/>
      </w:r>
      <w:r w:rsidRPr="008C0976">
        <w:rPr>
          <w:rFonts w:asciiTheme="minorBidi" w:hAnsiTheme="minorBidi"/>
          <w:rtl/>
        </w:rPr>
        <w:t xml:space="preserve"> דלא כפלתיה לדיבורא</w:t>
      </w:r>
      <w:r w:rsidRPr="00351B7D">
        <w:rPr>
          <w:rFonts w:asciiTheme="minorBidi" w:hAnsiTheme="minorBidi"/>
          <w:rtl/>
        </w:rPr>
        <w:t>, רש"י.</w:t>
      </w:r>
    </w:p>
  </w:footnote>
  <w:footnote w:id="458">
    <w:p w14:paraId="747A9DE3"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בכתר המלך נשבע, רש"י. ור"ח פי' אפילו נתן לה תגא דמלכא שהוא דבר חשוב מאד אינה מקודשת.</w:t>
      </w:r>
    </w:p>
  </w:footnote>
  <w:footnote w:id="459">
    <w:p w14:paraId="4EA0A92D" w14:textId="3CA84AFF" w:rsidR="00CA173E" w:rsidRDefault="00CA173E">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CA173E">
        <w:rPr>
          <w:rFonts w:cs="Arial"/>
          <w:rtl/>
        </w:rPr>
        <w:t>היה מוכר פירות או כלים וכיוצא בהן באת אשה ועמדה ואמרה לו תן לי מעט מאלו ואמר לה אם אתן ליך תהי מקודשת לי, אם אמרה הין ונתן לה הרי זו מקודשת, אבל אם אמרה לו תן לי מהן או השלך לי או דברים שעניינם לא תשחק עמי בדברים אלו אלא תן בלבד ונתן אינה מקודשת. וכן אם היה שותה יין ואמרה לו תן לי כוס אחד ואמר לה אם אתן ליך הרי את מקודשת לי בו ואמרה לו השקיני השקות או תן השקה השלך אינה מקודשת, שאין הדברים מראין אלא השקיני בלבד ולא תשחק עמי בדבר אחר.</w:t>
      </w:r>
    </w:p>
  </w:footnote>
  <w:footnote w:id="460">
    <w:p w14:paraId="2317D01B" w14:textId="5C020C17" w:rsidR="000C5EFC" w:rsidRDefault="000C5EFC">
      <w:pPr>
        <w:pStyle w:val="a5"/>
      </w:pPr>
      <w:r>
        <w:rPr>
          <w:rStyle w:val="a7"/>
        </w:rPr>
        <w:footnoteRef/>
      </w:r>
      <w:r>
        <w:rPr>
          <w:rtl/>
        </w:rPr>
        <w:t xml:space="preserve"> </w:t>
      </w:r>
      <w:r w:rsidRPr="000C5EFC">
        <w:rPr>
          <w:rFonts w:cs="Arial"/>
          <w:rtl/>
        </w:rPr>
        <w:t>דבר פשוט הוא שמה שכתב לי הרא"ש אם אמר בשעה שנתנו לה וקבלה מקודשת על אומרת הבה מיהבה כתב כן לומר דאע"ג דהאי לישנ' משמע שאינה חפצה בקידושין אם א"ל בשעת נתינה הרי את מקודשת לי וקבלה מקודשת</w:t>
      </w:r>
      <w:r>
        <w:rPr>
          <w:rFonts w:cs="Arial" w:hint="cs"/>
          <w:rtl/>
        </w:rPr>
        <w:t>,</w:t>
      </w:r>
      <w:r w:rsidRPr="000C5EFC">
        <w:rPr>
          <w:rFonts w:cs="Arial"/>
          <w:rtl/>
        </w:rPr>
        <w:t xml:space="preserve"> משמע דלא הצריך לומר ה"א מקודשת לי אלא משום דאמרה הבה מיהבה</w:t>
      </w:r>
      <w:r>
        <w:rPr>
          <w:rFonts w:cs="Arial" w:hint="cs"/>
          <w:rtl/>
        </w:rPr>
        <w:t>,</w:t>
      </w:r>
      <w:r w:rsidRPr="000C5EFC">
        <w:rPr>
          <w:rFonts w:cs="Arial"/>
          <w:rtl/>
        </w:rPr>
        <w:t xml:space="preserve"> הא אם לא אמרה אותו לשון אין צריך לומר לה בשעת נתינה הרי את מקודשת לי</w:t>
      </w:r>
      <w:r>
        <w:rPr>
          <w:rFonts w:cs="Arial" w:hint="cs"/>
          <w:rtl/>
        </w:rPr>
        <w:t>,</w:t>
      </w:r>
      <w:r w:rsidRPr="000C5EFC">
        <w:rPr>
          <w:rFonts w:cs="Arial"/>
          <w:rtl/>
        </w:rPr>
        <w:t xml:space="preserve"> אלא כיון שקבלה סתם מקודשת</w:t>
      </w:r>
      <w:r>
        <w:rPr>
          <w:rFonts w:cs="Arial" w:hint="cs"/>
          <w:rtl/>
        </w:rPr>
        <w:t>,</w:t>
      </w:r>
      <w:r w:rsidRPr="000C5EFC">
        <w:rPr>
          <w:rFonts w:cs="Arial"/>
          <w:rtl/>
        </w:rPr>
        <w:t xml:space="preserve"> וכן משמעות לשון הרמב"ן</w:t>
      </w:r>
      <w:r>
        <w:rPr>
          <w:rFonts w:cs="Arial" w:hint="cs"/>
          <w:rtl/>
        </w:rPr>
        <w:t>, ב"י (בשו"ת דיני קידושין סי' ח).</w:t>
      </w:r>
    </w:p>
  </w:footnote>
  <w:footnote w:id="461">
    <w:p w14:paraId="15ECF6EF" w14:textId="77777777" w:rsidR="00D45712" w:rsidRPr="00351B7D" w:rsidRDefault="00D45712" w:rsidP="00D4571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הב"ש (סקכ"ד) איני יודע למה סתם ופסק כן בפשיטות לא כרשב"א דס"ל דלא הוי קידושין כיון שלא אמרה הן, ולהר"ן ג"כ היא ספק מקודשת. וכ"כ הט"ז (סקט"ו).</w:t>
      </w:r>
    </w:p>
  </w:footnote>
  <w:footnote w:id="462">
    <w:p w14:paraId="3548282C" w14:textId="07F4E352" w:rsidR="000C3C30" w:rsidRDefault="000C3C30" w:rsidP="000C3C30">
      <w:pPr>
        <w:pStyle w:val="a5"/>
      </w:pPr>
      <w:r>
        <w:rPr>
          <w:rStyle w:val="a7"/>
        </w:rPr>
        <w:footnoteRef/>
      </w:r>
      <w:r>
        <w:rPr>
          <w:rtl/>
        </w:rPr>
        <w:t xml:space="preserve"> </w:t>
      </w:r>
      <w:r w:rsidRPr="008B2C4D">
        <w:rPr>
          <w:rFonts w:asciiTheme="minorBidi" w:hAnsiTheme="minorBidi" w:cs="Arial"/>
          <w:rtl/>
        </w:rPr>
        <w:t>וכן נראה ממ"ש רבינו בסמוך בשם הרא"ש וממה שאכתוב בשם הרמב"ן ז"ל</w:t>
      </w:r>
      <w:r>
        <w:rPr>
          <w:rFonts w:asciiTheme="minorBidi" w:hAnsiTheme="minorBidi" w:cs="Arial" w:hint="cs"/>
          <w:rtl/>
        </w:rPr>
        <w:t>, ב"י.</w:t>
      </w:r>
    </w:p>
  </w:footnote>
  <w:footnote w:id="463">
    <w:p w14:paraId="00A15F60" w14:textId="5464F929" w:rsidR="000C6C53" w:rsidRDefault="000C6C53">
      <w:pPr>
        <w:pStyle w:val="a5"/>
      </w:pPr>
      <w:r>
        <w:rPr>
          <w:rStyle w:val="a7"/>
        </w:rPr>
        <w:footnoteRef/>
      </w:r>
      <w:r>
        <w:rPr>
          <w:rtl/>
        </w:rPr>
        <w:t xml:space="preserve"> </w:t>
      </w:r>
      <w:r w:rsidRPr="000C6C53">
        <w:rPr>
          <w:rFonts w:asciiTheme="minorBidi" w:hAnsiTheme="minorBidi" w:cs="Arial"/>
          <w:rtl/>
        </w:rPr>
        <w:t>ולכן הצריכה רבינו לעיל לומר הן וכן הוא דעת הרמב"ם ודלא כבית יוסף שכתב דמשמע מדברי הרא"ש אלו דשתיקה מהני כי לא חזר ואמר לה בשעה שנתן לה ולכן תמה על דברי רבינו שהצריכה לעיל לומר הן</w:t>
      </w:r>
      <w:r>
        <w:rPr>
          <w:rFonts w:asciiTheme="minorBidi" w:hAnsiTheme="minorBidi" w:cs="Arial" w:hint="cs"/>
          <w:rtl/>
        </w:rPr>
        <w:t>, דרכ"מ (אות ו).</w:t>
      </w:r>
    </w:p>
  </w:footnote>
  <w:footnote w:id="464">
    <w:p w14:paraId="719F3D6E" w14:textId="352EB8F8" w:rsidR="00D45712" w:rsidRPr="00351B7D" w:rsidRDefault="00D45712" w:rsidP="00D45712">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מיהו הט"ז (סקי"ד) כ' דבשתקה הוי ספק </w:t>
      </w:r>
      <w:r>
        <w:rPr>
          <w:rFonts w:asciiTheme="minorBidi" w:hAnsiTheme="minorBidi"/>
          <w:rtl/>
        </w:rPr>
        <w:t>קידושין</w:t>
      </w:r>
      <w:r w:rsidRPr="00351B7D">
        <w:rPr>
          <w:rFonts w:asciiTheme="minorBidi" w:hAnsiTheme="minorBidi"/>
          <w:sz w:val="14"/>
          <w:szCs w:val="14"/>
          <w:rtl/>
        </w:rPr>
        <w:t xml:space="preserve"> </w:t>
      </w:r>
      <w:r w:rsidRPr="00351B7D">
        <w:rPr>
          <w:rFonts w:asciiTheme="minorBidi" w:hAnsiTheme="minorBidi"/>
          <w:sz w:val="16"/>
          <w:szCs w:val="16"/>
          <w:rtl/>
        </w:rPr>
        <w:t>(אף שלא חזר ואמר בשעת נתינה)</w:t>
      </w:r>
      <w:r w:rsidRPr="00351B7D">
        <w:rPr>
          <w:rFonts w:asciiTheme="minorBidi" w:hAnsiTheme="minorBidi"/>
          <w:rtl/>
        </w:rPr>
        <w:t>.</w:t>
      </w:r>
    </w:p>
  </w:footnote>
  <w:footnote w:id="465">
    <w:p w14:paraId="350EFB8B" w14:textId="459021CA"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הח"מ (סקכ"ב) תמה על הרמ"א מדוע כ' הג"ה זו, והרי השו"ע מזכיר דין זה בסוף הסע</w:t>
      </w:r>
      <w:r w:rsidR="000452ED">
        <w:rPr>
          <w:rFonts w:asciiTheme="minorBidi" w:hAnsiTheme="minorBidi" w:hint="cs"/>
          <w:rtl/>
        </w:rPr>
        <w:t>יף</w:t>
      </w:r>
      <w:r w:rsidRPr="00351B7D">
        <w:rPr>
          <w:rFonts w:asciiTheme="minorBidi" w:hAnsiTheme="minorBidi"/>
          <w:rtl/>
        </w:rPr>
        <w:t xml:space="preserve">. אך לפי מה שכתבתי שהב"י בשו"ת פסק כי"א שהביא הר"ן </w:t>
      </w:r>
      <w:r w:rsidRPr="00351B7D">
        <w:rPr>
          <w:rFonts w:asciiTheme="minorBidi" w:hAnsiTheme="minorBidi"/>
          <w:sz w:val="16"/>
          <w:szCs w:val="16"/>
          <w:rtl/>
        </w:rPr>
        <w:t xml:space="preserve">(שאפי' לא שתקה, אלא חזרה ואמרה </w:t>
      </w:r>
      <w:r w:rsidRPr="00351B7D">
        <w:rPr>
          <w:rFonts w:asciiTheme="minorBidi" w:hAnsiTheme="minorBidi"/>
          <w:sz w:val="14"/>
          <w:szCs w:val="14"/>
          <w:rtl/>
        </w:rPr>
        <w:t xml:space="preserve">(לאחר שאמר לה התקדשי לי בשעת הנתינה) </w:t>
      </w:r>
      <w:r w:rsidRPr="00351B7D">
        <w:rPr>
          <w:rFonts w:asciiTheme="minorBidi" w:hAnsiTheme="minorBidi"/>
          <w:sz w:val="16"/>
          <w:szCs w:val="16"/>
          <w:rtl/>
        </w:rPr>
        <w:t>הבה מיהבה</w:t>
      </w:r>
      <w:r w:rsidR="000452ED">
        <w:rPr>
          <w:rFonts w:asciiTheme="minorBidi" w:hAnsiTheme="minorBidi" w:hint="cs"/>
          <w:sz w:val="16"/>
          <w:szCs w:val="16"/>
          <w:rtl/>
        </w:rPr>
        <w:t xml:space="preserve"> </w:t>
      </w:r>
      <w:r w:rsidRPr="00351B7D">
        <w:rPr>
          <w:rFonts w:asciiTheme="minorBidi" w:hAnsiTheme="minorBidi"/>
          <w:sz w:val="16"/>
          <w:szCs w:val="16"/>
          <w:rtl/>
        </w:rPr>
        <w:t>- מקודשת)</w:t>
      </w:r>
      <w:r w:rsidRPr="00351B7D">
        <w:rPr>
          <w:rFonts w:asciiTheme="minorBidi" w:hAnsiTheme="minorBidi"/>
          <w:rtl/>
        </w:rPr>
        <w:t xml:space="preserve"> אתי שפיר, שהרי הרמ"א כ' שמקודשת רק אם שתקה </w:t>
      </w:r>
      <w:r w:rsidRPr="00351B7D">
        <w:rPr>
          <w:rFonts w:asciiTheme="minorBidi" w:hAnsiTheme="minorBidi"/>
          <w:sz w:val="16"/>
          <w:szCs w:val="16"/>
          <w:rtl/>
        </w:rPr>
        <w:t>(כפי שתיקנו האחרונים בלשונו)</w:t>
      </w:r>
      <w:r w:rsidRPr="00351B7D">
        <w:rPr>
          <w:rFonts w:asciiTheme="minorBidi" w:hAnsiTheme="minorBidi"/>
          <w:rtl/>
        </w:rPr>
        <w:t xml:space="preserve"> והשו"ע סתם וכ' שאם אמר בשעת נתינה הרי היא מקודשת, ומשמע לא שנא שתקה לא שנא אמרה שוב הבה מיהבה. </w:t>
      </w:r>
    </w:p>
  </w:footnote>
  <w:footnote w:id="466">
    <w:p w14:paraId="1AD4CFA0" w14:textId="0CBE7D69" w:rsidR="00B60E61" w:rsidRPr="00351B7D" w:rsidRDefault="00B60E61" w:rsidP="00B60E61">
      <w:pPr>
        <w:pStyle w:val="a5"/>
        <w:rPr>
          <w:rFonts w:asciiTheme="minorBidi" w:hAnsiTheme="minorBidi"/>
          <w:sz w:val="14"/>
          <w:szCs w:val="14"/>
          <w:rtl/>
        </w:rPr>
      </w:pPr>
      <w:r w:rsidRPr="00351B7D">
        <w:rPr>
          <w:rStyle w:val="a7"/>
          <w:rFonts w:asciiTheme="minorBidi" w:hAnsiTheme="minorBidi"/>
        </w:rPr>
        <w:footnoteRef/>
      </w:r>
      <w:r w:rsidRPr="00351B7D">
        <w:rPr>
          <w:rFonts w:asciiTheme="minorBidi" w:hAnsiTheme="minorBidi"/>
          <w:rtl/>
        </w:rPr>
        <w:t xml:space="preserve"> משפט זה אינו מובן, לכן הט"ז (סקט"ז) ועוד </w:t>
      </w:r>
      <w:r w:rsidR="00FA1036">
        <w:rPr>
          <w:rFonts w:asciiTheme="minorBidi" w:hAnsiTheme="minorBidi" w:hint="cs"/>
          <w:rtl/>
        </w:rPr>
        <w:t xml:space="preserve">אחרונים </w:t>
      </w:r>
      <w:r w:rsidRPr="00351B7D">
        <w:rPr>
          <w:rFonts w:asciiTheme="minorBidi" w:hAnsiTheme="minorBidi"/>
          <w:rtl/>
        </w:rPr>
        <w:t>כ</w:t>
      </w:r>
      <w:r w:rsidR="00FA1036">
        <w:rPr>
          <w:rFonts w:asciiTheme="minorBidi" w:hAnsiTheme="minorBidi" w:hint="cs"/>
          <w:rtl/>
        </w:rPr>
        <w:t>תבו</w:t>
      </w:r>
      <w:r w:rsidRPr="00351B7D">
        <w:rPr>
          <w:rFonts w:asciiTheme="minorBidi" w:hAnsiTheme="minorBidi"/>
          <w:rtl/>
        </w:rPr>
        <w:t xml:space="preserve"> דצ"ל</w:t>
      </w:r>
      <w:r w:rsidR="008C0976">
        <w:rPr>
          <w:rFonts w:asciiTheme="minorBidi" w:hAnsiTheme="minorBidi" w:hint="cs"/>
          <w:rtl/>
        </w:rPr>
        <w:t>:</w:t>
      </w:r>
      <w:r w:rsidRPr="00351B7D">
        <w:rPr>
          <w:rFonts w:asciiTheme="minorBidi" w:hAnsiTheme="minorBidi"/>
          <w:rtl/>
        </w:rPr>
        <w:t xml:space="preserve"> ואם לא קיבלה. והנח"צ (סקי"ח) מחק תיבת 'בשתיקה'. והבאה"ט (סקי"ז) הוסיף עפ"ז דתיבת בשתיקה שייכת לעיל וצ"ל שם</w:t>
      </w:r>
      <w:r w:rsidR="008C0976">
        <w:rPr>
          <w:rFonts w:asciiTheme="minorBidi" w:hAnsiTheme="minorBidi" w:hint="cs"/>
          <w:rtl/>
        </w:rPr>
        <w:t>:</w:t>
      </w:r>
      <w:r w:rsidRPr="00351B7D">
        <w:rPr>
          <w:rFonts w:asciiTheme="minorBidi" w:hAnsiTheme="minorBidi"/>
          <w:rtl/>
        </w:rPr>
        <w:t xml:space="preserve"> אם קיבלה בשתיקה מקודשת. והגר"א (סקכ"ה) כ' דצ"ל</w:t>
      </w:r>
      <w:r w:rsidR="008C0976">
        <w:rPr>
          <w:rFonts w:asciiTheme="minorBidi" w:hAnsiTheme="minorBidi" w:hint="cs"/>
          <w:rtl/>
        </w:rPr>
        <w:t>:</w:t>
      </w:r>
      <w:r w:rsidRPr="00351B7D">
        <w:rPr>
          <w:rFonts w:asciiTheme="minorBidi" w:hAnsiTheme="minorBidi"/>
          <w:rtl/>
        </w:rPr>
        <w:t xml:space="preserve"> אם קבלה בשתיקה, וקאי אלמעלה, ואח"כ צ"ל</w:t>
      </w:r>
      <w:r w:rsidR="008C0976">
        <w:rPr>
          <w:rFonts w:asciiTheme="minorBidi" w:hAnsiTheme="minorBidi" w:hint="cs"/>
          <w:rtl/>
        </w:rPr>
        <w:t>:</w:t>
      </w:r>
      <w:r w:rsidRPr="00351B7D">
        <w:rPr>
          <w:rFonts w:asciiTheme="minorBidi" w:hAnsiTheme="minorBidi"/>
          <w:rtl/>
        </w:rPr>
        <w:t xml:space="preserve"> ואם חזרה ואמרה </w:t>
      </w:r>
      <w:r w:rsidRPr="00351B7D">
        <w:rPr>
          <w:rFonts w:asciiTheme="minorBidi" w:hAnsiTheme="minorBidi"/>
          <w:sz w:val="16"/>
          <w:szCs w:val="16"/>
          <w:rtl/>
        </w:rPr>
        <w:t>(ומ"מ יש אפשרות להשאיר כך את לשונו ולפרש דתנא סיפא לגלויי רישא, דהיינו שבתחילה לא כתב הרמ"א באיזה מקרה מדובר, אם שתקה או ענתה, לכן מיד כ' "אם קיבלה בשתיקה רק חזרה ואמרה" דמשמע דמקודם רק שתקה, ומש"כ הרמ"א "שתקה ולאחמ"כ "אמרה" דהווי תרתי דסתרי י"ל שקיבלה בשתיקה [לאפוקי שענתה לו לפני שקיבלה] ורק לאחר שקיבלה ענתה לו, וכך אתי שפיר לשונו)</w:t>
      </w:r>
      <w:r w:rsidRPr="00351B7D">
        <w:rPr>
          <w:rFonts w:asciiTheme="minorBidi" w:hAnsiTheme="minorBidi"/>
          <w:rtl/>
        </w:rPr>
        <w:t>, ולמסקנא כולם מסכימים שדעת הרמ"א דכשאמר בשעת נתינה האמ"ל</w:t>
      </w:r>
      <w:r w:rsidR="00FA1036">
        <w:rPr>
          <w:rFonts w:asciiTheme="minorBidi" w:hAnsiTheme="minorBidi" w:hint="cs"/>
          <w:rtl/>
        </w:rPr>
        <w:t xml:space="preserve"> </w:t>
      </w:r>
      <w:r w:rsidRPr="00351B7D">
        <w:rPr>
          <w:rFonts w:asciiTheme="minorBidi" w:hAnsiTheme="minorBidi"/>
          <w:rtl/>
        </w:rPr>
        <w:t>- אם שתקה מקודשת, ואם ענתה הב וכדו' אינה מקודשת.</w:t>
      </w:r>
    </w:p>
  </w:footnote>
  <w:footnote w:id="467">
    <w:p w14:paraId="712DF594" w14:textId="128A2BEC"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הח"מ (סקכ"א) כ'</w:t>
      </w:r>
      <w:r w:rsidR="008C0976">
        <w:rPr>
          <w:rFonts w:asciiTheme="minorBidi" w:hAnsiTheme="minorBidi" w:hint="cs"/>
          <w:rtl/>
        </w:rPr>
        <w:t>:</w:t>
      </w:r>
      <w:r w:rsidRPr="00351B7D">
        <w:rPr>
          <w:rFonts w:asciiTheme="minorBidi" w:hAnsiTheme="minorBidi"/>
          <w:rtl/>
        </w:rPr>
        <w:t xml:space="preserve"> "ולא ידעתי לשון שחוק זה מה טיבו", דהרי לא הוזכר בשום מקום  (וגם אינו צריך). וגם הגר"א כ' שט"ס היא וצ"ל: 'ואמרה לו הב'. אך הט"ז (סקי"ז) והב"ש (סקכ"ה) כ' דכן משמע במרדכי ומשם לקחו הרמ"א</w:t>
      </w:r>
      <w:r w:rsidRPr="00351B7D">
        <w:rPr>
          <w:rFonts w:asciiTheme="minorBidi" w:hAnsiTheme="minorBidi"/>
          <w:sz w:val="16"/>
          <w:szCs w:val="16"/>
          <w:rtl/>
        </w:rPr>
        <w:t xml:space="preserve"> (ולשון שחוק היינו- תתן ואל תשגע אותי. כמו שזכר השו"ע קודם לכן)</w:t>
      </w:r>
      <w:r w:rsidRPr="00351B7D">
        <w:rPr>
          <w:rFonts w:asciiTheme="minorBidi" w:hAnsiTheme="minorBidi"/>
          <w:rtl/>
        </w:rPr>
        <w:t xml:space="preserve">, ומ"מ גם הוא מסיק למסקנה כהח"מ דאפילו אם לא השיבה לו בלשון שחוק הוי ספק </w:t>
      </w:r>
      <w:r w:rsidR="00510C7A">
        <w:rPr>
          <w:rFonts w:asciiTheme="minorBidi" w:hAnsiTheme="minorBidi"/>
          <w:rtl/>
        </w:rPr>
        <w:t>קידושין</w:t>
      </w:r>
      <w:r w:rsidRPr="00351B7D">
        <w:rPr>
          <w:rFonts w:asciiTheme="minorBidi" w:hAnsiTheme="minorBidi"/>
          <w:rtl/>
        </w:rPr>
        <w:t>.</w:t>
      </w:r>
    </w:p>
  </w:footnote>
  <w:footnote w:id="468">
    <w:p w14:paraId="0B332169"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כ"ה בדפ"ר, וראה ח"מ</w:t>
      </w:r>
      <w:r w:rsidRPr="00351B7D">
        <w:rPr>
          <w:rFonts w:asciiTheme="minorBidi" w:hAnsiTheme="minorBidi"/>
          <w:sz w:val="18"/>
          <w:szCs w:val="18"/>
          <w:rtl/>
        </w:rPr>
        <w:t xml:space="preserve"> </w:t>
      </w:r>
      <w:r w:rsidRPr="00351B7D">
        <w:rPr>
          <w:rFonts w:asciiTheme="minorBidi" w:hAnsiTheme="minorBidi"/>
          <w:sz w:val="14"/>
          <w:szCs w:val="14"/>
          <w:rtl/>
        </w:rPr>
        <w:t>(סקכ"א)</w:t>
      </w:r>
      <w:r w:rsidRPr="00351B7D">
        <w:rPr>
          <w:rFonts w:asciiTheme="minorBidi" w:hAnsiTheme="minorBidi"/>
          <w:rtl/>
        </w:rPr>
        <w:t xml:space="preserve">, וממהדורת שפ"ז ועוד שינו לכתוב 'הן', ועי' ט"ז </w:t>
      </w:r>
      <w:r w:rsidRPr="00351B7D">
        <w:rPr>
          <w:rFonts w:asciiTheme="minorBidi" w:hAnsiTheme="minorBidi"/>
          <w:sz w:val="14"/>
          <w:szCs w:val="14"/>
          <w:rtl/>
        </w:rPr>
        <w:t>(סקי"ז)</w:t>
      </w:r>
      <w:r w:rsidRPr="00351B7D">
        <w:rPr>
          <w:rFonts w:asciiTheme="minorBidi" w:hAnsiTheme="minorBidi"/>
          <w:rtl/>
        </w:rPr>
        <w:t xml:space="preserve">, והגר"א </w:t>
      </w:r>
      <w:r w:rsidRPr="00351B7D">
        <w:rPr>
          <w:rFonts w:asciiTheme="minorBidi" w:hAnsiTheme="minorBidi"/>
          <w:sz w:val="14"/>
          <w:szCs w:val="14"/>
          <w:rtl/>
        </w:rPr>
        <w:t>(סקכ"ז)</w:t>
      </w:r>
      <w:r w:rsidRPr="00351B7D">
        <w:rPr>
          <w:rFonts w:asciiTheme="minorBidi" w:hAnsiTheme="minorBidi"/>
          <w:sz w:val="16"/>
          <w:szCs w:val="16"/>
          <w:rtl/>
        </w:rPr>
        <w:t xml:space="preserve"> </w:t>
      </w:r>
      <w:r w:rsidRPr="00351B7D">
        <w:rPr>
          <w:rFonts w:asciiTheme="minorBidi" w:hAnsiTheme="minorBidi"/>
          <w:rtl/>
        </w:rPr>
        <w:t xml:space="preserve">כ' דצ"ל 'הב', שנו"ס </w:t>
      </w:r>
      <w:r w:rsidRPr="00351B7D">
        <w:rPr>
          <w:rFonts w:asciiTheme="minorBidi" w:hAnsiTheme="minorBidi"/>
          <w:sz w:val="16"/>
          <w:szCs w:val="16"/>
          <w:rtl/>
        </w:rPr>
        <w:t>(פריעד')</w:t>
      </w:r>
      <w:r w:rsidRPr="00351B7D">
        <w:rPr>
          <w:rFonts w:asciiTheme="minorBidi" w:hAnsiTheme="minorBidi"/>
          <w:rtl/>
        </w:rPr>
        <w:t>.</w:t>
      </w:r>
    </w:p>
  </w:footnote>
  <w:footnote w:id="469">
    <w:p w14:paraId="43956953"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אפילו אמרה איהי לבסוף הב או הבה מיהבא, ב"י (בשו"ת ב"י סי' ח ד"ה דבר פשוט).</w:t>
      </w:r>
    </w:p>
  </w:footnote>
  <w:footnote w:id="470">
    <w:p w14:paraId="0DA19E59" w14:textId="45EF8F86" w:rsidR="00026EA6" w:rsidRDefault="00026EA6">
      <w:pPr>
        <w:pStyle w:val="a5"/>
        <w:rPr>
          <w:rtl/>
        </w:rPr>
      </w:pPr>
      <w:r>
        <w:rPr>
          <w:rStyle w:val="a7"/>
        </w:rPr>
        <w:footnoteRef/>
      </w:r>
      <w:r>
        <w:rPr>
          <w:rtl/>
        </w:rPr>
        <w:t xml:space="preserve"> </w:t>
      </w:r>
      <w:r>
        <w:rPr>
          <w:rFonts w:hint="cs"/>
          <w:rtl/>
        </w:rPr>
        <w:t>סימן - עזאזל (זרק לה נשמע כאילו אומר לה לכי לעזאל).</w:t>
      </w:r>
    </w:p>
  </w:footnote>
  <w:footnote w:id="471">
    <w:p w14:paraId="5E35F0EC" w14:textId="0E92025D" w:rsidR="007A6CA4" w:rsidRDefault="007A6CA4">
      <w:pPr>
        <w:pStyle w:val="a5"/>
      </w:pPr>
      <w:r>
        <w:rPr>
          <w:rStyle w:val="a7"/>
        </w:rPr>
        <w:footnoteRef/>
      </w:r>
      <w:r>
        <w:rPr>
          <w:rtl/>
        </w:rPr>
        <w:t xml:space="preserve"> </w:t>
      </w:r>
      <w:r>
        <w:rPr>
          <w:rFonts w:cs="Arial"/>
          <w:rtl/>
        </w:rPr>
        <w:t>של נכסי מלוג וזרקו לה על גבי קרקע</w:t>
      </w:r>
      <w:r>
        <w:rPr>
          <w:rFonts w:cs="Arial" w:hint="cs"/>
          <w:rtl/>
        </w:rPr>
        <w:t>, רש"י.</w:t>
      </w:r>
    </w:p>
  </w:footnote>
  <w:footnote w:id="472">
    <w:p w14:paraId="22FC7A8A" w14:textId="7FB1AB73" w:rsidR="007A6CA4" w:rsidRDefault="007A6CA4">
      <w:pPr>
        <w:pStyle w:val="a5"/>
        <w:rPr>
          <w:rtl/>
        </w:rPr>
      </w:pPr>
      <w:r>
        <w:rPr>
          <w:rStyle w:val="a7"/>
        </w:rPr>
        <w:footnoteRef/>
      </w:r>
      <w:r>
        <w:rPr>
          <w:rtl/>
        </w:rPr>
        <w:t xml:space="preserve"> </w:t>
      </w:r>
      <w:r>
        <w:rPr>
          <w:rFonts w:cs="Arial"/>
          <w:rtl/>
        </w:rPr>
        <w:t>דקנתה לה חצרה כאילו נתנו בידה</w:t>
      </w:r>
      <w:r>
        <w:rPr>
          <w:rFonts w:cs="Arial" w:hint="cs"/>
          <w:rtl/>
        </w:rPr>
        <w:t>, רש"י</w:t>
      </w:r>
      <w:r>
        <w:rPr>
          <w:rFonts w:hint="cs"/>
          <w:rtl/>
        </w:rPr>
        <w:t>.</w:t>
      </w:r>
    </w:p>
  </w:footnote>
  <w:footnote w:id="473">
    <w:p w14:paraId="152B051A" w14:textId="691C0B8C" w:rsidR="007A6CA4" w:rsidRDefault="007A6CA4">
      <w:pPr>
        <w:pStyle w:val="a5"/>
      </w:pPr>
      <w:r>
        <w:rPr>
          <w:rStyle w:val="a7"/>
        </w:rPr>
        <w:footnoteRef/>
      </w:r>
      <w:r>
        <w:rPr>
          <w:rtl/>
        </w:rPr>
        <w:t xml:space="preserve"> </w:t>
      </w:r>
      <w:r w:rsidR="0031040F">
        <w:rPr>
          <w:rFonts w:hint="cs"/>
          <w:rtl/>
        </w:rPr>
        <w:t>ו</w:t>
      </w:r>
      <w:r>
        <w:rPr>
          <w:rFonts w:cs="Arial"/>
          <w:rtl/>
        </w:rPr>
        <w:t>אפילו היא בתוך ביתו</w:t>
      </w:r>
      <w:r>
        <w:rPr>
          <w:rFonts w:cs="Arial" w:hint="cs"/>
          <w:rtl/>
        </w:rPr>
        <w:t>, רש"י.</w:t>
      </w:r>
    </w:p>
  </w:footnote>
  <w:footnote w:id="474">
    <w:p w14:paraId="46EB8F34" w14:textId="6CA0997E" w:rsidR="00840DB8" w:rsidRDefault="00840DB8">
      <w:pPr>
        <w:pStyle w:val="a5"/>
        <w:rPr>
          <w:rtl/>
        </w:rPr>
      </w:pPr>
      <w:r>
        <w:rPr>
          <w:rStyle w:val="a7"/>
        </w:rPr>
        <w:footnoteRef/>
      </w:r>
      <w:r>
        <w:rPr>
          <w:rtl/>
        </w:rPr>
        <w:t xml:space="preserve"> </w:t>
      </w:r>
      <w:r w:rsidRPr="00840DB8">
        <w:rPr>
          <w:rFonts w:cs="Arial"/>
          <w:rtl/>
        </w:rPr>
        <w:t>כאילו היא בתוך ביתה ומאי היא דבעי' דתיהוי חצרה משתמרת לדעתה כלומר על פיה ועל צוויה</w:t>
      </w:r>
      <w:r>
        <w:rPr>
          <w:rFonts w:cs="Arial" w:hint="cs"/>
          <w:rtl/>
        </w:rPr>
        <w:t>.</w:t>
      </w:r>
      <w:r w:rsidRPr="00840DB8">
        <w:rPr>
          <w:rFonts w:cs="Arial"/>
          <w:rtl/>
        </w:rPr>
        <w:t xml:space="preserve"> לאפוקי הא דאמרי' בפרקין לקמן</w:t>
      </w:r>
      <w:r>
        <w:rPr>
          <w:rFonts w:cs="Arial" w:hint="cs"/>
          <w:rtl/>
        </w:rPr>
        <w:t xml:space="preserve"> </w:t>
      </w:r>
      <w:r w:rsidRPr="00840DB8">
        <w:rPr>
          <w:rFonts w:cs="Arial"/>
          <w:rtl/>
        </w:rPr>
        <w:t>(עח</w:t>
      </w:r>
      <w:r>
        <w:rPr>
          <w:rFonts w:cs="Arial" w:hint="cs"/>
          <w:rtl/>
        </w:rPr>
        <w:t>.</w:t>
      </w:r>
      <w:r w:rsidRPr="00840DB8">
        <w:rPr>
          <w:rFonts w:cs="Arial"/>
          <w:rtl/>
        </w:rPr>
        <w:t>) נתן גט ביד עבדה ניעור אינו גט</w:t>
      </w:r>
      <w:r>
        <w:rPr>
          <w:rFonts w:cs="Arial" w:hint="cs"/>
          <w:rtl/>
        </w:rPr>
        <w:t>,</w:t>
      </w:r>
      <w:r w:rsidRPr="00840DB8">
        <w:rPr>
          <w:rFonts w:cs="Arial"/>
          <w:rtl/>
        </w:rPr>
        <w:t xml:space="preserve"> דהויא לה חצר המשתמרת שלא לדעתה</w:t>
      </w:r>
      <w:r>
        <w:rPr>
          <w:rFonts w:cs="Arial" w:hint="cs"/>
          <w:rtl/>
        </w:rPr>
        <w:t>,</w:t>
      </w:r>
      <w:r w:rsidRPr="00840DB8">
        <w:rPr>
          <w:rFonts w:cs="Arial"/>
          <w:rtl/>
        </w:rPr>
        <w:t xml:space="preserve"> שהוא משמר עצמו מדעתו</w:t>
      </w:r>
      <w:r>
        <w:rPr>
          <w:rFonts w:hint="cs"/>
          <w:rtl/>
        </w:rPr>
        <w:t>, רש"י.</w:t>
      </w:r>
    </w:p>
  </w:footnote>
  <w:footnote w:id="475">
    <w:p w14:paraId="7DDD05F3" w14:textId="0C8D327E" w:rsidR="00026EA6" w:rsidRDefault="00026EA6">
      <w:pPr>
        <w:pStyle w:val="a5"/>
      </w:pPr>
      <w:r>
        <w:rPr>
          <w:rStyle w:val="a7"/>
        </w:rPr>
        <w:footnoteRef/>
      </w:r>
      <w:r>
        <w:rPr>
          <w:rtl/>
        </w:rPr>
        <w:t xml:space="preserve"> </w:t>
      </w:r>
      <w:r>
        <w:rPr>
          <w:rFonts w:hint="cs"/>
          <w:rtl/>
        </w:rPr>
        <w:t>סימן - אינה ידו.</w:t>
      </w:r>
    </w:p>
  </w:footnote>
  <w:footnote w:id="476">
    <w:p w14:paraId="7DEBE7B7" w14:textId="70F35738" w:rsidR="00623A55" w:rsidRDefault="00623A55">
      <w:pPr>
        <w:pStyle w:val="a5"/>
      </w:pPr>
      <w:r>
        <w:rPr>
          <w:rStyle w:val="a7"/>
        </w:rPr>
        <w:footnoteRef/>
      </w:r>
      <w:r>
        <w:rPr>
          <w:rtl/>
        </w:rPr>
        <w:t xml:space="preserve"> </w:t>
      </w:r>
      <w:r w:rsidRPr="00623A55">
        <w:rPr>
          <w:rFonts w:cs="Arial"/>
          <w:rtl/>
        </w:rPr>
        <w:t>דהוא דומיא דמציאה שאינו יכול לרוץ, ומשתמר בתוך השדה, אם לא יטלוהו אחרים</w:t>
      </w:r>
      <w:r>
        <w:rPr>
          <w:rFonts w:cs="Arial" w:hint="cs"/>
          <w:rtl/>
        </w:rPr>
        <w:t>, רש"י.</w:t>
      </w:r>
    </w:p>
  </w:footnote>
  <w:footnote w:id="477">
    <w:p w14:paraId="598023DA" w14:textId="7757ADE0" w:rsidR="00623A55" w:rsidRDefault="00623A55">
      <w:pPr>
        <w:pStyle w:val="a5"/>
      </w:pPr>
      <w:r>
        <w:rPr>
          <w:rStyle w:val="a7"/>
        </w:rPr>
        <w:footnoteRef/>
      </w:r>
      <w:r>
        <w:rPr>
          <w:rtl/>
        </w:rPr>
        <w:t xml:space="preserve"> </w:t>
      </w:r>
      <w:r w:rsidRPr="00623A55">
        <w:rPr>
          <w:rFonts w:cs="Arial"/>
          <w:rtl/>
        </w:rPr>
        <w:t>דעכשיו היא משתמרת על ידו</w:t>
      </w:r>
      <w:r>
        <w:rPr>
          <w:rFonts w:cs="Arial" w:hint="cs"/>
          <w:rtl/>
        </w:rPr>
        <w:t>, רש"י</w:t>
      </w:r>
      <w:r w:rsidRPr="00623A55">
        <w:rPr>
          <w:rFonts w:cs="Arial"/>
          <w:rtl/>
        </w:rPr>
        <w:t>.</w:t>
      </w:r>
    </w:p>
  </w:footnote>
  <w:footnote w:id="478">
    <w:p w14:paraId="64859422" w14:textId="63CC24ED" w:rsidR="00623A55" w:rsidRDefault="00623A55">
      <w:pPr>
        <w:pStyle w:val="a5"/>
      </w:pPr>
      <w:r>
        <w:rPr>
          <w:rStyle w:val="a7"/>
        </w:rPr>
        <w:footnoteRef/>
      </w:r>
      <w:r>
        <w:rPr>
          <w:rtl/>
        </w:rPr>
        <w:t xml:space="preserve"> </w:t>
      </w:r>
      <w:r w:rsidRPr="00623A55">
        <w:rPr>
          <w:rFonts w:cs="Arial"/>
          <w:rtl/>
        </w:rPr>
        <w:t>נזכר שלא עישר מעשרותיו והוקשה לו ומיהר לעשרן באשר הוא שם</w:t>
      </w:r>
      <w:r>
        <w:rPr>
          <w:rFonts w:cs="Arial" w:hint="cs"/>
          <w:rtl/>
        </w:rPr>
        <w:t>, רש"י.</w:t>
      </w:r>
    </w:p>
  </w:footnote>
  <w:footnote w:id="479">
    <w:p w14:paraId="77FD23FA" w14:textId="6C43D250" w:rsidR="002801B0" w:rsidRDefault="002801B0">
      <w:pPr>
        <w:pStyle w:val="a5"/>
        <w:rPr>
          <w:rtl/>
        </w:rPr>
      </w:pPr>
      <w:r>
        <w:rPr>
          <w:rStyle w:val="a7"/>
        </w:rPr>
        <w:footnoteRef/>
      </w:r>
      <w:r>
        <w:rPr>
          <w:rtl/>
        </w:rPr>
        <w:t xml:space="preserve"> </w:t>
      </w:r>
      <w:r w:rsidRPr="002801B0">
        <w:rPr>
          <w:rFonts w:cs="Arial"/>
          <w:rtl/>
        </w:rPr>
        <w:t>לר' יהושע בר חנניא שהיה עמו בספינה, והוא לוי, ונוטל מעשר ראשון</w:t>
      </w:r>
      <w:r>
        <w:rPr>
          <w:rFonts w:hint="cs"/>
          <w:rtl/>
        </w:rPr>
        <w:t>, רש"י.</w:t>
      </w:r>
    </w:p>
  </w:footnote>
  <w:footnote w:id="480">
    <w:p w14:paraId="07FD19ED" w14:textId="6E9E428E" w:rsidR="002801B0" w:rsidRDefault="002801B0">
      <w:pPr>
        <w:pStyle w:val="a5"/>
      </w:pPr>
      <w:r>
        <w:rPr>
          <w:rStyle w:val="a7"/>
        </w:rPr>
        <w:footnoteRef/>
      </w:r>
      <w:r>
        <w:rPr>
          <w:rtl/>
        </w:rPr>
        <w:t xml:space="preserve"> </w:t>
      </w:r>
      <w:r w:rsidRPr="002801B0">
        <w:rPr>
          <w:rFonts w:cs="Arial"/>
          <w:rtl/>
        </w:rPr>
        <w:t>גבאי היה, ואותה שנה שנת מעשר עני היתה</w:t>
      </w:r>
      <w:r>
        <w:rPr>
          <w:rFonts w:cs="Arial" w:hint="cs"/>
          <w:rtl/>
        </w:rPr>
        <w:t>, רש"י.</w:t>
      </w:r>
    </w:p>
  </w:footnote>
  <w:footnote w:id="481">
    <w:p w14:paraId="657981B2" w14:textId="5411399D" w:rsidR="002801B0" w:rsidRDefault="002801B0">
      <w:pPr>
        <w:pStyle w:val="a5"/>
      </w:pPr>
      <w:r>
        <w:rPr>
          <w:rStyle w:val="a7"/>
        </w:rPr>
        <w:footnoteRef/>
      </w:r>
      <w:r>
        <w:rPr>
          <w:rtl/>
        </w:rPr>
        <w:t xml:space="preserve"> </w:t>
      </w:r>
      <w:r w:rsidRPr="002801B0">
        <w:rPr>
          <w:rFonts w:cs="Arial"/>
          <w:rtl/>
        </w:rPr>
        <w:t>ולאו משום דתקני להם מקומם בתורת חצר, שאפילו הקנה להן חצר אחרת שאינן בתוכה - קנוי נמי</w:t>
      </w:r>
      <w:r>
        <w:rPr>
          <w:rFonts w:cs="Arial" w:hint="cs"/>
          <w:rtl/>
        </w:rPr>
        <w:t>..., רש"י.</w:t>
      </w:r>
    </w:p>
  </w:footnote>
  <w:footnote w:id="482">
    <w:p w14:paraId="0337F53B" w14:textId="37C1551B" w:rsidR="00465260" w:rsidRDefault="00465260">
      <w:pPr>
        <w:pStyle w:val="a5"/>
        <w:rPr>
          <w:rtl/>
        </w:rPr>
      </w:pPr>
      <w:r>
        <w:rPr>
          <w:rStyle w:val="a7"/>
        </w:rPr>
        <w:footnoteRef/>
      </w:r>
      <w:r>
        <w:rPr>
          <w:rtl/>
        </w:rPr>
        <w:t xml:space="preserve"> </w:t>
      </w:r>
      <w:r w:rsidRPr="00465260">
        <w:rPr>
          <w:rFonts w:cs="Arial"/>
          <w:rtl/>
        </w:rPr>
        <w:t>לעולם בתורת חצר קנאו, ואפילו הכי לא תקשי לעולא, דהא דלא בעינן הכא עומד בצד השדה - משום דדעת אחרת מקנה אותן, שרבן גמליאל הקנה להן מטלטלין שהיו לו בחצר שלהן, ולא מהפקירא קנו, ונוחה מתנה זו לקנות, ואע</w:t>
      </w:r>
      <w:r>
        <w:rPr>
          <w:rFonts w:cs="Arial" w:hint="cs"/>
          <w:rtl/>
        </w:rPr>
        <w:t>"</w:t>
      </w:r>
      <w:r w:rsidRPr="00465260">
        <w:rPr>
          <w:rFonts w:cs="Arial"/>
          <w:rtl/>
        </w:rPr>
        <w:t>ג דאין עומד בצד השדה</w:t>
      </w:r>
      <w:r>
        <w:rPr>
          <w:rFonts w:hint="cs"/>
          <w:rtl/>
        </w:rPr>
        <w:t>, רש"י.</w:t>
      </w:r>
    </w:p>
  </w:footnote>
  <w:footnote w:id="483">
    <w:p w14:paraId="04BC19C3" w14:textId="01995FB3" w:rsidR="00725DD2" w:rsidRDefault="00725DD2">
      <w:pPr>
        <w:pStyle w:val="a5"/>
        <w:rPr>
          <w:rtl/>
        </w:rPr>
      </w:pPr>
      <w:r>
        <w:rPr>
          <w:rStyle w:val="a7"/>
        </w:rPr>
        <w:footnoteRef/>
      </w:r>
      <w:r>
        <w:rPr>
          <w:rtl/>
        </w:rPr>
        <w:t xml:space="preserve"> </w:t>
      </w:r>
      <w:r w:rsidRPr="00725DD2">
        <w:rPr>
          <w:rFonts w:cs="Arial"/>
          <w:rtl/>
        </w:rPr>
        <w:t>הלכך בעינן עומדת בצד חצירה אפילו בחצר המשתמרת</w:t>
      </w:r>
      <w:r>
        <w:rPr>
          <w:rFonts w:hint="cs"/>
          <w:rtl/>
        </w:rPr>
        <w:t>, רא"ש (פ"א סי' לא).</w:t>
      </w:r>
    </w:p>
  </w:footnote>
  <w:footnote w:id="484">
    <w:p w14:paraId="447537C6" w14:textId="136277F3" w:rsidR="001F6D0C" w:rsidRDefault="001F6D0C">
      <w:pPr>
        <w:pStyle w:val="a5"/>
      </w:pPr>
      <w:r>
        <w:rPr>
          <w:rStyle w:val="a7"/>
        </w:rPr>
        <w:footnoteRef/>
      </w:r>
      <w:r>
        <w:rPr>
          <w:rtl/>
        </w:rPr>
        <w:t xml:space="preserve"> </w:t>
      </w:r>
      <w:r>
        <w:rPr>
          <w:rFonts w:cs="Arial"/>
          <w:rtl/>
        </w:rPr>
        <w:t>רבינו שכתב דבעינן שתהא משתמרת לדעתה</w:t>
      </w:r>
      <w:r>
        <w:rPr>
          <w:rFonts w:cs="Arial" w:hint="cs"/>
          <w:rtl/>
        </w:rPr>
        <w:t>,</w:t>
      </w:r>
      <w:r>
        <w:rPr>
          <w:rFonts w:cs="Arial"/>
          <w:rtl/>
        </w:rPr>
        <w:t xml:space="preserve"> נראה שהוא כדעת הרי"ף</w:t>
      </w:r>
      <w:r>
        <w:rPr>
          <w:rFonts w:cs="Arial" w:hint="cs"/>
          <w:rtl/>
        </w:rPr>
        <w:t>,</w:t>
      </w:r>
      <w:r>
        <w:rPr>
          <w:rFonts w:cs="Arial"/>
          <w:rtl/>
        </w:rPr>
        <w:t xml:space="preserve"> דאי להרא"ש אפילו בחצר שאינה משתמרת נמי הויא מקודשת</w:t>
      </w:r>
      <w:r>
        <w:rPr>
          <w:rFonts w:cs="Arial" w:hint="cs"/>
          <w:rtl/>
        </w:rPr>
        <w:t>.</w:t>
      </w:r>
      <w:r>
        <w:rPr>
          <w:rFonts w:cs="Arial"/>
          <w:rtl/>
        </w:rPr>
        <w:t xml:space="preserve"> ויש לתמוה עליו למה סתם דבריו שלא כדעת הרא"ש</w:t>
      </w:r>
      <w:r>
        <w:rPr>
          <w:rFonts w:cs="Arial" w:hint="cs"/>
          <w:rtl/>
        </w:rPr>
        <w:t>.</w:t>
      </w:r>
      <w:r>
        <w:rPr>
          <w:rFonts w:cs="Arial"/>
          <w:rtl/>
        </w:rPr>
        <w:t xml:space="preserve"> ועוד דאפילו להרי"ף לא בעינן אלא שתהא משתמרת ואפילו שלא לדעתה</w:t>
      </w:r>
      <w:r>
        <w:rPr>
          <w:rFonts w:cs="Arial" w:hint="cs"/>
          <w:rtl/>
        </w:rPr>
        <w:t>,</w:t>
      </w:r>
      <w:r>
        <w:rPr>
          <w:rFonts w:cs="Arial"/>
          <w:rtl/>
        </w:rPr>
        <w:t xml:space="preserve"> ולמה הצריך שתהא משתמרת לדעתה</w:t>
      </w:r>
      <w:r>
        <w:rPr>
          <w:rFonts w:cs="Arial" w:hint="cs"/>
          <w:rtl/>
        </w:rPr>
        <w:t>, ב"י.</w:t>
      </w:r>
    </w:p>
  </w:footnote>
  <w:footnote w:id="485">
    <w:p w14:paraId="784802C9" w14:textId="64EE4441" w:rsidR="001F6D0C" w:rsidRDefault="001F6D0C">
      <w:pPr>
        <w:pStyle w:val="a5"/>
      </w:pPr>
      <w:r>
        <w:rPr>
          <w:rStyle w:val="a7"/>
        </w:rPr>
        <w:footnoteRef/>
      </w:r>
      <w:r>
        <w:rPr>
          <w:rtl/>
        </w:rPr>
        <w:t xml:space="preserve"> </w:t>
      </w:r>
      <w:r>
        <w:rPr>
          <w:rFonts w:cs="Arial"/>
          <w:rtl/>
        </w:rPr>
        <w:t>ולכאורה נראה מתוך דבריו דלתוך חצרה בכל גוונא מקודשת אפילו אינה משתמרת ואינה עומדת בצדה</w:t>
      </w:r>
      <w:r>
        <w:rPr>
          <w:rFonts w:cs="Arial" w:hint="cs"/>
          <w:rtl/>
        </w:rPr>
        <w:t>.</w:t>
      </w:r>
      <w:r>
        <w:rPr>
          <w:rFonts w:cs="Arial"/>
          <w:rtl/>
        </w:rPr>
        <w:t xml:space="preserve"> ואף על גב דלענין מתנה כתב בפ"ד מהלכות זכייה (ה"ט) דבחצר שאינה משתמרת בעינן שיהא עומד בצד חצרו וכדעת הרי"ף</w:t>
      </w:r>
      <w:r>
        <w:rPr>
          <w:rFonts w:cs="Arial" w:hint="cs"/>
          <w:rtl/>
        </w:rPr>
        <w:t>,</w:t>
      </w:r>
      <w:r>
        <w:rPr>
          <w:rFonts w:cs="Arial"/>
          <w:rtl/>
        </w:rPr>
        <w:t xml:space="preserve"> אפשר דקידושין עדיפי ממתנה</w:t>
      </w:r>
      <w:r>
        <w:rPr>
          <w:rFonts w:cs="Arial" w:hint="cs"/>
          <w:rtl/>
        </w:rPr>
        <w:t>.</w:t>
      </w:r>
      <w:r>
        <w:rPr>
          <w:rFonts w:cs="Arial"/>
          <w:rtl/>
        </w:rPr>
        <w:t xml:space="preserve"> ויותר נראה לומר שקיצר בהלכות אישות בזה וסמך על מה שכתב בהלכות זכייה</w:t>
      </w:r>
      <w:r>
        <w:rPr>
          <w:rFonts w:cs="Arial" w:hint="cs"/>
          <w:rtl/>
        </w:rPr>
        <w:t>, ב"י.</w:t>
      </w:r>
    </w:p>
  </w:footnote>
  <w:footnote w:id="486">
    <w:p w14:paraId="2331BD14" w14:textId="3FBAB6FA" w:rsidR="0077473C" w:rsidRDefault="0077473C">
      <w:pPr>
        <w:pStyle w:val="a5"/>
        <w:rPr>
          <w:rtl/>
        </w:rPr>
      </w:pPr>
      <w:r>
        <w:rPr>
          <w:rStyle w:val="a7"/>
        </w:rPr>
        <w:footnoteRef/>
      </w:r>
      <w:r>
        <w:rPr>
          <w:rtl/>
        </w:rPr>
        <w:t xml:space="preserve"> </w:t>
      </w:r>
      <w:r>
        <w:rPr>
          <w:rFonts w:cs="Arial"/>
          <w:rtl/>
        </w:rPr>
        <w:t>מבואר בהזורק (גיטין עז:) בעובדא דההוא גברא דזרק לה גיטא לדביתהו אזל גיטא נפל בפיסלא</w:t>
      </w:r>
      <w:r>
        <w:rPr>
          <w:rFonts w:cs="Arial" w:hint="cs"/>
          <w:rtl/>
        </w:rPr>
        <w:t>...</w:t>
      </w:r>
      <w:r>
        <w:rPr>
          <w:rFonts w:cs="Arial"/>
          <w:rtl/>
        </w:rPr>
        <w:t xml:space="preserve"> ובסימן קל"ט (</w:t>
      </w:r>
      <w:r>
        <w:rPr>
          <w:rFonts w:cs="Arial" w:hint="cs"/>
          <w:rtl/>
        </w:rPr>
        <w:t>סע' יא</w:t>
      </w:r>
      <w:r>
        <w:rPr>
          <w:rFonts w:cs="Arial"/>
          <w:rtl/>
        </w:rPr>
        <w:t>) יתבאר בס"ד</w:t>
      </w:r>
      <w:r>
        <w:rPr>
          <w:rFonts w:cs="Arial" w:hint="cs"/>
          <w:rtl/>
        </w:rPr>
        <w:t>, ב"י.</w:t>
      </w:r>
    </w:p>
  </w:footnote>
  <w:footnote w:id="487">
    <w:p w14:paraId="7A54C90B" w14:textId="07981672" w:rsidR="0073067A" w:rsidRDefault="0073067A">
      <w:pPr>
        <w:pStyle w:val="a5"/>
        <w:rPr>
          <w:rtl/>
        </w:rPr>
      </w:pPr>
      <w:r>
        <w:rPr>
          <w:rStyle w:val="a7"/>
        </w:rPr>
        <w:footnoteRef/>
      </w:r>
      <w:r>
        <w:rPr>
          <w:rtl/>
        </w:rPr>
        <w:t xml:space="preserve"> </w:t>
      </w:r>
      <w:r>
        <w:rPr>
          <w:rFonts w:cs="Arial"/>
          <w:rtl/>
        </w:rPr>
        <w:t>אע</w:t>
      </w:r>
      <w:r>
        <w:rPr>
          <w:rFonts w:cs="Arial" w:hint="cs"/>
          <w:rtl/>
        </w:rPr>
        <w:t>"</w:t>
      </w:r>
      <w:r>
        <w:rPr>
          <w:rFonts w:cs="Arial"/>
          <w:rtl/>
        </w:rPr>
        <w:t>ג דבמתניתין תנן היתה עומדת ברשות הרבים</w:t>
      </w:r>
      <w:r>
        <w:rPr>
          <w:rFonts w:cs="Arial" w:hint="cs"/>
          <w:rtl/>
        </w:rPr>
        <w:t>,</w:t>
      </w:r>
      <w:r>
        <w:rPr>
          <w:rFonts w:cs="Arial"/>
          <w:rtl/>
        </w:rPr>
        <w:t xml:space="preserve"> כתב רבינו היתה עומדת בסימטא או בצידי ר"ה</w:t>
      </w:r>
      <w:r>
        <w:rPr>
          <w:rFonts w:cs="Arial" w:hint="cs"/>
          <w:rtl/>
        </w:rPr>
        <w:t>,</w:t>
      </w:r>
      <w:r>
        <w:rPr>
          <w:rFonts w:cs="Arial"/>
          <w:rtl/>
        </w:rPr>
        <w:t xml:space="preserve"> משום דרב אשי אית ליה בפ"ק דמציעא (י:) דברשות הרבים לא תקנו ד' אמות</w:t>
      </w:r>
      <w:r>
        <w:rPr>
          <w:rFonts w:cs="Arial" w:hint="cs"/>
          <w:rtl/>
        </w:rPr>
        <w:t>,</w:t>
      </w:r>
      <w:r>
        <w:rPr>
          <w:rFonts w:cs="Arial"/>
          <w:rtl/>
        </w:rPr>
        <w:t xml:space="preserve"> ואם כן על כרחך לומר דרשות הרבים דקתני מתניתין היינו סימטא או צידי ר"ה</w:t>
      </w:r>
      <w:r>
        <w:rPr>
          <w:rFonts w:cs="Arial" w:hint="cs"/>
          <w:rtl/>
        </w:rPr>
        <w:t>,</w:t>
      </w:r>
      <w:r>
        <w:rPr>
          <w:rFonts w:cs="Arial"/>
          <w:rtl/>
        </w:rPr>
        <w:t xml:space="preserve"> וכ"כ התוספות (גיטין עח: ד"ה ר' יוחנן) והרשב"א ז"ל (שם עח. ד"ה ארבע אמות)</w:t>
      </w:r>
      <w:r>
        <w:rPr>
          <w:rFonts w:cs="Arial" w:hint="cs"/>
          <w:rtl/>
        </w:rPr>
        <w:t>, ב"י.</w:t>
      </w:r>
    </w:p>
  </w:footnote>
  <w:footnote w:id="488">
    <w:p w14:paraId="5637E7D8" w14:textId="4A4DCD01" w:rsidR="00EF6142" w:rsidRDefault="00EF6142">
      <w:pPr>
        <w:pStyle w:val="a5"/>
      </w:pPr>
      <w:r>
        <w:rPr>
          <w:rStyle w:val="a7"/>
        </w:rPr>
        <w:footnoteRef/>
      </w:r>
      <w:r>
        <w:rPr>
          <w:rtl/>
        </w:rPr>
        <w:t xml:space="preserve"> </w:t>
      </w:r>
      <w:r>
        <w:rPr>
          <w:rFonts w:cs="Arial"/>
          <w:rtl/>
        </w:rPr>
        <w:t>כן משמע מדאמרינן וליחזי הי מינייהו קדים</w:t>
      </w:r>
      <w:r>
        <w:rPr>
          <w:rFonts w:cs="Arial" w:hint="cs"/>
          <w:rtl/>
        </w:rPr>
        <w:t>.</w:t>
      </w:r>
      <w:r>
        <w:rPr>
          <w:rFonts w:cs="Arial"/>
          <w:rtl/>
        </w:rPr>
        <w:t xml:space="preserve"> וכ"כ שם הר"ן (מ: ד"ה היכי דמי) דמהא שמעינן שכל הקודם לבוא בד' אמות זכה בהם</w:t>
      </w:r>
      <w:r>
        <w:rPr>
          <w:rFonts w:cs="Arial" w:hint="cs"/>
          <w:rtl/>
        </w:rPr>
        <w:t>,</w:t>
      </w:r>
      <w:r>
        <w:rPr>
          <w:rFonts w:cs="Arial"/>
          <w:rtl/>
        </w:rPr>
        <w:t xml:space="preserve"> ואין לחבירו הבא אח"כ זכות בהם כלל ע"כ</w:t>
      </w:r>
      <w:r>
        <w:rPr>
          <w:rFonts w:cs="Arial" w:hint="cs"/>
          <w:rtl/>
        </w:rPr>
        <w:t>.</w:t>
      </w:r>
      <w:r>
        <w:rPr>
          <w:rFonts w:cs="Arial"/>
          <w:rtl/>
        </w:rPr>
        <w:t xml:space="preserve"> וכך הם דברי הרמב"ם בפ"ה מהלכות גירושין (הט"ו)</w:t>
      </w:r>
      <w:r>
        <w:rPr>
          <w:rFonts w:cs="Arial" w:hint="cs"/>
          <w:rtl/>
        </w:rPr>
        <w:t>, ב"י.</w:t>
      </w:r>
    </w:p>
  </w:footnote>
  <w:footnote w:id="489">
    <w:p w14:paraId="67C377AB" w14:textId="1A131862" w:rsidR="00EF6142" w:rsidRDefault="00EF6142">
      <w:pPr>
        <w:pStyle w:val="a5"/>
      </w:pPr>
      <w:r>
        <w:rPr>
          <w:rStyle w:val="a7"/>
        </w:rPr>
        <w:footnoteRef/>
      </w:r>
      <w:r>
        <w:rPr>
          <w:rtl/>
        </w:rPr>
        <w:t xml:space="preserve"> </w:t>
      </w:r>
      <w:r>
        <w:rPr>
          <w:rFonts w:cs="Arial"/>
          <w:rtl/>
        </w:rPr>
        <w:t>מה שהשוה הרמב"ם רשות הרבים לרשות שאינה של שניהם כתב הרב המגיד שהטעם מפני שהם מוקשים לענין מכירה כדאיתא בפרק הספינה (ב"ב פד:)</w:t>
      </w:r>
      <w:r>
        <w:rPr>
          <w:rFonts w:cs="Arial" w:hint="cs"/>
          <w:rtl/>
        </w:rPr>
        <w:t>,</w:t>
      </w:r>
      <w:r>
        <w:rPr>
          <w:rFonts w:cs="Arial"/>
          <w:rtl/>
        </w:rPr>
        <w:t xml:space="preserve"> אבל הר"ן (גיטין מ: ד"ה היכי דמי) תמה עליו מפני שהוא ז"ל כתב בפי"ז מהלכות גזילה (ה"ט) שאין ד' אמות קונות ברשות הרבים אלא בסימטא</w:t>
      </w:r>
      <w:r>
        <w:rPr>
          <w:rFonts w:cs="Arial" w:hint="cs"/>
          <w:rtl/>
        </w:rPr>
        <w:t>, ב"י.</w:t>
      </w:r>
    </w:p>
  </w:footnote>
  <w:footnote w:id="490">
    <w:p w14:paraId="2B6C6AAE" w14:textId="04263411" w:rsidR="00272EA5" w:rsidRDefault="00272EA5">
      <w:pPr>
        <w:pStyle w:val="a5"/>
        <w:rPr>
          <w:rtl/>
        </w:rPr>
      </w:pPr>
      <w:r>
        <w:rPr>
          <w:rStyle w:val="a7"/>
        </w:rPr>
        <w:footnoteRef/>
      </w:r>
      <w:r>
        <w:rPr>
          <w:rtl/>
        </w:rPr>
        <w:t xml:space="preserve"> </w:t>
      </w:r>
      <w:r w:rsidRPr="00272EA5">
        <w:rPr>
          <w:rFonts w:cs="Arial"/>
          <w:rtl/>
        </w:rPr>
        <w:t>הרמב"ם השמי</w:t>
      </w:r>
      <w:r>
        <w:rPr>
          <w:rFonts w:cs="Arial" w:hint="cs"/>
          <w:rtl/>
        </w:rPr>
        <w:t>ט</w:t>
      </w:r>
      <w:r w:rsidRPr="00272EA5">
        <w:rPr>
          <w:rFonts w:cs="Arial"/>
          <w:rtl/>
        </w:rPr>
        <w:t xml:space="preserve"> מ"ש בס</w:t>
      </w:r>
      <w:r>
        <w:rPr>
          <w:rFonts w:cs="Arial" w:hint="cs"/>
          <w:rtl/>
        </w:rPr>
        <w:t xml:space="preserve">ע' </w:t>
      </w:r>
      <w:r w:rsidRPr="00272EA5">
        <w:rPr>
          <w:rFonts w:cs="Arial"/>
          <w:rtl/>
        </w:rPr>
        <w:t>ד</w:t>
      </w:r>
      <w:r>
        <w:rPr>
          <w:rFonts w:cs="Arial" w:hint="cs"/>
          <w:rtl/>
        </w:rPr>
        <w:t>'</w:t>
      </w:r>
      <w:r w:rsidRPr="00272EA5">
        <w:rPr>
          <w:rFonts w:cs="Arial"/>
          <w:rtl/>
        </w:rPr>
        <w:t xml:space="preserve"> דין ד</w:t>
      </w:r>
      <w:r>
        <w:rPr>
          <w:rFonts w:cs="Arial" w:hint="cs"/>
          <w:rtl/>
        </w:rPr>
        <w:t>-</w:t>
      </w:r>
      <w:r w:rsidRPr="00272EA5">
        <w:rPr>
          <w:rFonts w:cs="Arial"/>
          <w:rtl/>
        </w:rPr>
        <w:t>ד</w:t>
      </w:r>
      <w:r>
        <w:rPr>
          <w:rFonts w:cs="Arial" w:hint="cs"/>
          <w:rtl/>
        </w:rPr>
        <w:t>' אמות,</w:t>
      </w:r>
      <w:r w:rsidRPr="00272EA5">
        <w:rPr>
          <w:rFonts w:cs="Arial"/>
          <w:rtl/>
        </w:rPr>
        <w:t xml:space="preserve"> שאין דרכו לכתוב אלא מ"ש בגמרא להדיא לכן לא כ' אלא מילתיה דר' יוחנן שהוא דינא דמתני' כן בקדושין</w:t>
      </w:r>
      <w:r>
        <w:rPr>
          <w:rFonts w:cs="Arial" w:hint="cs"/>
          <w:rtl/>
        </w:rPr>
        <w:t>,</w:t>
      </w:r>
      <w:r w:rsidRPr="00272EA5">
        <w:rPr>
          <w:rFonts w:cs="Arial"/>
          <w:rtl/>
        </w:rPr>
        <w:t xml:space="preserve"> אבל מילתיה דרב סמך על מ"ש בה</w:t>
      </w:r>
      <w:r>
        <w:rPr>
          <w:rFonts w:cs="Arial" w:hint="cs"/>
          <w:rtl/>
        </w:rPr>
        <w:t>ל'</w:t>
      </w:r>
      <w:r w:rsidRPr="00272EA5">
        <w:rPr>
          <w:rFonts w:cs="Arial"/>
          <w:rtl/>
        </w:rPr>
        <w:t xml:space="preserve"> גרושין</w:t>
      </w:r>
      <w:r>
        <w:rPr>
          <w:rFonts w:cs="Arial" w:hint="cs"/>
          <w:rtl/>
        </w:rPr>
        <w:t xml:space="preserve"> (פ"ה הט"ו)</w:t>
      </w:r>
      <w:r>
        <w:rPr>
          <w:rFonts w:hint="cs"/>
          <w:rtl/>
        </w:rPr>
        <w:t>, גר"א (סק"ו).</w:t>
      </w:r>
    </w:p>
  </w:footnote>
  <w:footnote w:id="491">
    <w:p w14:paraId="651BA668" w14:textId="23A53CF4" w:rsidR="00396A3B" w:rsidRDefault="00396A3B">
      <w:pPr>
        <w:pStyle w:val="a5"/>
      </w:pPr>
      <w:r>
        <w:rPr>
          <w:rStyle w:val="a7"/>
        </w:rPr>
        <w:footnoteRef/>
      </w:r>
      <w:r>
        <w:rPr>
          <w:rtl/>
        </w:rPr>
        <w:t xml:space="preserve"> </w:t>
      </w:r>
      <w:r w:rsidRPr="003E238F">
        <w:rPr>
          <w:rFonts w:cs="Arial"/>
          <w:rtl/>
        </w:rPr>
        <w:t xml:space="preserve">עב"ש </w:t>
      </w:r>
      <w:r>
        <w:rPr>
          <w:rFonts w:cs="Arial" w:hint="cs"/>
          <w:rtl/>
        </w:rPr>
        <w:t>(</w:t>
      </w:r>
      <w:r w:rsidRPr="003E238F">
        <w:rPr>
          <w:rFonts w:cs="Arial"/>
          <w:rtl/>
        </w:rPr>
        <w:t>סק"ט</w:t>
      </w:r>
      <w:r>
        <w:rPr>
          <w:rFonts w:cs="Arial" w:hint="cs"/>
          <w:rtl/>
        </w:rPr>
        <w:t>)</w:t>
      </w:r>
      <w:r w:rsidRPr="003E238F">
        <w:rPr>
          <w:rFonts w:cs="Arial"/>
          <w:rtl/>
        </w:rPr>
        <w:t xml:space="preserve"> שכתב היינו ב' כתי עדים המחולקים אם היה קרוב לו או קרוב לה</w:t>
      </w:r>
      <w:r>
        <w:rPr>
          <w:rFonts w:cs="Arial" w:hint="cs"/>
          <w:rtl/>
        </w:rPr>
        <w:t>,</w:t>
      </w:r>
      <w:r w:rsidRPr="003E238F">
        <w:rPr>
          <w:rFonts w:cs="Arial"/>
          <w:rtl/>
        </w:rPr>
        <w:t xml:space="preserve"> אבל אם היה לעדים ספק אם היה קרוב לה אין חשש קדושין דהוי כאילו קידוש בלא עדים. הג"א סוף גיטין כו' עכ"ל. והנה בהג"א לא נמצא זה רק במרדכי</w:t>
      </w:r>
      <w:r>
        <w:rPr>
          <w:rFonts w:cs="Arial" w:hint="cs"/>
          <w:rtl/>
        </w:rPr>
        <w:t>,</w:t>
      </w:r>
      <w:r w:rsidRPr="003E238F">
        <w:rPr>
          <w:rFonts w:cs="Arial"/>
          <w:rtl/>
        </w:rPr>
        <w:t xml:space="preserve"> והן הן הדברים שהביא הח"מ סק"ה בשם המרדכי בשם מהר"מ אך בסיגנון אחר. ועיין בס' פ"י </w:t>
      </w:r>
      <w:r>
        <w:rPr>
          <w:rFonts w:cs="Arial" w:hint="cs"/>
          <w:rtl/>
        </w:rPr>
        <w:t>(</w:t>
      </w:r>
      <w:r w:rsidRPr="003E238F">
        <w:rPr>
          <w:rFonts w:cs="Arial"/>
          <w:rtl/>
        </w:rPr>
        <w:t>בקו"א למס' קידושין סי' ט</w:t>
      </w:r>
      <w:r>
        <w:rPr>
          <w:rFonts w:cs="Arial" w:hint="cs"/>
          <w:rtl/>
        </w:rPr>
        <w:t>)</w:t>
      </w:r>
      <w:r w:rsidRPr="003E238F">
        <w:rPr>
          <w:rFonts w:cs="Arial"/>
          <w:rtl/>
        </w:rPr>
        <w:t xml:space="preserve"> שכ' הדבר צריך תלמוד כו' ע"ש</w:t>
      </w:r>
      <w:r>
        <w:rPr>
          <w:rFonts w:cs="Arial" w:hint="cs"/>
          <w:rtl/>
        </w:rPr>
        <w:t>.</w:t>
      </w:r>
      <w:r w:rsidRPr="003E238F">
        <w:rPr>
          <w:rFonts w:cs="Arial"/>
          <w:rtl/>
        </w:rPr>
        <w:t xml:space="preserve"> גם בס' שעה"מ </w:t>
      </w:r>
      <w:r>
        <w:rPr>
          <w:rFonts w:cs="Arial" w:hint="cs"/>
          <w:rtl/>
        </w:rPr>
        <w:t>(</w:t>
      </w:r>
      <w:r w:rsidRPr="003E238F">
        <w:rPr>
          <w:rFonts w:cs="Arial"/>
          <w:rtl/>
        </w:rPr>
        <w:t>פ"ט מה"א דין לא</w:t>
      </w:r>
      <w:r>
        <w:rPr>
          <w:rFonts w:cs="Arial" w:hint="cs"/>
          <w:rtl/>
        </w:rPr>
        <w:t>)</w:t>
      </w:r>
      <w:r w:rsidRPr="003E238F">
        <w:rPr>
          <w:rFonts w:cs="Arial"/>
          <w:rtl/>
        </w:rPr>
        <w:t xml:space="preserve"> שכ' דאף שהרב ב"ש הביא דברי מהר"ם להלכה בלי חולק מ"מ לאו מלתא פסיקתא היא</w:t>
      </w:r>
      <w:r>
        <w:rPr>
          <w:rFonts w:cs="Arial" w:hint="cs"/>
          <w:rtl/>
        </w:rPr>
        <w:t>,</w:t>
      </w:r>
      <w:r w:rsidRPr="003E238F">
        <w:rPr>
          <w:rFonts w:cs="Arial"/>
          <w:rtl/>
        </w:rPr>
        <w:t xml:space="preserve"> והן רבים חולקים עליו כו' ע"ש</w:t>
      </w:r>
      <w:r>
        <w:rPr>
          <w:rFonts w:cs="Arial" w:hint="cs"/>
          <w:rtl/>
        </w:rPr>
        <w:t>.</w:t>
      </w:r>
      <w:r w:rsidRPr="003E238F">
        <w:rPr>
          <w:rFonts w:cs="Arial"/>
          <w:rtl/>
        </w:rPr>
        <w:t xml:space="preserve"> ועיין בתשובת נו"ב </w:t>
      </w:r>
      <w:r>
        <w:rPr>
          <w:rFonts w:cs="Arial" w:hint="cs"/>
          <w:rtl/>
        </w:rPr>
        <w:t>(</w:t>
      </w:r>
      <w:r w:rsidRPr="003E238F">
        <w:rPr>
          <w:rFonts w:cs="Arial"/>
          <w:rtl/>
        </w:rPr>
        <w:t>קמא סימן נח</w:t>
      </w:r>
      <w:r>
        <w:rPr>
          <w:rFonts w:cs="Arial" w:hint="cs"/>
          <w:rtl/>
        </w:rPr>
        <w:t>,</w:t>
      </w:r>
      <w:r w:rsidRPr="003E238F">
        <w:rPr>
          <w:rFonts w:cs="Arial"/>
          <w:rtl/>
        </w:rPr>
        <w:t xml:space="preserve"> ובתניינא סי' עז</w:t>
      </w:r>
      <w:r>
        <w:rPr>
          <w:rFonts w:cs="Arial" w:hint="cs"/>
          <w:rtl/>
        </w:rPr>
        <w:t>)</w:t>
      </w:r>
      <w:r w:rsidRPr="003E238F">
        <w:rPr>
          <w:rFonts w:cs="Arial"/>
          <w:rtl/>
        </w:rPr>
        <w:t xml:space="preserve"> מ"ש בענין זה</w:t>
      </w:r>
      <w:r>
        <w:rPr>
          <w:rFonts w:cs="Arial" w:hint="cs"/>
          <w:rtl/>
        </w:rPr>
        <w:t>,</w:t>
      </w:r>
      <w:r w:rsidRPr="003E238F">
        <w:rPr>
          <w:rFonts w:cs="Arial"/>
          <w:rtl/>
        </w:rPr>
        <w:t xml:space="preserve"> והובא קצת לעיל סימן כ"ח סק"ג ע"ש. ועיין בס' קהלת יעקב שכ' </w:t>
      </w:r>
      <w:r w:rsidR="002A48B1">
        <w:rPr>
          <w:rFonts w:cs="Arial"/>
          <w:rtl/>
        </w:rPr>
        <w:t>וז"ל:</w:t>
      </w:r>
      <w:r w:rsidRPr="003E238F">
        <w:rPr>
          <w:rFonts w:cs="Arial"/>
          <w:rtl/>
        </w:rPr>
        <w:t xml:space="preserve"> עיין בספרי נה"מ בכללי תפיסה מ"ש ליישב דלא תיקשי מכל ספק קדושין דמקודשת מספק</w:t>
      </w:r>
      <w:r>
        <w:rPr>
          <w:rFonts w:cs="Arial" w:hint="cs"/>
          <w:rtl/>
        </w:rPr>
        <w:t>,</w:t>
      </w:r>
      <w:r w:rsidRPr="003E238F">
        <w:rPr>
          <w:rFonts w:cs="Arial"/>
          <w:rtl/>
        </w:rPr>
        <w:t xml:space="preserve"> והוא דיש לחלק בין שהספק הוא להעדים על דבר שלא דקדקו כהוגן והיו יכולין לראות כל הדבר אלא שלא ראו ולכן נסתפקו</w:t>
      </w:r>
      <w:r>
        <w:rPr>
          <w:rFonts w:cs="Arial" w:hint="cs"/>
          <w:rtl/>
        </w:rPr>
        <w:t>,</w:t>
      </w:r>
      <w:r w:rsidRPr="003E238F">
        <w:rPr>
          <w:rFonts w:cs="Arial"/>
          <w:rtl/>
        </w:rPr>
        <w:t xml:space="preserve"> ובזה בודאי לא מהני עדותן דהוי חצי דבר</w:t>
      </w:r>
      <w:r>
        <w:rPr>
          <w:rFonts w:cs="Arial" w:hint="cs"/>
          <w:rtl/>
        </w:rPr>
        <w:t>,</w:t>
      </w:r>
      <w:r w:rsidRPr="003E238F">
        <w:rPr>
          <w:rFonts w:cs="Arial"/>
          <w:rtl/>
        </w:rPr>
        <w:t xml:space="preserve"> דלא ראו רק החצי ממה שהיו יכולין לראות</w:t>
      </w:r>
      <w:r>
        <w:rPr>
          <w:rFonts w:cs="Arial" w:hint="cs"/>
          <w:rtl/>
        </w:rPr>
        <w:t>,</w:t>
      </w:r>
      <w:r w:rsidRPr="003E238F">
        <w:rPr>
          <w:rFonts w:cs="Arial"/>
          <w:rtl/>
        </w:rPr>
        <w:t xml:space="preserve"> משא"כ כשהספק הוא בדבר שאפי' אם רצו לראות לא היו יכולין</w:t>
      </w:r>
      <w:r>
        <w:rPr>
          <w:rFonts w:cs="Arial" w:hint="cs"/>
          <w:rtl/>
        </w:rPr>
        <w:t>,</w:t>
      </w:r>
      <w:r w:rsidRPr="003E238F">
        <w:rPr>
          <w:rFonts w:cs="Arial"/>
          <w:rtl/>
        </w:rPr>
        <w:t xml:space="preserve"> אז שפיר מהני עדותן לענין ספק</w:t>
      </w:r>
      <w:r>
        <w:rPr>
          <w:rFonts w:cs="Arial" w:hint="cs"/>
          <w:rtl/>
        </w:rPr>
        <w:t>.</w:t>
      </w:r>
      <w:r w:rsidRPr="003E238F">
        <w:rPr>
          <w:rFonts w:cs="Arial"/>
          <w:rtl/>
        </w:rPr>
        <w:t xml:space="preserve"> וע' בסמ"ע סי</w:t>
      </w:r>
      <w:r>
        <w:rPr>
          <w:rFonts w:cs="Arial" w:hint="cs"/>
          <w:rtl/>
        </w:rPr>
        <w:t>'</w:t>
      </w:r>
      <w:r w:rsidRPr="003E238F">
        <w:rPr>
          <w:rFonts w:cs="Arial"/>
          <w:rtl/>
        </w:rPr>
        <w:t xml:space="preserve"> ל סקל"ט</w:t>
      </w:r>
      <w:r>
        <w:rPr>
          <w:rFonts w:cs="Arial" w:hint="cs"/>
          <w:rtl/>
        </w:rPr>
        <w:t>.</w:t>
      </w:r>
      <w:r w:rsidRPr="003E238F">
        <w:rPr>
          <w:rFonts w:cs="Arial"/>
          <w:rtl/>
        </w:rPr>
        <w:t xml:space="preserve"> ולפ"ז ניחא כאן בקידושין ספק קרוב לה הוי כמקדש בלא עדים</w:t>
      </w:r>
      <w:r>
        <w:rPr>
          <w:rFonts w:cs="Arial" w:hint="cs"/>
          <w:rtl/>
        </w:rPr>
        <w:t>,</w:t>
      </w:r>
      <w:r w:rsidRPr="003E238F">
        <w:rPr>
          <w:rFonts w:cs="Arial"/>
          <w:rtl/>
        </w:rPr>
        <w:t xml:space="preserve"> כיון שהיו יכולין לראות כל הדבר ולא ראו</w:t>
      </w:r>
      <w:r>
        <w:rPr>
          <w:rFonts w:cs="Arial" w:hint="cs"/>
          <w:rtl/>
        </w:rPr>
        <w:t>,</w:t>
      </w:r>
      <w:r w:rsidRPr="003E238F">
        <w:rPr>
          <w:rFonts w:cs="Arial"/>
          <w:rtl/>
        </w:rPr>
        <w:t xml:space="preserve"> הוי חצי דבר ואין כאן עדות כלל</w:t>
      </w:r>
      <w:r>
        <w:rPr>
          <w:rFonts w:cs="Arial" w:hint="cs"/>
          <w:rtl/>
        </w:rPr>
        <w:t>.</w:t>
      </w:r>
      <w:r w:rsidRPr="003E238F">
        <w:rPr>
          <w:rFonts w:cs="Arial"/>
          <w:rtl/>
        </w:rPr>
        <w:t xml:space="preserve"> תדע דאפילו אם יבואו עדים אחרים שלא ראו זריקת הקידושין רק שיעידו שמדדו את הכסף קדושין שמעידין אלו על הזריקה והיה קרוב לה</w:t>
      </w:r>
      <w:r>
        <w:rPr>
          <w:rFonts w:cs="Arial" w:hint="cs"/>
          <w:rtl/>
        </w:rPr>
        <w:t>,</w:t>
      </w:r>
      <w:r w:rsidRPr="003E238F">
        <w:rPr>
          <w:rFonts w:cs="Arial"/>
          <w:rtl/>
        </w:rPr>
        <w:t xml:space="preserve"> בודאי לא תהיה מקודשת</w:t>
      </w:r>
      <w:r>
        <w:rPr>
          <w:rFonts w:cs="Arial" w:hint="cs"/>
          <w:rtl/>
        </w:rPr>
        <w:t>,</w:t>
      </w:r>
      <w:r w:rsidRPr="003E238F">
        <w:rPr>
          <w:rFonts w:cs="Arial"/>
          <w:rtl/>
        </w:rPr>
        <w:t xml:space="preserve"> דהוי חצי דבר כיון שלא ראו כל מה שהיו יכולין לראות</w:t>
      </w:r>
      <w:r>
        <w:rPr>
          <w:rFonts w:cs="Arial" w:hint="cs"/>
          <w:rtl/>
        </w:rPr>
        <w:t>.</w:t>
      </w:r>
      <w:r w:rsidRPr="003E238F">
        <w:rPr>
          <w:rFonts w:cs="Arial"/>
          <w:rtl/>
        </w:rPr>
        <w:t xml:space="preserve"> וא"כ לא עדיף הספק שנסתפקו אם הוא קרוב לה מאילו היה כאן עדים אחרים דלא מהני כיון שהם לא דקדקו לראות כל מה שהן יכולין לראות</w:t>
      </w:r>
      <w:r>
        <w:rPr>
          <w:rFonts w:cs="Arial" w:hint="cs"/>
          <w:rtl/>
        </w:rPr>
        <w:t>.</w:t>
      </w:r>
      <w:r w:rsidRPr="003E238F">
        <w:rPr>
          <w:rFonts w:cs="Arial"/>
          <w:rtl/>
        </w:rPr>
        <w:t xml:space="preserve"> משא"כ לענין שאר ספק קדושין כגון שמא ש"פ במדי כיון שלא היו יכולין לראות בעת שהיו בכאן מה הוא שוה במדי לא הוי חצי דבר</w:t>
      </w:r>
      <w:r>
        <w:rPr>
          <w:rFonts w:cs="Arial" w:hint="cs"/>
          <w:rtl/>
        </w:rPr>
        <w:t>,</w:t>
      </w:r>
      <w:r w:rsidRPr="003E238F">
        <w:rPr>
          <w:rFonts w:cs="Arial"/>
          <w:rtl/>
        </w:rPr>
        <w:t xml:space="preserve"> ולכן הוי שפיר ספק קידושי' עיין שם היטב</w:t>
      </w:r>
      <w:r>
        <w:rPr>
          <w:rFonts w:cs="Arial" w:hint="cs"/>
          <w:rtl/>
        </w:rPr>
        <w:t>, פת"ש (סק"ב).</w:t>
      </w:r>
    </w:p>
  </w:footnote>
  <w:footnote w:id="492">
    <w:p w14:paraId="1B33650B" w14:textId="3E92BA34" w:rsidR="00132033" w:rsidRDefault="00132033">
      <w:pPr>
        <w:pStyle w:val="a5"/>
      </w:pPr>
      <w:r>
        <w:rPr>
          <w:rStyle w:val="a7"/>
        </w:rPr>
        <w:footnoteRef/>
      </w:r>
      <w:r>
        <w:rPr>
          <w:rtl/>
        </w:rPr>
        <w:t xml:space="preserve"> </w:t>
      </w:r>
      <w:r w:rsidRPr="00132033">
        <w:rPr>
          <w:rFonts w:cs="Arial"/>
          <w:rtl/>
        </w:rPr>
        <w:t>בפניו לומר איני רוצה</w:t>
      </w:r>
      <w:r>
        <w:rPr>
          <w:rFonts w:cs="Arial" w:hint="cs"/>
          <w:rtl/>
        </w:rPr>
        <w:t>, רש"י.</w:t>
      </w:r>
    </w:p>
  </w:footnote>
  <w:footnote w:id="493">
    <w:p w14:paraId="4F6B3069" w14:textId="5604F444" w:rsidR="00132033" w:rsidRDefault="00132033">
      <w:pPr>
        <w:pStyle w:val="a5"/>
        <w:rPr>
          <w:rtl/>
        </w:rPr>
      </w:pPr>
      <w:r>
        <w:rPr>
          <w:rStyle w:val="a7"/>
        </w:rPr>
        <w:footnoteRef/>
      </w:r>
      <w:r>
        <w:rPr>
          <w:rtl/>
        </w:rPr>
        <w:t xml:space="preserve"> </w:t>
      </w:r>
      <w:r w:rsidRPr="0060683D">
        <w:rPr>
          <w:rFonts w:cs="Arial"/>
          <w:rtl/>
        </w:rPr>
        <w:t>יש קיצור בדברי הרמב"ם שהיה לו לכתוב ואין צריך לומר אם זרקתו בפניו למקום שאינו אבד. ודברי ריב"ש בדין זה בסימן ק"ע</w:t>
      </w:r>
      <w:r>
        <w:rPr>
          <w:rFonts w:cs="Arial" w:hint="cs"/>
          <w:rtl/>
        </w:rPr>
        <w:t>, ב"י.</w:t>
      </w:r>
    </w:p>
  </w:footnote>
  <w:footnote w:id="494">
    <w:p w14:paraId="7059AF7E" w14:textId="77777777" w:rsidR="00B218B9" w:rsidRDefault="00B218B9" w:rsidP="00B218B9">
      <w:pPr>
        <w:pStyle w:val="a5"/>
        <w:rPr>
          <w:rtl/>
        </w:rPr>
      </w:pPr>
      <w:r>
        <w:rPr>
          <w:rStyle w:val="a7"/>
        </w:rPr>
        <w:footnoteRef/>
      </w:r>
      <w:r>
        <w:rPr>
          <w:rtl/>
        </w:rPr>
        <w:t xml:space="preserve"> </w:t>
      </w:r>
      <w:r>
        <w:rPr>
          <w:rFonts w:cs="Arial"/>
          <w:rtl/>
        </w:rPr>
        <w:t>דין בת גדולים שקידשה מי שאינו הגון לה והיא אומרת שמואסת בו עיין בתשובת הרא"ש (כלל לה סי' ב) שכתבתי בסימן קנ"ד (עד.)</w:t>
      </w:r>
      <w:r>
        <w:rPr>
          <w:rFonts w:hint="cs"/>
          <w:rtl/>
        </w:rPr>
        <w:t>, ב"י (בבדה"ב).</w:t>
      </w:r>
    </w:p>
  </w:footnote>
  <w:footnote w:id="495">
    <w:p w14:paraId="31E8A05A" w14:textId="7CD08416" w:rsidR="00BE6AD3" w:rsidRDefault="00BE6AD3">
      <w:pPr>
        <w:pStyle w:val="a5"/>
      </w:pPr>
      <w:r>
        <w:rPr>
          <w:rStyle w:val="a7"/>
        </w:rPr>
        <w:footnoteRef/>
      </w:r>
      <w:r>
        <w:rPr>
          <w:rtl/>
        </w:rPr>
        <w:t xml:space="preserve"> </w:t>
      </w:r>
      <w:r>
        <w:rPr>
          <w:rFonts w:cs="Arial"/>
          <w:rtl/>
        </w:rPr>
        <w:t>ואינו דומה לתן מנה לפלוני ואקדש לך (שם ו:) דהתם איהי קאמרה ליה מעיקרא אבל כאן משטה היא בו כלומר תן מעותך לאחרים</w:t>
      </w:r>
      <w:r>
        <w:rPr>
          <w:rFonts w:cs="Arial" w:hint="cs"/>
          <w:rtl/>
        </w:rPr>
        <w:t xml:space="preserve">, </w:t>
      </w:r>
      <w:r w:rsidRPr="00BE6AD3">
        <w:rPr>
          <w:rFonts w:cs="Arial" w:hint="cs"/>
          <w:b/>
          <w:bCs/>
          <w:rtl/>
        </w:rPr>
        <w:t>רש"י</w:t>
      </w:r>
      <w:r>
        <w:rPr>
          <w:rFonts w:cs="Arial" w:hint="cs"/>
          <w:rtl/>
        </w:rPr>
        <w:t>.</w:t>
      </w:r>
      <w:r>
        <w:rPr>
          <w:rFonts w:cs="Arial"/>
          <w:rtl/>
        </w:rPr>
        <w:t xml:space="preserve"> </w:t>
      </w:r>
      <w:r>
        <w:rPr>
          <w:rFonts w:cs="Arial" w:hint="cs"/>
          <w:rtl/>
        </w:rPr>
        <w:t xml:space="preserve">   </w:t>
      </w:r>
      <w:r>
        <w:rPr>
          <w:rFonts w:cs="Arial"/>
          <w:rtl/>
        </w:rPr>
        <w:t>וכן כתבו התוספות (ד"ה תנם לאבא) והר"ן (ד: ד"ה ת"ר כו' לאבא)</w:t>
      </w:r>
      <w:r>
        <w:rPr>
          <w:rFonts w:cs="Arial" w:hint="cs"/>
          <w:rtl/>
        </w:rPr>
        <w:t xml:space="preserve">, </w:t>
      </w:r>
      <w:r w:rsidRPr="00BE6AD3">
        <w:rPr>
          <w:rFonts w:cs="Arial" w:hint="cs"/>
          <w:b/>
          <w:bCs/>
          <w:rtl/>
        </w:rPr>
        <w:t>ב"י</w:t>
      </w:r>
      <w:r>
        <w:rPr>
          <w:rFonts w:cs="Arial" w:hint="cs"/>
          <w:rtl/>
        </w:rPr>
        <w:t>.</w:t>
      </w:r>
    </w:p>
  </w:footnote>
  <w:footnote w:id="496">
    <w:p w14:paraId="72E91776" w14:textId="3472BAB8" w:rsidR="00BE6AD3" w:rsidRDefault="00BE6AD3">
      <w:pPr>
        <w:pStyle w:val="a5"/>
      </w:pPr>
      <w:r>
        <w:rPr>
          <w:rStyle w:val="a7"/>
        </w:rPr>
        <w:footnoteRef/>
      </w:r>
      <w:r>
        <w:rPr>
          <w:rtl/>
        </w:rPr>
        <w:t xml:space="preserve"> </w:t>
      </w:r>
      <w:r>
        <w:rPr>
          <w:rFonts w:cs="Arial"/>
          <w:rtl/>
        </w:rPr>
        <w:t xml:space="preserve">מ"ש רבינו </w:t>
      </w:r>
      <w:r>
        <w:rPr>
          <w:rFonts w:cs="Arial" w:hint="cs"/>
          <w:rtl/>
        </w:rPr>
        <w:t>"</w:t>
      </w:r>
      <w:r>
        <w:rPr>
          <w:rFonts w:cs="Arial"/>
          <w:rtl/>
        </w:rPr>
        <w:t>אמר לה התקדשי לי במנה שנתתי להם אינה מקודשת</w:t>
      </w:r>
      <w:r>
        <w:rPr>
          <w:rFonts w:cs="Arial" w:hint="cs"/>
          <w:rtl/>
        </w:rPr>
        <w:t>",</w:t>
      </w:r>
      <w:r>
        <w:rPr>
          <w:rFonts w:cs="Arial"/>
          <w:rtl/>
        </w:rPr>
        <w:t xml:space="preserve"> פשוט הוא דכיון דטעמא דאינה מקודשת משום דמשטה היא בו כי הדר אמר התקדשי לי מאי הוי</w:t>
      </w:r>
      <w:r>
        <w:rPr>
          <w:rFonts w:cs="Arial" w:hint="cs"/>
          <w:rtl/>
        </w:rPr>
        <w:t xml:space="preserve">, ב"י. </w:t>
      </w:r>
    </w:p>
  </w:footnote>
  <w:footnote w:id="497">
    <w:p w14:paraId="23153125" w14:textId="7E598F82" w:rsidR="00BE6AD3" w:rsidRDefault="00BE6AD3">
      <w:pPr>
        <w:pStyle w:val="a5"/>
        <w:rPr>
          <w:rtl/>
        </w:rPr>
      </w:pPr>
      <w:r>
        <w:rPr>
          <w:rStyle w:val="a7"/>
        </w:rPr>
        <w:footnoteRef/>
      </w:r>
      <w:r>
        <w:rPr>
          <w:rtl/>
        </w:rPr>
        <w:t xml:space="preserve"> </w:t>
      </w:r>
      <w:r>
        <w:rPr>
          <w:rFonts w:cs="Arial"/>
          <w:rtl/>
        </w:rPr>
        <w:t>פשוט הוא דכיון שא"ל תחלה התקדשי לי מה צורך לחזור לומר התקדשי לי</w:t>
      </w:r>
      <w:r>
        <w:rPr>
          <w:rFonts w:hint="cs"/>
          <w:rtl/>
        </w:rPr>
        <w:t>, ב"י.</w:t>
      </w:r>
    </w:p>
  </w:footnote>
  <w:footnote w:id="498">
    <w:p w14:paraId="4C11F0DF" w14:textId="1F39B531" w:rsidR="00B173B4" w:rsidRDefault="00B173B4">
      <w:pPr>
        <w:pStyle w:val="a5"/>
      </w:pPr>
      <w:r>
        <w:rPr>
          <w:rStyle w:val="a7"/>
        </w:rPr>
        <w:footnoteRef/>
      </w:r>
      <w:r>
        <w:rPr>
          <w:rtl/>
        </w:rPr>
        <w:t xml:space="preserve"> </w:t>
      </w:r>
      <w:r w:rsidRPr="00B173B4">
        <w:rPr>
          <w:rFonts w:cs="Arial"/>
          <w:rtl/>
        </w:rPr>
        <w:t>שחצרו של אדם קונה והרי הוא כמו שמקבלתו</w:t>
      </w:r>
      <w:r>
        <w:rPr>
          <w:rFonts w:cs="Arial" w:hint="cs"/>
          <w:rtl/>
        </w:rPr>
        <w:t xml:space="preserve">, </w:t>
      </w:r>
      <w:r w:rsidRPr="00B173B4">
        <w:rPr>
          <w:rFonts w:cs="Arial" w:hint="cs"/>
          <w:b/>
          <w:bCs/>
          <w:rtl/>
        </w:rPr>
        <w:t>רש"י</w:t>
      </w:r>
      <w:r>
        <w:rPr>
          <w:rFonts w:cs="Arial" w:hint="cs"/>
          <w:rtl/>
        </w:rPr>
        <w:t xml:space="preserve">.     </w:t>
      </w:r>
      <w:r w:rsidRPr="00B173B4">
        <w:rPr>
          <w:rFonts w:cs="Arial"/>
          <w:rtl/>
        </w:rPr>
        <w:t>ולא נהירא</w:t>
      </w:r>
      <w:r>
        <w:rPr>
          <w:rFonts w:cs="Arial" w:hint="cs"/>
          <w:rtl/>
        </w:rPr>
        <w:t>,</w:t>
      </w:r>
      <w:r w:rsidRPr="00B173B4">
        <w:rPr>
          <w:rFonts w:cs="Arial"/>
          <w:rtl/>
        </w:rPr>
        <w:t xml:space="preserve"> דאם כן מאי בעי סלע של שניהם מהו</w:t>
      </w:r>
      <w:r>
        <w:rPr>
          <w:rFonts w:cs="Arial" w:hint="cs"/>
          <w:rtl/>
        </w:rPr>
        <w:t>,</w:t>
      </w:r>
      <w:r w:rsidRPr="00B173B4">
        <w:rPr>
          <w:rFonts w:cs="Arial"/>
          <w:rtl/>
        </w:rPr>
        <w:t xml:space="preserve"> פשיטא דאינה קונה כיון דהוא חצר של שניהם כדאמרינן פרק המוכר את הספינה (ב"ב פד:) אמר רבי ינאי חצר של שני שותפין קונין זה מזה ומוקי לה במודד בתוך קופתו של לוקח אבל במודד על הקרקע לא</w:t>
      </w:r>
      <w:r>
        <w:rPr>
          <w:rFonts w:cs="Arial" w:hint="cs"/>
          <w:rtl/>
        </w:rPr>
        <w:t>.</w:t>
      </w:r>
      <w:r w:rsidRPr="00B173B4">
        <w:rPr>
          <w:rFonts w:cs="Arial"/>
          <w:rtl/>
        </w:rPr>
        <w:t xml:space="preserve"> ונראה לפרש דהכא הטעם אין תלוי בקנין חצרה אלא כשהסלע שלה סמכה דעתה</w:t>
      </w:r>
      <w:r>
        <w:rPr>
          <w:rFonts w:cs="Arial" w:hint="cs"/>
          <w:rtl/>
        </w:rPr>
        <w:t>,</w:t>
      </w:r>
      <w:r w:rsidRPr="00B173B4">
        <w:rPr>
          <w:rFonts w:cs="Arial"/>
          <w:rtl/>
        </w:rPr>
        <w:t xml:space="preserve"> ובשאינו שלה לא סמכה דעתה</w:t>
      </w:r>
      <w:r>
        <w:rPr>
          <w:rFonts w:cs="Arial" w:hint="cs"/>
          <w:rtl/>
        </w:rPr>
        <w:t>,</w:t>
      </w:r>
      <w:r w:rsidRPr="00B173B4">
        <w:rPr>
          <w:rFonts w:cs="Arial"/>
          <w:rtl/>
        </w:rPr>
        <w:t xml:space="preserve"> ובעי כשהסלע של שניהם אי סמכה דעתה או לא</w:t>
      </w:r>
      <w:r>
        <w:rPr>
          <w:rFonts w:cs="Arial" w:hint="cs"/>
          <w:rtl/>
        </w:rPr>
        <w:t xml:space="preserve">, </w:t>
      </w:r>
      <w:r w:rsidRPr="00B173B4">
        <w:rPr>
          <w:rFonts w:cs="Arial" w:hint="cs"/>
          <w:b/>
          <w:bCs/>
          <w:rtl/>
        </w:rPr>
        <w:t>תוס'</w:t>
      </w:r>
      <w:r>
        <w:rPr>
          <w:rFonts w:cs="Arial" w:hint="cs"/>
          <w:rtl/>
        </w:rPr>
        <w:t xml:space="preserve"> (</w:t>
      </w:r>
      <w:r>
        <w:rPr>
          <w:rFonts w:cs="Arial"/>
          <w:rtl/>
        </w:rPr>
        <w:t>ד"ה אם היה)</w:t>
      </w:r>
      <w:r>
        <w:rPr>
          <w:rFonts w:cs="Arial" w:hint="cs"/>
          <w:rtl/>
        </w:rPr>
        <w:t>.</w:t>
      </w:r>
    </w:p>
  </w:footnote>
  <w:footnote w:id="499">
    <w:p w14:paraId="011CCF45" w14:textId="77777777" w:rsidR="00AB08DD" w:rsidRDefault="00AB08DD" w:rsidP="00AB08DD">
      <w:pPr>
        <w:pStyle w:val="a5"/>
      </w:pPr>
      <w:r>
        <w:rPr>
          <w:rStyle w:val="a7"/>
        </w:rPr>
        <w:footnoteRef/>
      </w:r>
      <w:r>
        <w:rPr>
          <w:rtl/>
        </w:rPr>
        <w:t xml:space="preserve"> </w:t>
      </w:r>
      <w:r>
        <w:rPr>
          <w:rFonts w:cs="Arial"/>
          <w:rtl/>
        </w:rPr>
        <w:t>משום דכשא"ל תנהו על הסלע סתם הוי כאילו אמרה איני חפצה בקידושיך</w:t>
      </w:r>
      <w:r>
        <w:rPr>
          <w:rFonts w:cs="Arial" w:hint="cs"/>
          <w:rtl/>
        </w:rPr>
        <w:t>,</w:t>
      </w:r>
      <w:r>
        <w:rPr>
          <w:rFonts w:cs="Arial"/>
          <w:rtl/>
        </w:rPr>
        <w:t xml:space="preserve"> הילכך אפילו נתנו על סלע שלה לאו כלום הוא</w:t>
      </w:r>
      <w:r>
        <w:rPr>
          <w:rFonts w:cs="Arial" w:hint="cs"/>
          <w:rtl/>
        </w:rPr>
        <w:t>.</w:t>
      </w:r>
      <w:r>
        <w:rPr>
          <w:rFonts w:cs="Arial"/>
          <w:rtl/>
        </w:rPr>
        <w:t xml:space="preserve"> וכשאמרה תנהו על סלע שלי הוי כאילו היא חפצה בקידושין</w:t>
      </w:r>
      <w:r>
        <w:rPr>
          <w:rFonts w:cs="Arial" w:hint="cs"/>
          <w:rtl/>
        </w:rPr>
        <w:t>.</w:t>
      </w:r>
      <w:r>
        <w:rPr>
          <w:rFonts w:cs="Arial"/>
          <w:rtl/>
        </w:rPr>
        <w:t xml:space="preserve"> ומשמע לי דמ"ש הרמ"ה כגון שיחדה לו הסלע</w:t>
      </w:r>
      <w:r>
        <w:rPr>
          <w:rFonts w:cs="Arial" w:hint="cs"/>
          <w:rtl/>
        </w:rPr>
        <w:t>,</w:t>
      </w:r>
      <w:r>
        <w:rPr>
          <w:rFonts w:cs="Arial"/>
          <w:rtl/>
        </w:rPr>
        <w:t xml:space="preserve"> לאו למימרא שצריך שתאמר לו על סלע פלוני</w:t>
      </w:r>
      <w:r>
        <w:rPr>
          <w:rFonts w:cs="Arial" w:hint="cs"/>
          <w:rtl/>
        </w:rPr>
        <w:t>,</w:t>
      </w:r>
      <w:r>
        <w:rPr>
          <w:rFonts w:cs="Arial"/>
          <w:rtl/>
        </w:rPr>
        <w:t xml:space="preserve"> אלא אפילו אומרת סתם תנהו על סלע שלי מקודשת</w:t>
      </w:r>
      <w:r>
        <w:rPr>
          <w:rFonts w:cs="Arial" w:hint="cs"/>
          <w:rtl/>
        </w:rPr>
        <w:t>.</w:t>
      </w:r>
      <w:r>
        <w:rPr>
          <w:rFonts w:cs="Arial"/>
          <w:rtl/>
        </w:rPr>
        <w:t xml:space="preserve"> ויחדה דנקט</w:t>
      </w:r>
      <w:r>
        <w:rPr>
          <w:rFonts w:cs="Arial" w:hint="cs"/>
          <w:rtl/>
        </w:rPr>
        <w:t>,</w:t>
      </w:r>
      <w:r>
        <w:rPr>
          <w:rFonts w:cs="Arial"/>
          <w:rtl/>
        </w:rPr>
        <w:t xml:space="preserve"> היינו לאפוקי אומרת תנהו על הסלע ולא אמרה שלי</w:t>
      </w:r>
      <w:r>
        <w:rPr>
          <w:rFonts w:cs="Arial" w:hint="cs"/>
          <w:rtl/>
        </w:rPr>
        <w:t>.</w:t>
      </w:r>
      <w:r>
        <w:rPr>
          <w:rFonts w:cs="Arial"/>
          <w:rtl/>
        </w:rPr>
        <w:t xml:space="preserve"> והכי דייק סיפא דלישניה שכתב אבל אם א"ל תנהו על הסלע סתם</w:t>
      </w:r>
      <w:r>
        <w:rPr>
          <w:rFonts w:cs="Arial" w:hint="cs"/>
          <w:rtl/>
        </w:rPr>
        <w:t>,</w:t>
      </w:r>
      <w:r>
        <w:rPr>
          <w:rFonts w:cs="Arial"/>
          <w:rtl/>
        </w:rPr>
        <w:t xml:space="preserve"> דמשמע דבהאי גוונא דוקא הוא דאינה מקודשת</w:t>
      </w:r>
      <w:r>
        <w:rPr>
          <w:rFonts w:cs="Arial" w:hint="cs"/>
          <w:rtl/>
        </w:rPr>
        <w:t>.</w:t>
      </w:r>
      <w:r>
        <w:rPr>
          <w:rFonts w:cs="Arial"/>
          <w:rtl/>
        </w:rPr>
        <w:t xml:space="preserve"> ואם לא תפרש כן קשיא דיוקא דרישא אדיוקא דסיפא</w:t>
      </w:r>
      <w:r>
        <w:rPr>
          <w:rFonts w:cs="Arial" w:hint="cs"/>
          <w:rtl/>
        </w:rPr>
        <w:t xml:space="preserve">, </w:t>
      </w:r>
      <w:r w:rsidRPr="003C4ACD">
        <w:rPr>
          <w:rFonts w:cs="Arial" w:hint="cs"/>
          <w:b/>
          <w:bCs/>
          <w:rtl/>
        </w:rPr>
        <w:t>ב"י</w:t>
      </w:r>
      <w:r>
        <w:rPr>
          <w:rFonts w:cs="Arial" w:hint="cs"/>
          <w:rtl/>
        </w:rPr>
        <w:t xml:space="preserve">.    וכתב הב"י </w:t>
      </w:r>
      <w:r>
        <w:rPr>
          <w:rFonts w:hint="cs"/>
          <w:rtl/>
        </w:rPr>
        <w:t>דהיינו כפירוש התוס' שמביא הטור לקמן בסמוך.</w:t>
      </w:r>
    </w:p>
  </w:footnote>
  <w:footnote w:id="500">
    <w:p w14:paraId="7E24FDD9" w14:textId="1CC85B88" w:rsidR="00572B56" w:rsidRDefault="00572B56" w:rsidP="00572B56">
      <w:pPr>
        <w:pStyle w:val="a5"/>
        <w:rPr>
          <w:rtl/>
        </w:rPr>
      </w:pPr>
      <w:r>
        <w:rPr>
          <w:rStyle w:val="a7"/>
        </w:rPr>
        <w:footnoteRef/>
      </w:r>
      <w:r>
        <w:rPr>
          <w:rtl/>
        </w:rPr>
        <w:t xml:space="preserve"> </w:t>
      </w:r>
      <w:r>
        <w:rPr>
          <w:rFonts w:cs="Arial" w:hint="cs"/>
          <w:rtl/>
        </w:rPr>
        <w:t>ו</w:t>
      </w:r>
      <w:r>
        <w:rPr>
          <w:rFonts w:cs="Arial"/>
          <w:rtl/>
        </w:rPr>
        <w:t>לא נתבאר דעת הרמ"ה אם הוא כדעת התוספות והרא"ש</w:t>
      </w:r>
      <w:r>
        <w:rPr>
          <w:rFonts w:cs="Arial" w:hint="cs"/>
          <w:rtl/>
        </w:rPr>
        <w:t>,</w:t>
      </w:r>
      <w:r>
        <w:rPr>
          <w:rFonts w:cs="Arial"/>
          <w:rtl/>
        </w:rPr>
        <w:t xml:space="preserve"> שיכולה לומר בתורת מתנה קיבלתיו</w:t>
      </w:r>
      <w:r>
        <w:rPr>
          <w:rFonts w:cs="Arial" w:hint="cs"/>
          <w:rtl/>
        </w:rPr>
        <w:t>.</w:t>
      </w:r>
      <w:r>
        <w:rPr>
          <w:rFonts w:cs="Arial"/>
          <w:rtl/>
        </w:rPr>
        <w:t xml:space="preserve"> או אמרינן דכיון דשתקה ודאי סמכה אדבריו הראשונים שא"ל התקדשי לי</w:t>
      </w:r>
      <w:r>
        <w:rPr>
          <w:rFonts w:cs="Arial" w:hint="cs"/>
          <w:rtl/>
        </w:rPr>
        <w:t>,</w:t>
      </w:r>
      <w:r>
        <w:rPr>
          <w:rFonts w:cs="Arial"/>
          <w:rtl/>
        </w:rPr>
        <w:t xml:space="preserve"> וזה נראה יותר</w:t>
      </w:r>
      <w:r>
        <w:rPr>
          <w:rFonts w:cs="Arial" w:hint="cs"/>
          <w:rtl/>
        </w:rPr>
        <w:t xml:space="preserve">, </w:t>
      </w:r>
      <w:r w:rsidRPr="00572B56">
        <w:rPr>
          <w:rFonts w:cs="Arial" w:hint="cs"/>
          <w:b/>
          <w:bCs/>
          <w:rtl/>
        </w:rPr>
        <w:t>ב"י</w:t>
      </w:r>
      <w:r>
        <w:rPr>
          <w:rFonts w:cs="Arial" w:hint="cs"/>
          <w:rtl/>
        </w:rPr>
        <w:t xml:space="preserve">.    </w:t>
      </w:r>
      <w:r w:rsidRPr="0060683D">
        <w:rPr>
          <w:rFonts w:cs="Arial"/>
          <w:rtl/>
        </w:rPr>
        <w:t xml:space="preserve"> </w:t>
      </w:r>
      <w:r>
        <w:rPr>
          <w:rFonts w:cs="Arial" w:hint="cs"/>
          <w:rtl/>
        </w:rPr>
        <w:t xml:space="preserve">אך הדרכ"מ (אות ו) כתב- </w:t>
      </w:r>
      <w:r w:rsidRPr="0060683D">
        <w:rPr>
          <w:rFonts w:cs="Arial"/>
          <w:rtl/>
        </w:rPr>
        <w:t>ואיני רואה שום הכרח בדברי הרמ"ה שנדקדק מדבריו לחלוק על דברי התוספות והרא"ש</w:t>
      </w:r>
      <w:r>
        <w:rPr>
          <w:rFonts w:cs="Arial" w:hint="cs"/>
          <w:rtl/>
        </w:rPr>
        <w:t>,</w:t>
      </w:r>
      <w:r w:rsidRPr="0060683D">
        <w:rPr>
          <w:rFonts w:cs="Arial"/>
          <w:rtl/>
        </w:rPr>
        <w:t xml:space="preserve"> כי הרמ"ה לא ירד אלא לפרש דברי הגמרא במה שאמרו ואם הסלע שלה מקודשת ולא דבר כלום אם מיירי בנתן לה לחיקה או על הסלע</w:t>
      </w:r>
      <w:r>
        <w:rPr>
          <w:rFonts w:cs="Arial" w:hint="cs"/>
          <w:rtl/>
        </w:rPr>
        <w:t>.</w:t>
      </w:r>
      <w:r w:rsidRPr="0060683D">
        <w:rPr>
          <w:rFonts w:cs="Arial"/>
          <w:rtl/>
        </w:rPr>
        <w:t xml:space="preserve"> וכמו שהתוספות מפרשים דברי הגמרא שמיירי שנתן אחר כך לתוך חיקה</w:t>
      </w:r>
      <w:r>
        <w:rPr>
          <w:rFonts w:cs="Arial" w:hint="cs"/>
          <w:rtl/>
        </w:rPr>
        <w:t>,</w:t>
      </w:r>
      <w:r w:rsidRPr="0060683D">
        <w:rPr>
          <w:rFonts w:cs="Arial"/>
          <w:rtl/>
        </w:rPr>
        <w:t xml:space="preserve"> כן נוכל לפרש דברי הרמ"ה ואין חולקין</w:t>
      </w:r>
      <w:r>
        <w:rPr>
          <w:rFonts w:cs="Arial" w:hint="cs"/>
          <w:rtl/>
        </w:rPr>
        <w:t>.</w:t>
      </w:r>
      <w:r w:rsidRPr="0060683D">
        <w:rPr>
          <w:rFonts w:cs="Arial"/>
          <w:rtl/>
        </w:rPr>
        <w:t xml:space="preserve"> וזהו נראה גם כן בלשון וכוונת רבינו שכתב מה שפירשו התוספות על הגמרא אחר דברי הרמ"ה</w:t>
      </w:r>
      <w:r>
        <w:rPr>
          <w:rFonts w:cs="Arial" w:hint="cs"/>
          <w:rtl/>
        </w:rPr>
        <w:t>,</w:t>
      </w:r>
      <w:r w:rsidRPr="0060683D">
        <w:rPr>
          <w:rFonts w:cs="Arial"/>
          <w:rtl/>
        </w:rPr>
        <w:t xml:space="preserve"> ולא כתב והתוספות פירשו</w:t>
      </w:r>
      <w:r>
        <w:rPr>
          <w:rFonts w:cs="Arial" w:hint="cs"/>
          <w:rtl/>
        </w:rPr>
        <w:t>,</w:t>
      </w:r>
      <w:r w:rsidRPr="0060683D">
        <w:rPr>
          <w:rFonts w:cs="Arial"/>
          <w:rtl/>
        </w:rPr>
        <w:t xml:space="preserve"> כי אינו אלא פירוש על דברי הגמרא</w:t>
      </w:r>
      <w:r>
        <w:rPr>
          <w:rFonts w:cs="Arial" w:hint="cs"/>
          <w:rtl/>
        </w:rPr>
        <w:t>,</w:t>
      </w:r>
      <w:r w:rsidRPr="0060683D">
        <w:rPr>
          <w:rFonts w:cs="Arial"/>
          <w:rtl/>
        </w:rPr>
        <w:t xml:space="preserve"> והרמ"ה גם כן פירש ענין אחר</w:t>
      </w:r>
      <w:r>
        <w:rPr>
          <w:rFonts w:cs="Arial" w:hint="cs"/>
          <w:rtl/>
        </w:rPr>
        <w:t>,</w:t>
      </w:r>
      <w:r w:rsidRPr="0060683D">
        <w:rPr>
          <w:rFonts w:cs="Arial"/>
          <w:rtl/>
        </w:rPr>
        <w:t xml:space="preserve"> ומר אמר חדא ומר אמר חדא ולא פליגי</w:t>
      </w:r>
      <w:r>
        <w:rPr>
          <w:rFonts w:cs="Arial" w:hint="cs"/>
          <w:rtl/>
        </w:rPr>
        <w:t>,</w:t>
      </w:r>
      <w:r w:rsidRPr="0060683D">
        <w:rPr>
          <w:rFonts w:cs="Arial"/>
          <w:rtl/>
        </w:rPr>
        <w:t xml:space="preserve"> ודלא כדברי הבית יוסף</w:t>
      </w:r>
      <w:r>
        <w:rPr>
          <w:rFonts w:cs="Arial" w:hint="cs"/>
          <w:rtl/>
        </w:rPr>
        <w:t>.</w:t>
      </w:r>
    </w:p>
  </w:footnote>
  <w:footnote w:id="501">
    <w:p w14:paraId="11ACA06C" w14:textId="2E5E7802" w:rsidR="001811D9" w:rsidRDefault="001811D9">
      <w:pPr>
        <w:pStyle w:val="a5"/>
      </w:pPr>
      <w:r>
        <w:rPr>
          <w:rStyle w:val="a7"/>
        </w:rPr>
        <w:footnoteRef/>
      </w:r>
      <w:r>
        <w:rPr>
          <w:rtl/>
        </w:rPr>
        <w:t xml:space="preserve"> </w:t>
      </w:r>
      <w:r>
        <w:rPr>
          <w:rFonts w:cs="Arial"/>
          <w:rtl/>
        </w:rPr>
        <w:t>ולחומרא</w:t>
      </w:r>
      <w:r>
        <w:rPr>
          <w:rFonts w:cs="Arial" w:hint="cs"/>
          <w:rtl/>
        </w:rPr>
        <w:t>,</w:t>
      </w:r>
      <w:r>
        <w:rPr>
          <w:rFonts w:cs="Arial"/>
          <w:rtl/>
        </w:rPr>
        <w:t xml:space="preserve"> ואע</w:t>
      </w:r>
      <w:r>
        <w:rPr>
          <w:rFonts w:cs="Arial" w:hint="cs"/>
          <w:rtl/>
        </w:rPr>
        <w:t>"</w:t>
      </w:r>
      <w:r>
        <w:rPr>
          <w:rFonts w:cs="Arial"/>
          <w:rtl/>
        </w:rPr>
        <w:t>ג דבתנהו לעני פשטינן בסמוך דאפילו עני הסמוך עליה אינה מקודשת משום דאמרה ליה כי היכי דמיחייבנא ביה אנא מיחייבת ביה את</w:t>
      </w:r>
      <w:r>
        <w:rPr>
          <w:rFonts w:cs="Arial" w:hint="cs"/>
          <w:rtl/>
        </w:rPr>
        <w:t>,</w:t>
      </w:r>
      <w:r>
        <w:rPr>
          <w:rFonts w:cs="Arial"/>
          <w:rtl/>
        </w:rPr>
        <w:t xml:space="preserve"> ואפילו הכי הכא מספקא לן משום דאפשר דהצלה דגופה חשיבא לה טובא וגמרה ומקניא נפשה</w:t>
      </w:r>
      <w:r>
        <w:rPr>
          <w:rFonts w:cs="Arial" w:hint="cs"/>
          <w:rtl/>
        </w:rPr>
        <w:t>,</w:t>
      </w:r>
      <w:r w:rsidRPr="00D6763F">
        <w:rPr>
          <w:rFonts w:cs="Arial"/>
          <w:rtl/>
        </w:rPr>
        <w:t xml:space="preserve"> </w:t>
      </w:r>
      <w:r>
        <w:rPr>
          <w:rFonts w:cs="Arial"/>
          <w:rtl/>
        </w:rPr>
        <w:t>ר"ן (ד: ד"ה כלב הרץ</w:t>
      </w:r>
      <w:r>
        <w:rPr>
          <w:rFonts w:cs="Arial" w:hint="cs"/>
          <w:rtl/>
        </w:rPr>
        <w:t>, הביאו הב"י).</w:t>
      </w:r>
    </w:p>
  </w:footnote>
  <w:footnote w:id="502">
    <w:p w14:paraId="2435DF6E" w14:textId="77777777" w:rsidR="00B218B9" w:rsidRDefault="00B218B9" w:rsidP="00B218B9">
      <w:pPr>
        <w:pStyle w:val="a5"/>
      </w:pPr>
      <w:r>
        <w:rPr>
          <w:rStyle w:val="a7"/>
        </w:rPr>
        <w:footnoteRef/>
      </w:r>
      <w:r>
        <w:rPr>
          <w:rtl/>
        </w:rPr>
        <w:t xml:space="preserve"> </w:t>
      </w:r>
      <w:r>
        <w:rPr>
          <w:rFonts w:cs="Arial"/>
          <w:rtl/>
        </w:rPr>
        <w:t>והרב המגיד בפ"ד (ה"ד) הביא שתי סברות אלו</w:t>
      </w:r>
      <w:r>
        <w:rPr>
          <w:rFonts w:cs="Arial" w:hint="cs"/>
          <w:rtl/>
        </w:rPr>
        <w:t>, ב"י.</w:t>
      </w:r>
    </w:p>
  </w:footnote>
  <w:footnote w:id="503">
    <w:p w14:paraId="6AC9566E" w14:textId="0BAA93AA" w:rsidR="00F6206E" w:rsidRDefault="00F6206E">
      <w:pPr>
        <w:pStyle w:val="a5"/>
      </w:pPr>
      <w:r>
        <w:rPr>
          <w:rStyle w:val="a7"/>
        </w:rPr>
        <w:footnoteRef/>
      </w:r>
      <w:r>
        <w:rPr>
          <w:rtl/>
        </w:rPr>
        <w:t xml:space="preserve"> </w:t>
      </w:r>
      <w:r>
        <w:rPr>
          <w:rFonts w:cs="Arial"/>
          <w:rtl/>
        </w:rPr>
        <w:t>שזרקו לה לתוך חיקה אחר שאמרה תנהו</w:t>
      </w:r>
      <w:r>
        <w:rPr>
          <w:rFonts w:cs="Arial" w:hint="cs"/>
          <w:rtl/>
        </w:rPr>
        <w:t xml:space="preserve"> לעני.</w:t>
      </w:r>
    </w:p>
  </w:footnote>
  <w:footnote w:id="504">
    <w:p w14:paraId="1BDA9FE1" w14:textId="0FFBD4A1" w:rsidR="005E2604" w:rsidRDefault="005E2604">
      <w:pPr>
        <w:pStyle w:val="a5"/>
      </w:pPr>
      <w:r>
        <w:rPr>
          <w:rStyle w:val="a7"/>
        </w:rPr>
        <w:footnoteRef/>
      </w:r>
      <w:r>
        <w:rPr>
          <w:rtl/>
        </w:rPr>
        <w:t xml:space="preserve"> </w:t>
      </w:r>
      <w:r w:rsidRPr="005E2604">
        <w:rPr>
          <w:rFonts w:cs="Arial"/>
          <w:rtl/>
        </w:rPr>
        <w:t>שישומו אותן שמאים קודם שתקבלם</w:t>
      </w:r>
      <w:r>
        <w:rPr>
          <w:rFonts w:cs="Arial" w:hint="cs"/>
          <w:rtl/>
        </w:rPr>
        <w:t>, רש"י.</w:t>
      </w:r>
    </w:p>
  </w:footnote>
  <w:footnote w:id="505">
    <w:p w14:paraId="120DFCD2" w14:textId="1CF729F9" w:rsidR="005E2604" w:rsidRDefault="005E2604">
      <w:pPr>
        <w:pStyle w:val="a5"/>
        <w:rPr>
          <w:rtl/>
        </w:rPr>
      </w:pPr>
      <w:r>
        <w:rPr>
          <w:rStyle w:val="a7"/>
        </w:rPr>
        <w:footnoteRef/>
      </w:r>
      <w:r>
        <w:rPr>
          <w:rtl/>
        </w:rPr>
        <w:t xml:space="preserve"> </w:t>
      </w:r>
      <w:r w:rsidRPr="005E2604">
        <w:rPr>
          <w:rFonts w:cs="Arial"/>
          <w:rtl/>
        </w:rPr>
        <w:t>וכיון שלא שמאום תחלה אינה מקודשת כדמפרש ואזיל</w:t>
      </w:r>
      <w:r>
        <w:rPr>
          <w:rFonts w:hint="cs"/>
          <w:rtl/>
        </w:rPr>
        <w:t>, רש"י.</w:t>
      </w:r>
    </w:p>
  </w:footnote>
  <w:footnote w:id="506">
    <w:p w14:paraId="3963B081" w14:textId="3B7F4936" w:rsidR="005E2604" w:rsidRDefault="005E2604">
      <w:pPr>
        <w:pStyle w:val="a5"/>
      </w:pPr>
      <w:r>
        <w:rPr>
          <w:rStyle w:val="a7"/>
        </w:rPr>
        <w:footnoteRef/>
      </w:r>
      <w:r>
        <w:rPr>
          <w:rtl/>
        </w:rPr>
        <w:t xml:space="preserve"> </w:t>
      </w:r>
      <w:r w:rsidRPr="005E2604">
        <w:rPr>
          <w:rFonts w:cs="Arial"/>
          <w:rtl/>
        </w:rPr>
        <w:t>התקדשי לי בהן כמו שהן דלא צריכי שומא דבציר מפרוטה לא שוו</w:t>
      </w:r>
      <w:r>
        <w:rPr>
          <w:rFonts w:cs="Arial" w:hint="cs"/>
          <w:rtl/>
        </w:rPr>
        <w:t xml:space="preserve">, </w:t>
      </w:r>
      <w:r w:rsidRPr="000350AE">
        <w:rPr>
          <w:rFonts w:cs="Arial" w:hint="cs"/>
          <w:b/>
          <w:bCs/>
          <w:rtl/>
        </w:rPr>
        <w:t>רש"י</w:t>
      </w:r>
      <w:r>
        <w:rPr>
          <w:rFonts w:cs="Arial" w:hint="cs"/>
          <w:rtl/>
        </w:rPr>
        <w:t>.</w:t>
      </w:r>
      <w:r w:rsidR="000350AE">
        <w:rPr>
          <w:rFonts w:hint="cs"/>
          <w:rtl/>
        </w:rPr>
        <w:t xml:space="preserve">    </w:t>
      </w:r>
      <w:r w:rsidR="000350AE">
        <w:rPr>
          <w:rFonts w:cs="Arial"/>
          <w:rtl/>
        </w:rPr>
        <w:t>ומתבאר מדברי הר"ן (ד. דיבור ראשון) דבכל דהו דאמרינן היינו לומר שקידשה סתם</w:t>
      </w:r>
      <w:r w:rsidR="000350AE">
        <w:rPr>
          <w:rFonts w:cs="Arial" w:hint="cs"/>
          <w:rtl/>
        </w:rPr>
        <w:t>,</w:t>
      </w:r>
      <w:r w:rsidR="000350AE">
        <w:rPr>
          <w:rFonts w:cs="Arial"/>
          <w:rtl/>
        </w:rPr>
        <w:t xml:space="preserve"> וכ"כ הר"ש בר צמח בתשובה (תשב"ץ ח"א סי' קל)</w:t>
      </w:r>
      <w:r w:rsidR="000350AE">
        <w:rPr>
          <w:rFonts w:cs="Arial" w:hint="cs"/>
          <w:rtl/>
        </w:rPr>
        <w:t xml:space="preserve">, </w:t>
      </w:r>
      <w:r w:rsidR="000350AE" w:rsidRPr="000350AE">
        <w:rPr>
          <w:rFonts w:cs="Arial" w:hint="cs"/>
          <w:b/>
          <w:bCs/>
          <w:rtl/>
        </w:rPr>
        <w:t>ב"י</w:t>
      </w:r>
      <w:r w:rsidR="000350AE">
        <w:rPr>
          <w:rFonts w:cs="Arial" w:hint="cs"/>
          <w:rtl/>
        </w:rPr>
        <w:t>.</w:t>
      </w:r>
    </w:p>
  </w:footnote>
  <w:footnote w:id="507">
    <w:p w14:paraId="2089A22D" w14:textId="6143A1A3" w:rsidR="005E2604" w:rsidRDefault="005E2604">
      <w:pPr>
        <w:pStyle w:val="a5"/>
      </w:pPr>
      <w:r>
        <w:rPr>
          <w:rStyle w:val="a7"/>
        </w:rPr>
        <w:footnoteRef/>
      </w:r>
      <w:r>
        <w:rPr>
          <w:rtl/>
        </w:rPr>
        <w:t xml:space="preserve"> </w:t>
      </w:r>
      <w:r w:rsidRPr="005E2604">
        <w:rPr>
          <w:rFonts w:cs="Arial"/>
          <w:rtl/>
        </w:rPr>
        <w:t>התקדשי לי בחמשים זוז והרי לך אלו בדמיהם</w:t>
      </w:r>
      <w:r>
        <w:rPr>
          <w:rFonts w:cs="Arial" w:hint="cs"/>
          <w:rtl/>
        </w:rPr>
        <w:t>, רש"י.</w:t>
      </w:r>
    </w:p>
  </w:footnote>
  <w:footnote w:id="508">
    <w:p w14:paraId="6BA138AD" w14:textId="1EC52697" w:rsidR="005E2604" w:rsidRDefault="005E2604">
      <w:pPr>
        <w:pStyle w:val="a5"/>
      </w:pPr>
      <w:r>
        <w:rPr>
          <w:rStyle w:val="a7"/>
        </w:rPr>
        <w:footnoteRef/>
      </w:r>
      <w:r>
        <w:rPr>
          <w:rtl/>
        </w:rPr>
        <w:t xml:space="preserve"> </w:t>
      </w:r>
      <w:r w:rsidRPr="005E2604">
        <w:rPr>
          <w:rFonts w:cs="Arial"/>
          <w:rtl/>
        </w:rPr>
        <w:t>מיהו לא שמאוה בקיאים קודם לכך</w:t>
      </w:r>
      <w:r>
        <w:rPr>
          <w:rFonts w:cs="Arial" w:hint="cs"/>
          <w:rtl/>
        </w:rPr>
        <w:t>, רש"י.</w:t>
      </w:r>
    </w:p>
  </w:footnote>
  <w:footnote w:id="509">
    <w:p w14:paraId="6C0AAEB4" w14:textId="587A456A" w:rsidR="000350AE" w:rsidRDefault="000350AE">
      <w:pPr>
        <w:pStyle w:val="a5"/>
      </w:pPr>
      <w:r>
        <w:rPr>
          <w:rStyle w:val="a7"/>
        </w:rPr>
        <w:footnoteRef/>
      </w:r>
      <w:r>
        <w:rPr>
          <w:rtl/>
        </w:rPr>
        <w:t xml:space="preserve"> </w:t>
      </w:r>
      <w:r w:rsidRPr="000350AE">
        <w:rPr>
          <w:rFonts w:cs="Arial"/>
          <w:rtl/>
        </w:rPr>
        <w:t>גבי קידושין כסף כתיב ושוה כסף איתרבי ככסף כדאמרינן לקמן ישיב לרבות שוה כסף הלכך כי כסף בעינן דקייץ</w:t>
      </w:r>
      <w:r>
        <w:rPr>
          <w:rFonts w:cs="Arial" w:hint="cs"/>
          <w:rtl/>
        </w:rPr>
        <w:t>, רש"י.</w:t>
      </w:r>
    </w:p>
  </w:footnote>
  <w:footnote w:id="510">
    <w:p w14:paraId="214ADBFE" w14:textId="66C956DD" w:rsidR="002D163C" w:rsidRDefault="002D163C">
      <w:pPr>
        <w:pStyle w:val="a5"/>
      </w:pPr>
      <w:r>
        <w:rPr>
          <w:rStyle w:val="a7"/>
        </w:rPr>
        <w:footnoteRef/>
      </w:r>
      <w:r>
        <w:rPr>
          <w:rtl/>
        </w:rPr>
        <w:t xml:space="preserve"> </w:t>
      </w:r>
      <w:r w:rsidRPr="002D163C">
        <w:rPr>
          <w:rFonts w:cs="Arial"/>
          <w:rtl/>
        </w:rPr>
        <w:t>נראה שהוא סבור שאין הדין כן בכל דבר</w:t>
      </w:r>
      <w:r>
        <w:rPr>
          <w:rFonts w:cs="Arial" w:hint="cs"/>
          <w:rtl/>
        </w:rPr>
        <w:t>,</w:t>
      </w:r>
      <w:r w:rsidRPr="002D163C">
        <w:rPr>
          <w:rFonts w:cs="Arial"/>
          <w:rtl/>
        </w:rPr>
        <w:t xml:space="preserve"> וזהו שאמרו שיראי לא צריכי שומא ולא אמרו כל מידי לא צריכי שומא. ויש מפרשים אחרים שאמרו דדוקא שיראי ששומתן ניכרת אבל באבנים טובות ומרגליות שאין שומתן ניכרת ויש אחת שוה כפלים מחבירתה צריכות הם שומא</w:t>
      </w:r>
      <w:r>
        <w:rPr>
          <w:rFonts w:cs="Arial" w:hint="cs"/>
          <w:rtl/>
        </w:rPr>
        <w:t>, הה"מ (שם).</w:t>
      </w:r>
    </w:p>
  </w:footnote>
  <w:footnote w:id="511">
    <w:p w14:paraId="76BD5C4C" w14:textId="79C6CFBD" w:rsidR="00AE5B0C" w:rsidRDefault="00AE5B0C">
      <w:pPr>
        <w:pStyle w:val="a5"/>
      </w:pPr>
      <w:r>
        <w:rPr>
          <w:rStyle w:val="a7"/>
        </w:rPr>
        <w:footnoteRef/>
      </w:r>
      <w:r>
        <w:rPr>
          <w:rtl/>
        </w:rPr>
        <w:t xml:space="preserve"> </w:t>
      </w:r>
      <w:r w:rsidRPr="00AE5B0C">
        <w:rPr>
          <w:rFonts w:cs="Arial"/>
          <w:rtl/>
        </w:rPr>
        <w:t>מלשון רבינו נראה שהוא מפרש דאפילו רב יוסף לא אמר שיהיו הקידושין בטלים כיון שלא נשומו קודם קבלתה כמו שפירש"י ז"ל</w:t>
      </w:r>
      <w:r>
        <w:rPr>
          <w:rFonts w:cs="Arial" w:hint="cs"/>
          <w:rtl/>
        </w:rPr>
        <w:t>,</w:t>
      </w:r>
      <w:r w:rsidRPr="00AE5B0C">
        <w:rPr>
          <w:rFonts w:cs="Arial"/>
          <w:rtl/>
        </w:rPr>
        <w:t xml:space="preserve"> אלא שאינן חלין עד שיהיו נשומין</w:t>
      </w:r>
      <w:r>
        <w:rPr>
          <w:rFonts w:cs="Arial" w:hint="cs"/>
          <w:rtl/>
        </w:rPr>
        <w:t>,</w:t>
      </w:r>
      <w:r w:rsidRPr="00AE5B0C">
        <w:rPr>
          <w:rFonts w:cs="Arial"/>
          <w:rtl/>
        </w:rPr>
        <w:t xml:space="preserve"> ומ"מ לענין דינא לא נפקא לן מידי דהא איפסיקא הלכתא דשיראי לא צריכי שומא</w:t>
      </w:r>
      <w:r>
        <w:rPr>
          <w:rFonts w:cs="Arial" w:hint="cs"/>
          <w:rtl/>
        </w:rPr>
        <w:t>, הה"מ (שם)</w:t>
      </w:r>
      <w:r w:rsidRPr="00AE5B0C">
        <w:rPr>
          <w:rFonts w:cs="Arial"/>
          <w:rtl/>
        </w:rPr>
        <w:t>.</w:t>
      </w:r>
    </w:p>
  </w:footnote>
  <w:footnote w:id="512">
    <w:p w14:paraId="29E9B680" w14:textId="3A800BDE" w:rsidR="00534614" w:rsidRDefault="00534614">
      <w:pPr>
        <w:pStyle w:val="a5"/>
        <w:rPr>
          <w:rtl/>
        </w:rPr>
      </w:pPr>
      <w:r>
        <w:rPr>
          <w:rStyle w:val="a7"/>
        </w:rPr>
        <w:footnoteRef/>
      </w:r>
      <w:r>
        <w:rPr>
          <w:rtl/>
        </w:rPr>
        <w:t xml:space="preserve"> </w:t>
      </w:r>
      <w:r>
        <w:rPr>
          <w:rFonts w:cs="Arial" w:hint="cs"/>
          <w:rtl/>
        </w:rPr>
        <w:t xml:space="preserve">התוס' שאלו </w:t>
      </w:r>
      <w:r w:rsidRPr="00534614">
        <w:rPr>
          <w:rFonts w:cs="Arial"/>
          <w:rtl/>
        </w:rPr>
        <w:t>אמאי איצטריך לפסוק כרבה לגבי רב יוסף דהא בבבא בתרא (קמג:) פסקינן הלכתא כרבה בר משדה ענין ומחצה</w:t>
      </w:r>
      <w:r>
        <w:rPr>
          <w:rFonts w:cs="Arial" w:hint="cs"/>
          <w:rtl/>
        </w:rPr>
        <w:t>.</w:t>
      </w:r>
      <w:r w:rsidRPr="00534614">
        <w:rPr>
          <w:rFonts w:cs="Arial"/>
          <w:rtl/>
        </w:rPr>
        <w:t xml:space="preserve"> וי"מ דהיינו דוקא במילי דב"ב</w:t>
      </w:r>
      <w:r>
        <w:rPr>
          <w:rFonts w:cs="Arial" w:hint="cs"/>
          <w:rtl/>
        </w:rPr>
        <w:t>.</w:t>
      </w:r>
      <w:r w:rsidRPr="00534614">
        <w:rPr>
          <w:rFonts w:cs="Arial"/>
          <w:rtl/>
        </w:rPr>
        <w:t xml:space="preserve"> ולא נהירא דע"כ בכולי גמרא הלכתא כרבה כדמוכח פרק מי שאחזו (גיטין עד:)</w:t>
      </w:r>
      <w:r>
        <w:rPr>
          <w:rFonts w:cs="Arial" w:hint="cs"/>
          <w:rtl/>
        </w:rPr>
        <w:t>...</w:t>
      </w:r>
      <w:r w:rsidRPr="00534614">
        <w:rPr>
          <w:rFonts w:cs="Arial"/>
          <w:rtl/>
        </w:rPr>
        <w:t xml:space="preserve"> </w:t>
      </w:r>
      <w:r>
        <w:rPr>
          <w:rFonts w:cs="Arial" w:hint="cs"/>
          <w:rtl/>
        </w:rPr>
        <w:t>ו</w:t>
      </w:r>
      <w:r w:rsidRPr="00534614">
        <w:rPr>
          <w:rFonts w:cs="Arial"/>
          <w:rtl/>
        </w:rPr>
        <w:t>אמאי לא קאמר בהדיא הלכתא כוותיה דרבה כדאמר הלכה כר' אלעזר</w:t>
      </w:r>
      <w:r>
        <w:rPr>
          <w:rFonts w:cs="Arial" w:hint="cs"/>
          <w:rtl/>
        </w:rPr>
        <w:t>,</w:t>
      </w:r>
      <w:r w:rsidRPr="00534614">
        <w:rPr>
          <w:rFonts w:cs="Arial"/>
          <w:rtl/>
        </w:rPr>
        <w:t xml:space="preserve"> והלכתא כרבא אמר רב נחמן</w:t>
      </w:r>
      <w:r>
        <w:rPr>
          <w:rFonts w:cs="Arial" w:hint="cs"/>
          <w:rtl/>
        </w:rPr>
        <w:t>.</w:t>
      </w:r>
      <w:r w:rsidRPr="00534614">
        <w:rPr>
          <w:rFonts w:cs="Arial"/>
          <w:rtl/>
        </w:rPr>
        <w:t xml:space="preserve"> ואומר ר"ת דאתא לאשמועינן ד</w:t>
      </w:r>
      <w:r>
        <w:rPr>
          <w:rFonts w:hint="cs"/>
          <w:rtl/>
        </w:rPr>
        <w:t>-...</w:t>
      </w:r>
    </w:p>
  </w:footnote>
  <w:footnote w:id="513">
    <w:p w14:paraId="3F83F08F" w14:textId="31712628" w:rsidR="008969D5" w:rsidRDefault="008969D5" w:rsidP="008969D5">
      <w:pPr>
        <w:pStyle w:val="a5"/>
      </w:pPr>
      <w:r>
        <w:rPr>
          <w:rStyle w:val="a7"/>
        </w:rPr>
        <w:footnoteRef/>
      </w:r>
      <w:r>
        <w:rPr>
          <w:rtl/>
        </w:rPr>
        <w:t xml:space="preserve"> </w:t>
      </w:r>
      <w:r w:rsidR="007D6DDD" w:rsidRPr="007D6DDD">
        <w:rPr>
          <w:rFonts w:cs="Arial"/>
          <w:rtl/>
        </w:rPr>
        <w:t>ומיהו אם קדשה מקודשת</w:t>
      </w:r>
      <w:r w:rsidR="007D6DDD">
        <w:rPr>
          <w:rFonts w:cs="Arial" w:hint="cs"/>
          <w:rtl/>
        </w:rPr>
        <w:t xml:space="preserve">, מרדכי </w:t>
      </w:r>
      <w:r w:rsidR="00AE1039">
        <w:rPr>
          <w:rFonts w:cs="Arial" w:hint="cs"/>
          <w:rtl/>
        </w:rPr>
        <w:t xml:space="preserve">בשם ראבי"ה </w:t>
      </w:r>
      <w:r w:rsidR="007D6DDD">
        <w:rPr>
          <w:rFonts w:cs="Arial" w:hint="cs"/>
          <w:rtl/>
        </w:rPr>
        <w:t>(קידושין סי' תפח, הביאו הדרכ"מ אות א).</w:t>
      </w:r>
    </w:p>
  </w:footnote>
  <w:footnote w:id="514">
    <w:p w14:paraId="36E967F5" w14:textId="77777777" w:rsidR="004503FF" w:rsidRDefault="004503FF" w:rsidP="004503FF">
      <w:pPr>
        <w:pStyle w:val="a5"/>
        <w:rPr>
          <w:rFonts w:cs="Arial"/>
          <w:rtl/>
        </w:rPr>
      </w:pPr>
      <w:r>
        <w:rPr>
          <w:rStyle w:val="a7"/>
        </w:rPr>
        <w:footnoteRef/>
      </w:r>
      <w:r>
        <w:rPr>
          <w:rtl/>
        </w:rPr>
        <w:t xml:space="preserve"> </w:t>
      </w:r>
      <w:r w:rsidRPr="004503FF">
        <w:rPr>
          <w:rFonts w:cs="Arial" w:hint="cs"/>
          <w:u w:val="single"/>
          <w:rtl/>
        </w:rPr>
        <w:t>ונחלקו הראשונים במה דיבר ר"ת, האם באמר לה התקדשי לי בכל דהו או בשאמר לה את שוויו:</w:t>
      </w:r>
    </w:p>
    <w:p w14:paraId="7416ED23" w14:textId="2CA5C789" w:rsidR="004503FF" w:rsidRDefault="004503FF" w:rsidP="00BF4F5C">
      <w:pPr>
        <w:pStyle w:val="a5"/>
        <w:numPr>
          <w:ilvl w:val="0"/>
          <w:numId w:val="122"/>
        </w:numPr>
      </w:pPr>
      <w:r>
        <w:rPr>
          <w:rFonts w:cs="Arial" w:hint="cs"/>
          <w:rtl/>
        </w:rPr>
        <w:t xml:space="preserve">רא"ש </w:t>
      </w:r>
      <w:r w:rsidRPr="00FA1BB5">
        <w:rPr>
          <w:rFonts w:cs="Arial" w:hint="cs"/>
          <w:sz w:val="16"/>
          <w:szCs w:val="16"/>
          <w:rtl/>
        </w:rPr>
        <w:t>(סי' ח)</w:t>
      </w:r>
      <w:r>
        <w:rPr>
          <w:rFonts w:cs="Arial" w:hint="cs"/>
          <w:rtl/>
        </w:rPr>
        <w:t xml:space="preserve"> וטור- </w:t>
      </w:r>
      <w:r w:rsidR="00FA1BB5">
        <w:rPr>
          <w:rFonts w:cs="Arial" w:hint="cs"/>
          <w:rtl/>
        </w:rPr>
        <w:t>ב</w:t>
      </w:r>
      <w:r>
        <w:rPr>
          <w:rFonts w:cs="Arial"/>
          <w:rtl/>
        </w:rPr>
        <w:t>אמר לה התקדשי לי באבן ששוה נ' זוז</w:t>
      </w:r>
      <w:r w:rsidR="00FA1BB5">
        <w:rPr>
          <w:rFonts w:cs="Arial" w:hint="cs"/>
          <w:sz w:val="14"/>
          <w:szCs w:val="14"/>
          <w:rtl/>
        </w:rPr>
        <w:t xml:space="preserve"> </w:t>
      </w:r>
      <w:r w:rsidR="00FA1BB5" w:rsidRPr="00FA1BB5">
        <w:rPr>
          <w:rFonts w:cs="Arial" w:hint="cs"/>
          <w:sz w:val="16"/>
          <w:szCs w:val="16"/>
          <w:rtl/>
        </w:rPr>
        <w:t>(ל' הטור)</w:t>
      </w:r>
      <w:r>
        <w:rPr>
          <w:rFonts w:cs="Arial" w:hint="cs"/>
          <w:rtl/>
        </w:rPr>
        <w:t>.</w:t>
      </w:r>
    </w:p>
    <w:p w14:paraId="33D24879" w14:textId="31D174A3" w:rsidR="00FA1BB5" w:rsidRDefault="00FA1BB5" w:rsidP="00BF4F5C">
      <w:pPr>
        <w:pStyle w:val="a5"/>
        <w:numPr>
          <w:ilvl w:val="0"/>
          <w:numId w:val="122"/>
        </w:numPr>
      </w:pPr>
      <w:r>
        <w:rPr>
          <w:rFonts w:cs="Arial" w:hint="cs"/>
          <w:rtl/>
        </w:rPr>
        <w:t xml:space="preserve">ר"ן </w:t>
      </w:r>
      <w:r w:rsidRPr="004503FF">
        <w:rPr>
          <w:rFonts w:cs="Arial"/>
          <w:sz w:val="16"/>
          <w:szCs w:val="16"/>
          <w:rtl/>
        </w:rPr>
        <w:t>(ג: ד"ה ההוא)</w:t>
      </w:r>
      <w:r>
        <w:rPr>
          <w:rFonts w:cs="Arial" w:hint="cs"/>
          <w:rtl/>
        </w:rPr>
        <w:t xml:space="preserve">- </w:t>
      </w:r>
      <w:r>
        <w:rPr>
          <w:rFonts w:cs="Arial"/>
          <w:rtl/>
        </w:rPr>
        <w:t>אומר ר"ת דמשום הכי נקט שיראי</w:t>
      </w:r>
      <w:r w:rsidR="00862EA7">
        <w:rPr>
          <w:rFonts w:cs="Arial" w:hint="cs"/>
          <w:rtl/>
        </w:rPr>
        <w:t>,</w:t>
      </w:r>
      <w:r>
        <w:rPr>
          <w:rFonts w:cs="Arial"/>
          <w:rtl/>
        </w:rPr>
        <w:t xml:space="preserve"> לפי ששומתן ידועה לעולם קצת ואין הדבר מצוי לטעות בהם כל כך ביותר משויין הרבה כמרגליות ואבן טובה שיש שאינה שוה אלא מעט ואפשר שהיא סבורה כמה וכמה</w:t>
      </w:r>
      <w:r>
        <w:rPr>
          <w:rFonts w:cs="Arial" w:hint="cs"/>
          <w:rtl/>
        </w:rPr>
        <w:t>,</w:t>
      </w:r>
      <w:r>
        <w:rPr>
          <w:rFonts w:cs="Arial"/>
          <w:rtl/>
        </w:rPr>
        <w:t xml:space="preserve"> </w:t>
      </w:r>
      <w:r w:rsidRPr="00FA1BB5">
        <w:rPr>
          <w:rFonts w:cs="Arial"/>
          <w:b/>
          <w:bCs/>
          <w:rtl/>
        </w:rPr>
        <w:t>בהא אפילו רבה מודה דאע"ג דלא אמר לה דשויא חמשין אלא אמר לה בכל דהו דצריכי שומא</w:t>
      </w:r>
      <w:r w:rsidRPr="00FA1BB5">
        <w:rPr>
          <w:rFonts w:cs="Arial" w:hint="cs"/>
          <w:b/>
          <w:bCs/>
          <w:rtl/>
        </w:rPr>
        <w:t>.</w:t>
      </w:r>
      <w:r w:rsidRPr="00FA1BB5">
        <w:rPr>
          <w:rFonts w:cs="Arial"/>
          <w:b/>
          <w:bCs/>
          <w:rtl/>
        </w:rPr>
        <w:t xml:space="preserve"> </w:t>
      </w:r>
      <w:r>
        <w:rPr>
          <w:rFonts w:cs="Arial"/>
          <w:rtl/>
        </w:rPr>
        <w:t>ולפיכך פירשו שיראי כדי שלא לטעות בדבר זה</w:t>
      </w:r>
      <w:r>
        <w:rPr>
          <w:rFonts w:cs="Arial" w:hint="cs"/>
          <w:rtl/>
        </w:rPr>
        <w:t>.</w:t>
      </w:r>
      <w:r>
        <w:rPr>
          <w:rFonts w:cs="Arial"/>
          <w:rtl/>
        </w:rPr>
        <w:t xml:space="preserve"> ואמר ר"ת שלפיכך נהגו שלא לקדש בטבעת שיש בה אבן.</w:t>
      </w:r>
      <w:r>
        <w:rPr>
          <w:rFonts w:cs="Arial" w:hint="cs"/>
          <w:rtl/>
        </w:rPr>
        <w:t xml:space="preserve"> </w:t>
      </w:r>
      <w:r>
        <w:rPr>
          <w:rFonts w:cs="Arial" w:hint="cs"/>
          <w:sz w:val="16"/>
          <w:szCs w:val="16"/>
          <w:rtl/>
        </w:rPr>
        <w:t>(</w:t>
      </w:r>
      <w:r w:rsidRPr="004503FF">
        <w:rPr>
          <w:rFonts w:cs="Arial"/>
          <w:sz w:val="16"/>
          <w:szCs w:val="16"/>
          <w:rtl/>
        </w:rPr>
        <w:t>ולפי מה שכתב הר"ן דברי ר"ת אין מקום לתמיהת הרא"ש</w:t>
      </w:r>
      <w:r>
        <w:rPr>
          <w:rFonts w:cs="Arial" w:hint="cs"/>
          <w:sz w:val="16"/>
          <w:szCs w:val="16"/>
          <w:rtl/>
        </w:rPr>
        <w:t>).</w:t>
      </w:r>
      <w:r w:rsidR="005816BF" w:rsidRPr="005816BF">
        <w:rPr>
          <w:rFonts w:cs="Arial"/>
          <w:color w:val="E36C0A" w:themeColor="accent6" w:themeShade="BF"/>
          <w:rtl/>
        </w:rPr>
        <w:t xml:space="preserve"> </w:t>
      </w:r>
      <w:r w:rsidR="005816BF" w:rsidRPr="005816BF">
        <w:rPr>
          <w:rFonts w:hint="cs"/>
          <w:color w:val="E36C0A" w:themeColor="accent6" w:themeShade="BF"/>
          <w:rtl/>
        </w:rPr>
        <w:t>(וכ"</w:t>
      </w:r>
      <w:r w:rsidR="005816BF">
        <w:rPr>
          <w:rFonts w:hint="cs"/>
          <w:color w:val="E36C0A" w:themeColor="accent6" w:themeShade="BF"/>
          <w:rtl/>
        </w:rPr>
        <w:t>פ</w:t>
      </w:r>
      <w:r w:rsidR="005816BF" w:rsidRPr="005816BF">
        <w:rPr>
          <w:rFonts w:hint="cs"/>
          <w:color w:val="E36C0A" w:themeColor="accent6" w:themeShade="BF"/>
          <w:rtl/>
        </w:rPr>
        <w:t xml:space="preserve"> בשו"ע)</w:t>
      </w:r>
    </w:p>
  </w:footnote>
  <w:footnote w:id="515">
    <w:p w14:paraId="087DDC31" w14:textId="0B9ADA3B" w:rsidR="00FA1BB5" w:rsidRDefault="00FA1BB5">
      <w:pPr>
        <w:pStyle w:val="a5"/>
        <w:rPr>
          <w:rtl/>
        </w:rPr>
      </w:pPr>
      <w:r>
        <w:rPr>
          <w:rStyle w:val="a7"/>
        </w:rPr>
        <w:footnoteRef/>
      </w:r>
      <w:r>
        <w:rPr>
          <w:rtl/>
        </w:rPr>
        <w:t xml:space="preserve"> </w:t>
      </w:r>
      <w:r>
        <w:rPr>
          <w:rFonts w:cs="Arial" w:hint="cs"/>
          <w:rtl/>
        </w:rPr>
        <w:t xml:space="preserve">מיהו </w:t>
      </w:r>
      <w:r w:rsidRPr="008E4419">
        <w:rPr>
          <w:rFonts w:cs="Arial"/>
          <w:rtl/>
        </w:rPr>
        <w:t>לא ברירא לי האי טעמא מה שנהגו העולם להסיר האבן מן הטבעת</w:t>
      </w:r>
      <w:r>
        <w:rPr>
          <w:rFonts w:cs="Arial" w:hint="cs"/>
          <w:rtl/>
        </w:rPr>
        <w:t>,</w:t>
      </w:r>
      <w:r w:rsidRPr="008E4419">
        <w:rPr>
          <w:rFonts w:cs="Arial"/>
          <w:rtl/>
        </w:rPr>
        <w:t xml:space="preserve"> דהא אמרינן בכל דהו לא פליגי ללישנא קמא</w:t>
      </w:r>
      <w:r>
        <w:rPr>
          <w:rFonts w:cs="Arial" w:hint="cs"/>
          <w:rtl/>
        </w:rPr>
        <w:t>,</w:t>
      </w:r>
      <w:r w:rsidRPr="008E4419">
        <w:rPr>
          <w:rFonts w:cs="Arial"/>
          <w:rtl/>
        </w:rPr>
        <w:t xml:space="preserve"> ואין דרך לתת שומא לטבעת של קידושין</w:t>
      </w:r>
      <w:r>
        <w:rPr>
          <w:rFonts w:cs="Arial" w:hint="cs"/>
          <w:rtl/>
        </w:rPr>
        <w:t xml:space="preserve">, רא"ש </w:t>
      </w:r>
      <w:r w:rsidRPr="008E4419">
        <w:rPr>
          <w:rFonts w:cs="Arial"/>
          <w:sz w:val="16"/>
          <w:szCs w:val="16"/>
          <w:rtl/>
        </w:rPr>
        <w:t>(סי' ח</w:t>
      </w:r>
      <w:r>
        <w:rPr>
          <w:rFonts w:cs="Arial" w:hint="cs"/>
          <w:sz w:val="16"/>
          <w:szCs w:val="16"/>
          <w:rtl/>
        </w:rPr>
        <w:t>)</w:t>
      </w:r>
      <w:r>
        <w:rPr>
          <w:rFonts w:hint="cs"/>
          <w:rtl/>
        </w:rPr>
        <w:t>.</w:t>
      </w:r>
    </w:p>
  </w:footnote>
  <w:footnote w:id="516">
    <w:p w14:paraId="277A97D7" w14:textId="0E3BD0DA" w:rsidR="00FA1BB5" w:rsidRDefault="00FA1BB5" w:rsidP="00FA1BB5">
      <w:pPr>
        <w:pStyle w:val="a5"/>
      </w:pPr>
      <w:r>
        <w:rPr>
          <w:rStyle w:val="a7"/>
        </w:rPr>
        <w:footnoteRef/>
      </w:r>
      <w:r>
        <w:rPr>
          <w:rtl/>
        </w:rPr>
        <w:t xml:space="preserve"> </w:t>
      </w:r>
      <w:r>
        <w:rPr>
          <w:rFonts w:cs="Arial" w:hint="cs"/>
          <w:rtl/>
        </w:rPr>
        <w:t xml:space="preserve">ואחרי שהביאו התוס' (שם) את דברי ר"ת הביאו תירוצים אחרים,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534614">
        <w:rPr>
          <w:rFonts w:cs="Arial"/>
          <w:rtl/>
        </w:rPr>
        <w:t>וי"מ משום הכי איצטריך לפסוק כרבה לגבי רב יוסף משום דרב יוסף הביא לעיל (ח.) כמה ראיות לדבריו</w:t>
      </w:r>
      <w:r>
        <w:rPr>
          <w:rFonts w:cs="Arial" w:hint="cs"/>
          <w:rtl/>
        </w:rPr>
        <w:t>.</w:t>
      </w:r>
      <w:r w:rsidRPr="00534614">
        <w:rPr>
          <w:rFonts w:cs="Arial"/>
          <w:rtl/>
        </w:rPr>
        <w:t xml:space="preserve"> עוד י</w:t>
      </w:r>
      <w:r>
        <w:rPr>
          <w:rFonts w:cs="Arial" w:hint="cs"/>
          <w:rtl/>
        </w:rPr>
        <w:t>ש מפרשים</w:t>
      </w:r>
      <w:r w:rsidRPr="00534614">
        <w:rPr>
          <w:rFonts w:cs="Arial"/>
          <w:rtl/>
        </w:rPr>
        <w:t xml:space="preserve"> מש"ה לא קאמר הלכתא כרבה</w:t>
      </w:r>
      <w:r>
        <w:rPr>
          <w:rFonts w:cs="Arial" w:hint="cs"/>
          <w:rtl/>
        </w:rPr>
        <w:t>,</w:t>
      </w:r>
      <w:r w:rsidRPr="00534614">
        <w:rPr>
          <w:rFonts w:cs="Arial"/>
          <w:rtl/>
        </w:rPr>
        <w:t xml:space="preserve"> דלא תימא דהיינו רבה דאיכא דאמרי דבכל דהו לא צריכי שומא אבל אמר לה חמשין ושוי חמשין בעי שומא</w:t>
      </w:r>
      <w:r>
        <w:rPr>
          <w:rFonts w:cs="Arial" w:hint="cs"/>
          <w:rtl/>
        </w:rPr>
        <w:t>,</w:t>
      </w:r>
      <w:r w:rsidRPr="00534614">
        <w:rPr>
          <w:rFonts w:cs="Arial"/>
          <w:rtl/>
        </w:rPr>
        <w:t xml:space="preserve"> לפיכך פסק דבשום ענין לא בעי שומא</w:t>
      </w:r>
      <w:r>
        <w:rPr>
          <w:rFonts w:cs="Arial" w:hint="cs"/>
          <w:rtl/>
        </w:rPr>
        <w:t>,</w:t>
      </w:r>
      <w:r w:rsidRPr="00534614">
        <w:rPr>
          <w:rFonts w:cs="Arial"/>
          <w:rtl/>
        </w:rPr>
        <w:t xml:space="preserve"> לפי זה הטעם יתיישב הא דאיצטריך לפסוק כרבה אע</w:t>
      </w:r>
      <w:r>
        <w:rPr>
          <w:rFonts w:cs="Arial" w:hint="cs"/>
          <w:rtl/>
        </w:rPr>
        <w:t>"</w:t>
      </w:r>
      <w:r w:rsidRPr="00534614">
        <w:rPr>
          <w:rFonts w:cs="Arial"/>
          <w:rtl/>
        </w:rPr>
        <w:t>ג דבכל דוכתא קי"ל כוותיה</w:t>
      </w:r>
      <w:r>
        <w:rPr>
          <w:rFonts w:cs="Arial" w:hint="cs"/>
          <w:rtl/>
        </w:rPr>
        <w:t>.</w:t>
      </w:r>
      <w:r>
        <w:rPr>
          <w:rFonts w:hint="cs"/>
          <w:rtl/>
        </w:rPr>
        <w:t xml:space="preserve"> עכ"ל.       וגם הרא"ש (סי' ח) והר"ן (שם) העתיקו את התירוץ האחרון שהביאו התוס'.     וכתב הב"י </w:t>
      </w:r>
      <w:r>
        <w:rPr>
          <w:rFonts w:cs="Arial" w:hint="cs"/>
          <w:rtl/>
        </w:rPr>
        <w:t>ד</w:t>
      </w:r>
      <w:r>
        <w:rPr>
          <w:rFonts w:cs="Arial"/>
          <w:rtl/>
        </w:rPr>
        <w:t>לשום אחד מהטעמים אין ראיה לפר"ת</w:t>
      </w:r>
      <w:r>
        <w:rPr>
          <w:rFonts w:hint="cs"/>
          <w:rtl/>
        </w:rPr>
        <w:t>. עכ"ל.    לפיכך נראה לי דאין דאין הרא"ש והר"ן מסכימים לדברי ר"ת.</w:t>
      </w:r>
    </w:p>
  </w:footnote>
  <w:footnote w:id="517">
    <w:p w14:paraId="4765BEAF" w14:textId="4416C40D" w:rsidR="008914E5" w:rsidRDefault="008914E5">
      <w:pPr>
        <w:pStyle w:val="a5"/>
      </w:pPr>
      <w:r>
        <w:rPr>
          <w:rStyle w:val="a7"/>
        </w:rPr>
        <w:footnoteRef/>
      </w:r>
      <w:r>
        <w:rPr>
          <w:rtl/>
        </w:rPr>
        <w:t xml:space="preserve"> </w:t>
      </w:r>
      <w:r>
        <w:rPr>
          <w:rFonts w:hint="cs"/>
          <w:rtl/>
        </w:rPr>
        <w:t>פירוש, אינה מקודשת עד שישומו ויהיה שוה כדקאמר. אבל אם נתן לה בסתם - מקודשת גם בדברים שאינם יקרים ובלבד שיהיו שוים פרוטה. כך מוכח מדברי הר"ן והרמב"ם.</w:t>
      </w:r>
    </w:p>
  </w:footnote>
  <w:footnote w:id="518">
    <w:p w14:paraId="04C3E2C0" w14:textId="3D1C329A" w:rsidR="00862EA7" w:rsidRDefault="00862EA7">
      <w:pPr>
        <w:pStyle w:val="a5"/>
      </w:pPr>
      <w:r>
        <w:rPr>
          <w:rStyle w:val="a7"/>
        </w:rPr>
        <w:footnoteRef/>
      </w:r>
      <w:r>
        <w:rPr>
          <w:rtl/>
        </w:rPr>
        <w:t xml:space="preserve"> </w:t>
      </w:r>
      <w:r>
        <w:rPr>
          <w:rFonts w:hint="cs"/>
          <w:rtl/>
        </w:rPr>
        <w:t>כגון דברים שרגילים לטעות ולחשוב שהם שווים הרבה יותר משווים - לר"ת. או דברים שאינם יקרים ואין האשה מחמדתן - לרמב"ם.</w:t>
      </w:r>
    </w:p>
  </w:footnote>
  <w:footnote w:id="519">
    <w:p w14:paraId="134CD299" w14:textId="3E1E9702" w:rsidR="0056452A" w:rsidRDefault="0056452A" w:rsidP="0056452A">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3A29AD">
        <w:rPr>
          <w:rFonts w:cs="Arial"/>
          <w:rtl/>
        </w:rPr>
        <w:t>השיב הרב ר' שמשון בר' אברהם ז"ל על אחד שקדש בטבעת של כסף והיא סבורה שהוא של זהב ושאלו דשמא קדושי טעות הן כמו שמפרש ר"ת גבי מקדש בטבעת שיש בה אבן והשיב דלאו קדושי טעות הן שהרי יש באותו טבעת ש"פ ובהא סמכה דעתה רק שיהא כשיעור שוה קדושין</w:t>
      </w:r>
      <w:r>
        <w:rPr>
          <w:rFonts w:cs="Arial" w:hint="cs"/>
          <w:rtl/>
        </w:rPr>
        <w:t xml:space="preserve">. </w:t>
      </w:r>
      <w:r w:rsidRPr="003A29AD">
        <w:rPr>
          <w:rFonts w:cs="Arial"/>
          <w:rtl/>
        </w:rPr>
        <w:t>ותדע שהרי בשעת קדושין אין שמין רק ששוה פרוטה</w:t>
      </w:r>
      <w:r>
        <w:rPr>
          <w:rFonts w:cs="Arial" w:hint="cs"/>
          <w:rtl/>
        </w:rPr>
        <w:t>,</w:t>
      </w:r>
      <w:r w:rsidRPr="003A29AD">
        <w:rPr>
          <w:rFonts w:cs="Arial"/>
          <w:rtl/>
        </w:rPr>
        <w:t xml:space="preserve"> ובהא סמכה דעתה וא"צ לקדשה שנית</w:t>
      </w:r>
      <w:r>
        <w:rPr>
          <w:rFonts w:cs="Arial" w:hint="cs"/>
          <w:rtl/>
        </w:rPr>
        <w:t>,</w:t>
      </w:r>
      <w:r w:rsidRPr="003A29AD">
        <w:rPr>
          <w:rFonts w:cs="Arial"/>
          <w:rtl/>
        </w:rPr>
        <w:t xml:space="preserve"> ואפילו היו קדושין ראשונים טעות אם בעל קנה וא"צ קדושין אחרים כדפרישית בתשובה</w:t>
      </w:r>
      <w:r>
        <w:rPr>
          <w:rFonts w:cs="Arial" w:hint="cs"/>
          <w:rtl/>
        </w:rPr>
        <w:t>.</w:t>
      </w:r>
    </w:p>
  </w:footnote>
  <w:footnote w:id="520">
    <w:p w14:paraId="47081760" w14:textId="65AB5941" w:rsidR="0056452A" w:rsidRDefault="0056452A">
      <w:pPr>
        <w:pStyle w:val="a5"/>
        <w:rPr>
          <w:rtl/>
        </w:rPr>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C06D58">
        <w:rPr>
          <w:rFonts w:cs="Arial"/>
          <w:rtl/>
        </w:rPr>
        <w:t xml:space="preserve">שוב שמעתי שאותה טבעת בחזקת של זהב היתה קרוב לשנתים ונשתברה ונתנוה לצורף גוי לתקנה ושהתה בביתו ועתה נתנו לה ונודע שהיא של נחושת. דבר ברור זה שהצורף גוי החליפה. ואפילו לא החליף אלא קדשה בטבעת זו וכסבור החתן שהיא של זהב והיתה נחושת, אם יש בה שוה פרוטה </w:t>
      </w:r>
      <w:r>
        <w:rPr>
          <w:rFonts w:cs="Arial" w:hint="cs"/>
          <w:rtl/>
        </w:rPr>
        <w:t xml:space="preserve">- </w:t>
      </w:r>
      <w:r w:rsidRPr="00C06D58">
        <w:rPr>
          <w:rFonts w:cs="Arial"/>
          <w:rtl/>
        </w:rPr>
        <w:t>מקודשת כיון שקבלה סתם ולא אמר לה של זהב. ואע</w:t>
      </w:r>
      <w:r>
        <w:rPr>
          <w:rFonts w:cs="Arial" w:hint="cs"/>
          <w:rtl/>
        </w:rPr>
        <w:t>"</w:t>
      </w:r>
      <w:r w:rsidRPr="00C06D58">
        <w:rPr>
          <w:rFonts w:cs="Arial"/>
          <w:rtl/>
        </w:rPr>
        <w:t>ג דסתם העולם נהגו לקדש בשל זהב לא נחשב בכך כמפרש</w:t>
      </w:r>
      <w:r>
        <w:rPr>
          <w:rFonts w:cs="Arial" w:hint="cs"/>
          <w:rtl/>
        </w:rPr>
        <w:t>.</w:t>
      </w:r>
    </w:p>
  </w:footnote>
  <w:footnote w:id="521">
    <w:p w14:paraId="484A4F08" w14:textId="6CAF859C" w:rsidR="001E5D4E" w:rsidRDefault="001E5D4E">
      <w:pPr>
        <w:pStyle w:val="a5"/>
      </w:pPr>
      <w:r>
        <w:rPr>
          <w:rStyle w:val="a7"/>
        </w:rPr>
        <w:footnoteRef/>
      </w:r>
      <w:r>
        <w:rPr>
          <w:rtl/>
        </w:rPr>
        <w:t xml:space="preserve"> </w:t>
      </w:r>
      <w:r w:rsidRPr="00AF127F">
        <w:rPr>
          <w:rFonts w:cs="Arial"/>
          <w:rtl/>
        </w:rPr>
        <w:t>המקדש בטבעת של נחשת, כיון דלא אמר של זהב אלא אמר טבעת סתם, ואית בה שוה פרוטה</w:t>
      </w:r>
      <w:r>
        <w:rPr>
          <w:rFonts w:cs="Arial" w:hint="cs"/>
          <w:rtl/>
        </w:rPr>
        <w:t xml:space="preserve"> -</w:t>
      </w:r>
      <w:r w:rsidRPr="00AF127F">
        <w:rPr>
          <w:rFonts w:cs="Arial"/>
          <w:rtl/>
        </w:rPr>
        <w:t xml:space="preserve"> קידושי ודאי הם. אפילו למאן דאמר </w:t>
      </w:r>
      <w:r>
        <w:rPr>
          <w:rFonts w:cs="Arial" w:hint="cs"/>
          <w:rtl/>
        </w:rPr>
        <w:t>(</w:t>
      </w:r>
      <w:r w:rsidRPr="00AF127F">
        <w:rPr>
          <w:rFonts w:cs="Arial"/>
          <w:rtl/>
        </w:rPr>
        <w:t>קידושין ז</w:t>
      </w:r>
      <w:r>
        <w:rPr>
          <w:rFonts w:cs="Arial" w:hint="cs"/>
          <w:rtl/>
        </w:rPr>
        <w:t>:)</w:t>
      </w:r>
      <w:r w:rsidRPr="00AF127F">
        <w:rPr>
          <w:rFonts w:cs="Arial"/>
          <w:rtl/>
        </w:rPr>
        <w:t xml:space="preserve"> שיראי צריכי שומא, מודה הוא היכא דקדשה סתמא דלא אמר חמשין. ואפילו אמר חמשין לכל הפחות קידושי ספק הוו היכא דשוו חמשין, אפילו למאן דאמר שיראי צריכי שומא, כל שכן לדידן דקיימא לן לא צריכה שומא, צריכה גט.</w:t>
      </w:r>
    </w:p>
  </w:footnote>
  <w:footnote w:id="522">
    <w:p w14:paraId="2B5DEE73" w14:textId="45CBC844" w:rsidR="0005109E" w:rsidRDefault="0005109E">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cs="Arial" w:hint="cs"/>
          <w:rtl/>
        </w:rPr>
        <w:t xml:space="preserve"> </w:t>
      </w:r>
      <w:r w:rsidRPr="00E61329">
        <w:rPr>
          <w:rFonts w:cs="Arial"/>
          <w:rtl/>
        </w:rPr>
        <w:t>שאלת</w:t>
      </w:r>
      <w:r>
        <w:rPr>
          <w:rFonts w:cs="Arial" w:hint="cs"/>
          <w:rtl/>
        </w:rPr>
        <w:t>:</w:t>
      </w:r>
      <w:r w:rsidRPr="00E61329">
        <w:rPr>
          <w:rFonts w:cs="Arial"/>
          <w:rtl/>
        </w:rPr>
        <w:t xml:space="preserve"> ראובן קדש בטבעת כסף מוזהב ולא הגיד לה אם הוא של כסף או של זהב, נחוש לקדושיו או נצריכהו לקדש פעם שני</w:t>
      </w:r>
      <w:r>
        <w:rPr>
          <w:rFonts w:cs="Arial" w:hint="cs"/>
          <w:rtl/>
        </w:rPr>
        <w:t xml:space="preserve">ה...     </w:t>
      </w:r>
      <w:r w:rsidRPr="00310AC1">
        <w:rPr>
          <w:rFonts w:cs="Arial"/>
          <w:rtl/>
        </w:rPr>
        <w:t>תשובה</w:t>
      </w:r>
      <w:r>
        <w:rPr>
          <w:rFonts w:cs="Arial" w:hint="cs"/>
          <w:rtl/>
        </w:rPr>
        <w:t>:</w:t>
      </w:r>
      <w:r w:rsidRPr="00310AC1">
        <w:rPr>
          <w:rFonts w:cs="Arial"/>
          <w:rtl/>
        </w:rPr>
        <w:t xml:space="preserve"> לפי הנראה אין ספק בעיניכם בקדושין שאינן כלום, מההיא דכסף ונמצא של זהב, ואין עקר השאלה רק על הכתובה שכתב לה מתחלה. ואני מסופק בהם אם הם קדושין גמורין אם לאו. דלא דמי לההיא, משום דהטעה לגמרי שאמר לה בפירוש של כסף ונמצא של זהב, ואף על פי שהטעה לשבח, אבל הכא שלא אמר לה כלום, שמא בכל דהו ניחא לה, דיתר משהאיש רוצה לישא אשה רוצה לינשא. ועוד עכשו נהגו בנות ישראל הצנועות שמכסות פניהן בשעת קדושין ופושטות ידיהן לקבל, ואינן מדקדקות אם בפרוטה ואם בתרקבא דדינרי. ואלו ראתה היא הטבעת, היה לנו לטעון שמא חשבה שהוא של זהב, וכמו שאסר רת"ם ז"ל לקדש בטבעת שיש עליה אבן טובה שמא תחשוב ששוה כפלים ממה שהוא שוה. אבל זו שאינה רואה במה מקדשה, כבר גמרה בדעתה להתקדש בכל שיש בו כדי לקדש. </w:t>
      </w:r>
      <w:r w:rsidRPr="00E8209D">
        <w:rPr>
          <w:rFonts w:cs="Arial"/>
          <w:rtl/>
        </w:rPr>
        <w:t>אלא שאני חוכך בזה קצת, דכיון שהורגלו לקדש בטבעת של זהב, כל שאמוד לקדש בכך, שמא סבורה היא מן הסתם שיקדשנה בכך. ולפי חשש זה נצטרך לומר שאפילו קדשה בטבעת כסף בלי מצופה זהב תהא ספק מקודשת. לכן יותר קרוב בעיני, אם היא גדולה שמתקדשת על ידי עצמה והיא כסתה פניה ולא ראתה הטבעת, שתהא בודאי מקודשת. ומכל מקום לצאת ידי כל ספק ראוי שיחזור ויקדשנה</w:t>
      </w:r>
      <w:r w:rsidRPr="003A29AD">
        <w:rPr>
          <w:rFonts w:cs="Arial"/>
          <w:rtl/>
        </w:rPr>
        <w:t xml:space="preserve"> </w:t>
      </w:r>
      <w:r w:rsidRPr="00E8209D">
        <w:rPr>
          <w:rFonts w:cs="Arial"/>
          <w:rtl/>
        </w:rPr>
        <w:t>בטבעת אחרת, או אפילו באותה טבעת, ויטלנו ממנה ויתננו לה בקדושין, או אפילו לא יטלנו ממנה דהוי כפקדון אצלה, ובדרצתה ואמרה הן מתקדשת. ואפילו לא אמרה אין אלא דשתקה, דלא גרע משדיך. ולענין כתובה שכתב לה. אם המקום אתרא דכתבי והדר מקדשי, אין צריך לחזור ולכתוב, שעל דעת קדושין גמורין כתב לה. אבל באתרא דמקדשי והדר כתבי, האי על דעת קדושין הראשונים כתב לה, וכשהחזירה על מנת שתהא כתובתה הראשונה החזירה</w:t>
      </w:r>
      <w:r w:rsidRPr="00E8209D">
        <w:rPr>
          <w:rFonts w:cs="Arial" w:hint="cs"/>
          <w:rtl/>
        </w:rPr>
        <w:t>.</w:t>
      </w:r>
      <w:r w:rsidRPr="00E8209D">
        <w:rPr>
          <w:rtl/>
        </w:rPr>
        <w:t xml:space="preserve"> </w:t>
      </w:r>
      <w:r w:rsidRPr="00E8209D">
        <w:rPr>
          <w:rFonts w:cs="Arial"/>
          <w:rtl/>
        </w:rPr>
        <w:t>ודוקא לעיקר כתובה אבל לתוספת לא</w:t>
      </w:r>
      <w:r>
        <w:rPr>
          <w:rFonts w:cs="Arial" w:hint="cs"/>
          <w:rtl/>
        </w:rPr>
        <w:t>...</w:t>
      </w:r>
    </w:p>
  </w:footnote>
  <w:footnote w:id="523">
    <w:p w14:paraId="3A61FF97" w14:textId="74D447F5" w:rsidR="0005109E" w:rsidRDefault="0005109E" w:rsidP="0005109E">
      <w:pPr>
        <w:pStyle w:val="a5"/>
      </w:pPr>
      <w:r>
        <w:rPr>
          <w:rStyle w:val="a7"/>
        </w:rPr>
        <w:footnoteRef/>
      </w:r>
      <w:r w:rsidRPr="00960CF3">
        <w:rPr>
          <w:rFonts w:cs="Arial"/>
          <w:rtl/>
        </w:rPr>
        <w:t xml:space="preserve"> </w:t>
      </w:r>
      <w:r>
        <w:rPr>
          <w:rFonts w:cs="Arial" w:hint="cs"/>
          <w:rtl/>
        </w:rPr>
        <w:t>וכן נראה דעת התשב"ץ</w:t>
      </w:r>
      <w:r w:rsidRPr="003A29AD">
        <w:rPr>
          <w:rFonts w:cs="Arial"/>
          <w:rtl/>
        </w:rPr>
        <w:t xml:space="preserve"> </w:t>
      </w:r>
      <w:r w:rsidRPr="003A29AD">
        <w:rPr>
          <w:rFonts w:cs="Arial"/>
          <w:sz w:val="16"/>
          <w:szCs w:val="16"/>
          <w:rtl/>
        </w:rPr>
        <w:t>(ח"א סי' קל)</w:t>
      </w:r>
      <w:r>
        <w:rPr>
          <w:rFonts w:cs="Arial" w:hint="cs"/>
          <w:rtl/>
        </w:rPr>
        <w:t xml:space="preserve"> דכתב ש</w:t>
      </w:r>
      <w:r w:rsidRPr="003A29AD">
        <w:rPr>
          <w:rFonts w:cs="Arial"/>
          <w:rtl/>
        </w:rPr>
        <w:t>הדבר צריך הכרע</w:t>
      </w:r>
      <w:r>
        <w:rPr>
          <w:rFonts w:cs="Arial" w:hint="cs"/>
          <w:rtl/>
        </w:rPr>
        <w:t>.</w:t>
      </w:r>
      <w:r w:rsidR="00EB3361">
        <w:rPr>
          <w:rFonts w:cs="Arial" w:hint="cs"/>
          <w:rtl/>
        </w:rPr>
        <w:t xml:space="preserve"> וכ"כ רי"ו </w:t>
      </w:r>
      <w:r w:rsidR="00EB3361">
        <w:rPr>
          <w:rFonts w:cs="Arial" w:hint="cs"/>
          <w:sz w:val="16"/>
          <w:szCs w:val="16"/>
          <w:rtl/>
        </w:rPr>
        <w:t>(תא"ו נכ"ב ח"ד קפח ע"א)</w:t>
      </w:r>
      <w:r w:rsidR="00EB3361">
        <w:rPr>
          <w:rFonts w:cs="Arial" w:hint="cs"/>
          <w:rtl/>
        </w:rPr>
        <w:t xml:space="preserve"> </w:t>
      </w:r>
      <w:r w:rsidR="002A48B1">
        <w:rPr>
          <w:rFonts w:cs="Arial" w:hint="cs"/>
          <w:rtl/>
        </w:rPr>
        <w:t>וז</w:t>
      </w:r>
      <w:r w:rsidR="002A48B1">
        <w:rPr>
          <w:rFonts w:cs="Arial"/>
          <w:rtl/>
        </w:rPr>
        <w:t>"</w:t>
      </w:r>
      <w:r w:rsidR="002A48B1">
        <w:rPr>
          <w:rFonts w:cs="Arial" w:hint="cs"/>
          <w:rtl/>
        </w:rPr>
        <w:t>ל:</w:t>
      </w:r>
      <w:r w:rsidR="00EB3361">
        <w:rPr>
          <w:rFonts w:cs="Arial" w:hint="cs"/>
          <w:rtl/>
        </w:rPr>
        <w:t xml:space="preserve"> ו</w:t>
      </w:r>
      <w:r w:rsidR="00EB3361" w:rsidRPr="004B0015">
        <w:rPr>
          <w:rFonts w:cs="Arial"/>
          <w:rtl/>
        </w:rPr>
        <w:t xml:space="preserve">מאחר שנחלקו בו גדולים </w:t>
      </w:r>
      <w:r w:rsidR="00EB3361">
        <w:rPr>
          <w:rFonts w:cs="Arial" w:hint="cs"/>
          <w:rtl/>
        </w:rPr>
        <w:t xml:space="preserve">- </w:t>
      </w:r>
      <w:r w:rsidR="00EB3361" w:rsidRPr="004B0015">
        <w:rPr>
          <w:rFonts w:cs="Arial"/>
          <w:rtl/>
        </w:rPr>
        <w:t>הוי ספק מקודשת צריכ' גט</w:t>
      </w:r>
      <w:r w:rsidR="00EB3361">
        <w:rPr>
          <w:rFonts w:cs="Arial" w:hint="cs"/>
          <w:sz w:val="16"/>
          <w:szCs w:val="16"/>
          <w:rtl/>
        </w:rPr>
        <w:t xml:space="preserve"> {כוונתו כשרוצה להיות מותרת לעלמא, אך אם נשארת עם בעלה צריכה קידושין שנית}</w:t>
      </w:r>
      <w:r w:rsidR="00EB3361">
        <w:rPr>
          <w:rFonts w:cs="Arial" w:hint="cs"/>
          <w:rtl/>
        </w:rPr>
        <w:t>.</w:t>
      </w:r>
      <w:r w:rsidRPr="00960CF3">
        <w:rPr>
          <w:rFonts w:cs="Arial"/>
          <w:rtl/>
        </w:rPr>
        <w:t xml:space="preserve"> </w:t>
      </w:r>
      <w:r>
        <w:rPr>
          <w:rFonts w:cs="Arial" w:hint="cs"/>
          <w:rtl/>
        </w:rPr>
        <w:t xml:space="preserve">    אך כתב הר"ש (הביאו המרדכי שם) שאם בעל אותה - קנה אפילו היו קידושי טעות</w:t>
      </w:r>
      <w:r w:rsidRPr="00960CF3">
        <w:rPr>
          <w:rFonts w:cs="Arial"/>
          <w:rtl/>
        </w:rPr>
        <w:t xml:space="preserve"> </w:t>
      </w:r>
      <w:r>
        <w:rPr>
          <w:rFonts w:cs="Arial" w:hint="cs"/>
          <w:rtl/>
        </w:rPr>
        <w:t>ו</w:t>
      </w:r>
      <w:r w:rsidRPr="00960CF3">
        <w:rPr>
          <w:rFonts w:cs="Arial"/>
          <w:rtl/>
        </w:rPr>
        <w:t>אינו צריך לחזור ולקדש</w:t>
      </w:r>
      <w:r>
        <w:rPr>
          <w:rFonts w:cs="Arial" w:hint="cs"/>
          <w:rtl/>
        </w:rPr>
        <w:t>. והביא דבריו הדרכ"מ (אות ב)</w:t>
      </w:r>
      <w:r w:rsidRPr="00960CF3">
        <w:rPr>
          <w:rFonts w:cs="Arial"/>
          <w:rtl/>
        </w:rPr>
        <w:t>.</w:t>
      </w:r>
      <w:r w:rsidR="00EB3361">
        <w:rPr>
          <w:rFonts w:cs="Arial" w:hint="cs"/>
          <w:rtl/>
        </w:rPr>
        <w:t xml:space="preserve"> ועיין בסוף דברי הריב"ן שהבאתי לקמן.</w:t>
      </w:r>
    </w:p>
  </w:footnote>
  <w:footnote w:id="524">
    <w:p w14:paraId="23D76F01" w14:textId="6BD7CCAB" w:rsidR="00AF127F" w:rsidRDefault="00AF127F">
      <w:pPr>
        <w:pStyle w:val="a5"/>
      </w:pPr>
      <w:r>
        <w:rPr>
          <w:rStyle w:val="a7"/>
        </w:rPr>
        <w:footnoteRef/>
      </w:r>
      <w:r>
        <w:rPr>
          <w:rtl/>
        </w:rPr>
        <w:t xml:space="preserve"> </w:t>
      </w:r>
      <w:r w:rsidRPr="003A29AD">
        <w:rPr>
          <w:rFonts w:cs="Arial"/>
          <w:rtl/>
        </w:rPr>
        <w:t>ועיין בתשובה שכתבתי בסי' ל"ח (עא. ד"ה ומ"ש כגון)</w:t>
      </w:r>
      <w:r>
        <w:rPr>
          <w:rFonts w:cs="Arial" w:hint="cs"/>
          <w:rtl/>
        </w:rPr>
        <w:t>, ב"י</w:t>
      </w:r>
      <w:r w:rsidRPr="003A29AD">
        <w:rPr>
          <w:rFonts w:cs="Arial"/>
          <w:rtl/>
        </w:rPr>
        <w:t>.</w:t>
      </w:r>
    </w:p>
  </w:footnote>
  <w:footnote w:id="525">
    <w:p w14:paraId="2C0CF5F0" w14:textId="05A59A1C" w:rsidR="007F35E7" w:rsidRDefault="007F35E7">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cs="Arial" w:hint="cs"/>
          <w:rtl/>
        </w:rPr>
        <w:t xml:space="preserve"> </w:t>
      </w:r>
      <w:r w:rsidRPr="00C06D58">
        <w:rPr>
          <w:rFonts w:cs="Arial"/>
          <w:rtl/>
        </w:rPr>
        <w:t>א' שקידש תחת החופה והעדים שראו את הטבעת נראת בפניהם של זהב גם הצורף נראתה בעיניו כך וקרוב לחצי שנה אח"כ נמצאת של נחשת. מטיבותיה דמר נ"ל כיון דהעדים ראוה בשעת קידושין בפני האשה ואמרו שהיא של זהב אעדים קא סמכה. והו"ל כאומר לה התקדשי לי בדינר של זהב ונמצא של כסף דאינה מקודשת (מח</w:t>
      </w:r>
      <w:r>
        <w:rPr>
          <w:rFonts w:cs="Arial" w:hint="cs"/>
          <w:rtl/>
        </w:rPr>
        <w:t>:</w:t>
      </w:r>
      <w:r w:rsidRPr="00C06D58">
        <w:rPr>
          <w:rFonts w:cs="Arial"/>
          <w:rtl/>
        </w:rPr>
        <w:t>) וכן התקדשי לי במנה ונמצא מנה חסר דינר או דינר של נחשת דאינה מקודשת (ח</w:t>
      </w:r>
      <w:r>
        <w:rPr>
          <w:rFonts w:cs="Arial" w:hint="cs"/>
          <w:rtl/>
        </w:rPr>
        <w:t>.</w:t>
      </w:r>
      <w:r w:rsidRPr="00C06D58">
        <w:rPr>
          <w:rFonts w:cs="Arial"/>
          <w:rtl/>
        </w:rPr>
        <w:t>). ואי משום דהתם אמר איהו גופיה והכא אמרו עדים, אין נראה לחלק. ונהי דשיראי לא צריכי שומא (ט</w:t>
      </w:r>
      <w:r>
        <w:rPr>
          <w:rFonts w:cs="Arial" w:hint="cs"/>
          <w:rtl/>
        </w:rPr>
        <w:t>:</w:t>
      </w:r>
      <w:r w:rsidRPr="00C06D58">
        <w:rPr>
          <w:rFonts w:cs="Arial"/>
          <w:rtl/>
        </w:rPr>
        <w:t>) מ"מ היכא דשיימינהו ואישתכח דלא שוו כולי האי אינה מקודשת כדאמרינן בפ"ק דקידושין (ז</w:t>
      </w:r>
      <w:r>
        <w:rPr>
          <w:rFonts w:cs="Arial" w:hint="cs"/>
          <w:rtl/>
        </w:rPr>
        <w:t>.</w:t>
      </w:r>
      <w:r w:rsidRPr="00C06D58">
        <w:rPr>
          <w:rFonts w:cs="Arial"/>
          <w:rtl/>
        </w:rPr>
        <w:t>) נ' ולא שוו נ' הא לא שוו. וכ"ש זהב ונחשת</w:t>
      </w:r>
      <w:r>
        <w:rPr>
          <w:rFonts w:cs="Arial" w:hint="cs"/>
          <w:rtl/>
        </w:rPr>
        <w:t>,</w:t>
      </w:r>
      <w:r w:rsidRPr="00C06D58">
        <w:rPr>
          <w:rFonts w:cs="Arial"/>
          <w:rtl/>
        </w:rPr>
        <w:t xml:space="preserve"> דנחשת לא שוו כמו זהב</w:t>
      </w:r>
      <w:r>
        <w:rPr>
          <w:rFonts w:cs="Arial" w:hint="cs"/>
          <w:rtl/>
        </w:rPr>
        <w:t>,</w:t>
      </w:r>
      <w:r w:rsidRPr="00C06D58">
        <w:rPr>
          <w:rFonts w:cs="Arial"/>
          <w:rtl/>
        </w:rPr>
        <w:t xml:space="preserve"> ועוד דשני מינין הן. ואע</w:t>
      </w:r>
      <w:r>
        <w:rPr>
          <w:rFonts w:cs="Arial" w:hint="cs"/>
          <w:rtl/>
        </w:rPr>
        <w:t>"</w:t>
      </w:r>
      <w:r w:rsidRPr="00C06D58">
        <w:rPr>
          <w:rFonts w:cs="Arial"/>
          <w:rtl/>
        </w:rPr>
        <w:t>פ שאנו מדמין לא הייתי רוצה לעשות מעשה ולהפקיעה בלא גט.</w:t>
      </w:r>
    </w:p>
  </w:footnote>
  <w:footnote w:id="526">
    <w:p w14:paraId="1BA25D27" w14:textId="74A32857" w:rsidR="00823072" w:rsidRDefault="00823072">
      <w:pPr>
        <w:pStyle w:val="a5"/>
        <w:rPr>
          <w:rtl/>
        </w:rPr>
      </w:pPr>
      <w:r>
        <w:rPr>
          <w:rStyle w:val="a7"/>
        </w:rPr>
        <w:footnoteRef/>
      </w:r>
      <w:r>
        <w:rPr>
          <w:rtl/>
        </w:rPr>
        <w:t xml:space="preserve"> </w:t>
      </w:r>
      <w:r>
        <w:rPr>
          <w:rFonts w:cs="Arial"/>
          <w:rtl/>
        </w:rPr>
        <w:t xml:space="preserve">ועיין מה שכתבתי לעיל סימן כ"ח סקכ"ט. ועיין בהגהת מל"מ </w:t>
      </w:r>
      <w:r w:rsidR="002437BB">
        <w:rPr>
          <w:rFonts w:cs="Arial" w:hint="cs"/>
          <w:rtl/>
        </w:rPr>
        <w:t>(</w:t>
      </w:r>
      <w:r>
        <w:rPr>
          <w:rFonts w:cs="Arial"/>
          <w:rtl/>
        </w:rPr>
        <w:t>פ"ד מה"א סוף דין י"ט</w:t>
      </w:r>
      <w:r w:rsidR="002437BB">
        <w:rPr>
          <w:rFonts w:cs="Arial" w:hint="cs"/>
          <w:rtl/>
        </w:rPr>
        <w:t>)</w:t>
      </w:r>
      <w:r>
        <w:rPr>
          <w:rFonts w:cs="Arial"/>
          <w:rtl/>
        </w:rPr>
        <w:t xml:space="preserve"> שכ' </w:t>
      </w:r>
      <w:r w:rsidR="002A48B1">
        <w:rPr>
          <w:rFonts w:cs="Arial"/>
          <w:rtl/>
        </w:rPr>
        <w:t>וז"ל:</w:t>
      </w:r>
      <w:r>
        <w:rPr>
          <w:rFonts w:cs="Arial"/>
          <w:rtl/>
        </w:rPr>
        <w:t xml:space="preserve"> ודע שנסתפק הרב המחבר ז"ל במקדש באתרוג שאינו ש"פ ובשביל מצותה שוה אי מקודשת הובא דבריו בס' בני חיי עכ"ל</w:t>
      </w:r>
      <w:r w:rsidR="002437BB">
        <w:rPr>
          <w:rFonts w:cs="Arial" w:hint="cs"/>
          <w:rtl/>
        </w:rPr>
        <w:t>.</w:t>
      </w:r>
      <w:r>
        <w:rPr>
          <w:rFonts w:cs="Arial"/>
          <w:rtl/>
        </w:rPr>
        <w:t xml:space="preserve"> ועיין בתשו' נו"ב </w:t>
      </w:r>
      <w:r w:rsidR="002437BB">
        <w:rPr>
          <w:rFonts w:cs="Arial" w:hint="cs"/>
          <w:rtl/>
        </w:rPr>
        <w:t>(</w:t>
      </w:r>
      <w:r>
        <w:rPr>
          <w:rFonts w:cs="Arial"/>
          <w:rtl/>
        </w:rPr>
        <w:t>תניינא סימן ס"ז וס"ס ק"כ</w:t>
      </w:r>
      <w:r w:rsidR="002437BB">
        <w:rPr>
          <w:rFonts w:cs="Arial" w:hint="cs"/>
          <w:rtl/>
        </w:rPr>
        <w:t>)</w:t>
      </w:r>
      <w:r>
        <w:rPr>
          <w:rFonts w:cs="Arial"/>
          <w:rtl/>
        </w:rPr>
        <w:t xml:space="preserve"> מ"ש בזה. ועיין בס' ברכי יוסף שכתב בשם גדול אחד דאינה מקודשת ע"ש</w:t>
      </w:r>
      <w:r w:rsidR="002437BB">
        <w:rPr>
          <w:rFonts w:cs="Arial" w:hint="cs"/>
          <w:rtl/>
        </w:rPr>
        <w:t>.</w:t>
      </w:r>
      <w:r>
        <w:rPr>
          <w:rFonts w:cs="Arial"/>
          <w:rtl/>
        </w:rPr>
        <w:t xml:space="preserve"> ולע"ד זה תליא קצת בפלוגתא שבין מהר"ם מינץ ובין תשובת ח"ץ ושבו"י שהובא בבה"ט </w:t>
      </w:r>
      <w:r w:rsidR="002437BB">
        <w:rPr>
          <w:rFonts w:cs="Arial" w:hint="cs"/>
          <w:rtl/>
        </w:rPr>
        <w:t>(</w:t>
      </w:r>
      <w:r>
        <w:rPr>
          <w:rFonts w:cs="Arial"/>
          <w:rtl/>
        </w:rPr>
        <w:t>א"ח סי' תרנ"ו</w:t>
      </w:r>
      <w:r w:rsidR="002437BB">
        <w:rPr>
          <w:rFonts w:cs="Arial" w:hint="cs"/>
          <w:rtl/>
        </w:rPr>
        <w:t>)</w:t>
      </w:r>
      <w:r>
        <w:rPr>
          <w:rFonts w:cs="Arial"/>
          <w:rtl/>
        </w:rPr>
        <w:t xml:space="preserve"> במי שפסל אתרוג חבירו. ואם חייב לשלם בשלימות יש לו דין ממון. ולפ"ז לפי מה שהעלה המל"מ גופיה </w:t>
      </w:r>
      <w:r w:rsidR="002437BB">
        <w:rPr>
          <w:rFonts w:cs="Arial" w:hint="cs"/>
          <w:rtl/>
        </w:rPr>
        <w:t>(</w:t>
      </w:r>
      <w:r>
        <w:rPr>
          <w:rFonts w:cs="Arial"/>
          <w:rtl/>
        </w:rPr>
        <w:t>בפט"ז מהל' מעשה הקרבנות</w:t>
      </w:r>
      <w:r w:rsidR="002437BB">
        <w:rPr>
          <w:rFonts w:cs="Arial" w:hint="cs"/>
          <w:rtl/>
        </w:rPr>
        <w:t>)</w:t>
      </w:r>
      <w:r>
        <w:rPr>
          <w:rFonts w:cs="Arial"/>
          <w:rtl/>
        </w:rPr>
        <w:t xml:space="preserve"> כדברי הח"צ דחייב לשלם כל דמי האתרוג אין כאן מקום ספק בזה וצ"ע</w:t>
      </w:r>
      <w:r>
        <w:rPr>
          <w:rFonts w:hint="cs"/>
          <w:rtl/>
        </w:rPr>
        <w:t>, פת"ש (סק"א).</w:t>
      </w:r>
    </w:p>
  </w:footnote>
  <w:footnote w:id="527">
    <w:p w14:paraId="214DFEB3" w14:textId="27329625" w:rsidR="00AF718A" w:rsidRDefault="00AF718A">
      <w:pPr>
        <w:pStyle w:val="a5"/>
      </w:pPr>
      <w:r>
        <w:rPr>
          <w:rStyle w:val="a7"/>
        </w:rPr>
        <w:footnoteRef/>
      </w:r>
      <w:r>
        <w:rPr>
          <w:rtl/>
        </w:rPr>
        <w:t xml:space="preserve"> </w:t>
      </w:r>
      <w:r>
        <w:rPr>
          <w:rFonts w:cs="Arial"/>
          <w:rtl/>
        </w:rPr>
        <w:t>כתב בס' קה"י וז"ל דוקא בכה"ג שקדשה באבן שראתה אותו שיש לה מקום לטעות את עצמה דסבורה ששוה סך הרבה ואולי אין רצונה להתקד' רק בסך הרבה כו' אבל במקום שא"א לטעות כגון שלא ראתה כלל את הקידושין מה הן הרי עינינו רואות שרצונה להתקדש אפי' בכל דהו וראי' לזה מקדשה בלילה קדושין דף י"א וכן בפקדון דנשתייר ש"פ דמיירי דלא ידעה סכום הפקדון אלא ודאי דכל שאין מקום לתלות בטעות ורואין בבירור שרצונה להתקדש בכל דהו מקודשת וא"כ לפי מנהגינו שמכסין פני כלות הצנועות אפי' אם קידשה באבן טוב מקודשת בודאי ע"ש</w:t>
      </w:r>
      <w:r>
        <w:rPr>
          <w:rFonts w:cs="Arial" w:hint="cs"/>
          <w:rtl/>
        </w:rPr>
        <w:t>, פת"ש (סק"ד).</w:t>
      </w:r>
    </w:p>
  </w:footnote>
  <w:footnote w:id="528">
    <w:p w14:paraId="03BFB7F5" w14:textId="1017DAC4" w:rsidR="00DB327E" w:rsidRDefault="00DB327E" w:rsidP="00DB327E">
      <w:pPr>
        <w:pStyle w:val="a5"/>
      </w:pPr>
      <w:r>
        <w:rPr>
          <w:rStyle w:val="a7"/>
        </w:rPr>
        <w:footnoteRef/>
      </w:r>
      <w:r>
        <w:rPr>
          <w:rtl/>
        </w:rPr>
        <w:t xml:space="preserve"> </w:t>
      </w:r>
      <w:r w:rsidRPr="00EA6EDA">
        <w:rPr>
          <w:rFonts w:cs="Arial"/>
          <w:rtl/>
        </w:rPr>
        <w:t>חומרא דרבנן בעלמא הוא דמדאורייתא אין להקדש אלא מקומו ושעתו (ערכין כד</w:t>
      </w:r>
      <w:r>
        <w:rPr>
          <w:rFonts w:cs="Arial" w:hint="cs"/>
          <w:rtl/>
        </w:rPr>
        <w:t>.</w:t>
      </w:r>
      <w:r w:rsidRPr="00EA6EDA">
        <w:rPr>
          <w:rFonts w:cs="Arial"/>
          <w:rtl/>
        </w:rPr>
        <w:t>) וכן למקח וממכר והא דקרי לה בשמעתין קידושי ספק לא שיהא בו משום ספק מדאורייתא אלא קידושי דרבנן נינהו ועשאוהו כמו ספק שאינה מותרת לאחר בלא גט וגם הראשון צריך לקדשה קידושין אחרים ודאין</w:t>
      </w:r>
      <w:r>
        <w:rPr>
          <w:rFonts w:cs="Arial" w:hint="cs"/>
          <w:rtl/>
        </w:rPr>
        <w:t xml:space="preserve">, </w:t>
      </w:r>
      <w:r w:rsidRPr="00EA6EDA">
        <w:rPr>
          <w:rFonts w:cs="Arial" w:hint="cs"/>
          <w:b/>
          <w:bCs/>
          <w:rtl/>
        </w:rPr>
        <w:t>רא"ש</w:t>
      </w:r>
      <w:r>
        <w:rPr>
          <w:rFonts w:cs="Arial" w:hint="cs"/>
          <w:rtl/>
        </w:rPr>
        <w:t xml:space="preserve"> (פ"א סי' יז).    </w:t>
      </w:r>
      <w:r>
        <w:rPr>
          <w:rFonts w:cs="Arial"/>
          <w:rtl/>
        </w:rPr>
        <w:t>ו</w:t>
      </w:r>
      <w:r>
        <w:rPr>
          <w:rFonts w:cs="Arial" w:hint="cs"/>
          <w:rtl/>
        </w:rPr>
        <w:t>כ"</w:t>
      </w:r>
      <w:r>
        <w:rPr>
          <w:rFonts w:cs="Arial"/>
          <w:rtl/>
        </w:rPr>
        <w:t>כ</w:t>
      </w:r>
      <w:r>
        <w:rPr>
          <w:rFonts w:cs="Arial" w:hint="cs"/>
          <w:rtl/>
        </w:rPr>
        <w:t xml:space="preserve"> </w:t>
      </w:r>
      <w:r w:rsidRPr="00EA6EDA">
        <w:rPr>
          <w:rFonts w:cs="Arial" w:hint="cs"/>
          <w:b/>
          <w:bCs/>
          <w:rtl/>
        </w:rPr>
        <w:t>רי"ו</w:t>
      </w:r>
      <w:r>
        <w:rPr>
          <w:rFonts w:cs="Arial"/>
          <w:rtl/>
        </w:rPr>
        <w:t xml:space="preserve"> (נכ"ב ח"א קפב ע"ב) בשם </w:t>
      </w:r>
      <w:r w:rsidRPr="00EA6EDA">
        <w:rPr>
          <w:rFonts w:cs="Arial"/>
          <w:b/>
          <w:bCs/>
          <w:rtl/>
        </w:rPr>
        <w:t>התוס</w:t>
      </w:r>
      <w:r w:rsidRPr="00EA6EDA">
        <w:rPr>
          <w:rFonts w:cs="Arial" w:hint="cs"/>
          <w:b/>
          <w:bCs/>
          <w:rtl/>
        </w:rPr>
        <w:t>'</w:t>
      </w:r>
      <w:r>
        <w:rPr>
          <w:rFonts w:cs="Arial"/>
          <w:rtl/>
        </w:rPr>
        <w:t xml:space="preserve"> שאין זה ספיקא דאורייתא</w:t>
      </w:r>
      <w:r>
        <w:rPr>
          <w:rFonts w:hint="cs"/>
          <w:rtl/>
        </w:rPr>
        <w:t>.     ועיין לקמן מה הדין במקרה שהדבר בודאי שוה פרוטה במדי.</w:t>
      </w:r>
    </w:p>
  </w:footnote>
  <w:footnote w:id="529">
    <w:p w14:paraId="361481C4" w14:textId="161E3ECA" w:rsidR="00CA0C2B" w:rsidRDefault="00CA0C2B" w:rsidP="00CA0C2B">
      <w:pPr>
        <w:pStyle w:val="a5"/>
        <w:rPr>
          <w:rtl/>
        </w:rPr>
      </w:pPr>
      <w:r>
        <w:rPr>
          <w:rStyle w:val="a7"/>
        </w:rPr>
        <w:footnoteRef/>
      </w:r>
      <w:r w:rsidR="00EA6EDA">
        <w:rPr>
          <w:rFonts w:cs="Arial"/>
        </w:rPr>
        <w:t xml:space="preserve"> </w:t>
      </w:r>
      <w:r>
        <w:rPr>
          <w:rFonts w:cs="Arial"/>
          <w:rtl/>
        </w:rPr>
        <w:t xml:space="preserve">אם שוה פרוטה במקומה </w:t>
      </w:r>
      <w:r>
        <w:rPr>
          <w:rFonts w:cs="Arial" w:hint="cs"/>
          <w:rtl/>
        </w:rPr>
        <w:t xml:space="preserve">- </w:t>
      </w:r>
      <w:r>
        <w:rPr>
          <w:rFonts w:cs="Arial"/>
          <w:rtl/>
        </w:rPr>
        <w:t>הוו קידושי ודאי</w:t>
      </w:r>
      <w:r>
        <w:rPr>
          <w:rFonts w:cs="Arial" w:hint="cs"/>
          <w:rtl/>
        </w:rPr>
        <w:t>,</w:t>
      </w:r>
      <w:r>
        <w:rPr>
          <w:rFonts w:cs="Arial"/>
          <w:rtl/>
        </w:rPr>
        <w:t xml:space="preserve"> ואם בא אחר וקידשה אחר כך מותרת לראשון ואינה צריכה גט משני</w:t>
      </w:r>
      <w:r>
        <w:rPr>
          <w:rFonts w:cs="Arial" w:hint="cs"/>
          <w:rtl/>
        </w:rPr>
        <w:t>.</w:t>
      </w:r>
      <w:r>
        <w:rPr>
          <w:rFonts w:cs="Arial"/>
          <w:rtl/>
        </w:rPr>
        <w:t xml:space="preserve"> ואם אינו שוה פרוטה במקומו </w:t>
      </w:r>
      <w:r>
        <w:rPr>
          <w:rFonts w:cs="Arial" w:hint="cs"/>
          <w:rtl/>
        </w:rPr>
        <w:t xml:space="preserve">- </w:t>
      </w:r>
      <w:r>
        <w:rPr>
          <w:rFonts w:cs="Arial"/>
          <w:rtl/>
        </w:rPr>
        <w:t>קידושי ודאי לא הוו לבטל קידושי שני אבל קידושי ספק הוו ואינה מותרת לאחר בלא גט</w:t>
      </w:r>
      <w:r>
        <w:rPr>
          <w:rFonts w:cs="Arial" w:hint="cs"/>
          <w:rtl/>
        </w:rPr>
        <w:t>,</w:t>
      </w:r>
      <w:r>
        <w:rPr>
          <w:rFonts w:cs="Arial"/>
          <w:rtl/>
        </w:rPr>
        <w:t xml:space="preserve"> דחיישינן שמא שוה פרוטה במדי</w:t>
      </w:r>
      <w:r w:rsidR="00EA6EDA">
        <w:rPr>
          <w:rFonts w:hint="cs"/>
          <w:rtl/>
        </w:rPr>
        <w:t>..., רש"י.</w:t>
      </w:r>
    </w:p>
  </w:footnote>
  <w:footnote w:id="530">
    <w:p w14:paraId="4BC3087B" w14:textId="77777777" w:rsidR="00CA0C2B" w:rsidRDefault="00CA0C2B" w:rsidP="00CA0C2B">
      <w:pPr>
        <w:pStyle w:val="a5"/>
      </w:pPr>
      <w:r>
        <w:rPr>
          <w:rStyle w:val="a7"/>
        </w:rPr>
        <w:footnoteRef/>
      </w:r>
      <w:r>
        <w:rPr>
          <w:rtl/>
        </w:rPr>
        <w:t xml:space="preserve"> </w:t>
      </w:r>
      <w:r w:rsidRPr="00CA0C2B">
        <w:rPr>
          <w:rFonts w:cs="Arial"/>
          <w:rtl/>
        </w:rPr>
        <w:t>לפי שבא אחר וקדשה בפרוטה אח"כ</w:t>
      </w:r>
      <w:r>
        <w:rPr>
          <w:rFonts w:cs="Arial" w:hint="cs"/>
          <w:rtl/>
        </w:rPr>
        <w:t>, רש"י.</w:t>
      </w:r>
    </w:p>
  </w:footnote>
  <w:footnote w:id="531">
    <w:p w14:paraId="61B400E5" w14:textId="66585E42" w:rsidR="00CA0C2B" w:rsidRDefault="00CA0C2B">
      <w:pPr>
        <w:pStyle w:val="a5"/>
        <w:rPr>
          <w:rtl/>
        </w:rPr>
      </w:pPr>
      <w:r>
        <w:rPr>
          <w:rStyle w:val="a7"/>
        </w:rPr>
        <w:footnoteRef/>
      </w:r>
      <w:r>
        <w:rPr>
          <w:rtl/>
        </w:rPr>
        <w:t xml:space="preserve"> </w:t>
      </w:r>
      <w:r>
        <w:rPr>
          <w:rFonts w:cs="Arial"/>
          <w:rtl/>
        </w:rPr>
        <w:t>והטעם משום שמא שוה פרוטה בשום מקום</w:t>
      </w:r>
      <w:r>
        <w:rPr>
          <w:rFonts w:hint="cs"/>
          <w:rtl/>
        </w:rPr>
        <w:t>, טור.</w:t>
      </w:r>
    </w:p>
  </w:footnote>
  <w:footnote w:id="532">
    <w:p w14:paraId="0A86BCDA" w14:textId="4C5BBD44" w:rsidR="002F7AA2" w:rsidRDefault="002F7AA2" w:rsidP="002F7AA2">
      <w:pPr>
        <w:pStyle w:val="a5"/>
      </w:pPr>
      <w:r>
        <w:rPr>
          <w:rStyle w:val="a7"/>
        </w:rPr>
        <w:footnoteRef/>
      </w:r>
      <w:r>
        <w:rPr>
          <w:rtl/>
        </w:rPr>
        <w:t xml:space="preserve"> </w:t>
      </w:r>
      <w:r w:rsidRPr="00813756">
        <w:rPr>
          <w:rFonts w:cs="Arial"/>
          <w:rtl/>
        </w:rPr>
        <w:t>וכבר כתבתי בסמוך בשם המרדכי דאם בעלה בקידושין אלו דאין צריכין קידושין אחרים</w:t>
      </w:r>
      <w:r w:rsidR="00BF093E">
        <w:rPr>
          <w:rFonts w:cs="Arial" w:hint="cs"/>
          <w:rtl/>
        </w:rPr>
        <w:t>, דרכ"מ (אות ג).</w:t>
      </w:r>
    </w:p>
  </w:footnote>
  <w:footnote w:id="533">
    <w:p w14:paraId="2EFD07B5" w14:textId="4BFE33EA" w:rsidR="00E15C64" w:rsidRDefault="00E15C64">
      <w:pPr>
        <w:pStyle w:val="a5"/>
      </w:pPr>
      <w:r>
        <w:rPr>
          <w:rStyle w:val="a7"/>
        </w:rPr>
        <w:footnoteRef/>
      </w:r>
      <w:r>
        <w:rPr>
          <w:rtl/>
        </w:rPr>
        <w:t xml:space="preserve"> </w:t>
      </w:r>
      <w:r>
        <w:rPr>
          <w:rFonts w:cs="Arial"/>
          <w:rtl/>
        </w:rPr>
        <w:t>הטעם משום שלא יאמרו גירש ראשון ונשא שני ונמצא זה מחזיר גרושתו</w:t>
      </w:r>
      <w:r>
        <w:rPr>
          <w:rFonts w:cs="Arial" w:hint="cs"/>
          <w:rtl/>
        </w:rPr>
        <w:t>,</w:t>
      </w:r>
      <w:r>
        <w:rPr>
          <w:rFonts w:cs="Arial"/>
          <w:rtl/>
        </w:rPr>
        <w:t xml:space="preserve"> וכמו שאמרו בפרק המגרש (גיטין פט:) גבי יצא עליה קול שהיא מקודשת לפלוני ובא אחר וקידשה וכו'</w:t>
      </w:r>
      <w:r>
        <w:rPr>
          <w:rFonts w:cs="Arial" w:hint="cs"/>
          <w:rtl/>
        </w:rPr>
        <w:t>, ב"י.</w:t>
      </w:r>
    </w:p>
  </w:footnote>
  <w:footnote w:id="534">
    <w:p w14:paraId="1F6EE573" w14:textId="1E91C41C" w:rsidR="00E15C64" w:rsidRDefault="00E15C64">
      <w:pPr>
        <w:pStyle w:val="a5"/>
      </w:pPr>
      <w:r>
        <w:rPr>
          <w:rStyle w:val="a7"/>
        </w:rPr>
        <w:footnoteRef/>
      </w:r>
      <w:r>
        <w:rPr>
          <w:rtl/>
        </w:rPr>
        <w:t xml:space="preserve"> </w:t>
      </w:r>
      <w:r>
        <w:rPr>
          <w:rFonts w:cs="Arial"/>
          <w:rtl/>
        </w:rPr>
        <w:t>נראה שטעמו מפני שהוא סובר כדברי ר"י שאכתוב בסמוך</w:t>
      </w:r>
      <w:r>
        <w:rPr>
          <w:rFonts w:cs="Arial" w:hint="cs"/>
          <w:rtl/>
        </w:rPr>
        <w:t>, ב"י.</w:t>
      </w:r>
    </w:p>
  </w:footnote>
  <w:footnote w:id="535">
    <w:p w14:paraId="5F1FFA25" w14:textId="5EF2FFE5" w:rsidR="002A3862" w:rsidRDefault="002A3862">
      <w:pPr>
        <w:pStyle w:val="a5"/>
        <w:rPr>
          <w:rtl/>
        </w:rPr>
      </w:pPr>
      <w:r>
        <w:rPr>
          <w:rStyle w:val="a7"/>
        </w:rPr>
        <w:footnoteRef/>
      </w:r>
      <w:r>
        <w:rPr>
          <w:rtl/>
        </w:rPr>
        <w:t xml:space="preserve"> </w:t>
      </w:r>
      <w:r>
        <w:rPr>
          <w:rFonts w:cs="Arial"/>
          <w:rtl/>
        </w:rPr>
        <w:t>דווקא תבשיל או ירק שאינו יכול להגיע למקום יוקר בשום צד ע"י שום תיקון</w:t>
      </w:r>
      <w:r>
        <w:rPr>
          <w:rFonts w:cs="Arial" w:hint="cs"/>
          <w:rtl/>
        </w:rPr>
        <w:t>.</w:t>
      </w:r>
      <w:r>
        <w:rPr>
          <w:rFonts w:cs="Arial"/>
          <w:rtl/>
        </w:rPr>
        <w:t xml:space="preserve"> אבל תאנה אפילו לחה מכל מקום יכול לייבשה בחמה ולהגיעה במקום היוקר ושם תשוה שוה פרוטה</w:t>
      </w:r>
      <w:r>
        <w:rPr>
          <w:rFonts w:cs="Arial" w:hint="cs"/>
          <w:rtl/>
        </w:rPr>
        <w:t>,</w:t>
      </w:r>
      <w:r>
        <w:rPr>
          <w:rFonts w:hint="cs"/>
          <w:rtl/>
        </w:rPr>
        <w:t xml:space="preserve"> </w:t>
      </w:r>
      <w:r>
        <w:rPr>
          <w:rFonts w:cs="Arial"/>
          <w:rtl/>
        </w:rPr>
        <w:t xml:space="preserve">מהרי"ק </w:t>
      </w:r>
      <w:r>
        <w:rPr>
          <w:rFonts w:cs="Arial" w:hint="cs"/>
          <w:rtl/>
        </w:rPr>
        <w:t>(</w:t>
      </w:r>
      <w:r>
        <w:rPr>
          <w:rFonts w:cs="Arial"/>
          <w:rtl/>
        </w:rPr>
        <w:t>שורש פד ענף ג)</w:t>
      </w:r>
      <w:r>
        <w:rPr>
          <w:rFonts w:cs="Arial" w:hint="cs"/>
          <w:rtl/>
        </w:rPr>
        <w:t>.</w:t>
      </w:r>
      <w:r>
        <w:rPr>
          <w:rFonts w:hint="cs"/>
          <w:rtl/>
        </w:rPr>
        <w:t xml:space="preserve"> </w:t>
      </w:r>
    </w:p>
  </w:footnote>
  <w:footnote w:id="536">
    <w:p w14:paraId="28413F7F" w14:textId="30A80ED0" w:rsidR="00564699" w:rsidRDefault="00564699">
      <w:pPr>
        <w:pStyle w:val="a5"/>
        <w:rPr>
          <w:rtl/>
        </w:rPr>
      </w:pPr>
      <w:r>
        <w:rPr>
          <w:rStyle w:val="a7"/>
        </w:rPr>
        <w:footnoteRef/>
      </w:r>
      <w:r>
        <w:rPr>
          <w:rtl/>
        </w:rPr>
        <w:t xml:space="preserve"> </w:t>
      </w:r>
      <w:r w:rsidR="00990F5B" w:rsidRPr="00990F5B">
        <w:rPr>
          <w:rFonts w:cs="Arial"/>
          <w:rtl/>
        </w:rPr>
        <w:t xml:space="preserve">ומתוך דבריו משמע שאם היינו יודעים שהוא שוה במקום אחר </w:t>
      </w:r>
      <w:r w:rsidR="00990F5B">
        <w:rPr>
          <w:rFonts w:cs="Arial" w:hint="cs"/>
          <w:rtl/>
        </w:rPr>
        <w:t xml:space="preserve">- </w:t>
      </w:r>
      <w:r w:rsidR="00990F5B" w:rsidRPr="00990F5B">
        <w:rPr>
          <w:rFonts w:cs="Arial"/>
          <w:rtl/>
        </w:rPr>
        <w:t>היתה מקודשת מדאורייתא כיון דאי אית אורחא להתם שויא לה פרוטה</w:t>
      </w:r>
      <w:r w:rsidR="00990F5B">
        <w:rPr>
          <w:rFonts w:cs="Arial" w:hint="cs"/>
          <w:rtl/>
        </w:rPr>
        <w:t>.</w:t>
      </w:r>
      <w:r w:rsidR="00990F5B" w:rsidRPr="00990F5B">
        <w:rPr>
          <w:rFonts w:cs="Arial"/>
          <w:rtl/>
        </w:rPr>
        <w:t xml:space="preserve"> והא דקרי להו קדושי ספק משום דקאמר שמואל שמא שוה פרוטה במדי ואין ידוע לנו בודאי ששוה פרוטה במקום אחר</w:t>
      </w:r>
      <w:r w:rsidR="00990F5B">
        <w:rPr>
          <w:rFonts w:cs="Arial" w:hint="cs"/>
          <w:rtl/>
        </w:rPr>
        <w:t>.</w:t>
      </w:r>
      <w:r w:rsidR="00990F5B" w:rsidRPr="00990F5B">
        <w:rPr>
          <w:rFonts w:cs="Arial"/>
          <w:rtl/>
        </w:rPr>
        <w:t xml:space="preserve"> ומחמת זה כתב שאם הוא דבר שאינו מתקיים להגיעו למקום היוקר אינה מקודשת כלל מדאורייתא</w:t>
      </w:r>
      <w:r w:rsidR="00990F5B">
        <w:rPr>
          <w:rFonts w:cs="Arial" w:hint="cs"/>
          <w:rtl/>
        </w:rPr>
        <w:t xml:space="preserve">, </w:t>
      </w:r>
      <w:r w:rsidR="00990F5B" w:rsidRPr="00434710">
        <w:rPr>
          <w:rFonts w:cs="Arial" w:hint="cs"/>
          <w:b/>
          <w:bCs/>
          <w:rtl/>
        </w:rPr>
        <w:t xml:space="preserve">רא"ש </w:t>
      </w:r>
      <w:r w:rsidR="00990F5B">
        <w:rPr>
          <w:rFonts w:cs="Arial" w:hint="cs"/>
          <w:rtl/>
        </w:rPr>
        <w:t xml:space="preserve">(פ"א סי' יז). וכ"כ </w:t>
      </w:r>
      <w:r w:rsidR="00990F5B" w:rsidRPr="00434710">
        <w:rPr>
          <w:rFonts w:cs="Arial" w:hint="cs"/>
          <w:b/>
          <w:bCs/>
          <w:rtl/>
        </w:rPr>
        <w:t>הטור</w:t>
      </w:r>
      <w:r w:rsidR="00990F5B">
        <w:rPr>
          <w:rFonts w:cs="Arial" w:hint="cs"/>
          <w:rtl/>
        </w:rPr>
        <w:t>.</w:t>
      </w:r>
      <w:r w:rsidR="001A56EC">
        <w:rPr>
          <w:rFonts w:hint="cs"/>
          <w:rtl/>
        </w:rPr>
        <w:t xml:space="preserve"> וכן פירש </w:t>
      </w:r>
      <w:r w:rsidR="001A56EC" w:rsidRPr="001A56EC">
        <w:rPr>
          <w:rFonts w:hint="cs"/>
          <w:b/>
          <w:bCs/>
          <w:rtl/>
        </w:rPr>
        <w:t>הרשב"א</w:t>
      </w:r>
      <w:r w:rsidR="001A56EC">
        <w:rPr>
          <w:rFonts w:hint="cs"/>
          <w:rtl/>
        </w:rPr>
        <w:t xml:space="preserve"> (יב.) את דברי הרמב"ם.</w:t>
      </w:r>
      <w:r w:rsidR="00990F5B">
        <w:rPr>
          <w:rFonts w:hint="cs"/>
          <w:rtl/>
        </w:rPr>
        <w:t xml:space="preserve">     </w:t>
      </w:r>
      <w:r w:rsidR="00093FF5">
        <w:rPr>
          <w:rFonts w:hint="cs"/>
          <w:rtl/>
        </w:rPr>
        <w:t xml:space="preserve">אך </w:t>
      </w:r>
      <w:r w:rsidR="00093FF5" w:rsidRPr="00093FF5">
        <w:rPr>
          <w:rFonts w:hint="cs"/>
          <w:b/>
          <w:bCs/>
          <w:rtl/>
        </w:rPr>
        <w:t>הה"מ</w:t>
      </w:r>
      <w:r w:rsidR="00093FF5">
        <w:rPr>
          <w:rFonts w:hint="cs"/>
          <w:rtl/>
        </w:rPr>
        <w:t xml:space="preserve"> (שם) כתב שגם הרמב"ם סובר </w:t>
      </w:r>
      <w:r w:rsidR="00093FF5" w:rsidRPr="00093FF5">
        <w:rPr>
          <w:rFonts w:cs="Arial"/>
          <w:rtl/>
        </w:rPr>
        <w:t>שאפילו ידוע שש"פ בודאי במדי אינן אלא קידושי ספק</w:t>
      </w:r>
      <w:r w:rsidR="00093FF5">
        <w:rPr>
          <w:rFonts w:cs="Arial" w:hint="cs"/>
          <w:rtl/>
        </w:rPr>
        <w:t>.</w:t>
      </w:r>
      <w:r w:rsidR="00093FF5">
        <w:rPr>
          <w:rFonts w:hint="cs"/>
          <w:rtl/>
        </w:rPr>
        <w:t xml:space="preserve">     וגם</w:t>
      </w:r>
      <w:r w:rsidR="00990F5B">
        <w:rPr>
          <w:rFonts w:hint="cs"/>
          <w:rtl/>
        </w:rPr>
        <w:t xml:space="preserve"> </w:t>
      </w:r>
      <w:r w:rsidR="00990F5B" w:rsidRPr="00434710">
        <w:rPr>
          <w:rFonts w:hint="cs"/>
          <w:b/>
          <w:bCs/>
          <w:rtl/>
        </w:rPr>
        <w:t xml:space="preserve">התפארת שמואל </w:t>
      </w:r>
      <w:r w:rsidR="00990F5B">
        <w:rPr>
          <w:rFonts w:hint="cs"/>
          <w:rtl/>
        </w:rPr>
        <w:t>(על הרא"ש שם אות א) כתב שדברי הרא"ש</w:t>
      </w:r>
      <w:r w:rsidR="000C4463">
        <w:rPr>
          <w:rFonts w:hint="cs"/>
          <w:rtl/>
        </w:rPr>
        <w:t xml:space="preserve"> בהבנת הרמב"ם</w:t>
      </w:r>
      <w:r w:rsidR="00990F5B">
        <w:rPr>
          <w:rFonts w:hint="cs"/>
          <w:rtl/>
        </w:rPr>
        <w:t xml:space="preserve"> </w:t>
      </w:r>
      <w:r w:rsidR="00990F5B" w:rsidRPr="00990F5B">
        <w:rPr>
          <w:rFonts w:cs="Arial"/>
          <w:rtl/>
        </w:rPr>
        <w:t>תמוהים</w:t>
      </w:r>
      <w:r w:rsidR="000C4463">
        <w:rPr>
          <w:rFonts w:cs="Arial" w:hint="cs"/>
          <w:rtl/>
        </w:rPr>
        <w:t>,</w:t>
      </w:r>
      <w:r w:rsidR="00990F5B" w:rsidRPr="00990F5B">
        <w:rPr>
          <w:rFonts w:cs="Arial"/>
          <w:rtl/>
        </w:rPr>
        <w:t xml:space="preserve"> כי בעל מגיד משנה כתב </w:t>
      </w:r>
      <w:r w:rsidR="002A48B1">
        <w:rPr>
          <w:rFonts w:cs="Arial"/>
          <w:rtl/>
        </w:rPr>
        <w:t>וז"ל:</w:t>
      </w:r>
      <w:r w:rsidR="00990F5B" w:rsidRPr="00990F5B">
        <w:rPr>
          <w:rFonts w:cs="Arial"/>
          <w:rtl/>
        </w:rPr>
        <w:t xml:space="preserve"> כתב הרשב"א שאפילו ידוע ששוה פרוטה בודאי במדי אינו אלא קידושי ספק דאין לקדושין אלא מקומו ושעתו וכן נראה מדעת רבינו</w:t>
      </w:r>
      <w:r w:rsidR="000C4463">
        <w:rPr>
          <w:rFonts w:cs="Arial" w:hint="cs"/>
          <w:rtl/>
        </w:rPr>
        <w:t>,</w:t>
      </w:r>
      <w:r w:rsidR="00990F5B" w:rsidRPr="00990F5B">
        <w:rPr>
          <w:rFonts w:cs="Arial"/>
          <w:rtl/>
        </w:rPr>
        <w:t xml:space="preserve"> וכן מדעת בעלי תוספות ורמב"ן עכ"ל</w:t>
      </w:r>
      <w:r w:rsidR="000C4463">
        <w:rPr>
          <w:rFonts w:cs="Arial" w:hint="cs"/>
          <w:rtl/>
        </w:rPr>
        <w:t>.</w:t>
      </w:r>
      <w:r w:rsidR="00990F5B" w:rsidRPr="00990F5B">
        <w:rPr>
          <w:rFonts w:cs="Arial"/>
          <w:rtl/>
        </w:rPr>
        <w:t xml:space="preserve"> א"כ הוא להיפך מדברי הרא"ש</w:t>
      </w:r>
      <w:r w:rsidR="000C4463">
        <w:rPr>
          <w:rFonts w:cs="Arial" w:hint="cs"/>
          <w:rtl/>
        </w:rPr>
        <w:t>.</w:t>
      </w:r>
      <w:r w:rsidR="00990F5B" w:rsidRPr="00990F5B">
        <w:rPr>
          <w:rFonts w:cs="Arial"/>
          <w:rtl/>
        </w:rPr>
        <w:t xml:space="preserve"> ובאמת שכן משמע בדבריו ממש"כ דאם היה שוה פרוטה באותה מדינה הרי זו מקודשת ודאי</w:t>
      </w:r>
      <w:r w:rsidR="000C4463">
        <w:rPr>
          <w:rFonts w:cs="Arial" w:hint="cs"/>
          <w:rtl/>
        </w:rPr>
        <w:t>,</w:t>
      </w:r>
      <w:r w:rsidR="00990F5B" w:rsidRPr="00990F5B">
        <w:rPr>
          <w:rFonts w:cs="Arial"/>
          <w:rtl/>
        </w:rPr>
        <w:t xml:space="preserve"> משמע במדינה</w:t>
      </w:r>
      <w:r w:rsidR="000C4463">
        <w:rPr>
          <w:rFonts w:cs="Arial" w:hint="cs"/>
          <w:rtl/>
        </w:rPr>
        <w:t>.</w:t>
      </w:r>
      <w:r w:rsidR="00990F5B" w:rsidRPr="00990F5B">
        <w:rPr>
          <w:rFonts w:cs="Arial"/>
          <w:rtl/>
        </w:rPr>
        <w:t xml:space="preserve"> אבל כי מעיינת ביה משמע להיפך</w:t>
      </w:r>
      <w:r w:rsidR="000C4463">
        <w:rPr>
          <w:rFonts w:cs="Arial" w:hint="cs"/>
          <w:rtl/>
        </w:rPr>
        <w:t>,</w:t>
      </w:r>
      <w:r w:rsidR="00990F5B" w:rsidRPr="00990F5B">
        <w:rPr>
          <w:rFonts w:cs="Arial"/>
          <w:rtl/>
        </w:rPr>
        <w:t xml:space="preserve"> שכתב אם היה שוה פרוטה באותה מדינה</w:t>
      </w:r>
      <w:r w:rsidR="000C4463">
        <w:rPr>
          <w:rFonts w:cs="Arial" w:hint="cs"/>
          <w:rtl/>
        </w:rPr>
        <w:t>,</w:t>
      </w:r>
      <w:r w:rsidR="00990F5B" w:rsidRPr="00990F5B">
        <w:rPr>
          <w:rFonts w:cs="Arial"/>
          <w:rtl/>
        </w:rPr>
        <w:t xml:space="preserve"> משמע שא"צ מקומו ושעתו</w:t>
      </w:r>
      <w:r w:rsidR="000C4463">
        <w:rPr>
          <w:rFonts w:cs="Arial" w:hint="cs"/>
          <w:rtl/>
        </w:rPr>
        <w:t>,</w:t>
      </w:r>
      <w:r w:rsidR="00990F5B" w:rsidRPr="00990F5B">
        <w:rPr>
          <w:rFonts w:cs="Arial"/>
          <w:rtl/>
        </w:rPr>
        <w:t xml:space="preserve"> דאם צריך מקומו ושעתו אפילו באותה מדינה לא יהא קידושין ודאי. ונראה שמדינה היינו מקום</w:t>
      </w:r>
      <w:r w:rsidR="000C4463">
        <w:rPr>
          <w:rFonts w:cs="Arial" w:hint="cs"/>
          <w:rtl/>
        </w:rPr>
        <w:t>,</w:t>
      </w:r>
      <w:r w:rsidR="00990F5B" w:rsidRPr="00990F5B">
        <w:rPr>
          <w:rFonts w:cs="Arial"/>
          <w:rtl/>
        </w:rPr>
        <w:t xml:space="preserve"> כי אחריו כתב גבי תבשיל או ירק אם אינו שוה פרוטה באותו מקום וכו'</w:t>
      </w:r>
      <w:r w:rsidR="000C4463">
        <w:rPr>
          <w:rFonts w:cs="Arial" w:hint="cs"/>
          <w:rtl/>
        </w:rPr>
        <w:t>,</w:t>
      </w:r>
      <w:r w:rsidR="00990F5B" w:rsidRPr="00990F5B">
        <w:rPr>
          <w:rFonts w:cs="Arial"/>
          <w:rtl/>
        </w:rPr>
        <w:t xml:space="preserve"> א"כ מדינה זו דכתב לאו מדינה ממש וק"ל</w:t>
      </w:r>
      <w:r w:rsidR="00990F5B">
        <w:rPr>
          <w:rFonts w:cs="Arial" w:hint="cs"/>
          <w:rtl/>
        </w:rPr>
        <w:t>.</w:t>
      </w:r>
      <w:r w:rsidR="000C4463">
        <w:rPr>
          <w:rFonts w:cs="Arial" w:hint="cs"/>
          <w:rtl/>
        </w:rPr>
        <w:t xml:space="preserve"> עכ"ל.</w:t>
      </w:r>
    </w:p>
  </w:footnote>
  <w:footnote w:id="537">
    <w:p w14:paraId="2CE498FF" w14:textId="7678B3FD" w:rsidR="00B00E00" w:rsidRDefault="00B00E00">
      <w:pPr>
        <w:pStyle w:val="a5"/>
      </w:pPr>
      <w:r>
        <w:rPr>
          <w:rStyle w:val="a7"/>
        </w:rPr>
        <w:footnoteRef/>
      </w:r>
      <w:r>
        <w:rPr>
          <w:rtl/>
        </w:rPr>
        <w:t xml:space="preserve"> </w:t>
      </w:r>
      <w:r>
        <w:rPr>
          <w:rFonts w:hint="cs"/>
          <w:rtl/>
        </w:rPr>
        <w:t xml:space="preserve">לפי הכלל שכתב הבית דוד סטהון ועוד שאם השו"ע כתב דינא דגמרא בסתם ואח"כ הביא ביש אומרים דבר שלא סותר </w:t>
      </w:r>
      <w:r w:rsidR="00DA37A5">
        <w:rPr>
          <w:rFonts w:hint="cs"/>
          <w:rtl/>
        </w:rPr>
        <w:t xml:space="preserve">לסתם </w:t>
      </w:r>
      <w:r>
        <w:rPr>
          <w:rFonts w:hint="cs"/>
          <w:rtl/>
        </w:rPr>
        <w:t>אלא מוסיף</w:t>
      </w:r>
      <w:r w:rsidR="00DA37A5">
        <w:rPr>
          <w:rFonts w:hint="cs"/>
          <w:rtl/>
        </w:rPr>
        <w:t xml:space="preserve"> עליו</w:t>
      </w:r>
      <w:r>
        <w:rPr>
          <w:rFonts w:hint="cs"/>
          <w:rtl/>
        </w:rPr>
        <w:t xml:space="preserve"> - דעתו לפסוק כן. </w:t>
      </w:r>
      <w:r w:rsidR="00DA37A5">
        <w:rPr>
          <w:rFonts w:hint="cs"/>
          <w:rtl/>
        </w:rPr>
        <w:t xml:space="preserve">    </w:t>
      </w:r>
      <w:r>
        <w:rPr>
          <w:rFonts w:hint="cs"/>
          <w:rtl/>
        </w:rPr>
        <w:t>ו</w:t>
      </w:r>
      <w:r w:rsidR="00DA37A5">
        <w:rPr>
          <w:rFonts w:hint="cs"/>
          <w:rtl/>
        </w:rPr>
        <w:t xml:space="preserve">נראה לי טעם לדבר, </w:t>
      </w:r>
      <w:r>
        <w:rPr>
          <w:rFonts w:hint="cs"/>
          <w:rtl/>
        </w:rPr>
        <w:t>שהרי פעמים רבות השו"ע כותב הלכה שלמה בשם יש אומרים (בלי סתם לפני כן</w:t>
      </w:r>
      <w:r w:rsidR="00DA37A5">
        <w:rPr>
          <w:rFonts w:hint="cs"/>
          <w:rtl/>
        </w:rPr>
        <w:t>, ובלי עוד י"א באותו</w:t>
      </w:r>
      <w:r w:rsidR="00BF093E">
        <w:rPr>
          <w:rFonts w:hint="cs"/>
          <w:rtl/>
        </w:rPr>
        <w:t xml:space="preserve"> </w:t>
      </w:r>
      <w:r w:rsidR="00B7798B">
        <w:rPr>
          <w:rFonts w:hint="cs"/>
          <w:rtl/>
        </w:rPr>
        <w:t>סעיף</w:t>
      </w:r>
      <w:r w:rsidR="00DA37A5">
        <w:rPr>
          <w:rFonts w:hint="cs"/>
          <w:rtl/>
        </w:rPr>
        <w:t>, כמו באו"ח סי' עד סע' ד, וכן בסי' שכ סע כ', ועוד הרבה</w:t>
      </w:r>
      <w:r>
        <w:rPr>
          <w:rFonts w:hint="cs"/>
          <w:rtl/>
        </w:rPr>
        <w:t>), וכותב כן משום ש</w:t>
      </w:r>
      <w:r w:rsidR="00DA37A5">
        <w:rPr>
          <w:rFonts w:hint="cs"/>
          <w:rtl/>
        </w:rPr>
        <w:t xml:space="preserve">אין זה מפורש בדברי חז"ל וגם </w:t>
      </w:r>
      <w:r>
        <w:rPr>
          <w:rFonts w:hint="cs"/>
          <w:rtl/>
        </w:rPr>
        <w:t>לא מצא מי שאומר כן חוץ מאותו פוסק</w:t>
      </w:r>
      <w:r w:rsidR="00DA37A5">
        <w:rPr>
          <w:rFonts w:hint="cs"/>
          <w:rtl/>
        </w:rPr>
        <w:t xml:space="preserve"> ואעפ"כ נראה שדעתו לפסוק כן</w:t>
      </w:r>
      <w:r>
        <w:rPr>
          <w:rFonts w:hint="cs"/>
          <w:rtl/>
        </w:rPr>
        <w:t xml:space="preserve"> (וכן כתבו הב"ש סמ"ע מג"א ש"ך</w:t>
      </w:r>
      <w:r w:rsidR="00DA37A5">
        <w:rPr>
          <w:rFonts w:hint="cs"/>
          <w:rtl/>
        </w:rPr>
        <w:t xml:space="preserve"> ועוד</w:t>
      </w:r>
      <w:r>
        <w:rPr>
          <w:rFonts w:hint="cs"/>
          <w:rtl/>
        </w:rPr>
        <w:t>)</w:t>
      </w:r>
      <w:r w:rsidR="00DA37A5">
        <w:rPr>
          <w:rFonts w:hint="cs"/>
          <w:rtl/>
        </w:rPr>
        <w:t>.</w:t>
      </w:r>
      <w:r>
        <w:rPr>
          <w:rFonts w:hint="cs"/>
          <w:rtl/>
        </w:rPr>
        <w:t xml:space="preserve"> </w:t>
      </w:r>
    </w:p>
  </w:footnote>
  <w:footnote w:id="538">
    <w:p w14:paraId="7068F682" w14:textId="367DE581" w:rsidR="00434710" w:rsidRDefault="00434710">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434710">
        <w:rPr>
          <w:rFonts w:cs="Arial"/>
          <w:rtl/>
        </w:rPr>
        <w:t xml:space="preserve">ור"י פי' </w:t>
      </w:r>
      <w:r>
        <w:rPr>
          <w:rFonts w:cs="Arial" w:hint="cs"/>
          <w:sz w:val="16"/>
          <w:szCs w:val="16"/>
          <w:rtl/>
        </w:rPr>
        <w:t xml:space="preserve">{דהא </w:t>
      </w:r>
      <w:r w:rsidRPr="00434710">
        <w:rPr>
          <w:rFonts w:cs="Arial"/>
          <w:sz w:val="16"/>
          <w:szCs w:val="16"/>
          <w:rtl/>
        </w:rPr>
        <w:t>דקאמר שמואל</w:t>
      </w:r>
      <w:r>
        <w:rPr>
          <w:rFonts w:cs="Arial" w:hint="cs"/>
          <w:sz w:val="16"/>
          <w:szCs w:val="16"/>
          <w:rtl/>
        </w:rPr>
        <w:t xml:space="preserve"> חיישינן</w:t>
      </w:r>
      <w:r w:rsidRPr="00434710">
        <w:rPr>
          <w:rFonts w:cs="Arial"/>
          <w:sz w:val="16"/>
          <w:szCs w:val="16"/>
          <w:rtl/>
        </w:rPr>
        <w:t xml:space="preserve"> שמא שוה פרוטה במדי</w:t>
      </w:r>
      <w:r>
        <w:rPr>
          <w:rFonts w:cs="Arial" w:hint="cs"/>
          <w:sz w:val="16"/>
          <w:szCs w:val="16"/>
          <w:rtl/>
        </w:rPr>
        <w:t>}</w:t>
      </w:r>
      <w:r>
        <w:rPr>
          <w:rFonts w:cs="Arial" w:hint="cs"/>
          <w:rtl/>
        </w:rPr>
        <w:t xml:space="preserve"> </w:t>
      </w:r>
      <w:r w:rsidRPr="00434710">
        <w:rPr>
          <w:rFonts w:cs="Arial"/>
          <w:rtl/>
        </w:rPr>
        <w:t>אפילו ידוע ששוה פרוטה במקום אחר</w:t>
      </w:r>
      <w:r>
        <w:rPr>
          <w:rFonts w:cs="Arial" w:hint="cs"/>
          <w:rtl/>
        </w:rPr>
        <w:t>,</w:t>
      </w:r>
      <w:r w:rsidRPr="00434710">
        <w:rPr>
          <w:rFonts w:cs="Arial"/>
          <w:rtl/>
        </w:rPr>
        <w:t xml:space="preserve"> דאין להקדש אלא מקומו ושעתו</w:t>
      </w:r>
      <w:r>
        <w:rPr>
          <w:rFonts w:cs="Arial" w:hint="cs"/>
          <w:rtl/>
        </w:rPr>
        <w:t>.</w:t>
      </w:r>
      <w:r w:rsidRPr="00434710">
        <w:rPr>
          <w:rFonts w:cs="Arial"/>
          <w:rtl/>
        </w:rPr>
        <w:t xml:space="preserve"> והאי דנקט </w:t>
      </w:r>
      <w:r>
        <w:rPr>
          <w:rFonts w:cs="Arial" w:hint="cs"/>
          <w:rtl/>
        </w:rPr>
        <w:t>"</w:t>
      </w:r>
      <w:r w:rsidRPr="00434710">
        <w:rPr>
          <w:rFonts w:cs="Arial"/>
          <w:b/>
          <w:bCs/>
          <w:rtl/>
        </w:rPr>
        <w:t>חיישינן</w:t>
      </w:r>
      <w:r w:rsidRPr="00434710">
        <w:rPr>
          <w:rFonts w:cs="Arial"/>
          <w:rtl/>
        </w:rPr>
        <w:t xml:space="preserve"> שמא שוה פרוטה במדי</w:t>
      </w:r>
      <w:r>
        <w:rPr>
          <w:rFonts w:cs="Arial" w:hint="cs"/>
          <w:rtl/>
        </w:rPr>
        <w:t>"</w:t>
      </w:r>
      <w:r w:rsidRPr="00434710">
        <w:rPr>
          <w:rFonts w:cs="Arial"/>
          <w:rtl/>
        </w:rPr>
        <w:t xml:space="preserve"> </w:t>
      </w:r>
      <w:r>
        <w:rPr>
          <w:rFonts w:cs="Arial" w:hint="cs"/>
          <w:rtl/>
        </w:rPr>
        <w:t xml:space="preserve">- </w:t>
      </w:r>
      <w:r w:rsidRPr="00434710">
        <w:rPr>
          <w:rFonts w:cs="Arial"/>
          <w:rtl/>
        </w:rPr>
        <w:t>לרבותא נקט</w:t>
      </w:r>
      <w:r>
        <w:rPr>
          <w:rFonts w:cs="Arial" w:hint="cs"/>
          <w:rtl/>
        </w:rPr>
        <w:t>,</w:t>
      </w:r>
      <w:r w:rsidRPr="00434710">
        <w:rPr>
          <w:rFonts w:cs="Arial"/>
          <w:rtl/>
        </w:rPr>
        <w:t xml:space="preserve"> דאפילו בכה</w:t>
      </w:r>
      <w:r>
        <w:rPr>
          <w:rFonts w:cs="Arial" w:hint="cs"/>
          <w:rtl/>
        </w:rPr>
        <w:t>"</w:t>
      </w:r>
      <w:r w:rsidRPr="00434710">
        <w:rPr>
          <w:rFonts w:cs="Arial"/>
          <w:rtl/>
        </w:rPr>
        <w:t>ג אמרו רבנן דהוו קידושין גזירה אטו אותו מקום ששוה פרוטה</w:t>
      </w:r>
      <w:r>
        <w:rPr>
          <w:rFonts w:cs="Arial" w:hint="cs"/>
          <w:rtl/>
        </w:rPr>
        <w:t>.</w:t>
      </w:r>
      <w:r w:rsidRPr="00434710">
        <w:rPr>
          <w:rFonts w:cs="Arial"/>
          <w:rtl/>
        </w:rPr>
        <w:t xml:space="preserve"> א"כ אין חילוק בין דבר המתקיים ובין דבר שאין מתקיים כיון דמשום גזירה הוא</w:t>
      </w:r>
      <w:r>
        <w:rPr>
          <w:rFonts w:cs="Arial" w:hint="cs"/>
          <w:rtl/>
        </w:rPr>
        <w:t>.</w:t>
      </w:r>
      <w:r w:rsidRPr="00434710">
        <w:rPr>
          <w:rFonts w:cs="Arial"/>
          <w:rtl/>
        </w:rPr>
        <w:t xml:space="preserve"> ומסתברא כדברי ר"י</w:t>
      </w:r>
      <w:r w:rsidRPr="00434710">
        <w:rPr>
          <w:rtl/>
        </w:rPr>
        <w:t xml:space="preserve"> </w:t>
      </w:r>
      <w:r w:rsidRPr="00434710">
        <w:rPr>
          <w:rFonts w:cs="Arial"/>
          <w:rtl/>
        </w:rPr>
        <w:t>דאשה לא מיקניא נפשה בפחות משוה פרוטה במקומה</w:t>
      </w:r>
      <w:r>
        <w:rPr>
          <w:rFonts w:cs="Arial" w:hint="cs"/>
          <w:rtl/>
        </w:rPr>
        <w:t>,</w:t>
      </w:r>
      <w:r w:rsidRPr="00434710">
        <w:rPr>
          <w:rFonts w:cs="Arial"/>
          <w:rtl/>
        </w:rPr>
        <w:t xml:space="preserve"> והא אנן תנן בפרוטה ובשוה פרוטה לא קשיא הא בקידושי ודאי הא בקידושי ספק</w:t>
      </w:r>
      <w:r>
        <w:rPr>
          <w:rFonts w:cs="Arial" w:hint="cs"/>
          <w:rtl/>
        </w:rPr>
        <w:t>.</w:t>
      </w:r>
    </w:p>
  </w:footnote>
  <w:footnote w:id="539">
    <w:p w14:paraId="070450A0" w14:textId="71498673" w:rsidR="00434710" w:rsidRDefault="00434710">
      <w:pPr>
        <w:pStyle w:val="a5"/>
        <w:rPr>
          <w:rtl/>
        </w:rPr>
      </w:pPr>
      <w:r>
        <w:rPr>
          <w:rStyle w:val="a7"/>
        </w:rPr>
        <w:footnoteRef/>
      </w:r>
      <w:r>
        <w:rPr>
          <w:rtl/>
        </w:rPr>
        <w:t xml:space="preserve"> </w:t>
      </w:r>
      <w:r>
        <w:rPr>
          <w:rFonts w:cs="Arial"/>
          <w:rtl/>
        </w:rPr>
        <w:t>וכתב מהרי"ק בשורש פ"ד (ענף ג) שכך היא דעת רש"י</w:t>
      </w:r>
      <w:r>
        <w:rPr>
          <w:rFonts w:cs="Arial" w:hint="cs"/>
          <w:rtl/>
        </w:rPr>
        <w:t>, ב"י</w:t>
      </w:r>
      <w:r>
        <w:rPr>
          <w:rFonts w:cs="Arial"/>
          <w:rtl/>
        </w:rPr>
        <w:t>.</w:t>
      </w:r>
    </w:p>
  </w:footnote>
  <w:footnote w:id="540">
    <w:p w14:paraId="2D75AAA7" w14:textId="70FD0DB8" w:rsidR="00163165" w:rsidRDefault="00163165" w:rsidP="00163165">
      <w:pPr>
        <w:pStyle w:val="a5"/>
        <w:rPr>
          <w:rtl/>
        </w:rPr>
      </w:pPr>
      <w:r>
        <w:rPr>
          <w:rStyle w:val="a7"/>
        </w:rPr>
        <w:footnoteRef/>
      </w:r>
      <w:r>
        <w:rPr>
          <w:rtl/>
        </w:rPr>
        <w:t xml:space="preserve"> </w:t>
      </w:r>
      <w:r>
        <w:rPr>
          <w:rFonts w:hint="cs"/>
          <w:rtl/>
        </w:rPr>
        <w:t>הרמב"ן (שם) הביא את החילוק של הרמב"ם בין דבר המתקיים לדבר שאינו מתקיים וכתב ש</w:t>
      </w:r>
      <w:r w:rsidRPr="00D26ECB">
        <w:rPr>
          <w:rFonts w:cs="Arial"/>
          <w:rtl/>
        </w:rPr>
        <w:t>הדברים קרובים ונראי</w:t>
      </w:r>
      <w:r>
        <w:rPr>
          <w:rFonts w:cs="Arial" w:hint="cs"/>
          <w:rtl/>
        </w:rPr>
        <w:t>ן</w:t>
      </w:r>
      <w:r w:rsidR="002A3862">
        <w:rPr>
          <w:rFonts w:hint="cs"/>
          <w:rtl/>
        </w:rPr>
        <w:t xml:space="preserve"> (וכ"כ הריטב"א)</w:t>
      </w:r>
      <w:r>
        <w:rPr>
          <w:rFonts w:hint="cs"/>
          <w:rtl/>
        </w:rPr>
        <w:t>. ואח"כ כתב-...</w:t>
      </w:r>
    </w:p>
  </w:footnote>
  <w:footnote w:id="541">
    <w:p w14:paraId="115666BB" w14:textId="4EE66CD1" w:rsidR="00856B96" w:rsidRDefault="00856B96">
      <w:pPr>
        <w:pStyle w:val="a5"/>
      </w:pPr>
      <w:r>
        <w:rPr>
          <w:rStyle w:val="a7"/>
        </w:rPr>
        <w:footnoteRef/>
      </w:r>
      <w:r>
        <w:rPr>
          <w:rtl/>
        </w:rPr>
        <w:t xml:space="preserve"> </w:t>
      </w:r>
      <w:r w:rsidRPr="00856B96">
        <w:rPr>
          <w:rFonts w:cs="Arial"/>
          <w:rtl/>
        </w:rPr>
        <w:t>ולענין גזל הגר אתמר בפרק הגוזל (קה</w:t>
      </w:r>
      <w:r>
        <w:rPr>
          <w:rFonts w:cs="Arial" w:hint="cs"/>
          <w:rtl/>
        </w:rPr>
        <w:t>.</w:t>
      </w:r>
      <w:r w:rsidRPr="00856B96">
        <w:rPr>
          <w:rFonts w:cs="Arial"/>
          <w:rtl/>
        </w:rPr>
        <w:t>) דבפחות משוה פרוטה אפילו בגזלה קיימת אין צריך לילך אחריו דאין חוששין שמא תיקר ולא חוששין נמי שמא שוה פרוטה במדי ומייתי אשם ומתכפר, אלמא אין לממון אלא מקומו ושעתו, אלא חומר הוא באשת איש</w:t>
      </w:r>
      <w:r>
        <w:rPr>
          <w:rFonts w:cs="Arial" w:hint="cs"/>
          <w:rtl/>
        </w:rPr>
        <w:t xml:space="preserve">, </w:t>
      </w:r>
      <w:r w:rsidRPr="00856B96">
        <w:rPr>
          <w:rFonts w:cs="Arial" w:hint="cs"/>
          <w:b/>
          <w:bCs/>
          <w:rtl/>
        </w:rPr>
        <w:t>רמב"ן</w:t>
      </w:r>
      <w:r>
        <w:rPr>
          <w:rFonts w:cs="Arial" w:hint="cs"/>
          <w:rtl/>
        </w:rPr>
        <w:t xml:space="preserve"> (שם).</w:t>
      </w:r>
      <w:r>
        <w:rPr>
          <w:rFonts w:hint="cs"/>
          <w:rtl/>
        </w:rPr>
        <w:t xml:space="preserve">     </w:t>
      </w:r>
      <w:r w:rsidR="00E406BD">
        <w:rPr>
          <w:rFonts w:cs="Arial" w:hint="cs"/>
          <w:rtl/>
        </w:rPr>
        <w:t xml:space="preserve">ועיין </w:t>
      </w:r>
      <w:r w:rsidR="00E406BD" w:rsidRPr="00E406BD">
        <w:rPr>
          <w:rFonts w:cs="Arial" w:hint="cs"/>
          <w:b/>
          <w:bCs/>
          <w:rtl/>
        </w:rPr>
        <w:t>בתפארת שמואל</w:t>
      </w:r>
      <w:r w:rsidR="00E406BD">
        <w:rPr>
          <w:rFonts w:cs="Arial" w:hint="cs"/>
          <w:rtl/>
        </w:rPr>
        <w:t xml:space="preserve"> (על הרא"ש פ"א סי' יז אות א) שהקשה על הרמב"ן שמצד אחר הסכים עם חילוקו של הרמב"ם בין דבר המתקיים לדבר שאינו מתקיים, ומצד שני כתב כדברי ר"י והרא"ש שגם אם שווה ודאי פרוטה במדי - מקודשת מספק.</w:t>
      </w:r>
    </w:p>
  </w:footnote>
  <w:footnote w:id="542">
    <w:p w14:paraId="6CAF81D3" w14:textId="4EDED8DE" w:rsidR="00444D14" w:rsidRDefault="00444D14">
      <w:pPr>
        <w:pStyle w:val="a5"/>
      </w:pPr>
      <w:r>
        <w:rPr>
          <w:rStyle w:val="a7"/>
        </w:rPr>
        <w:footnoteRef/>
      </w:r>
      <w:r>
        <w:rPr>
          <w:rtl/>
        </w:rPr>
        <w:t xml:space="preserve"> </w:t>
      </w:r>
      <w:r>
        <w:rPr>
          <w:rFonts w:cs="Arial" w:hint="cs"/>
          <w:rtl/>
        </w:rPr>
        <w:t xml:space="preserve">הרשב"א פירש את דברי הרמב"ם כמו שפירשן הרא"ש, ואח"כ כתב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444D14">
        <w:rPr>
          <w:rFonts w:cs="Arial"/>
          <w:rtl/>
        </w:rPr>
        <w:t>ודברי הרמב"ם ז"ל נראין לי עיקר דא"כ לא הו"ל למימר כאן בקדושי ודאי כאן בקדושי ספק</w:t>
      </w:r>
      <w:r>
        <w:rPr>
          <w:rFonts w:cs="Arial" w:hint="cs"/>
          <w:rtl/>
        </w:rPr>
        <w:t>,</w:t>
      </w:r>
      <w:r w:rsidRPr="00444D14">
        <w:rPr>
          <w:rFonts w:cs="Arial"/>
          <w:rtl/>
        </w:rPr>
        <w:t xml:space="preserve"> שאין אלו קדושי ספק</w:t>
      </w:r>
      <w:r>
        <w:rPr>
          <w:rFonts w:cs="Arial" w:hint="cs"/>
          <w:rtl/>
        </w:rPr>
        <w:t>,</w:t>
      </w:r>
      <w:r w:rsidRPr="00444D14">
        <w:rPr>
          <w:rFonts w:cs="Arial"/>
          <w:rtl/>
        </w:rPr>
        <w:t xml:space="preserve"> דודאי אינם קדושין אלא דגזרה דרבנן היא</w:t>
      </w:r>
      <w:r>
        <w:rPr>
          <w:rFonts w:cs="Arial" w:hint="cs"/>
          <w:rtl/>
        </w:rPr>
        <w:t>,</w:t>
      </w:r>
      <w:r w:rsidRPr="00444D14">
        <w:rPr>
          <w:rFonts w:cs="Arial"/>
          <w:rtl/>
        </w:rPr>
        <w:t xml:space="preserve"> והו"ל למימר הכא מדרבנן</w:t>
      </w:r>
      <w:r>
        <w:rPr>
          <w:rFonts w:cs="Arial" w:hint="cs"/>
          <w:rtl/>
        </w:rPr>
        <w:t>,</w:t>
      </w:r>
      <w:r w:rsidRPr="00444D14">
        <w:rPr>
          <w:rFonts w:cs="Arial"/>
          <w:rtl/>
        </w:rPr>
        <w:t xml:space="preserve"> א"נ כאן בקדושין מדאורייתא כאן בקדושין מדרבנן</w:t>
      </w:r>
      <w:r>
        <w:rPr>
          <w:rFonts w:cs="Arial" w:hint="cs"/>
          <w:rtl/>
        </w:rPr>
        <w:t>.</w:t>
      </w:r>
      <w:r w:rsidR="00E406BD">
        <w:rPr>
          <w:rFonts w:hint="cs"/>
          <w:rtl/>
        </w:rPr>
        <w:t xml:space="preserve"> עכ"ל.    ועיין במגיד משנה (פ"ד הי"ט) שכתב אחרת בשם הרשב"א, ואיני יודע מניין לו.</w:t>
      </w:r>
      <w:r w:rsidR="00457261">
        <w:rPr>
          <w:rFonts w:hint="cs"/>
          <w:rtl/>
        </w:rPr>
        <w:t xml:space="preserve"> וראיתי שכן העירו בהערות על הרשב"א של מוסד הרב קוק (הערה 626)</w:t>
      </w:r>
      <w:r w:rsidR="00093FF5">
        <w:rPr>
          <w:rFonts w:hint="cs"/>
          <w:rtl/>
        </w:rPr>
        <w:t>, וכנראה היתה לו גירסא אחרת בדברי הרשב"א</w:t>
      </w:r>
      <w:r w:rsidR="00457261">
        <w:rPr>
          <w:rFonts w:hint="cs"/>
          <w:rtl/>
        </w:rPr>
        <w:t>.</w:t>
      </w:r>
      <w:r w:rsidR="00093FF5">
        <w:rPr>
          <w:rFonts w:hint="cs"/>
          <w:rtl/>
        </w:rPr>
        <w:t xml:space="preserve"> ומכל מקום גם בתוס' ר"י הזקן דחה את </w:t>
      </w:r>
      <w:r w:rsidR="002A3862">
        <w:rPr>
          <w:rFonts w:hint="cs"/>
          <w:rtl/>
        </w:rPr>
        <w:t>דעת ר"י שהביא הרא"ש.</w:t>
      </w:r>
    </w:p>
  </w:footnote>
  <w:footnote w:id="543">
    <w:p w14:paraId="3C8F423F" w14:textId="70E606FF" w:rsidR="001A56EC" w:rsidRDefault="001A56EC" w:rsidP="001A56EC">
      <w:pPr>
        <w:pStyle w:val="a5"/>
        <w:rPr>
          <w:rtl/>
        </w:rPr>
      </w:pPr>
      <w:r>
        <w:rPr>
          <w:rStyle w:val="a7"/>
        </w:rPr>
        <w:footnoteRef/>
      </w:r>
      <w:r w:rsidR="00E406BD">
        <w:rPr>
          <w:rFonts w:cs="Arial" w:hint="cs"/>
          <w:rtl/>
        </w:rPr>
        <w:t xml:space="preserve"> </w:t>
      </w:r>
      <w:r w:rsidR="00E406BD" w:rsidRPr="00E406BD">
        <w:rPr>
          <w:rFonts w:cs="Arial"/>
          <w:rtl/>
        </w:rPr>
        <w:t>הר"ן</w:t>
      </w:r>
      <w:r w:rsidR="00E406BD">
        <w:rPr>
          <w:rFonts w:cs="Arial"/>
          <w:rtl/>
        </w:rPr>
        <w:t xml:space="preserve"> (ו. ד"ה אמר שמואל) </w:t>
      </w:r>
      <w:r w:rsidR="00E406BD">
        <w:rPr>
          <w:rFonts w:cs="Arial" w:hint="cs"/>
          <w:rtl/>
        </w:rPr>
        <w:t xml:space="preserve">הביא את דברי הרמב"ן וכתב דלפי דבריו </w:t>
      </w:r>
      <w:r w:rsidR="00E406BD">
        <w:rPr>
          <w:rFonts w:cs="Arial"/>
          <w:rtl/>
        </w:rPr>
        <w:t xml:space="preserve">לשון </w:t>
      </w:r>
      <w:r w:rsidR="00E406BD">
        <w:rPr>
          <w:rFonts w:cs="Arial" w:hint="cs"/>
          <w:rtl/>
        </w:rPr>
        <w:t>הגמרא "</w:t>
      </w:r>
      <w:r w:rsidR="00E406BD">
        <w:rPr>
          <w:rFonts w:cs="Arial"/>
          <w:rtl/>
        </w:rPr>
        <w:t>הא בקידושי ספק</w:t>
      </w:r>
      <w:r w:rsidR="00E406BD">
        <w:rPr>
          <w:rFonts w:cs="Arial" w:hint="cs"/>
          <w:rtl/>
        </w:rPr>
        <w:t>"</w:t>
      </w:r>
      <w:r w:rsidR="00E406BD">
        <w:rPr>
          <w:rFonts w:cs="Arial"/>
          <w:rtl/>
        </w:rPr>
        <w:t xml:space="preserve"> לא אתי שפיר</w:t>
      </w:r>
      <w:r w:rsidR="00E406BD">
        <w:rPr>
          <w:rFonts w:cs="Arial" w:hint="cs"/>
          <w:rtl/>
        </w:rPr>
        <w:t xml:space="preserve"> ולכן כתב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856B96">
        <w:rPr>
          <w:rFonts w:cs="Arial"/>
          <w:rtl/>
        </w:rPr>
        <w:t xml:space="preserve">אי שוה פרוטה במדי </w:t>
      </w:r>
      <w:r>
        <w:rPr>
          <w:rFonts w:cs="Arial" w:hint="cs"/>
          <w:rtl/>
        </w:rPr>
        <w:t xml:space="preserve">- </w:t>
      </w:r>
      <w:r w:rsidRPr="00856B96">
        <w:rPr>
          <w:rFonts w:cs="Arial"/>
          <w:rtl/>
        </w:rPr>
        <w:t>קידושי תורה הן</w:t>
      </w:r>
      <w:r>
        <w:rPr>
          <w:rFonts w:cs="Arial" w:hint="cs"/>
          <w:rtl/>
        </w:rPr>
        <w:t>,</w:t>
      </w:r>
      <w:r w:rsidRPr="00856B96">
        <w:rPr>
          <w:rFonts w:cs="Arial"/>
          <w:rtl/>
        </w:rPr>
        <w:t xml:space="preserve"> דכיון שהיא נתרצית בהם ושוין פרוטה באי זה מקום</w:t>
      </w:r>
      <w:r>
        <w:rPr>
          <w:rFonts w:cs="Arial" w:hint="cs"/>
          <w:rtl/>
        </w:rPr>
        <w:t>,</w:t>
      </w:r>
      <w:r w:rsidRPr="00856B96">
        <w:rPr>
          <w:rFonts w:cs="Arial"/>
          <w:rtl/>
        </w:rPr>
        <w:t xml:space="preserve"> אילו ידעו העדים שדרכה לתת פרוטה באותו דבר הוה ליה כאילו אמרה לדידי שוה לי כדאמרינן לגבי ה' סלעים של פדיון בכור וכדאיתא לעיל (ח.)</w:t>
      </w:r>
      <w:r>
        <w:rPr>
          <w:rFonts w:hint="cs"/>
          <w:rtl/>
        </w:rPr>
        <w:t>, ר"ן.</w:t>
      </w:r>
    </w:p>
  </w:footnote>
  <w:footnote w:id="544">
    <w:p w14:paraId="2BDD15C0" w14:textId="2B842342" w:rsidR="00063D1E" w:rsidRDefault="00063D1E">
      <w:pPr>
        <w:pStyle w:val="a5"/>
      </w:pPr>
      <w:r>
        <w:rPr>
          <w:rStyle w:val="a7"/>
        </w:rPr>
        <w:footnoteRef/>
      </w:r>
      <w:r>
        <w:rPr>
          <w:rtl/>
        </w:rPr>
        <w:t xml:space="preserve"> </w:t>
      </w:r>
      <w:r w:rsidRPr="00063D1E">
        <w:rPr>
          <w:rFonts w:cs="Arial"/>
          <w:rtl/>
        </w:rPr>
        <w:t>ו</w:t>
      </w:r>
      <w:r>
        <w:rPr>
          <w:rFonts w:cs="Arial" w:hint="cs"/>
          <w:rtl/>
        </w:rPr>
        <w:t>כתב הב"ש (סק"ו) ד</w:t>
      </w:r>
      <w:r w:rsidRPr="00063D1E">
        <w:rPr>
          <w:rFonts w:cs="Arial"/>
          <w:rtl/>
        </w:rPr>
        <w:t>נראה דאיירי דהעדים יודעים שש"פ במקום אחר אז י"ל דהיא מקודשת מדאורייתא אבל אם א"י להעדים אז הוי כאלו קדשה בלא עדים כמ"ש בסמוך וליכא אלא חשש קידושין משום דהעדים מסופקים שמא ש"פ במקום אחר ונראה אף אם ידוע להעדים צ"ל הטעם דהוי כאלו אמרה היא לדידי ש"פ כיון שש"פ במקום אחר אע</w:t>
      </w:r>
      <w:r>
        <w:rPr>
          <w:rFonts w:cs="Arial" w:hint="cs"/>
          <w:rtl/>
        </w:rPr>
        <w:t>"</w:t>
      </w:r>
      <w:r w:rsidRPr="00063D1E">
        <w:rPr>
          <w:rFonts w:cs="Arial"/>
          <w:rtl/>
        </w:rPr>
        <w:t>ג בעלמא מסופק הר"ן אם מהני מה שהיא אומרת לדידי ש"פ היינו היכא דא"י שש"פ במקום אחר אבל אם ידוע שש"פ מהני</w:t>
      </w:r>
      <w:r>
        <w:rPr>
          <w:rFonts w:cs="Arial" w:hint="cs"/>
          <w:rtl/>
        </w:rPr>
        <w:t>.</w:t>
      </w:r>
    </w:p>
  </w:footnote>
  <w:footnote w:id="545">
    <w:p w14:paraId="392268B5" w14:textId="77777777" w:rsidR="003601E5" w:rsidRDefault="003601E5" w:rsidP="003601E5">
      <w:pPr>
        <w:pStyle w:val="a5"/>
      </w:pPr>
      <w:r>
        <w:rPr>
          <w:rStyle w:val="a7"/>
        </w:rPr>
        <w:footnoteRef/>
      </w:r>
      <w:r>
        <w:rPr>
          <w:rtl/>
        </w:rPr>
        <w:t xml:space="preserve"> </w:t>
      </w:r>
      <w:r w:rsidRPr="00596948">
        <w:rPr>
          <w:rFonts w:cs="Arial"/>
          <w:rtl/>
        </w:rPr>
        <w:t>שייש שחור דומה לכחול</w:t>
      </w:r>
      <w:r>
        <w:rPr>
          <w:rFonts w:cs="Arial" w:hint="cs"/>
          <w:rtl/>
        </w:rPr>
        <w:t>, רש"י.</w:t>
      </w:r>
    </w:p>
  </w:footnote>
  <w:footnote w:id="546">
    <w:p w14:paraId="7817C09E" w14:textId="77777777" w:rsidR="003601E5" w:rsidRDefault="003601E5" w:rsidP="003601E5">
      <w:pPr>
        <w:pStyle w:val="a5"/>
      </w:pPr>
      <w:r>
        <w:rPr>
          <w:rStyle w:val="a7"/>
        </w:rPr>
        <w:footnoteRef/>
      </w:r>
      <w:r>
        <w:rPr>
          <w:rtl/>
        </w:rPr>
        <w:t xml:space="preserve"> </w:t>
      </w:r>
      <w:r w:rsidRPr="00533C3E">
        <w:rPr>
          <w:rFonts w:cs="Arial"/>
          <w:rtl/>
        </w:rPr>
        <w:t>אמו של המקדש הראשון אמרה לרב חסדא</w:t>
      </w:r>
      <w:r>
        <w:rPr>
          <w:rFonts w:cs="Arial" w:hint="cs"/>
          <w:rtl/>
        </w:rPr>
        <w:t>.</w:t>
      </w:r>
    </w:p>
  </w:footnote>
  <w:footnote w:id="547">
    <w:p w14:paraId="42455792" w14:textId="77777777" w:rsidR="003601E5" w:rsidRDefault="003601E5" w:rsidP="003601E5">
      <w:pPr>
        <w:pStyle w:val="a5"/>
      </w:pPr>
      <w:r>
        <w:rPr>
          <w:rStyle w:val="a7"/>
        </w:rPr>
        <w:footnoteRef/>
      </w:r>
      <w:r>
        <w:rPr>
          <w:rtl/>
        </w:rPr>
        <w:t xml:space="preserve"> </w:t>
      </w:r>
      <w:r w:rsidRPr="009E5908">
        <w:rPr>
          <w:rFonts w:cs="Arial"/>
          <w:rtl/>
        </w:rPr>
        <w:t>ביום שקידשה הוה בה ש"פ ועכשיו הוזלה</w:t>
      </w:r>
      <w:r>
        <w:rPr>
          <w:rFonts w:cs="Arial" w:hint="cs"/>
          <w:rtl/>
        </w:rPr>
        <w:t>, רש"י.</w:t>
      </w:r>
    </w:p>
  </w:footnote>
  <w:footnote w:id="548">
    <w:p w14:paraId="793D64B6" w14:textId="77777777" w:rsidR="003601E5" w:rsidRDefault="003601E5" w:rsidP="003601E5">
      <w:pPr>
        <w:pStyle w:val="a5"/>
        <w:rPr>
          <w:rtl/>
        </w:rPr>
      </w:pPr>
      <w:r>
        <w:rPr>
          <w:rStyle w:val="a7"/>
        </w:rPr>
        <w:footnoteRef/>
      </w:r>
      <w:r>
        <w:rPr>
          <w:rtl/>
        </w:rPr>
        <w:t xml:space="preserve"> </w:t>
      </w:r>
      <w:r w:rsidRPr="009E5908">
        <w:rPr>
          <w:rFonts w:cs="Arial"/>
          <w:rtl/>
        </w:rPr>
        <w:t>להעיד שהראשון קידושין ואוסרתה אבתרא</w:t>
      </w:r>
      <w:r>
        <w:rPr>
          <w:rFonts w:hint="cs"/>
          <w:rtl/>
        </w:rPr>
        <w:t>, רש"י.</w:t>
      </w:r>
    </w:p>
  </w:footnote>
  <w:footnote w:id="549">
    <w:p w14:paraId="434D90CE" w14:textId="77777777" w:rsidR="003601E5" w:rsidRDefault="003601E5" w:rsidP="003601E5">
      <w:pPr>
        <w:pStyle w:val="a5"/>
      </w:pPr>
      <w:r>
        <w:rPr>
          <w:rStyle w:val="a7"/>
        </w:rPr>
        <w:footnoteRef/>
      </w:r>
      <w:r>
        <w:rPr>
          <w:rtl/>
        </w:rPr>
        <w:t xml:space="preserve"> </w:t>
      </w:r>
      <w:r w:rsidRPr="009E5908">
        <w:rPr>
          <w:rFonts w:cs="Arial"/>
          <w:rtl/>
        </w:rPr>
        <w:t>רב חסדא קאמר לה</w:t>
      </w:r>
      <w:r>
        <w:rPr>
          <w:rFonts w:cs="Arial" w:hint="cs"/>
          <w:rtl/>
        </w:rPr>
        <w:t>, רש"י.</w:t>
      </w:r>
      <w:r>
        <w:rPr>
          <w:rFonts w:hint="cs"/>
          <w:rtl/>
        </w:rPr>
        <w:t xml:space="preserve"> ורצונו להוכיח מזה שגם אם האשה עצמה אומרת שקידושי הראשון הם קידושין - אינה נאמנת.</w:t>
      </w:r>
    </w:p>
  </w:footnote>
  <w:footnote w:id="550">
    <w:p w14:paraId="11B8FDE3" w14:textId="38829F5B" w:rsidR="003601E5" w:rsidRDefault="003601E5" w:rsidP="003601E5">
      <w:pPr>
        <w:pStyle w:val="a5"/>
        <w:rPr>
          <w:rtl/>
        </w:rPr>
      </w:pPr>
      <w:r>
        <w:rPr>
          <w:rStyle w:val="a7"/>
        </w:rPr>
        <w:footnoteRef/>
      </w:r>
      <w:r>
        <w:rPr>
          <w:rtl/>
        </w:rPr>
        <w:t xml:space="preserve"> </w:t>
      </w:r>
      <w:r w:rsidRPr="009E5908">
        <w:rPr>
          <w:rFonts w:cs="Arial"/>
          <w:rtl/>
        </w:rPr>
        <w:t>שהיתה יולדת תאומים דאמר מר (יבמות סה:) יהודה וחזקיה אחי פזי וטוי אחוותא</w:t>
      </w:r>
      <w:r>
        <w:rPr>
          <w:rFonts w:hint="cs"/>
          <w:rtl/>
        </w:rPr>
        <w:t>, רש"י.</w:t>
      </w:r>
    </w:p>
  </w:footnote>
  <w:footnote w:id="551">
    <w:p w14:paraId="00F0B926" w14:textId="77777777" w:rsidR="003601E5" w:rsidRDefault="003601E5" w:rsidP="003601E5">
      <w:pPr>
        <w:pStyle w:val="a5"/>
        <w:rPr>
          <w:rtl/>
        </w:rPr>
      </w:pPr>
      <w:r>
        <w:rPr>
          <w:rStyle w:val="a7"/>
        </w:rPr>
        <w:footnoteRef/>
      </w:r>
      <w:r>
        <w:rPr>
          <w:rtl/>
        </w:rPr>
        <w:t xml:space="preserve"> </w:t>
      </w:r>
      <w:r w:rsidRPr="009E5908">
        <w:rPr>
          <w:rFonts w:cs="Arial"/>
          <w:rtl/>
        </w:rPr>
        <w:t>מאיש אחר ובעל זה אסור לך</w:t>
      </w:r>
      <w:r>
        <w:rPr>
          <w:rFonts w:hint="cs"/>
          <w:rtl/>
        </w:rPr>
        <w:t>, רש"י.</w:t>
      </w:r>
    </w:p>
  </w:footnote>
  <w:footnote w:id="552">
    <w:p w14:paraId="2DFB8574" w14:textId="77777777" w:rsidR="003601E5" w:rsidRDefault="003601E5" w:rsidP="003601E5">
      <w:pPr>
        <w:pStyle w:val="a5"/>
        <w:rPr>
          <w:rtl/>
        </w:rPr>
      </w:pPr>
      <w:r>
        <w:rPr>
          <w:rStyle w:val="a7"/>
        </w:rPr>
        <w:footnoteRef/>
      </w:r>
      <w:r>
        <w:rPr>
          <w:rtl/>
        </w:rPr>
        <w:t xml:space="preserve"> </w:t>
      </w:r>
      <w:r>
        <w:rPr>
          <w:rFonts w:hint="cs"/>
          <w:rtl/>
        </w:rPr>
        <w:t>ר' חייא לאשתו.</w:t>
      </w:r>
    </w:p>
  </w:footnote>
  <w:footnote w:id="553">
    <w:p w14:paraId="253B71C9" w14:textId="77777777" w:rsidR="003601E5" w:rsidRDefault="003601E5" w:rsidP="003601E5">
      <w:pPr>
        <w:pStyle w:val="a5"/>
      </w:pPr>
      <w:r>
        <w:rPr>
          <w:rStyle w:val="a7"/>
        </w:rPr>
        <w:footnoteRef/>
      </w:r>
      <w:r>
        <w:rPr>
          <w:rtl/>
        </w:rPr>
        <w:t xml:space="preserve"> </w:t>
      </w:r>
      <w:r w:rsidRPr="009E5908">
        <w:rPr>
          <w:rFonts w:cs="Arial"/>
          <w:rtl/>
        </w:rPr>
        <w:t>שם מקום ואותו היום היו בכאן והלכו להם</w:t>
      </w:r>
      <w:r>
        <w:rPr>
          <w:rFonts w:cs="Arial" w:hint="cs"/>
          <w:rtl/>
        </w:rPr>
        <w:t>, רש"י.</w:t>
      </w:r>
    </w:p>
  </w:footnote>
  <w:footnote w:id="554">
    <w:p w14:paraId="7488E54D" w14:textId="77777777" w:rsidR="003601E5" w:rsidRDefault="003601E5" w:rsidP="003601E5">
      <w:pPr>
        <w:pStyle w:val="a5"/>
        <w:rPr>
          <w:rtl/>
        </w:rPr>
      </w:pPr>
      <w:r>
        <w:rPr>
          <w:rStyle w:val="a7"/>
        </w:rPr>
        <w:footnoteRef/>
      </w:r>
      <w:r>
        <w:rPr>
          <w:rtl/>
        </w:rPr>
        <w:t xml:space="preserve"> </w:t>
      </w:r>
      <w:r w:rsidRPr="009E5908">
        <w:rPr>
          <w:rFonts w:cs="Arial"/>
          <w:rtl/>
        </w:rPr>
        <w:t>בכתובות גבי בנתיה דשמואל דאשתביין ואייתינהו לבי מדרשא דרבי חנינא ואוקמינהו לשבוייהו אבראי הא אמרה נשביתי וטהורה אני וכן אידך והתירם לכהונה ואמרו ליה לר' חנינא הא איכא סהדי במדינת הים שראו אותן שנשבו ותנן אם יש עדים שנשבית והיא אומרת טהורה אני אינה נאמנת ואמר להו השתא מיהא ליתנהו ואינן מעידין על שבייתן ונתירם</w:t>
      </w:r>
      <w:r>
        <w:rPr>
          <w:rFonts w:hint="cs"/>
          <w:rtl/>
        </w:rPr>
        <w:t>, רש"י.</w:t>
      </w:r>
    </w:p>
  </w:footnote>
  <w:footnote w:id="555">
    <w:p w14:paraId="42D1A2C9" w14:textId="77777777" w:rsidR="003601E5" w:rsidRDefault="003601E5" w:rsidP="003601E5">
      <w:pPr>
        <w:pStyle w:val="a5"/>
        <w:rPr>
          <w:rtl/>
        </w:rPr>
      </w:pPr>
      <w:r>
        <w:rPr>
          <w:rStyle w:val="a7"/>
        </w:rPr>
        <w:footnoteRef/>
      </w:r>
      <w:r>
        <w:rPr>
          <w:rtl/>
        </w:rPr>
        <w:t xml:space="preserve"> </w:t>
      </w:r>
      <w:r w:rsidRPr="009E5908">
        <w:rPr>
          <w:rFonts w:cs="Arial"/>
          <w:rtl/>
        </w:rPr>
        <w:t>רוח צפונית ואינן באים ומעידים ותאסר בתמיה</w:t>
      </w:r>
      <w:r>
        <w:rPr>
          <w:rFonts w:hint="cs"/>
          <w:rtl/>
        </w:rPr>
        <w:t>, רש"י.</w:t>
      </w:r>
    </w:p>
  </w:footnote>
  <w:footnote w:id="556">
    <w:p w14:paraId="7F5ED926" w14:textId="77777777" w:rsidR="003601E5" w:rsidRDefault="003601E5" w:rsidP="003601E5">
      <w:pPr>
        <w:pStyle w:val="a5"/>
      </w:pPr>
      <w:r>
        <w:rPr>
          <w:rStyle w:val="a7"/>
        </w:rPr>
        <w:footnoteRef/>
      </w:r>
      <w:r>
        <w:rPr>
          <w:rtl/>
        </w:rPr>
        <w:t xml:space="preserve"> </w:t>
      </w:r>
      <w:r w:rsidRPr="009E5908">
        <w:rPr>
          <w:rFonts w:cs="Arial"/>
          <w:rtl/>
        </w:rPr>
        <w:t>להתירה משום דאיכא סהדי באידית</w:t>
      </w:r>
      <w:r>
        <w:rPr>
          <w:rFonts w:cs="Arial" w:hint="cs"/>
          <w:rtl/>
        </w:rPr>
        <w:t>, רש"י.</w:t>
      </w:r>
    </w:p>
  </w:footnote>
  <w:footnote w:id="557">
    <w:p w14:paraId="74BD88BA" w14:textId="77777777" w:rsidR="003601E5" w:rsidRDefault="003601E5" w:rsidP="003601E5">
      <w:pPr>
        <w:pStyle w:val="a5"/>
      </w:pPr>
      <w:r>
        <w:rPr>
          <w:rStyle w:val="a7"/>
        </w:rPr>
        <w:footnoteRef/>
      </w:r>
      <w:r>
        <w:rPr>
          <w:rtl/>
        </w:rPr>
        <w:t xml:space="preserve"> </w:t>
      </w:r>
      <w:r>
        <w:rPr>
          <w:rFonts w:cs="Arial" w:hint="cs"/>
          <w:rtl/>
        </w:rPr>
        <w:t>דמה שהקל ר' חנינא גבי שבויה שלא באו העדים להעיד היינו משום ש</w:t>
      </w:r>
      <w:r w:rsidRPr="00906CC8">
        <w:rPr>
          <w:rFonts w:cs="Arial"/>
          <w:rtl/>
        </w:rPr>
        <w:t>היא בזויה עליו</w:t>
      </w:r>
      <w:r>
        <w:rPr>
          <w:rFonts w:cs="Arial" w:hint="cs"/>
          <w:rtl/>
        </w:rPr>
        <w:t xml:space="preserve"> וסביר להניח שלא נבעלה.</w:t>
      </w:r>
    </w:p>
  </w:footnote>
  <w:footnote w:id="558">
    <w:p w14:paraId="26334693" w14:textId="77777777" w:rsidR="003601E5" w:rsidRDefault="003601E5" w:rsidP="003601E5">
      <w:pPr>
        <w:pStyle w:val="a5"/>
      </w:pPr>
      <w:r>
        <w:rPr>
          <w:rStyle w:val="a7"/>
        </w:rPr>
        <w:footnoteRef/>
      </w:r>
      <w:r>
        <w:rPr>
          <w:rtl/>
        </w:rPr>
        <w:t xml:space="preserve"> </w:t>
      </w:r>
      <w:r w:rsidRPr="009E5908">
        <w:rPr>
          <w:rFonts w:cs="Arial"/>
          <w:rtl/>
        </w:rPr>
        <w:t>שנשאת לאחר וילדה לו</w:t>
      </w:r>
      <w:r>
        <w:rPr>
          <w:rFonts w:cs="Arial" w:hint="cs"/>
          <w:rtl/>
        </w:rPr>
        <w:t>, רש"י.</w:t>
      </w:r>
    </w:p>
  </w:footnote>
  <w:footnote w:id="559">
    <w:p w14:paraId="18274AC0" w14:textId="77777777" w:rsidR="003601E5" w:rsidRDefault="003601E5" w:rsidP="003601E5">
      <w:pPr>
        <w:pStyle w:val="a5"/>
      </w:pPr>
      <w:r>
        <w:rPr>
          <w:rStyle w:val="a7"/>
        </w:rPr>
        <w:footnoteRef/>
      </w:r>
      <w:r>
        <w:rPr>
          <w:rtl/>
        </w:rPr>
        <w:t xml:space="preserve"> </w:t>
      </w:r>
      <w:r w:rsidRPr="009E5908">
        <w:rPr>
          <w:rFonts w:cs="Arial"/>
          <w:rtl/>
        </w:rPr>
        <w:t>למיחש שמא ש"פ במדי</w:t>
      </w:r>
      <w:r>
        <w:rPr>
          <w:rFonts w:cs="Arial" w:hint="cs"/>
          <w:rtl/>
        </w:rPr>
        <w:t>, רש"י.</w:t>
      </w:r>
    </w:p>
  </w:footnote>
  <w:footnote w:id="560">
    <w:p w14:paraId="366B56F5" w14:textId="77777777" w:rsidR="003601E5" w:rsidRDefault="003601E5" w:rsidP="003601E5">
      <w:pPr>
        <w:pStyle w:val="a5"/>
      </w:pPr>
      <w:r>
        <w:rPr>
          <w:rStyle w:val="a7"/>
        </w:rPr>
        <w:footnoteRef/>
      </w:r>
      <w:r>
        <w:rPr>
          <w:rtl/>
        </w:rPr>
        <w:t xml:space="preserve"> </w:t>
      </w:r>
      <w:r w:rsidRPr="009E5908">
        <w:rPr>
          <w:rFonts w:cs="Arial"/>
          <w:rtl/>
        </w:rPr>
        <w:t>דכיון דאיכא סהדי באידית לא מקילינן בה</w:t>
      </w:r>
      <w:r>
        <w:rPr>
          <w:rFonts w:cs="Arial" w:hint="cs"/>
          <w:rtl/>
        </w:rPr>
        <w:t>, רש"י.</w:t>
      </w:r>
    </w:p>
  </w:footnote>
  <w:footnote w:id="561">
    <w:p w14:paraId="2FCFA9D4" w14:textId="08C4AF4E" w:rsidR="00BD5B4F" w:rsidRDefault="00BD5B4F">
      <w:pPr>
        <w:pStyle w:val="a5"/>
        <w:rPr>
          <w:rtl/>
        </w:rPr>
      </w:pPr>
      <w:r>
        <w:rPr>
          <w:rStyle w:val="a7"/>
        </w:rPr>
        <w:footnoteRef/>
      </w:r>
      <w:r>
        <w:rPr>
          <w:rtl/>
        </w:rPr>
        <w:t xml:space="preserve"> </w:t>
      </w:r>
      <w:r>
        <w:rPr>
          <w:rFonts w:cs="Arial"/>
          <w:rtl/>
        </w:rPr>
        <w:t>וממילא משמע דאי לית בה השתא שוה פרוטה אמרינן דמסתמא בשעת הקידושין לא הוה בה שוה פרוטה ושריא לעלמא</w:t>
      </w:r>
      <w:r w:rsidR="00052DEF">
        <w:rPr>
          <w:rFonts w:cs="Arial" w:hint="cs"/>
          <w:sz w:val="16"/>
          <w:szCs w:val="16"/>
          <w:rtl/>
        </w:rPr>
        <w:t xml:space="preserve"> (</w:t>
      </w:r>
      <w:r w:rsidR="00052DEF" w:rsidRPr="00052DEF">
        <w:rPr>
          <w:rFonts w:cs="Arial"/>
          <w:sz w:val="16"/>
          <w:szCs w:val="16"/>
          <w:rtl/>
        </w:rPr>
        <w:t>ואם תאמר אכתי נמי אמאי שרי לה ליחוש לה שמא שוה פרוטה במדי וכדשמואל</w:t>
      </w:r>
      <w:r w:rsidR="00052DEF">
        <w:rPr>
          <w:rFonts w:cs="Arial" w:hint="cs"/>
          <w:sz w:val="16"/>
          <w:szCs w:val="16"/>
          <w:rtl/>
        </w:rPr>
        <w:t>...</w:t>
      </w:r>
      <w:r w:rsidR="00052DEF" w:rsidRPr="00052DEF">
        <w:rPr>
          <w:rFonts w:cs="Arial"/>
          <w:sz w:val="16"/>
          <w:szCs w:val="16"/>
          <w:rtl/>
        </w:rPr>
        <w:t xml:space="preserve"> יש לומר דשפיר מצי סבר הרמ"ה כשמואל והכא במאי עסקינן בדבר שאינו מגיע למקום אחר עד שיפסד וכדהרמב"ם</w:t>
      </w:r>
      <w:r w:rsidR="00052DEF">
        <w:rPr>
          <w:rFonts w:cs="Arial" w:hint="cs"/>
          <w:sz w:val="16"/>
          <w:szCs w:val="16"/>
          <w:rtl/>
        </w:rPr>
        <w:t>)</w:t>
      </w:r>
      <w:r>
        <w:rPr>
          <w:rFonts w:cs="Arial" w:hint="cs"/>
          <w:rtl/>
        </w:rPr>
        <w:t>.</w:t>
      </w:r>
      <w:r>
        <w:rPr>
          <w:rFonts w:cs="Arial"/>
          <w:rtl/>
        </w:rPr>
        <w:t xml:space="preserve"> ואהאי משמעותיה קאי ואמר דהני מילי כשאין אנו יודעים שיש עדים שהיה שוה פרוטה בשעת קידושין</w:t>
      </w:r>
      <w:r>
        <w:rPr>
          <w:rFonts w:cs="Arial" w:hint="cs"/>
          <w:rtl/>
        </w:rPr>
        <w:t>,</w:t>
      </w:r>
      <w:r>
        <w:rPr>
          <w:rFonts w:cs="Arial"/>
          <w:rtl/>
        </w:rPr>
        <w:t xml:space="preserve"> אבל אם אפשר להתברר שהיה שוה פרוטה בשעת קידושין חיישינן לה</w:t>
      </w:r>
      <w:r>
        <w:rPr>
          <w:rFonts w:hint="cs"/>
          <w:rtl/>
        </w:rPr>
        <w:t>, ב"י (בבדה"ב).</w:t>
      </w:r>
    </w:p>
  </w:footnote>
  <w:footnote w:id="562">
    <w:p w14:paraId="747DC3D6" w14:textId="477B6F10" w:rsidR="00012C8B" w:rsidRDefault="00012C8B">
      <w:pPr>
        <w:pStyle w:val="a5"/>
        <w:rPr>
          <w:rtl/>
        </w:rPr>
      </w:pPr>
      <w:r>
        <w:rPr>
          <w:rStyle w:val="a7"/>
        </w:rPr>
        <w:footnoteRef/>
      </w:r>
      <w:r>
        <w:rPr>
          <w:rtl/>
        </w:rPr>
        <w:t xml:space="preserve"> </w:t>
      </w:r>
      <w:r>
        <w:rPr>
          <w:rFonts w:cs="Arial"/>
          <w:rtl/>
        </w:rPr>
        <w:t>ומשמע דסבירא ליה להרמ"ה דלית הלכתא כרב חסדא משום דאיתמר עלה אביי ורבא לא סבירא להו הא דרב חסדא כלומר להתירה משום דאיכא סהדי באידית ואמרי דאשתייר מההיא משפחה בסורא ופרשי רבנן מינייהו משום דסבירא להו כאביי ורבא הילכך אע</w:t>
      </w:r>
      <w:r>
        <w:rPr>
          <w:rFonts w:cs="Arial" w:hint="cs"/>
          <w:rtl/>
        </w:rPr>
        <w:t>"</w:t>
      </w:r>
      <w:r>
        <w:rPr>
          <w:rFonts w:cs="Arial"/>
          <w:rtl/>
        </w:rPr>
        <w:t>ג דרב חסדא עביד עובדא לא נקטינן כוותיה</w:t>
      </w:r>
      <w:r>
        <w:rPr>
          <w:rFonts w:cs="Arial" w:hint="cs"/>
          <w:rtl/>
        </w:rPr>
        <w:t>, ב"י (בבדה"ב).</w:t>
      </w:r>
    </w:p>
  </w:footnote>
  <w:footnote w:id="563">
    <w:p w14:paraId="7DB2F300" w14:textId="5C63ACB3" w:rsidR="006C27B3" w:rsidRDefault="006C27B3">
      <w:pPr>
        <w:pStyle w:val="a5"/>
      </w:pPr>
      <w:r>
        <w:rPr>
          <w:rStyle w:val="a7"/>
        </w:rPr>
        <w:footnoteRef/>
      </w:r>
      <w:r>
        <w:rPr>
          <w:rtl/>
        </w:rPr>
        <w:t xml:space="preserve"> </w:t>
      </w:r>
      <w:r>
        <w:rPr>
          <w:rFonts w:cs="Arial"/>
          <w:rtl/>
        </w:rPr>
        <w:t xml:space="preserve">ועיין בס' קה"י שכתב ע"ז </w:t>
      </w:r>
      <w:r w:rsidR="002A48B1">
        <w:rPr>
          <w:rFonts w:cs="Arial"/>
          <w:rtl/>
        </w:rPr>
        <w:t>וז"ל:</w:t>
      </w:r>
      <w:r>
        <w:rPr>
          <w:rFonts w:cs="Arial"/>
          <w:rtl/>
        </w:rPr>
        <w:t xml:space="preserve"> ונראה הטעם דהא דבעינן דוקא ש"פ בקידושי אשה הוא משני טעמים</w:t>
      </w:r>
      <w:r w:rsidR="00332157">
        <w:rPr>
          <w:rFonts w:cs="Arial" w:hint="cs"/>
          <w:rtl/>
        </w:rPr>
        <w:t>:</w:t>
      </w:r>
      <w:r>
        <w:rPr>
          <w:rFonts w:cs="Arial"/>
          <w:rtl/>
        </w:rPr>
        <w:t xml:space="preserve"> א'</w:t>
      </w:r>
      <w:r w:rsidR="00332157">
        <w:rPr>
          <w:rFonts w:cs="Arial" w:hint="cs"/>
          <w:rtl/>
        </w:rPr>
        <w:t>,</w:t>
      </w:r>
      <w:r>
        <w:rPr>
          <w:rFonts w:cs="Arial"/>
          <w:rtl/>
        </w:rPr>
        <w:t xml:space="preserve"> דבעינן כסף דילפינן קיחה קיחה משדה עפרון וכתיב ביה כסף</w:t>
      </w:r>
      <w:r w:rsidR="00332157">
        <w:rPr>
          <w:rFonts w:cs="Arial" w:hint="cs"/>
          <w:rtl/>
        </w:rPr>
        <w:t>,</w:t>
      </w:r>
      <w:r>
        <w:rPr>
          <w:rFonts w:cs="Arial"/>
          <w:rtl/>
        </w:rPr>
        <w:t xml:space="preserve"> ופחות מש"פ לא איקרי כסף. ב'</w:t>
      </w:r>
      <w:r w:rsidR="00332157">
        <w:rPr>
          <w:rFonts w:cs="Arial" w:hint="cs"/>
          <w:rtl/>
        </w:rPr>
        <w:t>,</w:t>
      </w:r>
      <w:r>
        <w:rPr>
          <w:rFonts w:cs="Arial"/>
          <w:rtl/>
        </w:rPr>
        <w:t xml:space="preserve"> דאין אשה מקנה נפשה בפחות מש"פ. ולפ"ז אם ש"פ במקום אחר שפיר מקודשת דכיון שש"פ במדי הוי כסף מדאורייתא (ר"ל דלהרמב"ם הוא כן</w:t>
      </w:r>
      <w:r w:rsidR="00332157">
        <w:rPr>
          <w:rFonts w:cs="Arial" w:hint="cs"/>
          <w:rtl/>
        </w:rPr>
        <w:t>,</w:t>
      </w:r>
      <w:r>
        <w:rPr>
          <w:rFonts w:cs="Arial"/>
          <w:rtl/>
        </w:rPr>
        <w:t xml:space="preserve"> אבל להרא"ש וש</w:t>
      </w:r>
      <w:r w:rsidR="00332157">
        <w:rPr>
          <w:rFonts w:cs="Arial" w:hint="cs"/>
          <w:rtl/>
        </w:rPr>
        <w:t>א</w:t>
      </w:r>
      <w:r>
        <w:rPr>
          <w:rFonts w:cs="Arial"/>
          <w:rtl/>
        </w:rPr>
        <w:t>"פ לא מקרי כסף אא"כ שוה כאן)</w:t>
      </w:r>
      <w:r w:rsidR="00332157">
        <w:rPr>
          <w:rFonts w:cs="Arial" w:hint="cs"/>
          <w:rtl/>
        </w:rPr>
        <w:t>.</w:t>
      </w:r>
      <w:r>
        <w:rPr>
          <w:rFonts w:cs="Arial"/>
          <w:rtl/>
        </w:rPr>
        <w:t xml:space="preserve"> והא דאשה בפחות מש"פ לא מקנה נפשה כיון דפשטה ידה וקבלה את הקדושין לא שייך טעם זה כמבואר בקדושין </w:t>
      </w:r>
      <w:r w:rsidR="00332157">
        <w:rPr>
          <w:rFonts w:cs="Arial" w:hint="cs"/>
          <w:rtl/>
        </w:rPr>
        <w:t>(</w:t>
      </w:r>
      <w:r>
        <w:rPr>
          <w:rFonts w:cs="Arial"/>
          <w:rtl/>
        </w:rPr>
        <w:t>יא</w:t>
      </w:r>
      <w:r w:rsidR="00332157">
        <w:rPr>
          <w:rFonts w:cs="Arial" w:hint="cs"/>
          <w:rtl/>
        </w:rPr>
        <w:t>.)</w:t>
      </w:r>
      <w:r>
        <w:rPr>
          <w:rFonts w:cs="Arial"/>
          <w:rtl/>
        </w:rPr>
        <w:t xml:space="preserve"> ואח"כ מצאתי בספר המקנה שכ' כן. והר"ן כ' הטעם הובא בב"ש כיון שש"פ במקום אחר ונתרצית לקבל הקידושין הוי כאילו אמרה לדידי שוה לי כו'</w:t>
      </w:r>
      <w:r>
        <w:rPr>
          <w:rFonts w:cs="Arial" w:hint="cs"/>
          <w:rtl/>
        </w:rPr>
        <w:t>.</w:t>
      </w:r>
      <w:r>
        <w:rPr>
          <w:rFonts w:cs="Arial"/>
          <w:rtl/>
        </w:rPr>
        <w:t xml:space="preserve"> ולפי טעמים הנ"ל נראה דוקא בקידשה בתמרה שיש לה שער קצוב והכל יודעין שאינו ש"פ ואפ"ה קיבלה וגם קידשה עצמה ביום ולא ע"י שליח וראתה שאינו ש"פ</w:t>
      </w:r>
      <w:r w:rsidR="00332157">
        <w:rPr>
          <w:rFonts w:cs="Arial" w:hint="cs"/>
          <w:rtl/>
        </w:rPr>
        <w:t>,</w:t>
      </w:r>
      <w:r>
        <w:rPr>
          <w:rFonts w:cs="Arial"/>
          <w:rtl/>
        </w:rPr>
        <w:t xml:space="preserve"> הרי או שנתרצית אפילו בפחות מש"פ או שלדידה ש"פ</w:t>
      </w:r>
      <w:r w:rsidR="00332157">
        <w:rPr>
          <w:rFonts w:cs="Arial" w:hint="cs"/>
          <w:rtl/>
        </w:rPr>
        <w:t xml:space="preserve">. </w:t>
      </w:r>
      <w:r>
        <w:rPr>
          <w:rFonts w:cs="Arial"/>
          <w:rtl/>
        </w:rPr>
        <w:t>אבל בדבר שאין ידוע לכל שאינו ש"פ או שקדש עצמה בלילה או ע"י שליח</w:t>
      </w:r>
      <w:r w:rsidR="00332157">
        <w:rPr>
          <w:rFonts w:cs="Arial" w:hint="cs"/>
          <w:rtl/>
        </w:rPr>
        <w:t>,</w:t>
      </w:r>
      <w:r>
        <w:rPr>
          <w:rFonts w:cs="Arial"/>
          <w:rtl/>
        </w:rPr>
        <w:t xml:space="preserve"> בזה ודאי ליכא חשש לקדושין (נלע"ד דהך בזה קאי אדסמיך ליה בקידשה בלילה או ע"י שליח. ולא על מה שהתחיל אבל בדבר שאין ידוע לכל. כי בזה יבאר להלן איך דינו. והל' מגומגם קצת) דהא היא סברה ששוה פרוטה וא"כ לא שייך לומר הרי נתרצית ואמרינן אשה בפחות מש"פ לא מקנה נפשה ואינה מקודשת. ולפי זה בדבר שצריך שומא ואין הכל יודעין שאינו שוה פרוטה ויש לתלות שלא רצתה להקנות עצמה בפחות משוה פרוטה</w:t>
      </w:r>
      <w:r w:rsidR="00332157">
        <w:rPr>
          <w:rFonts w:cs="Arial" w:hint="cs"/>
          <w:rtl/>
        </w:rPr>
        <w:t>.</w:t>
      </w:r>
      <w:r>
        <w:rPr>
          <w:rFonts w:cs="Arial"/>
          <w:rtl/>
        </w:rPr>
        <w:t xml:space="preserve"> והא דקבלה מחמת שסברה שהוא שוה פרוטה בזה נראה דאם הוא דבר שידוע שש"פ במקום אחר יש כאן ספק קידושין אימור נתרצית ואימור נתאנת וסברה שהוא ש"פ. אולם בדבר שאין ידוע אם ש"פ במקום אחר בזה לא הוי מקודשת כלל דהוי ס"ס שמא אינו ש"פ בשום מקום וא"כ ליכא כסף דאו' ואפי' אם תאמר שש"פ במקום אחר שהיא נתאנית וסברה שהוא ש"פ בכאן ובפחות מש"פ בכאן לא רצתה להקנות נפשה כו' ובזה מיושב קושיות הראשונים בהאי דקדיש בציפתא כו' עכ"ל</w:t>
      </w:r>
      <w:r>
        <w:rPr>
          <w:rFonts w:cs="Arial" w:hint="cs"/>
          <w:rtl/>
        </w:rPr>
        <w:t xml:space="preserve"> ע"ש, פת"ש (סק"ז).</w:t>
      </w:r>
    </w:p>
  </w:footnote>
  <w:footnote w:id="564">
    <w:p w14:paraId="1D7DC3CC" w14:textId="45912F4E" w:rsidR="00577AC9" w:rsidRDefault="00577AC9">
      <w:pPr>
        <w:pStyle w:val="a5"/>
      </w:pPr>
      <w:r>
        <w:rPr>
          <w:rStyle w:val="a7"/>
        </w:rPr>
        <w:footnoteRef/>
      </w:r>
      <w:r>
        <w:rPr>
          <w:rtl/>
        </w:rPr>
        <w:t xml:space="preserve"> </w:t>
      </w:r>
      <w:r>
        <w:rPr>
          <w:rFonts w:hint="cs"/>
          <w:rtl/>
        </w:rPr>
        <w:t>סימן - מוסיף ומוסיף.</w:t>
      </w:r>
    </w:p>
  </w:footnote>
  <w:footnote w:id="565">
    <w:p w14:paraId="6D249D17" w14:textId="77777777" w:rsidR="00AC5CE9" w:rsidRDefault="00AC5CE9" w:rsidP="00AC5CE9">
      <w:pPr>
        <w:pStyle w:val="a5"/>
      </w:pPr>
      <w:r>
        <w:rPr>
          <w:rStyle w:val="a7"/>
        </w:rPr>
        <w:footnoteRef/>
      </w:r>
      <w:r>
        <w:rPr>
          <w:rtl/>
        </w:rPr>
        <w:t xml:space="preserve"> </w:t>
      </w:r>
      <w:r w:rsidRPr="00720E00">
        <w:rPr>
          <w:rFonts w:cs="Arial"/>
          <w:rtl/>
        </w:rPr>
        <w:t>דכיון דאמר התקדשי התקדשי כל חדא וחדא הוו קידושין באנפי נפשייהו</w:t>
      </w:r>
      <w:r>
        <w:rPr>
          <w:rFonts w:cs="Arial" w:hint="cs"/>
          <w:rtl/>
        </w:rPr>
        <w:t>, רש"י.</w:t>
      </w:r>
    </w:p>
  </w:footnote>
  <w:footnote w:id="566">
    <w:p w14:paraId="30AB5CFD" w14:textId="77777777" w:rsidR="00AC5CE9" w:rsidRDefault="00AC5CE9" w:rsidP="00AC5CE9">
      <w:pPr>
        <w:pStyle w:val="a5"/>
      </w:pPr>
      <w:r>
        <w:rPr>
          <w:rStyle w:val="a7"/>
        </w:rPr>
        <w:footnoteRef/>
      </w:r>
      <w:r>
        <w:rPr>
          <w:rtl/>
        </w:rPr>
        <w:t xml:space="preserve"> </w:t>
      </w:r>
      <w:r w:rsidRPr="005D0017">
        <w:rPr>
          <w:rFonts w:cs="Arial"/>
          <w:rtl/>
        </w:rPr>
        <w:t>קאי היתה אוכלת</w:t>
      </w:r>
      <w:r>
        <w:rPr>
          <w:rFonts w:cs="Arial" w:hint="cs"/>
          <w:rtl/>
        </w:rPr>
        <w:t>, רש"י.</w:t>
      </w:r>
    </w:p>
  </w:footnote>
  <w:footnote w:id="567">
    <w:p w14:paraId="391B2376" w14:textId="77777777" w:rsidR="00AC5CE9" w:rsidRDefault="00AC5CE9" w:rsidP="00AC5CE9">
      <w:pPr>
        <w:pStyle w:val="a5"/>
      </w:pPr>
      <w:r>
        <w:rPr>
          <w:rStyle w:val="a7"/>
        </w:rPr>
        <w:footnoteRef/>
      </w:r>
      <w:r>
        <w:rPr>
          <w:rtl/>
        </w:rPr>
        <w:t xml:space="preserve"> </w:t>
      </w:r>
      <w:r w:rsidRPr="005D0017">
        <w:rPr>
          <w:rFonts w:cs="Arial"/>
          <w:rtl/>
        </w:rPr>
        <w:t>כי אמר התקדשי התקדשי</w:t>
      </w:r>
      <w:r>
        <w:rPr>
          <w:rFonts w:cs="Arial" w:hint="cs"/>
          <w:rtl/>
        </w:rPr>
        <w:t>, רש"י.</w:t>
      </w:r>
    </w:p>
  </w:footnote>
  <w:footnote w:id="568">
    <w:p w14:paraId="612C3FA1" w14:textId="77777777" w:rsidR="00AC5CE9" w:rsidRDefault="00AC5CE9" w:rsidP="00AC5CE9">
      <w:pPr>
        <w:pStyle w:val="a5"/>
      </w:pPr>
      <w:r>
        <w:rPr>
          <w:rStyle w:val="a7"/>
        </w:rPr>
        <w:footnoteRef/>
      </w:r>
      <w:r>
        <w:rPr>
          <w:rtl/>
        </w:rPr>
        <w:t xml:space="preserve"> </w:t>
      </w:r>
      <w:r w:rsidRPr="005D0017">
        <w:rPr>
          <w:rFonts w:cs="Arial"/>
          <w:rtl/>
        </w:rPr>
        <w:t>דחשיבא ליה כללא קאמר דאם היתה אוכלת ראשונה ראשונה כו' וכי איכא בחדא שוה פרוטה מיהא מיקדשא</w:t>
      </w:r>
      <w:r>
        <w:rPr>
          <w:rFonts w:cs="Arial" w:hint="cs"/>
          <w:rtl/>
        </w:rPr>
        <w:t>, רש"י.</w:t>
      </w:r>
    </w:p>
  </w:footnote>
  <w:footnote w:id="569">
    <w:p w14:paraId="7991F48D" w14:textId="77777777" w:rsidR="00AC5CE9" w:rsidRDefault="00AC5CE9" w:rsidP="00AC5CE9">
      <w:pPr>
        <w:pStyle w:val="a5"/>
      </w:pPr>
      <w:r>
        <w:rPr>
          <w:rStyle w:val="a7"/>
        </w:rPr>
        <w:footnoteRef/>
      </w:r>
      <w:r>
        <w:rPr>
          <w:rtl/>
        </w:rPr>
        <w:t xml:space="preserve"> </w:t>
      </w:r>
      <w:r w:rsidRPr="005D0017">
        <w:rPr>
          <w:rFonts w:cs="Arial"/>
          <w:rtl/>
        </w:rPr>
        <w:t>ואפילו הראשונה או השניה שוה פרוטה אף על פי שאין באחרונה שוה פרוטה מקודשת</w:t>
      </w:r>
      <w:r>
        <w:rPr>
          <w:rFonts w:cs="Arial" w:hint="cs"/>
          <w:rtl/>
        </w:rPr>
        <w:t>?, רש"י.</w:t>
      </w:r>
    </w:p>
  </w:footnote>
  <w:footnote w:id="570">
    <w:p w14:paraId="6F5FC918" w14:textId="77777777" w:rsidR="00AC5CE9" w:rsidRDefault="00AC5CE9" w:rsidP="00AC5CE9">
      <w:pPr>
        <w:pStyle w:val="a5"/>
      </w:pPr>
      <w:r>
        <w:rPr>
          <w:rStyle w:val="a7"/>
        </w:rPr>
        <w:footnoteRef/>
      </w:r>
      <w:r>
        <w:rPr>
          <w:rtl/>
        </w:rPr>
        <w:t xml:space="preserve"> </w:t>
      </w:r>
      <w:r w:rsidRPr="005D0017">
        <w:rPr>
          <w:rFonts w:cs="Arial"/>
          <w:rtl/>
        </w:rPr>
        <w:t>כיון דקידושין לא נגמרו עד שתקבלם כולם והיא כבר אכלה את הראשונה קודם שתקנה אותה בקידושיה הויא זו הראשונה מלוה גבה</w:t>
      </w:r>
      <w:r>
        <w:rPr>
          <w:rFonts w:cs="Arial" w:hint="cs"/>
          <w:rtl/>
        </w:rPr>
        <w:t>, רש"י.</w:t>
      </w:r>
    </w:p>
  </w:footnote>
  <w:footnote w:id="571">
    <w:p w14:paraId="48B291EF" w14:textId="77777777" w:rsidR="00AC5CE9" w:rsidRDefault="00AC5CE9" w:rsidP="00AC5CE9">
      <w:pPr>
        <w:pStyle w:val="a5"/>
      </w:pPr>
      <w:r>
        <w:rPr>
          <w:rStyle w:val="a7"/>
        </w:rPr>
        <w:footnoteRef/>
      </w:r>
      <w:r>
        <w:rPr>
          <w:rtl/>
        </w:rPr>
        <w:t xml:space="preserve"> </w:t>
      </w:r>
      <w:r w:rsidRPr="005D0017">
        <w:rPr>
          <w:rFonts w:cs="Arial"/>
          <w:rtl/>
        </w:rPr>
        <w:t>כלומר הרי לנו משנה שנויה ואין אנו יודעים לפרשה</w:t>
      </w:r>
      <w:r>
        <w:rPr>
          <w:rFonts w:cs="Arial" w:hint="cs"/>
          <w:rtl/>
        </w:rPr>
        <w:t>, רש"י.</w:t>
      </w:r>
    </w:p>
  </w:footnote>
  <w:footnote w:id="572">
    <w:p w14:paraId="05954D2D" w14:textId="77777777" w:rsidR="00AC5CE9" w:rsidRDefault="00AC5CE9" w:rsidP="00AC5CE9">
      <w:pPr>
        <w:pStyle w:val="a5"/>
      </w:pPr>
      <w:r>
        <w:rPr>
          <w:rStyle w:val="a7"/>
        </w:rPr>
        <w:footnoteRef/>
      </w:r>
      <w:r>
        <w:rPr>
          <w:rtl/>
        </w:rPr>
        <w:t xml:space="preserve"> </w:t>
      </w:r>
      <w:r w:rsidRPr="005D0017">
        <w:rPr>
          <w:rFonts w:cs="Arial"/>
          <w:rtl/>
        </w:rPr>
        <w:t>מוכנת היתה הנייתה וגלתה את לבה שהיתה חפיצה בהן</w:t>
      </w:r>
      <w:r>
        <w:rPr>
          <w:rFonts w:cs="Arial" w:hint="cs"/>
          <w:rtl/>
        </w:rPr>
        <w:t>, רש"י.</w:t>
      </w:r>
    </w:p>
  </w:footnote>
  <w:footnote w:id="573">
    <w:p w14:paraId="4BBE7889" w14:textId="77777777" w:rsidR="00AC5CE9" w:rsidRDefault="00AC5CE9" w:rsidP="00AC5CE9">
      <w:pPr>
        <w:pStyle w:val="a5"/>
      </w:pPr>
      <w:r>
        <w:rPr>
          <w:rStyle w:val="a7"/>
        </w:rPr>
        <w:footnoteRef/>
      </w:r>
      <w:r>
        <w:rPr>
          <w:rtl/>
        </w:rPr>
        <w:t xml:space="preserve"> </w:t>
      </w:r>
      <w:r w:rsidRPr="005D0017">
        <w:rPr>
          <w:rFonts w:cs="Arial"/>
          <w:rtl/>
        </w:rPr>
        <w:t>מדשנייה למתני' הכי דכי יש באחרונה ש"פ מקודשת ואע</w:t>
      </w:r>
      <w:r>
        <w:rPr>
          <w:rFonts w:cs="Arial" w:hint="cs"/>
          <w:rtl/>
        </w:rPr>
        <w:t>"</w:t>
      </w:r>
      <w:r w:rsidRPr="005D0017">
        <w:rPr>
          <w:rFonts w:cs="Arial"/>
          <w:rtl/>
        </w:rPr>
        <w:t>ג דקמייתא מלוה הויא בהדה ובכולהו קדשה דהא כללא חשיב ליה גבי מנחת וקאמר דאם יש בכולן שוה פרוטה מקודשת אלמא קידושי אכולהו קיימי אפ"ה גבי אוכלת דהוו להו מלוה ופרוטה מקודשת באחרונה</w:t>
      </w:r>
      <w:r>
        <w:rPr>
          <w:rFonts w:cs="Arial" w:hint="cs"/>
          <w:rtl/>
        </w:rPr>
        <w:t>, רש"י.</w:t>
      </w:r>
    </w:p>
  </w:footnote>
  <w:footnote w:id="574">
    <w:p w14:paraId="6522FAA8" w14:textId="77777777" w:rsidR="00AC5CE9" w:rsidRDefault="00AC5CE9" w:rsidP="00AC5CE9">
      <w:pPr>
        <w:pStyle w:val="a5"/>
        <w:rPr>
          <w:rtl/>
        </w:rPr>
      </w:pPr>
      <w:r>
        <w:rPr>
          <w:rStyle w:val="a7"/>
        </w:rPr>
        <w:footnoteRef/>
      </w:r>
      <w:r>
        <w:rPr>
          <w:rtl/>
        </w:rPr>
        <w:t xml:space="preserve"> </w:t>
      </w:r>
      <w:r w:rsidRPr="00AC5CE9">
        <w:rPr>
          <w:rFonts w:cs="Arial"/>
          <w:rtl/>
        </w:rPr>
        <w:t>היכא דאוכלת ראשונה ראשונה דאין מצטרפת לפרוטה</w:t>
      </w:r>
      <w:r>
        <w:rPr>
          <w:rFonts w:hint="cs"/>
          <w:rtl/>
        </w:rPr>
        <w:t>, רש"י.</w:t>
      </w:r>
    </w:p>
  </w:footnote>
  <w:footnote w:id="575">
    <w:p w14:paraId="09F6E589" w14:textId="77777777" w:rsidR="00AC5CE9" w:rsidRDefault="00AC5CE9" w:rsidP="00AC5CE9">
      <w:pPr>
        <w:pStyle w:val="a5"/>
        <w:rPr>
          <w:rtl/>
        </w:rPr>
      </w:pPr>
      <w:r>
        <w:rPr>
          <w:rStyle w:val="a7"/>
        </w:rPr>
        <w:footnoteRef/>
      </w:r>
      <w:r>
        <w:rPr>
          <w:rtl/>
        </w:rPr>
        <w:t xml:space="preserve"> </w:t>
      </w:r>
      <w:r w:rsidRPr="00AC5CE9">
        <w:rPr>
          <w:rFonts w:cs="Arial"/>
          <w:rtl/>
        </w:rPr>
        <w:t>דלא גמרי קידושין ולא נקנה לה עד נתינה אחרונה שהיא גמר דבורו וכבר היו הראשונות מלוה</w:t>
      </w:r>
      <w:r>
        <w:rPr>
          <w:rFonts w:hint="cs"/>
          <w:rtl/>
        </w:rPr>
        <w:t>, רש"י.</w:t>
      </w:r>
    </w:p>
  </w:footnote>
  <w:footnote w:id="576">
    <w:p w14:paraId="5FD07ED3" w14:textId="77777777" w:rsidR="00AC5CE9" w:rsidRDefault="00AC5CE9" w:rsidP="00AC5CE9">
      <w:pPr>
        <w:pStyle w:val="a5"/>
        <w:rPr>
          <w:rtl/>
        </w:rPr>
      </w:pPr>
      <w:r>
        <w:rPr>
          <w:rStyle w:val="a7"/>
        </w:rPr>
        <w:footnoteRef/>
      </w:r>
      <w:r>
        <w:rPr>
          <w:rtl/>
        </w:rPr>
        <w:t xml:space="preserve"> </w:t>
      </w:r>
      <w:r w:rsidRPr="00AC5CE9">
        <w:rPr>
          <w:rFonts w:cs="Arial"/>
          <w:rtl/>
        </w:rPr>
        <w:t>מקבלת הראשונה לא באתה לידה בתורת מלוה דמשנגמר הדיבור הקנה לה בתורת קידושין וכי אכלה מדידה קא אכלה ואפילו אכלה ראשונה ראשונה מקודשת אם יש בכולן שוה פרוטה</w:t>
      </w:r>
      <w:r>
        <w:rPr>
          <w:rFonts w:hint="cs"/>
          <w:rtl/>
        </w:rPr>
        <w:t>, רש"י.</w:t>
      </w:r>
    </w:p>
  </w:footnote>
  <w:footnote w:id="577">
    <w:p w14:paraId="710EFCCA" w14:textId="145A2EEB" w:rsidR="00AC5CE9" w:rsidRDefault="00AC5CE9">
      <w:pPr>
        <w:pStyle w:val="a5"/>
      </w:pPr>
      <w:r>
        <w:rPr>
          <w:rStyle w:val="a7"/>
        </w:rPr>
        <w:footnoteRef/>
      </w:r>
      <w:r>
        <w:rPr>
          <w:rtl/>
        </w:rPr>
        <w:t xml:space="preserve"> </w:t>
      </w:r>
      <w:r>
        <w:rPr>
          <w:rFonts w:cs="Arial"/>
          <w:rtl/>
        </w:rPr>
        <w:t>דברים ברורים הם בטעמם ומתבארים מתוך דברי רש"י שכתבתי</w:t>
      </w:r>
      <w:r>
        <w:rPr>
          <w:rFonts w:cs="Arial" w:hint="cs"/>
          <w:rtl/>
        </w:rPr>
        <w:t>, ב"י.</w:t>
      </w:r>
    </w:p>
  </w:footnote>
  <w:footnote w:id="578">
    <w:p w14:paraId="510BAD6A" w14:textId="16B0D5DF" w:rsidR="00AC5CE9" w:rsidRDefault="00AC5CE9" w:rsidP="00AC5CE9">
      <w:pPr>
        <w:pStyle w:val="a5"/>
      </w:pPr>
      <w:r>
        <w:rPr>
          <w:rStyle w:val="a7"/>
        </w:rPr>
        <w:footnoteRef/>
      </w:r>
      <w:r>
        <w:rPr>
          <w:rtl/>
        </w:rPr>
        <w:t xml:space="preserve"> </w:t>
      </w:r>
      <w:r>
        <w:rPr>
          <w:rFonts w:cs="Arial"/>
          <w:rtl/>
        </w:rPr>
        <w:t>היינו לומר שאע"פ שגמר כל דבריו קודם שקיבלה אותם וכשקיבלה אותם היתה נוטלת מידו ראשונה ראשונה ואוכלת אינם מצטרפות ואם אין בנשארות באחרונה שוה פרוטה אינה מקודשת כיון שחלקן זו מזו כלומר שלא אמר לה התקדשי לי באלו</w:t>
      </w:r>
      <w:r>
        <w:rPr>
          <w:rFonts w:cs="Arial" w:hint="cs"/>
          <w:rtl/>
        </w:rPr>
        <w:t>.</w:t>
      </w:r>
      <w:r>
        <w:rPr>
          <w:rFonts w:cs="Arial"/>
          <w:rtl/>
        </w:rPr>
        <w:t xml:space="preserve"> ועיין ברבינו ירוחם (ח"א נכ"ב קפב ע"ד)</w:t>
      </w:r>
      <w:r>
        <w:rPr>
          <w:rFonts w:cs="Arial" w:hint="cs"/>
          <w:rtl/>
        </w:rPr>
        <w:t xml:space="preserve">, </w:t>
      </w:r>
      <w:r w:rsidRPr="00B74E21">
        <w:rPr>
          <w:rFonts w:cs="Arial" w:hint="cs"/>
          <w:b/>
          <w:bCs/>
          <w:rtl/>
        </w:rPr>
        <w:t>ב"י</w:t>
      </w:r>
      <w:r>
        <w:rPr>
          <w:rFonts w:cs="Arial" w:hint="cs"/>
          <w:rtl/>
        </w:rPr>
        <w:t xml:space="preserve">.       </w:t>
      </w:r>
      <w:r w:rsidRPr="00960CF3">
        <w:rPr>
          <w:rFonts w:cs="Arial"/>
          <w:rtl/>
        </w:rPr>
        <w:t xml:space="preserve"> וז"ל ר</w:t>
      </w:r>
      <w:r w:rsidR="00577AC9">
        <w:rPr>
          <w:rFonts w:cs="Arial" w:hint="cs"/>
          <w:rtl/>
        </w:rPr>
        <w:t xml:space="preserve">י"ו </w:t>
      </w:r>
      <w:r w:rsidR="00B74E21">
        <w:rPr>
          <w:rFonts w:cs="Arial" w:hint="cs"/>
          <w:rtl/>
        </w:rPr>
        <w:t>(</w:t>
      </w:r>
      <w:r w:rsidRPr="00960CF3">
        <w:rPr>
          <w:rFonts w:cs="Arial"/>
          <w:rtl/>
        </w:rPr>
        <w:t>ח"א נתיב כ"ב קפב ע"ד)</w:t>
      </w:r>
      <w:r w:rsidR="00577AC9">
        <w:rPr>
          <w:rFonts w:cs="Arial" w:hint="cs"/>
          <w:rtl/>
        </w:rPr>
        <w:t>:</w:t>
      </w:r>
      <w:r w:rsidRPr="00960CF3">
        <w:rPr>
          <w:rFonts w:cs="Arial"/>
          <w:rtl/>
        </w:rPr>
        <w:t xml:space="preserve"> וכתב הרמ"ה הא דכי אכלה הראשונות אינה מקודשת הני מילי דלא אפסיק בין חדא לחברתה שיעור דאיכא למיחש לאמלוכי דמוכחא מילתא דמעיקרא נמי דעתיה אבתרייתא</w:t>
      </w:r>
      <w:r w:rsidR="00577AC9">
        <w:rPr>
          <w:rFonts w:cs="Arial" w:hint="cs"/>
          <w:rtl/>
        </w:rPr>
        <w:t>,</w:t>
      </w:r>
      <w:r w:rsidRPr="00960CF3">
        <w:rPr>
          <w:rFonts w:cs="Arial"/>
          <w:rtl/>
        </w:rPr>
        <w:t xml:space="preserve"> אבל היכא דאפסיק בין חדא לחברתה שיעור דאיכא למיחש לאמלוכי לא מיבעיא כדי דיבור דאיכא למיחש דמעיקרא היה בדעתו לקדשה בראשונה לבד ואח</w:t>
      </w:r>
      <w:r w:rsidR="00577AC9">
        <w:rPr>
          <w:rFonts w:cs="Arial" w:hint="cs"/>
          <w:rtl/>
        </w:rPr>
        <w:t>"</w:t>
      </w:r>
      <w:r w:rsidRPr="00960CF3">
        <w:rPr>
          <w:rFonts w:cs="Arial"/>
          <w:rtl/>
        </w:rPr>
        <w:t>כ נמלך אלא אפילו לא הפסיק כדי דיבור הפסק הוא דקיי</w:t>
      </w:r>
      <w:r w:rsidR="00577AC9">
        <w:rPr>
          <w:rFonts w:cs="Arial" w:hint="cs"/>
          <w:rtl/>
        </w:rPr>
        <w:t>"</w:t>
      </w:r>
      <w:r w:rsidRPr="00960CF3">
        <w:rPr>
          <w:rFonts w:cs="Arial"/>
          <w:rtl/>
        </w:rPr>
        <w:t>ל (נדרים פז</w:t>
      </w:r>
      <w:r w:rsidR="00B74E21">
        <w:rPr>
          <w:rFonts w:cs="Arial" w:hint="cs"/>
          <w:rtl/>
        </w:rPr>
        <w:t>.</w:t>
      </w:r>
      <w:r w:rsidRPr="00960CF3">
        <w:rPr>
          <w:rFonts w:cs="Arial"/>
          <w:rtl/>
        </w:rPr>
        <w:t>) בקידושין תוך כדי דיבור לאו כדיבור דמי הלכך אם יש באחת שוה פרוטה מקודשת לא שנא קמייתא לא שנא בתרייתא עכ"ל</w:t>
      </w:r>
      <w:r w:rsidR="00B74E21">
        <w:rPr>
          <w:rFonts w:cs="Arial" w:hint="cs"/>
          <w:rtl/>
        </w:rPr>
        <w:t>.</w:t>
      </w:r>
      <w:r w:rsidRPr="00960CF3">
        <w:rPr>
          <w:rFonts w:cs="Arial"/>
          <w:rtl/>
        </w:rPr>
        <w:t xml:space="preserve"> וכתב עוד דבמקום דאמר בזו ובזו ובזו דאמרינן אם אין באחרונה שוה פרוטה דאינה מקודשת</w:t>
      </w:r>
      <w:r w:rsidR="00B74E21">
        <w:rPr>
          <w:rFonts w:cs="Arial" w:hint="cs"/>
          <w:rtl/>
        </w:rPr>
        <w:t>,</w:t>
      </w:r>
      <w:r w:rsidRPr="00960CF3">
        <w:rPr>
          <w:rFonts w:cs="Arial"/>
          <w:rtl/>
        </w:rPr>
        <w:t xml:space="preserve"> לרש"י (קידושין מו: ד"ה ושמע מינה)</w:t>
      </w:r>
      <w:r w:rsidR="00B74E21">
        <w:rPr>
          <w:rFonts w:cs="Arial" w:hint="cs"/>
          <w:rtl/>
        </w:rPr>
        <w:t xml:space="preserve"> </w:t>
      </w:r>
      <w:r w:rsidRPr="00960CF3">
        <w:rPr>
          <w:rFonts w:cs="Arial"/>
          <w:rtl/>
        </w:rPr>
        <w:t>מעות חוזרין</w:t>
      </w:r>
      <w:r w:rsidR="00B74E21">
        <w:rPr>
          <w:rFonts w:cs="Arial" w:hint="cs"/>
          <w:rtl/>
        </w:rPr>
        <w:t>,</w:t>
      </w:r>
      <w:r w:rsidRPr="00960CF3">
        <w:rPr>
          <w:rFonts w:cs="Arial"/>
          <w:rtl/>
        </w:rPr>
        <w:t xml:space="preserve"> כלומר ופורעת מה שאכלה</w:t>
      </w:r>
      <w:r w:rsidR="00B74E21">
        <w:rPr>
          <w:rFonts w:cs="Arial" w:hint="cs"/>
          <w:rtl/>
        </w:rPr>
        <w:t>.</w:t>
      </w:r>
      <w:r w:rsidRPr="00960CF3">
        <w:rPr>
          <w:rFonts w:cs="Arial"/>
          <w:rtl/>
        </w:rPr>
        <w:t xml:space="preserve"> </w:t>
      </w:r>
      <w:r w:rsidR="00B74E21">
        <w:rPr>
          <w:rFonts w:cs="Arial" w:hint="cs"/>
          <w:rtl/>
        </w:rPr>
        <w:t>ו</w:t>
      </w:r>
      <w:r w:rsidRPr="00960CF3">
        <w:rPr>
          <w:rFonts w:cs="Arial"/>
          <w:rtl/>
        </w:rPr>
        <w:t>לדברי התוס</w:t>
      </w:r>
      <w:r w:rsidR="00577AC9">
        <w:rPr>
          <w:rFonts w:cs="Arial" w:hint="cs"/>
          <w:rtl/>
        </w:rPr>
        <w:t>'</w:t>
      </w:r>
      <w:r w:rsidRPr="00960CF3">
        <w:rPr>
          <w:rFonts w:cs="Arial"/>
          <w:rtl/>
        </w:rPr>
        <w:t xml:space="preserve"> (שם ד"ה ושמע) אינם חוזרים</w:t>
      </w:r>
      <w:r w:rsidR="00B74E21">
        <w:rPr>
          <w:rFonts w:cs="Arial" w:hint="cs"/>
          <w:rtl/>
        </w:rPr>
        <w:t>,</w:t>
      </w:r>
      <w:r w:rsidRPr="00960CF3">
        <w:rPr>
          <w:rFonts w:cs="Arial"/>
          <w:rtl/>
        </w:rPr>
        <w:t xml:space="preserve"> אא</w:t>
      </w:r>
      <w:r w:rsidR="00B74E21">
        <w:rPr>
          <w:rFonts w:cs="Arial" w:hint="cs"/>
          <w:rtl/>
        </w:rPr>
        <w:t>"</w:t>
      </w:r>
      <w:r w:rsidRPr="00960CF3">
        <w:rPr>
          <w:rFonts w:cs="Arial"/>
          <w:rtl/>
        </w:rPr>
        <w:t>כ חזר בו קודם נתינת האחרונה עכ"ל</w:t>
      </w:r>
      <w:r w:rsidR="00B74E21">
        <w:rPr>
          <w:rFonts w:cs="Arial" w:hint="cs"/>
          <w:rtl/>
        </w:rPr>
        <w:t xml:space="preserve">, </w:t>
      </w:r>
      <w:r w:rsidR="00B74E21" w:rsidRPr="00B74E21">
        <w:rPr>
          <w:rFonts w:cs="Arial" w:hint="cs"/>
          <w:b/>
          <w:bCs/>
          <w:rtl/>
        </w:rPr>
        <w:t>דרכ"מ</w:t>
      </w:r>
      <w:r w:rsidR="00B74E21">
        <w:rPr>
          <w:rFonts w:cs="Arial" w:hint="cs"/>
          <w:rtl/>
        </w:rPr>
        <w:t xml:space="preserve"> (אות ה).</w:t>
      </w:r>
    </w:p>
  </w:footnote>
  <w:footnote w:id="579">
    <w:p w14:paraId="41CA8996" w14:textId="68255C60" w:rsidR="00734C97" w:rsidRDefault="00734C97">
      <w:pPr>
        <w:pStyle w:val="a5"/>
        <w:rPr>
          <w:rtl/>
        </w:rPr>
      </w:pPr>
      <w:r>
        <w:rPr>
          <w:rStyle w:val="a7"/>
        </w:rPr>
        <w:footnoteRef/>
      </w:r>
      <w:r>
        <w:rPr>
          <w:rtl/>
        </w:rPr>
        <w:t xml:space="preserve"> </w:t>
      </w:r>
      <w:r w:rsidRPr="00960CF3">
        <w:rPr>
          <w:rFonts w:cs="Arial"/>
          <w:rtl/>
        </w:rPr>
        <w:t>לא כשא</w:t>
      </w:r>
      <w:r>
        <w:rPr>
          <w:rFonts w:cs="Arial" w:hint="cs"/>
          <w:rtl/>
        </w:rPr>
        <w:t xml:space="preserve">מר </w:t>
      </w:r>
      <w:r w:rsidRPr="00960CF3">
        <w:rPr>
          <w:rFonts w:cs="Arial"/>
          <w:rtl/>
        </w:rPr>
        <w:t>ל</w:t>
      </w:r>
      <w:r>
        <w:rPr>
          <w:rFonts w:cs="Arial" w:hint="cs"/>
          <w:rtl/>
        </w:rPr>
        <w:t>ה</w:t>
      </w:r>
      <w:r w:rsidRPr="00960CF3">
        <w:rPr>
          <w:rFonts w:cs="Arial"/>
          <w:rtl/>
        </w:rPr>
        <w:t xml:space="preserve"> עכשיו חצייך בחצי פרוטה ושתק</w:t>
      </w:r>
      <w:r>
        <w:rPr>
          <w:rFonts w:cs="Arial" w:hint="cs"/>
          <w:rtl/>
        </w:rPr>
        <w:t>,</w:t>
      </w:r>
      <w:r w:rsidRPr="00960CF3">
        <w:rPr>
          <w:rFonts w:cs="Arial"/>
          <w:rtl/>
        </w:rPr>
        <w:t xml:space="preserve"> וחזר ואמר לה לאחר שעה חצייך האחר בחצי פרוטה</w:t>
      </w:r>
      <w:r>
        <w:rPr>
          <w:rFonts w:cs="Arial" w:hint="cs"/>
          <w:rtl/>
        </w:rPr>
        <w:t xml:space="preserve"> -</w:t>
      </w:r>
      <w:r w:rsidRPr="00960CF3">
        <w:rPr>
          <w:rFonts w:cs="Arial"/>
          <w:rtl/>
        </w:rPr>
        <w:t xml:space="preserve"> דבכה"ג פסקה ליה למילתיה ולאו כלום הוא</w:t>
      </w:r>
      <w:r>
        <w:rPr>
          <w:rFonts w:cs="Arial" w:hint="cs"/>
          <w:rtl/>
        </w:rPr>
        <w:t>,</w:t>
      </w:r>
      <w:r w:rsidRPr="00960CF3">
        <w:rPr>
          <w:rFonts w:cs="Arial"/>
          <w:rtl/>
        </w:rPr>
        <w:t xml:space="preserve"> אלא כשא"ל כן זה אחר זה מיד תוך כדי דיבור</w:t>
      </w:r>
      <w:r>
        <w:rPr>
          <w:rFonts w:cs="Arial" w:hint="cs"/>
          <w:rtl/>
        </w:rPr>
        <w:t>,</w:t>
      </w:r>
      <w:r w:rsidRPr="00960CF3">
        <w:rPr>
          <w:rFonts w:cs="Arial"/>
          <w:rtl/>
        </w:rPr>
        <w:t xml:space="preserve"> ר"ן (ג. ד"ה והך בעיא)</w:t>
      </w:r>
      <w:r>
        <w:rPr>
          <w:rFonts w:cs="Arial" w:hint="cs"/>
          <w:rtl/>
        </w:rPr>
        <w:t>.</w:t>
      </w:r>
    </w:p>
  </w:footnote>
  <w:footnote w:id="580">
    <w:p w14:paraId="52DB298A" w14:textId="2257F7FF" w:rsidR="00A530A4" w:rsidRDefault="00A530A4">
      <w:pPr>
        <w:pStyle w:val="a5"/>
      </w:pPr>
      <w:r>
        <w:rPr>
          <w:rStyle w:val="a7"/>
        </w:rPr>
        <w:footnoteRef/>
      </w:r>
      <w:r>
        <w:rPr>
          <w:rtl/>
        </w:rPr>
        <w:t xml:space="preserve"> </w:t>
      </w:r>
      <w:r w:rsidRPr="00A530A4">
        <w:rPr>
          <w:rFonts w:cs="Arial"/>
          <w:rtl/>
        </w:rPr>
        <w:t>והוה ליה כמקדש לחצאין</w:t>
      </w:r>
      <w:r>
        <w:rPr>
          <w:rFonts w:cs="Arial" w:hint="cs"/>
          <w:rtl/>
        </w:rPr>
        <w:t>, רש"י.</w:t>
      </w:r>
    </w:p>
  </w:footnote>
  <w:footnote w:id="581">
    <w:p w14:paraId="41E81F75" w14:textId="1E7FE5C0" w:rsidR="00A530A4" w:rsidRDefault="00A530A4">
      <w:pPr>
        <w:pStyle w:val="a5"/>
        <w:rPr>
          <w:rtl/>
        </w:rPr>
      </w:pPr>
      <w:r>
        <w:rPr>
          <w:rStyle w:val="a7"/>
        </w:rPr>
        <w:footnoteRef/>
      </w:r>
      <w:r>
        <w:rPr>
          <w:rtl/>
        </w:rPr>
        <w:t xml:space="preserve"> </w:t>
      </w:r>
      <w:r w:rsidRPr="00A530A4">
        <w:rPr>
          <w:rFonts w:cs="Arial"/>
          <w:rtl/>
        </w:rPr>
        <w:t>ורישא דמילתא אמסקנא נמי קאי</w:t>
      </w:r>
      <w:r>
        <w:rPr>
          <w:rFonts w:cs="Arial" w:hint="cs"/>
          <w:rtl/>
        </w:rPr>
        <w:t>,</w:t>
      </w:r>
      <w:r w:rsidRPr="00A530A4">
        <w:rPr>
          <w:rFonts w:cs="Arial"/>
          <w:rtl/>
        </w:rPr>
        <w:t xml:space="preserve"> ולאו לחצאין הוא</w:t>
      </w:r>
      <w:r>
        <w:rPr>
          <w:rFonts w:cs="Arial" w:hint="cs"/>
          <w:rtl/>
        </w:rPr>
        <w:t>,</w:t>
      </w:r>
      <w:r w:rsidRPr="00A530A4">
        <w:rPr>
          <w:rFonts w:cs="Arial"/>
          <w:rtl/>
        </w:rPr>
        <w:t xml:space="preserve"> דהא חצי פרוטה לאו בר תפיסה הוא</w:t>
      </w:r>
      <w:r>
        <w:rPr>
          <w:rFonts w:hint="cs"/>
          <w:rtl/>
        </w:rPr>
        <w:t>, רש"י.</w:t>
      </w:r>
    </w:p>
  </w:footnote>
  <w:footnote w:id="582">
    <w:p w14:paraId="7A038D86" w14:textId="2CB8ACE6" w:rsidR="00E20045" w:rsidRDefault="00E20045">
      <w:pPr>
        <w:pStyle w:val="a5"/>
      </w:pPr>
      <w:r>
        <w:rPr>
          <w:rStyle w:val="a7"/>
        </w:rPr>
        <w:footnoteRef/>
      </w:r>
      <w:r>
        <w:rPr>
          <w:rtl/>
        </w:rPr>
        <w:t xml:space="preserve"> </w:t>
      </w:r>
      <w:r w:rsidRPr="00960CF3">
        <w:rPr>
          <w:rFonts w:cs="Arial"/>
          <w:rtl/>
        </w:rPr>
        <w:t>לאו בשאמר לה חצי הדיבור בבוקר וחצי הדיבור בערב</w:t>
      </w:r>
      <w:r>
        <w:rPr>
          <w:rFonts w:cs="Arial" w:hint="cs"/>
          <w:rtl/>
        </w:rPr>
        <w:t>,</w:t>
      </w:r>
      <w:r w:rsidRPr="00960CF3">
        <w:rPr>
          <w:rFonts w:cs="Arial"/>
          <w:rtl/>
        </w:rPr>
        <w:t xml:space="preserve"> אלא שנתן לה ב' פרוטות כאחד ואמר לה התקדשי לי עכשיו חצייך בפרוטה וחצייך האחרת התקדשי לי בפרוטה האחרת</w:t>
      </w:r>
      <w:r>
        <w:rPr>
          <w:rFonts w:cs="Arial" w:hint="cs"/>
          <w:rtl/>
        </w:rPr>
        <w:t>,</w:t>
      </w:r>
      <w:r w:rsidRPr="00960CF3">
        <w:rPr>
          <w:rFonts w:cs="Arial"/>
          <w:rtl/>
        </w:rPr>
        <w:t xml:space="preserve"> וקא מיבעיא לן אי אמרינן דגמר בדעתיה לקדשה פלגא השתא ולא מהני</w:t>
      </w:r>
      <w:r>
        <w:rPr>
          <w:rFonts w:cs="Arial" w:hint="cs"/>
          <w:rtl/>
        </w:rPr>
        <w:t>,</w:t>
      </w:r>
      <w:r w:rsidRPr="00960CF3">
        <w:rPr>
          <w:rFonts w:cs="Arial"/>
          <w:rtl/>
        </w:rPr>
        <w:t xml:space="preserve"> או דילמא מונה והולך דהכי קאמר נתחלו מהאידנא ולא נגמרו עד לאורתא</w:t>
      </w:r>
      <w:r>
        <w:rPr>
          <w:rFonts w:cs="Arial" w:hint="cs"/>
          <w:rtl/>
        </w:rPr>
        <w:t>.</w:t>
      </w:r>
      <w:r w:rsidRPr="00960CF3">
        <w:rPr>
          <w:rFonts w:cs="Arial"/>
          <w:rtl/>
        </w:rPr>
        <w:t xml:space="preserve"> כך פירש"י</w:t>
      </w:r>
      <w:r>
        <w:rPr>
          <w:rFonts w:cs="Arial" w:hint="cs"/>
          <w:rtl/>
        </w:rPr>
        <w:t>.</w:t>
      </w:r>
      <w:r w:rsidRPr="00960CF3">
        <w:rPr>
          <w:rFonts w:cs="Arial"/>
          <w:rtl/>
        </w:rPr>
        <w:t xml:space="preserve"> ולי נראה כי אמרינן כל ביומיה היינו בסתם</w:t>
      </w:r>
      <w:r>
        <w:rPr>
          <w:rFonts w:cs="Arial" w:hint="cs"/>
          <w:rtl/>
        </w:rPr>
        <w:t>,</w:t>
      </w:r>
      <w:r w:rsidRPr="00960CF3">
        <w:rPr>
          <w:rFonts w:cs="Arial"/>
          <w:rtl/>
        </w:rPr>
        <w:t xml:space="preserve"> ולמעוטי חצייך בפרוטה למחר אתינן</w:t>
      </w:r>
      <w:r>
        <w:rPr>
          <w:rFonts w:cs="Arial" w:hint="cs"/>
          <w:rtl/>
        </w:rPr>
        <w:t>,</w:t>
      </w:r>
      <w:r w:rsidRPr="00960CF3">
        <w:rPr>
          <w:rFonts w:cs="Arial"/>
          <w:rtl/>
        </w:rPr>
        <w:t xml:space="preserve"> והוא הדין לאומר וחצייך בפרוטה לערב</w:t>
      </w:r>
      <w:r>
        <w:rPr>
          <w:rFonts w:cs="Arial" w:hint="cs"/>
          <w:rtl/>
        </w:rPr>
        <w:t>,</w:t>
      </w:r>
      <w:r w:rsidRPr="00960CF3">
        <w:rPr>
          <w:rFonts w:cs="Arial"/>
          <w:rtl/>
        </w:rPr>
        <w:t xml:space="preserve"> דחד טעמא הוא</w:t>
      </w:r>
      <w:r>
        <w:rPr>
          <w:rFonts w:cs="Arial" w:hint="cs"/>
          <w:rtl/>
        </w:rPr>
        <w:t>,</w:t>
      </w:r>
      <w:r w:rsidRPr="00960CF3">
        <w:rPr>
          <w:rFonts w:cs="Arial"/>
          <w:rtl/>
        </w:rPr>
        <w:t xml:space="preserve"> ונקט למחר לרבותא דאפילו בכה"ג איכא לספוקי דמקודשת</w:t>
      </w:r>
      <w:r>
        <w:rPr>
          <w:rFonts w:cs="Arial" w:hint="cs"/>
          <w:rtl/>
        </w:rPr>
        <w:t>.</w:t>
      </w:r>
      <w:r w:rsidRPr="00960CF3">
        <w:rPr>
          <w:rFonts w:cs="Arial"/>
          <w:rtl/>
        </w:rPr>
        <w:t xml:space="preserve"> אי נמי דהכי אורחא דמילתא טפי</w:t>
      </w:r>
      <w:r>
        <w:rPr>
          <w:rFonts w:cs="Arial" w:hint="cs"/>
          <w:rtl/>
        </w:rPr>
        <w:t>,</w:t>
      </w:r>
      <w:r w:rsidRPr="00960CF3">
        <w:rPr>
          <w:rFonts w:cs="Arial"/>
          <w:rtl/>
        </w:rPr>
        <w:t xml:space="preserve"> ר"ן (ג. ד"ה והך בעיא).</w:t>
      </w:r>
    </w:p>
  </w:footnote>
  <w:footnote w:id="583">
    <w:p w14:paraId="0C7B18FD" w14:textId="0B08AABB" w:rsidR="00A530A4" w:rsidRDefault="00A530A4">
      <w:pPr>
        <w:pStyle w:val="a5"/>
      </w:pPr>
      <w:r>
        <w:rPr>
          <w:rStyle w:val="a7"/>
        </w:rPr>
        <w:footnoteRef/>
      </w:r>
      <w:r>
        <w:rPr>
          <w:rtl/>
        </w:rPr>
        <w:t xml:space="preserve"> </w:t>
      </w:r>
      <w:r w:rsidRPr="00A530A4">
        <w:rPr>
          <w:rFonts w:cs="Arial"/>
          <w:rtl/>
        </w:rPr>
        <w:t>ולא היה תחילת דבורו אלא לחציה וטעה לומר שמקדשין לחצאין</w:t>
      </w:r>
      <w:r>
        <w:rPr>
          <w:rFonts w:cs="Arial" w:hint="cs"/>
          <w:rtl/>
        </w:rPr>
        <w:t>, רש"י.</w:t>
      </w:r>
    </w:p>
  </w:footnote>
  <w:footnote w:id="584">
    <w:p w14:paraId="681DAECA" w14:textId="59A798C3" w:rsidR="00A530A4" w:rsidRDefault="00A530A4">
      <w:pPr>
        <w:pStyle w:val="a5"/>
      </w:pPr>
      <w:r>
        <w:rPr>
          <w:rStyle w:val="a7"/>
        </w:rPr>
        <w:footnoteRef/>
      </w:r>
      <w:r>
        <w:rPr>
          <w:rtl/>
        </w:rPr>
        <w:t xml:space="preserve"> </w:t>
      </w:r>
      <w:r w:rsidRPr="00A530A4">
        <w:rPr>
          <w:rFonts w:cs="Arial"/>
          <w:rtl/>
        </w:rPr>
        <w:t>הואיל ובדעתיה לגומרו היום</w:t>
      </w:r>
      <w:r>
        <w:rPr>
          <w:rFonts w:cs="Arial" w:hint="cs"/>
          <w:rtl/>
        </w:rPr>
        <w:t>, רש"י.</w:t>
      </w:r>
    </w:p>
  </w:footnote>
  <w:footnote w:id="585">
    <w:p w14:paraId="1547B14A" w14:textId="0EDB9204" w:rsidR="00734C97" w:rsidRDefault="00734C97">
      <w:pPr>
        <w:pStyle w:val="a5"/>
      </w:pPr>
      <w:r>
        <w:rPr>
          <w:rStyle w:val="a7"/>
        </w:rPr>
        <w:footnoteRef/>
      </w:r>
      <w:r>
        <w:rPr>
          <w:rtl/>
        </w:rPr>
        <w:t xml:space="preserve"> </w:t>
      </w:r>
      <w:r w:rsidRPr="00960CF3">
        <w:rPr>
          <w:rFonts w:cs="Arial"/>
          <w:rtl/>
        </w:rPr>
        <w:t>וכתבו התוספות חצייך בפרוטה היום וחצייך בפרוטה למחר</w:t>
      </w:r>
      <w:r>
        <w:rPr>
          <w:rFonts w:cs="Arial" w:hint="cs"/>
          <w:rtl/>
        </w:rPr>
        <w:t>,</w:t>
      </w:r>
      <w:r w:rsidRPr="00960CF3">
        <w:rPr>
          <w:rFonts w:cs="Arial"/>
          <w:rtl/>
        </w:rPr>
        <w:t xml:space="preserve"> כך א</w:t>
      </w:r>
      <w:r>
        <w:rPr>
          <w:rFonts w:cs="Arial" w:hint="cs"/>
          <w:rtl/>
        </w:rPr>
        <w:t xml:space="preserve">מר </w:t>
      </w:r>
      <w:r w:rsidRPr="00960CF3">
        <w:rPr>
          <w:rFonts w:cs="Arial"/>
          <w:rtl/>
        </w:rPr>
        <w:t>ל</w:t>
      </w:r>
      <w:r>
        <w:rPr>
          <w:rFonts w:cs="Arial" w:hint="cs"/>
          <w:rtl/>
        </w:rPr>
        <w:t>ה</w:t>
      </w:r>
      <w:r w:rsidRPr="00960CF3">
        <w:rPr>
          <w:rFonts w:cs="Arial"/>
          <w:rtl/>
        </w:rPr>
        <w:t xml:space="preserve"> בפעם אחת</w:t>
      </w:r>
      <w:r>
        <w:rPr>
          <w:rFonts w:cs="Arial" w:hint="cs"/>
          <w:rtl/>
        </w:rPr>
        <w:t>.</w:t>
      </w:r>
      <w:r w:rsidRPr="00960CF3">
        <w:rPr>
          <w:rFonts w:cs="Arial"/>
          <w:rtl/>
        </w:rPr>
        <w:t xml:space="preserve"> ע"כ</w:t>
      </w:r>
      <w:r>
        <w:rPr>
          <w:rFonts w:cs="Arial" w:hint="cs"/>
          <w:rtl/>
        </w:rPr>
        <w:t>.</w:t>
      </w:r>
      <w:r w:rsidRPr="00960CF3">
        <w:rPr>
          <w:rFonts w:cs="Arial"/>
          <w:rtl/>
        </w:rPr>
        <w:t xml:space="preserve"> כלומר דאי א"ל היום חצייך בפרוטה</w:t>
      </w:r>
      <w:r>
        <w:rPr>
          <w:rFonts w:cs="Arial" w:hint="cs"/>
          <w:rtl/>
        </w:rPr>
        <w:t>,</w:t>
      </w:r>
      <w:r w:rsidRPr="00960CF3">
        <w:rPr>
          <w:rFonts w:cs="Arial"/>
          <w:rtl/>
        </w:rPr>
        <w:t xml:space="preserve"> והדר א"ל למחר וחצייך בפרוטה</w:t>
      </w:r>
      <w:r>
        <w:rPr>
          <w:rFonts w:cs="Arial" w:hint="cs"/>
          <w:rtl/>
        </w:rPr>
        <w:t xml:space="preserve"> -</w:t>
      </w:r>
      <w:r w:rsidRPr="00960CF3">
        <w:rPr>
          <w:rFonts w:cs="Arial"/>
          <w:rtl/>
        </w:rPr>
        <w:t xml:space="preserve"> פשיטא דאינה מקודשת</w:t>
      </w:r>
      <w:r>
        <w:rPr>
          <w:rFonts w:cs="Arial" w:hint="cs"/>
          <w:rtl/>
        </w:rPr>
        <w:t>, ב"י.</w:t>
      </w:r>
    </w:p>
  </w:footnote>
  <w:footnote w:id="586">
    <w:p w14:paraId="3FF2667F" w14:textId="59D52AD3" w:rsidR="00A530A4" w:rsidRDefault="00A530A4">
      <w:pPr>
        <w:pStyle w:val="a5"/>
      </w:pPr>
      <w:r>
        <w:rPr>
          <w:rStyle w:val="a7"/>
        </w:rPr>
        <w:footnoteRef/>
      </w:r>
      <w:r>
        <w:rPr>
          <w:rtl/>
        </w:rPr>
        <w:t xml:space="preserve"> </w:t>
      </w:r>
      <w:r w:rsidRPr="00A530A4">
        <w:rPr>
          <w:rFonts w:cs="Arial"/>
          <w:rtl/>
        </w:rPr>
        <w:t>והם גדולים ועשאוהו שליח לקדש</w:t>
      </w:r>
      <w:r>
        <w:rPr>
          <w:rFonts w:cs="Arial" w:hint="cs"/>
          <w:rtl/>
        </w:rPr>
        <w:t>, רש"י.</w:t>
      </w:r>
    </w:p>
  </w:footnote>
  <w:footnote w:id="587">
    <w:p w14:paraId="5576C2EA" w14:textId="045C4879" w:rsidR="00A530A4" w:rsidRDefault="00A530A4">
      <w:pPr>
        <w:pStyle w:val="a5"/>
      </w:pPr>
      <w:r>
        <w:rPr>
          <w:rStyle w:val="a7"/>
        </w:rPr>
        <w:footnoteRef/>
      </w:r>
      <w:r>
        <w:rPr>
          <w:rtl/>
        </w:rPr>
        <w:t xml:space="preserve"> </w:t>
      </w:r>
      <w:r w:rsidRPr="00A530A4">
        <w:rPr>
          <w:rFonts w:cs="Arial"/>
          <w:rtl/>
        </w:rPr>
        <w:t>דמידע ידע דבבציר מפרוטה לא מקדשה ופרתו לא אמר על פרוטה אלא שתקנה לו כשימשכנה</w:t>
      </w:r>
      <w:r>
        <w:rPr>
          <w:rFonts w:cs="Arial" w:hint="cs"/>
          <w:rtl/>
        </w:rPr>
        <w:t>, רש"י.</w:t>
      </w:r>
    </w:p>
  </w:footnote>
  <w:footnote w:id="588">
    <w:p w14:paraId="4F32157F" w14:textId="47D5EE71" w:rsidR="00A530A4" w:rsidRDefault="00A530A4">
      <w:pPr>
        <w:pStyle w:val="a5"/>
      </w:pPr>
      <w:r>
        <w:rPr>
          <w:rStyle w:val="a7"/>
        </w:rPr>
        <w:footnoteRef/>
      </w:r>
      <w:r>
        <w:rPr>
          <w:rtl/>
        </w:rPr>
        <w:t xml:space="preserve"> </w:t>
      </w:r>
      <w:r w:rsidRPr="00A530A4">
        <w:rPr>
          <w:rFonts w:cs="Arial"/>
          <w:rtl/>
        </w:rPr>
        <w:t>כשאחזיק בה</w:t>
      </w:r>
      <w:r>
        <w:rPr>
          <w:rFonts w:cs="Arial" w:hint="cs"/>
          <w:rtl/>
        </w:rPr>
        <w:t>, רש"י.</w:t>
      </w:r>
    </w:p>
  </w:footnote>
  <w:footnote w:id="589">
    <w:p w14:paraId="027D4010" w14:textId="2045145E" w:rsidR="00E20045" w:rsidRDefault="00E20045">
      <w:pPr>
        <w:pStyle w:val="a5"/>
        <w:rPr>
          <w:rtl/>
        </w:rPr>
      </w:pPr>
      <w:r>
        <w:rPr>
          <w:rStyle w:val="a7"/>
        </w:rPr>
        <w:footnoteRef/>
      </w:r>
      <w:r>
        <w:rPr>
          <w:rtl/>
        </w:rPr>
        <w:t xml:space="preserve"> </w:t>
      </w:r>
      <w:r w:rsidRPr="00960CF3">
        <w:rPr>
          <w:rFonts w:cs="Arial"/>
          <w:rtl/>
        </w:rPr>
        <w:t>וכתבו התוספות חצייך בפרוטה וחצייך בפרוטה</w:t>
      </w:r>
      <w:r>
        <w:rPr>
          <w:rFonts w:cs="Arial" w:hint="cs"/>
          <w:rtl/>
        </w:rPr>
        <w:t>,</w:t>
      </w:r>
      <w:r w:rsidRPr="00960CF3">
        <w:rPr>
          <w:rFonts w:cs="Arial"/>
          <w:rtl/>
        </w:rPr>
        <w:t xml:space="preserve"> וא"ת ואמאי לא יועיל והא לא אמרינן לעיל (ז.) דלא פשטו קידושין בכולה אלא משום דאיכא דעת אחרת ואינה מתרצה אלא למה ששומעת</w:t>
      </w:r>
      <w:r>
        <w:rPr>
          <w:rFonts w:cs="Arial" w:hint="cs"/>
          <w:rtl/>
        </w:rPr>
        <w:t>,</w:t>
      </w:r>
      <w:r w:rsidRPr="00960CF3">
        <w:rPr>
          <w:rFonts w:cs="Arial"/>
          <w:rtl/>
        </w:rPr>
        <w:t xml:space="preserve"> אבל אם היינו יודעים שמתרצה בכולה פשטו קידושין בכולה והכא גלי דעתה שהיא מתרצה בכולה</w:t>
      </w:r>
      <w:r>
        <w:rPr>
          <w:rFonts w:cs="Arial" w:hint="cs"/>
          <w:rtl/>
        </w:rPr>
        <w:t>.</w:t>
      </w:r>
      <w:r w:rsidRPr="00960CF3">
        <w:rPr>
          <w:rFonts w:cs="Arial"/>
          <w:rtl/>
        </w:rPr>
        <w:t xml:space="preserve"> וי"ל דאי הוה מיירי דא"ל בלשון קידושין אין הכי נמי דהוו פשטי קידושין בכולה</w:t>
      </w:r>
      <w:r>
        <w:rPr>
          <w:rFonts w:cs="Arial" w:hint="cs"/>
          <w:rtl/>
        </w:rPr>
        <w:t>,</w:t>
      </w:r>
      <w:r w:rsidRPr="00960CF3">
        <w:rPr>
          <w:rFonts w:cs="Arial"/>
          <w:rtl/>
        </w:rPr>
        <w:t xml:space="preserve"> אבל הכא איירי דא"ל הרי את מאורסת לי או בחד לישני דלעיל (ו.) עכ"ל. ואין כן דעת הפוסקים שלא חילקו בכך</w:t>
      </w:r>
      <w:r>
        <w:rPr>
          <w:rFonts w:cs="Arial" w:hint="cs"/>
          <w:rtl/>
        </w:rPr>
        <w:t>,</w:t>
      </w:r>
      <w:r w:rsidRPr="00960CF3">
        <w:rPr>
          <w:rFonts w:cs="Arial"/>
          <w:rtl/>
        </w:rPr>
        <w:t xml:space="preserve"> והרמב"ם ורבינו כתבוה באומר בלשון קידושין</w:t>
      </w:r>
      <w:r>
        <w:rPr>
          <w:rFonts w:cs="Arial" w:hint="cs"/>
          <w:rtl/>
        </w:rPr>
        <w:t>.</w:t>
      </w:r>
      <w:r w:rsidRPr="00960CF3">
        <w:rPr>
          <w:rFonts w:cs="Arial"/>
          <w:rtl/>
        </w:rPr>
        <w:t xml:space="preserve"> ולענין קושיית התוספות י"ל דכשא"ל תחלה חצייך בפרוטה ליכא גילוי דעת שהיא מתרצה בכולה</w:t>
      </w:r>
      <w:r>
        <w:rPr>
          <w:rFonts w:cs="Arial" w:hint="cs"/>
          <w:rtl/>
        </w:rPr>
        <w:t>,</w:t>
      </w:r>
      <w:r w:rsidRPr="00960CF3">
        <w:rPr>
          <w:rFonts w:cs="Arial"/>
          <w:rtl/>
        </w:rPr>
        <w:t xml:space="preserve"> וכי הדר א"ל וחצייך בפרוטה דאז גלי דעתה שהיא מתרצה בכולה מאי הוי</w:t>
      </w:r>
      <w:r>
        <w:rPr>
          <w:rFonts w:cs="Arial" w:hint="cs"/>
          <w:rtl/>
        </w:rPr>
        <w:t>,</w:t>
      </w:r>
      <w:r w:rsidRPr="00960CF3">
        <w:rPr>
          <w:rFonts w:cs="Arial"/>
          <w:rtl/>
        </w:rPr>
        <w:t xml:space="preserve"> דילמא בשעת אמירת וחצייך בפרוטה קמא לא נתרצית אלא לחציה והשתא הוא דהדרה בה ונתרצית</w:t>
      </w:r>
      <w:r>
        <w:rPr>
          <w:rFonts w:hint="cs"/>
          <w:rtl/>
        </w:rPr>
        <w:t>, ב"י.</w:t>
      </w:r>
    </w:p>
  </w:footnote>
  <w:footnote w:id="590">
    <w:p w14:paraId="57DD73F6" w14:textId="3AEFB101" w:rsidR="00A7503F" w:rsidRPr="00A7503F" w:rsidRDefault="00A7503F" w:rsidP="00A7503F">
      <w:pPr>
        <w:pStyle w:val="a5"/>
        <w:rPr>
          <w:rFonts w:cs="Arial"/>
        </w:rPr>
      </w:pPr>
      <w:r>
        <w:rPr>
          <w:rStyle w:val="a7"/>
        </w:rPr>
        <w:footnoteRef/>
      </w:r>
      <w:r>
        <w:rPr>
          <w:rtl/>
        </w:rPr>
        <w:t xml:space="preserve"> </w:t>
      </w:r>
      <w:r w:rsidRPr="00A7503F">
        <w:rPr>
          <w:rFonts w:cs="Arial"/>
          <w:rtl/>
        </w:rPr>
        <w:t>כתבו תו</w:t>
      </w:r>
      <w:r>
        <w:rPr>
          <w:rFonts w:cs="Arial" w:hint="cs"/>
          <w:rtl/>
        </w:rPr>
        <w:t>ס</w:t>
      </w:r>
      <w:r w:rsidRPr="00A7503F">
        <w:rPr>
          <w:rFonts w:cs="Arial"/>
          <w:rtl/>
        </w:rPr>
        <w:t>' דוקא כשהבנות קטנות הן ורוצה לקדש אז הכסף קידושין שייך לאביהם והוי נותן א' ומקבל א' אבל אם הן גדולות אפילו אם אביהן קיבל בשליחתן לא עדיף השליח מן המשלח ואם הן בעצמן היו מקבלין הקדושין לא הוי קידושין לכן אפי' מקבל אביהן לא הוי קדושין</w:t>
      </w:r>
      <w:r>
        <w:rPr>
          <w:rFonts w:cs="Arial" w:hint="cs"/>
          <w:rtl/>
        </w:rPr>
        <w:t>.</w:t>
      </w:r>
      <w:r w:rsidRPr="00A7503F">
        <w:rPr>
          <w:rFonts w:cs="Arial"/>
          <w:rtl/>
        </w:rPr>
        <w:t xml:space="preserve"> אבל אם האב שליח לבניו הגדולים הוי קדושין</w:t>
      </w:r>
      <w:r>
        <w:rPr>
          <w:rFonts w:cs="Arial" w:hint="cs"/>
          <w:rtl/>
        </w:rPr>
        <w:t>.</w:t>
      </w:r>
      <w:r w:rsidRPr="00A7503F">
        <w:rPr>
          <w:rFonts w:cs="Arial"/>
          <w:rtl/>
        </w:rPr>
        <w:t xml:space="preserve"> ובחדושי מהרי"ט כתב דוקא כשאב נותן בשבילם הממון אז הוי חד נותן אבל שנים הנותנים לא' פרוטה א' לא הוי קדושין</w:t>
      </w:r>
      <w:r>
        <w:rPr>
          <w:rFonts w:cs="Arial" w:hint="cs"/>
          <w:rtl/>
        </w:rPr>
        <w:t>, ב"ש (סקט"ז).</w:t>
      </w:r>
      <w:r w:rsidRPr="00A7503F">
        <w:rPr>
          <w:rFonts w:cs="Arial"/>
          <w:rtl/>
        </w:rPr>
        <w:t xml:space="preserve"> </w:t>
      </w:r>
    </w:p>
  </w:footnote>
  <w:footnote w:id="591">
    <w:p w14:paraId="49328B2D" w14:textId="508E1425" w:rsidR="00B92702" w:rsidRDefault="00B92702">
      <w:pPr>
        <w:pStyle w:val="a5"/>
        <w:rPr>
          <w:rtl/>
        </w:rPr>
      </w:pPr>
      <w:r>
        <w:rPr>
          <w:rStyle w:val="a7"/>
        </w:rPr>
        <w:footnoteRef/>
      </w:r>
      <w:r>
        <w:rPr>
          <w:rtl/>
        </w:rPr>
        <w:t xml:space="preserve"> </w:t>
      </w:r>
      <w:r w:rsidRPr="00A7503F">
        <w:rPr>
          <w:rFonts w:cs="Arial"/>
          <w:rtl/>
        </w:rPr>
        <w:t>מיירי שבירר דבריו הגדולה לגדול והקטנה לקטן דאל"כ הוי קידושין שלא נמסרו לביאה (לשון התוס</w:t>
      </w:r>
      <w:r>
        <w:rPr>
          <w:rFonts w:cs="Arial" w:hint="cs"/>
          <w:rtl/>
        </w:rPr>
        <w:t>'</w:t>
      </w:r>
      <w:r w:rsidRPr="00A7503F">
        <w:rPr>
          <w:rFonts w:cs="Arial"/>
          <w:rtl/>
        </w:rPr>
        <w:t xml:space="preserve"> קידושין</w:t>
      </w:r>
      <w:r>
        <w:rPr>
          <w:rFonts w:cs="Arial" w:hint="cs"/>
          <w:rtl/>
        </w:rPr>
        <w:t xml:space="preserve"> </w:t>
      </w:r>
      <w:r w:rsidRPr="00A7503F">
        <w:rPr>
          <w:rFonts w:cs="Arial"/>
          <w:rtl/>
        </w:rPr>
        <w:t>ז</w:t>
      </w:r>
      <w:r>
        <w:rPr>
          <w:rFonts w:cs="Arial" w:hint="cs"/>
          <w:rtl/>
        </w:rPr>
        <w:t>.</w:t>
      </w:r>
      <w:r w:rsidRPr="00A7503F">
        <w:rPr>
          <w:rFonts w:cs="Arial"/>
          <w:rtl/>
        </w:rPr>
        <w:t xml:space="preserve"> בד"ה שתי בנותיך)</w:t>
      </w:r>
      <w:r>
        <w:rPr>
          <w:rFonts w:cs="Arial" w:hint="cs"/>
          <w:rtl/>
        </w:rPr>
        <w:t xml:space="preserve">, </w:t>
      </w:r>
      <w:r w:rsidRPr="00B92702">
        <w:rPr>
          <w:rFonts w:cs="Arial" w:hint="cs"/>
          <w:b/>
          <w:bCs/>
          <w:rtl/>
        </w:rPr>
        <w:t>ח"מ</w:t>
      </w:r>
      <w:r>
        <w:rPr>
          <w:rFonts w:cs="Arial" w:hint="cs"/>
          <w:rtl/>
        </w:rPr>
        <w:t xml:space="preserve"> (סקי"ד).    אך </w:t>
      </w:r>
      <w:r w:rsidRPr="00B92702">
        <w:rPr>
          <w:rFonts w:cs="Arial" w:hint="cs"/>
          <w:b/>
          <w:bCs/>
          <w:rtl/>
        </w:rPr>
        <w:t>הב"ש</w:t>
      </w:r>
      <w:r>
        <w:rPr>
          <w:rFonts w:cs="Arial" w:hint="cs"/>
          <w:rtl/>
        </w:rPr>
        <w:t xml:space="preserve"> (סקט"ז) כתב דהא דכתבו</w:t>
      </w:r>
      <w:r w:rsidRPr="00A7503F">
        <w:rPr>
          <w:rFonts w:cs="Arial"/>
          <w:rtl/>
        </w:rPr>
        <w:t xml:space="preserve"> </w:t>
      </w:r>
      <w:r>
        <w:rPr>
          <w:rFonts w:cs="Arial" w:hint="cs"/>
          <w:rtl/>
        </w:rPr>
        <w:t>כן</w:t>
      </w:r>
      <w:r w:rsidRPr="00A7503F">
        <w:rPr>
          <w:rFonts w:cs="Arial"/>
          <w:rtl/>
        </w:rPr>
        <w:t xml:space="preserve"> בתו</w:t>
      </w:r>
      <w:r>
        <w:rPr>
          <w:rFonts w:cs="Arial" w:hint="cs"/>
          <w:rtl/>
        </w:rPr>
        <w:t>ס</w:t>
      </w:r>
      <w:r w:rsidRPr="00A7503F">
        <w:rPr>
          <w:rFonts w:cs="Arial"/>
          <w:rtl/>
        </w:rPr>
        <w:t xml:space="preserve">' </w:t>
      </w:r>
      <w:r>
        <w:rPr>
          <w:rFonts w:cs="Arial" w:hint="cs"/>
          <w:rtl/>
        </w:rPr>
        <w:t xml:space="preserve">הוא </w:t>
      </w:r>
      <w:r w:rsidRPr="00A7503F">
        <w:rPr>
          <w:rFonts w:cs="Arial"/>
          <w:rtl/>
        </w:rPr>
        <w:t>אליב</w:t>
      </w:r>
      <w:r>
        <w:rPr>
          <w:rFonts w:cs="Arial" w:hint="cs"/>
          <w:rtl/>
        </w:rPr>
        <w:t>א</w:t>
      </w:r>
      <w:r w:rsidRPr="00A7503F">
        <w:rPr>
          <w:rFonts w:cs="Arial"/>
          <w:rtl/>
        </w:rPr>
        <w:t xml:space="preserve"> דרבא דס"ל דלא הוי קדושין דאיירי הסוגי</w:t>
      </w:r>
      <w:r>
        <w:rPr>
          <w:rFonts w:cs="Arial" w:hint="cs"/>
          <w:rtl/>
        </w:rPr>
        <w:t>א</w:t>
      </w:r>
      <w:r w:rsidRPr="00A7503F">
        <w:rPr>
          <w:rFonts w:cs="Arial"/>
          <w:rtl/>
        </w:rPr>
        <w:t xml:space="preserve"> בבירר דבריו איזה מהן קידש</w:t>
      </w:r>
      <w:r>
        <w:rPr>
          <w:rFonts w:cs="Arial" w:hint="cs"/>
          <w:rtl/>
        </w:rPr>
        <w:t>,</w:t>
      </w:r>
      <w:r w:rsidRPr="00A7503F">
        <w:rPr>
          <w:rFonts w:cs="Arial"/>
          <w:rtl/>
        </w:rPr>
        <w:t xml:space="preserve"> דאל"כ הוי קידושין שאין נמסרים לביאה</w:t>
      </w:r>
      <w:r>
        <w:rPr>
          <w:rFonts w:cs="Arial" w:hint="cs"/>
          <w:rtl/>
        </w:rPr>
        <w:t>,</w:t>
      </w:r>
      <w:r w:rsidRPr="00A7503F">
        <w:rPr>
          <w:rFonts w:cs="Arial"/>
          <w:rtl/>
        </w:rPr>
        <w:t xml:space="preserve"> ולא הוי קדושין אליב</w:t>
      </w:r>
      <w:r>
        <w:rPr>
          <w:rFonts w:cs="Arial" w:hint="cs"/>
          <w:rtl/>
        </w:rPr>
        <w:t>א</w:t>
      </w:r>
      <w:r w:rsidRPr="00A7503F">
        <w:rPr>
          <w:rFonts w:cs="Arial"/>
          <w:rtl/>
        </w:rPr>
        <w:t xml:space="preserve"> דרבא</w:t>
      </w:r>
      <w:r>
        <w:rPr>
          <w:rFonts w:cs="Arial" w:hint="cs"/>
          <w:rtl/>
        </w:rPr>
        <w:t>.</w:t>
      </w:r>
      <w:r w:rsidRPr="00A7503F">
        <w:rPr>
          <w:rFonts w:cs="Arial"/>
          <w:rtl/>
        </w:rPr>
        <w:t xml:space="preserve"> מיהו אנן קי"ל כאביי דהוי קידושין</w:t>
      </w:r>
      <w:r>
        <w:rPr>
          <w:rFonts w:cs="Arial" w:hint="cs"/>
          <w:rtl/>
        </w:rPr>
        <w:t>,</w:t>
      </w:r>
      <w:r w:rsidRPr="00A7503F">
        <w:rPr>
          <w:rFonts w:cs="Arial"/>
          <w:rtl/>
        </w:rPr>
        <w:t xml:space="preserve"> א"כ אפילו לא בירר דבריו הוי קידושין</w:t>
      </w:r>
      <w:r>
        <w:rPr>
          <w:rFonts w:cs="Arial" w:hint="cs"/>
          <w:rtl/>
        </w:rPr>
        <w:t xml:space="preserve">. עכ"ל.    אך </w:t>
      </w:r>
      <w:r w:rsidRPr="00C51B27">
        <w:rPr>
          <w:rFonts w:cs="Arial"/>
          <w:rtl/>
        </w:rPr>
        <w:t xml:space="preserve">עיין במל"מ </w:t>
      </w:r>
      <w:r>
        <w:rPr>
          <w:rFonts w:cs="Arial" w:hint="cs"/>
          <w:rtl/>
        </w:rPr>
        <w:t>(</w:t>
      </w:r>
      <w:r w:rsidRPr="00C51B27">
        <w:rPr>
          <w:rFonts w:cs="Arial"/>
          <w:rtl/>
        </w:rPr>
        <w:t>פ"ז מה"א סוף דין כ</w:t>
      </w:r>
      <w:r>
        <w:rPr>
          <w:rFonts w:cs="Arial" w:hint="cs"/>
          <w:rtl/>
        </w:rPr>
        <w:t>,</w:t>
      </w:r>
      <w:r w:rsidRPr="00C51B27">
        <w:rPr>
          <w:rFonts w:cs="Arial"/>
          <w:rtl/>
        </w:rPr>
        <w:t xml:space="preserve"> ובהגה שם</w:t>
      </w:r>
      <w:r>
        <w:rPr>
          <w:rFonts w:cs="Arial" w:hint="cs"/>
          <w:rtl/>
        </w:rPr>
        <w:t>)</w:t>
      </w:r>
      <w:r w:rsidRPr="00C51B27">
        <w:rPr>
          <w:rFonts w:cs="Arial"/>
          <w:rtl/>
        </w:rPr>
        <w:t xml:space="preserve"> דזה אינו מוכרח דאפשר אף לדידן דקיי"ל כאביי דקדושין שאין מסורין לביאה הוי קדושין מ"מ צריך דוקא שבירר דהא הכא מיירי בשליח שהבנים עשו שליח לאביהם ואי לא בירר הוי קפידא ושינוי בשליחות (עמש"ל סי</w:t>
      </w:r>
      <w:r>
        <w:rPr>
          <w:rFonts w:cs="Arial" w:hint="cs"/>
          <w:rtl/>
        </w:rPr>
        <w:t>'</w:t>
      </w:r>
      <w:r w:rsidRPr="00C51B27">
        <w:rPr>
          <w:rFonts w:cs="Arial"/>
          <w:rtl/>
        </w:rPr>
        <w:t xml:space="preserve"> ל"ה ס"ז)</w:t>
      </w:r>
      <w:r>
        <w:rPr>
          <w:rFonts w:cs="Arial" w:hint="cs"/>
          <w:rtl/>
        </w:rPr>
        <w:t>,</w:t>
      </w:r>
      <w:r w:rsidRPr="00C51B27">
        <w:rPr>
          <w:rFonts w:cs="Arial"/>
          <w:rtl/>
        </w:rPr>
        <w:t xml:space="preserve"> וראיה לזה מדברי ר</w:t>
      </w:r>
      <w:r>
        <w:rPr>
          <w:rFonts w:cs="Arial" w:hint="cs"/>
          <w:rtl/>
        </w:rPr>
        <w:t>י"ו (</w:t>
      </w:r>
      <w:r w:rsidRPr="00C51B27">
        <w:rPr>
          <w:rFonts w:cs="Arial"/>
          <w:rtl/>
        </w:rPr>
        <w:t>נכ"ב ח"ה</w:t>
      </w:r>
      <w:r>
        <w:rPr>
          <w:rFonts w:cs="Arial" w:hint="cs"/>
          <w:rtl/>
        </w:rPr>
        <w:t>)</w:t>
      </w:r>
      <w:r w:rsidRPr="00C51B27">
        <w:rPr>
          <w:rFonts w:cs="Arial"/>
          <w:rtl/>
        </w:rPr>
        <w:t xml:space="preserve"> ע"ש</w:t>
      </w:r>
      <w:r>
        <w:rPr>
          <w:rFonts w:cs="Arial" w:hint="cs"/>
          <w:rtl/>
        </w:rPr>
        <w:t xml:space="preserve">, </w:t>
      </w:r>
      <w:r w:rsidRPr="00B92702">
        <w:rPr>
          <w:rFonts w:cs="Arial" w:hint="cs"/>
          <w:b/>
          <w:bCs/>
          <w:rtl/>
        </w:rPr>
        <w:t>פת"ש</w:t>
      </w:r>
      <w:r>
        <w:rPr>
          <w:rFonts w:cs="Arial" w:hint="cs"/>
          <w:rtl/>
        </w:rPr>
        <w:t xml:space="preserve"> (סק"י).</w:t>
      </w:r>
    </w:p>
  </w:footnote>
  <w:footnote w:id="592">
    <w:p w14:paraId="14569266" w14:textId="5E3B9593" w:rsidR="00B92702" w:rsidRDefault="00B92702">
      <w:pPr>
        <w:pStyle w:val="a5"/>
      </w:pPr>
      <w:r>
        <w:rPr>
          <w:rStyle w:val="a7"/>
        </w:rPr>
        <w:footnoteRef/>
      </w:r>
      <w:r>
        <w:rPr>
          <w:rtl/>
        </w:rPr>
        <w:t xml:space="preserve"> </w:t>
      </w:r>
      <w:r w:rsidRPr="00C51B27">
        <w:rPr>
          <w:rFonts w:cs="Arial"/>
          <w:rtl/>
        </w:rPr>
        <w:t>פירשו בו דדוקא כשמשך הפרה אבל לא משך הפרה ולא החזיק בקרקע פשיטא דבתך ופרתך ובתך וקרקעך בפרוטה קאמר ואינה מקודשת כלל וראוי להחמיר</w:t>
      </w:r>
      <w:r>
        <w:rPr>
          <w:rFonts w:cs="Arial" w:hint="cs"/>
          <w:rtl/>
        </w:rPr>
        <w:t>,</w:t>
      </w:r>
      <w:r w:rsidRPr="00B92702">
        <w:rPr>
          <w:rFonts w:cs="Arial"/>
          <w:rtl/>
        </w:rPr>
        <w:t xml:space="preserve"> </w:t>
      </w:r>
      <w:r w:rsidRPr="00C51B27">
        <w:rPr>
          <w:rFonts w:cs="Arial"/>
          <w:rtl/>
        </w:rPr>
        <w:t xml:space="preserve">מל"מ </w:t>
      </w:r>
      <w:r>
        <w:rPr>
          <w:rFonts w:cs="Arial" w:hint="cs"/>
          <w:rtl/>
        </w:rPr>
        <w:t>(</w:t>
      </w:r>
      <w:r w:rsidRPr="00C51B27">
        <w:rPr>
          <w:rFonts w:cs="Arial"/>
          <w:rtl/>
        </w:rPr>
        <w:t>פ"ג מה"א דין י</w:t>
      </w:r>
      <w:r>
        <w:rPr>
          <w:rFonts w:cs="Arial" w:hint="cs"/>
          <w:rtl/>
        </w:rPr>
        <w:t>)</w:t>
      </w:r>
      <w:r w:rsidRPr="00C51B27">
        <w:rPr>
          <w:rFonts w:cs="Arial"/>
          <w:rtl/>
        </w:rPr>
        <w:t xml:space="preserve"> בשם הריטב"א</w:t>
      </w:r>
      <w:r>
        <w:rPr>
          <w:rFonts w:cs="Arial" w:hint="cs"/>
          <w:rtl/>
        </w:rPr>
        <w:t xml:space="preserve"> (הביאם הפת"ש סקי"א).</w:t>
      </w:r>
    </w:p>
  </w:footnote>
  <w:footnote w:id="593">
    <w:p w14:paraId="750233D2" w14:textId="0ABA7B4B" w:rsidR="009473E4" w:rsidRDefault="009473E4">
      <w:pPr>
        <w:pStyle w:val="a5"/>
        <w:rPr>
          <w:rtl/>
        </w:rPr>
      </w:pPr>
      <w:r>
        <w:rPr>
          <w:rStyle w:val="a7"/>
        </w:rPr>
        <w:footnoteRef/>
      </w:r>
      <w:r>
        <w:rPr>
          <w:rtl/>
        </w:rPr>
        <w:t xml:space="preserve"> </w:t>
      </w:r>
      <w:r w:rsidRPr="009473E4">
        <w:rPr>
          <w:rFonts w:cs="Arial"/>
          <w:rtl/>
        </w:rPr>
        <w:t>להנשא להם אי אפשר הילכך האי לא קדיש אלא פלגא וחצייה נשאר לאחר א"כ אינה מקודשת לזה</w:t>
      </w:r>
      <w:r>
        <w:rPr>
          <w:rFonts w:hint="cs"/>
          <w:rtl/>
        </w:rPr>
        <w:t>, רש"י.</w:t>
      </w:r>
    </w:p>
  </w:footnote>
  <w:footnote w:id="594">
    <w:p w14:paraId="3448F0C7" w14:textId="193BAAE3" w:rsidR="009473E4" w:rsidRDefault="009473E4">
      <w:pPr>
        <w:pStyle w:val="a5"/>
        <w:rPr>
          <w:rtl/>
        </w:rPr>
      </w:pPr>
      <w:r>
        <w:rPr>
          <w:rStyle w:val="a7"/>
        </w:rPr>
        <w:footnoteRef/>
      </w:r>
      <w:r>
        <w:rPr>
          <w:rtl/>
        </w:rPr>
        <w:t xml:space="preserve"> </w:t>
      </w:r>
      <w:r>
        <w:rPr>
          <w:rFonts w:cs="Arial"/>
          <w:rtl/>
        </w:rPr>
        <w:t>כ"כ הרמב"ם בפרק ג' (ה"ט) והוא נלמד ממה דאמרינן איתתא לבי תרי לא חזיא</w:t>
      </w:r>
      <w:r>
        <w:rPr>
          <w:rFonts w:hint="cs"/>
          <w:rtl/>
        </w:rPr>
        <w:t>, ב"י.</w:t>
      </w:r>
    </w:p>
  </w:footnote>
  <w:footnote w:id="595">
    <w:p w14:paraId="7ACE0FFE" w14:textId="70043FE7" w:rsidR="002E17F2" w:rsidRDefault="002E17F2">
      <w:pPr>
        <w:pStyle w:val="a5"/>
        <w:rPr>
          <w:rtl/>
        </w:rPr>
      </w:pPr>
      <w:r>
        <w:rPr>
          <w:rStyle w:val="a7"/>
        </w:rPr>
        <w:footnoteRef/>
      </w:r>
      <w:r>
        <w:rPr>
          <w:rtl/>
        </w:rPr>
        <w:t xml:space="preserve"> </w:t>
      </w:r>
      <w:r>
        <w:rPr>
          <w:rFonts w:hint="cs"/>
          <w:rtl/>
        </w:rPr>
        <w:t>ולא נפשטה האיבעיא.</w:t>
      </w:r>
    </w:p>
  </w:footnote>
  <w:footnote w:id="596">
    <w:p w14:paraId="44F531D6" w14:textId="77777777" w:rsidR="00815B0C" w:rsidRDefault="00815B0C" w:rsidP="00815B0C">
      <w:pPr>
        <w:pStyle w:val="a5"/>
        <w:rPr>
          <w:rtl/>
        </w:rPr>
      </w:pPr>
      <w:r>
        <w:rPr>
          <w:rStyle w:val="a7"/>
        </w:rPr>
        <w:footnoteRef/>
      </w:r>
      <w:r>
        <w:rPr>
          <w:rtl/>
        </w:rPr>
        <w:t xml:space="preserve"> </w:t>
      </w:r>
      <w:r>
        <w:rPr>
          <w:rFonts w:cs="Arial"/>
          <w:rtl/>
        </w:rPr>
        <w:t>פשוט הוא דחיישינן שמא שוה פרוטה במדי וכדשמואל וכמו שנתבאר בסימן זה</w:t>
      </w:r>
      <w:r>
        <w:rPr>
          <w:rFonts w:cs="Arial" w:hint="cs"/>
          <w:rtl/>
        </w:rPr>
        <w:t>.</w:t>
      </w:r>
      <w:r>
        <w:rPr>
          <w:rFonts w:cs="Arial"/>
          <w:rtl/>
        </w:rPr>
        <w:t xml:space="preserve"> [בדק הבית] אבל איכא למידק דבכסף נמי אפילו הוא פחות מחצי שעורה איכא למיחש שמא שוה פרוטה במדי. ואפשר דשיעור קידושין הוי חצי שעורה כסף וכל כסף פחות מחצי שעורה אפילו שוה טובא מדברים אחרים אין כאן שיעור כסף שהצריכה תורה לקידושין [עד כאן]</w:t>
      </w:r>
      <w:r>
        <w:rPr>
          <w:rFonts w:hint="cs"/>
          <w:rtl/>
        </w:rPr>
        <w:t>, ב"י.</w:t>
      </w:r>
    </w:p>
  </w:footnote>
  <w:footnote w:id="597">
    <w:p w14:paraId="78EE143E" w14:textId="77777777" w:rsidR="009C3674" w:rsidRDefault="009C3674" w:rsidP="009C3674">
      <w:pPr>
        <w:pStyle w:val="a5"/>
        <w:rPr>
          <w:rtl/>
        </w:rPr>
      </w:pPr>
      <w:r>
        <w:rPr>
          <w:rStyle w:val="a7"/>
        </w:rPr>
        <w:footnoteRef/>
      </w:r>
      <w:r>
        <w:rPr>
          <w:rtl/>
        </w:rPr>
        <w:t xml:space="preserve"> </w:t>
      </w:r>
      <w:r>
        <w:rPr>
          <w:rFonts w:hint="cs"/>
          <w:rtl/>
        </w:rPr>
        <w:t>סימן - על דעת.</w:t>
      </w:r>
    </w:p>
  </w:footnote>
  <w:footnote w:id="598">
    <w:p w14:paraId="608B7446" w14:textId="77777777" w:rsidR="009C3674" w:rsidRDefault="009C3674" w:rsidP="009C3674">
      <w:pPr>
        <w:pStyle w:val="a5"/>
        <w:rPr>
          <w:rtl/>
        </w:rPr>
      </w:pPr>
      <w:r>
        <w:rPr>
          <w:rStyle w:val="a7"/>
        </w:rPr>
        <w:footnoteRef/>
      </w:r>
      <w:r>
        <w:rPr>
          <w:rtl/>
        </w:rPr>
        <w:t xml:space="preserve"> </w:t>
      </w:r>
      <w:r w:rsidRPr="00745AD4">
        <w:rPr>
          <w:rFonts w:cs="Arial"/>
          <w:rtl/>
        </w:rPr>
        <w:t>פליג אדרבי אלעזר ואמר</w:t>
      </w:r>
      <w:r>
        <w:rPr>
          <w:rFonts w:cs="Arial" w:hint="cs"/>
          <w:rtl/>
        </w:rPr>
        <w:t>:</w:t>
      </w:r>
      <w:r w:rsidRPr="00745AD4">
        <w:rPr>
          <w:rFonts w:cs="Arial"/>
          <w:rtl/>
        </w:rPr>
        <w:t xml:space="preserve"> המקדש בפחות משוה פרוטה ובעל </w:t>
      </w:r>
      <w:r>
        <w:rPr>
          <w:rFonts w:cs="Arial" w:hint="cs"/>
          <w:rtl/>
        </w:rPr>
        <w:t xml:space="preserve">- </w:t>
      </w:r>
      <w:r w:rsidRPr="00745AD4">
        <w:rPr>
          <w:rFonts w:cs="Arial"/>
          <w:rtl/>
        </w:rPr>
        <w:t>הוא דצריכה גט</w:t>
      </w:r>
      <w:r>
        <w:rPr>
          <w:rFonts w:cs="Arial" w:hint="cs"/>
          <w:rtl/>
        </w:rPr>
        <w:t>.</w:t>
      </w:r>
      <w:r w:rsidRPr="00745AD4">
        <w:rPr>
          <w:rFonts w:cs="Arial"/>
          <w:rtl/>
        </w:rPr>
        <w:t xml:space="preserve"> אבל המקדש במלוה או על תנאי ובעל </w:t>
      </w:r>
      <w:r>
        <w:rPr>
          <w:rFonts w:cs="Arial" w:hint="cs"/>
          <w:rtl/>
        </w:rPr>
        <w:t xml:space="preserve">- </w:t>
      </w:r>
      <w:r w:rsidRPr="00745AD4">
        <w:rPr>
          <w:rFonts w:cs="Arial"/>
          <w:rtl/>
        </w:rPr>
        <w:t>אינה צריכה הימנו גט</w:t>
      </w:r>
      <w:r>
        <w:rPr>
          <w:rFonts w:cs="Arial" w:hint="cs"/>
          <w:rtl/>
        </w:rPr>
        <w:t>.</w:t>
      </w:r>
      <w:r w:rsidRPr="00745AD4">
        <w:rPr>
          <w:rFonts w:cs="Arial"/>
          <w:rtl/>
        </w:rPr>
        <w:t xml:space="preserve"> מאי טעמא</w:t>
      </w:r>
      <w:r>
        <w:rPr>
          <w:rFonts w:cs="Arial" w:hint="cs"/>
          <w:rtl/>
        </w:rPr>
        <w:t>,</w:t>
      </w:r>
      <w:r w:rsidRPr="00745AD4">
        <w:rPr>
          <w:rFonts w:cs="Arial"/>
          <w:rtl/>
        </w:rPr>
        <w:t xml:space="preserve"> בהא הוא דלא טעי להיות סבור שפחות משוה פרוטה יהיו קידושין</w:t>
      </w:r>
      <w:r>
        <w:rPr>
          <w:rFonts w:cs="Arial" w:hint="cs"/>
          <w:rtl/>
        </w:rPr>
        <w:t>,</w:t>
      </w:r>
      <w:r w:rsidRPr="00745AD4">
        <w:rPr>
          <w:rFonts w:cs="Arial"/>
          <w:rtl/>
        </w:rPr>
        <w:t xml:space="preserve"> הילכך גמר ובעל לשם קידושין</w:t>
      </w:r>
      <w:r>
        <w:rPr>
          <w:rFonts w:hint="cs"/>
          <w:rtl/>
        </w:rPr>
        <w:t>, רש"י.</w:t>
      </w:r>
    </w:p>
  </w:footnote>
  <w:footnote w:id="599">
    <w:p w14:paraId="60F8950B" w14:textId="77777777" w:rsidR="009C3674" w:rsidRDefault="009C3674" w:rsidP="009C3674">
      <w:pPr>
        <w:pStyle w:val="a5"/>
      </w:pPr>
      <w:r>
        <w:rPr>
          <w:rStyle w:val="a7"/>
        </w:rPr>
        <w:footnoteRef/>
      </w:r>
      <w:r>
        <w:rPr>
          <w:rtl/>
        </w:rPr>
        <w:t xml:space="preserve"> </w:t>
      </w:r>
      <w:r w:rsidRPr="00745AD4">
        <w:rPr>
          <w:rFonts w:cs="Arial"/>
          <w:rtl/>
        </w:rPr>
        <w:t>כסבור יודעת היא שאין עליה נדרים</w:t>
      </w:r>
      <w:r>
        <w:rPr>
          <w:rFonts w:cs="Arial" w:hint="cs"/>
          <w:rtl/>
        </w:rPr>
        <w:t>,</w:t>
      </w:r>
      <w:r w:rsidRPr="00745AD4">
        <w:rPr>
          <w:rFonts w:cs="Arial"/>
          <w:rtl/>
        </w:rPr>
        <w:t xml:space="preserve"> לכך היא נשאת</w:t>
      </w:r>
      <w:r>
        <w:rPr>
          <w:rFonts w:cs="Arial" w:hint="cs"/>
          <w:rtl/>
        </w:rPr>
        <w:t>,</w:t>
      </w:r>
      <w:r w:rsidRPr="00745AD4">
        <w:rPr>
          <w:rFonts w:cs="Arial"/>
          <w:rtl/>
        </w:rPr>
        <w:t xml:space="preserve"> וכי בעיל אדעתא דקידושי קמאי בעיל</w:t>
      </w:r>
      <w:r>
        <w:rPr>
          <w:rFonts w:cs="Arial" w:hint="cs"/>
          <w:rtl/>
        </w:rPr>
        <w:t>.</w:t>
      </w:r>
      <w:r w:rsidRPr="00745AD4">
        <w:rPr>
          <w:rFonts w:cs="Arial"/>
          <w:rtl/>
        </w:rPr>
        <w:t xml:space="preserve"> ולא לשם קידושין במלוה</w:t>
      </w:r>
      <w:r>
        <w:rPr>
          <w:rFonts w:cs="Arial" w:hint="cs"/>
          <w:rtl/>
        </w:rPr>
        <w:t>,</w:t>
      </w:r>
      <w:r w:rsidRPr="00745AD4">
        <w:rPr>
          <w:rFonts w:cs="Arial"/>
          <w:rtl/>
        </w:rPr>
        <w:t xml:space="preserve"> לאו הכל בקיאין בהלכות קידושין</w:t>
      </w:r>
      <w:r>
        <w:rPr>
          <w:rFonts w:cs="Arial" w:hint="cs"/>
          <w:rtl/>
        </w:rPr>
        <w:t>, רש"י.</w:t>
      </w:r>
    </w:p>
  </w:footnote>
  <w:footnote w:id="600">
    <w:p w14:paraId="3B7AAB40" w14:textId="77777777" w:rsidR="009C3674" w:rsidRDefault="009C3674" w:rsidP="009C3674">
      <w:pPr>
        <w:pStyle w:val="a5"/>
        <w:rPr>
          <w:rFonts w:cs="Arial"/>
          <w:rtl/>
        </w:rPr>
      </w:pPr>
      <w:r>
        <w:rPr>
          <w:rStyle w:val="a7"/>
        </w:rPr>
        <w:footnoteRef/>
      </w:r>
      <w:r>
        <w:rPr>
          <w:rtl/>
        </w:rPr>
        <w:t xml:space="preserve"> </w:t>
      </w:r>
      <w:r w:rsidRPr="00D41AA5">
        <w:rPr>
          <w:rFonts w:cs="Arial" w:hint="cs"/>
          <w:u w:val="single"/>
          <w:rtl/>
        </w:rPr>
        <w:t xml:space="preserve">ונחלקו המפרשים האם הרמב"ם מצריך </w:t>
      </w:r>
      <w:r>
        <w:rPr>
          <w:rFonts w:cs="Arial" w:hint="cs"/>
          <w:u w:val="single"/>
          <w:rtl/>
        </w:rPr>
        <w:t xml:space="preserve">בשלשות המקרים </w:t>
      </w:r>
      <w:r w:rsidRPr="00D41AA5">
        <w:rPr>
          <w:rFonts w:cs="Arial" w:hint="cs"/>
          <w:u w:val="single"/>
          <w:rtl/>
        </w:rPr>
        <w:t>גט מספק או בודאי:</w:t>
      </w:r>
    </w:p>
    <w:p w14:paraId="6C08916F" w14:textId="77777777" w:rsidR="009C3674" w:rsidRPr="00D41AA5" w:rsidRDefault="009C3674" w:rsidP="00BF4F5C">
      <w:pPr>
        <w:pStyle w:val="a5"/>
        <w:numPr>
          <w:ilvl w:val="0"/>
          <w:numId w:val="114"/>
        </w:numPr>
      </w:pPr>
      <w:r>
        <w:rPr>
          <w:rFonts w:cs="Arial" w:hint="cs"/>
          <w:rtl/>
        </w:rPr>
        <w:t xml:space="preserve">הה"מ </w:t>
      </w:r>
      <w:r>
        <w:rPr>
          <w:rFonts w:cs="Arial" w:hint="cs"/>
          <w:sz w:val="16"/>
          <w:szCs w:val="16"/>
          <w:rtl/>
        </w:rPr>
        <w:t xml:space="preserve">(שם) </w:t>
      </w:r>
      <w:r>
        <w:rPr>
          <w:rFonts w:cs="Arial" w:hint="cs"/>
          <w:rtl/>
        </w:rPr>
        <w:t>ו</w:t>
      </w:r>
      <w:r w:rsidRPr="00CB7021">
        <w:rPr>
          <w:rFonts w:cs="Arial"/>
          <w:rtl/>
        </w:rPr>
        <w:t>ר"ן</w:t>
      </w:r>
      <w:r w:rsidRPr="00D41AA5">
        <w:rPr>
          <w:rFonts w:cs="Arial"/>
          <w:sz w:val="16"/>
          <w:szCs w:val="16"/>
          <w:rtl/>
        </w:rPr>
        <w:t xml:space="preserve"> (שם לד: ד"ה גרסי' אמר רב)</w:t>
      </w:r>
      <w:r>
        <w:rPr>
          <w:rFonts w:cs="Arial" w:hint="cs"/>
          <w:rtl/>
        </w:rPr>
        <w:t xml:space="preserve">- </w:t>
      </w:r>
      <w:r w:rsidRPr="00CB7021">
        <w:rPr>
          <w:rFonts w:cs="Arial"/>
          <w:rtl/>
        </w:rPr>
        <w:t>הרמב"ם השוה מקדש במלוה לפחות משוה פרוטה</w:t>
      </w:r>
      <w:r>
        <w:rPr>
          <w:rFonts w:cs="Arial" w:hint="cs"/>
          <w:rtl/>
        </w:rPr>
        <w:t>,</w:t>
      </w:r>
      <w:r w:rsidRPr="00CB7021">
        <w:rPr>
          <w:rFonts w:cs="Arial"/>
          <w:rtl/>
        </w:rPr>
        <w:t xml:space="preserve"> שבשניהם הוא סובר שצריכה גט בודאי</w:t>
      </w:r>
      <w:r>
        <w:rPr>
          <w:rFonts w:cs="Arial" w:hint="cs"/>
          <w:sz w:val="16"/>
          <w:szCs w:val="16"/>
          <w:rtl/>
        </w:rPr>
        <w:t xml:space="preserve"> (ל' הר"ן)</w:t>
      </w:r>
      <w:r>
        <w:rPr>
          <w:rFonts w:cs="Arial" w:hint="cs"/>
          <w:rtl/>
        </w:rPr>
        <w:t>.</w:t>
      </w:r>
      <w:r w:rsidRPr="00CB7021">
        <w:rPr>
          <w:rFonts w:cs="Arial"/>
          <w:rtl/>
        </w:rPr>
        <w:t xml:space="preserve"> </w:t>
      </w:r>
      <w:r>
        <w:rPr>
          <w:rFonts w:cs="Arial" w:hint="cs"/>
          <w:sz w:val="16"/>
          <w:szCs w:val="16"/>
          <w:rtl/>
        </w:rPr>
        <w:t xml:space="preserve">(וכתב עוד הר"ן- </w:t>
      </w:r>
      <w:r w:rsidRPr="00D41AA5">
        <w:rPr>
          <w:rFonts w:cs="Arial"/>
          <w:sz w:val="16"/>
          <w:szCs w:val="16"/>
          <w:rtl/>
        </w:rPr>
        <w:t>ולא ידעתי למה פסק כן במלוה</w:t>
      </w:r>
      <w:r w:rsidRPr="00D41AA5">
        <w:rPr>
          <w:rFonts w:cs="Arial" w:hint="cs"/>
          <w:sz w:val="16"/>
          <w:szCs w:val="16"/>
          <w:rtl/>
        </w:rPr>
        <w:t>,</w:t>
      </w:r>
      <w:r w:rsidRPr="00D41AA5">
        <w:rPr>
          <w:rFonts w:cs="Arial"/>
          <w:sz w:val="16"/>
          <w:szCs w:val="16"/>
          <w:rtl/>
        </w:rPr>
        <w:t xml:space="preserve"> שאפילו הוא סומך על מימרא דעולא א"ר אלעזר מנלן דבמלוה אמר דצריכה גט בודאי</w:t>
      </w:r>
      <w:r w:rsidRPr="00D41AA5">
        <w:rPr>
          <w:rFonts w:cs="Arial" w:hint="cs"/>
          <w:sz w:val="16"/>
          <w:szCs w:val="16"/>
          <w:rtl/>
        </w:rPr>
        <w:t>,</w:t>
      </w:r>
      <w:r w:rsidRPr="00D41AA5">
        <w:rPr>
          <w:rFonts w:cs="Arial"/>
          <w:sz w:val="16"/>
          <w:szCs w:val="16"/>
          <w:rtl/>
        </w:rPr>
        <w:t xml:space="preserve"> ואע</w:t>
      </w:r>
      <w:r w:rsidRPr="00D41AA5">
        <w:rPr>
          <w:rFonts w:cs="Arial" w:hint="cs"/>
          <w:sz w:val="16"/>
          <w:szCs w:val="16"/>
          <w:rtl/>
        </w:rPr>
        <w:t>"</w:t>
      </w:r>
      <w:r w:rsidRPr="00D41AA5">
        <w:rPr>
          <w:rFonts w:cs="Arial"/>
          <w:sz w:val="16"/>
          <w:szCs w:val="16"/>
          <w:rtl/>
        </w:rPr>
        <w:t>ג דאמר לה בהדיא פחות משוה פרוטה הא כייל נמי בהדה על תנאי ובעל</w:t>
      </w:r>
      <w:r w:rsidRPr="00D41AA5">
        <w:rPr>
          <w:rFonts w:cs="Arial" w:hint="cs"/>
          <w:sz w:val="16"/>
          <w:szCs w:val="16"/>
          <w:rtl/>
        </w:rPr>
        <w:t>,</w:t>
      </w:r>
      <w:r w:rsidRPr="00D41AA5">
        <w:rPr>
          <w:rFonts w:cs="Arial"/>
          <w:sz w:val="16"/>
          <w:szCs w:val="16"/>
          <w:rtl/>
        </w:rPr>
        <w:t xml:space="preserve"> ולמסקנא דשמעתין אינה צריכה גט אלא מספק</w:t>
      </w:r>
      <w:r w:rsidRPr="00D41AA5">
        <w:rPr>
          <w:rFonts w:cs="Arial" w:hint="cs"/>
          <w:sz w:val="16"/>
          <w:szCs w:val="16"/>
          <w:rtl/>
        </w:rPr>
        <w:t>.</w:t>
      </w:r>
      <w:r w:rsidRPr="00D41AA5">
        <w:rPr>
          <w:rFonts w:cs="Arial"/>
          <w:sz w:val="16"/>
          <w:szCs w:val="16"/>
          <w:rtl/>
        </w:rPr>
        <w:t xml:space="preserve"> ומחוורתא דפסקא דצריכה גט מספק</w:t>
      </w:r>
      <w:r w:rsidRPr="00D41AA5">
        <w:rPr>
          <w:rFonts w:cs="Arial" w:hint="cs"/>
          <w:sz w:val="16"/>
          <w:szCs w:val="16"/>
          <w:rtl/>
        </w:rPr>
        <w:t>)</w:t>
      </w:r>
      <w:r>
        <w:rPr>
          <w:rFonts w:cs="Arial" w:hint="cs"/>
          <w:rtl/>
        </w:rPr>
        <w:t>.</w:t>
      </w:r>
    </w:p>
    <w:p w14:paraId="1FC051B4" w14:textId="0802D4A2" w:rsidR="009C3674" w:rsidRDefault="009C3674" w:rsidP="00BF4F5C">
      <w:pPr>
        <w:pStyle w:val="a5"/>
        <w:numPr>
          <w:ilvl w:val="0"/>
          <w:numId w:val="114"/>
        </w:numPr>
        <w:rPr>
          <w:rtl/>
        </w:rPr>
      </w:pPr>
      <w:r>
        <w:rPr>
          <w:rFonts w:cs="Arial" w:hint="cs"/>
          <w:rtl/>
        </w:rPr>
        <w:t>ב"י</w:t>
      </w:r>
      <w:r>
        <w:rPr>
          <w:rFonts w:cs="Arial" w:hint="cs"/>
          <w:sz w:val="16"/>
          <w:szCs w:val="16"/>
          <w:rtl/>
        </w:rPr>
        <w:t xml:space="preserve"> (בסי' כח סט"ז)</w:t>
      </w:r>
      <w:r>
        <w:rPr>
          <w:rFonts w:cs="Arial" w:hint="cs"/>
          <w:rtl/>
        </w:rPr>
        <w:t xml:space="preserve">- </w:t>
      </w:r>
      <w:r>
        <w:rPr>
          <w:rFonts w:cs="Arial"/>
          <w:rtl/>
        </w:rPr>
        <w:t>דברי הרמב"ם כך נראה לי לפרשם דצריכה גט מספק קאמר</w:t>
      </w:r>
      <w:r>
        <w:rPr>
          <w:rFonts w:cs="Arial" w:hint="cs"/>
          <w:rtl/>
        </w:rPr>
        <w:t>,</w:t>
      </w:r>
      <w:r>
        <w:rPr>
          <w:rFonts w:cs="Arial"/>
          <w:rtl/>
        </w:rPr>
        <w:t xml:space="preserve"> מדכתב צריכה גט </w:t>
      </w:r>
      <w:r w:rsidRPr="00D90B73">
        <w:rPr>
          <w:rFonts w:cs="Arial" w:hint="cs"/>
          <w:sz w:val="16"/>
          <w:szCs w:val="16"/>
          <w:rtl/>
        </w:rPr>
        <w:t>(</w:t>
      </w:r>
      <w:r w:rsidRPr="00D90B73">
        <w:rPr>
          <w:rFonts w:cs="Arial"/>
          <w:sz w:val="16"/>
          <w:szCs w:val="16"/>
          <w:rtl/>
        </w:rPr>
        <w:t>ואם איתא ה"ל לכתוב הרי זו מקודשת</w:t>
      </w:r>
      <w:r w:rsidRPr="00D90B73">
        <w:rPr>
          <w:rFonts w:cs="Arial" w:hint="cs"/>
          <w:sz w:val="16"/>
          <w:szCs w:val="16"/>
          <w:rtl/>
        </w:rPr>
        <w:t>.</w:t>
      </w:r>
      <w:r w:rsidRPr="00D90B73">
        <w:rPr>
          <w:rFonts w:cs="Arial"/>
          <w:sz w:val="16"/>
          <w:szCs w:val="16"/>
          <w:rtl/>
        </w:rPr>
        <w:t xml:space="preserve"> ועוד הא כיון דעל מקדש על תנאי ובעל סתם כתב וכן המקדש בפחות משוה פרוטה או במלוה ובעל סתם צריכה גט</w:t>
      </w:r>
      <w:r w:rsidRPr="00D90B73">
        <w:rPr>
          <w:rFonts w:cs="Arial" w:hint="cs"/>
          <w:sz w:val="16"/>
          <w:szCs w:val="16"/>
          <w:rtl/>
        </w:rPr>
        <w:t>,</w:t>
      </w:r>
      <w:r w:rsidRPr="00D90B73">
        <w:rPr>
          <w:rFonts w:cs="Arial"/>
          <w:sz w:val="16"/>
          <w:szCs w:val="16"/>
          <w:rtl/>
        </w:rPr>
        <w:t xml:space="preserve"> ובמקדש על תנאי ובעל סתם לא הצריך גט אלא מספק וכדמוכח מדכתב שמא ביטל התנאי כשבעל</w:t>
      </w:r>
      <w:r w:rsidRPr="00D90B73">
        <w:rPr>
          <w:rFonts w:cs="Arial" w:hint="cs"/>
          <w:sz w:val="16"/>
          <w:szCs w:val="16"/>
          <w:rtl/>
        </w:rPr>
        <w:t>,</w:t>
      </w:r>
      <w:r w:rsidRPr="00D90B73">
        <w:rPr>
          <w:rFonts w:cs="Arial"/>
          <w:sz w:val="16"/>
          <w:szCs w:val="16"/>
          <w:rtl/>
        </w:rPr>
        <w:t xml:space="preserve"> אם כן גם במקדש בפחות משוה פרוטה או במלוה ובעל סתם לא הצריך גט אלא מספק</w:t>
      </w:r>
      <w:r w:rsidRPr="00D90B73">
        <w:rPr>
          <w:rFonts w:cs="Arial" w:hint="cs"/>
          <w:sz w:val="16"/>
          <w:szCs w:val="16"/>
          <w:rtl/>
        </w:rPr>
        <w:t>.</w:t>
      </w:r>
      <w:r w:rsidRPr="00D90B73">
        <w:rPr>
          <w:rFonts w:cs="Arial"/>
          <w:sz w:val="16"/>
          <w:szCs w:val="16"/>
          <w:rtl/>
        </w:rPr>
        <w:t xml:space="preserve"> וא"ת בפחות משוה פרוטה ובעל סתם למה לא פסק שתהא מקודשת קידושי ודאי כיון דתרי לישני שוו בה</w:t>
      </w:r>
      <w:r w:rsidRPr="00D90B73">
        <w:rPr>
          <w:rFonts w:cs="Arial" w:hint="cs"/>
          <w:sz w:val="16"/>
          <w:szCs w:val="16"/>
          <w:rtl/>
        </w:rPr>
        <w:t>,</w:t>
      </w:r>
      <w:r w:rsidRPr="00D90B73">
        <w:rPr>
          <w:rFonts w:cs="Arial"/>
          <w:sz w:val="16"/>
          <w:szCs w:val="16"/>
          <w:rtl/>
        </w:rPr>
        <w:t xml:space="preserve"> י"ל שהוא ז"ל מפרש דצריכה גט דקאמר היינו מספק</w:t>
      </w:r>
      <w:r w:rsidRPr="00D90B73">
        <w:rPr>
          <w:rFonts w:cs="Arial" w:hint="cs"/>
          <w:sz w:val="16"/>
          <w:szCs w:val="16"/>
          <w:rtl/>
        </w:rPr>
        <w:t>,</w:t>
      </w:r>
      <w:r w:rsidRPr="00D90B73">
        <w:rPr>
          <w:rFonts w:cs="Arial"/>
          <w:sz w:val="16"/>
          <w:szCs w:val="16"/>
          <w:rtl/>
        </w:rPr>
        <w:t xml:space="preserve"> ואפילו אם תמצא לומר שהוא מפרש דצריכה גט דקאמר היינו לומר שהיא מקודשת קידושי ודאי</w:t>
      </w:r>
      <w:r w:rsidRPr="00D90B73">
        <w:rPr>
          <w:rFonts w:cs="Arial" w:hint="cs"/>
          <w:sz w:val="16"/>
          <w:szCs w:val="16"/>
          <w:rtl/>
        </w:rPr>
        <w:t>,</w:t>
      </w:r>
      <w:r w:rsidRPr="00D90B73">
        <w:rPr>
          <w:rFonts w:cs="Arial"/>
          <w:sz w:val="16"/>
          <w:szCs w:val="16"/>
          <w:rtl/>
        </w:rPr>
        <w:t xml:space="preserve"> מאחר דאיתא התם בגמרא אמר רב כהנא משמיה דעולא המקדש על תנאי ובעל צריכה הימנו גט</w:t>
      </w:r>
      <w:r w:rsidRPr="00D90B73">
        <w:rPr>
          <w:rFonts w:cs="Arial" w:hint="cs"/>
          <w:sz w:val="16"/>
          <w:szCs w:val="16"/>
          <w:rtl/>
        </w:rPr>
        <w:t>,</w:t>
      </w:r>
      <w:r w:rsidRPr="00D90B73">
        <w:rPr>
          <w:rFonts w:cs="Arial"/>
          <w:sz w:val="16"/>
          <w:szCs w:val="16"/>
          <w:rtl/>
        </w:rPr>
        <w:t xml:space="preserve"> איכא למימר דמשמע ליה ז"ל דהאי מימרא פליגא אתרי מימרי קמאי</w:t>
      </w:r>
      <w:r w:rsidRPr="00D90B73">
        <w:rPr>
          <w:rFonts w:cs="Arial" w:hint="cs"/>
          <w:sz w:val="16"/>
          <w:szCs w:val="16"/>
          <w:rtl/>
        </w:rPr>
        <w:t>,</w:t>
      </w:r>
      <w:r w:rsidRPr="00D90B73">
        <w:rPr>
          <w:rFonts w:cs="Arial"/>
          <w:sz w:val="16"/>
          <w:szCs w:val="16"/>
          <w:rtl/>
        </w:rPr>
        <w:t xml:space="preserve"> וסבר דמקדש בפחות משוה פרוטה או במלוה ובעל סתם אינה צריכה גט</w:t>
      </w:r>
      <w:r w:rsidRPr="00D90B73">
        <w:rPr>
          <w:rFonts w:cs="Arial" w:hint="cs"/>
          <w:sz w:val="16"/>
          <w:szCs w:val="16"/>
          <w:rtl/>
        </w:rPr>
        <w:t>,</w:t>
      </w:r>
      <w:r w:rsidRPr="00D90B73">
        <w:rPr>
          <w:rFonts w:cs="Arial"/>
          <w:sz w:val="16"/>
          <w:szCs w:val="16"/>
          <w:rtl/>
        </w:rPr>
        <w:t xml:space="preserve"> דאין לך צריכה גט אלא מקדש על תנאי ובעל סתם</w:t>
      </w:r>
      <w:r w:rsidRPr="00D90B73">
        <w:rPr>
          <w:rFonts w:cs="Arial" w:hint="cs"/>
          <w:sz w:val="16"/>
          <w:szCs w:val="16"/>
          <w:rtl/>
        </w:rPr>
        <w:t>,</w:t>
      </w:r>
      <w:r w:rsidRPr="00D90B73">
        <w:rPr>
          <w:rFonts w:cs="Arial"/>
          <w:sz w:val="16"/>
          <w:szCs w:val="16"/>
          <w:rtl/>
        </w:rPr>
        <w:t xml:space="preserve"> וכיון דפלוגתא היא פסק בה להחמיר</w:t>
      </w:r>
      <w:r>
        <w:rPr>
          <w:rFonts w:cs="Arial" w:hint="cs"/>
          <w:sz w:val="16"/>
          <w:szCs w:val="16"/>
          <w:rtl/>
        </w:rPr>
        <w:t>)</w:t>
      </w:r>
      <w:r>
        <w:rPr>
          <w:rFonts w:cs="Arial"/>
          <w:rtl/>
        </w:rPr>
        <w:t>.</w:t>
      </w:r>
    </w:p>
  </w:footnote>
  <w:footnote w:id="601">
    <w:p w14:paraId="4F7418F1" w14:textId="77777777" w:rsidR="001D13CA" w:rsidRDefault="001D13CA" w:rsidP="001D13CA">
      <w:pPr>
        <w:pStyle w:val="a5"/>
      </w:pPr>
      <w:r>
        <w:rPr>
          <w:rStyle w:val="a7"/>
        </w:rPr>
        <w:footnoteRef/>
      </w:r>
      <w:r>
        <w:rPr>
          <w:rtl/>
        </w:rPr>
        <w:t xml:space="preserve"> </w:t>
      </w:r>
      <w:r w:rsidRPr="00AE355E">
        <w:rPr>
          <w:rFonts w:cs="Arial"/>
          <w:rtl/>
        </w:rPr>
        <w:t>מדלא הביא רב אלפס המקדש במלוה ובעל משמע דס"ל דאינה צריכה גט לפי שאין הכל יודעין שהמקדש במלוה אינה מקודשת הלכך אינו בועל לשם קידושין</w:t>
      </w:r>
      <w:r>
        <w:rPr>
          <w:rFonts w:cs="Arial" w:hint="cs"/>
          <w:rtl/>
        </w:rPr>
        <w:t>,</w:t>
      </w:r>
      <w:r w:rsidRPr="00AE355E">
        <w:rPr>
          <w:rFonts w:cs="Arial"/>
          <w:rtl/>
        </w:rPr>
        <w:t xml:space="preserve"> </w:t>
      </w:r>
      <w:r w:rsidRPr="00CB7021">
        <w:rPr>
          <w:rFonts w:cs="Arial"/>
          <w:rtl/>
        </w:rPr>
        <w:t>רא"ש (</w:t>
      </w:r>
      <w:r>
        <w:rPr>
          <w:rFonts w:cs="Arial" w:hint="cs"/>
          <w:rtl/>
        </w:rPr>
        <w:t>פ"ז סי'</w:t>
      </w:r>
      <w:r w:rsidRPr="00CB7021">
        <w:rPr>
          <w:rFonts w:cs="Arial"/>
          <w:rtl/>
        </w:rPr>
        <w:t xml:space="preserve"> יב)</w:t>
      </w:r>
      <w:r>
        <w:rPr>
          <w:rFonts w:cs="Arial" w:hint="cs"/>
          <w:rtl/>
        </w:rPr>
        <w:t xml:space="preserve">. וכ"כ הב"י (סי' כח סט"ז). וכתב עוד הרא"ש (שם)- </w:t>
      </w:r>
      <w:r w:rsidRPr="00AE355E">
        <w:rPr>
          <w:rFonts w:cs="Arial"/>
          <w:rtl/>
        </w:rPr>
        <w:t>כתב בהלכות גדולות המקדש במלוה ובעל צריכה גט וכן כתב הרמב"ם (פ"ז מהל' אישות) וכן ראוי להחמיר</w:t>
      </w:r>
      <w:r>
        <w:rPr>
          <w:rFonts w:cs="Arial" w:hint="cs"/>
          <w:rtl/>
        </w:rPr>
        <w:t xml:space="preserve">. </w:t>
      </w:r>
      <w:r w:rsidRPr="00D90B73">
        <w:rPr>
          <w:rFonts w:cs="Arial" w:hint="cs"/>
          <w:color w:val="E36C0A" w:themeColor="accent6" w:themeShade="BF"/>
          <w:rtl/>
        </w:rPr>
        <w:t>(וכ"פ בש</w:t>
      </w:r>
      <w:r>
        <w:rPr>
          <w:rFonts w:cs="Arial" w:hint="cs"/>
          <w:color w:val="E36C0A" w:themeColor="accent6" w:themeShade="BF"/>
          <w:rtl/>
        </w:rPr>
        <w:t>ו</w:t>
      </w:r>
      <w:r w:rsidRPr="00D90B73">
        <w:rPr>
          <w:rFonts w:cs="Arial" w:hint="cs"/>
          <w:color w:val="E36C0A" w:themeColor="accent6" w:themeShade="BF"/>
          <w:rtl/>
        </w:rPr>
        <w:t>"ע</w:t>
      </w:r>
      <w:r>
        <w:rPr>
          <w:rFonts w:cs="Arial" w:hint="cs"/>
          <w:color w:val="000000" w:themeColor="text1"/>
          <w:sz w:val="16"/>
          <w:szCs w:val="16"/>
          <w:rtl/>
        </w:rPr>
        <w:t xml:space="preserve"> </w:t>
      </w:r>
      <w:r w:rsidRPr="009C3674">
        <w:rPr>
          <w:rFonts w:cs="Arial" w:hint="cs"/>
          <w:color w:val="000000" w:themeColor="text1"/>
          <w:sz w:val="16"/>
          <w:szCs w:val="16"/>
          <w:rtl/>
        </w:rPr>
        <w:t>[</w:t>
      </w:r>
      <w:r>
        <w:rPr>
          <w:rFonts w:cs="Arial" w:hint="cs"/>
          <w:color w:val="000000" w:themeColor="text1"/>
          <w:sz w:val="16"/>
          <w:szCs w:val="16"/>
          <w:rtl/>
        </w:rPr>
        <w:t>בסי' כח סט"ז</w:t>
      </w:r>
      <w:r w:rsidRPr="009C3674">
        <w:rPr>
          <w:rFonts w:cs="Arial" w:hint="cs"/>
          <w:color w:val="000000" w:themeColor="text1"/>
          <w:sz w:val="16"/>
          <w:szCs w:val="16"/>
          <w:rtl/>
        </w:rPr>
        <w:t>]</w:t>
      </w:r>
      <w:r w:rsidRPr="00D90B73">
        <w:rPr>
          <w:rFonts w:cs="Arial" w:hint="cs"/>
          <w:color w:val="E36C0A" w:themeColor="accent6" w:themeShade="BF"/>
          <w:rtl/>
        </w:rPr>
        <w:t>)</w:t>
      </w:r>
      <w:r w:rsidRPr="00AE355E">
        <w:rPr>
          <w:rFonts w:cs="Arial"/>
          <w:rtl/>
        </w:rPr>
        <w:t xml:space="preserve"> </w:t>
      </w:r>
    </w:p>
  </w:footnote>
  <w:footnote w:id="602">
    <w:p w14:paraId="0CFA62F5" w14:textId="00B2970E" w:rsidR="004865EE" w:rsidRDefault="004865EE" w:rsidP="004865EE">
      <w:pPr>
        <w:pStyle w:val="a5"/>
        <w:rPr>
          <w:rtl/>
        </w:rPr>
      </w:pPr>
      <w:r>
        <w:rPr>
          <w:rStyle w:val="a7"/>
        </w:rPr>
        <w:footnoteRef/>
      </w:r>
      <w:r>
        <w:rPr>
          <w:rtl/>
        </w:rPr>
        <w:t xml:space="preserve"> </w:t>
      </w:r>
      <w:r w:rsidR="000F2607">
        <w:rPr>
          <w:rFonts w:cs="Arial" w:hint="cs"/>
          <w:rtl/>
        </w:rPr>
        <w:t xml:space="preserve">ז"ל בסי' לא: </w:t>
      </w:r>
      <w:r w:rsidR="000F2607" w:rsidRPr="00815B0C">
        <w:rPr>
          <w:rFonts w:cs="Arial"/>
          <w:rtl/>
        </w:rPr>
        <w:t xml:space="preserve">אם קידשה </w:t>
      </w:r>
      <w:r w:rsidR="000F2607" w:rsidRPr="000F2607">
        <w:rPr>
          <w:rFonts w:cs="Arial"/>
          <w:b/>
          <w:bCs/>
          <w:rtl/>
        </w:rPr>
        <w:t>בפחות מש"פ</w:t>
      </w:r>
      <w:r w:rsidR="000F2607" w:rsidRPr="00815B0C">
        <w:rPr>
          <w:rFonts w:cs="Arial"/>
          <w:rtl/>
        </w:rPr>
        <w:t xml:space="preserve"> ואח"כ בא עליה סתם בפני עדים </w:t>
      </w:r>
      <w:r w:rsidR="000F2607">
        <w:rPr>
          <w:rFonts w:cs="Arial" w:hint="cs"/>
          <w:rtl/>
        </w:rPr>
        <w:t xml:space="preserve">- </w:t>
      </w:r>
      <w:r w:rsidR="000F2607" w:rsidRPr="00815B0C">
        <w:rPr>
          <w:rFonts w:cs="Arial"/>
          <w:rtl/>
        </w:rPr>
        <w:t>צריכה גט</w:t>
      </w:r>
      <w:r w:rsidR="000F2607">
        <w:rPr>
          <w:rFonts w:cs="Arial" w:hint="cs"/>
          <w:rtl/>
        </w:rPr>
        <w:t>,</w:t>
      </w:r>
      <w:r w:rsidR="000F2607" w:rsidRPr="00815B0C">
        <w:rPr>
          <w:rFonts w:cs="Arial"/>
          <w:rtl/>
        </w:rPr>
        <w:t xml:space="preserve"> שודאי בעל לשם קידושין</w:t>
      </w:r>
      <w:r w:rsidR="000F2607" w:rsidRPr="00815B0C">
        <w:rPr>
          <w:rFonts w:cs="Arial" w:hint="cs"/>
          <w:rtl/>
        </w:rPr>
        <w:t>.</w:t>
      </w:r>
      <w:r w:rsidR="000F2607">
        <w:rPr>
          <w:rFonts w:cs="Arial" w:hint="cs"/>
          <w:rtl/>
        </w:rPr>
        <w:t xml:space="preserve">      וז"ל ב</w:t>
      </w:r>
      <w:r w:rsidR="000F2607" w:rsidRPr="004865EE">
        <w:rPr>
          <w:rFonts w:cs="Arial" w:hint="cs"/>
          <w:rtl/>
        </w:rPr>
        <w:t>סי' כח</w:t>
      </w:r>
      <w:r w:rsidR="000F2607">
        <w:rPr>
          <w:rFonts w:cs="Arial" w:hint="cs"/>
          <w:rtl/>
        </w:rPr>
        <w:t>:</w:t>
      </w:r>
      <w:r w:rsidR="000F2607" w:rsidRPr="004865EE">
        <w:rPr>
          <w:rFonts w:cs="Arial" w:hint="cs"/>
          <w:rtl/>
        </w:rPr>
        <w:t xml:space="preserve"> </w:t>
      </w:r>
      <w:r w:rsidR="000F2607" w:rsidRPr="004865EE">
        <w:rPr>
          <w:rFonts w:cs="Arial"/>
          <w:rtl/>
        </w:rPr>
        <w:t xml:space="preserve">קדש </w:t>
      </w:r>
      <w:r w:rsidR="000F2607" w:rsidRPr="000F2607">
        <w:rPr>
          <w:rFonts w:cs="Arial"/>
          <w:b/>
          <w:bCs/>
          <w:rtl/>
        </w:rPr>
        <w:t>במלוה</w:t>
      </w:r>
      <w:r w:rsidR="000F2607" w:rsidRPr="004865EE">
        <w:rPr>
          <w:rFonts w:cs="Arial"/>
          <w:rtl/>
        </w:rPr>
        <w:t xml:space="preserve"> ובעל סתם בפני עדים צריכה גט דודאי לשם קידושין בעל</w:t>
      </w:r>
      <w:r w:rsidR="000F2607">
        <w:rPr>
          <w:rFonts w:hint="cs"/>
          <w:rtl/>
        </w:rPr>
        <w:t>.     וז"ל בסי' לט:</w:t>
      </w:r>
      <w:r w:rsidR="000F2607" w:rsidRPr="004865EE">
        <w:rPr>
          <w:rtl/>
        </w:rPr>
        <w:t xml:space="preserve"> </w:t>
      </w:r>
      <w:r w:rsidR="000F2607" w:rsidRPr="004865EE">
        <w:rPr>
          <w:rFonts w:cs="Arial"/>
          <w:rtl/>
        </w:rPr>
        <w:t xml:space="preserve">ואם קדש </w:t>
      </w:r>
      <w:r w:rsidR="000F2607" w:rsidRPr="000F2607">
        <w:rPr>
          <w:rFonts w:cs="Arial"/>
          <w:b/>
          <w:bCs/>
          <w:rtl/>
        </w:rPr>
        <w:t>על תנאי</w:t>
      </w:r>
      <w:r w:rsidR="000F2607" w:rsidRPr="004865EE">
        <w:rPr>
          <w:rFonts w:cs="Arial"/>
          <w:rtl/>
        </w:rPr>
        <w:t xml:space="preserve"> ובעל סתם ויש עדים על היחוד צריכה גט מספק אפילו בעל לאלתר לאחר הקידושין שאין אדם עושה בעילתו בעילת זנות ובעל לשם קידושין</w:t>
      </w:r>
      <w:r>
        <w:rPr>
          <w:rFonts w:hint="cs"/>
          <w:rtl/>
        </w:rPr>
        <w:t>.</w:t>
      </w:r>
    </w:p>
  </w:footnote>
  <w:footnote w:id="603">
    <w:p w14:paraId="6FE68AA1" w14:textId="2E51A256" w:rsidR="00382974" w:rsidRDefault="00382974">
      <w:pPr>
        <w:pStyle w:val="a5"/>
      </w:pPr>
      <w:r>
        <w:rPr>
          <w:rStyle w:val="a7"/>
        </w:rPr>
        <w:footnoteRef/>
      </w:r>
      <w:r>
        <w:rPr>
          <w:rtl/>
        </w:rPr>
        <w:t xml:space="preserve"> </w:t>
      </w:r>
      <w:r>
        <w:rPr>
          <w:rFonts w:hint="cs"/>
          <w:rtl/>
        </w:rPr>
        <w:t xml:space="preserve">וכ"כ בשו"ת בעלי התוס' (סי' קלג) </w:t>
      </w:r>
      <w:r w:rsidR="002A48B1">
        <w:rPr>
          <w:rFonts w:hint="cs"/>
          <w:rtl/>
        </w:rPr>
        <w:t>וז</w:t>
      </w:r>
      <w:r w:rsidR="002A48B1">
        <w:rPr>
          <w:rtl/>
        </w:rPr>
        <w:t>"</w:t>
      </w:r>
      <w:r w:rsidR="002A48B1">
        <w:rPr>
          <w:rFonts w:hint="cs"/>
          <w:rtl/>
        </w:rPr>
        <w:t>ל:</w:t>
      </w:r>
      <w:r>
        <w:rPr>
          <w:rFonts w:hint="cs"/>
          <w:rtl/>
        </w:rPr>
        <w:t xml:space="preserve"> </w:t>
      </w:r>
      <w:r w:rsidRPr="00382974">
        <w:rPr>
          <w:rFonts w:cs="Arial"/>
          <w:rtl/>
        </w:rPr>
        <w:t>וכתב רבי' שמשון מדאשכחן פ' בית שמאי ביבמות ובמס' נדה גבי קטנה שנישאת דכיון דבעל בגדלות אינה יכולה למאן, דשמעינן אע</w:t>
      </w:r>
      <w:r w:rsidR="009F162B">
        <w:rPr>
          <w:rFonts w:cs="Arial" w:hint="cs"/>
          <w:rtl/>
        </w:rPr>
        <w:t>"</w:t>
      </w:r>
      <w:r w:rsidRPr="00382974">
        <w:rPr>
          <w:rFonts w:cs="Arial"/>
          <w:rtl/>
        </w:rPr>
        <w:t>ג דלא ייחד עידי ייחוד לשם כך, מ"מ מיקרי עידי ייחוד, מה שהוא דר עמה בבית, דדבר שהסתם כך הוא כדאיתא עדים דמי.</w:t>
      </w:r>
    </w:p>
  </w:footnote>
  <w:footnote w:id="604">
    <w:p w14:paraId="150FEC6A" w14:textId="1A1C8E35" w:rsidR="001E0454" w:rsidRDefault="001E0454" w:rsidP="001E0454">
      <w:pPr>
        <w:pStyle w:val="a5"/>
        <w:rPr>
          <w:rtl/>
        </w:rPr>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Pr>
          <w:rFonts w:cs="Arial"/>
          <w:rtl/>
        </w:rPr>
        <w:t>ויש לדקדק דווקא בקטנה או במקדש על תנאי איכא למימר דגמר לבעול לשם קידושין וכו'. שכן כשנודע לו שקידשה בפחות משוה פרוטה, כדאמרינן התם אדם יודע שאין קידושין בפחות משוה פרוטה, וגמר ובעל לשם קידושין. אבל מה שבעל קודם שנודע לו, לא בעל רק על דעת קידושין הראשונים, שהרי קסבור היה שהיו קידושין גמורים. ובנדון זה אפי' אם תימצא לומר שהקידושין אינם קידושין, מ"מ יש להשיאו עצה להתייחד עמה בפני שנים שיראו רק שנכנס עמה בחדר, והם לא יכנסו, והוא יבעול ודיו בכך.</w:t>
      </w:r>
      <w:r>
        <w:rPr>
          <w:rFonts w:hint="cs"/>
          <w:rtl/>
        </w:rPr>
        <w:t>..</w:t>
      </w:r>
    </w:p>
  </w:footnote>
  <w:footnote w:id="605">
    <w:p w14:paraId="69FF32C0" w14:textId="144D9070" w:rsidR="00D65097" w:rsidRDefault="00D65097">
      <w:pPr>
        <w:pStyle w:val="a5"/>
      </w:pPr>
      <w:r>
        <w:rPr>
          <w:rStyle w:val="a7"/>
        </w:rPr>
        <w:footnoteRef/>
      </w:r>
      <w:r>
        <w:rPr>
          <w:rtl/>
        </w:rPr>
        <w:t xml:space="preserve"> </w:t>
      </w:r>
      <w:r>
        <w:rPr>
          <w:rFonts w:hint="cs"/>
          <w:rtl/>
        </w:rPr>
        <w:t>סימן - טיוטה.</w:t>
      </w:r>
    </w:p>
  </w:footnote>
  <w:footnote w:id="606">
    <w:p w14:paraId="4411310D" w14:textId="490F01D2" w:rsidR="00904CCC" w:rsidRDefault="00904CCC" w:rsidP="00904CCC">
      <w:pPr>
        <w:pStyle w:val="a5"/>
      </w:pPr>
      <w:r>
        <w:rPr>
          <w:rStyle w:val="a7"/>
        </w:rPr>
        <w:footnoteRef/>
      </w:r>
      <w:r>
        <w:rPr>
          <w:rtl/>
        </w:rPr>
        <w:t xml:space="preserve"> </w:t>
      </w:r>
      <w:r w:rsidR="002E4E5D" w:rsidRPr="002E4E5D">
        <w:rPr>
          <w:rFonts w:cs="Arial"/>
          <w:rtl/>
        </w:rPr>
        <w:t>ודע שאין צריך שיכתב בדבר שאין יכול להזדייף וזהו שכתב רבינו למעלה על העלה ובכל דבר שירצה והטעם דעידי מסירה עיקר בקידושין כמו בגירושין</w:t>
      </w:r>
      <w:r w:rsidR="002E4E5D">
        <w:rPr>
          <w:rFonts w:cs="Arial" w:hint="cs"/>
          <w:rtl/>
        </w:rPr>
        <w:t xml:space="preserve">, </w:t>
      </w:r>
      <w:r w:rsidR="002E4E5D" w:rsidRPr="002E4E5D">
        <w:rPr>
          <w:rFonts w:cs="Arial" w:hint="cs"/>
          <w:b/>
          <w:bCs/>
          <w:rtl/>
        </w:rPr>
        <w:t>הה"מ</w:t>
      </w:r>
      <w:r w:rsidR="002E4E5D">
        <w:rPr>
          <w:rFonts w:cs="Arial" w:hint="cs"/>
          <w:rtl/>
        </w:rPr>
        <w:t xml:space="preserve"> (פ"ג ה"ד).     </w:t>
      </w:r>
      <w:r w:rsidR="002E4E5D" w:rsidRPr="002E4E5D">
        <w:rPr>
          <w:rFonts w:cs="Arial"/>
          <w:rtl/>
        </w:rPr>
        <w:t xml:space="preserve"> </w:t>
      </w:r>
      <w:r>
        <w:rPr>
          <w:rFonts w:cs="Arial"/>
          <w:rtl/>
        </w:rPr>
        <w:t>וכתב הר"ן (ה. ד"ה כתב לה) דהא דאמרינן כתב על החרס מהני דוקא בדלית ביה עדים</w:t>
      </w:r>
      <w:r>
        <w:rPr>
          <w:rFonts w:cs="Arial" w:hint="cs"/>
          <w:rtl/>
        </w:rPr>
        <w:t>,</w:t>
      </w:r>
      <w:r>
        <w:rPr>
          <w:rFonts w:cs="Arial"/>
          <w:rtl/>
        </w:rPr>
        <w:t xml:space="preserve"> אבל אי אית ביה עדים פסול גזירה דילמא אתי למיסמך עליה בעדי חתימה בלחוד והוה ליה מזוייף ופסול אפילו לרבי אליעזר (גיטין ד.)</w:t>
      </w:r>
      <w:r>
        <w:rPr>
          <w:rFonts w:cs="Arial" w:hint="cs"/>
          <w:rtl/>
        </w:rPr>
        <w:t xml:space="preserve">, </w:t>
      </w:r>
      <w:r w:rsidRPr="002E4E5D">
        <w:rPr>
          <w:rFonts w:cs="Arial" w:hint="cs"/>
          <w:b/>
          <w:bCs/>
          <w:rtl/>
        </w:rPr>
        <w:t>ב"י</w:t>
      </w:r>
      <w:r>
        <w:rPr>
          <w:rFonts w:cs="Arial" w:hint="cs"/>
          <w:rtl/>
        </w:rPr>
        <w:t xml:space="preserve"> (בבדה"ב).</w:t>
      </w:r>
    </w:p>
  </w:footnote>
  <w:footnote w:id="607">
    <w:p w14:paraId="7067DCF1" w14:textId="449C4B8C" w:rsidR="009071D5" w:rsidRDefault="009071D5">
      <w:pPr>
        <w:pStyle w:val="a5"/>
      </w:pPr>
      <w:r>
        <w:rPr>
          <w:rStyle w:val="a7"/>
        </w:rPr>
        <w:footnoteRef/>
      </w:r>
      <w:r>
        <w:rPr>
          <w:rtl/>
        </w:rPr>
        <w:t xml:space="preserve"> </w:t>
      </w:r>
      <w:r w:rsidRPr="009071D5">
        <w:rPr>
          <w:rFonts w:cs="Arial"/>
          <w:rtl/>
        </w:rPr>
        <w:t>ודאי צריך שיתן לה השטר</w:t>
      </w:r>
      <w:r>
        <w:rPr>
          <w:rFonts w:cs="Arial" w:hint="cs"/>
          <w:rtl/>
        </w:rPr>
        <w:t>,</w:t>
      </w:r>
      <w:r w:rsidRPr="009071D5">
        <w:rPr>
          <w:rFonts w:cs="Arial"/>
          <w:rtl/>
        </w:rPr>
        <w:t xml:space="preserve"> דהא דכוותה בגט הרי זה גיטיך והנייר שלי אינה מגורשת כדאיתא בפרק המביא תניין (כ</w:t>
      </w:r>
      <w:r>
        <w:rPr>
          <w:rFonts w:cs="Arial" w:hint="cs"/>
          <w:rtl/>
        </w:rPr>
        <w:t>:</w:t>
      </w:r>
      <w:r w:rsidRPr="009071D5">
        <w:rPr>
          <w:rFonts w:cs="Arial"/>
          <w:rtl/>
        </w:rPr>
        <w:t>)</w:t>
      </w:r>
      <w:r>
        <w:rPr>
          <w:rFonts w:cs="Arial" w:hint="cs"/>
          <w:rtl/>
        </w:rPr>
        <w:t>, ר"ן (א: ד"ה בשטר, הביאו הדרכ"מ [אות ב]).</w:t>
      </w:r>
      <w:r w:rsidR="00F34E0B">
        <w:rPr>
          <w:rFonts w:hint="cs"/>
          <w:rtl/>
        </w:rPr>
        <w:t xml:space="preserve"> </w:t>
      </w:r>
      <w:r w:rsidR="00F34E0B" w:rsidRPr="00F34E0B">
        <w:rPr>
          <w:rFonts w:hint="cs"/>
          <w:color w:val="00B0F0"/>
          <w:rtl/>
        </w:rPr>
        <w:t>(וכ"פ הרמ"א</w:t>
      </w:r>
      <w:r w:rsidR="00F34E0B" w:rsidRPr="00F34E0B">
        <w:rPr>
          <w:rFonts w:hint="cs"/>
          <w:color w:val="00B0F0"/>
          <w:sz w:val="16"/>
          <w:szCs w:val="16"/>
          <w:rtl/>
        </w:rPr>
        <w:t xml:space="preserve"> </w:t>
      </w:r>
      <w:r w:rsidR="00F34E0B">
        <w:rPr>
          <w:rFonts w:hint="cs"/>
          <w:sz w:val="16"/>
          <w:szCs w:val="16"/>
          <w:rtl/>
        </w:rPr>
        <w:t>[בסע' ד]</w:t>
      </w:r>
      <w:r w:rsidR="00F34E0B" w:rsidRPr="00F34E0B">
        <w:rPr>
          <w:rFonts w:hint="cs"/>
          <w:color w:val="00B0F0"/>
          <w:rtl/>
        </w:rPr>
        <w:t>)</w:t>
      </w:r>
    </w:p>
  </w:footnote>
  <w:footnote w:id="608">
    <w:p w14:paraId="6B90AAF0" w14:textId="16B4CECA" w:rsidR="00341622" w:rsidRDefault="00341622">
      <w:pPr>
        <w:pStyle w:val="a5"/>
      </w:pPr>
      <w:r>
        <w:rPr>
          <w:rStyle w:val="a7"/>
        </w:rPr>
        <w:footnoteRef/>
      </w:r>
      <w:r>
        <w:rPr>
          <w:rtl/>
        </w:rPr>
        <w:t xml:space="preserve"> </w:t>
      </w:r>
      <w:r>
        <w:rPr>
          <w:rFonts w:hint="cs"/>
          <w:rtl/>
        </w:rPr>
        <w:t>סימן - מקדש בחרס/חספא.</w:t>
      </w:r>
    </w:p>
  </w:footnote>
  <w:footnote w:id="609">
    <w:p w14:paraId="1D0BC588" w14:textId="0CD6E05B" w:rsidR="00FC5C4F" w:rsidRDefault="00FC5C4F">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FC5C4F">
        <w:rPr>
          <w:rFonts w:cs="Arial"/>
          <w:rtl/>
        </w:rPr>
        <w:t>עוד נראה לי שכתבו ללמד למקדש בשטר ופסול מדין שטר כגון שנכתב שלא לשמה שאם הוא ש"פ מהני מדין כסף דבקדושי שטר דעתייהו נמי אנייר והכי מוכח בפרק האיש מקדש (דף מח א) דתניא וחכ"א שמין את הנייר</w:t>
      </w:r>
      <w:r>
        <w:rPr>
          <w:rFonts w:cs="Arial" w:hint="cs"/>
          <w:rtl/>
        </w:rPr>
        <w:t>.</w:t>
      </w:r>
    </w:p>
  </w:footnote>
  <w:footnote w:id="610">
    <w:p w14:paraId="49DEE2B2" w14:textId="00FADCF0" w:rsidR="00E104DE" w:rsidRDefault="00E104DE">
      <w:pPr>
        <w:pStyle w:val="a5"/>
        <w:rPr>
          <w:rtl/>
        </w:rPr>
      </w:pPr>
      <w:r>
        <w:rPr>
          <w:rStyle w:val="a7"/>
        </w:rPr>
        <w:footnoteRef/>
      </w:r>
      <w:r>
        <w:rPr>
          <w:rtl/>
        </w:rPr>
        <w:t xml:space="preserve"> </w:t>
      </w:r>
      <w:r w:rsidRPr="003B76AB">
        <w:rPr>
          <w:rFonts w:cs="Arial"/>
          <w:rtl/>
        </w:rPr>
        <w:t xml:space="preserve">ויש להסתפק בפי' דבריו </w:t>
      </w:r>
      <w:r w:rsidR="00FC5C4F">
        <w:rPr>
          <w:rFonts w:cs="Arial" w:hint="cs"/>
          <w:sz w:val="16"/>
          <w:szCs w:val="16"/>
          <w:rtl/>
        </w:rPr>
        <w:t xml:space="preserve">{של הרמ"ה} </w:t>
      </w:r>
      <w:r w:rsidRPr="003B76AB">
        <w:rPr>
          <w:rFonts w:cs="Arial"/>
          <w:rtl/>
        </w:rPr>
        <w:t>דכיון דלא קידשה בשטר זה לשם כסף</w:t>
      </w:r>
      <w:r>
        <w:rPr>
          <w:rFonts w:cs="Arial" w:hint="cs"/>
          <w:rtl/>
        </w:rPr>
        <w:t>,</w:t>
      </w:r>
      <w:r w:rsidRPr="003B76AB">
        <w:rPr>
          <w:rFonts w:cs="Arial"/>
          <w:rtl/>
        </w:rPr>
        <w:t xml:space="preserve"> אפילו שוה פרוטה אינה מקודשת</w:t>
      </w:r>
      <w:r>
        <w:rPr>
          <w:rFonts w:cs="Arial" w:hint="cs"/>
          <w:rtl/>
        </w:rPr>
        <w:t>.</w:t>
      </w:r>
      <w:r w:rsidRPr="003B76AB">
        <w:rPr>
          <w:rFonts w:cs="Arial"/>
          <w:rtl/>
        </w:rPr>
        <w:t xml:space="preserve"> ולא בא להכשיר אלא כשרוצה לקדשה בו משום כסף</w:t>
      </w:r>
      <w:r>
        <w:rPr>
          <w:rFonts w:cs="Arial" w:hint="cs"/>
          <w:rtl/>
        </w:rPr>
        <w:t>,</w:t>
      </w:r>
      <w:r w:rsidRPr="003B76AB">
        <w:rPr>
          <w:rFonts w:cs="Arial"/>
          <w:rtl/>
        </w:rPr>
        <w:t xml:space="preserve"> והכי קאמר</w:t>
      </w:r>
      <w:r>
        <w:rPr>
          <w:rFonts w:cs="Arial" w:hint="cs"/>
          <w:rtl/>
        </w:rPr>
        <w:t>:</w:t>
      </w:r>
      <w:r w:rsidRPr="003B76AB">
        <w:rPr>
          <w:rFonts w:cs="Arial"/>
          <w:rtl/>
        </w:rPr>
        <w:t xml:space="preserve"> אע"פ ששטר זה שכתבו שלא מדעתה פסול לקדש בו בתורת שטר</w:t>
      </w:r>
      <w:r>
        <w:rPr>
          <w:rFonts w:cs="Arial" w:hint="cs"/>
          <w:rtl/>
        </w:rPr>
        <w:t>,</w:t>
      </w:r>
      <w:r w:rsidRPr="003B76AB">
        <w:rPr>
          <w:rFonts w:cs="Arial"/>
          <w:rtl/>
        </w:rPr>
        <w:t xml:space="preserve"> אם בא לקדשה בו משום כסף שמין את הנייר אם יש בו שוה פרוטה </w:t>
      </w:r>
      <w:r>
        <w:rPr>
          <w:rFonts w:cs="Arial" w:hint="cs"/>
          <w:rtl/>
        </w:rPr>
        <w:t xml:space="preserve">- </w:t>
      </w:r>
      <w:r w:rsidRPr="003B76AB">
        <w:rPr>
          <w:rFonts w:cs="Arial"/>
          <w:rtl/>
        </w:rPr>
        <w:t>מקודשת</w:t>
      </w:r>
      <w:r>
        <w:rPr>
          <w:rFonts w:cs="Arial" w:hint="cs"/>
          <w:rtl/>
        </w:rPr>
        <w:t>.</w:t>
      </w:r>
      <w:r w:rsidRPr="003B76AB">
        <w:rPr>
          <w:rFonts w:cs="Arial"/>
          <w:rtl/>
        </w:rPr>
        <w:t xml:space="preserve"> כלומר יכול לקדשה בו בתורת כסף</w:t>
      </w:r>
      <w:r>
        <w:rPr>
          <w:rFonts w:cs="Arial" w:hint="cs"/>
          <w:rtl/>
        </w:rPr>
        <w:t>.</w:t>
      </w:r>
      <w:r w:rsidRPr="003B76AB">
        <w:rPr>
          <w:rFonts w:cs="Arial"/>
          <w:rtl/>
        </w:rPr>
        <w:t xml:space="preserve"> ואם אין בו שוה פרוטה וקידשה בו </w:t>
      </w:r>
      <w:r>
        <w:rPr>
          <w:rFonts w:cs="Arial" w:hint="cs"/>
          <w:rtl/>
        </w:rPr>
        <w:t xml:space="preserve">- </w:t>
      </w:r>
      <w:r w:rsidRPr="003B76AB">
        <w:rPr>
          <w:rFonts w:cs="Arial"/>
          <w:rtl/>
        </w:rPr>
        <w:t>הוי ספק קידושין</w:t>
      </w:r>
      <w:r>
        <w:rPr>
          <w:rFonts w:cs="Arial" w:hint="cs"/>
          <w:rtl/>
        </w:rPr>
        <w:t>,</w:t>
      </w:r>
      <w:r w:rsidRPr="003B76AB">
        <w:rPr>
          <w:rFonts w:cs="Arial"/>
          <w:rtl/>
        </w:rPr>
        <w:t xml:space="preserve"> משום דחיישינן שמא שוה פרוטה במדי</w:t>
      </w:r>
      <w:r>
        <w:rPr>
          <w:rFonts w:cs="Arial" w:hint="cs"/>
          <w:rtl/>
        </w:rPr>
        <w:t>.</w:t>
      </w:r>
      <w:r w:rsidRPr="003B76AB">
        <w:rPr>
          <w:rFonts w:cs="Arial"/>
          <w:rtl/>
        </w:rPr>
        <w:t xml:space="preserve"> ואפשר דאפילו בקידשה בו בתורת שטר קאמר דאם יש בו שוה פרוטה מקודשת מתורת כסף</w:t>
      </w:r>
      <w:r>
        <w:rPr>
          <w:rFonts w:cs="Arial" w:hint="cs"/>
          <w:rtl/>
        </w:rPr>
        <w:t>,</w:t>
      </w:r>
      <w:r w:rsidRPr="003B76AB">
        <w:rPr>
          <w:rFonts w:cs="Arial"/>
          <w:rtl/>
        </w:rPr>
        <w:t xml:space="preserve"> וזה נראה יותר מדקדוק הלשון</w:t>
      </w:r>
      <w:r>
        <w:rPr>
          <w:rFonts w:cs="Arial" w:hint="cs"/>
          <w:rtl/>
        </w:rPr>
        <w:t>, ב"י.</w:t>
      </w:r>
    </w:p>
  </w:footnote>
  <w:footnote w:id="611">
    <w:p w14:paraId="533D0374" w14:textId="4D98BF9E" w:rsidR="00374E03" w:rsidRDefault="00374E03">
      <w:pPr>
        <w:pStyle w:val="a5"/>
      </w:pPr>
      <w:r>
        <w:rPr>
          <w:rStyle w:val="a7"/>
        </w:rPr>
        <w:footnoteRef/>
      </w:r>
      <w:r>
        <w:rPr>
          <w:rtl/>
        </w:rPr>
        <w:t xml:space="preserve"> </w:t>
      </w:r>
      <w:r>
        <w:rPr>
          <w:rFonts w:hint="cs"/>
          <w:rtl/>
        </w:rPr>
        <w:t>צל"ע למה הב"י לא הביא את דבריו.</w:t>
      </w:r>
    </w:p>
  </w:footnote>
  <w:footnote w:id="612">
    <w:p w14:paraId="3215E69F" w14:textId="32F169F0" w:rsidR="00666BC2" w:rsidRDefault="00666BC2">
      <w:pPr>
        <w:pStyle w:val="a5"/>
        <w:rPr>
          <w:rtl/>
        </w:rPr>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367C14">
        <w:rPr>
          <w:rFonts w:cs="Arial"/>
          <w:rtl/>
        </w:rPr>
        <w:t>שטר קידושין כשר במחובר. דדוקא בגט פסילנא משום דכתיב ונתן. ובירוש' מפקינן מדכתיב ספר. מה ספר שהוא בתלוש. וכן אמרי בתוספת' (קידושין פ"ד ה"ז) המקדש בעיר הנדחת וביושביה כדימוס ובמה שעליה אינה מקודשת. משמע בהכי דוקא דאיכא איסור הנאה. הא לאו הכי מקודשת אפילו במחובר. ונראה דאין כן דעת רש"י ז"ל פ</w:t>
      </w:r>
      <w:r w:rsidRPr="00367C14">
        <w:rPr>
          <w:rFonts w:cs="Arial" w:hint="cs"/>
          <w:rtl/>
        </w:rPr>
        <w:t>"ק</w:t>
      </w:r>
      <w:r w:rsidRPr="00367C14">
        <w:rPr>
          <w:rFonts w:cs="Arial"/>
          <w:rtl/>
        </w:rPr>
        <w:t xml:space="preserve"> דגיטין (</w:t>
      </w:r>
      <w:r w:rsidRPr="00367C14">
        <w:rPr>
          <w:rFonts w:cs="Arial" w:hint="cs"/>
          <w:rtl/>
        </w:rPr>
        <w:t>י. ד"ה הכי גרסינן</w:t>
      </w:r>
      <w:r w:rsidRPr="00367C14">
        <w:rPr>
          <w:rFonts w:cs="Arial"/>
          <w:rtl/>
        </w:rPr>
        <w:t>)</w:t>
      </w:r>
      <w:r w:rsidRPr="00367C14">
        <w:rPr>
          <w:rFonts w:cs="Arial" w:hint="cs"/>
          <w:rtl/>
        </w:rPr>
        <w:t>. דרגסינן התם</w:t>
      </w:r>
      <w:r w:rsidRPr="00367C14">
        <w:rPr>
          <w:rFonts w:cs="Arial"/>
          <w:rtl/>
        </w:rPr>
        <w:t>.</w:t>
      </w:r>
      <w:r w:rsidRPr="00367C14">
        <w:rPr>
          <w:rFonts w:cs="Arial" w:hint="cs"/>
          <w:rtl/>
        </w:rPr>
        <w:t>..</w:t>
      </w:r>
      <w:r w:rsidRPr="00FC5C4F">
        <w:rPr>
          <w:rtl/>
        </w:rPr>
        <w:t xml:space="preserve"> </w:t>
      </w:r>
      <w:r w:rsidRPr="00367C14">
        <w:rPr>
          <w:rFonts w:cs="Arial"/>
          <w:rtl/>
        </w:rPr>
        <w:t>כי קתני מילתא דליתא בקידושין מילתא דאיתא בקידושין לא.</w:t>
      </w:r>
      <w:r w:rsidRPr="00367C14">
        <w:rPr>
          <w:rFonts w:cs="Arial" w:hint="cs"/>
          <w:rtl/>
        </w:rPr>
        <w:t xml:space="preserve"> </w:t>
      </w:r>
      <w:r w:rsidRPr="00367C14">
        <w:rPr>
          <w:rFonts w:cs="Arial"/>
          <w:rtl/>
        </w:rPr>
        <w:t>פירש רש"י מחובר איתיה נמי בקידושין דכתיב (דברים כ"ד) ויצאה והיתה איתקש הויה ליציאה.</w:t>
      </w:r>
      <w:r w:rsidRPr="00367C14">
        <w:rPr>
          <w:rFonts w:cs="Arial" w:hint="cs"/>
          <w:rtl/>
        </w:rPr>
        <w:t>..</w:t>
      </w:r>
      <w:r w:rsidRPr="00367C14">
        <w:rPr>
          <w:rFonts w:cs="Arial"/>
          <w:rtl/>
        </w:rPr>
        <w:t xml:space="preserve"> ע</w:t>
      </w:r>
      <w:r w:rsidRPr="00367C14">
        <w:rPr>
          <w:rFonts w:cs="Arial" w:hint="cs"/>
          <w:rtl/>
        </w:rPr>
        <w:t>"</w:t>
      </w:r>
      <w:r w:rsidRPr="00367C14">
        <w:rPr>
          <w:rFonts w:cs="Arial"/>
          <w:rtl/>
        </w:rPr>
        <w:t>כ. ויש לפרשה בע"א</w:t>
      </w:r>
      <w:r>
        <w:rPr>
          <w:rFonts w:cs="Arial" w:hint="cs"/>
          <w:rtl/>
        </w:rPr>
        <w:t>.</w:t>
      </w:r>
    </w:p>
  </w:footnote>
  <w:footnote w:id="613">
    <w:p w14:paraId="7DBEF27D" w14:textId="71D58CC3" w:rsidR="00666BC2" w:rsidRDefault="00666BC2">
      <w:pPr>
        <w:pStyle w:val="a5"/>
      </w:pPr>
      <w:r>
        <w:rPr>
          <w:rStyle w:val="a7"/>
        </w:rPr>
        <w:footnoteRef/>
      </w:r>
      <w:r>
        <w:rPr>
          <w:rtl/>
        </w:rPr>
        <w:t xml:space="preserve"> </w:t>
      </w:r>
      <w:r>
        <w:rPr>
          <w:rFonts w:hint="cs"/>
          <w:rtl/>
        </w:rPr>
        <w:t>והה"מ (פ"ג ה"ג) כתב בשם הרשב"א דפסול במחובר וצל"ע מניין לו.</w:t>
      </w:r>
    </w:p>
  </w:footnote>
  <w:footnote w:id="614">
    <w:p w14:paraId="46BFF0BB" w14:textId="612F94DE" w:rsidR="00775BB5" w:rsidRDefault="00775BB5">
      <w:pPr>
        <w:pStyle w:val="a5"/>
        <w:rPr>
          <w:rtl/>
        </w:rPr>
      </w:pPr>
      <w:r>
        <w:rPr>
          <w:rStyle w:val="a7"/>
        </w:rPr>
        <w:footnoteRef/>
      </w:r>
      <w:r>
        <w:rPr>
          <w:rtl/>
        </w:rPr>
        <w:t xml:space="preserve"> </w:t>
      </w:r>
      <w:r>
        <w:rPr>
          <w:rFonts w:cs="Arial" w:hint="cs"/>
          <w:rtl/>
        </w:rPr>
        <w:t xml:space="preserve">וכ"כ </w:t>
      </w:r>
      <w:r w:rsidRPr="00367C14">
        <w:rPr>
          <w:rFonts w:cs="Arial"/>
          <w:rtl/>
        </w:rPr>
        <w:t>ר</w:t>
      </w:r>
      <w:r w:rsidRPr="00367C14">
        <w:rPr>
          <w:rFonts w:cs="Arial" w:hint="cs"/>
          <w:rtl/>
        </w:rPr>
        <w:t>י"</w:t>
      </w:r>
      <w:r w:rsidRPr="00367C14">
        <w:rPr>
          <w:rFonts w:cs="Arial"/>
          <w:rtl/>
        </w:rPr>
        <w:t xml:space="preserve">ו </w:t>
      </w:r>
      <w:r w:rsidRPr="00367C14">
        <w:rPr>
          <w:rFonts w:cs="Arial"/>
          <w:sz w:val="16"/>
          <w:szCs w:val="16"/>
          <w:rtl/>
        </w:rPr>
        <w:t>(נ</w:t>
      </w:r>
      <w:r w:rsidRPr="00367C14">
        <w:rPr>
          <w:rFonts w:cs="Arial" w:hint="cs"/>
          <w:sz w:val="16"/>
          <w:szCs w:val="16"/>
          <w:rtl/>
        </w:rPr>
        <w:t>כ"ב</w:t>
      </w:r>
      <w:r w:rsidRPr="00367C14">
        <w:rPr>
          <w:rFonts w:cs="Arial"/>
          <w:sz w:val="16"/>
          <w:szCs w:val="16"/>
          <w:rtl/>
        </w:rPr>
        <w:t xml:space="preserve"> ח"א קפא ע"א)</w:t>
      </w:r>
      <w:r w:rsidR="00374E03">
        <w:rPr>
          <w:rFonts w:hint="cs"/>
          <w:rtl/>
        </w:rPr>
        <w:t>, הביאו הב"י</w:t>
      </w:r>
      <w:r>
        <w:rPr>
          <w:rFonts w:hint="cs"/>
          <w:rtl/>
        </w:rPr>
        <w:t>.</w:t>
      </w:r>
    </w:p>
  </w:footnote>
  <w:footnote w:id="615">
    <w:p w14:paraId="032B8444" w14:textId="07E66717" w:rsidR="007763AA" w:rsidRDefault="007763AA">
      <w:pPr>
        <w:pStyle w:val="a5"/>
      </w:pPr>
      <w:r>
        <w:rPr>
          <w:rStyle w:val="a7"/>
        </w:rPr>
        <w:footnoteRef/>
      </w:r>
      <w:r>
        <w:rPr>
          <w:rtl/>
        </w:rPr>
        <w:t xml:space="preserve"> </w:t>
      </w:r>
      <w:r w:rsidRPr="007763AA">
        <w:rPr>
          <w:rFonts w:cs="Arial"/>
          <w:rtl/>
        </w:rPr>
        <w:t>כן הוא דעת הרשב"א בתשו' דוקא באיסורי הנאה ד"ת כמ"ש בירושלמי אבל כבר כ' בסימן כ"ח סכ"א דלא קי"ל כוותיה דהא גם בגירושין קי"ל דכשר בכ"ע וכ"ש בקידושין דהא בירושלמי עצמו משוי לה להדדי וכ"כ הר"ן בריש קדושין גבי בשטר מנלן וכ"פ הרב בסי' כ"א שם</w:t>
      </w:r>
      <w:r>
        <w:rPr>
          <w:rFonts w:cs="Arial" w:hint="cs"/>
          <w:rtl/>
        </w:rPr>
        <w:t>, גר"א (סק"י).</w:t>
      </w:r>
    </w:p>
  </w:footnote>
  <w:footnote w:id="616">
    <w:p w14:paraId="2EE10E87" w14:textId="5029E284" w:rsidR="007F3403" w:rsidRDefault="007F3403" w:rsidP="007F3403">
      <w:pPr>
        <w:pStyle w:val="a5"/>
      </w:pPr>
      <w:r>
        <w:rPr>
          <w:rStyle w:val="a7"/>
        </w:rPr>
        <w:footnoteRef/>
      </w:r>
      <w:r>
        <w:rPr>
          <w:rtl/>
        </w:rPr>
        <w:t xml:space="preserve"> </w:t>
      </w:r>
      <w:r>
        <w:rPr>
          <w:rFonts w:hint="cs"/>
          <w:rtl/>
        </w:rPr>
        <w:t>במחובר. ומה שצוין כאן בציוני הרמ"א - אינו מדוייק. וכ"כ הב"ש (סק"ח).</w:t>
      </w:r>
    </w:p>
  </w:footnote>
  <w:footnote w:id="617">
    <w:p w14:paraId="2B6B4F0B" w14:textId="2EB37B46" w:rsidR="00F91361" w:rsidRDefault="00F91361">
      <w:pPr>
        <w:pStyle w:val="a5"/>
        <w:rPr>
          <w:rtl/>
        </w:rPr>
      </w:pPr>
      <w:r>
        <w:rPr>
          <w:rStyle w:val="a7"/>
        </w:rPr>
        <w:footnoteRef/>
      </w:r>
      <w:r>
        <w:rPr>
          <w:rtl/>
        </w:rPr>
        <w:t xml:space="preserve"> </w:t>
      </w:r>
      <w:r w:rsidRPr="00F91361">
        <w:rPr>
          <w:rFonts w:cs="Arial"/>
          <w:rtl/>
        </w:rPr>
        <w:t>בכסף והדר בעיל כדכתיב כי יקח דהיינו כסף והדר ובעלה</w:t>
      </w:r>
      <w:r>
        <w:rPr>
          <w:rFonts w:hint="cs"/>
          <w:rtl/>
        </w:rPr>
        <w:t>, רש"י.</w:t>
      </w:r>
    </w:p>
  </w:footnote>
  <w:footnote w:id="618">
    <w:p w14:paraId="57BE1EB3" w14:textId="7CB83D89" w:rsidR="00F91361" w:rsidRDefault="00F91361">
      <w:pPr>
        <w:pStyle w:val="a5"/>
        <w:rPr>
          <w:rtl/>
        </w:rPr>
      </w:pPr>
      <w:r>
        <w:rPr>
          <w:rStyle w:val="a7"/>
        </w:rPr>
        <w:footnoteRef/>
      </w:r>
      <w:r>
        <w:rPr>
          <w:rtl/>
        </w:rPr>
        <w:t xml:space="preserve"> </w:t>
      </w:r>
      <w:r w:rsidRPr="00F91361">
        <w:rPr>
          <w:rFonts w:cs="Arial"/>
          <w:rtl/>
        </w:rPr>
        <w:t>דהכי קאמר קרא דבעינן כסף וביאה ובלאו ביאה לא מקדשה</w:t>
      </w:r>
      <w:r>
        <w:rPr>
          <w:rFonts w:hint="cs"/>
          <w:rtl/>
        </w:rPr>
        <w:t>, רש"י.</w:t>
      </w:r>
    </w:p>
  </w:footnote>
  <w:footnote w:id="619">
    <w:p w14:paraId="63E1C060" w14:textId="0E5917A3" w:rsidR="00F91361" w:rsidRDefault="00F91361">
      <w:pPr>
        <w:pStyle w:val="a5"/>
      </w:pPr>
      <w:r>
        <w:rPr>
          <w:rStyle w:val="a7"/>
        </w:rPr>
        <w:footnoteRef/>
      </w:r>
      <w:r>
        <w:rPr>
          <w:rtl/>
        </w:rPr>
        <w:t xml:space="preserve"> </w:t>
      </w:r>
      <w:r w:rsidRPr="00F91361">
        <w:rPr>
          <w:rFonts w:cs="Arial"/>
          <w:rtl/>
        </w:rPr>
        <w:t>וסקילה בבתולה כתיבא (דברים כב) כי יהיה נערה בתולה מאורשה לאיש וגו' ודרשינן (כתובות דף מח:) בתולה ולא בעולה שהבעולה בחנק כשאר אשת איש</w:t>
      </w:r>
      <w:r>
        <w:rPr>
          <w:rFonts w:cs="Arial" w:hint="cs"/>
          <w:rtl/>
        </w:rPr>
        <w:t>, רש"י.</w:t>
      </w:r>
    </w:p>
  </w:footnote>
  <w:footnote w:id="620">
    <w:p w14:paraId="30DB7E3C" w14:textId="519F1546" w:rsidR="00F91361" w:rsidRDefault="00F91361">
      <w:pPr>
        <w:pStyle w:val="a5"/>
      </w:pPr>
      <w:r>
        <w:rPr>
          <w:rStyle w:val="a7"/>
        </w:rPr>
        <w:footnoteRef/>
      </w:r>
      <w:r>
        <w:rPr>
          <w:rtl/>
        </w:rPr>
        <w:t xml:space="preserve"> </w:t>
      </w:r>
      <w:r w:rsidRPr="00F91361">
        <w:rPr>
          <w:rFonts w:cs="Arial"/>
          <w:rtl/>
        </w:rPr>
        <w:t>דאיתקוש משכבות להדדי דכתיב (ויקרא כ) משכבי אשה שתי משכבות וקרינא בה כי יקח ובעלה ואכתי בתולה היא</w:t>
      </w:r>
      <w:r>
        <w:rPr>
          <w:rFonts w:cs="Arial" w:hint="cs"/>
          <w:rtl/>
        </w:rPr>
        <w:t>, רש"י.</w:t>
      </w:r>
    </w:p>
  </w:footnote>
  <w:footnote w:id="621">
    <w:p w14:paraId="1FEF3DB1" w14:textId="50014E91" w:rsidR="00F91361" w:rsidRDefault="00F91361">
      <w:pPr>
        <w:pStyle w:val="a5"/>
        <w:rPr>
          <w:rtl/>
        </w:rPr>
      </w:pPr>
      <w:r>
        <w:rPr>
          <w:rStyle w:val="a7"/>
        </w:rPr>
        <w:footnoteRef/>
      </w:r>
      <w:r>
        <w:rPr>
          <w:rtl/>
        </w:rPr>
        <w:t xml:space="preserve"> </w:t>
      </w:r>
      <w:r w:rsidRPr="00F91361">
        <w:rPr>
          <w:rFonts w:cs="Arial"/>
          <w:rtl/>
        </w:rPr>
        <w:t>ליכא לאוקמי הכי דאי בא עליה ארוס שלא כדרכה תו לא הויא בסקילה דעד כאן לא פליגי רבנן עליה דרבי גבי באו עליה עשרה שלא כדרכה ואמרו כולן בסקילה אלא באחר שאינו בעלה אבל בעלה עושה אותה בעולה בשלא כדרכה דילפינן לה מבעולת בעל כדלקמן</w:t>
      </w:r>
      <w:r>
        <w:rPr>
          <w:rFonts w:hint="cs"/>
          <w:rtl/>
        </w:rPr>
        <w:t>, רש"י.</w:t>
      </w:r>
    </w:p>
  </w:footnote>
  <w:footnote w:id="622">
    <w:p w14:paraId="15ECAA7F" w14:textId="57E0F287" w:rsidR="00F91361" w:rsidRDefault="00F91361">
      <w:pPr>
        <w:pStyle w:val="a5"/>
      </w:pPr>
      <w:r>
        <w:rPr>
          <w:rStyle w:val="a7"/>
        </w:rPr>
        <w:footnoteRef/>
      </w:r>
      <w:r>
        <w:rPr>
          <w:rtl/>
        </w:rPr>
        <w:t xml:space="preserve"> </w:t>
      </w:r>
      <w:r w:rsidRPr="00F91361">
        <w:rPr>
          <w:rFonts w:cs="Arial"/>
          <w:rtl/>
        </w:rPr>
        <w:t>המקדש בביאה מי הויא הך ביאה כנשואין או אינה אלא כשאר אירוסין</w:t>
      </w:r>
      <w:r>
        <w:rPr>
          <w:rFonts w:cs="Arial" w:hint="cs"/>
          <w:rtl/>
        </w:rPr>
        <w:t>, רש"י.</w:t>
      </w:r>
    </w:p>
  </w:footnote>
  <w:footnote w:id="623">
    <w:p w14:paraId="6E75D39D" w14:textId="77777777" w:rsidR="00BF263E" w:rsidRPr="00351B7D" w:rsidRDefault="00BF263E" w:rsidP="00BF263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בשבט בד של הדס, רש"י.</w:t>
      </w:r>
    </w:p>
  </w:footnote>
  <w:footnote w:id="624">
    <w:p w14:paraId="39441955" w14:textId="77777777" w:rsidR="00BF263E" w:rsidRPr="00351B7D" w:rsidRDefault="00BF263E" w:rsidP="00BF263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משום פריצותא דקדיש בשוקא, רש"י.</w:t>
      </w:r>
    </w:p>
  </w:footnote>
  <w:footnote w:id="625">
    <w:p w14:paraId="048CAFEB" w14:textId="77777777" w:rsidR="00BF263E" w:rsidRPr="00351B7D" w:rsidRDefault="00BF263E" w:rsidP="00BF263E">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אם באת לינשא לאחר כשמואל דאמר חיישינן שמא שוה פרוטה במדי, רש"י.</w:t>
      </w:r>
    </w:p>
  </w:footnote>
  <w:footnote w:id="626">
    <w:p w14:paraId="24457C46" w14:textId="77777777" w:rsidR="00BF263E" w:rsidRPr="00351B7D" w:rsidRDefault="00BF263E" w:rsidP="00BF263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משום פריצותא, רש"י.</w:t>
      </w:r>
    </w:p>
  </w:footnote>
  <w:footnote w:id="627">
    <w:p w14:paraId="18BD6239" w14:textId="77777777" w:rsidR="00BF263E" w:rsidRPr="00351B7D" w:rsidRDefault="00BF263E" w:rsidP="00BF263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השולח גט לאשתו והגיע בשליח ואמר לו גט שנתתי לך בטל הוא דילמא לא ידעי ליה אינשי דבטליה קודם שיבא לידה ושמא יתננו השליח לאחר שבטלו ותנשא בו, רש"י.</w:t>
      </w:r>
    </w:p>
  </w:footnote>
  <w:footnote w:id="628">
    <w:p w14:paraId="346DE18D" w14:textId="77777777" w:rsidR="00BF263E" w:rsidRPr="00351B7D" w:rsidRDefault="00BF263E" w:rsidP="00BF263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כגון בגט המעושה בישראל, דמוציא לעז על בניה, רש"י.</w:t>
      </w:r>
    </w:p>
  </w:footnote>
  <w:footnote w:id="629">
    <w:p w14:paraId="7672A494" w14:textId="77777777" w:rsidR="00BF263E" w:rsidRPr="00351B7D" w:rsidRDefault="00BF263E" w:rsidP="00BF263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שמזמינו לדין מפי הדיינין וזה קם עליו ומכהו, רש"י.</w:t>
      </w:r>
    </w:p>
  </w:footnote>
  <w:footnote w:id="630">
    <w:p w14:paraId="2720B11C" w14:textId="740FA168" w:rsidR="00BF263E" w:rsidRPr="00351B7D" w:rsidRDefault="00BF263E" w:rsidP="00BF263E">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שמא יכשל בה שסתם חמותה אוהבת את חתנה</w:t>
      </w:r>
      <w:r w:rsidR="00CE67DF">
        <w:rPr>
          <w:rFonts w:asciiTheme="minorBidi" w:hAnsiTheme="minorBidi" w:hint="cs"/>
          <w:rtl/>
        </w:rPr>
        <w:t>,</w:t>
      </w:r>
      <w:r w:rsidRPr="00351B7D">
        <w:rPr>
          <w:rFonts w:asciiTheme="minorBidi" w:hAnsiTheme="minorBidi"/>
          <w:rtl/>
        </w:rPr>
        <w:t xml:space="preserve"> דאמר מר (בפסחים קיג</w:t>
      </w:r>
      <w:r w:rsidR="00CE67DF">
        <w:rPr>
          <w:rFonts w:asciiTheme="minorBidi" w:hAnsiTheme="minorBidi" w:hint="cs"/>
          <w:rtl/>
        </w:rPr>
        <w:t>.</w:t>
      </w:r>
      <w:r w:rsidRPr="00351B7D">
        <w:rPr>
          <w:rFonts w:asciiTheme="minorBidi" w:hAnsiTheme="minorBidi"/>
          <w:rtl/>
        </w:rPr>
        <w:t>) הוי זהיר באשתך מחתנה הראשון, רש"י.</w:t>
      </w:r>
    </w:p>
  </w:footnote>
  <w:footnote w:id="631">
    <w:p w14:paraId="334C2280" w14:textId="48230748" w:rsidR="005C0559" w:rsidRDefault="005C0559">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5C0559">
        <w:rPr>
          <w:rFonts w:cs="Arial"/>
          <w:rtl/>
        </w:rPr>
        <w:t>ואם קידש בביאה אומר לה הרי את מקודשת לי או הרי את מאורסת לי או הרי את לי לאשה בבעילה זו וכל כיוצא בזה ומתייחד עמה בפני שני עדים ובועלה, והמקדש בביאה [מסתמא] דעתו על גמר ביאה וכשיגמור ביאתו תהיה מקודשת, ובין שבא עליה כדרכה בין שבא עליה שלא כדרכה הרי זו מקודשת.</w:t>
      </w:r>
    </w:p>
  </w:footnote>
  <w:footnote w:id="632">
    <w:p w14:paraId="451F3528" w14:textId="11F81DFE" w:rsidR="00F94651" w:rsidRDefault="00F94651">
      <w:pPr>
        <w:pStyle w:val="a5"/>
        <w:rPr>
          <w:rtl/>
        </w:rPr>
      </w:pPr>
      <w:r>
        <w:rPr>
          <w:rStyle w:val="a7"/>
        </w:rPr>
        <w:footnoteRef/>
      </w:r>
      <w:r>
        <w:rPr>
          <w:rtl/>
        </w:rPr>
        <w:t xml:space="preserve"> </w:t>
      </w:r>
      <w:r>
        <w:rPr>
          <w:rFonts w:cs="Arial"/>
          <w:rtl/>
        </w:rPr>
        <w:t>כלומר מהלשונות הנז' בסימן כ"ז</w:t>
      </w:r>
      <w:r>
        <w:rPr>
          <w:rFonts w:cs="Arial" w:hint="cs"/>
          <w:rtl/>
        </w:rPr>
        <w:t>, ב"י.</w:t>
      </w:r>
    </w:p>
  </w:footnote>
  <w:footnote w:id="633">
    <w:p w14:paraId="2B3473C6" w14:textId="6BBAAB96" w:rsidR="005C0559" w:rsidRDefault="005C0559">
      <w:pPr>
        <w:pStyle w:val="a5"/>
        <w:rPr>
          <w:rtl/>
        </w:rPr>
      </w:pPr>
      <w:r>
        <w:rPr>
          <w:rStyle w:val="a7"/>
        </w:rPr>
        <w:footnoteRef/>
      </w:r>
      <w:r>
        <w:rPr>
          <w:rtl/>
        </w:rPr>
        <w:t xml:space="preserve"> </w:t>
      </w:r>
      <w:r>
        <w:rPr>
          <w:rFonts w:cs="Arial"/>
          <w:rtl/>
        </w:rPr>
        <w:t>כ"כ הרמב"ם בפ"ג (ה"ה)</w:t>
      </w:r>
      <w:r>
        <w:rPr>
          <w:rFonts w:cs="Arial" w:hint="cs"/>
          <w:rtl/>
        </w:rPr>
        <w:t>.</w:t>
      </w:r>
      <w:r>
        <w:rPr>
          <w:rFonts w:cs="Arial"/>
          <w:rtl/>
        </w:rPr>
        <w:t xml:space="preserve"> וכתב הה</w:t>
      </w:r>
      <w:r>
        <w:rPr>
          <w:rFonts w:cs="Arial" w:hint="cs"/>
          <w:rtl/>
        </w:rPr>
        <w:t>"</w:t>
      </w:r>
      <w:r>
        <w:rPr>
          <w:rFonts w:cs="Arial"/>
          <w:rtl/>
        </w:rPr>
        <w:t>מ בפרק הזורק (גיטין פא:) אמרינן הן הן עידי יחוד הן הן עידי ביאה ופשוט הוא שכל האומר שעל דעת לקדשה בפני עדים מתייחד עמה הן הן עידי ביאה</w:t>
      </w:r>
      <w:r>
        <w:rPr>
          <w:rFonts w:hint="cs"/>
          <w:rtl/>
        </w:rPr>
        <w:t>, ב"י.</w:t>
      </w:r>
    </w:p>
  </w:footnote>
  <w:footnote w:id="634">
    <w:p w14:paraId="26E008C5" w14:textId="2675F478" w:rsidR="00F94651" w:rsidRDefault="00F94651">
      <w:pPr>
        <w:pStyle w:val="a5"/>
      </w:pPr>
      <w:r>
        <w:rPr>
          <w:rStyle w:val="a7"/>
        </w:rPr>
        <w:footnoteRef/>
      </w:r>
      <w:r>
        <w:rPr>
          <w:rtl/>
        </w:rPr>
        <w:t xml:space="preserve"> </w:t>
      </w:r>
      <w:r w:rsidRPr="00F94651">
        <w:rPr>
          <w:rFonts w:cs="Arial"/>
          <w:rtl/>
        </w:rPr>
        <w:t>ובתשובת מיימוני סוף ספר נשים (סי' יט)</w:t>
      </w:r>
      <w:r w:rsidR="004E7C91">
        <w:rPr>
          <w:rFonts w:cs="Arial" w:hint="cs"/>
          <w:rtl/>
        </w:rPr>
        <w:t xml:space="preserve"> כתב:</w:t>
      </w:r>
      <w:r w:rsidRPr="00F94651">
        <w:rPr>
          <w:rFonts w:cs="Arial"/>
          <w:rtl/>
        </w:rPr>
        <w:t xml:space="preserve"> דבר שסתמו כך הוא שבעל </w:t>
      </w:r>
      <w:r w:rsidR="004E7C91">
        <w:rPr>
          <w:rFonts w:cs="Arial" w:hint="cs"/>
          <w:rtl/>
        </w:rPr>
        <w:t xml:space="preserve">- </w:t>
      </w:r>
      <w:r w:rsidRPr="00F94651">
        <w:rPr>
          <w:rFonts w:cs="Arial"/>
          <w:rtl/>
        </w:rPr>
        <w:t>כמו דאיכא עדי יחוד דמי</w:t>
      </w:r>
      <w:r w:rsidR="004E7C91">
        <w:rPr>
          <w:rFonts w:cs="Arial" w:hint="cs"/>
          <w:rtl/>
        </w:rPr>
        <w:t>,</w:t>
      </w:r>
      <w:r w:rsidRPr="00F94651">
        <w:rPr>
          <w:rFonts w:cs="Arial"/>
          <w:rtl/>
        </w:rPr>
        <w:t xml:space="preserve"> וע</w:t>
      </w:r>
      <w:r w:rsidR="004E7C91">
        <w:rPr>
          <w:rFonts w:cs="Arial" w:hint="cs"/>
          <w:rtl/>
        </w:rPr>
        <w:t>"</w:t>
      </w:r>
      <w:r w:rsidRPr="00F94651">
        <w:rPr>
          <w:rFonts w:cs="Arial"/>
          <w:rtl/>
        </w:rPr>
        <w:t>ש</w:t>
      </w:r>
      <w:r w:rsidR="00FC554E">
        <w:rPr>
          <w:rFonts w:cs="Arial" w:hint="cs"/>
          <w:rtl/>
        </w:rPr>
        <w:t>, דרכ"מ (אות ב).</w:t>
      </w:r>
    </w:p>
  </w:footnote>
  <w:footnote w:id="635">
    <w:p w14:paraId="0075075B" w14:textId="4EF88733" w:rsidR="00544AE4" w:rsidRDefault="00544AE4" w:rsidP="00544AE4">
      <w:pPr>
        <w:pStyle w:val="a5"/>
      </w:pPr>
      <w:r>
        <w:rPr>
          <w:rStyle w:val="a7"/>
        </w:rPr>
        <w:footnoteRef/>
      </w:r>
      <w:r>
        <w:rPr>
          <w:rtl/>
        </w:rPr>
        <w:t xml:space="preserve"> </w:t>
      </w:r>
      <w:r w:rsidR="00980380" w:rsidRPr="00980380">
        <w:rPr>
          <w:rFonts w:cs="Arial"/>
          <w:rtl/>
        </w:rPr>
        <w:t>ואפשר לומר דכי אמרינן דביאה אירוסין עושה הני מילי בבית חמיו</w:t>
      </w:r>
      <w:r w:rsidR="00980380">
        <w:rPr>
          <w:rFonts w:cs="Arial" w:hint="cs"/>
          <w:rtl/>
        </w:rPr>
        <w:t>,</w:t>
      </w:r>
      <w:r w:rsidR="00980380" w:rsidRPr="00980380">
        <w:rPr>
          <w:rFonts w:cs="Arial"/>
          <w:rtl/>
        </w:rPr>
        <w:t xml:space="preserve"> אבל כל שהביאה בביתו וכנסה ובעלה </w:t>
      </w:r>
      <w:r w:rsidR="00980380">
        <w:rPr>
          <w:rFonts w:cs="Arial" w:hint="cs"/>
          <w:rtl/>
        </w:rPr>
        <w:t xml:space="preserve">- </w:t>
      </w:r>
      <w:r w:rsidR="00980380" w:rsidRPr="00980380">
        <w:rPr>
          <w:rFonts w:cs="Arial"/>
          <w:rtl/>
        </w:rPr>
        <w:t>הרי הקידושין והנישואין באין כאחד</w:t>
      </w:r>
      <w:r w:rsidR="00980380">
        <w:rPr>
          <w:rFonts w:cs="Arial" w:hint="cs"/>
          <w:rtl/>
        </w:rPr>
        <w:t xml:space="preserve">, </w:t>
      </w:r>
      <w:r w:rsidR="00980380" w:rsidRPr="00CE67DF">
        <w:rPr>
          <w:rFonts w:cs="Arial" w:hint="cs"/>
          <w:b/>
          <w:bCs/>
          <w:rtl/>
        </w:rPr>
        <w:t>ר"ן</w:t>
      </w:r>
      <w:r w:rsidR="00980380">
        <w:rPr>
          <w:rFonts w:cs="Arial" w:hint="cs"/>
          <w:rtl/>
        </w:rPr>
        <w:t xml:space="preserve"> (כתובות לג: מדפה"ר).</w:t>
      </w:r>
      <w:r w:rsidR="00980380" w:rsidRPr="00980380">
        <w:rPr>
          <w:rFonts w:cs="Arial"/>
          <w:rtl/>
        </w:rPr>
        <w:t xml:space="preserve"> </w:t>
      </w:r>
      <w:r w:rsidR="00C706DF">
        <w:rPr>
          <w:rFonts w:cs="Arial" w:hint="cs"/>
          <w:rtl/>
        </w:rPr>
        <w:t xml:space="preserve">     </w:t>
      </w:r>
      <w:r w:rsidR="00C706DF" w:rsidRPr="00C706DF">
        <w:rPr>
          <w:rFonts w:cs="Arial"/>
          <w:rtl/>
        </w:rPr>
        <w:t>והבא על ארוסתו לשם נישואין אחר שקידשה משיערה בה קנאה ונעשית נשואה והרי היא אשתו לכל דבר</w:t>
      </w:r>
      <w:r w:rsidR="00C706DF">
        <w:rPr>
          <w:rFonts w:cs="Arial" w:hint="cs"/>
          <w:rtl/>
        </w:rPr>
        <w:t xml:space="preserve">, </w:t>
      </w:r>
      <w:r w:rsidR="00C706DF" w:rsidRPr="00CE67DF">
        <w:rPr>
          <w:rFonts w:cs="Arial" w:hint="cs"/>
          <w:b/>
          <w:bCs/>
          <w:rtl/>
        </w:rPr>
        <w:t>רמב"ם</w:t>
      </w:r>
      <w:r w:rsidR="00C706DF">
        <w:rPr>
          <w:rFonts w:cs="Arial" w:hint="cs"/>
          <w:rtl/>
        </w:rPr>
        <w:t xml:space="preserve"> (פ"י מאישות ה"א)</w:t>
      </w:r>
      <w:r w:rsidR="00C706DF" w:rsidRPr="00C706DF">
        <w:rPr>
          <w:rFonts w:cs="Arial"/>
          <w:rtl/>
        </w:rPr>
        <w:t xml:space="preserve">. </w:t>
      </w:r>
      <w:r w:rsidR="00C706DF">
        <w:rPr>
          <w:rFonts w:cs="Arial" w:hint="cs"/>
          <w:rtl/>
        </w:rPr>
        <w:t xml:space="preserve">וכן </w:t>
      </w:r>
      <w:r w:rsidRPr="00F94651">
        <w:rPr>
          <w:rFonts w:cs="Arial"/>
          <w:rtl/>
        </w:rPr>
        <w:t xml:space="preserve">כתב הר"ן </w:t>
      </w:r>
      <w:r w:rsidR="00C706DF">
        <w:rPr>
          <w:rFonts w:cs="Arial" w:hint="cs"/>
          <w:rtl/>
        </w:rPr>
        <w:t>(</w:t>
      </w:r>
      <w:r w:rsidRPr="00F94651">
        <w:rPr>
          <w:rFonts w:cs="Arial"/>
          <w:rtl/>
        </w:rPr>
        <w:t xml:space="preserve">קידושין ה: ד"ה גרסי' בגמ') </w:t>
      </w:r>
      <w:r w:rsidR="00C706DF">
        <w:rPr>
          <w:rFonts w:cs="Arial" w:hint="cs"/>
          <w:rtl/>
        </w:rPr>
        <w:t>בשמו ושם הרי"ף. והביא ה</w:t>
      </w:r>
      <w:r>
        <w:rPr>
          <w:rFonts w:cs="Arial" w:hint="cs"/>
          <w:rtl/>
        </w:rPr>
        <w:t>דרכ"מ (אות ג)</w:t>
      </w:r>
      <w:r w:rsidR="00C706DF">
        <w:rPr>
          <w:rFonts w:cs="Arial" w:hint="cs"/>
          <w:rtl/>
        </w:rPr>
        <w:t xml:space="preserve"> חלק מדבריהם</w:t>
      </w:r>
      <w:r>
        <w:rPr>
          <w:rFonts w:cs="Arial" w:hint="cs"/>
          <w:rtl/>
        </w:rPr>
        <w:t>.</w:t>
      </w:r>
      <w:r>
        <w:rPr>
          <w:rFonts w:hint="cs"/>
          <w:rtl/>
        </w:rPr>
        <w:t xml:space="preserve"> </w:t>
      </w:r>
      <w:r w:rsidRPr="00544AE4">
        <w:rPr>
          <w:rFonts w:hint="cs"/>
          <w:color w:val="00B0F0"/>
          <w:rtl/>
        </w:rPr>
        <w:t>(וכ"כ בהג"ה)</w:t>
      </w:r>
    </w:p>
  </w:footnote>
  <w:footnote w:id="636">
    <w:p w14:paraId="1794BBA0" w14:textId="2C480E16" w:rsidR="00FC3ABB" w:rsidRPr="005B736B" w:rsidRDefault="00FC3ABB" w:rsidP="00FC3ABB">
      <w:pPr>
        <w:pStyle w:val="a5"/>
        <w:rPr>
          <w:b/>
          <w:bCs/>
          <w:rtl/>
        </w:rPr>
      </w:pPr>
      <w:r>
        <w:rPr>
          <w:rStyle w:val="a7"/>
        </w:rPr>
        <w:footnoteRef/>
      </w:r>
      <w:r>
        <w:rPr>
          <w:rtl/>
        </w:rPr>
        <w:t xml:space="preserve"> </w:t>
      </w:r>
      <w:r>
        <w:rPr>
          <w:rFonts w:hint="cs"/>
          <w:rtl/>
        </w:rPr>
        <w:t xml:space="preserve">משמע אם מפרש - הוי בעילת זנות. וצל"ע מה דעת הפוסקים בזה, שהרי כתב האו"ז (הל' יבום וקידושין סי' תריא, הביא חלק מדבריו הדרכ"מ [סי' טו אות ג]) </w:t>
      </w:r>
      <w:r w:rsidR="002A48B1">
        <w:rPr>
          <w:rFonts w:hint="cs"/>
          <w:rtl/>
        </w:rPr>
        <w:t>וז</w:t>
      </w:r>
      <w:r w:rsidR="002A48B1">
        <w:rPr>
          <w:rtl/>
        </w:rPr>
        <w:t>"</w:t>
      </w:r>
      <w:r w:rsidR="002A48B1">
        <w:rPr>
          <w:rFonts w:hint="cs"/>
          <w:rtl/>
        </w:rPr>
        <w:t>ל:</w:t>
      </w:r>
      <w:bookmarkStart w:id="3" w:name="_Hlk120196041"/>
      <w:r>
        <w:rPr>
          <w:rFonts w:hint="cs"/>
          <w:rtl/>
        </w:rPr>
        <w:t xml:space="preserve"> </w:t>
      </w:r>
      <w:r w:rsidRPr="005B736B">
        <w:rPr>
          <w:rFonts w:cs="Arial"/>
          <w:rtl/>
        </w:rPr>
        <w:t>ונראה בעיני אני המחבר דאפי' הוא אומר לא שחררתי אותה</w:t>
      </w:r>
      <w:r w:rsidR="005C0559">
        <w:rPr>
          <w:rFonts w:cs="Arial" w:hint="cs"/>
          <w:sz w:val="16"/>
          <w:szCs w:val="16"/>
          <w:rtl/>
        </w:rPr>
        <w:t xml:space="preserve"> {את השפחה המדוברת שם}</w:t>
      </w:r>
      <w:r w:rsidRPr="005B736B">
        <w:rPr>
          <w:rFonts w:cs="Arial"/>
          <w:rtl/>
        </w:rPr>
        <w:t xml:space="preserve"> ובעילת זנות בעלתי </w:t>
      </w:r>
      <w:r w:rsidR="005C0559">
        <w:rPr>
          <w:rFonts w:cs="Arial" w:hint="cs"/>
          <w:rtl/>
        </w:rPr>
        <w:t xml:space="preserve">- </w:t>
      </w:r>
      <w:r w:rsidRPr="005B736B">
        <w:rPr>
          <w:rFonts w:cs="Arial"/>
          <w:rtl/>
        </w:rPr>
        <w:t>לא מהימן</w:t>
      </w:r>
      <w:r w:rsidR="005C0559">
        <w:rPr>
          <w:rFonts w:cs="Arial" w:hint="cs"/>
          <w:rtl/>
        </w:rPr>
        <w:t>,</w:t>
      </w:r>
      <w:r w:rsidRPr="005B736B">
        <w:rPr>
          <w:rFonts w:cs="Arial"/>
          <w:rtl/>
        </w:rPr>
        <w:t xml:space="preserve"> דחדא דאין אדם משים עצמו רשע כההיא דפ"ק דסנהדרין</w:t>
      </w:r>
      <w:r w:rsidR="005C0559">
        <w:rPr>
          <w:rFonts w:cs="Arial" w:hint="cs"/>
          <w:rtl/>
        </w:rPr>
        <w:t>..</w:t>
      </w:r>
      <w:r w:rsidRPr="005B736B">
        <w:rPr>
          <w:rFonts w:cs="Arial"/>
          <w:rtl/>
        </w:rPr>
        <w:t>. מעתה ה"נ הואיל ואמור רבנן חזקה אין אדם עושה בעילתו בעילת זנות והוא משים עצמו רשע לומר שבעל בעילת זנות</w:t>
      </w:r>
      <w:r w:rsidR="005C0559">
        <w:rPr>
          <w:rFonts w:cs="Arial" w:hint="cs"/>
          <w:rtl/>
        </w:rPr>
        <w:t>,</w:t>
      </w:r>
      <w:r w:rsidRPr="005B736B">
        <w:rPr>
          <w:rFonts w:cs="Arial"/>
          <w:rtl/>
        </w:rPr>
        <w:t xml:space="preserve"> לאו כל כמיני' לשוויה נפשיה רשיעא</w:t>
      </w:r>
      <w:r w:rsidR="005C0559">
        <w:rPr>
          <w:rFonts w:cs="Arial" w:hint="cs"/>
          <w:rtl/>
        </w:rPr>
        <w:t>.</w:t>
      </w:r>
      <w:r w:rsidRPr="005B736B">
        <w:rPr>
          <w:rFonts w:cs="Arial"/>
          <w:rtl/>
        </w:rPr>
        <w:t xml:space="preserve"> אלא ודאי שחררה מעיקרא. ועוד הואיל שהכריעו חכמים דעתו לכן אינו נאמן לומר בענין אחר כדאשכחן בכמה דוכתין.</w:t>
      </w:r>
      <w:bookmarkEnd w:id="3"/>
    </w:p>
  </w:footnote>
  <w:footnote w:id="637">
    <w:p w14:paraId="3FEEB22E" w14:textId="54FAF58B" w:rsidR="00FC3ABB" w:rsidRDefault="00FC3ABB" w:rsidP="00FC3ABB">
      <w:pPr>
        <w:pStyle w:val="a5"/>
      </w:pPr>
      <w:r>
        <w:rPr>
          <w:rStyle w:val="a7"/>
        </w:rPr>
        <w:footnoteRef/>
      </w:r>
      <w:r>
        <w:rPr>
          <w:rtl/>
        </w:rPr>
        <w:t xml:space="preserve"> </w:t>
      </w:r>
      <w:r>
        <w:rPr>
          <w:rFonts w:cs="Arial"/>
          <w:rtl/>
        </w:rPr>
        <w:t xml:space="preserve">וכ"כ א"א הרא"ש (ס"פ הזורק), </w:t>
      </w:r>
      <w:r>
        <w:rPr>
          <w:rFonts w:cs="Arial"/>
          <w:b/>
          <w:bCs/>
          <w:rtl/>
        </w:rPr>
        <w:t>טור</w:t>
      </w:r>
      <w:r>
        <w:rPr>
          <w:rFonts w:cs="Arial"/>
          <w:rtl/>
        </w:rPr>
        <w:t xml:space="preserve">. וכן כתב שם הר"ן (מב: ד"ה גמ' וב"ה) בשם הרשב"א (פא: ד"ה נתגרשה) שלא אמרו חזקה אין אדם עושה בעילתו בעילת זנות אלא באשתו, אבל בשאר נשים מן הסתם בעילתו בעילת זנות עד שיפרש שהיא לשם קידושין. וכן כתב הריב"ש (סי' ו), </w:t>
      </w:r>
      <w:r>
        <w:rPr>
          <w:rFonts w:cs="Arial"/>
          <w:b/>
          <w:bCs/>
          <w:rtl/>
        </w:rPr>
        <w:t>ב"י</w:t>
      </w:r>
      <w:r>
        <w:rPr>
          <w:rFonts w:cs="Arial"/>
          <w:rtl/>
        </w:rPr>
        <w:t>.</w:t>
      </w:r>
      <w:r w:rsidR="005C0559">
        <w:rPr>
          <w:rFonts w:hint="cs"/>
          <w:rtl/>
        </w:rPr>
        <w:t xml:space="preserve">     </w:t>
      </w:r>
      <w:r w:rsidR="005C0559">
        <w:rPr>
          <w:rFonts w:cs="Arial" w:hint="cs"/>
          <w:rtl/>
        </w:rPr>
        <w:t>ועיין בתרוה"ד (סי' רט) שנשאל על דבר זה והאריך שם בדבר. ועיין גם בפסקיו (ח"ב סי' לז).</w:t>
      </w:r>
    </w:p>
  </w:footnote>
  <w:footnote w:id="638">
    <w:p w14:paraId="4C236AC3" w14:textId="3EFB3CD9" w:rsidR="00F639EE" w:rsidRDefault="00F639EE">
      <w:pPr>
        <w:pStyle w:val="a5"/>
        <w:rPr>
          <w:rtl/>
        </w:rPr>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F639EE">
        <w:rPr>
          <w:rFonts w:cs="Arial"/>
          <w:rtl/>
        </w:rPr>
        <w:t>בית שמאי סברי אדם בועל בעילת זנות - ואף על גב דביבמות פ' ב"ש (דף קז.) אמרי ב"ש דאין ממאנין אלא ארוסות ולא נשואות ומפרש רב יוסף ורבה טעמא דב"ש משום דאין אדם בועל בעילתו בעילת זנות ולהכי נשואות אין יכולות למאן דלאו אדעתא דהכי נסבה איכא למימר דהתם כיון שראינו שקידשה ודאי אינו רוצה לבעול בעילתו בעילת זנות אבל הכא שלא ראינו הקדושין סברי דבועל בעילת זנות וב"ה סברי דלעולם אין אדם בועל בעילת זנות</w:t>
      </w:r>
      <w:r>
        <w:rPr>
          <w:rFonts w:cs="Arial" w:hint="cs"/>
          <w:rtl/>
        </w:rPr>
        <w:t>.</w:t>
      </w:r>
    </w:p>
  </w:footnote>
  <w:footnote w:id="639">
    <w:p w14:paraId="4816164D" w14:textId="74E7813B" w:rsidR="00872C2E" w:rsidRDefault="00872C2E">
      <w:pPr>
        <w:pStyle w:val="a5"/>
        <w:rPr>
          <w:rtl/>
        </w:rPr>
      </w:pPr>
      <w:r>
        <w:rPr>
          <w:rStyle w:val="a7"/>
        </w:rPr>
        <w:footnoteRef/>
      </w:r>
      <w:r>
        <w:rPr>
          <w:rtl/>
        </w:rPr>
        <w:t xml:space="preserve"> </w:t>
      </w:r>
      <w:r>
        <w:rPr>
          <w:rFonts w:hint="cs"/>
          <w:rtl/>
        </w:rPr>
        <w:t xml:space="preserve">כתב המרדכי- </w:t>
      </w:r>
      <w:r w:rsidRPr="00872C2E">
        <w:rPr>
          <w:rFonts w:cs="Arial"/>
          <w:rtl/>
        </w:rPr>
        <w:t xml:space="preserve">ומודה בנתגרשה מן האירוסין </w:t>
      </w:r>
      <w:r>
        <w:rPr>
          <w:rFonts w:cs="Arial" w:hint="cs"/>
          <w:rtl/>
        </w:rPr>
        <w:t xml:space="preserve">(גיטין פא.) </w:t>
      </w:r>
      <w:r w:rsidRPr="00872C2E">
        <w:rPr>
          <w:rFonts w:cs="Arial"/>
          <w:rtl/>
        </w:rPr>
        <w:t>דלא אמרי' הן הן עידי יחוד הן הן עידי ביאה שאין לבו גס בה</w:t>
      </w:r>
      <w:r>
        <w:rPr>
          <w:rFonts w:cs="Arial" w:hint="cs"/>
          <w:rtl/>
        </w:rPr>
        <w:t>.</w:t>
      </w:r>
      <w:r w:rsidRPr="00872C2E">
        <w:rPr>
          <w:rFonts w:cs="Arial"/>
          <w:rtl/>
        </w:rPr>
        <w:t xml:space="preserve"> משמע הא יש עדי ביאה </w:t>
      </w:r>
      <w:r>
        <w:rPr>
          <w:rFonts w:cs="Arial" w:hint="cs"/>
          <w:rtl/>
        </w:rPr>
        <w:t xml:space="preserve">- </w:t>
      </w:r>
      <w:r w:rsidRPr="00872C2E">
        <w:rPr>
          <w:rFonts w:cs="Arial"/>
          <w:rtl/>
        </w:rPr>
        <w:t>צריכה גט והלכך פסק ר"ב</w:t>
      </w:r>
      <w:r>
        <w:rPr>
          <w:rFonts w:cs="Arial" w:hint="cs"/>
          <w:rtl/>
        </w:rPr>
        <w:t>-...</w:t>
      </w:r>
    </w:p>
  </w:footnote>
  <w:footnote w:id="640">
    <w:p w14:paraId="5F9A94BF" w14:textId="1BB1D0BC" w:rsidR="00872C2E" w:rsidRDefault="00872C2E">
      <w:pPr>
        <w:pStyle w:val="a5"/>
        <w:rPr>
          <w:rtl/>
        </w:rPr>
      </w:pPr>
      <w:r>
        <w:rPr>
          <w:rStyle w:val="a7"/>
        </w:rPr>
        <w:footnoteRef/>
      </w:r>
      <w:r>
        <w:rPr>
          <w:rtl/>
        </w:rPr>
        <w:t xml:space="preserve"> </w:t>
      </w:r>
      <w:r w:rsidRPr="00872C2E">
        <w:rPr>
          <w:rFonts w:cs="Arial"/>
          <w:rtl/>
        </w:rPr>
        <w:t>והמיימוני פליג פרק עשירי דאישות</w:t>
      </w:r>
      <w:r>
        <w:rPr>
          <w:rFonts w:hint="cs"/>
          <w:rtl/>
        </w:rPr>
        <w:t>, מרדכי (שם).</w:t>
      </w:r>
      <w:r w:rsidR="00F2279C">
        <w:rPr>
          <w:rFonts w:hint="cs"/>
          <w:rtl/>
        </w:rPr>
        <w:t xml:space="preserve">     וכתב </w:t>
      </w:r>
      <w:r w:rsidR="00F2279C" w:rsidRPr="00F2279C">
        <w:rPr>
          <w:rFonts w:hint="cs"/>
          <w:b/>
          <w:bCs/>
          <w:rtl/>
        </w:rPr>
        <w:t>רעק"א</w:t>
      </w:r>
      <w:r w:rsidR="00F2279C">
        <w:rPr>
          <w:rFonts w:hint="cs"/>
          <w:rtl/>
        </w:rPr>
        <w:t xml:space="preserve"> (קידושין ו.) </w:t>
      </w:r>
      <w:r w:rsidR="00F2279C">
        <w:rPr>
          <w:rFonts w:cs="Arial" w:hint="cs"/>
          <w:rtl/>
        </w:rPr>
        <w:t xml:space="preserve">דדברי רבנו ברוך (שהזכיר הדרכ"מ בשם המרדכי) </w:t>
      </w:r>
      <w:r w:rsidR="00F2279C" w:rsidRPr="00F2279C">
        <w:rPr>
          <w:rFonts w:cs="Arial"/>
          <w:rtl/>
        </w:rPr>
        <w:t>היינו להסוברים דפנוי הבא על הפנויה ג"כ אמרינן אא"ע בב"ז, ובעל לשם קידושין, זה הוי אמירה</w:t>
      </w:r>
      <w:r w:rsidR="00F2279C">
        <w:rPr>
          <w:rFonts w:cs="Arial" w:hint="cs"/>
          <w:rtl/>
        </w:rPr>
        <w:t>.</w:t>
      </w:r>
      <w:r w:rsidR="00F2279C" w:rsidRPr="00F2279C">
        <w:rPr>
          <w:rFonts w:cs="Arial"/>
          <w:rtl/>
        </w:rPr>
        <w:t xml:space="preserve"> ואינך פוסקים</w:t>
      </w:r>
      <w:r w:rsidR="00F2279C">
        <w:rPr>
          <w:rFonts w:cs="Arial" w:hint="cs"/>
          <w:rtl/>
        </w:rPr>
        <w:t xml:space="preserve"> (רמב"ם ורא"ש)</w:t>
      </w:r>
      <w:r w:rsidR="00F2279C" w:rsidRPr="00F2279C">
        <w:rPr>
          <w:rFonts w:cs="Arial"/>
          <w:rtl/>
        </w:rPr>
        <w:t xml:space="preserve"> </w:t>
      </w:r>
      <w:r w:rsidR="00F2279C">
        <w:rPr>
          <w:rFonts w:cs="Arial" w:hint="cs"/>
          <w:rtl/>
        </w:rPr>
        <w:t xml:space="preserve">סברי </w:t>
      </w:r>
      <w:r w:rsidR="00F2279C" w:rsidRPr="00F2279C">
        <w:rPr>
          <w:rFonts w:cs="Arial"/>
          <w:rtl/>
        </w:rPr>
        <w:t>דדוקא במגרש אשתו ולנה בפונדק, אבל בפנויה דעלמא לא אמרינן כן, וממילא צריך שיאמר האמ"ל כמו בקידושי כסף, דאין חילוק בקידושי כסף לביאה רק היכי דשייך אא"ע בב"ז דהוי כאמירה</w:t>
      </w:r>
      <w:r w:rsidR="00F2279C">
        <w:rPr>
          <w:rFonts w:cs="Arial" w:hint="cs"/>
          <w:rtl/>
        </w:rPr>
        <w:t>.</w:t>
      </w:r>
    </w:p>
  </w:footnote>
  <w:footnote w:id="641">
    <w:p w14:paraId="2C5FB99F" w14:textId="05587A5F" w:rsidR="00A87287" w:rsidRDefault="00A87287">
      <w:pPr>
        <w:pStyle w:val="a5"/>
        <w:rPr>
          <w:rtl/>
        </w:rPr>
      </w:pPr>
      <w:r>
        <w:rPr>
          <w:rStyle w:val="a7"/>
        </w:rPr>
        <w:footnoteRef/>
      </w:r>
      <w:r>
        <w:rPr>
          <w:rtl/>
        </w:rPr>
        <w:t xml:space="preserve"> </w:t>
      </w:r>
      <w:r w:rsidRPr="00A87287">
        <w:rPr>
          <w:rFonts w:cs="Arial"/>
          <w:rtl/>
        </w:rPr>
        <w:t xml:space="preserve">עיין בשעה"מ </w:t>
      </w:r>
      <w:r w:rsidR="006E24D8">
        <w:rPr>
          <w:rFonts w:cs="Arial" w:hint="cs"/>
          <w:rtl/>
        </w:rPr>
        <w:t>(</w:t>
      </w:r>
      <w:r w:rsidRPr="00A87287">
        <w:rPr>
          <w:rFonts w:cs="Arial"/>
          <w:rtl/>
        </w:rPr>
        <w:t>פ"א מה"א</w:t>
      </w:r>
      <w:r w:rsidR="006E24D8">
        <w:rPr>
          <w:rFonts w:cs="Arial" w:hint="cs"/>
          <w:rtl/>
        </w:rPr>
        <w:t>)</w:t>
      </w:r>
      <w:r w:rsidRPr="00A87287">
        <w:rPr>
          <w:rFonts w:cs="Arial"/>
          <w:rtl/>
        </w:rPr>
        <w:t xml:space="preserve"> מקום מוצא לדין זה (ומה שהקשה שם איך היא מתקדשת בביאה של</w:t>
      </w:r>
      <w:r w:rsidR="006E24D8">
        <w:rPr>
          <w:rFonts w:cs="Arial" w:hint="cs"/>
          <w:rtl/>
        </w:rPr>
        <w:t xml:space="preserve">א </w:t>
      </w:r>
      <w:r w:rsidRPr="00A87287">
        <w:rPr>
          <w:rFonts w:cs="Arial"/>
          <w:rtl/>
        </w:rPr>
        <w:t>כ</w:t>
      </w:r>
      <w:r w:rsidR="006E24D8">
        <w:rPr>
          <w:rFonts w:cs="Arial" w:hint="cs"/>
          <w:rtl/>
        </w:rPr>
        <w:t>דרכה</w:t>
      </w:r>
      <w:r w:rsidRPr="00A87287">
        <w:rPr>
          <w:rFonts w:cs="Arial"/>
          <w:rtl/>
        </w:rPr>
        <w:t xml:space="preserve"> כיון דבעינן שיקדשנה במידי דאית לה הנאה</w:t>
      </w:r>
      <w:r w:rsidR="002D7A72">
        <w:rPr>
          <w:rFonts w:cs="Arial" w:hint="cs"/>
          <w:rtl/>
        </w:rPr>
        <w:t>,</w:t>
      </w:r>
      <w:r w:rsidRPr="00A87287">
        <w:rPr>
          <w:rFonts w:cs="Arial"/>
          <w:rtl/>
        </w:rPr>
        <w:t xml:space="preserve"> ומה"ט המקד</w:t>
      </w:r>
      <w:r w:rsidR="002D7A72">
        <w:rPr>
          <w:rFonts w:cs="Arial" w:hint="cs"/>
          <w:rtl/>
        </w:rPr>
        <w:t>שה</w:t>
      </w:r>
      <w:r w:rsidRPr="00A87287">
        <w:rPr>
          <w:rFonts w:cs="Arial"/>
          <w:rtl/>
        </w:rPr>
        <w:t xml:space="preserve"> באיסורי הנאה אינה מקוד</w:t>
      </w:r>
      <w:r w:rsidR="002D7A72">
        <w:rPr>
          <w:rFonts w:cs="Arial" w:hint="cs"/>
          <w:rtl/>
        </w:rPr>
        <w:t>שת,</w:t>
      </w:r>
      <w:r w:rsidRPr="00A87287">
        <w:rPr>
          <w:rFonts w:cs="Arial"/>
          <w:rtl/>
        </w:rPr>
        <w:t xml:space="preserve"> וא"כ בביאה של</w:t>
      </w:r>
      <w:r w:rsidR="002D7A72">
        <w:rPr>
          <w:rFonts w:cs="Arial" w:hint="cs"/>
          <w:rtl/>
        </w:rPr>
        <w:t>א כדרכה</w:t>
      </w:r>
      <w:r w:rsidRPr="00A87287">
        <w:rPr>
          <w:rFonts w:cs="Arial"/>
          <w:rtl/>
        </w:rPr>
        <w:t xml:space="preserve"> שהיא אינה נהנית ואדרבא מצטערת כמו שדרשו ז"ל ויענה שלא כדרכה איך מתקדשת</w:t>
      </w:r>
      <w:r w:rsidR="002D7A72">
        <w:rPr>
          <w:rFonts w:cs="Arial" w:hint="cs"/>
          <w:rtl/>
        </w:rPr>
        <w:t>.</w:t>
      </w:r>
      <w:r w:rsidRPr="00A87287">
        <w:rPr>
          <w:rFonts w:cs="Arial"/>
          <w:rtl/>
        </w:rPr>
        <w:t xml:space="preserve"> וכתב דצ"ל דקידושי ביאה לאו משום שנהנית</w:t>
      </w:r>
      <w:r w:rsidR="002D7A72">
        <w:rPr>
          <w:rFonts w:cs="Arial" w:hint="cs"/>
          <w:rtl/>
        </w:rPr>
        <w:t>,</w:t>
      </w:r>
      <w:r w:rsidRPr="00A87287">
        <w:rPr>
          <w:rFonts w:cs="Arial"/>
          <w:rtl/>
        </w:rPr>
        <w:t xml:space="preserve"> אלא כמו קידושי שטר אע</w:t>
      </w:r>
      <w:r w:rsidR="002D7A72">
        <w:rPr>
          <w:rFonts w:cs="Arial" w:hint="cs"/>
          <w:rtl/>
        </w:rPr>
        <w:t>"</w:t>
      </w:r>
      <w:r w:rsidRPr="00A87287">
        <w:rPr>
          <w:rFonts w:cs="Arial"/>
          <w:rtl/>
        </w:rPr>
        <w:t>פ שאין בו ש"פ מקודשת</w:t>
      </w:r>
      <w:r w:rsidR="002D7A72">
        <w:rPr>
          <w:rFonts w:cs="Arial" w:hint="cs"/>
          <w:rtl/>
        </w:rPr>
        <w:t>,</w:t>
      </w:r>
      <w:r w:rsidRPr="00A87287">
        <w:rPr>
          <w:rFonts w:cs="Arial"/>
          <w:rtl/>
        </w:rPr>
        <w:t xml:space="preserve"> והאריך בזה ע"ש. ותימא שלא הזכיר הגמרא בקידושין</w:t>
      </w:r>
      <w:r>
        <w:rPr>
          <w:rFonts w:cs="Arial" w:hint="cs"/>
          <w:rtl/>
        </w:rPr>
        <w:t xml:space="preserve"> (כב:)</w:t>
      </w:r>
      <w:r w:rsidRPr="00A87287">
        <w:rPr>
          <w:rFonts w:cs="Arial"/>
          <w:rtl/>
        </w:rPr>
        <w:t xml:space="preserve"> אלא מעתה כו' מאן לימא לן דלאו הנאה אית לתרווייהו כו' יעו"ש). וע"ש עוד שכתב דאם בא עליה באבר מת בלי קשוי לשם אישות אי קנאה לא נתבאר בדברי הפוסקים. ונראה שדין זה תלוי בפלוגתא דאביי ורבא במס' שבועות </w:t>
      </w:r>
      <w:r w:rsidR="002D7A72">
        <w:rPr>
          <w:rFonts w:cs="Arial" w:hint="cs"/>
          <w:rtl/>
        </w:rPr>
        <w:t>(</w:t>
      </w:r>
      <w:r w:rsidRPr="00A87287">
        <w:rPr>
          <w:rFonts w:cs="Arial"/>
          <w:rtl/>
        </w:rPr>
        <w:t>יח</w:t>
      </w:r>
      <w:r w:rsidR="002D7A72">
        <w:rPr>
          <w:rFonts w:cs="Arial" w:hint="cs"/>
          <w:rtl/>
        </w:rPr>
        <w:t>.)</w:t>
      </w:r>
      <w:r w:rsidRPr="00A87287">
        <w:rPr>
          <w:rFonts w:cs="Arial"/>
          <w:rtl/>
        </w:rPr>
        <w:t xml:space="preserve"> גבי משמש מת בעריות כו' ע"ש</w:t>
      </w:r>
      <w:r>
        <w:rPr>
          <w:rFonts w:hint="cs"/>
          <w:rtl/>
        </w:rPr>
        <w:t>, פת"ש (סק"א).</w:t>
      </w:r>
    </w:p>
  </w:footnote>
  <w:footnote w:id="642">
    <w:p w14:paraId="293E43D7" w14:textId="77777777" w:rsidR="00920C65" w:rsidRDefault="00920C65" w:rsidP="00920C65">
      <w:pPr>
        <w:pStyle w:val="a5"/>
      </w:pPr>
      <w:r>
        <w:rPr>
          <w:rStyle w:val="a7"/>
        </w:rPr>
        <w:footnoteRef/>
      </w:r>
      <w:r>
        <w:rPr>
          <w:rtl/>
        </w:rPr>
        <w:t xml:space="preserve"> </w:t>
      </w:r>
      <w:r w:rsidRPr="00F91361">
        <w:rPr>
          <w:rFonts w:cs="Arial"/>
          <w:rtl/>
        </w:rPr>
        <w:t>באירוסין</w:t>
      </w:r>
      <w:r>
        <w:rPr>
          <w:rFonts w:cs="Arial" w:hint="cs"/>
          <w:rtl/>
        </w:rPr>
        <w:t>, רש"י.</w:t>
      </w:r>
    </w:p>
  </w:footnote>
  <w:footnote w:id="643">
    <w:p w14:paraId="54BD6007" w14:textId="77777777" w:rsidR="00920C65" w:rsidRDefault="00920C65" w:rsidP="00920C65">
      <w:pPr>
        <w:pStyle w:val="a5"/>
      </w:pPr>
      <w:r>
        <w:rPr>
          <w:rStyle w:val="a7"/>
        </w:rPr>
        <w:footnoteRef/>
      </w:r>
      <w:r>
        <w:rPr>
          <w:rtl/>
        </w:rPr>
        <w:t xml:space="preserve"> </w:t>
      </w:r>
      <w:r w:rsidRPr="00F91361">
        <w:rPr>
          <w:rFonts w:cs="Arial"/>
          <w:rtl/>
        </w:rPr>
        <w:t>אם מותר לקדש בביאה אי אמרת תחילת ביאה קונה מותר ואם סוף ביאה קונה נמצאת בעולה משעת העראה שלא לשם קדושין ואסירה ליה דכתיב (ויקרא כא) בתולה מעמיו יקח</w:t>
      </w:r>
      <w:r>
        <w:rPr>
          <w:rFonts w:cs="Arial" w:hint="cs"/>
          <w:rtl/>
        </w:rPr>
        <w:t>, רש"י.</w:t>
      </w:r>
    </w:p>
  </w:footnote>
  <w:footnote w:id="644">
    <w:p w14:paraId="7BFC8BEA" w14:textId="2AA7D17C" w:rsidR="0053004E" w:rsidRDefault="0053004E">
      <w:pPr>
        <w:pStyle w:val="a5"/>
        <w:rPr>
          <w:rFonts w:hint="cs"/>
          <w:rtl/>
        </w:rPr>
      </w:pPr>
      <w:r>
        <w:rPr>
          <w:rStyle w:val="a7"/>
        </w:rPr>
        <w:footnoteRef/>
      </w:r>
      <w:r>
        <w:rPr>
          <w:rtl/>
        </w:rPr>
        <w:t xml:space="preserve"> </w:t>
      </w:r>
      <w:r>
        <w:rPr>
          <w:rFonts w:hint="cs"/>
          <w:rtl/>
        </w:rPr>
        <w:t xml:space="preserve">סימן - </w:t>
      </w:r>
      <w:r w:rsidR="00FA0969">
        <w:rPr>
          <w:rFonts w:hint="cs"/>
          <w:rtl/>
        </w:rPr>
        <w:t>ז' זמירות</w:t>
      </w:r>
      <w:r>
        <w:rPr>
          <w:rFonts w:hint="cs"/>
          <w:rtl/>
        </w:rPr>
        <w:t>.</w:t>
      </w:r>
    </w:p>
  </w:footnote>
  <w:footnote w:id="645">
    <w:p w14:paraId="2BA671C5" w14:textId="2C8394CC" w:rsidR="00BC6DF1" w:rsidRDefault="00BC6DF1" w:rsidP="00BC6DF1">
      <w:pPr>
        <w:pStyle w:val="a5"/>
        <w:rPr>
          <w:rtl/>
        </w:rPr>
      </w:pPr>
      <w:r>
        <w:rPr>
          <w:rStyle w:val="a7"/>
        </w:rPr>
        <w:footnoteRef/>
      </w:r>
      <w:r>
        <w:rPr>
          <w:rtl/>
        </w:rPr>
        <w:t xml:space="preserve"> </w:t>
      </w:r>
      <w:r>
        <w:rPr>
          <w:rFonts w:asciiTheme="minorBidi" w:hAnsiTheme="minorBidi" w:cs="Arial" w:hint="cs"/>
          <w:rtl/>
        </w:rPr>
        <w:t>עיין ברמב"ן (ז:) ב</w:t>
      </w:r>
      <w:r w:rsidRPr="00391470">
        <w:rPr>
          <w:rFonts w:asciiTheme="minorBidi" w:hAnsiTheme="minorBidi" w:cs="Arial"/>
          <w:rtl/>
        </w:rPr>
        <w:t>ר"ן (ב. ד"ה ואסר)</w:t>
      </w:r>
      <w:r>
        <w:rPr>
          <w:rFonts w:asciiTheme="minorBidi" w:hAnsiTheme="minorBidi" w:cs="Arial" w:hint="cs"/>
          <w:rtl/>
        </w:rPr>
        <w:t xml:space="preserve"> ברא"ש (פ"א סי' יב)</w:t>
      </w:r>
      <w:r w:rsidRPr="003964C8">
        <w:rPr>
          <w:rFonts w:cs="Arial"/>
          <w:rtl/>
        </w:rPr>
        <w:t xml:space="preserve"> </w:t>
      </w:r>
      <w:r>
        <w:rPr>
          <w:rFonts w:cs="Arial" w:hint="cs"/>
          <w:rtl/>
        </w:rPr>
        <w:t>ו</w:t>
      </w:r>
      <w:r w:rsidRPr="003964C8">
        <w:rPr>
          <w:rFonts w:cs="Arial"/>
          <w:rtl/>
        </w:rPr>
        <w:t>ב</w:t>
      </w:r>
      <w:r>
        <w:rPr>
          <w:rFonts w:cs="Arial" w:hint="cs"/>
          <w:rtl/>
        </w:rPr>
        <w:t>ב</w:t>
      </w:r>
      <w:r w:rsidRPr="003964C8">
        <w:rPr>
          <w:rFonts w:cs="Arial"/>
          <w:rtl/>
        </w:rPr>
        <w:t xml:space="preserve">על העקידה (פרשת ואתחנן שער פח ד"ה והנה טעם) </w:t>
      </w:r>
      <w:r>
        <w:rPr>
          <w:rFonts w:cs="Arial" w:hint="cs"/>
          <w:rtl/>
        </w:rPr>
        <w:t>פירוש ברכה זו והטעם לתיקונה.</w:t>
      </w:r>
    </w:p>
  </w:footnote>
  <w:footnote w:id="646">
    <w:p w14:paraId="55F6671F" w14:textId="68DCD605"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מדרבנן שגזרו על הייחוד של פנויה ואף ארוסה לא התירו עד שתיכנס לחופה ובברכה כדפרישית כלה בלא ברכה אסורה לבעלה כנדה ואדרבנן נמי מברכין וצונו ואסר לנו כדאשכחן בנר חנוכה (שבת כג</w:t>
      </w:r>
      <w:r w:rsidR="0072596E">
        <w:rPr>
          <w:rFonts w:asciiTheme="minorBidi" w:hAnsiTheme="minorBidi" w:hint="cs"/>
          <w:rtl/>
        </w:rPr>
        <w:t>.</w:t>
      </w:r>
      <w:r w:rsidRPr="00351B7D">
        <w:rPr>
          <w:rFonts w:asciiTheme="minorBidi" w:hAnsiTheme="minorBidi"/>
          <w:rtl/>
        </w:rPr>
        <w:t>), רש"י.</w:t>
      </w:r>
    </w:p>
  </w:footnote>
  <w:footnote w:id="647">
    <w:p w14:paraId="5E9904C3" w14:textId="31DA1E5F" w:rsidR="0072596E" w:rsidRPr="00351B7D" w:rsidRDefault="0072596E" w:rsidP="0072596E">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את נשותינו הנשואות לנו על ידי חופה וקידושין, </w:t>
      </w:r>
      <w:r w:rsidRPr="0072596E">
        <w:rPr>
          <w:rFonts w:asciiTheme="minorBidi" w:hAnsiTheme="minorBidi"/>
          <w:b/>
          <w:bCs/>
          <w:rtl/>
        </w:rPr>
        <w:t>רש"י</w:t>
      </w:r>
      <w:r w:rsidRPr="00351B7D">
        <w:rPr>
          <w:rFonts w:asciiTheme="minorBidi" w:hAnsiTheme="minorBidi"/>
          <w:rtl/>
        </w:rPr>
        <w:t>.</w:t>
      </w:r>
      <w:r>
        <w:rPr>
          <w:rFonts w:asciiTheme="minorBidi" w:hAnsiTheme="minorBidi" w:hint="cs"/>
          <w:rtl/>
        </w:rPr>
        <w:t xml:space="preserve">     </w:t>
      </w:r>
      <w:r w:rsidRPr="0072596E">
        <w:rPr>
          <w:rFonts w:cs="Arial"/>
          <w:rtl/>
        </w:rPr>
        <w:t>ור"ת ז"ל היה גורס והתיר לנו הנשואות לנו</w:t>
      </w:r>
      <w:r>
        <w:rPr>
          <w:rFonts w:asciiTheme="minorBidi" w:hAnsiTheme="minorBidi" w:hint="cs"/>
          <w:color w:val="E36C0A" w:themeColor="accent6" w:themeShade="BF"/>
          <w:sz w:val="16"/>
          <w:szCs w:val="16"/>
          <w:rtl/>
        </w:rPr>
        <w:t xml:space="preserve"> </w:t>
      </w:r>
      <w:r w:rsidRPr="0072596E">
        <w:rPr>
          <w:rFonts w:asciiTheme="minorBidi" w:hAnsiTheme="minorBidi"/>
          <w:color w:val="E36C0A" w:themeColor="accent6" w:themeShade="BF"/>
          <w:sz w:val="16"/>
          <w:szCs w:val="16"/>
          <w:rtl/>
        </w:rPr>
        <w:t>(וכ"</w:t>
      </w:r>
      <w:r>
        <w:rPr>
          <w:rFonts w:asciiTheme="minorBidi" w:hAnsiTheme="minorBidi" w:hint="cs"/>
          <w:color w:val="E36C0A" w:themeColor="accent6" w:themeShade="BF"/>
          <w:sz w:val="16"/>
          <w:szCs w:val="16"/>
          <w:rtl/>
        </w:rPr>
        <w:t>פ</w:t>
      </w:r>
      <w:r w:rsidRPr="0072596E">
        <w:rPr>
          <w:rFonts w:asciiTheme="minorBidi" w:hAnsiTheme="minorBidi"/>
          <w:color w:val="E36C0A" w:themeColor="accent6" w:themeShade="BF"/>
          <w:sz w:val="16"/>
          <w:szCs w:val="16"/>
          <w:rtl/>
        </w:rPr>
        <w:t xml:space="preserve"> בשו"ע)</w:t>
      </w:r>
      <w:r w:rsidR="00E97944">
        <w:rPr>
          <w:rFonts w:cs="Arial" w:hint="cs"/>
          <w:rtl/>
        </w:rPr>
        <w:t>,</w:t>
      </w:r>
      <w:r w:rsidRPr="0072596E">
        <w:rPr>
          <w:rFonts w:cs="Arial"/>
          <w:rtl/>
        </w:rPr>
        <w:t xml:space="preserve"> והגאון ז"ל לא היה גורס </w:t>
      </w:r>
      <w:r>
        <w:rPr>
          <w:rFonts w:cs="Arial" w:hint="cs"/>
          <w:rtl/>
        </w:rPr>
        <w:t>"</w:t>
      </w:r>
      <w:r w:rsidRPr="0072596E">
        <w:rPr>
          <w:rFonts w:cs="Arial"/>
          <w:rtl/>
        </w:rPr>
        <w:t>הנשואות</w:t>
      </w:r>
      <w:r>
        <w:rPr>
          <w:rFonts w:cs="Arial" w:hint="cs"/>
          <w:rtl/>
        </w:rPr>
        <w:t>"</w:t>
      </w:r>
      <w:r w:rsidRPr="0072596E">
        <w:rPr>
          <w:rFonts w:cs="Arial"/>
          <w:rtl/>
        </w:rPr>
        <w:t xml:space="preserve"> כלל</w:t>
      </w:r>
      <w:r>
        <w:rPr>
          <w:rFonts w:cs="Arial" w:hint="cs"/>
          <w:rtl/>
        </w:rPr>
        <w:t>,</w:t>
      </w:r>
      <w:r w:rsidRPr="0072596E">
        <w:rPr>
          <w:rFonts w:cs="Arial"/>
          <w:rtl/>
        </w:rPr>
        <w:t xml:space="preserve"> אלא אסר לנו את הארוסות והתיר לנו ע"י חופה וקידושין</w:t>
      </w:r>
      <w:r>
        <w:rPr>
          <w:rFonts w:cs="Arial" w:hint="cs"/>
          <w:rtl/>
        </w:rPr>
        <w:t>,</w:t>
      </w:r>
      <w:r w:rsidRPr="0072596E">
        <w:rPr>
          <w:rFonts w:cs="Arial"/>
          <w:rtl/>
        </w:rPr>
        <w:t xml:space="preserve"> כלומר התירן לנו ע"י חופה</w:t>
      </w:r>
      <w:r>
        <w:rPr>
          <w:rFonts w:cs="Arial" w:hint="cs"/>
          <w:rtl/>
        </w:rPr>
        <w:t xml:space="preserve">, </w:t>
      </w:r>
      <w:r w:rsidRPr="0072596E">
        <w:rPr>
          <w:rFonts w:cs="Arial" w:hint="cs"/>
          <w:b/>
          <w:bCs/>
          <w:rtl/>
        </w:rPr>
        <w:t>רשב"א</w:t>
      </w:r>
      <w:r>
        <w:rPr>
          <w:rFonts w:cs="Arial" w:hint="cs"/>
          <w:rtl/>
        </w:rPr>
        <w:t xml:space="preserve"> (ז:).</w:t>
      </w:r>
      <w:r>
        <w:rPr>
          <w:rFonts w:asciiTheme="minorBidi" w:hAnsiTheme="minorBidi" w:hint="cs"/>
          <w:rtl/>
        </w:rPr>
        <w:t xml:space="preserve"> וכ"כ הרמב"ן (ז:) והר"ן (ב:).</w:t>
      </w:r>
    </w:p>
  </w:footnote>
  <w:footnote w:id="648">
    <w:p w14:paraId="07CE36C1" w14:textId="574B9A1B" w:rsidR="0072596E" w:rsidRDefault="0072596E">
      <w:pPr>
        <w:pStyle w:val="a5"/>
        <w:rPr>
          <w:rtl/>
        </w:rPr>
      </w:pPr>
      <w:r>
        <w:rPr>
          <w:rStyle w:val="a7"/>
        </w:rPr>
        <w:footnoteRef/>
      </w:r>
      <w:r>
        <w:rPr>
          <w:rtl/>
        </w:rPr>
        <w:t xml:space="preserve"> </w:t>
      </w:r>
      <w:r w:rsidRPr="00443EBC">
        <w:rPr>
          <w:rFonts w:asciiTheme="minorBidi" w:hAnsiTheme="minorBidi" w:cs="Arial"/>
          <w:rtl/>
        </w:rPr>
        <w:t>כתוב בספר העיטור (הל' ברכת חתנים סב ע"ד) שעיקר הנוסחא היא ע"י חופה בקידושין בבי"ת</w:t>
      </w:r>
      <w:r>
        <w:rPr>
          <w:rFonts w:asciiTheme="minorBidi" w:hAnsiTheme="minorBidi" w:cs="Arial" w:hint="cs"/>
          <w:rtl/>
        </w:rPr>
        <w:t>,</w:t>
      </w:r>
      <w:r w:rsidRPr="00443EBC">
        <w:rPr>
          <w:rFonts w:asciiTheme="minorBidi" w:hAnsiTheme="minorBidi" w:cs="Arial"/>
          <w:rtl/>
        </w:rPr>
        <w:t xml:space="preserve"> אלא מפני שהדייקנים קראוה לבי"ת ההיא רפה מפני שהיא סמוכה לה"א שהיא מאותיות אהו"י ומרפות בג"ד כפ"ת טעו הסופרים וכתבוה בו</w:t>
      </w:r>
      <w:r>
        <w:rPr>
          <w:rFonts w:asciiTheme="minorBidi" w:hAnsiTheme="minorBidi" w:cs="Arial" w:hint="cs"/>
          <w:rtl/>
        </w:rPr>
        <w:t>א</w:t>
      </w:r>
      <w:r w:rsidRPr="00443EBC">
        <w:rPr>
          <w:rFonts w:asciiTheme="minorBidi" w:hAnsiTheme="minorBidi" w:cs="Arial"/>
          <w:rtl/>
        </w:rPr>
        <w:t>"ו</w:t>
      </w:r>
      <w:r>
        <w:rPr>
          <w:rFonts w:asciiTheme="minorBidi" w:hAnsiTheme="minorBidi" w:cs="Arial" w:hint="cs"/>
          <w:rtl/>
        </w:rPr>
        <w:t>,</w:t>
      </w:r>
      <w:r w:rsidRPr="0072596E">
        <w:rPr>
          <w:rFonts w:asciiTheme="minorBidi" w:hAnsiTheme="minorBidi" w:cs="Arial"/>
          <w:rtl/>
        </w:rPr>
        <w:t xml:space="preserve"> </w:t>
      </w:r>
      <w:r w:rsidRPr="00443EBC">
        <w:rPr>
          <w:rFonts w:asciiTheme="minorBidi" w:hAnsiTheme="minorBidi" w:cs="Arial"/>
          <w:rtl/>
        </w:rPr>
        <w:t>ר"ן (כתובות ב: סוף דיבור ראשון)</w:t>
      </w:r>
      <w:r>
        <w:rPr>
          <w:rFonts w:asciiTheme="minorBidi" w:hAnsiTheme="minorBidi" w:cs="Arial" w:hint="cs"/>
          <w:rtl/>
        </w:rPr>
        <w:t>.</w:t>
      </w:r>
      <w:r w:rsidRPr="0072596E">
        <w:rPr>
          <w:rFonts w:asciiTheme="minorBidi" w:hAnsiTheme="minorBidi"/>
          <w:color w:val="E36C0A" w:themeColor="accent6" w:themeShade="BF"/>
          <w:rtl/>
        </w:rPr>
        <w:t xml:space="preserve"> </w:t>
      </w:r>
      <w:r w:rsidRPr="00351B7D">
        <w:rPr>
          <w:rFonts w:asciiTheme="minorBidi" w:hAnsiTheme="minorBidi"/>
          <w:color w:val="E36C0A" w:themeColor="accent6" w:themeShade="BF"/>
          <w:rtl/>
        </w:rPr>
        <w:t>(וכ"</w:t>
      </w:r>
      <w:r>
        <w:rPr>
          <w:rFonts w:asciiTheme="minorBidi" w:hAnsiTheme="minorBidi" w:hint="cs"/>
          <w:color w:val="E36C0A" w:themeColor="accent6" w:themeShade="BF"/>
          <w:rtl/>
        </w:rPr>
        <w:t>פ</w:t>
      </w:r>
      <w:r w:rsidRPr="00351B7D">
        <w:rPr>
          <w:rFonts w:asciiTheme="minorBidi" w:hAnsiTheme="minorBidi"/>
          <w:color w:val="E36C0A" w:themeColor="accent6" w:themeShade="BF"/>
          <w:rtl/>
        </w:rPr>
        <w:t xml:space="preserve"> בשו"ע)</w:t>
      </w:r>
    </w:p>
  </w:footnote>
  <w:footnote w:id="649">
    <w:p w14:paraId="4EE3C9C9" w14:textId="2581DBD4"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ואע"פ שקידושין קודמין לחופה היינו ע"י חופה וקידושין שקדמו להם, ר"ן</w:t>
      </w:r>
      <w:r w:rsidR="000F613D">
        <w:rPr>
          <w:rFonts w:asciiTheme="minorBidi" w:hAnsiTheme="minorBidi" w:hint="cs"/>
          <w:rtl/>
        </w:rPr>
        <w:t xml:space="preserve"> </w:t>
      </w:r>
      <w:r w:rsidR="000F613D" w:rsidRPr="00391470">
        <w:rPr>
          <w:rFonts w:asciiTheme="minorBidi" w:hAnsiTheme="minorBidi" w:cs="Arial"/>
          <w:rtl/>
        </w:rPr>
        <w:t>(כתובות ב: סוף דיבור ראשון)</w:t>
      </w:r>
      <w:r w:rsidRPr="00351B7D">
        <w:rPr>
          <w:rFonts w:asciiTheme="minorBidi" w:hAnsiTheme="minorBidi"/>
          <w:rtl/>
        </w:rPr>
        <w:t>.</w:t>
      </w:r>
    </w:p>
  </w:footnote>
  <w:footnote w:id="650">
    <w:p w14:paraId="13C0F146"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בורא פרי העץ, רש"י.</w:t>
      </w:r>
    </w:p>
  </w:footnote>
  <w:footnote w:id="651">
    <w:p w14:paraId="6BF4C851" w14:textId="08C6C652"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על השחיטה ועל המילה דכיון דכולה חדא הודאה היא ואין הפסק בקשה בינתיים לא בעיא חתימה כדאמר בערבי פסחים (פסחים קה</w:t>
      </w:r>
      <w:r w:rsidR="0053004E">
        <w:rPr>
          <w:rFonts w:asciiTheme="minorBidi" w:hAnsiTheme="minorBidi" w:hint="cs"/>
          <w:rtl/>
        </w:rPr>
        <w:t>.</w:t>
      </w:r>
      <w:r w:rsidRPr="00351B7D">
        <w:rPr>
          <w:rFonts w:asciiTheme="minorBidi" w:hAnsiTheme="minorBidi"/>
          <w:rtl/>
        </w:rPr>
        <w:t>) ברכת המצות טעמא מאי משום דהודאה היא הא נמי כולה הודאה היא, רש"י.</w:t>
      </w:r>
    </w:p>
  </w:footnote>
  <w:footnote w:id="652">
    <w:p w14:paraId="28B5CCFB"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כיון דבלשון קדושה היא כקידוש היום חתמינן בה כי התם דבההיא חתמינן משום דיש בה הפסק כגון כי הוא יום תחלה למקראי קודש, רש"י.</w:t>
      </w:r>
    </w:p>
  </w:footnote>
  <w:footnote w:id="653">
    <w:p w14:paraId="501EC218" w14:textId="66D0D4ED" w:rsidR="00BB53B2" w:rsidRDefault="00BB53B2">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BB53B2">
        <w:rPr>
          <w:rFonts w:cs="Arial"/>
          <w:rtl/>
        </w:rPr>
        <w:t>הכי אמר רב שר שלום גאון מקום שאין בקי לברך ברכת אירוסין או נשואין אלא החתן בלבד מברך לעצמו אבל אם יש אחר לברך אל יברך החתן משום דמיחזי כיוהרא. כן מצא רש"י בתשובת הגאונים</w:t>
      </w:r>
      <w:r>
        <w:rPr>
          <w:rFonts w:cs="Arial" w:hint="cs"/>
          <w:rtl/>
        </w:rPr>
        <w:t>.</w:t>
      </w:r>
    </w:p>
  </w:footnote>
  <w:footnote w:id="654">
    <w:p w14:paraId="586962BE" w14:textId="063AA9EA" w:rsidR="0031626C" w:rsidRDefault="0031626C">
      <w:pPr>
        <w:pStyle w:val="a5"/>
      </w:pPr>
      <w:r>
        <w:rPr>
          <w:rStyle w:val="a7"/>
        </w:rPr>
        <w:footnoteRef/>
      </w:r>
      <w:r>
        <w:rPr>
          <w:rtl/>
        </w:rPr>
        <w:t xml:space="preserve"> </w:t>
      </w:r>
      <w:r w:rsidRPr="00443EBC">
        <w:rPr>
          <w:rFonts w:asciiTheme="minorBidi" w:hAnsiTheme="minorBidi" w:cs="Arial"/>
          <w:rtl/>
        </w:rPr>
        <w:t xml:space="preserve"> </w:t>
      </w:r>
      <w:r w:rsidR="00E97944">
        <w:rPr>
          <w:rFonts w:asciiTheme="minorBidi" w:hAnsiTheme="minorBidi" w:cs="Arial" w:hint="cs"/>
          <w:rtl/>
        </w:rPr>
        <w:t xml:space="preserve">אך </w:t>
      </w:r>
      <w:r w:rsidR="00E97944">
        <w:rPr>
          <w:rFonts w:asciiTheme="minorBidi" w:hAnsiTheme="minorBidi" w:cs="Arial" w:hint="cs"/>
          <w:b/>
          <w:bCs/>
          <w:rtl/>
        </w:rPr>
        <w:t>ה</w:t>
      </w:r>
      <w:r w:rsidR="00E97944" w:rsidRPr="00123929">
        <w:rPr>
          <w:rFonts w:asciiTheme="minorBidi" w:hAnsiTheme="minorBidi" w:cs="Arial"/>
          <w:b/>
          <w:bCs/>
          <w:rtl/>
        </w:rPr>
        <w:t>רמב"ן</w:t>
      </w:r>
      <w:r w:rsidR="00E97944" w:rsidRPr="00443EBC">
        <w:rPr>
          <w:rFonts w:asciiTheme="minorBidi" w:hAnsiTheme="minorBidi" w:cs="Arial"/>
          <w:rtl/>
        </w:rPr>
        <w:t xml:space="preserve"> (ז: ד"ה ונרא</w:t>
      </w:r>
      <w:r w:rsidR="00E97944">
        <w:rPr>
          <w:rFonts w:asciiTheme="minorBidi" w:hAnsiTheme="minorBidi" w:cs="Arial" w:hint="cs"/>
          <w:rtl/>
        </w:rPr>
        <w:t>ה</w:t>
      </w:r>
      <w:r w:rsidR="00E97944" w:rsidRPr="00443EBC">
        <w:rPr>
          <w:rFonts w:asciiTheme="minorBidi" w:hAnsiTheme="minorBidi" w:cs="Arial"/>
          <w:rtl/>
        </w:rPr>
        <w:t>)</w:t>
      </w:r>
      <w:r w:rsidR="00E97944">
        <w:rPr>
          <w:rFonts w:asciiTheme="minorBidi" w:hAnsiTheme="minorBidi" w:cs="Arial" w:hint="cs"/>
          <w:rtl/>
        </w:rPr>
        <w:t xml:space="preserve"> כתב</w:t>
      </w:r>
      <w:r w:rsidR="0053004E">
        <w:rPr>
          <w:rFonts w:asciiTheme="minorBidi" w:hAnsiTheme="minorBidi" w:cs="Arial" w:hint="cs"/>
          <w:rtl/>
        </w:rPr>
        <w:t>:</w:t>
      </w:r>
      <w:r w:rsidR="00E97944">
        <w:rPr>
          <w:rFonts w:asciiTheme="minorBidi" w:hAnsiTheme="minorBidi" w:cs="Arial" w:hint="cs"/>
          <w:rtl/>
        </w:rPr>
        <w:t xml:space="preserve"> </w:t>
      </w:r>
      <w:r w:rsidR="008501F4" w:rsidRPr="008501F4">
        <w:rPr>
          <w:rFonts w:asciiTheme="minorBidi" w:hAnsiTheme="minorBidi" w:cs="Arial"/>
          <w:rtl/>
        </w:rPr>
        <w:t>ונראה מזה</w:t>
      </w:r>
      <w:r w:rsidR="00123929">
        <w:rPr>
          <w:rFonts w:asciiTheme="minorBidi" w:hAnsiTheme="minorBidi" w:cs="Arial" w:hint="cs"/>
          <w:sz w:val="16"/>
          <w:szCs w:val="16"/>
          <w:rtl/>
        </w:rPr>
        <w:t xml:space="preserve"> {ממה ש</w:t>
      </w:r>
      <w:r w:rsidR="00E97944">
        <w:rPr>
          <w:rFonts w:asciiTheme="minorBidi" w:hAnsiTheme="minorBidi" w:cs="Arial" w:hint="cs"/>
          <w:sz w:val="16"/>
          <w:szCs w:val="16"/>
          <w:rtl/>
        </w:rPr>
        <w:t>פירש</w:t>
      </w:r>
      <w:r w:rsidR="00123929">
        <w:rPr>
          <w:rFonts w:asciiTheme="minorBidi" w:hAnsiTheme="minorBidi" w:cs="Arial" w:hint="cs"/>
          <w:sz w:val="16"/>
          <w:szCs w:val="16"/>
          <w:rtl/>
        </w:rPr>
        <w:t xml:space="preserve"> </w:t>
      </w:r>
      <w:r w:rsidR="00E97944">
        <w:rPr>
          <w:rFonts w:asciiTheme="minorBidi" w:hAnsiTheme="minorBidi" w:cs="Arial" w:hint="cs"/>
          <w:sz w:val="16"/>
          <w:szCs w:val="16"/>
          <w:rtl/>
        </w:rPr>
        <w:t xml:space="preserve">הרמב"ן </w:t>
      </w:r>
      <w:r w:rsidR="00123929">
        <w:rPr>
          <w:rFonts w:asciiTheme="minorBidi" w:hAnsiTheme="minorBidi" w:cs="Arial" w:hint="cs"/>
          <w:sz w:val="16"/>
          <w:szCs w:val="16"/>
          <w:rtl/>
        </w:rPr>
        <w:t>לעיל מינה</w:t>
      </w:r>
      <w:r w:rsidR="00E97944">
        <w:rPr>
          <w:rFonts w:asciiTheme="minorBidi" w:hAnsiTheme="minorBidi" w:cs="Arial" w:hint="cs"/>
          <w:sz w:val="16"/>
          <w:szCs w:val="16"/>
          <w:rtl/>
        </w:rPr>
        <w:t xml:space="preserve"> בנוסח הברכה</w:t>
      </w:r>
      <w:r w:rsidR="00123929">
        <w:rPr>
          <w:rFonts w:asciiTheme="minorBidi" w:hAnsiTheme="minorBidi" w:cs="Arial" w:hint="cs"/>
          <w:sz w:val="16"/>
          <w:szCs w:val="16"/>
          <w:rtl/>
        </w:rPr>
        <w:t>}</w:t>
      </w:r>
      <w:r w:rsidR="008501F4" w:rsidRPr="008501F4">
        <w:rPr>
          <w:rFonts w:asciiTheme="minorBidi" w:hAnsiTheme="minorBidi" w:cs="Arial"/>
          <w:rtl/>
        </w:rPr>
        <w:t xml:space="preserve"> שאין חותמין מקדש ישראל ע"י חופה</w:t>
      </w:r>
      <w:r w:rsidR="00123929">
        <w:rPr>
          <w:rFonts w:asciiTheme="minorBidi" w:hAnsiTheme="minorBidi" w:cs="Arial" w:hint="cs"/>
          <w:rtl/>
        </w:rPr>
        <w:t xml:space="preserve"> [וקידושין]</w:t>
      </w:r>
      <w:r w:rsidR="008501F4" w:rsidRPr="008501F4">
        <w:rPr>
          <w:rFonts w:asciiTheme="minorBidi" w:hAnsiTheme="minorBidi" w:cs="Arial"/>
          <w:rtl/>
        </w:rPr>
        <w:t xml:space="preserve"> אע</w:t>
      </w:r>
      <w:r w:rsidR="00123929">
        <w:rPr>
          <w:rFonts w:asciiTheme="minorBidi" w:hAnsiTheme="minorBidi" w:cs="Arial" w:hint="cs"/>
          <w:rtl/>
        </w:rPr>
        <w:t>"</w:t>
      </w:r>
      <w:r w:rsidR="008501F4" w:rsidRPr="008501F4">
        <w:rPr>
          <w:rFonts w:asciiTheme="minorBidi" w:hAnsiTheme="minorBidi" w:cs="Arial"/>
          <w:rtl/>
        </w:rPr>
        <w:t>פ שכתוב במקצת נוסחאות</w:t>
      </w:r>
      <w:r w:rsidR="00123929">
        <w:rPr>
          <w:rFonts w:asciiTheme="minorBidi" w:hAnsiTheme="minorBidi" w:cs="Arial" w:hint="cs"/>
          <w:rtl/>
        </w:rPr>
        <w:t>,</w:t>
      </w:r>
      <w:r w:rsidR="008501F4" w:rsidRPr="008501F4">
        <w:rPr>
          <w:rFonts w:asciiTheme="minorBidi" w:hAnsiTheme="minorBidi" w:cs="Arial"/>
          <w:rtl/>
        </w:rPr>
        <w:t xml:space="preserve"> לפי שאין ראוי לחתום על החופה שאינה נעשית עתה, ועוד שמקדש ישראל הוא מעין הפתיחה שקדשן בכל עסקי נשואין לפיכך אין לחתום אלא מקדש ישראל בלבד</w:t>
      </w:r>
      <w:r w:rsidR="00123929">
        <w:rPr>
          <w:rFonts w:asciiTheme="minorBidi" w:hAnsiTheme="minorBidi" w:cs="Arial" w:hint="cs"/>
          <w:rtl/>
        </w:rPr>
        <w:t>.</w:t>
      </w:r>
      <w:r w:rsidR="008501F4" w:rsidRPr="008501F4">
        <w:rPr>
          <w:rFonts w:asciiTheme="minorBidi" w:hAnsiTheme="minorBidi" w:cs="Arial"/>
          <w:rtl/>
        </w:rPr>
        <w:t xml:space="preserve"> וכתב רבינו האי גמרא היא בהדיא מקדש ישראל וכך חותמין בב' ישיבות מימות חכמים הראשונים עד עכשיו</w:t>
      </w:r>
      <w:r w:rsidR="00123929">
        <w:rPr>
          <w:rFonts w:asciiTheme="minorBidi" w:hAnsiTheme="minorBidi" w:cs="Arial" w:hint="cs"/>
          <w:rtl/>
        </w:rPr>
        <w:t>,</w:t>
      </w:r>
      <w:r w:rsidR="008501F4" w:rsidRPr="008501F4">
        <w:rPr>
          <w:rFonts w:asciiTheme="minorBidi" w:hAnsiTheme="minorBidi" w:cs="Arial"/>
          <w:rtl/>
        </w:rPr>
        <w:t xml:space="preserve"> תוספת זו שאתם מוסיפים גריעותא היא</w:t>
      </w:r>
      <w:r w:rsidR="00123929">
        <w:rPr>
          <w:rFonts w:asciiTheme="minorBidi" w:hAnsiTheme="minorBidi" w:cs="Arial" w:hint="cs"/>
          <w:rtl/>
        </w:rPr>
        <w:t>,</w:t>
      </w:r>
      <w:r w:rsidR="008501F4" w:rsidRPr="008501F4">
        <w:rPr>
          <w:rFonts w:asciiTheme="minorBidi" w:hAnsiTheme="minorBidi" w:cs="Arial"/>
          <w:rtl/>
        </w:rPr>
        <w:t xml:space="preserve"> שאין קדושת ישראל תלויה בכך</w:t>
      </w:r>
      <w:r w:rsidR="00123929">
        <w:rPr>
          <w:rFonts w:asciiTheme="minorBidi" w:hAnsiTheme="minorBidi" w:cs="Arial" w:hint="cs"/>
          <w:rtl/>
        </w:rPr>
        <w:t>,</w:t>
      </w:r>
      <w:r w:rsidR="008501F4" w:rsidRPr="008501F4">
        <w:rPr>
          <w:rFonts w:asciiTheme="minorBidi" w:hAnsiTheme="minorBidi" w:cs="Arial"/>
          <w:rtl/>
        </w:rPr>
        <w:t xml:space="preserve"> ונאה לכם לחזור להלכה ולמנהגינו בהסכמת הכל עכ"ל רבינו האי גאון ז"ל, ובהלכות רבינו ז"ל מצאתי בא"י מקדש ישראל ע"י חופה וקדושין ובכתב ידו ז"ל נמחק ע"י חופה וקדושין ועיקר</w:t>
      </w:r>
      <w:r w:rsidR="00E97944">
        <w:rPr>
          <w:rFonts w:asciiTheme="minorBidi" w:hAnsiTheme="minorBidi" w:cs="Arial" w:hint="cs"/>
          <w:rtl/>
        </w:rPr>
        <w:t>. עכ"ל הרמב"ן</w:t>
      </w:r>
      <w:r w:rsidR="008501F4">
        <w:rPr>
          <w:rFonts w:asciiTheme="minorBidi" w:hAnsiTheme="minorBidi" w:cs="Arial" w:hint="cs"/>
          <w:rtl/>
        </w:rPr>
        <w:t xml:space="preserve">. </w:t>
      </w:r>
      <w:r w:rsidR="00E97944">
        <w:rPr>
          <w:rFonts w:asciiTheme="minorBidi" w:hAnsiTheme="minorBidi" w:cs="Arial" w:hint="cs"/>
          <w:rtl/>
        </w:rPr>
        <w:t xml:space="preserve">    </w:t>
      </w:r>
      <w:r w:rsidR="008501F4">
        <w:rPr>
          <w:rFonts w:asciiTheme="minorBidi" w:hAnsiTheme="minorBidi" w:cs="Arial" w:hint="cs"/>
          <w:rtl/>
        </w:rPr>
        <w:t>והעתיק</w:t>
      </w:r>
      <w:r>
        <w:rPr>
          <w:rFonts w:asciiTheme="minorBidi" w:hAnsiTheme="minorBidi" w:cs="Arial" w:hint="cs"/>
          <w:rtl/>
        </w:rPr>
        <w:t xml:space="preserve"> </w:t>
      </w:r>
      <w:r w:rsidR="008501F4">
        <w:rPr>
          <w:rFonts w:asciiTheme="minorBidi" w:hAnsiTheme="minorBidi" w:cs="Arial" w:hint="cs"/>
          <w:b/>
          <w:bCs/>
          <w:rtl/>
        </w:rPr>
        <w:t>ה</w:t>
      </w:r>
      <w:r w:rsidRPr="0031626C">
        <w:rPr>
          <w:rFonts w:asciiTheme="minorBidi" w:hAnsiTheme="minorBidi" w:cs="Arial" w:hint="cs"/>
          <w:b/>
          <w:bCs/>
          <w:rtl/>
        </w:rPr>
        <w:t>ר"ן</w:t>
      </w:r>
      <w:r>
        <w:rPr>
          <w:rFonts w:asciiTheme="minorBidi" w:hAnsiTheme="minorBidi" w:cs="Arial" w:hint="cs"/>
          <w:rtl/>
        </w:rPr>
        <w:t xml:space="preserve"> </w:t>
      </w:r>
      <w:r w:rsidRPr="00443EBC">
        <w:rPr>
          <w:rFonts w:asciiTheme="minorBidi" w:hAnsiTheme="minorBidi" w:cs="Arial"/>
          <w:rtl/>
        </w:rPr>
        <w:t>(ב: דיבור ראשון</w:t>
      </w:r>
      <w:r>
        <w:rPr>
          <w:rFonts w:asciiTheme="minorBidi" w:hAnsiTheme="minorBidi" w:cs="Arial" w:hint="cs"/>
          <w:rtl/>
        </w:rPr>
        <w:t>)</w:t>
      </w:r>
      <w:r w:rsidR="008501F4">
        <w:rPr>
          <w:rFonts w:asciiTheme="minorBidi" w:hAnsiTheme="minorBidi" w:cs="Arial" w:hint="cs"/>
          <w:rtl/>
        </w:rPr>
        <w:t xml:space="preserve"> את כל דבריו</w:t>
      </w:r>
      <w:r>
        <w:rPr>
          <w:rFonts w:asciiTheme="minorBidi" w:hAnsiTheme="minorBidi" w:cs="Arial" w:hint="cs"/>
          <w:rtl/>
        </w:rPr>
        <w:t xml:space="preserve">.  </w:t>
      </w:r>
      <w:r w:rsidRPr="00443EBC">
        <w:rPr>
          <w:rFonts w:asciiTheme="minorBidi" w:hAnsiTheme="minorBidi" w:cs="Arial"/>
          <w:rtl/>
        </w:rPr>
        <w:t xml:space="preserve"> </w:t>
      </w:r>
      <w:r w:rsidR="00E97944">
        <w:rPr>
          <w:rFonts w:asciiTheme="minorBidi" w:hAnsiTheme="minorBidi" w:cs="Arial" w:hint="cs"/>
          <w:rtl/>
        </w:rPr>
        <w:t xml:space="preserve">   </w:t>
      </w:r>
      <w:r w:rsidRPr="00443EBC">
        <w:rPr>
          <w:rFonts w:asciiTheme="minorBidi" w:hAnsiTheme="minorBidi" w:cs="Arial"/>
          <w:rtl/>
        </w:rPr>
        <w:t>וכך היא נוסחת הרמב"ם בפרק ג' (הכ"ד) בא"י מקדש ישראל</w:t>
      </w:r>
      <w:r>
        <w:rPr>
          <w:rFonts w:asciiTheme="minorBidi" w:hAnsiTheme="minorBidi" w:cs="Arial" w:hint="cs"/>
          <w:rtl/>
        </w:rPr>
        <w:t>,</w:t>
      </w:r>
      <w:r w:rsidRPr="00443EBC">
        <w:rPr>
          <w:rFonts w:asciiTheme="minorBidi" w:hAnsiTheme="minorBidi" w:cs="Arial"/>
          <w:rtl/>
        </w:rPr>
        <w:t xml:space="preserve"> וכן אנו נוהגים</w:t>
      </w:r>
      <w:r>
        <w:rPr>
          <w:rFonts w:asciiTheme="minorBidi" w:hAnsiTheme="minorBidi" w:cs="Arial" w:hint="cs"/>
          <w:rtl/>
        </w:rPr>
        <w:t xml:space="preserve">, </w:t>
      </w:r>
      <w:r w:rsidRPr="0031626C">
        <w:rPr>
          <w:rFonts w:asciiTheme="minorBidi" w:hAnsiTheme="minorBidi" w:cs="Arial" w:hint="cs"/>
          <w:b/>
          <w:bCs/>
          <w:rtl/>
        </w:rPr>
        <w:t>ב"י</w:t>
      </w:r>
      <w:r w:rsidRPr="00443EBC">
        <w:rPr>
          <w:rFonts w:asciiTheme="minorBidi" w:hAnsiTheme="minorBidi" w:cs="Arial"/>
          <w:rtl/>
        </w:rPr>
        <w:t>.</w:t>
      </w:r>
      <w:r w:rsidR="00E97944" w:rsidRPr="00E97944">
        <w:rPr>
          <w:rFonts w:hint="cs"/>
          <w:color w:val="E36C0A" w:themeColor="accent6" w:themeShade="BF"/>
          <w:rtl/>
        </w:rPr>
        <w:t xml:space="preserve"> (וכ"פ בשו"ע)</w:t>
      </w:r>
    </w:p>
  </w:footnote>
  <w:footnote w:id="655">
    <w:p w14:paraId="28F035E4" w14:textId="03FB966E" w:rsidR="00123929" w:rsidRDefault="00123929" w:rsidP="00123929">
      <w:pPr>
        <w:pStyle w:val="a5"/>
        <w:rPr>
          <w:rtl/>
        </w:rPr>
      </w:pPr>
      <w:r>
        <w:rPr>
          <w:rStyle w:val="a7"/>
        </w:rPr>
        <w:footnoteRef/>
      </w:r>
      <w:r>
        <w:rPr>
          <w:rtl/>
        </w:rPr>
        <w:t xml:space="preserve"> </w:t>
      </w:r>
      <w:r w:rsidRPr="00443EBC">
        <w:rPr>
          <w:rFonts w:asciiTheme="minorBidi" w:hAnsiTheme="minorBidi" w:cs="Arial"/>
          <w:rtl/>
        </w:rPr>
        <w:t>וכתב הרב המגיד גירסא נכונה היא והוא על מה שאמרו קדושים תהיו (ויקרא יט ב) הוו פרושים מן העריות</w:t>
      </w:r>
      <w:r>
        <w:rPr>
          <w:rFonts w:asciiTheme="minorBidi" w:hAnsiTheme="minorBidi" w:cs="Arial" w:hint="cs"/>
          <w:rtl/>
        </w:rPr>
        <w:t xml:space="preserve">, </w:t>
      </w:r>
      <w:r w:rsidRPr="00123929">
        <w:rPr>
          <w:rFonts w:asciiTheme="minorBidi" w:hAnsiTheme="minorBidi" w:cs="Arial" w:hint="cs"/>
          <w:b/>
          <w:bCs/>
          <w:rtl/>
        </w:rPr>
        <w:t>ב"י</w:t>
      </w:r>
      <w:r w:rsidRPr="00443EBC">
        <w:rPr>
          <w:rFonts w:asciiTheme="minorBidi" w:hAnsiTheme="minorBidi" w:cs="Arial"/>
          <w:rtl/>
        </w:rPr>
        <w:t>.</w:t>
      </w:r>
      <w:r w:rsidRPr="003964C8">
        <w:rPr>
          <w:rFonts w:cs="Arial"/>
          <w:rtl/>
        </w:rPr>
        <w:t xml:space="preserve"> </w:t>
      </w:r>
      <w:r>
        <w:rPr>
          <w:rFonts w:cs="Arial" w:hint="cs"/>
          <w:rtl/>
        </w:rPr>
        <w:t xml:space="preserve">   </w:t>
      </w:r>
      <w:r w:rsidRPr="003964C8">
        <w:rPr>
          <w:rFonts w:cs="Arial"/>
          <w:rtl/>
        </w:rPr>
        <w:t>והמנהג הפשוט במדינות אלו לומר כמו שכתב רבינו הטור</w:t>
      </w:r>
      <w:r>
        <w:rPr>
          <w:rFonts w:cs="Arial" w:hint="cs"/>
          <w:rtl/>
        </w:rPr>
        <w:t>,</w:t>
      </w:r>
      <w:r w:rsidRPr="003964C8">
        <w:rPr>
          <w:rFonts w:cs="Arial"/>
          <w:rtl/>
        </w:rPr>
        <w:t xml:space="preserve"> ולחתום מקדש עמו ישראל על ידי חופה וקידושין כמו שכתב הרא"ש</w:t>
      </w:r>
      <w:r>
        <w:rPr>
          <w:rFonts w:cs="Arial" w:hint="cs"/>
          <w:rtl/>
        </w:rPr>
        <w:t>,</w:t>
      </w:r>
      <w:r w:rsidRPr="003964C8">
        <w:rPr>
          <w:rFonts w:cs="Arial"/>
          <w:rtl/>
        </w:rPr>
        <w:t xml:space="preserve"> ודלא כהר"ן והרמב"ם פ"ג שכתבו שלא לחתום אלא מקדש ישראל,</w:t>
      </w:r>
      <w:r>
        <w:rPr>
          <w:rFonts w:cs="Arial" w:hint="cs"/>
          <w:rtl/>
        </w:rPr>
        <w:t xml:space="preserve"> </w:t>
      </w:r>
      <w:r w:rsidRPr="00123929">
        <w:rPr>
          <w:rFonts w:cs="Arial" w:hint="cs"/>
          <w:b/>
          <w:bCs/>
          <w:rtl/>
        </w:rPr>
        <w:t>דרכ"מ</w:t>
      </w:r>
      <w:r>
        <w:rPr>
          <w:rFonts w:cs="Arial" w:hint="cs"/>
          <w:rtl/>
        </w:rPr>
        <w:t xml:space="preserve"> </w:t>
      </w:r>
      <w:r w:rsidRPr="003964C8">
        <w:rPr>
          <w:rFonts w:cs="Arial"/>
          <w:rtl/>
        </w:rPr>
        <w:t>(</w:t>
      </w:r>
      <w:r>
        <w:rPr>
          <w:rFonts w:cs="Arial" w:hint="cs"/>
          <w:rtl/>
        </w:rPr>
        <w:t xml:space="preserve">אות </w:t>
      </w:r>
      <w:r w:rsidRPr="003964C8">
        <w:rPr>
          <w:rFonts w:cs="Arial"/>
          <w:rtl/>
        </w:rPr>
        <w:t>ב)</w:t>
      </w:r>
      <w:r>
        <w:rPr>
          <w:rFonts w:cs="Arial" w:hint="cs"/>
          <w:rtl/>
        </w:rPr>
        <w:t>.</w:t>
      </w:r>
    </w:p>
  </w:footnote>
  <w:footnote w:id="656">
    <w:p w14:paraId="71F1D3CA" w14:textId="6DD44088" w:rsidR="0070490D" w:rsidRDefault="0070490D">
      <w:pPr>
        <w:pStyle w:val="a5"/>
      </w:pPr>
      <w:r>
        <w:rPr>
          <w:rStyle w:val="a7"/>
        </w:rPr>
        <w:footnoteRef/>
      </w:r>
      <w:r>
        <w:rPr>
          <w:rtl/>
        </w:rPr>
        <w:t xml:space="preserve"> </w:t>
      </w:r>
      <w:r>
        <w:rPr>
          <w:rFonts w:asciiTheme="minorBidi" w:hAnsiTheme="minorBidi" w:cs="Arial" w:hint="cs"/>
          <w:rtl/>
        </w:rPr>
        <w:t xml:space="preserve">וז"ל הרא"ש (שם) בשמו- </w:t>
      </w:r>
      <w:r w:rsidRPr="0070490D">
        <w:rPr>
          <w:rFonts w:asciiTheme="minorBidi" w:hAnsiTheme="minorBidi" w:cs="Arial"/>
          <w:rtl/>
        </w:rPr>
        <w:t xml:space="preserve">כתב רב שרירא בתשובה </w:t>
      </w:r>
      <w:r w:rsidRPr="00D84447">
        <w:rPr>
          <w:rFonts w:asciiTheme="minorBidi" w:hAnsiTheme="minorBidi" w:cs="Arial"/>
          <w:rtl/>
        </w:rPr>
        <w:t>המארס בלא ברכה חסר את אירוסין ברכה שהיא מצוה. המברך ברכת אירוסין בבית חתנים</w:t>
      </w:r>
      <w:r>
        <w:rPr>
          <w:rFonts w:asciiTheme="minorBidi" w:hAnsiTheme="minorBidi" w:cs="Arial" w:hint="cs"/>
          <w:rtl/>
        </w:rPr>
        <w:t xml:space="preserve"> -</w:t>
      </w:r>
      <w:r w:rsidRPr="00D84447">
        <w:rPr>
          <w:rFonts w:asciiTheme="minorBidi" w:hAnsiTheme="minorBidi" w:cs="Arial"/>
          <w:rtl/>
        </w:rPr>
        <w:t xml:space="preserve"> בירך ברכה שאינה צריכה לו</w:t>
      </w:r>
      <w:r>
        <w:rPr>
          <w:rFonts w:asciiTheme="minorBidi" w:hAnsiTheme="minorBidi" w:cs="Arial" w:hint="cs"/>
          <w:rtl/>
        </w:rPr>
        <w:t>,</w:t>
      </w:r>
      <w:r w:rsidRPr="00D84447">
        <w:rPr>
          <w:rFonts w:asciiTheme="minorBidi" w:hAnsiTheme="minorBidi" w:cs="Arial"/>
          <w:rtl/>
        </w:rPr>
        <w:t xml:space="preserve"> ועובר משום לא תשא</w:t>
      </w:r>
      <w:r>
        <w:rPr>
          <w:rFonts w:asciiTheme="minorBidi" w:hAnsiTheme="minorBidi" w:cs="Arial" w:hint="cs"/>
          <w:rtl/>
        </w:rPr>
        <w:t>.</w:t>
      </w:r>
    </w:p>
  </w:footnote>
  <w:footnote w:id="657">
    <w:p w14:paraId="7371FEE1" w14:textId="3D5596FD" w:rsidR="0070490D" w:rsidRPr="00351B7D" w:rsidRDefault="0070490D" w:rsidP="0070490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2A48B1">
        <w:rPr>
          <w:rFonts w:asciiTheme="minorBidi" w:hAnsiTheme="minorBidi"/>
          <w:rtl/>
        </w:rPr>
        <w:t>וז"ל:</w:t>
      </w:r>
      <w:r w:rsidRPr="00351B7D">
        <w:rPr>
          <w:rFonts w:asciiTheme="minorBidi" w:hAnsiTheme="minorBidi"/>
          <w:rtl/>
        </w:rPr>
        <w:t xml:space="preserve"> ששאלת שמצאת בתשובה על שם הרי"ף שאין לברך ברכת אירוסין אלא קודם הקידושין ודאי כן הוא כמו שכתבת והמברך אחר הקידושין טועה הוא</w:t>
      </w:r>
      <w:r>
        <w:rPr>
          <w:rFonts w:asciiTheme="minorBidi" w:hAnsiTheme="minorBidi" w:hint="cs"/>
          <w:rtl/>
        </w:rPr>
        <w:t>.</w:t>
      </w:r>
    </w:p>
  </w:footnote>
  <w:footnote w:id="658">
    <w:p w14:paraId="5E952D7D" w14:textId="03891A48" w:rsidR="001F18B1" w:rsidRDefault="001F18B1" w:rsidP="001F18B1">
      <w:pPr>
        <w:pStyle w:val="a5"/>
        <w:rPr>
          <w:rtl/>
        </w:rPr>
      </w:pPr>
      <w:r>
        <w:rPr>
          <w:rStyle w:val="a7"/>
        </w:rPr>
        <w:footnoteRef/>
      </w:r>
      <w:r>
        <w:rPr>
          <w:rtl/>
        </w:rPr>
        <w:t xml:space="preserve"> </w:t>
      </w:r>
      <w:r w:rsidRPr="00BC6DF1">
        <w:rPr>
          <w:rFonts w:asciiTheme="minorBidi" w:hAnsiTheme="minorBidi" w:cs="Arial"/>
          <w:rtl/>
        </w:rPr>
        <w:t>וכיון דהרי"ף והרמב"ם והרא"ש מסכימים לדעת אחת הכי נקטינן וכן המנהג פשוט בכל ארץ ישראל ומלכות מצרים</w:t>
      </w:r>
      <w:r>
        <w:rPr>
          <w:rFonts w:cs="Arial" w:hint="cs"/>
          <w:rtl/>
        </w:rPr>
        <w:t xml:space="preserve">, </w:t>
      </w:r>
      <w:r w:rsidRPr="001F18B1">
        <w:rPr>
          <w:rFonts w:cs="Arial" w:hint="cs"/>
          <w:b/>
          <w:bCs/>
          <w:rtl/>
        </w:rPr>
        <w:t>ב"י</w:t>
      </w:r>
      <w:r>
        <w:rPr>
          <w:rFonts w:cs="Arial" w:hint="cs"/>
          <w:rtl/>
        </w:rPr>
        <w:t xml:space="preserve">.   </w:t>
      </w:r>
      <w:r w:rsidRPr="003964C8">
        <w:rPr>
          <w:rFonts w:cs="Arial"/>
          <w:rtl/>
        </w:rPr>
        <w:t>וכן הוא המנהג במדינות אלו ועיין עוד בסמוך בדין זה</w:t>
      </w:r>
      <w:r>
        <w:rPr>
          <w:rFonts w:cs="Arial" w:hint="cs"/>
          <w:rtl/>
        </w:rPr>
        <w:t>,</w:t>
      </w:r>
      <w:r w:rsidRPr="001F18B1">
        <w:rPr>
          <w:rFonts w:cs="Arial" w:hint="cs"/>
          <w:b/>
          <w:bCs/>
          <w:rtl/>
        </w:rPr>
        <w:t xml:space="preserve"> דרכ"מ</w:t>
      </w:r>
      <w:r w:rsidRPr="003964C8">
        <w:rPr>
          <w:rFonts w:cs="Arial"/>
          <w:rtl/>
        </w:rPr>
        <w:t xml:space="preserve"> (</w:t>
      </w:r>
      <w:r>
        <w:rPr>
          <w:rFonts w:cs="Arial" w:hint="cs"/>
          <w:rtl/>
        </w:rPr>
        <w:t xml:space="preserve">אות </w:t>
      </w:r>
      <w:r w:rsidRPr="003964C8">
        <w:rPr>
          <w:rFonts w:cs="Arial"/>
          <w:rtl/>
        </w:rPr>
        <w:t>ד)</w:t>
      </w:r>
      <w:r>
        <w:rPr>
          <w:rFonts w:cs="Arial" w:hint="cs"/>
          <w:rtl/>
        </w:rPr>
        <w:t>.</w:t>
      </w:r>
    </w:p>
  </w:footnote>
  <w:footnote w:id="659">
    <w:p w14:paraId="0085303A" w14:textId="3907C24C" w:rsidR="005B71D9" w:rsidRDefault="005B71D9">
      <w:pPr>
        <w:pStyle w:val="a5"/>
        <w:rPr>
          <w:rtl/>
        </w:rPr>
      </w:pPr>
      <w:r>
        <w:rPr>
          <w:rStyle w:val="a7"/>
        </w:rPr>
        <w:footnoteRef/>
      </w:r>
      <w:r>
        <w:rPr>
          <w:rtl/>
        </w:rPr>
        <w:t xml:space="preserve"> </w:t>
      </w:r>
      <w:r>
        <w:rPr>
          <w:rFonts w:asciiTheme="minorBidi" w:hAnsiTheme="minorBidi" w:cs="Arial" w:hint="cs"/>
          <w:rtl/>
        </w:rPr>
        <w:t>ר"ת</w:t>
      </w:r>
      <w:r w:rsidRPr="00BC6DF1">
        <w:rPr>
          <w:rFonts w:asciiTheme="minorBidi" w:hAnsiTheme="minorBidi" w:cs="Arial"/>
          <w:rtl/>
        </w:rPr>
        <w:t xml:space="preserve"> </w:t>
      </w:r>
      <w:r w:rsidRPr="00BC6DF1">
        <w:rPr>
          <w:rFonts w:asciiTheme="minorBidi" w:hAnsiTheme="minorBidi" w:cs="Arial"/>
          <w:sz w:val="16"/>
          <w:szCs w:val="16"/>
          <w:rtl/>
        </w:rPr>
        <w:t>(</w:t>
      </w:r>
      <w:r w:rsidRPr="00BC6DF1">
        <w:rPr>
          <w:rFonts w:asciiTheme="minorBidi" w:hAnsiTheme="minorBidi" w:cs="Arial" w:hint="cs"/>
          <w:sz w:val="16"/>
          <w:szCs w:val="16"/>
          <w:rtl/>
        </w:rPr>
        <w:t>כ"כ בשמו תוס' [</w:t>
      </w:r>
      <w:r w:rsidRPr="00BC6DF1">
        <w:rPr>
          <w:rFonts w:asciiTheme="minorBidi" w:hAnsiTheme="minorBidi" w:cs="Arial"/>
          <w:sz w:val="16"/>
          <w:szCs w:val="16"/>
          <w:rtl/>
        </w:rPr>
        <w:t>ז.</w:t>
      </w:r>
      <w:r>
        <w:rPr>
          <w:rFonts w:asciiTheme="minorBidi" w:hAnsiTheme="minorBidi" w:cs="Arial" w:hint="cs"/>
          <w:sz w:val="16"/>
          <w:szCs w:val="16"/>
          <w:rtl/>
        </w:rPr>
        <w:t xml:space="preserve"> </w:t>
      </w:r>
      <w:r w:rsidRPr="00BC6DF1">
        <w:rPr>
          <w:rFonts w:asciiTheme="minorBidi" w:hAnsiTheme="minorBidi" w:cs="Arial"/>
          <w:sz w:val="16"/>
          <w:szCs w:val="16"/>
          <w:rtl/>
        </w:rPr>
        <w:t>ד"ה בלבער</w:t>
      </w:r>
      <w:r>
        <w:rPr>
          <w:rFonts w:asciiTheme="minorBidi" w:hAnsiTheme="minorBidi" w:cs="Arial" w:hint="cs"/>
          <w:sz w:val="16"/>
          <w:szCs w:val="16"/>
          <w:rtl/>
        </w:rPr>
        <w:t>])</w:t>
      </w:r>
      <w:r w:rsidRPr="00BC6DF1">
        <w:rPr>
          <w:rFonts w:asciiTheme="minorBidi" w:hAnsiTheme="minorBidi" w:cs="Arial"/>
          <w:sz w:val="16"/>
          <w:szCs w:val="16"/>
          <w:rtl/>
        </w:rPr>
        <w:t xml:space="preserve"> </w:t>
      </w:r>
      <w:r>
        <w:rPr>
          <w:rFonts w:asciiTheme="minorBidi" w:hAnsiTheme="minorBidi" w:cs="Arial" w:hint="cs"/>
          <w:rtl/>
        </w:rPr>
        <w:t xml:space="preserve">ראב"ד </w:t>
      </w:r>
      <w:r>
        <w:rPr>
          <w:rFonts w:asciiTheme="minorBidi" w:hAnsiTheme="minorBidi" w:cs="Arial" w:hint="cs"/>
          <w:sz w:val="16"/>
          <w:szCs w:val="16"/>
          <w:rtl/>
        </w:rPr>
        <w:t>(בהשגות שם)</w:t>
      </w:r>
      <w:r w:rsidRPr="00BC6DF1">
        <w:rPr>
          <w:rFonts w:asciiTheme="minorBidi" w:hAnsiTheme="minorBidi" w:cs="Arial" w:hint="cs"/>
          <w:rtl/>
        </w:rPr>
        <w:t xml:space="preserve"> </w:t>
      </w:r>
      <w:r w:rsidR="000D19E2">
        <w:rPr>
          <w:rFonts w:asciiTheme="minorBidi" w:hAnsiTheme="minorBidi" w:cs="Arial" w:hint="cs"/>
          <w:rtl/>
        </w:rPr>
        <w:t>סמ"ג</w:t>
      </w:r>
      <w:r w:rsidR="000D19E2" w:rsidRPr="000D19E2">
        <w:rPr>
          <w:rFonts w:asciiTheme="minorBidi" w:hAnsiTheme="minorBidi" w:cs="Arial" w:hint="cs"/>
          <w:sz w:val="16"/>
          <w:szCs w:val="16"/>
          <w:rtl/>
        </w:rPr>
        <w:t xml:space="preserve"> (עשין מח) </w:t>
      </w:r>
      <w:r>
        <w:rPr>
          <w:rFonts w:asciiTheme="minorBidi" w:hAnsiTheme="minorBidi" w:cs="Arial" w:hint="cs"/>
          <w:rtl/>
        </w:rPr>
        <w:t xml:space="preserve">מרדכי </w:t>
      </w:r>
      <w:r>
        <w:rPr>
          <w:rFonts w:asciiTheme="minorBidi" w:hAnsiTheme="minorBidi" w:cs="Arial" w:hint="cs"/>
          <w:sz w:val="16"/>
          <w:szCs w:val="16"/>
          <w:rtl/>
        </w:rPr>
        <w:t xml:space="preserve">(כתובות סי' קלא, </w:t>
      </w:r>
      <w:r w:rsidRPr="00BC6DF1">
        <w:rPr>
          <w:rFonts w:asciiTheme="minorBidi" w:hAnsiTheme="minorBidi" w:cs="Arial"/>
          <w:sz w:val="16"/>
          <w:szCs w:val="16"/>
          <w:rtl/>
        </w:rPr>
        <w:t>פסחים סי' תקלט)</w:t>
      </w:r>
      <w:r w:rsidRPr="00BC6DF1">
        <w:rPr>
          <w:rFonts w:asciiTheme="minorBidi" w:hAnsiTheme="minorBidi" w:cs="Arial"/>
          <w:rtl/>
        </w:rPr>
        <w:t xml:space="preserve"> </w:t>
      </w:r>
      <w:r w:rsidR="001809A9">
        <w:rPr>
          <w:rFonts w:asciiTheme="minorBidi" w:hAnsiTheme="minorBidi" w:cs="Arial" w:hint="cs"/>
          <w:rtl/>
        </w:rPr>
        <w:t>ו</w:t>
      </w:r>
      <w:r>
        <w:rPr>
          <w:rFonts w:asciiTheme="minorBidi" w:hAnsiTheme="minorBidi" w:cs="Arial" w:hint="cs"/>
          <w:rtl/>
        </w:rPr>
        <w:t>הגה"מ</w:t>
      </w:r>
      <w:r w:rsidRPr="00BC6DF1">
        <w:rPr>
          <w:rFonts w:asciiTheme="minorBidi" w:hAnsiTheme="minorBidi" w:cs="Arial"/>
          <w:rtl/>
        </w:rPr>
        <w:t xml:space="preserve"> </w:t>
      </w:r>
      <w:r w:rsidRPr="00BC6DF1">
        <w:rPr>
          <w:rFonts w:asciiTheme="minorBidi" w:hAnsiTheme="minorBidi" w:cs="Arial"/>
          <w:sz w:val="16"/>
          <w:szCs w:val="16"/>
          <w:rtl/>
        </w:rPr>
        <w:t>(פ"ג אות ס)</w:t>
      </w:r>
      <w:r>
        <w:rPr>
          <w:rFonts w:hint="cs"/>
          <w:rtl/>
        </w:rPr>
        <w:t>.</w:t>
      </w:r>
    </w:p>
  </w:footnote>
  <w:footnote w:id="660">
    <w:p w14:paraId="4DFB2A72" w14:textId="432CBF8B" w:rsidR="0031626C" w:rsidRDefault="0031626C" w:rsidP="0031626C">
      <w:pPr>
        <w:pStyle w:val="a5"/>
        <w:rPr>
          <w:rtl/>
        </w:rPr>
      </w:pPr>
      <w:r>
        <w:rPr>
          <w:rStyle w:val="a7"/>
        </w:rPr>
        <w:footnoteRef/>
      </w:r>
      <w:r w:rsidRPr="00F95DF8">
        <w:rPr>
          <w:rFonts w:asciiTheme="minorBidi" w:hAnsiTheme="minorBidi" w:cs="Arial"/>
          <w:rtl/>
        </w:rPr>
        <w:t xml:space="preserve"> והטעם מפני שהדבר תלוי בדעת אחרים שאם תמשך האשה ולא תרצה לקבל הרי הברכה לבטלה, וזה הטעם לברכת האב שמברך להכניסו בבריתו של אברהם אבינו</w:t>
      </w:r>
      <w:r>
        <w:rPr>
          <w:rFonts w:asciiTheme="minorBidi" w:hAnsiTheme="minorBidi" w:cs="Arial" w:hint="cs"/>
          <w:rtl/>
        </w:rPr>
        <w:t xml:space="preserve">, </w:t>
      </w:r>
      <w:r w:rsidRPr="0031626C">
        <w:rPr>
          <w:rFonts w:asciiTheme="minorBidi" w:hAnsiTheme="minorBidi" w:cs="Arial" w:hint="cs"/>
          <w:b/>
          <w:bCs/>
          <w:rtl/>
        </w:rPr>
        <w:t>ראב"ד</w:t>
      </w:r>
      <w:r>
        <w:rPr>
          <w:rFonts w:asciiTheme="minorBidi" w:hAnsiTheme="minorBidi" w:cs="Arial" w:hint="cs"/>
          <w:rtl/>
        </w:rPr>
        <w:t xml:space="preserve"> (שם בהשגות)</w:t>
      </w:r>
      <w:r w:rsidRPr="00F95DF8">
        <w:rPr>
          <w:rFonts w:asciiTheme="minorBidi" w:hAnsiTheme="minorBidi" w:cs="Arial"/>
          <w:rtl/>
        </w:rPr>
        <w:t>.</w:t>
      </w:r>
      <w:r>
        <w:rPr>
          <w:rFonts w:hint="cs"/>
          <w:rtl/>
        </w:rPr>
        <w:t xml:space="preserve">     </w:t>
      </w:r>
      <w:r w:rsidRPr="00391470">
        <w:rPr>
          <w:rFonts w:asciiTheme="minorBidi" w:hAnsiTheme="minorBidi" w:cs="Arial"/>
          <w:rtl/>
        </w:rPr>
        <w:t>ועוד שכל המצות לפי שמזכירים עשיית המצוה מברך עליהן עובר לעשייתן</w:t>
      </w:r>
      <w:r w:rsidR="000D19E2">
        <w:rPr>
          <w:rFonts w:asciiTheme="minorBidi" w:hAnsiTheme="minorBidi" w:cs="Arial" w:hint="cs"/>
          <w:rtl/>
        </w:rPr>
        <w:t>,</w:t>
      </w:r>
      <w:r w:rsidRPr="00391470">
        <w:rPr>
          <w:rFonts w:asciiTheme="minorBidi" w:hAnsiTheme="minorBidi" w:cs="Arial"/>
          <w:rtl/>
        </w:rPr>
        <w:t xml:space="preserve"> אבל כאן אין מברכין אקב"ו לקדש אשה</w:t>
      </w:r>
      <w:r w:rsidR="007607F4">
        <w:rPr>
          <w:rFonts w:asciiTheme="minorBidi" w:hAnsiTheme="minorBidi" w:cs="Arial" w:hint="cs"/>
          <w:rtl/>
        </w:rPr>
        <w:t>,</w:t>
      </w:r>
      <w:r w:rsidRPr="00391470">
        <w:rPr>
          <w:rFonts w:asciiTheme="minorBidi" w:hAnsiTheme="minorBidi" w:cs="Arial"/>
          <w:rtl/>
        </w:rPr>
        <w:t xml:space="preserve"> וכיון שאין המברך מזכיר עשיית המצוה אין צריך לברך עובר לעשייתן</w:t>
      </w:r>
      <w:r>
        <w:rPr>
          <w:rFonts w:asciiTheme="minorBidi" w:hAnsiTheme="minorBidi" w:cs="Arial" w:hint="cs"/>
          <w:rtl/>
        </w:rPr>
        <w:t xml:space="preserve">, </w:t>
      </w:r>
      <w:r w:rsidR="007607F4">
        <w:rPr>
          <w:rFonts w:asciiTheme="minorBidi" w:hAnsiTheme="minorBidi" w:cs="Arial" w:hint="cs"/>
          <w:b/>
          <w:bCs/>
          <w:rtl/>
        </w:rPr>
        <w:t>י"א</w:t>
      </w:r>
      <w:r w:rsidRPr="0031626C">
        <w:rPr>
          <w:rFonts w:asciiTheme="minorBidi" w:hAnsiTheme="minorBidi" w:cs="Arial" w:hint="cs"/>
          <w:b/>
          <w:bCs/>
          <w:rtl/>
        </w:rPr>
        <w:t xml:space="preserve"> </w:t>
      </w:r>
      <w:r w:rsidRPr="007607F4">
        <w:rPr>
          <w:rFonts w:asciiTheme="minorBidi" w:hAnsiTheme="minorBidi" w:cs="Arial" w:hint="cs"/>
          <w:rtl/>
        </w:rPr>
        <w:t>(</w:t>
      </w:r>
      <w:r w:rsidR="007607F4" w:rsidRPr="007607F4">
        <w:rPr>
          <w:rFonts w:asciiTheme="minorBidi" w:hAnsiTheme="minorBidi" w:cs="Arial" w:hint="cs"/>
          <w:rtl/>
        </w:rPr>
        <w:t xml:space="preserve">הביאם הרא"ש </w:t>
      </w:r>
      <w:r w:rsidRPr="007607F4">
        <w:rPr>
          <w:rFonts w:asciiTheme="minorBidi" w:hAnsiTheme="minorBidi" w:cs="Arial" w:hint="cs"/>
          <w:rtl/>
        </w:rPr>
        <w:t>פ"א סי' יב).</w:t>
      </w:r>
    </w:p>
  </w:footnote>
  <w:footnote w:id="661">
    <w:p w14:paraId="3DFAB897" w14:textId="6EC0E40F" w:rsidR="0070490D" w:rsidRPr="00351B7D" w:rsidRDefault="0070490D" w:rsidP="0070490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w:t>
      </w:r>
      <w:r w:rsidR="00993BE7">
        <w:rPr>
          <w:rFonts w:asciiTheme="minorBidi" w:hAnsiTheme="minorBidi" w:hint="cs"/>
          <w:rtl/>
        </w:rPr>
        <w:t>קשה דהרי בתשובה (כלל כו סי' א) כתב</w:t>
      </w:r>
      <w:r w:rsidR="000D19E2">
        <w:rPr>
          <w:rFonts w:asciiTheme="minorBidi" w:hAnsiTheme="minorBidi" w:hint="cs"/>
          <w:rtl/>
        </w:rPr>
        <w:t>:</w:t>
      </w:r>
      <w:r w:rsidR="00993BE7">
        <w:rPr>
          <w:rFonts w:asciiTheme="minorBidi" w:hAnsiTheme="minorBidi" w:hint="cs"/>
          <w:rtl/>
        </w:rPr>
        <w:t xml:space="preserve"> </w:t>
      </w:r>
      <w:r w:rsidRPr="00351B7D">
        <w:rPr>
          <w:rFonts w:asciiTheme="minorBidi" w:hAnsiTheme="minorBidi"/>
          <w:rtl/>
        </w:rPr>
        <w:t xml:space="preserve">והמברך אחר הקידושין טועה הוא עכ"ל. </w:t>
      </w:r>
      <w:r w:rsidR="00993BE7">
        <w:rPr>
          <w:rFonts w:asciiTheme="minorBidi" w:hAnsiTheme="minorBidi" w:hint="cs"/>
          <w:rtl/>
        </w:rPr>
        <w:t xml:space="preserve">וכאן בפסקיו </w:t>
      </w:r>
      <w:r w:rsidRPr="00351B7D">
        <w:rPr>
          <w:rFonts w:asciiTheme="minorBidi" w:hAnsiTheme="minorBidi"/>
          <w:sz w:val="16"/>
          <w:szCs w:val="16"/>
          <w:rtl/>
        </w:rPr>
        <w:t xml:space="preserve">(כתובות </w:t>
      </w:r>
      <w:r w:rsidR="00993BE7">
        <w:rPr>
          <w:rFonts w:asciiTheme="minorBidi" w:hAnsiTheme="minorBidi" w:hint="cs"/>
          <w:sz w:val="16"/>
          <w:szCs w:val="16"/>
          <w:rtl/>
        </w:rPr>
        <w:t xml:space="preserve">פ"א </w:t>
      </w:r>
      <w:r w:rsidRPr="00351B7D">
        <w:rPr>
          <w:rFonts w:asciiTheme="minorBidi" w:hAnsiTheme="minorBidi"/>
          <w:sz w:val="16"/>
          <w:szCs w:val="16"/>
          <w:rtl/>
        </w:rPr>
        <w:t xml:space="preserve">סי' יז) </w:t>
      </w:r>
      <w:r>
        <w:rPr>
          <w:rFonts w:asciiTheme="minorBidi" w:hAnsiTheme="minorBidi" w:hint="cs"/>
          <w:rtl/>
        </w:rPr>
        <w:t xml:space="preserve">כתב </w:t>
      </w:r>
      <w:r w:rsidRPr="00351B7D">
        <w:rPr>
          <w:rFonts w:asciiTheme="minorBidi" w:hAnsiTheme="minorBidi"/>
          <w:rtl/>
        </w:rPr>
        <w:t>שמסתבר כדעת רבנו ניסים</w:t>
      </w:r>
      <w:r>
        <w:rPr>
          <w:rFonts w:asciiTheme="minorBidi" w:hAnsiTheme="minorBidi" w:hint="cs"/>
          <w:rtl/>
        </w:rPr>
        <w:t>.</w:t>
      </w:r>
      <w:r w:rsidRPr="00351B7D">
        <w:rPr>
          <w:rFonts w:asciiTheme="minorBidi" w:hAnsiTheme="minorBidi"/>
          <w:rtl/>
        </w:rPr>
        <w:t xml:space="preserve"> </w:t>
      </w:r>
      <w:r>
        <w:rPr>
          <w:rFonts w:asciiTheme="minorBidi" w:hAnsiTheme="minorBidi" w:hint="cs"/>
          <w:rtl/>
        </w:rPr>
        <w:t>ו</w:t>
      </w:r>
      <w:r w:rsidRPr="00351B7D">
        <w:rPr>
          <w:rFonts w:asciiTheme="minorBidi" w:hAnsiTheme="minorBidi"/>
          <w:rtl/>
        </w:rPr>
        <w:t>כ</w:t>
      </w:r>
      <w:r>
        <w:rPr>
          <w:rFonts w:asciiTheme="minorBidi" w:hAnsiTheme="minorBidi" w:hint="cs"/>
          <w:rtl/>
        </w:rPr>
        <w:t>תב</w:t>
      </w:r>
      <w:r w:rsidRPr="00351B7D">
        <w:rPr>
          <w:rFonts w:asciiTheme="minorBidi" w:hAnsiTheme="minorBidi"/>
          <w:rtl/>
        </w:rPr>
        <w:t xml:space="preserve"> הנח"צ (סק"ו) שדעת הרא"ש היא שלכתחילה צריך לברך קודם הקידושין, אך אם טעה ולא בירך קודם ה</w:t>
      </w:r>
      <w:r>
        <w:rPr>
          <w:rFonts w:asciiTheme="minorBidi" w:hAnsiTheme="minorBidi"/>
          <w:rtl/>
        </w:rPr>
        <w:t>קידושין</w:t>
      </w:r>
      <w:r w:rsidRPr="00351B7D">
        <w:rPr>
          <w:rFonts w:asciiTheme="minorBidi" w:hAnsiTheme="minorBidi"/>
          <w:rtl/>
        </w:rPr>
        <w:t xml:space="preserve"> יכול לברך בנישואין, שאם לא יהיו דבריו סותרים זא"ז.</w:t>
      </w:r>
      <w:r w:rsidR="001809A9">
        <w:rPr>
          <w:rFonts w:asciiTheme="minorBidi" w:hAnsiTheme="minorBidi" w:hint="cs"/>
          <w:rtl/>
        </w:rPr>
        <w:t xml:space="preserve"> עכ"ד. וכן נראה מהדרכ"מ (אות ה) שיש חילוק בין לכתחילה לדיעבד. וכן נראה מדברי הריב"ש (סי' פב)</w:t>
      </w:r>
      <w:r w:rsidR="00E7780A">
        <w:rPr>
          <w:rFonts w:asciiTheme="minorBidi" w:hAnsiTheme="minorBidi" w:hint="cs"/>
          <w:rtl/>
        </w:rPr>
        <w:t xml:space="preserve">. וכן נראה מלשון הרא"ש בשם רבנו ניסים.     </w:t>
      </w:r>
      <w:r w:rsidRPr="00351B7D">
        <w:rPr>
          <w:rFonts w:asciiTheme="minorBidi" w:hAnsiTheme="minorBidi"/>
          <w:rtl/>
        </w:rPr>
        <w:t xml:space="preserve"> אך דעת הב"י אינו כן שכ</w:t>
      </w:r>
      <w:r>
        <w:rPr>
          <w:rFonts w:asciiTheme="minorBidi" w:hAnsiTheme="minorBidi" w:hint="cs"/>
          <w:rtl/>
        </w:rPr>
        <w:t xml:space="preserve">תב </w:t>
      </w:r>
      <w:r>
        <w:rPr>
          <w:rFonts w:asciiTheme="minorBidi" w:hAnsiTheme="minorBidi" w:hint="cs"/>
          <w:sz w:val="16"/>
          <w:szCs w:val="16"/>
          <w:rtl/>
        </w:rPr>
        <w:t xml:space="preserve">{על דברי הריב"ש שאמר שאם לא ברך בזמן הקידושין יברך לפני הנישואין} </w:t>
      </w:r>
      <w:r w:rsidR="002A48B1">
        <w:rPr>
          <w:rFonts w:asciiTheme="minorBidi" w:hAnsiTheme="minorBidi" w:hint="cs"/>
          <w:rtl/>
        </w:rPr>
        <w:t>וז</w:t>
      </w:r>
      <w:r w:rsidR="002A48B1">
        <w:rPr>
          <w:rFonts w:asciiTheme="minorBidi" w:hAnsiTheme="minorBidi"/>
          <w:rtl/>
        </w:rPr>
        <w:t>"</w:t>
      </w:r>
      <w:r w:rsidR="002A48B1">
        <w:rPr>
          <w:rFonts w:asciiTheme="minorBidi" w:hAnsiTheme="minorBidi" w:hint="cs"/>
          <w:rtl/>
        </w:rPr>
        <w:t>ל:</w:t>
      </w:r>
      <w:r w:rsidRPr="00351B7D">
        <w:rPr>
          <w:rFonts w:asciiTheme="minorBidi" w:hAnsiTheme="minorBidi"/>
          <w:rtl/>
        </w:rPr>
        <w:t xml:space="preserve"> וכבר נתבאר בסימן זה שלדעת הרמב"ם והרא"ש ברכה לבטלה היא.</w:t>
      </w:r>
      <w:r>
        <w:rPr>
          <w:rFonts w:asciiTheme="minorBidi" w:hAnsiTheme="minorBidi" w:hint="cs"/>
          <w:rtl/>
        </w:rPr>
        <w:t xml:space="preserve"> עכ"ל. משמע לבטלה, ולא רק </w:t>
      </w:r>
      <w:r w:rsidR="000C2179">
        <w:rPr>
          <w:rFonts w:asciiTheme="minorBidi" w:hAnsiTheme="minorBidi" w:hint="cs"/>
          <w:rtl/>
        </w:rPr>
        <w:t>בדיעבד</w:t>
      </w:r>
      <w:r>
        <w:rPr>
          <w:rFonts w:asciiTheme="minorBidi" w:hAnsiTheme="minorBidi" w:hint="cs"/>
          <w:rtl/>
        </w:rPr>
        <w:t>.</w:t>
      </w:r>
    </w:p>
  </w:footnote>
  <w:footnote w:id="662">
    <w:p w14:paraId="5F093F27" w14:textId="77777777" w:rsidR="00DE7671" w:rsidRDefault="00DE7671" w:rsidP="00DE7671">
      <w:pPr>
        <w:pStyle w:val="a5"/>
      </w:pPr>
      <w:r>
        <w:rPr>
          <w:rStyle w:val="a7"/>
        </w:rPr>
        <w:footnoteRef/>
      </w:r>
      <w:r>
        <w:rPr>
          <w:rtl/>
        </w:rPr>
        <w:t xml:space="preserve"> </w:t>
      </w:r>
      <w:r w:rsidRPr="00D84447">
        <w:rPr>
          <w:rFonts w:asciiTheme="minorBidi" w:hAnsiTheme="minorBidi" w:cs="Arial"/>
          <w:rtl/>
        </w:rPr>
        <w:t>וכן מסתבר</w:t>
      </w:r>
      <w:r>
        <w:rPr>
          <w:rFonts w:asciiTheme="minorBidi" w:hAnsiTheme="minorBidi" w:cs="Arial" w:hint="cs"/>
          <w:rtl/>
        </w:rPr>
        <w:t>,</w:t>
      </w:r>
      <w:r w:rsidRPr="00D84447">
        <w:rPr>
          <w:rFonts w:asciiTheme="minorBidi" w:hAnsiTheme="minorBidi" w:cs="Arial"/>
          <w:rtl/>
        </w:rPr>
        <w:t xml:space="preserve"> וכן מצאתי בנימוקי הרב ר' יונה ז"ל שכתוב משמו</w:t>
      </w:r>
      <w:r>
        <w:rPr>
          <w:rFonts w:asciiTheme="minorBidi" w:hAnsiTheme="minorBidi" w:cs="Arial" w:hint="cs"/>
          <w:rtl/>
        </w:rPr>
        <w:t>,</w:t>
      </w:r>
      <w:r w:rsidRPr="00D84447">
        <w:rPr>
          <w:rFonts w:asciiTheme="minorBidi" w:hAnsiTheme="minorBidi" w:cs="Arial"/>
          <w:rtl/>
        </w:rPr>
        <w:t xml:space="preserve"> ודימה אותו למי שלא בירך אחר אכילתו שחוזר ומברך אחר המזון כל זמן שלא נתעכל המאכל שבמעים</w:t>
      </w:r>
      <w:r>
        <w:rPr>
          <w:rFonts w:asciiTheme="minorBidi" w:hAnsiTheme="minorBidi" w:cs="Arial" w:hint="cs"/>
          <w:rtl/>
        </w:rPr>
        <w:t>,</w:t>
      </w:r>
      <w:r w:rsidRPr="00D84447">
        <w:rPr>
          <w:rFonts w:asciiTheme="minorBidi" w:hAnsiTheme="minorBidi" w:cs="Arial"/>
          <w:rtl/>
        </w:rPr>
        <w:t xml:space="preserve"> וכן ה"נ אע</w:t>
      </w:r>
      <w:r>
        <w:rPr>
          <w:rFonts w:asciiTheme="minorBidi" w:hAnsiTheme="minorBidi" w:cs="Arial" w:hint="cs"/>
          <w:rtl/>
        </w:rPr>
        <w:t>"</w:t>
      </w:r>
      <w:r w:rsidRPr="00D84447">
        <w:rPr>
          <w:rFonts w:asciiTheme="minorBidi" w:hAnsiTheme="minorBidi" w:cs="Arial"/>
          <w:rtl/>
        </w:rPr>
        <w:t>פ שעבר זמן מרובה כל זמן שלא נגמר ההיתר מברך</w:t>
      </w:r>
      <w:r>
        <w:rPr>
          <w:rFonts w:asciiTheme="minorBidi" w:hAnsiTheme="minorBidi" w:cs="Arial" w:hint="cs"/>
          <w:rtl/>
        </w:rPr>
        <w:t>,</w:t>
      </w:r>
      <w:r w:rsidRPr="00D84447">
        <w:rPr>
          <w:rFonts w:asciiTheme="minorBidi" w:hAnsiTheme="minorBidi" w:cs="Arial"/>
          <w:rtl/>
        </w:rPr>
        <w:t xml:space="preserve"> וכיון שאין ההיתר נגמר אלא ע"י חופה יכולין לומר הברכה בשעת הנישואין</w:t>
      </w:r>
      <w:r>
        <w:rPr>
          <w:rFonts w:asciiTheme="minorBidi" w:hAnsiTheme="minorBidi" w:cs="Arial" w:hint="cs"/>
          <w:rtl/>
        </w:rPr>
        <w:t>, רא"ש (שם).</w:t>
      </w:r>
    </w:p>
  </w:footnote>
  <w:footnote w:id="663">
    <w:p w14:paraId="00C89E9A" w14:textId="77777777" w:rsidR="00DE7671" w:rsidRPr="00990584" w:rsidRDefault="00DE7671" w:rsidP="00DE7671">
      <w:pPr>
        <w:pStyle w:val="a5"/>
        <w:rPr>
          <w:rFonts w:cs="Arial"/>
        </w:rPr>
      </w:pPr>
      <w:r>
        <w:rPr>
          <w:rStyle w:val="a7"/>
        </w:rPr>
        <w:footnoteRef/>
      </w:r>
      <w:r>
        <w:rPr>
          <w:rtl/>
        </w:rPr>
        <w:t xml:space="preserve"> </w:t>
      </w:r>
      <w:r w:rsidRPr="00391470">
        <w:rPr>
          <w:rFonts w:cs="Arial"/>
          <w:rtl/>
        </w:rPr>
        <w:t>וכן נהגו האידנא</w:t>
      </w:r>
      <w:r>
        <w:rPr>
          <w:rFonts w:cs="Arial" w:hint="cs"/>
          <w:rtl/>
        </w:rPr>
        <w:t>,</w:t>
      </w:r>
      <w:r w:rsidRPr="00391470">
        <w:rPr>
          <w:rFonts w:cs="Arial"/>
          <w:rtl/>
        </w:rPr>
        <w:t xml:space="preserve"> דאין מארסין רק תחת החופה</w:t>
      </w:r>
      <w:r>
        <w:rPr>
          <w:rFonts w:cs="Arial" w:hint="cs"/>
          <w:rtl/>
        </w:rPr>
        <w:t>,</w:t>
      </w:r>
      <w:r w:rsidRPr="00391470">
        <w:rPr>
          <w:rFonts w:cs="Arial"/>
          <w:rtl/>
        </w:rPr>
        <w:t xml:space="preserve"> ואז מברכין ברכת אירוסין קודם האירוסין</w:t>
      </w:r>
      <w:r>
        <w:rPr>
          <w:rFonts w:cs="Arial" w:hint="cs"/>
          <w:rtl/>
        </w:rPr>
        <w:t>.</w:t>
      </w:r>
      <w:r w:rsidRPr="00391470">
        <w:rPr>
          <w:rFonts w:cs="Arial"/>
          <w:rtl/>
        </w:rPr>
        <w:t xml:space="preserve"> ואף אם מארסין אותם קודם החופה מכל מקום אין מברכין ברכת אירוסין עד שעת החופה</w:t>
      </w:r>
      <w:r>
        <w:rPr>
          <w:rFonts w:cs="Arial" w:hint="cs"/>
          <w:rtl/>
        </w:rPr>
        <w:t>.</w:t>
      </w:r>
      <w:r w:rsidRPr="00575B69">
        <w:rPr>
          <w:rtl/>
        </w:rPr>
        <w:t xml:space="preserve"> </w:t>
      </w:r>
      <w:r w:rsidRPr="00575B69">
        <w:rPr>
          <w:rFonts w:cs="Arial"/>
          <w:rtl/>
        </w:rPr>
        <w:t xml:space="preserve">וכתב הריב"ש </w:t>
      </w:r>
      <w:r>
        <w:rPr>
          <w:rFonts w:cs="Arial" w:hint="cs"/>
          <w:rtl/>
        </w:rPr>
        <w:t>(</w:t>
      </w:r>
      <w:r w:rsidRPr="00575B69">
        <w:rPr>
          <w:rFonts w:cs="Arial"/>
          <w:rtl/>
        </w:rPr>
        <w:t>סי</w:t>
      </w:r>
      <w:r>
        <w:rPr>
          <w:rFonts w:cs="Arial" w:hint="cs"/>
          <w:rtl/>
        </w:rPr>
        <w:t>'</w:t>
      </w:r>
      <w:r w:rsidRPr="00575B69">
        <w:rPr>
          <w:rFonts w:cs="Arial"/>
          <w:rtl/>
        </w:rPr>
        <w:t xml:space="preserve"> פב</w:t>
      </w:r>
      <w:r>
        <w:rPr>
          <w:rFonts w:cs="Arial" w:hint="cs"/>
          <w:rtl/>
        </w:rPr>
        <w:t>)</w:t>
      </w:r>
      <w:r w:rsidRPr="00575B69">
        <w:rPr>
          <w:rFonts w:cs="Arial"/>
          <w:rtl/>
        </w:rPr>
        <w:t xml:space="preserve"> דטוב לחזור ולקדש תחת החופה</w:t>
      </w:r>
      <w:r>
        <w:rPr>
          <w:rFonts w:cs="Arial" w:hint="cs"/>
          <w:sz w:val="16"/>
          <w:szCs w:val="16"/>
          <w:rtl/>
        </w:rPr>
        <w:t xml:space="preserve"> {בכה"ג שלא ברך בתחילה, כדי}</w:t>
      </w:r>
      <w:r w:rsidRPr="00575B69">
        <w:rPr>
          <w:rFonts w:cs="Arial"/>
          <w:rtl/>
        </w:rPr>
        <w:t xml:space="preserve"> שיהא הברכה סמוך לקידושין</w:t>
      </w:r>
      <w:r>
        <w:rPr>
          <w:rFonts w:cs="Arial" w:hint="cs"/>
          <w:rtl/>
        </w:rPr>
        <w:t>,</w:t>
      </w:r>
      <w:r w:rsidRPr="00575B69">
        <w:rPr>
          <w:rFonts w:cs="Arial"/>
          <w:rtl/>
        </w:rPr>
        <w:t xml:space="preserve"> ומכל מקום אף אם אינו חוזר ומקדשה יכול לברך תחת החופה אע</w:t>
      </w:r>
      <w:r>
        <w:rPr>
          <w:rFonts w:cs="Arial" w:hint="cs"/>
          <w:rtl/>
        </w:rPr>
        <w:t>"</w:t>
      </w:r>
      <w:r w:rsidRPr="00575B69">
        <w:rPr>
          <w:rFonts w:cs="Arial"/>
          <w:rtl/>
        </w:rPr>
        <w:t>פ שקידשה מזמן קודם</w:t>
      </w:r>
      <w:r>
        <w:rPr>
          <w:rFonts w:cs="Arial" w:hint="cs"/>
          <w:rtl/>
        </w:rPr>
        <w:t xml:space="preserve"> עכ"ל, דרכ"מ (אות ה).</w:t>
      </w:r>
    </w:p>
  </w:footnote>
  <w:footnote w:id="664">
    <w:p w14:paraId="2B792ED9" w14:textId="3B203EA3" w:rsidR="00DE7671" w:rsidRDefault="00DE7671" w:rsidP="00DE7671">
      <w:pPr>
        <w:pStyle w:val="a5"/>
      </w:pPr>
      <w:r>
        <w:rPr>
          <w:rStyle w:val="a7"/>
        </w:rPr>
        <w:footnoteRef/>
      </w:r>
      <w:r>
        <w:rPr>
          <w:rtl/>
        </w:rPr>
        <w:t xml:space="preserve"> </w:t>
      </w:r>
      <w:r w:rsidR="002A48B1">
        <w:rPr>
          <w:rFonts w:asciiTheme="minorBidi" w:hAnsiTheme="minorBidi" w:cs="Arial" w:hint="cs"/>
          <w:rtl/>
        </w:rPr>
        <w:t>וז</w:t>
      </w:r>
      <w:r w:rsidR="002A48B1">
        <w:rPr>
          <w:rFonts w:asciiTheme="minorBidi" w:hAnsiTheme="minorBidi" w:cs="Arial"/>
          <w:rtl/>
        </w:rPr>
        <w:t>"</w:t>
      </w:r>
      <w:r w:rsidR="002A48B1">
        <w:rPr>
          <w:rFonts w:asciiTheme="minorBidi" w:hAnsiTheme="minorBidi" w:cs="Arial" w:hint="cs"/>
          <w:rtl/>
        </w:rPr>
        <w:t>ל:</w:t>
      </w:r>
      <w:r>
        <w:rPr>
          <w:rFonts w:asciiTheme="minorBidi" w:hAnsiTheme="minorBidi" w:cs="Arial" w:hint="cs"/>
          <w:rtl/>
        </w:rPr>
        <w:t xml:space="preserve"> </w:t>
      </w:r>
      <w:r w:rsidRPr="007607F4">
        <w:rPr>
          <w:rFonts w:asciiTheme="minorBidi" w:hAnsiTheme="minorBidi" w:cs="Arial"/>
          <w:rtl/>
        </w:rPr>
        <w:t>עוד שאלת ראובן שעשה שליח לקדש לו בעיר אחרת ואותו שליח קדשה לראובן כדת וכראוי שחזקת שליח עושה שליחותו וברכו ברכת ארוסין ובאה האשה ההיא עם השליח למקום ראובן להנשא לו. האשה ושליח אומרים שנתקדשה לראובן ע"י שליח, היצטרך הבעל לקדשה פעם שניה בידו ולברך ברכת ארוסין פעם אחרת קודם שתכנס לחופה אם לאו</w:t>
      </w:r>
      <w:r>
        <w:rPr>
          <w:rFonts w:asciiTheme="minorBidi" w:hAnsiTheme="minorBidi" w:cs="Arial" w:hint="cs"/>
          <w:rtl/>
        </w:rPr>
        <w:t xml:space="preserve">...   </w:t>
      </w:r>
      <w:r w:rsidRPr="007607F4">
        <w:rPr>
          <w:rtl/>
        </w:rPr>
        <w:t xml:space="preserve"> </w:t>
      </w:r>
      <w:r w:rsidRPr="007607F4">
        <w:rPr>
          <w:rFonts w:asciiTheme="minorBidi" w:hAnsiTheme="minorBidi" w:cs="Arial"/>
          <w:rtl/>
        </w:rPr>
        <w:t>תשובה</w:t>
      </w:r>
      <w:r w:rsidR="007C7677">
        <w:rPr>
          <w:rFonts w:asciiTheme="minorBidi" w:hAnsiTheme="minorBidi" w:cs="Arial" w:hint="cs"/>
          <w:rtl/>
        </w:rPr>
        <w:t>:</w:t>
      </w:r>
      <w:r w:rsidRPr="007607F4">
        <w:rPr>
          <w:rFonts w:asciiTheme="minorBidi" w:hAnsiTheme="minorBidi" w:cs="Arial"/>
          <w:rtl/>
        </w:rPr>
        <w:t xml:space="preserve"> אין ספק שכיון שהאש' והשליח שניהם אומרים שנתקדש' כהוגן למשלח על ידי השליח הרי היא מקודשת לו ואינה צריכה קדושין אחרים אע</w:t>
      </w:r>
      <w:r>
        <w:rPr>
          <w:rFonts w:asciiTheme="minorBidi" w:hAnsiTheme="minorBidi" w:cs="Arial" w:hint="cs"/>
          <w:rtl/>
        </w:rPr>
        <w:t>"</w:t>
      </w:r>
      <w:r w:rsidRPr="007607F4">
        <w:rPr>
          <w:rFonts w:asciiTheme="minorBidi" w:hAnsiTheme="minorBidi" w:cs="Arial"/>
          <w:rtl/>
        </w:rPr>
        <w:t>פ שאין עידי הקדושין בפנינו.</w:t>
      </w:r>
      <w:r>
        <w:rPr>
          <w:rFonts w:asciiTheme="minorBidi" w:hAnsiTheme="minorBidi" w:hint="cs"/>
          <w:rtl/>
        </w:rPr>
        <w:t>..</w:t>
      </w:r>
      <w:r w:rsidRPr="00342AA1">
        <w:rPr>
          <w:rtl/>
        </w:rPr>
        <w:t xml:space="preserve"> </w:t>
      </w:r>
      <w:r w:rsidRPr="00342AA1">
        <w:rPr>
          <w:rFonts w:asciiTheme="minorBidi" w:hAnsiTheme="minorBidi" w:cs="Arial"/>
          <w:rtl/>
        </w:rPr>
        <w:t>איברא ודאי שאם בא אחר וקדש</w:t>
      </w:r>
      <w:r>
        <w:rPr>
          <w:rFonts w:asciiTheme="minorBidi" w:hAnsiTheme="minorBidi" w:cs="Arial" w:hint="cs"/>
          <w:rtl/>
        </w:rPr>
        <w:t>ה -</w:t>
      </w:r>
      <w:r w:rsidRPr="00342AA1">
        <w:rPr>
          <w:rFonts w:asciiTheme="minorBidi" w:hAnsiTheme="minorBidi" w:cs="Arial"/>
          <w:rtl/>
        </w:rPr>
        <w:t xml:space="preserve"> חוששין לקדושי</w:t>
      </w:r>
      <w:r>
        <w:rPr>
          <w:rFonts w:asciiTheme="minorBidi" w:hAnsiTheme="minorBidi" w:cs="Arial" w:hint="cs"/>
          <w:rtl/>
        </w:rPr>
        <w:t>ו..</w:t>
      </w:r>
      <w:r w:rsidRPr="00342AA1">
        <w:rPr>
          <w:rFonts w:asciiTheme="minorBidi" w:hAnsiTheme="minorBidi" w:cs="Arial"/>
          <w:rtl/>
        </w:rPr>
        <w:t>. ולזה אם רצה הבעל לחזור ולקדש</w:t>
      </w:r>
      <w:r>
        <w:rPr>
          <w:rFonts w:asciiTheme="minorBidi" w:hAnsiTheme="minorBidi" w:cs="Arial" w:hint="cs"/>
          <w:rtl/>
        </w:rPr>
        <w:t>ה</w:t>
      </w:r>
      <w:r w:rsidRPr="00342AA1">
        <w:rPr>
          <w:rFonts w:asciiTheme="minorBidi" w:hAnsiTheme="minorBidi" w:cs="Arial"/>
          <w:rtl/>
        </w:rPr>
        <w:t xml:space="preserve"> בשע</w:t>
      </w:r>
      <w:r>
        <w:rPr>
          <w:rFonts w:asciiTheme="minorBidi" w:hAnsiTheme="minorBidi" w:cs="Arial" w:hint="cs"/>
          <w:rtl/>
        </w:rPr>
        <w:t>ת</w:t>
      </w:r>
      <w:r w:rsidRPr="00342AA1">
        <w:rPr>
          <w:rFonts w:asciiTheme="minorBidi" w:hAnsiTheme="minorBidi" w:cs="Arial"/>
          <w:rtl/>
        </w:rPr>
        <w:t xml:space="preserve"> נשואין לרוחא דמילת</w:t>
      </w:r>
      <w:r>
        <w:rPr>
          <w:rFonts w:asciiTheme="minorBidi" w:hAnsiTheme="minorBidi" w:cs="Arial" w:hint="cs"/>
          <w:rtl/>
        </w:rPr>
        <w:t>א</w:t>
      </w:r>
      <w:r w:rsidRPr="00342AA1">
        <w:rPr>
          <w:rFonts w:asciiTheme="minorBidi" w:hAnsiTheme="minorBidi" w:cs="Arial"/>
          <w:rtl/>
        </w:rPr>
        <w:t xml:space="preserve"> כיון שאין כאן עדי</w:t>
      </w:r>
      <w:r>
        <w:rPr>
          <w:rFonts w:asciiTheme="minorBidi" w:hAnsiTheme="minorBidi" w:cs="Arial" w:hint="cs"/>
          <w:rtl/>
        </w:rPr>
        <w:t>ם</w:t>
      </w:r>
      <w:r w:rsidRPr="00342AA1">
        <w:rPr>
          <w:rFonts w:asciiTheme="minorBidi" w:hAnsiTheme="minorBidi" w:cs="Arial"/>
          <w:rtl/>
        </w:rPr>
        <w:t xml:space="preserve"> בקדושי השליח </w:t>
      </w:r>
      <w:r>
        <w:rPr>
          <w:rFonts w:asciiTheme="minorBidi" w:hAnsiTheme="minorBidi" w:cs="Arial" w:hint="cs"/>
          <w:rtl/>
        </w:rPr>
        <w:t xml:space="preserve">- </w:t>
      </w:r>
      <w:r w:rsidRPr="00342AA1">
        <w:rPr>
          <w:rFonts w:asciiTheme="minorBidi" w:hAnsiTheme="minorBidi" w:cs="Arial"/>
          <w:rtl/>
        </w:rPr>
        <w:t>הרשות בידו ואין מונעים אותו</w:t>
      </w:r>
      <w:r>
        <w:rPr>
          <w:rFonts w:asciiTheme="minorBidi" w:hAnsiTheme="minorBidi" w:cs="Arial" w:hint="cs"/>
          <w:rtl/>
        </w:rPr>
        <w:t xml:space="preserve"> </w:t>
      </w:r>
      <w:r>
        <w:rPr>
          <w:rFonts w:asciiTheme="minorBidi" w:hAnsiTheme="minorBidi" w:cs="Arial" w:hint="cs"/>
          <w:sz w:val="16"/>
          <w:szCs w:val="16"/>
          <w:rtl/>
        </w:rPr>
        <w:t>{עיין בסי' לו ס"ו מחלוקת בזה}</w:t>
      </w:r>
      <w:r w:rsidRPr="00342AA1">
        <w:rPr>
          <w:rFonts w:asciiTheme="minorBidi" w:hAnsiTheme="minorBidi" w:cs="Arial"/>
          <w:rtl/>
        </w:rPr>
        <w:t>, אבל לברך ברכת ארוסין לא</w:t>
      </w:r>
      <w:r>
        <w:rPr>
          <w:rFonts w:asciiTheme="minorBidi" w:hAnsiTheme="minorBidi" w:cs="Arial" w:hint="cs"/>
          <w:rtl/>
        </w:rPr>
        <w:t>,</w:t>
      </w:r>
      <w:r w:rsidRPr="00342AA1">
        <w:rPr>
          <w:rFonts w:asciiTheme="minorBidi" w:hAnsiTheme="minorBidi" w:cs="Arial"/>
          <w:rtl/>
        </w:rPr>
        <w:t xml:space="preserve"> אם לא בלא הזכרת שם שמי</w:t>
      </w:r>
      <w:r>
        <w:rPr>
          <w:rFonts w:asciiTheme="minorBidi" w:hAnsiTheme="minorBidi" w:cs="Arial" w:hint="cs"/>
          <w:rtl/>
        </w:rPr>
        <w:t>ם,</w:t>
      </w:r>
      <w:r w:rsidRPr="00342AA1">
        <w:rPr>
          <w:rFonts w:asciiTheme="minorBidi" w:hAnsiTheme="minorBidi" w:cs="Arial"/>
          <w:rtl/>
        </w:rPr>
        <w:t xml:space="preserve"> דהוי ברכה שאינה צריכה והוי אסורא ועד אחד נאמן באסורין. ומה שאמר לך ה"ר וידאל אפרים ז"ל שהראב"ד ז"ל כתב בהלכותיו שהמקדש ע"י שליח צריך לחזור ולקדש הוא בעצמו בשעת נשואין ממ"ש מצוה בו יותר מבשלוחו. תמהני פה קדוש כמו הראב"ד ז"ל איך יאמר דבר זה</w:t>
      </w:r>
      <w:r>
        <w:rPr>
          <w:rFonts w:asciiTheme="minorBidi" w:hAnsiTheme="minorBidi" w:cs="Arial" w:hint="cs"/>
          <w:rtl/>
        </w:rPr>
        <w:t>..</w:t>
      </w:r>
      <w:r w:rsidRPr="00342AA1">
        <w:rPr>
          <w:rFonts w:asciiTheme="minorBidi" w:hAnsiTheme="minorBidi" w:cs="Arial"/>
          <w:rtl/>
        </w:rPr>
        <w:t>. אמת שראיתי בבלנסיא"ה שהיו נוהגין כן ולא מטעם זה</w:t>
      </w:r>
      <w:r>
        <w:rPr>
          <w:rFonts w:asciiTheme="minorBidi" w:hAnsiTheme="minorBidi" w:cs="Arial" w:hint="cs"/>
          <w:rtl/>
        </w:rPr>
        <w:t>,</w:t>
      </w:r>
      <w:r w:rsidRPr="00342AA1">
        <w:rPr>
          <w:rFonts w:asciiTheme="minorBidi" w:hAnsiTheme="minorBidi" w:cs="Arial"/>
          <w:rtl/>
        </w:rPr>
        <w:t xml:space="preserve"> אלא שהיו אומרי' שכיון שנהגו לעול' לקדש בשעת הנשואין אם לא יקדש עתה יחשבו שאינה מקודשת</w:t>
      </w:r>
      <w:r>
        <w:rPr>
          <w:rFonts w:asciiTheme="minorBidi" w:hAnsiTheme="minorBidi" w:cs="Arial" w:hint="cs"/>
          <w:rtl/>
        </w:rPr>
        <w:t>,</w:t>
      </w:r>
      <w:r w:rsidRPr="00342AA1">
        <w:rPr>
          <w:rFonts w:asciiTheme="minorBidi" w:hAnsiTheme="minorBidi" w:cs="Arial"/>
          <w:rtl/>
        </w:rPr>
        <w:t xml:space="preserve"> שאין הכל יודעין בקדושי השליח. ולא היו מזכירין שם שמים בברכת ארוסין שניים זולתי על היין שטועמים ממנו. גם בברצלונה נהגו כן ע"פ הרב רבינו נסים ז"ל. אבל מורי הרב רבי פרץ הכהן ז"ל היה מלעיג על זה מה תועלת לברך אחר שא"א להזכיר בה שם שמים</w:t>
      </w:r>
      <w:r>
        <w:rPr>
          <w:rFonts w:asciiTheme="minorBidi" w:hAnsiTheme="minorBidi" w:cs="Arial" w:hint="cs"/>
          <w:rtl/>
        </w:rPr>
        <w:t>.</w:t>
      </w:r>
      <w:r w:rsidRPr="00342AA1">
        <w:rPr>
          <w:rFonts w:asciiTheme="minorBidi" w:hAnsiTheme="minorBidi" w:cs="Arial"/>
          <w:rtl/>
        </w:rPr>
        <w:t xml:space="preserve"> ומה שאמרת שמצאת סיוע לדבריך בספר המנהיג שכתב שראה שהיו מקדשין פעם שנית בשעת נשואין אע</w:t>
      </w:r>
      <w:r>
        <w:rPr>
          <w:rFonts w:asciiTheme="minorBidi" w:hAnsiTheme="minorBidi" w:cs="Arial" w:hint="cs"/>
          <w:rtl/>
        </w:rPr>
        <w:t>"</w:t>
      </w:r>
      <w:r w:rsidRPr="00342AA1">
        <w:rPr>
          <w:rFonts w:asciiTheme="minorBidi" w:hAnsiTheme="minorBidi" w:cs="Arial"/>
          <w:rtl/>
        </w:rPr>
        <w:t>פ שהיתה מקודשת מכמה שנים והיו עושין כך כדי לברך ברכת ארוסין שלא ברכו אותה בשעת ארוסין ראשונים. אין כאן סיוע לדבריך, שהרי כבר הוא אומר הטע</w:t>
      </w:r>
      <w:r>
        <w:rPr>
          <w:rFonts w:asciiTheme="minorBidi" w:hAnsiTheme="minorBidi" w:cs="Arial" w:hint="cs"/>
          <w:rtl/>
        </w:rPr>
        <w:t>ם,</w:t>
      </w:r>
      <w:r w:rsidRPr="00342AA1">
        <w:rPr>
          <w:rFonts w:asciiTheme="minorBidi" w:hAnsiTheme="minorBidi" w:cs="Arial"/>
          <w:rtl/>
        </w:rPr>
        <w:t xml:space="preserve"> כדי לברך ברכת ארוסין שלא ברכו אותה</w:t>
      </w:r>
      <w:r>
        <w:rPr>
          <w:rFonts w:asciiTheme="minorBidi" w:hAnsiTheme="minorBidi" w:cs="Arial" w:hint="cs"/>
          <w:rtl/>
        </w:rPr>
        <w:t>,</w:t>
      </w:r>
      <w:r w:rsidRPr="00342AA1">
        <w:rPr>
          <w:rFonts w:asciiTheme="minorBidi" w:hAnsiTheme="minorBidi" w:cs="Arial"/>
          <w:rtl/>
        </w:rPr>
        <w:t xml:space="preserve"> ואף בנודע שהיא מקודשת ע"י עצמו היו עושין כן מפני חסרון הברכ</w:t>
      </w:r>
      <w:r>
        <w:rPr>
          <w:rFonts w:asciiTheme="minorBidi" w:hAnsiTheme="minorBidi" w:cs="Arial" w:hint="cs"/>
          <w:rtl/>
        </w:rPr>
        <w:t>ה</w:t>
      </w:r>
      <w:r w:rsidRPr="00342AA1">
        <w:rPr>
          <w:rFonts w:asciiTheme="minorBidi" w:hAnsiTheme="minorBidi" w:cs="Arial"/>
          <w:rtl/>
        </w:rPr>
        <w:t>.</w:t>
      </w:r>
      <w:r>
        <w:rPr>
          <w:rFonts w:asciiTheme="minorBidi" w:hAnsiTheme="minorBidi" w:cs="Arial" w:hint="cs"/>
          <w:rtl/>
        </w:rPr>
        <w:t>.</w:t>
      </w:r>
      <w:r w:rsidRPr="00342AA1">
        <w:rPr>
          <w:rFonts w:asciiTheme="minorBidi" w:hAnsiTheme="minorBidi" w:cs="Arial"/>
          <w:rtl/>
        </w:rPr>
        <w:t>. ואני אומר שהמנהג ההוא מנהג יפה</w:t>
      </w:r>
      <w:r>
        <w:rPr>
          <w:rFonts w:asciiTheme="minorBidi" w:hAnsiTheme="minorBidi" w:cs="Arial" w:hint="cs"/>
          <w:rtl/>
        </w:rPr>
        <w:t>,</w:t>
      </w:r>
      <w:r w:rsidRPr="00342AA1">
        <w:rPr>
          <w:rFonts w:asciiTheme="minorBidi" w:hAnsiTheme="minorBidi" w:cs="Arial"/>
          <w:rtl/>
        </w:rPr>
        <w:t xml:space="preserve"> כיון שלא ברכו ברכת ארוסין בתחל</w:t>
      </w:r>
      <w:r>
        <w:rPr>
          <w:rFonts w:asciiTheme="minorBidi" w:hAnsiTheme="minorBidi" w:cs="Arial" w:hint="cs"/>
          <w:rtl/>
        </w:rPr>
        <w:t>ה</w:t>
      </w:r>
      <w:r w:rsidRPr="00342AA1">
        <w:rPr>
          <w:rFonts w:asciiTheme="minorBidi" w:hAnsiTheme="minorBidi" w:cs="Arial"/>
          <w:rtl/>
        </w:rPr>
        <w:t>, כי לעולם חייבין באותה ברכה כל זמן שהיא ארוס</w:t>
      </w:r>
      <w:r>
        <w:rPr>
          <w:rFonts w:asciiTheme="minorBidi" w:hAnsiTheme="minorBidi" w:cs="Arial" w:hint="cs"/>
          <w:rtl/>
        </w:rPr>
        <w:t xml:space="preserve">ה </w:t>
      </w:r>
      <w:r w:rsidRPr="00342AA1">
        <w:rPr>
          <w:rFonts w:asciiTheme="minorBidi" w:hAnsiTheme="minorBidi" w:cs="Arial" w:hint="cs"/>
          <w:sz w:val="16"/>
          <w:szCs w:val="16"/>
          <w:rtl/>
        </w:rPr>
        <w:t>{</w:t>
      </w:r>
      <w:r>
        <w:rPr>
          <w:rFonts w:asciiTheme="minorBidi" w:hAnsiTheme="minorBidi" w:cs="Arial" w:hint="cs"/>
          <w:sz w:val="16"/>
          <w:szCs w:val="16"/>
          <w:rtl/>
        </w:rPr>
        <w:t>והביא ראיה מברהמ"ז שמברך כל זמן שלא נתעכל המזון במעיו, כדברי רבנו יונה</w:t>
      </w:r>
      <w:r w:rsidRPr="00342AA1">
        <w:rPr>
          <w:rFonts w:asciiTheme="minorBidi" w:hAnsiTheme="minorBidi" w:cs="Arial" w:hint="cs"/>
          <w:sz w:val="16"/>
          <w:szCs w:val="16"/>
          <w:rtl/>
        </w:rPr>
        <w:t>}</w:t>
      </w:r>
      <w:r w:rsidRPr="00342AA1">
        <w:rPr>
          <w:rFonts w:asciiTheme="minorBidi" w:hAnsiTheme="minorBidi" w:cs="Arial"/>
          <w:rtl/>
        </w:rPr>
        <w:t>.</w:t>
      </w:r>
      <w:r>
        <w:rPr>
          <w:rFonts w:asciiTheme="minorBidi" w:hAnsiTheme="minorBidi" w:cs="Arial" w:hint="cs"/>
          <w:rtl/>
        </w:rPr>
        <w:t>..</w:t>
      </w:r>
      <w:r w:rsidRPr="00342AA1">
        <w:rPr>
          <w:rFonts w:asciiTheme="minorBidi" w:hAnsiTheme="minorBidi" w:cs="Arial"/>
          <w:rtl/>
        </w:rPr>
        <w:t xml:space="preserve"> בנדון זה ג"כ כל זמן ששם ארוסה עליה מברכין אותה</w:t>
      </w:r>
      <w:r>
        <w:rPr>
          <w:rFonts w:asciiTheme="minorBidi" w:hAnsiTheme="minorBidi" w:cs="Arial" w:hint="cs"/>
          <w:rtl/>
        </w:rPr>
        <w:t>,</w:t>
      </w:r>
      <w:r w:rsidRPr="00342AA1">
        <w:rPr>
          <w:rFonts w:asciiTheme="minorBidi" w:hAnsiTheme="minorBidi" w:cs="Arial"/>
          <w:rtl/>
        </w:rPr>
        <w:t xml:space="preserve"> אבל לאחר כניסתה לחופה אין מברכין אותה שכבר נסתלק מעליה שם ארוסה וחל עליה שם נשואה. ומה שנהגו לחזור ולקדש ולברך יפה הם עושין, שאם יברכו בלא קדושין הי</w:t>
      </w:r>
      <w:r>
        <w:rPr>
          <w:rFonts w:asciiTheme="minorBidi" w:hAnsiTheme="minorBidi" w:cs="Arial" w:hint="cs"/>
          <w:rtl/>
        </w:rPr>
        <w:t>ה</w:t>
      </w:r>
      <w:r w:rsidRPr="00342AA1">
        <w:rPr>
          <w:rFonts w:asciiTheme="minorBidi" w:hAnsiTheme="minorBidi" w:cs="Arial"/>
          <w:rtl/>
        </w:rPr>
        <w:t xml:space="preserve"> נראה כברכה לבטלה</w:t>
      </w:r>
      <w:r>
        <w:rPr>
          <w:rFonts w:asciiTheme="minorBidi" w:hAnsiTheme="minorBidi" w:cs="Arial" w:hint="cs"/>
          <w:rtl/>
        </w:rPr>
        <w:t>,</w:t>
      </w:r>
      <w:r w:rsidRPr="00342AA1">
        <w:rPr>
          <w:rFonts w:asciiTheme="minorBidi" w:hAnsiTheme="minorBidi" w:cs="Arial"/>
          <w:rtl/>
        </w:rPr>
        <w:t xml:space="preserve"> אבל כשמקדש קודם הברכה אין נראה כן. ואין כאן ברכה לבטלה אע</w:t>
      </w:r>
      <w:r>
        <w:rPr>
          <w:rFonts w:asciiTheme="minorBidi" w:hAnsiTheme="minorBidi" w:cs="Arial" w:hint="cs"/>
          <w:rtl/>
        </w:rPr>
        <w:t>"</w:t>
      </w:r>
      <w:r w:rsidRPr="00342AA1">
        <w:rPr>
          <w:rFonts w:asciiTheme="minorBidi" w:hAnsiTheme="minorBidi" w:cs="Arial"/>
          <w:rtl/>
        </w:rPr>
        <w:t>פ שכבר היתה מקודשת כיון שהוא מחוייב בברכה מחמת קדושין הראשונים.</w:t>
      </w:r>
    </w:p>
  </w:footnote>
  <w:footnote w:id="665">
    <w:p w14:paraId="3F69762E" w14:textId="77777777" w:rsidR="00E660A9" w:rsidRDefault="00E660A9" w:rsidP="00E660A9">
      <w:pPr>
        <w:pStyle w:val="a5"/>
        <w:rPr>
          <w:rtl/>
        </w:rPr>
      </w:pPr>
      <w:r>
        <w:rPr>
          <w:rStyle w:val="a7"/>
        </w:rPr>
        <w:footnoteRef/>
      </w:r>
      <w:r>
        <w:rPr>
          <w:rtl/>
        </w:rPr>
        <w:t xml:space="preserve"> </w:t>
      </w:r>
      <w:r w:rsidRPr="00451959">
        <w:rPr>
          <w:rFonts w:cs="Arial"/>
          <w:rtl/>
        </w:rPr>
        <w:t>וכבר נתבאר בסימן זה שלדעת הרמב"ם והרא"ש ברכה לבטלה היא</w:t>
      </w:r>
      <w:r>
        <w:rPr>
          <w:rFonts w:hint="cs"/>
          <w:rtl/>
        </w:rPr>
        <w:t>, ב"י.</w:t>
      </w:r>
    </w:p>
  </w:footnote>
  <w:footnote w:id="666">
    <w:p w14:paraId="1D4FDA19" w14:textId="77777777" w:rsidR="00DE7671" w:rsidRDefault="00DE7671" w:rsidP="00DE7671">
      <w:pPr>
        <w:pStyle w:val="a5"/>
        <w:rPr>
          <w:rtl/>
        </w:rPr>
      </w:pPr>
      <w:r>
        <w:rPr>
          <w:rStyle w:val="a7"/>
        </w:rPr>
        <w:footnoteRef/>
      </w:r>
      <w:r>
        <w:rPr>
          <w:rtl/>
        </w:rPr>
        <w:t xml:space="preserve"> </w:t>
      </w:r>
      <w:r w:rsidRPr="003964C8">
        <w:rPr>
          <w:rFonts w:cs="Arial"/>
          <w:rtl/>
        </w:rPr>
        <w:t>ודלא כבנימן זאב סימן ל"ט [מו] דכתב בשם ר"י דצריך לחזור ולברך אם חוזר ומקדשה</w:t>
      </w:r>
      <w:r>
        <w:rPr>
          <w:rFonts w:cs="Arial" w:hint="cs"/>
          <w:rtl/>
        </w:rPr>
        <w:t>.</w:t>
      </w:r>
      <w:r w:rsidRPr="003964C8">
        <w:rPr>
          <w:rFonts w:cs="Arial"/>
          <w:rtl/>
        </w:rPr>
        <w:t xml:space="preserve"> ובכל בו (שם) כתב ב' הסברות ולא הכריע</w:t>
      </w:r>
      <w:r>
        <w:rPr>
          <w:rFonts w:cs="Arial" w:hint="cs"/>
          <w:rtl/>
        </w:rPr>
        <w:t>.</w:t>
      </w:r>
      <w:r w:rsidRPr="003964C8">
        <w:rPr>
          <w:rFonts w:cs="Arial"/>
          <w:rtl/>
        </w:rPr>
        <w:t xml:space="preserve"> וטוב לנהוג כמו שכתב בתשובת ריב"ש </w:t>
      </w:r>
      <w:r>
        <w:rPr>
          <w:rFonts w:cs="Arial" w:hint="cs"/>
          <w:rtl/>
        </w:rPr>
        <w:t>(</w:t>
      </w:r>
      <w:r w:rsidRPr="003964C8">
        <w:rPr>
          <w:rFonts w:cs="Arial"/>
          <w:rtl/>
        </w:rPr>
        <w:t>סי</w:t>
      </w:r>
      <w:r>
        <w:rPr>
          <w:rFonts w:cs="Arial" w:hint="cs"/>
          <w:rtl/>
        </w:rPr>
        <w:t>'</w:t>
      </w:r>
      <w:r w:rsidRPr="003964C8">
        <w:rPr>
          <w:rFonts w:cs="Arial"/>
          <w:rtl/>
        </w:rPr>
        <w:t xml:space="preserve"> פב</w:t>
      </w:r>
      <w:r>
        <w:rPr>
          <w:rFonts w:cs="Arial" w:hint="cs"/>
          <w:rtl/>
        </w:rPr>
        <w:t>)</w:t>
      </w:r>
      <w:r w:rsidRPr="003964C8">
        <w:rPr>
          <w:rFonts w:cs="Arial"/>
          <w:rtl/>
        </w:rPr>
        <w:t xml:space="preserve"> שראה נוהגין כו'</w:t>
      </w:r>
      <w:r>
        <w:rPr>
          <w:rFonts w:cs="Arial" w:hint="cs"/>
          <w:sz w:val="14"/>
          <w:szCs w:val="14"/>
          <w:rtl/>
        </w:rPr>
        <w:t xml:space="preserve"> </w:t>
      </w:r>
      <w:r w:rsidRPr="00451959">
        <w:rPr>
          <w:rFonts w:cs="Arial" w:hint="cs"/>
          <w:sz w:val="16"/>
          <w:szCs w:val="16"/>
          <w:rtl/>
        </w:rPr>
        <w:t>{לברך בלא הזכרת השם}</w:t>
      </w:r>
      <w:r>
        <w:rPr>
          <w:rFonts w:hint="cs"/>
          <w:rtl/>
        </w:rPr>
        <w:t>, דרכ"מ (אות ו).</w:t>
      </w:r>
    </w:p>
  </w:footnote>
  <w:footnote w:id="667">
    <w:p w14:paraId="1B6EAEAD" w14:textId="77777777" w:rsidR="00DE7671" w:rsidRDefault="00DE7671" w:rsidP="00DE7671">
      <w:pPr>
        <w:pStyle w:val="a5"/>
      </w:pPr>
      <w:r>
        <w:rPr>
          <w:rStyle w:val="a7"/>
        </w:rPr>
        <w:footnoteRef/>
      </w:r>
      <w:r>
        <w:rPr>
          <w:rtl/>
        </w:rPr>
        <w:t xml:space="preserve"> </w:t>
      </w:r>
      <w:r w:rsidRPr="003964C8">
        <w:rPr>
          <w:rFonts w:cs="Arial"/>
          <w:rtl/>
        </w:rPr>
        <w:t>ומיהו נראה לי דמשום הרואין יש לנהוג כן</w:t>
      </w:r>
      <w:r>
        <w:rPr>
          <w:rFonts w:cs="Arial" w:hint="cs"/>
          <w:rtl/>
        </w:rPr>
        <w:t xml:space="preserve">, דרכ"מ (אות ז). </w:t>
      </w:r>
      <w:r w:rsidRPr="00351B7D">
        <w:rPr>
          <w:rFonts w:asciiTheme="minorBidi" w:hAnsiTheme="minorBidi"/>
          <w:color w:val="00B0F0"/>
          <w:rtl/>
        </w:rPr>
        <w:t>(וכ"פ הרמ"א)</w:t>
      </w:r>
    </w:p>
  </w:footnote>
  <w:footnote w:id="668">
    <w:p w14:paraId="168F1EA8"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דכתיב ויברכו את רבקה, ואליעזר היה שליח, תוס' (כתובות ז: ד"ה שנאמר, הביאו הב"ש [סק"א]).</w:t>
      </w:r>
    </w:p>
  </w:footnote>
  <w:footnote w:id="669">
    <w:p w14:paraId="0B97DDD0"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שלא לבייש מי שאנו יודע לברך, ואם ליכא אחר יברך החתן, רש"ל </w:t>
      </w:r>
      <w:r w:rsidRPr="00351B7D">
        <w:rPr>
          <w:rFonts w:asciiTheme="minorBidi" w:hAnsiTheme="minorBidi"/>
          <w:sz w:val="16"/>
          <w:szCs w:val="16"/>
          <w:rtl/>
        </w:rPr>
        <w:t xml:space="preserve">(כתובות פ"א סי' י"ז) </w:t>
      </w:r>
      <w:r w:rsidRPr="00351B7D">
        <w:rPr>
          <w:rFonts w:asciiTheme="minorBidi" w:hAnsiTheme="minorBidi"/>
          <w:rtl/>
        </w:rPr>
        <w:t xml:space="preserve">ודרישה </w:t>
      </w:r>
      <w:r w:rsidRPr="00351B7D">
        <w:rPr>
          <w:rFonts w:asciiTheme="minorBidi" w:hAnsiTheme="minorBidi"/>
          <w:sz w:val="16"/>
          <w:szCs w:val="16"/>
          <w:rtl/>
        </w:rPr>
        <w:t>(אות א, הביאו הב"ש [סק"ב])</w:t>
      </w:r>
      <w:r w:rsidRPr="00351B7D">
        <w:rPr>
          <w:rFonts w:asciiTheme="minorBidi" w:hAnsiTheme="minorBidi"/>
          <w:rtl/>
        </w:rPr>
        <w:t>.</w:t>
      </w:r>
    </w:p>
  </w:footnote>
  <w:footnote w:id="670">
    <w:p w14:paraId="5C2532AD"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בטור איתא 'את' הארוסות והתיר לנו 'את' הנשואות, וכן בכל הסידורים, וכן נוהגים, ובאמת כן הוא בגמ', ולא ידעתי למה הושמט כאן תיבת 'את', ראש פינה (על השו"ע). (גם הרמ"א כאן השמיט תיבת "את" לפני התיבה "הנשואות")</w:t>
      </w:r>
    </w:p>
  </w:footnote>
  <w:footnote w:id="671">
    <w:p w14:paraId="1A1606F1"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 הב"ש (סק"ג) שכ"כ כל האחרונים. והח"מ (סק"א) כ' שכן נוהגים המדקדקים, ושכן הוא בב"ח (אות ג) ע"פ קבלת רבותיו. וכך היא הגירסא בד"ר של השו"ע (ונשמט במהדורת קבאלי שכ"ז ואילך), אך ברמב"ם ובטור ליכא.</w:t>
      </w:r>
    </w:p>
  </w:footnote>
  <w:footnote w:id="672">
    <w:p w14:paraId="5A151B33"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בקידושין, בבי"ת, כמש"כ בהעי"ט, והוכרח לזה מדהזכיר חופה קודם לקידושין ובאמת קדמו הקידושין תחילה ואם אומר בקידושין ניחא דהיינו חופה ע"י קידושין שהיו תחילה וממילא עכשיו שהקידושין תחת החופה אין צריך לזה, ט"ז (סק"ד).</w:t>
      </w:r>
    </w:p>
  </w:footnote>
  <w:footnote w:id="673">
    <w:p w14:paraId="76C15096"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וצריך לומר 'את הנשואות על ידי חופה וקידושין' בנשימה אחת שלא ישמע שכל הנשואות מותרות לכל אחד ח"ו, מהר"ל מפראג (הביאו הט"ז [סק"ג]).</w:t>
      </w:r>
    </w:p>
  </w:footnote>
  <w:footnote w:id="674">
    <w:p w14:paraId="713D7B42" w14:textId="1340E64C"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וגם בנישואי חרש אני מסופק בברכות</w:t>
      </w:r>
      <w:r w:rsidR="005B71D9">
        <w:rPr>
          <w:rFonts w:asciiTheme="minorBidi" w:hAnsiTheme="minorBidi" w:hint="cs"/>
          <w:rtl/>
        </w:rPr>
        <w:t>,</w:t>
      </w:r>
      <w:r w:rsidRPr="00351B7D">
        <w:rPr>
          <w:rFonts w:asciiTheme="minorBidi" w:hAnsiTheme="minorBidi"/>
          <w:rtl/>
        </w:rPr>
        <w:t xml:space="preserve"> כי ברכת אירוסין על החתן לברך, ומה שנהגו שהמסדר קידושין מברך הוא שלא לבייש את ע"ה</w:t>
      </w:r>
      <w:r w:rsidR="005B71D9">
        <w:rPr>
          <w:rFonts w:asciiTheme="minorBidi" w:hAnsiTheme="minorBidi" w:hint="cs"/>
          <w:rtl/>
        </w:rPr>
        <w:t>,</w:t>
      </w:r>
      <w:r w:rsidRPr="00351B7D">
        <w:rPr>
          <w:rFonts w:asciiTheme="minorBidi" w:hAnsiTheme="minorBidi"/>
          <w:rtl/>
        </w:rPr>
        <w:t xml:space="preserve"> ועכ"פ עיקר הברכה להוציא את החתן</w:t>
      </w:r>
      <w:r w:rsidR="005B71D9">
        <w:rPr>
          <w:rFonts w:asciiTheme="minorBidi" w:hAnsiTheme="minorBidi" w:hint="cs"/>
          <w:rtl/>
        </w:rPr>
        <w:t>,</w:t>
      </w:r>
      <w:r w:rsidRPr="00351B7D">
        <w:rPr>
          <w:rFonts w:asciiTheme="minorBidi" w:hAnsiTheme="minorBidi"/>
          <w:rtl/>
        </w:rPr>
        <w:t xml:space="preserve"> וכיון שהוא חרש שאינו שומע אינו יוצא בברכה זו ואיך יברך המסדר</w:t>
      </w:r>
      <w:r w:rsidR="005D5478">
        <w:rPr>
          <w:rFonts w:asciiTheme="minorBidi" w:hAnsiTheme="minorBidi" w:hint="cs"/>
          <w:rtl/>
        </w:rPr>
        <w:t>.</w:t>
      </w:r>
      <w:r w:rsidRPr="00351B7D">
        <w:rPr>
          <w:rFonts w:asciiTheme="minorBidi" w:hAnsiTheme="minorBidi"/>
          <w:rtl/>
        </w:rPr>
        <w:t xml:space="preserve"> ואם היה מקום לומר שגם הכלה שייכא בברכת אירוסין ומוציא המסדר את הכלה</w:t>
      </w:r>
      <w:r w:rsidR="005D5478">
        <w:rPr>
          <w:rFonts w:asciiTheme="minorBidi" w:hAnsiTheme="minorBidi" w:hint="cs"/>
          <w:rtl/>
        </w:rPr>
        <w:t>,</w:t>
      </w:r>
      <w:r w:rsidRPr="00351B7D">
        <w:rPr>
          <w:rFonts w:asciiTheme="minorBidi" w:hAnsiTheme="minorBidi"/>
          <w:rtl/>
        </w:rPr>
        <w:t xml:space="preserve"> אמנם חרש שנשא חרשת ודאי לדעתי אין כאן ברכה</w:t>
      </w:r>
      <w:r w:rsidR="005D5478">
        <w:rPr>
          <w:rFonts w:asciiTheme="minorBidi" w:hAnsiTheme="minorBidi" w:hint="cs"/>
          <w:rtl/>
        </w:rPr>
        <w:t>,</w:t>
      </w:r>
      <w:r w:rsidRPr="00351B7D">
        <w:rPr>
          <w:rFonts w:asciiTheme="minorBidi" w:hAnsiTheme="minorBidi"/>
          <w:rtl/>
        </w:rPr>
        <w:t xml:space="preserve"> ואפ"ה מקרי נשואין כמבואר בפ' חרש </w:t>
      </w:r>
      <w:r w:rsidR="00C94C36">
        <w:rPr>
          <w:rFonts w:asciiTheme="minorBidi" w:hAnsiTheme="minorBidi" w:hint="cs"/>
          <w:rtl/>
        </w:rPr>
        <w:t>(</w:t>
      </w:r>
      <w:r w:rsidRPr="00351B7D">
        <w:rPr>
          <w:rFonts w:asciiTheme="minorBidi" w:hAnsiTheme="minorBidi"/>
          <w:rtl/>
        </w:rPr>
        <w:t>יבמות קיב.</w:t>
      </w:r>
      <w:r w:rsidR="00C94C36">
        <w:rPr>
          <w:rFonts w:asciiTheme="minorBidi" w:hAnsiTheme="minorBidi" w:hint="cs"/>
          <w:rtl/>
        </w:rPr>
        <w:t>)</w:t>
      </w:r>
      <w:r w:rsidRPr="00351B7D">
        <w:rPr>
          <w:rFonts w:asciiTheme="minorBidi" w:hAnsiTheme="minorBidi"/>
          <w:rtl/>
        </w:rPr>
        <w:t>, נו"ב (שם).</w:t>
      </w:r>
    </w:p>
  </w:footnote>
  <w:footnote w:id="675">
    <w:p w14:paraId="73E7F1E4" w14:textId="7A8B3727" w:rsidR="00C70F2A" w:rsidRDefault="00C70F2A">
      <w:pPr>
        <w:pStyle w:val="a5"/>
        <w:rPr>
          <w:rtl/>
        </w:rPr>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C70F2A">
        <w:rPr>
          <w:rFonts w:cs="Arial"/>
          <w:rtl/>
        </w:rPr>
        <w:t>והורה רבינו נסים אם הוא מקום שאין מצוי בו יין יקח הצימוקים וישרה אותם במים ויסחוט אותם ויברך עליו</w:t>
      </w:r>
      <w:r>
        <w:rPr>
          <w:rFonts w:cs="Arial" w:hint="cs"/>
          <w:rtl/>
        </w:rPr>
        <w:t>,</w:t>
      </w:r>
      <w:r w:rsidRPr="00C70F2A">
        <w:rPr>
          <w:rFonts w:cs="Arial"/>
          <w:rtl/>
        </w:rPr>
        <w:t xml:space="preserve"> ואם לא מצא צימוקים מברך על שכר שהכל</w:t>
      </w:r>
      <w:r>
        <w:rPr>
          <w:rFonts w:cs="Arial" w:hint="cs"/>
          <w:rtl/>
        </w:rPr>
        <w:t>,</w:t>
      </w:r>
      <w:r w:rsidRPr="00C70F2A">
        <w:rPr>
          <w:rFonts w:cs="Arial"/>
          <w:rtl/>
        </w:rPr>
        <w:t xml:space="preserve"> ולא סגי ליה אלא בכוס</w:t>
      </w:r>
      <w:r>
        <w:rPr>
          <w:rFonts w:cs="Arial" w:hint="cs"/>
          <w:rtl/>
        </w:rPr>
        <w:t>.</w:t>
      </w:r>
      <w:r w:rsidRPr="00C70F2A">
        <w:rPr>
          <w:rFonts w:cs="Arial"/>
          <w:rtl/>
        </w:rPr>
        <w:t xml:space="preserve"> אבל ברכת אירוסין אם לא ימצא כוס</w:t>
      </w:r>
      <w:r>
        <w:rPr>
          <w:rFonts w:cs="Arial" w:hint="cs"/>
          <w:rtl/>
        </w:rPr>
        <w:t>,</w:t>
      </w:r>
      <w:r w:rsidRPr="00C70F2A">
        <w:rPr>
          <w:rFonts w:cs="Arial"/>
          <w:rtl/>
        </w:rPr>
        <w:t xml:space="preserve"> ואפילו כוס שכר</w:t>
      </w:r>
      <w:r>
        <w:rPr>
          <w:rFonts w:cs="Arial" w:hint="cs"/>
          <w:rtl/>
        </w:rPr>
        <w:t>,</w:t>
      </w:r>
      <w:r w:rsidRPr="00C70F2A">
        <w:rPr>
          <w:rFonts w:cs="Arial"/>
          <w:rtl/>
        </w:rPr>
        <w:t xml:space="preserve"> מברך בלא כוס ברכת אירוסין</w:t>
      </w:r>
      <w:r>
        <w:rPr>
          <w:rFonts w:cs="Arial" w:hint="cs"/>
          <w:rtl/>
        </w:rPr>
        <w:t>,</w:t>
      </w:r>
      <w:r w:rsidRPr="00C70F2A">
        <w:rPr>
          <w:rFonts w:cs="Arial"/>
          <w:rtl/>
        </w:rPr>
        <w:t xml:space="preserve"> דלאו מצוה מן המובחר הוא</w:t>
      </w:r>
      <w:r>
        <w:rPr>
          <w:rFonts w:cs="Arial" w:hint="cs"/>
          <w:rtl/>
        </w:rPr>
        <w:t>.</w:t>
      </w:r>
    </w:p>
  </w:footnote>
  <w:footnote w:id="676">
    <w:p w14:paraId="2F285248" w14:textId="7B670863" w:rsidR="005D5478" w:rsidRDefault="005D5478">
      <w:pPr>
        <w:pStyle w:val="a5"/>
      </w:pPr>
      <w:r>
        <w:rPr>
          <w:rStyle w:val="a7"/>
        </w:rPr>
        <w:footnoteRef/>
      </w:r>
      <w:r>
        <w:rPr>
          <w:rtl/>
        </w:rPr>
        <w:t xml:space="preserve"> </w:t>
      </w:r>
      <w:r w:rsidRPr="003964C8">
        <w:rPr>
          <w:rFonts w:cs="Arial"/>
          <w:rtl/>
        </w:rPr>
        <w:t>דבר פשוט הוא שאין כוס מעכב ואינו אלא מנהג</w:t>
      </w:r>
      <w:r>
        <w:rPr>
          <w:rFonts w:cs="Arial" w:hint="cs"/>
          <w:rtl/>
        </w:rPr>
        <w:t>, הה"מ (שם)</w:t>
      </w:r>
      <w:r w:rsidRPr="003964C8">
        <w:rPr>
          <w:rFonts w:cs="Arial"/>
          <w:rtl/>
        </w:rPr>
        <w:t>.</w:t>
      </w:r>
    </w:p>
  </w:footnote>
  <w:footnote w:id="677">
    <w:p w14:paraId="35983D42" w14:textId="5DC40AE2" w:rsidR="00C70F2A" w:rsidRPr="00351B7D" w:rsidRDefault="00C70F2A" w:rsidP="00C70F2A">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וצ</w:t>
      </w:r>
      <w:r>
        <w:rPr>
          <w:rFonts w:asciiTheme="minorBidi" w:hAnsiTheme="minorBidi" w:hint="cs"/>
          <w:rtl/>
        </w:rPr>
        <w:t>ל</w:t>
      </w:r>
      <w:r w:rsidRPr="00351B7D">
        <w:rPr>
          <w:rFonts w:asciiTheme="minorBidi" w:hAnsiTheme="minorBidi"/>
          <w:rtl/>
        </w:rPr>
        <w:t xml:space="preserve">"ע מדוע בחר גירסא זו, והרי היה יודע שיש לאביו גירסא אחרת </w:t>
      </w:r>
      <w:r w:rsidRPr="00351B7D">
        <w:rPr>
          <w:rFonts w:asciiTheme="minorBidi" w:hAnsiTheme="minorBidi"/>
          <w:sz w:val="16"/>
          <w:szCs w:val="16"/>
          <w:rtl/>
        </w:rPr>
        <w:t>(שהרי הוא עצמו כתב את קיצור פסקי הרא"ש)</w:t>
      </w:r>
      <w:r w:rsidRPr="00351B7D">
        <w:rPr>
          <w:rFonts w:asciiTheme="minorBidi" w:hAnsiTheme="minorBidi"/>
          <w:rtl/>
        </w:rPr>
        <w:t>.</w:t>
      </w:r>
    </w:p>
  </w:footnote>
  <w:footnote w:id="678">
    <w:p w14:paraId="3FC87904" w14:textId="05CB4C7D" w:rsidR="0094263C" w:rsidRDefault="0094263C">
      <w:pPr>
        <w:pStyle w:val="a5"/>
      </w:pPr>
      <w:r>
        <w:rPr>
          <w:rStyle w:val="a7"/>
        </w:rPr>
        <w:footnoteRef/>
      </w:r>
      <w:r>
        <w:rPr>
          <w:rtl/>
        </w:rPr>
        <w:t xml:space="preserve"> </w:t>
      </w:r>
      <w:r>
        <w:rPr>
          <w:rFonts w:hint="cs"/>
          <w:rtl/>
        </w:rPr>
        <w:t xml:space="preserve">בגלל דברי הרא"ש </w:t>
      </w:r>
      <w:r w:rsidR="00FF48B2">
        <w:rPr>
          <w:rFonts w:hint="cs"/>
          <w:rtl/>
        </w:rPr>
        <w:t xml:space="preserve">(שם) </w:t>
      </w:r>
      <w:r>
        <w:rPr>
          <w:rFonts w:hint="cs"/>
          <w:rtl/>
        </w:rPr>
        <w:t>והטור (בקיצור פסקי הרא"ש) בשם רבינו ניסים אני חושב שיש בדברי הטור</w:t>
      </w:r>
      <w:r w:rsidR="00FF48B2">
        <w:rPr>
          <w:rFonts w:hint="cs"/>
          <w:rtl/>
        </w:rPr>
        <w:t xml:space="preserve"> הללו</w:t>
      </w:r>
      <w:r>
        <w:rPr>
          <w:rFonts w:hint="cs"/>
          <w:rtl/>
        </w:rPr>
        <w:t xml:space="preserve"> (סי' סב) טעות סופר וצריך להוריד תיבות אלו</w:t>
      </w:r>
      <w:r w:rsidR="00FF48B2">
        <w:rPr>
          <w:rFonts w:hint="cs"/>
          <w:rtl/>
        </w:rPr>
        <w:t xml:space="preserve"> שבסוגריים, ואז אין לנו אל דעה אחת בדין זה.</w:t>
      </w:r>
    </w:p>
  </w:footnote>
  <w:footnote w:id="679">
    <w:p w14:paraId="1D95DD4B" w14:textId="38944A25" w:rsidR="00D82CF6" w:rsidRDefault="00D82CF6">
      <w:pPr>
        <w:pStyle w:val="a5"/>
      </w:pPr>
      <w:r>
        <w:rPr>
          <w:rStyle w:val="a7"/>
        </w:rPr>
        <w:footnoteRef/>
      </w:r>
      <w:r>
        <w:rPr>
          <w:rtl/>
        </w:rPr>
        <w:t xml:space="preserve"> </w:t>
      </w:r>
      <w:r w:rsidRPr="00D82CF6">
        <w:rPr>
          <w:rFonts w:asciiTheme="minorBidi" w:hAnsiTheme="minorBidi"/>
          <w:color w:val="000000" w:themeColor="text1"/>
          <w:rtl/>
        </w:rPr>
        <w:t>היינו לומר שאינו חייב לברך על כוס של שכר</w:t>
      </w:r>
      <w:r w:rsidRPr="00D82CF6">
        <w:rPr>
          <w:rFonts w:asciiTheme="minorBidi" w:hAnsiTheme="minorBidi" w:hint="cs"/>
          <w:color w:val="000000" w:themeColor="text1"/>
          <w:rtl/>
        </w:rPr>
        <w:t>,</w:t>
      </w:r>
      <w:r w:rsidRPr="00D82CF6">
        <w:rPr>
          <w:rFonts w:asciiTheme="minorBidi" w:hAnsiTheme="minorBidi"/>
          <w:color w:val="000000" w:themeColor="text1"/>
          <w:rtl/>
        </w:rPr>
        <w:t xml:space="preserve"> לאפוקי בברכת חתנים חייב לברך עליו</w:t>
      </w:r>
      <w:r w:rsidRPr="00D82CF6">
        <w:rPr>
          <w:rFonts w:asciiTheme="minorBidi" w:hAnsiTheme="minorBidi" w:hint="cs"/>
          <w:color w:val="000000" w:themeColor="text1"/>
          <w:rtl/>
        </w:rPr>
        <w:t>,</w:t>
      </w:r>
      <w:r w:rsidRPr="00D82CF6">
        <w:rPr>
          <w:rFonts w:asciiTheme="minorBidi" w:hAnsiTheme="minorBidi"/>
          <w:color w:val="000000" w:themeColor="text1"/>
          <w:rtl/>
        </w:rPr>
        <w:t xml:space="preserve"> אבל אם ירצה </w:t>
      </w:r>
      <w:r w:rsidRPr="00D82CF6">
        <w:rPr>
          <w:rFonts w:asciiTheme="minorBidi" w:hAnsiTheme="minorBidi" w:hint="cs"/>
          <w:color w:val="000000" w:themeColor="text1"/>
          <w:rtl/>
        </w:rPr>
        <w:t xml:space="preserve">- </w:t>
      </w:r>
      <w:r w:rsidRPr="00D82CF6">
        <w:rPr>
          <w:rFonts w:asciiTheme="minorBidi" w:hAnsiTheme="minorBidi"/>
          <w:color w:val="000000" w:themeColor="text1"/>
          <w:rtl/>
        </w:rPr>
        <w:t>יכול לברך עליו</w:t>
      </w:r>
      <w:r w:rsidRPr="00D82CF6">
        <w:rPr>
          <w:rFonts w:asciiTheme="minorBidi" w:hAnsiTheme="minorBidi" w:hint="cs"/>
          <w:color w:val="000000" w:themeColor="text1"/>
          <w:rtl/>
        </w:rPr>
        <w:t>,</w:t>
      </w:r>
      <w:r w:rsidRPr="00D82CF6">
        <w:rPr>
          <w:rFonts w:asciiTheme="minorBidi" w:hAnsiTheme="minorBidi"/>
          <w:color w:val="000000" w:themeColor="text1"/>
          <w:rtl/>
        </w:rPr>
        <w:t xml:space="preserve"> וזה הוי כדברי הרמב"ם דלעיל סימן ל"ד</w:t>
      </w:r>
      <w:r w:rsidRPr="00D82CF6">
        <w:rPr>
          <w:rFonts w:asciiTheme="minorBidi" w:hAnsiTheme="minorBidi" w:hint="cs"/>
          <w:color w:val="000000" w:themeColor="text1"/>
          <w:rtl/>
        </w:rPr>
        <w:t>, פרישה (סי' סב אות ה).</w:t>
      </w:r>
    </w:p>
  </w:footnote>
  <w:footnote w:id="680">
    <w:p w14:paraId="6654AE15" w14:textId="5F378564"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 xml:space="preserve">עיין בפני יהושע </w:t>
      </w:r>
      <w:r w:rsidRPr="00351B7D">
        <w:rPr>
          <w:rFonts w:asciiTheme="minorBidi" w:hAnsiTheme="minorBidi"/>
          <w:color w:val="000000"/>
          <w:sz w:val="16"/>
          <w:szCs w:val="16"/>
          <w:rtl/>
        </w:rPr>
        <w:t>(בקו"א למס' כתובות סי' כ"ב, הביאו הפת"ש [סק"ה])</w:t>
      </w:r>
      <w:r w:rsidRPr="00351B7D">
        <w:rPr>
          <w:rFonts w:asciiTheme="minorBidi" w:hAnsiTheme="minorBidi"/>
          <w:rtl/>
        </w:rPr>
        <w:t xml:space="preserve"> שתמה מאד על מה שנהגו דאחר מברך ברכת היין על הכוס והחתן והכלה שותין ממנו דהאיך מברך בפה"ג כיון דאין המברך שותה ממנו והאיך יוצאין החתן והכלה בברכתו של המברך כיון שאין הכוס מעכב לאו דבר שבחובה נינהו ואיך מוציא חבירו דהא הו"ל ברכת הנהנין בשלמא ברכת נשואין אפשר כיון דטעונין כוס הדר הו"ל דבר שבחובה משא"כ ברכת אירוסין ואפשר כיון דמ"מ עיקר היין לאו ליהנות מכוון חשיב שפיר כברכת המצות. והניח בצ"ע.  ו</w:t>
      </w:r>
      <w:r w:rsidR="00D82CF6">
        <w:rPr>
          <w:rFonts w:asciiTheme="minorBidi" w:hAnsiTheme="minorBidi" w:hint="cs"/>
          <w:rtl/>
        </w:rPr>
        <w:t xml:space="preserve">עצה טובה </w:t>
      </w:r>
      <w:r w:rsidRPr="00351B7D">
        <w:rPr>
          <w:rFonts w:asciiTheme="minorBidi" w:hAnsiTheme="minorBidi"/>
          <w:rtl/>
        </w:rPr>
        <w:t>שמעתי מהרב יעקב יוסף שכדאי לנענע טיפה את הכוס כדי שישפך מעט על האצבע ואז יוכל לטעום ממה שנשפך על אצבעו.</w:t>
      </w:r>
    </w:p>
  </w:footnote>
  <w:footnote w:id="681">
    <w:p w14:paraId="58F55E9D"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כלומר ולא בירך אז בשעת הקידושין, ח"מ (סק"ד).</w:t>
      </w:r>
    </w:p>
  </w:footnote>
  <w:footnote w:id="682">
    <w:p w14:paraId="6395A514" w14:textId="276607EE" w:rsidR="006E2855" w:rsidRPr="003C2C08" w:rsidRDefault="006E2855" w:rsidP="006E2855">
      <w:pPr>
        <w:pStyle w:val="a5"/>
        <w:rPr>
          <w:b/>
          <w:bCs/>
        </w:rPr>
      </w:pPr>
      <w:r>
        <w:rPr>
          <w:rStyle w:val="a7"/>
        </w:rPr>
        <w:footnoteRef/>
      </w:r>
      <w:r>
        <w:rPr>
          <w:rFonts w:hint="cs"/>
          <w:rtl/>
        </w:rPr>
        <w:t xml:space="preserve"> ו</w:t>
      </w:r>
      <w:r w:rsidRPr="00803967">
        <w:rPr>
          <w:rFonts w:cs="Arial"/>
          <w:rtl/>
        </w:rPr>
        <w:t>נהגו האידנא דאין מארסין רק תחת החופה</w:t>
      </w:r>
      <w:r>
        <w:rPr>
          <w:rFonts w:cs="Arial" w:hint="cs"/>
          <w:rtl/>
        </w:rPr>
        <w:t>,</w:t>
      </w:r>
      <w:r w:rsidRPr="00803967">
        <w:rPr>
          <w:rFonts w:cs="Arial"/>
          <w:rtl/>
        </w:rPr>
        <w:t xml:space="preserve"> ואז מברכין ברכת אירוסין קודם האירוסין</w:t>
      </w:r>
      <w:r>
        <w:rPr>
          <w:rFonts w:cs="Arial" w:hint="cs"/>
          <w:rtl/>
        </w:rPr>
        <w:t>.</w:t>
      </w:r>
      <w:r w:rsidRPr="00803967">
        <w:rPr>
          <w:rFonts w:cs="Arial"/>
          <w:rtl/>
        </w:rPr>
        <w:t xml:space="preserve"> ואף אם מארסין אותם קודם החופה מכל מקום אין מברכין ברכת אירוסין עד שעת החופה</w:t>
      </w:r>
      <w:r>
        <w:rPr>
          <w:rFonts w:cs="Arial" w:hint="cs"/>
          <w:rtl/>
        </w:rPr>
        <w:t>,</w:t>
      </w:r>
      <w:r w:rsidRPr="006E2855">
        <w:rPr>
          <w:rFonts w:hint="cs"/>
          <w:rtl/>
        </w:rPr>
        <w:t xml:space="preserve"> </w:t>
      </w:r>
      <w:r w:rsidRPr="00FE6E89">
        <w:rPr>
          <w:rFonts w:hint="cs"/>
          <w:b/>
          <w:bCs/>
          <w:rtl/>
        </w:rPr>
        <w:t>דרכ"מ</w:t>
      </w:r>
      <w:r>
        <w:rPr>
          <w:rFonts w:hint="cs"/>
          <w:rtl/>
        </w:rPr>
        <w:t xml:space="preserve"> (אות ה)</w:t>
      </w:r>
      <w:r>
        <w:rPr>
          <w:rFonts w:cs="Arial" w:hint="cs"/>
          <w:rtl/>
        </w:rPr>
        <w:t>.</w:t>
      </w:r>
      <w:r>
        <w:rPr>
          <w:rFonts w:hint="cs"/>
          <w:rtl/>
        </w:rPr>
        <w:t xml:space="preserve"> </w:t>
      </w:r>
      <w:r w:rsidR="003C2C08">
        <w:rPr>
          <w:rFonts w:hint="cs"/>
          <w:rtl/>
        </w:rPr>
        <w:t xml:space="preserve">    וכתב </w:t>
      </w:r>
      <w:r w:rsidR="003C2C08" w:rsidRPr="00FE6E89">
        <w:rPr>
          <w:rFonts w:hint="cs"/>
          <w:b/>
          <w:bCs/>
          <w:rtl/>
        </w:rPr>
        <w:t>הגר"א</w:t>
      </w:r>
      <w:r w:rsidR="003C2C08">
        <w:rPr>
          <w:rFonts w:hint="cs"/>
          <w:rtl/>
        </w:rPr>
        <w:t xml:space="preserve"> (סק"י)</w:t>
      </w:r>
      <w:r w:rsidR="003C2C08" w:rsidRPr="003C2C08">
        <w:rPr>
          <w:rtl/>
        </w:rPr>
        <w:t xml:space="preserve"> </w:t>
      </w:r>
      <w:r w:rsidR="003C2C08">
        <w:rPr>
          <w:rFonts w:cs="Arial" w:hint="cs"/>
          <w:rtl/>
        </w:rPr>
        <w:t>ד</w:t>
      </w:r>
      <w:r w:rsidR="003C2C08" w:rsidRPr="003C2C08">
        <w:rPr>
          <w:rFonts w:cs="Arial"/>
          <w:rtl/>
        </w:rPr>
        <w:t>רצ</w:t>
      </w:r>
      <w:r w:rsidR="003C2C08">
        <w:rPr>
          <w:rFonts w:cs="Arial" w:hint="cs"/>
          <w:rtl/>
        </w:rPr>
        <w:t>ון הרמ"א</w:t>
      </w:r>
      <w:r w:rsidR="00FE6E89">
        <w:rPr>
          <w:rFonts w:cs="Arial" w:hint="cs"/>
          <w:rtl/>
        </w:rPr>
        <w:t xml:space="preserve"> לומר (וכן משמע מדבריו בדרכ"מ הנ"ל)</w:t>
      </w:r>
      <w:r w:rsidR="003C2C08">
        <w:rPr>
          <w:rFonts w:cs="Arial" w:hint="cs"/>
          <w:rtl/>
        </w:rPr>
        <w:t xml:space="preserve"> שאם מקדשין את האשה מזמן ארוך</w:t>
      </w:r>
      <w:r w:rsidR="00FE6E89">
        <w:rPr>
          <w:rFonts w:cs="Arial" w:hint="cs"/>
          <w:rtl/>
        </w:rPr>
        <w:t xml:space="preserve"> -</w:t>
      </w:r>
      <w:r w:rsidR="003C2C08">
        <w:rPr>
          <w:rFonts w:cs="Arial" w:hint="cs"/>
          <w:rtl/>
        </w:rPr>
        <w:t xml:space="preserve"> </w:t>
      </w:r>
      <w:r w:rsidR="00FE6E89">
        <w:rPr>
          <w:rFonts w:cs="Arial" w:hint="cs"/>
          <w:rtl/>
        </w:rPr>
        <w:t xml:space="preserve">צריך לכתחילה לחכות </w:t>
      </w:r>
      <w:r w:rsidR="003C2C08">
        <w:rPr>
          <w:rFonts w:cs="Arial" w:hint="cs"/>
          <w:rtl/>
        </w:rPr>
        <w:t xml:space="preserve">עם הברכה עד החופה. </w:t>
      </w:r>
      <w:r w:rsidR="003C2C08" w:rsidRPr="003C2C08">
        <w:rPr>
          <w:rFonts w:cs="Arial"/>
          <w:rtl/>
        </w:rPr>
        <w:t>ועיקר הטעם לפי שנהגו לארס תחת החופה</w:t>
      </w:r>
      <w:r w:rsidR="00FE6E89">
        <w:rPr>
          <w:rFonts w:cs="Arial" w:hint="cs"/>
          <w:rtl/>
        </w:rPr>
        <w:t>,</w:t>
      </w:r>
      <w:r w:rsidR="003C2C08" w:rsidRPr="003C2C08">
        <w:rPr>
          <w:rFonts w:cs="Arial"/>
          <w:rtl/>
        </w:rPr>
        <w:t xml:space="preserve"> לכך לא פלוג</w:t>
      </w:r>
      <w:r w:rsidR="00FE6E89">
        <w:rPr>
          <w:rFonts w:cs="Arial" w:hint="cs"/>
          <w:rtl/>
        </w:rPr>
        <w:t>,</w:t>
      </w:r>
      <w:r w:rsidR="003C2C08" w:rsidRPr="003C2C08">
        <w:rPr>
          <w:rFonts w:cs="Arial"/>
          <w:rtl/>
        </w:rPr>
        <w:t xml:space="preserve"> כמו שכתוב בנטילת ידים ובטבילה</w:t>
      </w:r>
      <w:r w:rsidR="00FE6E89">
        <w:rPr>
          <w:rFonts w:cs="Arial" w:hint="cs"/>
          <w:rtl/>
        </w:rPr>
        <w:t>.</w:t>
      </w:r>
    </w:p>
  </w:footnote>
  <w:footnote w:id="683">
    <w:p w14:paraId="7FD1841C"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משמע אבל מלכות מזכירין, ובדוכתי אחריתי אמרינן טוב לברך בלא שם ומלכות, ח"מ</w:t>
      </w:r>
      <w:r w:rsidRPr="00351B7D">
        <w:rPr>
          <w:rFonts w:asciiTheme="minorBidi" w:hAnsiTheme="minorBidi"/>
          <w:sz w:val="16"/>
          <w:szCs w:val="16"/>
          <w:rtl/>
        </w:rPr>
        <w:t xml:space="preserve"> (סק"ו) </w:t>
      </w:r>
      <w:r w:rsidRPr="00351B7D">
        <w:rPr>
          <w:rFonts w:asciiTheme="minorBidi" w:hAnsiTheme="minorBidi"/>
          <w:rtl/>
        </w:rPr>
        <w:t xml:space="preserve">וב"ש </w:t>
      </w:r>
      <w:r w:rsidRPr="00351B7D">
        <w:rPr>
          <w:rFonts w:asciiTheme="minorBidi" w:hAnsiTheme="minorBidi"/>
          <w:sz w:val="16"/>
          <w:szCs w:val="16"/>
          <w:rtl/>
        </w:rPr>
        <w:t>(סק"ו)</w:t>
      </w:r>
      <w:r w:rsidRPr="00351B7D">
        <w:rPr>
          <w:rFonts w:asciiTheme="minorBidi" w:hAnsiTheme="minorBidi"/>
          <w:rtl/>
        </w:rPr>
        <w:t>. אך הפת"ש</w:t>
      </w:r>
      <w:r w:rsidRPr="00351B7D">
        <w:rPr>
          <w:rFonts w:asciiTheme="minorBidi" w:hAnsiTheme="minorBidi"/>
          <w:sz w:val="16"/>
          <w:szCs w:val="16"/>
          <w:rtl/>
        </w:rPr>
        <w:t xml:space="preserve"> (סק"ח)</w:t>
      </w:r>
      <w:r w:rsidRPr="00351B7D">
        <w:rPr>
          <w:rFonts w:asciiTheme="minorBidi" w:hAnsiTheme="minorBidi"/>
          <w:rtl/>
        </w:rPr>
        <w:t xml:space="preserve"> כ' דמש"כ 'ובדוכתי אחריתי' לאו דוקא הוא, כי לא נמצא כן בשום מקום בשו"ע זולת פ"א </w:t>
      </w:r>
      <w:r w:rsidRPr="00351B7D">
        <w:rPr>
          <w:rFonts w:asciiTheme="minorBidi" w:hAnsiTheme="minorBidi"/>
          <w:color w:val="000000"/>
          <w:sz w:val="16"/>
          <w:szCs w:val="16"/>
          <w:rtl/>
        </w:rPr>
        <w:t>(באו"ח סי' רכ"ה ס"ב בהגה)</w:t>
      </w:r>
      <w:r w:rsidRPr="00351B7D">
        <w:rPr>
          <w:rFonts w:asciiTheme="minorBidi" w:hAnsiTheme="minorBidi"/>
          <w:color w:val="000000"/>
          <w:rtl/>
        </w:rPr>
        <w:t xml:space="preserve"> לענין ברוך שפטרני.</w:t>
      </w:r>
    </w:p>
  </w:footnote>
  <w:footnote w:id="684">
    <w:p w14:paraId="23C62FD1" w14:textId="406F646F"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היינו במקום דכ"ע מקדשין תחת החופה והיא רוצה ג"כ לקדש פעם שנית מפני הרואים וע"כ צריך לברך ג"כ בלא שם מפני הרואים אע"פ שכבר יצא ידי ברכה בשעת </w:t>
      </w:r>
      <w:r w:rsidR="00510C7A">
        <w:rPr>
          <w:rFonts w:asciiTheme="minorBidi" w:hAnsiTheme="minorBidi"/>
          <w:rtl/>
        </w:rPr>
        <w:t>קידושין</w:t>
      </w:r>
      <w:r w:rsidRPr="00351B7D">
        <w:rPr>
          <w:rFonts w:asciiTheme="minorBidi" w:hAnsiTheme="minorBidi"/>
          <w:rtl/>
        </w:rPr>
        <w:t xml:space="preserve"> הראשונים, ח"מ (סק"ה). </w:t>
      </w:r>
    </w:p>
  </w:footnote>
  <w:footnote w:id="685">
    <w:p w14:paraId="3A122ECF" w14:textId="0BB5F2E3" w:rsidR="004156E1" w:rsidRDefault="004156E1">
      <w:pPr>
        <w:pStyle w:val="a5"/>
      </w:pPr>
      <w:r>
        <w:rPr>
          <w:rStyle w:val="a7"/>
        </w:rPr>
        <w:footnoteRef/>
      </w:r>
      <w:r>
        <w:rPr>
          <w:rtl/>
        </w:rPr>
        <w:t xml:space="preserve"> </w:t>
      </w:r>
      <w:r w:rsidRPr="00E7780A">
        <w:rPr>
          <w:rFonts w:asciiTheme="minorBidi" w:hAnsiTheme="minorBidi" w:cs="Arial"/>
          <w:rtl/>
        </w:rPr>
        <w:t>ול</w:t>
      </w:r>
      <w:r>
        <w:rPr>
          <w:rFonts w:asciiTheme="minorBidi" w:hAnsiTheme="minorBidi" w:cs="Arial" w:hint="cs"/>
          <w:rtl/>
        </w:rPr>
        <w:t xml:space="preserve">י </w:t>
      </w:r>
      <w:r w:rsidRPr="00E7780A">
        <w:rPr>
          <w:rFonts w:asciiTheme="minorBidi" w:hAnsiTheme="minorBidi" w:cs="Arial"/>
          <w:rtl/>
        </w:rPr>
        <w:t>נ</w:t>
      </w:r>
      <w:r>
        <w:rPr>
          <w:rFonts w:asciiTheme="minorBidi" w:hAnsiTheme="minorBidi" w:cs="Arial" w:hint="cs"/>
          <w:rtl/>
        </w:rPr>
        <w:t>ראה</w:t>
      </w:r>
      <w:r w:rsidRPr="00E7780A">
        <w:rPr>
          <w:rFonts w:asciiTheme="minorBidi" w:hAnsiTheme="minorBidi" w:cs="Arial"/>
          <w:rtl/>
        </w:rPr>
        <w:t xml:space="preserve"> דברי רב אחאי</w:t>
      </w:r>
      <w:r>
        <w:rPr>
          <w:rFonts w:asciiTheme="minorBidi" w:hAnsiTheme="minorBidi" w:cs="Arial" w:hint="cs"/>
          <w:rtl/>
        </w:rPr>
        <w:t>,</w:t>
      </w:r>
      <w:r w:rsidRPr="00E7780A">
        <w:rPr>
          <w:rFonts w:asciiTheme="minorBidi" w:hAnsiTheme="minorBidi" w:cs="Arial"/>
          <w:rtl/>
        </w:rPr>
        <w:t xml:space="preserve"> דלמאי דילפינן מבועז</w:t>
      </w:r>
      <w:r>
        <w:rPr>
          <w:rFonts w:asciiTheme="minorBidi" w:hAnsiTheme="minorBidi" w:cs="Arial" w:hint="cs"/>
          <w:rtl/>
        </w:rPr>
        <w:t>,</w:t>
      </w:r>
      <w:r w:rsidRPr="00E7780A">
        <w:rPr>
          <w:rFonts w:asciiTheme="minorBidi" w:hAnsiTheme="minorBidi" w:cs="Arial"/>
          <w:rtl/>
        </w:rPr>
        <w:t xml:space="preserve"> הרי בועז עשה גם ברכת אירוסין בעשרה</w:t>
      </w:r>
      <w:r>
        <w:rPr>
          <w:rFonts w:asciiTheme="minorBidi" w:hAnsiTheme="minorBidi" w:cs="Arial" w:hint="cs"/>
          <w:rtl/>
        </w:rPr>
        <w:t>,</w:t>
      </w:r>
      <w:r w:rsidRPr="00E7780A">
        <w:rPr>
          <w:rFonts w:asciiTheme="minorBidi" w:hAnsiTheme="minorBidi" w:cs="Arial"/>
          <w:rtl/>
        </w:rPr>
        <w:t xml:space="preserve"> ולמאי דילפינן ממקהלות גם ברכת אירוסין על עסקי מקור בא</w:t>
      </w:r>
      <w:r>
        <w:rPr>
          <w:rFonts w:asciiTheme="minorBidi" w:hAnsiTheme="minorBidi" w:cs="Arial" w:hint="cs"/>
          <w:rtl/>
        </w:rPr>
        <w:t>,</w:t>
      </w:r>
      <w:r w:rsidRPr="00E7780A">
        <w:rPr>
          <w:rFonts w:asciiTheme="minorBidi" w:hAnsiTheme="minorBidi" w:cs="Arial"/>
          <w:rtl/>
        </w:rPr>
        <w:t xml:space="preserve"> דאי אפשר לישא בלא ברכת אירוסין</w:t>
      </w:r>
      <w:r>
        <w:rPr>
          <w:rFonts w:asciiTheme="minorBidi" w:hAnsiTheme="minorBidi" w:cs="Arial" w:hint="cs"/>
          <w:rtl/>
        </w:rPr>
        <w:t>,</w:t>
      </w:r>
      <w:r w:rsidRPr="00E7780A">
        <w:rPr>
          <w:rFonts w:asciiTheme="minorBidi" w:hAnsiTheme="minorBidi" w:cs="Arial"/>
          <w:rtl/>
        </w:rPr>
        <w:t xml:space="preserve"> ודי בשנים לקידושין ובברכה צריך עשרה</w:t>
      </w:r>
      <w:r>
        <w:rPr>
          <w:rFonts w:asciiTheme="minorBidi" w:hAnsiTheme="minorBidi" w:cs="Arial" w:hint="cs"/>
          <w:rtl/>
        </w:rPr>
        <w:t>, רא"ש (שם).</w:t>
      </w:r>
    </w:p>
  </w:footnote>
  <w:footnote w:id="686">
    <w:p w14:paraId="05FCDEEB" w14:textId="2BDCC274"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מלבד שני עידי </w:t>
      </w:r>
      <w:r w:rsidR="00510C7A">
        <w:rPr>
          <w:rFonts w:asciiTheme="minorBidi" w:hAnsiTheme="minorBidi"/>
          <w:rtl/>
        </w:rPr>
        <w:t>קידושין</w:t>
      </w:r>
      <w:r w:rsidRPr="00351B7D">
        <w:rPr>
          <w:rFonts w:asciiTheme="minorBidi" w:hAnsiTheme="minorBidi"/>
          <w:rtl/>
        </w:rPr>
        <w:t xml:space="preserve"> צריך עוד שמונה אנשים אף קרובים</w:t>
      </w:r>
      <w:r w:rsidRPr="00351B7D">
        <w:rPr>
          <w:rFonts w:asciiTheme="minorBidi" w:hAnsiTheme="minorBidi"/>
        </w:rPr>
        <w:t xml:space="preserve"> </w:t>
      </w:r>
      <w:r w:rsidRPr="00351B7D">
        <w:rPr>
          <w:rFonts w:asciiTheme="minorBidi" w:hAnsiTheme="minorBidi"/>
          <w:rtl/>
        </w:rPr>
        <w:t xml:space="preserve">להיות אצל הברכה, </w:t>
      </w:r>
      <w:r w:rsidRPr="00F92EA4">
        <w:rPr>
          <w:rFonts w:asciiTheme="minorBidi" w:hAnsiTheme="minorBidi"/>
          <w:b/>
          <w:bCs/>
          <w:rtl/>
        </w:rPr>
        <w:t>ח"מ</w:t>
      </w:r>
      <w:r w:rsidRPr="00F92EA4">
        <w:rPr>
          <w:rFonts w:asciiTheme="minorBidi" w:hAnsiTheme="minorBidi"/>
          <w:rtl/>
        </w:rPr>
        <w:t xml:space="preserve"> (סק"ז)</w:t>
      </w:r>
      <w:r w:rsidRPr="00351B7D">
        <w:rPr>
          <w:rFonts w:asciiTheme="minorBidi" w:hAnsiTheme="minorBidi"/>
          <w:rtl/>
        </w:rPr>
        <w:t>.</w:t>
      </w:r>
      <w:r w:rsidR="00F92EA4" w:rsidRPr="00F92EA4">
        <w:rPr>
          <w:rtl/>
        </w:rPr>
        <w:t xml:space="preserve"> </w:t>
      </w:r>
      <w:r w:rsidR="00F92EA4">
        <w:rPr>
          <w:rFonts w:hint="cs"/>
          <w:rtl/>
        </w:rPr>
        <w:t xml:space="preserve">    </w:t>
      </w:r>
      <w:r w:rsidR="00F92EA4" w:rsidRPr="00F92EA4">
        <w:rPr>
          <w:rFonts w:asciiTheme="minorBidi" w:hAnsiTheme="minorBidi" w:cs="Arial"/>
          <w:rtl/>
        </w:rPr>
        <w:t>והוא שלא בדקדוק דהא החתן מן המנין אפילו בברכת חתנים כדלקמן סימן סב (ס"ד)</w:t>
      </w:r>
      <w:r w:rsidR="00F92EA4">
        <w:rPr>
          <w:rFonts w:asciiTheme="minorBidi" w:hAnsiTheme="minorBidi" w:cs="Arial" w:hint="cs"/>
          <w:rtl/>
        </w:rPr>
        <w:t xml:space="preserve">, </w:t>
      </w:r>
      <w:r w:rsidR="00F92EA4" w:rsidRPr="00F92EA4">
        <w:rPr>
          <w:rFonts w:asciiTheme="minorBidi" w:hAnsiTheme="minorBidi" w:cs="Arial" w:hint="cs"/>
          <w:b/>
          <w:bCs/>
          <w:rtl/>
        </w:rPr>
        <w:t>טיב קידושין</w:t>
      </w:r>
      <w:r w:rsidR="00F92EA4">
        <w:rPr>
          <w:rFonts w:asciiTheme="minorBidi" w:hAnsiTheme="minorBidi" w:cs="Arial" w:hint="cs"/>
          <w:rtl/>
        </w:rPr>
        <w:t xml:space="preserve"> (סק"ו).</w:t>
      </w:r>
    </w:p>
  </w:footnote>
  <w:footnote w:id="687">
    <w:p w14:paraId="510093D8"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אבל אי ליכא עשרה אין עיכוב לברך, אבל </w:t>
      </w:r>
      <w:r w:rsidRPr="00351B7D">
        <w:rPr>
          <w:rFonts w:asciiTheme="minorBidi" w:hAnsiTheme="minorBidi"/>
          <w:u w:val="single"/>
          <w:rtl/>
        </w:rPr>
        <w:t>ברכת</w:t>
      </w:r>
      <w:r w:rsidRPr="00351B7D">
        <w:rPr>
          <w:rFonts w:asciiTheme="minorBidi" w:hAnsiTheme="minorBidi"/>
          <w:rtl/>
        </w:rPr>
        <w:t xml:space="preserve"> הנישואין מעכב, באה"ט (סק"י).</w:t>
      </w:r>
    </w:p>
  </w:footnote>
  <w:footnote w:id="688">
    <w:p w14:paraId="282F8EC8" w14:textId="615E5437" w:rsidR="002F5B2A" w:rsidRDefault="002F5B2A">
      <w:pPr>
        <w:pStyle w:val="a5"/>
      </w:pPr>
      <w:r>
        <w:rPr>
          <w:rStyle w:val="a7"/>
        </w:rPr>
        <w:footnoteRef/>
      </w:r>
      <w:r>
        <w:rPr>
          <w:rtl/>
        </w:rPr>
        <w:t xml:space="preserve"> </w:t>
      </w:r>
      <w:r>
        <w:rPr>
          <w:rFonts w:hint="cs"/>
          <w:rtl/>
        </w:rPr>
        <w:t>סימן - סתם דוור.</w:t>
      </w:r>
    </w:p>
  </w:footnote>
  <w:footnote w:id="689">
    <w:p w14:paraId="1CC1555D" w14:textId="77777777" w:rsidR="003F0C12" w:rsidRDefault="003F0C12" w:rsidP="003F0C12">
      <w:pPr>
        <w:pStyle w:val="a5"/>
        <w:rPr>
          <w:rtl/>
        </w:rPr>
      </w:pPr>
      <w:r>
        <w:rPr>
          <w:rStyle w:val="a7"/>
        </w:rPr>
        <w:footnoteRef/>
      </w:r>
      <w:r>
        <w:rPr>
          <w:rtl/>
        </w:rPr>
        <w:t xml:space="preserve"> </w:t>
      </w:r>
      <w:r>
        <w:rPr>
          <w:rFonts w:hint="cs"/>
          <w:rtl/>
        </w:rPr>
        <w:t xml:space="preserve">וכ"כ הרמב"ם </w:t>
      </w:r>
      <w:r>
        <w:rPr>
          <w:rFonts w:hint="cs"/>
          <w:sz w:val="16"/>
          <w:szCs w:val="16"/>
          <w:rtl/>
        </w:rPr>
        <w:t>(פ"ג הי"ד)</w:t>
      </w:r>
      <w:r>
        <w:rPr>
          <w:rFonts w:hint="cs"/>
          <w:rtl/>
        </w:rPr>
        <w:t>.</w:t>
      </w:r>
    </w:p>
  </w:footnote>
  <w:footnote w:id="690">
    <w:p w14:paraId="78B72C01" w14:textId="7CD31DF7" w:rsidR="002D4C71" w:rsidRDefault="002D4C71">
      <w:pPr>
        <w:pStyle w:val="a5"/>
      </w:pPr>
      <w:r>
        <w:rPr>
          <w:rStyle w:val="a7"/>
        </w:rPr>
        <w:footnoteRef/>
      </w:r>
      <w:r>
        <w:rPr>
          <w:rtl/>
        </w:rPr>
        <w:t xml:space="preserve"> </w:t>
      </w:r>
      <w:r>
        <w:rPr>
          <w:rFonts w:hint="cs"/>
          <w:rtl/>
        </w:rPr>
        <w:t>כך גרס הב"י בלשון הטור.</w:t>
      </w:r>
    </w:p>
  </w:footnote>
  <w:footnote w:id="691">
    <w:p w14:paraId="3FF49771" w14:textId="5D28C19D" w:rsidR="003F0C12" w:rsidRDefault="003F0C12" w:rsidP="003F0C12">
      <w:pPr>
        <w:pStyle w:val="a5"/>
      </w:pPr>
      <w:r>
        <w:rPr>
          <w:rStyle w:val="a7"/>
        </w:rPr>
        <w:footnoteRef/>
      </w:r>
      <w:r>
        <w:rPr>
          <w:rtl/>
        </w:rPr>
        <w:t xml:space="preserve"> </w:t>
      </w:r>
      <w:r>
        <w:rPr>
          <w:rFonts w:cs="Arial"/>
          <w:rtl/>
        </w:rPr>
        <w:t>פשוט הוא דהשתא ליכא למיחש שמא יראה בה דבר מגונה ותתגנה עליו שכבר הוא מכירה</w:t>
      </w:r>
      <w:r w:rsidR="00B26393">
        <w:rPr>
          <w:rFonts w:cs="Arial" w:hint="cs"/>
          <w:rtl/>
        </w:rPr>
        <w:t>,</w:t>
      </w:r>
      <w:r>
        <w:rPr>
          <w:rFonts w:cs="Arial"/>
          <w:rtl/>
        </w:rPr>
        <w:t xml:space="preserve"> ואם יש בה דבר מגונה סבר וקיבל. ומכל מקום ה"ל לכתוב דאע"פ שמכירה מצוה בו יותר מבשלוחו כדאמרינן בגמרא (שם)</w:t>
      </w:r>
      <w:r w:rsidR="00B26393">
        <w:rPr>
          <w:rFonts w:cs="Arial" w:hint="cs"/>
          <w:rtl/>
        </w:rPr>
        <w:t>.</w:t>
      </w:r>
      <w:r>
        <w:rPr>
          <w:rFonts w:cs="Arial"/>
          <w:rtl/>
        </w:rPr>
        <w:t xml:space="preserve"> ודקדק רבינו לכתוב אם איפשר לו לקדשה בעצמו</w:t>
      </w:r>
      <w:r>
        <w:rPr>
          <w:rFonts w:cs="Arial" w:hint="cs"/>
          <w:rtl/>
        </w:rPr>
        <w:t>,</w:t>
      </w:r>
      <w:r>
        <w:rPr>
          <w:rFonts w:cs="Arial"/>
          <w:rtl/>
        </w:rPr>
        <w:t xml:space="preserve"> לומר דאם אי אפשר כגון שהוא במקום רחוק ממנה ואי אפשר לו לילך למקומה לראותה</w:t>
      </w:r>
      <w:r>
        <w:rPr>
          <w:rFonts w:cs="Arial" w:hint="cs"/>
          <w:rtl/>
        </w:rPr>
        <w:t>,</w:t>
      </w:r>
      <w:r>
        <w:rPr>
          <w:rFonts w:cs="Arial"/>
          <w:rtl/>
        </w:rPr>
        <w:t xml:space="preserve"> או שהיא כבודה בת מלך פנימה (תהלים מה יד) ואין אדם יכול לראותה</w:t>
      </w:r>
      <w:r>
        <w:rPr>
          <w:rFonts w:cs="Arial" w:hint="cs"/>
          <w:rtl/>
        </w:rPr>
        <w:t>,</w:t>
      </w:r>
      <w:r>
        <w:rPr>
          <w:rFonts w:cs="Arial"/>
          <w:rtl/>
        </w:rPr>
        <w:t xml:space="preserve"> לא יניח מלקדשה בשביל זה</w:t>
      </w:r>
      <w:r>
        <w:rPr>
          <w:rFonts w:cs="Arial" w:hint="cs"/>
          <w:rtl/>
        </w:rPr>
        <w:t>,</w:t>
      </w:r>
      <w:r>
        <w:rPr>
          <w:rFonts w:cs="Arial"/>
          <w:rtl/>
        </w:rPr>
        <w:t xml:space="preserve"> דלא אמרו אסור אלא היכא דאיפשר</w:t>
      </w:r>
      <w:r>
        <w:rPr>
          <w:rFonts w:cs="Arial" w:hint="cs"/>
          <w:rtl/>
        </w:rPr>
        <w:t>, ב"י.</w:t>
      </w:r>
    </w:p>
  </w:footnote>
  <w:footnote w:id="692">
    <w:p w14:paraId="0F26FB5E" w14:textId="2B2B752E" w:rsidR="005D3102" w:rsidRDefault="005D3102">
      <w:pPr>
        <w:pStyle w:val="a5"/>
        <w:rPr>
          <w:rtl/>
        </w:rPr>
      </w:pPr>
      <w:r>
        <w:rPr>
          <w:rStyle w:val="a7"/>
        </w:rPr>
        <w:footnoteRef/>
      </w:r>
      <w:r>
        <w:rPr>
          <w:rtl/>
        </w:rPr>
        <w:t xml:space="preserve"> </w:t>
      </w:r>
      <w:r>
        <w:rPr>
          <w:rFonts w:hint="cs"/>
          <w:rtl/>
        </w:rPr>
        <w:t>סימן - גם מקדש גם מעיד.</w:t>
      </w:r>
    </w:p>
  </w:footnote>
  <w:footnote w:id="693">
    <w:p w14:paraId="57DC9FB4" w14:textId="77777777" w:rsidR="00D0121C" w:rsidRDefault="00D0121C" w:rsidP="00D0121C">
      <w:pPr>
        <w:pStyle w:val="a5"/>
      </w:pPr>
      <w:r>
        <w:rPr>
          <w:rStyle w:val="a7"/>
        </w:rPr>
        <w:footnoteRef/>
      </w:r>
      <w:r>
        <w:rPr>
          <w:rtl/>
        </w:rPr>
        <w:t xml:space="preserve"> </w:t>
      </w:r>
      <w:r>
        <w:rPr>
          <w:rFonts w:hint="cs"/>
          <w:rtl/>
        </w:rPr>
        <w:t>וז</w:t>
      </w:r>
      <w:r>
        <w:rPr>
          <w:rtl/>
        </w:rPr>
        <w:t>"</w:t>
      </w:r>
      <w:r>
        <w:rPr>
          <w:rFonts w:hint="cs"/>
          <w:rtl/>
        </w:rPr>
        <w:t xml:space="preserve">ל: </w:t>
      </w:r>
      <w:r w:rsidRPr="007E29AF">
        <w:rPr>
          <w:rFonts w:cs="Arial"/>
          <w:rtl/>
        </w:rPr>
        <w:t>והלכתא שליח נעשה עד. והלכך שלח לה קדושיה בפני שנים הן הן שלוחיו והן הן עדיו ודוקא כשקדשה בשטר שאין בו שוה פרוטה דאין כאן נגיעת עדות ואפי' לבתר דתקון רב נחמן שבועת היסת דאין נשבעין על פחות משוה פרוטה ואפי' מדרבנן אבל קדשה בכסף א"נ בשטר שיש בו שוה פרוטה ומכחשא להו אינן נאמנין דהוו להו נוגעין בעדותן. ומיהו מסתברא דספק מקודשת היא ובעיא גיטא מיניה ואם רצה לכונסה נותן לה קדושין אחרים. ובשאינה מכחישתן איכא למימר דאפ"ה אינה מקודשת</w:t>
      </w:r>
      <w:r>
        <w:rPr>
          <w:rFonts w:cs="Arial" w:hint="cs"/>
          <w:rtl/>
        </w:rPr>
        <w:t xml:space="preserve"> ד</w:t>
      </w:r>
      <w:r w:rsidRPr="007E29AF">
        <w:rPr>
          <w:rFonts w:cs="Arial"/>
          <w:rtl/>
        </w:rPr>
        <w:t>אע</w:t>
      </w:r>
      <w:r>
        <w:rPr>
          <w:rFonts w:cs="Arial" w:hint="cs"/>
          <w:rtl/>
        </w:rPr>
        <w:t>"</w:t>
      </w:r>
      <w:r w:rsidRPr="007E29AF">
        <w:rPr>
          <w:rFonts w:cs="Arial"/>
          <w:rtl/>
        </w:rPr>
        <w:t>ג דהשתא לאו נוגעין בעדותן הן דהא מודיא מכל מקום אינם נאמנין מתורת עדות אלא מדין הודאתה ועדות אין כאן וה"ל כשניהם מודים (סה</w:t>
      </w:r>
      <w:r>
        <w:rPr>
          <w:rFonts w:cs="Arial" w:hint="cs"/>
          <w:rtl/>
        </w:rPr>
        <w:t>.</w:t>
      </w:r>
      <w:r w:rsidRPr="007E29AF">
        <w:rPr>
          <w:rFonts w:cs="Arial"/>
          <w:rtl/>
        </w:rPr>
        <w:t>) שאינה מקודשת, וזה נראה עיקר</w:t>
      </w:r>
      <w:r>
        <w:rPr>
          <w:rFonts w:cs="Arial" w:hint="cs"/>
          <w:rtl/>
        </w:rPr>
        <w:t>.</w:t>
      </w:r>
    </w:p>
  </w:footnote>
  <w:footnote w:id="694">
    <w:p w14:paraId="45E7B387" w14:textId="77777777" w:rsidR="00D0121C" w:rsidRDefault="00D0121C" w:rsidP="00D0121C">
      <w:pPr>
        <w:pStyle w:val="a5"/>
      </w:pPr>
      <w:r>
        <w:rPr>
          <w:rStyle w:val="a7"/>
        </w:rPr>
        <w:footnoteRef/>
      </w:r>
      <w:r>
        <w:rPr>
          <w:rtl/>
        </w:rPr>
        <w:t xml:space="preserve"> </w:t>
      </w:r>
      <w:r w:rsidRPr="00B70A73">
        <w:rPr>
          <w:rFonts w:cs="Arial"/>
          <w:rtl/>
        </w:rPr>
        <w:t>הר"ן (יח. דיבור ראשון) כתב על הירושלמי</w:t>
      </w:r>
      <w:r>
        <w:rPr>
          <w:rFonts w:cs="Arial" w:hint="cs"/>
          <w:rtl/>
        </w:rPr>
        <w:t xml:space="preserve"> וז"ל:</w:t>
      </w:r>
      <w:r w:rsidRPr="00B70A73">
        <w:rPr>
          <w:rFonts w:cs="Arial"/>
          <w:rtl/>
        </w:rPr>
        <w:t xml:space="preserve"> דברי רבי יוסי תמוהים</w:t>
      </w:r>
      <w:r w:rsidRPr="00B70A73">
        <w:rPr>
          <w:rFonts w:cs="Arial" w:hint="cs"/>
          <w:rtl/>
        </w:rPr>
        <w:t>,</w:t>
      </w:r>
      <w:r w:rsidRPr="00B70A73">
        <w:rPr>
          <w:rFonts w:cs="Arial"/>
          <w:rtl/>
        </w:rPr>
        <w:t xml:space="preserve"> דאע"ג דמן התורה נאמן מכל מקום כיון דתיקון רבנן שבועת היסת נמצא נוגע בעדותו</w:t>
      </w:r>
      <w:r w:rsidRPr="00B70A73">
        <w:rPr>
          <w:rFonts w:cs="Arial" w:hint="cs"/>
          <w:rtl/>
        </w:rPr>
        <w:t>.</w:t>
      </w:r>
      <w:r w:rsidRPr="00B70A73">
        <w:rPr>
          <w:rFonts w:cs="Arial"/>
          <w:rtl/>
        </w:rPr>
        <w:t xml:space="preserve"> ואיפשר דלהצריכה גט קאמר</w:t>
      </w:r>
      <w:r w:rsidRPr="00B70A73">
        <w:rPr>
          <w:rFonts w:cs="Arial" w:hint="cs"/>
          <w:rtl/>
        </w:rPr>
        <w:t>.</w:t>
      </w:r>
      <w:r w:rsidRPr="00B70A73">
        <w:rPr>
          <w:rFonts w:cs="Arial"/>
          <w:rtl/>
        </w:rPr>
        <w:t xml:space="preserve"> ולפיכך יש להחמיר בדבר</w:t>
      </w:r>
      <w:r w:rsidRPr="00B70A73">
        <w:rPr>
          <w:rFonts w:cs="Arial" w:hint="cs"/>
          <w:rtl/>
        </w:rPr>
        <w:t>.</w:t>
      </w:r>
      <w:r w:rsidRPr="00B70A73">
        <w:rPr>
          <w:rFonts w:cs="Arial"/>
          <w:rtl/>
        </w:rPr>
        <w:t xml:space="preserve"> ולא מיבעיא כשהיא מכחישתן</w:t>
      </w:r>
      <w:r w:rsidRPr="00B70A73">
        <w:rPr>
          <w:rFonts w:cs="Arial" w:hint="cs"/>
          <w:rtl/>
        </w:rPr>
        <w:t>,</w:t>
      </w:r>
      <w:r w:rsidRPr="00B70A73">
        <w:rPr>
          <w:rFonts w:cs="Arial"/>
          <w:rtl/>
        </w:rPr>
        <w:t xml:space="preserve"> אלא אפילו כשהיא מודה שקיבלתן </w:t>
      </w:r>
      <w:r w:rsidRPr="00B70A73">
        <w:rPr>
          <w:rFonts w:cs="Arial" w:hint="cs"/>
          <w:rtl/>
        </w:rPr>
        <w:t xml:space="preserve">- </w:t>
      </w:r>
      <w:r w:rsidRPr="00B70A73">
        <w:rPr>
          <w:rFonts w:cs="Arial"/>
          <w:rtl/>
        </w:rPr>
        <w:t>אינה מקודשת ודאי</w:t>
      </w:r>
      <w:r w:rsidRPr="00B70A73">
        <w:rPr>
          <w:rFonts w:cs="Arial" w:hint="cs"/>
          <w:rtl/>
        </w:rPr>
        <w:t>,</w:t>
      </w:r>
      <w:r w:rsidRPr="00B70A73">
        <w:rPr>
          <w:rFonts w:cs="Arial"/>
          <w:rtl/>
        </w:rPr>
        <w:t xml:space="preserve"> דכיון שאין נאמנין מצד עצמן אלא מצד הודאתה ה"ל כמקדש שלא בעדים</w:t>
      </w:r>
      <w:r w:rsidRPr="00B70A73">
        <w:rPr>
          <w:rFonts w:cs="Arial" w:hint="cs"/>
          <w:rtl/>
        </w:rPr>
        <w:t>,</w:t>
      </w:r>
      <w:r w:rsidRPr="00B70A73">
        <w:rPr>
          <w:rFonts w:cs="Arial"/>
          <w:rtl/>
        </w:rPr>
        <w:t xml:space="preserve"> דאפילו שניהם מודים אינה מקודשת (קידושין סה.)</w:t>
      </w:r>
      <w:r>
        <w:rPr>
          <w:rFonts w:cs="Arial" w:hint="cs"/>
          <w:rtl/>
        </w:rPr>
        <w:t>,</w:t>
      </w:r>
      <w:r w:rsidRPr="00B70A73">
        <w:rPr>
          <w:rFonts w:cs="Arial"/>
          <w:rtl/>
        </w:rPr>
        <w:t xml:space="preserve"> ומכל מקום מדברי רבי יוסי המוזכרים בירושלמי חוששת וצריכה גט</w:t>
      </w:r>
      <w:r w:rsidRPr="00B70A73">
        <w:rPr>
          <w:rFonts w:cs="Arial" w:hint="cs"/>
          <w:rtl/>
        </w:rPr>
        <w:t>.</w:t>
      </w:r>
      <w:r w:rsidRPr="00B70A73">
        <w:rPr>
          <w:rFonts w:cs="Arial"/>
          <w:rtl/>
        </w:rPr>
        <w:t xml:space="preserve"> ובעל הלכות ז"ל (הלכות גדולות סוף הל' קידושין פג ע"ג) הביא סתם הא דפסקינן שליח נעשה עד ולא חילק בין קודם תקנה לאחר תקנה</w:t>
      </w:r>
      <w:r>
        <w:rPr>
          <w:rFonts w:cs="Arial" w:hint="cs"/>
          <w:rtl/>
        </w:rPr>
        <w:t>,</w:t>
      </w:r>
      <w:r w:rsidRPr="00B70A73">
        <w:rPr>
          <w:rFonts w:cs="Arial"/>
          <w:rtl/>
        </w:rPr>
        <w:t xml:space="preserve"> וכן הרמב"ם כתב סתם בפ</w:t>
      </w:r>
      <w:r>
        <w:rPr>
          <w:rFonts w:cs="Arial" w:hint="cs"/>
          <w:rtl/>
        </w:rPr>
        <w:t>"</w:t>
      </w:r>
      <w:r w:rsidRPr="00B70A73">
        <w:rPr>
          <w:rFonts w:cs="Arial"/>
          <w:rtl/>
        </w:rPr>
        <w:t>ג מהלכות אישות (הט"ז) השליח נעשה עד ולא חילק בין קידושי שטר לקידושי כסף</w:t>
      </w:r>
      <w:r>
        <w:rPr>
          <w:rFonts w:cs="Arial" w:hint="cs"/>
          <w:rtl/>
        </w:rPr>
        <w:t>,</w:t>
      </w:r>
      <w:r w:rsidRPr="00B70A73">
        <w:rPr>
          <w:rFonts w:cs="Arial"/>
          <w:rtl/>
        </w:rPr>
        <w:t xml:space="preserve"> וכבר השיג עליו הרמ"ך ז"ל</w:t>
      </w:r>
      <w:r>
        <w:rPr>
          <w:rFonts w:cs="Arial" w:hint="cs"/>
          <w:rtl/>
        </w:rPr>
        <w:t>.</w:t>
      </w:r>
      <w:r w:rsidRPr="00E478F7">
        <w:rPr>
          <w:rtl/>
        </w:rPr>
        <w:t xml:space="preserve"> </w:t>
      </w:r>
      <w:r w:rsidRPr="00E478F7">
        <w:rPr>
          <w:rFonts w:cs="Arial"/>
          <w:rtl/>
        </w:rPr>
        <w:t>איכא למידק אשמעתין אמאי אמרי' דכיון דתקון רבנן שבועת היסת דהוו להו עדים נוגעין בעדותן ולא מהימני והא כיון דסוף סוף נשבעין הן אין כאן נגיעת עדות כלל</w:t>
      </w:r>
      <w:r>
        <w:rPr>
          <w:rFonts w:cs="Arial" w:hint="cs"/>
          <w:rtl/>
        </w:rPr>
        <w:t>.</w:t>
      </w:r>
      <w:r w:rsidRPr="00E478F7">
        <w:rPr>
          <w:rFonts w:cs="Arial"/>
          <w:rtl/>
        </w:rPr>
        <w:t xml:space="preserve"> י"ל דכיון שאי אפשר להאמינם אלא בשבועה אין תורת עדים עליהם שאין עדים צריכין שבועה בשום מקום</w:t>
      </w:r>
      <w:r>
        <w:rPr>
          <w:rFonts w:cs="Arial" w:hint="cs"/>
          <w:rtl/>
        </w:rPr>
        <w:t>.</w:t>
      </w:r>
      <w:r w:rsidRPr="00E478F7">
        <w:rPr>
          <w:rFonts w:cs="Arial"/>
          <w:rtl/>
        </w:rPr>
        <w:t xml:space="preserve"> וא"ת ואכתי יפטור הלוה את העדים משבועה ושוב לא יהו נוגעין בעדותן וכדאמרינן בפרק חזקת הבתים (מג</w:t>
      </w:r>
      <w:r>
        <w:rPr>
          <w:rFonts w:cs="Arial" w:hint="cs"/>
          <w:rtl/>
        </w:rPr>
        <w:t>.</w:t>
      </w:r>
      <w:r w:rsidRPr="00E478F7">
        <w:rPr>
          <w:rFonts w:cs="Arial"/>
          <w:rtl/>
        </w:rPr>
        <w:t>) וליסתלקו בי תרי מינייהו ולידיינוה</w:t>
      </w:r>
      <w:r>
        <w:rPr>
          <w:rFonts w:cs="Arial" w:hint="cs"/>
          <w:rtl/>
        </w:rPr>
        <w:t>.</w:t>
      </w:r>
      <w:r w:rsidRPr="00E478F7">
        <w:rPr>
          <w:rFonts w:cs="Arial"/>
          <w:rtl/>
        </w:rPr>
        <w:t xml:space="preserve"> י"ל דלא אמרינן הכי אלא כשאין להם הנאה בדבר אבל הכא כיון דאיהו פטר להו חיישינן דמשום הנאה זו שמקבלין ממנו הם מעידין לו ולפיכך נראה שאם פטרם בשבועה מתחלה מהימני</w:t>
      </w:r>
      <w:r w:rsidRPr="00B70A73">
        <w:rPr>
          <w:rFonts w:cs="Arial"/>
          <w:rtl/>
        </w:rPr>
        <w:t>.</w:t>
      </w:r>
    </w:p>
  </w:footnote>
  <w:footnote w:id="695">
    <w:p w14:paraId="64DF1489" w14:textId="77777777" w:rsidR="00D0121C" w:rsidRDefault="00D0121C" w:rsidP="00D0121C">
      <w:pPr>
        <w:pStyle w:val="a5"/>
      </w:pPr>
      <w:r>
        <w:rPr>
          <w:rStyle w:val="a7"/>
        </w:rPr>
        <w:footnoteRef/>
      </w:r>
      <w:r>
        <w:rPr>
          <w:rtl/>
        </w:rPr>
        <w:t xml:space="preserve"> </w:t>
      </w:r>
      <w:r>
        <w:rPr>
          <w:rFonts w:hint="cs"/>
          <w:rtl/>
        </w:rPr>
        <w:t xml:space="preserve">והוסיף הר"ן בסוף דבריו (שם) </w:t>
      </w:r>
      <w:r w:rsidRPr="00762F07">
        <w:rPr>
          <w:rFonts w:cs="Arial"/>
          <w:rtl/>
        </w:rPr>
        <w:t>שאם פטרם בשבועה מתחלה מהימני</w:t>
      </w:r>
      <w:r>
        <w:rPr>
          <w:rFonts w:cs="Arial" w:hint="cs"/>
          <w:rtl/>
        </w:rPr>
        <w:t xml:space="preserve"> ומקודשת.</w:t>
      </w:r>
    </w:p>
  </w:footnote>
  <w:footnote w:id="696">
    <w:p w14:paraId="637C069D" w14:textId="77777777" w:rsidR="00D42639" w:rsidRDefault="00D42639" w:rsidP="00D42639">
      <w:pPr>
        <w:pStyle w:val="a5"/>
        <w:rPr>
          <w:rtl/>
        </w:rPr>
      </w:pPr>
      <w:r>
        <w:rPr>
          <w:rStyle w:val="a7"/>
        </w:rPr>
        <w:footnoteRef/>
      </w:r>
      <w:r>
        <w:rPr>
          <w:rtl/>
        </w:rPr>
        <w:t xml:space="preserve"> </w:t>
      </w:r>
      <w:r>
        <w:rPr>
          <w:rFonts w:cs="Arial" w:hint="cs"/>
          <w:rtl/>
        </w:rPr>
        <w:t xml:space="preserve">וז"ל המרדכי בשמו: </w:t>
      </w:r>
      <w:r w:rsidRPr="00C67550">
        <w:rPr>
          <w:rFonts w:cs="Arial"/>
          <w:rtl/>
        </w:rPr>
        <w:t>נראה לראבי"ה דהירושלמי מיירי קודם שתקנו שבועות היסת הילכך עשה רב שליח עד</w:t>
      </w:r>
      <w:r w:rsidRPr="00C67550">
        <w:rPr>
          <w:rFonts w:cs="Arial" w:hint="cs"/>
          <w:rtl/>
        </w:rPr>
        <w:t>.</w:t>
      </w:r>
      <w:r w:rsidRPr="00C67550">
        <w:rPr>
          <w:rFonts w:cs="Arial"/>
          <w:rtl/>
        </w:rPr>
        <w:t xml:space="preserve"> ולרבותינו שפירשו בשבועות שבימי התנאים תקנו שבועות היסת משמע דגם בכסף בזמן הזה שליח נעשה עד והוו קידושי ודאי ושליח נעשה עד</w:t>
      </w:r>
      <w:r>
        <w:rPr>
          <w:rFonts w:cs="Arial" w:hint="cs"/>
          <w:rtl/>
        </w:rPr>
        <w:t>.</w:t>
      </w:r>
      <w:r w:rsidRPr="00C67550">
        <w:rPr>
          <w:rFonts w:cs="Arial"/>
          <w:rtl/>
        </w:rPr>
        <w:t xml:space="preserve"> ובתוספות (קידושין מג: ד"ה וכן) מצאתי דבירושלמי מיירי אחר שבועות היסת</w:t>
      </w:r>
      <w:r>
        <w:rPr>
          <w:rFonts w:cs="Arial" w:hint="cs"/>
          <w:rtl/>
        </w:rPr>
        <w:t>,</w:t>
      </w:r>
      <w:r w:rsidRPr="00C67550">
        <w:rPr>
          <w:rFonts w:cs="Arial"/>
          <w:rtl/>
        </w:rPr>
        <w:t xml:space="preserve"> ומשום הכי מחלק ר' אבין בין כסף לשטר דבכסף מיחייבי שבועת היסת ונפקי מתורת עדות</w:t>
      </w:r>
      <w:r>
        <w:rPr>
          <w:rFonts w:cs="Arial" w:hint="cs"/>
          <w:rtl/>
        </w:rPr>
        <w:t>.</w:t>
      </w:r>
      <w:r w:rsidRPr="00C67550">
        <w:rPr>
          <w:rFonts w:cs="Arial"/>
          <w:rtl/>
        </w:rPr>
        <w:t xml:space="preserve"> ויש להסתפק אם האשה מודה שקיבלה הקידושין אי מהני עדותן לרבי אבין בכסף</w:t>
      </w:r>
      <w:r>
        <w:rPr>
          <w:rFonts w:cs="Arial" w:hint="cs"/>
          <w:rtl/>
        </w:rPr>
        <w:t>.</w:t>
      </w:r>
      <w:r w:rsidRPr="00C67550">
        <w:rPr>
          <w:rFonts w:cs="Arial"/>
          <w:rtl/>
        </w:rPr>
        <w:t xml:space="preserve"> והדעת נוטה דכיון דלא מיחייבי שבועה דהוי כקידושין בשט</w:t>
      </w:r>
      <w:r w:rsidRPr="00C67550">
        <w:rPr>
          <w:rFonts w:cs="Arial" w:hint="cs"/>
          <w:rtl/>
        </w:rPr>
        <w:t>ר</w:t>
      </w:r>
      <w:r>
        <w:rPr>
          <w:rFonts w:cs="Arial" w:hint="cs"/>
          <w:rtl/>
        </w:rPr>
        <w:t>.</w:t>
      </w:r>
    </w:p>
  </w:footnote>
  <w:footnote w:id="697">
    <w:p w14:paraId="37A6B4E9" w14:textId="23232235" w:rsidR="007E29AF" w:rsidRPr="00B70A73" w:rsidRDefault="007E29AF" w:rsidP="007E29AF">
      <w:pPr>
        <w:pStyle w:val="a5"/>
        <w:rPr>
          <w:rFonts w:cs="Arial"/>
        </w:rPr>
      </w:pPr>
      <w:r>
        <w:rPr>
          <w:rStyle w:val="a7"/>
        </w:rPr>
        <w:footnoteRef/>
      </w:r>
      <w:r>
        <w:rPr>
          <w:rtl/>
        </w:rPr>
        <w:t xml:space="preserve"> </w:t>
      </w:r>
      <w:r>
        <w:rPr>
          <w:rFonts w:cs="Arial" w:hint="cs"/>
          <w:rtl/>
        </w:rPr>
        <w:t>הרא"ש הביא את לשון הירושלמי הנ"ל ואז כתב</w:t>
      </w:r>
      <w:r w:rsidR="00D0121C">
        <w:rPr>
          <w:rFonts w:cs="Arial" w:hint="cs"/>
          <w:rtl/>
        </w:rPr>
        <w:t>:</w:t>
      </w:r>
      <w:r>
        <w:rPr>
          <w:rFonts w:cs="Arial" w:hint="cs"/>
          <w:rtl/>
        </w:rPr>
        <w:t xml:space="preserve"> </w:t>
      </w:r>
      <w:r>
        <w:rPr>
          <w:rFonts w:cs="Arial"/>
          <w:rtl/>
        </w:rPr>
        <w:t>וה"ר יהונתן הכהן כתב בקידושי כסף היכא דליכא כפירת ממון כגון שהאשה אומרת לפקדון נתנוהו לי והם אומרים לקידושין אמרינן הן הן שלוחיו הן הן עדיו אבל היכא דאיכא כפירת ממון כגון שהאשה אומרת לא קיבלתי' כלל לא אמרינן הן הן שלוחיו הן הן עדיו</w:t>
      </w:r>
      <w:r>
        <w:rPr>
          <w:rFonts w:cs="Arial" w:hint="cs"/>
          <w:rtl/>
        </w:rPr>
        <w:t>.</w:t>
      </w:r>
    </w:p>
  </w:footnote>
  <w:footnote w:id="698">
    <w:p w14:paraId="6CAC5831" w14:textId="04A29312" w:rsidR="00D0121C" w:rsidRDefault="00D0121C">
      <w:pPr>
        <w:pStyle w:val="a5"/>
      </w:pPr>
      <w:r>
        <w:rPr>
          <w:rStyle w:val="a7"/>
        </w:rPr>
        <w:footnoteRef/>
      </w:r>
      <w:r>
        <w:rPr>
          <w:rtl/>
        </w:rPr>
        <w:t xml:space="preserve"> </w:t>
      </w:r>
      <w:r>
        <w:rPr>
          <w:rFonts w:cs="Arial" w:hint="cs"/>
          <w:rtl/>
        </w:rPr>
        <w:t>ו</w:t>
      </w:r>
      <w:r w:rsidRPr="007E29AF">
        <w:rPr>
          <w:rFonts w:cs="Arial"/>
          <w:rtl/>
        </w:rPr>
        <w:t>מאחר שנחלקו בו גדולים הויא ספק מקודשת</w:t>
      </w:r>
      <w:r>
        <w:rPr>
          <w:rFonts w:cs="Arial" w:hint="cs"/>
          <w:rtl/>
        </w:rPr>
        <w:t xml:space="preserve"> </w:t>
      </w:r>
      <w:r w:rsidRPr="00D0121C">
        <w:rPr>
          <w:rFonts w:asciiTheme="minorBidi" w:hAnsiTheme="minorBidi"/>
          <w:color w:val="E36C0A" w:themeColor="accent6" w:themeShade="BF"/>
          <w:sz w:val="16"/>
          <w:szCs w:val="16"/>
          <w:rtl/>
        </w:rPr>
        <w:t>(וכ"פ בשו"ע)</w:t>
      </w:r>
      <w:r w:rsidRPr="007E29AF">
        <w:rPr>
          <w:rFonts w:cs="Arial" w:hint="cs"/>
          <w:rtl/>
        </w:rPr>
        <w:t>.</w:t>
      </w:r>
      <w:r w:rsidRPr="007E29AF">
        <w:rPr>
          <w:rFonts w:cs="Arial"/>
          <w:rtl/>
        </w:rPr>
        <w:t xml:space="preserve"> ולגבי הממון ישבעו השלוחים היסת שנתנו לה</w:t>
      </w:r>
      <w:r w:rsidRPr="007E29AF">
        <w:rPr>
          <w:rFonts w:cs="Arial" w:hint="cs"/>
          <w:rtl/>
        </w:rPr>
        <w:t>.</w:t>
      </w:r>
      <w:r w:rsidRPr="007E29AF">
        <w:rPr>
          <w:rFonts w:cs="Arial"/>
          <w:rtl/>
        </w:rPr>
        <w:t xml:space="preserve"> ואם הם אמרו במנה קידשנו אותה</w:t>
      </w:r>
      <w:r w:rsidRPr="007E29AF">
        <w:rPr>
          <w:rFonts w:cs="Arial" w:hint="cs"/>
          <w:rtl/>
        </w:rPr>
        <w:t>,</w:t>
      </w:r>
      <w:r w:rsidRPr="007E29AF">
        <w:rPr>
          <w:rFonts w:cs="Arial"/>
          <w:rtl/>
        </w:rPr>
        <w:t xml:space="preserve"> והיא אומרת לא קידשו אותי אלא בפרוטה</w:t>
      </w:r>
      <w:r w:rsidRPr="007E29AF">
        <w:rPr>
          <w:rFonts w:cs="Arial" w:hint="cs"/>
          <w:rtl/>
        </w:rPr>
        <w:t>,</w:t>
      </w:r>
      <w:r w:rsidRPr="007E29AF">
        <w:rPr>
          <w:rFonts w:cs="Arial"/>
          <w:rtl/>
        </w:rPr>
        <w:t xml:space="preserve"> הם ישבעו היסת שנתנו לה המנה</w:t>
      </w:r>
      <w:r w:rsidRPr="007E29AF">
        <w:rPr>
          <w:rFonts w:cs="Arial" w:hint="cs"/>
          <w:rtl/>
        </w:rPr>
        <w:t>,</w:t>
      </w:r>
      <w:r w:rsidRPr="007E29AF">
        <w:rPr>
          <w:rFonts w:cs="Arial"/>
          <w:rtl/>
        </w:rPr>
        <w:t xml:space="preserve"> ולעולם היא לא תשבע</w:t>
      </w:r>
      <w:r w:rsidRPr="007E29AF">
        <w:rPr>
          <w:rFonts w:cs="Arial" w:hint="cs"/>
          <w:rtl/>
        </w:rPr>
        <w:t>,</w:t>
      </w:r>
      <w:r w:rsidRPr="007E29AF">
        <w:rPr>
          <w:rFonts w:cs="Arial"/>
          <w:rtl/>
        </w:rPr>
        <w:t xml:space="preserve"> שאפילו לדברי השלוחים נתנו אותם לה בתורת קידושין והרי הם שלה</w:t>
      </w:r>
      <w:r>
        <w:rPr>
          <w:rFonts w:cs="Arial" w:hint="cs"/>
          <w:rtl/>
        </w:rPr>
        <w:t>,</w:t>
      </w:r>
      <w:r w:rsidRPr="00D0121C">
        <w:rPr>
          <w:rFonts w:cs="Arial"/>
          <w:rtl/>
        </w:rPr>
        <w:t xml:space="preserve"> </w:t>
      </w:r>
      <w:r w:rsidRPr="007E29AF">
        <w:rPr>
          <w:rFonts w:cs="Arial"/>
          <w:rtl/>
        </w:rPr>
        <w:t>ר</w:t>
      </w:r>
      <w:r w:rsidRPr="007E29AF">
        <w:rPr>
          <w:rFonts w:cs="Arial" w:hint="cs"/>
          <w:rtl/>
        </w:rPr>
        <w:t>י"ו</w:t>
      </w:r>
      <w:r w:rsidRPr="007E29AF">
        <w:rPr>
          <w:rFonts w:cs="Arial"/>
          <w:rtl/>
        </w:rPr>
        <w:t xml:space="preserve"> </w:t>
      </w:r>
      <w:r w:rsidRPr="007E29AF">
        <w:rPr>
          <w:rFonts w:cs="Arial"/>
          <w:sz w:val="16"/>
          <w:szCs w:val="16"/>
          <w:rtl/>
        </w:rPr>
        <w:t>(נכ"ב ח"ג קפז ע"ב)</w:t>
      </w:r>
      <w:r w:rsidRPr="007E29AF">
        <w:rPr>
          <w:rFonts w:cs="Arial"/>
          <w:rtl/>
        </w:rPr>
        <w:t>.</w:t>
      </w:r>
    </w:p>
  </w:footnote>
  <w:footnote w:id="699">
    <w:p w14:paraId="1EA37267" w14:textId="6D6789A5" w:rsidR="007E29AF" w:rsidRDefault="007E29AF">
      <w:pPr>
        <w:pStyle w:val="a5"/>
      </w:pPr>
      <w:r>
        <w:rPr>
          <w:rStyle w:val="a7"/>
        </w:rPr>
        <w:footnoteRef/>
      </w:r>
      <w:r>
        <w:rPr>
          <w:rtl/>
        </w:rPr>
        <w:t xml:space="preserve"> </w:t>
      </w:r>
      <w:r>
        <w:rPr>
          <w:rFonts w:cs="Arial"/>
          <w:rtl/>
        </w:rPr>
        <w:t xml:space="preserve">והרב המגיד </w:t>
      </w:r>
      <w:r w:rsidR="00C67550" w:rsidRPr="00C67550">
        <w:rPr>
          <w:rFonts w:cs="Arial"/>
          <w:rtl/>
        </w:rPr>
        <w:t>הביא דברי הרשב"א (מג. ד"ה ירושלמי) שהם כמו שכתבתי בשם הר"ן</w:t>
      </w:r>
      <w:r w:rsidR="00C67550">
        <w:rPr>
          <w:rFonts w:cs="Arial" w:hint="cs"/>
          <w:rtl/>
        </w:rPr>
        <w:t>,</w:t>
      </w:r>
      <w:r w:rsidR="00C67550" w:rsidRPr="00C67550">
        <w:rPr>
          <w:rFonts w:cs="Arial"/>
          <w:rtl/>
        </w:rPr>
        <w:t xml:space="preserve"> וכתב (ה"ה)</w:t>
      </w:r>
      <w:r>
        <w:rPr>
          <w:rFonts w:cs="Arial"/>
          <w:rtl/>
        </w:rPr>
        <w:t xml:space="preserve"> שדברי הרמב"ם נראין לו עיקר</w:t>
      </w:r>
      <w:r>
        <w:rPr>
          <w:rFonts w:cs="Arial" w:hint="cs"/>
          <w:rtl/>
        </w:rPr>
        <w:t>.</w:t>
      </w:r>
      <w:r>
        <w:rPr>
          <w:rFonts w:cs="Arial"/>
          <w:rtl/>
        </w:rPr>
        <w:t xml:space="preserve"> ולא נתן טעם לדבר</w:t>
      </w:r>
      <w:r>
        <w:rPr>
          <w:rFonts w:cs="Arial" w:hint="cs"/>
          <w:rtl/>
        </w:rPr>
        <w:t>.</w:t>
      </w:r>
      <w:r>
        <w:rPr>
          <w:rFonts w:cs="Arial"/>
          <w:rtl/>
        </w:rPr>
        <w:t xml:space="preserve"> ונ"ל דיש ליתן טעם משום דבירושלמי בתר פלוגתא דרבי אבין ורבי יוסי אמר רבא אתא עובדא קמיה דרב ועשה שליח עד</w:t>
      </w:r>
      <w:r>
        <w:rPr>
          <w:rFonts w:cs="Arial" w:hint="cs"/>
          <w:rtl/>
        </w:rPr>
        <w:t>,</w:t>
      </w:r>
      <w:r>
        <w:rPr>
          <w:rFonts w:cs="Arial"/>
          <w:rtl/>
        </w:rPr>
        <w:t xml:space="preserve"> ומשמע דבקידושי כסף מיירי</w:t>
      </w:r>
      <w:r>
        <w:rPr>
          <w:rFonts w:cs="Arial" w:hint="cs"/>
          <w:rtl/>
        </w:rPr>
        <w:t>,</w:t>
      </w:r>
      <w:r>
        <w:rPr>
          <w:rFonts w:cs="Arial"/>
          <w:rtl/>
        </w:rPr>
        <w:t xml:space="preserve"> ובא להכריע דהלכה כרבי יוסי</w:t>
      </w:r>
      <w:r>
        <w:rPr>
          <w:rFonts w:cs="Arial" w:hint="cs"/>
          <w:rtl/>
        </w:rPr>
        <w:t>,</w:t>
      </w:r>
      <w:r>
        <w:rPr>
          <w:rFonts w:cs="Arial"/>
          <w:rtl/>
        </w:rPr>
        <w:t xml:space="preserve"> דהא רב עבד עובדא כוותיה</w:t>
      </w:r>
      <w:r>
        <w:rPr>
          <w:rFonts w:cs="Arial" w:hint="cs"/>
          <w:rtl/>
        </w:rPr>
        <w:t>.</w:t>
      </w:r>
      <w:r>
        <w:rPr>
          <w:rFonts w:cs="Arial"/>
          <w:rtl/>
        </w:rPr>
        <w:t xml:space="preserve"> ובגמרא דידן נמי כיון שסתמו ואמרו והלכתא שליח נעשה עד</w:t>
      </w:r>
      <w:r>
        <w:rPr>
          <w:rFonts w:cs="Arial" w:hint="cs"/>
          <w:rtl/>
        </w:rPr>
        <w:t>,</w:t>
      </w:r>
      <w:r>
        <w:rPr>
          <w:rFonts w:cs="Arial"/>
          <w:rtl/>
        </w:rPr>
        <w:t xml:space="preserve"> משמע דבין בקידושי כסף בין בקידושי שטר קאמר</w:t>
      </w:r>
      <w:r>
        <w:rPr>
          <w:rFonts w:cs="Arial" w:hint="cs"/>
          <w:rtl/>
        </w:rPr>
        <w:t>,</w:t>
      </w:r>
      <w:r>
        <w:rPr>
          <w:rFonts w:cs="Arial"/>
          <w:rtl/>
        </w:rPr>
        <w:t xml:space="preserve"> דאל</w:t>
      </w:r>
      <w:r>
        <w:rPr>
          <w:rFonts w:cs="Arial" w:hint="cs"/>
          <w:rtl/>
        </w:rPr>
        <w:t>"</w:t>
      </w:r>
      <w:r>
        <w:rPr>
          <w:rFonts w:cs="Arial"/>
          <w:rtl/>
        </w:rPr>
        <w:t>כ לא הוה שתיק תלמודא מלפלוגי בינייהו</w:t>
      </w:r>
      <w:r>
        <w:rPr>
          <w:rFonts w:cs="Arial" w:hint="cs"/>
          <w:rtl/>
        </w:rPr>
        <w:t>, ב"י</w:t>
      </w:r>
      <w:r>
        <w:rPr>
          <w:rFonts w:cs="Arial"/>
          <w:rtl/>
        </w:rPr>
        <w:t>.</w:t>
      </w:r>
    </w:p>
  </w:footnote>
  <w:footnote w:id="700">
    <w:p w14:paraId="19F389A7" w14:textId="01AA7EDD" w:rsidR="00376763" w:rsidRDefault="00376763">
      <w:pPr>
        <w:pStyle w:val="a5"/>
      </w:pPr>
      <w:r>
        <w:rPr>
          <w:rStyle w:val="a7"/>
        </w:rPr>
        <w:footnoteRef/>
      </w:r>
      <w:r>
        <w:rPr>
          <w:rtl/>
        </w:rPr>
        <w:t xml:space="preserve"> </w:t>
      </w:r>
      <w:r>
        <w:rPr>
          <w:rFonts w:hint="cs"/>
          <w:rtl/>
        </w:rPr>
        <w:t>סימן - שליחות בג' (שליח + ב' עדים).</w:t>
      </w:r>
    </w:p>
  </w:footnote>
  <w:footnote w:id="701">
    <w:p w14:paraId="39A86FBC" w14:textId="44D8483C" w:rsidR="00F96914" w:rsidRDefault="00F96914" w:rsidP="00F96914">
      <w:pPr>
        <w:pStyle w:val="a5"/>
      </w:pPr>
      <w:r>
        <w:rPr>
          <w:rStyle w:val="a7"/>
        </w:rPr>
        <w:footnoteRef/>
      </w:r>
      <w:r>
        <w:rPr>
          <w:rtl/>
        </w:rPr>
        <w:t xml:space="preserve"> </w:t>
      </w:r>
      <w:r w:rsidRPr="0008380C">
        <w:rPr>
          <w:rFonts w:cs="Arial"/>
          <w:rtl/>
        </w:rPr>
        <w:t>ושתיק</w:t>
      </w:r>
      <w:r>
        <w:rPr>
          <w:rFonts w:cs="Arial" w:hint="cs"/>
          <w:rtl/>
        </w:rPr>
        <w:t>,</w:t>
      </w:r>
      <w:r w:rsidRPr="0008380C">
        <w:rPr>
          <w:rFonts w:cs="Arial"/>
          <w:rtl/>
        </w:rPr>
        <w:t xml:space="preserve"> כלומר גילה הבן דעתו לאב שהיה חפץ בה</w:t>
      </w:r>
      <w:r>
        <w:rPr>
          <w:rFonts w:cs="Arial" w:hint="cs"/>
          <w:rtl/>
        </w:rPr>
        <w:t>,</w:t>
      </w:r>
      <w:r w:rsidRPr="0008380C">
        <w:rPr>
          <w:rFonts w:cs="Arial"/>
          <w:rtl/>
        </w:rPr>
        <w:t xml:space="preserve"> וכיון שחפץ בה וזכות הוא לו וזכין לאדם שלא בפניו וזכייה הוי מטעם שליחות כדפרישית לעיל (סי</w:t>
      </w:r>
      <w:r>
        <w:rPr>
          <w:rFonts w:cs="Arial" w:hint="cs"/>
          <w:rtl/>
        </w:rPr>
        <w:t xml:space="preserve">' </w:t>
      </w:r>
      <w:r w:rsidRPr="0008380C">
        <w:rPr>
          <w:rFonts w:cs="Arial"/>
          <w:rtl/>
        </w:rPr>
        <w:t>טו וסי</w:t>
      </w:r>
      <w:r>
        <w:rPr>
          <w:rFonts w:cs="Arial" w:hint="cs"/>
          <w:rtl/>
        </w:rPr>
        <w:t>'</w:t>
      </w:r>
      <w:r w:rsidRPr="0008380C">
        <w:rPr>
          <w:rFonts w:cs="Arial"/>
          <w:rtl/>
        </w:rPr>
        <w:t xml:space="preserve"> כה) והוי כאילו עשה את האב שליח לקדשה לו</w:t>
      </w:r>
      <w:r>
        <w:rPr>
          <w:rFonts w:cs="Arial" w:hint="cs"/>
          <w:rtl/>
        </w:rPr>
        <w:t>.</w:t>
      </w:r>
      <w:r w:rsidRPr="00F96914">
        <w:rPr>
          <w:rtl/>
        </w:rPr>
        <w:t xml:space="preserve"> </w:t>
      </w:r>
      <w:r w:rsidRPr="00F96914">
        <w:rPr>
          <w:rFonts w:cs="Arial"/>
          <w:rtl/>
        </w:rPr>
        <w:t>מכאן נראה לדקדק שאין צריך עדים במינוי שליחות של קדושין כיון דמודה המקדש שעשאו שליח וכ"כ הרמב"ם ז"ל (פ"ג מאישות הט</w:t>
      </w:r>
      <w:r>
        <w:rPr>
          <w:rFonts w:cs="Arial" w:hint="cs"/>
          <w:rtl/>
        </w:rPr>
        <w:t>"</w:t>
      </w:r>
      <w:r w:rsidRPr="00F96914">
        <w:rPr>
          <w:rFonts w:cs="Arial"/>
          <w:rtl/>
        </w:rPr>
        <w:t>ו)</w:t>
      </w:r>
      <w:r>
        <w:rPr>
          <w:rFonts w:cs="Arial" w:hint="cs"/>
          <w:rtl/>
        </w:rPr>
        <w:t>...</w:t>
      </w:r>
      <w:r w:rsidRPr="00D71DF1">
        <w:rPr>
          <w:rtl/>
        </w:rPr>
        <w:t xml:space="preserve"> </w:t>
      </w:r>
      <w:r w:rsidRPr="00D71DF1">
        <w:rPr>
          <w:rFonts w:cs="Arial"/>
          <w:rtl/>
        </w:rPr>
        <w:t xml:space="preserve">והרמב"ן ז"ל פי' ודילמא ארצויי ארצי האב מילי קמיה למיהוי ליה שליח לקדשה ליה ושתיק ליה ברא מחמת כיסופא ומסתמא הוה ליה שלוחיה </w:t>
      </w:r>
      <w:r>
        <w:rPr>
          <w:rFonts w:cs="Arial" w:hint="cs"/>
          <w:rtl/>
        </w:rPr>
        <w:t xml:space="preserve">- </w:t>
      </w:r>
      <w:r w:rsidRPr="00D71DF1">
        <w:rPr>
          <w:rFonts w:cs="Arial"/>
          <w:rtl/>
        </w:rPr>
        <w:t>ולא משמע הכי</w:t>
      </w:r>
      <w:r>
        <w:rPr>
          <w:rFonts w:cs="Arial" w:hint="cs"/>
          <w:rtl/>
        </w:rPr>
        <w:t>,</w:t>
      </w:r>
      <w:r w:rsidRPr="00D71DF1">
        <w:rPr>
          <w:rFonts w:cs="Arial"/>
          <w:rtl/>
        </w:rPr>
        <w:t xml:space="preserve"> דכיון דדילמא שליח שווייה אבן קאי</w:t>
      </w:r>
      <w:r>
        <w:rPr>
          <w:rFonts w:cs="Arial" w:hint="cs"/>
          <w:rtl/>
        </w:rPr>
        <w:t>,</w:t>
      </w:r>
      <w:r w:rsidRPr="00D71DF1">
        <w:rPr>
          <w:rFonts w:cs="Arial"/>
          <w:rtl/>
        </w:rPr>
        <w:t xml:space="preserve"> אם איתא דדילמא ארצויי ארצי קמיה אאב קאי הוה ליה לפרושי'</w:t>
      </w:r>
      <w:r>
        <w:rPr>
          <w:rFonts w:cs="Arial" w:hint="cs"/>
          <w:rtl/>
        </w:rPr>
        <w:t>, רא"ש (פ"ב סי' ו-ז).</w:t>
      </w:r>
    </w:p>
  </w:footnote>
  <w:footnote w:id="702">
    <w:p w14:paraId="0F15A5B1" w14:textId="1434EF33" w:rsidR="00923636" w:rsidRDefault="00923636">
      <w:pPr>
        <w:pStyle w:val="a5"/>
        <w:rPr>
          <w:rtl/>
        </w:rPr>
      </w:pPr>
      <w:r>
        <w:rPr>
          <w:rStyle w:val="a7"/>
        </w:rPr>
        <w:footnoteRef/>
      </w:r>
      <w:r>
        <w:rPr>
          <w:rtl/>
        </w:rPr>
        <w:t xml:space="preserve"> </w:t>
      </w:r>
      <w:r>
        <w:rPr>
          <w:rFonts w:cs="Arial"/>
          <w:rtl/>
        </w:rPr>
        <w:t>מוסכם הוא מן המפרשים ז"ל ונלמד משליח קבלת הגט שאמרו במשנה פרק התקבל (גיטין סג:) שצריך עדים במינויו</w:t>
      </w:r>
      <w:r>
        <w:rPr>
          <w:rFonts w:cs="Arial" w:hint="cs"/>
          <w:rtl/>
        </w:rPr>
        <w:t xml:space="preserve">, </w:t>
      </w:r>
      <w:r w:rsidRPr="008E7E7C">
        <w:rPr>
          <w:rFonts w:cs="Arial" w:hint="cs"/>
          <w:b/>
          <w:bCs/>
          <w:rtl/>
        </w:rPr>
        <w:t>הה"מ</w:t>
      </w:r>
      <w:r>
        <w:rPr>
          <w:rFonts w:cs="Arial" w:hint="cs"/>
          <w:rtl/>
        </w:rPr>
        <w:t xml:space="preserve"> (שם).</w:t>
      </w:r>
      <w:r w:rsidR="0008380C">
        <w:rPr>
          <w:rFonts w:cs="Arial" w:hint="cs"/>
          <w:rtl/>
        </w:rPr>
        <w:t xml:space="preserve">     אך </w:t>
      </w:r>
      <w:r w:rsidR="0008380C" w:rsidRPr="008E7E7C">
        <w:rPr>
          <w:rFonts w:cs="Arial" w:hint="cs"/>
          <w:b/>
          <w:bCs/>
          <w:rtl/>
        </w:rPr>
        <w:t>הרא"ש</w:t>
      </w:r>
      <w:r w:rsidR="0008380C">
        <w:rPr>
          <w:rFonts w:cs="Arial" w:hint="cs"/>
          <w:rtl/>
        </w:rPr>
        <w:t xml:space="preserve"> (שם) </w:t>
      </w:r>
      <w:r w:rsidR="008E7E7C">
        <w:rPr>
          <w:rFonts w:cs="Arial" w:hint="cs"/>
          <w:rtl/>
        </w:rPr>
        <w:t>פקפק לומר שאין צריך עדים גם במינוי שליח קבלה לאשה והשאיר דבר זה בצריך עיון.</w:t>
      </w:r>
      <w:r>
        <w:rPr>
          <w:rFonts w:cs="Arial"/>
          <w:rtl/>
        </w:rPr>
        <w:t xml:space="preserve"> </w:t>
      </w:r>
    </w:p>
  </w:footnote>
  <w:footnote w:id="703">
    <w:p w14:paraId="084D2FBD" w14:textId="3E70EC2A" w:rsidR="00DE1708" w:rsidRDefault="00DE1708" w:rsidP="00DE1708">
      <w:pPr>
        <w:pStyle w:val="a5"/>
      </w:pPr>
      <w:r>
        <w:rPr>
          <w:rStyle w:val="a7"/>
        </w:rPr>
        <w:footnoteRef/>
      </w:r>
      <w:r>
        <w:rPr>
          <w:rtl/>
        </w:rPr>
        <w:t xml:space="preserve"> </w:t>
      </w:r>
      <w:r w:rsidRPr="00B74647">
        <w:rPr>
          <w:rFonts w:cs="Arial"/>
          <w:rtl/>
        </w:rPr>
        <w:t xml:space="preserve">וכתב הריב"ש </w:t>
      </w:r>
      <w:r w:rsidR="00F161B2">
        <w:rPr>
          <w:rFonts w:cs="Arial" w:hint="cs"/>
          <w:rtl/>
        </w:rPr>
        <w:t>(</w:t>
      </w:r>
      <w:r w:rsidRPr="00B74647">
        <w:rPr>
          <w:rFonts w:cs="Arial"/>
          <w:rtl/>
        </w:rPr>
        <w:t>סי</w:t>
      </w:r>
      <w:r w:rsidR="00F161B2">
        <w:rPr>
          <w:rFonts w:cs="Arial" w:hint="cs"/>
          <w:rtl/>
        </w:rPr>
        <w:t>'</w:t>
      </w:r>
      <w:r w:rsidRPr="00B74647">
        <w:rPr>
          <w:rFonts w:cs="Arial"/>
          <w:rtl/>
        </w:rPr>
        <w:t xml:space="preserve"> קצג ד"ה עוד ראיתי) דאם מודה בפני עד אחד לא מהני ואפילו בפני שנים צריך לומר אתם עדי ואם לאו אלא שהודה ואחר כך אמר שאינו אמת נאמן וע</w:t>
      </w:r>
      <w:r w:rsidR="00F161B2">
        <w:rPr>
          <w:rFonts w:cs="Arial" w:hint="cs"/>
          <w:rtl/>
        </w:rPr>
        <w:t>"</w:t>
      </w:r>
      <w:r w:rsidRPr="00B74647">
        <w:rPr>
          <w:rFonts w:cs="Arial"/>
          <w:rtl/>
        </w:rPr>
        <w:t>ש</w:t>
      </w:r>
      <w:r w:rsidR="005A35DE">
        <w:rPr>
          <w:rFonts w:cs="Arial" w:hint="cs"/>
          <w:rtl/>
        </w:rPr>
        <w:t xml:space="preserve">, דרכ"מ (אות ג). </w:t>
      </w:r>
      <w:r w:rsidR="005A35DE" w:rsidRPr="005A35DE">
        <w:rPr>
          <w:rFonts w:cs="Arial" w:hint="cs"/>
          <w:color w:val="00B0F0"/>
          <w:rtl/>
        </w:rPr>
        <w:t>(וכ"פ בהג"ה)</w:t>
      </w:r>
    </w:p>
  </w:footnote>
  <w:footnote w:id="704">
    <w:p w14:paraId="36C08781" w14:textId="6B0605F6" w:rsidR="00923636" w:rsidRDefault="00923636">
      <w:pPr>
        <w:pStyle w:val="a5"/>
        <w:rPr>
          <w:rtl/>
        </w:rPr>
      </w:pPr>
      <w:r>
        <w:rPr>
          <w:rStyle w:val="a7"/>
        </w:rPr>
        <w:footnoteRef/>
      </w:r>
      <w:r>
        <w:rPr>
          <w:rtl/>
        </w:rPr>
        <w:t xml:space="preserve"> </w:t>
      </w:r>
      <w:r>
        <w:rPr>
          <w:rFonts w:cs="Arial"/>
          <w:rtl/>
        </w:rPr>
        <w:t>מ</w:t>
      </w:r>
      <w:r>
        <w:rPr>
          <w:rFonts w:cs="Arial" w:hint="cs"/>
          <w:rtl/>
        </w:rPr>
        <w:t>ה שכתב</w:t>
      </w:r>
      <w:r>
        <w:rPr>
          <w:rFonts w:cs="Arial"/>
          <w:rtl/>
        </w:rPr>
        <w:t xml:space="preserve"> ששליח להולכה אינו צריך עדים כיון ששניהם מודים</w:t>
      </w:r>
      <w:r>
        <w:rPr>
          <w:rFonts w:cs="Arial" w:hint="cs"/>
          <w:rtl/>
        </w:rPr>
        <w:t>,</w:t>
      </w:r>
      <w:r>
        <w:rPr>
          <w:rFonts w:cs="Arial"/>
          <w:rtl/>
        </w:rPr>
        <w:t xml:space="preserve"> הוא ג"כ מדמיון קידושין לגט</w:t>
      </w:r>
      <w:r>
        <w:rPr>
          <w:rFonts w:cs="Arial" w:hint="cs"/>
          <w:rtl/>
        </w:rPr>
        <w:t>.</w:t>
      </w:r>
      <w:r>
        <w:rPr>
          <w:rFonts w:cs="Arial"/>
          <w:rtl/>
        </w:rPr>
        <w:t xml:space="preserve"> וחולק עליו הר"א בהשגות</w:t>
      </w:r>
      <w:r>
        <w:rPr>
          <w:rFonts w:cs="Arial" w:hint="cs"/>
          <w:rtl/>
        </w:rPr>
        <w:t>.</w:t>
      </w:r>
      <w:r>
        <w:rPr>
          <w:rFonts w:cs="Arial"/>
          <w:rtl/>
        </w:rPr>
        <w:t xml:space="preserve"> וכבר הסכים הרשב"א בפרק האיש מקדש (מא. ד"ה ושליח) לדברי רבינו</w:t>
      </w:r>
      <w:r>
        <w:rPr>
          <w:rFonts w:cs="Arial" w:hint="cs"/>
          <w:rtl/>
        </w:rPr>
        <w:t>.</w:t>
      </w:r>
      <w:r>
        <w:rPr>
          <w:rFonts w:cs="Arial"/>
          <w:rtl/>
        </w:rPr>
        <w:t xml:space="preserve"> וכן נראה מן הירושלמי (קידושין פ"ג ריש ה"א) ובגמרתינו (מה:) אמרינן ודילמא שליח שווייה</w:t>
      </w:r>
      <w:r>
        <w:rPr>
          <w:rFonts w:cs="Arial" w:hint="cs"/>
          <w:rtl/>
        </w:rPr>
        <w:t>,</w:t>
      </w:r>
      <w:r>
        <w:rPr>
          <w:rFonts w:cs="Arial"/>
          <w:rtl/>
        </w:rPr>
        <w:t xml:space="preserve"> ולא אמרינן בעדים</w:t>
      </w:r>
      <w:r>
        <w:rPr>
          <w:rFonts w:cs="Arial" w:hint="cs"/>
          <w:rtl/>
        </w:rPr>
        <w:t>, הה"מ (שם).</w:t>
      </w:r>
    </w:p>
  </w:footnote>
  <w:footnote w:id="705">
    <w:p w14:paraId="4C7C489F" w14:textId="43E45857" w:rsidR="008E7E7C" w:rsidRDefault="008E7E7C">
      <w:pPr>
        <w:pStyle w:val="a5"/>
      </w:pPr>
      <w:r>
        <w:rPr>
          <w:rStyle w:val="a7"/>
        </w:rPr>
        <w:footnoteRef/>
      </w:r>
      <w:r>
        <w:rPr>
          <w:rtl/>
        </w:rPr>
        <w:t xml:space="preserve"> </w:t>
      </w:r>
      <w:r w:rsidRPr="008E7E7C">
        <w:rPr>
          <w:rFonts w:cs="Arial"/>
          <w:rtl/>
        </w:rPr>
        <w:t>והראב"ד ז"ל כ</w:t>
      </w:r>
      <w:r>
        <w:rPr>
          <w:rFonts w:cs="Arial" w:hint="cs"/>
          <w:rtl/>
        </w:rPr>
        <w:t>תב</w:t>
      </w:r>
      <w:r w:rsidRPr="008E7E7C">
        <w:rPr>
          <w:rFonts w:cs="Arial"/>
          <w:rtl/>
        </w:rPr>
        <w:t xml:space="preserve"> תמיה היא זו כיון דפסקינן המקדש בלא עדים אין חוששין לקדושין ואפי' שניהם מודים</w:t>
      </w:r>
      <w:r>
        <w:rPr>
          <w:rFonts w:cs="Arial" w:hint="cs"/>
          <w:rtl/>
        </w:rPr>
        <w:t>,</w:t>
      </w:r>
      <w:r w:rsidRPr="008E7E7C">
        <w:rPr>
          <w:rFonts w:cs="Arial"/>
          <w:rtl/>
        </w:rPr>
        <w:t xml:space="preserve"> א"כ מה מועיל הודאת השליח והמשלח כיון דהודאתן חיוב לאחריני</w:t>
      </w:r>
      <w:r>
        <w:rPr>
          <w:rFonts w:cs="Arial" w:hint="cs"/>
          <w:rtl/>
        </w:rPr>
        <w:t>.</w:t>
      </w:r>
      <w:r w:rsidRPr="008E7E7C">
        <w:rPr>
          <w:rFonts w:cs="Arial"/>
          <w:rtl/>
        </w:rPr>
        <w:t xml:space="preserve"> ויש לחלק</w:t>
      </w:r>
      <w:r>
        <w:rPr>
          <w:rFonts w:cs="Arial" w:hint="cs"/>
          <w:rtl/>
        </w:rPr>
        <w:t>,</w:t>
      </w:r>
      <w:r w:rsidRPr="008E7E7C">
        <w:rPr>
          <w:rFonts w:cs="Arial"/>
          <w:rtl/>
        </w:rPr>
        <w:t xml:space="preserve"> דודאי בגמר הדבר שהיא נאסרת לכל אדם</w:t>
      </w:r>
      <w:r>
        <w:rPr>
          <w:rFonts w:cs="Arial" w:hint="cs"/>
          <w:rtl/>
        </w:rPr>
        <w:t>,</w:t>
      </w:r>
      <w:r w:rsidRPr="008E7E7C">
        <w:rPr>
          <w:rFonts w:cs="Arial"/>
          <w:rtl/>
        </w:rPr>
        <w:t xml:space="preserve"> הוא דלא מהניא הודאה</w:t>
      </w:r>
      <w:r>
        <w:rPr>
          <w:rFonts w:cs="Arial" w:hint="cs"/>
          <w:rtl/>
        </w:rPr>
        <w:t>,</w:t>
      </w:r>
      <w:r w:rsidRPr="008E7E7C">
        <w:rPr>
          <w:rFonts w:cs="Arial"/>
          <w:rtl/>
        </w:rPr>
        <w:t xml:space="preserve"> שאין דבר שבערוה פחות משנים. אבל למיהוי שלוחו לקדשה לו </w:t>
      </w:r>
      <w:r>
        <w:rPr>
          <w:rFonts w:cs="Arial" w:hint="cs"/>
          <w:rtl/>
        </w:rPr>
        <w:t xml:space="preserve">- </w:t>
      </w:r>
      <w:r w:rsidRPr="008E7E7C">
        <w:rPr>
          <w:rFonts w:cs="Arial"/>
          <w:rtl/>
        </w:rPr>
        <w:t>מהניא הודאתם כמו בשאר שליחות. אמנם צריך לדקדק מאי שנא דמהניא הודאת האיש ושלוחה לנתינת הקדושין</w:t>
      </w:r>
      <w:r>
        <w:rPr>
          <w:rFonts w:cs="Arial" w:hint="cs"/>
          <w:rtl/>
        </w:rPr>
        <w:t>,</w:t>
      </w:r>
      <w:r w:rsidRPr="008E7E7C">
        <w:rPr>
          <w:rFonts w:cs="Arial"/>
          <w:rtl/>
        </w:rPr>
        <w:t xml:space="preserve"> ולא מהניא הודאת האשה ושלוחה לענין קבלת הקדושין. והרמב"ן ז"ל דקדק דשליח קבלת הקדושין צריך למנותו בעדים כשליח קבלת הגט</w:t>
      </w:r>
      <w:r>
        <w:rPr>
          <w:rFonts w:cs="Arial" w:hint="cs"/>
          <w:rtl/>
        </w:rPr>
        <w:t>,</w:t>
      </w:r>
      <w:r w:rsidRPr="008E7E7C">
        <w:rPr>
          <w:rFonts w:cs="Arial"/>
          <w:rtl/>
        </w:rPr>
        <w:t xml:space="preserve"> דתנן בפ' התקבל (סג</w:t>
      </w:r>
      <w:r>
        <w:rPr>
          <w:rFonts w:cs="Arial" w:hint="cs"/>
          <w:rtl/>
        </w:rPr>
        <w:t>:</w:t>
      </w:r>
      <w:r w:rsidRPr="008E7E7C">
        <w:rPr>
          <w:rFonts w:cs="Arial"/>
          <w:rtl/>
        </w:rPr>
        <w:t>) האשה שאמרה התקבל לי גטי צריכה שני כתי עדים שנים שיאמרו בפנינו קיבלה</w:t>
      </w:r>
      <w:r>
        <w:rPr>
          <w:rFonts w:cs="Arial" w:hint="cs"/>
          <w:rtl/>
        </w:rPr>
        <w:t>.</w:t>
      </w:r>
      <w:r w:rsidRPr="008E7E7C">
        <w:rPr>
          <w:rFonts w:cs="Arial"/>
          <w:rtl/>
        </w:rPr>
        <w:t xml:space="preserve"> ואם נוכל לחלק בין גט שבא להתיר</w:t>
      </w:r>
      <w:r>
        <w:rPr>
          <w:rFonts w:cs="Arial" w:hint="cs"/>
          <w:rtl/>
        </w:rPr>
        <w:t>,</w:t>
      </w:r>
      <w:r w:rsidRPr="008E7E7C">
        <w:rPr>
          <w:rFonts w:cs="Arial"/>
          <w:rtl/>
        </w:rPr>
        <w:t xml:space="preserve"> לקידושין שבאין לאסור</w:t>
      </w:r>
      <w:r>
        <w:rPr>
          <w:rFonts w:cs="Arial" w:hint="cs"/>
          <w:rtl/>
        </w:rPr>
        <w:t>,</w:t>
      </w:r>
      <w:r w:rsidRPr="008E7E7C">
        <w:rPr>
          <w:rFonts w:cs="Arial"/>
          <w:rtl/>
        </w:rPr>
        <w:t xml:space="preserve"> ונשוה שליחות האיש והאשה בקידושין צ"ע</w:t>
      </w:r>
      <w:r>
        <w:rPr>
          <w:rFonts w:cs="Arial" w:hint="cs"/>
          <w:rtl/>
        </w:rPr>
        <w:t>, רא"ש (שם)</w:t>
      </w:r>
      <w:r w:rsidRPr="008E7E7C">
        <w:rPr>
          <w:rFonts w:cs="Arial"/>
          <w:rtl/>
        </w:rPr>
        <w:t>.</w:t>
      </w:r>
    </w:p>
  </w:footnote>
  <w:footnote w:id="706">
    <w:p w14:paraId="736787E8" w14:textId="697248E3" w:rsidR="00754402" w:rsidRDefault="00754402">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sidRPr="00762F07">
        <w:rPr>
          <w:rFonts w:cs="Arial"/>
          <w:rtl/>
        </w:rPr>
        <w:t xml:space="preserve"> כמו שליח הגט וכמו שליח שהרשהו להפריש תרומה וכיוצא בהן. א"א אין הנדון דומה לראיה דלענין שליח הגט גטו מוכיח עליו ולענין תרומה אין צריך עדות כלל, אבל בקידושין דאפילו שניהם מודים אינו כלום כי מודו השליח והשולח נמי לא כלום הוא.</w:t>
      </w:r>
    </w:p>
  </w:footnote>
  <w:footnote w:id="707">
    <w:p w14:paraId="3AEA7E09" w14:textId="271C051A" w:rsidR="006D6B88" w:rsidRDefault="006D6B88">
      <w:pPr>
        <w:pStyle w:val="a5"/>
      </w:pPr>
      <w:r>
        <w:rPr>
          <w:rStyle w:val="a7"/>
        </w:rPr>
        <w:footnoteRef/>
      </w:r>
      <w:r>
        <w:rPr>
          <w:rtl/>
        </w:rPr>
        <w:t xml:space="preserve"> </w:t>
      </w:r>
      <w:r>
        <w:rPr>
          <w:rFonts w:cs="Arial"/>
          <w:rtl/>
        </w:rPr>
        <w:t>הר"ן בר"פ האומר (קידושין כג: סוף דיבור ראשון) תמה על דברי הרמב"ם והרשב"א ז"ל</w:t>
      </w:r>
      <w:r>
        <w:rPr>
          <w:rFonts w:cs="Arial" w:hint="cs"/>
          <w:rtl/>
        </w:rPr>
        <w:t>,</w:t>
      </w:r>
      <w:r>
        <w:rPr>
          <w:rFonts w:cs="Arial"/>
          <w:rtl/>
        </w:rPr>
        <w:t xml:space="preserve"> והעלה דמחוורתא דמילתא דכיון דבקידושין בעינן עדים</w:t>
      </w:r>
      <w:r>
        <w:rPr>
          <w:rFonts w:cs="Arial" w:hint="cs"/>
          <w:rtl/>
        </w:rPr>
        <w:t>,</w:t>
      </w:r>
      <w:r>
        <w:rPr>
          <w:rFonts w:cs="Arial"/>
          <w:rtl/>
        </w:rPr>
        <w:t xml:space="preserve"> דילפינן (קידושין סה:) דבר דבר מממון</w:t>
      </w:r>
      <w:r>
        <w:rPr>
          <w:rFonts w:cs="Arial" w:hint="cs"/>
          <w:rtl/>
        </w:rPr>
        <w:t>,</w:t>
      </w:r>
      <w:r>
        <w:rPr>
          <w:rFonts w:cs="Arial"/>
          <w:rtl/>
        </w:rPr>
        <w:t xml:space="preserve"> לא מהניא הודאה דידהו</w:t>
      </w:r>
      <w:r>
        <w:rPr>
          <w:rFonts w:cs="Arial" w:hint="cs"/>
          <w:rtl/>
        </w:rPr>
        <w:t>,</w:t>
      </w:r>
      <w:r>
        <w:rPr>
          <w:rFonts w:cs="Arial"/>
          <w:rtl/>
        </w:rPr>
        <w:t xml:space="preserve"> כשם שהקידושין צריכים עדים כך שליחות הקידושין צריכים עדים</w:t>
      </w:r>
      <w:r>
        <w:rPr>
          <w:rFonts w:cs="Arial" w:hint="cs"/>
          <w:rtl/>
        </w:rPr>
        <w:t>,</w:t>
      </w:r>
      <w:r>
        <w:rPr>
          <w:rFonts w:cs="Arial"/>
          <w:rtl/>
        </w:rPr>
        <w:t xml:space="preserve"> לא שנא שליחות דידיה לא שנא שליחות דידה</w:t>
      </w:r>
      <w:r>
        <w:rPr>
          <w:rFonts w:cs="Arial" w:hint="cs"/>
          <w:rtl/>
        </w:rPr>
        <w:t>.</w:t>
      </w:r>
      <w:r>
        <w:rPr>
          <w:rFonts w:cs="Arial"/>
          <w:rtl/>
        </w:rPr>
        <w:t xml:space="preserve"> וכן דעת הראב"ד והרמ"ך ז"ל בהגהותיהם (שם) עכ"ל</w:t>
      </w:r>
      <w:r>
        <w:rPr>
          <w:rFonts w:cs="Arial" w:hint="cs"/>
          <w:rtl/>
        </w:rPr>
        <w:t>, ב"י</w:t>
      </w:r>
      <w:r>
        <w:rPr>
          <w:rFonts w:cs="Arial"/>
          <w:rtl/>
        </w:rPr>
        <w:t>.</w:t>
      </w:r>
    </w:p>
  </w:footnote>
  <w:footnote w:id="708">
    <w:p w14:paraId="706482F0" w14:textId="0D20D33D" w:rsidR="005243D2" w:rsidRDefault="005243D2" w:rsidP="005243D2">
      <w:pPr>
        <w:pStyle w:val="a5"/>
        <w:rPr>
          <w:rtl/>
        </w:rPr>
      </w:pPr>
      <w:r>
        <w:rPr>
          <w:rStyle w:val="a7"/>
        </w:rPr>
        <w:footnoteRef/>
      </w:r>
      <w:r>
        <w:rPr>
          <w:rtl/>
        </w:rPr>
        <w:t xml:space="preserve"> </w:t>
      </w:r>
      <w:r w:rsidRPr="00B74647">
        <w:rPr>
          <w:rFonts w:cs="Arial"/>
          <w:rtl/>
        </w:rPr>
        <w:t>ובתשובת מהר"י מינץ כתב כדברי ראבי"ה</w:t>
      </w:r>
      <w:r w:rsidR="00332DD0">
        <w:rPr>
          <w:rFonts w:cs="Arial" w:hint="cs"/>
          <w:rtl/>
        </w:rPr>
        <w:t>,</w:t>
      </w:r>
      <w:r w:rsidRPr="00B74647">
        <w:rPr>
          <w:rFonts w:cs="Arial"/>
          <w:rtl/>
        </w:rPr>
        <w:t xml:space="preserve"> ואפילו אב שקיבל קידושי בתו ואומר ששויה שליח</w:t>
      </w:r>
      <w:r w:rsidR="00F161B2">
        <w:rPr>
          <w:rFonts w:cs="Arial" w:hint="cs"/>
          <w:rtl/>
        </w:rPr>
        <w:t>,</w:t>
      </w:r>
      <w:r w:rsidRPr="00B74647">
        <w:rPr>
          <w:rFonts w:cs="Arial"/>
          <w:rtl/>
        </w:rPr>
        <w:t xml:space="preserve"> אם הם כופרים </w:t>
      </w:r>
      <w:r w:rsidR="00332DD0">
        <w:rPr>
          <w:rFonts w:cs="Arial" w:hint="cs"/>
          <w:rtl/>
        </w:rPr>
        <w:t xml:space="preserve">- </w:t>
      </w:r>
      <w:r w:rsidRPr="00B74647">
        <w:rPr>
          <w:rFonts w:cs="Arial"/>
          <w:rtl/>
        </w:rPr>
        <w:t>אינה מקודשת</w:t>
      </w:r>
      <w:r w:rsidR="00332DD0">
        <w:rPr>
          <w:rFonts w:cs="Arial" w:hint="cs"/>
          <w:rtl/>
        </w:rPr>
        <w:t>, דרכ"מ (אות ד).</w:t>
      </w:r>
    </w:p>
  </w:footnote>
  <w:footnote w:id="709">
    <w:p w14:paraId="1F2E7845" w14:textId="77777777" w:rsidR="00534CB9" w:rsidRDefault="00534CB9" w:rsidP="00534CB9">
      <w:pPr>
        <w:pStyle w:val="a5"/>
        <w:rPr>
          <w:rtl/>
        </w:rPr>
      </w:pPr>
      <w:r>
        <w:rPr>
          <w:rStyle w:val="a7"/>
        </w:rPr>
        <w:footnoteRef/>
      </w:r>
      <w:r>
        <w:rPr>
          <w:rtl/>
        </w:rPr>
        <w:t xml:space="preserve"> </w:t>
      </w:r>
      <w:r>
        <w:rPr>
          <w:rFonts w:hint="cs"/>
          <w:rtl/>
        </w:rPr>
        <w:t>אמנם אם לא ברכו ברכת האירוסין בתחילה - יכולים לשוב ולברך בזמן הנישואין, וטוב שיחזור ויקדשה שם לפני ברכת האירוסין. ועיין לקמן בסימן ל"ו ס"ו שיש חולקים ואומרים שאין לקדש שוב משום לעז, וכ"פ השו"ע שם שאין לקדש שוב.</w:t>
      </w:r>
    </w:p>
  </w:footnote>
  <w:footnote w:id="710">
    <w:p w14:paraId="721835FE" w14:textId="77777777" w:rsidR="00F96914" w:rsidRDefault="00F96914" w:rsidP="00F96914">
      <w:pPr>
        <w:pStyle w:val="a5"/>
      </w:pPr>
      <w:r>
        <w:rPr>
          <w:rStyle w:val="a7"/>
        </w:rPr>
        <w:footnoteRef/>
      </w:r>
      <w:r>
        <w:rPr>
          <w:rtl/>
        </w:rPr>
        <w:t xml:space="preserve"> </w:t>
      </w:r>
      <w:r>
        <w:rPr>
          <w:rFonts w:cs="Arial"/>
          <w:rtl/>
        </w:rPr>
        <w:t xml:space="preserve">ויש בדברי רבינו </w:t>
      </w:r>
      <w:r>
        <w:rPr>
          <w:rFonts w:cs="Arial" w:hint="cs"/>
          <w:sz w:val="16"/>
          <w:szCs w:val="16"/>
          <w:rtl/>
        </w:rPr>
        <w:t xml:space="preserve">{הטור} </w:t>
      </w:r>
      <w:r>
        <w:rPr>
          <w:rFonts w:cs="Arial"/>
          <w:rtl/>
        </w:rPr>
        <w:t>קיצור</w:t>
      </w:r>
      <w:r>
        <w:rPr>
          <w:rFonts w:cs="Arial" w:hint="cs"/>
          <w:rtl/>
        </w:rPr>
        <w:t>,</w:t>
      </w:r>
      <w:r>
        <w:rPr>
          <w:rFonts w:cs="Arial"/>
          <w:rtl/>
        </w:rPr>
        <w:t xml:space="preserve"> שה</w:t>
      </w:r>
      <w:r>
        <w:rPr>
          <w:rFonts w:cs="Arial" w:hint="cs"/>
          <w:rtl/>
        </w:rPr>
        <w:t xml:space="preserve">יה </w:t>
      </w:r>
      <w:r>
        <w:rPr>
          <w:rFonts w:cs="Arial"/>
          <w:rtl/>
        </w:rPr>
        <w:t>ל</w:t>
      </w:r>
      <w:r>
        <w:rPr>
          <w:rFonts w:cs="Arial" w:hint="cs"/>
          <w:rtl/>
        </w:rPr>
        <w:t>ו</w:t>
      </w:r>
      <w:r>
        <w:rPr>
          <w:rFonts w:cs="Arial"/>
          <w:rtl/>
        </w:rPr>
        <w:t xml:space="preserve"> לכתוב שהרא"ש חולק עליו</w:t>
      </w:r>
      <w:r>
        <w:rPr>
          <w:rFonts w:cs="Arial" w:hint="cs"/>
          <w:sz w:val="16"/>
          <w:szCs w:val="16"/>
          <w:rtl/>
        </w:rPr>
        <w:t xml:space="preserve"> {על הרמ"ה}</w:t>
      </w:r>
      <w:r>
        <w:rPr>
          <w:rFonts w:cs="Arial" w:hint="cs"/>
          <w:rtl/>
        </w:rPr>
        <w:t>, ב"י.</w:t>
      </w:r>
    </w:p>
  </w:footnote>
  <w:footnote w:id="711">
    <w:p w14:paraId="338163CA" w14:textId="34DCF3A9" w:rsidR="00D71DF1" w:rsidRDefault="00D71DF1">
      <w:pPr>
        <w:pStyle w:val="a5"/>
      </w:pPr>
      <w:r>
        <w:rPr>
          <w:rStyle w:val="a7"/>
        </w:rPr>
        <w:footnoteRef/>
      </w:r>
      <w:r>
        <w:rPr>
          <w:rtl/>
        </w:rPr>
        <w:t xml:space="preserve"> </w:t>
      </w:r>
      <w:r>
        <w:rPr>
          <w:rFonts w:hint="cs"/>
          <w:rtl/>
        </w:rPr>
        <w:t>או ששתק כשהציע לו את האשה.</w:t>
      </w:r>
    </w:p>
  </w:footnote>
  <w:footnote w:id="712">
    <w:p w14:paraId="0F7FF42D" w14:textId="4AEBCF55" w:rsidR="005243D2" w:rsidRDefault="005243D2">
      <w:pPr>
        <w:pStyle w:val="a5"/>
      </w:pPr>
      <w:r>
        <w:rPr>
          <w:rStyle w:val="a7"/>
        </w:rPr>
        <w:footnoteRef/>
      </w:r>
      <w:r>
        <w:rPr>
          <w:rtl/>
        </w:rPr>
        <w:t xml:space="preserve"> </w:t>
      </w:r>
      <w:r w:rsidRPr="008E7E7C">
        <w:rPr>
          <w:rFonts w:cs="Arial"/>
          <w:rtl/>
        </w:rPr>
        <w:t xml:space="preserve">והרמב"ן ז"ל </w:t>
      </w:r>
      <w:r w:rsidR="00AD424C">
        <w:rPr>
          <w:rFonts w:cs="Arial"/>
          <w:rtl/>
        </w:rPr>
        <w:t xml:space="preserve">(קידושין מה: ד"ה א"ל רבא) </w:t>
      </w:r>
      <w:r w:rsidRPr="008E7E7C">
        <w:rPr>
          <w:rFonts w:cs="Arial"/>
          <w:rtl/>
        </w:rPr>
        <w:t>פי' ודילמא ארצויי ארצי האב מילי קמיה למיהוי ליה שליח לקדשה ליה</w:t>
      </w:r>
      <w:r>
        <w:rPr>
          <w:rFonts w:cs="Arial" w:hint="cs"/>
          <w:rtl/>
        </w:rPr>
        <w:t>,</w:t>
      </w:r>
      <w:r w:rsidRPr="008E7E7C">
        <w:rPr>
          <w:rFonts w:cs="Arial"/>
          <w:rtl/>
        </w:rPr>
        <w:t xml:space="preserve"> ושתיק ליה ברא מחמת כיסופא</w:t>
      </w:r>
      <w:r>
        <w:rPr>
          <w:rFonts w:cs="Arial" w:hint="cs"/>
          <w:rtl/>
        </w:rPr>
        <w:t>,</w:t>
      </w:r>
      <w:r w:rsidRPr="008E7E7C">
        <w:rPr>
          <w:rFonts w:cs="Arial"/>
          <w:rtl/>
        </w:rPr>
        <w:t xml:space="preserve"> ומסתמא הוה ליה שלוחיה</w:t>
      </w:r>
      <w:r>
        <w:rPr>
          <w:rFonts w:cs="Arial" w:hint="cs"/>
          <w:rtl/>
        </w:rPr>
        <w:t>.</w:t>
      </w:r>
      <w:r w:rsidRPr="008E7E7C">
        <w:rPr>
          <w:rFonts w:cs="Arial"/>
          <w:rtl/>
        </w:rPr>
        <w:t xml:space="preserve"> ולא משמע הכי</w:t>
      </w:r>
      <w:r>
        <w:rPr>
          <w:rFonts w:cs="Arial" w:hint="cs"/>
          <w:rtl/>
        </w:rPr>
        <w:t>,</w:t>
      </w:r>
      <w:r w:rsidRPr="008E7E7C">
        <w:rPr>
          <w:rFonts w:cs="Arial"/>
          <w:rtl/>
        </w:rPr>
        <w:t xml:space="preserve"> דכיון דדילמא שליח שווייה אבן קאי</w:t>
      </w:r>
      <w:r>
        <w:rPr>
          <w:rFonts w:cs="Arial" w:hint="cs"/>
          <w:rtl/>
        </w:rPr>
        <w:t>,</w:t>
      </w:r>
      <w:r w:rsidRPr="008E7E7C">
        <w:rPr>
          <w:rFonts w:cs="Arial"/>
          <w:rtl/>
        </w:rPr>
        <w:t xml:space="preserve"> אם איתא דדילמא ארצויי ארצי קמיה אאב קאי הוה ליה לפרושי</w:t>
      </w:r>
      <w:r>
        <w:rPr>
          <w:rFonts w:cs="Arial" w:hint="cs"/>
          <w:rtl/>
        </w:rPr>
        <w:t xml:space="preserve">', </w:t>
      </w:r>
      <w:r w:rsidRPr="009B3D41">
        <w:rPr>
          <w:rFonts w:cs="Arial" w:hint="cs"/>
          <w:b/>
          <w:bCs/>
          <w:rtl/>
        </w:rPr>
        <w:t>רא"ש</w:t>
      </w:r>
      <w:r>
        <w:rPr>
          <w:rFonts w:cs="Arial" w:hint="cs"/>
          <w:rtl/>
        </w:rPr>
        <w:t xml:space="preserve"> (שם).</w:t>
      </w:r>
      <w:r w:rsidR="009B3D41">
        <w:rPr>
          <w:rFonts w:hint="cs"/>
          <w:rtl/>
        </w:rPr>
        <w:t xml:space="preserve">     וכתב </w:t>
      </w:r>
      <w:r w:rsidR="009B3D41" w:rsidRPr="009B3D41">
        <w:rPr>
          <w:rFonts w:hint="cs"/>
          <w:b/>
          <w:bCs/>
          <w:rtl/>
        </w:rPr>
        <w:t>הקו"נ</w:t>
      </w:r>
      <w:r w:rsidR="009B3D41">
        <w:rPr>
          <w:rFonts w:hint="cs"/>
          <w:rtl/>
        </w:rPr>
        <w:t xml:space="preserve"> (שם אות נ) </w:t>
      </w:r>
      <w:r w:rsidR="009B3D41">
        <w:rPr>
          <w:rFonts w:cs="Arial" w:hint="cs"/>
          <w:rtl/>
        </w:rPr>
        <w:t>ד</w:t>
      </w:r>
      <w:r w:rsidR="009B3D41" w:rsidRPr="009B3D41">
        <w:rPr>
          <w:rFonts w:cs="Arial"/>
          <w:rtl/>
        </w:rPr>
        <w:t>בפי</w:t>
      </w:r>
      <w:r w:rsidR="009B3D41">
        <w:rPr>
          <w:rFonts w:cs="Arial" w:hint="cs"/>
          <w:rtl/>
        </w:rPr>
        <w:t>רוש</w:t>
      </w:r>
      <w:r w:rsidR="009B3D41" w:rsidRPr="009B3D41">
        <w:rPr>
          <w:rFonts w:cs="Arial"/>
          <w:rtl/>
        </w:rPr>
        <w:t xml:space="preserve"> השמעתתא חולק על הרמב"ן</w:t>
      </w:r>
      <w:r w:rsidR="009B3D41">
        <w:rPr>
          <w:rFonts w:cs="Arial" w:hint="cs"/>
          <w:rtl/>
        </w:rPr>
        <w:t>,</w:t>
      </w:r>
      <w:r w:rsidR="009B3D41" w:rsidRPr="009B3D41">
        <w:rPr>
          <w:rFonts w:cs="Arial"/>
          <w:rtl/>
        </w:rPr>
        <w:t xml:space="preserve"> אבל לדינא מודה רבינו דהדין דין אמת אם האב הרצה דבריו לפני הבן שהוא רוצה לקדש לו ושתק הבן והלך האב וקדשה לו הוי קידושין גמורים דמחמת כיסופא דאב שתק</w:t>
      </w:r>
      <w:r w:rsidR="009B3D41">
        <w:rPr>
          <w:rFonts w:cs="Arial" w:hint="cs"/>
          <w:rtl/>
        </w:rPr>
        <w:t>.</w:t>
      </w:r>
      <w:r w:rsidR="009B3D41" w:rsidRPr="009B3D41">
        <w:rPr>
          <w:rFonts w:cs="Arial"/>
          <w:rtl/>
        </w:rPr>
        <w:t xml:space="preserve"> ובזה סרה תמיהת ב"י בסימן ל"ה</w:t>
      </w:r>
      <w:r w:rsidR="009B3D41">
        <w:rPr>
          <w:rFonts w:cs="Arial" w:hint="cs"/>
          <w:sz w:val="16"/>
          <w:szCs w:val="16"/>
          <w:rtl/>
        </w:rPr>
        <w:t xml:space="preserve"> {שתמה על הטור מדוע לא כתב שהרא"ש חולק על מה שהביא בשם הרמ"ה [ש</w:t>
      </w:r>
      <w:r w:rsidR="00F96914">
        <w:rPr>
          <w:rFonts w:cs="Arial" w:hint="cs"/>
          <w:sz w:val="16"/>
          <w:szCs w:val="16"/>
          <w:rtl/>
        </w:rPr>
        <w:t xml:space="preserve">דבריו </w:t>
      </w:r>
      <w:r w:rsidR="009B3D41">
        <w:rPr>
          <w:rFonts w:cs="Arial" w:hint="cs"/>
          <w:sz w:val="16"/>
          <w:szCs w:val="16"/>
          <w:rtl/>
        </w:rPr>
        <w:t>כדברי הרמב"ן])</w:t>
      </w:r>
      <w:r w:rsidR="009B3D41">
        <w:rPr>
          <w:rFonts w:cs="Arial" w:hint="cs"/>
          <w:rtl/>
        </w:rPr>
        <w:t>,</w:t>
      </w:r>
      <w:r w:rsidR="009B3D41" w:rsidRPr="009B3D41">
        <w:rPr>
          <w:rFonts w:cs="Arial"/>
          <w:rtl/>
        </w:rPr>
        <w:t xml:space="preserve"> עיין בב"ח ס</w:t>
      </w:r>
      <w:r w:rsidR="009B3D41">
        <w:rPr>
          <w:rFonts w:cs="Arial" w:hint="cs"/>
          <w:rtl/>
        </w:rPr>
        <w:t>ק"</w:t>
      </w:r>
      <w:r w:rsidR="009B3D41" w:rsidRPr="009B3D41">
        <w:rPr>
          <w:rFonts w:cs="Arial"/>
          <w:rtl/>
        </w:rPr>
        <w:t>ג</w:t>
      </w:r>
      <w:r w:rsidR="009B3D41">
        <w:rPr>
          <w:rFonts w:cs="Arial" w:hint="cs"/>
          <w:rtl/>
        </w:rPr>
        <w:t>.</w:t>
      </w:r>
      <w:r w:rsidR="006D7002">
        <w:rPr>
          <w:rFonts w:hint="cs"/>
          <w:rtl/>
        </w:rPr>
        <w:t xml:space="preserve"> עכ"ל.      </w:t>
      </w:r>
      <w:r w:rsidR="006D7002" w:rsidRPr="006D7002">
        <w:rPr>
          <w:rFonts w:hint="cs"/>
          <w:b/>
          <w:bCs/>
          <w:rtl/>
        </w:rPr>
        <w:t>אמנם</w:t>
      </w:r>
      <w:r w:rsidR="006D7002">
        <w:rPr>
          <w:rFonts w:hint="cs"/>
          <w:rtl/>
        </w:rPr>
        <w:t xml:space="preserve"> נראה שהשו"ע למסקנה חזר בו ולכן הביא את שתי הפירושים להלכה (הלכות ד - ה).</w:t>
      </w:r>
    </w:p>
  </w:footnote>
  <w:footnote w:id="713">
    <w:p w14:paraId="6089B83C" w14:textId="4A8A646C" w:rsidR="009B22FA" w:rsidRDefault="009B22FA">
      <w:pPr>
        <w:pStyle w:val="a5"/>
      </w:pPr>
      <w:r>
        <w:rPr>
          <w:rStyle w:val="a7"/>
        </w:rPr>
        <w:footnoteRef/>
      </w:r>
      <w:r>
        <w:rPr>
          <w:rtl/>
        </w:rPr>
        <w:t xml:space="preserve"> </w:t>
      </w:r>
      <w:r w:rsidRPr="007459F0">
        <w:rPr>
          <w:rFonts w:cs="Arial"/>
          <w:rtl/>
        </w:rPr>
        <w:t>עיין בת</w:t>
      </w:r>
      <w:r>
        <w:rPr>
          <w:rFonts w:cs="Arial" w:hint="cs"/>
          <w:rtl/>
        </w:rPr>
        <w:t>רו</w:t>
      </w:r>
      <w:r w:rsidRPr="007459F0">
        <w:rPr>
          <w:rFonts w:cs="Arial"/>
          <w:rtl/>
        </w:rPr>
        <w:t xml:space="preserve">ה"ד </w:t>
      </w:r>
      <w:r>
        <w:rPr>
          <w:rFonts w:cs="Arial" w:hint="cs"/>
          <w:rtl/>
        </w:rPr>
        <w:t>(</w:t>
      </w:r>
      <w:r w:rsidRPr="007459F0">
        <w:rPr>
          <w:rFonts w:cs="Arial"/>
          <w:rtl/>
        </w:rPr>
        <w:t>סי' רצו</w:t>
      </w:r>
      <w:r>
        <w:rPr>
          <w:rFonts w:cs="Arial" w:hint="cs"/>
          <w:rtl/>
        </w:rPr>
        <w:t>,</w:t>
      </w:r>
      <w:r w:rsidRPr="007459F0">
        <w:rPr>
          <w:rFonts w:cs="Arial"/>
          <w:rtl/>
        </w:rPr>
        <w:t xml:space="preserve"> ובפסקיו סי' מג</w:t>
      </w:r>
      <w:r>
        <w:rPr>
          <w:rFonts w:cs="Arial" w:hint="cs"/>
          <w:rtl/>
        </w:rPr>
        <w:t>)</w:t>
      </w:r>
      <w:r w:rsidRPr="007459F0">
        <w:rPr>
          <w:rFonts w:cs="Arial"/>
          <w:rtl/>
        </w:rPr>
        <w:t xml:space="preserve"> דאף אינש דעלמא מהני. יד אפרים. ועיין בתשו' ברית אברהם סי' ק"א מ"ש בזה</w:t>
      </w:r>
      <w:r>
        <w:rPr>
          <w:rFonts w:cs="Arial" w:hint="cs"/>
          <w:rtl/>
        </w:rPr>
        <w:t>, פת"ש (סק"ה).</w:t>
      </w:r>
    </w:p>
  </w:footnote>
  <w:footnote w:id="714">
    <w:p w14:paraId="3CFF5AC6" w14:textId="31EB18A9" w:rsidR="00495837" w:rsidRDefault="00495837">
      <w:pPr>
        <w:pStyle w:val="a5"/>
      </w:pPr>
      <w:r>
        <w:rPr>
          <w:rStyle w:val="a7"/>
        </w:rPr>
        <w:footnoteRef/>
      </w:r>
      <w:r>
        <w:rPr>
          <w:rtl/>
        </w:rPr>
        <w:t xml:space="preserve"> </w:t>
      </w:r>
      <w:r>
        <w:rPr>
          <w:rFonts w:hint="cs"/>
          <w:rtl/>
        </w:rPr>
        <w:t>סימן - כשרים לגט/לגרש.</w:t>
      </w:r>
    </w:p>
  </w:footnote>
  <w:footnote w:id="715">
    <w:p w14:paraId="07034A11" w14:textId="203623A3" w:rsidR="001B4641" w:rsidRDefault="001B4641">
      <w:pPr>
        <w:pStyle w:val="a5"/>
      </w:pPr>
      <w:r>
        <w:rPr>
          <w:rStyle w:val="a7"/>
        </w:rPr>
        <w:footnoteRef/>
      </w:r>
      <w:r>
        <w:rPr>
          <w:rtl/>
        </w:rPr>
        <w:t xml:space="preserve"> </w:t>
      </w:r>
      <w:r w:rsidRPr="001B4641">
        <w:rPr>
          <w:rFonts w:cs="Arial"/>
          <w:rtl/>
        </w:rPr>
        <w:t>דאין להן קידושין ואין גיטין נוהגין בהם</w:t>
      </w:r>
      <w:r w:rsidR="006067A2">
        <w:rPr>
          <w:rFonts w:cs="Arial" w:hint="cs"/>
          <w:rtl/>
        </w:rPr>
        <w:t>,</w:t>
      </w:r>
      <w:r w:rsidRPr="001B4641">
        <w:rPr>
          <w:rFonts w:cs="Arial"/>
          <w:rtl/>
        </w:rPr>
        <w:t xml:space="preserve"> ובמידי דלנפשיה לא חזי לא מצי למיעבד שליחותא לאחריני</w:t>
      </w:r>
      <w:r>
        <w:rPr>
          <w:rFonts w:cs="Arial" w:hint="cs"/>
          <w:rtl/>
        </w:rPr>
        <w:t xml:space="preserve">, רש"י. </w:t>
      </w:r>
    </w:p>
  </w:footnote>
  <w:footnote w:id="716">
    <w:p w14:paraId="78362164" w14:textId="0CC89814" w:rsidR="00A64844" w:rsidRDefault="00A64844">
      <w:pPr>
        <w:pStyle w:val="a5"/>
      </w:pPr>
      <w:r>
        <w:rPr>
          <w:rStyle w:val="a7"/>
        </w:rPr>
        <w:footnoteRef/>
      </w:r>
      <w:r>
        <w:rPr>
          <w:rtl/>
        </w:rPr>
        <w:t xml:space="preserve"> </w:t>
      </w:r>
      <w:r w:rsidRPr="009417E7">
        <w:rPr>
          <w:rFonts w:cs="Arial"/>
          <w:rtl/>
        </w:rPr>
        <w:t>ודין זה לענין גט יתבאר בסימן קמ"א (נ:)</w:t>
      </w:r>
      <w:r>
        <w:rPr>
          <w:rFonts w:cs="Arial" w:hint="cs"/>
          <w:rtl/>
        </w:rPr>
        <w:t>.</w:t>
      </w:r>
      <w:r w:rsidRPr="009417E7">
        <w:rPr>
          <w:rFonts w:cs="Arial"/>
          <w:rtl/>
        </w:rPr>
        <w:t xml:space="preserve"> ומיהו לענין קידושין נראה לי דלא תלי בההוא פלוגתא</w:t>
      </w:r>
      <w:r>
        <w:rPr>
          <w:rFonts w:cs="Arial" w:hint="cs"/>
          <w:rtl/>
        </w:rPr>
        <w:t>,</w:t>
      </w:r>
      <w:r w:rsidRPr="009417E7">
        <w:rPr>
          <w:rFonts w:cs="Arial"/>
          <w:rtl/>
        </w:rPr>
        <w:t xml:space="preserve"> דע"כ לא איפליגו אלא בגט משום דכיון שנכתב שם גט עליו וגוי כיון דליתיה בתורת גיטין איכא מאן דסבר לא יהא לו מגע יד בשליחותו אע</w:t>
      </w:r>
      <w:r>
        <w:rPr>
          <w:rFonts w:cs="Arial" w:hint="cs"/>
          <w:rtl/>
        </w:rPr>
        <w:t>"</w:t>
      </w:r>
      <w:r w:rsidRPr="009417E7">
        <w:rPr>
          <w:rFonts w:cs="Arial"/>
          <w:rtl/>
        </w:rPr>
        <w:t>ג דלא עביד אלא מעשה קוף בעלמא</w:t>
      </w:r>
      <w:r>
        <w:rPr>
          <w:rFonts w:cs="Arial" w:hint="cs"/>
          <w:rtl/>
        </w:rPr>
        <w:t>.</w:t>
      </w:r>
      <w:r w:rsidRPr="009417E7">
        <w:rPr>
          <w:rFonts w:cs="Arial"/>
          <w:rtl/>
        </w:rPr>
        <w:t xml:space="preserve"> אבל מעות הנשלחים לישראל לקדש לו בהם אשה אין שם קידושין עליהם עד שיקדש בהם האשה הילכך כשיוליך הגוי הקידושין לישראל שפיר דמי לכולי עלמא. ועוד אני אומר דמטעם אחר לא ה"ל לרבינו ירוחם לדמות קידושין לגיטין לענין זה</w:t>
      </w:r>
      <w:r>
        <w:rPr>
          <w:rFonts w:cs="Arial" w:hint="cs"/>
          <w:rtl/>
        </w:rPr>
        <w:t>,</w:t>
      </w:r>
      <w:r w:rsidRPr="009417E7">
        <w:rPr>
          <w:rFonts w:cs="Arial"/>
          <w:rtl/>
        </w:rPr>
        <w:t xml:space="preserve"> משום דאפילו מ"ד בגיטין שלא יוליך הגוי הגט היינו לענין שלא תנשא</w:t>
      </w:r>
      <w:r>
        <w:rPr>
          <w:rFonts w:cs="Arial" w:hint="cs"/>
          <w:rtl/>
        </w:rPr>
        <w:t>,</w:t>
      </w:r>
      <w:r w:rsidRPr="009417E7">
        <w:rPr>
          <w:rFonts w:cs="Arial"/>
          <w:rtl/>
        </w:rPr>
        <w:t xml:space="preserve"> אבל אם נישאת לא תצא</w:t>
      </w:r>
      <w:r>
        <w:rPr>
          <w:rFonts w:cs="Arial" w:hint="cs"/>
          <w:rtl/>
        </w:rPr>
        <w:t>,</w:t>
      </w:r>
      <w:r w:rsidRPr="009417E7">
        <w:rPr>
          <w:rFonts w:cs="Arial"/>
          <w:rtl/>
        </w:rPr>
        <w:t xml:space="preserve"> ואם כן לענין קידושין מקודשת גמורה היא מדאורייתא</w:t>
      </w:r>
      <w:r>
        <w:rPr>
          <w:rFonts w:cs="Arial" w:hint="cs"/>
          <w:rtl/>
        </w:rPr>
        <w:t>, ב"י.</w:t>
      </w:r>
    </w:p>
  </w:footnote>
  <w:footnote w:id="717">
    <w:p w14:paraId="468AFF56" w14:textId="4205854D" w:rsidR="00C5513C" w:rsidRDefault="00C5513C">
      <w:pPr>
        <w:pStyle w:val="a5"/>
        <w:rPr>
          <w:rtl/>
        </w:rPr>
      </w:pPr>
      <w:r>
        <w:rPr>
          <w:rStyle w:val="a7"/>
        </w:rPr>
        <w:footnoteRef/>
      </w:r>
      <w:r>
        <w:rPr>
          <w:rtl/>
        </w:rPr>
        <w:t xml:space="preserve"> </w:t>
      </w:r>
      <w:r>
        <w:rPr>
          <w:rFonts w:hint="cs"/>
          <w:rtl/>
        </w:rPr>
        <w:t>והיינו לרמב"ם וסיעתו (לעיל סע' ג) דלא מצרכי עדים על מינוי שליח. ואין נראה לי שכתב ידו שבשטר עומד במקום עדים לראב"ד וסיעתו.</w:t>
      </w:r>
    </w:p>
  </w:footnote>
  <w:footnote w:id="718">
    <w:p w14:paraId="10F4D3EF" w14:textId="4CE629C2" w:rsidR="00E762F0" w:rsidRDefault="00E762F0">
      <w:pPr>
        <w:pStyle w:val="a5"/>
        <w:rPr>
          <w:rtl/>
        </w:rPr>
      </w:pPr>
      <w:r>
        <w:rPr>
          <w:rStyle w:val="a7"/>
        </w:rPr>
        <w:footnoteRef/>
      </w:r>
      <w:r>
        <w:rPr>
          <w:rtl/>
        </w:rPr>
        <w:t xml:space="preserve"> </w:t>
      </w:r>
      <w:r>
        <w:rPr>
          <w:rFonts w:hint="cs"/>
          <w:rtl/>
        </w:rPr>
        <w:t>ולכן לא הוי מילי, וממילא ממסר לשליח אחר.</w:t>
      </w:r>
    </w:p>
  </w:footnote>
  <w:footnote w:id="719">
    <w:p w14:paraId="531A5E59" w14:textId="1143C788" w:rsidR="007E0B08" w:rsidRDefault="007E0B08">
      <w:pPr>
        <w:pStyle w:val="a5"/>
      </w:pPr>
      <w:r>
        <w:rPr>
          <w:rStyle w:val="a7"/>
        </w:rPr>
        <w:footnoteRef/>
      </w:r>
      <w:r>
        <w:rPr>
          <w:rtl/>
        </w:rPr>
        <w:t xml:space="preserve"> </w:t>
      </w:r>
      <w:r w:rsidRPr="009417E7">
        <w:rPr>
          <w:rFonts w:cs="Arial"/>
          <w:rtl/>
        </w:rPr>
        <w:t>ומשמע דאם מסר לו טבעת קידושין הוי כאילו מסר לו שטר</w:t>
      </w:r>
      <w:r>
        <w:rPr>
          <w:rFonts w:cs="Arial" w:hint="cs"/>
          <w:rtl/>
        </w:rPr>
        <w:t>, דרכ"מ (אות י).</w:t>
      </w:r>
    </w:p>
  </w:footnote>
  <w:footnote w:id="720">
    <w:p w14:paraId="39C87C0A" w14:textId="3F832538" w:rsidR="003D0769" w:rsidRDefault="003D0769">
      <w:pPr>
        <w:pStyle w:val="a5"/>
      </w:pPr>
      <w:r>
        <w:rPr>
          <w:rStyle w:val="a7"/>
        </w:rPr>
        <w:footnoteRef/>
      </w:r>
      <w:r>
        <w:rPr>
          <w:rtl/>
        </w:rPr>
        <w:t xml:space="preserve"> </w:t>
      </w:r>
      <w:r>
        <w:rPr>
          <w:rFonts w:hint="cs"/>
          <w:rtl/>
        </w:rPr>
        <w:t xml:space="preserve">סימן - </w:t>
      </w:r>
      <w:r w:rsidR="00E109F6">
        <w:rPr>
          <w:rFonts w:hint="cs"/>
          <w:rtl/>
        </w:rPr>
        <w:t xml:space="preserve">ניקח </w:t>
      </w:r>
      <w:r>
        <w:rPr>
          <w:rFonts w:hint="cs"/>
          <w:rtl/>
        </w:rPr>
        <w:t>נערה מנתניה.</w:t>
      </w:r>
    </w:p>
  </w:footnote>
  <w:footnote w:id="721">
    <w:p w14:paraId="2DCFE229" w14:textId="7024354B" w:rsidR="008F0A52" w:rsidRDefault="008F0A52">
      <w:pPr>
        <w:pStyle w:val="a5"/>
      </w:pPr>
      <w:r>
        <w:rPr>
          <w:rStyle w:val="a7"/>
        </w:rPr>
        <w:footnoteRef/>
      </w:r>
      <w:r>
        <w:rPr>
          <w:rtl/>
        </w:rPr>
        <w:t xml:space="preserve"> </w:t>
      </w:r>
      <w:r>
        <w:rPr>
          <w:rFonts w:cs="Arial"/>
          <w:rtl/>
        </w:rPr>
        <w:t>כ"כ הרמב"ם בפ"ז (ה"כ) ופשוט הוא שכיון ששינה בשליחותו לאו שלוחיה הוא ויתבאר כן לענין גיטין בסימן קמ"א (נב.)</w:t>
      </w:r>
      <w:r>
        <w:rPr>
          <w:rFonts w:cs="Arial" w:hint="cs"/>
          <w:rtl/>
        </w:rPr>
        <w:t>, ב"י.</w:t>
      </w:r>
    </w:p>
  </w:footnote>
  <w:footnote w:id="722">
    <w:p w14:paraId="3E87E875" w14:textId="539C674E" w:rsidR="00E109F6" w:rsidRDefault="00E109F6">
      <w:pPr>
        <w:pStyle w:val="a5"/>
        <w:rPr>
          <w:rtl/>
        </w:rPr>
      </w:pPr>
      <w:r>
        <w:rPr>
          <w:rStyle w:val="a7"/>
        </w:rPr>
        <w:footnoteRef/>
      </w:r>
      <w:r>
        <w:rPr>
          <w:rtl/>
        </w:rPr>
        <w:t xml:space="preserve"> </w:t>
      </w:r>
      <w:r>
        <w:rPr>
          <w:rFonts w:hint="cs"/>
          <w:rtl/>
        </w:rPr>
        <w:t>סימן - חטף נערה.</w:t>
      </w:r>
    </w:p>
  </w:footnote>
  <w:footnote w:id="723">
    <w:p w14:paraId="7503C009" w14:textId="447554FD" w:rsidR="002522FC" w:rsidRDefault="002522FC">
      <w:pPr>
        <w:pStyle w:val="a5"/>
        <w:rPr>
          <w:rtl/>
        </w:rPr>
      </w:pPr>
      <w:r>
        <w:rPr>
          <w:rStyle w:val="a7"/>
        </w:rPr>
        <w:footnoteRef/>
      </w:r>
      <w:r>
        <w:rPr>
          <w:rtl/>
        </w:rPr>
        <w:t xml:space="preserve"> </w:t>
      </w:r>
      <w:r>
        <w:rPr>
          <w:rFonts w:cs="Arial" w:hint="cs"/>
          <w:rtl/>
        </w:rPr>
        <w:t>ו</w:t>
      </w:r>
      <w:r w:rsidRPr="002522FC">
        <w:rPr>
          <w:rFonts w:cs="Arial"/>
          <w:rtl/>
        </w:rPr>
        <w:t>כגון שלא קדשה במעות המשלח דא"כ ה"ל כמו קדשה בגזל דאינה מקודשת</w:t>
      </w:r>
      <w:r>
        <w:rPr>
          <w:rFonts w:cs="Arial" w:hint="cs"/>
          <w:rtl/>
        </w:rPr>
        <w:t xml:space="preserve"> </w:t>
      </w:r>
      <w:r>
        <w:rPr>
          <w:rFonts w:cs="Arial"/>
          <w:rtl/>
        </w:rPr>
        <w:t>(קידושין נב.)</w:t>
      </w:r>
      <w:r>
        <w:rPr>
          <w:rFonts w:cs="Arial" w:hint="cs"/>
          <w:rtl/>
        </w:rPr>
        <w:t>,</w:t>
      </w:r>
      <w:r w:rsidRPr="002522FC">
        <w:rPr>
          <w:rFonts w:cs="Arial"/>
          <w:rtl/>
        </w:rPr>
        <w:t xml:space="preserve"> </w:t>
      </w:r>
      <w:r>
        <w:rPr>
          <w:rFonts w:cs="Arial"/>
          <w:rtl/>
        </w:rPr>
        <w:t>מרדכי (שם ריש סי' תקכב) בשם ר"ב</w:t>
      </w:r>
      <w:r>
        <w:rPr>
          <w:rFonts w:cs="Arial" w:hint="cs"/>
          <w:rtl/>
        </w:rPr>
        <w:t>.</w:t>
      </w:r>
      <w:r w:rsidR="00E561F1">
        <w:rPr>
          <w:rFonts w:cs="Arial" w:hint="cs"/>
          <w:rtl/>
        </w:rPr>
        <w:t xml:space="preserve"> </w:t>
      </w:r>
      <w:r w:rsidR="00E561F1" w:rsidRPr="00754402">
        <w:rPr>
          <w:rFonts w:cs="Arial" w:hint="cs"/>
          <w:color w:val="E36C0A" w:themeColor="accent6" w:themeShade="BF"/>
          <w:rtl/>
        </w:rPr>
        <w:t>(וכ"</w:t>
      </w:r>
      <w:r w:rsidR="00E561F1">
        <w:rPr>
          <w:rFonts w:cs="Arial" w:hint="cs"/>
          <w:color w:val="E36C0A" w:themeColor="accent6" w:themeShade="BF"/>
          <w:rtl/>
        </w:rPr>
        <w:t>פ</w:t>
      </w:r>
      <w:r w:rsidR="00E561F1" w:rsidRPr="00754402">
        <w:rPr>
          <w:rFonts w:cs="Arial" w:hint="cs"/>
          <w:color w:val="E36C0A" w:themeColor="accent6" w:themeShade="BF"/>
          <w:rtl/>
        </w:rPr>
        <w:t xml:space="preserve"> בשו"ע)</w:t>
      </w:r>
    </w:p>
  </w:footnote>
  <w:footnote w:id="724">
    <w:p w14:paraId="038B5672" w14:textId="56F4D675" w:rsidR="00881292" w:rsidRPr="00881292" w:rsidRDefault="00881292" w:rsidP="00881292">
      <w:pPr>
        <w:pStyle w:val="a5"/>
        <w:rPr>
          <w:rFonts w:cs="Arial"/>
        </w:rPr>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881292">
        <w:rPr>
          <w:rFonts w:cs="Arial"/>
          <w:rtl/>
        </w:rPr>
        <w:t xml:space="preserve">ששאלתם על ראובן ששלח את שמעון לקדש לו אשה לאה, וכאשר בא שמעון הושיב את חשובי הקהל כמו שרגילין לעשות והראה להם ההרשאה שמינהו ראובן שליח לקדש לו לאה, ובירר עדים לקדש לראובן בפניהם, ובעת הקידושין כשהיה לו לומר הרי את מקודשת לראובן אמרו העדים שאמר הרי את מקודשת לי, אמרו לו העדים למה לא אמרת לראובן, ונשבע השליח כסבור הייתי שאמרתי לראובן, ח"ו לא נתכונתי לקדש אלא לראובן, ואף כי יש לי אשה אחרת ואיך אעשה הרעה הגדולה הזאת ואקח אשה על אשתי, ואם אמרתי לי לא אמרתי אלא בבהילות דחיפת הבחורים. והלך מיד וחזר שנית וקידשה לראובן. ושאלת אם צריכה גט מן השליח אם יש ממש בקידושי השליח שקדשה לעצמו. </w:t>
      </w:r>
      <w:r>
        <w:rPr>
          <w:rFonts w:cs="Arial" w:hint="cs"/>
          <w:rtl/>
        </w:rPr>
        <w:t xml:space="preserve">      </w:t>
      </w:r>
      <w:r w:rsidRPr="00881292">
        <w:rPr>
          <w:rFonts w:cs="Arial"/>
          <w:rtl/>
        </w:rPr>
        <w:t xml:space="preserve">נ"ל דאינה צריכה גט מן השליח, דקיימא לן </w:t>
      </w:r>
      <w:r>
        <w:rPr>
          <w:rFonts w:cs="Arial" w:hint="cs"/>
          <w:rtl/>
        </w:rPr>
        <w:t>(</w:t>
      </w:r>
      <w:r w:rsidRPr="00881292">
        <w:rPr>
          <w:rFonts w:cs="Arial"/>
          <w:rtl/>
        </w:rPr>
        <w:t>נזיר לא</w:t>
      </w:r>
      <w:r>
        <w:rPr>
          <w:rFonts w:cs="Arial" w:hint="cs"/>
          <w:rtl/>
        </w:rPr>
        <w:t>.)</w:t>
      </w:r>
      <w:r w:rsidRPr="00881292">
        <w:rPr>
          <w:rFonts w:cs="Arial"/>
          <w:rtl/>
        </w:rPr>
        <w:t xml:space="preserve"> הקדש טעות אינו הקדש</w:t>
      </w:r>
      <w:r>
        <w:rPr>
          <w:rFonts w:cs="Arial" w:hint="cs"/>
          <w:rtl/>
        </w:rPr>
        <w:t>...</w:t>
      </w:r>
      <w:r w:rsidRPr="00881292">
        <w:rPr>
          <w:rFonts w:cs="Arial"/>
          <w:rtl/>
        </w:rPr>
        <w:t xml:space="preserve"> וסוף דבר חזרנו על כל צדדין ולא מצינו שצריכה גט והבא להחמיר עליה ולהצריכה גט, נ"ל שפוסלה שלא לצורך.</w:t>
      </w:r>
    </w:p>
  </w:footnote>
  <w:footnote w:id="725">
    <w:p w14:paraId="5786B4A9" w14:textId="77777777" w:rsidR="00DC6EA7" w:rsidRPr="00C261F0" w:rsidRDefault="00DC6EA7" w:rsidP="00DC6EA7">
      <w:pPr>
        <w:pStyle w:val="a5"/>
      </w:pPr>
      <w:r w:rsidRPr="00C261F0">
        <w:rPr>
          <w:rStyle w:val="a7"/>
        </w:rPr>
        <w:footnoteRef/>
      </w:r>
      <w:r w:rsidRPr="00C261F0">
        <w:rPr>
          <w:rtl/>
        </w:rPr>
        <w:t xml:space="preserve"> </w:t>
      </w:r>
      <w:r w:rsidRPr="00C261F0">
        <w:rPr>
          <w:rFonts w:cs="Arial" w:hint="cs"/>
          <w:rtl/>
        </w:rPr>
        <w:t xml:space="preserve">והעתיקו דבריו המרדכי </w:t>
      </w:r>
      <w:r>
        <w:rPr>
          <w:rFonts w:cs="Arial" w:hint="cs"/>
          <w:rtl/>
        </w:rPr>
        <w:t>(</w:t>
      </w:r>
      <w:r w:rsidRPr="00C261F0">
        <w:rPr>
          <w:rFonts w:cs="Arial" w:hint="cs"/>
          <w:rtl/>
        </w:rPr>
        <w:t>סי' תקכב</w:t>
      </w:r>
      <w:r>
        <w:rPr>
          <w:rFonts w:cs="Arial" w:hint="cs"/>
          <w:rtl/>
        </w:rPr>
        <w:t>)</w:t>
      </w:r>
      <w:r w:rsidRPr="00C261F0">
        <w:rPr>
          <w:rFonts w:cs="Arial" w:hint="cs"/>
          <w:rtl/>
        </w:rPr>
        <w:t xml:space="preserve"> הגמ"ר </w:t>
      </w:r>
      <w:r>
        <w:rPr>
          <w:rFonts w:cs="Arial" w:hint="cs"/>
          <w:rtl/>
        </w:rPr>
        <w:t>(</w:t>
      </w:r>
      <w:r w:rsidRPr="00C261F0">
        <w:rPr>
          <w:rFonts w:cs="Arial" w:hint="cs"/>
          <w:rtl/>
        </w:rPr>
        <w:t>סי' תקמח</w:t>
      </w:r>
      <w:r>
        <w:rPr>
          <w:rFonts w:cs="Arial" w:hint="cs"/>
          <w:rtl/>
        </w:rPr>
        <w:t>)</w:t>
      </w:r>
      <w:r w:rsidRPr="00C261F0">
        <w:rPr>
          <w:rFonts w:cs="Arial" w:hint="cs"/>
          <w:rtl/>
        </w:rPr>
        <w:t xml:space="preserve"> והגה"מ </w:t>
      </w:r>
      <w:r>
        <w:rPr>
          <w:rFonts w:cs="Arial" w:hint="cs"/>
          <w:rtl/>
        </w:rPr>
        <w:t>(</w:t>
      </w:r>
      <w:r w:rsidRPr="00C261F0">
        <w:rPr>
          <w:rFonts w:cs="Arial" w:hint="cs"/>
          <w:rtl/>
        </w:rPr>
        <w:t>נשים סי' ג</w:t>
      </w:r>
      <w:r>
        <w:rPr>
          <w:rFonts w:cs="Arial" w:hint="cs"/>
          <w:rtl/>
        </w:rPr>
        <w:t>)</w:t>
      </w:r>
      <w:r w:rsidRPr="00C261F0">
        <w:rPr>
          <w:rFonts w:cs="Arial" w:hint="cs"/>
          <w:rtl/>
        </w:rPr>
        <w:t>.</w:t>
      </w:r>
    </w:p>
  </w:footnote>
  <w:footnote w:id="726">
    <w:p w14:paraId="4E6089A1" w14:textId="6941B5FC" w:rsidR="004D5417" w:rsidRDefault="004D5417">
      <w:pPr>
        <w:pStyle w:val="a5"/>
      </w:pPr>
      <w:r>
        <w:rPr>
          <w:rStyle w:val="a7"/>
        </w:rPr>
        <w:footnoteRef/>
      </w:r>
      <w:r>
        <w:rPr>
          <w:rtl/>
        </w:rPr>
        <w:t xml:space="preserve"> </w:t>
      </w:r>
      <w:r>
        <w:rPr>
          <w:rFonts w:hint="cs"/>
          <w:rtl/>
        </w:rPr>
        <w:t xml:space="preserve">אם כך כתב מהר"ם נראה לכאורה שתשובותיו סותרות זו את זו (ועיין בשו"ת שמחת כהן [אהע"ז סי' יג] שהביא הרבה תירוצים כדי </w:t>
      </w:r>
      <w:r w:rsidR="002522FC">
        <w:rPr>
          <w:rFonts w:hint="cs"/>
          <w:rtl/>
        </w:rPr>
        <w:t>סדר</w:t>
      </w:r>
      <w:r>
        <w:rPr>
          <w:rFonts w:hint="cs"/>
          <w:rtl/>
        </w:rPr>
        <w:t xml:space="preserve"> </w:t>
      </w:r>
      <w:r w:rsidR="002522FC">
        <w:rPr>
          <w:rFonts w:hint="cs"/>
          <w:rtl/>
        </w:rPr>
        <w:t xml:space="preserve">בין </w:t>
      </w:r>
      <w:r>
        <w:rPr>
          <w:rFonts w:hint="cs"/>
          <w:rtl/>
        </w:rPr>
        <w:t>תשובות אלו). ומכל מקום לא מצאתי בשו"ת מהר"ם מרוטנבורג תשובה זו ששלח לה"ר ידידיה (יש תשובות אחרות ששלח לו)</w:t>
      </w:r>
      <w:r w:rsidR="002522FC">
        <w:rPr>
          <w:rFonts w:hint="cs"/>
          <w:rtl/>
        </w:rPr>
        <w:t>.</w:t>
      </w:r>
    </w:p>
  </w:footnote>
  <w:footnote w:id="727">
    <w:p w14:paraId="211080C7" w14:textId="3B33B142" w:rsidR="00E25773" w:rsidRDefault="00E25773">
      <w:pPr>
        <w:pStyle w:val="a5"/>
      </w:pPr>
      <w:r>
        <w:rPr>
          <w:rStyle w:val="a7"/>
        </w:rPr>
        <w:footnoteRef/>
      </w:r>
      <w:r>
        <w:rPr>
          <w:rtl/>
        </w:rPr>
        <w:t xml:space="preserve"> </w:t>
      </w:r>
      <w:r w:rsidRPr="007459F0">
        <w:rPr>
          <w:rFonts w:cs="Arial"/>
          <w:rtl/>
        </w:rPr>
        <w:t xml:space="preserve">עיין בתשובת נו"ב תניינא </w:t>
      </w:r>
      <w:r w:rsidR="00D745F4">
        <w:rPr>
          <w:rFonts w:cs="Arial" w:hint="cs"/>
          <w:rtl/>
        </w:rPr>
        <w:t>(</w:t>
      </w:r>
      <w:r w:rsidRPr="007459F0">
        <w:rPr>
          <w:rFonts w:cs="Arial"/>
          <w:rtl/>
        </w:rPr>
        <w:t>סי</w:t>
      </w:r>
      <w:r>
        <w:rPr>
          <w:rFonts w:cs="Arial" w:hint="cs"/>
          <w:rtl/>
        </w:rPr>
        <w:t>'</w:t>
      </w:r>
      <w:r w:rsidRPr="007459F0">
        <w:rPr>
          <w:rFonts w:cs="Arial"/>
          <w:rtl/>
        </w:rPr>
        <w:t xml:space="preserve"> עא</w:t>
      </w:r>
      <w:r w:rsidR="00D745F4">
        <w:rPr>
          <w:rFonts w:cs="Arial" w:hint="cs"/>
          <w:rtl/>
        </w:rPr>
        <w:t xml:space="preserve"> </w:t>
      </w:r>
      <w:r>
        <w:rPr>
          <w:rFonts w:cs="Arial" w:hint="cs"/>
          <w:rtl/>
        </w:rPr>
        <w:t>-</w:t>
      </w:r>
      <w:r w:rsidR="00D745F4">
        <w:rPr>
          <w:rFonts w:cs="Arial" w:hint="cs"/>
          <w:rtl/>
        </w:rPr>
        <w:t xml:space="preserve"> </w:t>
      </w:r>
      <w:r w:rsidRPr="007459F0">
        <w:rPr>
          <w:rFonts w:cs="Arial"/>
          <w:rtl/>
        </w:rPr>
        <w:t>עב</w:t>
      </w:r>
      <w:r>
        <w:rPr>
          <w:rFonts w:cs="Arial" w:hint="cs"/>
          <w:rtl/>
        </w:rPr>
        <w:t>)</w:t>
      </w:r>
      <w:r w:rsidRPr="007459F0">
        <w:rPr>
          <w:rFonts w:cs="Arial"/>
          <w:rtl/>
        </w:rPr>
        <w:t xml:space="preserve"> דאף אם השליח לא קידשה בעצמו רק ע"י שלוחו מקודשת ולא אמרינן בזה אין שליח לד"ע ויהא השליחות בטל כמבואר בנו"ב קמא </w:t>
      </w:r>
      <w:r w:rsidR="00D745F4">
        <w:rPr>
          <w:rFonts w:cs="Arial" w:hint="cs"/>
          <w:rtl/>
        </w:rPr>
        <w:t>(</w:t>
      </w:r>
      <w:r w:rsidRPr="007459F0">
        <w:rPr>
          <w:rFonts w:cs="Arial"/>
          <w:rtl/>
        </w:rPr>
        <w:t>סי' עה</w:t>
      </w:r>
      <w:r w:rsidR="00D745F4">
        <w:rPr>
          <w:rFonts w:cs="Arial" w:hint="cs"/>
          <w:rtl/>
        </w:rPr>
        <w:t>)</w:t>
      </w:r>
      <w:r w:rsidRPr="007459F0">
        <w:rPr>
          <w:rFonts w:cs="Arial"/>
          <w:rtl/>
        </w:rPr>
        <w:t xml:space="preserve"> משום דעיקר העבירה בכאן במה שלא קיים שליחותו שחבירו סמך עליו ואפילו לא קידשה לעצמו כלל ושוב מה שקידשה לעצמו אינו מוסיף בזה חטא ולא שייך בהקידושין אין שליח לד"ע ע"ש</w:t>
      </w:r>
      <w:r>
        <w:rPr>
          <w:rFonts w:cs="Arial" w:hint="cs"/>
          <w:rtl/>
        </w:rPr>
        <w:t>, פת"ש (סק"ט).</w:t>
      </w:r>
    </w:p>
  </w:footnote>
  <w:footnote w:id="728">
    <w:p w14:paraId="29947E47" w14:textId="7E874794" w:rsidR="00E25773" w:rsidRDefault="00E25773">
      <w:pPr>
        <w:pStyle w:val="a5"/>
      </w:pPr>
      <w:r>
        <w:rPr>
          <w:rStyle w:val="a7"/>
        </w:rPr>
        <w:footnoteRef/>
      </w:r>
      <w:r>
        <w:rPr>
          <w:rtl/>
        </w:rPr>
        <w:t xml:space="preserve"> </w:t>
      </w:r>
      <w:r w:rsidRPr="007459F0">
        <w:rPr>
          <w:rFonts w:cs="Arial"/>
          <w:rtl/>
        </w:rPr>
        <w:t>ועי' בהגהת יד אפרים שכ' ואם חושש דילמא אדהכי הדרה א"צ להמתין ואפילו בזיווג ראשון איכא למימר שמא יקדמנו אחר כ"כ הריטב"א</w:t>
      </w:r>
      <w:r>
        <w:rPr>
          <w:rFonts w:cs="Arial" w:hint="cs"/>
          <w:rtl/>
        </w:rPr>
        <w:t>, פת"ש (סקי"א).</w:t>
      </w:r>
    </w:p>
  </w:footnote>
  <w:footnote w:id="729">
    <w:p w14:paraId="2989CF93" w14:textId="067268F0" w:rsidR="00CB015C" w:rsidRDefault="00CB015C">
      <w:pPr>
        <w:pStyle w:val="a5"/>
      </w:pPr>
      <w:r>
        <w:rPr>
          <w:rStyle w:val="a7"/>
        </w:rPr>
        <w:footnoteRef/>
      </w:r>
      <w:r>
        <w:rPr>
          <w:rtl/>
        </w:rPr>
        <w:t xml:space="preserve"> </w:t>
      </w:r>
      <w:r>
        <w:rPr>
          <w:rFonts w:hint="cs"/>
          <w:rtl/>
        </w:rPr>
        <w:t>סימן - יצא אחד, יש</w:t>
      </w:r>
      <w:r w:rsidR="00371427">
        <w:rPr>
          <w:rFonts w:hint="cs"/>
          <w:rtl/>
        </w:rPr>
        <w:t>ב</w:t>
      </w:r>
      <w:r>
        <w:rPr>
          <w:rFonts w:hint="cs"/>
          <w:rtl/>
        </w:rPr>
        <w:t xml:space="preserve"> </w:t>
      </w:r>
      <w:r w:rsidR="00371427">
        <w:rPr>
          <w:rFonts w:hint="cs"/>
          <w:rtl/>
        </w:rPr>
        <w:t>בדד (סימן לשני הדפים)</w:t>
      </w:r>
      <w:r>
        <w:rPr>
          <w:rFonts w:hint="cs"/>
          <w:rtl/>
        </w:rPr>
        <w:t xml:space="preserve">. </w:t>
      </w:r>
      <w:r w:rsidR="00773444">
        <w:rPr>
          <w:rFonts w:hint="cs"/>
          <w:rtl/>
        </w:rPr>
        <w:t xml:space="preserve">וכן - נזיר ישאר אחד. </w:t>
      </w:r>
      <w:r>
        <w:rPr>
          <w:rFonts w:hint="cs"/>
          <w:rtl/>
        </w:rPr>
        <w:t>ו</w:t>
      </w:r>
      <w:r w:rsidR="00371427">
        <w:rPr>
          <w:rFonts w:hint="cs"/>
          <w:rtl/>
        </w:rPr>
        <w:t>דברי ר' יצחק בשם רבי יוחנן מוזכרים</w:t>
      </w:r>
      <w:r>
        <w:rPr>
          <w:rFonts w:hint="cs"/>
          <w:rtl/>
        </w:rPr>
        <w:t xml:space="preserve"> ב</w:t>
      </w:r>
      <w:r w:rsidR="00371427">
        <w:rPr>
          <w:rFonts w:hint="cs"/>
          <w:rtl/>
        </w:rPr>
        <w:t>פרק התקבל (</w:t>
      </w:r>
      <w:r>
        <w:rPr>
          <w:rFonts w:hint="cs"/>
          <w:rtl/>
        </w:rPr>
        <w:t>גיטין סד</w:t>
      </w:r>
      <w:r w:rsidR="00371427">
        <w:rPr>
          <w:rFonts w:hint="cs"/>
          <w:rtl/>
        </w:rPr>
        <w:t>.).</w:t>
      </w:r>
    </w:p>
  </w:footnote>
  <w:footnote w:id="730">
    <w:p w14:paraId="2B6E9162" w14:textId="1D7B1A40" w:rsidR="00837B79" w:rsidRDefault="00837B79">
      <w:pPr>
        <w:pStyle w:val="a5"/>
      </w:pPr>
      <w:r>
        <w:rPr>
          <w:rStyle w:val="a7"/>
        </w:rPr>
        <w:footnoteRef/>
      </w:r>
      <w:r>
        <w:rPr>
          <w:rtl/>
        </w:rPr>
        <w:t xml:space="preserve"> </w:t>
      </w:r>
      <w:r w:rsidRPr="00837B79">
        <w:rPr>
          <w:rFonts w:cs="Arial"/>
          <w:rtl/>
        </w:rPr>
        <w:t>שלא פירש לו באיזו עיר ואיזו אשה</w:t>
      </w:r>
      <w:r>
        <w:rPr>
          <w:rFonts w:cs="Arial" w:hint="cs"/>
          <w:rtl/>
        </w:rPr>
        <w:t>, רש"י.</w:t>
      </w:r>
    </w:p>
  </w:footnote>
  <w:footnote w:id="731">
    <w:p w14:paraId="3269D6F6" w14:textId="2A9E2099" w:rsidR="00837B79" w:rsidRDefault="00837B79">
      <w:pPr>
        <w:pStyle w:val="a5"/>
      </w:pPr>
      <w:r>
        <w:rPr>
          <w:rStyle w:val="a7"/>
        </w:rPr>
        <w:footnoteRef/>
      </w:r>
      <w:r>
        <w:rPr>
          <w:rtl/>
        </w:rPr>
        <w:t xml:space="preserve"> </w:t>
      </w:r>
      <w:r w:rsidRPr="00837B79">
        <w:rPr>
          <w:rFonts w:cs="Arial"/>
          <w:rtl/>
        </w:rPr>
        <w:t>והלך וקידש לו אשה וכיון שלא פירש לו הי מינייהו קדיש ליה ולא ידע איזו קידש לו ואי הדר אותו האיש ונסיב איתתא דלמא זו היא אמה או בתה או אחותה של אותה האשה שקידש לו שלוחו והן כולן אסורות לו</w:t>
      </w:r>
      <w:r>
        <w:rPr>
          <w:rFonts w:cs="Arial" w:hint="cs"/>
          <w:rtl/>
        </w:rPr>
        <w:t>.</w:t>
      </w:r>
      <w:r w:rsidRPr="00837B79">
        <w:rPr>
          <w:rFonts w:cs="Arial"/>
          <w:rtl/>
        </w:rPr>
        <w:t xml:space="preserve"> כדאמר התם (ריש מסכת דרץ ארץ</w:t>
      </w:r>
      <w:r>
        <w:rPr>
          <w:rFonts w:cs="Arial" w:hint="cs"/>
          <w:rtl/>
        </w:rPr>
        <w:t>)</w:t>
      </w:r>
      <w:r w:rsidRPr="00837B79">
        <w:rPr>
          <w:rFonts w:cs="Arial"/>
          <w:rtl/>
        </w:rPr>
        <w:t xml:space="preserve"> המקדש את אשה אוסר עליו שבע עריות</w:t>
      </w:r>
      <w:r>
        <w:rPr>
          <w:rFonts w:cs="Arial" w:hint="cs"/>
          <w:rtl/>
        </w:rPr>
        <w:t>, רש"י.</w:t>
      </w:r>
    </w:p>
  </w:footnote>
  <w:footnote w:id="732">
    <w:p w14:paraId="5631BCA9" w14:textId="053C08E8" w:rsidR="00837B79" w:rsidRDefault="00837B79">
      <w:pPr>
        <w:pStyle w:val="a5"/>
      </w:pPr>
      <w:r>
        <w:rPr>
          <w:rStyle w:val="a7"/>
        </w:rPr>
        <w:footnoteRef/>
      </w:r>
      <w:r>
        <w:rPr>
          <w:rtl/>
        </w:rPr>
        <w:t xml:space="preserve"> </w:t>
      </w:r>
      <w:r w:rsidRPr="00837B79">
        <w:rPr>
          <w:rFonts w:cs="Arial"/>
          <w:rtl/>
        </w:rPr>
        <w:t>אחד מחייבי קינין כגון הזב והזבה יולדת ומצורע שהפרישו להן שתי תורין או שני בני יונה ועדיין לא קראו להן שם איזו לחטאת ואיזו לעולה ופרח גוזל אחד מהן לאויר העולם או שפרחה לבין חטאות מתות כגון שהיו שם מה' חטאות המתות כגון חטאת שכיפרו בעליה כו' ונתערבה ביניהן ואין ידוע איזו היא דאין לה שוב תקנה</w:t>
      </w:r>
      <w:r>
        <w:rPr>
          <w:rFonts w:cs="Arial" w:hint="cs"/>
          <w:rtl/>
        </w:rPr>
        <w:t>, רש"י.</w:t>
      </w:r>
    </w:p>
  </w:footnote>
  <w:footnote w:id="733">
    <w:p w14:paraId="6DD45EDE" w14:textId="5BDF348A" w:rsidR="00837B79" w:rsidRDefault="00837B79">
      <w:pPr>
        <w:pStyle w:val="a5"/>
        <w:rPr>
          <w:rtl/>
        </w:rPr>
      </w:pPr>
      <w:r>
        <w:rPr>
          <w:rStyle w:val="a7"/>
        </w:rPr>
        <w:footnoteRef/>
      </w:r>
      <w:r>
        <w:rPr>
          <w:rtl/>
        </w:rPr>
        <w:t xml:space="preserve"> </w:t>
      </w:r>
      <w:r w:rsidRPr="00837B79">
        <w:rPr>
          <w:rFonts w:cs="Arial"/>
          <w:rtl/>
        </w:rPr>
        <w:t>ואח"כ יפריש אחד לחטאת ואחד לעולה</w:t>
      </w:r>
      <w:r>
        <w:rPr>
          <w:rFonts w:hint="cs"/>
          <w:rtl/>
        </w:rPr>
        <w:t>, רש"י.</w:t>
      </w:r>
    </w:p>
  </w:footnote>
  <w:footnote w:id="734">
    <w:p w14:paraId="2B04DEFD" w14:textId="4B1E3063" w:rsidR="00837B79" w:rsidRDefault="00837B79">
      <w:pPr>
        <w:pStyle w:val="a5"/>
      </w:pPr>
      <w:r>
        <w:rPr>
          <w:rStyle w:val="a7"/>
        </w:rPr>
        <w:footnoteRef/>
      </w:r>
      <w:r>
        <w:rPr>
          <w:rtl/>
        </w:rPr>
        <w:t xml:space="preserve"> </w:t>
      </w:r>
      <w:r w:rsidRPr="00837B79">
        <w:rPr>
          <w:rFonts w:cs="Arial"/>
          <w:rtl/>
        </w:rPr>
        <w:t>שפרח אחד מהן ואינו יודע איזו היא אין לו תקנה לפי שאין יודע איזו לחטאת ואיזו לעולה ואף על גב דפירש כיון דלא הוי תרוייהו קמיה לית בהו היכרא דלא ידע אי האי שני הוי חטאת או עולה</w:t>
      </w:r>
      <w:r>
        <w:rPr>
          <w:rFonts w:cs="Arial" w:hint="cs"/>
          <w:rtl/>
        </w:rPr>
        <w:t>, רש"י.</w:t>
      </w:r>
    </w:p>
  </w:footnote>
  <w:footnote w:id="735">
    <w:p w14:paraId="23F85FD4" w14:textId="217C091F" w:rsidR="00837B79" w:rsidRDefault="00837B79">
      <w:pPr>
        <w:pStyle w:val="a5"/>
      </w:pPr>
      <w:r>
        <w:rPr>
          <w:rStyle w:val="a7"/>
        </w:rPr>
        <w:footnoteRef/>
      </w:r>
      <w:r>
        <w:rPr>
          <w:rtl/>
        </w:rPr>
        <w:t xml:space="preserve"> </w:t>
      </w:r>
      <w:r w:rsidRPr="00837B79">
        <w:rPr>
          <w:rFonts w:cs="Arial"/>
          <w:rtl/>
        </w:rPr>
        <w:t>לכל מאן דמייתי קינין היינו האי דפרח לפלוני אתמול ונמצא מתכפר בקרבן חבירו דהא אמרת שהוא אסור בכל הנשים שבעולם</w:t>
      </w:r>
      <w:r>
        <w:rPr>
          <w:rFonts w:cs="Arial" w:hint="cs"/>
          <w:rtl/>
        </w:rPr>
        <w:t>, רש"י.</w:t>
      </w:r>
    </w:p>
  </w:footnote>
  <w:footnote w:id="736">
    <w:p w14:paraId="191ADB7D" w14:textId="081962A0" w:rsidR="00837B79" w:rsidRDefault="00837B79">
      <w:pPr>
        <w:pStyle w:val="a5"/>
      </w:pPr>
      <w:r>
        <w:rPr>
          <w:rStyle w:val="a7"/>
        </w:rPr>
        <w:footnoteRef/>
      </w:r>
      <w:r>
        <w:rPr>
          <w:rtl/>
        </w:rPr>
        <w:t xml:space="preserve"> </w:t>
      </w:r>
      <w:r w:rsidRPr="00837B79">
        <w:rPr>
          <w:rFonts w:cs="Arial"/>
          <w:rtl/>
        </w:rPr>
        <w:t>דכל כבודה בת מלך פנימה והואיל דקביעה הוה ליה כמחצה על מחצה ואסור ואת מותבת לי מאיסורא דנייד דאיכא למימר דהתם בדין הוא דלישתרו משום דאית בה טעמא דכל דפריש מרובא דהיתירא פריש</w:t>
      </w:r>
      <w:r>
        <w:rPr>
          <w:rFonts w:cs="Arial" w:hint="cs"/>
          <w:rtl/>
        </w:rPr>
        <w:t>, רש"י.</w:t>
      </w:r>
    </w:p>
  </w:footnote>
  <w:footnote w:id="737">
    <w:p w14:paraId="22C85576" w14:textId="378E11D2" w:rsidR="00837B79" w:rsidRDefault="00837B79">
      <w:pPr>
        <w:pStyle w:val="a5"/>
      </w:pPr>
      <w:r>
        <w:rPr>
          <w:rStyle w:val="a7"/>
        </w:rPr>
        <w:footnoteRef/>
      </w:r>
      <w:r>
        <w:rPr>
          <w:rtl/>
        </w:rPr>
        <w:t xml:space="preserve"> </w:t>
      </w:r>
      <w:r w:rsidRPr="00837B79">
        <w:rPr>
          <w:rFonts w:cs="Arial"/>
          <w:rtl/>
        </w:rPr>
        <w:t>האי בעל אשכחיה לההיא איתתא בשוקא דניידא ולישתרי בה דכל דפריש מרובא פריש אכתי לא דמי דאילו איתתא הדרא לניחותא כיון דעיילא לביתה הויא לה קבועה אבל גבי קן לעולם הויא לה איסורא דניידא</w:t>
      </w:r>
      <w:r>
        <w:rPr>
          <w:rFonts w:cs="Arial" w:hint="cs"/>
          <w:rtl/>
        </w:rPr>
        <w:t>, רש"י.</w:t>
      </w:r>
    </w:p>
  </w:footnote>
  <w:footnote w:id="738">
    <w:p w14:paraId="0FD02E0F" w14:textId="65B142A2" w:rsidR="00CB015C" w:rsidRDefault="00CB015C">
      <w:pPr>
        <w:pStyle w:val="a5"/>
      </w:pPr>
      <w:r>
        <w:rPr>
          <w:rStyle w:val="a7"/>
        </w:rPr>
        <w:footnoteRef/>
      </w:r>
      <w:r>
        <w:rPr>
          <w:rtl/>
        </w:rPr>
        <w:t xml:space="preserve"> </w:t>
      </w:r>
      <w:r w:rsidRPr="00CB015C">
        <w:rPr>
          <w:rFonts w:cs="Arial"/>
          <w:rtl/>
        </w:rPr>
        <w:t>פנויה ואע</w:t>
      </w:r>
      <w:r w:rsidR="00CD38D9">
        <w:rPr>
          <w:rFonts w:cs="Arial" w:hint="cs"/>
          <w:rtl/>
        </w:rPr>
        <w:t>"</w:t>
      </w:r>
      <w:r w:rsidRPr="00CB015C">
        <w:rPr>
          <w:rFonts w:cs="Arial"/>
          <w:rtl/>
        </w:rPr>
        <w:t>פ וכו' דלאחר מכן הויא לה חדא מהני קרובותיה פנויה כיון דבזמן ששילח זה שלוחו היתה האחת נשואה והאחת פנויה ובא זה וקידש את הפנויה אין חוששין לומר שמא שלוחו בא לכאן וקידש את אחותה לאחר שנתגרשה ונמצא זה פוגע באחותה ויש בו משום איסור שתי אחיות דסתמא דמילתא כי משוי איניש שליח במילתא דקיימא קמיה בלא איסורא אבל במלתא דלא קיימא קמיה כגון זו דבההיא שעתא דקא משוי שליח להאי הוה מינסבא לגברא לא משוי איניש שליח</w:t>
      </w:r>
      <w:r>
        <w:rPr>
          <w:rFonts w:cs="Arial" w:hint="cs"/>
          <w:rtl/>
        </w:rPr>
        <w:t>, רש"י.</w:t>
      </w:r>
    </w:p>
  </w:footnote>
  <w:footnote w:id="739">
    <w:p w14:paraId="588DCD6B" w14:textId="2AFAB55B" w:rsidR="00CF6FB8" w:rsidRDefault="00CF6FB8" w:rsidP="00CF6FB8">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8E3825">
        <w:rPr>
          <w:rFonts w:cs="Arial"/>
          <w:rtl/>
        </w:rPr>
        <w:t>וא"ת וכ"ע יאסרו לישא נשים דשמא זאת היא שנתקדשה ע"י שליח</w:t>
      </w:r>
      <w:r>
        <w:rPr>
          <w:rFonts w:cs="Arial" w:hint="cs"/>
          <w:rtl/>
        </w:rPr>
        <w:t>,</w:t>
      </w:r>
      <w:r w:rsidRPr="008E3825">
        <w:rPr>
          <w:rFonts w:cs="Arial"/>
          <w:rtl/>
        </w:rPr>
        <w:t xml:space="preserve"> ולר"ת דהנשים נאמנות לומר לא נתקדשתי תינח גדולות</w:t>
      </w:r>
      <w:r>
        <w:rPr>
          <w:rFonts w:cs="Arial" w:hint="cs"/>
          <w:rtl/>
        </w:rPr>
        <w:t>,</w:t>
      </w:r>
      <w:r w:rsidRPr="008E3825">
        <w:rPr>
          <w:rFonts w:cs="Arial"/>
          <w:rtl/>
        </w:rPr>
        <w:t xml:space="preserve"> קטנות שאינן יודעות אם אביהם קבל עבורן קדושין מאי איכא למימר</w:t>
      </w:r>
      <w:r>
        <w:rPr>
          <w:rFonts w:cs="Arial" w:hint="cs"/>
          <w:rtl/>
        </w:rPr>
        <w:t>,</w:t>
      </w:r>
      <w:r w:rsidRPr="008E3825">
        <w:rPr>
          <w:rFonts w:cs="Arial"/>
          <w:rtl/>
        </w:rPr>
        <w:t xml:space="preserve"> וכבר מת אביה</w:t>
      </w:r>
      <w:r>
        <w:rPr>
          <w:rFonts w:cs="Arial" w:hint="cs"/>
          <w:rtl/>
        </w:rPr>
        <w:t>.</w:t>
      </w:r>
      <w:r w:rsidRPr="008E3825">
        <w:rPr>
          <w:rFonts w:cs="Arial"/>
          <w:rtl/>
        </w:rPr>
        <w:t xml:space="preserve"> וי"ל דמדאורייתא אפילו הוא שרי לישא</w:t>
      </w:r>
      <w:r>
        <w:rPr>
          <w:rFonts w:cs="Arial" w:hint="cs"/>
          <w:rtl/>
        </w:rPr>
        <w:t>,</w:t>
      </w:r>
      <w:r w:rsidRPr="008E3825">
        <w:rPr>
          <w:rFonts w:cs="Arial"/>
          <w:rtl/>
        </w:rPr>
        <w:t xml:space="preserve"> דאזלינן בתר רובא</w:t>
      </w:r>
      <w:r>
        <w:rPr>
          <w:rFonts w:cs="Arial" w:hint="cs"/>
          <w:rtl/>
        </w:rPr>
        <w:t xml:space="preserve"> </w:t>
      </w:r>
      <w:r w:rsidRPr="008E3825">
        <w:rPr>
          <w:rFonts w:cs="Arial"/>
          <w:rtl/>
        </w:rPr>
        <w:t>מלומר מקרובות המקודשת היא</w:t>
      </w:r>
      <w:r>
        <w:rPr>
          <w:rFonts w:cs="Arial" w:hint="cs"/>
          <w:rtl/>
        </w:rPr>
        <w:t>,</w:t>
      </w:r>
      <w:r w:rsidRPr="008E3825">
        <w:rPr>
          <w:rFonts w:cs="Arial"/>
          <w:rtl/>
        </w:rPr>
        <w:t xml:space="preserve"> ואינו אלא קנסא בעלמא שעשה שליח סתם ולא פירש לו קדש לפלונית</w:t>
      </w:r>
      <w:r>
        <w:rPr>
          <w:rFonts w:cs="Arial" w:hint="cs"/>
          <w:rtl/>
        </w:rPr>
        <w:t>,</w:t>
      </w:r>
      <w:r w:rsidRPr="008E3825">
        <w:rPr>
          <w:rFonts w:cs="Arial"/>
          <w:rtl/>
        </w:rPr>
        <w:t xml:space="preserve"> ולדידיה קנסו ולאחריני לא קנסו</w:t>
      </w:r>
      <w:r>
        <w:rPr>
          <w:rFonts w:cs="Arial" w:hint="cs"/>
          <w:rtl/>
        </w:rPr>
        <w:t>.</w:t>
      </w:r>
      <w:r w:rsidRPr="008E3825">
        <w:rPr>
          <w:rFonts w:cs="Arial"/>
          <w:rtl/>
        </w:rPr>
        <w:t xml:space="preserve"> וא"ת וליהוי איסורא דאורייתא דהויא ליה קבוע וכל קבוע כמחצה על מחצה דמי</w:t>
      </w:r>
      <w:r>
        <w:rPr>
          <w:rFonts w:cs="Arial" w:hint="cs"/>
          <w:rtl/>
        </w:rPr>
        <w:t>.</w:t>
      </w:r>
      <w:r w:rsidRPr="008E3825">
        <w:rPr>
          <w:rFonts w:cs="Arial"/>
          <w:rtl/>
        </w:rPr>
        <w:t xml:space="preserve"> וי"ל דלא אמרינן קבוע כמחצה דמי אלא כשהאיסור ניכר לעצמו</w:t>
      </w:r>
      <w:r>
        <w:rPr>
          <w:rFonts w:cs="Arial" w:hint="cs"/>
          <w:rtl/>
        </w:rPr>
        <w:t xml:space="preserve"> </w:t>
      </w:r>
      <w:r w:rsidRPr="008E3825">
        <w:rPr>
          <w:rFonts w:cs="Arial"/>
          <w:rtl/>
        </w:rPr>
        <w:t>וההיתר ניכר לעצמו</w:t>
      </w:r>
      <w:r>
        <w:rPr>
          <w:rFonts w:cs="Arial" w:hint="cs"/>
          <w:sz w:val="16"/>
          <w:szCs w:val="16"/>
          <w:rtl/>
        </w:rPr>
        <w:t xml:space="preserve"> {מעיקרא, כמו ט' חנויות בשר שחוטה, וחנות א' בשר נבלה}</w:t>
      </w:r>
      <w:r>
        <w:rPr>
          <w:rFonts w:cs="Arial" w:hint="cs"/>
          <w:rtl/>
        </w:rPr>
        <w:t>,</w:t>
      </w:r>
      <w:r w:rsidRPr="008E3825">
        <w:rPr>
          <w:rFonts w:cs="Arial"/>
          <w:rtl/>
        </w:rPr>
        <w:t xml:space="preserve"> אבל כשאין האיסור ניכר לעצמו לא אמרינן קבוע</w:t>
      </w:r>
      <w:r>
        <w:rPr>
          <w:rFonts w:cs="Arial" w:hint="cs"/>
          <w:rtl/>
        </w:rPr>
        <w:t>.</w:t>
      </w:r>
    </w:p>
  </w:footnote>
  <w:footnote w:id="740">
    <w:p w14:paraId="799D9805" w14:textId="2067B2E4" w:rsidR="00CF6FB8" w:rsidRDefault="00CF6FB8" w:rsidP="00CF6FB8">
      <w:pPr>
        <w:pStyle w:val="a5"/>
        <w:rPr>
          <w:rtl/>
        </w:rPr>
      </w:pPr>
      <w:r>
        <w:rPr>
          <w:rStyle w:val="a7"/>
        </w:rPr>
        <w:footnoteRef/>
      </w:r>
      <w:r>
        <w:rPr>
          <w:rtl/>
        </w:rPr>
        <w:t xml:space="preserve"> </w:t>
      </w:r>
      <w:r w:rsidRPr="00B74647">
        <w:rPr>
          <w:rFonts w:cs="Arial"/>
          <w:rtl/>
        </w:rPr>
        <w:t xml:space="preserve">מיהו משמע דאם עמדו הקרובות ונישאו לאחרים </w:t>
      </w:r>
      <w:r>
        <w:rPr>
          <w:rFonts w:cs="Arial" w:hint="cs"/>
          <w:rtl/>
        </w:rPr>
        <w:t xml:space="preserve">- </w:t>
      </w:r>
      <w:r w:rsidRPr="00B74647">
        <w:rPr>
          <w:rFonts w:cs="Arial"/>
          <w:rtl/>
        </w:rPr>
        <w:t>מותר המשלח לישא אותה אשה שנישאו כל קרובותיה</w:t>
      </w:r>
      <w:r>
        <w:rPr>
          <w:rFonts w:cs="Arial" w:hint="cs"/>
          <w:rtl/>
        </w:rPr>
        <w:t>, דרכ"מ (אות ז).</w:t>
      </w:r>
      <w:r w:rsidR="00CD38D9">
        <w:rPr>
          <w:rFonts w:hint="cs"/>
          <w:rtl/>
        </w:rPr>
        <w:t xml:space="preserve"> </w:t>
      </w:r>
      <w:r w:rsidR="00CD38D9" w:rsidRPr="00CD38D9">
        <w:rPr>
          <w:rFonts w:hint="cs"/>
          <w:color w:val="00B0F0"/>
          <w:rtl/>
        </w:rPr>
        <w:t>(וכ"פ בהג"ה)</w:t>
      </w:r>
    </w:p>
  </w:footnote>
  <w:footnote w:id="741">
    <w:p w14:paraId="55FAA3BC" w14:textId="52D5E716" w:rsidR="00886EAA" w:rsidRDefault="00886EAA">
      <w:pPr>
        <w:pStyle w:val="a5"/>
      </w:pPr>
      <w:r>
        <w:rPr>
          <w:rStyle w:val="a7"/>
        </w:rPr>
        <w:footnoteRef/>
      </w:r>
      <w:r>
        <w:rPr>
          <w:rtl/>
        </w:rPr>
        <w:t xml:space="preserve"> </w:t>
      </w:r>
      <w:r w:rsidRPr="00295881">
        <w:rPr>
          <w:rFonts w:cs="Arial"/>
          <w:rtl/>
        </w:rPr>
        <w:t>ו</w:t>
      </w:r>
      <w:r>
        <w:rPr>
          <w:rFonts w:cs="Arial" w:hint="cs"/>
          <w:rtl/>
        </w:rPr>
        <w:t>הביא הרמב"ן את דברי התוס' וכתב- ו</w:t>
      </w:r>
      <w:r w:rsidRPr="00295881">
        <w:rPr>
          <w:rFonts w:cs="Arial"/>
          <w:rtl/>
        </w:rPr>
        <w:t>אין דבריהם בכאן מתחוורים כלל</w:t>
      </w:r>
      <w:r>
        <w:rPr>
          <w:rFonts w:cs="Arial" w:hint="cs"/>
          <w:sz w:val="16"/>
          <w:szCs w:val="16"/>
          <w:rtl/>
        </w:rPr>
        <w:t xml:space="preserve"> {והאריך הרמב"ן להקשות על מה שאמרו שהוא משום קנס}</w:t>
      </w:r>
      <w:r>
        <w:rPr>
          <w:rFonts w:cs="Arial" w:hint="cs"/>
          <w:rtl/>
        </w:rPr>
        <w:t>...</w:t>
      </w:r>
      <w:r w:rsidRPr="00726717">
        <w:rPr>
          <w:rtl/>
        </w:rPr>
        <w:t xml:space="preserve"> </w:t>
      </w:r>
      <w:r w:rsidRPr="00726717">
        <w:rPr>
          <w:rFonts w:cs="Arial"/>
          <w:rtl/>
        </w:rPr>
        <w:t>אלא כך ראוי לומר ד</w:t>
      </w:r>
      <w:r>
        <w:rPr>
          <w:rFonts w:cs="Arial" w:hint="cs"/>
          <w:rtl/>
        </w:rPr>
        <w:t>-...</w:t>
      </w:r>
    </w:p>
  </w:footnote>
  <w:footnote w:id="742">
    <w:p w14:paraId="7A6B67AB" w14:textId="5E55F1BB" w:rsidR="00961C41" w:rsidRDefault="00961C41" w:rsidP="00961C41">
      <w:pPr>
        <w:pStyle w:val="a5"/>
        <w:rPr>
          <w:rtl/>
        </w:rPr>
      </w:pPr>
      <w:r>
        <w:rPr>
          <w:rStyle w:val="a7"/>
        </w:rPr>
        <w:footnoteRef/>
      </w:r>
      <w:r>
        <w:rPr>
          <w:rtl/>
        </w:rPr>
        <w:t xml:space="preserve"> </w:t>
      </w:r>
      <w:r w:rsidRPr="00B74647">
        <w:rPr>
          <w:rFonts w:cs="Arial"/>
          <w:rtl/>
        </w:rPr>
        <w:t xml:space="preserve">ולא משמע כדבריו בתוספות </w:t>
      </w:r>
      <w:r>
        <w:rPr>
          <w:rFonts w:cs="Arial" w:hint="cs"/>
          <w:rtl/>
        </w:rPr>
        <w:t>(</w:t>
      </w:r>
      <w:r w:rsidRPr="00B74647">
        <w:rPr>
          <w:rFonts w:cs="Arial"/>
          <w:rtl/>
        </w:rPr>
        <w:t>פרק התקבל</w:t>
      </w:r>
      <w:r>
        <w:rPr>
          <w:rFonts w:cs="Arial" w:hint="cs"/>
          <w:rtl/>
        </w:rPr>
        <w:t>)</w:t>
      </w:r>
      <w:r w:rsidRPr="00B74647">
        <w:rPr>
          <w:rFonts w:cs="Arial"/>
          <w:rtl/>
        </w:rPr>
        <w:t xml:space="preserve"> שכתבו הא דאסור בקרובותיה דוקא משום קנס שצוה לקדש סתם אשה</w:t>
      </w:r>
      <w:r>
        <w:rPr>
          <w:rFonts w:cs="Arial" w:hint="cs"/>
          <w:rtl/>
        </w:rPr>
        <w:t>,</w:t>
      </w:r>
      <w:r w:rsidRPr="00B74647">
        <w:rPr>
          <w:rFonts w:cs="Arial"/>
          <w:rtl/>
        </w:rPr>
        <w:t xml:space="preserve"> משמע הא אם ייחד אשה לשליח אין לאסור</w:t>
      </w:r>
      <w:r>
        <w:rPr>
          <w:rFonts w:cs="Arial" w:hint="cs"/>
          <w:rtl/>
        </w:rPr>
        <w:t>.</w:t>
      </w:r>
      <w:r w:rsidRPr="00B74647">
        <w:rPr>
          <w:rFonts w:cs="Arial"/>
          <w:rtl/>
        </w:rPr>
        <w:t xml:space="preserve"> מיהו הרמב"ן חולק על טעם זה וכמו שכתב המגיד משנה והר"ן דלעיל</w:t>
      </w:r>
      <w:r>
        <w:rPr>
          <w:rFonts w:cs="Arial" w:hint="cs"/>
          <w:rtl/>
        </w:rPr>
        <w:t>, דרכ"מ (אות ח).</w:t>
      </w:r>
    </w:p>
  </w:footnote>
  <w:footnote w:id="743">
    <w:p w14:paraId="5A0B7FDD" w14:textId="624C2C1B" w:rsidR="00CD38D9" w:rsidRDefault="00CD38D9">
      <w:pPr>
        <w:pStyle w:val="a5"/>
      </w:pPr>
      <w:r>
        <w:rPr>
          <w:rStyle w:val="a7"/>
        </w:rPr>
        <w:footnoteRef/>
      </w:r>
      <w:r>
        <w:rPr>
          <w:rtl/>
        </w:rPr>
        <w:t xml:space="preserve"> </w:t>
      </w:r>
      <w:r>
        <w:rPr>
          <w:rFonts w:cs="Arial"/>
          <w:rtl/>
        </w:rPr>
        <w:t>עבה"ט מ"ש היינו ערוה דאורייתא</w:t>
      </w:r>
      <w:r>
        <w:rPr>
          <w:rFonts w:cs="Arial" w:hint="cs"/>
          <w:rtl/>
        </w:rPr>
        <w:t>.</w:t>
      </w:r>
      <w:r>
        <w:rPr>
          <w:rFonts w:cs="Arial"/>
          <w:rtl/>
        </w:rPr>
        <w:t xml:space="preserve"> וכן הסכים המל"מ </w:t>
      </w:r>
      <w:r>
        <w:rPr>
          <w:rFonts w:cs="Arial" w:hint="cs"/>
          <w:rtl/>
        </w:rPr>
        <w:t>(</w:t>
      </w:r>
      <w:r>
        <w:rPr>
          <w:rFonts w:cs="Arial"/>
          <w:rtl/>
        </w:rPr>
        <w:t>פ"ז מה</w:t>
      </w:r>
      <w:r>
        <w:rPr>
          <w:rFonts w:cs="Arial" w:hint="cs"/>
          <w:rtl/>
        </w:rPr>
        <w:t>ל'</w:t>
      </w:r>
      <w:r>
        <w:rPr>
          <w:rFonts w:cs="Arial"/>
          <w:rtl/>
        </w:rPr>
        <w:t xml:space="preserve"> אישות דין כ"א</w:t>
      </w:r>
      <w:r>
        <w:rPr>
          <w:rFonts w:cs="Arial" w:hint="cs"/>
          <w:rtl/>
        </w:rPr>
        <w:t>,</w:t>
      </w:r>
      <w:r>
        <w:rPr>
          <w:rFonts w:cs="Arial"/>
          <w:rtl/>
        </w:rPr>
        <w:t xml:space="preserve"> ובפ"ט דין ו'</w:t>
      </w:r>
      <w:r>
        <w:rPr>
          <w:rFonts w:cs="Arial" w:hint="cs"/>
          <w:rtl/>
        </w:rPr>
        <w:t>).</w:t>
      </w:r>
      <w:r>
        <w:rPr>
          <w:rFonts w:cs="Arial"/>
          <w:rtl/>
        </w:rPr>
        <w:t xml:space="preserve"> ושם הוסיף עוד דה"ה בדין שכ' הרמ"א אם צוה לקדש אשה פלונית כו' דאינו אסור אלא בעריות דאותה אשה אבל לא בשניות ע"ש</w:t>
      </w:r>
      <w:r>
        <w:rPr>
          <w:rFonts w:cs="Arial" w:hint="cs"/>
          <w:rtl/>
        </w:rPr>
        <w:t>, פת"ש (סקי"ב).</w:t>
      </w:r>
    </w:p>
  </w:footnote>
  <w:footnote w:id="744">
    <w:p w14:paraId="5E66276C" w14:textId="204C7F5B" w:rsidR="00E848C4" w:rsidRDefault="00E848C4">
      <w:pPr>
        <w:pStyle w:val="a5"/>
        <w:rPr>
          <w:rtl/>
        </w:rPr>
      </w:pPr>
      <w:r>
        <w:rPr>
          <w:rStyle w:val="a7"/>
        </w:rPr>
        <w:footnoteRef/>
      </w:r>
      <w:r>
        <w:rPr>
          <w:rtl/>
        </w:rPr>
        <w:t xml:space="preserve"> </w:t>
      </w:r>
      <w:r>
        <w:rPr>
          <w:rFonts w:cs="Arial"/>
          <w:rtl/>
        </w:rPr>
        <w:t>בתשובה כתבתי דדוקא בעושה שליח לקדש אמרינן הכי אבל בעושה שליח לשדך לו אשה סתם ע"י כ</w:t>
      </w:r>
      <w:r>
        <w:rPr>
          <w:rFonts w:cs="Arial" w:hint="cs"/>
          <w:rtl/>
        </w:rPr>
        <w:t>ח והרשאה</w:t>
      </w:r>
      <w:r>
        <w:rPr>
          <w:rFonts w:cs="Arial"/>
          <w:rtl/>
        </w:rPr>
        <w:t xml:space="preserve"> לא אמרינן כן. ומכש"כ בנותן כו"ה לשדך עבור בתו</w:t>
      </w:r>
      <w:r>
        <w:rPr>
          <w:rFonts w:cs="Arial" w:hint="cs"/>
          <w:rtl/>
        </w:rPr>
        <w:t>,</w:t>
      </w:r>
      <w:r>
        <w:rPr>
          <w:rFonts w:cs="Arial"/>
          <w:rtl/>
        </w:rPr>
        <w:t xml:space="preserve"> והשליח עשה שידוך עם מי שהיה לו אשה בעת שקיבל הרשאה</w:t>
      </w:r>
      <w:r>
        <w:rPr>
          <w:rFonts w:cs="Arial" w:hint="cs"/>
          <w:rtl/>
        </w:rPr>
        <w:t>,</w:t>
      </w:r>
      <w:r>
        <w:rPr>
          <w:rFonts w:cs="Arial"/>
          <w:rtl/>
        </w:rPr>
        <w:t xml:space="preserve"> והוא התחייב עצמו בקנין וקנס כנהוג</w:t>
      </w:r>
      <w:r>
        <w:rPr>
          <w:rFonts w:cs="Arial" w:hint="cs"/>
          <w:rtl/>
        </w:rPr>
        <w:t>,</w:t>
      </w:r>
      <w:r>
        <w:rPr>
          <w:rFonts w:cs="Arial"/>
          <w:rtl/>
        </w:rPr>
        <w:t xml:space="preserve"> דודאי מחוייב המשלח לקיים השידוך ולא מצי לפטור עצמו בטענה זו דכל מלתא דלא מצי עביד השתא כו' ע"ש</w:t>
      </w:r>
      <w:r>
        <w:rPr>
          <w:rFonts w:hint="cs"/>
          <w:rtl/>
        </w:rPr>
        <w:t>, פת"ש (סקי"ד).</w:t>
      </w:r>
    </w:p>
  </w:footnote>
  <w:footnote w:id="745">
    <w:p w14:paraId="4C70465E" w14:textId="075A0128" w:rsidR="00A54EC0" w:rsidRDefault="00A54EC0">
      <w:pPr>
        <w:pStyle w:val="a5"/>
      </w:pPr>
      <w:r>
        <w:rPr>
          <w:rStyle w:val="a7"/>
        </w:rPr>
        <w:footnoteRef/>
      </w:r>
      <w:r>
        <w:rPr>
          <w:rtl/>
        </w:rPr>
        <w:t xml:space="preserve"> </w:t>
      </w:r>
      <w:r w:rsidRPr="000B1873">
        <w:rPr>
          <w:rFonts w:cs="Arial"/>
          <w:rtl/>
        </w:rPr>
        <w:t xml:space="preserve">ועיין בספר מרכבת המשנה </w:t>
      </w:r>
      <w:r>
        <w:rPr>
          <w:rFonts w:cs="Arial" w:hint="cs"/>
          <w:rtl/>
        </w:rPr>
        <w:t>(</w:t>
      </w:r>
      <w:r w:rsidRPr="000B1873">
        <w:rPr>
          <w:rFonts w:cs="Arial"/>
          <w:rtl/>
        </w:rPr>
        <w:t>פ"ו מה"ג ה</w:t>
      </w:r>
      <w:r>
        <w:rPr>
          <w:rFonts w:cs="Arial" w:hint="cs"/>
          <w:rtl/>
        </w:rPr>
        <w:t>"</w:t>
      </w:r>
      <w:r w:rsidRPr="000B1873">
        <w:rPr>
          <w:rFonts w:cs="Arial"/>
          <w:rtl/>
        </w:rPr>
        <w:t>ג</w:t>
      </w:r>
      <w:r>
        <w:rPr>
          <w:rFonts w:cs="Arial" w:hint="cs"/>
          <w:rtl/>
        </w:rPr>
        <w:t>)</w:t>
      </w:r>
      <w:r w:rsidRPr="000B1873">
        <w:rPr>
          <w:rFonts w:cs="Arial"/>
          <w:rtl/>
        </w:rPr>
        <w:t xml:space="preserve"> שהאריך לצדד לקיים דברי מהרי"ט הנ"ל ולדחות השגת המל"מ מעליו ע"ש</w:t>
      </w:r>
      <w:r>
        <w:rPr>
          <w:rFonts w:cs="Arial" w:hint="cs"/>
          <w:rtl/>
        </w:rPr>
        <w:t>.</w:t>
      </w:r>
      <w:r w:rsidRPr="000B1873">
        <w:rPr>
          <w:rFonts w:cs="Arial"/>
          <w:rtl/>
        </w:rPr>
        <w:t xml:space="preserve"> גם בס' יד המלך </w:t>
      </w:r>
      <w:r>
        <w:rPr>
          <w:rFonts w:cs="Arial" w:hint="cs"/>
          <w:rtl/>
        </w:rPr>
        <w:t>(</w:t>
      </w:r>
      <w:r w:rsidRPr="000B1873">
        <w:rPr>
          <w:rFonts w:cs="Arial"/>
          <w:rtl/>
        </w:rPr>
        <w:t>פ"ט מה"ג</w:t>
      </w:r>
      <w:r>
        <w:rPr>
          <w:rFonts w:cs="Arial" w:hint="cs"/>
          <w:rtl/>
        </w:rPr>
        <w:t>)</w:t>
      </w:r>
      <w:r w:rsidRPr="000B1873">
        <w:rPr>
          <w:rFonts w:cs="Arial"/>
          <w:rtl/>
        </w:rPr>
        <w:t xml:space="preserve"> כתב לתרץ קושיית המל"מ ולקיים דברי מהרי"ט הנ"ל ע"ש</w:t>
      </w:r>
      <w:r>
        <w:rPr>
          <w:rFonts w:cs="Arial" w:hint="cs"/>
          <w:rtl/>
        </w:rPr>
        <w:t>, פת"ש (שם).</w:t>
      </w:r>
    </w:p>
  </w:footnote>
  <w:footnote w:id="746">
    <w:p w14:paraId="38D0131E" w14:textId="35DEC902" w:rsidR="00244743" w:rsidRDefault="00244743">
      <w:pPr>
        <w:pStyle w:val="a5"/>
      </w:pPr>
      <w:r>
        <w:rPr>
          <w:rStyle w:val="a7"/>
        </w:rPr>
        <w:footnoteRef/>
      </w:r>
      <w:r>
        <w:rPr>
          <w:rtl/>
        </w:rPr>
        <w:t xml:space="preserve"> </w:t>
      </w:r>
      <w:r>
        <w:rPr>
          <w:rFonts w:hint="cs"/>
          <w:rtl/>
        </w:rPr>
        <w:t xml:space="preserve">סימן - נער </w:t>
      </w:r>
      <w:r>
        <w:rPr>
          <w:rFonts w:hint="cs"/>
          <w:sz w:val="16"/>
          <w:szCs w:val="16"/>
          <w:rtl/>
        </w:rPr>
        <w:t xml:space="preserve">(שליחויות) </w:t>
      </w:r>
      <w:r>
        <w:rPr>
          <w:rFonts w:hint="cs"/>
          <w:rtl/>
        </w:rPr>
        <w:t>חוזר. טופס נתבטל (סימן לשני הדפים).</w:t>
      </w:r>
    </w:p>
  </w:footnote>
  <w:footnote w:id="747">
    <w:p w14:paraId="7E4B3AEC" w14:textId="05085096" w:rsidR="0096212A" w:rsidRDefault="0096212A">
      <w:pPr>
        <w:pStyle w:val="a5"/>
        <w:rPr>
          <w:rtl/>
        </w:rPr>
      </w:pPr>
      <w:r>
        <w:rPr>
          <w:rStyle w:val="a7"/>
        </w:rPr>
        <w:footnoteRef/>
      </w:r>
      <w:r>
        <w:rPr>
          <w:rtl/>
        </w:rPr>
        <w:t xml:space="preserve"> </w:t>
      </w:r>
      <w:r>
        <w:rPr>
          <w:rFonts w:hint="cs"/>
          <w:rtl/>
        </w:rPr>
        <w:t xml:space="preserve">ועיין </w:t>
      </w:r>
      <w:r w:rsidRPr="009C11BD">
        <w:rPr>
          <w:rFonts w:hint="cs"/>
          <w:b/>
          <w:bCs/>
          <w:rtl/>
        </w:rPr>
        <w:t>בשו"ע</w:t>
      </w:r>
      <w:r>
        <w:rPr>
          <w:rFonts w:hint="cs"/>
          <w:rtl/>
        </w:rPr>
        <w:t xml:space="preserve"> בסי' קמא (סע' ס)</w:t>
      </w:r>
      <w:r w:rsidR="009C11BD">
        <w:rPr>
          <w:rFonts w:hint="cs"/>
          <w:rtl/>
        </w:rPr>
        <w:t xml:space="preserve"> </w:t>
      </w:r>
      <w:r>
        <w:rPr>
          <w:rFonts w:hint="cs"/>
          <w:rtl/>
        </w:rPr>
        <w:t xml:space="preserve">שכתב </w:t>
      </w:r>
      <w:r w:rsidR="009C11BD">
        <w:rPr>
          <w:rFonts w:hint="cs"/>
          <w:rtl/>
        </w:rPr>
        <w:t xml:space="preserve">לגבי גט </w:t>
      </w:r>
      <w:r w:rsidR="002A48B1">
        <w:rPr>
          <w:rFonts w:hint="cs"/>
          <w:rtl/>
        </w:rPr>
        <w:t>וז</w:t>
      </w:r>
      <w:r w:rsidR="002A48B1">
        <w:rPr>
          <w:rtl/>
        </w:rPr>
        <w:t>"</w:t>
      </w:r>
      <w:r w:rsidR="002A48B1">
        <w:rPr>
          <w:rFonts w:hint="cs"/>
          <w:rtl/>
        </w:rPr>
        <w:t>ל:</w:t>
      </w:r>
      <w:r>
        <w:rPr>
          <w:rFonts w:hint="cs"/>
          <w:rtl/>
        </w:rPr>
        <w:t xml:space="preserve"> </w:t>
      </w:r>
      <w:r w:rsidRPr="0096212A">
        <w:rPr>
          <w:rFonts w:cs="Arial"/>
          <w:rtl/>
        </w:rPr>
        <w:t xml:space="preserve">לכתחילה אין לו לבטלו אלא בפני השליח עצמו או בפניה, אבל בדיעבד אפילו בטלו שלא בפניה, מבוטל, והוא שיבטלנו בפני שנים. </w:t>
      </w:r>
      <w:r>
        <w:rPr>
          <w:rFonts w:cs="Arial" w:hint="cs"/>
          <w:rtl/>
        </w:rPr>
        <w:t xml:space="preserve">עכ"ל. </w:t>
      </w:r>
      <w:r w:rsidR="009C11BD">
        <w:rPr>
          <w:rFonts w:cs="Arial" w:hint="cs"/>
          <w:rtl/>
        </w:rPr>
        <w:t xml:space="preserve">    וכתב שם </w:t>
      </w:r>
      <w:r w:rsidR="009C11BD" w:rsidRPr="009C11BD">
        <w:rPr>
          <w:rFonts w:cs="Arial" w:hint="cs"/>
          <w:b/>
          <w:bCs/>
          <w:rtl/>
        </w:rPr>
        <w:t>הב"ש</w:t>
      </w:r>
      <w:r w:rsidR="009C11BD">
        <w:rPr>
          <w:rFonts w:cs="Arial" w:hint="cs"/>
          <w:rtl/>
        </w:rPr>
        <w:t xml:space="preserve"> (סק"צ) </w:t>
      </w:r>
      <w:r w:rsidR="009C11BD" w:rsidRPr="009C11BD">
        <w:rPr>
          <w:rFonts w:cs="Arial"/>
          <w:rtl/>
        </w:rPr>
        <w:t>אבל כשמבטל בפני השליח א"צ שנים כן הוא דעת הרמב"ם והטור</w:t>
      </w:r>
      <w:r w:rsidR="009C11BD">
        <w:rPr>
          <w:rFonts w:cs="Arial" w:hint="cs"/>
          <w:rtl/>
        </w:rPr>
        <w:t>,</w:t>
      </w:r>
      <w:r w:rsidR="009C11BD" w:rsidRPr="009C11BD">
        <w:rPr>
          <w:rFonts w:cs="Arial"/>
          <w:rtl/>
        </w:rPr>
        <w:t xml:space="preserve"> אבל תוס' ר"פ השולח </w:t>
      </w:r>
      <w:r w:rsidR="009C11BD">
        <w:rPr>
          <w:rFonts w:cs="Arial" w:hint="cs"/>
          <w:rtl/>
        </w:rPr>
        <w:t xml:space="preserve">(לב: ד"ה ורב נחמן) </w:t>
      </w:r>
      <w:r w:rsidR="009C11BD" w:rsidRPr="009C11BD">
        <w:rPr>
          <w:rFonts w:cs="Arial"/>
          <w:rtl/>
        </w:rPr>
        <w:t>מסופקים בזה</w:t>
      </w:r>
      <w:r w:rsidR="007F287D">
        <w:rPr>
          <w:rFonts w:cs="Arial" w:hint="cs"/>
          <w:rtl/>
        </w:rPr>
        <w:t>.</w:t>
      </w:r>
      <w:r w:rsidR="009C11BD" w:rsidRPr="009C11BD">
        <w:rPr>
          <w:rFonts w:cs="Arial"/>
          <w:rtl/>
        </w:rPr>
        <w:t xml:space="preserve"> </w:t>
      </w:r>
      <w:r w:rsidR="009C11BD">
        <w:rPr>
          <w:rFonts w:cs="Arial" w:hint="cs"/>
          <w:rtl/>
        </w:rPr>
        <w:t>עכ"ל</w:t>
      </w:r>
      <w:r w:rsidR="007F287D">
        <w:rPr>
          <w:rFonts w:cs="Arial" w:hint="cs"/>
          <w:rtl/>
        </w:rPr>
        <w:t xml:space="preserve"> הב"ש, </w:t>
      </w:r>
      <w:r w:rsidR="009C11BD">
        <w:rPr>
          <w:rFonts w:cs="Arial" w:hint="cs"/>
          <w:rtl/>
        </w:rPr>
        <w:t xml:space="preserve">ולא הבנתי מדוע כתב מסופקים הרי כתבו שם בסוף דברים דבפחות משנים לא מבוטל.     ומ"מ </w:t>
      </w:r>
      <w:r w:rsidRPr="007459F0">
        <w:rPr>
          <w:rFonts w:cs="Arial"/>
          <w:rtl/>
        </w:rPr>
        <w:t>כ</w:t>
      </w:r>
      <w:r w:rsidR="009C11BD">
        <w:rPr>
          <w:rFonts w:cs="Arial" w:hint="cs"/>
          <w:rtl/>
        </w:rPr>
        <w:t>אן (בסע' זה) לגבי קידושין כתב</w:t>
      </w:r>
      <w:r w:rsidRPr="007459F0">
        <w:rPr>
          <w:rFonts w:cs="Arial"/>
          <w:rtl/>
        </w:rPr>
        <w:t xml:space="preserve"> בהגהת </w:t>
      </w:r>
      <w:r w:rsidRPr="009C11BD">
        <w:rPr>
          <w:rFonts w:cs="Arial"/>
          <w:b/>
          <w:bCs/>
          <w:rtl/>
        </w:rPr>
        <w:t>יד אפרים</w:t>
      </w:r>
      <w:r w:rsidR="009C11BD">
        <w:rPr>
          <w:rFonts w:cs="Arial" w:hint="cs"/>
          <w:rtl/>
        </w:rPr>
        <w:t xml:space="preserve"> </w:t>
      </w:r>
      <w:r w:rsidR="002A48B1">
        <w:rPr>
          <w:rFonts w:cs="Arial"/>
          <w:rtl/>
        </w:rPr>
        <w:t>וז"ל:</w:t>
      </w:r>
      <w:r w:rsidRPr="007459F0">
        <w:rPr>
          <w:rFonts w:cs="Arial"/>
          <w:rtl/>
        </w:rPr>
        <w:t xml:space="preserve"> וצריך לבטל בפני שנים ובפני השליח</w:t>
      </w:r>
      <w:r>
        <w:rPr>
          <w:rFonts w:cs="Arial" w:hint="cs"/>
          <w:rtl/>
        </w:rPr>
        <w:t>.</w:t>
      </w:r>
      <w:r w:rsidRPr="007459F0">
        <w:rPr>
          <w:rFonts w:cs="Arial"/>
          <w:rtl/>
        </w:rPr>
        <w:t xml:space="preserve"> ואפשר למ"ש בב"ש לעיל סק"ח בשם הרא"ש א"כ יש לחלק בין בטלו הקדושין דבא להתיר צריך ב'</w:t>
      </w:r>
      <w:r>
        <w:rPr>
          <w:rFonts w:cs="Arial" w:hint="cs"/>
          <w:rtl/>
        </w:rPr>
        <w:t>,</w:t>
      </w:r>
      <w:r w:rsidRPr="007459F0">
        <w:rPr>
          <w:rFonts w:cs="Arial"/>
          <w:rtl/>
        </w:rPr>
        <w:t xml:space="preserve"> ובין ביטול שליח הגט שבא לאסור א"צ עדים</w:t>
      </w:r>
      <w:r>
        <w:rPr>
          <w:rFonts w:cs="Arial" w:hint="cs"/>
          <w:rtl/>
        </w:rPr>
        <w:t>,</w:t>
      </w:r>
      <w:r w:rsidRPr="007459F0">
        <w:rPr>
          <w:rFonts w:cs="Arial"/>
          <w:rtl/>
        </w:rPr>
        <w:t xml:space="preserve"> דהא טעמא דבעינן שנים כו'</w:t>
      </w:r>
      <w:r>
        <w:rPr>
          <w:rFonts w:cs="Arial" w:hint="cs"/>
          <w:rtl/>
        </w:rPr>
        <w:t>.</w:t>
      </w:r>
      <w:r w:rsidRPr="007459F0">
        <w:rPr>
          <w:rFonts w:cs="Arial"/>
          <w:rtl/>
        </w:rPr>
        <w:t xml:space="preserve"> וא"כ כאן שהביטול הוא להתיר י"ל דגם הטור מודה דצריך ב'. וכל היכא דצריך ב' אפילו שמעו העדים מאחורי הגדר לא מהני</w:t>
      </w:r>
      <w:r>
        <w:rPr>
          <w:rFonts w:cs="Arial" w:hint="cs"/>
          <w:rtl/>
        </w:rPr>
        <w:t>,</w:t>
      </w:r>
      <w:r w:rsidRPr="007459F0">
        <w:rPr>
          <w:rFonts w:cs="Arial"/>
          <w:rtl/>
        </w:rPr>
        <w:t xml:space="preserve"> וע' בריטב"א ריש פ' האומר עכ"ל</w:t>
      </w:r>
      <w:r>
        <w:rPr>
          <w:rFonts w:hint="cs"/>
          <w:rtl/>
        </w:rPr>
        <w:t xml:space="preserve">, </w:t>
      </w:r>
      <w:r w:rsidRPr="009C11BD">
        <w:rPr>
          <w:rFonts w:hint="cs"/>
          <w:b/>
          <w:bCs/>
          <w:rtl/>
        </w:rPr>
        <w:t>פת"ש</w:t>
      </w:r>
      <w:r>
        <w:rPr>
          <w:rFonts w:hint="cs"/>
          <w:rtl/>
        </w:rPr>
        <w:t xml:space="preserve"> (סקי"ז).</w:t>
      </w:r>
    </w:p>
  </w:footnote>
  <w:footnote w:id="748">
    <w:p w14:paraId="0CABB0C7" w14:textId="6ED6B01A" w:rsidR="001B3343" w:rsidRDefault="001B3343">
      <w:pPr>
        <w:pStyle w:val="a5"/>
      </w:pPr>
      <w:r>
        <w:rPr>
          <w:rStyle w:val="a7"/>
        </w:rPr>
        <w:footnoteRef/>
      </w:r>
      <w:r>
        <w:rPr>
          <w:rtl/>
        </w:rPr>
        <w:t xml:space="preserve"> </w:t>
      </w:r>
      <w:r>
        <w:rPr>
          <w:rFonts w:cs="Arial"/>
          <w:rtl/>
        </w:rPr>
        <w:t xml:space="preserve">דהוחזק </w:t>
      </w:r>
      <w:r>
        <w:rPr>
          <w:rFonts w:cs="Arial" w:hint="cs"/>
          <w:rtl/>
        </w:rPr>
        <w:t xml:space="preserve">- </w:t>
      </w:r>
      <w:r>
        <w:rPr>
          <w:rFonts w:cs="Arial"/>
          <w:rtl/>
        </w:rPr>
        <w:t>היינו שעשאו שליח בעדים</w:t>
      </w:r>
      <w:r>
        <w:rPr>
          <w:rFonts w:cs="Arial" w:hint="cs"/>
          <w:rtl/>
        </w:rPr>
        <w:t>.</w:t>
      </w:r>
      <w:r>
        <w:rPr>
          <w:rFonts w:cs="Arial"/>
          <w:rtl/>
        </w:rPr>
        <w:t xml:space="preserve"> ולא הוחזק </w:t>
      </w:r>
      <w:r>
        <w:rPr>
          <w:rFonts w:cs="Arial" w:hint="cs"/>
          <w:rtl/>
        </w:rPr>
        <w:t xml:space="preserve">- </w:t>
      </w:r>
      <w:r>
        <w:rPr>
          <w:rFonts w:cs="Arial"/>
          <w:rtl/>
        </w:rPr>
        <w:t>היינו שלא עשאו שליח בעדים</w:t>
      </w:r>
      <w:r>
        <w:rPr>
          <w:rFonts w:cs="Arial" w:hint="cs"/>
          <w:rtl/>
        </w:rPr>
        <w:t>. ו</w:t>
      </w:r>
      <w:r>
        <w:rPr>
          <w:rFonts w:cs="Arial"/>
          <w:rtl/>
        </w:rPr>
        <w:t>הוא ז"ל אזיל לטעמיה שכתב בפ</w:t>
      </w:r>
      <w:r>
        <w:rPr>
          <w:rFonts w:cs="Arial" w:hint="cs"/>
          <w:rtl/>
        </w:rPr>
        <w:t>"</w:t>
      </w:r>
      <w:r>
        <w:rPr>
          <w:rFonts w:cs="Arial"/>
          <w:rtl/>
        </w:rPr>
        <w:t>ג (הט"ו) שהעושה שליח לקדש לו אשה</w:t>
      </w:r>
      <w:r>
        <w:rPr>
          <w:rFonts w:cs="Arial" w:hint="cs"/>
          <w:rtl/>
        </w:rPr>
        <w:t>,</w:t>
      </w:r>
      <w:r>
        <w:rPr>
          <w:rFonts w:cs="Arial"/>
          <w:rtl/>
        </w:rPr>
        <w:t xml:space="preserve"> אינו צריך לעשותו בעדים</w:t>
      </w:r>
      <w:r>
        <w:rPr>
          <w:rFonts w:cs="Arial" w:hint="cs"/>
          <w:rtl/>
        </w:rPr>
        <w:t>,</w:t>
      </w:r>
      <w:r w:rsidRPr="001B3343">
        <w:rPr>
          <w:rFonts w:cs="Arial"/>
          <w:rtl/>
        </w:rPr>
        <w:t xml:space="preserve"> </w:t>
      </w:r>
      <w:r>
        <w:rPr>
          <w:rFonts w:cs="Arial"/>
          <w:rtl/>
        </w:rPr>
        <w:t>ר"ן (כג. ד"ה גרסי')</w:t>
      </w:r>
      <w:r>
        <w:rPr>
          <w:rFonts w:cs="Arial" w:hint="cs"/>
          <w:rtl/>
        </w:rPr>
        <w:t>.</w:t>
      </w:r>
    </w:p>
  </w:footnote>
  <w:footnote w:id="749">
    <w:p w14:paraId="1622207F" w14:textId="15BE0F2B" w:rsidR="001B3343" w:rsidRDefault="001B3343">
      <w:pPr>
        <w:pStyle w:val="a5"/>
        <w:rPr>
          <w:rtl/>
        </w:rPr>
      </w:pPr>
      <w:r>
        <w:rPr>
          <w:rStyle w:val="a7"/>
        </w:rPr>
        <w:footnoteRef/>
      </w:r>
      <w:r>
        <w:rPr>
          <w:rtl/>
        </w:rPr>
        <w:t xml:space="preserve"> </w:t>
      </w:r>
      <w:r>
        <w:rPr>
          <w:rFonts w:cs="Arial"/>
          <w:rtl/>
        </w:rPr>
        <w:t>גם הוא ז"ל לטעמיה אזיל (פ"ג הט"ו) שדעתו שהעושה שליח לקדש לו אשה צריך לעשותו בעדים</w:t>
      </w:r>
      <w:r>
        <w:rPr>
          <w:rFonts w:cs="Arial" w:hint="cs"/>
          <w:rtl/>
        </w:rPr>
        <w:t>,</w:t>
      </w:r>
      <w:r w:rsidRPr="001B3343">
        <w:rPr>
          <w:rFonts w:cs="Arial"/>
          <w:rtl/>
        </w:rPr>
        <w:t xml:space="preserve"> </w:t>
      </w:r>
      <w:r>
        <w:rPr>
          <w:rFonts w:cs="Arial"/>
          <w:rtl/>
        </w:rPr>
        <w:t>ר"ן (כג. ד"ה גרסי')</w:t>
      </w:r>
      <w:r>
        <w:rPr>
          <w:rFonts w:cs="Arial" w:hint="cs"/>
          <w:rtl/>
        </w:rPr>
        <w:t>.</w:t>
      </w:r>
    </w:p>
  </w:footnote>
  <w:footnote w:id="750">
    <w:p w14:paraId="284F82F2" w14:textId="25A5B405" w:rsidR="001B3343" w:rsidRDefault="001B3343">
      <w:pPr>
        <w:pStyle w:val="a5"/>
      </w:pPr>
      <w:r>
        <w:rPr>
          <w:rStyle w:val="a7"/>
        </w:rPr>
        <w:footnoteRef/>
      </w:r>
      <w:r>
        <w:rPr>
          <w:rtl/>
        </w:rPr>
        <w:t xml:space="preserve"> </w:t>
      </w:r>
      <w:r>
        <w:rPr>
          <w:rFonts w:cs="Arial"/>
          <w:rtl/>
        </w:rPr>
        <w:t>תמיהני</w:t>
      </w:r>
      <w:r>
        <w:rPr>
          <w:rFonts w:cs="Arial" w:hint="cs"/>
          <w:rtl/>
        </w:rPr>
        <w:t>,</w:t>
      </w:r>
      <w:r>
        <w:rPr>
          <w:rFonts w:cs="Arial"/>
          <w:rtl/>
        </w:rPr>
        <w:t xml:space="preserve"> שאם יש בידה לומר לא נתקדשתי לו</w:t>
      </w:r>
      <w:r>
        <w:rPr>
          <w:rFonts w:cs="Arial" w:hint="cs"/>
          <w:rtl/>
        </w:rPr>
        <w:t>,</w:t>
      </w:r>
      <w:r>
        <w:rPr>
          <w:rFonts w:cs="Arial"/>
          <w:rtl/>
        </w:rPr>
        <w:t xml:space="preserve"> כשם שהיא מותרת בקרוביו כך היה ראוי שיהא הוא מותר בקרובותיה</w:t>
      </w:r>
      <w:r>
        <w:rPr>
          <w:rFonts w:cs="Arial" w:hint="cs"/>
          <w:rtl/>
        </w:rPr>
        <w:t>.</w:t>
      </w:r>
      <w:r>
        <w:rPr>
          <w:rFonts w:cs="Arial"/>
          <w:rtl/>
        </w:rPr>
        <w:t xml:space="preserve"> שכיון שאין המעשה מוכיח כשהוא אומר לעצמי נתכוונתי ה"ל דברים שבלב</w:t>
      </w:r>
      <w:r>
        <w:rPr>
          <w:rFonts w:cs="Arial" w:hint="cs"/>
          <w:rtl/>
        </w:rPr>
        <w:t>,</w:t>
      </w:r>
      <w:r>
        <w:rPr>
          <w:rFonts w:cs="Arial"/>
          <w:rtl/>
        </w:rPr>
        <w:t xml:space="preserve"> ואם המעשה מוכיח בעצמו נלך אחר הוכחתו ואין מקום למחלוקתן</w:t>
      </w:r>
      <w:r>
        <w:rPr>
          <w:rFonts w:cs="Arial" w:hint="cs"/>
          <w:rtl/>
        </w:rPr>
        <w:t>.</w:t>
      </w:r>
      <w:r>
        <w:rPr>
          <w:rFonts w:cs="Arial"/>
          <w:rtl/>
        </w:rPr>
        <w:t xml:space="preserve"> לפיכך נ"ל דהכא כאומר לעצמי קידשתי בפירוש עסקינן</w:t>
      </w:r>
      <w:r>
        <w:rPr>
          <w:rFonts w:cs="Arial" w:hint="cs"/>
          <w:rtl/>
        </w:rPr>
        <w:t>,</w:t>
      </w:r>
      <w:r>
        <w:rPr>
          <w:rFonts w:cs="Arial"/>
          <w:rtl/>
        </w:rPr>
        <w:t xml:space="preserve"> והיא אומרת לראשון נתקדשתי בפי'</w:t>
      </w:r>
      <w:r>
        <w:rPr>
          <w:rFonts w:cs="Arial" w:hint="cs"/>
          <w:rtl/>
        </w:rPr>
        <w:t>,</w:t>
      </w:r>
      <w:r>
        <w:rPr>
          <w:rFonts w:cs="Arial"/>
          <w:rtl/>
        </w:rPr>
        <w:t xml:space="preserve"> ויש כאן עדים שראו הקידושין אבל אינם זוכרים למי נתקדשה. והרמב"ם ז"ל סתם דבריו בפרק הנזכר</w:t>
      </w:r>
      <w:r>
        <w:rPr>
          <w:rFonts w:cs="Arial" w:hint="cs"/>
          <w:rtl/>
        </w:rPr>
        <w:t>,</w:t>
      </w:r>
      <w:r w:rsidRPr="001B3343">
        <w:rPr>
          <w:rFonts w:cs="Arial"/>
          <w:rtl/>
        </w:rPr>
        <w:t xml:space="preserve"> </w:t>
      </w:r>
      <w:r>
        <w:rPr>
          <w:rFonts w:cs="Arial"/>
          <w:rtl/>
        </w:rPr>
        <w:t>ר"ן (כג. ד"ה גרסי').</w:t>
      </w:r>
    </w:p>
  </w:footnote>
  <w:footnote w:id="751">
    <w:p w14:paraId="56CE2CF1" w14:textId="746985DF" w:rsidR="00107BFD" w:rsidRDefault="00107BFD">
      <w:pPr>
        <w:pStyle w:val="a5"/>
        <w:rPr>
          <w:rtl/>
        </w:rPr>
      </w:pPr>
      <w:r>
        <w:rPr>
          <w:rStyle w:val="a7"/>
        </w:rPr>
        <w:footnoteRef/>
      </w:r>
      <w:r>
        <w:rPr>
          <w:rtl/>
        </w:rPr>
        <w:t xml:space="preserve"> </w:t>
      </w:r>
      <w:r>
        <w:rPr>
          <w:rFonts w:cs="Arial"/>
          <w:rtl/>
        </w:rPr>
        <w:t xml:space="preserve">נראה מדברי הר"א שאפילו כשהוחזק והיא אומרת לראשון </w:t>
      </w:r>
      <w:r>
        <w:rPr>
          <w:rFonts w:cs="Arial" w:hint="cs"/>
          <w:rtl/>
        </w:rPr>
        <w:t xml:space="preserve">- </w:t>
      </w:r>
      <w:r>
        <w:rPr>
          <w:rFonts w:cs="Arial"/>
          <w:rtl/>
        </w:rPr>
        <w:t>אף השליח אסור בקרובותיה</w:t>
      </w:r>
      <w:r>
        <w:rPr>
          <w:rFonts w:cs="Arial" w:hint="cs"/>
          <w:rtl/>
        </w:rPr>
        <w:t>.</w:t>
      </w:r>
      <w:r>
        <w:rPr>
          <w:rFonts w:cs="Arial"/>
          <w:rtl/>
        </w:rPr>
        <w:t xml:space="preserve"> וכן בדין</w:t>
      </w:r>
      <w:r>
        <w:rPr>
          <w:rFonts w:cs="Arial" w:hint="cs"/>
          <w:rtl/>
        </w:rPr>
        <w:t>,</w:t>
      </w:r>
      <w:r>
        <w:rPr>
          <w:rFonts w:cs="Arial"/>
          <w:rtl/>
        </w:rPr>
        <w:t xml:space="preserve"> שהרי אמר קידשתיך</w:t>
      </w:r>
      <w:r>
        <w:rPr>
          <w:rFonts w:cs="Arial" w:hint="cs"/>
          <w:rtl/>
        </w:rPr>
        <w:t>.</w:t>
      </w:r>
      <w:r>
        <w:rPr>
          <w:rFonts w:cs="Arial"/>
          <w:rtl/>
        </w:rPr>
        <w:t xml:space="preserve"> ואפשר שאף כן דעת רבינו</w:t>
      </w:r>
      <w:r>
        <w:rPr>
          <w:rFonts w:hint="cs"/>
          <w:rtl/>
        </w:rPr>
        <w:t>, הה"מ (שם).</w:t>
      </w:r>
      <w:r w:rsidR="00071FBE" w:rsidRPr="00071FBE">
        <w:rPr>
          <w:rFonts w:cs="Arial"/>
          <w:color w:val="00B0F0"/>
          <w:rtl/>
        </w:rPr>
        <w:t xml:space="preserve"> </w:t>
      </w:r>
      <w:r w:rsidR="00071FBE" w:rsidRPr="00071FBE">
        <w:rPr>
          <w:rFonts w:cs="Arial" w:hint="cs"/>
          <w:color w:val="00B0F0"/>
          <w:rtl/>
        </w:rPr>
        <w:t>(וכ"פ הרמ"א)</w:t>
      </w:r>
    </w:p>
  </w:footnote>
  <w:footnote w:id="752">
    <w:p w14:paraId="38FCFA8F" w14:textId="2699DBD5" w:rsidR="00BD756F" w:rsidRDefault="00BD756F">
      <w:pPr>
        <w:pStyle w:val="a5"/>
      </w:pPr>
      <w:r>
        <w:rPr>
          <w:rStyle w:val="a7"/>
        </w:rPr>
        <w:footnoteRef/>
      </w:r>
      <w:r>
        <w:rPr>
          <w:rtl/>
        </w:rPr>
        <w:t xml:space="preserve"> </w:t>
      </w:r>
      <w:r>
        <w:rPr>
          <w:rFonts w:hint="cs"/>
          <w:rtl/>
        </w:rPr>
        <w:t xml:space="preserve">וכתב הדרכ"מ (אות ט) </w:t>
      </w:r>
      <w:r>
        <w:rPr>
          <w:rFonts w:cs="Arial" w:hint="cs"/>
          <w:rtl/>
        </w:rPr>
        <w:t>ד</w:t>
      </w:r>
      <w:r w:rsidRPr="009417E7">
        <w:rPr>
          <w:rFonts w:cs="Arial"/>
          <w:rtl/>
        </w:rPr>
        <w:t>י</w:t>
      </w:r>
      <w:r>
        <w:rPr>
          <w:rFonts w:cs="Arial" w:hint="cs"/>
          <w:rtl/>
        </w:rPr>
        <w:t>"ל</w:t>
      </w:r>
      <w:r w:rsidRPr="009417E7">
        <w:rPr>
          <w:rFonts w:cs="Arial"/>
          <w:rtl/>
        </w:rPr>
        <w:t xml:space="preserve"> דודאי כי עשאו בעדים איכא חזקה שליח עושה שליחותו דלא ניחא ליה דליקרוהו אינשי רמאי</w:t>
      </w:r>
      <w:r>
        <w:rPr>
          <w:rFonts w:cs="Arial" w:hint="cs"/>
          <w:rtl/>
        </w:rPr>
        <w:t>,</w:t>
      </w:r>
      <w:r w:rsidRPr="009417E7">
        <w:rPr>
          <w:rFonts w:cs="Arial"/>
          <w:rtl/>
        </w:rPr>
        <w:t xml:space="preserve"> דאם קדשה לעצמו מקרי רמאי</w:t>
      </w:r>
      <w:r>
        <w:rPr>
          <w:rFonts w:cs="Arial" w:hint="cs"/>
          <w:rtl/>
        </w:rPr>
        <w:t>,</w:t>
      </w:r>
      <w:r w:rsidRPr="009417E7">
        <w:rPr>
          <w:rFonts w:cs="Arial"/>
          <w:rtl/>
        </w:rPr>
        <w:t xml:space="preserve"> לכך חזקה דשליח עושה שליחותו</w:t>
      </w:r>
      <w:r>
        <w:rPr>
          <w:rFonts w:cs="Arial" w:hint="cs"/>
          <w:rtl/>
        </w:rPr>
        <w:t>.</w:t>
      </w:r>
      <w:r w:rsidRPr="009417E7">
        <w:rPr>
          <w:rFonts w:cs="Arial"/>
          <w:rtl/>
        </w:rPr>
        <w:t xml:space="preserve"> אבל אי לא עשאו בעדים ואמר שחזר משליחותו נאמן דליכא כאן חזקה כנ"ל</w:t>
      </w:r>
      <w:r>
        <w:rPr>
          <w:rFonts w:cs="Arial" w:hint="cs"/>
          <w:rtl/>
        </w:rPr>
        <w:t>.</w:t>
      </w:r>
    </w:p>
  </w:footnote>
  <w:footnote w:id="753">
    <w:p w14:paraId="28780F20" w14:textId="5FE2E848" w:rsidR="00BD756F" w:rsidRDefault="00BD756F">
      <w:pPr>
        <w:pStyle w:val="a5"/>
      </w:pPr>
      <w:r>
        <w:rPr>
          <w:rStyle w:val="a7"/>
        </w:rPr>
        <w:footnoteRef/>
      </w:r>
      <w:r>
        <w:rPr>
          <w:rtl/>
        </w:rPr>
        <w:t xml:space="preserve"> </w:t>
      </w:r>
      <w:r w:rsidRPr="009417E7">
        <w:rPr>
          <w:rFonts w:cs="Arial"/>
          <w:rtl/>
        </w:rPr>
        <w:t>ולפי זה אפשר ליישב תמיהת הרא"ש במה שכתב למטה הרי עומד וצווח וכו' דיש לומר דהכא מיירי שחזר אחר כך ולכך מקודשת לראשון</w:t>
      </w:r>
      <w:r>
        <w:rPr>
          <w:rFonts w:cs="Arial" w:hint="cs"/>
          <w:rtl/>
        </w:rPr>
        <w:t>, דרכ"מ (אות ט).</w:t>
      </w:r>
    </w:p>
  </w:footnote>
  <w:footnote w:id="754">
    <w:p w14:paraId="4FD49CAE" w14:textId="5952C65B" w:rsidR="00AD4F5A" w:rsidRDefault="00AD4F5A">
      <w:pPr>
        <w:pStyle w:val="a5"/>
        <w:rPr>
          <w:rtl/>
        </w:rPr>
      </w:pPr>
      <w:r>
        <w:rPr>
          <w:rStyle w:val="a7"/>
        </w:rPr>
        <w:footnoteRef/>
      </w:r>
      <w:r>
        <w:rPr>
          <w:rtl/>
        </w:rPr>
        <w:t xml:space="preserve"> </w:t>
      </w:r>
      <w:r>
        <w:rPr>
          <w:rFonts w:hint="cs"/>
          <w:rtl/>
        </w:rPr>
        <w:t>סימן - אשה מקדשת. וכן - מביאה אותו. וכן מביא אותה.</w:t>
      </w:r>
    </w:p>
  </w:footnote>
  <w:footnote w:id="755">
    <w:p w14:paraId="09B91C3B" w14:textId="48FEBCD5" w:rsidR="00254D19" w:rsidRDefault="00254D19">
      <w:pPr>
        <w:pStyle w:val="a5"/>
      </w:pPr>
      <w:r>
        <w:rPr>
          <w:rStyle w:val="a7"/>
        </w:rPr>
        <w:footnoteRef/>
      </w:r>
      <w:r>
        <w:rPr>
          <w:rtl/>
        </w:rPr>
        <w:t xml:space="preserve"> </w:t>
      </w:r>
      <w:r>
        <w:rPr>
          <w:rFonts w:hint="cs"/>
          <w:rtl/>
        </w:rPr>
        <w:t>סימן - נקדש נערה מנתניה.</w:t>
      </w:r>
    </w:p>
  </w:footnote>
  <w:footnote w:id="756">
    <w:p w14:paraId="6357D566" w14:textId="77777777" w:rsidR="00CE0093" w:rsidRDefault="00CE0093" w:rsidP="00CE0093">
      <w:pPr>
        <w:pStyle w:val="a5"/>
        <w:rPr>
          <w:rtl/>
        </w:rPr>
      </w:pPr>
      <w:r>
        <w:rPr>
          <w:rStyle w:val="a7"/>
        </w:rPr>
        <w:footnoteRef/>
      </w:r>
      <w:r>
        <w:rPr>
          <w:rtl/>
        </w:rPr>
        <w:t xml:space="preserve"> </w:t>
      </w:r>
      <w:r w:rsidRPr="00C82376">
        <w:rPr>
          <w:rFonts w:cs="Arial"/>
          <w:rtl/>
        </w:rPr>
        <w:t>נלמד מדין שליח האיש שנתבאר סימן ל"ה</w:t>
      </w:r>
      <w:r>
        <w:rPr>
          <w:rFonts w:cs="Arial" w:hint="cs"/>
          <w:rtl/>
        </w:rPr>
        <w:t xml:space="preserve"> (סע' ז)</w:t>
      </w:r>
      <w:r>
        <w:rPr>
          <w:rFonts w:hint="cs"/>
          <w:rtl/>
        </w:rPr>
        <w:t>, ב"י.</w:t>
      </w:r>
    </w:p>
  </w:footnote>
  <w:footnote w:id="757">
    <w:p w14:paraId="2E5318DF" w14:textId="77777777" w:rsidR="00242A64" w:rsidRDefault="00242A64" w:rsidP="00242A64">
      <w:pPr>
        <w:pStyle w:val="a5"/>
        <w:rPr>
          <w:rtl/>
        </w:rPr>
      </w:pPr>
      <w:r>
        <w:rPr>
          <w:rStyle w:val="a7"/>
        </w:rPr>
        <w:footnoteRef/>
      </w:r>
      <w:r>
        <w:rPr>
          <w:rtl/>
        </w:rPr>
        <w:t xml:space="preserve"> </w:t>
      </w:r>
      <w:r>
        <w:rPr>
          <w:rFonts w:hint="cs"/>
          <w:rtl/>
        </w:rPr>
        <w:t>ולכן לא הוי מילי, וממילא ממסר לשליח אחר.</w:t>
      </w:r>
    </w:p>
  </w:footnote>
  <w:footnote w:id="758">
    <w:p w14:paraId="44EDE819" w14:textId="1DAA3D8C" w:rsidR="00242A64" w:rsidRDefault="00242A64" w:rsidP="00242A64">
      <w:pPr>
        <w:pStyle w:val="a5"/>
      </w:pPr>
      <w:r>
        <w:rPr>
          <w:rStyle w:val="a7"/>
        </w:rPr>
        <w:footnoteRef/>
      </w:r>
      <w:r>
        <w:rPr>
          <w:rtl/>
        </w:rPr>
        <w:t xml:space="preserve"> </w:t>
      </w:r>
      <w:r w:rsidRPr="009417E7">
        <w:rPr>
          <w:rFonts w:cs="Arial"/>
          <w:rtl/>
        </w:rPr>
        <w:t>ומשמע דאם מסר לו טבעת קידושין הוי כאילו מסר לו שטר</w:t>
      </w:r>
      <w:r>
        <w:rPr>
          <w:rFonts w:cs="Arial" w:hint="cs"/>
          <w:rtl/>
        </w:rPr>
        <w:t>, דרכ"מ (סי' לה אות י).</w:t>
      </w:r>
    </w:p>
  </w:footnote>
  <w:footnote w:id="759">
    <w:p w14:paraId="02FC4431" w14:textId="77777777" w:rsidR="00F4367B" w:rsidRDefault="00F4367B" w:rsidP="00F4367B">
      <w:pPr>
        <w:pStyle w:val="a5"/>
      </w:pPr>
      <w:r>
        <w:rPr>
          <w:rStyle w:val="a7"/>
        </w:rPr>
        <w:footnoteRef/>
      </w:r>
      <w:r>
        <w:rPr>
          <w:rtl/>
        </w:rPr>
        <w:t xml:space="preserve"> </w:t>
      </w:r>
      <w:r>
        <w:rPr>
          <w:rFonts w:hint="cs"/>
          <w:rtl/>
        </w:rPr>
        <w:t xml:space="preserve">סימן - נער </w:t>
      </w:r>
      <w:r>
        <w:rPr>
          <w:rFonts w:hint="cs"/>
          <w:sz w:val="16"/>
          <w:szCs w:val="16"/>
          <w:rtl/>
        </w:rPr>
        <w:t xml:space="preserve">(שליחויות) </w:t>
      </w:r>
      <w:r>
        <w:rPr>
          <w:rFonts w:hint="cs"/>
          <w:rtl/>
        </w:rPr>
        <w:t>חוזר. טופס נתבטל (סימן לשני הדפים).</w:t>
      </w:r>
    </w:p>
  </w:footnote>
  <w:footnote w:id="760">
    <w:p w14:paraId="25BDCFD6" w14:textId="1C5AAB3C" w:rsidR="002A41B0" w:rsidRDefault="002A41B0" w:rsidP="002A41B0">
      <w:pPr>
        <w:pStyle w:val="a5"/>
      </w:pPr>
      <w:r>
        <w:rPr>
          <w:rStyle w:val="a7"/>
        </w:rPr>
        <w:footnoteRef/>
      </w:r>
      <w:r>
        <w:rPr>
          <w:rtl/>
        </w:rPr>
        <w:t xml:space="preserve"> </w:t>
      </w:r>
      <w:r w:rsidRPr="002721F6">
        <w:rPr>
          <w:rFonts w:asciiTheme="minorBidi" w:hAnsiTheme="minorBidi" w:cs="Arial"/>
          <w:rtl/>
        </w:rPr>
        <w:t xml:space="preserve">ומיהו </w:t>
      </w:r>
      <w:r w:rsidRPr="0078644E">
        <w:rPr>
          <w:rFonts w:asciiTheme="minorBidi" w:hAnsiTheme="minorBidi" w:cs="Arial"/>
          <w:rtl/>
        </w:rPr>
        <w:t>היכא דקדושין הראשונים היו בלא מנין</w:t>
      </w:r>
      <w:r>
        <w:rPr>
          <w:rFonts w:asciiTheme="minorBidi" w:hAnsiTheme="minorBidi" w:cs="Arial" w:hint="cs"/>
          <w:rtl/>
        </w:rPr>
        <w:t xml:space="preserve"> -</w:t>
      </w:r>
      <w:r w:rsidRPr="0078644E">
        <w:rPr>
          <w:rFonts w:asciiTheme="minorBidi" w:hAnsiTheme="minorBidi" w:cs="Arial"/>
          <w:rtl/>
        </w:rPr>
        <w:t xml:space="preserve"> יכול לקדש פעם אחרת בשעת נישואין כדי לברך ברכת אירוסין בעשרה</w:t>
      </w:r>
      <w:r>
        <w:rPr>
          <w:rFonts w:asciiTheme="minorBidi" w:hAnsiTheme="minorBidi" w:cs="Arial" w:hint="cs"/>
          <w:rtl/>
        </w:rPr>
        <w:t xml:space="preserve">, </w:t>
      </w:r>
      <w:r w:rsidRPr="00A76E82">
        <w:rPr>
          <w:rFonts w:asciiTheme="minorBidi" w:hAnsiTheme="minorBidi" w:cs="Arial" w:hint="cs"/>
          <w:b/>
          <w:bCs/>
          <w:rtl/>
        </w:rPr>
        <w:t>ר"פ</w:t>
      </w:r>
      <w:r>
        <w:rPr>
          <w:rFonts w:asciiTheme="minorBidi" w:hAnsiTheme="minorBidi" w:cs="Arial" w:hint="cs"/>
          <w:rtl/>
        </w:rPr>
        <w:t xml:space="preserve"> </w:t>
      </w:r>
      <w:r w:rsidRPr="00413E9D">
        <w:rPr>
          <w:rFonts w:asciiTheme="minorBidi" w:hAnsiTheme="minorBidi" w:cs="Arial" w:hint="cs"/>
          <w:sz w:val="16"/>
          <w:szCs w:val="16"/>
          <w:rtl/>
        </w:rPr>
        <w:t>(בהגהותיו לתשב"ץ קטן [סי' תנ], הביאוהו הכל בו [סי' עה וסי' קכד] ומהרי"ק [סי' קע])</w:t>
      </w:r>
      <w:r>
        <w:rPr>
          <w:rFonts w:asciiTheme="minorBidi" w:hAnsiTheme="minorBidi" w:cs="Arial" w:hint="cs"/>
          <w:rtl/>
        </w:rPr>
        <w:t>.</w:t>
      </w:r>
      <w:r w:rsidR="00A76E82">
        <w:rPr>
          <w:rFonts w:asciiTheme="minorBidi" w:hAnsiTheme="minorBidi" w:cs="Arial" w:hint="cs"/>
          <w:rtl/>
        </w:rPr>
        <w:t xml:space="preserve">       </w:t>
      </w:r>
      <w:r w:rsidR="00A76E82" w:rsidRPr="00A76E82">
        <w:rPr>
          <w:rFonts w:asciiTheme="minorBidi" w:hAnsiTheme="minorBidi" w:cs="Arial"/>
          <w:rtl/>
        </w:rPr>
        <w:t>והנה מדברי ה</w:t>
      </w:r>
      <w:r w:rsidR="00A76E82">
        <w:rPr>
          <w:rFonts w:asciiTheme="minorBidi" w:hAnsiTheme="minorBidi" w:cs="Arial" w:hint="cs"/>
          <w:rtl/>
        </w:rPr>
        <w:t>ת</w:t>
      </w:r>
      <w:r w:rsidR="00A76E82" w:rsidRPr="00A76E82">
        <w:rPr>
          <w:rFonts w:asciiTheme="minorBidi" w:hAnsiTheme="minorBidi" w:cs="Arial"/>
          <w:rtl/>
        </w:rPr>
        <w:t>שב"ץ מבואר להדי' הטעם שלא יאמרו קדושין ע"י שליח לאו קידושין</w:t>
      </w:r>
      <w:r w:rsidR="00A76E82">
        <w:rPr>
          <w:rFonts w:asciiTheme="minorBidi" w:hAnsiTheme="minorBidi" w:cs="Arial" w:hint="cs"/>
          <w:rtl/>
        </w:rPr>
        <w:t>.</w:t>
      </w:r>
      <w:r w:rsidR="00A76E82" w:rsidRPr="00A76E82">
        <w:rPr>
          <w:rFonts w:asciiTheme="minorBidi" w:hAnsiTheme="minorBidi" w:cs="Arial"/>
          <w:rtl/>
        </w:rPr>
        <w:t xml:space="preserve"> ומשמע הא בקידושי דעלמא שמקדש בעצמו </w:t>
      </w:r>
      <w:r w:rsidR="00A76E82">
        <w:rPr>
          <w:rFonts w:asciiTheme="minorBidi" w:hAnsiTheme="minorBidi" w:cs="Arial" w:hint="cs"/>
          <w:rtl/>
        </w:rPr>
        <w:t xml:space="preserve">- </w:t>
      </w:r>
      <w:r w:rsidR="00A76E82" w:rsidRPr="00A76E82">
        <w:rPr>
          <w:rFonts w:asciiTheme="minorBidi" w:hAnsiTheme="minorBidi" w:cs="Arial"/>
          <w:rtl/>
        </w:rPr>
        <w:t>לא חיישינן כלל ורשאי לחזור ולקדש</w:t>
      </w:r>
      <w:r w:rsidR="00A76E82">
        <w:rPr>
          <w:rFonts w:asciiTheme="minorBidi" w:hAnsiTheme="minorBidi" w:cs="Arial" w:hint="cs"/>
          <w:rtl/>
        </w:rPr>
        <w:t>.</w:t>
      </w:r>
      <w:r w:rsidR="00A76E82" w:rsidRPr="00A76E82">
        <w:rPr>
          <w:rFonts w:asciiTheme="minorBidi" w:hAnsiTheme="minorBidi" w:cs="Arial"/>
          <w:rtl/>
        </w:rPr>
        <w:t xml:space="preserve"> אלא דמדברי המגיה הנזכר נראה דקאי על קידושי שליח</w:t>
      </w:r>
      <w:r w:rsidR="00A76E82">
        <w:rPr>
          <w:rFonts w:asciiTheme="minorBidi" w:hAnsiTheme="minorBidi" w:cs="Arial" w:hint="cs"/>
          <w:rtl/>
        </w:rPr>
        <w:t>,</w:t>
      </w:r>
      <w:r w:rsidR="00A76E82" w:rsidRPr="00A76E82">
        <w:rPr>
          <w:rFonts w:asciiTheme="minorBidi" w:hAnsiTheme="minorBidi" w:cs="Arial"/>
          <w:rtl/>
        </w:rPr>
        <w:t xml:space="preserve"> וס"ל דאפי' בקידש ע"י שליח כל שהי</w:t>
      </w:r>
      <w:r w:rsidR="00A76E82">
        <w:rPr>
          <w:rFonts w:asciiTheme="minorBidi" w:hAnsiTheme="minorBidi" w:cs="Arial" w:hint="cs"/>
          <w:rtl/>
        </w:rPr>
        <w:t>ה</w:t>
      </w:r>
      <w:r w:rsidR="00A76E82" w:rsidRPr="00A76E82">
        <w:rPr>
          <w:rFonts w:asciiTheme="minorBidi" w:hAnsiTheme="minorBidi" w:cs="Arial"/>
          <w:rtl/>
        </w:rPr>
        <w:t xml:space="preserve"> בלא מנין וצריך בכך לחזור ולקדש משום הברכה אין חוששין כלל וחוזר ומקדש, ודוקא היכא דאין צורך כלל הוא דאינו חוזר ומקדש</w:t>
      </w:r>
      <w:r w:rsidR="00A76E82">
        <w:rPr>
          <w:rFonts w:asciiTheme="minorBidi" w:hAnsiTheme="minorBidi" w:cs="Arial" w:hint="cs"/>
          <w:rtl/>
        </w:rPr>
        <w:t>.</w:t>
      </w:r>
      <w:r w:rsidR="00A76E82" w:rsidRPr="00A76E82">
        <w:rPr>
          <w:rFonts w:asciiTheme="minorBidi" w:hAnsiTheme="minorBidi" w:cs="Arial"/>
          <w:rtl/>
        </w:rPr>
        <w:t xml:space="preserve"> מיהו נראה דדוקא היכא דאיכא עדים בקידושי שליח אז הוא דאינו חוזר ומקדשה כדי שלא יאמרו דקידושי שליח לא מהני</w:t>
      </w:r>
      <w:r w:rsidR="00A76E82">
        <w:rPr>
          <w:rFonts w:asciiTheme="minorBidi" w:hAnsiTheme="minorBidi" w:cs="Arial" w:hint="cs"/>
          <w:rtl/>
        </w:rPr>
        <w:t>,</w:t>
      </w:r>
      <w:r w:rsidR="00A76E82" w:rsidRPr="00A76E82">
        <w:rPr>
          <w:rFonts w:asciiTheme="minorBidi" w:hAnsiTheme="minorBidi" w:cs="Arial"/>
          <w:rtl/>
        </w:rPr>
        <w:t xml:space="preserve"> אבל אם אין עדים בקידושי שליח אלא השליח והאשה אומרים שנתקדשה בעדים שצריכה גט מספק והבעל צריך לחזור ולקדשה והוא בריב"ש סי' פ"ב וכתבו הרמ"א בסימן ל"ה סעיף ג' </w:t>
      </w:r>
      <w:r w:rsidR="00A76E82">
        <w:rPr>
          <w:rFonts w:asciiTheme="minorBidi" w:hAnsiTheme="minorBidi" w:cs="Arial" w:hint="cs"/>
          <w:rtl/>
        </w:rPr>
        <w:t xml:space="preserve">- </w:t>
      </w:r>
      <w:r w:rsidR="00A76E82" w:rsidRPr="00A76E82">
        <w:rPr>
          <w:rFonts w:asciiTheme="minorBidi" w:hAnsiTheme="minorBidi" w:cs="Arial"/>
          <w:rtl/>
        </w:rPr>
        <w:t>כל כה"ג אין חשש מהרואים שלא יאמרו קידושי שליח לאו כלום הוא כיון דלא נודע שקידשה שליח. ובדרכי משה סי' ל"ה כתב דהריב"ש חולק על האי ד</w:t>
      </w:r>
      <w:r w:rsidR="00A76E82">
        <w:rPr>
          <w:rFonts w:asciiTheme="minorBidi" w:hAnsiTheme="minorBidi" w:cs="Arial" w:hint="cs"/>
          <w:rtl/>
        </w:rPr>
        <w:t>ת</w:t>
      </w:r>
      <w:r w:rsidR="00A76E82" w:rsidRPr="00A76E82">
        <w:rPr>
          <w:rFonts w:asciiTheme="minorBidi" w:hAnsiTheme="minorBidi" w:cs="Arial"/>
          <w:rtl/>
        </w:rPr>
        <w:t>שב"ץ ע"ש</w:t>
      </w:r>
      <w:r w:rsidR="00AB6FF3">
        <w:rPr>
          <w:rFonts w:asciiTheme="minorBidi" w:hAnsiTheme="minorBidi" w:cs="Arial" w:hint="cs"/>
          <w:rtl/>
        </w:rPr>
        <w:t>,</w:t>
      </w:r>
      <w:r w:rsidR="00A76E82" w:rsidRPr="00A76E82">
        <w:rPr>
          <w:rFonts w:asciiTheme="minorBidi" w:hAnsiTheme="minorBidi" w:cs="Arial"/>
          <w:rtl/>
        </w:rPr>
        <w:t xml:space="preserve"> ולפי מ"ש אינו חולק בזה</w:t>
      </w:r>
      <w:r w:rsidR="00A76E82">
        <w:rPr>
          <w:rFonts w:asciiTheme="minorBidi" w:hAnsiTheme="minorBidi" w:cs="Arial" w:hint="cs"/>
          <w:rtl/>
        </w:rPr>
        <w:t>,</w:t>
      </w:r>
      <w:r w:rsidR="00A76E82" w:rsidRPr="00A76E82">
        <w:rPr>
          <w:rFonts w:asciiTheme="minorBidi" w:hAnsiTheme="minorBidi" w:cs="Arial"/>
          <w:rtl/>
        </w:rPr>
        <w:t xml:space="preserve"> דכל היכא דליכא עדים בקידושי שליח ולא נתבררו קידושי שליח לא יאמרו דקידושי שליח לאו כלום הוא</w:t>
      </w:r>
      <w:r w:rsidR="00A76E82">
        <w:rPr>
          <w:rFonts w:asciiTheme="minorBidi" w:hAnsiTheme="minorBidi" w:cs="Arial" w:hint="cs"/>
          <w:rtl/>
        </w:rPr>
        <w:t>,</w:t>
      </w:r>
      <w:r w:rsidR="00A76E82" w:rsidRPr="00A76E82">
        <w:rPr>
          <w:rFonts w:asciiTheme="minorBidi" w:hAnsiTheme="minorBidi" w:cs="Arial"/>
          <w:rtl/>
        </w:rPr>
        <w:t xml:space="preserve"> כיון דלא נודע מהקידושין שקידשה שליח</w:t>
      </w:r>
      <w:r w:rsidR="00A76E82">
        <w:rPr>
          <w:rFonts w:asciiTheme="minorBidi" w:hAnsiTheme="minorBidi" w:cs="Arial" w:hint="cs"/>
          <w:rtl/>
        </w:rPr>
        <w:t>,</w:t>
      </w:r>
      <w:r w:rsidR="00A76E82" w:rsidRPr="00A76E82">
        <w:rPr>
          <w:rFonts w:asciiTheme="minorBidi" w:hAnsiTheme="minorBidi" w:cs="Arial"/>
          <w:rtl/>
        </w:rPr>
        <w:t xml:space="preserve"> ותו ליכא חשש</w:t>
      </w:r>
      <w:r w:rsidR="00A76E82">
        <w:rPr>
          <w:rFonts w:asciiTheme="minorBidi" w:hAnsiTheme="minorBidi" w:cs="Arial" w:hint="cs"/>
          <w:rtl/>
        </w:rPr>
        <w:t>,</w:t>
      </w:r>
      <w:r w:rsidR="00A76E82" w:rsidRPr="00A76E82">
        <w:rPr>
          <w:rFonts w:asciiTheme="minorBidi" w:hAnsiTheme="minorBidi" w:cs="Arial"/>
          <w:rtl/>
        </w:rPr>
        <w:t xml:space="preserve"> </w:t>
      </w:r>
      <w:r w:rsidR="00A76E82" w:rsidRPr="00A76E82">
        <w:rPr>
          <w:rFonts w:asciiTheme="minorBidi" w:hAnsiTheme="minorBidi"/>
          <w:b/>
          <w:bCs/>
          <w:rtl/>
        </w:rPr>
        <w:t>אבנ"מ</w:t>
      </w:r>
      <w:r w:rsidR="00A76E82" w:rsidRPr="00351B7D">
        <w:rPr>
          <w:rFonts w:asciiTheme="minorBidi" w:hAnsiTheme="minorBidi"/>
          <w:sz w:val="16"/>
          <w:szCs w:val="16"/>
          <w:rtl/>
        </w:rPr>
        <w:t xml:space="preserve"> </w:t>
      </w:r>
      <w:r w:rsidR="00A76E82" w:rsidRPr="00A76E82">
        <w:rPr>
          <w:rFonts w:asciiTheme="minorBidi" w:hAnsiTheme="minorBidi"/>
          <w:rtl/>
        </w:rPr>
        <w:t>(</w:t>
      </w:r>
      <w:r w:rsidR="00A76E82">
        <w:rPr>
          <w:rFonts w:asciiTheme="minorBidi" w:hAnsiTheme="minorBidi" w:hint="cs"/>
          <w:rtl/>
        </w:rPr>
        <w:t xml:space="preserve">סי' לד </w:t>
      </w:r>
      <w:r w:rsidR="00A76E82" w:rsidRPr="00A76E82">
        <w:rPr>
          <w:rFonts w:asciiTheme="minorBidi" w:hAnsiTheme="minorBidi"/>
          <w:rtl/>
        </w:rPr>
        <w:t>סק"א)</w:t>
      </w:r>
      <w:r w:rsidR="00A76E82">
        <w:rPr>
          <w:rFonts w:asciiTheme="minorBidi" w:hAnsiTheme="minorBidi" w:hint="cs"/>
          <w:rtl/>
        </w:rPr>
        <w:t>.</w:t>
      </w:r>
      <w:r>
        <w:rPr>
          <w:rFonts w:asciiTheme="minorBidi" w:hAnsiTheme="minorBidi" w:cs="Arial" w:hint="cs"/>
          <w:rtl/>
        </w:rPr>
        <w:t xml:space="preserve"> </w:t>
      </w:r>
    </w:p>
  </w:footnote>
  <w:footnote w:id="761">
    <w:p w14:paraId="72BE4DE0" w14:textId="7DB80671" w:rsidR="00AB6FF3" w:rsidRDefault="00AB6FF3">
      <w:pPr>
        <w:pStyle w:val="a5"/>
      </w:pPr>
      <w:r>
        <w:rPr>
          <w:rStyle w:val="a7"/>
        </w:rPr>
        <w:footnoteRef/>
      </w:r>
      <w:r>
        <w:rPr>
          <w:rtl/>
        </w:rPr>
        <w:t xml:space="preserve"> </w:t>
      </w:r>
      <w:r w:rsidRPr="005A2D0D">
        <w:rPr>
          <w:rFonts w:cs="Arial"/>
          <w:rtl/>
        </w:rPr>
        <w:t>כתב בהגהת יד אפרים נראה דכאן אף לכתחילה יכולה לבטל שלא בפני השליח</w:t>
      </w:r>
      <w:r>
        <w:rPr>
          <w:rFonts w:cs="Arial" w:hint="cs"/>
          <w:rtl/>
        </w:rPr>
        <w:t>,</w:t>
      </w:r>
      <w:r w:rsidRPr="005A2D0D">
        <w:rPr>
          <w:rFonts w:cs="Arial"/>
          <w:rtl/>
        </w:rPr>
        <w:t xml:space="preserve"> אף דלעיל סימן ל"ה סי"ד איתא אין לבטל. שם הטעם משום צנועות ופרוצות כמבואר בב"י</w:t>
      </w:r>
      <w:r>
        <w:rPr>
          <w:rFonts w:cs="Arial" w:hint="cs"/>
          <w:rtl/>
        </w:rPr>
        <w:t>,</w:t>
      </w:r>
      <w:r w:rsidRPr="005A2D0D">
        <w:rPr>
          <w:rFonts w:cs="Arial"/>
          <w:rtl/>
        </w:rPr>
        <w:t xml:space="preserve"> משא"כ כאן. ואי בעינן שנים בביטול עמ"ש לעיל סי' ל"ה ולקמן סי' מ"ם</w:t>
      </w:r>
      <w:r>
        <w:rPr>
          <w:rFonts w:cs="Arial" w:hint="cs"/>
          <w:rtl/>
        </w:rPr>
        <w:t>, פת"ש (סק"ב).</w:t>
      </w:r>
    </w:p>
  </w:footnote>
  <w:footnote w:id="762">
    <w:p w14:paraId="064861D2" w14:textId="617AE116" w:rsidR="004C3373" w:rsidRDefault="004C3373" w:rsidP="004C3373">
      <w:pPr>
        <w:pStyle w:val="a5"/>
      </w:pPr>
      <w:r>
        <w:rPr>
          <w:rStyle w:val="a7"/>
        </w:rPr>
        <w:footnoteRef/>
      </w:r>
      <w:r>
        <w:rPr>
          <w:rtl/>
        </w:rPr>
        <w:t xml:space="preserve"> </w:t>
      </w:r>
      <w:r>
        <w:rPr>
          <w:rFonts w:cs="Arial"/>
          <w:rtl/>
        </w:rPr>
        <w:t>וצריך לקדשה קידושין שניים</w:t>
      </w:r>
      <w:r>
        <w:rPr>
          <w:rFonts w:cs="Arial" w:hint="cs"/>
          <w:rtl/>
        </w:rPr>
        <w:t>,</w:t>
      </w:r>
      <w:r>
        <w:rPr>
          <w:rFonts w:cs="Arial"/>
          <w:rtl/>
        </w:rPr>
        <w:t xml:space="preserve"> שהרי איפשר שקידושי אותו שגירש קדמו לקידושי כונס</w:t>
      </w:r>
      <w:r>
        <w:rPr>
          <w:rFonts w:cs="Arial" w:hint="cs"/>
          <w:rtl/>
        </w:rPr>
        <w:t>,</w:t>
      </w:r>
      <w:r>
        <w:rPr>
          <w:rFonts w:cs="Arial"/>
          <w:rtl/>
        </w:rPr>
        <w:t xml:space="preserve"> ולא חלו קידושי כונס</w:t>
      </w:r>
      <w:r>
        <w:rPr>
          <w:rFonts w:cs="Arial" w:hint="cs"/>
          <w:rtl/>
        </w:rPr>
        <w:t>.</w:t>
      </w:r>
      <w:r>
        <w:rPr>
          <w:rFonts w:cs="Arial"/>
          <w:rtl/>
        </w:rPr>
        <w:t xml:space="preserve"> הילכך צריך לקדשה אחר גירושי האחר</w:t>
      </w:r>
      <w:r>
        <w:rPr>
          <w:rFonts w:cs="Arial" w:hint="cs"/>
          <w:rtl/>
        </w:rPr>
        <w:t>,</w:t>
      </w:r>
      <w:r w:rsidRPr="00255BCD">
        <w:rPr>
          <w:rFonts w:cs="Arial"/>
          <w:rtl/>
        </w:rPr>
        <w:t xml:space="preserve"> </w:t>
      </w:r>
      <w:r>
        <w:rPr>
          <w:rFonts w:cs="Arial"/>
          <w:rtl/>
        </w:rPr>
        <w:t>ר</w:t>
      </w:r>
      <w:r>
        <w:rPr>
          <w:rFonts w:cs="Arial" w:hint="cs"/>
          <w:rtl/>
        </w:rPr>
        <w:t>י"ו</w:t>
      </w:r>
      <w:r>
        <w:rPr>
          <w:rFonts w:cs="Arial"/>
          <w:rtl/>
        </w:rPr>
        <w:t xml:space="preserve"> (נכ"ב ח"ג קפז ע"ג) בשם הר"ם נרבוני</w:t>
      </w:r>
      <w:r>
        <w:rPr>
          <w:rFonts w:cs="Arial" w:hint="cs"/>
          <w:rtl/>
        </w:rPr>
        <w:t xml:space="preserve"> (הביאם הב"י).</w:t>
      </w:r>
      <w:r>
        <w:rPr>
          <w:rFonts w:hint="cs"/>
          <w:rtl/>
        </w:rPr>
        <w:t xml:space="preserve"> </w:t>
      </w:r>
      <w:r w:rsidRPr="004C3373">
        <w:rPr>
          <w:rFonts w:hint="cs"/>
          <w:color w:val="00B0F0"/>
          <w:rtl/>
        </w:rPr>
        <w:t>(וכ"פ הרמ"א)</w:t>
      </w:r>
    </w:p>
  </w:footnote>
  <w:footnote w:id="763">
    <w:p w14:paraId="715E2523" w14:textId="198D7251" w:rsidR="00CA41B8" w:rsidRDefault="00CA41B8">
      <w:pPr>
        <w:pStyle w:val="a5"/>
        <w:rPr>
          <w:rtl/>
        </w:rPr>
      </w:pPr>
      <w:r>
        <w:rPr>
          <w:rStyle w:val="a7"/>
        </w:rPr>
        <w:footnoteRef/>
      </w:r>
      <w:r>
        <w:rPr>
          <w:rtl/>
        </w:rPr>
        <w:t xml:space="preserve"> </w:t>
      </w:r>
      <w:r>
        <w:rPr>
          <w:rFonts w:hint="cs"/>
          <w:rtl/>
        </w:rPr>
        <w:t>סימן - נ' בנות. וכן - ב' נישואין. וכן - נישואי ב' נערות.</w:t>
      </w:r>
    </w:p>
  </w:footnote>
  <w:footnote w:id="764">
    <w:p w14:paraId="102495DF" w14:textId="77777777" w:rsidR="004B0F30" w:rsidRDefault="004B0F30" w:rsidP="004B0F30">
      <w:pPr>
        <w:pStyle w:val="a5"/>
      </w:pPr>
      <w:r>
        <w:rPr>
          <w:rStyle w:val="a7"/>
        </w:rPr>
        <w:footnoteRef/>
      </w:r>
      <w:r>
        <w:rPr>
          <w:rtl/>
        </w:rPr>
        <w:t xml:space="preserve"> </w:t>
      </w:r>
      <w:r w:rsidRPr="00814A03">
        <w:rPr>
          <w:rFonts w:cs="Arial"/>
          <w:rtl/>
        </w:rPr>
        <w:t>לשלש מהן היה אוחזן בידו לסדרן בסדר גירסתו אבל הרביעית לא היתה מוחזקת בידו לסדרה בגרסת הגמרא</w:t>
      </w:r>
      <w:r>
        <w:rPr>
          <w:rFonts w:cs="Arial" w:hint="cs"/>
          <w:rtl/>
        </w:rPr>
        <w:t>, רש"י.</w:t>
      </w:r>
    </w:p>
  </w:footnote>
  <w:footnote w:id="765">
    <w:p w14:paraId="3932B611" w14:textId="4B425394" w:rsidR="00A25B2C" w:rsidRDefault="00A25B2C">
      <w:pPr>
        <w:pStyle w:val="a5"/>
      </w:pPr>
      <w:r>
        <w:rPr>
          <w:rStyle w:val="a7"/>
        </w:rPr>
        <w:footnoteRef/>
      </w:r>
      <w:r>
        <w:rPr>
          <w:rtl/>
        </w:rPr>
        <w:t xml:space="preserve"> </w:t>
      </w:r>
      <w:r>
        <w:rPr>
          <w:rFonts w:hint="cs"/>
          <w:rtl/>
        </w:rPr>
        <w:t>סימן - וכן ואת...</w:t>
      </w:r>
    </w:p>
  </w:footnote>
  <w:footnote w:id="766">
    <w:p w14:paraId="0EDA793E" w14:textId="6322BD9F" w:rsidR="00D9466C" w:rsidRDefault="00D9466C">
      <w:pPr>
        <w:pStyle w:val="a5"/>
      </w:pPr>
      <w:r>
        <w:rPr>
          <w:rStyle w:val="a7"/>
        </w:rPr>
        <w:footnoteRef/>
      </w:r>
      <w:r>
        <w:rPr>
          <w:rtl/>
        </w:rPr>
        <w:t xml:space="preserve"> </w:t>
      </w:r>
      <w:r w:rsidRPr="00C82376">
        <w:rPr>
          <w:rFonts w:cs="Arial"/>
          <w:rtl/>
        </w:rPr>
        <w:t xml:space="preserve">מה שכתב </w:t>
      </w:r>
      <w:r>
        <w:rPr>
          <w:rFonts w:cs="Arial" w:hint="cs"/>
          <w:rtl/>
        </w:rPr>
        <w:t>"</w:t>
      </w:r>
      <w:r w:rsidRPr="00C82376">
        <w:rPr>
          <w:rFonts w:cs="Arial"/>
          <w:rtl/>
        </w:rPr>
        <w:t>ולאחר שנתן בידה אמר לה את נמי</w:t>
      </w:r>
      <w:r>
        <w:rPr>
          <w:rFonts w:cs="Arial" w:hint="cs"/>
          <w:rtl/>
        </w:rPr>
        <w:t>"</w:t>
      </w:r>
      <w:r w:rsidRPr="00C82376">
        <w:rPr>
          <w:rFonts w:cs="Arial"/>
          <w:rtl/>
        </w:rPr>
        <w:t xml:space="preserve"> אינו מדוקדק</w:t>
      </w:r>
      <w:r>
        <w:rPr>
          <w:rFonts w:cs="Arial" w:hint="cs"/>
          <w:rtl/>
        </w:rPr>
        <w:t>,</w:t>
      </w:r>
      <w:r w:rsidRPr="00C82376">
        <w:rPr>
          <w:rFonts w:cs="Arial"/>
          <w:rtl/>
        </w:rPr>
        <w:t xml:space="preserve"> שאחר שנתן הקידושין לאחת מהן מה יועיל שיאמר לאחרת ואת נמי</w:t>
      </w:r>
      <w:r>
        <w:rPr>
          <w:rFonts w:cs="Arial" w:hint="cs"/>
          <w:rtl/>
        </w:rPr>
        <w:t>.</w:t>
      </w:r>
      <w:r w:rsidRPr="00C82376">
        <w:rPr>
          <w:rFonts w:cs="Arial"/>
          <w:rtl/>
        </w:rPr>
        <w:t xml:space="preserve"> אלא כשאמר לה בשעה שהיה נותן הקידושין בידי חבירתה</w:t>
      </w:r>
      <w:r>
        <w:rPr>
          <w:rFonts w:cs="Arial" w:hint="cs"/>
          <w:rtl/>
        </w:rPr>
        <w:t>,</w:t>
      </w:r>
      <w:r w:rsidRPr="00C82376">
        <w:rPr>
          <w:rFonts w:cs="Arial"/>
          <w:rtl/>
        </w:rPr>
        <w:t xml:space="preserve"> וכך הם דברי הרמב"ם. ואפשר לקיים דברי רבינו כשאמר לה תוך כדי דיבור</w:t>
      </w:r>
      <w:r>
        <w:rPr>
          <w:rFonts w:cs="Arial" w:hint="cs"/>
          <w:rtl/>
        </w:rPr>
        <w:t>,</w:t>
      </w:r>
      <w:r w:rsidRPr="00C82376">
        <w:rPr>
          <w:rFonts w:cs="Arial"/>
          <w:rtl/>
        </w:rPr>
        <w:t xml:space="preserve"> דכדיבור דמי</w:t>
      </w:r>
      <w:r>
        <w:rPr>
          <w:rFonts w:cs="Arial" w:hint="cs"/>
          <w:rtl/>
        </w:rPr>
        <w:t>.</w:t>
      </w:r>
      <w:r w:rsidRPr="00C82376">
        <w:rPr>
          <w:rFonts w:cs="Arial"/>
          <w:rtl/>
        </w:rPr>
        <w:t xml:space="preserve"> אע</w:t>
      </w:r>
      <w:r>
        <w:rPr>
          <w:rFonts w:cs="Arial" w:hint="cs"/>
          <w:rtl/>
        </w:rPr>
        <w:t>"</w:t>
      </w:r>
      <w:r w:rsidRPr="00C82376">
        <w:rPr>
          <w:rFonts w:cs="Arial"/>
          <w:rtl/>
        </w:rPr>
        <w:t>ג דבפרק יש נוחלין (ב"ב קכט:) אמרינן דבקידושין לאו כדיבור דמי</w:t>
      </w:r>
      <w:r>
        <w:rPr>
          <w:rFonts w:cs="Arial" w:hint="cs"/>
          <w:rtl/>
        </w:rPr>
        <w:t>,</w:t>
      </w:r>
      <w:r w:rsidRPr="00C82376">
        <w:rPr>
          <w:rFonts w:cs="Arial"/>
          <w:rtl/>
        </w:rPr>
        <w:t xml:space="preserve"> היינו דוקא לענין שאינו יכול לחזור בו</w:t>
      </w:r>
      <w:r>
        <w:rPr>
          <w:rFonts w:hint="cs"/>
          <w:rtl/>
        </w:rPr>
        <w:t>, ב"י (בבדה"ב).</w:t>
      </w:r>
    </w:p>
  </w:footnote>
  <w:footnote w:id="767">
    <w:p w14:paraId="6F021756" w14:textId="40753857" w:rsidR="004A676D" w:rsidRDefault="004A676D">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אמר רבי יוחנן </w:t>
      </w:r>
      <w:r w:rsidRPr="00C82376">
        <w:rPr>
          <w:rFonts w:cs="Arial"/>
          <w:rtl/>
        </w:rPr>
        <w:t xml:space="preserve">האומר לשלוחו צא וקדש לי אשה סתם אסור בכל הנשים </w:t>
      </w:r>
      <w:r>
        <w:rPr>
          <w:rFonts w:cs="Arial" w:hint="cs"/>
          <w:rtl/>
        </w:rPr>
        <w:t xml:space="preserve">(נזיר יא:). </w:t>
      </w:r>
      <w:r w:rsidRPr="00C82376">
        <w:rPr>
          <w:rFonts w:cs="Arial"/>
          <w:rtl/>
        </w:rPr>
        <w:t>יש שדקדקו מכאן שאדם יכול להיות שליח להוליך קידושין לקרובתו ולקדשה לאחר אף על פי שאינו יכול לקדשה לעצמו דאי לא יאמרו שמותר בקרובות השליח אלא ודאי רשאי כשם שהוא רשאי להיות שליח קבלת קידושין שלה כדאמר לקמן בסמוך בגמרא (נא:) הכא במאי עסקינן דשויתיה שליח כלומר שהבוגרת מינתה אביה שליח לקבל קידושיה</w:t>
      </w:r>
      <w:r w:rsidR="00226FF0">
        <w:rPr>
          <w:rFonts w:cs="Arial" w:hint="cs"/>
          <w:rtl/>
        </w:rPr>
        <w:t xml:space="preserve"> עכ"ל</w:t>
      </w:r>
      <w:r>
        <w:rPr>
          <w:rFonts w:cs="Arial" w:hint="cs"/>
          <w:rtl/>
        </w:rPr>
        <w:t xml:space="preserve">.  </w:t>
      </w:r>
      <w:r w:rsidR="00226FF0">
        <w:rPr>
          <w:rFonts w:cs="Arial" w:hint="cs"/>
          <w:rtl/>
        </w:rPr>
        <w:t xml:space="preserve">  </w:t>
      </w:r>
      <w:r>
        <w:rPr>
          <w:rFonts w:cs="Arial" w:hint="cs"/>
          <w:rtl/>
        </w:rPr>
        <w:t xml:space="preserve">  </w:t>
      </w:r>
      <w:r w:rsidRPr="00C82376">
        <w:rPr>
          <w:rFonts w:cs="Arial"/>
          <w:rtl/>
        </w:rPr>
        <w:t xml:space="preserve"> ו</w:t>
      </w:r>
      <w:r w:rsidR="00226FF0">
        <w:rPr>
          <w:rFonts w:cs="Arial" w:hint="cs"/>
          <w:rtl/>
        </w:rPr>
        <w:t>ראיה זו כתבו גם תלמיד הרשב"א (שם) והה"מ (</w:t>
      </w:r>
      <w:r w:rsidRPr="00C82376">
        <w:rPr>
          <w:rFonts w:cs="Arial"/>
          <w:rtl/>
        </w:rPr>
        <w:t>פ"ט ה"ו)</w:t>
      </w:r>
      <w:r>
        <w:rPr>
          <w:rFonts w:cs="Arial" w:hint="cs"/>
          <w:rtl/>
        </w:rPr>
        <w:t>.</w:t>
      </w:r>
    </w:p>
  </w:footnote>
  <w:footnote w:id="768">
    <w:p w14:paraId="2247074C" w14:textId="6F87A168" w:rsidR="00BC1857" w:rsidRDefault="00BC1857">
      <w:pPr>
        <w:pStyle w:val="a5"/>
      </w:pPr>
      <w:r>
        <w:rPr>
          <w:rStyle w:val="a7"/>
        </w:rPr>
        <w:footnoteRef/>
      </w:r>
      <w:r>
        <w:rPr>
          <w:rtl/>
        </w:rPr>
        <w:t xml:space="preserve"> </w:t>
      </w:r>
      <w:r>
        <w:rPr>
          <w:rFonts w:hint="cs"/>
          <w:rtl/>
        </w:rPr>
        <w:t xml:space="preserve">כתב הרא"ש שם </w:t>
      </w:r>
      <w:r w:rsidR="002A48B1">
        <w:rPr>
          <w:rFonts w:hint="cs"/>
          <w:rtl/>
        </w:rPr>
        <w:t>וז</w:t>
      </w:r>
      <w:r w:rsidR="002A48B1">
        <w:rPr>
          <w:rtl/>
        </w:rPr>
        <w:t>"</w:t>
      </w:r>
      <w:r w:rsidR="002A48B1">
        <w:rPr>
          <w:rFonts w:hint="cs"/>
          <w:rtl/>
        </w:rPr>
        <w:t>ל:</w:t>
      </w:r>
      <w:r w:rsidRPr="00BC1857">
        <w:rPr>
          <w:rtl/>
        </w:rPr>
        <w:t xml:space="preserve"> </w:t>
      </w:r>
      <w:r w:rsidRPr="00BC1857">
        <w:rPr>
          <w:rFonts w:cs="Arial"/>
          <w:rtl/>
        </w:rPr>
        <w:t>אשר שאלת אם האב יכול ליעשות שליח לקדש בתו בשליחות המקדש וכתבת שהרב ר' שלמה ן' אדרת לא הורה הדבר להתיר. פליאה נשגבה היא ולא יכולתי למצוא טעם וראיה לדבריו לא מגמרא בבלי ולא מגמרא ירושלמי ולא מן התוספות</w:t>
      </w:r>
      <w:r w:rsidR="008B23E6">
        <w:rPr>
          <w:rFonts w:cs="Arial" w:hint="cs"/>
          <w:rtl/>
        </w:rPr>
        <w:t>.</w:t>
      </w:r>
      <w:r w:rsidRPr="00BC1857">
        <w:rPr>
          <w:rFonts w:cs="Arial"/>
          <w:rtl/>
        </w:rPr>
        <w:t xml:space="preserve"> והאומר דברים תמוהין כאלו ראוי לו ליתן סעד לדבריו אולי יודו או יוכיחו לו שלא יפה כיון כי אין אלו אלא דברי נביאות ואין לשמוע לו עד שיביא ראיות נכוחות למבין. ואולי הוא כאלו גוזר גזרה אטו בתו הקטנה שאם יעשה שליח לקבל קידושין לבתו הגדולה יאמרו שהיא מתקדשת בקבלתו כמו בבתו הקטנה, וגזרה חדשה היא זו לא מצינו דוגמתה בגמרא. והנה מצאתי בספר העטור</w:t>
      </w:r>
      <w:r>
        <w:rPr>
          <w:rFonts w:cs="Arial" w:hint="cs"/>
          <w:rtl/>
        </w:rPr>
        <w:t xml:space="preserve"> </w:t>
      </w:r>
      <w:r w:rsidRPr="00C82376">
        <w:rPr>
          <w:rFonts w:cs="Arial"/>
          <w:rtl/>
        </w:rPr>
        <w:t>(סוף הל' קידושין</w:t>
      </w:r>
      <w:r w:rsidR="005F006B">
        <w:rPr>
          <w:rFonts w:cs="Arial" w:hint="cs"/>
          <w:rtl/>
        </w:rPr>
        <w:t xml:space="preserve"> עט ע"ד</w:t>
      </w:r>
      <w:r w:rsidRPr="00C82376">
        <w:rPr>
          <w:rFonts w:cs="Arial"/>
          <w:rtl/>
        </w:rPr>
        <w:t>)</w:t>
      </w:r>
      <w:r w:rsidRPr="00BC1857">
        <w:rPr>
          <w:rFonts w:cs="Arial"/>
          <w:rtl/>
        </w:rPr>
        <w:t xml:space="preserve"> </w:t>
      </w:r>
      <w:r w:rsidR="005F006B" w:rsidRPr="005F006B">
        <w:rPr>
          <w:rFonts w:cs="Arial"/>
          <w:rtl/>
        </w:rPr>
        <w:t>והיכא דקדיש ראובן ברתיה בוגרת ולא שויתיה שליח וידיע מילתא דאבוה קידשה. ושמעון שדר סבלונות לברתיה דראובן. אע"ג דלית ליה לאבוה רשותא לקדושה אי קיבלונהו לסבלוני איכא למיחש דילמא מיצטבי' להנהו קידושין וצריכה גט מספיקא. ואע</w:t>
      </w:r>
      <w:r w:rsidR="005F006B">
        <w:rPr>
          <w:rFonts w:cs="Arial" w:hint="cs"/>
          <w:rtl/>
        </w:rPr>
        <w:t>"</w:t>
      </w:r>
      <w:r w:rsidR="005F006B" w:rsidRPr="005F006B">
        <w:rPr>
          <w:rFonts w:cs="Arial"/>
          <w:rtl/>
        </w:rPr>
        <w:t>ג דלענין ברא לא חיישינן לקידושי אבוהא כההוא גברא</w:t>
      </w:r>
      <w:r w:rsidR="00226FF0">
        <w:rPr>
          <w:rFonts w:cs="Arial" w:hint="cs"/>
          <w:rtl/>
        </w:rPr>
        <w:t xml:space="preserve"> (קידושין מה:)</w:t>
      </w:r>
      <w:r w:rsidR="005F006B" w:rsidRPr="005F006B">
        <w:rPr>
          <w:rFonts w:cs="Arial"/>
          <w:rtl/>
        </w:rPr>
        <w:t xml:space="preserve"> דהוה שתי חמרא תותי ציני דבבל וכו' שמא נתרצה לא חיישינן</w:t>
      </w:r>
      <w:r w:rsidR="00226FF0">
        <w:rPr>
          <w:rFonts w:cs="Arial" w:hint="cs"/>
          <w:rtl/>
        </w:rPr>
        <w:t>,</w:t>
      </w:r>
      <w:r w:rsidR="005F006B" w:rsidRPr="005F006B">
        <w:rPr>
          <w:rFonts w:cs="Arial"/>
          <w:rtl/>
        </w:rPr>
        <w:t xml:space="preserve"> הכא איכא למימר איתתא בכל דהו ניחא לה</w:t>
      </w:r>
      <w:r w:rsidR="00226FF0">
        <w:rPr>
          <w:rFonts w:cs="Arial" w:hint="cs"/>
          <w:rtl/>
        </w:rPr>
        <w:t>,</w:t>
      </w:r>
      <w:r w:rsidR="005F006B" w:rsidRPr="005F006B">
        <w:rPr>
          <w:rFonts w:cs="Arial"/>
          <w:rtl/>
        </w:rPr>
        <w:t xml:space="preserve"> ואפילו לא שדר לה סבלונות צריכה גט מספיקא</w:t>
      </w:r>
      <w:r w:rsidR="00226FF0">
        <w:rPr>
          <w:rFonts w:cs="Arial" w:hint="cs"/>
          <w:rtl/>
        </w:rPr>
        <w:t>,</w:t>
      </w:r>
      <w:r w:rsidR="005F006B" w:rsidRPr="005F006B">
        <w:rPr>
          <w:rFonts w:cs="Arial"/>
          <w:rtl/>
        </w:rPr>
        <w:t xml:space="preserve"> והכי שדר </w:t>
      </w:r>
      <w:r w:rsidR="005F006B">
        <w:rPr>
          <w:rFonts w:cs="Arial" w:hint="cs"/>
          <w:rtl/>
        </w:rPr>
        <w:t>גאו</w:t>
      </w:r>
      <w:r w:rsidRPr="00BC1857">
        <w:rPr>
          <w:rFonts w:cs="Arial"/>
          <w:rtl/>
        </w:rPr>
        <w:t xml:space="preserve">ן עכ"ל הרי מתוך תשובה זו </w:t>
      </w:r>
      <w:bookmarkStart w:id="6" w:name="_Hlk132748834"/>
      <w:r w:rsidRPr="00BC1857">
        <w:rPr>
          <w:rFonts w:cs="Arial"/>
          <w:rtl/>
        </w:rPr>
        <w:t>למדת ש</w:t>
      </w:r>
      <w:bookmarkEnd w:id="6"/>
      <w:r>
        <w:rPr>
          <w:rFonts w:cs="Arial" w:hint="cs"/>
          <w:rtl/>
        </w:rPr>
        <w:t>-...</w:t>
      </w:r>
    </w:p>
  </w:footnote>
  <w:footnote w:id="769">
    <w:p w14:paraId="54B2A538" w14:textId="36647AC7" w:rsidR="00FF48A4" w:rsidRDefault="00FF48A4">
      <w:pPr>
        <w:pStyle w:val="a5"/>
      </w:pPr>
      <w:r>
        <w:rPr>
          <w:rStyle w:val="a7"/>
        </w:rPr>
        <w:footnoteRef/>
      </w:r>
      <w:r>
        <w:rPr>
          <w:rtl/>
        </w:rPr>
        <w:t xml:space="preserve"> </w:t>
      </w:r>
      <w:r w:rsidRPr="00AF5D4E">
        <w:rPr>
          <w:rFonts w:cs="Arial"/>
          <w:rtl/>
        </w:rPr>
        <w:t>ודין זה לענין גט יתבאר בראש סימן קמ"א</w:t>
      </w:r>
      <w:r>
        <w:rPr>
          <w:rFonts w:cs="Arial" w:hint="cs"/>
          <w:rtl/>
        </w:rPr>
        <w:t>, ב"י.</w:t>
      </w:r>
    </w:p>
  </w:footnote>
  <w:footnote w:id="770">
    <w:p w14:paraId="5676D298" w14:textId="7242A59A" w:rsidR="00CA4EC1" w:rsidRDefault="00CA4EC1">
      <w:pPr>
        <w:pStyle w:val="a5"/>
        <w:rPr>
          <w:rtl/>
        </w:rPr>
      </w:pPr>
      <w:r>
        <w:rPr>
          <w:rStyle w:val="a7"/>
        </w:rPr>
        <w:footnoteRef/>
      </w:r>
      <w:r>
        <w:rPr>
          <w:rtl/>
        </w:rPr>
        <w:t xml:space="preserve"> </w:t>
      </w:r>
      <w:r w:rsidRPr="00CA4EC1">
        <w:rPr>
          <w:rFonts w:cs="Arial"/>
          <w:rtl/>
        </w:rPr>
        <w:t>ונראה דהוא הדין דמתקדשת בשטר</w:t>
      </w:r>
      <w:r w:rsidRPr="00CA4EC1">
        <w:rPr>
          <w:rFonts w:cs="Arial" w:hint="cs"/>
          <w:rtl/>
        </w:rPr>
        <w:t>,</w:t>
      </w:r>
      <w:r w:rsidRPr="00CA4EC1">
        <w:rPr>
          <w:rFonts w:cs="Arial"/>
          <w:rtl/>
        </w:rPr>
        <w:t xml:space="preserve"> ולא אמרו בכסף אלא לאפוקי קידושי ביאה כדבסמוך</w:t>
      </w:r>
      <w:r w:rsidRPr="00CA4EC1">
        <w:rPr>
          <w:rFonts w:cs="Arial" w:hint="cs"/>
          <w:rtl/>
        </w:rPr>
        <w:t>, ב"י</w:t>
      </w:r>
      <w:r>
        <w:rPr>
          <w:rFonts w:hint="cs"/>
          <w:rtl/>
        </w:rPr>
        <w:t>.</w:t>
      </w:r>
    </w:p>
  </w:footnote>
  <w:footnote w:id="771">
    <w:p w14:paraId="3DFB92FD" w14:textId="2EAE34F6" w:rsidR="00DE0D01" w:rsidRDefault="00DE0D01">
      <w:pPr>
        <w:pStyle w:val="a5"/>
      </w:pPr>
      <w:r>
        <w:rPr>
          <w:rStyle w:val="a7"/>
        </w:rPr>
        <w:footnoteRef/>
      </w:r>
      <w:r>
        <w:rPr>
          <w:rtl/>
        </w:rPr>
        <w:t xml:space="preserve"> </w:t>
      </w:r>
      <w:r>
        <w:rPr>
          <w:rFonts w:cs="Arial"/>
          <w:rtl/>
        </w:rPr>
        <w:t>ו</w:t>
      </w:r>
      <w:r>
        <w:rPr>
          <w:rFonts w:cs="Arial" w:hint="cs"/>
          <w:rtl/>
        </w:rPr>
        <w:t>כן איתא בדף הבא (ד.), ו</w:t>
      </w:r>
      <w:r>
        <w:rPr>
          <w:rFonts w:cs="Arial"/>
          <w:rtl/>
        </w:rPr>
        <w:t>בפרק נערה שנתפתתה (כתובות מו:)</w:t>
      </w:r>
      <w:r>
        <w:rPr>
          <w:rFonts w:cs="Arial" w:hint="cs"/>
          <w:rtl/>
        </w:rPr>
        <w:t>.</w:t>
      </w:r>
    </w:p>
  </w:footnote>
  <w:footnote w:id="772">
    <w:p w14:paraId="7BFA0AB7" w14:textId="77777777" w:rsidR="00AD34EC" w:rsidRDefault="00AD34EC" w:rsidP="00AD34EC">
      <w:pPr>
        <w:pStyle w:val="a5"/>
      </w:pPr>
      <w:r>
        <w:rPr>
          <w:rStyle w:val="a7"/>
        </w:rPr>
        <w:footnoteRef/>
      </w:r>
      <w:r>
        <w:rPr>
          <w:rtl/>
        </w:rPr>
        <w:t xml:space="preserve"> </w:t>
      </w:r>
      <w:r>
        <w:rPr>
          <w:rFonts w:cs="Arial"/>
          <w:rtl/>
        </w:rPr>
        <w:t>ואע</w:t>
      </w:r>
      <w:r>
        <w:rPr>
          <w:rFonts w:cs="Arial" w:hint="cs"/>
          <w:rtl/>
        </w:rPr>
        <w:t>"</w:t>
      </w:r>
      <w:r>
        <w:rPr>
          <w:rFonts w:cs="Arial"/>
          <w:rtl/>
        </w:rPr>
        <w:t>פ שמציאתה ומעשה ידיה אינם ענין לקידושין כתבם רבינו משום דבחדא מחתא מיתנו</w:t>
      </w:r>
      <w:r>
        <w:rPr>
          <w:rFonts w:cs="Arial" w:hint="cs"/>
          <w:rtl/>
        </w:rPr>
        <w:t>, ב"י.</w:t>
      </w:r>
    </w:p>
  </w:footnote>
  <w:footnote w:id="773">
    <w:p w14:paraId="61D757B8" w14:textId="1AE924F2" w:rsidR="00D52797" w:rsidRDefault="00D52797">
      <w:pPr>
        <w:pStyle w:val="a5"/>
        <w:rPr>
          <w:rtl/>
        </w:rPr>
      </w:pPr>
      <w:r>
        <w:rPr>
          <w:rStyle w:val="a7"/>
        </w:rPr>
        <w:footnoteRef/>
      </w:r>
      <w:r>
        <w:rPr>
          <w:rtl/>
        </w:rPr>
        <w:t xml:space="preserve"> </w:t>
      </w:r>
      <w:r w:rsidRPr="00D52797">
        <w:rPr>
          <w:rFonts w:cs="Arial"/>
          <w:rtl/>
        </w:rPr>
        <w:t>בדקנוה לדעת אם יצאה מרשות האב להיות קדושיה קידושין ומצאנוה בוגרת בו ביום</w:t>
      </w:r>
      <w:r>
        <w:rPr>
          <w:rFonts w:cs="Arial" w:hint="cs"/>
          <w:rtl/>
        </w:rPr>
        <w:t>, רש"י.</w:t>
      </w:r>
    </w:p>
  </w:footnote>
  <w:footnote w:id="774">
    <w:p w14:paraId="5206C4DA" w14:textId="77777777" w:rsidR="00D52797" w:rsidRDefault="00D52797" w:rsidP="00D52797">
      <w:pPr>
        <w:pStyle w:val="a5"/>
      </w:pPr>
      <w:r>
        <w:rPr>
          <w:rStyle w:val="a7"/>
        </w:rPr>
        <w:footnoteRef/>
      </w:r>
      <w:r>
        <w:rPr>
          <w:rtl/>
        </w:rPr>
        <w:t xml:space="preserve"> </w:t>
      </w:r>
      <w:r>
        <w:rPr>
          <w:rFonts w:hint="cs"/>
          <w:rtl/>
        </w:rPr>
        <w:t>ו</w:t>
      </w:r>
      <w:r w:rsidRPr="009E1549">
        <w:rPr>
          <w:rFonts w:cs="Arial"/>
          <w:rtl/>
        </w:rPr>
        <w:t>קדושיה קידושין ולא של אביה</w:t>
      </w:r>
      <w:r>
        <w:rPr>
          <w:rFonts w:cs="Arial" w:hint="cs"/>
          <w:rtl/>
        </w:rPr>
        <w:t>, רש"י.</w:t>
      </w:r>
    </w:p>
  </w:footnote>
  <w:footnote w:id="775">
    <w:p w14:paraId="61699C5F" w14:textId="576B37F7" w:rsidR="00D52797" w:rsidRDefault="00D52797">
      <w:pPr>
        <w:pStyle w:val="a5"/>
      </w:pPr>
      <w:r>
        <w:rPr>
          <w:rStyle w:val="a7"/>
        </w:rPr>
        <w:footnoteRef/>
      </w:r>
      <w:r>
        <w:rPr>
          <w:rtl/>
        </w:rPr>
        <w:t xml:space="preserve"> </w:t>
      </w:r>
      <w:r w:rsidRPr="00D52797">
        <w:rPr>
          <w:rFonts w:cs="Arial"/>
          <w:rtl/>
        </w:rPr>
        <w:t>שמא כשקידשה האב נערה היתה וקדמו קידושיו</w:t>
      </w:r>
      <w:r>
        <w:rPr>
          <w:rFonts w:cs="Arial" w:hint="cs"/>
          <w:rtl/>
        </w:rPr>
        <w:t>, רש"י.</w:t>
      </w:r>
    </w:p>
  </w:footnote>
  <w:footnote w:id="776">
    <w:p w14:paraId="167C1CCD" w14:textId="3C9F6D2B" w:rsidR="0027666B" w:rsidRDefault="0027666B">
      <w:pPr>
        <w:pStyle w:val="a5"/>
      </w:pPr>
      <w:r>
        <w:rPr>
          <w:rStyle w:val="a7"/>
        </w:rPr>
        <w:footnoteRef/>
      </w:r>
      <w:r>
        <w:rPr>
          <w:rtl/>
        </w:rPr>
        <w:t xml:space="preserve"> </w:t>
      </w:r>
      <w:r w:rsidRPr="0027666B">
        <w:rPr>
          <w:rFonts w:cs="Arial"/>
          <w:rtl/>
        </w:rPr>
        <w:t>כגון שהשיאה אביה לאחר</w:t>
      </w:r>
      <w:r>
        <w:rPr>
          <w:rFonts w:cs="Arial" w:hint="cs"/>
          <w:rtl/>
        </w:rPr>
        <w:t>,</w:t>
      </w:r>
      <w:r w:rsidRPr="0027666B">
        <w:rPr>
          <w:rFonts w:cs="Arial"/>
          <w:rtl/>
        </w:rPr>
        <w:t xml:space="preserve"> ונתארמלה או נתגרשה בקטנותה</w:t>
      </w:r>
      <w:r>
        <w:rPr>
          <w:rFonts w:cs="Arial" w:hint="cs"/>
          <w:rtl/>
        </w:rPr>
        <w:t>,</w:t>
      </w:r>
      <w:r w:rsidRPr="0027666B">
        <w:rPr>
          <w:rFonts w:cs="Arial"/>
          <w:rtl/>
        </w:rPr>
        <w:t xml:space="preserve"> שהרי היא בחיי אביה כיתומה</w:t>
      </w:r>
      <w:r>
        <w:rPr>
          <w:rFonts w:cs="Arial" w:hint="cs"/>
          <w:rtl/>
        </w:rPr>
        <w:t>,</w:t>
      </w:r>
      <w:r w:rsidRPr="0027666B">
        <w:rPr>
          <w:rFonts w:cs="Arial"/>
          <w:rtl/>
        </w:rPr>
        <w:t xml:space="preserve"> דכיון שהשיאה אין לאביה רשות בה</w:t>
      </w:r>
      <w:r>
        <w:rPr>
          <w:rFonts w:cs="Arial" w:hint="cs"/>
          <w:rtl/>
        </w:rPr>
        <w:t>.</w:t>
      </w:r>
      <w:r w:rsidRPr="0027666B">
        <w:rPr>
          <w:rFonts w:cs="Arial"/>
          <w:rtl/>
        </w:rPr>
        <w:t xml:space="preserve"> ואחרי כן קדשה היא את עצמה לאחי אביה</w:t>
      </w:r>
      <w:r>
        <w:rPr>
          <w:rFonts w:cs="Arial" w:hint="cs"/>
          <w:rtl/>
        </w:rPr>
        <w:t>,</w:t>
      </w:r>
      <w:r w:rsidRPr="0027666B">
        <w:rPr>
          <w:rFonts w:cs="Arial"/>
          <w:rtl/>
        </w:rPr>
        <w:t xml:space="preserve"> דהני קידושין בעו מיאון</w:t>
      </w:r>
      <w:r>
        <w:rPr>
          <w:rFonts w:cs="Arial" w:hint="cs"/>
          <w:rtl/>
        </w:rPr>
        <w:t>,</w:t>
      </w:r>
      <w:r w:rsidRPr="0027666B">
        <w:rPr>
          <w:rFonts w:cs="Arial"/>
          <w:rtl/>
        </w:rPr>
        <w:t xml:space="preserve"> שלא היה לה להמתין את דעת אביה</w:t>
      </w:r>
      <w:r>
        <w:rPr>
          <w:rFonts w:cs="Arial" w:hint="cs"/>
          <w:rtl/>
        </w:rPr>
        <w:t>.</w:t>
      </w:r>
      <w:r w:rsidRPr="0027666B">
        <w:rPr>
          <w:rFonts w:cs="Arial"/>
          <w:rtl/>
        </w:rPr>
        <w:t xml:space="preserve"> ובמיאון סגי להו</w:t>
      </w:r>
      <w:r>
        <w:rPr>
          <w:rFonts w:cs="Arial" w:hint="cs"/>
          <w:rtl/>
        </w:rPr>
        <w:t>,</w:t>
      </w:r>
      <w:r w:rsidRPr="0027666B">
        <w:rPr>
          <w:rFonts w:cs="Arial"/>
          <w:rtl/>
        </w:rPr>
        <w:t xml:space="preserve"> דאין מעשה קטנה כלום אלא מדרבנן דתקון נישואין לקטנה שאין לה אב שלא ינהגו בה מנהג הפקר</w:t>
      </w:r>
      <w:r>
        <w:rPr>
          <w:rFonts w:cs="Arial" w:hint="cs"/>
          <w:rtl/>
        </w:rPr>
        <w:t>, רש"י.</w:t>
      </w:r>
    </w:p>
  </w:footnote>
  <w:footnote w:id="777">
    <w:p w14:paraId="757C78EC" w14:textId="3ACFD1DA" w:rsidR="00F83E93" w:rsidRDefault="00F83E93">
      <w:pPr>
        <w:pStyle w:val="a5"/>
      </w:pPr>
      <w:r>
        <w:rPr>
          <w:rStyle w:val="a7"/>
        </w:rPr>
        <w:footnoteRef/>
      </w:r>
      <w:r>
        <w:rPr>
          <w:rtl/>
        </w:rPr>
        <w:t xml:space="preserve"> </w:t>
      </w:r>
      <w:r>
        <w:rPr>
          <w:rFonts w:hint="cs"/>
          <w:rtl/>
        </w:rPr>
        <w:t>סימן - דרדסית מתחתנת</w:t>
      </w:r>
      <w:r w:rsidR="002D547C">
        <w:rPr>
          <w:rFonts w:hint="cs"/>
          <w:rtl/>
        </w:rPr>
        <w:t>. וכן -</w:t>
      </w:r>
      <w:r>
        <w:rPr>
          <w:rFonts w:hint="cs"/>
          <w:rtl/>
        </w:rPr>
        <w:t xml:space="preserve"> מדעתה.</w:t>
      </w:r>
      <w:r w:rsidR="002D547C">
        <w:rPr>
          <w:rFonts w:hint="cs"/>
          <w:rtl/>
        </w:rPr>
        <w:t xml:space="preserve"> וכן - מעשה דרדס.</w:t>
      </w:r>
    </w:p>
  </w:footnote>
  <w:footnote w:id="778">
    <w:p w14:paraId="3090ABE1" w14:textId="0E34D68A" w:rsidR="00A21EA7" w:rsidRDefault="00A21EA7">
      <w:pPr>
        <w:pStyle w:val="a5"/>
        <w:rPr>
          <w:rtl/>
        </w:rPr>
      </w:pPr>
      <w:r>
        <w:rPr>
          <w:rStyle w:val="a7"/>
        </w:rPr>
        <w:footnoteRef/>
      </w:r>
      <w:r>
        <w:rPr>
          <w:rtl/>
        </w:rPr>
        <w:t xml:space="preserve"> </w:t>
      </w:r>
      <w:r w:rsidRPr="00A21EA7">
        <w:rPr>
          <w:rFonts w:cs="Arial"/>
          <w:rtl/>
        </w:rPr>
        <w:t>לא אמר לה אביה לקבלם</w:t>
      </w:r>
      <w:r>
        <w:rPr>
          <w:rFonts w:cs="Arial" w:hint="cs"/>
          <w:rtl/>
        </w:rPr>
        <w:t>,</w:t>
      </w:r>
      <w:r w:rsidRPr="00A21EA7">
        <w:rPr>
          <w:rFonts w:cs="Arial"/>
          <w:rtl/>
        </w:rPr>
        <w:t xml:space="preserve"> ולא ידע</w:t>
      </w:r>
      <w:r>
        <w:rPr>
          <w:rFonts w:cs="Arial" w:hint="cs"/>
          <w:rtl/>
        </w:rPr>
        <w:t>.</w:t>
      </w:r>
      <w:r w:rsidRPr="00A21EA7">
        <w:rPr>
          <w:rFonts w:cs="Arial"/>
          <w:rtl/>
        </w:rPr>
        <w:t xml:space="preserve"> ובקטנה הכל מודים שאין קידושיה קידושין שלא לדעתו</w:t>
      </w:r>
      <w:r>
        <w:rPr>
          <w:rFonts w:hint="cs"/>
          <w:rtl/>
        </w:rPr>
        <w:t>, רש"י.</w:t>
      </w:r>
    </w:p>
  </w:footnote>
  <w:footnote w:id="779">
    <w:p w14:paraId="3F41088A" w14:textId="5C79ABC3" w:rsidR="00A21EA7" w:rsidRDefault="00A21EA7">
      <w:pPr>
        <w:pStyle w:val="a5"/>
        <w:rPr>
          <w:rtl/>
        </w:rPr>
      </w:pPr>
      <w:r>
        <w:rPr>
          <w:rStyle w:val="a7"/>
        </w:rPr>
        <w:footnoteRef/>
      </w:r>
      <w:r>
        <w:rPr>
          <w:rtl/>
        </w:rPr>
        <w:t xml:space="preserve"> </w:t>
      </w:r>
      <w:r w:rsidRPr="00A21EA7">
        <w:rPr>
          <w:rFonts w:cs="Arial"/>
          <w:rtl/>
        </w:rPr>
        <w:t>כך אמר קרנא יש דברים בתוך דבר זה כלומר יש תשובה ותימה בדברי שמואל</w:t>
      </w:r>
      <w:r>
        <w:rPr>
          <w:rFonts w:hint="cs"/>
          <w:rtl/>
        </w:rPr>
        <w:t>, רש"י.</w:t>
      </w:r>
    </w:p>
  </w:footnote>
  <w:footnote w:id="780">
    <w:p w14:paraId="40066229" w14:textId="33BF633D" w:rsidR="00A21EA7" w:rsidRDefault="00A21EA7">
      <w:pPr>
        <w:pStyle w:val="a5"/>
        <w:rPr>
          <w:rtl/>
        </w:rPr>
      </w:pPr>
      <w:r>
        <w:rPr>
          <w:rStyle w:val="a7"/>
        </w:rPr>
        <w:footnoteRef/>
      </w:r>
      <w:r>
        <w:rPr>
          <w:rtl/>
        </w:rPr>
        <w:t xml:space="preserve"> </w:t>
      </w:r>
      <w:r w:rsidRPr="00A21EA7">
        <w:rPr>
          <w:rFonts w:cs="Arial"/>
          <w:rtl/>
        </w:rPr>
        <w:t>בני בית המדרש לקרנא</w:t>
      </w:r>
      <w:r>
        <w:rPr>
          <w:rFonts w:hint="cs"/>
          <w:rtl/>
        </w:rPr>
        <w:t>, רש"י.</w:t>
      </w:r>
    </w:p>
  </w:footnote>
  <w:footnote w:id="781">
    <w:p w14:paraId="7DC3ED91" w14:textId="494A856D" w:rsidR="00A21EA7" w:rsidRDefault="00A21EA7">
      <w:pPr>
        <w:pStyle w:val="a5"/>
        <w:rPr>
          <w:rtl/>
        </w:rPr>
      </w:pPr>
      <w:r>
        <w:rPr>
          <w:rStyle w:val="a7"/>
        </w:rPr>
        <w:footnoteRef/>
      </w:r>
      <w:r>
        <w:rPr>
          <w:rtl/>
        </w:rPr>
        <w:t xml:space="preserve"> </w:t>
      </w:r>
      <w:r w:rsidRPr="00A21EA7">
        <w:rPr>
          <w:rFonts w:cs="Arial"/>
          <w:rtl/>
        </w:rPr>
        <w:t>שם מקום סמוך לנו אם נהרדעא ששמואל שם רחוק ממנו</w:t>
      </w:r>
      <w:r>
        <w:rPr>
          <w:rFonts w:cs="Arial" w:hint="cs"/>
          <w:rtl/>
        </w:rPr>
        <w:t>,</w:t>
      </w:r>
      <w:r w:rsidRPr="00A21EA7">
        <w:rPr>
          <w:rFonts w:cs="Arial"/>
          <w:rtl/>
        </w:rPr>
        <w:t xml:space="preserve"> בא ונשאל למר עוקבא</w:t>
      </w:r>
      <w:r>
        <w:rPr>
          <w:rFonts w:cs="Arial" w:hint="cs"/>
          <w:rtl/>
        </w:rPr>
        <w:t>,</w:t>
      </w:r>
      <w:r w:rsidRPr="00A21EA7">
        <w:rPr>
          <w:rFonts w:cs="Arial"/>
          <w:rtl/>
        </w:rPr>
        <w:t xml:space="preserve"> והוא היה אב ב"ד בימי שמואל כדאמר במו"ק (טז:)</w:t>
      </w:r>
      <w:r>
        <w:rPr>
          <w:rFonts w:hint="cs"/>
          <w:rtl/>
        </w:rPr>
        <w:t>, רש"י.</w:t>
      </w:r>
    </w:p>
  </w:footnote>
  <w:footnote w:id="782">
    <w:p w14:paraId="4E5F3435" w14:textId="374985E7" w:rsidR="00A21EA7" w:rsidRDefault="00A21EA7">
      <w:pPr>
        <w:pStyle w:val="a5"/>
        <w:rPr>
          <w:rtl/>
        </w:rPr>
      </w:pPr>
      <w:r>
        <w:rPr>
          <w:rStyle w:val="a7"/>
        </w:rPr>
        <w:footnoteRef/>
      </w:r>
      <w:r>
        <w:rPr>
          <w:rtl/>
        </w:rPr>
        <w:t xml:space="preserve"> </w:t>
      </w:r>
      <w:r w:rsidRPr="00A21EA7">
        <w:rPr>
          <w:rFonts w:cs="Arial"/>
          <w:rtl/>
        </w:rPr>
        <w:t>בשם קרנא צריכה גט ומיאון</w:t>
      </w:r>
      <w:r>
        <w:rPr>
          <w:rFonts w:cs="Arial" w:hint="cs"/>
          <w:rtl/>
        </w:rPr>
        <w:t>,</w:t>
      </w:r>
      <w:r w:rsidRPr="00A21EA7">
        <w:rPr>
          <w:rFonts w:cs="Arial"/>
          <w:rtl/>
        </w:rPr>
        <w:t xml:space="preserve"> ובשם שמואל דברים בגו</w:t>
      </w:r>
      <w:r>
        <w:rPr>
          <w:rFonts w:cs="Arial" w:hint="cs"/>
          <w:rtl/>
        </w:rPr>
        <w:t>,</w:t>
      </w:r>
      <w:r w:rsidRPr="00A21EA7">
        <w:rPr>
          <w:rFonts w:cs="Arial"/>
          <w:rtl/>
        </w:rPr>
        <w:t xml:space="preserve"> ושדרוה לקמיה דרב לידע אם יודה לדברי שמואל שהיה חלוק על הדבר</w:t>
      </w:r>
      <w:r>
        <w:rPr>
          <w:rFonts w:cs="Arial" w:hint="cs"/>
          <w:rtl/>
        </w:rPr>
        <w:t>.</w:t>
      </w:r>
      <w:r w:rsidRPr="00A21EA7">
        <w:rPr>
          <w:rFonts w:cs="Arial"/>
          <w:rtl/>
        </w:rPr>
        <w:t xml:space="preserve"> ומשום דרב אוהבו של שמואל היה אפכוה</w:t>
      </w:r>
      <w:r>
        <w:rPr>
          <w:rFonts w:cs="Arial" w:hint="cs"/>
          <w:rtl/>
        </w:rPr>
        <w:t>,</w:t>
      </w:r>
      <w:r w:rsidRPr="00A21EA7">
        <w:rPr>
          <w:rFonts w:cs="Arial"/>
          <w:rtl/>
        </w:rPr>
        <w:t xml:space="preserve"> אולי יודה לדברי קרנא שאמרו בשם שמואל</w:t>
      </w:r>
      <w:r>
        <w:rPr>
          <w:rFonts w:hint="cs"/>
          <w:rtl/>
        </w:rPr>
        <w:t>, רש"י.</w:t>
      </w:r>
    </w:p>
  </w:footnote>
  <w:footnote w:id="783">
    <w:p w14:paraId="6E143927" w14:textId="2CDFAA2C" w:rsidR="00A21EA7" w:rsidRDefault="00A21EA7">
      <w:pPr>
        <w:pStyle w:val="a5"/>
      </w:pPr>
      <w:r>
        <w:rPr>
          <w:rStyle w:val="a7"/>
        </w:rPr>
        <w:footnoteRef/>
      </w:r>
      <w:r>
        <w:rPr>
          <w:rtl/>
        </w:rPr>
        <w:t xml:space="preserve"> </w:t>
      </w:r>
      <w:r w:rsidRPr="00A21EA7">
        <w:rPr>
          <w:rFonts w:cs="Arial"/>
          <w:rtl/>
        </w:rPr>
        <w:t>אבוה דשמואל הוה</w:t>
      </w:r>
      <w:r>
        <w:rPr>
          <w:rFonts w:cs="Arial" w:hint="cs"/>
          <w:rtl/>
        </w:rPr>
        <w:t>, רש"י.</w:t>
      </w:r>
    </w:p>
  </w:footnote>
  <w:footnote w:id="784">
    <w:p w14:paraId="039A346D" w14:textId="0C0D5E60" w:rsidR="00A21EA7" w:rsidRDefault="00A21EA7">
      <w:pPr>
        <w:pStyle w:val="a5"/>
      </w:pPr>
      <w:r>
        <w:rPr>
          <w:rStyle w:val="a7"/>
        </w:rPr>
        <w:footnoteRef/>
      </w:r>
      <w:r>
        <w:rPr>
          <w:rtl/>
        </w:rPr>
        <w:t xml:space="preserve"> </w:t>
      </w:r>
      <w:r w:rsidRPr="00A21EA7">
        <w:rPr>
          <w:rFonts w:cs="Arial"/>
          <w:rtl/>
        </w:rPr>
        <w:t>הרואה שהצרכנוה גט סבור שנתרצה האב בקידושיה והוה ליה גרושתו מעליא ושוב אין קידושין תופסין לו באחותה</w:t>
      </w:r>
      <w:r>
        <w:rPr>
          <w:rFonts w:cs="Arial" w:hint="cs"/>
          <w:rtl/>
        </w:rPr>
        <w:t>,</w:t>
      </w:r>
      <w:r w:rsidRPr="00A21EA7">
        <w:rPr>
          <w:rFonts w:cs="Arial"/>
          <w:rtl/>
        </w:rPr>
        <w:t xml:space="preserve"> שאחות גרושתו בכרת דכתיב (ויקרא יח) בחייה כל שבחייה</w:t>
      </w:r>
      <w:r>
        <w:rPr>
          <w:rFonts w:cs="Arial" w:hint="cs"/>
          <w:rtl/>
        </w:rPr>
        <w:t>,</w:t>
      </w:r>
      <w:r w:rsidRPr="00A21EA7">
        <w:rPr>
          <w:rFonts w:cs="Arial"/>
          <w:rtl/>
        </w:rPr>
        <w:t xml:space="preserve"> ואי קדיש אחותה אתי לאפוקה בלא גט</w:t>
      </w:r>
      <w:r>
        <w:rPr>
          <w:rFonts w:cs="Arial" w:hint="cs"/>
          <w:rtl/>
        </w:rPr>
        <w:t>, רש"י.</w:t>
      </w:r>
    </w:p>
  </w:footnote>
  <w:footnote w:id="785">
    <w:p w14:paraId="77688C99" w14:textId="638CC8DA" w:rsidR="00E362CF" w:rsidRDefault="00E362CF">
      <w:pPr>
        <w:pStyle w:val="a5"/>
      </w:pPr>
      <w:r>
        <w:rPr>
          <w:rStyle w:val="a7"/>
        </w:rPr>
        <w:footnoteRef/>
      </w:r>
      <w:r>
        <w:rPr>
          <w:rtl/>
        </w:rPr>
        <w:t xml:space="preserve"> </w:t>
      </w:r>
      <w:r w:rsidRPr="00E362CF">
        <w:rPr>
          <w:rFonts w:cs="Arial"/>
          <w:rtl/>
        </w:rPr>
        <w:t xml:space="preserve">הא דאמר צריכה גט </w:t>
      </w:r>
      <w:r w:rsidR="00F83E93">
        <w:rPr>
          <w:rFonts w:cs="Arial" w:hint="cs"/>
          <w:rtl/>
        </w:rPr>
        <w:t xml:space="preserve">- </w:t>
      </w:r>
      <w:r w:rsidRPr="00E362CF">
        <w:rPr>
          <w:rFonts w:cs="Arial"/>
          <w:rtl/>
        </w:rPr>
        <w:t>כששידך בה לאביה קודם קידושין</w:t>
      </w:r>
      <w:r w:rsidR="00F83E93">
        <w:rPr>
          <w:rFonts w:cs="Arial" w:hint="cs"/>
          <w:rtl/>
        </w:rPr>
        <w:t>,</w:t>
      </w:r>
      <w:r w:rsidRPr="00E362CF">
        <w:rPr>
          <w:rFonts w:cs="Arial"/>
          <w:rtl/>
        </w:rPr>
        <w:t xml:space="preserve"> דאיכא לספוקי שמא נתרצה כששמע והוו להו קידושין למפרע</w:t>
      </w:r>
      <w:r>
        <w:rPr>
          <w:rFonts w:cs="Arial" w:hint="cs"/>
          <w:rtl/>
        </w:rPr>
        <w:t>, רש"י.</w:t>
      </w:r>
    </w:p>
  </w:footnote>
  <w:footnote w:id="786">
    <w:p w14:paraId="6FF506E3" w14:textId="786B972E" w:rsidR="00E362CF" w:rsidRDefault="00E362CF">
      <w:pPr>
        <w:pStyle w:val="a5"/>
      </w:pPr>
      <w:r>
        <w:rPr>
          <w:rStyle w:val="a7"/>
        </w:rPr>
        <w:footnoteRef/>
      </w:r>
      <w:r>
        <w:rPr>
          <w:rtl/>
        </w:rPr>
        <w:t xml:space="preserve"> </w:t>
      </w:r>
      <w:r w:rsidRPr="00E362CF">
        <w:rPr>
          <w:rFonts w:cs="Arial"/>
          <w:rtl/>
        </w:rPr>
        <w:t>שאין מעשה קטנה כלום בחיי אביה</w:t>
      </w:r>
      <w:r>
        <w:rPr>
          <w:rFonts w:cs="Arial" w:hint="cs"/>
          <w:rtl/>
        </w:rPr>
        <w:t>, רש"י.</w:t>
      </w:r>
      <w:r w:rsidR="00237115">
        <w:rPr>
          <w:rFonts w:cs="Arial" w:hint="cs"/>
          <w:rtl/>
        </w:rPr>
        <w:t xml:space="preserve">       ומדברי רש"י (ד"ה שלא לדעת אביה) ו</w:t>
      </w:r>
      <w:r w:rsidR="008600E4">
        <w:rPr>
          <w:rFonts w:cs="Arial" w:hint="cs"/>
          <w:rtl/>
        </w:rPr>
        <w:t xml:space="preserve">שאר </w:t>
      </w:r>
      <w:r w:rsidR="00237115">
        <w:rPr>
          <w:rFonts w:cs="Arial" w:hint="cs"/>
          <w:rtl/>
        </w:rPr>
        <w:t>הראשונים משמע שהאב לא ידע כלל על הקידושין, ורק אח"כ נודע לו. אבל ה</w:t>
      </w:r>
      <w:r w:rsidR="00237115" w:rsidRPr="00B72508">
        <w:rPr>
          <w:rFonts w:cs="Arial"/>
          <w:rtl/>
        </w:rPr>
        <w:t xml:space="preserve">מרדכי (סי' תקטו) </w:t>
      </w:r>
      <w:r w:rsidR="00237115">
        <w:rPr>
          <w:rFonts w:cs="Arial" w:hint="cs"/>
          <w:rtl/>
        </w:rPr>
        <w:t>כתב ש</w:t>
      </w:r>
      <w:r w:rsidR="00237115" w:rsidRPr="00B72508">
        <w:rPr>
          <w:rFonts w:cs="Arial"/>
          <w:rtl/>
        </w:rPr>
        <w:t>ר"ת פירש דהא דעולא לא מיירי אלא כגון דאיתיה לאב</w:t>
      </w:r>
      <w:r w:rsidR="00237115">
        <w:rPr>
          <w:rFonts w:cs="Arial" w:hint="cs"/>
          <w:rtl/>
        </w:rPr>
        <w:t>,</w:t>
      </w:r>
      <w:r w:rsidR="00237115" w:rsidRPr="00B72508">
        <w:rPr>
          <w:rFonts w:cs="Arial"/>
          <w:rtl/>
        </w:rPr>
        <w:t xml:space="preserve"> דאי ליתיה לאב היאך יתיר עולא ספק אשת איש שמא יתרצה האב והוו להו קידושין למפרע</w:t>
      </w:r>
      <w:r w:rsidR="00237115">
        <w:rPr>
          <w:rFonts w:cs="Arial" w:hint="cs"/>
          <w:rtl/>
        </w:rPr>
        <w:t>.</w:t>
      </w:r>
      <w:r w:rsidR="00237115" w:rsidRPr="00B72508">
        <w:rPr>
          <w:rFonts w:cs="Arial"/>
          <w:rtl/>
        </w:rPr>
        <w:t xml:space="preserve"> אלא שמע מינה דאיתיה לאב ובהא פליגי</w:t>
      </w:r>
      <w:r w:rsidR="00237115">
        <w:rPr>
          <w:rFonts w:cs="Arial" w:hint="cs"/>
          <w:rtl/>
        </w:rPr>
        <w:t>,</w:t>
      </w:r>
      <w:r w:rsidR="00237115" w:rsidRPr="00B72508">
        <w:rPr>
          <w:rFonts w:cs="Arial"/>
          <w:rtl/>
        </w:rPr>
        <w:t xml:space="preserve"> רב ושמואל סברי מדשתיק אודויי אודי לה</w:t>
      </w:r>
      <w:r w:rsidR="00237115">
        <w:rPr>
          <w:rFonts w:cs="Arial" w:hint="cs"/>
          <w:rtl/>
        </w:rPr>
        <w:t>,</w:t>
      </w:r>
      <w:r w:rsidR="00237115" w:rsidRPr="00B72508">
        <w:rPr>
          <w:rFonts w:cs="Arial"/>
          <w:rtl/>
        </w:rPr>
        <w:t xml:space="preserve"> ועולא סבר מירתח רתח</w:t>
      </w:r>
      <w:r w:rsidR="00237115">
        <w:rPr>
          <w:rFonts w:cs="Arial" w:hint="cs"/>
          <w:rtl/>
        </w:rPr>
        <w:t>.</w:t>
      </w:r>
      <w:r w:rsidR="00237115" w:rsidRPr="00B72508">
        <w:rPr>
          <w:rFonts w:cs="Arial"/>
          <w:rtl/>
        </w:rPr>
        <w:t xml:space="preserve"> ואע</w:t>
      </w:r>
      <w:r w:rsidR="00237115">
        <w:rPr>
          <w:rFonts w:cs="Arial" w:hint="cs"/>
          <w:rtl/>
        </w:rPr>
        <w:t>"</w:t>
      </w:r>
      <w:r w:rsidR="00237115" w:rsidRPr="00B72508">
        <w:rPr>
          <w:rFonts w:cs="Arial"/>
          <w:rtl/>
        </w:rPr>
        <w:t>פ שסמ"ג (עשין מח דף קכד ע"ד) והמיימוני (פ"ג הי"ג) והלכות גדולות (סוף הלכות קידושין) לא חילקו בין הוא בעיר בין אינו בעיר</w:t>
      </w:r>
      <w:r w:rsidR="00237115">
        <w:rPr>
          <w:rFonts w:cs="Arial" w:hint="cs"/>
          <w:rtl/>
        </w:rPr>
        <w:t>,</w:t>
      </w:r>
      <w:r w:rsidR="00237115" w:rsidRPr="00B72508">
        <w:rPr>
          <w:rFonts w:cs="Arial"/>
          <w:rtl/>
        </w:rPr>
        <w:t xml:space="preserve"> סתמו דבריהם ולא פירשו</w:t>
      </w:r>
      <w:r w:rsidR="00237115">
        <w:rPr>
          <w:rFonts w:cs="Arial" w:hint="cs"/>
          <w:rtl/>
        </w:rPr>
        <w:t>.</w:t>
      </w:r>
      <w:r w:rsidR="00237115" w:rsidRPr="00B72508">
        <w:rPr>
          <w:rFonts w:cs="Arial"/>
          <w:rtl/>
        </w:rPr>
        <w:t xml:space="preserve"> וכן פסק אבא מארי וחילק בין איתיה בעיר לליתיה בעיר</w:t>
      </w:r>
      <w:r w:rsidR="00237115">
        <w:rPr>
          <w:rFonts w:cs="Arial" w:hint="cs"/>
          <w:rtl/>
        </w:rPr>
        <w:t xml:space="preserve"> עכ"ל המרדכי.</w:t>
      </w:r>
      <w:r w:rsidR="00237115" w:rsidRPr="005D1E5F">
        <w:rPr>
          <w:rFonts w:cs="Arial"/>
          <w:rtl/>
        </w:rPr>
        <w:t xml:space="preserve"> </w:t>
      </w:r>
      <w:r w:rsidR="00237115">
        <w:rPr>
          <w:rFonts w:cs="Arial" w:hint="cs"/>
          <w:rtl/>
        </w:rPr>
        <w:t xml:space="preserve">      ו</w:t>
      </w:r>
      <w:r w:rsidR="00BE4CD8">
        <w:rPr>
          <w:rFonts w:cs="Arial" w:hint="cs"/>
          <w:rtl/>
        </w:rPr>
        <w:t>כתב</w:t>
      </w:r>
      <w:r w:rsidR="00237115">
        <w:rPr>
          <w:rFonts w:cs="Arial" w:hint="cs"/>
          <w:rtl/>
        </w:rPr>
        <w:t xml:space="preserve"> הדרכ"מ </w:t>
      </w:r>
      <w:r w:rsidR="00237115" w:rsidRPr="005D1E5F">
        <w:rPr>
          <w:rFonts w:cs="Arial"/>
          <w:rtl/>
        </w:rPr>
        <w:t>(</w:t>
      </w:r>
      <w:r w:rsidR="00237115">
        <w:rPr>
          <w:rFonts w:cs="Arial" w:hint="cs"/>
          <w:rtl/>
        </w:rPr>
        <w:t xml:space="preserve">אות </w:t>
      </w:r>
      <w:r w:rsidR="00237115" w:rsidRPr="005D1E5F">
        <w:rPr>
          <w:rFonts w:cs="Arial"/>
          <w:rtl/>
        </w:rPr>
        <w:t>ז*)</w:t>
      </w:r>
      <w:r w:rsidR="00237115">
        <w:rPr>
          <w:rFonts w:cs="Arial" w:hint="cs"/>
          <w:rtl/>
        </w:rPr>
        <w:t xml:space="preserve"> ד</w:t>
      </w:r>
      <w:r w:rsidR="00237115" w:rsidRPr="005D1E5F">
        <w:rPr>
          <w:rFonts w:cs="Arial"/>
          <w:rtl/>
        </w:rPr>
        <w:t>לא משמע כ</w:t>
      </w:r>
      <w:r w:rsidR="008600E4">
        <w:rPr>
          <w:rFonts w:cs="Arial" w:hint="cs"/>
          <w:rtl/>
        </w:rPr>
        <w:t>פירוש ר"ת</w:t>
      </w:r>
      <w:r w:rsidR="00237115" w:rsidRPr="005D1E5F">
        <w:rPr>
          <w:rFonts w:cs="Arial"/>
          <w:rtl/>
        </w:rPr>
        <w:t xml:space="preserve"> בתשובת בר ששת </w:t>
      </w:r>
      <w:r w:rsidR="00BE4CD8">
        <w:rPr>
          <w:rFonts w:cs="Arial" w:hint="cs"/>
          <w:rtl/>
        </w:rPr>
        <w:t>(</w:t>
      </w:r>
      <w:r w:rsidR="00237115" w:rsidRPr="005D1E5F">
        <w:rPr>
          <w:rFonts w:cs="Arial"/>
          <w:rtl/>
        </w:rPr>
        <w:t>סי</w:t>
      </w:r>
      <w:r w:rsidR="00BE4CD8">
        <w:rPr>
          <w:rFonts w:cs="Arial" w:hint="cs"/>
          <w:rtl/>
        </w:rPr>
        <w:t>'</w:t>
      </w:r>
      <w:r w:rsidR="00237115" w:rsidRPr="005D1E5F">
        <w:rPr>
          <w:rFonts w:cs="Arial"/>
          <w:rtl/>
        </w:rPr>
        <w:t xml:space="preserve"> קצג</w:t>
      </w:r>
      <w:r w:rsidR="00BE4CD8">
        <w:rPr>
          <w:rFonts w:cs="Arial" w:hint="cs"/>
          <w:rtl/>
        </w:rPr>
        <w:t>)</w:t>
      </w:r>
      <w:r w:rsidR="008600E4">
        <w:rPr>
          <w:rFonts w:cs="Arial" w:hint="cs"/>
          <w:rtl/>
        </w:rPr>
        <w:t>,</w:t>
      </w:r>
      <w:r w:rsidR="00237115" w:rsidRPr="005D1E5F">
        <w:rPr>
          <w:rFonts w:cs="Arial"/>
          <w:rtl/>
        </w:rPr>
        <w:t xml:space="preserve"> ועיין שם כי האריך בזה</w:t>
      </w:r>
      <w:r w:rsidR="008600E4">
        <w:rPr>
          <w:rFonts w:cs="Arial" w:hint="cs"/>
          <w:rtl/>
        </w:rPr>
        <w:t>,</w:t>
      </w:r>
      <w:r w:rsidR="00237115" w:rsidRPr="005D1E5F">
        <w:rPr>
          <w:rFonts w:cs="Arial"/>
          <w:rtl/>
        </w:rPr>
        <w:t xml:space="preserve"> וכן משמע לקמן גבי הלך אביה למדינת הים</w:t>
      </w:r>
      <w:r w:rsidR="008600E4">
        <w:rPr>
          <w:rFonts w:cs="Arial" w:hint="cs"/>
          <w:rtl/>
        </w:rPr>
        <w:t>.</w:t>
      </w:r>
    </w:p>
  </w:footnote>
  <w:footnote w:id="787">
    <w:p w14:paraId="68430E1F" w14:textId="0E0E00F3" w:rsidR="00E362CF" w:rsidRDefault="00E362CF">
      <w:pPr>
        <w:pStyle w:val="a5"/>
        <w:rPr>
          <w:rtl/>
        </w:rPr>
      </w:pPr>
      <w:r>
        <w:rPr>
          <w:rStyle w:val="a7"/>
        </w:rPr>
        <w:footnoteRef/>
      </w:r>
      <w:r>
        <w:rPr>
          <w:rtl/>
        </w:rPr>
        <w:t xml:space="preserve"> </w:t>
      </w:r>
      <w:r w:rsidRPr="00E362CF">
        <w:rPr>
          <w:rFonts w:cs="Arial"/>
          <w:rtl/>
        </w:rPr>
        <w:t>מתמה גמרא אפילו שידכו אמר עולא דאף מיאון אינה צריכה</w:t>
      </w:r>
      <w:r>
        <w:rPr>
          <w:rFonts w:cs="Arial" w:hint="cs"/>
          <w:rtl/>
        </w:rPr>
        <w:t>, רש"י.</w:t>
      </w:r>
    </w:p>
  </w:footnote>
  <w:footnote w:id="788">
    <w:p w14:paraId="23397EB6" w14:textId="5391F485" w:rsidR="00E362CF" w:rsidRDefault="00E362CF">
      <w:pPr>
        <w:pStyle w:val="a5"/>
      </w:pPr>
      <w:r>
        <w:rPr>
          <w:rStyle w:val="a7"/>
        </w:rPr>
        <w:footnoteRef/>
      </w:r>
      <w:r>
        <w:rPr>
          <w:rtl/>
        </w:rPr>
        <w:t xml:space="preserve"> </w:t>
      </w:r>
      <w:r w:rsidRPr="00E362CF">
        <w:rPr>
          <w:rFonts w:cs="Arial"/>
          <w:rtl/>
        </w:rPr>
        <w:t>מאן דמתני פלוגתא דעולא אדשמואל</w:t>
      </w:r>
      <w:r>
        <w:rPr>
          <w:rFonts w:cs="Arial" w:hint="cs"/>
          <w:rtl/>
        </w:rPr>
        <w:t>,</w:t>
      </w:r>
      <w:r w:rsidRPr="00E362CF">
        <w:rPr>
          <w:rFonts w:cs="Arial"/>
          <w:rtl/>
        </w:rPr>
        <w:t xml:space="preserve"> לא מתני אדשמואל האי פירושא דפריש בה ר"נ והוא ששידכו</w:t>
      </w:r>
      <w:r>
        <w:rPr>
          <w:rFonts w:cs="Arial" w:hint="cs"/>
          <w:rtl/>
        </w:rPr>
        <w:t>, רש"י.</w:t>
      </w:r>
    </w:p>
  </w:footnote>
  <w:footnote w:id="789">
    <w:p w14:paraId="7622621F" w14:textId="354C6C7B" w:rsidR="00EE7F9D" w:rsidRDefault="00EE7F9D">
      <w:pPr>
        <w:pStyle w:val="a5"/>
      </w:pPr>
      <w:r>
        <w:rPr>
          <w:rStyle w:val="a7"/>
        </w:rPr>
        <w:footnoteRef/>
      </w:r>
      <w:r>
        <w:rPr>
          <w:rtl/>
        </w:rPr>
        <w:t xml:space="preserve"> </w:t>
      </w:r>
      <w:r w:rsidRPr="00EE7F9D">
        <w:rPr>
          <w:rFonts w:cs="Arial"/>
          <w:rtl/>
        </w:rPr>
        <w:t>בן קמיה אביו וגילה לו דעתו שהוא חפץ בה והאב נעשה לו שליח מאליו וזכין לאדם שלא בפניו</w:t>
      </w:r>
      <w:r>
        <w:rPr>
          <w:rFonts w:cs="Arial" w:hint="cs"/>
          <w:rtl/>
        </w:rPr>
        <w:t>, רש"י.</w:t>
      </w:r>
    </w:p>
  </w:footnote>
  <w:footnote w:id="790">
    <w:p w14:paraId="5ED889DC" w14:textId="5FC29727" w:rsidR="00EE7F9D" w:rsidRDefault="00EE7F9D">
      <w:pPr>
        <w:pStyle w:val="a5"/>
      </w:pPr>
      <w:r>
        <w:rPr>
          <w:rStyle w:val="a7"/>
        </w:rPr>
        <w:footnoteRef/>
      </w:r>
      <w:r>
        <w:rPr>
          <w:rtl/>
        </w:rPr>
        <w:t xml:space="preserve"> </w:t>
      </w:r>
      <w:r w:rsidRPr="00EE7F9D">
        <w:rPr>
          <w:rFonts w:cs="Arial"/>
          <w:rtl/>
        </w:rPr>
        <w:t>שמעתי ממנו דלא סבר ליה לדרב ושמואל דאמרי חוששין שמא נתרצה האב</w:t>
      </w:r>
      <w:r w:rsidR="005D353B">
        <w:rPr>
          <w:rFonts w:cs="Arial" w:hint="cs"/>
          <w:rtl/>
        </w:rPr>
        <w:t>,</w:t>
      </w:r>
      <w:r w:rsidRPr="00EE7F9D">
        <w:rPr>
          <w:rFonts w:cs="Arial"/>
          <w:rtl/>
        </w:rPr>
        <w:t xml:space="preserve"> וכ"ש לשמא עשאו הבן שליח</w:t>
      </w:r>
      <w:r w:rsidR="005D353B">
        <w:rPr>
          <w:rFonts w:cs="Arial" w:hint="cs"/>
          <w:rtl/>
        </w:rPr>
        <w:t>,</w:t>
      </w:r>
      <w:r w:rsidRPr="00EE7F9D">
        <w:rPr>
          <w:rFonts w:cs="Arial"/>
          <w:rtl/>
        </w:rPr>
        <w:t xml:space="preserve"> אא"כ שמענו</w:t>
      </w:r>
      <w:r w:rsidR="005D353B">
        <w:rPr>
          <w:rFonts w:cs="Arial" w:hint="cs"/>
          <w:rtl/>
        </w:rPr>
        <w:t>.</w:t>
      </w:r>
      <w:r w:rsidRPr="00EE7F9D">
        <w:rPr>
          <w:rFonts w:cs="Arial"/>
          <w:rtl/>
        </w:rPr>
        <w:t xml:space="preserve"> ודקאמר אפילו למ"ד כו' לרווחא דמילתא כי היכי דלקבליה מיניה קאמר הכי</w:t>
      </w:r>
      <w:r>
        <w:rPr>
          <w:rFonts w:cs="Arial" w:hint="cs"/>
          <w:rtl/>
        </w:rPr>
        <w:t>, רש"י.</w:t>
      </w:r>
    </w:p>
  </w:footnote>
  <w:footnote w:id="791">
    <w:p w14:paraId="68BA715B" w14:textId="37F96E53" w:rsidR="00981DBF" w:rsidRDefault="00981DBF">
      <w:pPr>
        <w:pStyle w:val="a5"/>
      </w:pPr>
      <w:r>
        <w:rPr>
          <w:rStyle w:val="a7"/>
        </w:rPr>
        <w:footnoteRef/>
      </w:r>
      <w:r>
        <w:rPr>
          <w:rtl/>
        </w:rPr>
        <w:t xml:space="preserve"> </w:t>
      </w:r>
      <w:r>
        <w:rPr>
          <w:rFonts w:hint="cs"/>
          <w:rtl/>
        </w:rPr>
        <w:t>רבינא</w:t>
      </w:r>
      <w:r w:rsidR="00EE7F9D">
        <w:rPr>
          <w:rFonts w:hint="cs"/>
          <w:rtl/>
        </w:rPr>
        <w:t>, רש"י.</w:t>
      </w:r>
    </w:p>
  </w:footnote>
  <w:footnote w:id="792">
    <w:p w14:paraId="02FB1338" w14:textId="77777777" w:rsidR="008F3E1D" w:rsidRDefault="008F3E1D" w:rsidP="008F3E1D">
      <w:pPr>
        <w:pStyle w:val="a5"/>
      </w:pPr>
      <w:r>
        <w:rPr>
          <w:rStyle w:val="a7"/>
        </w:rPr>
        <w:footnoteRef/>
      </w:r>
      <w:r>
        <w:rPr>
          <w:rtl/>
        </w:rPr>
        <w:t xml:space="preserve"> </w:t>
      </w:r>
      <w:r w:rsidRPr="00A1357E">
        <w:rPr>
          <w:rFonts w:cs="Arial"/>
          <w:rtl/>
        </w:rPr>
        <w:t>בו ביום</w:t>
      </w:r>
      <w:r>
        <w:rPr>
          <w:rFonts w:cs="Arial" w:hint="cs"/>
          <w:rtl/>
        </w:rPr>
        <w:t>, רש"י.</w:t>
      </w:r>
    </w:p>
  </w:footnote>
  <w:footnote w:id="793">
    <w:p w14:paraId="751CFB12" w14:textId="77777777" w:rsidR="008F3E1D" w:rsidRDefault="008F3E1D" w:rsidP="008F3E1D">
      <w:pPr>
        <w:pStyle w:val="a5"/>
      </w:pPr>
      <w:r>
        <w:rPr>
          <w:rStyle w:val="a7"/>
        </w:rPr>
        <w:footnoteRef/>
      </w:r>
      <w:r>
        <w:rPr>
          <w:rtl/>
        </w:rPr>
        <w:t xml:space="preserve"> </w:t>
      </w:r>
      <w:r w:rsidRPr="00A1357E">
        <w:rPr>
          <w:rFonts w:cs="Arial"/>
          <w:rtl/>
        </w:rPr>
        <w:t>בדקנוה לדעת אם יצאה מרשות האב להיות קדושיה קידושין ומצאנוה בוגרת בו ביום</w:t>
      </w:r>
      <w:r>
        <w:rPr>
          <w:rFonts w:cs="Arial" w:hint="cs"/>
          <w:rtl/>
        </w:rPr>
        <w:t>, רש"י.</w:t>
      </w:r>
    </w:p>
  </w:footnote>
  <w:footnote w:id="794">
    <w:p w14:paraId="73D8D66D" w14:textId="77777777" w:rsidR="008F3E1D" w:rsidRDefault="008F3E1D" w:rsidP="008F3E1D">
      <w:pPr>
        <w:pStyle w:val="a5"/>
      </w:pPr>
      <w:r>
        <w:rPr>
          <w:rStyle w:val="a7"/>
        </w:rPr>
        <w:footnoteRef/>
      </w:r>
      <w:r>
        <w:rPr>
          <w:rtl/>
        </w:rPr>
        <w:t xml:space="preserve"> </w:t>
      </w:r>
      <w:r w:rsidRPr="00E94DF5">
        <w:rPr>
          <w:rFonts w:cs="Arial"/>
          <w:rtl/>
        </w:rPr>
        <w:t>וקדושיה קידושין ולא של אביה</w:t>
      </w:r>
      <w:r>
        <w:rPr>
          <w:rFonts w:cs="Arial" w:hint="cs"/>
          <w:rtl/>
        </w:rPr>
        <w:t>, רש"י.</w:t>
      </w:r>
    </w:p>
  </w:footnote>
  <w:footnote w:id="795">
    <w:p w14:paraId="60A7124D" w14:textId="77777777" w:rsidR="008F3E1D" w:rsidRDefault="008F3E1D" w:rsidP="008F3E1D">
      <w:pPr>
        <w:pStyle w:val="a5"/>
      </w:pPr>
      <w:r>
        <w:rPr>
          <w:rStyle w:val="a7"/>
        </w:rPr>
        <w:footnoteRef/>
      </w:r>
      <w:r>
        <w:rPr>
          <w:rtl/>
        </w:rPr>
        <w:t xml:space="preserve"> </w:t>
      </w:r>
      <w:r w:rsidRPr="00E94DF5">
        <w:rPr>
          <w:rFonts w:cs="Arial"/>
          <w:rtl/>
        </w:rPr>
        <w:t>שמא כשקידשה האב נערה היתה וקדמו קידושיו</w:t>
      </w:r>
      <w:r>
        <w:rPr>
          <w:rFonts w:cs="Arial" w:hint="cs"/>
          <w:rtl/>
        </w:rPr>
        <w:t>, רש"י.</w:t>
      </w:r>
    </w:p>
  </w:footnote>
  <w:footnote w:id="796">
    <w:p w14:paraId="0475F3CF" w14:textId="77777777" w:rsidR="008F3E1D" w:rsidRDefault="008F3E1D" w:rsidP="008F3E1D">
      <w:pPr>
        <w:pStyle w:val="a5"/>
        <w:rPr>
          <w:rtl/>
        </w:rPr>
      </w:pPr>
      <w:r>
        <w:rPr>
          <w:rStyle w:val="a7"/>
        </w:rPr>
        <w:footnoteRef/>
      </w:r>
      <w:r>
        <w:rPr>
          <w:rtl/>
        </w:rPr>
        <w:t xml:space="preserve"> </w:t>
      </w:r>
      <w:r w:rsidRPr="00E94DF5">
        <w:rPr>
          <w:rFonts w:cs="Arial"/>
          <w:rtl/>
        </w:rPr>
        <w:t>חדשים שבין נערות לבגרות</w:t>
      </w:r>
      <w:r>
        <w:rPr>
          <w:rFonts w:cs="Arial" w:hint="cs"/>
          <w:rtl/>
        </w:rPr>
        <w:t>,</w:t>
      </w:r>
      <w:r w:rsidRPr="00E94DF5">
        <w:rPr>
          <w:rFonts w:cs="Arial"/>
          <w:rtl/>
        </w:rPr>
        <w:t xml:space="preserve"> דאמרינן אין בין נערות לבגרות אלא ששה חדשים בלבד</w:t>
      </w:r>
      <w:r>
        <w:rPr>
          <w:rFonts w:cs="Arial" w:hint="cs"/>
          <w:rtl/>
        </w:rPr>
        <w:t>.</w:t>
      </w:r>
      <w:r w:rsidRPr="00E94DF5">
        <w:rPr>
          <w:rFonts w:cs="Arial"/>
          <w:rtl/>
        </w:rPr>
        <w:t xml:space="preserve"> כשהביאה סימני נערות</w:t>
      </w:r>
      <w:r>
        <w:rPr>
          <w:rFonts w:cs="Arial" w:hint="cs"/>
          <w:rtl/>
        </w:rPr>
        <w:t>,</w:t>
      </w:r>
      <w:r w:rsidRPr="00E94DF5">
        <w:rPr>
          <w:rFonts w:cs="Arial"/>
          <w:rtl/>
        </w:rPr>
        <w:t xml:space="preserve"> אינה שוהה להיות בוגרת אלא ששה חדשים</w:t>
      </w:r>
      <w:r>
        <w:rPr>
          <w:rFonts w:cs="Arial" w:hint="cs"/>
          <w:rtl/>
        </w:rPr>
        <w:t>,</w:t>
      </w:r>
      <w:r w:rsidRPr="00E94DF5">
        <w:rPr>
          <w:rFonts w:cs="Arial"/>
          <w:rtl/>
        </w:rPr>
        <w:t xml:space="preserve"> ופעמים שהיא ממהרת לבגור</w:t>
      </w:r>
      <w:r>
        <w:rPr>
          <w:rFonts w:cs="Arial" w:hint="cs"/>
          <w:rtl/>
        </w:rPr>
        <w:t>.</w:t>
      </w:r>
      <w:r w:rsidRPr="00E94DF5">
        <w:rPr>
          <w:rFonts w:cs="Arial"/>
          <w:rtl/>
        </w:rPr>
        <w:t xml:space="preserve"> וסימניה ניכרים בדדיה כדתנן במס' נדה (מז</w:t>
      </w:r>
      <w:r>
        <w:rPr>
          <w:rFonts w:cs="Arial" w:hint="cs"/>
          <w:rtl/>
        </w:rPr>
        <w:t>.</w:t>
      </w:r>
      <w:r w:rsidRPr="00E94DF5">
        <w:rPr>
          <w:rFonts w:cs="Arial"/>
          <w:rtl/>
        </w:rPr>
        <w:t>) פגה בוחל וצמל</w:t>
      </w:r>
      <w:r>
        <w:rPr>
          <w:rFonts w:hint="cs"/>
          <w:rtl/>
        </w:rPr>
        <w:t>, רש"י.</w:t>
      </w:r>
    </w:p>
  </w:footnote>
  <w:footnote w:id="797">
    <w:p w14:paraId="3C170BE4" w14:textId="77777777" w:rsidR="008F3E1D" w:rsidRDefault="008F3E1D" w:rsidP="008F3E1D">
      <w:pPr>
        <w:pStyle w:val="a5"/>
        <w:rPr>
          <w:rtl/>
        </w:rPr>
      </w:pPr>
      <w:r>
        <w:rPr>
          <w:rStyle w:val="a7"/>
        </w:rPr>
        <w:footnoteRef/>
      </w:r>
      <w:r>
        <w:rPr>
          <w:rtl/>
        </w:rPr>
        <w:t xml:space="preserve"> </w:t>
      </w:r>
      <w:r w:rsidRPr="00E94DF5">
        <w:rPr>
          <w:rFonts w:cs="Arial"/>
          <w:rtl/>
        </w:rPr>
        <w:t>הא כל אותן ששה חדשים בחזקת נערה היא עד שנכיר בסימני בגרותה</w:t>
      </w:r>
      <w:r>
        <w:rPr>
          <w:rFonts w:cs="Arial" w:hint="cs"/>
          <w:rtl/>
        </w:rPr>
        <w:t>,</w:t>
      </w:r>
      <w:r w:rsidRPr="00E94DF5">
        <w:rPr>
          <w:rFonts w:cs="Arial"/>
          <w:rtl/>
        </w:rPr>
        <w:t xml:space="preserve"> וכי בדקנוה בפניא ואישתכחא בוגרת מי יימר דצפרא נמי בוגרת היא</w:t>
      </w:r>
      <w:r>
        <w:rPr>
          <w:rFonts w:cs="Arial" w:hint="cs"/>
          <w:rtl/>
        </w:rPr>
        <w:t>,</w:t>
      </w:r>
      <w:r w:rsidRPr="00E94DF5">
        <w:rPr>
          <w:rFonts w:cs="Arial"/>
          <w:rtl/>
        </w:rPr>
        <w:t xml:space="preserve"> ודילמא השתא הוא דבגרה</w:t>
      </w:r>
      <w:r>
        <w:rPr>
          <w:rFonts w:hint="cs"/>
          <w:rtl/>
        </w:rPr>
        <w:t xml:space="preserve">, </w:t>
      </w:r>
      <w:r w:rsidRPr="0023064E">
        <w:rPr>
          <w:rFonts w:hint="cs"/>
          <w:b/>
          <w:bCs/>
          <w:rtl/>
        </w:rPr>
        <w:t>רש"י</w:t>
      </w:r>
      <w:r>
        <w:rPr>
          <w:rFonts w:hint="cs"/>
          <w:rtl/>
        </w:rPr>
        <w:t xml:space="preserve">.      </w:t>
      </w:r>
      <w:r w:rsidRPr="0023064E">
        <w:rPr>
          <w:rFonts w:cs="Arial"/>
          <w:rtl/>
        </w:rPr>
        <w:t>מתוך פי' רש"י משמע דבדקוה בתוך ו' ומצאוה בוגרת ומש"ה פריך בהא לימא וכו'</w:t>
      </w:r>
      <w:r>
        <w:rPr>
          <w:rFonts w:cs="Arial" w:hint="cs"/>
          <w:rtl/>
        </w:rPr>
        <w:t>,</w:t>
      </w:r>
      <w:r w:rsidRPr="0023064E">
        <w:rPr>
          <w:rFonts w:cs="Arial"/>
          <w:rtl/>
        </w:rPr>
        <w:t xml:space="preserve"> ואין נראה דלעולם לא תמהר לבגור תוך ו'</w:t>
      </w:r>
      <w:r>
        <w:rPr>
          <w:rFonts w:cs="Arial" w:hint="cs"/>
          <w:rtl/>
        </w:rPr>
        <w:t>,</w:t>
      </w:r>
      <w:r w:rsidRPr="0023064E">
        <w:rPr>
          <w:rFonts w:cs="Arial"/>
          <w:rtl/>
        </w:rPr>
        <w:t xml:space="preserve"> אלא מיירי דבאה לפנינו אחר ששה</w:t>
      </w:r>
      <w:r>
        <w:rPr>
          <w:rFonts w:cs="Arial" w:hint="cs"/>
          <w:rtl/>
        </w:rPr>
        <w:t>,</w:t>
      </w:r>
      <w:r w:rsidRPr="0023064E">
        <w:rPr>
          <w:rFonts w:cs="Arial"/>
          <w:rtl/>
        </w:rPr>
        <w:t xml:space="preserve"> ול"ג השתא הוא דבגרה, </w:t>
      </w:r>
      <w:r w:rsidRPr="0023064E">
        <w:rPr>
          <w:rFonts w:cs="Arial"/>
          <w:b/>
          <w:bCs/>
          <w:rtl/>
        </w:rPr>
        <w:t>ת</w:t>
      </w:r>
      <w:r w:rsidRPr="0023064E">
        <w:rPr>
          <w:rFonts w:cs="Arial" w:hint="cs"/>
          <w:b/>
          <w:bCs/>
          <w:rtl/>
        </w:rPr>
        <w:t>וס'</w:t>
      </w:r>
      <w:r>
        <w:rPr>
          <w:rFonts w:cs="Arial" w:hint="cs"/>
          <w:rtl/>
        </w:rPr>
        <w:t xml:space="preserve"> (ד"ה אילימא).</w:t>
      </w:r>
      <w:r>
        <w:rPr>
          <w:rFonts w:hint="cs"/>
          <w:rtl/>
        </w:rPr>
        <w:t xml:space="preserve">     </w:t>
      </w:r>
      <w:r>
        <w:rPr>
          <w:rFonts w:cs="Arial"/>
          <w:rtl/>
        </w:rPr>
        <w:t>וכתב ר</w:t>
      </w:r>
      <w:r>
        <w:rPr>
          <w:rFonts w:cs="Arial" w:hint="cs"/>
          <w:rtl/>
        </w:rPr>
        <w:t xml:space="preserve">י"ו </w:t>
      </w:r>
      <w:r>
        <w:rPr>
          <w:rFonts w:cs="Arial"/>
          <w:rtl/>
        </w:rPr>
        <w:t xml:space="preserve">(נכ"ב ח"ה קצ ע"ב) דלפי גירסת הרי"ף (לב:) ורש"י אם הביאה סימני בגרות תוך ששה חדשים </w:t>
      </w:r>
      <w:r>
        <w:rPr>
          <w:rFonts w:cs="Arial" w:hint="cs"/>
          <w:rtl/>
        </w:rPr>
        <w:t xml:space="preserve">- </w:t>
      </w:r>
      <w:r>
        <w:rPr>
          <w:rFonts w:cs="Arial"/>
          <w:rtl/>
        </w:rPr>
        <w:t>הרי היא בוגרת</w:t>
      </w:r>
      <w:r>
        <w:rPr>
          <w:rFonts w:cs="Arial" w:hint="cs"/>
          <w:rtl/>
        </w:rPr>
        <w:t>.</w:t>
      </w:r>
      <w:r>
        <w:rPr>
          <w:rFonts w:cs="Arial"/>
          <w:rtl/>
        </w:rPr>
        <w:t xml:space="preserve"> ולפי גירסת התוספות (עט. ד"ה אילימא) </w:t>
      </w:r>
      <w:r>
        <w:rPr>
          <w:rFonts w:cs="Arial" w:hint="cs"/>
          <w:rtl/>
        </w:rPr>
        <w:t xml:space="preserve">- </w:t>
      </w:r>
      <w:r>
        <w:rPr>
          <w:rFonts w:cs="Arial"/>
          <w:rtl/>
        </w:rPr>
        <w:t>עדיין היא נערה</w:t>
      </w:r>
      <w:r>
        <w:rPr>
          <w:rFonts w:cs="Arial" w:hint="cs"/>
          <w:rtl/>
        </w:rPr>
        <w:t xml:space="preserve">, </w:t>
      </w:r>
      <w:r w:rsidRPr="0023064E">
        <w:rPr>
          <w:rFonts w:cs="Arial" w:hint="cs"/>
          <w:b/>
          <w:bCs/>
          <w:rtl/>
        </w:rPr>
        <w:t>ב"י</w:t>
      </w:r>
      <w:r>
        <w:rPr>
          <w:rFonts w:cs="Arial" w:hint="cs"/>
          <w:rtl/>
        </w:rPr>
        <w:t>.</w:t>
      </w:r>
    </w:p>
  </w:footnote>
  <w:footnote w:id="798">
    <w:p w14:paraId="5B2FEC70" w14:textId="77777777" w:rsidR="008F3E1D" w:rsidRDefault="008F3E1D" w:rsidP="008F3E1D">
      <w:pPr>
        <w:pStyle w:val="a5"/>
      </w:pPr>
      <w:r>
        <w:rPr>
          <w:rStyle w:val="a7"/>
        </w:rPr>
        <w:footnoteRef/>
      </w:r>
      <w:r>
        <w:rPr>
          <w:rtl/>
        </w:rPr>
        <w:t xml:space="preserve"> </w:t>
      </w:r>
      <w:r w:rsidRPr="00E94DF5">
        <w:rPr>
          <w:rFonts w:cs="Arial"/>
          <w:rtl/>
        </w:rPr>
        <w:t>חדשים והא ודאי משמלאו לה ששה חדשים בגרה לה</w:t>
      </w:r>
      <w:r>
        <w:rPr>
          <w:rFonts w:cs="Arial" w:hint="cs"/>
          <w:rtl/>
        </w:rPr>
        <w:t>, רש"י.</w:t>
      </w:r>
    </w:p>
  </w:footnote>
  <w:footnote w:id="799">
    <w:p w14:paraId="588E70E2" w14:textId="77777777" w:rsidR="008F3E1D" w:rsidRDefault="008F3E1D" w:rsidP="008F3E1D">
      <w:pPr>
        <w:pStyle w:val="a5"/>
        <w:rPr>
          <w:rtl/>
        </w:rPr>
      </w:pPr>
      <w:r>
        <w:rPr>
          <w:rStyle w:val="a7"/>
        </w:rPr>
        <w:footnoteRef/>
      </w:r>
      <w:r>
        <w:rPr>
          <w:rtl/>
        </w:rPr>
        <w:t xml:space="preserve"> </w:t>
      </w:r>
      <w:r w:rsidRPr="00AD170F">
        <w:rPr>
          <w:rFonts w:cs="Arial"/>
          <w:rtl/>
        </w:rPr>
        <w:t>אביה בבוקר והיא בערב והיום הזה היא בחזקת שתבגר</w:t>
      </w:r>
      <w:r>
        <w:rPr>
          <w:rFonts w:hint="cs"/>
          <w:rtl/>
        </w:rPr>
        <w:t>, רש"י.</w:t>
      </w:r>
    </w:p>
  </w:footnote>
  <w:footnote w:id="800">
    <w:p w14:paraId="6B8D7307" w14:textId="77777777" w:rsidR="008F3E1D" w:rsidRDefault="008F3E1D" w:rsidP="008F3E1D">
      <w:pPr>
        <w:pStyle w:val="a5"/>
      </w:pPr>
      <w:r>
        <w:rPr>
          <w:rStyle w:val="a7"/>
        </w:rPr>
        <w:footnoteRef/>
      </w:r>
      <w:r>
        <w:rPr>
          <w:rtl/>
        </w:rPr>
        <w:t xml:space="preserve"> </w:t>
      </w:r>
      <w:r w:rsidRPr="00AD170F">
        <w:rPr>
          <w:rFonts w:cs="Arial"/>
          <w:rtl/>
        </w:rPr>
        <w:t>שכל היום היא בחזקת שתביא</w:t>
      </w:r>
      <w:r>
        <w:rPr>
          <w:rFonts w:cs="Arial" w:hint="cs"/>
          <w:rtl/>
        </w:rPr>
        <w:t>, רש"י.</w:t>
      </w:r>
    </w:p>
  </w:footnote>
  <w:footnote w:id="801">
    <w:p w14:paraId="2C82C715" w14:textId="77777777" w:rsidR="008F3E1D" w:rsidRDefault="008F3E1D" w:rsidP="008F3E1D">
      <w:pPr>
        <w:pStyle w:val="a5"/>
      </w:pPr>
      <w:r>
        <w:rPr>
          <w:rStyle w:val="a7"/>
        </w:rPr>
        <w:footnoteRef/>
      </w:r>
      <w:r>
        <w:rPr>
          <w:rtl/>
        </w:rPr>
        <w:t xml:space="preserve"> </w:t>
      </w:r>
      <w:r w:rsidRPr="008F3E1D">
        <w:rPr>
          <w:rFonts w:cs="Arial"/>
          <w:rtl/>
        </w:rPr>
        <w:t>והא דקתני הרי היא בוגרת לפנינו במכחשתו לאביה לומר כבר בגרתי מאתמול</w:t>
      </w:r>
      <w:r>
        <w:rPr>
          <w:rFonts w:cs="Arial" w:hint="cs"/>
          <w:rtl/>
        </w:rPr>
        <w:t>, רש"י.</w:t>
      </w:r>
    </w:p>
  </w:footnote>
  <w:footnote w:id="802">
    <w:p w14:paraId="301C4E11" w14:textId="77777777" w:rsidR="008F3E1D" w:rsidRDefault="008F3E1D" w:rsidP="008F3E1D">
      <w:pPr>
        <w:pStyle w:val="a5"/>
        <w:rPr>
          <w:rtl/>
        </w:rPr>
      </w:pPr>
      <w:r>
        <w:rPr>
          <w:rStyle w:val="a7"/>
        </w:rPr>
        <w:footnoteRef/>
      </w:r>
      <w:r>
        <w:rPr>
          <w:rtl/>
        </w:rPr>
        <w:t xml:space="preserve"> </w:t>
      </w:r>
      <w:r w:rsidRPr="008F3E1D">
        <w:rPr>
          <w:rFonts w:cs="Arial"/>
          <w:rtl/>
        </w:rPr>
        <w:t>קפידא הוא דקפיד עליה ואמר</w:t>
      </w:r>
      <w:r>
        <w:rPr>
          <w:rFonts w:cs="Arial" w:hint="cs"/>
          <w:rtl/>
        </w:rPr>
        <w:t>:</w:t>
      </w:r>
      <w:r w:rsidRPr="008F3E1D">
        <w:rPr>
          <w:rFonts w:cs="Arial"/>
          <w:rtl/>
        </w:rPr>
        <w:t xml:space="preserve"> לכל תלמידים נמדדה חכמה בקב קטן</w:t>
      </w:r>
      <w:r>
        <w:rPr>
          <w:rFonts w:cs="Arial" w:hint="cs"/>
          <w:rtl/>
        </w:rPr>
        <w:t>,</w:t>
      </w:r>
      <w:r w:rsidRPr="008F3E1D">
        <w:rPr>
          <w:rFonts w:cs="Arial"/>
          <w:rtl/>
        </w:rPr>
        <w:t xml:space="preserve"> שיראים לסמוך על חכמתם ולהתיר ספק אשת איש</w:t>
      </w:r>
      <w:r>
        <w:rPr>
          <w:rFonts w:cs="Arial" w:hint="cs"/>
          <w:rtl/>
        </w:rPr>
        <w:t>, רש"י.</w:t>
      </w:r>
    </w:p>
  </w:footnote>
  <w:footnote w:id="803">
    <w:p w14:paraId="48EBA90F" w14:textId="77777777" w:rsidR="008F3E1D" w:rsidRDefault="008F3E1D" w:rsidP="008F3E1D">
      <w:pPr>
        <w:pStyle w:val="a5"/>
      </w:pPr>
      <w:r>
        <w:rPr>
          <w:rStyle w:val="a7"/>
        </w:rPr>
        <w:footnoteRef/>
      </w:r>
      <w:r>
        <w:rPr>
          <w:rtl/>
        </w:rPr>
        <w:t xml:space="preserve"> </w:t>
      </w:r>
      <w:r w:rsidRPr="008F3E1D">
        <w:rPr>
          <w:rFonts w:cs="Arial"/>
          <w:rtl/>
        </w:rPr>
        <w:t>חכמה בקבא רבה</w:t>
      </w:r>
      <w:r>
        <w:rPr>
          <w:rFonts w:cs="Arial" w:hint="cs"/>
          <w:rtl/>
        </w:rPr>
        <w:t>,</w:t>
      </w:r>
      <w:r w:rsidRPr="008F3E1D">
        <w:rPr>
          <w:rFonts w:cs="Arial"/>
          <w:rtl/>
        </w:rPr>
        <w:t xml:space="preserve"> שפכו לו חכמה יתירה</w:t>
      </w:r>
      <w:r>
        <w:rPr>
          <w:rFonts w:cs="Arial" w:hint="cs"/>
          <w:rtl/>
        </w:rPr>
        <w:t>,</w:t>
      </w:r>
      <w:r w:rsidRPr="008F3E1D">
        <w:rPr>
          <w:rFonts w:cs="Arial"/>
          <w:rtl/>
        </w:rPr>
        <w:t xml:space="preserve"> וסומך על בינתו להתיר ספק ולומר מדהשתא בוגרת בצפרא נמי בוגרת</w:t>
      </w:r>
      <w:r>
        <w:rPr>
          <w:rFonts w:cs="Arial" w:hint="cs"/>
          <w:rtl/>
        </w:rPr>
        <w:t>, רש"י.</w:t>
      </w:r>
    </w:p>
  </w:footnote>
  <w:footnote w:id="804">
    <w:p w14:paraId="13C177D9" w14:textId="77777777" w:rsidR="008F3E1D" w:rsidRDefault="008F3E1D" w:rsidP="008F3E1D">
      <w:pPr>
        <w:pStyle w:val="a5"/>
      </w:pPr>
      <w:r>
        <w:rPr>
          <w:rStyle w:val="a7"/>
        </w:rPr>
        <w:footnoteRef/>
      </w:r>
      <w:r>
        <w:rPr>
          <w:rtl/>
        </w:rPr>
        <w:t xml:space="preserve"> </w:t>
      </w:r>
      <w:r w:rsidRPr="008F3E1D">
        <w:rPr>
          <w:rFonts w:cs="Arial"/>
          <w:rtl/>
        </w:rPr>
        <w:t>הא רב במכחשתו קאמר</w:t>
      </w:r>
      <w:r>
        <w:rPr>
          <w:rFonts w:cs="Arial" w:hint="cs"/>
          <w:rtl/>
        </w:rPr>
        <w:t>,</w:t>
      </w:r>
      <w:r w:rsidRPr="008F3E1D">
        <w:rPr>
          <w:rFonts w:cs="Arial"/>
          <w:rtl/>
        </w:rPr>
        <w:t xml:space="preserve"> והאי דעבד עובדא כוותיה במכחשתו עבד</w:t>
      </w:r>
      <w:r>
        <w:rPr>
          <w:rFonts w:cs="Arial" w:hint="cs"/>
          <w:rtl/>
        </w:rPr>
        <w:t>.</w:t>
      </w:r>
      <w:r w:rsidRPr="008F3E1D">
        <w:rPr>
          <w:rFonts w:cs="Arial"/>
          <w:rtl/>
        </w:rPr>
        <w:t xml:space="preserve"> אלא ודאי באין מכחשתו פליגי</w:t>
      </w:r>
      <w:r>
        <w:rPr>
          <w:rFonts w:cs="Arial" w:hint="cs"/>
          <w:rtl/>
        </w:rPr>
        <w:t>,</w:t>
      </w:r>
      <w:r w:rsidRPr="008F3E1D">
        <w:rPr>
          <w:rFonts w:cs="Arial"/>
          <w:rtl/>
        </w:rPr>
        <w:t xml:space="preserve"> והאי בשאין מכחשתו עבד עובדא</w:t>
      </w:r>
      <w:r>
        <w:rPr>
          <w:rFonts w:cs="Arial" w:hint="cs"/>
          <w:rtl/>
        </w:rPr>
        <w:t>, רש"י.</w:t>
      </w:r>
    </w:p>
  </w:footnote>
  <w:footnote w:id="805">
    <w:p w14:paraId="2CAC9526" w14:textId="38722604" w:rsidR="00C30983" w:rsidRDefault="00C30983">
      <w:pPr>
        <w:pStyle w:val="a5"/>
      </w:pPr>
      <w:r>
        <w:rPr>
          <w:rStyle w:val="a7"/>
        </w:rPr>
        <w:footnoteRef/>
      </w:r>
      <w:r>
        <w:rPr>
          <w:rtl/>
        </w:rPr>
        <w:t xml:space="preserve"> </w:t>
      </w:r>
      <w:r w:rsidRPr="00C30983">
        <w:rPr>
          <w:rFonts w:cs="Arial"/>
          <w:rtl/>
        </w:rPr>
        <w:t>זה פשוט ונלמד מהסוגיא שבפ' י' יוחסין</w:t>
      </w:r>
      <w:r w:rsidR="00A46366">
        <w:rPr>
          <w:rFonts w:cs="Arial" w:hint="cs"/>
          <w:rtl/>
        </w:rPr>
        <w:t>...</w:t>
      </w:r>
      <w:r w:rsidRPr="00C30983">
        <w:rPr>
          <w:rFonts w:cs="Arial"/>
          <w:rtl/>
        </w:rPr>
        <w:t xml:space="preserve"> ומבואר זה בהלכות. ורבינו לא הזכיר דין זה</w:t>
      </w:r>
      <w:r w:rsidR="00A46366">
        <w:rPr>
          <w:rFonts w:cs="Arial" w:hint="cs"/>
          <w:rtl/>
        </w:rPr>
        <w:t>.</w:t>
      </w:r>
      <w:r w:rsidRPr="00C30983">
        <w:rPr>
          <w:rFonts w:cs="Arial"/>
          <w:rtl/>
        </w:rPr>
        <w:t xml:space="preserve"> גם הסוגיא אשר שם אינה מתחוורת אצלי לדעת רבינו שלא הזכיר סימני בגרות כלל פרק שני מהלכות אישות</w:t>
      </w:r>
      <w:r>
        <w:rPr>
          <w:rFonts w:cs="Arial" w:hint="cs"/>
          <w:rtl/>
        </w:rPr>
        <w:t xml:space="preserve">, </w:t>
      </w:r>
      <w:r w:rsidRPr="00256897">
        <w:rPr>
          <w:rFonts w:cs="Arial" w:hint="cs"/>
          <w:b/>
          <w:bCs/>
          <w:rtl/>
        </w:rPr>
        <w:t>הה"מ</w:t>
      </w:r>
      <w:r>
        <w:rPr>
          <w:rFonts w:cs="Arial" w:hint="cs"/>
          <w:rtl/>
        </w:rPr>
        <w:t xml:space="preserve"> (</w:t>
      </w:r>
      <w:r w:rsidR="00256897">
        <w:rPr>
          <w:rFonts w:cs="Arial" w:hint="cs"/>
          <w:rtl/>
        </w:rPr>
        <w:t xml:space="preserve">שם).     </w:t>
      </w:r>
      <w:r w:rsidR="00256897" w:rsidRPr="00256897">
        <w:rPr>
          <w:rFonts w:cs="Arial"/>
          <w:rtl/>
        </w:rPr>
        <w:t>גם הרמ"ה תמה עליו למה לא הזכירו</w:t>
      </w:r>
      <w:r w:rsidR="00256897">
        <w:rPr>
          <w:rFonts w:cs="Arial" w:hint="cs"/>
          <w:rtl/>
        </w:rPr>
        <w:t>.</w:t>
      </w:r>
      <w:r w:rsidR="00256897" w:rsidRPr="00256897">
        <w:rPr>
          <w:rFonts w:cs="Arial"/>
          <w:rtl/>
        </w:rPr>
        <w:t xml:space="preserve"> ומ"כ הר' ישמעאל בר אברהם בפי' לקידושין פי' הסוגיא בפירוש מתחוור לדעת רבינו</w:t>
      </w:r>
      <w:r w:rsidR="00A46366">
        <w:rPr>
          <w:rFonts w:cs="Arial" w:hint="cs"/>
          <w:rtl/>
        </w:rPr>
        <w:t>,</w:t>
      </w:r>
      <w:r w:rsidR="00256897" w:rsidRPr="00256897">
        <w:rPr>
          <w:rFonts w:cs="Arial"/>
          <w:rtl/>
        </w:rPr>
        <w:t xml:space="preserve"> וסוף דבריו כתב</w:t>
      </w:r>
      <w:r w:rsidR="00A46366">
        <w:rPr>
          <w:rFonts w:cs="Arial" w:hint="cs"/>
          <w:rtl/>
        </w:rPr>
        <w:t>:</w:t>
      </w:r>
      <w:r w:rsidR="00256897" w:rsidRPr="00256897">
        <w:rPr>
          <w:rFonts w:cs="Arial"/>
          <w:rtl/>
        </w:rPr>
        <w:t xml:space="preserve"> והר"ם לא כתב שמועה זו כסידורה בגמ'</w:t>
      </w:r>
      <w:r w:rsidR="00A46366">
        <w:rPr>
          <w:rFonts w:cs="Arial" w:hint="cs"/>
          <w:rtl/>
        </w:rPr>
        <w:t>,</w:t>
      </w:r>
      <w:r w:rsidR="00256897" w:rsidRPr="00256897">
        <w:rPr>
          <w:rFonts w:cs="Arial"/>
          <w:rtl/>
        </w:rPr>
        <w:t xml:space="preserve"> שכבר הודיעך בפרק שני מהלכות אישות שמיום תשלום הו' חדשים תקרא בוגרת</w:t>
      </w:r>
      <w:r w:rsidR="00A46366">
        <w:rPr>
          <w:rFonts w:cs="Arial" w:hint="cs"/>
          <w:rtl/>
        </w:rPr>
        <w:t>,</w:t>
      </w:r>
      <w:r w:rsidR="00256897" w:rsidRPr="00256897">
        <w:rPr>
          <w:rFonts w:cs="Arial"/>
          <w:rtl/>
        </w:rPr>
        <w:t xml:space="preserve"> וכיון שהודיע שהיא ברשות עצמה לא הוצרך לחזור ולכתוב זאת השמועה עכ"ל</w:t>
      </w:r>
      <w:r w:rsidR="00256897">
        <w:rPr>
          <w:rFonts w:cs="Arial" w:hint="cs"/>
          <w:rtl/>
        </w:rPr>
        <w:t xml:space="preserve">, </w:t>
      </w:r>
      <w:r w:rsidR="00256897" w:rsidRPr="00256897">
        <w:rPr>
          <w:rFonts w:cs="Arial" w:hint="cs"/>
          <w:b/>
          <w:bCs/>
          <w:rtl/>
        </w:rPr>
        <w:t>כס"מ</w:t>
      </w:r>
      <w:r w:rsidR="00256897">
        <w:rPr>
          <w:rFonts w:cs="Arial" w:hint="cs"/>
          <w:rtl/>
        </w:rPr>
        <w:t xml:space="preserve"> (שם).</w:t>
      </w:r>
      <w:r w:rsidR="00B24685">
        <w:rPr>
          <w:rFonts w:cs="Arial" w:hint="cs"/>
          <w:rtl/>
        </w:rPr>
        <w:t xml:space="preserve">    וצל"ע, שהרי לא די בהגיעה לגיל זה בלי שהביאה סימן תחתון, היינו שתי שערות למטה. ובזה אנו דנים כאן. והרמב"ם לא גילה שם מה הדין אם גילתה שתי שערות בערב האם היא נקראת בוגרת מהבוקר.</w:t>
      </w:r>
      <w:r w:rsidR="00B24685">
        <w:rPr>
          <w:rFonts w:hint="cs"/>
          <w:rtl/>
        </w:rPr>
        <w:t xml:space="preserve"> ולכאורה נראה שהכליל הרמב"ם מקרה זה</w:t>
      </w:r>
      <w:r w:rsidR="003D2ADE">
        <w:rPr>
          <w:rFonts w:hint="cs"/>
          <w:rtl/>
        </w:rPr>
        <w:t xml:space="preserve">, שלא יודעים מתי, </w:t>
      </w:r>
      <w:r w:rsidR="00B24685">
        <w:rPr>
          <w:rFonts w:hint="cs"/>
          <w:rtl/>
        </w:rPr>
        <w:t xml:space="preserve">בספק. </w:t>
      </w:r>
      <w:r w:rsidR="003D2ADE">
        <w:rPr>
          <w:rFonts w:hint="cs"/>
          <w:rtl/>
        </w:rPr>
        <w:t>ו</w:t>
      </w:r>
      <w:r w:rsidR="00B24685">
        <w:rPr>
          <w:rFonts w:hint="cs"/>
          <w:rtl/>
        </w:rPr>
        <w:t>אם כן הרי פסק כשמואל. ו</w:t>
      </w:r>
      <w:r w:rsidR="003D2ADE">
        <w:rPr>
          <w:rFonts w:hint="cs"/>
          <w:rtl/>
        </w:rPr>
        <w:t>זה קשה.</w:t>
      </w:r>
    </w:p>
  </w:footnote>
  <w:footnote w:id="806">
    <w:p w14:paraId="0CFA42DE" w14:textId="5D002B29" w:rsidR="00C30983" w:rsidRDefault="00C30983">
      <w:pPr>
        <w:pStyle w:val="a5"/>
        <w:rPr>
          <w:rtl/>
        </w:rPr>
      </w:pPr>
      <w:r>
        <w:rPr>
          <w:rStyle w:val="a7"/>
        </w:rPr>
        <w:footnoteRef/>
      </w:r>
      <w:r>
        <w:rPr>
          <w:rtl/>
        </w:rPr>
        <w:t xml:space="preserve"> </w:t>
      </w:r>
      <w:r>
        <w:rPr>
          <w:rFonts w:cs="Arial"/>
          <w:rtl/>
        </w:rPr>
        <w:t>נראה שטעמו לפי שהוא מפרש הא דאמרינן ואי ס"ד לא פליגי אמאי איקפד כי עבד עובדא במכחישתו היינו לומר דקים ליה לתלמודא דבמכחישתו הוא דעבד עובדא ומשום הכי קאמר את"ל דלא פליגי לא הוה קפיד אלא ע"כ פליגי במכחישתו דע"כ לא אמר רב הרי בוגרת לפנינו אלא במכחישתו אבל באין מכחישתו מודה דחיישינן לקידושי שניהם</w:t>
      </w:r>
      <w:r>
        <w:rPr>
          <w:rFonts w:hint="cs"/>
          <w:rtl/>
        </w:rPr>
        <w:t>, ב"י.</w:t>
      </w:r>
    </w:p>
  </w:footnote>
  <w:footnote w:id="807">
    <w:p w14:paraId="6608476A" w14:textId="1B0B9B47" w:rsidR="005D1E5F" w:rsidRDefault="005D1E5F">
      <w:pPr>
        <w:pStyle w:val="a5"/>
        <w:rPr>
          <w:rtl/>
        </w:rPr>
      </w:pPr>
      <w:r>
        <w:rPr>
          <w:rStyle w:val="a7"/>
        </w:rPr>
        <w:footnoteRef/>
      </w:r>
      <w:r>
        <w:rPr>
          <w:rtl/>
        </w:rPr>
        <w:t xml:space="preserve"> </w:t>
      </w:r>
      <w:r w:rsidRPr="005D1E5F">
        <w:rPr>
          <w:rFonts w:cs="Arial"/>
          <w:rtl/>
        </w:rPr>
        <w:t>ודבר זה יתבאר לקמן בהלכות חליצה ומיאון (סי' קסט עמ' שעה - שעו)</w:t>
      </w:r>
      <w:r w:rsidR="00FB061E">
        <w:rPr>
          <w:rFonts w:cs="Arial" w:hint="cs"/>
          <w:rtl/>
        </w:rPr>
        <w:t>, דרכ"מ (אות ב).</w:t>
      </w:r>
    </w:p>
  </w:footnote>
  <w:footnote w:id="808">
    <w:p w14:paraId="36B1C852" w14:textId="6652FDE5" w:rsidR="002B57FF" w:rsidRDefault="002B57FF">
      <w:pPr>
        <w:pStyle w:val="a5"/>
        <w:rPr>
          <w:rtl/>
        </w:rPr>
      </w:pPr>
      <w:r>
        <w:rPr>
          <w:rStyle w:val="a7"/>
        </w:rPr>
        <w:footnoteRef/>
      </w:r>
      <w:r>
        <w:rPr>
          <w:rtl/>
        </w:rPr>
        <w:t xml:space="preserve"> </w:t>
      </w:r>
      <w:r>
        <w:rPr>
          <w:rFonts w:hint="cs"/>
          <w:rtl/>
        </w:rPr>
        <w:t>סימן - ילדה... תקחי.</w:t>
      </w:r>
    </w:p>
  </w:footnote>
  <w:footnote w:id="809">
    <w:p w14:paraId="2CC46085" w14:textId="7F5FDD51" w:rsidR="00067B82" w:rsidRDefault="00067B82" w:rsidP="00E95507">
      <w:pPr>
        <w:pStyle w:val="a5"/>
      </w:pPr>
      <w:r>
        <w:rPr>
          <w:rStyle w:val="a7"/>
        </w:rPr>
        <w:footnoteRef/>
      </w:r>
      <w:r>
        <w:rPr>
          <w:rFonts w:hint="cs"/>
          <w:rtl/>
        </w:rPr>
        <w:t xml:space="preserve"> פירוש:</w:t>
      </w:r>
      <w:r>
        <w:rPr>
          <w:rtl/>
        </w:rPr>
        <w:t xml:space="preserve"> </w:t>
      </w:r>
      <w:r w:rsidR="00E95507">
        <w:rPr>
          <w:rFonts w:hint="cs"/>
          <w:rtl/>
        </w:rPr>
        <w:t>אדון שנתן מעות לאבי האמה העבריה כדי לקנותה, אין אלו המעות ניתנו כי לייעד אותה לאישות לאחר שש שנים,</w:t>
      </w:r>
      <w:r w:rsidR="00E95507">
        <w:rPr>
          <w:rFonts w:cs="Arial" w:hint="cs"/>
          <w:rtl/>
        </w:rPr>
        <w:t xml:space="preserve"> אלא צריך ליתן עוד שוה פרוטה</w:t>
      </w:r>
      <w:r>
        <w:rPr>
          <w:rFonts w:cs="Arial"/>
          <w:rtl/>
        </w:rPr>
        <w:t xml:space="preserve">. ובכל זאת כאשר האדון משייר באמה שוה פרוטה, </w:t>
      </w:r>
      <w:r w:rsidR="00E95507">
        <w:rPr>
          <w:rFonts w:cs="Arial" w:hint="cs"/>
          <w:rtl/>
        </w:rPr>
        <w:t xml:space="preserve">היינו </w:t>
      </w:r>
      <w:r>
        <w:rPr>
          <w:rFonts w:cs="Arial"/>
          <w:rtl/>
        </w:rPr>
        <w:t>שמוחל לה על אותה עבודה</w:t>
      </w:r>
      <w:r w:rsidR="00E95507">
        <w:rPr>
          <w:rFonts w:cs="Arial" w:hint="cs"/>
          <w:rtl/>
        </w:rPr>
        <w:t xml:space="preserve"> לפני שכלו שש השנים -</w:t>
      </w:r>
      <w:r>
        <w:rPr>
          <w:rFonts w:cs="Arial"/>
          <w:rtl/>
        </w:rPr>
        <w:t xml:space="preserve"> הוו קידושין.</w:t>
      </w:r>
      <w:r w:rsidR="00E95507">
        <w:rPr>
          <w:rFonts w:hint="cs"/>
          <w:rtl/>
        </w:rPr>
        <w:t xml:space="preserve"> </w:t>
      </w:r>
      <w:r>
        <w:rPr>
          <w:rFonts w:cs="Arial"/>
          <w:rtl/>
        </w:rPr>
        <w:t>וטעם הדב</w:t>
      </w:r>
      <w:r w:rsidR="00E95507">
        <w:rPr>
          <w:rFonts w:cs="Arial" w:hint="cs"/>
          <w:rtl/>
        </w:rPr>
        <w:t>ר הוא</w:t>
      </w:r>
      <w:r>
        <w:rPr>
          <w:rFonts w:cs="Arial"/>
          <w:rtl/>
        </w:rPr>
        <w:t xml:space="preserve"> מפני שהאב יודע בשעת מכירתה שהאדון יכול ליעדה לאחר זמן, לפיכך הרי זה כאילו הוא הסכים לכך שהבת תקבל את קידושיה בעצמה.</w:t>
      </w:r>
      <w:r w:rsidR="00E95507">
        <w:rPr>
          <w:rFonts w:hint="cs"/>
          <w:rtl/>
        </w:rPr>
        <w:t xml:space="preserve"> </w:t>
      </w:r>
      <w:r>
        <w:rPr>
          <w:rFonts w:cs="Arial"/>
          <w:rtl/>
        </w:rPr>
        <w:t>והכא</w:t>
      </w:r>
      <w:r w:rsidR="00E95507">
        <w:rPr>
          <w:rFonts w:cs="Arial" w:hint="cs"/>
          <w:rtl/>
        </w:rPr>
        <w:t xml:space="preserve"> גבי</w:t>
      </w:r>
      <w:r>
        <w:rPr>
          <w:rFonts w:cs="Arial"/>
          <w:rtl/>
        </w:rPr>
        <w:t xml:space="preserve"> האומר לבתו הקטנה "צאי וקבלי קידושיך" </w:t>
      </w:r>
      <w:r w:rsidR="00E95507">
        <w:rPr>
          <w:rFonts w:cs="Arial"/>
          <w:rtl/>
        </w:rPr>
        <w:t>לא שנא</w:t>
      </w:r>
      <w:r w:rsidR="00E95507">
        <w:rPr>
          <w:rFonts w:cs="Arial" w:hint="cs"/>
          <w:rtl/>
        </w:rPr>
        <w:t>.</w:t>
      </w:r>
    </w:p>
  </w:footnote>
  <w:footnote w:id="810">
    <w:p w14:paraId="17F854B6" w14:textId="4D6D5F2F" w:rsidR="00162051" w:rsidRDefault="00162051">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cs="Arial" w:hint="cs"/>
          <w:rtl/>
        </w:rPr>
        <w:t xml:space="preserve"> </w:t>
      </w:r>
      <w:r w:rsidRPr="00162051">
        <w:rPr>
          <w:rFonts w:cs="Arial"/>
          <w:rtl/>
        </w:rPr>
        <w:t>אע</w:t>
      </w:r>
      <w:r>
        <w:rPr>
          <w:rFonts w:cs="Arial" w:hint="cs"/>
          <w:rtl/>
        </w:rPr>
        <w:t>"</w:t>
      </w:r>
      <w:r w:rsidRPr="00162051">
        <w:rPr>
          <w:rFonts w:cs="Arial"/>
          <w:rtl/>
        </w:rPr>
        <w:t>ג דאמ' [שם מא</w:t>
      </w:r>
      <w:r>
        <w:rPr>
          <w:rFonts w:cs="Arial" w:hint="cs"/>
          <w:rtl/>
        </w:rPr>
        <w:t>.</w:t>
      </w:r>
      <w:r w:rsidRPr="00162051">
        <w:rPr>
          <w:rFonts w:cs="Arial"/>
          <w:rtl/>
        </w:rPr>
        <w:t>] דאסור לאדם לקדש בתו שהיא קטנה וכו', הני מילי כשהוא עצמו מקבל הקידושין</w:t>
      </w:r>
      <w:r>
        <w:rPr>
          <w:rFonts w:cs="Arial" w:hint="cs"/>
          <w:rtl/>
        </w:rPr>
        <w:t>,</w:t>
      </w:r>
      <w:r w:rsidRPr="00162051">
        <w:rPr>
          <w:rFonts w:cs="Arial"/>
          <w:rtl/>
        </w:rPr>
        <w:t xml:space="preserve"> אבל נתן לה רשות לקבל קידושיה והיא מקבלתה מותר. וכן עשיתי בבתי קטנה אמרתי לה בתי קבלי קידושיך אם את חפיצה.</w:t>
      </w:r>
    </w:p>
  </w:footnote>
  <w:footnote w:id="811">
    <w:p w14:paraId="71EC7434" w14:textId="77777777" w:rsidR="00D745F3" w:rsidRPr="0058384E" w:rsidRDefault="00D745F3" w:rsidP="00D745F3">
      <w:pPr>
        <w:pStyle w:val="a5"/>
        <w:rPr>
          <w:rFonts w:cs="Arial"/>
        </w:rPr>
      </w:pPr>
      <w:r>
        <w:rPr>
          <w:rStyle w:val="a7"/>
        </w:rPr>
        <w:footnoteRef/>
      </w:r>
      <w:r>
        <w:rPr>
          <w:rtl/>
        </w:rPr>
        <w:t xml:space="preserve"> </w:t>
      </w:r>
      <w:r w:rsidRPr="00B20573">
        <w:rPr>
          <w:rFonts w:cs="Arial"/>
          <w:rtl/>
        </w:rPr>
        <w:t>ואפילו לית הלכתא כר' יוסי ב"ר יהודה דאמר מעות הראשונות לאו לקידושין ניתנו</w:t>
      </w:r>
      <w:r w:rsidRPr="00B20573">
        <w:rPr>
          <w:rFonts w:cs="Arial" w:hint="cs"/>
          <w:rtl/>
        </w:rPr>
        <w:t>,</w:t>
      </w:r>
      <w:r w:rsidRPr="00B20573">
        <w:rPr>
          <w:rFonts w:cs="Arial"/>
          <w:rtl/>
        </w:rPr>
        <w:t xml:space="preserve"> מכל מקום מייתי שפיר רב נחמן סיוע מדבריו</w:t>
      </w:r>
      <w:r w:rsidRPr="00B20573">
        <w:rPr>
          <w:rFonts w:cs="Arial" w:hint="cs"/>
          <w:rtl/>
        </w:rPr>
        <w:t>,</w:t>
      </w:r>
      <w:r w:rsidRPr="00B20573">
        <w:rPr>
          <w:rFonts w:cs="Arial"/>
          <w:rtl/>
        </w:rPr>
        <w:t xml:space="preserve"> דבהך סברא דקאמר שהיא מתקדשת בשיור פרוטה שעליה מדעת אביה לא אשכחן מאן דפליג עליה בהא</w:t>
      </w:r>
      <w:r w:rsidRPr="00B20573">
        <w:rPr>
          <w:rFonts w:cs="Arial" w:hint="cs"/>
          <w:rtl/>
        </w:rPr>
        <w:t>,</w:t>
      </w:r>
      <w:r w:rsidRPr="00B20573">
        <w:rPr>
          <w:rFonts w:cs="Arial"/>
          <w:rtl/>
        </w:rPr>
        <w:t xml:space="preserve"> דהא דקאמרי רבנן מעות הראשונים לקידושין ניתנו</w:t>
      </w:r>
      <w:r w:rsidRPr="00B20573">
        <w:rPr>
          <w:rFonts w:cs="Arial" w:hint="cs"/>
          <w:rtl/>
        </w:rPr>
        <w:t>,</w:t>
      </w:r>
      <w:r w:rsidRPr="00B20573">
        <w:rPr>
          <w:rFonts w:cs="Arial"/>
          <w:rtl/>
        </w:rPr>
        <w:t xml:space="preserve"> לאו מהאי טעמא קאמרי</w:t>
      </w:r>
      <w:r>
        <w:rPr>
          <w:rFonts w:cs="Arial" w:hint="cs"/>
          <w:rtl/>
        </w:rPr>
        <w:t xml:space="preserve">, </w:t>
      </w:r>
      <w:r w:rsidRPr="0058384E">
        <w:rPr>
          <w:rFonts w:cs="Arial" w:hint="cs"/>
          <w:b/>
          <w:bCs/>
          <w:rtl/>
        </w:rPr>
        <w:t xml:space="preserve">רא"ש </w:t>
      </w:r>
      <w:r>
        <w:rPr>
          <w:rFonts w:cs="Arial" w:hint="cs"/>
          <w:rtl/>
        </w:rPr>
        <w:t>(סו"ס כה)</w:t>
      </w:r>
      <w:r w:rsidRPr="00B20573">
        <w:rPr>
          <w:rFonts w:cs="Arial"/>
          <w:rtl/>
        </w:rPr>
        <w:t>.</w:t>
      </w:r>
      <w:r>
        <w:rPr>
          <w:rFonts w:cs="Arial" w:hint="cs"/>
          <w:rtl/>
        </w:rPr>
        <w:t xml:space="preserve">     </w:t>
      </w:r>
      <w:r w:rsidRPr="00C01495">
        <w:rPr>
          <w:rFonts w:cs="Arial"/>
          <w:rtl/>
        </w:rPr>
        <w:t>וכ</w:t>
      </w:r>
      <w:r>
        <w:rPr>
          <w:rFonts w:cs="Arial" w:hint="cs"/>
          <w:rtl/>
        </w:rPr>
        <w:t>"כ</w:t>
      </w:r>
      <w:r w:rsidRPr="00C01495">
        <w:rPr>
          <w:rFonts w:cs="Arial"/>
          <w:rtl/>
        </w:rPr>
        <w:t xml:space="preserve"> ר"ב בס' החכמה וז"ל ולקמן בפרק האיש מקדש מייתי לה הא דתנן</w:t>
      </w:r>
      <w:r>
        <w:rPr>
          <w:rFonts w:cs="Arial" w:hint="cs"/>
          <w:rtl/>
        </w:rPr>
        <w:t xml:space="preserve">... </w:t>
      </w:r>
      <w:r w:rsidRPr="00C01495">
        <w:rPr>
          <w:rFonts w:cs="Arial"/>
          <w:rtl/>
        </w:rPr>
        <w:t>קטנה שנתקדשה שלא לדעת אביה צריכה גט שמא נתרצה האב</w:t>
      </w:r>
      <w:r>
        <w:rPr>
          <w:rFonts w:cs="Arial" w:hint="cs"/>
          <w:rtl/>
        </w:rPr>
        <w:t xml:space="preserve">. </w:t>
      </w:r>
      <w:r w:rsidRPr="00C01495">
        <w:rPr>
          <w:rFonts w:cs="Arial"/>
          <w:rtl/>
        </w:rPr>
        <w:t>משמע דכשנתרצה האב</w:t>
      </w:r>
      <w:r>
        <w:rPr>
          <w:rFonts w:cs="Arial" w:hint="cs"/>
          <w:rtl/>
        </w:rPr>
        <w:t>,</w:t>
      </w:r>
      <w:r w:rsidRPr="00C01495">
        <w:rPr>
          <w:rFonts w:cs="Arial"/>
          <w:rtl/>
        </w:rPr>
        <w:t xml:space="preserve"> ליכא מאן דפליג שלא יהו קדושין כשיודע ונתרצה ושידך מתחלה</w:t>
      </w:r>
      <w:r>
        <w:rPr>
          <w:rFonts w:cs="Arial" w:hint="cs"/>
          <w:rtl/>
        </w:rPr>
        <w:t>.</w:t>
      </w:r>
      <w:r w:rsidRPr="00C01495">
        <w:rPr>
          <w:rFonts w:cs="Arial"/>
          <w:rtl/>
        </w:rPr>
        <w:t xml:space="preserve"> וכ"ש הכא שאמר לה צאי וקבלי קדושייך להדיא</w:t>
      </w:r>
      <w:r>
        <w:rPr>
          <w:rFonts w:cs="Arial" w:hint="cs"/>
          <w:rtl/>
        </w:rPr>
        <w:t>.</w:t>
      </w:r>
      <w:r w:rsidRPr="00C01495">
        <w:rPr>
          <w:rFonts w:cs="Arial"/>
          <w:rtl/>
        </w:rPr>
        <w:t xml:space="preserve"> והלכך יש בני אדם כשמשדך האב לבתו מניח לקבל קדושיה היא עצמה</w:t>
      </w:r>
      <w:r>
        <w:rPr>
          <w:rFonts w:cs="Arial" w:hint="cs"/>
          <w:rtl/>
        </w:rPr>
        <w:t>.</w:t>
      </w:r>
      <w:r w:rsidRPr="00C01495">
        <w:rPr>
          <w:rFonts w:cs="Arial"/>
          <w:rtl/>
        </w:rPr>
        <w:t xml:space="preserve"> והמחמיר כדברי מורנו לא הפסיד</w:t>
      </w:r>
      <w:r>
        <w:rPr>
          <w:rFonts w:cs="Arial" w:hint="cs"/>
          <w:rtl/>
        </w:rPr>
        <w:t>.</w:t>
      </w:r>
      <w:r w:rsidRPr="00C01495">
        <w:rPr>
          <w:rFonts w:cs="Arial"/>
          <w:rtl/>
        </w:rPr>
        <w:t xml:space="preserve"> ורבינו יצחק כתב דאפילו רבנן מודו בהא דודאי לא גרע מתן מנה לבתי ותתקדש לך</w:t>
      </w:r>
      <w:r>
        <w:rPr>
          <w:rFonts w:cs="Arial" w:hint="cs"/>
          <w:rtl/>
        </w:rPr>
        <w:t>,</w:t>
      </w:r>
      <w:r w:rsidRPr="00C01495">
        <w:rPr>
          <w:rFonts w:cs="Arial"/>
          <w:rtl/>
        </w:rPr>
        <w:t xml:space="preserve"> דלא נקט דר' יוסי ברבי יהודה אלא משום דיש לדקדק כך מתוך דבריו</w:t>
      </w:r>
      <w:r>
        <w:rPr>
          <w:rFonts w:cs="Arial" w:hint="cs"/>
          <w:rtl/>
        </w:rPr>
        <w:t>,</w:t>
      </w:r>
      <w:r w:rsidRPr="00C01495">
        <w:rPr>
          <w:rFonts w:cs="Arial"/>
          <w:rtl/>
        </w:rPr>
        <w:t xml:space="preserve"> אבל לרבנן צריך לומר מדין ערב</w:t>
      </w:r>
      <w:r>
        <w:rPr>
          <w:rFonts w:cs="Arial" w:hint="cs"/>
          <w:rtl/>
        </w:rPr>
        <w:t xml:space="preserve">, </w:t>
      </w:r>
      <w:r w:rsidRPr="0058384E">
        <w:rPr>
          <w:rFonts w:cs="Arial" w:hint="cs"/>
          <w:b/>
          <w:bCs/>
          <w:rtl/>
        </w:rPr>
        <w:t>מרדכי</w:t>
      </w:r>
      <w:r>
        <w:rPr>
          <w:rFonts w:cs="Arial" w:hint="cs"/>
          <w:rtl/>
        </w:rPr>
        <w:t xml:space="preserve"> (סי' תקיז).</w:t>
      </w:r>
    </w:p>
  </w:footnote>
  <w:footnote w:id="812">
    <w:p w14:paraId="05E0CC02" w14:textId="070738B5" w:rsidR="00E97462" w:rsidRDefault="00E97462" w:rsidP="003C792A">
      <w:pPr>
        <w:pStyle w:val="a5"/>
      </w:pPr>
      <w:r>
        <w:rPr>
          <w:rStyle w:val="a7"/>
        </w:rPr>
        <w:footnoteRef/>
      </w:r>
      <w:r>
        <w:rPr>
          <w:rtl/>
        </w:rPr>
        <w:t xml:space="preserve"> </w:t>
      </w:r>
      <w:r>
        <w:rPr>
          <w:rFonts w:cs="Arial"/>
          <w:rtl/>
        </w:rPr>
        <w:t>ובכתבי מהרא"י (תרו</w:t>
      </w:r>
      <w:r w:rsidR="00473B0D">
        <w:rPr>
          <w:rFonts w:cs="Arial" w:hint="cs"/>
          <w:rtl/>
        </w:rPr>
        <w:t>ה"ד</w:t>
      </w:r>
      <w:r>
        <w:rPr>
          <w:rFonts w:cs="Arial"/>
          <w:rtl/>
        </w:rPr>
        <w:t xml:space="preserve"> ח"ב ס</w:t>
      </w:r>
      <w:r w:rsidR="00473B0D">
        <w:rPr>
          <w:rFonts w:cs="Arial" w:hint="cs"/>
          <w:rtl/>
        </w:rPr>
        <w:t>י'</w:t>
      </w:r>
      <w:r>
        <w:rPr>
          <w:rFonts w:cs="Arial"/>
          <w:rtl/>
        </w:rPr>
        <w:t xml:space="preserve"> נ</w:t>
      </w:r>
      <w:r w:rsidR="00473B0D">
        <w:rPr>
          <w:rFonts w:cs="Arial" w:hint="cs"/>
          <w:rtl/>
        </w:rPr>
        <w:t>)</w:t>
      </w:r>
      <w:r>
        <w:rPr>
          <w:rFonts w:cs="Arial"/>
          <w:rtl/>
        </w:rPr>
        <w:t xml:space="preserve"> כתב שצריך לומר לה בפני עדים צאי וקבלי קידושיך דהוי כשליח לקבלה דצריך עדים</w:t>
      </w:r>
      <w:r>
        <w:rPr>
          <w:rFonts w:cs="Arial" w:hint="cs"/>
          <w:rtl/>
        </w:rPr>
        <w:t>.</w:t>
      </w:r>
      <w:r>
        <w:rPr>
          <w:rFonts w:cs="Arial"/>
          <w:rtl/>
        </w:rPr>
        <w:t xml:space="preserve"> ובסימן מ"ט כתב שם דגילוי דעת שתקבל הקידושין לא מהני לכתחלה</w:t>
      </w:r>
      <w:r>
        <w:rPr>
          <w:rFonts w:cs="Arial" w:hint="cs"/>
          <w:rtl/>
        </w:rPr>
        <w:t>.</w:t>
      </w:r>
      <w:r>
        <w:rPr>
          <w:rFonts w:cs="Arial"/>
          <w:rtl/>
        </w:rPr>
        <w:t xml:space="preserve"> וכתב עוד שם </w:t>
      </w:r>
      <w:r w:rsidR="00473B0D">
        <w:rPr>
          <w:rFonts w:cs="Arial" w:hint="cs"/>
          <w:rtl/>
        </w:rPr>
        <w:t>(</w:t>
      </w:r>
      <w:r>
        <w:rPr>
          <w:rFonts w:cs="Arial"/>
          <w:rtl/>
        </w:rPr>
        <w:t>סי</w:t>
      </w:r>
      <w:r w:rsidR="00473B0D">
        <w:rPr>
          <w:rFonts w:cs="Arial" w:hint="cs"/>
          <w:rtl/>
        </w:rPr>
        <w:t>'</w:t>
      </w:r>
      <w:r>
        <w:rPr>
          <w:rFonts w:cs="Arial"/>
          <w:rtl/>
        </w:rPr>
        <w:t xml:space="preserve"> לג</w:t>
      </w:r>
      <w:r w:rsidR="00473B0D">
        <w:rPr>
          <w:rFonts w:cs="Arial" w:hint="cs"/>
          <w:rtl/>
        </w:rPr>
        <w:t>)</w:t>
      </w:r>
      <w:r>
        <w:rPr>
          <w:rFonts w:cs="Arial"/>
          <w:rtl/>
        </w:rPr>
        <w:t xml:space="preserve"> אלו ששולחין בנותיהן הקטנות הכלות למקום אחר אע</w:t>
      </w:r>
      <w:r>
        <w:rPr>
          <w:rFonts w:cs="Arial" w:hint="cs"/>
          <w:rtl/>
        </w:rPr>
        <w:t>"</w:t>
      </w:r>
      <w:r>
        <w:rPr>
          <w:rFonts w:cs="Arial"/>
          <w:rtl/>
        </w:rPr>
        <w:t>ג דליכא עדים שאמר לה בפירוש קבלי קידושיך הואיל ואיכא עדים שמשלחה לחופה להתקדש כאילו אמר לה בפירוש דמיא עכ"ל</w:t>
      </w:r>
      <w:r>
        <w:rPr>
          <w:rFonts w:cs="Arial" w:hint="cs"/>
          <w:rtl/>
        </w:rPr>
        <w:t>.</w:t>
      </w:r>
      <w:r>
        <w:rPr>
          <w:rFonts w:cs="Arial"/>
          <w:rtl/>
        </w:rPr>
        <w:t xml:space="preserve"> וכן הוא בתשובת ריב"ש </w:t>
      </w:r>
      <w:r w:rsidR="00473B0D">
        <w:rPr>
          <w:rFonts w:cs="Arial" w:hint="cs"/>
          <w:rtl/>
        </w:rPr>
        <w:t>(</w:t>
      </w:r>
      <w:r>
        <w:rPr>
          <w:rFonts w:cs="Arial"/>
          <w:rtl/>
        </w:rPr>
        <w:t>סי</w:t>
      </w:r>
      <w:r w:rsidR="00473B0D">
        <w:rPr>
          <w:rFonts w:cs="Arial" w:hint="cs"/>
          <w:rtl/>
        </w:rPr>
        <w:t>'</w:t>
      </w:r>
      <w:r>
        <w:rPr>
          <w:rFonts w:cs="Arial"/>
          <w:rtl/>
        </w:rPr>
        <w:t xml:space="preserve"> תעט</w:t>
      </w:r>
      <w:r w:rsidR="00473B0D">
        <w:rPr>
          <w:rFonts w:cs="Arial" w:hint="cs"/>
          <w:rtl/>
        </w:rPr>
        <w:t>)</w:t>
      </w:r>
      <w:r>
        <w:rPr>
          <w:rFonts w:cs="Arial"/>
          <w:rtl/>
        </w:rPr>
        <w:t xml:space="preserve"> דכל שמכינה לקבל קידושיה הוי כאילו החזיק בידה דמיא וע"ש</w:t>
      </w:r>
      <w:r w:rsidR="00473B0D">
        <w:rPr>
          <w:rFonts w:cs="Arial" w:hint="cs"/>
          <w:rtl/>
        </w:rPr>
        <w:t xml:space="preserve">, דרכ"מ (אות ה). </w:t>
      </w:r>
      <w:r w:rsidR="00473B0D" w:rsidRPr="00473B0D">
        <w:rPr>
          <w:rFonts w:cs="Arial" w:hint="cs"/>
          <w:color w:val="00B0F0"/>
          <w:rtl/>
        </w:rPr>
        <w:t>(וכ"פ בהג"ה)</w:t>
      </w:r>
    </w:p>
  </w:footnote>
  <w:footnote w:id="813">
    <w:p w14:paraId="4BE15CBC" w14:textId="0D204BDC" w:rsidR="00D745F3" w:rsidRDefault="00D745F3">
      <w:pPr>
        <w:pStyle w:val="a5"/>
        <w:rPr>
          <w:rtl/>
        </w:rPr>
      </w:pPr>
      <w:r>
        <w:rPr>
          <w:rStyle w:val="a7"/>
        </w:rPr>
        <w:footnoteRef/>
      </w:r>
      <w:r>
        <w:rPr>
          <w:rtl/>
        </w:rPr>
        <w:t xml:space="preserve"> </w:t>
      </w:r>
      <w:r>
        <w:rPr>
          <w:rFonts w:cs="Arial"/>
          <w:rtl/>
        </w:rPr>
        <w:t xml:space="preserve">כתב הראב"ד </w:t>
      </w:r>
      <w:r w:rsidR="00662161">
        <w:rPr>
          <w:rFonts w:cs="Arial" w:hint="cs"/>
          <w:rtl/>
        </w:rPr>
        <w:t xml:space="preserve">(וכ"כ הרשב"א [ט.]) </w:t>
      </w:r>
      <w:r>
        <w:rPr>
          <w:rFonts w:cs="Arial"/>
          <w:rtl/>
        </w:rPr>
        <w:t>ולא מתורת שליחות</w:t>
      </w:r>
      <w:r>
        <w:rPr>
          <w:rFonts w:cs="Arial" w:hint="cs"/>
          <w:rtl/>
        </w:rPr>
        <w:t>,</w:t>
      </w:r>
      <w:r>
        <w:rPr>
          <w:rFonts w:cs="Arial"/>
          <w:rtl/>
        </w:rPr>
        <w:t xml:space="preserve"> דאין שליחות לקטן (קידושין מב.)</w:t>
      </w:r>
      <w:r>
        <w:rPr>
          <w:rFonts w:cs="Arial" w:hint="cs"/>
          <w:rtl/>
        </w:rPr>
        <w:t>,</w:t>
      </w:r>
      <w:r>
        <w:rPr>
          <w:rFonts w:cs="Arial"/>
          <w:rtl/>
        </w:rPr>
        <w:t xml:space="preserve"> אלא כמי שאומר תן ככר זה לכלב שלי מנה זה לפלוני על סלע שלי ותתקדש בתי לך (ראה קידושין ח:)</w:t>
      </w:r>
      <w:r>
        <w:rPr>
          <w:rFonts w:cs="Arial" w:hint="cs"/>
          <w:rtl/>
        </w:rPr>
        <w:t>,</w:t>
      </w:r>
      <w:r>
        <w:rPr>
          <w:rFonts w:cs="Arial"/>
          <w:rtl/>
        </w:rPr>
        <w:t xml:space="preserve"> וכיון שאמר לה צאי וקבלי קידושיך הוי כאילו אמר לה כל מי שיתן ליך מנה מעלה אני עליו כאילו נותנו לי והתקדשי בו</w:t>
      </w:r>
      <w:r>
        <w:rPr>
          <w:rFonts w:cs="Arial" w:hint="cs"/>
          <w:rtl/>
        </w:rPr>
        <w:t>.</w:t>
      </w:r>
      <w:r>
        <w:rPr>
          <w:rFonts w:cs="Arial"/>
          <w:rtl/>
        </w:rPr>
        <w:t xml:space="preserve"> והרא"ש (פ"א סי' טו וכה) כתב דכי אמרינן דאין שליחות לקטן דוקא לזכות לאחר בשליחותו אבל בכאן שהיא זוכה לעצמה בשליחות אביה מהניא שליחותה לעצמה כאילו קיבל אביה קידושיה בשבילה</w:t>
      </w:r>
      <w:r>
        <w:rPr>
          <w:rFonts w:cs="Arial" w:hint="cs"/>
          <w:rtl/>
        </w:rPr>
        <w:t xml:space="preserve">, רי"ו </w:t>
      </w:r>
      <w:r>
        <w:rPr>
          <w:rFonts w:cs="Arial"/>
          <w:rtl/>
        </w:rPr>
        <w:t>(נכ"ב ח"ה קפט ע"ג</w:t>
      </w:r>
      <w:r>
        <w:rPr>
          <w:rFonts w:cs="Arial" w:hint="cs"/>
          <w:rtl/>
        </w:rPr>
        <w:t>).</w:t>
      </w:r>
    </w:p>
  </w:footnote>
  <w:footnote w:id="814">
    <w:p w14:paraId="7ED519FE" w14:textId="5B81EEF8" w:rsidR="00D745F3" w:rsidRDefault="00D745F3" w:rsidP="00D745F3">
      <w:pPr>
        <w:pStyle w:val="a5"/>
      </w:pPr>
      <w:r>
        <w:rPr>
          <w:rStyle w:val="a7"/>
        </w:rPr>
        <w:footnoteRef/>
      </w:r>
      <w:r w:rsidRPr="00DE6413">
        <w:rPr>
          <w:rFonts w:cs="Arial"/>
          <w:rtl/>
        </w:rPr>
        <w:t xml:space="preserve"> ואין חילוק בזה בין נערה לקטנה</w:t>
      </w:r>
      <w:r>
        <w:rPr>
          <w:rFonts w:cs="Arial" w:hint="cs"/>
          <w:rtl/>
        </w:rPr>
        <w:t>,</w:t>
      </w:r>
      <w:r w:rsidRPr="00B20573">
        <w:rPr>
          <w:rFonts w:cs="Arial" w:hint="cs"/>
          <w:rtl/>
        </w:rPr>
        <w:t xml:space="preserve"> </w:t>
      </w:r>
      <w:r w:rsidRPr="00D745F3">
        <w:rPr>
          <w:rFonts w:cs="Arial" w:hint="cs"/>
          <w:b/>
          <w:bCs/>
          <w:rtl/>
        </w:rPr>
        <w:t>ר"ן</w:t>
      </w:r>
      <w:r>
        <w:rPr>
          <w:rFonts w:cs="Arial" w:hint="cs"/>
          <w:rtl/>
        </w:rPr>
        <w:t xml:space="preserve"> </w:t>
      </w:r>
      <w:r w:rsidRPr="00DE6413">
        <w:rPr>
          <w:rFonts w:cs="Arial"/>
          <w:rtl/>
        </w:rPr>
        <w:t>(ה. ד"ה וכתב</w:t>
      </w:r>
      <w:r>
        <w:rPr>
          <w:rFonts w:cs="Arial" w:hint="cs"/>
          <w:rtl/>
        </w:rPr>
        <w:t>, הביאו הדרכ"מ [אות ד]</w:t>
      </w:r>
      <w:r w:rsidRPr="00DE6413">
        <w:rPr>
          <w:rFonts w:cs="Arial"/>
          <w:rtl/>
        </w:rPr>
        <w:t>)</w:t>
      </w:r>
      <w:r>
        <w:rPr>
          <w:rFonts w:cs="Arial" w:hint="cs"/>
          <w:rtl/>
        </w:rPr>
        <w:t>.</w:t>
      </w:r>
      <w:r>
        <w:rPr>
          <w:rFonts w:hint="cs"/>
          <w:rtl/>
        </w:rPr>
        <w:t xml:space="preserve">    ו</w:t>
      </w:r>
      <w:r>
        <w:rPr>
          <w:rFonts w:cs="Arial"/>
          <w:rtl/>
        </w:rPr>
        <w:t>אין צריך לומר אם דיבר האב עם המקדש</w:t>
      </w:r>
      <w:r>
        <w:rPr>
          <w:rFonts w:cs="Arial" w:hint="cs"/>
          <w:rtl/>
        </w:rPr>
        <w:t>,</w:t>
      </w:r>
      <w:r>
        <w:rPr>
          <w:rFonts w:cs="Arial"/>
          <w:rtl/>
        </w:rPr>
        <w:t xml:space="preserve"> דה"ל כאומר תן לה מנה ותתקדש לך</w:t>
      </w:r>
      <w:r>
        <w:rPr>
          <w:rFonts w:cs="Arial" w:hint="cs"/>
          <w:rtl/>
        </w:rPr>
        <w:t>,</w:t>
      </w:r>
      <w:r>
        <w:rPr>
          <w:rFonts w:cs="Arial"/>
          <w:rtl/>
        </w:rPr>
        <w:t xml:space="preserve"> אלא אפילו לא דיבר האב עם המקדש</w:t>
      </w:r>
      <w:r>
        <w:rPr>
          <w:rFonts w:cs="Arial" w:hint="cs"/>
          <w:rtl/>
        </w:rPr>
        <w:t xml:space="preserve">, </w:t>
      </w:r>
      <w:r w:rsidRPr="00D745F3">
        <w:rPr>
          <w:rFonts w:cs="Arial" w:hint="cs"/>
          <w:b/>
          <w:bCs/>
          <w:rtl/>
        </w:rPr>
        <w:t>רי"ו</w:t>
      </w:r>
      <w:r>
        <w:rPr>
          <w:rFonts w:cs="Arial" w:hint="cs"/>
          <w:rtl/>
        </w:rPr>
        <w:t xml:space="preserve"> (נכ"ב ח"ה קפט ע"ג).</w:t>
      </w:r>
    </w:p>
  </w:footnote>
  <w:footnote w:id="815">
    <w:p w14:paraId="088CAD9D" w14:textId="60A4F679" w:rsidR="00662161" w:rsidRDefault="00662161">
      <w:pPr>
        <w:pStyle w:val="a5"/>
      </w:pPr>
      <w:r>
        <w:rPr>
          <w:rStyle w:val="a7"/>
        </w:rPr>
        <w:footnoteRef/>
      </w:r>
      <w:r>
        <w:rPr>
          <w:rtl/>
        </w:rPr>
        <w:t xml:space="preserve"> </w:t>
      </w:r>
      <w:r>
        <w:rPr>
          <w:rFonts w:cs="Arial"/>
          <w:rtl/>
        </w:rPr>
        <w:t>כלומר דבביאה לא שייך למימר צאי וקבלי קידושיך</w:t>
      </w:r>
      <w:r>
        <w:rPr>
          <w:rFonts w:cs="Arial" w:hint="cs"/>
          <w:rtl/>
        </w:rPr>
        <w:t>,</w:t>
      </w:r>
      <w:r>
        <w:rPr>
          <w:rFonts w:cs="Arial"/>
          <w:rtl/>
        </w:rPr>
        <w:t xml:space="preserve"> אלא אומר לה התקדשי לפלוני בביאה ומוסרה לו שתתייחד עמו</w:t>
      </w:r>
      <w:r>
        <w:rPr>
          <w:rFonts w:cs="Arial" w:hint="cs"/>
          <w:rtl/>
        </w:rPr>
        <w:t>, ב"י.</w:t>
      </w:r>
    </w:p>
  </w:footnote>
  <w:footnote w:id="816">
    <w:p w14:paraId="109AA1DA" w14:textId="6DD2449A" w:rsidR="00C01495" w:rsidRDefault="00C01495">
      <w:pPr>
        <w:pStyle w:val="a5"/>
        <w:rPr>
          <w:rtl/>
        </w:rPr>
      </w:pPr>
      <w:r>
        <w:rPr>
          <w:rStyle w:val="a7"/>
        </w:rPr>
        <w:footnoteRef/>
      </w:r>
      <w:r>
        <w:rPr>
          <w:rtl/>
        </w:rPr>
        <w:t xml:space="preserve"> </w:t>
      </w:r>
      <w:r>
        <w:rPr>
          <w:rFonts w:cs="Arial" w:hint="cs"/>
          <w:rtl/>
        </w:rPr>
        <w:t xml:space="preserve">כתב הרא"מ (כ"כ המרדכי שם בשמו) דהא דאמר רבא הוא </w:t>
      </w:r>
      <w:r w:rsidRPr="00C01495">
        <w:rPr>
          <w:rFonts w:cs="Arial"/>
          <w:rtl/>
        </w:rPr>
        <w:t>דוקא לרבי יוסי בר' יהודה</w:t>
      </w:r>
      <w:r>
        <w:rPr>
          <w:rFonts w:cs="Arial" w:hint="cs"/>
          <w:rtl/>
        </w:rPr>
        <w:t>,</w:t>
      </w:r>
      <w:r w:rsidRPr="00C01495">
        <w:rPr>
          <w:rFonts w:cs="Arial"/>
          <w:rtl/>
        </w:rPr>
        <w:t xml:space="preserve"> אבל לרבנן לא</w:t>
      </w:r>
      <w:r>
        <w:rPr>
          <w:rFonts w:cs="Arial" w:hint="cs"/>
          <w:rtl/>
        </w:rPr>
        <w:t>.</w:t>
      </w:r>
      <w:r w:rsidRPr="00C01495">
        <w:rPr>
          <w:rFonts w:cs="Arial"/>
          <w:rtl/>
        </w:rPr>
        <w:t xml:space="preserve"> ולא דמי להא דאמר רבא גופיה לעיל התקדשי לי במנה תנהו לפלוני מקודשת אפילו לרבנן</w:t>
      </w:r>
      <w:r>
        <w:rPr>
          <w:rFonts w:cs="Arial" w:hint="cs"/>
          <w:rtl/>
        </w:rPr>
        <w:t>,</w:t>
      </w:r>
      <w:r w:rsidRPr="00C01495">
        <w:rPr>
          <w:rFonts w:cs="Arial"/>
          <w:rtl/>
        </w:rPr>
        <w:t xml:space="preserve"> דהתם מיירי שהאשה נהנית בקבלת אותו פלוני שמוטל עליה ונשכרת</w:t>
      </w:r>
      <w:r>
        <w:rPr>
          <w:rFonts w:cs="Arial" w:hint="cs"/>
          <w:rtl/>
        </w:rPr>
        <w:t>.</w:t>
      </w:r>
      <w:r w:rsidRPr="00C01495">
        <w:rPr>
          <w:rFonts w:cs="Arial"/>
          <w:rtl/>
        </w:rPr>
        <w:t xml:space="preserve"> אבל הכא שאינו נהנה בקבלתה</w:t>
      </w:r>
      <w:r>
        <w:rPr>
          <w:rFonts w:cs="Arial" w:hint="cs"/>
          <w:rtl/>
        </w:rPr>
        <w:t>,</w:t>
      </w:r>
      <w:r w:rsidRPr="00C01495">
        <w:rPr>
          <w:rFonts w:cs="Arial"/>
          <w:rtl/>
        </w:rPr>
        <w:t xml:space="preserve"> לא</w:t>
      </w:r>
      <w:r>
        <w:rPr>
          <w:rFonts w:cs="Arial" w:hint="cs"/>
          <w:rtl/>
        </w:rPr>
        <w:t>.</w:t>
      </w:r>
      <w:r w:rsidRPr="00C01495">
        <w:rPr>
          <w:rFonts w:cs="Arial"/>
          <w:rtl/>
        </w:rPr>
        <w:t xml:space="preserve"> ולא קי"ל כר' יוסי אלא כרבנן דפליגי עליה</w:t>
      </w:r>
      <w:r>
        <w:rPr>
          <w:rFonts w:cs="Arial" w:hint="cs"/>
          <w:rtl/>
        </w:rPr>
        <w:t>.</w:t>
      </w:r>
      <w:r w:rsidRPr="00C01495">
        <w:rPr>
          <w:rFonts w:cs="Arial"/>
          <w:rtl/>
        </w:rPr>
        <w:t xml:space="preserve"> לכך</w:t>
      </w:r>
      <w:r>
        <w:rPr>
          <w:rFonts w:cs="Arial" w:hint="cs"/>
          <w:rtl/>
        </w:rPr>
        <w:t>-...</w:t>
      </w:r>
    </w:p>
  </w:footnote>
  <w:footnote w:id="817">
    <w:p w14:paraId="5C7015F3" w14:textId="2B29B945" w:rsidR="00162051" w:rsidRDefault="00162051">
      <w:pPr>
        <w:pStyle w:val="a5"/>
        <w:rPr>
          <w:rtl/>
        </w:rPr>
      </w:pPr>
      <w:r>
        <w:rPr>
          <w:rStyle w:val="a7"/>
        </w:rPr>
        <w:footnoteRef/>
      </w:r>
      <w:r>
        <w:rPr>
          <w:rtl/>
        </w:rPr>
        <w:t xml:space="preserve"> </w:t>
      </w:r>
      <w:r>
        <w:rPr>
          <w:rFonts w:cs="Arial" w:hint="cs"/>
          <w:rtl/>
        </w:rPr>
        <w:t xml:space="preserve">וגם </w:t>
      </w:r>
      <w:r w:rsidRPr="00B20573">
        <w:rPr>
          <w:rFonts w:cs="Arial"/>
          <w:rtl/>
        </w:rPr>
        <w:t>הרי"ף השמיטה</w:t>
      </w:r>
      <w:r>
        <w:rPr>
          <w:rFonts w:cs="Arial" w:hint="cs"/>
          <w:rtl/>
        </w:rPr>
        <w:t>,</w:t>
      </w:r>
      <w:r w:rsidRPr="00B20573">
        <w:rPr>
          <w:rFonts w:cs="Arial"/>
          <w:rtl/>
        </w:rPr>
        <w:t xml:space="preserve"> ואפשר שטעמו משום דסבר דלא אמרה רב נחמן אלא אליבא דרבי יוסי ב"ר יהודה</w:t>
      </w:r>
      <w:r>
        <w:rPr>
          <w:rFonts w:cs="Arial" w:hint="cs"/>
          <w:rtl/>
        </w:rPr>
        <w:t>,</w:t>
      </w:r>
      <w:r w:rsidRPr="00B20573">
        <w:rPr>
          <w:rFonts w:cs="Arial"/>
          <w:rtl/>
        </w:rPr>
        <w:t xml:space="preserve"> אבל רבנן פליגי עליה בהא נמי וקיי"ל כוותייהו</w:t>
      </w:r>
      <w:r>
        <w:rPr>
          <w:rFonts w:cs="Arial" w:hint="cs"/>
          <w:rtl/>
        </w:rPr>
        <w:t xml:space="preserve">, </w:t>
      </w:r>
      <w:r w:rsidRPr="0058384E">
        <w:rPr>
          <w:rFonts w:cs="Arial" w:hint="cs"/>
          <w:b/>
          <w:bCs/>
          <w:rtl/>
        </w:rPr>
        <w:t>ב"י</w:t>
      </w:r>
      <w:r>
        <w:rPr>
          <w:rFonts w:cs="Arial" w:hint="cs"/>
          <w:rtl/>
        </w:rPr>
        <w:t xml:space="preserve">.      </w:t>
      </w:r>
      <w:r>
        <w:rPr>
          <w:rFonts w:cs="Arial"/>
          <w:rtl/>
        </w:rPr>
        <w:t>ובתרו</w:t>
      </w:r>
      <w:r>
        <w:rPr>
          <w:rFonts w:cs="Arial" w:hint="cs"/>
          <w:rtl/>
        </w:rPr>
        <w:t xml:space="preserve">ה"ד </w:t>
      </w:r>
      <w:r>
        <w:rPr>
          <w:rFonts w:cs="Arial"/>
          <w:rtl/>
        </w:rPr>
        <w:t>(סי' ריג) כתב שזה שכתוב במרדכי דלא קיי"ל כהא דרבא אמר רב נחמן</w:t>
      </w:r>
      <w:r w:rsidR="00E63DE0">
        <w:rPr>
          <w:rFonts w:cs="Arial" w:hint="cs"/>
          <w:rtl/>
        </w:rPr>
        <w:t>,</w:t>
      </w:r>
      <w:r>
        <w:rPr>
          <w:rFonts w:cs="Arial"/>
          <w:rtl/>
        </w:rPr>
        <w:t xml:space="preserve"> במרדכי דבני אושטריי"ך ליתיה</w:t>
      </w:r>
      <w:r>
        <w:rPr>
          <w:rFonts w:cs="Arial" w:hint="cs"/>
          <w:rtl/>
        </w:rPr>
        <w:t xml:space="preserve">. </w:t>
      </w:r>
      <w:r w:rsidRPr="00C01495">
        <w:rPr>
          <w:rFonts w:cs="Arial"/>
          <w:rtl/>
        </w:rPr>
        <w:t xml:space="preserve"> </w:t>
      </w:r>
    </w:p>
  </w:footnote>
  <w:footnote w:id="818">
    <w:p w14:paraId="1D70DE60" w14:textId="532FAC0E" w:rsidR="00427D43" w:rsidRDefault="00427D43">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427D43">
        <w:rPr>
          <w:rFonts w:cs="Arial"/>
          <w:rtl/>
        </w:rPr>
        <w:t>והאב מקדש בתו עד שתהיה בוגרת שלא מדעתה והוא מקבל קדושיה עד שתבגר או מוציא ידה מחיקה ומכין אותה לקבלן</w:t>
      </w:r>
      <w:r>
        <w:rPr>
          <w:rFonts w:cs="Arial" w:hint="cs"/>
          <w:rtl/>
        </w:rPr>
        <w:t>.</w:t>
      </w:r>
    </w:p>
  </w:footnote>
  <w:footnote w:id="819">
    <w:p w14:paraId="6702952E" w14:textId="21382DEE" w:rsidR="003C792A" w:rsidRDefault="003C792A">
      <w:pPr>
        <w:pStyle w:val="a5"/>
      </w:pPr>
      <w:r>
        <w:rPr>
          <w:rStyle w:val="a7"/>
        </w:rPr>
        <w:footnoteRef/>
      </w:r>
      <w:r>
        <w:rPr>
          <w:rtl/>
        </w:rPr>
        <w:t xml:space="preserve"> </w:t>
      </w:r>
      <w:r>
        <w:rPr>
          <w:rFonts w:cs="Arial" w:hint="cs"/>
          <w:rtl/>
        </w:rPr>
        <w:t>וכתב ה</w:t>
      </w:r>
      <w:r>
        <w:rPr>
          <w:rFonts w:cs="Arial"/>
          <w:rtl/>
        </w:rPr>
        <w:t xml:space="preserve">ריב"ש </w:t>
      </w:r>
      <w:r>
        <w:rPr>
          <w:rFonts w:cs="Arial" w:hint="cs"/>
          <w:rtl/>
        </w:rPr>
        <w:t>(</w:t>
      </w:r>
      <w:r>
        <w:rPr>
          <w:rFonts w:cs="Arial"/>
          <w:rtl/>
        </w:rPr>
        <w:t>סי</w:t>
      </w:r>
      <w:r>
        <w:rPr>
          <w:rFonts w:cs="Arial" w:hint="cs"/>
          <w:rtl/>
        </w:rPr>
        <w:t>'</w:t>
      </w:r>
      <w:r>
        <w:rPr>
          <w:rFonts w:cs="Arial"/>
          <w:rtl/>
        </w:rPr>
        <w:t xml:space="preserve"> תעט</w:t>
      </w:r>
      <w:r>
        <w:rPr>
          <w:rFonts w:cs="Arial" w:hint="cs"/>
          <w:rtl/>
        </w:rPr>
        <w:t>)</w:t>
      </w:r>
      <w:r>
        <w:rPr>
          <w:rFonts w:cs="Arial"/>
          <w:rtl/>
        </w:rPr>
        <w:t xml:space="preserve"> דכל שמכינה לקבל קידושיה הוי כאילו החזיק בידה דמיא וע"ש</w:t>
      </w:r>
      <w:r>
        <w:rPr>
          <w:rFonts w:cs="Arial" w:hint="cs"/>
          <w:rtl/>
        </w:rPr>
        <w:t xml:space="preserve">, דרכ"מ (אות ה). </w:t>
      </w:r>
      <w:r w:rsidRPr="00473B0D">
        <w:rPr>
          <w:rFonts w:cs="Arial" w:hint="cs"/>
          <w:color w:val="00B0F0"/>
          <w:rtl/>
        </w:rPr>
        <w:t>(וכ"פ בהג"ה)</w:t>
      </w:r>
    </w:p>
  </w:footnote>
  <w:footnote w:id="820">
    <w:p w14:paraId="66A71846" w14:textId="7E5047A1" w:rsidR="00427D43" w:rsidRDefault="00427D43">
      <w:pPr>
        <w:pStyle w:val="a5"/>
      </w:pPr>
      <w:r>
        <w:rPr>
          <w:rStyle w:val="a7"/>
        </w:rPr>
        <w:footnoteRef/>
      </w:r>
      <w:r>
        <w:rPr>
          <w:rtl/>
        </w:rPr>
        <w:t xml:space="preserve"> </w:t>
      </w:r>
      <w:r>
        <w:rPr>
          <w:rFonts w:cs="Arial" w:hint="cs"/>
          <w:rtl/>
        </w:rPr>
        <w:t xml:space="preserve">וכ"כ הרשב"א (ח"א סי' תתסז) בשם מהר"ם </w:t>
      </w:r>
      <w:r w:rsidR="002A48B1">
        <w:rPr>
          <w:rFonts w:cs="Arial" w:hint="cs"/>
          <w:rtl/>
        </w:rPr>
        <w:t>וז</w:t>
      </w:r>
      <w:r w:rsidR="002A48B1">
        <w:rPr>
          <w:rFonts w:cs="Arial"/>
          <w:rtl/>
        </w:rPr>
        <w:t>"</w:t>
      </w:r>
      <w:r w:rsidR="002A48B1">
        <w:rPr>
          <w:rFonts w:cs="Arial" w:hint="cs"/>
          <w:rtl/>
        </w:rPr>
        <w:t>ל:</w:t>
      </w:r>
      <w:r w:rsidRPr="00427D43">
        <w:rPr>
          <w:rFonts w:cs="Arial"/>
          <w:rtl/>
        </w:rPr>
        <w:t xml:space="preserve"> מי שמקדש אשה קטנה שיש לה אב. כיון שנתן לו האב רשות לקדשה יכול לומר לה הרי את מקודשת לי ואין צריך לומר בתך מקודשת לי. דהכי אמרינן בפ</w:t>
      </w:r>
      <w:r>
        <w:rPr>
          <w:rFonts w:cs="Arial" w:hint="cs"/>
          <w:rtl/>
        </w:rPr>
        <w:t>"ק</w:t>
      </w:r>
      <w:r w:rsidRPr="00427D43">
        <w:rPr>
          <w:rFonts w:cs="Arial"/>
          <w:rtl/>
        </w:rPr>
        <w:t xml:space="preserve"> דקדושין (יט</w:t>
      </w:r>
      <w:r>
        <w:rPr>
          <w:rFonts w:cs="Arial" w:hint="cs"/>
          <w:rtl/>
        </w:rPr>
        <w:t>:</w:t>
      </w:r>
      <w:r w:rsidRPr="00427D43">
        <w:rPr>
          <w:rFonts w:cs="Arial"/>
          <w:rtl/>
        </w:rPr>
        <w:t>) כיצד מצות יעוד? אומר בפני שנים הרי את מקודשת לי הרי את מאורסת לי. ואפילו בסוף שש ואף על פי שקטנה היא.</w:t>
      </w:r>
    </w:p>
  </w:footnote>
  <w:footnote w:id="821">
    <w:p w14:paraId="23607510" w14:textId="77777777" w:rsidR="00CE2F67" w:rsidRDefault="00CE2F67" w:rsidP="00CE2F67">
      <w:pPr>
        <w:pStyle w:val="a5"/>
        <w:rPr>
          <w:rtl/>
        </w:rPr>
      </w:pPr>
      <w:r>
        <w:rPr>
          <w:rStyle w:val="a7"/>
        </w:rPr>
        <w:footnoteRef/>
      </w:r>
      <w:r>
        <w:rPr>
          <w:rtl/>
        </w:rPr>
        <w:t xml:space="preserve"> </w:t>
      </w:r>
      <w:r>
        <w:rPr>
          <w:rFonts w:cs="Arial"/>
          <w:rtl/>
        </w:rPr>
        <w:t>ועיין שם בהר"ן (ה. ד"ה וכתב)</w:t>
      </w:r>
      <w:r>
        <w:rPr>
          <w:rFonts w:hint="cs"/>
          <w:rtl/>
        </w:rPr>
        <w:t>, ב"י (בבדה"ב).</w:t>
      </w:r>
    </w:p>
  </w:footnote>
  <w:footnote w:id="822">
    <w:p w14:paraId="26DF0D3D" w14:textId="624194CA" w:rsidR="00662161" w:rsidRDefault="00662161">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3C792A">
        <w:rPr>
          <w:rFonts w:cs="Arial"/>
          <w:rtl/>
        </w:rPr>
        <w:t>כשלא בגרה ומקבלת קידושין מכח אביה</w:t>
      </w:r>
      <w:r>
        <w:rPr>
          <w:rFonts w:cs="Arial" w:hint="cs"/>
          <w:rtl/>
        </w:rPr>
        <w:t>,</w:t>
      </w:r>
      <w:r w:rsidRPr="003C792A">
        <w:rPr>
          <w:rFonts w:cs="Arial"/>
          <w:rtl/>
        </w:rPr>
        <w:t xml:space="preserve"> בדין הוא שיאמר לה </w:t>
      </w:r>
      <w:r>
        <w:rPr>
          <w:rFonts w:cs="Arial" w:hint="cs"/>
          <w:rtl/>
        </w:rPr>
        <w:t>"</w:t>
      </w:r>
      <w:r w:rsidRPr="003C792A">
        <w:rPr>
          <w:rFonts w:cs="Arial"/>
          <w:rtl/>
        </w:rPr>
        <w:t>הרי את</w:t>
      </w:r>
      <w:r>
        <w:rPr>
          <w:rFonts w:cs="Arial" w:hint="cs"/>
          <w:rtl/>
        </w:rPr>
        <w:t>",</w:t>
      </w:r>
      <w:r w:rsidRPr="003C792A">
        <w:rPr>
          <w:rFonts w:cs="Arial"/>
          <w:rtl/>
        </w:rPr>
        <w:t xml:space="preserve"> ואין צריך שידבר עם אביה אע</w:t>
      </w:r>
      <w:r>
        <w:rPr>
          <w:rFonts w:cs="Arial" w:hint="cs"/>
          <w:rtl/>
        </w:rPr>
        <w:t>"</w:t>
      </w:r>
      <w:r w:rsidRPr="003C792A">
        <w:rPr>
          <w:rFonts w:cs="Arial"/>
          <w:rtl/>
        </w:rPr>
        <w:t>פ שהוא מקדשה</w:t>
      </w:r>
      <w:r>
        <w:rPr>
          <w:rFonts w:cs="Arial" w:hint="cs"/>
          <w:rtl/>
        </w:rPr>
        <w:t>,</w:t>
      </w:r>
      <w:r w:rsidRPr="003C792A">
        <w:rPr>
          <w:rFonts w:cs="Arial"/>
          <w:rtl/>
        </w:rPr>
        <w:t xml:space="preserve"> כשם שהנותן גט לשליח קבלה בשעה שנותנו לידו אינו מדבר עם האשה אלא לשליח אומר התקבל גט זה לפלונית</w:t>
      </w:r>
      <w:r>
        <w:rPr>
          <w:rFonts w:cs="Arial" w:hint="cs"/>
          <w:rtl/>
        </w:rPr>
        <w:t>.</w:t>
      </w:r>
      <w:r w:rsidRPr="003C792A">
        <w:rPr>
          <w:rFonts w:cs="Arial"/>
          <w:rtl/>
        </w:rPr>
        <w:t xml:space="preserve"> ובקדושי כסף נמי בדין הוא שיאמר </w:t>
      </w:r>
      <w:r>
        <w:rPr>
          <w:rFonts w:cs="Arial" w:hint="cs"/>
          <w:rtl/>
        </w:rPr>
        <w:t>"</w:t>
      </w:r>
      <w:r w:rsidRPr="003C792A">
        <w:rPr>
          <w:rFonts w:cs="Arial"/>
          <w:rtl/>
        </w:rPr>
        <w:t>הרי את מקודשת לי</w:t>
      </w:r>
      <w:r>
        <w:rPr>
          <w:rFonts w:cs="Arial" w:hint="cs"/>
          <w:rtl/>
        </w:rPr>
        <w:t>",</w:t>
      </w:r>
      <w:r w:rsidRPr="003C792A">
        <w:rPr>
          <w:rFonts w:cs="Arial"/>
          <w:rtl/>
        </w:rPr>
        <w:t xml:space="preserve"> כלומר קבלי קידושין הללו לעצמך</w:t>
      </w:r>
      <w:r>
        <w:rPr>
          <w:rFonts w:cs="Arial" w:hint="cs"/>
          <w:rtl/>
        </w:rPr>
        <w:t>.</w:t>
      </w:r>
      <w:r w:rsidRPr="003C792A">
        <w:rPr>
          <w:rFonts w:cs="Arial"/>
          <w:rtl/>
        </w:rPr>
        <w:t xml:space="preserve"> אבל בקידושי שטר</w:t>
      </w:r>
      <w:r>
        <w:rPr>
          <w:rFonts w:cs="Arial" w:hint="cs"/>
          <w:rtl/>
        </w:rPr>
        <w:t>,</w:t>
      </w:r>
      <w:r w:rsidRPr="003C792A">
        <w:rPr>
          <w:rFonts w:cs="Arial"/>
          <w:rtl/>
        </w:rPr>
        <w:t xml:space="preserve"> כיון שהשטר הוא שקונה</w:t>
      </w:r>
      <w:r>
        <w:rPr>
          <w:rFonts w:cs="Arial" w:hint="cs"/>
          <w:rtl/>
        </w:rPr>
        <w:t>,</w:t>
      </w:r>
      <w:r w:rsidRPr="003C792A">
        <w:rPr>
          <w:rFonts w:cs="Arial"/>
          <w:rtl/>
        </w:rPr>
        <w:t xml:space="preserve"> צריך שלשון השטר ידבר עם מי שהוא מקבל הקדושין</w:t>
      </w:r>
      <w:r>
        <w:rPr>
          <w:rFonts w:cs="Arial" w:hint="cs"/>
          <w:rtl/>
        </w:rPr>
        <w:t>,</w:t>
      </w:r>
      <w:r w:rsidRPr="003C792A">
        <w:rPr>
          <w:rFonts w:cs="Arial"/>
          <w:rtl/>
        </w:rPr>
        <w:t xml:space="preserve"> כשם שהמגרש את אשתו על ידי שליח צריך שיכתוב בגט הרי את מותרת</w:t>
      </w:r>
      <w:r>
        <w:rPr>
          <w:rFonts w:cs="Arial" w:hint="cs"/>
          <w:rtl/>
        </w:rPr>
        <w:t>,</w:t>
      </w:r>
      <w:r w:rsidRPr="003C792A">
        <w:rPr>
          <w:rFonts w:cs="Arial"/>
          <w:rtl/>
        </w:rPr>
        <w:t xml:space="preserve"> שאם כתב הרי בתך או אחותך מותרת אפילו בשנעשה להם שליח ודאי לא מהני</w:t>
      </w:r>
      <w:r>
        <w:rPr>
          <w:rFonts w:cs="Arial" w:hint="cs"/>
          <w:rtl/>
        </w:rPr>
        <w:t>,</w:t>
      </w:r>
      <w:r w:rsidRPr="003C792A">
        <w:rPr>
          <w:rFonts w:cs="Arial"/>
          <w:rtl/>
        </w:rPr>
        <w:t xml:space="preserve"> שלא מצינו בגירושין שידבר עם אחרים</w:t>
      </w:r>
      <w:r>
        <w:rPr>
          <w:rFonts w:cs="Arial" w:hint="cs"/>
          <w:rtl/>
        </w:rPr>
        <w:t>.</w:t>
      </w:r>
      <w:r w:rsidRPr="003C792A">
        <w:rPr>
          <w:rFonts w:cs="Arial"/>
          <w:rtl/>
        </w:rPr>
        <w:t xml:space="preserve"> ולפיכך אפשר דכל שלא בגרה ומתקדשת בשטר צריך שיכתוב בשטר </w:t>
      </w:r>
      <w:r>
        <w:rPr>
          <w:rFonts w:cs="Arial" w:hint="cs"/>
          <w:rtl/>
        </w:rPr>
        <w:t>"</w:t>
      </w:r>
      <w:r w:rsidRPr="003C792A">
        <w:rPr>
          <w:rFonts w:cs="Arial"/>
          <w:rtl/>
        </w:rPr>
        <w:t>בתך</w:t>
      </w:r>
      <w:r>
        <w:rPr>
          <w:rFonts w:cs="Arial" w:hint="cs"/>
          <w:rtl/>
        </w:rPr>
        <w:t>".</w:t>
      </w:r>
      <w:r w:rsidRPr="003C792A">
        <w:rPr>
          <w:rFonts w:cs="Arial"/>
          <w:rtl/>
        </w:rPr>
        <w:t xml:space="preserve"> ומיהו כי יהיב לה אומר לה </w:t>
      </w:r>
      <w:r>
        <w:rPr>
          <w:rFonts w:cs="Arial" w:hint="cs"/>
          <w:rtl/>
        </w:rPr>
        <w:t>"</w:t>
      </w:r>
      <w:r w:rsidRPr="003C792A">
        <w:rPr>
          <w:rFonts w:cs="Arial"/>
          <w:rtl/>
        </w:rPr>
        <w:t>הרי את מקודשת</w:t>
      </w:r>
      <w:r>
        <w:rPr>
          <w:rFonts w:cs="Arial" w:hint="cs"/>
          <w:rtl/>
        </w:rPr>
        <w:t>",</w:t>
      </w:r>
      <w:r w:rsidRPr="003C792A">
        <w:rPr>
          <w:rFonts w:cs="Arial"/>
          <w:rtl/>
        </w:rPr>
        <w:t xml:space="preserve"> כנותן גט לשליח שבשעת נתינה מדבר עמו אע</w:t>
      </w:r>
      <w:r>
        <w:rPr>
          <w:rFonts w:cs="Arial" w:hint="cs"/>
          <w:rtl/>
        </w:rPr>
        <w:t>"</w:t>
      </w:r>
      <w:r w:rsidRPr="003C792A">
        <w:rPr>
          <w:rFonts w:cs="Arial"/>
          <w:rtl/>
        </w:rPr>
        <w:t>פ שכתוב בגט הרי את</w:t>
      </w:r>
      <w:r>
        <w:rPr>
          <w:rFonts w:cs="Arial" w:hint="cs"/>
          <w:rtl/>
        </w:rPr>
        <w:t>.</w:t>
      </w:r>
      <w:r w:rsidRPr="003C792A">
        <w:rPr>
          <w:rFonts w:cs="Arial"/>
          <w:rtl/>
        </w:rPr>
        <w:t xml:space="preserve"> ולפי זה אף בקטנה המתגרשת על ידי אביה צריך לכתוב בגט בתך פלונית</w:t>
      </w:r>
      <w:r>
        <w:rPr>
          <w:rFonts w:cs="Arial" w:hint="cs"/>
          <w:rtl/>
        </w:rPr>
        <w:t>.</w:t>
      </w:r>
      <w:r w:rsidRPr="003C792A">
        <w:rPr>
          <w:rFonts w:cs="Arial"/>
          <w:rtl/>
        </w:rPr>
        <w:t xml:space="preserve"> זהו מה שאני חוכך בזה להחמיר. ומכל מקום כי אמרינן דבתך אפילו כי יהיב לה לדידה מהני</w:t>
      </w:r>
      <w:r>
        <w:rPr>
          <w:rFonts w:cs="Arial" w:hint="cs"/>
          <w:rtl/>
        </w:rPr>
        <w:t>,</w:t>
      </w:r>
      <w:r w:rsidRPr="003C792A">
        <w:rPr>
          <w:rFonts w:cs="Arial"/>
          <w:rtl/>
        </w:rPr>
        <w:t xml:space="preserve"> הני מילי בקידושי שטר</w:t>
      </w:r>
      <w:r>
        <w:rPr>
          <w:rFonts w:cs="Arial" w:hint="cs"/>
          <w:rtl/>
        </w:rPr>
        <w:t>,</w:t>
      </w:r>
      <w:r w:rsidRPr="003C792A">
        <w:rPr>
          <w:rFonts w:cs="Arial"/>
          <w:rtl/>
        </w:rPr>
        <w:t xml:space="preserve"> דכי כתיב הכי בשטרא מהני</w:t>
      </w:r>
      <w:r>
        <w:rPr>
          <w:rFonts w:cs="Arial" w:hint="cs"/>
          <w:rtl/>
        </w:rPr>
        <w:t>,</w:t>
      </w:r>
      <w:r w:rsidRPr="003C792A">
        <w:rPr>
          <w:rFonts w:cs="Arial"/>
          <w:rtl/>
        </w:rPr>
        <w:t xml:space="preserve"> וכי יהיב לה לדידה אומר לה הרי את</w:t>
      </w:r>
      <w:r>
        <w:rPr>
          <w:rFonts w:cs="Arial" w:hint="cs"/>
          <w:rtl/>
        </w:rPr>
        <w:t>,</w:t>
      </w:r>
      <w:r w:rsidRPr="003C792A">
        <w:rPr>
          <w:rFonts w:cs="Arial"/>
          <w:rtl/>
        </w:rPr>
        <w:t xml:space="preserve"> וכדכתיבנא</w:t>
      </w:r>
      <w:r>
        <w:rPr>
          <w:rFonts w:cs="Arial" w:hint="cs"/>
          <w:rtl/>
        </w:rPr>
        <w:t>.</w:t>
      </w:r>
      <w:r w:rsidRPr="003C792A">
        <w:rPr>
          <w:rFonts w:cs="Arial"/>
          <w:rtl/>
        </w:rPr>
        <w:t xml:space="preserve"> אבל בקידושי כסף הדבר ברור שבשעת נתינה צריך שיאמר לה </w:t>
      </w:r>
      <w:r>
        <w:rPr>
          <w:rFonts w:cs="Arial" w:hint="cs"/>
          <w:rtl/>
        </w:rPr>
        <w:t>"</w:t>
      </w:r>
      <w:r w:rsidRPr="003C792A">
        <w:rPr>
          <w:rFonts w:cs="Arial"/>
          <w:rtl/>
        </w:rPr>
        <w:t>הרי את</w:t>
      </w:r>
      <w:r>
        <w:rPr>
          <w:rFonts w:cs="Arial" w:hint="cs"/>
          <w:rtl/>
        </w:rPr>
        <w:t>"</w:t>
      </w:r>
      <w:r w:rsidRPr="003C792A">
        <w:rPr>
          <w:rFonts w:cs="Arial"/>
          <w:rtl/>
        </w:rPr>
        <w:t>.</w:t>
      </w:r>
    </w:p>
  </w:footnote>
  <w:footnote w:id="823">
    <w:p w14:paraId="28B39C60" w14:textId="0AA1AE7C" w:rsidR="003C792A" w:rsidRDefault="003C792A">
      <w:pPr>
        <w:pStyle w:val="a5"/>
        <w:rPr>
          <w:rtl/>
        </w:rPr>
      </w:pPr>
      <w:r>
        <w:rPr>
          <w:rStyle w:val="a7"/>
        </w:rPr>
        <w:footnoteRef/>
      </w:r>
      <w:r>
        <w:rPr>
          <w:rtl/>
        </w:rPr>
        <w:t xml:space="preserve"> </w:t>
      </w:r>
      <w:r>
        <w:rPr>
          <w:rFonts w:cs="Arial"/>
          <w:rtl/>
        </w:rPr>
        <w:t>ומכל מקום נראה מדברי הר"ן שם דאם שינה בדברים אלו הוי מקודשת</w:t>
      </w:r>
      <w:r>
        <w:rPr>
          <w:rFonts w:cs="Arial" w:hint="cs"/>
          <w:rtl/>
        </w:rPr>
        <w:t>.</w:t>
      </w:r>
      <w:r>
        <w:rPr>
          <w:rFonts w:cs="Arial"/>
          <w:rtl/>
        </w:rPr>
        <w:t xml:space="preserve"> וכן הוא בתשובת ריב"ש </w:t>
      </w:r>
      <w:r>
        <w:rPr>
          <w:rFonts w:cs="Arial" w:hint="cs"/>
          <w:rtl/>
        </w:rPr>
        <w:t>(</w:t>
      </w:r>
      <w:r>
        <w:rPr>
          <w:rFonts w:cs="Arial"/>
          <w:rtl/>
        </w:rPr>
        <w:t>סי</w:t>
      </w:r>
      <w:r>
        <w:rPr>
          <w:rFonts w:cs="Arial" w:hint="cs"/>
          <w:rtl/>
        </w:rPr>
        <w:t>'</w:t>
      </w:r>
      <w:r>
        <w:rPr>
          <w:rFonts w:cs="Arial"/>
          <w:rtl/>
        </w:rPr>
        <w:t xml:space="preserve"> תעט</w:t>
      </w:r>
      <w:r>
        <w:rPr>
          <w:rFonts w:cs="Arial" w:hint="cs"/>
          <w:rtl/>
        </w:rPr>
        <w:t>)</w:t>
      </w:r>
      <w:r>
        <w:rPr>
          <w:rFonts w:cs="Arial"/>
          <w:rtl/>
        </w:rPr>
        <w:t xml:space="preserve"> דאם קדש קטנה ואמר לה הרי בתך מקודשת לי </w:t>
      </w:r>
      <w:r>
        <w:rPr>
          <w:rFonts w:cs="Arial" w:hint="cs"/>
          <w:rtl/>
        </w:rPr>
        <w:t xml:space="preserve">- </w:t>
      </w:r>
      <w:r>
        <w:rPr>
          <w:rFonts w:cs="Arial"/>
          <w:rtl/>
        </w:rPr>
        <w:t>הוי קידושין</w:t>
      </w:r>
      <w:r>
        <w:rPr>
          <w:rFonts w:cs="Arial" w:hint="cs"/>
          <w:rtl/>
        </w:rPr>
        <w:t>.</w:t>
      </w:r>
      <w:r>
        <w:rPr>
          <w:rFonts w:cs="Arial"/>
          <w:rtl/>
        </w:rPr>
        <w:t xml:space="preserve"> דאע"ג דנתן לה הקידושין</w:t>
      </w:r>
      <w:r>
        <w:rPr>
          <w:rFonts w:cs="Arial" w:hint="cs"/>
          <w:rtl/>
        </w:rPr>
        <w:t>,</w:t>
      </w:r>
      <w:r>
        <w:rPr>
          <w:rFonts w:cs="Arial"/>
          <w:rtl/>
        </w:rPr>
        <w:t xml:space="preserve"> היא במקום אביה עומדת ושייך לומר בתך מקודשת ועיין שם</w:t>
      </w:r>
      <w:r>
        <w:rPr>
          <w:rFonts w:cs="Arial" w:hint="cs"/>
          <w:rtl/>
        </w:rPr>
        <w:t>, דרכ"מ (אות ה).</w:t>
      </w:r>
      <w:r w:rsidR="00CE2F67">
        <w:rPr>
          <w:rFonts w:hint="cs"/>
          <w:rtl/>
        </w:rPr>
        <w:t xml:space="preserve"> </w:t>
      </w:r>
      <w:r w:rsidR="00CE2F67" w:rsidRPr="00473B0D">
        <w:rPr>
          <w:rFonts w:cs="Arial" w:hint="cs"/>
          <w:color w:val="00B0F0"/>
          <w:rtl/>
        </w:rPr>
        <w:t xml:space="preserve">(וכ"פ </w:t>
      </w:r>
      <w:r w:rsidR="00CE2F67">
        <w:rPr>
          <w:rFonts w:cs="Arial" w:hint="cs"/>
          <w:color w:val="00B0F0"/>
          <w:rtl/>
        </w:rPr>
        <w:t>בהג"ה</w:t>
      </w:r>
      <w:r w:rsidR="00CE2F67" w:rsidRPr="00473B0D">
        <w:rPr>
          <w:rFonts w:cs="Arial" w:hint="cs"/>
          <w:color w:val="00B0F0"/>
          <w:rtl/>
        </w:rPr>
        <w:t>)</w:t>
      </w:r>
    </w:p>
  </w:footnote>
  <w:footnote w:id="824">
    <w:p w14:paraId="681746B7" w14:textId="709743F8" w:rsidR="003514DC" w:rsidRDefault="003514DC">
      <w:pPr>
        <w:pStyle w:val="a5"/>
      </w:pPr>
      <w:r>
        <w:rPr>
          <w:rStyle w:val="a7"/>
        </w:rPr>
        <w:footnoteRef/>
      </w:r>
      <w:r>
        <w:rPr>
          <w:rtl/>
        </w:rPr>
        <w:t xml:space="preserve"> </w:t>
      </w:r>
      <w:r>
        <w:rPr>
          <w:rFonts w:hint="cs"/>
          <w:rtl/>
        </w:rPr>
        <w:t>סימן - אני מְחַכָּה. וכן - משהה אירוסין.</w:t>
      </w:r>
    </w:p>
  </w:footnote>
  <w:footnote w:id="825">
    <w:p w14:paraId="7B24BC41" w14:textId="1E72DDFF" w:rsidR="003514DC" w:rsidRDefault="003514DC">
      <w:pPr>
        <w:pStyle w:val="a5"/>
      </w:pPr>
      <w:r>
        <w:rPr>
          <w:rStyle w:val="a7"/>
        </w:rPr>
        <w:footnoteRef/>
      </w:r>
      <w:r>
        <w:rPr>
          <w:rtl/>
        </w:rPr>
        <w:t xml:space="preserve"> </w:t>
      </w:r>
      <w:r>
        <w:rPr>
          <w:rFonts w:hint="cs"/>
          <w:rtl/>
        </w:rPr>
        <w:t xml:space="preserve">סימן - פלוני אני </w:t>
      </w:r>
      <w:r>
        <w:rPr>
          <w:rFonts w:hint="cs"/>
          <w:sz w:val="16"/>
          <w:szCs w:val="16"/>
          <w:rtl/>
        </w:rPr>
        <w:t>(רוצה)</w:t>
      </w:r>
      <w:r>
        <w:rPr>
          <w:rFonts w:hint="cs"/>
          <w:rtl/>
        </w:rPr>
        <w:t>. וכן - אירוסי פספוסה</w:t>
      </w:r>
      <w:r>
        <w:rPr>
          <w:rFonts w:hint="cs"/>
          <w:sz w:val="16"/>
          <w:szCs w:val="16"/>
          <w:rtl/>
        </w:rPr>
        <w:t xml:space="preserve"> (קטנה)</w:t>
      </w:r>
      <w:r>
        <w:rPr>
          <w:rFonts w:hint="cs"/>
          <w:rtl/>
        </w:rPr>
        <w:t>.</w:t>
      </w:r>
    </w:p>
  </w:footnote>
  <w:footnote w:id="826">
    <w:p w14:paraId="77980DDE" w14:textId="77777777" w:rsidR="00AD6876" w:rsidRDefault="00AD6876" w:rsidP="00AD6876">
      <w:pPr>
        <w:pStyle w:val="a5"/>
      </w:pPr>
      <w:r>
        <w:rPr>
          <w:rStyle w:val="a7"/>
        </w:rPr>
        <w:footnoteRef/>
      </w:r>
      <w:r>
        <w:rPr>
          <w:rtl/>
        </w:rPr>
        <w:t xml:space="preserve"> </w:t>
      </w:r>
      <w:r w:rsidRPr="00940AC1">
        <w:rPr>
          <w:rFonts w:cs="Arial"/>
          <w:rtl/>
        </w:rPr>
        <w:t>אין אדוני יודע שהיא מקודשת ויש לו להתרחק מאשת איש</w:t>
      </w:r>
      <w:r>
        <w:rPr>
          <w:rFonts w:cs="Arial" w:hint="cs"/>
          <w:rtl/>
        </w:rPr>
        <w:t>, רש"י.</w:t>
      </w:r>
    </w:p>
  </w:footnote>
  <w:footnote w:id="827">
    <w:p w14:paraId="1F58FA68" w14:textId="77777777" w:rsidR="00AD6876" w:rsidRDefault="00AD6876" w:rsidP="00AD6876">
      <w:pPr>
        <w:pStyle w:val="a5"/>
        <w:rPr>
          <w:rtl/>
        </w:rPr>
      </w:pPr>
      <w:r>
        <w:rPr>
          <w:rStyle w:val="a7"/>
        </w:rPr>
        <w:footnoteRef/>
      </w:r>
      <w:r>
        <w:rPr>
          <w:rtl/>
        </w:rPr>
        <w:t xml:space="preserve"> </w:t>
      </w:r>
      <w:r w:rsidRPr="00A04A7E">
        <w:rPr>
          <w:rFonts w:cs="Arial"/>
          <w:rtl/>
        </w:rPr>
        <w:t>כלומר לעשות קורת רוח לאמה שאני מחבב את בתה</w:t>
      </w:r>
      <w:r>
        <w:rPr>
          <w:rFonts w:hint="cs"/>
          <w:rtl/>
        </w:rPr>
        <w:t>, ר"ן (לג. מדפה"ר).</w:t>
      </w:r>
    </w:p>
  </w:footnote>
  <w:footnote w:id="828">
    <w:p w14:paraId="2F37E9DC" w14:textId="77777777" w:rsidR="002D547C" w:rsidRDefault="002D547C" w:rsidP="002D547C">
      <w:pPr>
        <w:pStyle w:val="a5"/>
      </w:pPr>
      <w:r>
        <w:rPr>
          <w:rStyle w:val="a7"/>
        </w:rPr>
        <w:footnoteRef/>
      </w:r>
      <w:r>
        <w:rPr>
          <w:rtl/>
        </w:rPr>
        <w:t xml:space="preserve"> </w:t>
      </w:r>
      <w:r>
        <w:rPr>
          <w:rFonts w:hint="cs"/>
          <w:rtl/>
        </w:rPr>
        <w:t>סימן - דרדסית מתחתנת. וכן - מדעתה. וכן - מעשה דרדס.</w:t>
      </w:r>
    </w:p>
  </w:footnote>
  <w:footnote w:id="829">
    <w:p w14:paraId="5221D798" w14:textId="77777777" w:rsidR="00B94393" w:rsidRDefault="00B94393" w:rsidP="00B94393">
      <w:pPr>
        <w:pStyle w:val="a5"/>
        <w:rPr>
          <w:rtl/>
        </w:rPr>
      </w:pPr>
      <w:r>
        <w:rPr>
          <w:rStyle w:val="a7"/>
        </w:rPr>
        <w:footnoteRef/>
      </w:r>
      <w:r>
        <w:rPr>
          <w:rtl/>
        </w:rPr>
        <w:t xml:space="preserve"> </w:t>
      </w:r>
      <w:r w:rsidRPr="00A21EA7">
        <w:rPr>
          <w:rFonts w:cs="Arial"/>
          <w:rtl/>
        </w:rPr>
        <w:t>לא אמר לה אביה לקבלם</w:t>
      </w:r>
      <w:r>
        <w:rPr>
          <w:rFonts w:cs="Arial" w:hint="cs"/>
          <w:rtl/>
        </w:rPr>
        <w:t>,</w:t>
      </w:r>
      <w:r w:rsidRPr="00A21EA7">
        <w:rPr>
          <w:rFonts w:cs="Arial"/>
          <w:rtl/>
        </w:rPr>
        <w:t xml:space="preserve"> ולא ידע</w:t>
      </w:r>
      <w:r>
        <w:rPr>
          <w:rFonts w:cs="Arial" w:hint="cs"/>
          <w:rtl/>
        </w:rPr>
        <w:t>.</w:t>
      </w:r>
      <w:r w:rsidRPr="00A21EA7">
        <w:rPr>
          <w:rFonts w:cs="Arial"/>
          <w:rtl/>
        </w:rPr>
        <w:t xml:space="preserve"> ובקטנה הכל מודים שאין קידושיה קידושין שלא לדעתו</w:t>
      </w:r>
      <w:r>
        <w:rPr>
          <w:rFonts w:hint="cs"/>
          <w:rtl/>
        </w:rPr>
        <w:t>, רש"י.</w:t>
      </w:r>
    </w:p>
  </w:footnote>
  <w:footnote w:id="830">
    <w:p w14:paraId="7758BADB" w14:textId="77777777" w:rsidR="00B94393" w:rsidRDefault="00B94393" w:rsidP="00B94393">
      <w:pPr>
        <w:pStyle w:val="a5"/>
        <w:rPr>
          <w:rtl/>
        </w:rPr>
      </w:pPr>
      <w:r>
        <w:rPr>
          <w:rStyle w:val="a7"/>
        </w:rPr>
        <w:footnoteRef/>
      </w:r>
      <w:r>
        <w:rPr>
          <w:rtl/>
        </w:rPr>
        <w:t xml:space="preserve"> </w:t>
      </w:r>
      <w:r w:rsidRPr="00A21EA7">
        <w:rPr>
          <w:rFonts w:cs="Arial"/>
          <w:rtl/>
        </w:rPr>
        <w:t>כך אמר קרנא יש דברים בתוך דבר זה כלומר יש תשובה ותימה בדברי שמואל</w:t>
      </w:r>
      <w:r>
        <w:rPr>
          <w:rFonts w:hint="cs"/>
          <w:rtl/>
        </w:rPr>
        <w:t>, רש"י.</w:t>
      </w:r>
    </w:p>
  </w:footnote>
  <w:footnote w:id="831">
    <w:p w14:paraId="22055F31" w14:textId="77777777" w:rsidR="00B94393" w:rsidRDefault="00B94393" w:rsidP="00B94393">
      <w:pPr>
        <w:pStyle w:val="a5"/>
        <w:rPr>
          <w:rtl/>
        </w:rPr>
      </w:pPr>
      <w:r>
        <w:rPr>
          <w:rStyle w:val="a7"/>
        </w:rPr>
        <w:footnoteRef/>
      </w:r>
      <w:r>
        <w:rPr>
          <w:rtl/>
        </w:rPr>
        <w:t xml:space="preserve"> </w:t>
      </w:r>
      <w:r w:rsidRPr="00A21EA7">
        <w:rPr>
          <w:rFonts w:cs="Arial"/>
          <w:rtl/>
        </w:rPr>
        <w:t>בני בית המדרש לקרנא</w:t>
      </w:r>
      <w:r>
        <w:rPr>
          <w:rFonts w:hint="cs"/>
          <w:rtl/>
        </w:rPr>
        <w:t>, רש"י.</w:t>
      </w:r>
    </w:p>
  </w:footnote>
  <w:footnote w:id="832">
    <w:p w14:paraId="4321A98D" w14:textId="77777777" w:rsidR="00B94393" w:rsidRDefault="00B94393" w:rsidP="00B94393">
      <w:pPr>
        <w:pStyle w:val="a5"/>
        <w:rPr>
          <w:rtl/>
        </w:rPr>
      </w:pPr>
      <w:r>
        <w:rPr>
          <w:rStyle w:val="a7"/>
        </w:rPr>
        <w:footnoteRef/>
      </w:r>
      <w:r>
        <w:rPr>
          <w:rtl/>
        </w:rPr>
        <w:t xml:space="preserve"> </w:t>
      </w:r>
      <w:r w:rsidRPr="00A21EA7">
        <w:rPr>
          <w:rFonts w:cs="Arial"/>
          <w:rtl/>
        </w:rPr>
        <w:t>שם מקום סמוך לנו אם נהרדעא ששמואל שם רחוק ממנו</w:t>
      </w:r>
      <w:r>
        <w:rPr>
          <w:rFonts w:cs="Arial" w:hint="cs"/>
          <w:rtl/>
        </w:rPr>
        <w:t>,</w:t>
      </w:r>
      <w:r w:rsidRPr="00A21EA7">
        <w:rPr>
          <w:rFonts w:cs="Arial"/>
          <w:rtl/>
        </w:rPr>
        <w:t xml:space="preserve"> בא ונשאל למר עוקבא</w:t>
      </w:r>
      <w:r>
        <w:rPr>
          <w:rFonts w:cs="Arial" w:hint="cs"/>
          <w:rtl/>
        </w:rPr>
        <w:t>,</w:t>
      </w:r>
      <w:r w:rsidRPr="00A21EA7">
        <w:rPr>
          <w:rFonts w:cs="Arial"/>
          <w:rtl/>
        </w:rPr>
        <w:t xml:space="preserve"> והוא היה אב ב"ד בימי שמואל כדאמר במו"ק (טז:)</w:t>
      </w:r>
      <w:r>
        <w:rPr>
          <w:rFonts w:hint="cs"/>
          <w:rtl/>
        </w:rPr>
        <w:t>, רש"י.</w:t>
      </w:r>
    </w:p>
  </w:footnote>
  <w:footnote w:id="833">
    <w:p w14:paraId="7D725C63" w14:textId="77777777" w:rsidR="00B94393" w:rsidRDefault="00B94393" w:rsidP="00B94393">
      <w:pPr>
        <w:pStyle w:val="a5"/>
        <w:rPr>
          <w:rtl/>
        </w:rPr>
      </w:pPr>
      <w:r>
        <w:rPr>
          <w:rStyle w:val="a7"/>
        </w:rPr>
        <w:footnoteRef/>
      </w:r>
      <w:r>
        <w:rPr>
          <w:rtl/>
        </w:rPr>
        <w:t xml:space="preserve"> </w:t>
      </w:r>
      <w:r w:rsidRPr="00A21EA7">
        <w:rPr>
          <w:rFonts w:cs="Arial"/>
          <w:rtl/>
        </w:rPr>
        <w:t>בשם קרנא צריכה גט ומיאון</w:t>
      </w:r>
      <w:r>
        <w:rPr>
          <w:rFonts w:cs="Arial" w:hint="cs"/>
          <w:rtl/>
        </w:rPr>
        <w:t>,</w:t>
      </w:r>
      <w:r w:rsidRPr="00A21EA7">
        <w:rPr>
          <w:rFonts w:cs="Arial"/>
          <w:rtl/>
        </w:rPr>
        <w:t xml:space="preserve"> ובשם שמואל דברים בגו</w:t>
      </w:r>
      <w:r>
        <w:rPr>
          <w:rFonts w:cs="Arial" w:hint="cs"/>
          <w:rtl/>
        </w:rPr>
        <w:t>,</w:t>
      </w:r>
      <w:r w:rsidRPr="00A21EA7">
        <w:rPr>
          <w:rFonts w:cs="Arial"/>
          <w:rtl/>
        </w:rPr>
        <w:t xml:space="preserve"> ושדרוה לקמיה דרב לידע אם יודה לדברי שמואל שהיה חלוק על הדבר</w:t>
      </w:r>
      <w:r>
        <w:rPr>
          <w:rFonts w:cs="Arial" w:hint="cs"/>
          <w:rtl/>
        </w:rPr>
        <w:t>.</w:t>
      </w:r>
      <w:r w:rsidRPr="00A21EA7">
        <w:rPr>
          <w:rFonts w:cs="Arial"/>
          <w:rtl/>
        </w:rPr>
        <w:t xml:space="preserve"> ומשום דרב אוהבו של שמואל היה אפכוה</w:t>
      </w:r>
      <w:r>
        <w:rPr>
          <w:rFonts w:cs="Arial" w:hint="cs"/>
          <w:rtl/>
        </w:rPr>
        <w:t>,</w:t>
      </w:r>
      <w:r w:rsidRPr="00A21EA7">
        <w:rPr>
          <w:rFonts w:cs="Arial"/>
          <w:rtl/>
        </w:rPr>
        <w:t xml:space="preserve"> אולי יודה לדברי קרנא שאמרו בשם שמואל</w:t>
      </w:r>
      <w:r>
        <w:rPr>
          <w:rFonts w:hint="cs"/>
          <w:rtl/>
        </w:rPr>
        <w:t>, רש"י.</w:t>
      </w:r>
    </w:p>
  </w:footnote>
  <w:footnote w:id="834">
    <w:p w14:paraId="274F3DD3" w14:textId="77777777" w:rsidR="00B94393" w:rsidRDefault="00B94393" w:rsidP="00B94393">
      <w:pPr>
        <w:pStyle w:val="a5"/>
      </w:pPr>
      <w:r>
        <w:rPr>
          <w:rStyle w:val="a7"/>
        </w:rPr>
        <w:footnoteRef/>
      </w:r>
      <w:r>
        <w:rPr>
          <w:rtl/>
        </w:rPr>
        <w:t xml:space="preserve"> </w:t>
      </w:r>
      <w:r w:rsidRPr="00A21EA7">
        <w:rPr>
          <w:rFonts w:cs="Arial"/>
          <w:rtl/>
        </w:rPr>
        <w:t>אבוה דשמואל הוה</w:t>
      </w:r>
      <w:r>
        <w:rPr>
          <w:rFonts w:cs="Arial" w:hint="cs"/>
          <w:rtl/>
        </w:rPr>
        <w:t>, רש"י.</w:t>
      </w:r>
    </w:p>
  </w:footnote>
  <w:footnote w:id="835">
    <w:p w14:paraId="260384DF" w14:textId="77777777" w:rsidR="00B94393" w:rsidRDefault="00B94393" w:rsidP="00B94393">
      <w:pPr>
        <w:pStyle w:val="a5"/>
      </w:pPr>
      <w:r>
        <w:rPr>
          <w:rStyle w:val="a7"/>
        </w:rPr>
        <w:footnoteRef/>
      </w:r>
      <w:r>
        <w:rPr>
          <w:rtl/>
        </w:rPr>
        <w:t xml:space="preserve"> </w:t>
      </w:r>
      <w:r w:rsidRPr="00A21EA7">
        <w:rPr>
          <w:rFonts w:cs="Arial"/>
          <w:rtl/>
        </w:rPr>
        <w:t>הרואה שהצרכנוה גט סבור שנתרצה האב בקידושיה והוה ליה גרושתו מעליא ושוב אין קידושין תופסין לו באחותה</w:t>
      </w:r>
      <w:r>
        <w:rPr>
          <w:rFonts w:cs="Arial" w:hint="cs"/>
          <w:rtl/>
        </w:rPr>
        <w:t>,</w:t>
      </w:r>
      <w:r w:rsidRPr="00A21EA7">
        <w:rPr>
          <w:rFonts w:cs="Arial"/>
          <w:rtl/>
        </w:rPr>
        <w:t xml:space="preserve"> שאחות גרושתו בכרת דכתיב (ויקרא יח) בחייה כל שבחייה</w:t>
      </w:r>
      <w:r>
        <w:rPr>
          <w:rFonts w:cs="Arial" w:hint="cs"/>
          <w:rtl/>
        </w:rPr>
        <w:t>,</w:t>
      </w:r>
      <w:r w:rsidRPr="00A21EA7">
        <w:rPr>
          <w:rFonts w:cs="Arial"/>
          <w:rtl/>
        </w:rPr>
        <w:t xml:space="preserve"> ואי קדיש אחותה אתי לאפוקה בלא גט</w:t>
      </w:r>
      <w:r>
        <w:rPr>
          <w:rFonts w:cs="Arial" w:hint="cs"/>
          <w:rtl/>
        </w:rPr>
        <w:t>, רש"י.</w:t>
      </w:r>
    </w:p>
  </w:footnote>
  <w:footnote w:id="836">
    <w:p w14:paraId="700D21D8" w14:textId="77777777" w:rsidR="00B94393" w:rsidRDefault="00B94393" w:rsidP="00B94393">
      <w:pPr>
        <w:pStyle w:val="a5"/>
      </w:pPr>
      <w:r>
        <w:rPr>
          <w:rStyle w:val="a7"/>
        </w:rPr>
        <w:footnoteRef/>
      </w:r>
      <w:r>
        <w:rPr>
          <w:rtl/>
        </w:rPr>
        <w:t xml:space="preserve"> </w:t>
      </w:r>
      <w:r w:rsidRPr="00E362CF">
        <w:rPr>
          <w:rFonts w:cs="Arial"/>
          <w:rtl/>
        </w:rPr>
        <w:t>הא דאמר צריכה גט כששידך בה לאביה קודם קידושין דאיכא לספוקי שמא נתרצה כששמע והוו להו קידושין למפרע</w:t>
      </w:r>
      <w:r>
        <w:rPr>
          <w:rFonts w:cs="Arial" w:hint="cs"/>
          <w:rtl/>
        </w:rPr>
        <w:t>, רש"י.</w:t>
      </w:r>
    </w:p>
  </w:footnote>
  <w:footnote w:id="837">
    <w:p w14:paraId="42D85C92" w14:textId="77777777" w:rsidR="00B94393" w:rsidRDefault="00B94393" w:rsidP="00B94393">
      <w:pPr>
        <w:pStyle w:val="a5"/>
      </w:pPr>
      <w:r>
        <w:rPr>
          <w:rStyle w:val="a7"/>
        </w:rPr>
        <w:footnoteRef/>
      </w:r>
      <w:r>
        <w:rPr>
          <w:rtl/>
        </w:rPr>
        <w:t xml:space="preserve"> </w:t>
      </w:r>
      <w:r w:rsidRPr="00E362CF">
        <w:rPr>
          <w:rFonts w:cs="Arial"/>
          <w:rtl/>
        </w:rPr>
        <w:t>שאין מעשה קטנה כלום בחיי אביה</w:t>
      </w:r>
      <w:r>
        <w:rPr>
          <w:rFonts w:cs="Arial" w:hint="cs"/>
          <w:rtl/>
        </w:rPr>
        <w:t>, רש"י.       ומדברי רש"י (ד"ה שלא לדעת אביה) ושאר הראשונים משמע שהאב לא ידע כלל על הקידושין, ורק אח"כ נודע לו. אבל ה</w:t>
      </w:r>
      <w:r w:rsidRPr="00B72508">
        <w:rPr>
          <w:rFonts w:cs="Arial"/>
          <w:rtl/>
        </w:rPr>
        <w:t xml:space="preserve">מרדכי (סי' תקטו) </w:t>
      </w:r>
      <w:r>
        <w:rPr>
          <w:rFonts w:cs="Arial" w:hint="cs"/>
          <w:rtl/>
        </w:rPr>
        <w:t>כתב ש</w:t>
      </w:r>
      <w:r w:rsidRPr="00B72508">
        <w:rPr>
          <w:rFonts w:cs="Arial"/>
          <w:rtl/>
        </w:rPr>
        <w:t>ר"ת פירש דהא דעולא לא מיירי אלא כגון דאיתיה לאב</w:t>
      </w:r>
      <w:r>
        <w:rPr>
          <w:rFonts w:cs="Arial" w:hint="cs"/>
          <w:rtl/>
        </w:rPr>
        <w:t>,</w:t>
      </w:r>
      <w:r w:rsidRPr="00B72508">
        <w:rPr>
          <w:rFonts w:cs="Arial"/>
          <w:rtl/>
        </w:rPr>
        <w:t xml:space="preserve"> דאי ליתיה לאב היאך יתיר עולא ספק אשת איש שמא יתרצה האב והוו להו קידושין למפרע</w:t>
      </w:r>
      <w:r>
        <w:rPr>
          <w:rFonts w:cs="Arial" w:hint="cs"/>
          <w:rtl/>
        </w:rPr>
        <w:t>.</w:t>
      </w:r>
      <w:r w:rsidRPr="00B72508">
        <w:rPr>
          <w:rFonts w:cs="Arial"/>
          <w:rtl/>
        </w:rPr>
        <w:t xml:space="preserve"> אלא שמע מינה דאיתיה לאב ובהא פליגי</w:t>
      </w:r>
      <w:r>
        <w:rPr>
          <w:rFonts w:cs="Arial" w:hint="cs"/>
          <w:rtl/>
        </w:rPr>
        <w:t>,</w:t>
      </w:r>
      <w:r w:rsidRPr="00B72508">
        <w:rPr>
          <w:rFonts w:cs="Arial"/>
          <w:rtl/>
        </w:rPr>
        <w:t xml:space="preserve"> רב ושמואל סברי מדשתיק אודויי אודי לה</w:t>
      </w:r>
      <w:r>
        <w:rPr>
          <w:rFonts w:cs="Arial" w:hint="cs"/>
          <w:rtl/>
        </w:rPr>
        <w:t>,</w:t>
      </w:r>
      <w:r w:rsidRPr="00B72508">
        <w:rPr>
          <w:rFonts w:cs="Arial"/>
          <w:rtl/>
        </w:rPr>
        <w:t xml:space="preserve"> ועולא סבר מירתח רתח</w:t>
      </w:r>
      <w:r>
        <w:rPr>
          <w:rFonts w:cs="Arial" w:hint="cs"/>
          <w:rtl/>
        </w:rPr>
        <w:t>.</w:t>
      </w:r>
      <w:r w:rsidRPr="00B72508">
        <w:rPr>
          <w:rFonts w:cs="Arial"/>
          <w:rtl/>
        </w:rPr>
        <w:t xml:space="preserve"> ואע</w:t>
      </w:r>
      <w:r>
        <w:rPr>
          <w:rFonts w:cs="Arial" w:hint="cs"/>
          <w:rtl/>
        </w:rPr>
        <w:t>"</w:t>
      </w:r>
      <w:r w:rsidRPr="00B72508">
        <w:rPr>
          <w:rFonts w:cs="Arial"/>
          <w:rtl/>
        </w:rPr>
        <w:t>פ שסמ"ג (עשין מח דף קכד ע"ד) והמיימוני (פ"ג הי"ג) והלכות גדולות (סוף הלכות קידושין) לא חילקו בין הוא בעיר בין אינו בעיר</w:t>
      </w:r>
      <w:r>
        <w:rPr>
          <w:rFonts w:cs="Arial" w:hint="cs"/>
          <w:rtl/>
        </w:rPr>
        <w:t>,</w:t>
      </w:r>
      <w:r w:rsidRPr="00B72508">
        <w:rPr>
          <w:rFonts w:cs="Arial"/>
          <w:rtl/>
        </w:rPr>
        <w:t xml:space="preserve"> סתמו דבריהם ולא פירשו</w:t>
      </w:r>
      <w:r>
        <w:rPr>
          <w:rFonts w:cs="Arial" w:hint="cs"/>
          <w:rtl/>
        </w:rPr>
        <w:t>.</w:t>
      </w:r>
      <w:r w:rsidRPr="00B72508">
        <w:rPr>
          <w:rFonts w:cs="Arial"/>
          <w:rtl/>
        </w:rPr>
        <w:t xml:space="preserve"> וכן פסק אבא מארי וחילק בין איתיה בעיר לליתיה בעיר</w:t>
      </w:r>
      <w:r>
        <w:rPr>
          <w:rFonts w:cs="Arial" w:hint="cs"/>
          <w:rtl/>
        </w:rPr>
        <w:t xml:space="preserve"> עכ"ל המרדכי.</w:t>
      </w:r>
      <w:r w:rsidRPr="005D1E5F">
        <w:rPr>
          <w:rFonts w:cs="Arial"/>
          <w:rtl/>
        </w:rPr>
        <w:t xml:space="preserve"> </w:t>
      </w:r>
      <w:r>
        <w:rPr>
          <w:rFonts w:cs="Arial" w:hint="cs"/>
          <w:rtl/>
        </w:rPr>
        <w:t xml:space="preserve">      וגם הדרכ"מ </w:t>
      </w:r>
      <w:r w:rsidRPr="005D1E5F">
        <w:rPr>
          <w:rFonts w:cs="Arial"/>
          <w:rtl/>
        </w:rPr>
        <w:t>(</w:t>
      </w:r>
      <w:r>
        <w:rPr>
          <w:rFonts w:cs="Arial" w:hint="cs"/>
          <w:rtl/>
        </w:rPr>
        <w:t xml:space="preserve">אות </w:t>
      </w:r>
      <w:r w:rsidRPr="005D1E5F">
        <w:rPr>
          <w:rFonts w:cs="Arial"/>
          <w:rtl/>
        </w:rPr>
        <w:t xml:space="preserve">ז*) </w:t>
      </w:r>
      <w:r>
        <w:rPr>
          <w:rFonts w:cs="Arial" w:hint="cs"/>
          <w:rtl/>
        </w:rPr>
        <w:t>כתב ד</w:t>
      </w:r>
      <w:r w:rsidRPr="005D1E5F">
        <w:rPr>
          <w:rFonts w:cs="Arial"/>
          <w:rtl/>
        </w:rPr>
        <w:t>לא משמע כ</w:t>
      </w:r>
      <w:r>
        <w:rPr>
          <w:rFonts w:cs="Arial" w:hint="cs"/>
          <w:rtl/>
        </w:rPr>
        <w:t>פירוש ר"ת</w:t>
      </w:r>
      <w:r w:rsidRPr="005D1E5F">
        <w:rPr>
          <w:rFonts w:cs="Arial"/>
          <w:rtl/>
        </w:rPr>
        <w:t xml:space="preserve"> בתשובת בר ששת סימן קצ"ג</w:t>
      </w:r>
      <w:r>
        <w:rPr>
          <w:rFonts w:cs="Arial" w:hint="cs"/>
          <w:rtl/>
        </w:rPr>
        <w:t>,</w:t>
      </w:r>
      <w:r w:rsidRPr="005D1E5F">
        <w:rPr>
          <w:rFonts w:cs="Arial"/>
          <w:rtl/>
        </w:rPr>
        <w:t xml:space="preserve"> ועיין שם כי האריך בזה</w:t>
      </w:r>
      <w:r>
        <w:rPr>
          <w:rFonts w:cs="Arial" w:hint="cs"/>
          <w:rtl/>
        </w:rPr>
        <w:t>,</w:t>
      </w:r>
      <w:r w:rsidRPr="005D1E5F">
        <w:rPr>
          <w:rFonts w:cs="Arial"/>
          <w:rtl/>
        </w:rPr>
        <w:t xml:space="preserve"> וכן משמע לקמן גבי הלך אביה למדינת הים</w:t>
      </w:r>
      <w:r>
        <w:rPr>
          <w:rFonts w:cs="Arial" w:hint="cs"/>
          <w:rtl/>
        </w:rPr>
        <w:t>.</w:t>
      </w:r>
    </w:p>
  </w:footnote>
  <w:footnote w:id="838">
    <w:p w14:paraId="016425AF" w14:textId="77777777" w:rsidR="00B94393" w:rsidRDefault="00B94393" w:rsidP="00B94393">
      <w:pPr>
        <w:pStyle w:val="a5"/>
        <w:rPr>
          <w:rtl/>
        </w:rPr>
      </w:pPr>
      <w:r>
        <w:rPr>
          <w:rStyle w:val="a7"/>
        </w:rPr>
        <w:footnoteRef/>
      </w:r>
      <w:r>
        <w:rPr>
          <w:rtl/>
        </w:rPr>
        <w:t xml:space="preserve"> </w:t>
      </w:r>
      <w:r w:rsidRPr="00E362CF">
        <w:rPr>
          <w:rFonts w:cs="Arial"/>
          <w:rtl/>
        </w:rPr>
        <w:t>מתמה גמרא אפילו שידכו אמר עולא דאף מיאון אינה צריכה</w:t>
      </w:r>
      <w:r>
        <w:rPr>
          <w:rFonts w:cs="Arial" w:hint="cs"/>
          <w:rtl/>
        </w:rPr>
        <w:t>, רש"י.</w:t>
      </w:r>
    </w:p>
  </w:footnote>
  <w:footnote w:id="839">
    <w:p w14:paraId="7A06597A" w14:textId="77777777" w:rsidR="00B94393" w:rsidRDefault="00B94393" w:rsidP="00B94393">
      <w:pPr>
        <w:pStyle w:val="a5"/>
      </w:pPr>
      <w:r>
        <w:rPr>
          <w:rStyle w:val="a7"/>
        </w:rPr>
        <w:footnoteRef/>
      </w:r>
      <w:r>
        <w:rPr>
          <w:rtl/>
        </w:rPr>
        <w:t xml:space="preserve"> </w:t>
      </w:r>
      <w:r w:rsidRPr="00E362CF">
        <w:rPr>
          <w:rFonts w:cs="Arial"/>
          <w:rtl/>
        </w:rPr>
        <w:t>מאן דמתני פלוגתא דעולא אדשמואל</w:t>
      </w:r>
      <w:r>
        <w:rPr>
          <w:rFonts w:cs="Arial" w:hint="cs"/>
          <w:rtl/>
        </w:rPr>
        <w:t>,</w:t>
      </w:r>
      <w:r w:rsidRPr="00E362CF">
        <w:rPr>
          <w:rFonts w:cs="Arial"/>
          <w:rtl/>
        </w:rPr>
        <w:t xml:space="preserve"> לא מתני אדשמואל האי פירושא דפריש בה ר"נ והוא ששידכו</w:t>
      </w:r>
      <w:r>
        <w:rPr>
          <w:rFonts w:cs="Arial" w:hint="cs"/>
          <w:rtl/>
        </w:rPr>
        <w:t>, רש"י.</w:t>
      </w:r>
    </w:p>
  </w:footnote>
  <w:footnote w:id="840">
    <w:p w14:paraId="60A39248" w14:textId="77777777" w:rsidR="00B94393" w:rsidRDefault="00B94393" w:rsidP="00B94393">
      <w:pPr>
        <w:pStyle w:val="a5"/>
      </w:pPr>
      <w:r>
        <w:rPr>
          <w:rStyle w:val="a7"/>
        </w:rPr>
        <w:footnoteRef/>
      </w:r>
      <w:r>
        <w:rPr>
          <w:rtl/>
        </w:rPr>
        <w:t xml:space="preserve"> </w:t>
      </w:r>
      <w:r w:rsidRPr="00EE7F9D">
        <w:rPr>
          <w:rFonts w:cs="Arial"/>
          <w:rtl/>
        </w:rPr>
        <w:t>בן קמיה אביו וגילה לו דעתו שהוא חפץ בה והאב נעשה לו שליח מאליו וזכין לאדם שלא בפניו</w:t>
      </w:r>
      <w:r>
        <w:rPr>
          <w:rFonts w:cs="Arial" w:hint="cs"/>
          <w:rtl/>
        </w:rPr>
        <w:t>, רש"י.</w:t>
      </w:r>
    </w:p>
  </w:footnote>
  <w:footnote w:id="841">
    <w:p w14:paraId="7E2FCE5C" w14:textId="77777777" w:rsidR="00B94393" w:rsidRDefault="00B94393" w:rsidP="00B94393">
      <w:pPr>
        <w:pStyle w:val="a5"/>
      </w:pPr>
      <w:r>
        <w:rPr>
          <w:rStyle w:val="a7"/>
        </w:rPr>
        <w:footnoteRef/>
      </w:r>
      <w:r>
        <w:rPr>
          <w:rtl/>
        </w:rPr>
        <w:t xml:space="preserve"> </w:t>
      </w:r>
      <w:r w:rsidRPr="00EE7F9D">
        <w:rPr>
          <w:rFonts w:cs="Arial"/>
          <w:rtl/>
        </w:rPr>
        <w:t>שמעתי ממנו דלא סבר ליה לדרב ושמואל דאמרי חוששין שמא נתרצה האב</w:t>
      </w:r>
      <w:r>
        <w:rPr>
          <w:rFonts w:cs="Arial" w:hint="cs"/>
          <w:rtl/>
        </w:rPr>
        <w:t>,</w:t>
      </w:r>
      <w:r w:rsidRPr="00EE7F9D">
        <w:rPr>
          <w:rFonts w:cs="Arial"/>
          <w:rtl/>
        </w:rPr>
        <w:t xml:space="preserve"> וכ"ש לשמא עשאו הבן שליח</w:t>
      </w:r>
      <w:r>
        <w:rPr>
          <w:rFonts w:cs="Arial" w:hint="cs"/>
          <w:rtl/>
        </w:rPr>
        <w:t>,</w:t>
      </w:r>
      <w:r w:rsidRPr="00EE7F9D">
        <w:rPr>
          <w:rFonts w:cs="Arial"/>
          <w:rtl/>
        </w:rPr>
        <w:t xml:space="preserve"> אא"כ שמענו</w:t>
      </w:r>
      <w:r>
        <w:rPr>
          <w:rFonts w:cs="Arial" w:hint="cs"/>
          <w:rtl/>
        </w:rPr>
        <w:t>.</w:t>
      </w:r>
      <w:r w:rsidRPr="00EE7F9D">
        <w:rPr>
          <w:rFonts w:cs="Arial"/>
          <w:rtl/>
        </w:rPr>
        <w:t xml:space="preserve"> ודקאמר אפילו למ"ד כו' לרווחא דמילתא כי היכי דלקבליה מיניה קאמר הכי</w:t>
      </w:r>
      <w:r>
        <w:rPr>
          <w:rFonts w:cs="Arial" w:hint="cs"/>
          <w:rtl/>
        </w:rPr>
        <w:t>, רש"י.</w:t>
      </w:r>
    </w:p>
  </w:footnote>
  <w:footnote w:id="842">
    <w:p w14:paraId="0B0CA971" w14:textId="77777777" w:rsidR="00B94393" w:rsidRDefault="00B94393" w:rsidP="00B94393">
      <w:pPr>
        <w:pStyle w:val="a5"/>
      </w:pPr>
      <w:r>
        <w:rPr>
          <w:rStyle w:val="a7"/>
        </w:rPr>
        <w:footnoteRef/>
      </w:r>
      <w:r>
        <w:rPr>
          <w:rtl/>
        </w:rPr>
        <w:t xml:space="preserve"> </w:t>
      </w:r>
      <w:r>
        <w:rPr>
          <w:rFonts w:hint="cs"/>
          <w:rtl/>
        </w:rPr>
        <w:t>רבינא, רש"י.</w:t>
      </w:r>
    </w:p>
  </w:footnote>
  <w:footnote w:id="843">
    <w:p w14:paraId="7B04F0EA" w14:textId="77777777" w:rsidR="00B94393" w:rsidRDefault="00B94393" w:rsidP="00B94393">
      <w:pPr>
        <w:pStyle w:val="a5"/>
      </w:pPr>
      <w:r>
        <w:rPr>
          <w:rStyle w:val="a7"/>
        </w:rPr>
        <w:footnoteRef/>
      </w:r>
      <w:r>
        <w:rPr>
          <w:rtl/>
        </w:rPr>
        <w:t xml:space="preserve"> </w:t>
      </w:r>
      <w:r>
        <w:rPr>
          <w:rFonts w:cs="Arial"/>
          <w:rtl/>
        </w:rPr>
        <w:t>ואפילו נתקדשה בפניו א</w:t>
      </w:r>
      <w:r w:rsidRPr="002E3527">
        <w:rPr>
          <w:rFonts w:cs="Arial"/>
          <w:rtl/>
        </w:rPr>
        <w:t>ינו כלום</w:t>
      </w:r>
      <w:r w:rsidRPr="002E3527">
        <w:rPr>
          <w:rFonts w:cs="Arial" w:hint="cs"/>
          <w:rtl/>
        </w:rPr>
        <w:t>, טור בשם הרי"ף.</w:t>
      </w:r>
    </w:p>
  </w:footnote>
  <w:footnote w:id="844">
    <w:p w14:paraId="079B3839" w14:textId="13544E71" w:rsidR="00B94393" w:rsidRDefault="00B94393" w:rsidP="00B94393">
      <w:pPr>
        <w:pStyle w:val="a5"/>
        <w:rPr>
          <w:rtl/>
        </w:rPr>
      </w:pPr>
      <w:r>
        <w:rPr>
          <w:rStyle w:val="a7"/>
        </w:rPr>
        <w:footnoteRef/>
      </w:r>
      <w:r>
        <w:rPr>
          <w:rtl/>
        </w:rPr>
        <w:t xml:space="preserve"> </w:t>
      </w:r>
      <w:r w:rsidRPr="00EE7F9D">
        <w:rPr>
          <w:rFonts w:cs="Arial"/>
          <w:rtl/>
        </w:rPr>
        <w:t>רוצה לומר</w:t>
      </w:r>
      <w:r>
        <w:rPr>
          <w:rFonts w:cs="Arial" w:hint="cs"/>
          <w:rtl/>
        </w:rPr>
        <w:t>...</w:t>
      </w:r>
      <w:r w:rsidRPr="00EE7F9D">
        <w:rPr>
          <w:rFonts w:cs="Arial"/>
          <w:rtl/>
        </w:rPr>
        <w:t xml:space="preserve"> אפילו ידוע לנו שנתרצה מתחלה </w:t>
      </w:r>
      <w:r>
        <w:rPr>
          <w:rFonts w:cs="Arial" w:hint="cs"/>
          <w:rtl/>
        </w:rPr>
        <w:t xml:space="preserve">- </w:t>
      </w:r>
      <w:r w:rsidRPr="00EE7F9D">
        <w:rPr>
          <w:rFonts w:cs="Arial"/>
          <w:rtl/>
        </w:rPr>
        <w:t>אינה מקודשת</w:t>
      </w:r>
      <w:r>
        <w:rPr>
          <w:rFonts w:cs="Arial" w:hint="cs"/>
          <w:rtl/>
        </w:rPr>
        <w:t>... ו</w:t>
      </w:r>
      <w:r w:rsidRPr="00EE7F9D">
        <w:rPr>
          <w:rFonts w:cs="Arial"/>
          <w:rtl/>
        </w:rPr>
        <w:t>הוא ז"ל מפרש כן משום דאם איתא דבנתרצה בשעת מעשה הוו קידושין</w:t>
      </w:r>
      <w:r>
        <w:rPr>
          <w:rFonts w:cs="Arial" w:hint="cs"/>
          <w:rtl/>
        </w:rPr>
        <w:t>,</w:t>
      </w:r>
      <w:r w:rsidRPr="00EE7F9D">
        <w:rPr>
          <w:rFonts w:cs="Arial"/>
          <w:rtl/>
        </w:rPr>
        <w:t xml:space="preserve"> ה"ל לחוש שמא נתרצה</w:t>
      </w:r>
      <w:r>
        <w:rPr>
          <w:rFonts w:cs="Arial" w:hint="cs"/>
          <w:rtl/>
        </w:rPr>
        <w:t>.</w:t>
      </w:r>
      <w:r w:rsidRPr="00EE7F9D">
        <w:rPr>
          <w:rFonts w:cs="Arial"/>
          <w:rtl/>
        </w:rPr>
        <w:t xml:space="preserve"> שהדבר קרוב ודבריו מטין כן שאפילו נתרצה בתחלה אינה מקודשת</w:t>
      </w:r>
      <w:r>
        <w:rPr>
          <w:rFonts w:cs="Arial" w:hint="cs"/>
          <w:rtl/>
        </w:rPr>
        <w:t>,</w:t>
      </w:r>
      <w:r w:rsidRPr="002E3527">
        <w:rPr>
          <w:rFonts w:cs="Arial"/>
          <w:b/>
          <w:bCs/>
          <w:rtl/>
        </w:rPr>
        <w:t xml:space="preserve"> ר"ן</w:t>
      </w:r>
      <w:r w:rsidRPr="00EE7F9D">
        <w:rPr>
          <w:rFonts w:cs="Arial"/>
          <w:rtl/>
        </w:rPr>
        <w:t xml:space="preserve"> (יט: ד"ה גרסי')</w:t>
      </w:r>
      <w:r>
        <w:rPr>
          <w:rFonts w:cs="Arial" w:hint="cs"/>
          <w:rtl/>
        </w:rPr>
        <w:t xml:space="preserve">.     </w:t>
      </w:r>
      <w:r w:rsidRPr="007A20E9">
        <w:rPr>
          <w:rFonts w:cs="Arial"/>
          <w:rtl/>
        </w:rPr>
        <w:t>והא דאמרינן גבי חופה דאם לא מיחה האב דהוי חופה. יש לחלק לפי דברי רב אלפס דשאני התם דנתקדשה לדעתו הלכך הוי כאילו נתן לה רשות שתכנס לחופה. אבל נתקדשה שלא לדעתו אע</w:t>
      </w:r>
      <w:r>
        <w:rPr>
          <w:rFonts w:cs="Arial" w:hint="cs"/>
          <w:rtl/>
        </w:rPr>
        <w:t>"</w:t>
      </w:r>
      <w:r w:rsidRPr="007A20E9">
        <w:rPr>
          <w:rFonts w:cs="Arial"/>
          <w:rtl/>
        </w:rPr>
        <w:t>פ שנתרצה האב לא חשבינן ליה כאומר לבתו צאי וקבלי קידושיך כיון דלא הוי גילוי דעת קודם הקידושין</w:t>
      </w:r>
      <w:r>
        <w:rPr>
          <w:rFonts w:cs="Arial" w:hint="cs"/>
          <w:rtl/>
        </w:rPr>
        <w:t xml:space="preserve">, </w:t>
      </w:r>
      <w:r w:rsidRPr="002E3527">
        <w:rPr>
          <w:rFonts w:cs="Arial" w:hint="cs"/>
          <w:b/>
          <w:bCs/>
          <w:rtl/>
        </w:rPr>
        <w:t>רא"ש</w:t>
      </w:r>
      <w:r>
        <w:rPr>
          <w:rFonts w:cs="Arial" w:hint="cs"/>
          <w:rtl/>
        </w:rPr>
        <w:t xml:space="preserve"> </w:t>
      </w:r>
      <w:r w:rsidRPr="002E3527">
        <w:rPr>
          <w:rFonts w:cs="Arial" w:hint="cs"/>
          <w:rtl/>
        </w:rPr>
        <w:t>(פ"ב סי' ח).</w:t>
      </w:r>
    </w:p>
  </w:footnote>
  <w:footnote w:id="845">
    <w:p w14:paraId="68C895E2" w14:textId="6125794F" w:rsidR="00B94393" w:rsidRDefault="00B94393" w:rsidP="00B94393">
      <w:pPr>
        <w:pStyle w:val="a5"/>
      </w:pPr>
      <w:r>
        <w:rPr>
          <w:rStyle w:val="a7"/>
        </w:rPr>
        <w:footnoteRef/>
      </w:r>
      <w:r>
        <w:rPr>
          <w:rtl/>
        </w:rPr>
        <w:t xml:space="preserve"> </w:t>
      </w:r>
      <w:r w:rsidR="002A48B1">
        <w:rPr>
          <w:rFonts w:cs="Arial"/>
          <w:rtl/>
        </w:rPr>
        <w:t>וז"ל:</w:t>
      </w:r>
      <w:r>
        <w:rPr>
          <w:rFonts w:cs="Arial" w:hint="cs"/>
          <w:rtl/>
        </w:rPr>
        <w:t xml:space="preserve"> </w:t>
      </w:r>
      <w:r w:rsidRPr="00342151">
        <w:rPr>
          <w:rFonts w:cs="Arial"/>
          <w:rtl/>
        </w:rPr>
        <w:t>ומה שכתב רב אלפס ז"ל היכא דקדשה נפשה בלא דעתה דאבוה לא הוי קידושין אפי' נתרצה האב הוא תימה בעיני דכולה סוגיא משמע דפליגי בחיישינן אם נתרצה האב אבל אי ברי לן דנתרצה מיד כששמע לכולי עלמא הוויין קידושין. וכן פירש"י דלא חיישינן אם לא ששמענו כן</w:t>
      </w:r>
      <w:r>
        <w:rPr>
          <w:rFonts w:cs="Arial" w:hint="cs"/>
          <w:rtl/>
        </w:rPr>
        <w:t>.</w:t>
      </w:r>
    </w:p>
  </w:footnote>
  <w:footnote w:id="846">
    <w:p w14:paraId="7D2B231C" w14:textId="3072BC63" w:rsidR="00411422" w:rsidRDefault="00411422">
      <w:pPr>
        <w:pStyle w:val="a5"/>
        <w:rPr>
          <w:rtl/>
        </w:rPr>
      </w:pPr>
      <w:r>
        <w:rPr>
          <w:rStyle w:val="a7"/>
        </w:rPr>
        <w:footnoteRef/>
      </w:r>
      <w:r>
        <w:rPr>
          <w:rtl/>
        </w:rPr>
        <w:t xml:space="preserve"> </w:t>
      </w:r>
      <w:r w:rsidRPr="005D1E5F">
        <w:rPr>
          <w:rFonts w:cs="Arial"/>
          <w:rtl/>
        </w:rPr>
        <w:t>ומשמע במרדכי פרק האיש מקדש (סי' תקטו) הא דמהני ריצוי האב היינו דאמרה הבת לשליחותו של האב כיונתי</w:t>
      </w:r>
      <w:r>
        <w:rPr>
          <w:rFonts w:cs="Arial" w:hint="cs"/>
          <w:rtl/>
        </w:rPr>
        <w:t>,</w:t>
      </w:r>
      <w:r w:rsidRPr="005D1E5F">
        <w:rPr>
          <w:rFonts w:cs="Arial"/>
          <w:rtl/>
        </w:rPr>
        <w:t xml:space="preserve"> אבל אם אמרה בהדיא שלעבור על רצונו של האב כיונה להפקיע עצמה ממנו </w:t>
      </w:r>
      <w:r>
        <w:rPr>
          <w:rFonts w:cs="Arial" w:hint="cs"/>
          <w:rtl/>
        </w:rPr>
        <w:t xml:space="preserve">- </w:t>
      </w:r>
      <w:r w:rsidRPr="005D1E5F">
        <w:rPr>
          <w:rFonts w:cs="Arial"/>
          <w:rtl/>
        </w:rPr>
        <w:t>אע</w:t>
      </w:r>
      <w:r>
        <w:rPr>
          <w:rFonts w:cs="Arial" w:hint="cs"/>
          <w:rtl/>
        </w:rPr>
        <w:t>"</w:t>
      </w:r>
      <w:r w:rsidRPr="005D1E5F">
        <w:rPr>
          <w:rFonts w:cs="Arial"/>
          <w:rtl/>
        </w:rPr>
        <w:t>פ שנתרצה אח"כ לאו כלום הוא עכ"ל</w:t>
      </w:r>
      <w:r>
        <w:rPr>
          <w:rFonts w:cs="Arial" w:hint="cs"/>
          <w:rtl/>
        </w:rPr>
        <w:t>, דרכ"מ (אות ט).</w:t>
      </w:r>
    </w:p>
  </w:footnote>
  <w:footnote w:id="847">
    <w:p w14:paraId="722ADB43" w14:textId="5952DEC1" w:rsidR="00B94393" w:rsidRDefault="00B94393" w:rsidP="00B94393">
      <w:pPr>
        <w:pStyle w:val="a5"/>
      </w:pPr>
      <w:r>
        <w:rPr>
          <w:rStyle w:val="a7"/>
        </w:rPr>
        <w:footnoteRef/>
      </w:r>
      <w:r>
        <w:rPr>
          <w:rtl/>
        </w:rPr>
        <w:t xml:space="preserve"> </w:t>
      </w:r>
      <w:r w:rsidRPr="00B72508">
        <w:rPr>
          <w:rFonts w:cs="Arial"/>
          <w:rtl/>
        </w:rPr>
        <w:t>מ"ש אפילו נתאכלו המעות קודם שמיעה</w:t>
      </w:r>
      <w:r>
        <w:rPr>
          <w:rFonts w:cs="Arial" w:hint="cs"/>
          <w:rtl/>
        </w:rPr>
        <w:t xml:space="preserve"> </w:t>
      </w:r>
      <w:r w:rsidRPr="00B72508">
        <w:rPr>
          <w:rFonts w:cs="Arial"/>
          <w:rtl/>
        </w:rPr>
        <w:t xml:space="preserve">הוא לאפוקי ממה שכתב המרדכי (סי' תקיג) בשם ראבי"ה </w:t>
      </w:r>
      <w:r w:rsidR="002A48B1">
        <w:rPr>
          <w:rFonts w:cs="Arial"/>
          <w:rtl/>
        </w:rPr>
        <w:t>וז"ל:</w:t>
      </w:r>
      <w:r w:rsidRPr="006D01ED">
        <w:rPr>
          <w:rtl/>
        </w:rPr>
        <w:t xml:space="preserve"> </w:t>
      </w:r>
      <w:r w:rsidRPr="006D01ED">
        <w:rPr>
          <w:rFonts w:cs="Arial"/>
          <w:rtl/>
        </w:rPr>
        <w:t>מה שפסק רב אלפס כרבינא דלא הוו קדושין בין נתרצה האב בין לא נתרצה האב בזה לא ישרו בעיני דבריו דודאי היכא דנתרצה לא פליג רבינא ואם באנו להעמיד דבריו צריך לומר כגון שנתאכלו המעות של קדושין בשעת ריצוי האב כדאמרי' ביבמות פב"ש גבי קדושי קטנה דאי בעיל לאחר שגידלה אין ואי לא לא מפני שבעילות הראשונות אינן בעין וכן בקדושי כסף וכ"פ ראב"ן ורשב"ם</w:t>
      </w:r>
      <w:r>
        <w:rPr>
          <w:rFonts w:cs="Arial" w:hint="cs"/>
          <w:rtl/>
        </w:rPr>
        <w:t>. עכ"ל המרדכי בשמו.</w:t>
      </w:r>
      <w:r w:rsidR="00A47A39">
        <w:rPr>
          <w:rFonts w:cs="Arial" w:hint="cs"/>
          <w:rtl/>
        </w:rPr>
        <w:t xml:space="preserve"> </w:t>
      </w:r>
      <w:r w:rsidR="00A47A39" w:rsidRPr="00A47A39">
        <w:rPr>
          <w:rFonts w:cs="Arial" w:hint="cs"/>
          <w:color w:val="00B0F0"/>
          <w:rtl/>
        </w:rPr>
        <w:t>(וכ"כ הרמ"א)</w:t>
      </w:r>
    </w:p>
  </w:footnote>
  <w:footnote w:id="848">
    <w:p w14:paraId="712A8336" w14:textId="77777777" w:rsidR="00B94393" w:rsidRDefault="00B94393" w:rsidP="00B94393">
      <w:pPr>
        <w:pStyle w:val="a5"/>
      </w:pPr>
      <w:r>
        <w:rPr>
          <w:rStyle w:val="a7"/>
        </w:rPr>
        <w:footnoteRef/>
      </w:r>
      <w:r>
        <w:rPr>
          <w:rtl/>
        </w:rPr>
        <w:t xml:space="preserve"> </w:t>
      </w:r>
      <w:r>
        <w:rPr>
          <w:rFonts w:cs="Arial"/>
          <w:rtl/>
        </w:rPr>
        <w:t>וזהו הדרך הנכון בזה שהסכימו בו גדולי האחרונים והרא"ש</w:t>
      </w:r>
      <w:r>
        <w:rPr>
          <w:rFonts w:cs="Arial" w:hint="cs"/>
          <w:rtl/>
        </w:rPr>
        <w:t>,</w:t>
      </w:r>
      <w:r>
        <w:rPr>
          <w:rFonts w:cs="Arial"/>
          <w:rtl/>
        </w:rPr>
        <w:t xml:space="preserve"> שלא כדעת הרי"ף והרמב"ם שסוברים דאף אם ידענו שנתרצה אינה מקודשת</w:t>
      </w:r>
      <w:r>
        <w:rPr>
          <w:rFonts w:cs="Arial" w:hint="cs"/>
          <w:rtl/>
        </w:rPr>
        <w:t>,</w:t>
      </w:r>
      <w:r w:rsidRPr="007B1280">
        <w:rPr>
          <w:rFonts w:cs="Arial"/>
          <w:rtl/>
        </w:rPr>
        <w:t xml:space="preserve"> </w:t>
      </w:r>
      <w:r>
        <w:rPr>
          <w:rFonts w:cs="Arial"/>
          <w:rtl/>
        </w:rPr>
        <w:t xml:space="preserve">ריב"ש </w:t>
      </w:r>
      <w:r>
        <w:rPr>
          <w:rFonts w:cs="Arial" w:hint="cs"/>
          <w:rtl/>
        </w:rPr>
        <w:t>(סי' תעט)</w:t>
      </w:r>
      <w:r>
        <w:rPr>
          <w:rFonts w:cs="Arial"/>
          <w:rtl/>
        </w:rPr>
        <w:t xml:space="preserve">. </w:t>
      </w:r>
      <w:r>
        <w:rPr>
          <w:rFonts w:cs="Arial" w:hint="cs"/>
          <w:rtl/>
        </w:rPr>
        <w:t xml:space="preserve">   אך </w:t>
      </w:r>
      <w:r>
        <w:rPr>
          <w:rFonts w:cs="Arial"/>
          <w:rtl/>
        </w:rPr>
        <w:t>בסי</w:t>
      </w:r>
      <w:r>
        <w:rPr>
          <w:rFonts w:cs="Arial" w:hint="cs"/>
          <w:rtl/>
        </w:rPr>
        <w:t>'</w:t>
      </w:r>
      <w:r>
        <w:rPr>
          <w:rFonts w:cs="Arial"/>
          <w:rtl/>
        </w:rPr>
        <w:t xml:space="preserve"> י"ד כתב</w:t>
      </w:r>
      <w:r>
        <w:rPr>
          <w:rFonts w:cs="Arial" w:hint="cs"/>
          <w:rtl/>
        </w:rPr>
        <w:t xml:space="preserve"> הריב"ש</w:t>
      </w:r>
      <w:r>
        <w:rPr>
          <w:rFonts w:cs="Arial"/>
          <w:rtl/>
        </w:rPr>
        <w:t xml:space="preserve"> שכל הראשונים שחיברו השגות על הרי"ף או על הרמב"ם לא השיגו עליהם בדין זה נראה שהודו להם</w:t>
      </w:r>
      <w:r>
        <w:rPr>
          <w:rFonts w:cs="Arial" w:hint="cs"/>
          <w:rtl/>
        </w:rPr>
        <w:t>,</w:t>
      </w:r>
      <w:r>
        <w:rPr>
          <w:rFonts w:cs="Arial"/>
          <w:rtl/>
        </w:rPr>
        <w:t xml:space="preserve"> גם מה שהוקשה מהאחרונים על דעת הרי"ף כבר תירץ הכל הרשב"א (מה. ד"ה ורבינו אלפסי) עכ"ל</w:t>
      </w:r>
      <w:r>
        <w:rPr>
          <w:rFonts w:cs="Arial" w:hint="cs"/>
          <w:rtl/>
        </w:rPr>
        <w:t>, והביא הב"י את כל הנ"ל.   וצל"ע לסדר דברי הריב"ש.</w:t>
      </w:r>
      <w:r>
        <w:rPr>
          <w:rFonts w:hint="cs"/>
          <w:rtl/>
        </w:rPr>
        <w:t xml:space="preserve">    וכתב עוד הב"י </w:t>
      </w:r>
      <w:r>
        <w:rPr>
          <w:rFonts w:cs="Arial" w:hint="cs"/>
          <w:rtl/>
        </w:rPr>
        <w:t>ל</w:t>
      </w:r>
      <w:r>
        <w:rPr>
          <w:rFonts w:cs="Arial"/>
          <w:rtl/>
        </w:rPr>
        <w:t xml:space="preserve">עיין </w:t>
      </w:r>
      <w:r>
        <w:rPr>
          <w:rFonts w:cs="Arial" w:hint="cs"/>
          <w:rtl/>
        </w:rPr>
        <w:t xml:space="preserve">בדברי הריב"ש </w:t>
      </w:r>
      <w:r>
        <w:rPr>
          <w:rFonts w:cs="Arial"/>
          <w:rtl/>
        </w:rPr>
        <w:t>בסימן קצ"ג</w:t>
      </w:r>
      <w:r>
        <w:rPr>
          <w:rFonts w:cs="Arial" w:hint="cs"/>
          <w:rtl/>
        </w:rPr>
        <w:t>,</w:t>
      </w:r>
      <w:r>
        <w:rPr>
          <w:rFonts w:cs="Arial"/>
          <w:rtl/>
        </w:rPr>
        <w:t xml:space="preserve"> ו</w:t>
      </w:r>
      <w:r>
        <w:rPr>
          <w:rFonts w:cs="Arial" w:hint="cs"/>
          <w:rtl/>
        </w:rPr>
        <w:t xml:space="preserve">בדברי </w:t>
      </w:r>
      <w:r>
        <w:rPr>
          <w:rFonts w:cs="Arial"/>
          <w:rtl/>
        </w:rPr>
        <w:t xml:space="preserve">הרשב"א בתשובה (ח"א סימן אלף </w:t>
      </w:r>
      <w:r>
        <w:rPr>
          <w:rFonts w:cs="Arial" w:hint="cs"/>
          <w:rtl/>
        </w:rPr>
        <w:t>ו</w:t>
      </w:r>
      <w:r>
        <w:rPr>
          <w:rFonts w:cs="Arial"/>
          <w:rtl/>
        </w:rPr>
        <w:t>רי"ט</w:t>
      </w:r>
      <w:r>
        <w:rPr>
          <w:rFonts w:cs="Arial" w:hint="cs"/>
          <w:rtl/>
        </w:rPr>
        <w:t>)</w:t>
      </w:r>
      <w:r>
        <w:rPr>
          <w:rFonts w:cs="Arial"/>
          <w:rtl/>
        </w:rPr>
        <w:t xml:space="preserve"> תרו</w:t>
      </w:r>
      <w:r>
        <w:rPr>
          <w:rFonts w:cs="Arial" w:hint="cs"/>
          <w:rtl/>
        </w:rPr>
        <w:t>ה"ד (</w:t>
      </w:r>
      <w:r>
        <w:rPr>
          <w:rFonts w:cs="Arial"/>
          <w:rtl/>
        </w:rPr>
        <w:t>ח"ב סי</w:t>
      </w:r>
      <w:r>
        <w:rPr>
          <w:rFonts w:cs="Arial" w:hint="cs"/>
          <w:rtl/>
        </w:rPr>
        <w:t>'</w:t>
      </w:r>
      <w:r>
        <w:rPr>
          <w:rFonts w:cs="Arial"/>
          <w:rtl/>
        </w:rPr>
        <w:t xml:space="preserve"> לג </w:t>
      </w:r>
      <w:r>
        <w:rPr>
          <w:rFonts w:cs="Arial" w:hint="cs"/>
          <w:rtl/>
        </w:rPr>
        <w:t xml:space="preserve">וסי' </w:t>
      </w:r>
      <w:r>
        <w:rPr>
          <w:rFonts w:cs="Arial"/>
          <w:rtl/>
        </w:rPr>
        <w:t>מט</w:t>
      </w:r>
      <w:r>
        <w:rPr>
          <w:rFonts w:cs="Arial" w:hint="cs"/>
          <w:rtl/>
        </w:rPr>
        <w:t>-</w:t>
      </w:r>
      <w:r>
        <w:rPr>
          <w:rFonts w:cs="Arial"/>
          <w:rtl/>
        </w:rPr>
        <w:t>נ</w:t>
      </w:r>
      <w:r>
        <w:rPr>
          <w:rFonts w:cs="Arial" w:hint="cs"/>
          <w:rtl/>
        </w:rPr>
        <w:t xml:space="preserve">) ורי"ו </w:t>
      </w:r>
      <w:r>
        <w:rPr>
          <w:rFonts w:cs="Arial"/>
          <w:rtl/>
        </w:rPr>
        <w:t>(נכ"ב ח"ה קפט ע"ג)</w:t>
      </w:r>
      <w:r>
        <w:rPr>
          <w:rFonts w:cs="Arial" w:hint="cs"/>
          <w:rtl/>
        </w:rPr>
        <w:t>.</w:t>
      </w:r>
    </w:p>
  </w:footnote>
  <w:footnote w:id="849">
    <w:p w14:paraId="06F8A1C9" w14:textId="21C63DCA" w:rsidR="00B94393" w:rsidRDefault="00B94393" w:rsidP="00B94393">
      <w:pPr>
        <w:pStyle w:val="a5"/>
      </w:pPr>
      <w:r>
        <w:rPr>
          <w:rStyle w:val="a7"/>
        </w:rPr>
        <w:footnoteRef/>
      </w:r>
      <w:r>
        <w:rPr>
          <w:rtl/>
        </w:rPr>
        <w:t xml:space="preserve"> </w:t>
      </w:r>
      <w:r>
        <w:rPr>
          <w:rFonts w:cs="Arial" w:hint="cs"/>
          <w:rtl/>
        </w:rPr>
        <w:t>וז"ל הר"ן בשמו</w:t>
      </w:r>
      <w:r w:rsidR="008C0E56">
        <w:rPr>
          <w:rFonts w:cs="Arial" w:hint="cs"/>
          <w:rtl/>
        </w:rPr>
        <w:t>:</w:t>
      </w:r>
      <w:r>
        <w:rPr>
          <w:rFonts w:cs="Arial" w:hint="cs"/>
          <w:rtl/>
        </w:rPr>
        <w:t xml:space="preserve"> </w:t>
      </w:r>
      <w:r w:rsidRPr="00EE7F9D">
        <w:rPr>
          <w:rFonts w:cs="Arial"/>
          <w:rtl/>
        </w:rPr>
        <w:t>קטנה שנתקדשה שלא לדעת אביה אמר רב בין היא בין אביה יכולין לעכב</w:t>
      </w:r>
      <w:r>
        <w:rPr>
          <w:rFonts w:cs="Arial" w:hint="cs"/>
          <w:rtl/>
        </w:rPr>
        <w:t>,</w:t>
      </w:r>
      <w:r w:rsidRPr="00EE7F9D">
        <w:rPr>
          <w:rFonts w:cs="Arial"/>
          <w:rtl/>
        </w:rPr>
        <w:t xml:space="preserve"> הואיל ובשעת קבלה לא נתרצה האב</w:t>
      </w:r>
      <w:r>
        <w:rPr>
          <w:rFonts w:cs="Arial" w:hint="cs"/>
          <w:rtl/>
        </w:rPr>
        <w:t>.</w:t>
      </w:r>
      <w:r w:rsidRPr="00EE7F9D">
        <w:rPr>
          <w:rFonts w:cs="Arial"/>
          <w:rtl/>
        </w:rPr>
        <w:t xml:space="preserve"> אם באה לחזור קודם שיתרצה האב</w:t>
      </w:r>
      <w:r>
        <w:rPr>
          <w:rFonts w:cs="Arial" w:hint="cs"/>
          <w:rtl/>
        </w:rPr>
        <w:t>,</w:t>
      </w:r>
      <w:r w:rsidRPr="00EE7F9D">
        <w:rPr>
          <w:rFonts w:cs="Arial"/>
          <w:rtl/>
        </w:rPr>
        <w:t xml:space="preserve"> חוזרת ולא מהני תו ריצוי</w:t>
      </w:r>
      <w:r>
        <w:rPr>
          <w:rFonts w:cs="Arial" w:hint="cs"/>
          <w:rtl/>
        </w:rPr>
        <w:t>.</w:t>
      </w:r>
      <w:r w:rsidRPr="00EE7F9D">
        <w:rPr>
          <w:rFonts w:cs="Arial"/>
          <w:rtl/>
        </w:rPr>
        <w:t xml:space="preserve"> דכיון דאכתי לא חיילי קידושין</w:t>
      </w:r>
      <w:r>
        <w:rPr>
          <w:rFonts w:cs="Arial" w:hint="cs"/>
          <w:rtl/>
        </w:rPr>
        <w:t>,</w:t>
      </w:r>
      <w:r w:rsidRPr="00EE7F9D">
        <w:rPr>
          <w:rFonts w:cs="Arial"/>
          <w:rtl/>
        </w:rPr>
        <w:t xml:space="preserve"> יכולה היא לחזור בה שלא תועיל קבלתה לשם קידושין</w:t>
      </w:r>
      <w:r>
        <w:rPr>
          <w:rFonts w:cs="Arial" w:hint="cs"/>
          <w:rtl/>
        </w:rPr>
        <w:t>.</w:t>
      </w:r>
      <w:r w:rsidRPr="00EE7F9D">
        <w:rPr>
          <w:rFonts w:cs="Arial"/>
          <w:rtl/>
        </w:rPr>
        <w:t xml:space="preserve"> וקיי"ל כרב</w:t>
      </w:r>
      <w:r>
        <w:rPr>
          <w:rFonts w:cs="Arial" w:hint="cs"/>
          <w:rtl/>
        </w:rPr>
        <w:t>.</w:t>
      </w:r>
      <w:r w:rsidRPr="00EE7F9D">
        <w:rPr>
          <w:rFonts w:cs="Arial"/>
          <w:rtl/>
        </w:rPr>
        <w:t xml:space="preserve"> ונפקא לן מינה לדידן דאפילו נתרצה האב בפירוש אח"כ</w:t>
      </w:r>
      <w:r>
        <w:rPr>
          <w:rFonts w:cs="Arial" w:hint="cs"/>
          <w:rtl/>
        </w:rPr>
        <w:t>,</w:t>
      </w:r>
      <w:r w:rsidRPr="00EE7F9D">
        <w:rPr>
          <w:rFonts w:cs="Arial"/>
          <w:rtl/>
        </w:rPr>
        <w:t xml:space="preserve"> מהניא מחאת הבת שמיחתה מתחלה</w:t>
      </w:r>
      <w:r>
        <w:rPr>
          <w:rFonts w:cs="Arial" w:hint="cs"/>
          <w:rtl/>
        </w:rPr>
        <w:t>.</w:t>
      </w:r>
      <w:r w:rsidRPr="00EE7F9D">
        <w:rPr>
          <w:rFonts w:cs="Arial"/>
          <w:rtl/>
        </w:rPr>
        <w:t xml:space="preserve"> ומיהו היכא שלא מיחו</w:t>
      </w:r>
      <w:r>
        <w:rPr>
          <w:rFonts w:cs="Arial" w:hint="cs"/>
          <w:rtl/>
        </w:rPr>
        <w:t>,</w:t>
      </w:r>
      <w:r w:rsidRPr="00EE7F9D">
        <w:rPr>
          <w:rFonts w:cs="Arial"/>
          <w:rtl/>
        </w:rPr>
        <w:t xml:space="preserve"> לא היא ולא אביה</w:t>
      </w:r>
      <w:r>
        <w:rPr>
          <w:rFonts w:cs="Arial" w:hint="cs"/>
          <w:rtl/>
        </w:rPr>
        <w:t>,</w:t>
      </w:r>
      <w:r w:rsidRPr="00EE7F9D">
        <w:rPr>
          <w:rFonts w:cs="Arial"/>
          <w:rtl/>
        </w:rPr>
        <w:t xml:space="preserve"> חיילי קידושין משעת קבלתה ואע</w:t>
      </w:r>
      <w:r>
        <w:rPr>
          <w:rFonts w:cs="Arial" w:hint="cs"/>
          <w:rtl/>
        </w:rPr>
        <w:t>"</w:t>
      </w:r>
      <w:r w:rsidRPr="00EE7F9D">
        <w:rPr>
          <w:rFonts w:cs="Arial"/>
          <w:rtl/>
        </w:rPr>
        <w:t>פ שנתאכלו המעות קודם שנתרצה</w:t>
      </w:r>
      <w:r>
        <w:rPr>
          <w:rFonts w:cs="Arial" w:hint="cs"/>
          <w:rtl/>
        </w:rPr>
        <w:t xml:space="preserve">. </w:t>
      </w:r>
      <w:r w:rsidRPr="00EE7F9D">
        <w:rPr>
          <w:rFonts w:cs="Arial"/>
          <w:rtl/>
        </w:rPr>
        <w:t>וכתבתי כל זה על דעת רש"י</w:t>
      </w:r>
      <w:r>
        <w:rPr>
          <w:rFonts w:cs="Arial" w:hint="cs"/>
          <w:rtl/>
        </w:rPr>
        <w:t xml:space="preserve"> (מה: ד"ה בפירוש),</w:t>
      </w:r>
      <w:r w:rsidRPr="00EE7F9D">
        <w:rPr>
          <w:rFonts w:cs="Arial"/>
          <w:rtl/>
        </w:rPr>
        <w:t xml:space="preserve"> שכתב עלה דההיא דא"ל רב שימי בפי' מר לא ס"ל להא דרב ושמואל שאין חוששין לשמא עשאו שליח אא</w:t>
      </w:r>
      <w:r>
        <w:rPr>
          <w:rFonts w:cs="Arial" w:hint="cs"/>
          <w:rtl/>
        </w:rPr>
        <w:t>"</w:t>
      </w:r>
      <w:r w:rsidRPr="00EE7F9D">
        <w:rPr>
          <w:rFonts w:cs="Arial"/>
          <w:rtl/>
        </w:rPr>
        <w:t>כ שמענו ע"כ</w:t>
      </w:r>
      <w:r>
        <w:rPr>
          <w:rFonts w:cs="Arial" w:hint="cs"/>
          <w:rtl/>
        </w:rPr>
        <w:t>.</w:t>
      </w:r>
      <w:r w:rsidRPr="00EE7F9D">
        <w:rPr>
          <w:rFonts w:cs="Arial"/>
          <w:rtl/>
        </w:rPr>
        <w:t xml:space="preserve"> ונראה שהוא מפרש שאם שמענו שנתרצה </w:t>
      </w:r>
      <w:r>
        <w:rPr>
          <w:rFonts w:cs="Arial" w:hint="cs"/>
          <w:rtl/>
        </w:rPr>
        <w:t xml:space="preserve">- </w:t>
      </w:r>
      <w:r w:rsidRPr="00EE7F9D">
        <w:rPr>
          <w:rFonts w:cs="Arial"/>
          <w:rtl/>
        </w:rPr>
        <w:t>מקודשת</w:t>
      </w:r>
      <w:r>
        <w:rPr>
          <w:rFonts w:cs="Arial" w:hint="cs"/>
          <w:rtl/>
        </w:rPr>
        <w:t>.</w:t>
      </w:r>
      <w:r w:rsidRPr="00EE7F9D">
        <w:rPr>
          <w:rFonts w:cs="Arial"/>
          <w:rtl/>
        </w:rPr>
        <w:t xml:space="preserve"> ולפי זה יש לחוש בנתקדשה שלא לדעת שמא נתרצה</w:t>
      </w:r>
      <w:r>
        <w:rPr>
          <w:rFonts w:cs="Arial" w:hint="cs"/>
          <w:rtl/>
        </w:rPr>
        <w:t>,</w:t>
      </w:r>
      <w:r w:rsidRPr="00EE7F9D">
        <w:rPr>
          <w:rFonts w:cs="Arial"/>
          <w:rtl/>
        </w:rPr>
        <w:t xml:space="preserve"> כיון ששתק כ"כ</w:t>
      </w:r>
      <w:r>
        <w:rPr>
          <w:rFonts w:cs="Arial" w:hint="cs"/>
          <w:rtl/>
        </w:rPr>
        <w:t>.</w:t>
      </w:r>
      <w:r w:rsidRPr="00EE7F9D">
        <w:rPr>
          <w:rFonts w:cs="Arial"/>
          <w:rtl/>
        </w:rPr>
        <w:t xml:space="preserve"> ואם נתרצה </w:t>
      </w:r>
      <w:r>
        <w:rPr>
          <w:rFonts w:cs="Arial" w:hint="cs"/>
          <w:rtl/>
        </w:rPr>
        <w:t xml:space="preserve">- </w:t>
      </w:r>
      <w:r w:rsidRPr="00EE7F9D">
        <w:rPr>
          <w:rFonts w:cs="Arial"/>
          <w:rtl/>
        </w:rPr>
        <w:t>מקודשת</w:t>
      </w:r>
      <w:r>
        <w:rPr>
          <w:rFonts w:cs="Arial" w:hint="cs"/>
          <w:rtl/>
        </w:rPr>
        <w:t>.</w:t>
      </w:r>
      <w:r w:rsidRPr="00EE7F9D">
        <w:rPr>
          <w:rFonts w:cs="Arial"/>
          <w:rtl/>
        </w:rPr>
        <w:t xml:space="preserve"> וכן יש לחוש בנתקדשה הקטנה שלא לדעת אביה ומיחתה ואח"כ נתרצה האב מהו דינה</w:t>
      </w:r>
      <w:r>
        <w:rPr>
          <w:rFonts w:cs="Arial" w:hint="cs"/>
          <w:rtl/>
        </w:rPr>
        <w:t>, ר"ן (שם).</w:t>
      </w:r>
    </w:p>
  </w:footnote>
  <w:footnote w:id="850">
    <w:p w14:paraId="0B63568B" w14:textId="77777777" w:rsidR="00B94393" w:rsidRDefault="00B94393" w:rsidP="00B94393">
      <w:pPr>
        <w:pStyle w:val="a5"/>
      </w:pPr>
      <w:r>
        <w:rPr>
          <w:rStyle w:val="a7"/>
        </w:rPr>
        <w:footnoteRef/>
      </w:r>
      <w:r>
        <w:rPr>
          <w:rtl/>
        </w:rPr>
        <w:t xml:space="preserve"> </w:t>
      </w:r>
      <w:r w:rsidRPr="00EE7F9D">
        <w:rPr>
          <w:rFonts w:cs="Arial"/>
          <w:rtl/>
        </w:rPr>
        <w:t>וכתב עליו הר"ן (שם) משמע דסבירא ליה דאילו נתרצה מעיקרא הוו קידושין</w:t>
      </w:r>
      <w:r>
        <w:rPr>
          <w:rFonts w:cs="Arial" w:hint="cs"/>
          <w:rtl/>
        </w:rPr>
        <w:t>.</w:t>
      </w:r>
      <w:r w:rsidRPr="00EE7F9D">
        <w:rPr>
          <w:rFonts w:cs="Arial"/>
          <w:rtl/>
        </w:rPr>
        <w:t xml:space="preserve"> אבל תמיהני במה שסיים בין היא בין אביה יכולין לעכב</w:t>
      </w:r>
      <w:r>
        <w:rPr>
          <w:rFonts w:cs="Arial" w:hint="cs"/>
          <w:rtl/>
        </w:rPr>
        <w:t>,</w:t>
      </w:r>
      <w:r w:rsidRPr="00EE7F9D">
        <w:rPr>
          <w:rFonts w:cs="Arial"/>
          <w:rtl/>
        </w:rPr>
        <w:t xml:space="preserve"> שזה אין לו ענין אלא אם נאמר שאם נתרצה אח"כ מקודשת</w:t>
      </w:r>
      <w:r>
        <w:rPr>
          <w:rFonts w:cs="Arial" w:hint="cs"/>
          <w:rtl/>
        </w:rPr>
        <w:t>,</w:t>
      </w:r>
      <w:r w:rsidRPr="00EE7F9D">
        <w:rPr>
          <w:rFonts w:cs="Arial"/>
          <w:rtl/>
        </w:rPr>
        <w:t xml:space="preserve"> ובזה יש מקום לומר שאם מיחתה היא קודם שנתרצה שיכולה לעכב</w:t>
      </w:r>
      <w:r>
        <w:rPr>
          <w:rFonts w:cs="Arial" w:hint="cs"/>
          <w:rtl/>
        </w:rPr>
        <w:t>.</w:t>
      </w:r>
      <w:r w:rsidRPr="00EE7F9D">
        <w:rPr>
          <w:rFonts w:cs="Arial"/>
          <w:rtl/>
        </w:rPr>
        <w:t xml:space="preserve"> אבל כיון שהוא סובר שאפילו נתרצה האב אח"כ אינה מקודשת</w:t>
      </w:r>
      <w:r>
        <w:rPr>
          <w:rFonts w:cs="Arial" w:hint="cs"/>
          <w:rtl/>
        </w:rPr>
        <w:t>,</w:t>
      </w:r>
      <w:r w:rsidRPr="00EE7F9D">
        <w:rPr>
          <w:rFonts w:cs="Arial"/>
          <w:rtl/>
        </w:rPr>
        <w:t xml:space="preserve"> היכי שייך למימר שהיא יכולה לעכב</w:t>
      </w:r>
      <w:r>
        <w:rPr>
          <w:rFonts w:cs="Arial" w:hint="cs"/>
          <w:rtl/>
        </w:rPr>
        <w:t>,</w:t>
      </w:r>
      <w:r w:rsidRPr="00EE7F9D">
        <w:rPr>
          <w:rFonts w:cs="Arial"/>
          <w:rtl/>
        </w:rPr>
        <w:t xml:space="preserve"> וצ"ע עכ"ל. ומהרי"ק בשורש ל' (לב ענף א) כתב ליישב זה</w:t>
      </w:r>
      <w:r>
        <w:rPr>
          <w:rFonts w:cs="Arial" w:hint="cs"/>
          <w:rtl/>
        </w:rPr>
        <w:t>,</w:t>
      </w:r>
      <w:r w:rsidRPr="00EE7F9D">
        <w:rPr>
          <w:rFonts w:cs="Arial"/>
          <w:rtl/>
        </w:rPr>
        <w:t xml:space="preserve"> ולא נראו לי דבריו</w:t>
      </w:r>
      <w:r>
        <w:rPr>
          <w:rFonts w:cs="Arial" w:hint="cs"/>
          <w:rtl/>
        </w:rPr>
        <w:t>.</w:t>
      </w:r>
      <w:r w:rsidRPr="00EE7F9D">
        <w:rPr>
          <w:rFonts w:cs="Arial"/>
          <w:rtl/>
        </w:rPr>
        <w:t xml:space="preserve"> ולי נראה שהרמב"ם סובר דכשאמרו בין היא בין אביה יכולין לעכב לא כרש"י שפירש שהיא יכולה לעכב קודם שיתרצה האב</w:t>
      </w:r>
      <w:r>
        <w:rPr>
          <w:rFonts w:cs="Arial" w:hint="cs"/>
          <w:rtl/>
        </w:rPr>
        <w:t>,</w:t>
      </w:r>
      <w:r w:rsidRPr="00EE7F9D">
        <w:rPr>
          <w:rFonts w:cs="Arial"/>
          <w:rtl/>
        </w:rPr>
        <w:t xml:space="preserve"> אלא ה"פ</w:t>
      </w:r>
      <w:r>
        <w:rPr>
          <w:rFonts w:cs="Arial" w:hint="cs"/>
          <w:rtl/>
        </w:rPr>
        <w:t>:</w:t>
      </w:r>
      <w:r w:rsidRPr="00EE7F9D">
        <w:rPr>
          <w:rFonts w:cs="Arial"/>
          <w:rtl/>
        </w:rPr>
        <w:t xml:space="preserve"> אפילו ידענו שנתרצה האב בשעת קידושין היא יכולה לעכב</w:t>
      </w:r>
      <w:r>
        <w:rPr>
          <w:rFonts w:cs="Arial" w:hint="cs"/>
          <w:rtl/>
        </w:rPr>
        <w:t>.</w:t>
      </w:r>
      <w:r w:rsidRPr="00EE7F9D">
        <w:rPr>
          <w:rFonts w:cs="Arial"/>
          <w:rtl/>
        </w:rPr>
        <w:t xml:space="preserve"> ואע</w:t>
      </w:r>
      <w:r>
        <w:rPr>
          <w:rFonts w:cs="Arial" w:hint="cs"/>
          <w:rtl/>
        </w:rPr>
        <w:t>"</w:t>
      </w:r>
      <w:r w:rsidRPr="00EE7F9D">
        <w:rPr>
          <w:rFonts w:cs="Arial"/>
          <w:rtl/>
        </w:rPr>
        <w:t>פ שהוא יכול לקדשה בע"כ</w:t>
      </w:r>
      <w:r>
        <w:rPr>
          <w:rFonts w:cs="Arial" w:hint="cs"/>
          <w:rtl/>
        </w:rPr>
        <w:t>,</w:t>
      </w:r>
      <w:r w:rsidRPr="00EE7F9D">
        <w:rPr>
          <w:rFonts w:cs="Arial"/>
          <w:rtl/>
        </w:rPr>
        <w:t xml:space="preserve"> היינו כשהוא מקדשה מדעתו</w:t>
      </w:r>
      <w:r>
        <w:rPr>
          <w:rFonts w:cs="Arial" w:hint="cs"/>
          <w:rtl/>
        </w:rPr>
        <w:t>.</w:t>
      </w:r>
      <w:r w:rsidRPr="00EE7F9D">
        <w:rPr>
          <w:rFonts w:cs="Arial"/>
          <w:rtl/>
        </w:rPr>
        <w:t xml:space="preserve"> אבל כשהוא לא קידשה</w:t>
      </w:r>
      <w:r>
        <w:rPr>
          <w:rFonts w:cs="Arial" w:hint="cs"/>
          <w:rtl/>
        </w:rPr>
        <w:t>,</w:t>
      </w:r>
      <w:r w:rsidRPr="00EE7F9D">
        <w:rPr>
          <w:rFonts w:cs="Arial"/>
          <w:rtl/>
        </w:rPr>
        <w:t xml:space="preserve"> רק שנתרצה</w:t>
      </w:r>
      <w:r>
        <w:rPr>
          <w:rFonts w:cs="Arial" w:hint="cs"/>
          <w:rtl/>
        </w:rPr>
        <w:t>,</w:t>
      </w:r>
      <w:r w:rsidRPr="00EE7F9D">
        <w:rPr>
          <w:rFonts w:cs="Arial"/>
          <w:rtl/>
        </w:rPr>
        <w:t xml:space="preserve"> דמאחר שנתרצה הרי היא מקודשת</w:t>
      </w:r>
      <w:r>
        <w:rPr>
          <w:rFonts w:cs="Arial" w:hint="cs"/>
          <w:rtl/>
        </w:rPr>
        <w:t>,</w:t>
      </w:r>
      <w:r w:rsidRPr="00EE7F9D">
        <w:rPr>
          <w:rFonts w:cs="Arial"/>
          <w:rtl/>
        </w:rPr>
        <w:t xml:space="preserve"> אם אח</w:t>
      </w:r>
      <w:r>
        <w:rPr>
          <w:rFonts w:cs="Arial" w:hint="cs"/>
          <w:rtl/>
        </w:rPr>
        <w:t>"</w:t>
      </w:r>
      <w:r w:rsidRPr="00EE7F9D">
        <w:rPr>
          <w:rFonts w:cs="Arial"/>
          <w:rtl/>
        </w:rPr>
        <w:t>כ לא נתרצית כיון שהוא לא קידשה מתחלה</w:t>
      </w:r>
      <w:r>
        <w:rPr>
          <w:rFonts w:cs="Arial" w:hint="cs"/>
          <w:rtl/>
        </w:rPr>
        <w:t xml:space="preserve"> -</w:t>
      </w:r>
      <w:r w:rsidRPr="00EE7F9D">
        <w:rPr>
          <w:rFonts w:cs="Arial"/>
          <w:rtl/>
        </w:rPr>
        <w:t xml:space="preserve"> הרי הוא תלוי בדעתה</w:t>
      </w:r>
      <w:r>
        <w:rPr>
          <w:rFonts w:cs="Arial" w:hint="cs"/>
          <w:rtl/>
        </w:rPr>
        <w:t>.</w:t>
      </w:r>
      <w:r w:rsidRPr="00EE7F9D">
        <w:rPr>
          <w:rFonts w:cs="Arial"/>
          <w:rtl/>
        </w:rPr>
        <w:t xml:space="preserve"> וזה מוכרח בדברי הרמב"ם שכתב </w:t>
      </w:r>
      <w:r>
        <w:rPr>
          <w:rFonts w:cs="Arial" w:hint="cs"/>
          <w:rtl/>
        </w:rPr>
        <w:t>"</w:t>
      </w:r>
      <w:r w:rsidRPr="00EE7F9D">
        <w:rPr>
          <w:rFonts w:cs="Arial"/>
          <w:rtl/>
        </w:rPr>
        <w:t>בין אם נתקדשה בפניו</w:t>
      </w:r>
      <w:r>
        <w:rPr>
          <w:rFonts w:cs="Arial" w:hint="cs"/>
          <w:rtl/>
        </w:rPr>
        <w:t>",</w:t>
      </w:r>
      <w:r w:rsidRPr="00EE7F9D">
        <w:rPr>
          <w:rFonts w:cs="Arial"/>
          <w:rtl/>
        </w:rPr>
        <w:t xml:space="preserve"> דכיון דלא מיחה בה באותה שעה מסתמא נתרצה</w:t>
      </w:r>
      <w:r>
        <w:rPr>
          <w:rFonts w:cs="Arial" w:hint="cs"/>
          <w:rtl/>
        </w:rPr>
        <w:t>.</w:t>
      </w:r>
      <w:r w:rsidRPr="00EE7F9D">
        <w:rPr>
          <w:rFonts w:cs="Arial"/>
          <w:rtl/>
        </w:rPr>
        <w:t xml:space="preserve"> וקרוב לפירוש זה כתבו התוספות (מו. ד"ה בין)</w:t>
      </w:r>
      <w:r>
        <w:rPr>
          <w:rFonts w:cs="Arial" w:hint="cs"/>
          <w:rtl/>
        </w:rPr>
        <w:t xml:space="preserve"> </w:t>
      </w:r>
      <w:r w:rsidRPr="007838ED">
        <w:rPr>
          <w:rFonts w:cs="Arial" w:hint="cs"/>
          <w:sz w:val="16"/>
          <w:szCs w:val="16"/>
          <w:rtl/>
        </w:rPr>
        <w:t>{</w:t>
      </w:r>
      <w:r>
        <w:rPr>
          <w:rFonts w:cs="Arial" w:hint="cs"/>
          <w:sz w:val="16"/>
          <w:szCs w:val="16"/>
          <w:rtl/>
        </w:rPr>
        <w:t>וכן הבין הטור בדעת הרי"ף, שהרי כתב בשמו "ואפילו נתקדשה בפניו אינו כלום"}</w:t>
      </w:r>
      <w:r>
        <w:rPr>
          <w:rFonts w:cs="Arial" w:hint="cs"/>
          <w:rtl/>
        </w:rPr>
        <w:t>.</w:t>
      </w:r>
      <w:r w:rsidRPr="00EE7F9D">
        <w:rPr>
          <w:rFonts w:cs="Arial"/>
          <w:rtl/>
        </w:rPr>
        <w:t xml:space="preserve"> וא"כ אפילו למי שפוסק שאם נתרצה אח"כ אינה מקודשת יש ענין לבין היא ובין אביה יכולין לעכב</w:t>
      </w:r>
      <w:r>
        <w:rPr>
          <w:rFonts w:cs="Arial" w:hint="cs"/>
          <w:rtl/>
        </w:rPr>
        <w:t>,</w:t>
      </w:r>
      <w:r w:rsidRPr="00EE7F9D">
        <w:rPr>
          <w:rFonts w:cs="Arial"/>
          <w:rtl/>
        </w:rPr>
        <w:t xml:space="preserve"> להיכא דנתרצה בשעת הקידושין</w:t>
      </w:r>
      <w:r>
        <w:rPr>
          <w:rFonts w:cs="Arial" w:hint="cs"/>
          <w:rtl/>
        </w:rPr>
        <w:t>.</w:t>
      </w:r>
      <w:r w:rsidRPr="00EE7F9D">
        <w:rPr>
          <w:rFonts w:cs="Arial"/>
          <w:rtl/>
        </w:rPr>
        <w:t xml:space="preserve"> ופסק הרמב"ם כרב דאמר בין היא ובין אביה יכולין לעכב לגבי רב אסי דאמר אביה ולא היא</w:t>
      </w:r>
      <w:r>
        <w:rPr>
          <w:rFonts w:cs="Arial" w:hint="cs"/>
          <w:rtl/>
        </w:rPr>
        <w:t>,</w:t>
      </w:r>
      <w:r w:rsidRPr="00EE7F9D">
        <w:rPr>
          <w:rFonts w:cs="Arial"/>
          <w:rtl/>
        </w:rPr>
        <w:t xml:space="preserve"> משום דה"ל תלמיד במקום הרב</w:t>
      </w:r>
      <w:r>
        <w:rPr>
          <w:rFonts w:cs="Arial" w:hint="cs"/>
          <w:rtl/>
        </w:rPr>
        <w:t>, ב"י.</w:t>
      </w:r>
    </w:p>
  </w:footnote>
  <w:footnote w:id="851">
    <w:p w14:paraId="7CFBC0A6" w14:textId="77777777" w:rsidR="00B94393" w:rsidRDefault="00B94393" w:rsidP="00B94393">
      <w:pPr>
        <w:pStyle w:val="a5"/>
      </w:pPr>
      <w:r>
        <w:rPr>
          <w:rStyle w:val="a7"/>
        </w:rPr>
        <w:footnoteRef/>
      </w:r>
      <w:r>
        <w:rPr>
          <w:rtl/>
        </w:rPr>
        <w:t xml:space="preserve"> </w:t>
      </w:r>
      <w:r w:rsidRPr="005D1E5F">
        <w:rPr>
          <w:rFonts w:cs="Arial"/>
          <w:rtl/>
        </w:rPr>
        <w:t>אבל מדברי הרמ"ה והרא"ש לא משמע דשתיקה כהודאה דמיא</w:t>
      </w:r>
      <w:r>
        <w:rPr>
          <w:rFonts w:cs="Arial" w:hint="cs"/>
          <w:rtl/>
        </w:rPr>
        <w:t>.</w:t>
      </w:r>
      <w:r w:rsidRPr="005D1E5F">
        <w:rPr>
          <w:rFonts w:cs="Arial"/>
          <w:rtl/>
        </w:rPr>
        <w:t xml:space="preserve"> ובתשובת בר ששת </w:t>
      </w:r>
      <w:r>
        <w:rPr>
          <w:rFonts w:cs="Arial" w:hint="cs"/>
          <w:rtl/>
        </w:rPr>
        <w:t>(</w:t>
      </w:r>
      <w:r w:rsidRPr="005D1E5F">
        <w:rPr>
          <w:rFonts w:cs="Arial"/>
          <w:rtl/>
        </w:rPr>
        <w:t>סימן קצג</w:t>
      </w:r>
      <w:r>
        <w:rPr>
          <w:rFonts w:cs="Arial" w:hint="cs"/>
          <w:rtl/>
        </w:rPr>
        <w:t>)</w:t>
      </w:r>
      <w:r w:rsidRPr="005D1E5F">
        <w:rPr>
          <w:rFonts w:cs="Arial"/>
          <w:rtl/>
        </w:rPr>
        <w:t xml:space="preserve"> כתב ב' הסברות</w:t>
      </w:r>
      <w:r>
        <w:rPr>
          <w:rFonts w:cs="Arial" w:hint="cs"/>
          <w:rtl/>
        </w:rPr>
        <w:t>.</w:t>
      </w:r>
      <w:r w:rsidRPr="005D1E5F">
        <w:rPr>
          <w:rFonts w:cs="Arial"/>
          <w:rtl/>
        </w:rPr>
        <w:t xml:space="preserve"> וכתב עוד דאם מיחה האב פעם אחת</w:t>
      </w:r>
      <w:r>
        <w:rPr>
          <w:rFonts w:cs="Arial" w:hint="cs"/>
          <w:rtl/>
        </w:rPr>
        <w:t>,</w:t>
      </w:r>
      <w:r w:rsidRPr="005D1E5F">
        <w:rPr>
          <w:rFonts w:cs="Arial"/>
          <w:rtl/>
        </w:rPr>
        <w:t xml:space="preserve"> מיד נתבטלו ואינו מהני אם נתרצה אחר כך</w:t>
      </w:r>
      <w:r>
        <w:rPr>
          <w:rFonts w:cs="Arial" w:hint="cs"/>
          <w:rtl/>
        </w:rPr>
        <w:t>.</w:t>
      </w:r>
      <w:r w:rsidRPr="005D1E5F">
        <w:rPr>
          <w:rFonts w:cs="Arial"/>
          <w:rtl/>
        </w:rPr>
        <w:t xml:space="preserve"> והאריך שם בחילוקים אלו</w:t>
      </w:r>
      <w:r>
        <w:rPr>
          <w:rFonts w:cs="Arial" w:hint="cs"/>
          <w:rtl/>
        </w:rPr>
        <w:t>.</w:t>
      </w:r>
      <w:r w:rsidRPr="005D1E5F">
        <w:rPr>
          <w:rFonts w:cs="Arial"/>
          <w:rtl/>
        </w:rPr>
        <w:t xml:space="preserve"> ועיין במהרי"ל בתשובה </w:t>
      </w:r>
      <w:r>
        <w:rPr>
          <w:rFonts w:cs="Arial" w:hint="cs"/>
          <w:rtl/>
        </w:rPr>
        <w:t>(</w:t>
      </w:r>
      <w:r w:rsidRPr="005D1E5F">
        <w:rPr>
          <w:rFonts w:cs="Arial"/>
          <w:rtl/>
        </w:rPr>
        <w:t>סימן נב</w:t>
      </w:r>
      <w:r>
        <w:rPr>
          <w:rFonts w:cs="Arial" w:hint="cs"/>
          <w:rtl/>
        </w:rPr>
        <w:t>), דרכ"מ (אות ח).</w:t>
      </w:r>
    </w:p>
  </w:footnote>
  <w:footnote w:id="852">
    <w:p w14:paraId="0F820F90" w14:textId="36C2F825" w:rsidR="0009635F" w:rsidRDefault="0009635F" w:rsidP="0009635F">
      <w:pPr>
        <w:pStyle w:val="a5"/>
      </w:pPr>
      <w:r>
        <w:rPr>
          <w:rStyle w:val="a7"/>
        </w:rPr>
        <w:footnoteRef/>
      </w:r>
      <w:r>
        <w:rPr>
          <w:rtl/>
        </w:rPr>
        <w:t xml:space="preserve"> </w:t>
      </w:r>
      <w:r w:rsidR="00411422" w:rsidRPr="005D1E5F">
        <w:rPr>
          <w:rFonts w:cs="Arial"/>
          <w:rtl/>
        </w:rPr>
        <w:t>ועיין שם שהאריך בזה</w:t>
      </w:r>
      <w:r w:rsidR="00447D08">
        <w:rPr>
          <w:rFonts w:cs="Arial" w:hint="cs"/>
          <w:rtl/>
        </w:rPr>
        <w:t>.</w:t>
      </w:r>
      <w:r w:rsidR="00411422" w:rsidRPr="005D1E5F">
        <w:rPr>
          <w:rFonts w:cs="Arial"/>
          <w:rtl/>
        </w:rPr>
        <w:t xml:space="preserve"> וכ"כ מהרי"ו</w:t>
      </w:r>
      <w:r w:rsidR="00411422" w:rsidRPr="00447D08">
        <w:rPr>
          <w:rFonts w:cs="Arial"/>
          <w:sz w:val="16"/>
          <w:szCs w:val="16"/>
          <w:rtl/>
        </w:rPr>
        <w:t xml:space="preserve"> </w:t>
      </w:r>
      <w:r w:rsidR="00447D08" w:rsidRPr="00447D08">
        <w:rPr>
          <w:rFonts w:cs="Arial" w:hint="cs"/>
          <w:sz w:val="16"/>
          <w:szCs w:val="16"/>
          <w:rtl/>
        </w:rPr>
        <w:t>(</w:t>
      </w:r>
      <w:r w:rsidR="00411422" w:rsidRPr="00447D08">
        <w:rPr>
          <w:rFonts w:cs="Arial"/>
          <w:sz w:val="16"/>
          <w:szCs w:val="16"/>
          <w:rtl/>
        </w:rPr>
        <w:t>סי' קיב</w:t>
      </w:r>
      <w:r w:rsidR="00447D08" w:rsidRPr="00447D08">
        <w:rPr>
          <w:rFonts w:cs="Arial" w:hint="cs"/>
          <w:sz w:val="16"/>
          <w:szCs w:val="16"/>
          <w:rtl/>
        </w:rPr>
        <w:t>, וז"ל הדרכ"מ [אות יא*] בשמו</w:t>
      </w:r>
      <w:r w:rsidR="008C0E56">
        <w:rPr>
          <w:rFonts w:cs="Arial" w:hint="cs"/>
          <w:sz w:val="16"/>
          <w:szCs w:val="16"/>
          <w:rtl/>
        </w:rPr>
        <w:t>:</w:t>
      </w:r>
      <w:r w:rsidR="00447D08" w:rsidRPr="00447D08">
        <w:rPr>
          <w:rFonts w:cs="Arial" w:hint="cs"/>
          <w:sz w:val="16"/>
          <w:szCs w:val="16"/>
          <w:rtl/>
        </w:rPr>
        <w:t xml:space="preserve"> </w:t>
      </w:r>
      <w:r w:rsidR="00447D08" w:rsidRPr="00447D08">
        <w:rPr>
          <w:rFonts w:cs="Arial"/>
          <w:sz w:val="16"/>
          <w:szCs w:val="16"/>
          <w:rtl/>
        </w:rPr>
        <w:t>קטנה שנשאת כשאביה במדינת הים</w:t>
      </w:r>
      <w:r w:rsidR="00447D08" w:rsidRPr="00447D08">
        <w:rPr>
          <w:rFonts w:cs="Arial" w:hint="cs"/>
          <w:sz w:val="16"/>
          <w:szCs w:val="16"/>
          <w:rtl/>
        </w:rPr>
        <w:t>,</w:t>
      </w:r>
      <w:r w:rsidR="00447D08" w:rsidRPr="00447D08">
        <w:rPr>
          <w:rFonts w:cs="Arial"/>
          <w:sz w:val="16"/>
          <w:szCs w:val="16"/>
          <w:rtl/>
        </w:rPr>
        <w:t xml:space="preserve"> וגדלה אצל הבעל </w:t>
      </w:r>
      <w:r w:rsidR="00447D08" w:rsidRPr="00447D08">
        <w:rPr>
          <w:rFonts w:cs="Arial" w:hint="cs"/>
          <w:sz w:val="16"/>
          <w:szCs w:val="16"/>
          <w:rtl/>
        </w:rPr>
        <w:t xml:space="preserve">- </w:t>
      </w:r>
      <w:r w:rsidR="00447D08" w:rsidRPr="00447D08">
        <w:rPr>
          <w:rFonts w:cs="Arial"/>
          <w:sz w:val="16"/>
          <w:szCs w:val="16"/>
          <w:rtl/>
        </w:rPr>
        <w:t>צריכה גט אע</w:t>
      </w:r>
      <w:r w:rsidR="00447D08" w:rsidRPr="00447D08">
        <w:rPr>
          <w:rFonts w:cs="Arial" w:hint="cs"/>
          <w:sz w:val="16"/>
          <w:szCs w:val="16"/>
          <w:rtl/>
        </w:rPr>
        <w:t>"</w:t>
      </w:r>
      <w:r w:rsidR="00447D08" w:rsidRPr="00447D08">
        <w:rPr>
          <w:rFonts w:cs="Arial"/>
          <w:sz w:val="16"/>
          <w:szCs w:val="16"/>
          <w:rtl/>
        </w:rPr>
        <w:t>ג דלא בא עליה משגדלה ואע</w:t>
      </w:r>
      <w:r w:rsidR="00447D08" w:rsidRPr="00447D08">
        <w:rPr>
          <w:rFonts w:cs="Arial" w:hint="cs"/>
          <w:sz w:val="16"/>
          <w:szCs w:val="16"/>
          <w:rtl/>
        </w:rPr>
        <w:t>"</w:t>
      </w:r>
      <w:r w:rsidR="00447D08" w:rsidRPr="00447D08">
        <w:rPr>
          <w:rFonts w:cs="Arial"/>
          <w:sz w:val="16"/>
          <w:szCs w:val="16"/>
          <w:rtl/>
        </w:rPr>
        <w:t>ג דלא השיאוה אמה ואחיה</w:t>
      </w:r>
      <w:r w:rsidR="00447D08" w:rsidRPr="00447D08">
        <w:rPr>
          <w:rFonts w:cs="Arial" w:hint="cs"/>
          <w:sz w:val="16"/>
          <w:szCs w:val="16"/>
          <w:rtl/>
        </w:rPr>
        <w:t>.</w:t>
      </w:r>
      <w:r w:rsidR="00447D08" w:rsidRPr="00447D08">
        <w:rPr>
          <w:rFonts w:cs="Arial"/>
          <w:sz w:val="16"/>
          <w:szCs w:val="16"/>
          <w:rtl/>
        </w:rPr>
        <w:t xml:space="preserve"> ועיין בתשו' מהרי"ל סימן נ"ב, וכבר כתבתי כן בשם מהרי"ק שיש חולקים</w:t>
      </w:r>
      <w:r w:rsidR="00411422" w:rsidRPr="00447D08">
        <w:rPr>
          <w:rFonts w:cs="Arial"/>
          <w:sz w:val="16"/>
          <w:szCs w:val="16"/>
          <w:rtl/>
        </w:rPr>
        <w:t>)</w:t>
      </w:r>
      <w:r w:rsidR="00411422">
        <w:rPr>
          <w:rFonts w:cs="Arial" w:hint="cs"/>
          <w:rtl/>
        </w:rPr>
        <w:t>.</w:t>
      </w:r>
      <w:r w:rsidR="00411422" w:rsidRPr="005D1E5F">
        <w:rPr>
          <w:rFonts w:cs="Arial"/>
          <w:rtl/>
        </w:rPr>
        <w:t xml:space="preserve"> וע"ל סימן מ"ג (עמ' רלב - רלג) שכן כתב הטור</w:t>
      </w:r>
      <w:r w:rsidR="00411422">
        <w:rPr>
          <w:rFonts w:cs="Arial" w:hint="cs"/>
          <w:rtl/>
        </w:rPr>
        <w:t>.</w:t>
      </w:r>
      <w:r w:rsidR="00411422" w:rsidRPr="005D1E5F">
        <w:rPr>
          <w:rFonts w:cs="Arial"/>
          <w:rtl/>
        </w:rPr>
        <w:t xml:space="preserve"> ובתשובת הרשב"א (ח"א סי</w:t>
      </w:r>
      <w:r w:rsidR="008C0E56">
        <w:rPr>
          <w:rFonts w:cs="Arial" w:hint="cs"/>
          <w:rtl/>
        </w:rPr>
        <w:t>'</w:t>
      </w:r>
      <w:r w:rsidR="00411422" w:rsidRPr="005D1E5F">
        <w:rPr>
          <w:rFonts w:cs="Arial"/>
          <w:rtl/>
        </w:rPr>
        <w:t xml:space="preserve"> אלף ריט</w:t>
      </w:r>
      <w:r w:rsidR="008C0E56">
        <w:rPr>
          <w:rFonts w:cs="Arial" w:hint="cs"/>
          <w:rtl/>
        </w:rPr>
        <w:t>)</w:t>
      </w:r>
      <w:r w:rsidR="00411422" w:rsidRPr="005D1E5F">
        <w:rPr>
          <w:rFonts w:cs="Arial"/>
          <w:rtl/>
        </w:rPr>
        <w:t xml:space="preserve"> וכן בתרו</w:t>
      </w:r>
      <w:r w:rsidR="008C0E56">
        <w:rPr>
          <w:rFonts w:cs="Arial" w:hint="cs"/>
          <w:rtl/>
        </w:rPr>
        <w:t>ה"ד (</w:t>
      </w:r>
      <w:r w:rsidR="00411422" w:rsidRPr="005D1E5F">
        <w:rPr>
          <w:rFonts w:cs="Arial"/>
          <w:rtl/>
        </w:rPr>
        <w:t>סי</w:t>
      </w:r>
      <w:r w:rsidR="008C0E56">
        <w:rPr>
          <w:rFonts w:cs="Arial" w:hint="cs"/>
          <w:rtl/>
        </w:rPr>
        <w:t>'</w:t>
      </w:r>
      <w:r w:rsidR="00411422" w:rsidRPr="005D1E5F">
        <w:rPr>
          <w:rFonts w:cs="Arial"/>
          <w:rtl/>
        </w:rPr>
        <w:t xml:space="preserve"> רח</w:t>
      </w:r>
      <w:r w:rsidR="008C0E56">
        <w:rPr>
          <w:rFonts w:cs="Arial" w:hint="cs"/>
          <w:rtl/>
        </w:rPr>
        <w:t>)</w:t>
      </w:r>
      <w:r w:rsidR="00411422" w:rsidRPr="005D1E5F">
        <w:rPr>
          <w:rFonts w:cs="Arial"/>
          <w:rtl/>
        </w:rPr>
        <w:t xml:space="preserve"> משמע דלא אמרינן שגדלה קידושיה עמה אא</w:t>
      </w:r>
      <w:r w:rsidR="00411422">
        <w:rPr>
          <w:rFonts w:cs="Arial" w:hint="cs"/>
          <w:rtl/>
        </w:rPr>
        <w:t>"</w:t>
      </w:r>
      <w:r w:rsidR="00411422" w:rsidRPr="005D1E5F">
        <w:rPr>
          <w:rFonts w:cs="Arial"/>
          <w:rtl/>
        </w:rPr>
        <w:t>כ בעל לאחר שגדלה</w:t>
      </w:r>
      <w:r w:rsidR="00411422">
        <w:rPr>
          <w:rFonts w:cs="Arial" w:hint="cs"/>
          <w:rtl/>
        </w:rPr>
        <w:t>.</w:t>
      </w:r>
      <w:r w:rsidR="00411422" w:rsidRPr="005D1E5F">
        <w:rPr>
          <w:rFonts w:cs="Arial"/>
          <w:rtl/>
        </w:rPr>
        <w:t xml:space="preserve"> וע"ל סימן ל"א (אות ו) ולקמן בסימן זה כתבתי עוד מזה</w:t>
      </w:r>
      <w:r w:rsidR="00411422">
        <w:rPr>
          <w:rFonts w:cs="Arial" w:hint="cs"/>
          <w:rtl/>
        </w:rPr>
        <w:t xml:space="preserve">, </w:t>
      </w:r>
      <w:r w:rsidR="00411422" w:rsidRPr="00411422">
        <w:rPr>
          <w:rFonts w:cs="Arial" w:hint="cs"/>
          <w:b/>
          <w:bCs/>
          <w:rtl/>
        </w:rPr>
        <w:t>דרכ"מ</w:t>
      </w:r>
      <w:r w:rsidR="00411422">
        <w:rPr>
          <w:rFonts w:cs="Arial" w:hint="cs"/>
          <w:rtl/>
        </w:rPr>
        <w:t xml:space="preserve"> (אות ט).      </w:t>
      </w:r>
      <w:r w:rsidRPr="0009635F">
        <w:rPr>
          <w:rFonts w:cs="Arial"/>
          <w:rtl/>
        </w:rPr>
        <w:t>דינים דשייכי לסימן זה עיין בתשובת הרשב"א (ח"א) סימן אלף ורי"ט. כתב מהרי"ק בשורש ק"ן בשם ר"ת (ספר הישר שו"ת סי' יג) על קטנה שנישאת ואביה במדינת הים צריכה מיאון ועיין שם</w:t>
      </w:r>
      <w:r w:rsidRPr="0009635F">
        <w:rPr>
          <w:rFonts w:cs="Arial" w:hint="cs"/>
          <w:rtl/>
        </w:rPr>
        <w:t xml:space="preserve">, </w:t>
      </w:r>
      <w:r w:rsidRPr="00411422">
        <w:rPr>
          <w:rFonts w:cs="Arial" w:hint="cs"/>
          <w:b/>
          <w:bCs/>
          <w:rtl/>
        </w:rPr>
        <w:t>ב"י</w:t>
      </w:r>
      <w:r w:rsidRPr="0009635F">
        <w:rPr>
          <w:rFonts w:cs="Arial" w:hint="cs"/>
          <w:rtl/>
        </w:rPr>
        <w:t>.</w:t>
      </w:r>
    </w:p>
  </w:footnote>
  <w:footnote w:id="853">
    <w:p w14:paraId="25D6F237" w14:textId="0D26E38F" w:rsidR="000B75A4" w:rsidRDefault="000B75A4" w:rsidP="000B75A4">
      <w:pPr>
        <w:pStyle w:val="a5"/>
        <w:rPr>
          <w:rtl/>
        </w:rPr>
      </w:pPr>
      <w:r>
        <w:rPr>
          <w:rStyle w:val="a7"/>
        </w:rPr>
        <w:footnoteRef/>
      </w:r>
      <w:r>
        <w:rPr>
          <w:rtl/>
        </w:rPr>
        <w:t xml:space="preserve"> </w:t>
      </w:r>
      <w:r>
        <w:rPr>
          <w:rFonts w:cs="Arial"/>
          <w:rtl/>
        </w:rPr>
        <w:t xml:space="preserve">נראה שגם זה מדברי הרמ"ה </w:t>
      </w:r>
      <w:r>
        <w:rPr>
          <w:rFonts w:cs="Arial" w:hint="cs"/>
          <w:rtl/>
        </w:rPr>
        <w:t xml:space="preserve">(המובאים לעיל בסעי' יא) </w:t>
      </w:r>
      <w:r>
        <w:rPr>
          <w:rFonts w:cs="Arial"/>
          <w:rtl/>
        </w:rPr>
        <w:t>ומילתא דסברא היא</w:t>
      </w:r>
      <w:r w:rsidR="00CE5A33">
        <w:rPr>
          <w:rFonts w:cs="Arial" w:hint="cs"/>
          <w:rtl/>
        </w:rPr>
        <w:t>.</w:t>
      </w:r>
      <w:r>
        <w:rPr>
          <w:rFonts w:cs="Arial"/>
          <w:rtl/>
        </w:rPr>
        <w:t xml:space="preserve"> אלא שמה שכתב בסוף לשונו </w:t>
      </w:r>
      <w:r w:rsidR="00CE5A33">
        <w:rPr>
          <w:rFonts w:cs="Arial" w:hint="cs"/>
          <w:rtl/>
        </w:rPr>
        <w:t>"</w:t>
      </w:r>
      <w:r>
        <w:rPr>
          <w:rFonts w:cs="Arial"/>
          <w:rtl/>
        </w:rPr>
        <w:t>וטרח לחזור לשדכה לשני</w:t>
      </w:r>
      <w:r w:rsidR="00CE5A33">
        <w:rPr>
          <w:rFonts w:cs="Arial" w:hint="cs"/>
          <w:rtl/>
        </w:rPr>
        <w:t>"</w:t>
      </w:r>
      <w:r>
        <w:rPr>
          <w:rFonts w:cs="Arial"/>
          <w:rtl/>
        </w:rPr>
        <w:t xml:space="preserve"> אינו נוח לי</w:t>
      </w:r>
      <w:r>
        <w:rPr>
          <w:rFonts w:cs="Arial" w:hint="cs"/>
          <w:rtl/>
        </w:rPr>
        <w:t>, ב"י.</w:t>
      </w:r>
      <w:r w:rsidR="00CE5A33">
        <w:rPr>
          <w:rFonts w:hint="cs"/>
          <w:rtl/>
        </w:rPr>
        <w:t xml:space="preserve">     ואיני מבין מדוע סוף דברי הרמ"ה אינם נוחים לב"י, שהרי מיירי כשגילה דעתו בתחילה לקדשה לראובן, ואח"כ טרח וחיזר לשדכה עם שמעון, שאז אם נתקדשה לראובן מדעתה - אין חוששין לקידושין, שהרי דעת האב גלויה שחפץ רק בשמעון.</w:t>
      </w:r>
    </w:p>
  </w:footnote>
  <w:footnote w:id="854">
    <w:p w14:paraId="0C846935" w14:textId="77777777" w:rsidR="000B75A4" w:rsidRDefault="000B75A4" w:rsidP="000B75A4">
      <w:pPr>
        <w:pStyle w:val="a5"/>
        <w:rPr>
          <w:rtl/>
        </w:rPr>
      </w:pPr>
      <w:r>
        <w:rPr>
          <w:rStyle w:val="a7"/>
        </w:rPr>
        <w:footnoteRef/>
      </w:r>
      <w:r>
        <w:rPr>
          <w:rtl/>
        </w:rPr>
        <w:t xml:space="preserve"> </w:t>
      </w:r>
      <w:r w:rsidRPr="00B25C1C">
        <w:rPr>
          <w:rFonts w:cs="Arial"/>
          <w:rtl/>
        </w:rPr>
        <w:t>אע</w:t>
      </w:r>
      <w:r>
        <w:rPr>
          <w:rFonts w:cs="Arial" w:hint="cs"/>
          <w:rtl/>
        </w:rPr>
        <w:t>"</w:t>
      </w:r>
      <w:r w:rsidRPr="00B25C1C">
        <w:rPr>
          <w:rFonts w:cs="Arial"/>
          <w:rtl/>
        </w:rPr>
        <w:t>ג דגבי תרומה מחזקינן ליה בחזקה שנתרצה בחופה</w:t>
      </w:r>
      <w:r>
        <w:rPr>
          <w:rFonts w:cs="Arial" w:hint="cs"/>
          <w:rtl/>
        </w:rPr>
        <w:t>,</w:t>
      </w:r>
      <w:r w:rsidRPr="00B25C1C">
        <w:rPr>
          <w:rFonts w:cs="Arial"/>
          <w:rtl/>
        </w:rPr>
        <w:t xml:space="preserve"> התם הוא דאי נימא לא נתרצה אכלה מדאורייתא</w:t>
      </w:r>
      <w:r>
        <w:rPr>
          <w:rFonts w:cs="Arial" w:hint="cs"/>
          <w:rtl/>
        </w:rPr>
        <w:t>,</w:t>
      </w:r>
      <w:r w:rsidRPr="00B25C1C">
        <w:rPr>
          <w:rFonts w:cs="Arial"/>
          <w:rtl/>
        </w:rPr>
        <w:t xml:space="preserve"> דארוסה אוכלת בתרומה דבר תורה</w:t>
      </w:r>
      <w:r>
        <w:rPr>
          <w:rFonts w:cs="Arial" w:hint="cs"/>
          <w:rtl/>
        </w:rPr>
        <w:t>.</w:t>
      </w:r>
      <w:r w:rsidRPr="00B25C1C">
        <w:rPr>
          <w:rFonts w:cs="Arial"/>
          <w:rtl/>
        </w:rPr>
        <w:t xml:space="preserve"> אבל לענין ירושה דבעינן שארו</w:t>
      </w:r>
      <w:r>
        <w:rPr>
          <w:rFonts w:cs="Arial" w:hint="cs"/>
          <w:rtl/>
        </w:rPr>
        <w:t>,</w:t>
      </w:r>
      <w:r w:rsidRPr="00B25C1C">
        <w:rPr>
          <w:rFonts w:cs="Arial"/>
          <w:rtl/>
        </w:rPr>
        <w:t xml:space="preserve"> מודה דאינו אלא כארוס</w:t>
      </w:r>
      <w:r>
        <w:rPr>
          <w:rFonts w:cs="Arial" w:hint="cs"/>
          <w:rtl/>
        </w:rPr>
        <w:t>,</w:t>
      </w:r>
      <w:r w:rsidRPr="00B25C1C">
        <w:rPr>
          <w:rFonts w:cs="Arial"/>
          <w:rtl/>
        </w:rPr>
        <w:t xml:space="preserve"> ואם מתה אינו יורשה</w:t>
      </w:r>
      <w:r>
        <w:rPr>
          <w:rFonts w:cs="Arial" w:hint="cs"/>
          <w:rtl/>
        </w:rPr>
        <w:t>.</w:t>
      </w:r>
      <w:r w:rsidRPr="00B25C1C">
        <w:rPr>
          <w:rFonts w:cs="Arial"/>
          <w:rtl/>
        </w:rPr>
        <w:t xml:space="preserve"> דכיון דמספקא לן אם מתרצה בחופה או לאו</w:t>
      </w:r>
      <w:r>
        <w:rPr>
          <w:rFonts w:cs="Arial" w:hint="cs"/>
          <w:rtl/>
        </w:rPr>
        <w:t>,</w:t>
      </w:r>
      <w:r w:rsidRPr="00B25C1C">
        <w:rPr>
          <w:rFonts w:cs="Arial"/>
          <w:rtl/>
        </w:rPr>
        <w:t xml:space="preserve"> אוקימנא ממונא בחזקת מריה</w:t>
      </w:r>
      <w:r>
        <w:rPr>
          <w:rFonts w:hint="cs"/>
          <w:rtl/>
        </w:rPr>
        <w:t>, רש"י.</w:t>
      </w:r>
    </w:p>
  </w:footnote>
  <w:footnote w:id="855">
    <w:p w14:paraId="4EC4D425" w14:textId="77777777" w:rsidR="000B75A4" w:rsidRDefault="000B75A4" w:rsidP="000B75A4">
      <w:pPr>
        <w:pStyle w:val="a5"/>
      </w:pPr>
      <w:r>
        <w:rPr>
          <w:rStyle w:val="a7"/>
        </w:rPr>
        <w:footnoteRef/>
      </w:r>
      <w:r>
        <w:rPr>
          <w:rtl/>
        </w:rPr>
        <w:t xml:space="preserve"> </w:t>
      </w:r>
      <w:r>
        <w:rPr>
          <w:rFonts w:hint="cs"/>
          <w:rtl/>
        </w:rPr>
        <w:t>כן היא גירסת</w:t>
      </w:r>
      <w:r w:rsidRPr="00702560">
        <w:rPr>
          <w:rFonts w:hint="cs"/>
          <w:rtl/>
        </w:rPr>
        <w:t xml:space="preserve"> </w:t>
      </w:r>
      <w:r>
        <w:rPr>
          <w:rFonts w:hint="cs"/>
          <w:rtl/>
        </w:rPr>
        <w:t>הרא"ש (פ"ב סי' ח). וכתב הב"י שכן היתה הגירסא לפני הרמב"ם (פ"ח מתרומות הט"ז). אך הב"י הר"ן (יט:) לא גרסו את הכתוב בסוגריים אלו.</w:t>
      </w:r>
    </w:p>
  </w:footnote>
  <w:footnote w:id="856">
    <w:p w14:paraId="700B6AA0" w14:textId="77777777" w:rsidR="000B75A4" w:rsidRDefault="000B75A4" w:rsidP="000B75A4">
      <w:pPr>
        <w:pStyle w:val="a5"/>
      </w:pPr>
      <w:r>
        <w:rPr>
          <w:rStyle w:val="a7"/>
        </w:rPr>
        <w:footnoteRef/>
      </w:r>
      <w:r>
        <w:rPr>
          <w:rtl/>
        </w:rPr>
        <w:t xml:space="preserve"> </w:t>
      </w:r>
      <w:r w:rsidRPr="00B25C1C">
        <w:rPr>
          <w:rFonts w:cs="Arial"/>
          <w:rtl/>
        </w:rPr>
        <w:t>אוכלת בתרומה - אם כהן הוא זה</w:t>
      </w:r>
      <w:r>
        <w:rPr>
          <w:rFonts w:cs="Arial" w:hint="cs"/>
          <w:rtl/>
        </w:rPr>
        <w:t>.</w:t>
      </w:r>
      <w:r w:rsidRPr="00B25C1C">
        <w:rPr>
          <w:rFonts w:cs="Arial"/>
          <w:rtl/>
        </w:rPr>
        <w:t xml:space="preserve"> ואע</w:t>
      </w:r>
      <w:r>
        <w:rPr>
          <w:rFonts w:cs="Arial" w:hint="cs"/>
          <w:rtl/>
        </w:rPr>
        <w:t>"</w:t>
      </w:r>
      <w:r w:rsidRPr="00B25C1C">
        <w:rPr>
          <w:rFonts w:cs="Arial"/>
          <w:rtl/>
        </w:rPr>
        <w:t>פ שלא היתה חופה זו לדעת האב</w:t>
      </w:r>
      <w:r>
        <w:rPr>
          <w:rFonts w:cs="Arial" w:hint="cs"/>
          <w:rtl/>
        </w:rPr>
        <w:t>,</w:t>
      </w:r>
      <w:r w:rsidRPr="00B25C1C">
        <w:rPr>
          <w:rFonts w:cs="Arial"/>
          <w:rtl/>
        </w:rPr>
        <w:t xml:space="preserve"> ואמרו רבנן (כתובות נז:) אין האשה אוכלת בתרומה עד שתכנס לחופה</w:t>
      </w:r>
      <w:r>
        <w:rPr>
          <w:rFonts w:cs="Arial" w:hint="cs"/>
          <w:rtl/>
        </w:rPr>
        <w:t>,</w:t>
      </w:r>
      <w:r w:rsidRPr="00B25C1C">
        <w:rPr>
          <w:rFonts w:cs="Arial"/>
          <w:rtl/>
        </w:rPr>
        <w:t xml:space="preserve"> זו הואיל וקידושיה לדעתו היו</w:t>
      </w:r>
      <w:r>
        <w:rPr>
          <w:rFonts w:cs="Arial" w:hint="cs"/>
          <w:rtl/>
        </w:rPr>
        <w:t>,</w:t>
      </w:r>
      <w:r w:rsidRPr="00B25C1C">
        <w:rPr>
          <w:rFonts w:cs="Arial"/>
          <w:rtl/>
        </w:rPr>
        <w:t xml:space="preserve"> חופה נמי ניחא ליה</w:t>
      </w:r>
      <w:r>
        <w:rPr>
          <w:rFonts w:cs="Arial" w:hint="cs"/>
          <w:rtl/>
        </w:rPr>
        <w:t>,</w:t>
      </w:r>
      <w:r w:rsidRPr="00B25C1C">
        <w:rPr>
          <w:rFonts w:cs="Arial"/>
          <w:rtl/>
        </w:rPr>
        <w:t xml:space="preserve"> עד שנשמע שיבא וימחה</w:t>
      </w:r>
      <w:r>
        <w:rPr>
          <w:rFonts w:cs="Arial" w:hint="cs"/>
          <w:rtl/>
        </w:rPr>
        <w:t>, רש"י.</w:t>
      </w:r>
    </w:p>
  </w:footnote>
  <w:footnote w:id="857">
    <w:p w14:paraId="01067E81" w14:textId="00C2EE7F" w:rsidR="000B75A4" w:rsidRDefault="000B75A4" w:rsidP="000B75A4">
      <w:pPr>
        <w:pStyle w:val="a5"/>
        <w:rPr>
          <w:rtl/>
        </w:rPr>
      </w:pPr>
      <w:r>
        <w:rPr>
          <w:rStyle w:val="a7"/>
        </w:rPr>
        <w:footnoteRef/>
      </w:r>
      <w:r>
        <w:rPr>
          <w:rtl/>
        </w:rPr>
        <w:t xml:space="preserve"> </w:t>
      </w:r>
      <w:r>
        <w:rPr>
          <w:rFonts w:hint="cs"/>
          <w:rtl/>
        </w:rPr>
        <w:t xml:space="preserve">כן גרסו הר"ן (יט:) והב"י. אך הרמב"ם (פ"ח מתרומות הט"ז) והרא"ש (פ"ב סי' ח) לא גרסו את הכתוב בסוגריים אלו, כ"כ הב"י בשמם (ולא הבנתי מדוע הכריח כן בדברי הרמב"ם).     ומכל מקום לפנינו יש את הכל (היינו </w:t>
      </w:r>
      <w:r w:rsidR="00D87E95">
        <w:rPr>
          <w:rFonts w:hint="cs"/>
          <w:rtl/>
        </w:rPr>
        <w:t>את כל הכתוב ב</w:t>
      </w:r>
      <w:r>
        <w:rPr>
          <w:rFonts w:hint="cs"/>
          <w:rtl/>
        </w:rPr>
        <w:t>שני הסוגריים</w:t>
      </w:r>
      <w:r w:rsidR="00D87E95">
        <w:rPr>
          <w:rFonts w:hint="cs"/>
          <w:rtl/>
        </w:rPr>
        <w:t>, הראשונות והשניות</w:t>
      </w:r>
      <w:r>
        <w:rPr>
          <w:rFonts w:hint="cs"/>
          <w:rtl/>
        </w:rPr>
        <w:t>).</w:t>
      </w:r>
    </w:p>
  </w:footnote>
  <w:footnote w:id="858">
    <w:p w14:paraId="712FD06F" w14:textId="77777777" w:rsidR="000B75A4" w:rsidRDefault="000B75A4" w:rsidP="000B75A4">
      <w:pPr>
        <w:pStyle w:val="a5"/>
      </w:pPr>
      <w:r>
        <w:rPr>
          <w:rStyle w:val="a7"/>
        </w:rPr>
        <w:footnoteRef/>
      </w:r>
      <w:r>
        <w:rPr>
          <w:rtl/>
        </w:rPr>
        <w:t xml:space="preserve"> </w:t>
      </w:r>
      <w:r w:rsidRPr="00B25C1C">
        <w:rPr>
          <w:rFonts w:cs="Arial"/>
          <w:rtl/>
        </w:rPr>
        <w:t>לא הודיעתו</w:t>
      </w:r>
      <w:r>
        <w:rPr>
          <w:rFonts w:cs="Arial" w:hint="cs"/>
          <w:rtl/>
        </w:rPr>
        <w:t>, רש"י.</w:t>
      </w:r>
    </w:p>
  </w:footnote>
  <w:footnote w:id="859">
    <w:p w14:paraId="525C2DA8" w14:textId="77777777" w:rsidR="000B75A4" w:rsidRDefault="000B75A4" w:rsidP="000B75A4">
      <w:pPr>
        <w:pStyle w:val="a5"/>
      </w:pPr>
      <w:r>
        <w:rPr>
          <w:rStyle w:val="a7"/>
        </w:rPr>
        <w:footnoteRef/>
      </w:r>
      <w:r>
        <w:rPr>
          <w:rtl/>
        </w:rPr>
        <w:t xml:space="preserve"> </w:t>
      </w:r>
      <w:r w:rsidRPr="00B25C1C">
        <w:rPr>
          <w:rFonts w:cs="Arial"/>
          <w:rtl/>
        </w:rPr>
        <w:t>שנתקדשה לדעת</w:t>
      </w:r>
      <w:r>
        <w:rPr>
          <w:rFonts w:cs="Arial" w:hint="cs"/>
          <w:rtl/>
        </w:rPr>
        <w:t>, רש"י.</w:t>
      </w:r>
    </w:p>
  </w:footnote>
  <w:footnote w:id="860">
    <w:p w14:paraId="35506AA9" w14:textId="77777777" w:rsidR="000B75A4" w:rsidRDefault="000B75A4" w:rsidP="000B75A4">
      <w:pPr>
        <w:pStyle w:val="a5"/>
        <w:rPr>
          <w:rtl/>
        </w:rPr>
      </w:pPr>
      <w:r>
        <w:rPr>
          <w:rStyle w:val="a7"/>
        </w:rPr>
        <w:footnoteRef/>
      </w:r>
      <w:r>
        <w:rPr>
          <w:rtl/>
        </w:rPr>
        <w:t xml:space="preserve"> </w:t>
      </w:r>
      <w:r w:rsidRPr="00B25C1C">
        <w:rPr>
          <w:rFonts w:cs="Arial"/>
          <w:rtl/>
        </w:rPr>
        <w:t>עולא קמסיים למילתיה ואזיל וקאמר נראין דברי ר' ירמיה שהוא תלמידו של רב הונא</w:t>
      </w:r>
      <w:r>
        <w:rPr>
          <w:rFonts w:hint="cs"/>
          <w:rtl/>
        </w:rPr>
        <w:t>, רש"י.</w:t>
      </w:r>
    </w:p>
  </w:footnote>
  <w:footnote w:id="861">
    <w:p w14:paraId="6918AD0F" w14:textId="77777777" w:rsidR="000B75A4" w:rsidRDefault="000B75A4" w:rsidP="000B75A4">
      <w:pPr>
        <w:pStyle w:val="a5"/>
        <w:rPr>
          <w:rtl/>
        </w:rPr>
      </w:pPr>
      <w:r>
        <w:rPr>
          <w:rStyle w:val="a7"/>
        </w:rPr>
        <w:footnoteRef/>
      </w:r>
      <w:r>
        <w:rPr>
          <w:rtl/>
        </w:rPr>
        <w:t xml:space="preserve"> </w:t>
      </w:r>
      <w:r w:rsidRPr="005A075F">
        <w:rPr>
          <w:rFonts w:cs="Arial"/>
          <w:rtl/>
        </w:rPr>
        <w:t>בחייו קידשה והשיאה עצמה שלא לדעתו כאילו היא יתומה והוא ראה ושתק או הפקיר זכות שיש לו בה או שתיקתו הודאה דבשלמא נתקדשה לדעתו וניסת שלא לדעתו איכא למימר בחדא שתיקה מרתח רתח אבל כולי האי לא שתיק</w:t>
      </w:r>
      <w:r>
        <w:rPr>
          <w:rFonts w:hint="cs"/>
          <w:rtl/>
        </w:rPr>
        <w:t>, רש"י.</w:t>
      </w:r>
    </w:p>
  </w:footnote>
  <w:footnote w:id="862">
    <w:p w14:paraId="72B40637" w14:textId="20F965A4" w:rsidR="000B75A4" w:rsidRDefault="000B75A4" w:rsidP="000B75A4">
      <w:pPr>
        <w:pStyle w:val="a5"/>
        <w:rPr>
          <w:rtl/>
        </w:rPr>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CF3703">
        <w:rPr>
          <w:rFonts w:cs="Arial"/>
          <w:rtl/>
        </w:rPr>
        <w:t>קטנה בת ישראל שנשאת לכהן שלא מדעת אביה</w:t>
      </w:r>
      <w:r>
        <w:rPr>
          <w:rFonts w:cs="Arial" w:hint="cs"/>
          <w:rtl/>
        </w:rPr>
        <w:t>,</w:t>
      </w:r>
      <w:r w:rsidRPr="00CF3703">
        <w:rPr>
          <w:rFonts w:cs="Arial"/>
          <w:rtl/>
        </w:rPr>
        <w:t xml:space="preserve"> בין בפני אביה בין שלא בפניו</w:t>
      </w:r>
      <w:r>
        <w:rPr>
          <w:rFonts w:cs="Arial" w:hint="cs"/>
          <w:rtl/>
        </w:rPr>
        <w:t>,</w:t>
      </w:r>
      <w:r w:rsidRPr="00CF3703">
        <w:rPr>
          <w:rFonts w:cs="Arial"/>
          <w:rtl/>
        </w:rPr>
        <w:t xml:space="preserve"> אע</w:t>
      </w:r>
      <w:r>
        <w:rPr>
          <w:rFonts w:cs="Arial" w:hint="cs"/>
          <w:rtl/>
        </w:rPr>
        <w:t>"</w:t>
      </w:r>
      <w:r w:rsidRPr="00CF3703">
        <w:rPr>
          <w:rFonts w:cs="Arial"/>
          <w:rtl/>
        </w:rPr>
        <w:t>פ שקדשה אביה</w:t>
      </w:r>
      <w:r>
        <w:rPr>
          <w:rFonts w:cs="Arial" w:hint="cs"/>
          <w:rtl/>
        </w:rPr>
        <w:t xml:space="preserve"> -</w:t>
      </w:r>
      <w:r w:rsidRPr="00CF3703">
        <w:rPr>
          <w:rFonts w:cs="Arial"/>
          <w:rtl/>
        </w:rPr>
        <w:t xml:space="preserve"> אינה אוכלת בתרומה, שאם מיחה תעשה זרה למפרע, וזה שרואה ושותק כועס הוא לפי שנשאת שלא לדעתו.</w:t>
      </w:r>
    </w:p>
  </w:footnote>
  <w:footnote w:id="863">
    <w:p w14:paraId="7F5F7027" w14:textId="5E8502C2" w:rsidR="000B75A4" w:rsidRDefault="000B75A4" w:rsidP="000B75A4">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Pr>
          <w:rFonts w:cs="Arial"/>
          <w:rtl/>
        </w:rPr>
        <w:t xml:space="preserve">ואם נתקדשה לדעת אביה ונישאת שלא לדעתו ואביה כאן או שהלך למדינת הים </w:t>
      </w:r>
      <w:r>
        <w:rPr>
          <w:rFonts w:cs="Arial" w:hint="cs"/>
          <w:rtl/>
        </w:rPr>
        <w:t xml:space="preserve">- </w:t>
      </w:r>
      <w:r>
        <w:rPr>
          <w:rFonts w:cs="Arial"/>
          <w:rtl/>
        </w:rPr>
        <w:t>אינן נישואין</w:t>
      </w:r>
      <w:r>
        <w:rPr>
          <w:rFonts w:cs="Arial" w:hint="cs"/>
          <w:rtl/>
        </w:rPr>
        <w:t>.</w:t>
      </w:r>
      <w:r>
        <w:rPr>
          <w:rFonts w:cs="Arial"/>
          <w:rtl/>
        </w:rPr>
        <w:t xml:space="preserve"> ואם כהן הוא </w:t>
      </w:r>
      <w:r>
        <w:rPr>
          <w:rFonts w:cs="Arial" w:hint="cs"/>
          <w:rtl/>
        </w:rPr>
        <w:t xml:space="preserve">- </w:t>
      </w:r>
      <w:r>
        <w:rPr>
          <w:rFonts w:cs="Arial"/>
          <w:rtl/>
        </w:rPr>
        <w:t>אינה אוכלת בתרומה</w:t>
      </w:r>
      <w:r>
        <w:rPr>
          <w:rFonts w:cs="Arial" w:hint="cs"/>
          <w:rtl/>
        </w:rPr>
        <w:t>.</w:t>
      </w:r>
      <w:r>
        <w:rPr>
          <w:rFonts w:cs="Arial"/>
          <w:rtl/>
        </w:rPr>
        <w:t xml:space="preserve"> ואם מתה </w:t>
      </w:r>
      <w:r>
        <w:rPr>
          <w:rFonts w:cs="Arial" w:hint="cs"/>
          <w:rtl/>
        </w:rPr>
        <w:t xml:space="preserve">- </w:t>
      </w:r>
      <w:r>
        <w:rPr>
          <w:rFonts w:cs="Arial"/>
          <w:rtl/>
        </w:rPr>
        <w:t>אינו יורשה ואינו מטמא לה</w:t>
      </w:r>
      <w:r>
        <w:rPr>
          <w:rFonts w:cs="Arial" w:hint="cs"/>
          <w:rtl/>
        </w:rPr>
        <w:t>.</w:t>
      </w:r>
    </w:p>
  </w:footnote>
  <w:footnote w:id="864">
    <w:p w14:paraId="0B5E71E5" w14:textId="77777777" w:rsidR="000B75A4" w:rsidRDefault="000B75A4" w:rsidP="000B75A4">
      <w:pPr>
        <w:pStyle w:val="a5"/>
      </w:pPr>
      <w:r>
        <w:rPr>
          <w:rStyle w:val="a7"/>
        </w:rPr>
        <w:footnoteRef/>
      </w:r>
      <w:r>
        <w:rPr>
          <w:rtl/>
        </w:rPr>
        <w:t xml:space="preserve"> </w:t>
      </w:r>
      <w:r w:rsidRPr="00C570FD">
        <w:rPr>
          <w:rFonts w:cs="Arial"/>
          <w:rtl/>
        </w:rPr>
        <w:t xml:space="preserve">ואפי' הוא מוחזק בנכסי מלוג שלה </w:t>
      </w:r>
      <w:r>
        <w:rPr>
          <w:rFonts w:cs="Arial" w:hint="cs"/>
          <w:rtl/>
        </w:rPr>
        <w:t xml:space="preserve">- </w:t>
      </w:r>
      <w:r w:rsidRPr="00C570FD">
        <w:rPr>
          <w:rFonts w:cs="Arial"/>
          <w:rtl/>
        </w:rPr>
        <w:t>אינו בחזקתו</w:t>
      </w:r>
      <w:r>
        <w:rPr>
          <w:rFonts w:cs="Arial" w:hint="cs"/>
          <w:rtl/>
        </w:rPr>
        <w:t>,</w:t>
      </w:r>
      <w:r w:rsidRPr="00C570FD">
        <w:rPr>
          <w:rFonts w:cs="Arial"/>
          <w:rtl/>
        </w:rPr>
        <w:t xml:space="preserve"> אלא בחזקת יורשי האשה</w:t>
      </w:r>
      <w:r>
        <w:rPr>
          <w:rFonts w:cs="Arial" w:hint="cs"/>
          <w:rtl/>
        </w:rPr>
        <w:t>,</w:t>
      </w:r>
      <w:r w:rsidRPr="00C570FD">
        <w:rPr>
          <w:rFonts w:cs="Arial"/>
          <w:rtl/>
        </w:rPr>
        <w:t xml:space="preserve"> דתפיסתו שלא כדין היתה</w:t>
      </w:r>
      <w:r>
        <w:rPr>
          <w:rFonts w:cs="Arial" w:hint="cs"/>
          <w:rtl/>
        </w:rPr>
        <w:t>.</w:t>
      </w:r>
      <w:r w:rsidRPr="00C570FD">
        <w:rPr>
          <w:rFonts w:cs="Arial"/>
          <w:rtl/>
        </w:rPr>
        <w:t xml:space="preserve"> ואע</w:t>
      </w:r>
      <w:r>
        <w:rPr>
          <w:rFonts w:cs="Arial" w:hint="cs"/>
          <w:rtl/>
        </w:rPr>
        <w:t>"</w:t>
      </w:r>
      <w:r w:rsidRPr="00C570FD">
        <w:rPr>
          <w:rFonts w:cs="Arial"/>
          <w:rtl/>
        </w:rPr>
        <w:t>ג דשרי לה רב לאכול בתרומה</w:t>
      </w:r>
      <w:r>
        <w:rPr>
          <w:rFonts w:cs="Arial" w:hint="cs"/>
          <w:rtl/>
        </w:rPr>
        <w:t>,</w:t>
      </w:r>
      <w:r w:rsidRPr="00C570FD">
        <w:rPr>
          <w:rFonts w:cs="Arial"/>
          <w:rtl/>
        </w:rPr>
        <w:t xml:space="preserve"> היינו משום דמן התורה ארוסה בת ישראל אוכלת בתרומה כדפירש בקונטרס</w:t>
      </w:r>
      <w:r>
        <w:rPr>
          <w:rFonts w:cs="Arial" w:hint="cs"/>
          <w:rtl/>
        </w:rPr>
        <w:t xml:space="preserve">, </w:t>
      </w:r>
      <w:r w:rsidRPr="00C570FD">
        <w:rPr>
          <w:rFonts w:cs="Arial" w:hint="cs"/>
          <w:b/>
          <w:bCs/>
          <w:rtl/>
        </w:rPr>
        <w:t>תוס'</w:t>
      </w:r>
      <w:r>
        <w:rPr>
          <w:rFonts w:cs="Arial" w:hint="cs"/>
          <w:rtl/>
        </w:rPr>
        <w:t xml:space="preserve"> (ד"ה אוקי ממונא).    </w:t>
      </w:r>
      <w:r>
        <w:rPr>
          <w:rFonts w:cs="Arial"/>
          <w:rtl/>
        </w:rPr>
        <w:t>ולפי טעם זה אינו מטמא לה</w:t>
      </w:r>
      <w:r>
        <w:rPr>
          <w:rFonts w:cs="Arial" w:hint="cs"/>
          <w:rtl/>
        </w:rPr>
        <w:t xml:space="preserve">, </w:t>
      </w:r>
      <w:r w:rsidRPr="00C570FD">
        <w:rPr>
          <w:rFonts w:cs="Arial" w:hint="cs"/>
          <w:b/>
          <w:bCs/>
          <w:rtl/>
        </w:rPr>
        <w:t xml:space="preserve">רא"ש </w:t>
      </w:r>
      <w:r>
        <w:rPr>
          <w:rFonts w:cs="Arial" w:hint="cs"/>
          <w:rtl/>
        </w:rPr>
        <w:t>(שם).</w:t>
      </w:r>
      <w:r>
        <w:rPr>
          <w:rFonts w:hint="cs"/>
          <w:rtl/>
        </w:rPr>
        <w:t xml:space="preserve">    </w:t>
      </w:r>
      <w:r>
        <w:rPr>
          <w:rFonts w:cs="Arial"/>
          <w:rtl/>
        </w:rPr>
        <w:t>וכ"כ הר"ן (יט: דיבור ראשון) דאינו מיטמא לה</w:t>
      </w:r>
      <w:r>
        <w:rPr>
          <w:rFonts w:cs="Arial" w:hint="cs"/>
          <w:rtl/>
        </w:rPr>
        <w:t xml:space="preserve">, </w:t>
      </w:r>
      <w:r w:rsidRPr="00DC152A">
        <w:rPr>
          <w:rFonts w:cs="Arial" w:hint="cs"/>
          <w:b/>
          <w:bCs/>
          <w:rtl/>
        </w:rPr>
        <w:t>ב"י</w:t>
      </w:r>
      <w:r>
        <w:rPr>
          <w:rFonts w:cs="Arial" w:hint="cs"/>
          <w:rtl/>
        </w:rPr>
        <w:t>.</w:t>
      </w:r>
    </w:p>
  </w:footnote>
  <w:footnote w:id="865">
    <w:p w14:paraId="41441D0E" w14:textId="77777777" w:rsidR="000B75A4" w:rsidRDefault="000B75A4" w:rsidP="000B75A4">
      <w:pPr>
        <w:pStyle w:val="a5"/>
      </w:pPr>
      <w:r>
        <w:rPr>
          <w:rStyle w:val="a7"/>
        </w:rPr>
        <w:footnoteRef/>
      </w:r>
      <w:r>
        <w:rPr>
          <w:rtl/>
        </w:rPr>
        <w:t xml:space="preserve"> </w:t>
      </w:r>
      <w:r w:rsidRPr="0065349B">
        <w:rPr>
          <w:rFonts w:cs="Arial"/>
          <w:rtl/>
        </w:rPr>
        <w:t>שהרי רב אסי היה תלמידו ובכל מקום שהרב והתלמיד חולקין הלכה כדברי הרב באמוראי ראשונים עד אביי ורבא אבל מכאן ואילך פסקינן כבתראי לפי שדקדקו יותר מן הראשונים להעמיד הלכה על בוריה ואף על גב דחש לה רב להא דרב אסי מש"ה לא חזר בו אלא חומרא בעלמא שהחמיר אנפשיה כמו שמצינו בפ"ק דמגילה (ה.) אמר רב מגילה בזמנה ביחיד שלא בזמנה בעשרה רב אסי אמר אחד זה ואחד זה בעשרה הוה עובדא וחש לה רב להא דרב אסי ואפ"ה קי"ל כרב דהא ר' יוחנן קאי כוותיה בפ"ב דמגילה (יט:)</w:t>
      </w:r>
      <w:r>
        <w:rPr>
          <w:rFonts w:cs="Arial" w:hint="cs"/>
          <w:rtl/>
        </w:rPr>
        <w:t xml:space="preserve">, </w:t>
      </w:r>
      <w:r w:rsidRPr="0065349B">
        <w:rPr>
          <w:rFonts w:cs="Arial" w:hint="cs"/>
          <w:b/>
          <w:bCs/>
          <w:rtl/>
        </w:rPr>
        <w:t>ר"ת</w:t>
      </w:r>
      <w:r>
        <w:rPr>
          <w:rFonts w:cs="Arial" w:hint="cs"/>
          <w:rtl/>
        </w:rPr>
        <w:t xml:space="preserve"> (בתוס' שם).</w:t>
      </w:r>
      <w:r>
        <w:rPr>
          <w:rFonts w:cs="Arial"/>
          <w:rtl/>
        </w:rPr>
        <w:t xml:space="preserve"> </w:t>
      </w:r>
      <w:r>
        <w:rPr>
          <w:rFonts w:cs="Arial" w:hint="cs"/>
          <w:rtl/>
        </w:rPr>
        <w:t xml:space="preserve">     </w:t>
      </w:r>
      <w:r>
        <w:rPr>
          <w:rFonts w:cs="Arial"/>
          <w:rtl/>
        </w:rPr>
        <w:t>ונ"ל דלאו ראיה היא מההיא דמגילה</w:t>
      </w:r>
      <w:r>
        <w:rPr>
          <w:rFonts w:cs="Arial" w:hint="cs"/>
          <w:rtl/>
        </w:rPr>
        <w:t>,</w:t>
      </w:r>
      <w:r>
        <w:rPr>
          <w:rFonts w:cs="Arial"/>
          <w:rtl/>
        </w:rPr>
        <w:t xml:space="preserve"> דכיון דחש לה רב לדר</w:t>
      </w:r>
      <w:r>
        <w:rPr>
          <w:rFonts w:cs="Arial" w:hint="cs"/>
          <w:rtl/>
        </w:rPr>
        <w:t>ב אסי</w:t>
      </w:r>
      <w:r>
        <w:rPr>
          <w:rFonts w:cs="Arial"/>
          <w:rtl/>
        </w:rPr>
        <w:t xml:space="preserve"> אנן נמי יש לנו לחוש</w:t>
      </w:r>
      <w:r>
        <w:rPr>
          <w:rFonts w:cs="Arial" w:hint="cs"/>
          <w:rtl/>
        </w:rPr>
        <w:t>,</w:t>
      </w:r>
      <w:r>
        <w:rPr>
          <w:rFonts w:cs="Arial"/>
          <w:rtl/>
        </w:rPr>
        <w:t xml:space="preserve"> והא דקי"ל דמגילה ביחיד לאו מדברי רב אלא מדברי ר' יוחנן</w:t>
      </w:r>
      <w:r>
        <w:rPr>
          <w:rFonts w:cs="Arial" w:hint="cs"/>
          <w:rtl/>
        </w:rPr>
        <w:t xml:space="preserve">, </w:t>
      </w:r>
      <w:r w:rsidRPr="0065349B">
        <w:rPr>
          <w:rFonts w:cs="Arial" w:hint="cs"/>
          <w:b/>
          <w:bCs/>
          <w:rtl/>
        </w:rPr>
        <w:t>רא"ש</w:t>
      </w:r>
      <w:r>
        <w:rPr>
          <w:rFonts w:cs="Arial" w:hint="cs"/>
          <w:rtl/>
        </w:rPr>
        <w:t xml:space="preserve"> (שם).</w:t>
      </w:r>
    </w:p>
  </w:footnote>
  <w:footnote w:id="866">
    <w:p w14:paraId="6D1B8B22" w14:textId="77777777" w:rsidR="000B75A4" w:rsidRDefault="000B75A4" w:rsidP="000B75A4">
      <w:pPr>
        <w:pStyle w:val="a5"/>
      </w:pPr>
      <w:r>
        <w:rPr>
          <w:rStyle w:val="a7"/>
        </w:rPr>
        <w:footnoteRef/>
      </w:r>
      <w:r>
        <w:rPr>
          <w:rtl/>
        </w:rPr>
        <w:t xml:space="preserve"> </w:t>
      </w:r>
      <w:r w:rsidRPr="00D6671F">
        <w:rPr>
          <w:rFonts w:cs="Arial"/>
          <w:rtl/>
        </w:rPr>
        <w:t>תיוהא קא חזינא הכא</w:t>
      </w:r>
      <w:r>
        <w:rPr>
          <w:rFonts w:cs="Arial" w:hint="cs"/>
          <w:rtl/>
        </w:rPr>
        <w:t>,</w:t>
      </w:r>
      <w:r w:rsidRPr="00D6671F">
        <w:rPr>
          <w:rFonts w:cs="Arial"/>
          <w:rtl/>
        </w:rPr>
        <w:t xml:space="preserve"> אע</w:t>
      </w:r>
      <w:r>
        <w:rPr>
          <w:rFonts w:cs="Arial" w:hint="cs"/>
          <w:rtl/>
        </w:rPr>
        <w:t>"</w:t>
      </w:r>
      <w:r w:rsidRPr="00D6671F">
        <w:rPr>
          <w:rFonts w:cs="Arial"/>
          <w:rtl/>
        </w:rPr>
        <w:t>ג דלדידן ליכא נפקותא לענין תרומה מ"מ ה"ל לרב אלפס להביא אידך פלוגתא דרב הונא ורב ירמיה בנתקדשה ונשאת שלא לדעת</w:t>
      </w:r>
      <w:r>
        <w:rPr>
          <w:rFonts w:cs="Arial" w:hint="cs"/>
          <w:rtl/>
        </w:rPr>
        <w:t>,</w:t>
      </w:r>
      <w:r w:rsidRPr="00D6671F">
        <w:rPr>
          <w:rFonts w:cs="Arial"/>
          <w:rtl/>
        </w:rPr>
        <w:t xml:space="preserve"> דלרב הונא אוכלת הואיל ונעשה בה מעשה יתומה בחיי האב ופרש"י הואיל ושתק כולי האי או הפקיר זכותו שיש לו בה או שתיקתו כהודאה. א"כ לדידיה צריכה גט</w:t>
      </w:r>
      <w:r>
        <w:rPr>
          <w:rFonts w:cs="Arial" w:hint="cs"/>
          <w:rtl/>
        </w:rPr>
        <w:t>.</w:t>
      </w:r>
      <w:r w:rsidRPr="00D6671F">
        <w:rPr>
          <w:rFonts w:cs="Arial"/>
          <w:rtl/>
        </w:rPr>
        <w:t xml:space="preserve"> ולרב ירמיה אינה צריכה גט. וע"ק הואיל ונעשה בה מעשה יתומה בחיי האב הי' ראוי לנו לומר באמת אם מתה יורשה הבעל. אח"כ מצאתי בב"י סימן ל"ז שרבינו לא הי' לו פלוגתא תנינא דרב ירמיה ורב הונא</w:t>
      </w:r>
      <w:r>
        <w:rPr>
          <w:rFonts w:cs="Arial" w:hint="cs"/>
          <w:rtl/>
        </w:rPr>
        <w:t>,</w:t>
      </w:r>
      <w:r w:rsidRPr="00D6671F">
        <w:rPr>
          <w:rFonts w:cs="Arial"/>
          <w:rtl/>
        </w:rPr>
        <w:t xml:space="preserve"> וגורס </w:t>
      </w:r>
      <w:r>
        <w:rPr>
          <w:rFonts w:cs="Arial" w:hint="cs"/>
          <w:sz w:val="16"/>
          <w:szCs w:val="16"/>
          <w:rtl/>
        </w:rPr>
        <w:t xml:space="preserve">{הב"י} </w:t>
      </w:r>
      <w:r w:rsidRPr="00D6671F">
        <w:rPr>
          <w:rFonts w:cs="Arial"/>
          <w:rtl/>
        </w:rPr>
        <w:t xml:space="preserve">ברבינו </w:t>
      </w:r>
      <w:r>
        <w:rPr>
          <w:rFonts w:cs="Arial" w:hint="cs"/>
          <w:rtl/>
        </w:rPr>
        <w:t>"</w:t>
      </w:r>
      <w:r w:rsidRPr="00D6671F">
        <w:rPr>
          <w:rFonts w:cs="Arial"/>
          <w:rtl/>
        </w:rPr>
        <w:t xml:space="preserve">ולכך לא הביא רב אלפס </w:t>
      </w:r>
      <w:r w:rsidRPr="00D6671F">
        <w:rPr>
          <w:rFonts w:cs="Arial"/>
          <w:b/>
          <w:bCs/>
          <w:rtl/>
        </w:rPr>
        <w:t xml:space="preserve">הך פלוגתא </w:t>
      </w:r>
      <w:r w:rsidRPr="00D6671F">
        <w:rPr>
          <w:rFonts w:cs="Arial"/>
          <w:rtl/>
        </w:rPr>
        <w:t>דרב הונא ורב ירמיה</w:t>
      </w:r>
      <w:r>
        <w:rPr>
          <w:rFonts w:cs="Arial" w:hint="cs"/>
          <w:rtl/>
        </w:rPr>
        <w:t>"</w:t>
      </w:r>
      <w:r w:rsidRPr="00D6671F">
        <w:rPr>
          <w:rFonts w:cs="Arial"/>
          <w:rtl/>
        </w:rPr>
        <w:t xml:space="preserve"> ע"כ. וא"כ בתרוייהו שלא לדעת</w:t>
      </w:r>
      <w:r>
        <w:rPr>
          <w:rFonts w:cs="Arial" w:hint="cs"/>
          <w:rtl/>
        </w:rPr>
        <w:t>,</w:t>
      </w:r>
      <w:r w:rsidRPr="00D6671F">
        <w:rPr>
          <w:rFonts w:cs="Arial"/>
          <w:rtl/>
        </w:rPr>
        <w:t xml:space="preserve"> ואביה כאן</w:t>
      </w:r>
      <w:r>
        <w:rPr>
          <w:rFonts w:cs="Arial" w:hint="cs"/>
          <w:rtl/>
        </w:rPr>
        <w:t xml:space="preserve"> -</w:t>
      </w:r>
      <w:r w:rsidRPr="00D6671F">
        <w:rPr>
          <w:rFonts w:cs="Arial"/>
          <w:rtl/>
        </w:rPr>
        <w:t xml:space="preserve"> ליכא למ"ד דאוכלת</w:t>
      </w:r>
      <w:r>
        <w:rPr>
          <w:rFonts w:cs="Arial" w:hint="cs"/>
          <w:rtl/>
        </w:rPr>
        <w:t>,</w:t>
      </w:r>
      <w:r w:rsidRPr="00D6671F">
        <w:rPr>
          <w:rFonts w:cs="Arial"/>
          <w:rtl/>
        </w:rPr>
        <w:t xml:space="preserve"> ולא צריכא לאשמועינן דלא בעי גט. ע"ש. ואם קבלה נקבל. אמנם ראיתי בחידושי רשב"א שכתב </w:t>
      </w:r>
      <w:r>
        <w:rPr>
          <w:rFonts w:cs="Arial" w:hint="cs"/>
          <w:rtl/>
        </w:rPr>
        <w:t>"</w:t>
      </w:r>
      <w:r w:rsidRPr="00D6671F">
        <w:rPr>
          <w:rFonts w:cs="Arial"/>
          <w:rtl/>
        </w:rPr>
        <w:t xml:space="preserve">ולדברי הרב אלפס דאמר אפילו נתרצה האב לבתר דקדשה לא חיישינן לה </w:t>
      </w:r>
      <w:r>
        <w:rPr>
          <w:rFonts w:cs="Arial" w:hint="cs"/>
          <w:rtl/>
        </w:rPr>
        <w:t xml:space="preserve">- </w:t>
      </w:r>
      <w:r w:rsidRPr="00D6671F">
        <w:rPr>
          <w:rFonts w:cs="Arial"/>
          <w:rtl/>
        </w:rPr>
        <w:t>ה"נ בנתקדשה ונשאת שלא לדעת</w:t>
      </w:r>
      <w:r>
        <w:rPr>
          <w:rFonts w:cs="Arial" w:hint="cs"/>
          <w:rtl/>
        </w:rPr>
        <w:t>"</w:t>
      </w:r>
      <w:r w:rsidRPr="00D6671F">
        <w:rPr>
          <w:rFonts w:cs="Arial"/>
          <w:rtl/>
        </w:rPr>
        <w:t>. ולפ"ז יש לפ</w:t>
      </w:r>
      <w:r>
        <w:rPr>
          <w:rFonts w:cs="Arial" w:hint="cs"/>
          <w:rtl/>
        </w:rPr>
        <w:t>רש</w:t>
      </w:r>
      <w:r w:rsidRPr="00D6671F">
        <w:rPr>
          <w:rFonts w:cs="Arial"/>
          <w:rtl/>
        </w:rPr>
        <w:t xml:space="preserve"> ע"פ דרך זה דברי רבינו </w:t>
      </w:r>
      <w:r>
        <w:rPr>
          <w:rFonts w:cs="Arial" w:hint="cs"/>
          <w:rtl/>
        </w:rPr>
        <w:t>"</w:t>
      </w:r>
      <w:r w:rsidRPr="00D6671F">
        <w:rPr>
          <w:rFonts w:cs="Arial"/>
          <w:rtl/>
        </w:rPr>
        <w:t>ולכך לא הביא רב אלפס הני תרי פלוגתא</w:t>
      </w:r>
      <w:r>
        <w:rPr>
          <w:rFonts w:cs="Arial" w:hint="cs"/>
          <w:rtl/>
        </w:rPr>
        <w:t>",</w:t>
      </w:r>
      <w:r w:rsidRPr="00D6671F">
        <w:rPr>
          <w:rFonts w:cs="Arial"/>
          <w:rtl/>
        </w:rPr>
        <w:t xml:space="preserve"> ותיבת </w:t>
      </w:r>
      <w:r>
        <w:rPr>
          <w:rFonts w:cs="Arial" w:hint="cs"/>
          <w:rtl/>
        </w:rPr>
        <w:t>"</w:t>
      </w:r>
      <w:r w:rsidRPr="00D6671F">
        <w:rPr>
          <w:rFonts w:cs="Arial"/>
          <w:rtl/>
        </w:rPr>
        <w:t>ולכך</w:t>
      </w:r>
      <w:r>
        <w:rPr>
          <w:rFonts w:cs="Arial" w:hint="cs"/>
          <w:rtl/>
        </w:rPr>
        <w:t>"</w:t>
      </w:r>
      <w:r w:rsidRPr="00D6671F">
        <w:rPr>
          <w:rFonts w:cs="Arial"/>
          <w:rtl/>
        </w:rPr>
        <w:t xml:space="preserve"> חוזר על הני תרי פיסקא דכתב רבינו בשם הרי"ף</w:t>
      </w:r>
      <w:r>
        <w:rPr>
          <w:rFonts w:cs="Arial" w:hint="cs"/>
          <w:rtl/>
        </w:rPr>
        <w:t>.</w:t>
      </w:r>
      <w:r w:rsidRPr="00D6671F">
        <w:rPr>
          <w:rFonts w:cs="Arial"/>
          <w:rtl/>
        </w:rPr>
        <w:t xml:space="preserve"> חדא</w:t>
      </w:r>
      <w:r>
        <w:rPr>
          <w:rFonts w:cs="Arial" w:hint="cs"/>
          <w:rtl/>
        </w:rPr>
        <w:t>,</w:t>
      </w:r>
      <w:r w:rsidRPr="00D6671F">
        <w:rPr>
          <w:rFonts w:cs="Arial"/>
          <w:rtl/>
        </w:rPr>
        <w:t xml:space="preserve"> דאפילו בנתרצה האב לא חשבי' ליה כמו שאומר לבתו צאי וקבלי קידושי'</w:t>
      </w:r>
      <w:r>
        <w:rPr>
          <w:rFonts w:cs="Arial" w:hint="cs"/>
          <w:rtl/>
        </w:rPr>
        <w:t>,</w:t>
      </w:r>
      <w:r w:rsidRPr="00D6671F">
        <w:rPr>
          <w:rFonts w:cs="Arial"/>
          <w:rtl/>
        </w:rPr>
        <w:t xml:space="preserve"> כיון דלא הוי גילוי דעת קודם הנשואין</w:t>
      </w:r>
      <w:r>
        <w:rPr>
          <w:rFonts w:cs="Arial" w:hint="cs"/>
          <w:rtl/>
        </w:rPr>
        <w:t>.</w:t>
      </w:r>
      <w:r w:rsidRPr="00D6671F">
        <w:rPr>
          <w:rFonts w:cs="Arial"/>
          <w:rtl/>
        </w:rPr>
        <w:t xml:space="preserve"> ובנתקדשה לדעת ונכנסה לחופה שלא לדעת</w:t>
      </w:r>
      <w:r>
        <w:rPr>
          <w:rFonts w:cs="Arial" w:hint="cs"/>
          <w:rtl/>
        </w:rPr>
        <w:t>,</w:t>
      </w:r>
      <w:r w:rsidRPr="00D6671F">
        <w:rPr>
          <w:rFonts w:cs="Arial"/>
          <w:rtl/>
        </w:rPr>
        <w:t xml:space="preserve"> כיון שנתקדשה לדעת מודה הרב אלפס דהוי כאילו נתנה לה רשות שתכנס לחופה כמ"ש רבינו לעיל בסימן זה</w:t>
      </w:r>
      <w:r>
        <w:rPr>
          <w:rFonts w:cs="Arial" w:hint="cs"/>
          <w:rtl/>
        </w:rPr>
        <w:t>.</w:t>
      </w:r>
      <w:r w:rsidRPr="00D6671F">
        <w:rPr>
          <w:rFonts w:cs="Arial"/>
          <w:rtl/>
        </w:rPr>
        <w:t xml:space="preserve"> משו"ה לא הביא פלוגתא ראשונה של רב הונא ור"י</w:t>
      </w:r>
      <w:r>
        <w:rPr>
          <w:rFonts w:cs="Arial" w:hint="cs"/>
          <w:rtl/>
        </w:rPr>
        <w:t>,</w:t>
      </w:r>
      <w:r w:rsidRPr="00D6671F">
        <w:rPr>
          <w:rFonts w:cs="Arial"/>
          <w:rtl/>
        </w:rPr>
        <w:t xml:space="preserve"> דאפילו למ"ד אוכלת אינה יורשת</w:t>
      </w:r>
      <w:r>
        <w:rPr>
          <w:rFonts w:cs="Arial" w:hint="cs"/>
          <w:rtl/>
        </w:rPr>
        <w:t>.</w:t>
      </w:r>
      <w:r w:rsidRPr="00D6671F">
        <w:rPr>
          <w:rFonts w:cs="Arial"/>
          <w:rtl/>
        </w:rPr>
        <w:t xml:space="preserve"> ולא צריכין תו להגהת ב"י</w:t>
      </w:r>
      <w:r>
        <w:rPr>
          <w:rFonts w:cs="Arial" w:hint="cs"/>
          <w:rtl/>
        </w:rPr>
        <w:t>, קו"נ (שם אות ד).</w:t>
      </w:r>
    </w:p>
  </w:footnote>
  <w:footnote w:id="867">
    <w:p w14:paraId="54B58A84" w14:textId="77777777" w:rsidR="000B75A4" w:rsidRDefault="000B75A4" w:rsidP="000B75A4">
      <w:pPr>
        <w:pStyle w:val="a5"/>
        <w:rPr>
          <w:rtl/>
        </w:rPr>
      </w:pPr>
      <w:r>
        <w:rPr>
          <w:rStyle w:val="a7"/>
        </w:rPr>
        <w:footnoteRef/>
      </w:r>
      <w:r>
        <w:rPr>
          <w:rtl/>
        </w:rPr>
        <w:t xml:space="preserve"> </w:t>
      </w:r>
      <w:r w:rsidRPr="008724C6">
        <w:rPr>
          <w:rFonts w:cs="Arial"/>
          <w:rtl/>
        </w:rPr>
        <w:t>ואע</w:t>
      </w:r>
      <w:r>
        <w:rPr>
          <w:rFonts w:cs="Arial" w:hint="cs"/>
          <w:rtl/>
        </w:rPr>
        <w:t>"</w:t>
      </w:r>
      <w:r w:rsidRPr="008724C6">
        <w:rPr>
          <w:rFonts w:cs="Arial"/>
          <w:rtl/>
        </w:rPr>
        <w:t>ג דאמר עולא נראים דברי תלמיד הא רבא מפרש טעמיה דרב הונא הואיל ונעשה בה מעשה יתומה בחיי האב הלכך נשואין גמורים הוו ויורשה ומיטמא לה דהא אכלה בתרומה דאסורה דאורייתא</w:t>
      </w:r>
      <w:r>
        <w:rPr>
          <w:rFonts w:cs="Arial" w:hint="cs"/>
          <w:rtl/>
        </w:rPr>
        <w:t>.</w:t>
      </w:r>
      <w:r w:rsidRPr="002376A8">
        <w:rPr>
          <w:rFonts w:cs="Arial"/>
          <w:rtl/>
        </w:rPr>
        <w:t xml:space="preserve"> </w:t>
      </w:r>
      <w:r w:rsidRPr="008724C6">
        <w:rPr>
          <w:rFonts w:cs="Arial"/>
          <w:rtl/>
        </w:rPr>
        <w:t xml:space="preserve">אבל מדברי הר"מ במז"ל </w:t>
      </w:r>
      <w:r>
        <w:rPr>
          <w:rFonts w:cs="Arial" w:hint="cs"/>
          <w:rtl/>
        </w:rPr>
        <w:t>(</w:t>
      </w:r>
      <w:r w:rsidRPr="008724C6">
        <w:rPr>
          <w:rFonts w:cs="Arial"/>
          <w:rtl/>
        </w:rPr>
        <w:t>בפ"ח מ</w:t>
      </w:r>
      <w:r>
        <w:rPr>
          <w:rFonts w:cs="Arial" w:hint="cs"/>
          <w:rtl/>
        </w:rPr>
        <w:t xml:space="preserve">הל' </w:t>
      </w:r>
      <w:r w:rsidRPr="008724C6">
        <w:rPr>
          <w:rFonts w:cs="Arial"/>
          <w:rtl/>
        </w:rPr>
        <w:t>תרומות</w:t>
      </w:r>
      <w:r>
        <w:rPr>
          <w:rFonts w:cs="Arial" w:hint="cs"/>
          <w:rtl/>
        </w:rPr>
        <w:t>)</w:t>
      </w:r>
      <w:r w:rsidRPr="008724C6">
        <w:rPr>
          <w:rFonts w:cs="Arial"/>
          <w:rtl/>
        </w:rPr>
        <w:t xml:space="preserve"> נראה דקי"ל כעולא דאמר נראים דברי תלמיד</w:t>
      </w:r>
      <w:r>
        <w:rPr>
          <w:rFonts w:cs="Arial" w:hint="cs"/>
          <w:rtl/>
        </w:rPr>
        <w:t>, ר"ן (שם).</w:t>
      </w:r>
    </w:p>
  </w:footnote>
  <w:footnote w:id="868">
    <w:p w14:paraId="2CC6316B" w14:textId="42743BAF" w:rsidR="00630749" w:rsidRDefault="00630749" w:rsidP="00630749">
      <w:pPr>
        <w:pStyle w:val="a5"/>
      </w:pPr>
      <w:r>
        <w:rPr>
          <w:rStyle w:val="a7"/>
        </w:rPr>
        <w:footnoteRef/>
      </w:r>
      <w:r>
        <w:rPr>
          <w:rtl/>
        </w:rPr>
        <w:t xml:space="preserve"> </w:t>
      </w:r>
      <w:r w:rsidRPr="00630749">
        <w:rPr>
          <w:rFonts w:hint="cs"/>
          <w:rtl/>
        </w:rPr>
        <w:t>והובאו דבר</w:t>
      </w:r>
      <w:r>
        <w:rPr>
          <w:rFonts w:hint="cs"/>
          <w:rtl/>
        </w:rPr>
        <w:t>יו בקיצור</w:t>
      </w:r>
      <w:r w:rsidRPr="00630749">
        <w:rPr>
          <w:rFonts w:hint="cs"/>
          <w:rtl/>
        </w:rPr>
        <w:t xml:space="preserve"> במהר"ם </w:t>
      </w:r>
      <w:r>
        <w:rPr>
          <w:rFonts w:hint="cs"/>
          <w:rtl/>
        </w:rPr>
        <w:t>(</w:t>
      </w:r>
      <w:r w:rsidRPr="00630749">
        <w:rPr>
          <w:rFonts w:hint="cs"/>
          <w:rtl/>
        </w:rPr>
        <w:t>ד"פ סי' תקפד</w:t>
      </w:r>
      <w:r>
        <w:rPr>
          <w:rFonts w:hint="cs"/>
          <w:rtl/>
        </w:rPr>
        <w:t>)</w:t>
      </w:r>
      <w:r w:rsidRPr="00630749">
        <w:rPr>
          <w:rFonts w:hint="cs"/>
          <w:rtl/>
        </w:rPr>
        <w:t xml:space="preserve"> מרדכי </w:t>
      </w:r>
      <w:r>
        <w:rPr>
          <w:rFonts w:hint="cs"/>
          <w:rtl/>
        </w:rPr>
        <w:t>(</w:t>
      </w:r>
      <w:r w:rsidRPr="00630749">
        <w:rPr>
          <w:rFonts w:hint="cs"/>
          <w:rtl/>
        </w:rPr>
        <w:t>סי' תקטז</w:t>
      </w:r>
      <w:r>
        <w:rPr>
          <w:rFonts w:hint="cs"/>
          <w:rtl/>
        </w:rPr>
        <w:t>)</w:t>
      </w:r>
      <w:r w:rsidRPr="00630749">
        <w:rPr>
          <w:rFonts w:hint="cs"/>
          <w:rtl/>
        </w:rPr>
        <w:t xml:space="preserve"> והג"א </w:t>
      </w:r>
      <w:r>
        <w:rPr>
          <w:rFonts w:hint="cs"/>
          <w:rtl/>
        </w:rPr>
        <w:t>(</w:t>
      </w:r>
      <w:r w:rsidRPr="00630749">
        <w:rPr>
          <w:rFonts w:hint="cs"/>
          <w:rtl/>
        </w:rPr>
        <w:t>פ"ב סי' ח הגהה א</w:t>
      </w:r>
      <w:r>
        <w:rPr>
          <w:rFonts w:hint="cs"/>
          <w:rtl/>
        </w:rPr>
        <w:t>).</w:t>
      </w:r>
    </w:p>
  </w:footnote>
  <w:footnote w:id="869">
    <w:p w14:paraId="28D33A16" w14:textId="0CF0794D" w:rsidR="00B6176B" w:rsidRDefault="00B6176B">
      <w:pPr>
        <w:pStyle w:val="a5"/>
      </w:pPr>
      <w:r>
        <w:rPr>
          <w:rStyle w:val="a7"/>
        </w:rPr>
        <w:footnoteRef/>
      </w:r>
      <w:r>
        <w:rPr>
          <w:rtl/>
        </w:rPr>
        <w:t xml:space="preserve"> </w:t>
      </w:r>
      <w:r w:rsidRPr="00AC267B">
        <w:rPr>
          <w:rFonts w:cs="Arial"/>
          <w:rtl/>
        </w:rPr>
        <w:t>ועיין דברי ר"ת בענין שכתבתי בראש פרק זה</w:t>
      </w:r>
      <w:r>
        <w:rPr>
          <w:rFonts w:cs="Arial" w:hint="cs"/>
          <w:rtl/>
        </w:rPr>
        <w:t>.</w:t>
      </w:r>
      <w:r w:rsidRPr="00AC267B">
        <w:rPr>
          <w:rFonts w:cs="Arial"/>
          <w:rtl/>
        </w:rPr>
        <w:t xml:space="preserve"> אמנם כה"ג שגם היא חפצה לעשות נישואין נמי ליכא מאן דפליג שאין הקרובים יכולים לעכב כדמשמע בפרק אף על פי</w:t>
      </w:r>
      <w:r>
        <w:rPr>
          <w:rFonts w:cs="Arial" w:hint="cs"/>
          <w:rtl/>
        </w:rPr>
        <w:t>, הגה</w:t>
      </w:r>
      <w:r w:rsidR="001A60B3">
        <w:rPr>
          <w:rFonts w:cs="Arial" w:hint="cs"/>
          <w:rtl/>
        </w:rPr>
        <w:t>"מ (שם).</w:t>
      </w:r>
    </w:p>
  </w:footnote>
  <w:footnote w:id="870">
    <w:p w14:paraId="091F5D21" w14:textId="5CE23D6B" w:rsidR="001A60B3" w:rsidRDefault="001A60B3">
      <w:pPr>
        <w:pStyle w:val="a5"/>
      </w:pPr>
      <w:r>
        <w:rPr>
          <w:rStyle w:val="a7"/>
        </w:rPr>
        <w:footnoteRef/>
      </w:r>
      <w:r>
        <w:rPr>
          <w:rtl/>
        </w:rPr>
        <w:t xml:space="preserve"> </w:t>
      </w:r>
      <w:r w:rsidRPr="001A60B3">
        <w:rPr>
          <w:rFonts w:cs="Arial"/>
          <w:rtl/>
        </w:rPr>
        <w:t>הטעם מבואר שם הואיל קידושין דאורייתא הם ונישואין אינם מדאורייתא הוי כביא</w:t>
      </w:r>
      <w:r>
        <w:rPr>
          <w:rFonts w:cs="Arial" w:hint="cs"/>
          <w:rtl/>
        </w:rPr>
        <w:t>ת</w:t>
      </w:r>
      <w:r w:rsidRPr="001A60B3">
        <w:rPr>
          <w:rFonts w:cs="Arial"/>
          <w:rtl/>
        </w:rPr>
        <w:t xml:space="preserve"> זנות</w:t>
      </w:r>
      <w:r>
        <w:rPr>
          <w:rFonts w:cs="Arial" w:hint="cs"/>
          <w:rtl/>
        </w:rPr>
        <w:t>,</w:t>
      </w:r>
      <w:r w:rsidRPr="001A60B3">
        <w:rPr>
          <w:rFonts w:cs="Arial"/>
          <w:rtl/>
        </w:rPr>
        <w:t xml:space="preserve"> וגרע טפי מקידש אמה ואחיה אותה</w:t>
      </w:r>
      <w:r>
        <w:rPr>
          <w:rFonts w:cs="Arial" w:hint="cs"/>
          <w:rtl/>
        </w:rPr>
        <w:t>.</w:t>
      </w:r>
      <w:r w:rsidRPr="001A60B3">
        <w:rPr>
          <w:rFonts w:cs="Arial"/>
          <w:rtl/>
        </w:rPr>
        <w:t xml:space="preserve"> מיהו שם משמע דמסקנת המרדכי דהוי נשואין מעליית</w:t>
      </w:r>
      <w:r>
        <w:rPr>
          <w:rFonts w:cs="Arial" w:hint="cs"/>
          <w:rtl/>
        </w:rPr>
        <w:t>א</w:t>
      </w:r>
      <w:r w:rsidRPr="001A60B3">
        <w:rPr>
          <w:rFonts w:cs="Arial"/>
          <w:rtl/>
        </w:rPr>
        <w:t xml:space="preserve"> כדע</w:t>
      </w:r>
      <w:r>
        <w:rPr>
          <w:rFonts w:cs="Arial" w:hint="cs"/>
          <w:rtl/>
        </w:rPr>
        <w:t>ת</w:t>
      </w:r>
      <w:r w:rsidRPr="001A60B3">
        <w:rPr>
          <w:rFonts w:cs="Arial"/>
          <w:rtl/>
        </w:rPr>
        <w:t xml:space="preserve"> ר"ת מאחר דאב מת ואין חשש שיבוא וימחה</w:t>
      </w:r>
      <w:r>
        <w:rPr>
          <w:rFonts w:cs="Arial" w:hint="cs"/>
          <w:rtl/>
        </w:rPr>
        <w:t>, ב"ש (סקכ"ז).</w:t>
      </w:r>
    </w:p>
  </w:footnote>
  <w:footnote w:id="871">
    <w:p w14:paraId="4A25206F" w14:textId="1DB13A68" w:rsidR="00E07173" w:rsidRDefault="00E07173" w:rsidP="00E07173">
      <w:pPr>
        <w:pStyle w:val="a5"/>
      </w:pPr>
      <w:r>
        <w:rPr>
          <w:rStyle w:val="a7"/>
        </w:rPr>
        <w:footnoteRef/>
      </w:r>
      <w:r>
        <w:rPr>
          <w:rtl/>
        </w:rPr>
        <w:t xml:space="preserve"> </w:t>
      </w:r>
      <w:r>
        <w:rPr>
          <w:rFonts w:cs="Arial" w:hint="cs"/>
          <w:rtl/>
        </w:rPr>
        <w:t>וז"ל התוס' בשמו</w:t>
      </w:r>
      <w:r w:rsidR="00D64233">
        <w:rPr>
          <w:rFonts w:cs="Arial" w:hint="cs"/>
          <w:rtl/>
        </w:rPr>
        <w:t>:</w:t>
      </w:r>
      <w:r>
        <w:rPr>
          <w:rFonts w:cs="Arial" w:hint="cs"/>
          <w:rtl/>
        </w:rPr>
        <w:t xml:space="preserve"> </w:t>
      </w:r>
      <w:r w:rsidRPr="006A2F03">
        <w:rPr>
          <w:rFonts w:cs="Arial"/>
          <w:rtl/>
        </w:rPr>
        <w:t>קטנה דאיתא לאבוה במדינת הים</w:t>
      </w:r>
      <w:r>
        <w:rPr>
          <w:rFonts w:cs="Arial" w:hint="cs"/>
          <w:rtl/>
        </w:rPr>
        <w:t>,</w:t>
      </w:r>
      <w:r w:rsidRPr="006A2F03">
        <w:rPr>
          <w:rFonts w:cs="Arial"/>
          <w:rtl/>
        </w:rPr>
        <w:t xml:space="preserve"> ואנסיבתא אמה</w:t>
      </w:r>
      <w:r>
        <w:rPr>
          <w:rFonts w:cs="Arial" w:hint="cs"/>
          <w:rtl/>
        </w:rPr>
        <w:t>,</w:t>
      </w:r>
      <w:r w:rsidRPr="006A2F03">
        <w:rPr>
          <w:rFonts w:cs="Arial"/>
          <w:rtl/>
        </w:rPr>
        <w:t xml:space="preserve"> שאלתא הדא מלתא קמיה דרבנן ואמרו שפיר עבדת אמה</w:t>
      </w:r>
      <w:r>
        <w:rPr>
          <w:rFonts w:cs="Arial" w:hint="cs"/>
          <w:rtl/>
        </w:rPr>
        <w:t>,</w:t>
      </w:r>
      <w:r w:rsidRPr="006A2F03">
        <w:rPr>
          <w:rFonts w:cs="Arial"/>
          <w:rtl/>
        </w:rPr>
        <w:t xml:space="preserve"> דנישואין תקינו לקטנה</w:t>
      </w:r>
      <w:r>
        <w:rPr>
          <w:rFonts w:cs="Arial" w:hint="cs"/>
          <w:rtl/>
        </w:rPr>
        <w:t>.</w:t>
      </w:r>
      <w:r w:rsidRPr="006A2F03">
        <w:rPr>
          <w:rFonts w:cs="Arial"/>
          <w:rtl/>
        </w:rPr>
        <w:t xml:space="preserve"> אם איתיה לאב מקדשה קידושין מן התורה</w:t>
      </w:r>
      <w:r w:rsidRPr="006A2F03">
        <w:rPr>
          <w:rFonts w:cs="Arial" w:hint="cs"/>
          <w:rtl/>
        </w:rPr>
        <w:t>,</w:t>
      </w:r>
      <w:r w:rsidRPr="006A2F03">
        <w:rPr>
          <w:rFonts w:cs="Arial"/>
          <w:rtl/>
        </w:rPr>
        <w:t xml:space="preserve"> ואי ליתיה מינסבא בתיקון חכמים</w:t>
      </w:r>
      <w:r w:rsidRPr="006A2F03">
        <w:rPr>
          <w:rFonts w:cs="Arial" w:hint="cs"/>
          <w:rtl/>
        </w:rPr>
        <w:t>,</w:t>
      </w:r>
      <w:r w:rsidRPr="006A2F03">
        <w:rPr>
          <w:rFonts w:cs="Arial"/>
          <w:rtl/>
        </w:rPr>
        <w:t xml:space="preserve"> ולכי גדלה גדלי נישואין בהדה</w:t>
      </w:r>
      <w:r w:rsidRPr="006A2F03">
        <w:rPr>
          <w:rFonts w:cs="Arial" w:hint="cs"/>
          <w:rtl/>
        </w:rPr>
        <w:t>,</w:t>
      </w:r>
      <w:r w:rsidRPr="006A2F03">
        <w:rPr>
          <w:rFonts w:cs="Arial"/>
          <w:rtl/>
        </w:rPr>
        <w:t xml:space="preserve"> ולכי אתי אב לא צריך לקדשה</w:t>
      </w:r>
      <w:r>
        <w:rPr>
          <w:rFonts w:cs="Arial" w:hint="cs"/>
          <w:rtl/>
        </w:rPr>
        <w:t xml:space="preserve">. עכ"ל. </w:t>
      </w:r>
      <w:r w:rsidRPr="006E6F7E">
        <w:rPr>
          <w:rFonts w:cs="Arial" w:hint="cs"/>
          <w:sz w:val="16"/>
          <w:szCs w:val="16"/>
          <w:rtl/>
        </w:rPr>
        <w:t xml:space="preserve">(אך לפני כתוב קצת אחרת בספר הלכות גדולות </w:t>
      </w:r>
      <w:r w:rsidR="002A48B1">
        <w:rPr>
          <w:rFonts w:cs="Arial" w:hint="cs"/>
          <w:sz w:val="16"/>
          <w:szCs w:val="16"/>
          <w:rtl/>
        </w:rPr>
        <w:t>וז</w:t>
      </w:r>
      <w:r w:rsidR="002A48B1">
        <w:rPr>
          <w:rFonts w:cs="Arial"/>
          <w:sz w:val="16"/>
          <w:szCs w:val="16"/>
          <w:rtl/>
        </w:rPr>
        <w:t>"</w:t>
      </w:r>
      <w:r w:rsidR="002A48B1">
        <w:rPr>
          <w:rFonts w:cs="Arial" w:hint="cs"/>
          <w:sz w:val="16"/>
          <w:szCs w:val="16"/>
          <w:rtl/>
        </w:rPr>
        <w:t>ל:</w:t>
      </w:r>
      <w:r w:rsidRPr="006E6F7E">
        <w:rPr>
          <w:rFonts w:cs="Arial" w:hint="cs"/>
          <w:sz w:val="16"/>
          <w:szCs w:val="16"/>
          <w:rtl/>
        </w:rPr>
        <w:t xml:space="preserve"> </w:t>
      </w:r>
      <w:r w:rsidRPr="006E6F7E">
        <w:rPr>
          <w:rFonts w:cs="Arial"/>
          <w:sz w:val="16"/>
          <w:szCs w:val="16"/>
          <w:rtl/>
        </w:rPr>
        <w:t xml:space="preserve">קדיש איהי נפשה כשהיא קטנה אי נמי קדישתה אמה או </w:t>
      </w:r>
      <w:r w:rsidRPr="00D64233">
        <w:rPr>
          <w:rFonts w:cs="Arial"/>
          <w:sz w:val="16"/>
          <w:szCs w:val="16"/>
          <w:rtl/>
        </w:rPr>
        <w:t>אחא ולא ניחא לה בקידושי דאתקדשת</w:t>
      </w:r>
      <w:r w:rsidRPr="00D64233">
        <w:rPr>
          <w:rFonts w:cs="Arial" w:hint="cs"/>
          <w:sz w:val="16"/>
          <w:szCs w:val="16"/>
          <w:rtl/>
        </w:rPr>
        <w:t xml:space="preserve"> -</w:t>
      </w:r>
      <w:r w:rsidRPr="00D64233">
        <w:rPr>
          <w:rFonts w:cs="Arial"/>
          <w:sz w:val="16"/>
          <w:szCs w:val="16"/>
          <w:rtl/>
        </w:rPr>
        <w:t xml:space="preserve"> לא צריכה גט, במיאון בעלמא סגי לה</w:t>
      </w:r>
      <w:r w:rsidRPr="00D64233">
        <w:rPr>
          <w:rFonts w:cs="Arial" w:hint="cs"/>
          <w:sz w:val="16"/>
          <w:szCs w:val="16"/>
          <w:rtl/>
        </w:rPr>
        <w:t>)</w:t>
      </w:r>
      <w:r w:rsidRPr="00D64233">
        <w:rPr>
          <w:rFonts w:cs="Arial"/>
          <w:sz w:val="16"/>
          <w:szCs w:val="16"/>
          <w:rtl/>
        </w:rPr>
        <w:t>.</w:t>
      </w:r>
    </w:p>
  </w:footnote>
  <w:footnote w:id="872">
    <w:p w14:paraId="0E0F6CF4" w14:textId="73F132F3" w:rsidR="009414E3" w:rsidRDefault="009414E3">
      <w:pPr>
        <w:pStyle w:val="a5"/>
      </w:pPr>
      <w:r>
        <w:rPr>
          <w:rStyle w:val="a7"/>
        </w:rPr>
        <w:footnoteRef/>
      </w:r>
      <w:r>
        <w:rPr>
          <w:rtl/>
        </w:rPr>
        <w:t xml:space="preserve"> </w:t>
      </w:r>
      <w:r>
        <w:rPr>
          <w:rFonts w:cs="Arial" w:hint="cs"/>
          <w:rtl/>
        </w:rPr>
        <w:t>אמנם הרא"ש</w:t>
      </w:r>
      <w:r w:rsidR="006E6F7E">
        <w:rPr>
          <w:rFonts w:cs="Arial" w:hint="cs"/>
          <w:rtl/>
        </w:rPr>
        <w:t xml:space="preserve"> (שם), וכן הרשב"א (מה.),</w:t>
      </w:r>
      <w:r>
        <w:rPr>
          <w:rFonts w:cs="Arial" w:hint="cs"/>
          <w:rtl/>
        </w:rPr>
        <w:t xml:space="preserve"> העתיק</w:t>
      </w:r>
      <w:r w:rsidR="006E6F7E">
        <w:rPr>
          <w:rFonts w:cs="Arial" w:hint="cs"/>
          <w:rtl/>
        </w:rPr>
        <w:t>ו</w:t>
      </w:r>
      <w:r>
        <w:rPr>
          <w:rFonts w:cs="Arial" w:hint="cs"/>
          <w:rtl/>
        </w:rPr>
        <w:t xml:space="preserve"> קצת אחרת את לשון השאילתות, ולכן כתב</w:t>
      </w:r>
      <w:r w:rsidR="006E6F7E">
        <w:rPr>
          <w:rFonts w:cs="Arial" w:hint="cs"/>
          <w:rtl/>
        </w:rPr>
        <w:t>ו</w:t>
      </w:r>
      <w:r>
        <w:rPr>
          <w:rFonts w:cs="Arial" w:hint="cs"/>
          <w:rtl/>
        </w:rPr>
        <w:t xml:space="preserve"> בתחילה דנראה דפליג על בה"ג, אך אח"כ פירש</w:t>
      </w:r>
      <w:r w:rsidR="006E6F7E">
        <w:rPr>
          <w:rFonts w:cs="Arial" w:hint="cs"/>
          <w:rtl/>
        </w:rPr>
        <w:t>ו</w:t>
      </w:r>
      <w:r>
        <w:rPr>
          <w:rFonts w:cs="Arial" w:hint="cs"/>
          <w:rtl/>
        </w:rPr>
        <w:t xml:space="preserve"> דברי</w:t>
      </w:r>
      <w:r w:rsidR="006E6F7E">
        <w:rPr>
          <w:rFonts w:cs="Arial" w:hint="cs"/>
          <w:rtl/>
        </w:rPr>
        <w:t>ו</w:t>
      </w:r>
      <w:r>
        <w:rPr>
          <w:rFonts w:cs="Arial" w:hint="cs"/>
          <w:rtl/>
        </w:rPr>
        <w:t xml:space="preserve"> בדרך אחרת כך ש</w:t>
      </w:r>
      <w:r w:rsidR="006E6F7E">
        <w:rPr>
          <w:rFonts w:cs="Arial" w:hint="cs"/>
          <w:rtl/>
        </w:rPr>
        <w:t xml:space="preserve">יעלה בקנה אחת עם </w:t>
      </w:r>
      <w:r>
        <w:rPr>
          <w:rFonts w:cs="Arial" w:hint="cs"/>
          <w:rtl/>
        </w:rPr>
        <w:t>דברי בה"ג.</w:t>
      </w:r>
    </w:p>
  </w:footnote>
  <w:footnote w:id="873">
    <w:p w14:paraId="0439B229" w14:textId="27FE8188" w:rsidR="006A2F03" w:rsidRDefault="006A2F03">
      <w:pPr>
        <w:pStyle w:val="a5"/>
      </w:pPr>
      <w:r>
        <w:rPr>
          <w:rStyle w:val="a7"/>
        </w:rPr>
        <w:footnoteRef/>
      </w:r>
      <w:r>
        <w:rPr>
          <w:rtl/>
        </w:rPr>
        <w:t xml:space="preserve"> </w:t>
      </w:r>
      <w:r w:rsidRPr="001E240F">
        <w:rPr>
          <w:rFonts w:cs="Arial"/>
          <w:rtl/>
        </w:rPr>
        <w:t>וה"ר מנחם מיונ"י אינו מודה בדבר ומעשה אירע באחד שהלך לארץ רחוקה ולו בת קטנה ונתקדשה הבת ואסר ה"ר מנחם מיונ"י לקיימה ואמר חיישינן שמא יקדשנה אביה לאיש אחר במקום שהוא ונמצא בא זה עליה באיסור אשת איש</w:t>
      </w:r>
      <w:r>
        <w:rPr>
          <w:rFonts w:cs="Arial" w:hint="cs"/>
          <w:rtl/>
        </w:rPr>
        <w:t>.</w:t>
      </w:r>
      <w:r w:rsidRPr="001E240F">
        <w:rPr>
          <w:rFonts w:cs="Arial"/>
          <w:rtl/>
        </w:rPr>
        <w:t xml:space="preserve"> </w:t>
      </w:r>
      <w:r>
        <w:rPr>
          <w:rFonts w:cs="Arial" w:hint="cs"/>
          <w:rtl/>
        </w:rPr>
        <w:t xml:space="preserve">   </w:t>
      </w:r>
      <w:r w:rsidRPr="006A2F03">
        <w:rPr>
          <w:rFonts w:cs="Arial"/>
          <w:rtl/>
        </w:rPr>
        <w:t>ושלח לו רבינו תם לדבריך אם מת האב במד"ה היא תאסר לכל אדם לעולם שמא קידשה אביה במדינת הים ואין אנו יודעים למי</w:t>
      </w:r>
      <w:r w:rsidRPr="006A2F03">
        <w:rPr>
          <w:rFonts w:cs="Arial" w:hint="cs"/>
          <w:rtl/>
        </w:rPr>
        <w:t>.</w:t>
      </w:r>
      <w:r w:rsidRPr="006A2F03">
        <w:rPr>
          <w:rFonts w:cs="Arial"/>
          <w:rtl/>
        </w:rPr>
        <w:t xml:space="preserve"> </w:t>
      </w:r>
      <w:r>
        <w:rPr>
          <w:rFonts w:cs="Arial" w:hint="cs"/>
          <w:rtl/>
        </w:rPr>
        <w:t xml:space="preserve">   </w:t>
      </w:r>
      <w:r w:rsidRPr="006A2F03">
        <w:rPr>
          <w:rFonts w:cs="Arial"/>
          <w:rtl/>
        </w:rPr>
        <w:t>והשיב רבינו מנחם דלהא לא חיישינן</w:t>
      </w:r>
      <w:r w:rsidRPr="006A2F03">
        <w:rPr>
          <w:rFonts w:cs="Arial" w:hint="cs"/>
          <w:rtl/>
        </w:rPr>
        <w:t>,</w:t>
      </w:r>
      <w:r w:rsidRPr="006A2F03">
        <w:rPr>
          <w:rFonts w:cs="Arial"/>
          <w:rtl/>
        </w:rPr>
        <w:t xml:space="preserve"> שמא יקדש אמרי</w:t>
      </w:r>
      <w:r w:rsidRPr="006A2F03">
        <w:rPr>
          <w:rFonts w:cs="Arial" w:hint="cs"/>
          <w:rtl/>
        </w:rPr>
        <w:t>נן,</w:t>
      </w:r>
      <w:r w:rsidRPr="006A2F03">
        <w:rPr>
          <w:rFonts w:cs="Arial"/>
          <w:rtl/>
        </w:rPr>
        <w:t xml:space="preserve"> שמא קידש לא אמרינן</w:t>
      </w:r>
      <w:r w:rsidRPr="006A2F03">
        <w:rPr>
          <w:rFonts w:cs="Arial" w:hint="cs"/>
          <w:rtl/>
        </w:rPr>
        <w:t>.</w:t>
      </w:r>
      <w:r w:rsidRPr="006A2F03">
        <w:rPr>
          <w:rFonts w:cs="Arial"/>
          <w:rtl/>
        </w:rPr>
        <w:t xml:space="preserve"> דכה</w:t>
      </w:r>
      <w:r w:rsidRPr="006A2F03">
        <w:rPr>
          <w:rFonts w:cs="Arial" w:hint="cs"/>
          <w:rtl/>
        </w:rPr>
        <w:t>"</w:t>
      </w:r>
      <w:r w:rsidRPr="006A2F03">
        <w:rPr>
          <w:rFonts w:cs="Arial"/>
          <w:rtl/>
        </w:rPr>
        <w:t>ג אמר פרק כל הגט (גיטין כח:) לשמא מת לא חיישי'</w:t>
      </w:r>
      <w:r w:rsidRPr="006A2F03">
        <w:rPr>
          <w:rFonts w:cs="Arial" w:hint="cs"/>
          <w:rtl/>
        </w:rPr>
        <w:t>,</w:t>
      </w:r>
      <w:r w:rsidRPr="006A2F03">
        <w:rPr>
          <w:rFonts w:cs="Arial"/>
          <w:rtl/>
        </w:rPr>
        <w:t xml:space="preserve"> לשמא ימות תנאי היא</w:t>
      </w:r>
      <w:r w:rsidRPr="006A2F03">
        <w:rPr>
          <w:rFonts w:cs="Arial" w:hint="cs"/>
          <w:rtl/>
        </w:rPr>
        <w:t>.</w:t>
      </w:r>
      <w:r w:rsidRPr="006A2F03">
        <w:rPr>
          <w:rFonts w:cs="Arial"/>
          <w:rtl/>
        </w:rPr>
        <w:t xml:space="preserve"> וקי"ל כרבי יוסי דפליג עליה דר"מ דאמר חיישינן לשמא ימות</w:t>
      </w:r>
      <w:r w:rsidRPr="006A2F03">
        <w:rPr>
          <w:rFonts w:cs="Arial" w:hint="cs"/>
          <w:rtl/>
        </w:rPr>
        <w:t>,</w:t>
      </w:r>
      <w:r w:rsidRPr="006A2F03">
        <w:rPr>
          <w:rFonts w:cs="Arial"/>
          <w:rtl/>
        </w:rPr>
        <w:t xml:space="preserve"> דר"מ ור' יוסי הלכה כר' יוסי</w:t>
      </w:r>
      <w:r w:rsidRPr="006A2F03">
        <w:rPr>
          <w:rFonts w:cs="Arial" w:hint="cs"/>
          <w:rtl/>
        </w:rPr>
        <w:t>.</w:t>
      </w:r>
      <w:r w:rsidRPr="006A2F03">
        <w:rPr>
          <w:rFonts w:cs="Arial"/>
          <w:rtl/>
        </w:rPr>
        <w:t xml:space="preserve"> </w:t>
      </w:r>
      <w:r>
        <w:rPr>
          <w:rFonts w:cs="Arial" w:hint="cs"/>
          <w:rtl/>
        </w:rPr>
        <w:t xml:space="preserve">   </w:t>
      </w:r>
      <w:r w:rsidRPr="006A2F03">
        <w:rPr>
          <w:rFonts w:cs="Arial"/>
          <w:rtl/>
        </w:rPr>
        <w:t xml:space="preserve">ועל זה אמר ר"ת דהשתא דאתית להכי </w:t>
      </w:r>
      <w:r w:rsidRPr="006A2F03">
        <w:rPr>
          <w:rFonts w:cs="Arial" w:hint="cs"/>
          <w:rtl/>
        </w:rPr>
        <w:t xml:space="preserve">- </w:t>
      </w:r>
      <w:r w:rsidRPr="006A2F03">
        <w:rPr>
          <w:rFonts w:cs="Arial"/>
          <w:rtl/>
        </w:rPr>
        <w:t>אף כשהיא קטנה מותרת</w:t>
      </w:r>
      <w:r w:rsidRPr="006A2F03">
        <w:rPr>
          <w:rFonts w:cs="Arial" w:hint="cs"/>
          <w:rtl/>
        </w:rPr>
        <w:t>.</w:t>
      </w:r>
      <w:r w:rsidRPr="006A2F03">
        <w:rPr>
          <w:rFonts w:cs="Arial"/>
          <w:rtl/>
        </w:rPr>
        <w:t xml:space="preserve"> דכיון דלא חיישי' שמא קידש</w:t>
      </w:r>
      <w:r w:rsidRPr="006A2F03">
        <w:rPr>
          <w:rFonts w:cs="Arial" w:hint="cs"/>
          <w:rtl/>
        </w:rPr>
        <w:t>,</w:t>
      </w:r>
      <w:r w:rsidRPr="006A2F03">
        <w:rPr>
          <w:rFonts w:cs="Arial"/>
          <w:rtl/>
        </w:rPr>
        <w:t xml:space="preserve"> א"כ היא מותרת לעולם דכל שעה ושעה יש לנו לומר דעדיין לא קידש</w:t>
      </w:r>
      <w:r w:rsidRPr="006A2F03">
        <w:rPr>
          <w:rFonts w:cs="Arial" w:hint="cs"/>
          <w:rtl/>
        </w:rPr>
        <w:t>.</w:t>
      </w:r>
      <w:r w:rsidRPr="006A2F03">
        <w:rPr>
          <w:rFonts w:cs="Arial"/>
          <w:rtl/>
        </w:rPr>
        <w:t xml:space="preserve"> ואפי' חיישת שמא יקדש</w:t>
      </w:r>
      <w:r w:rsidRPr="006A2F03">
        <w:rPr>
          <w:rFonts w:cs="Arial" w:hint="cs"/>
          <w:rtl/>
        </w:rPr>
        <w:t>,</w:t>
      </w:r>
      <w:r w:rsidRPr="006A2F03">
        <w:rPr>
          <w:rFonts w:cs="Arial"/>
          <w:rtl/>
        </w:rPr>
        <w:t xml:space="preserve"> הואיל וכל שעה יש לומר עדיין לא קידש </w:t>
      </w:r>
      <w:r w:rsidRPr="006A2F03">
        <w:rPr>
          <w:rFonts w:cs="Arial" w:hint="cs"/>
          <w:rtl/>
        </w:rPr>
        <w:t xml:space="preserve">- </w:t>
      </w:r>
      <w:r w:rsidRPr="006A2F03">
        <w:rPr>
          <w:rFonts w:cs="Arial"/>
          <w:rtl/>
        </w:rPr>
        <w:t>מותרת היא אצלו</w:t>
      </w:r>
      <w:r w:rsidRPr="006A2F03">
        <w:rPr>
          <w:rFonts w:cs="Arial" w:hint="cs"/>
          <w:rtl/>
        </w:rPr>
        <w:t>.</w:t>
      </w:r>
      <w:r w:rsidRPr="006A2F03">
        <w:rPr>
          <w:rFonts w:cs="Arial"/>
          <w:rtl/>
        </w:rPr>
        <w:t xml:space="preserve"> ולא דמי לשמא ימות</w:t>
      </w:r>
      <w:r w:rsidRPr="006A2F03">
        <w:rPr>
          <w:rFonts w:cs="Arial" w:hint="cs"/>
          <w:rtl/>
        </w:rPr>
        <w:t>,</w:t>
      </w:r>
      <w:r w:rsidRPr="006A2F03">
        <w:rPr>
          <w:rFonts w:cs="Arial"/>
          <w:rtl/>
        </w:rPr>
        <w:t xml:space="preserve"> דהתם מיירי שאסר את אשתו בתרומה כשהגט חל שעה אחת לפני מיתתו</w:t>
      </w:r>
      <w:r w:rsidRPr="006A2F03">
        <w:rPr>
          <w:rFonts w:cs="Arial" w:hint="cs"/>
          <w:rtl/>
        </w:rPr>
        <w:t>,</w:t>
      </w:r>
      <w:r w:rsidRPr="006A2F03">
        <w:rPr>
          <w:rFonts w:cs="Arial"/>
          <w:rtl/>
        </w:rPr>
        <w:t xml:space="preserve"> ואיכא למימר דמיד ימות</w:t>
      </w:r>
      <w:r w:rsidRPr="006A2F03">
        <w:rPr>
          <w:rFonts w:cs="Arial" w:hint="cs"/>
          <w:rtl/>
        </w:rPr>
        <w:t>,</w:t>
      </w:r>
      <w:r w:rsidRPr="006A2F03">
        <w:rPr>
          <w:rFonts w:cs="Arial"/>
          <w:rtl/>
        </w:rPr>
        <w:t xml:space="preserve"> נמצא דכל שעה אסורה לאכול בתרומה דאיכא למימר דמיד ימות</w:t>
      </w:r>
      <w:r w:rsidRPr="006A2F03">
        <w:rPr>
          <w:rFonts w:cs="Arial" w:hint="cs"/>
          <w:rtl/>
        </w:rPr>
        <w:t>.</w:t>
      </w:r>
      <w:r w:rsidRPr="006A2F03">
        <w:rPr>
          <w:rFonts w:cs="Arial"/>
          <w:rtl/>
        </w:rPr>
        <w:t xml:space="preserve"> אבל הכא דאינה אסורה עד שיחולו הקידושין שקידש אביה שם</w:t>
      </w:r>
      <w:r w:rsidRPr="006A2F03">
        <w:rPr>
          <w:rFonts w:cs="Arial" w:hint="cs"/>
          <w:rtl/>
        </w:rPr>
        <w:t>,</w:t>
      </w:r>
      <w:r w:rsidRPr="006A2F03">
        <w:rPr>
          <w:rFonts w:cs="Arial"/>
          <w:rtl/>
        </w:rPr>
        <w:t xml:space="preserve"> כל שעה איכא למימר עדיין לא חלו הקידושין כדפי'</w:t>
      </w:r>
      <w:r w:rsidRPr="006A2F03">
        <w:rPr>
          <w:rFonts w:cs="Arial" w:hint="cs"/>
          <w:rtl/>
        </w:rPr>
        <w:t>.</w:t>
      </w:r>
      <w:r w:rsidRPr="006A2F03">
        <w:rPr>
          <w:rFonts w:cs="Arial"/>
          <w:rtl/>
        </w:rPr>
        <w:t xml:space="preserve"> והביא ר"ת ראיה מהלכות גדולות שפירש בהלכות קידושין קטנה דאיתא לאבוה במדינת הים ואנסיבתא אמה שאלתא הדא מלתא קמיה דרבנן ואמרו שפיר עבדת אמה דנישואין תקינו לקטנה אם איתיה לאב מקדשה קידושין מן התורה</w:t>
      </w:r>
      <w:r w:rsidRPr="006A2F03">
        <w:rPr>
          <w:rFonts w:cs="Arial" w:hint="cs"/>
          <w:rtl/>
        </w:rPr>
        <w:t>,</w:t>
      </w:r>
      <w:r w:rsidRPr="006A2F03">
        <w:rPr>
          <w:rFonts w:cs="Arial"/>
          <w:rtl/>
        </w:rPr>
        <w:t xml:space="preserve"> ואי ליתיה מינסבא בתיקון חכמים</w:t>
      </w:r>
      <w:r w:rsidRPr="006A2F03">
        <w:rPr>
          <w:rFonts w:cs="Arial" w:hint="cs"/>
          <w:rtl/>
        </w:rPr>
        <w:t>,</w:t>
      </w:r>
      <w:r w:rsidRPr="006A2F03">
        <w:rPr>
          <w:rFonts w:cs="Arial"/>
          <w:rtl/>
        </w:rPr>
        <w:t xml:space="preserve"> ולכי גדלה גדלי נישואין בהדה</w:t>
      </w:r>
      <w:r w:rsidRPr="006A2F03">
        <w:rPr>
          <w:rFonts w:cs="Arial" w:hint="cs"/>
          <w:rtl/>
        </w:rPr>
        <w:t>,</w:t>
      </w:r>
      <w:r w:rsidRPr="006A2F03">
        <w:rPr>
          <w:rFonts w:cs="Arial"/>
          <w:rtl/>
        </w:rPr>
        <w:t xml:space="preserve"> ולכי אתי אב לא צריך לקדשה</w:t>
      </w:r>
      <w:r>
        <w:rPr>
          <w:rFonts w:cs="Arial" w:hint="cs"/>
          <w:rtl/>
        </w:rPr>
        <w:t>, תוס' (מה: ד"ה בפירוש).</w:t>
      </w:r>
    </w:p>
  </w:footnote>
  <w:footnote w:id="874">
    <w:p w14:paraId="47E7DD4A" w14:textId="77777777" w:rsidR="00E94FD6" w:rsidRDefault="00E94FD6" w:rsidP="00E94FD6">
      <w:pPr>
        <w:pStyle w:val="a5"/>
        <w:rPr>
          <w:rtl/>
        </w:rPr>
      </w:pPr>
      <w:r>
        <w:rPr>
          <w:rStyle w:val="a7"/>
        </w:rPr>
        <w:footnoteRef/>
      </w:r>
      <w:r w:rsidRPr="00DE6413">
        <w:rPr>
          <w:rFonts w:cs="Arial"/>
          <w:rtl/>
        </w:rPr>
        <w:t xml:space="preserve"> ובתרו</w:t>
      </w:r>
      <w:r>
        <w:rPr>
          <w:rFonts w:cs="Arial" w:hint="cs"/>
          <w:rtl/>
        </w:rPr>
        <w:t>ה"ד (</w:t>
      </w:r>
      <w:r w:rsidRPr="00DE6413">
        <w:rPr>
          <w:rFonts w:cs="Arial"/>
          <w:rtl/>
        </w:rPr>
        <w:t>סי</w:t>
      </w:r>
      <w:r>
        <w:rPr>
          <w:rFonts w:cs="Arial" w:hint="cs"/>
          <w:rtl/>
        </w:rPr>
        <w:t>'</w:t>
      </w:r>
      <w:r w:rsidRPr="00DE6413">
        <w:rPr>
          <w:rFonts w:cs="Arial"/>
          <w:rtl/>
        </w:rPr>
        <w:t xml:space="preserve"> רח</w:t>
      </w:r>
      <w:r>
        <w:rPr>
          <w:rFonts w:cs="Arial" w:hint="cs"/>
          <w:rtl/>
        </w:rPr>
        <w:t>)</w:t>
      </w:r>
      <w:r w:rsidRPr="00DE6413">
        <w:rPr>
          <w:rFonts w:cs="Arial"/>
          <w:rtl/>
        </w:rPr>
        <w:t xml:space="preserve"> משמע דנקטינן כדברי השאילתות</w:t>
      </w:r>
      <w:r>
        <w:rPr>
          <w:rFonts w:cs="Arial" w:hint="cs"/>
          <w:rtl/>
        </w:rPr>
        <w:t>, דרכ"מ (אות י).</w:t>
      </w:r>
    </w:p>
  </w:footnote>
  <w:footnote w:id="875">
    <w:p w14:paraId="4D2EA2EA" w14:textId="73649F36" w:rsidR="00D64233" w:rsidRDefault="00D64233">
      <w:pPr>
        <w:pStyle w:val="a5"/>
      </w:pPr>
      <w:r>
        <w:rPr>
          <w:rStyle w:val="a7"/>
        </w:rPr>
        <w:footnoteRef/>
      </w:r>
      <w:r>
        <w:rPr>
          <w:rtl/>
        </w:rPr>
        <w:t xml:space="preserve"> </w:t>
      </w:r>
      <w:r w:rsidRPr="00DE6413">
        <w:rPr>
          <w:rFonts w:cs="Arial"/>
          <w:rtl/>
        </w:rPr>
        <w:t>ו</w:t>
      </w:r>
      <w:r>
        <w:rPr>
          <w:rFonts w:cs="Arial" w:hint="cs"/>
          <w:rtl/>
        </w:rPr>
        <w:t xml:space="preserve">כתב </w:t>
      </w:r>
      <w:r w:rsidRPr="00DE6413">
        <w:rPr>
          <w:rFonts w:cs="Arial"/>
          <w:rtl/>
        </w:rPr>
        <w:t xml:space="preserve">הר"ן </w:t>
      </w:r>
      <w:r>
        <w:rPr>
          <w:rFonts w:cs="Arial" w:hint="cs"/>
          <w:rtl/>
        </w:rPr>
        <w:t>(</w:t>
      </w:r>
      <w:r w:rsidRPr="00DE6413">
        <w:rPr>
          <w:rFonts w:cs="Arial"/>
          <w:rtl/>
        </w:rPr>
        <w:t>פ"ב דקידושין</w:t>
      </w:r>
      <w:r>
        <w:rPr>
          <w:rFonts w:cs="Arial" w:hint="cs"/>
          <w:rtl/>
        </w:rPr>
        <w:t xml:space="preserve"> </w:t>
      </w:r>
      <w:r w:rsidRPr="00DE6413">
        <w:rPr>
          <w:rFonts w:cs="Arial"/>
          <w:rtl/>
        </w:rPr>
        <w:t>יט. ד"ה לא) דיש להחמיר ולאסרה עליו</w:t>
      </w:r>
      <w:r>
        <w:rPr>
          <w:rFonts w:cs="Arial" w:hint="cs"/>
          <w:rtl/>
        </w:rPr>
        <w:t>.</w:t>
      </w:r>
      <w:r w:rsidRPr="00DE6413">
        <w:rPr>
          <w:rFonts w:cs="Arial"/>
          <w:rtl/>
        </w:rPr>
        <w:t xml:space="preserve"> ואין כן דעת הרא"ש (שם סי' ח)</w:t>
      </w:r>
      <w:r>
        <w:rPr>
          <w:rFonts w:cs="Arial" w:hint="cs"/>
          <w:rtl/>
        </w:rPr>
        <w:t>.</w:t>
      </w:r>
      <w:r w:rsidRPr="00DE6413">
        <w:rPr>
          <w:rFonts w:cs="Arial"/>
          <w:rtl/>
        </w:rPr>
        <w:t xml:space="preserve"> ואף הר"ן לא קאמר אלא כל זמן שהאב חי אבל כשמת אין לאסרה</w:t>
      </w:r>
      <w:r w:rsidR="00E94FD6">
        <w:rPr>
          <w:rFonts w:cs="Arial" w:hint="cs"/>
          <w:rtl/>
        </w:rPr>
        <w:t>.</w:t>
      </w:r>
      <w:r w:rsidR="00E94FD6" w:rsidRPr="00E94FD6">
        <w:rPr>
          <w:rFonts w:cs="Arial"/>
          <w:rtl/>
        </w:rPr>
        <w:t xml:space="preserve"> </w:t>
      </w:r>
      <w:r w:rsidR="00E94FD6" w:rsidRPr="00DE6413">
        <w:rPr>
          <w:rFonts w:cs="Arial"/>
          <w:rtl/>
        </w:rPr>
        <w:t xml:space="preserve">וכתב בתשובת בר ששת </w:t>
      </w:r>
      <w:r w:rsidR="00E94FD6">
        <w:rPr>
          <w:rFonts w:cs="Arial" w:hint="cs"/>
          <w:rtl/>
        </w:rPr>
        <w:t>(</w:t>
      </w:r>
      <w:r w:rsidR="00E94FD6" w:rsidRPr="00DE6413">
        <w:rPr>
          <w:rFonts w:cs="Arial"/>
          <w:rtl/>
        </w:rPr>
        <w:t>סי</w:t>
      </w:r>
      <w:r w:rsidR="00E94FD6">
        <w:rPr>
          <w:rFonts w:cs="Arial" w:hint="cs"/>
          <w:rtl/>
        </w:rPr>
        <w:t>'</w:t>
      </w:r>
      <w:r w:rsidR="00E94FD6" w:rsidRPr="00DE6413">
        <w:rPr>
          <w:rFonts w:cs="Arial"/>
          <w:rtl/>
        </w:rPr>
        <w:t xml:space="preserve"> קצג</w:t>
      </w:r>
      <w:r w:rsidR="00E94FD6">
        <w:rPr>
          <w:rFonts w:cs="Arial" w:hint="cs"/>
          <w:rtl/>
        </w:rPr>
        <w:t>)</w:t>
      </w:r>
      <w:r w:rsidR="00E94FD6" w:rsidRPr="00DE6413">
        <w:rPr>
          <w:rFonts w:cs="Arial"/>
          <w:rtl/>
        </w:rPr>
        <w:t xml:space="preserve"> דאפילו למאן דאמר דאוסר על בעלה היינו דוקא דלא ידע האב שקידשה עצמה אבל אי ידע ליכא למיחש שמא יקדשנה לאחר להכשילה</w:t>
      </w:r>
      <w:r w:rsidR="00E94FD6">
        <w:rPr>
          <w:rFonts w:cs="Arial" w:hint="cs"/>
          <w:rtl/>
        </w:rPr>
        <w:t>,</w:t>
      </w:r>
      <w:r>
        <w:rPr>
          <w:rFonts w:cs="Arial" w:hint="cs"/>
          <w:rtl/>
        </w:rPr>
        <w:t xml:space="preserve"> דרכ"מ (אות י).</w:t>
      </w:r>
    </w:p>
  </w:footnote>
  <w:footnote w:id="876">
    <w:p w14:paraId="52ED631B" w14:textId="0BFBE1F8" w:rsidR="0003763B" w:rsidRDefault="0003763B">
      <w:pPr>
        <w:pStyle w:val="a5"/>
        <w:rPr>
          <w:rtl/>
        </w:rPr>
      </w:pPr>
      <w:r>
        <w:rPr>
          <w:rStyle w:val="a7"/>
        </w:rPr>
        <w:footnoteRef/>
      </w:r>
      <w:r>
        <w:rPr>
          <w:rtl/>
        </w:rPr>
        <w:t xml:space="preserve"> </w:t>
      </w:r>
      <w:r>
        <w:rPr>
          <w:rFonts w:cs="Arial" w:hint="cs"/>
          <w:rtl/>
        </w:rPr>
        <w:t>כתב ה</w:t>
      </w:r>
      <w:r w:rsidRPr="00F762BE">
        <w:rPr>
          <w:rFonts w:cs="Arial"/>
          <w:rtl/>
        </w:rPr>
        <w:t xml:space="preserve">רא"ש </w:t>
      </w:r>
      <w:r w:rsidRPr="00F762BE">
        <w:rPr>
          <w:rFonts w:cs="Arial"/>
          <w:sz w:val="16"/>
          <w:szCs w:val="16"/>
          <w:rtl/>
        </w:rPr>
        <w:t>(</w:t>
      </w:r>
      <w:r w:rsidRPr="00F762BE">
        <w:rPr>
          <w:rFonts w:cs="Arial" w:hint="cs"/>
          <w:sz w:val="16"/>
          <w:szCs w:val="16"/>
          <w:rtl/>
        </w:rPr>
        <w:t xml:space="preserve">פ"ב </w:t>
      </w:r>
      <w:r w:rsidRPr="00F762BE">
        <w:rPr>
          <w:rFonts w:cs="Arial"/>
          <w:sz w:val="16"/>
          <w:szCs w:val="16"/>
          <w:rtl/>
        </w:rPr>
        <w:t>סי' ח)</w:t>
      </w:r>
      <w:r>
        <w:rPr>
          <w:rFonts w:cs="Arial" w:hint="cs"/>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F762BE">
        <w:rPr>
          <w:rFonts w:cs="Arial"/>
          <w:rtl/>
        </w:rPr>
        <w:t>ומה שכתב בה"ג שתקנו לה רבנן נישואין היכא דהלך אביה למדינת הים כאילו מת על זה קשיא אמאי דחקינן לעיל (מד:) כגון שנעשה בה מעשה יתומה בחיי האב</w:t>
      </w:r>
      <w:r w:rsidRPr="00F762BE">
        <w:rPr>
          <w:rFonts w:cs="Arial" w:hint="cs"/>
          <w:rtl/>
        </w:rPr>
        <w:t>,</w:t>
      </w:r>
      <w:r w:rsidRPr="00F762BE">
        <w:rPr>
          <w:rFonts w:cs="Arial"/>
          <w:rtl/>
        </w:rPr>
        <w:t xml:space="preserve"> ודחקינן נמי (מ</w:t>
      </w:r>
      <w:r w:rsidRPr="00F762BE">
        <w:rPr>
          <w:rFonts w:cs="Arial" w:hint="cs"/>
          <w:rtl/>
        </w:rPr>
        <w:t>ה.</w:t>
      </w:r>
      <w:r w:rsidRPr="00F762BE">
        <w:rPr>
          <w:rFonts w:cs="Arial"/>
          <w:rtl/>
        </w:rPr>
        <w:t>) לשנויי בקידושי ייעוד ואליבא דר' יוסי בר"י</w:t>
      </w:r>
      <w:r w:rsidRPr="00F762BE">
        <w:rPr>
          <w:rFonts w:cs="Arial" w:hint="cs"/>
          <w:rtl/>
        </w:rPr>
        <w:t>,</w:t>
      </w:r>
      <w:r w:rsidRPr="00F762BE">
        <w:rPr>
          <w:rFonts w:cs="Arial"/>
          <w:rtl/>
        </w:rPr>
        <w:t xml:space="preserve"> הוה ליה למימר כגון שהלך אביה למדינת הים וקדשה אחיה ואמה. הלכך נראה ד</w:t>
      </w:r>
      <w:r>
        <w:rPr>
          <w:rFonts w:cs="Arial" w:hint="cs"/>
          <w:rtl/>
        </w:rPr>
        <w:t>-...</w:t>
      </w:r>
    </w:p>
  </w:footnote>
  <w:footnote w:id="877">
    <w:p w14:paraId="34EDF61D" w14:textId="51B3B71F" w:rsidR="006C5F4A" w:rsidRDefault="006C5F4A">
      <w:pPr>
        <w:pStyle w:val="a5"/>
      </w:pPr>
      <w:r>
        <w:rPr>
          <w:rStyle w:val="a7"/>
        </w:rPr>
        <w:footnoteRef/>
      </w:r>
      <w:r>
        <w:rPr>
          <w:rtl/>
        </w:rPr>
        <w:t xml:space="preserve"> </w:t>
      </w:r>
      <w:r>
        <w:rPr>
          <w:rFonts w:cs="Arial" w:hint="cs"/>
          <w:rtl/>
        </w:rPr>
        <w:t>ו</w:t>
      </w:r>
      <w:r w:rsidRPr="007F0BCC">
        <w:rPr>
          <w:rFonts w:cs="Arial"/>
          <w:rtl/>
        </w:rPr>
        <w:t>אפי' מיאון אינה צריכה כיון דלא תקנו לה רבנן נישואין</w:t>
      </w:r>
      <w:r>
        <w:rPr>
          <w:rFonts w:cs="Arial" w:hint="cs"/>
          <w:rtl/>
        </w:rPr>
        <w:t>, רא"ש (שם)</w:t>
      </w:r>
      <w:r>
        <w:rPr>
          <w:rFonts w:cs="Arial" w:hint="cs"/>
        </w:rPr>
        <w:t xml:space="preserve"> </w:t>
      </w:r>
      <w:r>
        <w:rPr>
          <w:rFonts w:cs="Arial" w:hint="cs"/>
          <w:rtl/>
        </w:rPr>
        <w:t>בשם התוס'.</w:t>
      </w:r>
    </w:p>
  </w:footnote>
  <w:footnote w:id="878">
    <w:p w14:paraId="3B1C7A2F" w14:textId="522EC269" w:rsidR="006C5F4A" w:rsidRDefault="006C5F4A">
      <w:pPr>
        <w:pStyle w:val="a5"/>
        <w:rPr>
          <w:rtl/>
        </w:rPr>
      </w:pPr>
      <w:r>
        <w:rPr>
          <w:rStyle w:val="a7"/>
        </w:rPr>
        <w:footnoteRef/>
      </w:r>
      <w:r>
        <w:rPr>
          <w:rtl/>
        </w:rPr>
        <w:t xml:space="preserve"> </w:t>
      </w:r>
      <w:r w:rsidRPr="00F762BE">
        <w:rPr>
          <w:rFonts w:cs="Arial"/>
          <w:rtl/>
        </w:rPr>
        <w:t>מידי דהוה אקטן שהשיאו אביו דלא חשיב כאילו היא בזנות אצלו אפילו היא גדולה ובת עונשין אע"ג דלא תקנו ליה רבנן נישואין כדתנן בפרק האשה רבה (</w:t>
      </w:r>
      <w:r w:rsidRPr="00F762BE">
        <w:rPr>
          <w:rFonts w:cs="Arial" w:hint="cs"/>
          <w:rtl/>
        </w:rPr>
        <w:t xml:space="preserve">יבמות </w:t>
      </w:r>
      <w:r w:rsidRPr="00F762BE">
        <w:rPr>
          <w:rFonts w:cs="Arial"/>
          <w:rtl/>
        </w:rPr>
        <w:t>צו</w:t>
      </w:r>
      <w:r w:rsidRPr="00F762BE">
        <w:rPr>
          <w:rFonts w:cs="Arial" w:hint="cs"/>
          <w:rtl/>
        </w:rPr>
        <w:t>:</w:t>
      </w:r>
      <w:r w:rsidRPr="00F762BE">
        <w:rPr>
          <w:rFonts w:cs="Arial"/>
          <w:rtl/>
        </w:rPr>
        <w:t>) בן תשע שנשא אשה ומת פטורה מן החליצה ומן היבום</w:t>
      </w:r>
      <w:r>
        <w:rPr>
          <w:rFonts w:hint="cs"/>
          <w:rtl/>
        </w:rPr>
        <w:t xml:space="preserve">, </w:t>
      </w:r>
      <w:r w:rsidRPr="00E94FD6">
        <w:rPr>
          <w:rFonts w:hint="cs"/>
          <w:b/>
          <w:bCs/>
          <w:rtl/>
        </w:rPr>
        <w:t>רא"ש</w:t>
      </w:r>
      <w:r>
        <w:rPr>
          <w:rFonts w:hint="cs"/>
          <w:rtl/>
        </w:rPr>
        <w:t xml:space="preserve"> (שם).</w:t>
      </w:r>
      <w:r w:rsidR="00E94FD6">
        <w:rPr>
          <w:rFonts w:hint="cs"/>
          <w:rtl/>
        </w:rPr>
        <w:t xml:space="preserve">     </w:t>
      </w:r>
      <w:r w:rsidR="00E94FD6" w:rsidRPr="00DE6413">
        <w:rPr>
          <w:rFonts w:cs="Arial"/>
          <w:rtl/>
        </w:rPr>
        <w:t xml:space="preserve">ובתשובת בר ששת </w:t>
      </w:r>
      <w:r w:rsidR="00E94FD6">
        <w:rPr>
          <w:rFonts w:cs="Arial" w:hint="cs"/>
          <w:rtl/>
        </w:rPr>
        <w:t>(</w:t>
      </w:r>
      <w:r w:rsidR="00E94FD6" w:rsidRPr="00DE6413">
        <w:rPr>
          <w:rFonts w:cs="Arial"/>
          <w:rtl/>
        </w:rPr>
        <w:t>סי</w:t>
      </w:r>
      <w:r w:rsidR="00E94FD6">
        <w:rPr>
          <w:rFonts w:cs="Arial" w:hint="cs"/>
          <w:rtl/>
        </w:rPr>
        <w:t>'</w:t>
      </w:r>
      <w:r w:rsidR="00E94FD6" w:rsidRPr="00DE6413">
        <w:rPr>
          <w:rFonts w:cs="Arial"/>
          <w:rtl/>
        </w:rPr>
        <w:t xml:space="preserve"> קצג</w:t>
      </w:r>
      <w:r w:rsidR="00E94FD6">
        <w:rPr>
          <w:rFonts w:cs="Arial" w:hint="cs"/>
          <w:rtl/>
        </w:rPr>
        <w:t>) כתב</w:t>
      </w:r>
      <w:r w:rsidR="00E94FD6" w:rsidRPr="00DE6413">
        <w:rPr>
          <w:rFonts w:cs="Arial"/>
          <w:rtl/>
        </w:rPr>
        <w:t xml:space="preserve"> דאפילו בא האב ומיחה אפילו הכי ביאתו לאו ביאת זנות ומותר לקיימה עד שתגדל</w:t>
      </w:r>
      <w:r w:rsidR="00E94FD6">
        <w:rPr>
          <w:rFonts w:cs="Arial" w:hint="cs"/>
          <w:rtl/>
        </w:rPr>
        <w:t>,</w:t>
      </w:r>
      <w:r w:rsidR="00E94FD6" w:rsidRPr="00DE6413">
        <w:rPr>
          <w:rFonts w:cs="Arial"/>
          <w:rtl/>
        </w:rPr>
        <w:t xml:space="preserve"> אלא שאם מקדשה האב לשני צריכה מן השני גט</w:t>
      </w:r>
      <w:r w:rsidR="00E94FD6">
        <w:rPr>
          <w:rFonts w:cs="Arial" w:hint="cs"/>
          <w:rtl/>
        </w:rPr>
        <w:t>.</w:t>
      </w:r>
      <w:r w:rsidR="00E94FD6" w:rsidRPr="00DE6413">
        <w:rPr>
          <w:rFonts w:cs="Arial"/>
          <w:rtl/>
        </w:rPr>
        <w:t xml:space="preserve"> ונראה לי דאז צריכה לצאת גם כן מן הראשון וכמו שנתבאר לעיל סימן ל"א (עמ' קעג) לענין ספק קידושין</w:t>
      </w:r>
      <w:r w:rsidR="00E94FD6">
        <w:rPr>
          <w:rFonts w:cs="Arial" w:hint="cs"/>
          <w:rtl/>
        </w:rPr>
        <w:t xml:space="preserve">, </w:t>
      </w:r>
      <w:r w:rsidR="00E94FD6" w:rsidRPr="00E94FD6">
        <w:rPr>
          <w:rFonts w:cs="Arial" w:hint="cs"/>
          <w:b/>
          <w:bCs/>
          <w:rtl/>
        </w:rPr>
        <w:t>דרכ"מ</w:t>
      </w:r>
      <w:r w:rsidR="00E94FD6">
        <w:rPr>
          <w:rFonts w:cs="Arial" w:hint="cs"/>
          <w:rtl/>
        </w:rPr>
        <w:t xml:space="preserve"> (אות יא).</w:t>
      </w:r>
    </w:p>
  </w:footnote>
  <w:footnote w:id="879">
    <w:p w14:paraId="15FAEE10" w14:textId="0A3E17E5" w:rsidR="00447D08" w:rsidRDefault="00447D08">
      <w:pPr>
        <w:pStyle w:val="a5"/>
        <w:rPr>
          <w:rtl/>
        </w:rPr>
      </w:pPr>
      <w:r>
        <w:rPr>
          <w:rStyle w:val="a7"/>
        </w:rPr>
        <w:footnoteRef/>
      </w:r>
      <w:r>
        <w:rPr>
          <w:rtl/>
        </w:rPr>
        <w:t xml:space="preserve"> </w:t>
      </w:r>
      <w:r w:rsidRPr="00447D08">
        <w:rPr>
          <w:rFonts w:cs="Arial"/>
          <w:rtl/>
        </w:rPr>
        <w:t>ועיין בתשובת הריב"ש סימן קצ"ג וסימן י"ד</w:t>
      </w:r>
      <w:r>
        <w:rPr>
          <w:rFonts w:cs="Arial" w:hint="cs"/>
          <w:rtl/>
        </w:rPr>
        <w:t>, ב"י</w:t>
      </w:r>
      <w:r w:rsidRPr="00447D08">
        <w:rPr>
          <w:rFonts w:cs="Arial"/>
          <w:rtl/>
        </w:rPr>
        <w:t>.</w:t>
      </w:r>
    </w:p>
  </w:footnote>
  <w:footnote w:id="880">
    <w:p w14:paraId="165B5FBC" w14:textId="47C47BB4" w:rsidR="00ED5C9E" w:rsidRDefault="00ED5C9E">
      <w:pPr>
        <w:pStyle w:val="a5"/>
      </w:pPr>
      <w:r>
        <w:rPr>
          <w:rStyle w:val="a7"/>
        </w:rPr>
        <w:footnoteRef/>
      </w:r>
      <w:r>
        <w:rPr>
          <w:rtl/>
        </w:rPr>
        <w:t xml:space="preserve"> </w:t>
      </w:r>
      <w:r w:rsidRPr="00410C18">
        <w:rPr>
          <w:rFonts w:cs="Arial"/>
          <w:rtl/>
        </w:rPr>
        <w:t xml:space="preserve">עיין בתשובת הרדב"ז </w:t>
      </w:r>
      <w:r>
        <w:rPr>
          <w:rFonts w:cs="Arial" w:hint="cs"/>
          <w:rtl/>
        </w:rPr>
        <w:t>(</w:t>
      </w:r>
      <w:r w:rsidRPr="00410C18">
        <w:rPr>
          <w:rFonts w:cs="Arial"/>
          <w:rtl/>
        </w:rPr>
        <w:t>ח"א סי' מה</w:t>
      </w:r>
      <w:r>
        <w:rPr>
          <w:rFonts w:cs="Arial" w:hint="cs"/>
          <w:rtl/>
        </w:rPr>
        <w:t>)</w:t>
      </w:r>
      <w:r w:rsidRPr="00410C18">
        <w:rPr>
          <w:rFonts w:cs="Arial"/>
          <w:rtl/>
        </w:rPr>
        <w:t xml:space="preserve"> שנשאל ראובן ששדך בתו קטנה והלך למדה"י ובאים אמה ואחיה להשיאה אם יברכו הברכות</w:t>
      </w:r>
      <w:r>
        <w:rPr>
          <w:rFonts w:cs="Arial" w:hint="cs"/>
          <w:rtl/>
        </w:rPr>
        <w:t>.</w:t>
      </w:r>
      <w:r w:rsidRPr="00410C18">
        <w:rPr>
          <w:rFonts w:cs="Arial"/>
          <w:rtl/>
        </w:rPr>
        <w:t xml:space="preserve"> והשיב</w:t>
      </w:r>
      <w:r>
        <w:rPr>
          <w:rFonts w:cs="Arial" w:hint="cs"/>
          <w:rtl/>
        </w:rPr>
        <w:t>:</w:t>
      </w:r>
      <w:r w:rsidRPr="00410C18">
        <w:rPr>
          <w:rFonts w:cs="Arial"/>
          <w:rtl/>
        </w:rPr>
        <w:t xml:space="preserve"> לדעת השאלתות ודאי לא תבעי לך</w:t>
      </w:r>
      <w:r>
        <w:rPr>
          <w:rFonts w:cs="Arial" w:hint="cs"/>
          <w:rtl/>
        </w:rPr>
        <w:t>,</w:t>
      </w:r>
      <w:r w:rsidRPr="00410C18">
        <w:rPr>
          <w:rFonts w:cs="Arial"/>
          <w:rtl/>
        </w:rPr>
        <w:t xml:space="preserve"> דכיון דהוי קדושין פשיטא שאין הברכות לבטלה</w:t>
      </w:r>
      <w:r>
        <w:rPr>
          <w:rFonts w:cs="Arial" w:hint="cs"/>
          <w:rtl/>
        </w:rPr>
        <w:t>.</w:t>
      </w:r>
      <w:r w:rsidRPr="00410C18">
        <w:rPr>
          <w:rFonts w:cs="Arial"/>
          <w:rtl/>
        </w:rPr>
        <w:t xml:space="preserve"> אלא אפילו לדעת האומרים שאינן קדושין כלל מסתבר' לי דמותר לברך לכתחלה ואין הברכות לבטלה מכמה טעמים ע"</w:t>
      </w:r>
      <w:r>
        <w:rPr>
          <w:rFonts w:cs="Arial" w:hint="cs"/>
          <w:rtl/>
        </w:rPr>
        <w:t>ש, פת"ש (סק"ח).</w:t>
      </w:r>
    </w:p>
  </w:footnote>
  <w:footnote w:id="881">
    <w:p w14:paraId="437B6CDA" w14:textId="786C1CFE" w:rsidR="00392449" w:rsidRDefault="00392449">
      <w:pPr>
        <w:pStyle w:val="a5"/>
      </w:pPr>
      <w:r>
        <w:rPr>
          <w:rStyle w:val="a7"/>
        </w:rPr>
        <w:footnoteRef/>
      </w:r>
      <w:r>
        <w:rPr>
          <w:rtl/>
        </w:rPr>
        <w:t xml:space="preserve"> </w:t>
      </w:r>
      <w:r w:rsidRPr="00392449">
        <w:rPr>
          <w:rFonts w:cs="Arial"/>
          <w:rtl/>
        </w:rPr>
        <w:t>לא ידעתי למה צריכה גט מהראשון</w:t>
      </w:r>
      <w:r w:rsidR="00EA2D17">
        <w:rPr>
          <w:rFonts w:cs="Arial" w:hint="cs"/>
          <w:rtl/>
        </w:rPr>
        <w:t>,</w:t>
      </w:r>
      <w:r w:rsidRPr="00392449">
        <w:rPr>
          <w:rFonts w:cs="Arial"/>
          <w:rtl/>
        </w:rPr>
        <w:t xml:space="preserve"> הא אפילו לסבר' ראשונה אינה מקודשת רק למיאון</w:t>
      </w:r>
      <w:r w:rsidR="00EA2D17">
        <w:rPr>
          <w:rFonts w:cs="Arial" w:hint="cs"/>
          <w:rtl/>
        </w:rPr>
        <w:t>.</w:t>
      </w:r>
      <w:r w:rsidRPr="00392449">
        <w:rPr>
          <w:rFonts w:cs="Arial"/>
          <w:rtl/>
        </w:rPr>
        <w:t xml:space="preserve"> ואפילו למאן דחייש שמא נתרצה האב היינו באינו כאן</w:t>
      </w:r>
      <w:r w:rsidR="00EA2D17">
        <w:rPr>
          <w:rFonts w:cs="Arial" w:hint="cs"/>
          <w:rtl/>
        </w:rPr>
        <w:t>,</w:t>
      </w:r>
      <w:r w:rsidRPr="00392449">
        <w:rPr>
          <w:rFonts w:cs="Arial"/>
          <w:rtl/>
        </w:rPr>
        <w:t xml:space="preserve"> אבל אם בא ומיחה וקידשה לאחר</w:t>
      </w:r>
      <w:r w:rsidR="00EA2D17">
        <w:rPr>
          <w:rFonts w:cs="Arial" w:hint="cs"/>
          <w:rtl/>
        </w:rPr>
        <w:t xml:space="preserve"> - </w:t>
      </w:r>
      <w:r w:rsidRPr="00392449">
        <w:rPr>
          <w:rFonts w:cs="Arial"/>
          <w:rtl/>
        </w:rPr>
        <w:t>ודאי דקמא לא הוו קידושין רק למיאון לדעת ה"ג בעל סברא ראשונה</w:t>
      </w:r>
      <w:r>
        <w:rPr>
          <w:rFonts w:cs="Arial" w:hint="cs"/>
          <w:rtl/>
        </w:rPr>
        <w:t>, ח"מ (סקכ"ח). וכ"כ ב"ש (סקל"ג) באה"ט (</w:t>
      </w:r>
      <w:r w:rsidR="00EA2D17">
        <w:rPr>
          <w:rFonts w:cs="Arial" w:hint="cs"/>
          <w:rtl/>
        </w:rPr>
        <w:t>סקכ"ה</w:t>
      </w:r>
      <w:r>
        <w:rPr>
          <w:rFonts w:cs="Arial" w:hint="cs"/>
          <w:rtl/>
        </w:rPr>
        <w:t>) וגר"א (סקמ"ג).</w:t>
      </w:r>
    </w:p>
  </w:footnote>
  <w:footnote w:id="882">
    <w:p w14:paraId="4821DE41" w14:textId="71511DC7" w:rsidR="00EA2D17" w:rsidRDefault="00EA2D17">
      <w:pPr>
        <w:pStyle w:val="a5"/>
      </w:pPr>
      <w:r>
        <w:rPr>
          <w:rStyle w:val="a7"/>
        </w:rPr>
        <w:footnoteRef/>
      </w:r>
      <w:r>
        <w:rPr>
          <w:rtl/>
        </w:rPr>
        <w:t xml:space="preserve"> </w:t>
      </w:r>
      <w:r w:rsidRPr="00EA2D17">
        <w:rPr>
          <w:rFonts w:cs="Arial"/>
          <w:rtl/>
        </w:rPr>
        <w:t>כלו</w:t>
      </w:r>
      <w:r w:rsidR="00194ABD">
        <w:rPr>
          <w:rFonts w:cs="Arial" w:hint="cs"/>
          <w:rtl/>
        </w:rPr>
        <w:t>מר</w:t>
      </w:r>
      <w:r w:rsidRPr="00EA2D17">
        <w:rPr>
          <w:rFonts w:cs="Arial"/>
          <w:rtl/>
        </w:rPr>
        <w:t xml:space="preserve"> דאם נתקדש</w:t>
      </w:r>
      <w:r w:rsidR="00194ABD">
        <w:rPr>
          <w:rFonts w:cs="Arial" w:hint="cs"/>
          <w:rtl/>
        </w:rPr>
        <w:t>ה</w:t>
      </w:r>
      <w:r w:rsidRPr="00EA2D17">
        <w:rPr>
          <w:rFonts w:cs="Arial"/>
          <w:rtl/>
        </w:rPr>
        <w:t xml:space="preserve"> דצריכה מיאון</w:t>
      </w:r>
      <w:r w:rsidR="00194ABD">
        <w:rPr>
          <w:rFonts w:cs="Arial" w:hint="cs"/>
          <w:rtl/>
        </w:rPr>
        <w:t>,</w:t>
      </w:r>
      <w:r w:rsidRPr="00EA2D17">
        <w:rPr>
          <w:rFonts w:cs="Arial"/>
          <w:rtl/>
        </w:rPr>
        <w:t xml:space="preserve"> וכבר כתבתי דיש להחמיר ג"כ כסבר</w:t>
      </w:r>
      <w:r w:rsidR="00194ABD">
        <w:rPr>
          <w:rFonts w:cs="Arial" w:hint="cs"/>
          <w:rtl/>
        </w:rPr>
        <w:t>א</w:t>
      </w:r>
      <w:r w:rsidRPr="00EA2D17">
        <w:rPr>
          <w:rFonts w:cs="Arial"/>
          <w:rtl/>
        </w:rPr>
        <w:t xml:space="preserve"> האחרונ</w:t>
      </w:r>
      <w:r w:rsidR="00194ABD">
        <w:rPr>
          <w:rFonts w:cs="Arial" w:hint="cs"/>
          <w:rtl/>
        </w:rPr>
        <w:t>ה</w:t>
      </w:r>
      <w:r w:rsidRPr="00EA2D17">
        <w:rPr>
          <w:rFonts w:cs="Arial"/>
          <w:rtl/>
        </w:rPr>
        <w:t xml:space="preserve"> דלכתחלה אין לקדשה דאולי יקבל אביה קידושין במד"ה וכמו שכתב הר"ן</w:t>
      </w:r>
      <w:r>
        <w:rPr>
          <w:rFonts w:cs="Arial" w:hint="cs"/>
          <w:rtl/>
        </w:rPr>
        <w:t>, ח"מ (סקכ"ט).</w:t>
      </w:r>
    </w:p>
  </w:footnote>
  <w:footnote w:id="883">
    <w:p w14:paraId="746660C6" w14:textId="7F8DE8E7" w:rsidR="009A104A" w:rsidRDefault="009A104A">
      <w:pPr>
        <w:pStyle w:val="a5"/>
        <w:rPr>
          <w:rtl/>
        </w:rPr>
      </w:pPr>
      <w:r>
        <w:rPr>
          <w:rStyle w:val="a7"/>
        </w:rPr>
        <w:footnoteRef/>
      </w:r>
      <w:r>
        <w:rPr>
          <w:rtl/>
        </w:rPr>
        <w:t xml:space="preserve"> </w:t>
      </w:r>
      <w:r>
        <w:rPr>
          <w:rFonts w:hint="cs"/>
          <w:rtl/>
        </w:rPr>
        <w:t>סימן - דחף סתם.</w:t>
      </w:r>
    </w:p>
  </w:footnote>
  <w:footnote w:id="884">
    <w:p w14:paraId="2801433E" w14:textId="77777777" w:rsidR="00D27616" w:rsidRDefault="00D27616" w:rsidP="00D27616">
      <w:pPr>
        <w:pStyle w:val="a5"/>
      </w:pPr>
      <w:r>
        <w:rPr>
          <w:rStyle w:val="a7"/>
        </w:rPr>
        <w:footnoteRef/>
      </w:r>
      <w:r>
        <w:rPr>
          <w:rtl/>
        </w:rPr>
        <w:t xml:space="preserve"> </w:t>
      </w:r>
      <w:r>
        <w:rPr>
          <w:rFonts w:cs="Arial"/>
          <w:rtl/>
        </w:rPr>
        <w:t>ו</w:t>
      </w:r>
      <w:r>
        <w:rPr>
          <w:rFonts w:cs="Arial" w:hint="cs"/>
          <w:rtl/>
        </w:rPr>
        <w:t xml:space="preserve">כן </w:t>
      </w:r>
      <w:r>
        <w:rPr>
          <w:rFonts w:cs="Arial"/>
          <w:rtl/>
        </w:rPr>
        <w:t>איתא להאי סוגיא בפרק האיש מקדש (נא:) גבי פלוגתא דאביי ורבא בקידושין שאין מסורין לביאה</w:t>
      </w:r>
      <w:r>
        <w:rPr>
          <w:rFonts w:cs="Arial" w:hint="cs"/>
          <w:rtl/>
        </w:rPr>
        <w:t>, ב"י.</w:t>
      </w:r>
    </w:p>
  </w:footnote>
  <w:footnote w:id="885">
    <w:p w14:paraId="537D5BE4" w14:textId="77777777" w:rsidR="00D27616" w:rsidRDefault="00D27616" w:rsidP="00D27616">
      <w:pPr>
        <w:pStyle w:val="a5"/>
      </w:pPr>
      <w:r>
        <w:rPr>
          <w:rStyle w:val="a7"/>
        </w:rPr>
        <w:footnoteRef/>
      </w:r>
      <w:r>
        <w:rPr>
          <w:rtl/>
        </w:rPr>
        <w:t xml:space="preserve"> </w:t>
      </w:r>
      <w:r w:rsidRPr="00E73300">
        <w:rPr>
          <w:rFonts w:cs="Arial"/>
          <w:rtl/>
        </w:rPr>
        <w:t>בתי מקודשת לך ולא פירש איזו מהם</w:t>
      </w:r>
      <w:r>
        <w:rPr>
          <w:rFonts w:cs="Arial" w:hint="cs"/>
          <w:rtl/>
        </w:rPr>
        <w:t>, רש"י.</w:t>
      </w:r>
    </w:p>
  </w:footnote>
  <w:footnote w:id="886">
    <w:p w14:paraId="0B3B26C7" w14:textId="77777777" w:rsidR="00D27616" w:rsidRDefault="00D27616" w:rsidP="00D27616">
      <w:pPr>
        <w:pStyle w:val="a5"/>
      </w:pPr>
      <w:r>
        <w:rPr>
          <w:rStyle w:val="a7"/>
        </w:rPr>
        <w:footnoteRef/>
      </w:r>
      <w:r>
        <w:rPr>
          <w:rtl/>
        </w:rPr>
        <w:t xml:space="preserve"> </w:t>
      </w:r>
      <w:r w:rsidRPr="00E73300">
        <w:rPr>
          <w:rFonts w:cs="Arial"/>
          <w:rtl/>
        </w:rPr>
        <w:t>ומותרת לכל אדם ואין צריכה גט מזה לפי שאינה ברשות האב לקדשה</w:t>
      </w:r>
      <w:r>
        <w:rPr>
          <w:rFonts w:cs="Arial" w:hint="cs"/>
          <w:rtl/>
        </w:rPr>
        <w:t>, רש"י.</w:t>
      </w:r>
    </w:p>
  </w:footnote>
  <w:footnote w:id="887">
    <w:p w14:paraId="774B57D0" w14:textId="77777777" w:rsidR="00D27616" w:rsidRDefault="00D27616" w:rsidP="00D27616">
      <w:pPr>
        <w:pStyle w:val="a5"/>
      </w:pPr>
      <w:r>
        <w:rPr>
          <w:rStyle w:val="a7"/>
        </w:rPr>
        <w:footnoteRef/>
      </w:r>
      <w:r>
        <w:rPr>
          <w:rtl/>
        </w:rPr>
        <w:t xml:space="preserve"> </w:t>
      </w:r>
      <w:r w:rsidRPr="00E73300">
        <w:rPr>
          <w:rFonts w:cs="Arial"/>
          <w:rtl/>
        </w:rPr>
        <w:t>ואפילו יש שם שתי קטנות דאיכא לספוקי הי מנייהו</w:t>
      </w:r>
      <w:r>
        <w:rPr>
          <w:rFonts w:cs="Arial" w:hint="cs"/>
          <w:rtl/>
        </w:rPr>
        <w:t>,</w:t>
      </w:r>
      <w:r w:rsidRPr="00E73300">
        <w:rPr>
          <w:rFonts w:cs="Arial"/>
          <w:rtl/>
        </w:rPr>
        <w:t xml:space="preserve"> והוו להו קידושין שאין מסורין לביאה</w:t>
      </w:r>
      <w:r>
        <w:rPr>
          <w:rFonts w:cs="Arial" w:hint="cs"/>
          <w:rtl/>
        </w:rPr>
        <w:t>,</w:t>
      </w:r>
      <w:r w:rsidRPr="00E73300">
        <w:rPr>
          <w:rFonts w:cs="Arial"/>
          <w:rtl/>
        </w:rPr>
        <w:t xml:space="preserve"> דכל אחת ספק אחות אשה</w:t>
      </w:r>
      <w:r>
        <w:rPr>
          <w:rFonts w:cs="Arial" w:hint="cs"/>
          <w:rtl/>
        </w:rPr>
        <w:t>,</w:t>
      </w:r>
      <w:r w:rsidRPr="00E73300">
        <w:rPr>
          <w:rFonts w:cs="Arial"/>
          <w:rtl/>
        </w:rPr>
        <w:t xml:space="preserve"> אפ"ה הוו בכלל ספק קדושין וצריכות גט</w:t>
      </w:r>
      <w:r>
        <w:rPr>
          <w:rFonts w:cs="Arial" w:hint="cs"/>
          <w:rtl/>
        </w:rPr>
        <w:t>, רש"י.</w:t>
      </w:r>
    </w:p>
  </w:footnote>
  <w:footnote w:id="888">
    <w:p w14:paraId="2074B742" w14:textId="77777777" w:rsidR="00D27616" w:rsidRDefault="00D27616" w:rsidP="00D27616">
      <w:pPr>
        <w:pStyle w:val="a5"/>
      </w:pPr>
      <w:r>
        <w:rPr>
          <w:rStyle w:val="a7"/>
        </w:rPr>
        <w:footnoteRef/>
      </w:r>
      <w:r>
        <w:rPr>
          <w:rtl/>
        </w:rPr>
        <w:t xml:space="preserve"> </w:t>
      </w:r>
      <w:r w:rsidRPr="00E73300">
        <w:rPr>
          <w:rFonts w:cs="Arial"/>
          <w:rtl/>
        </w:rPr>
        <w:t>בוגרת וקטנה דכיון דבוגרת לא קידש שוב אין כאן ספק ומותר בקטנה</w:t>
      </w:r>
      <w:r>
        <w:rPr>
          <w:rFonts w:cs="Arial" w:hint="cs"/>
          <w:rtl/>
        </w:rPr>
        <w:t>, רש"י.</w:t>
      </w:r>
    </w:p>
  </w:footnote>
  <w:footnote w:id="889">
    <w:p w14:paraId="38A719A5" w14:textId="77777777" w:rsidR="00D27616" w:rsidRDefault="00D27616" w:rsidP="00D27616">
      <w:pPr>
        <w:pStyle w:val="a5"/>
      </w:pPr>
      <w:r>
        <w:rPr>
          <w:rStyle w:val="a7"/>
        </w:rPr>
        <w:footnoteRef/>
      </w:r>
      <w:r>
        <w:rPr>
          <w:rtl/>
        </w:rPr>
        <w:t xml:space="preserve"> </w:t>
      </w:r>
      <w:r w:rsidRPr="00E73300">
        <w:rPr>
          <w:rFonts w:cs="Arial"/>
          <w:rtl/>
        </w:rPr>
        <w:t>דמשמע טובא</w:t>
      </w:r>
      <w:r>
        <w:rPr>
          <w:rFonts w:cs="Arial" w:hint="cs"/>
          <w:rtl/>
        </w:rPr>
        <w:t>,</w:t>
      </w:r>
      <w:r w:rsidRPr="00E73300">
        <w:rPr>
          <w:rFonts w:cs="Arial"/>
          <w:rtl/>
        </w:rPr>
        <w:t xml:space="preserve"> ודכוותיה תידוק הא קטנות טובא בכלל</w:t>
      </w:r>
      <w:r>
        <w:rPr>
          <w:rFonts w:cs="Arial" w:hint="cs"/>
          <w:rtl/>
        </w:rPr>
        <w:t>, רש"י.</w:t>
      </w:r>
    </w:p>
  </w:footnote>
  <w:footnote w:id="890">
    <w:p w14:paraId="7D8FB165" w14:textId="77777777" w:rsidR="00D27616" w:rsidRDefault="00D27616" w:rsidP="00D27616">
      <w:pPr>
        <w:pStyle w:val="a5"/>
      </w:pPr>
      <w:r>
        <w:rPr>
          <w:rStyle w:val="a7"/>
        </w:rPr>
        <w:footnoteRef/>
      </w:r>
      <w:r>
        <w:rPr>
          <w:rtl/>
        </w:rPr>
        <w:t xml:space="preserve"> </w:t>
      </w:r>
      <w:r w:rsidRPr="00E73300">
        <w:rPr>
          <w:rFonts w:cs="Arial"/>
          <w:rtl/>
        </w:rPr>
        <w:t>של כל איש ואיש המקדשים את בנותיהן סתם</w:t>
      </w:r>
      <w:r>
        <w:rPr>
          <w:rFonts w:cs="Arial" w:hint="cs"/>
          <w:rtl/>
        </w:rPr>
        <w:t>,</w:t>
      </w:r>
      <w:r w:rsidRPr="00E73300">
        <w:rPr>
          <w:rFonts w:cs="Arial"/>
          <w:rtl/>
        </w:rPr>
        <w:t xml:space="preserve"> אין הבוגרות בכלל</w:t>
      </w:r>
      <w:r>
        <w:rPr>
          <w:rFonts w:cs="Arial" w:hint="cs"/>
          <w:rtl/>
        </w:rPr>
        <w:t>,</w:t>
      </w:r>
      <w:r w:rsidRPr="00E73300">
        <w:rPr>
          <w:rFonts w:cs="Arial"/>
          <w:rtl/>
        </w:rPr>
        <w:t xml:space="preserve"> הא קטנות בכלל</w:t>
      </w:r>
      <w:r>
        <w:rPr>
          <w:rFonts w:cs="Arial" w:hint="cs"/>
          <w:rtl/>
        </w:rPr>
        <w:t>,</w:t>
      </w:r>
      <w:r w:rsidRPr="00E73300">
        <w:rPr>
          <w:rFonts w:cs="Arial"/>
          <w:rtl/>
        </w:rPr>
        <w:t xml:space="preserve"> וכגון דליכא אלא חדא קטנה</w:t>
      </w:r>
      <w:r>
        <w:rPr>
          <w:rFonts w:cs="Arial" w:hint="cs"/>
          <w:rtl/>
        </w:rPr>
        <w:t>.</w:t>
      </w:r>
      <w:r w:rsidRPr="00E73300">
        <w:rPr>
          <w:rFonts w:cs="Arial"/>
          <w:rtl/>
        </w:rPr>
        <w:t xml:space="preserve"> והאי דמתרץ בשאין שם אלא גדולה וקטנה</w:t>
      </w:r>
      <w:r>
        <w:rPr>
          <w:rFonts w:cs="Arial" w:hint="cs"/>
          <w:rtl/>
        </w:rPr>
        <w:t>,</w:t>
      </w:r>
      <w:r w:rsidRPr="00E73300">
        <w:rPr>
          <w:rFonts w:cs="Arial"/>
          <w:rtl/>
        </w:rPr>
        <w:t xml:space="preserve"> ה"ה דאי הוו בוגרות טובא כיון דאינן בכלל דקטנה הוו להו קידושין</w:t>
      </w:r>
      <w:r>
        <w:rPr>
          <w:rFonts w:cs="Arial" w:hint="cs"/>
          <w:rtl/>
        </w:rPr>
        <w:t>,</w:t>
      </w:r>
      <w:r w:rsidRPr="00E73300">
        <w:rPr>
          <w:rFonts w:cs="Arial"/>
          <w:rtl/>
        </w:rPr>
        <w:t xml:space="preserve"> אלא להכי נקט אחת גבי בוגרת משום דמיבעי ליה למידק קטנות דומיא דגדולות</w:t>
      </w:r>
      <w:r>
        <w:rPr>
          <w:rFonts w:cs="Arial" w:hint="cs"/>
          <w:rtl/>
        </w:rPr>
        <w:t>, רש"י.</w:t>
      </w:r>
    </w:p>
  </w:footnote>
  <w:footnote w:id="891">
    <w:p w14:paraId="0C956376" w14:textId="77777777" w:rsidR="00D27616" w:rsidRDefault="00D27616" w:rsidP="00D27616">
      <w:pPr>
        <w:pStyle w:val="a5"/>
      </w:pPr>
      <w:r>
        <w:rPr>
          <w:rStyle w:val="a7"/>
        </w:rPr>
        <w:footnoteRef/>
      </w:r>
      <w:r>
        <w:rPr>
          <w:rtl/>
        </w:rPr>
        <w:t xml:space="preserve"> </w:t>
      </w:r>
      <w:r w:rsidRPr="00E73300">
        <w:rPr>
          <w:rFonts w:cs="Arial"/>
          <w:rtl/>
        </w:rPr>
        <w:t>דכיון דאין שם אלא גדולה וקטנה</w:t>
      </w:r>
      <w:r>
        <w:rPr>
          <w:rFonts w:cs="Arial" w:hint="cs"/>
          <w:rtl/>
        </w:rPr>
        <w:t>,</w:t>
      </w:r>
      <w:r w:rsidRPr="00E73300">
        <w:rPr>
          <w:rFonts w:cs="Arial"/>
          <w:rtl/>
        </w:rPr>
        <w:t xml:space="preserve"> דגדולה אינה מקודשת וקטנה מקודשת</w:t>
      </w:r>
      <w:r>
        <w:rPr>
          <w:rFonts w:cs="Arial" w:hint="cs"/>
          <w:rtl/>
        </w:rPr>
        <w:t>, רש"י.</w:t>
      </w:r>
    </w:p>
  </w:footnote>
  <w:footnote w:id="892">
    <w:p w14:paraId="5A154B68" w14:textId="77777777" w:rsidR="00D27616" w:rsidRDefault="00D27616" w:rsidP="00D27616">
      <w:pPr>
        <w:pStyle w:val="a5"/>
        <w:rPr>
          <w:rtl/>
        </w:rPr>
      </w:pPr>
      <w:r>
        <w:rPr>
          <w:rStyle w:val="a7"/>
        </w:rPr>
        <w:footnoteRef/>
      </w:r>
      <w:r>
        <w:rPr>
          <w:rtl/>
        </w:rPr>
        <w:t xml:space="preserve"> </w:t>
      </w:r>
      <w:r w:rsidRPr="00E73300">
        <w:rPr>
          <w:rFonts w:cs="Arial"/>
          <w:rtl/>
        </w:rPr>
        <w:t>דאב בבתו בוגרת</w:t>
      </w:r>
      <w:r>
        <w:rPr>
          <w:rFonts w:cs="Arial" w:hint="cs"/>
          <w:rtl/>
        </w:rPr>
        <w:t>.</w:t>
      </w:r>
      <w:r w:rsidRPr="00E73300">
        <w:rPr>
          <w:rFonts w:cs="Arial"/>
          <w:rtl/>
        </w:rPr>
        <w:t xml:space="preserve"> אי אמרת בשלמא בדאיכא טובא</w:t>
      </w:r>
      <w:r>
        <w:rPr>
          <w:rFonts w:cs="Arial" w:hint="cs"/>
          <w:rtl/>
        </w:rPr>
        <w:t>,</w:t>
      </w:r>
      <w:r w:rsidRPr="00E73300">
        <w:rPr>
          <w:rFonts w:cs="Arial"/>
          <w:rtl/>
        </w:rPr>
        <w:t xml:space="preserve"> אצטריך לאשמועינן משום דיוקא דידיה</w:t>
      </w:r>
      <w:r>
        <w:rPr>
          <w:rFonts w:cs="Arial" w:hint="cs"/>
          <w:rtl/>
        </w:rPr>
        <w:t>,</w:t>
      </w:r>
      <w:r w:rsidRPr="00E73300">
        <w:rPr>
          <w:rFonts w:cs="Arial"/>
          <w:rtl/>
        </w:rPr>
        <w:t xml:space="preserve"> הא קטנות בכלל</w:t>
      </w:r>
      <w:r>
        <w:rPr>
          <w:rFonts w:cs="Arial" w:hint="cs"/>
          <w:rtl/>
        </w:rPr>
        <w:t>,</w:t>
      </w:r>
      <w:r w:rsidRPr="00E73300">
        <w:rPr>
          <w:rFonts w:cs="Arial"/>
          <w:rtl/>
        </w:rPr>
        <w:t xml:space="preserve"> למימרא דקדושין שאין מסורין לביאה הוו קידושין</w:t>
      </w:r>
      <w:r>
        <w:rPr>
          <w:rFonts w:cs="Arial" w:hint="cs"/>
          <w:rtl/>
        </w:rPr>
        <w:t>.</w:t>
      </w:r>
      <w:r w:rsidRPr="00E73300">
        <w:rPr>
          <w:rFonts w:cs="Arial"/>
          <w:rtl/>
        </w:rPr>
        <w:t xml:space="preserve"> אלא השתא לא איהו אצטריך ולא דיוקא דידיה</w:t>
      </w:r>
      <w:r>
        <w:rPr>
          <w:rFonts w:hint="cs"/>
          <w:rtl/>
        </w:rPr>
        <w:t>, רש"י.</w:t>
      </w:r>
    </w:p>
  </w:footnote>
  <w:footnote w:id="893">
    <w:p w14:paraId="7DFAAEB1" w14:textId="77777777" w:rsidR="00D27616" w:rsidRDefault="00D27616" w:rsidP="00D27616">
      <w:pPr>
        <w:pStyle w:val="a5"/>
        <w:rPr>
          <w:rtl/>
        </w:rPr>
      </w:pPr>
      <w:r>
        <w:rPr>
          <w:rStyle w:val="a7"/>
        </w:rPr>
        <w:footnoteRef/>
      </w:r>
      <w:r>
        <w:rPr>
          <w:rtl/>
        </w:rPr>
        <w:t xml:space="preserve"> </w:t>
      </w:r>
      <w:r>
        <w:rPr>
          <w:rFonts w:hint="cs"/>
          <w:rtl/>
        </w:rPr>
        <w:t>הבוגרת.</w:t>
      </w:r>
    </w:p>
  </w:footnote>
  <w:footnote w:id="894">
    <w:p w14:paraId="150CBB4F" w14:textId="77777777" w:rsidR="00D27616" w:rsidRDefault="00D27616" w:rsidP="00D27616">
      <w:pPr>
        <w:pStyle w:val="a5"/>
      </w:pPr>
      <w:r>
        <w:rPr>
          <w:rStyle w:val="a7"/>
        </w:rPr>
        <w:footnoteRef/>
      </w:r>
      <w:r>
        <w:rPr>
          <w:rtl/>
        </w:rPr>
        <w:t xml:space="preserve"> </w:t>
      </w:r>
      <w:r w:rsidRPr="00E73300">
        <w:rPr>
          <w:rFonts w:cs="Arial"/>
          <w:rtl/>
        </w:rPr>
        <w:t>ואף היא בספק והוו להו קידושין שאין מסורים לביאה קמ"ל</w:t>
      </w:r>
      <w:r>
        <w:rPr>
          <w:rFonts w:cs="Arial" w:hint="cs"/>
          <w:rtl/>
        </w:rPr>
        <w:t>, רש"י.</w:t>
      </w:r>
    </w:p>
  </w:footnote>
  <w:footnote w:id="895">
    <w:p w14:paraId="247A74AE" w14:textId="77777777" w:rsidR="00D27616" w:rsidRDefault="00D27616" w:rsidP="00D27616">
      <w:pPr>
        <w:pStyle w:val="a5"/>
      </w:pPr>
      <w:r>
        <w:rPr>
          <w:rStyle w:val="a7"/>
        </w:rPr>
        <w:footnoteRef/>
      </w:r>
      <w:r>
        <w:rPr>
          <w:rtl/>
        </w:rPr>
        <w:t xml:space="preserve"> </w:t>
      </w:r>
      <w:r w:rsidRPr="00E73300">
        <w:rPr>
          <w:rFonts w:cs="Arial"/>
          <w:rtl/>
        </w:rPr>
        <w:t>שכסף קידושיה שלו</w:t>
      </w:r>
      <w:r>
        <w:rPr>
          <w:rFonts w:cs="Arial" w:hint="cs"/>
          <w:rtl/>
        </w:rPr>
        <w:t>, רש"י.</w:t>
      </w:r>
    </w:p>
  </w:footnote>
  <w:footnote w:id="896">
    <w:p w14:paraId="08DB0CC8" w14:textId="77777777" w:rsidR="00D27616" w:rsidRDefault="00D27616" w:rsidP="00D27616">
      <w:pPr>
        <w:pStyle w:val="a5"/>
        <w:rPr>
          <w:rtl/>
        </w:rPr>
      </w:pPr>
      <w:r>
        <w:rPr>
          <w:rStyle w:val="a7"/>
        </w:rPr>
        <w:footnoteRef/>
      </w:r>
      <w:r>
        <w:rPr>
          <w:rtl/>
        </w:rPr>
        <w:t xml:space="preserve"> </w:t>
      </w:r>
      <w:r w:rsidRPr="00DA2FF2">
        <w:rPr>
          <w:rFonts w:cs="Arial"/>
          <w:rtl/>
        </w:rPr>
        <w:t>קושיא היא וכי לא משמע נמי ממתני' דאפי' אמרה לו קידושי יהו שלך קתני נמי דאין הבוגרת בכלל</w:t>
      </w:r>
      <w:r>
        <w:rPr>
          <w:rFonts w:hint="cs"/>
          <w:rtl/>
        </w:rPr>
        <w:t>, רש"י.</w:t>
      </w:r>
    </w:p>
  </w:footnote>
  <w:footnote w:id="897">
    <w:p w14:paraId="568618C4" w14:textId="77777777" w:rsidR="00D27616" w:rsidRDefault="00D27616" w:rsidP="00D27616">
      <w:pPr>
        <w:pStyle w:val="a5"/>
        <w:rPr>
          <w:rtl/>
        </w:rPr>
      </w:pPr>
      <w:r>
        <w:rPr>
          <w:rStyle w:val="a7"/>
        </w:rPr>
        <w:footnoteRef/>
      </w:r>
      <w:r>
        <w:rPr>
          <w:rtl/>
        </w:rPr>
        <w:t xml:space="preserve"> </w:t>
      </w:r>
      <w:r w:rsidRPr="00DA2FF2">
        <w:rPr>
          <w:rFonts w:cs="Arial"/>
          <w:rtl/>
        </w:rPr>
        <w:t>בתו קטנה דרמיא עליה להשיאה</w:t>
      </w:r>
      <w:r>
        <w:rPr>
          <w:rFonts w:cs="Arial" w:hint="cs"/>
          <w:rtl/>
        </w:rPr>
        <w:t>,</w:t>
      </w:r>
      <w:r w:rsidRPr="00DA2FF2">
        <w:rPr>
          <w:rFonts w:cs="Arial"/>
          <w:rtl/>
        </w:rPr>
        <w:t xml:space="preserve"> ומצוה הוא עליו</w:t>
      </w:r>
      <w:r>
        <w:rPr>
          <w:rFonts w:cs="Arial" w:hint="cs"/>
          <w:rtl/>
        </w:rPr>
        <w:t>,</w:t>
      </w:r>
      <w:r w:rsidRPr="00DA2FF2">
        <w:rPr>
          <w:rFonts w:cs="Arial"/>
          <w:rtl/>
        </w:rPr>
        <w:t xml:space="preserve"> דכתיב ואת בנותיכם תנו לאנשים (ירמיהו כט)</w:t>
      </w:r>
      <w:r>
        <w:rPr>
          <w:rFonts w:hint="cs"/>
          <w:rtl/>
        </w:rPr>
        <w:t>, רש"י.</w:t>
      </w:r>
    </w:p>
  </w:footnote>
  <w:footnote w:id="898">
    <w:p w14:paraId="7170F54F" w14:textId="77777777" w:rsidR="00D27616" w:rsidRDefault="00D27616" w:rsidP="00D27616">
      <w:pPr>
        <w:pStyle w:val="a5"/>
      </w:pPr>
      <w:r>
        <w:rPr>
          <w:rStyle w:val="a7"/>
        </w:rPr>
        <w:footnoteRef/>
      </w:r>
      <w:r>
        <w:rPr>
          <w:rtl/>
        </w:rPr>
        <w:t xml:space="preserve"> </w:t>
      </w:r>
      <w:r w:rsidRPr="00DA2FF2">
        <w:rPr>
          <w:rFonts w:cs="Arial"/>
          <w:rtl/>
        </w:rPr>
        <w:t>אלא שליח בעלמא הוא</w:t>
      </w:r>
      <w:r>
        <w:rPr>
          <w:rFonts w:cs="Arial" w:hint="cs"/>
          <w:rtl/>
        </w:rPr>
        <w:t>,</w:t>
      </w:r>
      <w:r w:rsidRPr="00DA2FF2">
        <w:rPr>
          <w:rFonts w:cs="Arial"/>
          <w:rtl/>
        </w:rPr>
        <w:t xml:space="preserve"> והיא יש לה דעת להשיא את עצמה</w:t>
      </w:r>
      <w:r>
        <w:rPr>
          <w:rFonts w:cs="Arial" w:hint="cs"/>
          <w:rtl/>
        </w:rPr>
        <w:t>, רש"י.</w:t>
      </w:r>
    </w:p>
  </w:footnote>
  <w:footnote w:id="899">
    <w:p w14:paraId="1A84BB64" w14:textId="06C583F6" w:rsidR="00D27616" w:rsidRDefault="00D27616">
      <w:pPr>
        <w:pStyle w:val="a5"/>
      </w:pPr>
      <w:r>
        <w:rPr>
          <w:rStyle w:val="a7"/>
        </w:rPr>
        <w:footnoteRef/>
      </w:r>
      <w:r>
        <w:rPr>
          <w:rtl/>
        </w:rPr>
        <w:t xml:space="preserve"> </w:t>
      </w:r>
      <w:r>
        <w:rPr>
          <w:rFonts w:cs="Arial"/>
          <w:rtl/>
        </w:rPr>
        <w:t>מילתא דסברא היא</w:t>
      </w:r>
      <w:r w:rsidR="00675D0A">
        <w:rPr>
          <w:rFonts w:cs="Arial" w:hint="cs"/>
          <w:rtl/>
        </w:rPr>
        <w:t>,</w:t>
      </w:r>
      <w:r>
        <w:rPr>
          <w:rFonts w:cs="Arial"/>
          <w:rtl/>
        </w:rPr>
        <w:t xml:space="preserve"> וכן דקדק הר"ן בפרק האיש מקדש (שם) מדברי רש"י שפירש דשויתיה שליח שעשאתו שליח לקדשה לכל הבא</w:t>
      </w:r>
      <w:r>
        <w:rPr>
          <w:rFonts w:cs="Arial" w:hint="cs"/>
          <w:rtl/>
        </w:rPr>
        <w:t>,</w:t>
      </w:r>
      <w:r>
        <w:rPr>
          <w:rFonts w:cs="Arial"/>
          <w:rtl/>
        </w:rPr>
        <w:t xml:space="preserve"> משמע מלשונו זה שאם עשאתו שליח לקדשה לפלוני זה בפירוש </w:t>
      </w:r>
      <w:r>
        <w:rPr>
          <w:rFonts w:cs="Arial" w:hint="cs"/>
          <w:rtl/>
        </w:rPr>
        <w:t xml:space="preserve">- </w:t>
      </w:r>
      <w:r>
        <w:rPr>
          <w:rFonts w:cs="Arial"/>
          <w:rtl/>
        </w:rPr>
        <w:t>חיישינן</w:t>
      </w:r>
      <w:r>
        <w:rPr>
          <w:rFonts w:cs="Arial" w:hint="cs"/>
          <w:rtl/>
        </w:rPr>
        <w:t>.</w:t>
      </w:r>
      <w:r>
        <w:rPr>
          <w:rFonts w:cs="Arial"/>
          <w:rtl/>
        </w:rPr>
        <w:t xml:space="preserve"> ועיין במה שכתב ר</w:t>
      </w:r>
      <w:r w:rsidR="000557B3">
        <w:rPr>
          <w:rFonts w:cs="Arial" w:hint="cs"/>
          <w:rtl/>
        </w:rPr>
        <w:t>י"ו</w:t>
      </w:r>
      <w:r>
        <w:rPr>
          <w:rFonts w:cs="Arial"/>
          <w:rtl/>
        </w:rPr>
        <w:t xml:space="preserve"> (נכ"ב ח"ה קצ ע"ב) בשם הר"מ נרבוני</w:t>
      </w:r>
      <w:r>
        <w:rPr>
          <w:rFonts w:cs="Arial" w:hint="cs"/>
          <w:rtl/>
        </w:rPr>
        <w:t>, ב"י.</w:t>
      </w:r>
    </w:p>
  </w:footnote>
  <w:footnote w:id="900">
    <w:p w14:paraId="370FCCF3" w14:textId="20FCD88E" w:rsidR="005F4929" w:rsidRDefault="005F4929" w:rsidP="005F4929">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B154E0">
        <w:rPr>
          <w:rFonts w:cs="Arial"/>
          <w:rtl/>
        </w:rPr>
        <w:t>לא שביק אינש מצוה דרמיא עליה ועבד מצוה דלא רמיא עליה</w:t>
      </w:r>
      <w:r>
        <w:rPr>
          <w:rFonts w:cs="Arial" w:hint="cs"/>
          <w:rtl/>
        </w:rPr>
        <w:t>.</w:t>
      </w:r>
      <w:r w:rsidRPr="00B154E0">
        <w:rPr>
          <w:rFonts w:cs="Arial"/>
          <w:rtl/>
        </w:rPr>
        <w:t xml:space="preserve"> מכאן דקדק רבינו תם דאם שידך אדם אחת מבנותיו</w:t>
      </w:r>
      <w:r w:rsidRPr="00B154E0">
        <w:rPr>
          <w:rFonts w:cs="Arial" w:hint="cs"/>
          <w:rtl/>
        </w:rPr>
        <w:t>,</w:t>
      </w:r>
      <w:r w:rsidRPr="00B154E0">
        <w:rPr>
          <w:rFonts w:cs="Arial"/>
          <w:rtl/>
        </w:rPr>
        <w:t xml:space="preserve"> ואמר המשדך בתך מקודשת לי</w:t>
      </w:r>
      <w:r w:rsidRPr="00B154E0">
        <w:rPr>
          <w:rFonts w:cs="Arial" w:hint="cs"/>
          <w:rtl/>
        </w:rPr>
        <w:t>,</w:t>
      </w:r>
      <w:r w:rsidRPr="00B154E0">
        <w:rPr>
          <w:rFonts w:cs="Arial"/>
          <w:rtl/>
        </w:rPr>
        <w:t xml:space="preserve"> אנו אומרים שהמשודכת קידש</w:t>
      </w:r>
      <w:r w:rsidRPr="00B154E0">
        <w:rPr>
          <w:rFonts w:cs="Arial" w:hint="cs"/>
          <w:rtl/>
        </w:rPr>
        <w:t>,</w:t>
      </w:r>
      <w:r w:rsidRPr="00B154E0">
        <w:rPr>
          <w:rFonts w:cs="Arial"/>
          <w:rtl/>
        </w:rPr>
        <w:t xml:space="preserve"> משום דשארית ישראל לא יעשו עולה (צפניה ג יג)</w:t>
      </w:r>
      <w:r w:rsidRPr="00B154E0">
        <w:rPr>
          <w:rFonts w:cs="Arial" w:hint="cs"/>
          <w:rtl/>
        </w:rPr>
        <w:t>,</w:t>
      </w:r>
      <w:r w:rsidRPr="00B154E0">
        <w:rPr>
          <w:rFonts w:cs="Arial"/>
          <w:rtl/>
        </w:rPr>
        <w:t xml:space="preserve"> ולא שביק איניש מידי דעביד ביה מצוה ועביד מידי דעביד ביה עבירה</w:t>
      </w:r>
      <w:r w:rsidRPr="00B154E0">
        <w:rPr>
          <w:rFonts w:cs="Arial" w:hint="cs"/>
          <w:rtl/>
        </w:rPr>
        <w:t>.</w:t>
      </w:r>
      <w:r w:rsidRPr="00B154E0">
        <w:rPr>
          <w:rFonts w:cs="Arial"/>
          <w:rtl/>
        </w:rPr>
        <w:t xml:space="preserve"> וכל שכן אם המשודכת במעמד החתן והאב דדעתייהו עילוה</w:t>
      </w:r>
      <w:r w:rsidRPr="00B154E0">
        <w:rPr>
          <w:rFonts w:cs="Arial" w:hint="cs"/>
          <w:rtl/>
        </w:rPr>
        <w:t>.</w:t>
      </w:r>
      <w:r w:rsidRPr="00B154E0">
        <w:rPr>
          <w:rFonts w:cs="Arial"/>
          <w:rtl/>
        </w:rPr>
        <w:t xml:space="preserve"> </w:t>
      </w:r>
    </w:p>
  </w:footnote>
  <w:footnote w:id="901">
    <w:p w14:paraId="4231EA80" w14:textId="4B8D457E" w:rsidR="00ED09B0" w:rsidRDefault="00ED09B0">
      <w:pPr>
        <w:pStyle w:val="a5"/>
      </w:pPr>
      <w:r>
        <w:rPr>
          <w:rStyle w:val="a7"/>
        </w:rPr>
        <w:footnoteRef/>
      </w:r>
      <w:r>
        <w:rPr>
          <w:rtl/>
        </w:rPr>
        <w:t xml:space="preserve"> </w:t>
      </w:r>
      <w:r>
        <w:rPr>
          <w:rFonts w:hint="cs"/>
          <w:rtl/>
        </w:rPr>
        <w:t xml:space="preserve">ועיין לקמן שמדברי הרשב"א (נא:) משמע שר"ת לא סמך על דעתו </w:t>
      </w:r>
      <w:r w:rsidR="00933C08">
        <w:rPr>
          <w:rFonts w:hint="cs"/>
          <w:rtl/>
        </w:rPr>
        <w:t xml:space="preserve">למעשה </w:t>
      </w:r>
      <w:r>
        <w:rPr>
          <w:rFonts w:hint="cs"/>
          <w:rtl/>
        </w:rPr>
        <w:t>והצריך גט.</w:t>
      </w:r>
      <w:r>
        <w:rPr>
          <w:rFonts w:cs="Arial" w:hint="cs"/>
          <w:rtl/>
        </w:rPr>
        <w:t xml:space="preserve"> </w:t>
      </w:r>
    </w:p>
  </w:footnote>
  <w:footnote w:id="902">
    <w:p w14:paraId="2EFC8A97" w14:textId="072AB9BB" w:rsidR="00933C08" w:rsidRPr="00EA019D" w:rsidRDefault="00933C08" w:rsidP="00EA019D">
      <w:pPr>
        <w:pStyle w:val="a5"/>
        <w:rPr>
          <w:rFonts w:cs="Arial"/>
          <w:rtl/>
        </w:rPr>
      </w:pPr>
      <w:r>
        <w:rPr>
          <w:rStyle w:val="a7"/>
        </w:rPr>
        <w:footnoteRef/>
      </w:r>
      <w:r>
        <w:rPr>
          <w:rtl/>
        </w:rPr>
        <w:t xml:space="preserve"> </w:t>
      </w:r>
      <w:r>
        <w:rPr>
          <w:rFonts w:cs="Arial" w:hint="cs"/>
          <w:rtl/>
        </w:rPr>
        <w:t xml:space="preserve">שוב ראיתי </w:t>
      </w:r>
      <w:r>
        <w:rPr>
          <w:rFonts w:cs="Arial"/>
          <w:rtl/>
        </w:rPr>
        <w:t xml:space="preserve">בתוספתא </w:t>
      </w:r>
      <w:r>
        <w:rPr>
          <w:rFonts w:cs="Arial" w:hint="cs"/>
          <w:rtl/>
        </w:rPr>
        <w:t>(</w:t>
      </w:r>
      <w:r>
        <w:rPr>
          <w:rFonts w:cs="Arial"/>
          <w:rtl/>
        </w:rPr>
        <w:t>קידושין פ"ד הי</w:t>
      </w:r>
      <w:r>
        <w:rPr>
          <w:rFonts w:cs="Arial" w:hint="cs"/>
          <w:rtl/>
        </w:rPr>
        <w:t>"ב</w:t>
      </w:r>
      <w:r>
        <w:rPr>
          <w:rFonts w:cs="Arial"/>
          <w:rtl/>
        </w:rPr>
        <w:t>)</w:t>
      </w:r>
      <w:r w:rsidRPr="00933C08">
        <w:rPr>
          <w:rtl/>
        </w:rPr>
        <w:t xml:space="preserve"> </w:t>
      </w:r>
      <w:r w:rsidRPr="00933C08">
        <w:rPr>
          <w:rFonts w:cs="Arial"/>
          <w:rtl/>
        </w:rPr>
        <w:t>וכן שני אחין שקדשו שתי אחיות זה אינו יודע לאיזו קדש וזה אינו יודע לאיזו קדש שניהם אסורין מן הספק, אם היו עסוקים בגדולה לגדול ובקטנה לקטן אומר אני גדולה לא נתקדשה אלא לגדול וקטנה לא נתקדשה אלא לקטן</w:t>
      </w:r>
      <w:r>
        <w:rPr>
          <w:rFonts w:cs="Arial" w:hint="cs"/>
          <w:rtl/>
        </w:rPr>
        <w:t>.</w:t>
      </w:r>
      <w:r w:rsidRPr="00933C08">
        <w:rPr>
          <w:rFonts w:cs="Arial"/>
          <w:rtl/>
        </w:rPr>
        <w:t xml:space="preserve"> אבל</w:t>
      </w:r>
      <w:r w:rsidR="00EA019D">
        <w:rPr>
          <w:rFonts w:cs="Arial" w:hint="cs"/>
          <w:sz w:val="16"/>
          <w:szCs w:val="16"/>
          <w:rtl/>
        </w:rPr>
        <w:t xml:space="preserve"> {אינה}</w:t>
      </w:r>
      <w:r w:rsidRPr="00933C08">
        <w:rPr>
          <w:rFonts w:cs="Arial"/>
          <w:rtl/>
        </w:rPr>
        <w:t xml:space="preserve"> </w:t>
      </w:r>
      <w:r w:rsidRPr="00E25BFA">
        <w:rPr>
          <w:rFonts w:cs="Arial"/>
          <w:rtl/>
        </w:rPr>
        <w:t>ראיה גמורה</w:t>
      </w:r>
      <w:r>
        <w:rPr>
          <w:rFonts w:cs="Arial" w:hint="cs"/>
          <w:rtl/>
        </w:rPr>
        <w:t>,</w:t>
      </w:r>
      <w:r w:rsidRPr="00E25BFA">
        <w:rPr>
          <w:rFonts w:cs="Arial"/>
          <w:rtl/>
        </w:rPr>
        <w:t xml:space="preserve"> דהתם כגון שקדש כל אחד אחת מהן ידועה ועכשיו לא ידעו איזו מהן קדש זה ואיזו מהן קדש זה, לפיכך הולכין אחר שדוכין והעסק שנתעסקו בהן, אבל במקדש סתם אפשר שאין הולכין אחר אומדן דעתם</w:t>
      </w:r>
      <w:r>
        <w:rPr>
          <w:rFonts w:cs="Arial" w:hint="cs"/>
          <w:rtl/>
        </w:rPr>
        <w:t xml:space="preserve">, </w:t>
      </w:r>
      <w:r w:rsidRPr="00933C08">
        <w:rPr>
          <w:rFonts w:cs="Arial" w:hint="cs"/>
          <w:b/>
          <w:bCs/>
          <w:rtl/>
        </w:rPr>
        <w:t>רמב"ן</w:t>
      </w:r>
      <w:r>
        <w:rPr>
          <w:rFonts w:cs="Arial" w:hint="cs"/>
          <w:rtl/>
        </w:rPr>
        <w:t xml:space="preserve"> (נב.).      </w:t>
      </w:r>
      <w:r w:rsidRPr="00933C08">
        <w:rPr>
          <w:rFonts w:cs="Arial"/>
          <w:rtl/>
        </w:rPr>
        <w:t>ועוד דעסוקין באותו ענין כמפרש דמי ועדיף טפי משדיך</w:t>
      </w:r>
      <w:r w:rsidR="00314A33">
        <w:rPr>
          <w:rFonts w:cs="Arial" w:hint="cs"/>
          <w:rtl/>
        </w:rPr>
        <w:t>,</w:t>
      </w:r>
      <w:r w:rsidRPr="00933C08">
        <w:rPr>
          <w:rFonts w:cs="Arial"/>
          <w:rtl/>
        </w:rPr>
        <w:t xml:space="preserve"> דהא בעסוקים אפי' נתן לה קדושיה ולא פירש דיו כדאיתא בפ"ק </w:t>
      </w:r>
      <w:r w:rsidR="00314A33">
        <w:rPr>
          <w:rFonts w:cs="Arial" w:hint="cs"/>
          <w:rtl/>
        </w:rPr>
        <w:t>(</w:t>
      </w:r>
      <w:r w:rsidRPr="00933C08">
        <w:rPr>
          <w:rFonts w:cs="Arial"/>
          <w:rtl/>
        </w:rPr>
        <w:t>ו</w:t>
      </w:r>
      <w:r w:rsidR="00314A33">
        <w:rPr>
          <w:rFonts w:cs="Arial" w:hint="cs"/>
          <w:rtl/>
        </w:rPr>
        <w:t>.)</w:t>
      </w:r>
      <w:r w:rsidRPr="00933C08">
        <w:rPr>
          <w:rFonts w:cs="Arial"/>
          <w:rtl/>
        </w:rPr>
        <w:t xml:space="preserve"> מה שאין כן בשדיך דנותן כסף סתם לא מהני אלא </w:t>
      </w:r>
      <w:r w:rsidR="00314A33">
        <w:rPr>
          <w:rFonts w:cs="Arial" w:hint="cs"/>
          <w:rtl/>
        </w:rPr>
        <w:t>(</w:t>
      </w:r>
      <w:r w:rsidRPr="00933C08">
        <w:rPr>
          <w:rFonts w:cs="Arial"/>
          <w:rtl/>
        </w:rPr>
        <w:t>נ</w:t>
      </w:r>
      <w:r w:rsidR="00314A33">
        <w:rPr>
          <w:rFonts w:cs="Arial" w:hint="cs"/>
          <w:rtl/>
        </w:rPr>
        <w:t>:)</w:t>
      </w:r>
      <w:r w:rsidRPr="00933C08">
        <w:rPr>
          <w:rFonts w:cs="Arial"/>
          <w:rtl/>
        </w:rPr>
        <w:t xml:space="preserve"> באתרא דמקדשי והדר מסבלי לדעת רש"י ז"ל וכמו שכתבתי למעלה</w:t>
      </w:r>
      <w:r>
        <w:rPr>
          <w:rFonts w:cs="Arial" w:hint="cs"/>
          <w:rtl/>
        </w:rPr>
        <w:t xml:space="preserve">, </w:t>
      </w:r>
      <w:r w:rsidRPr="00933C08">
        <w:rPr>
          <w:rFonts w:cs="Arial" w:hint="cs"/>
          <w:b/>
          <w:bCs/>
          <w:rtl/>
        </w:rPr>
        <w:t xml:space="preserve">ר"ן </w:t>
      </w:r>
      <w:r>
        <w:rPr>
          <w:rFonts w:cs="Arial" w:hint="cs"/>
          <w:rtl/>
        </w:rPr>
        <w:t xml:space="preserve">(כב:).    </w:t>
      </w:r>
      <w:r w:rsidRPr="00933C08">
        <w:rPr>
          <w:rFonts w:cs="Arial"/>
          <w:rtl/>
        </w:rPr>
        <w:t xml:space="preserve"> </w:t>
      </w:r>
      <w:r w:rsidR="00314A33">
        <w:rPr>
          <w:rFonts w:cs="Arial" w:hint="cs"/>
          <w:rtl/>
        </w:rPr>
        <w:t xml:space="preserve">   </w:t>
      </w:r>
      <w:r>
        <w:rPr>
          <w:rFonts w:cs="Arial" w:hint="cs"/>
          <w:rtl/>
        </w:rPr>
        <w:t xml:space="preserve">והביא </w:t>
      </w:r>
      <w:r w:rsidRPr="00314A33">
        <w:rPr>
          <w:rFonts w:cs="Arial" w:hint="cs"/>
          <w:b/>
          <w:bCs/>
          <w:rtl/>
        </w:rPr>
        <w:t>הרשב"א</w:t>
      </w:r>
      <w:r>
        <w:rPr>
          <w:rFonts w:cs="Arial" w:hint="cs"/>
          <w:rtl/>
        </w:rPr>
        <w:t xml:space="preserve"> את דברי</w:t>
      </w:r>
      <w:r w:rsidR="00314A33">
        <w:rPr>
          <w:rFonts w:cs="Arial" w:hint="cs"/>
          <w:rtl/>
        </w:rPr>
        <w:t xml:space="preserve"> הרמב"ן</w:t>
      </w:r>
      <w:r>
        <w:rPr>
          <w:rFonts w:cs="Arial" w:hint="cs"/>
          <w:rtl/>
        </w:rPr>
        <w:t xml:space="preserve"> וכתב שאעפ"כ </w:t>
      </w:r>
      <w:r w:rsidR="00314A33">
        <w:rPr>
          <w:rFonts w:cs="Arial" w:hint="cs"/>
          <w:rtl/>
        </w:rPr>
        <w:t xml:space="preserve">שיש לדחות - </w:t>
      </w:r>
      <w:r>
        <w:rPr>
          <w:rFonts w:cs="Arial" w:hint="cs"/>
          <w:rtl/>
        </w:rPr>
        <w:t xml:space="preserve">פשט </w:t>
      </w:r>
      <w:r w:rsidR="00314A33">
        <w:rPr>
          <w:rFonts w:cs="Arial" w:hint="cs"/>
          <w:rtl/>
        </w:rPr>
        <w:t xml:space="preserve">התוספתא </w:t>
      </w:r>
      <w:r>
        <w:rPr>
          <w:rFonts w:cs="Arial" w:hint="cs"/>
          <w:rtl/>
        </w:rPr>
        <w:t xml:space="preserve">הוא </w:t>
      </w:r>
      <w:r w:rsidR="00314A33">
        <w:rPr>
          <w:rFonts w:cs="Arial" w:hint="cs"/>
          <w:rtl/>
        </w:rPr>
        <w:t>כ</w:t>
      </w:r>
      <w:r>
        <w:rPr>
          <w:rFonts w:cs="Arial" w:hint="cs"/>
          <w:rtl/>
        </w:rPr>
        <w:t>דברי ר"ת. ומכל מקום</w:t>
      </w:r>
      <w:r w:rsidR="00314A33">
        <w:rPr>
          <w:rFonts w:cs="Arial" w:hint="cs"/>
          <w:rtl/>
        </w:rPr>
        <w:t xml:space="preserve">, גם מדברי </w:t>
      </w:r>
      <w:r>
        <w:rPr>
          <w:rFonts w:cs="Arial" w:hint="cs"/>
          <w:rtl/>
        </w:rPr>
        <w:t>הרשב"א</w:t>
      </w:r>
      <w:r w:rsidR="00314A33">
        <w:rPr>
          <w:rFonts w:cs="Arial" w:hint="cs"/>
          <w:rtl/>
        </w:rPr>
        <w:t xml:space="preserve"> בסוף דבריו</w:t>
      </w:r>
      <w:r>
        <w:rPr>
          <w:rFonts w:cs="Arial" w:hint="cs"/>
          <w:rtl/>
        </w:rPr>
        <w:t xml:space="preserve"> משמע שיש להחמיר. וכ"כ הרמב"ן בסוף דבריו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E25BFA">
        <w:rPr>
          <w:rFonts w:cs="Arial"/>
          <w:rtl/>
        </w:rPr>
        <w:t>ובמקום שיש לחוש לקלקול ודאי חיישינן</w:t>
      </w:r>
      <w:r>
        <w:rPr>
          <w:rFonts w:cs="Arial" w:hint="cs"/>
          <w:rtl/>
        </w:rPr>
        <w:t>. עכ"ל. וכ"כ הה"מ בשמם</w:t>
      </w:r>
      <w:r>
        <w:rPr>
          <w:rFonts w:hint="cs"/>
          <w:rtl/>
        </w:rPr>
        <w:t>.</w:t>
      </w:r>
    </w:p>
  </w:footnote>
  <w:footnote w:id="903">
    <w:p w14:paraId="691D6532" w14:textId="4558C77C" w:rsidR="000906F9" w:rsidRDefault="000906F9" w:rsidP="000906F9">
      <w:pPr>
        <w:pStyle w:val="a5"/>
        <w:rPr>
          <w:rtl/>
        </w:rPr>
      </w:pPr>
      <w:r>
        <w:rPr>
          <w:rStyle w:val="a7"/>
        </w:rPr>
        <w:footnoteRef/>
      </w:r>
      <w:r>
        <w:rPr>
          <w:rtl/>
        </w:rPr>
        <w:t xml:space="preserve"> </w:t>
      </w:r>
      <w:r w:rsidR="009334F3">
        <w:rPr>
          <w:rFonts w:cs="Arial" w:hint="cs"/>
          <w:rtl/>
        </w:rPr>
        <w:t xml:space="preserve">המעשה היה שהיו לו </w:t>
      </w:r>
      <w:r w:rsidR="00A526CC">
        <w:rPr>
          <w:rFonts w:cs="Arial" w:hint="cs"/>
          <w:rtl/>
        </w:rPr>
        <w:t xml:space="preserve">כמה </w:t>
      </w:r>
      <w:r w:rsidR="009334F3">
        <w:rPr>
          <w:rFonts w:cs="Arial" w:hint="cs"/>
          <w:rtl/>
        </w:rPr>
        <w:t>בנות קטנות (</w:t>
      </w:r>
      <w:r w:rsidR="00A526CC">
        <w:rPr>
          <w:rFonts w:cs="Arial" w:hint="cs"/>
          <w:rtl/>
        </w:rPr>
        <w:t>כ"כ היראים [סי' ז] ו</w:t>
      </w:r>
      <w:r w:rsidR="009334F3">
        <w:rPr>
          <w:rFonts w:cs="Arial" w:hint="cs"/>
          <w:rtl/>
        </w:rPr>
        <w:t>הה"מ [פ"ט ה"ח] בשמו)</w:t>
      </w:r>
      <w:r w:rsidR="00A526CC">
        <w:rPr>
          <w:rFonts w:cs="Arial" w:hint="cs"/>
          <w:rtl/>
        </w:rPr>
        <w:t xml:space="preserve">. ועוד </w:t>
      </w:r>
      <w:r w:rsidR="009334F3">
        <w:rPr>
          <w:rFonts w:cs="Arial" w:hint="cs"/>
          <w:rtl/>
        </w:rPr>
        <w:t>שהרי אם היא הייתה גדולה היה לו להזכיר שעשאתו שליח. ויש לשאול</w:t>
      </w:r>
      <w:r>
        <w:rPr>
          <w:rFonts w:cs="Arial" w:hint="cs"/>
          <w:rtl/>
        </w:rPr>
        <w:t xml:space="preserve"> מה הדין אם אחת מהן קטנה ואחת גדולה</w:t>
      </w:r>
      <w:r w:rsidR="009334F3">
        <w:rPr>
          <w:rFonts w:cs="Arial" w:hint="cs"/>
          <w:rtl/>
        </w:rPr>
        <w:t>,</w:t>
      </w:r>
      <w:r>
        <w:rPr>
          <w:rFonts w:cs="Arial" w:hint="cs"/>
          <w:rtl/>
        </w:rPr>
        <w:t xml:space="preserve"> </w:t>
      </w:r>
      <w:r w:rsidR="009334F3">
        <w:rPr>
          <w:rFonts w:cs="Arial" w:hint="cs"/>
          <w:rtl/>
        </w:rPr>
        <w:t>ו</w:t>
      </w:r>
      <w:r>
        <w:rPr>
          <w:rFonts w:cs="Arial" w:hint="cs"/>
          <w:rtl/>
        </w:rPr>
        <w:t>מלשון הטור נתבאר</w:t>
      </w:r>
      <w:r w:rsidR="009334F3">
        <w:rPr>
          <w:rFonts w:cs="Arial" w:hint="cs"/>
          <w:rtl/>
        </w:rPr>
        <w:t xml:space="preserve"> דין זה</w:t>
      </w:r>
      <w:r>
        <w:rPr>
          <w:rFonts w:cs="Arial" w:hint="cs"/>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Pr>
          <w:rFonts w:cs="Arial"/>
          <w:rtl/>
        </w:rPr>
        <w:t>וכן אם שידך בתו הגדולה והיו לו בנות אחרות</w:t>
      </w:r>
      <w:r>
        <w:rPr>
          <w:rFonts w:cs="Arial" w:hint="cs"/>
          <w:rtl/>
        </w:rPr>
        <w:t>,</w:t>
      </w:r>
      <w:r>
        <w:rPr>
          <w:rFonts w:cs="Arial"/>
          <w:rtl/>
        </w:rPr>
        <w:t xml:space="preserve"> ואמר לו המשדך בתך מקודשת לי</w:t>
      </w:r>
      <w:r>
        <w:rPr>
          <w:rFonts w:cs="Arial" w:hint="cs"/>
          <w:rtl/>
        </w:rPr>
        <w:t>,</w:t>
      </w:r>
      <w:r>
        <w:rPr>
          <w:rFonts w:cs="Arial"/>
          <w:rtl/>
        </w:rPr>
        <w:t xml:space="preserve"> ועשתה אותו שליח לקבל הקידושין </w:t>
      </w:r>
      <w:r>
        <w:rPr>
          <w:rFonts w:cs="Arial" w:hint="cs"/>
          <w:rtl/>
        </w:rPr>
        <w:t xml:space="preserve">- </w:t>
      </w:r>
      <w:r>
        <w:rPr>
          <w:rFonts w:cs="Arial"/>
          <w:rtl/>
        </w:rPr>
        <w:t>אין דעתו על האחרות והוי מקודשת קידושין ודאין</w:t>
      </w:r>
      <w:r>
        <w:rPr>
          <w:rFonts w:cs="Arial" w:hint="cs"/>
          <w:rtl/>
        </w:rPr>
        <w:t xml:space="preserve">. עכ"ל.    </w:t>
      </w:r>
      <w:r w:rsidRPr="009D20E4">
        <w:rPr>
          <w:rFonts w:cs="Arial"/>
          <w:rtl/>
        </w:rPr>
        <w:t xml:space="preserve"> </w:t>
      </w:r>
      <w:r>
        <w:rPr>
          <w:rFonts w:cs="Arial" w:hint="cs"/>
          <w:rtl/>
        </w:rPr>
        <w:t xml:space="preserve">וכתב </w:t>
      </w:r>
      <w:r w:rsidRPr="00EA019D">
        <w:rPr>
          <w:rFonts w:cs="Arial" w:hint="cs"/>
          <w:b/>
          <w:bCs/>
          <w:rtl/>
        </w:rPr>
        <w:t>הב"י</w:t>
      </w:r>
      <w:r>
        <w:rPr>
          <w:rFonts w:cs="Arial" w:hint="cs"/>
          <w:rtl/>
        </w:rPr>
        <w:t xml:space="preserve"> ד</w:t>
      </w:r>
      <w:r w:rsidRPr="009D20E4">
        <w:rPr>
          <w:rFonts w:cs="Arial"/>
          <w:rtl/>
        </w:rPr>
        <w:t>רבינו מפרש שמ"ש ש</w:t>
      </w:r>
      <w:r>
        <w:rPr>
          <w:rFonts w:cs="Arial" w:hint="cs"/>
          <w:rtl/>
        </w:rPr>
        <w:t>-"</w:t>
      </w:r>
      <w:r w:rsidRPr="009D20E4">
        <w:rPr>
          <w:rFonts w:cs="Arial"/>
          <w:rtl/>
        </w:rPr>
        <w:t>אם שידך אחת מבנותיו</w:t>
      </w:r>
      <w:r>
        <w:rPr>
          <w:rFonts w:cs="Arial" w:hint="cs"/>
          <w:rtl/>
        </w:rPr>
        <w:t>"</w:t>
      </w:r>
      <w:r w:rsidRPr="009D20E4">
        <w:rPr>
          <w:rFonts w:cs="Arial"/>
          <w:rtl/>
        </w:rPr>
        <w:t xml:space="preserve"> היינו אפילו אם היא גדולה</w:t>
      </w:r>
      <w:r>
        <w:rPr>
          <w:rFonts w:cs="Arial" w:hint="cs"/>
          <w:rtl/>
        </w:rPr>
        <w:t>,</w:t>
      </w:r>
      <w:r w:rsidRPr="009D20E4">
        <w:rPr>
          <w:rFonts w:cs="Arial"/>
          <w:rtl/>
        </w:rPr>
        <w:t xml:space="preserve"> כלומר בוגרת</w:t>
      </w:r>
      <w:r>
        <w:rPr>
          <w:rFonts w:cs="Arial" w:hint="cs"/>
          <w:rtl/>
        </w:rPr>
        <w:t>,</w:t>
      </w:r>
      <w:r w:rsidRPr="009D20E4">
        <w:rPr>
          <w:rFonts w:cs="Arial"/>
          <w:rtl/>
        </w:rPr>
        <w:t xml:space="preserve"> ויש לו בנות אחרות קטנות</w:t>
      </w:r>
      <w:r>
        <w:rPr>
          <w:rFonts w:cs="Arial" w:hint="cs"/>
          <w:rtl/>
        </w:rPr>
        <w:t>.</w:t>
      </w:r>
      <w:r w:rsidRPr="009D20E4">
        <w:rPr>
          <w:rFonts w:cs="Arial"/>
          <w:rtl/>
        </w:rPr>
        <w:t xml:space="preserve"> דכי היכי דבמקדש אמרינן דלאותה ששידך איכוון לקדושי משום דשארית ישראל לא יעשו עולה</w:t>
      </w:r>
      <w:r w:rsidRPr="009D20E4">
        <w:rPr>
          <w:rFonts w:cs="Arial" w:hint="cs"/>
          <w:rtl/>
        </w:rPr>
        <w:t>,</w:t>
      </w:r>
      <w:r w:rsidRPr="009D20E4">
        <w:rPr>
          <w:rFonts w:cs="Arial"/>
          <w:rtl/>
        </w:rPr>
        <w:t xml:space="preserve"> הכי נמי אמרינן באב דאותה ששידך לו איכוון לקידושי ליה אפילו היא בוגרת אם עשאתו שליח לקבל קידושיה</w:t>
      </w:r>
      <w:r w:rsidRPr="009D20E4">
        <w:rPr>
          <w:rFonts w:cs="Arial" w:hint="cs"/>
          <w:rtl/>
        </w:rPr>
        <w:t>,</w:t>
      </w:r>
      <w:r w:rsidRPr="009D20E4">
        <w:rPr>
          <w:rFonts w:cs="Arial"/>
          <w:rtl/>
        </w:rPr>
        <w:t xml:space="preserve"> דכיון דאי לא מקדש לבוגרת עביד עבירה דשארית ישראל לא יעשו עולה</w:t>
      </w:r>
      <w:r>
        <w:rPr>
          <w:rFonts w:cs="Arial" w:hint="cs"/>
          <w:rtl/>
        </w:rPr>
        <w:t>.</w:t>
      </w:r>
      <w:r w:rsidRPr="009D20E4">
        <w:rPr>
          <w:rFonts w:cs="Arial"/>
          <w:rtl/>
        </w:rPr>
        <w:t xml:space="preserve"> אע</w:t>
      </w:r>
      <w:r w:rsidRPr="009D20E4">
        <w:rPr>
          <w:rFonts w:cs="Arial" w:hint="cs"/>
          <w:rtl/>
        </w:rPr>
        <w:t>"</w:t>
      </w:r>
      <w:r w:rsidRPr="009D20E4">
        <w:rPr>
          <w:rFonts w:cs="Arial"/>
          <w:rtl/>
        </w:rPr>
        <w:t>ג דקידושי קטנה מצוה דרמיא עליה היא</w:t>
      </w:r>
      <w:r w:rsidRPr="009D20E4">
        <w:rPr>
          <w:rFonts w:cs="Arial" w:hint="cs"/>
          <w:rtl/>
        </w:rPr>
        <w:t>,</w:t>
      </w:r>
      <w:r w:rsidRPr="009D20E4">
        <w:rPr>
          <w:rFonts w:cs="Arial"/>
          <w:rtl/>
        </w:rPr>
        <w:t xml:space="preserve"> שלא לעבור עבירה עדיף</w:t>
      </w:r>
      <w:r w:rsidRPr="009D20E4">
        <w:rPr>
          <w:rFonts w:cs="Arial" w:hint="cs"/>
          <w:rtl/>
        </w:rPr>
        <w:t>.</w:t>
      </w:r>
      <w:r w:rsidRPr="009D20E4">
        <w:rPr>
          <w:rFonts w:cs="Arial"/>
          <w:rtl/>
        </w:rPr>
        <w:t xml:space="preserve"> ומשום הכי אמרינן דלבוגרת ששידך איכוון לקדושי ליה</w:t>
      </w:r>
      <w:r w:rsidRPr="009D20E4">
        <w:rPr>
          <w:rFonts w:cs="Arial" w:hint="cs"/>
          <w:rtl/>
        </w:rPr>
        <w:t>.</w:t>
      </w:r>
    </w:p>
  </w:footnote>
  <w:footnote w:id="904">
    <w:p w14:paraId="76C1EA86" w14:textId="7B696827" w:rsidR="00A526CC" w:rsidRDefault="00A526CC">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00BA0582" w:rsidRPr="00A922D3">
        <w:rPr>
          <w:rFonts w:cs="Arial"/>
          <w:rtl/>
        </w:rPr>
        <w:t xml:space="preserve">אפילו הזכיר גדולה ויש גדולות ג' או ב' </w:t>
      </w:r>
      <w:r w:rsidR="00BA0582">
        <w:rPr>
          <w:rFonts w:cs="Arial" w:hint="cs"/>
          <w:rtl/>
        </w:rPr>
        <w:t xml:space="preserve">- </w:t>
      </w:r>
      <w:r w:rsidR="00BA0582" w:rsidRPr="00A922D3">
        <w:rPr>
          <w:rFonts w:cs="Arial"/>
          <w:rtl/>
        </w:rPr>
        <w:t>כולן אסורות, דקימ"ל הלכה כר"מ בגזרותיו</w:t>
      </w:r>
      <w:r w:rsidR="00BA0582">
        <w:rPr>
          <w:rFonts w:hint="cs"/>
          <w:rtl/>
        </w:rPr>
        <w:t>...</w:t>
      </w:r>
      <w:r w:rsidR="00BA0582" w:rsidRPr="00A526CC">
        <w:rPr>
          <w:rtl/>
        </w:rPr>
        <w:t xml:space="preserve"> </w:t>
      </w:r>
      <w:r w:rsidR="00BA0582" w:rsidRPr="00A526CC">
        <w:rPr>
          <w:rFonts w:cs="Arial"/>
          <w:rtl/>
        </w:rPr>
        <w:t>ואפילו ברור לן שחשב המקדש על אחת מהן</w:t>
      </w:r>
      <w:r w:rsidR="00BA0582">
        <w:rPr>
          <w:rFonts w:cs="Arial" w:hint="cs"/>
          <w:rtl/>
        </w:rPr>
        <w:t>,</w:t>
      </w:r>
      <w:r w:rsidR="00BA0582" w:rsidRPr="00A526CC">
        <w:rPr>
          <w:rFonts w:cs="Arial"/>
          <w:rtl/>
        </w:rPr>
        <w:t xml:space="preserve"> אין מחשבת מבטלת דבר שהוצאת פיו</w:t>
      </w:r>
      <w:r w:rsidR="00BA0582">
        <w:rPr>
          <w:rFonts w:cs="Arial" w:hint="cs"/>
          <w:rtl/>
        </w:rPr>
        <w:t>,</w:t>
      </w:r>
      <w:r w:rsidR="00BA0582" w:rsidRPr="00A526CC">
        <w:rPr>
          <w:rFonts w:cs="Arial"/>
          <w:rtl/>
        </w:rPr>
        <w:t xml:space="preserve"> משמע דברים שבלב אינם דברים לבטל דברי פיו.</w:t>
      </w:r>
      <w:r w:rsidR="00BA0582">
        <w:rPr>
          <w:rFonts w:cs="Arial" w:hint="cs"/>
          <w:rtl/>
        </w:rPr>
        <w:t>..</w:t>
      </w:r>
      <w:r w:rsidR="00BA0582" w:rsidRPr="00BA0582">
        <w:rPr>
          <w:rtl/>
        </w:rPr>
        <w:t xml:space="preserve"> </w:t>
      </w:r>
      <w:r w:rsidR="00BA0582" w:rsidRPr="00BA0582">
        <w:rPr>
          <w:rFonts w:cs="Arial"/>
          <w:rtl/>
        </w:rPr>
        <w:t>כללו של דבר כששינה מדרך המדברים והמקדשים, אין מחשבתו מועלת לבטל משמעות דברי פיו דלאו בדידיה תליא מילתא אלא כלשון המדברים</w:t>
      </w:r>
      <w:r w:rsidR="00BA0582">
        <w:rPr>
          <w:rFonts w:cs="Arial" w:hint="cs"/>
          <w:rtl/>
        </w:rPr>
        <w:t xml:space="preserve">... </w:t>
      </w:r>
      <w:r w:rsidR="00BA0582" w:rsidRPr="00BA0582">
        <w:rPr>
          <w:rFonts w:cs="Arial"/>
          <w:rtl/>
        </w:rPr>
        <w:t>אע</w:t>
      </w:r>
      <w:r w:rsidR="00BA0582">
        <w:rPr>
          <w:rFonts w:cs="Arial" w:hint="cs"/>
          <w:rtl/>
        </w:rPr>
        <w:t>"</w:t>
      </w:r>
      <w:r w:rsidR="00BA0582" w:rsidRPr="00BA0582">
        <w:rPr>
          <w:rFonts w:cs="Arial"/>
          <w:rtl/>
        </w:rPr>
        <w:t xml:space="preserve">ג דשידך </w:t>
      </w:r>
      <w:r w:rsidR="00BA0582">
        <w:rPr>
          <w:rFonts w:cs="Arial" w:hint="cs"/>
          <w:rtl/>
        </w:rPr>
        <w:t xml:space="preserve">- </w:t>
      </w:r>
      <w:r w:rsidR="00BA0582" w:rsidRPr="00BA0582">
        <w:rPr>
          <w:rFonts w:cs="Arial"/>
          <w:rtl/>
        </w:rPr>
        <w:t>כולן צריכות גט</w:t>
      </w:r>
      <w:r w:rsidR="00BA0582">
        <w:rPr>
          <w:rFonts w:cs="Arial" w:hint="cs"/>
          <w:rtl/>
        </w:rPr>
        <w:t>...</w:t>
      </w:r>
      <w:r w:rsidR="00BA0582" w:rsidRPr="00BA0582">
        <w:rPr>
          <w:rFonts w:cs="Arial"/>
          <w:rtl/>
        </w:rPr>
        <w:t xml:space="preserve"> </w:t>
      </w:r>
      <w:r w:rsidRPr="00A526CC">
        <w:rPr>
          <w:rFonts w:cs="Arial"/>
          <w:rtl/>
        </w:rPr>
        <w:t>ושמעתי, שמעשה היה בטרוייש ברבי יצחק בן הרב ר' יהושע ז"ל, נכדו של הר' מנחם זצ"ל, בבית דינו של רבי יעקב זצ"ל, ששידך בתו קטנה של ר' מורלמנול גטרא והיו לו ג' בנות קטנות ובשעת קדושין קדש סתם ולא הזכיר שם המשודכת והיו מהם מתירים מטעם שדוכים ולא שמעו להם האוסרים ונתן גט לשלשתן.</w:t>
      </w:r>
    </w:p>
  </w:footnote>
  <w:footnote w:id="905">
    <w:p w14:paraId="347E5614" w14:textId="0B72719F" w:rsidR="002A487E" w:rsidRDefault="002A487E" w:rsidP="002A487E">
      <w:pPr>
        <w:pStyle w:val="a5"/>
        <w:rPr>
          <w:rtl/>
        </w:rPr>
      </w:pPr>
      <w:r>
        <w:rPr>
          <w:rStyle w:val="a7"/>
        </w:rPr>
        <w:footnoteRef/>
      </w:r>
      <w:r>
        <w:rPr>
          <w:rtl/>
        </w:rPr>
        <w:t xml:space="preserve"> </w:t>
      </w:r>
      <w:r w:rsidRPr="002A487E">
        <w:rPr>
          <w:rFonts w:cs="Arial"/>
          <w:rtl/>
        </w:rPr>
        <w:t>ואף לא יועיל לשמעון מה שצוח ואמר כי פלונית קידשתי</w:t>
      </w:r>
      <w:r>
        <w:rPr>
          <w:rFonts w:cs="Arial" w:hint="cs"/>
          <w:rtl/>
        </w:rPr>
        <w:t>,</w:t>
      </w:r>
      <w:r w:rsidRPr="002A487E">
        <w:rPr>
          <w:rFonts w:cs="Arial"/>
          <w:rtl/>
        </w:rPr>
        <w:t xml:space="preserve"> ואפילו היה בתכ"ד, כי בארבעה לא יועיל כדי דיבור מגדף ועובד עבודה זרה ומגרש ומקדש</w:t>
      </w:r>
      <w:r>
        <w:rPr>
          <w:rFonts w:cs="Arial" w:hint="cs"/>
          <w:rtl/>
        </w:rPr>
        <w:t xml:space="preserve"> </w:t>
      </w:r>
      <w:r w:rsidRPr="00477FE9">
        <w:rPr>
          <w:rFonts w:cs="Arial"/>
          <w:rtl/>
        </w:rPr>
        <w:t>(נדרים פז., ב"ב קכט:)</w:t>
      </w:r>
      <w:r>
        <w:rPr>
          <w:rFonts w:cs="Arial" w:hint="cs"/>
          <w:rtl/>
        </w:rPr>
        <w:t>, רס"ג (שם).</w:t>
      </w:r>
      <w:r w:rsidR="005C18EE">
        <w:rPr>
          <w:rFonts w:hint="cs"/>
          <w:rtl/>
        </w:rPr>
        <w:t xml:space="preserve"> וכ"כ </w:t>
      </w:r>
      <w:r w:rsidR="005C18EE">
        <w:rPr>
          <w:rFonts w:cs="Arial" w:hint="cs"/>
          <w:rtl/>
        </w:rPr>
        <w:t>המרדכי (סי' תעד) בשם מהר"ם.</w:t>
      </w:r>
      <w:r w:rsidR="002A55A6">
        <w:rPr>
          <w:rFonts w:hint="cs"/>
          <w:rtl/>
        </w:rPr>
        <w:t xml:space="preserve"> </w:t>
      </w:r>
      <w:r w:rsidR="002A55A6" w:rsidRPr="002A55A6">
        <w:rPr>
          <w:rFonts w:hint="cs"/>
          <w:color w:val="00B0F0"/>
          <w:rtl/>
        </w:rPr>
        <w:t>(וכ"פ הרמ"א)</w:t>
      </w:r>
    </w:p>
  </w:footnote>
  <w:footnote w:id="906">
    <w:p w14:paraId="7008E05E" w14:textId="49474AD8" w:rsidR="002A487E" w:rsidRDefault="002A487E">
      <w:pPr>
        <w:pStyle w:val="a5"/>
      </w:pPr>
      <w:r>
        <w:rPr>
          <w:rStyle w:val="a7"/>
        </w:rPr>
        <w:footnoteRef/>
      </w:r>
      <w:r>
        <w:rPr>
          <w:rtl/>
        </w:rPr>
        <w:t xml:space="preserve"> </w:t>
      </w:r>
      <w:r w:rsidRPr="00477FE9">
        <w:rPr>
          <w:rFonts w:cs="Arial"/>
          <w:rtl/>
        </w:rPr>
        <w:t>ואע</w:t>
      </w:r>
      <w:r>
        <w:rPr>
          <w:rFonts w:cs="Arial" w:hint="cs"/>
          <w:rtl/>
        </w:rPr>
        <w:t>"</w:t>
      </w:r>
      <w:r w:rsidRPr="00477FE9">
        <w:rPr>
          <w:rFonts w:cs="Arial"/>
          <w:rtl/>
        </w:rPr>
        <w:t>פ שכתבו שרבי</w:t>
      </w:r>
      <w:r>
        <w:rPr>
          <w:rFonts w:cs="Arial" w:hint="cs"/>
          <w:rtl/>
        </w:rPr>
        <w:t>נו</w:t>
      </w:r>
      <w:r w:rsidRPr="00477FE9">
        <w:rPr>
          <w:rFonts w:cs="Arial"/>
          <w:rtl/>
        </w:rPr>
        <w:t xml:space="preserve"> שמחה הביא כמה ראיות לדברי ר"ת</w:t>
      </w:r>
      <w:r>
        <w:rPr>
          <w:rFonts w:cs="Arial" w:hint="cs"/>
          <w:rtl/>
        </w:rPr>
        <w:t>,</w:t>
      </w:r>
      <w:r w:rsidRPr="00477FE9">
        <w:rPr>
          <w:rFonts w:cs="Arial"/>
          <w:rtl/>
        </w:rPr>
        <w:t xml:space="preserve"> כתבו שהר"מ הורה כדאמר</w:t>
      </w:r>
      <w:r>
        <w:rPr>
          <w:rFonts w:cs="Arial" w:hint="cs"/>
          <w:rtl/>
        </w:rPr>
        <w:t>, הגה"מ (פ"ט אות א). וכ</w:t>
      </w:r>
      <w:r w:rsidR="005C18EE">
        <w:rPr>
          <w:rFonts w:cs="Arial" w:hint="cs"/>
          <w:rtl/>
        </w:rPr>
        <w:t>"כ ה</w:t>
      </w:r>
      <w:r>
        <w:rPr>
          <w:rFonts w:cs="Arial" w:hint="cs"/>
          <w:rtl/>
        </w:rPr>
        <w:t>מרדכי (סי' תעד)</w:t>
      </w:r>
      <w:r w:rsidR="005C18EE">
        <w:rPr>
          <w:rFonts w:cs="Arial" w:hint="cs"/>
          <w:rtl/>
        </w:rPr>
        <w:t xml:space="preserve"> בשם מ</w:t>
      </w:r>
      <w:r w:rsidR="005C18EE" w:rsidRPr="005C18EE">
        <w:rPr>
          <w:rFonts w:cs="Arial"/>
          <w:rtl/>
        </w:rPr>
        <w:t xml:space="preserve">הר"ם </w:t>
      </w:r>
      <w:r w:rsidR="005C18EE">
        <w:rPr>
          <w:rFonts w:cs="Arial" w:hint="cs"/>
          <w:rtl/>
        </w:rPr>
        <w:t xml:space="preserve">דאמר </w:t>
      </w:r>
      <w:r w:rsidR="005C18EE" w:rsidRPr="005C18EE">
        <w:rPr>
          <w:rFonts w:cs="Arial"/>
          <w:rtl/>
        </w:rPr>
        <w:t>דהוו קדושין שאינן מסורין לביאה</w:t>
      </w:r>
      <w:r>
        <w:rPr>
          <w:rFonts w:cs="Arial" w:hint="cs"/>
          <w:rtl/>
        </w:rPr>
        <w:t>.</w:t>
      </w:r>
      <w:r w:rsidR="005C18EE" w:rsidRPr="005C18EE">
        <w:rPr>
          <w:rFonts w:cs="Arial"/>
          <w:rtl/>
        </w:rPr>
        <w:t xml:space="preserve"> </w:t>
      </w:r>
      <w:r w:rsidR="005C18EE">
        <w:rPr>
          <w:rFonts w:cs="Arial" w:hint="cs"/>
          <w:rtl/>
        </w:rPr>
        <w:t>ו</w:t>
      </w:r>
      <w:r w:rsidR="005C18EE" w:rsidRPr="002D21E3">
        <w:rPr>
          <w:rFonts w:cs="Arial"/>
          <w:rtl/>
        </w:rPr>
        <w:t xml:space="preserve">כתב </w:t>
      </w:r>
      <w:r w:rsidR="005C18EE">
        <w:rPr>
          <w:rFonts w:cs="Arial" w:hint="cs"/>
          <w:rtl/>
        </w:rPr>
        <w:t xml:space="preserve">הדרכ"מ </w:t>
      </w:r>
      <w:r w:rsidR="005C18EE" w:rsidRPr="002D21E3">
        <w:rPr>
          <w:rFonts w:cs="Arial"/>
          <w:rtl/>
        </w:rPr>
        <w:t>(</w:t>
      </w:r>
      <w:r w:rsidR="005C18EE">
        <w:rPr>
          <w:rFonts w:cs="Arial" w:hint="cs"/>
          <w:rtl/>
        </w:rPr>
        <w:t xml:space="preserve">אות </w:t>
      </w:r>
      <w:r w:rsidR="005C18EE" w:rsidRPr="002D21E3">
        <w:rPr>
          <w:rFonts w:cs="Arial"/>
          <w:rtl/>
        </w:rPr>
        <w:t>יב)</w:t>
      </w:r>
      <w:r w:rsidR="005C18EE">
        <w:rPr>
          <w:rFonts w:cs="Arial" w:hint="cs"/>
          <w:rtl/>
        </w:rPr>
        <w:t xml:space="preserve"> בשם </w:t>
      </w:r>
      <w:r w:rsidR="005C18EE" w:rsidRPr="002D21E3">
        <w:rPr>
          <w:rFonts w:cs="Arial"/>
          <w:rtl/>
        </w:rPr>
        <w:t>הרשב"א (ח"א סי</w:t>
      </w:r>
      <w:r w:rsidR="005C18EE">
        <w:rPr>
          <w:rFonts w:cs="Arial" w:hint="cs"/>
          <w:rtl/>
        </w:rPr>
        <w:t>'</w:t>
      </w:r>
      <w:r w:rsidR="005C18EE" w:rsidRPr="002D21E3">
        <w:rPr>
          <w:rFonts w:cs="Arial"/>
          <w:rtl/>
        </w:rPr>
        <w:t xml:space="preserve"> אלף רלו</w:t>
      </w:r>
      <w:r w:rsidR="005C18EE">
        <w:rPr>
          <w:rFonts w:cs="Arial" w:hint="cs"/>
          <w:rtl/>
        </w:rPr>
        <w:t>)</w:t>
      </w:r>
      <w:r w:rsidR="005C18EE" w:rsidRPr="002D21E3">
        <w:rPr>
          <w:rFonts w:cs="Arial"/>
          <w:rtl/>
        </w:rPr>
        <w:t xml:space="preserve"> דקידושין שאין מסורין לביאה כופין אותו לגרש</w:t>
      </w:r>
      <w:r w:rsidR="005C18EE">
        <w:rPr>
          <w:rFonts w:hint="cs"/>
          <w:rtl/>
        </w:rPr>
        <w:t>.</w:t>
      </w:r>
      <w:r w:rsidR="002A55A6" w:rsidRPr="002A55A6">
        <w:rPr>
          <w:rFonts w:hint="cs"/>
          <w:color w:val="00B0F0"/>
          <w:rtl/>
        </w:rPr>
        <w:t xml:space="preserve"> (וכ"פ </w:t>
      </w:r>
      <w:r w:rsidR="002A55A6">
        <w:rPr>
          <w:rFonts w:hint="cs"/>
          <w:color w:val="00B0F0"/>
          <w:rtl/>
        </w:rPr>
        <w:t>בהג"ה</w:t>
      </w:r>
      <w:r w:rsidR="002A55A6" w:rsidRPr="002A55A6">
        <w:rPr>
          <w:rFonts w:hint="cs"/>
          <w:color w:val="00B0F0"/>
          <w:rtl/>
        </w:rPr>
        <w:t>)</w:t>
      </w:r>
    </w:p>
  </w:footnote>
  <w:footnote w:id="907">
    <w:p w14:paraId="6DB102B2" w14:textId="17ABCCEE" w:rsidR="000906F9" w:rsidRDefault="000906F9">
      <w:pPr>
        <w:pStyle w:val="a5"/>
      </w:pPr>
      <w:r>
        <w:rPr>
          <w:rStyle w:val="a7"/>
        </w:rPr>
        <w:footnoteRef/>
      </w:r>
      <w:r>
        <w:rPr>
          <w:rtl/>
        </w:rPr>
        <w:t xml:space="preserve"> </w:t>
      </w:r>
      <w:r>
        <w:rPr>
          <w:rFonts w:hint="cs"/>
          <w:rtl/>
        </w:rPr>
        <w:t xml:space="preserve">צל"ע מדוע הרא"ש והטור שכתבו את דברי ר"ת לא התייחסו למקרה זה </w:t>
      </w:r>
      <w:r w:rsidR="00175C7B" w:rsidRPr="00175C7B">
        <w:rPr>
          <w:rFonts w:hint="cs"/>
          <w:sz w:val="16"/>
          <w:szCs w:val="16"/>
          <w:rtl/>
        </w:rPr>
        <w:t>(</w:t>
      </w:r>
      <w:r w:rsidRPr="00175C7B">
        <w:rPr>
          <w:rFonts w:hint="cs"/>
          <w:sz w:val="16"/>
          <w:szCs w:val="16"/>
          <w:rtl/>
        </w:rPr>
        <w:t>שלא שידך אבל דיבר איתו עליה</w:t>
      </w:r>
      <w:r w:rsidR="00175C7B">
        <w:rPr>
          <w:rFonts w:hint="cs"/>
          <w:sz w:val="16"/>
          <w:szCs w:val="16"/>
          <w:rtl/>
        </w:rPr>
        <w:t xml:space="preserve"> לנישואין)</w:t>
      </w:r>
      <w:r>
        <w:rPr>
          <w:rFonts w:hint="cs"/>
          <w:rtl/>
        </w:rPr>
        <w:t>.</w:t>
      </w:r>
    </w:p>
  </w:footnote>
  <w:footnote w:id="908">
    <w:p w14:paraId="0DF557DE" w14:textId="096392BB" w:rsidR="005F4929" w:rsidRDefault="005F4929" w:rsidP="005F4929">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B154E0">
        <w:rPr>
          <w:rFonts w:cs="Arial"/>
          <w:rtl/>
        </w:rPr>
        <w:t>וגם נראה אם אמר לו בתך הגדולה</w:t>
      </w:r>
      <w:r w:rsidRPr="00B154E0">
        <w:rPr>
          <w:rFonts w:cs="Arial" w:hint="cs"/>
          <w:rtl/>
        </w:rPr>
        <w:t>,</w:t>
      </w:r>
      <w:r w:rsidRPr="00B154E0">
        <w:rPr>
          <w:rFonts w:cs="Arial"/>
          <w:rtl/>
        </w:rPr>
        <w:t xml:space="preserve"> ואין לו בנות כי אם מאשה אחת דליכא לספוקי מידי דגדולה שבכולן קאמר</w:t>
      </w:r>
      <w:r w:rsidRPr="00B154E0">
        <w:rPr>
          <w:rFonts w:cs="Arial" w:hint="cs"/>
          <w:rtl/>
        </w:rPr>
        <w:t>,</w:t>
      </w:r>
      <w:r w:rsidRPr="00B154E0">
        <w:rPr>
          <w:rFonts w:cs="Arial"/>
          <w:rtl/>
        </w:rPr>
        <w:t xml:space="preserve"> כדאמרינן לקמן בפרק האומר (סד:) אמצעית שמא אית לה</w:t>
      </w:r>
      <w:r w:rsidRPr="00B154E0">
        <w:rPr>
          <w:rFonts w:cs="Arial" w:hint="cs"/>
          <w:rtl/>
        </w:rPr>
        <w:t>.</w:t>
      </w:r>
    </w:p>
  </w:footnote>
  <w:footnote w:id="909">
    <w:p w14:paraId="679B804C" w14:textId="028A7784" w:rsidR="00477FE9" w:rsidRDefault="00477FE9">
      <w:pPr>
        <w:pStyle w:val="a5"/>
      </w:pPr>
      <w:r>
        <w:rPr>
          <w:rStyle w:val="a7"/>
        </w:rPr>
        <w:footnoteRef/>
      </w:r>
      <w:r>
        <w:rPr>
          <w:rtl/>
        </w:rPr>
        <w:t xml:space="preserve"> </w:t>
      </w:r>
      <w:r>
        <w:rPr>
          <w:rFonts w:hint="cs"/>
          <w:rtl/>
        </w:rPr>
        <w:t>ר"ת לא פירש מה דעתו במקרה זה, ונראה דכל שכן הוא (וכ"כ בהגה"מ [פ"ט אות א]), וודאי מקודשת.</w:t>
      </w:r>
    </w:p>
  </w:footnote>
  <w:footnote w:id="910">
    <w:p w14:paraId="276CF78C" w14:textId="56FEA62A" w:rsidR="00175C7B" w:rsidRDefault="00175C7B" w:rsidP="00175C7B">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sidRPr="00175C7B">
        <w:rPr>
          <w:rFonts w:cs="Arial"/>
          <w:rtl/>
        </w:rPr>
        <w:t xml:space="preserve"> </w:t>
      </w:r>
      <w:r w:rsidRPr="00B154E0">
        <w:rPr>
          <w:rFonts w:cs="Arial"/>
          <w:rtl/>
        </w:rPr>
        <w:t>ועוד אומר רבינו תם דאפשר להיות דלא חשיב אין מסורין לביאה אלא דוקא אחת מבנותיך</w:t>
      </w:r>
      <w:r w:rsidRPr="00B154E0">
        <w:rPr>
          <w:rFonts w:cs="Arial" w:hint="cs"/>
          <w:rtl/>
        </w:rPr>
        <w:t>,</w:t>
      </w:r>
      <w:r w:rsidRPr="00B154E0">
        <w:rPr>
          <w:rFonts w:cs="Arial"/>
          <w:rtl/>
        </w:rPr>
        <w:t xml:space="preserve"> כדקתני בסמוך אחת מבנותיך לאחד מבני</w:t>
      </w:r>
      <w:r w:rsidRPr="00B154E0">
        <w:rPr>
          <w:rFonts w:cs="Arial" w:hint="cs"/>
          <w:rtl/>
        </w:rPr>
        <w:t>.</w:t>
      </w:r>
      <w:r w:rsidRPr="00B154E0">
        <w:rPr>
          <w:rFonts w:cs="Arial"/>
          <w:rtl/>
        </w:rPr>
        <w:t xml:space="preserve"> אבל בתך מקודשת</w:t>
      </w:r>
      <w:r w:rsidRPr="00B154E0">
        <w:rPr>
          <w:rFonts w:cs="Arial" w:hint="cs"/>
          <w:rtl/>
        </w:rPr>
        <w:t>,</w:t>
      </w:r>
      <w:r w:rsidRPr="00B154E0">
        <w:rPr>
          <w:rFonts w:cs="Arial"/>
          <w:rtl/>
        </w:rPr>
        <w:t xml:space="preserve"> משמע דוקא גדולה אפילו בלא שידוכין</w:t>
      </w:r>
      <w:r w:rsidRPr="00B154E0">
        <w:rPr>
          <w:rFonts w:cs="Arial" w:hint="cs"/>
          <w:rtl/>
        </w:rPr>
        <w:t>.</w:t>
      </w:r>
      <w:r w:rsidRPr="00B154E0">
        <w:rPr>
          <w:rFonts w:cs="Arial"/>
          <w:rtl/>
        </w:rPr>
        <w:t xml:space="preserve"> ולא להורות הלכה למעשה אמר כן</w:t>
      </w:r>
      <w:r>
        <w:rPr>
          <w:rFonts w:cs="Arial" w:hint="cs"/>
          <w:rtl/>
        </w:rPr>
        <w:t>.</w:t>
      </w:r>
    </w:p>
  </w:footnote>
  <w:footnote w:id="911">
    <w:p w14:paraId="1A6179D2" w14:textId="740C54B4" w:rsidR="00175C7B" w:rsidRDefault="00175C7B" w:rsidP="00175C7B">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Pr>
          <w:rFonts w:cs="Arial"/>
          <w:rtl/>
        </w:rPr>
        <w:t>ועוד היה אומר ר"ת אפשר לומר אפילו לא אמר לו בתך הגדולה</w:t>
      </w:r>
      <w:r>
        <w:rPr>
          <w:rFonts w:cs="Arial" w:hint="cs"/>
          <w:rtl/>
        </w:rPr>
        <w:t>,</w:t>
      </w:r>
      <w:r>
        <w:rPr>
          <w:rFonts w:cs="Arial"/>
          <w:rtl/>
        </w:rPr>
        <w:t xml:space="preserve"> אלא בתך סתם </w:t>
      </w:r>
      <w:r>
        <w:rPr>
          <w:rFonts w:cs="Arial" w:hint="cs"/>
          <w:rtl/>
        </w:rPr>
        <w:t xml:space="preserve">- </w:t>
      </w:r>
      <w:r>
        <w:rPr>
          <w:rFonts w:cs="Arial"/>
          <w:rtl/>
        </w:rPr>
        <w:t>דעתו על הגדולה אפילו בלא שידוכין</w:t>
      </w:r>
      <w:r>
        <w:rPr>
          <w:rFonts w:cs="Arial" w:hint="cs"/>
          <w:rtl/>
        </w:rPr>
        <w:t>,</w:t>
      </w:r>
      <w:r>
        <w:rPr>
          <w:rFonts w:cs="Arial"/>
          <w:rtl/>
        </w:rPr>
        <w:t xml:space="preserve"> דלא חשיב קידושין שאין מסורים לביאה אלא כשאמר אחת מבנותיך</w:t>
      </w:r>
      <w:r>
        <w:rPr>
          <w:rFonts w:cs="Arial" w:hint="cs"/>
          <w:rtl/>
        </w:rPr>
        <w:t>.</w:t>
      </w:r>
      <w:r>
        <w:rPr>
          <w:rFonts w:cs="Arial"/>
          <w:rtl/>
        </w:rPr>
        <w:t xml:space="preserve"> ומ"מ לא להורות הלכה למעשה אמר כן</w:t>
      </w:r>
      <w:r>
        <w:rPr>
          <w:rFonts w:cs="Arial" w:hint="cs"/>
          <w:rtl/>
        </w:rPr>
        <w:t>.</w:t>
      </w:r>
    </w:p>
  </w:footnote>
  <w:footnote w:id="912">
    <w:p w14:paraId="364F6D94" w14:textId="06C0318A" w:rsidR="00805685" w:rsidRDefault="00805685" w:rsidP="00805685">
      <w:pPr>
        <w:pStyle w:val="a5"/>
        <w:rPr>
          <w:rtl/>
        </w:rPr>
      </w:pPr>
      <w:r>
        <w:rPr>
          <w:rStyle w:val="a7"/>
        </w:rPr>
        <w:footnoteRef/>
      </w:r>
      <w:r>
        <w:rPr>
          <w:rtl/>
        </w:rPr>
        <w:t xml:space="preserve"> </w:t>
      </w:r>
      <w:r>
        <w:rPr>
          <w:rFonts w:cs="Arial"/>
          <w:rtl/>
        </w:rPr>
        <w:t>נראה מדבריהם דלא חזר בו ר"ת אלא ממ"ש דאפילו לא פירש בפה יש לנו לומר דלא קידש אלא הגדולה משום דלא יעשה כן במקומנו</w:t>
      </w:r>
      <w:r>
        <w:rPr>
          <w:rFonts w:cs="Arial" w:hint="cs"/>
          <w:rtl/>
        </w:rPr>
        <w:t>,</w:t>
      </w:r>
      <w:r>
        <w:rPr>
          <w:rFonts w:cs="Arial"/>
          <w:rtl/>
        </w:rPr>
        <w:t xml:space="preserve"> אבל משאר טענות לא חזר בו</w:t>
      </w:r>
      <w:r>
        <w:rPr>
          <w:rFonts w:cs="Arial" w:hint="cs"/>
          <w:rtl/>
        </w:rPr>
        <w:t>.</w:t>
      </w:r>
      <w:r>
        <w:rPr>
          <w:rFonts w:cs="Arial"/>
          <w:rtl/>
        </w:rPr>
        <w:t xml:space="preserve"> וכן נראה מדברי הרא"ש שמה שכתב </w:t>
      </w:r>
      <w:r>
        <w:rPr>
          <w:rFonts w:cs="Arial" w:hint="cs"/>
          <w:rtl/>
        </w:rPr>
        <w:t>"</w:t>
      </w:r>
      <w:r>
        <w:rPr>
          <w:rFonts w:cs="Arial"/>
          <w:rtl/>
        </w:rPr>
        <w:t>ולא להורות הלכה למעשה אמר כן</w:t>
      </w:r>
      <w:r>
        <w:rPr>
          <w:rFonts w:cs="Arial" w:hint="cs"/>
          <w:rtl/>
        </w:rPr>
        <w:t>"</w:t>
      </w:r>
      <w:r>
        <w:rPr>
          <w:rFonts w:cs="Arial"/>
          <w:rtl/>
        </w:rPr>
        <w:t xml:space="preserve"> לא קאי אלא לדבריו האחרונים דוקא</w:t>
      </w:r>
      <w:r>
        <w:rPr>
          <w:rFonts w:cs="Arial" w:hint="cs"/>
          <w:rtl/>
        </w:rPr>
        <w:t>.</w:t>
      </w:r>
      <w:r>
        <w:rPr>
          <w:rFonts w:cs="Arial"/>
          <w:rtl/>
        </w:rPr>
        <w:t xml:space="preserve"> וכן נראה מדברי רבינו</w:t>
      </w:r>
      <w:r>
        <w:rPr>
          <w:rFonts w:cs="Arial" w:hint="cs"/>
          <w:rtl/>
        </w:rPr>
        <w:t xml:space="preserve">, </w:t>
      </w:r>
      <w:r w:rsidRPr="00805685">
        <w:rPr>
          <w:rFonts w:cs="Arial" w:hint="cs"/>
          <w:b/>
          <w:bCs/>
          <w:rtl/>
        </w:rPr>
        <w:t>ב"י</w:t>
      </w:r>
      <w:r>
        <w:rPr>
          <w:rFonts w:cs="Arial" w:hint="cs"/>
          <w:rtl/>
        </w:rPr>
        <w:t xml:space="preserve">.    </w:t>
      </w:r>
      <w:r w:rsidRPr="002D21E3">
        <w:rPr>
          <w:rFonts w:cs="Arial"/>
          <w:rtl/>
        </w:rPr>
        <w:t xml:space="preserve"> וכן נראה דעת הר"ם נרבוני שהביא ר</w:t>
      </w:r>
      <w:r>
        <w:rPr>
          <w:rFonts w:cs="Arial" w:hint="cs"/>
          <w:rtl/>
        </w:rPr>
        <w:t>י"ו</w:t>
      </w:r>
      <w:r w:rsidRPr="002D21E3">
        <w:rPr>
          <w:rFonts w:cs="Arial"/>
          <w:rtl/>
        </w:rPr>
        <w:t xml:space="preserve"> </w:t>
      </w:r>
      <w:r>
        <w:rPr>
          <w:rFonts w:cs="Arial" w:hint="cs"/>
          <w:rtl/>
        </w:rPr>
        <w:t xml:space="preserve">(תא"ו </w:t>
      </w:r>
      <w:r w:rsidRPr="002D21E3">
        <w:rPr>
          <w:rFonts w:cs="Arial"/>
          <w:rtl/>
        </w:rPr>
        <w:t>נכ"ב ח"ה קצ ע"ב)</w:t>
      </w:r>
      <w:r>
        <w:rPr>
          <w:rFonts w:cs="Arial" w:hint="cs"/>
          <w:rtl/>
        </w:rPr>
        <w:t>,</w:t>
      </w:r>
      <w:r w:rsidRPr="00805685">
        <w:rPr>
          <w:rFonts w:cs="Arial"/>
          <w:rtl/>
        </w:rPr>
        <w:t xml:space="preserve"> </w:t>
      </w:r>
      <w:r w:rsidRPr="00805685">
        <w:rPr>
          <w:rFonts w:cs="Arial" w:hint="cs"/>
          <w:b/>
          <w:bCs/>
          <w:rtl/>
        </w:rPr>
        <w:t>דרכ"מ</w:t>
      </w:r>
      <w:r>
        <w:rPr>
          <w:rFonts w:cs="Arial" w:hint="cs"/>
          <w:rtl/>
        </w:rPr>
        <w:t xml:space="preserve"> </w:t>
      </w:r>
      <w:r w:rsidRPr="002D21E3">
        <w:rPr>
          <w:rFonts w:cs="Arial"/>
          <w:rtl/>
        </w:rPr>
        <w:t>(</w:t>
      </w:r>
      <w:r>
        <w:rPr>
          <w:rFonts w:cs="Arial" w:hint="cs"/>
          <w:rtl/>
        </w:rPr>
        <w:t xml:space="preserve">אות </w:t>
      </w:r>
      <w:r w:rsidRPr="002D21E3">
        <w:rPr>
          <w:rFonts w:cs="Arial"/>
          <w:rtl/>
        </w:rPr>
        <w:t>יא**)</w:t>
      </w:r>
      <w:r>
        <w:rPr>
          <w:rFonts w:cs="Arial" w:hint="cs"/>
          <w:rtl/>
        </w:rPr>
        <w:t>.</w:t>
      </w:r>
      <w:r w:rsidR="00ED09B0">
        <w:rPr>
          <w:rFonts w:hint="cs"/>
          <w:rtl/>
        </w:rPr>
        <w:t xml:space="preserve">    אך מלשון הרשב"א (נא:) נראה דחוזר על הכל שכתב</w:t>
      </w:r>
      <w:r w:rsidR="00710AA3">
        <w:rPr>
          <w:rFonts w:hint="cs"/>
          <w:rtl/>
        </w:rPr>
        <w:t>:</w:t>
      </w:r>
      <w:r w:rsidR="00ED09B0">
        <w:rPr>
          <w:rFonts w:hint="cs"/>
          <w:rtl/>
        </w:rPr>
        <w:t xml:space="preserve"> </w:t>
      </w:r>
      <w:r w:rsidR="00ED09B0" w:rsidRPr="00ED09B0">
        <w:rPr>
          <w:rFonts w:cs="Arial"/>
          <w:rtl/>
        </w:rPr>
        <w:t>וכן אמרו שהי' מעשה לפני ר"ת ז"ל והורה לאיסור</w:t>
      </w:r>
      <w:r w:rsidR="00ED09B0">
        <w:rPr>
          <w:rFonts w:cs="Arial" w:hint="cs"/>
          <w:rtl/>
        </w:rPr>
        <w:t>. עכ"ל.</w:t>
      </w:r>
      <w:r w:rsidR="00ED09B0" w:rsidRPr="00ED09B0">
        <w:rPr>
          <w:rFonts w:cs="Arial"/>
          <w:rtl/>
        </w:rPr>
        <w:t xml:space="preserve"> </w:t>
      </w:r>
      <w:r w:rsidR="00ED09B0">
        <w:rPr>
          <w:rFonts w:hint="cs"/>
          <w:rtl/>
        </w:rPr>
        <w:t xml:space="preserve">וכן יש לדקדק מלשון הרמב"ן (נב.). </w:t>
      </w:r>
      <w:r w:rsidR="00917DC3">
        <w:rPr>
          <w:rFonts w:hint="cs"/>
          <w:rtl/>
        </w:rPr>
        <w:t>ונראה</w:t>
      </w:r>
      <w:r w:rsidR="00ED09B0">
        <w:rPr>
          <w:rFonts w:hint="cs"/>
          <w:rtl/>
        </w:rPr>
        <w:t xml:space="preserve"> שלבי</w:t>
      </w:r>
      <w:r w:rsidR="00604409">
        <w:rPr>
          <w:rFonts w:hint="cs"/>
          <w:rtl/>
        </w:rPr>
        <w:t>ת יו</w:t>
      </w:r>
      <w:r w:rsidR="009227ED">
        <w:rPr>
          <w:rFonts w:hint="cs"/>
          <w:rtl/>
        </w:rPr>
        <w:t>סף</w:t>
      </w:r>
      <w:r w:rsidR="00ED09B0">
        <w:rPr>
          <w:rFonts w:hint="cs"/>
          <w:rtl/>
        </w:rPr>
        <w:t xml:space="preserve"> לא היה את </w:t>
      </w:r>
      <w:r w:rsidR="009227ED">
        <w:rPr>
          <w:rFonts w:hint="cs"/>
          <w:rtl/>
        </w:rPr>
        <w:t xml:space="preserve">כל </w:t>
      </w:r>
      <w:r w:rsidR="00ED09B0">
        <w:rPr>
          <w:rFonts w:hint="cs"/>
          <w:rtl/>
        </w:rPr>
        <w:t>חידושי הרמב"ן והרשב"א</w:t>
      </w:r>
      <w:r w:rsidR="009227ED">
        <w:rPr>
          <w:rFonts w:hint="cs"/>
          <w:rtl/>
        </w:rPr>
        <w:t xml:space="preserve">, </w:t>
      </w:r>
      <w:r w:rsidR="007608DB">
        <w:rPr>
          <w:rFonts w:hint="cs"/>
          <w:rtl/>
        </w:rPr>
        <w:t>ש</w:t>
      </w:r>
      <w:r w:rsidR="009227ED">
        <w:rPr>
          <w:rFonts w:hint="cs"/>
          <w:rtl/>
        </w:rPr>
        <w:t>רק לעיתים רחוקות מעתיק את דב</w:t>
      </w:r>
      <w:r w:rsidR="007608DB">
        <w:rPr>
          <w:rFonts w:hint="cs"/>
          <w:rtl/>
        </w:rPr>
        <w:t>ריהם מחידושיהם</w:t>
      </w:r>
      <w:r w:rsidR="0067237E">
        <w:rPr>
          <w:rFonts w:hint="cs"/>
          <w:rtl/>
        </w:rPr>
        <w:t xml:space="preserve"> (עיין או"ח סי' סז, עד, עה ועוד)</w:t>
      </w:r>
      <w:r w:rsidR="00ED09B0">
        <w:rPr>
          <w:rFonts w:hint="cs"/>
          <w:rtl/>
        </w:rPr>
        <w:t xml:space="preserve">, </w:t>
      </w:r>
      <w:r w:rsidR="00917DC3">
        <w:rPr>
          <w:rFonts w:hint="cs"/>
          <w:rtl/>
        </w:rPr>
        <w:t>ו</w:t>
      </w:r>
      <w:r w:rsidR="007608DB">
        <w:rPr>
          <w:rFonts w:hint="cs"/>
          <w:rtl/>
        </w:rPr>
        <w:t>רוב</w:t>
      </w:r>
      <w:r w:rsidR="00917DC3">
        <w:rPr>
          <w:rFonts w:hint="cs"/>
          <w:rtl/>
        </w:rPr>
        <w:t xml:space="preserve"> הפעמים מעתיק את דבריהם</w:t>
      </w:r>
      <w:r w:rsidR="00ED09B0">
        <w:rPr>
          <w:rFonts w:hint="cs"/>
          <w:rtl/>
        </w:rPr>
        <w:t xml:space="preserve"> דרך </w:t>
      </w:r>
      <w:r w:rsidR="00917DC3">
        <w:rPr>
          <w:rFonts w:hint="cs"/>
          <w:rtl/>
        </w:rPr>
        <w:t xml:space="preserve">מה שהעתיקו </w:t>
      </w:r>
      <w:r w:rsidR="00ED09B0">
        <w:rPr>
          <w:rFonts w:hint="cs"/>
          <w:rtl/>
        </w:rPr>
        <w:t>הה"מ הר"ן והנמוק"י</w:t>
      </w:r>
      <w:r w:rsidR="0067237E">
        <w:rPr>
          <w:rFonts w:hint="cs"/>
          <w:rtl/>
        </w:rPr>
        <w:t xml:space="preserve"> וכו'</w:t>
      </w:r>
      <w:r w:rsidR="00ED09B0">
        <w:rPr>
          <w:rFonts w:hint="cs"/>
          <w:rtl/>
        </w:rPr>
        <w:t>, ואם כן מובן למה לא הביא דבריהם בעניין זה. וצל"ע.</w:t>
      </w:r>
    </w:p>
  </w:footnote>
  <w:footnote w:id="913">
    <w:p w14:paraId="652BF5F5" w14:textId="69CB9462" w:rsidR="002D21E3" w:rsidRDefault="002D21E3">
      <w:pPr>
        <w:pStyle w:val="a5"/>
        <w:rPr>
          <w:rtl/>
        </w:rPr>
      </w:pPr>
      <w:r>
        <w:rPr>
          <w:rStyle w:val="a7"/>
        </w:rPr>
        <w:footnoteRef/>
      </w:r>
      <w:r>
        <w:rPr>
          <w:rtl/>
        </w:rPr>
        <w:t xml:space="preserve"> </w:t>
      </w:r>
      <w:r w:rsidR="00254D2B">
        <w:rPr>
          <w:rFonts w:cs="Arial" w:hint="cs"/>
          <w:rtl/>
        </w:rPr>
        <w:t>וכתב הב"י ש</w:t>
      </w:r>
      <w:r w:rsidR="00254D2B">
        <w:rPr>
          <w:rFonts w:cs="Arial"/>
          <w:rtl/>
        </w:rPr>
        <w:t>דברים תמוהין הן</w:t>
      </w:r>
      <w:r w:rsidR="00254D2B">
        <w:rPr>
          <w:rFonts w:cs="Arial" w:hint="cs"/>
          <w:rtl/>
        </w:rPr>
        <w:t>,</w:t>
      </w:r>
      <w:r w:rsidR="00254D2B">
        <w:rPr>
          <w:rFonts w:cs="Arial"/>
          <w:rtl/>
        </w:rPr>
        <w:t xml:space="preserve"> דגרסינן בפרק האיש מקדש (נא.) איתמר קידושין שאין מסורין לביאה</w:t>
      </w:r>
      <w:r w:rsidR="00254D2B">
        <w:rPr>
          <w:rFonts w:cs="Arial" w:hint="cs"/>
          <w:rtl/>
        </w:rPr>
        <w:t>,</w:t>
      </w:r>
      <w:r w:rsidR="00254D2B">
        <w:rPr>
          <w:rFonts w:cs="Arial"/>
          <w:rtl/>
        </w:rPr>
        <w:t xml:space="preserve"> אביי אמר הוו קידושין</w:t>
      </w:r>
      <w:r w:rsidR="00254D2B">
        <w:rPr>
          <w:rFonts w:cs="Arial" w:hint="cs"/>
          <w:rtl/>
        </w:rPr>
        <w:t>,</w:t>
      </w:r>
      <w:r w:rsidR="00254D2B">
        <w:rPr>
          <w:rFonts w:cs="Arial"/>
          <w:rtl/>
        </w:rPr>
        <w:t xml:space="preserve"> רבא אמר לא הוו קידושין</w:t>
      </w:r>
      <w:r w:rsidR="00254D2B">
        <w:rPr>
          <w:rFonts w:cs="Arial" w:hint="cs"/>
          <w:rtl/>
        </w:rPr>
        <w:t>.</w:t>
      </w:r>
      <w:r w:rsidR="00254D2B">
        <w:rPr>
          <w:rFonts w:cs="Arial"/>
          <w:rtl/>
        </w:rPr>
        <w:t xml:space="preserve"> ופרש"י קידושין שאין מסורין לביאה קידש אחת משתי אחיות ולא פירש אי זו מהם</w:t>
      </w:r>
      <w:r w:rsidR="00254D2B">
        <w:rPr>
          <w:rFonts w:cs="Arial" w:hint="cs"/>
          <w:rtl/>
        </w:rPr>
        <w:t>,</w:t>
      </w:r>
      <w:r w:rsidR="00254D2B">
        <w:rPr>
          <w:rFonts w:cs="Arial"/>
          <w:rtl/>
        </w:rPr>
        <w:t xml:space="preserve"> דאין יכול לישא אחת מהם</w:t>
      </w:r>
      <w:r w:rsidR="00254D2B">
        <w:rPr>
          <w:rFonts w:cs="Arial" w:hint="cs"/>
          <w:rtl/>
        </w:rPr>
        <w:t>,</w:t>
      </w:r>
      <w:r w:rsidR="00254D2B">
        <w:rPr>
          <w:rFonts w:cs="Arial"/>
          <w:rtl/>
        </w:rPr>
        <w:t xml:space="preserve"> דשמא זו היא אחות אשתו</w:t>
      </w:r>
      <w:r w:rsidR="00254D2B">
        <w:rPr>
          <w:rFonts w:cs="Arial" w:hint="cs"/>
          <w:rtl/>
        </w:rPr>
        <w:t>.</w:t>
      </w:r>
      <w:r w:rsidR="00254D2B">
        <w:rPr>
          <w:rFonts w:cs="Arial"/>
          <w:rtl/>
        </w:rPr>
        <w:t xml:space="preserve"> וקיי"ל (שם נב.) כאביי</w:t>
      </w:r>
      <w:r w:rsidR="00254D2B">
        <w:rPr>
          <w:rFonts w:cs="Arial" w:hint="cs"/>
          <w:rtl/>
        </w:rPr>
        <w:t>,</w:t>
      </w:r>
      <w:r w:rsidR="00254D2B">
        <w:rPr>
          <w:rFonts w:cs="Arial"/>
          <w:rtl/>
        </w:rPr>
        <w:t xml:space="preserve"> וזו היא אחת מיע"ל קג"ם</w:t>
      </w:r>
      <w:r w:rsidR="00254D2B">
        <w:rPr>
          <w:rFonts w:cs="Arial" w:hint="cs"/>
          <w:rtl/>
        </w:rPr>
        <w:t>.</w:t>
      </w:r>
      <w:r w:rsidR="00254D2B">
        <w:rPr>
          <w:rFonts w:cs="Arial"/>
          <w:rtl/>
        </w:rPr>
        <w:t xml:space="preserve"> ובהא דשאילתות כיון שהמקדש קידש סתם אחת מבנותיו</w:t>
      </w:r>
      <w:r w:rsidR="00254D2B">
        <w:rPr>
          <w:rFonts w:cs="Arial" w:hint="cs"/>
          <w:rtl/>
        </w:rPr>
        <w:t>,</w:t>
      </w:r>
      <w:r w:rsidR="00254D2B">
        <w:rPr>
          <w:rFonts w:cs="Arial"/>
          <w:rtl/>
        </w:rPr>
        <w:t xml:space="preserve"> ה"ל ודאי קידושין שאינם מסורין לביאה</w:t>
      </w:r>
      <w:r w:rsidR="00254D2B">
        <w:rPr>
          <w:rFonts w:cs="Arial" w:hint="cs"/>
          <w:rtl/>
        </w:rPr>
        <w:t>,</w:t>
      </w:r>
      <w:r w:rsidR="00254D2B">
        <w:rPr>
          <w:rFonts w:cs="Arial"/>
          <w:rtl/>
        </w:rPr>
        <w:t xml:space="preserve"> דקיי"ל דהוו קידושין להצריך גט לכולן</w:t>
      </w:r>
      <w:r w:rsidR="00254D2B">
        <w:rPr>
          <w:rFonts w:cs="Arial" w:hint="cs"/>
          <w:rtl/>
        </w:rPr>
        <w:t>.</w:t>
      </w:r>
      <w:r w:rsidR="00254D2B">
        <w:rPr>
          <w:rFonts w:cs="Arial"/>
          <w:rtl/>
        </w:rPr>
        <w:t xml:space="preserve"> ואע"פ שאמר האב לזו נתכוונתי ועליה קיבלתי קידושין</w:t>
      </w:r>
      <w:r w:rsidR="00254D2B">
        <w:rPr>
          <w:rFonts w:cs="Arial" w:hint="cs"/>
          <w:rtl/>
        </w:rPr>
        <w:t>,</w:t>
      </w:r>
      <w:r w:rsidR="00254D2B">
        <w:rPr>
          <w:rFonts w:cs="Arial"/>
          <w:rtl/>
        </w:rPr>
        <w:t xml:space="preserve"> לא היה לנו להאמינו</w:t>
      </w:r>
      <w:r w:rsidR="00254D2B">
        <w:rPr>
          <w:rFonts w:cs="Arial" w:hint="cs"/>
          <w:rtl/>
        </w:rPr>
        <w:t>.</w:t>
      </w:r>
      <w:r w:rsidR="00254D2B">
        <w:rPr>
          <w:rFonts w:cs="Arial"/>
          <w:rtl/>
        </w:rPr>
        <w:t xml:space="preserve"> דא"כ ג"כ היה לנו להאמין למקדש כשיאמר לזו נתכוונתי</w:t>
      </w:r>
      <w:r w:rsidR="00254D2B">
        <w:rPr>
          <w:rFonts w:cs="Arial" w:hint="cs"/>
          <w:rtl/>
        </w:rPr>
        <w:t>,</w:t>
      </w:r>
      <w:r w:rsidR="00254D2B">
        <w:rPr>
          <w:rFonts w:cs="Arial"/>
          <w:rtl/>
        </w:rPr>
        <w:t xml:space="preserve"> וזו לא שמענו</w:t>
      </w:r>
      <w:r w:rsidR="00254D2B">
        <w:rPr>
          <w:rFonts w:cs="Arial" w:hint="cs"/>
          <w:rtl/>
        </w:rPr>
        <w:t>.</w:t>
      </w:r>
      <w:r w:rsidR="00254D2B">
        <w:rPr>
          <w:rFonts w:cs="Arial"/>
          <w:rtl/>
        </w:rPr>
        <w:t xml:space="preserve"> ולכן דברי השאילתות בזה צ"ע</w:t>
      </w:r>
      <w:r w:rsidR="00254D2B">
        <w:rPr>
          <w:rFonts w:cs="Arial" w:hint="cs"/>
          <w:rtl/>
        </w:rPr>
        <w:t xml:space="preserve">. עכ"ל.     </w:t>
      </w:r>
      <w:r w:rsidR="00254D2B" w:rsidRPr="002D21E3">
        <w:rPr>
          <w:rFonts w:cs="Arial"/>
          <w:rtl/>
        </w:rPr>
        <w:t xml:space="preserve"> </w:t>
      </w:r>
      <w:r w:rsidR="00254D2B">
        <w:rPr>
          <w:rFonts w:cs="Arial" w:hint="cs"/>
          <w:rtl/>
        </w:rPr>
        <w:t xml:space="preserve">אך הדרכ"מ </w:t>
      </w:r>
      <w:r w:rsidRPr="002D21E3">
        <w:rPr>
          <w:rFonts w:cs="Arial"/>
          <w:rtl/>
        </w:rPr>
        <w:t>(</w:t>
      </w:r>
      <w:r w:rsidR="00254D2B">
        <w:rPr>
          <w:rFonts w:cs="Arial" w:hint="cs"/>
          <w:rtl/>
        </w:rPr>
        <w:t xml:space="preserve">אות </w:t>
      </w:r>
      <w:r w:rsidRPr="002D21E3">
        <w:rPr>
          <w:rFonts w:cs="Arial"/>
          <w:rtl/>
        </w:rPr>
        <w:t xml:space="preserve">יג) </w:t>
      </w:r>
      <w:r w:rsidR="00254D2B">
        <w:rPr>
          <w:rFonts w:cs="Arial" w:hint="cs"/>
          <w:rtl/>
        </w:rPr>
        <w:t>כתב ד</w:t>
      </w:r>
      <w:r w:rsidRPr="002D21E3">
        <w:rPr>
          <w:rFonts w:cs="Arial"/>
          <w:rtl/>
        </w:rPr>
        <w:t>נראה דמיירי דהמקדש תלה הדבר בדעת האב שכל שיחפוץ בה האב אחת מבנותיו תהיה מקודשת לו</w:t>
      </w:r>
      <w:r w:rsidR="00254D2B">
        <w:rPr>
          <w:rFonts w:cs="Arial" w:hint="cs"/>
          <w:rtl/>
        </w:rPr>
        <w:t>,</w:t>
      </w:r>
      <w:r w:rsidRPr="002D21E3">
        <w:rPr>
          <w:rFonts w:cs="Arial"/>
          <w:rtl/>
        </w:rPr>
        <w:t xml:space="preserve"> ולכן מקרי כה</w:t>
      </w:r>
      <w:r w:rsidR="00254D2B">
        <w:rPr>
          <w:rFonts w:cs="Arial" w:hint="cs"/>
          <w:rtl/>
        </w:rPr>
        <w:t>"</w:t>
      </w:r>
      <w:r w:rsidRPr="002D21E3">
        <w:rPr>
          <w:rFonts w:cs="Arial"/>
          <w:rtl/>
        </w:rPr>
        <w:t>ג קידושין שנמסרו לביאה</w:t>
      </w:r>
      <w:r w:rsidR="00254D2B">
        <w:rPr>
          <w:rFonts w:cs="Arial" w:hint="cs"/>
          <w:rtl/>
        </w:rPr>
        <w:t>,</w:t>
      </w:r>
      <w:r w:rsidRPr="002D21E3">
        <w:rPr>
          <w:rFonts w:cs="Arial"/>
          <w:rtl/>
        </w:rPr>
        <w:t xml:space="preserve"> ולכן אם אמר האב לזו נתכוונתי נאמן</w:t>
      </w:r>
      <w:r w:rsidR="00254D2B">
        <w:rPr>
          <w:rFonts w:cs="Arial" w:hint="cs"/>
          <w:rtl/>
        </w:rPr>
        <w:t>.</w:t>
      </w:r>
      <w:r w:rsidRPr="002D21E3">
        <w:rPr>
          <w:rFonts w:cs="Arial"/>
          <w:rtl/>
        </w:rPr>
        <w:t xml:space="preserve"> אבל בלאו הכי בודאי הוי קידושין שאינן מסורין לביאה</w:t>
      </w:r>
      <w:r w:rsidR="00685ACC">
        <w:rPr>
          <w:rFonts w:cs="Arial" w:hint="cs"/>
          <w:rtl/>
        </w:rPr>
        <w:t>.</w:t>
      </w:r>
      <w:r w:rsidRPr="002D21E3">
        <w:rPr>
          <w:rFonts w:cs="Arial"/>
          <w:rtl/>
        </w:rPr>
        <w:t xml:space="preserve"> ובזה מסולק תמיהת בית יוסף על דברי השאלתות שהניח התמיה בצ"ע</w:t>
      </w:r>
      <w:r w:rsidR="00685ACC">
        <w:rPr>
          <w:rFonts w:cs="Arial" w:hint="cs"/>
          <w:rtl/>
        </w:rPr>
        <w:t>.</w:t>
      </w:r>
    </w:p>
  </w:footnote>
  <w:footnote w:id="914">
    <w:p w14:paraId="1E18FECF" w14:textId="768F2788" w:rsidR="00834E83" w:rsidRDefault="00834E83">
      <w:pPr>
        <w:pStyle w:val="a5"/>
        <w:rPr>
          <w:rtl/>
        </w:rPr>
      </w:pPr>
      <w:r>
        <w:rPr>
          <w:rStyle w:val="a7"/>
        </w:rPr>
        <w:footnoteRef/>
      </w:r>
      <w:r>
        <w:rPr>
          <w:rtl/>
        </w:rPr>
        <w:t xml:space="preserve"> </w:t>
      </w:r>
      <w:r>
        <w:rPr>
          <w:rFonts w:cs="Arial"/>
          <w:rtl/>
        </w:rPr>
        <w:t>ותשובה זו אינה ענין לכאן כלל</w:t>
      </w:r>
      <w:r>
        <w:rPr>
          <w:rFonts w:cs="Arial" w:hint="cs"/>
          <w:rtl/>
        </w:rPr>
        <w:t>,</w:t>
      </w:r>
      <w:r>
        <w:rPr>
          <w:rFonts w:cs="Arial"/>
          <w:rtl/>
        </w:rPr>
        <w:t xml:space="preserve"> שמה שהשיב הרא"ש שאינה צריכה גט הוא מטעם דלא אמר לי</w:t>
      </w:r>
      <w:r>
        <w:rPr>
          <w:rFonts w:cs="Arial" w:hint="cs"/>
          <w:rtl/>
        </w:rPr>
        <w:t>,</w:t>
      </w:r>
      <w:r>
        <w:rPr>
          <w:rFonts w:cs="Arial"/>
          <w:rtl/>
        </w:rPr>
        <w:t xml:space="preserve"> והוו ידים שאין מוכיחות דלא הויין ידים כמבואר בתשובה הנזכרת</w:t>
      </w:r>
      <w:r>
        <w:rPr>
          <w:rFonts w:cs="Arial" w:hint="cs"/>
          <w:rtl/>
        </w:rPr>
        <w:t>,</w:t>
      </w:r>
      <w:r>
        <w:rPr>
          <w:rFonts w:cs="Arial"/>
          <w:rtl/>
        </w:rPr>
        <w:t xml:space="preserve"> וזה לא שייך לסימן זה</w:t>
      </w:r>
      <w:r>
        <w:rPr>
          <w:rFonts w:cs="Arial" w:hint="cs"/>
          <w:rtl/>
        </w:rPr>
        <w:t>.</w:t>
      </w:r>
      <w:r>
        <w:rPr>
          <w:rFonts w:cs="Arial"/>
          <w:rtl/>
        </w:rPr>
        <w:t xml:space="preserve"> ואין לומר דמכל מקום יש ללמוד משם טעמא דלא אמר לי</w:t>
      </w:r>
      <w:r>
        <w:rPr>
          <w:rFonts w:cs="Arial" w:hint="cs"/>
          <w:rtl/>
        </w:rPr>
        <w:t>,</w:t>
      </w:r>
      <w:r>
        <w:rPr>
          <w:rFonts w:cs="Arial"/>
          <w:rtl/>
        </w:rPr>
        <w:t xml:space="preserve"> הא אמר לי היתה מקודשת לאה אע</w:t>
      </w:r>
      <w:r>
        <w:rPr>
          <w:rFonts w:cs="Arial" w:hint="cs"/>
          <w:rtl/>
        </w:rPr>
        <w:t>"</w:t>
      </w:r>
      <w:r>
        <w:rPr>
          <w:rFonts w:cs="Arial"/>
          <w:rtl/>
        </w:rPr>
        <w:t>פ שלא פירש לאי זו מבנותיו מקדש</w:t>
      </w:r>
      <w:r>
        <w:rPr>
          <w:rFonts w:cs="Arial" w:hint="cs"/>
          <w:rtl/>
        </w:rPr>
        <w:t>.</w:t>
      </w:r>
      <w:r>
        <w:rPr>
          <w:rFonts w:cs="Arial"/>
          <w:rtl/>
        </w:rPr>
        <w:t xml:space="preserve"> דאם זו היתה כוונת רבינו</w:t>
      </w:r>
      <w:r>
        <w:rPr>
          <w:rFonts w:cs="Arial" w:hint="cs"/>
          <w:rtl/>
        </w:rPr>
        <w:t>,</w:t>
      </w:r>
      <w:r>
        <w:rPr>
          <w:rFonts w:cs="Arial"/>
          <w:rtl/>
        </w:rPr>
        <w:t xml:space="preserve"> ה"ל לפרש כן</w:t>
      </w:r>
      <w:r>
        <w:rPr>
          <w:rFonts w:cs="Arial" w:hint="cs"/>
          <w:rtl/>
        </w:rPr>
        <w:t>.</w:t>
      </w:r>
      <w:r>
        <w:rPr>
          <w:rFonts w:cs="Arial"/>
          <w:rtl/>
        </w:rPr>
        <w:t xml:space="preserve"> ואדרבה משמע מדבריו שהטעם שאינה צריכה גט הוא לפי שלא פירש אי זו מבנותיו</w:t>
      </w:r>
      <w:r>
        <w:rPr>
          <w:rFonts w:cs="Arial" w:hint="cs"/>
          <w:rtl/>
        </w:rPr>
        <w:t>.</w:t>
      </w:r>
      <w:r>
        <w:rPr>
          <w:rFonts w:cs="Arial"/>
          <w:rtl/>
        </w:rPr>
        <w:t xml:space="preserve"> ועוד דלזה לא היה צריך להביא ראיה מדברי התשובה</w:t>
      </w:r>
      <w:r>
        <w:rPr>
          <w:rFonts w:cs="Arial" w:hint="cs"/>
          <w:rtl/>
        </w:rPr>
        <w:t>,</w:t>
      </w:r>
      <w:r>
        <w:rPr>
          <w:rFonts w:cs="Arial"/>
          <w:rtl/>
        </w:rPr>
        <w:t xml:space="preserve"> דכיון שאחותה היתה מקודשת לאחר אין אדם מוציא דבריו לבטלה (כתובות נח:, גיטין לט.)</w:t>
      </w:r>
      <w:r>
        <w:rPr>
          <w:rFonts w:cs="Arial" w:hint="cs"/>
          <w:rtl/>
        </w:rPr>
        <w:t>,</w:t>
      </w:r>
      <w:r>
        <w:rPr>
          <w:rFonts w:cs="Arial"/>
          <w:rtl/>
        </w:rPr>
        <w:t xml:space="preserve"> ופשיטא דלא נתכוין אלא לפנויה שקידושין תופסין בה</w:t>
      </w:r>
      <w:r>
        <w:rPr>
          <w:rFonts w:cs="Arial" w:hint="cs"/>
          <w:rtl/>
        </w:rPr>
        <w:t>,</w:t>
      </w:r>
      <w:r>
        <w:rPr>
          <w:rFonts w:cs="Arial"/>
          <w:rtl/>
        </w:rPr>
        <w:t xml:space="preserve"> והיא מקודשת גמורה</w:t>
      </w:r>
      <w:r>
        <w:rPr>
          <w:rFonts w:cs="Arial" w:hint="cs"/>
          <w:rtl/>
        </w:rPr>
        <w:t>.</w:t>
      </w:r>
      <w:r>
        <w:rPr>
          <w:rFonts w:cs="Arial"/>
          <w:rtl/>
        </w:rPr>
        <w:t xml:space="preserve"> ועוד שכפי נוסחת תשובת הרא"ש שבידינו אין ללמוד מהתשובה הנזכר כן</w:t>
      </w:r>
      <w:r>
        <w:rPr>
          <w:rFonts w:cs="Arial" w:hint="cs"/>
          <w:rtl/>
        </w:rPr>
        <w:t>,</w:t>
      </w:r>
      <w:r>
        <w:rPr>
          <w:rFonts w:cs="Arial"/>
          <w:rtl/>
        </w:rPr>
        <w:t xml:space="preserve"> שכתוב בה </w:t>
      </w:r>
      <w:r>
        <w:rPr>
          <w:rFonts w:cs="Arial" w:hint="cs"/>
          <w:rtl/>
        </w:rPr>
        <w:t>"</w:t>
      </w:r>
      <w:r>
        <w:rPr>
          <w:rFonts w:cs="Arial"/>
          <w:rtl/>
        </w:rPr>
        <w:t>קידש את רחל לבן אחיו שהיה קטן מבן י"ג שנה</w:t>
      </w:r>
      <w:r>
        <w:rPr>
          <w:rFonts w:cs="Arial" w:hint="cs"/>
          <w:rtl/>
        </w:rPr>
        <w:t>",</w:t>
      </w:r>
      <w:r>
        <w:rPr>
          <w:rFonts w:cs="Arial"/>
          <w:rtl/>
        </w:rPr>
        <w:t xml:space="preserve"> והשתא כיון שלא נתקדשה אלא לקטן הוי ליה כאילו אינה מקודשת (יבמות סט:, קיב:)</w:t>
      </w:r>
      <w:r>
        <w:rPr>
          <w:rFonts w:cs="Arial" w:hint="cs"/>
          <w:rtl/>
        </w:rPr>
        <w:t>,</w:t>
      </w:r>
      <w:r>
        <w:rPr>
          <w:rFonts w:cs="Arial"/>
          <w:rtl/>
        </w:rPr>
        <w:t xml:space="preserve"> ואילו אמר לי היו שתיהן צריכות גט</w:t>
      </w:r>
      <w:r>
        <w:rPr>
          <w:rFonts w:cs="Arial" w:hint="cs"/>
          <w:rtl/>
        </w:rPr>
        <w:t>.</w:t>
      </w:r>
      <w:r>
        <w:rPr>
          <w:rFonts w:cs="Arial"/>
          <w:rtl/>
        </w:rPr>
        <w:t xml:space="preserve"> ולכן אני תמה על רבינו שכתב תשובה זו כאן</w:t>
      </w:r>
      <w:r>
        <w:rPr>
          <w:rFonts w:hint="cs"/>
          <w:rtl/>
        </w:rPr>
        <w:t>, ב"י.</w:t>
      </w:r>
    </w:p>
  </w:footnote>
  <w:footnote w:id="915">
    <w:p w14:paraId="16BE52FB" w14:textId="77777777" w:rsidR="009A104A" w:rsidRDefault="009A104A" w:rsidP="009A104A">
      <w:pPr>
        <w:pStyle w:val="a5"/>
        <w:rPr>
          <w:rtl/>
        </w:rPr>
      </w:pPr>
      <w:r>
        <w:rPr>
          <w:rStyle w:val="a7"/>
        </w:rPr>
        <w:footnoteRef/>
      </w:r>
      <w:r>
        <w:rPr>
          <w:rtl/>
        </w:rPr>
        <w:t xml:space="preserve"> </w:t>
      </w:r>
      <w:r>
        <w:rPr>
          <w:rFonts w:hint="cs"/>
          <w:rtl/>
        </w:rPr>
        <w:t>סימן - דחף סתם.</w:t>
      </w:r>
    </w:p>
  </w:footnote>
  <w:footnote w:id="916">
    <w:p w14:paraId="28A3C3BB" w14:textId="3DABB25C" w:rsidR="007C71CC" w:rsidRDefault="007C71CC">
      <w:pPr>
        <w:pStyle w:val="a5"/>
        <w:rPr>
          <w:rtl/>
        </w:rPr>
      </w:pPr>
      <w:r>
        <w:rPr>
          <w:rStyle w:val="a7"/>
        </w:rPr>
        <w:footnoteRef/>
      </w:r>
      <w:r>
        <w:rPr>
          <w:rtl/>
        </w:rPr>
        <w:t xml:space="preserve"> </w:t>
      </w:r>
      <w:r w:rsidRPr="007C71CC">
        <w:rPr>
          <w:rFonts w:cs="Arial"/>
          <w:rtl/>
        </w:rPr>
        <w:t>שנשא שניה לאחר מיתת הראשונה</w:t>
      </w:r>
      <w:r>
        <w:rPr>
          <w:rFonts w:cs="Arial" w:hint="cs"/>
          <w:rtl/>
        </w:rPr>
        <w:t>, רש"י.</w:t>
      </w:r>
    </w:p>
  </w:footnote>
  <w:footnote w:id="917">
    <w:p w14:paraId="65B2E38D" w14:textId="307168FB" w:rsidR="007C71CC" w:rsidRDefault="007C71CC">
      <w:pPr>
        <w:pStyle w:val="a5"/>
      </w:pPr>
      <w:r>
        <w:rPr>
          <w:rStyle w:val="a7"/>
        </w:rPr>
        <w:footnoteRef/>
      </w:r>
      <w:r>
        <w:rPr>
          <w:rtl/>
        </w:rPr>
        <w:t xml:space="preserve"> </w:t>
      </w:r>
      <w:r w:rsidRPr="007C71CC">
        <w:rPr>
          <w:rFonts w:cs="Arial"/>
          <w:rtl/>
        </w:rPr>
        <w:t>כת הראשונה</w:t>
      </w:r>
      <w:r>
        <w:rPr>
          <w:rFonts w:cs="Arial" w:hint="cs"/>
          <w:rtl/>
        </w:rPr>
        <w:t>, רש"י.</w:t>
      </w:r>
    </w:p>
  </w:footnote>
  <w:footnote w:id="918">
    <w:p w14:paraId="5494DE37" w14:textId="11CCC996" w:rsidR="007C71CC" w:rsidRDefault="007C71CC">
      <w:pPr>
        <w:pStyle w:val="a5"/>
      </w:pPr>
      <w:r>
        <w:rPr>
          <w:rStyle w:val="a7"/>
        </w:rPr>
        <w:footnoteRef/>
      </w:r>
      <w:r>
        <w:rPr>
          <w:rtl/>
        </w:rPr>
        <w:t xml:space="preserve"> </w:t>
      </w:r>
      <w:r w:rsidRPr="007C71CC">
        <w:rPr>
          <w:rFonts w:cs="Arial"/>
          <w:rtl/>
        </w:rPr>
        <w:t>כת שניה</w:t>
      </w:r>
      <w:r>
        <w:rPr>
          <w:rFonts w:cs="Arial" w:hint="cs"/>
          <w:rtl/>
        </w:rPr>
        <w:t>, רש"י.</w:t>
      </w:r>
    </w:p>
  </w:footnote>
  <w:footnote w:id="919">
    <w:p w14:paraId="524EB4D3" w14:textId="21808EA6" w:rsidR="007C71CC" w:rsidRDefault="007C71CC">
      <w:pPr>
        <w:pStyle w:val="a5"/>
      </w:pPr>
      <w:r>
        <w:rPr>
          <w:rStyle w:val="a7"/>
        </w:rPr>
        <w:footnoteRef/>
      </w:r>
      <w:r>
        <w:rPr>
          <w:rtl/>
        </w:rPr>
        <w:t xml:space="preserve"> </w:t>
      </w:r>
      <w:r w:rsidRPr="007C71CC">
        <w:rPr>
          <w:rFonts w:cs="Arial"/>
          <w:rtl/>
        </w:rPr>
        <w:t>דלא מחית איניש למימר מילתא דליתי ביה לידי שאילה לחכמים</w:t>
      </w:r>
      <w:r>
        <w:rPr>
          <w:rFonts w:cs="Arial" w:hint="cs"/>
          <w:rtl/>
        </w:rPr>
        <w:t>,</w:t>
      </w:r>
      <w:r w:rsidRPr="007C71CC">
        <w:rPr>
          <w:rFonts w:cs="Arial"/>
          <w:rtl/>
        </w:rPr>
        <w:t xml:space="preserve"> וכי אמר גדולה </w:t>
      </w:r>
      <w:r>
        <w:rPr>
          <w:rFonts w:cs="Arial" w:hint="cs"/>
          <w:rtl/>
        </w:rPr>
        <w:t xml:space="preserve">- </w:t>
      </w:r>
      <w:r w:rsidRPr="007C71CC">
        <w:rPr>
          <w:rFonts w:cs="Arial"/>
          <w:rtl/>
        </w:rPr>
        <w:t>גדולה שבגדולות קאמר</w:t>
      </w:r>
      <w:r>
        <w:rPr>
          <w:rFonts w:cs="Arial" w:hint="cs"/>
          <w:rtl/>
        </w:rPr>
        <w:t>, רש"י.</w:t>
      </w:r>
    </w:p>
  </w:footnote>
  <w:footnote w:id="920">
    <w:p w14:paraId="025BC1EC" w14:textId="77777777" w:rsidR="007C71CC" w:rsidRDefault="007C71CC" w:rsidP="007C71CC">
      <w:pPr>
        <w:pStyle w:val="a5"/>
        <w:rPr>
          <w:rtl/>
        </w:rPr>
      </w:pPr>
      <w:r>
        <w:rPr>
          <w:rStyle w:val="a7"/>
        </w:rPr>
        <w:footnoteRef/>
      </w:r>
      <w:r>
        <w:rPr>
          <w:rtl/>
        </w:rPr>
        <w:t xml:space="preserve"> </w:t>
      </w:r>
      <w:r>
        <w:rPr>
          <w:rFonts w:cs="Arial"/>
          <w:rtl/>
        </w:rPr>
        <w:t>היינו לומר שכולן קטנות או נערות או שכולן בוגרות ונתנו לו רשות לקדשן</w:t>
      </w:r>
      <w:r>
        <w:rPr>
          <w:rFonts w:cs="Arial" w:hint="cs"/>
          <w:rtl/>
        </w:rPr>
        <w:t>,</w:t>
      </w:r>
      <w:r>
        <w:rPr>
          <w:rFonts w:cs="Arial"/>
          <w:rtl/>
        </w:rPr>
        <w:t xml:space="preserve"> דאילו בוגרות במקום קטנות או נערות כבר נתבאר דאפילו שויתיה שליח אינה בכלל</w:t>
      </w:r>
      <w:r>
        <w:rPr>
          <w:rFonts w:hint="cs"/>
          <w:rtl/>
        </w:rPr>
        <w:t>, ב"י.</w:t>
      </w:r>
    </w:p>
  </w:footnote>
  <w:footnote w:id="921">
    <w:p w14:paraId="44A8A4F2" w14:textId="7AF3848C" w:rsidR="00A129C2" w:rsidRDefault="00A129C2">
      <w:pPr>
        <w:pStyle w:val="a5"/>
      </w:pPr>
      <w:r>
        <w:rPr>
          <w:rStyle w:val="a7"/>
        </w:rPr>
        <w:footnoteRef/>
      </w:r>
      <w:r>
        <w:rPr>
          <w:rtl/>
        </w:rPr>
        <w:t xml:space="preserve"> </w:t>
      </w:r>
      <w:r w:rsidRPr="00A129C2">
        <w:rPr>
          <w:rFonts w:cs="Arial"/>
          <w:rtl/>
        </w:rPr>
        <w:t>שם בתוי"ט כתב הטעם דבשלמ' בדין דסכ"ב אינו מוציאה מחזקתה</w:t>
      </w:r>
      <w:r w:rsidR="00126FCE">
        <w:rPr>
          <w:rFonts w:cs="Arial" w:hint="cs"/>
          <w:rtl/>
        </w:rPr>
        <w:t>,</w:t>
      </w:r>
      <w:r w:rsidRPr="00A129C2">
        <w:rPr>
          <w:rFonts w:cs="Arial"/>
          <w:rtl/>
        </w:rPr>
        <w:t xml:space="preserve"> אבל כאן שמוציא האחרות מספק אין ע"א נאמן. ושם בתוס' רע"ק </w:t>
      </w:r>
      <w:r w:rsidR="00126FCE">
        <w:rPr>
          <w:rFonts w:cs="Arial" w:hint="cs"/>
          <w:rtl/>
        </w:rPr>
        <w:t>(</w:t>
      </w:r>
      <w:r w:rsidRPr="00A129C2">
        <w:rPr>
          <w:rFonts w:cs="Arial"/>
          <w:rtl/>
        </w:rPr>
        <w:t>אות מא</w:t>
      </w:r>
      <w:r w:rsidR="00126FCE">
        <w:rPr>
          <w:rFonts w:cs="Arial" w:hint="cs"/>
          <w:rtl/>
        </w:rPr>
        <w:t>)</w:t>
      </w:r>
      <w:r w:rsidRPr="00A129C2">
        <w:rPr>
          <w:rFonts w:cs="Arial"/>
          <w:rtl/>
        </w:rPr>
        <w:t xml:space="preserve"> הביא ראיה לזה מדברי הר"ן בגיטין דאף בכה"ג דהוי לברר אין ע"א נאמן ע"ש. ולכאורה זה הדין מבואר בירוש</w:t>
      </w:r>
      <w:r w:rsidR="00126FCE">
        <w:rPr>
          <w:rFonts w:cs="Arial" w:hint="cs"/>
          <w:rtl/>
        </w:rPr>
        <w:t>למי</w:t>
      </w:r>
      <w:r w:rsidRPr="00A129C2">
        <w:rPr>
          <w:rFonts w:cs="Arial"/>
          <w:rtl/>
        </w:rPr>
        <w:t xml:space="preserve"> שהביא רבינו בסכ"ב שם שיובא לקמן</w:t>
      </w:r>
      <w:r w:rsidR="006A7AEB">
        <w:rPr>
          <w:rFonts w:cs="Arial" w:hint="cs"/>
          <w:rtl/>
        </w:rPr>
        <w:t>.</w:t>
      </w:r>
      <w:r w:rsidRPr="00A129C2">
        <w:rPr>
          <w:rFonts w:cs="Arial"/>
          <w:rtl/>
        </w:rPr>
        <w:t xml:space="preserve"> וי"ל משום דהיה אפשר לחלק</w:t>
      </w:r>
      <w:r w:rsidR="006A7AEB">
        <w:rPr>
          <w:rFonts w:cs="Arial" w:hint="cs"/>
          <w:rtl/>
        </w:rPr>
        <w:t>,</w:t>
      </w:r>
      <w:r w:rsidRPr="00A129C2">
        <w:rPr>
          <w:rFonts w:cs="Arial"/>
          <w:rtl/>
        </w:rPr>
        <w:t xml:space="preserve"> דשאני התם שהאב מסופק ג"כ למי</w:t>
      </w:r>
      <w:r w:rsidR="006A7AEB">
        <w:rPr>
          <w:rFonts w:cs="Arial" w:hint="cs"/>
          <w:rtl/>
        </w:rPr>
        <w:t>.</w:t>
      </w:r>
      <w:r w:rsidRPr="00A129C2">
        <w:rPr>
          <w:rFonts w:cs="Arial"/>
          <w:rtl/>
        </w:rPr>
        <w:t xml:space="preserve"> וע' בפי' הפ"מ בירושלמי </w:t>
      </w:r>
      <w:r w:rsidR="006A7AEB">
        <w:rPr>
          <w:rFonts w:cs="Arial" w:hint="cs"/>
          <w:rtl/>
        </w:rPr>
        <w:t>(</w:t>
      </w:r>
      <w:r w:rsidRPr="00A129C2">
        <w:rPr>
          <w:rFonts w:cs="Arial"/>
          <w:rtl/>
        </w:rPr>
        <w:t>פ"ב דיבמות הי"א</w:t>
      </w:r>
      <w:r w:rsidR="006A7AEB">
        <w:rPr>
          <w:rFonts w:cs="Arial" w:hint="cs"/>
          <w:rtl/>
        </w:rPr>
        <w:t>)</w:t>
      </w:r>
      <w:r w:rsidRPr="00A129C2">
        <w:rPr>
          <w:rFonts w:cs="Arial"/>
          <w:rtl/>
        </w:rPr>
        <w:t xml:space="preserve"> ודו"ק</w:t>
      </w:r>
      <w:r>
        <w:rPr>
          <w:rFonts w:cs="Arial" w:hint="cs"/>
          <w:rtl/>
        </w:rPr>
        <w:t>, פת"ש (שם).</w:t>
      </w:r>
    </w:p>
  </w:footnote>
  <w:footnote w:id="922">
    <w:p w14:paraId="7D5FA8BA" w14:textId="635670A4" w:rsidR="007E54F2" w:rsidRDefault="007E54F2">
      <w:pPr>
        <w:pStyle w:val="a5"/>
      </w:pPr>
      <w:r>
        <w:rPr>
          <w:rStyle w:val="a7"/>
        </w:rPr>
        <w:footnoteRef/>
      </w:r>
      <w:r>
        <w:rPr>
          <w:rtl/>
        </w:rPr>
        <w:t xml:space="preserve"> </w:t>
      </w:r>
      <w:r>
        <w:rPr>
          <w:rFonts w:hint="cs"/>
          <w:rtl/>
        </w:rPr>
        <w:t>סימן - נ' ארוסות לנ' ארוסים.</w:t>
      </w:r>
    </w:p>
  </w:footnote>
  <w:footnote w:id="923">
    <w:p w14:paraId="0102505F" w14:textId="6A38ED1E" w:rsidR="001E2518" w:rsidRDefault="001E2518">
      <w:pPr>
        <w:pStyle w:val="a5"/>
        <w:rPr>
          <w:rtl/>
        </w:rPr>
      </w:pPr>
      <w:r>
        <w:rPr>
          <w:rStyle w:val="a7"/>
        </w:rPr>
        <w:footnoteRef/>
      </w:r>
      <w:r>
        <w:rPr>
          <w:rtl/>
        </w:rPr>
        <w:t xml:space="preserve"> </w:t>
      </w:r>
      <w:r w:rsidRPr="002D21E3">
        <w:rPr>
          <w:rFonts w:cs="Arial"/>
          <w:rtl/>
        </w:rPr>
        <w:t>תשלום דיני קידושין שאינן מסורין לביאה כתב רבינו בסימן מ"א</w:t>
      </w:r>
      <w:r>
        <w:rPr>
          <w:rFonts w:hint="cs"/>
          <w:rtl/>
        </w:rPr>
        <w:t>, ב"י.</w:t>
      </w:r>
    </w:p>
  </w:footnote>
  <w:footnote w:id="924">
    <w:p w14:paraId="12683C4D" w14:textId="7C621311" w:rsidR="0037266E" w:rsidRDefault="0037266E">
      <w:pPr>
        <w:pStyle w:val="a5"/>
      </w:pPr>
      <w:r>
        <w:rPr>
          <w:rStyle w:val="a7"/>
        </w:rPr>
        <w:footnoteRef/>
      </w:r>
      <w:r>
        <w:rPr>
          <w:rtl/>
        </w:rPr>
        <w:t xml:space="preserve"> </w:t>
      </w:r>
      <w:r>
        <w:rPr>
          <w:rFonts w:hint="cs"/>
          <w:rtl/>
        </w:rPr>
        <w:t>וכן איתא בכתובות (כב.).</w:t>
      </w:r>
    </w:p>
  </w:footnote>
  <w:footnote w:id="925">
    <w:p w14:paraId="1538EAC4" w14:textId="0B8B5B05" w:rsidR="0037266E" w:rsidRDefault="0037266E">
      <w:pPr>
        <w:pStyle w:val="a5"/>
      </w:pPr>
      <w:r>
        <w:rPr>
          <w:rStyle w:val="a7"/>
        </w:rPr>
        <w:footnoteRef/>
      </w:r>
      <w:r>
        <w:rPr>
          <w:rtl/>
        </w:rPr>
        <w:t xml:space="preserve"> </w:t>
      </w:r>
      <w:r w:rsidRPr="0037266E">
        <w:rPr>
          <w:rFonts w:cs="Arial"/>
          <w:rtl/>
        </w:rPr>
        <w:t>על הכל שאין אנו יודעים למי וכי אמר הזה התירה לזה</w:t>
      </w:r>
      <w:r>
        <w:rPr>
          <w:rFonts w:cs="Arial" w:hint="cs"/>
          <w:rtl/>
        </w:rPr>
        <w:t>, רש"י.</w:t>
      </w:r>
    </w:p>
  </w:footnote>
  <w:footnote w:id="926">
    <w:p w14:paraId="4779AB72" w14:textId="624F0EEB" w:rsidR="0037266E" w:rsidRDefault="0037266E">
      <w:pPr>
        <w:pStyle w:val="a5"/>
      </w:pPr>
      <w:r>
        <w:rPr>
          <w:rStyle w:val="a7"/>
        </w:rPr>
        <w:footnoteRef/>
      </w:r>
      <w:r>
        <w:rPr>
          <w:rtl/>
        </w:rPr>
        <w:t xml:space="preserve"> </w:t>
      </w:r>
      <w:r>
        <w:rPr>
          <w:rFonts w:cs="Arial"/>
          <w:rtl/>
        </w:rPr>
        <w:t>וכתב הרב המגיד</w:t>
      </w:r>
      <w:r w:rsidR="00A246E3">
        <w:rPr>
          <w:rFonts w:cs="Arial" w:hint="cs"/>
          <w:rtl/>
        </w:rPr>
        <w:t>:</w:t>
      </w:r>
      <w:r>
        <w:rPr>
          <w:rFonts w:cs="Arial"/>
          <w:rtl/>
        </w:rPr>
        <w:t xml:space="preserve"> בסמוך </w:t>
      </w:r>
      <w:r w:rsidR="00A246E3">
        <w:rPr>
          <w:rFonts w:cs="Arial" w:hint="cs"/>
          <w:rtl/>
        </w:rPr>
        <w:t>(</w:t>
      </w:r>
      <w:r w:rsidR="0092369C">
        <w:rPr>
          <w:rFonts w:cs="Arial" w:hint="cs"/>
          <w:rtl/>
        </w:rPr>
        <w:t xml:space="preserve">הי"ב ברמב"ם, </w:t>
      </w:r>
      <w:r w:rsidR="00A246E3">
        <w:rPr>
          <w:rFonts w:cs="Arial" w:hint="cs"/>
          <w:rtl/>
        </w:rPr>
        <w:t>סע' כא</w:t>
      </w:r>
      <w:r w:rsidR="0092369C">
        <w:rPr>
          <w:rFonts w:cs="Arial" w:hint="cs"/>
          <w:rtl/>
        </w:rPr>
        <w:t xml:space="preserve"> בשו"ע</w:t>
      </w:r>
      <w:r w:rsidR="00A246E3">
        <w:rPr>
          <w:rFonts w:cs="Arial" w:hint="cs"/>
          <w:rtl/>
        </w:rPr>
        <w:t xml:space="preserve">) </w:t>
      </w:r>
      <w:r>
        <w:rPr>
          <w:rFonts w:cs="Arial"/>
          <w:rtl/>
        </w:rPr>
        <w:t>יתבאר שאפילו אחר נאמן להתירה לעצמו</w:t>
      </w:r>
      <w:r>
        <w:rPr>
          <w:rFonts w:cs="Arial" w:hint="cs"/>
          <w:rtl/>
        </w:rPr>
        <w:t>,</w:t>
      </w:r>
      <w:r>
        <w:rPr>
          <w:rFonts w:cs="Arial"/>
          <w:rtl/>
        </w:rPr>
        <w:t xml:space="preserve"> כל שכן שהאב נאמן ואפילו אחר שבגרה</w:t>
      </w:r>
      <w:r>
        <w:rPr>
          <w:rFonts w:cs="Arial" w:hint="cs"/>
          <w:rtl/>
        </w:rPr>
        <w:t>, ב"י.</w:t>
      </w:r>
    </w:p>
  </w:footnote>
  <w:footnote w:id="927">
    <w:p w14:paraId="206492F6" w14:textId="49440C03" w:rsidR="005877A9" w:rsidRDefault="005877A9">
      <w:pPr>
        <w:pStyle w:val="a5"/>
        <w:rPr>
          <w:rtl/>
        </w:rPr>
      </w:pPr>
      <w:r>
        <w:rPr>
          <w:rStyle w:val="a7"/>
        </w:rPr>
        <w:footnoteRef/>
      </w:r>
      <w:r>
        <w:rPr>
          <w:rtl/>
        </w:rPr>
        <w:t xml:space="preserve"> </w:t>
      </w:r>
      <w:r w:rsidRPr="005877A9">
        <w:rPr>
          <w:rFonts w:cs="Arial"/>
          <w:rtl/>
        </w:rPr>
        <w:t>אפילו לא אמר בהדיא שאינו מכירו אינו נאמן</w:t>
      </w:r>
      <w:r>
        <w:rPr>
          <w:rFonts w:cs="Arial" w:hint="cs"/>
          <w:rtl/>
        </w:rPr>
        <w:t>,</w:t>
      </w:r>
      <w:r w:rsidRPr="005877A9">
        <w:rPr>
          <w:rFonts w:cs="Arial"/>
          <w:rtl/>
        </w:rPr>
        <w:t xml:space="preserve"> היינו אחר כ"ד אז אינו נאמן</w:t>
      </w:r>
      <w:r>
        <w:rPr>
          <w:rFonts w:cs="Arial" w:hint="cs"/>
          <w:rtl/>
        </w:rPr>
        <w:t>,</w:t>
      </w:r>
      <w:r w:rsidRPr="005877A9">
        <w:rPr>
          <w:rFonts w:cs="Arial"/>
          <w:rtl/>
        </w:rPr>
        <w:t xml:space="preserve"> אבל תכ"ד הוי כאלו היה מסיים דבריו</w:t>
      </w:r>
      <w:r>
        <w:rPr>
          <w:rFonts w:cs="Arial" w:hint="cs"/>
          <w:rtl/>
        </w:rPr>
        <w:t>.</w:t>
      </w:r>
      <w:r w:rsidRPr="005877A9">
        <w:rPr>
          <w:rFonts w:cs="Arial"/>
          <w:rtl/>
        </w:rPr>
        <w:t xml:space="preserve"> וכתב בח"מ דוקא כשבאו שנים</w:t>
      </w:r>
      <w:r>
        <w:rPr>
          <w:rFonts w:cs="Arial" w:hint="cs"/>
          <w:rtl/>
        </w:rPr>
        <w:t>,</w:t>
      </w:r>
      <w:r w:rsidRPr="005877A9">
        <w:rPr>
          <w:rFonts w:cs="Arial"/>
          <w:rtl/>
        </w:rPr>
        <w:t xml:space="preserve"> והאב אומר שמכירו לא'</w:t>
      </w:r>
      <w:r>
        <w:rPr>
          <w:rFonts w:cs="Arial" w:hint="cs"/>
          <w:rtl/>
        </w:rPr>
        <w:t xml:space="preserve"> -</w:t>
      </w:r>
      <w:r w:rsidRPr="005877A9">
        <w:rPr>
          <w:rFonts w:cs="Arial"/>
          <w:rtl/>
        </w:rPr>
        <w:t xml:space="preserve"> אינו נאמן</w:t>
      </w:r>
      <w:r>
        <w:rPr>
          <w:rFonts w:cs="Arial" w:hint="cs"/>
          <w:rtl/>
        </w:rPr>
        <w:t>,</w:t>
      </w:r>
      <w:r w:rsidRPr="005877A9">
        <w:rPr>
          <w:rFonts w:cs="Arial"/>
          <w:rtl/>
        </w:rPr>
        <w:t xml:space="preserve"> אבל אם ליכא אלא א' האומר קדשתי</w:t>
      </w:r>
      <w:r>
        <w:rPr>
          <w:rFonts w:cs="Arial" w:hint="cs"/>
          <w:rtl/>
        </w:rPr>
        <w:t>,</w:t>
      </w:r>
      <w:r w:rsidRPr="005877A9">
        <w:rPr>
          <w:rFonts w:cs="Arial"/>
          <w:rtl/>
        </w:rPr>
        <w:t xml:space="preserve"> מה בכך דאביה אינו נאמן</w:t>
      </w:r>
      <w:r>
        <w:rPr>
          <w:rFonts w:cs="Arial" w:hint="cs"/>
          <w:rtl/>
        </w:rPr>
        <w:t>,</w:t>
      </w:r>
      <w:r w:rsidRPr="005877A9">
        <w:rPr>
          <w:rFonts w:cs="Arial"/>
          <w:rtl/>
        </w:rPr>
        <w:t xml:space="preserve"> דהא איתא בסמוך האומר אני קדשתי נאמן אפי' אם אביה אינו מכירו</w:t>
      </w:r>
      <w:r>
        <w:rPr>
          <w:rFonts w:cs="Arial" w:hint="cs"/>
          <w:rtl/>
        </w:rPr>
        <w:t>.</w:t>
      </w:r>
      <w:r w:rsidRPr="005877A9">
        <w:rPr>
          <w:rFonts w:cs="Arial"/>
          <w:rtl/>
        </w:rPr>
        <w:t xml:space="preserve"> מיהו י"ל דאיירי החתן עומד לפניו ולא אמר אני קדשתי</w:t>
      </w:r>
      <w:r>
        <w:rPr>
          <w:rFonts w:cs="Arial" w:hint="cs"/>
          <w:rtl/>
        </w:rPr>
        <w:t>,</w:t>
      </w:r>
      <w:r w:rsidRPr="005877A9">
        <w:rPr>
          <w:rFonts w:cs="Arial"/>
          <w:rtl/>
        </w:rPr>
        <w:t xml:space="preserve"> אז אינו נאמן לומר אח"כ אני קדשתי</w:t>
      </w:r>
      <w:r>
        <w:rPr>
          <w:rFonts w:cs="Arial" w:hint="cs"/>
          <w:rtl/>
        </w:rPr>
        <w:t>,</w:t>
      </w:r>
      <w:r w:rsidRPr="005877A9">
        <w:rPr>
          <w:rFonts w:cs="Arial"/>
          <w:rtl/>
        </w:rPr>
        <w:t xml:space="preserve"> אלא דלא תימא דאב נאמן לומר אני מכירו קמ"ל</w:t>
      </w:r>
      <w:r>
        <w:rPr>
          <w:rFonts w:hint="cs"/>
          <w:rtl/>
        </w:rPr>
        <w:t xml:space="preserve">, </w:t>
      </w:r>
      <w:r w:rsidRPr="00047607">
        <w:rPr>
          <w:rFonts w:hint="cs"/>
          <w:b/>
          <w:bCs/>
          <w:rtl/>
        </w:rPr>
        <w:t>ב"ש</w:t>
      </w:r>
      <w:r>
        <w:rPr>
          <w:rFonts w:hint="cs"/>
          <w:rtl/>
        </w:rPr>
        <w:t xml:space="preserve"> (סקמ"ד).     </w:t>
      </w:r>
      <w:r>
        <w:rPr>
          <w:rFonts w:cs="Arial"/>
          <w:rtl/>
        </w:rPr>
        <w:t>ועיין בספר בית מאיר שכ' דנ"מ עוד באם אמר אחר מיתת פלוני שעמד לפניו</w:t>
      </w:r>
      <w:r>
        <w:rPr>
          <w:rFonts w:cs="Arial" w:hint="cs"/>
          <w:rtl/>
        </w:rPr>
        <w:t xml:space="preserve"> -</w:t>
      </w:r>
      <w:r>
        <w:rPr>
          <w:rFonts w:cs="Arial"/>
          <w:rtl/>
        </w:rPr>
        <w:t xml:space="preserve"> שאינו נאמן והיא אסורה לכ"ע</w:t>
      </w:r>
      <w:r>
        <w:rPr>
          <w:rFonts w:cs="Arial" w:hint="cs"/>
          <w:rtl/>
        </w:rPr>
        <w:t xml:space="preserve">, </w:t>
      </w:r>
      <w:r w:rsidRPr="00047607">
        <w:rPr>
          <w:rFonts w:cs="Arial" w:hint="cs"/>
          <w:b/>
          <w:bCs/>
          <w:rtl/>
        </w:rPr>
        <w:t>פת"ש</w:t>
      </w:r>
      <w:r>
        <w:rPr>
          <w:rFonts w:cs="Arial" w:hint="cs"/>
          <w:rtl/>
        </w:rPr>
        <w:t xml:space="preserve"> (סקי"ב).</w:t>
      </w:r>
    </w:p>
  </w:footnote>
  <w:footnote w:id="928">
    <w:p w14:paraId="03AE295D" w14:textId="4A9C011E" w:rsidR="005744A0" w:rsidRDefault="005744A0">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Pr>
          <w:rFonts w:cs="Arial"/>
          <w:rtl/>
        </w:rPr>
        <w:t>בא אחד ואמר אני קדשתיה</w:t>
      </w:r>
      <w:r>
        <w:rPr>
          <w:rFonts w:cs="Arial" w:hint="cs"/>
          <w:rtl/>
        </w:rPr>
        <w:t xml:space="preserve"> -</w:t>
      </w:r>
      <w:r>
        <w:rPr>
          <w:rFonts w:cs="Arial"/>
          <w:rtl/>
        </w:rPr>
        <w:t xml:space="preserve"> נאמן ומותרת לו</w:t>
      </w:r>
      <w:r>
        <w:rPr>
          <w:rFonts w:cs="Arial" w:hint="cs"/>
          <w:rtl/>
        </w:rPr>
        <w:t>,</w:t>
      </w:r>
      <w:r>
        <w:rPr>
          <w:rFonts w:cs="Arial"/>
          <w:rtl/>
        </w:rPr>
        <w:t xml:space="preserve"> כיון שהאב אומר איני יודע</w:t>
      </w:r>
      <w:r>
        <w:rPr>
          <w:rFonts w:cs="Arial" w:hint="cs"/>
          <w:rtl/>
        </w:rPr>
        <w:t>.</w:t>
      </w:r>
    </w:p>
  </w:footnote>
  <w:footnote w:id="929">
    <w:p w14:paraId="42C3B6FC" w14:textId="74908834" w:rsidR="002911F2" w:rsidRDefault="002911F2">
      <w:pPr>
        <w:pStyle w:val="a5"/>
        <w:rPr>
          <w:rtl/>
        </w:rPr>
      </w:pPr>
      <w:r>
        <w:rPr>
          <w:rStyle w:val="a7"/>
        </w:rPr>
        <w:footnoteRef/>
      </w:r>
      <w:r>
        <w:rPr>
          <w:rtl/>
        </w:rPr>
        <w:t xml:space="preserve"> </w:t>
      </w:r>
      <w:r w:rsidRPr="002911F2">
        <w:rPr>
          <w:rFonts w:cs="Arial"/>
          <w:rtl/>
        </w:rPr>
        <w:t>אפשר לומר שהשני כשבא לכנוס צריך קדושין אחרים שהרי הכניסה ראשון בספק על זה</w:t>
      </w:r>
      <w:r>
        <w:rPr>
          <w:rFonts w:cs="Arial" w:hint="cs"/>
          <w:rtl/>
        </w:rPr>
        <w:t>,</w:t>
      </w:r>
      <w:r w:rsidRPr="002911F2">
        <w:rPr>
          <w:rFonts w:cs="Arial"/>
          <w:rtl/>
        </w:rPr>
        <w:t xml:space="preserve"> </w:t>
      </w:r>
      <w:r w:rsidRPr="002D21E3">
        <w:rPr>
          <w:rFonts w:cs="Arial"/>
          <w:rtl/>
        </w:rPr>
        <w:t>רשב"א (סג: ד"ה והא דאמרינן)</w:t>
      </w:r>
      <w:r>
        <w:rPr>
          <w:rFonts w:cs="Arial" w:hint="cs"/>
          <w:rtl/>
        </w:rPr>
        <w:t>.</w:t>
      </w:r>
      <w:r w:rsidRPr="002D21E3">
        <w:rPr>
          <w:rFonts w:cs="Arial"/>
          <w:rtl/>
        </w:rPr>
        <w:t xml:space="preserve"> </w:t>
      </w:r>
      <w:r>
        <w:rPr>
          <w:rFonts w:cs="Arial" w:hint="cs"/>
          <w:rtl/>
        </w:rPr>
        <w:t xml:space="preserve">והביאו דבריו </w:t>
      </w:r>
      <w:r w:rsidRPr="002D21E3">
        <w:rPr>
          <w:rFonts w:cs="Arial"/>
          <w:rtl/>
        </w:rPr>
        <w:t>הה</w:t>
      </w:r>
      <w:r>
        <w:rPr>
          <w:rFonts w:cs="Arial" w:hint="cs"/>
          <w:rtl/>
        </w:rPr>
        <w:t>"</w:t>
      </w:r>
      <w:r w:rsidRPr="002D21E3">
        <w:rPr>
          <w:rFonts w:cs="Arial"/>
          <w:rtl/>
        </w:rPr>
        <w:t xml:space="preserve">מ </w:t>
      </w:r>
      <w:r>
        <w:rPr>
          <w:rFonts w:cs="Arial" w:hint="cs"/>
          <w:rtl/>
        </w:rPr>
        <w:t>(</w:t>
      </w:r>
      <w:r w:rsidRPr="002D21E3">
        <w:rPr>
          <w:rFonts w:cs="Arial"/>
          <w:rtl/>
        </w:rPr>
        <w:t>פ"ט הי"ג) והר"ן (כז. ד"ה ומודה)</w:t>
      </w:r>
      <w:r>
        <w:rPr>
          <w:rFonts w:cs="Arial" w:hint="cs"/>
          <w:rtl/>
        </w:rPr>
        <w:t>.</w:t>
      </w:r>
      <w:r w:rsidRPr="002911F2">
        <w:rPr>
          <w:rFonts w:hint="cs"/>
          <w:color w:val="00B0F0"/>
          <w:rtl/>
        </w:rPr>
        <w:t xml:space="preserve"> </w:t>
      </w:r>
      <w:r w:rsidRPr="00851A05">
        <w:rPr>
          <w:rFonts w:hint="cs"/>
          <w:color w:val="00B0F0"/>
          <w:rtl/>
        </w:rPr>
        <w:t>(וכ"</w:t>
      </w:r>
      <w:r>
        <w:rPr>
          <w:rFonts w:hint="cs"/>
          <w:color w:val="00B0F0"/>
          <w:rtl/>
        </w:rPr>
        <w:t>פ</w:t>
      </w:r>
      <w:r w:rsidRPr="00851A05">
        <w:rPr>
          <w:rFonts w:hint="cs"/>
          <w:color w:val="00B0F0"/>
          <w:rtl/>
        </w:rPr>
        <w:t xml:space="preserve"> הרמ"א)</w:t>
      </w:r>
    </w:p>
  </w:footnote>
  <w:footnote w:id="930">
    <w:p w14:paraId="37C474AB" w14:textId="259824FA" w:rsidR="00E214B0" w:rsidRDefault="00E214B0">
      <w:pPr>
        <w:pStyle w:val="a5"/>
        <w:rPr>
          <w:rtl/>
        </w:rPr>
      </w:pPr>
      <w:r>
        <w:rPr>
          <w:rStyle w:val="a7"/>
        </w:rPr>
        <w:footnoteRef/>
      </w:r>
      <w:r>
        <w:rPr>
          <w:rtl/>
        </w:rPr>
        <w:t xml:space="preserve"> </w:t>
      </w:r>
      <w:r w:rsidRPr="002D21E3">
        <w:rPr>
          <w:rFonts w:cs="Arial"/>
          <w:rtl/>
        </w:rPr>
        <w:t>וכתב הר"ן (שם) בשם הרשב"א (</w:t>
      </w:r>
      <w:r>
        <w:rPr>
          <w:rFonts w:cs="Arial" w:hint="cs"/>
          <w:rtl/>
        </w:rPr>
        <w:t>סג.</w:t>
      </w:r>
      <w:r w:rsidRPr="002D21E3">
        <w:rPr>
          <w:rFonts w:cs="Arial"/>
          <w:rtl/>
        </w:rPr>
        <w:t xml:space="preserve"> ד"ה כנסה) דמסתברא דלא סוף דבר כנסה ממש</w:t>
      </w:r>
      <w:r>
        <w:rPr>
          <w:rFonts w:cs="Arial" w:hint="cs"/>
          <w:rtl/>
        </w:rPr>
        <w:t>,</w:t>
      </w:r>
      <w:r w:rsidRPr="002D21E3">
        <w:rPr>
          <w:rFonts w:cs="Arial"/>
          <w:rtl/>
        </w:rPr>
        <w:t xml:space="preserve"> אלא כיון שהתירוהו לכנסה אע</w:t>
      </w:r>
      <w:r>
        <w:rPr>
          <w:rFonts w:cs="Arial" w:hint="cs"/>
          <w:rtl/>
        </w:rPr>
        <w:t>"</w:t>
      </w:r>
      <w:r w:rsidRPr="002D21E3">
        <w:rPr>
          <w:rFonts w:cs="Arial"/>
          <w:rtl/>
        </w:rPr>
        <w:t>פ שלא כנסה</w:t>
      </w:r>
      <w:r>
        <w:rPr>
          <w:rFonts w:cs="Arial" w:hint="cs"/>
          <w:rtl/>
        </w:rPr>
        <w:t>,</w:t>
      </w:r>
      <w:r w:rsidRPr="002D21E3">
        <w:rPr>
          <w:rFonts w:cs="Arial"/>
          <w:rtl/>
        </w:rPr>
        <w:t xml:space="preserve"> כדאמרינן בפ"ב דכתובות (כג.) גבי שבויה</w:t>
      </w:r>
      <w:r>
        <w:rPr>
          <w:rFonts w:hint="cs"/>
          <w:rtl/>
        </w:rPr>
        <w:t xml:space="preserve">, ב"י. </w:t>
      </w:r>
      <w:r w:rsidR="00640A9C" w:rsidRPr="002A55A6">
        <w:rPr>
          <w:rFonts w:cs="Arial" w:hint="cs"/>
          <w:color w:val="E36C0A" w:themeColor="accent6" w:themeShade="BF"/>
          <w:rtl/>
        </w:rPr>
        <w:t>(וכ"פ בשו"ע</w:t>
      </w:r>
      <w:r w:rsidR="00640A9C">
        <w:rPr>
          <w:rFonts w:cs="Arial" w:hint="cs"/>
          <w:color w:val="E36C0A" w:themeColor="accent6" w:themeShade="BF"/>
          <w:rtl/>
        </w:rPr>
        <w:t>)</w:t>
      </w:r>
    </w:p>
  </w:footnote>
  <w:footnote w:id="931">
    <w:p w14:paraId="76734BC9" w14:textId="2BB11C7F" w:rsidR="00796630" w:rsidRDefault="00796630">
      <w:pPr>
        <w:pStyle w:val="a5"/>
      </w:pPr>
      <w:r>
        <w:rPr>
          <w:rStyle w:val="a7"/>
        </w:rPr>
        <w:footnoteRef/>
      </w:r>
      <w:r>
        <w:rPr>
          <w:rtl/>
        </w:rPr>
        <w:t xml:space="preserve"> </w:t>
      </w:r>
      <w:r>
        <w:rPr>
          <w:rFonts w:cs="Arial" w:hint="cs"/>
          <w:rtl/>
        </w:rPr>
        <w:t>והביאו הח</w:t>
      </w:r>
      <w:r w:rsidRPr="001B12E0">
        <w:rPr>
          <w:rFonts w:cs="Arial" w:hint="cs"/>
          <w:rtl/>
        </w:rPr>
        <w:t>"מ (סק"מ) והב"ש (סקמ"ח) את</w:t>
      </w:r>
      <w:r>
        <w:rPr>
          <w:rFonts w:cs="Arial" w:hint="cs"/>
          <w:rtl/>
        </w:rPr>
        <w:t xml:space="preserve"> דברי רי"ו, והוסיפו ד</w:t>
      </w:r>
      <w:r w:rsidRPr="00796630">
        <w:rPr>
          <w:rFonts w:cs="Arial"/>
          <w:rtl/>
        </w:rPr>
        <w:t>אסורה לבעל ולב</w:t>
      </w:r>
      <w:r w:rsidR="00640A9C">
        <w:rPr>
          <w:rFonts w:cs="Arial" w:hint="cs"/>
          <w:rtl/>
        </w:rPr>
        <w:t>ו</w:t>
      </w:r>
      <w:r w:rsidRPr="00796630">
        <w:rPr>
          <w:rFonts w:cs="Arial"/>
          <w:rtl/>
        </w:rPr>
        <w:t>על</w:t>
      </w:r>
      <w:r>
        <w:rPr>
          <w:rFonts w:cs="Arial" w:hint="cs"/>
          <w:rtl/>
        </w:rPr>
        <w:t>.</w:t>
      </w:r>
      <w:r w:rsidRPr="00796630">
        <w:rPr>
          <w:rFonts w:cs="Arial"/>
          <w:rtl/>
        </w:rPr>
        <w:t xml:space="preserve"> </w:t>
      </w:r>
      <w:r>
        <w:rPr>
          <w:rFonts w:cs="Arial" w:hint="cs"/>
          <w:rtl/>
        </w:rPr>
        <w:t xml:space="preserve"> </w:t>
      </w:r>
      <w:r w:rsidR="00640A9C">
        <w:rPr>
          <w:rFonts w:cs="Arial" w:hint="cs"/>
          <w:rtl/>
        </w:rPr>
        <w:t xml:space="preserve"> </w:t>
      </w:r>
      <w:r>
        <w:rPr>
          <w:rFonts w:cs="Arial" w:hint="cs"/>
          <w:rtl/>
        </w:rPr>
        <w:t xml:space="preserve">     </w:t>
      </w:r>
      <w:r w:rsidRPr="00410C18">
        <w:rPr>
          <w:rFonts w:cs="Arial"/>
          <w:rtl/>
        </w:rPr>
        <w:t xml:space="preserve">ועיין בס' יד המלך </w:t>
      </w:r>
      <w:r>
        <w:rPr>
          <w:rFonts w:cs="Arial" w:hint="cs"/>
          <w:rtl/>
        </w:rPr>
        <w:t>(</w:t>
      </w:r>
      <w:r w:rsidRPr="00410C18">
        <w:rPr>
          <w:rFonts w:cs="Arial"/>
          <w:rtl/>
        </w:rPr>
        <w:t>פ"ב מהל' סוטה</w:t>
      </w:r>
      <w:r>
        <w:rPr>
          <w:rFonts w:cs="Arial" w:hint="cs"/>
          <w:rtl/>
        </w:rPr>
        <w:t>)</w:t>
      </w:r>
      <w:r w:rsidRPr="00410C18">
        <w:rPr>
          <w:rFonts w:cs="Arial"/>
          <w:rtl/>
        </w:rPr>
        <w:t xml:space="preserve"> שתמה על זה</w:t>
      </w:r>
      <w:r>
        <w:rPr>
          <w:rFonts w:cs="Arial" w:hint="cs"/>
          <w:rtl/>
        </w:rPr>
        <w:t xml:space="preserve"> שכתבו שאסורה לבעל ולבועל.</w:t>
      </w:r>
      <w:r w:rsidRPr="00410C18">
        <w:rPr>
          <w:rFonts w:cs="Arial"/>
          <w:rtl/>
        </w:rPr>
        <w:t xml:space="preserve"> חדא</w:t>
      </w:r>
      <w:r>
        <w:rPr>
          <w:rFonts w:cs="Arial" w:hint="cs"/>
          <w:rtl/>
        </w:rPr>
        <w:t>,</w:t>
      </w:r>
      <w:r w:rsidRPr="00410C18">
        <w:rPr>
          <w:rFonts w:cs="Arial"/>
          <w:rtl/>
        </w:rPr>
        <w:t xml:space="preserve"> דאף אם נדון את הבת כמזידה הלא כל הדינים של נאמנות האב מיירי בקטנה עדיין</w:t>
      </w:r>
      <w:r>
        <w:rPr>
          <w:rFonts w:cs="Arial" w:hint="cs"/>
          <w:rtl/>
        </w:rPr>
        <w:t>,</w:t>
      </w:r>
      <w:r w:rsidRPr="00410C18">
        <w:rPr>
          <w:rFonts w:cs="Arial"/>
          <w:rtl/>
        </w:rPr>
        <w:t xml:space="preserve"> דבגדולה שוב אין האב נאמן עליה לדעת רוב הפוסקים</w:t>
      </w:r>
      <w:r>
        <w:rPr>
          <w:rFonts w:cs="Arial" w:hint="cs"/>
          <w:rtl/>
        </w:rPr>
        <w:t>.</w:t>
      </w:r>
      <w:r w:rsidRPr="00410C18">
        <w:rPr>
          <w:rFonts w:cs="Arial"/>
          <w:rtl/>
        </w:rPr>
        <w:t xml:space="preserve"> וא"כ הרי דעת רש"י ותו</w:t>
      </w:r>
      <w:r w:rsidR="00303441">
        <w:rPr>
          <w:rFonts w:cs="Arial" w:hint="cs"/>
          <w:rtl/>
        </w:rPr>
        <w:t>ס</w:t>
      </w:r>
      <w:r w:rsidRPr="00410C18">
        <w:rPr>
          <w:rFonts w:cs="Arial"/>
          <w:rtl/>
        </w:rPr>
        <w:t>' וראב"ד דזנות דקטנה אינה נאסרת דפתוי קטנה אונס הוא (לקמן סי' קע"ח ס"ג)</w:t>
      </w:r>
      <w:r>
        <w:rPr>
          <w:rFonts w:cs="Arial" w:hint="cs"/>
          <w:rtl/>
        </w:rPr>
        <w:t>.</w:t>
      </w:r>
      <w:r w:rsidRPr="00410C18">
        <w:rPr>
          <w:rFonts w:cs="Arial"/>
          <w:rtl/>
        </w:rPr>
        <w:t xml:space="preserve"> ועוד דאף אם נדחוק לו</w:t>
      </w:r>
      <w:r w:rsidR="00303441">
        <w:rPr>
          <w:rFonts w:cs="Arial" w:hint="cs"/>
          <w:rtl/>
        </w:rPr>
        <w:t>מר</w:t>
      </w:r>
      <w:r w:rsidRPr="00410C18">
        <w:rPr>
          <w:rFonts w:cs="Arial"/>
          <w:rtl/>
        </w:rPr>
        <w:t xml:space="preserve"> דמיירי באב שאמר על בתו קטנה שקידשה לפלוני ואח"כ כשנעשית גדולה באו עדים והכחישו להאב והעידו שקידשה לאחר דנאסרה בביאות אשר בגדולתה</w:t>
      </w:r>
      <w:r w:rsidR="00F1124B">
        <w:rPr>
          <w:rFonts w:cs="Arial" w:hint="cs"/>
          <w:rtl/>
        </w:rPr>
        <w:t>,</w:t>
      </w:r>
      <w:r w:rsidRPr="00410C18">
        <w:rPr>
          <w:rFonts w:cs="Arial"/>
          <w:rtl/>
        </w:rPr>
        <w:t xml:space="preserve"> אכתי קשה למה נאסרה</w:t>
      </w:r>
      <w:r w:rsidR="00F1124B">
        <w:rPr>
          <w:rFonts w:cs="Arial" w:hint="cs"/>
          <w:rtl/>
        </w:rPr>
        <w:t>,</w:t>
      </w:r>
      <w:r w:rsidRPr="00410C18">
        <w:rPr>
          <w:rFonts w:cs="Arial"/>
          <w:rtl/>
        </w:rPr>
        <w:t xml:space="preserve"> הרי אנוסה גמורה היא שהאמינה לאב</w:t>
      </w:r>
      <w:r w:rsidR="00F1124B">
        <w:rPr>
          <w:rFonts w:cs="Arial" w:hint="cs"/>
          <w:rtl/>
        </w:rPr>
        <w:t>,</w:t>
      </w:r>
      <w:r w:rsidRPr="00410C18">
        <w:rPr>
          <w:rFonts w:cs="Arial"/>
          <w:rtl/>
        </w:rPr>
        <w:t xml:space="preserve"> ומאי הוי לה למיעבד</w:t>
      </w:r>
      <w:r w:rsidR="00F1124B">
        <w:rPr>
          <w:rFonts w:cs="Arial" w:hint="cs"/>
          <w:rtl/>
        </w:rPr>
        <w:t>.</w:t>
      </w:r>
      <w:r w:rsidRPr="00410C18">
        <w:rPr>
          <w:rFonts w:cs="Arial"/>
          <w:rtl/>
        </w:rPr>
        <w:t xml:space="preserve"> הלא קודם שהעידו העדים להכחיש את האב היה האב נאמן עליה מדאורייתא</w:t>
      </w:r>
      <w:r w:rsidR="00F1124B">
        <w:rPr>
          <w:rFonts w:cs="Arial" w:hint="cs"/>
          <w:rtl/>
        </w:rPr>
        <w:t>.</w:t>
      </w:r>
      <w:r w:rsidRPr="00410C18">
        <w:rPr>
          <w:rFonts w:cs="Arial"/>
          <w:rtl/>
        </w:rPr>
        <w:t xml:space="preserve"> וכתב שראה בר</w:t>
      </w:r>
      <w:r w:rsidR="00F1124B">
        <w:rPr>
          <w:rFonts w:cs="Arial" w:hint="cs"/>
          <w:rtl/>
        </w:rPr>
        <w:t>י"ו</w:t>
      </w:r>
      <w:r w:rsidRPr="00410C18">
        <w:rPr>
          <w:rFonts w:cs="Arial"/>
          <w:rtl/>
        </w:rPr>
        <w:t xml:space="preserve"> שממנו העתיק הח"מ דין זה</w:t>
      </w:r>
      <w:r w:rsidR="00F1124B">
        <w:rPr>
          <w:rFonts w:cs="Arial" w:hint="cs"/>
          <w:rtl/>
        </w:rPr>
        <w:t>,</w:t>
      </w:r>
      <w:r w:rsidRPr="00410C18">
        <w:rPr>
          <w:rFonts w:cs="Arial"/>
          <w:rtl/>
        </w:rPr>
        <w:t xml:space="preserve"> ולא נזכר שם כלל לשון זה </w:t>
      </w:r>
      <w:r w:rsidR="00F1124B">
        <w:rPr>
          <w:rFonts w:cs="Arial" w:hint="cs"/>
          <w:rtl/>
        </w:rPr>
        <w:t>"</w:t>
      </w:r>
      <w:r w:rsidRPr="00410C18">
        <w:rPr>
          <w:rFonts w:cs="Arial"/>
          <w:rtl/>
        </w:rPr>
        <w:t>ואסורה לבעל ולבועל</w:t>
      </w:r>
      <w:r w:rsidR="00F1124B">
        <w:rPr>
          <w:rFonts w:cs="Arial" w:hint="cs"/>
          <w:rtl/>
        </w:rPr>
        <w:t>"</w:t>
      </w:r>
      <w:r w:rsidRPr="00410C18">
        <w:rPr>
          <w:rFonts w:cs="Arial"/>
          <w:rtl/>
        </w:rPr>
        <w:t xml:space="preserve"> רק כתב שם </w:t>
      </w:r>
      <w:r w:rsidR="00F1124B">
        <w:rPr>
          <w:rFonts w:cs="Arial" w:hint="cs"/>
          <w:rtl/>
        </w:rPr>
        <w:t>"</w:t>
      </w:r>
      <w:r w:rsidRPr="00410C18">
        <w:rPr>
          <w:rFonts w:cs="Arial"/>
          <w:rtl/>
        </w:rPr>
        <w:t>ותצא מזה ומזה</w:t>
      </w:r>
      <w:r w:rsidR="00F1124B">
        <w:rPr>
          <w:rFonts w:cs="Arial" w:hint="cs"/>
          <w:rtl/>
        </w:rPr>
        <w:t>"</w:t>
      </w:r>
      <w:r w:rsidRPr="00410C18">
        <w:rPr>
          <w:rFonts w:cs="Arial"/>
          <w:rtl/>
        </w:rPr>
        <w:t xml:space="preserve"> ואין זה ענין כלל לדינא דאסורה לבעל ולבועל</w:t>
      </w:r>
      <w:r w:rsidR="00F1124B">
        <w:rPr>
          <w:rFonts w:cs="Arial" w:hint="cs"/>
          <w:rtl/>
        </w:rPr>
        <w:t>.</w:t>
      </w:r>
      <w:r w:rsidRPr="00410C18">
        <w:rPr>
          <w:rFonts w:cs="Arial"/>
          <w:rtl/>
        </w:rPr>
        <w:t xml:space="preserve"> דהתם אסורה מדאורייתא</w:t>
      </w:r>
      <w:r w:rsidR="00F1124B">
        <w:rPr>
          <w:rFonts w:cs="Arial" w:hint="cs"/>
          <w:rtl/>
        </w:rPr>
        <w:t>,</w:t>
      </w:r>
      <w:r w:rsidRPr="00410C18">
        <w:rPr>
          <w:rFonts w:cs="Arial"/>
          <w:rtl/>
        </w:rPr>
        <w:t xml:space="preserve"> אבל הכא כל תצא מזה ומזה אינו אלא מדרבנן</w:t>
      </w:r>
      <w:r w:rsidR="00F1124B">
        <w:rPr>
          <w:rFonts w:cs="Arial" w:hint="cs"/>
          <w:rtl/>
        </w:rPr>
        <w:t>,</w:t>
      </w:r>
      <w:r w:rsidRPr="00410C18">
        <w:rPr>
          <w:rFonts w:cs="Arial"/>
          <w:rtl/>
        </w:rPr>
        <w:t xml:space="preserve"> וכמו באשה שהלך בעלה למד"ה וניסת ע"פ עד א' ובא בעלה כו' ע"ש עוד</w:t>
      </w:r>
      <w:r w:rsidR="00F1124B">
        <w:rPr>
          <w:rFonts w:cs="Arial" w:hint="cs"/>
          <w:rtl/>
        </w:rPr>
        <w:t>.</w:t>
      </w:r>
      <w:r w:rsidRPr="00410C18">
        <w:rPr>
          <w:rFonts w:cs="Arial"/>
          <w:rtl/>
        </w:rPr>
        <w:t xml:space="preserve"> וע"ל ס"ס י"ז ומ"ש שם</w:t>
      </w:r>
      <w:r>
        <w:rPr>
          <w:rFonts w:cs="Arial" w:hint="cs"/>
          <w:rtl/>
        </w:rPr>
        <w:t xml:space="preserve">, </w:t>
      </w:r>
      <w:r w:rsidRPr="001B12E0">
        <w:rPr>
          <w:rFonts w:cs="Arial" w:hint="cs"/>
          <w:b/>
          <w:bCs/>
          <w:rtl/>
        </w:rPr>
        <w:t>פת"ש</w:t>
      </w:r>
      <w:r>
        <w:rPr>
          <w:rFonts w:cs="Arial" w:hint="cs"/>
          <w:rtl/>
        </w:rPr>
        <w:t xml:space="preserve"> (סקי"ג).</w:t>
      </w:r>
    </w:p>
  </w:footnote>
  <w:footnote w:id="932">
    <w:p w14:paraId="66971CE4" w14:textId="4A520DD7" w:rsidR="00F1124B" w:rsidRDefault="00F1124B">
      <w:pPr>
        <w:pStyle w:val="a5"/>
      </w:pPr>
      <w:r>
        <w:rPr>
          <w:rStyle w:val="a7"/>
        </w:rPr>
        <w:footnoteRef/>
      </w:r>
      <w:r>
        <w:rPr>
          <w:rtl/>
        </w:rPr>
        <w:t xml:space="preserve"> </w:t>
      </w:r>
      <w:r w:rsidRPr="002D21E3">
        <w:rPr>
          <w:rFonts w:cs="Arial"/>
          <w:rtl/>
        </w:rPr>
        <w:t>כלומר דלא דמי לאב שאמר קידשתי את בתי ואיני יודע למי ובא אחד ואמר אני קידשתיה דנאמן אף לכנוס</w:t>
      </w:r>
      <w:r>
        <w:rPr>
          <w:rFonts w:cs="Arial" w:hint="cs"/>
          <w:rtl/>
        </w:rPr>
        <w:t>,</w:t>
      </w:r>
      <w:r w:rsidRPr="002D21E3">
        <w:rPr>
          <w:rFonts w:cs="Arial"/>
          <w:rtl/>
        </w:rPr>
        <w:t xml:space="preserve"> דהתם מירתת</w:t>
      </w:r>
      <w:r>
        <w:rPr>
          <w:rFonts w:cs="Arial" w:hint="cs"/>
          <w:rtl/>
        </w:rPr>
        <w:t>,</w:t>
      </w:r>
      <w:r w:rsidRPr="002D21E3">
        <w:rPr>
          <w:rFonts w:cs="Arial"/>
          <w:rtl/>
        </w:rPr>
        <w:t xml:space="preserve"> דאב ודאי לא יחפה עליו</w:t>
      </w:r>
      <w:r>
        <w:rPr>
          <w:rFonts w:cs="Arial" w:hint="cs"/>
          <w:rtl/>
        </w:rPr>
        <w:t>.</w:t>
      </w:r>
      <w:r w:rsidRPr="002D21E3">
        <w:rPr>
          <w:rFonts w:cs="Arial"/>
          <w:rtl/>
        </w:rPr>
        <w:t xml:space="preserve"> אבל גבי אשה שאמרה קידשתי את עצמי ואיני יודעת למי לא מירתת</w:t>
      </w:r>
      <w:r>
        <w:rPr>
          <w:rFonts w:cs="Arial" w:hint="cs"/>
          <w:rtl/>
        </w:rPr>
        <w:t>,</w:t>
      </w:r>
      <w:r w:rsidRPr="002D21E3">
        <w:rPr>
          <w:rFonts w:cs="Arial"/>
          <w:rtl/>
        </w:rPr>
        <w:t xml:space="preserve"> דיודע הוא שתהא מחפה עליו ותתרצה בו ותכחיש את כל הבא לומר עוד אני הוא</w:t>
      </w:r>
      <w:r>
        <w:rPr>
          <w:rFonts w:cs="Arial" w:hint="cs"/>
          <w:rtl/>
        </w:rPr>
        <w:t>, ב"י.</w:t>
      </w:r>
    </w:p>
  </w:footnote>
  <w:footnote w:id="933">
    <w:p w14:paraId="51C0540F" w14:textId="15762345" w:rsidR="00A908F0" w:rsidRDefault="00A908F0">
      <w:pPr>
        <w:pStyle w:val="a5"/>
      </w:pPr>
      <w:r>
        <w:rPr>
          <w:rStyle w:val="a7"/>
        </w:rPr>
        <w:footnoteRef/>
      </w:r>
      <w:r>
        <w:rPr>
          <w:rtl/>
        </w:rPr>
        <w:t xml:space="preserve"> </w:t>
      </w:r>
      <w:r w:rsidRPr="002D21E3">
        <w:rPr>
          <w:rFonts w:cs="Arial"/>
          <w:rtl/>
        </w:rPr>
        <w:t>וכתב הרשב"א (סג: ד"ה כנסה) שאע"פ שאמרו אינו נאמן לכנוס נראין הדברים שאם כנסה אין מוציאין אותה מידו</w:t>
      </w:r>
      <w:r>
        <w:rPr>
          <w:rFonts w:cs="Arial" w:hint="cs"/>
          <w:rtl/>
        </w:rPr>
        <w:t>.</w:t>
      </w:r>
      <w:r w:rsidRPr="002D21E3">
        <w:rPr>
          <w:rFonts w:cs="Arial"/>
          <w:rtl/>
        </w:rPr>
        <w:t xml:space="preserve"> ומן הספק אתה בא לאסרה עליו ולהוציאה מתחתיו</w:t>
      </w:r>
      <w:r>
        <w:rPr>
          <w:rFonts w:cs="Arial" w:hint="cs"/>
          <w:rtl/>
        </w:rPr>
        <w:t>,</w:t>
      </w:r>
      <w:r w:rsidRPr="002D21E3">
        <w:rPr>
          <w:rFonts w:cs="Arial"/>
          <w:rtl/>
        </w:rPr>
        <w:t xml:space="preserve"> אל תוציאנה</w:t>
      </w:r>
      <w:r>
        <w:rPr>
          <w:rFonts w:cs="Arial" w:hint="cs"/>
          <w:rtl/>
        </w:rPr>
        <w:t>,</w:t>
      </w:r>
      <w:r w:rsidRPr="002D21E3">
        <w:rPr>
          <w:rFonts w:cs="Arial"/>
          <w:rtl/>
        </w:rPr>
        <w:t xml:space="preserve"> כנ"ל</w:t>
      </w:r>
      <w:r>
        <w:rPr>
          <w:rFonts w:cs="Arial" w:hint="cs"/>
          <w:rtl/>
        </w:rPr>
        <w:t xml:space="preserve">, </w:t>
      </w:r>
      <w:r w:rsidRPr="00A908F0">
        <w:rPr>
          <w:rFonts w:cs="Arial" w:hint="cs"/>
          <w:b/>
          <w:bCs/>
          <w:rtl/>
        </w:rPr>
        <w:t>הה"מ</w:t>
      </w:r>
      <w:r>
        <w:rPr>
          <w:rFonts w:cs="Arial" w:hint="cs"/>
          <w:rtl/>
        </w:rPr>
        <w:t xml:space="preserve"> (שם).</w:t>
      </w:r>
      <w:r w:rsidRPr="002D21E3">
        <w:rPr>
          <w:rFonts w:cs="Arial"/>
          <w:rtl/>
        </w:rPr>
        <w:t xml:space="preserve"> וגם הר"ן (כז. ד"ה ומודה) כתב כן בשם הרשב"א</w:t>
      </w:r>
      <w:r>
        <w:rPr>
          <w:rFonts w:cs="Arial" w:hint="cs"/>
          <w:rtl/>
        </w:rPr>
        <w:t xml:space="preserve">, </w:t>
      </w:r>
      <w:r w:rsidRPr="00A908F0">
        <w:rPr>
          <w:rFonts w:cs="Arial" w:hint="cs"/>
          <w:b/>
          <w:bCs/>
          <w:rtl/>
        </w:rPr>
        <w:t>ב"י</w:t>
      </w:r>
      <w:r>
        <w:rPr>
          <w:rFonts w:cs="Arial" w:hint="cs"/>
          <w:rtl/>
        </w:rPr>
        <w:t>.</w:t>
      </w:r>
      <w:r>
        <w:rPr>
          <w:rFonts w:hint="cs"/>
          <w:rtl/>
        </w:rPr>
        <w:t xml:space="preserve"> </w:t>
      </w:r>
      <w:r w:rsidRPr="002A55A6">
        <w:rPr>
          <w:rFonts w:cs="Arial" w:hint="cs"/>
          <w:color w:val="E36C0A" w:themeColor="accent6" w:themeShade="BF"/>
          <w:rtl/>
        </w:rPr>
        <w:t>(וכ"פ בשו"ע</w:t>
      </w:r>
      <w:r>
        <w:rPr>
          <w:rFonts w:cs="Arial" w:hint="cs"/>
          <w:color w:val="E36C0A" w:themeColor="accent6" w:themeShade="BF"/>
          <w:rtl/>
        </w:rPr>
        <w:t>)</w:t>
      </w:r>
    </w:p>
  </w:footnote>
  <w:footnote w:id="934">
    <w:p w14:paraId="38FCAD35" w14:textId="0E80AD45" w:rsidR="00F5742C" w:rsidRDefault="00F5742C">
      <w:pPr>
        <w:pStyle w:val="a5"/>
        <w:rPr>
          <w:rtl/>
        </w:rPr>
      </w:pPr>
      <w:r>
        <w:rPr>
          <w:rStyle w:val="a7"/>
        </w:rPr>
        <w:footnoteRef/>
      </w:r>
      <w:r>
        <w:rPr>
          <w:rtl/>
        </w:rPr>
        <w:t xml:space="preserve"> </w:t>
      </w:r>
      <w:r w:rsidRPr="002D21E3">
        <w:rPr>
          <w:rFonts w:cs="Arial"/>
          <w:rtl/>
        </w:rPr>
        <w:t xml:space="preserve">שאע"פ שכשגירשה אנו מחזיקים אותה בפנויה והיא מותרת לכל אדם </w:t>
      </w:r>
      <w:r>
        <w:rPr>
          <w:rFonts w:cs="Arial" w:hint="cs"/>
          <w:rtl/>
        </w:rPr>
        <w:t xml:space="preserve">- </w:t>
      </w:r>
      <w:r w:rsidRPr="002D21E3">
        <w:rPr>
          <w:rFonts w:cs="Arial"/>
          <w:rtl/>
        </w:rPr>
        <w:t>אסורה היא לזה</w:t>
      </w:r>
      <w:r>
        <w:rPr>
          <w:rFonts w:cs="Arial" w:hint="cs"/>
          <w:rtl/>
        </w:rPr>
        <w:t>,</w:t>
      </w:r>
      <w:r w:rsidRPr="002D21E3">
        <w:rPr>
          <w:rFonts w:cs="Arial"/>
          <w:rtl/>
        </w:rPr>
        <w:t xml:space="preserve"> לפי שאם היתה מותרת לו אחר הגט יש לחוש לקנוניא</w:t>
      </w:r>
      <w:r>
        <w:rPr>
          <w:rFonts w:cs="Arial" w:hint="cs"/>
          <w:rtl/>
        </w:rPr>
        <w:t>,</w:t>
      </w:r>
      <w:r w:rsidRPr="002D21E3">
        <w:rPr>
          <w:rFonts w:cs="Arial"/>
          <w:rtl/>
        </w:rPr>
        <w:t xml:space="preserve"> וכן עיקר</w:t>
      </w:r>
      <w:r w:rsidR="00A908F0">
        <w:rPr>
          <w:rFonts w:cs="Arial" w:hint="cs"/>
          <w:rtl/>
        </w:rPr>
        <w:t>, הה"מ (שם)</w:t>
      </w:r>
      <w:r>
        <w:rPr>
          <w:rFonts w:cs="Arial" w:hint="cs"/>
          <w:rtl/>
        </w:rPr>
        <w:t>.</w:t>
      </w:r>
      <w:r w:rsidRPr="002D21E3">
        <w:rPr>
          <w:rFonts w:cs="Arial"/>
          <w:rtl/>
        </w:rPr>
        <w:t xml:space="preserve"> </w:t>
      </w:r>
    </w:p>
  </w:footnote>
  <w:footnote w:id="935">
    <w:p w14:paraId="22CFD407" w14:textId="48DF2806" w:rsidR="00407011" w:rsidRDefault="00407011">
      <w:pPr>
        <w:pStyle w:val="a5"/>
      </w:pPr>
      <w:r>
        <w:rPr>
          <w:rStyle w:val="a7"/>
        </w:rPr>
        <w:footnoteRef/>
      </w:r>
      <w:r>
        <w:rPr>
          <w:rtl/>
        </w:rPr>
        <w:t xml:space="preserve"> </w:t>
      </w:r>
      <w:r w:rsidRPr="004B6625">
        <w:rPr>
          <w:rFonts w:cs="Arial"/>
          <w:rtl/>
        </w:rPr>
        <w:t>ופרש"י בנישואין הימניה רחמנא</w:t>
      </w:r>
      <w:r>
        <w:rPr>
          <w:rFonts w:cs="Arial" w:hint="cs"/>
          <w:rtl/>
        </w:rPr>
        <w:t>,</w:t>
      </w:r>
      <w:r w:rsidRPr="004B6625">
        <w:rPr>
          <w:rFonts w:cs="Arial"/>
          <w:rtl/>
        </w:rPr>
        <w:t xml:space="preserve"> אם נערה היא או קטנה</w:t>
      </w:r>
      <w:r>
        <w:rPr>
          <w:rFonts w:cs="Arial" w:hint="cs"/>
          <w:rtl/>
        </w:rPr>
        <w:t>.</w:t>
      </w:r>
      <w:r w:rsidRPr="004B6625">
        <w:rPr>
          <w:rFonts w:cs="Arial"/>
          <w:rtl/>
        </w:rPr>
        <w:t xml:space="preserve"> אבל בבוגרת לא אשתעי קרא</w:t>
      </w:r>
      <w:r>
        <w:rPr>
          <w:rFonts w:cs="Arial" w:hint="cs"/>
          <w:rtl/>
        </w:rPr>
        <w:t>,</w:t>
      </w:r>
      <w:r w:rsidRPr="004B6625">
        <w:rPr>
          <w:rFonts w:cs="Arial"/>
          <w:rtl/>
        </w:rPr>
        <w:t xml:space="preserve"> דנערה כתיב (בהאי קרא)</w:t>
      </w:r>
      <w:r>
        <w:rPr>
          <w:rFonts w:cs="Arial" w:hint="cs"/>
          <w:rtl/>
        </w:rPr>
        <w:t>,</w:t>
      </w:r>
      <w:r w:rsidRPr="004B6625">
        <w:rPr>
          <w:rFonts w:cs="Arial"/>
          <w:rtl/>
        </w:rPr>
        <w:t xml:space="preserve"> הילכך לא מהימן כלל משגדלה</w:t>
      </w:r>
      <w:r>
        <w:rPr>
          <w:rFonts w:cs="Arial" w:hint="cs"/>
          <w:rtl/>
        </w:rPr>
        <w:t>.</w:t>
      </w:r>
      <w:r w:rsidRPr="004B6625">
        <w:rPr>
          <w:rFonts w:cs="Arial"/>
          <w:rtl/>
        </w:rPr>
        <w:t xml:space="preserve"> אבל בשבויה לא הימניה רחמנא כלל. וכתב הר"ן (שם ד"ה גמ') ואם תאמר ליהימניה כי אמר נשבית</w:t>
      </w:r>
      <w:r>
        <w:rPr>
          <w:rFonts w:cs="Arial" w:hint="cs"/>
          <w:rtl/>
        </w:rPr>
        <w:t>,</w:t>
      </w:r>
      <w:r w:rsidRPr="004B6625">
        <w:rPr>
          <w:rFonts w:cs="Arial"/>
          <w:rtl/>
        </w:rPr>
        <w:t xml:space="preserve"> מגו דאי בעי אמר קידשתיה בביאה לפסול לה</w:t>
      </w:r>
      <w:r>
        <w:rPr>
          <w:rFonts w:cs="Arial" w:hint="cs"/>
          <w:rtl/>
        </w:rPr>
        <w:t>,</w:t>
      </w:r>
      <w:r w:rsidRPr="004B6625">
        <w:rPr>
          <w:rFonts w:cs="Arial"/>
          <w:rtl/>
        </w:rPr>
        <w:t xml:space="preserve"> דמיפסלא נמי מכהונה ותרומה ומהימן בהכי דהא בנישואין הימניה רחמנא</w:t>
      </w:r>
      <w:r>
        <w:rPr>
          <w:rFonts w:cs="Arial" w:hint="cs"/>
          <w:rtl/>
        </w:rPr>
        <w:t>.</w:t>
      </w:r>
      <w:r w:rsidRPr="004B6625">
        <w:rPr>
          <w:rFonts w:cs="Arial"/>
          <w:rtl/>
        </w:rPr>
        <w:t xml:space="preserve"> לאו קושיא היא</w:t>
      </w:r>
      <w:r>
        <w:rPr>
          <w:rFonts w:cs="Arial" w:hint="cs"/>
          <w:rtl/>
        </w:rPr>
        <w:t>,</w:t>
      </w:r>
      <w:r w:rsidRPr="004B6625">
        <w:rPr>
          <w:rFonts w:cs="Arial"/>
          <w:rtl/>
        </w:rPr>
        <w:t xml:space="preserve"> דבקידושי ביאת איסור לא אשכחן דהימניה</w:t>
      </w:r>
      <w:r>
        <w:rPr>
          <w:rFonts w:cs="Arial" w:hint="cs"/>
          <w:rtl/>
        </w:rPr>
        <w:t>,</w:t>
      </w:r>
      <w:r w:rsidRPr="004B6625">
        <w:rPr>
          <w:rFonts w:cs="Arial"/>
          <w:rtl/>
        </w:rPr>
        <w:t xml:space="preserve"> והכי מוכח בירושלמי (פ"ג ה"ח) עכ"ל</w:t>
      </w:r>
      <w:r>
        <w:rPr>
          <w:rFonts w:cs="Arial" w:hint="cs"/>
          <w:rtl/>
        </w:rPr>
        <w:t>, ב"י.</w:t>
      </w:r>
    </w:p>
  </w:footnote>
  <w:footnote w:id="936">
    <w:p w14:paraId="6061A05B" w14:textId="7BAF823C" w:rsidR="00784D7C" w:rsidRDefault="00784D7C">
      <w:pPr>
        <w:pStyle w:val="a5"/>
      </w:pPr>
      <w:r>
        <w:rPr>
          <w:rStyle w:val="a7"/>
        </w:rPr>
        <w:footnoteRef/>
      </w:r>
      <w:r>
        <w:rPr>
          <w:rtl/>
        </w:rPr>
        <w:t xml:space="preserve"> </w:t>
      </w:r>
      <w:r w:rsidRPr="004B6625">
        <w:rPr>
          <w:rFonts w:cs="Arial"/>
          <w:rtl/>
        </w:rPr>
        <w:t>וגם ר</w:t>
      </w:r>
      <w:r>
        <w:rPr>
          <w:rFonts w:cs="Arial" w:hint="cs"/>
          <w:rtl/>
        </w:rPr>
        <w:t xml:space="preserve">י"ו </w:t>
      </w:r>
      <w:r w:rsidRPr="004B6625">
        <w:rPr>
          <w:rFonts w:cs="Arial"/>
          <w:rtl/>
        </w:rPr>
        <w:t>(נכ"ב ח"ה קצ ע"ב) כתב שיש אומרים כן</w:t>
      </w:r>
      <w:r w:rsidRPr="004B6625">
        <w:rPr>
          <w:rFonts w:cs="Arial" w:hint="cs"/>
          <w:rtl/>
        </w:rPr>
        <w:t>.</w:t>
      </w:r>
      <w:r w:rsidRPr="004B6625">
        <w:rPr>
          <w:rFonts w:cs="Arial"/>
          <w:rtl/>
        </w:rPr>
        <w:t xml:space="preserve"> אבל מדברי תשובת הרשב"א שאכתוב בסמוך </w:t>
      </w:r>
      <w:r>
        <w:rPr>
          <w:rFonts w:cs="Arial" w:hint="cs"/>
          <w:rtl/>
        </w:rPr>
        <w:t xml:space="preserve">(סע' כז) </w:t>
      </w:r>
      <w:r w:rsidRPr="004B6625">
        <w:rPr>
          <w:rFonts w:cs="Arial"/>
          <w:rtl/>
        </w:rPr>
        <w:t>לא משמע הכי</w:t>
      </w:r>
      <w:r>
        <w:rPr>
          <w:rFonts w:cs="Arial" w:hint="cs"/>
          <w:rtl/>
        </w:rPr>
        <w:t>, ב"י</w:t>
      </w:r>
      <w:r w:rsidRPr="004B6625">
        <w:rPr>
          <w:rFonts w:cs="Arial"/>
          <w:rtl/>
        </w:rPr>
        <w:t>.</w:t>
      </w:r>
      <w:r w:rsidR="00031DE7">
        <w:rPr>
          <w:rFonts w:cs="Arial" w:hint="cs"/>
          <w:rtl/>
        </w:rPr>
        <w:t xml:space="preserve"> </w:t>
      </w:r>
      <w:r w:rsidR="00407011">
        <w:rPr>
          <w:rFonts w:cs="Arial" w:hint="cs"/>
          <w:rtl/>
        </w:rPr>
        <w:t xml:space="preserve"> </w:t>
      </w:r>
      <w:r w:rsidR="00CC396C">
        <w:rPr>
          <w:rFonts w:cs="Arial" w:hint="cs"/>
          <w:rtl/>
        </w:rPr>
        <w:t xml:space="preserve">    </w:t>
      </w:r>
      <w:r w:rsidR="00407011">
        <w:rPr>
          <w:rFonts w:cs="Arial" w:hint="cs"/>
          <w:rtl/>
        </w:rPr>
        <w:t>ונ"ל שהב"י חזר בו מהבנה זו, שהרי בשו"ע כאן פסק כהר"ן, ושם (סע' כז)</w:t>
      </w:r>
      <w:r w:rsidR="00D82274">
        <w:rPr>
          <w:rFonts w:cs="Arial" w:hint="cs"/>
          <w:rtl/>
        </w:rPr>
        <w:t xml:space="preserve"> </w:t>
      </w:r>
      <w:r w:rsidR="00407011">
        <w:rPr>
          <w:rFonts w:cs="Arial" w:hint="cs"/>
          <w:rtl/>
        </w:rPr>
        <w:t>פסק כתשו' הרשב"א, ולא</w:t>
      </w:r>
      <w:r w:rsidR="00D82274">
        <w:rPr>
          <w:rFonts w:cs="Arial" w:hint="cs"/>
          <w:rtl/>
        </w:rPr>
        <w:t xml:space="preserve"> </w:t>
      </w:r>
      <w:r w:rsidR="00407011">
        <w:rPr>
          <w:rFonts w:cs="Arial" w:hint="cs"/>
          <w:rtl/>
        </w:rPr>
        <w:t xml:space="preserve">יסתור עצמו. והחילוק בניהם הוא שכאן אינו נאמן לאחר כ"ד על גירושין, כי התורה לא האמינתו בזה. ושם אמר שהקידושין הראשונים פסולים מדאו' והפה שאסר הוא הפה שהתיר, ובזה התורה האמינתו </w:t>
      </w:r>
      <w:r w:rsidR="00D82274" w:rsidRPr="00D82274">
        <w:rPr>
          <w:rFonts w:cs="Arial" w:hint="cs"/>
          <w:sz w:val="16"/>
          <w:szCs w:val="16"/>
          <w:rtl/>
        </w:rPr>
        <w:t>(</w:t>
      </w:r>
      <w:r w:rsidR="00407011" w:rsidRPr="00D82274">
        <w:rPr>
          <w:rFonts w:cs="Arial" w:hint="cs"/>
          <w:sz w:val="16"/>
          <w:szCs w:val="16"/>
          <w:rtl/>
        </w:rPr>
        <w:t>משא"כ אם היה אומר נתקדשה, ולאחר כ"ד היה אומר וגרשתיה וקדשתיה לאחר</w:t>
      </w:r>
      <w:r w:rsidR="00D82274">
        <w:rPr>
          <w:rFonts w:cs="Arial" w:hint="cs"/>
          <w:sz w:val="16"/>
          <w:szCs w:val="16"/>
          <w:rtl/>
        </w:rPr>
        <w:t>)</w:t>
      </w:r>
      <w:r w:rsidR="00407011">
        <w:rPr>
          <w:rFonts w:cs="Arial" w:hint="cs"/>
          <w:rtl/>
        </w:rPr>
        <w:t>.</w:t>
      </w:r>
      <w:r w:rsidR="007359BE">
        <w:rPr>
          <w:rFonts w:hint="cs"/>
          <w:rtl/>
        </w:rPr>
        <w:t xml:space="preserve"> ועיין לקמן שהרמ"א תירץ </w:t>
      </w:r>
      <w:r w:rsidR="00126FD0">
        <w:rPr>
          <w:rFonts w:hint="cs"/>
          <w:rtl/>
        </w:rPr>
        <w:t>שהרשב"א מיירי באומר כן תכ"ד, כדי שלא יסתרו דבריהם, אך נראה שהב"י לא הבין כן.</w:t>
      </w:r>
    </w:p>
  </w:footnote>
  <w:footnote w:id="937">
    <w:p w14:paraId="5762BDF4" w14:textId="07D6504C" w:rsidR="00610E53" w:rsidRDefault="00610E53">
      <w:pPr>
        <w:pStyle w:val="a5"/>
      </w:pPr>
      <w:r>
        <w:rPr>
          <w:rStyle w:val="a7"/>
        </w:rPr>
        <w:footnoteRef/>
      </w:r>
      <w:r>
        <w:rPr>
          <w:rtl/>
        </w:rPr>
        <w:t xml:space="preserve"> </w:t>
      </w:r>
      <w:r w:rsidRPr="00A908F0">
        <w:rPr>
          <w:rFonts w:cs="Arial"/>
          <w:rtl/>
        </w:rPr>
        <w:t>וראיה מההיא דכתובות (כב.) ההיא איתתא וכו'</w:t>
      </w:r>
      <w:r>
        <w:rPr>
          <w:rFonts w:cs="Arial" w:hint="cs"/>
          <w:rtl/>
        </w:rPr>
        <w:t>.</w:t>
      </w:r>
      <w:r w:rsidRPr="00A908F0">
        <w:rPr>
          <w:rFonts w:cs="Arial"/>
          <w:rtl/>
        </w:rPr>
        <w:t xml:space="preserve"> וא"ת הרי בסוף גיטין (פט.) כיון דבעידנא דהוה קלא לא הוה אמתלאה</w:t>
      </w:r>
      <w:r>
        <w:rPr>
          <w:rFonts w:cs="Arial" w:hint="cs"/>
          <w:rtl/>
        </w:rPr>
        <w:t>,</w:t>
      </w:r>
      <w:r w:rsidRPr="00A908F0">
        <w:rPr>
          <w:rFonts w:cs="Arial"/>
          <w:rtl/>
        </w:rPr>
        <w:t xml:space="preserve"> לאו כל כמינך דמחזקת לאמתלאה</w:t>
      </w:r>
      <w:r>
        <w:rPr>
          <w:rFonts w:cs="Arial" w:hint="cs"/>
          <w:rtl/>
        </w:rPr>
        <w:t>.</w:t>
      </w:r>
      <w:r w:rsidRPr="00A908F0">
        <w:rPr>
          <w:rFonts w:cs="Arial"/>
          <w:rtl/>
        </w:rPr>
        <w:t xml:space="preserve"> י"ל דהתם יצא קול מעלמא</w:t>
      </w:r>
      <w:r>
        <w:rPr>
          <w:rFonts w:cs="Arial" w:hint="cs"/>
          <w:rtl/>
        </w:rPr>
        <w:t>,</w:t>
      </w:r>
      <w:r w:rsidRPr="00A908F0">
        <w:rPr>
          <w:rFonts w:cs="Arial"/>
          <w:rtl/>
        </w:rPr>
        <w:t xml:space="preserve"> ולא הוציא הוא הקול</w:t>
      </w:r>
      <w:r>
        <w:rPr>
          <w:rFonts w:cs="Arial" w:hint="cs"/>
          <w:rtl/>
        </w:rPr>
        <w:t>, רשב"א (שם).</w:t>
      </w:r>
    </w:p>
  </w:footnote>
  <w:footnote w:id="938">
    <w:p w14:paraId="5E2CA98F" w14:textId="22583998" w:rsidR="00A96A05" w:rsidRDefault="00A96A05">
      <w:pPr>
        <w:pStyle w:val="a5"/>
        <w:rPr>
          <w:rtl/>
        </w:rPr>
      </w:pPr>
      <w:r>
        <w:rPr>
          <w:rStyle w:val="a7"/>
        </w:rPr>
        <w:footnoteRef/>
      </w:r>
      <w:r>
        <w:rPr>
          <w:rtl/>
        </w:rPr>
        <w:t xml:space="preserve"> </w:t>
      </w:r>
      <w:r>
        <w:rPr>
          <w:rFonts w:hint="cs"/>
          <w:rtl/>
        </w:rPr>
        <w:t>הרמ"א</w:t>
      </w:r>
      <w:r w:rsidR="005D0FEF">
        <w:rPr>
          <w:rFonts w:hint="cs"/>
          <w:rtl/>
        </w:rPr>
        <w:t xml:space="preserve"> כתב כן לפי הבנת הב"י בדברי הרשב"א, וכדי שלא יסתר</w:t>
      </w:r>
      <w:r w:rsidR="007359BE">
        <w:rPr>
          <w:rFonts w:hint="cs"/>
          <w:rtl/>
        </w:rPr>
        <w:t>ו</w:t>
      </w:r>
      <w:r w:rsidR="005D0FEF">
        <w:rPr>
          <w:rFonts w:hint="cs"/>
          <w:rtl/>
        </w:rPr>
        <w:t xml:space="preserve"> </w:t>
      </w:r>
      <w:r w:rsidR="007359BE">
        <w:rPr>
          <w:rFonts w:hint="cs"/>
          <w:rtl/>
        </w:rPr>
        <w:t xml:space="preserve">דברי </w:t>
      </w:r>
      <w:r w:rsidR="005D0FEF">
        <w:rPr>
          <w:rFonts w:hint="cs"/>
          <w:rtl/>
        </w:rPr>
        <w:t>הרשב"א את דברי הר"ן</w:t>
      </w:r>
      <w:r w:rsidR="007359BE">
        <w:rPr>
          <w:rFonts w:hint="cs"/>
          <w:rtl/>
        </w:rPr>
        <w:t>,</w:t>
      </w:r>
      <w:r w:rsidR="005D0FEF">
        <w:rPr>
          <w:rFonts w:hint="cs"/>
          <w:rtl/>
        </w:rPr>
        <w:t xml:space="preserve"> וכן שלא יסתרו פסקי השו"ע אהדדי</w:t>
      </w:r>
      <w:r w:rsidR="007359BE">
        <w:rPr>
          <w:rFonts w:hint="cs"/>
          <w:rtl/>
        </w:rPr>
        <w:t>,</w:t>
      </w:r>
      <w:r w:rsidR="005D0FEF">
        <w:rPr>
          <w:rFonts w:hint="cs"/>
          <w:rtl/>
        </w:rPr>
        <w:t xml:space="preserve"> תירץ </w:t>
      </w:r>
      <w:r w:rsidR="007359BE">
        <w:rPr>
          <w:rFonts w:hint="cs"/>
          <w:rtl/>
        </w:rPr>
        <w:t xml:space="preserve">הרמ"א </w:t>
      </w:r>
      <w:r w:rsidR="005D0FEF">
        <w:rPr>
          <w:rFonts w:hint="cs"/>
          <w:rtl/>
        </w:rPr>
        <w:t>ש</w:t>
      </w:r>
      <w:r w:rsidR="007359BE">
        <w:rPr>
          <w:rFonts w:hint="cs"/>
          <w:rtl/>
        </w:rPr>
        <w:t>הרשב"א מיירי בחזר ואמר כן תכ"ד.</w:t>
      </w:r>
    </w:p>
  </w:footnote>
  <w:footnote w:id="939">
    <w:p w14:paraId="7AB23D89" w14:textId="77777777" w:rsidR="00C06AAC" w:rsidRDefault="00C06AAC" w:rsidP="00C06AAC">
      <w:pPr>
        <w:pStyle w:val="a5"/>
        <w:rPr>
          <w:rtl/>
        </w:rPr>
      </w:pPr>
      <w:r>
        <w:rPr>
          <w:rStyle w:val="a7"/>
        </w:rPr>
        <w:footnoteRef/>
      </w:r>
      <w:r>
        <w:rPr>
          <w:rtl/>
        </w:rPr>
        <w:t xml:space="preserve"> </w:t>
      </w:r>
      <w:r w:rsidRPr="00595897">
        <w:rPr>
          <w:rFonts w:cs="Arial"/>
          <w:rtl/>
        </w:rPr>
        <w:t>שאין כפול</w:t>
      </w:r>
      <w:r>
        <w:rPr>
          <w:rFonts w:cs="Arial" w:hint="cs"/>
          <w:rtl/>
        </w:rPr>
        <w:t>, רש"י.</w:t>
      </w:r>
    </w:p>
  </w:footnote>
  <w:footnote w:id="940">
    <w:p w14:paraId="22EFB94A" w14:textId="77777777" w:rsidR="00C06AAC" w:rsidRDefault="00C06AAC" w:rsidP="00C06AAC">
      <w:pPr>
        <w:pStyle w:val="a5"/>
      </w:pPr>
      <w:r>
        <w:rPr>
          <w:rStyle w:val="a7"/>
        </w:rPr>
        <w:footnoteRef/>
      </w:r>
      <w:r>
        <w:rPr>
          <w:rtl/>
        </w:rPr>
        <w:t xml:space="preserve"> </w:t>
      </w:r>
      <w:r w:rsidRPr="00595897">
        <w:rPr>
          <w:rFonts w:cs="Arial"/>
          <w:rtl/>
        </w:rPr>
        <w:t>ואע</w:t>
      </w:r>
      <w:r>
        <w:rPr>
          <w:rFonts w:cs="Arial" w:hint="cs"/>
          <w:rtl/>
        </w:rPr>
        <w:t>"</w:t>
      </w:r>
      <w:r w:rsidRPr="00595897">
        <w:rPr>
          <w:rFonts w:cs="Arial"/>
          <w:rtl/>
        </w:rPr>
        <w:t>פ שלא נתקיים התנאי נתקיימו הדברים</w:t>
      </w:r>
      <w:r>
        <w:rPr>
          <w:rFonts w:cs="Arial" w:hint="cs"/>
          <w:rtl/>
        </w:rPr>
        <w:t>.</w:t>
      </w:r>
      <w:r w:rsidRPr="00595897">
        <w:rPr>
          <w:rFonts w:cs="Arial"/>
          <w:rtl/>
        </w:rPr>
        <w:t xml:space="preserve"> כגון הרי זה גיטך על מנת שתתני לי מאתים זוז</w:t>
      </w:r>
      <w:r>
        <w:rPr>
          <w:rFonts w:cs="Arial" w:hint="cs"/>
          <w:rtl/>
        </w:rPr>
        <w:t>,</w:t>
      </w:r>
      <w:r w:rsidRPr="00595897">
        <w:rPr>
          <w:rFonts w:cs="Arial"/>
          <w:rtl/>
        </w:rPr>
        <w:t xml:space="preserve"> ולא פירש לכפול ואם לא תתני לי לא יהא גט </w:t>
      </w:r>
      <w:r>
        <w:rPr>
          <w:rFonts w:cs="Arial" w:hint="cs"/>
          <w:rtl/>
        </w:rPr>
        <w:t xml:space="preserve">- </w:t>
      </w:r>
      <w:r w:rsidRPr="00595897">
        <w:rPr>
          <w:rFonts w:cs="Arial"/>
          <w:rtl/>
        </w:rPr>
        <w:t>אין כאן תנאי של מאתים זוז כלל</w:t>
      </w:r>
      <w:r>
        <w:rPr>
          <w:rFonts w:cs="Arial" w:hint="cs"/>
          <w:rtl/>
        </w:rPr>
        <w:t>,</w:t>
      </w:r>
      <w:r w:rsidRPr="00595897">
        <w:rPr>
          <w:rFonts w:cs="Arial"/>
          <w:rtl/>
        </w:rPr>
        <w:t xml:space="preserve"> ואפי' לא נתנה הוי גט</w:t>
      </w:r>
      <w:r>
        <w:rPr>
          <w:rFonts w:cs="Arial" w:hint="cs"/>
          <w:rtl/>
        </w:rPr>
        <w:t>.</w:t>
      </w:r>
      <w:r w:rsidRPr="00595897">
        <w:rPr>
          <w:rFonts w:cs="Arial"/>
          <w:rtl/>
        </w:rPr>
        <w:t xml:space="preserve"> כמו שמצינו שהוצרך משה רבינו ע"ה לכפול ואם לא יעברו חלוצים אתכם ונאחזו בתוככם</w:t>
      </w:r>
      <w:r>
        <w:rPr>
          <w:rFonts w:cs="Arial" w:hint="cs"/>
          <w:rtl/>
        </w:rPr>
        <w:t>,</w:t>
      </w:r>
      <w:r w:rsidRPr="00595897">
        <w:rPr>
          <w:rFonts w:cs="Arial"/>
          <w:rtl/>
        </w:rPr>
        <w:t xml:space="preserve"> שמע מינה דאי לא כפל היתה מתנתו קיימת ונוחלין ארץ גלעד אפילו לא יעברו את הירדן</w:t>
      </w:r>
      <w:r>
        <w:rPr>
          <w:rFonts w:cs="Arial" w:hint="cs"/>
          <w:rtl/>
        </w:rPr>
        <w:t>,</w:t>
      </w:r>
      <w:r w:rsidRPr="00595897">
        <w:rPr>
          <w:rFonts w:cs="Arial"/>
          <w:rtl/>
        </w:rPr>
        <w:t xml:space="preserve"> אע</w:t>
      </w:r>
      <w:r>
        <w:rPr>
          <w:rFonts w:cs="Arial" w:hint="cs"/>
          <w:rtl/>
        </w:rPr>
        <w:t>"</w:t>
      </w:r>
      <w:r w:rsidRPr="00595897">
        <w:rPr>
          <w:rFonts w:cs="Arial"/>
          <w:rtl/>
        </w:rPr>
        <w:t>פ שאמר אם יעברו ונתתם לית לן מכלל הן אתה שומע לאו</w:t>
      </w:r>
      <w:r>
        <w:rPr>
          <w:rFonts w:cs="Arial" w:hint="cs"/>
          <w:rtl/>
        </w:rPr>
        <w:t>.</w:t>
      </w:r>
      <w:r w:rsidRPr="00595897">
        <w:rPr>
          <w:rFonts w:cs="Arial"/>
          <w:rtl/>
        </w:rPr>
        <w:t xml:space="preserve"> וה"ה נמי דבעינן תנאי קודם למעשה</w:t>
      </w:r>
      <w:r>
        <w:rPr>
          <w:rFonts w:cs="Arial" w:hint="cs"/>
          <w:rtl/>
        </w:rPr>
        <w:t>,</w:t>
      </w:r>
      <w:r w:rsidRPr="00595897">
        <w:rPr>
          <w:rFonts w:cs="Arial"/>
          <w:rtl/>
        </w:rPr>
        <w:t xml:space="preserve"> מדלא אמר תנו להם אם יעברו</w:t>
      </w:r>
      <w:r>
        <w:rPr>
          <w:rFonts w:cs="Arial" w:hint="cs"/>
          <w:rtl/>
        </w:rPr>
        <w:t>.</w:t>
      </w:r>
      <w:r w:rsidRPr="00595897">
        <w:rPr>
          <w:rFonts w:cs="Arial"/>
          <w:rtl/>
        </w:rPr>
        <w:t xml:space="preserve"> משמע דאם אמר הכי לא אתי תנאה ומבטל מעשה דמתנה דקדמיה</w:t>
      </w:r>
      <w:r>
        <w:rPr>
          <w:rFonts w:cs="Arial" w:hint="cs"/>
          <w:rtl/>
        </w:rPr>
        <w:t>.</w:t>
      </w:r>
      <w:r w:rsidRPr="00595897">
        <w:rPr>
          <w:rFonts w:cs="Arial"/>
          <w:rtl/>
        </w:rPr>
        <w:t xml:space="preserve"> ושמעינן נמי דבעינן הן קודם ללאו</w:t>
      </w:r>
      <w:r>
        <w:rPr>
          <w:rFonts w:cs="Arial" w:hint="cs"/>
          <w:rtl/>
        </w:rPr>
        <w:t>,</w:t>
      </w:r>
      <w:r w:rsidRPr="00595897">
        <w:rPr>
          <w:rFonts w:cs="Arial"/>
          <w:rtl/>
        </w:rPr>
        <w:t xml:space="preserve"> דלא אמר תחלה אם לא יעברו אל תתנו ואם יעברו ונתתם</w:t>
      </w:r>
      <w:r>
        <w:rPr>
          <w:rFonts w:cs="Arial" w:hint="cs"/>
          <w:rtl/>
        </w:rPr>
        <w:t>, רש"י,</w:t>
      </w:r>
    </w:p>
  </w:footnote>
  <w:footnote w:id="941">
    <w:p w14:paraId="348C1636" w14:textId="243C506B" w:rsidR="000323FB" w:rsidRDefault="000323FB">
      <w:pPr>
        <w:pStyle w:val="a5"/>
      </w:pPr>
      <w:r>
        <w:rPr>
          <w:rStyle w:val="a7"/>
        </w:rPr>
        <w:footnoteRef/>
      </w:r>
      <w:r>
        <w:rPr>
          <w:rtl/>
        </w:rPr>
        <w:t xml:space="preserve"> </w:t>
      </w:r>
      <w:r>
        <w:rPr>
          <w:rFonts w:hint="cs"/>
          <w:rtl/>
        </w:rPr>
        <w:t>סימן - התנה על.</w:t>
      </w:r>
      <w:r w:rsidR="00022A11">
        <w:rPr>
          <w:rFonts w:hint="cs"/>
          <w:rtl/>
        </w:rPr>
        <w:t xml:space="preserve"> </w:t>
      </w:r>
    </w:p>
  </w:footnote>
  <w:footnote w:id="942">
    <w:p w14:paraId="427F078B" w14:textId="40EE657E" w:rsidR="00AA68B1" w:rsidRDefault="00AA68B1">
      <w:pPr>
        <w:pStyle w:val="a5"/>
      </w:pPr>
      <w:r>
        <w:rPr>
          <w:rStyle w:val="a7"/>
        </w:rPr>
        <w:footnoteRef/>
      </w:r>
      <w:r>
        <w:rPr>
          <w:rtl/>
        </w:rPr>
        <w:t xml:space="preserve"> </w:t>
      </w:r>
      <w:r>
        <w:rPr>
          <w:rFonts w:hint="cs"/>
          <w:rtl/>
        </w:rPr>
        <w:t>סימן - דבר ציני.</w:t>
      </w:r>
      <w:r w:rsidRPr="00AA68B1">
        <w:rPr>
          <w:rFonts w:hint="cs"/>
          <w:rtl/>
        </w:rPr>
        <w:t xml:space="preserve"> </w:t>
      </w:r>
      <w:r>
        <w:rPr>
          <w:rFonts w:hint="cs"/>
          <w:rtl/>
        </w:rPr>
        <w:t>וכן איתא בגיטין (פד.).</w:t>
      </w:r>
    </w:p>
  </w:footnote>
  <w:footnote w:id="943">
    <w:p w14:paraId="69E4FAF6" w14:textId="5B1F5B9A" w:rsidR="00103634" w:rsidRDefault="00103634">
      <w:pPr>
        <w:pStyle w:val="a5"/>
      </w:pPr>
      <w:r>
        <w:rPr>
          <w:rStyle w:val="a7"/>
        </w:rPr>
        <w:footnoteRef/>
      </w:r>
      <w:r>
        <w:rPr>
          <w:rtl/>
        </w:rPr>
        <w:t xml:space="preserve"> </w:t>
      </w:r>
      <w:r w:rsidRPr="00103634">
        <w:rPr>
          <w:rFonts w:cs="Arial"/>
          <w:rtl/>
        </w:rPr>
        <w:t>כמפליגה בדברים - שאין בלבו לשום תנאי, אלא להקניטה בעלמא מרחקה ודוחה אותה בדברים</w:t>
      </w:r>
      <w:r>
        <w:rPr>
          <w:rFonts w:cs="Arial" w:hint="cs"/>
          <w:rtl/>
        </w:rPr>
        <w:t>, רש"י.</w:t>
      </w:r>
    </w:p>
  </w:footnote>
  <w:footnote w:id="944">
    <w:p w14:paraId="545AA5AC" w14:textId="4FA267E9" w:rsidR="00790ED7" w:rsidRPr="00790ED7" w:rsidRDefault="00790ED7">
      <w:pPr>
        <w:pStyle w:val="a5"/>
        <w:rPr>
          <w:rtl/>
        </w:rPr>
      </w:pPr>
      <w:r>
        <w:rPr>
          <w:rStyle w:val="a7"/>
        </w:rPr>
        <w:footnoteRef/>
      </w:r>
      <w:r>
        <w:rPr>
          <w:rtl/>
        </w:rPr>
        <w:t xml:space="preserve"> </w:t>
      </w:r>
      <w:r>
        <w:rPr>
          <w:rFonts w:hint="cs"/>
          <w:rtl/>
        </w:rPr>
        <w:t xml:space="preserve">סימן - על </w:t>
      </w:r>
      <w:r>
        <w:rPr>
          <w:rFonts w:hint="cs"/>
          <w:sz w:val="16"/>
          <w:szCs w:val="16"/>
          <w:rtl/>
        </w:rPr>
        <w:t xml:space="preserve">(מנת) </w:t>
      </w:r>
      <w:r>
        <w:rPr>
          <w:rFonts w:hint="cs"/>
          <w:rtl/>
        </w:rPr>
        <w:t xml:space="preserve">ד' </w:t>
      </w:r>
      <w:r w:rsidRPr="00790ED7">
        <w:rPr>
          <w:rFonts w:hint="cs"/>
          <w:sz w:val="16"/>
          <w:szCs w:val="16"/>
          <w:rtl/>
        </w:rPr>
        <w:t>(</w:t>
      </w:r>
      <w:r>
        <w:rPr>
          <w:rFonts w:hint="cs"/>
          <w:sz w:val="16"/>
          <w:szCs w:val="16"/>
          <w:rtl/>
        </w:rPr>
        <w:t>תנאים לרמב"ם</w:t>
      </w:r>
      <w:r w:rsidR="0029188C">
        <w:rPr>
          <w:rFonts w:hint="cs"/>
          <w:sz w:val="16"/>
          <w:szCs w:val="16"/>
          <w:rtl/>
        </w:rPr>
        <w:t>, ולטור צריך ששה</w:t>
      </w:r>
      <w:r w:rsidRPr="00790ED7">
        <w:rPr>
          <w:rFonts w:hint="cs"/>
          <w:sz w:val="16"/>
          <w:szCs w:val="16"/>
          <w:rtl/>
        </w:rPr>
        <w:t>)</w:t>
      </w:r>
      <w:r>
        <w:rPr>
          <w:rFonts w:hint="cs"/>
          <w:rtl/>
        </w:rPr>
        <w:t>.</w:t>
      </w:r>
    </w:p>
  </w:footnote>
  <w:footnote w:id="945">
    <w:p w14:paraId="61A423EC" w14:textId="77777777" w:rsidR="00C06AAC" w:rsidRDefault="00C06AAC" w:rsidP="00C06AAC">
      <w:pPr>
        <w:pStyle w:val="a5"/>
      </w:pPr>
      <w:r>
        <w:rPr>
          <w:rStyle w:val="a7"/>
        </w:rPr>
        <w:footnoteRef/>
      </w:r>
      <w:r>
        <w:rPr>
          <w:rtl/>
        </w:rPr>
        <w:t xml:space="preserve"> </w:t>
      </w:r>
      <w:r w:rsidRPr="007143A1">
        <w:rPr>
          <w:rFonts w:cs="Arial"/>
          <w:rtl/>
        </w:rPr>
        <w:t>כי התם שהרי משה צוה ליהושע לתת להם את הארץ שהיה שלוחו של משה ונתנה להם</w:t>
      </w:r>
      <w:r>
        <w:rPr>
          <w:rFonts w:cs="Arial" w:hint="cs"/>
          <w:rtl/>
        </w:rPr>
        <w:t>.</w:t>
      </w:r>
      <w:r w:rsidRPr="007143A1">
        <w:rPr>
          <w:rFonts w:cs="Arial"/>
          <w:rtl/>
        </w:rPr>
        <w:t xml:space="preserve"> אבל חליצה אי אפשר לקיימה על ידי שליח אין יכול לומר לשלוחו אם תתן לך פלונית מאתים זוז חלוץ לה</w:t>
      </w:r>
      <w:r>
        <w:rPr>
          <w:rFonts w:cs="Arial" w:hint="cs"/>
          <w:rtl/>
        </w:rPr>
        <w:t>,</w:t>
      </w:r>
      <w:r w:rsidRPr="007143A1">
        <w:rPr>
          <w:rFonts w:cs="Arial"/>
          <w:rtl/>
        </w:rPr>
        <w:t xml:space="preserve"> הלכך לאו תנאה הוא לבטל החליצה</w:t>
      </w:r>
      <w:r>
        <w:rPr>
          <w:rFonts w:cs="Arial" w:hint="cs"/>
          <w:rtl/>
        </w:rPr>
        <w:t>, רש"י.</w:t>
      </w:r>
    </w:p>
  </w:footnote>
  <w:footnote w:id="946">
    <w:p w14:paraId="7102FEFB" w14:textId="77777777" w:rsidR="00C06AAC" w:rsidRDefault="00C06AAC" w:rsidP="00C06AAC">
      <w:pPr>
        <w:pStyle w:val="a5"/>
        <w:rPr>
          <w:rtl/>
        </w:rPr>
      </w:pPr>
      <w:r>
        <w:rPr>
          <w:rStyle w:val="a7"/>
        </w:rPr>
        <w:footnoteRef/>
      </w:r>
      <w:r>
        <w:rPr>
          <w:rtl/>
        </w:rPr>
        <w:t xml:space="preserve"> </w:t>
      </w:r>
      <w:r w:rsidRPr="007143A1">
        <w:rPr>
          <w:rFonts w:cs="Arial"/>
          <w:rtl/>
        </w:rPr>
        <w:t xml:space="preserve">כדאמרינן לעיל </w:t>
      </w:r>
      <w:r>
        <w:rPr>
          <w:rFonts w:cs="Arial" w:hint="cs"/>
          <w:rtl/>
        </w:rPr>
        <w:t xml:space="preserve">(עג:) </w:t>
      </w:r>
      <w:r w:rsidRPr="007143A1">
        <w:rPr>
          <w:rFonts w:cs="Arial"/>
          <w:rtl/>
        </w:rPr>
        <w:t>הריני בועליך על מנת כו'</w:t>
      </w:r>
      <w:r>
        <w:rPr>
          <w:rFonts w:hint="cs"/>
          <w:rtl/>
        </w:rPr>
        <w:t>, רש"י.</w:t>
      </w:r>
    </w:p>
  </w:footnote>
  <w:footnote w:id="947">
    <w:p w14:paraId="1AFCD2C1" w14:textId="77777777" w:rsidR="00C06AAC" w:rsidRDefault="00C06AAC" w:rsidP="00C06AAC">
      <w:pPr>
        <w:pStyle w:val="a5"/>
      </w:pPr>
      <w:r>
        <w:rPr>
          <w:rStyle w:val="a7"/>
        </w:rPr>
        <w:footnoteRef/>
      </w:r>
      <w:r>
        <w:rPr>
          <w:rtl/>
        </w:rPr>
        <w:t xml:space="preserve"> </w:t>
      </w:r>
      <w:r w:rsidRPr="007143A1">
        <w:rPr>
          <w:rFonts w:cs="Arial"/>
          <w:rtl/>
        </w:rPr>
        <w:t>והיתה לאיש אחר (דברים כד) כל הויות קידושין במשמע כסף ושטר וביאה כי היכי דמהני תנאי בקידושי כסף ושטר דאפשר לקיומיה על ידי שליח מהני נמי בביאה</w:t>
      </w:r>
      <w:r>
        <w:rPr>
          <w:rFonts w:cs="Arial" w:hint="cs"/>
          <w:rtl/>
        </w:rPr>
        <w:t>, רש"י.</w:t>
      </w:r>
    </w:p>
  </w:footnote>
  <w:footnote w:id="948">
    <w:p w14:paraId="1AF884AC" w14:textId="60517972" w:rsidR="00D81D85" w:rsidRDefault="00D81D85">
      <w:pPr>
        <w:pStyle w:val="a5"/>
      </w:pPr>
      <w:r>
        <w:rPr>
          <w:rStyle w:val="a7"/>
        </w:rPr>
        <w:footnoteRef/>
      </w:r>
      <w:r>
        <w:rPr>
          <w:rtl/>
        </w:rPr>
        <w:t xml:space="preserve"> </w:t>
      </w:r>
      <w:r w:rsidRPr="00D81D85">
        <w:rPr>
          <w:rFonts w:cs="Arial"/>
          <w:rtl/>
        </w:rPr>
        <w:t xml:space="preserve">ואיכא דקשיא ליה סדר סמפון דגרסינן בירושלמי </w:t>
      </w:r>
      <w:r>
        <w:rPr>
          <w:rFonts w:cs="Arial" w:hint="cs"/>
          <w:rtl/>
        </w:rPr>
        <w:t xml:space="preserve">(קידושין פ"ג ה"ב) </w:t>
      </w:r>
      <w:r w:rsidRPr="00D81D85">
        <w:rPr>
          <w:rFonts w:cs="Arial"/>
          <w:rtl/>
        </w:rPr>
        <w:t>דמעשה קודם לתנאי הוא כדכתב</w:t>
      </w:r>
      <w:r>
        <w:rPr>
          <w:rFonts w:cs="Arial" w:hint="cs"/>
          <w:rtl/>
        </w:rPr>
        <w:t>'</w:t>
      </w:r>
      <w:r w:rsidRPr="00D81D85">
        <w:rPr>
          <w:rFonts w:cs="Arial"/>
          <w:rtl/>
        </w:rPr>
        <w:t xml:space="preserve"> לעיל</w:t>
      </w:r>
      <w:r>
        <w:rPr>
          <w:rFonts w:cs="Arial" w:hint="cs"/>
          <w:rtl/>
        </w:rPr>
        <w:t>, בהעי"ט (תנאי לח ב).</w:t>
      </w:r>
    </w:p>
  </w:footnote>
  <w:footnote w:id="949">
    <w:p w14:paraId="12432676" w14:textId="10479FF2" w:rsidR="00F02C9C" w:rsidRDefault="00F02C9C">
      <w:pPr>
        <w:pStyle w:val="a5"/>
      </w:pPr>
      <w:r>
        <w:rPr>
          <w:rStyle w:val="a7"/>
        </w:rPr>
        <w:footnoteRef/>
      </w:r>
      <w:r>
        <w:rPr>
          <w:rtl/>
        </w:rPr>
        <w:t xml:space="preserve"> </w:t>
      </w:r>
      <w:r w:rsidRPr="001336E5">
        <w:rPr>
          <w:rFonts w:asciiTheme="minorBidi" w:hAnsiTheme="minorBidi" w:cs="Arial"/>
          <w:rtl/>
        </w:rPr>
        <w:t>וכתב הרב המגיד (אישות שם) יש מי שהקשה על רבינו למה לא כתב ג"כ תנאי בדבר אחד ומעשה בדבר אחר כההיא סוגיא דפרק מי שאחזו וי"ל דההיא סוגיא לא קיימא</w:t>
      </w:r>
      <w:r>
        <w:rPr>
          <w:rFonts w:asciiTheme="minorBidi" w:hAnsiTheme="minorBidi" w:cs="Arial" w:hint="cs"/>
          <w:rtl/>
        </w:rPr>
        <w:t>,</w:t>
      </w:r>
      <w:r w:rsidRPr="001336E5">
        <w:rPr>
          <w:rFonts w:asciiTheme="minorBidi" w:hAnsiTheme="minorBidi" w:cs="Arial"/>
          <w:rtl/>
        </w:rPr>
        <w:t xml:space="preserve"> ואין טעם הברייתא אלא כדרב אסי דעביד אוקימתא אחריתי התם</w:t>
      </w:r>
      <w:r>
        <w:rPr>
          <w:rFonts w:asciiTheme="minorBidi" w:hAnsiTheme="minorBidi" w:cs="Arial" w:hint="cs"/>
          <w:rtl/>
        </w:rPr>
        <w:t>,</w:t>
      </w:r>
      <w:r w:rsidRPr="001336E5">
        <w:rPr>
          <w:rFonts w:asciiTheme="minorBidi" w:hAnsiTheme="minorBidi" w:cs="Arial"/>
          <w:rtl/>
        </w:rPr>
        <w:t xml:space="preserve"> זהו דעת רבינו</w:t>
      </w:r>
      <w:r>
        <w:rPr>
          <w:rFonts w:asciiTheme="minorBidi" w:hAnsiTheme="minorBidi" w:cs="Arial" w:hint="cs"/>
          <w:rtl/>
        </w:rPr>
        <w:t>.</w:t>
      </w:r>
      <w:r w:rsidRPr="001336E5">
        <w:rPr>
          <w:rFonts w:asciiTheme="minorBidi" w:hAnsiTheme="minorBidi" w:cs="Arial"/>
          <w:rtl/>
        </w:rPr>
        <w:t xml:space="preserve"> עוד הקשו עליו שאין תנאי בדבר שאי איפשר לקיימו על ידי שליח</w:t>
      </w:r>
      <w:r>
        <w:rPr>
          <w:rFonts w:asciiTheme="minorBidi" w:hAnsiTheme="minorBidi" w:cs="Arial" w:hint="cs"/>
          <w:rtl/>
        </w:rPr>
        <w:t>,</w:t>
      </w:r>
      <w:r w:rsidRPr="001336E5">
        <w:rPr>
          <w:rFonts w:asciiTheme="minorBidi" w:hAnsiTheme="minorBidi" w:cs="Arial"/>
          <w:rtl/>
        </w:rPr>
        <w:t xml:space="preserve"> ומשום כך אין תנאי בחליצה כדאיתא ביבמות (קו.)</w:t>
      </w:r>
      <w:r>
        <w:rPr>
          <w:rFonts w:asciiTheme="minorBidi" w:hAnsiTheme="minorBidi" w:cs="Arial" w:hint="cs"/>
          <w:rtl/>
        </w:rPr>
        <w:t>.</w:t>
      </w:r>
      <w:r w:rsidRPr="001336E5">
        <w:rPr>
          <w:rFonts w:asciiTheme="minorBidi" w:hAnsiTheme="minorBidi" w:cs="Arial"/>
          <w:rtl/>
        </w:rPr>
        <w:t xml:space="preserve"> ואין זו קושיא</w:t>
      </w:r>
      <w:r>
        <w:rPr>
          <w:rFonts w:asciiTheme="minorBidi" w:hAnsiTheme="minorBidi" w:cs="Arial" w:hint="cs"/>
          <w:rtl/>
        </w:rPr>
        <w:t>,</w:t>
      </w:r>
      <w:r w:rsidRPr="001336E5">
        <w:rPr>
          <w:rFonts w:asciiTheme="minorBidi" w:hAnsiTheme="minorBidi" w:cs="Arial"/>
          <w:rtl/>
        </w:rPr>
        <w:t xml:space="preserve"> לפי שכבר ביאר רבינו פ"ד מהלכות חליצה (הכ"ד) דין החליצה שהיא כשרה אע</w:t>
      </w:r>
      <w:r>
        <w:rPr>
          <w:rFonts w:asciiTheme="minorBidi" w:hAnsiTheme="minorBidi" w:cs="Arial" w:hint="cs"/>
          <w:rtl/>
        </w:rPr>
        <w:t>"</w:t>
      </w:r>
      <w:r w:rsidRPr="001336E5">
        <w:rPr>
          <w:rFonts w:asciiTheme="minorBidi" w:hAnsiTheme="minorBidi" w:cs="Arial"/>
          <w:rtl/>
        </w:rPr>
        <w:t>פ שלא נתקיים התנאי</w:t>
      </w:r>
      <w:r>
        <w:rPr>
          <w:rFonts w:asciiTheme="minorBidi" w:hAnsiTheme="minorBidi" w:cs="Arial" w:hint="cs"/>
          <w:rtl/>
        </w:rPr>
        <w:t>.</w:t>
      </w:r>
      <w:r w:rsidRPr="001336E5">
        <w:rPr>
          <w:rFonts w:asciiTheme="minorBidi" w:hAnsiTheme="minorBidi" w:cs="Arial"/>
          <w:rtl/>
        </w:rPr>
        <w:t xml:space="preserve"> ובכאן לא כתב אלא בדברים שיש בהם תנאי מה הן הדברים שצריך להיות בתנאי כדי שיועיל עכ"ל</w:t>
      </w:r>
      <w:r>
        <w:rPr>
          <w:rFonts w:asciiTheme="minorBidi" w:hAnsiTheme="minorBidi" w:cs="Arial" w:hint="cs"/>
          <w:rtl/>
        </w:rPr>
        <w:t>, ב"י.</w:t>
      </w:r>
    </w:p>
  </w:footnote>
  <w:footnote w:id="950">
    <w:p w14:paraId="78529E8D" w14:textId="3A83333A" w:rsidR="00B10008" w:rsidRDefault="00B10008">
      <w:pPr>
        <w:pStyle w:val="a5"/>
      </w:pPr>
      <w:r>
        <w:rPr>
          <w:rStyle w:val="a7"/>
        </w:rPr>
        <w:footnoteRef/>
      </w:r>
      <w:r>
        <w:rPr>
          <w:rtl/>
        </w:rPr>
        <w:t xml:space="preserve"> </w:t>
      </w:r>
      <w:r>
        <w:rPr>
          <w:rFonts w:asciiTheme="minorBidi" w:hAnsiTheme="minorBidi" w:cs="Arial" w:hint="cs"/>
          <w:rtl/>
        </w:rPr>
        <w:t xml:space="preserve">כן כתב </w:t>
      </w:r>
      <w:r w:rsidRPr="001336E5">
        <w:rPr>
          <w:rFonts w:asciiTheme="minorBidi" w:hAnsiTheme="minorBidi" w:cs="Arial"/>
          <w:rtl/>
        </w:rPr>
        <w:t>הרא"ש בפרק מי שאחזו (סי' ח) שצריך שיהא תנאי בדבר אחד ומעשה בדבר אחר</w:t>
      </w:r>
      <w:r w:rsidR="00C60653">
        <w:rPr>
          <w:rFonts w:asciiTheme="minorBidi" w:hAnsiTheme="minorBidi" w:cs="Arial" w:hint="cs"/>
          <w:rtl/>
        </w:rPr>
        <w:t xml:space="preserve"> </w:t>
      </w:r>
      <w:r w:rsidR="00C60653" w:rsidRPr="00C60653">
        <w:rPr>
          <w:rFonts w:asciiTheme="minorBidi" w:hAnsiTheme="minorBidi" w:cs="Arial" w:hint="cs"/>
          <w:color w:val="00B0F0"/>
          <w:sz w:val="16"/>
          <w:szCs w:val="16"/>
          <w:rtl/>
        </w:rPr>
        <w:t>(וכ"פ הרמ"א</w:t>
      </w:r>
      <w:r w:rsidR="00C60653">
        <w:rPr>
          <w:rFonts w:asciiTheme="minorBidi" w:hAnsiTheme="minorBidi" w:cs="Arial" w:hint="cs"/>
          <w:sz w:val="14"/>
          <w:szCs w:val="14"/>
          <w:rtl/>
        </w:rPr>
        <w:t xml:space="preserve"> </w:t>
      </w:r>
      <w:r w:rsidR="00C60653" w:rsidRPr="00C60653">
        <w:rPr>
          <w:rFonts w:asciiTheme="minorBidi" w:hAnsiTheme="minorBidi" w:cs="Arial" w:hint="cs"/>
          <w:sz w:val="14"/>
          <w:szCs w:val="14"/>
          <w:rtl/>
        </w:rPr>
        <w:t>[בסע' ד</w:t>
      </w:r>
      <w:r w:rsidR="00C60653">
        <w:rPr>
          <w:rFonts w:asciiTheme="minorBidi" w:hAnsiTheme="minorBidi" w:cs="Arial" w:hint="cs"/>
          <w:sz w:val="14"/>
          <w:szCs w:val="14"/>
          <w:rtl/>
        </w:rPr>
        <w:t xml:space="preserve"> לחומרא</w:t>
      </w:r>
      <w:r w:rsidR="00C60653" w:rsidRPr="00C60653">
        <w:rPr>
          <w:rFonts w:asciiTheme="minorBidi" w:hAnsiTheme="minorBidi" w:cs="Arial" w:hint="cs"/>
          <w:sz w:val="14"/>
          <w:szCs w:val="14"/>
          <w:rtl/>
        </w:rPr>
        <w:t>]</w:t>
      </w:r>
      <w:r w:rsidR="00C60653" w:rsidRPr="00C60653">
        <w:rPr>
          <w:rFonts w:asciiTheme="minorBidi" w:hAnsiTheme="minorBidi" w:cs="Arial" w:hint="cs"/>
          <w:color w:val="00B0F0"/>
          <w:sz w:val="16"/>
          <w:szCs w:val="16"/>
          <w:rtl/>
        </w:rPr>
        <w:t>)</w:t>
      </w:r>
      <w:r>
        <w:rPr>
          <w:rFonts w:asciiTheme="minorBidi" w:hAnsiTheme="minorBidi" w:cs="Arial" w:hint="cs"/>
          <w:rtl/>
        </w:rPr>
        <w:t>.</w:t>
      </w:r>
      <w:r w:rsidRPr="001336E5">
        <w:rPr>
          <w:rFonts w:asciiTheme="minorBidi" w:hAnsiTheme="minorBidi" w:cs="Arial"/>
          <w:rtl/>
        </w:rPr>
        <w:t xml:space="preserve"> ואין כן דעת הרמב"ם שהרי פסק בפ"ח מהל' גירושין (הי"ד) ה"ז גיטיך ע"מ שהנייר שלי הרי זה גט ותתן</w:t>
      </w:r>
      <w:r>
        <w:rPr>
          <w:rFonts w:asciiTheme="minorBidi" w:hAnsiTheme="minorBidi" w:cs="Arial" w:hint="cs"/>
          <w:rtl/>
        </w:rPr>
        <w:t>, ב"י.</w:t>
      </w:r>
    </w:p>
  </w:footnote>
  <w:footnote w:id="951">
    <w:p w14:paraId="7990B434" w14:textId="73C0177C" w:rsidR="00C06AAC" w:rsidRDefault="00C06AAC">
      <w:pPr>
        <w:pStyle w:val="a5"/>
        <w:rPr>
          <w:rtl/>
        </w:rPr>
      </w:pPr>
      <w:r>
        <w:rPr>
          <w:rStyle w:val="a7"/>
        </w:rPr>
        <w:footnoteRef/>
      </w:r>
      <w:r>
        <w:rPr>
          <w:rtl/>
        </w:rPr>
        <w:t xml:space="preserve"> </w:t>
      </w:r>
      <w:r w:rsidRPr="001336E5">
        <w:rPr>
          <w:rFonts w:asciiTheme="minorBidi" w:hAnsiTheme="minorBidi" w:cs="Arial"/>
          <w:rtl/>
        </w:rPr>
        <w:t>כיון דבקידושין לא בעינן איפשר לקיומיה ע"י שליח</w:t>
      </w:r>
      <w:r>
        <w:rPr>
          <w:rFonts w:asciiTheme="minorBidi" w:hAnsiTheme="minorBidi" w:cs="Arial" w:hint="cs"/>
          <w:rtl/>
        </w:rPr>
        <w:t xml:space="preserve"> </w:t>
      </w:r>
      <w:r>
        <w:rPr>
          <w:rFonts w:asciiTheme="minorBidi" w:hAnsiTheme="minorBidi" w:cs="Arial" w:hint="cs"/>
          <w:sz w:val="16"/>
          <w:szCs w:val="16"/>
          <w:rtl/>
        </w:rPr>
        <w:t>{כיוון דאיתקוש הווית להדדי (כתובות עד.) ואף בקידושי ביאה מועיל תנאי אף שא"א ע"י שליח}</w:t>
      </w:r>
      <w:r>
        <w:rPr>
          <w:rFonts w:asciiTheme="minorBidi" w:hAnsiTheme="minorBidi" w:cs="Arial" w:hint="cs"/>
          <w:rtl/>
        </w:rPr>
        <w:t xml:space="preserve"> -</w:t>
      </w:r>
      <w:r w:rsidRPr="001336E5">
        <w:rPr>
          <w:rFonts w:asciiTheme="minorBidi" w:hAnsiTheme="minorBidi" w:cs="Arial"/>
          <w:rtl/>
        </w:rPr>
        <w:t xml:space="preserve"> לא ניתן תנאי זה ליכתב בהלכות אלו</w:t>
      </w:r>
      <w:r>
        <w:rPr>
          <w:rFonts w:asciiTheme="minorBidi" w:hAnsiTheme="minorBidi" w:cs="Arial" w:hint="cs"/>
          <w:rtl/>
        </w:rPr>
        <w:t>.</w:t>
      </w:r>
      <w:r w:rsidRPr="001336E5">
        <w:rPr>
          <w:rFonts w:asciiTheme="minorBidi" w:hAnsiTheme="minorBidi" w:cs="Arial"/>
          <w:rtl/>
        </w:rPr>
        <w:t xml:space="preserve"> ויש לתמוה על רבינו שכתבו פה</w:t>
      </w:r>
      <w:r w:rsidR="00635286">
        <w:rPr>
          <w:rFonts w:hint="cs"/>
          <w:rtl/>
        </w:rPr>
        <w:t>.</w:t>
      </w:r>
      <w:r w:rsidR="00635286" w:rsidRPr="00635286">
        <w:rPr>
          <w:rFonts w:asciiTheme="minorBidi" w:hAnsiTheme="minorBidi" w:cs="Arial"/>
          <w:rtl/>
        </w:rPr>
        <w:t xml:space="preserve"> </w:t>
      </w:r>
      <w:r w:rsidR="00635286" w:rsidRPr="001336E5">
        <w:rPr>
          <w:rFonts w:asciiTheme="minorBidi" w:hAnsiTheme="minorBidi" w:cs="Arial"/>
          <w:rtl/>
        </w:rPr>
        <w:t>וכן יש לתמוה עליו למה לא כתב בתחלת סימן זה דבעינן שיהא תנאי שאיפשר לקיימו</w:t>
      </w:r>
      <w:r w:rsidR="00635286">
        <w:rPr>
          <w:rFonts w:asciiTheme="minorBidi" w:hAnsiTheme="minorBidi" w:cs="Arial" w:hint="cs"/>
          <w:rtl/>
        </w:rPr>
        <w:t>,</w:t>
      </w:r>
      <w:r w:rsidR="00635286" w:rsidRPr="001336E5">
        <w:rPr>
          <w:rFonts w:asciiTheme="minorBidi" w:hAnsiTheme="minorBidi" w:cs="Arial"/>
          <w:rtl/>
        </w:rPr>
        <w:t xml:space="preserve"> ואע</w:t>
      </w:r>
      <w:r w:rsidR="00635286">
        <w:rPr>
          <w:rFonts w:asciiTheme="minorBidi" w:hAnsiTheme="minorBidi" w:cs="Arial" w:hint="cs"/>
          <w:rtl/>
        </w:rPr>
        <w:t>"</w:t>
      </w:r>
      <w:r w:rsidR="00635286" w:rsidRPr="001336E5">
        <w:rPr>
          <w:rFonts w:asciiTheme="minorBidi" w:hAnsiTheme="minorBidi" w:cs="Arial"/>
          <w:rtl/>
        </w:rPr>
        <w:t>פ שכתבו לקמן (סח:)</w:t>
      </w:r>
      <w:r w:rsidR="00635286">
        <w:rPr>
          <w:rFonts w:asciiTheme="minorBidi" w:hAnsiTheme="minorBidi" w:cs="Arial" w:hint="cs"/>
          <w:rtl/>
        </w:rPr>
        <w:t>,</w:t>
      </w:r>
      <w:r w:rsidR="00635286" w:rsidRPr="001336E5">
        <w:rPr>
          <w:rFonts w:asciiTheme="minorBidi" w:hAnsiTheme="minorBidi" w:cs="Arial"/>
          <w:rtl/>
        </w:rPr>
        <w:t xml:space="preserve"> ה"ל לכתבו סמוך לאחרים</w:t>
      </w:r>
      <w:r w:rsidR="00635286">
        <w:rPr>
          <w:rFonts w:asciiTheme="minorBidi" w:hAnsiTheme="minorBidi" w:cs="Arial" w:hint="cs"/>
          <w:rtl/>
        </w:rPr>
        <w:t>,</w:t>
      </w:r>
      <w:r>
        <w:rPr>
          <w:rFonts w:hint="cs"/>
          <w:rtl/>
        </w:rPr>
        <w:t xml:space="preserve"> ב"י.</w:t>
      </w:r>
    </w:p>
  </w:footnote>
  <w:footnote w:id="952">
    <w:p w14:paraId="6948EF96" w14:textId="5AC4AD69" w:rsidR="004E56C3" w:rsidRDefault="004E56C3" w:rsidP="004E56C3">
      <w:pPr>
        <w:pStyle w:val="a5"/>
        <w:rPr>
          <w:rtl/>
        </w:rPr>
      </w:pPr>
      <w:r>
        <w:rPr>
          <w:rStyle w:val="a7"/>
        </w:rPr>
        <w:footnoteRef/>
      </w:r>
      <w:r>
        <w:rPr>
          <w:rtl/>
        </w:rPr>
        <w:t xml:space="preserve"> </w:t>
      </w:r>
      <w:r w:rsidRPr="00DE5585">
        <w:rPr>
          <w:rFonts w:cs="Arial"/>
          <w:rtl/>
        </w:rPr>
        <w:t xml:space="preserve">וכתב הר"ן </w:t>
      </w:r>
      <w:r w:rsidR="000379A1">
        <w:rPr>
          <w:rFonts w:cs="Arial" w:hint="cs"/>
          <w:rtl/>
        </w:rPr>
        <w:t>(</w:t>
      </w:r>
      <w:r w:rsidRPr="00DE5585">
        <w:rPr>
          <w:rFonts w:cs="Arial"/>
          <w:rtl/>
        </w:rPr>
        <w:t>פ</w:t>
      </w:r>
      <w:r w:rsidR="000379A1">
        <w:rPr>
          <w:rFonts w:cs="Arial" w:hint="cs"/>
          <w:rtl/>
        </w:rPr>
        <w:t>'</w:t>
      </w:r>
      <w:r w:rsidRPr="00DE5585">
        <w:rPr>
          <w:rFonts w:cs="Arial"/>
          <w:rtl/>
        </w:rPr>
        <w:t xml:space="preserve"> מי שאחזו לו: דיבור ראשון) דאם אמר לאו קודם להן</w:t>
      </w:r>
      <w:r w:rsidR="000379A1">
        <w:rPr>
          <w:rFonts w:cs="Arial" w:hint="cs"/>
          <w:rtl/>
        </w:rPr>
        <w:t>,</w:t>
      </w:r>
      <w:r w:rsidRPr="00DE5585">
        <w:rPr>
          <w:rFonts w:cs="Arial"/>
          <w:rtl/>
        </w:rPr>
        <w:t xml:space="preserve"> ואח"כ חזר ואמר הלאו </w:t>
      </w:r>
      <w:r w:rsidR="000379A1">
        <w:rPr>
          <w:rFonts w:cs="Arial" w:hint="cs"/>
          <w:rtl/>
        </w:rPr>
        <w:t xml:space="preserve">- </w:t>
      </w:r>
      <w:r w:rsidRPr="00DE5585">
        <w:rPr>
          <w:rFonts w:cs="Arial"/>
          <w:rtl/>
        </w:rPr>
        <w:t>הוי תנאי מעליא</w:t>
      </w:r>
      <w:r w:rsidR="000379A1">
        <w:rPr>
          <w:rFonts w:cs="Arial" w:hint="cs"/>
          <w:rtl/>
        </w:rPr>
        <w:t>, דרכ"מ (אות ג)</w:t>
      </w:r>
      <w:r w:rsidRPr="00DE5585">
        <w:rPr>
          <w:rFonts w:cs="Arial"/>
          <w:rtl/>
        </w:rPr>
        <w:t>.</w:t>
      </w:r>
      <w:r w:rsidR="000379A1">
        <w:rPr>
          <w:rFonts w:cs="Arial" w:hint="cs"/>
          <w:rtl/>
        </w:rPr>
        <w:t xml:space="preserve"> </w:t>
      </w:r>
      <w:r w:rsidR="000379A1" w:rsidRPr="000379A1">
        <w:rPr>
          <w:rFonts w:cs="Arial" w:hint="cs"/>
          <w:color w:val="00B0F0"/>
          <w:rtl/>
        </w:rPr>
        <w:t>(וכ"פ בהג"ה</w:t>
      </w:r>
      <w:r w:rsidR="000379A1" w:rsidRPr="000379A1">
        <w:rPr>
          <w:rFonts w:cs="Arial" w:hint="cs"/>
          <w:color w:val="00B0F0"/>
          <w:sz w:val="16"/>
          <w:szCs w:val="16"/>
          <w:rtl/>
        </w:rPr>
        <w:t xml:space="preserve"> </w:t>
      </w:r>
      <w:r w:rsidR="000379A1">
        <w:rPr>
          <w:rFonts w:cs="Arial" w:hint="cs"/>
          <w:sz w:val="16"/>
          <w:szCs w:val="16"/>
          <w:rtl/>
        </w:rPr>
        <w:t>[בסע' ב]</w:t>
      </w:r>
      <w:r w:rsidR="000379A1" w:rsidRPr="000379A1">
        <w:rPr>
          <w:rFonts w:cs="Arial" w:hint="cs"/>
          <w:color w:val="00B0F0"/>
          <w:rtl/>
        </w:rPr>
        <w:t>)</w:t>
      </w:r>
    </w:p>
  </w:footnote>
  <w:footnote w:id="953">
    <w:p w14:paraId="1D7DC218" w14:textId="0BE2AA51" w:rsidR="00A65EE4" w:rsidRDefault="00A65EE4" w:rsidP="00A65EE4">
      <w:pPr>
        <w:pStyle w:val="a5"/>
        <w:rPr>
          <w:rtl/>
        </w:rPr>
      </w:pPr>
      <w:r>
        <w:rPr>
          <w:rStyle w:val="a7"/>
        </w:rPr>
        <w:footnoteRef/>
      </w:r>
      <w:r>
        <w:rPr>
          <w:rtl/>
        </w:rPr>
        <w:t xml:space="preserve"> </w:t>
      </w:r>
      <w:r w:rsidRPr="001B488D">
        <w:rPr>
          <w:rFonts w:asciiTheme="minorBidi" w:hAnsiTheme="minorBidi" w:cs="Arial"/>
          <w:rtl/>
        </w:rPr>
        <w:t>ומלשון הרמב"ם יראה שאם השלים כל תנאו קודם שנתן לידה הקידושין דהוי תנאי</w:t>
      </w:r>
      <w:r>
        <w:rPr>
          <w:rFonts w:asciiTheme="minorBidi" w:hAnsiTheme="minorBidi" w:cs="Arial" w:hint="cs"/>
          <w:rtl/>
        </w:rPr>
        <w:t>...</w:t>
      </w:r>
      <w:r w:rsidRPr="001B488D">
        <w:rPr>
          <w:rFonts w:asciiTheme="minorBidi" w:hAnsiTheme="minorBidi" w:cs="Arial"/>
          <w:rtl/>
        </w:rPr>
        <w:t xml:space="preserve"> </w:t>
      </w:r>
      <w:r w:rsidRPr="00292D82">
        <w:rPr>
          <w:rFonts w:asciiTheme="minorBidi" w:hAnsiTheme="minorBidi" w:cs="Arial"/>
          <w:rtl/>
        </w:rPr>
        <w:t>ולא נהירא</w:t>
      </w:r>
      <w:r w:rsidRPr="00292D82">
        <w:rPr>
          <w:rFonts w:asciiTheme="minorBidi" w:hAnsiTheme="minorBidi" w:cs="Arial" w:hint="cs"/>
          <w:rtl/>
        </w:rPr>
        <w:t>,</w:t>
      </w:r>
      <w:r w:rsidRPr="00292D82">
        <w:rPr>
          <w:rFonts w:asciiTheme="minorBidi" w:hAnsiTheme="minorBidi" w:cs="Arial"/>
          <w:rtl/>
        </w:rPr>
        <w:t xml:space="preserve"> דמילתא דפשיטא היא שאם נתן בידה בלא תנאי שהיא מקודשת בלא תנאי</w:t>
      </w:r>
      <w:r>
        <w:rPr>
          <w:rFonts w:asciiTheme="minorBidi" w:hAnsiTheme="minorBidi" w:cs="Arial" w:hint="cs"/>
          <w:rtl/>
        </w:rPr>
        <w:t xml:space="preserve">, </w:t>
      </w:r>
      <w:r w:rsidRPr="00E0546E">
        <w:rPr>
          <w:rFonts w:asciiTheme="minorBidi" w:hAnsiTheme="minorBidi" w:cs="Arial" w:hint="cs"/>
          <w:b/>
          <w:bCs/>
          <w:rtl/>
        </w:rPr>
        <w:t>טור</w:t>
      </w:r>
      <w:r w:rsidRPr="00292D82">
        <w:rPr>
          <w:rFonts w:asciiTheme="minorBidi" w:hAnsiTheme="minorBidi" w:cs="Arial" w:hint="cs"/>
          <w:rtl/>
        </w:rPr>
        <w:t>.</w:t>
      </w:r>
      <w:r w:rsidR="00E0546E">
        <w:rPr>
          <w:rFonts w:hint="cs"/>
          <w:rtl/>
        </w:rPr>
        <w:t xml:space="preserve">     </w:t>
      </w:r>
      <w:r w:rsidR="00E0546E" w:rsidRPr="001336E5">
        <w:rPr>
          <w:rFonts w:asciiTheme="minorBidi" w:hAnsiTheme="minorBidi" w:cs="Arial"/>
          <w:rtl/>
        </w:rPr>
        <w:t>כלומר ואם כן לא היה צריך שיתנו חכמים ויצריכו שיהיה תנאי קודם למעשה</w:t>
      </w:r>
      <w:r w:rsidR="00E0546E">
        <w:rPr>
          <w:rFonts w:asciiTheme="minorBidi" w:hAnsiTheme="minorBidi" w:cs="Arial" w:hint="cs"/>
          <w:rtl/>
        </w:rPr>
        <w:t>,</w:t>
      </w:r>
      <w:r w:rsidR="00E0546E" w:rsidRPr="001336E5">
        <w:rPr>
          <w:rFonts w:asciiTheme="minorBidi" w:hAnsiTheme="minorBidi" w:cs="Arial"/>
          <w:rtl/>
        </w:rPr>
        <w:t xml:space="preserve"> כיון דמילתא דפשיטא היא שאם קדם המעשה סתם אין התנאי שהתנה אח</w:t>
      </w:r>
      <w:r w:rsidR="00E0546E">
        <w:rPr>
          <w:rFonts w:asciiTheme="minorBidi" w:hAnsiTheme="minorBidi" w:cs="Arial" w:hint="cs"/>
          <w:rtl/>
        </w:rPr>
        <w:t>"</w:t>
      </w:r>
      <w:r w:rsidR="00E0546E" w:rsidRPr="001336E5">
        <w:rPr>
          <w:rFonts w:asciiTheme="minorBidi" w:hAnsiTheme="minorBidi" w:cs="Arial"/>
          <w:rtl/>
        </w:rPr>
        <w:t>כ כלום. ואין זה כלום</w:t>
      </w:r>
      <w:r w:rsidR="00E0546E">
        <w:rPr>
          <w:rFonts w:asciiTheme="minorBidi" w:hAnsiTheme="minorBidi" w:cs="Arial" w:hint="cs"/>
          <w:rtl/>
        </w:rPr>
        <w:t>,</w:t>
      </w:r>
      <w:r w:rsidR="00E0546E" w:rsidRPr="001336E5">
        <w:rPr>
          <w:rFonts w:asciiTheme="minorBidi" w:hAnsiTheme="minorBidi" w:cs="Arial"/>
          <w:rtl/>
        </w:rPr>
        <w:t xml:space="preserve"> דכיון דגמר דברי הקידושין הוא התנאי</w:t>
      </w:r>
      <w:r w:rsidR="00E0546E">
        <w:rPr>
          <w:rFonts w:asciiTheme="minorBidi" w:hAnsiTheme="minorBidi" w:cs="Arial" w:hint="cs"/>
          <w:rtl/>
        </w:rPr>
        <w:t>,</w:t>
      </w:r>
      <w:r w:rsidR="00E0546E" w:rsidRPr="001336E5">
        <w:rPr>
          <w:rFonts w:asciiTheme="minorBidi" w:hAnsiTheme="minorBidi" w:cs="Arial"/>
          <w:rtl/>
        </w:rPr>
        <w:t xml:space="preserve"> שהרי הוא אומר הרי את מקודשת לי בזה על תנאי כך וכך</w:t>
      </w:r>
      <w:r w:rsidR="00E0546E">
        <w:rPr>
          <w:rFonts w:asciiTheme="minorBidi" w:hAnsiTheme="minorBidi" w:cs="Arial" w:hint="cs"/>
          <w:rtl/>
        </w:rPr>
        <w:t>,</w:t>
      </w:r>
      <w:r w:rsidR="00E0546E" w:rsidRPr="001336E5">
        <w:rPr>
          <w:rFonts w:asciiTheme="minorBidi" w:hAnsiTheme="minorBidi" w:cs="Arial"/>
          <w:rtl/>
        </w:rPr>
        <w:t xml:space="preserve"> אע"פ שנתן לה הקידושין קודם שיזכיר התנאי מכל מקום כיון דדברים אחרים הם בלי הפסק ראש דבריו אסיפא סמיך</w:t>
      </w:r>
      <w:r w:rsidR="00E0546E">
        <w:rPr>
          <w:rFonts w:asciiTheme="minorBidi" w:hAnsiTheme="minorBidi" w:cs="Arial" w:hint="cs"/>
          <w:rtl/>
        </w:rPr>
        <w:t>,</w:t>
      </w:r>
      <w:r w:rsidR="00E0546E" w:rsidRPr="001336E5">
        <w:rPr>
          <w:rFonts w:asciiTheme="minorBidi" w:hAnsiTheme="minorBidi" w:cs="Arial"/>
          <w:rtl/>
        </w:rPr>
        <w:t xml:space="preserve"> וה"ל למימר דלא חלו הקידושין אלא על אותו תנאי אי לאו דגמרינן מתנאי בני גד שצריך שיהיה תנאי קודם למעשה</w:t>
      </w:r>
      <w:r w:rsidR="00E0546E">
        <w:rPr>
          <w:rFonts w:asciiTheme="minorBidi" w:hAnsiTheme="minorBidi" w:cs="Arial" w:hint="cs"/>
          <w:rtl/>
        </w:rPr>
        <w:t>..</w:t>
      </w:r>
      <w:r w:rsidR="00E0546E" w:rsidRPr="00DC0594">
        <w:rPr>
          <w:rFonts w:asciiTheme="minorBidi" w:hAnsiTheme="minorBidi" w:cs="Arial"/>
          <w:rtl/>
        </w:rPr>
        <w:t xml:space="preserve">. </w:t>
      </w:r>
      <w:r w:rsidR="00E0546E">
        <w:rPr>
          <w:rFonts w:asciiTheme="minorBidi" w:hAnsiTheme="minorBidi" w:cs="Arial" w:hint="cs"/>
          <w:rtl/>
        </w:rPr>
        <w:t xml:space="preserve">      </w:t>
      </w:r>
      <w:r w:rsidR="00E0546E" w:rsidRPr="00DC0594">
        <w:rPr>
          <w:rFonts w:asciiTheme="minorBidi" w:hAnsiTheme="minorBidi" w:cs="Arial"/>
          <w:rtl/>
        </w:rPr>
        <w:t>והה</w:t>
      </w:r>
      <w:r w:rsidR="00E0546E">
        <w:rPr>
          <w:rFonts w:asciiTheme="minorBidi" w:hAnsiTheme="minorBidi" w:cs="Arial" w:hint="cs"/>
          <w:rtl/>
        </w:rPr>
        <w:t>"</w:t>
      </w:r>
      <w:r w:rsidR="00E0546E" w:rsidRPr="00DC0594">
        <w:rPr>
          <w:rFonts w:asciiTheme="minorBidi" w:hAnsiTheme="minorBidi" w:cs="Arial"/>
          <w:rtl/>
        </w:rPr>
        <w:t>מ כתב על לשון הרמב"ם ז"ל לשון המשנה (ב"מ צד.) בדין מעשה קודם לתנאי כך הוא</w:t>
      </w:r>
      <w:r w:rsidR="00E0546E" w:rsidRPr="00DC0594">
        <w:rPr>
          <w:rFonts w:asciiTheme="minorBidi" w:hAnsiTheme="minorBidi" w:cs="Arial" w:hint="cs"/>
          <w:rtl/>
        </w:rPr>
        <w:t>:</w:t>
      </w:r>
      <w:r w:rsidR="00E0546E" w:rsidRPr="00DC0594">
        <w:rPr>
          <w:rFonts w:asciiTheme="minorBidi" w:hAnsiTheme="minorBidi" w:cs="Arial"/>
          <w:rtl/>
        </w:rPr>
        <w:t xml:space="preserve"> כל תנאי שיש מעשה בתחלתו תנאו בטל</w:t>
      </w:r>
      <w:r w:rsidR="00E0546E" w:rsidRPr="00DC0594">
        <w:rPr>
          <w:rFonts w:asciiTheme="minorBidi" w:hAnsiTheme="minorBidi" w:cs="Arial" w:hint="cs"/>
          <w:rtl/>
        </w:rPr>
        <w:t>.</w:t>
      </w:r>
      <w:r w:rsidR="00E0546E" w:rsidRPr="00DC0594">
        <w:rPr>
          <w:rFonts w:asciiTheme="minorBidi" w:hAnsiTheme="minorBidi" w:cs="Arial"/>
          <w:rtl/>
        </w:rPr>
        <w:t xml:space="preserve"> ופירוש רבינו בה מבואר שהוא מפרש שיש בו מעשה שהקדים ועשה המעשה בפועל ואחר כך התנה תנאו</w:t>
      </w:r>
      <w:r w:rsidR="00E0546E" w:rsidRPr="00DC0594">
        <w:rPr>
          <w:rFonts w:asciiTheme="minorBidi" w:hAnsiTheme="minorBidi" w:cs="Arial" w:hint="cs"/>
          <w:rtl/>
        </w:rPr>
        <w:t>,</w:t>
      </w:r>
      <w:r w:rsidR="00E0546E" w:rsidRPr="00DC0594">
        <w:rPr>
          <w:rFonts w:asciiTheme="minorBidi" w:hAnsiTheme="minorBidi" w:cs="Arial"/>
          <w:rtl/>
        </w:rPr>
        <w:t xml:space="preserve"> אבל אם לא עשה המעשה אף על פי שהקדימו באמירה הרי התנאי קיים</w:t>
      </w:r>
      <w:r w:rsidR="00E0546E" w:rsidRPr="00DC0594">
        <w:rPr>
          <w:rFonts w:asciiTheme="minorBidi" w:hAnsiTheme="minorBidi" w:cs="Arial" w:hint="cs"/>
          <w:rtl/>
        </w:rPr>
        <w:t>.</w:t>
      </w:r>
      <w:r w:rsidR="00E0546E" w:rsidRPr="00DC0594">
        <w:rPr>
          <w:rFonts w:asciiTheme="minorBidi" w:hAnsiTheme="minorBidi" w:cs="Arial"/>
          <w:rtl/>
        </w:rPr>
        <w:t xml:space="preserve"> וכגון שאמר הרי את מקודשת אם תתני לי ק"ק זוז ואם לאו לא תהיי מקודשת ואחר כך נתן הקידושין לידה</w:t>
      </w:r>
      <w:r w:rsidR="00E0546E" w:rsidRPr="00DC0594">
        <w:rPr>
          <w:rFonts w:asciiTheme="minorBidi" w:hAnsiTheme="minorBidi" w:cs="Arial" w:hint="cs"/>
          <w:rtl/>
        </w:rPr>
        <w:t xml:space="preserve"> -</w:t>
      </w:r>
      <w:r w:rsidR="00E0546E" w:rsidRPr="00DC0594">
        <w:rPr>
          <w:rFonts w:asciiTheme="minorBidi" w:hAnsiTheme="minorBidi" w:cs="Arial"/>
          <w:rtl/>
        </w:rPr>
        <w:t xml:space="preserve"> הרי תנאו קיים</w:t>
      </w:r>
      <w:r w:rsidR="00E0546E" w:rsidRPr="00DC0594">
        <w:rPr>
          <w:rFonts w:asciiTheme="minorBidi" w:hAnsiTheme="minorBidi" w:cs="Arial" w:hint="cs"/>
          <w:rtl/>
        </w:rPr>
        <w:t>.</w:t>
      </w:r>
      <w:r w:rsidR="00E0546E" w:rsidRPr="00DC0594">
        <w:rPr>
          <w:rFonts w:asciiTheme="minorBidi" w:hAnsiTheme="minorBidi" w:cs="Arial"/>
          <w:rtl/>
        </w:rPr>
        <w:t xml:space="preserve"> ואע</w:t>
      </w:r>
      <w:r w:rsidR="00E0546E" w:rsidRPr="00DC0594">
        <w:rPr>
          <w:rFonts w:asciiTheme="minorBidi" w:hAnsiTheme="minorBidi" w:cs="Arial" w:hint="cs"/>
          <w:rtl/>
        </w:rPr>
        <w:t>"</w:t>
      </w:r>
      <w:r w:rsidR="00E0546E" w:rsidRPr="00DC0594">
        <w:rPr>
          <w:rFonts w:asciiTheme="minorBidi" w:hAnsiTheme="minorBidi" w:cs="Arial"/>
          <w:rtl/>
        </w:rPr>
        <w:t>פ שלא הזכיר רבינו זה בביאור</w:t>
      </w:r>
      <w:r w:rsidR="00E0546E" w:rsidRPr="00DC0594">
        <w:rPr>
          <w:rFonts w:asciiTheme="minorBidi" w:hAnsiTheme="minorBidi" w:cs="Arial" w:hint="cs"/>
          <w:rtl/>
        </w:rPr>
        <w:t>,</w:t>
      </w:r>
      <w:r w:rsidR="00E0546E" w:rsidRPr="00DC0594">
        <w:rPr>
          <w:rFonts w:asciiTheme="minorBidi" w:hAnsiTheme="minorBidi" w:cs="Arial"/>
          <w:rtl/>
        </w:rPr>
        <w:t xml:space="preserve"> כן נראה ממה שכתב כאן </w:t>
      </w:r>
      <w:r w:rsidR="00E0546E" w:rsidRPr="00DC0594">
        <w:rPr>
          <w:rFonts w:asciiTheme="minorBidi" w:hAnsiTheme="minorBidi" w:cs="Arial" w:hint="cs"/>
          <w:rtl/>
        </w:rPr>
        <w:t>"</w:t>
      </w:r>
      <w:r w:rsidR="00E0546E" w:rsidRPr="00DC0594">
        <w:rPr>
          <w:rFonts w:asciiTheme="minorBidi" w:hAnsiTheme="minorBidi" w:cs="Arial"/>
          <w:rtl/>
        </w:rPr>
        <w:t>מפני שהקדים המעשה ונתן בידה</w:t>
      </w:r>
      <w:r w:rsidR="00E0546E" w:rsidRPr="00DC0594">
        <w:rPr>
          <w:rFonts w:asciiTheme="minorBidi" w:hAnsiTheme="minorBidi" w:cs="Arial" w:hint="cs"/>
          <w:rtl/>
        </w:rPr>
        <w:t>".</w:t>
      </w:r>
      <w:r w:rsidR="00E0546E" w:rsidRPr="00DC0594">
        <w:rPr>
          <w:rFonts w:asciiTheme="minorBidi" w:hAnsiTheme="minorBidi" w:cs="Arial"/>
          <w:rtl/>
        </w:rPr>
        <w:t xml:space="preserve"> ובהשגות א"א לא זו הדרך</w:t>
      </w:r>
      <w:r w:rsidR="00E0546E" w:rsidRPr="00DC0594">
        <w:rPr>
          <w:rFonts w:asciiTheme="minorBidi" w:hAnsiTheme="minorBidi" w:cs="Arial" w:hint="cs"/>
          <w:rtl/>
        </w:rPr>
        <w:t>,</w:t>
      </w:r>
      <w:r w:rsidR="00E0546E" w:rsidRPr="00DC0594">
        <w:rPr>
          <w:rFonts w:asciiTheme="minorBidi" w:hAnsiTheme="minorBidi" w:cs="Arial"/>
          <w:rtl/>
        </w:rPr>
        <w:t xml:space="preserve"> אלא אפילו אמר הכל קודם למעשה ואחר כך נתן הדינר הרי התנאי בטל</w:t>
      </w:r>
      <w:r w:rsidR="00E0546E" w:rsidRPr="00DC0594">
        <w:rPr>
          <w:rFonts w:asciiTheme="minorBidi" w:hAnsiTheme="minorBidi" w:cs="Arial" w:hint="cs"/>
          <w:rtl/>
        </w:rPr>
        <w:t>,</w:t>
      </w:r>
      <w:r w:rsidR="00E0546E" w:rsidRPr="00DC0594">
        <w:rPr>
          <w:rFonts w:asciiTheme="minorBidi" w:hAnsiTheme="minorBidi" w:cs="Arial"/>
          <w:rtl/>
        </w:rPr>
        <w:t xml:space="preserve"> משום דלא דמי לתנאי בני גד ובני ראובן שאמרו אם לא יעברו דהיינו תנאי והדר ונתתם דהיינו מעשה ע"כ. וכן פירשו כדבריו בתוספות (סוכה מא: ד"ה הילך) וכן פירש הרמב"ן (ב"מ צד. ד"ה אפילו) דרך פשיטות</w:t>
      </w:r>
      <w:r w:rsidR="00E0546E" w:rsidRPr="00DC0594">
        <w:rPr>
          <w:rFonts w:asciiTheme="minorBidi" w:hAnsiTheme="minorBidi" w:cs="Arial" w:hint="cs"/>
          <w:rtl/>
        </w:rPr>
        <w:t>.</w:t>
      </w:r>
      <w:r w:rsidR="00E0546E" w:rsidRPr="00DC0594">
        <w:rPr>
          <w:rFonts w:asciiTheme="minorBidi" w:hAnsiTheme="minorBidi" w:cs="Arial"/>
          <w:rtl/>
        </w:rPr>
        <w:t xml:space="preserve"> ולשון המשניות והגמרא בכמה מקומות אינו מדוקדק לפי דעתם וזה נראה שהכריחו רבינו לפרש מה שפירש</w:t>
      </w:r>
      <w:r w:rsidR="00E0546E" w:rsidRPr="00DC0594">
        <w:rPr>
          <w:rFonts w:asciiTheme="minorBidi" w:hAnsiTheme="minorBidi" w:cs="Arial" w:hint="cs"/>
          <w:rtl/>
        </w:rPr>
        <w:t>,</w:t>
      </w:r>
      <w:r w:rsidR="00E0546E" w:rsidRPr="00DC0594">
        <w:rPr>
          <w:rFonts w:asciiTheme="minorBidi" w:hAnsiTheme="minorBidi" w:cs="Arial"/>
          <w:rtl/>
        </w:rPr>
        <w:t xml:space="preserve"> ודין זה צ"ע עכ"ל.</w:t>
      </w:r>
      <w:r w:rsidR="00E0546E">
        <w:rPr>
          <w:rFonts w:asciiTheme="minorBidi" w:hAnsiTheme="minorBidi" w:cs="Arial" w:hint="cs"/>
          <w:rtl/>
        </w:rPr>
        <w:t xml:space="preserve">      </w:t>
      </w:r>
      <w:r w:rsidR="00E0546E" w:rsidRPr="00DC0594">
        <w:rPr>
          <w:rFonts w:asciiTheme="minorBidi" w:hAnsiTheme="minorBidi" w:cs="Arial"/>
          <w:rtl/>
        </w:rPr>
        <w:t xml:space="preserve"> וז"ל הר"ן בפרק האומר לחבירו (כה: ד"ה רבי) ואם תאמר והתנן בפרק מי שאחזו (עו:) כתבו ותנו גט לאשתי אם לא באתי מכאן ועד י"ב חודש והא הכא דמעשה קודם לתנאי ואפילו הכי תנאו קיים איכא למימר דמתני בהדי שליח שאני דכל תנאי מהני ביה לפי שאינו נעשה שלוחו אלא במה שנראה מתוך דבריו ומכל מקום צריך לומר דהא דתנן התם (עו:) הרי זה גיטיך אם לא באתי ופרכינן עלה (כט:) וניחוש שמא בא דאלמא התנאי קיים שהמשנה שנויה שלא בדקדוק וכן הרבה כיוצא בזה דאי לא הוה ליה מעשה בתחלתו ותנאו בטל אלא שהרמב"ם כתב בפרק ו' מהלכות אישות (ה"ד) אבל אם אמר לה הרי את מקודשת בדינר זה ונתן הדינר בידה והשלים התנאי וכו' ונראה מדבריו דלא מיקרי מעשה קודם לתנאי אא</w:t>
      </w:r>
      <w:r w:rsidR="00E0546E" w:rsidRPr="00DC0594">
        <w:rPr>
          <w:rFonts w:asciiTheme="minorBidi" w:hAnsiTheme="minorBidi" w:cs="Arial" w:hint="cs"/>
          <w:rtl/>
        </w:rPr>
        <w:t>"</w:t>
      </w:r>
      <w:r w:rsidR="00E0546E" w:rsidRPr="00DC0594">
        <w:rPr>
          <w:rFonts w:asciiTheme="minorBidi" w:hAnsiTheme="minorBidi" w:cs="Arial"/>
          <w:rtl/>
        </w:rPr>
        <w:t>כ נעשה המעשה תחלה</w:t>
      </w:r>
      <w:r w:rsidR="00E0546E" w:rsidRPr="00DC0594">
        <w:rPr>
          <w:rFonts w:asciiTheme="minorBidi" w:hAnsiTheme="minorBidi" w:cs="Arial" w:hint="cs"/>
          <w:rtl/>
        </w:rPr>
        <w:t>.</w:t>
      </w:r>
      <w:r w:rsidR="00E0546E" w:rsidRPr="00DC0594">
        <w:rPr>
          <w:rFonts w:asciiTheme="minorBidi" w:hAnsiTheme="minorBidi" w:cs="Arial"/>
          <w:rtl/>
        </w:rPr>
        <w:t xml:space="preserve"> ולדבריו המשניות שנויות בדקדוק</w:t>
      </w:r>
      <w:r w:rsidR="00E0546E" w:rsidRPr="00DC0594">
        <w:rPr>
          <w:rFonts w:asciiTheme="minorBidi" w:hAnsiTheme="minorBidi" w:cs="Arial" w:hint="cs"/>
          <w:rtl/>
        </w:rPr>
        <w:t>.</w:t>
      </w:r>
      <w:r w:rsidR="00E0546E" w:rsidRPr="00DC0594">
        <w:rPr>
          <w:rFonts w:asciiTheme="minorBidi" w:hAnsiTheme="minorBidi" w:cs="Arial"/>
          <w:rtl/>
        </w:rPr>
        <w:t xml:space="preserve"> אלא דלא נהירא</w:t>
      </w:r>
      <w:r w:rsidR="00E0546E" w:rsidRPr="00DC0594">
        <w:rPr>
          <w:rFonts w:asciiTheme="minorBidi" w:hAnsiTheme="minorBidi" w:cs="Arial" w:hint="cs"/>
          <w:rtl/>
        </w:rPr>
        <w:t>,</w:t>
      </w:r>
      <w:r w:rsidR="00E0546E" w:rsidRPr="00DC0594">
        <w:rPr>
          <w:rFonts w:asciiTheme="minorBidi" w:hAnsiTheme="minorBidi" w:cs="Arial"/>
          <w:rtl/>
        </w:rPr>
        <w:t xml:space="preserve"> דאי הכי היכי אמרינן בפרק מי שאחזו (עה:) גבי תקנתא דשמואל בגיטא דשכיב מרע ולימא לא יהא גט אם לא מתי</w:t>
      </w:r>
      <w:r w:rsidR="00E0546E" w:rsidRPr="00DC0594">
        <w:rPr>
          <w:rFonts w:asciiTheme="minorBidi" w:hAnsiTheme="minorBidi" w:cs="Arial" w:hint="cs"/>
          <w:rtl/>
        </w:rPr>
        <w:t>,</w:t>
      </w:r>
      <w:r w:rsidR="00E0546E" w:rsidRPr="00DC0594">
        <w:rPr>
          <w:rFonts w:asciiTheme="minorBidi" w:hAnsiTheme="minorBidi" w:cs="Arial"/>
          <w:rtl/>
        </w:rPr>
        <w:t xml:space="preserve"> בעינן תנאי קודם למעשה</w:t>
      </w:r>
      <w:r w:rsidR="00E0546E" w:rsidRPr="00DC0594">
        <w:rPr>
          <w:rFonts w:asciiTheme="minorBidi" w:hAnsiTheme="minorBidi" w:cs="Arial" w:hint="cs"/>
          <w:rtl/>
        </w:rPr>
        <w:t>,</w:t>
      </w:r>
      <w:r w:rsidR="00E0546E" w:rsidRPr="00DC0594">
        <w:rPr>
          <w:rFonts w:asciiTheme="minorBidi" w:hAnsiTheme="minorBidi" w:cs="Arial"/>
          <w:rtl/>
        </w:rPr>
        <w:t xml:space="preserve"> דאפילו אמר הכי כל שלא נתן הגט לא הוי מעשה קודם לתנאי</w:t>
      </w:r>
      <w:r w:rsidR="00E0546E" w:rsidRPr="00DC0594">
        <w:rPr>
          <w:rFonts w:asciiTheme="minorBidi" w:hAnsiTheme="minorBidi" w:cs="Arial" w:hint="cs"/>
          <w:rtl/>
        </w:rPr>
        <w:t>.</w:t>
      </w:r>
      <w:r w:rsidR="00E0546E" w:rsidRPr="00DC0594">
        <w:rPr>
          <w:rFonts w:asciiTheme="minorBidi" w:hAnsiTheme="minorBidi" w:cs="Arial"/>
          <w:rtl/>
        </w:rPr>
        <w:t xml:space="preserve"> וכבר השיגו עליו הראב"ד והרמ"ך ז"ל בהגהותיהם (שם) עכ"ל</w:t>
      </w:r>
      <w:r w:rsidR="00E0546E">
        <w:rPr>
          <w:rFonts w:asciiTheme="minorBidi" w:hAnsiTheme="minorBidi" w:cs="Arial" w:hint="cs"/>
          <w:rtl/>
        </w:rPr>
        <w:t xml:space="preserve">, </w:t>
      </w:r>
      <w:r w:rsidR="00E0546E" w:rsidRPr="00E0546E">
        <w:rPr>
          <w:rFonts w:asciiTheme="minorBidi" w:hAnsiTheme="minorBidi" w:cs="Arial" w:hint="cs"/>
          <w:b/>
          <w:bCs/>
          <w:rtl/>
        </w:rPr>
        <w:t>ב"י</w:t>
      </w:r>
      <w:r w:rsidR="00E0546E">
        <w:rPr>
          <w:rFonts w:hint="cs"/>
          <w:rtl/>
        </w:rPr>
        <w:t xml:space="preserve">. </w:t>
      </w:r>
    </w:p>
  </w:footnote>
  <w:footnote w:id="954">
    <w:p w14:paraId="435AA20C" w14:textId="0AEB5BBF" w:rsidR="002A3F5C" w:rsidRDefault="002A3F5C">
      <w:pPr>
        <w:pStyle w:val="a5"/>
        <w:rPr>
          <w:rtl/>
        </w:rPr>
      </w:pPr>
      <w:r>
        <w:rPr>
          <w:rStyle w:val="a7"/>
        </w:rPr>
        <w:footnoteRef/>
      </w:r>
      <w:r>
        <w:rPr>
          <w:rtl/>
        </w:rPr>
        <w:t xml:space="preserve"> </w:t>
      </w:r>
      <w:r w:rsidRPr="002A3F5C">
        <w:rPr>
          <w:rFonts w:cs="Arial"/>
          <w:rtl/>
        </w:rPr>
        <w:t>תקנו לכתוב הסמפון בתנאי כפול כסברת ר"מ בקידושין דמצריך תנאי כפול</w:t>
      </w:r>
      <w:r>
        <w:rPr>
          <w:rFonts w:hint="cs"/>
          <w:rtl/>
        </w:rPr>
        <w:t>, קרבן העדה.</w:t>
      </w:r>
    </w:p>
  </w:footnote>
  <w:footnote w:id="955">
    <w:p w14:paraId="2A4B5EB5" w14:textId="44D8DBC7" w:rsidR="004E4B88" w:rsidRDefault="004E4B88">
      <w:pPr>
        <w:pStyle w:val="a5"/>
      </w:pPr>
      <w:r>
        <w:rPr>
          <w:rStyle w:val="a7"/>
        </w:rPr>
        <w:footnoteRef/>
      </w:r>
      <w:r>
        <w:rPr>
          <w:rtl/>
        </w:rPr>
        <w:t xml:space="preserve"> </w:t>
      </w:r>
      <w:r w:rsidRPr="004E4B88">
        <w:rPr>
          <w:rFonts w:cs="Arial"/>
          <w:rtl/>
        </w:rPr>
        <w:t>כלומר ואי כרבנן בעל מנת לחודא סגי</w:t>
      </w:r>
      <w:r>
        <w:rPr>
          <w:rFonts w:cs="Arial" w:hint="cs"/>
          <w:rtl/>
        </w:rPr>
        <w:t>,</w:t>
      </w:r>
      <w:r w:rsidRPr="004E4B88">
        <w:rPr>
          <w:rFonts w:cs="Arial"/>
          <w:rtl/>
        </w:rPr>
        <w:t xml:space="preserve"> ואין צורך לכפול התנאי</w:t>
      </w:r>
      <w:r>
        <w:rPr>
          <w:rFonts w:cs="Arial" w:hint="cs"/>
          <w:rtl/>
        </w:rPr>
        <w:t>, קרבן העדה.</w:t>
      </w:r>
    </w:p>
  </w:footnote>
  <w:footnote w:id="956">
    <w:p w14:paraId="313E6837" w14:textId="0208191F" w:rsidR="004E56C3" w:rsidRDefault="004E56C3">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1B488D">
        <w:rPr>
          <w:rFonts w:asciiTheme="minorBidi" w:hAnsiTheme="minorBidi" w:cs="Arial"/>
          <w:rtl/>
        </w:rPr>
        <w:t>וכן אם לא כפל</w:t>
      </w:r>
      <w:r>
        <w:rPr>
          <w:rFonts w:asciiTheme="minorBidi" w:hAnsiTheme="minorBidi" w:cs="Arial" w:hint="cs"/>
          <w:rtl/>
        </w:rPr>
        <w:t>,</w:t>
      </w:r>
      <w:r w:rsidRPr="001B488D">
        <w:rPr>
          <w:rFonts w:asciiTheme="minorBidi" w:hAnsiTheme="minorBidi" w:cs="Arial"/>
          <w:rtl/>
        </w:rPr>
        <w:t xml:space="preserve"> אלא אמר אם תתני לי מנה תהיה מקודשת</w:t>
      </w:r>
      <w:r>
        <w:rPr>
          <w:rFonts w:asciiTheme="minorBidi" w:hAnsiTheme="minorBidi" w:cs="Arial" w:hint="cs"/>
          <w:rtl/>
        </w:rPr>
        <w:t>,</w:t>
      </w:r>
      <w:r w:rsidRPr="001B488D">
        <w:rPr>
          <w:rFonts w:asciiTheme="minorBidi" w:hAnsiTheme="minorBidi" w:cs="Arial"/>
          <w:rtl/>
        </w:rPr>
        <w:t xml:space="preserve"> ולא כפל</w:t>
      </w:r>
      <w:r>
        <w:rPr>
          <w:rFonts w:asciiTheme="minorBidi" w:hAnsiTheme="minorBidi" w:cs="Arial" w:hint="cs"/>
          <w:rtl/>
        </w:rPr>
        <w:t>... -</w:t>
      </w:r>
      <w:r w:rsidRPr="001B488D">
        <w:rPr>
          <w:rFonts w:asciiTheme="minorBidi" w:hAnsiTheme="minorBidi" w:cs="Arial"/>
          <w:rtl/>
        </w:rPr>
        <w:t xml:space="preserve"> לא הוי תנאי</w:t>
      </w:r>
      <w:r>
        <w:rPr>
          <w:rFonts w:asciiTheme="minorBidi" w:hAnsiTheme="minorBidi" w:cs="Arial" w:hint="cs"/>
          <w:rtl/>
        </w:rPr>
        <w:t>,</w:t>
      </w:r>
      <w:r w:rsidRPr="001B488D">
        <w:rPr>
          <w:rFonts w:asciiTheme="minorBidi" w:hAnsiTheme="minorBidi" w:cs="Arial"/>
          <w:rtl/>
        </w:rPr>
        <w:t xml:space="preserve"> והקידושין חלין אע</w:t>
      </w:r>
      <w:r>
        <w:rPr>
          <w:rFonts w:asciiTheme="minorBidi" w:hAnsiTheme="minorBidi" w:cs="Arial" w:hint="cs"/>
          <w:rtl/>
        </w:rPr>
        <w:t>"</w:t>
      </w:r>
      <w:r w:rsidRPr="001B488D">
        <w:rPr>
          <w:rFonts w:asciiTheme="minorBidi" w:hAnsiTheme="minorBidi" w:cs="Arial"/>
          <w:rtl/>
        </w:rPr>
        <w:t>פ שלא יתקיים התנאי</w:t>
      </w:r>
      <w:r>
        <w:rPr>
          <w:rFonts w:asciiTheme="minorBidi" w:hAnsiTheme="minorBidi" w:cs="Arial" w:hint="cs"/>
          <w:rtl/>
        </w:rPr>
        <w:t>.</w:t>
      </w:r>
    </w:p>
  </w:footnote>
  <w:footnote w:id="957">
    <w:p w14:paraId="332CFB30" w14:textId="546392BC" w:rsidR="0085781D" w:rsidRDefault="0085781D">
      <w:pPr>
        <w:pStyle w:val="a5"/>
      </w:pPr>
      <w:r>
        <w:rPr>
          <w:rStyle w:val="a7"/>
        </w:rPr>
        <w:footnoteRef/>
      </w:r>
      <w:r>
        <w:rPr>
          <w:rtl/>
        </w:rPr>
        <w:t xml:space="preserve"> </w:t>
      </w:r>
      <w:r w:rsidRPr="0085781D">
        <w:rPr>
          <w:rFonts w:cs="Arial"/>
          <w:rtl/>
        </w:rPr>
        <w:t>וכ"נ שהוא דעת הרמב"ן ז"ל והרשב"א ז"ל</w:t>
      </w:r>
      <w:r>
        <w:rPr>
          <w:rFonts w:cs="Arial" w:hint="cs"/>
          <w:rtl/>
        </w:rPr>
        <w:t>, הה"מ (פ"ו מאישות הי"ד).</w:t>
      </w:r>
      <w:r w:rsidR="0026063C">
        <w:rPr>
          <w:rFonts w:hint="cs"/>
          <w:rtl/>
        </w:rPr>
        <w:t xml:space="preserve"> </w:t>
      </w:r>
    </w:p>
  </w:footnote>
  <w:footnote w:id="958">
    <w:p w14:paraId="57E28ACB" w14:textId="07984E50" w:rsidR="00A0266E" w:rsidRPr="00A0266E" w:rsidRDefault="00A0266E">
      <w:pPr>
        <w:pStyle w:val="a5"/>
      </w:pPr>
      <w:r w:rsidRPr="00A0266E">
        <w:rPr>
          <w:rStyle w:val="a7"/>
        </w:rPr>
        <w:footnoteRef/>
      </w:r>
      <w:r w:rsidRPr="00A0266E">
        <w:rPr>
          <w:rtl/>
        </w:rPr>
        <w:t xml:space="preserve"> </w:t>
      </w:r>
      <w:r w:rsidRPr="00A0266E">
        <w:rPr>
          <w:rFonts w:hint="cs"/>
          <w:rtl/>
        </w:rPr>
        <w:t xml:space="preserve">וכן הוא </w:t>
      </w:r>
      <w:r>
        <w:rPr>
          <w:rFonts w:asciiTheme="minorBidi" w:hAnsiTheme="minorBidi" w:cs="Arial" w:hint="cs"/>
          <w:rtl/>
        </w:rPr>
        <w:t>ב</w:t>
      </w:r>
      <w:r w:rsidRPr="00A0266E">
        <w:rPr>
          <w:rFonts w:asciiTheme="minorBidi" w:hAnsiTheme="minorBidi" w:cs="Arial" w:hint="cs"/>
          <w:rtl/>
        </w:rPr>
        <w:t>ירושלמי גיטין פ"ו ה"ז.</w:t>
      </w:r>
    </w:p>
  </w:footnote>
  <w:footnote w:id="959">
    <w:p w14:paraId="3C0729F5" w14:textId="636C8186" w:rsidR="00F9185D" w:rsidRDefault="00F9185D">
      <w:pPr>
        <w:pStyle w:val="a5"/>
      </w:pPr>
      <w:r>
        <w:rPr>
          <w:rStyle w:val="a7"/>
        </w:rPr>
        <w:footnoteRef/>
      </w:r>
      <w:r>
        <w:rPr>
          <w:rtl/>
        </w:rPr>
        <w:t xml:space="preserve"> </w:t>
      </w:r>
      <w:r w:rsidRPr="00F9185D">
        <w:rPr>
          <w:rFonts w:cs="Arial"/>
          <w:rtl/>
        </w:rPr>
        <w:t>פי' שטר התנאים וכל דבר המבטל דבר קרוי סמפון שלו כגון שובר הוי סמפון של שטר וכאן קורא סמפון דבר המבטל את הקידושין</w:t>
      </w:r>
      <w:r>
        <w:rPr>
          <w:rFonts w:cs="Arial" w:hint="cs"/>
          <w:rtl/>
        </w:rPr>
        <w:t>, קרבן העדה.</w:t>
      </w:r>
    </w:p>
  </w:footnote>
  <w:footnote w:id="960">
    <w:p w14:paraId="4754ADE6" w14:textId="394B5A22" w:rsidR="00F9185D" w:rsidRDefault="00F9185D">
      <w:pPr>
        <w:pStyle w:val="a5"/>
      </w:pPr>
      <w:r>
        <w:rPr>
          <w:rStyle w:val="a7"/>
        </w:rPr>
        <w:footnoteRef/>
      </w:r>
      <w:r>
        <w:rPr>
          <w:rtl/>
        </w:rPr>
        <w:t xml:space="preserve"> </w:t>
      </w:r>
      <w:r w:rsidRPr="00F9185D">
        <w:rPr>
          <w:rFonts w:cs="Arial"/>
          <w:rtl/>
        </w:rPr>
        <w:t>סך ממון זה כפי הכתוב בשטר</w:t>
      </w:r>
      <w:r>
        <w:rPr>
          <w:rFonts w:cs="Arial" w:hint="cs"/>
          <w:rtl/>
        </w:rPr>
        <w:t>.</w:t>
      </w:r>
      <w:r w:rsidRPr="00F9185D">
        <w:rPr>
          <w:rFonts w:cs="Arial"/>
          <w:rtl/>
        </w:rPr>
        <w:t xml:space="preserve"> והממון נקרא יקום כדכתיב וכל היקום אשר ברגליו</w:t>
      </w:r>
      <w:r>
        <w:rPr>
          <w:rFonts w:cs="Arial" w:hint="cs"/>
          <w:rtl/>
        </w:rPr>
        <w:t>, קרבן העדה.</w:t>
      </w:r>
    </w:p>
  </w:footnote>
  <w:footnote w:id="961">
    <w:p w14:paraId="5B241FDF" w14:textId="37BC2D5F" w:rsidR="00F9185D" w:rsidRDefault="00F9185D">
      <w:pPr>
        <w:pStyle w:val="a5"/>
      </w:pPr>
      <w:r>
        <w:rPr>
          <w:rStyle w:val="a7"/>
        </w:rPr>
        <w:footnoteRef/>
      </w:r>
      <w:r>
        <w:rPr>
          <w:rtl/>
        </w:rPr>
        <w:t xml:space="preserve"> </w:t>
      </w:r>
      <w:r w:rsidRPr="00F9185D">
        <w:rPr>
          <w:rFonts w:cs="Arial"/>
          <w:rtl/>
        </w:rPr>
        <w:t>וזמן הנישואין יהיה ביום פלוני ואם יבוא היום הקבוע ולא אנשאך לא יהיה לי כלום עליך והקידושין בטלים למפרע</w:t>
      </w:r>
      <w:r>
        <w:rPr>
          <w:rFonts w:cs="Arial" w:hint="cs"/>
          <w:rtl/>
        </w:rPr>
        <w:t>, קרבן העדה.</w:t>
      </w:r>
    </w:p>
  </w:footnote>
  <w:footnote w:id="962">
    <w:p w14:paraId="3AD1D104" w14:textId="73594AF5" w:rsidR="00F9185D" w:rsidRDefault="00F9185D">
      <w:pPr>
        <w:pStyle w:val="a5"/>
      </w:pPr>
      <w:r>
        <w:rPr>
          <w:rStyle w:val="a7"/>
        </w:rPr>
        <w:footnoteRef/>
      </w:r>
      <w:r>
        <w:rPr>
          <w:rtl/>
        </w:rPr>
        <w:t xml:space="preserve"> </w:t>
      </w:r>
      <w:r w:rsidRPr="00F9185D">
        <w:rPr>
          <w:rFonts w:cs="Arial"/>
          <w:rtl/>
        </w:rPr>
        <w:t>שלא כנסה לזמן הקבוע מהו</w:t>
      </w:r>
      <w:r>
        <w:rPr>
          <w:rFonts w:cs="Arial" w:hint="cs"/>
          <w:rtl/>
        </w:rPr>
        <w:t>, קרבן העדה.</w:t>
      </w:r>
    </w:p>
  </w:footnote>
  <w:footnote w:id="963">
    <w:p w14:paraId="783579BF" w14:textId="0EA2F87E" w:rsidR="00AF55F3" w:rsidRDefault="00AF55F3">
      <w:pPr>
        <w:pStyle w:val="a5"/>
      </w:pPr>
      <w:r>
        <w:rPr>
          <w:rStyle w:val="a7"/>
        </w:rPr>
        <w:footnoteRef/>
      </w:r>
      <w:r>
        <w:rPr>
          <w:rtl/>
        </w:rPr>
        <w:t xml:space="preserve"> </w:t>
      </w:r>
      <w:r w:rsidRPr="00AF55F3">
        <w:rPr>
          <w:rFonts w:cs="Arial"/>
          <w:rtl/>
        </w:rPr>
        <w:t>דאין טענת אונס בקידושין אף על גב דיש טענת אונס בגיטין שאני גט שאין הדבר תלוי אלא בו לא נתרצה לגרש אלא אם יעבור על התנאי ברצון אבל אונס רחמנא פטריה אבל קידושין דבעינן גם דעת האשה אפי' לא נתקיים התנאי באונס פטורה היא מקידושיו דאונס רחמנא פטריה אמרינן אבל אונס חייביה רחמנא לחייב האשה שתהא אגידא ביה לא אמרי'</w:t>
      </w:r>
      <w:r>
        <w:rPr>
          <w:rFonts w:cs="Arial" w:hint="cs"/>
          <w:rtl/>
        </w:rPr>
        <w:t>, קרבן העדה. והוא פירוש ע"פ דברי הר"ן (כה.).</w:t>
      </w:r>
    </w:p>
  </w:footnote>
  <w:footnote w:id="964">
    <w:p w14:paraId="7BD16C65" w14:textId="4EFDF7E1" w:rsidR="00AF55F3" w:rsidRDefault="00AF55F3">
      <w:pPr>
        <w:pStyle w:val="a5"/>
      </w:pPr>
      <w:r>
        <w:rPr>
          <w:rStyle w:val="a7"/>
        </w:rPr>
        <w:footnoteRef/>
      </w:r>
      <w:r>
        <w:rPr>
          <w:rtl/>
        </w:rPr>
        <w:t xml:space="preserve"> </w:t>
      </w:r>
      <w:r w:rsidRPr="00AF55F3">
        <w:rPr>
          <w:rFonts w:cs="Arial"/>
          <w:rtl/>
        </w:rPr>
        <w:t>כאלו לא עבר על התנאי דיש טענת אונס בקידושין כמו בגיטין</w:t>
      </w:r>
      <w:r>
        <w:rPr>
          <w:rFonts w:cs="Arial" w:hint="cs"/>
          <w:rtl/>
        </w:rPr>
        <w:t>, קרבן העדה.</w:t>
      </w:r>
    </w:p>
  </w:footnote>
  <w:footnote w:id="965">
    <w:p w14:paraId="0D4837D1" w14:textId="3C878481" w:rsidR="00F9185D" w:rsidRDefault="00F9185D">
      <w:pPr>
        <w:pStyle w:val="a5"/>
        <w:rPr>
          <w:rtl/>
        </w:rPr>
      </w:pPr>
      <w:r>
        <w:rPr>
          <w:rStyle w:val="a7"/>
        </w:rPr>
        <w:footnoteRef/>
      </w:r>
      <w:r>
        <w:rPr>
          <w:rtl/>
        </w:rPr>
        <w:t xml:space="preserve"> </w:t>
      </w:r>
      <w:r w:rsidRPr="00F9185D">
        <w:rPr>
          <w:rFonts w:cs="Arial"/>
          <w:rtl/>
        </w:rPr>
        <w:t>איך יכתוב סמפון שלא יוכל לטעון שנאנס</w:t>
      </w:r>
      <w:r>
        <w:rPr>
          <w:rFonts w:hint="cs"/>
          <w:rtl/>
        </w:rPr>
        <w:t>, קרבן העדה.</w:t>
      </w:r>
    </w:p>
  </w:footnote>
  <w:footnote w:id="966">
    <w:p w14:paraId="7DA9F7D8" w14:textId="25A67642" w:rsidR="00F9185D" w:rsidRDefault="00F9185D">
      <w:pPr>
        <w:pStyle w:val="a5"/>
        <w:rPr>
          <w:rtl/>
        </w:rPr>
      </w:pPr>
      <w:r>
        <w:rPr>
          <w:rStyle w:val="a7"/>
        </w:rPr>
        <w:footnoteRef/>
      </w:r>
      <w:r>
        <w:rPr>
          <w:rtl/>
        </w:rPr>
        <w:t xml:space="preserve"> </w:t>
      </w:r>
      <w:r w:rsidRPr="00F9185D">
        <w:rPr>
          <w:rFonts w:cs="Arial"/>
          <w:rtl/>
        </w:rPr>
        <w:t>שהאשה לא תתרצה בנישואין</w:t>
      </w:r>
      <w:r>
        <w:rPr>
          <w:rFonts w:cs="Arial" w:hint="cs"/>
          <w:rtl/>
        </w:rPr>
        <w:t xml:space="preserve"> -</w:t>
      </w:r>
      <w:r w:rsidRPr="00F9185D">
        <w:rPr>
          <w:rFonts w:cs="Arial"/>
          <w:rtl/>
        </w:rPr>
        <w:t xml:space="preserve"> הקידושין בטלים</w:t>
      </w:r>
      <w:r>
        <w:rPr>
          <w:rFonts w:cs="Arial" w:hint="cs"/>
          <w:rtl/>
        </w:rPr>
        <w:t>,</w:t>
      </w:r>
      <w:r w:rsidRPr="00F9185D">
        <w:rPr>
          <w:rFonts w:cs="Arial"/>
          <w:rtl/>
        </w:rPr>
        <w:t xml:space="preserve"> וכשיבא זמן הקבוע ולא ישאנה אף היא תחזור בה</w:t>
      </w:r>
      <w:r>
        <w:rPr>
          <w:rFonts w:cs="Arial" w:hint="cs"/>
          <w:rtl/>
        </w:rPr>
        <w:t>,</w:t>
      </w:r>
      <w:r w:rsidRPr="00F9185D">
        <w:rPr>
          <w:rFonts w:cs="Arial"/>
          <w:rtl/>
        </w:rPr>
        <w:t xml:space="preserve"> וממילא נתבטלו הקידושין</w:t>
      </w:r>
      <w:r>
        <w:rPr>
          <w:rFonts w:cs="Arial" w:hint="cs"/>
          <w:rtl/>
        </w:rPr>
        <w:t>, קרבן העדה.</w:t>
      </w:r>
    </w:p>
  </w:footnote>
  <w:footnote w:id="967">
    <w:p w14:paraId="4C3C3CEA" w14:textId="25B04511" w:rsidR="00F9185D" w:rsidRDefault="00F9185D">
      <w:pPr>
        <w:pStyle w:val="a5"/>
      </w:pPr>
      <w:r>
        <w:rPr>
          <w:rStyle w:val="a7"/>
        </w:rPr>
        <w:footnoteRef/>
      </w:r>
      <w:r>
        <w:rPr>
          <w:rtl/>
        </w:rPr>
        <w:t xml:space="preserve"> </w:t>
      </w:r>
      <w:r w:rsidRPr="00F9185D">
        <w:rPr>
          <w:rFonts w:cs="Arial"/>
          <w:rtl/>
        </w:rPr>
        <w:t>כשמת ר"י צוה לבנותיו כשיתקדשו בתנאי יכתבו סמפון כר"ל דשמא יבא ב"ד אחר ויפסקו כר"ל והם יסמכו על דברי אביהן וינשאו בלא גט נמצא בניהן ממזרים לדברי אותו ב"ד</w:t>
      </w:r>
      <w:r>
        <w:rPr>
          <w:rFonts w:cs="Arial" w:hint="cs"/>
          <w:rtl/>
        </w:rPr>
        <w:t>, קרבן העדה.</w:t>
      </w:r>
    </w:p>
  </w:footnote>
  <w:footnote w:id="968">
    <w:p w14:paraId="4EA011AA" w14:textId="3FC68145" w:rsidR="00E528A4" w:rsidRDefault="00E528A4">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Pr>
          <w:rFonts w:asciiTheme="minorBidi" w:hAnsiTheme="minorBidi" w:hint="cs"/>
          <w:rtl/>
        </w:rPr>
        <w:t>ומה שצריך לעוררך עליו הוא שאפילו נאנס ולא קיים התנאי לא הוו קידושין, דהכי איתא בירושלמי, וכתבו הר"ן ז"ל בחידושיו בפרק האומר... וכתב הר"ן ז"ל...</w:t>
      </w:r>
      <w:r>
        <w:rPr>
          <w:rFonts w:asciiTheme="minorBidi" w:hAnsiTheme="minorBidi" w:hint="cs"/>
          <w:sz w:val="16"/>
          <w:szCs w:val="16"/>
          <w:rtl/>
        </w:rPr>
        <w:t>{והעתיק שם את לשון הר"ן הנ"ל}</w:t>
      </w:r>
      <w:r>
        <w:rPr>
          <w:rFonts w:asciiTheme="minorBidi" w:hAnsiTheme="minorBidi" w:hint="cs"/>
          <w:rtl/>
        </w:rPr>
        <w:t xml:space="preserve"> עכ"ל רבינו הר"ן ז"ל בחידושיו. והעולה מזה, שהמקדש על תנאי ולא נתקיים התנאי, בין מחמת הטעאה בין מחמת אונסין - בטלין קדושיו ולא חיילי עלייהו, ולא חיישינן לשמא יאמרו נושא אחות גרושת ארוסתו, והוא מותר בקרובותיה והיא גם מותרת בקרוביו, ויצאו דברינו זה בהיתר ת"ל.</w:t>
      </w:r>
    </w:p>
  </w:footnote>
  <w:footnote w:id="969">
    <w:p w14:paraId="0A455C1D" w14:textId="68E7D0CF" w:rsidR="00927449" w:rsidRDefault="00927449" w:rsidP="00927449">
      <w:pPr>
        <w:pStyle w:val="a5"/>
      </w:pPr>
      <w:r>
        <w:rPr>
          <w:rStyle w:val="a7"/>
        </w:rPr>
        <w:footnoteRef/>
      </w:r>
      <w:r>
        <w:rPr>
          <w:rtl/>
        </w:rPr>
        <w:t xml:space="preserve"> </w:t>
      </w:r>
      <w:r>
        <w:rPr>
          <w:rFonts w:hint="cs"/>
          <w:rtl/>
        </w:rPr>
        <w:t xml:space="preserve">הרשב"ש כינהו "ותיק תלמידנו" (שו"ת הרשב"ש סי' יב). הביא הב"י חלק מדבריו </w:t>
      </w:r>
      <w:r w:rsidRPr="00E528A4">
        <w:rPr>
          <w:rFonts w:hint="cs"/>
          <w:sz w:val="16"/>
          <w:szCs w:val="16"/>
          <w:rtl/>
        </w:rPr>
        <w:t>(אך כתב בשם ה"ר שלמה בן הרשב"ץ</w:t>
      </w:r>
      <w:r>
        <w:rPr>
          <w:rFonts w:hint="cs"/>
          <w:sz w:val="16"/>
          <w:szCs w:val="16"/>
          <w:rtl/>
        </w:rPr>
        <w:t>)</w:t>
      </w:r>
      <w:r>
        <w:rPr>
          <w:rFonts w:hint="cs"/>
          <w:rtl/>
        </w:rPr>
        <w:t>.</w:t>
      </w:r>
    </w:p>
  </w:footnote>
  <w:footnote w:id="970">
    <w:p w14:paraId="692BBD4A" w14:textId="446C2094" w:rsidR="00616E0A" w:rsidRDefault="00616E0A">
      <w:pPr>
        <w:pStyle w:val="a5"/>
        <w:rPr>
          <w:rtl/>
        </w:rPr>
      </w:pPr>
      <w:r>
        <w:rPr>
          <w:rStyle w:val="a7"/>
        </w:rPr>
        <w:footnoteRef/>
      </w:r>
      <w:r>
        <w:rPr>
          <w:rtl/>
        </w:rPr>
        <w:t xml:space="preserve"> </w:t>
      </w:r>
      <w:r>
        <w:rPr>
          <w:rFonts w:hint="cs"/>
          <w:rtl/>
        </w:rPr>
        <w:t xml:space="preserve">בחלק מהגירסאות המובאות בדברי הפוסקים כתוב "ריש כלה". וכן הוא בבהעי"ט (אות ק קידושין עז ד)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616E0A">
        <w:rPr>
          <w:rFonts w:cs="Arial"/>
          <w:rtl/>
        </w:rPr>
        <w:t>בעו מן קמיה רב שמואל ריש כלה אי יש אונס בקידושין</w:t>
      </w:r>
      <w:r>
        <w:rPr>
          <w:rFonts w:hint="cs"/>
          <w:rtl/>
        </w:rPr>
        <w:t>.</w:t>
      </w:r>
    </w:p>
  </w:footnote>
  <w:footnote w:id="971">
    <w:p w14:paraId="142CB485" w14:textId="2E110185" w:rsidR="000C435E" w:rsidRDefault="000C435E">
      <w:pPr>
        <w:pStyle w:val="a5"/>
        <w:rPr>
          <w:rtl/>
        </w:rPr>
      </w:pPr>
      <w:r>
        <w:rPr>
          <w:rStyle w:val="a7"/>
        </w:rPr>
        <w:footnoteRef/>
      </w:r>
      <w:r>
        <w:rPr>
          <w:rtl/>
        </w:rPr>
        <w:t xml:space="preserve"> </w:t>
      </w:r>
      <w:r>
        <w:rPr>
          <w:rFonts w:asciiTheme="minorBidi" w:hAnsiTheme="minorBidi" w:cs="Arial" w:hint="cs"/>
          <w:rtl/>
        </w:rPr>
        <w:t xml:space="preserve">והביא הר"ן את דבריו בחידושיו על הרי"ף למסכת גיטין </w:t>
      </w:r>
      <w:r>
        <w:rPr>
          <w:rFonts w:asciiTheme="minorBidi" w:hAnsiTheme="minorBidi" w:cs="Arial" w:hint="cs"/>
          <w:sz w:val="16"/>
          <w:szCs w:val="16"/>
          <w:rtl/>
        </w:rPr>
        <w:t>(טו:)</w:t>
      </w:r>
      <w:r>
        <w:rPr>
          <w:rFonts w:asciiTheme="minorBidi" w:hAnsiTheme="minorBidi" w:cs="Arial" w:hint="cs"/>
          <w:rtl/>
        </w:rPr>
        <w:t>, ולא הזכיר את מה שכתב בקידושין (כה.) דהלכה כר' יוחנן שאין אונס בקידושין. וצל"ע מדוע.</w:t>
      </w:r>
    </w:p>
  </w:footnote>
  <w:footnote w:id="972">
    <w:p w14:paraId="38EB4E8B" w14:textId="7C413AF6" w:rsidR="00491E72" w:rsidRDefault="00491E72">
      <w:pPr>
        <w:pStyle w:val="a5"/>
      </w:pPr>
      <w:r>
        <w:rPr>
          <w:rStyle w:val="a7"/>
        </w:rPr>
        <w:footnoteRef/>
      </w:r>
      <w:r>
        <w:rPr>
          <w:rtl/>
        </w:rPr>
        <w:t xml:space="preserve"> </w:t>
      </w:r>
      <w:r w:rsidRPr="00491E72">
        <w:rPr>
          <w:rFonts w:cs="Arial"/>
          <w:rtl/>
        </w:rPr>
        <w:t>כתב הר"ן פ' האומר אם לא נתקיים התנאי מחמת אונס הקדושין בטלים דקדושין הם מרצון שניהם ומי שמתנה התנאי לטובתו אינו מרוצה אא"כ שנתקיים התנאי ומה אכפת לי באונס דהא מ"מ לא נתקיים תנאי שלו</w:t>
      </w:r>
      <w:r>
        <w:rPr>
          <w:rFonts w:cs="Arial" w:hint="cs"/>
          <w:rtl/>
        </w:rPr>
        <w:t>.</w:t>
      </w:r>
      <w:r w:rsidRPr="00491E72">
        <w:rPr>
          <w:rFonts w:cs="Arial"/>
          <w:rtl/>
        </w:rPr>
        <w:t xml:space="preserve"> לפ"ז בגט אחר תקנות ר"ג דאין מגרשין בע"כ והוא התנה תנאי לטובתה אין הגט חל עד שנתקיים התנאי ואין זה מקיים התנאי</w:t>
      </w:r>
      <w:r>
        <w:rPr>
          <w:rFonts w:cs="Arial" w:hint="cs"/>
          <w:rtl/>
        </w:rPr>
        <w:t xml:space="preserve">..., </w:t>
      </w:r>
      <w:r w:rsidRPr="00491E72">
        <w:rPr>
          <w:rFonts w:cs="Arial" w:hint="cs"/>
          <w:b/>
          <w:bCs/>
          <w:rtl/>
        </w:rPr>
        <w:t>ב"ש</w:t>
      </w:r>
      <w:r>
        <w:rPr>
          <w:rFonts w:cs="Arial" w:hint="cs"/>
          <w:rtl/>
        </w:rPr>
        <w:t xml:space="preserve"> (סק"א).</w:t>
      </w:r>
      <w:r>
        <w:rPr>
          <w:rFonts w:hint="cs"/>
          <w:rtl/>
        </w:rPr>
        <w:t xml:space="preserve">     </w:t>
      </w:r>
      <w:r w:rsidRPr="00693357">
        <w:rPr>
          <w:rFonts w:asciiTheme="minorBidi" w:hAnsiTheme="minorBidi" w:cs="Arial"/>
          <w:rtl/>
        </w:rPr>
        <w:t>וכ"כ עוד בסי' קמ"ד סק"א והובא בבה"ט שם</w:t>
      </w:r>
      <w:r w:rsidR="002E79D7">
        <w:rPr>
          <w:rFonts w:asciiTheme="minorBidi" w:hAnsiTheme="minorBidi" w:cs="Arial" w:hint="cs"/>
          <w:rtl/>
        </w:rPr>
        <w:t>.</w:t>
      </w:r>
      <w:r w:rsidRPr="00693357">
        <w:rPr>
          <w:rFonts w:asciiTheme="minorBidi" w:hAnsiTheme="minorBidi" w:cs="Arial"/>
          <w:rtl/>
        </w:rPr>
        <w:t xml:space="preserve"> ועמ"ש שם בשם ספר יד המלך </w:t>
      </w:r>
      <w:r w:rsidR="002E79D7">
        <w:rPr>
          <w:rFonts w:asciiTheme="minorBidi" w:hAnsiTheme="minorBidi" w:cs="Arial" w:hint="cs"/>
          <w:rtl/>
        </w:rPr>
        <w:t>(</w:t>
      </w:r>
      <w:r w:rsidRPr="00693357">
        <w:rPr>
          <w:rFonts w:asciiTheme="minorBidi" w:hAnsiTheme="minorBidi" w:cs="Arial"/>
          <w:rtl/>
        </w:rPr>
        <w:t>פ"ד מהל' יבום וחליצה</w:t>
      </w:r>
      <w:r w:rsidR="002E79D7">
        <w:rPr>
          <w:rFonts w:asciiTheme="minorBidi" w:hAnsiTheme="minorBidi" w:cs="Arial" w:hint="cs"/>
          <w:rtl/>
        </w:rPr>
        <w:t>)</w:t>
      </w:r>
      <w:r w:rsidRPr="00693357">
        <w:rPr>
          <w:rFonts w:asciiTheme="minorBidi" w:hAnsiTheme="minorBidi" w:cs="Arial"/>
          <w:rtl/>
        </w:rPr>
        <w:t xml:space="preserve"> שהשיג עליו ע"ש</w:t>
      </w:r>
      <w:r>
        <w:rPr>
          <w:rFonts w:asciiTheme="minorBidi" w:hAnsiTheme="minorBidi" w:cs="Arial" w:hint="cs"/>
          <w:rtl/>
        </w:rPr>
        <w:t xml:space="preserve">, </w:t>
      </w:r>
      <w:r w:rsidRPr="00491E72">
        <w:rPr>
          <w:rFonts w:asciiTheme="minorBidi" w:hAnsiTheme="minorBidi" w:cs="Arial" w:hint="cs"/>
          <w:b/>
          <w:bCs/>
          <w:rtl/>
        </w:rPr>
        <w:t>פת"ש</w:t>
      </w:r>
      <w:r>
        <w:rPr>
          <w:rFonts w:asciiTheme="minorBidi" w:hAnsiTheme="minorBidi" w:cs="Arial" w:hint="cs"/>
          <w:rtl/>
        </w:rPr>
        <w:t xml:space="preserve"> (סק"ב).</w:t>
      </w:r>
    </w:p>
  </w:footnote>
  <w:footnote w:id="973">
    <w:p w14:paraId="45CB2485" w14:textId="14954C31" w:rsidR="0083423F" w:rsidRDefault="0083423F">
      <w:pPr>
        <w:pStyle w:val="a5"/>
      </w:pPr>
      <w:r>
        <w:rPr>
          <w:rStyle w:val="a7"/>
        </w:rPr>
        <w:footnoteRef/>
      </w:r>
      <w:r>
        <w:rPr>
          <w:rtl/>
        </w:rPr>
        <w:t xml:space="preserve"> </w:t>
      </w:r>
      <w:r w:rsidR="002A48B1">
        <w:rPr>
          <w:rFonts w:cs="Arial"/>
          <w:rtl/>
        </w:rPr>
        <w:t>וז"ל:</w:t>
      </w:r>
      <w:r>
        <w:rPr>
          <w:rFonts w:cs="Arial"/>
          <w:rtl/>
        </w:rPr>
        <w:t xml:space="preserve"> ואע</w:t>
      </w:r>
      <w:r>
        <w:rPr>
          <w:rFonts w:cs="Arial" w:hint="cs"/>
          <w:rtl/>
        </w:rPr>
        <w:t>"</w:t>
      </w:r>
      <w:r>
        <w:rPr>
          <w:rFonts w:cs="Arial"/>
          <w:rtl/>
        </w:rPr>
        <w:t>ג דקיי"ל דבעינן תנאי כפול הני מילי באם תשמשי אם לא תשמשי כענין שנאמר אם יעברו בני גד ואם לא יעברו וכדאתקין שמואל בגיטא דשכיב מרע (גיטין עה:) אבל בעל מנת לא וקיי"ל (קידושין ט.) דכל האומר על מנת כאומר מעכשיו דמי</w:t>
      </w:r>
      <w:r>
        <w:rPr>
          <w:rFonts w:cs="Arial" w:hint="cs"/>
          <w:rtl/>
        </w:rPr>
        <w:t>.</w:t>
      </w:r>
    </w:p>
  </w:footnote>
  <w:footnote w:id="974">
    <w:p w14:paraId="0B52FE55" w14:textId="41F947F4" w:rsidR="00334616" w:rsidRDefault="00334616">
      <w:pPr>
        <w:pStyle w:val="a5"/>
      </w:pPr>
      <w:r>
        <w:rPr>
          <w:rStyle w:val="a7"/>
        </w:rPr>
        <w:footnoteRef/>
      </w:r>
      <w:r>
        <w:rPr>
          <w:rtl/>
        </w:rPr>
        <w:t xml:space="preserve"> </w:t>
      </w:r>
      <w:r>
        <w:rPr>
          <w:rFonts w:cs="Arial"/>
          <w:rtl/>
        </w:rPr>
        <w:t>זה דעת כל הגאונים ז"ל</w:t>
      </w:r>
      <w:r>
        <w:rPr>
          <w:rFonts w:cs="Arial" w:hint="cs"/>
          <w:rtl/>
        </w:rPr>
        <w:t>,</w:t>
      </w:r>
      <w:r>
        <w:rPr>
          <w:rFonts w:cs="Arial"/>
          <w:rtl/>
        </w:rPr>
        <w:t xml:space="preserve"> והכריחם לזה לשון המשניות שהם בעל מנת שהוא כמעכשיו ולא הזכירו כפילת התנאי</w:t>
      </w:r>
      <w:r>
        <w:rPr>
          <w:rFonts w:cs="Arial" w:hint="cs"/>
          <w:rtl/>
        </w:rPr>
        <w:t>.</w:t>
      </w:r>
      <w:r>
        <w:rPr>
          <w:rFonts w:cs="Arial"/>
          <w:rtl/>
        </w:rPr>
        <w:t xml:space="preserve"> ובעלי התוספות (גיטין עה. ד"ה לאפוקי) חלוקים בזה</w:t>
      </w:r>
      <w:r>
        <w:rPr>
          <w:rFonts w:cs="Arial" w:hint="cs"/>
          <w:rtl/>
        </w:rPr>
        <w:t>.</w:t>
      </w:r>
      <w:r>
        <w:rPr>
          <w:rFonts w:cs="Arial"/>
          <w:rtl/>
        </w:rPr>
        <w:t xml:space="preserve"> והרמב"ן (שם: ד"ה אתקין) והרשב"א (שם ד"ה רב) ז"ל הניחו הדבר בצ"ע</w:t>
      </w:r>
      <w:r>
        <w:rPr>
          <w:rFonts w:cs="Arial" w:hint="cs"/>
          <w:rtl/>
        </w:rPr>
        <w:t>.</w:t>
      </w:r>
      <w:r>
        <w:rPr>
          <w:rFonts w:cs="Arial"/>
          <w:rtl/>
        </w:rPr>
        <w:t xml:space="preserve"> וקבלת הגאונים תכריע. ומה שכתב אבל צריך להתנות וכו'</w:t>
      </w:r>
      <w:r>
        <w:rPr>
          <w:rFonts w:cs="Arial" w:hint="cs"/>
          <w:rtl/>
        </w:rPr>
        <w:t>, הה"מ (שם).</w:t>
      </w:r>
    </w:p>
  </w:footnote>
  <w:footnote w:id="975">
    <w:p w14:paraId="750A48A5" w14:textId="67A89D27" w:rsidR="00334616" w:rsidRDefault="00334616">
      <w:pPr>
        <w:pStyle w:val="a5"/>
      </w:pPr>
      <w:r>
        <w:rPr>
          <w:rStyle w:val="a7"/>
        </w:rPr>
        <w:footnoteRef/>
      </w:r>
      <w:r>
        <w:rPr>
          <w:rtl/>
        </w:rPr>
        <w:t xml:space="preserve"> </w:t>
      </w:r>
      <w:r>
        <w:rPr>
          <w:rFonts w:cs="Arial"/>
          <w:rtl/>
        </w:rPr>
        <w:t>זה מבואר בברייתא דהמגרש (גיטין פד.) ה"ז גיטיך על מנת שתעלי לרקיע רבי יהודה בן תימא אומר ה"ז גט ואמר רב נחמן אמר רב הלכה כרבי יהודה בן תימא</w:t>
      </w:r>
      <w:r>
        <w:rPr>
          <w:rFonts w:cs="Arial" w:hint="cs"/>
          <w:rtl/>
        </w:rPr>
        <w:t>.</w:t>
      </w:r>
      <w:r>
        <w:rPr>
          <w:rFonts w:cs="Arial"/>
          <w:rtl/>
        </w:rPr>
        <w:t xml:space="preserve"> אלמא אפילו בעל מנת אין התנאי כלום אם הוא דבר שא"א לקיימו</w:t>
      </w:r>
      <w:r>
        <w:rPr>
          <w:rFonts w:cs="Arial" w:hint="cs"/>
          <w:rtl/>
        </w:rPr>
        <w:t>.</w:t>
      </w:r>
      <w:r>
        <w:rPr>
          <w:rFonts w:cs="Arial"/>
          <w:rtl/>
        </w:rPr>
        <w:t xml:space="preserve"> ונראה מדבריו שהטעם שבמעכשיו ובעל מנת אינו צריך לדברים אלו</w:t>
      </w:r>
      <w:r>
        <w:rPr>
          <w:rFonts w:cs="Arial" w:hint="cs"/>
          <w:rtl/>
        </w:rPr>
        <w:t>,</w:t>
      </w:r>
      <w:r>
        <w:rPr>
          <w:rFonts w:cs="Arial"/>
          <w:rtl/>
        </w:rPr>
        <w:t xml:space="preserve"> מפני שהמעשה חל מעכשיו ויתקיים</w:t>
      </w:r>
      <w:r>
        <w:rPr>
          <w:rFonts w:cs="Arial" w:hint="cs"/>
          <w:rtl/>
        </w:rPr>
        <w:t>.</w:t>
      </w:r>
      <w:r>
        <w:rPr>
          <w:rFonts w:cs="Arial"/>
          <w:rtl/>
        </w:rPr>
        <w:t xml:space="preserve"> אבל באם שאין המעשה חל עד שהתנאי יתקיים והתנאי בא לבטל המעשה שלא יחול עכשיו</w:t>
      </w:r>
      <w:r>
        <w:rPr>
          <w:rFonts w:cs="Arial" w:hint="cs"/>
          <w:rtl/>
        </w:rPr>
        <w:t>,</w:t>
      </w:r>
      <w:r>
        <w:rPr>
          <w:rFonts w:cs="Arial"/>
          <w:rtl/>
        </w:rPr>
        <w:t xml:space="preserve"> לפיכך צריך חיזוק יותר</w:t>
      </w:r>
      <w:r>
        <w:rPr>
          <w:rFonts w:cs="Arial" w:hint="cs"/>
          <w:rtl/>
        </w:rPr>
        <w:t>.</w:t>
      </w:r>
      <w:r>
        <w:rPr>
          <w:rFonts w:cs="Arial"/>
          <w:rtl/>
        </w:rPr>
        <w:t xml:space="preserve"> וכיוצא בזה הטעם כתב הר"א ז"ל (בהשגות פ"ג מזכיה ומתנה ה"ח) בפירושו לדעת הגאונים ז"ל</w:t>
      </w:r>
      <w:r>
        <w:rPr>
          <w:rFonts w:cs="Arial" w:hint="cs"/>
          <w:rtl/>
        </w:rPr>
        <w:t>, הה"מ (שם).</w:t>
      </w:r>
    </w:p>
  </w:footnote>
  <w:footnote w:id="976">
    <w:p w14:paraId="231E2480" w14:textId="796F1A4B" w:rsidR="00EB01F7" w:rsidRDefault="00EB01F7">
      <w:pPr>
        <w:pStyle w:val="a5"/>
        <w:rPr>
          <w:rtl/>
        </w:rPr>
      </w:pPr>
      <w:r>
        <w:rPr>
          <w:rStyle w:val="a7"/>
        </w:rPr>
        <w:footnoteRef/>
      </w:r>
      <w:r>
        <w:rPr>
          <w:rtl/>
        </w:rPr>
        <w:t xml:space="preserve"> </w:t>
      </w:r>
      <w:r>
        <w:rPr>
          <w:rFonts w:cs="Arial"/>
          <w:rtl/>
        </w:rPr>
        <w:t>וכתב שם הרא"ש (</w:t>
      </w:r>
      <w:r>
        <w:rPr>
          <w:rFonts w:cs="Arial" w:hint="cs"/>
          <w:rtl/>
        </w:rPr>
        <w:t xml:space="preserve">פ"ז </w:t>
      </w:r>
      <w:r>
        <w:rPr>
          <w:rFonts w:cs="Arial"/>
          <w:rtl/>
        </w:rPr>
        <w:t>סי' ט) שכן דעת רבינו האיי ז"ל</w:t>
      </w:r>
      <w:r>
        <w:rPr>
          <w:rFonts w:cs="Arial" w:hint="cs"/>
          <w:rtl/>
        </w:rPr>
        <w:t>,</w:t>
      </w:r>
      <w:r>
        <w:rPr>
          <w:rFonts w:cs="Arial"/>
          <w:rtl/>
        </w:rPr>
        <w:t xml:space="preserve"> ושהראב"ד נתן טעם לדבריהם</w:t>
      </w:r>
      <w:r>
        <w:rPr>
          <w:rFonts w:cs="Arial" w:hint="cs"/>
          <w:rtl/>
        </w:rPr>
        <w:t>.</w:t>
      </w:r>
      <w:r>
        <w:rPr>
          <w:rFonts w:cs="Arial"/>
          <w:rtl/>
        </w:rPr>
        <w:t xml:space="preserve"> אבל הוא </w:t>
      </w:r>
      <w:r>
        <w:rPr>
          <w:rFonts w:cs="Arial" w:hint="cs"/>
          <w:sz w:val="16"/>
          <w:szCs w:val="16"/>
          <w:rtl/>
        </w:rPr>
        <w:t xml:space="preserve">{הרא"ש} </w:t>
      </w:r>
      <w:r>
        <w:rPr>
          <w:rFonts w:cs="Arial"/>
          <w:rtl/>
        </w:rPr>
        <w:t>ז"ל חלק על סברא זו</w:t>
      </w:r>
      <w:r>
        <w:rPr>
          <w:rFonts w:cs="Arial" w:hint="cs"/>
          <w:rtl/>
        </w:rPr>
        <w:t>,</w:t>
      </w:r>
      <w:r>
        <w:rPr>
          <w:rFonts w:cs="Arial"/>
          <w:rtl/>
        </w:rPr>
        <w:t xml:space="preserve"> והעלה שלדעת ר"ח ז"ל גם במעכשיו בעינן כל תנאי התנאי</w:t>
      </w:r>
      <w:r>
        <w:rPr>
          <w:rFonts w:cs="Arial" w:hint="cs"/>
          <w:rtl/>
        </w:rPr>
        <w:t>,</w:t>
      </w:r>
      <w:r>
        <w:rPr>
          <w:rFonts w:cs="Arial"/>
          <w:rtl/>
        </w:rPr>
        <w:t xml:space="preserve"> ושכן הסכימו חכמי ארצו ושכן עמא דבר</w:t>
      </w:r>
      <w:r>
        <w:rPr>
          <w:rFonts w:cs="Arial" w:hint="cs"/>
          <w:rtl/>
        </w:rPr>
        <w:t>.</w:t>
      </w:r>
      <w:r>
        <w:rPr>
          <w:rFonts w:cs="Arial"/>
          <w:rtl/>
        </w:rPr>
        <w:t xml:space="preserve"> וכ"כ עוד בתשובה כלל מ"ו (סי' א)</w:t>
      </w:r>
      <w:r>
        <w:rPr>
          <w:rFonts w:cs="Arial" w:hint="cs"/>
          <w:rtl/>
        </w:rPr>
        <w:t>.</w:t>
      </w:r>
      <w:r>
        <w:rPr>
          <w:rFonts w:cs="Arial"/>
          <w:rtl/>
        </w:rPr>
        <w:t xml:space="preserve"> וכתב עוד הרא"ש בכלל פ"א (סי' א) אע</w:t>
      </w:r>
      <w:r>
        <w:rPr>
          <w:rFonts w:cs="Arial" w:hint="cs"/>
          <w:rtl/>
        </w:rPr>
        <w:t>"</w:t>
      </w:r>
      <w:r>
        <w:rPr>
          <w:rFonts w:cs="Arial"/>
          <w:rtl/>
        </w:rPr>
        <w:t>פ שפסק הרי"ף דלא בעינן תנאי כפול בע"מ משום דכל האומר ע"מ כאומר מעכשיו דמי</w:t>
      </w:r>
      <w:r>
        <w:rPr>
          <w:rFonts w:cs="Arial" w:hint="cs"/>
          <w:rtl/>
        </w:rPr>
        <w:t>,</w:t>
      </w:r>
      <w:r>
        <w:rPr>
          <w:rFonts w:cs="Arial"/>
          <w:rtl/>
        </w:rPr>
        <w:t xml:space="preserve"> הרי נחלקו עליו רבינו תם ורבינו יצחק</w:t>
      </w:r>
      <w:r>
        <w:rPr>
          <w:rFonts w:cs="Arial" w:hint="cs"/>
          <w:rtl/>
        </w:rPr>
        <w:t>,</w:t>
      </w:r>
      <w:r>
        <w:rPr>
          <w:rFonts w:cs="Arial"/>
          <w:rtl/>
        </w:rPr>
        <w:t xml:space="preserve"> וראיותיהם נכוחות למבין</w:t>
      </w:r>
      <w:r>
        <w:rPr>
          <w:rFonts w:cs="Arial" w:hint="cs"/>
          <w:rtl/>
        </w:rPr>
        <w:t>.</w:t>
      </w:r>
      <w:r>
        <w:rPr>
          <w:rFonts w:cs="Arial"/>
          <w:rtl/>
        </w:rPr>
        <w:t xml:space="preserve"> וכתב רבינו תשובה זו בטור חושן משפט סימן רמ"א (קכו. מח' יב - יג)</w:t>
      </w:r>
      <w:r>
        <w:rPr>
          <w:rFonts w:cs="Arial" w:hint="cs"/>
          <w:rtl/>
        </w:rPr>
        <w:t>.</w:t>
      </w:r>
      <w:r>
        <w:rPr>
          <w:rFonts w:cs="Arial"/>
          <w:rtl/>
        </w:rPr>
        <w:t xml:space="preserve"> וגם הר"ן כתב בפרק הנזכר (לו: ד"ה תנו) שאין שיטת הרי"ף והרמב"ם מחוורת והאריך בדבר</w:t>
      </w:r>
      <w:r>
        <w:rPr>
          <w:rFonts w:cs="Arial" w:hint="cs"/>
          <w:rtl/>
        </w:rPr>
        <w:t>, ב"י.</w:t>
      </w:r>
    </w:p>
  </w:footnote>
  <w:footnote w:id="977">
    <w:p w14:paraId="1B64B6BF" w14:textId="64D4BB47" w:rsidR="00993D7C" w:rsidRDefault="00993D7C" w:rsidP="00993D7C">
      <w:pPr>
        <w:pStyle w:val="a5"/>
      </w:pPr>
      <w:r>
        <w:rPr>
          <w:rStyle w:val="a7"/>
        </w:rPr>
        <w:footnoteRef/>
      </w:r>
      <w:r>
        <w:rPr>
          <w:rtl/>
        </w:rPr>
        <w:t xml:space="preserve"> </w:t>
      </w:r>
      <w:r w:rsidR="00F21624" w:rsidRPr="00BB246A">
        <w:rPr>
          <w:rFonts w:cs="Arial"/>
          <w:rtl/>
        </w:rPr>
        <w:t xml:space="preserve">כדגרסי' בירושלמי </w:t>
      </w:r>
      <w:r w:rsidR="00F21624">
        <w:rPr>
          <w:rFonts w:cs="Arial" w:hint="cs"/>
          <w:rtl/>
        </w:rPr>
        <w:t xml:space="preserve">(קידושין פ"ג ה"ג) </w:t>
      </w:r>
      <w:r w:rsidR="00F21624" w:rsidRPr="00BB246A">
        <w:rPr>
          <w:rFonts w:cs="Arial"/>
          <w:rtl/>
        </w:rPr>
        <w:t>האומר לאשה הרי את מקודשת לי ע"מ שירדו גשמים</w:t>
      </w:r>
      <w:r w:rsidR="00F21624">
        <w:rPr>
          <w:rFonts w:cs="Arial" w:hint="cs"/>
          <w:rtl/>
        </w:rPr>
        <w:t>,</w:t>
      </w:r>
      <w:r w:rsidR="00F21624" w:rsidRPr="00BB246A">
        <w:rPr>
          <w:rFonts w:cs="Arial"/>
          <w:rtl/>
        </w:rPr>
        <w:t xml:space="preserve"> ירדו גשמים </w:t>
      </w:r>
      <w:r w:rsidR="00F21624">
        <w:rPr>
          <w:rFonts w:cs="Arial" w:hint="cs"/>
          <w:rtl/>
        </w:rPr>
        <w:t xml:space="preserve">- </w:t>
      </w:r>
      <w:r w:rsidR="00F21624" w:rsidRPr="00BB246A">
        <w:rPr>
          <w:rFonts w:cs="Arial"/>
          <w:rtl/>
        </w:rPr>
        <w:t>מקודשת</w:t>
      </w:r>
      <w:r w:rsidR="00F21624">
        <w:rPr>
          <w:rFonts w:cs="Arial" w:hint="cs"/>
          <w:rtl/>
        </w:rPr>
        <w:t>,</w:t>
      </w:r>
      <w:r w:rsidR="00F21624" w:rsidRPr="00BB246A">
        <w:rPr>
          <w:rFonts w:cs="Arial"/>
          <w:rtl/>
        </w:rPr>
        <w:t xml:space="preserve"> ואם לאו </w:t>
      </w:r>
      <w:r w:rsidR="00F21624">
        <w:rPr>
          <w:rFonts w:cs="Arial" w:hint="cs"/>
          <w:rtl/>
        </w:rPr>
        <w:t xml:space="preserve">- </w:t>
      </w:r>
      <w:r w:rsidR="00F21624" w:rsidRPr="00BB246A">
        <w:rPr>
          <w:rFonts w:cs="Arial"/>
          <w:rtl/>
        </w:rPr>
        <w:t>אינה מקודשת</w:t>
      </w:r>
      <w:r w:rsidR="00F21624">
        <w:rPr>
          <w:rFonts w:cs="Arial" w:hint="cs"/>
          <w:rtl/>
        </w:rPr>
        <w:t>.</w:t>
      </w:r>
      <w:r w:rsidR="00F21624" w:rsidRPr="00BB246A">
        <w:rPr>
          <w:rFonts w:cs="Arial"/>
          <w:rtl/>
        </w:rPr>
        <w:t xml:space="preserve"> ר"מ אומר</w:t>
      </w:r>
      <w:r w:rsidR="00F21624">
        <w:rPr>
          <w:rFonts w:cs="Arial" w:hint="cs"/>
          <w:rtl/>
        </w:rPr>
        <w:t>:</w:t>
      </w:r>
      <w:r w:rsidR="00F21624" w:rsidRPr="00BB246A">
        <w:rPr>
          <w:rFonts w:cs="Arial"/>
          <w:rtl/>
        </w:rPr>
        <w:t xml:space="preserve"> בין כך ובין כך מקודשת עד שיכפול תנאו</w:t>
      </w:r>
      <w:r w:rsidR="00F21624">
        <w:rPr>
          <w:rFonts w:cs="Arial" w:hint="cs"/>
          <w:rtl/>
        </w:rPr>
        <w:t>.</w:t>
      </w:r>
      <w:r w:rsidR="00F21624" w:rsidRPr="00BB246A">
        <w:rPr>
          <w:rFonts w:cs="Arial"/>
          <w:rtl/>
        </w:rPr>
        <w:t xml:space="preserve"> הלכך לר"מ כיון דכפליה לתנאי</w:t>
      </w:r>
      <w:r w:rsidR="00F21624">
        <w:rPr>
          <w:rFonts w:cs="Arial" w:hint="cs"/>
          <w:rtl/>
        </w:rPr>
        <w:t>,</w:t>
      </w:r>
      <w:r w:rsidR="00F21624" w:rsidRPr="00BB246A">
        <w:rPr>
          <w:rFonts w:cs="Arial"/>
          <w:rtl/>
        </w:rPr>
        <w:t xml:space="preserve"> ולרבנן היכא דלא כפליה</w:t>
      </w:r>
      <w:r w:rsidR="00F21624">
        <w:rPr>
          <w:rFonts w:cs="Arial" w:hint="cs"/>
          <w:rtl/>
        </w:rPr>
        <w:t>,</w:t>
      </w:r>
      <w:r w:rsidR="00F21624" w:rsidRPr="00BB246A">
        <w:rPr>
          <w:rFonts w:cs="Arial"/>
          <w:rtl/>
        </w:rPr>
        <w:t xml:space="preserve"> קי"ל כרבי דאמר כל האומר ע"מ כאומר מעכשיו דמי</w:t>
      </w:r>
      <w:r w:rsidR="00F21624">
        <w:rPr>
          <w:rFonts w:cs="Arial" w:hint="cs"/>
          <w:rtl/>
        </w:rPr>
        <w:t>,</w:t>
      </w:r>
      <w:r w:rsidR="00F21624" w:rsidRPr="00BB246A">
        <w:rPr>
          <w:rFonts w:cs="Arial"/>
          <w:rtl/>
        </w:rPr>
        <w:t xml:space="preserve"> כלומר כאילו אמר מעכשיו תתקיים המעשה אם תתקיים התנאי</w:t>
      </w:r>
      <w:r w:rsidR="00F21624">
        <w:rPr>
          <w:rFonts w:cs="Arial" w:hint="cs"/>
          <w:rtl/>
        </w:rPr>
        <w:t>,</w:t>
      </w:r>
      <w:r w:rsidR="00F21624" w:rsidRPr="00BB246A">
        <w:rPr>
          <w:rFonts w:cs="Arial"/>
          <w:rtl/>
        </w:rPr>
        <w:t xml:space="preserve"> וכשנתקיים התנאי איגלאי מלתא דמההיא שעתא איתקיים ליה</w:t>
      </w:r>
      <w:r w:rsidR="00F21624">
        <w:rPr>
          <w:rFonts w:cs="Arial" w:hint="cs"/>
          <w:rtl/>
        </w:rPr>
        <w:t>,</w:t>
      </w:r>
      <w:r w:rsidR="00F21624" w:rsidRPr="00BB246A">
        <w:rPr>
          <w:rFonts w:cs="Arial"/>
          <w:rtl/>
        </w:rPr>
        <w:t xml:space="preserve"> ונ"מ אם קבלה קדושין מאחר בינתים</w:t>
      </w:r>
      <w:r w:rsidR="00F21624">
        <w:rPr>
          <w:rFonts w:cs="Arial" w:hint="cs"/>
          <w:rtl/>
        </w:rPr>
        <w:t>, מרדכי (סי' תכו).</w:t>
      </w:r>
    </w:p>
  </w:footnote>
  <w:footnote w:id="978">
    <w:p w14:paraId="57A1DC52" w14:textId="6DC8DB32" w:rsidR="000E780B" w:rsidRDefault="000E780B">
      <w:pPr>
        <w:pStyle w:val="a5"/>
      </w:pPr>
      <w:r>
        <w:rPr>
          <w:rStyle w:val="a7"/>
        </w:rPr>
        <w:footnoteRef/>
      </w:r>
      <w:r>
        <w:rPr>
          <w:rtl/>
        </w:rPr>
        <w:t xml:space="preserve"> </w:t>
      </w:r>
      <w:r>
        <w:rPr>
          <w:rFonts w:hint="cs"/>
          <w:rtl/>
        </w:rPr>
        <w:t>לא ידוע מי מחברו, אך ידוע שהוא מתקופת בעלי התוס'.</w:t>
      </w:r>
    </w:p>
  </w:footnote>
  <w:footnote w:id="979">
    <w:p w14:paraId="6D0FCA3F" w14:textId="04D14F61" w:rsidR="004B7E62" w:rsidRDefault="004B7E62">
      <w:pPr>
        <w:pStyle w:val="a5"/>
        <w:rPr>
          <w:rtl/>
        </w:rPr>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4B7E62">
        <w:rPr>
          <w:rFonts w:cs="Arial"/>
          <w:rtl/>
        </w:rPr>
        <w:t>אלו תנאים כלם אין צריכים אלא בגיטין ובקדושין שהן איסורא</w:t>
      </w:r>
      <w:r>
        <w:rPr>
          <w:rFonts w:cs="Arial" w:hint="cs"/>
          <w:rtl/>
        </w:rPr>
        <w:t>.</w:t>
      </w:r>
    </w:p>
  </w:footnote>
  <w:footnote w:id="980">
    <w:p w14:paraId="3B9F0D60" w14:textId="41264706" w:rsidR="00740AC8" w:rsidRDefault="00740AC8">
      <w:pPr>
        <w:pStyle w:val="a5"/>
      </w:pPr>
      <w:r>
        <w:rPr>
          <w:rStyle w:val="a7"/>
        </w:rPr>
        <w:footnoteRef/>
      </w:r>
      <w:r>
        <w:rPr>
          <w:rtl/>
        </w:rPr>
        <w:t xml:space="preserve"> </w:t>
      </w:r>
      <w:r>
        <w:rPr>
          <w:rFonts w:cs="Arial"/>
          <w:rtl/>
        </w:rPr>
        <w:t>כן הוא דעת הרי"ף בתשובה (סי' לא)</w:t>
      </w:r>
      <w:r>
        <w:rPr>
          <w:rFonts w:cs="Arial" w:hint="cs"/>
          <w:rtl/>
        </w:rPr>
        <w:t>,</w:t>
      </w:r>
      <w:r>
        <w:rPr>
          <w:rFonts w:cs="Arial"/>
          <w:rtl/>
        </w:rPr>
        <w:t xml:space="preserve"> וקצת מן האחרונים סוברים כן</w:t>
      </w:r>
      <w:r>
        <w:rPr>
          <w:rFonts w:cs="Arial" w:hint="cs"/>
          <w:rtl/>
        </w:rPr>
        <w:t>,</w:t>
      </w:r>
      <w:r>
        <w:rPr>
          <w:rFonts w:cs="Arial"/>
          <w:rtl/>
        </w:rPr>
        <w:t xml:space="preserve"> והוקשה להם והלא עיקר תנאי בני גד בממון היה</w:t>
      </w:r>
      <w:r>
        <w:rPr>
          <w:rFonts w:cs="Arial" w:hint="cs"/>
          <w:rtl/>
        </w:rPr>
        <w:t>.</w:t>
      </w:r>
      <w:r>
        <w:rPr>
          <w:rFonts w:cs="Arial"/>
          <w:rtl/>
        </w:rPr>
        <w:t xml:space="preserve"> והם ז"ל תירצו דרבי מאיר בלחוד הוא דבעי תנאי כפול</w:t>
      </w:r>
      <w:r>
        <w:rPr>
          <w:rFonts w:cs="Arial" w:hint="cs"/>
          <w:rtl/>
        </w:rPr>
        <w:t>,</w:t>
      </w:r>
      <w:r>
        <w:rPr>
          <w:rFonts w:cs="Arial"/>
          <w:rtl/>
        </w:rPr>
        <w:t xml:space="preserve"> ויליף לה מתנאי בני גד ובני ראובן</w:t>
      </w:r>
      <w:r>
        <w:rPr>
          <w:rFonts w:cs="Arial" w:hint="cs"/>
          <w:rtl/>
        </w:rPr>
        <w:t>,</w:t>
      </w:r>
      <w:r>
        <w:rPr>
          <w:rFonts w:cs="Arial"/>
          <w:rtl/>
        </w:rPr>
        <w:t xml:space="preserve"> ואיהו ודאי בדבר שבממון נמי קא מצריך תנאי כפול</w:t>
      </w:r>
      <w:r>
        <w:rPr>
          <w:rFonts w:cs="Arial" w:hint="cs"/>
          <w:rtl/>
        </w:rPr>
        <w:t>,</w:t>
      </w:r>
      <w:r>
        <w:rPr>
          <w:rFonts w:cs="Arial"/>
          <w:rtl/>
        </w:rPr>
        <w:t xml:space="preserve"> ואנן לא קיי"ל כוותיה</w:t>
      </w:r>
      <w:r>
        <w:rPr>
          <w:rFonts w:cs="Arial" w:hint="cs"/>
          <w:rtl/>
        </w:rPr>
        <w:t>,</w:t>
      </w:r>
      <w:r>
        <w:rPr>
          <w:rFonts w:cs="Arial"/>
          <w:rtl/>
        </w:rPr>
        <w:t xml:space="preserve"> דרבנן פליגי עליה</w:t>
      </w:r>
      <w:r>
        <w:rPr>
          <w:rFonts w:cs="Arial" w:hint="cs"/>
          <w:rtl/>
        </w:rPr>
        <w:t>.</w:t>
      </w:r>
      <w:r>
        <w:rPr>
          <w:rFonts w:cs="Arial"/>
          <w:rtl/>
        </w:rPr>
        <w:t xml:space="preserve"> ומדינא לא בעינן תנאי כפול לא בגיטין וקידושין ולא בממון</w:t>
      </w:r>
      <w:r>
        <w:rPr>
          <w:rFonts w:cs="Arial" w:hint="cs"/>
          <w:rtl/>
        </w:rPr>
        <w:t>,</w:t>
      </w:r>
      <w:r>
        <w:rPr>
          <w:rFonts w:cs="Arial"/>
          <w:rtl/>
        </w:rPr>
        <w:t xml:space="preserve"> אלא דשמואל אתקין בגט של שכיב מרע המגרש על תנאי שיכפול תנאו</w:t>
      </w:r>
      <w:r>
        <w:rPr>
          <w:rFonts w:cs="Arial" w:hint="cs"/>
          <w:rtl/>
        </w:rPr>
        <w:t>,</w:t>
      </w:r>
      <w:r>
        <w:rPr>
          <w:rFonts w:cs="Arial"/>
          <w:rtl/>
        </w:rPr>
        <w:t xml:space="preserve"> כדאיתא פרק מי שאחזו (גיטין עה:)</w:t>
      </w:r>
      <w:r>
        <w:rPr>
          <w:rFonts w:cs="Arial" w:hint="cs"/>
          <w:rtl/>
        </w:rPr>
        <w:t>.</w:t>
      </w:r>
      <w:r>
        <w:rPr>
          <w:rFonts w:cs="Arial"/>
          <w:rtl/>
        </w:rPr>
        <w:t xml:space="preserve"> ועשה כן לרווחא דמילתא שחשש שמואל שאם היה התנאי בלא כפול</w:t>
      </w:r>
      <w:r>
        <w:rPr>
          <w:rFonts w:cs="Arial" w:hint="cs"/>
          <w:rtl/>
        </w:rPr>
        <w:t>,</w:t>
      </w:r>
      <w:r>
        <w:rPr>
          <w:rFonts w:cs="Arial"/>
          <w:rtl/>
        </w:rPr>
        <w:t xml:space="preserve"> הוה איכא בי דינא דס"ל כרבי מאיר והוה מתיר אע</w:t>
      </w:r>
      <w:r>
        <w:rPr>
          <w:rFonts w:cs="Arial" w:hint="cs"/>
          <w:rtl/>
        </w:rPr>
        <w:t>"</w:t>
      </w:r>
      <w:r>
        <w:rPr>
          <w:rFonts w:cs="Arial"/>
          <w:rtl/>
        </w:rPr>
        <w:t>פ שלא נתקיים התנאי</w:t>
      </w:r>
      <w:r>
        <w:rPr>
          <w:rFonts w:cs="Arial" w:hint="cs"/>
          <w:rtl/>
        </w:rPr>
        <w:t>.</w:t>
      </w:r>
      <w:r>
        <w:rPr>
          <w:rFonts w:cs="Arial"/>
          <w:rtl/>
        </w:rPr>
        <w:t xml:space="preserve"> ועיקר הדין הוא דבשום מקום אין צורך לכפול התנאי</w:t>
      </w:r>
      <w:r>
        <w:rPr>
          <w:rFonts w:cs="Arial" w:hint="cs"/>
          <w:rtl/>
        </w:rPr>
        <w:t>.</w:t>
      </w:r>
      <w:r>
        <w:rPr>
          <w:rFonts w:cs="Arial"/>
          <w:rtl/>
        </w:rPr>
        <w:t xml:space="preserve"> והילכך בגיטין וקידושין אם לא כפל תנאו ולא נתקיים </w:t>
      </w:r>
      <w:r>
        <w:rPr>
          <w:rFonts w:cs="Arial" w:hint="cs"/>
          <w:rtl/>
        </w:rPr>
        <w:t xml:space="preserve">- </w:t>
      </w:r>
      <w:r>
        <w:rPr>
          <w:rFonts w:cs="Arial"/>
          <w:rtl/>
        </w:rPr>
        <w:t>חוששין לה ואין מחזיקין אותה לא במגורשת ולא באינה מגורשת</w:t>
      </w:r>
      <w:r>
        <w:rPr>
          <w:rFonts w:cs="Arial" w:hint="cs"/>
          <w:rtl/>
        </w:rPr>
        <w:t>,</w:t>
      </w:r>
      <w:r>
        <w:rPr>
          <w:rFonts w:cs="Arial"/>
          <w:rtl/>
        </w:rPr>
        <w:t xml:space="preserve"> ולא במקודשת ולא באינה מקודשת</w:t>
      </w:r>
      <w:r>
        <w:rPr>
          <w:rFonts w:cs="Arial" w:hint="cs"/>
          <w:rtl/>
        </w:rPr>
        <w:t>,</w:t>
      </w:r>
      <w:r>
        <w:rPr>
          <w:rFonts w:cs="Arial"/>
          <w:rtl/>
        </w:rPr>
        <w:t xml:space="preserve"> והולכין בה להחמיר מדברי חכמים</w:t>
      </w:r>
      <w:r>
        <w:rPr>
          <w:rFonts w:cs="Arial" w:hint="cs"/>
          <w:rtl/>
        </w:rPr>
        <w:t>.</w:t>
      </w:r>
      <w:r>
        <w:rPr>
          <w:rFonts w:cs="Arial"/>
          <w:rtl/>
        </w:rPr>
        <w:t xml:space="preserve"> וכן נראה שהוא דעת הרמב"ן (קידושין סא. ד"ה מתני', גיטין עה: ד"ה אתקין) והרשב"א (גיטין עה: ד"ה הא דאתקין)</w:t>
      </w:r>
      <w:r>
        <w:rPr>
          <w:rFonts w:cs="Arial" w:hint="cs"/>
          <w:rtl/>
        </w:rPr>
        <w:t>.</w:t>
      </w:r>
      <w:r>
        <w:rPr>
          <w:rFonts w:cs="Arial"/>
          <w:rtl/>
        </w:rPr>
        <w:t xml:space="preserve"> </w:t>
      </w:r>
      <w:r>
        <w:rPr>
          <w:rFonts w:cs="Arial" w:hint="cs"/>
          <w:rtl/>
        </w:rPr>
        <w:t xml:space="preserve">     </w:t>
      </w:r>
      <w:r>
        <w:rPr>
          <w:rFonts w:cs="Arial"/>
          <w:rtl/>
        </w:rPr>
        <w:t>עוד דקדק הרמב"ן (בגיטין שם) אי בעינן בדיני ממונות הן קודם ללאו</w:t>
      </w:r>
      <w:r>
        <w:rPr>
          <w:rFonts w:cs="Arial" w:hint="cs"/>
          <w:rtl/>
        </w:rPr>
        <w:t>,</w:t>
      </w:r>
      <w:r>
        <w:rPr>
          <w:rFonts w:cs="Arial"/>
          <w:rtl/>
        </w:rPr>
        <w:t xml:space="preserve"> ושיהיה תנאי קודם למעשה</w:t>
      </w:r>
      <w:r>
        <w:rPr>
          <w:rFonts w:cs="Arial" w:hint="cs"/>
          <w:rtl/>
        </w:rPr>
        <w:t>,</w:t>
      </w:r>
      <w:r>
        <w:rPr>
          <w:rFonts w:cs="Arial"/>
          <w:rtl/>
        </w:rPr>
        <w:t xml:space="preserve"> ושיהיה בדבר שאיפשר לקיימו</w:t>
      </w:r>
      <w:r>
        <w:rPr>
          <w:rFonts w:cs="Arial" w:hint="cs"/>
          <w:rtl/>
        </w:rPr>
        <w:t>.</w:t>
      </w:r>
      <w:r>
        <w:rPr>
          <w:rFonts w:cs="Arial"/>
          <w:rtl/>
        </w:rPr>
        <w:t xml:space="preserve"> והעלה הוא ז"ל דלא בעינן הן קודם ללאו</w:t>
      </w:r>
      <w:r>
        <w:rPr>
          <w:rFonts w:cs="Arial" w:hint="cs"/>
          <w:rtl/>
        </w:rPr>
        <w:t>,</w:t>
      </w:r>
      <w:r>
        <w:rPr>
          <w:rFonts w:cs="Arial"/>
          <w:rtl/>
        </w:rPr>
        <w:t xml:space="preserve"> אלא הרי הוא כדין הכפל בין בממון בין בגיטין וקידושין על הדרך הנזכר למעלה</w:t>
      </w:r>
      <w:r>
        <w:rPr>
          <w:rFonts w:cs="Arial" w:hint="cs"/>
          <w:rtl/>
        </w:rPr>
        <w:t>.</w:t>
      </w:r>
      <w:r>
        <w:rPr>
          <w:rFonts w:cs="Arial"/>
          <w:rtl/>
        </w:rPr>
        <w:t xml:space="preserve"> וכן כתב רבינו פ</w:t>
      </w:r>
      <w:r>
        <w:rPr>
          <w:rFonts w:cs="Arial" w:hint="cs"/>
          <w:rtl/>
        </w:rPr>
        <w:t>"</w:t>
      </w:r>
      <w:r>
        <w:rPr>
          <w:rFonts w:cs="Arial"/>
          <w:rtl/>
        </w:rPr>
        <w:t>ג מהלכות זכייה (ה"ח) שרבותינו סוברים שאין צריך הן קודם ללאו בתנאי ממון</w:t>
      </w:r>
      <w:r>
        <w:rPr>
          <w:rFonts w:cs="Arial" w:hint="cs"/>
          <w:rtl/>
        </w:rPr>
        <w:t>.</w:t>
      </w:r>
      <w:r>
        <w:rPr>
          <w:rFonts w:cs="Arial"/>
          <w:rtl/>
        </w:rPr>
        <w:t xml:space="preserve"> אבל תנאי קודם למעשה ודאי בעינן בכל דוכתא</w:t>
      </w:r>
      <w:r>
        <w:rPr>
          <w:rFonts w:cs="Arial" w:hint="cs"/>
          <w:rtl/>
        </w:rPr>
        <w:t>,</w:t>
      </w:r>
      <w:r>
        <w:rPr>
          <w:rFonts w:cs="Arial"/>
          <w:rtl/>
        </w:rPr>
        <w:t xml:space="preserve"> שהרי משנה סתומה היא בפרק הפועלים (ב"מ צד.) גבי הלכתא פסיקתא</w:t>
      </w:r>
      <w:r>
        <w:rPr>
          <w:rFonts w:cs="Arial" w:hint="cs"/>
          <w:rtl/>
        </w:rPr>
        <w:t>,</w:t>
      </w:r>
      <w:r>
        <w:rPr>
          <w:rFonts w:cs="Arial"/>
          <w:rtl/>
        </w:rPr>
        <w:t xml:space="preserve"> דאע</w:t>
      </w:r>
      <w:r>
        <w:rPr>
          <w:rFonts w:cs="Arial" w:hint="cs"/>
          <w:rtl/>
        </w:rPr>
        <w:t>"</w:t>
      </w:r>
      <w:r>
        <w:rPr>
          <w:rFonts w:cs="Arial"/>
          <w:rtl/>
        </w:rPr>
        <w:t>ג דאתיא כרבי מאיר כדאיתא בגמרא (שם) קיי"ל כוותיה בהא</w:t>
      </w:r>
      <w:r>
        <w:rPr>
          <w:rFonts w:cs="Arial" w:hint="cs"/>
          <w:rtl/>
        </w:rPr>
        <w:t>.</w:t>
      </w:r>
      <w:r>
        <w:rPr>
          <w:rFonts w:cs="Arial"/>
          <w:rtl/>
        </w:rPr>
        <w:t xml:space="preserve"> וכתב הוא ז"ל דאע</w:t>
      </w:r>
      <w:r>
        <w:rPr>
          <w:rFonts w:cs="Arial" w:hint="cs"/>
          <w:rtl/>
        </w:rPr>
        <w:t>"</w:t>
      </w:r>
      <w:r>
        <w:rPr>
          <w:rFonts w:cs="Arial"/>
          <w:rtl/>
        </w:rPr>
        <w:t>ג דהוה משמע דאי גמרינן מתנאי בני גד ובני ראובן</w:t>
      </w:r>
      <w:r>
        <w:rPr>
          <w:rFonts w:cs="Arial" w:hint="cs"/>
          <w:rtl/>
        </w:rPr>
        <w:t>,</w:t>
      </w:r>
      <w:r>
        <w:rPr>
          <w:rFonts w:cs="Arial"/>
          <w:rtl/>
        </w:rPr>
        <w:t xml:space="preserve"> לכל מילי הוה ליה למיגמר</w:t>
      </w:r>
      <w:r>
        <w:rPr>
          <w:rFonts w:cs="Arial" w:hint="cs"/>
          <w:rtl/>
        </w:rPr>
        <w:t>,</w:t>
      </w:r>
      <w:r>
        <w:rPr>
          <w:rFonts w:cs="Arial"/>
          <w:rtl/>
        </w:rPr>
        <w:t xml:space="preserve"> איכא למימר דסוגיי דתלמודא מכרען שאין כל הדברים שוין</w:t>
      </w:r>
      <w:r>
        <w:rPr>
          <w:rFonts w:cs="Arial" w:hint="cs"/>
          <w:rtl/>
        </w:rPr>
        <w:t>,</w:t>
      </w:r>
      <w:r>
        <w:rPr>
          <w:rFonts w:cs="Arial"/>
          <w:rtl/>
        </w:rPr>
        <w:t xml:space="preserve"> ולא נתברר הטעם</w:t>
      </w:r>
      <w:r>
        <w:rPr>
          <w:rFonts w:cs="Arial" w:hint="cs"/>
          <w:rtl/>
        </w:rPr>
        <w:t>.</w:t>
      </w:r>
      <w:r>
        <w:rPr>
          <w:rFonts w:cs="Arial"/>
          <w:rtl/>
        </w:rPr>
        <w:t xml:space="preserve"> אלו דבריו ז"ל</w:t>
      </w:r>
      <w:r>
        <w:rPr>
          <w:rFonts w:cs="Arial" w:hint="cs"/>
          <w:rtl/>
        </w:rPr>
        <w:t>.</w:t>
      </w:r>
      <w:r>
        <w:rPr>
          <w:rFonts w:cs="Arial"/>
          <w:rtl/>
        </w:rPr>
        <w:t xml:space="preserve"> </w:t>
      </w:r>
      <w:r>
        <w:rPr>
          <w:rFonts w:cs="Arial" w:hint="cs"/>
          <w:rtl/>
        </w:rPr>
        <w:t xml:space="preserve">    </w:t>
      </w:r>
      <w:r>
        <w:rPr>
          <w:rFonts w:cs="Arial"/>
          <w:rtl/>
        </w:rPr>
        <w:t>ושיהיה דבר שאיפשר לקיימו בדוקא</w:t>
      </w:r>
      <w:r>
        <w:rPr>
          <w:rFonts w:cs="Arial" w:hint="cs"/>
          <w:rtl/>
        </w:rPr>
        <w:t>,</w:t>
      </w:r>
      <w:r>
        <w:rPr>
          <w:rFonts w:cs="Arial"/>
          <w:rtl/>
        </w:rPr>
        <w:t xml:space="preserve"> מוסכם הוא מכל הפוסקים ז"ל בכל דבר</w:t>
      </w:r>
      <w:r>
        <w:rPr>
          <w:rFonts w:cs="Arial" w:hint="cs"/>
          <w:rtl/>
        </w:rPr>
        <w:t>.</w:t>
      </w:r>
      <w:r>
        <w:rPr>
          <w:rFonts w:cs="Arial"/>
          <w:rtl/>
        </w:rPr>
        <w:t xml:space="preserve"> </w:t>
      </w:r>
      <w:r>
        <w:rPr>
          <w:rFonts w:cs="Arial" w:hint="cs"/>
          <w:rtl/>
        </w:rPr>
        <w:t xml:space="preserve">     </w:t>
      </w:r>
      <w:r>
        <w:rPr>
          <w:rFonts w:cs="Arial"/>
          <w:rtl/>
        </w:rPr>
        <w:t>ודעת רבינו שהלכה כרבי מאיר בתנאי כפול ובהן קודם ללאו</w:t>
      </w:r>
      <w:r>
        <w:rPr>
          <w:rFonts w:cs="Arial" w:hint="cs"/>
          <w:rtl/>
        </w:rPr>
        <w:t>,</w:t>
      </w:r>
      <w:r>
        <w:rPr>
          <w:rFonts w:cs="Arial"/>
          <w:rtl/>
        </w:rPr>
        <w:t xml:space="preserve"> כמו שהלכה כמותו בתנאי קודם למעשה</w:t>
      </w:r>
      <w:r>
        <w:rPr>
          <w:rFonts w:cs="Arial" w:hint="cs"/>
          <w:rtl/>
        </w:rPr>
        <w:t>.</w:t>
      </w:r>
      <w:r>
        <w:rPr>
          <w:rFonts w:cs="Arial"/>
          <w:rtl/>
        </w:rPr>
        <w:t xml:space="preserve"> דכיון דכולן מתנאי בני גד ובני ראובן נלמדו</w:t>
      </w:r>
      <w:r>
        <w:rPr>
          <w:rFonts w:cs="Arial" w:hint="cs"/>
          <w:rtl/>
        </w:rPr>
        <w:t>,</w:t>
      </w:r>
      <w:r>
        <w:rPr>
          <w:rFonts w:cs="Arial"/>
          <w:rtl/>
        </w:rPr>
        <w:t xml:space="preserve"> אין למדין ממנו לחצאין</w:t>
      </w:r>
      <w:r>
        <w:rPr>
          <w:rFonts w:cs="Arial" w:hint="cs"/>
          <w:rtl/>
        </w:rPr>
        <w:t>.</w:t>
      </w:r>
      <w:r>
        <w:rPr>
          <w:rFonts w:cs="Arial"/>
          <w:rtl/>
        </w:rPr>
        <w:t xml:space="preserve"> וזה דעת הגאונים הראשונים</w:t>
      </w:r>
      <w:r>
        <w:rPr>
          <w:rFonts w:cs="Arial" w:hint="cs"/>
          <w:rtl/>
        </w:rPr>
        <w:t>.</w:t>
      </w:r>
      <w:r>
        <w:rPr>
          <w:rFonts w:cs="Arial"/>
          <w:rtl/>
        </w:rPr>
        <w:t xml:space="preserve"> ולזה הסכים בעל העיטור (אות ת דף לח ע"ב מ ע"ב)</w:t>
      </w:r>
      <w:r>
        <w:rPr>
          <w:rFonts w:cs="Arial" w:hint="cs"/>
          <w:rtl/>
        </w:rPr>
        <w:t xml:space="preserve">, </w:t>
      </w:r>
      <w:r w:rsidRPr="00740AC8">
        <w:rPr>
          <w:rFonts w:cs="Arial" w:hint="cs"/>
          <w:b/>
          <w:bCs/>
          <w:rtl/>
        </w:rPr>
        <w:t>הה"מ</w:t>
      </w:r>
      <w:r>
        <w:rPr>
          <w:rFonts w:cs="Arial" w:hint="cs"/>
          <w:rtl/>
        </w:rPr>
        <w:t xml:space="preserve"> (שם)</w:t>
      </w:r>
      <w:r>
        <w:rPr>
          <w:rFonts w:cs="Arial"/>
          <w:rtl/>
        </w:rPr>
        <w:t>.</w:t>
      </w:r>
      <w:r>
        <w:rPr>
          <w:rFonts w:hint="cs"/>
          <w:rtl/>
        </w:rPr>
        <w:t xml:space="preserve">     </w:t>
      </w:r>
      <w:r>
        <w:rPr>
          <w:rFonts w:cs="Arial"/>
          <w:rtl/>
        </w:rPr>
        <w:t>וגם הר"ן כתב בפרק האומר לחבירו (קידושין כה: ד"ה רבי</w:t>
      </w:r>
      <w:r>
        <w:rPr>
          <w:rFonts w:cs="Arial" w:hint="cs"/>
          <w:rtl/>
        </w:rPr>
        <w:t>, כא. ד"ה ההוא</w:t>
      </w:r>
      <w:r>
        <w:rPr>
          <w:rFonts w:cs="Arial"/>
          <w:rtl/>
        </w:rPr>
        <w:t>) ולענין הלכה כתב הרי"ף בתשובה אלו התנאים כולן אין צריכין אלא בגיטין וקידושין שהן איסורא</w:t>
      </w:r>
      <w:r>
        <w:rPr>
          <w:rFonts w:cs="Arial" w:hint="cs"/>
          <w:rtl/>
        </w:rPr>
        <w:t>.</w:t>
      </w:r>
      <w:r>
        <w:rPr>
          <w:rFonts w:cs="Arial"/>
          <w:rtl/>
        </w:rPr>
        <w:t xml:space="preserve"> וכוונתו ז"ל דלא קי</w:t>
      </w:r>
      <w:r>
        <w:rPr>
          <w:rFonts w:cs="Arial" w:hint="cs"/>
          <w:rtl/>
        </w:rPr>
        <w:t>י"</w:t>
      </w:r>
      <w:r>
        <w:rPr>
          <w:rFonts w:cs="Arial"/>
          <w:rtl/>
        </w:rPr>
        <w:t>ל כר"מ</w:t>
      </w:r>
      <w:r>
        <w:rPr>
          <w:rFonts w:cs="Arial" w:hint="cs"/>
          <w:rtl/>
        </w:rPr>
        <w:t>,</w:t>
      </w:r>
      <w:r>
        <w:rPr>
          <w:rFonts w:cs="Arial"/>
          <w:rtl/>
        </w:rPr>
        <w:t xml:space="preserve"> ומיהו בגיטין וקידושין חיישינן להו לחומרא</w:t>
      </w:r>
      <w:r>
        <w:rPr>
          <w:rFonts w:cs="Arial" w:hint="cs"/>
          <w:rtl/>
        </w:rPr>
        <w:t>,</w:t>
      </w:r>
      <w:r>
        <w:rPr>
          <w:rFonts w:cs="Arial"/>
          <w:rtl/>
        </w:rPr>
        <w:t xml:space="preserve"> דהכי חזינן דאתקין שמואל בגיטין כדאיתא בפרק מי שאחזו (עה:)</w:t>
      </w:r>
      <w:r>
        <w:rPr>
          <w:rFonts w:cs="Arial" w:hint="cs"/>
          <w:rtl/>
        </w:rPr>
        <w:t>,</w:t>
      </w:r>
      <w:r>
        <w:rPr>
          <w:rFonts w:cs="Arial"/>
          <w:rtl/>
        </w:rPr>
        <w:t xml:space="preserve"> וקיי"ל כוותיה בתנאי קודם למעשה דסתם משנה היא בפרק הפועלים</w:t>
      </w:r>
      <w:r>
        <w:rPr>
          <w:rFonts w:cs="Arial" w:hint="cs"/>
          <w:rtl/>
        </w:rPr>
        <w:t>.</w:t>
      </w:r>
      <w:r>
        <w:rPr>
          <w:rFonts w:cs="Arial"/>
          <w:rtl/>
        </w:rPr>
        <w:t xml:space="preserve"> וכן נמי קיי"ל שיהא איפשר לקיים המעשה על ידי שליח (יבמות קו. כתובות עד.)</w:t>
      </w:r>
      <w:r>
        <w:rPr>
          <w:rFonts w:cs="Arial" w:hint="cs"/>
          <w:rtl/>
        </w:rPr>
        <w:t xml:space="preserve">, </w:t>
      </w:r>
      <w:r w:rsidRPr="00740AC8">
        <w:rPr>
          <w:rFonts w:cs="Arial" w:hint="cs"/>
          <w:b/>
          <w:bCs/>
          <w:rtl/>
        </w:rPr>
        <w:t>ב"י</w:t>
      </w:r>
      <w:r>
        <w:rPr>
          <w:rFonts w:cs="Arial" w:hint="cs"/>
          <w:rtl/>
        </w:rPr>
        <w:t>.</w:t>
      </w:r>
    </w:p>
  </w:footnote>
  <w:footnote w:id="981">
    <w:p w14:paraId="5B8FE3B1" w14:textId="12971D1A" w:rsidR="00740AC8" w:rsidRDefault="00740AC8">
      <w:pPr>
        <w:pStyle w:val="a5"/>
        <w:rPr>
          <w:rtl/>
        </w:rPr>
      </w:pPr>
      <w:r>
        <w:rPr>
          <w:rStyle w:val="a7"/>
        </w:rPr>
        <w:footnoteRef/>
      </w:r>
      <w:r>
        <w:rPr>
          <w:rtl/>
        </w:rPr>
        <w:t xml:space="preserve"> </w:t>
      </w:r>
      <w:r>
        <w:rPr>
          <w:rFonts w:cs="Arial"/>
          <w:rtl/>
        </w:rPr>
        <w:t>חילוקי דיני התנאי נתבארו יפה בדיני גיטין (סי' קמד)</w:t>
      </w:r>
      <w:r>
        <w:rPr>
          <w:rFonts w:cs="Arial" w:hint="cs"/>
          <w:rtl/>
        </w:rPr>
        <w:t>,</w:t>
      </w:r>
      <w:r>
        <w:rPr>
          <w:rFonts w:cs="Arial"/>
          <w:rtl/>
        </w:rPr>
        <w:t xml:space="preserve"> ומשם תלמוד לדיני קידושין</w:t>
      </w:r>
      <w:r>
        <w:rPr>
          <w:rFonts w:cs="Arial" w:hint="cs"/>
          <w:rtl/>
        </w:rPr>
        <w:t xml:space="preserve">, </w:t>
      </w:r>
      <w:r w:rsidRPr="00B047AC">
        <w:rPr>
          <w:rFonts w:cs="Arial" w:hint="cs"/>
          <w:rtl/>
        </w:rPr>
        <w:t>ב"י.</w:t>
      </w:r>
    </w:p>
  </w:footnote>
  <w:footnote w:id="982">
    <w:p w14:paraId="2BAA49EC" w14:textId="77777777" w:rsidR="00C60653" w:rsidRDefault="00C60653" w:rsidP="00C60653">
      <w:pPr>
        <w:pStyle w:val="a5"/>
      </w:pPr>
      <w:r>
        <w:rPr>
          <w:rStyle w:val="a7"/>
        </w:rPr>
        <w:footnoteRef/>
      </w:r>
      <w:r>
        <w:rPr>
          <w:rtl/>
        </w:rPr>
        <w:t xml:space="preserve"> </w:t>
      </w:r>
      <w:r>
        <w:rPr>
          <w:rFonts w:hint="cs"/>
          <w:rtl/>
        </w:rPr>
        <w:t>היינו תנאי שאי אפשר לקיימו, ובטל התנאי, והדבר קיים.</w:t>
      </w:r>
    </w:p>
  </w:footnote>
  <w:footnote w:id="983">
    <w:p w14:paraId="3EE2B4EE" w14:textId="77777777" w:rsidR="00C60653" w:rsidRDefault="00C60653" w:rsidP="00C60653">
      <w:pPr>
        <w:pStyle w:val="a5"/>
      </w:pPr>
      <w:r>
        <w:rPr>
          <w:rStyle w:val="a7"/>
        </w:rPr>
        <w:footnoteRef/>
      </w:r>
      <w:r>
        <w:rPr>
          <w:rtl/>
        </w:rPr>
        <w:t xml:space="preserve"> </w:t>
      </w:r>
      <w:r w:rsidRPr="00B130D7">
        <w:rPr>
          <w:rFonts w:cs="Arial"/>
          <w:rtl/>
        </w:rPr>
        <w:t>קתני כלל אמר ר' יהודה בן תימא</w:t>
      </w:r>
      <w:r>
        <w:rPr>
          <w:rFonts w:cs="Arial" w:hint="cs"/>
          <w:rtl/>
        </w:rPr>
        <w:t>, רש"י.</w:t>
      </w:r>
    </w:p>
  </w:footnote>
  <w:footnote w:id="984">
    <w:p w14:paraId="1A43F245" w14:textId="77777777" w:rsidR="00C60653" w:rsidRDefault="00C60653" w:rsidP="00C60653">
      <w:pPr>
        <w:pStyle w:val="a5"/>
        <w:rPr>
          <w:rtl/>
        </w:rPr>
      </w:pPr>
      <w:r>
        <w:rPr>
          <w:rStyle w:val="a7"/>
        </w:rPr>
        <w:footnoteRef/>
      </w:r>
      <w:r>
        <w:rPr>
          <w:rtl/>
        </w:rPr>
        <w:t xml:space="preserve"> </w:t>
      </w:r>
      <w:r w:rsidRPr="00B130D7">
        <w:rPr>
          <w:rFonts w:cs="Arial"/>
          <w:rtl/>
        </w:rPr>
        <w:t>כזה גט - דקאמר ר' יהודה בן תימא</w:t>
      </w:r>
      <w:r>
        <w:rPr>
          <w:rFonts w:hint="cs"/>
          <w:rtl/>
        </w:rPr>
        <w:t>, רש"י.</w:t>
      </w:r>
    </w:p>
  </w:footnote>
  <w:footnote w:id="985">
    <w:p w14:paraId="3BB1F272" w14:textId="77777777" w:rsidR="00C60653" w:rsidRDefault="00C60653" w:rsidP="00C60653">
      <w:pPr>
        <w:pStyle w:val="a5"/>
      </w:pPr>
      <w:r>
        <w:rPr>
          <w:rStyle w:val="a7"/>
        </w:rPr>
        <w:footnoteRef/>
      </w:r>
      <w:r>
        <w:rPr>
          <w:rtl/>
        </w:rPr>
        <w:t xml:space="preserve"> </w:t>
      </w:r>
      <w:r w:rsidRPr="00B130D7">
        <w:rPr>
          <w:rFonts w:cs="Arial"/>
          <w:rtl/>
        </w:rPr>
        <w:t>דה"ק כזה גט דאי אפשר לקיימו כלל הלכך תנאו בטל אבל לעבור על דברי תורה אפשר לקיימו באיסור ותלקה על שעברה</w:t>
      </w:r>
      <w:r>
        <w:rPr>
          <w:rFonts w:cs="Arial" w:hint="cs"/>
          <w:rtl/>
        </w:rPr>
        <w:t>, רש"י.</w:t>
      </w:r>
    </w:p>
  </w:footnote>
  <w:footnote w:id="986">
    <w:p w14:paraId="34AECDCA" w14:textId="77777777" w:rsidR="00C60653" w:rsidRDefault="00C60653" w:rsidP="00C60653">
      <w:pPr>
        <w:pStyle w:val="a5"/>
        <w:rPr>
          <w:rtl/>
        </w:rPr>
      </w:pPr>
      <w:r>
        <w:rPr>
          <w:rStyle w:val="a7"/>
        </w:rPr>
        <w:footnoteRef/>
      </w:r>
      <w:r>
        <w:rPr>
          <w:rtl/>
        </w:rPr>
        <w:t xml:space="preserve"> </w:t>
      </w:r>
      <w:r w:rsidRPr="00B130D7">
        <w:rPr>
          <w:rFonts w:cs="Arial"/>
          <w:rtl/>
        </w:rPr>
        <w:t>בין בזנות בין בנשואין</w:t>
      </w:r>
      <w:r>
        <w:rPr>
          <w:rFonts w:hint="cs"/>
          <w:rtl/>
        </w:rPr>
        <w:t>, רש"י.</w:t>
      </w:r>
    </w:p>
  </w:footnote>
  <w:footnote w:id="987">
    <w:p w14:paraId="31199813" w14:textId="77777777" w:rsidR="00C60653" w:rsidRDefault="00C60653" w:rsidP="00C60653">
      <w:pPr>
        <w:pStyle w:val="a5"/>
      </w:pPr>
      <w:r>
        <w:rPr>
          <w:rStyle w:val="a7"/>
        </w:rPr>
        <w:footnoteRef/>
      </w:r>
      <w:r>
        <w:rPr>
          <w:rtl/>
        </w:rPr>
        <w:t xml:space="preserve"> </w:t>
      </w:r>
      <w:r w:rsidRPr="00B130D7">
        <w:rPr>
          <w:rFonts w:cs="Arial"/>
          <w:rtl/>
        </w:rPr>
        <w:t>כלומר מותרת לינשא מיד ואין חוששין שמא תבעל להן ויבטל הגט אבל אמר לה ע"מ שלא תבעלי לפלוני אינו גט שמא תבעל לו דומיא דע"מ שלא תלכי לבית אביך לעולם</w:t>
      </w:r>
      <w:r>
        <w:rPr>
          <w:rFonts w:cs="Arial" w:hint="cs"/>
          <w:rtl/>
        </w:rPr>
        <w:t>, רש"י.</w:t>
      </w:r>
    </w:p>
  </w:footnote>
  <w:footnote w:id="988">
    <w:p w14:paraId="3DEBD4A3" w14:textId="77777777" w:rsidR="00C60653" w:rsidRDefault="00C60653" w:rsidP="00C60653">
      <w:pPr>
        <w:pStyle w:val="a5"/>
      </w:pPr>
      <w:r>
        <w:rPr>
          <w:rStyle w:val="a7"/>
        </w:rPr>
        <w:footnoteRef/>
      </w:r>
      <w:r>
        <w:rPr>
          <w:rtl/>
        </w:rPr>
        <w:t xml:space="preserve"> </w:t>
      </w:r>
      <w:r w:rsidRPr="00B130D7">
        <w:rPr>
          <w:rFonts w:cs="Arial"/>
          <w:rtl/>
        </w:rPr>
        <w:t>משום דלדידיה לר' יהודה בן תימא אפילו לא יתקיים הרי זה גט אלא לרבא קשיא דהא אמר אפילו רבי יהודה בן תימא מודה בה</w:t>
      </w:r>
      <w:r>
        <w:rPr>
          <w:rFonts w:cs="Arial" w:hint="cs"/>
          <w:rtl/>
        </w:rPr>
        <w:t>, רש"י.</w:t>
      </w:r>
    </w:p>
  </w:footnote>
  <w:footnote w:id="989">
    <w:p w14:paraId="1B4952D9" w14:textId="77777777" w:rsidR="00C60653" w:rsidRDefault="00C60653" w:rsidP="00C60653">
      <w:pPr>
        <w:pStyle w:val="a5"/>
      </w:pPr>
      <w:r>
        <w:rPr>
          <w:rStyle w:val="a7"/>
        </w:rPr>
        <w:footnoteRef/>
      </w:r>
      <w:r>
        <w:rPr>
          <w:rtl/>
        </w:rPr>
        <w:t xml:space="preserve"> </w:t>
      </w:r>
      <w:r w:rsidRPr="00B130D7">
        <w:rPr>
          <w:rFonts w:cs="Arial"/>
          <w:rtl/>
        </w:rPr>
        <w:t>לא דמיא לבשר חזיר דאילו בשר חזיר בידה לקיימו באיסור ושתבעלי לפלוני נמי אפשר דמשחדא ליה בממונא ואם אינו רוצה לבועלה באיסור ישאנה ויבעול בהיתר אלא אבא ואביך בדידה קיימא</w:t>
      </w:r>
      <w:r>
        <w:rPr>
          <w:rFonts w:cs="Arial" w:hint="cs"/>
          <w:rtl/>
        </w:rPr>
        <w:t xml:space="preserve">, </w:t>
      </w:r>
      <w:r w:rsidRPr="00253D2E">
        <w:rPr>
          <w:rFonts w:cs="Arial" w:hint="cs"/>
          <w:b/>
          <w:bCs/>
          <w:rtl/>
        </w:rPr>
        <w:t>רש"י</w:t>
      </w:r>
      <w:r>
        <w:rPr>
          <w:rFonts w:cs="Arial" w:hint="cs"/>
          <w:rtl/>
        </w:rPr>
        <w:t>.</w:t>
      </w:r>
      <w:r>
        <w:rPr>
          <w:rFonts w:hint="cs"/>
          <w:rtl/>
        </w:rPr>
        <w:t xml:space="preserve">     </w:t>
      </w:r>
      <w:r w:rsidRPr="001336E5">
        <w:rPr>
          <w:rFonts w:asciiTheme="minorBidi" w:hAnsiTheme="minorBidi" w:cs="Arial"/>
          <w:rtl/>
        </w:rPr>
        <w:t>משמע בהדיא דכל היכא דלא הויא מילתא דאיסורא</w:t>
      </w:r>
      <w:r>
        <w:rPr>
          <w:rFonts w:asciiTheme="minorBidi" w:hAnsiTheme="minorBidi" w:cs="Arial" w:hint="cs"/>
          <w:rtl/>
        </w:rPr>
        <w:t>,</w:t>
      </w:r>
      <w:r w:rsidRPr="001336E5">
        <w:rPr>
          <w:rFonts w:asciiTheme="minorBidi" w:hAnsiTheme="minorBidi" w:cs="Arial"/>
          <w:rtl/>
        </w:rPr>
        <w:t xml:space="preserve"> אע</w:t>
      </w:r>
      <w:r>
        <w:rPr>
          <w:rFonts w:asciiTheme="minorBidi" w:hAnsiTheme="minorBidi" w:cs="Arial" w:hint="cs"/>
          <w:rtl/>
        </w:rPr>
        <w:t>"</w:t>
      </w:r>
      <w:r w:rsidRPr="001336E5">
        <w:rPr>
          <w:rFonts w:asciiTheme="minorBidi" w:hAnsiTheme="minorBidi" w:cs="Arial"/>
          <w:rtl/>
        </w:rPr>
        <w:t>פ שהוא תלוי בדעת אחרים כיון דאיפשר דמשחדא ליה בממונא הוי תנאי קיים</w:t>
      </w:r>
      <w:r>
        <w:rPr>
          <w:rFonts w:asciiTheme="minorBidi" w:hAnsiTheme="minorBidi" w:cs="Arial" w:hint="cs"/>
          <w:rtl/>
        </w:rPr>
        <w:t xml:space="preserve">, </w:t>
      </w:r>
      <w:r w:rsidRPr="00253D2E">
        <w:rPr>
          <w:rFonts w:asciiTheme="minorBidi" w:hAnsiTheme="minorBidi" w:cs="Arial" w:hint="cs"/>
          <w:b/>
          <w:bCs/>
          <w:rtl/>
        </w:rPr>
        <w:t>ב"י</w:t>
      </w:r>
      <w:r>
        <w:rPr>
          <w:rFonts w:asciiTheme="minorBidi" w:hAnsiTheme="minorBidi" w:cs="Arial" w:hint="cs"/>
          <w:rtl/>
        </w:rPr>
        <w:t>.</w:t>
      </w:r>
    </w:p>
  </w:footnote>
  <w:footnote w:id="990">
    <w:p w14:paraId="66FC1C4E" w14:textId="77777777" w:rsidR="00C60653" w:rsidRDefault="00C60653" w:rsidP="00C60653">
      <w:pPr>
        <w:pStyle w:val="a5"/>
        <w:rPr>
          <w:rtl/>
        </w:rPr>
      </w:pPr>
      <w:r>
        <w:rPr>
          <w:rStyle w:val="a7"/>
        </w:rPr>
        <w:footnoteRef/>
      </w:r>
      <w:r>
        <w:rPr>
          <w:rtl/>
        </w:rPr>
        <w:t xml:space="preserve"> </w:t>
      </w:r>
      <w:r w:rsidRPr="001336E5">
        <w:rPr>
          <w:rFonts w:asciiTheme="minorBidi" w:hAnsiTheme="minorBidi" w:cs="Arial"/>
          <w:rtl/>
        </w:rPr>
        <w:t>כ"כ הרמב"ם בפ"ו מהלכות אישות (הי"ב)</w:t>
      </w:r>
      <w:r>
        <w:rPr>
          <w:rFonts w:asciiTheme="minorBidi" w:hAnsiTheme="minorBidi" w:cs="Arial" w:hint="cs"/>
          <w:rtl/>
        </w:rPr>
        <w:t>, ב"י.</w:t>
      </w:r>
    </w:p>
  </w:footnote>
  <w:footnote w:id="991">
    <w:p w14:paraId="729977EE" w14:textId="77777777" w:rsidR="009300BB" w:rsidRDefault="009300BB" w:rsidP="009300BB">
      <w:pPr>
        <w:pStyle w:val="a5"/>
      </w:pPr>
      <w:r>
        <w:rPr>
          <w:rStyle w:val="a7"/>
        </w:rPr>
        <w:footnoteRef/>
      </w:r>
      <w:r>
        <w:rPr>
          <w:rtl/>
        </w:rPr>
        <w:t xml:space="preserve"> </w:t>
      </w:r>
      <w:r w:rsidRPr="00255132">
        <w:rPr>
          <w:rFonts w:cs="Arial"/>
          <w:rtl/>
        </w:rPr>
        <w:t>ו</w:t>
      </w:r>
      <w:r>
        <w:rPr>
          <w:rFonts w:cs="Arial" w:hint="cs"/>
          <w:rtl/>
        </w:rPr>
        <w:t xml:space="preserve">כן איתא </w:t>
      </w:r>
      <w:r w:rsidRPr="00255132">
        <w:rPr>
          <w:rFonts w:cs="Arial"/>
          <w:rtl/>
        </w:rPr>
        <w:t>בפרק הזהב (ב"מ נא.)</w:t>
      </w:r>
      <w:r>
        <w:rPr>
          <w:rFonts w:cs="Arial" w:hint="cs"/>
          <w:rtl/>
        </w:rPr>
        <w:t>.</w:t>
      </w:r>
    </w:p>
  </w:footnote>
  <w:footnote w:id="992">
    <w:p w14:paraId="049AC8BF" w14:textId="77777777" w:rsidR="009300BB" w:rsidRDefault="009300BB" w:rsidP="009300BB">
      <w:pPr>
        <w:pStyle w:val="a5"/>
      </w:pPr>
      <w:r>
        <w:rPr>
          <w:rStyle w:val="a7"/>
        </w:rPr>
        <w:footnoteRef/>
      </w:r>
      <w:r>
        <w:rPr>
          <w:rtl/>
        </w:rPr>
        <w:t xml:space="preserve"> </w:t>
      </w:r>
      <w:r w:rsidRPr="00D84347">
        <w:rPr>
          <w:rFonts w:cs="Arial"/>
          <w:rtl/>
        </w:rPr>
        <w:t>שאר וכסות</w:t>
      </w:r>
      <w:r>
        <w:rPr>
          <w:rFonts w:cs="Arial" w:hint="cs"/>
          <w:rtl/>
        </w:rPr>
        <w:t>, רש"י.</w:t>
      </w:r>
    </w:p>
  </w:footnote>
  <w:footnote w:id="993">
    <w:p w14:paraId="461E5291" w14:textId="61AC500F" w:rsidR="009300BB" w:rsidRDefault="009300BB" w:rsidP="009300BB">
      <w:pPr>
        <w:pStyle w:val="a5"/>
      </w:pPr>
      <w:r>
        <w:rPr>
          <w:rStyle w:val="a7"/>
        </w:rPr>
        <w:footnoteRef/>
      </w:r>
      <w:r>
        <w:rPr>
          <w:rtl/>
        </w:rPr>
        <w:t xml:space="preserve"> </w:t>
      </w:r>
      <w:r w:rsidRPr="00DE5585">
        <w:rPr>
          <w:rFonts w:cs="Arial"/>
          <w:rtl/>
        </w:rPr>
        <w:t>וכתב המרדכי ריש הכותב (כתובות סי' ריג) הא דמתנה על מה שכתוב בתורה בדבר שבממון תנאו קיים היינו דוקא שאמרו בדרך תנאי</w:t>
      </w:r>
      <w:r>
        <w:rPr>
          <w:rFonts w:cs="Arial" w:hint="cs"/>
          <w:rtl/>
        </w:rPr>
        <w:t>,</w:t>
      </w:r>
      <w:r w:rsidRPr="00DE5585">
        <w:rPr>
          <w:rFonts w:cs="Arial"/>
          <w:rtl/>
        </w:rPr>
        <w:t xml:space="preserve"> אבל אם רוצה להפקיע </w:t>
      </w:r>
      <w:r>
        <w:rPr>
          <w:rFonts w:cs="Arial" w:hint="cs"/>
          <w:rtl/>
        </w:rPr>
        <w:t xml:space="preserve">- </w:t>
      </w:r>
      <w:r w:rsidRPr="00DE5585">
        <w:rPr>
          <w:rFonts w:cs="Arial"/>
          <w:rtl/>
        </w:rPr>
        <w:t>תנאו בטל</w:t>
      </w:r>
      <w:r w:rsidR="00F622B3">
        <w:rPr>
          <w:rFonts w:cs="Arial" w:hint="cs"/>
          <w:rtl/>
        </w:rPr>
        <w:t>.</w:t>
      </w:r>
      <w:r w:rsidRPr="00DE5585">
        <w:rPr>
          <w:rFonts w:cs="Arial"/>
          <w:rtl/>
        </w:rPr>
        <w:t xml:space="preserve"> ועיין שם </w:t>
      </w:r>
      <w:r>
        <w:rPr>
          <w:rFonts w:cs="Arial" w:hint="cs"/>
          <w:rtl/>
        </w:rPr>
        <w:t>ו</w:t>
      </w:r>
      <w:r w:rsidRPr="00DE5585">
        <w:rPr>
          <w:rFonts w:cs="Arial"/>
          <w:rtl/>
        </w:rPr>
        <w:t>בהגהות שם (סי' רצד) דמה דתיקון רבנן הוי כמו שכתוב בתורה</w:t>
      </w:r>
      <w:r>
        <w:rPr>
          <w:rFonts w:cs="Arial" w:hint="cs"/>
          <w:rtl/>
        </w:rPr>
        <w:t>, דרכ"מ (אות ז).</w:t>
      </w:r>
      <w:r w:rsidR="00F622B3">
        <w:rPr>
          <w:rFonts w:hint="cs"/>
          <w:rtl/>
        </w:rPr>
        <w:t xml:space="preserve"> </w:t>
      </w:r>
      <w:r w:rsidR="00F622B3" w:rsidRPr="00F622B3">
        <w:rPr>
          <w:rFonts w:hint="cs"/>
          <w:color w:val="00B0F0"/>
          <w:rtl/>
        </w:rPr>
        <w:t>(וכ"כ בהג"ה)</w:t>
      </w:r>
    </w:p>
  </w:footnote>
  <w:footnote w:id="994">
    <w:p w14:paraId="695A90D5" w14:textId="77777777" w:rsidR="00B84EFC" w:rsidRDefault="00B84EFC" w:rsidP="00B84EFC">
      <w:pPr>
        <w:pStyle w:val="a5"/>
      </w:pPr>
      <w:r>
        <w:rPr>
          <w:rStyle w:val="a7"/>
        </w:rPr>
        <w:footnoteRef/>
      </w:r>
      <w:r>
        <w:rPr>
          <w:rtl/>
        </w:rPr>
        <w:t xml:space="preserve"> </w:t>
      </w:r>
      <w:r w:rsidRPr="00EF1651">
        <w:rPr>
          <w:rFonts w:cs="Arial"/>
          <w:rtl/>
        </w:rPr>
        <w:t>בפרוטה זו על מנת שאתן ליך מאתים זוז</w:t>
      </w:r>
      <w:r>
        <w:rPr>
          <w:rFonts w:cs="Arial" w:hint="cs"/>
          <w:rtl/>
        </w:rPr>
        <w:t>, רש"י.</w:t>
      </w:r>
    </w:p>
  </w:footnote>
  <w:footnote w:id="995">
    <w:p w14:paraId="28F537AE" w14:textId="74648796" w:rsidR="00030954" w:rsidRDefault="00030954">
      <w:pPr>
        <w:pStyle w:val="a5"/>
        <w:rPr>
          <w:rtl/>
        </w:rPr>
      </w:pPr>
      <w:r>
        <w:rPr>
          <w:rStyle w:val="a7"/>
        </w:rPr>
        <w:footnoteRef/>
      </w:r>
      <w:r>
        <w:rPr>
          <w:rtl/>
        </w:rPr>
        <w:t xml:space="preserve"> </w:t>
      </w:r>
      <w:r w:rsidRPr="00030954">
        <w:rPr>
          <w:rFonts w:cs="Arial"/>
          <w:rtl/>
        </w:rPr>
        <w:t>לכשירצה וקידושין חלין למפרע משעת קידושין ומיהו מודה רב הונא דאם מת קודם שניתנו אינה צריכה חליצה שהרי לא קיים תנאו</w:t>
      </w:r>
      <w:r>
        <w:rPr>
          <w:rFonts w:hint="cs"/>
          <w:rtl/>
        </w:rPr>
        <w:t>, רש"י.</w:t>
      </w:r>
    </w:p>
  </w:footnote>
  <w:footnote w:id="996">
    <w:p w14:paraId="0C17FE0A" w14:textId="0EA0BE2F" w:rsidR="00030954" w:rsidRDefault="00030954">
      <w:pPr>
        <w:pStyle w:val="a5"/>
      </w:pPr>
      <w:r>
        <w:rPr>
          <w:rStyle w:val="a7"/>
        </w:rPr>
        <w:footnoteRef/>
      </w:r>
      <w:r>
        <w:rPr>
          <w:rtl/>
        </w:rPr>
        <w:t xml:space="preserve"> </w:t>
      </w:r>
      <w:r w:rsidRPr="00030954">
        <w:rPr>
          <w:rFonts w:cs="Arial"/>
          <w:rtl/>
        </w:rPr>
        <w:t>קודם שיקיים תנאו ואח"כ עמד זה וקיים תנאו</w:t>
      </w:r>
      <w:r>
        <w:rPr>
          <w:rFonts w:cs="Arial" w:hint="cs"/>
          <w:rtl/>
        </w:rPr>
        <w:t>, רש"י.</w:t>
      </w:r>
    </w:p>
  </w:footnote>
  <w:footnote w:id="997">
    <w:p w14:paraId="49E06830" w14:textId="37CB257B" w:rsidR="00030954" w:rsidRDefault="00030954">
      <w:pPr>
        <w:pStyle w:val="a5"/>
        <w:rPr>
          <w:rtl/>
        </w:rPr>
      </w:pPr>
      <w:r>
        <w:rPr>
          <w:rStyle w:val="a7"/>
        </w:rPr>
        <w:footnoteRef/>
      </w:r>
      <w:r>
        <w:rPr>
          <w:rtl/>
        </w:rPr>
        <w:t xml:space="preserve"> </w:t>
      </w:r>
      <w:r w:rsidRPr="00030954">
        <w:rPr>
          <w:rFonts w:cs="Arial"/>
          <w:rtl/>
        </w:rPr>
        <w:t>שנ</w:t>
      </w:r>
      <w:r>
        <w:rPr>
          <w:rFonts w:cs="Arial" w:hint="cs"/>
          <w:rtl/>
        </w:rPr>
        <w:t>ִ</w:t>
      </w:r>
      <w:r w:rsidRPr="00030954">
        <w:rPr>
          <w:rFonts w:cs="Arial"/>
          <w:rtl/>
        </w:rPr>
        <w:t>י קידושין</w:t>
      </w:r>
      <w:r>
        <w:rPr>
          <w:rFonts w:cs="Arial" w:hint="cs"/>
          <w:rtl/>
        </w:rPr>
        <w:t>,</w:t>
      </w:r>
      <w:r w:rsidRPr="00030954">
        <w:rPr>
          <w:rFonts w:cs="Arial"/>
          <w:rtl/>
        </w:rPr>
        <w:t xml:space="preserve"> דהא גמרו קידושי ראשון למפרע</w:t>
      </w:r>
    </w:p>
  </w:footnote>
  <w:footnote w:id="998">
    <w:p w14:paraId="7A16C85B" w14:textId="50BD78F2" w:rsidR="00030954" w:rsidRDefault="00030954">
      <w:pPr>
        <w:pStyle w:val="a5"/>
        <w:rPr>
          <w:rtl/>
        </w:rPr>
      </w:pPr>
      <w:r>
        <w:rPr>
          <w:rStyle w:val="a7"/>
        </w:rPr>
        <w:footnoteRef/>
      </w:r>
      <w:r>
        <w:rPr>
          <w:rtl/>
        </w:rPr>
        <w:t xml:space="preserve"> </w:t>
      </w:r>
      <w:r w:rsidRPr="00030954">
        <w:rPr>
          <w:rFonts w:cs="Arial"/>
          <w:rtl/>
        </w:rPr>
        <w:t>שנ</w:t>
      </w:r>
      <w:r>
        <w:rPr>
          <w:rFonts w:cs="Arial" w:hint="cs"/>
          <w:rtl/>
        </w:rPr>
        <w:t>ִ</w:t>
      </w:r>
      <w:r w:rsidRPr="00030954">
        <w:rPr>
          <w:rFonts w:cs="Arial"/>
          <w:rtl/>
        </w:rPr>
        <w:t>י קדושין שהרי הראשון לא נתכוון לקדשה בפרוטה אלא במאתים זוז דלית ליה לרב יהודה באומר על מנת כאומר מעכשיו דמי והרי קדמו קידושי שני</w:t>
      </w:r>
      <w:r>
        <w:rPr>
          <w:rFonts w:hint="cs"/>
          <w:rtl/>
        </w:rPr>
        <w:t>, רש"י.</w:t>
      </w:r>
    </w:p>
  </w:footnote>
  <w:footnote w:id="999">
    <w:p w14:paraId="3FAE9372" w14:textId="3134E003" w:rsidR="00255132" w:rsidRDefault="00255132">
      <w:pPr>
        <w:pStyle w:val="a5"/>
        <w:rPr>
          <w:rtl/>
        </w:rPr>
      </w:pPr>
      <w:r>
        <w:rPr>
          <w:rStyle w:val="a7"/>
        </w:rPr>
        <w:footnoteRef/>
      </w:r>
      <w:r>
        <w:rPr>
          <w:rtl/>
        </w:rPr>
        <w:t xml:space="preserve"> </w:t>
      </w:r>
      <w:r w:rsidRPr="00255132">
        <w:rPr>
          <w:rFonts w:cs="Arial"/>
          <w:rtl/>
        </w:rPr>
        <w:t>ועיין בזו לקמן סימן מ'</w:t>
      </w:r>
      <w:r w:rsidR="00B84EFC">
        <w:rPr>
          <w:rFonts w:cs="Arial" w:hint="cs"/>
          <w:rtl/>
        </w:rPr>
        <w:t>, דרכ"מ (אות ט).</w:t>
      </w:r>
    </w:p>
  </w:footnote>
  <w:footnote w:id="1000">
    <w:p w14:paraId="6E395A5A" w14:textId="77777777" w:rsidR="003F6958" w:rsidRDefault="003F6958" w:rsidP="003F6958">
      <w:pPr>
        <w:pStyle w:val="a5"/>
        <w:rPr>
          <w:rtl/>
        </w:rPr>
      </w:pPr>
      <w:r>
        <w:rPr>
          <w:rStyle w:val="a7"/>
        </w:rPr>
        <w:footnoteRef/>
      </w:r>
      <w:r>
        <w:rPr>
          <w:rtl/>
        </w:rPr>
        <w:t xml:space="preserve"> </w:t>
      </w:r>
      <w:r w:rsidRPr="00255132">
        <w:rPr>
          <w:rFonts w:cs="Arial"/>
          <w:rtl/>
        </w:rPr>
        <w:t>זה פשוט</w:t>
      </w:r>
      <w:r>
        <w:rPr>
          <w:rFonts w:cs="Arial" w:hint="cs"/>
          <w:rtl/>
        </w:rPr>
        <w:t>,</w:t>
      </w:r>
      <w:r w:rsidRPr="00255132">
        <w:rPr>
          <w:rFonts w:cs="Arial"/>
          <w:rtl/>
        </w:rPr>
        <w:t xml:space="preserve"> דע</w:t>
      </w:r>
      <w:r>
        <w:rPr>
          <w:rFonts w:cs="Arial" w:hint="cs"/>
          <w:rtl/>
        </w:rPr>
        <w:t xml:space="preserve">ד </w:t>
      </w:r>
      <w:r w:rsidRPr="00255132">
        <w:rPr>
          <w:rFonts w:cs="Arial"/>
          <w:rtl/>
        </w:rPr>
        <w:t>כ</w:t>
      </w:r>
      <w:r>
        <w:rPr>
          <w:rFonts w:cs="Arial" w:hint="cs"/>
          <w:rtl/>
        </w:rPr>
        <w:t>אן</w:t>
      </w:r>
      <w:r w:rsidRPr="00255132">
        <w:rPr>
          <w:rFonts w:cs="Arial"/>
          <w:rtl/>
        </w:rPr>
        <w:t xml:space="preserve"> לא אמר רב הונא (קידושין ס.) והוא יתן אלא באומר על מנת</w:t>
      </w:r>
      <w:r>
        <w:rPr>
          <w:rFonts w:cs="Arial" w:hint="cs"/>
          <w:rtl/>
        </w:rPr>
        <w:t>,</w:t>
      </w:r>
      <w:r w:rsidRPr="00255132">
        <w:rPr>
          <w:rFonts w:cs="Arial"/>
          <w:rtl/>
        </w:rPr>
        <w:t xml:space="preserve"> דהוי כמעכשיו</w:t>
      </w:r>
      <w:r>
        <w:rPr>
          <w:rFonts w:cs="Arial" w:hint="cs"/>
          <w:rtl/>
        </w:rPr>
        <w:t>.</w:t>
      </w:r>
      <w:r w:rsidRPr="00255132">
        <w:rPr>
          <w:rFonts w:cs="Arial"/>
          <w:rtl/>
        </w:rPr>
        <w:t xml:space="preserve"> אבל כשאינו אומר לא מעכשיו ולא על מנת</w:t>
      </w:r>
      <w:r>
        <w:rPr>
          <w:rFonts w:cs="Arial" w:hint="cs"/>
          <w:rtl/>
        </w:rPr>
        <w:t>,</w:t>
      </w:r>
      <w:r w:rsidRPr="00255132">
        <w:rPr>
          <w:rFonts w:cs="Arial"/>
          <w:rtl/>
        </w:rPr>
        <w:t xml:space="preserve"> פשיטא דאינה מקודשת עד שיתן</w:t>
      </w:r>
      <w:r>
        <w:rPr>
          <w:rFonts w:cs="Arial" w:hint="cs"/>
          <w:rtl/>
        </w:rPr>
        <w:t>, ב"י.</w:t>
      </w:r>
    </w:p>
  </w:footnote>
  <w:footnote w:id="1001">
    <w:p w14:paraId="2277F41C" w14:textId="6E98714C" w:rsidR="00B53F70" w:rsidRDefault="00B53F70">
      <w:pPr>
        <w:pStyle w:val="a5"/>
        <w:rPr>
          <w:rtl/>
        </w:rPr>
      </w:pPr>
      <w:r>
        <w:rPr>
          <w:rStyle w:val="a7"/>
        </w:rPr>
        <w:footnoteRef/>
      </w:r>
      <w:r>
        <w:rPr>
          <w:rtl/>
        </w:rPr>
        <w:t xml:space="preserve"> </w:t>
      </w:r>
      <w:r w:rsidRPr="00B53F70">
        <w:rPr>
          <w:rFonts w:cs="Arial"/>
          <w:rtl/>
        </w:rPr>
        <w:t>אביו של חתן</w:t>
      </w:r>
      <w:r>
        <w:rPr>
          <w:rFonts w:cs="Arial" w:hint="cs"/>
          <w:rtl/>
        </w:rPr>
        <w:t>, רש"י.</w:t>
      </w:r>
    </w:p>
  </w:footnote>
  <w:footnote w:id="1002">
    <w:p w14:paraId="3F53CA47" w14:textId="5831DB6D" w:rsidR="00B53F70" w:rsidRDefault="00B53F70">
      <w:pPr>
        <w:pStyle w:val="a5"/>
      </w:pPr>
      <w:r>
        <w:rPr>
          <w:rStyle w:val="a7"/>
        </w:rPr>
        <w:footnoteRef/>
      </w:r>
      <w:r>
        <w:rPr>
          <w:rtl/>
        </w:rPr>
        <w:t xml:space="preserve"> </w:t>
      </w:r>
      <w:r w:rsidRPr="00B53F70">
        <w:rPr>
          <w:rFonts w:cs="Arial"/>
          <w:rtl/>
        </w:rPr>
        <w:t>כדי לעקור את הקידושין למפרע ולא תזקק ליבם</w:t>
      </w:r>
      <w:r>
        <w:rPr>
          <w:rFonts w:cs="Arial" w:hint="cs"/>
          <w:rtl/>
        </w:rPr>
        <w:t>, רש"י.</w:t>
      </w:r>
    </w:p>
  </w:footnote>
  <w:footnote w:id="1003">
    <w:p w14:paraId="67616062" w14:textId="65B51CEF" w:rsidR="007F35DB" w:rsidRDefault="007F35DB">
      <w:pPr>
        <w:pStyle w:val="a5"/>
      </w:pPr>
      <w:r>
        <w:rPr>
          <w:rStyle w:val="a7"/>
        </w:rPr>
        <w:footnoteRef/>
      </w:r>
      <w:r>
        <w:rPr>
          <w:rtl/>
        </w:rPr>
        <w:t xml:space="preserve"> </w:t>
      </w:r>
      <w:r w:rsidRPr="007F35DB">
        <w:rPr>
          <w:rFonts w:cs="Arial"/>
          <w:rtl/>
        </w:rPr>
        <w:t>כשישמע</w:t>
      </w:r>
      <w:r w:rsidR="008C1EF8">
        <w:rPr>
          <w:rFonts w:cs="Arial" w:hint="cs"/>
          <w:rtl/>
        </w:rPr>
        <w:t>.</w:t>
      </w:r>
      <w:r w:rsidRPr="007F35DB">
        <w:rPr>
          <w:rFonts w:cs="Arial"/>
          <w:rtl/>
        </w:rPr>
        <w:t xml:space="preserve"> רצה האב</w:t>
      </w:r>
      <w:r w:rsidR="008C1EF8">
        <w:rPr>
          <w:rFonts w:cs="Arial" w:hint="cs"/>
          <w:rtl/>
        </w:rPr>
        <w:t xml:space="preserve">, </w:t>
      </w:r>
      <w:r w:rsidRPr="007F35DB">
        <w:rPr>
          <w:rFonts w:cs="Arial"/>
          <w:rtl/>
        </w:rPr>
        <w:t xml:space="preserve">ששתק בשעת שמיעה </w:t>
      </w:r>
      <w:r w:rsidR="008C1EF8">
        <w:rPr>
          <w:rFonts w:cs="Arial" w:hint="cs"/>
          <w:rtl/>
        </w:rPr>
        <w:t xml:space="preserve">- </w:t>
      </w:r>
      <w:r w:rsidRPr="007F35DB">
        <w:rPr>
          <w:rFonts w:cs="Arial"/>
          <w:rtl/>
        </w:rPr>
        <w:t>מקודשת</w:t>
      </w:r>
      <w:r w:rsidR="008C1EF8">
        <w:rPr>
          <w:rFonts w:cs="Arial" w:hint="cs"/>
          <w:rtl/>
        </w:rPr>
        <w:t>.</w:t>
      </w:r>
      <w:r w:rsidRPr="007F35DB">
        <w:rPr>
          <w:rFonts w:cs="Arial"/>
          <w:rtl/>
        </w:rPr>
        <w:t xml:space="preserve"> לא רצה </w:t>
      </w:r>
      <w:r w:rsidR="008C1EF8">
        <w:rPr>
          <w:rFonts w:cs="Arial" w:hint="cs"/>
          <w:rtl/>
        </w:rPr>
        <w:t xml:space="preserve">- </w:t>
      </w:r>
      <w:r w:rsidRPr="007F35DB">
        <w:rPr>
          <w:rFonts w:cs="Arial"/>
          <w:rtl/>
        </w:rPr>
        <w:t>שמיחה</w:t>
      </w:r>
      <w:r>
        <w:rPr>
          <w:rFonts w:cs="Arial" w:hint="cs"/>
          <w:rtl/>
        </w:rPr>
        <w:t>, רש"י.</w:t>
      </w:r>
    </w:p>
  </w:footnote>
  <w:footnote w:id="1004">
    <w:p w14:paraId="20F07762" w14:textId="2979493D" w:rsidR="007F35DB" w:rsidRDefault="007F35DB">
      <w:pPr>
        <w:pStyle w:val="a5"/>
        <w:rPr>
          <w:rtl/>
        </w:rPr>
      </w:pPr>
      <w:r>
        <w:rPr>
          <w:rStyle w:val="a7"/>
        </w:rPr>
        <w:footnoteRef/>
      </w:r>
      <w:r>
        <w:rPr>
          <w:rtl/>
        </w:rPr>
        <w:t xml:space="preserve"> </w:t>
      </w:r>
      <w:r w:rsidRPr="007F35DB">
        <w:rPr>
          <w:rFonts w:cs="Arial"/>
          <w:rtl/>
        </w:rPr>
        <w:t>וחלו קידושין</w:t>
      </w:r>
      <w:r>
        <w:rPr>
          <w:rFonts w:hint="cs"/>
          <w:rtl/>
        </w:rPr>
        <w:t>, רש"י.</w:t>
      </w:r>
    </w:p>
  </w:footnote>
  <w:footnote w:id="1005">
    <w:p w14:paraId="460BBD9F" w14:textId="2ACA6BF1" w:rsidR="007F35DB" w:rsidRDefault="007F35DB">
      <w:pPr>
        <w:pStyle w:val="a5"/>
        <w:rPr>
          <w:rtl/>
        </w:rPr>
      </w:pPr>
      <w:r>
        <w:rPr>
          <w:rStyle w:val="a7"/>
        </w:rPr>
        <w:footnoteRef/>
      </w:r>
      <w:r>
        <w:rPr>
          <w:rtl/>
        </w:rPr>
        <w:t xml:space="preserve"> </w:t>
      </w:r>
      <w:r w:rsidRPr="007F35DB">
        <w:rPr>
          <w:rFonts w:cs="Arial"/>
          <w:rtl/>
        </w:rPr>
        <w:t>הך סיפא דקתני מלמדין לא מתוקמא כרישא בע"מ שישתוק</w:t>
      </w:r>
      <w:r>
        <w:rPr>
          <w:rFonts w:cs="Arial" w:hint="cs"/>
          <w:rtl/>
        </w:rPr>
        <w:t>,</w:t>
      </w:r>
      <w:r w:rsidRPr="007F35DB">
        <w:rPr>
          <w:rFonts w:cs="Arial"/>
          <w:rtl/>
        </w:rPr>
        <w:t xml:space="preserve"> אלא בע"מ שלא ימחה</w:t>
      </w:r>
      <w:r>
        <w:rPr>
          <w:rFonts w:cs="Arial" w:hint="cs"/>
          <w:rtl/>
        </w:rPr>
        <w:t>.</w:t>
      </w:r>
      <w:r w:rsidRPr="007F35DB">
        <w:rPr>
          <w:rFonts w:cs="Arial"/>
          <w:rtl/>
        </w:rPr>
        <w:t xml:space="preserve"> וכל כמה דמחי עקר להו</w:t>
      </w:r>
      <w:r>
        <w:rPr>
          <w:rFonts w:cs="Arial" w:hint="cs"/>
          <w:rtl/>
        </w:rPr>
        <w:t>,</w:t>
      </w:r>
      <w:r w:rsidRPr="007F35DB">
        <w:rPr>
          <w:rFonts w:cs="Arial"/>
          <w:rtl/>
        </w:rPr>
        <w:t xml:space="preserve"> שהרי לא קבע זמן למחאה</w:t>
      </w:r>
      <w:r>
        <w:rPr>
          <w:rFonts w:cs="Arial" w:hint="cs"/>
          <w:rtl/>
        </w:rPr>
        <w:t>.</w:t>
      </w:r>
      <w:r w:rsidRPr="007F35DB">
        <w:rPr>
          <w:rFonts w:cs="Arial"/>
          <w:rtl/>
        </w:rPr>
        <w:t xml:space="preserve"> דרישא ליכא לאוקמא בהכי</w:t>
      </w:r>
      <w:r>
        <w:rPr>
          <w:rFonts w:cs="Arial" w:hint="cs"/>
          <w:rtl/>
        </w:rPr>
        <w:t>,</w:t>
      </w:r>
      <w:r w:rsidRPr="007F35DB">
        <w:rPr>
          <w:rFonts w:cs="Arial"/>
          <w:rtl/>
        </w:rPr>
        <w:t xml:space="preserve"> דא"כ מאי רצה האב</w:t>
      </w:r>
      <w:r>
        <w:rPr>
          <w:rFonts w:cs="Arial" w:hint="cs"/>
          <w:rtl/>
        </w:rPr>
        <w:t>,</w:t>
      </w:r>
      <w:r w:rsidRPr="007F35DB">
        <w:rPr>
          <w:rFonts w:cs="Arial"/>
          <w:rtl/>
        </w:rPr>
        <w:t xml:space="preserve"> והלא יש בידו למחות לעולם</w:t>
      </w:r>
      <w:r w:rsidR="008C1EF8">
        <w:rPr>
          <w:rFonts w:cs="Arial" w:hint="cs"/>
          <w:rtl/>
        </w:rPr>
        <w:t>,</w:t>
      </w:r>
      <w:r w:rsidRPr="007F35DB">
        <w:rPr>
          <w:rFonts w:cs="Arial"/>
          <w:rtl/>
        </w:rPr>
        <w:t xml:space="preserve"> דאין כאן קידושין לעולם</w:t>
      </w:r>
      <w:r>
        <w:rPr>
          <w:rFonts w:cs="Arial" w:hint="cs"/>
          <w:rtl/>
        </w:rPr>
        <w:t>.</w:t>
      </w:r>
      <w:r w:rsidRPr="007F35DB">
        <w:rPr>
          <w:rFonts w:cs="Arial"/>
          <w:rtl/>
        </w:rPr>
        <w:t xml:space="preserve"> ועל כרחך הכי קתני על מנת שישתוק אבא</w:t>
      </w:r>
      <w:r>
        <w:rPr>
          <w:rFonts w:cs="Arial" w:hint="cs"/>
          <w:rtl/>
        </w:rPr>
        <w:t>,</w:t>
      </w:r>
      <w:r w:rsidRPr="007F35DB">
        <w:rPr>
          <w:rFonts w:cs="Arial"/>
          <w:rtl/>
        </w:rPr>
        <w:t xml:space="preserve"> שתק הרי זו מקודשת</w:t>
      </w:r>
      <w:r>
        <w:rPr>
          <w:rFonts w:cs="Arial" w:hint="cs"/>
          <w:rtl/>
        </w:rPr>
        <w:t>,</w:t>
      </w:r>
      <w:r w:rsidRPr="007F35DB">
        <w:rPr>
          <w:rFonts w:cs="Arial"/>
          <w:rtl/>
        </w:rPr>
        <w:t xml:space="preserve"> לא שתק אלא מיחה לאלתר אינה מקודשת</w:t>
      </w:r>
      <w:r>
        <w:rPr>
          <w:rFonts w:cs="Arial" w:hint="cs"/>
          <w:rtl/>
        </w:rPr>
        <w:t>.</w:t>
      </w:r>
      <w:r w:rsidRPr="007F35DB">
        <w:rPr>
          <w:rFonts w:cs="Arial"/>
          <w:rtl/>
        </w:rPr>
        <w:t xml:space="preserve"> ואם אמר ע"מ שלא ימחה אבא</w:t>
      </w:r>
      <w:r>
        <w:rPr>
          <w:rFonts w:cs="Arial" w:hint="cs"/>
          <w:rtl/>
        </w:rPr>
        <w:t>,</w:t>
      </w:r>
      <w:r w:rsidRPr="007F35DB">
        <w:rPr>
          <w:rFonts w:cs="Arial"/>
          <w:rtl/>
        </w:rPr>
        <w:t xml:space="preserve"> מת האב עד שלא מיחה הרי זו מקודשת</w:t>
      </w:r>
      <w:r>
        <w:rPr>
          <w:rFonts w:cs="Arial" w:hint="cs"/>
          <w:rtl/>
        </w:rPr>
        <w:t>.</w:t>
      </w:r>
      <w:r w:rsidRPr="007F35DB">
        <w:rPr>
          <w:rFonts w:cs="Arial"/>
          <w:rtl/>
        </w:rPr>
        <w:t xml:space="preserve"> אבל כל ימי חייו אינם קידושין</w:t>
      </w:r>
      <w:r>
        <w:rPr>
          <w:rFonts w:cs="Arial" w:hint="cs"/>
          <w:rtl/>
        </w:rPr>
        <w:t>.</w:t>
      </w:r>
      <w:r w:rsidRPr="007F35DB">
        <w:rPr>
          <w:rFonts w:cs="Arial"/>
          <w:rtl/>
        </w:rPr>
        <w:t xml:space="preserve"> מת הבן מלמדין וכו'</w:t>
      </w:r>
      <w:r>
        <w:rPr>
          <w:rFonts w:hint="cs"/>
          <w:rtl/>
        </w:rPr>
        <w:t>, רש"י.</w:t>
      </w:r>
    </w:p>
  </w:footnote>
  <w:footnote w:id="1006">
    <w:p w14:paraId="56B5B4DA" w14:textId="56C1578A" w:rsidR="007F35DB" w:rsidRDefault="007F35DB">
      <w:pPr>
        <w:pStyle w:val="a5"/>
        <w:rPr>
          <w:rtl/>
        </w:rPr>
      </w:pPr>
      <w:r>
        <w:rPr>
          <w:rStyle w:val="a7"/>
        </w:rPr>
        <w:footnoteRef/>
      </w:r>
      <w:r>
        <w:rPr>
          <w:rtl/>
        </w:rPr>
        <w:t xml:space="preserve"> </w:t>
      </w:r>
      <w:r w:rsidRPr="007F35DB">
        <w:rPr>
          <w:rFonts w:cs="Arial"/>
          <w:rtl/>
        </w:rPr>
        <w:t>לאוקמי באומר על מנת שירצה אבא כדקתני</w:t>
      </w:r>
      <w:r>
        <w:rPr>
          <w:rFonts w:cs="Arial" w:hint="cs"/>
          <w:rtl/>
        </w:rPr>
        <w:t>,</w:t>
      </w:r>
      <w:r w:rsidRPr="007F35DB">
        <w:rPr>
          <w:rFonts w:cs="Arial"/>
          <w:rtl/>
        </w:rPr>
        <w:t xml:space="preserve"> ומי ששנה זו לא שנה זו</w:t>
      </w:r>
      <w:r w:rsidR="00097537">
        <w:rPr>
          <w:rFonts w:cs="Arial" w:hint="cs"/>
          <w:rtl/>
        </w:rPr>
        <w:t>,</w:t>
      </w:r>
      <w:r w:rsidRPr="007F35DB">
        <w:rPr>
          <w:rFonts w:cs="Arial"/>
          <w:rtl/>
        </w:rPr>
        <w:t xml:space="preserve"> ובמשמעות לשון קמיפלגי</w:t>
      </w:r>
      <w:r w:rsidR="00097537">
        <w:rPr>
          <w:rFonts w:cs="Arial" w:hint="cs"/>
          <w:rtl/>
        </w:rPr>
        <w:t>.</w:t>
      </w:r>
      <w:r w:rsidRPr="007F35DB">
        <w:rPr>
          <w:rFonts w:cs="Arial"/>
          <w:rtl/>
        </w:rPr>
        <w:t xml:space="preserve"> תנא דרישא סבר לשון שתיקה הוא</w:t>
      </w:r>
      <w:r w:rsidR="00097537">
        <w:rPr>
          <w:rFonts w:cs="Arial" w:hint="cs"/>
          <w:rtl/>
        </w:rPr>
        <w:t>,</w:t>
      </w:r>
      <w:r w:rsidRPr="007F35DB">
        <w:rPr>
          <w:rFonts w:cs="Arial"/>
          <w:rtl/>
        </w:rPr>
        <w:t xml:space="preserve"> וכיון ששתק חלו קידושין מיד</w:t>
      </w:r>
      <w:r w:rsidR="00097537">
        <w:rPr>
          <w:rFonts w:cs="Arial" w:hint="cs"/>
          <w:rtl/>
        </w:rPr>
        <w:t>.</w:t>
      </w:r>
      <w:r w:rsidRPr="007F35DB">
        <w:rPr>
          <w:rFonts w:cs="Arial"/>
          <w:rtl/>
        </w:rPr>
        <w:t xml:space="preserve"> ותנא דסיפא סבר לשון לא ימחה הוא</w:t>
      </w:r>
      <w:r w:rsidR="00097537">
        <w:rPr>
          <w:rFonts w:cs="Arial" w:hint="cs"/>
          <w:rtl/>
        </w:rPr>
        <w:t>,</w:t>
      </w:r>
      <w:r w:rsidRPr="007F35DB">
        <w:rPr>
          <w:rFonts w:cs="Arial"/>
          <w:rtl/>
        </w:rPr>
        <w:t xml:space="preserve"> ואינם קידושין עד שימות</w:t>
      </w:r>
      <w:r>
        <w:rPr>
          <w:rFonts w:hint="cs"/>
          <w:rtl/>
        </w:rPr>
        <w:t>, רש"י.</w:t>
      </w:r>
    </w:p>
  </w:footnote>
  <w:footnote w:id="1007">
    <w:p w14:paraId="3547328F" w14:textId="18CAE158" w:rsidR="00097537" w:rsidRDefault="00097537">
      <w:pPr>
        <w:pStyle w:val="a5"/>
      </w:pPr>
      <w:r>
        <w:rPr>
          <w:rStyle w:val="a7"/>
        </w:rPr>
        <w:footnoteRef/>
      </w:r>
      <w:r>
        <w:rPr>
          <w:rtl/>
        </w:rPr>
        <w:t xml:space="preserve"> </w:t>
      </w:r>
      <w:r w:rsidRPr="00097537">
        <w:rPr>
          <w:rFonts w:cs="Arial"/>
          <w:rtl/>
        </w:rPr>
        <w:t>וכשקבע זמן למחאתו</w:t>
      </w:r>
      <w:r>
        <w:rPr>
          <w:rFonts w:cs="Arial" w:hint="cs"/>
          <w:rtl/>
        </w:rPr>
        <w:t>,</w:t>
      </w:r>
      <w:r w:rsidRPr="00097537">
        <w:rPr>
          <w:rFonts w:cs="Arial"/>
          <w:rtl/>
        </w:rPr>
        <w:t xml:space="preserve"> הלכך רצה האב</w:t>
      </w:r>
      <w:r>
        <w:rPr>
          <w:rFonts w:cs="Arial" w:hint="cs"/>
          <w:rtl/>
        </w:rPr>
        <w:t>,</w:t>
      </w:r>
      <w:r w:rsidRPr="00097537">
        <w:rPr>
          <w:rFonts w:cs="Arial"/>
          <w:rtl/>
        </w:rPr>
        <w:t xml:space="preserve"> שעברו שלשים ולא מיחה </w:t>
      </w:r>
      <w:r>
        <w:rPr>
          <w:rFonts w:cs="Arial" w:hint="cs"/>
          <w:rtl/>
        </w:rPr>
        <w:t xml:space="preserve">- </w:t>
      </w:r>
      <w:r w:rsidRPr="00097537">
        <w:rPr>
          <w:rFonts w:cs="Arial"/>
          <w:rtl/>
        </w:rPr>
        <w:t>הרי זו מקודשת</w:t>
      </w:r>
      <w:r>
        <w:rPr>
          <w:rFonts w:cs="Arial" w:hint="cs"/>
          <w:rtl/>
        </w:rPr>
        <w:t>.</w:t>
      </w:r>
      <w:r w:rsidRPr="00097537">
        <w:rPr>
          <w:rFonts w:cs="Arial"/>
          <w:rtl/>
        </w:rPr>
        <w:t xml:space="preserve"> לא רצה</w:t>
      </w:r>
      <w:r>
        <w:rPr>
          <w:rFonts w:cs="Arial" w:hint="cs"/>
          <w:rtl/>
        </w:rPr>
        <w:t>,</w:t>
      </w:r>
      <w:r w:rsidRPr="00097537">
        <w:rPr>
          <w:rFonts w:cs="Arial"/>
          <w:rtl/>
        </w:rPr>
        <w:t xml:space="preserve"> שמיחה תוך שלשים </w:t>
      </w:r>
      <w:r>
        <w:rPr>
          <w:rFonts w:cs="Arial" w:hint="cs"/>
          <w:rtl/>
        </w:rPr>
        <w:t xml:space="preserve">- </w:t>
      </w:r>
      <w:r w:rsidRPr="00097537">
        <w:rPr>
          <w:rFonts w:cs="Arial"/>
          <w:rtl/>
        </w:rPr>
        <w:t>אינה מקודשת</w:t>
      </w:r>
      <w:r>
        <w:rPr>
          <w:rFonts w:cs="Arial" w:hint="cs"/>
          <w:rtl/>
        </w:rPr>
        <w:t>.</w:t>
      </w:r>
      <w:r w:rsidRPr="00097537">
        <w:rPr>
          <w:rFonts w:cs="Arial"/>
          <w:rtl/>
        </w:rPr>
        <w:t xml:space="preserve"> מת האב בתוך שלשים </w:t>
      </w:r>
      <w:r>
        <w:rPr>
          <w:rFonts w:cs="Arial" w:hint="cs"/>
          <w:rtl/>
        </w:rPr>
        <w:t xml:space="preserve">- </w:t>
      </w:r>
      <w:r w:rsidRPr="00097537">
        <w:rPr>
          <w:rFonts w:cs="Arial"/>
          <w:rtl/>
        </w:rPr>
        <w:t>מקודשת</w:t>
      </w:r>
      <w:r>
        <w:rPr>
          <w:rFonts w:cs="Arial" w:hint="cs"/>
          <w:rtl/>
        </w:rPr>
        <w:t>,</w:t>
      </w:r>
      <w:r w:rsidRPr="00097537">
        <w:rPr>
          <w:rFonts w:cs="Arial"/>
          <w:rtl/>
        </w:rPr>
        <w:t xml:space="preserve"> דאמרי' תו מאן מחי</w:t>
      </w:r>
      <w:r>
        <w:rPr>
          <w:rFonts w:cs="Arial" w:hint="cs"/>
          <w:rtl/>
        </w:rPr>
        <w:t>.</w:t>
      </w:r>
      <w:r w:rsidRPr="00097537">
        <w:rPr>
          <w:rFonts w:cs="Arial"/>
          <w:rtl/>
        </w:rPr>
        <w:t xml:space="preserve"> מת הבן בתוך שלשים מלמדין את האב כו'</w:t>
      </w:r>
      <w:r>
        <w:rPr>
          <w:rFonts w:cs="Arial" w:hint="cs"/>
          <w:rtl/>
        </w:rPr>
        <w:t>, רש"י.</w:t>
      </w:r>
    </w:p>
  </w:footnote>
  <w:footnote w:id="1008">
    <w:p w14:paraId="2F648E60" w14:textId="33E3742D" w:rsidR="00DC07AE" w:rsidRDefault="00DC07AE">
      <w:pPr>
        <w:pStyle w:val="a5"/>
        <w:rPr>
          <w:rtl/>
        </w:rPr>
      </w:pPr>
      <w:r>
        <w:rPr>
          <w:rStyle w:val="a7"/>
        </w:rPr>
        <w:footnoteRef/>
      </w:r>
      <w:r>
        <w:rPr>
          <w:rtl/>
        </w:rPr>
        <w:t xml:space="preserve"> </w:t>
      </w:r>
      <w:r>
        <w:rPr>
          <w:rFonts w:hint="cs"/>
          <w:rtl/>
        </w:rPr>
        <w:t xml:space="preserve">ומכל מקום נחלקו הרמב"ם והרא"ש בפירוש "על מנת שירצה", האם </w:t>
      </w:r>
      <w:r w:rsidR="00CD5D15">
        <w:rPr>
          <w:rFonts w:hint="cs"/>
          <w:rtl/>
        </w:rPr>
        <w:t>היינו שתיקה (ראב"ד ורא"ש), או שצריך שירצה בפירוש (רמב"ם).</w:t>
      </w:r>
    </w:p>
  </w:footnote>
  <w:footnote w:id="1009">
    <w:p w14:paraId="0496CA5B" w14:textId="42371347" w:rsidR="00B92D98" w:rsidRDefault="00B92D98">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Pr>
          <w:rFonts w:cs="Arial"/>
          <w:rtl/>
        </w:rPr>
        <w:t>אלא על מנת שלא ימחה אבא</w:t>
      </w:r>
      <w:r>
        <w:rPr>
          <w:rFonts w:cs="Arial" w:hint="cs"/>
          <w:rtl/>
        </w:rPr>
        <w:t>,</w:t>
      </w:r>
      <w:r>
        <w:rPr>
          <w:rFonts w:cs="Arial"/>
          <w:rtl/>
        </w:rPr>
        <w:t xml:space="preserve"> פי</w:t>
      </w:r>
      <w:r>
        <w:rPr>
          <w:rFonts w:cs="Arial" w:hint="cs"/>
          <w:rtl/>
        </w:rPr>
        <w:t>רוש:</w:t>
      </w:r>
      <w:r>
        <w:rPr>
          <w:rFonts w:cs="Arial"/>
          <w:rtl/>
        </w:rPr>
        <w:t xml:space="preserve"> סיפא איירי כשאמר על מנת שלא ימחה אבא</w:t>
      </w:r>
      <w:r>
        <w:rPr>
          <w:rFonts w:cs="Arial" w:hint="cs"/>
          <w:rtl/>
        </w:rPr>
        <w:t>.</w:t>
      </w:r>
      <w:r>
        <w:rPr>
          <w:rFonts w:cs="Arial"/>
          <w:rtl/>
        </w:rPr>
        <w:t xml:space="preserve"> אבל אם אמר בסתם על מנת שירצה אבא</w:t>
      </w:r>
      <w:r>
        <w:rPr>
          <w:rFonts w:cs="Arial" w:hint="cs"/>
          <w:rtl/>
        </w:rPr>
        <w:t>,</w:t>
      </w:r>
      <w:r>
        <w:rPr>
          <w:rFonts w:cs="Arial"/>
          <w:rtl/>
        </w:rPr>
        <w:t xml:space="preserve"> מפרשינן ליה על מנת שישתוק אבא</w:t>
      </w:r>
      <w:r>
        <w:rPr>
          <w:rFonts w:cs="Arial" w:hint="cs"/>
          <w:rtl/>
        </w:rPr>
        <w:t>.</w:t>
      </w:r>
      <w:r>
        <w:rPr>
          <w:rFonts w:cs="Arial"/>
          <w:rtl/>
        </w:rPr>
        <w:t xml:space="preserve"> הילכך רצה האב</w:t>
      </w:r>
      <w:r>
        <w:rPr>
          <w:rFonts w:cs="Arial" w:hint="cs"/>
          <w:rtl/>
        </w:rPr>
        <w:t>,</w:t>
      </w:r>
      <w:r>
        <w:rPr>
          <w:rFonts w:cs="Arial"/>
          <w:rtl/>
        </w:rPr>
        <w:t xml:space="preserve"> ששתק בשעת שמיעה </w:t>
      </w:r>
      <w:r>
        <w:rPr>
          <w:rFonts w:cs="Arial" w:hint="cs"/>
          <w:rtl/>
        </w:rPr>
        <w:t xml:space="preserve">- </w:t>
      </w:r>
      <w:r>
        <w:rPr>
          <w:rFonts w:cs="Arial"/>
          <w:rtl/>
        </w:rPr>
        <w:t>מקודשת</w:t>
      </w:r>
      <w:r>
        <w:rPr>
          <w:rFonts w:cs="Arial" w:hint="cs"/>
          <w:rtl/>
        </w:rPr>
        <w:t>.</w:t>
      </w:r>
      <w:r>
        <w:rPr>
          <w:rFonts w:cs="Arial"/>
          <w:rtl/>
        </w:rPr>
        <w:t xml:space="preserve"> ואם לא שתק אלא מיחה </w:t>
      </w:r>
      <w:r>
        <w:rPr>
          <w:rFonts w:cs="Arial" w:hint="cs"/>
          <w:rtl/>
        </w:rPr>
        <w:t xml:space="preserve">- </w:t>
      </w:r>
      <w:r>
        <w:rPr>
          <w:rFonts w:cs="Arial"/>
          <w:rtl/>
        </w:rPr>
        <w:t>אינה מקודשת</w:t>
      </w:r>
      <w:r>
        <w:rPr>
          <w:rFonts w:cs="Arial" w:hint="cs"/>
          <w:rtl/>
        </w:rPr>
        <w:t>.</w:t>
      </w:r>
      <w:r>
        <w:rPr>
          <w:rFonts w:cs="Arial"/>
          <w:rtl/>
        </w:rPr>
        <w:t xml:space="preserve"> ואם אמר על מנת שלא ימחה אבא</w:t>
      </w:r>
      <w:r>
        <w:rPr>
          <w:rFonts w:cs="Arial" w:hint="cs"/>
          <w:rtl/>
        </w:rPr>
        <w:t>,</w:t>
      </w:r>
      <w:r>
        <w:rPr>
          <w:rFonts w:cs="Arial"/>
          <w:rtl/>
        </w:rPr>
        <w:t xml:space="preserve"> מת האב עד שלא מיחה </w:t>
      </w:r>
      <w:r>
        <w:rPr>
          <w:rFonts w:cs="Arial" w:hint="cs"/>
          <w:rtl/>
        </w:rPr>
        <w:t xml:space="preserve">- </w:t>
      </w:r>
      <w:r>
        <w:rPr>
          <w:rFonts w:cs="Arial"/>
          <w:rtl/>
        </w:rPr>
        <w:t>הרי זו מקודשת</w:t>
      </w:r>
      <w:r>
        <w:rPr>
          <w:rFonts w:cs="Arial" w:hint="cs"/>
          <w:rtl/>
        </w:rPr>
        <w:t>.</w:t>
      </w:r>
      <w:r>
        <w:rPr>
          <w:rFonts w:cs="Arial"/>
          <w:rtl/>
        </w:rPr>
        <w:t xml:space="preserve"> אבל כל ימיו אינם קידושין</w:t>
      </w:r>
      <w:r>
        <w:rPr>
          <w:rFonts w:cs="Arial" w:hint="cs"/>
          <w:rtl/>
        </w:rPr>
        <w:t>,</w:t>
      </w:r>
      <w:r>
        <w:rPr>
          <w:rFonts w:cs="Arial"/>
          <w:rtl/>
        </w:rPr>
        <w:t xml:space="preserve"> דכל ימיו יכול למחות</w:t>
      </w:r>
      <w:r>
        <w:rPr>
          <w:rFonts w:cs="Arial" w:hint="cs"/>
          <w:rtl/>
        </w:rPr>
        <w:t>.</w:t>
      </w:r>
      <w:r>
        <w:rPr>
          <w:rFonts w:cs="Arial"/>
          <w:rtl/>
        </w:rPr>
        <w:t xml:space="preserve"> אבל רישא לא מיתוקמא בעל מנת שלא ימחה</w:t>
      </w:r>
      <w:r>
        <w:rPr>
          <w:rFonts w:cs="Arial" w:hint="cs"/>
          <w:rtl/>
        </w:rPr>
        <w:t>,</w:t>
      </w:r>
      <w:r>
        <w:rPr>
          <w:rFonts w:cs="Arial"/>
          <w:rtl/>
        </w:rPr>
        <w:t xml:space="preserve"> דאם כן מאי רצה האב מקודשת והלא יכול למחות לעולם</w:t>
      </w:r>
      <w:r>
        <w:rPr>
          <w:rFonts w:cs="Arial" w:hint="cs"/>
          <w:rtl/>
        </w:rPr>
        <w:t>.</w:t>
      </w:r>
      <w:r>
        <w:rPr>
          <w:rFonts w:cs="Arial"/>
          <w:rtl/>
        </w:rPr>
        <w:t xml:space="preserve"> ואפילו אמר אין בשעה ששמע מכל מקום אם יחזור וימחה בטלו הקידושין</w:t>
      </w:r>
      <w:r>
        <w:rPr>
          <w:rFonts w:cs="Arial" w:hint="cs"/>
          <w:rtl/>
        </w:rPr>
        <w:t>,</w:t>
      </w:r>
      <w:r>
        <w:rPr>
          <w:rFonts w:cs="Arial"/>
          <w:rtl/>
        </w:rPr>
        <w:t xml:space="preserve"> דעל מנת שלא ימחה קאמר</w:t>
      </w:r>
      <w:r>
        <w:rPr>
          <w:rFonts w:cs="Arial" w:hint="cs"/>
          <w:rtl/>
        </w:rPr>
        <w:t>,</w:t>
      </w:r>
      <w:r>
        <w:rPr>
          <w:rFonts w:cs="Arial"/>
          <w:rtl/>
        </w:rPr>
        <w:t xml:space="preserve"> והרי מיחה</w:t>
      </w:r>
      <w:r>
        <w:rPr>
          <w:rFonts w:cs="Arial" w:hint="cs"/>
          <w:rtl/>
        </w:rPr>
        <w:t>.</w:t>
      </w:r>
    </w:p>
  </w:footnote>
  <w:footnote w:id="1010">
    <w:p w14:paraId="6BC7D619" w14:textId="438320E2" w:rsidR="00797703" w:rsidRDefault="00797703" w:rsidP="00797703">
      <w:pPr>
        <w:pStyle w:val="a5"/>
      </w:pPr>
      <w:r>
        <w:rPr>
          <w:rStyle w:val="a7"/>
        </w:rPr>
        <w:footnoteRef/>
      </w:r>
      <w:r>
        <w:rPr>
          <w:rtl/>
        </w:rPr>
        <w:t xml:space="preserve"> </w:t>
      </w:r>
      <w:r w:rsidR="002A48B1">
        <w:rPr>
          <w:rFonts w:asciiTheme="minorBidi" w:hAnsiTheme="minorBidi" w:cs="Arial" w:hint="cs"/>
          <w:rtl/>
        </w:rPr>
        <w:t>וז</w:t>
      </w:r>
      <w:r w:rsidR="002A48B1">
        <w:rPr>
          <w:rFonts w:asciiTheme="minorBidi" w:hAnsiTheme="minorBidi" w:cs="Arial"/>
          <w:rtl/>
        </w:rPr>
        <w:t>"</w:t>
      </w:r>
      <w:r w:rsidR="002A48B1">
        <w:rPr>
          <w:rFonts w:asciiTheme="minorBidi" w:hAnsiTheme="minorBidi" w:cs="Arial" w:hint="cs"/>
          <w:rtl/>
        </w:rPr>
        <w:t>ל:</w:t>
      </w:r>
      <w:r>
        <w:rPr>
          <w:rFonts w:asciiTheme="minorBidi" w:hAnsiTheme="minorBidi" w:cs="Arial" w:hint="cs"/>
          <w:rtl/>
        </w:rPr>
        <w:t xml:space="preserve"> </w:t>
      </w:r>
      <w:r w:rsidRPr="001B488D">
        <w:rPr>
          <w:rFonts w:asciiTheme="minorBidi" w:hAnsiTheme="minorBidi" w:cs="Arial"/>
          <w:rtl/>
        </w:rPr>
        <w:t>אמר לה תהא מקודשת לי על מנת שירצה אבא</w:t>
      </w:r>
      <w:r>
        <w:rPr>
          <w:rFonts w:asciiTheme="minorBidi" w:hAnsiTheme="minorBidi" w:cs="Arial" w:hint="cs"/>
          <w:rtl/>
        </w:rPr>
        <w:t>,</w:t>
      </w:r>
      <w:r w:rsidRPr="001B488D">
        <w:rPr>
          <w:rFonts w:asciiTheme="minorBidi" w:hAnsiTheme="minorBidi" w:cs="Arial"/>
          <w:rtl/>
        </w:rPr>
        <w:t xml:space="preserve"> ר"ל על מנת שישתוק אבא כשישמע</w:t>
      </w:r>
      <w:r>
        <w:rPr>
          <w:rFonts w:asciiTheme="minorBidi" w:hAnsiTheme="minorBidi" w:cs="Arial" w:hint="cs"/>
          <w:rtl/>
        </w:rPr>
        <w:t>.</w:t>
      </w:r>
      <w:r w:rsidRPr="001B488D">
        <w:rPr>
          <w:rFonts w:asciiTheme="minorBidi" w:hAnsiTheme="minorBidi" w:cs="Arial"/>
          <w:rtl/>
        </w:rPr>
        <w:t xml:space="preserve"> לפיכך אם שמע ושתק </w:t>
      </w:r>
      <w:r>
        <w:rPr>
          <w:rFonts w:asciiTheme="minorBidi" w:hAnsiTheme="minorBidi" w:cs="Arial" w:hint="cs"/>
          <w:rtl/>
        </w:rPr>
        <w:t xml:space="preserve">- </w:t>
      </w:r>
      <w:r w:rsidRPr="001B488D">
        <w:rPr>
          <w:rFonts w:asciiTheme="minorBidi" w:hAnsiTheme="minorBidi" w:cs="Arial"/>
          <w:rtl/>
        </w:rPr>
        <w:t>חלו הקידושין מיד</w:t>
      </w:r>
      <w:r>
        <w:rPr>
          <w:rFonts w:asciiTheme="minorBidi" w:hAnsiTheme="minorBidi" w:cs="Arial" w:hint="cs"/>
          <w:rtl/>
        </w:rPr>
        <w:t>,</w:t>
      </w:r>
      <w:r w:rsidRPr="001B488D">
        <w:rPr>
          <w:rFonts w:asciiTheme="minorBidi" w:hAnsiTheme="minorBidi" w:cs="Arial"/>
          <w:rtl/>
        </w:rPr>
        <w:t xml:space="preserve"> אפילו אם אמר בתר הכי לא</w:t>
      </w:r>
      <w:r>
        <w:rPr>
          <w:rFonts w:asciiTheme="minorBidi" w:hAnsiTheme="minorBidi" w:cs="Arial" w:hint="cs"/>
          <w:rtl/>
        </w:rPr>
        <w:t>,</w:t>
      </w:r>
      <w:r w:rsidRPr="001B488D">
        <w:rPr>
          <w:rFonts w:asciiTheme="minorBidi" w:hAnsiTheme="minorBidi" w:cs="Arial"/>
          <w:rtl/>
        </w:rPr>
        <w:t xml:space="preserve"> וכן אם מת ולא שמע </w:t>
      </w:r>
      <w:r>
        <w:rPr>
          <w:rFonts w:asciiTheme="minorBidi" w:hAnsiTheme="minorBidi" w:cs="Arial" w:hint="cs"/>
          <w:rtl/>
        </w:rPr>
        <w:t xml:space="preserve">- </w:t>
      </w:r>
      <w:r w:rsidRPr="001B488D">
        <w:rPr>
          <w:rFonts w:asciiTheme="minorBidi" w:hAnsiTheme="minorBidi" w:cs="Arial"/>
          <w:rtl/>
        </w:rPr>
        <w:t>מקודשת מיד</w:t>
      </w:r>
      <w:r>
        <w:rPr>
          <w:rFonts w:asciiTheme="minorBidi" w:hAnsiTheme="minorBidi" w:cs="Arial" w:hint="cs"/>
          <w:rtl/>
        </w:rPr>
        <w:t>.</w:t>
      </w:r>
      <w:r w:rsidRPr="001B488D">
        <w:rPr>
          <w:rFonts w:asciiTheme="minorBidi" w:hAnsiTheme="minorBidi" w:cs="Arial"/>
          <w:rtl/>
        </w:rPr>
        <w:t xml:space="preserve"> אבל אם מיחה כששמע </w:t>
      </w:r>
      <w:r>
        <w:rPr>
          <w:rFonts w:asciiTheme="minorBidi" w:hAnsiTheme="minorBidi" w:cs="Arial" w:hint="cs"/>
          <w:rtl/>
        </w:rPr>
        <w:t xml:space="preserve">- </w:t>
      </w:r>
      <w:r w:rsidRPr="001B488D">
        <w:rPr>
          <w:rFonts w:asciiTheme="minorBidi" w:hAnsiTheme="minorBidi" w:cs="Arial"/>
          <w:rtl/>
        </w:rPr>
        <w:t>אינה מקודשת</w:t>
      </w:r>
      <w:r>
        <w:rPr>
          <w:rFonts w:asciiTheme="minorBidi" w:hAnsiTheme="minorBidi" w:cs="Arial" w:hint="cs"/>
          <w:rtl/>
        </w:rPr>
        <w:t>.</w:t>
      </w:r>
      <w:r w:rsidRPr="00DE5585">
        <w:rPr>
          <w:rFonts w:cs="Arial"/>
          <w:rtl/>
        </w:rPr>
        <w:t xml:space="preserve"> </w:t>
      </w:r>
      <w:r>
        <w:rPr>
          <w:rFonts w:cs="Arial" w:hint="cs"/>
          <w:rtl/>
        </w:rPr>
        <w:t xml:space="preserve">עכ"ל.     וכתב </w:t>
      </w:r>
      <w:r w:rsidRPr="00797703">
        <w:rPr>
          <w:rFonts w:cs="Arial" w:hint="cs"/>
          <w:b/>
          <w:bCs/>
          <w:rtl/>
        </w:rPr>
        <w:t>הב"י</w:t>
      </w:r>
      <w:r>
        <w:rPr>
          <w:rFonts w:cs="Arial" w:hint="cs"/>
          <w:rtl/>
        </w:rPr>
        <w:t xml:space="preserve"> ד</w:t>
      </w:r>
      <w:r>
        <w:rPr>
          <w:rFonts w:cs="Arial"/>
          <w:rtl/>
        </w:rPr>
        <w:t>מ"ש רבינו על מנת שירצה אבא ר"ל על מנת שישתוק</w:t>
      </w:r>
      <w:r>
        <w:rPr>
          <w:rFonts w:cs="Arial" w:hint="cs"/>
          <w:rtl/>
        </w:rPr>
        <w:t xml:space="preserve"> -</w:t>
      </w:r>
      <w:r>
        <w:rPr>
          <w:rFonts w:cs="Arial"/>
          <w:rtl/>
        </w:rPr>
        <w:t xml:space="preserve"> מבואר שאינו לא כשיטת הרמב"ן ולא כשיטת הרמב"ם ולא כשיטת הרא"ש</w:t>
      </w:r>
      <w:r>
        <w:rPr>
          <w:rFonts w:cs="Arial" w:hint="cs"/>
          <w:rtl/>
        </w:rPr>
        <w:t xml:space="preserve">. עכ"ל הב"י.    ותמה עליו </w:t>
      </w:r>
      <w:r w:rsidRPr="00797703">
        <w:rPr>
          <w:rFonts w:cs="Arial" w:hint="cs"/>
          <w:b/>
          <w:bCs/>
          <w:rtl/>
        </w:rPr>
        <w:t>הדרכ"מ</w:t>
      </w:r>
      <w:r w:rsidRPr="00797703">
        <w:rPr>
          <w:rFonts w:cs="Arial"/>
          <w:b/>
          <w:bCs/>
          <w:rtl/>
        </w:rPr>
        <w:t xml:space="preserve"> </w:t>
      </w:r>
      <w:r w:rsidRPr="00DE5585">
        <w:rPr>
          <w:rFonts w:cs="Arial"/>
          <w:rtl/>
        </w:rPr>
        <w:t>(</w:t>
      </w:r>
      <w:r>
        <w:rPr>
          <w:rFonts w:cs="Arial" w:hint="cs"/>
          <w:rtl/>
        </w:rPr>
        <w:t xml:space="preserve">אות </w:t>
      </w:r>
      <w:r w:rsidRPr="00DE5585">
        <w:rPr>
          <w:rFonts w:cs="Arial"/>
          <w:rtl/>
        </w:rPr>
        <w:t>יב)</w:t>
      </w:r>
      <w:r w:rsidRPr="00797703">
        <w:rPr>
          <w:rFonts w:cs="Arial"/>
          <w:rtl/>
        </w:rPr>
        <w:t xml:space="preserve"> </w:t>
      </w:r>
      <w:r>
        <w:rPr>
          <w:rFonts w:cs="Arial" w:hint="cs"/>
          <w:rtl/>
        </w:rPr>
        <w:t xml:space="preserve">מדוע כתב </w:t>
      </w:r>
      <w:r w:rsidRPr="00DE5585">
        <w:rPr>
          <w:rFonts w:cs="Arial"/>
          <w:rtl/>
        </w:rPr>
        <w:t>דשיטת רבינו אינה כשיטת הרא"ש</w:t>
      </w:r>
      <w:r>
        <w:rPr>
          <w:rFonts w:cs="Arial" w:hint="cs"/>
          <w:rtl/>
        </w:rPr>
        <w:t>,</w:t>
      </w:r>
      <w:r w:rsidRPr="00DE5585">
        <w:rPr>
          <w:rFonts w:cs="Arial"/>
          <w:rtl/>
        </w:rPr>
        <w:t xml:space="preserve"> </w:t>
      </w:r>
      <w:r>
        <w:rPr>
          <w:rFonts w:cs="Arial" w:hint="cs"/>
          <w:rtl/>
        </w:rPr>
        <w:t xml:space="preserve">דהרי </w:t>
      </w:r>
      <w:r w:rsidRPr="00DE5585">
        <w:rPr>
          <w:rFonts w:cs="Arial"/>
          <w:rtl/>
        </w:rPr>
        <w:t>כן הוא מבואר בדברי הרא"ש דסבירא ליה דעל מנת שירצה ר"ל על מנת שישתוק</w:t>
      </w:r>
      <w:r>
        <w:rPr>
          <w:rFonts w:cs="Arial" w:hint="cs"/>
          <w:rtl/>
        </w:rPr>
        <w:t>.</w:t>
      </w:r>
    </w:p>
  </w:footnote>
  <w:footnote w:id="1011">
    <w:p w14:paraId="371219F4" w14:textId="7F477E82" w:rsidR="00CD5D15" w:rsidRDefault="00CD5D15">
      <w:pPr>
        <w:pStyle w:val="a5"/>
      </w:pPr>
      <w:r>
        <w:rPr>
          <w:rStyle w:val="a7"/>
        </w:rPr>
        <w:footnoteRef/>
      </w:r>
      <w:r>
        <w:rPr>
          <w:rtl/>
        </w:rPr>
        <w:t xml:space="preserve"> </w:t>
      </w:r>
      <w:r>
        <w:rPr>
          <w:rFonts w:cs="Arial" w:hint="cs"/>
          <w:rtl/>
        </w:rPr>
        <w:t>וכן פירשו הראב"ד</w:t>
      </w:r>
      <w:r w:rsidRPr="00CD5D15">
        <w:rPr>
          <w:rFonts w:cs="Arial" w:hint="cs"/>
          <w:sz w:val="16"/>
          <w:szCs w:val="16"/>
          <w:rtl/>
        </w:rPr>
        <w:t xml:space="preserve"> (בהשגות</w:t>
      </w:r>
      <w:r>
        <w:rPr>
          <w:rFonts w:cs="Arial" w:hint="cs"/>
          <w:sz w:val="16"/>
          <w:szCs w:val="16"/>
          <w:rtl/>
        </w:rPr>
        <w:t xml:space="preserve"> פ"ז ה"א)</w:t>
      </w:r>
      <w:r w:rsidRPr="00CD5D15">
        <w:rPr>
          <w:rFonts w:cs="Arial" w:hint="cs"/>
          <w:sz w:val="16"/>
          <w:szCs w:val="16"/>
          <w:rtl/>
        </w:rPr>
        <w:t xml:space="preserve"> </w:t>
      </w:r>
      <w:r>
        <w:rPr>
          <w:rFonts w:cs="Arial" w:hint="cs"/>
          <w:rtl/>
        </w:rPr>
        <w:t>והרמב"ן</w:t>
      </w:r>
      <w:r w:rsidRPr="00CD5D15">
        <w:rPr>
          <w:rFonts w:cs="Arial" w:hint="cs"/>
          <w:sz w:val="16"/>
          <w:szCs w:val="16"/>
          <w:rtl/>
        </w:rPr>
        <w:t xml:space="preserve"> (סג:)</w:t>
      </w:r>
      <w:r>
        <w:rPr>
          <w:rFonts w:cs="Arial" w:hint="cs"/>
          <w:rtl/>
        </w:rPr>
        <w:t>. אך הרמב"ן פסק למעשה כרב יוסף, ומהראב"ד לא מובן לי כמי פסק.</w:t>
      </w:r>
    </w:p>
  </w:footnote>
  <w:footnote w:id="1012">
    <w:p w14:paraId="4E8AD2C7" w14:textId="4A841835" w:rsidR="00D754AD" w:rsidRDefault="00D754AD">
      <w:pPr>
        <w:pStyle w:val="a5"/>
      </w:pPr>
      <w:r>
        <w:rPr>
          <w:rStyle w:val="a7"/>
        </w:rPr>
        <w:footnoteRef/>
      </w:r>
      <w:r>
        <w:rPr>
          <w:rtl/>
        </w:rPr>
        <w:t xml:space="preserve"> </w:t>
      </w:r>
      <w:r w:rsidRPr="001B488D">
        <w:rPr>
          <w:rFonts w:asciiTheme="minorBidi" w:hAnsiTheme="minorBidi" w:cs="Arial"/>
          <w:rtl/>
        </w:rPr>
        <w:t>אפילו אם אמר בתר הכי לא</w:t>
      </w:r>
      <w:r>
        <w:rPr>
          <w:rFonts w:asciiTheme="minorBidi" w:hAnsiTheme="minorBidi" w:cs="Arial" w:hint="cs"/>
          <w:rtl/>
        </w:rPr>
        <w:t>,</w:t>
      </w:r>
      <w:r w:rsidRPr="001B488D">
        <w:rPr>
          <w:rFonts w:asciiTheme="minorBidi" w:hAnsiTheme="minorBidi" w:cs="Arial"/>
          <w:rtl/>
        </w:rPr>
        <w:t xml:space="preserve"> וכן אם מת ולא שמע </w:t>
      </w:r>
      <w:r>
        <w:rPr>
          <w:rFonts w:asciiTheme="minorBidi" w:hAnsiTheme="minorBidi" w:cs="Arial" w:hint="cs"/>
          <w:rtl/>
        </w:rPr>
        <w:t xml:space="preserve">- </w:t>
      </w:r>
      <w:r w:rsidRPr="001B488D">
        <w:rPr>
          <w:rFonts w:asciiTheme="minorBidi" w:hAnsiTheme="minorBidi" w:cs="Arial"/>
          <w:rtl/>
        </w:rPr>
        <w:t>מקודשת מיד</w:t>
      </w:r>
      <w:r>
        <w:rPr>
          <w:rFonts w:asciiTheme="minorBidi" w:hAnsiTheme="minorBidi" w:cs="Arial" w:hint="cs"/>
          <w:rtl/>
        </w:rPr>
        <w:t>, טור.</w:t>
      </w:r>
    </w:p>
  </w:footnote>
  <w:footnote w:id="1013">
    <w:p w14:paraId="05D270C9" w14:textId="48AEF59F" w:rsidR="00E82572" w:rsidRDefault="00E82572" w:rsidP="00E82572">
      <w:pPr>
        <w:pStyle w:val="a5"/>
        <w:rPr>
          <w:rtl/>
        </w:rPr>
      </w:pPr>
      <w:r>
        <w:rPr>
          <w:rStyle w:val="a7"/>
        </w:rPr>
        <w:footnoteRef/>
      </w:r>
      <w:r>
        <w:rPr>
          <w:rtl/>
        </w:rPr>
        <w:t xml:space="preserve"> </w:t>
      </w:r>
      <w:r>
        <w:rPr>
          <w:rFonts w:cs="Arial" w:hint="cs"/>
          <w:rtl/>
        </w:rPr>
        <w:t>ו</w:t>
      </w:r>
      <w:r>
        <w:rPr>
          <w:rFonts w:cs="Arial"/>
          <w:rtl/>
        </w:rPr>
        <w:t xml:space="preserve">אני תמה בדבריו במה שכתב </w:t>
      </w:r>
      <w:r>
        <w:rPr>
          <w:rFonts w:cs="Arial" w:hint="cs"/>
          <w:rtl/>
        </w:rPr>
        <w:t>"</w:t>
      </w:r>
      <w:r>
        <w:rPr>
          <w:rFonts w:cs="Arial"/>
          <w:rtl/>
        </w:rPr>
        <w:t>לא רצה או ששתק או שמת קודם שישמע הדבר אינה מקודשת</w:t>
      </w:r>
      <w:r>
        <w:rPr>
          <w:rFonts w:cs="Arial" w:hint="cs"/>
          <w:rtl/>
        </w:rPr>
        <w:t>"</w:t>
      </w:r>
      <w:r>
        <w:rPr>
          <w:rFonts w:cs="Arial"/>
          <w:rtl/>
        </w:rPr>
        <w:t xml:space="preserve"> ולא היה לו לערב </w:t>
      </w:r>
      <w:r>
        <w:rPr>
          <w:rFonts w:cs="Arial" w:hint="cs"/>
          <w:rtl/>
        </w:rPr>
        <w:t>"</w:t>
      </w:r>
      <w:r>
        <w:rPr>
          <w:rFonts w:cs="Arial"/>
          <w:rtl/>
        </w:rPr>
        <w:t>לא רצה או ששתק</w:t>
      </w:r>
      <w:r>
        <w:rPr>
          <w:rFonts w:cs="Arial" w:hint="cs"/>
          <w:rtl/>
        </w:rPr>
        <w:t>"</w:t>
      </w:r>
      <w:r>
        <w:rPr>
          <w:rFonts w:cs="Arial"/>
          <w:rtl/>
        </w:rPr>
        <w:t xml:space="preserve"> עם מת</w:t>
      </w:r>
      <w:r>
        <w:rPr>
          <w:rFonts w:cs="Arial" w:hint="cs"/>
          <w:rtl/>
        </w:rPr>
        <w:t>,</w:t>
      </w:r>
      <w:r>
        <w:rPr>
          <w:rFonts w:cs="Arial"/>
          <w:rtl/>
        </w:rPr>
        <w:t xml:space="preserve"> דבמת מותרת לינשא</w:t>
      </w:r>
      <w:r>
        <w:rPr>
          <w:rFonts w:cs="Arial" w:hint="cs"/>
          <w:rtl/>
        </w:rPr>
        <w:t>,</w:t>
      </w:r>
      <w:r>
        <w:rPr>
          <w:rFonts w:cs="Arial"/>
          <w:rtl/>
        </w:rPr>
        <w:t xml:space="preserve"> ובלא רצה ושתק יש לחוש שמא יאמר אי</w:t>
      </w:r>
      <w:r>
        <w:rPr>
          <w:rFonts w:cs="Arial" w:hint="cs"/>
          <w:rtl/>
        </w:rPr>
        <w:t>ן,</w:t>
      </w:r>
      <w:r>
        <w:rPr>
          <w:rFonts w:cs="Arial"/>
          <w:rtl/>
        </w:rPr>
        <w:t xml:space="preserve"> וכדמוכח בתוספתא</w:t>
      </w:r>
      <w:r>
        <w:rPr>
          <w:rFonts w:cs="Arial" w:hint="cs"/>
          <w:rtl/>
        </w:rPr>
        <w:t>...</w:t>
      </w:r>
      <w:r>
        <w:rPr>
          <w:rFonts w:cs="Arial"/>
          <w:rtl/>
        </w:rPr>
        <w:t xml:space="preserve"> ולי נראה דמשמע להרמב"ם דסבר תלמודא דכי אמרינן על מנת שירצה אבא</w:t>
      </w:r>
      <w:r>
        <w:rPr>
          <w:rFonts w:cs="Arial" w:hint="cs"/>
          <w:rtl/>
        </w:rPr>
        <w:t>,</w:t>
      </w:r>
      <w:r>
        <w:rPr>
          <w:rFonts w:cs="Arial"/>
          <w:rtl/>
        </w:rPr>
        <w:t xml:space="preserve"> היינו שיאמר אין בשעת שמיעה הדבר תלוי</w:t>
      </w:r>
      <w:r>
        <w:rPr>
          <w:rFonts w:cs="Arial" w:hint="cs"/>
          <w:rtl/>
        </w:rPr>
        <w:t>.</w:t>
      </w:r>
      <w:r>
        <w:rPr>
          <w:rFonts w:cs="Arial"/>
          <w:rtl/>
        </w:rPr>
        <w:t xml:space="preserve"> כמו שהוא בעל מנת שישתוק</w:t>
      </w:r>
      <w:r>
        <w:rPr>
          <w:rFonts w:cs="Arial" w:hint="cs"/>
          <w:rtl/>
        </w:rPr>
        <w:t>,</w:t>
      </w:r>
      <w:r>
        <w:rPr>
          <w:rFonts w:cs="Arial"/>
          <w:rtl/>
        </w:rPr>
        <w:t xml:space="preserve"> דכיון דבעל מנת שישתוק ע"כ בשעת שמיעה הדבר תלוי כדפרש"י (ד"ה ע"מ שישתוק) והתוספות (ד"ה אלא)</w:t>
      </w:r>
      <w:r>
        <w:rPr>
          <w:rFonts w:cs="Arial" w:hint="cs"/>
          <w:rtl/>
        </w:rPr>
        <w:t>,</w:t>
      </w:r>
      <w:r>
        <w:rPr>
          <w:rFonts w:cs="Arial"/>
          <w:rtl/>
        </w:rPr>
        <w:t xml:space="preserve"> מסתמא כי אמר אין</w:t>
      </w:r>
      <w:r>
        <w:rPr>
          <w:rFonts w:cs="Arial" w:hint="cs"/>
          <w:rtl/>
        </w:rPr>
        <w:t>,</w:t>
      </w:r>
      <w:r>
        <w:rPr>
          <w:rFonts w:cs="Arial"/>
          <w:rtl/>
        </w:rPr>
        <w:t xml:space="preserve"> נמי בשעת שמיעה הדבר תלוי</w:t>
      </w:r>
      <w:r>
        <w:rPr>
          <w:rFonts w:cs="Arial" w:hint="cs"/>
          <w:rtl/>
        </w:rPr>
        <w:t>.</w:t>
      </w:r>
      <w:r>
        <w:rPr>
          <w:rFonts w:cs="Arial"/>
          <w:rtl/>
        </w:rPr>
        <w:t xml:space="preserve"> ד</w:t>
      </w:r>
      <w:r>
        <w:rPr>
          <w:rFonts w:cs="Arial" w:hint="cs"/>
          <w:rtl/>
        </w:rPr>
        <w:t>א</w:t>
      </w:r>
      <w:r>
        <w:rPr>
          <w:rFonts w:cs="Arial"/>
          <w:rtl/>
        </w:rPr>
        <w:t>ל</w:t>
      </w:r>
      <w:r>
        <w:rPr>
          <w:rFonts w:cs="Arial" w:hint="cs"/>
          <w:rtl/>
        </w:rPr>
        <w:t>"</w:t>
      </w:r>
      <w:r>
        <w:rPr>
          <w:rFonts w:cs="Arial"/>
          <w:rtl/>
        </w:rPr>
        <w:t>כ הוה ליה לתלמודא לפרושי</w:t>
      </w:r>
      <w:r>
        <w:rPr>
          <w:rFonts w:cs="Arial" w:hint="cs"/>
          <w:rtl/>
        </w:rPr>
        <w:t>.</w:t>
      </w:r>
      <w:r>
        <w:rPr>
          <w:rFonts w:cs="Arial"/>
          <w:rtl/>
        </w:rPr>
        <w:t xml:space="preserve"> וטעמא דתלמודא משום דבהכי אתי שפיר מאי דקתני ואם לאו אינה מקודשת</w:t>
      </w:r>
      <w:r>
        <w:rPr>
          <w:rFonts w:cs="Arial" w:hint="cs"/>
          <w:rtl/>
        </w:rPr>
        <w:t>,</w:t>
      </w:r>
      <w:r>
        <w:rPr>
          <w:rFonts w:cs="Arial"/>
          <w:rtl/>
        </w:rPr>
        <w:t xml:space="preserve"> ד</w:t>
      </w:r>
      <w:r>
        <w:rPr>
          <w:rFonts w:cs="Arial" w:hint="cs"/>
          <w:rtl/>
        </w:rPr>
        <w:t>א</w:t>
      </w:r>
      <w:r>
        <w:rPr>
          <w:rFonts w:cs="Arial"/>
          <w:rtl/>
        </w:rPr>
        <w:t>ל</w:t>
      </w:r>
      <w:r>
        <w:rPr>
          <w:rFonts w:cs="Arial" w:hint="cs"/>
          <w:rtl/>
        </w:rPr>
        <w:t>"</w:t>
      </w:r>
      <w:r>
        <w:rPr>
          <w:rFonts w:cs="Arial"/>
          <w:rtl/>
        </w:rPr>
        <w:t>כ לעולם היא אסורה לינשא לאחר עד שימות ומאי אינה מקודשת דקתני</w:t>
      </w:r>
      <w:r>
        <w:rPr>
          <w:rFonts w:cs="Arial" w:hint="cs"/>
          <w:rtl/>
        </w:rPr>
        <w:t>.</w:t>
      </w:r>
      <w:r>
        <w:rPr>
          <w:rFonts w:cs="Arial"/>
          <w:rtl/>
        </w:rPr>
        <w:t xml:space="preserve"> אלא כל ששמע פעם ראשונה ולא אמר אין </w:t>
      </w:r>
      <w:r>
        <w:rPr>
          <w:rFonts w:cs="Arial" w:hint="cs"/>
          <w:rtl/>
        </w:rPr>
        <w:t xml:space="preserve">- </w:t>
      </w:r>
      <w:r>
        <w:rPr>
          <w:rFonts w:cs="Arial"/>
          <w:rtl/>
        </w:rPr>
        <w:t>בטלו הקידושין מיד</w:t>
      </w:r>
      <w:r>
        <w:rPr>
          <w:rFonts w:cs="Arial" w:hint="cs"/>
          <w:rtl/>
        </w:rPr>
        <w:t>.</w:t>
      </w:r>
      <w:r>
        <w:rPr>
          <w:rFonts w:cs="Arial"/>
          <w:rtl/>
        </w:rPr>
        <w:t xml:space="preserve"> וכיון דמתניתין ומשמעותא דגמרא משמע הכי</w:t>
      </w:r>
      <w:r>
        <w:rPr>
          <w:rFonts w:cs="Arial" w:hint="cs"/>
          <w:rtl/>
        </w:rPr>
        <w:t>,</w:t>
      </w:r>
      <w:r>
        <w:rPr>
          <w:rFonts w:cs="Arial"/>
          <w:rtl/>
        </w:rPr>
        <w:t xml:space="preserve"> לא משגיחינן בתוספתא</w:t>
      </w:r>
      <w:r>
        <w:rPr>
          <w:rFonts w:cs="Arial" w:hint="cs"/>
          <w:rtl/>
        </w:rPr>
        <w:t>, ר"ן (כז.).</w:t>
      </w:r>
      <w:r>
        <w:rPr>
          <w:rFonts w:cs="Arial"/>
          <w:rtl/>
        </w:rPr>
        <w:t xml:space="preserve"> </w:t>
      </w:r>
    </w:p>
  </w:footnote>
  <w:footnote w:id="1014">
    <w:p w14:paraId="443021D9" w14:textId="1FE8936A" w:rsidR="00F970BF" w:rsidRDefault="00F970BF" w:rsidP="00F970BF">
      <w:pPr>
        <w:pStyle w:val="a5"/>
      </w:pPr>
      <w:r>
        <w:rPr>
          <w:rStyle w:val="a7"/>
        </w:rPr>
        <w:footnoteRef/>
      </w:r>
      <w:r>
        <w:rPr>
          <w:rtl/>
        </w:rPr>
        <w:t xml:space="preserve"> </w:t>
      </w:r>
      <w:r>
        <w:rPr>
          <w:rFonts w:cs="Arial"/>
          <w:rtl/>
        </w:rPr>
        <w:t>דעת רבינו שהאומר על מנת שירצה פלוני</w:t>
      </w:r>
      <w:r>
        <w:rPr>
          <w:rFonts w:cs="Arial" w:hint="cs"/>
          <w:rtl/>
        </w:rPr>
        <w:t>,</w:t>
      </w:r>
      <w:r>
        <w:rPr>
          <w:rFonts w:cs="Arial"/>
          <w:rtl/>
        </w:rPr>
        <w:t xml:space="preserve"> ר</w:t>
      </w:r>
      <w:r>
        <w:rPr>
          <w:rFonts w:cs="Arial" w:hint="cs"/>
          <w:rtl/>
        </w:rPr>
        <w:t>צונו לומר</w:t>
      </w:r>
      <w:r>
        <w:rPr>
          <w:rFonts w:cs="Arial"/>
          <w:rtl/>
        </w:rPr>
        <w:t xml:space="preserve"> שיאמר הן בבירור</w:t>
      </w:r>
      <w:r>
        <w:rPr>
          <w:rFonts w:cs="Arial" w:hint="cs"/>
          <w:rtl/>
        </w:rPr>
        <w:t>.</w:t>
      </w:r>
      <w:r>
        <w:rPr>
          <w:rFonts w:cs="Arial"/>
          <w:rtl/>
        </w:rPr>
        <w:t xml:space="preserve"> והאומר על מנת שלא ימחה ר"ל על מנת שישתוק</w:t>
      </w:r>
      <w:r>
        <w:rPr>
          <w:rFonts w:cs="Arial" w:hint="cs"/>
          <w:rtl/>
        </w:rPr>
        <w:t>,</w:t>
      </w:r>
      <w:r>
        <w:rPr>
          <w:rFonts w:cs="Arial"/>
          <w:rtl/>
        </w:rPr>
        <w:t xml:space="preserve"> ואם שתק</w:t>
      </w:r>
      <w:r>
        <w:rPr>
          <w:rFonts w:cs="Arial" w:hint="cs"/>
          <w:rtl/>
        </w:rPr>
        <w:t>,</w:t>
      </w:r>
      <w:r>
        <w:rPr>
          <w:rFonts w:cs="Arial"/>
          <w:rtl/>
        </w:rPr>
        <w:t xml:space="preserve"> ואין צריך לומר אם נתרצה </w:t>
      </w:r>
      <w:r>
        <w:rPr>
          <w:rFonts w:cs="Arial" w:hint="cs"/>
          <w:rtl/>
        </w:rPr>
        <w:t xml:space="preserve">- </w:t>
      </w:r>
      <w:r>
        <w:rPr>
          <w:rFonts w:cs="Arial"/>
          <w:rtl/>
        </w:rPr>
        <w:t>הרי נתקיים התנאי</w:t>
      </w:r>
      <w:r>
        <w:rPr>
          <w:rFonts w:cs="Arial" w:hint="cs"/>
          <w:rtl/>
        </w:rPr>
        <w:t>...</w:t>
      </w:r>
      <w:r>
        <w:rPr>
          <w:rFonts w:cs="Arial"/>
          <w:rtl/>
        </w:rPr>
        <w:t xml:space="preserve"> ובהשגות א"א לא הסכים יפה לשמועה זו שהוא ר"ל דעל מנת שירצה אבא עד דאמר אין משמע</w:t>
      </w:r>
      <w:r>
        <w:rPr>
          <w:rFonts w:cs="Arial" w:hint="cs"/>
          <w:rtl/>
        </w:rPr>
        <w:t>,</w:t>
      </w:r>
      <w:r>
        <w:rPr>
          <w:rFonts w:cs="Arial"/>
          <w:rtl/>
        </w:rPr>
        <w:t xml:space="preserve"> ושמעתא לא אזלא הכי אלא עד דאמר בפירוש</w:t>
      </w:r>
      <w:r>
        <w:rPr>
          <w:rFonts w:cs="Arial" w:hint="cs"/>
          <w:sz w:val="18"/>
          <w:szCs w:val="18"/>
          <w:rtl/>
        </w:rPr>
        <w:t xml:space="preserve"> </w:t>
      </w:r>
      <w:r>
        <w:rPr>
          <w:rFonts w:cs="Arial" w:hint="cs"/>
          <w:sz w:val="16"/>
          <w:szCs w:val="16"/>
          <w:rtl/>
        </w:rPr>
        <w:t>{היינו עד יאמר המקדש "על מנת שיאמר אבא הן"}</w:t>
      </w:r>
      <w:r>
        <w:rPr>
          <w:rFonts w:cs="Arial" w:hint="cs"/>
          <w:rtl/>
        </w:rPr>
        <w:t>.</w:t>
      </w:r>
      <w:r>
        <w:rPr>
          <w:rFonts w:cs="Arial"/>
          <w:rtl/>
        </w:rPr>
        <w:t xml:space="preserve"> ומסתמא דאמר</w:t>
      </w:r>
      <w:r>
        <w:rPr>
          <w:rFonts w:cs="Arial" w:hint="cs"/>
          <w:rtl/>
        </w:rPr>
        <w:t xml:space="preserve"> -</w:t>
      </w:r>
      <w:r>
        <w:rPr>
          <w:rFonts w:cs="Arial"/>
          <w:rtl/>
        </w:rPr>
        <w:t xml:space="preserve"> שישתוק משמע</w:t>
      </w:r>
      <w:r>
        <w:rPr>
          <w:rFonts w:cs="Arial" w:hint="cs"/>
          <w:rtl/>
        </w:rPr>
        <w:t>.</w:t>
      </w:r>
      <w:r>
        <w:rPr>
          <w:rFonts w:cs="Arial"/>
          <w:rtl/>
        </w:rPr>
        <w:t xml:space="preserve"> והילכך שתק כששמע </w:t>
      </w:r>
      <w:r>
        <w:rPr>
          <w:rFonts w:cs="Arial" w:hint="cs"/>
          <w:rtl/>
        </w:rPr>
        <w:t xml:space="preserve">- </w:t>
      </w:r>
      <w:r>
        <w:rPr>
          <w:rFonts w:cs="Arial"/>
          <w:rtl/>
        </w:rPr>
        <w:t>מקודשת</w:t>
      </w:r>
      <w:r>
        <w:rPr>
          <w:rFonts w:cs="Arial" w:hint="cs"/>
          <w:rtl/>
        </w:rPr>
        <w:t>.</w:t>
      </w:r>
      <w:r>
        <w:rPr>
          <w:rFonts w:cs="Arial"/>
          <w:rtl/>
        </w:rPr>
        <w:t xml:space="preserve"> ולתירוצא בתרא דשמעתא על מנת שירצה אבא</w:t>
      </w:r>
      <w:r>
        <w:rPr>
          <w:rFonts w:cs="Arial" w:hint="cs"/>
          <w:rtl/>
        </w:rPr>
        <w:t>,</w:t>
      </w:r>
      <w:r>
        <w:rPr>
          <w:rFonts w:cs="Arial"/>
          <w:rtl/>
        </w:rPr>
        <w:t xml:space="preserve"> שלא ימחה משמע ע"כ. והרמב"ן (סג: ד"ה ה"ג) אף הוא מפרש השמועה כפירוש הר"א ז"ל</w:t>
      </w:r>
      <w:r>
        <w:rPr>
          <w:rFonts w:cs="Arial" w:hint="cs"/>
          <w:rtl/>
        </w:rPr>
        <w:t>,</w:t>
      </w:r>
      <w:r>
        <w:rPr>
          <w:rFonts w:cs="Arial"/>
          <w:rtl/>
        </w:rPr>
        <w:t xml:space="preserve"> ופסק כתירוצא בתרא דעל מנת שירצה </w:t>
      </w:r>
      <w:r>
        <w:rPr>
          <w:rFonts w:cs="Arial" w:hint="cs"/>
          <w:rtl/>
        </w:rPr>
        <w:t xml:space="preserve">- </w:t>
      </w:r>
      <w:r>
        <w:rPr>
          <w:rFonts w:cs="Arial"/>
          <w:rtl/>
        </w:rPr>
        <w:t>שלא ימחה קאמר</w:t>
      </w:r>
      <w:r>
        <w:rPr>
          <w:rFonts w:cs="Arial" w:hint="cs"/>
          <w:rtl/>
        </w:rPr>
        <w:t>.</w:t>
      </w:r>
      <w:r>
        <w:rPr>
          <w:rFonts w:cs="Arial"/>
          <w:rtl/>
        </w:rPr>
        <w:t xml:space="preserve"> וכבר פירש הרשב"א (שם ד"ה רב) השמועה כדעת רבינו</w:t>
      </w:r>
      <w:r>
        <w:rPr>
          <w:rFonts w:cs="Arial" w:hint="cs"/>
          <w:rtl/>
        </w:rPr>
        <w:t>,</w:t>
      </w:r>
      <w:r>
        <w:rPr>
          <w:rFonts w:cs="Arial"/>
          <w:rtl/>
        </w:rPr>
        <w:t xml:space="preserve"> דעל מנת שירצה</w:t>
      </w:r>
      <w:r>
        <w:rPr>
          <w:rFonts w:cs="Arial" w:hint="cs"/>
          <w:rtl/>
        </w:rPr>
        <w:t xml:space="preserve"> -</w:t>
      </w:r>
      <w:r>
        <w:rPr>
          <w:rFonts w:cs="Arial"/>
          <w:rtl/>
        </w:rPr>
        <w:t xml:space="preserve"> שיאמר הן הוא</w:t>
      </w:r>
      <w:r>
        <w:rPr>
          <w:rFonts w:cs="Arial" w:hint="cs"/>
          <w:rtl/>
        </w:rPr>
        <w:t>.</w:t>
      </w:r>
      <w:r>
        <w:rPr>
          <w:rFonts w:cs="Arial"/>
          <w:rtl/>
        </w:rPr>
        <w:t xml:space="preserve"> וכן הוא מוכרח מן התוספתא (פ"ג ה"ז) כמו שכתב</w:t>
      </w:r>
      <w:r>
        <w:rPr>
          <w:rFonts w:cs="Arial" w:hint="cs"/>
          <w:rtl/>
        </w:rPr>
        <w:t>.</w:t>
      </w:r>
      <w:r>
        <w:rPr>
          <w:rFonts w:cs="Arial"/>
          <w:rtl/>
        </w:rPr>
        <w:t xml:space="preserve"> ודקדוק הלשון כך הוא</w:t>
      </w:r>
      <w:r>
        <w:rPr>
          <w:rFonts w:cs="Arial" w:hint="cs"/>
          <w:rtl/>
        </w:rPr>
        <w:t>,</w:t>
      </w:r>
      <w:r>
        <w:rPr>
          <w:rFonts w:cs="Arial"/>
          <w:rtl/>
        </w:rPr>
        <w:t xml:space="preserve"> דעל מנת שירצה ר"ל שנדע שהוא רוצה</w:t>
      </w:r>
      <w:r>
        <w:rPr>
          <w:rFonts w:cs="Arial" w:hint="cs"/>
          <w:rtl/>
        </w:rPr>
        <w:t>,</w:t>
      </w:r>
      <w:r>
        <w:rPr>
          <w:rFonts w:cs="Arial"/>
          <w:rtl/>
        </w:rPr>
        <w:t xml:space="preserve"> וכן עיקר</w:t>
      </w:r>
      <w:r w:rsidR="00B148EF">
        <w:rPr>
          <w:rFonts w:cs="Arial" w:hint="cs"/>
          <w:rtl/>
        </w:rPr>
        <w:t>, הה"מ (שם)</w:t>
      </w:r>
      <w:r>
        <w:rPr>
          <w:rFonts w:cs="Arial"/>
          <w:rtl/>
        </w:rPr>
        <w:t>.</w:t>
      </w:r>
    </w:p>
  </w:footnote>
  <w:footnote w:id="1015">
    <w:p w14:paraId="005ABB09" w14:textId="1CBEF504" w:rsidR="004C7EAC" w:rsidRDefault="004C7EAC">
      <w:pPr>
        <w:pStyle w:val="a5"/>
        <w:rPr>
          <w:rtl/>
        </w:rPr>
      </w:pPr>
      <w:r>
        <w:rPr>
          <w:rStyle w:val="a7"/>
        </w:rPr>
        <w:footnoteRef/>
      </w:r>
      <w:r>
        <w:rPr>
          <w:rtl/>
        </w:rPr>
        <w:t xml:space="preserve"> </w:t>
      </w:r>
      <w:r>
        <w:rPr>
          <w:rFonts w:hint="cs"/>
          <w:rtl/>
        </w:rPr>
        <w:t xml:space="preserve">כתב הה"מ </w:t>
      </w:r>
      <w:r w:rsidR="002A48B1">
        <w:rPr>
          <w:rFonts w:hint="cs"/>
          <w:rtl/>
        </w:rPr>
        <w:t>וז</w:t>
      </w:r>
      <w:r w:rsidR="002A48B1">
        <w:rPr>
          <w:rtl/>
        </w:rPr>
        <w:t>"</w:t>
      </w:r>
      <w:r w:rsidR="002A48B1">
        <w:rPr>
          <w:rFonts w:hint="cs"/>
          <w:rtl/>
        </w:rPr>
        <w:t>ל:</w:t>
      </w:r>
      <w:r>
        <w:rPr>
          <w:rFonts w:hint="cs"/>
          <w:rtl/>
        </w:rPr>
        <w:t xml:space="preserve"> </w:t>
      </w:r>
      <w:r w:rsidRPr="00DC03B5">
        <w:rPr>
          <w:rFonts w:cs="Arial"/>
          <w:rtl/>
        </w:rPr>
        <w:t>דע שכל התנאים שלא נקבע להם זמן</w:t>
      </w:r>
      <w:r w:rsidRPr="00DC03B5">
        <w:rPr>
          <w:rFonts w:cs="Arial" w:hint="cs"/>
          <w:rtl/>
        </w:rPr>
        <w:t>,</w:t>
      </w:r>
      <w:r w:rsidRPr="00DC03B5">
        <w:rPr>
          <w:rFonts w:cs="Arial"/>
          <w:rtl/>
        </w:rPr>
        <w:t xml:space="preserve"> סתמן לעולם</w:t>
      </w:r>
      <w:r w:rsidRPr="00DC03B5">
        <w:rPr>
          <w:rFonts w:cs="Arial" w:hint="cs"/>
          <w:rtl/>
        </w:rPr>
        <w:t>.</w:t>
      </w:r>
      <w:r w:rsidRPr="00DC03B5">
        <w:rPr>
          <w:rFonts w:cs="Arial"/>
          <w:rtl/>
        </w:rPr>
        <w:t xml:space="preserve"> וכן מתבאר בדברי רבינו פ"ח מהל</w:t>
      </w:r>
      <w:r>
        <w:rPr>
          <w:rFonts w:cs="Arial" w:hint="cs"/>
          <w:rtl/>
        </w:rPr>
        <w:t>'</w:t>
      </w:r>
      <w:r w:rsidRPr="00DC03B5">
        <w:rPr>
          <w:rFonts w:cs="Arial"/>
          <w:rtl/>
        </w:rPr>
        <w:t xml:space="preserve"> גירושין</w:t>
      </w:r>
      <w:r w:rsidRPr="00DC03B5">
        <w:rPr>
          <w:rFonts w:cs="Arial" w:hint="cs"/>
          <w:rtl/>
        </w:rPr>
        <w:t>.</w:t>
      </w:r>
      <w:r w:rsidRPr="00DC03B5">
        <w:rPr>
          <w:rFonts w:cs="Arial"/>
          <w:rtl/>
        </w:rPr>
        <w:t xml:space="preserve"> לפיכך אם הם במעשה</w:t>
      </w:r>
      <w:r w:rsidRPr="00DC03B5">
        <w:rPr>
          <w:rFonts w:cs="Arial" w:hint="cs"/>
          <w:rtl/>
        </w:rPr>
        <w:t>,</w:t>
      </w:r>
      <w:r w:rsidRPr="00DC03B5">
        <w:rPr>
          <w:rFonts w:cs="Arial"/>
          <w:rtl/>
        </w:rPr>
        <w:t xml:space="preserve"> כגון שהתנה ע"מ שיעשה כך וכך או שיהיה כך וכך ולא קבע זמן לתנאו</w:t>
      </w:r>
      <w:r w:rsidRPr="00DC03B5">
        <w:rPr>
          <w:rFonts w:cs="Arial" w:hint="cs"/>
          <w:rtl/>
        </w:rPr>
        <w:t>,</w:t>
      </w:r>
      <w:r w:rsidRPr="00DC03B5">
        <w:rPr>
          <w:rFonts w:cs="Arial"/>
          <w:rtl/>
        </w:rPr>
        <w:t xml:space="preserve"> כל זמן שיהיה הדבר ההוא</w:t>
      </w:r>
      <w:r>
        <w:rPr>
          <w:rFonts w:cs="Arial" w:hint="cs"/>
          <w:rtl/>
        </w:rPr>
        <w:t xml:space="preserve"> -</w:t>
      </w:r>
      <w:r w:rsidRPr="00DC03B5">
        <w:rPr>
          <w:rFonts w:cs="Arial"/>
          <w:rtl/>
        </w:rPr>
        <w:t xml:space="preserve"> נתקיים התנאי</w:t>
      </w:r>
      <w:r w:rsidRPr="00DC03B5">
        <w:rPr>
          <w:rFonts w:cs="Arial" w:hint="cs"/>
          <w:rtl/>
        </w:rPr>
        <w:t>.</w:t>
      </w:r>
      <w:r w:rsidRPr="00DC03B5">
        <w:rPr>
          <w:rFonts w:cs="Arial"/>
          <w:rtl/>
        </w:rPr>
        <w:t xml:space="preserve"> ו</w:t>
      </w:r>
      <w:r>
        <w:rPr>
          <w:rFonts w:cs="Arial" w:hint="cs"/>
          <w:rtl/>
        </w:rPr>
        <w:t>-...</w:t>
      </w:r>
    </w:p>
  </w:footnote>
  <w:footnote w:id="1016">
    <w:p w14:paraId="7DC68BE3" w14:textId="77777777" w:rsidR="00365FAC" w:rsidRDefault="00365FAC" w:rsidP="00365FAC">
      <w:pPr>
        <w:pStyle w:val="a5"/>
        <w:rPr>
          <w:rtl/>
        </w:rPr>
      </w:pPr>
      <w:r>
        <w:rPr>
          <w:rStyle w:val="a7"/>
        </w:rPr>
        <w:footnoteRef/>
      </w:r>
      <w:r w:rsidRPr="00DC03B5">
        <w:rPr>
          <w:rFonts w:cs="Arial"/>
          <w:rtl/>
        </w:rPr>
        <w:t xml:space="preserve"> וכן שנינו בתוספתא על מנת שירצה אבא א</w:t>
      </w:r>
      <w:r w:rsidRPr="00DC03B5">
        <w:rPr>
          <w:rFonts w:cs="Arial" w:hint="cs"/>
          <w:rtl/>
        </w:rPr>
        <w:t>ע</w:t>
      </w:r>
      <w:r w:rsidRPr="00DC03B5">
        <w:rPr>
          <w:rFonts w:cs="Arial"/>
          <w:rtl/>
        </w:rPr>
        <w:t>"פ שאומר האב איני רוצה הרי זו מקודשת</w:t>
      </w:r>
      <w:r w:rsidRPr="00DC03B5">
        <w:rPr>
          <w:rFonts w:cs="Arial" w:hint="cs"/>
          <w:rtl/>
        </w:rPr>
        <w:t>,</w:t>
      </w:r>
      <w:r w:rsidRPr="00DC03B5">
        <w:rPr>
          <w:rFonts w:cs="Arial"/>
          <w:rtl/>
        </w:rPr>
        <w:t xml:space="preserve"> שמא יתרצה לאחר שעה</w:t>
      </w:r>
      <w:r w:rsidRPr="00DC03B5">
        <w:rPr>
          <w:rFonts w:cs="Arial" w:hint="cs"/>
          <w:rtl/>
        </w:rPr>
        <w:t>.</w:t>
      </w:r>
      <w:r w:rsidRPr="00DC03B5">
        <w:rPr>
          <w:rFonts w:cs="Arial"/>
          <w:rtl/>
        </w:rPr>
        <w:t xml:space="preserve"> פירוש ספק מקודשת קאמר</w:t>
      </w:r>
      <w:r w:rsidRPr="00DC03B5">
        <w:rPr>
          <w:rFonts w:cs="Arial" w:hint="cs"/>
          <w:rtl/>
        </w:rPr>
        <w:t>,</w:t>
      </w:r>
      <w:r w:rsidRPr="00DC03B5">
        <w:rPr>
          <w:rFonts w:cs="Arial"/>
          <w:rtl/>
        </w:rPr>
        <w:t xml:space="preserve"> ולעולם אינה יוצאה מידי ספק קידושין עד שימות האב</w:t>
      </w:r>
      <w:r w:rsidRPr="00DC03B5">
        <w:rPr>
          <w:rFonts w:cs="Arial" w:hint="cs"/>
          <w:rtl/>
        </w:rPr>
        <w:t>,</w:t>
      </w:r>
      <w:r w:rsidRPr="00DC03B5">
        <w:rPr>
          <w:rFonts w:cs="Arial"/>
          <w:rtl/>
        </w:rPr>
        <w:t xml:space="preserve"> שכל זמן שהוא חי יש לחוש שמא יתקיים התנאי</w:t>
      </w:r>
      <w:r w:rsidRPr="00DC03B5">
        <w:rPr>
          <w:rFonts w:cs="Arial" w:hint="cs"/>
          <w:rtl/>
        </w:rPr>
        <w:t>.</w:t>
      </w:r>
      <w:r>
        <w:rPr>
          <w:rFonts w:cs="Arial" w:hint="cs"/>
          <w:rtl/>
        </w:rPr>
        <w:t>..</w:t>
      </w:r>
      <w:r w:rsidRPr="00DC03B5">
        <w:rPr>
          <w:rFonts w:cs="Arial"/>
          <w:rtl/>
        </w:rPr>
        <w:t xml:space="preserve"> והטעם בכל זה לפי שכל התנאי שהוא במעשה ולא נקבע לו זמן מן הסתם הוא לעולם</w:t>
      </w:r>
      <w:r w:rsidRPr="00DC03B5">
        <w:rPr>
          <w:rFonts w:cs="Arial" w:hint="cs"/>
          <w:rtl/>
        </w:rPr>
        <w:t>.</w:t>
      </w:r>
      <w:r w:rsidRPr="00DC03B5">
        <w:rPr>
          <w:rFonts w:cs="Arial"/>
          <w:rtl/>
        </w:rPr>
        <w:t xml:space="preserve"> לפיכך כל שהוא במעשה</w:t>
      </w:r>
      <w:r w:rsidRPr="00DC03B5">
        <w:rPr>
          <w:rFonts w:cs="Arial" w:hint="cs"/>
          <w:rtl/>
        </w:rPr>
        <w:t>,</w:t>
      </w:r>
      <w:r w:rsidRPr="00DC03B5">
        <w:rPr>
          <w:rFonts w:cs="Arial"/>
          <w:rtl/>
        </w:rPr>
        <w:t xml:space="preserve"> כגון על מנת שיאמר הן</w:t>
      </w:r>
      <w:r w:rsidRPr="00DC03B5">
        <w:rPr>
          <w:rFonts w:cs="Arial" w:hint="cs"/>
          <w:rtl/>
        </w:rPr>
        <w:t>,</w:t>
      </w:r>
      <w:r w:rsidRPr="00DC03B5">
        <w:rPr>
          <w:rFonts w:cs="Arial"/>
          <w:rtl/>
        </w:rPr>
        <w:t xml:space="preserve"> או על מנת שירצה לפי דעת רבינו</w:t>
      </w:r>
      <w:r>
        <w:rPr>
          <w:rFonts w:cs="Arial" w:hint="cs"/>
          <w:rtl/>
        </w:rPr>
        <w:t>,</w:t>
      </w:r>
      <w:r w:rsidRPr="00DC03B5">
        <w:rPr>
          <w:rFonts w:cs="Arial"/>
          <w:rtl/>
        </w:rPr>
        <w:t xml:space="preserve"> כל שיאמר הן </w:t>
      </w:r>
      <w:r>
        <w:rPr>
          <w:rFonts w:cs="Arial" w:hint="cs"/>
          <w:rtl/>
        </w:rPr>
        <w:t xml:space="preserve">- </w:t>
      </w:r>
      <w:r w:rsidRPr="00DC03B5">
        <w:rPr>
          <w:rFonts w:cs="Arial"/>
          <w:rtl/>
        </w:rPr>
        <w:t>נתקיים התנאי</w:t>
      </w:r>
      <w:r w:rsidRPr="00DC03B5">
        <w:rPr>
          <w:rFonts w:cs="Arial" w:hint="cs"/>
          <w:rtl/>
        </w:rPr>
        <w:t>.</w:t>
      </w:r>
      <w:r w:rsidRPr="00DC03B5">
        <w:rPr>
          <w:rFonts w:cs="Arial"/>
          <w:rtl/>
        </w:rPr>
        <w:t xml:space="preserve"> וכיון שאמר הן פעם אחת</w:t>
      </w:r>
      <w:r w:rsidRPr="00DC03B5">
        <w:rPr>
          <w:rFonts w:cs="Arial" w:hint="cs"/>
          <w:rtl/>
        </w:rPr>
        <w:t>,</w:t>
      </w:r>
      <w:r w:rsidRPr="00DC03B5">
        <w:rPr>
          <w:rFonts w:cs="Arial"/>
          <w:rtl/>
        </w:rPr>
        <w:t xml:space="preserve"> נתקיים התנאי</w:t>
      </w:r>
      <w:r>
        <w:rPr>
          <w:rFonts w:cs="Arial" w:hint="cs"/>
          <w:rtl/>
        </w:rPr>
        <w:t>, הה"מ (שם).</w:t>
      </w:r>
    </w:p>
  </w:footnote>
  <w:footnote w:id="1017">
    <w:p w14:paraId="4648DCFB" w14:textId="7F6CAD5D" w:rsidR="00F970BF" w:rsidRDefault="00F970BF" w:rsidP="00F970BF">
      <w:pPr>
        <w:pStyle w:val="a5"/>
        <w:rPr>
          <w:rtl/>
        </w:rPr>
      </w:pPr>
      <w:r>
        <w:rPr>
          <w:rStyle w:val="a7"/>
        </w:rPr>
        <w:footnoteRef/>
      </w:r>
      <w:r>
        <w:rPr>
          <w:rtl/>
        </w:rPr>
        <w:t xml:space="preserve"> </w:t>
      </w:r>
      <w:r w:rsidRPr="00DC03B5">
        <w:rPr>
          <w:rFonts w:cs="Arial"/>
          <w:rtl/>
        </w:rPr>
        <w:t>ו</w:t>
      </w:r>
      <w:r w:rsidR="00E82572">
        <w:rPr>
          <w:rFonts w:cs="Arial" w:hint="cs"/>
          <w:rtl/>
        </w:rPr>
        <w:t>כ"כ הה"מ (שם) ד</w:t>
      </w:r>
      <w:r w:rsidRPr="00DC03B5">
        <w:rPr>
          <w:rFonts w:cs="Arial"/>
          <w:rtl/>
        </w:rPr>
        <w:t>אין זו מקודשת גמורה</w:t>
      </w:r>
      <w:r w:rsidRPr="00DC03B5">
        <w:rPr>
          <w:rFonts w:cs="Arial" w:hint="cs"/>
          <w:rtl/>
        </w:rPr>
        <w:t>,</w:t>
      </w:r>
      <w:r w:rsidRPr="00DC03B5">
        <w:rPr>
          <w:rFonts w:cs="Arial"/>
          <w:rtl/>
        </w:rPr>
        <w:t xml:space="preserve"> שלא יהיה באיפשר להפקיע קידושין אלא במיתת האב</w:t>
      </w:r>
      <w:r w:rsidRPr="00DC03B5">
        <w:rPr>
          <w:rFonts w:cs="Arial" w:hint="cs"/>
          <w:rtl/>
        </w:rPr>
        <w:t>,</w:t>
      </w:r>
      <w:r w:rsidRPr="00DC03B5">
        <w:rPr>
          <w:rFonts w:cs="Arial"/>
          <w:rtl/>
        </w:rPr>
        <w:t xml:space="preserve"> וכל ימיו הוא באיפשר שיתבטל התנאי</w:t>
      </w:r>
      <w:r>
        <w:rPr>
          <w:rFonts w:cs="Arial" w:hint="cs"/>
          <w:rtl/>
        </w:rPr>
        <w:t>,</w:t>
      </w:r>
      <w:r w:rsidRPr="00DC03B5">
        <w:rPr>
          <w:rFonts w:cs="Arial"/>
          <w:rtl/>
        </w:rPr>
        <w:t xml:space="preserve"> האומר על מנת שלא ימחה</w:t>
      </w:r>
      <w:r w:rsidRPr="00DC03B5">
        <w:rPr>
          <w:rFonts w:cs="Arial" w:hint="cs"/>
          <w:rtl/>
        </w:rPr>
        <w:t>,</w:t>
      </w:r>
      <w:r w:rsidRPr="00DC03B5">
        <w:rPr>
          <w:rFonts w:cs="Arial"/>
          <w:rtl/>
        </w:rPr>
        <w:t xml:space="preserve"> הרי התנאי בשב ואל תעשה</w:t>
      </w:r>
      <w:r w:rsidRPr="00DC03B5">
        <w:rPr>
          <w:rFonts w:cs="Arial" w:hint="cs"/>
          <w:rtl/>
        </w:rPr>
        <w:t>.</w:t>
      </w:r>
      <w:r w:rsidRPr="00DC03B5">
        <w:rPr>
          <w:rFonts w:cs="Arial"/>
          <w:rtl/>
        </w:rPr>
        <w:t xml:space="preserve"> וכל זמן שנעשה המעשה </w:t>
      </w:r>
      <w:r>
        <w:rPr>
          <w:rFonts w:cs="Arial" w:hint="cs"/>
          <w:rtl/>
        </w:rPr>
        <w:t xml:space="preserve">- </w:t>
      </w:r>
      <w:r w:rsidRPr="00DC03B5">
        <w:rPr>
          <w:rFonts w:cs="Arial"/>
          <w:rtl/>
        </w:rPr>
        <w:t>נתבטל</w:t>
      </w:r>
      <w:r>
        <w:rPr>
          <w:rFonts w:cs="Arial" w:hint="cs"/>
          <w:sz w:val="16"/>
          <w:szCs w:val="16"/>
          <w:rtl/>
        </w:rPr>
        <w:t xml:space="preserve"> {התנאי}</w:t>
      </w:r>
      <w:r>
        <w:rPr>
          <w:rFonts w:cs="Arial" w:hint="cs"/>
          <w:rtl/>
        </w:rPr>
        <w:t>.</w:t>
      </w:r>
      <w:r w:rsidRPr="00DC03B5">
        <w:rPr>
          <w:rFonts w:cs="Arial"/>
          <w:rtl/>
        </w:rPr>
        <w:t xml:space="preserve"> וה"ז כאומר לאשה ה"ז גיטיך על מנת שלא תשתי יין</w:t>
      </w:r>
      <w:r>
        <w:rPr>
          <w:rFonts w:cs="Arial" w:hint="cs"/>
          <w:rtl/>
        </w:rPr>
        <w:t>,</w:t>
      </w:r>
      <w:r w:rsidRPr="00DC03B5">
        <w:rPr>
          <w:rFonts w:cs="Arial"/>
          <w:rtl/>
        </w:rPr>
        <w:t xml:space="preserve"> שהכוונה שלא תשתי יין לעולם</w:t>
      </w:r>
      <w:r w:rsidRPr="00DC03B5">
        <w:rPr>
          <w:rFonts w:cs="Arial" w:hint="cs"/>
          <w:rtl/>
        </w:rPr>
        <w:t>.</w:t>
      </w:r>
      <w:r w:rsidRPr="00DC03B5">
        <w:rPr>
          <w:rFonts w:cs="Arial"/>
          <w:rtl/>
        </w:rPr>
        <w:t xml:space="preserve"> וכל זה במתנה סתם</w:t>
      </w:r>
      <w:r w:rsidRPr="00DC03B5">
        <w:rPr>
          <w:rFonts w:cs="Arial" w:hint="cs"/>
          <w:rtl/>
        </w:rPr>
        <w:t>,</w:t>
      </w:r>
      <w:r w:rsidRPr="00DC03B5">
        <w:rPr>
          <w:rFonts w:cs="Arial"/>
          <w:rtl/>
        </w:rPr>
        <w:t xml:space="preserve"> אבל אם קבע זמן לתנאו הכל לפי דבריו כדאיתא בגמרא</w:t>
      </w:r>
      <w:r w:rsidR="00CC2F30">
        <w:rPr>
          <w:rFonts w:cs="Arial" w:hint="cs"/>
          <w:rtl/>
        </w:rPr>
        <w:t>...</w:t>
      </w:r>
      <w:r w:rsidRPr="004C7EAC">
        <w:rPr>
          <w:rFonts w:cs="Arial"/>
          <w:rtl/>
        </w:rPr>
        <w:t xml:space="preserve"> עכ"ל (של ה</w:t>
      </w:r>
      <w:r w:rsidR="00CC2F30">
        <w:rPr>
          <w:rFonts w:cs="Arial" w:hint="cs"/>
          <w:rtl/>
        </w:rPr>
        <w:t>ה</w:t>
      </w:r>
      <w:r w:rsidRPr="004C7EAC">
        <w:rPr>
          <w:rFonts w:cs="Arial"/>
          <w:rtl/>
        </w:rPr>
        <w:t>"מ)</w:t>
      </w:r>
      <w:r>
        <w:rPr>
          <w:rFonts w:cs="Arial" w:hint="cs"/>
          <w:rtl/>
        </w:rPr>
        <w:t>, ב"י.</w:t>
      </w:r>
      <w:r>
        <w:rPr>
          <w:rFonts w:hint="cs"/>
          <w:rtl/>
        </w:rPr>
        <w:t xml:space="preserve">    וכ"כ הר"ן (כז.).</w:t>
      </w:r>
    </w:p>
  </w:footnote>
  <w:footnote w:id="1018">
    <w:p w14:paraId="548AE919" w14:textId="40C4C1B0" w:rsidR="00623E70" w:rsidRDefault="00623E70">
      <w:pPr>
        <w:pStyle w:val="a5"/>
      </w:pPr>
      <w:r>
        <w:rPr>
          <w:rStyle w:val="a7"/>
        </w:rPr>
        <w:footnoteRef/>
      </w:r>
      <w:r>
        <w:rPr>
          <w:rtl/>
        </w:rPr>
        <w:t xml:space="preserve"> </w:t>
      </w:r>
      <w:r w:rsidRPr="001B488D">
        <w:rPr>
          <w:rFonts w:asciiTheme="minorBidi" w:hAnsiTheme="minorBidi" w:cs="Arial"/>
          <w:rtl/>
        </w:rPr>
        <w:t xml:space="preserve">ואם מת ולא מיחה </w:t>
      </w:r>
      <w:r>
        <w:rPr>
          <w:rFonts w:asciiTheme="minorBidi" w:hAnsiTheme="minorBidi" w:cs="Arial" w:hint="cs"/>
          <w:rtl/>
        </w:rPr>
        <w:t xml:space="preserve">- </w:t>
      </w:r>
      <w:r w:rsidRPr="001B488D">
        <w:rPr>
          <w:rFonts w:asciiTheme="minorBidi" w:hAnsiTheme="minorBidi" w:cs="Arial"/>
          <w:rtl/>
        </w:rPr>
        <w:t>מקודשת</w:t>
      </w:r>
      <w:r>
        <w:rPr>
          <w:rFonts w:asciiTheme="minorBidi" w:hAnsiTheme="minorBidi" w:cs="Arial" w:hint="cs"/>
          <w:rtl/>
        </w:rPr>
        <w:t>.</w:t>
      </w:r>
      <w:r w:rsidRPr="001B488D">
        <w:rPr>
          <w:rFonts w:asciiTheme="minorBidi" w:hAnsiTheme="minorBidi" w:cs="Arial"/>
          <w:rtl/>
        </w:rPr>
        <w:t xml:space="preserve"> אם מת הבן</w:t>
      </w:r>
      <w:r>
        <w:rPr>
          <w:rFonts w:asciiTheme="minorBidi" w:hAnsiTheme="minorBidi" w:cs="Arial" w:hint="cs"/>
          <w:rtl/>
        </w:rPr>
        <w:t>,</w:t>
      </w:r>
      <w:r w:rsidRPr="001B488D">
        <w:rPr>
          <w:rFonts w:asciiTheme="minorBidi" w:hAnsiTheme="minorBidi" w:cs="Arial"/>
          <w:rtl/>
        </w:rPr>
        <w:t xml:space="preserve"> מלמדין את האב שימחה כדי שלא תזקק ליבם</w:t>
      </w:r>
      <w:r>
        <w:rPr>
          <w:rFonts w:asciiTheme="minorBidi" w:hAnsiTheme="minorBidi" w:cs="Arial" w:hint="cs"/>
          <w:rtl/>
        </w:rPr>
        <w:t>, טור.</w:t>
      </w:r>
      <w:r w:rsidR="00976C2A">
        <w:rPr>
          <w:rFonts w:asciiTheme="minorBidi" w:hAnsiTheme="minorBidi" w:cs="Arial" w:hint="cs"/>
          <w:rtl/>
        </w:rPr>
        <w:t xml:space="preserve"> </w:t>
      </w:r>
      <w:r w:rsidR="00976C2A" w:rsidRPr="0044196C">
        <w:rPr>
          <w:rFonts w:cs="Arial" w:hint="cs"/>
          <w:color w:val="E36C0A" w:themeColor="accent6" w:themeShade="BF"/>
          <w:rtl/>
        </w:rPr>
        <w:t>(וכ"פ בשו"ע</w:t>
      </w:r>
      <w:r w:rsidR="00976C2A" w:rsidRPr="0044196C">
        <w:rPr>
          <w:rFonts w:cs="Arial" w:hint="cs"/>
          <w:color w:val="E36C0A" w:themeColor="accent6" w:themeShade="BF"/>
          <w:sz w:val="16"/>
          <w:szCs w:val="16"/>
          <w:rtl/>
        </w:rPr>
        <w:t xml:space="preserve"> </w:t>
      </w:r>
      <w:r w:rsidR="00976C2A">
        <w:rPr>
          <w:rFonts w:cs="Arial" w:hint="cs"/>
          <w:sz w:val="16"/>
          <w:szCs w:val="16"/>
          <w:rtl/>
        </w:rPr>
        <w:t>[בסע' י-יא]</w:t>
      </w:r>
      <w:r w:rsidR="00976C2A" w:rsidRPr="0044196C">
        <w:rPr>
          <w:rFonts w:cs="Arial" w:hint="cs"/>
          <w:color w:val="E36C0A" w:themeColor="accent6" w:themeShade="BF"/>
          <w:rtl/>
        </w:rPr>
        <w:t>)</w:t>
      </w:r>
    </w:p>
  </w:footnote>
  <w:footnote w:id="1019">
    <w:p w14:paraId="54C512CE" w14:textId="4326EC70" w:rsidR="00E82572" w:rsidRDefault="00E82572">
      <w:pPr>
        <w:pStyle w:val="a5"/>
      </w:pPr>
      <w:r>
        <w:rPr>
          <w:rStyle w:val="a7"/>
        </w:rPr>
        <w:footnoteRef/>
      </w:r>
      <w:r>
        <w:rPr>
          <w:rtl/>
        </w:rPr>
        <w:t xml:space="preserve"> </w:t>
      </w:r>
      <w:r>
        <w:rPr>
          <w:rFonts w:cs="Arial"/>
          <w:rtl/>
        </w:rPr>
        <w:t xml:space="preserve">אני תמה בדבריו במה שכתב </w:t>
      </w:r>
      <w:r>
        <w:rPr>
          <w:rFonts w:cs="Arial" w:hint="cs"/>
          <w:rtl/>
        </w:rPr>
        <w:t>"</w:t>
      </w:r>
      <w:r>
        <w:rPr>
          <w:rFonts w:cs="Arial"/>
          <w:rtl/>
        </w:rPr>
        <w:t>לא מיחה או שמת הרי זו מקודשת</w:t>
      </w:r>
      <w:r>
        <w:rPr>
          <w:rFonts w:cs="Arial" w:hint="cs"/>
          <w:rtl/>
        </w:rPr>
        <w:t>",</w:t>
      </w:r>
      <w:r>
        <w:rPr>
          <w:rFonts w:cs="Arial"/>
          <w:rtl/>
        </w:rPr>
        <w:t xml:space="preserve"> דבמת מקודשת גמורה</w:t>
      </w:r>
      <w:r>
        <w:rPr>
          <w:rFonts w:cs="Arial" w:hint="cs"/>
          <w:rtl/>
        </w:rPr>
        <w:t>,</w:t>
      </w:r>
      <w:r>
        <w:rPr>
          <w:rFonts w:cs="Arial"/>
          <w:rtl/>
        </w:rPr>
        <w:t xml:space="preserve"> ובלא מיחה צריך לחוש לקידושי אחר שמא יחזור וימחה</w:t>
      </w:r>
      <w:r>
        <w:rPr>
          <w:rFonts w:cs="Arial" w:hint="cs"/>
          <w:rtl/>
        </w:rPr>
        <w:t>..</w:t>
      </w:r>
      <w:r>
        <w:rPr>
          <w:rFonts w:cs="Arial"/>
          <w:rtl/>
        </w:rPr>
        <w:t>. ולי נראה דמשמע להרמב"ם דסבר תלמודא דכי אמרינן על מנת שירצה אבא</w:t>
      </w:r>
      <w:r>
        <w:rPr>
          <w:rFonts w:cs="Arial" w:hint="cs"/>
          <w:rtl/>
        </w:rPr>
        <w:t>,</w:t>
      </w:r>
      <w:r>
        <w:rPr>
          <w:rFonts w:cs="Arial"/>
          <w:rtl/>
        </w:rPr>
        <w:t xml:space="preserve"> היינו שיאמר אין בשעת שמיעה הדבר תלוי</w:t>
      </w:r>
      <w:r>
        <w:rPr>
          <w:rFonts w:cs="Arial" w:hint="cs"/>
          <w:rtl/>
        </w:rPr>
        <w:t>.</w:t>
      </w:r>
      <w:r>
        <w:rPr>
          <w:rFonts w:cs="Arial"/>
          <w:rtl/>
        </w:rPr>
        <w:t xml:space="preserve"> כמו שהוא בעל מנת שישתוק</w:t>
      </w:r>
      <w:r>
        <w:rPr>
          <w:rFonts w:cs="Arial" w:hint="cs"/>
          <w:rtl/>
        </w:rPr>
        <w:t>...</w:t>
      </w:r>
      <w:r>
        <w:rPr>
          <w:rFonts w:cs="Arial"/>
          <w:rtl/>
        </w:rPr>
        <w:t xml:space="preserve"> וה"ה נמי בלא ימחא</w:t>
      </w:r>
      <w:r>
        <w:rPr>
          <w:rFonts w:cs="Arial" w:hint="cs"/>
          <w:rtl/>
        </w:rPr>
        <w:t>,</w:t>
      </w:r>
      <w:r>
        <w:rPr>
          <w:rFonts w:cs="Arial"/>
          <w:rtl/>
        </w:rPr>
        <w:t xml:space="preserve"> דבשעת שמיעה הדבר תלוי</w:t>
      </w:r>
      <w:r>
        <w:rPr>
          <w:rFonts w:cs="Arial" w:hint="cs"/>
          <w:rtl/>
        </w:rPr>
        <w:t>,</w:t>
      </w:r>
      <w:r>
        <w:rPr>
          <w:rFonts w:cs="Arial"/>
          <w:rtl/>
        </w:rPr>
        <w:t xml:space="preserve"> שאם שמע ולא מיחה </w:t>
      </w:r>
      <w:r>
        <w:rPr>
          <w:rFonts w:cs="Arial" w:hint="cs"/>
          <w:rtl/>
        </w:rPr>
        <w:t xml:space="preserve">- </w:t>
      </w:r>
      <w:r>
        <w:rPr>
          <w:rFonts w:cs="Arial"/>
          <w:rtl/>
        </w:rPr>
        <w:t>הרי היא מקודשת ושוב אינו יכול למחות</w:t>
      </w:r>
      <w:r>
        <w:rPr>
          <w:rFonts w:cs="Arial" w:hint="cs"/>
          <w:rtl/>
        </w:rPr>
        <w:t>, ר"ן (כז.).</w:t>
      </w:r>
    </w:p>
  </w:footnote>
  <w:footnote w:id="1020">
    <w:p w14:paraId="71500695" w14:textId="4494BBD7" w:rsidR="00623E70" w:rsidRDefault="00623E70">
      <w:pPr>
        <w:pStyle w:val="a5"/>
      </w:pPr>
      <w:r>
        <w:rPr>
          <w:rStyle w:val="a7"/>
        </w:rPr>
        <w:footnoteRef/>
      </w:r>
      <w:r>
        <w:rPr>
          <w:rtl/>
        </w:rPr>
        <w:t xml:space="preserve"> </w:t>
      </w:r>
      <w:r>
        <w:rPr>
          <w:rFonts w:cs="Arial"/>
          <w:rtl/>
        </w:rPr>
        <w:t>אינו מכוון</w:t>
      </w:r>
      <w:r>
        <w:rPr>
          <w:rFonts w:cs="Arial" w:hint="cs"/>
          <w:rtl/>
        </w:rPr>
        <w:t>,</w:t>
      </w:r>
      <w:r>
        <w:rPr>
          <w:rFonts w:cs="Arial"/>
          <w:rtl/>
        </w:rPr>
        <w:t xml:space="preserve"> שהרי נתבאר בדברי הר"ן וה</w:t>
      </w:r>
      <w:r>
        <w:rPr>
          <w:rFonts w:cs="Arial" w:hint="cs"/>
          <w:rtl/>
        </w:rPr>
        <w:t>ה"</w:t>
      </w:r>
      <w:r>
        <w:rPr>
          <w:rFonts w:cs="Arial"/>
          <w:rtl/>
        </w:rPr>
        <w:t>מ בהיפך</w:t>
      </w:r>
      <w:r>
        <w:rPr>
          <w:rFonts w:cs="Arial" w:hint="cs"/>
          <w:rtl/>
        </w:rPr>
        <w:t>.</w:t>
      </w:r>
      <w:r>
        <w:rPr>
          <w:rFonts w:cs="Arial"/>
          <w:rtl/>
        </w:rPr>
        <w:t xml:space="preserve"> וגם הרא"ש כתב שיכול למחות לעולם ואפילו אמר אין בשעה ששמע</w:t>
      </w:r>
      <w:r>
        <w:rPr>
          <w:rFonts w:cs="Arial" w:hint="cs"/>
          <w:rtl/>
        </w:rPr>
        <w:t>.</w:t>
      </w:r>
      <w:r>
        <w:rPr>
          <w:rFonts w:cs="Arial"/>
          <w:rtl/>
        </w:rPr>
        <w:t xml:space="preserve"> ואע</w:t>
      </w:r>
      <w:r>
        <w:rPr>
          <w:rFonts w:cs="Arial" w:hint="cs"/>
          <w:rtl/>
        </w:rPr>
        <w:t>"</w:t>
      </w:r>
      <w:r>
        <w:rPr>
          <w:rFonts w:cs="Arial"/>
          <w:rtl/>
        </w:rPr>
        <w:t>פ שאח"כ כתב ואפילו את"ל דאחר שאמר אין שוב אינו יכול למחות</w:t>
      </w:r>
      <w:r>
        <w:rPr>
          <w:rFonts w:cs="Arial" w:hint="cs"/>
          <w:rtl/>
        </w:rPr>
        <w:t>,</w:t>
      </w:r>
      <w:r>
        <w:rPr>
          <w:rFonts w:cs="Arial"/>
          <w:rtl/>
        </w:rPr>
        <w:t xml:space="preserve"> נראה דלא כתב כן אלא כדי להקשות אפילו את"ל כן</w:t>
      </w:r>
      <w:r>
        <w:rPr>
          <w:rFonts w:cs="Arial" w:hint="cs"/>
          <w:rtl/>
        </w:rPr>
        <w:t>,</w:t>
      </w:r>
      <w:r>
        <w:rPr>
          <w:rFonts w:cs="Arial"/>
          <w:rtl/>
        </w:rPr>
        <w:t xml:space="preserve"> אבל עיקר סברתו הוא מה שכתב תחלה דאפילו אמר אין בשעה ששמע יכול למחות לעולם</w:t>
      </w:r>
      <w:r>
        <w:rPr>
          <w:rFonts w:cs="Arial" w:hint="cs"/>
          <w:rtl/>
        </w:rPr>
        <w:t>, ב"י.</w:t>
      </w:r>
    </w:p>
  </w:footnote>
  <w:footnote w:id="1021">
    <w:p w14:paraId="3A58BC35" w14:textId="4DAB434E" w:rsidR="00B148EF" w:rsidRDefault="00B148EF">
      <w:pPr>
        <w:pStyle w:val="a5"/>
      </w:pPr>
      <w:r>
        <w:rPr>
          <w:rStyle w:val="a7"/>
        </w:rPr>
        <w:footnoteRef/>
      </w:r>
      <w:r>
        <w:rPr>
          <w:rtl/>
        </w:rPr>
        <w:t xml:space="preserve"> </w:t>
      </w:r>
      <w:r>
        <w:rPr>
          <w:rFonts w:hint="cs"/>
          <w:rtl/>
        </w:rPr>
        <w:t xml:space="preserve">וכתב הב"י שנראה מדברי הרמב"ם שאם אמר איני רוצה - הקידושין בטלים מיד ולא ישנה אם יאמר אח"כ הן, עיי"ש בהערה. </w:t>
      </w:r>
    </w:p>
  </w:footnote>
  <w:footnote w:id="1022">
    <w:p w14:paraId="34BF9685" w14:textId="423E9C90" w:rsidR="004F2E57" w:rsidRDefault="004F2E57">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sidRPr="001D6ABE">
        <w:rPr>
          <w:rFonts w:cs="Arial" w:hint="cs"/>
          <w:rtl/>
        </w:rPr>
        <w:t xml:space="preserve"> </w:t>
      </w:r>
      <w:r>
        <w:rPr>
          <w:rFonts w:cs="Arial" w:hint="cs"/>
          <w:rtl/>
        </w:rPr>
        <w:t>ה</w:t>
      </w:r>
      <w:r w:rsidRPr="001D6ABE">
        <w:rPr>
          <w:rFonts w:cs="Arial"/>
          <w:rtl/>
        </w:rPr>
        <w:t>מתנה על מנת שיאמר אין</w:t>
      </w:r>
      <w:r w:rsidRPr="001D6ABE">
        <w:rPr>
          <w:rFonts w:cs="Arial" w:hint="cs"/>
          <w:rtl/>
        </w:rPr>
        <w:t>,</w:t>
      </w:r>
      <w:r w:rsidRPr="001D6ABE">
        <w:rPr>
          <w:rFonts w:cs="Arial"/>
          <w:rtl/>
        </w:rPr>
        <w:t xml:space="preserve"> רצה האב דאמר אין </w:t>
      </w:r>
      <w:r w:rsidRPr="001D6ABE">
        <w:rPr>
          <w:rFonts w:cs="Arial" w:hint="cs"/>
          <w:rtl/>
        </w:rPr>
        <w:t xml:space="preserve">- </w:t>
      </w:r>
      <w:r w:rsidRPr="001D6ABE">
        <w:rPr>
          <w:rFonts w:cs="Arial"/>
          <w:rtl/>
        </w:rPr>
        <w:t>מקודשת אע</w:t>
      </w:r>
      <w:r w:rsidRPr="001D6ABE">
        <w:rPr>
          <w:rFonts w:cs="Arial" w:hint="cs"/>
          <w:rtl/>
        </w:rPr>
        <w:t>"</w:t>
      </w:r>
      <w:r w:rsidRPr="001D6ABE">
        <w:rPr>
          <w:rFonts w:cs="Arial"/>
          <w:rtl/>
        </w:rPr>
        <w:t>פ שחזר בו והולך ועומד וצווח</w:t>
      </w:r>
      <w:r w:rsidRPr="001D6ABE">
        <w:rPr>
          <w:rFonts w:cs="Arial" w:hint="cs"/>
          <w:rtl/>
        </w:rPr>
        <w:t>.</w:t>
      </w:r>
      <w:r w:rsidRPr="001D6ABE">
        <w:rPr>
          <w:rFonts w:cs="Arial"/>
          <w:rtl/>
        </w:rPr>
        <w:t xml:space="preserve"> וכן נמי צווח בתחלה ואח</w:t>
      </w:r>
      <w:r w:rsidRPr="001D6ABE">
        <w:rPr>
          <w:rFonts w:cs="Arial" w:hint="cs"/>
          <w:rtl/>
        </w:rPr>
        <w:t>"</w:t>
      </w:r>
      <w:r w:rsidRPr="001D6ABE">
        <w:rPr>
          <w:rFonts w:cs="Arial"/>
          <w:rtl/>
        </w:rPr>
        <w:t xml:space="preserve">כ אמר אין </w:t>
      </w:r>
      <w:r w:rsidRPr="001D6ABE">
        <w:rPr>
          <w:rFonts w:cs="Arial" w:hint="cs"/>
          <w:rtl/>
        </w:rPr>
        <w:t xml:space="preserve">- </w:t>
      </w:r>
      <w:r w:rsidRPr="001D6ABE">
        <w:rPr>
          <w:rFonts w:cs="Arial"/>
          <w:rtl/>
        </w:rPr>
        <w:t>מקודשת</w:t>
      </w:r>
      <w:r w:rsidRPr="001D6ABE">
        <w:rPr>
          <w:rFonts w:cs="Arial" w:hint="cs"/>
          <w:rtl/>
        </w:rPr>
        <w:t>.</w:t>
      </w:r>
      <w:r w:rsidRPr="001D6ABE">
        <w:rPr>
          <w:rFonts w:cs="Arial"/>
          <w:rtl/>
        </w:rPr>
        <w:t xml:space="preserve"> ואם מת האב ולא אמר אין </w:t>
      </w:r>
      <w:r w:rsidRPr="001D6ABE">
        <w:rPr>
          <w:rFonts w:cs="Arial" w:hint="cs"/>
          <w:rtl/>
        </w:rPr>
        <w:t xml:space="preserve">- </w:t>
      </w:r>
      <w:r w:rsidRPr="001D6ABE">
        <w:rPr>
          <w:rFonts w:cs="Arial"/>
          <w:rtl/>
        </w:rPr>
        <w:t>מותרת</w:t>
      </w:r>
      <w:r w:rsidRPr="001D6ABE">
        <w:rPr>
          <w:rFonts w:cs="Arial" w:hint="cs"/>
          <w:rtl/>
        </w:rPr>
        <w:t>.</w:t>
      </w:r>
      <w:r w:rsidRPr="001D6ABE">
        <w:rPr>
          <w:rFonts w:cs="Arial"/>
          <w:rtl/>
        </w:rPr>
        <w:t xml:space="preserve"> ואם מת הבן אסורה לינשא עד שימות האב</w:t>
      </w:r>
      <w:r w:rsidRPr="001D6ABE">
        <w:rPr>
          <w:rFonts w:cs="Arial" w:hint="cs"/>
          <w:rtl/>
        </w:rPr>
        <w:t>,</w:t>
      </w:r>
      <w:r w:rsidRPr="001D6ABE">
        <w:rPr>
          <w:rFonts w:cs="Arial"/>
          <w:rtl/>
        </w:rPr>
        <w:t xml:space="preserve"> לפי שאמר תחלה איני רוצה יש לחוש שמא יתרצה אח</w:t>
      </w:r>
      <w:r w:rsidRPr="001D6ABE">
        <w:rPr>
          <w:rFonts w:cs="Arial" w:hint="cs"/>
          <w:rtl/>
        </w:rPr>
        <w:t>"</w:t>
      </w:r>
      <w:r w:rsidRPr="001D6ABE">
        <w:rPr>
          <w:rFonts w:cs="Arial"/>
          <w:rtl/>
        </w:rPr>
        <w:t>כ ונמצאת מקודשת למפרע וזקוקה ליבם</w:t>
      </w:r>
      <w:r w:rsidRPr="001D6ABE">
        <w:rPr>
          <w:rFonts w:cs="Arial" w:hint="cs"/>
          <w:rtl/>
        </w:rPr>
        <w:t>.</w:t>
      </w:r>
      <w:r w:rsidRPr="001D6ABE">
        <w:rPr>
          <w:rFonts w:cs="Arial"/>
          <w:rtl/>
        </w:rPr>
        <w:t xml:space="preserve"> והטעם לכל זה</w:t>
      </w:r>
      <w:r w:rsidRPr="001D6ABE">
        <w:rPr>
          <w:rFonts w:cs="Arial" w:hint="cs"/>
          <w:rtl/>
        </w:rPr>
        <w:t>,</w:t>
      </w:r>
      <w:r w:rsidRPr="001D6ABE">
        <w:rPr>
          <w:rFonts w:cs="Arial"/>
          <w:rtl/>
        </w:rPr>
        <w:t xml:space="preserve"> שכל תנאי שהוא במעשה ולא נקבע לו זמן</w:t>
      </w:r>
      <w:r w:rsidRPr="001D6ABE">
        <w:rPr>
          <w:rFonts w:cs="Arial" w:hint="cs"/>
          <w:rtl/>
        </w:rPr>
        <w:t>,</w:t>
      </w:r>
      <w:r w:rsidRPr="001D6ABE">
        <w:rPr>
          <w:rFonts w:cs="Arial"/>
          <w:rtl/>
        </w:rPr>
        <w:t xml:space="preserve"> כל זמן שיתקיים אותו מעשה נתקיים התנאי</w:t>
      </w:r>
      <w:r w:rsidRPr="001D6ABE">
        <w:rPr>
          <w:rFonts w:cs="Arial" w:hint="cs"/>
          <w:rtl/>
        </w:rPr>
        <w:t>.</w:t>
      </w:r>
    </w:p>
  </w:footnote>
  <w:footnote w:id="1023">
    <w:p w14:paraId="4CF61325" w14:textId="296C6E82" w:rsidR="004F2E57" w:rsidRDefault="004F2E57" w:rsidP="004F2E57">
      <w:pPr>
        <w:pStyle w:val="a5"/>
        <w:rPr>
          <w:rtl/>
        </w:rPr>
      </w:pPr>
      <w:r>
        <w:rPr>
          <w:rStyle w:val="a7"/>
        </w:rPr>
        <w:footnoteRef/>
      </w:r>
      <w:r>
        <w:rPr>
          <w:rtl/>
        </w:rPr>
        <w:t xml:space="preserve"> </w:t>
      </w:r>
      <w:r>
        <w:rPr>
          <w:rFonts w:cs="Arial"/>
          <w:rtl/>
        </w:rPr>
        <w:t>פשוט הוא לדעת שאר מפרשים</w:t>
      </w:r>
      <w:r w:rsidR="00C5576A">
        <w:rPr>
          <w:rFonts w:cs="Arial" w:hint="cs"/>
          <w:rtl/>
        </w:rPr>
        <w:t>,</w:t>
      </w:r>
      <w:r>
        <w:rPr>
          <w:rFonts w:cs="Arial"/>
          <w:rtl/>
        </w:rPr>
        <w:t xml:space="preserve"> חוץ מהרמב"ם</w:t>
      </w:r>
      <w:r>
        <w:rPr>
          <w:rFonts w:cs="Arial" w:hint="cs"/>
          <w:rtl/>
        </w:rPr>
        <w:t>,</w:t>
      </w:r>
      <w:r>
        <w:rPr>
          <w:rFonts w:cs="Arial"/>
          <w:rtl/>
        </w:rPr>
        <w:t xml:space="preserve"> דהא כל היכא דאמר אין אפילו לאחר מיתת הבן</w:t>
      </w:r>
      <w:r>
        <w:rPr>
          <w:rFonts w:cs="Arial" w:hint="cs"/>
          <w:rtl/>
        </w:rPr>
        <w:t xml:space="preserve"> -</w:t>
      </w:r>
      <w:r>
        <w:rPr>
          <w:rFonts w:cs="Arial"/>
          <w:rtl/>
        </w:rPr>
        <w:t xml:space="preserve"> מקודשת למפרע</w:t>
      </w:r>
      <w:r>
        <w:rPr>
          <w:rFonts w:cs="Arial" w:hint="cs"/>
          <w:rtl/>
        </w:rPr>
        <w:t xml:space="preserve">, </w:t>
      </w:r>
      <w:r w:rsidRPr="004F2E57">
        <w:rPr>
          <w:rFonts w:cs="Arial" w:hint="cs"/>
          <w:b/>
          <w:bCs/>
          <w:rtl/>
        </w:rPr>
        <w:t>ב"י</w:t>
      </w:r>
      <w:r>
        <w:rPr>
          <w:rFonts w:cs="Arial" w:hint="cs"/>
          <w:rtl/>
        </w:rPr>
        <w:t xml:space="preserve">.     </w:t>
      </w:r>
      <w:r w:rsidRPr="00506868">
        <w:rPr>
          <w:rFonts w:cs="Arial"/>
          <w:rtl/>
        </w:rPr>
        <w:t xml:space="preserve"> וביאור דבריו דהרמב"ם ס"ל דע"מ שירצה כע"מ שיאמר הן הוא</w:t>
      </w:r>
      <w:r>
        <w:rPr>
          <w:rFonts w:cs="Arial" w:hint="cs"/>
          <w:rtl/>
        </w:rPr>
        <w:t>,</w:t>
      </w:r>
      <w:r w:rsidRPr="00506868">
        <w:rPr>
          <w:rFonts w:cs="Arial"/>
          <w:rtl/>
        </w:rPr>
        <w:t xml:space="preserve"> ואפ"ה כתב אם מת הבן מלמדין לאב שיאמר איני רוצה כדי שלא יהיו קדושין כמבואר בדבריו פ"ז דאישות</w:t>
      </w:r>
      <w:r>
        <w:rPr>
          <w:rFonts w:cs="Arial" w:hint="cs"/>
          <w:rtl/>
        </w:rPr>
        <w:t>,</w:t>
      </w:r>
      <w:r w:rsidRPr="00506868">
        <w:rPr>
          <w:rFonts w:cs="Arial"/>
          <w:rtl/>
        </w:rPr>
        <w:t xml:space="preserve"> וזהו שלא כדברי הרמ"ה דס"ל דלעולם הוי ספיקא דלמא הדר ואמר הן</w:t>
      </w:r>
      <w:r>
        <w:rPr>
          <w:rFonts w:cs="Arial" w:hint="cs"/>
          <w:rtl/>
        </w:rPr>
        <w:t>.</w:t>
      </w:r>
      <w:r w:rsidRPr="00506868">
        <w:rPr>
          <w:rFonts w:cs="Arial"/>
          <w:rtl/>
        </w:rPr>
        <w:t xml:space="preserve"> ולפי מה שנתבאר לעיל דהרשב"א ס"ל כדברי הרמב"ם</w:t>
      </w:r>
      <w:r>
        <w:rPr>
          <w:rFonts w:cs="Arial" w:hint="cs"/>
          <w:rtl/>
        </w:rPr>
        <w:t>,</w:t>
      </w:r>
      <w:r w:rsidRPr="00506868">
        <w:rPr>
          <w:rFonts w:cs="Arial"/>
          <w:rtl/>
        </w:rPr>
        <w:t xml:space="preserve"> אם כן גם כאן חולק אדברי הרמ"ה</w:t>
      </w:r>
      <w:r>
        <w:rPr>
          <w:rFonts w:cs="Arial" w:hint="cs"/>
          <w:rtl/>
        </w:rPr>
        <w:t xml:space="preserve">, </w:t>
      </w:r>
      <w:r w:rsidRPr="004F2E57">
        <w:rPr>
          <w:rFonts w:cs="Arial" w:hint="cs"/>
          <w:b/>
          <w:bCs/>
          <w:rtl/>
        </w:rPr>
        <w:t>דרכ"מ</w:t>
      </w:r>
      <w:r>
        <w:rPr>
          <w:rFonts w:cs="Arial" w:hint="cs"/>
          <w:rtl/>
        </w:rPr>
        <w:t xml:space="preserve"> (אות יא*).</w:t>
      </w:r>
    </w:p>
  </w:footnote>
  <w:footnote w:id="1024">
    <w:p w14:paraId="7D95648F" w14:textId="0FADC8BC" w:rsidR="00255132" w:rsidRDefault="00255132">
      <w:pPr>
        <w:pStyle w:val="a5"/>
        <w:rPr>
          <w:rtl/>
        </w:rPr>
      </w:pPr>
      <w:r>
        <w:rPr>
          <w:rStyle w:val="a7"/>
        </w:rPr>
        <w:footnoteRef/>
      </w:r>
      <w:r>
        <w:rPr>
          <w:rtl/>
        </w:rPr>
        <w:t xml:space="preserve"> </w:t>
      </w:r>
      <w:r w:rsidRPr="00255132">
        <w:rPr>
          <w:rFonts w:cs="Arial"/>
          <w:rtl/>
        </w:rPr>
        <w:t>מיהו אינו כתנאי שהוא במעשה ממש ולכן אם שתק פעם אחת אף על פי שחזר ומיחה הוי קידושין</w:t>
      </w:r>
      <w:r w:rsidR="001650D5">
        <w:rPr>
          <w:rFonts w:cs="Arial" w:hint="cs"/>
          <w:rtl/>
        </w:rPr>
        <w:t>, דרכ"מ (אות ט*).</w:t>
      </w:r>
    </w:p>
  </w:footnote>
  <w:footnote w:id="1025">
    <w:p w14:paraId="68EA1BC2" w14:textId="68943029" w:rsidR="00A329DB" w:rsidRDefault="00A329DB">
      <w:pPr>
        <w:pStyle w:val="a5"/>
      </w:pPr>
      <w:r>
        <w:rPr>
          <w:rStyle w:val="a7"/>
        </w:rPr>
        <w:footnoteRef/>
      </w:r>
      <w:r>
        <w:rPr>
          <w:rtl/>
        </w:rPr>
        <w:t xml:space="preserve"> </w:t>
      </w:r>
      <w:r>
        <w:rPr>
          <w:rFonts w:cs="Arial" w:hint="cs"/>
          <w:rtl/>
        </w:rPr>
        <w:t>ו</w:t>
      </w:r>
      <w:r w:rsidRPr="00A329DB">
        <w:rPr>
          <w:rFonts w:cs="Arial"/>
          <w:rtl/>
        </w:rPr>
        <w:t xml:space="preserve">אפילו חזר ונתרצה </w:t>
      </w:r>
      <w:r>
        <w:rPr>
          <w:rFonts w:cs="Arial" w:hint="cs"/>
          <w:rtl/>
        </w:rPr>
        <w:t xml:space="preserve">- </w:t>
      </w:r>
      <w:r w:rsidRPr="00A329DB">
        <w:rPr>
          <w:rFonts w:cs="Arial"/>
          <w:rtl/>
        </w:rPr>
        <w:t>אינה מקודשת</w:t>
      </w:r>
      <w:r>
        <w:rPr>
          <w:rFonts w:cs="Arial" w:hint="cs"/>
          <w:rtl/>
        </w:rPr>
        <w:t>, הה"מ (שם).</w:t>
      </w:r>
      <w:r w:rsidRPr="00A329DB">
        <w:rPr>
          <w:rFonts w:cs="Arial" w:hint="cs"/>
          <w:color w:val="E36C0A" w:themeColor="accent6" w:themeShade="BF"/>
          <w:rtl/>
        </w:rPr>
        <w:t xml:space="preserve"> </w:t>
      </w:r>
      <w:r w:rsidRPr="0044196C">
        <w:rPr>
          <w:rFonts w:cs="Arial" w:hint="cs"/>
          <w:color w:val="E36C0A" w:themeColor="accent6" w:themeShade="BF"/>
          <w:rtl/>
        </w:rPr>
        <w:t>(וכ"פ בשו"ע</w:t>
      </w:r>
      <w:r w:rsidRPr="0044196C">
        <w:rPr>
          <w:rFonts w:cs="Arial" w:hint="cs"/>
          <w:color w:val="E36C0A" w:themeColor="accent6" w:themeShade="BF"/>
          <w:sz w:val="16"/>
          <w:szCs w:val="16"/>
          <w:rtl/>
        </w:rPr>
        <w:t xml:space="preserve"> </w:t>
      </w:r>
      <w:r>
        <w:rPr>
          <w:rFonts w:cs="Arial" w:hint="cs"/>
          <w:sz w:val="16"/>
          <w:szCs w:val="16"/>
          <w:rtl/>
        </w:rPr>
        <w:t>[בסע' י]</w:t>
      </w:r>
      <w:r w:rsidRPr="0044196C">
        <w:rPr>
          <w:rFonts w:cs="Arial" w:hint="cs"/>
          <w:color w:val="E36C0A" w:themeColor="accent6" w:themeShade="BF"/>
          <w:rtl/>
        </w:rPr>
        <w:t>)</w:t>
      </w:r>
    </w:p>
  </w:footnote>
  <w:footnote w:id="1026">
    <w:p w14:paraId="4989A077" w14:textId="357F9F5F" w:rsidR="00C5576A" w:rsidRDefault="00C5576A">
      <w:pPr>
        <w:pStyle w:val="a5"/>
      </w:pPr>
      <w:r>
        <w:rPr>
          <w:rStyle w:val="a7"/>
        </w:rPr>
        <w:footnoteRef/>
      </w:r>
      <w:r>
        <w:rPr>
          <w:rtl/>
        </w:rPr>
        <w:t xml:space="preserve"> </w:t>
      </w:r>
      <w:r w:rsidRPr="00C5576A">
        <w:rPr>
          <w:rFonts w:cs="Arial"/>
          <w:rtl/>
        </w:rPr>
        <w:t>ומפני שיש ללמוד מתשובה זו לענין קידושין כתבתיה פה</w:t>
      </w:r>
      <w:r>
        <w:rPr>
          <w:rFonts w:cs="Arial" w:hint="cs"/>
          <w:rtl/>
        </w:rPr>
        <w:t>, ב"י.</w:t>
      </w:r>
    </w:p>
  </w:footnote>
  <w:footnote w:id="1027">
    <w:p w14:paraId="48789C73" w14:textId="509A1956" w:rsidR="00BC551A" w:rsidRDefault="00BC551A">
      <w:pPr>
        <w:pStyle w:val="a5"/>
      </w:pPr>
      <w:r>
        <w:rPr>
          <w:rStyle w:val="a7"/>
        </w:rPr>
        <w:footnoteRef/>
      </w:r>
      <w:r>
        <w:rPr>
          <w:rtl/>
        </w:rPr>
        <w:t xml:space="preserve"> </w:t>
      </w:r>
      <w:r w:rsidRPr="00BC551A">
        <w:rPr>
          <w:rFonts w:cs="Arial"/>
          <w:rtl/>
        </w:rPr>
        <w:t>וכתב הרמ"ה דחולצת ולכאורה קשה שמא לא יאמר הן ואתה מצריך כרוז לכהונה וכן הקשה ב"ח וע' ס"ס קנ"ז</w:t>
      </w:r>
      <w:r>
        <w:rPr>
          <w:rFonts w:cs="Arial" w:hint="cs"/>
          <w:rtl/>
        </w:rPr>
        <w:t xml:space="preserve">, </w:t>
      </w:r>
      <w:r w:rsidRPr="00BC551A">
        <w:rPr>
          <w:rFonts w:cs="Arial" w:hint="cs"/>
          <w:b/>
          <w:bCs/>
          <w:rtl/>
        </w:rPr>
        <w:t>ב"ש</w:t>
      </w:r>
      <w:r>
        <w:rPr>
          <w:rFonts w:cs="Arial" w:hint="cs"/>
          <w:rtl/>
        </w:rPr>
        <w:t xml:space="preserve"> (סק"כ).     </w:t>
      </w:r>
      <w:r w:rsidRPr="00693357">
        <w:rPr>
          <w:rFonts w:asciiTheme="minorBidi" w:hAnsiTheme="minorBidi" w:cs="Arial"/>
          <w:rtl/>
        </w:rPr>
        <w:t>והנה הב"ח מכח קושיא זו כתב באמת דמ"ש הרמ"ה חולצת היינו מעיקר דינא דאורייתא</w:t>
      </w:r>
      <w:r>
        <w:rPr>
          <w:rFonts w:asciiTheme="minorBidi" w:hAnsiTheme="minorBidi" w:cs="Arial" w:hint="cs"/>
          <w:rtl/>
        </w:rPr>
        <w:t>,</w:t>
      </w:r>
      <w:r w:rsidRPr="00693357">
        <w:rPr>
          <w:rFonts w:asciiTheme="minorBidi" w:hAnsiTheme="minorBidi" w:cs="Arial"/>
          <w:rtl/>
        </w:rPr>
        <w:t xml:space="preserve"> והיינו לומר דאינה ניתרת לשוק בלא חליצה או יבום</w:t>
      </w:r>
      <w:r>
        <w:rPr>
          <w:rFonts w:asciiTheme="minorBidi" w:hAnsiTheme="minorBidi" w:cs="Arial" w:hint="cs"/>
          <w:rtl/>
        </w:rPr>
        <w:t>,</w:t>
      </w:r>
      <w:r w:rsidRPr="00693357">
        <w:rPr>
          <w:rFonts w:asciiTheme="minorBidi" w:hAnsiTheme="minorBidi" w:cs="Arial"/>
          <w:rtl/>
        </w:rPr>
        <w:t xml:space="preserve"> אבל לעולם דמדרבנן אינה חולצת משום דחיישי</w:t>
      </w:r>
      <w:r>
        <w:rPr>
          <w:rFonts w:asciiTheme="minorBidi" w:hAnsiTheme="minorBidi" w:cs="Arial" w:hint="cs"/>
          <w:rtl/>
        </w:rPr>
        <w:t>ן</w:t>
      </w:r>
      <w:r w:rsidRPr="00693357">
        <w:rPr>
          <w:rFonts w:asciiTheme="minorBidi" w:hAnsiTheme="minorBidi" w:cs="Arial"/>
          <w:rtl/>
        </w:rPr>
        <w:t xml:space="preserve"> שמא ימות האב קודם שיאמר הן דהשתא לא הוי</w:t>
      </w:r>
      <w:r>
        <w:rPr>
          <w:rFonts w:asciiTheme="minorBidi" w:hAnsiTheme="minorBidi" w:cs="Arial" w:hint="cs"/>
          <w:rtl/>
        </w:rPr>
        <w:t>א</w:t>
      </w:r>
      <w:r w:rsidRPr="00693357">
        <w:rPr>
          <w:rFonts w:asciiTheme="minorBidi" w:hAnsiTheme="minorBidi" w:cs="Arial"/>
          <w:rtl/>
        </w:rPr>
        <w:t xml:space="preserve"> חליצה ושריא לכהן</w:t>
      </w:r>
      <w:r>
        <w:rPr>
          <w:rFonts w:asciiTheme="minorBidi" w:hAnsiTheme="minorBidi" w:cs="Arial" w:hint="cs"/>
          <w:rtl/>
        </w:rPr>
        <w:t>,</w:t>
      </w:r>
      <w:r w:rsidRPr="00693357">
        <w:rPr>
          <w:rFonts w:asciiTheme="minorBidi" w:hAnsiTheme="minorBidi" w:cs="Arial"/>
          <w:rtl/>
        </w:rPr>
        <w:t xml:space="preserve"> ואיכא למגזר שמא יאמרו חלוצ</w:t>
      </w:r>
      <w:r>
        <w:rPr>
          <w:rFonts w:asciiTheme="minorBidi" w:hAnsiTheme="minorBidi" w:cs="Arial" w:hint="cs"/>
          <w:rtl/>
        </w:rPr>
        <w:t>ה</w:t>
      </w:r>
      <w:r w:rsidRPr="00693357">
        <w:rPr>
          <w:rFonts w:asciiTheme="minorBidi" w:hAnsiTheme="minorBidi" w:cs="Arial"/>
          <w:rtl/>
        </w:rPr>
        <w:t xml:space="preserve"> שרי</w:t>
      </w:r>
      <w:r>
        <w:rPr>
          <w:rFonts w:asciiTheme="minorBidi" w:hAnsiTheme="minorBidi" w:cs="Arial" w:hint="cs"/>
          <w:rtl/>
        </w:rPr>
        <w:t>א</w:t>
      </w:r>
      <w:r w:rsidRPr="00693357">
        <w:rPr>
          <w:rFonts w:asciiTheme="minorBidi" w:hAnsiTheme="minorBidi" w:cs="Arial"/>
          <w:rtl/>
        </w:rPr>
        <w:t xml:space="preserve"> לכהן</w:t>
      </w:r>
      <w:r>
        <w:rPr>
          <w:rFonts w:asciiTheme="minorBidi" w:hAnsiTheme="minorBidi" w:cs="Arial" w:hint="cs"/>
          <w:rtl/>
        </w:rPr>
        <w:t>,</w:t>
      </w:r>
      <w:r w:rsidRPr="00693357">
        <w:rPr>
          <w:rFonts w:asciiTheme="minorBidi" w:hAnsiTheme="minorBidi" w:cs="Arial"/>
          <w:rtl/>
        </w:rPr>
        <w:t xml:space="preserve"> וכמו שאמרו ר"פ האשה רבה ונתבאר בס"ס קנ"ו. וע' בהגהת מל"מ </w:t>
      </w:r>
      <w:r>
        <w:rPr>
          <w:rFonts w:asciiTheme="minorBidi" w:hAnsiTheme="minorBidi" w:cs="Arial" w:hint="cs"/>
          <w:rtl/>
        </w:rPr>
        <w:t>(</w:t>
      </w:r>
      <w:r w:rsidRPr="00693357">
        <w:rPr>
          <w:rFonts w:asciiTheme="minorBidi" w:hAnsiTheme="minorBidi" w:cs="Arial"/>
          <w:rtl/>
        </w:rPr>
        <w:t>פ"ו מה"ג סוף דין ג</w:t>
      </w:r>
      <w:r>
        <w:rPr>
          <w:rFonts w:asciiTheme="minorBidi" w:hAnsiTheme="minorBidi" w:cs="Arial" w:hint="cs"/>
          <w:rtl/>
        </w:rPr>
        <w:t>)</w:t>
      </w:r>
      <w:r w:rsidRPr="00693357">
        <w:rPr>
          <w:rFonts w:asciiTheme="minorBidi" w:hAnsiTheme="minorBidi" w:cs="Arial"/>
          <w:rtl/>
        </w:rPr>
        <w:t xml:space="preserve"> שכ' שמדברי מר"ן ומור"ם משמע דאזלי ג"כ בשיט' הב"ח</w:t>
      </w:r>
      <w:r>
        <w:rPr>
          <w:rFonts w:asciiTheme="minorBidi" w:hAnsiTheme="minorBidi" w:cs="Arial" w:hint="cs"/>
          <w:rtl/>
        </w:rPr>
        <w:t>,</w:t>
      </w:r>
      <w:r w:rsidRPr="00693357">
        <w:rPr>
          <w:rFonts w:asciiTheme="minorBidi" w:hAnsiTheme="minorBidi" w:cs="Arial"/>
          <w:rtl/>
        </w:rPr>
        <w:t xml:space="preserve"> מדלא חשו לסיים דברי הרמ"ה דחולצת או מתייבמת</w:t>
      </w:r>
      <w:r>
        <w:rPr>
          <w:rFonts w:asciiTheme="minorBidi" w:hAnsiTheme="minorBidi" w:cs="Arial" w:hint="cs"/>
          <w:rtl/>
        </w:rPr>
        <w:t>,</w:t>
      </w:r>
      <w:r w:rsidRPr="00693357">
        <w:rPr>
          <w:rFonts w:asciiTheme="minorBidi" w:hAnsiTheme="minorBidi" w:cs="Arial"/>
          <w:rtl/>
        </w:rPr>
        <w:t xml:space="preserve"> אלמא דס"ל דלפי האמת אינה חולצת משום גזירה דרבנן</w:t>
      </w:r>
      <w:r>
        <w:rPr>
          <w:rFonts w:asciiTheme="minorBidi" w:hAnsiTheme="minorBidi" w:cs="Arial" w:hint="cs"/>
          <w:rtl/>
        </w:rPr>
        <w:t>.</w:t>
      </w:r>
      <w:r w:rsidRPr="00693357">
        <w:rPr>
          <w:rFonts w:asciiTheme="minorBidi" w:hAnsiTheme="minorBidi" w:cs="Arial"/>
          <w:rtl/>
        </w:rPr>
        <w:t xml:space="preserve"> ושוב כתב דהעיקר דלא כהב"ח</w:t>
      </w:r>
      <w:r>
        <w:rPr>
          <w:rFonts w:asciiTheme="minorBidi" w:hAnsiTheme="minorBidi" w:cs="Arial" w:hint="cs"/>
          <w:rtl/>
        </w:rPr>
        <w:t>,</w:t>
      </w:r>
      <w:r w:rsidRPr="00693357">
        <w:rPr>
          <w:rFonts w:asciiTheme="minorBidi" w:hAnsiTheme="minorBidi" w:cs="Arial"/>
          <w:rtl/>
        </w:rPr>
        <w:t xml:space="preserve"> דגבי תנאי לא אמרינן חששא זו</w:t>
      </w:r>
      <w:r>
        <w:rPr>
          <w:rFonts w:asciiTheme="minorBidi" w:hAnsiTheme="minorBidi" w:cs="Arial" w:hint="cs"/>
          <w:rtl/>
        </w:rPr>
        <w:t>.</w:t>
      </w:r>
      <w:r w:rsidRPr="00693357">
        <w:rPr>
          <w:rFonts w:asciiTheme="minorBidi" w:hAnsiTheme="minorBidi" w:cs="Arial"/>
          <w:rtl/>
        </w:rPr>
        <w:t xml:space="preserve"> וראיה לזה מלעיל סימן ו' סס"א ע"ש עוד (ועב"ש בסי' מ' סק"ח ודו"ק)</w:t>
      </w:r>
      <w:r>
        <w:rPr>
          <w:rFonts w:asciiTheme="minorBidi" w:hAnsiTheme="minorBidi" w:cs="Arial" w:hint="cs"/>
          <w:rtl/>
        </w:rPr>
        <w:t>.</w:t>
      </w:r>
      <w:r w:rsidRPr="00693357">
        <w:rPr>
          <w:rFonts w:asciiTheme="minorBidi" w:hAnsiTheme="minorBidi" w:cs="Arial"/>
          <w:rtl/>
        </w:rPr>
        <w:t xml:space="preserve"> ועיין בשעה"מ </w:t>
      </w:r>
      <w:r>
        <w:rPr>
          <w:rFonts w:asciiTheme="minorBidi" w:hAnsiTheme="minorBidi" w:cs="Arial" w:hint="cs"/>
          <w:rtl/>
        </w:rPr>
        <w:t>(</w:t>
      </w:r>
      <w:r w:rsidRPr="00693357">
        <w:rPr>
          <w:rFonts w:asciiTheme="minorBidi" w:hAnsiTheme="minorBidi" w:cs="Arial"/>
          <w:rtl/>
        </w:rPr>
        <w:t>פ"ז מה"א דין י"</w:t>
      </w:r>
      <w:r>
        <w:rPr>
          <w:rFonts w:asciiTheme="minorBidi" w:hAnsiTheme="minorBidi" w:cs="Arial" w:hint="cs"/>
          <w:rtl/>
        </w:rPr>
        <w:t>ב)</w:t>
      </w:r>
      <w:r w:rsidRPr="00693357">
        <w:rPr>
          <w:rFonts w:asciiTheme="minorBidi" w:hAnsiTheme="minorBidi" w:cs="Arial"/>
          <w:rtl/>
        </w:rPr>
        <w:t xml:space="preserve"> שהביא גם כן קושיית הב"ח הנזכר וכתב לתרץ דדוקא התם חששו משום דסמי בידן לברר הדבר ולהביא עדים ממ"ה</w:t>
      </w:r>
      <w:r>
        <w:rPr>
          <w:rFonts w:asciiTheme="minorBidi" w:hAnsiTheme="minorBidi" w:cs="Arial" w:hint="cs"/>
          <w:rtl/>
        </w:rPr>
        <w:t>,</w:t>
      </w:r>
      <w:r w:rsidRPr="00693357">
        <w:rPr>
          <w:rFonts w:asciiTheme="minorBidi" w:hAnsiTheme="minorBidi" w:cs="Arial"/>
          <w:rtl/>
        </w:rPr>
        <w:t xml:space="preserve"> משא</w:t>
      </w:r>
      <w:r>
        <w:rPr>
          <w:rFonts w:asciiTheme="minorBidi" w:hAnsiTheme="minorBidi" w:cs="Arial" w:hint="cs"/>
          <w:rtl/>
        </w:rPr>
        <w:t>"</w:t>
      </w:r>
      <w:r w:rsidRPr="00693357">
        <w:rPr>
          <w:rFonts w:asciiTheme="minorBidi" w:hAnsiTheme="minorBidi" w:cs="Arial"/>
          <w:rtl/>
        </w:rPr>
        <w:t>כ הכא</w:t>
      </w:r>
      <w:r>
        <w:rPr>
          <w:rFonts w:asciiTheme="minorBidi" w:hAnsiTheme="minorBidi" w:cs="Arial" w:hint="cs"/>
          <w:rtl/>
        </w:rPr>
        <w:t>,</w:t>
      </w:r>
      <w:r w:rsidRPr="00693357">
        <w:rPr>
          <w:rFonts w:asciiTheme="minorBidi" w:hAnsiTheme="minorBidi" w:cs="Arial"/>
          <w:rtl/>
        </w:rPr>
        <w:t xml:space="preserve"> דאם ניחוש לזה צריכה להתעגן כל ימיה עד שימות האב ומשום עיגונא הקילו ע"ש</w:t>
      </w:r>
      <w:r>
        <w:rPr>
          <w:rFonts w:hint="cs"/>
          <w:rtl/>
        </w:rPr>
        <w:t xml:space="preserve">, </w:t>
      </w:r>
      <w:r w:rsidRPr="00BC551A">
        <w:rPr>
          <w:rFonts w:hint="cs"/>
          <w:b/>
          <w:bCs/>
          <w:rtl/>
        </w:rPr>
        <w:t>פת"ש</w:t>
      </w:r>
      <w:r>
        <w:rPr>
          <w:rFonts w:hint="cs"/>
          <w:rtl/>
        </w:rPr>
        <w:t xml:space="preserve"> (סק"י).</w:t>
      </w:r>
    </w:p>
  </w:footnote>
  <w:footnote w:id="1028">
    <w:p w14:paraId="1FF1B436" w14:textId="0335DB39" w:rsidR="00976C2A" w:rsidRDefault="00976C2A">
      <w:pPr>
        <w:pStyle w:val="a5"/>
      </w:pPr>
      <w:r>
        <w:rPr>
          <w:rStyle w:val="a7"/>
        </w:rPr>
        <w:footnoteRef/>
      </w:r>
      <w:r>
        <w:rPr>
          <w:rtl/>
        </w:rPr>
        <w:t xml:space="preserve"> </w:t>
      </w:r>
      <w:r w:rsidRPr="00976C2A">
        <w:rPr>
          <w:rFonts w:cs="Arial"/>
          <w:rtl/>
        </w:rPr>
        <w:t>כאן כפל ושינה</w:t>
      </w:r>
      <w:r>
        <w:rPr>
          <w:rFonts w:cs="Arial" w:hint="cs"/>
          <w:rtl/>
        </w:rPr>
        <w:t>,</w:t>
      </w:r>
      <w:r w:rsidRPr="00976C2A">
        <w:rPr>
          <w:rFonts w:cs="Arial"/>
          <w:rtl/>
        </w:rPr>
        <w:t xml:space="preserve"> שכתב מת הבן סתם</w:t>
      </w:r>
      <w:r>
        <w:rPr>
          <w:rFonts w:cs="Arial" w:hint="cs"/>
          <w:rtl/>
        </w:rPr>
        <w:t>,</w:t>
      </w:r>
      <w:r w:rsidRPr="00976C2A">
        <w:rPr>
          <w:rFonts w:cs="Arial"/>
          <w:rtl/>
        </w:rPr>
        <w:t xml:space="preserve"> ולעיל בסעיף ט' כתב ג"כ דין זה מת הבן ואח"כ שמע האב</w:t>
      </w:r>
      <w:r>
        <w:rPr>
          <w:rFonts w:cs="Arial" w:hint="cs"/>
          <w:rtl/>
        </w:rPr>
        <w:t>.</w:t>
      </w:r>
      <w:r w:rsidRPr="00976C2A">
        <w:rPr>
          <w:rFonts w:cs="Arial"/>
          <w:rtl/>
        </w:rPr>
        <w:t xml:space="preserve"> משום דלעיל העתיק ל' הרמב"ם</w:t>
      </w:r>
      <w:r>
        <w:rPr>
          <w:rFonts w:cs="Arial" w:hint="cs"/>
          <w:rtl/>
        </w:rPr>
        <w:t>,</w:t>
      </w:r>
      <w:r w:rsidRPr="00976C2A">
        <w:rPr>
          <w:rFonts w:cs="Arial"/>
          <w:rtl/>
        </w:rPr>
        <w:t xml:space="preserve"> והרמב"ם כשכתב על מנת שלא ימחה כוונתו ג"כ אם אמר על מנת שישתוק</w:t>
      </w:r>
      <w:r>
        <w:rPr>
          <w:rFonts w:cs="Arial" w:hint="cs"/>
          <w:rtl/>
        </w:rPr>
        <w:t>.</w:t>
      </w:r>
      <w:r w:rsidRPr="00976C2A">
        <w:rPr>
          <w:rFonts w:cs="Arial"/>
          <w:rtl/>
        </w:rPr>
        <w:t xml:space="preserve"> וכמו שכתב המ"מ</w:t>
      </w:r>
      <w:r>
        <w:rPr>
          <w:rFonts w:cs="Arial" w:hint="cs"/>
          <w:rtl/>
        </w:rPr>
        <w:t>.</w:t>
      </w:r>
      <w:r w:rsidRPr="00976C2A">
        <w:rPr>
          <w:rFonts w:cs="Arial"/>
          <w:rtl/>
        </w:rPr>
        <w:t xml:space="preserve"> ובע"מ שישתוק אם שתק בשעת שמיעה לא יועיל שוב מחאה</w:t>
      </w:r>
      <w:r>
        <w:rPr>
          <w:rFonts w:cs="Arial" w:hint="cs"/>
          <w:rtl/>
        </w:rPr>
        <w:t>,</w:t>
      </w:r>
      <w:r w:rsidRPr="00976C2A">
        <w:rPr>
          <w:rFonts w:cs="Arial"/>
          <w:rtl/>
        </w:rPr>
        <w:t xml:space="preserve"> ע"כ כתב מת הבן ואח"כ שמע האב</w:t>
      </w:r>
      <w:r>
        <w:rPr>
          <w:rFonts w:cs="Arial" w:hint="cs"/>
          <w:rtl/>
        </w:rPr>
        <w:t>.</w:t>
      </w:r>
      <w:r w:rsidRPr="00976C2A">
        <w:rPr>
          <w:rFonts w:cs="Arial"/>
          <w:rtl/>
        </w:rPr>
        <w:t xml:space="preserve"> אבל כאן מיירי בע"מ שלא ימחה לחוד</w:t>
      </w:r>
      <w:r>
        <w:rPr>
          <w:rFonts w:cs="Arial" w:hint="cs"/>
          <w:rtl/>
        </w:rPr>
        <w:t>,</w:t>
      </w:r>
      <w:r w:rsidRPr="00976C2A">
        <w:rPr>
          <w:rFonts w:cs="Arial"/>
          <w:rtl/>
        </w:rPr>
        <w:t xml:space="preserve"> ע"כ כתב מת הבן סתם</w:t>
      </w:r>
      <w:r>
        <w:rPr>
          <w:rFonts w:cs="Arial" w:hint="cs"/>
          <w:rtl/>
        </w:rPr>
        <w:t>,</w:t>
      </w:r>
      <w:r w:rsidRPr="00976C2A">
        <w:rPr>
          <w:rFonts w:cs="Arial"/>
          <w:rtl/>
        </w:rPr>
        <w:t xml:space="preserve"> כלומר אפי' מת הבן אחר ששמע האב ג</w:t>
      </w:r>
      <w:r>
        <w:rPr>
          <w:rFonts w:cs="Arial" w:hint="cs"/>
          <w:rtl/>
        </w:rPr>
        <w:t>ם כן</w:t>
      </w:r>
      <w:r w:rsidRPr="00976C2A">
        <w:rPr>
          <w:rFonts w:cs="Arial"/>
          <w:rtl/>
        </w:rPr>
        <w:t xml:space="preserve"> מועיל מחאת האב אע</w:t>
      </w:r>
      <w:r>
        <w:rPr>
          <w:rFonts w:cs="Arial" w:hint="cs"/>
          <w:rtl/>
        </w:rPr>
        <w:t>"</w:t>
      </w:r>
      <w:r w:rsidRPr="00976C2A">
        <w:rPr>
          <w:rFonts w:cs="Arial"/>
          <w:rtl/>
        </w:rPr>
        <w:t>פ שנתרצה כבר פעם אחד</w:t>
      </w:r>
      <w:r>
        <w:rPr>
          <w:rFonts w:cs="Arial" w:hint="cs"/>
          <w:rtl/>
        </w:rPr>
        <w:t>,</w:t>
      </w:r>
      <w:r w:rsidRPr="00976C2A">
        <w:rPr>
          <w:rFonts w:cs="Arial"/>
          <w:rtl/>
        </w:rPr>
        <w:t xml:space="preserve"> וכמו שנתבאר הדין בעל מנת שלא ימחה</w:t>
      </w:r>
      <w:r>
        <w:rPr>
          <w:rFonts w:cs="Arial" w:hint="cs"/>
          <w:rtl/>
        </w:rPr>
        <w:t>, ח"מ (סקי"ט).</w:t>
      </w:r>
    </w:p>
  </w:footnote>
  <w:footnote w:id="1029">
    <w:p w14:paraId="5AEABD84" w14:textId="02D8231B" w:rsidR="001C019D" w:rsidRDefault="001C019D">
      <w:pPr>
        <w:pStyle w:val="a5"/>
      </w:pPr>
      <w:r>
        <w:rPr>
          <w:rStyle w:val="a7"/>
        </w:rPr>
        <w:footnoteRef/>
      </w:r>
      <w:r>
        <w:rPr>
          <w:rtl/>
        </w:rPr>
        <w:t xml:space="preserve"> </w:t>
      </w:r>
      <w:r w:rsidRPr="001C019D">
        <w:rPr>
          <w:rFonts w:cs="Arial"/>
          <w:rtl/>
        </w:rPr>
        <w:t>בפעולת יום אחד</w:t>
      </w:r>
      <w:r>
        <w:rPr>
          <w:rFonts w:cs="Arial" w:hint="cs"/>
          <w:rtl/>
        </w:rPr>
        <w:t>, רש"י.</w:t>
      </w:r>
    </w:p>
  </w:footnote>
  <w:footnote w:id="1030">
    <w:p w14:paraId="57FA75B8" w14:textId="6F9877F7" w:rsidR="001C019D" w:rsidRDefault="001C019D">
      <w:pPr>
        <w:pStyle w:val="a5"/>
        <w:rPr>
          <w:rtl/>
        </w:rPr>
      </w:pPr>
      <w:r>
        <w:rPr>
          <w:rStyle w:val="a7"/>
        </w:rPr>
        <w:footnoteRef/>
      </w:r>
      <w:r>
        <w:rPr>
          <w:rtl/>
        </w:rPr>
        <w:t xml:space="preserve"> </w:t>
      </w:r>
      <w:r w:rsidRPr="001C019D">
        <w:rPr>
          <w:rFonts w:cs="Arial"/>
          <w:rtl/>
        </w:rPr>
        <w:t>ואמר לה התקדשי לי בפרוטה זו על מנת כו'</w:t>
      </w:r>
      <w:r>
        <w:rPr>
          <w:rFonts w:cs="Arial" w:hint="cs"/>
          <w:rtl/>
        </w:rPr>
        <w:t>.</w:t>
      </w:r>
      <w:r w:rsidRPr="001C019D">
        <w:rPr>
          <w:rFonts w:cs="Arial"/>
          <w:rtl/>
        </w:rPr>
        <w:t xml:space="preserve"> והא אתא לאשמועינן תנא דידן</w:t>
      </w:r>
      <w:r>
        <w:rPr>
          <w:rFonts w:cs="Arial" w:hint="cs"/>
          <w:rtl/>
        </w:rPr>
        <w:t>,</w:t>
      </w:r>
      <w:r w:rsidRPr="001C019D">
        <w:rPr>
          <w:rFonts w:cs="Arial"/>
          <w:rtl/>
        </w:rPr>
        <w:t xml:space="preserve"> דבשכר דיבור או בשכר פעולה לא מקדשה</w:t>
      </w:r>
      <w:r>
        <w:rPr>
          <w:rFonts w:cs="Arial" w:hint="cs"/>
          <w:rtl/>
        </w:rPr>
        <w:t>,</w:t>
      </w:r>
      <w:r w:rsidRPr="001C019D">
        <w:rPr>
          <w:rFonts w:cs="Arial"/>
          <w:rtl/>
        </w:rPr>
        <w:t xml:space="preserve"> דישנה לשכירות מתחילה ועד סוף ומלוה הוא</w:t>
      </w:r>
      <w:r>
        <w:rPr>
          <w:rFonts w:cs="Arial" w:hint="cs"/>
          <w:rtl/>
        </w:rPr>
        <w:t>.</w:t>
      </w:r>
      <w:r w:rsidRPr="001C019D">
        <w:rPr>
          <w:rFonts w:cs="Arial"/>
          <w:rtl/>
        </w:rPr>
        <w:t xml:space="preserve"> ולקמן מפרש היכי שמע לה ר"ל ממתני'</w:t>
      </w:r>
      <w:r>
        <w:rPr>
          <w:rFonts w:hint="cs"/>
          <w:rtl/>
        </w:rPr>
        <w:t>, רש"י.</w:t>
      </w:r>
    </w:p>
  </w:footnote>
  <w:footnote w:id="1031">
    <w:p w14:paraId="3BF13E2A" w14:textId="484AE555" w:rsidR="001C019D" w:rsidRDefault="001C019D">
      <w:pPr>
        <w:pStyle w:val="a5"/>
      </w:pPr>
      <w:r>
        <w:rPr>
          <w:rStyle w:val="a7"/>
        </w:rPr>
        <w:footnoteRef/>
      </w:r>
      <w:r>
        <w:rPr>
          <w:rtl/>
        </w:rPr>
        <w:t xml:space="preserve"> </w:t>
      </w:r>
      <w:r w:rsidRPr="001C019D">
        <w:rPr>
          <w:rFonts w:cs="Arial"/>
          <w:rtl/>
        </w:rPr>
        <w:t>כבר נתחייבה לו והוי מלוה גבה</w:t>
      </w:r>
      <w:r>
        <w:rPr>
          <w:rFonts w:cs="Arial" w:hint="cs"/>
          <w:rtl/>
        </w:rPr>
        <w:t>, רש"י.</w:t>
      </w:r>
    </w:p>
  </w:footnote>
  <w:footnote w:id="1032">
    <w:p w14:paraId="29AAA31A" w14:textId="3481EF06" w:rsidR="001C019D" w:rsidRDefault="001C019D">
      <w:pPr>
        <w:pStyle w:val="a5"/>
      </w:pPr>
      <w:r>
        <w:rPr>
          <w:rStyle w:val="a7"/>
        </w:rPr>
        <w:footnoteRef/>
      </w:r>
      <w:r>
        <w:rPr>
          <w:rtl/>
        </w:rPr>
        <w:t xml:space="preserve"> </w:t>
      </w:r>
      <w:r w:rsidRPr="001C019D">
        <w:rPr>
          <w:rFonts w:cs="Arial"/>
          <w:rtl/>
        </w:rPr>
        <w:t>והרכיבה</w:t>
      </w:r>
      <w:r>
        <w:rPr>
          <w:rFonts w:cs="Arial" w:hint="cs"/>
          <w:rtl/>
        </w:rPr>
        <w:t>, רש"י.</w:t>
      </w:r>
    </w:p>
  </w:footnote>
  <w:footnote w:id="1033">
    <w:p w14:paraId="72B35099" w14:textId="53F1BEA0" w:rsidR="001C019D" w:rsidRDefault="001C019D">
      <w:pPr>
        <w:pStyle w:val="a5"/>
      </w:pPr>
      <w:r>
        <w:rPr>
          <w:rStyle w:val="a7"/>
        </w:rPr>
        <w:footnoteRef/>
      </w:r>
      <w:r>
        <w:rPr>
          <w:rtl/>
        </w:rPr>
        <w:t xml:space="preserve"> </w:t>
      </w:r>
      <w:r w:rsidRPr="001C019D">
        <w:rPr>
          <w:rFonts w:cs="Arial"/>
          <w:rtl/>
        </w:rPr>
        <w:t>שלא אשב יחידי</w:t>
      </w:r>
      <w:r>
        <w:rPr>
          <w:rFonts w:cs="Arial" w:hint="cs"/>
          <w:rtl/>
        </w:rPr>
        <w:t>, רש"י.</w:t>
      </w:r>
    </w:p>
  </w:footnote>
  <w:footnote w:id="1034">
    <w:p w14:paraId="121AF85A" w14:textId="7DC3A293" w:rsidR="001C019D" w:rsidRDefault="001C019D">
      <w:pPr>
        <w:pStyle w:val="a5"/>
      </w:pPr>
      <w:r>
        <w:rPr>
          <w:rStyle w:val="a7"/>
        </w:rPr>
        <w:footnoteRef/>
      </w:r>
      <w:r>
        <w:rPr>
          <w:rtl/>
        </w:rPr>
        <w:t xml:space="preserve"> </w:t>
      </w:r>
      <w:r w:rsidRPr="001C019D">
        <w:rPr>
          <w:rFonts w:cs="Arial"/>
          <w:rtl/>
        </w:rPr>
        <w:t>בנין</w:t>
      </w:r>
      <w:r>
        <w:rPr>
          <w:rFonts w:cs="Arial" w:hint="cs"/>
          <w:rtl/>
        </w:rPr>
        <w:t>, רש"י.</w:t>
      </w:r>
    </w:p>
  </w:footnote>
  <w:footnote w:id="1035">
    <w:p w14:paraId="5CBAD279" w14:textId="77DAECB5" w:rsidR="001C019D" w:rsidRDefault="001C019D">
      <w:pPr>
        <w:pStyle w:val="a5"/>
        <w:rPr>
          <w:rtl/>
        </w:rPr>
      </w:pPr>
      <w:r>
        <w:rPr>
          <w:rStyle w:val="a7"/>
        </w:rPr>
        <w:footnoteRef/>
      </w:r>
      <w:r>
        <w:rPr>
          <w:rtl/>
        </w:rPr>
        <w:t xml:space="preserve"> </w:t>
      </w:r>
      <w:r w:rsidRPr="001C019D">
        <w:rPr>
          <w:rFonts w:cs="Arial"/>
          <w:rtl/>
        </w:rPr>
        <w:t>תנאה משמע ולא בשכר</w:t>
      </w:r>
      <w:r>
        <w:rPr>
          <w:rFonts w:hint="cs"/>
          <w:rtl/>
        </w:rPr>
        <w:t>, רש"י.</w:t>
      </w:r>
    </w:p>
  </w:footnote>
  <w:footnote w:id="1036">
    <w:p w14:paraId="4C52B294" w14:textId="1CBFD6B2" w:rsidR="004C61AF" w:rsidRDefault="004C61AF">
      <w:pPr>
        <w:pStyle w:val="a5"/>
      </w:pPr>
      <w:r>
        <w:rPr>
          <w:rStyle w:val="a7"/>
        </w:rPr>
        <w:footnoteRef/>
      </w:r>
      <w:r>
        <w:rPr>
          <w:rtl/>
        </w:rPr>
        <w:t xml:space="preserve"> </w:t>
      </w:r>
      <w:r w:rsidRPr="004C61AF">
        <w:rPr>
          <w:rFonts w:cs="Arial"/>
          <w:rtl/>
        </w:rPr>
        <w:t>ונראה שהביא התוספתא לסתור מה שכתב תחלה דאינה יכולה לומר לדברים הללו ולמלאכה זו לא הייתי חפצה, דהא בתוספתא משמע שדברים ידועים הם ביניהם מה שיש לו לדבר עליה. אבל אם אינם ידועים ביניהם איפשר דיכולה היא שתאמר לדברים הללו ולמלאכה זו לא הייתי חפצה. ובלאו התוספתא נראה שאין הכרע לדברי התוספות, שהרי לא כתבו כן אלא משום דק"ל מאי קמ"ל מתניתין, והא לאו קושיא היא, דהא אתא לאשמועינן דישנה לשכירות מתחלה ועד סוף וכדפרש"י והר"ן (כו: ד"ה גמ') ז"ל, ב"י.</w:t>
      </w:r>
    </w:p>
  </w:footnote>
  <w:footnote w:id="1037">
    <w:p w14:paraId="2D78436C" w14:textId="324799D2" w:rsidR="004C61AF" w:rsidRDefault="004C61AF">
      <w:pPr>
        <w:pStyle w:val="a5"/>
      </w:pPr>
      <w:r>
        <w:rPr>
          <w:rStyle w:val="a7"/>
        </w:rPr>
        <w:footnoteRef/>
      </w:r>
      <w:r>
        <w:rPr>
          <w:rtl/>
        </w:rPr>
        <w:t xml:space="preserve"> </w:t>
      </w:r>
      <w:r w:rsidRPr="00693357">
        <w:rPr>
          <w:rFonts w:asciiTheme="minorBidi" w:hAnsiTheme="minorBidi" w:cs="Arial"/>
          <w:rtl/>
        </w:rPr>
        <w:t>כ' בר</w:t>
      </w:r>
      <w:r>
        <w:rPr>
          <w:rFonts w:asciiTheme="minorBidi" w:hAnsiTheme="minorBidi" w:cs="Arial" w:hint="cs"/>
          <w:rtl/>
        </w:rPr>
        <w:t>כ</w:t>
      </w:r>
      <w:r w:rsidRPr="00693357">
        <w:rPr>
          <w:rFonts w:asciiTheme="minorBidi" w:hAnsiTheme="minorBidi" w:cs="Arial"/>
          <w:rtl/>
        </w:rPr>
        <w:t>"י ואם דיבר ולא הועיל בדבריו ונתן פרוטה יש להסתפק בדעת הרמב"ם פ"ה דאישות אי מקודשת או לאו. מהרי"ב בהגהותיו כ"י</w:t>
      </w:r>
      <w:r>
        <w:rPr>
          <w:rFonts w:asciiTheme="minorBidi" w:hAnsiTheme="minorBidi" w:cs="Arial" w:hint="cs"/>
          <w:rtl/>
        </w:rPr>
        <w:t>, פת"ש (סקי"א).</w:t>
      </w:r>
    </w:p>
  </w:footnote>
  <w:footnote w:id="1038">
    <w:p w14:paraId="2215B3FB" w14:textId="77777777" w:rsidR="008C3C08" w:rsidRDefault="008C3C08" w:rsidP="008C3C08">
      <w:pPr>
        <w:pStyle w:val="a5"/>
      </w:pPr>
      <w:r>
        <w:rPr>
          <w:rStyle w:val="a7"/>
        </w:rPr>
        <w:footnoteRef/>
      </w:r>
      <w:r>
        <w:rPr>
          <w:rtl/>
        </w:rPr>
        <w:t xml:space="preserve"> </w:t>
      </w:r>
      <w:r w:rsidRPr="00EF1651">
        <w:rPr>
          <w:rFonts w:cs="Arial"/>
          <w:rtl/>
        </w:rPr>
        <w:t>בפרוטה זו על מנת שאתן ליך מאתים זוז</w:t>
      </w:r>
      <w:r>
        <w:rPr>
          <w:rFonts w:cs="Arial" w:hint="cs"/>
          <w:rtl/>
        </w:rPr>
        <w:t>, רש"י.</w:t>
      </w:r>
    </w:p>
  </w:footnote>
  <w:footnote w:id="1039">
    <w:p w14:paraId="2FF39B28" w14:textId="36C5119F" w:rsidR="00775387" w:rsidRDefault="00775387">
      <w:pPr>
        <w:pStyle w:val="a5"/>
      </w:pPr>
      <w:r>
        <w:rPr>
          <w:rStyle w:val="a7"/>
        </w:rPr>
        <w:footnoteRef/>
      </w:r>
      <w:r>
        <w:rPr>
          <w:rtl/>
        </w:rPr>
        <w:t xml:space="preserve"> </w:t>
      </w:r>
      <w:r w:rsidRPr="00775387">
        <w:rPr>
          <w:rFonts w:cs="Arial"/>
          <w:rtl/>
        </w:rPr>
        <w:t>אם אכן יש לו</w:t>
      </w:r>
      <w:r>
        <w:rPr>
          <w:rFonts w:cs="Arial" w:hint="cs"/>
          <w:rtl/>
        </w:rPr>
        <w:t>.</w:t>
      </w:r>
    </w:p>
  </w:footnote>
  <w:footnote w:id="1040">
    <w:p w14:paraId="4203FDDD" w14:textId="41D56918" w:rsidR="00A73733" w:rsidRDefault="00A73733">
      <w:pPr>
        <w:pStyle w:val="a5"/>
        <w:rPr>
          <w:rtl/>
        </w:rPr>
      </w:pPr>
      <w:r>
        <w:rPr>
          <w:rStyle w:val="a7"/>
        </w:rPr>
        <w:footnoteRef/>
      </w:r>
      <w:r>
        <w:rPr>
          <w:rtl/>
        </w:rPr>
        <w:t xml:space="preserve"> </w:t>
      </w:r>
      <w:r w:rsidRPr="00966A54">
        <w:rPr>
          <w:rFonts w:cs="Arial"/>
          <w:rtl/>
        </w:rPr>
        <w:t>דכיון דקידש מתחלה אדעתא דהכי רגלים לדבר שהיו לו</w:t>
      </w:r>
      <w:r>
        <w:rPr>
          <w:rFonts w:cs="Arial" w:hint="cs"/>
          <w:rtl/>
        </w:rPr>
        <w:t>,</w:t>
      </w:r>
      <w:r w:rsidRPr="00966A54">
        <w:rPr>
          <w:rFonts w:cs="Arial"/>
          <w:rtl/>
        </w:rPr>
        <w:t xml:space="preserve"> דאל</w:t>
      </w:r>
      <w:r>
        <w:rPr>
          <w:rFonts w:cs="Arial" w:hint="cs"/>
          <w:rtl/>
        </w:rPr>
        <w:t>"</w:t>
      </w:r>
      <w:r w:rsidRPr="00966A54">
        <w:rPr>
          <w:rFonts w:cs="Arial"/>
          <w:rtl/>
        </w:rPr>
        <w:t>כ למה קידש</w:t>
      </w:r>
      <w:r>
        <w:rPr>
          <w:rFonts w:cs="Arial" w:hint="cs"/>
          <w:rtl/>
        </w:rPr>
        <w:t>,</w:t>
      </w:r>
      <w:r w:rsidRPr="00966A54">
        <w:rPr>
          <w:rFonts w:cs="Arial"/>
          <w:rtl/>
        </w:rPr>
        <w:t xml:space="preserve"> והשתא הוא דבעי למיהדר ביה</w:t>
      </w:r>
      <w:r>
        <w:rPr>
          <w:rFonts w:cs="Arial" w:hint="cs"/>
          <w:rtl/>
        </w:rPr>
        <w:t>,</w:t>
      </w:r>
      <w:r w:rsidRPr="00966A54">
        <w:rPr>
          <w:rFonts w:cs="Arial"/>
          <w:rtl/>
        </w:rPr>
        <w:t xml:space="preserve"> ואסיקנא דחיישינן</w:t>
      </w:r>
      <w:r>
        <w:rPr>
          <w:rFonts w:hint="cs"/>
          <w:rtl/>
        </w:rPr>
        <w:t>, ר"ן (כה.).</w:t>
      </w:r>
    </w:p>
  </w:footnote>
  <w:footnote w:id="1041">
    <w:p w14:paraId="756F07FC" w14:textId="77777777" w:rsidR="00A73733" w:rsidRDefault="00A73733" w:rsidP="00A73733">
      <w:pPr>
        <w:pStyle w:val="a5"/>
        <w:rPr>
          <w:rtl/>
        </w:rPr>
      </w:pPr>
      <w:r>
        <w:rPr>
          <w:rStyle w:val="a7"/>
        </w:rPr>
        <w:footnoteRef/>
      </w:r>
      <w:r>
        <w:rPr>
          <w:rtl/>
        </w:rPr>
        <w:t xml:space="preserve"> </w:t>
      </w:r>
      <w:r w:rsidRPr="00966A54">
        <w:rPr>
          <w:rFonts w:cs="Arial"/>
          <w:rtl/>
        </w:rPr>
        <w:t>ורבינו שמצריך שיהיה ידוע בעדים שהם שלו</w:t>
      </w:r>
      <w:r>
        <w:rPr>
          <w:rFonts w:cs="Arial" w:hint="cs"/>
          <w:rtl/>
        </w:rPr>
        <w:t>,</w:t>
      </w:r>
      <w:r w:rsidRPr="00966A54">
        <w:rPr>
          <w:rFonts w:cs="Arial"/>
          <w:rtl/>
        </w:rPr>
        <w:t xml:space="preserve"> חלוק על הר"ן</w:t>
      </w:r>
      <w:r>
        <w:rPr>
          <w:rFonts w:hint="cs"/>
          <w:rtl/>
        </w:rPr>
        <w:t>, ב"י.</w:t>
      </w:r>
    </w:p>
  </w:footnote>
  <w:footnote w:id="1042">
    <w:p w14:paraId="680DAB1A" w14:textId="26C9C057" w:rsidR="002E63B8" w:rsidRDefault="002E63B8">
      <w:pPr>
        <w:pStyle w:val="a5"/>
        <w:rPr>
          <w:rtl/>
        </w:rPr>
      </w:pPr>
      <w:r>
        <w:rPr>
          <w:rStyle w:val="a7"/>
        </w:rPr>
        <w:footnoteRef/>
      </w:r>
      <w:r>
        <w:rPr>
          <w:rtl/>
        </w:rPr>
        <w:t xml:space="preserve"> </w:t>
      </w:r>
      <w:r w:rsidRPr="004A1576">
        <w:rPr>
          <w:rFonts w:cs="Arial"/>
          <w:rtl/>
        </w:rPr>
        <w:t xml:space="preserve">ונחלקו עליו בזה </w:t>
      </w:r>
      <w:r>
        <w:rPr>
          <w:rFonts w:cs="Arial" w:hint="cs"/>
          <w:sz w:val="16"/>
          <w:szCs w:val="16"/>
          <w:rtl/>
        </w:rPr>
        <w:t xml:space="preserve">{ואמרו שמקודשת ודאי} </w:t>
      </w:r>
      <w:r w:rsidRPr="004A1576">
        <w:rPr>
          <w:rFonts w:cs="Arial"/>
          <w:rtl/>
        </w:rPr>
        <w:t>משום דזוזי בקל להוליכם ממקום למקום</w:t>
      </w:r>
      <w:r>
        <w:rPr>
          <w:rFonts w:cs="Arial" w:hint="cs"/>
          <w:rtl/>
        </w:rPr>
        <w:t>,</w:t>
      </w:r>
      <w:r w:rsidRPr="004A1576">
        <w:rPr>
          <w:rFonts w:cs="Arial"/>
          <w:rtl/>
        </w:rPr>
        <w:t xml:space="preserve"> ומצאתי בתוספתא (פ"ג ה"ה) כדבריו</w:t>
      </w:r>
      <w:r>
        <w:rPr>
          <w:rFonts w:cs="Arial" w:hint="cs"/>
          <w:sz w:val="16"/>
          <w:szCs w:val="16"/>
          <w:rtl/>
        </w:rPr>
        <w:t xml:space="preserve"> {</w:t>
      </w:r>
      <w:r w:rsidRPr="002E63B8">
        <w:rPr>
          <w:rFonts w:cs="Arial"/>
          <w:sz w:val="16"/>
          <w:szCs w:val="16"/>
          <w:rtl/>
        </w:rPr>
        <w:t>דאינה מקודשת וודאי עכ"פ. אבל הטעם שכתב הרמב"ם דמקודשת מספק שמא יש לו שם והוא חשוד לקלקלה</w:t>
      </w:r>
      <w:r>
        <w:rPr>
          <w:rFonts w:cs="Arial" w:hint="cs"/>
          <w:sz w:val="16"/>
          <w:szCs w:val="16"/>
          <w:rtl/>
        </w:rPr>
        <w:t>,</w:t>
      </w:r>
      <w:r w:rsidRPr="002E63B8">
        <w:rPr>
          <w:rFonts w:cs="Arial"/>
          <w:sz w:val="16"/>
          <w:szCs w:val="16"/>
          <w:rtl/>
        </w:rPr>
        <w:t xml:space="preserve"> זה אינו נשמע מהתוספתא. דאיכא למימר דאינה מקודשת כלל</w:t>
      </w:r>
      <w:r>
        <w:rPr>
          <w:rFonts w:cs="Arial" w:hint="cs"/>
          <w:sz w:val="16"/>
          <w:szCs w:val="16"/>
          <w:rtl/>
        </w:rPr>
        <w:t>, קו"נ [אות ג שם]}</w:t>
      </w:r>
      <w:r>
        <w:rPr>
          <w:rFonts w:cs="Arial" w:hint="cs"/>
          <w:rtl/>
        </w:rPr>
        <w:t>, רא"ש (שם).</w:t>
      </w:r>
    </w:p>
  </w:footnote>
  <w:footnote w:id="1043">
    <w:p w14:paraId="4B77A94E" w14:textId="77777777" w:rsidR="008C3C08" w:rsidRDefault="008C3C08" w:rsidP="008C3C08">
      <w:pPr>
        <w:pStyle w:val="a5"/>
      </w:pPr>
      <w:r>
        <w:rPr>
          <w:rStyle w:val="a7"/>
        </w:rPr>
        <w:footnoteRef/>
      </w:r>
      <w:r>
        <w:rPr>
          <w:rtl/>
        </w:rPr>
        <w:t xml:space="preserve"> </w:t>
      </w:r>
      <w:r w:rsidRPr="00EF1651">
        <w:rPr>
          <w:rFonts w:cs="Arial"/>
          <w:rtl/>
        </w:rPr>
        <w:t>בפרוטה זו על מנת שאתן ליך מאתים זוז</w:t>
      </w:r>
      <w:r>
        <w:rPr>
          <w:rFonts w:cs="Arial" w:hint="cs"/>
          <w:rtl/>
        </w:rPr>
        <w:t>, רש"י.</w:t>
      </w:r>
    </w:p>
  </w:footnote>
  <w:footnote w:id="1044">
    <w:p w14:paraId="056E6ACA" w14:textId="3229CB05" w:rsidR="008C3C08" w:rsidRDefault="008C3C08">
      <w:pPr>
        <w:pStyle w:val="a5"/>
      </w:pPr>
      <w:r>
        <w:rPr>
          <w:rStyle w:val="a7"/>
        </w:rPr>
        <w:footnoteRef/>
      </w:r>
      <w:r>
        <w:rPr>
          <w:rtl/>
        </w:rPr>
        <w:t xml:space="preserve"> </w:t>
      </w:r>
      <w:r w:rsidRPr="008C3C08">
        <w:rPr>
          <w:rFonts w:cs="Arial"/>
          <w:rtl/>
        </w:rPr>
        <w:t>והכי פירושה</w:t>
      </w:r>
      <w:r>
        <w:rPr>
          <w:rFonts w:cs="Arial" w:hint="cs"/>
          <w:rtl/>
        </w:rPr>
        <w:t>,</w:t>
      </w:r>
      <w:r w:rsidRPr="008C3C08">
        <w:rPr>
          <w:rFonts w:cs="Arial"/>
          <w:rtl/>
        </w:rPr>
        <w:t xml:space="preserve"> ואם היה שולחני והראה לה מעות שאינן שלו והם על שלחן שלפניו </w:t>
      </w:r>
      <w:r>
        <w:rPr>
          <w:rFonts w:cs="Arial" w:hint="cs"/>
          <w:rtl/>
        </w:rPr>
        <w:t xml:space="preserve">- </w:t>
      </w:r>
      <w:r w:rsidRPr="008C3C08">
        <w:rPr>
          <w:rFonts w:cs="Arial"/>
          <w:rtl/>
        </w:rPr>
        <w:t>אינה מקודשת</w:t>
      </w:r>
      <w:r>
        <w:rPr>
          <w:rFonts w:cs="Arial" w:hint="cs"/>
          <w:rtl/>
        </w:rPr>
        <w:t>,</w:t>
      </w:r>
      <w:r w:rsidRPr="008C3C08">
        <w:rPr>
          <w:rFonts w:cs="Arial"/>
          <w:rtl/>
        </w:rPr>
        <w:t xml:space="preserve"> דלא נתכוונה זו אלא לראות משלו</w:t>
      </w:r>
      <w:r>
        <w:rPr>
          <w:rFonts w:cs="Arial" w:hint="cs"/>
          <w:rtl/>
        </w:rPr>
        <w:t>, רש"י.</w:t>
      </w:r>
    </w:p>
  </w:footnote>
  <w:footnote w:id="1045">
    <w:p w14:paraId="0A852DD3" w14:textId="4CF4DBEA" w:rsidR="008C3C08" w:rsidRDefault="008C3C08">
      <w:pPr>
        <w:pStyle w:val="a5"/>
      </w:pPr>
      <w:r>
        <w:rPr>
          <w:rStyle w:val="a7"/>
        </w:rPr>
        <w:footnoteRef/>
      </w:r>
      <w:r>
        <w:rPr>
          <w:rtl/>
        </w:rPr>
        <w:t xml:space="preserve"> </w:t>
      </w:r>
      <w:r w:rsidRPr="008C3C08">
        <w:rPr>
          <w:rFonts w:cs="Arial"/>
          <w:rtl/>
        </w:rPr>
        <w:t>למחצית שכר היו לפניו על שולחנו להחליף ולהשתכר</w:t>
      </w:r>
      <w:r>
        <w:rPr>
          <w:rFonts w:cs="Arial" w:hint="cs"/>
          <w:rtl/>
        </w:rPr>
        <w:t>, רש"י.</w:t>
      </w:r>
      <w:r w:rsidR="00176D2B">
        <w:rPr>
          <w:rFonts w:hint="cs"/>
          <w:rtl/>
        </w:rPr>
        <w:t xml:space="preserve"> </w:t>
      </w:r>
    </w:p>
  </w:footnote>
  <w:footnote w:id="1046">
    <w:p w14:paraId="16A3869A" w14:textId="30D037C7" w:rsidR="0040399E" w:rsidRDefault="0040399E">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40399E">
        <w:rPr>
          <w:rFonts w:cs="Arial"/>
          <w:rtl/>
        </w:rPr>
        <w:t>הרי את מקודשת לי בזה על מנת שאראך מאתים זוז</w:t>
      </w:r>
      <w:r w:rsidR="00943C93">
        <w:rPr>
          <w:rFonts w:cs="Arial" w:hint="cs"/>
          <w:rtl/>
        </w:rPr>
        <w:t>...</w:t>
      </w:r>
      <w:r w:rsidRPr="0040399E">
        <w:rPr>
          <w:rFonts w:cs="Arial"/>
          <w:rtl/>
        </w:rPr>
        <w:t xml:space="preserve"> </w:t>
      </w:r>
      <w:r>
        <w:rPr>
          <w:rFonts w:cs="Arial" w:hint="cs"/>
          <w:rtl/>
        </w:rPr>
        <w:t xml:space="preserve">- </w:t>
      </w:r>
      <w:r w:rsidRPr="0040399E">
        <w:rPr>
          <w:rFonts w:cs="Arial"/>
          <w:rtl/>
        </w:rPr>
        <w:t>הרי זו מקודשת</w:t>
      </w:r>
      <w:r>
        <w:rPr>
          <w:rFonts w:cs="Arial" w:hint="cs"/>
          <w:rtl/>
        </w:rPr>
        <w:t>,</w:t>
      </w:r>
      <w:r w:rsidRPr="0040399E">
        <w:rPr>
          <w:rFonts w:cs="Arial"/>
          <w:rtl/>
        </w:rPr>
        <w:t xml:space="preserve"> ויראנה</w:t>
      </w:r>
      <w:r>
        <w:rPr>
          <w:rFonts w:cs="Arial" w:hint="cs"/>
          <w:rtl/>
        </w:rPr>
        <w:t>.</w:t>
      </w:r>
      <w:r w:rsidRPr="0040399E">
        <w:rPr>
          <w:rFonts w:cs="Arial"/>
          <w:rtl/>
        </w:rPr>
        <w:t xml:space="preserve"> הראה הזוזים ביד אחרים</w:t>
      </w:r>
      <w:r w:rsidR="00943C93">
        <w:rPr>
          <w:rFonts w:cs="Arial" w:hint="cs"/>
          <w:rtl/>
        </w:rPr>
        <w:t>...</w:t>
      </w:r>
      <w:r w:rsidRPr="0040399E">
        <w:rPr>
          <w:rFonts w:cs="Arial"/>
          <w:rtl/>
        </w:rPr>
        <w:t xml:space="preserve"> </w:t>
      </w:r>
      <w:r>
        <w:rPr>
          <w:rFonts w:cs="Arial" w:hint="cs"/>
          <w:rtl/>
        </w:rPr>
        <w:t xml:space="preserve">- </w:t>
      </w:r>
      <w:r w:rsidRPr="0040399E">
        <w:rPr>
          <w:rFonts w:cs="Arial"/>
          <w:rtl/>
        </w:rPr>
        <w:t>אינה מקודשת עד שיראנה משלו</w:t>
      </w:r>
      <w:r>
        <w:rPr>
          <w:rFonts w:cs="Arial" w:hint="cs"/>
          <w:rtl/>
        </w:rPr>
        <w:t>.</w:t>
      </w:r>
      <w:r w:rsidRPr="0040399E">
        <w:rPr>
          <w:rFonts w:cs="Arial"/>
          <w:rtl/>
        </w:rPr>
        <w:t xml:space="preserve"> לקח המעות במלוה או בשותפות</w:t>
      </w:r>
      <w:r w:rsidR="00943C93">
        <w:rPr>
          <w:rFonts w:cs="Arial" w:hint="cs"/>
          <w:rtl/>
        </w:rPr>
        <w:t>...</w:t>
      </w:r>
      <w:r w:rsidRPr="0040399E">
        <w:rPr>
          <w:rFonts w:cs="Arial"/>
          <w:rtl/>
        </w:rPr>
        <w:t xml:space="preserve"> והראה </w:t>
      </w:r>
      <w:r>
        <w:rPr>
          <w:rFonts w:cs="Arial" w:hint="cs"/>
          <w:rtl/>
        </w:rPr>
        <w:t xml:space="preserve">- </w:t>
      </w:r>
      <w:r w:rsidRPr="0040399E">
        <w:rPr>
          <w:rFonts w:cs="Arial"/>
          <w:rtl/>
        </w:rPr>
        <w:t>אינה מקודשת עד שיראנה משלו, שמשמע שאראך</w:t>
      </w:r>
      <w:r>
        <w:rPr>
          <w:rFonts w:cs="Arial" w:hint="cs"/>
          <w:rtl/>
        </w:rPr>
        <w:t>,</w:t>
      </w:r>
      <w:r w:rsidRPr="0040399E">
        <w:rPr>
          <w:rFonts w:cs="Arial"/>
          <w:rtl/>
        </w:rPr>
        <w:t xml:space="preserve"> שאראך שע</w:t>
      </w:r>
      <w:r>
        <w:rPr>
          <w:rFonts w:cs="Arial" w:hint="cs"/>
          <w:rtl/>
        </w:rPr>
        <w:t>ִ</w:t>
      </w:r>
      <w:r w:rsidRPr="0040399E">
        <w:rPr>
          <w:rFonts w:cs="Arial"/>
          <w:rtl/>
        </w:rPr>
        <w:t>מ</w:t>
      </w:r>
      <w:r>
        <w:rPr>
          <w:rFonts w:cs="Arial" w:hint="cs"/>
          <w:rtl/>
        </w:rPr>
        <w:t>ִ</w:t>
      </w:r>
      <w:r w:rsidRPr="0040399E">
        <w:rPr>
          <w:rFonts w:cs="Arial"/>
          <w:rtl/>
        </w:rPr>
        <w:t>י לעצמי דבר זה שאמרתי לך.</w:t>
      </w:r>
    </w:p>
  </w:footnote>
  <w:footnote w:id="1047">
    <w:p w14:paraId="056D39DA" w14:textId="4AB241F9" w:rsidR="00AC1679" w:rsidRDefault="00AC1679" w:rsidP="00AC1679">
      <w:pPr>
        <w:pStyle w:val="a5"/>
      </w:pPr>
      <w:r>
        <w:rPr>
          <w:rStyle w:val="a7"/>
        </w:rPr>
        <w:footnoteRef/>
      </w:r>
      <w:r>
        <w:rPr>
          <w:rtl/>
        </w:rPr>
        <w:t xml:space="preserve"> </w:t>
      </w:r>
      <w:r>
        <w:rPr>
          <w:rFonts w:cs="Arial"/>
          <w:rtl/>
        </w:rPr>
        <w:t>וכתב הר"ן (כה. ד"ה לא) יש מי שפירש שאע</w:t>
      </w:r>
      <w:r>
        <w:rPr>
          <w:rFonts w:cs="Arial" w:hint="cs"/>
          <w:rtl/>
        </w:rPr>
        <w:t>"</w:t>
      </w:r>
      <w:r>
        <w:rPr>
          <w:rFonts w:cs="Arial"/>
          <w:rtl/>
        </w:rPr>
        <w:t>פ שהרויחו בכדי שיעשו לחלקו ק"ק זוז אפילו הכי אינה מקודשת</w:t>
      </w:r>
      <w:r>
        <w:rPr>
          <w:rFonts w:cs="Arial" w:hint="cs"/>
          <w:rtl/>
        </w:rPr>
        <w:t>,</w:t>
      </w:r>
      <w:r>
        <w:rPr>
          <w:rFonts w:cs="Arial"/>
          <w:rtl/>
        </w:rPr>
        <w:t xml:space="preserve"> דכיון שלא הגיע זמן העסק ורווחא לקרנא משתעבד כדאיתא בהמקבל (ב"מ קה.)</w:t>
      </w:r>
      <w:r>
        <w:rPr>
          <w:rFonts w:cs="Arial" w:hint="cs"/>
          <w:rtl/>
        </w:rPr>
        <w:t>,</w:t>
      </w:r>
      <w:r>
        <w:rPr>
          <w:rFonts w:cs="Arial"/>
          <w:rtl/>
        </w:rPr>
        <w:t xml:space="preserve"> לא חשיבי כשלו עכ"ל</w:t>
      </w:r>
      <w:r>
        <w:rPr>
          <w:rFonts w:cs="Arial" w:hint="cs"/>
          <w:rtl/>
        </w:rPr>
        <w:t>, ב"י.</w:t>
      </w:r>
      <w:r w:rsidRPr="00AC1679">
        <w:rPr>
          <w:rFonts w:hint="cs"/>
          <w:color w:val="00B0F0"/>
          <w:rtl/>
        </w:rPr>
        <w:t xml:space="preserve"> </w:t>
      </w:r>
      <w:r w:rsidRPr="00C256D4">
        <w:rPr>
          <w:rFonts w:hint="cs"/>
          <w:color w:val="00B0F0"/>
          <w:rtl/>
        </w:rPr>
        <w:t>(וכ"</w:t>
      </w:r>
      <w:r>
        <w:rPr>
          <w:rFonts w:hint="cs"/>
          <w:color w:val="00B0F0"/>
          <w:rtl/>
        </w:rPr>
        <w:t>כ</w:t>
      </w:r>
      <w:r w:rsidRPr="00C256D4">
        <w:rPr>
          <w:rFonts w:hint="cs"/>
          <w:color w:val="00B0F0"/>
          <w:rtl/>
        </w:rPr>
        <w:t xml:space="preserve"> הרמ"א)</w:t>
      </w:r>
    </w:p>
  </w:footnote>
  <w:footnote w:id="1048">
    <w:p w14:paraId="0DE09014" w14:textId="1516729D" w:rsidR="00716B79" w:rsidRDefault="00716B79">
      <w:pPr>
        <w:pStyle w:val="a5"/>
        <w:rPr>
          <w:rtl/>
        </w:rPr>
      </w:pPr>
      <w:r>
        <w:rPr>
          <w:rStyle w:val="a7"/>
        </w:rPr>
        <w:footnoteRef/>
      </w:r>
      <w:r>
        <w:rPr>
          <w:rtl/>
        </w:rPr>
        <w:t xml:space="preserve"> </w:t>
      </w:r>
      <w:r>
        <w:rPr>
          <w:rFonts w:cs="Arial" w:hint="cs"/>
          <w:rtl/>
        </w:rPr>
        <w:t>את כל הנ"ל העתיק גם רי"ו</w:t>
      </w:r>
      <w:r>
        <w:rPr>
          <w:rFonts w:cs="Arial"/>
          <w:rtl/>
        </w:rPr>
        <w:t xml:space="preserve"> (שם קפח ע"ד) בש</w:t>
      </w:r>
      <w:r>
        <w:rPr>
          <w:rFonts w:cs="Arial" w:hint="cs"/>
          <w:rtl/>
        </w:rPr>
        <w:t>ם הרמ"ה,</w:t>
      </w:r>
      <w:r>
        <w:rPr>
          <w:rFonts w:cs="Arial"/>
          <w:rtl/>
        </w:rPr>
        <w:t xml:space="preserve"> וסיים בה</w:t>
      </w:r>
      <w:r>
        <w:rPr>
          <w:rFonts w:cs="Arial" w:hint="cs"/>
          <w:rtl/>
        </w:rPr>
        <w:t>-</w:t>
      </w:r>
      <w:r>
        <w:rPr>
          <w:rFonts w:cs="Arial"/>
          <w:rtl/>
        </w:rPr>
        <w:t xml:space="preserve"> ואם אמר על מנת שאראך ק"ק זוז שיש לי</w:t>
      </w:r>
      <w:r>
        <w:rPr>
          <w:rFonts w:cs="Arial" w:hint="cs"/>
          <w:rtl/>
        </w:rPr>
        <w:t>,</w:t>
      </w:r>
      <w:r>
        <w:rPr>
          <w:rFonts w:cs="Arial"/>
          <w:rtl/>
        </w:rPr>
        <w:t xml:space="preserve"> דאית לי השתא משמע</w:t>
      </w:r>
      <w:r>
        <w:rPr>
          <w:rFonts w:cs="Arial" w:hint="cs"/>
          <w:rtl/>
        </w:rPr>
        <w:t>,</w:t>
      </w:r>
      <w:r>
        <w:rPr>
          <w:rFonts w:cs="Arial"/>
          <w:rtl/>
        </w:rPr>
        <w:t xml:space="preserve"> ולא הוו קידושין אא</w:t>
      </w:r>
      <w:r>
        <w:rPr>
          <w:rFonts w:cs="Arial" w:hint="cs"/>
          <w:rtl/>
        </w:rPr>
        <w:t>"</w:t>
      </w:r>
      <w:r>
        <w:rPr>
          <w:rFonts w:cs="Arial"/>
          <w:rtl/>
        </w:rPr>
        <w:t>כ הראה לה ממעות שיש לו בשעת קידושין</w:t>
      </w:r>
      <w:r>
        <w:rPr>
          <w:rFonts w:cs="Arial" w:hint="cs"/>
          <w:rtl/>
        </w:rPr>
        <w:t>,</w:t>
      </w:r>
      <w:r>
        <w:rPr>
          <w:rFonts w:cs="Arial"/>
          <w:rtl/>
        </w:rPr>
        <w:t xml:space="preserve"> ע</w:t>
      </w:r>
      <w:r>
        <w:rPr>
          <w:rFonts w:cs="Arial" w:hint="cs"/>
          <w:rtl/>
        </w:rPr>
        <w:t>"</w:t>
      </w:r>
      <w:r>
        <w:rPr>
          <w:rFonts w:cs="Arial"/>
          <w:rtl/>
        </w:rPr>
        <w:t>כ</w:t>
      </w:r>
      <w:r w:rsidRPr="00BA041B">
        <w:rPr>
          <w:rFonts w:cs="Arial" w:hint="cs"/>
          <w:sz w:val="16"/>
          <w:szCs w:val="16"/>
          <w:rtl/>
        </w:rPr>
        <w:t xml:space="preserve"> [דברי הרמ"</w:t>
      </w:r>
      <w:r w:rsidR="00AC1679">
        <w:rPr>
          <w:rFonts w:cs="Arial" w:hint="cs"/>
          <w:sz w:val="16"/>
          <w:szCs w:val="16"/>
          <w:rtl/>
        </w:rPr>
        <w:t>ה</w:t>
      </w:r>
      <w:r w:rsidRPr="00BA041B">
        <w:rPr>
          <w:rFonts w:cs="Arial" w:hint="cs"/>
          <w:sz w:val="16"/>
          <w:szCs w:val="16"/>
          <w:rtl/>
        </w:rPr>
        <w:t>]</w:t>
      </w:r>
      <w:r w:rsidR="00AC1679" w:rsidRPr="00AC1679">
        <w:rPr>
          <w:rFonts w:hint="cs"/>
          <w:color w:val="00B0F0"/>
          <w:rtl/>
        </w:rPr>
        <w:t xml:space="preserve"> </w:t>
      </w:r>
      <w:r w:rsidR="00AC1679" w:rsidRPr="00AC1679">
        <w:rPr>
          <w:rFonts w:hint="cs"/>
          <w:color w:val="00B0F0"/>
          <w:sz w:val="16"/>
          <w:szCs w:val="16"/>
          <w:rtl/>
        </w:rPr>
        <w:t>(וכ"פ הרמ"א)</w:t>
      </w:r>
      <w:r>
        <w:rPr>
          <w:rFonts w:cs="Arial" w:hint="cs"/>
          <w:rtl/>
        </w:rPr>
        <w:t>.</w:t>
      </w:r>
      <w:r>
        <w:rPr>
          <w:rFonts w:cs="Arial"/>
          <w:rtl/>
        </w:rPr>
        <w:t xml:space="preserve"> וכתב הר</w:t>
      </w:r>
      <w:r>
        <w:rPr>
          <w:rFonts w:cs="Arial" w:hint="cs"/>
          <w:rtl/>
        </w:rPr>
        <w:t>"</w:t>
      </w:r>
      <w:r>
        <w:rPr>
          <w:rFonts w:cs="Arial"/>
          <w:rtl/>
        </w:rPr>
        <w:t>ר אשר ולא נהירא</w:t>
      </w:r>
      <w:r>
        <w:rPr>
          <w:rFonts w:cs="Arial" w:hint="cs"/>
          <w:rtl/>
        </w:rPr>
        <w:t>,</w:t>
      </w:r>
      <w:r>
        <w:rPr>
          <w:rFonts w:cs="Arial"/>
          <w:rtl/>
        </w:rPr>
        <w:t xml:space="preserve"> דאפילו על מנת שאראך צריך שיראנה בשעת קידושין</w:t>
      </w:r>
      <w:r>
        <w:rPr>
          <w:rFonts w:cs="Arial" w:hint="cs"/>
          <w:rtl/>
        </w:rPr>
        <w:t>,</w:t>
      </w:r>
      <w:r>
        <w:rPr>
          <w:rFonts w:cs="Arial"/>
          <w:rtl/>
        </w:rPr>
        <w:t xml:space="preserve"> דאל</w:t>
      </w:r>
      <w:r>
        <w:rPr>
          <w:rFonts w:cs="Arial" w:hint="cs"/>
          <w:rtl/>
        </w:rPr>
        <w:t>"</w:t>
      </w:r>
      <w:r>
        <w:rPr>
          <w:rFonts w:cs="Arial"/>
          <w:rtl/>
        </w:rPr>
        <w:t>כ מה גבול יש לו</w:t>
      </w:r>
      <w:r>
        <w:rPr>
          <w:rFonts w:cs="Arial" w:hint="cs"/>
          <w:rtl/>
        </w:rPr>
        <w:t>,</w:t>
      </w:r>
      <w:r>
        <w:rPr>
          <w:rFonts w:cs="Arial"/>
          <w:rtl/>
        </w:rPr>
        <w:t xml:space="preserve"> לעולם יאמר עדיין יש לי זמן להראותם עכ"ל רבינו ירוחם</w:t>
      </w:r>
      <w:r>
        <w:rPr>
          <w:rFonts w:cs="Arial" w:hint="cs"/>
          <w:rtl/>
        </w:rPr>
        <w:t>, ב"י.</w:t>
      </w:r>
    </w:p>
  </w:footnote>
  <w:footnote w:id="1049">
    <w:p w14:paraId="1DB886AC" w14:textId="2FB6B9D3" w:rsidR="00AC1679" w:rsidRDefault="00AC1679">
      <w:pPr>
        <w:pStyle w:val="a5"/>
        <w:rPr>
          <w:rtl/>
        </w:rPr>
      </w:pPr>
      <w:r>
        <w:rPr>
          <w:rStyle w:val="a7"/>
        </w:rPr>
        <w:footnoteRef/>
      </w:r>
      <w:r>
        <w:rPr>
          <w:rtl/>
        </w:rPr>
        <w:t xml:space="preserve"> </w:t>
      </w:r>
      <w:r>
        <w:rPr>
          <w:rFonts w:cs="Arial"/>
          <w:rtl/>
        </w:rPr>
        <w:t>מ</w:t>
      </w:r>
      <w:r>
        <w:rPr>
          <w:rFonts w:cs="Arial" w:hint="cs"/>
          <w:rtl/>
        </w:rPr>
        <w:t>ה שכתב</w:t>
      </w:r>
      <w:r>
        <w:rPr>
          <w:rFonts w:cs="Arial"/>
          <w:rtl/>
        </w:rPr>
        <w:t xml:space="preserve"> רבינו </w:t>
      </w:r>
      <w:r>
        <w:rPr>
          <w:rFonts w:cs="Arial" w:hint="cs"/>
          <w:rtl/>
        </w:rPr>
        <w:t>"</w:t>
      </w:r>
      <w:r>
        <w:rPr>
          <w:rFonts w:cs="Arial"/>
          <w:rtl/>
        </w:rPr>
        <w:t>ומיהו לא חיישינן דילמא אחזי לה בתר הכי למהוי ספק קידושין</w:t>
      </w:r>
      <w:r>
        <w:rPr>
          <w:rFonts w:cs="Arial" w:hint="cs"/>
          <w:rtl/>
        </w:rPr>
        <w:t>" -</w:t>
      </w:r>
      <w:r>
        <w:rPr>
          <w:rFonts w:cs="Arial"/>
          <w:rtl/>
        </w:rPr>
        <w:t xml:space="preserve"> נראה שבא לחלוק על דברי הרמ"ה</w:t>
      </w:r>
      <w:r>
        <w:rPr>
          <w:rFonts w:cs="Arial" w:hint="cs"/>
          <w:rtl/>
        </w:rPr>
        <w:t>,</w:t>
      </w:r>
      <w:r>
        <w:rPr>
          <w:rFonts w:cs="Arial"/>
          <w:rtl/>
        </w:rPr>
        <w:t xml:space="preserve"> וכעין מה שכתב ר</w:t>
      </w:r>
      <w:r>
        <w:rPr>
          <w:rFonts w:cs="Arial" w:hint="cs"/>
          <w:rtl/>
        </w:rPr>
        <w:t xml:space="preserve">י"ו </w:t>
      </w:r>
      <w:r>
        <w:rPr>
          <w:rFonts w:cs="Arial"/>
          <w:rtl/>
        </w:rPr>
        <w:t>בשם הרא"ש</w:t>
      </w:r>
      <w:r>
        <w:rPr>
          <w:rFonts w:cs="Arial" w:hint="cs"/>
          <w:rtl/>
        </w:rPr>
        <w:t>.</w:t>
      </w:r>
      <w:r>
        <w:rPr>
          <w:rFonts w:cs="Arial"/>
          <w:rtl/>
        </w:rPr>
        <w:t xml:space="preserve"> ואע</w:t>
      </w:r>
      <w:r>
        <w:rPr>
          <w:rFonts w:cs="Arial" w:hint="cs"/>
          <w:rtl/>
        </w:rPr>
        <w:t>"</w:t>
      </w:r>
      <w:r>
        <w:rPr>
          <w:rFonts w:cs="Arial"/>
          <w:rtl/>
        </w:rPr>
        <w:t xml:space="preserve">פ שלשון </w:t>
      </w:r>
      <w:r>
        <w:rPr>
          <w:rFonts w:cs="Arial" w:hint="cs"/>
          <w:rtl/>
        </w:rPr>
        <w:t>"</w:t>
      </w:r>
      <w:r>
        <w:rPr>
          <w:rFonts w:cs="Arial"/>
          <w:rtl/>
        </w:rPr>
        <w:t>ומיהו</w:t>
      </w:r>
      <w:r>
        <w:rPr>
          <w:rFonts w:cs="Arial" w:hint="cs"/>
          <w:rtl/>
        </w:rPr>
        <w:t>"</w:t>
      </w:r>
      <w:r>
        <w:rPr>
          <w:rFonts w:cs="Arial"/>
          <w:rtl/>
        </w:rPr>
        <w:t xml:space="preserve"> אינו מיושב יפה לפי פירוש זה</w:t>
      </w:r>
      <w:r>
        <w:rPr>
          <w:rFonts w:cs="Arial" w:hint="cs"/>
          <w:rtl/>
        </w:rPr>
        <w:t>,</w:t>
      </w:r>
      <w:r>
        <w:rPr>
          <w:rFonts w:cs="Arial"/>
          <w:rtl/>
        </w:rPr>
        <w:t xml:space="preserve"> ע</w:t>
      </w:r>
      <w:r>
        <w:rPr>
          <w:rFonts w:cs="Arial" w:hint="cs"/>
          <w:rtl/>
        </w:rPr>
        <w:t>ל כרחך</w:t>
      </w:r>
      <w:r>
        <w:rPr>
          <w:rFonts w:cs="Arial"/>
          <w:rtl/>
        </w:rPr>
        <w:t xml:space="preserve"> צריך לפרש כן</w:t>
      </w:r>
      <w:r>
        <w:rPr>
          <w:rFonts w:cs="Arial" w:hint="cs"/>
          <w:rtl/>
        </w:rPr>
        <w:t>,</w:t>
      </w:r>
      <w:r>
        <w:rPr>
          <w:rFonts w:cs="Arial"/>
          <w:rtl/>
        </w:rPr>
        <w:t xml:space="preserve"> שאם לא נפרש כן קשה אמאי לא חיישינן להכי להחמיר. וכתב רבינו ירוחם (שם ע"ד) בשם הרמ"ה בעל מנת שאראך ק"ק זוז מספק לא חיישינן דילמא הראה לה למהוי קידושי ספק</w:t>
      </w:r>
      <w:r>
        <w:rPr>
          <w:rFonts w:cs="Arial" w:hint="cs"/>
          <w:rtl/>
        </w:rPr>
        <w:t>,</w:t>
      </w:r>
      <w:r>
        <w:rPr>
          <w:rFonts w:cs="Arial"/>
          <w:rtl/>
        </w:rPr>
        <w:t xml:space="preserve"> דכי חיישינן הכי בתנאי דעל מנת שיש לי</w:t>
      </w:r>
      <w:r>
        <w:rPr>
          <w:rFonts w:cs="Arial" w:hint="cs"/>
          <w:rtl/>
        </w:rPr>
        <w:t>,</w:t>
      </w:r>
      <w:r>
        <w:rPr>
          <w:rFonts w:cs="Arial"/>
          <w:rtl/>
        </w:rPr>
        <w:t xml:space="preserve"> דלאו מחוסר מעשה ואיפשר שיש לו ולא ידע ביה</w:t>
      </w:r>
      <w:r>
        <w:rPr>
          <w:rFonts w:cs="Arial" w:hint="cs"/>
          <w:rtl/>
        </w:rPr>
        <w:t>.</w:t>
      </w:r>
      <w:r>
        <w:rPr>
          <w:rFonts w:cs="Arial"/>
          <w:rtl/>
        </w:rPr>
        <w:t xml:space="preserve"> אבל גבי תנאי דאתן או שאראך</w:t>
      </w:r>
      <w:r>
        <w:rPr>
          <w:rFonts w:cs="Arial" w:hint="cs"/>
          <w:rtl/>
        </w:rPr>
        <w:t>,</w:t>
      </w:r>
      <w:r>
        <w:rPr>
          <w:rFonts w:cs="Arial"/>
          <w:rtl/>
        </w:rPr>
        <w:t xml:space="preserve"> אם איתא דמקיים תנאיה בסהדי הוה מקיים ליה</w:t>
      </w:r>
      <w:r>
        <w:rPr>
          <w:rFonts w:cs="Arial" w:hint="cs"/>
          <w:rtl/>
        </w:rPr>
        <w:t>,</w:t>
      </w:r>
      <w:r>
        <w:rPr>
          <w:rFonts w:cs="Arial"/>
          <w:rtl/>
        </w:rPr>
        <w:t xml:space="preserve"> כי ליכא סהדי לא חיישינן עכ"ל. ואיפשר שלזה נתכוון רבינו במה שכתב </w:t>
      </w:r>
      <w:r>
        <w:rPr>
          <w:rFonts w:cs="Arial" w:hint="cs"/>
          <w:rtl/>
        </w:rPr>
        <w:t>"</w:t>
      </w:r>
      <w:r>
        <w:rPr>
          <w:rFonts w:cs="Arial"/>
          <w:rtl/>
        </w:rPr>
        <w:t>ומיהו לא חיישינן דילמא אחזי לה בתר הכי למהוי ספק קידושין</w:t>
      </w:r>
      <w:r>
        <w:rPr>
          <w:rFonts w:cs="Arial" w:hint="cs"/>
          <w:rtl/>
        </w:rPr>
        <w:t>".</w:t>
      </w:r>
      <w:r>
        <w:rPr>
          <w:rFonts w:cs="Arial"/>
          <w:rtl/>
        </w:rPr>
        <w:t xml:space="preserve"> ולפירוש זה מתיישב יפה לשון ומיהו</w:t>
      </w:r>
      <w:r>
        <w:rPr>
          <w:rFonts w:cs="Arial" w:hint="cs"/>
          <w:rtl/>
        </w:rPr>
        <w:t>, ב"י</w:t>
      </w:r>
      <w:r>
        <w:rPr>
          <w:rFonts w:cs="Arial"/>
          <w:rtl/>
        </w:rPr>
        <w:t>.</w:t>
      </w:r>
    </w:p>
  </w:footnote>
  <w:footnote w:id="1050">
    <w:p w14:paraId="524FDB2D" w14:textId="1D8CA566" w:rsidR="000422FD" w:rsidRDefault="000422FD">
      <w:pPr>
        <w:pStyle w:val="a5"/>
      </w:pPr>
      <w:r>
        <w:rPr>
          <w:rStyle w:val="a7"/>
        </w:rPr>
        <w:footnoteRef/>
      </w:r>
      <w:r>
        <w:rPr>
          <w:rtl/>
        </w:rPr>
        <w:t xml:space="preserve"> </w:t>
      </w:r>
      <w:r w:rsidRPr="00506868">
        <w:rPr>
          <w:rFonts w:cs="Arial"/>
          <w:rtl/>
        </w:rPr>
        <w:t>אם הוא רחוק</w:t>
      </w:r>
      <w:r>
        <w:rPr>
          <w:rFonts w:cs="Arial" w:hint="cs"/>
          <w:rtl/>
        </w:rPr>
        <w:t>, ב"י.</w:t>
      </w:r>
    </w:p>
  </w:footnote>
  <w:footnote w:id="1051">
    <w:p w14:paraId="38F85994" w14:textId="12C5F8AA" w:rsidR="000422FD" w:rsidRDefault="000422FD">
      <w:pPr>
        <w:pStyle w:val="a5"/>
      </w:pPr>
      <w:r>
        <w:rPr>
          <w:rStyle w:val="a7"/>
        </w:rPr>
        <w:footnoteRef/>
      </w:r>
      <w:r>
        <w:rPr>
          <w:rtl/>
        </w:rPr>
        <w:t xml:space="preserve"> </w:t>
      </w:r>
      <w:r w:rsidRPr="00506868">
        <w:rPr>
          <w:rFonts w:cs="Arial"/>
          <w:rtl/>
        </w:rPr>
        <w:t>התבואה לביתי</w:t>
      </w:r>
      <w:r>
        <w:rPr>
          <w:rFonts w:cs="Arial" w:hint="cs"/>
          <w:rtl/>
        </w:rPr>
        <w:t>, ב"י.</w:t>
      </w:r>
    </w:p>
  </w:footnote>
  <w:footnote w:id="1052">
    <w:p w14:paraId="35B4A9E3" w14:textId="5345F712" w:rsidR="002B06C4" w:rsidRDefault="002B06C4">
      <w:pPr>
        <w:pStyle w:val="a5"/>
        <w:rPr>
          <w:rtl/>
        </w:rPr>
      </w:pPr>
      <w:r>
        <w:rPr>
          <w:rStyle w:val="a7"/>
        </w:rPr>
        <w:footnoteRef/>
      </w:r>
      <w:r>
        <w:rPr>
          <w:rtl/>
        </w:rPr>
        <w:t xml:space="preserve"> </w:t>
      </w:r>
      <w:r w:rsidRPr="00506868">
        <w:rPr>
          <w:rFonts w:cs="Arial"/>
          <w:rtl/>
        </w:rPr>
        <w:t>ונראה שלמד כן ממה שאמרו גבי אם הראה בבקעה אינה מקודשת</w:t>
      </w:r>
      <w:r>
        <w:rPr>
          <w:rFonts w:cs="Arial" w:hint="cs"/>
          <w:rtl/>
        </w:rPr>
        <w:t>,</w:t>
      </w:r>
      <w:r w:rsidRPr="00506868">
        <w:rPr>
          <w:rFonts w:cs="Arial"/>
          <w:rtl/>
        </w:rPr>
        <w:t xml:space="preserve"> וכמו שנתבאר בסמוך</w:t>
      </w:r>
      <w:r>
        <w:rPr>
          <w:rFonts w:cs="Arial" w:hint="cs"/>
          <w:rtl/>
        </w:rPr>
        <w:t xml:space="preserve"> (סע' כא).</w:t>
      </w:r>
      <w:r w:rsidRPr="00506868">
        <w:rPr>
          <w:rFonts w:cs="Arial"/>
          <w:rtl/>
        </w:rPr>
        <w:t xml:space="preserve"> והרא"ש (סי' ה) כתב ובהא מסתברא שאם אין לו באותו מקום אפילו קידושי ספק אין כאן</w:t>
      </w:r>
      <w:r>
        <w:rPr>
          <w:rFonts w:cs="Arial" w:hint="cs"/>
          <w:rtl/>
        </w:rPr>
        <w:t>,</w:t>
      </w:r>
      <w:r w:rsidRPr="00506868">
        <w:rPr>
          <w:rFonts w:cs="Arial"/>
          <w:rtl/>
        </w:rPr>
        <w:t xml:space="preserve"> דאי אפשר שאם היה לו בית כור עפר באותו מקום שלא היה ידוע</w:t>
      </w:r>
      <w:r>
        <w:rPr>
          <w:rFonts w:cs="Arial" w:hint="cs"/>
          <w:rtl/>
        </w:rPr>
        <w:t>, ב"י</w:t>
      </w:r>
      <w:r w:rsidRPr="00506868">
        <w:rPr>
          <w:rFonts w:cs="Arial"/>
          <w:rtl/>
        </w:rPr>
        <w:t>.</w:t>
      </w:r>
    </w:p>
  </w:footnote>
  <w:footnote w:id="1053">
    <w:p w14:paraId="641545FC" w14:textId="016DD20C" w:rsidR="004A1576" w:rsidRDefault="004A1576">
      <w:pPr>
        <w:pStyle w:val="a5"/>
        <w:rPr>
          <w:rtl/>
        </w:rPr>
      </w:pPr>
      <w:r>
        <w:rPr>
          <w:rStyle w:val="a7"/>
        </w:rPr>
        <w:footnoteRef/>
      </w:r>
      <w:r>
        <w:rPr>
          <w:rtl/>
        </w:rPr>
        <w:t xml:space="preserve"> </w:t>
      </w:r>
      <w:r w:rsidR="000422FD" w:rsidRPr="000422FD">
        <w:rPr>
          <w:rFonts w:cs="Arial"/>
          <w:rtl/>
        </w:rPr>
        <w:t>וגם הרב המגיד בפ"ז (שם) הביא דברי הרשב"א ותמה עליהם. וכדברי הר"ן כתב רבינו ירוחם (נכ"ב ח"ד קפח ע"ד) בשם הרמ"ה וסיים בה</w:t>
      </w:r>
      <w:r w:rsidR="000422FD" w:rsidRPr="000422FD">
        <w:rPr>
          <w:rFonts w:cs="Arial" w:hint="cs"/>
          <w:rtl/>
        </w:rPr>
        <w:t>-</w:t>
      </w:r>
      <w:r w:rsidR="000422FD" w:rsidRPr="000422FD">
        <w:rPr>
          <w:rFonts w:cs="Arial"/>
          <w:rtl/>
        </w:rPr>
        <w:t xml:space="preserve"> וכל שכן הכא שיכולה לומר בפירות של אותו מקום טוב לי יותר עכ"ל</w:t>
      </w:r>
      <w:r w:rsidR="000422FD">
        <w:rPr>
          <w:rFonts w:cs="Arial" w:hint="cs"/>
          <w:rtl/>
        </w:rPr>
        <w:t>, ב"י.</w:t>
      </w:r>
      <w:r w:rsidR="000422FD" w:rsidRPr="004A1576">
        <w:rPr>
          <w:rFonts w:cs="Arial"/>
          <w:rtl/>
        </w:rPr>
        <w:t xml:space="preserve"> </w:t>
      </w:r>
    </w:p>
  </w:footnote>
  <w:footnote w:id="1054">
    <w:p w14:paraId="48827DF9" w14:textId="2E5873D8" w:rsidR="00712E39" w:rsidRDefault="00712E39">
      <w:pPr>
        <w:pStyle w:val="a5"/>
        <w:rPr>
          <w:rtl/>
        </w:rPr>
      </w:pPr>
      <w:r>
        <w:rPr>
          <w:rStyle w:val="a7"/>
        </w:rPr>
        <w:footnoteRef/>
      </w:r>
      <w:r>
        <w:rPr>
          <w:rtl/>
        </w:rPr>
        <w:t xml:space="preserve"> </w:t>
      </w:r>
      <w:r w:rsidRPr="000422FD">
        <w:rPr>
          <w:rFonts w:cs="Arial"/>
          <w:rtl/>
        </w:rPr>
        <w:t>וע"ל סימן ל"א מדין מקדש בטבעת כסף ונמצא זהב או להיפך</w:t>
      </w:r>
      <w:r>
        <w:rPr>
          <w:rFonts w:hint="cs"/>
          <w:rtl/>
        </w:rPr>
        <w:t>, דרכ"מ (אות יג).</w:t>
      </w:r>
    </w:p>
  </w:footnote>
  <w:footnote w:id="1055">
    <w:p w14:paraId="6F2B9272" w14:textId="77777777" w:rsidR="00943C93" w:rsidRDefault="00943C93" w:rsidP="00943C93">
      <w:pPr>
        <w:pStyle w:val="a5"/>
        <w:rPr>
          <w:rtl/>
        </w:rPr>
      </w:pPr>
      <w:r>
        <w:rPr>
          <w:rStyle w:val="a7"/>
        </w:rPr>
        <w:footnoteRef/>
      </w:r>
      <w:r>
        <w:rPr>
          <w:rtl/>
        </w:rPr>
        <w:t xml:space="preserve"> </w:t>
      </w:r>
      <w:r w:rsidRPr="00E64DC0">
        <w:rPr>
          <w:rFonts w:cs="Arial"/>
          <w:rtl/>
        </w:rPr>
        <w:t>אריסות</w:t>
      </w:r>
      <w:r>
        <w:rPr>
          <w:rFonts w:hint="cs"/>
          <w:rtl/>
        </w:rPr>
        <w:t>, רש"י.</w:t>
      </w:r>
    </w:p>
  </w:footnote>
  <w:footnote w:id="1056">
    <w:p w14:paraId="759E2515" w14:textId="7AE94D59" w:rsidR="00943C93" w:rsidRDefault="00943C93" w:rsidP="00943C93">
      <w:pPr>
        <w:pStyle w:val="a5"/>
        <w:rPr>
          <w:rtl/>
        </w:rPr>
      </w:pPr>
      <w:r>
        <w:rPr>
          <w:rStyle w:val="a7"/>
        </w:rPr>
        <w:footnoteRef/>
      </w:r>
      <w:r>
        <w:rPr>
          <w:rtl/>
        </w:rPr>
        <w:t xml:space="preserve"> </w:t>
      </w:r>
      <w:r w:rsidRPr="00506868">
        <w:rPr>
          <w:rFonts w:cs="Arial"/>
          <w:rtl/>
        </w:rPr>
        <w:t>וכתב הר"ן (כה. ד"ה על מנת שאראך) באריסות כלומר אפילו באריסות בתי אבות</w:t>
      </w:r>
      <w:r>
        <w:rPr>
          <w:rFonts w:cs="Arial" w:hint="cs"/>
          <w:rtl/>
        </w:rPr>
        <w:t>,</w:t>
      </w:r>
      <w:r w:rsidRPr="00506868">
        <w:rPr>
          <w:rFonts w:cs="Arial"/>
          <w:rtl/>
        </w:rPr>
        <w:t xml:space="preserve"> דמכל מקום אינו שלו</w:t>
      </w:r>
      <w:r>
        <w:rPr>
          <w:rFonts w:cs="Arial" w:hint="cs"/>
          <w:rtl/>
        </w:rPr>
        <w:t>,</w:t>
      </w:r>
      <w:r w:rsidRPr="00506868">
        <w:rPr>
          <w:rFonts w:cs="Arial"/>
          <w:rtl/>
        </w:rPr>
        <w:t xml:space="preserve"> ואי מפסיד נמי יכול בעל הקרקע לסלוקיה</w:t>
      </w:r>
      <w:r>
        <w:rPr>
          <w:rFonts w:cs="Arial" w:hint="cs"/>
          <w:rtl/>
        </w:rPr>
        <w:t xml:space="preserve"> וכדאיתא בבבא מציעא (קט.).</w:t>
      </w:r>
      <w:r w:rsidRPr="00506868">
        <w:rPr>
          <w:rFonts w:cs="Arial"/>
          <w:rtl/>
        </w:rPr>
        <w:t xml:space="preserve"> אבל כתבו דמי שיש לו קרקע שמעלה מס כיון שהוא שלו לגמרי </w:t>
      </w:r>
      <w:r>
        <w:rPr>
          <w:rFonts w:cs="Arial" w:hint="cs"/>
          <w:rtl/>
        </w:rPr>
        <w:t xml:space="preserve">- </w:t>
      </w:r>
      <w:r w:rsidRPr="00506868">
        <w:rPr>
          <w:rFonts w:cs="Arial"/>
          <w:rtl/>
        </w:rPr>
        <w:t>מקודשת</w:t>
      </w:r>
      <w:r>
        <w:rPr>
          <w:rFonts w:cs="Arial" w:hint="cs"/>
          <w:rtl/>
        </w:rPr>
        <w:t>,</w:t>
      </w:r>
      <w:r w:rsidRPr="00506868">
        <w:rPr>
          <w:rFonts w:cs="Arial"/>
          <w:rtl/>
        </w:rPr>
        <w:t xml:space="preserve"> ובלבד שיהא לו בכדי שיהא</w:t>
      </w:r>
      <w:r>
        <w:rPr>
          <w:rFonts w:cs="Arial" w:hint="cs"/>
          <w:rtl/>
        </w:rPr>
        <w:t xml:space="preserve"> שוה</w:t>
      </w:r>
      <w:r w:rsidRPr="00506868">
        <w:rPr>
          <w:rFonts w:cs="Arial"/>
          <w:rtl/>
        </w:rPr>
        <w:t xml:space="preserve"> כבית כור עפר שאינו מעלה מס</w:t>
      </w:r>
      <w:r>
        <w:rPr>
          <w:rFonts w:cs="Arial" w:hint="cs"/>
          <w:rtl/>
        </w:rPr>
        <w:t>.</w:t>
      </w:r>
      <w:r w:rsidRPr="00506868">
        <w:rPr>
          <w:rFonts w:cs="Arial"/>
          <w:rtl/>
        </w:rPr>
        <w:t xml:space="preserve"> דעל מנת שיש לי בית כור עפר </w:t>
      </w:r>
      <w:r>
        <w:rPr>
          <w:rFonts w:cs="Arial" w:hint="cs"/>
          <w:rtl/>
        </w:rPr>
        <w:t xml:space="preserve">- </w:t>
      </w:r>
      <w:r w:rsidRPr="00506868">
        <w:rPr>
          <w:rFonts w:cs="Arial"/>
          <w:rtl/>
        </w:rPr>
        <w:t>של</w:t>
      </w:r>
      <w:r>
        <w:rPr>
          <w:rFonts w:cs="Arial" w:hint="cs"/>
          <w:rtl/>
        </w:rPr>
        <w:t>י</w:t>
      </w:r>
      <w:r w:rsidRPr="00506868">
        <w:rPr>
          <w:rFonts w:cs="Arial"/>
          <w:rtl/>
        </w:rPr>
        <w:t xml:space="preserve"> גמור משמע עכ"ל</w:t>
      </w:r>
      <w:r>
        <w:rPr>
          <w:rFonts w:cs="Arial" w:hint="cs"/>
          <w:rtl/>
        </w:rPr>
        <w:t>, ב"י</w:t>
      </w:r>
      <w:r w:rsidRPr="00506868">
        <w:rPr>
          <w:rFonts w:cs="Arial"/>
          <w:rtl/>
        </w:rPr>
        <w:t>.</w:t>
      </w:r>
      <w:r w:rsidR="00444FCA">
        <w:rPr>
          <w:rFonts w:hint="cs"/>
          <w:rtl/>
        </w:rPr>
        <w:t xml:space="preserve"> </w:t>
      </w:r>
      <w:r w:rsidR="00444FCA" w:rsidRPr="00444FCA">
        <w:rPr>
          <w:rFonts w:hint="cs"/>
          <w:color w:val="00B0F0"/>
          <w:rtl/>
        </w:rPr>
        <w:t>(וכ"פ הרמ"א)</w:t>
      </w:r>
    </w:p>
  </w:footnote>
  <w:footnote w:id="1057">
    <w:p w14:paraId="4F0198A1" w14:textId="77777777" w:rsidR="00943C93" w:rsidRDefault="00943C93" w:rsidP="00943C93">
      <w:pPr>
        <w:pStyle w:val="a5"/>
        <w:rPr>
          <w:rtl/>
        </w:rPr>
      </w:pPr>
      <w:r>
        <w:rPr>
          <w:rStyle w:val="a7"/>
        </w:rPr>
        <w:footnoteRef/>
      </w:r>
      <w:r>
        <w:rPr>
          <w:rtl/>
        </w:rPr>
        <w:t xml:space="preserve"> </w:t>
      </w:r>
      <w:r w:rsidRPr="00506868">
        <w:rPr>
          <w:rFonts w:cs="Arial"/>
          <w:rtl/>
        </w:rPr>
        <w:t>ולשון רבינו פה נראה שיש בו חסרון מבואר וצריך הגהה</w:t>
      </w:r>
      <w:r>
        <w:rPr>
          <w:rFonts w:hint="cs"/>
          <w:rtl/>
        </w:rPr>
        <w:t>, ב"י.</w:t>
      </w:r>
    </w:p>
  </w:footnote>
  <w:footnote w:id="1058">
    <w:p w14:paraId="3BBA9FE1" w14:textId="0087BEE9" w:rsidR="00304865" w:rsidRDefault="00304865">
      <w:pPr>
        <w:pStyle w:val="a5"/>
        <w:rPr>
          <w:rtl/>
        </w:rPr>
      </w:pPr>
      <w:r>
        <w:rPr>
          <w:rStyle w:val="a7"/>
        </w:rPr>
        <w:footnoteRef/>
      </w:r>
      <w:r>
        <w:rPr>
          <w:rtl/>
        </w:rPr>
        <w:t xml:space="preserve"> </w:t>
      </w:r>
      <w:r w:rsidRPr="00693357">
        <w:rPr>
          <w:rFonts w:asciiTheme="minorBidi" w:hAnsiTheme="minorBidi" w:cs="Arial"/>
          <w:rtl/>
        </w:rPr>
        <w:t>כתב בהגהת יד אפרים וז"ל ומשכנתא אע</w:t>
      </w:r>
      <w:r>
        <w:rPr>
          <w:rFonts w:asciiTheme="minorBidi" w:hAnsiTheme="minorBidi" w:cs="Arial" w:hint="cs"/>
          <w:rtl/>
        </w:rPr>
        <w:t>"</w:t>
      </w:r>
      <w:r w:rsidRPr="00693357">
        <w:rPr>
          <w:rFonts w:asciiTheme="minorBidi" w:hAnsiTheme="minorBidi" w:cs="Arial"/>
          <w:rtl/>
        </w:rPr>
        <w:t>ג דאכול לפירי</w:t>
      </w:r>
      <w:r>
        <w:rPr>
          <w:rFonts w:asciiTheme="minorBidi" w:hAnsiTheme="minorBidi" w:cs="Arial" w:hint="cs"/>
          <w:rtl/>
        </w:rPr>
        <w:t>,</w:t>
      </w:r>
      <w:r w:rsidRPr="00693357">
        <w:rPr>
          <w:rFonts w:asciiTheme="minorBidi" w:hAnsiTheme="minorBidi" w:cs="Arial"/>
          <w:rtl/>
        </w:rPr>
        <w:t xml:space="preserve"> או קרקע שניתן לו במתנה ע"מ להחזיר </w:t>
      </w:r>
      <w:r>
        <w:rPr>
          <w:rFonts w:asciiTheme="minorBidi" w:hAnsiTheme="minorBidi" w:cs="Arial" w:hint="cs"/>
          <w:rtl/>
        </w:rPr>
        <w:t xml:space="preserve">- </w:t>
      </w:r>
      <w:r w:rsidRPr="00693357">
        <w:rPr>
          <w:rFonts w:asciiTheme="minorBidi" w:hAnsiTheme="minorBidi" w:cs="Arial"/>
          <w:rtl/>
        </w:rPr>
        <w:t>לא מהני</w:t>
      </w:r>
      <w:r>
        <w:rPr>
          <w:rFonts w:asciiTheme="minorBidi" w:hAnsiTheme="minorBidi" w:cs="Arial" w:hint="cs"/>
          <w:rtl/>
        </w:rPr>
        <w:t>.</w:t>
      </w:r>
      <w:r w:rsidRPr="00693357">
        <w:rPr>
          <w:rFonts w:asciiTheme="minorBidi" w:hAnsiTheme="minorBidi" w:cs="Arial"/>
          <w:rtl/>
        </w:rPr>
        <w:t xml:space="preserve"> כ"כ הריטב"א. ונראה דה"ה במנה</w:t>
      </w:r>
      <w:r>
        <w:rPr>
          <w:rFonts w:asciiTheme="minorBidi" w:hAnsiTheme="minorBidi" w:cs="Arial" w:hint="cs"/>
          <w:rtl/>
        </w:rPr>
        <w:t>,</w:t>
      </w:r>
      <w:r w:rsidRPr="00693357">
        <w:rPr>
          <w:rFonts w:asciiTheme="minorBidi" w:hAnsiTheme="minorBidi" w:cs="Arial"/>
          <w:rtl/>
        </w:rPr>
        <w:t xml:space="preserve"> דלעיל סי"ח נמי לא מהני מה שיש לו במתנה ע"מ להחזיר</w:t>
      </w:r>
      <w:r>
        <w:rPr>
          <w:rFonts w:asciiTheme="minorBidi" w:hAnsiTheme="minorBidi" w:cs="Arial" w:hint="cs"/>
          <w:rtl/>
        </w:rPr>
        <w:t>.</w:t>
      </w:r>
      <w:r w:rsidRPr="00693357">
        <w:rPr>
          <w:rFonts w:asciiTheme="minorBidi" w:hAnsiTheme="minorBidi" w:cs="Arial"/>
          <w:rtl/>
        </w:rPr>
        <w:t xml:space="preserve"> וקרקע משועבד</w:t>
      </w:r>
      <w:r>
        <w:rPr>
          <w:rFonts w:asciiTheme="minorBidi" w:hAnsiTheme="minorBidi" w:cs="Arial" w:hint="cs"/>
          <w:rtl/>
        </w:rPr>
        <w:t>ת</w:t>
      </w:r>
      <w:r w:rsidRPr="00693357">
        <w:rPr>
          <w:rFonts w:asciiTheme="minorBidi" w:hAnsiTheme="minorBidi" w:cs="Arial"/>
          <w:rtl/>
        </w:rPr>
        <w:t xml:space="preserve"> לב"ח מקודשת</w:t>
      </w:r>
      <w:r>
        <w:rPr>
          <w:rFonts w:asciiTheme="minorBidi" w:hAnsiTheme="minorBidi" w:cs="Arial" w:hint="cs"/>
          <w:rtl/>
        </w:rPr>
        <w:t>,</w:t>
      </w:r>
      <w:r w:rsidRPr="00693357">
        <w:rPr>
          <w:rFonts w:asciiTheme="minorBidi" w:hAnsiTheme="minorBidi" w:cs="Arial"/>
          <w:rtl/>
        </w:rPr>
        <w:t xml:space="preserve"> דמסתמא יסלק ליה בזוזי</w:t>
      </w:r>
      <w:r>
        <w:rPr>
          <w:rFonts w:asciiTheme="minorBidi" w:hAnsiTheme="minorBidi" w:cs="Arial" w:hint="cs"/>
          <w:rtl/>
        </w:rPr>
        <w:t>.</w:t>
      </w:r>
      <w:r w:rsidRPr="00693357">
        <w:rPr>
          <w:rFonts w:asciiTheme="minorBidi" w:hAnsiTheme="minorBidi" w:cs="Arial"/>
          <w:rtl/>
        </w:rPr>
        <w:t xml:space="preserve"> כ"ה בריטב"א. והרמ"א שהביא לעיל סי"ח בהגה (במנה משועבדת) ג"כ אין לומר דדוקא במנה קאמר הכי עכ"ל</w:t>
      </w:r>
      <w:r>
        <w:rPr>
          <w:rFonts w:asciiTheme="minorBidi" w:hAnsiTheme="minorBidi" w:cs="Arial" w:hint="cs"/>
          <w:rtl/>
        </w:rPr>
        <w:t>, פת"ש (סקי"ג).</w:t>
      </w:r>
    </w:p>
  </w:footnote>
  <w:footnote w:id="1059">
    <w:p w14:paraId="5A9CE0EA" w14:textId="63DA55EA" w:rsidR="00245351" w:rsidRDefault="00245351">
      <w:pPr>
        <w:pStyle w:val="a5"/>
      </w:pPr>
      <w:r>
        <w:rPr>
          <w:rStyle w:val="a7"/>
        </w:rPr>
        <w:footnoteRef/>
      </w:r>
      <w:r>
        <w:rPr>
          <w:rtl/>
        </w:rPr>
        <w:t xml:space="preserve"> </w:t>
      </w:r>
      <w:r w:rsidRPr="00506868">
        <w:rPr>
          <w:rFonts w:cs="Arial"/>
          <w:rtl/>
        </w:rPr>
        <w:t>וכתב עוד הר"ן (שם) וכי אמרינן בבקעים עמוקים י' טפחים אין נמדדין עמה פירש רש"י בפרק בית כור (רש"י על הרי"ף ב"ב מט: במשנה) דבעינן נמי שיהו רחבים ד' על ד'</w:t>
      </w:r>
      <w:r>
        <w:rPr>
          <w:rFonts w:cs="Arial" w:hint="cs"/>
          <w:rtl/>
        </w:rPr>
        <w:t>,</w:t>
      </w:r>
      <w:r w:rsidRPr="00506868">
        <w:rPr>
          <w:rFonts w:cs="Arial"/>
          <w:rtl/>
        </w:rPr>
        <w:t xml:space="preserve"> הא לאו הכי נמדדין עמה</w:t>
      </w:r>
      <w:r>
        <w:rPr>
          <w:rFonts w:cs="Arial" w:hint="cs"/>
          <w:rtl/>
        </w:rPr>
        <w:t>,</w:t>
      </w:r>
      <w:r w:rsidRPr="00506868">
        <w:rPr>
          <w:rFonts w:cs="Arial"/>
          <w:rtl/>
        </w:rPr>
        <w:t xml:space="preserve"> ובירושלמי (ב"ב פ"ז ה"א) </w:t>
      </w:r>
      <w:r w:rsidRPr="003D1005">
        <w:rPr>
          <w:rFonts w:cs="Arial"/>
          <w:rtl/>
        </w:rPr>
        <w:t>בעי לה היה שם נקע עמוק עשרה טפחים ואין בו ארבעה מהו</w:t>
      </w:r>
      <w:r w:rsidRPr="00506868">
        <w:rPr>
          <w:rFonts w:cs="Arial"/>
          <w:rtl/>
        </w:rPr>
        <w:t>. וכתב עוד הר"ן (שם) גרסינן בירושלמי (שם) פחות מכאן נמדדין עמה</w:t>
      </w:r>
      <w:r>
        <w:rPr>
          <w:rFonts w:cs="Arial" w:hint="cs"/>
          <w:rtl/>
        </w:rPr>
        <w:t>,</w:t>
      </w:r>
      <w:r w:rsidRPr="00506868">
        <w:rPr>
          <w:rFonts w:cs="Arial"/>
          <w:rtl/>
        </w:rPr>
        <w:t xml:space="preserve"> רחבן כמה</w:t>
      </w:r>
      <w:r>
        <w:rPr>
          <w:rFonts w:cs="Arial" w:hint="cs"/>
          <w:rtl/>
        </w:rPr>
        <w:t>?</w:t>
      </w:r>
      <w:r w:rsidRPr="00506868">
        <w:rPr>
          <w:rFonts w:cs="Arial"/>
          <w:rtl/>
        </w:rPr>
        <w:t xml:space="preserve"> רבי ינאי אומר עד י' טפחים</w:t>
      </w:r>
      <w:r>
        <w:rPr>
          <w:rFonts w:cs="Arial" w:hint="cs"/>
          <w:rtl/>
        </w:rPr>
        <w:t>,</w:t>
      </w:r>
      <w:r w:rsidRPr="00506868">
        <w:rPr>
          <w:rFonts w:cs="Arial"/>
          <w:rtl/>
        </w:rPr>
        <w:t xml:space="preserve"> רבי יוסי בר בון אומר עד ארבעה אמות</w:t>
      </w:r>
      <w:r>
        <w:rPr>
          <w:rFonts w:cs="Arial" w:hint="cs"/>
          <w:rtl/>
        </w:rPr>
        <w:t>.</w:t>
      </w:r>
      <w:r w:rsidRPr="00506868">
        <w:rPr>
          <w:rFonts w:cs="Arial"/>
          <w:rtl/>
        </w:rPr>
        <w:t xml:space="preserve"> כלומר דכל שהן רחבין כל כך אע</w:t>
      </w:r>
      <w:r>
        <w:rPr>
          <w:rFonts w:cs="Arial" w:hint="cs"/>
          <w:rtl/>
        </w:rPr>
        <w:t>"</w:t>
      </w:r>
      <w:r w:rsidRPr="00506868">
        <w:rPr>
          <w:rFonts w:cs="Arial"/>
          <w:rtl/>
        </w:rPr>
        <w:t xml:space="preserve">פ שאין עמקן י' </w:t>
      </w:r>
      <w:r>
        <w:rPr>
          <w:rFonts w:cs="Arial" w:hint="cs"/>
          <w:rtl/>
        </w:rPr>
        <w:t xml:space="preserve">- </w:t>
      </w:r>
      <w:r w:rsidRPr="00506868">
        <w:rPr>
          <w:rFonts w:cs="Arial"/>
          <w:rtl/>
        </w:rPr>
        <w:t>אין נמדדין עמה</w:t>
      </w:r>
      <w:r>
        <w:rPr>
          <w:rFonts w:cs="Arial" w:hint="cs"/>
          <w:rtl/>
        </w:rPr>
        <w:t>.</w:t>
      </w:r>
      <w:r w:rsidRPr="00506868">
        <w:rPr>
          <w:rFonts w:cs="Arial"/>
          <w:rtl/>
        </w:rPr>
        <w:t xml:space="preserve"> ומיהו שיעור זה אינו אלא בבקעים</w:t>
      </w:r>
      <w:r>
        <w:rPr>
          <w:rFonts w:cs="Arial" w:hint="cs"/>
          <w:rtl/>
        </w:rPr>
        <w:t>,</w:t>
      </w:r>
      <w:r w:rsidRPr="00506868">
        <w:rPr>
          <w:rFonts w:cs="Arial"/>
          <w:rtl/>
        </w:rPr>
        <w:t xml:space="preserve"> דבסלעים שיעור אחר יש</w:t>
      </w:r>
      <w:r>
        <w:rPr>
          <w:rFonts w:cs="Arial" w:hint="cs"/>
          <w:rtl/>
        </w:rPr>
        <w:t>,</w:t>
      </w:r>
      <w:r w:rsidRPr="00506868">
        <w:rPr>
          <w:rFonts w:cs="Arial"/>
          <w:rtl/>
        </w:rPr>
        <w:t xml:space="preserve"> ודינו בקידושין כדינו במכר (ב"ב קג.)</w:t>
      </w:r>
      <w:r>
        <w:rPr>
          <w:rFonts w:cs="Arial" w:hint="cs"/>
          <w:rtl/>
        </w:rPr>
        <w:t>,</w:t>
      </w:r>
      <w:r w:rsidRPr="00506868">
        <w:rPr>
          <w:rFonts w:cs="Arial"/>
          <w:rtl/>
        </w:rPr>
        <w:t xml:space="preserve"> ובפרק בית כור אפרש בס"ד עכ"ל</w:t>
      </w:r>
      <w:r>
        <w:rPr>
          <w:rFonts w:cs="Arial" w:hint="cs"/>
          <w:rtl/>
        </w:rPr>
        <w:t>.</w:t>
      </w:r>
      <w:r w:rsidRPr="00506868">
        <w:rPr>
          <w:rFonts w:cs="Arial"/>
          <w:rtl/>
        </w:rPr>
        <w:t xml:space="preserve"> וכך כתב בפרק בית כור (חי' קב: ד"ה פחות) וסיים בה ובסלעים שיעור אחר יש</w:t>
      </w:r>
      <w:r>
        <w:rPr>
          <w:rFonts w:cs="Arial" w:hint="cs"/>
          <w:rtl/>
        </w:rPr>
        <w:t>,</w:t>
      </w:r>
      <w:r w:rsidRPr="00506868">
        <w:rPr>
          <w:rFonts w:cs="Arial"/>
          <w:rtl/>
        </w:rPr>
        <w:t xml:space="preserve"> כדתניא בגמרא (ב"ב קג:) אם היה סלע יחידי אפילו בית רובע אין נמדד עמה וכמו שנכתוב עלה בס"ד</w:t>
      </w:r>
      <w:r>
        <w:rPr>
          <w:rFonts w:cs="Arial" w:hint="cs"/>
          <w:rtl/>
        </w:rPr>
        <w:t>.</w:t>
      </w:r>
      <w:r w:rsidRPr="00506868">
        <w:rPr>
          <w:rFonts w:cs="Arial"/>
          <w:rtl/>
        </w:rPr>
        <w:t xml:space="preserve"> ואהא דתנא (קג:) אם היה סלע יחידי אפילו בית רובע אין נמדד עמה כתב כך היא הגירסא בפירוש הגאון רבינו האיי ז"ל</w:t>
      </w:r>
      <w:r>
        <w:rPr>
          <w:rFonts w:cs="Arial" w:hint="cs"/>
          <w:rtl/>
        </w:rPr>
        <w:t>,</w:t>
      </w:r>
      <w:r w:rsidRPr="00506868">
        <w:rPr>
          <w:rFonts w:cs="Arial"/>
          <w:rtl/>
        </w:rPr>
        <w:t xml:space="preserve"> ולומר דכשאמרו (קג.) נמדדין עמה אפילו טרשין של ד' קבין ה"מ טרשין כעין צרורות</w:t>
      </w:r>
      <w:r>
        <w:rPr>
          <w:rFonts w:cs="Arial" w:hint="cs"/>
          <w:rtl/>
        </w:rPr>
        <w:t>.</w:t>
      </w:r>
      <w:r w:rsidRPr="00506868">
        <w:rPr>
          <w:rFonts w:cs="Arial"/>
          <w:rtl/>
        </w:rPr>
        <w:t xml:space="preserve"> אבל סלע של בית רובע</w:t>
      </w:r>
      <w:r>
        <w:rPr>
          <w:rFonts w:cs="Arial" w:hint="cs"/>
          <w:rtl/>
        </w:rPr>
        <w:t>,</w:t>
      </w:r>
      <w:r w:rsidRPr="00506868">
        <w:rPr>
          <w:rFonts w:cs="Arial"/>
          <w:rtl/>
        </w:rPr>
        <w:t xml:space="preserve"> כיון שיש לו שם בפני עצמה אינו נמדד עמה</w:t>
      </w:r>
      <w:r>
        <w:rPr>
          <w:rFonts w:cs="Arial" w:hint="cs"/>
          <w:rtl/>
        </w:rPr>
        <w:t>.</w:t>
      </w:r>
      <w:r w:rsidRPr="00506868">
        <w:rPr>
          <w:rFonts w:cs="Arial"/>
          <w:rtl/>
        </w:rPr>
        <w:t xml:space="preserve"> וכך הם דברי הרמב"ם ז"ל בפכ"ח מהל</w:t>
      </w:r>
      <w:r>
        <w:rPr>
          <w:rFonts w:cs="Arial" w:hint="cs"/>
          <w:rtl/>
        </w:rPr>
        <w:t>'</w:t>
      </w:r>
      <w:r w:rsidRPr="00506868">
        <w:rPr>
          <w:rFonts w:cs="Arial"/>
          <w:rtl/>
        </w:rPr>
        <w:t xml:space="preserve"> מכירה (ה"ג)</w:t>
      </w:r>
      <w:r>
        <w:rPr>
          <w:rFonts w:cs="Arial" w:hint="cs"/>
          <w:rtl/>
        </w:rPr>
        <w:t>,</w:t>
      </w:r>
      <w:r w:rsidRPr="00506868">
        <w:rPr>
          <w:rFonts w:cs="Arial"/>
          <w:rtl/>
        </w:rPr>
        <w:t xml:space="preserve"> וכך היא בירושלמי (שם) עכ"ל</w:t>
      </w:r>
      <w:r>
        <w:rPr>
          <w:rFonts w:cs="Arial" w:hint="cs"/>
          <w:rtl/>
        </w:rPr>
        <w:t>, ב"י.</w:t>
      </w:r>
    </w:p>
  </w:footnote>
  <w:footnote w:id="1060">
    <w:p w14:paraId="65E4FB77" w14:textId="0570E7A8" w:rsidR="00667845" w:rsidRDefault="00667845">
      <w:pPr>
        <w:pStyle w:val="a5"/>
      </w:pPr>
      <w:r>
        <w:rPr>
          <w:rStyle w:val="a7"/>
        </w:rPr>
        <w:footnoteRef/>
      </w:r>
      <w:r>
        <w:rPr>
          <w:rtl/>
        </w:rPr>
        <w:t xml:space="preserve"> </w:t>
      </w:r>
      <w:r>
        <w:rPr>
          <w:rFonts w:hint="cs"/>
          <w:rtl/>
        </w:rPr>
        <w:t>סימן - מחרטט.</w:t>
      </w:r>
    </w:p>
  </w:footnote>
  <w:footnote w:id="1061">
    <w:p w14:paraId="680ED145" w14:textId="02D0E4AC" w:rsidR="00B2413B" w:rsidRDefault="00B2413B">
      <w:pPr>
        <w:pStyle w:val="a5"/>
        <w:rPr>
          <w:rtl/>
        </w:rPr>
      </w:pPr>
      <w:r>
        <w:rPr>
          <w:rStyle w:val="a7"/>
        </w:rPr>
        <w:footnoteRef/>
      </w:r>
      <w:r>
        <w:rPr>
          <w:rtl/>
        </w:rPr>
        <w:t xml:space="preserve"> </w:t>
      </w:r>
      <w:r w:rsidRPr="00B2413B">
        <w:rPr>
          <w:rFonts w:cs="Arial"/>
          <w:rtl/>
        </w:rPr>
        <w:t>לא היתה חפיצה אלא בשל כסף דאיכא דניחא ליה בכספא</w:t>
      </w:r>
      <w:r>
        <w:rPr>
          <w:rFonts w:hint="cs"/>
          <w:rtl/>
        </w:rPr>
        <w:t xml:space="preserve">, </w:t>
      </w:r>
      <w:r w:rsidRPr="007E37DD">
        <w:rPr>
          <w:rFonts w:hint="cs"/>
          <w:b/>
          <w:bCs/>
          <w:rtl/>
        </w:rPr>
        <w:t>רש"י</w:t>
      </w:r>
      <w:r>
        <w:rPr>
          <w:rFonts w:hint="cs"/>
          <w:rtl/>
        </w:rPr>
        <w:t>.</w:t>
      </w:r>
      <w:r w:rsidR="007E37DD">
        <w:rPr>
          <w:rFonts w:hint="cs"/>
          <w:rtl/>
        </w:rPr>
        <w:t xml:space="preserve">     </w:t>
      </w:r>
      <w:r w:rsidR="007E37DD">
        <w:rPr>
          <w:rFonts w:cs="Arial"/>
          <w:rtl/>
        </w:rPr>
        <w:t>וידוע דהלכה כתנא קמא דאמר קפידא הוא</w:t>
      </w:r>
      <w:r w:rsidR="007E37DD">
        <w:rPr>
          <w:rFonts w:cs="Arial" w:hint="cs"/>
          <w:rtl/>
        </w:rPr>
        <w:t xml:space="preserve">, </w:t>
      </w:r>
      <w:r w:rsidR="007E37DD" w:rsidRPr="007E37DD">
        <w:rPr>
          <w:rFonts w:cs="Arial" w:hint="cs"/>
          <w:b/>
          <w:bCs/>
          <w:rtl/>
        </w:rPr>
        <w:t>ב"י</w:t>
      </w:r>
      <w:r w:rsidR="007E37DD">
        <w:rPr>
          <w:rFonts w:cs="Arial" w:hint="cs"/>
          <w:rtl/>
        </w:rPr>
        <w:t>.</w:t>
      </w:r>
    </w:p>
  </w:footnote>
  <w:footnote w:id="1062">
    <w:p w14:paraId="2302BAA6" w14:textId="63CA6AD3" w:rsidR="00B2413B" w:rsidRDefault="00B2413B">
      <w:pPr>
        <w:pStyle w:val="a5"/>
      </w:pPr>
      <w:r>
        <w:rPr>
          <w:rStyle w:val="a7"/>
        </w:rPr>
        <w:footnoteRef/>
      </w:r>
      <w:r>
        <w:rPr>
          <w:rtl/>
        </w:rPr>
        <w:t xml:space="preserve"> </w:t>
      </w:r>
      <w:r w:rsidRPr="00B2413B">
        <w:rPr>
          <w:rFonts w:cs="Arial"/>
          <w:rtl/>
        </w:rPr>
        <w:t>אף אם לא יתן אלא כסף קבלהו</w:t>
      </w:r>
      <w:r w:rsidR="007E37DD">
        <w:rPr>
          <w:rFonts w:cs="Arial" w:hint="cs"/>
          <w:rtl/>
        </w:rPr>
        <w:t>,</w:t>
      </w:r>
      <w:r w:rsidRPr="00B2413B">
        <w:rPr>
          <w:rFonts w:cs="Arial"/>
          <w:rtl/>
        </w:rPr>
        <w:t xml:space="preserve"> ומיהו היכא דטעאי איהי גופה לא פליג ר"ש</w:t>
      </w:r>
      <w:r>
        <w:rPr>
          <w:rFonts w:cs="Arial" w:hint="cs"/>
          <w:rtl/>
        </w:rPr>
        <w:t>, רש"י.</w:t>
      </w:r>
    </w:p>
  </w:footnote>
  <w:footnote w:id="1063">
    <w:p w14:paraId="0463A05F" w14:textId="6A642A93" w:rsidR="0031196B" w:rsidRDefault="0031196B">
      <w:pPr>
        <w:pStyle w:val="a5"/>
      </w:pPr>
      <w:r>
        <w:rPr>
          <w:rStyle w:val="a7"/>
        </w:rPr>
        <w:footnoteRef/>
      </w:r>
      <w:r>
        <w:rPr>
          <w:rtl/>
        </w:rPr>
        <w:t xml:space="preserve"> </w:t>
      </w:r>
      <w:r>
        <w:rPr>
          <w:rFonts w:cs="Arial"/>
          <w:rtl/>
        </w:rPr>
        <w:t>פשוט הוא</w:t>
      </w:r>
      <w:r>
        <w:rPr>
          <w:rFonts w:cs="Arial" w:hint="cs"/>
          <w:rtl/>
        </w:rPr>
        <w:t>.</w:t>
      </w:r>
      <w:r>
        <w:rPr>
          <w:rFonts w:cs="Arial"/>
          <w:rtl/>
        </w:rPr>
        <w:t xml:space="preserve"> וכן כתב הרשב"א בתשובה (ח"א סי</w:t>
      </w:r>
      <w:r>
        <w:rPr>
          <w:rFonts w:cs="Arial" w:hint="cs"/>
          <w:rtl/>
        </w:rPr>
        <w:t>'</w:t>
      </w:r>
      <w:r>
        <w:rPr>
          <w:rFonts w:cs="Arial"/>
          <w:rtl/>
        </w:rPr>
        <w:t xml:space="preserve"> אלף קפו</w:t>
      </w:r>
      <w:r>
        <w:rPr>
          <w:rFonts w:cs="Arial" w:hint="cs"/>
          <w:rtl/>
        </w:rPr>
        <w:t>)</w:t>
      </w:r>
      <w:r>
        <w:rPr>
          <w:rFonts w:cs="Arial"/>
          <w:rtl/>
        </w:rPr>
        <w:t xml:space="preserve"> אצל מי שקידש אשה בכוס או בגד ואמר לה הרי את מקודשת לי בטבעת זו</w:t>
      </w:r>
      <w:r>
        <w:rPr>
          <w:rFonts w:cs="Arial" w:hint="cs"/>
          <w:rtl/>
        </w:rPr>
        <w:t>,</w:t>
      </w:r>
      <w:r>
        <w:rPr>
          <w:rFonts w:cs="Arial"/>
          <w:rtl/>
        </w:rPr>
        <w:t xml:space="preserve"> אם היא לא ידעה בו כגון שפשטה ידה ופניה מכוסות</w:t>
      </w:r>
      <w:r>
        <w:rPr>
          <w:rFonts w:cs="Arial" w:hint="cs"/>
          <w:rtl/>
        </w:rPr>
        <w:t>,</w:t>
      </w:r>
      <w:r>
        <w:rPr>
          <w:rFonts w:cs="Arial"/>
          <w:rtl/>
        </w:rPr>
        <w:t xml:space="preserve"> שורת הדין אינה מקודשת</w:t>
      </w:r>
      <w:r>
        <w:rPr>
          <w:rFonts w:cs="Arial" w:hint="cs"/>
          <w:rtl/>
        </w:rPr>
        <w:t>,</w:t>
      </w:r>
      <w:r>
        <w:rPr>
          <w:rFonts w:cs="Arial"/>
          <w:rtl/>
        </w:rPr>
        <w:t xml:space="preserve"> שטעות היא זו</w:t>
      </w:r>
      <w:r>
        <w:rPr>
          <w:rFonts w:cs="Arial" w:hint="cs"/>
          <w:rtl/>
        </w:rPr>
        <w:t>,</w:t>
      </w:r>
      <w:r>
        <w:rPr>
          <w:rFonts w:cs="Arial"/>
          <w:rtl/>
        </w:rPr>
        <w:t xml:space="preserve"> ואפילו הטעה לשבח</w:t>
      </w:r>
      <w:r>
        <w:rPr>
          <w:rFonts w:cs="Arial" w:hint="cs"/>
          <w:rtl/>
        </w:rPr>
        <w:t>,</w:t>
      </w:r>
      <w:r>
        <w:rPr>
          <w:rFonts w:cs="Arial"/>
          <w:rtl/>
        </w:rPr>
        <w:t xml:space="preserve"> ואפילו אמרה בלבי היה להתקדש בכל מה שיתן</w:t>
      </w:r>
      <w:r>
        <w:rPr>
          <w:rFonts w:cs="Arial" w:hint="cs"/>
          <w:rtl/>
        </w:rPr>
        <w:t>.</w:t>
      </w:r>
      <w:r>
        <w:rPr>
          <w:rFonts w:cs="Arial"/>
          <w:rtl/>
        </w:rPr>
        <w:t xml:space="preserve"> אבל אם ראתה היא במה הוא מקדשה</w:t>
      </w:r>
      <w:r>
        <w:rPr>
          <w:rFonts w:cs="Arial" w:hint="cs"/>
          <w:rtl/>
        </w:rPr>
        <w:t>,</w:t>
      </w:r>
      <w:r>
        <w:rPr>
          <w:rFonts w:cs="Arial"/>
          <w:rtl/>
        </w:rPr>
        <w:t xml:space="preserve"> אע</w:t>
      </w:r>
      <w:r>
        <w:rPr>
          <w:rFonts w:cs="Arial" w:hint="cs"/>
          <w:rtl/>
        </w:rPr>
        <w:t>"</w:t>
      </w:r>
      <w:r>
        <w:rPr>
          <w:rFonts w:cs="Arial"/>
          <w:rtl/>
        </w:rPr>
        <w:t>פ שאמר בטבעת זה</w:t>
      </w:r>
      <w:r>
        <w:rPr>
          <w:rFonts w:cs="Arial" w:hint="cs"/>
          <w:rtl/>
        </w:rPr>
        <w:t>,</w:t>
      </w:r>
      <w:r>
        <w:rPr>
          <w:rFonts w:cs="Arial"/>
          <w:rtl/>
        </w:rPr>
        <w:t xml:space="preserve"> מסתברא לי שהיא מקודשת</w:t>
      </w:r>
      <w:r>
        <w:rPr>
          <w:rFonts w:cs="Arial" w:hint="cs"/>
          <w:rtl/>
        </w:rPr>
        <w:t>.</w:t>
      </w:r>
      <w:r>
        <w:rPr>
          <w:rFonts w:cs="Arial"/>
          <w:rtl/>
        </w:rPr>
        <w:t xml:space="preserve"> לפי שהרי ידעה היא שאין זה טבעת</w:t>
      </w:r>
      <w:r>
        <w:rPr>
          <w:rFonts w:cs="Arial" w:hint="cs"/>
          <w:rtl/>
        </w:rPr>
        <w:t>,</w:t>
      </w:r>
      <w:r>
        <w:rPr>
          <w:rFonts w:cs="Arial"/>
          <w:rtl/>
        </w:rPr>
        <w:t xml:space="preserve"> ואפילו הכי פשטה ידה וקיבלתו</w:t>
      </w:r>
      <w:r>
        <w:rPr>
          <w:rFonts w:cs="Arial" w:hint="cs"/>
          <w:rtl/>
        </w:rPr>
        <w:t>.</w:t>
      </w:r>
      <w:r>
        <w:rPr>
          <w:rFonts w:cs="Arial"/>
          <w:rtl/>
        </w:rPr>
        <w:t xml:space="preserve"> והביא ראיה לדבר</w:t>
      </w:r>
      <w:r>
        <w:rPr>
          <w:rFonts w:cs="Arial" w:hint="cs"/>
          <w:rtl/>
        </w:rPr>
        <w:t>.</w:t>
      </w:r>
      <w:r>
        <w:rPr>
          <w:rFonts w:cs="Arial"/>
          <w:rtl/>
        </w:rPr>
        <w:t xml:space="preserve"> ואח</w:t>
      </w:r>
      <w:r>
        <w:rPr>
          <w:rFonts w:cs="Arial" w:hint="cs"/>
          <w:rtl/>
        </w:rPr>
        <w:t>"</w:t>
      </w:r>
      <w:r>
        <w:rPr>
          <w:rFonts w:cs="Arial"/>
          <w:rtl/>
        </w:rPr>
        <w:t>כ כתב ומכל מקום נכון הוא לחזור ולקדש כדי לצאת ידי ספק</w:t>
      </w:r>
      <w:r>
        <w:rPr>
          <w:rFonts w:cs="Arial" w:hint="cs"/>
          <w:rtl/>
        </w:rPr>
        <w:t>,</w:t>
      </w:r>
      <w:r>
        <w:rPr>
          <w:rFonts w:cs="Arial"/>
          <w:rtl/>
        </w:rPr>
        <w:t xml:space="preserve"> שמא תפשוט ידה ותקבל קידושין מאחר ויבוא בית דין אחר ויקלקלנה אחר</w:t>
      </w:r>
      <w:r>
        <w:rPr>
          <w:rFonts w:cs="Arial" w:hint="cs"/>
          <w:rtl/>
        </w:rPr>
        <w:t>,</w:t>
      </w:r>
      <w:r>
        <w:rPr>
          <w:rFonts w:cs="Arial"/>
          <w:rtl/>
        </w:rPr>
        <w:t xml:space="preserve"> שאין אתנו ראיה מוכרחת שהיא מקודשת ודאית עכ"ל. ועיין בתשובות שכתבתי בסימן ל"א (נח: ד"ה כתב)</w:t>
      </w:r>
      <w:r>
        <w:rPr>
          <w:rFonts w:cs="Arial" w:hint="cs"/>
          <w:rtl/>
        </w:rPr>
        <w:t>, ב"י.</w:t>
      </w:r>
    </w:p>
  </w:footnote>
  <w:footnote w:id="1064">
    <w:p w14:paraId="1E029311" w14:textId="0BC833CC" w:rsidR="003F63F8" w:rsidRDefault="003F63F8">
      <w:pPr>
        <w:pStyle w:val="a5"/>
        <w:rPr>
          <w:rtl/>
        </w:rPr>
      </w:pPr>
      <w:r>
        <w:rPr>
          <w:rStyle w:val="a7"/>
        </w:rPr>
        <w:footnoteRef/>
      </w:r>
      <w:r>
        <w:rPr>
          <w:rtl/>
        </w:rPr>
        <w:t xml:space="preserve"> </w:t>
      </w:r>
      <w:r>
        <w:rPr>
          <w:rFonts w:cs="Arial"/>
          <w:rtl/>
        </w:rPr>
        <w:t>כן כתב ר</w:t>
      </w:r>
      <w:r>
        <w:rPr>
          <w:rFonts w:cs="Arial" w:hint="cs"/>
          <w:rtl/>
        </w:rPr>
        <w:t>י"ו</w:t>
      </w:r>
      <w:r>
        <w:rPr>
          <w:rFonts w:cs="Arial"/>
          <w:rtl/>
        </w:rPr>
        <w:t xml:space="preserve"> (נכ"ב ח"ד קפח ע"א) בשם הרא"ש</w:t>
      </w:r>
      <w:r>
        <w:rPr>
          <w:rFonts w:cs="Arial" w:hint="cs"/>
          <w:rtl/>
        </w:rPr>
        <w:t>.</w:t>
      </w:r>
      <w:r>
        <w:rPr>
          <w:rFonts w:cs="Arial"/>
          <w:rtl/>
        </w:rPr>
        <w:t xml:space="preserve"> ואיכא למידק כי אמרה כן בשעת הקידושין מאי הוי</w:t>
      </w:r>
      <w:r>
        <w:rPr>
          <w:rFonts w:cs="Arial" w:hint="cs"/>
          <w:rtl/>
        </w:rPr>
        <w:t>,</w:t>
      </w:r>
      <w:r>
        <w:rPr>
          <w:rFonts w:cs="Arial"/>
          <w:rtl/>
        </w:rPr>
        <w:t xml:space="preserve"> הא כיון שהבעל לא קידש אלא על מנת כך</w:t>
      </w:r>
      <w:r>
        <w:rPr>
          <w:rFonts w:cs="Arial" w:hint="cs"/>
          <w:rtl/>
        </w:rPr>
        <w:t>,</w:t>
      </w:r>
      <w:r>
        <w:rPr>
          <w:rFonts w:cs="Arial"/>
          <w:rtl/>
        </w:rPr>
        <w:t xml:space="preserve"> כל שלא היה כך איך יחולו הקידושין שלא מדעת המקדש</w:t>
      </w:r>
      <w:r>
        <w:rPr>
          <w:rFonts w:cs="Arial" w:hint="cs"/>
          <w:rtl/>
        </w:rPr>
        <w:t>.</w:t>
      </w:r>
      <w:r>
        <w:rPr>
          <w:rFonts w:cs="Arial"/>
          <w:rtl/>
        </w:rPr>
        <w:t xml:space="preserve"> ותו מאי ושתיק דקאמר</w:t>
      </w:r>
      <w:r>
        <w:rPr>
          <w:rFonts w:cs="Arial" w:hint="cs"/>
          <w:rtl/>
        </w:rPr>
        <w:t>,</w:t>
      </w:r>
      <w:r>
        <w:rPr>
          <w:rFonts w:cs="Arial"/>
          <w:rtl/>
        </w:rPr>
        <w:t xml:space="preserve"> הרי הוא אומר בהדיא על מנת כך וכך</w:t>
      </w:r>
      <w:r>
        <w:rPr>
          <w:rFonts w:cs="Arial" w:hint="cs"/>
          <w:rtl/>
        </w:rPr>
        <w:t>.</w:t>
      </w:r>
      <w:r>
        <w:rPr>
          <w:rFonts w:cs="Arial"/>
          <w:rtl/>
        </w:rPr>
        <w:t xml:space="preserve"> ונראה דהכי קאמר</w:t>
      </w:r>
      <w:r>
        <w:rPr>
          <w:rFonts w:cs="Arial" w:hint="cs"/>
          <w:rtl/>
        </w:rPr>
        <w:t>,</w:t>
      </w:r>
      <w:r>
        <w:rPr>
          <w:rFonts w:cs="Arial"/>
          <w:rtl/>
        </w:rPr>
        <w:t xml:space="preserve"> כיון שבשעה שאמר המקדש על מנת כך וכך</w:t>
      </w:r>
      <w:r>
        <w:rPr>
          <w:rFonts w:cs="Arial" w:hint="cs"/>
          <w:rtl/>
        </w:rPr>
        <w:t>,</w:t>
      </w:r>
      <w:r>
        <w:rPr>
          <w:rFonts w:cs="Arial"/>
          <w:rtl/>
        </w:rPr>
        <w:t xml:space="preserve"> אמרה היא ואפילו לא יהיה כך אני מתרצה להתקדש</w:t>
      </w:r>
      <w:r>
        <w:rPr>
          <w:rFonts w:cs="Arial" w:hint="cs"/>
          <w:rtl/>
        </w:rPr>
        <w:t>,</w:t>
      </w:r>
      <w:r>
        <w:rPr>
          <w:rFonts w:cs="Arial"/>
          <w:rtl/>
        </w:rPr>
        <w:t xml:space="preserve"> ושתק המקדש ולא השיב לה </w:t>
      </w:r>
      <w:r>
        <w:rPr>
          <w:rFonts w:cs="Arial" w:hint="cs"/>
          <w:rtl/>
        </w:rPr>
        <w:t>"</w:t>
      </w:r>
      <w:r>
        <w:rPr>
          <w:rFonts w:cs="Arial"/>
          <w:rtl/>
        </w:rPr>
        <w:t>לא כי אלא על מנת כך וכך</w:t>
      </w:r>
      <w:r>
        <w:rPr>
          <w:rFonts w:cs="Arial" w:hint="cs"/>
          <w:rtl/>
        </w:rPr>
        <w:t>"</w:t>
      </w:r>
      <w:r>
        <w:rPr>
          <w:rFonts w:cs="Arial"/>
          <w:rtl/>
        </w:rPr>
        <w:t xml:space="preserve"> </w:t>
      </w:r>
      <w:r>
        <w:rPr>
          <w:rFonts w:cs="Arial" w:hint="cs"/>
          <w:rtl/>
        </w:rPr>
        <w:t xml:space="preserve">- </w:t>
      </w:r>
      <w:r>
        <w:rPr>
          <w:rFonts w:cs="Arial"/>
          <w:rtl/>
        </w:rPr>
        <w:t>מוכחא מילתא ודאי שהסכים לדבריה וקידש בלא תנאי</w:t>
      </w:r>
      <w:r>
        <w:rPr>
          <w:rFonts w:hint="cs"/>
          <w:rtl/>
        </w:rPr>
        <w:t>, ב"י.</w:t>
      </w:r>
    </w:p>
  </w:footnote>
  <w:footnote w:id="1065">
    <w:p w14:paraId="0C78839A" w14:textId="4D904078" w:rsidR="000B338E" w:rsidRDefault="000B338E">
      <w:pPr>
        <w:pStyle w:val="a5"/>
      </w:pPr>
      <w:r>
        <w:rPr>
          <w:rStyle w:val="a7"/>
        </w:rPr>
        <w:footnoteRef/>
      </w:r>
      <w:r>
        <w:rPr>
          <w:rtl/>
        </w:rPr>
        <w:t xml:space="preserve"> </w:t>
      </w:r>
      <w:r w:rsidRPr="000B338E">
        <w:rPr>
          <w:rFonts w:cs="Arial"/>
          <w:rtl/>
        </w:rPr>
        <w:t>שבא לחסר תוספת התרגום שלנו לומר לא אתרגם פסוק זה אלא כצורתו כגון לא תענה על ריב (שמות כג) לא תסהיד על דינא הרי זה בדאי</w:t>
      </w:r>
      <w:r>
        <w:rPr>
          <w:rFonts w:cs="Arial" w:hint="cs"/>
          <w:rtl/>
        </w:rPr>
        <w:t>, רש"י.</w:t>
      </w:r>
    </w:p>
  </w:footnote>
  <w:footnote w:id="1066">
    <w:p w14:paraId="5CF2F6A4" w14:textId="73CAA267" w:rsidR="000B338E" w:rsidRDefault="000B338E">
      <w:pPr>
        <w:pStyle w:val="a5"/>
      </w:pPr>
      <w:r>
        <w:rPr>
          <w:rStyle w:val="a7"/>
        </w:rPr>
        <w:footnoteRef/>
      </w:r>
      <w:r>
        <w:rPr>
          <w:rtl/>
        </w:rPr>
        <w:t xml:space="preserve"> </w:t>
      </w:r>
      <w:r w:rsidRPr="000B338E">
        <w:rPr>
          <w:rFonts w:cs="Arial"/>
          <w:rtl/>
        </w:rPr>
        <w:t>שבא לומר הואיל וניתן רשות להוסיף אוסיף גם אני בכל מקום שארצה</w:t>
      </w:r>
      <w:r>
        <w:rPr>
          <w:rFonts w:cs="Arial" w:hint="cs"/>
          <w:rtl/>
        </w:rPr>
        <w:t>, רש"י.</w:t>
      </w:r>
    </w:p>
  </w:footnote>
  <w:footnote w:id="1067">
    <w:p w14:paraId="4FA26B7C" w14:textId="423E86F2" w:rsidR="005F69E9" w:rsidRDefault="005F69E9">
      <w:pPr>
        <w:pStyle w:val="a5"/>
      </w:pPr>
      <w:r>
        <w:rPr>
          <w:rStyle w:val="a7"/>
        </w:rPr>
        <w:footnoteRef/>
      </w:r>
      <w:r>
        <w:rPr>
          <w:rtl/>
        </w:rPr>
        <w:t xml:space="preserve"> </w:t>
      </w:r>
      <w:r w:rsidRPr="005F69E9">
        <w:rPr>
          <w:rFonts w:cs="Arial"/>
          <w:rtl/>
        </w:rPr>
        <w:t>מבזה את המקום משנה את דבריו ואונקלוס כשהוסיף לא מדעתו הוסיף שהרי בסיני ניתן אלא שנשתכח וחזר ויסדו כדאמרי' במגילה (דף ג) ושום שכל זה תרגום</w:t>
      </w:r>
      <w:r>
        <w:rPr>
          <w:rFonts w:cs="Arial" w:hint="cs"/>
          <w:rtl/>
        </w:rPr>
        <w:t>, רש"י.</w:t>
      </w:r>
    </w:p>
  </w:footnote>
  <w:footnote w:id="1068">
    <w:p w14:paraId="4ABB132D" w14:textId="39DAAF18" w:rsidR="009E5EE1" w:rsidRDefault="009E5EE1">
      <w:pPr>
        <w:pStyle w:val="a5"/>
        <w:rPr>
          <w:rtl/>
        </w:rPr>
      </w:pPr>
      <w:r>
        <w:rPr>
          <w:rStyle w:val="a7"/>
        </w:rPr>
        <w:footnoteRef/>
      </w:r>
      <w:r>
        <w:rPr>
          <w:rtl/>
        </w:rPr>
        <w:t xml:space="preserve"> </w:t>
      </w:r>
      <w:r w:rsidRPr="009E5EE1">
        <w:rPr>
          <w:rFonts w:cs="Arial"/>
          <w:rtl/>
        </w:rPr>
        <w:t>הלכה למשה מסיני</w:t>
      </w:r>
      <w:r>
        <w:rPr>
          <w:rFonts w:hint="cs"/>
          <w:rtl/>
        </w:rPr>
        <w:t>, רש"י.</w:t>
      </w:r>
    </w:p>
  </w:footnote>
  <w:footnote w:id="1069">
    <w:p w14:paraId="0BA663F6" w14:textId="36C686AD" w:rsidR="00816F7A" w:rsidRDefault="00816F7A">
      <w:pPr>
        <w:pStyle w:val="a5"/>
      </w:pPr>
      <w:r>
        <w:rPr>
          <w:rStyle w:val="a7"/>
        </w:rPr>
        <w:footnoteRef/>
      </w:r>
      <w:r>
        <w:rPr>
          <w:rtl/>
        </w:rPr>
        <w:t xml:space="preserve"> </w:t>
      </w:r>
      <w:r w:rsidRPr="00816F7A">
        <w:rPr>
          <w:rFonts w:cs="Arial"/>
          <w:rtl/>
        </w:rPr>
        <w:t>קס"ד תורה שבכתב</w:t>
      </w:r>
      <w:r>
        <w:rPr>
          <w:rFonts w:cs="Arial" w:hint="cs"/>
          <w:rtl/>
        </w:rPr>
        <w:t>, רש"י.</w:t>
      </w:r>
    </w:p>
  </w:footnote>
  <w:footnote w:id="1070">
    <w:p w14:paraId="42FBDD50" w14:textId="2123E0DA" w:rsidR="00816F7A" w:rsidRDefault="00816F7A">
      <w:pPr>
        <w:pStyle w:val="a5"/>
        <w:rPr>
          <w:rtl/>
        </w:rPr>
      </w:pPr>
      <w:r>
        <w:rPr>
          <w:rStyle w:val="a7"/>
        </w:rPr>
        <w:footnoteRef/>
      </w:r>
      <w:r>
        <w:rPr>
          <w:rtl/>
        </w:rPr>
        <w:t xml:space="preserve"> </w:t>
      </w:r>
      <w:r w:rsidRPr="00816F7A">
        <w:rPr>
          <w:rFonts w:cs="Arial"/>
          <w:rtl/>
        </w:rPr>
        <w:t>ספרא וספרי שהן הלכות של מדרשי מקראות (ספר ויקרא)</w:t>
      </w:r>
      <w:r>
        <w:rPr>
          <w:rFonts w:hint="cs"/>
          <w:rtl/>
        </w:rPr>
        <w:t>, רש"י.</w:t>
      </w:r>
    </w:p>
  </w:footnote>
  <w:footnote w:id="1071">
    <w:p w14:paraId="12341C6F" w14:textId="5F904A4E" w:rsidR="00C7292C" w:rsidRDefault="00C7292C">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C7292C">
        <w:rPr>
          <w:rFonts w:cs="Arial"/>
          <w:rtl/>
        </w:rPr>
        <w:t>ומסתברא כחזקיה</w:t>
      </w:r>
      <w:r>
        <w:rPr>
          <w:rFonts w:cs="Arial" w:hint="cs"/>
          <w:rtl/>
        </w:rPr>
        <w:t>,</w:t>
      </w:r>
      <w:r w:rsidRPr="00C7292C">
        <w:rPr>
          <w:rFonts w:cs="Arial"/>
          <w:rtl/>
        </w:rPr>
        <w:t xml:space="preserve"> דרביה דרבי יוחנן הוא</w:t>
      </w:r>
      <w:r>
        <w:rPr>
          <w:rFonts w:cs="Arial" w:hint="cs"/>
          <w:rtl/>
        </w:rPr>
        <w:t>.</w:t>
      </w:r>
      <w:r w:rsidRPr="00C7292C">
        <w:rPr>
          <w:rFonts w:cs="Arial"/>
          <w:rtl/>
        </w:rPr>
        <w:t xml:space="preserve"> ועוד דהא מסקנא כוותיה דאמרינן והני מילי דא"ל תנינא אבל א"ל תנאה אנא עד דתנא הלכתא ספרא וספרי ותוספתא</w:t>
      </w:r>
      <w:r w:rsidR="00CD387E">
        <w:rPr>
          <w:rFonts w:cs="Arial" w:hint="cs"/>
          <w:rtl/>
        </w:rPr>
        <w:t>.</w:t>
      </w:r>
      <w:r w:rsidRPr="00C7292C">
        <w:rPr>
          <w:rFonts w:cs="Arial"/>
          <w:rtl/>
        </w:rPr>
        <w:t xml:space="preserve"> פירוש הלכתא משנה</w:t>
      </w:r>
      <w:r>
        <w:rPr>
          <w:rFonts w:cs="Arial" w:hint="cs"/>
          <w:rtl/>
        </w:rPr>
        <w:t>.</w:t>
      </w:r>
    </w:p>
  </w:footnote>
  <w:footnote w:id="1072">
    <w:p w14:paraId="00D9A440" w14:textId="3A86B6C2" w:rsidR="003226F7" w:rsidRDefault="003226F7">
      <w:pPr>
        <w:pStyle w:val="a5"/>
      </w:pPr>
      <w:r>
        <w:rPr>
          <w:rStyle w:val="a7"/>
        </w:rPr>
        <w:footnoteRef/>
      </w:r>
      <w:r>
        <w:rPr>
          <w:rtl/>
        </w:rPr>
        <w:t xml:space="preserve"> </w:t>
      </w:r>
      <w:r w:rsidRPr="004A1576">
        <w:rPr>
          <w:rFonts w:cs="Arial"/>
          <w:rtl/>
        </w:rPr>
        <w:t>נראה שכתב כן משום דאמרינן בעלמא (חולין קמא.) כל ברייתא דלא מיתניא בי רבי חייא ורבי אושעיא משבשתא היא</w:t>
      </w:r>
      <w:r>
        <w:rPr>
          <w:rFonts w:cs="Arial" w:hint="cs"/>
          <w:rtl/>
        </w:rPr>
        <w:t>,</w:t>
      </w:r>
      <w:r w:rsidRPr="004A1576">
        <w:rPr>
          <w:rFonts w:cs="Arial"/>
          <w:rtl/>
        </w:rPr>
        <w:t xml:space="preserve"> ונקט רבי חייא והוא הדין לדרבי אושעיא</w:t>
      </w:r>
      <w:r>
        <w:rPr>
          <w:rFonts w:cs="Arial" w:hint="cs"/>
          <w:rtl/>
        </w:rPr>
        <w:t>, ב"י.</w:t>
      </w:r>
    </w:p>
  </w:footnote>
  <w:footnote w:id="1073">
    <w:p w14:paraId="1D5F6E00" w14:textId="763DCC85" w:rsidR="008A3A18" w:rsidRDefault="008A3A18">
      <w:pPr>
        <w:pStyle w:val="a5"/>
      </w:pPr>
      <w:r>
        <w:rPr>
          <w:rStyle w:val="a7"/>
        </w:rPr>
        <w:footnoteRef/>
      </w:r>
      <w:r>
        <w:rPr>
          <w:rtl/>
        </w:rPr>
        <w:t xml:space="preserve"> </w:t>
      </w:r>
      <w:r w:rsidRPr="008A3A18">
        <w:rPr>
          <w:rFonts w:cs="Arial"/>
          <w:rtl/>
        </w:rPr>
        <w:t>תלמידים היו ובחורים ולא באו לכלל סמיכה</w:t>
      </w:r>
      <w:r>
        <w:rPr>
          <w:rFonts w:cs="Arial" w:hint="cs"/>
          <w:rtl/>
        </w:rPr>
        <w:t>,</w:t>
      </w:r>
      <w:r w:rsidRPr="008A3A18">
        <w:rPr>
          <w:rFonts w:cs="Arial"/>
          <w:rtl/>
        </w:rPr>
        <w:t xml:space="preserve"> ולא היו בימיהם כמותם בתורה כדתנן (סוטה מט</w:t>
      </w:r>
      <w:r>
        <w:rPr>
          <w:rFonts w:cs="Arial" w:hint="cs"/>
          <w:rtl/>
        </w:rPr>
        <w:t>.</w:t>
      </w:r>
      <w:r w:rsidRPr="008A3A18">
        <w:rPr>
          <w:rFonts w:cs="Arial"/>
          <w:rtl/>
        </w:rPr>
        <w:t>) משמת בן עזאי בטלו השקדנים</w:t>
      </w:r>
      <w:r>
        <w:rPr>
          <w:rFonts w:cs="Arial" w:hint="cs"/>
          <w:rtl/>
        </w:rPr>
        <w:t>, רש"י.</w:t>
      </w:r>
    </w:p>
  </w:footnote>
  <w:footnote w:id="1074">
    <w:p w14:paraId="04C93C65" w14:textId="297F8FDB" w:rsidR="008C595B" w:rsidRDefault="008C595B">
      <w:pPr>
        <w:pStyle w:val="a5"/>
      </w:pPr>
      <w:r>
        <w:rPr>
          <w:rStyle w:val="a7"/>
        </w:rPr>
        <w:footnoteRef/>
      </w:r>
      <w:r>
        <w:rPr>
          <w:rtl/>
        </w:rPr>
        <w:t xml:space="preserve"> </w:t>
      </w:r>
      <w:r w:rsidRPr="008C595B">
        <w:rPr>
          <w:rFonts w:cs="Arial"/>
          <w:rtl/>
        </w:rPr>
        <w:t>מאחד מן המקומות</w:t>
      </w:r>
      <w:r>
        <w:rPr>
          <w:rFonts w:cs="Arial" w:hint="cs"/>
          <w:rtl/>
        </w:rPr>
        <w:t>, רש"י.</w:t>
      </w:r>
    </w:p>
  </w:footnote>
  <w:footnote w:id="1075">
    <w:p w14:paraId="32D8775C" w14:textId="3AD3CD21" w:rsidR="008C595B" w:rsidRDefault="008C595B">
      <w:pPr>
        <w:pStyle w:val="a5"/>
      </w:pPr>
      <w:r>
        <w:rPr>
          <w:rStyle w:val="a7"/>
        </w:rPr>
        <w:footnoteRef/>
      </w:r>
      <w:r>
        <w:rPr>
          <w:rtl/>
        </w:rPr>
        <w:t xml:space="preserve"> </w:t>
      </w:r>
      <w:r w:rsidRPr="008C595B">
        <w:rPr>
          <w:rFonts w:cs="Arial"/>
          <w:rtl/>
        </w:rPr>
        <w:t>שאין עומק בה וברייתא היא וכך היא שנויה כלה בלא ברכה אסורה לבעלה כנדה</w:t>
      </w:r>
      <w:r>
        <w:rPr>
          <w:rFonts w:cs="Arial" w:hint="cs"/>
          <w:rtl/>
        </w:rPr>
        <w:t>, רש"י.</w:t>
      </w:r>
      <w:r w:rsidR="00F912A1">
        <w:rPr>
          <w:rFonts w:cs="Arial" w:hint="cs"/>
          <w:rtl/>
        </w:rPr>
        <w:t xml:space="preserve">     </w:t>
      </w:r>
      <w:r w:rsidR="00F912A1" w:rsidRPr="00F912A1">
        <w:rPr>
          <w:rFonts w:cs="Arial"/>
          <w:rtl/>
        </w:rPr>
        <w:t>ובספר הערוך כתוב פר"ח ז"ל ואפי' במסכת דכלה</w:t>
      </w:r>
      <w:r w:rsidR="00F912A1">
        <w:rPr>
          <w:rFonts w:cs="Arial" w:hint="cs"/>
          <w:rtl/>
        </w:rPr>
        <w:t>,</w:t>
      </w:r>
      <w:r w:rsidR="00F912A1" w:rsidRPr="00F912A1">
        <w:rPr>
          <w:rFonts w:cs="Arial"/>
          <w:rtl/>
        </w:rPr>
        <w:t xml:space="preserve"> שמתעסקין בה תלמידי חכמים שרוצים לדרוש בכלה דאלול או בכלה דאדר</w:t>
      </w:r>
      <w:r w:rsidR="00F912A1">
        <w:rPr>
          <w:rFonts w:cs="Arial" w:hint="cs"/>
          <w:rtl/>
        </w:rPr>
        <w:t>,</w:t>
      </w:r>
      <w:r w:rsidR="00F912A1" w:rsidRPr="00F912A1">
        <w:rPr>
          <w:rFonts w:cs="Arial"/>
          <w:rtl/>
        </w:rPr>
        <w:t xml:space="preserve"> ובפ' אלו טרפות (דף מט א) אמר שמואל בריה דר' אבהו אבא מרישי כלי דרפרם הוה ע"כ</w:t>
      </w:r>
      <w:r w:rsidR="00F912A1">
        <w:rPr>
          <w:rFonts w:cs="Arial" w:hint="cs"/>
          <w:rtl/>
        </w:rPr>
        <w:t>.</w:t>
      </w:r>
      <w:r w:rsidR="00F912A1" w:rsidRPr="00F912A1">
        <w:rPr>
          <w:rFonts w:cs="Arial"/>
          <w:rtl/>
        </w:rPr>
        <w:t xml:space="preserve"> וכן כתב הר"ם במז"ל בפ</w:t>
      </w:r>
      <w:r w:rsidR="00F912A1">
        <w:rPr>
          <w:rFonts w:cs="Arial" w:hint="cs"/>
          <w:rtl/>
        </w:rPr>
        <w:t>"</w:t>
      </w:r>
      <w:r w:rsidR="00F912A1" w:rsidRPr="00F912A1">
        <w:rPr>
          <w:rFonts w:cs="Arial"/>
          <w:rtl/>
        </w:rPr>
        <w:t>ח מהל</w:t>
      </w:r>
      <w:r w:rsidR="00F912A1">
        <w:rPr>
          <w:rFonts w:cs="Arial" w:hint="cs"/>
          <w:rtl/>
        </w:rPr>
        <w:t>'</w:t>
      </w:r>
      <w:r w:rsidR="00F912A1" w:rsidRPr="00F912A1">
        <w:rPr>
          <w:rFonts w:cs="Arial"/>
          <w:rtl/>
        </w:rPr>
        <w:t xml:space="preserve"> אישות</w:t>
      </w:r>
      <w:r w:rsidR="00F912A1">
        <w:rPr>
          <w:rFonts w:cs="Arial" w:hint="cs"/>
          <w:rtl/>
        </w:rPr>
        <w:t>, ר"ן (כ:).</w:t>
      </w:r>
    </w:p>
  </w:footnote>
  <w:footnote w:id="1076">
    <w:p w14:paraId="4CB29282" w14:textId="58EB714B" w:rsidR="00B425C0" w:rsidRDefault="00B425C0">
      <w:pPr>
        <w:pStyle w:val="a5"/>
      </w:pPr>
      <w:r>
        <w:rPr>
          <w:rStyle w:val="a7"/>
        </w:rPr>
        <w:footnoteRef/>
      </w:r>
      <w:r>
        <w:rPr>
          <w:rtl/>
        </w:rPr>
        <w:t xml:space="preserve"> </w:t>
      </w:r>
      <w:r>
        <w:rPr>
          <w:rFonts w:hint="cs"/>
          <w:rtl/>
        </w:rPr>
        <w:t>סימן - פיספס זמ</w:t>
      </w:r>
      <w:r w:rsidR="00B64F95">
        <w:rPr>
          <w:rFonts w:hint="cs"/>
          <w:rtl/>
        </w:rPr>
        <w:t>ן</w:t>
      </w:r>
      <w:r>
        <w:rPr>
          <w:rFonts w:hint="cs"/>
          <w:rtl/>
        </w:rPr>
        <w:t>.</w:t>
      </w:r>
    </w:p>
  </w:footnote>
  <w:footnote w:id="1077">
    <w:p w14:paraId="63527B2A" w14:textId="4F133FAE" w:rsidR="00980F8A" w:rsidRDefault="00980F8A">
      <w:pPr>
        <w:pStyle w:val="a5"/>
      </w:pPr>
      <w:r>
        <w:rPr>
          <w:rStyle w:val="a7"/>
        </w:rPr>
        <w:footnoteRef/>
      </w:r>
      <w:r>
        <w:rPr>
          <w:rtl/>
        </w:rPr>
        <w:t xml:space="preserve"> </w:t>
      </w:r>
      <w:r>
        <w:rPr>
          <w:rFonts w:hint="cs"/>
          <w:rtl/>
        </w:rPr>
        <w:t>וכן איתא בבבא בתרא (קכט:-ק</w:t>
      </w:r>
      <w:r w:rsidR="00C12470">
        <w:rPr>
          <w:rFonts w:hint="cs"/>
          <w:rtl/>
        </w:rPr>
        <w:t>ל.).</w:t>
      </w:r>
    </w:p>
  </w:footnote>
  <w:footnote w:id="1078">
    <w:p w14:paraId="4B1E94B6" w14:textId="77777777" w:rsidR="00C22F91" w:rsidRDefault="00C22F91" w:rsidP="00C22F91">
      <w:pPr>
        <w:pStyle w:val="a5"/>
      </w:pPr>
      <w:r>
        <w:rPr>
          <w:rStyle w:val="a7"/>
        </w:rPr>
        <w:footnoteRef/>
      </w:r>
      <w:r>
        <w:rPr>
          <w:rtl/>
        </w:rPr>
        <w:t xml:space="preserve"> </w:t>
      </w:r>
      <w:r w:rsidRPr="00B80FD2">
        <w:rPr>
          <w:rFonts w:cs="Arial"/>
          <w:rtl/>
        </w:rPr>
        <w:t>שאין עליה נדרים</w:t>
      </w:r>
      <w:r>
        <w:rPr>
          <w:rFonts w:cs="Arial" w:hint="cs"/>
          <w:rtl/>
        </w:rPr>
        <w:t>, רש"י.</w:t>
      </w:r>
    </w:p>
  </w:footnote>
  <w:footnote w:id="1079">
    <w:p w14:paraId="6F3BF4E3" w14:textId="77777777" w:rsidR="00C22F91" w:rsidRDefault="00C22F91" w:rsidP="00C22F91">
      <w:pPr>
        <w:pStyle w:val="a5"/>
      </w:pPr>
      <w:r>
        <w:rPr>
          <w:rStyle w:val="a7"/>
        </w:rPr>
        <w:footnoteRef/>
      </w:r>
      <w:r>
        <w:rPr>
          <w:rtl/>
        </w:rPr>
        <w:t xml:space="preserve"> </w:t>
      </w:r>
      <w:r w:rsidRPr="00EA60FA">
        <w:rPr>
          <w:rFonts w:cs="Arial"/>
          <w:rtl/>
        </w:rPr>
        <w:t>קסבר רב אחולי לתנאיה וכתובה בעי למיתב לה אם מגרשה</w:t>
      </w:r>
      <w:r>
        <w:rPr>
          <w:rFonts w:cs="Arial" w:hint="cs"/>
          <w:rtl/>
        </w:rPr>
        <w:t>, רש"י.</w:t>
      </w:r>
    </w:p>
  </w:footnote>
  <w:footnote w:id="1080">
    <w:p w14:paraId="6A2EA272" w14:textId="77777777" w:rsidR="00C22F91" w:rsidRDefault="00C22F91" w:rsidP="00C22F91">
      <w:pPr>
        <w:pStyle w:val="a5"/>
        <w:rPr>
          <w:rtl/>
        </w:rPr>
      </w:pPr>
      <w:r>
        <w:rPr>
          <w:rStyle w:val="a7"/>
        </w:rPr>
        <w:footnoteRef/>
      </w:r>
      <w:r>
        <w:rPr>
          <w:rtl/>
        </w:rPr>
        <w:t xml:space="preserve"> </w:t>
      </w:r>
      <w:r w:rsidRPr="005C0595">
        <w:rPr>
          <w:rFonts w:cs="Arial"/>
          <w:rtl/>
        </w:rPr>
        <w:t>לענין גט דקסבר אין אדם עושה בעילתו בעילת זנות ובעל לשם קידושין ואפי' ימצא עליה נדרים</w:t>
      </w:r>
      <w:r>
        <w:rPr>
          <w:rFonts w:cs="Arial" w:hint="cs"/>
          <w:rtl/>
        </w:rPr>
        <w:t>,</w:t>
      </w:r>
      <w:r w:rsidRPr="005C0595">
        <w:rPr>
          <w:rFonts w:cs="Arial"/>
          <w:rtl/>
        </w:rPr>
        <w:t xml:space="preserve"> אבל לענין ממונא בתנאיה קאי שאם ימצא עליה נדרים תצא בלא כתובה</w:t>
      </w:r>
      <w:r>
        <w:rPr>
          <w:rFonts w:hint="cs"/>
          <w:rtl/>
        </w:rPr>
        <w:t>, רש"י.</w:t>
      </w:r>
    </w:p>
  </w:footnote>
  <w:footnote w:id="1081">
    <w:p w14:paraId="1A1AE488" w14:textId="2530D64D" w:rsidR="00C22F91" w:rsidRDefault="00C22F91" w:rsidP="00C22F91">
      <w:pPr>
        <w:pStyle w:val="a5"/>
      </w:pPr>
      <w:r>
        <w:rPr>
          <w:rStyle w:val="a7"/>
        </w:rPr>
        <w:footnoteRef/>
      </w:r>
      <w:r>
        <w:rPr>
          <w:rtl/>
        </w:rPr>
        <w:t xml:space="preserve"> </w:t>
      </w:r>
      <w:r w:rsidRPr="004A1576">
        <w:rPr>
          <w:rFonts w:cs="Arial"/>
          <w:rtl/>
        </w:rPr>
        <w:t>וא"ת והיכי מצי מחיל לתנאיה</w:t>
      </w:r>
      <w:r>
        <w:rPr>
          <w:rFonts w:cs="Arial" w:hint="cs"/>
          <w:rtl/>
        </w:rPr>
        <w:t>,</w:t>
      </w:r>
      <w:r w:rsidRPr="004A1576">
        <w:rPr>
          <w:rFonts w:cs="Arial"/>
          <w:rtl/>
        </w:rPr>
        <w:t xml:space="preserve"> בשלמא במתנה ואומר על מנת שתתני לי ק"ק זוז מצי מחיל</w:t>
      </w:r>
      <w:r>
        <w:rPr>
          <w:rFonts w:cs="Arial" w:hint="cs"/>
          <w:rtl/>
        </w:rPr>
        <w:t>,</w:t>
      </w:r>
      <w:r w:rsidRPr="004A1576">
        <w:rPr>
          <w:rFonts w:cs="Arial"/>
          <w:rtl/>
        </w:rPr>
        <w:t xml:space="preserve"> דה"ל כאילו אמר לה הריני כאילו התקבלתי וכאילו נתקיים התנאי דמי</w:t>
      </w:r>
      <w:r>
        <w:rPr>
          <w:rFonts w:cs="Arial" w:hint="cs"/>
          <w:rtl/>
        </w:rPr>
        <w:t>.</w:t>
      </w:r>
      <w:r w:rsidRPr="004A1576">
        <w:rPr>
          <w:rFonts w:cs="Arial"/>
          <w:rtl/>
        </w:rPr>
        <w:t xml:space="preserve"> אבל הכא כי מחיל</w:t>
      </w:r>
      <w:r>
        <w:rPr>
          <w:rFonts w:cs="Arial" w:hint="cs"/>
          <w:rtl/>
        </w:rPr>
        <w:t>,</w:t>
      </w:r>
      <w:r w:rsidRPr="004A1576">
        <w:rPr>
          <w:rFonts w:cs="Arial"/>
          <w:rtl/>
        </w:rPr>
        <w:t xml:space="preserve"> מאי הוי</w:t>
      </w:r>
      <w:r>
        <w:rPr>
          <w:rFonts w:cs="Arial" w:hint="cs"/>
          <w:rtl/>
        </w:rPr>
        <w:t>,</w:t>
      </w:r>
      <w:r w:rsidRPr="004A1576">
        <w:rPr>
          <w:rFonts w:cs="Arial"/>
          <w:rtl/>
        </w:rPr>
        <w:t xml:space="preserve"> ואם היו עליה נדרים נתבטלו הקידושין מיד</w:t>
      </w:r>
      <w:r>
        <w:rPr>
          <w:rFonts w:cs="Arial" w:hint="cs"/>
          <w:rtl/>
        </w:rPr>
        <w:t>.</w:t>
      </w:r>
      <w:r w:rsidRPr="004A1576">
        <w:rPr>
          <w:rFonts w:cs="Arial"/>
          <w:rtl/>
        </w:rPr>
        <w:t xml:space="preserve"> יש לומר כיון שלהנאתו התנה</w:t>
      </w:r>
      <w:r>
        <w:rPr>
          <w:rFonts w:cs="Arial" w:hint="cs"/>
          <w:rtl/>
        </w:rPr>
        <w:t>,</w:t>
      </w:r>
      <w:r w:rsidRPr="004A1576">
        <w:rPr>
          <w:rFonts w:cs="Arial"/>
          <w:rtl/>
        </w:rPr>
        <w:t xml:space="preserve"> אין דעתו שיתבטלו הקידושין מיד</w:t>
      </w:r>
      <w:r>
        <w:rPr>
          <w:rFonts w:cs="Arial" w:hint="cs"/>
          <w:rtl/>
        </w:rPr>
        <w:t>,</w:t>
      </w:r>
      <w:r w:rsidRPr="004A1576">
        <w:rPr>
          <w:rFonts w:cs="Arial"/>
          <w:rtl/>
        </w:rPr>
        <w:t xml:space="preserve"> אלא הדבר תלוי עד שידע בנדרים או עד שיראה במומין</w:t>
      </w:r>
      <w:r>
        <w:rPr>
          <w:rFonts w:cs="Arial" w:hint="cs"/>
          <w:rtl/>
        </w:rPr>
        <w:t>,</w:t>
      </w:r>
      <w:r w:rsidRPr="004A1576">
        <w:rPr>
          <w:rFonts w:cs="Arial"/>
          <w:rtl/>
        </w:rPr>
        <w:t xml:space="preserve"> וכל שלא הקפיד בהם מקודשת כדאמרינן לקמן (כתובות עה:) גבי מומין ראה ונתפייס הוא</w:t>
      </w:r>
      <w:r>
        <w:rPr>
          <w:rFonts w:cs="Arial" w:hint="cs"/>
          <w:rtl/>
        </w:rPr>
        <w:t>.</w:t>
      </w:r>
      <w:r w:rsidRPr="004A1576">
        <w:rPr>
          <w:rFonts w:cs="Arial"/>
          <w:rtl/>
        </w:rPr>
        <w:t xml:space="preserve"> ומיהו אם הקפיד בהם אינה מקודשת</w:t>
      </w:r>
      <w:r>
        <w:rPr>
          <w:rFonts w:cs="Arial" w:hint="cs"/>
          <w:rtl/>
        </w:rPr>
        <w:t>,</w:t>
      </w:r>
      <w:r w:rsidRPr="004A1576">
        <w:rPr>
          <w:rFonts w:cs="Arial"/>
          <w:rtl/>
        </w:rPr>
        <w:t xml:space="preserve"> אע</w:t>
      </w:r>
      <w:r>
        <w:rPr>
          <w:rFonts w:cs="Arial" w:hint="cs"/>
          <w:rtl/>
        </w:rPr>
        <w:t>"</w:t>
      </w:r>
      <w:r w:rsidRPr="004A1576">
        <w:rPr>
          <w:rFonts w:cs="Arial"/>
          <w:rtl/>
        </w:rPr>
        <w:t>פ שחזר אח</w:t>
      </w:r>
      <w:r>
        <w:rPr>
          <w:rFonts w:cs="Arial" w:hint="cs"/>
          <w:rtl/>
        </w:rPr>
        <w:t>"</w:t>
      </w:r>
      <w:r w:rsidRPr="004A1576">
        <w:rPr>
          <w:rFonts w:cs="Arial"/>
          <w:rtl/>
        </w:rPr>
        <w:t>כ ומחל</w:t>
      </w:r>
      <w:r>
        <w:rPr>
          <w:rFonts w:cs="Arial" w:hint="cs"/>
          <w:rtl/>
        </w:rPr>
        <w:t>.</w:t>
      </w:r>
      <w:r w:rsidRPr="004A1576">
        <w:rPr>
          <w:rFonts w:cs="Arial"/>
          <w:rtl/>
        </w:rPr>
        <w:t xml:space="preserve"> ואם תאמר והא תנן בפרק האיש מקדש (מח: מט:) ע"מ שאני עני ונמצא עשיר עשיר ונמצא עני כהן ונמצא לוי</w:t>
      </w:r>
      <w:r>
        <w:rPr>
          <w:rFonts w:cs="Arial" w:hint="cs"/>
          <w:rtl/>
        </w:rPr>
        <w:t>,</w:t>
      </w:r>
      <w:r w:rsidRPr="004A1576">
        <w:rPr>
          <w:rFonts w:cs="Arial"/>
          <w:rtl/>
        </w:rPr>
        <w:t xml:space="preserve"> ובכולן אפילו אמרה בלבי היה להתקדש לו אעפ</w:t>
      </w:r>
      <w:r>
        <w:rPr>
          <w:rFonts w:cs="Arial" w:hint="cs"/>
          <w:rtl/>
        </w:rPr>
        <w:t>"</w:t>
      </w:r>
      <w:r w:rsidRPr="004A1576">
        <w:rPr>
          <w:rFonts w:cs="Arial"/>
          <w:rtl/>
        </w:rPr>
        <w:t>כ אינה מקודשת</w:t>
      </w:r>
      <w:r>
        <w:rPr>
          <w:rFonts w:cs="Arial" w:hint="cs"/>
          <w:rtl/>
        </w:rPr>
        <w:t>,</w:t>
      </w:r>
      <w:r w:rsidRPr="004A1576">
        <w:rPr>
          <w:rFonts w:cs="Arial"/>
          <w:rtl/>
        </w:rPr>
        <w:t xml:space="preserve"> ואם איתא דיכולה היא למחול בתנאי שאינו של ממון אמאי אינה מקודשת</w:t>
      </w:r>
      <w:r>
        <w:rPr>
          <w:rFonts w:cs="Arial" w:hint="cs"/>
          <w:rtl/>
        </w:rPr>
        <w:t>.</w:t>
      </w:r>
      <w:r w:rsidRPr="004A1576">
        <w:rPr>
          <w:rFonts w:cs="Arial"/>
          <w:rtl/>
        </w:rPr>
        <w:t xml:space="preserve"> תירצו בזה דאין הכי נמי</w:t>
      </w:r>
      <w:r>
        <w:rPr>
          <w:rFonts w:cs="Arial" w:hint="cs"/>
          <w:rtl/>
        </w:rPr>
        <w:t>,</w:t>
      </w:r>
      <w:r w:rsidRPr="004A1576">
        <w:rPr>
          <w:rFonts w:cs="Arial"/>
          <w:rtl/>
        </w:rPr>
        <w:t xml:space="preserve"> דאי מחלה אח"כ ואמרה רואה אני אותו כאילו הוא עשיר הכי נמי דמקודשת</w:t>
      </w:r>
      <w:r>
        <w:rPr>
          <w:rFonts w:cs="Arial" w:hint="cs"/>
          <w:rtl/>
        </w:rPr>
        <w:t>.</w:t>
      </w:r>
      <w:r w:rsidRPr="004A1576">
        <w:rPr>
          <w:rFonts w:cs="Arial"/>
          <w:rtl/>
        </w:rPr>
        <w:t xml:space="preserve"> אלא התם בשלא מחלה</w:t>
      </w:r>
      <w:r>
        <w:rPr>
          <w:rFonts w:cs="Arial" w:hint="cs"/>
          <w:rtl/>
        </w:rPr>
        <w:t>,</w:t>
      </w:r>
      <w:r w:rsidRPr="004A1576">
        <w:rPr>
          <w:rFonts w:cs="Arial"/>
          <w:rtl/>
        </w:rPr>
        <w:t xml:space="preserve"> אלא שהודת דבשעת התנאי בלבה היה להתקדש לו אע</w:t>
      </w:r>
      <w:r>
        <w:rPr>
          <w:rFonts w:cs="Arial" w:hint="cs"/>
          <w:rtl/>
        </w:rPr>
        <w:t>"</w:t>
      </w:r>
      <w:r w:rsidRPr="004A1576">
        <w:rPr>
          <w:rFonts w:cs="Arial"/>
          <w:rtl/>
        </w:rPr>
        <w:t>פ שלא יהא עשיר ואינה מקודשת משום דדברים שבלב אינם דברים (שם נ.)</w:t>
      </w:r>
      <w:r w:rsidR="00D86E20">
        <w:rPr>
          <w:rFonts w:cs="Arial" w:hint="cs"/>
          <w:rtl/>
        </w:rPr>
        <w:t xml:space="preserve"> </w:t>
      </w:r>
      <w:r w:rsidR="00D86E20">
        <w:rPr>
          <w:rFonts w:cs="Arial" w:hint="cs"/>
          <w:sz w:val="16"/>
          <w:szCs w:val="16"/>
          <w:rtl/>
        </w:rPr>
        <w:t>{</w:t>
      </w:r>
      <w:r w:rsidR="00D86E20" w:rsidRPr="00755D01">
        <w:rPr>
          <w:rFonts w:cs="Arial"/>
          <w:sz w:val="16"/>
          <w:szCs w:val="16"/>
          <w:rtl/>
        </w:rPr>
        <w:t>וכתב המרדכי ריש מי שאחזו (עי' סי' תל) דאין חילוק בין אומר בשעת התנאי מעכשיו או לא אמר מעכשיו</w:t>
      </w:r>
      <w:r w:rsidR="00D86E20">
        <w:rPr>
          <w:rFonts w:cs="Arial" w:hint="cs"/>
          <w:sz w:val="16"/>
          <w:szCs w:val="16"/>
          <w:rtl/>
        </w:rPr>
        <w:t>, דרכ"מ [אות יד]}</w:t>
      </w:r>
      <w:r>
        <w:rPr>
          <w:rFonts w:cs="Arial" w:hint="cs"/>
          <w:rtl/>
        </w:rPr>
        <w:t>.</w:t>
      </w:r>
      <w:r w:rsidRPr="004A1576">
        <w:rPr>
          <w:rFonts w:cs="Arial"/>
          <w:rtl/>
        </w:rPr>
        <w:t xml:space="preserve"> אבל כשמחלה אותו תנאי אח</w:t>
      </w:r>
      <w:r>
        <w:rPr>
          <w:rFonts w:cs="Arial" w:hint="cs"/>
          <w:rtl/>
        </w:rPr>
        <w:t>"</w:t>
      </w:r>
      <w:r w:rsidRPr="004A1576">
        <w:rPr>
          <w:rFonts w:cs="Arial"/>
          <w:rtl/>
        </w:rPr>
        <w:t>כ</w:t>
      </w:r>
      <w:r>
        <w:rPr>
          <w:rFonts w:cs="Arial" w:hint="cs"/>
          <w:rtl/>
        </w:rPr>
        <w:t>,</w:t>
      </w:r>
      <w:r w:rsidRPr="004A1576">
        <w:rPr>
          <w:rFonts w:cs="Arial"/>
          <w:rtl/>
        </w:rPr>
        <w:t xml:space="preserve"> הכי נמי דמקודשת</w:t>
      </w:r>
      <w:r>
        <w:rPr>
          <w:rFonts w:cs="Arial" w:hint="cs"/>
          <w:rtl/>
        </w:rPr>
        <w:t>.</w:t>
      </w:r>
      <w:r w:rsidRPr="004A1576">
        <w:rPr>
          <w:rFonts w:cs="Arial"/>
          <w:rtl/>
        </w:rPr>
        <w:t xml:space="preserve"> ואין דעתי נוחה בזה כלל</w:t>
      </w:r>
      <w:r>
        <w:rPr>
          <w:rFonts w:cs="Arial" w:hint="cs"/>
          <w:rtl/>
        </w:rPr>
        <w:t>,</w:t>
      </w:r>
      <w:r w:rsidRPr="004A1576">
        <w:rPr>
          <w:rFonts w:cs="Arial"/>
          <w:rtl/>
        </w:rPr>
        <w:t xml:space="preserve"> דהא כי אמרה דעתי היה להתקדש לו</w:t>
      </w:r>
      <w:r>
        <w:rPr>
          <w:rFonts w:cs="Arial" w:hint="cs"/>
          <w:rtl/>
        </w:rPr>
        <w:t>,</w:t>
      </w:r>
      <w:r w:rsidRPr="004A1576">
        <w:rPr>
          <w:rFonts w:cs="Arial"/>
          <w:rtl/>
        </w:rPr>
        <w:t xml:space="preserve"> הרי בכלל דבריה מחילה של עכשיו שהרי מתחלתה ועד סופה לא הקפידה</w:t>
      </w:r>
      <w:r>
        <w:rPr>
          <w:rFonts w:cs="Arial" w:hint="cs"/>
          <w:rtl/>
        </w:rPr>
        <w:t>.</w:t>
      </w:r>
      <w:r w:rsidRPr="004A1576">
        <w:rPr>
          <w:rFonts w:cs="Arial"/>
          <w:rtl/>
        </w:rPr>
        <w:t xml:space="preserve"> ואי במקפדת השתא עסקינן</w:t>
      </w:r>
      <w:r>
        <w:rPr>
          <w:rFonts w:cs="Arial" w:hint="cs"/>
          <w:rtl/>
        </w:rPr>
        <w:t>,</w:t>
      </w:r>
      <w:r w:rsidRPr="004A1576">
        <w:rPr>
          <w:rFonts w:cs="Arial"/>
          <w:rtl/>
        </w:rPr>
        <w:t xml:space="preserve"> ה"ל למיתני הכי בהדיא ולא למיתני אינה מקודשת סתמא</w:t>
      </w:r>
      <w:r>
        <w:rPr>
          <w:rFonts w:cs="Arial" w:hint="cs"/>
          <w:rtl/>
        </w:rPr>
        <w:t>.</w:t>
      </w:r>
      <w:r w:rsidRPr="004A1576">
        <w:rPr>
          <w:rFonts w:cs="Arial"/>
          <w:rtl/>
        </w:rPr>
        <w:t xml:space="preserve"> לפיכך נראה לי דזו מפני שאמרה דבלבה היה להתקדש לו הורע כחה ואינה יכולה למחול ולומר הרי את לי כאילו היית עשיר</w:t>
      </w:r>
      <w:r>
        <w:rPr>
          <w:rFonts w:cs="Arial" w:hint="cs"/>
          <w:rtl/>
        </w:rPr>
        <w:t>,</w:t>
      </w:r>
      <w:r w:rsidRPr="004A1576">
        <w:rPr>
          <w:rFonts w:cs="Arial"/>
          <w:rtl/>
        </w:rPr>
        <w:t xml:space="preserve"> שהקידושין היו תלויין משעה ראשונה עד שתראה אם תקפיד אם לא תקפיד</w:t>
      </w:r>
      <w:r>
        <w:rPr>
          <w:rFonts w:cs="Arial" w:hint="cs"/>
          <w:rtl/>
        </w:rPr>
        <w:t>.</w:t>
      </w:r>
      <w:r w:rsidRPr="004A1576">
        <w:rPr>
          <w:rFonts w:cs="Arial"/>
          <w:rtl/>
        </w:rPr>
        <w:t xml:space="preserve"> אבל זו שמשעה ראשונה לא היתה מקפדת ואעפ</w:t>
      </w:r>
      <w:r>
        <w:rPr>
          <w:rFonts w:cs="Arial" w:hint="cs"/>
          <w:rtl/>
        </w:rPr>
        <w:t>"</w:t>
      </w:r>
      <w:r w:rsidRPr="004A1576">
        <w:rPr>
          <w:rFonts w:cs="Arial"/>
          <w:rtl/>
        </w:rPr>
        <w:t>כ התנתה</w:t>
      </w:r>
      <w:r>
        <w:rPr>
          <w:rFonts w:cs="Arial" w:hint="cs"/>
          <w:rtl/>
        </w:rPr>
        <w:t>,</w:t>
      </w:r>
      <w:r w:rsidRPr="004A1576">
        <w:rPr>
          <w:rFonts w:cs="Arial"/>
          <w:rtl/>
        </w:rPr>
        <w:t xml:space="preserve"> כיון דדברים שבלב אינם דברים נתבטלו קידושיה לאלתר שלא להנאתה התנתה אלא תנאי גרידא היה ובטל הקידושין מיד</w:t>
      </w:r>
      <w:r>
        <w:rPr>
          <w:rFonts w:cs="Arial" w:hint="cs"/>
          <w:rtl/>
        </w:rPr>
        <w:t>.</w:t>
      </w:r>
      <w:r w:rsidRPr="004A1576">
        <w:rPr>
          <w:rFonts w:cs="Arial"/>
          <w:rtl/>
        </w:rPr>
        <w:t xml:space="preserve"> אבל במתנה להנאתו יכול הוא שיאמר לה הרי את עלי כאילו אין עליך נדרים</w:t>
      </w:r>
      <w:r>
        <w:rPr>
          <w:rFonts w:cs="Arial" w:hint="cs"/>
          <w:rtl/>
        </w:rPr>
        <w:t>,</w:t>
      </w:r>
      <w:r w:rsidRPr="009E55C5">
        <w:rPr>
          <w:rFonts w:cs="Arial" w:hint="cs"/>
          <w:rtl/>
        </w:rPr>
        <w:t xml:space="preserve"> </w:t>
      </w:r>
      <w:r>
        <w:rPr>
          <w:rFonts w:cs="Arial" w:hint="cs"/>
          <w:rtl/>
        </w:rPr>
        <w:t>ר"ן (</w:t>
      </w:r>
      <w:r w:rsidRPr="004A1576">
        <w:rPr>
          <w:rFonts w:cs="Arial"/>
          <w:rtl/>
        </w:rPr>
        <w:t>פרק המדיר לג:)</w:t>
      </w:r>
      <w:r>
        <w:rPr>
          <w:rFonts w:cs="Arial" w:hint="cs"/>
          <w:rtl/>
        </w:rPr>
        <w:t>.</w:t>
      </w:r>
    </w:p>
  </w:footnote>
  <w:footnote w:id="1082">
    <w:p w14:paraId="42027F08" w14:textId="6B6EC96B" w:rsidR="006F04A9" w:rsidRDefault="006F04A9">
      <w:pPr>
        <w:pStyle w:val="a5"/>
        <w:rPr>
          <w:rtl/>
        </w:rPr>
      </w:pPr>
      <w:r>
        <w:rPr>
          <w:rStyle w:val="a7"/>
        </w:rPr>
        <w:footnoteRef/>
      </w:r>
      <w:r>
        <w:rPr>
          <w:rtl/>
        </w:rPr>
        <w:t xml:space="preserve"> </w:t>
      </w:r>
      <w:r w:rsidRPr="004A1576">
        <w:rPr>
          <w:rFonts w:cs="Arial"/>
          <w:rtl/>
        </w:rPr>
        <w:t>אע</w:t>
      </w:r>
      <w:r>
        <w:rPr>
          <w:rFonts w:cs="Arial" w:hint="cs"/>
          <w:rtl/>
        </w:rPr>
        <w:t>"</w:t>
      </w:r>
      <w:r w:rsidRPr="004A1576">
        <w:rPr>
          <w:rFonts w:cs="Arial"/>
          <w:rtl/>
        </w:rPr>
        <w:t>ג דאביי אמר לא תימא טעמיה דרב כיון שכנסה סתם אחולי אחליה לתנאיה אלא טעמיה דרב לפי שאין אדם עושה בעילתו בעילת זנות</w:t>
      </w:r>
      <w:r>
        <w:rPr>
          <w:rFonts w:cs="Arial" w:hint="cs"/>
          <w:rtl/>
        </w:rPr>
        <w:t>,</w:t>
      </w:r>
      <w:r w:rsidRPr="004A1576">
        <w:rPr>
          <w:rFonts w:cs="Arial"/>
          <w:rtl/>
        </w:rPr>
        <w:t xml:space="preserve"> הא רבי אלעזר (כתובות עד.) פליג עליה ואמר המקדש על תנאי ובעל דברי הכל צריכה הימנו גט</w:t>
      </w:r>
      <w:r>
        <w:rPr>
          <w:rFonts w:cs="Arial" w:hint="cs"/>
          <w:rtl/>
        </w:rPr>
        <w:t>.</w:t>
      </w:r>
      <w:r w:rsidRPr="004A1576">
        <w:rPr>
          <w:rFonts w:cs="Arial"/>
          <w:rtl/>
        </w:rPr>
        <w:t xml:space="preserve"> ולפי דבריו פלוגתא דרב ושמואל בכנס ולא בעל היא. וקי"ל כרב דאמר צריכה הימנו גט</w:t>
      </w:r>
      <w:r>
        <w:rPr>
          <w:rFonts w:cs="Arial" w:hint="cs"/>
          <w:rtl/>
        </w:rPr>
        <w:t>,</w:t>
      </w:r>
      <w:r w:rsidRPr="004A1576">
        <w:rPr>
          <w:rFonts w:cs="Arial"/>
          <w:rtl/>
        </w:rPr>
        <w:t xml:space="preserve"> דהלכתא כותיה באיסורי (נדה כד:)</w:t>
      </w:r>
      <w:r>
        <w:rPr>
          <w:rFonts w:cs="Arial" w:hint="cs"/>
          <w:rtl/>
        </w:rPr>
        <w:t>.</w:t>
      </w:r>
      <w:r w:rsidRPr="004A1576">
        <w:rPr>
          <w:rFonts w:cs="Arial"/>
          <w:rtl/>
        </w:rPr>
        <w:t xml:space="preserve"> וע"כ הוי טעמיה משום דכיון דכנסה סתם אחולי אחליה לתנאיה</w:t>
      </w:r>
      <w:r>
        <w:rPr>
          <w:rFonts w:cs="Arial" w:hint="cs"/>
          <w:rtl/>
        </w:rPr>
        <w:t>.</w:t>
      </w:r>
      <w:r w:rsidRPr="004A1576">
        <w:rPr>
          <w:rFonts w:cs="Arial"/>
          <w:rtl/>
        </w:rPr>
        <w:t xml:space="preserve"> וכן נראה דעת הרי"ף (כתובות לג: - לד:) שהשמיטה לדאביי</w:t>
      </w:r>
      <w:r>
        <w:rPr>
          <w:rFonts w:cs="Arial" w:hint="cs"/>
          <w:rtl/>
        </w:rPr>
        <w:t>.</w:t>
      </w:r>
      <w:r w:rsidRPr="004A1576">
        <w:rPr>
          <w:rFonts w:cs="Arial"/>
          <w:rtl/>
        </w:rPr>
        <w:t xml:space="preserve"> ואע</w:t>
      </w:r>
      <w:r>
        <w:rPr>
          <w:rFonts w:cs="Arial" w:hint="cs"/>
          <w:rtl/>
        </w:rPr>
        <w:t>"</w:t>
      </w:r>
      <w:r w:rsidRPr="004A1576">
        <w:rPr>
          <w:rFonts w:cs="Arial"/>
          <w:rtl/>
        </w:rPr>
        <w:t>פ שהשמיט ג"כ לדרבי אלעזר</w:t>
      </w:r>
      <w:r>
        <w:rPr>
          <w:rFonts w:cs="Arial" w:hint="cs"/>
          <w:rtl/>
        </w:rPr>
        <w:t>,</w:t>
      </w:r>
      <w:r w:rsidRPr="004A1576">
        <w:rPr>
          <w:rFonts w:cs="Arial"/>
          <w:rtl/>
        </w:rPr>
        <w:t xml:space="preserve"> איכא למימר שסמך על מה שכתב לדרבה דאמר (כתובות עג:) מחלוקת בטעות אשה אחת כעין שתי נשים וכו'</w:t>
      </w:r>
      <w:r>
        <w:rPr>
          <w:rFonts w:cs="Arial" w:hint="cs"/>
          <w:rtl/>
        </w:rPr>
        <w:t>,</w:t>
      </w:r>
      <w:r w:rsidRPr="004A1576">
        <w:rPr>
          <w:rFonts w:cs="Arial"/>
          <w:rtl/>
        </w:rPr>
        <w:t xml:space="preserve"> דהויא מטעמא דאחולי אחליה לתנאיה ודלא כאביי</w:t>
      </w:r>
      <w:r>
        <w:rPr>
          <w:rFonts w:cs="Arial" w:hint="cs"/>
          <w:rtl/>
        </w:rPr>
        <w:t>,</w:t>
      </w:r>
      <w:r w:rsidRPr="004A1576">
        <w:rPr>
          <w:rFonts w:cs="Arial"/>
          <w:rtl/>
        </w:rPr>
        <w:t xml:space="preserve"> וכמו שכתב הר"ן ז"ל</w:t>
      </w:r>
      <w:r>
        <w:rPr>
          <w:rFonts w:cs="Arial" w:hint="cs"/>
          <w:rtl/>
        </w:rPr>
        <w:t>,</w:t>
      </w:r>
      <w:r w:rsidRPr="004A1576">
        <w:rPr>
          <w:rFonts w:cs="Arial"/>
          <w:rtl/>
        </w:rPr>
        <w:t xml:space="preserve"> ואכתוב דבריו בסימן שאחר זה (עג. דיבור ראשון)</w:t>
      </w:r>
      <w:r>
        <w:rPr>
          <w:rFonts w:hint="cs"/>
          <w:rtl/>
        </w:rPr>
        <w:t>, ב"י.</w:t>
      </w:r>
    </w:p>
  </w:footnote>
  <w:footnote w:id="1083">
    <w:p w14:paraId="50C8177D" w14:textId="5DCFFBB9" w:rsidR="005F4C00" w:rsidRDefault="005F4C00">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5F4C00">
        <w:rPr>
          <w:rFonts w:cs="Arial"/>
          <w:rtl/>
        </w:rPr>
        <w:t>אע</w:t>
      </w:r>
      <w:r>
        <w:rPr>
          <w:rFonts w:cs="Arial" w:hint="cs"/>
          <w:rtl/>
        </w:rPr>
        <w:t>"</w:t>
      </w:r>
      <w:r w:rsidRPr="005F4C00">
        <w:rPr>
          <w:rFonts w:cs="Arial"/>
          <w:rtl/>
        </w:rPr>
        <w:t>פ שבטלו בינו לבינה שלא בפני עדים בטל התנאי והרי היא מקודשת סתם. א</w:t>
      </w:r>
      <w:r>
        <w:rPr>
          <w:rFonts w:cs="Arial" w:hint="cs"/>
          <w:rtl/>
        </w:rPr>
        <w:t>מר אברהם</w:t>
      </w:r>
      <w:r w:rsidRPr="005F4C00">
        <w:rPr>
          <w:rFonts w:cs="Arial"/>
          <w:rtl/>
        </w:rPr>
        <w:t xml:space="preserve"> אינו כן אלא א"כ כנסה סתם בעדים דהוה ליה כמו שביטל תנאו בעדים.</w:t>
      </w:r>
    </w:p>
  </w:footnote>
  <w:footnote w:id="1084">
    <w:p w14:paraId="7B382F94" w14:textId="33C3DD99" w:rsidR="00DA09B9" w:rsidRDefault="00DA09B9">
      <w:pPr>
        <w:pStyle w:val="a5"/>
        <w:rPr>
          <w:rtl/>
        </w:rPr>
      </w:pPr>
      <w:r>
        <w:rPr>
          <w:rStyle w:val="a7"/>
        </w:rPr>
        <w:footnoteRef/>
      </w:r>
      <w:r>
        <w:rPr>
          <w:rtl/>
        </w:rPr>
        <w:t xml:space="preserve"> </w:t>
      </w:r>
      <w:r w:rsidR="003E6AF2" w:rsidRPr="003E6AF2">
        <w:rPr>
          <w:rFonts w:asciiTheme="minorBidi" w:hAnsiTheme="minorBidi" w:cs="Arial"/>
          <w:rtl/>
        </w:rPr>
        <w:t>אפילו תנאי שאי</w:t>
      </w:r>
      <w:r w:rsidR="0086316C">
        <w:rPr>
          <w:rFonts w:asciiTheme="minorBidi" w:hAnsiTheme="minorBidi" w:cs="Arial" w:hint="cs"/>
          <w:rtl/>
        </w:rPr>
        <w:t>נו</w:t>
      </w:r>
      <w:r w:rsidR="003E6AF2" w:rsidRPr="003E6AF2">
        <w:rPr>
          <w:rFonts w:asciiTheme="minorBidi" w:hAnsiTheme="minorBidi" w:cs="Arial"/>
          <w:rtl/>
        </w:rPr>
        <w:t xml:space="preserve"> ממון יכול לבטל</w:t>
      </w:r>
      <w:r w:rsidR="0086316C">
        <w:rPr>
          <w:rFonts w:asciiTheme="minorBidi" w:hAnsiTheme="minorBidi" w:cs="Arial" w:hint="cs"/>
          <w:rtl/>
        </w:rPr>
        <w:t>,</w:t>
      </w:r>
      <w:r w:rsidR="003E6AF2" w:rsidRPr="003E6AF2">
        <w:rPr>
          <w:rFonts w:asciiTheme="minorBidi" w:hAnsiTheme="minorBidi" w:cs="Arial"/>
          <w:rtl/>
        </w:rPr>
        <w:t xml:space="preserve"> והקדושין הראשונים למפרע חלין אע</w:t>
      </w:r>
      <w:r w:rsidR="0086316C">
        <w:rPr>
          <w:rFonts w:asciiTheme="minorBidi" w:hAnsiTheme="minorBidi" w:cs="Arial" w:hint="cs"/>
          <w:rtl/>
        </w:rPr>
        <w:t>"</w:t>
      </w:r>
      <w:r w:rsidR="003E6AF2" w:rsidRPr="003E6AF2">
        <w:rPr>
          <w:rFonts w:asciiTheme="minorBidi" w:hAnsiTheme="minorBidi" w:cs="Arial"/>
          <w:rtl/>
        </w:rPr>
        <w:t>ג דהתנה בתנאי כפול</w:t>
      </w:r>
      <w:r w:rsidR="0086316C">
        <w:rPr>
          <w:rFonts w:asciiTheme="minorBidi" w:hAnsiTheme="minorBidi" w:cs="Arial" w:hint="cs"/>
          <w:rtl/>
        </w:rPr>
        <w:t>,</w:t>
      </w:r>
      <w:r w:rsidR="003E6AF2" w:rsidRPr="003E6AF2">
        <w:rPr>
          <w:rFonts w:asciiTheme="minorBidi" w:hAnsiTheme="minorBidi" w:cs="Arial"/>
          <w:rtl/>
        </w:rPr>
        <w:t xml:space="preserve"> מ"מ כיון להנאתו התנה כוונתו שאל יבוטל מיד אלא דוקא אם יקפיד כשישמע אז יבוטל</w:t>
      </w:r>
      <w:r w:rsidR="0086316C">
        <w:rPr>
          <w:rFonts w:asciiTheme="minorBidi" w:hAnsiTheme="minorBidi" w:cs="Arial" w:hint="cs"/>
          <w:rtl/>
        </w:rPr>
        <w:t>,</w:t>
      </w:r>
      <w:r w:rsidR="003E6AF2" w:rsidRPr="003E6AF2">
        <w:rPr>
          <w:rFonts w:asciiTheme="minorBidi" w:hAnsiTheme="minorBidi" w:cs="Arial"/>
          <w:rtl/>
        </w:rPr>
        <w:t xml:space="preserve"> ואם אז לא יקפיד אל יבטל הקדושין</w:t>
      </w:r>
      <w:r w:rsidR="0086316C">
        <w:rPr>
          <w:rFonts w:asciiTheme="minorBidi" w:hAnsiTheme="minorBidi" w:cs="Arial" w:hint="cs"/>
          <w:rtl/>
        </w:rPr>
        <w:t>.</w:t>
      </w:r>
      <w:r w:rsidR="003E6AF2" w:rsidRPr="003E6AF2">
        <w:rPr>
          <w:rFonts w:asciiTheme="minorBidi" w:hAnsiTheme="minorBidi" w:cs="Arial"/>
          <w:rtl/>
        </w:rPr>
        <w:t xml:space="preserve"> ואם הקפיד כששמע תו לא מהני אם ימחול אח"כ</w:t>
      </w:r>
      <w:r w:rsidR="0086316C">
        <w:rPr>
          <w:rFonts w:asciiTheme="minorBidi" w:hAnsiTheme="minorBidi" w:cs="Arial" w:hint="cs"/>
          <w:rtl/>
        </w:rPr>
        <w:t>.</w:t>
      </w:r>
      <w:r w:rsidR="003E6AF2" w:rsidRPr="003E6AF2">
        <w:rPr>
          <w:rFonts w:asciiTheme="minorBidi" w:hAnsiTheme="minorBidi" w:cs="Arial"/>
          <w:rtl/>
        </w:rPr>
        <w:t xml:space="preserve"> מיהו בתנאי ממון יש לומר אפילו אם הקפיד כששמע מהני מה שמוחל אח"כ דהוי כאלו נתקיים התנאי</w:t>
      </w:r>
      <w:r w:rsidR="009F562F">
        <w:rPr>
          <w:rFonts w:asciiTheme="minorBidi" w:hAnsiTheme="minorBidi" w:cs="Arial" w:hint="cs"/>
          <w:sz w:val="16"/>
          <w:szCs w:val="16"/>
          <w:rtl/>
        </w:rPr>
        <w:t xml:space="preserve"> </w:t>
      </w:r>
      <w:r w:rsidR="009F562F" w:rsidRPr="009F562F">
        <w:rPr>
          <w:rFonts w:asciiTheme="minorBidi" w:hAnsiTheme="minorBidi" w:cs="Arial" w:hint="cs"/>
          <w:sz w:val="16"/>
          <w:szCs w:val="16"/>
          <w:rtl/>
        </w:rPr>
        <w:t>{</w:t>
      </w:r>
      <w:r w:rsidR="009F562F" w:rsidRPr="009F562F">
        <w:rPr>
          <w:rFonts w:asciiTheme="minorBidi" w:hAnsiTheme="minorBidi" w:cs="Arial"/>
          <w:sz w:val="16"/>
          <w:szCs w:val="16"/>
          <w:rtl/>
        </w:rPr>
        <w:t xml:space="preserve">ועיין בספר קצות החשן </w:t>
      </w:r>
      <w:r w:rsidR="009F562F" w:rsidRPr="009F562F">
        <w:rPr>
          <w:rFonts w:asciiTheme="minorBidi" w:hAnsiTheme="minorBidi" w:cs="Arial" w:hint="cs"/>
          <w:sz w:val="16"/>
          <w:szCs w:val="16"/>
          <w:rtl/>
        </w:rPr>
        <w:t>(</w:t>
      </w:r>
      <w:r w:rsidR="009F562F" w:rsidRPr="009F562F">
        <w:rPr>
          <w:rFonts w:asciiTheme="minorBidi" w:hAnsiTheme="minorBidi" w:cs="Arial"/>
          <w:sz w:val="16"/>
          <w:szCs w:val="16"/>
          <w:rtl/>
        </w:rPr>
        <w:t>סי' רמג סק"ב</w:t>
      </w:r>
      <w:r w:rsidR="009F562F" w:rsidRPr="009F562F">
        <w:rPr>
          <w:rFonts w:asciiTheme="minorBidi" w:hAnsiTheme="minorBidi" w:cs="Arial" w:hint="cs"/>
          <w:sz w:val="16"/>
          <w:szCs w:val="16"/>
          <w:rtl/>
        </w:rPr>
        <w:t>)</w:t>
      </w:r>
      <w:r w:rsidR="009F562F" w:rsidRPr="009F562F">
        <w:rPr>
          <w:rFonts w:asciiTheme="minorBidi" w:hAnsiTheme="minorBidi" w:cs="Arial"/>
          <w:sz w:val="16"/>
          <w:szCs w:val="16"/>
          <w:rtl/>
        </w:rPr>
        <w:t xml:space="preserve"> שכתב דדברי הב"ש אינו מוכרח כו' ע"ש</w:t>
      </w:r>
      <w:r w:rsidR="009F562F" w:rsidRPr="009F562F">
        <w:rPr>
          <w:rFonts w:asciiTheme="minorBidi" w:hAnsiTheme="minorBidi" w:cs="Arial" w:hint="cs"/>
          <w:sz w:val="16"/>
          <w:szCs w:val="16"/>
          <w:rtl/>
        </w:rPr>
        <w:t>, פת"ש (סקט"ז)</w:t>
      </w:r>
      <w:r w:rsidR="009F562F">
        <w:rPr>
          <w:rFonts w:asciiTheme="minorBidi" w:hAnsiTheme="minorBidi" w:cs="Arial" w:hint="cs"/>
          <w:sz w:val="16"/>
          <w:szCs w:val="16"/>
          <w:rtl/>
        </w:rPr>
        <w:t>}</w:t>
      </w:r>
      <w:r w:rsidR="0086316C">
        <w:rPr>
          <w:rFonts w:asciiTheme="minorBidi" w:hAnsiTheme="minorBidi" w:cs="Arial" w:hint="cs"/>
          <w:rtl/>
        </w:rPr>
        <w:t>.</w:t>
      </w:r>
      <w:r w:rsidR="003E6AF2" w:rsidRPr="003E6AF2">
        <w:rPr>
          <w:rFonts w:asciiTheme="minorBidi" w:hAnsiTheme="minorBidi" w:cs="Arial"/>
          <w:rtl/>
        </w:rPr>
        <w:t xml:space="preserve"> והא דלא מהני בתנאים המבוארים בסעיף כ"ד אף שאמר</w:t>
      </w:r>
      <w:r w:rsidR="0086316C">
        <w:rPr>
          <w:rFonts w:asciiTheme="minorBidi" w:hAnsiTheme="minorBidi" w:cs="Arial" w:hint="cs"/>
          <w:rtl/>
        </w:rPr>
        <w:t>ה</w:t>
      </w:r>
      <w:r w:rsidR="003E6AF2" w:rsidRPr="003E6AF2">
        <w:rPr>
          <w:rFonts w:asciiTheme="minorBidi" w:hAnsiTheme="minorBidi" w:cs="Arial"/>
          <w:rtl/>
        </w:rPr>
        <w:t xml:space="preserve"> בלב להתקדש בלי תנאי א"כ מחלה לו</w:t>
      </w:r>
      <w:r w:rsidR="009F562F">
        <w:rPr>
          <w:rFonts w:asciiTheme="minorBidi" w:hAnsiTheme="minorBidi" w:cs="Arial" w:hint="cs"/>
          <w:rtl/>
        </w:rPr>
        <w:t>,</w:t>
      </w:r>
      <w:r w:rsidR="003E6AF2" w:rsidRPr="003E6AF2">
        <w:rPr>
          <w:rFonts w:asciiTheme="minorBidi" w:hAnsiTheme="minorBidi" w:cs="Arial"/>
          <w:rtl/>
        </w:rPr>
        <w:t xml:space="preserve"> דשם אף שאמרה בלב כך מ"מ הותנה ביניהם הוי כאלו אין התנאי לטובתה אלא קפידא בעלמא ולא מהני מחילה ע' בר"ן פ' המדיר וע' תו</w:t>
      </w:r>
      <w:r w:rsidR="009F562F">
        <w:rPr>
          <w:rFonts w:asciiTheme="minorBidi" w:hAnsiTheme="minorBidi" w:cs="Arial" w:hint="cs"/>
          <w:rtl/>
        </w:rPr>
        <w:t>ס</w:t>
      </w:r>
      <w:r w:rsidR="003E6AF2" w:rsidRPr="003E6AF2">
        <w:rPr>
          <w:rFonts w:asciiTheme="minorBidi" w:hAnsiTheme="minorBidi" w:cs="Arial"/>
          <w:rtl/>
        </w:rPr>
        <w:t>' שם</w:t>
      </w:r>
      <w:r w:rsidR="003E6AF2">
        <w:rPr>
          <w:rFonts w:asciiTheme="minorBidi" w:hAnsiTheme="minorBidi" w:cs="Arial" w:hint="cs"/>
          <w:rtl/>
        </w:rPr>
        <w:t>, ב"ש (סקנ"ז)</w:t>
      </w:r>
      <w:r>
        <w:rPr>
          <w:rFonts w:asciiTheme="minorBidi" w:hAnsiTheme="minorBidi" w:cs="Arial" w:hint="cs"/>
          <w:rtl/>
        </w:rPr>
        <w:t>.</w:t>
      </w:r>
    </w:p>
  </w:footnote>
  <w:footnote w:id="1085">
    <w:p w14:paraId="6AB75AD6" w14:textId="511B4EC7" w:rsidR="00341D33" w:rsidRDefault="00341D33">
      <w:pPr>
        <w:pStyle w:val="a5"/>
      </w:pPr>
      <w:r>
        <w:rPr>
          <w:rStyle w:val="a7"/>
        </w:rPr>
        <w:footnoteRef/>
      </w:r>
      <w:r>
        <w:rPr>
          <w:rtl/>
        </w:rPr>
        <w:t xml:space="preserve"> </w:t>
      </w:r>
      <w:r w:rsidRPr="00693357">
        <w:rPr>
          <w:rFonts w:asciiTheme="minorBidi" w:hAnsiTheme="minorBidi" w:cs="Arial"/>
          <w:rtl/>
        </w:rPr>
        <w:t xml:space="preserve">עי' בס' בית מאיר שכתב די"ל להכי </w:t>
      </w:r>
      <w:r>
        <w:rPr>
          <w:rFonts w:asciiTheme="minorBidi" w:hAnsiTheme="minorBidi" w:cs="Arial" w:hint="cs"/>
          <w:rtl/>
        </w:rPr>
        <w:t>ה</w:t>
      </w:r>
      <w:r w:rsidRPr="00693357">
        <w:rPr>
          <w:rFonts w:asciiTheme="minorBidi" w:hAnsiTheme="minorBidi" w:cs="Arial"/>
          <w:rtl/>
        </w:rPr>
        <w:t xml:space="preserve">קפיד לכתוב </w:t>
      </w:r>
      <w:r>
        <w:rPr>
          <w:rFonts w:asciiTheme="minorBidi" w:hAnsiTheme="minorBidi" w:cs="Arial" w:hint="cs"/>
          <w:rtl/>
        </w:rPr>
        <w:t>"</w:t>
      </w:r>
      <w:r w:rsidRPr="00693357">
        <w:rPr>
          <w:rFonts w:asciiTheme="minorBidi" w:hAnsiTheme="minorBidi" w:cs="Arial"/>
          <w:rtl/>
        </w:rPr>
        <w:t>בינו לבינה</w:t>
      </w:r>
      <w:r>
        <w:rPr>
          <w:rFonts w:asciiTheme="minorBidi" w:hAnsiTheme="minorBidi" w:cs="Arial" w:hint="cs"/>
          <w:rtl/>
        </w:rPr>
        <w:t>"</w:t>
      </w:r>
      <w:r w:rsidRPr="00693357">
        <w:rPr>
          <w:rFonts w:asciiTheme="minorBidi" w:hAnsiTheme="minorBidi" w:cs="Arial"/>
          <w:rtl/>
        </w:rPr>
        <w:t xml:space="preserve"> משום דמיירי בתנאים דיש צד הקפידה לטובתה וא"י לבטל מבלעדה כמבואר בב"י</w:t>
      </w:r>
      <w:r w:rsidR="00A758ED">
        <w:rPr>
          <w:rFonts w:asciiTheme="minorBidi" w:hAnsiTheme="minorBidi" w:cs="Arial" w:hint="cs"/>
          <w:rtl/>
        </w:rPr>
        <w:t>,</w:t>
      </w:r>
      <w:r w:rsidRPr="00693357">
        <w:rPr>
          <w:rFonts w:asciiTheme="minorBidi" w:hAnsiTheme="minorBidi" w:cs="Arial"/>
          <w:rtl/>
        </w:rPr>
        <w:t xml:space="preserve"> אולם בתנאי שהוא כולו לטובתו כגון מומין לפום ריהט' צ"ע מה אירי' דבטלו בפניה אפילו בינו לבין עצמו נמי כו' ע"ש עוד (ועמ"ש בפ"ת לח"מ סימן רמ"א ס"ב)</w:t>
      </w:r>
      <w:r>
        <w:rPr>
          <w:rFonts w:asciiTheme="minorBidi" w:hAnsiTheme="minorBidi" w:cs="Arial" w:hint="cs"/>
          <w:rtl/>
        </w:rPr>
        <w:t>, פת"ש (סקי"ז).</w:t>
      </w:r>
    </w:p>
  </w:footnote>
  <w:footnote w:id="1086">
    <w:p w14:paraId="04F3E07F" w14:textId="562CE2E0" w:rsidR="00AE3BB6" w:rsidRDefault="00AE3BB6">
      <w:pPr>
        <w:pStyle w:val="a5"/>
      </w:pPr>
      <w:r>
        <w:rPr>
          <w:rStyle w:val="a7"/>
        </w:rPr>
        <w:footnoteRef/>
      </w:r>
      <w:r>
        <w:rPr>
          <w:rtl/>
        </w:rPr>
        <w:t xml:space="preserve"> </w:t>
      </w:r>
      <w:r w:rsidRPr="00AE3BB6">
        <w:rPr>
          <w:rFonts w:cs="Arial"/>
          <w:rtl/>
        </w:rPr>
        <w:t>משום שמחמת ביטול זה חלין קדושי הראשונים שהיה לפני עדים לכן אין צריך עדים עכשיו, והיינו כששניה</w:t>
      </w:r>
      <w:r w:rsidR="00EA0103">
        <w:rPr>
          <w:rFonts w:cs="Arial" w:hint="cs"/>
          <w:rtl/>
        </w:rPr>
        <w:t>ם</w:t>
      </w:r>
      <w:r w:rsidRPr="00AE3BB6">
        <w:rPr>
          <w:rFonts w:cs="Arial"/>
          <w:rtl/>
        </w:rPr>
        <w:t xml:space="preserve"> מודים דאז הוי כאילו שניהם מודים שנתקיים התנאי ומקודשת בודאי</w:t>
      </w:r>
      <w:r w:rsidR="00EA0103">
        <w:rPr>
          <w:rFonts w:cs="Arial" w:hint="cs"/>
          <w:rtl/>
        </w:rPr>
        <w:t>.</w:t>
      </w:r>
      <w:r w:rsidRPr="00AE3BB6">
        <w:rPr>
          <w:rFonts w:cs="Arial"/>
          <w:rtl/>
        </w:rPr>
        <w:t xml:space="preserve"> ואם הם מכחישים זא"ז ע' ס"ס</w:t>
      </w:r>
      <w:r w:rsidR="00EA0103">
        <w:rPr>
          <w:rFonts w:cs="Arial" w:hint="cs"/>
          <w:rtl/>
        </w:rPr>
        <w:t>.</w:t>
      </w:r>
      <w:r w:rsidRPr="00AE3BB6">
        <w:rPr>
          <w:rFonts w:cs="Arial"/>
          <w:rtl/>
        </w:rPr>
        <w:t xml:space="preserve"> וב"ח כתב אם האיש אומר שנמחל התנאי והיא אומרת שלא נמחל הוי ספק מקודשת</w:t>
      </w:r>
      <w:r>
        <w:rPr>
          <w:rFonts w:cs="Arial" w:hint="cs"/>
          <w:rtl/>
        </w:rPr>
        <w:t>, ב"ש (סקנ"ח).</w:t>
      </w:r>
    </w:p>
  </w:footnote>
  <w:footnote w:id="1087">
    <w:p w14:paraId="7520222B" w14:textId="32C7C419" w:rsidR="00E42493" w:rsidRDefault="00E42493">
      <w:pPr>
        <w:pStyle w:val="a5"/>
      </w:pPr>
      <w:r>
        <w:rPr>
          <w:rStyle w:val="a7"/>
        </w:rPr>
        <w:footnoteRef/>
      </w:r>
      <w:r>
        <w:rPr>
          <w:rtl/>
        </w:rPr>
        <w:t xml:space="preserve"> </w:t>
      </w:r>
      <w:r>
        <w:rPr>
          <w:rFonts w:hint="cs"/>
          <w:rtl/>
        </w:rPr>
        <w:t xml:space="preserve">אחרי שהביא הטור את דברי הרמב"ם (המובאים בסעיף הקודם) כתב- </w:t>
      </w:r>
      <w:r w:rsidRPr="00E42493">
        <w:rPr>
          <w:rFonts w:cs="Arial"/>
          <w:rtl/>
        </w:rPr>
        <w:t>וכ"כ הר"מ נרבוני ב</w:t>
      </w:r>
      <w:r>
        <w:rPr>
          <w:rFonts w:cs="Arial" w:hint="cs"/>
          <w:rtl/>
        </w:rPr>
        <w:t>-...</w:t>
      </w:r>
    </w:p>
  </w:footnote>
  <w:footnote w:id="1088">
    <w:p w14:paraId="43D2557F" w14:textId="7793D11F" w:rsidR="003E468B" w:rsidRDefault="003E468B">
      <w:pPr>
        <w:pStyle w:val="a5"/>
      </w:pPr>
      <w:r>
        <w:rPr>
          <w:rStyle w:val="a7"/>
        </w:rPr>
        <w:footnoteRef/>
      </w:r>
      <w:r>
        <w:rPr>
          <w:rtl/>
        </w:rPr>
        <w:t xml:space="preserve"> </w:t>
      </w:r>
      <w:r>
        <w:rPr>
          <w:rFonts w:cs="Arial"/>
          <w:rtl/>
        </w:rPr>
        <w:t>יש לתמוה דה"ל לכתוב לעולם היא ספק</w:t>
      </w:r>
      <w:r>
        <w:rPr>
          <w:rFonts w:cs="Arial" w:hint="cs"/>
          <w:rtl/>
        </w:rPr>
        <w:t>,</w:t>
      </w:r>
      <w:r>
        <w:rPr>
          <w:rFonts w:cs="Arial"/>
          <w:rtl/>
        </w:rPr>
        <w:t xml:space="preserve"> כמו שכתב רבינו (לעיל סט:) בדין על מנת שיאמר אבא אין</w:t>
      </w:r>
      <w:r>
        <w:rPr>
          <w:rFonts w:cs="Arial" w:hint="cs"/>
          <w:rtl/>
        </w:rPr>
        <w:t>,</w:t>
      </w:r>
      <w:r>
        <w:rPr>
          <w:rFonts w:cs="Arial"/>
          <w:rtl/>
        </w:rPr>
        <w:t xml:space="preserve"> דהא להא דמיא</w:t>
      </w:r>
      <w:r>
        <w:rPr>
          <w:rFonts w:cs="Arial" w:hint="cs"/>
          <w:rtl/>
        </w:rPr>
        <w:t>.</w:t>
      </w:r>
      <w:r>
        <w:rPr>
          <w:rFonts w:cs="Arial"/>
          <w:rtl/>
        </w:rPr>
        <w:t xml:space="preserve"> [בדק הבית] ואיפשר לחלק דהתם הוא תלוי בדע</w:t>
      </w:r>
      <w:r>
        <w:rPr>
          <w:rFonts w:cs="Arial" w:hint="cs"/>
          <w:rtl/>
        </w:rPr>
        <w:t xml:space="preserve">ת </w:t>
      </w:r>
      <w:r>
        <w:rPr>
          <w:rFonts w:cs="Arial"/>
          <w:rtl/>
        </w:rPr>
        <w:t>אביו והכא הוא תלוי בדעת עצמו [עד כאן]</w:t>
      </w:r>
      <w:r>
        <w:rPr>
          <w:rFonts w:cs="Arial" w:hint="cs"/>
          <w:rtl/>
        </w:rPr>
        <w:t>, ב"י.</w:t>
      </w:r>
    </w:p>
  </w:footnote>
  <w:footnote w:id="1089">
    <w:p w14:paraId="1AE802B4" w14:textId="1C998211" w:rsidR="00B40F35" w:rsidRDefault="00B40F35">
      <w:pPr>
        <w:pStyle w:val="a5"/>
        <w:rPr>
          <w:rtl/>
        </w:rPr>
      </w:pPr>
      <w:r>
        <w:rPr>
          <w:rStyle w:val="a7"/>
        </w:rPr>
        <w:footnoteRef/>
      </w:r>
      <w:r>
        <w:rPr>
          <w:rtl/>
        </w:rPr>
        <w:t xml:space="preserve"> </w:t>
      </w:r>
      <w:r>
        <w:rPr>
          <w:rFonts w:cs="Arial"/>
          <w:rtl/>
        </w:rPr>
        <w:t>יתבאר בסימן נ"ו בס"ד</w:t>
      </w:r>
      <w:r>
        <w:rPr>
          <w:rFonts w:hint="cs"/>
          <w:rtl/>
        </w:rPr>
        <w:t>, ב"י.</w:t>
      </w:r>
    </w:p>
  </w:footnote>
  <w:footnote w:id="1090">
    <w:p w14:paraId="0BD17FB5" w14:textId="77777777" w:rsidR="00D4325B" w:rsidRDefault="00D4325B" w:rsidP="00D4325B">
      <w:pPr>
        <w:pStyle w:val="a5"/>
      </w:pPr>
      <w:r>
        <w:rPr>
          <w:rStyle w:val="a7"/>
        </w:rPr>
        <w:footnoteRef/>
      </w:r>
      <w:r>
        <w:rPr>
          <w:rtl/>
        </w:rPr>
        <w:t xml:space="preserve"> </w:t>
      </w:r>
      <w:r w:rsidRPr="004A1576">
        <w:rPr>
          <w:rFonts w:cs="Arial"/>
          <w:rtl/>
        </w:rPr>
        <w:t>עוד כתב שם</w:t>
      </w:r>
      <w:r>
        <w:rPr>
          <w:rFonts w:cs="Arial" w:hint="cs"/>
          <w:sz w:val="14"/>
          <w:szCs w:val="14"/>
          <w:rtl/>
        </w:rPr>
        <w:t xml:space="preserve"> </w:t>
      </w:r>
      <w:r w:rsidRPr="009C31E6">
        <w:rPr>
          <w:rFonts w:cs="Arial" w:hint="cs"/>
          <w:sz w:val="16"/>
          <w:szCs w:val="16"/>
          <w:rtl/>
        </w:rPr>
        <w:t>{רי"ו</w:t>
      </w:r>
      <w:r>
        <w:rPr>
          <w:rFonts w:cs="Arial" w:hint="cs"/>
          <w:sz w:val="16"/>
          <w:szCs w:val="16"/>
          <w:rtl/>
        </w:rPr>
        <w:t xml:space="preserve"> בשם הר"מ נרבוני}</w:t>
      </w:r>
      <w:r w:rsidRPr="004A1576">
        <w:rPr>
          <w:rFonts w:cs="Arial"/>
          <w:rtl/>
        </w:rPr>
        <w:t xml:space="preserve"> דאם מת והיא אומרת שמחלה לתנאו צריך למיתן לה כתובה במקום שכותבים כתובה לארוסה ואפילו לא מחלה בחייו יכולה למחול עדיין ונמצא שהיא מקודשת למפרע עכ"ל ועוד האריך וע"ש</w:t>
      </w:r>
      <w:r>
        <w:rPr>
          <w:rFonts w:cs="Arial" w:hint="cs"/>
          <w:rtl/>
        </w:rPr>
        <w:t>, דרכ"מ (אות טז).</w:t>
      </w:r>
    </w:p>
  </w:footnote>
  <w:footnote w:id="1091">
    <w:p w14:paraId="7C5F9DB4" w14:textId="7AD3FA06" w:rsidR="00A029CD" w:rsidRDefault="00A029CD">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hint="cs"/>
          <w:rtl/>
        </w:rPr>
        <w:t xml:space="preserve"> </w:t>
      </w:r>
      <w:r w:rsidRPr="008D5265">
        <w:rPr>
          <w:rFonts w:asciiTheme="minorBidi" w:hAnsiTheme="minorBidi" w:cs="Arial"/>
          <w:rtl/>
        </w:rPr>
        <w:t>שאלה מי שהיה בדעתו לילך למדינת הים וקדש האשה על תנאי אם באתי מכאן ועד י"ב חדש תהיה מקודשת מעכשיו</w:t>
      </w:r>
      <w:r>
        <w:rPr>
          <w:rFonts w:asciiTheme="minorBidi" w:hAnsiTheme="minorBidi" w:cs="Arial" w:hint="cs"/>
          <w:rtl/>
        </w:rPr>
        <w:t>.</w:t>
      </w:r>
      <w:r w:rsidRPr="008D5265">
        <w:rPr>
          <w:rFonts w:asciiTheme="minorBidi" w:hAnsiTheme="minorBidi" w:cs="Arial"/>
          <w:rtl/>
        </w:rPr>
        <w:t xml:space="preserve"> וקודם שהלך נתרצו האיש והאשה להאריך זמן התנאי. וששאלת אם עברו י"ב חדש ולא בא ובא קודם זמן האחרון אי הוו קידושין או לא. </w:t>
      </w:r>
      <w:r w:rsidRPr="008D5265">
        <w:rPr>
          <w:rFonts w:asciiTheme="minorBidi" w:hAnsiTheme="minorBidi" w:cs="Arial" w:hint="cs"/>
          <w:rtl/>
        </w:rPr>
        <w:t xml:space="preserve">     </w:t>
      </w:r>
      <w:r w:rsidRPr="008D5265">
        <w:rPr>
          <w:rFonts w:asciiTheme="minorBidi" w:hAnsiTheme="minorBidi" w:cs="Arial"/>
          <w:rtl/>
        </w:rPr>
        <w:t>תשובה</w:t>
      </w:r>
      <w:r w:rsidRPr="008D5265">
        <w:rPr>
          <w:rFonts w:asciiTheme="minorBidi" w:hAnsiTheme="minorBidi" w:cs="Arial" w:hint="cs"/>
          <w:rtl/>
        </w:rPr>
        <w:t>:</w:t>
      </w:r>
      <w:r w:rsidRPr="008D5265">
        <w:rPr>
          <w:rFonts w:asciiTheme="minorBidi" w:hAnsiTheme="minorBidi" w:cs="Arial"/>
          <w:rtl/>
        </w:rPr>
        <w:t xml:space="preserve"> יראה לי דהוו קידושין, שהרי אם נתרצו שניהם לבטל התנאי הויא מקודשת אפי' אם הלך למדינת הים ושהה יותר מי"ב חדש. דכל מעשה שנעשה בתנאי ונתרצו לבטל התנאי המעשה קיים. וכן מוכח בפרק המדיר (עב:), דגרסינן התם איתמר קדשה על תנאי וכנסה סתם רב אמר צריכה ממנו גט וכו', אמר אביי לא תימא טעמא דרב כיון דכנסה סתם אחולי אחליה לתנאיה, כלומר ותלמוד מכאן דכל המתנה בתחלת המעשה ובשעת גמר המעשה לא הזכיר תנאו שמחל התנאי ובטלו</w:t>
      </w:r>
      <w:r>
        <w:rPr>
          <w:rFonts w:asciiTheme="minorBidi" w:hAnsiTheme="minorBidi" w:cs="Arial" w:hint="cs"/>
          <w:rtl/>
        </w:rPr>
        <w:t>,</w:t>
      </w:r>
      <w:r w:rsidRPr="008D5265">
        <w:rPr>
          <w:rFonts w:asciiTheme="minorBidi" w:hAnsiTheme="minorBidi" w:cs="Arial"/>
          <w:rtl/>
        </w:rPr>
        <w:t xml:space="preserve"> כגון אמר בפני שני עדים גט זה אני רוצה ליתן לאשתי זאת בפניכם על תנאי זה והתנה וכפל תנאו ואחר כך נתנו לה בפניהם סתם ולא הזכיר התנאי שמחל התנאי</w:t>
      </w:r>
      <w:r>
        <w:rPr>
          <w:rFonts w:asciiTheme="minorBidi" w:hAnsiTheme="minorBidi" w:cs="Arial" w:hint="cs"/>
          <w:rtl/>
        </w:rPr>
        <w:t xml:space="preserve"> -</w:t>
      </w:r>
      <w:r w:rsidRPr="008D5265">
        <w:rPr>
          <w:rFonts w:asciiTheme="minorBidi" w:hAnsiTheme="minorBidi" w:cs="Arial"/>
          <w:rtl/>
        </w:rPr>
        <w:t xml:space="preserve"> ודאי לא אמרינן הכי</w:t>
      </w:r>
      <w:r>
        <w:rPr>
          <w:rFonts w:asciiTheme="minorBidi" w:hAnsiTheme="minorBidi" w:cs="Arial" w:hint="cs"/>
          <w:rtl/>
        </w:rPr>
        <w:t>,</w:t>
      </w:r>
      <w:r w:rsidRPr="008D5265">
        <w:rPr>
          <w:rFonts w:asciiTheme="minorBidi" w:hAnsiTheme="minorBidi" w:cs="Arial"/>
          <w:rtl/>
        </w:rPr>
        <w:t xml:space="preserve"> אלא על דעת ראשונה הוא עושה ואינו מוחל לתנאו. אלא היינו טעמא משום דאין אדם עושה בעילתו בעילת זנות. אלמא מוכח דאם בטל תנאו בפי' שהוא בטל, שאם אינו יכול לבטלו מאי קאמר לא תימא טעמא משום דכיון שכנסה סתם אחולי אחליה לתנאיה</w:t>
      </w:r>
      <w:r>
        <w:rPr>
          <w:rFonts w:asciiTheme="minorBidi" w:hAnsiTheme="minorBidi" w:cs="Arial" w:hint="cs"/>
          <w:rtl/>
        </w:rPr>
        <w:t>,</w:t>
      </w:r>
      <w:r w:rsidRPr="008D5265">
        <w:rPr>
          <w:rFonts w:asciiTheme="minorBidi" w:hAnsiTheme="minorBidi" w:cs="Arial"/>
          <w:rtl/>
        </w:rPr>
        <w:t xml:space="preserve"> הא אפילו בטלו בפי' לא הוי בטל</w:t>
      </w:r>
      <w:r>
        <w:rPr>
          <w:rFonts w:asciiTheme="minorBidi" w:hAnsiTheme="minorBidi" w:cs="Arial" w:hint="cs"/>
          <w:rtl/>
        </w:rPr>
        <w:t>.</w:t>
      </w:r>
      <w:r w:rsidRPr="008D5265">
        <w:rPr>
          <w:rFonts w:asciiTheme="minorBidi" w:hAnsiTheme="minorBidi" w:cs="Arial"/>
          <w:rtl/>
        </w:rPr>
        <w:t xml:space="preserve"> אלא ודאי המקדש על תנאי ובטל התנאי הרי הוא בטל והמעשה קיים. ואע</w:t>
      </w:r>
      <w:r>
        <w:rPr>
          <w:rFonts w:asciiTheme="minorBidi" w:hAnsiTheme="minorBidi" w:cs="Arial" w:hint="cs"/>
          <w:rtl/>
        </w:rPr>
        <w:t>"</w:t>
      </w:r>
      <w:r w:rsidRPr="008D5265">
        <w:rPr>
          <w:rFonts w:asciiTheme="minorBidi" w:hAnsiTheme="minorBidi" w:cs="Arial"/>
          <w:rtl/>
        </w:rPr>
        <w:t>ג דעיקר מעשה עשה על תנאי</w:t>
      </w:r>
      <w:r>
        <w:rPr>
          <w:rFonts w:asciiTheme="minorBidi" w:hAnsiTheme="minorBidi" w:cs="Arial" w:hint="cs"/>
          <w:rtl/>
        </w:rPr>
        <w:t>,</w:t>
      </w:r>
      <w:r w:rsidRPr="008D5265">
        <w:rPr>
          <w:rFonts w:asciiTheme="minorBidi" w:hAnsiTheme="minorBidi" w:cs="Arial"/>
          <w:rtl/>
        </w:rPr>
        <w:t xml:space="preserve"> ונכפל התנאי שאם לא יתקיים התנאי שיהיה המעשה בטל</w:t>
      </w:r>
      <w:r>
        <w:rPr>
          <w:rFonts w:asciiTheme="minorBidi" w:hAnsiTheme="minorBidi" w:cs="Arial" w:hint="cs"/>
          <w:rtl/>
        </w:rPr>
        <w:t>,</w:t>
      </w:r>
      <w:r w:rsidRPr="008D5265">
        <w:rPr>
          <w:rFonts w:asciiTheme="minorBidi" w:hAnsiTheme="minorBidi" w:cs="Arial"/>
          <w:rtl/>
        </w:rPr>
        <w:t xml:space="preserve"> אפילו הכי יכול לבטל התנאי וישאר המעשה במקומו</w:t>
      </w:r>
      <w:r>
        <w:rPr>
          <w:rFonts w:asciiTheme="minorBidi" w:hAnsiTheme="minorBidi" w:cs="Arial" w:hint="cs"/>
          <w:rtl/>
        </w:rPr>
        <w:t>.</w:t>
      </w:r>
      <w:r w:rsidRPr="008D5265">
        <w:rPr>
          <w:rFonts w:asciiTheme="minorBidi" w:hAnsiTheme="minorBidi" w:cs="Arial"/>
          <w:rtl/>
        </w:rPr>
        <w:t xml:space="preserve"> משום דמתנאי בני גד ובני ראובן ילפינן שיש כח בתנאי לבטל המעשה</w:t>
      </w:r>
      <w:r>
        <w:rPr>
          <w:rFonts w:asciiTheme="minorBidi" w:hAnsiTheme="minorBidi" w:cs="Arial" w:hint="cs"/>
          <w:rtl/>
        </w:rPr>
        <w:t>.</w:t>
      </w:r>
      <w:r w:rsidRPr="008D5265">
        <w:rPr>
          <w:rFonts w:asciiTheme="minorBidi" w:hAnsiTheme="minorBidi" w:cs="Arial"/>
          <w:rtl/>
        </w:rPr>
        <w:t xml:space="preserve"> ואף אם לא יתקיים התנאי יהיה המעשה קיים</w:t>
      </w:r>
      <w:r>
        <w:rPr>
          <w:rFonts w:asciiTheme="minorBidi" w:hAnsiTheme="minorBidi" w:cs="Arial" w:hint="cs"/>
          <w:rtl/>
        </w:rPr>
        <w:t>,</w:t>
      </w:r>
      <w:r w:rsidRPr="008D5265">
        <w:rPr>
          <w:rFonts w:asciiTheme="minorBidi" w:hAnsiTheme="minorBidi" w:cs="Arial"/>
          <w:rtl/>
        </w:rPr>
        <w:t xml:space="preserve"> ואפילו אי כפליה לתנאיה</w:t>
      </w:r>
      <w:r>
        <w:rPr>
          <w:rFonts w:asciiTheme="minorBidi" w:hAnsiTheme="minorBidi" w:cs="Arial" w:hint="cs"/>
          <w:rtl/>
        </w:rPr>
        <w:t>.</w:t>
      </w:r>
      <w:r w:rsidRPr="008D5265">
        <w:rPr>
          <w:rFonts w:asciiTheme="minorBidi" w:hAnsiTheme="minorBidi" w:cs="Arial"/>
          <w:rtl/>
        </w:rPr>
        <w:t xml:space="preserve"> ולהכי בעיא שיהא התנאי לגמרי כתנאי בני גד ובני ראובן</w:t>
      </w:r>
      <w:r>
        <w:rPr>
          <w:rFonts w:asciiTheme="minorBidi" w:hAnsiTheme="minorBidi" w:cs="Arial" w:hint="cs"/>
          <w:rtl/>
        </w:rPr>
        <w:t>,</w:t>
      </w:r>
      <w:r w:rsidRPr="008D5265">
        <w:rPr>
          <w:rFonts w:asciiTheme="minorBidi" w:hAnsiTheme="minorBidi" w:cs="Arial"/>
          <w:rtl/>
        </w:rPr>
        <w:t xml:space="preserve"> תנאי כפול</w:t>
      </w:r>
      <w:r>
        <w:rPr>
          <w:rFonts w:asciiTheme="minorBidi" w:hAnsiTheme="minorBidi" w:cs="Arial" w:hint="cs"/>
          <w:rtl/>
        </w:rPr>
        <w:t>,</w:t>
      </w:r>
      <w:r w:rsidRPr="008D5265">
        <w:rPr>
          <w:rFonts w:asciiTheme="minorBidi" w:hAnsiTheme="minorBidi" w:cs="Arial"/>
          <w:rtl/>
        </w:rPr>
        <w:t xml:space="preserve"> ותנאי קודם למעשה</w:t>
      </w:r>
      <w:r>
        <w:rPr>
          <w:rFonts w:asciiTheme="minorBidi" w:hAnsiTheme="minorBidi" w:cs="Arial" w:hint="cs"/>
          <w:rtl/>
        </w:rPr>
        <w:t>,</w:t>
      </w:r>
      <w:r w:rsidRPr="008D5265">
        <w:rPr>
          <w:rFonts w:asciiTheme="minorBidi" w:hAnsiTheme="minorBidi" w:cs="Arial"/>
          <w:rtl/>
        </w:rPr>
        <w:t xml:space="preserve"> והן קודם ללאו</w:t>
      </w:r>
      <w:r>
        <w:rPr>
          <w:rFonts w:asciiTheme="minorBidi" w:hAnsiTheme="minorBidi" w:cs="Arial" w:hint="cs"/>
          <w:rtl/>
        </w:rPr>
        <w:t>,</w:t>
      </w:r>
      <w:r w:rsidRPr="008D5265">
        <w:rPr>
          <w:rFonts w:asciiTheme="minorBidi" w:hAnsiTheme="minorBidi" w:cs="Arial"/>
          <w:rtl/>
        </w:rPr>
        <w:t xml:space="preserve"> ותנאי ומעשה בדבר א'</w:t>
      </w:r>
      <w:r>
        <w:rPr>
          <w:rFonts w:asciiTheme="minorBidi" w:hAnsiTheme="minorBidi" w:cs="Arial" w:hint="cs"/>
          <w:rtl/>
        </w:rPr>
        <w:t>,</w:t>
      </w:r>
      <w:r w:rsidRPr="008D5265">
        <w:rPr>
          <w:rFonts w:asciiTheme="minorBidi" w:hAnsiTheme="minorBidi" w:cs="Arial"/>
          <w:rtl/>
        </w:rPr>
        <w:t xml:space="preserve"> ושאיפשר לעשותו ע"י שליח, דחידוש הוא ואין לך בו אלא חידושו. וכיון שכן הוא</w:t>
      </w:r>
      <w:r>
        <w:rPr>
          <w:rFonts w:asciiTheme="minorBidi" w:hAnsiTheme="minorBidi" w:cs="Arial" w:hint="cs"/>
          <w:rtl/>
        </w:rPr>
        <w:t>,</w:t>
      </w:r>
      <w:r w:rsidRPr="008D5265">
        <w:rPr>
          <w:rFonts w:asciiTheme="minorBidi" w:hAnsiTheme="minorBidi" w:cs="Arial"/>
          <w:rtl/>
        </w:rPr>
        <w:t xml:space="preserve"> שהמעשה הוא בפני עצמו וראוי להתקיים בלא קיום התנאי</w:t>
      </w:r>
      <w:r>
        <w:rPr>
          <w:rFonts w:asciiTheme="minorBidi" w:hAnsiTheme="minorBidi" w:cs="Arial" w:hint="cs"/>
          <w:rtl/>
        </w:rPr>
        <w:t>,</w:t>
      </w:r>
      <w:r w:rsidRPr="008D5265">
        <w:rPr>
          <w:rFonts w:asciiTheme="minorBidi" w:hAnsiTheme="minorBidi" w:cs="Arial"/>
          <w:rtl/>
        </w:rPr>
        <w:t xml:space="preserve"> אלא דילפינן מתנאי בני גד ובני ראובן</w:t>
      </w:r>
      <w:r>
        <w:rPr>
          <w:rFonts w:asciiTheme="minorBidi" w:hAnsiTheme="minorBidi" w:cs="Arial" w:hint="cs"/>
          <w:rtl/>
        </w:rPr>
        <w:t>,</w:t>
      </w:r>
      <w:r w:rsidRPr="008D5265">
        <w:rPr>
          <w:rFonts w:asciiTheme="minorBidi" w:hAnsiTheme="minorBidi" w:cs="Arial"/>
          <w:rtl/>
        </w:rPr>
        <w:t xml:space="preserve"> אם כן יכול הוא לבטל התנאי</w:t>
      </w:r>
      <w:r>
        <w:rPr>
          <w:rFonts w:asciiTheme="minorBidi" w:hAnsiTheme="minorBidi" w:cs="Arial" w:hint="cs"/>
          <w:rtl/>
        </w:rPr>
        <w:t>,</w:t>
      </w:r>
      <w:r w:rsidRPr="008D5265">
        <w:rPr>
          <w:rFonts w:asciiTheme="minorBidi" w:hAnsiTheme="minorBidi" w:cs="Arial"/>
          <w:rtl/>
        </w:rPr>
        <w:t xml:space="preserve"> שהוא מעשה בפני עצמו</w:t>
      </w:r>
      <w:r>
        <w:rPr>
          <w:rFonts w:asciiTheme="minorBidi" w:hAnsiTheme="minorBidi" w:cs="Arial" w:hint="cs"/>
          <w:rtl/>
        </w:rPr>
        <w:t>,</w:t>
      </w:r>
      <w:r w:rsidRPr="008D5265">
        <w:rPr>
          <w:rFonts w:asciiTheme="minorBidi" w:hAnsiTheme="minorBidi" w:cs="Arial"/>
          <w:rtl/>
        </w:rPr>
        <w:t xml:space="preserve"> ואין קיום המעשה תלוי בו</w:t>
      </w:r>
      <w:r>
        <w:rPr>
          <w:rFonts w:asciiTheme="minorBidi" w:hAnsiTheme="minorBidi" w:cs="Arial" w:hint="cs"/>
          <w:rtl/>
        </w:rPr>
        <w:t>,</w:t>
      </w:r>
      <w:r w:rsidRPr="008D5265">
        <w:rPr>
          <w:rFonts w:asciiTheme="minorBidi" w:hAnsiTheme="minorBidi" w:cs="Arial"/>
          <w:rtl/>
        </w:rPr>
        <w:t xml:space="preserve"> דדיבור בעלמא הוא</w:t>
      </w:r>
      <w:r>
        <w:rPr>
          <w:rFonts w:asciiTheme="minorBidi" w:hAnsiTheme="minorBidi" w:cs="Arial" w:hint="cs"/>
          <w:rtl/>
        </w:rPr>
        <w:t>,</w:t>
      </w:r>
      <w:r w:rsidRPr="008D5265">
        <w:rPr>
          <w:rFonts w:asciiTheme="minorBidi" w:hAnsiTheme="minorBidi" w:cs="Arial"/>
          <w:rtl/>
        </w:rPr>
        <w:t xml:space="preserve"> ואתי דיבור דביטול התנאי ומבטל דיבור של התנאי</w:t>
      </w:r>
      <w:r>
        <w:rPr>
          <w:rFonts w:asciiTheme="minorBidi" w:hAnsiTheme="minorBidi" w:cs="Arial" w:hint="cs"/>
          <w:rtl/>
        </w:rPr>
        <w:t>,</w:t>
      </w:r>
      <w:r w:rsidRPr="008D5265">
        <w:rPr>
          <w:rFonts w:asciiTheme="minorBidi" w:hAnsiTheme="minorBidi" w:cs="Arial"/>
          <w:rtl/>
        </w:rPr>
        <w:t xml:space="preserve"> ונשאר המעשה קיים. כדחזינן בקידושין פ' האומר (נט) גבי פלוגתא דר' יוחנן ור"ל דפליגי במקדש האשה לאחר ל' יום וחזרה בה תוך ל' יום ואמר ר' יוחנן דיבור מבטל דיבור</w:t>
      </w:r>
      <w:r>
        <w:rPr>
          <w:rFonts w:asciiTheme="minorBidi" w:hAnsiTheme="minorBidi" w:cs="Arial" w:hint="cs"/>
          <w:rtl/>
        </w:rPr>
        <w:t>.</w:t>
      </w:r>
      <w:r w:rsidRPr="008D5265">
        <w:rPr>
          <w:rFonts w:asciiTheme="minorBidi" w:hAnsiTheme="minorBidi" w:cs="Arial"/>
          <w:rtl/>
        </w:rPr>
        <w:t xml:space="preserve"> ואע</w:t>
      </w:r>
      <w:r>
        <w:rPr>
          <w:rFonts w:asciiTheme="minorBidi" w:hAnsiTheme="minorBidi" w:cs="Arial" w:hint="cs"/>
          <w:rtl/>
        </w:rPr>
        <w:t>"</w:t>
      </w:r>
      <w:r w:rsidRPr="008D5265">
        <w:rPr>
          <w:rFonts w:asciiTheme="minorBidi" w:hAnsiTheme="minorBidi" w:cs="Arial"/>
          <w:rtl/>
        </w:rPr>
        <w:t>ג דהתם איכא מעשה נתינת מעות ליד האשה</w:t>
      </w:r>
      <w:r>
        <w:rPr>
          <w:rFonts w:asciiTheme="minorBidi" w:hAnsiTheme="minorBidi" w:cs="Arial" w:hint="cs"/>
          <w:rtl/>
        </w:rPr>
        <w:t>,</w:t>
      </w:r>
      <w:r w:rsidRPr="008D5265">
        <w:rPr>
          <w:rFonts w:asciiTheme="minorBidi" w:hAnsiTheme="minorBidi" w:cs="Arial"/>
          <w:rtl/>
        </w:rPr>
        <w:t xml:space="preserve"> כש"כ דיבור של ביטול התנאי שיבטל דיבור של התנאי דליכא מעשה אלא דיבור בעלמא. דהדברים ק"ו דהתם גבי קידושין דיבור מבטל דיבור לבטל מעשה של הקידושין</w:t>
      </w:r>
      <w:r>
        <w:rPr>
          <w:rFonts w:asciiTheme="minorBidi" w:hAnsiTheme="minorBidi" w:cs="Arial" w:hint="cs"/>
          <w:rtl/>
        </w:rPr>
        <w:t>,</w:t>
      </w:r>
      <w:r w:rsidRPr="008D5265">
        <w:rPr>
          <w:rFonts w:asciiTheme="minorBidi" w:hAnsiTheme="minorBidi" w:cs="Arial"/>
          <w:rtl/>
        </w:rPr>
        <w:t xml:space="preserve"> כ"ש הכא דאתי דיבורא ומבטל דיבור לקיים המעשה של הקידושין הראוי להתקיים אף אם לא יתקיים התנאי אי לאו דילפי' מתנאי בני גד ובני ראובן. וגם תנאי בני גד ובני ראובן מילתא דפשיטא היא אם אמרו יהושע וישראל אין אנו צריכין להם היו פטורין מתנאי שהתנה עמהם משה לעבור חלוצים לפנינו</w:t>
      </w:r>
      <w:r>
        <w:rPr>
          <w:rFonts w:asciiTheme="minorBidi" w:hAnsiTheme="minorBidi" w:cs="Arial" w:hint="cs"/>
          <w:rtl/>
        </w:rPr>
        <w:t>,</w:t>
      </w:r>
      <w:r w:rsidRPr="008D5265">
        <w:rPr>
          <w:rFonts w:asciiTheme="minorBidi" w:hAnsiTheme="minorBidi" w:cs="Arial"/>
          <w:rtl/>
        </w:rPr>
        <w:t xml:space="preserve"> בשביל זה לא הפסידו נחלתן מעבר לירדן, ומהתם ילפי' לכל תנאים שמחילת התנאים היא כקיומו. וכן כתב רמב"ם ז"ל בהל' אישות דתנאי של גיטין וקדושין יכול לימחל והוי כאלו נתקיים. וכי היכי דיכול לבטל תנאו</w:t>
      </w:r>
      <w:r>
        <w:rPr>
          <w:rFonts w:asciiTheme="minorBidi" w:hAnsiTheme="minorBidi" w:cs="Arial" w:hint="cs"/>
          <w:rtl/>
        </w:rPr>
        <w:t>,</w:t>
      </w:r>
      <w:r w:rsidRPr="008D5265">
        <w:rPr>
          <w:rFonts w:asciiTheme="minorBidi" w:hAnsiTheme="minorBidi" w:cs="Arial"/>
          <w:rtl/>
        </w:rPr>
        <w:t xml:space="preserve"> כן יכול לשנות תנאו להוסיף או לגרוע. ודמי להא דאמרינן בפרק בתרא דגטין (פב:) בעי אביי א"ל הרי את מותרת לכל אדם חוץ מראובן ושמעון</w:t>
      </w:r>
      <w:r>
        <w:rPr>
          <w:rFonts w:asciiTheme="minorBidi" w:hAnsiTheme="minorBidi" w:cs="Arial" w:hint="cs"/>
          <w:rtl/>
        </w:rPr>
        <w:t>,</w:t>
      </w:r>
      <w:r w:rsidRPr="008D5265">
        <w:rPr>
          <w:rFonts w:asciiTheme="minorBidi" w:hAnsiTheme="minorBidi" w:cs="Arial"/>
          <w:rtl/>
        </w:rPr>
        <w:t xml:space="preserve"> וחזר וא"ל לראובן ושמעון</w:t>
      </w:r>
      <w:r>
        <w:rPr>
          <w:rFonts w:asciiTheme="minorBidi" w:hAnsiTheme="minorBidi" w:cs="Arial" w:hint="cs"/>
          <w:rtl/>
        </w:rPr>
        <w:t>,</w:t>
      </w:r>
      <w:r w:rsidRPr="008D5265">
        <w:rPr>
          <w:rFonts w:asciiTheme="minorBidi" w:hAnsiTheme="minorBidi" w:cs="Arial"/>
          <w:rtl/>
        </w:rPr>
        <w:t xml:space="preserve"> מהו</w:t>
      </w:r>
      <w:r>
        <w:rPr>
          <w:rFonts w:asciiTheme="minorBidi" w:hAnsiTheme="minorBidi" w:cs="Arial" w:hint="cs"/>
          <w:rtl/>
        </w:rPr>
        <w:t>,</w:t>
      </w:r>
      <w:r w:rsidRPr="008D5265">
        <w:rPr>
          <w:rFonts w:asciiTheme="minorBidi" w:hAnsiTheme="minorBidi" w:cs="Arial"/>
          <w:rtl/>
        </w:rPr>
        <w:t xml:space="preserve"> מי אמרי' מאי דאסר שרא או דלמא מאי דשרא אסר ומאי דאסר שרא</w:t>
      </w:r>
      <w:r>
        <w:rPr>
          <w:rFonts w:asciiTheme="minorBidi" w:hAnsiTheme="minorBidi" w:cs="Arial" w:hint="cs"/>
          <w:rtl/>
        </w:rPr>
        <w:t>.</w:t>
      </w:r>
      <w:r w:rsidRPr="008D5265">
        <w:rPr>
          <w:rFonts w:asciiTheme="minorBidi" w:hAnsiTheme="minorBidi" w:cs="Arial"/>
          <w:rtl/>
        </w:rPr>
        <w:t xml:space="preserve"> אלמא אפי' בחוץ דהוי שיורא יכול לבטל מה ששייר ולשנות תנאו ולהוסיף או לגרוע</w:t>
      </w:r>
      <w:r>
        <w:rPr>
          <w:rFonts w:asciiTheme="minorBidi" w:hAnsiTheme="minorBidi" w:cs="Arial" w:hint="cs"/>
          <w:rtl/>
        </w:rPr>
        <w:t>,</w:t>
      </w:r>
      <w:r w:rsidRPr="008D5265">
        <w:rPr>
          <w:rFonts w:asciiTheme="minorBidi" w:hAnsiTheme="minorBidi" w:cs="Arial"/>
          <w:rtl/>
        </w:rPr>
        <w:t xml:space="preserve"> כל שכן בתנאי. ואע</w:t>
      </w:r>
      <w:r w:rsidR="0069187C">
        <w:rPr>
          <w:rFonts w:asciiTheme="minorBidi" w:hAnsiTheme="minorBidi" w:cs="Arial" w:hint="cs"/>
          <w:rtl/>
        </w:rPr>
        <w:t>"</w:t>
      </w:r>
      <w:r w:rsidRPr="008D5265">
        <w:rPr>
          <w:rFonts w:asciiTheme="minorBidi" w:hAnsiTheme="minorBidi" w:cs="Arial"/>
          <w:rtl/>
        </w:rPr>
        <w:t>ג דהתם מיירי דחזר ואמר קודם מסירת הגט לידה, דאי אחר מסירת הגט מאי קאמר או דילמא מאי דשרא אסר כיון דכבר בא הגט לידה לאו כל כמיני' לאסרה למי שהתירה כבר, מ"מ אע</w:t>
      </w:r>
      <w:r>
        <w:rPr>
          <w:rFonts w:asciiTheme="minorBidi" w:hAnsiTheme="minorBidi" w:cs="Arial" w:hint="cs"/>
          <w:rtl/>
        </w:rPr>
        <w:t>"</w:t>
      </w:r>
      <w:r w:rsidRPr="008D5265">
        <w:rPr>
          <w:rFonts w:asciiTheme="minorBidi" w:hAnsiTheme="minorBidi" w:cs="Arial"/>
          <w:rtl/>
        </w:rPr>
        <w:t>פ שכבר באו הקידושין ליד האשה יכול להוסיף על תנאו קודם</w:t>
      </w:r>
      <w:r>
        <w:rPr>
          <w:rFonts w:asciiTheme="minorBidi" w:hAnsiTheme="minorBidi" w:cs="Arial" w:hint="cs"/>
          <w:rtl/>
        </w:rPr>
        <w:t>,</w:t>
      </w:r>
      <w:r w:rsidRPr="008D5265">
        <w:rPr>
          <w:rFonts w:asciiTheme="minorBidi" w:hAnsiTheme="minorBidi" w:cs="Arial"/>
          <w:rtl/>
        </w:rPr>
        <w:t xml:space="preserve"> כיון שמתחלה באו לידה על ידי תנאי ועדיין לא נתקיים התנאי ומיתלא תליא הקידושין עד שיתברר אם יתקיים התנאי</w:t>
      </w:r>
      <w:r>
        <w:rPr>
          <w:rFonts w:asciiTheme="minorBidi" w:hAnsiTheme="minorBidi" w:cs="Arial" w:hint="cs"/>
          <w:rtl/>
        </w:rPr>
        <w:t>.</w:t>
      </w:r>
      <w:r w:rsidRPr="008D5265">
        <w:rPr>
          <w:rFonts w:asciiTheme="minorBidi" w:hAnsiTheme="minorBidi" w:cs="Arial"/>
          <w:rtl/>
        </w:rPr>
        <w:t xml:space="preserve"> וכן יכול לבטל ולהוסיף ולגרוע ואפילו אם נתאכלו המעות. ודמי להא דאמרינן בקידושין פרק האומר (נט) על מתניתין דהמקדש את האשה לאחר ל' יום כו' לא בא אחר ל' יום ובא אחר וקידשה תוך ל' יום מהו, רב ושמואל דאמרי תרוייהו מקודשת ואע</w:t>
      </w:r>
      <w:r w:rsidR="00933216">
        <w:rPr>
          <w:rFonts w:asciiTheme="minorBidi" w:hAnsiTheme="minorBidi" w:cs="Arial" w:hint="cs"/>
          <w:rtl/>
        </w:rPr>
        <w:t>"</w:t>
      </w:r>
      <w:r w:rsidRPr="008D5265">
        <w:rPr>
          <w:rFonts w:asciiTheme="minorBidi" w:hAnsiTheme="minorBidi" w:cs="Arial"/>
          <w:rtl/>
        </w:rPr>
        <w:t>פ שנתאכלו המעות, מאי טעמא הני זוזי לאו למלוה דמו ולא לפקדון דמו, לא למלוה דמו דאילו מלוה לאו לקידושין יהבא ניהלה הני בתורת קידושין יהבינהו ניהלה, לפקדון לא דמו דברשותיה דמריה קא מתאכלי והני ברשותא דידה קא מתאכלי. הני נמי כיון דבתורת קידושין יהבינהו ניהליה אפילו נתאכלו המעות יכול לשנות תנאו, ואפילו אי הוו כמו קידושין אחרים חדשים שהיה מקדשה עכשיו בתנאי אחר הוי קידושין כיון שאם נתבטלו הקידושין הראשונים היתה צריכה להחזיר לו המעות יכולה היא להתקדש באותם מעות שהיתה חייב לו דלאו למלוה דמו כיון דבתורת קידושין באו לידה כ"ש שהוא מאריך תנאו והקידושין חלין למפרע דהוו קידושין. כללו של דבר אם אריכות זמן התנאי חשיב כאלו בטל התנאי הראשון הרי היא מקודשת לאלתר כדפרישית לעיל ואם הוא חשיב כתוספת ולא כביטול אז היא מקודשת בקיום התנאי השני, אלא ודאי נראה דבידם לשנות ומקודשת בקיום תנאי השני</w:t>
      </w:r>
      <w:r>
        <w:rPr>
          <w:rFonts w:asciiTheme="minorBidi" w:hAnsiTheme="minorBidi" w:cs="Arial" w:hint="cs"/>
          <w:rtl/>
        </w:rPr>
        <w:t>.</w:t>
      </w:r>
    </w:p>
  </w:footnote>
  <w:footnote w:id="1092">
    <w:p w14:paraId="55D55C2F" w14:textId="75AF14F3" w:rsidR="0059634A" w:rsidRDefault="0059634A">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sidR="00FB758D">
        <w:rPr>
          <w:rFonts w:hint="cs"/>
          <w:rtl/>
        </w:rPr>
        <w:t xml:space="preserve"> </w:t>
      </w:r>
      <w:r w:rsidR="00FB758D" w:rsidRPr="009C0096">
        <w:rPr>
          <w:rFonts w:cs="Arial"/>
          <w:rtl/>
        </w:rPr>
        <w:t>המקדש על תנאי וביטל התנאי</w:t>
      </w:r>
      <w:r w:rsidR="00FB758D" w:rsidRPr="009C0096">
        <w:rPr>
          <w:rFonts w:cs="Arial" w:hint="cs"/>
          <w:rtl/>
        </w:rPr>
        <w:t>,</w:t>
      </w:r>
      <w:r w:rsidR="00FB758D" w:rsidRPr="009C0096">
        <w:rPr>
          <w:rFonts w:cs="Arial"/>
          <w:rtl/>
        </w:rPr>
        <w:t xml:space="preserve"> אפילו כפל ואמר ואם לא יתקיים התנאי יהיה המעשה בטל </w:t>
      </w:r>
      <w:r w:rsidR="00FB758D" w:rsidRPr="009C0096">
        <w:rPr>
          <w:rFonts w:cs="Arial" w:hint="cs"/>
          <w:rtl/>
        </w:rPr>
        <w:t xml:space="preserve">- </w:t>
      </w:r>
      <w:r w:rsidR="00FB758D" w:rsidRPr="009C0096">
        <w:rPr>
          <w:rFonts w:cs="Arial"/>
          <w:rtl/>
        </w:rPr>
        <w:t>אפילו הכי המעשה קיים אם ביטל התנאי</w:t>
      </w:r>
      <w:r w:rsidR="00FB758D" w:rsidRPr="009C0096">
        <w:rPr>
          <w:rFonts w:cs="Arial" w:hint="cs"/>
          <w:rtl/>
        </w:rPr>
        <w:t>,</w:t>
      </w:r>
      <w:r w:rsidR="00FB758D" w:rsidRPr="009C0096">
        <w:rPr>
          <w:rFonts w:cs="Arial"/>
          <w:rtl/>
        </w:rPr>
        <w:t xml:space="preserve"> כדאמר אביי (כתובות עד.) לא תימא טעמיה דרב כיון דכנסה אחולי אחליה לתנאיה</w:t>
      </w:r>
      <w:r w:rsidR="00FB758D" w:rsidRPr="009C0096">
        <w:rPr>
          <w:rFonts w:cs="Arial" w:hint="cs"/>
          <w:rtl/>
        </w:rPr>
        <w:t>,</w:t>
      </w:r>
      <w:r w:rsidR="00FB758D" w:rsidRPr="009C0096">
        <w:rPr>
          <w:rFonts w:cs="Arial"/>
          <w:rtl/>
        </w:rPr>
        <w:t xml:space="preserve"> אלמא אם ביטל התנאי בפירוש בטל</w:t>
      </w:r>
      <w:r w:rsidR="00FB758D" w:rsidRPr="009C0096">
        <w:rPr>
          <w:rFonts w:cs="Arial" w:hint="cs"/>
          <w:rtl/>
        </w:rPr>
        <w:t>.</w:t>
      </w:r>
      <w:r w:rsidR="00FB758D" w:rsidRPr="009C0096">
        <w:rPr>
          <w:rFonts w:cs="Arial"/>
          <w:rtl/>
        </w:rPr>
        <w:t xml:space="preserve"> וכמו שיוכל לבטלו כך יוכל להוסיף או לגרוע</w:t>
      </w:r>
      <w:r w:rsidR="00FB758D" w:rsidRPr="009C0096">
        <w:rPr>
          <w:rFonts w:cs="Arial" w:hint="cs"/>
          <w:rtl/>
        </w:rPr>
        <w:t>.</w:t>
      </w:r>
      <w:r w:rsidR="00FB758D" w:rsidRPr="009C0096">
        <w:rPr>
          <w:rFonts w:cs="Arial"/>
          <w:rtl/>
        </w:rPr>
        <w:t xml:space="preserve"> כגון אם קידשה על תנאי אם באתי מכאן ועד י"ב חודש תהיי מקודשת מעכשיו</w:t>
      </w:r>
      <w:r w:rsidR="00FB758D" w:rsidRPr="009C0096">
        <w:rPr>
          <w:rFonts w:cs="Arial" w:hint="cs"/>
          <w:rtl/>
        </w:rPr>
        <w:t>,</w:t>
      </w:r>
      <w:r w:rsidR="00FB758D" w:rsidRPr="009C0096">
        <w:rPr>
          <w:rFonts w:cs="Arial"/>
          <w:rtl/>
        </w:rPr>
        <w:t xml:space="preserve"> ורצו להאריך הוא והאשה התנאי</w:t>
      </w:r>
      <w:r w:rsidR="00FB758D" w:rsidRPr="009C0096">
        <w:rPr>
          <w:rFonts w:cs="Arial" w:hint="cs"/>
          <w:rtl/>
        </w:rPr>
        <w:t>,</w:t>
      </w:r>
      <w:r w:rsidR="00FB758D" w:rsidRPr="009C0096">
        <w:rPr>
          <w:rFonts w:cs="Arial"/>
          <w:rtl/>
        </w:rPr>
        <w:t xml:space="preserve"> הרי היא מקודשת בקיום התנאי השני</w:t>
      </w:r>
      <w:r w:rsidR="00FB758D" w:rsidRPr="009C0096">
        <w:rPr>
          <w:rFonts w:cs="Arial" w:hint="cs"/>
          <w:rtl/>
        </w:rPr>
        <w:t>.</w:t>
      </w:r>
      <w:r w:rsidR="00FB758D" w:rsidRPr="009C0096">
        <w:rPr>
          <w:rFonts w:cs="Arial"/>
          <w:rtl/>
        </w:rPr>
        <w:t xml:space="preserve"> כך כתבו הגאונים</w:t>
      </w:r>
      <w:r w:rsidR="00FB758D" w:rsidRPr="009C0096">
        <w:rPr>
          <w:rFonts w:cs="Arial" w:hint="cs"/>
          <w:rtl/>
        </w:rPr>
        <w:t>,</w:t>
      </w:r>
      <w:r w:rsidR="00FB758D" w:rsidRPr="009C0096">
        <w:rPr>
          <w:rFonts w:cs="Arial"/>
          <w:rtl/>
        </w:rPr>
        <w:t xml:space="preserve"> וכן נראה סברת הרמב"ם</w:t>
      </w:r>
      <w:r w:rsidR="00FB758D">
        <w:rPr>
          <w:rFonts w:cs="Arial" w:hint="cs"/>
          <w:rtl/>
        </w:rPr>
        <w:t>.</w:t>
      </w:r>
    </w:p>
  </w:footnote>
  <w:footnote w:id="1093">
    <w:p w14:paraId="1E58BC62" w14:textId="1ABC4FA3" w:rsidR="00933216" w:rsidRDefault="00933216">
      <w:pPr>
        <w:pStyle w:val="a5"/>
      </w:pPr>
      <w:r>
        <w:rPr>
          <w:rStyle w:val="a7"/>
        </w:rPr>
        <w:footnoteRef/>
      </w:r>
      <w:r>
        <w:rPr>
          <w:rtl/>
        </w:rPr>
        <w:t xml:space="preserve"> </w:t>
      </w:r>
      <w:r w:rsidRPr="008D5265">
        <w:rPr>
          <w:rFonts w:asciiTheme="minorBidi" w:hAnsiTheme="minorBidi" w:cs="Arial"/>
          <w:rtl/>
        </w:rPr>
        <w:t>וכן יכול לבטל ולהוסיף ולגרוע ואפילו אם נתאכלו המעות</w:t>
      </w:r>
      <w:r>
        <w:rPr>
          <w:rFonts w:asciiTheme="minorBidi" w:hAnsiTheme="minorBidi" w:cs="Arial" w:hint="cs"/>
          <w:rtl/>
        </w:rPr>
        <w:t>, רא"ש (שם).</w:t>
      </w:r>
      <w:r w:rsidR="00396FDC" w:rsidRPr="00396FDC">
        <w:rPr>
          <w:rFonts w:asciiTheme="minorBidi" w:hAnsiTheme="minorBidi" w:cs="Arial" w:hint="cs"/>
          <w:color w:val="00B0F0"/>
          <w:rtl/>
        </w:rPr>
        <w:t xml:space="preserve"> (וכ"פ הרמ"א)</w:t>
      </w:r>
    </w:p>
  </w:footnote>
  <w:footnote w:id="1094">
    <w:p w14:paraId="4E48784C" w14:textId="2C070737" w:rsidR="00942AC8" w:rsidRDefault="00942AC8">
      <w:pPr>
        <w:pStyle w:val="a5"/>
      </w:pPr>
      <w:r>
        <w:rPr>
          <w:rStyle w:val="a7"/>
        </w:rPr>
        <w:footnoteRef/>
      </w:r>
      <w:r>
        <w:rPr>
          <w:rtl/>
        </w:rPr>
        <w:t xml:space="preserve"> </w:t>
      </w:r>
      <w:r w:rsidRPr="00942AC8">
        <w:rPr>
          <w:rFonts w:cs="Arial"/>
          <w:rtl/>
        </w:rPr>
        <w:t>התקדשי לי ליאסר לכל אדם חוץ מפלוני מהו</w:t>
      </w:r>
      <w:r>
        <w:rPr>
          <w:rFonts w:cs="Arial" w:hint="cs"/>
          <w:rtl/>
        </w:rPr>
        <w:t>, רש"י.</w:t>
      </w:r>
    </w:p>
  </w:footnote>
  <w:footnote w:id="1095">
    <w:p w14:paraId="60D9CF45" w14:textId="768808BE" w:rsidR="00F834FF" w:rsidRDefault="00F834FF">
      <w:pPr>
        <w:pStyle w:val="a5"/>
        <w:rPr>
          <w:rtl/>
        </w:rPr>
      </w:pPr>
      <w:r>
        <w:rPr>
          <w:rStyle w:val="a7"/>
        </w:rPr>
        <w:footnoteRef/>
      </w:r>
      <w:r>
        <w:rPr>
          <w:rtl/>
        </w:rPr>
        <w:t xml:space="preserve"> </w:t>
      </w:r>
      <w:r w:rsidRPr="00F834FF">
        <w:rPr>
          <w:rFonts w:cs="Arial"/>
          <w:rtl/>
        </w:rPr>
        <w:t>כדאמרן לאיש אחר גרושה מאישה</w:t>
      </w:r>
      <w:r>
        <w:rPr>
          <w:rFonts w:hint="cs"/>
          <w:rtl/>
        </w:rPr>
        <w:t>, רש"י.</w:t>
      </w:r>
    </w:p>
  </w:footnote>
  <w:footnote w:id="1096">
    <w:p w14:paraId="170FA507" w14:textId="507C0417" w:rsidR="00436136" w:rsidRDefault="00436136">
      <w:pPr>
        <w:pStyle w:val="a5"/>
        <w:rPr>
          <w:rtl/>
        </w:rPr>
      </w:pPr>
      <w:r>
        <w:rPr>
          <w:rStyle w:val="a7"/>
        </w:rPr>
        <w:footnoteRef/>
      </w:r>
      <w:r>
        <w:rPr>
          <w:rtl/>
        </w:rPr>
        <w:t xml:space="preserve"> </w:t>
      </w:r>
      <w:r w:rsidRPr="00436136">
        <w:rPr>
          <w:rFonts w:cs="Arial"/>
          <w:rtl/>
        </w:rPr>
        <w:t>אקיש הויה ליציאה וכיון דבגירושין הוי גט הכא נמי הוו קידושין ונאסרה לכל חוץ מאותו האיש</w:t>
      </w:r>
      <w:r>
        <w:rPr>
          <w:rFonts w:hint="cs"/>
          <w:rtl/>
        </w:rPr>
        <w:t>, רש"י.</w:t>
      </w:r>
    </w:p>
  </w:footnote>
  <w:footnote w:id="1097">
    <w:p w14:paraId="16DD5860" w14:textId="189F3ED3" w:rsidR="00436136" w:rsidRDefault="00436136">
      <w:pPr>
        <w:pStyle w:val="a5"/>
        <w:rPr>
          <w:rtl/>
        </w:rPr>
      </w:pPr>
      <w:r>
        <w:rPr>
          <w:rStyle w:val="a7"/>
        </w:rPr>
        <w:footnoteRef/>
      </w:r>
      <w:r>
        <w:rPr>
          <w:rtl/>
        </w:rPr>
        <w:t xml:space="preserve"> </w:t>
      </w:r>
      <w:r w:rsidRPr="00436136">
        <w:rPr>
          <w:rFonts w:cs="Arial"/>
          <w:rtl/>
        </w:rPr>
        <w:t>דהא אגידא ביה לגביה דההוא גברא</w:t>
      </w:r>
      <w:r>
        <w:rPr>
          <w:rFonts w:cs="Arial" w:hint="cs"/>
          <w:rtl/>
        </w:rPr>
        <w:t>, רש"י.</w:t>
      </w:r>
    </w:p>
  </w:footnote>
  <w:footnote w:id="1098">
    <w:p w14:paraId="23BA7032" w14:textId="5A5D640D" w:rsidR="00660744" w:rsidRDefault="00660744">
      <w:pPr>
        <w:pStyle w:val="a5"/>
      </w:pPr>
      <w:r>
        <w:rPr>
          <w:rStyle w:val="a7"/>
        </w:rPr>
        <w:footnoteRef/>
      </w:r>
      <w:r>
        <w:rPr>
          <w:rtl/>
        </w:rPr>
        <w:t xml:space="preserve"> </w:t>
      </w:r>
      <w:r w:rsidRPr="00660744">
        <w:rPr>
          <w:rFonts w:cs="Arial"/>
          <w:rtl/>
        </w:rPr>
        <w:t>לר"א הוו קידושין</w:t>
      </w:r>
      <w:r>
        <w:rPr>
          <w:rFonts w:cs="Arial" w:hint="cs"/>
          <w:rtl/>
        </w:rPr>
        <w:t>,</w:t>
      </w:r>
      <w:r w:rsidRPr="00660744">
        <w:rPr>
          <w:rFonts w:cs="Arial"/>
          <w:rtl/>
        </w:rPr>
        <w:t xml:space="preserve"> לרבנן לא הוו קידושין</w:t>
      </w:r>
      <w:r>
        <w:rPr>
          <w:rFonts w:cs="Arial" w:hint="cs"/>
          <w:rtl/>
        </w:rPr>
        <w:t xml:space="preserve">, </w:t>
      </w:r>
      <w:r w:rsidRPr="00660744">
        <w:rPr>
          <w:rFonts w:cs="Arial" w:hint="cs"/>
          <w:b/>
          <w:bCs/>
          <w:rtl/>
        </w:rPr>
        <w:t>רש"י</w:t>
      </w:r>
      <w:r>
        <w:rPr>
          <w:rFonts w:cs="Arial" w:hint="cs"/>
          <w:rtl/>
        </w:rPr>
        <w:t xml:space="preserve">.    </w:t>
      </w:r>
      <w:r>
        <w:rPr>
          <w:rFonts w:cs="Arial"/>
          <w:rtl/>
        </w:rPr>
        <w:t>וכ"כ הר"ן ז"ל (מג: ד"ה גרסינן)</w:t>
      </w:r>
      <w:r>
        <w:rPr>
          <w:rFonts w:cs="Arial" w:hint="cs"/>
          <w:rtl/>
        </w:rPr>
        <w:t xml:space="preserve">, </w:t>
      </w:r>
      <w:r w:rsidRPr="00660744">
        <w:rPr>
          <w:rFonts w:cs="Arial" w:hint="cs"/>
          <w:b/>
          <w:bCs/>
          <w:rtl/>
        </w:rPr>
        <w:t>ב"י</w:t>
      </w:r>
      <w:r>
        <w:rPr>
          <w:rFonts w:cs="Arial" w:hint="cs"/>
          <w:rtl/>
        </w:rPr>
        <w:t>.</w:t>
      </w:r>
    </w:p>
  </w:footnote>
  <w:footnote w:id="1099">
    <w:p w14:paraId="5DDFC51F" w14:textId="5882FC05" w:rsidR="00DD5E77" w:rsidRDefault="00DD5E77">
      <w:pPr>
        <w:pStyle w:val="a5"/>
      </w:pPr>
      <w:r>
        <w:rPr>
          <w:rStyle w:val="a7"/>
        </w:rPr>
        <w:footnoteRef/>
      </w:r>
      <w:r>
        <w:rPr>
          <w:rtl/>
        </w:rPr>
        <w:t xml:space="preserve"> </w:t>
      </w:r>
      <w:r>
        <w:rPr>
          <w:rFonts w:cs="Arial"/>
          <w:rtl/>
        </w:rPr>
        <w:t xml:space="preserve">וכתב הרב המגיד </w:t>
      </w:r>
      <w:r>
        <w:rPr>
          <w:rFonts w:cs="Arial" w:hint="cs"/>
          <w:rtl/>
        </w:rPr>
        <w:t>ש</w:t>
      </w:r>
      <w:r>
        <w:rPr>
          <w:rFonts w:cs="Arial"/>
          <w:rtl/>
        </w:rPr>
        <w:t>טעמו משום דאיתא התם בגמרא אמר אביי אם איתא לדרבי אבא בא ראובן וקידשה חוץ משמעון וכו'</w:t>
      </w:r>
      <w:r>
        <w:rPr>
          <w:rFonts w:cs="Arial" w:hint="cs"/>
          <w:rtl/>
        </w:rPr>
        <w:t>,</w:t>
      </w:r>
      <w:r>
        <w:rPr>
          <w:rFonts w:cs="Arial"/>
          <w:rtl/>
        </w:rPr>
        <w:t xml:space="preserve"> ומפרש רבינו אם תמצא לומר איתא לספיקא ובעיא דרבי אבא דמפליג בין קידושין לגירושין</w:t>
      </w:r>
      <w:r>
        <w:rPr>
          <w:rFonts w:cs="Arial" w:hint="cs"/>
          <w:rtl/>
        </w:rPr>
        <w:t>,</w:t>
      </w:r>
      <w:r>
        <w:rPr>
          <w:rFonts w:cs="Arial"/>
          <w:rtl/>
        </w:rPr>
        <w:t xml:space="preserve"> ואע</w:t>
      </w:r>
      <w:r>
        <w:rPr>
          <w:rFonts w:cs="Arial" w:hint="cs"/>
          <w:rtl/>
        </w:rPr>
        <w:t>"</w:t>
      </w:r>
      <w:r>
        <w:rPr>
          <w:rFonts w:cs="Arial"/>
          <w:rtl/>
        </w:rPr>
        <w:t>פ שבגט אינה מגורשת איפשר שהיא מקודשת בקידושין</w:t>
      </w:r>
      <w:r>
        <w:rPr>
          <w:rFonts w:cs="Arial" w:hint="cs"/>
          <w:rtl/>
        </w:rPr>
        <w:t>.</w:t>
      </w:r>
      <w:r>
        <w:rPr>
          <w:rFonts w:cs="Arial"/>
          <w:rtl/>
        </w:rPr>
        <w:t xml:space="preserve"> ומתוך כך פסק רבינו ספק מקודשת</w:t>
      </w:r>
      <w:r>
        <w:rPr>
          <w:rFonts w:cs="Arial" w:hint="cs"/>
          <w:rtl/>
        </w:rPr>
        <w:t>.</w:t>
      </w:r>
      <w:r>
        <w:rPr>
          <w:rFonts w:cs="Arial"/>
          <w:rtl/>
        </w:rPr>
        <w:t xml:space="preserve"> וכן עיקר להחמיר בדין ערוה החמורה</w:t>
      </w:r>
      <w:r>
        <w:rPr>
          <w:rFonts w:cs="Arial" w:hint="cs"/>
          <w:rtl/>
        </w:rPr>
        <w:t>.</w:t>
      </w:r>
      <w:r>
        <w:rPr>
          <w:rFonts w:cs="Arial"/>
          <w:rtl/>
        </w:rPr>
        <w:t xml:space="preserve"> ויש פוסקין ודאי מקודשת מההיא דרבי יוחנן דאמר (קידושין ס.) רווחא לחבריה שבק</w:t>
      </w:r>
      <w:r>
        <w:rPr>
          <w:rFonts w:cs="Arial" w:hint="cs"/>
          <w:rtl/>
        </w:rPr>
        <w:t>,</w:t>
      </w:r>
      <w:r>
        <w:rPr>
          <w:rFonts w:cs="Arial"/>
          <w:rtl/>
        </w:rPr>
        <w:t xml:space="preserve"> דה"ל כאומר לה הרי את מקודשת חוץ מאותם שיקדשוך תוך שלשים יום</w:t>
      </w:r>
      <w:r>
        <w:rPr>
          <w:rFonts w:cs="Arial" w:hint="cs"/>
          <w:rtl/>
        </w:rPr>
        <w:t>,</w:t>
      </w:r>
      <w:r>
        <w:rPr>
          <w:rFonts w:cs="Arial"/>
          <w:rtl/>
        </w:rPr>
        <w:t xml:space="preserve"> אלמא בקידושין בקנין כל דהו סגי לן</w:t>
      </w:r>
      <w:r>
        <w:rPr>
          <w:rFonts w:cs="Arial" w:hint="cs"/>
          <w:rtl/>
        </w:rPr>
        <w:t>.</w:t>
      </w:r>
      <w:r>
        <w:rPr>
          <w:rFonts w:cs="Arial"/>
          <w:rtl/>
        </w:rPr>
        <w:t xml:space="preserve"> ויש פוסקין כפשטיה דרבי אבא אינה מקודשת</w:t>
      </w:r>
      <w:r>
        <w:rPr>
          <w:rFonts w:cs="Arial" w:hint="cs"/>
          <w:rtl/>
        </w:rPr>
        <w:t>.</w:t>
      </w:r>
      <w:r>
        <w:rPr>
          <w:rFonts w:cs="Arial"/>
          <w:rtl/>
        </w:rPr>
        <w:t xml:space="preserve"> ופסק רבינו המחוור שבכולן עכ"ל</w:t>
      </w:r>
      <w:r>
        <w:rPr>
          <w:rFonts w:cs="Arial" w:hint="cs"/>
          <w:rtl/>
        </w:rPr>
        <w:t>, ב"י.</w:t>
      </w:r>
    </w:p>
  </w:footnote>
  <w:footnote w:id="1100">
    <w:p w14:paraId="69CFADA5" w14:textId="77777777" w:rsidR="008F5996" w:rsidRDefault="008F5996" w:rsidP="008F5996">
      <w:pPr>
        <w:pStyle w:val="a5"/>
        <w:rPr>
          <w:rtl/>
        </w:rPr>
      </w:pPr>
      <w:r>
        <w:rPr>
          <w:rStyle w:val="a7"/>
        </w:rPr>
        <w:footnoteRef/>
      </w:r>
      <w:r>
        <w:rPr>
          <w:rtl/>
        </w:rPr>
        <w:t xml:space="preserve"> </w:t>
      </w:r>
      <w:r w:rsidRPr="00396FDC">
        <w:rPr>
          <w:rFonts w:cs="Arial"/>
          <w:rtl/>
        </w:rPr>
        <w:t>וכ"כ רבינו ירוחם (נכ"ב ח"ד קפח ע"ד) בשם הרמ"ה כדברי הרמב"ן</w:t>
      </w:r>
      <w:r>
        <w:rPr>
          <w:rFonts w:cs="Arial" w:hint="cs"/>
          <w:rtl/>
        </w:rPr>
        <w:t>, דרכ"מ (אות טו).</w:t>
      </w:r>
    </w:p>
  </w:footnote>
  <w:footnote w:id="1101">
    <w:p w14:paraId="5F45922B" w14:textId="3D50FB5A" w:rsidR="008F5996" w:rsidRDefault="008F5996" w:rsidP="008F5996">
      <w:pPr>
        <w:pStyle w:val="a5"/>
        <w:rPr>
          <w:rtl/>
        </w:rPr>
      </w:pPr>
      <w:r>
        <w:rPr>
          <w:rStyle w:val="a7"/>
        </w:rPr>
        <w:footnoteRef/>
      </w:r>
      <w:r>
        <w:rPr>
          <w:rtl/>
        </w:rPr>
        <w:t xml:space="preserve"> </w:t>
      </w:r>
      <w:r>
        <w:rPr>
          <w:rFonts w:cs="Arial" w:hint="cs"/>
          <w:rtl/>
        </w:rPr>
        <w:t>וכתב עוד הר"ן שם ד</w:t>
      </w:r>
      <w:r w:rsidRPr="00396FDC">
        <w:rPr>
          <w:rFonts w:cs="Arial"/>
          <w:rtl/>
        </w:rPr>
        <w:t>אע</w:t>
      </w:r>
      <w:r>
        <w:rPr>
          <w:rFonts w:cs="Arial" w:hint="cs"/>
          <w:rtl/>
        </w:rPr>
        <w:t>"</w:t>
      </w:r>
      <w:r w:rsidRPr="00396FDC">
        <w:rPr>
          <w:rFonts w:cs="Arial"/>
          <w:rtl/>
        </w:rPr>
        <w:t>ג דבטל התנאי והוי קידושין מכל מקום התנאי הוי כמלוה עליו וצריך לשלם אח</w:t>
      </w:r>
      <w:r>
        <w:rPr>
          <w:rFonts w:cs="Arial" w:hint="cs"/>
          <w:rtl/>
        </w:rPr>
        <w:t>"</w:t>
      </w:r>
      <w:r w:rsidRPr="00396FDC">
        <w:rPr>
          <w:rFonts w:cs="Arial"/>
          <w:rtl/>
        </w:rPr>
        <w:t>כ</w:t>
      </w:r>
      <w:r>
        <w:rPr>
          <w:rFonts w:cs="Arial" w:hint="cs"/>
          <w:rtl/>
        </w:rPr>
        <w:t>.</w:t>
      </w:r>
      <w:r w:rsidRPr="00396FDC">
        <w:rPr>
          <w:rFonts w:cs="Arial"/>
          <w:rtl/>
        </w:rPr>
        <w:t xml:space="preserve"> כגון אם אמר על מנת שאתן לך ר' זוז תוך זמן זה</w:t>
      </w:r>
      <w:r>
        <w:rPr>
          <w:rFonts w:cs="Arial" w:hint="cs"/>
          <w:rtl/>
        </w:rPr>
        <w:t>,</w:t>
      </w:r>
      <w:r w:rsidRPr="00396FDC">
        <w:rPr>
          <w:rFonts w:cs="Arial"/>
          <w:rtl/>
        </w:rPr>
        <w:t xml:space="preserve"> וכנסה סתם </w:t>
      </w:r>
      <w:r>
        <w:rPr>
          <w:rFonts w:cs="Arial" w:hint="cs"/>
          <w:rtl/>
        </w:rPr>
        <w:t xml:space="preserve">- </w:t>
      </w:r>
      <w:r w:rsidRPr="00396FDC">
        <w:rPr>
          <w:rFonts w:cs="Arial"/>
          <w:rtl/>
        </w:rPr>
        <w:t>הוי קידושין והמעות צריך לשלם לה כחוב בעלמא</w:t>
      </w:r>
      <w:r>
        <w:rPr>
          <w:rFonts w:cs="Arial" w:hint="cs"/>
          <w:rtl/>
        </w:rPr>
        <w:t>.</w:t>
      </w:r>
      <w:r w:rsidRPr="00396FDC">
        <w:rPr>
          <w:rFonts w:cs="Arial"/>
          <w:rtl/>
        </w:rPr>
        <w:t xml:space="preserve"> ומיהו אם אמר נתתי </w:t>
      </w:r>
      <w:r>
        <w:rPr>
          <w:rFonts w:cs="Arial"/>
          <w:rtl/>
        </w:rPr>
        <w:t>-</w:t>
      </w:r>
      <w:r>
        <w:rPr>
          <w:rFonts w:cs="Arial" w:hint="cs"/>
          <w:rtl/>
        </w:rPr>
        <w:t xml:space="preserve"> </w:t>
      </w:r>
      <w:r w:rsidRPr="00396FDC">
        <w:rPr>
          <w:rFonts w:cs="Arial"/>
          <w:rtl/>
        </w:rPr>
        <w:t>נאמן</w:t>
      </w:r>
      <w:r>
        <w:rPr>
          <w:rFonts w:cs="Arial" w:hint="cs"/>
          <w:rtl/>
        </w:rPr>
        <w:t>,</w:t>
      </w:r>
      <w:r w:rsidRPr="00396FDC">
        <w:rPr>
          <w:rFonts w:cs="Arial"/>
          <w:rtl/>
        </w:rPr>
        <w:t xml:space="preserve"> אפילו תוך הזמן ואחרים אומרים דתוך הזמן אינו נאמן</w:t>
      </w:r>
      <w:r>
        <w:rPr>
          <w:rFonts w:cs="Arial" w:hint="cs"/>
          <w:rtl/>
        </w:rPr>
        <w:t>.</w:t>
      </w:r>
      <w:r w:rsidRPr="00EE7842">
        <w:rPr>
          <w:rFonts w:cs="Arial"/>
          <w:rtl/>
        </w:rPr>
        <w:t xml:space="preserve"> </w:t>
      </w:r>
      <w:r>
        <w:rPr>
          <w:rFonts w:cs="Arial"/>
          <w:rtl/>
        </w:rPr>
        <w:t>כתב הרשב"א (ח"א סי</w:t>
      </w:r>
      <w:r w:rsidR="003C6225">
        <w:rPr>
          <w:rFonts w:cs="Arial" w:hint="cs"/>
          <w:rtl/>
        </w:rPr>
        <w:t>'</w:t>
      </w:r>
      <w:r>
        <w:rPr>
          <w:rFonts w:cs="Arial"/>
          <w:rtl/>
        </w:rPr>
        <w:t xml:space="preserve"> תתקעו</w:t>
      </w:r>
      <w:r w:rsidR="003C6225">
        <w:rPr>
          <w:rFonts w:cs="Arial" w:hint="cs"/>
          <w:rtl/>
        </w:rPr>
        <w:t>)</w:t>
      </w:r>
      <w:r>
        <w:rPr>
          <w:rFonts w:cs="Arial"/>
          <w:rtl/>
        </w:rPr>
        <w:t xml:space="preserve"> שהתנו שאם לא יהא לאשה ולד של קיימא שיחזיר הנדוניא ופסק דהואיל וכבר זכה הבעל אלא שהתנו שאם לא יהא לאשה ולד אזי יחזיר על יורשי האשה להביא ראיה שלא היה ולד ואם התנה שהנכסים יהיו של האשה אא</w:t>
      </w:r>
      <w:r>
        <w:rPr>
          <w:rFonts w:cs="Arial" w:hint="cs"/>
          <w:rtl/>
        </w:rPr>
        <w:t>"</w:t>
      </w:r>
      <w:r>
        <w:rPr>
          <w:rFonts w:cs="Arial"/>
          <w:rtl/>
        </w:rPr>
        <w:t>כ יהא לה ולד של קיימא אזי הנכסים בחזקת האשה</w:t>
      </w:r>
      <w:r>
        <w:rPr>
          <w:rFonts w:cs="Arial" w:hint="cs"/>
          <w:rtl/>
        </w:rPr>
        <w:t>,</w:t>
      </w:r>
      <w:r>
        <w:rPr>
          <w:rFonts w:cs="Arial"/>
          <w:rtl/>
        </w:rPr>
        <w:t xml:space="preserve"> ועל יורשי הבעל להביא ראיה וע"ש.</w:t>
      </w:r>
      <w:r>
        <w:rPr>
          <w:rFonts w:cs="Arial" w:hint="cs"/>
          <w:rtl/>
        </w:rPr>
        <w:t xml:space="preserve"> </w:t>
      </w:r>
      <w:r>
        <w:rPr>
          <w:rFonts w:cs="Arial"/>
          <w:rtl/>
        </w:rPr>
        <w:t>וכתב עוד בתשובה (ח"א סי</w:t>
      </w:r>
      <w:r w:rsidR="003C6225">
        <w:rPr>
          <w:rFonts w:cs="Arial" w:hint="cs"/>
          <w:rtl/>
        </w:rPr>
        <w:t>'</w:t>
      </w:r>
      <w:r>
        <w:rPr>
          <w:rFonts w:cs="Arial"/>
          <w:rtl/>
        </w:rPr>
        <w:t xml:space="preserve"> תתקיט</w:t>
      </w:r>
      <w:r w:rsidR="003C6225">
        <w:rPr>
          <w:rFonts w:cs="Arial" w:hint="cs"/>
          <w:rtl/>
        </w:rPr>
        <w:t>)</w:t>
      </w:r>
      <w:r>
        <w:rPr>
          <w:rFonts w:cs="Arial"/>
          <w:rtl/>
        </w:rPr>
        <w:t xml:space="preserve"> שאם התנה שכל זמן שירצה יקיים המתנה זו</w:t>
      </w:r>
      <w:r w:rsidR="00526CF8">
        <w:rPr>
          <w:rFonts w:cs="Arial" w:hint="cs"/>
          <w:rtl/>
        </w:rPr>
        <w:t>,</w:t>
      </w:r>
      <w:r>
        <w:rPr>
          <w:rFonts w:cs="Arial"/>
          <w:rtl/>
        </w:rPr>
        <w:t xml:space="preserve"> על מנת שיאמר אין משמע</w:t>
      </w:r>
      <w:r>
        <w:rPr>
          <w:rFonts w:cs="Arial" w:hint="cs"/>
          <w:rtl/>
        </w:rPr>
        <w:t>,</w:t>
      </w:r>
      <w:r>
        <w:rPr>
          <w:rFonts w:cs="Arial"/>
          <w:rtl/>
        </w:rPr>
        <w:t xml:space="preserve"> וכן בכל תנאי</w:t>
      </w:r>
      <w:r>
        <w:rPr>
          <w:rFonts w:cs="Arial" w:hint="cs"/>
          <w:rtl/>
        </w:rPr>
        <w:t>.</w:t>
      </w:r>
      <w:r>
        <w:rPr>
          <w:rFonts w:cs="Arial"/>
          <w:rtl/>
        </w:rPr>
        <w:t xml:space="preserve"> ועיין שם עוד האומר לחבירו הרי לך אלף זוז כל זמן שלא ארצה ליטלם ונפטר ולא נטלן אם יורשיו יכולין ליטלן ועיין שם</w:t>
      </w:r>
      <w:r>
        <w:rPr>
          <w:rFonts w:cs="Arial" w:hint="cs"/>
          <w:rtl/>
        </w:rPr>
        <w:t>.</w:t>
      </w:r>
      <w:r>
        <w:rPr>
          <w:rFonts w:cs="Arial"/>
          <w:rtl/>
        </w:rPr>
        <w:t xml:space="preserve"> וכתבתי דינים אלו כאן שנוכל ללמוד מהן לענין קידושין</w:t>
      </w:r>
      <w:r>
        <w:rPr>
          <w:rFonts w:cs="Arial" w:hint="cs"/>
          <w:rtl/>
        </w:rPr>
        <w:t>, דרכ"מ (אות טו).</w:t>
      </w:r>
    </w:p>
  </w:footnote>
  <w:footnote w:id="1102">
    <w:p w14:paraId="0DB84F02" w14:textId="51F19470" w:rsidR="008652DF" w:rsidRDefault="008652DF">
      <w:pPr>
        <w:pStyle w:val="a5"/>
        <w:rPr>
          <w:rtl/>
        </w:rPr>
      </w:pPr>
      <w:r>
        <w:rPr>
          <w:rStyle w:val="a7"/>
        </w:rPr>
        <w:footnoteRef/>
      </w:r>
      <w:r>
        <w:rPr>
          <w:rtl/>
        </w:rPr>
        <w:t xml:space="preserve"> </w:t>
      </w:r>
      <w:r w:rsidRPr="009C6DB9">
        <w:rPr>
          <w:rFonts w:asciiTheme="minorBidi" w:hAnsiTheme="minorBidi" w:cs="Arial"/>
          <w:rtl/>
        </w:rPr>
        <w:t>ואם שניהם אומרים לא נתקיים</w:t>
      </w:r>
      <w:r w:rsidR="00DD1B92">
        <w:rPr>
          <w:rFonts w:asciiTheme="minorBidi" w:hAnsiTheme="minorBidi" w:cs="Arial" w:hint="cs"/>
          <w:rtl/>
        </w:rPr>
        <w:t>,</w:t>
      </w:r>
      <w:r w:rsidRPr="009C6DB9">
        <w:rPr>
          <w:rFonts w:asciiTheme="minorBidi" w:hAnsiTheme="minorBidi" w:cs="Arial"/>
          <w:rtl/>
        </w:rPr>
        <w:t xml:space="preserve"> אלא עברו התנאי ועשאו מעשה</w:t>
      </w:r>
      <w:r w:rsidR="00DD1B92">
        <w:rPr>
          <w:rFonts w:asciiTheme="minorBidi" w:hAnsiTheme="minorBidi" w:cs="Arial" w:hint="cs"/>
          <w:rtl/>
        </w:rPr>
        <w:t>,</w:t>
      </w:r>
      <w:r w:rsidRPr="009C6DB9">
        <w:rPr>
          <w:rFonts w:asciiTheme="minorBidi" w:hAnsiTheme="minorBidi" w:cs="Arial"/>
          <w:rtl/>
        </w:rPr>
        <w:t xml:space="preserve"> אין מבואר אם נאמנים</w:t>
      </w:r>
      <w:r w:rsidR="00B503AA">
        <w:rPr>
          <w:rFonts w:asciiTheme="minorBidi" w:hAnsiTheme="minorBidi" w:cs="Arial" w:hint="cs"/>
          <w:rtl/>
        </w:rPr>
        <w:t>.</w:t>
      </w:r>
      <w:r w:rsidRPr="009C6DB9">
        <w:rPr>
          <w:rFonts w:asciiTheme="minorBidi" w:hAnsiTheme="minorBidi" w:cs="Arial"/>
          <w:rtl/>
        </w:rPr>
        <w:t xml:space="preserve"> ונראה דאינם נאמנים</w:t>
      </w:r>
      <w:r w:rsidR="00B503AA">
        <w:rPr>
          <w:rFonts w:asciiTheme="minorBidi" w:hAnsiTheme="minorBidi" w:cs="Arial" w:hint="cs"/>
          <w:rtl/>
        </w:rPr>
        <w:t>,</w:t>
      </w:r>
      <w:r w:rsidRPr="009C6DB9">
        <w:rPr>
          <w:rFonts w:asciiTheme="minorBidi" w:hAnsiTheme="minorBidi" w:cs="Arial"/>
          <w:rtl/>
        </w:rPr>
        <w:t xml:space="preserve"> דלא חיישינן דעברו התנאי בקום ועשה</w:t>
      </w:r>
      <w:r w:rsidR="00DD1B92">
        <w:rPr>
          <w:rFonts w:asciiTheme="minorBidi" w:hAnsiTheme="minorBidi" w:cs="Arial" w:hint="cs"/>
          <w:rtl/>
        </w:rPr>
        <w:t>.</w:t>
      </w:r>
      <w:r w:rsidRPr="009C6DB9">
        <w:rPr>
          <w:rFonts w:asciiTheme="minorBidi" w:hAnsiTheme="minorBidi" w:cs="Arial"/>
          <w:rtl/>
        </w:rPr>
        <w:t xml:space="preserve"> וראיה לזה מהא דקי"ל כשמגרש מתנה תנאי עליה בשב וא"ת מותרת ליש</w:t>
      </w:r>
      <w:r w:rsidR="00B60093">
        <w:rPr>
          <w:rFonts w:asciiTheme="minorBidi" w:hAnsiTheme="minorBidi" w:cs="Arial" w:hint="cs"/>
          <w:rtl/>
        </w:rPr>
        <w:t>א</w:t>
      </w:r>
      <w:r w:rsidRPr="009C6DB9">
        <w:rPr>
          <w:rFonts w:asciiTheme="minorBidi" w:hAnsiTheme="minorBidi" w:cs="Arial"/>
          <w:rtl/>
        </w:rPr>
        <w:t xml:space="preserve"> ולא חיישינן שמא עברה כמ"ש בסי' קמ"ג</w:t>
      </w:r>
      <w:r w:rsidR="00DD1B92">
        <w:rPr>
          <w:rFonts w:asciiTheme="minorBidi" w:hAnsiTheme="minorBidi" w:cs="Arial" w:hint="cs"/>
          <w:rtl/>
        </w:rPr>
        <w:t>,</w:t>
      </w:r>
      <w:r w:rsidRPr="009C6DB9">
        <w:rPr>
          <w:rFonts w:asciiTheme="minorBidi" w:hAnsiTheme="minorBidi" w:cs="Arial"/>
          <w:rtl/>
        </w:rPr>
        <w:t xml:space="preserve"> והר"ן הבי' ראיה מזה</w:t>
      </w:r>
      <w:r w:rsidR="00DD1B92">
        <w:rPr>
          <w:rFonts w:asciiTheme="minorBidi" w:hAnsiTheme="minorBidi" w:cs="Arial" w:hint="cs"/>
          <w:rtl/>
        </w:rPr>
        <w:t>.</w:t>
      </w:r>
      <w:r w:rsidRPr="009C6DB9">
        <w:rPr>
          <w:rFonts w:asciiTheme="minorBidi" w:hAnsiTheme="minorBidi" w:cs="Arial"/>
          <w:rtl/>
        </w:rPr>
        <w:t xml:space="preserve"> גם מ"ש בסעיף כ"ד ראיה לזה דאינם נאמנים</w:t>
      </w:r>
      <w:r>
        <w:rPr>
          <w:rFonts w:asciiTheme="minorBidi" w:hAnsiTheme="minorBidi" w:cs="Arial" w:hint="cs"/>
          <w:rtl/>
        </w:rPr>
        <w:t xml:space="preserve">, </w:t>
      </w:r>
      <w:r w:rsidRPr="008652DF">
        <w:rPr>
          <w:rFonts w:asciiTheme="minorBidi" w:hAnsiTheme="minorBidi" w:cs="Arial" w:hint="cs"/>
          <w:b/>
          <w:bCs/>
          <w:rtl/>
        </w:rPr>
        <w:t xml:space="preserve">ב"ש </w:t>
      </w:r>
      <w:r>
        <w:rPr>
          <w:rFonts w:asciiTheme="minorBidi" w:hAnsiTheme="minorBidi" w:cs="Arial" w:hint="cs"/>
          <w:rtl/>
        </w:rPr>
        <w:t xml:space="preserve">(ס"ק סט, ועי' בסק"ע).     </w:t>
      </w:r>
      <w:r w:rsidRPr="009C6DB9">
        <w:rPr>
          <w:rFonts w:asciiTheme="minorBidi" w:hAnsiTheme="minorBidi" w:cs="Arial"/>
          <w:rtl/>
        </w:rPr>
        <w:t xml:space="preserve"> </w:t>
      </w:r>
      <w:r w:rsidRPr="00693357">
        <w:rPr>
          <w:rFonts w:asciiTheme="minorBidi" w:hAnsiTheme="minorBidi" w:cs="Arial"/>
          <w:rtl/>
        </w:rPr>
        <w:t xml:space="preserve">ועיין בס' שעה"מ </w:t>
      </w:r>
      <w:r>
        <w:rPr>
          <w:rFonts w:asciiTheme="minorBidi" w:hAnsiTheme="minorBidi" w:cs="Arial" w:hint="cs"/>
          <w:rtl/>
        </w:rPr>
        <w:t>(</w:t>
      </w:r>
      <w:r w:rsidRPr="00693357">
        <w:rPr>
          <w:rFonts w:asciiTheme="minorBidi" w:hAnsiTheme="minorBidi" w:cs="Arial"/>
          <w:rtl/>
        </w:rPr>
        <w:t>פ"ז מה"א דין י</w:t>
      </w:r>
      <w:r>
        <w:rPr>
          <w:rFonts w:asciiTheme="minorBidi" w:hAnsiTheme="minorBidi" w:cs="Arial" w:hint="cs"/>
          <w:rtl/>
        </w:rPr>
        <w:t>)</w:t>
      </w:r>
      <w:r w:rsidRPr="00693357">
        <w:rPr>
          <w:rFonts w:asciiTheme="minorBidi" w:hAnsiTheme="minorBidi" w:cs="Arial"/>
          <w:rtl/>
        </w:rPr>
        <w:t xml:space="preserve"> שהרבה לתמוה עליו שהרי מדברי הר"ן פ' האומר (כפי מה שהגיה שם הרב תומת ישרים) ומדברי הרשב"א בחידושיו שם מבואר להדיא דיש חילוק בין קידושין לגירושין</w:t>
      </w:r>
      <w:r>
        <w:rPr>
          <w:rFonts w:asciiTheme="minorBidi" w:hAnsiTheme="minorBidi" w:cs="Arial" w:hint="cs"/>
          <w:rtl/>
        </w:rPr>
        <w:t>,</w:t>
      </w:r>
      <w:r w:rsidRPr="00693357">
        <w:rPr>
          <w:rFonts w:asciiTheme="minorBidi" w:hAnsiTheme="minorBidi" w:cs="Arial"/>
          <w:rtl/>
        </w:rPr>
        <w:t xml:space="preserve"> ובקדושין היא נאמנת לומר שביטלו בידים ואפילו במכחישתו</w:t>
      </w:r>
      <w:r>
        <w:rPr>
          <w:rFonts w:asciiTheme="minorBidi" w:hAnsiTheme="minorBidi" w:cs="Arial" w:hint="cs"/>
          <w:rtl/>
        </w:rPr>
        <w:t>,</w:t>
      </w:r>
      <w:r w:rsidRPr="00693357">
        <w:rPr>
          <w:rFonts w:asciiTheme="minorBidi" w:hAnsiTheme="minorBidi" w:cs="Arial"/>
          <w:rtl/>
        </w:rPr>
        <w:t xml:space="preserve"> ומכ"ש בשניהם מודים</w:t>
      </w:r>
      <w:r>
        <w:rPr>
          <w:rFonts w:asciiTheme="minorBidi" w:hAnsiTheme="minorBidi" w:cs="Arial" w:hint="cs"/>
          <w:rtl/>
        </w:rPr>
        <w:t>.</w:t>
      </w:r>
      <w:r w:rsidRPr="00693357">
        <w:rPr>
          <w:rFonts w:asciiTheme="minorBidi" w:hAnsiTheme="minorBidi" w:cs="Arial"/>
          <w:rtl/>
        </w:rPr>
        <w:t xml:space="preserve"> וכן מבואר ג"כ דעת הרמ"א ז"ל שכתב אבל תנאי שהוא בשב וא"ת כל א' מהם נאמן אם אין שכנגדו מכחישו</w:t>
      </w:r>
      <w:r>
        <w:rPr>
          <w:rFonts w:asciiTheme="minorBidi" w:hAnsiTheme="minorBidi" w:cs="Arial" w:hint="cs"/>
          <w:rtl/>
        </w:rPr>
        <w:t>,</w:t>
      </w:r>
      <w:r w:rsidRPr="00693357">
        <w:rPr>
          <w:rFonts w:asciiTheme="minorBidi" w:hAnsiTheme="minorBidi" w:cs="Arial"/>
          <w:rtl/>
        </w:rPr>
        <w:t xml:space="preserve"> משמע מדבריו דבמכחישין זא"ז אפילו בתנאי דשב וא"ת יכול להכחישו</w:t>
      </w:r>
      <w:r>
        <w:rPr>
          <w:rFonts w:asciiTheme="minorBidi" w:hAnsiTheme="minorBidi" w:cs="Arial" w:hint="cs"/>
          <w:rtl/>
        </w:rPr>
        <w:t xml:space="preserve">..., </w:t>
      </w:r>
      <w:r w:rsidRPr="008652DF">
        <w:rPr>
          <w:rFonts w:asciiTheme="minorBidi" w:hAnsiTheme="minorBidi" w:cs="Arial" w:hint="cs"/>
          <w:b/>
          <w:bCs/>
          <w:rtl/>
        </w:rPr>
        <w:t xml:space="preserve">פת"ש </w:t>
      </w:r>
      <w:r>
        <w:rPr>
          <w:rFonts w:asciiTheme="minorBidi" w:hAnsiTheme="minorBidi" w:cs="Arial" w:hint="cs"/>
          <w:rtl/>
        </w:rPr>
        <w:t>(סק"כ).</w:t>
      </w:r>
    </w:p>
  </w:footnote>
  <w:footnote w:id="1103">
    <w:p w14:paraId="53DAF1F3" w14:textId="0A416F47" w:rsidR="00E4055A" w:rsidRDefault="00E4055A">
      <w:pPr>
        <w:pStyle w:val="a5"/>
        <w:rPr>
          <w:rtl/>
        </w:rPr>
      </w:pPr>
      <w:r>
        <w:rPr>
          <w:rStyle w:val="a7"/>
        </w:rPr>
        <w:footnoteRef/>
      </w:r>
      <w:r>
        <w:rPr>
          <w:rtl/>
        </w:rPr>
        <w:t xml:space="preserve"> </w:t>
      </w:r>
      <w:r>
        <w:rPr>
          <w:rFonts w:hint="cs"/>
          <w:rtl/>
        </w:rPr>
        <w:t>סימן - בלי עיכולים.</w:t>
      </w:r>
    </w:p>
  </w:footnote>
  <w:footnote w:id="1104">
    <w:p w14:paraId="45D0C6C5" w14:textId="4A08350F" w:rsidR="00CC5620" w:rsidRDefault="00CC5620">
      <w:pPr>
        <w:pStyle w:val="a5"/>
      </w:pPr>
      <w:r>
        <w:rPr>
          <w:rStyle w:val="a7"/>
        </w:rPr>
        <w:footnoteRef/>
      </w:r>
      <w:r>
        <w:rPr>
          <w:rtl/>
        </w:rPr>
        <w:t xml:space="preserve"> </w:t>
      </w:r>
      <w:r>
        <w:rPr>
          <w:rFonts w:cs="Arial"/>
          <w:rtl/>
        </w:rPr>
        <w:t>אינו מדוקדק</w:t>
      </w:r>
      <w:r>
        <w:rPr>
          <w:rFonts w:cs="Arial" w:hint="cs"/>
          <w:rtl/>
        </w:rPr>
        <w:t>,</w:t>
      </w:r>
      <w:r>
        <w:rPr>
          <w:rFonts w:cs="Arial"/>
          <w:rtl/>
        </w:rPr>
        <w:t xml:space="preserve"> דודאי אם נדרה תחתיו מצי מיפר משום נדר עינוי נפש</w:t>
      </w:r>
      <w:r>
        <w:rPr>
          <w:rFonts w:cs="Arial" w:hint="cs"/>
          <w:rtl/>
        </w:rPr>
        <w:t>.</w:t>
      </w:r>
      <w:r>
        <w:rPr>
          <w:rFonts w:cs="Arial"/>
          <w:rtl/>
        </w:rPr>
        <w:t xml:space="preserve"> אלא רצה לומר דכיון שאין בהם עינוי נפש כל כך לא קפדי בהו אינשי</w:t>
      </w:r>
      <w:r>
        <w:rPr>
          <w:rFonts w:cs="Arial" w:hint="cs"/>
          <w:rtl/>
        </w:rPr>
        <w:t>, ר"ן (</w:t>
      </w:r>
      <w:r w:rsidR="003566F3">
        <w:rPr>
          <w:rFonts w:cs="Arial" w:hint="cs"/>
          <w:rtl/>
        </w:rPr>
        <w:t>לג.).</w:t>
      </w:r>
    </w:p>
  </w:footnote>
  <w:footnote w:id="1105">
    <w:p w14:paraId="2865D9EA" w14:textId="201EDF02" w:rsidR="00024803" w:rsidRDefault="00024803" w:rsidP="00024803">
      <w:pPr>
        <w:pStyle w:val="a5"/>
        <w:rPr>
          <w:rtl/>
        </w:rPr>
      </w:pPr>
      <w:r>
        <w:rPr>
          <w:rStyle w:val="a7"/>
        </w:rPr>
        <w:footnoteRef/>
      </w:r>
      <w:r>
        <w:rPr>
          <w:rtl/>
        </w:rPr>
        <w:t xml:space="preserve"> </w:t>
      </w:r>
      <w:r w:rsidR="00D63CEA">
        <w:rPr>
          <w:rFonts w:hint="cs"/>
          <w:rtl/>
        </w:rPr>
        <w:t xml:space="preserve">משמע דווקא אלו ולא אחרים. וכ"כ הרי"ף (לג.) </w:t>
      </w:r>
      <w:r w:rsidR="002A48B1">
        <w:rPr>
          <w:rFonts w:hint="cs"/>
          <w:rtl/>
        </w:rPr>
        <w:t>וז</w:t>
      </w:r>
      <w:r w:rsidR="002A48B1">
        <w:rPr>
          <w:rtl/>
        </w:rPr>
        <w:t>"</w:t>
      </w:r>
      <w:r w:rsidR="002A48B1">
        <w:rPr>
          <w:rFonts w:hint="cs"/>
          <w:rtl/>
        </w:rPr>
        <w:t>ל:</w:t>
      </w:r>
      <w:r w:rsidR="00D63CEA">
        <w:rPr>
          <w:rFonts w:hint="cs"/>
          <w:rtl/>
        </w:rPr>
        <w:t xml:space="preserve"> </w:t>
      </w:r>
      <w:r w:rsidRPr="0073600C">
        <w:rPr>
          <w:rFonts w:cs="Arial"/>
          <w:rtl/>
        </w:rPr>
        <w:t>ודוקא נדרים אלו שיש בהם עינוי נפש דקפדי בהו אינשי</w:t>
      </w:r>
      <w:r w:rsidR="00D63CEA">
        <w:rPr>
          <w:rFonts w:hint="cs"/>
          <w:rtl/>
        </w:rPr>
        <w:t>. עכ"ל</w:t>
      </w:r>
      <w:r>
        <w:rPr>
          <w:rFonts w:hint="cs"/>
          <w:rtl/>
        </w:rPr>
        <w:t xml:space="preserve">. וכ"כ </w:t>
      </w:r>
      <w:r w:rsidR="00D63CEA">
        <w:rPr>
          <w:rFonts w:hint="cs"/>
          <w:rtl/>
        </w:rPr>
        <w:t>ה</w:t>
      </w:r>
      <w:r>
        <w:rPr>
          <w:rFonts w:hint="cs"/>
          <w:rtl/>
        </w:rPr>
        <w:t xml:space="preserve">טור.      אך מהרא"ש (פ"ז סי' י) נראה דלאו דוקא אלו שהרי כתב "כגון אכילת בשר..." </w:t>
      </w:r>
      <w:r>
        <w:rPr>
          <w:rFonts w:hint="cs"/>
          <w:sz w:val="16"/>
          <w:szCs w:val="16"/>
          <w:rtl/>
        </w:rPr>
        <w:t>{</w:t>
      </w:r>
      <w:r w:rsidRPr="00B9592E">
        <w:rPr>
          <w:rFonts w:hint="cs"/>
          <w:sz w:val="16"/>
          <w:szCs w:val="16"/>
          <w:rtl/>
        </w:rPr>
        <w:t>וצל"ע מדוע הב"י</w:t>
      </w:r>
      <w:r>
        <w:rPr>
          <w:rFonts w:hint="cs"/>
          <w:sz w:val="16"/>
          <w:szCs w:val="16"/>
          <w:rtl/>
        </w:rPr>
        <w:t>, שהביא את לשון הרא"ש,</w:t>
      </w:r>
      <w:r w:rsidRPr="00B9592E">
        <w:rPr>
          <w:rFonts w:hint="cs"/>
          <w:sz w:val="16"/>
          <w:szCs w:val="16"/>
          <w:rtl/>
        </w:rPr>
        <w:t xml:space="preserve"> לא דקדק כן מדבריו</w:t>
      </w:r>
      <w:r>
        <w:rPr>
          <w:rFonts w:hint="cs"/>
          <w:sz w:val="16"/>
          <w:szCs w:val="16"/>
          <w:rtl/>
        </w:rPr>
        <w:t>}</w:t>
      </w:r>
      <w:r>
        <w:rPr>
          <w:rFonts w:hint="cs"/>
          <w:rtl/>
        </w:rPr>
        <w:t>.      וגם הר"ן (לג.) כתב</w:t>
      </w:r>
      <w:r w:rsidR="008A7312">
        <w:rPr>
          <w:rFonts w:hint="cs"/>
          <w:rtl/>
        </w:rPr>
        <w:t>:</w:t>
      </w:r>
      <w:r>
        <w:rPr>
          <w:rFonts w:hint="cs"/>
          <w:rtl/>
        </w:rPr>
        <w:t xml:space="preserve"> </w:t>
      </w:r>
      <w:r>
        <w:rPr>
          <w:rFonts w:cs="Arial"/>
          <w:rtl/>
        </w:rPr>
        <w:t>ויש שחולקין על הרי"ף ואמרו דלאו דוקא הני</w:t>
      </w:r>
      <w:r>
        <w:rPr>
          <w:rFonts w:cs="Arial" w:hint="cs"/>
          <w:rtl/>
        </w:rPr>
        <w:t>,</w:t>
      </w:r>
      <w:r>
        <w:rPr>
          <w:rFonts w:cs="Arial"/>
          <w:rtl/>
        </w:rPr>
        <w:t xml:space="preserve"> אלא הוא הדין לכל נדר עינוי נפש</w:t>
      </w:r>
      <w:r>
        <w:rPr>
          <w:rFonts w:cs="Arial" w:hint="cs"/>
          <w:rtl/>
        </w:rPr>
        <w:t>.</w:t>
      </w:r>
      <w:r>
        <w:rPr>
          <w:rFonts w:cs="Arial"/>
          <w:rtl/>
        </w:rPr>
        <w:t xml:space="preserve"> והני דנקט</w:t>
      </w:r>
      <w:r>
        <w:rPr>
          <w:rFonts w:cs="Arial" w:hint="cs"/>
          <w:rtl/>
        </w:rPr>
        <w:t>,</w:t>
      </w:r>
      <w:r>
        <w:rPr>
          <w:rFonts w:cs="Arial"/>
          <w:rtl/>
        </w:rPr>
        <w:t xml:space="preserve"> היינו משום דאורחא דתלמודא לאדכורינהו בנדרי עינוי נפש</w:t>
      </w:r>
      <w:r>
        <w:rPr>
          <w:rFonts w:cs="Arial" w:hint="cs"/>
          <w:rtl/>
        </w:rPr>
        <w:t>.</w:t>
      </w:r>
      <w:r>
        <w:rPr>
          <w:rFonts w:cs="Arial"/>
          <w:rtl/>
        </w:rPr>
        <w:t xml:space="preserve"> וראיה לדבר דלאו דוקא הני דהא אמרינן בסמוך (עג:) מאי שנא כתובה דלא בעיא משום דאמר אי איפשי באשה נדרנית</w:t>
      </w:r>
      <w:r>
        <w:rPr>
          <w:rFonts w:cs="Arial" w:hint="cs"/>
          <w:rtl/>
        </w:rPr>
        <w:t>,</w:t>
      </w:r>
      <w:r>
        <w:rPr>
          <w:rFonts w:cs="Arial"/>
          <w:rtl/>
        </w:rPr>
        <w:t xml:space="preserve"> והאי טעמא ודאי בכולהו נדרי עינוי נפש שייך </w:t>
      </w:r>
      <w:r w:rsidRPr="00E10B34">
        <w:rPr>
          <w:rFonts w:cs="Arial" w:hint="cs"/>
          <w:sz w:val="16"/>
          <w:szCs w:val="16"/>
          <w:rtl/>
        </w:rPr>
        <w:t>(</w:t>
      </w:r>
      <w:r w:rsidRPr="00E10B34">
        <w:rPr>
          <w:rFonts w:cs="Arial"/>
          <w:sz w:val="16"/>
          <w:szCs w:val="16"/>
          <w:rtl/>
        </w:rPr>
        <w:t>דהא אמרינן לעיל (ע.) דהמדיר את אשתו שלא לטעום אחד מכל מיני הפירות יוציא ויתן כתובה</w:t>
      </w:r>
      <w:r w:rsidRPr="00E10B34">
        <w:rPr>
          <w:rFonts w:cs="Arial" w:hint="cs"/>
          <w:sz w:val="16"/>
          <w:szCs w:val="16"/>
          <w:rtl/>
        </w:rPr>
        <w:t>,</w:t>
      </w:r>
      <w:r w:rsidRPr="00E10B34">
        <w:rPr>
          <w:rFonts w:cs="Arial"/>
          <w:sz w:val="16"/>
          <w:szCs w:val="16"/>
          <w:rtl/>
        </w:rPr>
        <w:t xml:space="preserve"> ואוקימנא לה בגמרא (עא.) בנדרה היא וקיים לה הוא</w:t>
      </w:r>
      <w:r w:rsidRPr="00E10B34">
        <w:rPr>
          <w:rFonts w:cs="Arial" w:hint="cs"/>
          <w:sz w:val="16"/>
          <w:szCs w:val="16"/>
          <w:rtl/>
        </w:rPr>
        <w:t>,</w:t>
      </w:r>
      <w:r w:rsidRPr="00E10B34">
        <w:rPr>
          <w:rFonts w:cs="Arial"/>
          <w:sz w:val="16"/>
          <w:szCs w:val="16"/>
          <w:rtl/>
        </w:rPr>
        <w:t xml:space="preserve"> ומשום דהוא נתן אצבע בין שיניה</w:t>
      </w:r>
      <w:r w:rsidRPr="00E10B34">
        <w:rPr>
          <w:rFonts w:cs="Arial" w:hint="cs"/>
          <w:sz w:val="16"/>
          <w:szCs w:val="16"/>
          <w:rtl/>
        </w:rPr>
        <w:t>.</w:t>
      </w:r>
      <w:r w:rsidRPr="00E10B34">
        <w:rPr>
          <w:rFonts w:cs="Arial"/>
          <w:sz w:val="16"/>
          <w:szCs w:val="16"/>
          <w:rtl/>
        </w:rPr>
        <w:t xml:space="preserve"> הא למ"ד היא נתנה אצבע בין שיניה</w:t>
      </w:r>
      <w:r w:rsidRPr="00E10B34">
        <w:rPr>
          <w:rFonts w:cs="Arial" w:hint="cs"/>
          <w:sz w:val="16"/>
          <w:szCs w:val="16"/>
          <w:rtl/>
        </w:rPr>
        <w:t>,</w:t>
      </w:r>
      <w:r w:rsidRPr="00E10B34">
        <w:rPr>
          <w:rFonts w:cs="Arial"/>
          <w:sz w:val="16"/>
          <w:szCs w:val="16"/>
          <w:rtl/>
        </w:rPr>
        <w:t xml:space="preserve"> תצא שלא בכתובה</w:t>
      </w:r>
      <w:r w:rsidRPr="00E10B34">
        <w:rPr>
          <w:rFonts w:cs="Arial" w:hint="cs"/>
          <w:sz w:val="16"/>
          <w:szCs w:val="16"/>
          <w:rtl/>
        </w:rPr>
        <w:t>,</w:t>
      </w:r>
      <w:r w:rsidRPr="00E10B34">
        <w:rPr>
          <w:rFonts w:cs="Arial"/>
          <w:sz w:val="16"/>
          <w:szCs w:val="16"/>
          <w:rtl/>
        </w:rPr>
        <w:t xml:space="preserve"> דיכול לומר אי איפשי באשה נדרנית</w:t>
      </w:r>
      <w:r w:rsidRPr="00E10B34">
        <w:rPr>
          <w:rFonts w:cs="Arial" w:hint="cs"/>
          <w:sz w:val="16"/>
          <w:szCs w:val="16"/>
          <w:rtl/>
        </w:rPr>
        <w:t>.</w:t>
      </w:r>
      <w:r w:rsidRPr="00E10B34">
        <w:rPr>
          <w:rFonts w:cs="Arial"/>
          <w:sz w:val="16"/>
          <w:szCs w:val="16"/>
          <w:rtl/>
        </w:rPr>
        <w:t xml:space="preserve"> אלמא לאו דוקא הני אלא הוא הדין לכל אחד מכל מיני פירות</w:t>
      </w:r>
      <w:r>
        <w:rPr>
          <w:rFonts w:cs="Arial" w:hint="cs"/>
          <w:sz w:val="16"/>
          <w:szCs w:val="16"/>
          <w:rtl/>
        </w:rPr>
        <w:t>)</w:t>
      </w:r>
      <w:r>
        <w:rPr>
          <w:rFonts w:cs="Arial" w:hint="cs"/>
          <w:rtl/>
        </w:rPr>
        <w:t>.</w:t>
      </w:r>
      <w:r>
        <w:rPr>
          <w:rFonts w:cs="Arial"/>
          <w:rtl/>
        </w:rPr>
        <w:t xml:space="preserve"> ולדידי מהא לא איריא</w:t>
      </w:r>
      <w:r>
        <w:rPr>
          <w:rFonts w:cs="Arial" w:hint="cs"/>
          <w:rtl/>
        </w:rPr>
        <w:t>,</w:t>
      </w:r>
      <w:r>
        <w:rPr>
          <w:rFonts w:cs="Arial"/>
          <w:rtl/>
        </w:rPr>
        <w:t xml:space="preserve"> דהתם לעיל בשנדרה תחתיו</w:t>
      </w:r>
      <w:r>
        <w:rPr>
          <w:rFonts w:cs="Arial" w:hint="cs"/>
          <w:rtl/>
        </w:rPr>
        <w:t>,</w:t>
      </w:r>
      <w:r>
        <w:rPr>
          <w:rFonts w:cs="Arial"/>
          <w:rtl/>
        </w:rPr>
        <w:t xml:space="preserve"> ומשום הכי מצי קפיד בכל נדר שיש בו עינוי נפש או שבינו לבינה לפי שאינו בדין שתהא נודרת באלו תחתיו שלא מדעתו</w:t>
      </w:r>
      <w:r>
        <w:rPr>
          <w:rFonts w:cs="Arial" w:hint="cs"/>
          <w:rtl/>
        </w:rPr>
        <w:t>.</w:t>
      </w:r>
      <w:r>
        <w:rPr>
          <w:rFonts w:cs="Arial"/>
          <w:rtl/>
        </w:rPr>
        <w:t xml:space="preserve"> אבל הכא שנדרה קודם שתבא לרשותו אינו מקפיד אלא בנדרים הללו שהיא מתענה בהן הרבה ומתגנה עליו</w:t>
      </w:r>
      <w:r>
        <w:rPr>
          <w:rFonts w:cs="Arial" w:hint="cs"/>
          <w:rtl/>
        </w:rPr>
        <w:t>.</w:t>
      </w:r>
      <w:r>
        <w:rPr>
          <w:rFonts w:cs="Arial"/>
          <w:rtl/>
        </w:rPr>
        <w:t xml:space="preserve"> והכי מוכח בירושלמי (כתובות פ"ז ה"ז)</w:t>
      </w:r>
      <w:r>
        <w:rPr>
          <w:rFonts w:cs="Arial" w:hint="cs"/>
          <w:rtl/>
        </w:rPr>
        <w:t>.</w:t>
      </w:r>
      <w:r>
        <w:rPr>
          <w:rFonts w:cs="Arial"/>
          <w:rtl/>
        </w:rPr>
        <w:t xml:space="preserve"> וכ"כ הרמב"ם בפ"ז מהלכות אישות (ה"ו) האומר לאשה הרי את מקודשת לי על מנת שאין עליך נדרים ונמצא עליה אחד מג' נדרים אלו שלא תאכל בשר וכו' אינה מקודשת ע"כ</w:t>
      </w:r>
      <w:r>
        <w:rPr>
          <w:rFonts w:cs="Arial" w:hint="cs"/>
          <w:rtl/>
        </w:rPr>
        <w:t>.</w:t>
      </w:r>
      <w:r>
        <w:rPr>
          <w:rFonts w:cs="Arial"/>
          <w:rtl/>
        </w:rPr>
        <w:t xml:space="preserve"> ומיהו ע"כ ג' נדרים אלו לאו דוקא</w:t>
      </w:r>
      <w:r>
        <w:rPr>
          <w:rFonts w:cs="Arial" w:hint="cs"/>
          <w:rtl/>
        </w:rPr>
        <w:t>,</w:t>
      </w:r>
      <w:r>
        <w:rPr>
          <w:rFonts w:cs="Arial"/>
          <w:rtl/>
        </w:rPr>
        <w:t xml:space="preserve"> דהוא הדין בדברים שבינו לבינה בכלל שדרך בני אדם להקפיד בהם</w:t>
      </w:r>
      <w:r>
        <w:rPr>
          <w:rFonts w:cs="Arial" w:hint="cs"/>
          <w:rtl/>
        </w:rPr>
        <w:t>.</w:t>
      </w:r>
      <w:r>
        <w:rPr>
          <w:rFonts w:cs="Arial"/>
          <w:rtl/>
        </w:rPr>
        <w:t xml:space="preserve"> ד</w:t>
      </w:r>
      <w:r>
        <w:rPr>
          <w:rFonts w:cs="Arial" w:hint="cs"/>
          <w:rtl/>
        </w:rPr>
        <w:t>ְ</w:t>
      </w:r>
      <w:r>
        <w:rPr>
          <w:rFonts w:cs="Arial"/>
          <w:rtl/>
        </w:rPr>
        <w:t>מ</w:t>
      </w:r>
      <w:r>
        <w:rPr>
          <w:rFonts w:cs="Arial" w:hint="cs"/>
          <w:rtl/>
        </w:rPr>
        <w:t>ִ</w:t>
      </w:r>
      <w:r>
        <w:rPr>
          <w:rFonts w:cs="Arial"/>
          <w:rtl/>
        </w:rPr>
        <w:t>י איכא למימר שאם נדרה שתהא נטולה מן היהודים דלא הוי קפידיה קפידא</w:t>
      </w:r>
      <w:r>
        <w:rPr>
          <w:rFonts w:cs="Arial" w:hint="cs"/>
          <w:rtl/>
        </w:rPr>
        <w:t>?</w:t>
      </w:r>
      <w:r>
        <w:rPr>
          <w:rFonts w:cs="Arial"/>
          <w:rtl/>
        </w:rPr>
        <w:t xml:space="preserve"> הא ודאי לא</w:t>
      </w:r>
      <w:r>
        <w:rPr>
          <w:rFonts w:cs="Arial" w:hint="cs"/>
          <w:rtl/>
        </w:rPr>
        <w:t>!</w:t>
      </w:r>
      <w:r>
        <w:rPr>
          <w:rFonts w:cs="Arial"/>
          <w:rtl/>
        </w:rPr>
        <w:t xml:space="preserve"> הילכך ע"כ ה"ה לנדרים שבינו לבינה שדרך רוב בני אדם להקפיד בהם</w:t>
      </w:r>
      <w:r>
        <w:rPr>
          <w:rFonts w:cs="Arial" w:hint="cs"/>
          <w:rtl/>
        </w:rPr>
        <w:t>.</w:t>
      </w:r>
      <w:r w:rsidR="00D63CEA" w:rsidRPr="00D63CEA">
        <w:rPr>
          <w:rFonts w:hint="cs"/>
          <w:color w:val="E36C0A" w:themeColor="accent6" w:themeShade="BF"/>
          <w:rtl/>
        </w:rPr>
        <w:t xml:space="preserve"> (וכ"פ בשו"ע)</w:t>
      </w:r>
    </w:p>
  </w:footnote>
  <w:footnote w:id="1106">
    <w:p w14:paraId="1B893752" w14:textId="3584CEFB" w:rsidR="00980E67" w:rsidRDefault="00980E67">
      <w:pPr>
        <w:pStyle w:val="a5"/>
      </w:pPr>
      <w:r>
        <w:rPr>
          <w:rStyle w:val="a7"/>
        </w:rPr>
        <w:footnoteRef/>
      </w:r>
      <w:r>
        <w:rPr>
          <w:rtl/>
        </w:rPr>
        <w:t xml:space="preserve"> </w:t>
      </w:r>
      <w:r>
        <w:rPr>
          <w:rFonts w:cs="Arial"/>
          <w:rtl/>
        </w:rPr>
        <w:t>ודע שכתב הרמב"ם בפכ"ה מהל</w:t>
      </w:r>
      <w:r>
        <w:rPr>
          <w:rFonts w:cs="Arial" w:hint="cs"/>
          <w:rtl/>
        </w:rPr>
        <w:t>'</w:t>
      </w:r>
      <w:r>
        <w:rPr>
          <w:rFonts w:cs="Arial"/>
          <w:rtl/>
        </w:rPr>
        <w:t xml:space="preserve"> אישות (ה"א) גבי שלא תתקשט בבגדי צבעונין שהוא הדין לשאר המינים שדרך בני אדם להתקשט בהם</w:t>
      </w:r>
      <w:r>
        <w:rPr>
          <w:rFonts w:cs="Arial" w:hint="cs"/>
          <w:rtl/>
        </w:rPr>
        <w:t>, ב"י (בבדה"ב).</w:t>
      </w:r>
    </w:p>
  </w:footnote>
  <w:footnote w:id="1107">
    <w:p w14:paraId="32DAEFB5" w14:textId="69E61A4B" w:rsidR="00CA23A5" w:rsidRDefault="00CA23A5">
      <w:pPr>
        <w:pStyle w:val="a5"/>
      </w:pPr>
      <w:r>
        <w:rPr>
          <w:rStyle w:val="a7"/>
        </w:rPr>
        <w:footnoteRef/>
      </w:r>
      <w:r>
        <w:rPr>
          <w:rtl/>
        </w:rPr>
        <w:t xml:space="preserve"> </w:t>
      </w:r>
      <w:r w:rsidRPr="00CA23A5">
        <w:rPr>
          <w:rFonts w:cs="Arial"/>
          <w:rtl/>
        </w:rPr>
        <w:t>ואינה צריכה גט</w:t>
      </w:r>
      <w:r>
        <w:rPr>
          <w:rFonts w:cs="Arial" w:hint="cs"/>
          <w:rtl/>
        </w:rPr>
        <w:t xml:space="preserve">, טור. </w:t>
      </w:r>
      <w:r w:rsidRPr="00CA23A5">
        <w:rPr>
          <w:rFonts w:cs="Arial" w:hint="cs"/>
          <w:color w:val="00B0F0"/>
          <w:rtl/>
        </w:rPr>
        <w:t>(וכ"פ הרמ</w:t>
      </w:r>
      <w:r>
        <w:rPr>
          <w:rFonts w:cs="Arial" w:hint="cs"/>
          <w:color w:val="00B0F0"/>
          <w:rtl/>
        </w:rPr>
        <w:t>"</w:t>
      </w:r>
      <w:r w:rsidRPr="00CA23A5">
        <w:rPr>
          <w:rFonts w:cs="Arial" w:hint="cs"/>
          <w:color w:val="00B0F0"/>
          <w:rtl/>
        </w:rPr>
        <w:t>א)</w:t>
      </w:r>
    </w:p>
  </w:footnote>
  <w:footnote w:id="1108">
    <w:p w14:paraId="736902A3" w14:textId="3DAC3A2F" w:rsidR="00815616" w:rsidRDefault="00815616">
      <w:pPr>
        <w:pStyle w:val="a5"/>
      </w:pPr>
      <w:r>
        <w:rPr>
          <w:rStyle w:val="a7"/>
        </w:rPr>
        <w:footnoteRef/>
      </w:r>
      <w:r>
        <w:rPr>
          <w:rtl/>
        </w:rPr>
        <w:t xml:space="preserve"> </w:t>
      </w:r>
      <w:r>
        <w:rPr>
          <w:rFonts w:hint="cs"/>
          <w:rtl/>
        </w:rPr>
        <w:t xml:space="preserve">צל"ע מדוע </w:t>
      </w:r>
      <w:r w:rsidR="007B7F6C">
        <w:rPr>
          <w:rFonts w:hint="cs"/>
          <w:rtl/>
        </w:rPr>
        <w:t>הב"י לא הביא דבריהם.</w:t>
      </w:r>
    </w:p>
  </w:footnote>
  <w:footnote w:id="1109">
    <w:p w14:paraId="081478C8" w14:textId="6054953A" w:rsidR="00705BF8" w:rsidRDefault="00705BF8">
      <w:pPr>
        <w:pStyle w:val="a5"/>
      </w:pPr>
      <w:r>
        <w:rPr>
          <w:rStyle w:val="a7"/>
        </w:rPr>
        <w:footnoteRef/>
      </w:r>
      <w:r>
        <w:rPr>
          <w:rtl/>
        </w:rPr>
        <w:t xml:space="preserve"> </w:t>
      </w:r>
      <w:r w:rsidRPr="00705BF8">
        <w:rPr>
          <w:rFonts w:cs="Arial"/>
          <w:rtl/>
        </w:rPr>
        <w:t>אשה שנתקדשה על מנת שאין עליה נדרים</w:t>
      </w:r>
      <w:r>
        <w:rPr>
          <w:rFonts w:cs="Arial" w:hint="cs"/>
          <w:rtl/>
        </w:rPr>
        <w:t>,</w:t>
      </w:r>
      <w:r w:rsidRPr="00705BF8">
        <w:rPr>
          <w:rFonts w:cs="Arial"/>
          <w:rtl/>
        </w:rPr>
        <w:t xml:space="preserve"> ויש עליה נדרים שיכול החכם להתיר</w:t>
      </w:r>
      <w:r>
        <w:rPr>
          <w:rFonts w:cs="Arial" w:hint="cs"/>
          <w:rtl/>
        </w:rPr>
        <w:t>,</w:t>
      </w:r>
      <w:r w:rsidRPr="00705BF8">
        <w:rPr>
          <w:rFonts w:cs="Arial"/>
          <w:rtl/>
        </w:rPr>
        <w:t xml:space="preserve"> ולא הלכה אצל החכם</w:t>
      </w:r>
      <w:r>
        <w:rPr>
          <w:rFonts w:cs="Arial" w:hint="cs"/>
          <w:rtl/>
        </w:rPr>
        <w:t xml:space="preserve"> -</w:t>
      </w:r>
      <w:r w:rsidRPr="00705BF8">
        <w:rPr>
          <w:rFonts w:cs="Arial"/>
          <w:rtl/>
        </w:rPr>
        <w:t xml:space="preserve"> מותרת להנשא בלא גט</w:t>
      </w:r>
      <w:r>
        <w:rPr>
          <w:rFonts w:cs="Arial" w:hint="cs"/>
          <w:rtl/>
        </w:rPr>
        <w:t>, קרבן העדה.</w:t>
      </w:r>
    </w:p>
  </w:footnote>
  <w:footnote w:id="1110">
    <w:p w14:paraId="7DF70581" w14:textId="5D3DBCCC" w:rsidR="00784E31" w:rsidRDefault="00784E31">
      <w:pPr>
        <w:pStyle w:val="a5"/>
      </w:pPr>
      <w:r>
        <w:rPr>
          <w:rStyle w:val="a7"/>
        </w:rPr>
        <w:footnoteRef/>
      </w:r>
      <w:r>
        <w:rPr>
          <w:rtl/>
        </w:rPr>
        <w:t xml:space="preserve"> </w:t>
      </w:r>
      <w:r w:rsidRPr="00784E31">
        <w:rPr>
          <w:rFonts w:cs="Arial"/>
          <w:rtl/>
        </w:rPr>
        <w:t>יהיו חלין עליה קידושי הראשון</w:t>
      </w:r>
      <w:r>
        <w:rPr>
          <w:rFonts w:cs="Arial" w:hint="cs"/>
          <w:rtl/>
        </w:rPr>
        <w:t>,</w:t>
      </w:r>
      <w:r w:rsidRPr="00784E31">
        <w:rPr>
          <w:rFonts w:cs="Arial"/>
          <w:rtl/>
        </w:rPr>
        <w:t xml:space="preserve"> ובניה ממזרין</w:t>
      </w:r>
      <w:r>
        <w:rPr>
          <w:rFonts w:cs="Arial" w:hint="cs"/>
          <w:rtl/>
        </w:rPr>
        <w:t>,</w:t>
      </w:r>
      <w:r w:rsidRPr="00784E31">
        <w:rPr>
          <w:rFonts w:cs="Arial"/>
          <w:rtl/>
        </w:rPr>
        <w:t xml:space="preserve"> אף היא אינה נשאלת על נדרה</w:t>
      </w:r>
      <w:r>
        <w:rPr>
          <w:rFonts w:cs="Arial" w:hint="cs"/>
          <w:rtl/>
        </w:rPr>
        <w:t>,</w:t>
      </w:r>
      <w:r w:rsidRPr="00784E31">
        <w:rPr>
          <w:rFonts w:cs="Arial"/>
          <w:rtl/>
        </w:rPr>
        <w:t xml:space="preserve"> לפיכך מותרת להנשא בלא גט</w:t>
      </w:r>
      <w:r>
        <w:rPr>
          <w:rFonts w:cs="Arial" w:hint="cs"/>
          <w:rtl/>
        </w:rPr>
        <w:t>, קרבן העדה.</w:t>
      </w:r>
    </w:p>
  </w:footnote>
  <w:footnote w:id="1111">
    <w:p w14:paraId="0E6F04D9" w14:textId="14996EA9" w:rsidR="00FE6ACB" w:rsidRDefault="00FE6ACB">
      <w:pPr>
        <w:pStyle w:val="a5"/>
        <w:rPr>
          <w:rtl/>
        </w:rPr>
      </w:pPr>
      <w:r>
        <w:rPr>
          <w:rStyle w:val="a7"/>
        </w:rPr>
        <w:footnoteRef/>
      </w:r>
      <w:r>
        <w:rPr>
          <w:rtl/>
        </w:rPr>
        <w:t xml:space="preserve"> </w:t>
      </w:r>
      <w:r w:rsidRPr="00FE6ACB">
        <w:rPr>
          <w:rFonts w:cs="Arial"/>
          <w:rtl/>
        </w:rPr>
        <w:t>לאחר שנישאת לשני</w:t>
      </w:r>
      <w:r>
        <w:rPr>
          <w:rFonts w:hint="cs"/>
          <w:rtl/>
        </w:rPr>
        <w:t>, קרבן העדה.</w:t>
      </w:r>
    </w:p>
  </w:footnote>
  <w:footnote w:id="1112">
    <w:p w14:paraId="76C071CF" w14:textId="24577EA6" w:rsidR="000E5019" w:rsidRDefault="000E5019">
      <w:pPr>
        <w:pStyle w:val="a5"/>
      </w:pPr>
      <w:r>
        <w:rPr>
          <w:rStyle w:val="a7"/>
        </w:rPr>
        <w:footnoteRef/>
      </w:r>
      <w:r w:rsidRPr="00704AD8">
        <w:rPr>
          <w:rFonts w:cs="Arial"/>
          <w:rtl/>
        </w:rPr>
        <w:t xml:space="preserve"> ולא מפליג בין בני היתר ללאו בני היתר</w:t>
      </w:r>
      <w:r>
        <w:rPr>
          <w:rFonts w:cs="Arial" w:hint="cs"/>
          <w:rtl/>
        </w:rPr>
        <w:t>.</w:t>
      </w:r>
      <w:r w:rsidRPr="00704AD8">
        <w:rPr>
          <w:rFonts w:cs="Arial"/>
          <w:rtl/>
        </w:rPr>
        <w:t xml:space="preserve"> וטעמא שעל מנת כן מקדשה</w:t>
      </w:r>
      <w:r>
        <w:rPr>
          <w:rFonts w:cs="Arial" w:hint="cs"/>
          <w:rtl/>
        </w:rPr>
        <w:t>,</w:t>
      </w:r>
      <w:r w:rsidRPr="00704AD8">
        <w:rPr>
          <w:rFonts w:cs="Arial"/>
          <w:rtl/>
        </w:rPr>
        <w:t xml:space="preserve"> שאם לא ירצה לבטל הקדושין מחמת הנדרים</w:t>
      </w:r>
      <w:r w:rsidR="00517B79">
        <w:rPr>
          <w:rFonts w:cs="Arial" w:hint="cs"/>
          <w:rtl/>
        </w:rPr>
        <w:t>,</w:t>
      </w:r>
      <w:r w:rsidRPr="00704AD8">
        <w:rPr>
          <w:rFonts w:cs="Arial"/>
          <w:rtl/>
        </w:rPr>
        <w:t xml:space="preserve"> שיהיו קדושין קיימין</w:t>
      </w:r>
      <w:r>
        <w:rPr>
          <w:rFonts w:cs="Arial" w:hint="cs"/>
          <w:rtl/>
        </w:rPr>
        <w:t>.</w:t>
      </w:r>
      <w:r w:rsidRPr="00704AD8">
        <w:rPr>
          <w:rFonts w:cs="Arial"/>
          <w:rtl/>
        </w:rPr>
        <w:t xml:space="preserve"> והיכא דידע קודם שהותרו</w:t>
      </w:r>
      <w:r>
        <w:rPr>
          <w:rFonts w:cs="Arial" w:hint="cs"/>
          <w:rtl/>
        </w:rPr>
        <w:t>,</w:t>
      </w:r>
      <w:r w:rsidRPr="00704AD8">
        <w:rPr>
          <w:rFonts w:cs="Arial"/>
          <w:rtl/>
        </w:rPr>
        <w:t xml:space="preserve"> הרי מיד רוצה שיהיו מבוטלין דשמא לא יהיה להם היתר</w:t>
      </w:r>
      <w:r>
        <w:rPr>
          <w:rFonts w:cs="Arial" w:hint="cs"/>
          <w:rtl/>
        </w:rPr>
        <w:t>.</w:t>
      </w:r>
      <w:r w:rsidRPr="00704AD8">
        <w:rPr>
          <w:rFonts w:cs="Arial"/>
          <w:rtl/>
        </w:rPr>
        <w:t xml:space="preserve"> אבל היכא דהותרו קודם ידיעתו</w:t>
      </w:r>
      <w:r>
        <w:rPr>
          <w:rFonts w:cs="Arial" w:hint="cs"/>
          <w:rtl/>
        </w:rPr>
        <w:t>,</w:t>
      </w:r>
      <w:r w:rsidRPr="00704AD8">
        <w:rPr>
          <w:rFonts w:cs="Arial"/>
          <w:rtl/>
        </w:rPr>
        <w:t xml:space="preserve"> הא לא רצה לבטלם מפני הנדרים שאין עתה שום קפידא</w:t>
      </w:r>
      <w:r>
        <w:rPr>
          <w:rFonts w:cs="Arial" w:hint="cs"/>
          <w:rtl/>
        </w:rPr>
        <w:t>, תוס' (שם).</w:t>
      </w:r>
    </w:p>
  </w:footnote>
  <w:footnote w:id="1113">
    <w:p w14:paraId="319A9BB9" w14:textId="18303734" w:rsidR="00A2363A" w:rsidRDefault="00A2363A">
      <w:pPr>
        <w:pStyle w:val="a5"/>
        <w:rPr>
          <w:rtl/>
        </w:rPr>
      </w:pPr>
      <w:r>
        <w:rPr>
          <w:rStyle w:val="a7"/>
        </w:rPr>
        <w:footnoteRef/>
      </w:r>
      <w:r>
        <w:rPr>
          <w:rtl/>
        </w:rPr>
        <w:t xml:space="preserve"> </w:t>
      </w:r>
      <w:r>
        <w:rPr>
          <w:rFonts w:cs="Arial" w:hint="cs"/>
          <w:rtl/>
        </w:rPr>
        <w:t xml:space="preserve">והרא"ש ז"ל </w:t>
      </w:r>
      <w:r>
        <w:rPr>
          <w:rFonts w:cs="Arial" w:hint="cs"/>
          <w:sz w:val="16"/>
          <w:szCs w:val="16"/>
          <w:rtl/>
        </w:rPr>
        <w:t>(פ"ז סי' יג)</w:t>
      </w:r>
      <w:r>
        <w:rPr>
          <w:rFonts w:cs="Arial"/>
          <w:rtl/>
        </w:rPr>
        <w:t xml:space="preserve"> כתב כסברת התוספות</w:t>
      </w:r>
      <w:r>
        <w:rPr>
          <w:rFonts w:cs="Arial" w:hint="cs"/>
          <w:rtl/>
        </w:rPr>
        <w:t>,</w:t>
      </w:r>
      <w:r>
        <w:rPr>
          <w:rFonts w:cs="Arial"/>
          <w:rtl/>
        </w:rPr>
        <w:t xml:space="preserve"> ואח"כ כתב הירושלמי הזה</w:t>
      </w:r>
      <w:r>
        <w:rPr>
          <w:rFonts w:cs="Arial" w:hint="cs"/>
          <w:rtl/>
        </w:rPr>
        <w:t>,</w:t>
      </w:r>
      <w:r>
        <w:rPr>
          <w:rFonts w:cs="Arial"/>
          <w:rtl/>
        </w:rPr>
        <w:t xml:space="preserve"> ונראה שכתבו לומר שהירושלמי חולק על סברא זו</w:t>
      </w:r>
      <w:r>
        <w:rPr>
          <w:rFonts w:hint="cs"/>
          <w:rtl/>
        </w:rPr>
        <w:t>, ב"י.</w:t>
      </w:r>
    </w:p>
  </w:footnote>
  <w:footnote w:id="1114">
    <w:p w14:paraId="2330439C" w14:textId="3A63F28F" w:rsidR="0026512A" w:rsidRDefault="0026512A">
      <w:pPr>
        <w:pStyle w:val="a5"/>
        <w:rPr>
          <w:rtl/>
        </w:rPr>
      </w:pPr>
      <w:r>
        <w:rPr>
          <w:rStyle w:val="a7"/>
        </w:rPr>
        <w:footnoteRef/>
      </w:r>
      <w:r>
        <w:rPr>
          <w:rtl/>
        </w:rPr>
        <w:t xml:space="preserve"> </w:t>
      </w:r>
      <w:r>
        <w:rPr>
          <w:rFonts w:cs="Arial" w:hint="cs"/>
          <w:rtl/>
        </w:rPr>
        <w:t xml:space="preserve">הר"ן הביא את דברי התוס' הללו </w:t>
      </w:r>
      <w:r w:rsidRPr="004473C2">
        <w:rPr>
          <w:rFonts w:cs="Arial" w:hint="cs"/>
          <w:sz w:val="16"/>
          <w:szCs w:val="16"/>
          <w:rtl/>
        </w:rPr>
        <w:t>{דמשמע מהם שאין לחוש להיתר החכם, ואין בניה</w:t>
      </w:r>
      <w:r w:rsidR="00E631CF">
        <w:rPr>
          <w:rFonts w:cs="Arial" w:hint="cs"/>
          <w:sz w:val="16"/>
          <w:szCs w:val="16"/>
          <w:rtl/>
        </w:rPr>
        <w:t xml:space="preserve"> משני</w:t>
      </w:r>
      <w:r w:rsidRPr="004473C2">
        <w:rPr>
          <w:rFonts w:cs="Arial" w:hint="cs"/>
          <w:sz w:val="16"/>
          <w:szCs w:val="16"/>
          <w:rtl/>
        </w:rPr>
        <w:t xml:space="preserve"> ממזרים}</w:t>
      </w:r>
      <w:r>
        <w:rPr>
          <w:rFonts w:cs="Arial" w:hint="cs"/>
          <w:rtl/>
        </w:rPr>
        <w:t xml:space="preserve">, וכתב- </w:t>
      </w:r>
      <w:r w:rsidRPr="00460695">
        <w:rPr>
          <w:rFonts w:cs="Arial"/>
          <w:rtl/>
        </w:rPr>
        <w:t>אבל בירושלמי נראה בהפך</w:t>
      </w:r>
      <w:r>
        <w:rPr>
          <w:rFonts w:cs="Arial" w:hint="cs"/>
          <w:rtl/>
        </w:rPr>
        <w:t>...</w:t>
      </w:r>
      <w:r w:rsidRPr="00460695">
        <w:rPr>
          <w:rFonts w:cs="Arial"/>
          <w:rtl/>
        </w:rPr>
        <w:t xml:space="preserve"> ואע</w:t>
      </w:r>
      <w:r>
        <w:rPr>
          <w:rFonts w:cs="Arial" w:hint="cs"/>
          <w:rtl/>
        </w:rPr>
        <w:t>"</w:t>
      </w:r>
      <w:r w:rsidRPr="00460695">
        <w:rPr>
          <w:rFonts w:cs="Arial"/>
          <w:rtl/>
        </w:rPr>
        <w:t xml:space="preserve">ג דמשמע דקי"ל כמ"ד דמותרת לינשא בלא גט </w:t>
      </w:r>
      <w:r>
        <w:rPr>
          <w:rFonts w:cs="Arial" w:hint="cs"/>
          <w:sz w:val="16"/>
          <w:szCs w:val="16"/>
          <w:rtl/>
        </w:rPr>
        <w:t>(</w:t>
      </w:r>
      <w:r w:rsidRPr="001A345C">
        <w:rPr>
          <w:rFonts w:cs="Arial"/>
          <w:sz w:val="16"/>
          <w:szCs w:val="16"/>
          <w:rtl/>
        </w:rPr>
        <w:t>דלא חיישינן שמא תקלקל עצמה כדמוכח בפרק המגרש (פג</w:t>
      </w:r>
      <w:r w:rsidRPr="001A345C">
        <w:rPr>
          <w:rFonts w:cs="Arial" w:hint="cs"/>
          <w:sz w:val="16"/>
          <w:szCs w:val="16"/>
          <w:rtl/>
        </w:rPr>
        <w:t>.</w:t>
      </w:r>
      <w:r w:rsidRPr="001A345C">
        <w:rPr>
          <w:rFonts w:cs="Arial"/>
          <w:sz w:val="16"/>
          <w:szCs w:val="16"/>
          <w:rtl/>
        </w:rPr>
        <w:t>) דאמרינן א"ה כל תנאין דעלמא לא תנסיב דלמא לא מוקמת תנאה ונמצא גט בטל ובניה ממזרים</w:t>
      </w:r>
      <w:r w:rsidRPr="001A345C">
        <w:rPr>
          <w:rFonts w:cs="Arial" w:hint="cs"/>
          <w:sz w:val="16"/>
          <w:szCs w:val="16"/>
          <w:rtl/>
        </w:rPr>
        <w:t>),</w:t>
      </w:r>
      <w:r w:rsidRPr="001A345C">
        <w:rPr>
          <w:rFonts w:cs="Arial"/>
          <w:sz w:val="16"/>
          <w:szCs w:val="16"/>
          <w:rtl/>
        </w:rPr>
        <w:t xml:space="preserve"> </w:t>
      </w:r>
      <w:r w:rsidRPr="00460695">
        <w:rPr>
          <w:rFonts w:cs="Arial"/>
          <w:rtl/>
        </w:rPr>
        <w:t>אעפ"כ</w:t>
      </w:r>
      <w:r>
        <w:rPr>
          <w:rFonts w:hint="cs"/>
          <w:rtl/>
        </w:rPr>
        <w:t>-...</w:t>
      </w:r>
    </w:p>
  </w:footnote>
  <w:footnote w:id="1115">
    <w:p w14:paraId="73A84D07" w14:textId="15773494" w:rsidR="00C94DF5" w:rsidRDefault="00C94DF5" w:rsidP="00C94DF5">
      <w:pPr>
        <w:pStyle w:val="a5"/>
      </w:pPr>
      <w:r>
        <w:rPr>
          <w:rStyle w:val="a7"/>
        </w:rPr>
        <w:footnoteRef/>
      </w:r>
      <w:r>
        <w:rPr>
          <w:rtl/>
        </w:rPr>
        <w:t xml:space="preserve"> </w:t>
      </w:r>
      <w:r w:rsidRPr="005A16D6">
        <w:rPr>
          <w:rFonts w:cs="Arial"/>
          <w:rtl/>
        </w:rPr>
        <w:t>ולכן אסורה לינשא בלא גט</w:t>
      </w:r>
      <w:r>
        <w:rPr>
          <w:rFonts w:cs="Arial" w:hint="cs"/>
          <w:rtl/>
        </w:rPr>
        <w:t xml:space="preserve">, דרכ"מ </w:t>
      </w:r>
      <w:r w:rsidRPr="005A16D6">
        <w:rPr>
          <w:rFonts w:cs="Arial"/>
          <w:rtl/>
        </w:rPr>
        <w:t>(</w:t>
      </w:r>
      <w:r>
        <w:rPr>
          <w:rFonts w:cs="Arial" w:hint="cs"/>
          <w:rtl/>
        </w:rPr>
        <w:t xml:space="preserve">אות </w:t>
      </w:r>
      <w:r w:rsidRPr="005A16D6">
        <w:rPr>
          <w:rFonts w:cs="Arial"/>
          <w:rtl/>
        </w:rPr>
        <w:t>א*)</w:t>
      </w:r>
      <w:r>
        <w:rPr>
          <w:rFonts w:cs="Arial" w:hint="cs"/>
          <w:rtl/>
        </w:rPr>
        <w:t>.</w:t>
      </w:r>
      <w:r w:rsidR="00141E26">
        <w:rPr>
          <w:rFonts w:hint="cs"/>
          <w:rtl/>
        </w:rPr>
        <w:t xml:space="preserve"> </w:t>
      </w:r>
      <w:r w:rsidR="00141E26" w:rsidRPr="00141E26">
        <w:rPr>
          <w:rFonts w:hint="cs"/>
          <w:color w:val="00B0F0"/>
          <w:rtl/>
        </w:rPr>
        <w:t>(וכ"כ בהג"ה)</w:t>
      </w:r>
    </w:p>
  </w:footnote>
  <w:footnote w:id="1116">
    <w:p w14:paraId="7AC58CA5" w14:textId="77777777" w:rsidR="003C26EC" w:rsidRDefault="003C26EC" w:rsidP="003C26EC">
      <w:pPr>
        <w:pStyle w:val="a5"/>
      </w:pPr>
      <w:r>
        <w:rPr>
          <w:rStyle w:val="a7"/>
        </w:rPr>
        <w:footnoteRef/>
      </w:r>
      <w:r>
        <w:rPr>
          <w:rtl/>
        </w:rPr>
        <w:t xml:space="preserve"> </w:t>
      </w:r>
      <w:r w:rsidRPr="00F22E93">
        <w:rPr>
          <w:rFonts w:cs="Arial"/>
          <w:rtl/>
        </w:rPr>
        <w:t>וקשיא חכם אחכם</w:t>
      </w:r>
      <w:r>
        <w:rPr>
          <w:rFonts w:cs="Arial" w:hint="cs"/>
          <w:rtl/>
        </w:rPr>
        <w:t>, רש"י.</w:t>
      </w:r>
    </w:p>
  </w:footnote>
  <w:footnote w:id="1117">
    <w:p w14:paraId="07B19CAB" w14:textId="77777777" w:rsidR="003C26EC" w:rsidRDefault="003C26EC" w:rsidP="003C26EC">
      <w:pPr>
        <w:pStyle w:val="a5"/>
      </w:pPr>
      <w:r>
        <w:rPr>
          <w:rStyle w:val="a7"/>
        </w:rPr>
        <w:footnoteRef/>
      </w:r>
      <w:r>
        <w:rPr>
          <w:rtl/>
        </w:rPr>
        <w:t xml:space="preserve"> </w:t>
      </w:r>
      <w:r w:rsidRPr="007B763C">
        <w:rPr>
          <w:rFonts w:cs="Arial"/>
          <w:rtl/>
        </w:rPr>
        <w:t>דקתני מקודשת ר"מ היא</w:t>
      </w:r>
      <w:r>
        <w:rPr>
          <w:rFonts w:cs="Arial" w:hint="cs"/>
          <w:rtl/>
        </w:rPr>
        <w:t>, רש"י.</w:t>
      </w:r>
    </w:p>
  </w:footnote>
  <w:footnote w:id="1118">
    <w:p w14:paraId="43D3F003" w14:textId="77777777" w:rsidR="003C26EC" w:rsidRDefault="003C26EC" w:rsidP="003C26EC">
      <w:pPr>
        <w:pStyle w:val="a5"/>
      </w:pPr>
      <w:r>
        <w:rPr>
          <w:rStyle w:val="a7"/>
        </w:rPr>
        <w:footnoteRef/>
      </w:r>
      <w:r>
        <w:rPr>
          <w:rtl/>
        </w:rPr>
        <w:t xml:space="preserve"> </w:t>
      </w:r>
      <w:r w:rsidRPr="007B763C">
        <w:rPr>
          <w:rFonts w:cs="Arial"/>
          <w:rtl/>
        </w:rPr>
        <w:t>אינו מקפיד אם תלך אצל חכם</w:t>
      </w:r>
      <w:r>
        <w:rPr>
          <w:rFonts w:cs="Arial" w:hint="cs"/>
          <w:rtl/>
        </w:rPr>
        <w:t>, רש"י.</w:t>
      </w:r>
    </w:p>
  </w:footnote>
  <w:footnote w:id="1119">
    <w:p w14:paraId="34AB7D28" w14:textId="77777777" w:rsidR="003C26EC" w:rsidRDefault="003C26EC" w:rsidP="003C26EC">
      <w:pPr>
        <w:pStyle w:val="a5"/>
      </w:pPr>
      <w:r>
        <w:rPr>
          <w:rStyle w:val="a7"/>
        </w:rPr>
        <w:footnoteRef/>
      </w:r>
      <w:r>
        <w:rPr>
          <w:rtl/>
        </w:rPr>
        <w:t xml:space="preserve"> </w:t>
      </w:r>
      <w:r w:rsidRPr="007B763C">
        <w:rPr>
          <w:rFonts w:cs="Arial"/>
          <w:rtl/>
        </w:rPr>
        <w:t>הילכך אדעתא דהכי לא קידשה</w:t>
      </w:r>
      <w:r>
        <w:rPr>
          <w:rFonts w:cs="Arial" w:hint="cs"/>
          <w:rtl/>
        </w:rPr>
        <w:t>, רש"י.</w:t>
      </w:r>
    </w:p>
  </w:footnote>
  <w:footnote w:id="1120">
    <w:p w14:paraId="31ED27BF" w14:textId="77777777" w:rsidR="003C26EC" w:rsidRDefault="003C26EC" w:rsidP="003C26EC">
      <w:pPr>
        <w:pStyle w:val="a5"/>
      </w:pPr>
      <w:r>
        <w:rPr>
          <w:rStyle w:val="a7"/>
        </w:rPr>
        <w:footnoteRef/>
      </w:r>
      <w:r>
        <w:rPr>
          <w:rtl/>
        </w:rPr>
        <w:t xml:space="preserve"> </w:t>
      </w:r>
      <w:r w:rsidRPr="00021735">
        <w:rPr>
          <w:rFonts w:cs="Arial"/>
          <w:rtl/>
        </w:rPr>
        <w:t>הא דקתני אצל חכם והתירה אינה מקודשת</w:t>
      </w:r>
      <w:r>
        <w:rPr>
          <w:rFonts w:cs="Arial" w:hint="cs"/>
          <w:rtl/>
        </w:rPr>
        <w:t>, רש"י.</w:t>
      </w:r>
    </w:p>
  </w:footnote>
  <w:footnote w:id="1121">
    <w:p w14:paraId="721A9769" w14:textId="77777777" w:rsidR="003C26EC" w:rsidRDefault="003C26EC" w:rsidP="003C26EC">
      <w:pPr>
        <w:pStyle w:val="a5"/>
      </w:pPr>
      <w:r>
        <w:rPr>
          <w:rStyle w:val="a7"/>
        </w:rPr>
        <w:footnoteRef/>
      </w:r>
      <w:r>
        <w:rPr>
          <w:rtl/>
        </w:rPr>
        <w:t xml:space="preserve"> </w:t>
      </w:r>
      <w:r w:rsidRPr="006E56C2">
        <w:rPr>
          <w:rFonts w:cs="Arial"/>
          <w:rtl/>
        </w:rPr>
        <w:t>בת גדולים</w:t>
      </w:r>
      <w:r>
        <w:rPr>
          <w:rFonts w:cs="Arial" w:hint="cs"/>
          <w:rtl/>
        </w:rPr>
        <w:t>,</w:t>
      </w:r>
      <w:r w:rsidRPr="006E56C2">
        <w:rPr>
          <w:rFonts w:cs="Arial"/>
          <w:rtl/>
        </w:rPr>
        <w:t xml:space="preserve"> דאפי' למ"ד רוצה אדם שתתבזה אשתו בב"ד הכא אמר אי אפשי באשה נדרנית</w:t>
      </w:r>
      <w:r>
        <w:rPr>
          <w:rFonts w:cs="Arial" w:hint="cs"/>
          <w:rtl/>
        </w:rPr>
        <w:t>,</w:t>
      </w:r>
      <w:r w:rsidRPr="006E56C2">
        <w:rPr>
          <w:rFonts w:cs="Arial"/>
          <w:rtl/>
        </w:rPr>
        <w:t xml:space="preserve"> וגט נמי לא ניחא לי למיתבא לה דאתסר באמה ואחותה ולא ניחא לי דליהוו קדושין</w:t>
      </w:r>
      <w:r>
        <w:rPr>
          <w:rFonts w:cs="Arial" w:hint="cs"/>
          <w:rtl/>
        </w:rPr>
        <w:t>, רש"י.</w:t>
      </w:r>
    </w:p>
  </w:footnote>
  <w:footnote w:id="1122">
    <w:p w14:paraId="7FE2F9F2" w14:textId="570F59EB" w:rsidR="00545E7A" w:rsidRDefault="00545E7A">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C6044B">
        <w:rPr>
          <w:rFonts w:cs="Arial"/>
          <w:rtl/>
        </w:rPr>
        <w:t>והלכה כר' מאיר</w:t>
      </w:r>
      <w:r>
        <w:rPr>
          <w:rFonts w:cs="Arial" w:hint="cs"/>
          <w:rtl/>
        </w:rPr>
        <w:t>,</w:t>
      </w:r>
      <w:r w:rsidRPr="00C6044B">
        <w:rPr>
          <w:rFonts w:cs="Arial"/>
          <w:rtl/>
        </w:rPr>
        <w:t xml:space="preserve"> דאין אדם חש על ביזוי זה</w:t>
      </w:r>
      <w:r>
        <w:rPr>
          <w:rFonts w:cs="Arial" w:hint="cs"/>
          <w:rtl/>
        </w:rPr>
        <w:t>,</w:t>
      </w:r>
      <w:r w:rsidRPr="00C6044B">
        <w:rPr>
          <w:rFonts w:cs="Arial"/>
          <w:rtl/>
        </w:rPr>
        <w:t xml:space="preserve"> שתוכל להביא שלשה הדיוטות לביתה ויתירו לה</w:t>
      </w:r>
      <w:r>
        <w:rPr>
          <w:rFonts w:cs="Arial" w:hint="cs"/>
          <w:rtl/>
        </w:rPr>
        <w:t>...</w:t>
      </w:r>
      <w:r w:rsidRPr="00C6044B">
        <w:rPr>
          <w:rFonts w:cs="Arial"/>
          <w:rtl/>
        </w:rPr>
        <w:t xml:space="preserve"> הלכך לרבה הלכה אצל חכם והתירה מקודשת</w:t>
      </w:r>
      <w:r>
        <w:rPr>
          <w:rFonts w:cs="Arial" w:hint="cs"/>
          <w:rtl/>
        </w:rPr>
        <w:t>.</w:t>
      </w:r>
      <w:r w:rsidRPr="00C6044B">
        <w:rPr>
          <w:rFonts w:cs="Arial"/>
          <w:rtl/>
        </w:rPr>
        <w:t xml:space="preserve"> רבא אמר הכא באשה חשובה עסקינן דאמר לא ניחא לי דאיתסר בקרובותיה</w:t>
      </w:r>
      <w:r>
        <w:rPr>
          <w:rFonts w:cs="Arial" w:hint="cs"/>
          <w:rtl/>
        </w:rPr>
        <w:t>.</w:t>
      </w:r>
      <w:r w:rsidRPr="00C6044B">
        <w:rPr>
          <w:rFonts w:cs="Arial"/>
          <w:rtl/>
        </w:rPr>
        <w:t xml:space="preserve"> ומוקי תרוייהו כרבי מאיר</w:t>
      </w:r>
      <w:r>
        <w:rPr>
          <w:rFonts w:cs="Arial" w:hint="cs"/>
          <w:rtl/>
        </w:rPr>
        <w:t>.</w:t>
      </w:r>
      <w:r w:rsidRPr="00C6044B">
        <w:rPr>
          <w:rFonts w:cs="Arial"/>
          <w:rtl/>
        </w:rPr>
        <w:t xml:space="preserve"> ומיהו כיון דאמר אי אפשי באשה נדרנית לא ניחא ליה דליהוו קידושין כי היכי דלא ליתסר בקרובותיה</w:t>
      </w:r>
      <w:r>
        <w:rPr>
          <w:rFonts w:cs="Arial" w:hint="cs"/>
          <w:rtl/>
        </w:rPr>
        <w:t>... ו</w:t>
      </w:r>
      <w:r>
        <w:rPr>
          <w:rFonts w:cs="Arial"/>
          <w:rtl/>
        </w:rPr>
        <w:t>מצאתי כתוב שנסתפקו הגאונים היכא דפליגי רבה ורבא הלכתא כמאן משום דקיימא לן דמאביי ואילך הלכתא כבתראי אף אם הוא כנגד רבה שהיה רבם</w:t>
      </w:r>
      <w:r>
        <w:rPr>
          <w:rFonts w:cs="Arial" w:hint="cs"/>
          <w:rtl/>
        </w:rPr>
        <w:t>,</w:t>
      </w:r>
      <w:r>
        <w:rPr>
          <w:rFonts w:cs="Arial"/>
          <w:rtl/>
        </w:rPr>
        <w:t xml:space="preserve"> או לא</w:t>
      </w:r>
      <w:r>
        <w:rPr>
          <w:rFonts w:cs="Arial" w:hint="cs"/>
          <w:rtl/>
        </w:rPr>
        <w:t>.</w:t>
      </w:r>
      <w:r>
        <w:rPr>
          <w:rFonts w:cs="Arial"/>
          <w:rtl/>
        </w:rPr>
        <w:t xml:space="preserve"> והילכך יש להחמיר ולהצריכה גט אף באשה חשובה</w:t>
      </w:r>
      <w:r>
        <w:rPr>
          <w:rFonts w:cs="Arial" w:hint="cs"/>
          <w:rtl/>
        </w:rPr>
        <w:t>.</w:t>
      </w:r>
      <w:r>
        <w:rPr>
          <w:rFonts w:cs="Arial"/>
          <w:rtl/>
        </w:rPr>
        <w:t xml:space="preserve"> וא"ת והא במתניתין תנן אינה מקודשת</w:t>
      </w:r>
      <w:r>
        <w:rPr>
          <w:rFonts w:cs="Arial" w:hint="cs"/>
          <w:rtl/>
        </w:rPr>
        <w:t>,</w:t>
      </w:r>
      <w:r>
        <w:rPr>
          <w:rFonts w:cs="Arial"/>
          <w:rtl/>
        </w:rPr>
        <w:t xml:space="preserve"> ולא מיפלגא מידי בין הותר הנדר ללא הותר</w:t>
      </w:r>
      <w:r>
        <w:rPr>
          <w:rFonts w:cs="Arial" w:hint="cs"/>
          <w:rtl/>
        </w:rPr>
        <w:t>.</w:t>
      </w:r>
      <w:r>
        <w:rPr>
          <w:rFonts w:cs="Arial"/>
          <w:rtl/>
        </w:rPr>
        <w:t xml:space="preserve"> ויש לומר דהא דאמרינן הכא מקודשת היינו כשהותר הנדר קודם ידיעת הבעל</w:t>
      </w:r>
      <w:r>
        <w:rPr>
          <w:rFonts w:cs="Arial" w:hint="cs"/>
          <w:rtl/>
        </w:rPr>
        <w:t>,</w:t>
      </w:r>
      <w:r>
        <w:rPr>
          <w:rFonts w:cs="Arial"/>
          <w:rtl/>
        </w:rPr>
        <w:t xml:space="preserve"> וכיון שלא נודע לו אינו מקפיד על מה שהיה עליה</w:t>
      </w:r>
      <w:r>
        <w:rPr>
          <w:rFonts w:cs="Arial" w:hint="cs"/>
          <w:rtl/>
        </w:rPr>
        <w:t>.</w:t>
      </w:r>
      <w:r>
        <w:rPr>
          <w:rFonts w:cs="Arial"/>
          <w:rtl/>
        </w:rPr>
        <w:t xml:space="preserve"> אבל היכא שנודע לו בתחלה</w:t>
      </w:r>
      <w:r>
        <w:rPr>
          <w:rFonts w:cs="Arial" w:hint="cs"/>
          <w:rtl/>
        </w:rPr>
        <w:t>,</w:t>
      </w:r>
      <w:r>
        <w:rPr>
          <w:rFonts w:cs="Arial"/>
          <w:rtl/>
        </w:rPr>
        <w:t xml:space="preserve"> מיד כשנודע לו רוצה שיתבטלו הקידושין שמא לא ימצא לה פתח להתירה.</w:t>
      </w:r>
    </w:p>
  </w:footnote>
  <w:footnote w:id="1123">
    <w:p w14:paraId="6C0DCD07" w14:textId="369642FC" w:rsidR="00E852C7" w:rsidRDefault="00E852C7" w:rsidP="00E852C7">
      <w:pPr>
        <w:pStyle w:val="a5"/>
      </w:pPr>
      <w:r>
        <w:rPr>
          <w:rStyle w:val="a7"/>
        </w:rPr>
        <w:footnoteRef/>
      </w:r>
      <w:r>
        <w:rPr>
          <w:rtl/>
        </w:rPr>
        <w:t xml:space="preserve"> </w:t>
      </w:r>
      <w:r w:rsidR="002A48B1">
        <w:rPr>
          <w:rFonts w:hint="cs"/>
          <w:rtl/>
        </w:rPr>
        <w:t>וז</w:t>
      </w:r>
      <w:r w:rsidR="002A48B1">
        <w:rPr>
          <w:rtl/>
        </w:rPr>
        <w:t>"</w:t>
      </w:r>
      <w:r w:rsidR="002A48B1">
        <w:rPr>
          <w:rFonts w:hint="cs"/>
          <w:rtl/>
        </w:rPr>
        <w:t>ל:</w:t>
      </w:r>
      <w:r>
        <w:rPr>
          <w:rFonts w:cs="Arial" w:hint="cs"/>
          <w:rtl/>
        </w:rPr>
        <w:t xml:space="preserve"> </w:t>
      </w:r>
      <w:r>
        <w:rPr>
          <w:rFonts w:cs="Arial"/>
          <w:rtl/>
        </w:rPr>
        <w:t xml:space="preserve">היו עליה נדרים והלכה אצל חכם והתירה </w:t>
      </w:r>
      <w:r>
        <w:rPr>
          <w:rFonts w:cs="Arial" w:hint="cs"/>
          <w:rtl/>
        </w:rPr>
        <w:t xml:space="preserve">- </w:t>
      </w:r>
      <w:r>
        <w:rPr>
          <w:rFonts w:cs="Arial"/>
          <w:rtl/>
        </w:rPr>
        <w:t>מקודשת</w:t>
      </w:r>
      <w:r>
        <w:rPr>
          <w:rFonts w:cs="Arial" w:hint="cs"/>
          <w:rtl/>
        </w:rPr>
        <w:t>.</w:t>
      </w:r>
      <w:r>
        <w:rPr>
          <w:rFonts w:cs="Arial"/>
          <w:rtl/>
        </w:rPr>
        <w:t xml:space="preserve"> אפילו אם היא אשה חשובה צריכה גט</w:t>
      </w:r>
      <w:r>
        <w:rPr>
          <w:rFonts w:cs="Arial" w:hint="cs"/>
          <w:rtl/>
        </w:rPr>
        <w:t>,</w:t>
      </w:r>
      <w:r>
        <w:rPr>
          <w:rFonts w:cs="Arial"/>
          <w:rtl/>
        </w:rPr>
        <w:t xml:space="preserve"> ולא אמרי</w:t>
      </w:r>
      <w:r>
        <w:rPr>
          <w:rFonts w:cs="Arial" w:hint="cs"/>
          <w:rtl/>
        </w:rPr>
        <w:t>נן</w:t>
      </w:r>
      <w:r>
        <w:rPr>
          <w:rFonts w:cs="Arial"/>
          <w:rtl/>
        </w:rPr>
        <w:t xml:space="preserve"> לא ניחא ליה דליהוי קדושין כדי שלא יאסר בקרובותיה</w:t>
      </w:r>
      <w:r>
        <w:rPr>
          <w:rFonts w:cs="Arial" w:hint="cs"/>
          <w:rtl/>
        </w:rPr>
        <w:t>. עכ"ל.     וכתב הדרכ"מ (אות א) ד</w:t>
      </w:r>
      <w:r w:rsidRPr="005A16D6">
        <w:rPr>
          <w:rFonts w:cs="Arial"/>
          <w:rtl/>
        </w:rPr>
        <w:t>דעת רבינו בעל הטור</w:t>
      </w:r>
      <w:r w:rsidR="00DE0ED5">
        <w:rPr>
          <w:rFonts w:cs="Arial" w:hint="cs"/>
          <w:rtl/>
        </w:rPr>
        <w:t xml:space="preserve"> כהרמב"ן והרא"ש</w:t>
      </w:r>
      <w:r>
        <w:rPr>
          <w:rFonts w:cs="Arial" w:hint="cs"/>
          <w:rtl/>
        </w:rPr>
        <w:t>,</w:t>
      </w:r>
      <w:r w:rsidRPr="005A16D6">
        <w:rPr>
          <w:rFonts w:cs="Arial"/>
          <w:rtl/>
        </w:rPr>
        <w:t xml:space="preserve"> דכתב באשה חשובה </w:t>
      </w:r>
      <w:r>
        <w:rPr>
          <w:rFonts w:cs="Arial" w:hint="cs"/>
          <w:rtl/>
        </w:rPr>
        <w:t>"</w:t>
      </w:r>
      <w:r w:rsidRPr="005A16D6">
        <w:rPr>
          <w:rFonts w:cs="Arial"/>
          <w:rtl/>
        </w:rPr>
        <w:t>צריכה גט</w:t>
      </w:r>
      <w:r>
        <w:rPr>
          <w:rFonts w:cs="Arial" w:hint="cs"/>
          <w:rtl/>
        </w:rPr>
        <w:t>",</w:t>
      </w:r>
      <w:r w:rsidRPr="005A16D6">
        <w:rPr>
          <w:rFonts w:cs="Arial"/>
          <w:rtl/>
        </w:rPr>
        <w:t xml:space="preserve"> ובאינה חשובה </w:t>
      </w:r>
      <w:r>
        <w:rPr>
          <w:rFonts w:cs="Arial" w:hint="cs"/>
          <w:rtl/>
        </w:rPr>
        <w:t>"</w:t>
      </w:r>
      <w:r w:rsidRPr="005A16D6">
        <w:rPr>
          <w:rFonts w:cs="Arial"/>
          <w:rtl/>
        </w:rPr>
        <w:t>מקודשת</w:t>
      </w:r>
      <w:r>
        <w:rPr>
          <w:rFonts w:cs="Arial" w:hint="cs"/>
          <w:rtl/>
        </w:rPr>
        <w:t>"</w:t>
      </w:r>
      <w:r w:rsidR="00DE0ED5">
        <w:rPr>
          <w:rFonts w:cs="Arial" w:hint="cs"/>
          <w:rtl/>
        </w:rPr>
        <w:t>.</w:t>
      </w:r>
    </w:p>
  </w:footnote>
  <w:footnote w:id="1124">
    <w:p w14:paraId="25DD8ACA" w14:textId="39D7BE17" w:rsidR="00E852C7" w:rsidRDefault="00E852C7">
      <w:pPr>
        <w:pStyle w:val="a5"/>
        <w:rPr>
          <w:rtl/>
        </w:rPr>
      </w:pPr>
      <w:r>
        <w:rPr>
          <w:rStyle w:val="a7"/>
        </w:rPr>
        <w:footnoteRef/>
      </w:r>
      <w:r>
        <w:rPr>
          <w:rtl/>
        </w:rPr>
        <w:t xml:space="preserve"> </w:t>
      </w:r>
      <w:r>
        <w:rPr>
          <w:rFonts w:cs="Arial"/>
          <w:rtl/>
        </w:rPr>
        <w:t>הרמב"ם פסק כרבה שלא חילק בין אשה חשובה לשאינה חשובה</w:t>
      </w:r>
      <w:r>
        <w:rPr>
          <w:rFonts w:cs="Arial" w:hint="cs"/>
          <w:rtl/>
        </w:rPr>
        <w:t xml:space="preserve">, </w:t>
      </w:r>
      <w:r w:rsidRPr="00E852C7">
        <w:rPr>
          <w:rFonts w:cs="Arial"/>
          <w:b/>
          <w:bCs/>
          <w:rtl/>
        </w:rPr>
        <w:t xml:space="preserve">ר"ן </w:t>
      </w:r>
      <w:r>
        <w:rPr>
          <w:rFonts w:cs="Arial"/>
          <w:rtl/>
        </w:rPr>
        <w:t>(לה. דיבור ראשון)</w:t>
      </w:r>
      <w:r>
        <w:rPr>
          <w:rFonts w:cs="Arial" w:hint="cs"/>
          <w:rtl/>
        </w:rPr>
        <w:t xml:space="preserve">.    </w:t>
      </w:r>
      <w:r>
        <w:rPr>
          <w:rFonts w:cs="Arial"/>
          <w:rtl/>
        </w:rPr>
        <w:t>וגם הה</w:t>
      </w:r>
      <w:r>
        <w:rPr>
          <w:rFonts w:cs="Arial" w:hint="cs"/>
          <w:rtl/>
        </w:rPr>
        <w:t>"</w:t>
      </w:r>
      <w:r>
        <w:rPr>
          <w:rFonts w:cs="Arial"/>
          <w:rtl/>
        </w:rPr>
        <w:t>מ כתב שהרמב"ם פסק כרבה שלא חילק בין אשה חשובה לשאינה חשובה</w:t>
      </w:r>
      <w:r>
        <w:rPr>
          <w:rFonts w:cs="Arial" w:hint="cs"/>
          <w:rtl/>
        </w:rPr>
        <w:t>.</w:t>
      </w:r>
      <w:r>
        <w:rPr>
          <w:rFonts w:cs="Arial"/>
          <w:rtl/>
        </w:rPr>
        <w:t xml:space="preserve"> והטעם משום דמקשינן לרבא ואיצטריך לשנויי</w:t>
      </w:r>
      <w:r>
        <w:rPr>
          <w:rFonts w:cs="Arial" w:hint="cs"/>
          <w:rtl/>
        </w:rPr>
        <w:t>,</w:t>
      </w:r>
      <w:r>
        <w:rPr>
          <w:rFonts w:cs="Arial"/>
          <w:rtl/>
        </w:rPr>
        <w:t xml:space="preserve"> ולרבה לא אקשינן מידי</w:t>
      </w:r>
      <w:r>
        <w:rPr>
          <w:rFonts w:cs="Arial" w:hint="cs"/>
          <w:rtl/>
        </w:rPr>
        <w:t>,</w:t>
      </w:r>
      <w:r>
        <w:rPr>
          <w:rFonts w:cs="Arial"/>
          <w:rtl/>
        </w:rPr>
        <w:t xml:space="preserve"> הילכך לא סמכינן אשינויי דרבא</w:t>
      </w:r>
      <w:r>
        <w:rPr>
          <w:rFonts w:cs="Arial" w:hint="cs"/>
          <w:rtl/>
        </w:rPr>
        <w:t xml:space="preserve">, </w:t>
      </w:r>
      <w:r w:rsidRPr="00E852C7">
        <w:rPr>
          <w:rFonts w:cs="Arial" w:hint="cs"/>
          <w:b/>
          <w:bCs/>
          <w:rtl/>
        </w:rPr>
        <w:t>ב"י</w:t>
      </w:r>
      <w:r>
        <w:rPr>
          <w:rFonts w:cs="Arial"/>
          <w:rtl/>
        </w:rPr>
        <w:t>.</w:t>
      </w:r>
    </w:p>
  </w:footnote>
  <w:footnote w:id="1125">
    <w:p w14:paraId="3872453B" w14:textId="20CF3F1F" w:rsidR="00500458" w:rsidRDefault="00500458" w:rsidP="00500458">
      <w:pPr>
        <w:pStyle w:val="a5"/>
      </w:pPr>
      <w:r>
        <w:rPr>
          <w:rStyle w:val="a7"/>
        </w:rPr>
        <w:footnoteRef/>
      </w:r>
      <w:r>
        <w:rPr>
          <w:rtl/>
        </w:rPr>
        <w:t xml:space="preserve"> </w:t>
      </w:r>
      <w:r w:rsidR="009A2F14">
        <w:rPr>
          <w:rFonts w:hint="cs"/>
          <w:rtl/>
        </w:rPr>
        <w:t>ו</w:t>
      </w:r>
      <w:r>
        <w:rPr>
          <w:rFonts w:hint="cs"/>
          <w:rtl/>
        </w:rPr>
        <w:t>צריך לחוש לדבר, ר"ן (לה.).</w:t>
      </w:r>
    </w:p>
  </w:footnote>
  <w:footnote w:id="1126">
    <w:p w14:paraId="3D7F8898" w14:textId="4461DF15" w:rsidR="00647A02" w:rsidRDefault="00647A02">
      <w:pPr>
        <w:pStyle w:val="a5"/>
        <w:rPr>
          <w:rtl/>
        </w:rPr>
      </w:pPr>
      <w:r>
        <w:rPr>
          <w:rStyle w:val="a7"/>
        </w:rPr>
        <w:footnoteRef/>
      </w:r>
      <w:r>
        <w:rPr>
          <w:rtl/>
        </w:rPr>
        <w:t xml:space="preserve"> </w:t>
      </w:r>
      <w:r>
        <w:rPr>
          <w:rFonts w:cs="Arial" w:hint="cs"/>
          <w:rtl/>
        </w:rPr>
        <w:t>ו</w:t>
      </w:r>
      <w:r>
        <w:rPr>
          <w:rFonts w:cs="Arial"/>
          <w:rtl/>
        </w:rPr>
        <w:t>הרי"ף (לג.) הביא פירוקי' דרבא ורבה בהלכות</w:t>
      </w:r>
      <w:r>
        <w:rPr>
          <w:rFonts w:cs="Arial" w:hint="cs"/>
          <w:rtl/>
        </w:rPr>
        <w:t>.</w:t>
      </w:r>
      <w:r>
        <w:rPr>
          <w:rFonts w:cs="Arial"/>
          <w:rtl/>
        </w:rPr>
        <w:t xml:space="preserve"> ותמהו עליו</w:t>
      </w:r>
      <w:r>
        <w:rPr>
          <w:rFonts w:cs="Arial" w:hint="cs"/>
          <w:rtl/>
        </w:rPr>
        <w:t>,</w:t>
      </w:r>
      <w:r>
        <w:rPr>
          <w:rFonts w:cs="Arial"/>
          <w:rtl/>
        </w:rPr>
        <w:t xml:space="preserve"> דהני פירוקי אליבא דשמואל איפריקו</w:t>
      </w:r>
      <w:r>
        <w:rPr>
          <w:rFonts w:cs="Arial" w:hint="cs"/>
          <w:rtl/>
        </w:rPr>
        <w:t>,</w:t>
      </w:r>
      <w:r>
        <w:rPr>
          <w:rFonts w:cs="Arial"/>
          <w:rtl/>
        </w:rPr>
        <w:t xml:space="preserve"> אבל לרב צריכה גט גמור מדאורייתא מטעמא דאין אדם עושה בעילתו בעילת זנות</w:t>
      </w:r>
      <w:r>
        <w:rPr>
          <w:rFonts w:cs="Arial" w:hint="cs"/>
          <w:rtl/>
        </w:rPr>
        <w:t>,</w:t>
      </w:r>
      <w:r>
        <w:rPr>
          <w:rFonts w:cs="Arial"/>
          <w:rtl/>
        </w:rPr>
        <w:t xml:space="preserve"> ואם כן היאך כתב גט מדבריהם אי נמי מספיקא</w:t>
      </w:r>
      <w:r>
        <w:rPr>
          <w:rFonts w:cs="Arial" w:hint="cs"/>
          <w:rtl/>
        </w:rPr>
        <w:t>.</w:t>
      </w:r>
      <w:r>
        <w:rPr>
          <w:rFonts w:cs="Arial"/>
          <w:rtl/>
        </w:rPr>
        <w:t xml:space="preserve"> ולדידי לא קשיא</w:t>
      </w:r>
      <w:r>
        <w:rPr>
          <w:rFonts w:cs="Arial" w:hint="cs"/>
          <w:rtl/>
        </w:rPr>
        <w:t>,</w:t>
      </w:r>
      <w:r>
        <w:rPr>
          <w:rFonts w:cs="Arial"/>
          <w:rtl/>
        </w:rPr>
        <w:t xml:space="preserve"> דאין הכי נמי דהשתא לטעמיה דאין אדם עושה בעילתו בעילת זנות לרב</w:t>
      </w:r>
      <w:r>
        <w:rPr>
          <w:rFonts w:cs="Arial" w:hint="cs"/>
          <w:rtl/>
        </w:rPr>
        <w:t>,</w:t>
      </w:r>
      <w:r>
        <w:rPr>
          <w:rFonts w:cs="Arial"/>
          <w:rtl/>
        </w:rPr>
        <w:t xml:space="preserve"> כל שבעל צריכה גט גמור מדאורייתא</w:t>
      </w:r>
      <w:r>
        <w:rPr>
          <w:rFonts w:cs="Arial" w:hint="cs"/>
          <w:rtl/>
        </w:rPr>
        <w:t>.</w:t>
      </w:r>
      <w:r>
        <w:rPr>
          <w:rFonts w:cs="Arial"/>
          <w:rtl/>
        </w:rPr>
        <w:t xml:space="preserve"> אבל למסקנא דסוגיין לא קאי האי טעמא</w:t>
      </w:r>
      <w:r>
        <w:rPr>
          <w:rFonts w:cs="Arial" w:hint="cs"/>
          <w:rtl/>
        </w:rPr>
        <w:t>,</w:t>
      </w:r>
      <w:r>
        <w:rPr>
          <w:rFonts w:cs="Arial"/>
          <w:rtl/>
        </w:rPr>
        <w:t xml:space="preserve"> דמשום בעילת זנות ליכא</w:t>
      </w:r>
      <w:r>
        <w:rPr>
          <w:rFonts w:cs="Arial" w:hint="cs"/>
          <w:rtl/>
        </w:rPr>
        <w:t>,</w:t>
      </w:r>
      <w:r>
        <w:rPr>
          <w:rFonts w:cs="Arial"/>
          <w:rtl/>
        </w:rPr>
        <w:t xml:space="preserve"> דדעתיה אתנאה</w:t>
      </w:r>
      <w:r>
        <w:rPr>
          <w:rFonts w:cs="Arial" w:hint="cs"/>
          <w:rtl/>
        </w:rPr>
        <w:t>,</w:t>
      </w:r>
      <w:r>
        <w:rPr>
          <w:rFonts w:cs="Arial"/>
          <w:rtl/>
        </w:rPr>
        <w:t xml:space="preserve"> וטעמיה דרב דאמר צריכה הימנו גט משום טעמא דאחולי אחיל הוא</w:t>
      </w:r>
      <w:r>
        <w:rPr>
          <w:rFonts w:cs="Arial" w:hint="cs"/>
          <w:rtl/>
        </w:rPr>
        <w:t>.</w:t>
      </w:r>
      <w:r>
        <w:rPr>
          <w:rFonts w:cs="Arial"/>
          <w:rtl/>
        </w:rPr>
        <w:t xml:space="preserve"> ואין לנו לומר אחולי אחיל בודאי</w:t>
      </w:r>
      <w:r>
        <w:rPr>
          <w:rFonts w:cs="Arial" w:hint="cs"/>
          <w:rtl/>
        </w:rPr>
        <w:t>,</w:t>
      </w:r>
      <w:r>
        <w:rPr>
          <w:rFonts w:cs="Arial"/>
          <w:rtl/>
        </w:rPr>
        <w:t xml:space="preserve"> אלא דילמא אחולי אחיל</w:t>
      </w:r>
      <w:r>
        <w:rPr>
          <w:rFonts w:cs="Arial" w:hint="cs"/>
          <w:rtl/>
        </w:rPr>
        <w:t>,</w:t>
      </w:r>
      <w:r>
        <w:rPr>
          <w:rFonts w:cs="Arial"/>
          <w:rtl/>
        </w:rPr>
        <w:t xml:space="preserve"> וכי קאמר צריכה הימנו גט דוקא בספק</w:t>
      </w:r>
      <w:r>
        <w:rPr>
          <w:rFonts w:cs="Arial" w:hint="cs"/>
          <w:rtl/>
        </w:rPr>
        <w:t>,</w:t>
      </w:r>
      <w:r w:rsidRPr="00647A02">
        <w:rPr>
          <w:rFonts w:cs="Arial"/>
          <w:rtl/>
        </w:rPr>
        <w:t xml:space="preserve"> </w:t>
      </w:r>
      <w:r>
        <w:rPr>
          <w:rFonts w:cs="Arial"/>
          <w:rtl/>
        </w:rPr>
        <w:t>ר"ן (לד. דיבור ראשון)</w:t>
      </w:r>
      <w:r>
        <w:rPr>
          <w:rFonts w:cs="Arial" w:hint="cs"/>
          <w:rtl/>
        </w:rPr>
        <w:t>.</w:t>
      </w:r>
      <w:r w:rsidR="00904417">
        <w:rPr>
          <w:rFonts w:cs="Arial" w:hint="cs"/>
          <w:rtl/>
        </w:rPr>
        <w:t xml:space="preserve">   </w:t>
      </w:r>
      <w:r>
        <w:rPr>
          <w:rFonts w:cs="Arial" w:hint="cs"/>
          <w:rtl/>
        </w:rPr>
        <w:t xml:space="preserve"> ו</w:t>
      </w:r>
      <w:r w:rsidR="00C72934">
        <w:rPr>
          <w:rFonts w:cs="Arial" w:hint="cs"/>
          <w:rtl/>
        </w:rPr>
        <w:t xml:space="preserve">אח"כ </w:t>
      </w:r>
      <w:r w:rsidR="00B7524D">
        <w:rPr>
          <w:rFonts w:cs="Arial" w:hint="cs"/>
          <w:rtl/>
        </w:rPr>
        <w:t xml:space="preserve">הביא </w:t>
      </w:r>
      <w:r>
        <w:rPr>
          <w:rFonts w:cs="Arial" w:hint="cs"/>
          <w:rtl/>
        </w:rPr>
        <w:t xml:space="preserve">הר"ן </w:t>
      </w:r>
      <w:r w:rsidR="00B7524D">
        <w:rPr>
          <w:rFonts w:cs="Arial" w:hint="cs"/>
          <w:rtl/>
        </w:rPr>
        <w:t xml:space="preserve">(לד:) עוד ראיה מהא דאמרו לקמן (עד.) </w:t>
      </w:r>
      <w:r w:rsidR="00C72934">
        <w:rPr>
          <w:rFonts w:cs="Arial" w:hint="cs"/>
          <w:rtl/>
        </w:rPr>
        <w:t xml:space="preserve">ולא היה כח בחכמים להוציאה בלא גט דמשמע </w:t>
      </w:r>
      <w:r w:rsidR="00904417">
        <w:rPr>
          <w:rFonts w:cs="Arial" w:hint="cs"/>
          <w:rtl/>
        </w:rPr>
        <w:t>דגט מספק הוא</w:t>
      </w:r>
      <w:r w:rsidR="00C72934">
        <w:rPr>
          <w:rFonts w:cs="Arial" w:hint="cs"/>
          <w:rtl/>
        </w:rPr>
        <w:t>.</w:t>
      </w:r>
    </w:p>
  </w:footnote>
  <w:footnote w:id="1127">
    <w:p w14:paraId="514EE604" w14:textId="1707FF2E" w:rsidR="00B01E46" w:rsidRDefault="00B01E46">
      <w:pPr>
        <w:pStyle w:val="a5"/>
        <w:rPr>
          <w:rtl/>
        </w:rPr>
      </w:pPr>
      <w:r>
        <w:rPr>
          <w:rStyle w:val="a7"/>
        </w:rPr>
        <w:footnoteRef/>
      </w:r>
      <w:r>
        <w:rPr>
          <w:rtl/>
        </w:rPr>
        <w:t xml:space="preserve"> </w:t>
      </w:r>
      <w:r>
        <w:rPr>
          <w:rFonts w:cs="Arial"/>
          <w:rtl/>
        </w:rPr>
        <w:t>דרב ושמואל</w:t>
      </w:r>
      <w:r w:rsidR="00AC1312">
        <w:rPr>
          <w:rFonts w:cs="Arial" w:hint="cs"/>
          <w:rtl/>
        </w:rPr>
        <w:t>, רש"י</w:t>
      </w:r>
      <w:r>
        <w:rPr>
          <w:rFonts w:hint="cs"/>
          <w:rtl/>
        </w:rPr>
        <w:t>.</w:t>
      </w:r>
    </w:p>
  </w:footnote>
  <w:footnote w:id="1128">
    <w:p w14:paraId="068E4949" w14:textId="353E82B2" w:rsidR="0082666C" w:rsidRDefault="0082666C">
      <w:pPr>
        <w:pStyle w:val="a5"/>
      </w:pPr>
      <w:r>
        <w:rPr>
          <w:rStyle w:val="a7"/>
        </w:rPr>
        <w:footnoteRef/>
      </w:r>
      <w:r>
        <w:rPr>
          <w:rtl/>
        </w:rPr>
        <w:t xml:space="preserve"> </w:t>
      </w:r>
      <w:r w:rsidR="005E1570" w:rsidRPr="005E1570">
        <w:rPr>
          <w:rFonts w:cs="Arial"/>
          <w:rtl/>
        </w:rPr>
        <w:t>כגון שקדש אשה אחת על תנאי</w:t>
      </w:r>
      <w:r w:rsidR="00BC4BF5">
        <w:rPr>
          <w:rFonts w:cs="Arial" w:hint="cs"/>
          <w:rtl/>
        </w:rPr>
        <w:t>,</w:t>
      </w:r>
      <w:r w:rsidR="005E1570" w:rsidRPr="005E1570">
        <w:rPr>
          <w:rFonts w:cs="Arial"/>
          <w:rtl/>
        </w:rPr>
        <w:t xml:space="preserve"> וחזר וקדש אשה אחרת סתם</w:t>
      </w:r>
      <w:r w:rsidR="00BC4BF5">
        <w:rPr>
          <w:rFonts w:cs="Arial" w:hint="cs"/>
          <w:rtl/>
        </w:rPr>
        <w:t>,</w:t>
      </w:r>
      <w:r w:rsidR="005E1570" w:rsidRPr="005E1570">
        <w:rPr>
          <w:rFonts w:cs="Arial"/>
          <w:rtl/>
        </w:rPr>
        <w:t xml:space="preserve"> ואח"כ כנס את הראשונה סתם</w:t>
      </w:r>
      <w:r w:rsidR="00BC4BF5">
        <w:rPr>
          <w:rFonts w:cs="Arial" w:hint="cs"/>
          <w:rtl/>
        </w:rPr>
        <w:t>,</w:t>
      </w:r>
      <w:r w:rsidR="005E1570" w:rsidRPr="005E1570">
        <w:rPr>
          <w:rFonts w:cs="Arial"/>
          <w:rtl/>
        </w:rPr>
        <w:t xml:space="preserve"> רב סבר כיון שחזר וקידש אשה אחרת סתם ולא הקפיד והתנה עליה כמו שהקפיד והתנה על הראשונה </w:t>
      </w:r>
      <w:r w:rsidR="00BC4BF5">
        <w:rPr>
          <w:rFonts w:cs="Arial" w:hint="cs"/>
          <w:rtl/>
        </w:rPr>
        <w:t xml:space="preserve">- </w:t>
      </w:r>
      <w:r w:rsidR="005E1570" w:rsidRPr="005E1570">
        <w:rPr>
          <w:rFonts w:cs="Arial"/>
          <w:rtl/>
        </w:rPr>
        <w:t>ש"מ אחולי אחליה לתנאי דאתני עלה דקמייתא</w:t>
      </w:r>
      <w:r w:rsidR="00FD68F6">
        <w:rPr>
          <w:rFonts w:cs="Arial" w:hint="cs"/>
          <w:rtl/>
        </w:rPr>
        <w:t>..</w:t>
      </w:r>
      <w:r w:rsidR="00BC4BF5">
        <w:rPr>
          <w:rFonts w:cs="Arial" w:hint="cs"/>
          <w:rtl/>
        </w:rPr>
        <w:t>.</w:t>
      </w:r>
      <w:r w:rsidR="005E1570" w:rsidRPr="005E1570">
        <w:rPr>
          <w:rFonts w:cs="Arial"/>
          <w:rtl/>
        </w:rPr>
        <w:t xml:space="preserve"> ושמואל סבר אע</w:t>
      </w:r>
      <w:r w:rsidR="00D048A2">
        <w:rPr>
          <w:rFonts w:cs="Arial" w:hint="cs"/>
          <w:rtl/>
        </w:rPr>
        <w:t>"</w:t>
      </w:r>
      <w:r w:rsidR="005E1570" w:rsidRPr="005E1570">
        <w:rPr>
          <w:rFonts w:cs="Arial"/>
          <w:rtl/>
        </w:rPr>
        <w:t xml:space="preserve">ג דקדיש ליה אשה אחרת סתם </w:t>
      </w:r>
      <w:r w:rsidR="00D048A2">
        <w:rPr>
          <w:rFonts w:cs="Arial" w:hint="cs"/>
          <w:rtl/>
        </w:rPr>
        <w:t xml:space="preserve">- </w:t>
      </w:r>
      <w:r w:rsidR="005E1570" w:rsidRPr="005E1570">
        <w:rPr>
          <w:rFonts w:cs="Arial"/>
          <w:rtl/>
        </w:rPr>
        <w:t>לא אמרינן מיהדר הדר ביה מתנאיה דהיאך ואחוליה אחליה לגבי דידה</w:t>
      </w:r>
      <w:r w:rsidR="00D048A2">
        <w:rPr>
          <w:rFonts w:cs="Arial" w:hint="cs"/>
          <w:rtl/>
        </w:rPr>
        <w:t>,</w:t>
      </w:r>
      <w:r w:rsidR="005E1570" w:rsidRPr="005E1570">
        <w:rPr>
          <w:rFonts w:cs="Arial"/>
          <w:rtl/>
        </w:rPr>
        <w:t xml:space="preserve"> ואע</w:t>
      </w:r>
      <w:r w:rsidR="00D048A2">
        <w:rPr>
          <w:rFonts w:cs="Arial" w:hint="cs"/>
          <w:rtl/>
        </w:rPr>
        <w:t>"</w:t>
      </w:r>
      <w:r w:rsidR="005E1570" w:rsidRPr="005E1570">
        <w:rPr>
          <w:rFonts w:cs="Arial"/>
          <w:rtl/>
        </w:rPr>
        <w:t>ג דכניס לה סתם וקא בעיל לה תנאו קיים</w:t>
      </w:r>
      <w:r w:rsidR="00D048A2">
        <w:rPr>
          <w:rFonts w:cs="Arial" w:hint="cs"/>
          <w:rtl/>
        </w:rPr>
        <w:t>,</w:t>
      </w:r>
      <w:r w:rsidR="005E1570" w:rsidRPr="005E1570">
        <w:rPr>
          <w:rFonts w:cs="Arial"/>
          <w:rtl/>
        </w:rPr>
        <w:t xml:space="preserve"> דכל בועל על דעת תנאו הוא בועל</w:t>
      </w:r>
      <w:r w:rsidR="00D048A2">
        <w:rPr>
          <w:rFonts w:cs="Arial" w:hint="cs"/>
          <w:rtl/>
        </w:rPr>
        <w:t>,</w:t>
      </w:r>
      <w:r w:rsidR="005E1570" w:rsidRPr="005E1570">
        <w:rPr>
          <w:rFonts w:cs="Arial"/>
          <w:rtl/>
        </w:rPr>
        <w:t xml:space="preserve"> וקידושיו קדושי טעות הן ואינה צריכה ממנו גט</w:t>
      </w:r>
      <w:r>
        <w:rPr>
          <w:rFonts w:cs="Arial" w:hint="cs"/>
          <w:rtl/>
        </w:rPr>
        <w:t>, ר</w:t>
      </w:r>
      <w:r w:rsidR="005E1570">
        <w:rPr>
          <w:rFonts w:cs="Arial" w:hint="cs"/>
          <w:rtl/>
        </w:rPr>
        <w:t>י"ף (</w:t>
      </w:r>
      <w:r w:rsidR="0019410E">
        <w:rPr>
          <w:rFonts w:cs="Arial" w:hint="cs"/>
          <w:rtl/>
        </w:rPr>
        <w:t>לד.</w:t>
      </w:r>
      <w:r w:rsidR="005E1570">
        <w:rPr>
          <w:rFonts w:cs="Arial" w:hint="cs"/>
          <w:rtl/>
        </w:rPr>
        <w:t>).</w:t>
      </w:r>
    </w:p>
  </w:footnote>
  <w:footnote w:id="1129">
    <w:p w14:paraId="199A4F1F" w14:textId="457676EB" w:rsidR="0055509C" w:rsidRDefault="0055509C">
      <w:pPr>
        <w:pStyle w:val="a5"/>
      </w:pPr>
      <w:r>
        <w:rPr>
          <w:rStyle w:val="a7"/>
        </w:rPr>
        <w:footnoteRef/>
      </w:r>
      <w:r w:rsidR="005171E7">
        <w:rPr>
          <w:rFonts w:cs="Arial" w:hint="cs"/>
          <w:rtl/>
        </w:rPr>
        <w:t xml:space="preserve"> </w:t>
      </w:r>
      <w:r w:rsidR="005171E7" w:rsidRPr="005171E7">
        <w:rPr>
          <w:rFonts w:cs="Arial"/>
          <w:rtl/>
        </w:rPr>
        <w:t>אבל אם לא קידש אלא אשה אחת ע"מ שאין עליה נדרים אע</w:t>
      </w:r>
      <w:r w:rsidR="005171E7">
        <w:rPr>
          <w:rFonts w:cs="Arial" w:hint="cs"/>
          <w:rtl/>
        </w:rPr>
        <w:t>"</w:t>
      </w:r>
      <w:r w:rsidR="005171E7" w:rsidRPr="005171E7">
        <w:rPr>
          <w:rFonts w:cs="Arial"/>
          <w:rtl/>
        </w:rPr>
        <w:t xml:space="preserve">פ שכנסה סתם ונמצאו עליה נדרים </w:t>
      </w:r>
      <w:r w:rsidR="00FD68F6">
        <w:rPr>
          <w:rFonts w:cs="Arial" w:hint="cs"/>
          <w:rtl/>
        </w:rPr>
        <w:t xml:space="preserve">- </w:t>
      </w:r>
      <w:r w:rsidR="005171E7" w:rsidRPr="005171E7">
        <w:rPr>
          <w:rFonts w:cs="Arial"/>
          <w:rtl/>
        </w:rPr>
        <w:t>אפילו לרב אינה צריכה ממנו גט</w:t>
      </w:r>
      <w:r w:rsidR="00FD68F6">
        <w:rPr>
          <w:rFonts w:cs="Arial" w:hint="cs"/>
          <w:rtl/>
        </w:rPr>
        <w:t>,</w:t>
      </w:r>
      <w:r w:rsidR="005171E7" w:rsidRPr="005171E7">
        <w:rPr>
          <w:rFonts w:cs="Arial"/>
          <w:rtl/>
        </w:rPr>
        <w:t xml:space="preserve"> דלא אמרי' בה אחולי לתנאיה</w:t>
      </w:r>
      <w:r w:rsidR="00FD68F6">
        <w:rPr>
          <w:rFonts w:cs="Arial" w:hint="cs"/>
          <w:rtl/>
        </w:rPr>
        <w:t>,</w:t>
      </w:r>
      <w:r w:rsidR="005171E7" w:rsidRPr="005171E7">
        <w:rPr>
          <w:rFonts w:cs="Arial"/>
          <w:rtl/>
        </w:rPr>
        <w:t xml:space="preserve"> אלא קדושי טעות הוו ואינה צריכה ממנו גט</w:t>
      </w:r>
      <w:r w:rsidR="005171E7">
        <w:rPr>
          <w:rFonts w:cs="Arial" w:hint="cs"/>
          <w:rtl/>
        </w:rPr>
        <w:t>, רי"ף (לד.)</w:t>
      </w:r>
      <w:r>
        <w:rPr>
          <w:rFonts w:cs="Arial" w:hint="cs"/>
          <w:rtl/>
        </w:rPr>
        <w:t>.</w:t>
      </w:r>
    </w:p>
  </w:footnote>
  <w:footnote w:id="1130">
    <w:p w14:paraId="3F9DB143" w14:textId="16500D6D" w:rsidR="00F703D5" w:rsidRDefault="00F703D5">
      <w:pPr>
        <w:pStyle w:val="a5"/>
      </w:pPr>
      <w:r>
        <w:rPr>
          <w:rStyle w:val="a7"/>
        </w:rPr>
        <w:footnoteRef/>
      </w:r>
      <w:r>
        <w:rPr>
          <w:rtl/>
        </w:rPr>
        <w:t xml:space="preserve"> </w:t>
      </w:r>
      <w:r w:rsidRPr="00F703D5">
        <w:rPr>
          <w:rFonts w:cs="Arial"/>
          <w:rtl/>
        </w:rPr>
        <w:t>דקתני כנסה סתם ונמצאו עליה נדרים דכטעות אשה אחת דמי וקמותבינן מינה תיובתא לשמואל אלמא איפליגו רב ושמואל בטעות אשה אחת</w:t>
      </w:r>
      <w:r>
        <w:rPr>
          <w:rFonts w:cs="Arial" w:hint="cs"/>
          <w:rtl/>
        </w:rPr>
        <w:t>, רי"ף (לד.).</w:t>
      </w:r>
    </w:p>
  </w:footnote>
  <w:footnote w:id="1131">
    <w:p w14:paraId="3F02EE28" w14:textId="39960C13" w:rsidR="005C16B0" w:rsidRDefault="005C16B0">
      <w:pPr>
        <w:pStyle w:val="a5"/>
      </w:pPr>
      <w:r>
        <w:rPr>
          <w:rStyle w:val="a7"/>
        </w:rPr>
        <w:footnoteRef/>
      </w:r>
      <w:r>
        <w:rPr>
          <w:rtl/>
        </w:rPr>
        <w:t xml:space="preserve"> </w:t>
      </w:r>
      <w:r w:rsidRPr="005C16B0">
        <w:rPr>
          <w:rFonts w:cs="Arial"/>
          <w:rtl/>
        </w:rPr>
        <w:t>דכי היכי דשתי נשים אע</w:t>
      </w:r>
      <w:r w:rsidR="00FC0F55">
        <w:rPr>
          <w:rFonts w:cs="Arial" w:hint="cs"/>
          <w:rtl/>
        </w:rPr>
        <w:t>"</w:t>
      </w:r>
      <w:r w:rsidRPr="005C16B0">
        <w:rPr>
          <w:rFonts w:cs="Arial"/>
          <w:rtl/>
        </w:rPr>
        <w:t>ג דקדיש לחדא על תנאי כיון דהדר וקדיש לאידך סתם אחולי אחליה לתנאיה</w:t>
      </w:r>
      <w:r w:rsidR="00FC0F55">
        <w:rPr>
          <w:rFonts w:cs="Arial" w:hint="cs"/>
          <w:rtl/>
        </w:rPr>
        <w:t>,</w:t>
      </w:r>
      <w:r w:rsidRPr="005C16B0">
        <w:rPr>
          <w:rFonts w:cs="Arial"/>
          <w:rtl/>
        </w:rPr>
        <w:t xml:space="preserve"> ה"נ באשה אחת אע</w:t>
      </w:r>
      <w:r w:rsidR="00FC0F55">
        <w:rPr>
          <w:rFonts w:cs="Arial" w:hint="cs"/>
          <w:rtl/>
        </w:rPr>
        <w:t>"</w:t>
      </w:r>
      <w:r w:rsidRPr="005C16B0">
        <w:rPr>
          <w:rFonts w:cs="Arial"/>
          <w:rtl/>
        </w:rPr>
        <w:t>ג דקדיש לה על</w:t>
      </w:r>
      <w:r w:rsidR="00FC0F55" w:rsidRPr="00FC0F55">
        <w:rPr>
          <w:rtl/>
        </w:rPr>
        <w:t xml:space="preserve"> </w:t>
      </w:r>
      <w:r w:rsidR="00FC0F55" w:rsidRPr="00FC0F55">
        <w:rPr>
          <w:rFonts w:cs="Arial"/>
          <w:rtl/>
        </w:rPr>
        <w:t>תנאי כיון דהדר וכנסה סתם ולא קפיד ליה אתנאיה אמרינן אחולי אחליה לתנאיה</w:t>
      </w:r>
      <w:r w:rsidR="00FC0F55">
        <w:rPr>
          <w:rFonts w:hint="cs"/>
          <w:rtl/>
        </w:rPr>
        <w:t>, רי"ף (לד.</w:t>
      </w:r>
      <w:r w:rsidR="00890D1E">
        <w:rPr>
          <w:rFonts w:hint="cs"/>
          <w:rtl/>
        </w:rPr>
        <w:t xml:space="preserve"> </w:t>
      </w:r>
      <w:r w:rsidR="00FC0F55">
        <w:rPr>
          <w:rFonts w:hint="cs"/>
          <w:rtl/>
        </w:rPr>
        <w:t>-</w:t>
      </w:r>
      <w:r w:rsidR="00890D1E">
        <w:rPr>
          <w:rFonts w:hint="cs"/>
          <w:rtl/>
        </w:rPr>
        <w:t xml:space="preserve"> </w:t>
      </w:r>
      <w:r w:rsidR="00FC0F55">
        <w:rPr>
          <w:rFonts w:hint="cs"/>
          <w:rtl/>
        </w:rPr>
        <w:t>לד:).</w:t>
      </w:r>
    </w:p>
  </w:footnote>
  <w:footnote w:id="1132">
    <w:p w14:paraId="331BE139" w14:textId="0D5295C6" w:rsidR="0018481F" w:rsidRDefault="0018481F">
      <w:pPr>
        <w:pStyle w:val="a5"/>
      </w:pPr>
      <w:r>
        <w:rPr>
          <w:rStyle w:val="a7"/>
        </w:rPr>
        <w:footnoteRef/>
      </w:r>
      <w:r>
        <w:rPr>
          <w:rtl/>
        </w:rPr>
        <w:t xml:space="preserve"> </w:t>
      </w:r>
      <w:r w:rsidRPr="0018481F">
        <w:rPr>
          <w:rFonts w:cs="Arial"/>
          <w:rtl/>
        </w:rPr>
        <w:t>כגון שקדש על תנאי ובעל לאלתר</w:t>
      </w:r>
      <w:r>
        <w:rPr>
          <w:rFonts w:cs="Arial" w:hint="cs"/>
          <w:rtl/>
        </w:rPr>
        <w:t>,</w:t>
      </w:r>
      <w:r w:rsidRPr="0018481F">
        <w:rPr>
          <w:rFonts w:cs="Arial"/>
          <w:rtl/>
        </w:rPr>
        <w:t xml:space="preserve"> דלא מצית למימר אחולי אחליה לתנאיה דכחד עובדא הוא וכמאן דאתנו בבעילה דמי </w:t>
      </w:r>
      <w:r>
        <w:rPr>
          <w:rFonts w:cs="Arial" w:hint="cs"/>
          <w:rtl/>
        </w:rPr>
        <w:t xml:space="preserve">- </w:t>
      </w:r>
      <w:r w:rsidRPr="0018481F">
        <w:rPr>
          <w:rFonts w:cs="Arial"/>
          <w:rtl/>
        </w:rPr>
        <w:t>אפי' רב מודה דלא צריכא גיטא מיניה</w:t>
      </w:r>
      <w:r>
        <w:rPr>
          <w:rFonts w:cs="Arial" w:hint="cs"/>
          <w:rtl/>
        </w:rPr>
        <w:t>,</w:t>
      </w:r>
      <w:r w:rsidRPr="0018481F">
        <w:rPr>
          <w:rFonts w:cs="Arial"/>
          <w:rtl/>
        </w:rPr>
        <w:t xml:space="preserve"> משום דקדושי טעות הן שעל דעת תנאו בעל</w:t>
      </w:r>
      <w:r>
        <w:rPr>
          <w:rFonts w:cs="Arial" w:hint="cs"/>
          <w:rtl/>
        </w:rPr>
        <w:t>, רי"ף (לד:).</w:t>
      </w:r>
    </w:p>
  </w:footnote>
  <w:footnote w:id="1133">
    <w:p w14:paraId="524FCA3D" w14:textId="693BC73F" w:rsidR="00666DD0" w:rsidRDefault="00666DD0">
      <w:pPr>
        <w:pStyle w:val="a5"/>
        <w:rPr>
          <w:rtl/>
        </w:rPr>
      </w:pPr>
      <w:r>
        <w:rPr>
          <w:rStyle w:val="a7"/>
        </w:rPr>
        <w:footnoteRef/>
      </w:r>
      <w:r>
        <w:rPr>
          <w:rtl/>
        </w:rPr>
        <w:t xml:space="preserve"> </w:t>
      </w:r>
      <w:r>
        <w:rPr>
          <w:rFonts w:cs="Arial"/>
          <w:rtl/>
        </w:rPr>
        <w:t xml:space="preserve">כלומר וכל היכא דאמר </w:t>
      </w:r>
      <w:r>
        <w:rPr>
          <w:rFonts w:cs="Arial" w:hint="cs"/>
          <w:rtl/>
        </w:rPr>
        <w:t>"</w:t>
      </w:r>
      <w:r>
        <w:rPr>
          <w:rFonts w:cs="Arial"/>
          <w:rtl/>
        </w:rPr>
        <w:t>המקדש על תנאי ובעל</w:t>
      </w:r>
      <w:r>
        <w:rPr>
          <w:rFonts w:cs="Arial" w:hint="cs"/>
          <w:rtl/>
        </w:rPr>
        <w:t>"</w:t>
      </w:r>
      <w:r>
        <w:rPr>
          <w:rFonts w:cs="Arial"/>
          <w:rtl/>
        </w:rPr>
        <w:t xml:space="preserve"> </w:t>
      </w:r>
      <w:r>
        <w:rPr>
          <w:rFonts w:cs="Arial" w:hint="cs"/>
          <w:rtl/>
        </w:rPr>
        <w:t xml:space="preserve">- </w:t>
      </w:r>
      <w:r>
        <w:rPr>
          <w:rFonts w:cs="Arial"/>
          <w:rtl/>
        </w:rPr>
        <w:t>משמע שבעל לאלתר אחר הקידושין</w:t>
      </w:r>
      <w:r>
        <w:rPr>
          <w:rFonts w:cs="Arial" w:hint="cs"/>
          <w:rtl/>
        </w:rPr>
        <w:t>, ב"י.</w:t>
      </w:r>
    </w:p>
  </w:footnote>
  <w:footnote w:id="1134">
    <w:p w14:paraId="2834AC49" w14:textId="08CDD01C" w:rsidR="004B2A46" w:rsidRDefault="004B2A46">
      <w:pPr>
        <w:pStyle w:val="a5"/>
        <w:rPr>
          <w:rtl/>
        </w:rPr>
      </w:pPr>
      <w:r>
        <w:rPr>
          <w:rStyle w:val="a7"/>
        </w:rPr>
        <w:footnoteRef/>
      </w:r>
      <w:r>
        <w:rPr>
          <w:rtl/>
        </w:rPr>
        <w:t xml:space="preserve"> </w:t>
      </w:r>
      <w:r w:rsidRPr="004B2A46">
        <w:rPr>
          <w:rFonts w:cs="Arial"/>
          <w:rtl/>
        </w:rPr>
        <w:t>ופשט דבריו דאפי' בקדש על תנאי וכנס ולא בעל נמי אמרינן הכי</w:t>
      </w:r>
      <w:r>
        <w:rPr>
          <w:rFonts w:cs="Arial" w:hint="cs"/>
          <w:rtl/>
        </w:rPr>
        <w:t>,</w:t>
      </w:r>
      <w:r w:rsidRPr="004B2A46">
        <w:rPr>
          <w:rFonts w:cs="Arial"/>
          <w:rtl/>
        </w:rPr>
        <w:t xml:space="preserve"> וכן כתב הרמב"ם ז"ל בפ"ז מהלכות אישות</w:t>
      </w:r>
      <w:r w:rsidR="002557DF">
        <w:rPr>
          <w:rFonts w:cs="Arial" w:hint="cs"/>
          <w:rtl/>
        </w:rPr>
        <w:t>...</w:t>
      </w:r>
      <w:r w:rsidRPr="004B2A46">
        <w:rPr>
          <w:rFonts w:cs="Arial"/>
          <w:rtl/>
        </w:rPr>
        <w:t xml:space="preserve"> ועל הדרך שפירשתי לא נ"ל כן</w:t>
      </w:r>
      <w:r w:rsidR="002557DF">
        <w:rPr>
          <w:rFonts w:cs="Arial" w:hint="cs"/>
          <w:rtl/>
        </w:rPr>
        <w:t>,</w:t>
      </w:r>
      <w:r w:rsidRPr="004B2A46">
        <w:rPr>
          <w:rFonts w:cs="Arial"/>
          <w:rtl/>
        </w:rPr>
        <w:t xml:space="preserve"> משום דבקדש על תנאי וכנס סתם ולא בעל בין לאביי בין לרבה אינה צריכה גט</w:t>
      </w:r>
      <w:r w:rsidR="002557DF">
        <w:rPr>
          <w:rFonts w:cs="Arial" w:hint="cs"/>
          <w:rtl/>
        </w:rPr>
        <w:t>,</w:t>
      </w:r>
      <w:r w:rsidRPr="004B2A46">
        <w:rPr>
          <w:rFonts w:cs="Arial"/>
          <w:rtl/>
        </w:rPr>
        <w:t xml:space="preserve"> ובבעל דוקא הוא שאמרו זה היה מעשה</w:t>
      </w:r>
      <w:r w:rsidR="002557DF">
        <w:rPr>
          <w:rFonts w:cs="Arial" w:hint="cs"/>
          <w:rtl/>
        </w:rPr>
        <w:t>.</w:t>
      </w:r>
      <w:r w:rsidRPr="004B2A46">
        <w:rPr>
          <w:rFonts w:cs="Arial"/>
          <w:rtl/>
        </w:rPr>
        <w:t xml:space="preserve"> והכי קאמר נהי נמי דמסתבר דכרבה קי"ל דבעל לא עדיף מכנס וכל טעות אשה אחת גרידתא אפי' בבעל אינה צריכה גט</w:t>
      </w:r>
      <w:r w:rsidR="002557DF">
        <w:rPr>
          <w:rFonts w:cs="Arial" w:hint="cs"/>
          <w:rtl/>
        </w:rPr>
        <w:t>,</w:t>
      </w:r>
      <w:r w:rsidRPr="004B2A46">
        <w:rPr>
          <w:rFonts w:cs="Arial"/>
          <w:rtl/>
        </w:rPr>
        <w:t xml:space="preserve"> אפ"ה זה היה מעשה ולא היה כח בחכמים להוציאה בלא גט</w:t>
      </w:r>
      <w:r w:rsidR="002557DF">
        <w:rPr>
          <w:rFonts w:cs="Arial" w:hint="cs"/>
          <w:rtl/>
        </w:rPr>
        <w:t>,</w:t>
      </w:r>
      <w:r w:rsidRPr="004B2A46">
        <w:rPr>
          <w:rFonts w:cs="Arial"/>
          <w:rtl/>
        </w:rPr>
        <w:t xml:space="preserve"> מפני שחששו לסבריה דאביי דאמר אין אדם עושה בעילתו בעילת זנות</w:t>
      </w:r>
      <w:r w:rsidR="002557DF">
        <w:rPr>
          <w:rFonts w:cs="Arial" w:hint="cs"/>
          <w:rtl/>
        </w:rPr>
        <w:t>.</w:t>
      </w:r>
      <w:r w:rsidRPr="004B2A46">
        <w:rPr>
          <w:rFonts w:cs="Arial"/>
          <w:rtl/>
        </w:rPr>
        <w:t xml:space="preserve"> אבל בכנס ולא בעל אין לנו</w:t>
      </w:r>
      <w:r w:rsidR="002557DF">
        <w:rPr>
          <w:rFonts w:cs="Arial" w:hint="cs"/>
          <w:rtl/>
        </w:rPr>
        <w:t>.</w:t>
      </w:r>
      <w:r w:rsidRPr="004B2A46">
        <w:rPr>
          <w:rFonts w:cs="Arial"/>
          <w:rtl/>
        </w:rPr>
        <w:t xml:space="preserve"> ואעפ"כ ראוי להחמיר בדבריהם ז"ל</w:t>
      </w:r>
      <w:r w:rsidR="002557DF">
        <w:rPr>
          <w:rFonts w:cs="Arial" w:hint="cs"/>
          <w:rtl/>
        </w:rPr>
        <w:t>.</w:t>
      </w:r>
      <w:r w:rsidRPr="004B2A46">
        <w:rPr>
          <w:rFonts w:cs="Arial"/>
          <w:rtl/>
        </w:rPr>
        <w:t xml:space="preserve"> ונמצינו למדין דלא שנא קדש על תנאי ובעל סתם</w:t>
      </w:r>
      <w:r w:rsidR="002557DF">
        <w:rPr>
          <w:rFonts w:cs="Arial" w:hint="cs"/>
          <w:rtl/>
        </w:rPr>
        <w:t>,</w:t>
      </w:r>
      <w:r w:rsidRPr="004B2A46">
        <w:rPr>
          <w:rFonts w:cs="Arial"/>
          <w:rtl/>
        </w:rPr>
        <w:t xml:space="preserve"> ול"ש קדש על תנאי וכנס סתם</w:t>
      </w:r>
      <w:r w:rsidR="002557DF">
        <w:rPr>
          <w:rFonts w:cs="Arial" w:hint="cs"/>
          <w:rtl/>
        </w:rPr>
        <w:t>,</w:t>
      </w:r>
      <w:r w:rsidRPr="004B2A46">
        <w:rPr>
          <w:rFonts w:cs="Arial"/>
          <w:rtl/>
        </w:rPr>
        <w:t xml:space="preserve"> ולא שנא קדש סתם וכנס סתם</w:t>
      </w:r>
      <w:r w:rsidR="002557DF">
        <w:rPr>
          <w:rFonts w:cs="Arial" w:hint="cs"/>
          <w:rtl/>
        </w:rPr>
        <w:t xml:space="preserve"> -</w:t>
      </w:r>
      <w:r w:rsidRPr="004B2A46">
        <w:rPr>
          <w:rFonts w:cs="Arial"/>
          <w:rtl/>
        </w:rPr>
        <w:t xml:space="preserve"> צריכה גט מספק</w:t>
      </w:r>
      <w:r w:rsidR="00157ADC">
        <w:rPr>
          <w:rFonts w:cs="Arial" w:hint="cs"/>
          <w:rtl/>
        </w:rPr>
        <w:t>.</w:t>
      </w:r>
      <w:r w:rsidRPr="004B2A46">
        <w:rPr>
          <w:rFonts w:cs="Arial"/>
          <w:rtl/>
        </w:rPr>
        <w:t xml:space="preserve"> אבל בקדש סתם ולא כנס ולא בעל </w:t>
      </w:r>
      <w:r w:rsidR="00157ADC">
        <w:rPr>
          <w:rFonts w:cs="Arial" w:hint="cs"/>
          <w:rtl/>
        </w:rPr>
        <w:t xml:space="preserve">- </w:t>
      </w:r>
      <w:r w:rsidRPr="004B2A46">
        <w:rPr>
          <w:rFonts w:cs="Arial"/>
          <w:rtl/>
        </w:rPr>
        <w:t>לא אשכחן בגמרא מידי</w:t>
      </w:r>
      <w:r w:rsidR="00157ADC">
        <w:rPr>
          <w:rFonts w:cs="Arial" w:hint="cs"/>
          <w:rtl/>
        </w:rPr>
        <w:t>,</w:t>
      </w:r>
      <w:r w:rsidRPr="004B2A46">
        <w:rPr>
          <w:rFonts w:cs="Arial"/>
          <w:rtl/>
        </w:rPr>
        <w:t xml:space="preserve"> אלא שהרמב"ם ז"ל כתב בפ</w:t>
      </w:r>
      <w:r w:rsidR="00157ADC">
        <w:rPr>
          <w:rFonts w:cs="Arial" w:hint="cs"/>
          <w:rtl/>
        </w:rPr>
        <w:t>"</w:t>
      </w:r>
      <w:r w:rsidRPr="004B2A46">
        <w:rPr>
          <w:rFonts w:cs="Arial"/>
          <w:rtl/>
        </w:rPr>
        <w:t xml:space="preserve">ז מהלכות אישות </w:t>
      </w:r>
      <w:r w:rsidR="00157ADC">
        <w:rPr>
          <w:rFonts w:cs="Arial" w:hint="cs"/>
          <w:rtl/>
        </w:rPr>
        <w:t xml:space="preserve">(הכ"ג) </w:t>
      </w:r>
      <w:r w:rsidRPr="004B2A46">
        <w:rPr>
          <w:rFonts w:cs="Arial"/>
          <w:rtl/>
        </w:rPr>
        <w:t>הרי זו מקודשת מספק</w:t>
      </w:r>
      <w:r w:rsidR="00157ADC">
        <w:rPr>
          <w:rFonts w:cs="Arial" w:hint="cs"/>
          <w:rtl/>
        </w:rPr>
        <w:t>.</w:t>
      </w:r>
      <w:r w:rsidRPr="004B2A46">
        <w:rPr>
          <w:rFonts w:cs="Arial"/>
          <w:rtl/>
        </w:rPr>
        <w:t xml:space="preserve"> ונ"ל שחשש הרב ז"ל דדילמא כי אמרינן קדשה סתם וכנסה סתם דבעיא גיטא</w:t>
      </w:r>
      <w:r w:rsidR="00157ADC">
        <w:rPr>
          <w:rFonts w:cs="Arial" w:hint="cs"/>
          <w:rtl/>
        </w:rPr>
        <w:t>,</w:t>
      </w:r>
      <w:r w:rsidRPr="004B2A46">
        <w:rPr>
          <w:rFonts w:cs="Arial"/>
          <w:rtl/>
        </w:rPr>
        <w:t xml:space="preserve"> הוא הדין לקדש סתם בלבד</w:t>
      </w:r>
      <w:r w:rsidR="00157ADC">
        <w:rPr>
          <w:rFonts w:cs="Arial" w:hint="cs"/>
          <w:rtl/>
        </w:rPr>
        <w:t>,</w:t>
      </w:r>
      <w:r w:rsidRPr="004B2A46">
        <w:rPr>
          <w:rFonts w:cs="Arial"/>
          <w:rtl/>
        </w:rPr>
        <w:t xml:space="preserve"> דכי נקטינן לה בכנסה סתם לרבותא דאין לה כתובה עבדינן</w:t>
      </w:r>
      <w:r w:rsidR="007A69D8">
        <w:rPr>
          <w:rFonts w:cs="Arial" w:hint="cs"/>
          <w:rtl/>
        </w:rPr>
        <w:t>,</w:t>
      </w:r>
      <w:r w:rsidRPr="004B2A46">
        <w:rPr>
          <w:rFonts w:cs="Arial"/>
          <w:rtl/>
        </w:rPr>
        <w:t xml:space="preserve"> אבל אין הכי נמי דבקדש סתם בלחוד צריכה גט</w:t>
      </w:r>
      <w:r w:rsidR="007A69D8">
        <w:rPr>
          <w:rFonts w:cs="Arial" w:hint="cs"/>
          <w:rtl/>
        </w:rPr>
        <w:t>,</w:t>
      </w:r>
      <w:r w:rsidRPr="004B2A46">
        <w:rPr>
          <w:rFonts w:cs="Arial"/>
          <w:rtl/>
        </w:rPr>
        <w:t xml:space="preserve"> ולפיכך החמיר וכתב הרי זו מקודשת מספק</w:t>
      </w:r>
      <w:r w:rsidR="007A69D8">
        <w:rPr>
          <w:rFonts w:cs="Arial" w:hint="cs"/>
          <w:rtl/>
        </w:rPr>
        <w:t>.</w:t>
      </w:r>
      <w:r w:rsidRPr="004B2A46">
        <w:rPr>
          <w:rFonts w:cs="Arial"/>
          <w:rtl/>
        </w:rPr>
        <w:t xml:space="preserve"> ועוד דלא גרע קדש סתם בלבד מקדש על תנאי וכנם סתם שהיא צריכה גט לדעתו</w:t>
      </w:r>
      <w:r>
        <w:rPr>
          <w:rFonts w:hint="cs"/>
          <w:rtl/>
        </w:rPr>
        <w:t>, ר"ן (לד:).</w:t>
      </w:r>
    </w:p>
  </w:footnote>
  <w:footnote w:id="1135">
    <w:p w14:paraId="174DDF95" w14:textId="22442670" w:rsidR="00375B40" w:rsidRDefault="00375B40">
      <w:pPr>
        <w:pStyle w:val="a5"/>
      </w:pPr>
      <w:r>
        <w:rPr>
          <w:rStyle w:val="a7"/>
        </w:rPr>
        <w:footnoteRef/>
      </w:r>
      <w:r>
        <w:rPr>
          <w:rtl/>
        </w:rPr>
        <w:t xml:space="preserve"> </w:t>
      </w:r>
      <w:r>
        <w:rPr>
          <w:rFonts w:cs="Arial"/>
          <w:rtl/>
        </w:rPr>
        <w:t>כתב הרי"ף דלית הלכתא כרב</w:t>
      </w:r>
      <w:r>
        <w:rPr>
          <w:rFonts w:cs="Arial" w:hint="cs"/>
          <w:rtl/>
        </w:rPr>
        <w:t>ה</w:t>
      </w:r>
      <w:r>
        <w:rPr>
          <w:rFonts w:cs="Arial"/>
          <w:rtl/>
        </w:rPr>
        <w:t xml:space="preserve"> דהא אסיקנא המקדש על תנאי ובעל צריכה גט</w:t>
      </w:r>
      <w:r>
        <w:rPr>
          <w:rFonts w:cs="Arial" w:hint="cs"/>
          <w:rtl/>
        </w:rPr>
        <w:t>.</w:t>
      </w:r>
      <w:r>
        <w:rPr>
          <w:rFonts w:cs="Arial"/>
          <w:rtl/>
        </w:rPr>
        <w:t xml:space="preserve"> פשט דבריו דאפילו בקידש על תנאי וכנס ולא בעל נמי אמרינן הכי</w:t>
      </w:r>
      <w:r>
        <w:rPr>
          <w:rFonts w:cs="Arial" w:hint="cs"/>
          <w:rtl/>
        </w:rPr>
        <w:t xml:space="preserve">... </w:t>
      </w:r>
      <w:r>
        <w:rPr>
          <w:rFonts w:cs="Arial"/>
          <w:rtl/>
        </w:rPr>
        <w:t>ועל הדרך שפירשתי לא נראה לי כן</w:t>
      </w:r>
      <w:r>
        <w:rPr>
          <w:rFonts w:cs="Arial" w:hint="cs"/>
          <w:rtl/>
        </w:rPr>
        <w:t>,</w:t>
      </w:r>
      <w:r>
        <w:rPr>
          <w:rFonts w:cs="Arial"/>
          <w:rtl/>
        </w:rPr>
        <w:t xml:space="preserve"> משום דבקידש על תנאי וכנס סתם ולא בעל בין לאביי בין לרבה אינה צריכה גט</w:t>
      </w:r>
      <w:r>
        <w:rPr>
          <w:rFonts w:cs="Arial" w:hint="cs"/>
          <w:rtl/>
        </w:rPr>
        <w:t>,</w:t>
      </w:r>
      <w:r>
        <w:rPr>
          <w:rFonts w:cs="Arial"/>
          <w:rtl/>
        </w:rPr>
        <w:t xml:space="preserve"> ובבעל דוקא הוא שאמרו זה היה מעשה</w:t>
      </w:r>
      <w:r>
        <w:rPr>
          <w:rFonts w:cs="Arial" w:hint="cs"/>
          <w:rtl/>
        </w:rPr>
        <w:t>,</w:t>
      </w:r>
      <w:r>
        <w:rPr>
          <w:rFonts w:cs="Arial"/>
          <w:rtl/>
        </w:rPr>
        <w:t xml:space="preserve"> ואעפ</w:t>
      </w:r>
      <w:r>
        <w:rPr>
          <w:rFonts w:cs="Arial" w:hint="cs"/>
          <w:rtl/>
        </w:rPr>
        <w:t>"</w:t>
      </w:r>
      <w:r>
        <w:rPr>
          <w:rFonts w:cs="Arial"/>
          <w:rtl/>
        </w:rPr>
        <w:t>כ ראוי להחמיר כדבריהם ז"ל</w:t>
      </w:r>
      <w:r>
        <w:rPr>
          <w:rFonts w:cs="Arial" w:hint="cs"/>
          <w:rtl/>
        </w:rPr>
        <w:t>, ר"ן (לד.).</w:t>
      </w:r>
    </w:p>
  </w:footnote>
  <w:footnote w:id="1136">
    <w:p w14:paraId="2B779EB1" w14:textId="77777777" w:rsidR="00982C72" w:rsidRDefault="00982C72" w:rsidP="00982C72">
      <w:pPr>
        <w:pStyle w:val="a5"/>
      </w:pPr>
      <w:r>
        <w:rPr>
          <w:rStyle w:val="a7"/>
        </w:rPr>
        <w:footnoteRef/>
      </w:r>
      <w:r>
        <w:rPr>
          <w:rtl/>
        </w:rPr>
        <w:t xml:space="preserve"> </w:t>
      </w:r>
      <w:r w:rsidRPr="008861B6">
        <w:rPr>
          <w:rFonts w:cs="Arial"/>
          <w:rtl/>
        </w:rPr>
        <w:t>ובהגהות אלפסי החדשות פרק המדיר (לד</w:t>
      </w:r>
      <w:r>
        <w:rPr>
          <w:rFonts w:cs="Arial" w:hint="cs"/>
          <w:rtl/>
        </w:rPr>
        <w:t>.</w:t>
      </w:r>
      <w:r w:rsidRPr="008861B6">
        <w:rPr>
          <w:rFonts w:cs="Arial"/>
          <w:rtl/>
        </w:rPr>
        <w:t>) משמע דאף בקידש ובעל על תנאי הוי מקודשת מספק</w:t>
      </w:r>
      <w:r>
        <w:rPr>
          <w:rFonts w:cs="Arial" w:hint="cs"/>
          <w:rtl/>
        </w:rPr>
        <w:t>.</w:t>
      </w:r>
      <w:r w:rsidRPr="008861B6">
        <w:rPr>
          <w:rFonts w:cs="Arial"/>
          <w:rtl/>
        </w:rPr>
        <w:t xml:space="preserve"> ולא נראה כן מדברי הר"ן ושאר פוסקים</w:t>
      </w:r>
      <w:r>
        <w:rPr>
          <w:rFonts w:cs="Arial" w:hint="cs"/>
          <w:rtl/>
        </w:rPr>
        <w:t>, דרכ"מ (אות ב).</w:t>
      </w:r>
    </w:p>
  </w:footnote>
  <w:footnote w:id="1137">
    <w:p w14:paraId="55171565" w14:textId="0935B17F" w:rsidR="005C5A61" w:rsidRDefault="005C5A61" w:rsidP="005C5A61">
      <w:pPr>
        <w:pStyle w:val="a5"/>
      </w:pPr>
      <w:r>
        <w:rPr>
          <w:rStyle w:val="a7"/>
        </w:rPr>
        <w:footnoteRef/>
      </w:r>
      <w:r>
        <w:rPr>
          <w:rtl/>
        </w:rPr>
        <w:t xml:space="preserve"> </w:t>
      </w:r>
      <w:r w:rsidR="002A48B1">
        <w:rPr>
          <w:rFonts w:cs="Arial"/>
          <w:rtl/>
        </w:rPr>
        <w:t>וז"ל:</w:t>
      </w:r>
      <w:r>
        <w:rPr>
          <w:rFonts w:cs="Arial" w:hint="cs"/>
          <w:rtl/>
        </w:rPr>
        <w:t xml:space="preserve"> </w:t>
      </w:r>
      <w:r>
        <w:rPr>
          <w:rFonts w:cs="Arial"/>
          <w:rtl/>
        </w:rPr>
        <w:t>הא דקיי"ל (כתובות עג.) אין אדם עושה בעילתו בעילת זנות ובועל לשם קידושין</w:t>
      </w:r>
      <w:r>
        <w:rPr>
          <w:rFonts w:cs="Arial" w:hint="cs"/>
          <w:rtl/>
        </w:rPr>
        <w:t>,</w:t>
      </w:r>
      <w:r>
        <w:rPr>
          <w:rFonts w:cs="Arial"/>
          <w:rtl/>
        </w:rPr>
        <w:t xml:space="preserve"> משמע מתוך פירש"י ומתוך דברי התוספתא דקידושין גמורים הם ואם קידשה אחר אינה צריכה גט משני</w:t>
      </w:r>
      <w:r>
        <w:rPr>
          <w:rFonts w:cs="Arial" w:hint="cs"/>
          <w:rtl/>
        </w:rPr>
        <w:t>.</w:t>
      </w:r>
      <w:r>
        <w:rPr>
          <w:rFonts w:cs="Arial"/>
          <w:rtl/>
        </w:rPr>
        <w:t xml:space="preserve"> וכן מסתבר</w:t>
      </w:r>
      <w:r>
        <w:rPr>
          <w:rFonts w:cs="Arial" w:hint="cs"/>
          <w:rtl/>
        </w:rPr>
        <w:t>,</w:t>
      </w:r>
      <w:r>
        <w:rPr>
          <w:rFonts w:cs="Arial"/>
          <w:rtl/>
        </w:rPr>
        <w:t xml:space="preserve"> דהא בקטנה שאין בעילתו בעילת זנות ממש דהא אשתו היא ואפילו הכי אמר רב דבועל לשם קידושין גמורים ואינה צריכה גט משני</w:t>
      </w:r>
      <w:r>
        <w:rPr>
          <w:rFonts w:cs="Arial" w:hint="cs"/>
          <w:rtl/>
        </w:rPr>
        <w:t>,</w:t>
      </w:r>
      <w:r>
        <w:rPr>
          <w:rFonts w:cs="Arial"/>
          <w:rtl/>
        </w:rPr>
        <w:t xml:space="preserve"> כל שכן הכא דהויא ביאה ממש שבועל לשם קידושין גמורים צריכה גט</w:t>
      </w:r>
      <w:r>
        <w:rPr>
          <w:rFonts w:cs="Arial" w:hint="cs"/>
          <w:rtl/>
        </w:rPr>
        <w:t>.</w:t>
      </w:r>
      <w:r>
        <w:rPr>
          <w:rFonts w:cs="Arial"/>
          <w:rtl/>
        </w:rPr>
        <w:t xml:space="preserve"> וראיתי מן הגדולים שדקדקו מדאמרינן המקדש על תנאי ובועל צריכה גט</w:t>
      </w:r>
      <w:r>
        <w:rPr>
          <w:rFonts w:cs="Arial" w:hint="cs"/>
          <w:rtl/>
        </w:rPr>
        <w:t>,</w:t>
      </w:r>
      <w:r>
        <w:rPr>
          <w:rFonts w:cs="Arial"/>
          <w:rtl/>
        </w:rPr>
        <w:t xml:space="preserve"> משמע שצריכה גט להוציאה מן הספק</w:t>
      </w:r>
      <w:r>
        <w:rPr>
          <w:rFonts w:cs="Arial" w:hint="cs"/>
          <w:rtl/>
        </w:rPr>
        <w:t>.</w:t>
      </w:r>
      <w:r>
        <w:rPr>
          <w:rFonts w:cs="Arial"/>
          <w:rtl/>
        </w:rPr>
        <w:t xml:space="preserve"> וכן מדקאמר ולא היה כח ביד חכמים להוציאה בלא גט</w:t>
      </w:r>
      <w:r>
        <w:rPr>
          <w:rFonts w:cs="Arial" w:hint="cs"/>
          <w:rtl/>
        </w:rPr>
        <w:t>,</w:t>
      </w:r>
      <w:r>
        <w:rPr>
          <w:rFonts w:cs="Arial"/>
          <w:rtl/>
        </w:rPr>
        <w:t xml:space="preserve"> משמע שנסתפקו בדבר ומספק לא רצו להתירה</w:t>
      </w:r>
      <w:r>
        <w:rPr>
          <w:rFonts w:cs="Arial" w:hint="cs"/>
          <w:rtl/>
        </w:rPr>
        <w:t>.</w:t>
      </w:r>
      <w:r>
        <w:rPr>
          <w:rFonts w:cs="Arial"/>
          <w:rtl/>
        </w:rPr>
        <w:t xml:space="preserve"> וראוי להחמיר להצריכה גט משניהם</w:t>
      </w:r>
      <w:r>
        <w:rPr>
          <w:rFonts w:cs="Arial" w:hint="cs"/>
          <w:rtl/>
        </w:rPr>
        <w:t>.</w:t>
      </w:r>
      <w:r>
        <w:rPr>
          <w:rFonts w:cs="Arial"/>
          <w:rtl/>
        </w:rPr>
        <w:t xml:space="preserve"> ובקטנה</w:t>
      </w:r>
      <w:r>
        <w:rPr>
          <w:rFonts w:cs="Arial" w:hint="cs"/>
          <w:rtl/>
        </w:rPr>
        <w:t>,</w:t>
      </w:r>
      <w:r>
        <w:rPr>
          <w:rFonts w:cs="Arial"/>
          <w:rtl/>
        </w:rPr>
        <w:t xml:space="preserve"> אדם יודע שאין קידושי קטנה כלום</w:t>
      </w:r>
      <w:r>
        <w:rPr>
          <w:rFonts w:cs="Arial" w:hint="cs"/>
          <w:rtl/>
        </w:rPr>
        <w:t>,</w:t>
      </w:r>
      <w:r>
        <w:rPr>
          <w:rFonts w:cs="Arial"/>
          <w:rtl/>
        </w:rPr>
        <w:t xml:space="preserve"> ומיד כשגדלה הוא בועל לשם קידושין גמורים</w:t>
      </w:r>
      <w:r>
        <w:rPr>
          <w:rFonts w:cs="Arial" w:hint="cs"/>
          <w:rtl/>
        </w:rPr>
        <w:t>.</w:t>
      </w:r>
      <w:r>
        <w:rPr>
          <w:rFonts w:cs="Arial"/>
          <w:rtl/>
        </w:rPr>
        <w:t xml:space="preserve"> אבל הכא הוי ספיקא שמא היה סבור שתנאו קיים ולא נזכר לבעול לשם קידושין</w:t>
      </w:r>
      <w:r>
        <w:rPr>
          <w:rFonts w:cs="Arial" w:hint="cs"/>
          <w:rtl/>
        </w:rPr>
        <w:t>,</w:t>
      </w:r>
      <w:r>
        <w:rPr>
          <w:rFonts w:cs="Arial"/>
          <w:rtl/>
        </w:rPr>
        <w:t xml:space="preserve"> והא דאמרינן דבועל לשם קידושין היינו בדאיכא עידי יחוד דאמרינן (גיטין פא:) הן הן עידי יחוד הן הן עידי ביאה</w:t>
      </w:r>
      <w:r>
        <w:rPr>
          <w:rFonts w:cs="Arial" w:hint="cs"/>
          <w:rtl/>
        </w:rPr>
        <w:t>.</w:t>
      </w:r>
    </w:p>
  </w:footnote>
  <w:footnote w:id="1138">
    <w:p w14:paraId="719C9BA8" w14:textId="77777777" w:rsidR="005C5A61" w:rsidRDefault="005C5A61" w:rsidP="005C5A61">
      <w:pPr>
        <w:pStyle w:val="a5"/>
      </w:pPr>
      <w:r>
        <w:rPr>
          <w:rStyle w:val="a7"/>
        </w:rPr>
        <w:footnoteRef/>
      </w:r>
      <w:r>
        <w:rPr>
          <w:rtl/>
        </w:rPr>
        <w:t xml:space="preserve"> </w:t>
      </w:r>
      <w:r w:rsidRPr="00B9795A">
        <w:rPr>
          <w:rFonts w:cs="Arial"/>
          <w:rtl/>
        </w:rPr>
        <w:t>(א**) וכבר נתבאר לעיל סוף סי' ל"ח דאפילו לא בעל אלא כנס סתם אמרינן דמחל לתנאו, וכן כתב הר"ן פרק המדיר (דף תק"ה) (לד: ד"ה כתב הרי"ף):</w:t>
      </w:r>
    </w:p>
  </w:footnote>
  <w:footnote w:id="1139">
    <w:p w14:paraId="4435BF42" w14:textId="192B41BF" w:rsidR="00937C7D" w:rsidRDefault="00937C7D">
      <w:pPr>
        <w:pStyle w:val="a5"/>
      </w:pPr>
      <w:r>
        <w:rPr>
          <w:rStyle w:val="a7"/>
        </w:rPr>
        <w:footnoteRef/>
      </w:r>
      <w:r>
        <w:rPr>
          <w:rtl/>
        </w:rPr>
        <w:t xml:space="preserve"> </w:t>
      </w:r>
      <w:r w:rsidR="002A48B1">
        <w:rPr>
          <w:rFonts w:cs="Arial" w:hint="cs"/>
          <w:rtl/>
        </w:rPr>
        <w:t>וז</w:t>
      </w:r>
      <w:r w:rsidR="002A48B1">
        <w:rPr>
          <w:rFonts w:cs="Arial"/>
          <w:rtl/>
        </w:rPr>
        <w:t>"</w:t>
      </w:r>
      <w:r w:rsidR="002A48B1">
        <w:rPr>
          <w:rFonts w:cs="Arial" w:hint="cs"/>
          <w:rtl/>
        </w:rPr>
        <w:t>ל:</w:t>
      </w:r>
      <w:r>
        <w:rPr>
          <w:rFonts w:cs="Arial" w:hint="cs"/>
          <w:rtl/>
        </w:rPr>
        <w:t xml:space="preserve"> </w:t>
      </w:r>
      <w:r w:rsidRPr="00DF5823">
        <w:rPr>
          <w:rFonts w:cs="Arial"/>
          <w:rtl/>
        </w:rPr>
        <w:t>המקדש אשה סתם ונמצא</w:t>
      </w:r>
      <w:r>
        <w:rPr>
          <w:rFonts w:cs="Arial" w:hint="cs"/>
          <w:rtl/>
        </w:rPr>
        <w:t>...</w:t>
      </w:r>
      <w:r w:rsidRPr="00DF5823">
        <w:rPr>
          <w:rFonts w:cs="Arial"/>
          <w:rtl/>
        </w:rPr>
        <w:t xml:space="preserve"> עליה אחד משלשה נדרים </w:t>
      </w:r>
      <w:r>
        <w:rPr>
          <w:rFonts w:cs="Arial" w:hint="cs"/>
          <w:rtl/>
        </w:rPr>
        <w:t xml:space="preserve">- </w:t>
      </w:r>
      <w:r w:rsidRPr="00DF5823">
        <w:rPr>
          <w:rFonts w:cs="Arial"/>
          <w:rtl/>
        </w:rPr>
        <w:t>הרי זו מקודשת מספק</w:t>
      </w:r>
      <w:r>
        <w:rPr>
          <w:rFonts w:cs="Arial" w:hint="cs"/>
          <w:rtl/>
        </w:rPr>
        <w:t>.</w:t>
      </w:r>
    </w:p>
  </w:footnote>
  <w:footnote w:id="1140">
    <w:p w14:paraId="4B457820" w14:textId="0A55582E" w:rsidR="00656F4C" w:rsidRDefault="00656F4C">
      <w:pPr>
        <w:pStyle w:val="a5"/>
      </w:pPr>
      <w:r>
        <w:rPr>
          <w:rStyle w:val="a7"/>
        </w:rPr>
        <w:footnoteRef/>
      </w:r>
      <w:r>
        <w:rPr>
          <w:rtl/>
        </w:rPr>
        <w:t xml:space="preserve"> </w:t>
      </w:r>
      <w:r>
        <w:rPr>
          <w:rFonts w:hint="cs"/>
          <w:rtl/>
        </w:rPr>
        <w:t>סימן - בלי עיוותים.</w:t>
      </w:r>
    </w:p>
  </w:footnote>
  <w:footnote w:id="1141">
    <w:p w14:paraId="294C3ED6" w14:textId="04E0C491" w:rsidR="009613DB" w:rsidRDefault="009613DB">
      <w:pPr>
        <w:pStyle w:val="a5"/>
        <w:rPr>
          <w:rtl/>
        </w:rPr>
      </w:pPr>
      <w:r>
        <w:rPr>
          <w:rStyle w:val="a7"/>
        </w:rPr>
        <w:footnoteRef/>
      </w:r>
      <w:r>
        <w:rPr>
          <w:rtl/>
        </w:rPr>
        <w:t xml:space="preserve"> </w:t>
      </w:r>
      <w:r>
        <w:rPr>
          <w:rFonts w:cs="Arial"/>
          <w:rtl/>
        </w:rPr>
        <w:t>ומומין הפוסלין בכהנים נתבאר בגמרא דבכורות פרק ז'</w:t>
      </w:r>
      <w:r>
        <w:rPr>
          <w:rFonts w:cs="Arial" w:hint="cs"/>
          <w:rtl/>
        </w:rPr>
        <w:t>,</w:t>
      </w:r>
      <w:r>
        <w:rPr>
          <w:rFonts w:cs="Arial"/>
          <w:rtl/>
        </w:rPr>
        <w:t xml:space="preserve"> ובדברי הרמב"ם בהלכות ביאת מקדש פ"ח</w:t>
      </w:r>
      <w:r>
        <w:rPr>
          <w:rFonts w:cs="Arial" w:hint="cs"/>
          <w:rtl/>
        </w:rPr>
        <w:t>, ב"י.</w:t>
      </w:r>
    </w:p>
  </w:footnote>
  <w:footnote w:id="1142">
    <w:p w14:paraId="78067468" w14:textId="6367574D" w:rsidR="00CF27B9" w:rsidRDefault="00CF27B9">
      <w:pPr>
        <w:pStyle w:val="a5"/>
      </w:pPr>
      <w:r>
        <w:rPr>
          <w:rStyle w:val="a7"/>
        </w:rPr>
        <w:footnoteRef/>
      </w:r>
      <w:r>
        <w:rPr>
          <w:rtl/>
        </w:rPr>
        <w:t xml:space="preserve"> </w:t>
      </w:r>
      <w:r w:rsidRPr="00CF27B9">
        <w:rPr>
          <w:rFonts w:cs="Arial"/>
          <w:rtl/>
        </w:rPr>
        <w:t>בנשים שאין בכהנים</w:t>
      </w:r>
      <w:r w:rsidR="00486743">
        <w:rPr>
          <w:rFonts w:cs="Arial" w:hint="cs"/>
          <w:rtl/>
        </w:rPr>
        <w:t>,</w:t>
      </w:r>
      <w:r>
        <w:rPr>
          <w:rFonts w:cs="Arial" w:hint="cs"/>
          <w:rtl/>
        </w:rPr>
        <w:t xml:space="preserve"> רש"י.</w:t>
      </w:r>
    </w:p>
  </w:footnote>
  <w:footnote w:id="1143">
    <w:p w14:paraId="52579BAC" w14:textId="118AB38A" w:rsidR="00534F80" w:rsidRDefault="00534F80">
      <w:pPr>
        <w:pStyle w:val="a5"/>
        <w:rPr>
          <w:rtl/>
        </w:rPr>
      </w:pPr>
      <w:r>
        <w:rPr>
          <w:rStyle w:val="a7"/>
        </w:rPr>
        <w:footnoteRef/>
      </w:r>
      <w:r>
        <w:rPr>
          <w:rtl/>
        </w:rPr>
        <w:t xml:space="preserve"> </w:t>
      </w:r>
      <w:r w:rsidRPr="00534F80">
        <w:rPr>
          <w:rFonts w:cs="Arial"/>
          <w:rtl/>
        </w:rPr>
        <w:t>זועה תמיד</w:t>
      </w:r>
      <w:r>
        <w:rPr>
          <w:rFonts w:hint="cs"/>
          <w:rtl/>
        </w:rPr>
        <w:t>, רש"י.</w:t>
      </w:r>
    </w:p>
  </w:footnote>
  <w:footnote w:id="1144">
    <w:p w14:paraId="64288335" w14:textId="13512118" w:rsidR="002C7215" w:rsidRDefault="002C7215">
      <w:pPr>
        <w:pStyle w:val="a5"/>
        <w:rPr>
          <w:rtl/>
        </w:rPr>
      </w:pPr>
      <w:r>
        <w:rPr>
          <w:rStyle w:val="a7"/>
        </w:rPr>
        <w:footnoteRef/>
      </w:r>
      <w:r>
        <w:rPr>
          <w:rtl/>
        </w:rPr>
        <w:t xml:space="preserve"> </w:t>
      </w:r>
      <w:r w:rsidRPr="002C7215">
        <w:rPr>
          <w:rFonts w:cs="Arial"/>
          <w:rtl/>
        </w:rPr>
        <w:t>לגבי מומי בהמה תנן וקס"ד זיעה וריח הפה דאדם בכלל מזוהם</w:t>
      </w:r>
      <w:r>
        <w:rPr>
          <w:rFonts w:hint="cs"/>
          <w:rtl/>
        </w:rPr>
        <w:t>, רש"י.</w:t>
      </w:r>
    </w:p>
  </w:footnote>
  <w:footnote w:id="1145">
    <w:p w14:paraId="4EA225AA" w14:textId="040A1364" w:rsidR="00D1057B" w:rsidRDefault="00D1057B">
      <w:pPr>
        <w:pStyle w:val="a5"/>
        <w:rPr>
          <w:rtl/>
        </w:rPr>
      </w:pPr>
      <w:r>
        <w:rPr>
          <w:rStyle w:val="a7"/>
        </w:rPr>
        <w:footnoteRef/>
      </w:r>
      <w:r>
        <w:rPr>
          <w:rtl/>
        </w:rPr>
        <w:t xml:space="preserve"> </w:t>
      </w:r>
      <w:r w:rsidRPr="00D1057B">
        <w:rPr>
          <w:rFonts w:cs="Arial"/>
          <w:rtl/>
        </w:rPr>
        <w:t>לאו רומיא היא מזוהם גופו מסריח ובאדם נמי פוסל אבל זיעה דאדם אינה פוסלת בכהנים כדקתני הוסיפו עליהם</w:t>
      </w:r>
      <w:r>
        <w:rPr>
          <w:rFonts w:hint="cs"/>
          <w:rtl/>
        </w:rPr>
        <w:t>, רש"י.</w:t>
      </w:r>
    </w:p>
  </w:footnote>
  <w:footnote w:id="1146">
    <w:p w14:paraId="57D0FDC4" w14:textId="6A84DFE2" w:rsidR="00D1057B" w:rsidRDefault="00D1057B">
      <w:pPr>
        <w:pStyle w:val="a5"/>
      </w:pPr>
      <w:r>
        <w:rPr>
          <w:rStyle w:val="a7"/>
        </w:rPr>
        <w:footnoteRef/>
      </w:r>
      <w:r>
        <w:rPr>
          <w:rtl/>
        </w:rPr>
        <w:t xml:space="preserve"> </w:t>
      </w:r>
      <w:r w:rsidRPr="00D1057B">
        <w:rPr>
          <w:rFonts w:cs="Arial"/>
          <w:rtl/>
        </w:rPr>
        <w:t>ביין קהה אייגר"א בלע"ז עד שיעבוד עבודתו</w:t>
      </w:r>
      <w:r>
        <w:rPr>
          <w:rFonts w:cs="Arial" w:hint="cs"/>
          <w:rtl/>
        </w:rPr>
        <w:t>, רש"י.</w:t>
      </w:r>
    </w:p>
  </w:footnote>
  <w:footnote w:id="1147">
    <w:p w14:paraId="545395CF" w14:textId="1FF6472E" w:rsidR="00C743EF" w:rsidRDefault="00C743EF">
      <w:pPr>
        <w:pStyle w:val="a5"/>
      </w:pPr>
      <w:r>
        <w:rPr>
          <w:rStyle w:val="a7"/>
        </w:rPr>
        <w:footnoteRef/>
      </w:r>
      <w:r>
        <w:rPr>
          <w:rtl/>
        </w:rPr>
        <w:t xml:space="preserve"> </w:t>
      </w:r>
      <w:r w:rsidRPr="00C743EF">
        <w:rPr>
          <w:rFonts w:cs="Arial"/>
          <w:rtl/>
        </w:rPr>
        <w:t>שהוא מדבר עמה כל שעה לא אפשר</w:t>
      </w:r>
      <w:r>
        <w:rPr>
          <w:rFonts w:cs="Arial" w:hint="cs"/>
          <w:rtl/>
        </w:rPr>
        <w:t>, רש"י.</w:t>
      </w:r>
    </w:p>
  </w:footnote>
  <w:footnote w:id="1148">
    <w:p w14:paraId="00751705" w14:textId="3966A8AA" w:rsidR="00C743EF" w:rsidRDefault="00C743EF">
      <w:pPr>
        <w:pStyle w:val="a5"/>
      </w:pPr>
      <w:r>
        <w:rPr>
          <w:rStyle w:val="a7"/>
        </w:rPr>
        <w:footnoteRef/>
      </w:r>
      <w:r>
        <w:rPr>
          <w:rtl/>
        </w:rPr>
        <w:t xml:space="preserve"> </w:t>
      </w:r>
      <w:r w:rsidRPr="00C743EF">
        <w:rPr>
          <w:rFonts w:cs="Arial"/>
          <w:rtl/>
        </w:rPr>
        <w:t>ולעולם בשאין בה שער ובקטנה</w:t>
      </w:r>
      <w:r>
        <w:rPr>
          <w:rFonts w:cs="Arial" w:hint="cs"/>
          <w:rtl/>
        </w:rPr>
        <w:t>, רש"י.</w:t>
      </w:r>
    </w:p>
  </w:footnote>
  <w:footnote w:id="1149">
    <w:p w14:paraId="0AEE42B0" w14:textId="2C9AA83E" w:rsidR="00887038" w:rsidRDefault="00887038">
      <w:pPr>
        <w:pStyle w:val="a5"/>
      </w:pPr>
      <w:r>
        <w:rPr>
          <w:rStyle w:val="a7"/>
        </w:rPr>
        <w:footnoteRef/>
      </w:r>
      <w:r>
        <w:rPr>
          <w:rtl/>
        </w:rPr>
        <w:t xml:space="preserve"> </w:t>
      </w:r>
      <w:r w:rsidRPr="00887038">
        <w:rPr>
          <w:rFonts w:cs="Arial"/>
          <w:rtl/>
        </w:rPr>
        <w:t>מצחה</w:t>
      </w:r>
      <w:r>
        <w:rPr>
          <w:rFonts w:cs="Arial" w:hint="cs"/>
          <w:rtl/>
        </w:rPr>
        <w:t>, רש"י.</w:t>
      </w:r>
    </w:p>
  </w:footnote>
  <w:footnote w:id="1150">
    <w:p w14:paraId="4350675C" w14:textId="2384A91C" w:rsidR="00887038" w:rsidRDefault="00887038">
      <w:pPr>
        <w:pStyle w:val="a5"/>
      </w:pPr>
      <w:r>
        <w:rPr>
          <w:rStyle w:val="a7"/>
        </w:rPr>
        <w:footnoteRef/>
      </w:r>
      <w:r>
        <w:rPr>
          <w:rtl/>
        </w:rPr>
        <w:t xml:space="preserve"> </w:t>
      </w:r>
      <w:r w:rsidRPr="00887038">
        <w:rPr>
          <w:rFonts w:cs="Arial"/>
          <w:rtl/>
        </w:rPr>
        <w:t>שנשאר שם רושם משחייתה המכה</w:t>
      </w:r>
      <w:r>
        <w:rPr>
          <w:rFonts w:cs="Arial" w:hint="cs"/>
          <w:rtl/>
        </w:rPr>
        <w:t>, רש"י.</w:t>
      </w:r>
    </w:p>
  </w:footnote>
  <w:footnote w:id="1151">
    <w:p w14:paraId="359CE9CC" w14:textId="57EBF31A" w:rsidR="005A0400" w:rsidRDefault="005A0400">
      <w:pPr>
        <w:pStyle w:val="a5"/>
      </w:pPr>
      <w:r>
        <w:rPr>
          <w:rStyle w:val="a7"/>
        </w:rPr>
        <w:footnoteRef/>
      </w:r>
      <w:r>
        <w:rPr>
          <w:rtl/>
        </w:rPr>
        <w:t xml:space="preserve"> </w:t>
      </w:r>
      <w:r w:rsidRPr="005A0400">
        <w:rPr>
          <w:rFonts w:cs="Arial"/>
          <w:rtl/>
        </w:rPr>
        <w:t>והכי קאמר נוי הוא לאשה שיהו דדיה מובדלים טפח</w:t>
      </w:r>
      <w:r>
        <w:rPr>
          <w:rFonts w:cs="Arial" w:hint="cs"/>
          <w:rtl/>
        </w:rPr>
        <w:t>, רש"י.</w:t>
      </w:r>
    </w:p>
  </w:footnote>
  <w:footnote w:id="1152">
    <w:p w14:paraId="06018948" w14:textId="5E2CF168" w:rsidR="005A0400" w:rsidRDefault="005A0400">
      <w:pPr>
        <w:pStyle w:val="a5"/>
      </w:pPr>
      <w:r>
        <w:rPr>
          <w:rStyle w:val="a7"/>
        </w:rPr>
        <w:footnoteRef/>
      </w:r>
      <w:r>
        <w:rPr>
          <w:rtl/>
        </w:rPr>
        <w:t xml:space="preserve"> </w:t>
      </w:r>
      <w:r w:rsidRPr="005A0400">
        <w:rPr>
          <w:rFonts w:cs="Arial"/>
          <w:rtl/>
        </w:rPr>
        <w:t>הך מתני' גבי מומין תניא דקא חשיב זיעה ושומא וריח הפה ושאר מומין וטפח בין שני דדי אשה</w:t>
      </w:r>
      <w:r>
        <w:rPr>
          <w:rFonts w:cs="Arial" w:hint="cs"/>
          <w:rtl/>
        </w:rPr>
        <w:t>, רש"י.</w:t>
      </w:r>
    </w:p>
  </w:footnote>
  <w:footnote w:id="1153">
    <w:p w14:paraId="1A8558CF" w14:textId="16FF4FC2" w:rsidR="005A0400" w:rsidRDefault="005A0400">
      <w:pPr>
        <w:pStyle w:val="a5"/>
        <w:rPr>
          <w:rtl/>
        </w:rPr>
      </w:pPr>
      <w:r>
        <w:rPr>
          <w:rStyle w:val="a7"/>
        </w:rPr>
        <w:footnoteRef/>
      </w:r>
      <w:r>
        <w:rPr>
          <w:rtl/>
        </w:rPr>
        <w:t xml:space="preserve"> </w:t>
      </w:r>
      <w:r w:rsidRPr="005A0400">
        <w:rPr>
          <w:rFonts w:cs="Arial"/>
          <w:rtl/>
        </w:rPr>
        <w:t>נוי לה</w:t>
      </w:r>
      <w:r>
        <w:rPr>
          <w:rFonts w:hint="cs"/>
          <w:rtl/>
        </w:rPr>
        <w:t>, רש"י.</w:t>
      </w:r>
    </w:p>
  </w:footnote>
  <w:footnote w:id="1154">
    <w:p w14:paraId="7FF7EDF7" w14:textId="11D5411F" w:rsidR="00536171" w:rsidRDefault="00536171">
      <w:pPr>
        <w:pStyle w:val="a5"/>
        <w:rPr>
          <w:rtl/>
        </w:rPr>
      </w:pPr>
      <w:r>
        <w:rPr>
          <w:rStyle w:val="a7"/>
        </w:rPr>
        <w:footnoteRef/>
      </w:r>
      <w:r>
        <w:rPr>
          <w:rtl/>
        </w:rPr>
        <w:t xml:space="preserve"> </w:t>
      </w:r>
      <w:r w:rsidRPr="00536171">
        <w:rPr>
          <w:rFonts w:cs="Arial"/>
          <w:rtl/>
        </w:rPr>
        <w:t>יהו גסין משל חברותיה ויהא מום</w:t>
      </w:r>
      <w:r>
        <w:rPr>
          <w:rFonts w:hint="cs"/>
          <w:rtl/>
        </w:rPr>
        <w:t>, רש"י.</w:t>
      </w:r>
    </w:p>
  </w:footnote>
  <w:footnote w:id="1155">
    <w:p w14:paraId="42A0FF92" w14:textId="25E33A03" w:rsidR="001A451C" w:rsidRDefault="001A451C">
      <w:pPr>
        <w:pStyle w:val="a5"/>
        <w:rPr>
          <w:rtl/>
        </w:rPr>
      </w:pPr>
      <w:r>
        <w:rPr>
          <w:rStyle w:val="a7"/>
        </w:rPr>
        <w:footnoteRef/>
      </w:r>
      <w:r>
        <w:rPr>
          <w:rtl/>
        </w:rPr>
        <w:t xml:space="preserve"> </w:t>
      </w:r>
      <w:r>
        <w:rPr>
          <w:rFonts w:hint="cs"/>
          <w:rtl/>
        </w:rPr>
        <w:t>סימן - עיוותים הם.</w:t>
      </w:r>
    </w:p>
  </w:footnote>
  <w:footnote w:id="1156">
    <w:p w14:paraId="07C673CF" w14:textId="77777777" w:rsidR="00FA79FE" w:rsidRDefault="00FA79FE" w:rsidP="00FA79FE">
      <w:pPr>
        <w:pStyle w:val="a5"/>
        <w:rPr>
          <w:rtl/>
        </w:rPr>
      </w:pPr>
      <w:r>
        <w:rPr>
          <w:rStyle w:val="a7"/>
        </w:rPr>
        <w:footnoteRef/>
      </w:r>
      <w:r>
        <w:rPr>
          <w:rtl/>
        </w:rPr>
        <w:t xml:space="preserve"> </w:t>
      </w:r>
      <w:r>
        <w:rPr>
          <w:rFonts w:cs="Arial"/>
          <w:rtl/>
        </w:rPr>
        <w:t>היינו מאי דאמר רב פפא בעומדת לה תחת כיפה של ראשה דזימנין מתחזיא וזימנין לא מתחזיא. והרי"ף (לה.) לא כתב אלא ברייתא דשומא שיש בה שער או שהיא גדולה כאיסר ה"ז מום והשמיט הא דאמרינן בעומדת על פדחתה ותחת כיפה של ראשה זימנין מתחזיא וזימנין לא מתחזיא ויש לתמוה למה השמיטו</w:t>
      </w:r>
      <w:r>
        <w:rPr>
          <w:rFonts w:cs="Arial" w:hint="cs"/>
          <w:rtl/>
        </w:rPr>
        <w:t>.</w:t>
      </w:r>
      <w:r>
        <w:rPr>
          <w:rFonts w:cs="Arial"/>
          <w:rtl/>
        </w:rPr>
        <w:t xml:space="preserve"> ואם כך היה בנוסחת הר"ן</w:t>
      </w:r>
      <w:r>
        <w:rPr>
          <w:rFonts w:cs="Arial" w:hint="cs"/>
          <w:rtl/>
        </w:rPr>
        <w:t>,</w:t>
      </w:r>
      <w:r>
        <w:rPr>
          <w:rFonts w:cs="Arial"/>
          <w:rtl/>
        </w:rPr>
        <w:t xml:space="preserve"> יש לתמוה עליו למה לא תמה על הרי"ף בזה</w:t>
      </w:r>
      <w:r>
        <w:rPr>
          <w:rFonts w:hint="cs"/>
          <w:rtl/>
        </w:rPr>
        <w:t>, ב"י.</w:t>
      </w:r>
    </w:p>
  </w:footnote>
  <w:footnote w:id="1157">
    <w:p w14:paraId="6B8F2844" w14:textId="1194F7EF" w:rsidR="00B54933" w:rsidRDefault="00B54933">
      <w:pPr>
        <w:pStyle w:val="a5"/>
      </w:pPr>
      <w:r>
        <w:rPr>
          <w:rStyle w:val="a7"/>
        </w:rPr>
        <w:footnoteRef/>
      </w:r>
      <w:r>
        <w:rPr>
          <w:rtl/>
        </w:rPr>
        <w:t xml:space="preserve"> </w:t>
      </w:r>
      <w:r>
        <w:rPr>
          <w:rFonts w:cs="Arial"/>
          <w:rtl/>
        </w:rPr>
        <w:t>האי כגון טעות הוא וצריך למוחקו דכיון דאין מומין באשה יתר על של כהנים אלא אלו לא שייך לומר כגון</w:t>
      </w:r>
      <w:r>
        <w:rPr>
          <w:rFonts w:cs="Arial" w:hint="cs"/>
          <w:rtl/>
        </w:rPr>
        <w:t>, ב"י</w:t>
      </w:r>
      <w:r>
        <w:rPr>
          <w:rFonts w:cs="Arial"/>
          <w:rtl/>
        </w:rPr>
        <w:t>.</w:t>
      </w:r>
    </w:p>
  </w:footnote>
  <w:footnote w:id="1158">
    <w:p w14:paraId="4B1C4108" w14:textId="0CE0FF0C" w:rsidR="002F5A77" w:rsidRDefault="002F5A77">
      <w:pPr>
        <w:pStyle w:val="a5"/>
      </w:pPr>
      <w:r>
        <w:rPr>
          <w:rStyle w:val="a7"/>
        </w:rPr>
        <w:footnoteRef/>
      </w:r>
      <w:r>
        <w:rPr>
          <w:rtl/>
        </w:rPr>
        <w:t xml:space="preserve"> </w:t>
      </w:r>
      <w:r w:rsidRPr="004C1DE8">
        <w:rPr>
          <w:rFonts w:cs="Arial"/>
          <w:rtl/>
        </w:rPr>
        <w:t>ומשמע לרבינו דשומא שיש בה שער או גדולה כאיסר בכל מקום שהיא בגוף הוי מום</w:t>
      </w:r>
      <w:r w:rsidR="000801E4">
        <w:rPr>
          <w:rFonts w:cs="Arial" w:hint="cs"/>
          <w:rtl/>
        </w:rPr>
        <w:t>,</w:t>
      </w:r>
      <w:r w:rsidRPr="004C1DE8">
        <w:rPr>
          <w:rFonts w:cs="Arial"/>
          <w:rtl/>
        </w:rPr>
        <w:t xml:space="preserve"> </w:t>
      </w:r>
      <w:r w:rsidR="007B2054">
        <w:rPr>
          <w:rFonts w:cs="Arial" w:hint="cs"/>
          <w:rtl/>
        </w:rPr>
        <w:t>[</w:t>
      </w:r>
      <w:r w:rsidRPr="004C1DE8">
        <w:rPr>
          <w:rFonts w:cs="Arial"/>
          <w:rtl/>
        </w:rPr>
        <w:t xml:space="preserve">אבל </w:t>
      </w:r>
      <w:r>
        <w:rPr>
          <w:rFonts w:cs="Arial" w:hint="cs"/>
          <w:rtl/>
        </w:rPr>
        <w:t xml:space="preserve">מלשון </w:t>
      </w:r>
      <w:r w:rsidRPr="004C1DE8">
        <w:rPr>
          <w:rFonts w:cs="Arial"/>
          <w:rtl/>
        </w:rPr>
        <w:t xml:space="preserve">הרמב"ם </w:t>
      </w:r>
      <w:r>
        <w:rPr>
          <w:rFonts w:cs="Arial" w:hint="cs"/>
          <w:rtl/>
        </w:rPr>
        <w:t>(</w:t>
      </w:r>
      <w:r w:rsidRPr="004C1DE8">
        <w:rPr>
          <w:rFonts w:cs="Arial"/>
          <w:rtl/>
        </w:rPr>
        <w:t>פ"ז מאישות ה"ז</w:t>
      </w:r>
      <w:r>
        <w:rPr>
          <w:rFonts w:cs="Arial" w:hint="cs"/>
          <w:rtl/>
        </w:rPr>
        <w:t>,</w:t>
      </w:r>
      <w:r w:rsidRPr="004C1DE8">
        <w:rPr>
          <w:rFonts w:cs="Arial"/>
          <w:rtl/>
        </w:rPr>
        <w:t xml:space="preserve"> ו</w:t>
      </w:r>
      <w:r>
        <w:rPr>
          <w:rFonts w:cs="Arial" w:hint="cs"/>
          <w:rtl/>
        </w:rPr>
        <w:t xml:space="preserve">כן </w:t>
      </w:r>
      <w:r w:rsidRPr="004C1DE8">
        <w:rPr>
          <w:rFonts w:cs="Arial"/>
          <w:rtl/>
        </w:rPr>
        <w:t>בפ"ח מהל</w:t>
      </w:r>
      <w:r>
        <w:rPr>
          <w:rFonts w:cs="Arial" w:hint="cs"/>
          <w:rtl/>
        </w:rPr>
        <w:t>'</w:t>
      </w:r>
      <w:r w:rsidRPr="004C1DE8">
        <w:rPr>
          <w:rFonts w:cs="Arial"/>
          <w:rtl/>
        </w:rPr>
        <w:t xml:space="preserve"> ביאת מקדש הט"ו) </w:t>
      </w:r>
      <w:r>
        <w:rPr>
          <w:rFonts w:cs="Arial" w:hint="cs"/>
          <w:rtl/>
        </w:rPr>
        <w:t>משמע שרק כשהשומא בפנים הוי מום</w:t>
      </w:r>
      <w:r w:rsidR="007B2054">
        <w:rPr>
          <w:rFonts w:cs="Arial" w:hint="cs"/>
          <w:sz w:val="16"/>
          <w:szCs w:val="16"/>
          <w:rtl/>
        </w:rPr>
        <w:t xml:space="preserve"> </w:t>
      </w:r>
      <w:r w:rsidR="000801E4">
        <w:rPr>
          <w:rFonts w:cs="Arial" w:hint="cs"/>
          <w:sz w:val="16"/>
          <w:szCs w:val="16"/>
          <w:rtl/>
        </w:rPr>
        <w:t>{</w:t>
      </w:r>
      <w:r w:rsidR="007B2054">
        <w:rPr>
          <w:rFonts w:cs="Arial" w:hint="cs"/>
          <w:sz w:val="16"/>
          <w:szCs w:val="16"/>
          <w:rtl/>
        </w:rPr>
        <w:t xml:space="preserve">ע"פ </w:t>
      </w:r>
      <w:r w:rsidR="00047AF1">
        <w:rPr>
          <w:rFonts w:cs="Arial" w:hint="cs"/>
          <w:sz w:val="16"/>
          <w:szCs w:val="16"/>
          <w:rtl/>
        </w:rPr>
        <w:t>דברי הב"י</w:t>
      </w:r>
      <w:r w:rsidR="000801E4">
        <w:rPr>
          <w:rFonts w:cs="Arial" w:hint="cs"/>
          <w:sz w:val="16"/>
          <w:szCs w:val="16"/>
          <w:rtl/>
        </w:rPr>
        <w:t>}</w:t>
      </w:r>
      <w:r w:rsidR="000801E4">
        <w:rPr>
          <w:rFonts w:cs="Arial" w:hint="cs"/>
          <w:rtl/>
        </w:rPr>
        <w:t>]</w:t>
      </w:r>
      <w:r w:rsidRPr="004C1DE8">
        <w:rPr>
          <w:rFonts w:cs="Arial" w:hint="cs"/>
          <w:rtl/>
        </w:rPr>
        <w:t>.</w:t>
      </w:r>
      <w:r w:rsidRPr="004C1DE8">
        <w:rPr>
          <w:rFonts w:cs="Arial"/>
          <w:rtl/>
        </w:rPr>
        <w:t xml:space="preserve"> </w:t>
      </w:r>
      <w:r w:rsidRPr="000B6577">
        <w:rPr>
          <w:rFonts w:cs="Arial"/>
          <w:rtl/>
        </w:rPr>
        <w:t>ויש לתמוה דהא משמע דסוגיא דגמרא פרק המדיר דשומא גדולה או שיש בה שער הויא טענת מום באשה אע</w:t>
      </w:r>
      <w:r w:rsidRPr="000B6577">
        <w:rPr>
          <w:rFonts w:cs="Arial" w:hint="cs"/>
          <w:rtl/>
        </w:rPr>
        <w:t>"</w:t>
      </w:r>
      <w:r w:rsidRPr="000B6577">
        <w:rPr>
          <w:rFonts w:cs="Arial"/>
          <w:rtl/>
        </w:rPr>
        <w:t>פ שאינה בפנים</w:t>
      </w:r>
      <w:r w:rsidRPr="000B6577">
        <w:rPr>
          <w:rFonts w:cs="Arial" w:hint="cs"/>
          <w:rtl/>
        </w:rPr>
        <w:t>,</w:t>
      </w:r>
      <w:r w:rsidRPr="000B6577">
        <w:rPr>
          <w:rFonts w:cs="Arial"/>
          <w:rtl/>
        </w:rPr>
        <w:t xml:space="preserve"> דקאמר האי שומא ה"ד אי דאית בה שער הכא והכא פסלה וכו' א"ר יוסי בר חנינא בעומדת על פדחתה פדחתה ראה ונתפייס הוא</w:t>
      </w:r>
      <w:r w:rsidRPr="000B6577">
        <w:rPr>
          <w:rFonts w:cs="Arial" w:hint="cs"/>
          <w:rtl/>
        </w:rPr>
        <w:t>.</w:t>
      </w:r>
      <w:r w:rsidRPr="000B6577">
        <w:rPr>
          <w:rFonts w:cs="Arial"/>
          <w:rtl/>
        </w:rPr>
        <w:t xml:space="preserve"> ואם איתא דשומא לא פסלה אלא בפנים לא הל"ל הכא והכא פסלה</w:t>
      </w:r>
      <w:r w:rsidRPr="000B6577">
        <w:rPr>
          <w:rFonts w:cs="Arial" w:hint="cs"/>
          <w:rtl/>
        </w:rPr>
        <w:t>,</w:t>
      </w:r>
      <w:r w:rsidRPr="000B6577">
        <w:rPr>
          <w:rFonts w:cs="Arial"/>
          <w:rtl/>
        </w:rPr>
        <w:t xml:space="preserve"> אלא הכי ה"ל למיפרך שומא ראה ונתפייס הוא</w:t>
      </w:r>
      <w:r w:rsidRPr="000B6577">
        <w:rPr>
          <w:rFonts w:cs="Arial" w:hint="cs"/>
          <w:rtl/>
        </w:rPr>
        <w:t>,</w:t>
      </w:r>
      <w:r w:rsidRPr="000B6577">
        <w:rPr>
          <w:rFonts w:cs="Arial"/>
          <w:rtl/>
        </w:rPr>
        <w:t xml:space="preserve"> כי היכי דפריך גבי עומדת על פדחתה. וכתב הר"ן (לה. ד"ה תנא) לא ידעתי למה לא הזכיר הרמב"ם ז"ל הא דאוקימנא בעומדת תחת כיפה של ראשה</w:t>
      </w:r>
      <w:r w:rsidRPr="000B6577">
        <w:rPr>
          <w:rFonts w:cs="Arial" w:hint="cs"/>
          <w:rtl/>
        </w:rPr>
        <w:t>,</w:t>
      </w:r>
      <w:r w:rsidRPr="000B6577">
        <w:rPr>
          <w:rFonts w:cs="Arial"/>
          <w:rtl/>
        </w:rPr>
        <w:t xml:space="preserve"> דזימנין מתחזיא זימנין לא מתחזיא. והה</w:t>
      </w:r>
      <w:r>
        <w:rPr>
          <w:rFonts w:cs="Arial" w:hint="cs"/>
          <w:rtl/>
        </w:rPr>
        <w:t>"</w:t>
      </w:r>
      <w:r w:rsidRPr="000B6577">
        <w:rPr>
          <w:rFonts w:cs="Arial"/>
          <w:rtl/>
        </w:rPr>
        <w:t xml:space="preserve">מ כתב </w:t>
      </w:r>
      <w:r w:rsidR="002A48B1">
        <w:rPr>
          <w:rFonts w:cs="Arial"/>
          <w:rtl/>
        </w:rPr>
        <w:t>וז"ל:</w:t>
      </w:r>
      <w:r w:rsidRPr="000B6577">
        <w:rPr>
          <w:rFonts w:cs="Arial"/>
          <w:rtl/>
        </w:rPr>
        <w:t xml:space="preserve"> ורבינו שכתב אפילו קרובה משער ראשה</w:t>
      </w:r>
      <w:r>
        <w:rPr>
          <w:rFonts w:cs="Arial" w:hint="cs"/>
          <w:rtl/>
        </w:rPr>
        <w:t>,</w:t>
      </w:r>
      <w:r w:rsidRPr="000B6577">
        <w:rPr>
          <w:rFonts w:cs="Arial"/>
          <w:rtl/>
        </w:rPr>
        <w:t xml:space="preserve"> ומשמע וכל שכן רחוקה הוא</w:t>
      </w:r>
      <w:r>
        <w:rPr>
          <w:rFonts w:cs="Arial" w:hint="cs"/>
          <w:rtl/>
        </w:rPr>
        <w:t>,</w:t>
      </w:r>
      <w:r w:rsidRPr="000B6577">
        <w:rPr>
          <w:rFonts w:cs="Arial"/>
          <w:rtl/>
        </w:rPr>
        <w:t xml:space="preserve"> מפני שסמך לו על מה שיתבאר פכ"ה (ה"ב) שאם היה יודע המומין שאינו יכול לטעון טענת מומין</w:t>
      </w:r>
      <w:r>
        <w:rPr>
          <w:rFonts w:cs="Arial" w:hint="cs"/>
          <w:rtl/>
        </w:rPr>
        <w:t>,</w:t>
      </w:r>
      <w:r w:rsidRPr="000B6577">
        <w:rPr>
          <w:rFonts w:cs="Arial"/>
          <w:rtl/>
        </w:rPr>
        <w:t xml:space="preserve"> וכשאמרו בגמרא והא ראה ונתפייס הוא לענין כתובה</w:t>
      </w:r>
      <w:r>
        <w:rPr>
          <w:rFonts w:cs="Arial" w:hint="cs"/>
          <w:rtl/>
        </w:rPr>
        <w:t>,</w:t>
      </w:r>
      <w:r w:rsidRPr="000B6577">
        <w:rPr>
          <w:rFonts w:cs="Arial"/>
          <w:rtl/>
        </w:rPr>
        <w:t xml:space="preserve"> זה נראה לדעתו ז"ל עכ"ל</w:t>
      </w:r>
      <w:r>
        <w:rPr>
          <w:rFonts w:cs="Arial" w:hint="cs"/>
          <w:rtl/>
        </w:rPr>
        <w:t>.</w:t>
      </w:r>
      <w:r w:rsidRPr="000B6577">
        <w:rPr>
          <w:rFonts w:cs="Arial"/>
          <w:rtl/>
        </w:rPr>
        <w:t xml:space="preserve"> ואיני יודע למה הוצרך לידחק ולומר שמה שאמרו והא ראה ונתפייס הוא לענין כתובה</w:t>
      </w:r>
      <w:r>
        <w:rPr>
          <w:rFonts w:cs="Arial" w:hint="cs"/>
          <w:rtl/>
        </w:rPr>
        <w:t>,</w:t>
      </w:r>
      <w:r w:rsidRPr="000B6577">
        <w:rPr>
          <w:rFonts w:cs="Arial"/>
          <w:rtl/>
        </w:rPr>
        <w:t xml:space="preserve"> דהא לענין קידושין נמי איכא לאוקומה גם לדעתו ז"ל</w:t>
      </w:r>
      <w:r>
        <w:rPr>
          <w:rFonts w:cs="Arial" w:hint="cs"/>
          <w:rtl/>
        </w:rPr>
        <w:t>.</w:t>
      </w:r>
      <w:r w:rsidRPr="000B6577">
        <w:rPr>
          <w:rFonts w:cs="Arial"/>
          <w:rtl/>
        </w:rPr>
        <w:t xml:space="preserve"> ואע</w:t>
      </w:r>
      <w:r>
        <w:rPr>
          <w:rFonts w:cs="Arial" w:hint="cs"/>
          <w:rtl/>
        </w:rPr>
        <w:t>"</w:t>
      </w:r>
      <w:r w:rsidRPr="000B6577">
        <w:rPr>
          <w:rFonts w:cs="Arial"/>
          <w:rtl/>
        </w:rPr>
        <w:t>פ שבפכ"ה לא מיירי אלא לענין כתובה</w:t>
      </w:r>
      <w:r>
        <w:rPr>
          <w:rFonts w:cs="Arial" w:hint="cs"/>
          <w:rtl/>
        </w:rPr>
        <w:t>,</w:t>
      </w:r>
      <w:r w:rsidRPr="000B6577">
        <w:rPr>
          <w:rFonts w:cs="Arial"/>
          <w:rtl/>
        </w:rPr>
        <w:t xml:space="preserve"> משם נלמוד לענין קידושין שאם הוא במקום שנוהגות הנשים לילך בשוק ופניהן מגולות ראה ונתפייס הוא</w:t>
      </w:r>
      <w:r>
        <w:rPr>
          <w:rFonts w:cs="Arial" w:hint="cs"/>
          <w:rtl/>
        </w:rPr>
        <w:t>,</w:t>
      </w:r>
      <w:r w:rsidRPr="000B6577">
        <w:rPr>
          <w:rFonts w:cs="Arial"/>
          <w:rtl/>
        </w:rPr>
        <w:t xml:space="preserve"> ואם הוא במקום שדרך הנשים להטמן אפילו אם השומא בפנים אינה מקודשת</w:t>
      </w:r>
      <w:r>
        <w:rPr>
          <w:rFonts w:cs="Arial" w:hint="cs"/>
          <w:rtl/>
        </w:rPr>
        <w:t>, ב"י.</w:t>
      </w:r>
    </w:p>
  </w:footnote>
  <w:footnote w:id="1159">
    <w:p w14:paraId="1DE3AD91" w14:textId="0C68D384" w:rsidR="00EC3736" w:rsidRDefault="00EC3736">
      <w:pPr>
        <w:pStyle w:val="a5"/>
        <w:rPr>
          <w:rtl/>
        </w:rPr>
      </w:pPr>
      <w:r>
        <w:rPr>
          <w:rStyle w:val="a7"/>
        </w:rPr>
        <w:footnoteRef/>
      </w:r>
      <w:r>
        <w:rPr>
          <w:rtl/>
        </w:rPr>
        <w:t xml:space="preserve"> </w:t>
      </w:r>
      <w:r w:rsidRPr="00627CE1">
        <w:rPr>
          <w:rFonts w:cs="Arial"/>
          <w:rtl/>
        </w:rPr>
        <w:t>משנה בפרק המדיר (שם) לענין שאינו יכול לטעון טענת מומין</w:t>
      </w:r>
      <w:r w:rsidRPr="00627CE1">
        <w:rPr>
          <w:rFonts w:cs="Arial" w:hint="cs"/>
          <w:rtl/>
        </w:rPr>
        <w:t>.</w:t>
      </w:r>
      <w:r w:rsidRPr="00627CE1">
        <w:rPr>
          <w:rFonts w:cs="Arial"/>
          <w:rtl/>
        </w:rPr>
        <w:t xml:space="preserve"> ומשמע לרבינו דהוא הדין לענין שאין מבטלין הקידושין</w:t>
      </w:r>
      <w:r w:rsidR="00DA6782">
        <w:rPr>
          <w:rFonts w:cs="Arial" w:hint="cs"/>
          <w:rtl/>
        </w:rPr>
        <w:t>.</w:t>
      </w:r>
      <w:r w:rsidRPr="00627CE1">
        <w:rPr>
          <w:rFonts w:cs="Arial"/>
          <w:rtl/>
        </w:rPr>
        <w:t xml:space="preserve"> ויש לגמגם בדבר</w:t>
      </w:r>
      <w:r w:rsidR="00DA6782">
        <w:rPr>
          <w:rFonts w:cs="Arial" w:hint="cs"/>
          <w:rtl/>
        </w:rPr>
        <w:t>,</w:t>
      </w:r>
      <w:r w:rsidRPr="00627CE1">
        <w:rPr>
          <w:rFonts w:cs="Arial"/>
          <w:rtl/>
        </w:rPr>
        <w:t xml:space="preserve"> שאין דברים הללו אמורים אלא לענין אם תצא בלא כתובה</w:t>
      </w:r>
      <w:r w:rsidRPr="00627CE1">
        <w:rPr>
          <w:rFonts w:cs="Arial" w:hint="cs"/>
          <w:rtl/>
        </w:rPr>
        <w:t>,</w:t>
      </w:r>
      <w:r w:rsidRPr="00627CE1">
        <w:rPr>
          <w:rFonts w:cs="Arial"/>
          <w:rtl/>
        </w:rPr>
        <w:t xml:space="preserve"> אבל לא לענין ביטול הקידושין</w:t>
      </w:r>
      <w:r w:rsidRPr="00627CE1">
        <w:rPr>
          <w:rFonts w:cs="Arial" w:hint="cs"/>
          <w:rtl/>
        </w:rPr>
        <w:t>.</w:t>
      </w:r>
      <w:r w:rsidRPr="00627CE1">
        <w:rPr>
          <w:rFonts w:cs="Arial"/>
          <w:rtl/>
        </w:rPr>
        <w:t xml:space="preserve"> וכן נראה מדברי הרמב"ם שדיני ביטול הקידושין מפני מומין כתב בפ</w:t>
      </w:r>
      <w:r w:rsidRPr="00627CE1">
        <w:rPr>
          <w:rFonts w:cs="Arial" w:hint="cs"/>
          <w:rtl/>
        </w:rPr>
        <w:t>"</w:t>
      </w:r>
      <w:r w:rsidRPr="00627CE1">
        <w:rPr>
          <w:rFonts w:cs="Arial"/>
          <w:rtl/>
        </w:rPr>
        <w:t>ז (הל' ז - ט)</w:t>
      </w:r>
      <w:r w:rsidR="00D83C63">
        <w:rPr>
          <w:rFonts w:cs="Arial" w:hint="cs"/>
          <w:rtl/>
        </w:rPr>
        <w:t>,</w:t>
      </w:r>
      <w:r w:rsidRPr="00627CE1">
        <w:rPr>
          <w:rFonts w:cs="Arial"/>
          <w:rtl/>
        </w:rPr>
        <w:t xml:space="preserve"> וחילוק בין מומין שבגלוי למומין שבסתר כתב בפכ"ה לענין אם תצא בלא כתובה</w:t>
      </w:r>
      <w:r>
        <w:rPr>
          <w:rFonts w:cs="Arial" w:hint="cs"/>
          <w:rtl/>
        </w:rPr>
        <w:t>, ב"י</w:t>
      </w:r>
      <w:r w:rsidR="00EA2C5E">
        <w:rPr>
          <w:rFonts w:cs="Arial" w:hint="cs"/>
          <w:rtl/>
        </w:rPr>
        <w:t xml:space="preserve"> (בבדה"ב)</w:t>
      </w:r>
      <w:r>
        <w:rPr>
          <w:rFonts w:cs="Arial" w:hint="cs"/>
          <w:rtl/>
        </w:rPr>
        <w:t>.</w:t>
      </w:r>
    </w:p>
  </w:footnote>
  <w:footnote w:id="1160">
    <w:p w14:paraId="18FBCFC9" w14:textId="75AE6E83" w:rsidR="00073FD1" w:rsidRDefault="00073FD1">
      <w:pPr>
        <w:pStyle w:val="a5"/>
      </w:pPr>
      <w:r>
        <w:rPr>
          <w:rStyle w:val="a7"/>
        </w:rPr>
        <w:footnoteRef/>
      </w:r>
      <w:r>
        <w:rPr>
          <w:rtl/>
        </w:rPr>
        <w:t xml:space="preserve"> </w:t>
      </w:r>
      <w:r w:rsidRPr="002D309A">
        <w:rPr>
          <w:rFonts w:cs="Arial"/>
          <w:rtl/>
        </w:rPr>
        <w:t>ו</w:t>
      </w:r>
      <w:r>
        <w:rPr>
          <w:rFonts w:cs="Arial" w:hint="cs"/>
          <w:rtl/>
        </w:rPr>
        <w:t xml:space="preserve">כן </w:t>
      </w:r>
      <w:r w:rsidRPr="002D309A">
        <w:rPr>
          <w:rFonts w:cs="Arial"/>
          <w:rtl/>
        </w:rPr>
        <w:t xml:space="preserve">כתוב במישרים </w:t>
      </w:r>
      <w:r>
        <w:rPr>
          <w:rFonts w:cs="Arial" w:hint="cs"/>
          <w:rtl/>
        </w:rPr>
        <w:t>(</w:t>
      </w:r>
      <w:r w:rsidRPr="002D309A">
        <w:rPr>
          <w:rFonts w:cs="Arial"/>
          <w:rtl/>
        </w:rPr>
        <w:t>נכ"ג ח"ח סא ע"ג) בשם התוספות (עה: ד"ה אבל במומין) שאפילו התנה עמה על מנת שאין עליה מומין ונמצאו בה מומין שבגלוי או מומין שיש להם בדיקה במרחץ</w:t>
      </w:r>
      <w:r w:rsidRPr="002D309A">
        <w:rPr>
          <w:rFonts w:cs="Arial" w:hint="cs"/>
          <w:rtl/>
        </w:rPr>
        <w:t>,</w:t>
      </w:r>
      <w:r w:rsidRPr="002D309A">
        <w:rPr>
          <w:rFonts w:cs="Arial"/>
          <w:rtl/>
        </w:rPr>
        <w:t xml:space="preserve"> במקום שיש שם מרחץ</w:t>
      </w:r>
      <w:r w:rsidRPr="002D309A">
        <w:rPr>
          <w:rFonts w:cs="Arial" w:hint="cs"/>
          <w:rtl/>
        </w:rPr>
        <w:t xml:space="preserve"> -</w:t>
      </w:r>
      <w:r w:rsidRPr="002D309A">
        <w:rPr>
          <w:rFonts w:cs="Arial"/>
          <w:rtl/>
        </w:rPr>
        <w:t xml:space="preserve"> יש לה כתובה</w:t>
      </w:r>
      <w:r w:rsidRPr="002D309A">
        <w:rPr>
          <w:rFonts w:cs="Arial" w:hint="cs"/>
          <w:rtl/>
        </w:rPr>
        <w:t>,</w:t>
      </w:r>
      <w:r w:rsidRPr="002D309A">
        <w:rPr>
          <w:rFonts w:cs="Arial"/>
          <w:rtl/>
        </w:rPr>
        <w:t xml:space="preserve"> שלא התנה אלא על דבר שאינו יודע</w:t>
      </w:r>
      <w:r>
        <w:rPr>
          <w:rFonts w:cs="Arial" w:hint="cs"/>
          <w:rtl/>
        </w:rPr>
        <w:t>, ב"י</w:t>
      </w:r>
      <w:r w:rsidRPr="002D309A">
        <w:rPr>
          <w:rFonts w:cs="Arial" w:hint="cs"/>
          <w:rtl/>
        </w:rPr>
        <w:t>.</w:t>
      </w:r>
    </w:p>
  </w:footnote>
  <w:footnote w:id="1161">
    <w:p w14:paraId="0DC4AA4D" w14:textId="1D68763A" w:rsidR="002D309A" w:rsidRDefault="002D309A">
      <w:pPr>
        <w:pStyle w:val="a5"/>
        <w:rPr>
          <w:rtl/>
        </w:rPr>
      </w:pPr>
      <w:r>
        <w:rPr>
          <w:rStyle w:val="a7"/>
        </w:rPr>
        <w:footnoteRef/>
      </w:r>
      <w:r>
        <w:rPr>
          <w:rtl/>
        </w:rPr>
        <w:t xml:space="preserve"> </w:t>
      </w:r>
      <w:r>
        <w:rPr>
          <w:rFonts w:cs="Arial"/>
          <w:rtl/>
        </w:rPr>
        <w:t>כן כתב הרא"ש בפרק המדיר (שם) והרמב"ם בפרק כ"ה (ה"ב)</w:t>
      </w:r>
      <w:r>
        <w:rPr>
          <w:rFonts w:cs="Arial" w:hint="cs"/>
          <w:rtl/>
        </w:rPr>
        <w:t>, ב"י</w:t>
      </w:r>
      <w:r>
        <w:rPr>
          <w:rFonts w:cs="Arial"/>
          <w:rtl/>
        </w:rPr>
        <w:t>.</w:t>
      </w:r>
    </w:p>
  </w:footnote>
  <w:footnote w:id="1162">
    <w:p w14:paraId="07A7892A" w14:textId="16DC8580" w:rsidR="00492A99" w:rsidRDefault="00492A99">
      <w:pPr>
        <w:pStyle w:val="a5"/>
      </w:pPr>
      <w:r>
        <w:rPr>
          <w:rStyle w:val="a7"/>
        </w:rPr>
        <w:footnoteRef/>
      </w:r>
      <w:r>
        <w:rPr>
          <w:rtl/>
        </w:rPr>
        <w:t xml:space="preserve"> </w:t>
      </w:r>
      <w:r w:rsidRPr="00492A99">
        <w:rPr>
          <w:rFonts w:cs="Arial"/>
          <w:rtl/>
        </w:rPr>
        <w:t>חולי שממנו נופל לארץ ויש לו זמן לבא</w:t>
      </w:r>
      <w:r>
        <w:rPr>
          <w:rFonts w:cs="Arial" w:hint="cs"/>
          <w:rtl/>
        </w:rPr>
        <w:t>, רש"י.</w:t>
      </w:r>
    </w:p>
  </w:footnote>
  <w:footnote w:id="1163">
    <w:p w14:paraId="57D71915" w14:textId="5A542405" w:rsidR="0037470D" w:rsidRDefault="0037470D">
      <w:pPr>
        <w:pStyle w:val="a5"/>
        <w:rPr>
          <w:rtl/>
        </w:rPr>
      </w:pPr>
      <w:r>
        <w:rPr>
          <w:rStyle w:val="a7"/>
        </w:rPr>
        <w:footnoteRef/>
      </w:r>
      <w:r>
        <w:rPr>
          <w:rtl/>
        </w:rPr>
        <w:t xml:space="preserve"> </w:t>
      </w:r>
      <w:r w:rsidRPr="0037470D">
        <w:rPr>
          <w:rFonts w:cs="Arial"/>
          <w:rtl/>
        </w:rPr>
        <w:t>לפי שנזהרת ביום זמנה</w:t>
      </w:r>
      <w:r>
        <w:rPr>
          <w:rFonts w:cs="Arial" w:hint="cs"/>
          <w:rtl/>
        </w:rPr>
        <w:t>,</w:t>
      </w:r>
      <w:r w:rsidRPr="0037470D">
        <w:rPr>
          <w:rFonts w:cs="Arial"/>
          <w:rtl/>
        </w:rPr>
        <w:t xml:space="preserve"> מלצאת בין הבריות</w:t>
      </w:r>
      <w:r>
        <w:rPr>
          <w:rFonts w:hint="cs"/>
          <w:rtl/>
        </w:rPr>
        <w:t>, רש"י.</w:t>
      </w:r>
    </w:p>
  </w:footnote>
  <w:footnote w:id="1164">
    <w:p w14:paraId="62FCA513" w14:textId="0F1016BB" w:rsidR="0081723E" w:rsidRDefault="0081723E">
      <w:pPr>
        <w:pStyle w:val="a5"/>
        <w:rPr>
          <w:rtl/>
        </w:rPr>
      </w:pPr>
      <w:r>
        <w:rPr>
          <w:rStyle w:val="a7"/>
        </w:rPr>
        <w:footnoteRef/>
      </w:r>
      <w:r>
        <w:rPr>
          <w:rtl/>
        </w:rPr>
        <w:t xml:space="preserve"> </w:t>
      </w:r>
      <w:r w:rsidR="00673BC2" w:rsidRPr="00D60271">
        <w:rPr>
          <w:rFonts w:cs="Arial"/>
          <w:rtl/>
        </w:rPr>
        <w:t>כתוב במישרים נכ"ג ח"ח (סא ע"ג) נכפה אין חילוק בין מרחץ בעיר</w:t>
      </w:r>
      <w:r w:rsidR="00673BC2">
        <w:rPr>
          <w:rFonts w:cs="Arial" w:hint="cs"/>
          <w:rtl/>
        </w:rPr>
        <w:t>,</w:t>
      </w:r>
      <w:r w:rsidR="00673BC2" w:rsidRPr="00D60271">
        <w:rPr>
          <w:rFonts w:cs="Arial"/>
          <w:rtl/>
        </w:rPr>
        <w:t xml:space="preserve"> בין אין מרחץ</w:t>
      </w:r>
      <w:r w:rsidR="00673BC2">
        <w:rPr>
          <w:rFonts w:cs="Arial" w:hint="cs"/>
          <w:rtl/>
        </w:rPr>
        <w:t>,</w:t>
      </w:r>
      <w:r w:rsidR="00673BC2" w:rsidRPr="00D60271">
        <w:rPr>
          <w:rFonts w:cs="Arial"/>
          <w:rtl/>
        </w:rPr>
        <w:t xml:space="preserve"> דאין לו בדיקה</w:t>
      </w:r>
      <w:r w:rsidR="00673BC2">
        <w:rPr>
          <w:rFonts w:cs="Arial" w:hint="cs"/>
          <w:rtl/>
        </w:rPr>
        <w:t>.</w:t>
      </w:r>
      <w:r w:rsidR="00673BC2" w:rsidRPr="00D60271">
        <w:rPr>
          <w:rFonts w:cs="Arial"/>
          <w:rtl/>
        </w:rPr>
        <w:t xml:space="preserve"> וכן הדין בריח הפה</w:t>
      </w:r>
      <w:r w:rsidR="00886A56">
        <w:rPr>
          <w:rFonts w:cs="Arial" w:hint="cs"/>
          <w:rtl/>
        </w:rPr>
        <w:t xml:space="preserve"> </w:t>
      </w:r>
      <w:r w:rsidR="00886A56" w:rsidRPr="00886A56">
        <w:rPr>
          <w:rFonts w:hint="cs"/>
          <w:color w:val="00B0F0"/>
          <w:sz w:val="16"/>
          <w:szCs w:val="16"/>
          <w:rtl/>
        </w:rPr>
        <w:t>(וכ"</w:t>
      </w:r>
      <w:r w:rsidR="00886A56">
        <w:rPr>
          <w:rFonts w:hint="cs"/>
          <w:color w:val="00B0F0"/>
          <w:sz w:val="16"/>
          <w:szCs w:val="16"/>
          <w:rtl/>
        </w:rPr>
        <w:t>כ</w:t>
      </w:r>
      <w:r w:rsidR="00886A56" w:rsidRPr="00886A56">
        <w:rPr>
          <w:rFonts w:hint="cs"/>
          <w:color w:val="00B0F0"/>
          <w:sz w:val="16"/>
          <w:szCs w:val="16"/>
          <w:rtl/>
        </w:rPr>
        <w:t xml:space="preserve"> הרמ"א)</w:t>
      </w:r>
      <w:r w:rsidR="00187524">
        <w:rPr>
          <w:rFonts w:cs="Arial" w:hint="cs"/>
          <w:rtl/>
        </w:rPr>
        <w:t xml:space="preserve">... </w:t>
      </w:r>
      <w:r>
        <w:rPr>
          <w:rFonts w:cs="Arial"/>
          <w:rtl/>
        </w:rPr>
        <w:t>ובסוף סימן קי"ז אכתוב תשובת הרא"ש על אשה נכפה אם כופין אותה לקבל גט</w:t>
      </w:r>
      <w:r>
        <w:rPr>
          <w:rFonts w:hint="cs"/>
          <w:rtl/>
        </w:rPr>
        <w:t>, ב"י.</w:t>
      </w:r>
    </w:p>
  </w:footnote>
  <w:footnote w:id="1165">
    <w:p w14:paraId="277F56D6" w14:textId="6804B436" w:rsidR="00D73EEF" w:rsidRDefault="00D73EEF">
      <w:pPr>
        <w:pStyle w:val="a5"/>
      </w:pPr>
      <w:r>
        <w:rPr>
          <w:rStyle w:val="a7"/>
        </w:rPr>
        <w:footnoteRef/>
      </w:r>
      <w:r>
        <w:rPr>
          <w:rtl/>
        </w:rPr>
        <w:t xml:space="preserve"> </w:t>
      </w:r>
      <w:r w:rsidR="00650F89" w:rsidRPr="0081723E">
        <w:rPr>
          <w:rFonts w:cs="Arial"/>
          <w:rtl/>
        </w:rPr>
        <w:t>והאריך עוד בזה. ולענין מה שכתב שאין זה מום</w:t>
      </w:r>
      <w:r w:rsidR="00650F89">
        <w:rPr>
          <w:rFonts w:cs="Arial" w:hint="cs"/>
          <w:rtl/>
        </w:rPr>
        <w:t xml:space="preserve"> -</w:t>
      </w:r>
      <w:r w:rsidR="00650F89" w:rsidRPr="0081723E">
        <w:rPr>
          <w:rFonts w:cs="Arial"/>
          <w:rtl/>
        </w:rPr>
        <w:t xml:space="preserve"> אין דבריו נראין בעיני</w:t>
      </w:r>
      <w:r w:rsidR="00650F89">
        <w:rPr>
          <w:rFonts w:cs="Arial" w:hint="cs"/>
          <w:rtl/>
        </w:rPr>
        <w:t>,</w:t>
      </w:r>
      <w:r w:rsidR="00650F89" w:rsidRPr="0081723E">
        <w:rPr>
          <w:rFonts w:cs="Arial"/>
          <w:rtl/>
        </w:rPr>
        <w:t xml:space="preserve"> דמום גדול זה</w:t>
      </w:r>
      <w:r w:rsidR="00650F89">
        <w:rPr>
          <w:rFonts w:cs="Arial" w:hint="cs"/>
          <w:rtl/>
        </w:rPr>
        <w:t>.</w:t>
      </w:r>
      <w:r w:rsidR="00650F89" w:rsidRPr="0081723E">
        <w:rPr>
          <w:rFonts w:cs="Arial"/>
          <w:rtl/>
        </w:rPr>
        <w:t xml:space="preserve"> ומה שטען דלא דמי לזיעה משום דזיעה דבקה בה בשעת תשמיש</w:t>
      </w:r>
      <w:r w:rsidR="00650F89">
        <w:rPr>
          <w:rFonts w:cs="Arial" w:hint="cs"/>
          <w:rtl/>
        </w:rPr>
        <w:t xml:space="preserve"> -</w:t>
      </w:r>
      <w:r w:rsidR="00650F89" w:rsidRPr="0081723E">
        <w:rPr>
          <w:rFonts w:cs="Arial"/>
          <w:rtl/>
        </w:rPr>
        <w:t xml:space="preserve"> לאו מילתא היא</w:t>
      </w:r>
      <w:r w:rsidR="00650F89">
        <w:rPr>
          <w:rFonts w:cs="Arial" w:hint="cs"/>
          <w:rtl/>
        </w:rPr>
        <w:t>,</w:t>
      </w:r>
      <w:r w:rsidR="00650F89" w:rsidRPr="0081723E">
        <w:rPr>
          <w:rFonts w:cs="Arial"/>
          <w:rtl/>
        </w:rPr>
        <w:t xml:space="preserve"> שהרי יכולה לנגב עצמה מזיעה בשעת תשמיש</w:t>
      </w:r>
      <w:r w:rsidR="00650F89">
        <w:rPr>
          <w:rFonts w:cs="Arial" w:hint="cs"/>
          <w:rtl/>
        </w:rPr>
        <w:t>.</w:t>
      </w:r>
      <w:r w:rsidR="00650F89" w:rsidRPr="0081723E">
        <w:rPr>
          <w:rFonts w:cs="Arial"/>
          <w:rtl/>
        </w:rPr>
        <w:t xml:space="preserve"> וזה דבר פשוט</w:t>
      </w:r>
      <w:r w:rsidR="00650F89">
        <w:rPr>
          <w:rFonts w:cs="Arial" w:hint="cs"/>
          <w:rtl/>
        </w:rPr>
        <w:t xml:space="preserve">, </w:t>
      </w:r>
      <w:r w:rsidR="00650F89" w:rsidRPr="000F0534">
        <w:rPr>
          <w:rFonts w:cs="Arial" w:hint="cs"/>
          <w:b/>
          <w:bCs/>
          <w:rtl/>
        </w:rPr>
        <w:t>ב"י</w:t>
      </w:r>
      <w:r w:rsidR="00650F89">
        <w:rPr>
          <w:rFonts w:cs="Arial" w:hint="cs"/>
          <w:rtl/>
        </w:rPr>
        <w:t xml:space="preserve">.    </w:t>
      </w:r>
      <w:r w:rsidR="00650F89" w:rsidRPr="00D73EEF">
        <w:rPr>
          <w:rFonts w:cs="Arial"/>
          <w:rtl/>
        </w:rPr>
        <w:t xml:space="preserve"> </w:t>
      </w:r>
      <w:r w:rsidRPr="00D73EEF">
        <w:rPr>
          <w:rFonts w:cs="Arial"/>
          <w:rtl/>
        </w:rPr>
        <w:t>ואע</w:t>
      </w:r>
      <w:r w:rsidR="00650F89">
        <w:rPr>
          <w:rFonts w:cs="Arial" w:hint="cs"/>
          <w:rtl/>
        </w:rPr>
        <w:t>"</w:t>
      </w:r>
      <w:r w:rsidRPr="00D73EEF">
        <w:rPr>
          <w:rFonts w:cs="Arial"/>
          <w:rtl/>
        </w:rPr>
        <w:t>פ שפשוט למר</w:t>
      </w:r>
      <w:r w:rsidR="00322138">
        <w:rPr>
          <w:rFonts w:cs="Arial" w:hint="cs"/>
          <w:rtl/>
        </w:rPr>
        <w:t>,</w:t>
      </w:r>
      <w:r w:rsidRPr="00D73EEF">
        <w:rPr>
          <w:rFonts w:cs="Arial"/>
          <w:rtl/>
        </w:rPr>
        <w:t xml:space="preserve"> לדידי מיבעיא לי</w:t>
      </w:r>
      <w:r w:rsidR="00322138">
        <w:rPr>
          <w:rFonts w:cs="Arial" w:hint="cs"/>
          <w:rtl/>
        </w:rPr>
        <w:t>,</w:t>
      </w:r>
      <w:r w:rsidRPr="00D73EEF">
        <w:rPr>
          <w:rFonts w:cs="Arial"/>
          <w:rtl/>
        </w:rPr>
        <w:t xml:space="preserve"> דלא דמי לזיעה כלל</w:t>
      </w:r>
      <w:r w:rsidR="00322138">
        <w:rPr>
          <w:rFonts w:cs="Arial" w:hint="cs"/>
          <w:rtl/>
        </w:rPr>
        <w:t>,</w:t>
      </w:r>
      <w:r w:rsidRPr="00D73EEF">
        <w:rPr>
          <w:rFonts w:cs="Arial"/>
          <w:rtl/>
        </w:rPr>
        <w:t xml:space="preserve"> דאף אם מנגבת עצמה אינה יכולה להעביר כל הזיעה ממנה בלא רחיצה</w:t>
      </w:r>
      <w:r w:rsidR="000F0534">
        <w:rPr>
          <w:rFonts w:cs="Arial" w:hint="cs"/>
          <w:rtl/>
        </w:rPr>
        <w:t>,</w:t>
      </w:r>
      <w:r w:rsidRPr="00D73EEF">
        <w:rPr>
          <w:rFonts w:cs="Arial"/>
          <w:rtl/>
        </w:rPr>
        <w:t xml:space="preserve"> ואפשר דאף בשעת תשמיש תחזור ותזיע</w:t>
      </w:r>
      <w:r w:rsidR="000F0534">
        <w:rPr>
          <w:rFonts w:cs="Arial" w:hint="cs"/>
          <w:rtl/>
        </w:rPr>
        <w:t>.</w:t>
      </w:r>
      <w:r w:rsidRPr="00D73EEF">
        <w:rPr>
          <w:rFonts w:cs="Arial"/>
          <w:rtl/>
        </w:rPr>
        <w:t xml:space="preserve"> משא</w:t>
      </w:r>
      <w:r w:rsidR="000F0534">
        <w:rPr>
          <w:rFonts w:cs="Arial" w:hint="cs"/>
          <w:rtl/>
        </w:rPr>
        <w:t>"</w:t>
      </w:r>
      <w:r w:rsidRPr="00D73EEF">
        <w:rPr>
          <w:rFonts w:cs="Arial"/>
          <w:rtl/>
        </w:rPr>
        <w:t>כ במשתנת בשעת השינה</w:t>
      </w:r>
      <w:r w:rsidR="000F0534">
        <w:rPr>
          <w:rFonts w:cs="Arial" w:hint="cs"/>
          <w:rtl/>
        </w:rPr>
        <w:t>,</w:t>
      </w:r>
      <w:r w:rsidRPr="00D73EEF">
        <w:rPr>
          <w:rFonts w:cs="Arial"/>
          <w:rtl/>
        </w:rPr>
        <w:t xml:space="preserve"> דאם תעמוד ממטתה הרי עבר מומה לגמרי בעת התשמיש</w:t>
      </w:r>
      <w:r w:rsidR="000F0534">
        <w:rPr>
          <w:rFonts w:cs="Arial" w:hint="cs"/>
          <w:rtl/>
        </w:rPr>
        <w:t>,</w:t>
      </w:r>
      <w:r w:rsidRPr="00D73EEF">
        <w:rPr>
          <w:rFonts w:cs="Arial"/>
          <w:rtl/>
        </w:rPr>
        <w:t xml:space="preserve"> דהא כל אשה בלא משתנת מלאה צואה</w:t>
      </w:r>
      <w:r w:rsidR="000F0534">
        <w:rPr>
          <w:rFonts w:cs="Arial" w:hint="cs"/>
          <w:rtl/>
        </w:rPr>
        <w:t>,</w:t>
      </w:r>
      <w:r w:rsidRPr="00D73EEF">
        <w:rPr>
          <w:rFonts w:cs="Arial"/>
          <w:rtl/>
        </w:rPr>
        <w:t xml:space="preserve"> אלא שהכל רצין אחריה</w:t>
      </w:r>
      <w:r w:rsidR="000F0534">
        <w:rPr>
          <w:rFonts w:cs="Arial" w:hint="cs"/>
          <w:rtl/>
        </w:rPr>
        <w:t>,</w:t>
      </w:r>
      <w:r w:rsidRPr="00D73EEF">
        <w:rPr>
          <w:rFonts w:cs="Arial"/>
          <w:rtl/>
        </w:rPr>
        <w:t xml:space="preserve"> ולא מיקרי מום</w:t>
      </w:r>
      <w:r w:rsidR="000F0534">
        <w:rPr>
          <w:rFonts w:cs="Arial" w:hint="cs"/>
          <w:rtl/>
        </w:rPr>
        <w:t>.</w:t>
      </w:r>
      <w:r w:rsidRPr="00D73EEF">
        <w:rPr>
          <w:rFonts w:cs="Arial"/>
          <w:rtl/>
        </w:rPr>
        <w:t xml:space="preserve"> ומה לו לבעל אם משתנת במטה בשעת השינה מאחר שאינו עמה אז במטה</w:t>
      </w:r>
      <w:r w:rsidR="000F0534">
        <w:rPr>
          <w:rFonts w:cs="Arial" w:hint="cs"/>
          <w:rtl/>
        </w:rPr>
        <w:t>,</w:t>
      </w:r>
      <w:r w:rsidRPr="00D73EEF">
        <w:rPr>
          <w:rFonts w:cs="Arial"/>
          <w:rtl/>
        </w:rPr>
        <w:t xml:space="preserve"> מאחר שאינה משועבדת לו לזה</w:t>
      </w:r>
      <w:r w:rsidR="000F0534">
        <w:rPr>
          <w:rFonts w:cs="Arial" w:hint="cs"/>
          <w:rtl/>
        </w:rPr>
        <w:t>.</w:t>
      </w:r>
      <w:r w:rsidRPr="00D73EEF">
        <w:rPr>
          <w:rFonts w:cs="Arial"/>
          <w:rtl/>
        </w:rPr>
        <w:t xml:space="preserve"> על כן נראה דלא דמי לזיעה</w:t>
      </w:r>
      <w:r w:rsidR="000F0534">
        <w:rPr>
          <w:rFonts w:cs="Arial" w:hint="cs"/>
          <w:rtl/>
        </w:rPr>
        <w:t>.</w:t>
      </w:r>
      <w:r w:rsidRPr="00D73EEF">
        <w:rPr>
          <w:rFonts w:cs="Arial"/>
          <w:rtl/>
        </w:rPr>
        <w:t xml:space="preserve"> אבל מכל מקום נראה דמום גדול הוא מה שלא תשכב עמו במטה</w:t>
      </w:r>
      <w:r w:rsidR="000F0534">
        <w:rPr>
          <w:rFonts w:cs="Arial" w:hint="cs"/>
          <w:rtl/>
        </w:rPr>
        <w:t>,</w:t>
      </w:r>
      <w:r w:rsidRPr="00D73EEF">
        <w:rPr>
          <w:rFonts w:cs="Arial"/>
          <w:rtl/>
        </w:rPr>
        <w:t xml:space="preserve"> דאע"ג דאינה משועבדת לו מכל מקום לא יהא אלא כנדר שבינו לבינה דמבטלין קידושין כמו שנתבאר ר</w:t>
      </w:r>
      <w:r w:rsidR="00650F89">
        <w:rPr>
          <w:rFonts w:cs="Arial" w:hint="cs"/>
          <w:rtl/>
        </w:rPr>
        <w:t>"</w:t>
      </w:r>
      <w:r w:rsidRPr="00D73EEF">
        <w:rPr>
          <w:rFonts w:cs="Arial"/>
          <w:rtl/>
        </w:rPr>
        <w:t>ס זה (בב"י)</w:t>
      </w:r>
      <w:r w:rsidR="00650F89">
        <w:rPr>
          <w:rFonts w:cs="Arial" w:hint="cs"/>
          <w:rtl/>
        </w:rPr>
        <w:t>.</w:t>
      </w:r>
      <w:r w:rsidRPr="00D73EEF">
        <w:rPr>
          <w:rFonts w:cs="Arial"/>
          <w:rtl/>
        </w:rPr>
        <w:t xml:space="preserve"> ומיהו אפשר דנדר שבינו לבינה אינו מבטל הקידושין אלא בדבר שמשועבדת לו</w:t>
      </w:r>
      <w:r w:rsidR="000F0534">
        <w:rPr>
          <w:rFonts w:cs="Arial" w:hint="cs"/>
          <w:rtl/>
        </w:rPr>
        <w:t>,</w:t>
      </w:r>
      <w:r w:rsidRPr="00D73EEF">
        <w:rPr>
          <w:rFonts w:cs="Arial"/>
          <w:rtl/>
        </w:rPr>
        <w:t xml:space="preserve"> כמו בנדרה נטולה אני מן היהודים</w:t>
      </w:r>
      <w:r w:rsidR="000F0534">
        <w:rPr>
          <w:rFonts w:cs="Arial" w:hint="cs"/>
          <w:rtl/>
        </w:rPr>
        <w:t>,</w:t>
      </w:r>
      <w:r w:rsidRPr="00D73EEF">
        <w:rPr>
          <w:rFonts w:cs="Arial"/>
          <w:rtl/>
        </w:rPr>
        <w:t xml:space="preserve"> וצ</w:t>
      </w:r>
      <w:r w:rsidR="00650F89">
        <w:rPr>
          <w:rFonts w:cs="Arial" w:hint="cs"/>
          <w:rtl/>
        </w:rPr>
        <w:t>"</w:t>
      </w:r>
      <w:r w:rsidRPr="00D73EEF">
        <w:rPr>
          <w:rFonts w:cs="Arial"/>
          <w:rtl/>
        </w:rPr>
        <w:t>ע</w:t>
      </w:r>
      <w:r w:rsidR="00650F89">
        <w:rPr>
          <w:rFonts w:cs="Arial" w:hint="cs"/>
          <w:rtl/>
        </w:rPr>
        <w:t xml:space="preserve">, </w:t>
      </w:r>
      <w:r w:rsidR="00650F89" w:rsidRPr="000F0534">
        <w:rPr>
          <w:rFonts w:cs="Arial" w:hint="cs"/>
          <w:b/>
          <w:bCs/>
          <w:rtl/>
        </w:rPr>
        <w:t>דרכ"מ</w:t>
      </w:r>
      <w:r w:rsidR="00650F89">
        <w:rPr>
          <w:rFonts w:cs="Arial" w:hint="cs"/>
          <w:rtl/>
        </w:rPr>
        <w:t xml:space="preserve"> </w:t>
      </w:r>
      <w:r w:rsidR="00650F89" w:rsidRPr="00D73EEF">
        <w:rPr>
          <w:rFonts w:cs="Arial"/>
          <w:rtl/>
        </w:rPr>
        <w:t>(</w:t>
      </w:r>
      <w:r w:rsidR="00650F89">
        <w:rPr>
          <w:rFonts w:cs="Arial" w:hint="cs"/>
          <w:rtl/>
        </w:rPr>
        <w:t xml:space="preserve">אות </w:t>
      </w:r>
      <w:r w:rsidR="00650F89" w:rsidRPr="00D73EEF">
        <w:rPr>
          <w:rFonts w:cs="Arial"/>
          <w:rtl/>
        </w:rPr>
        <w:t>ג)</w:t>
      </w:r>
      <w:r w:rsidR="00650F89">
        <w:rPr>
          <w:rFonts w:cs="Arial" w:hint="cs"/>
          <w:rtl/>
        </w:rPr>
        <w:t>.</w:t>
      </w:r>
    </w:p>
  </w:footnote>
  <w:footnote w:id="1166">
    <w:p w14:paraId="2B829BB0" w14:textId="366637A6" w:rsidR="00D60271" w:rsidRDefault="00D60271">
      <w:pPr>
        <w:pStyle w:val="a5"/>
        <w:rPr>
          <w:rtl/>
        </w:rPr>
      </w:pPr>
      <w:r>
        <w:rPr>
          <w:rStyle w:val="a7"/>
        </w:rPr>
        <w:footnoteRef/>
      </w:r>
      <w:r>
        <w:rPr>
          <w:rtl/>
        </w:rPr>
        <w:t xml:space="preserve"> </w:t>
      </w:r>
      <w:r w:rsidRPr="00AA17AF">
        <w:rPr>
          <w:rFonts w:cs="Arial"/>
          <w:rtl/>
        </w:rPr>
        <w:t>ודברי תימא הם</w:t>
      </w:r>
      <w:r>
        <w:rPr>
          <w:rFonts w:cs="Arial" w:hint="cs"/>
          <w:rtl/>
        </w:rPr>
        <w:t>,</w:t>
      </w:r>
      <w:r w:rsidRPr="00AA17AF">
        <w:rPr>
          <w:rFonts w:cs="Arial"/>
          <w:rtl/>
        </w:rPr>
        <w:t xml:space="preserve"> דאין מום גדול מזה</w:t>
      </w:r>
      <w:r>
        <w:rPr>
          <w:rFonts w:cs="Arial" w:hint="cs"/>
          <w:rtl/>
        </w:rPr>
        <w:t>,</w:t>
      </w:r>
      <w:r w:rsidRPr="00AA17AF">
        <w:rPr>
          <w:rFonts w:cs="Arial"/>
          <w:rtl/>
        </w:rPr>
        <w:t xml:space="preserve"> אי משום דמאיסה</w:t>
      </w:r>
      <w:r>
        <w:rPr>
          <w:rFonts w:cs="Arial" w:hint="cs"/>
          <w:rtl/>
        </w:rPr>
        <w:t>,</w:t>
      </w:r>
      <w:r w:rsidRPr="00AA17AF">
        <w:rPr>
          <w:rFonts w:cs="Arial"/>
          <w:rtl/>
        </w:rPr>
        <w:t xml:space="preserve"> ואי מפני שהוא חולי המדבק</w:t>
      </w:r>
      <w:r>
        <w:rPr>
          <w:rFonts w:cs="Arial" w:hint="cs"/>
          <w:rtl/>
        </w:rPr>
        <w:t>.</w:t>
      </w:r>
      <w:r w:rsidRPr="00AA17AF">
        <w:rPr>
          <w:rFonts w:cs="Arial"/>
          <w:rtl/>
        </w:rPr>
        <w:t xml:space="preserve"> [בדק הבית] ועוד שאפילו האיש אם הוא מצורע כופין אותו להוציא</w:t>
      </w:r>
      <w:r>
        <w:rPr>
          <w:rFonts w:cs="Arial" w:hint="cs"/>
          <w:rtl/>
        </w:rPr>
        <w:t>,</w:t>
      </w:r>
      <w:r w:rsidRPr="00AA17AF">
        <w:rPr>
          <w:rFonts w:cs="Arial"/>
          <w:rtl/>
        </w:rPr>
        <w:t xml:space="preserve"> דאהא דתנן בס</w:t>
      </w:r>
      <w:r>
        <w:rPr>
          <w:rFonts w:cs="Arial" w:hint="cs"/>
          <w:rtl/>
        </w:rPr>
        <w:t>"</w:t>
      </w:r>
      <w:r w:rsidRPr="00AA17AF">
        <w:rPr>
          <w:rFonts w:cs="Arial"/>
          <w:rtl/>
        </w:rPr>
        <w:t>פ המדיר (עז.) ואלו שכופין אותו להוציא מוכה שחין</w:t>
      </w:r>
      <w:r>
        <w:rPr>
          <w:rFonts w:cs="Arial" w:hint="cs"/>
          <w:rtl/>
        </w:rPr>
        <w:t>,</w:t>
      </w:r>
      <w:r w:rsidRPr="00AA17AF">
        <w:rPr>
          <w:rFonts w:cs="Arial"/>
          <w:rtl/>
        </w:rPr>
        <w:t xml:space="preserve"> פי' הרמב"ם (בפירוש המשניות) דהיינו מצורע [עד כאן]</w:t>
      </w:r>
      <w:r>
        <w:rPr>
          <w:rFonts w:cs="Arial" w:hint="cs"/>
          <w:rtl/>
        </w:rPr>
        <w:t>.</w:t>
      </w:r>
      <w:r w:rsidRPr="00AA17AF">
        <w:rPr>
          <w:rFonts w:cs="Arial"/>
          <w:rtl/>
        </w:rPr>
        <w:t xml:space="preserve"> ואיפשר דלפי דבריו שלא טען אלא מטעם טומאה קאמר</w:t>
      </w:r>
      <w:r>
        <w:rPr>
          <w:rFonts w:hint="cs"/>
          <w:rtl/>
        </w:rPr>
        <w:t>, ב"י.</w:t>
      </w:r>
    </w:p>
  </w:footnote>
  <w:footnote w:id="1167">
    <w:p w14:paraId="4C019F66" w14:textId="2DF9A448" w:rsidR="00EC2BFC" w:rsidRDefault="00EC2BFC">
      <w:pPr>
        <w:pStyle w:val="a5"/>
        <w:rPr>
          <w:rtl/>
        </w:rPr>
      </w:pPr>
      <w:r>
        <w:rPr>
          <w:rStyle w:val="a7"/>
        </w:rPr>
        <w:footnoteRef/>
      </w:r>
      <w:r>
        <w:rPr>
          <w:rtl/>
        </w:rPr>
        <w:t xml:space="preserve"> </w:t>
      </w:r>
      <w:r w:rsidRPr="00EC2BFC">
        <w:rPr>
          <w:rFonts w:cs="Arial"/>
          <w:rtl/>
        </w:rPr>
        <w:t>קשיא רישא לסיפא</w:t>
      </w:r>
      <w:r>
        <w:rPr>
          <w:rFonts w:hint="cs"/>
          <w:rtl/>
        </w:rPr>
        <w:t>, רש"י.</w:t>
      </w:r>
    </w:p>
  </w:footnote>
  <w:footnote w:id="1168">
    <w:p w14:paraId="7ED523CD" w14:textId="3E3C15E3" w:rsidR="00973D32" w:rsidRDefault="00973D32">
      <w:pPr>
        <w:pStyle w:val="a5"/>
      </w:pPr>
      <w:r>
        <w:rPr>
          <w:rStyle w:val="a7"/>
        </w:rPr>
        <w:footnoteRef/>
      </w:r>
      <w:r>
        <w:rPr>
          <w:rtl/>
        </w:rPr>
        <w:t xml:space="preserve"> </w:t>
      </w:r>
      <w:r w:rsidRPr="00973D32">
        <w:rPr>
          <w:rFonts w:cs="Arial"/>
          <w:rtl/>
        </w:rPr>
        <w:t>רישא לרבי יהושע</w:t>
      </w:r>
      <w:r>
        <w:rPr>
          <w:rFonts w:cs="Arial" w:hint="cs"/>
          <w:rtl/>
        </w:rPr>
        <w:t>,</w:t>
      </w:r>
      <w:r w:rsidRPr="00973D32">
        <w:rPr>
          <w:rFonts w:cs="Arial"/>
          <w:rtl/>
        </w:rPr>
        <w:t xml:space="preserve"> והוא הדין לנכנסה לרשות הבעל</w:t>
      </w:r>
      <w:r>
        <w:rPr>
          <w:rFonts w:cs="Arial" w:hint="cs"/>
          <w:rtl/>
        </w:rPr>
        <w:t>.</w:t>
      </w:r>
      <w:r w:rsidRPr="00973D32">
        <w:rPr>
          <w:rFonts w:cs="Arial"/>
          <w:rtl/>
        </w:rPr>
        <w:t xml:space="preserve"> וסיפא לרבן גמליאל</w:t>
      </w:r>
      <w:r>
        <w:rPr>
          <w:rFonts w:cs="Arial" w:hint="cs"/>
          <w:rtl/>
        </w:rPr>
        <w:t>,</w:t>
      </w:r>
      <w:r w:rsidRPr="00973D32">
        <w:rPr>
          <w:rFonts w:cs="Arial"/>
          <w:rtl/>
        </w:rPr>
        <w:t xml:space="preserve"> וה"ה לעודה בבית אביה שאין לנו טעם לחלק בין עודה בבית אביה לנכנסה לחופה</w:t>
      </w:r>
      <w:r>
        <w:rPr>
          <w:rFonts w:cs="Arial" w:hint="cs"/>
          <w:rtl/>
        </w:rPr>
        <w:t>, רש"י.</w:t>
      </w:r>
    </w:p>
  </w:footnote>
  <w:footnote w:id="1169">
    <w:p w14:paraId="55EE4BEB" w14:textId="413B2185" w:rsidR="00973D32" w:rsidRDefault="00973D32">
      <w:pPr>
        <w:pStyle w:val="a5"/>
      </w:pPr>
      <w:r>
        <w:rPr>
          <w:rStyle w:val="a7"/>
        </w:rPr>
        <w:footnoteRef/>
      </w:r>
      <w:r>
        <w:rPr>
          <w:rtl/>
        </w:rPr>
        <w:t xml:space="preserve"> </w:t>
      </w:r>
      <w:r w:rsidRPr="00973D32">
        <w:rPr>
          <w:rFonts w:cs="Arial"/>
          <w:rtl/>
        </w:rPr>
        <w:t>רבא מהדר לאוקמא כולה כרבן גמליאל דאוקמינן הלכתא כוותיה בפרק קמא לעולם חזקה דגופא עדיף</w:t>
      </w:r>
      <w:r w:rsidR="009600CC">
        <w:rPr>
          <w:rFonts w:cs="Arial" w:hint="cs"/>
          <w:rtl/>
        </w:rPr>
        <w:t>,</w:t>
      </w:r>
      <w:r w:rsidRPr="00973D32">
        <w:rPr>
          <w:rFonts w:cs="Arial"/>
          <w:rtl/>
        </w:rPr>
        <w:t xml:space="preserve"> ורישא טעמא משום דכיון דבבית אביה נמצאו המומין איתרע חזקתיה דאב דאיכא למימר כאן היו קודם אירוסין</w:t>
      </w:r>
      <w:r w:rsidR="009600CC">
        <w:rPr>
          <w:rFonts w:cs="Arial" w:hint="cs"/>
          <w:rtl/>
        </w:rPr>
        <w:t>,</w:t>
      </w:r>
      <w:r w:rsidRPr="00973D32">
        <w:rPr>
          <w:rFonts w:cs="Arial"/>
          <w:rtl/>
        </w:rPr>
        <w:t xml:space="preserve"> ובפ"ק נמי פלוגתייהו בנכנסה לרשות הבעל היא</w:t>
      </w:r>
      <w:r w:rsidR="009600CC">
        <w:rPr>
          <w:rFonts w:cs="Arial" w:hint="cs"/>
          <w:rtl/>
        </w:rPr>
        <w:t>,</w:t>
      </w:r>
      <w:r w:rsidRPr="00973D32">
        <w:rPr>
          <w:rFonts w:cs="Arial"/>
          <w:rtl/>
        </w:rPr>
        <w:t xml:space="preserve"> ובה אמר רבן גמליאל דלא הורעה חזקת אביה בכך</w:t>
      </w:r>
      <w:r>
        <w:rPr>
          <w:rFonts w:cs="Arial" w:hint="cs"/>
          <w:rtl/>
        </w:rPr>
        <w:t xml:space="preserve">, </w:t>
      </w:r>
      <w:r w:rsidRPr="00C71A2D">
        <w:rPr>
          <w:rFonts w:cs="Arial" w:hint="cs"/>
          <w:b/>
          <w:bCs/>
          <w:rtl/>
        </w:rPr>
        <w:t>רש"י</w:t>
      </w:r>
      <w:r>
        <w:rPr>
          <w:rFonts w:cs="Arial" w:hint="cs"/>
          <w:rtl/>
        </w:rPr>
        <w:t>.</w:t>
      </w:r>
      <w:r w:rsidR="00C71A2D">
        <w:rPr>
          <w:rFonts w:hint="cs"/>
          <w:rtl/>
        </w:rPr>
        <w:t xml:space="preserve">     </w:t>
      </w:r>
      <w:r w:rsidR="00C71A2D" w:rsidRPr="00C71A2D">
        <w:rPr>
          <w:rFonts w:cs="Arial"/>
          <w:b/>
          <w:bCs/>
          <w:rtl/>
        </w:rPr>
        <w:t>והר"ן</w:t>
      </w:r>
      <w:r w:rsidR="00C71A2D" w:rsidRPr="00A80F31">
        <w:rPr>
          <w:rFonts w:cs="Arial"/>
          <w:rtl/>
        </w:rPr>
        <w:t xml:space="preserve"> (לה. ד"ה גרסי') הקשה על פרש"י וכתב לפיכך נראה לי דרבא הכי קאמר</w:t>
      </w:r>
      <w:r w:rsidR="00C71A2D">
        <w:rPr>
          <w:rFonts w:cs="Arial" w:hint="cs"/>
          <w:rtl/>
        </w:rPr>
        <w:t>:</w:t>
      </w:r>
      <w:r w:rsidR="00C71A2D" w:rsidRPr="00A80F31">
        <w:rPr>
          <w:rFonts w:cs="Arial"/>
          <w:rtl/>
        </w:rPr>
        <w:t xml:space="preserve"> לאו כדקא סלקא דעתין דמתניתין שייכא בפלוגתייהו דרבן גמליאל ורבי יהושע</w:t>
      </w:r>
      <w:r w:rsidR="00C71A2D">
        <w:rPr>
          <w:rFonts w:cs="Arial" w:hint="cs"/>
          <w:rtl/>
        </w:rPr>
        <w:t>,</w:t>
      </w:r>
      <w:r w:rsidR="00C71A2D" w:rsidRPr="00A80F31">
        <w:rPr>
          <w:rFonts w:cs="Arial"/>
          <w:rtl/>
        </w:rPr>
        <w:t xml:space="preserve"> דאינהו פליגי בבריא ושמא</w:t>
      </w:r>
      <w:r w:rsidR="00C71A2D" w:rsidRPr="00A80F31">
        <w:rPr>
          <w:rFonts w:cs="Arial" w:hint="cs"/>
          <w:rtl/>
        </w:rPr>
        <w:t>,</w:t>
      </w:r>
      <w:r w:rsidR="00C71A2D" w:rsidRPr="00A80F31">
        <w:rPr>
          <w:rFonts w:cs="Arial"/>
          <w:rtl/>
        </w:rPr>
        <w:t xml:space="preserve"> ומתניתין בשמא ושמא</w:t>
      </w:r>
      <w:r w:rsidR="00C71A2D" w:rsidRPr="00A80F31">
        <w:rPr>
          <w:rFonts w:cs="Arial" w:hint="cs"/>
          <w:rtl/>
        </w:rPr>
        <w:t>,</w:t>
      </w:r>
      <w:r w:rsidR="00C71A2D" w:rsidRPr="00A80F31">
        <w:rPr>
          <w:rFonts w:cs="Arial"/>
          <w:rtl/>
        </w:rPr>
        <w:t xml:space="preserve"> כגון שאינה בקיאה בהם מתי נולדו</w:t>
      </w:r>
      <w:r w:rsidR="00C71A2D" w:rsidRPr="00A80F31">
        <w:rPr>
          <w:rFonts w:cs="Arial" w:hint="cs"/>
          <w:rtl/>
        </w:rPr>
        <w:t>.</w:t>
      </w:r>
      <w:r w:rsidR="00C71A2D" w:rsidRPr="00A80F31">
        <w:rPr>
          <w:rFonts w:cs="Arial"/>
          <w:rtl/>
        </w:rPr>
        <w:t xml:space="preserve"> וטעמא דרישא וסיפא משום כאן נמצאו וכאן היו</w:t>
      </w:r>
      <w:r w:rsidR="00C71A2D" w:rsidRPr="00A80F31">
        <w:rPr>
          <w:rFonts w:cs="Arial" w:hint="cs"/>
          <w:rtl/>
        </w:rPr>
        <w:t>.</w:t>
      </w:r>
      <w:r w:rsidR="00C71A2D" w:rsidRPr="00A80F31">
        <w:rPr>
          <w:rFonts w:cs="Arial"/>
          <w:rtl/>
        </w:rPr>
        <w:t xml:space="preserve"> והיינו טעמא דלא סגי ליה לבעל להביא עדים משנתארסה</w:t>
      </w:r>
      <w:r w:rsidR="00C71A2D" w:rsidRPr="00A80F31">
        <w:rPr>
          <w:rFonts w:cs="Arial" w:hint="cs"/>
          <w:rtl/>
        </w:rPr>
        <w:t>,</w:t>
      </w:r>
      <w:r w:rsidR="00C71A2D" w:rsidRPr="00A80F31">
        <w:rPr>
          <w:rFonts w:cs="Arial"/>
          <w:rtl/>
        </w:rPr>
        <w:t xml:space="preserve"> משום דאיכא תרי חזקי כדאיתא בגמרא (עה:)</w:t>
      </w:r>
      <w:r w:rsidR="00C71A2D" w:rsidRPr="00A80F31">
        <w:rPr>
          <w:rFonts w:cs="Arial" w:hint="cs"/>
          <w:rtl/>
        </w:rPr>
        <w:t>.</w:t>
      </w:r>
      <w:r w:rsidR="00C71A2D" w:rsidRPr="00A80F31">
        <w:rPr>
          <w:rFonts w:cs="Arial"/>
          <w:rtl/>
        </w:rPr>
        <w:t xml:space="preserve"> הא לאו הכי הוה סגי ליה מטעמא דכאן נמצאו וכאן היו.</w:t>
      </w:r>
    </w:p>
  </w:footnote>
  <w:footnote w:id="1170">
    <w:p w14:paraId="57C9182C" w14:textId="2DD891D5" w:rsidR="00095CFD" w:rsidRDefault="00095CFD">
      <w:pPr>
        <w:pStyle w:val="a5"/>
      </w:pPr>
      <w:r>
        <w:rPr>
          <w:rStyle w:val="a7"/>
        </w:rPr>
        <w:footnoteRef/>
      </w:r>
      <w:r>
        <w:rPr>
          <w:rtl/>
        </w:rPr>
        <w:t xml:space="preserve"> </w:t>
      </w:r>
      <w:r w:rsidRPr="00095CFD">
        <w:rPr>
          <w:rFonts w:cs="Arial"/>
          <w:rtl/>
        </w:rPr>
        <w:t>מהדר נמי לאוקמה כולה כרבן גמליאל דחזקה דגופא עדיפא</w:t>
      </w:r>
      <w:r>
        <w:rPr>
          <w:rFonts w:cs="Arial" w:hint="cs"/>
          <w:rtl/>
        </w:rPr>
        <w:t>,</w:t>
      </w:r>
      <w:r w:rsidRPr="00095CFD">
        <w:rPr>
          <w:rFonts w:cs="Arial"/>
          <w:rtl/>
        </w:rPr>
        <w:t xml:space="preserve"> ורישא להכי לא מהניא חזקה דגופא לפי שאין הטענה שלה אלא של אביה</w:t>
      </w:r>
      <w:r>
        <w:rPr>
          <w:rFonts w:cs="Arial" w:hint="cs"/>
          <w:rtl/>
        </w:rPr>
        <w:t>,</w:t>
      </w:r>
      <w:r w:rsidRPr="00095CFD">
        <w:rPr>
          <w:rFonts w:cs="Arial"/>
          <w:rtl/>
        </w:rPr>
        <w:t xml:space="preserve"> שכתובת אירוסין לאב</w:t>
      </w:r>
      <w:r>
        <w:rPr>
          <w:rFonts w:cs="Arial" w:hint="cs"/>
          <w:rtl/>
        </w:rPr>
        <w:t>,</w:t>
      </w:r>
      <w:r w:rsidRPr="00095CFD">
        <w:rPr>
          <w:rFonts w:cs="Arial"/>
          <w:rtl/>
        </w:rPr>
        <w:t xml:space="preserve"> והוה ליה מנה לאבא בידך</w:t>
      </w:r>
      <w:r w:rsidR="00DC5254">
        <w:rPr>
          <w:rFonts w:cs="Arial" w:hint="cs"/>
          <w:rtl/>
        </w:rPr>
        <w:t>,</w:t>
      </w:r>
      <w:r w:rsidRPr="00095CFD">
        <w:rPr>
          <w:rFonts w:cs="Arial"/>
          <w:rtl/>
        </w:rPr>
        <w:t xml:space="preserve"> וגבי אב לא אמרינן בגוף שלה דתיהני חזקתה</w:t>
      </w:r>
      <w:r w:rsidR="00DC5254">
        <w:rPr>
          <w:rFonts w:cs="Arial" w:hint="cs"/>
          <w:rtl/>
        </w:rPr>
        <w:t xml:space="preserve">, </w:t>
      </w:r>
      <w:r w:rsidR="00DC5254" w:rsidRPr="00BF6E8A">
        <w:rPr>
          <w:rFonts w:cs="Arial" w:hint="cs"/>
          <w:b/>
          <w:bCs/>
          <w:rtl/>
        </w:rPr>
        <w:t>רש"י</w:t>
      </w:r>
      <w:r w:rsidR="00DC5254">
        <w:rPr>
          <w:rFonts w:cs="Arial" w:hint="cs"/>
          <w:rtl/>
        </w:rPr>
        <w:t>.</w:t>
      </w:r>
      <w:r w:rsidR="00BF6E8A">
        <w:rPr>
          <w:rFonts w:cs="Arial" w:hint="cs"/>
          <w:rtl/>
        </w:rPr>
        <w:t xml:space="preserve">      ו</w:t>
      </w:r>
      <w:r w:rsidR="00BF6E8A" w:rsidRPr="00A80F31">
        <w:rPr>
          <w:rFonts w:cs="Arial"/>
          <w:rtl/>
        </w:rPr>
        <w:t xml:space="preserve">כתב </w:t>
      </w:r>
      <w:r w:rsidR="00BF6E8A" w:rsidRPr="00BF6E8A">
        <w:rPr>
          <w:rFonts w:cs="Arial" w:hint="cs"/>
          <w:b/>
          <w:bCs/>
          <w:rtl/>
        </w:rPr>
        <w:t>הר"ן</w:t>
      </w:r>
      <w:r w:rsidR="00BF6E8A">
        <w:rPr>
          <w:rFonts w:cs="Arial" w:hint="cs"/>
          <w:rtl/>
        </w:rPr>
        <w:t xml:space="preserve"> </w:t>
      </w:r>
      <w:r w:rsidR="00BF6E8A" w:rsidRPr="00A80F31">
        <w:rPr>
          <w:rFonts w:cs="Arial"/>
          <w:rtl/>
        </w:rPr>
        <w:t xml:space="preserve">(לה: ד"ה ורב אשי) </w:t>
      </w:r>
      <w:r w:rsidR="00BF6E8A">
        <w:rPr>
          <w:rFonts w:cs="Arial" w:hint="cs"/>
          <w:rtl/>
        </w:rPr>
        <w:t>ד</w:t>
      </w:r>
      <w:r w:rsidR="00BF6E8A" w:rsidRPr="00A80F31">
        <w:rPr>
          <w:rFonts w:cs="Arial"/>
          <w:rtl/>
        </w:rPr>
        <w:t>משמע מלשונו שאפילו האב טוען חזקה דגופה דידה לא מהניא ליה</w:t>
      </w:r>
      <w:r w:rsidR="00BF6E8A" w:rsidRPr="00A80F31">
        <w:rPr>
          <w:rFonts w:cs="Arial" w:hint="cs"/>
          <w:rtl/>
        </w:rPr>
        <w:t>.</w:t>
      </w:r>
      <w:r w:rsidR="00BF6E8A" w:rsidRPr="00A80F31">
        <w:rPr>
          <w:rFonts w:cs="Arial"/>
          <w:rtl/>
        </w:rPr>
        <w:t xml:space="preserve"> ואין זה מחוור</w:t>
      </w:r>
      <w:r w:rsidR="00BF6E8A" w:rsidRPr="00A80F31">
        <w:rPr>
          <w:rFonts w:cs="Arial" w:hint="cs"/>
          <w:rtl/>
        </w:rPr>
        <w:t>,</w:t>
      </w:r>
      <w:r w:rsidR="00BF6E8A" w:rsidRPr="00A80F31">
        <w:rPr>
          <w:rFonts w:cs="Arial"/>
          <w:rtl/>
        </w:rPr>
        <w:t xml:space="preserve"> דאמאי לא</w:t>
      </w:r>
      <w:r w:rsidR="00BF6E8A" w:rsidRPr="00A80F31">
        <w:rPr>
          <w:rFonts w:cs="Arial" w:hint="cs"/>
          <w:rtl/>
        </w:rPr>
        <w:t>.</w:t>
      </w:r>
      <w:r w:rsidR="00BF6E8A" w:rsidRPr="00A80F31">
        <w:rPr>
          <w:rFonts w:cs="Arial"/>
          <w:rtl/>
        </w:rPr>
        <w:t xml:space="preserve"> לפיכך נראה דהכי קאמר</w:t>
      </w:r>
      <w:r w:rsidR="00BF6E8A" w:rsidRPr="00A80F31">
        <w:rPr>
          <w:rFonts w:cs="Arial" w:hint="cs"/>
          <w:rtl/>
        </w:rPr>
        <w:t>,</w:t>
      </w:r>
      <w:r w:rsidR="00BF6E8A" w:rsidRPr="00A80F31">
        <w:rPr>
          <w:rFonts w:cs="Arial"/>
          <w:rtl/>
        </w:rPr>
        <w:t xml:space="preserve"> רישא מנה לאבא בידך</w:t>
      </w:r>
      <w:r w:rsidR="00BF6E8A" w:rsidRPr="00A80F31">
        <w:rPr>
          <w:rFonts w:cs="Arial" w:hint="cs"/>
          <w:rtl/>
        </w:rPr>
        <w:t>,</w:t>
      </w:r>
      <w:r w:rsidR="00BF6E8A" w:rsidRPr="00A80F31">
        <w:rPr>
          <w:rFonts w:cs="Arial"/>
          <w:rtl/>
        </w:rPr>
        <w:t xml:space="preserve"> כלומר טענה דידה שטוענת בריא אינו אלא מנה לאבא בידך</w:t>
      </w:r>
      <w:r w:rsidR="00BF6E8A" w:rsidRPr="00A80F31">
        <w:rPr>
          <w:rFonts w:cs="Arial" w:hint="cs"/>
          <w:rtl/>
        </w:rPr>
        <w:t>,</w:t>
      </w:r>
      <w:r w:rsidR="00BF6E8A" w:rsidRPr="00A80F31">
        <w:rPr>
          <w:rFonts w:cs="Arial"/>
          <w:rtl/>
        </w:rPr>
        <w:t xml:space="preserve"> והאב אינו טוען בריא אלא שמא</w:t>
      </w:r>
      <w:r w:rsidR="00BF6E8A" w:rsidRPr="00A80F31">
        <w:rPr>
          <w:rFonts w:cs="Arial" w:hint="cs"/>
          <w:rtl/>
        </w:rPr>
        <w:t>,</w:t>
      </w:r>
      <w:r w:rsidR="00BF6E8A" w:rsidRPr="00A80F31">
        <w:rPr>
          <w:rFonts w:cs="Arial"/>
          <w:rtl/>
        </w:rPr>
        <w:t xml:space="preserve"> ומשום הכי אמרינן דעל האב להביא ראיה</w:t>
      </w:r>
      <w:r w:rsidR="00BF6E8A" w:rsidRPr="00A80F31">
        <w:rPr>
          <w:rFonts w:cs="Arial" w:hint="cs"/>
          <w:rtl/>
        </w:rPr>
        <w:t>.</w:t>
      </w:r>
      <w:r w:rsidR="00BF6E8A" w:rsidRPr="00A80F31">
        <w:rPr>
          <w:rFonts w:cs="Arial"/>
          <w:rtl/>
        </w:rPr>
        <w:t xml:space="preserve"> אבל סיפא כיון שהיא טוענת בריא והממון שלה הוה ליה מנה לי בידך</w:t>
      </w:r>
      <w:r w:rsidR="00BF6E8A" w:rsidRPr="00A80F31">
        <w:rPr>
          <w:rFonts w:cs="Arial" w:hint="cs"/>
          <w:rtl/>
        </w:rPr>
        <w:t>,</w:t>
      </w:r>
      <w:r w:rsidR="00BF6E8A" w:rsidRPr="00A80F31">
        <w:rPr>
          <w:rFonts w:cs="Arial"/>
          <w:rtl/>
        </w:rPr>
        <w:t xml:space="preserve"> ומשום הכי אמרינן דעל הבעל להביא ראיה וכרבן גמליאל. והרי"ף הביא משנתינו כצורתה ונראה שסמך לו על אוקמותא דרבא דפשטא דמתניתין משמע שאין אחד מהם טוען מתי נולדו וכמו שפירשתי</w:t>
      </w:r>
      <w:r w:rsidR="00BF6E8A" w:rsidRPr="00A80F31">
        <w:rPr>
          <w:rFonts w:cs="Arial" w:hint="cs"/>
          <w:rtl/>
        </w:rPr>
        <w:t>.</w:t>
      </w:r>
      <w:r w:rsidR="00BF6E8A" w:rsidRPr="00A80F31">
        <w:rPr>
          <w:rFonts w:cs="Arial"/>
          <w:rtl/>
        </w:rPr>
        <w:t xml:space="preserve"> וכל היכא דהוה ליה שמא ושמא אמרינן כאן נמצאו וכאן היו</w:t>
      </w:r>
      <w:r w:rsidR="00BF6E8A" w:rsidRPr="00A80F31">
        <w:rPr>
          <w:rFonts w:cs="Arial" w:hint="cs"/>
          <w:rtl/>
        </w:rPr>
        <w:t>.</w:t>
      </w:r>
      <w:r w:rsidR="00BF6E8A" w:rsidRPr="00A80F31">
        <w:rPr>
          <w:rFonts w:cs="Arial"/>
          <w:rtl/>
        </w:rPr>
        <w:t xml:space="preserve"> ואוקמתיה דרב אשי אע</w:t>
      </w:r>
      <w:r w:rsidR="00BF6E8A" w:rsidRPr="00A80F31">
        <w:rPr>
          <w:rFonts w:cs="Arial" w:hint="cs"/>
          <w:rtl/>
        </w:rPr>
        <w:t>"</w:t>
      </w:r>
      <w:r w:rsidR="00BF6E8A" w:rsidRPr="00A80F31">
        <w:rPr>
          <w:rFonts w:cs="Arial"/>
          <w:rtl/>
        </w:rPr>
        <w:t>ג דקושטא היא לא הוצרך להביאה</w:t>
      </w:r>
      <w:r w:rsidR="00BF6E8A" w:rsidRPr="00A80F31">
        <w:rPr>
          <w:rFonts w:cs="Arial" w:hint="cs"/>
          <w:rtl/>
        </w:rPr>
        <w:t>,</w:t>
      </w:r>
      <w:r w:rsidR="00BF6E8A" w:rsidRPr="00A80F31">
        <w:rPr>
          <w:rFonts w:cs="Arial"/>
          <w:rtl/>
        </w:rPr>
        <w:t xml:space="preserve"> דמדרבן גמליאל ילפינן דכל בריא ושמא במנה לי בידך היא נאמנת משום חזקה דגופא</w:t>
      </w:r>
      <w:r w:rsidR="00BF6E8A" w:rsidRPr="00A80F31">
        <w:rPr>
          <w:rFonts w:cs="Arial" w:hint="cs"/>
          <w:rtl/>
        </w:rPr>
        <w:t>.</w:t>
      </w:r>
      <w:r w:rsidR="00BF6E8A" w:rsidRPr="00A80F31">
        <w:rPr>
          <w:rFonts w:cs="Arial"/>
          <w:rtl/>
        </w:rPr>
        <w:t xml:space="preserve"> ובמנה לאבא בידך על הדרך שפירשתי פשיטא דאינה נאמנת</w:t>
      </w:r>
      <w:r w:rsidR="00BF6E8A" w:rsidRPr="00A80F31">
        <w:rPr>
          <w:rFonts w:cs="Arial" w:hint="cs"/>
          <w:rtl/>
        </w:rPr>
        <w:t>,</w:t>
      </w:r>
      <w:r w:rsidR="00BF6E8A" w:rsidRPr="00A80F31">
        <w:rPr>
          <w:rFonts w:cs="Arial"/>
          <w:rtl/>
        </w:rPr>
        <w:t xml:space="preserve"> שאין בריא דידה מועיל לגבי האב שהוא בעל הממון התובע בשמא</w:t>
      </w:r>
      <w:r w:rsidR="00BF6E8A" w:rsidRPr="00A80F31">
        <w:rPr>
          <w:rFonts w:cs="Arial" w:hint="cs"/>
          <w:rtl/>
        </w:rPr>
        <w:t>.</w:t>
      </w:r>
      <w:r w:rsidR="00BF6E8A" w:rsidRPr="00A80F31">
        <w:rPr>
          <w:rFonts w:cs="Arial"/>
          <w:rtl/>
        </w:rPr>
        <w:t xml:space="preserve"> וכן הרמב"ם ז"ל הביא משנתינו כצורתה בפכ"ה (ה"ד)</w:t>
      </w:r>
      <w:r w:rsidR="00BF6E8A" w:rsidRPr="00A80F31">
        <w:rPr>
          <w:rFonts w:cs="Arial" w:hint="cs"/>
          <w:rtl/>
        </w:rPr>
        <w:t>,</w:t>
      </w:r>
      <w:r w:rsidR="00BF6E8A" w:rsidRPr="00A80F31">
        <w:rPr>
          <w:rFonts w:cs="Arial"/>
          <w:rtl/>
        </w:rPr>
        <w:t xml:space="preserve"> ולא הזכיר שיהיה אחד מהם טוען כלום עכ"ל. </w:t>
      </w:r>
      <w:r w:rsidR="00BF6E8A">
        <w:rPr>
          <w:rFonts w:hint="cs"/>
          <w:rtl/>
        </w:rPr>
        <w:t xml:space="preserve">      </w:t>
      </w:r>
      <w:r w:rsidR="00BF6E8A" w:rsidRPr="00BF6E8A">
        <w:rPr>
          <w:rFonts w:cs="Arial"/>
          <w:b/>
          <w:bCs/>
          <w:rtl/>
        </w:rPr>
        <w:t>והה</w:t>
      </w:r>
      <w:r w:rsidR="00BF6E8A" w:rsidRPr="00BF6E8A">
        <w:rPr>
          <w:rFonts w:cs="Arial" w:hint="cs"/>
          <w:b/>
          <w:bCs/>
          <w:rtl/>
        </w:rPr>
        <w:t>"</w:t>
      </w:r>
      <w:r w:rsidR="00BF6E8A" w:rsidRPr="00BF6E8A">
        <w:rPr>
          <w:rFonts w:cs="Arial"/>
          <w:b/>
          <w:bCs/>
          <w:rtl/>
        </w:rPr>
        <w:t>מ</w:t>
      </w:r>
      <w:r w:rsidR="00BF6E8A" w:rsidRPr="004B2A24">
        <w:rPr>
          <w:rFonts w:cs="Arial"/>
          <w:rtl/>
        </w:rPr>
        <w:t xml:space="preserve"> כתב</w:t>
      </w:r>
      <w:r w:rsidR="00F95A01">
        <w:rPr>
          <w:rFonts w:cs="Arial" w:hint="cs"/>
          <w:rtl/>
        </w:rPr>
        <w:t>:</w:t>
      </w:r>
      <w:r w:rsidR="00BF6E8A" w:rsidRPr="004B2A24">
        <w:rPr>
          <w:rFonts w:cs="Arial"/>
          <w:rtl/>
        </w:rPr>
        <w:t xml:space="preserve"> פסק רבינו כאוקמתא דרבא</w:t>
      </w:r>
      <w:r w:rsidR="00BF6E8A">
        <w:rPr>
          <w:rFonts w:cs="Arial" w:hint="cs"/>
          <w:rtl/>
        </w:rPr>
        <w:t>,</w:t>
      </w:r>
      <w:r w:rsidR="00BF6E8A" w:rsidRPr="004B2A24">
        <w:rPr>
          <w:rFonts w:cs="Arial"/>
          <w:rtl/>
        </w:rPr>
        <w:t xml:space="preserve"> וכן נראה מן ההלכות שהביאו משנה כפשטה</w:t>
      </w:r>
      <w:r w:rsidR="00BF6E8A">
        <w:rPr>
          <w:rFonts w:cs="Arial" w:hint="cs"/>
          <w:rtl/>
        </w:rPr>
        <w:t>.</w:t>
      </w:r>
      <w:r w:rsidR="00BF6E8A" w:rsidRPr="004B2A24">
        <w:rPr>
          <w:rFonts w:cs="Arial"/>
          <w:rtl/>
        </w:rPr>
        <w:t xml:space="preserve"> ויש שם (עו.) אוקמתא אחרת רב אשי רישא מנה לאבא בידך וכו'</w:t>
      </w:r>
      <w:r w:rsidR="00BF6E8A" w:rsidRPr="004B2A24">
        <w:rPr>
          <w:rFonts w:cs="Arial" w:hint="cs"/>
          <w:rtl/>
        </w:rPr>
        <w:t>,</w:t>
      </w:r>
      <w:r w:rsidR="00BF6E8A" w:rsidRPr="004B2A24">
        <w:rPr>
          <w:rFonts w:cs="Arial"/>
          <w:rtl/>
        </w:rPr>
        <w:t xml:space="preserve"> ופירשו הרמב"ן והרשב"א ז"ל (עו. ד"ה רב אשי) דרב אשי מוקי לרישא בנערה ובשאין האב טוען בריא</w:t>
      </w:r>
      <w:r w:rsidR="00BF6E8A">
        <w:rPr>
          <w:rFonts w:cs="Arial" w:hint="cs"/>
          <w:rtl/>
        </w:rPr>
        <w:t>,</w:t>
      </w:r>
      <w:r w:rsidR="00BF6E8A" w:rsidRPr="004B2A24">
        <w:rPr>
          <w:rFonts w:cs="Arial"/>
          <w:rtl/>
        </w:rPr>
        <w:t xml:space="preserve"> ואע</w:t>
      </w:r>
      <w:r w:rsidR="00BF6E8A" w:rsidRPr="004B2A24">
        <w:rPr>
          <w:rFonts w:cs="Arial" w:hint="cs"/>
          <w:rtl/>
        </w:rPr>
        <w:t>"</w:t>
      </w:r>
      <w:r w:rsidR="00BF6E8A" w:rsidRPr="004B2A24">
        <w:rPr>
          <w:rFonts w:cs="Arial"/>
          <w:rtl/>
        </w:rPr>
        <w:t>פ שהיא טוענת בריא אין טענתה מועלת לאביה</w:t>
      </w:r>
      <w:r w:rsidR="00BF6E8A">
        <w:rPr>
          <w:rFonts w:cs="Arial" w:hint="cs"/>
          <w:rtl/>
        </w:rPr>
        <w:t>,</w:t>
      </w:r>
      <w:r w:rsidR="00BF6E8A" w:rsidRPr="004B2A24">
        <w:rPr>
          <w:rFonts w:cs="Arial"/>
          <w:rtl/>
        </w:rPr>
        <w:t xml:space="preserve"> שהרי בעודה ארוסה והיא נערה או קטנה כתובתה לאביה והוא אינו טוען בריא</w:t>
      </w:r>
      <w:r w:rsidR="00BF6E8A">
        <w:rPr>
          <w:rFonts w:cs="Arial" w:hint="cs"/>
          <w:rtl/>
        </w:rPr>
        <w:t>.</w:t>
      </w:r>
      <w:r w:rsidR="00BF6E8A" w:rsidRPr="004B2A24">
        <w:rPr>
          <w:rFonts w:cs="Arial"/>
          <w:rtl/>
        </w:rPr>
        <w:t xml:space="preserve"> אבל סיפא כיון שנישאת הרי כתובתה לעצמה והיא טוענת בריא והוה ליה כמנה לי בידך</w:t>
      </w:r>
      <w:r w:rsidR="00BF6E8A" w:rsidRPr="004B2A24">
        <w:rPr>
          <w:rFonts w:cs="Arial" w:hint="cs"/>
          <w:rtl/>
        </w:rPr>
        <w:t>.</w:t>
      </w:r>
      <w:r w:rsidR="00BF6E8A" w:rsidRPr="004B2A24">
        <w:rPr>
          <w:rFonts w:cs="Arial"/>
          <w:rtl/>
        </w:rPr>
        <w:t xml:space="preserve"> ופסק הרשב"א (שם) כרב אשי דהוא בתרא ואמר דאפילו בנמצאו ברשות האב אם היתה היא בוגרת שכתובתה לעצמה או שהיה האב טוען בריא שמשנתארסה נולדו</w:t>
      </w:r>
      <w:r w:rsidR="00BF6E8A">
        <w:rPr>
          <w:rFonts w:cs="Arial" w:hint="cs"/>
          <w:rtl/>
        </w:rPr>
        <w:t xml:space="preserve"> -</w:t>
      </w:r>
      <w:r w:rsidR="00BF6E8A" w:rsidRPr="004B2A24">
        <w:rPr>
          <w:rFonts w:cs="Arial"/>
          <w:rtl/>
        </w:rPr>
        <w:t xml:space="preserve"> על הבעל להביא ראיה אלו דבריו ז"ל עכ"ל</w:t>
      </w:r>
      <w:r w:rsidR="00BF6E8A">
        <w:rPr>
          <w:rFonts w:cs="Arial" w:hint="cs"/>
          <w:rtl/>
        </w:rPr>
        <w:t xml:space="preserve">, </w:t>
      </w:r>
      <w:r w:rsidR="00BF6E8A" w:rsidRPr="00BF6E8A">
        <w:rPr>
          <w:rFonts w:cs="Arial" w:hint="cs"/>
          <w:b/>
          <w:bCs/>
          <w:rtl/>
        </w:rPr>
        <w:t>ב"י</w:t>
      </w:r>
      <w:r w:rsidR="00BF6E8A">
        <w:rPr>
          <w:rFonts w:cs="Arial" w:hint="cs"/>
          <w:rtl/>
        </w:rPr>
        <w:t>.</w:t>
      </w:r>
    </w:p>
  </w:footnote>
  <w:footnote w:id="1171">
    <w:p w14:paraId="3A428241" w14:textId="03E44C85" w:rsidR="00DF5BE8" w:rsidRDefault="00DF5BE8">
      <w:pPr>
        <w:pStyle w:val="a5"/>
      </w:pPr>
      <w:r>
        <w:rPr>
          <w:rStyle w:val="a7"/>
        </w:rPr>
        <w:footnoteRef/>
      </w:r>
      <w:r>
        <w:rPr>
          <w:rtl/>
        </w:rPr>
        <w:t xml:space="preserve"> </w:t>
      </w:r>
      <w:r>
        <w:rPr>
          <w:rFonts w:cs="Arial"/>
          <w:rtl/>
        </w:rPr>
        <w:t>היינו משנתקדשה</w:t>
      </w:r>
      <w:r>
        <w:rPr>
          <w:rFonts w:cs="Arial" w:hint="cs"/>
          <w:rtl/>
        </w:rPr>
        <w:t>,</w:t>
      </w:r>
      <w:r>
        <w:rPr>
          <w:rFonts w:cs="Arial"/>
          <w:rtl/>
        </w:rPr>
        <w:t xml:space="preserve"> אבל משודכת בלבד</w:t>
      </w:r>
      <w:r>
        <w:rPr>
          <w:rFonts w:cs="Arial" w:hint="cs"/>
          <w:rtl/>
        </w:rPr>
        <w:t xml:space="preserve"> </w:t>
      </w:r>
      <w:r>
        <w:rPr>
          <w:rFonts w:cs="Arial"/>
          <w:rtl/>
        </w:rPr>
        <w:t>היינו לא נתארסה</w:t>
      </w:r>
      <w:r>
        <w:rPr>
          <w:rFonts w:cs="Arial" w:hint="cs"/>
          <w:rtl/>
        </w:rPr>
        <w:t>,</w:t>
      </w:r>
      <w:r>
        <w:rPr>
          <w:rFonts w:cs="Arial"/>
          <w:rtl/>
        </w:rPr>
        <w:t xml:space="preserve"> ופשוט הוא</w:t>
      </w:r>
      <w:r>
        <w:rPr>
          <w:rFonts w:cs="Arial" w:hint="cs"/>
          <w:rtl/>
        </w:rPr>
        <w:t>, ב"י בשם ה</w:t>
      </w:r>
      <w:r>
        <w:rPr>
          <w:rFonts w:cs="Arial"/>
          <w:rtl/>
        </w:rPr>
        <w:t xml:space="preserve">רא"ש </w:t>
      </w:r>
      <w:r>
        <w:rPr>
          <w:rFonts w:cs="Arial" w:hint="cs"/>
          <w:rtl/>
        </w:rPr>
        <w:t>(</w:t>
      </w:r>
      <w:r>
        <w:rPr>
          <w:rFonts w:cs="Arial"/>
          <w:rtl/>
        </w:rPr>
        <w:t>כלל לד סי</w:t>
      </w:r>
      <w:r>
        <w:rPr>
          <w:rFonts w:cs="Arial" w:hint="cs"/>
          <w:rtl/>
        </w:rPr>
        <w:t>'</w:t>
      </w:r>
      <w:r>
        <w:rPr>
          <w:rFonts w:cs="Arial"/>
          <w:rtl/>
        </w:rPr>
        <w:t xml:space="preserve"> א</w:t>
      </w:r>
      <w:r>
        <w:rPr>
          <w:rFonts w:cs="Arial" w:hint="cs"/>
          <w:rtl/>
        </w:rPr>
        <w:t>)</w:t>
      </w:r>
      <w:r>
        <w:rPr>
          <w:rFonts w:cs="Arial"/>
          <w:rtl/>
        </w:rPr>
        <w:t>.</w:t>
      </w:r>
    </w:p>
  </w:footnote>
  <w:footnote w:id="1172">
    <w:p w14:paraId="51E8DCE2" w14:textId="7727568A" w:rsidR="00D83C63" w:rsidRDefault="00D83C63" w:rsidP="00D83C63">
      <w:pPr>
        <w:pStyle w:val="a5"/>
      </w:pPr>
      <w:r>
        <w:rPr>
          <w:rStyle w:val="a7"/>
        </w:rPr>
        <w:footnoteRef/>
      </w:r>
      <w:r>
        <w:rPr>
          <w:rtl/>
        </w:rPr>
        <w:t xml:space="preserve"> </w:t>
      </w:r>
      <w:r w:rsidRPr="00627CE1">
        <w:rPr>
          <w:rFonts w:cs="Arial"/>
          <w:rtl/>
        </w:rPr>
        <w:t>מה שכתב נמצאו בה מומין לאחר שנתארסה וכו' עד שידע ונתרצה</w:t>
      </w:r>
      <w:r w:rsidR="00187524">
        <w:rPr>
          <w:rFonts w:cs="Arial" w:hint="cs"/>
          <w:rtl/>
        </w:rPr>
        <w:t xml:space="preserve"> -</w:t>
      </w:r>
      <w:r w:rsidRPr="00627CE1">
        <w:rPr>
          <w:rFonts w:cs="Arial"/>
          <w:rtl/>
        </w:rPr>
        <w:t xml:space="preserve"> אינו ענין לסימן זה</w:t>
      </w:r>
      <w:r>
        <w:rPr>
          <w:rFonts w:cs="Arial" w:hint="cs"/>
          <w:rtl/>
        </w:rPr>
        <w:t>,</w:t>
      </w:r>
      <w:r w:rsidRPr="00627CE1">
        <w:rPr>
          <w:rFonts w:cs="Arial"/>
          <w:rtl/>
        </w:rPr>
        <w:t xml:space="preserve"> ובסי</w:t>
      </w:r>
      <w:r w:rsidR="00187524">
        <w:rPr>
          <w:rFonts w:cs="Arial" w:hint="cs"/>
          <w:rtl/>
        </w:rPr>
        <w:t>'</w:t>
      </w:r>
      <w:r w:rsidRPr="00627CE1">
        <w:rPr>
          <w:rFonts w:cs="Arial"/>
          <w:rtl/>
        </w:rPr>
        <w:t xml:space="preserve"> קי"ז ראוי ליכתב</w:t>
      </w:r>
      <w:r>
        <w:rPr>
          <w:rFonts w:cs="Arial" w:hint="cs"/>
          <w:rtl/>
        </w:rPr>
        <w:t>, ב"י (בבדה"ב).</w:t>
      </w:r>
      <w:r w:rsidR="000C4634">
        <w:rPr>
          <w:rFonts w:hint="cs"/>
          <w:rtl/>
        </w:rPr>
        <w:t xml:space="preserve">   לא הבנתי מדוע כתב הב"י כן.</w:t>
      </w:r>
    </w:p>
  </w:footnote>
  <w:footnote w:id="1173">
    <w:p w14:paraId="5ED1A241" w14:textId="41553EAD" w:rsidR="006D799E" w:rsidRDefault="006D799E">
      <w:pPr>
        <w:pStyle w:val="a5"/>
      </w:pPr>
      <w:r>
        <w:rPr>
          <w:rStyle w:val="a7"/>
        </w:rPr>
        <w:footnoteRef/>
      </w:r>
      <w:r>
        <w:rPr>
          <w:rtl/>
        </w:rPr>
        <w:t xml:space="preserve"> </w:t>
      </w:r>
      <w:r>
        <w:rPr>
          <w:rFonts w:cs="Arial"/>
          <w:rtl/>
        </w:rPr>
        <w:t xml:space="preserve">וכתב במישרים </w:t>
      </w:r>
      <w:r w:rsidR="00F95A01">
        <w:rPr>
          <w:rFonts w:cs="Arial" w:hint="cs"/>
          <w:rtl/>
        </w:rPr>
        <w:t>(</w:t>
      </w:r>
      <w:r>
        <w:rPr>
          <w:rFonts w:cs="Arial"/>
          <w:rtl/>
        </w:rPr>
        <w:t>נכ"ג ח"ח סא ע"ג) בשם התוספות הא דאמרינן שאם היא בבית אביה על האב להביא ראיה לאו דווקא בביתו אלא אפילו יצאה מבית אביה והיא עומדת בבית הארוס כל זמן שלא נכנסה לחופה על האב להביא ראיה</w:t>
      </w:r>
      <w:r>
        <w:rPr>
          <w:rFonts w:cs="Arial" w:hint="cs"/>
          <w:rtl/>
        </w:rPr>
        <w:t>,</w:t>
      </w:r>
      <w:r>
        <w:rPr>
          <w:rFonts w:cs="Arial"/>
          <w:rtl/>
        </w:rPr>
        <w:t xml:space="preserve"> כי אין רשות המקום גורם אלא רשות בעל הממון</w:t>
      </w:r>
      <w:r>
        <w:rPr>
          <w:rFonts w:cs="Arial" w:hint="cs"/>
          <w:rtl/>
        </w:rPr>
        <w:t>.</w:t>
      </w:r>
      <w:r>
        <w:rPr>
          <w:rFonts w:cs="Arial"/>
          <w:rtl/>
        </w:rPr>
        <w:t xml:space="preserve"> וכן נכנסה לחופה אפילו היא בבית אביה על הבעל להביא ראיה עכ"ל</w:t>
      </w:r>
      <w:r>
        <w:rPr>
          <w:rFonts w:cs="Arial" w:hint="cs"/>
          <w:rtl/>
        </w:rPr>
        <w:t>, ב"י.</w:t>
      </w:r>
    </w:p>
  </w:footnote>
  <w:footnote w:id="1174">
    <w:p w14:paraId="0BB077CD" w14:textId="2309C88E" w:rsidR="00A652DD" w:rsidRDefault="00A652DD">
      <w:pPr>
        <w:pStyle w:val="a5"/>
      </w:pPr>
      <w:r>
        <w:rPr>
          <w:rStyle w:val="a7"/>
        </w:rPr>
        <w:footnoteRef/>
      </w:r>
      <w:r>
        <w:rPr>
          <w:rtl/>
        </w:rPr>
        <w:t xml:space="preserve"> </w:t>
      </w:r>
      <w:r>
        <w:rPr>
          <w:rFonts w:hint="cs"/>
          <w:rtl/>
        </w:rPr>
        <w:t xml:space="preserve">וז"ל: </w:t>
      </w:r>
      <w:r>
        <w:rPr>
          <w:rFonts w:cs="Arial"/>
          <w:rtl/>
        </w:rPr>
        <w:t>בד"א שעל האב להביא ראיה</w:t>
      </w:r>
      <w:r>
        <w:rPr>
          <w:rFonts w:cs="Arial" w:hint="cs"/>
          <w:rtl/>
        </w:rPr>
        <w:t>,</w:t>
      </w:r>
      <w:r>
        <w:rPr>
          <w:rFonts w:cs="Arial"/>
          <w:rtl/>
        </w:rPr>
        <w:t xml:space="preserve"> בנערה</w:t>
      </w:r>
      <w:r>
        <w:rPr>
          <w:rFonts w:cs="Arial" w:hint="cs"/>
          <w:rtl/>
        </w:rPr>
        <w:t>.</w:t>
      </w:r>
      <w:r>
        <w:rPr>
          <w:rFonts w:cs="Arial"/>
          <w:rtl/>
        </w:rPr>
        <w:t xml:space="preserve"> אבל בוגרת אפי' היא בבית אביה</w:t>
      </w:r>
      <w:r>
        <w:rPr>
          <w:rFonts w:cs="Arial" w:hint="cs"/>
          <w:rtl/>
        </w:rPr>
        <w:t>,</w:t>
      </w:r>
      <w:r>
        <w:rPr>
          <w:rFonts w:cs="Arial"/>
          <w:rtl/>
        </w:rPr>
        <w:t xml:space="preserve"> על הבעל להביא ראיה</w:t>
      </w:r>
      <w:r>
        <w:rPr>
          <w:rFonts w:cs="Arial" w:hint="cs"/>
          <w:rtl/>
        </w:rPr>
        <w:t>.</w:t>
      </w:r>
    </w:p>
  </w:footnote>
  <w:footnote w:id="1175">
    <w:p w14:paraId="0E1A61E7" w14:textId="6330CB6B" w:rsidR="00963B35" w:rsidRDefault="00963B35">
      <w:pPr>
        <w:pStyle w:val="a5"/>
        <w:rPr>
          <w:rtl/>
        </w:rPr>
      </w:pPr>
      <w:r>
        <w:rPr>
          <w:rStyle w:val="a7"/>
        </w:rPr>
        <w:footnoteRef/>
      </w:r>
      <w:r>
        <w:rPr>
          <w:rtl/>
        </w:rPr>
        <w:t xml:space="preserve"> </w:t>
      </w:r>
      <w:r w:rsidRPr="004B2A24">
        <w:rPr>
          <w:rFonts w:cs="Arial"/>
          <w:rtl/>
        </w:rPr>
        <w:t>ואע</w:t>
      </w:r>
      <w:r w:rsidRPr="004B2A24">
        <w:rPr>
          <w:rFonts w:cs="Arial" w:hint="cs"/>
          <w:rtl/>
        </w:rPr>
        <w:t>"</w:t>
      </w:r>
      <w:r w:rsidRPr="004B2A24">
        <w:rPr>
          <w:rFonts w:cs="Arial"/>
          <w:rtl/>
        </w:rPr>
        <w:t>ג דמן הדין מיד כשנתארסה היא ברשות הבעל</w:t>
      </w:r>
      <w:r w:rsidRPr="004B2A24">
        <w:rPr>
          <w:rFonts w:cs="Arial" w:hint="cs"/>
          <w:rtl/>
        </w:rPr>
        <w:t>,</w:t>
      </w:r>
      <w:r w:rsidRPr="004B2A24">
        <w:rPr>
          <w:rFonts w:cs="Arial"/>
          <w:rtl/>
        </w:rPr>
        <w:t xml:space="preserve"> ולענין מומין דכל מומין שיולדו בה אמרינן נסתחפה שדהו כאילו נכנסה לרשות הבעל</w:t>
      </w:r>
      <w:r w:rsidRPr="004B2A24">
        <w:rPr>
          <w:rFonts w:cs="Arial" w:hint="cs"/>
          <w:rtl/>
        </w:rPr>
        <w:t>,</w:t>
      </w:r>
      <w:r w:rsidRPr="004B2A24">
        <w:rPr>
          <w:rFonts w:cs="Arial"/>
          <w:rtl/>
        </w:rPr>
        <w:t xml:space="preserve"> מכל מקום כיון שהיא ברשות האב לכל מילי והכתובה שלו אמרינן כאן נמצאו וכאן היו קודם אירוסין</w:t>
      </w:r>
      <w:r w:rsidRPr="004B2A24">
        <w:rPr>
          <w:rFonts w:cs="Arial" w:hint="cs"/>
          <w:rtl/>
        </w:rPr>
        <w:t>.</w:t>
      </w:r>
      <w:r w:rsidRPr="004B2A24">
        <w:rPr>
          <w:rFonts w:cs="Arial"/>
          <w:rtl/>
        </w:rPr>
        <w:t xml:space="preserve"> אבל בוגרת כיון שיצאת מרשות אביה ואינה נקראת עוד על שם בית אביה כך לי עומדת בבית אביה כאילו עומדת בבית אינש דעלמא</w:t>
      </w:r>
      <w:r w:rsidRPr="004B2A24">
        <w:rPr>
          <w:rFonts w:cs="Arial" w:hint="cs"/>
          <w:rtl/>
        </w:rPr>
        <w:t>,</w:t>
      </w:r>
      <w:r w:rsidRPr="004B2A24">
        <w:rPr>
          <w:rFonts w:cs="Arial"/>
          <w:rtl/>
        </w:rPr>
        <w:t xml:space="preserve"> וחשיבא כאילו נכנסה לרשות הבעל</w:t>
      </w:r>
      <w:r>
        <w:rPr>
          <w:rFonts w:hint="cs"/>
          <w:rtl/>
        </w:rPr>
        <w:t>, רא"ש (שם).</w:t>
      </w:r>
    </w:p>
  </w:footnote>
  <w:footnote w:id="1176">
    <w:p w14:paraId="504C8EA8" w14:textId="05EA664C" w:rsidR="00765E38" w:rsidRDefault="00765E38">
      <w:pPr>
        <w:pStyle w:val="a5"/>
        <w:rPr>
          <w:rtl/>
        </w:rPr>
      </w:pPr>
      <w:r>
        <w:rPr>
          <w:rStyle w:val="a7"/>
        </w:rPr>
        <w:footnoteRef/>
      </w:r>
      <w:r>
        <w:rPr>
          <w:rtl/>
        </w:rPr>
        <w:t xml:space="preserve"> </w:t>
      </w:r>
      <w:r>
        <w:rPr>
          <w:rFonts w:cs="Arial"/>
          <w:rtl/>
        </w:rPr>
        <w:t>ופשוט הוא</w:t>
      </w:r>
      <w:r>
        <w:rPr>
          <w:rFonts w:cs="Arial" w:hint="cs"/>
          <w:rtl/>
        </w:rPr>
        <w:t>.</w:t>
      </w:r>
      <w:r>
        <w:rPr>
          <w:rFonts w:cs="Arial"/>
          <w:rtl/>
        </w:rPr>
        <w:t xml:space="preserve"> וכן מתבאר בגמרא פרק המדיר (עו.) דגרסינן התם אתיביה רב אחא בריה דרב אויא לרב אשי מודה רבי מאיר במומין הראויים לבא עמה מבית אביה שעל האב להביא ראיה</w:t>
      </w:r>
      <w:r>
        <w:rPr>
          <w:rFonts w:cs="Arial" w:hint="cs"/>
          <w:rtl/>
        </w:rPr>
        <w:t>.</w:t>
      </w:r>
      <w:r>
        <w:rPr>
          <w:rFonts w:cs="Arial"/>
          <w:rtl/>
        </w:rPr>
        <w:t xml:space="preserve"> ואמאי</w:t>
      </w:r>
      <w:r>
        <w:rPr>
          <w:rFonts w:cs="Arial" w:hint="cs"/>
          <w:rtl/>
        </w:rPr>
        <w:t>?</w:t>
      </w:r>
      <w:r>
        <w:rPr>
          <w:rFonts w:cs="Arial"/>
          <w:rtl/>
        </w:rPr>
        <w:t xml:space="preserve"> מנה לי בידך הוא</w:t>
      </w:r>
      <w:r>
        <w:rPr>
          <w:rFonts w:cs="Arial" w:hint="cs"/>
          <w:rtl/>
        </w:rPr>
        <w:t>.</w:t>
      </w:r>
      <w:r>
        <w:rPr>
          <w:rFonts w:cs="Arial"/>
          <w:rtl/>
        </w:rPr>
        <w:t xml:space="preserve"> הכא במאי עסקינן</w:t>
      </w:r>
      <w:r w:rsidR="00B80D5A">
        <w:rPr>
          <w:rFonts w:cs="Arial" w:hint="cs"/>
          <w:rtl/>
        </w:rPr>
        <w:t>,</w:t>
      </w:r>
      <w:r>
        <w:rPr>
          <w:rFonts w:cs="Arial"/>
          <w:rtl/>
        </w:rPr>
        <w:t xml:space="preserve"> ביתרת</w:t>
      </w:r>
      <w:r w:rsidR="00B80D5A">
        <w:rPr>
          <w:rFonts w:cs="Arial" w:hint="cs"/>
          <w:rtl/>
        </w:rPr>
        <w:t>.</w:t>
      </w:r>
      <w:r>
        <w:rPr>
          <w:rFonts w:cs="Arial"/>
          <w:rtl/>
        </w:rPr>
        <w:t xml:space="preserve"> יתרת מאי ראיה מייתי</w:t>
      </w:r>
      <w:r w:rsidR="00B80D5A">
        <w:rPr>
          <w:rFonts w:cs="Arial" w:hint="cs"/>
          <w:rtl/>
        </w:rPr>
        <w:t>,</w:t>
      </w:r>
      <w:r>
        <w:rPr>
          <w:rFonts w:cs="Arial"/>
          <w:rtl/>
        </w:rPr>
        <w:t xml:space="preserve"> ראיה דראה ונתפייס הוא</w:t>
      </w:r>
      <w:r>
        <w:rPr>
          <w:rFonts w:hint="cs"/>
          <w:rtl/>
        </w:rPr>
        <w:t>, ב"י.</w:t>
      </w:r>
    </w:p>
  </w:footnote>
  <w:footnote w:id="1177">
    <w:p w14:paraId="36F3EF69" w14:textId="3F139AC2" w:rsidR="004658DF" w:rsidRDefault="004658DF">
      <w:pPr>
        <w:pStyle w:val="a5"/>
        <w:rPr>
          <w:rtl/>
        </w:rPr>
      </w:pPr>
      <w:r>
        <w:rPr>
          <w:rStyle w:val="a7"/>
        </w:rPr>
        <w:footnoteRef/>
      </w:r>
      <w:r>
        <w:rPr>
          <w:rtl/>
        </w:rPr>
        <w:t xml:space="preserve"> </w:t>
      </w:r>
      <w:r>
        <w:rPr>
          <w:rFonts w:cs="Arial"/>
          <w:rtl/>
        </w:rPr>
        <w:t>כ"כ הרמב"ם בפרק הנזכר (שם) והענין לומר שאם היה המום בפניה חזקה היא שידע בו</w:t>
      </w:r>
      <w:r>
        <w:rPr>
          <w:rFonts w:cs="Arial" w:hint="cs"/>
          <w:rtl/>
        </w:rPr>
        <w:t>,</w:t>
      </w:r>
      <w:r>
        <w:rPr>
          <w:rFonts w:cs="Arial"/>
          <w:rtl/>
        </w:rPr>
        <w:t xml:space="preserve"> וכיון ששתק אז ודאי נתפייס ואינו נאמן לומר שעיצם עיניו או השפילם ולא הכיר באותו מום עד עתה</w:t>
      </w:r>
      <w:r>
        <w:rPr>
          <w:rFonts w:cs="Arial" w:hint="cs"/>
          <w:rtl/>
        </w:rPr>
        <w:t>.</w:t>
      </w:r>
      <w:r>
        <w:rPr>
          <w:rFonts w:cs="Arial"/>
          <w:rtl/>
        </w:rPr>
        <w:t xml:space="preserve"> וכן מבואר בגמרא (עה.) גבי שומא דכי אוקמוה בעומדת על פדחתה פריך פדחתה ראה ונתפייס הוא</w:t>
      </w:r>
      <w:r>
        <w:rPr>
          <w:rFonts w:hint="cs"/>
          <w:rtl/>
        </w:rPr>
        <w:t>, ב"י.</w:t>
      </w:r>
    </w:p>
  </w:footnote>
  <w:footnote w:id="1178">
    <w:p w14:paraId="010A6AE1" w14:textId="335DFA9D" w:rsidR="007D5136" w:rsidRDefault="007D5136">
      <w:pPr>
        <w:pStyle w:val="a5"/>
      </w:pPr>
      <w:r>
        <w:rPr>
          <w:rStyle w:val="a7"/>
        </w:rPr>
        <w:footnoteRef/>
      </w:r>
      <w:r>
        <w:rPr>
          <w:rtl/>
        </w:rPr>
        <w:t xml:space="preserve"> </w:t>
      </w:r>
      <w:r>
        <w:rPr>
          <w:rFonts w:cs="Arial"/>
          <w:rtl/>
        </w:rPr>
        <w:t>וכתב ה</w:t>
      </w:r>
      <w:r>
        <w:rPr>
          <w:rFonts w:cs="Arial" w:hint="cs"/>
          <w:rtl/>
        </w:rPr>
        <w:t xml:space="preserve">ה"מ </w:t>
      </w:r>
      <w:r>
        <w:rPr>
          <w:rFonts w:cs="Arial"/>
          <w:rtl/>
        </w:rPr>
        <w:t>זה נראה שלמד רבינו ממה שאמרו (תוספתא כתובות פ"א סה"ו) ונתבאר פי"א (הט"ו) בטענת בתולים שאינו יכול לטעון אותה לאחר זמן</w:t>
      </w:r>
      <w:r>
        <w:rPr>
          <w:rFonts w:cs="Arial" w:hint="cs"/>
          <w:rtl/>
        </w:rPr>
        <w:t>.</w:t>
      </w:r>
      <w:r>
        <w:rPr>
          <w:rFonts w:cs="Arial"/>
          <w:rtl/>
        </w:rPr>
        <w:t xml:space="preserve"> אף כאן כל שחזקתו שידע ולא טען אינו יכול לחזור ולטעון</w:t>
      </w:r>
      <w:r>
        <w:rPr>
          <w:rFonts w:cs="Arial" w:hint="cs"/>
          <w:rtl/>
        </w:rPr>
        <w:t>.</w:t>
      </w:r>
      <w:r>
        <w:rPr>
          <w:rFonts w:cs="Arial"/>
          <w:rtl/>
        </w:rPr>
        <w:t xml:space="preserve"> ובירושלמי פ</w:t>
      </w:r>
      <w:r>
        <w:rPr>
          <w:rFonts w:cs="Arial" w:hint="cs"/>
          <w:rtl/>
        </w:rPr>
        <w:t>"</w:t>
      </w:r>
      <w:r>
        <w:rPr>
          <w:rFonts w:cs="Arial"/>
          <w:rtl/>
        </w:rPr>
        <w:t>ק דכתובות (ה"ו) השוו בתולין למומין בשאר דברים</w:t>
      </w:r>
      <w:r>
        <w:rPr>
          <w:rFonts w:cs="Arial" w:hint="cs"/>
          <w:rtl/>
        </w:rPr>
        <w:t>.</w:t>
      </w:r>
      <w:r>
        <w:rPr>
          <w:rFonts w:cs="Arial"/>
          <w:rtl/>
        </w:rPr>
        <w:t xml:space="preserve"> ולפי דבריו הסוגיא שבפרק המדיר</w:t>
      </w:r>
      <w:r>
        <w:rPr>
          <w:rFonts w:cs="Arial" w:hint="cs"/>
          <w:rtl/>
        </w:rPr>
        <w:t xml:space="preserve">, </w:t>
      </w:r>
      <w:r>
        <w:rPr>
          <w:rFonts w:cs="Arial"/>
          <w:rtl/>
        </w:rPr>
        <w:t>גבי אוקמתא דרבא שמשמע בביאור שאין אומרים חזקה אין אדם שותה בכוס אא</w:t>
      </w:r>
      <w:r>
        <w:rPr>
          <w:rFonts w:cs="Arial" w:hint="cs"/>
          <w:rtl/>
        </w:rPr>
        <w:t>"</w:t>
      </w:r>
      <w:r>
        <w:rPr>
          <w:rFonts w:cs="Arial"/>
          <w:rtl/>
        </w:rPr>
        <w:t>כ בודקו להוציא מן הבעל כתובה כל זמן שהוא מביא ראיה שעד שלא נתארסה היו בה המומין</w:t>
      </w:r>
      <w:r>
        <w:rPr>
          <w:rFonts w:cs="Arial" w:hint="cs"/>
          <w:rtl/>
        </w:rPr>
        <w:t xml:space="preserve">, </w:t>
      </w:r>
      <w:r>
        <w:rPr>
          <w:rFonts w:cs="Arial"/>
          <w:rtl/>
        </w:rPr>
        <w:t>מפרש רבינו שהיא דוקא בשלא בעל או שלא שהה</w:t>
      </w:r>
      <w:r>
        <w:rPr>
          <w:rFonts w:cs="Arial" w:hint="cs"/>
          <w:rtl/>
        </w:rPr>
        <w:t>,</w:t>
      </w:r>
      <w:r>
        <w:rPr>
          <w:rFonts w:cs="Arial"/>
          <w:rtl/>
        </w:rPr>
        <w:t xml:space="preserve"> אלא שכנס אותה לחופה</w:t>
      </w:r>
      <w:r>
        <w:rPr>
          <w:rFonts w:cs="Arial" w:hint="cs"/>
          <w:rtl/>
        </w:rPr>
        <w:t>.</w:t>
      </w:r>
      <w:r>
        <w:rPr>
          <w:rFonts w:cs="Arial"/>
          <w:rtl/>
        </w:rPr>
        <w:t xml:space="preserve"> אבל אם בעל ושהה ולא טען </w:t>
      </w:r>
      <w:r>
        <w:rPr>
          <w:rFonts w:cs="Arial" w:hint="cs"/>
          <w:rtl/>
        </w:rPr>
        <w:t xml:space="preserve">- </w:t>
      </w:r>
      <w:r>
        <w:rPr>
          <w:rFonts w:cs="Arial"/>
          <w:rtl/>
        </w:rPr>
        <w:t>חזקה ידע ונתרצה ושוב אינו יכול לטעון</w:t>
      </w:r>
      <w:r>
        <w:rPr>
          <w:rFonts w:cs="Arial" w:hint="cs"/>
          <w:rtl/>
        </w:rPr>
        <w:t>.</w:t>
      </w:r>
      <w:r>
        <w:rPr>
          <w:rFonts w:cs="Arial"/>
          <w:rtl/>
        </w:rPr>
        <w:t xml:space="preserve"> זה נראה לדעתו עכ"ל</w:t>
      </w:r>
      <w:r>
        <w:rPr>
          <w:rFonts w:cs="Arial" w:hint="cs"/>
          <w:rtl/>
        </w:rPr>
        <w:t xml:space="preserve">, </w:t>
      </w:r>
      <w:r w:rsidRPr="007D5136">
        <w:rPr>
          <w:rFonts w:cs="Arial" w:hint="cs"/>
          <w:b/>
          <w:bCs/>
          <w:rtl/>
        </w:rPr>
        <w:t>ב"י</w:t>
      </w:r>
      <w:r>
        <w:rPr>
          <w:rFonts w:cs="Arial" w:hint="cs"/>
          <w:rtl/>
        </w:rPr>
        <w:t>.</w:t>
      </w:r>
      <w:r>
        <w:rPr>
          <w:rFonts w:hint="cs"/>
          <w:rtl/>
        </w:rPr>
        <w:t xml:space="preserve">     </w:t>
      </w:r>
      <w:r w:rsidRPr="00D91656">
        <w:rPr>
          <w:rFonts w:cs="Arial"/>
          <w:rtl/>
        </w:rPr>
        <w:t xml:space="preserve">וכתב מהרי"ק </w:t>
      </w:r>
      <w:r>
        <w:rPr>
          <w:rFonts w:cs="Arial" w:hint="cs"/>
          <w:rtl/>
        </w:rPr>
        <w:t>(</w:t>
      </w:r>
      <w:r w:rsidRPr="00D91656">
        <w:rPr>
          <w:rFonts w:cs="Arial"/>
          <w:rtl/>
        </w:rPr>
        <w:t>שורש קה</w:t>
      </w:r>
      <w:r>
        <w:rPr>
          <w:rFonts w:cs="Arial" w:hint="cs"/>
          <w:rtl/>
        </w:rPr>
        <w:t>)</w:t>
      </w:r>
      <w:r w:rsidRPr="00D91656">
        <w:rPr>
          <w:rFonts w:cs="Arial"/>
          <w:rtl/>
        </w:rPr>
        <w:t xml:space="preserve"> דלאחר שלשים יום אינו נאמן לומר שלא בא עליה</w:t>
      </w:r>
      <w:r>
        <w:rPr>
          <w:rFonts w:cs="Arial" w:hint="cs"/>
          <w:rtl/>
        </w:rPr>
        <w:t>,</w:t>
      </w:r>
      <w:r w:rsidRPr="00D91656">
        <w:rPr>
          <w:rFonts w:cs="Arial"/>
          <w:rtl/>
        </w:rPr>
        <w:t xml:space="preserve"> דכולי האי לא מוקים אינש אנפשיה עכ"ל</w:t>
      </w:r>
      <w:r>
        <w:rPr>
          <w:rFonts w:cs="Arial" w:hint="cs"/>
          <w:rtl/>
        </w:rPr>
        <w:t>.</w:t>
      </w:r>
      <w:r w:rsidRPr="00D91656">
        <w:rPr>
          <w:rFonts w:cs="Arial"/>
          <w:rtl/>
        </w:rPr>
        <w:t xml:space="preserve"> ועוד האריך</w:t>
      </w:r>
      <w:r>
        <w:rPr>
          <w:rFonts w:cs="Arial" w:hint="cs"/>
          <w:rtl/>
        </w:rPr>
        <w:t>,</w:t>
      </w:r>
      <w:r w:rsidRPr="00D91656">
        <w:rPr>
          <w:rFonts w:cs="Arial"/>
          <w:rtl/>
        </w:rPr>
        <w:t xml:space="preserve"> ועיין שם</w:t>
      </w:r>
      <w:r>
        <w:rPr>
          <w:rFonts w:cs="Arial" w:hint="cs"/>
          <w:rtl/>
        </w:rPr>
        <w:t xml:space="preserve">, </w:t>
      </w:r>
      <w:r w:rsidRPr="007D5136">
        <w:rPr>
          <w:rFonts w:cs="Arial" w:hint="cs"/>
          <w:b/>
          <w:bCs/>
          <w:rtl/>
        </w:rPr>
        <w:t>דרכ"מ</w:t>
      </w:r>
      <w:r>
        <w:rPr>
          <w:rFonts w:cs="Arial" w:hint="cs"/>
          <w:rtl/>
        </w:rPr>
        <w:t xml:space="preserve"> (אות ד).</w:t>
      </w:r>
    </w:p>
  </w:footnote>
  <w:footnote w:id="1179">
    <w:p w14:paraId="6039BE8D" w14:textId="79F1AE20" w:rsidR="006E6D0D" w:rsidRDefault="006E6D0D">
      <w:pPr>
        <w:pStyle w:val="a5"/>
        <w:rPr>
          <w:rtl/>
        </w:rPr>
      </w:pPr>
      <w:r>
        <w:rPr>
          <w:rStyle w:val="a7"/>
        </w:rPr>
        <w:footnoteRef/>
      </w:r>
      <w:r>
        <w:rPr>
          <w:rtl/>
        </w:rPr>
        <w:t xml:space="preserve"> </w:t>
      </w:r>
      <w:r w:rsidRPr="006E6D0D">
        <w:rPr>
          <w:rFonts w:cs="Arial"/>
          <w:rtl/>
        </w:rPr>
        <w:t>אפשר אם אמר בפי</w:t>
      </w:r>
      <w:r>
        <w:rPr>
          <w:rFonts w:cs="Arial" w:hint="cs"/>
          <w:rtl/>
        </w:rPr>
        <w:t>רוש</w:t>
      </w:r>
      <w:r w:rsidRPr="006E6D0D">
        <w:rPr>
          <w:rFonts w:cs="Arial"/>
          <w:rtl/>
        </w:rPr>
        <w:t xml:space="preserve"> </w:t>
      </w:r>
      <w:r>
        <w:rPr>
          <w:rFonts w:cs="Arial" w:hint="cs"/>
          <w:rtl/>
        </w:rPr>
        <w:t>"</w:t>
      </w:r>
      <w:r w:rsidRPr="006E6D0D">
        <w:rPr>
          <w:rFonts w:cs="Arial"/>
          <w:rtl/>
        </w:rPr>
        <w:t>ע</w:t>
      </w:r>
      <w:r>
        <w:rPr>
          <w:rFonts w:cs="Arial" w:hint="cs"/>
          <w:rtl/>
        </w:rPr>
        <w:t xml:space="preserve">ל </w:t>
      </w:r>
      <w:r w:rsidRPr="006E6D0D">
        <w:rPr>
          <w:rFonts w:cs="Arial"/>
          <w:rtl/>
        </w:rPr>
        <w:t>מ</w:t>
      </w:r>
      <w:r>
        <w:rPr>
          <w:rFonts w:cs="Arial" w:hint="cs"/>
          <w:rtl/>
        </w:rPr>
        <w:t>נת</w:t>
      </w:r>
      <w:r w:rsidRPr="006E6D0D">
        <w:rPr>
          <w:rFonts w:cs="Arial"/>
          <w:rtl/>
        </w:rPr>
        <w:t xml:space="preserve"> שאין בה כל מום</w:t>
      </w:r>
      <w:r>
        <w:rPr>
          <w:rFonts w:cs="Arial" w:hint="cs"/>
          <w:rtl/>
        </w:rPr>
        <w:t>"</w:t>
      </w:r>
      <w:r w:rsidRPr="006E6D0D">
        <w:rPr>
          <w:rFonts w:cs="Arial"/>
          <w:rtl/>
        </w:rPr>
        <w:t xml:space="preserve"> אז אפילו שאר מומין מעכבים</w:t>
      </w:r>
      <w:r>
        <w:rPr>
          <w:rFonts w:cs="Arial" w:hint="cs"/>
          <w:rtl/>
        </w:rPr>
        <w:t>.</w:t>
      </w:r>
      <w:r w:rsidRPr="006E6D0D">
        <w:rPr>
          <w:rFonts w:cs="Arial"/>
          <w:rtl/>
        </w:rPr>
        <w:t xml:space="preserve"> כמו בנדרים אם אמר ע"מ שאין עליך כל נדר</w:t>
      </w:r>
      <w:r>
        <w:rPr>
          <w:rFonts w:hint="cs"/>
          <w:rtl/>
        </w:rPr>
        <w:t xml:space="preserve">, </w:t>
      </w:r>
      <w:r w:rsidRPr="00BC1C0D">
        <w:rPr>
          <w:rFonts w:hint="cs"/>
          <w:b/>
          <w:bCs/>
          <w:rtl/>
        </w:rPr>
        <w:t>ב"ש</w:t>
      </w:r>
      <w:r>
        <w:rPr>
          <w:rFonts w:hint="cs"/>
          <w:rtl/>
        </w:rPr>
        <w:t xml:space="preserve"> (סק"ח).</w:t>
      </w:r>
      <w:r w:rsidR="00BC1C0D">
        <w:rPr>
          <w:rFonts w:hint="cs"/>
          <w:rtl/>
        </w:rPr>
        <w:t xml:space="preserve">     </w:t>
      </w:r>
      <w:r w:rsidR="00BC1C0D" w:rsidRPr="00BC1C0D">
        <w:rPr>
          <w:rFonts w:cs="Arial"/>
          <w:rtl/>
        </w:rPr>
        <w:t xml:space="preserve">ועיין בתשובת שבו"י </w:t>
      </w:r>
      <w:r w:rsidR="00BC1C0D">
        <w:rPr>
          <w:rFonts w:cs="Arial" w:hint="cs"/>
          <w:rtl/>
        </w:rPr>
        <w:t>(</w:t>
      </w:r>
      <w:r w:rsidR="00BC1C0D" w:rsidRPr="00BC1C0D">
        <w:rPr>
          <w:rFonts w:cs="Arial"/>
          <w:rtl/>
        </w:rPr>
        <w:t>ח"ג סי</w:t>
      </w:r>
      <w:r w:rsidR="00BC1C0D">
        <w:rPr>
          <w:rFonts w:cs="Arial" w:hint="cs"/>
          <w:rtl/>
        </w:rPr>
        <w:t>'</w:t>
      </w:r>
      <w:r w:rsidR="00BC1C0D" w:rsidRPr="00BC1C0D">
        <w:rPr>
          <w:rFonts w:cs="Arial"/>
          <w:rtl/>
        </w:rPr>
        <w:t xml:space="preserve"> פג</w:t>
      </w:r>
      <w:r w:rsidR="00BC1C0D">
        <w:rPr>
          <w:rFonts w:cs="Arial" w:hint="cs"/>
          <w:rtl/>
        </w:rPr>
        <w:t>)</w:t>
      </w:r>
      <w:r w:rsidR="00BC1C0D" w:rsidRPr="00BC1C0D">
        <w:rPr>
          <w:rFonts w:cs="Arial"/>
          <w:rtl/>
        </w:rPr>
        <w:t xml:space="preserve"> שכ' דאף שהב"ש כתב כן בדרך אפשר לענ"ד הוא פשוט וכן מבואר בטור כו' ע"ש</w:t>
      </w:r>
      <w:r w:rsidR="00BC1C0D">
        <w:rPr>
          <w:rFonts w:cs="Arial" w:hint="cs"/>
          <w:rtl/>
        </w:rPr>
        <w:t xml:space="preserve">, </w:t>
      </w:r>
      <w:r w:rsidR="00BC1C0D" w:rsidRPr="00BC1C0D">
        <w:rPr>
          <w:rFonts w:cs="Arial" w:hint="cs"/>
          <w:b/>
          <w:bCs/>
          <w:rtl/>
        </w:rPr>
        <w:t>פת"ש</w:t>
      </w:r>
      <w:r w:rsidR="00BC1C0D">
        <w:rPr>
          <w:rFonts w:cs="Arial" w:hint="cs"/>
          <w:rtl/>
        </w:rPr>
        <w:t xml:space="preserve"> (סק"א).</w:t>
      </w:r>
    </w:p>
  </w:footnote>
  <w:footnote w:id="1180">
    <w:p w14:paraId="73068D67" w14:textId="71A904BD" w:rsidR="00942172" w:rsidRDefault="00942172">
      <w:pPr>
        <w:pStyle w:val="a5"/>
      </w:pPr>
      <w:r>
        <w:rPr>
          <w:rStyle w:val="a7"/>
        </w:rPr>
        <w:footnoteRef/>
      </w:r>
      <w:r>
        <w:rPr>
          <w:rtl/>
        </w:rPr>
        <w:t xml:space="preserve"> </w:t>
      </w:r>
      <w:r>
        <w:rPr>
          <w:rFonts w:cs="Arial"/>
          <w:rtl/>
        </w:rPr>
        <w:t>ומכ"ש אין לה דדים</w:t>
      </w:r>
      <w:r>
        <w:rPr>
          <w:rFonts w:cs="Arial" w:hint="cs"/>
          <w:rtl/>
        </w:rPr>
        <w:t>,</w:t>
      </w:r>
      <w:r>
        <w:rPr>
          <w:rFonts w:cs="Arial"/>
          <w:rtl/>
        </w:rPr>
        <w:t xml:space="preserve"> חמ"ח סימן קי"ז סק"י</w:t>
      </w:r>
      <w:r>
        <w:rPr>
          <w:rFonts w:cs="Arial" w:hint="cs"/>
          <w:rtl/>
        </w:rPr>
        <w:t>, רעק"א (בגליון שו"ע, הביאו הפת"ש סק"ב*).</w:t>
      </w:r>
    </w:p>
  </w:footnote>
  <w:footnote w:id="1181">
    <w:p w14:paraId="3E04458F" w14:textId="0B6A2201" w:rsidR="005852B7" w:rsidRDefault="005852B7">
      <w:pPr>
        <w:pStyle w:val="a5"/>
      </w:pPr>
      <w:r>
        <w:rPr>
          <w:rStyle w:val="a7"/>
        </w:rPr>
        <w:footnoteRef/>
      </w:r>
      <w:r>
        <w:rPr>
          <w:rtl/>
        </w:rPr>
        <w:t xml:space="preserve"> </w:t>
      </w:r>
      <w:r w:rsidRPr="00942172">
        <w:rPr>
          <w:rFonts w:cs="Arial"/>
          <w:rtl/>
        </w:rPr>
        <w:t>ומבואר מדבריו שם דבלא התנה זה המשתדך בפירוש שלא יהיה בה מום</w:t>
      </w:r>
      <w:r w:rsidR="00B869CC">
        <w:rPr>
          <w:rFonts w:cs="Arial" w:hint="cs"/>
          <w:rtl/>
        </w:rPr>
        <w:t>,</w:t>
      </w:r>
      <w:r w:rsidRPr="00942172">
        <w:rPr>
          <w:rFonts w:cs="Arial"/>
          <w:rtl/>
        </w:rPr>
        <w:t xml:space="preserve"> אפילו אם אמר בפירו</w:t>
      </w:r>
      <w:r w:rsidR="00B869CC">
        <w:rPr>
          <w:rFonts w:cs="Arial" w:hint="cs"/>
          <w:rtl/>
        </w:rPr>
        <w:t>ש</w:t>
      </w:r>
      <w:r w:rsidRPr="00942172">
        <w:rPr>
          <w:rFonts w:cs="Arial"/>
          <w:rtl/>
        </w:rPr>
        <w:t xml:space="preserve"> שלא יהיה בה שום חסרון או שלא תהיה בעלת חסרון אין כאן שום ספק ובודאי מחוייב לשלם קנס באם ירצה לחזור בו</w:t>
      </w:r>
      <w:r w:rsidR="00C6454F">
        <w:rPr>
          <w:rFonts w:cs="Arial" w:hint="cs"/>
          <w:rtl/>
        </w:rPr>
        <w:t>.</w:t>
      </w:r>
      <w:r w:rsidRPr="00942172">
        <w:rPr>
          <w:rFonts w:cs="Arial"/>
          <w:rtl/>
        </w:rPr>
        <w:t xml:space="preserve"> אך אם התנה בפירו' שלא יהיה בה מום הוי ספק ואין מוציאין ממון מספק</w:t>
      </w:r>
      <w:r w:rsidR="00C6454F">
        <w:rPr>
          <w:rFonts w:cs="Arial" w:hint="cs"/>
          <w:rtl/>
        </w:rPr>
        <w:t>.</w:t>
      </w:r>
      <w:r w:rsidRPr="00942172">
        <w:rPr>
          <w:rFonts w:cs="Arial"/>
          <w:rtl/>
        </w:rPr>
        <w:t xml:space="preserve"> אלא דאם יש ביד החותן משל החתן מצי תפיס על דמי קנס (וכ' שם דגם גבי קדושין כה"ג צ"ע אם נימא בהתנה דאינה מקודשת בחוטם ארוך קצת ואין לועג עליה) כן מבואר שם</w:t>
      </w:r>
      <w:r>
        <w:rPr>
          <w:rFonts w:cs="Arial" w:hint="cs"/>
          <w:rtl/>
        </w:rPr>
        <w:t>, פת"ש (סק"ב).</w:t>
      </w:r>
    </w:p>
  </w:footnote>
  <w:footnote w:id="1182">
    <w:p w14:paraId="3F5967FA" w14:textId="61A5E579" w:rsidR="001D4DAB" w:rsidRDefault="001D4DAB">
      <w:pPr>
        <w:pStyle w:val="a5"/>
        <w:rPr>
          <w:rtl/>
        </w:rPr>
      </w:pPr>
      <w:r>
        <w:rPr>
          <w:rStyle w:val="a7"/>
        </w:rPr>
        <w:footnoteRef/>
      </w:r>
      <w:r>
        <w:rPr>
          <w:rtl/>
        </w:rPr>
        <w:t xml:space="preserve"> </w:t>
      </w:r>
      <w:r w:rsidRPr="00942172">
        <w:rPr>
          <w:rFonts w:cs="Arial"/>
          <w:rtl/>
        </w:rPr>
        <w:t>ובהשמטות שם כתב דה"ה אם נמצא באשה מום תתרנית. (הוא חולי שאינה יכולה להריח) אף דבכהנים לא הוי מום מ"מ באשה הוי מום דצריכה להתעסק בתבשילין ולטועמן כו' והכי מוכח בגמרא דב"ב דף קמ"ו מיהו לפי' ר"ת שם אין ראיה ע"ש. ועב"ש לקמן סימן צ' ס"ק כ"ב שכ' דלא מצינו דתותרנית הוא מום כו' ע"ש</w:t>
      </w:r>
      <w:r>
        <w:rPr>
          <w:rFonts w:hint="cs"/>
          <w:rtl/>
        </w:rPr>
        <w:t>, פת"ש (סק"ב).</w:t>
      </w:r>
    </w:p>
  </w:footnote>
  <w:footnote w:id="1183">
    <w:p w14:paraId="1837DDA1" w14:textId="77777777" w:rsidR="005428EB" w:rsidRDefault="005428EB" w:rsidP="005428EB">
      <w:pPr>
        <w:pStyle w:val="a5"/>
      </w:pPr>
      <w:r>
        <w:rPr>
          <w:rStyle w:val="a7"/>
        </w:rPr>
        <w:footnoteRef/>
      </w:r>
      <w:r>
        <w:rPr>
          <w:rtl/>
        </w:rPr>
        <w:t xml:space="preserve"> </w:t>
      </w:r>
      <w:r>
        <w:rPr>
          <w:rFonts w:hint="cs"/>
          <w:rtl/>
        </w:rPr>
        <w:t>סימן - בלי עיוותים.</w:t>
      </w:r>
    </w:p>
  </w:footnote>
  <w:footnote w:id="1184">
    <w:p w14:paraId="323E3551" w14:textId="77777777" w:rsidR="005428EB" w:rsidRDefault="005428EB" w:rsidP="005428EB">
      <w:pPr>
        <w:pStyle w:val="a5"/>
        <w:rPr>
          <w:rtl/>
        </w:rPr>
      </w:pPr>
      <w:r>
        <w:rPr>
          <w:rStyle w:val="a7"/>
        </w:rPr>
        <w:footnoteRef/>
      </w:r>
      <w:r>
        <w:rPr>
          <w:rtl/>
        </w:rPr>
        <w:t xml:space="preserve"> </w:t>
      </w:r>
      <w:r>
        <w:rPr>
          <w:rFonts w:cs="Arial"/>
          <w:rtl/>
        </w:rPr>
        <w:t>ומומין הפוסלין בכהנים נתבאר בגמרא דבכורות פרק ז'</w:t>
      </w:r>
      <w:r>
        <w:rPr>
          <w:rFonts w:cs="Arial" w:hint="cs"/>
          <w:rtl/>
        </w:rPr>
        <w:t>,</w:t>
      </w:r>
      <w:r>
        <w:rPr>
          <w:rFonts w:cs="Arial"/>
          <w:rtl/>
        </w:rPr>
        <w:t xml:space="preserve"> ובדברי הרמב"ם בהלכות ביאת מקדש פ"ח</w:t>
      </w:r>
      <w:r>
        <w:rPr>
          <w:rFonts w:cs="Arial" w:hint="cs"/>
          <w:rtl/>
        </w:rPr>
        <w:t>, ב"י.</w:t>
      </w:r>
    </w:p>
  </w:footnote>
  <w:footnote w:id="1185">
    <w:p w14:paraId="680D1C0F" w14:textId="1D3346E0" w:rsidR="0042052B" w:rsidRDefault="0042052B">
      <w:pPr>
        <w:pStyle w:val="a5"/>
      </w:pPr>
      <w:r>
        <w:rPr>
          <w:rStyle w:val="a7"/>
        </w:rPr>
        <w:footnoteRef/>
      </w:r>
      <w:r>
        <w:rPr>
          <w:rtl/>
        </w:rPr>
        <w:t xml:space="preserve"> </w:t>
      </w:r>
      <w:r>
        <w:rPr>
          <w:rFonts w:cs="Arial" w:hint="cs"/>
          <w:rtl/>
        </w:rPr>
        <w:t xml:space="preserve">וז"ל: </w:t>
      </w:r>
      <w:r>
        <w:rPr>
          <w:rFonts w:cs="Arial"/>
          <w:rtl/>
        </w:rPr>
        <w:t>וכן נמי בלא בעל</w:t>
      </w:r>
      <w:r>
        <w:rPr>
          <w:rFonts w:cs="Arial" w:hint="cs"/>
          <w:rtl/>
        </w:rPr>
        <w:t>,</w:t>
      </w:r>
      <w:r>
        <w:rPr>
          <w:rFonts w:cs="Arial"/>
          <w:rtl/>
        </w:rPr>
        <w:t xml:space="preserve"> אם לא התנה בשעת קידושין ונמצא עליה נדרים </w:t>
      </w:r>
      <w:r>
        <w:rPr>
          <w:rFonts w:cs="Arial" w:hint="cs"/>
          <w:rtl/>
        </w:rPr>
        <w:t xml:space="preserve">- </w:t>
      </w:r>
      <w:r>
        <w:rPr>
          <w:rFonts w:cs="Arial"/>
          <w:rtl/>
        </w:rPr>
        <w:t>צריכה גט מספק ואין לה כתובה</w:t>
      </w:r>
      <w:r>
        <w:rPr>
          <w:rFonts w:cs="Arial" w:hint="cs"/>
          <w:rtl/>
        </w:rPr>
        <w:t>.</w:t>
      </w:r>
      <w:r w:rsidR="00096093" w:rsidRPr="00096093">
        <w:rPr>
          <w:rtl/>
        </w:rPr>
        <w:t xml:space="preserve"> </w:t>
      </w:r>
      <w:r w:rsidR="00096093" w:rsidRPr="00096093">
        <w:rPr>
          <w:rFonts w:cs="Arial"/>
          <w:rtl/>
        </w:rPr>
        <w:t>וכן אם קדשה סתם ונמצא עליה מומין צריכה גט מספק</w:t>
      </w:r>
      <w:r w:rsidR="00B85AB7">
        <w:rPr>
          <w:rFonts w:hint="cs"/>
          <w:rtl/>
        </w:rPr>
        <w:t xml:space="preserve"> עכ"ל.        </w:t>
      </w:r>
      <w:r w:rsidR="00B85AB7" w:rsidRPr="003517A3">
        <w:rPr>
          <w:rFonts w:cs="Arial"/>
          <w:rtl/>
        </w:rPr>
        <w:t>ו</w:t>
      </w:r>
      <w:r w:rsidR="00B85AB7">
        <w:rPr>
          <w:rFonts w:cs="Arial" w:hint="cs"/>
          <w:rtl/>
        </w:rPr>
        <w:t>כתב הב"י ד</w:t>
      </w:r>
      <w:r w:rsidR="00B85AB7" w:rsidRPr="003517A3">
        <w:rPr>
          <w:rFonts w:cs="Arial"/>
          <w:rtl/>
        </w:rPr>
        <w:t>מכל מקום יש לתמוה על רבינו שכתב</w:t>
      </w:r>
      <w:r w:rsidR="00B85AB7">
        <w:rPr>
          <w:rFonts w:cs="Arial" w:hint="cs"/>
          <w:sz w:val="16"/>
          <w:szCs w:val="16"/>
          <w:rtl/>
        </w:rPr>
        <w:t xml:space="preserve"> {לפני כן}</w:t>
      </w:r>
      <w:r w:rsidR="00B85AB7" w:rsidRPr="003517A3">
        <w:rPr>
          <w:rFonts w:cs="Arial"/>
          <w:rtl/>
        </w:rPr>
        <w:t xml:space="preserve"> </w:t>
      </w:r>
      <w:r w:rsidR="00B85AB7">
        <w:rPr>
          <w:rFonts w:cs="Arial" w:hint="cs"/>
          <w:rtl/>
        </w:rPr>
        <w:t>"</w:t>
      </w:r>
      <w:r w:rsidR="00B85AB7" w:rsidRPr="003517A3">
        <w:rPr>
          <w:rFonts w:cs="Arial"/>
          <w:rtl/>
        </w:rPr>
        <w:t>ואם קידש על תנאי ובעל סתם צריכה גט מספק</w:t>
      </w:r>
      <w:r w:rsidR="00B85AB7">
        <w:rPr>
          <w:rFonts w:cs="Arial" w:hint="cs"/>
          <w:rtl/>
        </w:rPr>
        <w:t>"</w:t>
      </w:r>
      <w:r w:rsidR="00B85AB7" w:rsidRPr="003517A3">
        <w:rPr>
          <w:rFonts w:cs="Arial"/>
          <w:rtl/>
        </w:rPr>
        <w:t xml:space="preserve"> דמשמע דדוקא בבעל הוא דצריכה גט</w:t>
      </w:r>
      <w:r w:rsidR="00B85AB7">
        <w:rPr>
          <w:rFonts w:cs="Arial" w:hint="cs"/>
          <w:rtl/>
        </w:rPr>
        <w:t>,</w:t>
      </w:r>
      <w:r w:rsidR="00B85AB7" w:rsidRPr="003517A3">
        <w:rPr>
          <w:rFonts w:cs="Arial"/>
          <w:rtl/>
        </w:rPr>
        <w:t xml:space="preserve"> אבל בכנס ולא בעל לא</w:t>
      </w:r>
      <w:r w:rsidR="00B85AB7">
        <w:rPr>
          <w:rFonts w:cs="Arial" w:hint="cs"/>
          <w:rtl/>
        </w:rPr>
        <w:t>.</w:t>
      </w:r>
      <w:r w:rsidR="00B85AB7" w:rsidRPr="003517A3">
        <w:rPr>
          <w:rFonts w:cs="Arial"/>
          <w:rtl/>
        </w:rPr>
        <w:t xml:space="preserve"> ובסימן שקודם זה (עא:) כתב דברי הרמב"ם דקידש על תנאי וכנס סתם צריכה גט ולא נחלק עליו</w:t>
      </w:r>
      <w:r w:rsidR="00B85AB7">
        <w:rPr>
          <w:rFonts w:cs="Arial" w:hint="cs"/>
          <w:rtl/>
        </w:rPr>
        <w:t>.</w:t>
      </w:r>
      <w:r w:rsidR="00B85AB7" w:rsidRPr="003517A3">
        <w:rPr>
          <w:rFonts w:cs="Arial"/>
          <w:rtl/>
        </w:rPr>
        <w:t xml:space="preserve"> וכבר ביארתי טעמו של הרמב"ם בסימן שקודם זה (שם ד"ה כתב וד"ה ומ"ש הרמב"ם)</w:t>
      </w:r>
      <w:r w:rsidR="00B85AB7">
        <w:rPr>
          <w:rFonts w:cs="Arial" w:hint="cs"/>
          <w:rtl/>
        </w:rPr>
        <w:t>.</w:t>
      </w:r>
      <w:r w:rsidR="00B85AB7">
        <w:rPr>
          <w:rFonts w:hint="cs"/>
          <w:rtl/>
        </w:rPr>
        <w:t xml:space="preserve"> </w:t>
      </w:r>
    </w:p>
  </w:footnote>
  <w:footnote w:id="1186">
    <w:p w14:paraId="79BD2D11" w14:textId="1DA9E507" w:rsidR="00CC7610" w:rsidRDefault="00CC7610">
      <w:pPr>
        <w:pStyle w:val="a5"/>
      </w:pPr>
      <w:r>
        <w:rPr>
          <w:rStyle w:val="a7"/>
        </w:rPr>
        <w:footnoteRef/>
      </w:r>
      <w:r>
        <w:rPr>
          <w:rtl/>
        </w:rPr>
        <w:t xml:space="preserve"> </w:t>
      </w:r>
      <w:r>
        <w:rPr>
          <w:rFonts w:hint="cs"/>
          <w:rtl/>
        </w:rPr>
        <w:t>חילוף כתב הוא שטר</w:t>
      </w:r>
      <w:r w:rsidR="00B07815">
        <w:rPr>
          <w:rFonts w:hint="cs"/>
          <w:rtl/>
        </w:rPr>
        <w:t xml:space="preserve"> חוב</w:t>
      </w:r>
      <w:r>
        <w:rPr>
          <w:rFonts w:hint="cs"/>
          <w:rtl/>
        </w:rPr>
        <w:t xml:space="preserve"> שהיה נהוג באשכנז (</w:t>
      </w:r>
      <w:r w:rsidR="009E010E">
        <w:rPr>
          <w:rFonts w:hint="cs"/>
          <w:rtl/>
        </w:rPr>
        <w:t xml:space="preserve">"וועקסל שטילא" בלשון אשכנז), ותוקפו חזק כל כך </w:t>
      </w:r>
      <w:r w:rsidR="009E010E" w:rsidRPr="009E010E">
        <w:rPr>
          <w:rFonts w:cs="Arial"/>
          <w:rtl/>
        </w:rPr>
        <w:t>דאפילו יש לו שובר מהמלוה צריך לפרוע ללוקח החילוף כתב</w:t>
      </w:r>
      <w:r w:rsidR="00D01793">
        <w:rPr>
          <w:rFonts w:cs="Arial" w:hint="cs"/>
          <w:rtl/>
        </w:rPr>
        <w:t xml:space="preserve"> </w:t>
      </w:r>
      <w:r w:rsidR="00075FD7">
        <w:rPr>
          <w:rFonts w:cs="Arial" w:hint="cs"/>
          <w:rtl/>
        </w:rPr>
        <w:t>(</w:t>
      </w:r>
      <w:r w:rsidR="009E010E" w:rsidRPr="009E010E">
        <w:rPr>
          <w:rFonts w:cs="Arial"/>
          <w:rtl/>
        </w:rPr>
        <w:t>שבידו הח</w:t>
      </w:r>
      <w:r w:rsidR="00D01793">
        <w:rPr>
          <w:rFonts w:cs="Arial" w:hint="cs"/>
          <w:rtl/>
        </w:rPr>
        <w:t>ילוף כתב</w:t>
      </w:r>
      <w:r w:rsidR="00075FD7">
        <w:rPr>
          <w:rFonts w:cs="Arial" w:hint="cs"/>
          <w:rtl/>
        </w:rPr>
        <w:t>)</w:t>
      </w:r>
      <w:r w:rsidR="009E010E" w:rsidRPr="009E010E">
        <w:rPr>
          <w:rFonts w:cs="Arial"/>
          <w:rtl/>
        </w:rPr>
        <w:t>.</w:t>
      </w:r>
    </w:p>
  </w:footnote>
  <w:footnote w:id="1187">
    <w:p w14:paraId="7C7ACF81" w14:textId="7AD218B5" w:rsidR="00DC2286" w:rsidRDefault="00DC2286">
      <w:pPr>
        <w:pStyle w:val="a5"/>
        <w:rPr>
          <w:rtl/>
        </w:rPr>
      </w:pPr>
      <w:r>
        <w:rPr>
          <w:rStyle w:val="a7"/>
        </w:rPr>
        <w:footnoteRef/>
      </w:r>
      <w:r>
        <w:rPr>
          <w:rtl/>
        </w:rPr>
        <w:t xml:space="preserve"> </w:t>
      </w:r>
      <w:r w:rsidRPr="007D5E9F">
        <w:rPr>
          <w:rFonts w:cs="Arial"/>
          <w:rtl/>
        </w:rPr>
        <w:t xml:space="preserve">ועיין בתשובת שיבת ציון </w:t>
      </w:r>
      <w:r w:rsidR="00A94189">
        <w:rPr>
          <w:rFonts w:cs="Arial" w:hint="cs"/>
          <w:rtl/>
        </w:rPr>
        <w:t>(</w:t>
      </w:r>
      <w:r w:rsidRPr="007D5E9F">
        <w:rPr>
          <w:rFonts w:cs="Arial"/>
          <w:rtl/>
        </w:rPr>
        <w:t>סי' פח</w:t>
      </w:r>
      <w:r w:rsidR="00A94189">
        <w:rPr>
          <w:rFonts w:cs="Arial" w:hint="cs"/>
          <w:rtl/>
        </w:rPr>
        <w:t>)</w:t>
      </w:r>
      <w:r w:rsidRPr="007D5E9F">
        <w:rPr>
          <w:rFonts w:cs="Arial"/>
          <w:rtl/>
        </w:rPr>
        <w:t xml:space="preserve"> בענין אם בכה"ג יכול לגרשה בע"כ</w:t>
      </w:r>
      <w:r w:rsidR="00A94189">
        <w:rPr>
          <w:rFonts w:cs="Arial" w:hint="cs"/>
          <w:rtl/>
        </w:rPr>
        <w:t>,</w:t>
      </w:r>
      <w:r w:rsidRPr="007D5E9F">
        <w:rPr>
          <w:rFonts w:cs="Arial"/>
          <w:rtl/>
        </w:rPr>
        <w:t xml:space="preserve"> ויובא לקמן סימן נ"ב סק</w:t>
      </w:r>
      <w:r w:rsidR="00A94189">
        <w:rPr>
          <w:rFonts w:cs="Arial" w:hint="cs"/>
          <w:rtl/>
        </w:rPr>
        <w:t>"</w:t>
      </w:r>
      <w:r w:rsidRPr="007D5E9F">
        <w:rPr>
          <w:rFonts w:cs="Arial"/>
          <w:rtl/>
        </w:rPr>
        <w:t>ב ע"ש</w:t>
      </w:r>
      <w:r>
        <w:rPr>
          <w:rFonts w:hint="cs"/>
          <w:rtl/>
        </w:rPr>
        <w:t>, פת"ש (סק"ד).</w:t>
      </w:r>
    </w:p>
  </w:footnote>
  <w:footnote w:id="1188">
    <w:p w14:paraId="1204C537" w14:textId="5C812627" w:rsidR="005343F7" w:rsidRDefault="005343F7">
      <w:pPr>
        <w:pStyle w:val="a5"/>
      </w:pPr>
      <w:r>
        <w:rPr>
          <w:rStyle w:val="a7"/>
        </w:rPr>
        <w:footnoteRef/>
      </w:r>
      <w:r>
        <w:rPr>
          <w:rtl/>
        </w:rPr>
        <w:t xml:space="preserve"> </w:t>
      </w:r>
      <w:r w:rsidRPr="005D79A6">
        <w:rPr>
          <w:rFonts w:cs="Arial"/>
          <w:rtl/>
        </w:rPr>
        <w:t>וכתבו התוספות על זה (ד"ה חכם) אין לפרש דבלשון תליא מילתא שהרי קידשה על מנת שאין בה מומין והיו בה מומין</w:t>
      </w:r>
      <w:r w:rsidRPr="005D79A6">
        <w:rPr>
          <w:rFonts w:cs="Arial" w:hint="cs"/>
          <w:rtl/>
        </w:rPr>
        <w:t>,</w:t>
      </w:r>
      <w:r w:rsidRPr="005D79A6">
        <w:rPr>
          <w:rFonts w:cs="Arial"/>
          <w:rtl/>
        </w:rPr>
        <w:t xml:space="preserve"> דאם כן הלך הוא אצל הרופא וריפאו אמאי אמרינן לקמן (עה.) דמקודשת</w:t>
      </w:r>
      <w:r w:rsidRPr="005D79A6">
        <w:rPr>
          <w:rFonts w:cs="Arial" w:hint="cs"/>
          <w:rtl/>
        </w:rPr>
        <w:t>?!</w:t>
      </w:r>
      <w:r w:rsidRPr="005D79A6">
        <w:rPr>
          <w:rFonts w:cs="Arial"/>
          <w:rtl/>
        </w:rPr>
        <w:t xml:space="preserve"> אלא בקפידת המומין תלוי הטעם</w:t>
      </w:r>
      <w:r w:rsidRPr="005D79A6">
        <w:rPr>
          <w:rFonts w:cs="Arial" w:hint="cs"/>
          <w:rtl/>
        </w:rPr>
        <w:t>,</w:t>
      </w:r>
      <w:r w:rsidRPr="005D79A6">
        <w:rPr>
          <w:rFonts w:cs="Arial"/>
          <w:rtl/>
        </w:rPr>
        <w:t xml:space="preserve"> שאף עתה</w:t>
      </w:r>
      <w:r w:rsidRPr="005D79A6">
        <w:rPr>
          <w:rFonts w:cs="Arial" w:hint="cs"/>
          <w:rtl/>
        </w:rPr>
        <w:t>,</w:t>
      </w:r>
      <w:r w:rsidRPr="005D79A6">
        <w:rPr>
          <w:rFonts w:cs="Arial"/>
          <w:rtl/>
        </w:rPr>
        <w:t xml:space="preserve"> לאחר שנתרפאת</w:t>
      </w:r>
      <w:r w:rsidRPr="005D79A6">
        <w:rPr>
          <w:rFonts w:cs="Arial" w:hint="cs"/>
          <w:rtl/>
        </w:rPr>
        <w:t>,</w:t>
      </w:r>
      <w:r w:rsidRPr="005D79A6">
        <w:rPr>
          <w:rFonts w:cs="Arial"/>
          <w:rtl/>
        </w:rPr>
        <w:t xml:space="preserve"> היא נמאסת בעיניו כשזוכר שהיו בה מומין</w:t>
      </w:r>
      <w:r w:rsidRPr="005D79A6">
        <w:rPr>
          <w:rFonts w:cs="Arial" w:hint="cs"/>
          <w:rtl/>
        </w:rPr>
        <w:t>.</w:t>
      </w:r>
      <w:r w:rsidRPr="005D79A6">
        <w:rPr>
          <w:rFonts w:cs="Arial"/>
          <w:rtl/>
        </w:rPr>
        <w:t xml:space="preserve"> וכ</w:t>
      </w:r>
      <w:r w:rsidRPr="005D79A6">
        <w:rPr>
          <w:rFonts w:cs="Arial" w:hint="cs"/>
          <w:rtl/>
        </w:rPr>
        <w:t>"כ</w:t>
      </w:r>
      <w:r w:rsidRPr="005D79A6">
        <w:rPr>
          <w:rFonts w:cs="Arial"/>
          <w:rtl/>
        </w:rPr>
        <w:t xml:space="preserve"> הרא"ש (סי' יג) והר"ן ז"ל (לה. דיבור ראשון)</w:t>
      </w:r>
      <w:r w:rsidRPr="005D79A6">
        <w:rPr>
          <w:rFonts w:cs="Arial" w:hint="cs"/>
          <w:rtl/>
        </w:rPr>
        <w:t>,</w:t>
      </w:r>
      <w:r w:rsidRPr="005D79A6">
        <w:rPr>
          <w:rFonts w:cs="Arial"/>
          <w:rtl/>
        </w:rPr>
        <w:t xml:space="preserve"> וכן נראה מדברי הרמב"ם שאכתוב בסמוך</w:t>
      </w:r>
      <w:r w:rsidRPr="005D79A6">
        <w:rPr>
          <w:rFonts w:cs="Arial" w:hint="cs"/>
          <w:rtl/>
        </w:rPr>
        <w:t>, ב"י</w:t>
      </w:r>
      <w:r>
        <w:rPr>
          <w:rFonts w:cs="Arial" w:hint="cs"/>
          <w:rtl/>
        </w:rPr>
        <w:t>.</w:t>
      </w:r>
    </w:p>
  </w:footnote>
  <w:footnote w:id="1189">
    <w:p w14:paraId="07A5CE9C" w14:textId="77777777" w:rsidR="00BE4E23" w:rsidRDefault="00BE4E23" w:rsidP="00BE4E23">
      <w:pPr>
        <w:pStyle w:val="a5"/>
        <w:rPr>
          <w:rtl/>
        </w:rPr>
      </w:pPr>
      <w:r>
        <w:rPr>
          <w:rStyle w:val="a7"/>
        </w:rPr>
        <w:footnoteRef/>
      </w:r>
      <w:r>
        <w:rPr>
          <w:rtl/>
        </w:rPr>
        <w:t xml:space="preserve"> </w:t>
      </w:r>
      <w:r w:rsidRPr="00D91656">
        <w:rPr>
          <w:rFonts w:cs="Arial"/>
          <w:rtl/>
        </w:rPr>
        <w:t xml:space="preserve">דכיון שהיו בה מומין בשעה שקידשה </w:t>
      </w:r>
      <w:r>
        <w:rPr>
          <w:rFonts w:cs="Arial" w:hint="cs"/>
          <w:rtl/>
        </w:rPr>
        <w:t xml:space="preserve">- </w:t>
      </w:r>
      <w:r w:rsidRPr="00D91656">
        <w:rPr>
          <w:rFonts w:cs="Arial"/>
          <w:rtl/>
        </w:rPr>
        <w:t>בטלו הקידושין</w:t>
      </w:r>
      <w:r>
        <w:rPr>
          <w:rFonts w:cs="Arial" w:hint="cs"/>
          <w:rtl/>
        </w:rPr>
        <w:t>.</w:t>
      </w:r>
      <w:r w:rsidRPr="00D91656">
        <w:rPr>
          <w:rFonts w:cs="Arial"/>
          <w:rtl/>
        </w:rPr>
        <w:t xml:space="preserve"> וכי נתרפאו בתר הכי </w:t>
      </w:r>
      <w:r>
        <w:rPr>
          <w:rFonts w:cs="Arial" w:hint="cs"/>
          <w:rtl/>
        </w:rPr>
        <w:t xml:space="preserve">- </w:t>
      </w:r>
      <w:r w:rsidRPr="00D91656">
        <w:rPr>
          <w:rFonts w:cs="Arial"/>
          <w:rtl/>
        </w:rPr>
        <w:t>מאי הוי</w:t>
      </w:r>
      <w:r>
        <w:rPr>
          <w:rFonts w:cs="Arial" w:hint="cs"/>
          <w:rtl/>
        </w:rPr>
        <w:t>,</w:t>
      </w:r>
      <w:r w:rsidRPr="00D91656">
        <w:rPr>
          <w:rFonts w:cs="Arial"/>
          <w:rtl/>
        </w:rPr>
        <w:t xml:space="preserve"> דעל מנת שאין בה מומין בשעה שהוא מקדשה משמע</w:t>
      </w:r>
      <w:r>
        <w:rPr>
          <w:rFonts w:cs="Arial" w:hint="cs"/>
          <w:rtl/>
        </w:rPr>
        <w:t>.</w:t>
      </w:r>
      <w:r w:rsidRPr="00D91656">
        <w:rPr>
          <w:rFonts w:cs="Arial"/>
          <w:rtl/>
        </w:rPr>
        <w:t xml:space="preserve"> אבל </w:t>
      </w:r>
      <w:r>
        <w:rPr>
          <w:rFonts w:cs="Arial" w:hint="cs"/>
          <w:rtl/>
        </w:rPr>
        <w:t>"</w:t>
      </w:r>
      <w:r w:rsidRPr="00D91656">
        <w:rPr>
          <w:rFonts w:cs="Arial"/>
          <w:rtl/>
        </w:rPr>
        <w:t>על מנת שלא יהיו בה מומין</w:t>
      </w:r>
      <w:r>
        <w:rPr>
          <w:rFonts w:cs="Arial" w:hint="cs"/>
          <w:rtl/>
        </w:rPr>
        <w:t>"</w:t>
      </w:r>
      <w:r w:rsidRPr="00D91656">
        <w:rPr>
          <w:rFonts w:cs="Arial"/>
          <w:rtl/>
        </w:rPr>
        <w:t xml:space="preserve"> על מנת שלא יהיו בה בתר הכי משמע</w:t>
      </w:r>
      <w:r>
        <w:rPr>
          <w:rFonts w:cs="Arial" w:hint="cs"/>
          <w:rtl/>
        </w:rPr>
        <w:t>,</w:t>
      </w:r>
      <w:r w:rsidRPr="00D91656">
        <w:rPr>
          <w:rFonts w:cs="Arial"/>
          <w:rtl/>
        </w:rPr>
        <w:t xml:space="preserve"> ומשום הכי אם ריפאן הרופא אח"כ הרי זו מקודשת למפרע</w:t>
      </w:r>
      <w:r>
        <w:rPr>
          <w:rFonts w:cs="Arial" w:hint="cs"/>
          <w:rtl/>
        </w:rPr>
        <w:t>, ב"י</w:t>
      </w:r>
      <w:r w:rsidRPr="00D91656">
        <w:rPr>
          <w:rFonts w:cs="Arial"/>
          <w:rtl/>
        </w:rPr>
        <w:t>.</w:t>
      </w:r>
    </w:p>
  </w:footnote>
  <w:footnote w:id="1190">
    <w:p w14:paraId="7EF3E2BA" w14:textId="6AC99052" w:rsidR="00BE4E23" w:rsidRDefault="00BE4E23" w:rsidP="00BE4E23">
      <w:pPr>
        <w:pStyle w:val="a5"/>
        <w:rPr>
          <w:rtl/>
        </w:rPr>
      </w:pPr>
      <w:r>
        <w:rPr>
          <w:rStyle w:val="a7"/>
        </w:rPr>
        <w:footnoteRef/>
      </w:r>
      <w:r>
        <w:rPr>
          <w:rtl/>
        </w:rPr>
        <w:t xml:space="preserve"> </w:t>
      </w:r>
      <w:r>
        <w:rPr>
          <w:rFonts w:cs="Arial" w:hint="cs"/>
          <w:rtl/>
        </w:rPr>
        <w:t>וכתב הב"י שמ</w:t>
      </w:r>
      <w:r w:rsidRPr="004122F4">
        <w:rPr>
          <w:rFonts w:cs="Arial"/>
          <w:rtl/>
        </w:rPr>
        <w:t>דברי רבינו</w:t>
      </w:r>
      <w:r>
        <w:rPr>
          <w:rFonts w:cs="Arial" w:hint="cs"/>
          <w:rtl/>
        </w:rPr>
        <w:t xml:space="preserve"> נראה דבלשון תליא מליתא</w:t>
      </w:r>
      <w:r w:rsidRPr="004122F4">
        <w:rPr>
          <w:rFonts w:cs="Arial" w:hint="cs"/>
          <w:rtl/>
        </w:rPr>
        <w:t>,</w:t>
      </w:r>
      <w:r w:rsidRPr="004122F4">
        <w:rPr>
          <w:rFonts w:cs="Arial"/>
          <w:rtl/>
        </w:rPr>
        <w:t xml:space="preserve"> ויש לתמוה עליו למה פסק סתם דלא ככל הני רבוותא</w:t>
      </w:r>
      <w:r>
        <w:rPr>
          <w:rFonts w:cs="Arial" w:hint="cs"/>
          <w:rtl/>
        </w:rPr>
        <w:t>.</w:t>
      </w:r>
      <w:r w:rsidRPr="004122F4">
        <w:rPr>
          <w:rFonts w:cs="Arial"/>
          <w:rtl/>
        </w:rPr>
        <w:t xml:space="preserve"> </w:t>
      </w:r>
      <w:r>
        <w:rPr>
          <w:rFonts w:cs="Arial" w:hint="cs"/>
          <w:rtl/>
        </w:rPr>
        <w:t xml:space="preserve">וכתב </w:t>
      </w:r>
      <w:r w:rsidR="00735765">
        <w:rPr>
          <w:rFonts w:cs="Arial" w:hint="cs"/>
          <w:rtl/>
        </w:rPr>
        <w:t xml:space="preserve">אח"כ </w:t>
      </w:r>
      <w:r>
        <w:rPr>
          <w:rFonts w:cs="Arial" w:hint="cs"/>
          <w:rtl/>
        </w:rPr>
        <w:t>הב"י (בבדה"ב) ד</w:t>
      </w:r>
      <w:r w:rsidRPr="00D91656">
        <w:rPr>
          <w:rFonts w:cs="Arial"/>
          <w:rtl/>
        </w:rPr>
        <w:t>אפשר שלא כ</w:t>
      </w:r>
      <w:r>
        <w:rPr>
          <w:rFonts w:cs="Arial" w:hint="cs"/>
          <w:rtl/>
        </w:rPr>
        <w:t>ַּ</w:t>
      </w:r>
      <w:r w:rsidRPr="00D91656">
        <w:rPr>
          <w:rFonts w:cs="Arial"/>
          <w:rtl/>
        </w:rPr>
        <w:t>ת</w:t>
      </w:r>
      <w:r>
        <w:rPr>
          <w:rFonts w:cs="Arial" w:hint="cs"/>
          <w:rtl/>
        </w:rPr>
        <w:t>ְ</w:t>
      </w:r>
      <w:r w:rsidRPr="00D91656">
        <w:rPr>
          <w:rFonts w:cs="Arial"/>
          <w:rtl/>
        </w:rPr>
        <w:t>בו</w:t>
      </w:r>
      <w:r>
        <w:rPr>
          <w:rFonts w:cs="Arial" w:hint="cs"/>
          <w:rtl/>
        </w:rPr>
        <w:t>ּ</w:t>
      </w:r>
      <w:r w:rsidRPr="00D91656">
        <w:rPr>
          <w:rFonts w:cs="Arial"/>
          <w:rtl/>
        </w:rPr>
        <w:t xml:space="preserve"> שאין הדבר תלוי בלשון אלא לענין אומר </w:t>
      </w:r>
      <w:r>
        <w:rPr>
          <w:rFonts w:cs="Arial" w:hint="cs"/>
          <w:rtl/>
        </w:rPr>
        <w:t>"</w:t>
      </w:r>
      <w:r w:rsidRPr="00D91656">
        <w:rPr>
          <w:rFonts w:cs="Arial"/>
          <w:rtl/>
        </w:rPr>
        <w:t>שאין בה מומין</w:t>
      </w:r>
      <w:r>
        <w:rPr>
          <w:rFonts w:cs="Arial" w:hint="cs"/>
          <w:rtl/>
        </w:rPr>
        <w:t>",</w:t>
      </w:r>
      <w:r w:rsidRPr="00D91656">
        <w:rPr>
          <w:rFonts w:cs="Arial"/>
          <w:rtl/>
        </w:rPr>
        <w:t xml:space="preserve"> משום דקשיא להו מה שאומר שהלך אצל רופא וריפאו</w:t>
      </w:r>
      <w:r>
        <w:rPr>
          <w:rFonts w:cs="Arial" w:hint="cs"/>
          <w:rtl/>
        </w:rPr>
        <w:t>,</w:t>
      </w:r>
      <w:r w:rsidRPr="00D91656">
        <w:rPr>
          <w:rFonts w:cs="Arial"/>
          <w:rtl/>
        </w:rPr>
        <w:t xml:space="preserve"> ולפיכך הוצרכו לתת טעם לחלק ביניהם</w:t>
      </w:r>
      <w:r>
        <w:rPr>
          <w:rFonts w:cs="Arial" w:hint="cs"/>
          <w:rtl/>
        </w:rPr>
        <w:t>.</w:t>
      </w:r>
      <w:r w:rsidRPr="00D91656">
        <w:rPr>
          <w:rFonts w:cs="Arial"/>
          <w:rtl/>
        </w:rPr>
        <w:t xml:space="preserve"> אבל אומר </w:t>
      </w:r>
      <w:r>
        <w:rPr>
          <w:rFonts w:cs="Arial" w:hint="cs"/>
          <w:rtl/>
        </w:rPr>
        <w:t>"</w:t>
      </w:r>
      <w:r w:rsidRPr="00D91656">
        <w:rPr>
          <w:rFonts w:cs="Arial"/>
          <w:rtl/>
        </w:rPr>
        <w:t>שלא יהא בה</w:t>
      </w:r>
      <w:r>
        <w:rPr>
          <w:rFonts w:cs="Arial" w:hint="cs"/>
          <w:rtl/>
        </w:rPr>
        <w:t>"</w:t>
      </w:r>
      <w:r w:rsidRPr="00D91656">
        <w:rPr>
          <w:rFonts w:cs="Arial"/>
          <w:rtl/>
        </w:rPr>
        <w:t xml:space="preserve"> שפיר דייקינן הלשון לומר שאינו מקפיד אלא שלא יהיו בה אח</w:t>
      </w:r>
      <w:r>
        <w:rPr>
          <w:rFonts w:cs="Arial" w:hint="cs"/>
          <w:rtl/>
        </w:rPr>
        <w:t>"</w:t>
      </w:r>
      <w:r w:rsidRPr="00D91656">
        <w:rPr>
          <w:rFonts w:cs="Arial"/>
          <w:rtl/>
        </w:rPr>
        <w:t>כ</w:t>
      </w:r>
      <w:r>
        <w:rPr>
          <w:rFonts w:cs="Arial" w:hint="cs"/>
          <w:rtl/>
        </w:rPr>
        <w:t>,</w:t>
      </w:r>
      <w:r w:rsidRPr="00D91656">
        <w:rPr>
          <w:rFonts w:cs="Arial"/>
          <w:rtl/>
        </w:rPr>
        <w:t xml:space="preserve"> אבל אם ימצאו בה ויתרפאו אינו חושש</w:t>
      </w:r>
      <w:r>
        <w:rPr>
          <w:rFonts w:hint="cs"/>
          <w:rtl/>
        </w:rPr>
        <w:t>.</w:t>
      </w:r>
    </w:p>
  </w:footnote>
  <w:footnote w:id="1191">
    <w:p w14:paraId="35A6BAA7" w14:textId="39364A05" w:rsidR="00907D79" w:rsidRDefault="00907D79">
      <w:pPr>
        <w:pStyle w:val="a5"/>
      </w:pPr>
      <w:r>
        <w:rPr>
          <w:rStyle w:val="a7"/>
        </w:rPr>
        <w:footnoteRef/>
      </w:r>
      <w:r>
        <w:rPr>
          <w:rtl/>
        </w:rPr>
        <w:t xml:space="preserve"> </w:t>
      </w:r>
      <w:r w:rsidRPr="00907D79">
        <w:rPr>
          <w:rFonts w:cs="Arial"/>
          <w:rtl/>
        </w:rPr>
        <w:t>אפשר אפילו אחר שנודע לו מהני</w:t>
      </w:r>
      <w:r>
        <w:rPr>
          <w:rFonts w:cs="Arial" w:hint="cs"/>
          <w:rtl/>
        </w:rPr>
        <w:t>,</w:t>
      </w:r>
      <w:r w:rsidRPr="00907D79">
        <w:rPr>
          <w:rFonts w:cs="Arial"/>
          <w:rtl/>
        </w:rPr>
        <w:t xml:space="preserve"> דכאן אם נתרפ</w:t>
      </w:r>
      <w:r w:rsidR="00D90557">
        <w:rPr>
          <w:rFonts w:cs="Arial" w:hint="cs"/>
          <w:rtl/>
        </w:rPr>
        <w:t>את</w:t>
      </w:r>
      <w:r w:rsidRPr="00907D79">
        <w:rPr>
          <w:rFonts w:cs="Arial"/>
          <w:rtl/>
        </w:rPr>
        <w:t xml:space="preserve"> נתקיים התנאי שלא ישאיר בה</w:t>
      </w:r>
      <w:r w:rsidR="00D90557">
        <w:rPr>
          <w:rFonts w:cs="Arial" w:hint="cs"/>
          <w:rtl/>
        </w:rPr>
        <w:t>.</w:t>
      </w:r>
      <w:r w:rsidRPr="00907D79">
        <w:rPr>
          <w:rFonts w:cs="Arial"/>
          <w:rtl/>
        </w:rPr>
        <w:t xml:space="preserve"> וכאן לא שייך לומר דנמאסת בעיניו</w:t>
      </w:r>
      <w:r w:rsidR="00D90557">
        <w:rPr>
          <w:rFonts w:cs="Arial" w:hint="cs"/>
          <w:rtl/>
        </w:rPr>
        <w:t>,</w:t>
      </w:r>
      <w:r w:rsidRPr="00907D79">
        <w:rPr>
          <w:rFonts w:cs="Arial"/>
          <w:rtl/>
        </w:rPr>
        <w:t xml:space="preserve"> דהא אינו מקפיד אלא שלא ישאיר בה</w:t>
      </w:r>
      <w:r w:rsidR="00D90557">
        <w:rPr>
          <w:rFonts w:cs="Arial" w:hint="cs"/>
          <w:rtl/>
        </w:rPr>
        <w:t>.</w:t>
      </w:r>
      <w:r w:rsidRPr="00907D79">
        <w:rPr>
          <w:rFonts w:cs="Arial"/>
          <w:rtl/>
        </w:rPr>
        <w:t xml:space="preserve"> מיהו י"ל כשנודע לו סבר שאין רפואה לדבר</w:t>
      </w:r>
      <w:r w:rsidR="00D90557">
        <w:rPr>
          <w:rFonts w:cs="Arial" w:hint="cs"/>
          <w:rtl/>
        </w:rPr>
        <w:t>,</w:t>
      </w:r>
      <w:r w:rsidRPr="00907D79">
        <w:rPr>
          <w:rFonts w:cs="Arial"/>
          <w:rtl/>
        </w:rPr>
        <w:t xml:space="preserve"> והוי כמו נדרים כשנודע לו דלא מהני היתר</w:t>
      </w:r>
      <w:r w:rsidR="00C1532E">
        <w:rPr>
          <w:rFonts w:cs="Arial" w:hint="cs"/>
          <w:rtl/>
        </w:rPr>
        <w:t>,</w:t>
      </w:r>
      <w:r w:rsidRPr="00907D79">
        <w:rPr>
          <w:rFonts w:cs="Arial"/>
          <w:rtl/>
        </w:rPr>
        <w:t xml:space="preserve"> מטעם שהוא סבר שאין לו היתר כמ"ש בסמוך</w:t>
      </w:r>
      <w:r w:rsidR="000347EA">
        <w:rPr>
          <w:rFonts w:cs="Arial" w:hint="cs"/>
          <w:rtl/>
        </w:rPr>
        <w:t xml:space="preserve"> (סע' ב</w:t>
      </w:r>
      <w:r w:rsidR="00C1532E">
        <w:rPr>
          <w:rFonts w:cs="Arial" w:hint="cs"/>
          <w:rtl/>
        </w:rPr>
        <w:t>)</w:t>
      </w:r>
      <w:r>
        <w:rPr>
          <w:rFonts w:cs="Arial" w:hint="cs"/>
          <w:rtl/>
        </w:rPr>
        <w:t xml:space="preserve">, </w:t>
      </w:r>
      <w:r w:rsidRPr="00604DF7">
        <w:rPr>
          <w:rFonts w:cs="Arial" w:hint="cs"/>
          <w:b/>
          <w:bCs/>
          <w:rtl/>
        </w:rPr>
        <w:t>ב"ש</w:t>
      </w:r>
      <w:r>
        <w:rPr>
          <w:rFonts w:cs="Arial" w:hint="cs"/>
          <w:rtl/>
        </w:rPr>
        <w:t xml:space="preserve"> (סקי"ט).</w:t>
      </w:r>
      <w:r w:rsidR="00930D6B">
        <w:rPr>
          <w:rFonts w:hint="cs"/>
          <w:rtl/>
        </w:rPr>
        <w:t xml:space="preserve">     </w:t>
      </w:r>
      <w:r w:rsidR="00930D6B" w:rsidRPr="007D5E9F">
        <w:rPr>
          <w:rFonts w:cs="Arial"/>
          <w:rtl/>
        </w:rPr>
        <w:t>ועיין בס' ברכי יוסף שכ' בשם הרב מהר"ח אלפאנדרי דאם הבעל רופא וידע שיש להם רפואה פשיטא דהויא מקודשת</w:t>
      </w:r>
      <w:r w:rsidR="00930D6B">
        <w:rPr>
          <w:rFonts w:cs="Arial" w:hint="cs"/>
          <w:rtl/>
        </w:rPr>
        <w:t>,</w:t>
      </w:r>
      <w:r w:rsidR="00930D6B" w:rsidRPr="007D5E9F">
        <w:rPr>
          <w:rFonts w:cs="Arial"/>
          <w:rtl/>
        </w:rPr>
        <w:t xml:space="preserve"> דכוונתו שלא ישארו בה והוא היודע שיש להם רפואה ע"ש</w:t>
      </w:r>
      <w:r w:rsidR="000A66BD">
        <w:rPr>
          <w:rFonts w:cs="Arial" w:hint="cs"/>
          <w:rtl/>
        </w:rPr>
        <w:t>.</w:t>
      </w:r>
      <w:r w:rsidR="00930D6B" w:rsidRPr="007D5E9F">
        <w:rPr>
          <w:rFonts w:cs="Arial"/>
          <w:rtl/>
        </w:rPr>
        <w:t xml:space="preserve"> ולפ"ז אפשר דה"ה בענין נדרים באם הבעל חכם וצריך עיון</w:t>
      </w:r>
      <w:r w:rsidR="00930D6B">
        <w:rPr>
          <w:rFonts w:cs="Arial" w:hint="cs"/>
          <w:rtl/>
        </w:rPr>
        <w:t xml:space="preserve">, </w:t>
      </w:r>
      <w:r w:rsidR="00930D6B" w:rsidRPr="00604DF7">
        <w:rPr>
          <w:rFonts w:cs="Arial" w:hint="cs"/>
          <w:b/>
          <w:bCs/>
          <w:rtl/>
        </w:rPr>
        <w:t>פת"ש</w:t>
      </w:r>
      <w:r w:rsidR="00930D6B">
        <w:rPr>
          <w:rFonts w:cs="Arial" w:hint="cs"/>
          <w:rtl/>
        </w:rPr>
        <w:t xml:space="preserve"> (סק"ו).</w:t>
      </w:r>
    </w:p>
  </w:footnote>
  <w:footnote w:id="1192">
    <w:p w14:paraId="5381F125" w14:textId="2E8C388B" w:rsidR="001A4B0F" w:rsidRDefault="001A4B0F">
      <w:pPr>
        <w:pStyle w:val="a5"/>
      </w:pPr>
      <w:r>
        <w:rPr>
          <w:rStyle w:val="a7"/>
        </w:rPr>
        <w:footnoteRef/>
      </w:r>
      <w:r>
        <w:rPr>
          <w:rtl/>
        </w:rPr>
        <w:t xml:space="preserve"> </w:t>
      </w:r>
      <w:r>
        <w:rPr>
          <w:rFonts w:hint="cs"/>
          <w:rtl/>
        </w:rPr>
        <w:t xml:space="preserve">סימן - נחכה. וכן - </w:t>
      </w:r>
      <w:r w:rsidR="00965595">
        <w:rPr>
          <w:rFonts w:hint="cs"/>
          <w:rtl/>
        </w:rPr>
        <w:t>חיכה בנישואין.</w:t>
      </w:r>
    </w:p>
  </w:footnote>
  <w:footnote w:id="1193">
    <w:p w14:paraId="64026EC9" w14:textId="60ED7CEF" w:rsidR="00B06253" w:rsidRDefault="00B06253">
      <w:pPr>
        <w:pStyle w:val="a5"/>
        <w:rPr>
          <w:rtl/>
        </w:rPr>
      </w:pPr>
      <w:r>
        <w:rPr>
          <w:rStyle w:val="a7"/>
        </w:rPr>
        <w:footnoteRef/>
      </w:r>
      <w:r>
        <w:rPr>
          <w:rtl/>
        </w:rPr>
        <w:t xml:space="preserve"> </w:t>
      </w:r>
      <w:r w:rsidRPr="00B06253">
        <w:rPr>
          <w:rFonts w:cs="Arial"/>
          <w:rtl/>
        </w:rPr>
        <w:t>בתוך ל' יום דכי בעו קידושין למיחל ליתנייהו למעות אפ"ה חיילי</w:t>
      </w:r>
      <w:r>
        <w:rPr>
          <w:rFonts w:hint="cs"/>
          <w:rtl/>
        </w:rPr>
        <w:t>, רש"י.</w:t>
      </w:r>
    </w:p>
  </w:footnote>
  <w:footnote w:id="1194">
    <w:p w14:paraId="757408F0" w14:textId="1F99D03A" w:rsidR="000D5132" w:rsidRDefault="000D5132">
      <w:pPr>
        <w:pStyle w:val="a5"/>
      </w:pPr>
      <w:r>
        <w:rPr>
          <w:rStyle w:val="a7"/>
        </w:rPr>
        <w:footnoteRef/>
      </w:r>
      <w:r>
        <w:rPr>
          <w:rtl/>
        </w:rPr>
        <w:t xml:space="preserve"> </w:t>
      </w:r>
      <w:r w:rsidRPr="000D5132">
        <w:rPr>
          <w:rFonts w:cs="Arial"/>
          <w:rtl/>
        </w:rPr>
        <w:t>דנימא המקדש במלוה אינה מקודשת</w:t>
      </w:r>
      <w:r>
        <w:rPr>
          <w:rFonts w:cs="Arial" w:hint="cs"/>
          <w:rtl/>
        </w:rPr>
        <w:t>, רש"י.</w:t>
      </w:r>
    </w:p>
  </w:footnote>
  <w:footnote w:id="1195">
    <w:p w14:paraId="69948B7A" w14:textId="1ADA2DFC" w:rsidR="00DF3925" w:rsidRDefault="00DF3925">
      <w:pPr>
        <w:pStyle w:val="a5"/>
        <w:rPr>
          <w:rtl/>
        </w:rPr>
      </w:pPr>
      <w:r>
        <w:rPr>
          <w:rStyle w:val="a7"/>
        </w:rPr>
        <w:footnoteRef/>
      </w:r>
      <w:r>
        <w:rPr>
          <w:rtl/>
        </w:rPr>
        <w:t xml:space="preserve"> </w:t>
      </w:r>
      <w:r w:rsidRPr="00DF3925">
        <w:rPr>
          <w:rFonts w:cs="Arial"/>
          <w:rtl/>
        </w:rPr>
        <w:t>דנימא אם לא נשתייר בה שוה פרוטה אינה מקודשת כדאמר בהאיש מקדש (מז</w:t>
      </w:r>
      <w:r>
        <w:rPr>
          <w:rFonts w:cs="Arial" w:hint="cs"/>
          <w:rtl/>
        </w:rPr>
        <w:t>.</w:t>
      </w:r>
      <w:r w:rsidRPr="00DF3925">
        <w:rPr>
          <w:rFonts w:cs="Arial"/>
          <w:rtl/>
        </w:rPr>
        <w:t>)</w:t>
      </w:r>
      <w:r>
        <w:rPr>
          <w:rFonts w:cs="Arial" w:hint="cs"/>
          <w:rtl/>
        </w:rPr>
        <w:t>...</w:t>
      </w:r>
      <w:r>
        <w:rPr>
          <w:rFonts w:hint="cs"/>
          <w:rtl/>
        </w:rPr>
        <w:t>, רש"י.</w:t>
      </w:r>
    </w:p>
  </w:footnote>
  <w:footnote w:id="1196">
    <w:p w14:paraId="19F18E39" w14:textId="07C5C82C" w:rsidR="007F3336" w:rsidRDefault="007F3336">
      <w:pPr>
        <w:pStyle w:val="a5"/>
      </w:pPr>
      <w:r>
        <w:rPr>
          <w:rStyle w:val="a7"/>
        </w:rPr>
        <w:footnoteRef/>
      </w:r>
      <w:r>
        <w:rPr>
          <w:rtl/>
        </w:rPr>
        <w:t xml:space="preserve"> </w:t>
      </w:r>
      <w:r w:rsidRPr="007F3336">
        <w:rPr>
          <w:rFonts w:cs="Arial"/>
          <w:rtl/>
        </w:rPr>
        <w:t>מקמי דניתחלי קידושין</w:t>
      </w:r>
      <w:r>
        <w:rPr>
          <w:rFonts w:cs="Arial" w:hint="cs"/>
          <w:rtl/>
        </w:rPr>
        <w:t>,</w:t>
      </w:r>
      <w:r w:rsidRPr="007F3336">
        <w:rPr>
          <w:rFonts w:cs="Arial"/>
          <w:rtl/>
        </w:rPr>
        <w:t xml:space="preserve"> וכי אמר לה התקדשי לי בה לאו דידיה היא ולאו מידי יהיב לה</w:t>
      </w:r>
      <w:r>
        <w:rPr>
          <w:rFonts w:cs="Arial" w:hint="cs"/>
          <w:rtl/>
        </w:rPr>
        <w:t>.</w:t>
      </w:r>
      <w:r w:rsidRPr="007F3336">
        <w:rPr>
          <w:rFonts w:cs="Arial"/>
          <w:rtl/>
        </w:rPr>
        <w:t xml:space="preserve"> אבל אלו לא ניתנו לה להוציאן אלא ע"מ שתתקדש בהן</w:t>
      </w:r>
      <w:r>
        <w:rPr>
          <w:rFonts w:cs="Arial" w:hint="cs"/>
          <w:rtl/>
        </w:rPr>
        <w:t>,</w:t>
      </w:r>
      <w:r w:rsidRPr="007F3336">
        <w:rPr>
          <w:rFonts w:cs="Arial"/>
          <w:rtl/>
        </w:rPr>
        <w:t xml:space="preserve"> ולהכי כי אכלה דידה אכלה</w:t>
      </w:r>
      <w:r>
        <w:rPr>
          <w:rFonts w:cs="Arial" w:hint="cs"/>
          <w:rtl/>
        </w:rPr>
        <w:t>,</w:t>
      </w:r>
      <w:r w:rsidRPr="007F3336">
        <w:rPr>
          <w:rFonts w:cs="Arial"/>
          <w:rtl/>
        </w:rPr>
        <w:t xml:space="preserve"> ולכי מטא זמנא מקדש</w:t>
      </w:r>
      <w:r>
        <w:rPr>
          <w:rFonts w:cs="Arial" w:hint="cs"/>
          <w:rtl/>
        </w:rPr>
        <w:t>, רש"י.</w:t>
      </w:r>
    </w:p>
  </w:footnote>
  <w:footnote w:id="1197">
    <w:p w14:paraId="70AA0537" w14:textId="6B198C46" w:rsidR="004D4D37" w:rsidRDefault="004D4D37">
      <w:pPr>
        <w:pStyle w:val="a5"/>
      </w:pPr>
      <w:r>
        <w:rPr>
          <w:rStyle w:val="a7"/>
        </w:rPr>
        <w:footnoteRef/>
      </w:r>
      <w:r>
        <w:rPr>
          <w:rtl/>
        </w:rPr>
        <w:t xml:space="preserve"> </w:t>
      </w:r>
      <w:r w:rsidRPr="004D4D37">
        <w:rPr>
          <w:rFonts w:cs="Arial"/>
          <w:rtl/>
        </w:rPr>
        <w:t>בתוך ל' אמרה אי אפשי בהן</w:t>
      </w:r>
      <w:r>
        <w:rPr>
          <w:rFonts w:cs="Arial" w:hint="cs"/>
          <w:rtl/>
        </w:rPr>
        <w:t xml:space="preserve">, </w:t>
      </w:r>
      <w:r w:rsidRPr="00CB75A4">
        <w:rPr>
          <w:rFonts w:cs="Arial" w:hint="cs"/>
          <w:b/>
          <w:bCs/>
          <w:rtl/>
        </w:rPr>
        <w:t>רש"י</w:t>
      </w:r>
      <w:r>
        <w:rPr>
          <w:rFonts w:cs="Arial" w:hint="cs"/>
          <w:rtl/>
        </w:rPr>
        <w:t>.</w:t>
      </w:r>
      <w:r w:rsidR="00CB75A4">
        <w:rPr>
          <w:rFonts w:hint="cs"/>
          <w:rtl/>
        </w:rPr>
        <w:t xml:space="preserve">      </w:t>
      </w:r>
      <w:r w:rsidR="00CB75A4">
        <w:rPr>
          <w:rFonts w:cs="Arial"/>
          <w:rtl/>
        </w:rPr>
        <w:t>וכתב הר"ן (כד. ד"ה וחזרה) והדבר פשוט שכשם שהיא חוזרת כך הוא חוזר וכן כתב הרמב"ם בפרק ז' (שם) דבין חזר הוא בין חזרה היא אינה מקודשת</w:t>
      </w:r>
      <w:r w:rsidR="00CB75A4">
        <w:rPr>
          <w:rFonts w:cs="Arial" w:hint="cs"/>
          <w:rtl/>
        </w:rPr>
        <w:t xml:space="preserve">, </w:t>
      </w:r>
      <w:r w:rsidR="00CB75A4" w:rsidRPr="00CB75A4">
        <w:rPr>
          <w:rFonts w:cs="Arial" w:hint="cs"/>
          <w:b/>
          <w:bCs/>
          <w:rtl/>
        </w:rPr>
        <w:t>ב"י</w:t>
      </w:r>
      <w:r w:rsidR="00CB75A4">
        <w:rPr>
          <w:rFonts w:cs="Arial" w:hint="cs"/>
          <w:rtl/>
        </w:rPr>
        <w:t>.</w:t>
      </w:r>
    </w:p>
  </w:footnote>
  <w:footnote w:id="1198">
    <w:p w14:paraId="6456AA7E" w14:textId="6A6266CF" w:rsidR="007003EB" w:rsidRDefault="007003EB">
      <w:pPr>
        <w:pStyle w:val="a5"/>
      </w:pPr>
      <w:r>
        <w:rPr>
          <w:rStyle w:val="a7"/>
        </w:rPr>
        <w:footnoteRef/>
      </w:r>
      <w:r>
        <w:rPr>
          <w:rtl/>
        </w:rPr>
        <w:t xml:space="preserve"> </w:t>
      </w:r>
      <w:r w:rsidRPr="000625B4">
        <w:rPr>
          <w:rtl/>
        </w:rPr>
        <w:t>מעיקרא מקניא נפשה בהנהו זוזי דיהיב לה</w:t>
      </w:r>
      <w:r>
        <w:rPr>
          <w:rFonts w:hint="cs"/>
          <w:rtl/>
        </w:rPr>
        <w:t>, ר"ן (כד.).</w:t>
      </w:r>
    </w:p>
  </w:footnote>
  <w:footnote w:id="1199">
    <w:p w14:paraId="5323B731" w14:textId="75B04297" w:rsidR="000625B4" w:rsidRDefault="000625B4" w:rsidP="000625B4">
      <w:pPr>
        <w:pStyle w:val="a5"/>
      </w:pPr>
      <w:r>
        <w:rPr>
          <w:rStyle w:val="a7"/>
        </w:rPr>
        <w:footnoteRef/>
      </w:r>
      <w:r>
        <w:rPr>
          <w:rtl/>
        </w:rPr>
        <w:t xml:space="preserve"> </w:t>
      </w:r>
      <w:r w:rsidRPr="000625B4">
        <w:rPr>
          <w:rtl/>
        </w:rPr>
        <w:t>ו</w:t>
      </w:r>
      <w:r w:rsidR="00C36F8D">
        <w:rPr>
          <w:rFonts w:hint="cs"/>
          <w:rtl/>
        </w:rPr>
        <w:t>כתב ה</w:t>
      </w:r>
      <w:r w:rsidR="00C36F8D" w:rsidRPr="000625B4">
        <w:rPr>
          <w:rtl/>
        </w:rPr>
        <w:t>ר"ן (כד. ד"ה רב ושמואל)</w:t>
      </w:r>
      <w:r w:rsidR="00C36F8D">
        <w:rPr>
          <w:rFonts w:hint="cs"/>
          <w:rtl/>
        </w:rPr>
        <w:t xml:space="preserve"> ד</w:t>
      </w:r>
      <w:r w:rsidRPr="000625B4">
        <w:rPr>
          <w:rtl/>
        </w:rPr>
        <w:t>אם תחזור בה תהא חייבת להחזיר המעות</w:t>
      </w:r>
      <w:r w:rsidRPr="000625B4">
        <w:rPr>
          <w:rFonts w:hint="cs"/>
          <w:rtl/>
        </w:rPr>
        <w:t>,</w:t>
      </w:r>
      <w:r w:rsidRPr="000625B4">
        <w:rPr>
          <w:rtl/>
        </w:rPr>
        <w:t xml:space="preserve"> דמכל מקום הדבר ברשותה</w:t>
      </w:r>
      <w:r w:rsidRPr="000625B4">
        <w:rPr>
          <w:rFonts w:hint="cs"/>
          <w:rtl/>
        </w:rPr>
        <w:t>.</w:t>
      </w:r>
      <w:r w:rsidRPr="000625B4">
        <w:rPr>
          <w:rtl/>
        </w:rPr>
        <w:t xml:space="preserve"> ומיהו משמע שאם הוא חוזר בו </w:t>
      </w:r>
      <w:r w:rsidR="00040933">
        <w:rPr>
          <w:rFonts w:hint="cs"/>
          <w:rtl/>
        </w:rPr>
        <w:t xml:space="preserve">- </w:t>
      </w:r>
      <w:r w:rsidRPr="000625B4">
        <w:rPr>
          <w:rtl/>
        </w:rPr>
        <w:t xml:space="preserve">אינה חייבת להחזיר </w:t>
      </w:r>
      <w:r w:rsidR="00040933" w:rsidRPr="00040933">
        <w:rPr>
          <w:rFonts w:hint="cs"/>
          <w:sz w:val="16"/>
          <w:szCs w:val="16"/>
          <w:rtl/>
        </w:rPr>
        <w:t>(</w:t>
      </w:r>
      <w:r w:rsidRPr="00040933">
        <w:rPr>
          <w:sz w:val="16"/>
          <w:szCs w:val="16"/>
          <w:rtl/>
        </w:rPr>
        <w:t>דאי לא במאי מקדשה</w:t>
      </w:r>
      <w:r w:rsidRPr="00040933">
        <w:rPr>
          <w:rFonts w:hint="cs"/>
          <w:sz w:val="16"/>
          <w:szCs w:val="16"/>
          <w:rtl/>
        </w:rPr>
        <w:t>,</w:t>
      </w:r>
      <w:r w:rsidRPr="00040933">
        <w:rPr>
          <w:sz w:val="16"/>
          <w:szCs w:val="16"/>
          <w:rtl/>
        </w:rPr>
        <w:t xml:space="preserve"> הרי אינם קנויים לה עד סוף שלשים והרי נתאכלו בנתיים</w:t>
      </w:r>
      <w:r w:rsidRPr="00040933">
        <w:rPr>
          <w:rFonts w:hint="cs"/>
          <w:sz w:val="16"/>
          <w:szCs w:val="16"/>
          <w:rtl/>
        </w:rPr>
        <w:t>,</w:t>
      </w:r>
      <w:r w:rsidRPr="00040933">
        <w:rPr>
          <w:sz w:val="16"/>
          <w:szCs w:val="16"/>
          <w:rtl/>
        </w:rPr>
        <w:t xml:space="preserve"> אלא כדאמרן זה נ"ל</w:t>
      </w:r>
      <w:r w:rsidR="00040933">
        <w:rPr>
          <w:rFonts w:hint="cs"/>
          <w:sz w:val="16"/>
          <w:szCs w:val="16"/>
          <w:rtl/>
        </w:rPr>
        <w:t>)</w:t>
      </w:r>
      <w:r w:rsidRPr="000625B4">
        <w:rPr>
          <w:rFonts w:hint="cs"/>
          <w:rtl/>
        </w:rPr>
        <w:t>.</w:t>
      </w:r>
      <w:r w:rsidRPr="000625B4">
        <w:rPr>
          <w:rtl/>
        </w:rPr>
        <w:t xml:space="preserve"> </w:t>
      </w:r>
    </w:p>
  </w:footnote>
  <w:footnote w:id="1200">
    <w:p w14:paraId="15903ED2" w14:textId="0F205539" w:rsidR="00CB569D" w:rsidRDefault="00CB569D">
      <w:pPr>
        <w:pStyle w:val="a5"/>
      </w:pPr>
      <w:r>
        <w:rPr>
          <w:rStyle w:val="a7"/>
        </w:rPr>
        <w:footnoteRef/>
      </w:r>
      <w:r>
        <w:rPr>
          <w:rtl/>
        </w:rPr>
        <w:t xml:space="preserve"> </w:t>
      </w:r>
      <w:r>
        <w:rPr>
          <w:rFonts w:cs="Arial" w:hint="cs"/>
          <w:rtl/>
        </w:rPr>
        <w:t xml:space="preserve">וז"ל: </w:t>
      </w:r>
      <w:r w:rsidRPr="00B37701">
        <w:rPr>
          <w:rFonts w:cs="Arial"/>
          <w:rtl/>
        </w:rPr>
        <w:t xml:space="preserve">כתבו הרמב"ן (נט. ד"ה אף על פי) והרשב"א (שם) דדוקא בקידושי כסף אבל בקידושי שטר אם נאבד השטר או נשרף תוך שלשים יום </w:t>
      </w:r>
      <w:r>
        <w:rPr>
          <w:rFonts w:cs="Arial" w:hint="cs"/>
          <w:rtl/>
        </w:rPr>
        <w:t xml:space="preserve">- </w:t>
      </w:r>
      <w:r w:rsidRPr="00B37701">
        <w:rPr>
          <w:rFonts w:cs="Arial"/>
          <w:rtl/>
        </w:rPr>
        <w:t>אינה מקודשת דומה לדין הגט</w:t>
      </w:r>
      <w:r>
        <w:rPr>
          <w:rFonts w:cs="Arial" w:hint="cs"/>
          <w:rtl/>
        </w:rPr>
        <w:t>.</w:t>
      </w:r>
      <w:r w:rsidRPr="00B37701">
        <w:rPr>
          <w:rFonts w:cs="Arial"/>
          <w:rtl/>
        </w:rPr>
        <w:t xml:space="preserve"> וכתב הרשב"א ודאי אם יש בנייר שוה פרוטה הרי היא מקודשת דהוה ליה כמקדש בכסף</w:t>
      </w:r>
      <w:r>
        <w:rPr>
          <w:rFonts w:cs="Arial" w:hint="cs"/>
          <w:rtl/>
        </w:rPr>
        <w:t>.</w:t>
      </w:r>
    </w:p>
  </w:footnote>
  <w:footnote w:id="1201">
    <w:p w14:paraId="29E24C80" w14:textId="10DBC8F6" w:rsidR="000F7F76" w:rsidRDefault="000F7F76">
      <w:pPr>
        <w:pStyle w:val="a5"/>
        <w:rPr>
          <w:rtl/>
        </w:rPr>
      </w:pPr>
      <w:r>
        <w:rPr>
          <w:rStyle w:val="a7"/>
        </w:rPr>
        <w:footnoteRef/>
      </w:r>
      <w:r>
        <w:rPr>
          <w:rtl/>
        </w:rPr>
        <w:t xml:space="preserve"> </w:t>
      </w:r>
      <w:r w:rsidRPr="00B37701">
        <w:rPr>
          <w:rFonts w:cs="Arial"/>
          <w:rtl/>
        </w:rPr>
        <w:t>וכדאמרינן לקמן בגמרא (ס:) לענין גט איכא בינייהו שנתקרע הגט או אבד ואפילו איתיה בעיניה נמי דוקא בישנו בידה או ברשותה</w:t>
      </w:r>
      <w:r w:rsidRPr="00B37701">
        <w:rPr>
          <w:rFonts w:cs="Arial" w:hint="cs"/>
          <w:rtl/>
        </w:rPr>
        <w:t>,</w:t>
      </w:r>
      <w:r w:rsidRPr="00B37701">
        <w:rPr>
          <w:rFonts w:cs="Arial"/>
          <w:rtl/>
        </w:rPr>
        <w:t xml:space="preserve"> אבל עומד ברשות הרבים לא</w:t>
      </w:r>
      <w:r>
        <w:rPr>
          <w:rFonts w:hint="cs"/>
          <w:rtl/>
        </w:rPr>
        <w:t>, ר"ן (שם).</w:t>
      </w:r>
    </w:p>
  </w:footnote>
  <w:footnote w:id="1202">
    <w:p w14:paraId="7940DA1D" w14:textId="4BB74671" w:rsidR="000F7F76" w:rsidRDefault="000F7F76">
      <w:pPr>
        <w:pStyle w:val="a5"/>
        <w:rPr>
          <w:rtl/>
        </w:rPr>
      </w:pPr>
      <w:r>
        <w:rPr>
          <w:rStyle w:val="a7"/>
        </w:rPr>
        <w:footnoteRef/>
      </w:r>
      <w:r>
        <w:rPr>
          <w:rtl/>
        </w:rPr>
        <w:t xml:space="preserve"> </w:t>
      </w:r>
      <w:r w:rsidRPr="00B37701">
        <w:rPr>
          <w:rFonts w:cs="Arial"/>
          <w:rtl/>
        </w:rPr>
        <w:t>והכי מוכח בפרק האיש מקדש (מח.) המקדש בשטר רבי מאיר אומר מקודשת וכו' וחכמים אומרים שמין את הנייר אם יש בו שוה פרוטה</w:t>
      </w:r>
      <w:r w:rsidRPr="00B37701">
        <w:rPr>
          <w:rFonts w:cs="Arial" w:hint="cs"/>
          <w:rtl/>
        </w:rPr>
        <w:t>,</w:t>
      </w:r>
      <w:r w:rsidRPr="00B37701">
        <w:rPr>
          <w:rFonts w:cs="Arial"/>
          <w:rtl/>
        </w:rPr>
        <w:t xml:space="preserve"> ואוקימנא התם בשטר אירוסין שאין עליו עדים</w:t>
      </w:r>
      <w:r w:rsidRPr="00B37701">
        <w:rPr>
          <w:rFonts w:cs="Arial" w:hint="cs"/>
          <w:rtl/>
        </w:rPr>
        <w:t>,</w:t>
      </w:r>
      <w:r w:rsidRPr="00B37701">
        <w:rPr>
          <w:rFonts w:cs="Arial"/>
          <w:rtl/>
        </w:rPr>
        <w:t xml:space="preserve"> אי נמי שנכתב שלא לשמה דלא מהני מדין שטר ואפילו הכי אם יש בו שוה פרוטה מהני מדין כסף</w:t>
      </w:r>
      <w:r w:rsidRPr="00B37701">
        <w:rPr>
          <w:rFonts w:cs="Arial" w:hint="cs"/>
          <w:rtl/>
        </w:rPr>
        <w:t>,</w:t>
      </w:r>
      <w:r w:rsidRPr="00B37701">
        <w:rPr>
          <w:rFonts w:cs="Arial"/>
          <w:rtl/>
        </w:rPr>
        <w:t xml:space="preserve"> אלמא בקידושי שטר נמי דעתייהו אניירא והרי היא כמתקדשת בכסף</w:t>
      </w:r>
      <w:r w:rsidRPr="00B37701">
        <w:rPr>
          <w:rFonts w:cs="Arial" w:hint="cs"/>
          <w:rtl/>
        </w:rPr>
        <w:t>.</w:t>
      </w:r>
      <w:r w:rsidRPr="00B37701">
        <w:rPr>
          <w:rFonts w:cs="Arial"/>
          <w:rtl/>
        </w:rPr>
        <w:t xml:space="preserve"> הילכך אע</w:t>
      </w:r>
      <w:r w:rsidRPr="00B37701">
        <w:rPr>
          <w:rFonts w:cs="Arial" w:hint="cs"/>
          <w:rtl/>
        </w:rPr>
        <w:t>"</w:t>
      </w:r>
      <w:r w:rsidRPr="00B37701">
        <w:rPr>
          <w:rFonts w:cs="Arial"/>
          <w:rtl/>
        </w:rPr>
        <w:t>פ שנשרף מקודשת כדין מקדש בכסף</w:t>
      </w:r>
      <w:r w:rsidRPr="00B37701">
        <w:rPr>
          <w:rFonts w:cs="Arial" w:hint="cs"/>
          <w:rtl/>
        </w:rPr>
        <w:t>,</w:t>
      </w:r>
      <w:r w:rsidRPr="00B37701">
        <w:rPr>
          <w:rFonts w:cs="Arial"/>
          <w:rtl/>
        </w:rPr>
        <w:t xml:space="preserve"> דמקדש בשטר נמי דעתייהו אשיוויא דניירא</w:t>
      </w:r>
      <w:r w:rsidRPr="00B37701">
        <w:rPr>
          <w:rFonts w:cs="Arial" w:hint="cs"/>
          <w:rtl/>
        </w:rPr>
        <w:t>.</w:t>
      </w:r>
      <w:r w:rsidRPr="00B37701">
        <w:rPr>
          <w:rFonts w:cs="Arial"/>
          <w:rtl/>
        </w:rPr>
        <w:t xml:space="preserve"> ולפי דעתי</w:t>
      </w:r>
      <w:r w:rsidRPr="00B37701">
        <w:rPr>
          <w:rFonts w:cs="Arial" w:hint="cs"/>
          <w:rtl/>
        </w:rPr>
        <w:t>,</w:t>
      </w:r>
      <w:r w:rsidRPr="00B37701">
        <w:rPr>
          <w:rFonts w:cs="Arial"/>
          <w:rtl/>
        </w:rPr>
        <w:t xml:space="preserve"> זו היא שאמרו בירושלמי (קידושין פ"א ה"א) שהביא הרי"ף בריש מכילתין (א:) הדא דתימא בשטר שאין בו שוה פרוטה</w:t>
      </w:r>
      <w:r>
        <w:rPr>
          <w:rFonts w:hint="cs"/>
          <w:rtl/>
        </w:rPr>
        <w:t>, ר"ן (שם).</w:t>
      </w:r>
    </w:p>
  </w:footnote>
  <w:footnote w:id="1203">
    <w:p w14:paraId="5AFD3353" w14:textId="125AC7F2" w:rsidR="00283E8E" w:rsidRDefault="00283E8E">
      <w:pPr>
        <w:pStyle w:val="a5"/>
      </w:pPr>
      <w:r>
        <w:rPr>
          <w:rStyle w:val="a7"/>
        </w:rPr>
        <w:footnoteRef/>
      </w:r>
      <w:r>
        <w:rPr>
          <w:rtl/>
        </w:rPr>
        <w:t xml:space="preserve"> </w:t>
      </w:r>
      <w:r w:rsidRPr="00B372E5">
        <w:rPr>
          <w:rFonts w:cs="Arial"/>
          <w:rtl/>
        </w:rPr>
        <w:t>כלומר דס"ל דאפילו קדושת הגוף פקעה בכדי</w:t>
      </w:r>
      <w:r w:rsidR="00BB2131">
        <w:rPr>
          <w:rFonts w:cs="Arial" w:hint="cs"/>
          <w:rtl/>
        </w:rPr>
        <w:t>,</w:t>
      </w:r>
      <w:r w:rsidRPr="00B372E5">
        <w:rPr>
          <w:rFonts w:cs="Arial"/>
          <w:rtl/>
        </w:rPr>
        <w:t xml:space="preserve"> דלא כמסקנא דגמרין בפרק ארבעה נדרים (כט</w:t>
      </w:r>
      <w:r>
        <w:rPr>
          <w:rFonts w:cs="Arial" w:hint="cs"/>
          <w:rtl/>
        </w:rPr>
        <w:t>.</w:t>
      </w:r>
      <w:r w:rsidRPr="004F0C35">
        <w:rPr>
          <w:rFonts w:cs="Arial"/>
          <w:rtl/>
        </w:rPr>
        <w:t>)</w:t>
      </w:r>
      <w:r>
        <w:rPr>
          <w:rFonts w:cs="Arial" w:hint="cs"/>
          <w:rtl/>
        </w:rPr>
        <w:t>, ר"ן (כג:).</w:t>
      </w:r>
    </w:p>
  </w:footnote>
  <w:footnote w:id="1204">
    <w:p w14:paraId="5E45512F" w14:textId="1C11E6D9" w:rsidR="00950FE7" w:rsidRDefault="00950FE7">
      <w:pPr>
        <w:pStyle w:val="a5"/>
        <w:rPr>
          <w:rtl/>
        </w:rPr>
      </w:pPr>
      <w:r>
        <w:rPr>
          <w:rStyle w:val="a7"/>
        </w:rPr>
        <w:footnoteRef/>
      </w:r>
      <w:r>
        <w:rPr>
          <w:rtl/>
        </w:rPr>
        <w:t xml:space="preserve"> </w:t>
      </w:r>
      <w:r>
        <w:rPr>
          <w:rFonts w:hint="cs"/>
          <w:rtl/>
        </w:rPr>
        <w:t>כלומר לעולם, ר"ן (שם).</w:t>
      </w:r>
    </w:p>
  </w:footnote>
  <w:footnote w:id="1205">
    <w:p w14:paraId="7D615256" w14:textId="2F2703C5" w:rsidR="007B5328" w:rsidRDefault="007B5328">
      <w:pPr>
        <w:pStyle w:val="a5"/>
        <w:rPr>
          <w:rtl/>
        </w:rPr>
      </w:pPr>
      <w:r>
        <w:rPr>
          <w:rStyle w:val="a7"/>
        </w:rPr>
        <w:footnoteRef/>
      </w:r>
      <w:r>
        <w:rPr>
          <w:rtl/>
        </w:rPr>
        <w:t xml:space="preserve"> </w:t>
      </w:r>
      <w:r>
        <w:rPr>
          <w:rFonts w:hint="cs"/>
          <w:rtl/>
        </w:rPr>
        <w:t>דבכסף לא איבעא לן, דפשוט הוא בירושלמי שהיא מקודשת.</w:t>
      </w:r>
    </w:p>
  </w:footnote>
  <w:footnote w:id="1206">
    <w:p w14:paraId="394C3EE4" w14:textId="32B9A87D" w:rsidR="007B5328" w:rsidRDefault="007B5328">
      <w:pPr>
        <w:pStyle w:val="a5"/>
        <w:rPr>
          <w:rtl/>
        </w:rPr>
      </w:pPr>
      <w:r>
        <w:rPr>
          <w:rStyle w:val="a7"/>
        </w:rPr>
        <w:footnoteRef/>
      </w:r>
      <w:r>
        <w:rPr>
          <w:rtl/>
        </w:rPr>
        <w:t xml:space="preserve"> </w:t>
      </w:r>
      <w:r>
        <w:rPr>
          <w:rFonts w:cs="Arial" w:hint="cs"/>
          <w:rtl/>
        </w:rPr>
        <w:t xml:space="preserve">אחרי שכתב הר"ן כדברי הרשב"א הנ"ל סיים: </w:t>
      </w:r>
      <w:r w:rsidRPr="009D3799">
        <w:rPr>
          <w:rFonts w:cs="Arial"/>
          <w:rtl/>
        </w:rPr>
        <w:t>אבל לדברי הר"ם במז"ל שכתב בפ</w:t>
      </w:r>
      <w:r>
        <w:rPr>
          <w:rFonts w:cs="Arial" w:hint="cs"/>
          <w:rtl/>
        </w:rPr>
        <w:t>"ח</w:t>
      </w:r>
      <w:r w:rsidRPr="009D3799">
        <w:rPr>
          <w:rFonts w:cs="Arial"/>
          <w:rtl/>
        </w:rPr>
        <w:t xml:space="preserve"> מהל</w:t>
      </w:r>
      <w:r>
        <w:rPr>
          <w:rFonts w:cs="Arial" w:hint="cs"/>
          <w:rtl/>
        </w:rPr>
        <w:t>'</w:t>
      </w:r>
      <w:r w:rsidRPr="009D3799">
        <w:rPr>
          <w:rFonts w:cs="Arial"/>
          <w:rtl/>
        </w:rPr>
        <w:t xml:space="preserve"> גירושין </w:t>
      </w:r>
      <w:r w:rsidR="001979E8">
        <w:rPr>
          <w:rFonts w:cs="Arial" w:hint="cs"/>
          <w:rtl/>
        </w:rPr>
        <w:t xml:space="preserve">(ה"ט) </w:t>
      </w:r>
      <w:r w:rsidRPr="009D3799">
        <w:rPr>
          <w:rFonts w:cs="Arial"/>
          <w:rtl/>
        </w:rPr>
        <w:t>דאינה מגורשת</w:t>
      </w:r>
      <w:r>
        <w:rPr>
          <w:rFonts w:cs="Arial" w:hint="cs"/>
          <w:rtl/>
        </w:rPr>
        <w:t>,</w:t>
      </w:r>
      <w:r w:rsidRPr="009D3799">
        <w:rPr>
          <w:rFonts w:cs="Arial"/>
          <w:rtl/>
        </w:rPr>
        <w:t xml:space="preserve"> כמו שכתבתי שם</w:t>
      </w:r>
      <w:r>
        <w:rPr>
          <w:rFonts w:cs="Arial" w:hint="cs"/>
          <w:rtl/>
        </w:rPr>
        <w:t>-</w:t>
      </w:r>
      <w:r w:rsidRPr="009D3799">
        <w:rPr>
          <w:rFonts w:cs="Arial" w:hint="cs"/>
          <w:rtl/>
        </w:rPr>
        <w:t>.</w:t>
      </w:r>
      <w:r>
        <w:rPr>
          <w:rFonts w:cs="Arial" w:hint="cs"/>
          <w:rtl/>
        </w:rPr>
        <w:t>..</w:t>
      </w:r>
    </w:p>
  </w:footnote>
  <w:footnote w:id="1207">
    <w:p w14:paraId="6371A6CC" w14:textId="21D9F6E0" w:rsidR="001979E8" w:rsidRDefault="001979E8">
      <w:pPr>
        <w:pStyle w:val="a5"/>
      </w:pPr>
      <w:r>
        <w:rPr>
          <w:rStyle w:val="a7"/>
        </w:rPr>
        <w:footnoteRef/>
      </w:r>
      <w:r>
        <w:rPr>
          <w:rtl/>
        </w:rPr>
        <w:t xml:space="preserve"> </w:t>
      </w:r>
      <w:r>
        <w:rPr>
          <w:rFonts w:hint="cs"/>
          <w:rtl/>
        </w:rPr>
        <w:t>והיינו בשטר, אבל בכסף מקודשת</w:t>
      </w:r>
      <w:r w:rsidR="00115D2D">
        <w:rPr>
          <w:rFonts w:hint="cs"/>
          <w:rtl/>
        </w:rPr>
        <w:t>, כ"כ כתב הדרכ"מ (אות א) בשמו.</w:t>
      </w:r>
    </w:p>
  </w:footnote>
  <w:footnote w:id="1208">
    <w:p w14:paraId="63C4746A" w14:textId="7528D412" w:rsidR="00262EFB" w:rsidRDefault="00262EFB">
      <w:pPr>
        <w:pStyle w:val="a5"/>
        <w:rPr>
          <w:rtl/>
        </w:rPr>
      </w:pPr>
      <w:r>
        <w:rPr>
          <w:rStyle w:val="a7"/>
        </w:rPr>
        <w:footnoteRef/>
      </w:r>
      <w:r>
        <w:rPr>
          <w:rtl/>
        </w:rPr>
        <w:t xml:space="preserve"> </w:t>
      </w:r>
      <w:r>
        <w:rPr>
          <w:rFonts w:cs="Arial"/>
          <w:rtl/>
        </w:rPr>
        <w:t>עיין בתשו' ר</w:t>
      </w:r>
      <w:r>
        <w:rPr>
          <w:rFonts w:cs="Arial" w:hint="cs"/>
          <w:rtl/>
        </w:rPr>
        <w:t>עק"א (</w:t>
      </w:r>
      <w:r>
        <w:rPr>
          <w:rFonts w:cs="Arial"/>
          <w:rtl/>
        </w:rPr>
        <w:t>ס"ס רד</w:t>
      </w:r>
      <w:r>
        <w:rPr>
          <w:rFonts w:cs="Arial" w:hint="cs"/>
          <w:rtl/>
        </w:rPr>
        <w:t>)</w:t>
      </w:r>
      <w:r>
        <w:rPr>
          <w:rFonts w:cs="Arial"/>
          <w:rtl/>
        </w:rPr>
        <w:t xml:space="preserve"> שנסתפק דאולי דוקא באכלה או בנאבדו ממנה שלא באונס</w:t>
      </w:r>
      <w:r>
        <w:rPr>
          <w:rFonts w:cs="Arial" w:hint="cs"/>
          <w:rtl/>
        </w:rPr>
        <w:t>,</w:t>
      </w:r>
      <w:r>
        <w:rPr>
          <w:rFonts w:cs="Arial"/>
          <w:rtl/>
        </w:rPr>
        <w:t xml:space="preserve"> דאילו חזרה מהקידושין היתה חייבת לשלם מש"ה מקודשת</w:t>
      </w:r>
      <w:r>
        <w:rPr>
          <w:rFonts w:cs="Arial" w:hint="cs"/>
          <w:rtl/>
        </w:rPr>
        <w:t>.</w:t>
      </w:r>
      <w:r>
        <w:rPr>
          <w:rFonts w:cs="Arial"/>
          <w:rtl/>
        </w:rPr>
        <w:t xml:space="preserve"> אבל בנאבד באונס דפטורה מלשלם לדידן דקיי"ל כר"נ בב"מ</w:t>
      </w:r>
      <w:r>
        <w:rPr>
          <w:rFonts w:cs="Arial" w:hint="cs"/>
          <w:rtl/>
        </w:rPr>
        <w:t xml:space="preserve"> (</w:t>
      </w:r>
      <w:r>
        <w:rPr>
          <w:rFonts w:cs="Arial"/>
          <w:rtl/>
        </w:rPr>
        <w:t>מג</w:t>
      </w:r>
      <w:r>
        <w:rPr>
          <w:rFonts w:cs="Arial" w:hint="cs"/>
          <w:rtl/>
        </w:rPr>
        <w:t>.)</w:t>
      </w:r>
      <w:r>
        <w:rPr>
          <w:rFonts w:cs="Arial"/>
          <w:rtl/>
        </w:rPr>
        <w:t xml:space="preserve"> דמשום היתר שמוש אינו חייב באונסין עד שישתמש</w:t>
      </w:r>
      <w:r>
        <w:rPr>
          <w:rFonts w:cs="Arial" w:hint="cs"/>
          <w:rtl/>
        </w:rPr>
        <w:t>,</w:t>
      </w:r>
      <w:r>
        <w:rPr>
          <w:rFonts w:cs="Arial"/>
          <w:rtl/>
        </w:rPr>
        <w:t xml:space="preserve"> יש לומר דאינה מקודשת</w:t>
      </w:r>
      <w:r>
        <w:rPr>
          <w:rFonts w:cs="Arial" w:hint="cs"/>
          <w:rtl/>
        </w:rPr>
        <w:t>.</w:t>
      </w:r>
      <w:r>
        <w:rPr>
          <w:rFonts w:cs="Arial"/>
          <w:rtl/>
        </w:rPr>
        <w:t xml:space="preserve"> וסיים דצ"ע לדינא ע"ש</w:t>
      </w:r>
      <w:r>
        <w:rPr>
          <w:rFonts w:cs="Arial" w:hint="cs"/>
          <w:rtl/>
        </w:rPr>
        <w:t>.</w:t>
      </w:r>
      <w:r>
        <w:rPr>
          <w:rFonts w:cs="Arial"/>
          <w:rtl/>
        </w:rPr>
        <w:t xml:space="preserve"> ועיין בח"מ ס"ס קצ"א בסמ"ע ובט"ז שם וע' בהגהות יד אפרים מ"ש בזה</w:t>
      </w:r>
      <w:r>
        <w:rPr>
          <w:rFonts w:hint="cs"/>
          <w:rtl/>
        </w:rPr>
        <w:t>, פת"ש (סק"א).</w:t>
      </w:r>
    </w:p>
  </w:footnote>
  <w:footnote w:id="1209">
    <w:p w14:paraId="796C3767" w14:textId="4815535C" w:rsidR="00621CF5" w:rsidRDefault="00621CF5">
      <w:pPr>
        <w:pStyle w:val="a5"/>
        <w:rPr>
          <w:rtl/>
        </w:rPr>
      </w:pPr>
      <w:r>
        <w:rPr>
          <w:rStyle w:val="a7"/>
        </w:rPr>
        <w:footnoteRef/>
      </w:r>
      <w:r>
        <w:rPr>
          <w:rtl/>
        </w:rPr>
        <w:t xml:space="preserve"> </w:t>
      </w:r>
      <w:r>
        <w:rPr>
          <w:rFonts w:cs="Arial"/>
          <w:rtl/>
        </w:rPr>
        <w:t>כ' בהגהת יד אפרים וז"ל אף שלא בפניו נמי מהני חזרה. מיהו כתב הריטב"א דבינה לבין עצמה אפילו שמענוה מאחורי הגדר שחוזרת לא מהני אלא בעי שנים דוקא: ונראה ה"ה לענין חזר הוא נמי בעי שנים. ואם חוזר א' בפני חבירו אי בעי' שיהי' בפני שנים נראה דתלוי במאי דאיתא לקמן סי' קמ"א בב"ש ס"ק צ' כו' אך יש לחלק לפמ"ש בגליון לעיל סי' ל"ה סי"ד ע"ש</w:t>
      </w:r>
      <w:r>
        <w:rPr>
          <w:rFonts w:cs="Arial" w:hint="cs"/>
          <w:rtl/>
        </w:rPr>
        <w:t>, פת"ש (סק"ג).</w:t>
      </w:r>
      <w:r w:rsidR="00CE255C">
        <w:rPr>
          <w:rFonts w:cs="Arial" w:hint="cs"/>
          <w:rtl/>
        </w:rPr>
        <w:t xml:space="preserve">     </w:t>
      </w:r>
      <w:r w:rsidR="00CE255C">
        <w:rPr>
          <w:rFonts w:hint="cs"/>
          <w:rtl/>
        </w:rPr>
        <w:t xml:space="preserve"> </w:t>
      </w:r>
      <w:r w:rsidR="00CE255C">
        <w:rPr>
          <w:rFonts w:cs="Arial" w:hint="cs"/>
          <w:rtl/>
        </w:rPr>
        <w:t xml:space="preserve">וכתב עוד הפת"ש </w:t>
      </w:r>
      <w:r w:rsidR="00CE255C">
        <w:rPr>
          <w:rFonts w:cs="Arial"/>
          <w:rtl/>
        </w:rPr>
        <w:t>(</w:t>
      </w:r>
      <w:r w:rsidR="00CE255C">
        <w:rPr>
          <w:rFonts w:cs="Arial" w:hint="cs"/>
          <w:rtl/>
        </w:rPr>
        <w:t>סק"ד</w:t>
      </w:r>
      <w:r w:rsidR="00CE255C">
        <w:rPr>
          <w:rFonts w:cs="Arial"/>
          <w:rtl/>
        </w:rPr>
        <w:t xml:space="preserve">) </w:t>
      </w:r>
      <w:r w:rsidR="00CE255C">
        <w:rPr>
          <w:rFonts w:cs="Arial" w:hint="cs"/>
          <w:rtl/>
        </w:rPr>
        <w:t>ל</w:t>
      </w:r>
      <w:r w:rsidR="00CE255C">
        <w:rPr>
          <w:rFonts w:cs="Arial"/>
          <w:rtl/>
        </w:rPr>
        <w:t xml:space="preserve">עיין בס' גט מקושר </w:t>
      </w:r>
      <w:r w:rsidR="00CE255C">
        <w:rPr>
          <w:rFonts w:cs="Arial" w:hint="cs"/>
          <w:rtl/>
        </w:rPr>
        <w:t>(</w:t>
      </w:r>
      <w:r w:rsidR="00CE255C">
        <w:rPr>
          <w:rFonts w:cs="Arial"/>
          <w:rtl/>
        </w:rPr>
        <w:t>ס"ג שלישי אות כו</w:t>
      </w:r>
      <w:r w:rsidR="00CE255C">
        <w:rPr>
          <w:rFonts w:cs="Arial" w:hint="cs"/>
          <w:rtl/>
        </w:rPr>
        <w:t>)</w:t>
      </w:r>
      <w:r w:rsidR="00CE255C">
        <w:rPr>
          <w:rFonts w:cs="Arial"/>
          <w:rtl/>
        </w:rPr>
        <w:t xml:space="preserve"> שכ' אם נשתטית בתוך ל' וחזרה ונשתפית נראה כיון שלא חזרה בפירוש הוי קדושין אף שבאמצע הזמן לא היתה ראויה לקדושין</w:t>
      </w:r>
      <w:r w:rsidR="00CE255C">
        <w:rPr>
          <w:rFonts w:cs="Arial" w:hint="cs"/>
          <w:rtl/>
        </w:rPr>
        <w:t>.</w:t>
      </w:r>
      <w:r w:rsidR="00CE255C">
        <w:rPr>
          <w:rFonts w:cs="Arial"/>
          <w:rtl/>
        </w:rPr>
        <w:t xml:space="preserve"> אך אם חזרה בפי' בתוך ל' ואמרה שאינה רוצה להתקדש ושוב חזרה ונתרצתה בטרם שהגיע זמן חלות הקידושין בהא איכא לספוקי כו' ע"ש</w:t>
      </w:r>
      <w:r w:rsidR="00CE255C">
        <w:rPr>
          <w:rFonts w:cs="Arial" w:hint="cs"/>
          <w:rtl/>
        </w:rPr>
        <w:t>.</w:t>
      </w:r>
    </w:p>
  </w:footnote>
  <w:footnote w:id="1210">
    <w:p w14:paraId="28833071" w14:textId="77777777" w:rsidR="00290D31" w:rsidRDefault="00290D31" w:rsidP="00290D31">
      <w:pPr>
        <w:pStyle w:val="a5"/>
      </w:pPr>
      <w:r>
        <w:rPr>
          <w:rStyle w:val="a7"/>
        </w:rPr>
        <w:footnoteRef/>
      </w:r>
      <w:r>
        <w:rPr>
          <w:rtl/>
        </w:rPr>
        <w:t xml:space="preserve"> </w:t>
      </w:r>
      <w:r>
        <w:rPr>
          <w:rFonts w:hint="cs"/>
          <w:rtl/>
        </w:rPr>
        <w:t>סימן - נחכה. וכן - חיכה בנישואין.</w:t>
      </w:r>
    </w:p>
  </w:footnote>
  <w:footnote w:id="1211">
    <w:p w14:paraId="1C34BD88" w14:textId="77777777" w:rsidR="00CC1654" w:rsidRDefault="00CC1654" w:rsidP="00CC1654">
      <w:pPr>
        <w:pStyle w:val="a5"/>
        <w:rPr>
          <w:rtl/>
        </w:rPr>
      </w:pPr>
      <w:r>
        <w:rPr>
          <w:rStyle w:val="a7"/>
        </w:rPr>
        <w:footnoteRef/>
      </w:r>
      <w:r>
        <w:rPr>
          <w:rtl/>
        </w:rPr>
        <w:t xml:space="preserve"> </w:t>
      </w:r>
      <w:r>
        <w:rPr>
          <w:rFonts w:cs="Arial" w:hint="cs"/>
          <w:rtl/>
        </w:rPr>
        <w:t xml:space="preserve">וז"ל: </w:t>
      </w:r>
      <w:r w:rsidRPr="00634979">
        <w:rPr>
          <w:rFonts w:cs="Arial"/>
          <w:rtl/>
        </w:rPr>
        <w:t xml:space="preserve">בא אחר וקדשה בתוך שלשים יום מקודשת לשני. מדלא קתני </w:t>
      </w:r>
      <w:r>
        <w:rPr>
          <w:rFonts w:cs="Arial" w:hint="cs"/>
          <w:rtl/>
        </w:rPr>
        <w:t>"</w:t>
      </w:r>
      <w:r w:rsidRPr="00634979">
        <w:rPr>
          <w:rFonts w:cs="Arial"/>
          <w:rtl/>
        </w:rPr>
        <w:t>ואינה מקודשת לראשון</w:t>
      </w:r>
      <w:r>
        <w:rPr>
          <w:rFonts w:cs="Arial" w:hint="cs"/>
          <w:rtl/>
        </w:rPr>
        <w:t>"</w:t>
      </w:r>
      <w:r w:rsidRPr="00634979">
        <w:rPr>
          <w:rFonts w:cs="Arial"/>
          <w:rtl/>
        </w:rPr>
        <w:t xml:space="preserve">, שמע מינה שאם גירשה שני בתוך שלשים </w:t>
      </w:r>
      <w:r>
        <w:rPr>
          <w:rFonts w:cs="Arial" w:hint="cs"/>
          <w:rtl/>
        </w:rPr>
        <w:t xml:space="preserve">- </w:t>
      </w:r>
      <w:r w:rsidRPr="00634979">
        <w:rPr>
          <w:rFonts w:cs="Arial"/>
          <w:rtl/>
        </w:rPr>
        <w:t>חלו קדושי ראשון, וכן מפורש בירושלמי</w:t>
      </w:r>
      <w:r>
        <w:rPr>
          <w:rFonts w:cs="Arial" w:hint="cs"/>
          <w:rtl/>
        </w:rPr>
        <w:t>.</w:t>
      </w:r>
      <w:r w:rsidRPr="00634979">
        <w:rPr>
          <w:rFonts w:cs="Arial"/>
          <w:rtl/>
        </w:rPr>
        <w:t xml:space="preserve"> ועוד אמרו שם שאם מת השני והיה לו אח</w:t>
      </w:r>
      <w:r>
        <w:rPr>
          <w:rFonts w:cs="Arial" w:hint="cs"/>
          <w:rtl/>
        </w:rPr>
        <w:t>,</w:t>
      </w:r>
      <w:r w:rsidRPr="00634979">
        <w:rPr>
          <w:rFonts w:cs="Arial"/>
          <w:rtl/>
        </w:rPr>
        <w:t xml:space="preserve"> מכיון שהיא זקוקה ליבום </w:t>
      </w:r>
      <w:r>
        <w:rPr>
          <w:rFonts w:cs="Arial" w:hint="cs"/>
          <w:rtl/>
        </w:rPr>
        <w:t xml:space="preserve">- </w:t>
      </w:r>
      <w:r w:rsidRPr="00634979">
        <w:rPr>
          <w:rFonts w:cs="Arial"/>
          <w:rtl/>
        </w:rPr>
        <w:t>לא חלו עליה קדושי ראשון, ומסתברא לן דהשתא דקיי"ל (יבמות צב</w:t>
      </w:r>
      <w:r>
        <w:rPr>
          <w:rFonts w:cs="Arial" w:hint="cs"/>
          <w:rtl/>
        </w:rPr>
        <w:t>:</w:t>
      </w:r>
      <w:r w:rsidRPr="00634979">
        <w:rPr>
          <w:rFonts w:cs="Arial"/>
          <w:rtl/>
        </w:rPr>
        <w:t>) יבמה שנתקדשה בעניותנו צריכה גט, האי נמי צריכה גט מראשון משום דזיקתה אינה מונעת שלא יחולו בה קדושיה, וירושלמי סבר כרב דאמר אין קדושין תופסין בה</w:t>
      </w:r>
      <w:r>
        <w:rPr>
          <w:rFonts w:cs="Arial" w:hint="cs"/>
          <w:rtl/>
        </w:rPr>
        <w:t xml:space="preserve"> עכ"ל.</w:t>
      </w:r>
      <w:r>
        <w:rPr>
          <w:rFonts w:cs="Arial" w:hint="cs"/>
          <w:b/>
          <w:bCs/>
          <w:rtl/>
        </w:rPr>
        <w:t xml:space="preserve">   </w:t>
      </w:r>
      <w:r>
        <w:rPr>
          <w:rFonts w:cs="Arial" w:hint="cs"/>
          <w:rtl/>
        </w:rPr>
        <w:t xml:space="preserve">   והביא </w:t>
      </w:r>
      <w:r w:rsidRPr="001466AF">
        <w:rPr>
          <w:rFonts w:cs="Arial" w:hint="cs"/>
          <w:b/>
          <w:bCs/>
          <w:rtl/>
        </w:rPr>
        <w:t>הרשב"א</w:t>
      </w:r>
      <w:r>
        <w:rPr>
          <w:rFonts w:cs="Arial" w:hint="cs"/>
          <w:rtl/>
        </w:rPr>
        <w:t xml:space="preserve"> (נח:) את דבריו וכתב: </w:t>
      </w:r>
      <w:r w:rsidRPr="007B2701">
        <w:rPr>
          <w:rFonts w:cs="Arial"/>
          <w:rtl/>
        </w:rPr>
        <w:t>וקשיא לי בהא טובא</w:t>
      </w:r>
      <w:r>
        <w:rPr>
          <w:rFonts w:cs="Arial" w:hint="cs"/>
          <w:rtl/>
        </w:rPr>
        <w:t>,</w:t>
      </w:r>
      <w:r w:rsidRPr="007B2701">
        <w:rPr>
          <w:rFonts w:cs="Arial"/>
          <w:rtl/>
        </w:rPr>
        <w:t xml:space="preserve"> חדא דהא קי"ל כר' יוחנן דאמר לא בא אחר וקדשה וחזרה בה אתי דבור ומבטל דבור וכשחזרה בה בדבור בודאי פקעי קדושי ראשון לגמרי דאפילו חזרה תוך ל' יום ורוצה להתקדש לו אעפ"כ אינה מקודשת דהא בטלה דבוריה לגמרי, וכדמוכח נמי הא דפרכינן לקמן הלכתא אהלכתא מהא דאיבעיא להו מהו שיחזור ויגרש בו, וכיון שכן כ"ש כשפשטה ידה וקבלה קדושין משני דהוי ביטול אלים טפי דאיכא מעשה ואתי מעשה ומבטל דבור</w:t>
      </w:r>
      <w:r>
        <w:rPr>
          <w:rFonts w:cs="Arial" w:hint="cs"/>
          <w:rtl/>
        </w:rPr>
        <w:t>...</w:t>
      </w:r>
      <w:r w:rsidRPr="007B2701">
        <w:rPr>
          <w:rFonts w:cs="Arial"/>
          <w:rtl/>
        </w:rPr>
        <w:t xml:space="preserve"> </w:t>
      </w:r>
      <w:r>
        <w:rPr>
          <w:rFonts w:cs="Arial" w:hint="cs"/>
          <w:rtl/>
        </w:rPr>
        <w:t xml:space="preserve">   </w:t>
      </w:r>
      <w:r w:rsidRPr="007B2701">
        <w:rPr>
          <w:rFonts w:cs="Arial"/>
          <w:rtl/>
        </w:rPr>
        <w:t>ועוד דאמרינן לקמן גבי מעכשיו ולאחר ל' ובא אחר וקדשה בתוך ל' יום מקודשת ואינה מקודשת אמר אביי ולטעמיה דרב בא אחד וקדשה מעכשיו ולאחר ל' יום ובא אחר וקדשה מעכשיו ולאחר עשרים יום ובא אחר וקדשה מעכשיו ולאחר עשרה ימים מראשון ומאחרון צריכה גט מאמצעי אין צריכה גט מה נפשך אי תנאה הוי דקמא קדושי דהנך לאו קדושי ואי חזרה הוי דבתרא קדושי דהנך לאו קדושי, אלמא מדקאמר אי חזרה הוי קדושי קמא לאו קדושי משמע דנתבטלו קדושי ראשון לגמרי משעת קדושי שני ולא שיהיו תלוין קאמר</w:t>
      </w:r>
      <w:r>
        <w:rPr>
          <w:rFonts w:cs="Arial" w:hint="cs"/>
          <w:rtl/>
        </w:rPr>
        <w:t>.</w:t>
      </w:r>
      <w:r w:rsidRPr="007B2701">
        <w:rPr>
          <w:rFonts w:cs="Arial"/>
          <w:rtl/>
        </w:rPr>
        <w:t xml:space="preserve"> </w:t>
      </w:r>
      <w:r>
        <w:rPr>
          <w:rFonts w:cs="Arial" w:hint="cs"/>
          <w:rtl/>
        </w:rPr>
        <w:t xml:space="preserve">    </w:t>
      </w:r>
      <w:r w:rsidRPr="007B2701">
        <w:rPr>
          <w:rFonts w:cs="Arial"/>
          <w:rtl/>
        </w:rPr>
        <w:t>ועוד דאמרינן לקמן מקודשת לשני אמר רב מקודשת לשני לעולם ושמואל אמר מקודשת לשני עד ל' יום ולאחר ל' יום פקעי קדושי שני וגמרי קדושי ראשון ויתיב רב חסדא וקא קשיא ליה קדושי שני במאי פקעי ולא אשכח בה פירוקא עד דאמר ליה רב יוסף דאסיפא אתמר</w:t>
      </w:r>
      <w:r>
        <w:rPr>
          <w:rFonts w:cs="Arial" w:hint="cs"/>
          <w:rtl/>
        </w:rPr>
        <w:t>.</w:t>
      </w:r>
      <w:r w:rsidRPr="007B2701">
        <w:rPr>
          <w:rFonts w:cs="Arial"/>
          <w:rtl/>
        </w:rPr>
        <w:t xml:space="preserve"> ואם איתא מאי קשיא לימא דכשפשטה ידה וקבלה קדושין משני לאו חזרה גמורה היתה אלא שאם מת ראשון או חזר בו תוך ל' יום שתהא מקודשת לשני</w:t>
      </w:r>
      <w:r>
        <w:rPr>
          <w:rFonts w:cs="Arial" w:hint="cs"/>
          <w:rtl/>
        </w:rPr>
        <w:t>,</w:t>
      </w:r>
      <w:r w:rsidRPr="007B2701">
        <w:rPr>
          <w:rFonts w:cs="Arial"/>
          <w:rtl/>
        </w:rPr>
        <w:t xml:space="preserve"> הא כל שלא חזר בו ולא מת ראשון תוך ל' יום מקודשת לראשון ופקעי קדושי שני דהא לא בטלה קדושי ראשון לגמרי בקבלת קדושי שני כי היכי דלא בטלה אותם אם מת או גרש שני תוך ל', אלא משמע דכל שפשטה ידה וקבלה משני נתבטלו של ראשון לגמרי ולעולם אינה צריכה ממנו גט ואם מת שני או גרש צריכה קדושין מראשון</w:t>
      </w:r>
      <w:r>
        <w:rPr>
          <w:rFonts w:cs="Arial" w:hint="cs"/>
          <w:rtl/>
        </w:rPr>
        <w:t xml:space="preserve">.    </w:t>
      </w:r>
      <w:r w:rsidRPr="007B2701">
        <w:rPr>
          <w:rFonts w:cs="Arial"/>
          <w:rtl/>
        </w:rPr>
        <w:t xml:space="preserve"> והא דלא תני במתני' ואינה מקודשת לראשון מאי קושיא כיון דקאמר מקודשת לשני ממילא אינה מקודשת לראשון דאל"כ רישא דקתני והלך הוא וקדשה לעצמו מקודשת לשני ולא קתני ואינה מקודשת לראשון מאי דייקת מינה דהתם ליכא למידק מינה שאם מת או גרש שני שתהא מקודשת לראשון, וההיא דירושלמי אתיא דלא כגמרין</w:t>
      </w:r>
      <w:r>
        <w:rPr>
          <w:rFonts w:cs="Arial" w:hint="cs"/>
          <w:rtl/>
        </w:rPr>
        <w:t>.</w:t>
      </w:r>
      <w:r>
        <w:rPr>
          <w:rFonts w:hint="cs"/>
          <w:rtl/>
        </w:rPr>
        <w:t xml:space="preserve"> עכ"ל.     </w:t>
      </w:r>
      <w:r>
        <w:rPr>
          <w:rFonts w:cs="Arial" w:hint="cs"/>
          <w:rtl/>
        </w:rPr>
        <w:t xml:space="preserve">והביא </w:t>
      </w:r>
      <w:r w:rsidRPr="001466AF">
        <w:rPr>
          <w:rFonts w:cs="Arial"/>
          <w:b/>
          <w:bCs/>
          <w:rtl/>
        </w:rPr>
        <w:t>הר"ן</w:t>
      </w:r>
      <w:r w:rsidRPr="00915BDA">
        <w:rPr>
          <w:rFonts w:cs="Arial"/>
          <w:rtl/>
        </w:rPr>
        <w:t xml:space="preserve"> (כג: ד"ה ובא) </w:t>
      </w:r>
      <w:r>
        <w:rPr>
          <w:rFonts w:cs="Arial" w:hint="cs"/>
          <w:rtl/>
        </w:rPr>
        <w:t xml:space="preserve">את </w:t>
      </w:r>
      <w:r w:rsidRPr="00915BDA">
        <w:rPr>
          <w:rFonts w:cs="Arial"/>
          <w:rtl/>
        </w:rPr>
        <w:t>דברי הרשב"א וראיותיו ודחה אותם</w:t>
      </w:r>
      <w:r>
        <w:rPr>
          <w:rFonts w:cs="Arial" w:hint="cs"/>
          <w:rtl/>
        </w:rPr>
        <w:t>,</w:t>
      </w:r>
      <w:r w:rsidRPr="00915BDA">
        <w:rPr>
          <w:rFonts w:cs="Arial"/>
          <w:rtl/>
        </w:rPr>
        <w:t xml:space="preserve"> וכתב בסוף דבריו</w:t>
      </w:r>
      <w:r>
        <w:rPr>
          <w:rFonts w:cs="Arial" w:hint="cs"/>
          <w:rtl/>
        </w:rPr>
        <w:t xml:space="preserve">: </w:t>
      </w:r>
      <w:r w:rsidRPr="00915BDA">
        <w:rPr>
          <w:rFonts w:cs="Arial"/>
          <w:rtl/>
        </w:rPr>
        <w:t>והיאך נקל לדחות הירושלמי מפני ראיות הללו אלא ודאי ראוי לחוש לו ולהצריכה גט עכ"ל</w:t>
      </w:r>
      <w:r>
        <w:rPr>
          <w:rFonts w:cs="Arial" w:hint="cs"/>
          <w:rtl/>
        </w:rPr>
        <w:t xml:space="preserve">, </w:t>
      </w:r>
      <w:r w:rsidRPr="001466AF">
        <w:rPr>
          <w:rFonts w:cs="Arial" w:hint="cs"/>
          <w:b/>
          <w:bCs/>
          <w:rtl/>
        </w:rPr>
        <w:t>ב"י</w:t>
      </w:r>
      <w:r>
        <w:rPr>
          <w:rFonts w:cs="Arial" w:hint="cs"/>
          <w:rtl/>
        </w:rPr>
        <w:t>.</w:t>
      </w:r>
    </w:p>
  </w:footnote>
  <w:footnote w:id="1212">
    <w:p w14:paraId="295B2E46" w14:textId="77777777" w:rsidR="00E021F7" w:rsidRDefault="00E021F7" w:rsidP="00E021F7">
      <w:pPr>
        <w:pStyle w:val="a5"/>
      </w:pPr>
      <w:r>
        <w:rPr>
          <w:rStyle w:val="a7"/>
        </w:rPr>
        <w:footnoteRef/>
      </w:r>
      <w:r>
        <w:rPr>
          <w:rtl/>
        </w:rPr>
        <w:t xml:space="preserve"> </w:t>
      </w:r>
      <w:r w:rsidRPr="00915BDA">
        <w:rPr>
          <w:rFonts w:cs="Arial"/>
          <w:rtl/>
        </w:rPr>
        <w:t>כתב הה</w:t>
      </w:r>
      <w:r>
        <w:rPr>
          <w:rFonts w:cs="Arial" w:hint="cs"/>
          <w:rtl/>
        </w:rPr>
        <w:t>"</w:t>
      </w:r>
      <w:r w:rsidRPr="00915BDA">
        <w:rPr>
          <w:rFonts w:cs="Arial"/>
          <w:rtl/>
        </w:rPr>
        <w:t>מ</w:t>
      </w:r>
      <w:r>
        <w:rPr>
          <w:rFonts w:cs="Arial" w:hint="cs"/>
          <w:rtl/>
        </w:rPr>
        <w:t>:</w:t>
      </w:r>
      <w:r w:rsidRPr="00915BDA">
        <w:rPr>
          <w:rFonts w:cs="Arial"/>
          <w:rtl/>
        </w:rPr>
        <w:t xml:space="preserve"> ומתוך מה שכתב רבינו</w:t>
      </w:r>
      <w:r>
        <w:rPr>
          <w:rFonts w:cs="Arial" w:hint="cs"/>
          <w:sz w:val="16"/>
          <w:szCs w:val="16"/>
          <w:rtl/>
        </w:rPr>
        <w:t xml:space="preserve"> {הרמב"ם לעיל}</w:t>
      </w:r>
      <w:r w:rsidRPr="00915BDA">
        <w:rPr>
          <w:rFonts w:cs="Arial"/>
          <w:rtl/>
        </w:rPr>
        <w:t xml:space="preserve"> </w:t>
      </w:r>
      <w:r>
        <w:rPr>
          <w:rFonts w:cs="Arial" w:hint="cs"/>
          <w:rtl/>
        </w:rPr>
        <w:t>"</w:t>
      </w:r>
      <w:r w:rsidRPr="00915BDA">
        <w:rPr>
          <w:rFonts w:cs="Arial"/>
          <w:rtl/>
        </w:rPr>
        <w:t>ולאחר שלשים יום כשיבואו קידושי ראשון וכו'</w:t>
      </w:r>
      <w:r>
        <w:rPr>
          <w:rFonts w:cs="Arial" w:hint="cs"/>
          <w:rtl/>
        </w:rPr>
        <w:t xml:space="preserve"> ",</w:t>
      </w:r>
      <w:r w:rsidRPr="00915BDA">
        <w:rPr>
          <w:rFonts w:cs="Arial"/>
          <w:rtl/>
        </w:rPr>
        <w:t xml:space="preserve"> נראה שהוא סבור כדעת הרמב"ן (נח: ד"ה ובא)</w:t>
      </w:r>
      <w:r>
        <w:rPr>
          <w:rFonts w:cs="Arial" w:hint="cs"/>
          <w:rtl/>
        </w:rPr>
        <w:t xml:space="preserve"> עכ"ל. וגם </w:t>
      </w:r>
      <w:r w:rsidRPr="00915BDA">
        <w:rPr>
          <w:rFonts w:cs="Arial"/>
          <w:rtl/>
        </w:rPr>
        <w:t>הר"ן (כג: ד"ה ובא) דקדק מדברי הרמב"ם שהוא סובר כ</w:t>
      </w:r>
      <w:r>
        <w:rPr>
          <w:rFonts w:cs="Arial" w:hint="cs"/>
          <w:rtl/>
        </w:rPr>
        <w:t>הרמב"ן.</w:t>
      </w:r>
    </w:p>
  </w:footnote>
  <w:footnote w:id="1213">
    <w:p w14:paraId="2B0D8C8F" w14:textId="77777777" w:rsidR="003954F1" w:rsidRDefault="003954F1" w:rsidP="003954F1">
      <w:pPr>
        <w:pStyle w:val="a5"/>
        <w:rPr>
          <w:rtl/>
        </w:rPr>
      </w:pPr>
      <w:r>
        <w:rPr>
          <w:rStyle w:val="a7"/>
        </w:rPr>
        <w:footnoteRef/>
      </w:r>
      <w:r>
        <w:rPr>
          <w:rtl/>
        </w:rPr>
        <w:t xml:space="preserve"> </w:t>
      </w:r>
      <w:r w:rsidRPr="004019F8">
        <w:rPr>
          <w:rFonts w:cs="Arial"/>
          <w:rtl/>
        </w:rPr>
        <w:t>ואפילו לאחר שלשים עומדת בספק קידושי שניהם ואסורה לשניהם בלא גט האחד כדמפרש טעמא לקמן</w:t>
      </w:r>
      <w:r>
        <w:rPr>
          <w:rFonts w:cs="Arial" w:hint="cs"/>
          <w:rtl/>
        </w:rPr>
        <w:t>, רש"י.</w:t>
      </w:r>
    </w:p>
  </w:footnote>
  <w:footnote w:id="1214">
    <w:p w14:paraId="41D612DB" w14:textId="77777777" w:rsidR="003954F1" w:rsidRDefault="003954F1" w:rsidP="003954F1">
      <w:pPr>
        <w:pStyle w:val="a5"/>
      </w:pPr>
      <w:r>
        <w:rPr>
          <w:rStyle w:val="a7"/>
        </w:rPr>
        <w:footnoteRef/>
      </w:r>
      <w:r>
        <w:rPr>
          <w:rtl/>
        </w:rPr>
        <w:t xml:space="preserve"> </w:t>
      </w:r>
      <w:r w:rsidRPr="00BC11E4">
        <w:rPr>
          <w:rFonts w:cs="Arial"/>
          <w:rtl/>
        </w:rPr>
        <w:t>אינה בספיקא אלא עד שלשים יום שמא ימות הראשון ולא יגמרו הקדושין ונמצאו קדושי שני חיילי למפרע</w:t>
      </w:r>
      <w:r>
        <w:rPr>
          <w:rFonts w:cs="Arial" w:hint="cs"/>
          <w:rtl/>
        </w:rPr>
        <w:t>, רש"י.</w:t>
      </w:r>
    </w:p>
  </w:footnote>
  <w:footnote w:id="1215">
    <w:p w14:paraId="4C9E2B48" w14:textId="77777777" w:rsidR="003954F1" w:rsidRDefault="003954F1" w:rsidP="003954F1">
      <w:pPr>
        <w:pStyle w:val="a5"/>
      </w:pPr>
      <w:r>
        <w:rPr>
          <w:rStyle w:val="a7"/>
        </w:rPr>
        <w:footnoteRef/>
      </w:r>
      <w:r>
        <w:rPr>
          <w:rtl/>
        </w:rPr>
        <w:t xml:space="preserve"> </w:t>
      </w:r>
      <w:r w:rsidRPr="004D5C5C">
        <w:rPr>
          <w:rFonts w:cs="Arial"/>
          <w:rtl/>
        </w:rPr>
        <w:t>האי לאחר שלשים אי תנאה הוי אם לא אחזור בי בתוך ל' יהיו קדושין מעכשיו</w:t>
      </w:r>
      <w:r>
        <w:rPr>
          <w:rFonts w:cs="Arial" w:hint="cs"/>
          <w:rtl/>
        </w:rPr>
        <w:t>, רש"י.</w:t>
      </w:r>
    </w:p>
  </w:footnote>
  <w:footnote w:id="1216">
    <w:p w14:paraId="6AEF4D2F" w14:textId="77777777" w:rsidR="003954F1" w:rsidRDefault="003954F1" w:rsidP="003954F1">
      <w:pPr>
        <w:pStyle w:val="a5"/>
        <w:rPr>
          <w:rtl/>
        </w:rPr>
      </w:pPr>
      <w:r>
        <w:rPr>
          <w:rStyle w:val="a7"/>
        </w:rPr>
        <w:footnoteRef/>
      </w:r>
      <w:r>
        <w:rPr>
          <w:rtl/>
        </w:rPr>
        <w:t xml:space="preserve"> </w:t>
      </w:r>
      <w:r w:rsidRPr="008F5838">
        <w:rPr>
          <w:rFonts w:cs="Arial"/>
          <w:rtl/>
        </w:rPr>
        <w:t>ממאי דקאמר מעכשיו</w:t>
      </w:r>
      <w:r>
        <w:rPr>
          <w:rFonts w:cs="Arial" w:hint="cs"/>
          <w:rtl/>
        </w:rPr>
        <w:t>,</w:t>
      </w:r>
      <w:r w:rsidRPr="008F5838">
        <w:rPr>
          <w:rFonts w:cs="Arial"/>
          <w:rtl/>
        </w:rPr>
        <w:t xml:space="preserve"> וקאמר איני אומר מעכשיו אלא התקדשי לי לאחר ל'</w:t>
      </w:r>
      <w:r>
        <w:rPr>
          <w:rFonts w:cs="Arial" w:hint="cs"/>
          <w:rtl/>
        </w:rPr>
        <w:t>.</w:t>
      </w:r>
      <w:r w:rsidRPr="008F5838">
        <w:rPr>
          <w:rFonts w:cs="Arial"/>
          <w:rtl/>
        </w:rPr>
        <w:t xml:space="preserve"> הילכך לעולם היא בספיקא דאי הוי תנאה קידושי ראשון חיילי קידושי שני לא חיילי</w:t>
      </w:r>
      <w:r>
        <w:rPr>
          <w:rFonts w:cs="Arial" w:hint="cs"/>
          <w:rtl/>
        </w:rPr>
        <w:t>,</w:t>
      </w:r>
      <w:r w:rsidRPr="008F5838">
        <w:rPr>
          <w:rFonts w:cs="Arial"/>
          <w:rtl/>
        </w:rPr>
        <w:t xml:space="preserve"> ואם חזרה הוי קידושי שני חיילי קידושי ראשון לא חיילי</w:t>
      </w:r>
      <w:r>
        <w:rPr>
          <w:rFonts w:hint="cs"/>
          <w:rtl/>
        </w:rPr>
        <w:t>, רש"י.</w:t>
      </w:r>
    </w:p>
  </w:footnote>
  <w:footnote w:id="1217">
    <w:p w14:paraId="7970F0B8" w14:textId="77777777" w:rsidR="003954F1" w:rsidRDefault="003954F1" w:rsidP="003954F1">
      <w:pPr>
        <w:pStyle w:val="a5"/>
        <w:rPr>
          <w:rtl/>
        </w:rPr>
      </w:pPr>
      <w:r>
        <w:rPr>
          <w:rStyle w:val="a7"/>
        </w:rPr>
        <w:footnoteRef/>
      </w:r>
      <w:r>
        <w:rPr>
          <w:rtl/>
        </w:rPr>
        <w:t xml:space="preserve"> </w:t>
      </w:r>
      <w:r w:rsidRPr="008F5838">
        <w:rPr>
          <w:rFonts w:cs="Arial"/>
          <w:rtl/>
        </w:rPr>
        <w:t>הילכך כל ל' יום הוו קידושין תלוין שמא יחזור בו</w:t>
      </w:r>
      <w:r>
        <w:rPr>
          <w:rFonts w:cs="Arial" w:hint="cs"/>
          <w:rtl/>
        </w:rPr>
        <w:t>,</w:t>
      </w:r>
      <w:r w:rsidRPr="008F5838">
        <w:rPr>
          <w:rFonts w:cs="Arial"/>
          <w:rtl/>
        </w:rPr>
        <w:t xml:space="preserve"> מל' ואילך גמרו</w:t>
      </w:r>
      <w:r>
        <w:rPr>
          <w:rFonts w:hint="cs"/>
          <w:rtl/>
        </w:rPr>
        <w:t>, רש"י.</w:t>
      </w:r>
    </w:p>
  </w:footnote>
  <w:footnote w:id="1218">
    <w:p w14:paraId="7CCFAB5E" w14:textId="77777777" w:rsidR="003954F1" w:rsidRDefault="003954F1" w:rsidP="003954F1">
      <w:pPr>
        <w:pStyle w:val="a5"/>
      </w:pPr>
      <w:r>
        <w:rPr>
          <w:rStyle w:val="a7"/>
        </w:rPr>
        <w:footnoteRef/>
      </w:r>
      <w:r>
        <w:rPr>
          <w:rtl/>
        </w:rPr>
        <w:t xml:space="preserve"> </w:t>
      </w:r>
      <w:r w:rsidRPr="00291149">
        <w:rPr>
          <w:rFonts w:cs="Arial"/>
          <w:rtl/>
        </w:rPr>
        <w:t>דמספקא ליה בחזרה ותנאה</w:t>
      </w:r>
      <w:r>
        <w:rPr>
          <w:rFonts w:cs="Arial" w:hint="cs"/>
          <w:rtl/>
        </w:rPr>
        <w:t>,</w:t>
      </w:r>
      <w:r w:rsidRPr="00291149">
        <w:rPr>
          <w:rFonts w:cs="Arial"/>
          <w:rtl/>
        </w:rPr>
        <w:t xml:space="preserve"> בא אחד ואמר מעכשיו ולאחר שלשים</w:t>
      </w:r>
      <w:r>
        <w:rPr>
          <w:rFonts w:cs="Arial" w:hint="cs"/>
          <w:rtl/>
        </w:rPr>
        <w:t>,</w:t>
      </w:r>
      <w:r w:rsidRPr="00291149">
        <w:rPr>
          <w:rFonts w:cs="Arial"/>
          <w:rtl/>
        </w:rPr>
        <w:t xml:space="preserve"> ובא אחר ואמר מעכשיו ולאחר עשרים</w:t>
      </w:r>
      <w:r>
        <w:rPr>
          <w:rFonts w:cs="Arial" w:hint="cs"/>
          <w:rtl/>
        </w:rPr>
        <w:t>,</w:t>
      </w:r>
      <w:r w:rsidRPr="00291149">
        <w:rPr>
          <w:rFonts w:cs="Arial"/>
          <w:rtl/>
        </w:rPr>
        <w:t xml:space="preserve"> שכלו של שני בתוך של ראשון</w:t>
      </w:r>
      <w:r>
        <w:rPr>
          <w:rFonts w:cs="Arial" w:hint="cs"/>
          <w:rtl/>
        </w:rPr>
        <w:t>,</w:t>
      </w:r>
      <w:r w:rsidRPr="00291149">
        <w:rPr>
          <w:rFonts w:cs="Arial"/>
          <w:rtl/>
        </w:rPr>
        <w:t xml:space="preserve"> ואם דראשון חזרה</w:t>
      </w:r>
      <w:r>
        <w:rPr>
          <w:rFonts w:cs="Arial" w:hint="cs"/>
          <w:rtl/>
        </w:rPr>
        <w:t>,</w:t>
      </w:r>
      <w:r w:rsidRPr="00291149">
        <w:rPr>
          <w:rFonts w:cs="Arial"/>
          <w:rtl/>
        </w:rPr>
        <w:t xml:space="preserve"> הוו להו דשני קידושין</w:t>
      </w:r>
      <w:r>
        <w:rPr>
          <w:rFonts w:cs="Arial" w:hint="cs"/>
          <w:rtl/>
        </w:rPr>
        <w:t>,</w:t>
      </w:r>
      <w:r w:rsidRPr="00291149">
        <w:rPr>
          <w:rFonts w:cs="Arial"/>
          <w:rtl/>
        </w:rPr>
        <w:t xml:space="preserve"> דהא ראשון הדר ביה ממעכשיו</w:t>
      </w:r>
      <w:r>
        <w:rPr>
          <w:rFonts w:cs="Arial" w:hint="cs"/>
          <w:rtl/>
        </w:rPr>
        <w:t>, רש"י.</w:t>
      </w:r>
    </w:p>
  </w:footnote>
  <w:footnote w:id="1219">
    <w:p w14:paraId="45EE1DF9" w14:textId="77777777" w:rsidR="003954F1" w:rsidRDefault="003954F1" w:rsidP="003954F1">
      <w:pPr>
        <w:pStyle w:val="a5"/>
      </w:pPr>
      <w:r>
        <w:rPr>
          <w:rStyle w:val="a7"/>
        </w:rPr>
        <w:footnoteRef/>
      </w:r>
      <w:r>
        <w:rPr>
          <w:rtl/>
        </w:rPr>
        <w:t xml:space="preserve"> </w:t>
      </w:r>
      <w:r w:rsidRPr="000C4F17">
        <w:rPr>
          <w:rFonts w:cs="Arial"/>
          <w:rtl/>
        </w:rPr>
        <w:t>וה"ה בהאי אחר אם קדשה סתם הואיל ולא בא אחר אחריו מה לי ולתנאו</w:t>
      </w:r>
      <w:r>
        <w:rPr>
          <w:rFonts w:cs="Arial" w:hint="cs"/>
          <w:rtl/>
        </w:rPr>
        <w:t>,</w:t>
      </w:r>
      <w:r w:rsidRPr="000C4F17">
        <w:rPr>
          <w:rFonts w:cs="Arial"/>
          <w:rtl/>
        </w:rPr>
        <w:t xml:space="preserve"> אלא סידרא נקט ותנא</w:t>
      </w:r>
      <w:r>
        <w:rPr>
          <w:rFonts w:cs="Arial" w:hint="cs"/>
          <w:rtl/>
        </w:rPr>
        <w:t>, רש"י.</w:t>
      </w:r>
    </w:p>
  </w:footnote>
  <w:footnote w:id="1220">
    <w:p w14:paraId="5B00B7CA" w14:textId="77777777" w:rsidR="003954F1" w:rsidRDefault="003954F1" w:rsidP="003954F1">
      <w:pPr>
        <w:pStyle w:val="a5"/>
      </w:pPr>
      <w:r>
        <w:rPr>
          <w:rStyle w:val="a7"/>
        </w:rPr>
        <w:footnoteRef/>
      </w:r>
      <w:r>
        <w:rPr>
          <w:rtl/>
        </w:rPr>
        <w:t xml:space="preserve"> </w:t>
      </w:r>
      <w:r w:rsidRPr="00834EDF">
        <w:rPr>
          <w:rFonts w:cs="Arial"/>
          <w:rtl/>
        </w:rPr>
        <w:t>שלא בא אחר אחריו וגמרו קידושין לאחר עשרה</w:t>
      </w:r>
      <w:r>
        <w:rPr>
          <w:rFonts w:cs="Arial" w:hint="cs"/>
          <w:rtl/>
        </w:rPr>
        <w:t>, רש"י.</w:t>
      </w:r>
    </w:p>
  </w:footnote>
  <w:footnote w:id="1221">
    <w:p w14:paraId="4597B486" w14:textId="77777777" w:rsidR="003954F1" w:rsidRDefault="003954F1" w:rsidP="003954F1">
      <w:pPr>
        <w:pStyle w:val="a5"/>
      </w:pPr>
      <w:r>
        <w:rPr>
          <w:rStyle w:val="a7"/>
        </w:rPr>
        <w:footnoteRef/>
      </w:r>
      <w:r>
        <w:rPr>
          <w:rtl/>
        </w:rPr>
        <w:t xml:space="preserve"> </w:t>
      </w:r>
      <w:r w:rsidRPr="00834EDF">
        <w:rPr>
          <w:rFonts w:cs="Arial"/>
          <w:rtl/>
        </w:rPr>
        <w:t>שתי לשונות במשמע</w:t>
      </w:r>
      <w:r>
        <w:rPr>
          <w:rFonts w:cs="Arial" w:hint="cs"/>
          <w:rtl/>
        </w:rPr>
        <w:t>,</w:t>
      </w:r>
      <w:r w:rsidRPr="00834EDF">
        <w:rPr>
          <w:rFonts w:cs="Arial"/>
          <w:rtl/>
        </w:rPr>
        <w:t xml:space="preserve"> יש אומרה בלשון תנאי</w:t>
      </w:r>
      <w:r>
        <w:rPr>
          <w:rFonts w:cs="Arial" w:hint="cs"/>
          <w:rtl/>
        </w:rPr>
        <w:t>,</w:t>
      </w:r>
      <w:r w:rsidRPr="00834EDF">
        <w:rPr>
          <w:rFonts w:cs="Arial"/>
          <w:rtl/>
        </w:rPr>
        <w:t xml:space="preserve"> ויש אומרה בלשון חזרה</w:t>
      </w:r>
      <w:r>
        <w:rPr>
          <w:rFonts w:cs="Arial" w:hint="cs"/>
          <w:rtl/>
        </w:rPr>
        <w:t>,</w:t>
      </w:r>
      <w:r w:rsidRPr="00834EDF">
        <w:rPr>
          <w:rFonts w:cs="Arial"/>
          <w:rtl/>
        </w:rPr>
        <w:t xml:space="preserve"> ואיכא למימר</w:t>
      </w:r>
      <w:r>
        <w:rPr>
          <w:rFonts w:cs="Arial" w:hint="cs"/>
          <w:rtl/>
        </w:rPr>
        <w:t>:</w:t>
      </w:r>
      <w:r w:rsidRPr="00834EDF">
        <w:rPr>
          <w:rFonts w:cs="Arial"/>
          <w:rtl/>
        </w:rPr>
        <w:t xml:space="preserve"> להאי </w:t>
      </w:r>
      <w:r>
        <w:rPr>
          <w:rFonts w:cs="Arial" w:hint="cs"/>
          <w:rtl/>
        </w:rPr>
        <w:t xml:space="preserve">- </w:t>
      </w:r>
      <w:r w:rsidRPr="00834EDF">
        <w:rPr>
          <w:rFonts w:cs="Arial"/>
          <w:rtl/>
        </w:rPr>
        <w:t>תנאה</w:t>
      </w:r>
      <w:r>
        <w:rPr>
          <w:rFonts w:cs="Arial" w:hint="cs"/>
          <w:rtl/>
        </w:rPr>
        <w:t>,</w:t>
      </w:r>
      <w:r w:rsidRPr="00834EDF">
        <w:rPr>
          <w:rFonts w:cs="Arial"/>
          <w:rtl/>
        </w:rPr>
        <w:t xml:space="preserve"> ולהאי </w:t>
      </w:r>
      <w:r>
        <w:rPr>
          <w:rFonts w:cs="Arial" w:hint="cs"/>
          <w:rtl/>
        </w:rPr>
        <w:t xml:space="preserve">- </w:t>
      </w:r>
      <w:r w:rsidRPr="00834EDF">
        <w:rPr>
          <w:rFonts w:cs="Arial"/>
          <w:rtl/>
        </w:rPr>
        <w:t>חזרה</w:t>
      </w:r>
      <w:r>
        <w:rPr>
          <w:rFonts w:cs="Arial" w:hint="cs"/>
          <w:rtl/>
        </w:rPr>
        <w:t>,</w:t>
      </w:r>
      <w:r w:rsidRPr="00834EDF">
        <w:rPr>
          <w:rFonts w:cs="Arial"/>
          <w:rtl/>
        </w:rPr>
        <w:t xml:space="preserve"> ותבעי גיטא מכל חד וחד דלמא קמא לחזרה מכוין</w:t>
      </w:r>
      <w:r>
        <w:rPr>
          <w:rFonts w:cs="Arial" w:hint="cs"/>
          <w:rtl/>
        </w:rPr>
        <w:t>,</w:t>
      </w:r>
      <w:r w:rsidRPr="00834EDF">
        <w:rPr>
          <w:rFonts w:cs="Arial"/>
          <w:rtl/>
        </w:rPr>
        <w:t xml:space="preserve"> וחלו של שני</w:t>
      </w:r>
      <w:r>
        <w:rPr>
          <w:rFonts w:cs="Arial" w:hint="cs"/>
          <w:rtl/>
        </w:rPr>
        <w:t>,</w:t>
      </w:r>
      <w:r w:rsidRPr="00834EDF">
        <w:rPr>
          <w:rFonts w:cs="Arial"/>
          <w:rtl/>
        </w:rPr>
        <w:t xml:space="preserve"> ושני לתנאה איכוון ושלו קיימין ואין של ראשון ושל אחרון קידושין ובעיא גיטא מאמצעי</w:t>
      </w:r>
      <w:r>
        <w:rPr>
          <w:rFonts w:cs="Arial" w:hint="cs"/>
          <w:rtl/>
        </w:rPr>
        <w:t>,</w:t>
      </w:r>
      <w:r w:rsidRPr="00834EDF">
        <w:rPr>
          <w:rFonts w:cs="Arial"/>
          <w:rtl/>
        </w:rPr>
        <w:t xml:space="preserve"> ואיכא למימר דקמא תנאה ושלו קיימין</w:t>
      </w:r>
      <w:r>
        <w:rPr>
          <w:rFonts w:cs="Arial" w:hint="cs"/>
          <w:rtl/>
        </w:rPr>
        <w:t>,</w:t>
      </w:r>
      <w:r w:rsidRPr="00834EDF">
        <w:rPr>
          <w:rFonts w:cs="Arial"/>
          <w:rtl/>
        </w:rPr>
        <w:t xml:space="preserve"> ואיכא למימר דכולהו חזרה ושל אחרון לבד קיימין</w:t>
      </w:r>
      <w:r>
        <w:rPr>
          <w:rFonts w:cs="Arial" w:hint="cs"/>
          <w:rtl/>
        </w:rPr>
        <w:t>,</w:t>
      </w:r>
      <w:r w:rsidRPr="00834EDF">
        <w:rPr>
          <w:rFonts w:cs="Arial"/>
          <w:rtl/>
        </w:rPr>
        <w:t xml:space="preserve"> קמ"ל דלאו תרוייהו משתמעי מינה אלא ספק תנאה ספק חזרה</w:t>
      </w:r>
      <w:r>
        <w:rPr>
          <w:rFonts w:cs="Arial" w:hint="cs"/>
          <w:rtl/>
        </w:rPr>
        <w:t>,</w:t>
      </w:r>
      <w:r w:rsidRPr="00834EDF">
        <w:rPr>
          <w:rFonts w:cs="Arial"/>
          <w:rtl/>
        </w:rPr>
        <w:t xml:space="preserve"> ואי תנאה הוא לכולהו הוי תנאה ואין לשון חזרה כלל</w:t>
      </w:r>
      <w:r>
        <w:rPr>
          <w:rFonts w:cs="Arial" w:hint="cs"/>
          <w:rtl/>
        </w:rPr>
        <w:t>,</w:t>
      </w:r>
      <w:r w:rsidRPr="00834EDF">
        <w:rPr>
          <w:rFonts w:cs="Arial"/>
          <w:rtl/>
        </w:rPr>
        <w:t xml:space="preserve"> ואי חזרה הוי לא הוה ביה לישנא דתנאה כלל</w:t>
      </w:r>
      <w:r>
        <w:rPr>
          <w:rFonts w:cs="Arial" w:hint="cs"/>
          <w:rtl/>
        </w:rPr>
        <w:t>.</w:t>
      </w:r>
      <w:r w:rsidRPr="00834EDF">
        <w:rPr>
          <w:rFonts w:cs="Arial"/>
          <w:rtl/>
        </w:rPr>
        <w:t xml:space="preserve"> וממה נפשך אמצעי לא הוו קידושין</w:t>
      </w:r>
      <w:r>
        <w:rPr>
          <w:rFonts w:cs="Arial" w:hint="cs"/>
          <w:rtl/>
        </w:rPr>
        <w:t>, רש"י.</w:t>
      </w:r>
    </w:p>
  </w:footnote>
  <w:footnote w:id="1222">
    <w:p w14:paraId="67F540FC" w14:textId="77777777" w:rsidR="003954F1" w:rsidRDefault="003954F1" w:rsidP="003954F1">
      <w:pPr>
        <w:pStyle w:val="a5"/>
      </w:pPr>
      <w:r>
        <w:rPr>
          <w:rStyle w:val="a7"/>
        </w:rPr>
        <w:footnoteRef/>
      </w:r>
      <w:r>
        <w:rPr>
          <w:rtl/>
        </w:rPr>
        <w:t xml:space="preserve"> </w:t>
      </w:r>
      <w:r w:rsidRPr="005520B7">
        <w:rPr>
          <w:rFonts w:cs="Arial"/>
          <w:rtl/>
        </w:rPr>
        <w:t>דהא ליכא למימר טעמא דר' יוחנן משום דקסבר שתי לשונות במשמע ומספקא ליה לגבי האי גברא בתנאה ולגבי האי בחזרה</w:t>
      </w:r>
      <w:r>
        <w:rPr>
          <w:rFonts w:cs="Arial" w:hint="cs"/>
          <w:rtl/>
        </w:rPr>
        <w:t>,</w:t>
      </w:r>
      <w:r w:rsidRPr="005520B7">
        <w:rPr>
          <w:rFonts w:cs="Arial"/>
          <w:rtl/>
        </w:rPr>
        <w:t xml:space="preserve"> דאם כן לא שייך למיתני תופסין</w:t>
      </w:r>
      <w:r>
        <w:rPr>
          <w:rFonts w:cs="Arial" w:hint="cs"/>
          <w:rtl/>
        </w:rPr>
        <w:t>,</w:t>
      </w:r>
      <w:r w:rsidRPr="005520B7">
        <w:rPr>
          <w:rFonts w:cs="Arial"/>
          <w:rtl/>
        </w:rPr>
        <w:t xml:space="preserve"> דאין תפיסה אלא באחד מהן ואנן הוא דלא ידעינן הי נינהו</w:t>
      </w:r>
      <w:r>
        <w:rPr>
          <w:rFonts w:cs="Arial" w:hint="cs"/>
          <w:rtl/>
        </w:rPr>
        <w:t>,</w:t>
      </w:r>
      <w:r w:rsidRPr="005520B7">
        <w:rPr>
          <w:rFonts w:cs="Arial"/>
          <w:rtl/>
        </w:rPr>
        <w:t xml:space="preserve"> ומדקתני תופסין משמע דסבירא ליה שיש בה צד קידושין לכולהו</w:t>
      </w:r>
      <w:r>
        <w:rPr>
          <w:rFonts w:cs="Arial" w:hint="cs"/>
          <w:rtl/>
        </w:rPr>
        <w:t xml:space="preserve">, </w:t>
      </w:r>
      <w:r w:rsidRPr="00150861">
        <w:rPr>
          <w:rFonts w:cs="Arial" w:hint="cs"/>
          <w:b/>
          <w:bCs/>
          <w:rtl/>
        </w:rPr>
        <w:t>רש"י</w:t>
      </w:r>
      <w:r>
        <w:rPr>
          <w:rFonts w:cs="Arial" w:hint="cs"/>
          <w:rtl/>
        </w:rPr>
        <w:t>.</w:t>
      </w:r>
      <w:r>
        <w:rPr>
          <w:rFonts w:hint="cs"/>
          <w:rtl/>
        </w:rPr>
        <w:t xml:space="preserve">      </w:t>
      </w:r>
      <w:r w:rsidRPr="00BA45F3">
        <w:rPr>
          <w:rFonts w:cs="Arial"/>
          <w:rtl/>
        </w:rPr>
        <w:t>וסיים בה הר"ן (כד: דיבור ראשון) אלא טעמיה משום דכיון דלא נגמרו קידושי שום אחד מהם כל חד שבק רווחא להיות נתפסין בה קידושי שני</w:t>
      </w:r>
      <w:r>
        <w:rPr>
          <w:rFonts w:cs="Arial" w:hint="cs"/>
          <w:rtl/>
        </w:rPr>
        <w:t>,</w:t>
      </w:r>
      <w:r w:rsidRPr="00BA45F3">
        <w:rPr>
          <w:rFonts w:cs="Arial"/>
          <w:rtl/>
        </w:rPr>
        <w:t xml:space="preserve"> כמי שסידר לבנים ונותן הלבנה מקצתה על לבנה זו ומקצתה על חבירתה כדי שישאר ריוח לסידור לבנה אחרת ויהיה סידורו נקשר ולא יפול</w:t>
      </w:r>
      <w:r>
        <w:rPr>
          <w:rFonts w:cs="Arial" w:hint="cs"/>
          <w:rtl/>
        </w:rPr>
        <w:t>.</w:t>
      </w:r>
      <w:r w:rsidRPr="00BA45F3">
        <w:rPr>
          <w:rFonts w:cs="Arial"/>
          <w:rtl/>
        </w:rPr>
        <w:t xml:space="preserve"> והכי נמי כל חד שבק רווחא</w:t>
      </w:r>
      <w:r>
        <w:rPr>
          <w:rFonts w:cs="Arial" w:hint="cs"/>
          <w:rtl/>
        </w:rPr>
        <w:t>.</w:t>
      </w:r>
      <w:r w:rsidRPr="00BA45F3">
        <w:rPr>
          <w:rFonts w:cs="Arial"/>
          <w:rtl/>
        </w:rPr>
        <w:t xml:space="preserve"> ולפיכך קידושי כולן נתפסין בה בודאי</w:t>
      </w:r>
      <w:r>
        <w:rPr>
          <w:rFonts w:cs="Arial" w:hint="cs"/>
          <w:rtl/>
        </w:rPr>
        <w:t>,</w:t>
      </w:r>
      <w:r w:rsidRPr="00BA45F3">
        <w:rPr>
          <w:rFonts w:cs="Arial"/>
          <w:rtl/>
        </w:rPr>
        <w:t xml:space="preserve"> ואליבא דרבי יוחנן לא שנא לזמן הראשון ולא שנא אמר מעכשיו ולאחר ארבעים שהוא לאחר זמנו של ראשון תפסי נמי קידושי שני</w:t>
      </w:r>
      <w:r>
        <w:rPr>
          <w:rFonts w:cs="Arial" w:hint="cs"/>
          <w:rtl/>
        </w:rPr>
        <w:t>,</w:t>
      </w:r>
      <w:r w:rsidRPr="00BA45F3">
        <w:rPr>
          <w:rFonts w:cs="Arial"/>
          <w:rtl/>
        </w:rPr>
        <w:t xml:space="preserve"> דהא רווחא שבק קמא לכל מאן דמקדש לה תוך שלשים יום</w:t>
      </w:r>
      <w:r>
        <w:rPr>
          <w:rFonts w:cs="Arial" w:hint="cs"/>
          <w:rtl/>
        </w:rPr>
        <w:t>.</w:t>
      </w:r>
      <w:r w:rsidRPr="00BA45F3">
        <w:rPr>
          <w:rFonts w:cs="Arial"/>
          <w:rtl/>
        </w:rPr>
        <w:t xml:space="preserve"> אבל לרב דמספקא ליה אי תנאה הוי אי חזרה הוי אילו קדשה שני לאחר ארבעים אין לחוש לקידושיו שכבר חלו קידושי ראשון בין דהוי תנאה בין דהוי חזרה</w:t>
      </w:r>
      <w:r>
        <w:rPr>
          <w:rFonts w:cs="Arial" w:hint="cs"/>
          <w:rtl/>
        </w:rPr>
        <w:t>,</w:t>
      </w:r>
      <w:r w:rsidRPr="00BA45F3">
        <w:rPr>
          <w:rFonts w:cs="Arial"/>
          <w:rtl/>
        </w:rPr>
        <w:t xml:space="preserve"> עד כאן</w:t>
      </w:r>
      <w:r>
        <w:rPr>
          <w:rFonts w:cs="Arial" w:hint="cs"/>
          <w:rtl/>
        </w:rPr>
        <w:t xml:space="preserve">, </w:t>
      </w:r>
      <w:r w:rsidRPr="00150861">
        <w:rPr>
          <w:rFonts w:cs="Arial" w:hint="cs"/>
          <w:b/>
          <w:bCs/>
          <w:rtl/>
        </w:rPr>
        <w:t>ב"י</w:t>
      </w:r>
      <w:r>
        <w:rPr>
          <w:rFonts w:cs="Arial" w:hint="cs"/>
          <w:rtl/>
        </w:rPr>
        <w:t>.</w:t>
      </w:r>
    </w:p>
  </w:footnote>
  <w:footnote w:id="1223">
    <w:p w14:paraId="4CDCE4DC" w14:textId="77777777" w:rsidR="00045B75" w:rsidRDefault="00045B75" w:rsidP="00045B75">
      <w:pPr>
        <w:pStyle w:val="a5"/>
      </w:pPr>
      <w:r>
        <w:rPr>
          <w:rStyle w:val="a7"/>
        </w:rPr>
        <w:footnoteRef/>
      </w:r>
      <w:r>
        <w:rPr>
          <w:rtl/>
        </w:rPr>
        <w:t xml:space="preserve"> </w:t>
      </w:r>
      <w:r>
        <w:rPr>
          <w:rFonts w:cs="Arial" w:hint="cs"/>
          <w:rtl/>
        </w:rPr>
        <w:t xml:space="preserve">וטעמא דידיה </w:t>
      </w:r>
      <w:r w:rsidRPr="007F0374">
        <w:rPr>
          <w:rFonts w:cs="Arial"/>
          <w:rtl/>
        </w:rPr>
        <w:t>משום דאמר במסכת יום טוב</w:t>
      </w:r>
      <w:r>
        <w:rPr>
          <w:rFonts w:cs="Arial" w:hint="cs"/>
          <w:rtl/>
        </w:rPr>
        <w:t xml:space="preserve"> (ד:)</w:t>
      </w:r>
      <w:r w:rsidRPr="007F0374">
        <w:rPr>
          <w:rFonts w:cs="Arial"/>
          <w:rtl/>
        </w:rPr>
        <w:t xml:space="preserve"> דהלכה כרבי יוחנן כנגד רב ושמוא</w:t>
      </w:r>
      <w:r>
        <w:rPr>
          <w:rFonts w:cs="Arial" w:hint="cs"/>
          <w:rtl/>
        </w:rPr>
        <w:t xml:space="preserve">ל, רא"ש (שם). אך המשיך הרא"ש וכתב: </w:t>
      </w:r>
      <w:r w:rsidRPr="007F0374">
        <w:rPr>
          <w:rFonts w:cs="Arial"/>
          <w:rtl/>
        </w:rPr>
        <w:t>ומסתבר הכא כפסק רב אלפס</w:t>
      </w:r>
      <w:r w:rsidRPr="007F0374">
        <w:rPr>
          <w:rFonts w:cs="Arial" w:hint="cs"/>
          <w:rtl/>
        </w:rPr>
        <w:t>,</w:t>
      </w:r>
      <w:r w:rsidRPr="007F0374">
        <w:rPr>
          <w:rFonts w:cs="Arial"/>
          <w:rtl/>
        </w:rPr>
        <w:t xml:space="preserve"> משום דפריך לרבי יוחנן ממתניתין דמהיום ולאחר מיתה גט ואינו גט</w:t>
      </w:r>
      <w:r w:rsidRPr="007F0374">
        <w:rPr>
          <w:rFonts w:cs="Arial" w:hint="cs"/>
          <w:rtl/>
        </w:rPr>
        <w:t>,</w:t>
      </w:r>
      <w:r w:rsidRPr="007F0374">
        <w:rPr>
          <w:rFonts w:cs="Arial"/>
          <w:rtl/>
        </w:rPr>
        <w:t xml:space="preserve"> ואיצטריך לשנויי אליביה גזירה אטו מהיום אם מתי וסוגיא דתלמודא בכל דוכתא משום דמספקא לן אי תנאה הוי אי חזרה הוי</w:t>
      </w:r>
      <w:r w:rsidRPr="007F0374">
        <w:rPr>
          <w:rFonts w:cs="Arial" w:hint="cs"/>
          <w:rtl/>
        </w:rPr>
        <w:t>.</w:t>
      </w:r>
      <w:r w:rsidRPr="007F0374">
        <w:rPr>
          <w:rFonts w:cs="Arial"/>
          <w:rtl/>
        </w:rPr>
        <w:t xml:space="preserve"> ועוד בפרק בתרא דגיטין (פב:) דחיק תלמודא למצוא אשת שני מתים</w:t>
      </w:r>
      <w:r w:rsidRPr="007F0374">
        <w:rPr>
          <w:rFonts w:cs="Arial" w:hint="cs"/>
          <w:rtl/>
        </w:rPr>
        <w:t>,</w:t>
      </w:r>
      <w:r w:rsidRPr="007F0374">
        <w:rPr>
          <w:rFonts w:cs="Arial"/>
          <w:rtl/>
        </w:rPr>
        <w:t xml:space="preserve"> ולרבי יוחנן משכחת לה בכה"ג</w:t>
      </w:r>
      <w:r w:rsidRPr="007F0374">
        <w:rPr>
          <w:rFonts w:cs="Arial" w:hint="cs"/>
          <w:rtl/>
        </w:rPr>
        <w:t>.</w:t>
      </w:r>
    </w:p>
  </w:footnote>
  <w:footnote w:id="1224">
    <w:p w14:paraId="0A1C578E" w14:textId="1FB277BA" w:rsidR="001D2B32" w:rsidRDefault="001D2B32">
      <w:pPr>
        <w:pStyle w:val="a5"/>
      </w:pPr>
      <w:r>
        <w:rPr>
          <w:rStyle w:val="a7"/>
        </w:rPr>
        <w:footnoteRef/>
      </w:r>
      <w:r>
        <w:rPr>
          <w:rtl/>
        </w:rPr>
        <w:t xml:space="preserve"> </w:t>
      </w:r>
      <w:r w:rsidRPr="00BA45F3">
        <w:rPr>
          <w:rFonts w:cs="Arial"/>
          <w:rtl/>
        </w:rPr>
        <w:t>בהלכות (רי"ף כד:) לא הביאו אלא הא דרב ושמואל בלבד</w:t>
      </w:r>
      <w:r>
        <w:rPr>
          <w:rFonts w:cs="Arial" w:hint="cs"/>
          <w:rtl/>
        </w:rPr>
        <w:t>,</w:t>
      </w:r>
      <w:r w:rsidRPr="00BA45F3">
        <w:rPr>
          <w:rFonts w:cs="Arial"/>
          <w:rtl/>
        </w:rPr>
        <w:t xml:space="preserve"> ושם כתב וקיי"ל כרב</w:t>
      </w:r>
      <w:r>
        <w:rPr>
          <w:rFonts w:cs="Arial" w:hint="cs"/>
          <w:rtl/>
        </w:rPr>
        <w:t>, הה"מ (שם).</w:t>
      </w:r>
    </w:p>
  </w:footnote>
  <w:footnote w:id="1225">
    <w:p w14:paraId="14CF7FE5" w14:textId="46DA88A5" w:rsidR="00045B75" w:rsidRDefault="00045B75" w:rsidP="00045B75">
      <w:pPr>
        <w:pStyle w:val="a5"/>
      </w:pPr>
      <w:r>
        <w:rPr>
          <w:rStyle w:val="a7"/>
        </w:rPr>
        <w:footnoteRef/>
      </w:r>
      <w:r>
        <w:rPr>
          <w:rtl/>
        </w:rPr>
        <w:t xml:space="preserve"> </w:t>
      </w:r>
      <w:r w:rsidRPr="00BA45F3">
        <w:rPr>
          <w:rFonts w:cs="Arial"/>
          <w:rtl/>
        </w:rPr>
        <w:t>ואע</w:t>
      </w:r>
      <w:r>
        <w:rPr>
          <w:rFonts w:cs="Arial" w:hint="cs"/>
          <w:rtl/>
        </w:rPr>
        <w:t>"</w:t>
      </w:r>
      <w:r w:rsidRPr="00BA45F3">
        <w:rPr>
          <w:rFonts w:cs="Arial"/>
          <w:rtl/>
        </w:rPr>
        <w:t>ג דרב ורבי יוחנן הלכה כרבי יוחנן</w:t>
      </w:r>
      <w:r>
        <w:rPr>
          <w:rFonts w:cs="Arial" w:hint="cs"/>
          <w:rtl/>
        </w:rPr>
        <w:t>,</w:t>
      </w:r>
      <w:r w:rsidRPr="00BA45F3">
        <w:rPr>
          <w:rFonts w:cs="Arial"/>
          <w:rtl/>
        </w:rPr>
        <w:t xml:space="preserve"> הא סוגיין </w:t>
      </w:r>
      <w:r w:rsidR="001D2B32" w:rsidRPr="00BA45F3">
        <w:rPr>
          <w:rFonts w:cs="Arial"/>
          <w:rtl/>
        </w:rPr>
        <w:t>(ב"ב קלו.</w:t>
      </w:r>
      <w:r w:rsidR="00E51176">
        <w:rPr>
          <w:rFonts w:cs="Arial" w:hint="cs"/>
          <w:rtl/>
        </w:rPr>
        <w:t>,</w:t>
      </w:r>
      <w:r w:rsidR="001D2B32" w:rsidRPr="00BA45F3">
        <w:rPr>
          <w:rFonts w:cs="Arial"/>
          <w:rtl/>
        </w:rPr>
        <w:t xml:space="preserve"> יבמות </w:t>
      </w:r>
      <w:r w:rsidR="00E51176">
        <w:rPr>
          <w:rFonts w:cs="Arial" w:hint="cs"/>
          <w:rtl/>
        </w:rPr>
        <w:t xml:space="preserve">לא:, גיטין עב:) </w:t>
      </w:r>
      <w:r w:rsidRPr="00BA45F3">
        <w:rPr>
          <w:rFonts w:cs="Arial"/>
          <w:rtl/>
        </w:rPr>
        <w:t>מכרען כרב</w:t>
      </w:r>
      <w:r>
        <w:rPr>
          <w:rFonts w:cs="Arial" w:hint="cs"/>
          <w:rtl/>
        </w:rPr>
        <w:t>.</w:t>
      </w:r>
      <w:r w:rsidRPr="00BA45F3">
        <w:rPr>
          <w:rFonts w:cs="Arial"/>
          <w:rtl/>
        </w:rPr>
        <w:t xml:space="preserve"> ועוד דכי פסקינן כרב דאמר ספיקא הוי</w:t>
      </w:r>
      <w:r w:rsidR="001238CD">
        <w:rPr>
          <w:rFonts w:cs="Arial" w:hint="cs"/>
          <w:rtl/>
        </w:rPr>
        <w:t>,</w:t>
      </w:r>
      <w:r w:rsidRPr="00BA45F3">
        <w:rPr>
          <w:rFonts w:cs="Arial"/>
          <w:rtl/>
        </w:rPr>
        <w:t xml:space="preserve"> אנו יוצאין ידי כל החששות</w:t>
      </w:r>
      <w:r>
        <w:rPr>
          <w:rFonts w:cs="Arial" w:hint="cs"/>
          <w:rtl/>
        </w:rPr>
        <w:t>,</w:t>
      </w:r>
      <w:r w:rsidRPr="00BA45F3">
        <w:rPr>
          <w:rFonts w:cs="Arial"/>
          <w:rtl/>
        </w:rPr>
        <w:t xml:space="preserve"> שאין לך חומרא גדולה בקידושין מספק קידושין</w:t>
      </w:r>
      <w:r>
        <w:rPr>
          <w:rFonts w:cs="Arial" w:hint="cs"/>
          <w:rtl/>
        </w:rPr>
        <w:t>.</w:t>
      </w:r>
      <w:r w:rsidRPr="00BA45F3">
        <w:rPr>
          <w:rFonts w:cs="Arial"/>
          <w:rtl/>
        </w:rPr>
        <w:t xml:space="preserve"> ומן הטעם הזה פסק רבינו כרב</w:t>
      </w:r>
      <w:r>
        <w:rPr>
          <w:rFonts w:cs="Arial" w:hint="cs"/>
          <w:rtl/>
        </w:rPr>
        <w:t>, הה"מ (שם).</w:t>
      </w:r>
    </w:p>
  </w:footnote>
  <w:footnote w:id="1226">
    <w:p w14:paraId="36B746E2" w14:textId="7C5237A9" w:rsidR="00D9581A" w:rsidRDefault="00D9581A">
      <w:pPr>
        <w:pStyle w:val="a5"/>
        <w:rPr>
          <w:rtl/>
        </w:rPr>
      </w:pPr>
      <w:r>
        <w:rPr>
          <w:rStyle w:val="a7"/>
        </w:rPr>
        <w:footnoteRef/>
      </w:r>
      <w:r>
        <w:rPr>
          <w:rtl/>
        </w:rPr>
        <w:t xml:space="preserve"> </w:t>
      </w:r>
      <w:r w:rsidRPr="00AF07CB">
        <w:rPr>
          <w:rFonts w:cs="Arial"/>
          <w:rtl/>
        </w:rPr>
        <w:t>וכטעמא דמפרש רב משרשיא דשוו נפשייהו כשרגא דליבני וכל חד וחד רווחא לחבריה שבק, וקשיא לי לר' יוחנן היכי מפרשינן מתני' דקתני מקודשת ואינה מקודשת דאלו לר"י מקודשת גמורה היא לשניהם, ומסתברא דלר"י לאו מקודשת ואינה מקודשת ודאית קאמר אלא מקודשת לשניהם ואינה מקודשת לשני לבדו אף על פי שקדשה קדושין גמורין קאמר, ואלו היה ראשון ישראל אף על פי ששני כהן וקדשה קדושין גמורין לא תאכל בתרומה, והכי אתמר בירושלמי בת כהן לישראל לא תאכל בתרומה לכך צריכה אפי' השני כהן</w:t>
      </w:r>
      <w:r w:rsidR="009A48D4">
        <w:rPr>
          <w:rFonts w:hint="cs"/>
          <w:rtl/>
        </w:rPr>
        <w:t>.</w:t>
      </w:r>
      <w:r w:rsidR="009A48D4" w:rsidRPr="009A48D4">
        <w:rPr>
          <w:rtl/>
        </w:rPr>
        <w:t xml:space="preserve"> </w:t>
      </w:r>
      <w:r w:rsidR="009A48D4" w:rsidRPr="009A48D4">
        <w:rPr>
          <w:rFonts w:cs="Arial"/>
          <w:rtl/>
        </w:rPr>
        <w:t>ולר' יוחנן דאמר קדושי מאה תופסין בה לא שנא אמר שני מעכשו ולאחר עשרים שהוא קודם לזמן הראשון ול"ש אם אמר מעכשו ולאחר מ' שהוא לאחר זמנו של ראשון דהא רווחא שבק קמא לכל מאן דמקדש לה תוך ל' יום בין דמקדש לה קדושין גמורין מעכשו בין מקדש לה מעכשו ולאחר זמן, ותדע לך דהא אלו מקדשה שני קדושין גמורין אפ"ה לא פקעי קדושי ראשון אף על פי שלא הגיע זמנו עד לאחר שקדשה שני קדושין גמורין הכא נמי לא שנא, ולרב דמספקא ליה אי תנאה הוי אי חזרה הוי הוא דאמרינן שקדשה שני תוך זמנו של ראשון אבל לר' יוחנן דתופסין בה תפיסה גמורה ל"ש הכי ול"ש הכי, כנ"ל</w:t>
      </w:r>
      <w:r w:rsidR="009A48D4">
        <w:rPr>
          <w:rFonts w:cs="Arial" w:hint="cs"/>
          <w:rtl/>
        </w:rPr>
        <w:t>,</w:t>
      </w:r>
      <w:r>
        <w:rPr>
          <w:rFonts w:hint="cs"/>
          <w:rtl/>
        </w:rPr>
        <w:t xml:space="preserve"> רשב"א (שם).</w:t>
      </w:r>
    </w:p>
  </w:footnote>
  <w:footnote w:id="1227">
    <w:p w14:paraId="49C05CD4" w14:textId="485C559D" w:rsidR="003855AF" w:rsidRDefault="003855AF">
      <w:pPr>
        <w:pStyle w:val="a5"/>
      </w:pPr>
      <w:r>
        <w:rPr>
          <w:rStyle w:val="a7"/>
        </w:rPr>
        <w:footnoteRef/>
      </w:r>
      <w:r>
        <w:rPr>
          <w:rtl/>
        </w:rPr>
        <w:t xml:space="preserve"> </w:t>
      </w:r>
      <w:r>
        <w:rPr>
          <w:rFonts w:hint="cs"/>
          <w:rtl/>
        </w:rPr>
        <w:t>וז"ל:</w:t>
      </w:r>
      <w:r>
        <w:rPr>
          <w:rFonts w:cs="Arial" w:hint="cs"/>
          <w:rtl/>
        </w:rPr>
        <w:t xml:space="preserve"> </w:t>
      </w:r>
      <w:r w:rsidRPr="00EC2630">
        <w:rPr>
          <w:rFonts w:cs="Arial"/>
          <w:rtl/>
        </w:rPr>
        <w:t>אמר לה מעכשיו ולאחר ל' יום</w:t>
      </w:r>
      <w:r>
        <w:rPr>
          <w:rFonts w:cs="Arial" w:hint="cs"/>
          <w:rtl/>
        </w:rPr>
        <w:t>,</w:t>
      </w:r>
      <w:r w:rsidRPr="00EC2630">
        <w:rPr>
          <w:rFonts w:cs="Arial"/>
          <w:rtl/>
        </w:rPr>
        <w:t xml:space="preserve"> ובא אחר וקדשה תוך שלשים יום </w:t>
      </w:r>
      <w:r>
        <w:rPr>
          <w:rFonts w:cs="Arial" w:hint="cs"/>
          <w:rtl/>
        </w:rPr>
        <w:t xml:space="preserve">- </w:t>
      </w:r>
      <w:r w:rsidRPr="00EC2630">
        <w:rPr>
          <w:rFonts w:cs="Arial"/>
          <w:rtl/>
        </w:rPr>
        <w:t>אסורה לשניהם לעולם</w:t>
      </w:r>
      <w:r>
        <w:rPr>
          <w:rFonts w:cs="Arial" w:hint="cs"/>
          <w:rtl/>
        </w:rPr>
        <w:t>,</w:t>
      </w:r>
      <w:r w:rsidRPr="00EC2630">
        <w:rPr>
          <w:rFonts w:cs="Arial"/>
          <w:rtl/>
        </w:rPr>
        <w:t xml:space="preserve"> אא"כ יתן לה האחד גט ותהא מותרת לשני</w:t>
      </w:r>
      <w:r>
        <w:rPr>
          <w:rFonts w:cs="Arial" w:hint="cs"/>
          <w:rtl/>
        </w:rPr>
        <w:t>,</w:t>
      </w:r>
      <w:r w:rsidRPr="00EC2630">
        <w:rPr>
          <w:rFonts w:cs="Arial"/>
          <w:rtl/>
        </w:rPr>
        <w:t xml:space="preserve"> אבל לעלמא אסורה עד שיתנו שניהם גט</w:t>
      </w:r>
      <w:r>
        <w:rPr>
          <w:rFonts w:cs="Arial" w:hint="cs"/>
          <w:rtl/>
        </w:rPr>
        <w:t>.</w:t>
      </w:r>
    </w:p>
  </w:footnote>
  <w:footnote w:id="1228">
    <w:p w14:paraId="397AE1DE" w14:textId="77777777" w:rsidR="001733C7" w:rsidRDefault="001733C7" w:rsidP="001733C7">
      <w:pPr>
        <w:pStyle w:val="a5"/>
      </w:pPr>
      <w:r>
        <w:rPr>
          <w:rStyle w:val="a7"/>
        </w:rPr>
        <w:footnoteRef/>
      </w:r>
      <w:r>
        <w:rPr>
          <w:rtl/>
        </w:rPr>
        <w:t xml:space="preserve"> </w:t>
      </w:r>
      <w:r>
        <w:rPr>
          <w:rFonts w:cs="Arial" w:hint="cs"/>
          <w:rtl/>
        </w:rPr>
        <w:t xml:space="preserve">וז"ל: </w:t>
      </w:r>
      <w:r w:rsidRPr="009B6E8A">
        <w:rPr>
          <w:rFonts w:cs="Arial"/>
          <w:rtl/>
        </w:rPr>
        <w:t>ומשמע דהלכתא כאביי</w:t>
      </w:r>
      <w:r>
        <w:rPr>
          <w:rFonts w:cs="Arial" w:hint="cs"/>
          <w:rtl/>
        </w:rPr>
        <w:t>,</w:t>
      </w:r>
      <w:r w:rsidRPr="009B6E8A">
        <w:rPr>
          <w:rFonts w:cs="Arial"/>
          <w:rtl/>
        </w:rPr>
        <w:t xml:space="preserve"> דכיון דליכא בגמרא מאן דפליג עליה אליבא דרב ע"כ קיי"ל כותיה, ורבינו ז"ל</w:t>
      </w:r>
      <w:r>
        <w:rPr>
          <w:rFonts w:cs="Arial" w:hint="cs"/>
          <w:sz w:val="14"/>
          <w:szCs w:val="14"/>
          <w:rtl/>
        </w:rPr>
        <w:t xml:space="preserve"> </w:t>
      </w:r>
      <w:r w:rsidRPr="009B6E8A">
        <w:rPr>
          <w:rFonts w:cs="Arial" w:hint="cs"/>
          <w:sz w:val="16"/>
          <w:szCs w:val="16"/>
          <w:rtl/>
        </w:rPr>
        <w:t>{הרי"ף}</w:t>
      </w:r>
      <w:r w:rsidRPr="009B6E8A">
        <w:rPr>
          <w:rFonts w:cs="Arial"/>
          <w:rtl/>
        </w:rPr>
        <w:t xml:space="preserve"> לא לדחותה השמיטה</w:t>
      </w:r>
      <w:r>
        <w:rPr>
          <w:rFonts w:cs="Arial" w:hint="cs"/>
          <w:rtl/>
        </w:rPr>
        <w:t>,</w:t>
      </w:r>
      <w:r w:rsidRPr="009B6E8A">
        <w:rPr>
          <w:rFonts w:cs="Arial"/>
          <w:rtl/>
        </w:rPr>
        <w:t xml:space="preserve"> אלא מפני שלא רצה לפרסם בה קולא מפני שהוא חושש לדברי מי שפסק כרבי יוחנן שכך דרכו לחוש ולהחמיר, האריך עלינו את הדרך תנוח דעתו בעולם שכולו ארוך (עי' נדה טז</w:t>
      </w:r>
      <w:r>
        <w:rPr>
          <w:rFonts w:cs="Arial" w:hint="cs"/>
          <w:rtl/>
        </w:rPr>
        <w:t>:</w:t>
      </w:r>
      <w:r w:rsidRPr="009B6E8A">
        <w:rPr>
          <w:rFonts w:cs="Arial"/>
          <w:rtl/>
        </w:rPr>
        <w:t>).</w:t>
      </w:r>
    </w:p>
  </w:footnote>
  <w:footnote w:id="1229">
    <w:p w14:paraId="3A37C96E" w14:textId="77777777" w:rsidR="001733C7" w:rsidRDefault="001733C7" w:rsidP="001733C7">
      <w:pPr>
        <w:pStyle w:val="a5"/>
      </w:pPr>
      <w:r>
        <w:rPr>
          <w:rStyle w:val="a7"/>
        </w:rPr>
        <w:footnoteRef/>
      </w:r>
      <w:r>
        <w:rPr>
          <w:rtl/>
        </w:rPr>
        <w:t xml:space="preserve"> </w:t>
      </w:r>
      <w:r>
        <w:rPr>
          <w:rFonts w:cs="Arial" w:hint="cs"/>
          <w:rtl/>
        </w:rPr>
        <w:t xml:space="preserve">וז"ל: </w:t>
      </w:r>
      <w:r w:rsidRPr="00AE128F">
        <w:rPr>
          <w:rFonts w:cs="Arial"/>
          <w:rtl/>
        </w:rPr>
        <w:t>רב אלפס לא כתב הא דאביי</w:t>
      </w:r>
      <w:r w:rsidRPr="00AE128F">
        <w:rPr>
          <w:rFonts w:cs="Arial" w:hint="cs"/>
          <w:rtl/>
        </w:rPr>
        <w:t>,</w:t>
      </w:r>
      <w:r w:rsidRPr="00AE128F">
        <w:rPr>
          <w:rFonts w:cs="Arial"/>
          <w:rtl/>
        </w:rPr>
        <w:t xml:space="preserve"> וגם הרמב"ם כתב דצריכה גט מכל אחד ואחד מפני שהיא מקודשת לכולן מספק</w:t>
      </w:r>
      <w:r w:rsidRPr="00AE128F">
        <w:rPr>
          <w:rFonts w:cs="Arial" w:hint="cs"/>
          <w:rtl/>
        </w:rPr>
        <w:t>,</w:t>
      </w:r>
      <w:r w:rsidRPr="00AE128F">
        <w:rPr>
          <w:rFonts w:cs="Arial"/>
          <w:rtl/>
        </w:rPr>
        <w:t xml:space="preserve"> ותימה הוא בעיני למה לא יהא הלכה כאביי דהא ליכא מאן דפליג עליה</w:t>
      </w:r>
      <w:r w:rsidRPr="00AE128F">
        <w:rPr>
          <w:rFonts w:cs="Arial" w:hint="cs"/>
          <w:rtl/>
        </w:rPr>
        <w:t>.</w:t>
      </w:r>
    </w:p>
  </w:footnote>
  <w:footnote w:id="1230">
    <w:p w14:paraId="0970A8B3" w14:textId="398E82E9" w:rsidR="006B0AFB" w:rsidRDefault="006B0AFB">
      <w:pPr>
        <w:pStyle w:val="a5"/>
      </w:pPr>
      <w:r>
        <w:rPr>
          <w:rStyle w:val="a7"/>
        </w:rPr>
        <w:footnoteRef/>
      </w:r>
      <w:r>
        <w:rPr>
          <w:rtl/>
        </w:rPr>
        <w:t xml:space="preserve"> </w:t>
      </w:r>
      <w:r w:rsidRPr="00BA45F3">
        <w:rPr>
          <w:rFonts w:cs="Arial"/>
          <w:rtl/>
        </w:rPr>
        <w:t>הרשב"א סובר דהלכתא כרבי יוחנן</w:t>
      </w:r>
      <w:r>
        <w:rPr>
          <w:rFonts w:cs="Arial" w:hint="cs"/>
          <w:rtl/>
        </w:rPr>
        <w:t>,</w:t>
      </w:r>
      <w:r w:rsidRPr="00BA45F3">
        <w:rPr>
          <w:rFonts w:cs="Arial"/>
          <w:rtl/>
        </w:rPr>
        <w:t xml:space="preserve"> וההיא דפרק יש נוחלין ודיבמות לא מכרעא למיפסק כרב</w:t>
      </w:r>
      <w:r>
        <w:rPr>
          <w:rFonts w:cs="Arial" w:hint="cs"/>
          <w:rtl/>
        </w:rPr>
        <w:t>.</w:t>
      </w:r>
      <w:r w:rsidRPr="00BA45F3">
        <w:rPr>
          <w:rFonts w:cs="Arial"/>
          <w:rtl/>
        </w:rPr>
        <w:t xml:space="preserve"> ולדברי הפוסקים כר' יוחנן דשיורא הוי</w:t>
      </w:r>
      <w:r>
        <w:rPr>
          <w:rFonts w:cs="Arial" w:hint="cs"/>
          <w:rtl/>
        </w:rPr>
        <w:t>,</w:t>
      </w:r>
      <w:r w:rsidRPr="00BA45F3">
        <w:rPr>
          <w:rFonts w:cs="Arial"/>
          <w:rtl/>
        </w:rPr>
        <w:t xml:space="preserve"> המקדש בשטר מעכשיו ולאחר שלשים יום </w:t>
      </w:r>
      <w:r>
        <w:rPr>
          <w:rFonts w:cs="Arial" w:hint="cs"/>
          <w:rtl/>
        </w:rPr>
        <w:t xml:space="preserve">- </w:t>
      </w:r>
      <w:r w:rsidRPr="00BA45F3">
        <w:rPr>
          <w:rFonts w:cs="Arial"/>
          <w:rtl/>
        </w:rPr>
        <w:t>צריך שיהיה השטר קיים לאחר שלשים יום</w:t>
      </w:r>
      <w:r>
        <w:rPr>
          <w:rFonts w:cs="Arial" w:hint="cs"/>
          <w:rtl/>
        </w:rPr>
        <w:t>.</w:t>
      </w:r>
      <w:r w:rsidRPr="00BA45F3">
        <w:rPr>
          <w:rFonts w:cs="Arial"/>
          <w:rtl/>
        </w:rPr>
        <w:t xml:space="preserve"> </w:t>
      </w:r>
      <w:r w:rsidRPr="006B0AFB">
        <w:rPr>
          <w:rFonts w:cs="Arial"/>
          <w:rtl/>
        </w:rPr>
        <w:t>שאע"פ שמעכשיו מתחילין הקידושין לחול אינם קונין קנין גמור עד לאחר שלשים יום וכדאמרינן בירושלמי דכל שלשים יום קונה ואינו קונה לאחר שלשים יום קונה קנין גמור</w:t>
      </w:r>
      <w:r w:rsidRPr="006B0AFB">
        <w:rPr>
          <w:rFonts w:cs="Arial" w:hint="cs"/>
          <w:rtl/>
        </w:rPr>
        <w:t>,</w:t>
      </w:r>
      <w:r w:rsidRPr="006B0AFB">
        <w:rPr>
          <w:rFonts w:cs="Arial"/>
          <w:rtl/>
        </w:rPr>
        <w:t xml:space="preserve"> הילכך בעינן שיהא השטר קיים וברשותה בשעה שהוא גומר קניינו</w:t>
      </w:r>
      <w:r>
        <w:rPr>
          <w:rFonts w:cs="Arial" w:hint="cs"/>
          <w:rtl/>
        </w:rPr>
        <w:t>.</w:t>
      </w:r>
      <w:r w:rsidRPr="00BA45F3">
        <w:rPr>
          <w:rFonts w:cs="Arial"/>
          <w:rtl/>
        </w:rPr>
        <w:t xml:space="preserve"> אבל בכסף לא צריך</w:t>
      </w:r>
      <w:r>
        <w:rPr>
          <w:rFonts w:cs="Arial" w:hint="cs"/>
          <w:rtl/>
        </w:rPr>
        <w:t>,</w:t>
      </w:r>
      <w:r w:rsidRPr="00BA45F3">
        <w:rPr>
          <w:rFonts w:cs="Arial"/>
          <w:rtl/>
        </w:rPr>
        <w:t xml:space="preserve"> דהא קיי"ל האומר לאשה הרי את מקודשת לאחר שלשים יום מקודשת אע</w:t>
      </w:r>
      <w:r>
        <w:rPr>
          <w:rFonts w:cs="Arial" w:hint="cs"/>
          <w:rtl/>
        </w:rPr>
        <w:t>"</w:t>
      </w:r>
      <w:r w:rsidRPr="00BA45F3">
        <w:rPr>
          <w:rFonts w:cs="Arial"/>
          <w:rtl/>
        </w:rPr>
        <w:t>פ שנתאכלו המעות</w:t>
      </w:r>
      <w:r>
        <w:rPr>
          <w:rFonts w:cs="Arial" w:hint="cs"/>
          <w:rtl/>
        </w:rPr>
        <w:t xml:space="preserve">, </w:t>
      </w:r>
      <w:r w:rsidRPr="004949F6">
        <w:rPr>
          <w:rFonts w:cs="Arial" w:hint="cs"/>
          <w:b/>
          <w:bCs/>
          <w:rtl/>
        </w:rPr>
        <w:t>ר"ן</w:t>
      </w:r>
      <w:r>
        <w:rPr>
          <w:rFonts w:cs="Arial" w:hint="cs"/>
          <w:rtl/>
        </w:rPr>
        <w:t xml:space="preserve"> (כד:).</w:t>
      </w:r>
      <w:r w:rsidR="004949F6">
        <w:rPr>
          <w:rFonts w:hint="cs"/>
          <w:rtl/>
        </w:rPr>
        <w:t xml:space="preserve">        </w:t>
      </w:r>
      <w:r w:rsidR="004949F6" w:rsidRPr="00BA45F3">
        <w:rPr>
          <w:rFonts w:cs="Arial"/>
          <w:rtl/>
        </w:rPr>
        <w:t>ודברי הרשב"א בדינים אלו בתשובה (ח"א) בסימן תש"ז</w:t>
      </w:r>
      <w:r w:rsidR="004949F6">
        <w:rPr>
          <w:rFonts w:cs="Arial" w:hint="cs"/>
          <w:rtl/>
        </w:rPr>
        <w:t xml:space="preserve">, </w:t>
      </w:r>
      <w:r w:rsidR="004949F6" w:rsidRPr="004949F6">
        <w:rPr>
          <w:rFonts w:cs="Arial" w:hint="cs"/>
          <w:b/>
          <w:bCs/>
          <w:rtl/>
        </w:rPr>
        <w:t>ב"י</w:t>
      </w:r>
      <w:r w:rsidR="004949F6">
        <w:rPr>
          <w:rFonts w:cs="Arial" w:hint="cs"/>
          <w:rtl/>
        </w:rPr>
        <w:t>.</w:t>
      </w:r>
      <w:r w:rsidR="004949F6" w:rsidRPr="00BA45F3">
        <w:rPr>
          <w:rFonts w:cs="Arial"/>
          <w:rtl/>
        </w:rPr>
        <w:t xml:space="preserve"> </w:t>
      </w:r>
      <w:r w:rsidR="004949F6">
        <w:rPr>
          <w:rFonts w:cs="Arial" w:hint="cs"/>
          <w:rtl/>
        </w:rPr>
        <w:t xml:space="preserve">      </w:t>
      </w:r>
      <w:r w:rsidR="004949F6" w:rsidRPr="00BA45F3">
        <w:rPr>
          <w:rFonts w:cs="Arial"/>
          <w:rtl/>
        </w:rPr>
        <w:t>וז"ל שם דלמאן דמצריך גט מכולן יכול לגרשה מיד ולמ"ד דאינה צריכה גט מן האמצעי אינן יכולין לגרשה עד שיגיע הזמן שתלו בו התנאי</w:t>
      </w:r>
      <w:r w:rsidR="004949F6">
        <w:rPr>
          <w:rFonts w:cs="Arial" w:hint="cs"/>
          <w:rtl/>
        </w:rPr>
        <w:t>,</w:t>
      </w:r>
      <w:r w:rsidR="004949F6" w:rsidRPr="00BA45F3">
        <w:rPr>
          <w:rFonts w:cs="Arial"/>
          <w:rtl/>
        </w:rPr>
        <w:t xml:space="preserve"> ועיין שם הטעם</w:t>
      </w:r>
      <w:r w:rsidR="004949F6">
        <w:rPr>
          <w:rFonts w:cs="Arial" w:hint="cs"/>
          <w:rtl/>
        </w:rPr>
        <w:t>, דרכ"מ (אות ב).</w:t>
      </w:r>
    </w:p>
  </w:footnote>
  <w:footnote w:id="1231">
    <w:p w14:paraId="3C2730B7" w14:textId="4A1E23BB" w:rsidR="003954F1" w:rsidRDefault="003954F1" w:rsidP="003954F1">
      <w:pPr>
        <w:pStyle w:val="a5"/>
      </w:pPr>
      <w:r>
        <w:rPr>
          <w:rStyle w:val="a7"/>
        </w:rPr>
        <w:footnoteRef/>
      </w:r>
      <w:r w:rsidR="00916681">
        <w:rPr>
          <w:rFonts w:hint="cs"/>
          <w:rtl/>
        </w:rPr>
        <w:t xml:space="preserve"> </w:t>
      </w:r>
      <w:r w:rsidR="00916681" w:rsidRPr="00BA45F3">
        <w:rPr>
          <w:rFonts w:cs="Arial"/>
          <w:rtl/>
        </w:rPr>
        <w:t>דברי</w:t>
      </w:r>
      <w:r w:rsidR="00F06DC7">
        <w:rPr>
          <w:rFonts w:cs="Arial" w:hint="cs"/>
          <w:rtl/>
        </w:rPr>
        <w:t xml:space="preserve"> הרמב"ם</w:t>
      </w:r>
      <w:r w:rsidR="00916681" w:rsidRPr="00BA45F3">
        <w:rPr>
          <w:rFonts w:cs="Arial"/>
          <w:rtl/>
        </w:rPr>
        <w:t xml:space="preserve"> תמוהים הם הרבה</w:t>
      </w:r>
      <w:r w:rsidR="00916681">
        <w:rPr>
          <w:rFonts w:cs="Arial" w:hint="cs"/>
          <w:rtl/>
        </w:rPr>
        <w:t>,</w:t>
      </w:r>
      <w:r w:rsidR="00916681" w:rsidRPr="00BA45F3">
        <w:rPr>
          <w:rFonts w:cs="Arial"/>
          <w:rtl/>
        </w:rPr>
        <w:t xml:space="preserve"> שכיון שהוא פוסק כרבי יוחנן שאפילו הם מאה כולם תופסין בה</w:t>
      </w:r>
      <w:r w:rsidR="00916681">
        <w:rPr>
          <w:rFonts w:cs="Arial" w:hint="cs"/>
          <w:rtl/>
        </w:rPr>
        <w:t>,</w:t>
      </w:r>
      <w:r w:rsidR="00916681" w:rsidRPr="00BA45F3">
        <w:rPr>
          <w:rFonts w:cs="Arial"/>
          <w:rtl/>
        </w:rPr>
        <w:t xml:space="preserve"> למה כתב שהיא מקודשת לכולן בספק</w:t>
      </w:r>
      <w:r w:rsidR="00916681">
        <w:rPr>
          <w:rFonts w:cs="Arial" w:hint="cs"/>
          <w:rtl/>
        </w:rPr>
        <w:t>,</w:t>
      </w:r>
      <w:r w:rsidR="00916681" w:rsidRPr="00BA45F3">
        <w:rPr>
          <w:rFonts w:cs="Arial"/>
          <w:rtl/>
        </w:rPr>
        <w:t xml:space="preserve"> והרי סוגייתנו מוכחת דלרבי יוחנן קידושי ודאי נינהו</w:t>
      </w:r>
      <w:r w:rsidR="00916681">
        <w:rPr>
          <w:rFonts w:cs="Arial" w:hint="cs"/>
          <w:rtl/>
        </w:rPr>
        <w:t>,</w:t>
      </w:r>
      <w:r w:rsidR="00916681" w:rsidRPr="00BA45F3">
        <w:rPr>
          <w:rFonts w:cs="Arial"/>
          <w:rtl/>
        </w:rPr>
        <w:t xml:space="preserve"> ובגמרא נמי פרכינן יבומי נמי תתייבם</w:t>
      </w:r>
      <w:r w:rsidR="00916681">
        <w:rPr>
          <w:rFonts w:cs="Arial" w:hint="cs"/>
          <w:rtl/>
        </w:rPr>
        <w:t>.</w:t>
      </w:r>
      <w:r w:rsidR="00916681" w:rsidRPr="00BA45F3">
        <w:rPr>
          <w:rFonts w:cs="Arial"/>
          <w:rtl/>
        </w:rPr>
        <w:t xml:space="preserve"> וכבר השיג עליו בזה הרמ"ך</w:t>
      </w:r>
      <w:r w:rsidR="00916681">
        <w:rPr>
          <w:rFonts w:cs="Arial" w:hint="cs"/>
          <w:rtl/>
        </w:rPr>
        <w:t>.</w:t>
      </w:r>
      <w:r w:rsidR="00916681" w:rsidRPr="00BA45F3">
        <w:rPr>
          <w:rFonts w:cs="Arial"/>
          <w:rtl/>
        </w:rPr>
        <w:t xml:space="preserve"> ואיפשר שמפני שנסתפק לו אי קיי"ל כרב אי כרבי יוחנן כתב שאפילו מאה תופסין בה בספק</w:t>
      </w:r>
      <w:r w:rsidR="00916681">
        <w:rPr>
          <w:rFonts w:cs="Arial" w:hint="cs"/>
          <w:rtl/>
        </w:rPr>
        <w:t>.</w:t>
      </w:r>
      <w:r w:rsidR="00916681" w:rsidRPr="00BA45F3">
        <w:rPr>
          <w:rFonts w:cs="Arial"/>
          <w:rtl/>
        </w:rPr>
        <w:t xml:space="preserve"> אבל עדיין אינו מספיק לי</w:t>
      </w:r>
      <w:r w:rsidR="00916681">
        <w:rPr>
          <w:rFonts w:cs="Arial" w:hint="cs"/>
          <w:rtl/>
        </w:rPr>
        <w:t>,</w:t>
      </w:r>
      <w:r w:rsidR="00916681" w:rsidRPr="00BA45F3">
        <w:rPr>
          <w:rFonts w:cs="Arial"/>
          <w:rtl/>
        </w:rPr>
        <w:t xml:space="preserve"> מפני שכתב </w:t>
      </w:r>
      <w:r w:rsidR="00916681">
        <w:rPr>
          <w:rFonts w:cs="Arial" w:hint="cs"/>
          <w:rtl/>
        </w:rPr>
        <w:t>"</w:t>
      </w:r>
      <w:r w:rsidR="00916681" w:rsidRPr="00BA45F3">
        <w:rPr>
          <w:rFonts w:cs="Arial"/>
          <w:rtl/>
        </w:rPr>
        <w:t>אפילו ק' על הסדר הזה</w:t>
      </w:r>
      <w:r w:rsidR="00916681">
        <w:rPr>
          <w:rFonts w:cs="Arial" w:hint="cs"/>
          <w:rtl/>
        </w:rPr>
        <w:t>",</w:t>
      </w:r>
      <w:r w:rsidR="00916681" w:rsidRPr="00BA45F3">
        <w:rPr>
          <w:rFonts w:cs="Arial"/>
          <w:rtl/>
        </w:rPr>
        <w:t xml:space="preserve"> דמשמע דוקא בשכלה זמנו של שני בתוך זמנו של ראשון</w:t>
      </w:r>
      <w:r w:rsidR="00916681">
        <w:rPr>
          <w:rFonts w:cs="Arial" w:hint="cs"/>
          <w:rtl/>
        </w:rPr>
        <w:t>,</w:t>
      </w:r>
      <w:r w:rsidR="00916681" w:rsidRPr="00BA45F3">
        <w:rPr>
          <w:rFonts w:cs="Arial"/>
          <w:rtl/>
        </w:rPr>
        <w:t xml:space="preserve"> וכבר כתבתי דלרבי יוחנן אפילו אמר לה שני מעכשיו ולאחר ארבעים קידושיו תופסין</w:t>
      </w:r>
      <w:r w:rsidR="00916681">
        <w:rPr>
          <w:rFonts w:cs="Arial" w:hint="cs"/>
          <w:rtl/>
        </w:rPr>
        <w:t>,</w:t>
      </w:r>
      <w:r w:rsidR="00916681" w:rsidRPr="00BA45F3">
        <w:rPr>
          <w:rFonts w:cs="Arial"/>
          <w:rtl/>
        </w:rPr>
        <w:t xml:space="preserve"> ולא נתבררו לי דבריו</w:t>
      </w:r>
      <w:r w:rsidR="00F06DC7">
        <w:rPr>
          <w:rFonts w:cs="Arial" w:hint="cs"/>
          <w:rtl/>
        </w:rPr>
        <w:t>,</w:t>
      </w:r>
      <w:r w:rsidR="00F06DC7" w:rsidRPr="00F06DC7">
        <w:rPr>
          <w:rFonts w:hint="cs"/>
          <w:b/>
          <w:bCs/>
          <w:rtl/>
        </w:rPr>
        <w:t xml:space="preserve"> </w:t>
      </w:r>
      <w:r w:rsidR="00F06DC7" w:rsidRPr="00916681">
        <w:rPr>
          <w:rFonts w:hint="cs"/>
          <w:b/>
          <w:bCs/>
          <w:rtl/>
        </w:rPr>
        <w:t>ר"ן</w:t>
      </w:r>
      <w:r w:rsidR="00F06DC7">
        <w:rPr>
          <w:rFonts w:hint="cs"/>
          <w:rtl/>
        </w:rPr>
        <w:t xml:space="preserve"> (כד:)</w:t>
      </w:r>
      <w:r w:rsidR="00916681">
        <w:rPr>
          <w:rFonts w:cs="Arial" w:hint="cs"/>
          <w:rtl/>
        </w:rPr>
        <w:t>.</w:t>
      </w:r>
      <w:r w:rsidR="00F06DC7">
        <w:rPr>
          <w:rFonts w:cs="Arial" w:hint="cs"/>
          <w:rtl/>
        </w:rPr>
        <w:t xml:space="preserve">        אך </w:t>
      </w:r>
      <w:r w:rsidR="00F06DC7" w:rsidRPr="00916681">
        <w:rPr>
          <w:rFonts w:cs="Arial" w:hint="cs"/>
          <w:b/>
          <w:bCs/>
          <w:rtl/>
        </w:rPr>
        <w:t>הה"מ</w:t>
      </w:r>
      <w:r w:rsidR="00F06DC7">
        <w:rPr>
          <w:rFonts w:cs="Arial" w:hint="cs"/>
          <w:rtl/>
        </w:rPr>
        <w:t xml:space="preserve"> (שם) </w:t>
      </w:r>
      <w:r w:rsidR="001614E5">
        <w:rPr>
          <w:rFonts w:cs="Arial" w:hint="cs"/>
          <w:rtl/>
        </w:rPr>
        <w:t>כתב דלא פסק הרמב"ם כר' יוחנן, אלא כרב כדי לצאת ידי</w:t>
      </w:r>
      <w:r w:rsidR="00F06DC7" w:rsidRPr="00BA45F3">
        <w:rPr>
          <w:rFonts w:cs="Arial"/>
          <w:rtl/>
        </w:rPr>
        <w:t xml:space="preserve"> כל החששות</w:t>
      </w:r>
      <w:r w:rsidR="00F06DC7">
        <w:rPr>
          <w:rFonts w:cs="Arial" w:hint="cs"/>
          <w:rtl/>
        </w:rPr>
        <w:t>,</w:t>
      </w:r>
      <w:r w:rsidR="00F06DC7" w:rsidRPr="00BA45F3">
        <w:rPr>
          <w:rFonts w:cs="Arial"/>
          <w:rtl/>
        </w:rPr>
        <w:t xml:space="preserve"> שאין לך חומרא גדולה בקידושין מספק קידושין</w:t>
      </w:r>
      <w:r w:rsidR="00F06DC7">
        <w:rPr>
          <w:rFonts w:cs="Arial" w:hint="cs"/>
          <w:rtl/>
        </w:rPr>
        <w:t>.</w:t>
      </w:r>
      <w:r w:rsidR="00F06DC7" w:rsidRPr="00BA45F3">
        <w:rPr>
          <w:rFonts w:cs="Arial"/>
          <w:rtl/>
        </w:rPr>
        <w:t xml:space="preserve"> ומן הטעם הזה לא רצה לסמוך על הא דאביי דאית בה קולא דאמר דמאמצעי אינה צריכה גט</w:t>
      </w:r>
      <w:r w:rsidR="00F06DC7">
        <w:rPr>
          <w:rFonts w:cs="Arial" w:hint="cs"/>
          <w:rtl/>
        </w:rPr>
        <w:t>,</w:t>
      </w:r>
      <w:r w:rsidR="00F06DC7" w:rsidRPr="00BA45F3">
        <w:rPr>
          <w:rFonts w:cs="Arial"/>
          <w:rtl/>
        </w:rPr>
        <w:t xml:space="preserve"> משום דהאי לישנא דמעכשיו ולאחר זמן כיון דפליגי בה אמוראי אנן לא מכרעי' ביה אלא נקטינן לכולהו חומרי ומספקינן ליה בתנאה לחוד ובחזרה לחוד ובתנאה וחזרה כהדדי</w:t>
      </w:r>
      <w:r w:rsidR="00F06DC7">
        <w:rPr>
          <w:rFonts w:cs="Arial" w:hint="cs"/>
          <w:rtl/>
        </w:rPr>
        <w:t>,</w:t>
      </w:r>
      <w:r w:rsidR="00F06DC7" w:rsidRPr="00BA45F3">
        <w:rPr>
          <w:rFonts w:cs="Arial"/>
          <w:rtl/>
        </w:rPr>
        <w:t xml:space="preserve"> וחיישינן לכל מאי דאיכא למיחש</w:t>
      </w:r>
      <w:r w:rsidR="00F06DC7">
        <w:rPr>
          <w:rFonts w:cs="Arial" w:hint="cs"/>
          <w:rtl/>
        </w:rPr>
        <w:t>.</w:t>
      </w:r>
      <w:r w:rsidR="00F06DC7" w:rsidRPr="00BA45F3">
        <w:rPr>
          <w:rFonts w:cs="Arial"/>
          <w:rtl/>
        </w:rPr>
        <w:t xml:space="preserve"> זה נראה בדעת רבינו וההלכות שלא כתבו הא דאביי אלא הא דרב בלבד בלא נתינת טעם לדבריו</w:t>
      </w:r>
      <w:r w:rsidR="00F06DC7">
        <w:rPr>
          <w:rFonts w:cs="Arial" w:hint="cs"/>
          <w:rtl/>
        </w:rPr>
        <w:t>.</w:t>
      </w:r>
    </w:p>
  </w:footnote>
  <w:footnote w:id="1232">
    <w:p w14:paraId="6A2B2658" w14:textId="51C4269F" w:rsidR="000121A6" w:rsidRDefault="000121A6">
      <w:pPr>
        <w:pStyle w:val="a5"/>
        <w:rPr>
          <w:rtl/>
        </w:rPr>
      </w:pPr>
      <w:r>
        <w:rPr>
          <w:rStyle w:val="a7"/>
        </w:rPr>
        <w:footnoteRef/>
      </w:r>
      <w:r>
        <w:rPr>
          <w:rtl/>
        </w:rPr>
        <w:t xml:space="preserve"> </w:t>
      </w:r>
      <w:r w:rsidRPr="000121A6">
        <w:rPr>
          <w:rFonts w:cs="Arial"/>
          <w:rtl/>
        </w:rPr>
        <w:t>כ' הטור</w:t>
      </w:r>
      <w:r>
        <w:rPr>
          <w:rFonts w:cs="Arial" w:hint="cs"/>
          <w:rtl/>
        </w:rPr>
        <w:t>:</w:t>
      </w:r>
      <w:r w:rsidRPr="000121A6">
        <w:rPr>
          <w:rFonts w:cs="Arial"/>
          <w:rtl/>
        </w:rPr>
        <w:t xml:space="preserve"> אסורה לשניהם אא"כ יתן לה א' גט</w:t>
      </w:r>
      <w:r>
        <w:rPr>
          <w:rFonts w:cs="Arial" w:hint="cs"/>
          <w:rtl/>
        </w:rPr>
        <w:t>.</w:t>
      </w:r>
      <w:r w:rsidRPr="000121A6">
        <w:rPr>
          <w:rFonts w:cs="Arial"/>
          <w:rtl/>
        </w:rPr>
        <w:t xml:space="preserve"> משמע איזה מהם שיתן גט </w:t>
      </w:r>
      <w:r>
        <w:rPr>
          <w:rFonts w:cs="Arial" w:hint="cs"/>
          <w:rtl/>
        </w:rPr>
        <w:t xml:space="preserve">- </w:t>
      </w:r>
      <w:r w:rsidRPr="000121A6">
        <w:rPr>
          <w:rFonts w:cs="Arial"/>
          <w:rtl/>
        </w:rPr>
        <w:t>מותרת לשני</w:t>
      </w:r>
      <w:r>
        <w:rPr>
          <w:rFonts w:cs="Arial" w:hint="cs"/>
          <w:rtl/>
        </w:rPr>
        <w:t>,</w:t>
      </w:r>
      <w:r w:rsidRPr="000121A6">
        <w:rPr>
          <w:rFonts w:cs="Arial"/>
          <w:rtl/>
        </w:rPr>
        <w:t xml:space="preserve"> אף אם השני מגרש </w:t>
      </w:r>
      <w:r>
        <w:rPr>
          <w:rFonts w:cs="Arial" w:hint="cs"/>
          <w:rtl/>
        </w:rPr>
        <w:t xml:space="preserve">- </w:t>
      </w:r>
      <w:r w:rsidRPr="000121A6">
        <w:rPr>
          <w:rFonts w:cs="Arial"/>
          <w:rtl/>
        </w:rPr>
        <w:t>מותרת לראשון</w:t>
      </w:r>
      <w:r>
        <w:rPr>
          <w:rFonts w:cs="Arial" w:hint="cs"/>
          <w:rtl/>
        </w:rPr>
        <w:t>.</w:t>
      </w:r>
      <w:r w:rsidRPr="000121A6">
        <w:rPr>
          <w:rFonts w:cs="Arial"/>
          <w:rtl/>
        </w:rPr>
        <w:t xml:space="preserve"> וכן מסתבר</w:t>
      </w:r>
      <w:r>
        <w:rPr>
          <w:rFonts w:cs="Arial" w:hint="cs"/>
          <w:rtl/>
        </w:rPr>
        <w:t>,</w:t>
      </w:r>
      <w:r w:rsidRPr="000121A6">
        <w:rPr>
          <w:rFonts w:cs="Arial"/>
          <w:rtl/>
        </w:rPr>
        <w:t xml:space="preserve"> דהא לא שייך בכה"ג לומר שגירש הראשון תוך ל'</w:t>
      </w:r>
      <w:r>
        <w:rPr>
          <w:rFonts w:cs="Arial" w:hint="cs"/>
          <w:rtl/>
        </w:rPr>
        <w:t>,</w:t>
      </w:r>
      <w:r w:rsidRPr="000121A6">
        <w:rPr>
          <w:rFonts w:cs="Arial"/>
          <w:rtl/>
        </w:rPr>
        <w:t xml:space="preserve"> דהא בין שהוא חזרה ובין שהו</w:t>
      </w:r>
      <w:r>
        <w:rPr>
          <w:rFonts w:cs="Arial" w:hint="cs"/>
          <w:rtl/>
        </w:rPr>
        <w:t>א</w:t>
      </w:r>
      <w:r w:rsidRPr="000121A6">
        <w:rPr>
          <w:rFonts w:cs="Arial"/>
          <w:rtl/>
        </w:rPr>
        <w:t xml:space="preserve"> תנאה</w:t>
      </w:r>
      <w:r>
        <w:rPr>
          <w:rFonts w:cs="Arial" w:hint="cs"/>
          <w:rtl/>
        </w:rPr>
        <w:t>,</w:t>
      </w:r>
      <w:r w:rsidRPr="000121A6">
        <w:rPr>
          <w:rFonts w:cs="Arial"/>
          <w:rtl/>
        </w:rPr>
        <w:t xml:space="preserve"> עכ"פ תוך ל' יום עדיין הקדושין תלוים ועומדים</w:t>
      </w:r>
      <w:r>
        <w:rPr>
          <w:rFonts w:cs="Arial" w:hint="cs"/>
          <w:rtl/>
        </w:rPr>
        <w:t xml:space="preserve">, </w:t>
      </w:r>
      <w:r w:rsidRPr="00D8685F">
        <w:rPr>
          <w:rFonts w:cs="Arial" w:hint="cs"/>
          <w:b/>
          <w:bCs/>
          <w:rtl/>
        </w:rPr>
        <w:t>ב"ש</w:t>
      </w:r>
      <w:r>
        <w:rPr>
          <w:rFonts w:cs="Arial" w:hint="cs"/>
          <w:rtl/>
        </w:rPr>
        <w:t xml:space="preserve"> (סק"ז).</w:t>
      </w:r>
      <w:r w:rsidR="00D8685F">
        <w:rPr>
          <w:rFonts w:hint="cs"/>
          <w:rtl/>
        </w:rPr>
        <w:t xml:space="preserve">     </w:t>
      </w:r>
      <w:r w:rsidR="00D8685F" w:rsidRPr="009C21FC">
        <w:rPr>
          <w:rFonts w:cs="Arial"/>
          <w:rtl/>
        </w:rPr>
        <w:t>וכ"כ בפרישה ובט"ז ע"ש</w:t>
      </w:r>
      <w:r w:rsidR="00D8685F">
        <w:rPr>
          <w:rFonts w:cs="Arial" w:hint="cs"/>
          <w:rtl/>
        </w:rPr>
        <w:t>.</w:t>
      </w:r>
      <w:r w:rsidR="00D8685F" w:rsidRPr="009C21FC">
        <w:rPr>
          <w:rFonts w:cs="Arial"/>
          <w:rtl/>
        </w:rPr>
        <w:t xml:space="preserve"> ועיין בתשו' פני אריה </w:t>
      </w:r>
      <w:r w:rsidR="00D8685F">
        <w:rPr>
          <w:rFonts w:cs="Arial" w:hint="cs"/>
          <w:rtl/>
        </w:rPr>
        <w:t>(</w:t>
      </w:r>
      <w:r w:rsidR="00D8685F" w:rsidRPr="009C21FC">
        <w:rPr>
          <w:rFonts w:cs="Arial"/>
          <w:rtl/>
        </w:rPr>
        <w:t>סי' נה</w:t>
      </w:r>
      <w:r w:rsidR="00D8685F">
        <w:rPr>
          <w:rFonts w:cs="Arial" w:hint="cs"/>
          <w:rtl/>
        </w:rPr>
        <w:t>)</w:t>
      </w:r>
      <w:r w:rsidR="00D8685F" w:rsidRPr="009C21FC">
        <w:rPr>
          <w:rFonts w:cs="Arial"/>
          <w:rtl/>
        </w:rPr>
        <w:t xml:space="preserve"> שתמה על הגדולים האלו איך עלה בדעתם לפרש כן</w:t>
      </w:r>
      <w:r w:rsidR="00D8685F">
        <w:rPr>
          <w:rFonts w:cs="Arial" w:hint="cs"/>
          <w:rtl/>
        </w:rPr>
        <w:t>,</w:t>
      </w:r>
      <w:r w:rsidR="00D8685F" w:rsidRPr="009C21FC">
        <w:rPr>
          <w:rFonts w:cs="Arial"/>
          <w:rtl/>
        </w:rPr>
        <w:t xml:space="preserve"> הא הכא ע"כ לא כפל לתנאו כו'</w:t>
      </w:r>
      <w:r w:rsidR="00D8685F">
        <w:rPr>
          <w:rFonts w:cs="Arial" w:hint="cs"/>
          <w:rtl/>
        </w:rPr>
        <w:t>,</w:t>
      </w:r>
      <w:r w:rsidR="00D8685F" w:rsidRPr="009C21FC">
        <w:rPr>
          <w:rFonts w:cs="Arial"/>
          <w:rtl/>
        </w:rPr>
        <w:t xml:space="preserve"> וע"כ כוונת הטור דוקא שיתן הראשון גט</w:t>
      </w:r>
      <w:r w:rsidR="0049338D">
        <w:rPr>
          <w:rFonts w:cs="Arial" w:hint="cs"/>
          <w:rtl/>
        </w:rPr>
        <w:t>.</w:t>
      </w:r>
      <w:r w:rsidR="00D8685F" w:rsidRPr="009C21FC">
        <w:rPr>
          <w:rFonts w:cs="Arial"/>
          <w:rtl/>
        </w:rPr>
        <w:t xml:space="preserve"> ואפשר שבמקום </w:t>
      </w:r>
      <w:r w:rsidR="0049338D">
        <w:rPr>
          <w:rFonts w:cs="Arial" w:hint="cs"/>
          <w:rtl/>
        </w:rPr>
        <w:t>"</w:t>
      </w:r>
      <w:r w:rsidR="00D8685F" w:rsidRPr="009C21FC">
        <w:rPr>
          <w:rFonts w:cs="Arial"/>
          <w:rtl/>
        </w:rPr>
        <w:t>הראשון</w:t>
      </w:r>
      <w:r w:rsidR="0049338D">
        <w:rPr>
          <w:rFonts w:cs="Arial" w:hint="cs"/>
          <w:rtl/>
        </w:rPr>
        <w:t>"</w:t>
      </w:r>
      <w:r w:rsidR="00D8685F" w:rsidRPr="009C21FC">
        <w:rPr>
          <w:rFonts w:cs="Arial"/>
          <w:rtl/>
        </w:rPr>
        <w:t xml:space="preserve"> היה כתוב </w:t>
      </w:r>
      <w:r w:rsidR="0049338D">
        <w:rPr>
          <w:rFonts w:cs="Arial" w:hint="cs"/>
          <w:rtl/>
        </w:rPr>
        <w:t>"</w:t>
      </w:r>
      <w:r w:rsidR="00D8685F" w:rsidRPr="009C21FC">
        <w:rPr>
          <w:rFonts w:cs="Arial"/>
          <w:rtl/>
        </w:rPr>
        <w:t xml:space="preserve">הא' </w:t>
      </w:r>
      <w:r w:rsidR="0049338D">
        <w:rPr>
          <w:rFonts w:cs="Arial" w:hint="cs"/>
          <w:rtl/>
        </w:rPr>
        <w:t xml:space="preserve">", </w:t>
      </w:r>
      <w:r w:rsidR="00D8685F" w:rsidRPr="009C21FC">
        <w:rPr>
          <w:rFonts w:cs="Arial"/>
          <w:rtl/>
        </w:rPr>
        <w:t xml:space="preserve">ושבשו המדפיסים והעתיקו </w:t>
      </w:r>
      <w:r w:rsidR="0049338D">
        <w:rPr>
          <w:rFonts w:cs="Arial" w:hint="cs"/>
          <w:rtl/>
        </w:rPr>
        <w:t>"</w:t>
      </w:r>
      <w:r w:rsidR="00D8685F" w:rsidRPr="009C21FC">
        <w:rPr>
          <w:rFonts w:cs="Arial"/>
          <w:rtl/>
        </w:rPr>
        <w:t>האחד</w:t>
      </w:r>
      <w:r w:rsidR="0049338D">
        <w:rPr>
          <w:rFonts w:cs="Arial" w:hint="cs"/>
          <w:rtl/>
        </w:rPr>
        <w:t>",</w:t>
      </w:r>
      <w:r w:rsidR="00D8685F" w:rsidRPr="009C21FC">
        <w:rPr>
          <w:rFonts w:cs="Arial"/>
          <w:rtl/>
        </w:rPr>
        <w:t xml:space="preserve"> ע"ש</w:t>
      </w:r>
      <w:r w:rsidR="0049338D">
        <w:rPr>
          <w:rFonts w:cs="Arial" w:hint="cs"/>
          <w:rtl/>
        </w:rPr>
        <w:t>.</w:t>
      </w:r>
      <w:r w:rsidR="00D8685F" w:rsidRPr="009C21FC">
        <w:rPr>
          <w:rFonts w:cs="Arial"/>
          <w:rtl/>
        </w:rPr>
        <w:t xml:space="preserve"> ועיין בס' שעה"מ </w:t>
      </w:r>
      <w:r w:rsidR="0049338D">
        <w:rPr>
          <w:rFonts w:cs="Arial" w:hint="cs"/>
          <w:rtl/>
        </w:rPr>
        <w:t>(</w:t>
      </w:r>
      <w:r w:rsidR="00D8685F" w:rsidRPr="009C21FC">
        <w:rPr>
          <w:rFonts w:cs="Arial"/>
          <w:rtl/>
        </w:rPr>
        <w:t>פ"ז מה"א דין י"ב</w:t>
      </w:r>
      <w:r w:rsidR="0049338D">
        <w:rPr>
          <w:rFonts w:cs="Arial" w:hint="cs"/>
          <w:rtl/>
        </w:rPr>
        <w:t>)</w:t>
      </w:r>
      <w:r w:rsidR="00D8685F" w:rsidRPr="009C21FC">
        <w:rPr>
          <w:rFonts w:cs="Arial"/>
          <w:rtl/>
        </w:rPr>
        <w:t xml:space="preserve"> מ"ש בזה</w:t>
      </w:r>
      <w:r w:rsidR="00D8685F">
        <w:rPr>
          <w:rFonts w:hint="cs"/>
          <w:rtl/>
        </w:rPr>
        <w:t xml:space="preserve">, </w:t>
      </w:r>
      <w:r w:rsidR="00D8685F" w:rsidRPr="00D8685F">
        <w:rPr>
          <w:rFonts w:hint="cs"/>
          <w:b/>
          <w:bCs/>
          <w:rtl/>
        </w:rPr>
        <w:t>פת"ש</w:t>
      </w:r>
      <w:r w:rsidR="00D8685F">
        <w:rPr>
          <w:rFonts w:hint="cs"/>
          <w:rtl/>
        </w:rPr>
        <w:t xml:space="preserve"> (סק"ח).</w:t>
      </w:r>
    </w:p>
  </w:footnote>
  <w:footnote w:id="1233">
    <w:p w14:paraId="2F609A22" w14:textId="691619CA" w:rsidR="00AF6147" w:rsidRDefault="00AF6147">
      <w:pPr>
        <w:pStyle w:val="a5"/>
        <w:rPr>
          <w:rtl/>
        </w:rPr>
      </w:pPr>
      <w:r>
        <w:rPr>
          <w:rStyle w:val="a7"/>
        </w:rPr>
        <w:footnoteRef/>
      </w:r>
      <w:r>
        <w:rPr>
          <w:rtl/>
        </w:rPr>
        <w:t xml:space="preserve"> </w:t>
      </w:r>
      <w:r>
        <w:rPr>
          <w:rFonts w:hint="cs"/>
          <w:rtl/>
        </w:rPr>
        <w:t>סימן - סבלנות.</w:t>
      </w:r>
    </w:p>
  </w:footnote>
  <w:footnote w:id="1234">
    <w:p w14:paraId="47EB7BD0" w14:textId="409F5C13" w:rsidR="00C870DE" w:rsidRDefault="00C870DE">
      <w:pPr>
        <w:pStyle w:val="a5"/>
      </w:pPr>
      <w:r>
        <w:rPr>
          <w:rStyle w:val="a7"/>
        </w:rPr>
        <w:footnoteRef/>
      </w:r>
      <w:r>
        <w:rPr>
          <w:rtl/>
        </w:rPr>
        <w:t xml:space="preserve"> </w:t>
      </w:r>
      <w:r w:rsidRPr="00C870DE">
        <w:rPr>
          <w:rFonts w:cs="Arial"/>
          <w:rtl/>
        </w:rPr>
        <w:t>קסבר האי תנא אין קידושין תופסין ביבמה לשוק</w:t>
      </w:r>
      <w:r>
        <w:rPr>
          <w:rFonts w:cs="Arial" w:hint="cs"/>
          <w:rtl/>
        </w:rPr>
        <w:t>, רש"י.</w:t>
      </w:r>
    </w:p>
  </w:footnote>
  <w:footnote w:id="1235">
    <w:p w14:paraId="4EAECE68" w14:textId="77777777" w:rsidR="00DC19E5" w:rsidRDefault="00DC19E5" w:rsidP="00DC19E5">
      <w:pPr>
        <w:pStyle w:val="a5"/>
      </w:pPr>
      <w:r>
        <w:rPr>
          <w:rStyle w:val="a7"/>
        </w:rPr>
        <w:footnoteRef/>
      </w:r>
      <w:r>
        <w:rPr>
          <w:rtl/>
        </w:rPr>
        <w:t xml:space="preserve"> </w:t>
      </w:r>
      <w:r w:rsidRPr="00C870DE">
        <w:rPr>
          <w:rFonts w:cs="Arial"/>
          <w:rtl/>
        </w:rPr>
        <w:t>דהוה ליה דברים שלא באו לעולם ועכשיו אין בידו לקדשה</w:t>
      </w:r>
      <w:r>
        <w:rPr>
          <w:rFonts w:cs="Arial" w:hint="cs"/>
          <w:rtl/>
        </w:rPr>
        <w:t>, רש"י.</w:t>
      </w:r>
    </w:p>
  </w:footnote>
  <w:footnote w:id="1236">
    <w:p w14:paraId="2434EA49" w14:textId="2E97AD9A" w:rsidR="0095217D" w:rsidRDefault="0095217D">
      <w:pPr>
        <w:pStyle w:val="a5"/>
      </w:pPr>
      <w:r>
        <w:rPr>
          <w:rStyle w:val="a7"/>
        </w:rPr>
        <w:footnoteRef/>
      </w:r>
      <w:r>
        <w:rPr>
          <w:rtl/>
        </w:rPr>
        <w:t xml:space="preserve"> </w:t>
      </w:r>
      <w:r w:rsidRPr="0095217D">
        <w:rPr>
          <w:rFonts w:cs="Arial"/>
          <w:rtl/>
        </w:rPr>
        <w:t>כתב בב"ח</w:t>
      </w:r>
      <w:r>
        <w:rPr>
          <w:rFonts w:cs="Arial" w:hint="cs"/>
          <w:rtl/>
        </w:rPr>
        <w:t>:</w:t>
      </w:r>
      <w:r w:rsidRPr="0095217D">
        <w:rPr>
          <w:rFonts w:cs="Arial"/>
          <w:rtl/>
        </w:rPr>
        <w:t xml:space="preserve"> אם א' קדשה לאחר ל'</w:t>
      </w:r>
      <w:r>
        <w:rPr>
          <w:rFonts w:cs="Arial" w:hint="cs"/>
          <w:rtl/>
        </w:rPr>
        <w:t>,</w:t>
      </w:r>
      <w:r w:rsidRPr="0095217D">
        <w:rPr>
          <w:rFonts w:cs="Arial"/>
          <w:rtl/>
        </w:rPr>
        <w:t xml:space="preserve"> ובא השני וקדשה תוך ל' וא"ל לאחר שימות בעלך </w:t>
      </w:r>
      <w:r>
        <w:rPr>
          <w:rFonts w:cs="Arial" w:hint="cs"/>
          <w:rtl/>
        </w:rPr>
        <w:t xml:space="preserve">- </w:t>
      </w:r>
      <w:r w:rsidRPr="0095217D">
        <w:rPr>
          <w:rFonts w:cs="Arial"/>
          <w:rtl/>
        </w:rPr>
        <w:t>הרי זו מקודשת</w:t>
      </w:r>
      <w:r>
        <w:rPr>
          <w:rFonts w:cs="Arial" w:hint="cs"/>
          <w:rtl/>
        </w:rPr>
        <w:t>,</w:t>
      </w:r>
      <w:r w:rsidRPr="0095217D">
        <w:rPr>
          <w:rFonts w:cs="Arial"/>
          <w:rtl/>
        </w:rPr>
        <w:t xml:space="preserve"> מאחר שבידו לקדשה עכשיו תוך ל'</w:t>
      </w:r>
      <w:r>
        <w:rPr>
          <w:rFonts w:cs="Arial" w:hint="cs"/>
          <w:rtl/>
        </w:rPr>
        <w:t>.</w:t>
      </w:r>
      <w:r w:rsidRPr="0095217D">
        <w:rPr>
          <w:rFonts w:cs="Arial"/>
          <w:rtl/>
        </w:rPr>
        <w:t xml:space="preserve"> ואפי' אם הראשון קדשה מעכשיו ולאחר ל' ג"כ בידו של שני לקדשה ספק קידושין</w:t>
      </w:r>
      <w:r w:rsidR="00425C62">
        <w:rPr>
          <w:rFonts w:cs="Arial" w:hint="cs"/>
          <w:rtl/>
        </w:rPr>
        <w:t>,</w:t>
      </w:r>
      <w:r w:rsidRPr="0095217D">
        <w:rPr>
          <w:rFonts w:cs="Arial"/>
          <w:rtl/>
        </w:rPr>
        <w:t xml:space="preserve"> וע"כ אם קדשה לאחר שימות הראשון הוי ספק קדושין</w:t>
      </w:r>
      <w:r>
        <w:rPr>
          <w:rFonts w:cs="Arial" w:hint="cs"/>
          <w:rtl/>
        </w:rPr>
        <w:t xml:space="preserve">, </w:t>
      </w:r>
      <w:r w:rsidRPr="00425C62">
        <w:rPr>
          <w:rFonts w:cs="Arial" w:hint="cs"/>
          <w:b/>
          <w:bCs/>
          <w:rtl/>
        </w:rPr>
        <w:t>ח"מ</w:t>
      </w:r>
      <w:r>
        <w:rPr>
          <w:rFonts w:cs="Arial" w:hint="cs"/>
          <w:rtl/>
        </w:rPr>
        <w:t xml:space="preserve"> (סק"י). וכ"כ </w:t>
      </w:r>
      <w:r w:rsidRPr="00425C62">
        <w:rPr>
          <w:rFonts w:cs="Arial" w:hint="cs"/>
          <w:b/>
          <w:bCs/>
          <w:rtl/>
        </w:rPr>
        <w:t>הב"ש</w:t>
      </w:r>
      <w:r>
        <w:rPr>
          <w:rFonts w:cs="Arial" w:hint="cs"/>
          <w:rtl/>
        </w:rPr>
        <w:t xml:space="preserve"> (סק"ט).</w:t>
      </w:r>
      <w:r>
        <w:rPr>
          <w:rFonts w:hint="cs"/>
          <w:rtl/>
        </w:rPr>
        <w:t xml:space="preserve">      </w:t>
      </w:r>
      <w:r w:rsidRPr="009C21FC">
        <w:rPr>
          <w:rFonts w:cs="Arial"/>
          <w:rtl/>
        </w:rPr>
        <w:t>ועיין בדג</w:t>
      </w:r>
      <w:r w:rsidR="008900AB">
        <w:rPr>
          <w:rFonts w:cs="Arial" w:hint="cs"/>
          <w:rtl/>
        </w:rPr>
        <w:t xml:space="preserve">מ"ר </w:t>
      </w:r>
      <w:r w:rsidRPr="009C21FC">
        <w:rPr>
          <w:rFonts w:cs="Arial"/>
          <w:rtl/>
        </w:rPr>
        <w:t>שחוכך בדין זה ודעתו דגם כאן אינו רק ספק קדושין וכמו בסעיף ז' ע"ש</w:t>
      </w:r>
      <w:r>
        <w:rPr>
          <w:rFonts w:cs="Arial" w:hint="cs"/>
          <w:rtl/>
        </w:rPr>
        <w:t xml:space="preserve">, </w:t>
      </w:r>
      <w:r w:rsidRPr="00425C62">
        <w:rPr>
          <w:rFonts w:cs="Arial" w:hint="cs"/>
          <w:b/>
          <w:bCs/>
          <w:rtl/>
        </w:rPr>
        <w:t>פת"ש</w:t>
      </w:r>
      <w:r>
        <w:rPr>
          <w:rFonts w:cs="Arial" w:hint="cs"/>
          <w:rtl/>
        </w:rPr>
        <w:t xml:space="preserve"> (סק"י)</w:t>
      </w:r>
      <w:r w:rsidR="00425C62">
        <w:rPr>
          <w:rFonts w:cs="Arial" w:hint="cs"/>
          <w:rtl/>
        </w:rPr>
        <w:t>.</w:t>
      </w:r>
    </w:p>
  </w:footnote>
  <w:footnote w:id="1237">
    <w:p w14:paraId="1D33EC0E" w14:textId="77777777" w:rsidR="00425C62" w:rsidRDefault="00425C62" w:rsidP="00425C62">
      <w:pPr>
        <w:pStyle w:val="a5"/>
      </w:pPr>
      <w:r>
        <w:rPr>
          <w:rStyle w:val="a7"/>
        </w:rPr>
        <w:footnoteRef/>
      </w:r>
      <w:r>
        <w:rPr>
          <w:rtl/>
        </w:rPr>
        <w:t xml:space="preserve"> </w:t>
      </w:r>
      <w:r w:rsidRPr="00C870DE">
        <w:rPr>
          <w:rFonts w:cs="Arial"/>
          <w:rtl/>
        </w:rPr>
        <w:t>קסבר האי תנא אין קידושין תופסין ביבמה לשוק</w:t>
      </w:r>
      <w:r>
        <w:rPr>
          <w:rFonts w:cs="Arial" w:hint="cs"/>
          <w:rtl/>
        </w:rPr>
        <w:t>, רש"י.</w:t>
      </w:r>
    </w:p>
  </w:footnote>
  <w:footnote w:id="1238">
    <w:p w14:paraId="6BF39A51" w14:textId="77777777" w:rsidR="00425C62" w:rsidRDefault="00425C62" w:rsidP="00425C62">
      <w:pPr>
        <w:pStyle w:val="a5"/>
      </w:pPr>
      <w:r>
        <w:rPr>
          <w:rStyle w:val="a7"/>
        </w:rPr>
        <w:footnoteRef/>
      </w:r>
      <w:r>
        <w:rPr>
          <w:rtl/>
        </w:rPr>
        <w:t xml:space="preserve"> </w:t>
      </w:r>
      <w:r w:rsidRPr="00C870DE">
        <w:rPr>
          <w:rFonts w:cs="Arial"/>
          <w:rtl/>
        </w:rPr>
        <w:t>דהוה ליה דברים שלא באו לעולם ועכשיו אין בידו לקדשה</w:t>
      </w:r>
      <w:r>
        <w:rPr>
          <w:rFonts w:cs="Arial" w:hint="cs"/>
          <w:rtl/>
        </w:rPr>
        <w:t>, רש"י.</w:t>
      </w:r>
    </w:p>
  </w:footnote>
  <w:footnote w:id="1239">
    <w:p w14:paraId="38ADF815" w14:textId="5AEF9EF8" w:rsidR="00FF0C48" w:rsidRDefault="00FF0C48">
      <w:pPr>
        <w:pStyle w:val="a5"/>
        <w:rPr>
          <w:rtl/>
        </w:rPr>
      </w:pPr>
      <w:r>
        <w:rPr>
          <w:rStyle w:val="a7"/>
        </w:rPr>
        <w:footnoteRef/>
      </w:r>
      <w:r>
        <w:rPr>
          <w:rtl/>
        </w:rPr>
        <w:t xml:space="preserve"> </w:t>
      </w:r>
      <w:r w:rsidRPr="007B0BD4">
        <w:rPr>
          <w:rFonts w:cs="Arial"/>
          <w:rtl/>
        </w:rPr>
        <w:t>וכתב ה</w:t>
      </w:r>
      <w:r>
        <w:rPr>
          <w:rFonts w:cs="Arial" w:hint="cs"/>
          <w:rtl/>
        </w:rPr>
        <w:t>ה"מ</w:t>
      </w:r>
      <w:r w:rsidRPr="007B0BD4">
        <w:rPr>
          <w:rFonts w:cs="Arial"/>
          <w:rtl/>
        </w:rPr>
        <w:t xml:space="preserve"> כדברי הר"ן דלדידן דקיי</w:t>
      </w:r>
      <w:r>
        <w:rPr>
          <w:rFonts w:cs="Arial" w:hint="cs"/>
          <w:rtl/>
        </w:rPr>
        <w:t>"</w:t>
      </w:r>
      <w:r w:rsidRPr="007B0BD4">
        <w:rPr>
          <w:rFonts w:cs="Arial"/>
          <w:rtl/>
        </w:rPr>
        <w:t>ל דיבמה יש בה ספק קידושין אף כאן היא ספק מקודשת</w:t>
      </w:r>
      <w:r>
        <w:rPr>
          <w:rFonts w:cs="Arial" w:hint="cs"/>
          <w:rtl/>
        </w:rPr>
        <w:t>,</w:t>
      </w:r>
      <w:r w:rsidRPr="007B0BD4">
        <w:rPr>
          <w:rFonts w:cs="Arial"/>
          <w:rtl/>
        </w:rPr>
        <w:t xml:space="preserve"> ודבר פשוט הוא לפי הסוגיא שבפרק האשה רבה</w:t>
      </w:r>
      <w:r>
        <w:rPr>
          <w:rFonts w:cs="Arial" w:hint="cs"/>
          <w:rtl/>
        </w:rPr>
        <w:t xml:space="preserve">, </w:t>
      </w:r>
      <w:r w:rsidRPr="007B0BD4">
        <w:rPr>
          <w:rFonts w:cs="Arial"/>
          <w:rtl/>
        </w:rPr>
        <w:t>וכן כתבו מן המפרשים ז"ל ע"כ</w:t>
      </w:r>
      <w:r>
        <w:rPr>
          <w:rFonts w:cs="Arial" w:hint="cs"/>
          <w:rtl/>
        </w:rPr>
        <w:t>.</w:t>
      </w:r>
      <w:r w:rsidRPr="007B0BD4">
        <w:rPr>
          <w:rFonts w:cs="Arial"/>
          <w:rtl/>
        </w:rPr>
        <w:t xml:space="preserve"> נראה מדבריו דלהרמב"ם נמי האומר לאחר שיחלוץ ליך יבמיך הויא ספק מקודשת</w:t>
      </w:r>
      <w:r>
        <w:rPr>
          <w:rFonts w:cs="Arial" w:hint="cs"/>
          <w:rtl/>
        </w:rPr>
        <w:t>,</w:t>
      </w:r>
      <w:r w:rsidRPr="007B0BD4">
        <w:rPr>
          <w:rFonts w:cs="Arial"/>
          <w:rtl/>
        </w:rPr>
        <w:t xml:space="preserve"> ואיפשר שהיה גורס בדברי הרמב"ם </w:t>
      </w:r>
      <w:r>
        <w:rPr>
          <w:rFonts w:cs="Arial" w:hint="cs"/>
          <w:rtl/>
        </w:rPr>
        <w:t>"</w:t>
      </w:r>
      <w:r w:rsidRPr="007B0BD4">
        <w:rPr>
          <w:rFonts w:cs="Arial"/>
          <w:rtl/>
        </w:rPr>
        <w:t>ה</w:t>
      </w:r>
      <w:r>
        <w:rPr>
          <w:rFonts w:cs="Arial" w:hint="cs"/>
          <w:rtl/>
        </w:rPr>
        <w:t xml:space="preserve">רי </w:t>
      </w:r>
      <w:r w:rsidRPr="007B0BD4">
        <w:rPr>
          <w:rFonts w:cs="Arial"/>
          <w:rtl/>
        </w:rPr>
        <w:t>ז</w:t>
      </w:r>
      <w:r>
        <w:rPr>
          <w:rFonts w:cs="Arial" w:hint="cs"/>
          <w:rtl/>
        </w:rPr>
        <w:t>ו</w:t>
      </w:r>
      <w:r w:rsidRPr="007B0BD4">
        <w:rPr>
          <w:rFonts w:cs="Arial"/>
          <w:rtl/>
        </w:rPr>
        <w:t xml:space="preserve"> ספק מקודשת</w:t>
      </w:r>
      <w:r>
        <w:rPr>
          <w:rFonts w:cs="Arial" w:hint="cs"/>
          <w:rtl/>
        </w:rPr>
        <w:t>".</w:t>
      </w:r>
      <w:r w:rsidRPr="007B0BD4">
        <w:rPr>
          <w:rFonts w:cs="Arial"/>
          <w:rtl/>
        </w:rPr>
        <w:t xml:space="preserve"> אבל לספרים דידן דגרסי </w:t>
      </w:r>
      <w:r>
        <w:rPr>
          <w:rFonts w:cs="Arial" w:hint="cs"/>
          <w:rtl/>
        </w:rPr>
        <w:t>"</w:t>
      </w:r>
      <w:r w:rsidRPr="007B0BD4">
        <w:rPr>
          <w:rFonts w:cs="Arial"/>
          <w:rtl/>
        </w:rPr>
        <w:t>ה</w:t>
      </w:r>
      <w:r>
        <w:rPr>
          <w:rFonts w:cs="Arial" w:hint="cs"/>
          <w:rtl/>
        </w:rPr>
        <w:t xml:space="preserve">רי </w:t>
      </w:r>
      <w:r w:rsidRPr="007B0BD4">
        <w:rPr>
          <w:rFonts w:cs="Arial"/>
          <w:rtl/>
        </w:rPr>
        <w:t>ז</w:t>
      </w:r>
      <w:r>
        <w:rPr>
          <w:rFonts w:cs="Arial" w:hint="cs"/>
          <w:rtl/>
        </w:rPr>
        <w:t>ו</w:t>
      </w:r>
      <w:r w:rsidRPr="007B0BD4">
        <w:rPr>
          <w:rFonts w:cs="Arial"/>
          <w:rtl/>
        </w:rPr>
        <w:t xml:space="preserve"> מקודשת</w:t>
      </w:r>
      <w:r>
        <w:rPr>
          <w:rFonts w:cs="Arial" w:hint="cs"/>
          <w:rtl/>
        </w:rPr>
        <w:t>"</w:t>
      </w:r>
      <w:r w:rsidRPr="007B0BD4">
        <w:rPr>
          <w:rFonts w:cs="Arial"/>
          <w:rtl/>
        </w:rPr>
        <w:t xml:space="preserve"> נראה דמקודשת גמורה היא</w:t>
      </w:r>
      <w:r>
        <w:rPr>
          <w:rFonts w:cs="Arial" w:hint="cs"/>
          <w:rtl/>
        </w:rPr>
        <w:t>,</w:t>
      </w:r>
      <w:r w:rsidRPr="007B0BD4">
        <w:rPr>
          <w:rFonts w:cs="Arial"/>
          <w:rtl/>
        </w:rPr>
        <w:t xml:space="preserve"> דכיון דעכשיו נמי תפסי בה קידושין מספק לא הוי דבר שלא בא לעולם</w:t>
      </w:r>
      <w:r>
        <w:rPr>
          <w:rFonts w:cs="Arial" w:hint="cs"/>
          <w:rtl/>
        </w:rPr>
        <w:t>.</w:t>
      </w:r>
      <w:r w:rsidRPr="007B0BD4">
        <w:rPr>
          <w:rFonts w:cs="Arial"/>
          <w:rtl/>
        </w:rPr>
        <w:t xml:space="preserve"> וכיון שהיא דבר שבא לעולם</w:t>
      </w:r>
      <w:r>
        <w:rPr>
          <w:rFonts w:cs="Arial" w:hint="cs"/>
          <w:rtl/>
        </w:rPr>
        <w:t>,</w:t>
      </w:r>
      <w:r w:rsidRPr="007B0BD4">
        <w:rPr>
          <w:rFonts w:cs="Arial"/>
          <w:rtl/>
        </w:rPr>
        <w:t xml:space="preserve"> כשהוא מקדשה עכשיו שיחולו הקידושין לאחר שיחלוץ לה יבמה</w:t>
      </w:r>
      <w:r>
        <w:rPr>
          <w:rFonts w:cs="Arial" w:hint="cs"/>
          <w:rtl/>
        </w:rPr>
        <w:t xml:space="preserve"> -</w:t>
      </w:r>
      <w:r w:rsidRPr="007B0BD4">
        <w:rPr>
          <w:rFonts w:cs="Arial"/>
          <w:rtl/>
        </w:rPr>
        <w:t xml:space="preserve"> שפיר דמי</w:t>
      </w:r>
      <w:r>
        <w:rPr>
          <w:rFonts w:cs="Arial" w:hint="cs"/>
          <w:rtl/>
        </w:rPr>
        <w:t>.</w:t>
      </w:r>
      <w:r w:rsidRPr="007B0BD4">
        <w:rPr>
          <w:rFonts w:cs="Arial"/>
          <w:rtl/>
        </w:rPr>
        <w:t xml:space="preserve"> ועיין במה שכתב רבינו ירוחם בשם הרמ"ה</w:t>
      </w:r>
      <w:r>
        <w:rPr>
          <w:rFonts w:cs="Arial" w:hint="cs"/>
          <w:rtl/>
        </w:rPr>
        <w:t>, ב"י.</w:t>
      </w:r>
    </w:p>
  </w:footnote>
  <w:footnote w:id="1240">
    <w:p w14:paraId="1893D02C" w14:textId="366EE0E5" w:rsidR="00C85F0C" w:rsidRDefault="00C85F0C">
      <w:pPr>
        <w:pStyle w:val="a5"/>
        <w:rPr>
          <w:rtl/>
        </w:rPr>
      </w:pPr>
      <w:r>
        <w:rPr>
          <w:rStyle w:val="a7"/>
        </w:rPr>
        <w:footnoteRef/>
      </w:r>
      <w:r>
        <w:rPr>
          <w:rtl/>
        </w:rPr>
        <w:t xml:space="preserve"> </w:t>
      </w:r>
      <w:r>
        <w:rPr>
          <w:rFonts w:hint="cs"/>
          <w:rtl/>
        </w:rPr>
        <w:t xml:space="preserve">סימן - </w:t>
      </w:r>
      <w:r w:rsidR="00E26D1B">
        <w:rPr>
          <w:rFonts w:hint="cs"/>
          <w:rtl/>
        </w:rPr>
        <w:t>ב' ס</w:t>
      </w:r>
      <w:r w:rsidR="002C7112">
        <w:rPr>
          <w:rFonts w:hint="cs"/>
          <w:rtl/>
        </w:rPr>
        <w:t>גירות.</w:t>
      </w:r>
    </w:p>
  </w:footnote>
  <w:footnote w:id="1241">
    <w:p w14:paraId="0B5D0552" w14:textId="0D9AD55F" w:rsidR="00515BE5" w:rsidRDefault="00515BE5">
      <w:pPr>
        <w:pStyle w:val="a5"/>
      </w:pPr>
      <w:r>
        <w:rPr>
          <w:rStyle w:val="a7"/>
        </w:rPr>
        <w:footnoteRef/>
      </w:r>
      <w:r>
        <w:rPr>
          <w:rtl/>
        </w:rPr>
        <w:t xml:space="preserve"> </w:t>
      </w:r>
      <w:r w:rsidR="008E0CFC">
        <w:rPr>
          <w:rFonts w:cs="Arial" w:hint="cs"/>
          <w:rtl/>
        </w:rPr>
        <w:t xml:space="preserve">מחובר </w:t>
      </w:r>
      <w:r w:rsidRPr="00515BE5">
        <w:rPr>
          <w:rFonts w:cs="Arial"/>
          <w:rtl/>
        </w:rPr>
        <w:t>אינו חייב בתרומה</w:t>
      </w:r>
      <w:r w:rsidR="008E0CFC">
        <w:rPr>
          <w:rFonts w:cs="Arial" w:hint="cs"/>
          <w:rtl/>
        </w:rPr>
        <w:t>,</w:t>
      </w:r>
      <w:r w:rsidRPr="00515BE5">
        <w:rPr>
          <w:rFonts w:cs="Arial"/>
          <w:rtl/>
        </w:rPr>
        <w:t xml:space="preserve"> דראשית דגנך כתיב (דברים יח)</w:t>
      </w:r>
      <w:r>
        <w:rPr>
          <w:rFonts w:cs="Arial" w:hint="cs"/>
          <w:rtl/>
        </w:rPr>
        <w:t>,</w:t>
      </w:r>
      <w:r w:rsidRPr="00515BE5">
        <w:rPr>
          <w:rFonts w:cs="Arial"/>
          <w:rtl/>
        </w:rPr>
        <w:t xml:space="preserve"> מידי דמידגן שנאסף בכרי</w:t>
      </w:r>
      <w:r>
        <w:rPr>
          <w:rFonts w:cs="Arial" w:hint="cs"/>
          <w:rtl/>
        </w:rPr>
        <w:t>,</w:t>
      </w:r>
      <w:r w:rsidRPr="00515BE5">
        <w:rPr>
          <w:rFonts w:cs="Arial"/>
          <w:rtl/>
        </w:rPr>
        <w:t xml:space="preserve"> הלכך לא חל שם תרומה על התלוש שהופרש עליו</w:t>
      </w:r>
      <w:r w:rsidR="008E0CFC">
        <w:rPr>
          <w:rFonts w:cs="Arial" w:hint="cs"/>
          <w:rtl/>
        </w:rPr>
        <w:t>,</w:t>
      </w:r>
      <w:r w:rsidRPr="00515BE5">
        <w:rPr>
          <w:rFonts w:cs="Arial"/>
          <w:rtl/>
        </w:rPr>
        <w:t xml:space="preserve"> וטבל הוא ביד כהן</w:t>
      </w:r>
      <w:r w:rsidR="008E0CFC">
        <w:rPr>
          <w:rFonts w:cs="Arial" w:hint="cs"/>
          <w:rtl/>
        </w:rPr>
        <w:t>,</w:t>
      </w:r>
      <w:r w:rsidRPr="00515BE5">
        <w:rPr>
          <w:rFonts w:cs="Arial"/>
          <w:rtl/>
        </w:rPr>
        <w:t xml:space="preserve"> ויכול לתרום עליה ממקום אחר וכולה חולין</w:t>
      </w:r>
      <w:r w:rsidR="008E0CFC">
        <w:rPr>
          <w:rFonts w:cs="Arial" w:hint="cs"/>
          <w:rtl/>
        </w:rPr>
        <w:t>,</w:t>
      </w:r>
      <w:r w:rsidRPr="00515BE5">
        <w:rPr>
          <w:rFonts w:cs="Arial"/>
          <w:rtl/>
        </w:rPr>
        <w:t xml:space="preserve"> והמחובר שהופרש עליו לא נתקן</w:t>
      </w:r>
      <w:r w:rsidR="008E0CFC">
        <w:rPr>
          <w:rFonts w:cs="Arial" w:hint="cs"/>
          <w:rtl/>
        </w:rPr>
        <w:t>,</w:t>
      </w:r>
      <w:r w:rsidRPr="00515BE5">
        <w:rPr>
          <w:rFonts w:cs="Arial"/>
          <w:rtl/>
        </w:rPr>
        <w:t xml:space="preserve"> ולכשיתלוש צריך לתרום</w:t>
      </w:r>
      <w:r w:rsidR="008E0CFC">
        <w:rPr>
          <w:rFonts w:cs="Arial" w:hint="cs"/>
          <w:rtl/>
        </w:rPr>
        <w:t>, רש"י.</w:t>
      </w:r>
    </w:p>
  </w:footnote>
  <w:footnote w:id="1242">
    <w:p w14:paraId="64DE6083" w14:textId="06D50699" w:rsidR="005E432F" w:rsidRDefault="005E432F">
      <w:pPr>
        <w:pStyle w:val="a5"/>
        <w:rPr>
          <w:rtl/>
        </w:rPr>
      </w:pPr>
      <w:r>
        <w:rPr>
          <w:rStyle w:val="a7"/>
        </w:rPr>
        <w:footnoteRef/>
      </w:r>
      <w:r>
        <w:rPr>
          <w:rtl/>
        </w:rPr>
        <w:t xml:space="preserve"> </w:t>
      </w:r>
      <w:r w:rsidRPr="005E432F">
        <w:rPr>
          <w:rFonts w:cs="Arial"/>
          <w:rtl/>
        </w:rPr>
        <w:t>כלומר או שאמר פירות ערוגה זו מחוברים יהיו תרומה כו'</w:t>
      </w:r>
      <w:r>
        <w:rPr>
          <w:rFonts w:hint="cs"/>
          <w:rtl/>
        </w:rPr>
        <w:t>, רש"י.</w:t>
      </w:r>
    </w:p>
  </w:footnote>
  <w:footnote w:id="1243">
    <w:p w14:paraId="57E09FEE" w14:textId="3A38E340" w:rsidR="00855B5A" w:rsidRDefault="00855B5A">
      <w:pPr>
        <w:pStyle w:val="a5"/>
        <w:rPr>
          <w:rtl/>
        </w:rPr>
      </w:pPr>
      <w:r>
        <w:rPr>
          <w:rStyle w:val="a7"/>
        </w:rPr>
        <w:footnoteRef/>
      </w:r>
      <w:r>
        <w:rPr>
          <w:rtl/>
        </w:rPr>
        <w:t xml:space="preserve"> </w:t>
      </w:r>
      <w:r w:rsidRPr="00855B5A">
        <w:rPr>
          <w:rFonts w:cs="Arial"/>
          <w:rtl/>
        </w:rPr>
        <w:t>שתהא תרומה למפרע מי הוי כמקדיש דבר שלא בא לעולם או לא</w:t>
      </w:r>
      <w:r>
        <w:rPr>
          <w:rFonts w:hint="cs"/>
          <w:rtl/>
        </w:rPr>
        <w:t>, רש"י.</w:t>
      </w:r>
    </w:p>
  </w:footnote>
  <w:footnote w:id="1244">
    <w:p w14:paraId="5A21CD52" w14:textId="23D183C6" w:rsidR="00855B5A" w:rsidRDefault="00855B5A">
      <w:pPr>
        <w:pStyle w:val="a5"/>
        <w:rPr>
          <w:rtl/>
        </w:rPr>
      </w:pPr>
      <w:r>
        <w:rPr>
          <w:rStyle w:val="a7"/>
        </w:rPr>
        <w:footnoteRef/>
      </w:r>
      <w:r>
        <w:rPr>
          <w:rtl/>
        </w:rPr>
        <w:t xml:space="preserve"> </w:t>
      </w:r>
      <w:r w:rsidRPr="00855B5A">
        <w:rPr>
          <w:rFonts w:cs="Arial"/>
          <w:rtl/>
        </w:rPr>
        <w:t>כי האי שבידו לתלוש ולהפריש מיד</w:t>
      </w:r>
      <w:r>
        <w:rPr>
          <w:rFonts w:hint="cs"/>
          <w:rtl/>
        </w:rPr>
        <w:t>, רש"י.</w:t>
      </w:r>
    </w:p>
  </w:footnote>
  <w:footnote w:id="1245">
    <w:p w14:paraId="149A29C9" w14:textId="28B94C57" w:rsidR="00A5400D" w:rsidRDefault="00A5400D">
      <w:pPr>
        <w:pStyle w:val="a5"/>
      </w:pPr>
      <w:r>
        <w:rPr>
          <w:rStyle w:val="a7"/>
        </w:rPr>
        <w:footnoteRef/>
      </w:r>
      <w:r>
        <w:rPr>
          <w:rtl/>
        </w:rPr>
        <w:t xml:space="preserve"> </w:t>
      </w:r>
      <w:r w:rsidRPr="00A5400D">
        <w:rPr>
          <w:rFonts w:cs="Arial"/>
          <w:rtl/>
        </w:rPr>
        <w:t>אם גירשה</w:t>
      </w:r>
      <w:r>
        <w:rPr>
          <w:rFonts w:cs="Arial" w:hint="cs"/>
          <w:rtl/>
        </w:rPr>
        <w:t>,</w:t>
      </w:r>
      <w:r w:rsidRPr="00A5400D">
        <w:rPr>
          <w:rFonts w:cs="Arial"/>
          <w:rtl/>
        </w:rPr>
        <w:t xml:space="preserve"> הכי נמי דהוו קידושין לרבי יוחנן</w:t>
      </w:r>
      <w:r>
        <w:rPr>
          <w:rFonts w:cs="Arial" w:hint="cs"/>
          <w:rtl/>
        </w:rPr>
        <w:t>!, רש"י.</w:t>
      </w:r>
    </w:p>
  </w:footnote>
  <w:footnote w:id="1246">
    <w:p w14:paraId="2F6C06E2" w14:textId="13C0953F" w:rsidR="005B6B0E" w:rsidRDefault="005B6B0E">
      <w:pPr>
        <w:pStyle w:val="a5"/>
        <w:rPr>
          <w:rtl/>
        </w:rPr>
      </w:pPr>
      <w:r>
        <w:rPr>
          <w:rStyle w:val="a7"/>
        </w:rPr>
        <w:footnoteRef/>
      </w:r>
      <w:r>
        <w:rPr>
          <w:rtl/>
        </w:rPr>
        <w:t xml:space="preserve"> </w:t>
      </w:r>
      <w:r w:rsidRPr="005B6B0E">
        <w:rPr>
          <w:rFonts w:cs="Arial"/>
          <w:rtl/>
        </w:rPr>
        <w:t>בתמיה וכי בידו לקדשה אם יגרשנה שמא לא תתרצה בקידושיו</w:t>
      </w:r>
      <w:r>
        <w:rPr>
          <w:rFonts w:hint="cs"/>
          <w:rtl/>
        </w:rPr>
        <w:t>, רש"י.</w:t>
      </w:r>
    </w:p>
  </w:footnote>
  <w:footnote w:id="1247">
    <w:p w14:paraId="1A8DC61A" w14:textId="2D4DF1CD" w:rsidR="005B6B0E" w:rsidRDefault="005B6B0E">
      <w:pPr>
        <w:pStyle w:val="a5"/>
      </w:pPr>
      <w:r>
        <w:rPr>
          <w:rStyle w:val="a7"/>
        </w:rPr>
        <w:footnoteRef/>
      </w:r>
      <w:r>
        <w:rPr>
          <w:rtl/>
        </w:rPr>
        <w:t xml:space="preserve"> </w:t>
      </w:r>
      <w:r w:rsidRPr="005B6B0E">
        <w:rPr>
          <w:rFonts w:cs="Arial"/>
          <w:rtl/>
        </w:rPr>
        <w:t>מהא דאמרן דמשום דאין בידו לקדשה</w:t>
      </w:r>
      <w:r>
        <w:rPr>
          <w:rFonts w:cs="Arial" w:hint="cs"/>
          <w:rtl/>
        </w:rPr>
        <w:t>,</w:t>
      </w:r>
      <w:r w:rsidRPr="005B6B0E">
        <w:rPr>
          <w:rFonts w:cs="Arial"/>
          <w:rtl/>
        </w:rPr>
        <w:t xml:space="preserve"> משיגרשנה לא הוו קידושין ולא מידי</w:t>
      </w:r>
      <w:r>
        <w:rPr>
          <w:rFonts w:cs="Arial" w:hint="cs"/>
          <w:rtl/>
        </w:rPr>
        <w:t>,</w:t>
      </w:r>
      <w:r w:rsidRPr="005B6B0E">
        <w:rPr>
          <w:rFonts w:cs="Arial"/>
          <w:rtl/>
        </w:rPr>
        <w:t xml:space="preserve"> תפשוט דבעי ר' אושעיא נמי דלא הוו קידושין דהשתא חלין לכשיגרשנה</w:t>
      </w:r>
      <w:r>
        <w:rPr>
          <w:rFonts w:cs="Arial" w:hint="cs"/>
          <w:rtl/>
        </w:rPr>
        <w:t>, רש"י.</w:t>
      </w:r>
    </w:p>
  </w:footnote>
  <w:footnote w:id="1248">
    <w:p w14:paraId="5B5751EF" w14:textId="1960CE4F" w:rsidR="00653C33" w:rsidRDefault="00653C33">
      <w:pPr>
        <w:pStyle w:val="a5"/>
        <w:rPr>
          <w:rtl/>
        </w:rPr>
      </w:pPr>
      <w:r>
        <w:rPr>
          <w:rStyle w:val="a7"/>
        </w:rPr>
        <w:footnoteRef/>
      </w:r>
      <w:r>
        <w:rPr>
          <w:rtl/>
        </w:rPr>
        <w:t xml:space="preserve"> </w:t>
      </w:r>
      <w:r w:rsidRPr="00653C33">
        <w:rPr>
          <w:rFonts w:cs="Arial"/>
          <w:rtl/>
        </w:rPr>
        <w:t>כלומר להכי מספקא ליה לרבי אושעיא בהא</w:t>
      </w:r>
      <w:r>
        <w:rPr>
          <w:rFonts w:cs="Arial" w:hint="cs"/>
          <w:rtl/>
        </w:rPr>
        <w:t>,</w:t>
      </w:r>
      <w:r w:rsidRPr="00653C33">
        <w:rPr>
          <w:rFonts w:cs="Arial"/>
          <w:rtl/>
        </w:rPr>
        <w:t xml:space="preserve"> משום דאיכא למימר דלמא סבירא לן מגו דאי בעי לקדושי השתא מקדש </w:t>
      </w:r>
      <w:r w:rsidR="004967C0">
        <w:rPr>
          <w:rFonts w:cs="Arial" w:hint="cs"/>
          <w:rtl/>
        </w:rPr>
        <w:t xml:space="preserve">- </w:t>
      </w:r>
      <w:r w:rsidRPr="00653C33">
        <w:rPr>
          <w:rFonts w:cs="Arial"/>
          <w:rtl/>
        </w:rPr>
        <w:t>תפסי בה קידושין לאחר זמן מהשתא</w:t>
      </w:r>
      <w:r w:rsidR="00B225A2">
        <w:rPr>
          <w:rFonts w:cs="Arial" w:hint="cs"/>
          <w:rtl/>
        </w:rPr>
        <w:t>.</w:t>
      </w:r>
      <w:r w:rsidRPr="00653C33">
        <w:rPr>
          <w:rFonts w:cs="Arial"/>
          <w:rtl/>
        </w:rPr>
        <w:t xml:space="preserve"> אבל המקדש את אשתו לא חזיא השתא למתפס קדושי</w:t>
      </w:r>
      <w:r w:rsidR="004967C0">
        <w:rPr>
          <w:rFonts w:cs="Arial" w:hint="cs"/>
          <w:rtl/>
        </w:rPr>
        <w:t>,</w:t>
      </w:r>
      <w:r w:rsidRPr="00653C33">
        <w:rPr>
          <w:rFonts w:cs="Arial"/>
          <w:rtl/>
        </w:rPr>
        <w:t xml:space="preserve"> שהרי מקודשת ועומדת</w:t>
      </w:r>
      <w:r>
        <w:rPr>
          <w:rFonts w:hint="cs"/>
          <w:rtl/>
        </w:rPr>
        <w:t>, רש"י.</w:t>
      </w:r>
    </w:p>
  </w:footnote>
  <w:footnote w:id="1249">
    <w:p w14:paraId="31783EB3" w14:textId="77777777" w:rsidR="00761F8E" w:rsidRDefault="00761F8E">
      <w:pPr>
        <w:pStyle w:val="a5"/>
        <w:rPr>
          <w:rFonts w:cs="Arial"/>
          <w:rtl/>
        </w:rPr>
      </w:pPr>
      <w:r>
        <w:rPr>
          <w:rStyle w:val="a7"/>
        </w:rPr>
        <w:footnoteRef/>
      </w:r>
      <w:r>
        <w:rPr>
          <w:rtl/>
        </w:rPr>
        <w:t xml:space="preserve"> </w:t>
      </w:r>
      <w:r w:rsidRPr="00761F8E">
        <w:rPr>
          <w:rFonts w:cs="Arial" w:hint="cs"/>
          <w:u w:val="single"/>
          <w:rtl/>
        </w:rPr>
        <w:t xml:space="preserve">ונחלקו המפרשים בביאור דבריו: </w:t>
      </w:r>
    </w:p>
    <w:p w14:paraId="605B72A8" w14:textId="04A0829C" w:rsidR="00761F8E" w:rsidRDefault="00761F8E" w:rsidP="00BF4F5C">
      <w:pPr>
        <w:pStyle w:val="a5"/>
        <w:numPr>
          <w:ilvl w:val="0"/>
          <w:numId w:val="135"/>
        </w:numPr>
      </w:pPr>
      <w:r>
        <w:rPr>
          <w:rFonts w:cs="Arial" w:hint="cs"/>
          <w:rtl/>
        </w:rPr>
        <w:t>רשב"א</w:t>
      </w:r>
      <w:r w:rsidRPr="00761F8E">
        <w:rPr>
          <w:rFonts w:cs="Arial" w:hint="cs"/>
          <w:sz w:val="16"/>
          <w:szCs w:val="16"/>
          <w:rtl/>
        </w:rPr>
        <w:t xml:space="preserve"> (קידושין סב:, והביאו </w:t>
      </w:r>
      <w:r w:rsidRPr="00761F8E">
        <w:rPr>
          <w:rFonts w:cs="Arial"/>
          <w:sz w:val="16"/>
          <w:szCs w:val="16"/>
          <w:rtl/>
        </w:rPr>
        <w:t>הה</w:t>
      </w:r>
      <w:r w:rsidRPr="00761F8E">
        <w:rPr>
          <w:rFonts w:cs="Arial" w:hint="cs"/>
          <w:sz w:val="16"/>
          <w:szCs w:val="16"/>
          <w:rtl/>
        </w:rPr>
        <w:t>"</w:t>
      </w:r>
      <w:r w:rsidRPr="00761F8E">
        <w:rPr>
          <w:rFonts w:cs="Arial"/>
          <w:sz w:val="16"/>
          <w:szCs w:val="16"/>
          <w:rtl/>
        </w:rPr>
        <w:t xml:space="preserve">מ והר"ן </w:t>
      </w:r>
      <w:r w:rsidRPr="00761F8E">
        <w:rPr>
          <w:rFonts w:cs="Arial" w:hint="cs"/>
          <w:sz w:val="16"/>
          <w:szCs w:val="16"/>
          <w:rtl/>
        </w:rPr>
        <w:t>(שם) חלק מדבריו)</w:t>
      </w:r>
      <w:r>
        <w:rPr>
          <w:rFonts w:cs="Arial" w:hint="cs"/>
          <w:rtl/>
        </w:rPr>
        <w:t xml:space="preserve">: </w:t>
      </w:r>
      <w:r w:rsidRPr="0017350B">
        <w:rPr>
          <w:rFonts w:cs="Arial"/>
          <w:rtl/>
        </w:rPr>
        <w:t>נראה שדעתו לומר דאע"ג דלא איפשיטא כאן איפשיטא להו לבעלי הגמרא בעלמא</w:t>
      </w:r>
      <w:r>
        <w:rPr>
          <w:rFonts w:cs="Arial" w:hint="cs"/>
          <w:rtl/>
        </w:rPr>
        <w:t>,</w:t>
      </w:r>
      <w:r w:rsidRPr="0017350B">
        <w:rPr>
          <w:rFonts w:cs="Arial"/>
          <w:rtl/>
        </w:rPr>
        <w:t xml:space="preserve"> כדמוכח בפרק אף על פי </w:t>
      </w:r>
      <w:r>
        <w:rPr>
          <w:rFonts w:cs="Arial" w:hint="cs"/>
          <w:rtl/>
        </w:rPr>
        <w:t xml:space="preserve">(כתובות נט.) </w:t>
      </w:r>
      <w:r w:rsidRPr="0017350B">
        <w:rPr>
          <w:rFonts w:cs="Arial"/>
          <w:rtl/>
        </w:rPr>
        <w:t>גמ' המקדיש מעשה ידי אשתו דקתני קונם שאני עושה לפיך אינו צריך להפר וכו' ר' יוחנן בן נורי אומר יפר שמא יגרשנה ותהא אסורה לו</w:t>
      </w:r>
      <w:r>
        <w:rPr>
          <w:rFonts w:cs="Arial" w:hint="cs"/>
          <w:rtl/>
        </w:rPr>
        <w:t>.</w:t>
      </w:r>
      <w:r w:rsidRPr="0017350B">
        <w:rPr>
          <w:rFonts w:cs="Arial"/>
          <w:rtl/>
        </w:rPr>
        <w:t xml:space="preserve"> ואוקימנא לה התם באומרת יקדשו ידי לעושיהן לכי מגרישנא</w:t>
      </w:r>
      <w:r>
        <w:rPr>
          <w:rFonts w:cs="Arial" w:hint="cs"/>
          <w:rtl/>
        </w:rPr>
        <w:t>,</w:t>
      </w:r>
      <w:r w:rsidRPr="0017350B">
        <w:rPr>
          <w:rFonts w:cs="Arial"/>
          <w:rtl/>
        </w:rPr>
        <w:t xml:space="preserve"> כי היכי דלא תיהוי מקדשת דשלב"ל</w:t>
      </w:r>
      <w:r>
        <w:rPr>
          <w:rFonts w:cs="Arial" w:hint="cs"/>
          <w:rtl/>
        </w:rPr>
        <w:t>.</w:t>
      </w:r>
      <w:r w:rsidRPr="0017350B">
        <w:rPr>
          <w:rFonts w:cs="Arial"/>
          <w:rtl/>
        </w:rPr>
        <w:t xml:space="preserve"> ואקשינן וכי אמרה מאי הוי</w:t>
      </w:r>
      <w:r>
        <w:rPr>
          <w:rFonts w:cs="Arial" w:hint="cs"/>
          <w:rtl/>
        </w:rPr>
        <w:t>,</w:t>
      </w:r>
      <w:r w:rsidRPr="0017350B">
        <w:rPr>
          <w:rFonts w:cs="Arial"/>
          <w:rtl/>
        </w:rPr>
        <w:t xml:space="preserve"> מי איכא מידי דהשתא לא קדיש ולקמיה קדיש</w:t>
      </w:r>
      <w:r>
        <w:rPr>
          <w:rFonts w:cs="Arial" w:hint="cs"/>
          <w:rtl/>
        </w:rPr>
        <w:t>?</w:t>
      </w:r>
      <w:r w:rsidRPr="0017350B">
        <w:rPr>
          <w:rFonts w:cs="Arial"/>
          <w:rtl/>
        </w:rPr>
        <w:t xml:space="preserve"> וא"ל ר' אילא אלמה לא</w:t>
      </w:r>
      <w:r>
        <w:rPr>
          <w:rFonts w:cs="Arial" w:hint="cs"/>
          <w:rtl/>
        </w:rPr>
        <w:t>?</w:t>
      </w:r>
      <w:r w:rsidRPr="0017350B">
        <w:rPr>
          <w:rFonts w:cs="Arial"/>
          <w:rtl/>
        </w:rPr>
        <w:t xml:space="preserve"> והרי האומר לחברו שדה זו שאני מוכר לך לכשאקחנה ממך תקדוש דקדשה ואע</w:t>
      </w:r>
      <w:r>
        <w:rPr>
          <w:rFonts w:cs="Arial" w:hint="cs"/>
          <w:rtl/>
        </w:rPr>
        <w:t>"</w:t>
      </w:r>
      <w:r w:rsidRPr="0017350B">
        <w:rPr>
          <w:rFonts w:cs="Arial"/>
          <w:rtl/>
        </w:rPr>
        <w:t>ג דחלף עלה זמן דא"א לו להקדישה</w:t>
      </w:r>
      <w:r>
        <w:rPr>
          <w:rFonts w:cs="Arial" w:hint="cs"/>
          <w:rtl/>
        </w:rPr>
        <w:t>,</w:t>
      </w:r>
      <w:r w:rsidRPr="0017350B">
        <w:rPr>
          <w:rFonts w:cs="Arial"/>
          <w:rtl/>
        </w:rPr>
        <w:t xml:space="preserve"> כיון דהשתא מיהא מצי להקדישה</w:t>
      </w:r>
      <w:r>
        <w:rPr>
          <w:rFonts w:cs="Arial" w:hint="cs"/>
          <w:rtl/>
        </w:rPr>
        <w:t xml:space="preserve"> -</w:t>
      </w:r>
      <w:r w:rsidRPr="0017350B">
        <w:rPr>
          <w:rFonts w:cs="Arial"/>
          <w:rtl/>
        </w:rPr>
        <w:t xml:space="preserve"> קדשה</w:t>
      </w:r>
      <w:r>
        <w:rPr>
          <w:rFonts w:cs="Arial" w:hint="cs"/>
          <w:rtl/>
        </w:rPr>
        <w:t>.</w:t>
      </w:r>
      <w:r w:rsidRPr="0017350B">
        <w:rPr>
          <w:rFonts w:cs="Arial"/>
          <w:rtl/>
        </w:rPr>
        <w:t xml:space="preserve"> ודחינן</w:t>
      </w:r>
      <w:r>
        <w:rPr>
          <w:rFonts w:cs="Arial" w:hint="cs"/>
          <w:rtl/>
        </w:rPr>
        <w:t>,</w:t>
      </w:r>
      <w:r w:rsidRPr="0017350B">
        <w:rPr>
          <w:rFonts w:cs="Arial"/>
          <w:rtl/>
        </w:rPr>
        <w:t xml:space="preserve"> מי דמי</w:t>
      </w:r>
      <w:r>
        <w:rPr>
          <w:rFonts w:cs="Arial" w:hint="cs"/>
          <w:rtl/>
        </w:rPr>
        <w:t>,</w:t>
      </w:r>
      <w:r w:rsidRPr="0017350B">
        <w:rPr>
          <w:rFonts w:cs="Arial"/>
          <w:rtl/>
        </w:rPr>
        <w:t xml:space="preserve"> התם בידו להקדישה עכשיו</w:t>
      </w:r>
      <w:r>
        <w:rPr>
          <w:rFonts w:cs="Arial" w:hint="cs"/>
          <w:rtl/>
        </w:rPr>
        <w:t xml:space="preserve"> </w:t>
      </w:r>
      <w:r>
        <w:rPr>
          <w:rFonts w:cs="Arial" w:hint="cs"/>
          <w:sz w:val="16"/>
          <w:szCs w:val="16"/>
          <w:rtl/>
        </w:rPr>
        <w:t>{ע"כ דברי הגמ'}</w:t>
      </w:r>
      <w:r>
        <w:rPr>
          <w:rFonts w:cs="Arial" w:hint="cs"/>
          <w:rtl/>
        </w:rPr>
        <w:t>.</w:t>
      </w:r>
      <w:r w:rsidRPr="0017350B">
        <w:rPr>
          <w:rFonts w:cs="Arial"/>
          <w:rtl/>
        </w:rPr>
        <w:t xml:space="preserve"> אלמא מלתא פשיטא הוא לכלהו דכל שבידו להקדישה עכשיו</w:t>
      </w:r>
      <w:r>
        <w:rPr>
          <w:rFonts w:cs="Arial" w:hint="cs"/>
          <w:rtl/>
        </w:rPr>
        <w:t>,</w:t>
      </w:r>
      <w:r w:rsidRPr="0017350B">
        <w:rPr>
          <w:rFonts w:cs="Arial"/>
          <w:rtl/>
        </w:rPr>
        <w:t xml:space="preserve"> אע</w:t>
      </w:r>
      <w:r>
        <w:rPr>
          <w:rFonts w:cs="Arial" w:hint="cs"/>
          <w:rtl/>
        </w:rPr>
        <w:t>"</w:t>
      </w:r>
      <w:r w:rsidRPr="0017350B">
        <w:rPr>
          <w:rFonts w:cs="Arial"/>
          <w:rtl/>
        </w:rPr>
        <w:t xml:space="preserve">פ שאינו מקדיש עד שיעבור זמן שא"א לו להקדיש </w:t>
      </w:r>
      <w:r>
        <w:rPr>
          <w:rFonts w:cs="Arial" w:hint="cs"/>
          <w:rtl/>
        </w:rPr>
        <w:t xml:space="preserve">- </w:t>
      </w:r>
      <w:r w:rsidRPr="0017350B">
        <w:rPr>
          <w:rFonts w:cs="Arial"/>
          <w:rtl/>
        </w:rPr>
        <w:t>לאו דשלב"ל מיקרי וקדשה</w:t>
      </w:r>
      <w:r>
        <w:rPr>
          <w:rFonts w:cs="Arial" w:hint="cs"/>
          <w:rtl/>
        </w:rPr>
        <w:t>.</w:t>
      </w:r>
      <w:r w:rsidRPr="0017350B">
        <w:rPr>
          <w:rFonts w:cs="Arial"/>
          <w:rtl/>
        </w:rPr>
        <w:t xml:space="preserve"> וה"נ כיון דבידו עכשיו לקדשה</w:t>
      </w:r>
      <w:r>
        <w:rPr>
          <w:rFonts w:cs="Arial" w:hint="cs"/>
          <w:rtl/>
        </w:rPr>
        <w:t>,</w:t>
      </w:r>
      <w:r w:rsidRPr="0017350B">
        <w:rPr>
          <w:rFonts w:cs="Arial"/>
          <w:rtl/>
        </w:rPr>
        <w:t xml:space="preserve"> אע</w:t>
      </w:r>
      <w:r>
        <w:rPr>
          <w:rFonts w:cs="Arial" w:hint="cs"/>
          <w:rtl/>
        </w:rPr>
        <w:t>"</w:t>
      </w:r>
      <w:r w:rsidRPr="0017350B">
        <w:rPr>
          <w:rFonts w:cs="Arial"/>
          <w:rtl/>
        </w:rPr>
        <w:t xml:space="preserve">פ שאינו רוצה שיחולו הקדושין עד שיעבור עליה זמן שא"א לקדשה בו </w:t>
      </w:r>
      <w:r>
        <w:rPr>
          <w:rFonts w:cs="Arial" w:hint="cs"/>
          <w:rtl/>
        </w:rPr>
        <w:t xml:space="preserve">- </w:t>
      </w:r>
      <w:r w:rsidRPr="0017350B">
        <w:rPr>
          <w:rFonts w:cs="Arial"/>
          <w:rtl/>
        </w:rPr>
        <w:t>אפ"ה מקודשת</w:t>
      </w:r>
      <w:r>
        <w:rPr>
          <w:rFonts w:cs="Arial" w:hint="cs"/>
          <w:rtl/>
        </w:rPr>
        <w:t>.</w:t>
      </w:r>
      <w:r w:rsidRPr="0017350B">
        <w:rPr>
          <w:rFonts w:cs="Arial"/>
          <w:rtl/>
        </w:rPr>
        <w:t xml:space="preserve"> כן נראה בעיני לפי מה שפסק הרב ז"ל </w:t>
      </w:r>
      <w:r w:rsidRPr="00761F8E">
        <w:rPr>
          <w:rFonts w:cs="Arial" w:hint="cs"/>
          <w:sz w:val="16"/>
          <w:szCs w:val="16"/>
          <w:rtl/>
        </w:rPr>
        <w:t>(</w:t>
      </w:r>
      <w:r w:rsidR="00E95DEA" w:rsidRPr="001A633D">
        <w:rPr>
          <w:rFonts w:cs="Arial"/>
          <w:sz w:val="16"/>
          <w:szCs w:val="16"/>
          <w:rtl/>
        </w:rPr>
        <w:t>וכתב הר"ן (</w:t>
      </w:r>
      <w:r w:rsidR="00E95DEA">
        <w:rPr>
          <w:rFonts w:cs="Arial" w:hint="cs"/>
          <w:sz w:val="16"/>
          <w:szCs w:val="16"/>
          <w:rtl/>
        </w:rPr>
        <w:t>קידושין כו.</w:t>
      </w:r>
      <w:r w:rsidR="00E95DEA" w:rsidRPr="001A633D">
        <w:rPr>
          <w:rFonts w:cs="Arial"/>
          <w:sz w:val="16"/>
          <w:szCs w:val="16"/>
          <w:rtl/>
        </w:rPr>
        <w:t>) על זה</w:t>
      </w:r>
      <w:r w:rsidR="00E95DEA">
        <w:rPr>
          <w:rFonts w:cs="Arial" w:hint="cs"/>
          <w:sz w:val="16"/>
          <w:szCs w:val="16"/>
          <w:rtl/>
        </w:rPr>
        <w:t>:</w:t>
      </w:r>
      <w:r w:rsidR="00E95DEA" w:rsidRPr="001A633D">
        <w:rPr>
          <w:rFonts w:cs="Arial"/>
          <w:sz w:val="16"/>
          <w:szCs w:val="16"/>
          <w:rtl/>
        </w:rPr>
        <w:t xml:space="preserve"> ואני חוכך להחמיר ולומר דלא מיפשטא בעיא דר' אושעיא מהתם דפרק אף על פי</w:t>
      </w:r>
      <w:r w:rsidR="00E95DEA" w:rsidRPr="001A633D">
        <w:rPr>
          <w:rFonts w:cs="Arial" w:hint="cs"/>
          <w:sz w:val="16"/>
          <w:szCs w:val="16"/>
          <w:rtl/>
        </w:rPr>
        <w:t>,</w:t>
      </w:r>
      <w:r w:rsidR="00E95DEA" w:rsidRPr="001A633D">
        <w:rPr>
          <w:rFonts w:cs="Arial"/>
          <w:sz w:val="16"/>
          <w:szCs w:val="16"/>
          <w:rtl/>
        </w:rPr>
        <w:t xml:space="preserve"> דהתם היינו טעמא שכיון שבידו להקדישה עכשיו יכול הוא ג"כ להקדישה לאחר זמן</w:t>
      </w:r>
      <w:r w:rsidR="00E95DEA" w:rsidRPr="001A633D">
        <w:rPr>
          <w:rFonts w:cs="Arial" w:hint="cs"/>
          <w:sz w:val="16"/>
          <w:szCs w:val="16"/>
          <w:rtl/>
        </w:rPr>
        <w:t>,</w:t>
      </w:r>
      <w:r w:rsidR="00E95DEA" w:rsidRPr="001A633D">
        <w:rPr>
          <w:rFonts w:cs="Arial"/>
          <w:sz w:val="16"/>
          <w:szCs w:val="16"/>
          <w:rtl/>
        </w:rPr>
        <w:t xml:space="preserve"> לפי שאותו הקדש עצמו שהוא מקדיש לאחר זמן אף מעכשיו הוא יכול להקדישו</w:t>
      </w:r>
      <w:r w:rsidR="00E95DEA" w:rsidRPr="001A633D">
        <w:rPr>
          <w:rFonts w:cs="Arial" w:hint="cs"/>
          <w:sz w:val="16"/>
          <w:szCs w:val="16"/>
          <w:rtl/>
        </w:rPr>
        <w:t>,</w:t>
      </w:r>
      <w:r w:rsidR="00E95DEA" w:rsidRPr="001A633D">
        <w:rPr>
          <w:rFonts w:cs="Arial"/>
          <w:sz w:val="16"/>
          <w:szCs w:val="16"/>
          <w:rtl/>
        </w:rPr>
        <w:t xml:space="preserve"> דכי קאמר שדה זו שאני מוכר לך היינו שאמכור לך</w:t>
      </w:r>
      <w:r w:rsidR="00E95DEA" w:rsidRPr="001A633D">
        <w:rPr>
          <w:rFonts w:cs="Arial" w:hint="cs"/>
          <w:sz w:val="16"/>
          <w:szCs w:val="16"/>
          <w:rtl/>
        </w:rPr>
        <w:t>,</w:t>
      </w:r>
      <w:r w:rsidR="00E95DEA" w:rsidRPr="001A633D">
        <w:rPr>
          <w:rFonts w:cs="Arial"/>
          <w:sz w:val="16"/>
          <w:szCs w:val="16"/>
          <w:rtl/>
        </w:rPr>
        <w:t xml:space="preserve"> מה שאין כן בקידושי אשה</w:t>
      </w:r>
      <w:r w:rsidR="00E95DEA" w:rsidRPr="001A633D">
        <w:rPr>
          <w:rFonts w:cs="Arial" w:hint="cs"/>
          <w:sz w:val="16"/>
          <w:szCs w:val="16"/>
          <w:rtl/>
        </w:rPr>
        <w:t>,</w:t>
      </w:r>
      <w:r w:rsidR="00E95DEA" w:rsidRPr="001A633D">
        <w:rPr>
          <w:rFonts w:cs="Arial"/>
          <w:sz w:val="16"/>
          <w:szCs w:val="16"/>
          <w:rtl/>
        </w:rPr>
        <w:t xml:space="preserve"> שאותה קדושה שנייה אי אפשר שתחול עכשיו</w:t>
      </w:r>
      <w:r w:rsidR="00E95DEA" w:rsidRPr="001A633D">
        <w:rPr>
          <w:rFonts w:cs="Arial" w:hint="cs"/>
          <w:sz w:val="16"/>
          <w:szCs w:val="16"/>
          <w:rtl/>
        </w:rPr>
        <w:t>,</w:t>
      </w:r>
      <w:r w:rsidR="00E95DEA" w:rsidRPr="001A633D">
        <w:rPr>
          <w:rFonts w:cs="Arial"/>
          <w:sz w:val="16"/>
          <w:szCs w:val="16"/>
          <w:rtl/>
        </w:rPr>
        <w:t xml:space="preserve"> שהרי היא מתקדשת קדושה ראשונה</w:t>
      </w:r>
      <w:r w:rsidR="00E95DEA" w:rsidRPr="001A633D">
        <w:rPr>
          <w:rFonts w:cs="Arial" w:hint="cs"/>
          <w:sz w:val="16"/>
          <w:szCs w:val="16"/>
          <w:rtl/>
        </w:rPr>
        <w:t>,</w:t>
      </w:r>
      <w:r w:rsidR="00E95DEA" w:rsidRPr="001A633D">
        <w:rPr>
          <w:rFonts w:cs="Arial"/>
          <w:sz w:val="16"/>
          <w:szCs w:val="16"/>
          <w:rtl/>
        </w:rPr>
        <w:t xml:space="preserve"> דבבת אחת נותן לה ב' פרוטות הללו ואומר כן</w:t>
      </w:r>
      <w:r w:rsidR="00E95DEA" w:rsidRPr="001A633D">
        <w:rPr>
          <w:rFonts w:cs="Arial" w:hint="cs"/>
          <w:sz w:val="16"/>
          <w:szCs w:val="16"/>
          <w:rtl/>
        </w:rPr>
        <w:t>,</w:t>
      </w:r>
      <w:r w:rsidR="00E95DEA" w:rsidRPr="001A633D">
        <w:rPr>
          <w:rFonts w:cs="Arial"/>
          <w:sz w:val="16"/>
          <w:szCs w:val="16"/>
          <w:rtl/>
        </w:rPr>
        <w:t xml:space="preserve"> ואיכא למימר דקידושין שניים דלאחר גירושין לא חיילי עכ"ל</w:t>
      </w:r>
      <w:r>
        <w:rPr>
          <w:rFonts w:cs="Arial" w:hint="cs"/>
          <w:sz w:val="16"/>
          <w:szCs w:val="16"/>
          <w:rtl/>
        </w:rPr>
        <w:t>)</w:t>
      </w:r>
      <w:r>
        <w:rPr>
          <w:rFonts w:hint="cs"/>
          <w:rtl/>
        </w:rPr>
        <w:t>.</w:t>
      </w:r>
    </w:p>
    <w:p w14:paraId="6A304539" w14:textId="77777777" w:rsidR="00CC4CD2" w:rsidRPr="00CC4CD2" w:rsidRDefault="00E95DEA" w:rsidP="00BF4F5C">
      <w:pPr>
        <w:pStyle w:val="a5"/>
        <w:numPr>
          <w:ilvl w:val="0"/>
          <w:numId w:val="135"/>
        </w:numPr>
      </w:pPr>
      <w:r>
        <w:rPr>
          <w:rFonts w:hint="cs"/>
          <w:rtl/>
        </w:rPr>
        <w:t xml:space="preserve">ב"י- </w:t>
      </w:r>
      <w:r>
        <w:rPr>
          <w:rFonts w:cs="Arial"/>
          <w:rtl/>
        </w:rPr>
        <w:t>ולי נראה דאיפשר לומר עוד דהרמב"ם נמי סבר דלא איפשיטא בעיא דרבי אושעיא</w:t>
      </w:r>
      <w:r w:rsidR="008D49DA">
        <w:rPr>
          <w:rFonts w:cs="Arial" w:hint="cs"/>
          <w:rtl/>
        </w:rPr>
        <w:t>,</w:t>
      </w:r>
      <w:r>
        <w:rPr>
          <w:rFonts w:cs="Arial"/>
          <w:rtl/>
        </w:rPr>
        <w:t xml:space="preserve"> ומאי </w:t>
      </w:r>
      <w:r w:rsidR="008D49DA">
        <w:rPr>
          <w:rFonts w:cs="Arial" w:hint="cs"/>
          <w:rtl/>
        </w:rPr>
        <w:t>"</w:t>
      </w:r>
      <w:r>
        <w:rPr>
          <w:rFonts w:cs="Arial"/>
          <w:rtl/>
        </w:rPr>
        <w:t>הרי זו מקודשת</w:t>
      </w:r>
      <w:r w:rsidR="008D49DA">
        <w:rPr>
          <w:rFonts w:cs="Arial" w:hint="cs"/>
          <w:rtl/>
        </w:rPr>
        <w:t>"</w:t>
      </w:r>
      <w:r>
        <w:rPr>
          <w:rFonts w:cs="Arial"/>
          <w:rtl/>
        </w:rPr>
        <w:t xml:space="preserve"> דקאמר </w:t>
      </w:r>
      <w:r w:rsidR="008D49DA">
        <w:rPr>
          <w:rFonts w:cs="Arial" w:hint="cs"/>
          <w:rtl/>
        </w:rPr>
        <w:t xml:space="preserve">- </w:t>
      </w:r>
      <w:r>
        <w:rPr>
          <w:rFonts w:cs="Arial"/>
          <w:rtl/>
        </w:rPr>
        <w:t>הרי זו מקודשת מספק</w:t>
      </w:r>
      <w:r>
        <w:rPr>
          <w:rFonts w:cs="Arial" w:hint="cs"/>
          <w:rtl/>
        </w:rPr>
        <w:t>.</w:t>
      </w:r>
      <w:r>
        <w:rPr>
          <w:rFonts w:cs="Arial"/>
          <w:rtl/>
        </w:rPr>
        <w:t xml:space="preserve"> והכי דייק לישניה שכתב </w:t>
      </w:r>
      <w:r w:rsidR="008D49DA">
        <w:rPr>
          <w:rFonts w:cs="Arial" w:hint="cs"/>
          <w:rtl/>
        </w:rPr>
        <w:t>"</w:t>
      </w:r>
      <w:r>
        <w:rPr>
          <w:rFonts w:cs="Arial"/>
          <w:rtl/>
        </w:rPr>
        <w:t>וכשיגרש אותה תהיה מקודשת עד שיגרש אותה פעם שניה</w:t>
      </w:r>
      <w:r w:rsidR="008D49DA">
        <w:rPr>
          <w:rFonts w:cs="Arial" w:hint="cs"/>
          <w:rtl/>
        </w:rPr>
        <w:t>",</w:t>
      </w:r>
      <w:r>
        <w:rPr>
          <w:rFonts w:cs="Arial"/>
          <w:rtl/>
        </w:rPr>
        <w:t xml:space="preserve"> דמשמע תהיה מקודשת לענין שצריך שיגרש אותה פעם שניה מקידושי פרוטה שניה</w:t>
      </w:r>
      <w:r w:rsidR="00B531DA">
        <w:rPr>
          <w:rFonts w:cs="Arial" w:hint="cs"/>
          <w:rtl/>
        </w:rPr>
        <w:t>,</w:t>
      </w:r>
      <w:r>
        <w:rPr>
          <w:rFonts w:cs="Arial"/>
          <w:rtl/>
        </w:rPr>
        <w:t xml:space="preserve"> ולא לענין אחר</w:t>
      </w:r>
      <w:r w:rsidR="00B531DA">
        <w:rPr>
          <w:rFonts w:cs="Arial" w:hint="cs"/>
          <w:rtl/>
        </w:rPr>
        <w:t>.</w:t>
      </w:r>
      <w:r>
        <w:rPr>
          <w:rFonts w:cs="Arial"/>
          <w:rtl/>
        </w:rPr>
        <w:t xml:space="preserve"> שאם פשטה ידה וקיבלה קידושין מאחר </w:t>
      </w:r>
      <w:r w:rsidR="00B531DA">
        <w:rPr>
          <w:rFonts w:cs="Arial" w:hint="cs"/>
          <w:rtl/>
        </w:rPr>
        <w:t xml:space="preserve">- </w:t>
      </w:r>
      <w:r>
        <w:rPr>
          <w:rFonts w:cs="Arial"/>
          <w:rtl/>
        </w:rPr>
        <w:t>צריכה גם ממנו גט</w:t>
      </w:r>
      <w:r w:rsidR="00B531DA">
        <w:rPr>
          <w:rFonts w:cs="Arial" w:hint="cs"/>
          <w:rtl/>
        </w:rPr>
        <w:t>.</w:t>
      </w:r>
      <w:r>
        <w:rPr>
          <w:rFonts w:cs="Arial"/>
          <w:rtl/>
        </w:rPr>
        <w:t xml:space="preserve"> דאל</w:t>
      </w:r>
      <w:r w:rsidR="00B531DA">
        <w:rPr>
          <w:rFonts w:cs="Arial" w:hint="cs"/>
          <w:rtl/>
        </w:rPr>
        <w:t>"</w:t>
      </w:r>
      <w:r>
        <w:rPr>
          <w:rFonts w:cs="Arial"/>
          <w:rtl/>
        </w:rPr>
        <w:t xml:space="preserve">כ כך ה"ל לכתוב </w:t>
      </w:r>
      <w:r w:rsidR="00CA2876">
        <w:rPr>
          <w:rFonts w:cs="Arial" w:hint="cs"/>
          <w:rtl/>
        </w:rPr>
        <w:t>"</w:t>
      </w:r>
      <w:r>
        <w:rPr>
          <w:rFonts w:cs="Arial"/>
          <w:rtl/>
        </w:rPr>
        <w:t>וכשיגרש אותה יחולו קידושין שניים</w:t>
      </w:r>
      <w:r w:rsidR="00CA2876">
        <w:rPr>
          <w:rFonts w:cs="Arial" w:hint="cs"/>
          <w:rtl/>
        </w:rPr>
        <w:t>"</w:t>
      </w:r>
      <w:r>
        <w:rPr>
          <w:rFonts w:cs="Arial"/>
          <w:rtl/>
        </w:rPr>
        <w:t>.</w:t>
      </w:r>
    </w:p>
    <w:p w14:paraId="1CBF54E5" w14:textId="4441DBCB" w:rsidR="00E95DEA" w:rsidRDefault="00CC4CD2" w:rsidP="00BF4F5C">
      <w:pPr>
        <w:pStyle w:val="a5"/>
        <w:numPr>
          <w:ilvl w:val="0"/>
          <w:numId w:val="135"/>
        </w:numPr>
        <w:rPr>
          <w:rtl/>
        </w:rPr>
      </w:pPr>
      <w:r>
        <w:rPr>
          <w:rFonts w:cs="Arial" w:hint="cs"/>
          <w:rtl/>
        </w:rPr>
        <w:t xml:space="preserve">טור- מקודשת לגמרי </w:t>
      </w:r>
      <w:r w:rsidR="00E95DEA">
        <w:rPr>
          <w:rFonts w:cs="Arial" w:hint="cs"/>
          <w:sz w:val="16"/>
          <w:szCs w:val="16"/>
          <w:rtl/>
        </w:rPr>
        <w:t xml:space="preserve">(הטור </w:t>
      </w:r>
      <w:r w:rsidR="004F1566">
        <w:rPr>
          <w:rFonts w:cs="Arial" w:hint="cs"/>
          <w:sz w:val="16"/>
          <w:szCs w:val="16"/>
          <w:rtl/>
        </w:rPr>
        <w:t>ה</w:t>
      </w:r>
      <w:r>
        <w:rPr>
          <w:rFonts w:cs="Arial" w:hint="cs"/>
          <w:sz w:val="16"/>
          <w:szCs w:val="16"/>
          <w:rtl/>
        </w:rPr>
        <w:t>עתיק</w:t>
      </w:r>
      <w:r w:rsidR="004F1566">
        <w:rPr>
          <w:rFonts w:cs="Arial" w:hint="cs"/>
          <w:sz w:val="16"/>
          <w:szCs w:val="16"/>
          <w:rtl/>
        </w:rPr>
        <w:t xml:space="preserve"> את לשון הרמב"ם (אע"ג שלא כתב שזוהי דעת הרמב"ם) ואח"כ כתב שהרמ"ה סובר שהיא ספק מקודשת, משמע דס"ל של</w:t>
      </w:r>
      <w:r w:rsidR="00E90D11">
        <w:rPr>
          <w:rFonts w:cs="Arial" w:hint="cs"/>
          <w:sz w:val="16"/>
          <w:szCs w:val="16"/>
          <w:rtl/>
        </w:rPr>
        <w:t>דעה ראשונה היא מקודשת לגמרי)</w:t>
      </w:r>
      <w:r>
        <w:rPr>
          <w:rFonts w:hint="cs"/>
          <w:rtl/>
        </w:rPr>
        <w:t>.</w:t>
      </w:r>
    </w:p>
  </w:footnote>
  <w:footnote w:id="1250">
    <w:p w14:paraId="49A65315" w14:textId="1F58EBD8" w:rsidR="00D25452" w:rsidRDefault="00D25452">
      <w:pPr>
        <w:pStyle w:val="a5"/>
      </w:pPr>
      <w:r>
        <w:rPr>
          <w:rStyle w:val="a7"/>
        </w:rPr>
        <w:footnoteRef/>
      </w:r>
      <w:r>
        <w:rPr>
          <w:rtl/>
        </w:rPr>
        <w:t xml:space="preserve"> </w:t>
      </w:r>
      <w:r>
        <w:rPr>
          <w:rFonts w:cs="Arial"/>
          <w:rtl/>
        </w:rPr>
        <w:t>נתבאר בסמוך שהוא מימרא דרבי אושעיא</w:t>
      </w:r>
      <w:r>
        <w:rPr>
          <w:rFonts w:cs="Arial" w:hint="cs"/>
          <w:rtl/>
        </w:rPr>
        <w:t>, ב"י.</w:t>
      </w:r>
    </w:p>
  </w:footnote>
  <w:footnote w:id="1251">
    <w:p w14:paraId="61E40C7B" w14:textId="77777777" w:rsidR="00F07383" w:rsidRDefault="00F07383" w:rsidP="00F07383">
      <w:pPr>
        <w:pStyle w:val="a5"/>
      </w:pPr>
      <w:r>
        <w:rPr>
          <w:rStyle w:val="a7"/>
        </w:rPr>
        <w:footnoteRef/>
      </w:r>
      <w:r>
        <w:rPr>
          <w:rtl/>
        </w:rPr>
        <w:t xml:space="preserve"> </w:t>
      </w:r>
      <w:r>
        <w:rPr>
          <w:rFonts w:cs="Arial" w:hint="cs"/>
          <w:rtl/>
        </w:rPr>
        <w:t xml:space="preserve">מחובר </w:t>
      </w:r>
      <w:r w:rsidRPr="00515BE5">
        <w:rPr>
          <w:rFonts w:cs="Arial"/>
          <w:rtl/>
        </w:rPr>
        <w:t>אינו חייב בתרומה</w:t>
      </w:r>
      <w:r>
        <w:rPr>
          <w:rFonts w:cs="Arial" w:hint="cs"/>
          <w:rtl/>
        </w:rPr>
        <w:t>,</w:t>
      </w:r>
      <w:r w:rsidRPr="00515BE5">
        <w:rPr>
          <w:rFonts w:cs="Arial"/>
          <w:rtl/>
        </w:rPr>
        <w:t xml:space="preserve"> דראשית דגנך כתיב (דברים יח)</w:t>
      </w:r>
      <w:r>
        <w:rPr>
          <w:rFonts w:cs="Arial" w:hint="cs"/>
          <w:rtl/>
        </w:rPr>
        <w:t>,</w:t>
      </w:r>
      <w:r w:rsidRPr="00515BE5">
        <w:rPr>
          <w:rFonts w:cs="Arial"/>
          <w:rtl/>
        </w:rPr>
        <w:t xml:space="preserve"> מידי דמידגן שנאסף בכרי</w:t>
      </w:r>
      <w:r>
        <w:rPr>
          <w:rFonts w:cs="Arial" w:hint="cs"/>
          <w:rtl/>
        </w:rPr>
        <w:t>,</w:t>
      </w:r>
      <w:r w:rsidRPr="00515BE5">
        <w:rPr>
          <w:rFonts w:cs="Arial"/>
          <w:rtl/>
        </w:rPr>
        <w:t xml:space="preserve"> הלכך לא חל שם תרומה על התלוש שהופרש עליו</w:t>
      </w:r>
      <w:r>
        <w:rPr>
          <w:rFonts w:cs="Arial" w:hint="cs"/>
          <w:rtl/>
        </w:rPr>
        <w:t>,</w:t>
      </w:r>
      <w:r w:rsidRPr="00515BE5">
        <w:rPr>
          <w:rFonts w:cs="Arial"/>
          <w:rtl/>
        </w:rPr>
        <w:t xml:space="preserve"> וטבל הוא ביד כהן</w:t>
      </w:r>
      <w:r>
        <w:rPr>
          <w:rFonts w:cs="Arial" w:hint="cs"/>
          <w:rtl/>
        </w:rPr>
        <w:t>,</w:t>
      </w:r>
      <w:r w:rsidRPr="00515BE5">
        <w:rPr>
          <w:rFonts w:cs="Arial"/>
          <w:rtl/>
        </w:rPr>
        <w:t xml:space="preserve"> ויכול לתרום עליה ממקום אחר וכולה חולין</w:t>
      </w:r>
      <w:r>
        <w:rPr>
          <w:rFonts w:cs="Arial" w:hint="cs"/>
          <w:rtl/>
        </w:rPr>
        <w:t>,</w:t>
      </w:r>
      <w:r w:rsidRPr="00515BE5">
        <w:rPr>
          <w:rFonts w:cs="Arial"/>
          <w:rtl/>
        </w:rPr>
        <w:t xml:space="preserve"> והמחובר שהופרש עליו לא נתקן</w:t>
      </w:r>
      <w:r>
        <w:rPr>
          <w:rFonts w:cs="Arial" w:hint="cs"/>
          <w:rtl/>
        </w:rPr>
        <w:t>,</w:t>
      </w:r>
      <w:r w:rsidRPr="00515BE5">
        <w:rPr>
          <w:rFonts w:cs="Arial"/>
          <w:rtl/>
        </w:rPr>
        <w:t xml:space="preserve"> ולכשיתלוש צריך לתרום</w:t>
      </w:r>
      <w:r>
        <w:rPr>
          <w:rFonts w:cs="Arial" w:hint="cs"/>
          <w:rtl/>
        </w:rPr>
        <w:t>, רש"י.</w:t>
      </w:r>
    </w:p>
  </w:footnote>
  <w:footnote w:id="1252">
    <w:p w14:paraId="04BFC831" w14:textId="77777777" w:rsidR="00F07383" w:rsidRDefault="00F07383" w:rsidP="00F07383">
      <w:pPr>
        <w:pStyle w:val="a5"/>
        <w:rPr>
          <w:rtl/>
        </w:rPr>
      </w:pPr>
      <w:r>
        <w:rPr>
          <w:rStyle w:val="a7"/>
        </w:rPr>
        <w:footnoteRef/>
      </w:r>
      <w:r>
        <w:rPr>
          <w:rtl/>
        </w:rPr>
        <w:t xml:space="preserve"> </w:t>
      </w:r>
      <w:r w:rsidRPr="005E432F">
        <w:rPr>
          <w:rFonts w:cs="Arial"/>
          <w:rtl/>
        </w:rPr>
        <w:t>כלומר או שאמר פירות ערוגה זו מחוברים יהיו תרומה כו'</w:t>
      </w:r>
      <w:r>
        <w:rPr>
          <w:rFonts w:hint="cs"/>
          <w:rtl/>
        </w:rPr>
        <w:t>, רש"י.</w:t>
      </w:r>
    </w:p>
  </w:footnote>
  <w:footnote w:id="1253">
    <w:p w14:paraId="4C6FBCCB" w14:textId="77777777" w:rsidR="00F07383" w:rsidRDefault="00F07383" w:rsidP="00F07383">
      <w:pPr>
        <w:pStyle w:val="a5"/>
        <w:rPr>
          <w:rtl/>
        </w:rPr>
      </w:pPr>
      <w:r>
        <w:rPr>
          <w:rStyle w:val="a7"/>
        </w:rPr>
        <w:footnoteRef/>
      </w:r>
      <w:r>
        <w:rPr>
          <w:rtl/>
        </w:rPr>
        <w:t xml:space="preserve"> </w:t>
      </w:r>
      <w:r w:rsidRPr="00855B5A">
        <w:rPr>
          <w:rFonts w:cs="Arial"/>
          <w:rtl/>
        </w:rPr>
        <w:t>שתהא תרומה למפרע מי הוי כמקדיש דבר שלא בא לעולם או לא</w:t>
      </w:r>
      <w:r>
        <w:rPr>
          <w:rFonts w:hint="cs"/>
          <w:rtl/>
        </w:rPr>
        <w:t>, רש"י.</w:t>
      </w:r>
    </w:p>
  </w:footnote>
  <w:footnote w:id="1254">
    <w:p w14:paraId="75AA8C0A" w14:textId="77777777" w:rsidR="00F07383" w:rsidRDefault="00F07383" w:rsidP="00F07383">
      <w:pPr>
        <w:pStyle w:val="a5"/>
        <w:rPr>
          <w:rtl/>
        </w:rPr>
      </w:pPr>
      <w:r>
        <w:rPr>
          <w:rStyle w:val="a7"/>
        </w:rPr>
        <w:footnoteRef/>
      </w:r>
      <w:r>
        <w:rPr>
          <w:rtl/>
        </w:rPr>
        <w:t xml:space="preserve"> </w:t>
      </w:r>
      <w:r w:rsidRPr="00855B5A">
        <w:rPr>
          <w:rFonts w:cs="Arial"/>
          <w:rtl/>
        </w:rPr>
        <w:t>כי האי שבידו לתלוש ולהפריש מיד</w:t>
      </w:r>
      <w:r>
        <w:rPr>
          <w:rFonts w:hint="cs"/>
          <w:rtl/>
        </w:rPr>
        <w:t>, רש"י.</w:t>
      </w:r>
    </w:p>
  </w:footnote>
  <w:footnote w:id="1255">
    <w:p w14:paraId="72B6E68B" w14:textId="7A2B79F1" w:rsidR="00350A26" w:rsidRDefault="00350A26">
      <w:pPr>
        <w:pStyle w:val="a5"/>
      </w:pPr>
      <w:r>
        <w:rPr>
          <w:rStyle w:val="a7"/>
        </w:rPr>
        <w:footnoteRef/>
      </w:r>
      <w:r>
        <w:rPr>
          <w:rtl/>
        </w:rPr>
        <w:t xml:space="preserve"> </w:t>
      </w:r>
      <w:r w:rsidRPr="00350A26">
        <w:rPr>
          <w:rFonts w:cs="Arial"/>
          <w:rtl/>
        </w:rPr>
        <w:t>דכל שבידו לאו כמחוסר מעשה דמי</w:t>
      </w:r>
      <w:r>
        <w:rPr>
          <w:rFonts w:cs="Arial" w:hint="cs"/>
          <w:rtl/>
        </w:rPr>
        <w:t>, רש"י.</w:t>
      </w:r>
    </w:p>
  </w:footnote>
  <w:footnote w:id="1256">
    <w:p w14:paraId="62169287" w14:textId="0DF49C08" w:rsidR="00350A26" w:rsidRDefault="00350A26">
      <w:pPr>
        <w:pStyle w:val="a5"/>
        <w:rPr>
          <w:rtl/>
        </w:rPr>
      </w:pPr>
      <w:r>
        <w:rPr>
          <w:rStyle w:val="a7"/>
        </w:rPr>
        <w:footnoteRef/>
      </w:r>
      <w:r>
        <w:rPr>
          <w:rtl/>
        </w:rPr>
        <w:t xml:space="preserve"> </w:t>
      </w:r>
      <w:r w:rsidRPr="00350A26">
        <w:rPr>
          <w:rFonts w:cs="Arial"/>
          <w:rtl/>
        </w:rPr>
        <w:t>הואיל ובידו לתלוש ולהפריש</w:t>
      </w:r>
      <w:r>
        <w:rPr>
          <w:rFonts w:hint="cs"/>
          <w:rtl/>
        </w:rPr>
        <w:t>, רש"י.</w:t>
      </w:r>
    </w:p>
  </w:footnote>
  <w:footnote w:id="1257">
    <w:p w14:paraId="09717D64" w14:textId="00C02778" w:rsidR="005F0142" w:rsidRDefault="005F0142">
      <w:pPr>
        <w:pStyle w:val="a5"/>
      </w:pPr>
      <w:r>
        <w:rPr>
          <w:rStyle w:val="a7"/>
        </w:rPr>
        <w:footnoteRef/>
      </w:r>
      <w:r>
        <w:rPr>
          <w:rtl/>
        </w:rPr>
        <w:t xml:space="preserve"> </w:t>
      </w:r>
      <w:r w:rsidRPr="005F0142">
        <w:rPr>
          <w:rFonts w:cs="Arial"/>
          <w:rtl/>
        </w:rPr>
        <w:t>אפילו מה שאין בידו דקסבר אדם מקדיש ומקנה דשלב"ל</w:t>
      </w:r>
      <w:r>
        <w:rPr>
          <w:rFonts w:cs="Arial" w:hint="cs"/>
          <w:rtl/>
        </w:rPr>
        <w:t>, רש"י.</w:t>
      </w:r>
    </w:p>
  </w:footnote>
  <w:footnote w:id="1258">
    <w:p w14:paraId="108A1617" w14:textId="330A184F" w:rsidR="00350A26" w:rsidRDefault="00350A26">
      <w:pPr>
        <w:pStyle w:val="a5"/>
        <w:rPr>
          <w:rtl/>
        </w:rPr>
      </w:pPr>
      <w:r>
        <w:rPr>
          <w:rStyle w:val="a7"/>
        </w:rPr>
        <w:footnoteRef/>
      </w:r>
      <w:r>
        <w:rPr>
          <w:rtl/>
        </w:rPr>
        <w:t xml:space="preserve"> </w:t>
      </w:r>
      <w:r w:rsidRPr="00350A26">
        <w:rPr>
          <w:rFonts w:cs="Arial"/>
          <w:rtl/>
        </w:rPr>
        <w:t>שעדיין לא הביאו שליש ואין בידו לתלוש ולהפריש דתבואה שלא הביאה שליש לאו תבואה היא כדגמר בר"ה (דף יג) מועשת את התבואה לשלש אל תקרי לשלש אלא לשליש</w:t>
      </w:r>
      <w:r>
        <w:rPr>
          <w:rFonts w:hint="cs"/>
          <w:rtl/>
        </w:rPr>
        <w:t>, רש"י.</w:t>
      </w:r>
    </w:p>
  </w:footnote>
  <w:footnote w:id="1259">
    <w:p w14:paraId="3EE56542" w14:textId="726279DC" w:rsidR="000C3ED6" w:rsidRDefault="000C3ED6">
      <w:pPr>
        <w:pStyle w:val="a5"/>
      </w:pPr>
      <w:r>
        <w:rPr>
          <w:rStyle w:val="a7"/>
        </w:rPr>
        <w:footnoteRef/>
      </w:r>
      <w:r>
        <w:rPr>
          <w:rtl/>
        </w:rPr>
        <w:t xml:space="preserve"> </w:t>
      </w:r>
      <w:r w:rsidRPr="000C3ED6">
        <w:rPr>
          <w:rFonts w:cs="Arial"/>
          <w:rtl/>
        </w:rPr>
        <w:t>שאע"פ שלא נתבשלו הגרעינין שליש או אפי' עדיין לא לבלבו החיטים שחת מיהא הוי וראוי לקצור ולהאכיל לבהמה דמידי דמינכר וחשוב הוא</w:t>
      </w:r>
      <w:r>
        <w:rPr>
          <w:rFonts w:cs="Arial" w:hint="cs"/>
          <w:rtl/>
        </w:rPr>
        <w:t>, רש"י.</w:t>
      </w:r>
    </w:p>
  </w:footnote>
  <w:footnote w:id="1260">
    <w:p w14:paraId="1599E934" w14:textId="54B95278" w:rsidR="000C3ED6" w:rsidRDefault="000C3ED6">
      <w:pPr>
        <w:pStyle w:val="a5"/>
      </w:pPr>
      <w:r>
        <w:rPr>
          <w:rStyle w:val="a7"/>
        </w:rPr>
        <w:footnoteRef/>
      </w:r>
      <w:r>
        <w:rPr>
          <w:rtl/>
        </w:rPr>
        <w:t xml:space="preserve"> </w:t>
      </w:r>
      <w:r w:rsidRPr="000C3ED6">
        <w:rPr>
          <w:rFonts w:cs="Arial"/>
          <w:rtl/>
        </w:rPr>
        <w:t>שאינה אלא צמחים רכים ולקמן מפרש מאי לשון אגם</w:t>
      </w:r>
      <w:r>
        <w:rPr>
          <w:rFonts w:cs="Arial" w:hint="cs"/>
          <w:rtl/>
        </w:rPr>
        <w:t>, רש"י.</w:t>
      </w:r>
    </w:p>
  </w:footnote>
  <w:footnote w:id="1261">
    <w:p w14:paraId="52699EAC" w14:textId="32E9511F" w:rsidR="000C3ED6" w:rsidRDefault="000C3ED6">
      <w:pPr>
        <w:pStyle w:val="a5"/>
      </w:pPr>
      <w:r>
        <w:rPr>
          <w:rStyle w:val="a7"/>
        </w:rPr>
        <w:footnoteRef/>
      </w:r>
      <w:r>
        <w:rPr>
          <w:rtl/>
        </w:rPr>
        <w:t xml:space="preserve"> </w:t>
      </w:r>
      <w:r w:rsidRPr="000C3ED6">
        <w:rPr>
          <w:rFonts w:cs="Arial"/>
          <w:rtl/>
        </w:rPr>
        <w:t>דכיון דלא חשיב לא חייל עליה שם תרומה למפרע</w:t>
      </w:r>
      <w:r>
        <w:rPr>
          <w:rFonts w:cs="Arial" w:hint="cs"/>
          <w:rtl/>
        </w:rPr>
        <w:t>, רש"י.</w:t>
      </w:r>
    </w:p>
  </w:footnote>
  <w:footnote w:id="1262">
    <w:p w14:paraId="1EAEAC16" w14:textId="720D43C1" w:rsidR="00624200" w:rsidRDefault="00624200">
      <w:pPr>
        <w:pStyle w:val="a5"/>
        <w:rPr>
          <w:rtl/>
        </w:rPr>
      </w:pPr>
      <w:r>
        <w:rPr>
          <w:rStyle w:val="a7"/>
        </w:rPr>
        <w:footnoteRef/>
      </w:r>
      <w:r>
        <w:rPr>
          <w:rtl/>
        </w:rPr>
        <w:t xml:space="preserve"> </w:t>
      </w:r>
      <w:r w:rsidRPr="00624200">
        <w:rPr>
          <w:rFonts w:cs="Arial"/>
          <w:rtl/>
        </w:rPr>
        <w:t>שהוא מבצל ועולה מן הארץ ויש בו כדי לכוף</w:t>
      </w:r>
      <w:r>
        <w:rPr>
          <w:rFonts w:hint="cs"/>
          <w:rtl/>
        </w:rPr>
        <w:t>, רש"י.</w:t>
      </w:r>
    </w:p>
  </w:footnote>
  <w:footnote w:id="1263">
    <w:p w14:paraId="072DC150" w14:textId="68607C94" w:rsidR="00624200" w:rsidRDefault="00624200">
      <w:pPr>
        <w:pStyle w:val="a5"/>
      </w:pPr>
      <w:r>
        <w:rPr>
          <w:rStyle w:val="a7"/>
        </w:rPr>
        <w:footnoteRef/>
      </w:r>
      <w:r>
        <w:rPr>
          <w:rtl/>
        </w:rPr>
        <w:t xml:space="preserve"> </w:t>
      </w:r>
      <w:r w:rsidRPr="00624200">
        <w:rPr>
          <w:rFonts w:cs="Arial"/>
          <w:rtl/>
        </w:rPr>
        <w:t xml:space="preserve">אדרבי חנינא </w:t>
      </w:r>
      <w:r>
        <w:rPr>
          <w:rFonts w:cs="Arial" w:hint="cs"/>
          <w:sz w:val="16"/>
          <w:szCs w:val="16"/>
          <w:rtl/>
        </w:rPr>
        <w:t xml:space="preserve">{דלקמן} </w:t>
      </w:r>
      <w:r w:rsidRPr="00624200">
        <w:rPr>
          <w:rFonts w:cs="Arial"/>
          <w:rtl/>
        </w:rPr>
        <w:t>קאי</w:t>
      </w:r>
      <w:r>
        <w:rPr>
          <w:rFonts w:cs="Arial" w:hint="cs"/>
          <w:rtl/>
        </w:rPr>
        <w:t>,</w:t>
      </w:r>
      <w:r w:rsidRPr="00624200">
        <w:rPr>
          <w:rFonts w:cs="Arial"/>
          <w:rtl/>
        </w:rPr>
        <w:t xml:space="preserve"> כמאן פירש רבי חנינא אמתני' דאם אשתו מעוברת דבריו קיימין</w:t>
      </w:r>
      <w:r>
        <w:rPr>
          <w:rFonts w:cs="Arial" w:hint="cs"/>
          <w:rtl/>
        </w:rPr>
        <w:t>,</w:t>
      </w:r>
      <w:r w:rsidRPr="00624200">
        <w:rPr>
          <w:rFonts w:cs="Arial"/>
          <w:rtl/>
        </w:rPr>
        <w:t xml:space="preserve"> אלמא דבר שלא בא כלל לעולם הוא דאין מקנה אבל בא מקצתו מקנה</w:t>
      </w:r>
      <w:r>
        <w:rPr>
          <w:rFonts w:cs="Arial" w:hint="cs"/>
          <w:rtl/>
        </w:rPr>
        <w:t>, רש"י.</w:t>
      </w:r>
    </w:p>
  </w:footnote>
  <w:footnote w:id="1264">
    <w:p w14:paraId="27391E66" w14:textId="252EF08F" w:rsidR="005542A1" w:rsidRDefault="005542A1">
      <w:pPr>
        <w:pStyle w:val="a5"/>
        <w:rPr>
          <w:rtl/>
        </w:rPr>
      </w:pPr>
      <w:r>
        <w:rPr>
          <w:rStyle w:val="a7"/>
        </w:rPr>
        <w:footnoteRef/>
      </w:r>
      <w:r>
        <w:rPr>
          <w:rtl/>
        </w:rPr>
        <w:t xml:space="preserve"> </w:t>
      </w:r>
      <w:r w:rsidRPr="005542A1">
        <w:rPr>
          <w:rFonts w:cs="Arial"/>
          <w:rtl/>
        </w:rPr>
        <w:t>סבירא ליה דאוקמא לרבי אליעזר בן יעקב בשחת</w:t>
      </w:r>
      <w:r>
        <w:rPr>
          <w:rFonts w:cs="Arial" w:hint="cs"/>
          <w:rtl/>
        </w:rPr>
        <w:t>,</w:t>
      </w:r>
      <w:r w:rsidRPr="005542A1">
        <w:rPr>
          <w:rFonts w:cs="Arial"/>
          <w:rtl/>
        </w:rPr>
        <w:t xml:space="preserve"> הכא מעוברת נמי בשהוכר עוברה וכדרבי אליעזר בן יעקב</w:t>
      </w:r>
      <w:r>
        <w:rPr>
          <w:rFonts w:cs="Arial" w:hint="cs"/>
          <w:rtl/>
        </w:rPr>
        <w:t>.</w:t>
      </w:r>
      <w:r w:rsidRPr="005542A1">
        <w:rPr>
          <w:rFonts w:cs="Arial"/>
          <w:rtl/>
        </w:rPr>
        <w:t xml:space="preserve"> ואי כרב יוסף סבירא ליה דאפילו באגם אמרה רבי אליעזר</w:t>
      </w:r>
      <w:r>
        <w:rPr>
          <w:rFonts w:cs="Arial" w:hint="cs"/>
          <w:rtl/>
        </w:rPr>
        <w:t>,</w:t>
      </w:r>
      <w:r w:rsidRPr="005542A1">
        <w:rPr>
          <w:rFonts w:cs="Arial"/>
          <w:rtl/>
        </w:rPr>
        <w:t xml:space="preserve"> הכא אפילו לא הוכר אמר רבי חנינא מקודשת לדברי ר' אליעזר בן יעקב</w:t>
      </w:r>
      <w:r>
        <w:rPr>
          <w:rFonts w:cs="Arial" w:hint="cs"/>
          <w:rtl/>
        </w:rPr>
        <w:t>.</w:t>
      </w:r>
      <w:r w:rsidRPr="005542A1">
        <w:rPr>
          <w:rFonts w:cs="Arial"/>
          <w:rtl/>
        </w:rPr>
        <w:t xml:space="preserve"> וכדרבי אליעזר בן יעקב קי"ל דמשנתו קב ונקי</w:t>
      </w:r>
      <w:r>
        <w:rPr>
          <w:rFonts w:hint="cs"/>
          <w:rtl/>
        </w:rPr>
        <w:t>, רש"י.</w:t>
      </w:r>
    </w:p>
  </w:footnote>
  <w:footnote w:id="1265">
    <w:p w14:paraId="2A7AF8DD" w14:textId="30E60394" w:rsidR="00A51834" w:rsidRDefault="00A51834">
      <w:pPr>
        <w:pStyle w:val="a5"/>
      </w:pPr>
      <w:r>
        <w:rPr>
          <w:rStyle w:val="a7"/>
        </w:rPr>
        <w:footnoteRef/>
      </w:r>
      <w:r>
        <w:rPr>
          <w:rtl/>
        </w:rPr>
        <w:t xml:space="preserve"> </w:t>
      </w:r>
      <w:r>
        <w:rPr>
          <w:rFonts w:cs="Arial"/>
          <w:rtl/>
        </w:rPr>
        <w:t>כלומר דתרתי בעינן</w:t>
      </w:r>
      <w:r>
        <w:rPr>
          <w:rFonts w:cs="Arial" w:hint="cs"/>
          <w:rtl/>
        </w:rPr>
        <w:t>:</w:t>
      </w:r>
      <w:r>
        <w:rPr>
          <w:rFonts w:cs="Arial"/>
          <w:rtl/>
        </w:rPr>
        <w:t xml:space="preserve"> שתהא התבואה כבר שחת</w:t>
      </w:r>
      <w:r>
        <w:rPr>
          <w:rFonts w:cs="Arial" w:hint="cs"/>
          <w:rtl/>
        </w:rPr>
        <w:t>,</w:t>
      </w:r>
      <w:r>
        <w:rPr>
          <w:rFonts w:cs="Arial"/>
          <w:rtl/>
        </w:rPr>
        <w:t xml:space="preserve"> כלומר שיהא ראוי לקצור ולהאכיל לבהמה</w:t>
      </w:r>
      <w:r>
        <w:rPr>
          <w:rFonts w:cs="Arial" w:hint="cs"/>
          <w:rtl/>
        </w:rPr>
        <w:t>,</w:t>
      </w:r>
      <w:r>
        <w:rPr>
          <w:rFonts w:cs="Arial"/>
          <w:rtl/>
        </w:rPr>
        <w:t xml:space="preserve"> אבל באגם כלומר שאין התבואה עדיין אלא צמחים רכים לא</w:t>
      </w:r>
      <w:r>
        <w:rPr>
          <w:rFonts w:cs="Arial" w:hint="cs"/>
          <w:rtl/>
        </w:rPr>
        <w:t>,</w:t>
      </w:r>
      <w:r>
        <w:rPr>
          <w:rFonts w:cs="Arial"/>
          <w:rtl/>
        </w:rPr>
        <w:t xml:space="preserve"> דכיון דלא חשיב לא חייל עליה שם למפרע</w:t>
      </w:r>
      <w:r>
        <w:rPr>
          <w:rFonts w:cs="Arial" w:hint="cs"/>
          <w:rtl/>
        </w:rPr>
        <w:t>.</w:t>
      </w:r>
      <w:r>
        <w:rPr>
          <w:rFonts w:cs="Arial"/>
          <w:rtl/>
        </w:rPr>
        <w:t xml:space="preserve"> ובעינן נמי שיהא האי שחת דבי כבשא</w:t>
      </w:r>
      <w:r>
        <w:rPr>
          <w:rFonts w:cs="Arial" w:hint="cs"/>
          <w:rtl/>
        </w:rPr>
        <w:t>,</w:t>
      </w:r>
      <w:r>
        <w:rPr>
          <w:rFonts w:cs="Arial"/>
          <w:rtl/>
        </w:rPr>
        <w:t xml:space="preserve"> כלומר שדה בית הבעל ששותה ממי גשמים</w:t>
      </w:r>
      <w:r>
        <w:rPr>
          <w:rFonts w:cs="Arial" w:hint="cs"/>
          <w:rtl/>
        </w:rPr>
        <w:t>,</w:t>
      </w:r>
      <w:r>
        <w:rPr>
          <w:rFonts w:cs="Arial"/>
          <w:rtl/>
        </w:rPr>
        <w:t xml:space="preserve"> אבל בשחת דבי שקיא דהיינו שדה בית השלחין שצריכה להשקות לא אמר וכיון דעבידא דפסדא כי לא משקה לה כדמיבעי לה כמי שלא בא לעולם כלל הוא</w:t>
      </w:r>
      <w:r>
        <w:rPr>
          <w:rFonts w:hint="cs"/>
          <w:rtl/>
        </w:rPr>
        <w:t>, ב"י.</w:t>
      </w:r>
    </w:p>
  </w:footnote>
  <w:footnote w:id="1266">
    <w:p w14:paraId="2C4CAB57" w14:textId="2F030277" w:rsidR="009220F2" w:rsidRDefault="009220F2">
      <w:pPr>
        <w:pStyle w:val="a5"/>
        <w:rPr>
          <w:rtl/>
        </w:rPr>
      </w:pPr>
      <w:r>
        <w:rPr>
          <w:rStyle w:val="a7"/>
        </w:rPr>
        <w:footnoteRef/>
      </w:r>
      <w:r>
        <w:rPr>
          <w:rtl/>
        </w:rPr>
        <w:t xml:space="preserve"> </w:t>
      </w:r>
      <w:r w:rsidRPr="009220F2">
        <w:rPr>
          <w:rFonts w:cs="Arial"/>
          <w:rtl/>
        </w:rPr>
        <w:t>הואיל והגיע לכלל שחת</w:t>
      </w:r>
      <w:r>
        <w:rPr>
          <w:rFonts w:cs="Arial" w:hint="cs"/>
          <w:rtl/>
        </w:rPr>
        <w:t>, רש"י.</w:t>
      </w:r>
    </w:p>
  </w:footnote>
  <w:footnote w:id="1267">
    <w:p w14:paraId="6BEEEF56" w14:textId="66353281" w:rsidR="003A72B7" w:rsidRDefault="003A72B7">
      <w:pPr>
        <w:pStyle w:val="a5"/>
      </w:pPr>
      <w:r>
        <w:rPr>
          <w:rStyle w:val="a7"/>
        </w:rPr>
        <w:footnoteRef/>
      </w:r>
      <w:r>
        <w:rPr>
          <w:rtl/>
        </w:rPr>
        <w:t xml:space="preserve"> </w:t>
      </w:r>
      <w:r w:rsidRPr="003A72B7">
        <w:rPr>
          <w:rFonts w:cs="Arial"/>
          <w:rtl/>
        </w:rPr>
        <w:t>בין לרבה בין לרב יוסף הוכר עוברה בעינן דומיא דשחת</w:t>
      </w:r>
      <w:r>
        <w:rPr>
          <w:rFonts w:cs="Arial" w:hint="cs"/>
          <w:rtl/>
        </w:rPr>
        <w:t>,</w:t>
      </w:r>
      <w:r w:rsidRPr="003A72B7">
        <w:rPr>
          <w:rFonts w:cs="Arial"/>
          <w:rtl/>
        </w:rPr>
        <w:t xml:space="preserve"> דהא נמי כשחת דבי כיבשא הוא שגמרו בידי שמים</w:t>
      </w:r>
      <w:r>
        <w:rPr>
          <w:rFonts w:hint="cs"/>
          <w:rtl/>
        </w:rPr>
        <w:t>, רש"י.</w:t>
      </w:r>
    </w:p>
  </w:footnote>
  <w:footnote w:id="1268">
    <w:p w14:paraId="513BA4F6" w14:textId="5B1EB5E5" w:rsidR="001C2F45" w:rsidRDefault="001C2F45">
      <w:pPr>
        <w:pStyle w:val="a5"/>
      </w:pPr>
      <w:r>
        <w:rPr>
          <w:rStyle w:val="a7"/>
        </w:rPr>
        <w:footnoteRef/>
      </w:r>
      <w:r>
        <w:rPr>
          <w:rtl/>
        </w:rPr>
        <w:t xml:space="preserve"> </w:t>
      </w:r>
      <w:r w:rsidRPr="001C2F45">
        <w:rPr>
          <w:rFonts w:cs="Arial"/>
          <w:rtl/>
        </w:rPr>
        <w:t>ביאה גמורה כי הכא דלא הביא שליש</w:t>
      </w:r>
      <w:r>
        <w:rPr>
          <w:rFonts w:cs="Arial" w:hint="cs"/>
          <w:rtl/>
        </w:rPr>
        <w:t>, רש"י.</w:t>
      </w:r>
    </w:p>
  </w:footnote>
  <w:footnote w:id="1269">
    <w:p w14:paraId="2DE67232" w14:textId="3092113D" w:rsidR="00D76CFA" w:rsidRDefault="00D76CFA">
      <w:pPr>
        <w:pStyle w:val="a5"/>
        <w:rPr>
          <w:rtl/>
        </w:rPr>
      </w:pPr>
      <w:r>
        <w:rPr>
          <w:rStyle w:val="a7"/>
        </w:rPr>
        <w:footnoteRef/>
      </w:r>
      <w:r>
        <w:rPr>
          <w:rtl/>
        </w:rPr>
        <w:t xml:space="preserve"> </w:t>
      </w:r>
      <w:r>
        <w:rPr>
          <w:rFonts w:cs="Arial"/>
          <w:rtl/>
        </w:rPr>
        <w:t>ואע</w:t>
      </w:r>
      <w:r>
        <w:rPr>
          <w:rFonts w:cs="Arial" w:hint="cs"/>
          <w:rtl/>
        </w:rPr>
        <w:t>"</w:t>
      </w:r>
      <w:r>
        <w:rPr>
          <w:rFonts w:cs="Arial"/>
          <w:rtl/>
        </w:rPr>
        <w:t xml:space="preserve">ג דרבי אליעזר בן יעקב בעי דלימא </w:t>
      </w:r>
      <w:r>
        <w:rPr>
          <w:rFonts w:cs="Arial" w:hint="cs"/>
          <w:rtl/>
        </w:rPr>
        <w:t>"</w:t>
      </w:r>
      <w:r>
        <w:rPr>
          <w:rFonts w:cs="Arial"/>
          <w:rtl/>
        </w:rPr>
        <w:t>משיביאו שליש ויתלשו</w:t>
      </w:r>
      <w:r>
        <w:rPr>
          <w:rFonts w:cs="Arial" w:hint="cs"/>
          <w:rtl/>
        </w:rPr>
        <w:t>"</w:t>
      </w:r>
      <w:r>
        <w:rPr>
          <w:rFonts w:cs="Arial"/>
          <w:rtl/>
        </w:rPr>
        <w:t xml:space="preserve"> והכא לא אמר </w:t>
      </w:r>
      <w:r>
        <w:rPr>
          <w:rFonts w:cs="Arial" w:hint="cs"/>
          <w:rtl/>
        </w:rPr>
        <w:t>"</w:t>
      </w:r>
      <w:r>
        <w:rPr>
          <w:rFonts w:cs="Arial"/>
          <w:rtl/>
        </w:rPr>
        <w:t>משתלד</w:t>
      </w:r>
      <w:r>
        <w:rPr>
          <w:rFonts w:cs="Arial" w:hint="cs"/>
          <w:rtl/>
        </w:rPr>
        <w:t>",</w:t>
      </w:r>
      <w:r>
        <w:rPr>
          <w:rFonts w:cs="Arial"/>
          <w:rtl/>
        </w:rPr>
        <w:t xml:space="preserve"> איכא למימר דכיון דאמר </w:t>
      </w:r>
      <w:r>
        <w:rPr>
          <w:rFonts w:cs="Arial" w:hint="cs"/>
          <w:rtl/>
        </w:rPr>
        <w:t>"</w:t>
      </w:r>
      <w:r>
        <w:rPr>
          <w:rFonts w:cs="Arial"/>
          <w:rtl/>
        </w:rPr>
        <w:t>אם ילדה תהא מקודשת</w:t>
      </w:r>
      <w:r>
        <w:rPr>
          <w:rFonts w:cs="Arial" w:hint="cs"/>
          <w:rtl/>
        </w:rPr>
        <w:t>"</w:t>
      </w:r>
      <w:r>
        <w:rPr>
          <w:rFonts w:cs="Arial"/>
          <w:rtl/>
        </w:rPr>
        <w:t xml:space="preserve"> כאומר </w:t>
      </w:r>
      <w:r>
        <w:rPr>
          <w:rFonts w:cs="Arial" w:hint="cs"/>
          <w:rtl/>
        </w:rPr>
        <w:t>"</w:t>
      </w:r>
      <w:r>
        <w:rPr>
          <w:rFonts w:cs="Arial"/>
          <w:rtl/>
        </w:rPr>
        <w:t>לכשתלד</w:t>
      </w:r>
      <w:r>
        <w:rPr>
          <w:rFonts w:cs="Arial" w:hint="cs"/>
          <w:rtl/>
        </w:rPr>
        <w:t>"</w:t>
      </w:r>
      <w:r>
        <w:rPr>
          <w:rFonts w:cs="Arial"/>
          <w:rtl/>
        </w:rPr>
        <w:t xml:space="preserve"> דמי</w:t>
      </w:r>
      <w:r>
        <w:rPr>
          <w:rFonts w:cs="Arial" w:hint="cs"/>
          <w:rtl/>
        </w:rPr>
        <w:t>.</w:t>
      </w:r>
      <w:r>
        <w:rPr>
          <w:rFonts w:cs="Arial"/>
          <w:rtl/>
        </w:rPr>
        <w:t xml:space="preserve"> ואחרים אומרים דרבי חנינא מוקי לה דאמר בהדיא </w:t>
      </w:r>
      <w:r>
        <w:rPr>
          <w:rFonts w:cs="Arial" w:hint="cs"/>
          <w:rtl/>
        </w:rPr>
        <w:t>"</w:t>
      </w:r>
      <w:r>
        <w:rPr>
          <w:rFonts w:cs="Arial"/>
          <w:rtl/>
        </w:rPr>
        <w:t>לכשתלד</w:t>
      </w:r>
      <w:r>
        <w:rPr>
          <w:rFonts w:cs="Arial" w:hint="cs"/>
          <w:rtl/>
        </w:rPr>
        <w:t>".</w:t>
      </w:r>
      <w:r>
        <w:rPr>
          <w:rFonts w:cs="Arial"/>
          <w:rtl/>
        </w:rPr>
        <w:t xml:space="preserve"> אבל הרמב"ם ז"ל כתבה באומר </w:t>
      </w:r>
      <w:r>
        <w:rPr>
          <w:rFonts w:cs="Arial" w:hint="cs"/>
          <w:rtl/>
        </w:rPr>
        <w:t>"</w:t>
      </w:r>
      <w:r>
        <w:rPr>
          <w:rFonts w:cs="Arial"/>
          <w:rtl/>
        </w:rPr>
        <w:t>אם ילדה</w:t>
      </w:r>
      <w:r>
        <w:rPr>
          <w:rFonts w:cs="Arial" w:hint="cs"/>
          <w:rtl/>
        </w:rPr>
        <w:t>", ר"ן (כו סוע"א)</w:t>
      </w:r>
      <w:r>
        <w:rPr>
          <w:rFonts w:cs="Arial"/>
          <w:rtl/>
        </w:rPr>
        <w:t>.</w:t>
      </w:r>
    </w:p>
  </w:footnote>
  <w:footnote w:id="1270">
    <w:p w14:paraId="2DFF078F" w14:textId="755BF5BB" w:rsidR="00721274" w:rsidRDefault="00721274">
      <w:pPr>
        <w:pStyle w:val="a5"/>
      </w:pPr>
      <w:r>
        <w:rPr>
          <w:rStyle w:val="a7"/>
        </w:rPr>
        <w:footnoteRef/>
      </w:r>
      <w:r>
        <w:rPr>
          <w:rtl/>
        </w:rPr>
        <w:t xml:space="preserve"> </w:t>
      </w:r>
      <w:r>
        <w:rPr>
          <w:rFonts w:cs="Arial"/>
          <w:rtl/>
        </w:rPr>
        <w:t>ויש לחוש לדברי רבינו</w:t>
      </w:r>
      <w:r w:rsidR="0038013E">
        <w:rPr>
          <w:rFonts w:cs="Arial" w:hint="cs"/>
          <w:rtl/>
        </w:rPr>
        <w:t xml:space="preserve"> וקצת מפרשים</w:t>
      </w:r>
      <w:r>
        <w:rPr>
          <w:rFonts w:cs="Arial" w:hint="cs"/>
          <w:rtl/>
        </w:rPr>
        <w:t>, הה"מ (</w:t>
      </w:r>
      <w:r w:rsidR="0038013E">
        <w:rPr>
          <w:rFonts w:cs="Arial" w:hint="cs"/>
          <w:rtl/>
        </w:rPr>
        <w:t>שם).</w:t>
      </w:r>
    </w:p>
  </w:footnote>
  <w:footnote w:id="1271">
    <w:p w14:paraId="3960DB09" w14:textId="48F98A6E" w:rsidR="00CA351D" w:rsidRDefault="00CA351D">
      <w:pPr>
        <w:pStyle w:val="a5"/>
        <w:rPr>
          <w:rtl/>
        </w:rPr>
      </w:pPr>
      <w:r>
        <w:rPr>
          <w:rStyle w:val="a7"/>
        </w:rPr>
        <w:footnoteRef/>
      </w:r>
      <w:r>
        <w:rPr>
          <w:rtl/>
        </w:rPr>
        <w:t xml:space="preserve"> </w:t>
      </w:r>
      <w:r>
        <w:rPr>
          <w:rFonts w:hint="cs"/>
          <w:rtl/>
        </w:rPr>
        <w:t xml:space="preserve">וז"ל: </w:t>
      </w:r>
      <w:r w:rsidRPr="00BE60D9">
        <w:rPr>
          <w:rFonts w:cs="Arial"/>
          <w:rtl/>
        </w:rPr>
        <w:t>לפי ההלכה לא נאמר הוכר עוברה מקודשת אלא לדעת ר' אליעזר בן יעקב דאמר אדם מקנה דבר שלא בא לעולם ולית הלכתא כוותיה.</w:t>
      </w:r>
    </w:p>
  </w:footnote>
  <w:footnote w:id="1272">
    <w:p w14:paraId="22E4EE56" w14:textId="5BE3EEA8" w:rsidR="00497A57" w:rsidRDefault="00497A57">
      <w:pPr>
        <w:pStyle w:val="a5"/>
      </w:pPr>
      <w:r>
        <w:rPr>
          <w:rStyle w:val="a7"/>
        </w:rPr>
        <w:footnoteRef/>
      </w:r>
      <w:r>
        <w:rPr>
          <w:rtl/>
        </w:rPr>
        <w:t xml:space="preserve"> </w:t>
      </w:r>
      <w:r>
        <w:rPr>
          <w:rFonts w:hint="cs"/>
          <w:rtl/>
        </w:rPr>
        <w:t xml:space="preserve">סימן - </w:t>
      </w:r>
      <w:r w:rsidR="005C5918">
        <w:rPr>
          <w:rFonts w:hint="cs"/>
          <w:rtl/>
        </w:rPr>
        <w:t xml:space="preserve">נישואי </w:t>
      </w:r>
      <w:r>
        <w:rPr>
          <w:rFonts w:hint="cs"/>
          <w:rtl/>
        </w:rPr>
        <w:t>נ' נשים</w:t>
      </w:r>
      <w:r w:rsidR="005C5918">
        <w:rPr>
          <w:rFonts w:hint="cs"/>
          <w:rtl/>
        </w:rPr>
        <w:t>.</w:t>
      </w:r>
    </w:p>
  </w:footnote>
  <w:footnote w:id="1273">
    <w:p w14:paraId="68D0BA1E" w14:textId="77777777" w:rsidR="00EB5AAD" w:rsidRDefault="00EB5AAD" w:rsidP="00EB5AAD">
      <w:pPr>
        <w:pStyle w:val="a5"/>
        <w:rPr>
          <w:rtl/>
        </w:rPr>
      </w:pPr>
      <w:r>
        <w:rPr>
          <w:rStyle w:val="a7"/>
        </w:rPr>
        <w:footnoteRef/>
      </w:r>
      <w:r>
        <w:rPr>
          <w:rtl/>
        </w:rPr>
        <w:t xml:space="preserve"> </w:t>
      </w:r>
      <w:r w:rsidRPr="00855DC2">
        <w:rPr>
          <w:rFonts w:cs="Arial"/>
          <w:rtl/>
        </w:rPr>
        <w:t>קידש אחת משתי אחיות ולא פירש איזוהי מהם דאין יכול לישא אחת מהן דשמא זו היא אחות אשתו</w:t>
      </w:r>
      <w:r>
        <w:rPr>
          <w:rFonts w:hint="cs"/>
          <w:rtl/>
        </w:rPr>
        <w:t>, רש"י.</w:t>
      </w:r>
    </w:p>
  </w:footnote>
  <w:footnote w:id="1274">
    <w:p w14:paraId="2A80F514" w14:textId="77777777" w:rsidR="00EB5AAD" w:rsidRDefault="00EB5AAD" w:rsidP="00EB5AAD">
      <w:pPr>
        <w:pStyle w:val="a5"/>
        <w:rPr>
          <w:rtl/>
        </w:rPr>
      </w:pPr>
      <w:r>
        <w:rPr>
          <w:rStyle w:val="a7"/>
        </w:rPr>
        <w:footnoteRef/>
      </w:r>
      <w:r>
        <w:rPr>
          <w:rtl/>
        </w:rPr>
        <w:t xml:space="preserve"> </w:t>
      </w:r>
      <w:r w:rsidRPr="00733EE0">
        <w:rPr>
          <w:rFonts w:cs="Arial"/>
          <w:rtl/>
        </w:rPr>
        <w:t>דהיינו קידושי כסף דגמרינן להו (לעיל ב</w:t>
      </w:r>
      <w:r>
        <w:rPr>
          <w:rFonts w:cs="Arial" w:hint="cs"/>
          <w:rtl/>
        </w:rPr>
        <w:t>.</w:t>
      </w:r>
      <w:r w:rsidRPr="00733EE0">
        <w:rPr>
          <w:rFonts w:cs="Arial"/>
          <w:rtl/>
        </w:rPr>
        <w:t>) קיחה קיחה וכתיב ובעלה דבעינן ראויה לביאה</w:t>
      </w:r>
      <w:r>
        <w:rPr>
          <w:rFonts w:hint="cs"/>
          <w:rtl/>
        </w:rPr>
        <w:t>, רש"י.</w:t>
      </w:r>
    </w:p>
  </w:footnote>
  <w:footnote w:id="1275">
    <w:p w14:paraId="3046D47C" w14:textId="77777777" w:rsidR="00EB5AAD" w:rsidRDefault="00EB5AAD" w:rsidP="00EB5AAD">
      <w:pPr>
        <w:pStyle w:val="a5"/>
      </w:pPr>
      <w:r>
        <w:rPr>
          <w:rStyle w:val="a7"/>
        </w:rPr>
        <w:footnoteRef/>
      </w:r>
      <w:r>
        <w:rPr>
          <w:rtl/>
        </w:rPr>
        <w:t xml:space="preserve"> </w:t>
      </w:r>
      <w:r w:rsidRPr="0058170A">
        <w:rPr>
          <w:rFonts w:cs="Arial"/>
          <w:rtl/>
        </w:rPr>
        <w:t>הוא דאינן מקודשות</w:t>
      </w:r>
      <w:r>
        <w:rPr>
          <w:rFonts w:cs="Arial" w:hint="cs"/>
          <w:rtl/>
        </w:rPr>
        <w:t>,</w:t>
      </w:r>
      <w:r w:rsidRPr="0058170A">
        <w:rPr>
          <w:rFonts w:cs="Arial"/>
          <w:rtl/>
        </w:rPr>
        <w:t xml:space="preserve"> משום דכל שאינו בזה אחר זה אפי' בבת אחת אינו</w:t>
      </w:r>
      <w:r>
        <w:rPr>
          <w:rFonts w:cs="Arial" w:hint="cs"/>
          <w:rtl/>
        </w:rPr>
        <w:t xml:space="preserve"> (נ:), רש"י.</w:t>
      </w:r>
    </w:p>
  </w:footnote>
  <w:footnote w:id="1276">
    <w:p w14:paraId="2852792F" w14:textId="77777777" w:rsidR="00EB5AAD" w:rsidRDefault="00EB5AAD" w:rsidP="00EB5AAD">
      <w:pPr>
        <w:pStyle w:val="a5"/>
      </w:pPr>
      <w:r>
        <w:rPr>
          <w:rStyle w:val="a7"/>
        </w:rPr>
        <w:footnoteRef/>
      </w:r>
      <w:r>
        <w:rPr>
          <w:rtl/>
        </w:rPr>
        <w:t xml:space="preserve"> </w:t>
      </w:r>
      <w:r w:rsidRPr="00FE2D3D">
        <w:rPr>
          <w:rFonts w:cs="Arial"/>
          <w:rtl/>
        </w:rPr>
        <w:t xml:space="preserve">ולא פירש </w:t>
      </w:r>
      <w:r>
        <w:rPr>
          <w:rFonts w:cs="Arial" w:hint="cs"/>
          <w:rtl/>
        </w:rPr>
        <w:t xml:space="preserve">- </w:t>
      </w:r>
      <w:r w:rsidRPr="00FE2D3D">
        <w:rPr>
          <w:rFonts w:cs="Arial"/>
          <w:rtl/>
        </w:rPr>
        <w:t>מקודשת</w:t>
      </w:r>
      <w:r>
        <w:rPr>
          <w:rFonts w:cs="Arial" w:hint="cs"/>
          <w:rtl/>
        </w:rPr>
        <w:t>, רש"י.</w:t>
      </w:r>
    </w:p>
  </w:footnote>
  <w:footnote w:id="1277">
    <w:p w14:paraId="7EFFB545" w14:textId="77777777" w:rsidR="00EB5AAD" w:rsidRDefault="00EB5AAD" w:rsidP="00EB5AAD">
      <w:pPr>
        <w:pStyle w:val="a5"/>
      </w:pPr>
      <w:r>
        <w:rPr>
          <w:rStyle w:val="a7"/>
        </w:rPr>
        <w:footnoteRef/>
      </w:r>
      <w:r>
        <w:rPr>
          <w:rtl/>
        </w:rPr>
        <w:t xml:space="preserve"> </w:t>
      </w:r>
      <w:r w:rsidRPr="00001ED1">
        <w:rPr>
          <w:rFonts w:cs="Arial"/>
          <w:rtl/>
        </w:rPr>
        <w:t>שעמהם מקודשות</w:t>
      </w:r>
      <w:r>
        <w:rPr>
          <w:rFonts w:cs="Arial" w:hint="cs"/>
          <w:rtl/>
        </w:rPr>
        <w:t>, רש"י.</w:t>
      </w:r>
    </w:p>
  </w:footnote>
  <w:footnote w:id="1278">
    <w:p w14:paraId="32DA16EC" w14:textId="77777777" w:rsidR="00EB5AAD" w:rsidRDefault="00EB5AAD" w:rsidP="00EB5AAD">
      <w:pPr>
        <w:pStyle w:val="a5"/>
      </w:pPr>
      <w:r>
        <w:rPr>
          <w:rStyle w:val="a7"/>
        </w:rPr>
        <w:footnoteRef/>
      </w:r>
      <w:r>
        <w:rPr>
          <w:rtl/>
        </w:rPr>
        <w:t xml:space="preserve"> </w:t>
      </w:r>
      <w:r w:rsidRPr="007070CC">
        <w:rPr>
          <w:rFonts w:cs="Arial"/>
          <w:rtl/>
        </w:rPr>
        <w:t>נותן מתנות לנולד ולעובר שבמעי אמו שאינו קונה כלום</w:t>
      </w:r>
      <w:r>
        <w:rPr>
          <w:rFonts w:cs="Arial" w:hint="cs"/>
          <w:rtl/>
        </w:rPr>
        <w:t xml:space="preserve"> </w:t>
      </w:r>
      <w:r>
        <w:rPr>
          <w:rFonts w:cs="Arial" w:hint="cs"/>
          <w:sz w:val="16"/>
          <w:szCs w:val="16"/>
          <w:rtl/>
        </w:rPr>
        <w:t>{</w:t>
      </w:r>
      <w:r w:rsidRPr="00CB5842">
        <w:rPr>
          <w:rFonts w:cs="Arial"/>
          <w:sz w:val="16"/>
          <w:szCs w:val="16"/>
          <w:rtl/>
        </w:rPr>
        <w:t>שהוא כמו חמור שאינו ראוי לקנין</w:t>
      </w:r>
      <w:r>
        <w:rPr>
          <w:rFonts w:cs="Arial" w:hint="cs"/>
          <w:sz w:val="16"/>
          <w:szCs w:val="16"/>
          <w:rtl/>
        </w:rPr>
        <w:t>}</w:t>
      </w:r>
      <w:r>
        <w:rPr>
          <w:rFonts w:cs="Arial" w:hint="cs"/>
          <w:rtl/>
        </w:rPr>
        <w:t>-</w:t>
      </w:r>
      <w:r w:rsidRPr="007070CC">
        <w:rPr>
          <w:rFonts w:cs="Arial"/>
          <w:rtl/>
        </w:rPr>
        <w:t xml:space="preserve"> גם הנולד אינו קונה</w:t>
      </w:r>
      <w:r>
        <w:rPr>
          <w:rFonts w:cs="Arial" w:hint="cs"/>
          <w:rtl/>
        </w:rPr>
        <w:t>,</w:t>
      </w:r>
      <w:r w:rsidRPr="007070CC">
        <w:rPr>
          <w:rFonts w:cs="Arial"/>
          <w:rtl/>
        </w:rPr>
        <w:t xml:space="preserve"> שהרי לא הקנה לזה בלא זה</w:t>
      </w:r>
      <w:r>
        <w:rPr>
          <w:rFonts w:cs="Arial" w:hint="cs"/>
          <w:rtl/>
        </w:rPr>
        <w:t>.</w:t>
      </w:r>
      <w:r w:rsidRPr="007070CC">
        <w:rPr>
          <w:rFonts w:cs="Arial"/>
          <w:rtl/>
        </w:rPr>
        <w:t xml:space="preserve"> והכא נמי איכא חדא דלא חזיא ליה כלל</w:t>
      </w:r>
      <w:r>
        <w:rPr>
          <w:rFonts w:cs="Arial" w:hint="cs"/>
          <w:rtl/>
        </w:rPr>
        <w:t>, רש"י.</w:t>
      </w:r>
    </w:p>
  </w:footnote>
  <w:footnote w:id="1279">
    <w:p w14:paraId="73AE2323" w14:textId="77777777" w:rsidR="00EB5AAD" w:rsidRDefault="00EB5AAD" w:rsidP="00EB5AAD">
      <w:pPr>
        <w:pStyle w:val="a5"/>
      </w:pPr>
      <w:r>
        <w:rPr>
          <w:rStyle w:val="a7"/>
        </w:rPr>
        <w:footnoteRef/>
      </w:r>
      <w:r>
        <w:rPr>
          <w:rtl/>
        </w:rPr>
        <w:t xml:space="preserve"> </w:t>
      </w:r>
      <w:r w:rsidRPr="009769AD">
        <w:rPr>
          <w:rFonts w:cs="Arial"/>
          <w:rtl/>
        </w:rPr>
        <w:t>דלאו את וחמור הוא דאם קידש זו לא קידש זו</w:t>
      </w:r>
      <w:r>
        <w:rPr>
          <w:rFonts w:cs="Arial" w:hint="cs"/>
          <w:rtl/>
        </w:rPr>
        <w:t>, רש"י.</w:t>
      </w:r>
    </w:p>
  </w:footnote>
  <w:footnote w:id="1280">
    <w:p w14:paraId="7A86F9E3" w14:textId="77777777" w:rsidR="00EB5AAD" w:rsidRDefault="00EB5AAD" w:rsidP="00EB5AAD">
      <w:pPr>
        <w:pStyle w:val="a5"/>
        <w:rPr>
          <w:rtl/>
        </w:rPr>
      </w:pPr>
      <w:r>
        <w:rPr>
          <w:rStyle w:val="a7"/>
        </w:rPr>
        <w:footnoteRef/>
      </w:r>
      <w:r>
        <w:rPr>
          <w:rtl/>
        </w:rPr>
        <w:t xml:space="preserve"> </w:t>
      </w:r>
      <w:r w:rsidRPr="00681CCE">
        <w:rPr>
          <w:rFonts w:cs="Arial"/>
          <w:rtl/>
        </w:rPr>
        <w:t>מתני' לטעמיה</w:t>
      </w:r>
      <w:r>
        <w:rPr>
          <w:rFonts w:cs="Arial" w:hint="cs"/>
          <w:rtl/>
        </w:rPr>
        <w:t>,</w:t>
      </w:r>
      <w:r w:rsidRPr="00681CCE">
        <w:rPr>
          <w:rFonts w:cs="Arial"/>
          <w:rtl/>
        </w:rPr>
        <w:t xml:space="preserve"> הא דקתני </w:t>
      </w:r>
      <w:r>
        <w:rPr>
          <w:rFonts w:cs="Arial" w:hint="cs"/>
          <w:rtl/>
        </w:rPr>
        <w:t>"</w:t>
      </w:r>
      <w:r w:rsidRPr="00681CCE">
        <w:rPr>
          <w:rFonts w:cs="Arial"/>
          <w:rtl/>
        </w:rPr>
        <w:t>כאחת</w:t>
      </w:r>
      <w:r>
        <w:rPr>
          <w:rFonts w:cs="Arial" w:hint="cs"/>
          <w:rtl/>
        </w:rPr>
        <w:t>"</w:t>
      </w:r>
      <w:r w:rsidRPr="00681CCE">
        <w:rPr>
          <w:rFonts w:cs="Arial"/>
          <w:rtl/>
        </w:rPr>
        <w:t xml:space="preserve"> לאו למידק הא אחת מאשה ובתה מקודשת</w:t>
      </w:r>
      <w:r>
        <w:rPr>
          <w:rFonts w:cs="Arial" w:hint="cs"/>
          <w:rtl/>
        </w:rPr>
        <w:t>,</w:t>
      </w:r>
      <w:r w:rsidRPr="00681CCE">
        <w:rPr>
          <w:rFonts w:cs="Arial"/>
          <w:rtl/>
        </w:rPr>
        <w:t xml:space="preserve"> אלא ה"ק</w:t>
      </w:r>
      <w:r>
        <w:rPr>
          <w:rFonts w:cs="Arial" w:hint="cs"/>
          <w:rtl/>
        </w:rPr>
        <w:t>:</w:t>
      </w:r>
      <w:r w:rsidRPr="00681CCE">
        <w:rPr>
          <w:rFonts w:cs="Arial"/>
          <w:rtl/>
        </w:rPr>
        <w:t xml:space="preserve"> המקדש אחת מאשה ובתה </w:t>
      </w:r>
      <w:r>
        <w:rPr>
          <w:rFonts w:cs="Arial" w:hint="cs"/>
          <w:rtl/>
        </w:rPr>
        <w:t xml:space="preserve">- </w:t>
      </w:r>
      <w:r w:rsidRPr="00681CCE">
        <w:rPr>
          <w:rFonts w:cs="Arial"/>
          <w:rtl/>
        </w:rPr>
        <w:t>הרי הוא כמו שקדשן כאחת ואינן מקודשות</w:t>
      </w:r>
      <w:r>
        <w:rPr>
          <w:rFonts w:cs="Arial" w:hint="cs"/>
          <w:rtl/>
        </w:rPr>
        <w:t>,</w:t>
      </w:r>
      <w:r w:rsidRPr="00681CCE">
        <w:rPr>
          <w:rFonts w:cs="Arial"/>
          <w:rtl/>
        </w:rPr>
        <w:t xml:space="preserve"> דקידושין שאין מסורין לביאה הן</w:t>
      </w:r>
      <w:r>
        <w:rPr>
          <w:rFonts w:cs="Arial" w:hint="cs"/>
          <w:rtl/>
        </w:rPr>
        <w:t>, רש"י.</w:t>
      </w:r>
    </w:p>
  </w:footnote>
  <w:footnote w:id="1281">
    <w:p w14:paraId="272D6331" w14:textId="77777777" w:rsidR="00EB5AAD" w:rsidRDefault="00EB5AAD" w:rsidP="00EB5AAD">
      <w:pPr>
        <w:pStyle w:val="a5"/>
      </w:pPr>
      <w:r>
        <w:rPr>
          <w:rStyle w:val="a7"/>
        </w:rPr>
        <w:footnoteRef/>
      </w:r>
      <w:r>
        <w:rPr>
          <w:rtl/>
        </w:rPr>
        <w:t xml:space="preserve"> </w:t>
      </w:r>
      <w:r w:rsidRPr="00751800">
        <w:rPr>
          <w:rFonts w:cs="Arial"/>
          <w:rtl/>
        </w:rPr>
        <w:t>דהשתא לאו את וחמור הוא</w:t>
      </w:r>
      <w:r>
        <w:rPr>
          <w:rFonts w:cs="Arial" w:hint="cs"/>
          <w:rtl/>
        </w:rPr>
        <w:t>,</w:t>
      </w:r>
      <w:r w:rsidRPr="00751800">
        <w:rPr>
          <w:rFonts w:cs="Arial"/>
          <w:rtl/>
        </w:rPr>
        <w:t xml:space="preserve"> דהא דאין אחיות מקודשות משום ספיקא הוא דלא ידע הי קדיש</w:t>
      </w:r>
      <w:r>
        <w:rPr>
          <w:rFonts w:cs="Arial" w:hint="cs"/>
          <w:rtl/>
        </w:rPr>
        <w:t>,</w:t>
      </w:r>
      <w:r w:rsidRPr="00751800">
        <w:rPr>
          <w:rFonts w:cs="Arial"/>
          <w:rtl/>
        </w:rPr>
        <w:t xml:space="preserve"> הא אי ידע </w:t>
      </w:r>
      <w:r>
        <w:rPr>
          <w:rFonts w:cs="Arial" w:hint="cs"/>
          <w:rtl/>
        </w:rPr>
        <w:t xml:space="preserve">- </w:t>
      </w:r>
      <w:r w:rsidRPr="00751800">
        <w:rPr>
          <w:rFonts w:cs="Arial"/>
          <w:rtl/>
        </w:rPr>
        <w:t>בת זכייה היא</w:t>
      </w:r>
      <w:r>
        <w:rPr>
          <w:rFonts w:cs="Arial" w:hint="cs"/>
          <w:rtl/>
        </w:rPr>
        <w:t>,</w:t>
      </w:r>
      <w:r w:rsidRPr="00751800">
        <w:rPr>
          <w:rFonts w:cs="Arial"/>
          <w:rtl/>
        </w:rPr>
        <w:t xml:space="preserve"> הלכך נכריות מקודשות</w:t>
      </w:r>
      <w:r>
        <w:rPr>
          <w:rFonts w:cs="Arial" w:hint="cs"/>
          <w:rtl/>
        </w:rPr>
        <w:t>.</w:t>
      </w:r>
      <w:r w:rsidRPr="00751800">
        <w:rPr>
          <w:rFonts w:cs="Arial"/>
          <w:rtl/>
        </w:rPr>
        <w:t xml:space="preserve"> והא דלא אוקמא כגון דאמר אחת מכם</w:t>
      </w:r>
      <w:r>
        <w:rPr>
          <w:rFonts w:cs="Arial" w:hint="cs"/>
          <w:rtl/>
        </w:rPr>
        <w:t>,</w:t>
      </w:r>
      <w:r w:rsidRPr="00751800">
        <w:rPr>
          <w:rFonts w:cs="Arial"/>
          <w:rtl/>
        </w:rPr>
        <w:t xml:space="preserve"> משום דקתני במתני' כלכם</w:t>
      </w:r>
      <w:r>
        <w:rPr>
          <w:rFonts w:cs="Arial" w:hint="cs"/>
          <w:rtl/>
        </w:rPr>
        <w:t>,</w:t>
      </w:r>
      <w:r w:rsidRPr="00751800">
        <w:rPr>
          <w:rFonts w:cs="Arial"/>
          <w:rtl/>
        </w:rPr>
        <w:t xml:space="preserve"> ואין לשבש הספרים ולומר דאחת מכלכם גרס וכגון שלא קידש אלא חדא</w:t>
      </w:r>
      <w:r>
        <w:rPr>
          <w:rFonts w:cs="Arial" w:hint="cs"/>
          <w:rtl/>
        </w:rPr>
        <w:t>,</w:t>
      </w:r>
      <w:r w:rsidRPr="00751800">
        <w:rPr>
          <w:rFonts w:cs="Arial"/>
          <w:rtl/>
        </w:rPr>
        <w:t xml:space="preserve"> דא"כ לא מתרצא הא דאשמועינן לקמן (נב</w:t>
      </w:r>
      <w:r>
        <w:rPr>
          <w:rFonts w:cs="Arial" w:hint="cs"/>
          <w:rtl/>
        </w:rPr>
        <w:t>.</w:t>
      </w:r>
      <w:r w:rsidRPr="00751800">
        <w:rPr>
          <w:rFonts w:cs="Arial"/>
          <w:rtl/>
        </w:rPr>
        <w:t>) ממתני' אשה נעשית שליח לחברתה במקום שנעשית לה צרה</w:t>
      </w:r>
      <w:r>
        <w:rPr>
          <w:rFonts w:cs="Arial" w:hint="cs"/>
          <w:rtl/>
        </w:rPr>
        <w:t>, רש"י.</w:t>
      </w:r>
    </w:p>
  </w:footnote>
  <w:footnote w:id="1282">
    <w:p w14:paraId="13430DAB" w14:textId="77777777" w:rsidR="00EB5AAD" w:rsidRDefault="00EB5AAD" w:rsidP="00EB5AAD">
      <w:pPr>
        <w:pStyle w:val="a5"/>
        <w:rPr>
          <w:rtl/>
        </w:rPr>
      </w:pPr>
      <w:r>
        <w:rPr>
          <w:rStyle w:val="a7"/>
        </w:rPr>
        <w:footnoteRef/>
      </w:r>
      <w:r>
        <w:rPr>
          <w:rtl/>
        </w:rPr>
        <w:t xml:space="preserve"> </w:t>
      </w:r>
      <w:r w:rsidRPr="00853779">
        <w:rPr>
          <w:rFonts w:cs="Arial"/>
          <w:rtl/>
        </w:rPr>
        <w:t>לשלש מהן היה אוחזן בידו לסדרן בסדר גירסתו אבל הרביעית לא היתה מוחזקת בידו לסדרה בגרסת הגמרא</w:t>
      </w:r>
      <w:r>
        <w:rPr>
          <w:rFonts w:cs="Arial" w:hint="cs"/>
          <w:rtl/>
        </w:rPr>
        <w:t>, רש"י.</w:t>
      </w:r>
    </w:p>
  </w:footnote>
  <w:footnote w:id="1283">
    <w:p w14:paraId="0E701BD0" w14:textId="77777777" w:rsidR="00EB5AAD" w:rsidRDefault="00EB5AAD" w:rsidP="00EB5AAD">
      <w:pPr>
        <w:pStyle w:val="a5"/>
      </w:pPr>
      <w:r>
        <w:rPr>
          <w:rStyle w:val="a7"/>
        </w:rPr>
        <w:footnoteRef/>
      </w:r>
      <w:r>
        <w:rPr>
          <w:rtl/>
        </w:rPr>
        <w:t xml:space="preserve"> </w:t>
      </w:r>
      <w:r w:rsidRPr="00853779">
        <w:rPr>
          <w:rFonts w:cs="Arial"/>
          <w:rtl/>
        </w:rPr>
        <w:t>רב נמי להא</w:t>
      </w:r>
      <w:r>
        <w:rPr>
          <w:rFonts w:cs="Arial" w:hint="cs"/>
          <w:rtl/>
        </w:rPr>
        <w:t>,</w:t>
      </w:r>
      <w:r w:rsidRPr="00853779">
        <w:rPr>
          <w:rFonts w:cs="Arial"/>
          <w:rtl/>
        </w:rPr>
        <w:t xml:space="preserve"> ואמאי לא נקט בידיה אלא תלת</w:t>
      </w:r>
      <w:r>
        <w:rPr>
          <w:rFonts w:cs="Arial" w:hint="cs"/>
          <w:rtl/>
        </w:rPr>
        <w:t>,</w:t>
      </w:r>
      <w:r w:rsidRPr="00853779">
        <w:rPr>
          <w:rFonts w:cs="Arial"/>
          <w:rtl/>
        </w:rPr>
        <w:t xml:space="preserve"> הא נמי ש"מ דקידושין שאין מסורין לביאה לא הוו קידושין</w:t>
      </w:r>
      <w:r>
        <w:rPr>
          <w:rFonts w:cs="Arial" w:hint="cs"/>
          <w:rtl/>
        </w:rPr>
        <w:t>, רש"י.</w:t>
      </w:r>
    </w:p>
  </w:footnote>
  <w:footnote w:id="1284">
    <w:p w14:paraId="7DE7A0FF" w14:textId="77777777" w:rsidR="00EB5AAD" w:rsidRDefault="00EB5AAD" w:rsidP="00EB5AAD">
      <w:pPr>
        <w:pStyle w:val="a5"/>
        <w:rPr>
          <w:rtl/>
        </w:rPr>
      </w:pPr>
      <w:r>
        <w:rPr>
          <w:rStyle w:val="a7"/>
        </w:rPr>
        <w:footnoteRef/>
      </w:r>
      <w:r>
        <w:rPr>
          <w:rtl/>
        </w:rPr>
        <w:t xml:space="preserve"> </w:t>
      </w:r>
      <w:r w:rsidRPr="00413010">
        <w:rPr>
          <w:rFonts w:cs="Arial"/>
          <w:rtl/>
        </w:rPr>
        <w:t>דמוקי לה בבת אחת שקידש שתיהן</w:t>
      </w:r>
      <w:r>
        <w:rPr>
          <w:rFonts w:cs="Arial" w:hint="cs"/>
          <w:rtl/>
        </w:rPr>
        <w:t>,</w:t>
      </w:r>
      <w:r w:rsidRPr="00413010">
        <w:rPr>
          <w:rFonts w:cs="Arial"/>
          <w:rtl/>
        </w:rPr>
        <w:t xml:space="preserve"> הא קידש אחת מהן מקודשת ואע</w:t>
      </w:r>
      <w:r>
        <w:rPr>
          <w:rFonts w:cs="Arial" w:hint="cs"/>
          <w:rtl/>
        </w:rPr>
        <w:t>"</w:t>
      </w:r>
      <w:r w:rsidRPr="00413010">
        <w:rPr>
          <w:rFonts w:cs="Arial"/>
          <w:rtl/>
        </w:rPr>
        <w:t>ג דלא פירש</w:t>
      </w:r>
      <w:r>
        <w:rPr>
          <w:rFonts w:cs="Arial" w:hint="cs"/>
          <w:rtl/>
        </w:rPr>
        <w:t>,</w:t>
      </w:r>
      <w:r w:rsidRPr="00413010">
        <w:rPr>
          <w:rFonts w:cs="Arial"/>
          <w:rtl/>
        </w:rPr>
        <w:t xml:space="preserve"> ושמע מינה הוו קידושין</w:t>
      </w:r>
      <w:r>
        <w:rPr>
          <w:rFonts w:cs="Arial" w:hint="cs"/>
          <w:rtl/>
        </w:rPr>
        <w:t>.</w:t>
      </w:r>
      <w:r w:rsidRPr="00413010">
        <w:rPr>
          <w:rFonts w:cs="Arial"/>
          <w:rtl/>
        </w:rPr>
        <w:t xml:space="preserve"> ואי כרבא דמוקי בשלא קידש אלא אחת</w:t>
      </w:r>
      <w:r>
        <w:rPr>
          <w:rFonts w:cs="Arial" w:hint="cs"/>
          <w:rtl/>
        </w:rPr>
        <w:t>.</w:t>
      </w:r>
      <w:r w:rsidRPr="00413010">
        <w:rPr>
          <w:rFonts w:cs="Arial"/>
          <w:rtl/>
        </w:rPr>
        <w:t xml:space="preserve"> ולהכי אמר רב שמע מינה ממתניתין ארבע</w:t>
      </w:r>
      <w:r>
        <w:rPr>
          <w:rFonts w:cs="Arial" w:hint="cs"/>
          <w:rtl/>
        </w:rPr>
        <w:t>,</w:t>
      </w:r>
      <w:r w:rsidRPr="00413010">
        <w:rPr>
          <w:rFonts w:cs="Arial"/>
          <w:rtl/>
        </w:rPr>
        <w:t xml:space="preserve"> דודאי קידושין שלא נמסרו לביאה נמי שמעינן מינה</w:t>
      </w:r>
      <w:r>
        <w:rPr>
          <w:rFonts w:cs="Arial" w:hint="cs"/>
          <w:rtl/>
        </w:rPr>
        <w:t>,</w:t>
      </w:r>
      <w:r w:rsidRPr="00413010">
        <w:rPr>
          <w:rFonts w:cs="Arial"/>
          <w:rtl/>
        </w:rPr>
        <w:t xml:space="preserve"> אבל לא היה לו לפרש הי מינייהו שמעת מינה אי הוו קידושין אי לא הוו קידושין</w:t>
      </w:r>
      <w:r>
        <w:rPr>
          <w:rFonts w:hint="cs"/>
          <w:rtl/>
        </w:rPr>
        <w:t>, רש"י.</w:t>
      </w:r>
    </w:p>
  </w:footnote>
  <w:footnote w:id="1285">
    <w:p w14:paraId="3A185DCF" w14:textId="77777777" w:rsidR="00EB5AAD" w:rsidRDefault="00EB5AAD" w:rsidP="00EB5AAD">
      <w:pPr>
        <w:pStyle w:val="a5"/>
      </w:pPr>
      <w:r>
        <w:rPr>
          <w:rStyle w:val="a7"/>
        </w:rPr>
        <w:footnoteRef/>
      </w:r>
      <w:r>
        <w:rPr>
          <w:rtl/>
        </w:rPr>
        <w:t xml:space="preserve"> </w:t>
      </w:r>
      <w:r w:rsidRPr="00942C92">
        <w:rPr>
          <w:rFonts w:cs="Arial"/>
          <w:rtl/>
        </w:rPr>
        <w:t>וא"א הרא"ש ז"ל כתב כהרי"ף</w:t>
      </w:r>
      <w:r>
        <w:rPr>
          <w:rFonts w:hint="cs"/>
          <w:rtl/>
        </w:rPr>
        <w:t xml:space="preserve">, </w:t>
      </w:r>
      <w:r w:rsidRPr="00CA3A4E">
        <w:rPr>
          <w:rFonts w:hint="cs"/>
          <w:b/>
          <w:bCs/>
          <w:rtl/>
        </w:rPr>
        <w:t>טור</w:t>
      </w:r>
      <w:r>
        <w:rPr>
          <w:rFonts w:hint="cs"/>
          <w:rtl/>
        </w:rPr>
        <w:t xml:space="preserve">. </w:t>
      </w:r>
      <w:r>
        <w:rPr>
          <w:rFonts w:cs="Arial" w:hint="cs"/>
          <w:rtl/>
        </w:rPr>
        <w:t xml:space="preserve">    ו</w:t>
      </w:r>
      <w:r>
        <w:rPr>
          <w:rFonts w:cs="Arial"/>
          <w:rtl/>
        </w:rPr>
        <w:t>אינו נראה בעיני שהרי הרא"ש לא הכריע בין שתי הסברות</w:t>
      </w:r>
      <w:r>
        <w:rPr>
          <w:rFonts w:cs="Arial" w:hint="cs"/>
          <w:rtl/>
        </w:rPr>
        <w:t xml:space="preserve">, </w:t>
      </w:r>
      <w:r w:rsidRPr="00CA3A4E">
        <w:rPr>
          <w:rFonts w:cs="Arial" w:hint="cs"/>
          <w:b/>
          <w:bCs/>
          <w:rtl/>
        </w:rPr>
        <w:t>ב"י</w:t>
      </w:r>
      <w:r>
        <w:rPr>
          <w:rFonts w:cs="Arial" w:hint="cs"/>
          <w:rtl/>
        </w:rPr>
        <w:t>.</w:t>
      </w:r>
    </w:p>
  </w:footnote>
  <w:footnote w:id="1286">
    <w:p w14:paraId="53D39BC0" w14:textId="77777777" w:rsidR="00EB5AAD" w:rsidRDefault="00EB5AAD" w:rsidP="00EB5AAD">
      <w:pPr>
        <w:pStyle w:val="a5"/>
        <w:rPr>
          <w:rtl/>
        </w:rPr>
      </w:pPr>
      <w:r>
        <w:rPr>
          <w:rStyle w:val="a7"/>
        </w:rPr>
        <w:footnoteRef/>
      </w:r>
      <w:r>
        <w:rPr>
          <w:rtl/>
        </w:rPr>
        <w:t xml:space="preserve"> </w:t>
      </w:r>
      <w:r>
        <w:rPr>
          <w:rFonts w:cs="Arial"/>
          <w:rtl/>
        </w:rPr>
        <w:t>שהרי פירש שאינו מקדש אלא אחת ואף האחיות הם בספק זה כיון שאמר אחת מכולכם</w:t>
      </w:r>
      <w:r>
        <w:rPr>
          <w:rFonts w:cs="Arial" w:hint="cs"/>
          <w:rtl/>
        </w:rPr>
        <w:t>.</w:t>
      </w:r>
      <w:r>
        <w:rPr>
          <w:rFonts w:cs="Arial"/>
          <w:rtl/>
        </w:rPr>
        <w:t xml:space="preserve"> ולגבי אחיות היינו קידושין שאינן מסורין לביאה דאיפסיקא הלכתא כאביי דאמר דהוו קידושין</w:t>
      </w:r>
      <w:r>
        <w:rPr>
          <w:rFonts w:cs="Arial" w:hint="cs"/>
          <w:rtl/>
        </w:rPr>
        <w:t>,</w:t>
      </w:r>
      <w:r>
        <w:rPr>
          <w:rFonts w:cs="Arial"/>
          <w:rtl/>
        </w:rPr>
        <w:t xml:space="preserve"> כלומר להצריך גט לכל אחת מהם</w:t>
      </w:r>
      <w:r>
        <w:rPr>
          <w:rFonts w:cs="Arial" w:hint="cs"/>
          <w:rtl/>
        </w:rPr>
        <w:t>,</w:t>
      </w:r>
      <w:r>
        <w:rPr>
          <w:rFonts w:cs="Arial"/>
          <w:rtl/>
        </w:rPr>
        <w:t xml:space="preserve"> וזהו שכתב כולן מקודשות מספק דמשמע דאף אחיות נמי בכלל</w:t>
      </w:r>
      <w:r>
        <w:rPr>
          <w:rFonts w:hint="cs"/>
          <w:rtl/>
        </w:rPr>
        <w:t>, ב"י.</w:t>
      </w:r>
    </w:p>
  </w:footnote>
  <w:footnote w:id="1287">
    <w:p w14:paraId="6218D174" w14:textId="77777777" w:rsidR="00582C86" w:rsidRPr="00351B7D" w:rsidRDefault="00582C86" w:rsidP="00582C86">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תולה בדעת חכמים דהא כדת משה וישראל קאמר, רש"י.</w:t>
      </w:r>
    </w:p>
  </w:footnote>
  <w:footnote w:id="1288">
    <w:p w14:paraId="2CCDB25E" w14:textId="77777777" w:rsidR="0073189D" w:rsidRPr="00351B7D" w:rsidRDefault="0073189D" w:rsidP="0073189D">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הנידון בגמ' לפנ"כ הוא באדם שהכריחוהו למכור את שדהו, והגמ' מביאה הוכחה מאמימר שהשדה מכורה.</w:t>
      </w:r>
    </w:p>
  </w:footnote>
  <w:footnote w:id="1289">
    <w:p w14:paraId="6A4079EA" w14:textId="7524D756" w:rsidR="0073189D" w:rsidRPr="00351B7D" w:rsidRDefault="0073189D" w:rsidP="0073189D">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בכל המקרים שאנסו אדם למכור שדהו</w:t>
      </w:r>
      <w:r w:rsidR="00AE71CF">
        <w:rPr>
          <w:rFonts w:asciiTheme="minorBidi" w:hAnsiTheme="minorBidi" w:hint="cs"/>
          <w:rtl/>
        </w:rPr>
        <w:t xml:space="preserve"> </w:t>
      </w:r>
      <w:r w:rsidRPr="00351B7D">
        <w:rPr>
          <w:rFonts w:asciiTheme="minorBidi" w:hAnsiTheme="minorBidi"/>
          <w:rtl/>
        </w:rPr>
        <w:t xml:space="preserve">- מכרו מכר </w:t>
      </w:r>
      <w:r w:rsidRPr="00351B7D">
        <w:rPr>
          <w:rFonts w:asciiTheme="minorBidi" w:hAnsiTheme="minorBidi"/>
          <w:sz w:val="16"/>
          <w:szCs w:val="16"/>
          <w:rtl/>
        </w:rPr>
        <w:t>(אע"פ שאמרו לו שדה זו, ואע"פ שלא הרצה מעות, ואע"פ שלא היה לו איך להשתמט)</w:t>
      </w:r>
      <w:r w:rsidRPr="00351B7D">
        <w:rPr>
          <w:rFonts w:asciiTheme="minorBidi" w:hAnsiTheme="minorBidi"/>
          <w:rtl/>
        </w:rPr>
        <w:t>.</w:t>
      </w:r>
    </w:p>
  </w:footnote>
  <w:footnote w:id="1290">
    <w:p w14:paraId="469207EF" w14:textId="77777777" w:rsidR="0073189D" w:rsidRPr="00351B7D" w:rsidRDefault="0073189D" w:rsidP="0073189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שמכריחה אדם לקבל קדושיו ולהתקדש לו, רשב"ם.</w:t>
      </w:r>
    </w:p>
  </w:footnote>
  <w:footnote w:id="1291">
    <w:p w14:paraId="6B473450" w14:textId="77777777" w:rsidR="0073189D" w:rsidRPr="00351B7D" w:rsidRDefault="0073189D" w:rsidP="0073189D">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שאינו חפץ כי אם בה, רשב"ם.</w:t>
      </w:r>
    </w:p>
  </w:footnote>
  <w:footnote w:id="1292">
    <w:p w14:paraId="25AECEC2" w14:textId="77777777" w:rsidR="0073189D" w:rsidRPr="00351B7D" w:rsidRDefault="0073189D" w:rsidP="0073189D">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כלומר קיימא לן הכי, רשב"ם.</w:t>
      </w:r>
    </w:p>
  </w:footnote>
  <w:footnote w:id="1293">
    <w:p w14:paraId="3E3EBF52" w14:textId="1F762124" w:rsidR="0073189D" w:rsidRPr="00351B7D" w:rsidRDefault="0073189D" w:rsidP="0073189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קבלה </w:t>
      </w:r>
      <w:r>
        <w:rPr>
          <w:rFonts w:asciiTheme="minorBidi" w:hAnsiTheme="minorBidi"/>
          <w:rtl/>
        </w:rPr>
        <w:t>קידושין</w:t>
      </w:r>
      <w:r w:rsidRPr="00351B7D">
        <w:rPr>
          <w:rFonts w:asciiTheme="minorBidi" w:hAnsiTheme="minorBidi"/>
          <w:rtl/>
        </w:rPr>
        <w:t xml:space="preserve"> </w:t>
      </w:r>
      <w:r w:rsidR="000A6575">
        <w:rPr>
          <w:rFonts w:asciiTheme="minorBidi" w:hAnsiTheme="minorBidi" w:hint="cs"/>
          <w:rtl/>
        </w:rPr>
        <w:t xml:space="preserve">- </w:t>
      </w:r>
      <w:r w:rsidRPr="00351B7D">
        <w:rPr>
          <w:rFonts w:asciiTheme="minorBidi" w:hAnsiTheme="minorBidi"/>
          <w:rtl/>
        </w:rPr>
        <w:t xml:space="preserve">קדושיה </w:t>
      </w:r>
      <w:r>
        <w:rPr>
          <w:rFonts w:asciiTheme="minorBidi" w:hAnsiTheme="minorBidi"/>
          <w:rtl/>
        </w:rPr>
        <w:t>קידושין</w:t>
      </w:r>
      <w:r w:rsidR="000A6575">
        <w:rPr>
          <w:rFonts w:asciiTheme="minorBidi" w:hAnsiTheme="minorBidi" w:hint="cs"/>
          <w:rtl/>
        </w:rPr>
        <w:t>,</w:t>
      </w:r>
      <w:r w:rsidRPr="00351B7D">
        <w:rPr>
          <w:rFonts w:asciiTheme="minorBidi" w:hAnsiTheme="minorBidi"/>
          <w:rtl/>
        </w:rPr>
        <w:t xml:space="preserve"> דדמי לזביני שמוכרת עצמה לזה, רשב"ם.</w:t>
      </w:r>
    </w:p>
  </w:footnote>
  <w:footnote w:id="1294">
    <w:p w14:paraId="083E7446" w14:textId="420D5B49" w:rsidR="0073189D" w:rsidRPr="00351B7D" w:rsidRDefault="0073189D" w:rsidP="0073189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במכר מודינא דהוו זביני</w:t>
      </w:r>
      <w:r w:rsidR="00066C61">
        <w:rPr>
          <w:rFonts w:asciiTheme="minorBidi" w:hAnsiTheme="minorBidi" w:hint="cs"/>
          <w:rtl/>
        </w:rPr>
        <w:t>,</w:t>
      </w:r>
      <w:r w:rsidRPr="00351B7D">
        <w:rPr>
          <w:rFonts w:asciiTheme="minorBidi" w:hAnsiTheme="minorBidi"/>
          <w:rtl/>
        </w:rPr>
        <w:t xml:space="preserve"> אבל גבי אשה תקון רבנן דלא ליהוו </w:t>
      </w:r>
      <w:r>
        <w:rPr>
          <w:rFonts w:asciiTheme="minorBidi" w:hAnsiTheme="minorBidi"/>
          <w:rtl/>
        </w:rPr>
        <w:t>קידושין</w:t>
      </w:r>
      <w:r w:rsidR="00066C61">
        <w:rPr>
          <w:rFonts w:asciiTheme="minorBidi" w:hAnsiTheme="minorBidi" w:hint="cs"/>
          <w:rtl/>
        </w:rPr>
        <w:t>,</w:t>
      </w:r>
      <w:r w:rsidRPr="00351B7D">
        <w:rPr>
          <w:rFonts w:asciiTheme="minorBidi" w:hAnsiTheme="minorBidi"/>
          <w:rtl/>
        </w:rPr>
        <w:t xml:space="preserve"> דהוא עשה שלא כהוגן שהכריחה לפיכך נעשה עמו שלא כהוגן שלא כדין</w:t>
      </w:r>
      <w:r w:rsidR="00066C61">
        <w:rPr>
          <w:rFonts w:asciiTheme="minorBidi" w:hAnsiTheme="minorBidi" w:hint="cs"/>
          <w:rtl/>
        </w:rPr>
        <w:t>,</w:t>
      </w:r>
      <w:r w:rsidRPr="00351B7D">
        <w:rPr>
          <w:rFonts w:asciiTheme="minorBidi" w:hAnsiTheme="minorBidi"/>
          <w:rtl/>
        </w:rPr>
        <w:t xml:space="preserve"> דאע"ג דמן התורה ליהוו קידושין רבנן עקרינהו והפקירו אותן ועשו מעות מתנה</w:t>
      </w:r>
      <w:r w:rsidR="00066C61">
        <w:rPr>
          <w:rFonts w:asciiTheme="minorBidi" w:hAnsiTheme="minorBidi" w:hint="cs"/>
          <w:rtl/>
        </w:rPr>
        <w:t>.</w:t>
      </w:r>
      <w:r w:rsidRPr="00351B7D">
        <w:rPr>
          <w:rFonts w:asciiTheme="minorBidi" w:hAnsiTheme="minorBidi"/>
          <w:rtl/>
        </w:rPr>
        <w:t xml:space="preserve"> ובמקום אחר מפרש דכל דמקדש אדעתא דרבנן מקדש כדת משה וישראל</w:t>
      </w:r>
      <w:r w:rsidR="00066C61">
        <w:rPr>
          <w:rFonts w:asciiTheme="minorBidi" w:hAnsiTheme="minorBidi" w:hint="cs"/>
          <w:rtl/>
        </w:rPr>
        <w:t>,</w:t>
      </w:r>
      <w:r w:rsidRPr="00351B7D">
        <w:rPr>
          <w:rFonts w:asciiTheme="minorBidi" w:hAnsiTheme="minorBidi"/>
          <w:rtl/>
        </w:rPr>
        <w:t xml:space="preserve"> ורבנן אמור לא ליהוו </w:t>
      </w:r>
      <w:r>
        <w:rPr>
          <w:rFonts w:asciiTheme="minorBidi" w:hAnsiTheme="minorBidi"/>
          <w:rtl/>
        </w:rPr>
        <w:t>קידושין</w:t>
      </w:r>
      <w:r w:rsidR="00066C61">
        <w:rPr>
          <w:rFonts w:asciiTheme="minorBidi" w:hAnsiTheme="minorBidi" w:hint="cs"/>
          <w:rtl/>
        </w:rPr>
        <w:t>,</w:t>
      </w:r>
      <w:r w:rsidRPr="00351B7D">
        <w:rPr>
          <w:rFonts w:asciiTheme="minorBidi" w:hAnsiTheme="minorBidi"/>
          <w:rtl/>
        </w:rPr>
        <w:t xml:space="preserve"> נמצא שלא קדשה זה</w:t>
      </w:r>
      <w:r w:rsidR="00582C86">
        <w:rPr>
          <w:rFonts w:asciiTheme="minorBidi" w:hAnsiTheme="minorBidi" w:hint="cs"/>
          <w:rtl/>
        </w:rPr>
        <w:t>,</w:t>
      </w:r>
      <w:r w:rsidRPr="00351B7D">
        <w:rPr>
          <w:rFonts w:asciiTheme="minorBidi" w:hAnsiTheme="minorBidi"/>
          <w:rtl/>
        </w:rPr>
        <w:t xml:space="preserve"> שהרי בדעת חכמים תלה והם אינם חפצים בקידושין הללו, רשב"ם.</w:t>
      </w:r>
    </w:p>
  </w:footnote>
  <w:footnote w:id="1295">
    <w:p w14:paraId="76EFA2AD" w14:textId="0D81B9FF" w:rsidR="00CF5A02" w:rsidRPr="00351B7D" w:rsidRDefault="00CF5A02" w:rsidP="00CF5A0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והטעם דלא אפקעינהו רבנן אלא בשנאנסה האשה מפני שאם היו הקידושין קידושין לא היתה יכולה להפקיע עצמה ממנו אלא ברצונו אבל האיש הרי הוא יכול לגרשה בעל כרחה והילכך הרי היא מקודשת, </w:t>
      </w:r>
      <w:r w:rsidRPr="00581E76">
        <w:rPr>
          <w:rFonts w:asciiTheme="minorBidi" w:hAnsiTheme="minorBidi"/>
          <w:b/>
          <w:bCs/>
          <w:rtl/>
        </w:rPr>
        <w:t>הה"מ</w:t>
      </w:r>
      <w:r w:rsidR="00553B79">
        <w:rPr>
          <w:rFonts w:asciiTheme="minorBidi" w:hAnsiTheme="minorBidi" w:hint="cs"/>
          <w:rtl/>
        </w:rPr>
        <w:t xml:space="preserve"> (שם)</w:t>
      </w:r>
      <w:r w:rsidRPr="00351B7D">
        <w:rPr>
          <w:rFonts w:asciiTheme="minorBidi" w:hAnsiTheme="minorBidi"/>
          <w:rtl/>
        </w:rPr>
        <w:t>.</w:t>
      </w:r>
      <w:r w:rsidR="00581E76">
        <w:rPr>
          <w:rFonts w:asciiTheme="minorBidi" w:hAnsiTheme="minorBidi" w:hint="cs"/>
          <w:rtl/>
        </w:rPr>
        <w:t xml:space="preserve">    </w:t>
      </w:r>
      <w:r w:rsidRPr="00351B7D">
        <w:rPr>
          <w:rFonts w:asciiTheme="minorBidi" w:hAnsiTheme="minorBidi"/>
          <w:rtl/>
        </w:rPr>
        <w:t xml:space="preserve"> </w:t>
      </w:r>
      <w:r w:rsidR="00581E76" w:rsidRPr="00581E76">
        <w:rPr>
          <w:rFonts w:asciiTheme="minorBidi" w:hAnsiTheme="minorBidi" w:cs="Arial"/>
          <w:rtl/>
        </w:rPr>
        <w:t>ולכאורה י"ל בזה"ז אחר תקנות ר"ג דאין מגרשין בע"כ א"כ שוה דין האשה לאיש ואפשר בכה"ג שקידש ע"י כפיה לא תיקן ר"ג ויכול לגרש בע"כ וכ"כ בט"ז</w:t>
      </w:r>
      <w:r w:rsidR="00581E76">
        <w:rPr>
          <w:rFonts w:asciiTheme="minorBidi" w:hAnsiTheme="minorBidi" w:cs="Arial" w:hint="cs"/>
          <w:rtl/>
        </w:rPr>
        <w:t xml:space="preserve">, </w:t>
      </w:r>
      <w:r w:rsidR="00581E76" w:rsidRPr="00581E76">
        <w:rPr>
          <w:rFonts w:asciiTheme="minorBidi" w:hAnsiTheme="minorBidi" w:cs="Arial" w:hint="cs"/>
          <w:b/>
          <w:bCs/>
          <w:rtl/>
        </w:rPr>
        <w:t>ב"ש</w:t>
      </w:r>
      <w:r w:rsidR="00581E76">
        <w:rPr>
          <w:rFonts w:asciiTheme="minorBidi" w:hAnsiTheme="minorBidi" w:cs="Arial" w:hint="cs"/>
          <w:rtl/>
        </w:rPr>
        <w:t xml:space="preserve"> (סק"א).</w:t>
      </w:r>
    </w:p>
  </w:footnote>
  <w:footnote w:id="1296">
    <w:p w14:paraId="3C889755" w14:textId="77337959" w:rsidR="00BC1528" w:rsidRPr="00351B7D" w:rsidRDefault="00BC1528" w:rsidP="00F41C2C">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 xml:space="preserve">וז"ל: </w:t>
      </w:r>
      <w:r w:rsidR="0019534B" w:rsidRPr="0019534B">
        <w:rPr>
          <w:rFonts w:asciiTheme="minorBidi" w:hAnsiTheme="minorBidi" w:cs="Arial"/>
          <w:rtl/>
        </w:rPr>
        <w:t xml:space="preserve">אבל האיש שאנסוהו שיקחנה בעל כרחו הרי זו מקודשת (ע"פ לשון רמב"ם פ"ד ה"א) לאמימר, ולמר בר רב אשי אינה מקודשת כדאיתא בפרק חזקת הבתים (ב"ב מח, ב) והגאונים תופשין עיקר דברי מר בר רב אשי. </w:t>
      </w:r>
      <w:r w:rsidR="0019534B">
        <w:rPr>
          <w:rFonts w:asciiTheme="minorBidi" w:hAnsiTheme="minorBidi" w:cs="Arial" w:hint="cs"/>
          <w:rtl/>
        </w:rPr>
        <w:t xml:space="preserve">עכ"ל. </w:t>
      </w:r>
      <w:r w:rsidR="0019534B">
        <w:rPr>
          <w:rFonts w:asciiTheme="minorBidi" w:hAnsiTheme="minorBidi" w:hint="cs"/>
          <w:rtl/>
        </w:rPr>
        <w:t xml:space="preserve">     </w:t>
      </w:r>
      <w:r w:rsidR="001926E2">
        <w:rPr>
          <w:rFonts w:cs="Arial"/>
          <w:rtl/>
        </w:rPr>
        <w:t>ובהגה</w:t>
      </w:r>
      <w:r w:rsidR="001926E2">
        <w:rPr>
          <w:rFonts w:cs="Arial" w:hint="cs"/>
          <w:rtl/>
        </w:rPr>
        <w:t>"</w:t>
      </w:r>
      <w:r w:rsidR="001926E2">
        <w:rPr>
          <w:rFonts w:cs="Arial"/>
          <w:rtl/>
        </w:rPr>
        <w:t xml:space="preserve">מ </w:t>
      </w:r>
      <w:r w:rsidR="001926E2">
        <w:rPr>
          <w:rFonts w:cs="Arial" w:hint="cs"/>
          <w:rtl/>
        </w:rPr>
        <w:t>(</w:t>
      </w:r>
      <w:r w:rsidR="001926E2">
        <w:rPr>
          <w:rFonts w:cs="Arial"/>
          <w:rtl/>
        </w:rPr>
        <w:t>פ"ד אות א) תמה עליו</w:t>
      </w:r>
      <w:r w:rsidR="001926E2">
        <w:rPr>
          <w:rFonts w:cs="Arial" w:hint="cs"/>
          <w:rtl/>
        </w:rPr>
        <w:t>,</w:t>
      </w:r>
      <w:r w:rsidR="001926E2">
        <w:rPr>
          <w:rFonts w:cs="Arial"/>
          <w:rtl/>
        </w:rPr>
        <w:t xml:space="preserve"> דהא בגמרא משמע דאיירי כגון שדחק אשה ואנסה לקבל קידושין דקאמר הוא עושה שלא כהוגן לפיכך עשו לו שלא כהוגן ואפקעינהו רבנן לקידושיה מיניה</w:t>
      </w:r>
      <w:r w:rsidR="001926E2">
        <w:rPr>
          <w:rFonts w:cs="Arial" w:hint="cs"/>
          <w:rtl/>
        </w:rPr>
        <w:t>,</w:t>
      </w:r>
      <w:r w:rsidR="001926E2">
        <w:rPr>
          <w:rFonts w:cs="Arial"/>
          <w:rtl/>
        </w:rPr>
        <w:t xml:space="preserve"> וכן פר"י והרשב"ם</w:t>
      </w:r>
      <w:r w:rsidR="001926E2">
        <w:rPr>
          <w:rFonts w:asciiTheme="minorBidi" w:hAnsiTheme="minorBidi" w:hint="cs"/>
          <w:rtl/>
        </w:rPr>
        <w:t>,</w:t>
      </w:r>
      <w:r w:rsidR="001926E2" w:rsidRPr="001926E2">
        <w:rPr>
          <w:rFonts w:asciiTheme="minorBidi" w:hAnsiTheme="minorBidi" w:hint="cs"/>
          <w:b/>
          <w:bCs/>
          <w:rtl/>
        </w:rPr>
        <w:t xml:space="preserve"> ב"י</w:t>
      </w:r>
      <w:r w:rsidR="001926E2">
        <w:rPr>
          <w:rFonts w:asciiTheme="minorBidi" w:hAnsiTheme="minorBidi" w:hint="cs"/>
          <w:rtl/>
        </w:rPr>
        <w:t xml:space="preserve">.     וכתב </w:t>
      </w:r>
      <w:r w:rsidRPr="00351B7D">
        <w:rPr>
          <w:rFonts w:asciiTheme="minorBidi" w:hAnsiTheme="minorBidi"/>
          <w:rtl/>
        </w:rPr>
        <w:t xml:space="preserve">הב"ח </w:t>
      </w:r>
      <w:r w:rsidRPr="00351B7D">
        <w:rPr>
          <w:rFonts w:asciiTheme="minorBidi" w:hAnsiTheme="minorBidi"/>
          <w:sz w:val="16"/>
          <w:szCs w:val="16"/>
          <w:rtl/>
        </w:rPr>
        <w:t xml:space="preserve">(אות א ד"ה ומ"ש בשם) </w:t>
      </w:r>
      <w:r>
        <w:rPr>
          <w:rFonts w:asciiTheme="minorBidi" w:hAnsiTheme="minorBidi"/>
          <w:rtl/>
        </w:rPr>
        <w:t>וז"ל:</w:t>
      </w:r>
      <w:r w:rsidRPr="00351B7D">
        <w:rPr>
          <w:rFonts w:asciiTheme="minorBidi" w:hAnsiTheme="minorBidi"/>
          <w:rtl/>
        </w:rPr>
        <w:t xml:space="preserve"> ובסמ"ג מבואר שהיה גורס בדברי מר בר רב אשי 'היא עשתה שלא כהוגן לפיכך עשו לה חכמים שלא כהוגן ואפקעינהו רבנן לקידושין מינה', ומפרש דפליגי בשאנסו את האיש לקדש</w:t>
      </w:r>
      <w:r w:rsidR="00BB3A09">
        <w:rPr>
          <w:rFonts w:asciiTheme="minorBidi" w:hAnsiTheme="minorBidi" w:hint="cs"/>
          <w:rtl/>
        </w:rPr>
        <w:t>,</w:t>
      </w:r>
      <w:r w:rsidRPr="00351B7D">
        <w:rPr>
          <w:rFonts w:asciiTheme="minorBidi" w:hAnsiTheme="minorBidi"/>
          <w:rtl/>
        </w:rPr>
        <w:t xml:space="preserve"> דלאמימר ה"ז מקודשת</w:t>
      </w:r>
      <w:r w:rsidR="00BB3A09">
        <w:rPr>
          <w:rFonts w:asciiTheme="minorBidi" w:hAnsiTheme="minorBidi" w:hint="cs"/>
          <w:rtl/>
        </w:rPr>
        <w:t>,</w:t>
      </w:r>
      <w:r w:rsidRPr="00351B7D">
        <w:rPr>
          <w:rFonts w:asciiTheme="minorBidi" w:hAnsiTheme="minorBidi"/>
          <w:rtl/>
        </w:rPr>
        <w:t xml:space="preserve"> ולמר בר רב אשי אינה מקודשת</w:t>
      </w:r>
      <w:r w:rsidR="00BB3A09">
        <w:rPr>
          <w:rFonts w:asciiTheme="minorBidi" w:hAnsiTheme="minorBidi" w:hint="cs"/>
          <w:rtl/>
        </w:rPr>
        <w:t>,</w:t>
      </w:r>
      <w:r w:rsidRPr="00351B7D">
        <w:rPr>
          <w:rFonts w:asciiTheme="minorBidi" w:hAnsiTheme="minorBidi"/>
          <w:rtl/>
        </w:rPr>
        <w:t xml:space="preserve"> והלכה כמר בר רב אשי</w:t>
      </w:r>
      <w:r w:rsidR="00BB3A09">
        <w:rPr>
          <w:rFonts w:asciiTheme="minorBidi" w:hAnsiTheme="minorBidi" w:hint="cs"/>
          <w:rtl/>
        </w:rPr>
        <w:t>.</w:t>
      </w:r>
      <w:r w:rsidRPr="00351B7D">
        <w:rPr>
          <w:rFonts w:asciiTheme="minorBidi" w:hAnsiTheme="minorBidi"/>
          <w:rtl/>
        </w:rPr>
        <w:t xml:space="preserve"> ונתיישב מה שהיה קשה להגהת מיימוני על מ"ש הסמ"ג</w:t>
      </w:r>
      <w:r w:rsidR="00643876">
        <w:rPr>
          <w:rFonts w:asciiTheme="minorBidi" w:hAnsiTheme="minorBidi" w:hint="cs"/>
          <w:rtl/>
        </w:rPr>
        <w:t>. עכ"ל</w:t>
      </w:r>
      <w:r w:rsidRPr="00351B7D">
        <w:rPr>
          <w:rFonts w:asciiTheme="minorBidi" w:hAnsiTheme="minorBidi"/>
          <w:rtl/>
        </w:rPr>
        <w:t xml:space="preserve"> </w:t>
      </w:r>
      <w:r w:rsidRPr="00351B7D">
        <w:rPr>
          <w:rFonts w:asciiTheme="minorBidi" w:hAnsiTheme="minorBidi"/>
          <w:sz w:val="16"/>
          <w:szCs w:val="16"/>
          <w:rtl/>
        </w:rPr>
        <w:t xml:space="preserve">(וכ"כ הב"ש </w:t>
      </w:r>
      <w:r w:rsidRPr="00351B7D">
        <w:rPr>
          <w:rFonts w:asciiTheme="minorBidi" w:hAnsiTheme="minorBidi"/>
          <w:sz w:val="14"/>
          <w:szCs w:val="14"/>
          <w:rtl/>
        </w:rPr>
        <w:t xml:space="preserve">[סק"א] </w:t>
      </w:r>
      <w:r w:rsidRPr="00351B7D">
        <w:rPr>
          <w:rFonts w:asciiTheme="minorBidi" w:hAnsiTheme="minorBidi"/>
          <w:sz w:val="16"/>
          <w:szCs w:val="16"/>
          <w:rtl/>
        </w:rPr>
        <w:t>בדברי הסמ"ג)</w:t>
      </w:r>
      <w:r w:rsidR="00BB3A09">
        <w:rPr>
          <w:rFonts w:asciiTheme="minorBidi" w:hAnsiTheme="minorBidi" w:hint="cs"/>
          <w:rtl/>
        </w:rPr>
        <w:t>.</w:t>
      </w:r>
      <w:r w:rsidRPr="00351B7D">
        <w:rPr>
          <w:rFonts w:asciiTheme="minorBidi" w:hAnsiTheme="minorBidi"/>
          <w:rtl/>
        </w:rPr>
        <w:t xml:space="preserve"> ומ"מ פסק הב"ח כהרמב"ם.</w:t>
      </w:r>
    </w:p>
  </w:footnote>
  <w:footnote w:id="1297">
    <w:p w14:paraId="71CC0EA5" w14:textId="77777777" w:rsidR="00C34640" w:rsidRDefault="00C34640" w:rsidP="00C34640">
      <w:pPr>
        <w:pStyle w:val="a5"/>
      </w:pPr>
      <w:r>
        <w:rPr>
          <w:rStyle w:val="a7"/>
        </w:rPr>
        <w:footnoteRef/>
      </w:r>
      <w:r>
        <w:rPr>
          <w:rtl/>
        </w:rPr>
        <w:t xml:space="preserve"> </w:t>
      </w:r>
      <w:r>
        <w:rPr>
          <w:rFonts w:hint="cs"/>
          <w:rtl/>
        </w:rPr>
        <w:t>וז"ל:</w:t>
      </w:r>
      <w:r w:rsidRPr="00C34640">
        <w:rPr>
          <w:rFonts w:asciiTheme="minorBidi" w:hAnsiTheme="minorBidi" w:cs="Arial"/>
          <w:rtl/>
        </w:rPr>
        <w:t xml:space="preserve"> </w:t>
      </w:r>
      <w:r w:rsidRPr="00872F86">
        <w:rPr>
          <w:rFonts w:asciiTheme="minorBidi" w:hAnsiTheme="minorBidi" w:cs="Arial"/>
          <w:rtl/>
        </w:rPr>
        <w:t>כי פליגי אמימר ורב אשי דוקא תלוה וקדיש</w:t>
      </w:r>
      <w:r>
        <w:rPr>
          <w:rFonts w:asciiTheme="minorBidi" w:hAnsiTheme="minorBidi" w:cs="Arial" w:hint="cs"/>
          <w:rtl/>
        </w:rPr>
        <w:t>,</w:t>
      </w:r>
      <w:r w:rsidRPr="00872F86">
        <w:rPr>
          <w:rFonts w:asciiTheme="minorBidi" w:hAnsiTheme="minorBidi" w:cs="Arial"/>
          <w:rtl/>
        </w:rPr>
        <w:t xml:space="preserve"> בכולהו דיהיב זוזי ואיתתא קבלינהו</w:t>
      </w:r>
      <w:r>
        <w:rPr>
          <w:rFonts w:asciiTheme="minorBidi" w:hAnsiTheme="minorBidi" w:cs="Arial" w:hint="cs"/>
          <w:rtl/>
        </w:rPr>
        <w:t>.</w:t>
      </w:r>
      <w:r w:rsidRPr="00872F86">
        <w:rPr>
          <w:rFonts w:asciiTheme="minorBidi" w:hAnsiTheme="minorBidi" w:cs="Arial"/>
          <w:rtl/>
        </w:rPr>
        <w:t xml:space="preserve"> אבל אנסוהו לקדש ולקנותה </w:t>
      </w:r>
      <w:r>
        <w:rPr>
          <w:rFonts w:asciiTheme="minorBidi" w:hAnsiTheme="minorBidi" w:cs="Arial" w:hint="cs"/>
          <w:rtl/>
        </w:rPr>
        <w:t xml:space="preserve">- </w:t>
      </w:r>
      <w:r w:rsidRPr="00872F86">
        <w:rPr>
          <w:rFonts w:asciiTheme="minorBidi" w:hAnsiTheme="minorBidi" w:cs="Arial"/>
          <w:rtl/>
        </w:rPr>
        <w:t>לאו כלום הוא</w:t>
      </w:r>
      <w:r>
        <w:rPr>
          <w:rFonts w:asciiTheme="minorBidi" w:hAnsiTheme="minorBidi" w:cs="Arial" w:hint="cs"/>
          <w:rtl/>
        </w:rPr>
        <w:t>.</w:t>
      </w:r>
    </w:p>
  </w:footnote>
  <w:footnote w:id="1298">
    <w:p w14:paraId="6A8B6A9B" w14:textId="77777777" w:rsidR="00CF5A02" w:rsidRPr="00351B7D" w:rsidRDefault="00CF5A02" w:rsidP="00CF5A0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דאפילו אמימר לא מיירי אלא בשאנסו את האשה וקיבלה קידושין דאגב דמקבלת זוזי גמרה ומקניא נפשה דהיינו דומיא דתליוה וזבין, אבל באנסו את האיש לקדש אפילו אמימר מודה דלא הוו קידושין דהוי דומיא דתליוה ויהיב דלא הוי מתנה, ב"ח (אות א).</w:t>
      </w:r>
    </w:p>
  </w:footnote>
  <w:footnote w:id="1299">
    <w:p w14:paraId="0185BD0A" w14:textId="329A6F23" w:rsidR="00CF5A02" w:rsidRPr="00351B7D" w:rsidRDefault="00CF5A02" w:rsidP="00CF5A0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2E0570">
        <w:rPr>
          <w:rFonts w:cs="Arial"/>
          <w:rtl/>
        </w:rPr>
        <w:t>ואני אומר שהרי זה כמי שמכר באונס שהמכר קיים כמבואר פ"י מהלכות מכירה (ה"א) וכל שכן כאן שהוא קונה שאע"פ שהוא באונס שקנינו קנין ולא ראיתי שהצריך שם הר"א שיאמר רוצה אני אלא כל זמן שהוא עושה הדבר קיים הוא</w:t>
      </w:r>
      <w:r w:rsidR="002E0570">
        <w:rPr>
          <w:rFonts w:cs="Arial" w:hint="cs"/>
          <w:rtl/>
        </w:rPr>
        <w:t>, הה"מ (שם)</w:t>
      </w:r>
      <w:r w:rsidR="003143E8">
        <w:rPr>
          <w:rFonts w:asciiTheme="minorBidi" w:hAnsiTheme="minorBidi" w:hint="cs"/>
          <w:rtl/>
        </w:rPr>
        <w:t>.</w:t>
      </w:r>
      <w:r w:rsidRPr="00351B7D">
        <w:rPr>
          <w:rFonts w:asciiTheme="minorBidi" w:hAnsiTheme="minorBidi"/>
          <w:rtl/>
        </w:rPr>
        <w:t xml:space="preserve"> וכ"כ הגר"א (סק"ב) על דברי הראב"ד, שכל שעושה המעשה בידים א"צ שיאמר רוצה אני. וכ"כ החת"ס (ח"א סי' קיב).</w:t>
      </w:r>
    </w:p>
  </w:footnote>
  <w:footnote w:id="1300">
    <w:p w14:paraId="6505F4CF" w14:textId="313F15DB" w:rsidR="005B4932" w:rsidRPr="00351B7D" w:rsidRDefault="005B4932" w:rsidP="005B493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הב"י כ' כן בשם הרשב"ץ, אך לפנינו ליתא ברשב"ץ. </w:t>
      </w:r>
      <w:r w:rsidRPr="00351B7D">
        <w:rPr>
          <w:rFonts w:asciiTheme="minorBidi" w:hAnsiTheme="minorBidi"/>
          <w:sz w:val="16"/>
          <w:szCs w:val="16"/>
          <w:rtl/>
        </w:rPr>
        <w:t xml:space="preserve">(הרב משה סובול </w:t>
      </w:r>
      <w:r w:rsidRPr="005B4932">
        <w:rPr>
          <w:rFonts w:asciiTheme="minorBidi" w:hAnsiTheme="minorBidi"/>
          <w:sz w:val="14"/>
          <w:szCs w:val="14"/>
          <w:rtl/>
        </w:rPr>
        <w:t>[עורך שו"ת הרשב"ש במפעל תשובות הראשונים של מכון ירושלים]</w:t>
      </w:r>
      <w:r w:rsidRPr="00351B7D">
        <w:rPr>
          <w:rFonts w:asciiTheme="minorBidi" w:hAnsiTheme="minorBidi"/>
          <w:sz w:val="14"/>
          <w:szCs w:val="14"/>
          <w:rtl/>
        </w:rPr>
        <w:t xml:space="preserve"> </w:t>
      </w:r>
      <w:r w:rsidRPr="00351B7D">
        <w:rPr>
          <w:rFonts w:asciiTheme="minorBidi" w:hAnsiTheme="minorBidi"/>
          <w:sz w:val="16"/>
          <w:szCs w:val="16"/>
          <w:rtl/>
        </w:rPr>
        <w:t xml:space="preserve">כ' מאמר </w:t>
      </w:r>
      <w:r w:rsidR="004D11C4">
        <w:rPr>
          <w:rFonts w:asciiTheme="minorBidi" w:hAnsiTheme="minorBidi" w:hint="cs"/>
          <w:sz w:val="16"/>
          <w:szCs w:val="16"/>
          <w:rtl/>
        </w:rPr>
        <w:t>בנושא</w:t>
      </w:r>
      <w:r w:rsidRPr="00351B7D">
        <w:rPr>
          <w:rFonts w:asciiTheme="minorBidi" w:hAnsiTheme="minorBidi"/>
          <w:sz w:val="16"/>
          <w:szCs w:val="16"/>
          <w:rtl/>
        </w:rPr>
        <w:t xml:space="preserve"> "בין התשב"ץ לרשב"ש", ושם הביא כמה פעמים שכ' הב"י שמקור התשובה הוא התשב"ץ, ולפנינו אינה בדברי התשב"ץ אלא בדברי הרשב"ש בנו, והדוגמה שלנו כאן היא אחת מה</w:t>
      </w:r>
      <w:r w:rsidR="00A77DF4">
        <w:rPr>
          <w:rFonts w:asciiTheme="minorBidi" w:hAnsiTheme="minorBidi" w:hint="cs"/>
          <w:sz w:val="16"/>
          <w:szCs w:val="16"/>
          <w:rtl/>
        </w:rPr>
        <w:t>ן</w:t>
      </w:r>
      <w:r w:rsidR="004D11C4">
        <w:rPr>
          <w:rFonts w:asciiTheme="minorBidi" w:hAnsiTheme="minorBidi" w:hint="cs"/>
          <w:sz w:val="16"/>
          <w:szCs w:val="16"/>
          <w:rtl/>
        </w:rPr>
        <w:t>.</w:t>
      </w:r>
      <w:r w:rsidRPr="00351B7D">
        <w:rPr>
          <w:rFonts w:asciiTheme="minorBidi" w:hAnsiTheme="minorBidi"/>
          <w:sz w:val="16"/>
          <w:szCs w:val="16"/>
          <w:rtl/>
        </w:rPr>
        <w:t xml:space="preserve"> והביא את דברי ר' ישראל משה חזן </w:t>
      </w:r>
      <w:r w:rsidRPr="00351B7D">
        <w:rPr>
          <w:rFonts w:asciiTheme="minorBidi" w:hAnsiTheme="minorBidi"/>
          <w:sz w:val="14"/>
          <w:szCs w:val="14"/>
          <w:rtl/>
        </w:rPr>
        <w:t xml:space="preserve">(נכד הגאון בעל ה"חקרי לב") </w:t>
      </w:r>
      <w:r w:rsidRPr="00351B7D">
        <w:rPr>
          <w:rFonts w:asciiTheme="minorBidi" w:hAnsiTheme="minorBidi"/>
          <w:sz w:val="16"/>
          <w:szCs w:val="16"/>
          <w:rtl/>
        </w:rPr>
        <w:t xml:space="preserve">בספרו "כרך של רומי" </w:t>
      </w:r>
      <w:r w:rsidRPr="00351B7D">
        <w:rPr>
          <w:rFonts w:asciiTheme="minorBidi" w:hAnsiTheme="minorBidi"/>
          <w:sz w:val="12"/>
          <w:szCs w:val="12"/>
          <w:rtl/>
        </w:rPr>
        <w:t>(סי' ה דף ז טור ג)</w:t>
      </w:r>
      <w:r w:rsidRPr="00351B7D">
        <w:rPr>
          <w:rFonts w:asciiTheme="minorBidi" w:hAnsiTheme="minorBidi"/>
          <w:sz w:val="14"/>
          <w:szCs w:val="14"/>
          <w:rtl/>
        </w:rPr>
        <w:t xml:space="preserve"> </w:t>
      </w:r>
      <w:r>
        <w:rPr>
          <w:rFonts w:asciiTheme="minorBidi" w:hAnsiTheme="minorBidi"/>
          <w:sz w:val="16"/>
          <w:szCs w:val="16"/>
          <w:rtl/>
        </w:rPr>
        <w:t>וז"ל:</w:t>
      </w:r>
      <w:r w:rsidRPr="00351B7D">
        <w:rPr>
          <w:rFonts w:asciiTheme="minorBidi" w:hAnsiTheme="minorBidi"/>
          <w:sz w:val="16"/>
          <w:szCs w:val="16"/>
          <w:rtl/>
        </w:rPr>
        <w:t xml:space="preserve"> "ועל זה הביא </w:t>
      </w:r>
      <w:r w:rsidRPr="00351B7D">
        <w:rPr>
          <w:rFonts w:asciiTheme="minorBidi" w:hAnsiTheme="minorBidi"/>
          <w:sz w:val="14"/>
          <w:szCs w:val="14"/>
          <w:rtl/>
        </w:rPr>
        <w:t xml:space="preserve">{הב"י} </w:t>
      </w:r>
      <w:r w:rsidRPr="00351B7D">
        <w:rPr>
          <w:rFonts w:asciiTheme="minorBidi" w:hAnsiTheme="minorBidi"/>
          <w:sz w:val="16"/>
          <w:szCs w:val="16"/>
          <w:rtl/>
        </w:rPr>
        <w:t>תשובת הר"ש בן צמח שהיא תשובת הר"ש בנו והיא טעות המדפיס</w:t>
      </w:r>
      <w:r w:rsidR="004D11C4">
        <w:rPr>
          <w:rFonts w:asciiTheme="minorBidi" w:hAnsiTheme="minorBidi" w:hint="cs"/>
          <w:sz w:val="16"/>
          <w:szCs w:val="16"/>
          <w:rtl/>
        </w:rPr>
        <w:t>,</w:t>
      </w:r>
      <w:r w:rsidRPr="00351B7D">
        <w:rPr>
          <w:rFonts w:asciiTheme="minorBidi" w:hAnsiTheme="minorBidi"/>
          <w:sz w:val="16"/>
          <w:szCs w:val="16"/>
          <w:rtl/>
        </w:rPr>
        <w:t xml:space="preserve"> או שבאמת חשב מרן שהם תשובות אביו יען מוהר"י בירב ז"ל רבו של מרן ז"ל בעוברו מעי"ת פיס יע"א כדי למיסק לארץ ישראל תוב"ב עבר דרך ארג'יל יע"א ויעתק משם אב ובן ונכדיו, ר"ל הרשב"ץ, בנו הרשב"ש ונכדיו בני הרשב"ש בעלי יכין ובועז, ואפשר כללם בקובץ אחד ועל זה תמצא הרבה שבושים בזה, פעם משתמש בשם אביו ופעם בשם בנו ופעם בשם נכדיו ופעמים מוחלפת השיטה, עכ"ל)</w:t>
      </w:r>
      <w:r w:rsidR="00A77DF4">
        <w:rPr>
          <w:rFonts w:asciiTheme="minorBidi" w:hAnsiTheme="minorBidi" w:hint="cs"/>
          <w:sz w:val="16"/>
          <w:szCs w:val="16"/>
          <w:rtl/>
        </w:rPr>
        <w:t>.</w:t>
      </w:r>
    </w:p>
  </w:footnote>
  <w:footnote w:id="1301">
    <w:p w14:paraId="179FF50E" w14:textId="53B2D2B0"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אפי' אמרה בעל כורחה 'רוצה אני', עצמות יוסף </w:t>
      </w:r>
      <w:r w:rsidRPr="00351B7D">
        <w:rPr>
          <w:rFonts w:asciiTheme="minorBidi" w:hAnsiTheme="minorBidi"/>
          <w:sz w:val="16"/>
          <w:szCs w:val="16"/>
          <w:rtl/>
        </w:rPr>
        <w:t>(</w:t>
      </w:r>
      <w:r w:rsidR="00510C7A">
        <w:rPr>
          <w:rFonts w:asciiTheme="minorBidi" w:hAnsiTheme="minorBidi"/>
          <w:sz w:val="16"/>
          <w:szCs w:val="16"/>
          <w:rtl/>
        </w:rPr>
        <w:t>קידושין</w:t>
      </w:r>
      <w:r w:rsidRPr="00351B7D">
        <w:rPr>
          <w:rFonts w:asciiTheme="minorBidi" w:hAnsiTheme="minorBidi"/>
          <w:sz w:val="16"/>
          <w:szCs w:val="16"/>
          <w:rtl/>
        </w:rPr>
        <w:t xml:space="preserve"> ב: ד"ה ואיבעית, הביאו הבאה"ט [סק"א])</w:t>
      </w:r>
      <w:r w:rsidRPr="00351B7D">
        <w:rPr>
          <w:rFonts w:asciiTheme="minorBidi" w:hAnsiTheme="minorBidi"/>
          <w:rtl/>
        </w:rPr>
        <w:t>.</w:t>
      </w:r>
    </w:p>
  </w:footnote>
  <w:footnote w:id="1302">
    <w:p w14:paraId="6E88CD42" w14:textId="2DB536C3"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דמדינא אין חילוק בין האיש קונה באונס להאשה נקנית באונס</w:t>
      </w:r>
      <w:r w:rsidR="00F44F2F">
        <w:rPr>
          <w:rFonts w:asciiTheme="minorBidi" w:hAnsiTheme="minorBidi" w:hint="cs"/>
          <w:rtl/>
        </w:rPr>
        <w:t>,</w:t>
      </w:r>
      <w:r w:rsidRPr="00351B7D">
        <w:rPr>
          <w:rFonts w:asciiTheme="minorBidi" w:hAnsiTheme="minorBidi"/>
          <w:rtl/>
        </w:rPr>
        <w:t xml:space="preserve"> וכשם דקיי"ל</w:t>
      </w:r>
      <w:r w:rsidRPr="00351B7D">
        <w:rPr>
          <w:rFonts w:asciiTheme="minorBidi" w:hAnsiTheme="minorBidi"/>
          <w:sz w:val="16"/>
          <w:szCs w:val="16"/>
          <w:rtl/>
        </w:rPr>
        <w:t xml:space="preserve"> (סי' ר"ה סע' א) </w:t>
      </w:r>
      <w:r w:rsidRPr="00351B7D">
        <w:rPr>
          <w:rFonts w:asciiTheme="minorBidi" w:hAnsiTheme="minorBidi"/>
          <w:rtl/>
        </w:rPr>
        <w:t>תליוהו וזבין זביניה זבינא, ה"ה תילוהו וזבן</w:t>
      </w:r>
      <w:r w:rsidR="00F44F2F">
        <w:rPr>
          <w:rFonts w:asciiTheme="minorBidi" w:hAnsiTheme="minorBidi" w:hint="cs"/>
          <w:rtl/>
        </w:rPr>
        <w:t>.</w:t>
      </w:r>
      <w:r w:rsidRPr="00351B7D">
        <w:rPr>
          <w:rFonts w:asciiTheme="minorBidi" w:hAnsiTheme="minorBidi"/>
          <w:rtl/>
        </w:rPr>
        <w:t xml:space="preserve"> וכ"ש הוא, דיותר ברצון אדם קונה משמוכר, ולא כתבו הפוסקים</w:t>
      </w:r>
      <w:r w:rsidRPr="00351B7D">
        <w:rPr>
          <w:rFonts w:asciiTheme="minorBidi" w:hAnsiTheme="minorBidi"/>
          <w:sz w:val="16"/>
          <w:szCs w:val="16"/>
          <w:rtl/>
        </w:rPr>
        <w:t xml:space="preserve"> (סי' רמב סע' א) </w:t>
      </w:r>
      <w:r w:rsidRPr="00351B7D">
        <w:rPr>
          <w:rFonts w:asciiTheme="minorBidi" w:hAnsiTheme="minorBidi"/>
          <w:rtl/>
        </w:rPr>
        <w:t xml:space="preserve">רק תלוה ויהיב מאחר שאינו מקבל שום דבר דאז מסתמא אינו גומר ומקנה </w:t>
      </w:r>
      <w:r w:rsidRPr="00351B7D">
        <w:rPr>
          <w:rFonts w:asciiTheme="minorBidi" w:hAnsiTheme="minorBidi"/>
          <w:sz w:val="16"/>
          <w:szCs w:val="16"/>
          <w:rtl/>
        </w:rPr>
        <w:t>(כ"מ מפשט לשון הה"מ [פ"ד])</w:t>
      </w:r>
      <w:r w:rsidRPr="00351B7D">
        <w:rPr>
          <w:rFonts w:asciiTheme="minorBidi" w:hAnsiTheme="minorBidi"/>
          <w:rtl/>
        </w:rPr>
        <w:t xml:space="preserve">. ואין חילוק בין מוכר חפץ בדמים באונס או מוכר חפץ זה בחפץ אחר אע"פ שהוא נקרא ג"כ לוקח, וסתמא אמרו פשרה הרי הוא כמכר אם נתפרשו באונס שזה יתן לזה סך מעות וזה יתן לזה חפץ פלוני הוי כמכר אע"פ שאחד נקרא לוקח, אלא ודאי משמע דאין חילוק בין מוכר ללוקח ולא נחלקו כאן באיש שקידש, אלא שהרמב"ם סובר דאיש הקונה לא עשו תקנה להפקיע קידושין </w:t>
      </w:r>
      <w:r w:rsidRPr="00351B7D">
        <w:rPr>
          <w:rFonts w:asciiTheme="minorBidi" w:hAnsiTheme="minorBidi"/>
          <w:sz w:val="16"/>
          <w:szCs w:val="16"/>
          <w:rtl/>
        </w:rPr>
        <w:t xml:space="preserve">(ולפסוק כמר בר רב אשי דאמר תלוה וקידש לא הוי קידושין...) </w:t>
      </w:r>
      <w:r w:rsidRPr="00351B7D">
        <w:rPr>
          <w:rFonts w:asciiTheme="minorBidi" w:hAnsiTheme="minorBidi"/>
          <w:rtl/>
        </w:rPr>
        <w:t>אלא אוקמי' אדיניה ככל הלוקח באונס</w:t>
      </w:r>
      <w:r w:rsidR="00910A5B">
        <w:rPr>
          <w:rFonts w:asciiTheme="minorBidi" w:hAnsiTheme="minorBidi" w:hint="cs"/>
          <w:rtl/>
        </w:rPr>
        <w:t>.</w:t>
      </w:r>
      <w:r w:rsidRPr="00351B7D">
        <w:rPr>
          <w:rFonts w:asciiTheme="minorBidi" w:hAnsiTheme="minorBidi"/>
          <w:rtl/>
        </w:rPr>
        <w:t xml:space="preserve"> והחולקים סוברים דגם כאן עשו תקנה</w:t>
      </w:r>
      <w:r w:rsidR="00910A5B">
        <w:rPr>
          <w:rFonts w:asciiTheme="minorBidi" w:hAnsiTheme="minorBidi" w:hint="cs"/>
          <w:rtl/>
        </w:rPr>
        <w:t>.</w:t>
      </w:r>
      <w:r w:rsidRPr="00351B7D">
        <w:rPr>
          <w:rFonts w:asciiTheme="minorBidi" w:hAnsiTheme="minorBidi"/>
          <w:rtl/>
        </w:rPr>
        <w:t xml:space="preserve"> אבל מדינא כו"ע מודו דאין חילוק בין האיש הקונה באונס להאשה ניקני' באונס, על כן אני תמה מש"כ הרמ"א בח"מ ס"ס ר"ה 'אבל אנסוהו לקנות אינו קנין' והוא מדברי בהעי"ט, והדברים תמוהים דכאן משמע דאין חילוק בין קונה למקנה, ח"מ </w:t>
      </w:r>
      <w:r w:rsidRPr="00351B7D">
        <w:rPr>
          <w:rFonts w:asciiTheme="minorBidi" w:hAnsiTheme="minorBidi"/>
          <w:sz w:val="16"/>
          <w:szCs w:val="16"/>
          <w:rtl/>
        </w:rPr>
        <w:t>(סק"א)</w:t>
      </w:r>
      <w:r w:rsidRPr="00351B7D">
        <w:rPr>
          <w:rFonts w:asciiTheme="minorBidi" w:hAnsiTheme="minorBidi"/>
          <w:rtl/>
        </w:rPr>
        <w:t>.</w:t>
      </w:r>
    </w:p>
  </w:footnote>
  <w:footnote w:id="1303">
    <w:p w14:paraId="11375F81" w14:textId="66699999"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העצמות יוסף </w:t>
      </w:r>
      <w:r w:rsidRPr="00351B7D">
        <w:rPr>
          <w:rFonts w:asciiTheme="minorBidi" w:hAnsiTheme="minorBidi"/>
          <w:sz w:val="16"/>
          <w:szCs w:val="16"/>
          <w:rtl/>
        </w:rPr>
        <w:t>(ב: ד"ה ולענין הלכה, הביאו הבאה"ט [סק"א])</w:t>
      </w:r>
      <w:r w:rsidRPr="00351B7D">
        <w:rPr>
          <w:rFonts w:asciiTheme="minorBidi" w:hAnsiTheme="minorBidi"/>
          <w:rtl/>
        </w:rPr>
        <w:t xml:space="preserve"> דאפילו אמר רוצה אני הוי ספק, וכ' הרש"ך </w:t>
      </w:r>
      <w:r w:rsidRPr="00351B7D">
        <w:rPr>
          <w:rFonts w:asciiTheme="minorBidi" w:hAnsiTheme="minorBidi"/>
          <w:sz w:val="16"/>
          <w:szCs w:val="16"/>
          <w:rtl/>
        </w:rPr>
        <w:t xml:space="preserve">(ח"א דף לז ע"ב) </w:t>
      </w:r>
      <w:r w:rsidRPr="00351B7D">
        <w:rPr>
          <w:rFonts w:asciiTheme="minorBidi" w:hAnsiTheme="minorBidi"/>
          <w:rtl/>
        </w:rPr>
        <w:t>דאם מסר מודעא על ה</w:t>
      </w:r>
      <w:r w:rsidR="00510C7A">
        <w:rPr>
          <w:rFonts w:asciiTheme="minorBidi" w:hAnsiTheme="minorBidi"/>
          <w:rtl/>
        </w:rPr>
        <w:t>קידושין</w:t>
      </w:r>
      <w:r w:rsidRPr="00351B7D">
        <w:rPr>
          <w:rFonts w:asciiTheme="minorBidi" w:hAnsiTheme="minorBidi"/>
          <w:rtl/>
        </w:rPr>
        <w:t xml:space="preserve"> </w:t>
      </w:r>
      <w:r w:rsidR="00510C7A">
        <w:rPr>
          <w:rFonts w:asciiTheme="minorBidi" w:hAnsiTheme="minorBidi"/>
          <w:rtl/>
        </w:rPr>
        <w:t>קידושין</w:t>
      </w:r>
      <w:r w:rsidRPr="00351B7D">
        <w:rPr>
          <w:rFonts w:asciiTheme="minorBidi" w:hAnsiTheme="minorBidi"/>
          <w:rtl/>
        </w:rPr>
        <w:t xml:space="preserve"> בטלין.</w:t>
      </w:r>
    </w:p>
  </w:footnote>
  <w:footnote w:id="1304">
    <w:p w14:paraId="14579B87" w14:textId="0F007D98" w:rsidR="00B60E61" w:rsidRPr="00351B7D" w:rsidRDefault="00B60E61" w:rsidP="00B60E61">
      <w:pPr>
        <w:spacing w:after="0" w:line="240" w:lineRule="auto"/>
        <w:rPr>
          <w:rFonts w:asciiTheme="minorBidi" w:hAnsiTheme="minorBidi"/>
          <w:color w:val="000000"/>
          <w:sz w:val="20"/>
          <w:szCs w:val="20"/>
          <w:rtl/>
        </w:rPr>
      </w:pPr>
      <w:r w:rsidRPr="00351B7D">
        <w:rPr>
          <w:rStyle w:val="a7"/>
          <w:rFonts w:asciiTheme="minorBidi" w:hAnsiTheme="minorBidi"/>
          <w:sz w:val="20"/>
          <w:szCs w:val="20"/>
        </w:rPr>
        <w:footnoteRef/>
      </w:r>
      <w:r w:rsidRPr="00351B7D">
        <w:rPr>
          <w:rFonts w:asciiTheme="minorBidi" w:hAnsiTheme="minorBidi"/>
          <w:sz w:val="20"/>
          <w:szCs w:val="20"/>
          <w:rtl/>
        </w:rPr>
        <w:t xml:space="preserve"> לכאורה יפלא למה לא נאמין שלא כיוונה לשם </w:t>
      </w:r>
      <w:r w:rsidR="00510C7A">
        <w:rPr>
          <w:rFonts w:asciiTheme="minorBidi" w:hAnsiTheme="minorBidi"/>
          <w:sz w:val="20"/>
          <w:szCs w:val="20"/>
          <w:rtl/>
        </w:rPr>
        <w:t>קידושין</w:t>
      </w:r>
      <w:r w:rsidRPr="00351B7D">
        <w:rPr>
          <w:rFonts w:asciiTheme="minorBidi" w:hAnsiTheme="minorBidi"/>
          <w:sz w:val="20"/>
          <w:szCs w:val="20"/>
          <w:rtl/>
        </w:rPr>
        <w:t xml:space="preserve"> והא עד א' נאמן באיסורין אפילו בשלו, ולא בעינן שיהא בידו כ"א היכא דאיתחזק איסורא והכא לא איתחזק דעל תחילת ה</w:t>
      </w:r>
      <w:r w:rsidR="00510C7A">
        <w:rPr>
          <w:rFonts w:asciiTheme="minorBidi" w:hAnsiTheme="minorBidi"/>
          <w:sz w:val="20"/>
          <w:szCs w:val="20"/>
          <w:rtl/>
        </w:rPr>
        <w:t>קידושין</w:t>
      </w:r>
      <w:r w:rsidRPr="00351B7D">
        <w:rPr>
          <w:rFonts w:asciiTheme="minorBidi" w:hAnsiTheme="minorBidi"/>
          <w:sz w:val="20"/>
          <w:szCs w:val="20"/>
          <w:rtl/>
        </w:rPr>
        <w:t xml:space="preserve"> באנו לדון ואדרבא בחזקת פנויה עומדת</w:t>
      </w:r>
      <w:r w:rsidR="00257647">
        <w:rPr>
          <w:rFonts w:asciiTheme="minorBidi" w:hAnsiTheme="minorBidi" w:hint="cs"/>
          <w:sz w:val="20"/>
          <w:szCs w:val="20"/>
          <w:rtl/>
        </w:rPr>
        <w:t>.</w:t>
      </w:r>
      <w:r w:rsidRPr="00351B7D">
        <w:rPr>
          <w:rFonts w:asciiTheme="minorBidi" w:hAnsiTheme="minorBidi"/>
          <w:sz w:val="20"/>
          <w:szCs w:val="20"/>
          <w:rtl/>
        </w:rPr>
        <w:t xml:space="preserve"> אמנם באמת אין טעמו של מהר"ם משום דלא מהימנא אלא מהימנא אך שאין אנו משגיחין על הכוונה והדברים הולכים אחר הפה ואפי' אם המחשבה לא כן הוא</w:t>
      </w:r>
      <w:r w:rsidR="00E37358">
        <w:rPr>
          <w:rFonts w:asciiTheme="minorBidi" w:hAnsiTheme="minorBidi" w:hint="cs"/>
          <w:sz w:val="20"/>
          <w:szCs w:val="20"/>
          <w:rtl/>
        </w:rPr>
        <w:t xml:space="preserve"> </w:t>
      </w:r>
      <w:r w:rsidRPr="00351B7D">
        <w:rPr>
          <w:rFonts w:asciiTheme="minorBidi" w:hAnsiTheme="minorBidi"/>
          <w:sz w:val="20"/>
          <w:szCs w:val="20"/>
          <w:rtl/>
        </w:rPr>
        <w:t xml:space="preserve">- דברים שבלב אינן דברים, </w:t>
      </w:r>
      <w:r w:rsidRPr="00A9723B">
        <w:rPr>
          <w:rFonts w:asciiTheme="minorBidi" w:hAnsiTheme="minorBidi"/>
          <w:b/>
          <w:bCs/>
          <w:sz w:val="20"/>
          <w:szCs w:val="20"/>
          <w:rtl/>
        </w:rPr>
        <w:t>נו"ב</w:t>
      </w:r>
      <w:r w:rsidRPr="00351B7D">
        <w:rPr>
          <w:rFonts w:asciiTheme="minorBidi" w:hAnsiTheme="minorBidi"/>
          <w:sz w:val="20"/>
          <w:szCs w:val="20"/>
          <w:rtl/>
        </w:rPr>
        <w:t xml:space="preserve"> </w:t>
      </w:r>
      <w:r w:rsidRPr="00351B7D">
        <w:rPr>
          <w:rFonts w:asciiTheme="minorBidi" w:hAnsiTheme="minorBidi"/>
          <w:sz w:val="16"/>
          <w:szCs w:val="16"/>
          <w:rtl/>
        </w:rPr>
        <w:t>(ר"ס נ"ט הביאו הפת"ש [סק"ג])</w:t>
      </w:r>
      <w:r w:rsidRPr="00351B7D">
        <w:rPr>
          <w:rFonts w:asciiTheme="minorBidi" w:hAnsiTheme="minorBidi"/>
          <w:sz w:val="20"/>
          <w:szCs w:val="20"/>
          <w:rtl/>
        </w:rPr>
        <w:t xml:space="preserve">. </w:t>
      </w:r>
      <w:r w:rsidR="00A9723B">
        <w:rPr>
          <w:rFonts w:asciiTheme="minorBidi" w:hAnsiTheme="minorBidi" w:hint="cs"/>
          <w:sz w:val="20"/>
          <w:szCs w:val="20"/>
          <w:rtl/>
        </w:rPr>
        <w:t xml:space="preserve">     </w:t>
      </w:r>
      <w:r w:rsidRPr="00351B7D">
        <w:rPr>
          <w:rFonts w:asciiTheme="minorBidi" w:hAnsiTheme="minorBidi"/>
          <w:sz w:val="20"/>
          <w:szCs w:val="20"/>
          <w:rtl/>
        </w:rPr>
        <w:t xml:space="preserve">ויוצא מדבריו שעד א' נאמן באיסורין אפי' במקום ערוה היכא דלא איתחזק איסורא, וכ' הבינת אדם </w:t>
      </w:r>
      <w:r w:rsidRPr="00351B7D">
        <w:rPr>
          <w:rFonts w:asciiTheme="minorBidi" w:hAnsiTheme="minorBidi"/>
          <w:sz w:val="14"/>
          <w:szCs w:val="14"/>
          <w:rtl/>
        </w:rPr>
        <w:t>(שער ב"ה ס"ס כ"ט)</w:t>
      </w:r>
      <w:r w:rsidRPr="00351B7D">
        <w:rPr>
          <w:rFonts w:asciiTheme="minorBidi" w:hAnsiTheme="minorBidi"/>
          <w:sz w:val="20"/>
          <w:szCs w:val="20"/>
          <w:rtl/>
        </w:rPr>
        <w:t xml:space="preserve"> שכן דעת תוס' </w:t>
      </w:r>
      <w:r w:rsidRPr="00351B7D">
        <w:rPr>
          <w:rFonts w:asciiTheme="minorBidi" w:hAnsiTheme="minorBidi"/>
          <w:sz w:val="16"/>
          <w:szCs w:val="16"/>
          <w:rtl/>
        </w:rPr>
        <w:t xml:space="preserve">(גיטין ב: ד"ה הוי) </w:t>
      </w:r>
      <w:r w:rsidRPr="00351B7D">
        <w:rPr>
          <w:rFonts w:asciiTheme="minorBidi" w:hAnsiTheme="minorBidi"/>
          <w:sz w:val="20"/>
          <w:szCs w:val="20"/>
          <w:rtl/>
        </w:rPr>
        <w:t xml:space="preserve">רמב"ן </w:t>
      </w:r>
      <w:r w:rsidRPr="00351B7D">
        <w:rPr>
          <w:rFonts w:asciiTheme="minorBidi" w:hAnsiTheme="minorBidi"/>
          <w:sz w:val="16"/>
          <w:szCs w:val="16"/>
          <w:rtl/>
        </w:rPr>
        <w:t xml:space="preserve">(גיטין סד.) </w:t>
      </w:r>
      <w:r w:rsidRPr="00351B7D">
        <w:rPr>
          <w:rFonts w:asciiTheme="minorBidi" w:hAnsiTheme="minorBidi"/>
          <w:sz w:val="20"/>
          <w:szCs w:val="20"/>
          <w:rtl/>
        </w:rPr>
        <w:t>רשב"א</w:t>
      </w:r>
      <w:r w:rsidRPr="00351B7D">
        <w:rPr>
          <w:rFonts w:asciiTheme="minorBidi" w:hAnsiTheme="minorBidi"/>
          <w:sz w:val="16"/>
          <w:szCs w:val="16"/>
          <w:rtl/>
        </w:rPr>
        <w:t xml:space="preserve"> (גיטין ב:)</w:t>
      </w:r>
      <w:r w:rsidRPr="00351B7D">
        <w:rPr>
          <w:rFonts w:asciiTheme="minorBidi" w:hAnsiTheme="minorBidi"/>
          <w:sz w:val="20"/>
          <w:szCs w:val="20"/>
          <w:rtl/>
        </w:rPr>
        <w:t xml:space="preserve"> וריטב"א </w:t>
      </w:r>
      <w:r w:rsidRPr="00351B7D">
        <w:rPr>
          <w:rFonts w:asciiTheme="minorBidi" w:hAnsiTheme="minorBidi"/>
          <w:sz w:val="16"/>
          <w:szCs w:val="16"/>
          <w:rtl/>
        </w:rPr>
        <w:t>(יבמות פז:)</w:t>
      </w:r>
      <w:r w:rsidRPr="00351B7D">
        <w:rPr>
          <w:rFonts w:asciiTheme="minorBidi" w:hAnsiTheme="minorBidi"/>
          <w:sz w:val="20"/>
          <w:szCs w:val="20"/>
          <w:rtl/>
        </w:rPr>
        <w:t>.</w:t>
      </w:r>
      <w:r w:rsidRPr="00351B7D">
        <w:rPr>
          <w:rFonts w:asciiTheme="minorBidi" w:hAnsiTheme="minorBidi"/>
          <w:sz w:val="16"/>
          <w:szCs w:val="16"/>
          <w:rtl/>
        </w:rPr>
        <w:t xml:space="preserve"> </w:t>
      </w:r>
      <w:r w:rsidRPr="00351B7D">
        <w:rPr>
          <w:rFonts w:asciiTheme="minorBidi" w:hAnsiTheme="minorBidi"/>
          <w:sz w:val="20"/>
          <w:szCs w:val="20"/>
          <w:rtl/>
        </w:rPr>
        <w:t>וכ"כ מהרי"ק</w:t>
      </w:r>
      <w:r w:rsidRPr="00351B7D">
        <w:rPr>
          <w:rFonts w:asciiTheme="minorBidi" w:hAnsiTheme="minorBidi"/>
          <w:sz w:val="16"/>
          <w:szCs w:val="16"/>
          <w:rtl/>
        </w:rPr>
        <w:t xml:space="preserve"> (שורש ע"ב)</w:t>
      </w:r>
      <w:r w:rsidRPr="00351B7D">
        <w:rPr>
          <w:rFonts w:asciiTheme="minorBidi" w:hAnsiTheme="minorBidi"/>
          <w:sz w:val="20"/>
          <w:szCs w:val="20"/>
          <w:rtl/>
        </w:rPr>
        <w:t xml:space="preserve">. אך בתשו' בגדי כהונה </w:t>
      </w:r>
      <w:r w:rsidRPr="00351B7D">
        <w:rPr>
          <w:rFonts w:asciiTheme="minorBidi" w:hAnsiTheme="minorBidi"/>
          <w:sz w:val="16"/>
          <w:szCs w:val="16"/>
          <w:rtl/>
        </w:rPr>
        <w:t xml:space="preserve">(סי' י [או סי' ח]) </w:t>
      </w:r>
      <w:r w:rsidRPr="00351B7D">
        <w:rPr>
          <w:rFonts w:asciiTheme="minorBidi" w:hAnsiTheme="minorBidi"/>
          <w:sz w:val="20"/>
          <w:szCs w:val="20"/>
          <w:rtl/>
        </w:rPr>
        <w:t xml:space="preserve">בן המחבר העיר בזה על דברי הנו"ב הנ"ל דהלא אשלי רברבי ס"ל בהדיא דעד א' אינו נאמן בדבר ערוה אע"ג דלא איתחזק הלא המה הר"ן </w:t>
      </w:r>
      <w:r w:rsidRPr="00351B7D">
        <w:rPr>
          <w:rFonts w:asciiTheme="minorBidi" w:hAnsiTheme="minorBidi"/>
          <w:sz w:val="16"/>
          <w:szCs w:val="16"/>
          <w:rtl/>
        </w:rPr>
        <w:t xml:space="preserve">(גיטין ב:) </w:t>
      </w:r>
      <w:r w:rsidRPr="00351B7D">
        <w:rPr>
          <w:rFonts w:asciiTheme="minorBidi" w:hAnsiTheme="minorBidi"/>
          <w:sz w:val="20"/>
          <w:szCs w:val="20"/>
          <w:rtl/>
        </w:rPr>
        <w:t xml:space="preserve">והנמוק"י </w:t>
      </w:r>
      <w:r w:rsidRPr="00351B7D">
        <w:rPr>
          <w:rFonts w:asciiTheme="minorBidi" w:hAnsiTheme="minorBidi"/>
          <w:sz w:val="16"/>
          <w:szCs w:val="16"/>
          <w:rtl/>
        </w:rPr>
        <w:t xml:space="preserve">(כח. מדפה"ר) </w:t>
      </w:r>
      <w:r w:rsidRPr="00351B7D">
        <w:rPr>
          <w:rFonts w:asciiTheme="minorBidi" w:hAnsiTheme="minorBidi"/>
          <w:sz w:val="20"/>
          <w:szCs w:val="20"/>
          <w:rtl/>
        </w:rPr>
        <w:t xml:space="preserve">והרא"ש </w:t>
      </w:r>
      <w:r w:rsidRPr="00351B7D">
        <w:rPr>
          <w:rFonts w:asciiTheme="minorBidi" w:hAnsiTheme="minorBidi"/>
          <w:sz w:val="16"/>
          <w:szCs w:val="16"/>
          <w:rtl/>
        </w:rPr>
        <w:t>(קידושין ס:)</w:t>
      </w:r>
      <w:r w:rsidR="00A9723B">
        <w:rPr>
          <w:rFonts w:asciiTheme="minorBidi" w:hAnsiTheme="minorBidi" w:hint="cs"/>
          <w:sz w:val="20"/>
          <w:szCs w:val="20"/>
          <w:rtl/>
        </w:rPr>
        <w:t xml:space="preserve">, </w:t>
      </w:r>
      <w:r w:rsidRPr="00351B7D">
        <w:rPr>
          <w:rFonts w:asciiTheme="minorBidi" w:hAnsiTheme="minorBidi"/>
          <w:sz w:val="20"/>
          <w:szCs w:val="20"/>
          <w:rtl/>
        </w:rPr>
        <w:t xml:space="preserve">והניח בצ"ע. וגם רעק"א </w:t>
      </w:r>
      <w:r w:rsidRPr="00351B7D">
        <w:rPr>
          <w:rFonts w:asciiTheme="minorBidi" w:hAnsiTheme="minorBidi"/>
          <w:sz w:val="16"/>
          <w:szCs w:val="16"/>
          <w:rtl/>
        </w:rPr>
        <w:t xml:space="preserve">(ס"ס צ"ז) </w:t>
      </w:r>
      <w:r w:rsidRPr="00351B7D">
        <w:rPr>
          <w:rFonts w:asciiTheme="minorBidi" w:hAnsiTheme="minorBidi"/>
          <w:sz w:val="20"/>
          <w:szCs w:val="20"/>
          <w:rtl/>
        </w:rPr>
        <w:t>עמד בזה ע"ד הנו"ב הנ"ל ומ"מ צירף זה לסניף.</w:t>
      </w:r>
    </w:p>
  </w:footnote>
  <w:footnote w:id="1305">
    <w:p w14:paraId="7FF63E57" w14:textId="7A9B670B"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לגמרי, מאחר שלא זרקה, ואונס דמעיקרא לאו כלום הוא, כיון דבשעת </w:t>
      </w:r>
      <w:r w:rsidR="00510C7A">
        <w:rPr>
          <w:rFonts w:asciiTheme="minorBidi" w:hAnsiTheme="minorBidi"/>
          <w:rtl/>
        </w:rPr>
        <w:t>קידושין</w:t>
      </w:r>
      <w:r w:rsidRPr="00351B7D">
        <w:rPr>
          <w:rFonts w:asciiTheme="minorBidi" w:hAnsiTheme="minorBidi"/>
          <w:rtl/>
        </w:rPr>
        <w:t xml:space="preserve"> הוא ברצון, וא"צ לאמירתו הואיל ומתחילה דיברו עע"ק, </w:t>
      </w:r>
      <w:r w:rsidRPr="00167C06">
        <w:rPr>
          <w:rFonts w:asciiTheme="minorBidi" w:hAnsiTheme="minorBidi"/>
          <w:b/>
          <w:bCs/>
          <w:rtl/>
        </w:rPr>
        <w:t>גר"א</w:t>
      </w:r>
      <w:r w:rsidRPr="00351B7D">
        <w:rPr>
          <w:rFonts w:asciiTheme="minorBidi" w:hAnsiTheme="minorBidi"/>
          <w:rtl/>
        </w:rPr>
        <w:t xml:space="preserve"> </w:t>
      </w:r>
      <w:r w:rsidRPr="00351B7D">
        <w:rPr>
          <w:rFonts w:asciiTheme="minorBidi" w:hAnsiTheme="minorBidi"/>
          <w:sz w:val="16"/>
          <w:szCs w:val="16"/>
          <w:rtl/>
        </w:rPr>
        <w:t>(סק"ה</w:t>
      </w:r>
      <w:r w:rsidR="00167C06">
        <w:rPr>
          <w:rFonts w:asciiTheme="minorBidi" w:hAnsiTheme="minorBidi" w:hint="cs"/>
          <w:sz w:val="16"/>
          <w:szCs w:val="16"/>
          <w:rtl/>
        </w:rPr>
        <w:t xml:space="preserve"> </w:t>
      </w:r>
      <w:r w:rsidRPr="00351B7D">
        <w:rPr>
          <w:rFonts w:asciiTheme="minorBidi" w:hAnsiTheme="minorBidi"/>
          <w:sz w:val="16"/>
          <w:szCs w:val="16"/>
          <w:rtl/>
        </w:rPr>
        <w:t>-</w:t>
      </w:r>
      <w:r w:rsidR="00167C06">
        <w:rPr>
          <w:rFonts w:asciiTheme="minorBidi" w:hAnsiTheme="minorBidi" w:hint="cs"/>
          <w:sz w:val="16"/>
          <w:szCs w:val="16"/>
          <w:rtl/>
        </w:rPr>
        <w:t xml:space="preserve"> </w:t>
      </w:r>
      <w:r w:rsidRPr="00351B7D">
        <w:rPr>
          <w:rFonts w:asciiTheme="minorBidi" w:hAnsiTheme="minorBidi"/>
          <w:sz w:val="16"/>
          <w:szCs w:val="16"/>
          <w:rtl/>
        </w:rPr>
        <w:t>ו)</w:t>
      </w:r>
      <w:r w:rsidRPr="00351B7D">
        <w:rPr>
          <w:rFonts w:asciiTheme="minorBidi" w:hAnsiTheme="minorBidi"/>
          <w:rtl/>
        </w:rPr>
        <w:t xml:space="preserve">. וכ"כ הב"ש </w:t>
      </w:r>
      <w:r w:rsidRPr="00351B7D">
        <w:rPr>
          <w:rFonts w:asciiTheme="minorBidi" w:hAnsiTheme="minorBidi"/>
          <w:sz w:val="16"/>
          <w:szCs w:val="16"/>
          <w:rtl/>
        </w:rPr>
        <w:t>(סק"ג)</w:t>
      </w:r>
      <w:r w:rsidRPr="00351B7D">
        <w:rPr>
          <w:rFonts w:asciiTheme="minorBidi" w:hAnsiTheme="minorBidi"/>
          <w:rtl/>
        </w:rPr>
        <w:t xml:space="preserve"> ובית הילל</w:t>
      </w:r>
      <w:r w:rsidRPr="00351B7D">
        <w:rPr>
          <w:rFonts w:asciiTheme="minorBidi" w:hAnsiTheme="minorBidi"/>
          <w:sz w:val="16"/>
          <w:szCs w:val="16"/>
          <w:rtl/>
        </w:rPr>
        <w:t xml:space="preserve"> (ד"ה לקח)</w:t>
      </w:r>
      <w:r w:rsidRPr="00351B7D">
        <w:rPr>
          <w:rFonts w:asciiTheme="minorBidi" w:hAnsiTheme="minorBidi"/>
          <w:rtl/>
        </w:rPr>
        <w:t xml:space="preserve">. </w:t>
      </w:r>
      <w:r w:rsidR="00167C06">
        <w:rPr>
          <w:rFonts w:asciiTheme="minorBidi" w:hAnsiTheme="minorBidi" w:hint="cs"/>
          <w:rtl/>
        </w:rPr>
        <w:t xml:space="preserve">    </w:t>
      </w:r>
      <w:r w:rsidRPr="00351B7D">
        <w:rPr>
          <w:rFonts w:asciiTheme="minorBidi" w:hAnsiTheme="minorBidi"/>
          <w:rtl/>
        </w:rPr>
        <w:t xml:space="preserve">אך </w:t>
      </w:r>
      <w:r w:rsidRPr="00167C06">
        <w:rPr>
          <w:rFonts w:asciiTheme="minorBidi" w:hAnsiTheme="minorBidi"/>
          <w:b/>
          <w:bCs/>
          <w:rtl/>
        </w:rPr>
        <w:t>הח"מ</w:t>
      </w:r>
      <w:r w:rsidRPr="00351B7D">
        <w:rPr>
          <w:rFonts w:asciiTheme="minorBidi" w:hAnsiTheme="minorBidi"/>
          <w:rtl/>
        </w:rPr>
        <w:t xml:space="preserve"> </w:t>
      </w:r>
      <w:r w:rsidRPr="00351B7D">
        <w:rPr>
          <w:rFonts w:asciiTheme="minorBidi" w:hAnsiTheme="minorBidi"/>
          <w:sz w:val="16"/>
          <w:szCs w:val="16"/>
          <w:rtl/>
        </w:rPr>
        <w:t>(סק"ב)</w:t>
      </w:r>
      <w:r w:rsidRPr="00351B7D">
        <w:rPr>
          <w:rFonts w:asciiTheme="minorBidi" w:hAnsiTheme="minorBidi"/>
          <w:rtl/>
        </w:rPr>
        <w:t xml:space="preserve"> כ' דצריכה גט לחומרא, דהו"ל שתיקה דלאחר מתן מעות ומכ"ש כשתחילתו באונס, אלא דמאחר שלא זרקה צריכה גט לחומרא.  </w:t>
      </w:r>
    </w:p>
  </w:footnote>
  <w:footnote w:id="1306">
    <w:p w14:paraId="24C28791" w14:textId="6FE5605B"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u w:val="single"/>
          <w:rtl/>
        </w:rPr>
        <w:t>וקשה, דהרי הרמ"א בסי' כח</w:t>
      </w:r>
      <w:r w:rsidRPr="00351B7D">
        <w:rPr>
          <w:rFonts w:asciiTheme="minorBidi" w:hAnsiTheme="minorBidi"/>
          <w:sz w:val="16"/>
          <w:szCs w:val="16"/>
          <w:u w:val="single"/>
          <w:rtl/>
        </w:rPr>
        <w:t xml:space="preserve"> </w:t>
      </w:r>
      <w:r w:rsidRPr="00351B7D">
        <w:rPr>
          <w:rFonts w:asciiTheme="minorBidi" w:hAnsiTheme="minorBidi"/>
          <w:sz w:val="14"/>
          <w:szCs w:val="14"/>
          <w:u w:val="single"/>
          <w:rtl/>
        </w:rPr>
        <w:t xml:space="preserve">(סע' ד) </w:t>
      </w:r>
      <w:r w:rsidRPr="00351B7D">
        <w:rPr>
          <w:rFonts w:asciiTheme="minorBidi" w:hAnsiTheme="minorBidi"/>
          <w:u w:val="single"/>
          <w:rtl/>
        </w:rPr>
        <w:t>פסק כהרמ"ה דבזרק לחיקה ולא לקחה ושתקה אינו כלום</w:t>
      </w:r>
      <w:r w:rsidRPr="00351B7D">
        <w:rPr>
          <w:rFonts w:asciiTheme="minorBidi" w:hAnsiTheme="minorBidi"/>
          <w:sz w:val="16"/>
          <w:szCs w:val="16"/>
          <w:u w:val="single"/>
          <w:rtl/>
        </w:rPr>
        <w:t xml:space="preserve"> (בהיפך מהגמ"ר, וכ"</w:t>
      </w:r>
      <w:r w:rsidR="00582FB1">
        <w:rPr>
          <w:rFonts w:asciiTheme="minorBidi" w:hAnsiTheme="minorBidi" w:hint="cs"/>
          <w:sz w:val="16"/>
          <w:szCs w:val="16"/>
          <w:u w:val="single"/>
          <w:rtl/>
        </w:rPr>
        <w:t>כ</w:t>
      </w:r>
      <w:r w:rsidRPr="00351B7D">
        <w:rPr>
          <w:rFonts w:asciiTheme="minorBidi" w:hAnsiTheme="minorBidi"/>
          <w:sz w:val="16"/>
          <w:szCs w:val="16"/>
          <w:u w:val="single"/>
          <w:rtl/>
        </w:rPr>
        <w:t xml:space="preserve"> בשו"ע סי' ל ס"ו)</w:t>
      </w:r>
      <w:r w:rsidRPr="00351B7D">
        <w:rPr>
          <w:rFonts w:asciiTheme="minorBidi" w:hAnsiTheme="minorBidi"/>
          <w:u w:val="single"/>
          <w:rtl/>
        </w:rPr>
        <w:t>:</w:t>
      </w:r>
    </w:p>
    <w:p w14:paraId="55D7982C" w14:textId="0DF43987" w:rsidR="00B60E61" w:rsidRPr="00351B7D" w:rsidRDefault="00B60E61">
      <w:pPr>
        <w:pStyle w:val="a5"/>
        <w:numPr>
          <w:ilvl w:val="0"/>
          <w:numId w:val="33"/>
        </w:numPr>
        <w:rPr>
          <w:rFonts w:asciiTheme="minorBidi" w:hAnsiTheme="minorBidi"/>
        </w:rPr>
      </w:pPr>
      <w:r w:rsidRPr="00351B7D">
        <w:rPr>
          <w:rFonts w:asciiTheme="minorBidi" w:hAnsiTheme="minorBidi"/>
          <w:rtl/>
        </w:rPr>
        <w:t xml:space="preserve">ח"מ </w:t>
      </w:r>
      <w:r w:rsidRPr="00351B7D">
        <w:rPr>
          <w:rFonts w:asciiTheme="minorBidi" w:hAnsiTheme="minorBidi"/>
          <w:sz w:val="16"/>
          <w:szCs w:val="16"/>
          <w:rtl/>
        </w:rPr>
        <w:t>(סק"ב)</w:t>
      </w:r>
      <w:r w:rsidRPr="00351B7D">
        <w:rPr>
          <w:rFonts w:asciiTheme="minorBidi" w:hAnsiTheme="minorBidi"/>
          <w:rtl/>
        </w:rPr>
        <w:t>- הרמ"א זיכה שטרא לבי תרי, דהרמ"ה</w:t>
      </w:r>
      <w:r w:rsidRPr="00351B7D">
        <w:rPr>
          <w:rFonts w:asciiTheme="minorBidi" w:hAnsiTheme="minorBidi"/>
          <w:sz w:val="16"/>
          <w:szCs w:val="16"/>
          <w:rtl/>
        </w:rPr>
        <w:t xml:space="preserve"> (שהוא מקור הדין שם) </w:t>
      </w:r>
      <w:r w:rsidRPr="00351B7D">
        <w:rPr>
          <w:rFonts w:asciiTheme="minorBidi" w:hAnsiTheme="minorBidi"/>
          <w:rtl/>
        </w:rPr>
        <w:t>חולק על דברי הגמ</w:t>
      </w:r>
      <w:r w:rsidR="0099425F">
        <w:rPr>
          <w:rFonts w:asciiTheme="minorBidi" w:hAnsiTheme="minorBidi" w:hint="cs"/>
          <w:rtl/>
        </w:rPr>
        <w:t>"</w:t>
      </w:r>
      <w:r w:rsidRPr="00351B7D">
        <w:rPr>
          <w:rFonts w:asciiTheme="minorBidi" w:hAnsiTheme="minorBidi"/>
          <w:rtl/>
        </w:rPr>
        <w:t xml:space="preserve">ר שכאן, ולדעת הרמ"ה כל דלא עבדה מעשה דמוכח דניחא לה </w:t>
      </w:r>
      <w:r w:rsidR="0099425F">
        <w:rPr>
          <w:rFonts w:asciiTheme="minorBidi" w:hAnsiTheme="minorBidi" w:hint="cs"/>
          <w:rtl/>
        </w:rPr>
        <w:t xml:space="preserve">- </w:t>
      </w:r>
      <w:r w:rsidRPr="00351B7D">
        <w:rPr>
          <w:rFonts w:asciiTheme="minorBidi" w:hAnsiTheme="minorBidi"/>
          <w:rtl/>
        </w:rPr>
        <w:t>אין זה קידושין</w:t>
      </w:r>
      <w:r w:rsidR="0099425F">
        <w:rPr>
          <w:rFonts w:asciiTheme="minorBidi" w:hAnsiTheme="minorBidi" w:hint="cs"/>
          <w:rtl/>
        </w:rPr>
        <w:t>,</w:t>
      </w:r>
      <w:r w:rsidRPr="00351B7D">
        <w:rPr>
          <w:rFonts w:asciiTheme="minorBidi" w:hAnsiTheme="minorBidi"/>
          <w:rtl/>
        </w:rPr>
        <w:t xml:space="preserve"> והא דלא מחאי בפירוש הוא משום דלא איכפת לה.</w:t>
      </w:r>
    </w:p>
    <w:p w14:paraId="4AF5A94C" w14:textId="6DD2B777" w:rsidR="00B60E61" w:rsidRPr="00351B7D" w:rsidRDefault="00B60E61">
      <w:pPr>
        <w:pStyle w:val="a5"/>
        <w:numPr>
          <w:ilvl w:val="0"/>
          <w:numId w:val="33"/>
        </w:numPr>
        <w:rPr>
          <w:rFonts w:asciiTheme="minorBidi" w:hAnsiTheme="minorBidi"/>
        </w:rPr>
      </w:pPr>
      <w:r w:rsidRPr="00351B7D">
        <w:rPr>
          <w:rFonts w:asciiTheme="minorBidi" w:hAnsiTheme="minorBidi"/>
          <w:rtl/>
        </w:rPr>
        <w:t>ב"ח</w:t>
      </w:r>
      <w:r w:rsidRPr="00351B7D">
        <w:rPr>
          <w:rFonts w:asciiTheme="minorBidi" w:hAnsiTheme="minorBidi"/>
          <w:sz w:val="16"/>
          <w:szCs w:val="16"/>
          <w:rtl/>
        </w:rPr>
        <w:t xml:space="preserve"> (סי' כח)</w:t>
      </w:r>
      <w:r w:rsidRPr="00351B7D">
        <w:rPr>
          <w:rFonts w:asciiTheme="minorBidi" w:hAnsiTheme="minorBidi"/>
          <w:rtl/>
        </w:rPr>
        <w:t>- דברי הרמ"ה הם שלאחר שזרק לתוך חיקה ניערה בגדיה</w:t>
      </w:r>
      <w:r w:rsidR="00C06348">
        <w:rPr>
          <w:rFonts w:asciiTheme="minorBidi" w:hAnsiTheme="minorBidi" w:hint="cs"/>
          <w:rtl/>
        </w:rPr>
        <w:t>,</w:t>
      </w:r>
      <w:r w:rsidRPr="00351B7D">
        <w:rPr>
          <w:rFonts w:asciiTheme="minorBidi" w:hAnsiTheme="minorBidi"/>
          <w:rtl/>
        </w:rPr>
        <w:t xml:space="preserve"> אך כאן לא הוציאה הטבעת מתוך ידה.  </w:t>
      </w:r>
    </w:p>
    <w:p w14:paraId="4D6CB63B" w14:textId="31830539" w:rsidR="00B60E61" w:rsidRPr="00351B7D" w:rsidRDefault="00B60E61">
      <w:pPr>
        <w:pStyle w:val="a5"/>
        <w:numPr>
          <w:ilvl w:val="0"/>
          <w:numId w:val="33"/>
        </w:numPr>
        <w:rPr>
          <w:rFonts w:asciiTheme="minorBidi" w:hAnsiTheme="minorBidi"/>
        </w:rPr>
      </w:pPr>
      <w:r w:rsidRPr="00351B7D">
        <w:rPr>
          <w:rFonts w:asciiTheme="minorBidi" w:hAnsiTheme="minorBidi"/>
          <w:rtl/>
        </w:rPr>
        <w:t xml:space="preserve">ב"ש </w:t>
      </w:r>
      <w:r w:rsidRPr="00351B7D">
        <w:rPr>
          <w:rFonts w:asciiTheme="minorBidi" w:hAnsiTheme="minorBidi"/>
          <w:sz w:val="16"/>
          <w:szCs w:val="16"/>
          <w:rtl/>
        </w:rPr>
        <w:t>(סק"ג)</w:t>
      </w:r>
      <w:r w:rsidRPr="00351B7D">
        <w:rPr>
          <w:rFonts w:asciiTheme="minorBidi" w:hAnsiTheme="minorBidi"/>
          <w:rtl/>
        </w:rPr>
        <w:t xml:space="preserve"> וחת"ס</w:t>
      </w:r>
      <w:r w:rsidRPr="00351B7D">
        <w:rPr>
          <w:rFonts w:asciiTheme="minorBidi" w:hAnsiTheme="minorBidi"/>
          <w:sz w:val="16"/>
          <w:szCs w:val="16"/>
          <w:rtl/>
        </w:rPr>
        <w:t xml:space="preserve"> (סי' פ"ד)</w:t>
      </w:r>
      <w:r w:rsidRPr="00351B7D">
        <w:rPr>
          <w:rFonts w:asciiTheme="minorBidi" w:hAnsiTheme="minorBidi"/>
          <w:rtl/>
        </w:rPr>
        <w:t>- העובדא בהגמ</w:t>
      </w:r>
      <w:r w:rsidR="00B20B5B">
        <w:rPr>
          <w:rFonts w:asciiTheme="minorBidi" w:hAnsiTheme="minorBidi" w:hint="cs"/>
          <w:rtl/>
        </w:rPr>
        <w:t>"</w:t>
      </w:r>
      <w:r w:rsidRPr="00351B7D">
        <w:rPr>
          <w:rFonts w:asciiTheme="minorBidi" w:hAnsiTheme="minorBidi"/>
          <w:rtl/>
        </w:rPr>
        <w:t>ר הוא שהיה רצונה בתחילה להתקדש לו ואח"כ לקח ידה בחזקה</w:t>
      </w:r>
      <w:r w:rsidR="00582FB1">
        <w:rPr>
          <w:rFonts w:asciiTheme="minorBidi" w:hAnsiTheme="minorBidi" w:hint="cs"/>
          <w:rtl/>
        </w:rPr>
        <w:t>,</w:t>
      </w:r>
      <w:r w:rsidRPr="00351B7D">
        <w:rPr>
          <w:rFonts w:asciiTheme="minorBidi" w:hAnsiTheme="minorBidi"/>
          <w:rtl/>
        </w:rPr>
        <w:t xml:space="preserve"> אז אמרינן לישדנהו </w:t>
      </w:r>
      <w:r w:rsidRPr="00351B7D">
        <w:rPr>
          <w:rFonts w:asciiTheme="minorBidi" w:hAnsiTheme="minorBidi"/>
          <w:sz w:val="16"/>
          <w:szCs w:val="16"/>
          <w:rtl/>
        </w:rPr>
        <w:t>(דלא אמרינן לישדינהו אלא כשהיה רצונה בתחילה להתקדש)</w:t>
      </w:r>
      <w:r w:rsidR="003A1D55">
        <w:rPr>
          <w:rFonts w:asciiTheme="minorBidi" w:hAnsiTheme="minorBidi" w:hint="cs"/>
          <w:rtl/>
        </w:rPr>
        <w:t>,</w:t>
      </w:r>
      <w:r w:rsidRPr="00351B7D">
        <w:rPr>
          <w:rFonts w:asciiTheme="minorBidi" w:hAnsiTheme="minorBidi"/>
          <w:rtl/>
        </w:rPr>
        <w:t xml:space="preserve"> ואם לא ניערה ה</w:t>
      </w:r>
      <w:r w:rsidR="00510C7A">
        <w:rPr>
          <w:rFonts w:asciiTheme="minorBidi" w:hAnsiTheme="minorBidi"/>
          <w:rtl/>
        </w:rPr>
        <w:t>קידושין</w:t>
      </w:r>
      <w:r w:rsidRPr="00351B7D">
        <w:rPr>
          <w:rFonts w:asciiTheme="minorBidi" w:hAnsiTheme="minorBidi"/>
          <w:rtl/>
        </w:rPr>
        <w:t xml:space="preserve"> הוי </w:t>
      </w:r>
      <w:r w:rsidR="00510C7A">
        <w:rPr>
          <w:rFonts w:asciiTheme="minorBidi" w:hAnsiTheme="minorBidi"/>
          <w:rtl/>
        </w:rPr>
        <w:t>קידושין</w:t>
      </w:r>
      <w:r w:rsidRPr="00351B7D">
        <w:rPr>
          <w:rFonts w:asciiTheme="minorBidi" w:hAnsiTheme="minorBidi"/>
          <w:rtl/>
        </w:rPr>
        <w:t xml:space="preserve"> כיון שהיה בתחלה רצון שלה</w:t>
      </w:r>
      <w:r w:rsidR="003A1D55">
        <w:rPr>
          <w:rFonts w:asciiTheme="minorBidi" w:hAnsiTheme="minorBidi" w:hint="cs"/>
          <w:rtl/>
        </w:rPr>
        <w:t>.</w:t>
      </w:r>
      <w:r w:rsidRPr="00351B7D">
        <w:rPr>
          <w:rFonts w:asciiTheme="minorBidi" w:hAnsiTheme="minorBidi"/>
          <w:rtl/>
        </w:rPr>
        <w:t xml:space="preserve"> ומה שדיבר בו הרמ"ה הוא שלא היה בתחילה רצונה להתקדש</w:t>
      </w:r>
      <w:r w:rsidR="00582FB1">
        <w:rPr>
          <w:rFonts w:asciiTheme="minorBidi" w:hAnsiTheme="minorBidi" w:hint="cs"/>
          <w:rtl/>
        </w:rPr>
        <w:t>,</w:t>
      </w:r>
      <w:r w:rsidRPr="00351B7D">
        <w:rPr>
          <w:rFonts w:asciiTheme="minorBidi" w:hAnsiTheme="minorBidi"/>
          <w:rtl/>
        </w:rPr>
        <w:t xml:space="preserve"> אז אפי' לא זרקה אינו כלום. </w:t>
      </w:r>
    </w:p>
  </w:footnote>
  <w:footnote w:id="1307">
    <w:p w14:paraId="5E97C54E" w14:textId="493D66CC"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וה"ה אם נתן לה כל המעות בפעם אחת</w:t>
      </w:r>
      <w:r w:rsidRPr="00351B7D">
        <w:rPr>
          <w:rFonts w:asciiTheme="minorBidi" w:hAnsiTheme="minorBidi"/>
          <w:sz w:val="16"/>
          <w:szCs w:val="16"/>
          <w:rtl/>
        </w:rPr>
        <w:t xml:space="preserve"> (וכמו שפסק לעיל סי' ל'</w:t>
      </w:r>
      <w:r w:rsidR="00F92CAE">
        <w:rPr>
          <w:rFonts w:asciiTheme="minorBidi" w:hAnsiTheme="minorBidi" w:hint="cs"/>
          <w:sz w:val="16"/>
          <w:szCs w:val="16"/>
          <w:rtl/>
        </w:rPr>
        <w:t xml:space="preserve"> </w:t>
      </w:r>
      <w:r w:rsidR="00B7798B">
        <w:rPr>
          <w:rFonts w:asciiTheme="minorBidi" w:hAnsiTheme="minorBidi"/>
          <w:sz w:val="16"/>
          <w:szCs w:val="16"/>
          <w:rtl/>
        </w:rPr>
        <w:t>סעיף</w:t>
      </w:r>
      <w:r w:rsidRPr="00351B7D">
        <w:rPr>
          <w:rFonts w:asciiTheme="minorBidi" w:hAnsiTheme="minorBidi"/>
          <w:sz w:val="16"/>
          <w:szCs w:val="16"/>
          <w:rtl/>
        </w:rPr>
        <w:t xml:space="preserve"> ו')</w:t>
      </w:r>
      <w:r w:rsidRPr="00351B7D">
        <w:rPr>
          <w:rFonts w:asciiTheme="minorBidi" w:hAnsiTheme="minorBidi"/>
          <w:rtl/>
        </w:rPr>
        <w:t>, ח"מ (סק"ג).</w:t>
      </w:r>
    </w:p>
  </w:footnote>
  <w:footnote w:id="1308">
    <w:p w14:paraId="7F79334C" w14:textId="77777777" w:rsidR="00B60E61" w:rsidRPr="00351B7D" w:rsidRDefault="00B60E61" w:rsidP="00B60E61">
      <w:pPr>
        <w:pStyle w:val="a5"/>
        <w:rPr>
          <w:rFonts w:asciiTheme="minorBidi" w:hAnsiTheme="minorBidi"/>
          <w:u w:val="single"/>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u w:val="single"/>
          <w:rtl/>
        </w:rPr>
        <w:t>וכשלא זרקה נחלקו האחרונים:</w:t>
      </w:r>
    </w:p>
    <w:p w14:paraId="67B1F560" w14:textId="41C41263" w:rsidR="00B60E61" w:rsidRPr="00351B7D" w:rsidRDefault="00B60E61" w:rsidP="00BF4F5C">
      <w:pPr>
        <w:pStyle w:val="a5"/>
        <w:numPr>
          <w:ilvl w:val="0"/>
          <w:numId w:val="51"/>
        </w:numPr>
        <w:rPr>
          <w:rFonts w:asciiTheme="minorBidi" w:hAnsiTheme="minorBidi"/>
        </w:rPr>
      </w:pPr>
      <w:r w:rsidRPr="00351B7D">
        <w:rPr>
          <w:rFonts w:asciiTheme="minorBidi" w:hAnsiTheme="minorBidi"/>
          <w:rtl/>
        </w:rPr>
        <w:t xml:space="preserve">גר"א </w:t>
      </w:r>
      <w:r w:rsidRPr="00351B7D">
        <w:rPr>
          <w:rFonts w:asciiTheme="minorBidi" w:hAnsiTheme="minorBidi"/>
          <w:sz w:val="14"/>
          <w:szCs w:val="14"/>
          <w:rtl/>
        </w:rPr>
        <w:t>(סק"ז)</w:t>
      </w:r>
      <w:r w:rsidRPr="00351B7D">
        <w:rPr>
          <w:rFonts w:asciiTheme="minorBidi" w:hAnsiTheme="minorBidi"/>
          <w:rtl/>
        </w:rPr>
        <w:t xml:space="preserve">- גם כשלא זרקה אינה מקודשת </w:t>
      </w:r>
      <w:r w:rsidRPr="00351B7D">
        <w:rPr>
          <w:rFonts w:asciiTheme="minorBidi" w:hAnsiTheme="minorBidi"/>
          <w:sz w:val="14"/>
          <w:szCs w:val="14"/>
          <w:rtl/>
        </w:rPr>
        <w:t>(כבסי' כח סע' ג)</w:t>
      </w:r>
      <w:r w:rsidRPr="00351B7D">
        <w:rPr>
          <w:rFonts w:asciiTheme="minorBidi" w:hAnsiTheme="minorBidi"/>
          <w:rtl/>
        </w:rPr>
        <w:t>, וכ"ש בזרקה דאפי' ב</w:t>
      </w:r>
      <w:r w:rsidR="00510C7A">
        <w:rPr>
          <w:rFonts w:asciiTheme="minorBidi" w:hAnsiTheme="minorBidi"/>
          <w:rtl/>
        </w:rPr>
        <w:t>קידושין</w:t>
      </w:r>
      <w:r w:rsidRPr="00351B7D">
        <w:rPr>
          <w:rFonts w:asciiTheme="minorBidi" w:hAnsiTheme="minorBidi"/>
          <w:rtl/>
        </w:rPr>
        <w:t xml:space="preserve"> גמורים אינו כלום</w:t>
      </w:r>
      <w:r w:rsidRPr="00351B7D">
        <w:rPr>
          <w:rFonts w:asciiTheme="minorBidi" w:hAnsiTheme="minorBidi"/>
          <w:sz w:val="16"/>
          <w:szCs w:val="16"/>
          <w:rtl/>
        </w:rPr>
        <w:t xml:space="preserve"> </w:t>
      </w:r>
      <w:r w:rsidRPr="00351B7D">
        <w:rPr>
          <w:rFonts w:asciiTheme="minorBidi" w:hAnsiTheme="minorBidi"/>
          <w:sz w:val="14"/>
          <w:szCs w:val="14"/>
          <w:rtl/>
        </w:rPr>
        <w:t>(כמו שנתבאר בסק"ג)</w:t>
      </w:r>
      <w:r w:rsidRPr="00351B7D">
        <w:rPr>
          <w:rFonts w:asciiTheme="minorBidi" w:hAnsiTheme="minorBidi"/>
          <w:rtl/>
        </w:rPr>
        <w:t xml:space="preserve">. </w:t>
      </w:r>
    </w:p>
    <w:p w14:paraId="311F4D00" w14:textId="77777777" w:rsidR="00B60E61" w:rsidRPr="00351B7D" w:rsidRDefault="00B60E61" w:rsidP="00BF4F5C">
      <w:pPr>
        <w:pStyle w:val="a5"/>
        <w:numPr>
          <w:ilvl w:val="0"/>
          <w:numId w:val="51"/>
        </w:numPr>
        <w:rPr>
          <w:rFonts w:asciiTheme="minorBidi" w:hAnsiTheme="minorBidi"/>
          <w:rtl/>
        </w:rPr>
      </w:pPr>
      <w:r w:rsidRPr="00351B7D">
        <w:rPr>
          <w:rFonts w:asciiTheme="minorBidi" w:hAnsiTheme="minorBidi"/>
          <w:rtl/>
        </w:rPr>
        <w:t xml:space="preserve">ב"ש </w:t>
      </w:r>
      <w:r w:rsidRPr="00351B7D">
        <w:rPr>
          <w:rFonts w:asciiTheme="minorBidi" w:hAnsiTheme="minorBidi"/>
          <w:sz w:val="14"/>
          <w:szCs w:val="14"/>
          <w:rtl/>
        </w:rPr>
        <w:t>(סק"ד)</w:t>
      </w:r>
      <w:r w:rsidRPr="00351B7D">
        <w:rPr>
          <w:rFonts w:asciiTheme="minorBidi" w:hAnsiTheme="minorBidi"/>
          <w:rtl/>
        </w:rPr>
        <w:t>- אם לא זרקה, אע"ג שחייב לה, מקודשת, כיון שלא אמר לה 'הא לך מעות שאני חייב לך'</w:t>
      </w:r>
      <w:r w:rsidRPr="00351B7D">
        <w:rPr>
          <w:rFonts w:asciiTheme="minorBidi" w:hAnsiTheme="minorBidi"/>
          <w:sz w:val="16"/>
          <w:szCs w:val="16"/>
          <w:rtl/>
        </w:rPr>
        <w:t xml:space="preserve"> </w:t>
      </w:r>
      <w:r w:rsidRPr="00351B7D">
        <w:rPr>
          <w:rFonts w:asciiTheme="minorBidi" w:hAnsiTheme="minorBidi"/>
          <w:sz w:val="14"/>
          <w:szCs w:val="14"/>
          <w:rtl/>
        </w:rPr>
        <w:t>(כמ"ש בסי' כח בשם הר"ן)</w:t>
      </w:r>
      <w:r w:rsidRPr="00351B7D">
        <w:rPr>
          <w:rFonts w:asciiTheme="minorBidi" w:hAnsiTheme="minorBidi"/>
          <w:rtl/>
        </w:rPr>
        <w:t>.</w:t>
      </w:r>
    </w:p>
  </w:footnote>
  <w:footnote w:id="1309">
    <w:p w14:paraId="18D9CCC6"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הביאו שעהמ"ל (פ"ז מה"א דין ב') והוא ז"ל גמגם בזה, פת"ש (סק"א).</w:t>
      </w:r>
    </w:p>
  </w:footnote>
  <w:footnote w:id="1310">
    <w:p w14:paraId="1B7D4E49" w14:textId="4BAEDAFB" w:rsidR="00BA7334" w:rsidRDefault="00BA7334">
      <w:pPr>
        <w:pStyle w:val="a5"/>
        <w:rPr>
          <w:rtl/>
        </w:rPr>
      </w:pPr>
      <w:r>
        <w:rPr>
          <w:rStyle w:val="a7"/>
        </w:rPr>
        <w:footnoteRef/>
      </w:r>
      <w:r>
        <w:rPr>
          <w:rtl/>
        </w:rPr>
        <w:t xml:space="preserve"> </w:t>
      </w:r>
      <w:r>
        <w:rPr>
          <w:rFonts w:hint="cs"/>
          <w:rtl/>
        </w:rPr>
        <w:t>סי</w:t>
      </w:r>
      <w:r w:rsidR="00F66A6B">
        <w:rPr>
          <w:rFonts w:hint="cs"/>
          <w:rtl/>
        </w:rPr>
        <w:t>מ</w:t>
      </w:r>
      <w:r>
        <w:rPr>
          <w:rFonts w:hint="cs"/>
          <w:rtl/>
        </w:rPr>
        <w:t>ן - התחתנו סול</w:t>
      </w:r>
      <w:r w:rsidR="00F66A6B">
        <w:rPr>
          <w:rFonts w:hint="cs"/>
          <w:rtl/>
        </w:rPr>
        <w:t>ו.</w:t>
      </w:r>
    </w:p>
  </w:footnote>
  <w:footnote w:id="1311">
    <w:p w14:paraId="29FEB425" w14:textId="77777777" w:rsidR="00C82C85" w:rsidRPr="00351B7D" w:rsidRDefault="00C82C85" w:rsidP="00C82C85">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לדברי העד, רש"י.</w:t>
      </w:r>
    </w:p>
  </w:footnote>
  <w:footnote w:id="1312">
    <w:p w14:paraId="2B51B666" w14:textId="7636D004" w:rsidR="00C82C85" w:rsidRPr="00351B7D" w:rsidRDefault="00C82C85" w:rsidP="00C82C85">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הא דתניא אין חוששין משום דלא מהימן הוא והא הימנוה</w:t>
      </w:r>
      <w:r w:rsidR="00F1186E">
        <w:rPr>
          <w:rFonts w:asciiTheme="minorBidi" w:hAnsiTheme="minorBidi" w:hint="cs"/>
          <w:rtl/>
        </w:rPr>
        <w:t>,</w:t>
      </w:r>
      <w:r w:rsidRPr="00351B7D">
        <w:rPr>
          <w:rFonts w:asciiTheme="minorBidi" w:hAnsiTheme="minorBidi"/>
          <w:rtl/>
        </w:rPr>
        <w:t xml:space="preserve"> או דלמא משום דאין </w:t>
      </w:r>
      <w:r>
        <w:rPr>
          <w:rFonts w:asciiTheme="minorBidi" w:hAnsiTheme="minorBidi"/>
          <w:rtl/>
        </w:rPr>
        <w:t>קידושין</w:t>
      </w:r>
      <w:r w:rsidRPr="00351B7D">
        <w:rPr>
          <w:rFonts w:asciiTheme="minorBidi" w:hAnsiTheme="minorBidi"/>
          <w:rtl/>
        </w:rPr>
        <w:t xml:space="preserve"> חלין בלא עדים</w:t>
      </w:r>
      <w:r w:rsidR="00F1186E">
        <w:rPr>
          <w:rFonts w:asciiTheme="minorBidi" w:hAnsiTheme="minorBidi" w:hint="cs"/>
          <w:rtl/>
        </w:rPr>
        <w:t>,</w:t>
      </w:r>
      <w:r w:rsidRPr="00351B7D">
        <w:rPr>
          <w:rFonts w:asciiTheme="minorBidi" w:hAnsiTheme="minorBidi"/>
          <w:rtl/>
        </w:rPr>
        <w:t xml:space="preserve"> ויליף דבר דבר מממון</w:t>
      </w:r>
      <w:r w:rsidR="00F1186E">
        <w:rPr>
          <w:rFonts w:asciiTheme="minorBidi" w:hAnsiTheme="minorBidi" w:hint="cs"/>
          <w:rtl/>
        </w:rPr>
        <w:t>,</w:t>
      </w:r>
      <w:r w:rsidRPr="00351B7D">
        <w:rPr>
          <w:rFonts w:asciiTheme="minorBidi" w:hAnsiTheme="minorBidi"/>
          <w:rtl/>
        </w:rPr>
        <w:t xml:space="preserve"> כתיב בעריות ערות דבר (דברים כד)</w:t>
      </w:r>
      <w:r w:rsidR="00F1186E">
        <w:rPr>
          <w:rFonts w:asciiTheme="minorBidi" w:hAnsiTheme="minorBidi" w:hint="cs"/>
          <w:rtl/>
        </w:rPr>
        <w:t>,</w:t>
      </w:r>
      <w:r w:rsidRPr="00351B7D">
        <w:rPr>
          <w:rFonts w:asciiTheme="minorBidi" w:hAnsiTheme="minorBidi"/>
          <w:rtl/>
        </w:rPr>
        <w:t xml:space="preserve"> ובממון כתיב על פי שני עדים יקום דבר (דברים יט) , רש"י.</w:t>
      </w:r>
    </w:p>
  </w:footnote>
  <w:footnote w:id="1313">
    <w:p w14:paraId="78CF416A" w14:textId="7BC08072" w:rsidR="00C82C85" w:rsidRPr="00351B7D" w:rsidRDefault="00C82C85" w:rsidP="00C82C85">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לא היה מחזיק בדבריו לא לאיסור ולא להיתר</w:t>
      </w:r>
      <w:r w:rsidR="000253A2">
        <w:rPr>
          <w:rFonts w:asciiTheme="minorBidi" w:hAnsiTheme="minorBidi" w:hint="cs"/>
          <w:rtl/>
        </w:rPr>
        <w:t>,</w:t>
      </w:r>
      <w:r w:rsidRPr="00351B7D">
        <w:rPr>
          <w:rFonts w:asciiTheme="minorBidi" w:hAnsiTheme="minorBidi"/>
          <w:rtl/>
        </w:rPr>
        <w:t xml:space="preserve"> פעמים שאמר הן ופעמים שאמר לאו</w:t>
      </w:r>
      <w:r w:rsidR="000253A2">
        <w:rPr>
          <w:rFonts w:asciiTheme="minorBidi" w:hAnsiTheme="minorBidi" w:hint="cs"/>
          <w:rtl/>
        </w:rPr>
        <w:t>,</w:t>
      </w:r>
      <w:r w:rsidRPr="00351B7D">
        <w:rPr>
          <w:rFonts w:asciiTheme="minorBidi" w:hAnsiTheme="minorBidi"/>
          <w:rtl/>
        </w:rPr>
        <w:t xml:space="preserve"> ורפיא בידיה</w:t>
      </w:r>
      <w:r w:rsidR="000253A2">
        <w:rPr>
          <w:rFonts w:asciiTheme="minorBidi" w:hAnsiTheme="minorBidi" w:hint="cs"/>
          <w:rtl/>
        </w:rPr>
        <w:t>,</w:t>
      </w:r>
      <w:r w:rsidRPr="00351B7D">
        <w:rPr>
          <w:rFonts w:asciiTheme="minorBidi" w:hAnsiTheme="minorBidi"/>
          <w:rtl/>
        </w:rPr>
        <w:t xml:space="preserve"> ולא היתה מוחזקת הוראה זו בידו, רש"י.</w:t>
      </w:r>
    </w:p>
  </w:footnote>
  <w:footnote w:id="1314">
    <w:p w14:paraId="420D81F5" w14:textId="172F90B8" w:rsidR="00C82C85" w:rsidRPr="00351B7D" w:rsidRDefault="00C82C85" w:rsidP="00C82C85">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42638A">
        <w:rPr>
          <w:rFonts w:asciiTheme="minorBidi" w:hAnsiTheme="minorBidi" w:cs="Arial" w:hint="cs"/>
          <w:rtl/>
        </w:rPr>
        <w:t>הסמ"ג (עשין מח) הבין דקאי על כל המחלוקת לעיל. אך כתב הגר"א (סק"י) ד</w:t>
      </w:r>
      <w:r w:rsidR="00A427C1" w:rsidRPr="00A427C1">
        <w:rPr>
          <w:rFonts w:asciiTheme="minorBidi" w:hAnsiTheme="minorBidi" w:cs="Arial"/>
          <w:rtl/>
        </w:rPr>
        <w:t xml:space="preserve">מ"ש </w:t>
      </w:r>
      <w:r w:rsidR="0042638A">
        <w:rPr>
          <w:rFonts w:asciiTheme="minorBidi" w:hAnsiTheme="minorBidi" w:cs="Arial" w:hint="cs"/>
          <w:rtl/>
        </w:rPr>
        <w:t>"</w:t>
      </w:r>
      <w:r w:rsidR="00A427C1" w:rsidRPr="00A427C1">
        <w:rPr>
          <w:rFonts w:asciiTheme="minorBidi" w:hAnsiTheme="minorBidi" w:cs="Arial"/>
          <w:rtl/>
        </w:rPr>
        <w:t>מאי הוה עלה</w:t>
      </w:r>
      <w:r w:rsidR="0042638A">
        <w:rPr>
          <w:rFonts w:asciiTheme="minorBidi" w:hAnsiTheme="minorBidi" w:cs="Arial" w:hint="cs"/>
          <w:rtl/>
        </w:rPr>
        <w:t>"</w:t>
      </w:r>
      <w:r w:rsidR="00A427C1" w:rsidRPr="00A427C1">
        <w:rPr>
          <w:rFonts w:asciiTheme="minorBidi" w:hAnsiTheme="minorBidi" w:cs="Arial"/>
          <w:rtl/>
        </w:rPr>
        <w:t xml:space="preserve"> קאי על הבעו מיניה מר</w:t>
      </w:r>
      <w:r w:rsidR="00EB5ED8">
        <w:rPr>
          <w:rFonts w:asciiTheme="minorBidi" w:hAnsiTheme="minorBidi" w:cs="Arial" w:hint="cs"/>
          <w:rtl/>
        </w:rPr>
        <w:t>ב יהודה,</w:t>
      </w:r>
      <w:r w:rsidR="00A427C1" w:rsidRPr="00A427C1">
        <w:rPr>
          <w:rFonts w:asciiTheme="minorBidi" w:hAnsiTheme="minorBidi" w:cs="Arial"/>
          <w:rtl/>
        </w:rPr>
        <w:t xml:space="preserve"> דבלא"ה אין ספק ואין שום חולק בדבר</w:t>
      </w:r>
      <w:r w:rsidRPr="00351B7D">
        <w:rPr>
          <w:rFonts w:asciiTheme="minorBidi" w:hAnsiTheme="minorBidi"/>
          <w:rtl/>
        </w:rPr>
        <w:t>.</w:t>
      </w:r>
    </w:p>
  </w:footnote>
  <w:footnote w:id="1315">
    <w:p w14:paraId="0A94EDA7" w14:textId="77777777" w:rsidR="00DE2AEE" w:rsidRPr="00351B7D" w:rsidRDefault="00DE2AEE" w:rsidP="00DE2AE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w:t>
      </w:r>
      <w:r>
        <w:rPr>
          <w:rFonts w:asciiTheme="minorBidi" w:hAnsiTheme="minorBidi" w:hint="cs"/>
          <w:rtl/>
        </w:rPr>
        <w:t>פ</w:t>
      </w:r>
      <w:r w:rsidRPr="00351B7D">
        <w:rPr>
          <w:rFonts w:asciiTheme="minorBidi" w:hAnsiTheme="minorBidi"/>
          <w:rtl/>
        </w:rPr>
        <w:t xml:space="preserve"> בה"ג </w:t>
      </w:r>
      <w:r w:rsidRPr="00351B7D">
        <w:rPr>
          <w:rFonts w:asciiTheme="minorBidi" w:hAnsiTheme="minorBidi"/>
          <w:sz w:val="16"/>
          <w:szCs w:val="16"/>
          <w:rtl/>
        </w:rPr>
        <w:t xml:space="preserve">(הל' </w:t>
      </w:r>
      <w:r>
        <w:rPr>
          <w:rFonts w:asciiTheme="minorBidi" w:hAnsiTheme="minorBidi"/>
          <w:sz w:val="16"/>
          <w:szCs w:val="16"/>
          <w:rtl/>
        </w:rPr>
        <w:t>קידושין</w:t>
      </w:r>
      <w:r w:rsidRPr="00351B7D">
        <w:rPr>
          <w:rFonts w:asciiTheme="minorBidi" w:hAnsiTheme="minorBidi"/>
          <w:sz w:val="16"/>
          <w:szCs w:val="16"/>
          <w:rtl/>
        </w:rPr>
        <w:t xml:space="preserve"> פג ע"ד) </w:t>
      </w:r>
      <w:r w:rsidRPr="00351B7D">
        <w:rPr>
          <w:rFonts w:asciiTheme="minorBidi" w:hAnsiTheme="minorBidi"/>
          <w:rtl/>
        </w:rPr>
        <w:t xml:space="preserve">מהר"ם </w:t>
      </w:r>
      <w:r w:rsidRPr="00351B7D">
        <w:rPr>
          <w:rFonts w:asciiTheme="minorBidi" w:hAnsiTheme="minorBidi"/>
          <w:sz w:val="16"/>
          <w:szCs w:val="16"/>
          <w:rtl/>
        </w:rPr>
        <w:t xml:space="preserve">(הביאו המרדכי </w:t>
      </w:r>
      <w:r>
        <w:rPr>
          <w:rFonts w:asciiTheme="minorBidi" w:hAnsiTheme="minorBidi"/>
          <w:sz w:val="16"/>
          <w:szCs w:val="16"/>
          <w:rtl/>
        </w:rPr>
        <w:t>קידושין</w:t>
      </w:r>
      <w:r w:rsidRPr="00351B7D">
        <w:rPr>
          <w:rFonts w:asciiTheme="minorBidi" w:hAnsiTheme="minorBidi"/>
          <w:sz w:val="16"/>
          <w:szCs w:val="16"/>
          <w:rtl/>
        </w:rPr>
        <w:t xml:space="preserve"> סי' תקלד) </w:t>
      </w:r>
      <w:r w:rsidRPr="00351B7D">
        <w:rPr>
          <w:rFonts w:asciiTheme="minorBidi" w:hAnsiTheme="minorBidi"/>
          <w:rtl/>
        </w:rPr>
        <w:t xml:space="preserve">רשב"א </w:t>
      </w:r>
      <w:r w:rsidRPr="00351B7D">
        <w:rPr>
          <w:rFonts w:asciiTheme="minorBidi" w:hAnsiTheme="minorBidi"/>
          <w:sz w:val="16"/>
          <w:szCs w:val="16"/>
          <w:rtl/>
        </w:rPr>
        <w:t xml:space="preserve">(הביאו התשב"ץ, ועי' בכתובות כג. ד"ה הא) </w:t>
      </w:r>
      <w:r w:rsidRPr="00351B7D">
        <w:rPr>
          <w:rFonts w:asciiTheme="minorBidi" w:hAnsiTheme="minorBidi"/>
          <w:rtl/>
        </w:rPr>
        <w:t xml:space="preserve">תשב"ץ </w:t>
      </w:r>
      <w:r w:rsidRPr="00351B7D">
        <w:rPr>
          <w:rFonts w:asciiTheme="minorBidi" w:hAnsiTheme="minorBidi"/>
          <w:sz w:val="16"/>
          <w:szCs w:val="16"/>
          <w:rtl/>
        </w:rPr>
        <w:t xml:space="preserve">(ח"א סי' קל) </w:t>
      </w:r>
      <w:r w:rsidRPr="00351B7D">
        <w:rPr>
          <w:rFonts w:asciiTheme="minorBidi" w:hAnsiTheme="minorBidi"/>
          <w:rtl/>
        </w:rPr>
        <w:t xml:space="preserve">סמ"ק </w:t>
      </w:r>
      <w:r w:rsidRPr="00351B7D">
        <w:rPr>
          <w:rFonts w:asciiTheme="minorBidi" w:hAnsiTheme="minorBidi"/>
          <w:sz w:val="16"/>
          <w:szCs w:val="16"/>
          <w:rtl/>
        </w:rPr>
        <w:t xml:space="preserve">(סי' קפג) </w:t>
      </w:r>
      <w:r w:rsidRPr="00351B7D">
        <w:rPr>
          <w:rFonts w:asciiTheme="minorBidi" w:hAnsiTheme="minorBidi"/>
          <w:rtl/>
        </w:rPr>
        <w:t xml:space="preserve">מהרי"ק </w:t>
      </w:r>
      <w:r w:rsidRPr="00351B7D">
        <w:rPr>
          <w:rFonts w:asciiTheme="minorBidi" w:hAnsiTheme="minorBidi"/>
          <w:sz w:val="16"/>
          <w:szCs w:val="16"/>
          <w:rtl/>
        </w:rPr>
        <w:t>(שורש ק"א ענף ב)</w:t>
      </w:r>
      <w:r w:rsidRPr="00351B7D">
        <w:rPr>
          <w:rFonts w:asciiTheme="minorBidi" w:hAnsiTheme="minorBidi"/>
          <w:rtl/>
        </w:rPr>
        <w:t xml:space="preserve"> ועוד. </w:t>
      </w:r>
    </w:p>
  </w:footnote>
  <w:footnote w:id="1316">
    <w:p w14:paraId="6E7E2017" w14:textId="53D6F8BC" w:rsidR="00505725" w:rsidRDefault="00505725">
      <w:pPr>
        <w:pStyle w:val="a5"/>
      </w:pPr>
      <w:r>
        <w:rPr>
          <w:rStyle w:val="a7"/>
        </w:rPr>
        <w:footnoteRef/>
      </w:r>
      <w:r>
        <w:rPr>
          <w:rtl/>
        </w:rPr>
        <w:t xml:space="preserve"> </w:t>
      </w:r>
      <w:r>
        <w:rPr>
          <w:rFonts w:cs="Arial" w:hint="cs"/>
          <w:rtl/>
        </w:rPr>
        <w:t>וכתב ה</w:t>
      </w:r>
      <w:r w:rsidRPr="00EB5ED8">
        <w:rPr>
          <w:rFonts w:cs="Arial"/>
          <w:rtl/>
        </w:rPr>
        <w:t xml:space="preserve">סמ"ג </w:t>
      </w:r>
      <w:r w:rsidRPr="00EB5ED8">
        <w:rPr>
          <w:rFonts w:cs="Arial"/>
          <w:sz w:val="16"/>
          <w:szCs w:val="16"/>
          <w:rtl/>
        </w:rPr>
        <w:t>(עשין מח קכה:)</w:t>
      </w:r>
      <w:r>
        <w:rPr>
          <w:rFonts w:cs="Arial" w:hint="cs"/>
          <w:rtl/>
        </w:rPr>
        <w:t xml:space="preserve"> דכן ראוי להחמיר</w:t>
      </w:r>
      <w:r w:rsidRPr="00505725">
        <w:rPr>
          <w:rFonts w:cs="Arial" w:hint="cs"/>
          <w:sz w:val="16"/>
          <w:szCs w:val="16"/>
          <w:rtl/>
        </w:rPr>
        <w:t xml:space="preserve"> </w:t>
      </w:r>
      <w:r>
        <w:rPr>
          <w:rFonts w:cs="Arial" w:hint="cs"/>
          <w:sz w:val="16"/>
          <w:szCs w:val="16"/>
          <w:rtl/>
        </w:rPr>
        <w:t>(</w:t>
      </w:r>
      <w:r w:rsidRPr="00505725">
        <w:rPr>
          <w:rFonts w:cs="Arial" w:hint="cs"/>
          <w:sz w:val="16"/>
          <w:szCs w:val="16"/>
          <w:rtl/>
        </w:rPr>
        <w:t xml:space="preserve">וז"ל: </w:t>
      </w:r>
      <w:r w:rsidRPr="00505725">
        <w:rPr>
          <w:rFonts w:cs="Arial"/>
          <w:sz w:val="16"/>
          <w:szCs w:val="16"/>
          <w:rtl/>
        </w:rPr>
        <w:t>בסוף הסוגיא אומר מאי הוי עלה רב כהנא אמר אין חוששין רב פפא אמר חוששין ולא נפסק הלכה כמי, וראוי להחמיר. כך פסק הרב רבי אליעזר ממיץ</w:t>
      </w:r>
      <w:r>
        <w:rPr>
          <w:rFonts w:cs="Arial" w:hint="cs"/>
          <w:sz w:val="16"/>
          <w:szCs w:val="16"/>
          <w:rtl/>
        </w:rPr>
        <w:t>)</w:t>
      </w:r>
      <w:r>
        <w:rPr>
          <w:rFonts w:cs="Arial" w:hint="cs"/>
          <w:rtl/>
        </w:rPr>
        <w:t>.</w:t>
      </w:r>
      <w:r w:rsidR="00726FE0">
        <w:rPr>
          <w:rFonts w:cs="Arial" w:hint="cs"/>
          <w:rtl/>
        </w:rPr>
        <w:t xml:space="preserve"> וכ"כ המרדכי (סי' תקלא)</w:t>
      </w:r>
      <w:r w:rsidR="00EC79D7">
        <w:rPr>
          <w:rFonts w:cs="Arial" w:hint="cs"/>
          <w:rtl/>
        </w:rPr>
        <w:t xml:space="preserve"> בשם ספר החכמה (סי' שפד) דחוששין לרב פפא. והעתיק </w:t>
      </w:r>
      <w:r w:rsidR="001E79A2">
        <w:rPr>
          <w:rFonts w:cs="Arial" w:hint="cs"/>
          <w:rtl/>
        </w:rPr>
        <w:t>המרדכי אח"כ (סי' תקלד) גם את דברי הסמ"ג.</w:t>
      </w:r>
      <w:r w:rsidR="00FB1DBB" w:rsidRPr="00FB1DBB">
        <w:rPr>
          <w:rFonts w:cs="Arial"/>
          <w:rtl/>
        </w:rPr>
        <w:t xml:space="preserve"> </w:t>
      </w:r>
      <w:r w:rsidR="00FB1DBB" w:rsidRPr="00A008A9">
        <w:rPr>
          <w:rFonts w:cs="Arial"/>
          <w:rtl/>
        </w:rPr>
        <w:t>ו</w:t>
      </w:r>
      <w:r w:rsidR="00FB1DBB">
        <w:rPr>
          <w:rFonts w:cs="Arial" w:hint="cs"/>
          <w:rtl/>
        </w:rPr>
        <w:t xml:space="preserve">כתב הב"י שגם </w:t>
      </w:r>
      <w:r w:rsidR="00FB1DBB" w:rsidRPr="00A008A9">
        <w:rPr>
          <w:rFonts w:cs="Arial"/>
          <w:rtl/>
        </w:rPr>
        <w:t>מדברי תרו</w:t>
      </w:r>
      <w:r w:rsidR="00FB1DBB">
        <w:rPr>
          <w:rFonts w:cs="Arial" w:hint="cs"/>
          <w:rtl/>
        </w:rPr>
        <w:t>ה"ד</w:t>
      </w:r>
      <w:r w:rsidR="00FB1DBB" w:rsidRPr="00A008A9">
        <w:rPr>
          <w:rFonts w:cs="Arial"/>
          <w:rtl/>
        </w:rPr>
        <w:t xml:space="preserve"> (סי</w:t>
      </w:r>
      <w:r w:rsidR="00FB1DBB">
        <w:rPr>
          <w:rFonts w:cs="Arial" w:hint="cs"/>
          <w:rtl/>
        </w:rPr>
        <w:t>'</w:t>
      </w:r>
      <w:r w:rsidR="00FB1DBB" w:rsidRPr="00A008A9">
        <w:rPr>
          <w:rFonts w:cs="Arial"/>
          <w:rtl/>
        </w:rPr>
        <w:t xml:space="preserve"> ריב) נראה שנוטה להחמיר</w:t>
      </w:r>
      <w:r w:rsidR="00FB1DBB">
        <w:rPr>
          <w:rFonts w:cs="Arial" w:hint="cs"/>
          <w:rtl/>
        </w:rPr>
        <w:t>,</w:t>
      </w:r>
      <w:r w:rsidR="00FB1DBB" w:rsidRPr="00A008A9">
        <w:rPr>
          <w:rFonts w:cs="Arial"/>
          <w:rtl/>
        </w:rPr>
        <w:t xml:space="preserve"> ו</w:t>
      </w:r>
      <w:r w:rsidR="004A2C97">
        <w:rPr>
          <w:rFonts w:cs="Arial" w:hint="cs"/>
          <w:rtl/>
        </w:rPr>
        <w:t>כתב הב"י ש</w:t>
      </w:r>
      <w:r w:rsidR="00FB1DBB" w:rsidRPr="00A008A9">
        <w:rPr>
          <w:rFonts w:cs="Arial"/>
          <w:rtl/>
        </w:rPr>
        <w:t>אי</w:t>
      </w:r>
      <w:r w:rsidR="004A2C97">
        <w:rPr>
          <w:rFonts w:cs="Arial" w:hint="cs"/>
          <w:rtl/>
        </w:rPr>
        <w:t>ן הדברים נראין.</w:t>
      </w:r>
    </w:p>
  </w:footnote>
  <w:footnote w:id="1317">
    <w:p w14:paraId="0AD59FBA" w14:textId="5597F55B" w:rsidR="00FB1DBB" w:rsidRDefault="00FB1DBB" w:rsidP="00FB1DBB">
      <w:pPr>
        <w:pStyle w:val="a5"/>
      </w:pPr>
      <w:r>
        <w:rPr>
          <w:rStyle w:val="a7"/>
        </w:rPr>
        <w:footnoteRef/>
      </w:r>
      <w:r>
        <w:rPr>
          <w:rtl/>
        </w:rPr>
        <w:t xml:space="preserve"> </w:t>
      </w:r>
      <w:r>
        <w:rPr>
          <w:rFonts w:cs="Arial" w:hint="cs"/>
          <w:rtl/>
        </w:rPr>
        <w:t xml:space="preserve">וכן כתב הדרכ"מ </w:t>
      </w:r>
      <w:r w:rsidRPr="0080529A">
        <w:rPr>
          <w:rFonts w:cs="Arial"/>
          <w:rtl/>
        </w:rPr>
        <w:t>(</w:t>
      </w:r>
      <w:r>
        <w:rPr>
          <w:rFonts w:cs="Arial" w:hint="cs"/>
          <w:rtl/>
        </w:rPr>
        <w:t xml:space="preserve">אות </w:t>
      </w:r>
      <w:r w:rsidRPr="0080529A">
        <w:rPr>
          <w:rFonts w:cs="Arial"/>
          <w:rtl/>
        </w:rPr>
        <w:t xml:space="preserve">ב) </w:t>
      </w:r>
      <w:r w:rsidR="00AD1759">
        <w:rPr>
          <w:rFonts w:cs="Arial" w:hint="cs"/>
          <w:rtl/>
        </w:rPr>
        <w:t xml:space="preserve">וז"ל: </w:t>
      </w:r>
      <w:r w:rsidRPr="0080529A">
        <w:rPr>
          <w:rFonts w:cs="Arial"/>
          <w:rtl/>
        </w:rPr>
        <w:t>לכולי עלמא אם א</w:t>
      </w:r>
      <w:r w:rsidR="00E95BC7">
        <w:rPr>
          <w:rFonts w:cs="Arial" w:hint="cs"/>
          <w:rtl/>
        </w:rPr>
        <w:t>חד</w:t>
      </w:r>
      <w:r w:rsidRPr="0080529A">
        <w:rPr>
          <w:rFonts w:cs="Arial"/>
          <w:rtl/>
        </w:rPr>
        <w:t xml:space="preserve"> מכחיש העד</w:t>
      </w:r>
      <w:r w:rsidR="00E95BC7">
        <w:rPr>
          <w:rFonts w:cs="Arial" w:hint="cs"/>
          <w:rtl/>
        </w:rPr>
        <w:t xml:space="preserve"> -</w:t>
      </w:r>
      <w:r w:rsidRPr="0080529A">
        <w:rPr>
          <w:rFonts w:cs="Arial"/>
          <w:rtl/>
        </w:rPr>
        <w:t xml:space="preserve"> אין הקידושין כלום</w:t>
      </w:r>
      <w:r w:rsidR="00E95BC7">
        <w:rPr>
          <w:rFonts w:cs="Arial" w:hint="cs"/>
          <w:rtl/>
        </w:rPr>
        <w:t xml:space="preserve">, </w:t>
      </w:r>
      <w:r w:rsidRPr="0080529A">
        <w:rPr>
          <w:rFonts w:cs="Arial"/>
          <w:rtl/>
        </w:rPr>
        <w:t>וכ"כ מהר"ם פאדו"ה בתשובותיו סימן ל"ז</w:t>
      </w:r>
      <w:r w:rsidR="00E95BC7">
        <w:rPr>
          <w:rFonts w:cs="Arial" w:hint="cs"/>
          <w:rtl/>
        </w:rPr>
        <w:t>,</w:t>
      </w:r>
      <w:r w:rsidRPr="0080529A">
        <w:rPr>
          <w:rFonts w:cs="Arial"/>
          <w:rtl/>
        </w:rPr>
        <w:t xml:space="preserve"> ודלא כדכתב בסימן ל"ב דאף בהכחשה יש להחמיר</w:t>
      </w:r>
      <w:r w:rsidR="00E95BC7">
        <w:rPr>
          <w:rFonts w:cs="Arial" w:hint="cs"/>
          <w:rtl/>
        </w:rPr>
        <w:t>.</w:t>
      </w:r>
      <w:r w:rsidRPr="0080529A">
        <w:rPr>
          <w:rFonts w:cs="Arial"/>
          <w:rtl/>
        </w:rPr>
        <w:t xml:space="preserve"> ובהר"ן פ"ב דכתובות (י. ד"ה תרוייהו) כתב דעד אחד אינו נאמן במכחישתו</w:t>
      </w:r>
      <w:r w:rsidR="00E95BC7">
        <w:rPr>
          <w:rFonts w:cs="Arial" w:hint="cs"/>
          <w:rtl/>
        </w:rPr>
        <w:t>,</w:t>
      </w:r>
      <w:r w:rsidRPr="0080529A">
        <w:rPr>
          <w:rFonts w:cs="Arial"/>
          <w:rtl/>
        </w:rPr>
        <w:t xml:space="preserve"> אבל בשותקת חיישינן שמא נתקדשה בפני שנים ועיין שם</w:t>
      </w:r>
      <w:r w:rsidR="00AD1759">
        <w:rPr>
          <w:rFonts w:cs="Arial" w:hint="cs"/>
          <w:rtl/>
        </w:rPr>
        <w:t>.</w:t>
      </w:r>
    </w:p>
  </w:footnote>
  <w:footnote w:id="1318">
    <w:p w14:paraId="47F09D56" w14:textId="51065685" w:rsidR="007D3777" w:rsidRDefault="007D3777">
      <w:pPr>
        <w:pStyle w:val="a5"/>
      </w:pPr>
      <w:r>
        <w:rPr>
          <w:rStyle w:val="a7"/>
        </w:rPr>
        <w:footnoteRef/>
      </w:r>
      <w:r>
        <w:rPr>
          <w:rtl/>
        </w:rPr>
        <w:t xml:space="preserve"> </w:t>
      </w:r>
      <w:r w:rsidRPr="00A80139">
        <w:rPr>
          <w:rFonts w:cs="Arial"/>
          <w:rtl/>
        </w:rPr>
        <w:t>וכתב עוד (שם סי' קל) שאין דברי סמ"ג נכונים בזה שפסק כרב פפא</w:t>
      </w:r>
      <w:r w:rsidRPr="00A80139">
        <w:rPr>
          <w:rFonts w:cs="Arial" w:hint="cs"/>
          <w:rtl/>
        </w:rPr>
        <w:t>.</w:t>
      </w:r>
      <w:r w:rsidRPr="00A80139">
        <w:rPr>
          <w:rFonts w:cs="Arial"/>
          <w:rtl/>
        </w:rPr>
        <w:t xml:space="preserve"> וכ"כ הרשב"א לאחד מן התלמידים שהיה רוצה לסמוך על סמ"ג בזה מי סנו ה"ג (הלכות גדולות סוף הל' קדושין פג ע"ד) והרי"ף והרמב"ם וכל הגאונים וכל האחרונים שאתה מחמיר על עצמך יותר מכל אלו עכ"ל</w:t>
      </w:r>
      <w:r>
        <w:rPr>
          <w:rFonts w:cs="Arial" w:hint="cs"/>
          <w:rtl/>
        </w:rPr>
        <w:t>, ב"י.</w:t>
      </w:r>
    </w:p>
  </w:footnote>
  <w:footnote w:id="1319">
    <w:p w14:paraId="05704862" w14:textId="4DD9406C" w:rsidR="00EE157A" w:rsidRDefault="00EE157A" w:rsidP="00EE157A">
      <w:pPr>
        <w:pStyle w:val="a5"/>
      </w:pPr>
      <w:r>
        <w:rPr>
          <w:rStyle w:val="a7"/>
        </w:rPr>
        <w:footnoteRef/>
      </w:r>
      <w:r>
        <w:rPr>
          <w:rtl/>
        </w:rPr>
        <w:t xml:space="preserve"> </w:t>
      </w:r>
      <w:r w:rsidRPr="004A2C97">
        <w:rPr>
          <w:rFonts w:cs="Arial"/>
          <w:rtl/>
        </w:rPr>
        <w:t>ואינו נראה לע"ד כלל</w:t>
      </w:r>
      <w:r>
        <w:rPr>
          <w:rFonts w:cs="Arial" w:hint="cs"/>
          <w:rtl/>
        </w:rPr>
        <w:t>,</w:t>
      </w:r>
      <w:r w:rsidRPr="004A2C97">
        <w:rPr>
          <w:rFonts w:cs="Arial"/>
          <w:rtl/>
        </w:rPr>
        <w:t xml:space="preserve"> וכ"כ הרשב"א בתשובה </w:t>
      </w:r>
      <w:r w:rsidR="00B80E13">
        <w:rPr>
          <w:rFonts w:cs="Arial" w:hint="cs"/>
          <w:sz w:val="16"/>
          <w:szCs w:val="16"/>
          <w:rtl/>
        </w:rPr>
        <w:t>(החדשות מכת"י סי' קסו-קסז)</w:t>
      </w:r>
      <w:r w:rsidR="00B80E13">
        <w:rPr>
          <w:rFonts w:cs="Arial" w:hint="cs"/>
          <w:rtl/>
        </w:rPr>
        <w:t xml:space="preserve"> </w:t>
      </w:r>
      <w:r w:rsidRPr="004A2C97">
        <w:rPr>
          <w:rFonts w:cs="Arial"/>
          <w:rtl/>
        </w:rPr>
        <w:t>שאכתוב בסמוך</w:t>
      </w:r>
      <w:r>
        <w:rPr>
          <w:rFonts w:cs="Arial" w:hint="cs"/>
          <w:rtl/>
        </w:rPr>
        <w:t>,</w:t>
      </w:r>
      <w:r w:rsidRPr="004A2C97">
        <w:rPr>
          <w:rFonts w:cs="Arial"/>
          <w:rtl/>
        </w:rPr>
        <w:t xml:space="preserve"> והוא בעצמו (ת</w:t>
      </w:r>
      <w:r>
        <w:rPr>
          <w:rFonts w:cs="Arial" w:hint="cs"/>
          <w:rtl/>
        </w:rPr>
        <w:t>רו</w:t>
      </w:r>
      <w:r w:rsidRPr="004A2C97">
        <w:rPr>
          <w:rFonts w:cs="Arial"/>
          <w:rtl/>
        </w:rPr>
        <w:t>ה"ד) סתר אח"כ סברא זו</w:t>
      </w:r>
      <w:r>
        <w:rPr>
          <w:rFonts w:cs="Arial" w:hint="cs"/>
          <w:rtl/>
        </w:rPr>
        <w:t xml:space="preserve">, </w:t>
      </w:r>
      <w:r w:rsidRPr="003C3F7D">
        <w:rPr>
          <w:rFonts w:cs="Arial" w:hint="cs"/>
          <w:b/>
          <w:bCs/>
          <w:rtl/>
        </w:rPr>
        <w:t>ב"י</w:t>
      </w:r>
      <w:r>
        <w:rPr>
          <w:rFonts w:cs="Arial" w:hint="cs"/>
          <w:rtl/>
        </w:rPr>
        <w:t xml:space="preserve">.   </w:t>
      </w:r>
      <w:r w:rsidRPr="0080529A">
        <w:rPr>
          <w:rFonts w:cs="Arial"/>
          <w:rtl/>
        </w:rPr>
        <w:t xml:space="preserve"> וכן הוא בהדיא בהר"ן פ"ב דכתובות (שם)</w:t>
      </w:r>
      <w:r>
        <w:rPr>
          <w:rFonts w:cs="Arial" w:hint="cs"/>
          <w:rtl/>
        </w:rPr>
        <w:t>.</w:t>
      </w:r>
      <w:r w:rsidRPr="0080529A">
        <w:rPr>
          <w:rFonts w:cs="Arial"/>
          <w:rtl/>
        </w:rPr>
        <w:t xml:space="preserve"> ועיין במהרי"ל סימן ע"ד שהאריך בזה ולקמן סוף סימן מ"ז</w:t>
      </w:r>
      <w:r w:rsidRPr="003C3F7D">
        <w:rPr>
          <w:rFonts w:cs="Arial" w:hint="cs"/>
          <w:b/>
          <w:bCs/>
          <w:rtl/>
        </w:rPr>
        <w:t>, דרכ"מ</w:t>
      </w:r>
      <w:r>
        <w:rPr>
          <w:rFonts w:cs="Arial" w:hint="cs"/>
          <w:rtl/>
        </w:rPr>
        <w:t xml:space="preserve"> (אות ג).</w:t>
      </w:r>
    </w:p>
  </w:footnote>
  <w:footnote w:id="1320">
    <w:p w14:paraId="24721003" w14:textId="413D4930" w:rsidR="000E50F4" w:rsidRDefault="000E50F4">
      <w:pPr>
        <w:pStyle w:val="a5"/>
        <w:rPr>
          <w:rtl/>
        </w:rPr>
      </w:pPr>
      <w:r>
        <w:rPr>
          <w:rStyle w:val="a7"/>
        </w:rPr>
        <w:footnoteRef/>
      </w:r>
      <w:r>
        <w:rPr>
          <w:rtl/>
        </w:rPr>
        <w:t xml:space="preserve"> </w:t>
      </w:r>
      <w:r w:rsidRPr="000E50F4">
        <w:rPr>
          <w:rFonts w:asciiTheme="minorBidi" w:hAnsiTheme="minorBidi"/>
          <w:rtl/>
        </w:rPr>
        <w:t>היינו שאותו א' שאומר שהתקדשה אומר גם שהקידושין נעשו בפני עד א'</w:t>
      </w:r>
      <w:r>
        <w:rPr>
          <w:rFonts w:hint="cs"/>
          <w:rtl/>
        </w:rPr>
        <w:t>.</w:t>
      </w:r>
    </w:p>
  </w:footnote>
  <w:footnote w:id="1321">
    <w:p w14:paraId="6DECDFBD"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וה"ה אם נמצא א' מהם פסול, אבל יש לתמוה על לשון [הרב] ז"ל, שקיצר בדברי רי"ו ז"ל במקום שאמר להאריך, שמדבריו נראה שדברי רי"ו ז"ל מוסכמים וליכא מאן דפליג עלה, ורי"ו ז"ל סיים בלשונו דמבטלינן קלא, דקי"ל כרב באיסורי. ע"כ. הנה בביאור דלמ"ד דלא מבטלינן קלא חוששין לקול היכא דנמצא א' מן העדים קרוב או פסול, וכ"כ מהריב"ל בס"ד סי' לז, ומאחר דלמ"ד דלא מבטלינן קלא אינה ניתרת בלא גט איך סתם דלא כוותיהו, ומה גם בהיות הסוברים דלא מבטלינן קלא הרי"ף והרמב"ם ז"ל והר"ן כמ"ש הר"ן ז"ל בפרק המגרש, והביאו הרב המחבר ז"ל בסי' מו, ודרך הרב ז"ל לפסוק כהרי"ף והרמב"ם ז"ל במקום שמסכימים בסברא אחת, ומה גם במילתא דאיסורא. ורשד"ם ז"ל בחא"ה סימן ט"ו הסכים דמותרת לינשא לכתחלה, ונראה מדבריו שלא ראה דברי רי"ו ז"ל. ועיין במהריב"ל ז"ל סימן הנז', כנה"ג </w:t>
      </w:r>
      <w:r w:rsidRPr="00351B7D">
        <w:rPr>
          <w:rFonts w:asciiTheme="minorBidi" w:hAnsiTheme="minorBidi"/>
          <w:sz w:val="16"/>
          <w:szCs w:val="16"/>
          <w:rtl/>
        </w:rPr>
        <w:t>(הגהב"י אות קפח)</w:t>
      </w:r>
      <w:r w:rsidRPr="00351B7D">
        <w:rPr>
          <w:rFonts w:asciiTheme="minorBidi" w:hAnsiTheme="minorBidi"/>
          <w:rtl/>
        </w:rPr>
        <w:t>.</w:t>
      </w:r>
    </w:p>
  </w:footnote>
  <w:footnote w:id="1322">
    <w:p w14:paraId="3DA10180" w14:textId="3C5EB88D" w:rsidR="00A3182F" w:rsidRDefault="00A3182F">
      <w:pPr>
        <w:pStyle w:val="a5"/>
      </w:pPr>
      <w:r>
        <w:rPr>
          <w:rStyle w:val="a7"/>
        </w:rPr>
        <w:footnoteRef/>
      </w:r>
      <w:r>
        <w:rPr>
          <w:rtl/>
        </w:rPr>
        <w:t xml:space="preserve"> </w:t>
      </w:r>
      <w:r w:rsidRPr="00351B7D">
        <w:rPr>
          <w:rFonts w:asciiTheme="minorBidi" w:hAnsiTheme="minorBidi"/>
          <w:color w:val="000000"/>
          <w:rtl/>
        </w:rPr>
        <w:t>דאמאי דקא מסהיד סהדא לא מסהיד דיינא</w:t>
      </w:r>
      <w:r w:rsidR="00246A49">
        <w:rPr>
          <w:rFonts w:hint="cs"/>
          <w:rtl/>
        </w:rPr>
        <w:t>, ריב"ש (שם).</w:t>
      </w:r>
    </w:p>
  </w:footnote>
  <w:footnote w:id="1323">
    <w:p w14:paraId="4FBF9D9C"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המקדש או המתקדשת.</w:t>
      </w:r>
    </w:p>
  </w:footnote>
  <w:footnote w:id="1324">
    <w:p w14:paraId="050E4B75" w14:textId="0E60A289"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u w:val="single"/>
          <w:rtl/>
        </w:rPr>
        <w:t>ונחלקו האחרונים מה דין</w:t>
      </w:r>
      <w:r w:rsidR="006679DC">
        <w:rPr>
          <w:rFonts w:asciiTheme="minorBidi" w:hAnsiTheme="minorBidi" w:hint="cs"/>
          <w:u w:val="single"/>
          <w:rtl/>
        </w:rPr>
        <w:t xml:space="preserve"> </w:t>
      </w:r>
      <w:r w:rsidRPr="006679DC">
        <w:rPr>
          <w:rFonts w:asciiTheme="minorBidi" w:hAnsiTheme="minorBidi"/>
          <w:u w:val="single"/>
          <w:rtl/>
        </w:rPr>
        <w:t>זה שאינו מכחיש</w:t>
      </w:r>
      <w:r w:rsidRPr="00351B7D">
        <w:rPr>
          <w:rFonts w:asciiTheme="minorBidi" w:hAnsiTheme="minorBidi"/>
          <w:sz w:val="16"/>
          <w:szCs w:val="16"/>
          <w:u w:val="single"/>
          <w:rtl/>
        </w:rPr>
        <w:t xml:space="preserve"> </w:t>
      </w:r>
      <w:r w:rsidR="006679DC">
        <w:rPr>
          <w:rFonts w:asciiTheme="minorBidi" w:hAnsiTheme="minorBidi" w:hint="cs"/>
          <w:sz w:val="16"/>
          <w:szCs w:val="16"/>
          <w:u w:val="single"/>
          <w:rtl/>
        </w:rPr>
        <w:t>(</w:t>
      </w:r>
      <w:r w:rsidRPr="00351B7D">
        <w:rPr>
          <w:rFonts w:asciiTheme="minorBidi" w:hAnsiTheme="minorBidi"/>
          <w:sz w:val="16"/>
          <w:szCs w:val="16"/>
          <w:u w:val="single"/>
          <w:rtl/>
        </w:rPr>
        <w:t>אלא מודה לדברי העד)</w:t>
      </w:r>
      <w:r w:rsidRPr="00351B7D">
        <w:rPr>
          <w:rFonts w:asciiTheme="minorBidi" w:hAnsiTheme="minorBidi"/>
          <w:u w:val="single"/>
          <w:rtl/>
        </w:rPr>
        <w:t>:</w:t>
      </w:r>
      <w:r w:rsidRPr="00351B7D">
        <w:rPr>
          <w:rFonts w:asciiTheme="minorBidi" w:hAnsiTheme="minorBidi"/>
          <w:sz w:val="16"/>
          <w:szCs w:val="16"/>
          <w:rtl/>
        </w:rPr>
        <w:t xml:space="preserve">  </w:t>
      </w:r>
      <w:r w:rsidRPr="00351B7D">
        <w:rPr>
          <w:rFonts w:asciiTheme="minorBidi" w:hAnsiTheme="minorBidi"/>
          <w:b/>
          <w:bCs/>
          <w:sz w:val="16"/>
          <w:szCs w:val="16"/>
          <w:rtl/>
        </w:rPr>
        <w:t>(שאלה זו היא רק לסמ"ג וסיעתו)</w:t>
      </w:r>
    </w:p>
    <w:p w14:paraId="10717C8E" w14:textId="1F12B546" w:rsidR="00B60E61" w:rsidRPr="00351B7D" w:rsidRDefault="00B60E61">
      <w:pPr>
        <w:pStyle w:val="a5"/>
        <w:numPr>
          <w:ilvl w:val="0"/>
          <w:numId w:val="36"/>
        </w:numPr>
        <w:rPr>
          <w:rFonts w:asciiTheme="minorBidi" w:hAnsiTheme="minorBidi"/>
        </w:rPr>
      </w:pPr>
      <w:r w:rsidRPr="00351B7D">
        <w:rPr>
          <w:rFonts w:asciiTheme="minorBidi" w:hAnsiTheme="minorBidi"/>
          <w:rtl/>
        </w:rPr>
        <w:t>ב"ח</w:t>
      </w:r>
      <w:r w:rsidRPr="00351B7D">
        <w:rPr>
          <w:rFonts w:asciiTheme="minorBidi" w:hAnsiTheme="minorBidi"/>
          <w:sz w:val="16"/>
          <w:szCs w:val="16"/>
          <w:rtl/>
        </w:rPr>
        <w:t xml:space="preserve"> (אות ג')</w:t>
      </w:r>
      <w:r w:rsidRPr="00351B7D">
        <w:rPr>
          <w:rFonts w:asciiTheme="minorBidi" w:hAnsiTheme="minorBidi"/>
          <w:rtl/>
        </w:rPr>
        <w:t xml:space="preserve"> וט"ז</w:t>
      </w:r>
      <w:r w:rsidRPr="00351B7D">
        <w:rPr>
          <w:rFonts w:asciiTheme="minorBidi" w:hAnsiTheme="minorBidi"/>
          <w:sz w:val="16"/>
          <w:szCs w:val="16"/>
          <w:rtl/>
        </w:rPr>
        <w:t xml:space="preserve"> (סק"ה)</w:t>
      </w:r>
      <w:r w:rsidRPr="00351B7D">
        <w:rPr>
          <w:rFonts w:asciiTheme="minorBidi" w:hAnsiTheme="minorBidi"/>
          <w:rtl/>
        </w:rPr>
        <w:t>- כשהמכחיש אומר משטה הייתי ולא נתכוונתי לקידושין מאמינים לו במיגו</w:t>
      </w:r>
      <w:r w:rsidRPr="00351B7D">
        <w:rPr>
          <w:rFonts w:asciiTheme="minorBidi" w:hAnsiTheme="minorBidi"/>
          <w:sz w:val="16"/>
          <w:szCs w:val="16"/>
          <w:rtl/>
        </w:rPr>
        <w:t xml:space="preserve"> (דאי בעי היה מכחיש העד)</w:t>
      </w:r>
      <w:r w:rsidRPr="00351B7D">
        <w:rPr>
          <w:rFonts w:asciiTheme="minorBidi" w:hAnsiTheme="minorBidi"/>
          <w:rtl/>
        </w:rPr>
        <w:t xml:space="preserve"> ואף השני</w:t>
      </w:r>
      <w:r w:rsidRPr="00351B7D">
        <w:rPr>
          <w:rFonts w:asciiTheme="minorBidi" w:hAnsiTheme="minorBidi"/>
          <w:sz w:val="16"/>
          <w:szCs w:val="16"/>
          <w:rtl/>
        </w:rPr>
        <w:t xml:space="preserve"> (שמודה שנתכוון לשם </w:t>
      </w:r>
      <w:r w:rsidR="00510C7A">
        <w:rPr>
          <w:rFonts w:asciiTheme="minorBidi" w:hAnsiTheme="minorBidi"/>
          <w:sz w:val="16"/>
          <w:szCs w:val="16"/>
          <w:rtl/>
        </w:rPr>
        <w:t>קידושין</w:t>
      </w:r>
      <w:r w:rsidRPr="00351B7D">
        <w:rPr>
          <w:rFonts w:asciiTheme="minorBidi" w:hAnsiTheme="minorBidi"/>
          <w:sz w:val="16"/>
          <w:szCs w:val="16"/>
          <w:rtl/>
        </w:rPr>
        <w:t>)</w:t>
      </w:r>
      <w:r w:rsidRPr="00351B7D">
        <w:rPr>
          <w:rFonts w:asciiTheme="minorBidi" w:hAnsiTheme="minorBidi"/>
          <w:rtl/>
        </w:rPr>
        <w:t xml:space="preserve"> אין צריך לקיים הקידושין, אבל אם א' טען להד"מ והשני טוען שקידש בעד א' הרי הוא אסור בקרובותיה למאן דחייש לקידושי ע"א.</w:t>
      </w:r>
      <w:r w:rsidR="006679DC">
        <w:rPr>
          <w:rFonts w:asciiTheme="minorBidi" w:hAnsiTheme="minorBidi" w:hint="cs"/>
          <w:rtl/>
        </w:rPr>
        <w:t xml:space="preserve"> </w:t>
      </w:r>
      <w:r w:rsidRPr="00351B7D">
        <w:rPr>
          <w:rFonts w:asciiTheme="minorBidi" w:hAnsiTheme="minorBidi"/>
          <w:rtl/>
        </w:rPr>
        <w:t xml:space="preserve"> </w:t>
      </w:r>
    </w:p>
    <w:p w14:paraId="6CC41E23" w14:textId="77777777" w:rsidR="00B60E61" w:rsidRPr="00351B7D" w:rsidRDefault="00B60E61">
      <w:pPr>
        <w:pStyle w:val="a5"/>
        <w:numPr>
          <w:ilvl w:val="0"/>
          <w:numId w:val="36"/>
        </w:numPr>
        <w:rPr>
          <w:rFonts w:asciiTheme="minorBidi" w:hAnsiTheme="minorBidi"/>
        </w:rPr>
      </w:pPr>
      <w:r w:rsidRPr="00351B7D">
        <w:rPr>
          <w:rFonts w:asciiTheme="minorBidi" w:hAnsiTheme="minorBidi"/>
          <w:rtl/>
        </w:rPr>
        <w:t>ח"מ</w:t>
      </w:r>
      <w:r w:rsidRPr="00351B7D">
        <w:rPr>
          <w:rFonts w:asciiTheme="minorBidi" w:hAnsiTheme="minorBidi"/>
          <w:sz w:val="16"/>
          <w:szCs w:val="16"/>
          <w:rtl/>
        </w:rPr>
        <w:t xml:space="preserve"> (סק"ד)</w:t>
      </w:r>
      <w:r w:rsidRPr="00351B7D">
        <w:rPr>
          <w:rFonts w:asciiTheme="minorBidi" w:hAnsiTheme="minorBidi"/>
          <w:rtl/>
        </w:rPr>
        <w:t xml:space="preserve">- אם א' טען להד"מ והשני טוען שקידש בע"א למה לא יהיה הוא אסור בקרובותיה למאן דחייש לקידושי ע"א, </w:t>
      </w:r>
      <w:r w:rsidRPr="00351B7D">
        <w:rPr>
          <w:rFonts w:asciiTheme="minorBidi" w:hAnsiTheme="minorBidi"/>
          <w:u w:val="single"/>
          <w:rtl/>
        </w:rPr>
        <w:t>ודילמא</w:t>
      </w:r>
      <w:r w:rsidRPr="00351B7D">
        <w:rPr>
          <w:rFonts w:asciiTheme="minorBidi" w:hAnsiTheme="minorBidi"/>
          <w:rtl/>
        </w:rPr>
        <w:t xml:space="preserve"> ה"ה אם המכחיש אומר משטה הייתי ולא נתכוונתי לקידושין דדברים שבלב אינם דברים, ואין להקל לכתח'. </w:t>
      </w:r>
    </w:p>
    <w:p w14:paraId="3AC51AA7" w14:textId="29A9575A" w:rsidR="00B60E61" w:rsidRPr="00351B7D" w:rsidRDefault="00B60E61">
      <w:pPr>
        <w:pStyle w:val="a5"/>
        <w:numPr>
          <w:ilvl w:val="0"/>
          <w:numId w:val="36"/>
        </w:numPr>
        <w:rPr>
          <w:rFonts w:asciiTheme="minorBidi" w:hAnsiTheme="minorBidi"/>
        </w:rPr>
      </w:pPr>
      <w:r w:rsidRPr="00351B7D">
        <w:rPr>
          <w:rFonts w:asciiTheme="minorBidi" w:hAnsiTheme="minorBidi"/>
          <w:rtl/>
        </w:rPr>
        <w:t xml:space="preserve">ב"ש </w:t>
      </w:r>
      <w:r w:rsidRPr="00351B7D">
        <w:rPr>
          <w:rFonts w:asciiTheme="minorBidi" w:hAnsiTheme="minorBidi"/>
          <w:sz w:val="16"/>
          <w:szCs w:val="16"/>
          <w:rtl/>
        </w:rPr>
        <w:t>(סק"ו)</w:t>
      </w:r>
      <w:r w:rsidRPr="00351B7D">
        <w:rPr>
          <w:rFonts w:asciiTheme="minorBidi" w:hAnsiTheme="minorBidi"/>
          <w:rtl/>
        </w:rPr>
        <w:t>- בין אמר המכחיש להד"מ ובין אמר משטה הייתי הרי השני צריך לחשוש ל</w:t>
      </w:r>
      <w:r w:rsidR="00510C7A">
        <w:rPr>
          <w:rFonts w:asciiTheme="minorBidi" w:hAnsiTheme="minorBidi"/>
          <w:rtl/>
        </w:rPr>
        <w:t>קידושין</w:t>
      </w:r>
      <w:r w:rsidRPr="00351B7D">
        <w:rPr>
          <w:rFonts w:asciiTheme="minorBidi" w:hAnsiTheme="minorBidi"/>
          <w:rtl/>
        </w:rPr>
        <w:t xml:space="preserve">. </w:t>
      </w:r>
    </w:p>
    <w:p w14:paraId="369C4EE9" w14:textId="7F483637" w:rsidR="00B60E61" w:rsidRPr="00351B7D" w:rsidRDefault="00B60E61">
      <w:pPr>
        <w:pStyle w:val="a5"/>
        <w:numPr>
          <w:ilvl w:val="0"/>
          <w:numId w:val="36"/>
        </w:numPr>
        <w:rPr>
          <w:rFonts w:asciiTheme="minorBidi" w:hAnsiTheme="minorBidi"/>
        </w:rPr>
      </w:pPr>
      <w:r w:rsidRPr="00351B7D">
        <w:rPr>
          <w:rFonts w:asciiTheme="minorBidi" w:hAnsiTheme="minorBidi"/>
          <w:rtl/>
        </w:rPr>
        <w:t xml:space="preserve">חכ"צ </w:t>
      </w:r>
      <w:r w:rsidRPr="00351B7D">
        <w:rPr>
          <w:rFonts w:asciiTheme="minorBidi" w:hAnsiTheme="minorBidi"/>
          <w:sz w:val="16"/>
          <w:szCs w:val="16"/>
          <w:rtl/>
        </w:rPr>
        <w:t>(בהגהות לט"ז [סק"ה])</w:t>
      </w:r>
      <w:r w:rsidRPr="00351B7D">
        <w:rPr>
          <w:rFonts w:asciiTheme="minorBidi" w:hAnsiTheme="minorBidi"/>
          <w:rtl/>
        </w:rPr>
        <w:t>- בין הכחיש ואמר להד"מ ובין אמר משטה הייתי אין השני צריך לחשוש ל</w:t>
      </w:r>
      <w:r w:rsidR="00510C7A">
        <w:rPr>
          <w:rFonts w:asciiTheme="minorBidi" w:hAnsiTheme="minorBidi"/>
          <w:rtl/>
        </w:rPr>
        <w:t>קידושין</w:t>
      </w:r>
      <w:r w:rsidRPr="00351B7D">
        <w:rPr>
          <w:rFonts w:asciiTheme="minorBidi" w:hAnsiTheme="minorBidi"/>
          <w:rtl/>
        </w:rPr>
        <w:t>, דכל הסוגייא מיירי בשניהם מודים, הא אין שניהם מודים ליכא חשש כלל.</w:t>
      </w:r>
    </w:p>
    <w:p w14:paraId="258C1D1C" w14:textId="77777777" w:rsidR="00B60E61" w:rsidRPr="00351B7D" w:rsidRDefault="00B60E61">
      <w:pPr>
        <w:pStyle w:val="a5"/>
        <w:numPr>
          <w:ilvl w:val="0"/>
          <w:numId w:val="36"/>
        </w:numPr>
        <w:rPr>
          <w:rFonts w:asciiTheme="minorBidi" w:hAnsiTheme="minorBidi"/>
        </w:rPr>
      </w:pPr>
      <w:r w:rsidRPr="00351B7D">
        <w:rPr>
          <w:rFonts w:asciiTheme="minorBidi" w:hAnsiTheme="minorBidi"/>
          <w:rtl/>
        </w:rPr>
        <w:t>חת"ס</w:t>
      </w:r>
      <w:r w:rsidRPr="00351B7D">
        <w:rPr>
          <w:rFonts w:asciiTheme="minorBidi" w:hAnsiTheme="minorBidi"/>
          <w:sz w:val="16"/>
          <w:szCs w:val="16"/>
          <w:rtl/>
        </w:rPr>
        <w:t xml:space="preserve"> (ח"א סי' קד)</w:t>
      </w:r>
      <w:r w:rsidRPr="00351B7D">
        <w:rPr>
          <w:rFonts w:asciiTheme="minorBidi" w:hAnsiTheme="minorBidi"/>
          <w:rtl/>
        </w:rPr>
        <w:t xml:space="preserve">- כשהמקדש טוען כוונתי להשטאה הו"ל דברים שבלב אינם דברים, אך כשהאשה טוענת השטאה מהני </w:t>
      </w:r>
      <w:r w:rsidRPr="00351B7D">
        <w:rPr>
          <w:rFonts w:asciiTheme="minorBidi" w:hAnsiTheme="minorBidi"/>
          <w:sz w:val="16"/>
          <w:szCs w:val="16"/>
          <w:rtl/>
        </w:rPr>
        <w:t>(דהא דדברים שבלב אינם דברים היינו כשאין המעשה בעצמו מורה על כוונת הלב, והנה האשה המתקדשת בע"א הסברא נוטה שכוונתה להשטות, דמי פתי תתקדש לאיש ותאסור עצמה לכו"ע היכא שהבעל יכול להכחיש העד ויפטור משאר כסות ועונה והיא תתעגן לעולם... וכיון שהענין מורה על ככה תו לא הוה דברים שבלב [אינם דברים], אבל בהמקדש אין כאן הוראת שום דבר דמה איכפת ליה אם תכפור בו הלא יכול לישא אחרת וגם יכול לגרשה בע"כ ואין כאן הכרח שהיה להשטות, על כן לא יועיל לו טענת השטאה)</w:t>
      </w:r>
      <w:r w:rsidRPr="00351B7D">
        <w:rPr>
          <w:rFonts w:asciiTheme="minorBidi" w:hAnsiTheme="minorBidi"/>
          <w:rtl/>
        </w:rPr>
        <w:t>.</w:t>
      </w:r>
    </w:p>
  </w:footnote>
  <w:footnote w:id="1325">
    <w:p w14:paraId="0B457432" w14:textId="7D8195A8"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לכאורה משמע מלשון הרמ"א דדוקא שמודה העד שהוא ראה לבד אין חוששין, אבל אם אומר העד שהוא וחבירו ראו וחבירו מכחישו צריך לחשוש. ובדבר זה נחלקו הח"מ והב"ש עי' לקמן בסמוך </w:t>
      </w:r>
      <w:r w:rsidR="00A86736">
        <w:rPr>
          <w:rFonts w:asciiTheme="minorBidi" w:hAnsiTheme="minorBidi" w:hint="cs"/>
          <w:rtl/>
        </w:rPr>
        <w:t xml:space="preserve">לאחר </w:t>
      </w:r>
      <w:r w:rsidRPr="00351B7D">
        <w:rPr>
          <w:rFonts w:asciiTheme="minorBidi" w:hAnsiTheme="minorBidi"/>
          <w:rtl/>
        </w:rPr>
        <w:t>סוף הסע</w:t>
      </w:r>
      <w:r w:rsidR="00A86736">
        <w:rPr>
          <w:rFonts w:asciiTheme="minorBidi" w:hAnsiTheme="minorBidi" w:hint="cs"/>
          <w:rtl/>
        </w:rPr>
        <w:t>יף</w:t>
      </w:r>
      <w:r w:rsidRPr="00351B7D">
        <w:rPr>
          <w:rFonts w:asciiTheme="minorBidi" w:hAnsiTheme="minorBidi"/>
          <w:rtl/>
        </w:rPr>
        <w:t>.</w:t>
      </w:r>
    </w:p>
  </w:footnote>
  <w:footnote w:id="1326">
    <w:p w14:paraId="02875E69"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בספר בית הילל כ' דבמקרה זה אם שניהם מודים לדברי העדים מהני עדות של הכשר. אך הב"ש</w:t>
      </w:r>
      <w:r w:rsidRPr="00351B7D">
        <w:rPr>
          <w:rFonts w:asciiTheme="minorBidi" w:hAnsiTheme="minorBidi"/>
          <w:sz w:val="16"/>
          <w:szCs w:val="16"/>
          <w:rtl/>
        </w:rPr>
        <w:t xml:space="preserve"> (סק"ח) </w:t>
      </w:r>
      <w:r w:rsidRPr="00351B7D">
        <w:rPr>
          <w:rFonts w:asciiTheme="minorBidi" w:hAnsiTheme="minorBidi"/>
          <w:rtl/>
        </w:rPr>
        <w:t>כ' דאין הדין כן דהא ילפינן מקרא דעד קרוב מבטל העדות והוי כאלו היה מקדש לפני עדים פסולים ולא מהני הודאה שלהם אלא הוי כמקדש בפני ע"א.</w:t>
      </w:r>
    </w:p>
  </w:footnote>
  <w:footnote w:id="1327">
    <w:p w14:paraId="1E3D971F" w14:textId="7E5DB364"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והא דלא נפסל השני בצרופו לקרוב</w:t>
      </w:r>
      <w:r w:rsidRPr="00351B7D">
        <w:rPr>
          <w:rFonts w:asciiTheme="minorBidi" w:hAnsiTheme="minorBidi"/>
          <w:sz w:val="16"/>
          <w:szCs w:val="16"/>
          <w:rtl/>
        </w:rPr>
        <w:t xml:space="preserve"> (כמבואר בחו"מ סי' ל"ו סע' א)</w:t>
      </w:r>
      <w:r w:rsidRPr="00351B7D">
        <w:rPr>
          <w:rFonts w:asciiTheme="minorBidi" w:hAnsiTheme="minorBidi"/>
          <w:rtl/>
        </w:rPr>
        <w:t xml:space="preserve"> הוא משום דמיירי שלא נצטרף בשעת ראיה</w:t>
      </w:r>
      <w:r w:rsidRPr="00351B7D">
        <w:rPr>
          <w:rFonts w:asciiTheme="minorBidi" w:hAnsiTheme="minorBidi"/>
          <w:sz w:val="16"/>
          <w:szCs w:val="16"/>
          <w:rtl/>
        </w:rPr>
        <w:t xml:space="preserve"> (לדעת הרא"ש דבעי תרתי- כיון בשעת ראיה כדי להעיד, ובא לב"ד והעיד)</w:t>
      </w:r>
      <w:r w:rsidRPr="00351B7D">
        <w:rPr>
          <w:rFonts w:asciiTheme="minorBidi" w:hAnsiTheme="minorBidi"/>
          <w:rtl/>
        </w:rPr>
        <w:t xml:space="preserve"> או שנאמן לומר שלא הכיר בקורבתו</w:t>
      </w:r>
      <w:r w:rsidRPr="00351B7D">
        <w:rPr>
          <w:rFonts w:asciiTheme="minorBidi" w:hAnsiTheme="minorBidi"/>
          <w:sz w:val="16"/>
          <w:szCs w:val="16"/>
          <w:rtl/>
        </w:rPr>
        <w:t xml:space="preserve"> (כדעת הרי"ף)</w:t>
      </w:r>
      <w:r w:rsidRPr="00351B7D">
        <w:rPr>
          <w:rFonts w:asciiTheme="minorBidi" w:hAnsiTheme="minorBidi"/>
          <w:rtl/>
        </w:rPr>
        <w:t xml:space="preserve"> ומשום חומרא דקידושין חיישינן לכתחלה, </w:t>
      </w:r>
      <w:r w:rsidRPr="00351B7D">
        <w:rPr>
          <w:rFonts w:asciiTheme="minorBidi" w:hAnsiTheme="minorBidi"/>
          <w:sz w:val="16"/>
          <w:szCs w:val="16"/>
          <w:rtl/>
        </w:rPr>
        <w:t>(ע"פ ח"מ [סק"ו])</w:t>
      </w:r>
      <w:r w:rsidRPr="00351B7D">
        <w:rPr>
          <w:rFonts w:asciiTheme="minorBidi" w:hAnsiTheme="minorBidi"/>
          <w:rtl/>
        </w:rPr>
        <w:t xml:space="preserve">, או שנאמר דלא נתכוין לשם עדות </w:t>
      </w:r>
      <w:r w:rsidRPr="00351B7D">
        <w:rPr>
          <w:rFonts w:asciiTheme="minorBidi" w:hAnsiTheme="minorBidi"/>
          <w:sz w:val="16"/>
          <w:szCs w:val="16"/>
          <w:rtl/>
        </w:rPr>
        <w:t>(ומ"מ מה שמעידים היום מהני אע"ג דלא נתכוונו לשם עדות)</w:t>
      </w:r>
      <w:r w:rsidRPr="00351B7D">
        <w:rPr>
          <w:rFonts w:asciiTheme="minorBidi" w:hAnsiTheme="minorBidi"/>
          <w:rtl/>
        </w:rPr>
        <w:t>, או דנימא דלשיטת הרא"ש אע"ג דנתכוונו לשם עדות והעידו כבר לא נתבטלה עדותן אלא לענין דהב"ד א"י לפסוק על פיהם, אבל כאן בעת ה</w:t>
      </w:r>
      <w:r w:rsidR="00510C7A">
        <w:rPr>
          <w:rFonts w:asciiTheme="minorBidi" w:hAnsiTheme="minorBidi"/>
          <w:rtl/>
        </w:rPr>
        <w:t>קידושין</w:t>
      </w:r>
      <w:r w:rsidRPr="00351B7D">
        <w:rPr>
          <w:rFonts w:asciiTheme="minorBidi" w:hAnsiTheme="minorBidi"/>
          <w:rtl/>
        </w:rPr>
        <w:t xml:space="preserve"> עדיין לא נתבטלו עדותן וה</w:t>
      </w:r>
      <w:r w:rsidR="00510C7A">
        <w:rPr>
          <w:rFonts w:asciiTheme="minorBidi" w:hAnsiTheme="minorBidi"/>
          <w:rtl/>
        </w:rPr>
        <w:t>קידושין</w:t>
      </w:r>
      <w:r w:rsidRPr="00351B7D">
        <w:rPr>
          <w:rFonts w:asciiTheme="minorBidi" w:hAnsiTheme="minorBidi"/>
          <w:rtl/>
        </w:rPr>
        <w:t xml:space="preserve"> היו </w:t>
      </w:r>
      <w:r w:rsidR="00510C7A">
        <w:rPr>
          <w:rFonts w:asciiTheme="minorBidi" w:hAnsiTheme="minorBidi"/>
          <w:rtl/>
        </w:rPr>
        <w:t>קידושין</w:t>
      </w:r>
      <w:r w:rsidRPr="00351B7D">
        <w:rPr>
          <w:rFonts w:asciiTheme="minorBidi" w:hAnsiTheme="minorBidi"/>
          <w:rtl/>
        </w:rPr>
        <w:t xml:space="preserve"> כשרים</w:t>
      </w:r>
      <w:r w:rsidRPr="00351B7D">
        <w:rPr>
          <w:rFonts w:asciiTheme="minorBidi" w:hAnsiTheme="minorBidi"/>
          <w:sz w:val="14"/>
          <w:szCs w:val="14"/>
          <w:rtl/>
        </w:rPr>
        <w:t xml:space="preserve"> (ע"פ ב"ש [סק"ח)</w:t>
      </w:r>
      <w:r w:rsidRPr="00351B7D">
        <w:rPr>
          <w:rFonts w:asciiTheme="minorBidi" w:hAnsiTheme="minorBidi"/>
          <w:rtl/>
        </w:rPr>
        <w:t>.</w:t>
      </w:r>
    </w:p>
  </w:footnote>
  <w:footnote w:id="1328">
    <w:p w14:paraId="3BDB43DA" w14:textId="5553FCFC"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כמו במקרה שעד א' מעיד שהניח האיש </w:t>
      </w:r>
      <w:r w:rsidR="00510C7A">
        <w:rPr>
          <w:rFonts w:asciiTheme="minorBidi" w:hAnsiTheme="minorBidi"/>
          <w:rtl/>
        </w:rPr>
        <w:t>קידושין</w:t>
      </w:r>
      <w:r w:rsidRPr="00351B7D">
        <w:rPr>
          <w:rFonts w:asciiTheme="minorBidi" w:hAnsiTheme="minorBidi"/>
          <w:rtl/>
        </w:rPr>
        <w:t xml:space="preserve"> קרוב לאשה, ועד אחר מעיד שהניח האיש את ה</w:t>
      </w:r>
      <w:r w:rsidR="00510C7A">
        <w:rPr>
          <w:rFonts w:asciiTheme="minorBidi" w:hAnsiTheme="minorBidi"/>
          <w:rtl/>
        </w:rPr>
        <w:t>קידושין</w:t>
      </w:r>
      <w:r w:rsidRPr="00351B7D">
        <w:rPr>
          <w:rFonts w:asciiTheme="minorBidi" w:hAnsiTheme="minorBidi"/>
          <w:rtl/>
        </w:rPr>
        <w:t xml:space="preserve"> קרוב לאיש, שחוששין בכה"ג ל</w:t>
      </w:r>
      <w:r w:rsidR="00510C7A">
        <w:rPr>
          <w:rFonts w:asciiTheme="minorBidi" w:hAnsiTheme="minorBidi"/>
          <w:rtl/>
        </w:rPr>
        <w:t>קידושין</w:t>
      </w:r>
      <w:r w:rsidRPr="00351B7D">
        <w:rPr>
          <w:rFonts w:asciiTheme="minorBidi" w:hAnsiTheme="minorBidi"/>
          <w:rtl/>
        </w:rPr>
        <w:t>, ח"מ</w:t>
      </w:r>
      <w:r w:rsidR="00D534D0">
        <w:rPr>
          <w:rFonts w:asciiTheme="minorBidi" w:hAnsiTheme="minorBidi" w:hint="cs"/>
          <w:rtl/>
        </w:rPr>
        <w:t xml:space="preserve"> (שם)</w:t>
      </w:r>
      <w:r w:rsidRPr="00351B7D">
        <w:rPr>
          <w:rFonts w:asciiTheme="minorBidi" w:hAnsiTheme="minorBidi"/>
          <w:rtl/>
        </w:rPr>
        <w:t>.</w:t>
      </w:r>
    </w:p>
  </w:footnote>
  <w:footnote w:id="1329">
    <w:p w14:paraId="65C6C687" w14:textId="6EDE265B"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וכל זה שאין א' מהן מודה לדברי העד אבל הא' מודה לדברי העד שהיו שנים אצל ה</w:t>
      </w:r>
      <w:r w:rsidR="00510C7A">
        <w:rPr>
          <w:rFonts w:asciiTheme="minorBidi" w:hAnsiTheme="minorBidi"/>
          <w:rtl/>
        </w:rPr>
        <w:t>קידושין</w:t>
      </w:r>
      <w:r w:rsidRPr="00351B7D">
        <w:rPr>
          <w:rFonts w:asciiTheme="minorBidi" w:hAnsiTheme="minorBidi"/>
          <w:rtl/>
        </w:rPr>
        <w:t xml:space="preserve"> שוי נפשיה חתיכה דאסורא, ח"מ</w:t>
      </w:r>
      <w:r w:rsidR="00D534D0">
        <w:rPr>
          <w:rFonts w:asciiTheme="minorBidi" w:hAnsiTheme="minorBidi" w:hint="cs"/>
          <w:rtl/>
        </w:rPr>
        <w:t xml:space="preserve"> (שם)</w:t>
      </w:r>
      <w:r w:rsidRPr="00351B7D">
        <w:rPr>
          <w:rFonts w:asciiTheme="minorBidi" w:hAnsiTheme="minorBidi"/>
          <w:rtl/>
        </w:rPr>
        <w:t>.</w:t>
      </w:r>
    </w:p>
  </w:footnote>
  <w:footnote w:id="1330">
    <w:p w14:paraId="15BB1C10"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וכל זה כשאין א' מהם מודה לדברי העד אבל אם א' מהם מודה לדברי העד שהיו שנים שוויה אנפשיה חתיכה דאיסורא, באה"ט.</w:t>
      </w:r>
    </w:p>
  </w:footnote>
  <w:footnote w:id="1331">
    <w:p w14:paraId="4C8CBF8B" w14:textId="1DB0D29D" w:rsidR="008E56BE" w:rsidRDefault="008E56BE">
      <w:pPr>
        <w:pStyle w:val="a5"/>
        <w:rPr>
          <w:rtl/>
        </w:rPr>
      </w:pPr>
      <w:r>
        <w:rPr>
          <w:rStyle w:val="a7"/>
        </w:rPr>
        <w:footnoteRef/>
      </w:r>
      <w:r>
        <w:rPr>
          <w:rtl/>
        </w:rPr>
        <w:t xml:space="preserve"> </w:t>
      </w:r>
      <w:r w:rsidR="00521AE8" w:rsidRPr="00961907">
        <w:rPr>
          <w:rFonts w:cs="Arial"/>
          <w:rtl/>
        </w:rPr>
        <w:t>ובסימן ו' כתב (הריב"ש) על דברי הרשב"א הללו שהודו לו כל המפרשים הבאים אחריו</w:t>
      </w:r>
      <w:r w:rsidR="00521AE8">
        <w:rPr>
          <w:rFonts w:cs="Arial" w:hint="cs"/>
          <w:rtl/>
        </w:rPr>
        <w:t>, ב"י.</w:t>
      </w:r>
      <w:r w:rsidR="00521AE8" w:rsidRPr="008E56BE">
        <w:rPr>
          <w:rFonts w:cs="Arial"/>
          <w:rtl/>
        </w:rPr>
        <w:t xml:space="preserve"> </w:t>
      </w:r>
    </w:p>
  </w:footnote>
  <w:footnote w:id="1332">
    <w:p w14:paraId="36B0DC8B" w14:textId="77777777" w:rsidR="00BC6888" w:rsidRPr="00351B7D" w:rsidRDefault="00BC6888" w:rsidP="00BC6888">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ואע"ג דבמשטה אני בך קיי"ל</w:t>
      </w:r>
      <w:r w:rsidRPr="00351B7D">
        <w:rPr>
          <w:rFonts w:asciiTheme="minorBidi" w:hAnsiTheme="minorBidi"/>
          <w:sz w:val="16"/>
          <w:szCs w:val="16"/>
          <w:rtl/>
        </w:rPr>
        <w:t xml:space="preserve"> (בחו"מ סי' פ"א סעי' א')</w:t>
      </w:r>
      <w:r w:rsidRPr="00351B7D">
        <w:rPr>
          <w:rFonts w:asciiTheme="minorBidi" w:hAnsiTheme="minorBidi"/>
          <w:rtl/>
        </w:rPr>
        <w:t xml:space="preserve"> דאף דאמר להד"מ אנן טענינן ליה טענת השטאה ומילי דכדי לא דכירי אינשי, אלא משום חומרא דקידושין מחמירין, ומש"כ 'והוי קידושין' היינו לחומרא שלא לפוטרה בלא גט, ח"מ (סק"ח).</w:t>
      </w:r>
    </w:p>
  </w:footnote>
  <w:footnote w:id="1333">
    <w:p w14:paraId="7FBE1E1B" w14:textId="0D365B26"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או שידעו שיש עדים </w:t>
      </w:r>
      <w:r w:rsidRPr="00351B7D">
        <w:rPr>
          <w:rFonts w:asciiTheme="minorBidi" w:hAnsiTheme="minorBidi"/>
          <w:sz w:val="16"/>
          <w:szCs w:val="16"/>
          <w:rtl/>
        </w:rPr>
        <w:t>(אע"פ שאינם רואים את העדים)</w:t>
      </w:r>
      <w:r w:rsidRPr="00351B7D">
        <w:rPr>
          <w:rFonts w:asciiTheme="minorBidi" w:hAnsiTheme="minorBidi"/>
          <w:rtl/>
        </w:rPr>
        <w:t xml:space="preserve">, רדב"ז </w:t>
      </w:r>
      <w:r w:rsidRPr="00351B7D">
        <w:rPr>
          <w:rFonts w:asciiTheme="minorBidi" w:hAnsiTheme="minorBidi"/>
          <w:sz w:val="16"/>
          <w:szCs w:val="16"/>
          <w:rtl/>
        </w:rPr>
        <w:t xml:space="preserve">(ח"ד סי' ד וסי' </w:t>
      </w:r>
      <w:r w:rsidR="00997363">
        <w:rPr>
          <w:rFonts w:asciiTheme="minorBidi" w:hAnsiTheme="minorBidi" w:hint="cs"/>
          <w:sz w:val="16"/>
          <w:szCs w:val="16"/>
          <w:rtl/>
        </w:rPr>
        <w:t>ע</w:t>
      </w:r>
      <w:r w:rsidRPr="00351B7D">
        <w:rPr>
          <w:rFonts w:asciiTheme="minorBidi" w:hAnsiTheme="minorBidi"/>
          <w:sz w:val="16"/>
          <w:szCs w:val="16"/>
          <w:rtl/>
        </w:rPr>
        <w:t>רה, הביאו הבאה"ט [סק"ט])</w:t>
      </w:r>
      <w:r w:rsidRPr="00351B7D">
        <w:rPr>
          <w:rFonts w:asciiTheme="minorBidi" w:hAnsiTheme="minorBidi"/>
          <w:rtl/>
        </w:rPr>
        <w:t xml:space="preserve">. </w:t>
      </w:r>
    </w:p>
  </w:footnote>
  <w:footnote w:id="1334">
    <w:p w14:paraId="3B95E0A1" w14:textId="12330CC2"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אע"ג דבממון קי"ל כל שראו העדים את ההלואה אפי' בהכמנה</w:t>
      </w:r>
      <w:r w:rsidR="00E65823">
        <w:rPr>
          <w:rFonts w:asciiTheme="minorBidi" w:hAnsiTheme="minorBidi" w:hint="cs"/>
          <w:rtl/>
        </w:rPr>
        <w:t>,</w:t>
      </w:r>
      <w:r w:rsidRPr="00351B7D">
        <w:rPr>
          <w:rFonts w:asciiTheme="minorBidi" w:hAnsiTheme="minorBidi"/>
          <w:rtl/>
        </w:rPr>
        <w:t xml:space="preserve"> מעידין, כמ"ש בחו"מ סי' פ"א, דשם בלא עדות נמי חייב ולא אברי סהדי אלא לשקרי, אבל קידושין בלא עדים לא מהני, כ"כ הריב"ש, ב"ש (סק"ט).</w:t>
      </w:r>
    </w:p>
  </w:footnote>
  <w:footnote w:id="1335">
    <w:p w14:paraId="7FD74CD6"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ואף שהעדים אומרים שהאיש והאשה התכוונו לשם קידושין לא מהני מאחר שלא ראו את העדים, ע"פ ח"מ (סק"ז-ח).</w:t>
      </w:r>
    </w:p>
  </w:footnote>
  <w:footnote w:id="1336">
    <w:p w14:paraId="1CB4B79B" w14:textId="5D4B407A" w:rsidR="00CB2DC9" w:rsidRDefault="00CB2DC9">
      <w:pPr>
        <w:pStyle w:val="a5"/>
      </w:pPr>
      <w:r>
        <w:rPr>
          <w:rStyle w:val="a7"/>
        </w:rPr>
        <w:footnoteRef/>
      </w:r>
      <w:r>
        <w:rPr>
          <w:rtl/>
        </w:rPr>
        <w:t xml:space="preserve"> </w:t>
      </w:r>
      <w:r w:rsidRPr="00CB2DC9">
        <w:rPr>
          <w:rFonts w:cs="Arial"/>
          <w:rtl/>
        </w:rPr>
        <w:t>כאן הולכים אחר הכוונה כיון שהיה בלא עדים שהם לא ראו העדים</w:t>
      </w:r>
      <w:r>
        <w:rPr>
          <w:rFonts w:cs="Arial" w:hint="cs"/>
          <w:rtl/>
        </w:rPr>
        <w:t>.</w:t>
      </w:r>
      <w:r w:rsidRPr="00CB2DC9">
        <w:rPr>
          <w:rFonts w:cs="Arial"/>
          <w:rtl/>
        </w:rPr>
        <w:t xml:space="preserve"> ולדעת מהר"מ פדוואה שהבי</w:t>
      </w:r>
      <w:r>
        <w:rPr>
          <w:rFonts w:cs="Arial" w:hint="cs"/>
          <w:rtl/>
        </w:rPr>
        <w:t>'</w:t>
      </w:r>
      <w:r w:rsidRPr="00CB2DC9">
        <w:rPr>
          <w:rFonts w:cs="Arial"/>
          <w:rtl/>
        </w:rPr>
        <w:t xml:space="preserve"> בסמוך</w:t>
      </w:r>
      <w:r>
        <w:rPr>
          <w:rFonts w:cs="Arial" w:hint="cs"/>
          <w:rtl/>
        </w:rPr>
        <w:t>,</w:t>
      </w:r>
      <w:r w:rsidRPr="00CB2DC9">
        <w:rPr>
          <w:rFonts w:cs="Arial"/>
          <w:rtl/>
        </w:rPr>
        <w:t xml:space="preserve"> אם כוונתם היה לשם קידושין </w:t>
      </w:r>
      <w:r>
        <w:rPr>
          <w:rFonts w:cs="Arial" w:hint="cs"/>
          <w:rtl/>
        </w:rPr>
        <w:t xml:space="preserve">- </w:t>
      </w:r>
      <w:r w:rsidRPr="00CB2DC9">
        <w:rPr>
          <w:rFonts w:cs="Arial"/>
          <w:rtl/>
        </w:rPr>
        <w:t>מהני אפילו שלא ראו העדים</w:t>
      </w:r>
      <w:r>
        <w:rPr>
          <w:rFonts w:cs="Arial" w:hint="cs"/>
          <w:rtl/>
        </w:rPr>
        <w:t>. משום הכי</w:t>
      </w:r>
      <w:r w:rsidRPr="00CB2DC9">
        <w:rPr>
          <w:rFonts w:cs="Arial"/>
          <w:rtl/>
        </w:rPr>
        <w:t xml:space="preserve"> מחלק בין אם אמרו לשחוק היה כוונתם לבין אם מכחישים</w:t>
      </w:r>
      <w:r>
        <w:rPr>
          <w:rFonts w:cs="Arial" w:hint="cs"/>
          <w:rtl/>
        </w:rPr>
        <w:t>.</w:t>
      </w:r>
      <w:r w:rsidRPr="00CB2DC9">
        <w:rPr>
          <w:rFonts w:cs="Arial"/>
          <w:rtl/>
        </w:rPr>
        <w:t xml:space="preserve"> אבל לדעת מהרי"ט אפי' אם היה כוונתם לשם קידושין </w:t>
      </w:r>
      <w:r>
        <w:rPr>
          <w:rFonts w:cs="Arial" w:hint="cs"/>
          <w:rtl/>
        </w:rPr>
        <w:t xml:space="preserve">- </w:t>
      </w:r>
      <w:r w:rsidRPr="00CB2DC9">
        <w:rPr>
          <w:rFonts w:cs="Arial"/>
          <w:rtl/>
        </w:rPr>
        <w:t>לא מהני</w:t>
      </w:r>
      <w:r>
        <w:rPr>
          <w:rFonts w:cs="Arial" w:hint="cs"/>
          <w:rtl/>
        </w:rPr>
        <w:t>,</w:t>
      </w:r>
      <w:r w:rsidRPr="00CB2DC9">
        <w:rPr>
          <w:rFonts w:cs="Arial"/>
          <w:rtl/>
        </w:rPr>
        <w:t xml:space="preserve"> והטעם משום התורה הפקיעה הקדושין</w:t>
      </w:r>
      <w:r>
        <w:rPr>
          <w:rFonts w:cs="Arial" w:hint="cs"/>
          <w:rtl/>
        </w:rPr>
        <w:t>.</w:t>
      </w:r>
      <w:r w:rsidRPr="00CB2DC9">
        <w:rPr>
          <w:rFonts w:cs="Arial"/>
          <w:rtl/>
        </w:rPr>
        <w:t xml:space="preserve"> ותדע דאל"כ למה נאמנת לומר לשחוק כוונתי ולא חיישינן שמא ערמה הוא</w:t>
      </w:r>
      <w:r>
        <w:rPr>
          <w:rFonts w:cs="Arial" w:hint="cs"/>
          <w:rtl/>
        </w:rPr>
        <w:t>,</w:t>
      </w:r>
      <w:r w:rsidRPr="00CB2DC9">
        <w:rPr>
          <w:rFonts w:cs="Arial"/>
          <w:rtl/>
        </w:rPr>
        <w:t xml:space="preserve"> אלא ודאי דלא מהני הקדושין</w:t>
      </w:r>
      <w:r>
        <w:rPr>
          <w:rFonts w:cs="Arial" w:hint="cs"/>
          <w:rtl/>
        </w:rPr>
        <w:t>, ב"ש (סק"י).</w:t>
      </w:r>
    </w:p>
  </w:footnote>
  <w:footnote w:id="1337">
    <w:p w14:paraId="7F7B7046" w14:textId="28CE00D6" w:rsidR="004871CC" w:rsidRDefault="004871CC">
      <w:pPr>
        <w:pStyle w:val="a5"/>
      </w:pPr>
      <w:r>
        <w:rPr>
          <w:rStyle w:val="a7"/>
        </w:rPr>
        <w:footnoteRef/>
      </w:r>
      <w:r>
        <w:rPr>
          <w:rtl/>
        </w:rPr>
        <w:t xml:space="preserve"> </w:t>
      </w:r>
      <w:r w:rsidRPr="004871CC">
        <w:rPr>
          <w:rFonts w:cs="Arial"/>
          <w:rtl/>
        </w:rPr>
        <w:t>בח"מ השיג על דין זה ופוסק לא כהר"מ פדוואה</w:t>
      </w:r>
      <w:r w:rsidR="00DD373F">
        <w:rPr>
          <w:rFonts w:cs="Arial" w:hint="cs"/>
          <w:rtl/>
        </w:rPr>
        <w:t>,</w:t>
      </w:r>
      <w:r w:rsidRPr="004871CC">
        <w:rPr>
          <w:rFonts w:cs="Arial"/>
          <w:rtl/>
        </w:rPr>
        <w:t xml:space="preserve"> ואפילו אם הם מוכחשים מעדים מ"מ כיון שלא ראו העדים לא הוי קידושין</w:t>
      </w:r>
      <w:r w:rsidR="00DD373F">
        <w:rPr>
          <w:rFonts w:cs="Arial" w:hint="cs"/>
          <w:rtl/>
        </w:rPr>
        <w:t>,</w:t>
      </w:r>
      <w:r w:rsidRPr="004871CC">
        <w:rPr>
          <w:rFonts w:cs="Arial"/>
          <w:rtl/>
        </w:rPr>
        <w:t xml:space="preserve"> וכתב הטעם משום אנן סהדי דלא קבלה לשם קידושין</w:t>
      </w:r>
      <w:r w:rsidR="00DD373F">
        <w:rPr>
          <w:rFonts w:cs="Arial" w:hint="cs"/>
          <w:rtl/>
        </w:rPr>
        <w:t>.</w:t>
      </w:r>
      <w:r w:rsidRPr="004871CC">
        <w:rPr>
          <w:rFonts w:cs="Arial"/>
          <w:rtl/>
        </w:rPr>
        <w:t xml:space="preserve"> ובחדושי מהרי"ט כתב אפילו אם היה כוונתם לשם קידושין לא מהני כמ"ש בסמוך</w:t>
      </w:r>
      <w:r w:rsidR="00DD373F">
        <w:rPr>
          <w:rFonts w:cs="Arial" w:hint="cs"/>
          <w:rtl/>
        </w:rPr>
        <w:t>.</w:t>
      </w:r>
      <w:r w:rsidRPr="004871CC">
        <w:rPr>
          <w:rFonts w:cs="Arial"/>
          <w:rtl/>
        </w:rPr>
        <w:t xml:space="preserve"> ואם הקדושין היה לפני עדים פסולים</w:t>
      </w:r>
      <w:r w:rsidR="00DD373F">
        <w:rPr>
          <w:rFonts w:cs="Arial" w:hint="cs"/>
          <w:rtl/>
        </w:rPr>
        <w:t>,</w:t>
      </w:r>
      <w:r w:rsidRPr="004871CC">
        <w:rPr>
          <w:rFonts w:cs="Arial"/>
          <w:rtl/>
        </w:rPr>
        <w:t xml:space="preserve"> והם לא ידעו דעדים הם פסולים</w:t>
      </w:r>
      <w:r w:rsidR="00DD373F">
        <w:rPr>
          <w:rFonts w:cs="Arial" w:hint="cs"/>
          <w:rtl/>
        </w:rPr>
        <w:t>,</w:t>
      </w:r>
      <w:r w:rsidRPr="004871CC">
        <w:rPr>
          <w:rFonts w:cs="Arial"/>
          <w:rtl/>
        </w:rPr>
        <w:t xml:space="preserve"> ועדים אחרים כשירים ראו ג"כ מרחוק הקדושין והם לא ראו את העדים אלו</w:t>
      </w:r>
      <w:r w:rsidR="00DD373F">
        <w:rPr>
          <w:rFonts w:cs="Arial" w:hint="cs"/>
          <w:rtl/>
        </w:rPr>
        <w:t>,</w:t>
      </w:r>
      <w:r w:rsidRPr="004871CC">
        <w:rPr>
          <w:rFonts w:cs="Arial"/>
          <w:rtl/>
        </w:rPr>
        <w:t xml:space="preserve"> י"ל דתלי' בשני טעמים הללו</w:t>
      </w:r>
      <w:r w:rsidR="00DD373F">
        <w:rPr>
          <w:rFonts w:cs="Arial" w:hint="cs"/>
          <w:rtl/>
        </w:rPr>
        <w:t>.</w:t>
      </w:r>
      <w:r w:rsidRPr="004871CC">
        <w:rPr>
          <w:rFonts w:cs="Arial"/>
          <w:rtl/>
        </w:rPr>
        <w:t xml:space="preserve"> לטעם שכתב הח"מ </w:t>
      </w:r>
      <w:r w:rsidR="00DD373F">
        <w:rPr>
          <w:rFonts w:cs="Arial" w:hint="cs"/>
          <w:rtl/>
        </w:rPr>
        <w:t xml:space="preserve">- </w:t>
      </w:r>
      <w:r w:rsidRPr="004871CC">
        <w:rPr>
          <w:rFonts w:cs="Arial"/>
          <w:rtl/>
        </w:rPr>
        <w:t>הוי קידושין</w:t>
      </w:r>
      <w:r w:rsidR="00DD373F">
        <w:rPr>
          <w:rFonts w:cs="Arial" w:hint="cs"/>
          <w:rtl/>
        </w:rPr>
        <w:t>,</w:t>
      </w:r>
      <w:r w:rsidRPr="004871CC">
        <w:rPr>
          <w:rFonts w:cs="Arial"/>
          <w:rtl/>
        </w:rPr>
        <w:t xml:space="preserve"> דהא כוונתם היה לשם קידושין כיון דלא היו יודעים דהם פסולים</w:t>
      </w:r>
      <w:r w:rsidR="00DD373F">
        <w:rPr>
          <w:rFonts w:cs="Arial" w:hint="cs"/>
          <w:rtl/>
        </w:rPr>
        <w:t>.</w:t>
      </w:r>
      <w:r w:rsidRPr="004871CC">
        <w:rPr>
          <w:rFonts w:cs="Arial"/>
          <w:rtl/>
        </w:rPr>
        <w:t xml:space="preserve"> אבל לטעם מהרי"ט </w:t>
      </w:r>
      <w:r w:rsidR="00DD373F">
        <w:rPr>
          <w:rFonts w:cs="Arial" w:hint="cs"/>
          <w:rtl/>
        </w:rPr>
        <w:t xml:space="preserve">- </w:t>
      </w:r>
      <w:r w:rsidRPr="004871CC">
        <w:rPr>
          <w:rFonts w:cs="Arial"/>
          <w:rtl/>
        </w:rPr>
        <w:t>אף בכה"ג לא הוי קידושין</w:t>
      </w:r>
      <w:r>
        <w:rPr>
          <w:rFonts w:cs="Arial" w:hint="cs"/>
          <w:rtl/>
        </w:rPr>
        <w:t>, ב"ש (סקי"א).</w:t>
      </w:r>
      <w:r w:rsidR="00EC600F">
        <w:rPr>
          <w:rFonts w:cs="Arial" w:hint="cs"/>
          <w:rtl/>
        </w:rPr>
        <w:t xml:space="preserve">      </w:t>
      </w:r>
      <w:r w:rsidR="00EC600F" w:rsidRPr="00325989">
        <w:rPr>
          <w:rFonts w:asciiTheme="minorBidi" w:hAnsiTheme="minorBidi"/>
          <w:color w:val="000000" w:themeColor="text1"/>
          <w:rtl/>
        </w:rPr>
        <w:t>אך צל"ע שהרי הח"מ כ' בהדיא כטעמו של מהרי"ט וז"ל</w:t>
      </w:r>
      <w:r w:rsidR="00EC600F" w:rsidRPr="00325989">
        <w:rPr>
          <w:rFonts w:asciiTheme="minorBidi" w:hAnsiTheme="minorBidi"/>
          <w:color w:val="000000" w:themeColor="text1"/>
          <w:sz w:val="16"/>
          <w:szCs w:val="16"/>
          <w:rtl/>
        </w:rPr>
        <w:t xml:space="preserve"> (סק"ח)</w:t>
      </w:r>
      <w:r w:rsidR="00EC600F" w:rsidRPr="00325989">
        <w:rPr>
          <w:rFonts w:asciiTheme="minorBidi" w:hAnsiTheme="minorBidi"/>
          <w:color w:val="000000" w:themeColor="text1"/>
          <w:rtl/>
        </w:rPr>
        <w:t>- "דכאן אף שאנו יודעין שלא כוונה לשחק אפ"ה לא מהני כל שלא ראתה העדים", וכ"כ בסק"ז, ועוד שמהרי"ט עצמו הסתפק שם במקרה זה שהביא הב"ש והשאיר זאת בצ"ע</w:t>
      </w:r>
      <w:r w:rsidR="00EC600F" w:rsidRPr="00325989">
        <w:rPr>
          <w:rFonts w:asciiTheme="minorBidi" w:hAnsiTheme="minorBidi"/>
          <w:color w:val="000000" w:themeColor="text1"/>
          <w:sz w:val="16"/>
          <w:szCs w:val="16"/>
          <w:rtl/>
        </w:rPr>
        <w:t xml:space="preserve"> (עי' בכנה"ג [הגהב"י אות ל"ז] שהכריע שמקודשת)</w:t>
      </w:r>
      <w:r w:rsidR="00EC600F" w:rsidRPr="00325989">
        <w:rPr>
          <w:rFonts w:asciiTheme="minorBidi" w:hAnsiTheme="minorBidi"/>
          <w:color w:val="000000" w:themeColor="text1"/>
          <w:rtl/>
        </w:rPr>
        <w:t>.</w:t>
      </w:r>
    </w:p>
  </w:footnote>
  <w:footnote w:id="1338">
    <w:p w14:paraId="11A1882F" w14:textId="79AD4D49" w:rsidR="00694179" w:rsidRDefault="00694179">
      <w:pPr>
        <w:pStyle w:val="a5"/>
      </w:pPr>
      <w:r>
        <w:rPr>
          <w:rStyle w:val="a7"/>
        </w:rPr>
        <w:footnoteRef/>
      </w:r>
      <w:r>
        <w:rPr>
          <w:rtl/>
        </w:rPr>
        <w:t xml:space="preserve"> </w:t>
      </w:r>
      <w:r>
        <w:rPr>
          <w:rFonts w:hint="cs"/>
          <w:rtl/>
        </w:rPr>
        <w:t xml:space="preserve">סימן - </w:t>
      </w:r>
      <w:r w:rsidR="006311A3">
        <w:rPr>
          <w:rFonts w:hint="cs"/>
          <w:rtl/>
        </w:rPr>
        <w:t>גמירת/גיבול/גבול/גדירת</w:t>
      </w:r>
      <w:r w:rsidR="00DD1E50">
        <w:rPr>
          <w:rFonts w:hint="cs"/>
          <w:rtl/>
        </w:rPr>
        <w:t>/גזירת</w:t>
      </w:r>
      <w:r w:rsidR="006311A3">
        <w:rPr>
          <w:rFonts w:hint="cs"/>
          <w:rtl/>
        </w:rPr>
        <w:t xml:space="preserve"> מעידים.</w:t>
      </w:r>
    </w:p>
  </w:footnote>
  <w:footnote w:id="1339">
    <w:p w14:paraId="01ABB178"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ופשיטא דהוו קידושין משמע דלא מצרכי לומר אתם עדיי כי אם בהודאה...., רש"י.</w:t>
      </w:r>
    </w:p>
  </w:footnote>
  <w:footnote w:id="1340">
    <w:p w14:paraId="04467711" w14:textId="451B6B2B" w:rsidR="003F5468" w:rsidRDefault="003F5468">
      <w:pPr>
        <w:pStyle w:val="a5"/>
        <w:rPr>
          <w:rtl/>
        </w:rPr>
      </w:pPr>
      <w:r>
        <w:rPr>
          <w:rStyle w:val="a7"/>
        </w:rPr>
        <w:footnoteRef/>
      </w:r>
      <w:r>
        <w:rPr>
          <w:rtl/>
        </w:rPr>
        <w:t xml:space="preserve"> </w:t>
      </w:r>
      <w:r w:rsidRPr="007C7506">
        <w:rPr>
          <w:rFonts w:cs="Arial"/>
          <w:rtl/>
        </w:rPr>
        <w:t>וכתב עוד שם אף על פי שיש הכחשה בין שתי הכתות מ"מ כיון שכולם שוים שהיא מקודשת הרי היא מקודשת</w:t>
      </w:r>
      <w:r>
        <w:rPr>
          <w:rFonts w:cs="Arial" w:hint="cs"/>
          <w:rtl/>
        </w:rPr>
        <w:t>, ב"י.</w:t>
      </w:r>
    </w:p>
  </w:footnote>
  <w:footnote w:id="1341">
    <w:p w14:paraId="4C1B766F" w14:textId="77777777" w:rsidR="00FC63E6" w:rsidRDefault="00FC63E6" w:rsidP="00FC63E6">
      <w:pPr>
        <w:pStyle w:val="a5"/>
        <w:rPr>
          <w:rtl/>
        </w:rPr>
      </w:pPr>
      <w:r>
        <w:rPr>
          <w:rStyle w:val="a7"/>
        </w:rPr>
        <w:footnoteRef/>
      </w:r>
      <w:r>
        <w:rPr>
          <w:rtl/>
        </w:rPr>
        <w:t xml:space="preserve"> </w:t>
      </w:r>
      <w:r w:rsidRPr="00961907">
        <w:rPr>
          <w:rFonts w:cs="Arial"/>
          <w:rtl/>
        </w:rPr>
        <w:t>ובסימן אלף קע"ט על אשה שהעידו שהכניסה ידה בחור שבכותל החוצץ בינה ובין מקום שהמקדש והעדים עומדים שם ונתן המקדש מעות בידה וקידשה בהן והאריך בדבר</w:t>
      </w:r>
      <w:r>
        <w:rPr>
          <w:rFonts w:cs="Arial" w:hint="cs"/>
          <w:rtl/>
        </w:rPr>
        <w:t>, ב"י.</w:t>
      </w:r>
    </w:p>
  </w:footnote>
  <w:footnote w:id="1342">
    <w:p w14:paraId="549B713D" w14:textId="77777777" w:rsidR="00FC63E6" w:rsidRPr="00351B7D" w:rsidRDefault="00FC63E6" w:rsidP="00FC63E6">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ודוקא בביאה אמרינן הן הן עדי יחוד הן הן עדי ביאה</w:t>
      </w:r>
      <w:r>
        <w:rPr>
          <w:rFonts w:asciiTheme="minorBidi" w:hAnsiTheme="minorBidi" w:hint="cs"/>
          <w:rtl/>
        </w:rPr>
        <w:t>,</w:t>
      </w:r>
      <w:r w:rsidRPr="00351B7D">
        <w:rPr>
          <w:rFonts w:asciiTheme="minorBidi" w:hAnsiTheme="minorBidi"/>
          <w:rtl/>
        </w:rPr>
        <w:t xml:space="preserve"> משום דאיכא למימר אש בנעורת ואינה שורפת, ועוד שלבו גס בה, ועוד שאי אפשר לראות כמכחול בשפופרת דגנאי הוא, ולכך בעדי יחוד תלינן דודאי בא עליה, דרכ"מ (אות ד).</w:t>
      </w:r>
    </w:p>
  </w:footnote>
  <w:footnote w:id="1343">
    <w:p w14:paraId="6A542718" w14:textId="77777777" w:rsidR="00FC63E6" w:rsidRPr="00351B7D" w:rsidRDefault="00FC63E6" w:rsidP="00FC63E6">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החלוקה בין דעת הרא"ם לבין </w:t>
      </w:r>
      <w:r>
        <w:rPr>
          <w:rFonts w:asciiTheme="minorBidi" w:hAnsiTheme="minorBidi" w:hint="cs"/>
          <w:rtl/>
        </w:rPr>
        <w:t>דעת ה</w:t>
      </w:r>
      <w:r w:rsidRPr="00351B7D">
        <w:rPr>
          <w:rFonts w:asciiTheme="minorBidi" w:hAnsiTheme="minorBidi"/>
          <w:rtl/>
        </w:rPr>
        <w:t>מהר"ם ו</w:t>
      </w:r>
      <w:r>
        <w:rPr>
          <w:rFonts w:asciiTheme="minorBidi" w:hAnsiTheme="minorBidi" w:hint="cs"/>
          <w:rtl/>
        </w:rPr>
        <w:t>הרשב"א</w:t>
      </w:r>
      <w:r w:rsidRPr="00351B7D">
        <w:rPr>
          <w:rFonts w:asciiTheme="minorBidi" w:hAnsiTheme="minorBidi"/>
          <w:rtl/>
        </w:rPr>
        <w:t xml:space="preserve"> נעשתה ע"פ </w:t>
      </w:r>
      <w:r w:rsidRPr="007552AA">
        <w:rPr>
          <w:rFonts w:asciiTheme="minorBidi" w:hAnsiTheme="minorBidi"/>
          <w:rtl/>
        </w:rPr>
        <w:t xml:space="preserve">דברי הדרכ"מ </w:t>
      </w:r>
      <w:r w:rsidRPr="007552AA">
        <w:rPr>
          <w:rFonts w:asciiTheme="minorBidi" w:hAnsiTheme="minorBidi"/>
          <w:sz w:val="16"/>
          <w:szCs w:val="16"/>
          <w:rtl/>
        </w:rPr>
        <w:t xml:space="preserve">(אות ד) </w:t>
      </w:r>
      <w:r w:rsidRPr="007552AA">
        <w:rPr>
          <w:rFonts w:asciiTheme="minorBidi" w:hAnsiTheme="minorBidi"/>
          <w:rtl/>
        </w:rPr>
        <w:t xml:space="preserve">והב"ש </w:t>
      </w:r>
      <w:r w:rsidRPr="007552AA">
        <w:rPr>
          <w:rFonts w:asciiTheme="minorBidi" w:hAnsiTheme="minorBidi"/>
          <w:sz w:val="16"/>
          <w:szCs w:val="16"/>
          <w:rtl/>
        </w:rPr>
        <w:t>(סקי"ב)</w:t>
      </w:r>
      <w:r w:rsidRPr="007552AA">
        <w:rPr>
          <w:rFonts w:asciiTheme="minorBidi" w:hAnsiTheme="minorBidi"/>
          <w:rtl/>
        </w:rPr>
        <w:t>.</w:t>
      </w:r>
      <w:r>
        <w:rPr>
          <w:rFonts w:asciiTheme="minorBidi" w:hAnsiTheme="minorBidi" w:hint="cs"/>
          <w:rtl/>
        </w:rPr>
        <w:t xml:space="preserve">     </w:t>
      </w:r>
      <w:r w:rsidRPr="00351B7D">
        <w:rPr>
          <w:rFonts w:asciiTheme="minorBidi" w:hAnsiTheme="minorBidi"/>
          <w:rtl/>
        </w:rPr>
        <w:t xml:space="preserve"> אך הפת"ש </w:t>
      </w:r>
      <w:r w:rsidRPr="00351B7D">
        <w:rPr>
          <w:rFonts w:asciiTheme="minorBidi" w:hAnsiTheme="minorBidi"/>
          <w:sz w:val="16"/>
          <w:szCs w:val="16"/>
          <w:rtl/>
        </w:rPr>
        <w:t xml:space="preserve">(סקי"ב) </w:t>
      </w:r>
      <w:r w:rsidRPr="00351B7D">
        <w:rPr>
          <w:rFonts w:asciiTheme="minorBidi" w:hAnsiTheme="minorBidi"/>
          <w:rtl/>
        </w:rPr>
        <w:t xml:space="preserve">הביא את </w:t>
      </w:r>
      <w:r w:rsidRPr="007552AA">
        <w:rPr>
          <w:rFonts w:asciiTheme="minorBidi" w:hAnsiTheme="minorBidi"/>
          <w:b/>
          <w:bCs/>
          <w:rtl/>
        </w:rPr>
        <w:t>החות</w:t>
      </w:r>
      <w:r>
        <w:rPr>
          <w:rFonts w:asciiTheme="minorBidi" w:hAnsiTheme="minorBidi" w:hint="cs"/>
          <w:b/>
          <w:bCs/>
          <w:rtl/>
        </w:rPr>
        <w:t xml:space="preserve"> </w:t>
      </w:r>
      <w:r w:rsidRPr="007552AA">
        <w:rPr>
          <w:rFonts w:asciiTheme="minorBidi" w:hAnsiTheme="minorBidi"/>
          <w:b/>
          <w:bCs/>
          <w:rtl/>
        </w:rPr>
        <w:t>יאיר</w:t>
      </w:r>
      <w:r w:rsidRPr="00351B7D">
        <w:rPr>
          <w:rFonts w:asciiTheme="minorBidi" w:hAnsiTheme="minorBidi"/>
          <w:rtl/>
        </w:rPr>
        <w:t xml:space="preserve"> </w:t>
      </w:r>
      <w:r w:rsidRPr="00351B7D">
        <w:rPr>
          <w:rFonts w:asciiTheme="minorBidi" w:hAnsiTheme="minorBidi"/>
          <w:sz w:val="16"/>
          <w:szCs w:val="16"/>
          <w:rtl/>
        </w:rPr>
        <w:t xml:space="preserve">(סי' יט) </w:t>
      </w:r>
      <w:r w:rsidRPr="00351B7D">
        <w:rPr>
          <w:rFonts w:asciiTheme="minorBidi" w:hAnsiTheme="minorBidi"/>
          <w:rtl/>
        </w:rPr>
        <w:t>שכ' דדוקא בנידון דהרשב"א שם שב' עדים היו עומדין אחורי הגדר ושמעו לשון ה</w:t>
      </w:r>
      <w:r>
        <w:rPr>
          <w:rFonts w:asciiTheme="minorBidi" w:hAnsiTheme="minorBidi"/>
          <w:rtl/>
        </w:rPr>
        <w:t>קידושין</w:t>
      </w:r>
      <w:r w:rsidRPr="00351B7D">
        <w:rPr>
          <w:rFonts w:asciiTheme="minorBidi" w:hAnsiTheme="minorBidi"/>
          <w:rtl/>
        </w:rPr>
        <w:t xml:space="preserve"> שקידש את פלונית באתרוג ולא ראו הנתינה דאע"פ שאח"כ יוצא האתרוג מתחת ידה אינן </w:t>
      </w:r>
      <w:r>
        <w:rPr>
          <w:rFonts w:asciiTheme="minorBidi" w:hAnsiTheme="minorBidi"/>
          <w:rtl/>
        </w:rPr>
        <w:t>קידושין</w:t>
      </w:r>
      <w:r>
        <w:rPr>
          <w:rFonts w:asciiTheme="minorBidi" w:hAnsiTheme="minorBidi" w:hint="cs"/>
          <w:rtl/>
        </w:rPr>
        <w:t>,</w:t>
      </w:r>
      <w:r w:rsidRPr="00351B7D">
        <w:rPr>
          <w:rFonts w:asciiTheme="minorBidi" w:hAnsiTheme="minorBidi"/>
          <w:rtl/>
        </w:rPr>
        <w:t xml:space="preserve"> דמאן לימא לן שנתן לה בשעת אמירה דילמא זמן מה בתר הכי יותר מכדי דבור או לא נתן כלל בידה רק הניחו ולקחה וכה"ג אנפי טובא כו', משא"כ בחופה הנעשית לפני קהל ועדה נ"ל דסגי בשמיעה להיות עד נאמן אם היא יוצאת וטבעת </w:t>
      </w:r>
      <w:r>
        <w:rPr>
          <w:rFonts w:asciiTheme="minorBidi" w:hAnsiTheme="minorBidi"/>
          <w:rtl/>
        </w:rPr>
        <w:t>קידושין</w:t>
      </w:r>
      <w:r w:rsidRPr="00351B7D">
        <w:rPr>
          <w:rFonts w:asciiTheme="minorBidi" w:hAnsiTheme="minorBidi"/>
          <w:rtl/>
        </w:rPr>
        <w:t xml:space="preserve"> בידה כו'. וכ' הפת"ש דעפ"ז הרא"ם לא פליג על הרשב"א</w:t>
      </w:r>
      <w:r>
        <w:rPr>
          <w:rFonts w:asciiTheme="minorBidi" w:hAnsiTheme="minorBidi" w:hint="cs"/>
          <w:rtl/>
        </w:rPr>
        <w:t>,</w:t>
      </w:r>
      <w:r w:rsidRPr="00351B7D">
        <w:rPr>
          <w:rFonts w:asciiTheme="minorBidi" w:hAnsiTheme="minorBidi"/>
          <w:rtl/>
        </w:rPr>
        <w:t xml:space="preserve"> רק דהרא"ם מיירי באופן שאין שום ספק והוי כעדי יחוד. וכ"כ </w:t>
      </w:r>
      <w:r w:rsidRPr="007552AA">
        <w:rPr>
          <w:rFonts w:asciiTheme="minorBidi" w:hAnsiTheme="minorBidi"/>
          <w:b/>
          <w:bCs/>
          <w:rtl/>
        </w:rPr>
        <w:t>המקנה</w:t>
      </w:r>
      <w:r w:rsidRPr="00351B7D">
        <w:rPr>
          <w:rFonts w:asciiTheme="minorBidi" w:hAnsiTheme="minorBidi"/>
          <w:rtl/>
        </w:rPr>
        <w:t xml:space="preserve">, וכ' דאין כאן פלוגתא, דרשב"א מיירי בענין שיש להסתפק שנתן לה במתנה אף ששמעו שאמר לה שתתקדש לו בזה אולי חזר בו ונתן במתנה, והמרדכי מיירי באומדנא דמוכח טפי כגון שעמדו אצל המקדש והמתקדשת וראו הטבעת בידו ושמעו שאמר האמ"ל בזה אלא שהעלימו עין בשעת נתינה ומיד ראו הטבעת בידה בענין שא"א לה לומר שלא רצתה לקבל בתורת </w:t>
      </w:r>
      <w:r>
        <w:rPr>
          <w:rFonts w:asciiTheme="minorBidi" w:hAnsiTheme="minorBidi"/>
          <w:rtl/>
        </w:rPr>
        <w:t>קידושין</w:t>
      </w:r>
      <w:r w:rsidRPr="00351B7D">
        <w:rPr>
          <w:rFonts w:asciiTheme="minorBidi" w:hAnsiTheme="minorBidi"/>
          <w:rtl/>
        </w:rPr>
        <w:t xml:space="preserve"> ונתן לה במתנה ידיעה כזו ודאי מהני. וכ"כ </w:t>
      </w:r>
      <w:r w:rsidRPr="007552AA">
        <w:rPr>
          <w:rFonts w:asciiTheme="minorBidi" w:hAnsiTheme="minorBidi"/>
          <w:b/>
          <w:bCs/>
          <w:rtl/>
        </w:rPr>
        <w:t>הבית</w:t>
      </w:r>
      <w:r>
        <w:rPr>
          <w:rFonts w:asciiTheme="minorBidi" w:hAnsiTheme="minorBidi" w:hint="cs"/>
          <w:b/>
          <w:bCs/>
          <w:rtl/>
        </w:rPr>
        <w:t xml:space="preserve"> </w:t>
      </w:r>
      <w:r w:rsidRPr="007552AA">
        <w:rPr>
          <w:rFonts w:asciiTheme="minorBidi" w:hAnsiTheme="minorBidi"/>
          <w:b/>
          <w:bCs/>
          <w:rtl/>
        </w:rPr>
        <w:t>מאיר</w:t>
      </w:r>
      <w:r w:rsidRPr="00351B7D">
        <w:rPr>
          <w:rFonts w:asciiTheme="minorBidi" w:hAnsiTheme="minorBidi"/>
          <w:rtl/>
        </w:rPr>
        <w:t xml:space="preserve">. וגם </w:t>
      </w:r>
      <w:r w:rsidRPr="007552AA">
        <w:rPr>
          <w:rFonts w:asciiTheme="minorBidi" w:hAnsiTheme="minorBidi"/>
          <w:b/>
          <w:bCs/>
          <w:rtl/>
        </w:rPr>
        <w:t>החת"ס</w:t>
      </w:r>
      <w:r w:rsidRPr="00351B7D">
        <w:rPr>
          <w:rFonts w:asciiTheme="minorBidi" w:hAnsiTheme="minorBidi"/>
          <w:rtl/>
        </w:rPr>
        <w:t xml:space="preserve"> </w:t>
      </w:r>
      <w:r w:rsidRPr="00351B7D">
        <w:rPr>
          <w:rFonts w:asciiTheme="minorBidi" w:hAnsiTheme="minorBidi"/>
          <w:sz w:val="16"/>
          <w:szCs w:val="16"/>
          <w:rtl/>
        </w:rPr>
        <w:t xml:space="preserve">(ח"ג סי' קא) </w:t>
      </w:r>
      <w:r w:rsidRPr="00351B7D">
        <w:rPr>
          <w:rFonts w:asciiTheme="minorBidi" w:hAnsiTheme="minorBidi"/>
          <w:rtl/>
        </w:rPr>
        <w:t>האריך לתמוה על הב"ש, וכ' ג"כ דהרשב"א מודה בכעין הך דמרדכי שלא היה בחדר כ"א המקדש והיא וראו הטבעת על ידו ומיד ראו אותו הטבעת נתון על אצבעה פשיטא דדומה יותר לעדי יחוד וביאה מאשר דומה עידי הסבלונות, ואף דאכתי איכא ספק שמא אחר מתן מעות היה האמירה כו' י"ל חזקה כל שנתן לה וגם שמעו האמירה מסתמא כדינא עשו וכמו גבי עדי יחוד.</w:t>
      </w:r>
      <w:r w:rsidRPr="00351B7D">
        <w:rPr>
          <w:rFonts w:asciiTheme="minorBidi" w:hAnsiTheme="minorBidi"/>
          <w:sz w:val="16"/>
          <w:szCs w:val="16"/>
          <w:rtl/>
        </w:rPr>
        <w:t xml:space="preserve"> (ויש להעיר שגם מדברי הב"ש </w:t>
      </w:r>
      <w:r w:rsidRPr="00351B7D">
        <w:rPr>
          <w:rFonts w:asciiTheme="minorBidi" w:hAnsiTheme="minorBidi"/>
          <w:sz w:val="14"/>
          <w:szCs w:val="14"/>
          <w:rtl/>
        </w:rPr>
        <w:t xml:space="preserve">[סקי"ג] </w:t>
      </w:r>
      <w:r w:rsidRPr="00351B7D">
        <w:rPr>
          <w:rFonts w:asciiTheme="minorBidi" w:hAnsiTheme="minorBidi"/>
          <w:sz w:val="16"/>
          <w:szCs w:val="16"/>
          <w:rtl/>
        </w:rPr>
        <w:t>משמע שיש אופן שה</w:t>
      </w:r>
      <w:r>
        <w:rPr>
          <w:rFonts w:asciiTheme="minorBidi" w:hAnsiTheme="minorBidi"/>
          <w:sz w:val="16"/>
          <w:szCs w:val="16"/>
          <w:rtl/>
        </w:rPr>
        <w:t>קידושין</w:t>
      </w:r>
      <w:r w:rsidRPr="00351B7D">
        <w:rPr>
          <w:rFonts w:asciiTheme="minorBidi" w:hAnsiTheme="minorBidi"/>
          <w:sz w:val="16"/>
          <w:szCs w:val="16"/>
          <w:rtl/>
        </w:rPr>
        <w:t xml:space="preserve"> קיימים אע"פ שהעדים לא ראו הנתינה ממש, כגון ההוא שקידש אישה ע"י נתינת טבעת לידה שנמצאת בחור של הקיר עיי"ש, וכן משמע מלשון הרמ"א, וא"כ כו"ע מודי בזה רק שהדבר נתון לבחינת הדיין כיצד המציאות וכמה וודאות יש במקרה)</w:t>
      </w:r>
      <w:r>
        <w:rPr>
          <w:rFonts w:asciiTheme="minorBidi" w:hAnsiTheme="minorBidi" w:hint="cs"/>
          <w:sz w:val="16"/>
          <w:szCs w:val="16"/>
          <w:rtl/>
        </w:rPr>
        <w:t>.</w:t>
      </w:r>
      <w:r w:rsidRPr="00351B7D">
        <w:rPr>
          <w:rFonts w:asciiTheme="minorBidi" w:hAnsiTheme="minorBidi"/>
          <w:rtl/>
        </w:rPr>
        <w:t xml:space="preserve"> </w:t>
      </w:r>
    </w:p>
  </w:footnote>
  <w:footnote w:id="1344">
    <w:p w14:paraId="396CC02D" w14:textId="77777777" w:rsidR="00FC63E6" w:rsidRDefault="00FC63E6" w:rsidP="00FC63E6">
      <w:pPr>
        <w:pStyle w:val="a5"/>
        <w:rPr>
          <w:rtl/>
        </w:rPr>
      </w:pPr>
      <w:r>
        <w:rPr>
          <w:rStyle w:val="a7"/>
        </w:rPr>
        <w:footnoteRef/>
      </w:r>
      <w:r>
        <w:rPr>
          <w:rtl/>
        </w:rPr>
        <w:t xml:space="preserve"> </w:t>
      </w:r>
      <w:r>
        <w:rPr>
          <w:rFonts w:hint="cs"/>
          <w:rtl/>
        </w:rPr>
        <w:t>וסיים המרדכי</w:t>
      </w:r>
      <w:r>
        <w:rPr>
          <w:rFonts w:cs="Arial" w:hint="cs"/>
          <w:rtl/>
        </w:rPr>
        <w:t>:</w:t>
      </w:r>
      <w:r w:rsidRPr="0029090A">
        <w:rPr>
          <w:rFonts w:cs="Arial"/>
          <w:rtl/>
        </w:rPr>
        <w:t xml:space="preserve"> </w:t>
      </w:r>
      <w:r w:rsidRPr="00857728">
        <w:rPr>
          <w:rFonts w:cs="Arial"/>
          <w:rtl/>
        </w:rPr>
        <w:t>עיין פרק המגרש תשובת הר"ם</w:t>
      </w:r>
      <w:r>
        <w:rPr>
          <w:rFonts w:cs="Arial" w:hint="cs"/>
          <w:rtl/>
        </w:rPr>
        <w:t>.</w:t>
      </w:r>
      <w:r>
        <w:rPr>
          <w:rFonts w:hint="cs"/>
          <w:rtl/>
        </w:rPr>
        <w:t xml:space="preserve"> עכ"ל. ושם (סי' תנא) מביא המרדכי את תשובת מהר"ם הנ"ל שסובר שצריך ראיה ממש.</w:t>
      </w:r>
    </w:p>
  </w:footnote>
  <w:footnote w:id="1345">
    <w:p w14:paraId="1C154CE0" w14:textId="77777777" w:rsidR="00FC63E6" w:rsidRPr="00351B7D" w:rsidRDefault="00FC63E6" w:rsidP="00FC63E6">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וכן הבין </w:t>
      </w:r>
      <w:r w:rsidRPr="006F7057">
        <w:rPr>
          <w:rFonts w:asciiTheme="minorBidi" w:hAnsiTheme="minorBidi"/>
          <w:b/>
          <w:bCs/>
          <w:rtl/>
        </w:rPr>
        <w:t>הב"ש</w:t>
      </w:r>
      <w:r w:rsidRPr="00351B7D">
        <w:rPr>
          <w:rFonts w:asciiTheme="minorBidi" w:hAnsiTheme="minorBidi"/>
          <w:rtl/>
        </w:rPr>
        <w:t xml:space="preserve"> </w:t>
      </w:r>
      <w:r w:rsidRPr="00351B7D">
        <w:rPr>
          <w:rFonts w:asciiTheme="minorBidi" w:hAnsiTheme="minorBidi"/>
          <w:sz w:val="16"/>
          <w:szCs w:val="16"/>
          <w:rtl/>
        </w:rPr>
        <w:t xml:space="preserve">(סקי"ב) </w:t>
      </w:r>
      <w:r w:rsidRPr="00351B7D">
        <w:rPr>
          <w:rFonts w:asciiTheme="minorBidi" w:hAnsiTheme="minorBidi"/>
          <w:rtl/>
        </w:rPr>
        <w:t xml:space="preserve">בדעת הרמב"ם </w:t>
      </w:r>
      <w:r w:rsidRPr="00351B7D">
        <w:rPr>
          <w:rFonts w:asciiTheme="minorBidi" w:hAnsiTheme="minorBidi"/>
          <w:sz w:val="16"/>
          <w:szCs w:val="16"/>
          <w:rtl/>
        </w:rPr>
        <w:t xml:space="preserve">(פי"ז מהל' עדות ה"א) </w:t>
      </w:r>
      <w:r w:rsidRPr="00351B7D">
        <w:rPr>
          <w:rFonts w:asciiTheme="minorBidi" w:hAnsiTheme="minorBidi"/>
          <w:rtl/>
        </w:rPr>
        <w:t xml:space="preserve">רמ"ה </w:t>
      </w:r>
      <w:r w:rsidRPr="00351B7D">
        <w:rPr>
          <w:rFonts w:asciiTheme="minorBidi" w:hAnsiTheme="minorBidi"/>
          <w:sz w:val="16"/>
          <w:szCs w:val="16"/>
          <w:rtl/>
        </w:rPr>
        <w:t>(יד רמ"ה סנהדרין לז:)</w:t>
      </w:r>
      <w:r w:rsidRPr="00351B7D">
        <w:rPr>
          <w:rFonts w:asciiTheme="minorBidi" w:hAnsiTheme="minorBidi"/>
          <w:rtl/>
        </w:rPr>
        <w:t xml:space="preserve"> וטור </w:t>
      </w:r>
      <w:r w:rsidRPr="00351B7D">
        <w:rPr>
          <w:rFonts w:asciiTheme="minorBidi" w:hAnsiTheme="minorBidi"/>
          <w:sz w:val="16"/>
          <w:szCs w:val="16"/>
          <w:rtl/>
        </w:rPr>
        <w:t>(חו"מ סי' צ סע' כד)</w:t>
      </w:r>
      <w:r w:rsidRPr="00351B7D">
        <w:rPr>
          <w:rFonts w:asciiTheme="minorBidi" w:hAnsiTheme="minorBidi"/>
          <w:rtl/>
        </w:rPr>
        <w:t xml:space="preserve">, והסיק </w:t>
      </w:r>
      <w:r>
        <w:rPr>
          <w:rFonts w:asciiTheme="minorBidi" w:hAnsiTheme="minorBidi" w:hint="cs"/>
          <w:rtl/>
        </w:rPr>
        <w:t>ד</w:t>
      </w:r>
      <w:r w:rsidRPr="00351B7D">
        <w:rPr>
          <w:rFonts w:asciiTheme="minorBidi" w:hAnsiTheme="minorBidi"/>
          <w:rtl/>
        </w:rPr>
        <w:t>דבר זה</w:t>
      </w:r>
      <w:r>
        <w:rPr>
          <w:rFonts w:asciiTheme="minorBidi" w:hAnsiTheme="minorBidi" w:hint="cs"/>
          <w:rtl/>
        </w:rPr>
        <w:t xml:space="preserve"> הוא</w:t>
      </w:r>
      <w:r w:rsidRPr="00351B7D">
        <w:rPr>
          <w:rFonts w:asciiTheme="minorBidi" w:hAnsiTheme="minorBidi"/>
          <w:rtl/>
        </w:rPr>
        <w:t xml:space="preserve"> משום שעדים בדיני ממונות מתקיימים אף בלא ראיה אלא בידיעה בלבד </w:t>
      </w:r>
      <w:r w:rsidRPr="009C4531">
        <w:rPr>
          <w:rFonts w:asciiTheme="minorBidi" w:hAnsiTheme="minorBidi" w:hint="cs"/>
          <w:color w:val="000000" w:themeColor="text1"/>
          <w:sz w:val="14"/>
          <w:szCs w:val="14"/>
          <w:rtl/>
        </w:rPr>
        <w:t>{</w:t>
      </w:r>
      <w:r>
        <w:rPr>
          <w:rFonts w:asciiTheme="minorBidi" w:hAnsiTheme="minorBidi" w:hint="cs"/>
          <w:color w:val="000000" w:themeColor="text1"/>
          <w:sz w:val="14"/>
          <w:szCs w:val="14"/>
          <w:rtl/>
        </w:rPr>
        <w:t>ו</w:t>
      </w:r>
      <w:r w:rsidRPr="009C4531">
        <w:rPr>
          <w:rFonts w:asciiTheme="minorBidi" w:hAnsiTheme="minorBidi"/>
          <w:color w:val="000000" w:themeColor="text1"/>
          <w:sz w:val="14"/>
          <w:szCs w:val="14"/>
          <w:rtl/>
        </w:rPr>
        <w:t>הגר"א</w:t>
      </w:r>
      <w:r w:rsidRPr="009C4531">
        <w:rPr>
          <w:rFonts w:asciiTheme="minorBidi" w:hAnsiTheme="minorBidi"/>
          <w:color w:val="000000" w:themeColor="text1"/>
          <w:sz w:val="12"/>
          <w:szCs w:val="12"/>
          <w:rtl/>
        </w:rPr>
        <w:t xml:space="preserve"> [סקט"ז]</w:t>
      </w:r>
      <w:r w:rsidRPr="009C4531">
        <w:rPr>
          <w:rFonts w:asciiTheme="minorBidi" w:hAnsiTheme="minorBidi"/>
          <w:color w:val="000000" w:themeColor="text1"/>
          <w:sz w:val="14"/>
          <w:szCs w:val="14"/>
          <w:rtl/>
        </w:rPr>
        <w:t xml:space="preserve"> חולק ע"ז</w:t>
      </w:r>
      <w:r w:rsidRPr="009C4531">
        <w:rPr>
          <w:rFonts w:asciiTheme="minorBidi" w:hAnsiTheme="minorBidi" w:hint="cs"/>
          <w:color w:val="000000" w:themeColor="text1"/>
          <w:sz w:val="14"/>
          <w:szCs w:val="14"/>
          <w:rtl/>
        </w:rPr>
        <w:t>}</w:t>
      </w:r>
      <w:r w:rsidRPr="00351B7D">
        <w:rPr>
          <w:rFonts w:asciiTheme="minorBidi" w:hAnsiTheme="minorBidi"/>
          <w:rtl/>
        </w:rPr>
        <w:t>, וכיון ש</w:t>
      </w:r>
      <w:r>
        <w:rPr>
          <w:rFonts w:asciiTheme="minorBidi" w:hAnsiTheme="minorBidi"/>
          <w:rtl/>
        </w:rPr>
        <w:t>קידושין</w:t>
      </w:r>
      <w:r w:rsidRPr="00351B7D">
        <w:rPr>
          <w:rFonts w:asciiTheme="minorBidi" w:hAnsiTheme="minorBidi"/>
          <w:rtl/>
        </w:rPr>
        <w:t xml:space="preserve"> דמיא לדיני ממונות לגמרי</w:t>
      </w:r>
      <w:r w:rsidRPr="00351B7D">
        <w:rPr>
          <w:rFonts w:asciiTheme="minorBidi" w:hAnsiTheme="minorBidi"/>
          <w:sz w:val="16"/>
          <w:szCs w:val="16"/>
          <w:rtl/>
        </w:rPr>
        <w:t xml:space="preserve"> </w:t>
      </w:r>
      <w:r w:rsidRPr="00351B7D">
        <w:rPr>
          <w:rFonts w:asciiTheme="minorBidi" w:hAnsiTheme="minorBidi"/>
          <w:rtl/>
        </w:rPr>
        <w:t>אז גם ב</w:t>
      </w:r>
      <w:r>
        <w:rPr>
          <w:rFonts w:asciiTheme="minorBidi" w:hAnsiTheme="minorBidi"/>
          <w:rtl/>
        </w:rPr>
        <w:t>קידושין</w:t>
      </w:r>
      <w:r w:rsidRPr="00351B7D">
        <w:rPr>
          <w:rFonts w:asciiTheme="minorBidi" w:hAnsiTheme="minorBidi"/>
          <w:rtl/>
        </w:rPr>
        <w:t xml:space="preserve"> מקיימים את העדים בידיעה בלבד. </w:t>
      </w:r>
      <w:r>
        <w:rPr>
          <w:rFonts w:asciiTheme="minorBidi" w:hAnsiTheme="minorBidi" w:hint="cs"/>
          <w:rtl/>
        </w:rPr>
        <w:t xml:space="preserve">     </w:t>
      </w:r>
      <w:r w:rsidRPr="006F7057">
        <w:rPr>
          <w:rFonts w:asciiTheme="minorBidi" w:hAnsiTheme="minorBidi"/>
          <w:b/>
          <w:bCs/>
          <w:rtl/>
        </w:rPr>
        <w:t>והאבנ"מ</w:t>
      </w:r>
      <w:r w:rsidRPr="00351B7D">
        <w:rPr>
          <w:rFonts w:asciiTheme="minorBidi" w:hAnsiTheme="minorBidi"/>
          <w:sz w:val="16"/>
          <w:szCs w:val="16"/>
          <w:rtl/>
        </w:rPr>
        <w:t xml:space="preserve"> </w:t>
      </w:r>
      <w:r w:rsidRPr="00351B7D">
        <w:rPr>
          <w:rFonts w:asciiTheme="minorBidi" w:hAnsiTheme="minorBidi"/>
          <w:sz w:val="14"/>
          <w:szCs w:val="14"/>
          <w:rtl/>
        </w:rPr>
        <w:t xml:space="preserve">(סק"ח) </w:t>
      </w:r>
      <w:r w:rsidRPr="00351B7D">
        <w:rPr>
          <w:rFonts w:asciiTheme="minorBidi" w:hAnsiTheme="minorBidi"/>
          <w:rtl/>
        </w:rPr>
        <w:t>הקשה שהרי גם לרשב"א ידיעה כראיה כדמוכח מעדי ביאה שאינם רואים את הביאה אלא רק יודעים שיש ביאה ע"י שרואים את הייחוד, ואם גם לו יש ידיעה כראיה משמע דדוקא בכה"ג דאש בנעורת וכו' הידיעה מחליפה את הראיה, משא"כ בשאר, אלא כל שלא ראו הנתינה אפי' ידיעה ליכא דיכול להיות שלא הגיע לידה.</w:t>
      </w:r>
    </w:p>
  </w:footnote>
  <w:footnote w:id="1346">
    <w:p w14:paraId="5FD72E76" w14:textId="6A04AE18" w:rsidR="00A729E0" w:rsidRDefault="00A729E0">
      <w:pPr>
        <w:pStyle w:val="a5"/>
      </w:pPr>
      <w:r>
        <w:rPr>
          <w:rStyle w:val="a7"/>
        </w:rPr>
        <w:footnoteRef/>
      </w:r>
      <w:r>
        <w:rPr>
          <w:rtl/>
        </w:rPr>
        <w:t xml:space="preserve"> </w:t>
      </w:r>
      <w:r>
        <w:rPr>
          <w:rFonts w:hint="cs"/>
          <w:rtl/>
        </w:rPr>
        <w:t>סימן - בדיקת כת קריינים/קדושים.</w:t>
      </w:r>
      <w:r w:rsidR="004D4FC7">
        <w:rPr>
          <w:rFonts w:hint="cs"/>
          <w:rtl/>
        </w:rPr>
        <w:t xml:space="preserve"> וכן - בדיקה קשה לכת.</w:t>
      </w:r>
    </w:p>
  </w:footnote>
  <w:footnote w:id="1347">
    <w:p w14:paraId="32C408A9"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בדיקות מגוונות (כמבואר שם בגמ') לבדוק אמיתות הפרטים.</w:t>
      </w:r>
    </w:p>
  </w:footnote>
  <w:footnote w:id="1348">
    <w:p w14:paraId="258CFA7D"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באיזה יום ובאיזה שעה, רש"י.</w:t>
      </w:r>
    </w:p>
  </w:footnote>
  <w:footnote w:id="1349">
    <w:p w14:paraId="2C7255A4"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וכיון דאשכחן דכתיב בדיני נפשות ודרשת וחקרת וגו' (דברים יג) הוא הדין לדיני ממונות, רש"י.</w:t>
      </w:r>
    </w:p>
  </w:footnote>
  <w:footnote w:id="1350">
    <w:p w14:paraId="394C5250"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כשתנשא על פיהם תטול כתובה דמספר כתובה נלמוד כשתנשאי לאחר תטלי מה שכתוב ליכי, רש"י.</w:t>
      </w:r>
    </w:p>
  </w:footnote>
  <w:footnote w:id="1351">
    <w:p w14:paraId="3FFEA9D1"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דהבא על אשת איש בחנק הלכך עדי נשים בדרישה וחקירה, רש"י.</w:t>
      </w:r>
    </w:p>
  </w:footnote>
  <w:footnote w:id="1352">
    <w:p w14:paraId="031C6A64" w14:textId="77777777" w:rsidR="001C411D" w:rsidRDefault="001C411D" w:rsidP="001C411D">
      <w:pPr>
        <w:pStyle w:val="a5"/>
        <w:rPr>
          <w:rtl/>
        </w:rPr>
      </w:pPr>
      <w:r>
        <w:rPr>
          <w:rStyle w:val="a7"/>
        </w:rPr>
        <w:footnoteRef/>
      </w:r>
      <w:r>
        <w:rPr>
          <w:rtl/>
        </w:rPr>
        <w:t xml:space="preserve"> </w:t>
      </w:r>
      <w:r>
        <w:rPr>
          <w:rFonts w:hint="cs"/>
          <w:rtl/>
        </w:rPr>
        <w:t>וז"ל:</w:t>
      </w:r>
      <w:r w:rsidRPr="001C411D">
        <w:rPr>
          <w:rtl/>
        </w:rPr>
        <w:t xml:space="preserve"> </w:t>
      </w:r>
      <w:r w:rsidRPr="001C411D">
        <w:rPr>
          <w:rFonts w:cs="Arial"/>
          <w:rtl/>
        </w:rPr>
        <w:t>דאין בודקין עדי נשים בדרישה וחקירה בין בגירושין בין בקידושין דקיי"ל כתנא קמא דרבי טרפון ורבי עקיבא. וכן דעת רבותינו נ"ר והגאונים ז"ל והרמב"ם ז"ל. ומורי הרמב"ן ז"ל האריך בדבר.</w:t>
      </w:r>
    </w:p>
  </w:footnote>
  <w:footnote w:id="1353">
    <w:p w14:paraId="1A2D6989" w14:textId="7B5730FF"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1C411D">
        <w:rPr>
          <w:rFonts w:cs="Arial"/>
          <w:rtl/>
        </w:rPr>
        <w:t>ועיין במה שכתבתי בסימן י"א (כג. דיבור ראשון) ובתשובות הרשב"א (ח"א סימן אלף ר"ט) והרא"ש (כלל מו סי' א) שאכתוב בסימן מ"ו (פד. סוד"ה וקול)</w:t>
      </w:r>
      <w:r w:rsidR="002A0D53">
        <w:rPr>
          <w:rFonts w:cs="Arial" w:hint="cs"/>
          <w:rtl/>
        </w:rPr>
        <w:t>...</w:t>
      </w:r>
      <w:r w:rsidR="002A0D53" w:rsidRPr="002A0D53">
        <w:rPr>
          <w:rFonts w:cs="Arial"/>
          <w:rtl/>
        </w:rPr>
        <w:t xml:space="preserve"> </w:t>
      </w:r>
      <w:r w:rsidR="002A0D53">
        <w:rPr>
          <w:rFonts w:cs="Arial"/>
          <w:rtl/>
        </w:rPr>
        <w:t xml:space="preserve">וכתב עוד בזה </w:t>
      </w:r>
      <w:r w:rsidR="002A0D53">
        <w:rPr>
          <w:rFonts w:cs="Arial" w:hint="cs"/>
          <w:rtl/>
        </w:rPr>
        <w:t xml:space="preserve">הריב"ש </w:t>
      </w:r>
      <w:r w:rsidR="002A0D53">
        <w:rPr>
          <w:rFonts w:cs="Arial"/>
          <w:rtl/>
        </w:rPr>
        <w:t>בסימן רס"ו וע"ש כי שם האריך בדיני עדים</w:t>
      </w:r>
      <w:r w:rsidR="001C411D">
        <w:rPr>
          <w:rFonts w:asciiTheme="minorBidi" w:hAnsiTheme="minorBidi" w:hint="cs"/>
          <w:rtl/>
        </w:rPr>
        <w:t xml:space="preserve">, </w:t>
      </w:r>
      <w:r w:rsidR="001C411D" w:rsidRPr="001C411D">
        <w:rPr>
          <w:rFonts w:asciiTheme="minorBidi" w:hAnsiTheme="minorBidi" w:hint="cs"/>
          <w:b/>
          <w:bCs/>
          <w:rtl/>
        </w:rPr>
        <w:t>ב"י</w:t>
      </w:r>
      <w:r w:rsidR="001C411D">
        <w:rPr>
          <w:rFonts w:asciiTheme="minorBidi" w:hAnsiTheme="minorBidi" w:hint="cs"/>
          <w:rtl/>
        </w:rPr>
        <w:t xml:space="preserve">.    </w:t>
      </w:r>
      <w:r w:rsidRPr="00351B7D">
        <w:rPr>
          <w:rFonts w:asciiTheme="minorBidi" w:hAnsiTheme="minorBidi"/>
          <w:rtl/>
        </w:rPr>
        <w:t xml:space="preserve">ועיין תשו' משאת בנימין (סי' נא) שם פסק דעידי קידושין שבאו לאסור אותה ע"כ העולם בעינן דרישה וחקירה, אבל עידי גט א"צ דרישה וחקירה, ועיין תשו' מהרש"ל סי' לג, </w:t>
      </w:r>
      <w:r w:rsidRPr="001C411D">
        <w:rPr>
          <w:rFonts w:asciiTheme="minorBidi" w:hAnsiTheme="minorBidi"/>
          <w:b/>
          <w:bCs/>
          <w:rtl/>
        </w:rPr>
        <w:t>ב"ש</w:t>
      </w:r>
      <w:r w:rsidRPr="00351B7D">
        <w:rPr>
          <w:rFonts w:asciiTheme="minorBidi" w:hAnsiTheme="minorBidi"/>
          <w:rtl/>
        </w:rPr>
        <w:t xml:space="preserve"> (סקי"ד).</w:t>
      </w:r>
    </w:p>
  </w:footnote>
  <w:footnote w:id="1354">
    <w:p w14:paraId="5048005C"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שבית דין מכירין בתובע זה שהוא רמאי, או מבינים טענת רמאי בדבריו, רש"י (סנהדרין לב:, ד"ה מרומה).</w:t>
      </w:r>
    </w:p>
  </w:footnote>
  <w:footnote w:id="1355">
    <w:p w14:paraId="7542A97A" w14:textId="4F3D6B38"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והמאירי </w:t>
      </w:r>
      <w:r w:rsidRPr="00351B7D">
        <w:rPr>
          <w:rFonts w:asciiTheme="minorBidi" w:hAnsiTheme="minorBidi"/>
          <w:sz w:val="16"/>
          <w:szCs w:val="16"/>
          <w:rtl/>
        </w:rPr>
        <w:t xml:space="preserve">(בב"ק קיב:) </w:t>
      </w:r>
      <w:r w:rsidRPr="00351B7D">
        <w:rPr>
          <w:rFonts w:asciiTheme="minorBidi" w:hAnsiTheme="minorBidi"/>
          <w:rtl/>
        </w:rPr>
        <w:t>כ' דאפילו במרומה לא בעינן דרישה וחקירה בגיטין ו</w:t>
      </w:r>
      <w:r w:rsidR="00510C7A">
        <w:rPr>
          <w:rFonts w:asciiTheme="minorBidi" w:hAnsiTheme="minorBidi"/>
          <w:rtl/>
        </w:rPr>
        <w:t>קידושין</w:t>
      </w:r>
      <w:r w:rsidRPr="00351B7D">
        <w:rPr>
          <w:rFonts w:asciiTheme="minorBidi" w:hAnsiTheme="minorBidi"/>
          <w:rtl/>
        </w:rPr>
        <w:t>, אהלי יעקב</w:t>
      </w:r>
      <w:r w:rsidRPr="00351B7D">
        <w:rPr>
          <w:rFonts w:asciiTheme="minorBidi" w:hAnsiTheme="minorBidi"/>
          <w:sz w:val="16"/>
          <w:szCs w:val="16"/>
          <w:rtl/>
        </w:rPr>
        <w:t xml:space="preserve"> (למהריק"ש סי' כ"ז, הביאו רעק"א [סק"י])</w:t>
      </w:r>
      <w:r w:rsidRPr="00351B7D">
        <w:rPr>
          <w:rFonts w:asciiTheme="minorBidi" w:hAnsiTheme="minorBidi"/>
          <w:rtl/>
        </w:rPr>
        <w:t>.</w:t>
      </w:r>
    </w:p>
  </w:footnote>
  <w:footnote w:id="1356">
    <w:p w14:paraId="64DC5C68" w14:textId="351756AA" w:rsidR="00A64933" w:rsidRDefault="00A64933">
      <w:pPr>
        <w:pStyle w:val="a5"/>
        <w:rPr>
          <w:rtl/>
        </w:rPr>
      </w:pPr>
      <w:r>
        <w:rPr>
          <w:rStyle w:val="a7"/>
        </w:rPr>
        <w:footnoteRef/>
      </w:r>
      <w:r>
        <w:rPr>
          <w:rtl/>
        </w:rPr>
        <w:t xml:space="preserve"> </w:t>
      </w:r>
      <w:r>
        <w:rPr>
          <w:rFonts w:asciiTheme="minorBidi" w:hAnsiTheme="minorBidi" w:hint="cs"/>
          <w:rtl/>
        </w:rPr>
        <w:t>וכ"כ ה</w:t>
      </w:r>
      <w:r w:rsidRPr="00351B7D">
        <w:rPr>
          <w:rFonts w:asciiTheme="minorBidi" w:hAnsiTheme="minorBidi"/>
          <w:rtl/>
        </w:rPr>
        <w:t xml:space="preserve">רדב"ז </w:t>
      </w:r>
      <w:r w:rsidRPr="00351B7D">
        <w:rPr>
          <w:rFonts w:asciiTheme="minorBidi" w:hAnsiTheme="minorBidi"/>
          <w:sz w:val="16"/>
          <w:szCs w:val="16"/>
          <w:rtl/>
        </w:rPr>
        <w:t>(ח"ד סי' נז)</w:t>
      </w:r>
      <w:r>
        <w:rPr>
          <w:rFonts w:asciiTheme="minorBidi" w:hAnsiTheme="minorBidi" w:hint="cs"/>
          <w:rtl/>
        </w:rPr>
        <w:t xml:space="preserve"> דצריך דו"ח</w:t>
      </w:r>
      <w:r w:rsidRPr="00351B7D">
        <w:rPr>
          <w:rFonts w:asciiTheme="minorBidi" w:hAnsiTheme="minorBidi"/>
          <w:rtl/>
        </w:rPr>
        <w:t xml:space="preserve"> כדי לאסור אשה על בעלה</w:t>
      </w:r>
      <w:r>
        <w:rPr>
          <w:rFonts w:hint="cs"/>
          <w:rtl/>
        </w:rPr>
        <w:t>.</w:t>
      </w:r>
    </w:p>
  </w:footnote>
  <w:footnote w:id="1357">
    <w:p w14:paraId="373ABE5C" w14:textId="72954B3C" w:rsidR="007552AA" w:rsidRPr="00351B7D" w:rsidRDefault="007552AA" w:rsidP="007552AA">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וכ"כ ה</w:t>
      </w:r>
      <w:r w:rsidRPr="00351B7D">
        <w:rPr>
          <w:rFonts w:asciiTheme="minorBidi" w:hAnsiTheme="minorBidi"/>
          <w:rtl/>
        </w:rPr>
        <w:t>נו"ב</w:t>
      </w:r>
      <w:r>
        <w:rPr>
          <w:rFonts w:asciiTheme="minorBidi" w:hAnsiTheme="minorBidi" w:hint="cs"/>
          <w:sz w:val="16"/>
          <w:szCs w:val="16"/>
          <w:rtl/>
        </w:rPr>
        <w:t xml:space="preserve"> </w:t>
      </w:r>
      <w:r w:rsidRPr="00A64933">
        <w:rPr>
          <w:rFonts w:asciiTheme="minorBidi" w:hAnsiTheme="minorBidi" w:hint="cs"/>
          <w:sz w:val="16"/>
          <w:szCs w:val="16"/>
          <w:rtl/>
        </w:rPr>
        <w:t>(</w:t>
      </w:r>
      <w:r w:rsidRPr="00A64933">
        <w:rPr>
          <w:rFonts w:asciiTheme="minorBidi" w:hAnsiTheme="minorBidi"/>
          <w:sz w:val="16"/>
          <w:szCs w:val="16"/>
          <w:rtl/>
        </w:rPr>
        <w:t>ס"ס נז, הביאו הפת"ש סקי"ד</w:t>
      </w:r>
      <w:r>
        <w:rPr>
          <w:rFonts w:asciiTheme="minorBidi" w:hAnsiTheme="minorBidi" w:hint="cs"/>
          <w:sz w:val="16"/>
          <w:szCs w:val="16"/>
          <w:rtl/>
        </w:rPr>
        <w:t>)</w:t>
      </w:r>
      <w:r w:rsidRPr="00351B7D">
        <w:rPr>
          <w:rFonts w:asciiTheme="minorBidi" w:hAnsiTheme="minorBidi"/>
          <w:rtl/>
        </w:rPr>
        <w:t xml:space="preserve"> </w:t>
      </w:r>
      <w:r>
        <w:rPr>
          <w:rFonts w:asciiTheme="minorBidi" w:hAnsiTheme="minorBidi" w:hint="cs"/>
          <w:rtl/>
        </w:rPr>
        <w:t>ש</w:t>
      </w:r>
      <w:r w:rsidRPr="00351B7D">
        <w:rPr>
          <w:rFonts w:asciiTheme="minorBidi" w:hAnsiTheme="minorBidi"/>
          <w:rtl/>
        </w:rPr>
        <w:t xml:space="preserve">באשה שכבר נשאת ועדים מעידים עליה שזה זמן רב שנתקדשה לאחר </w:t>
      </w:r>
      <w:r>
        <w:rPr>
          <w:rFonts w:asciiTheme="minorBidi" w:hAnsiTheme="minorBidi" w:hint="cs"/>
          <w:rtl/>
        </w:rPr>
        <w:t xml:space="preserve">בעינן דרישה וחקירה, </w:t>
      </w:r>
      <w:r w:rsidRPr="00351B7D">
        <w:rPr>
          <w:rFonts w:asciiTheme="minorBidi" w:hAnsiTheme="minorBidi"/>
          <w:rtl/>
        </w:rPr>
        <w:t>דבזה דיני נפשות הוא</w:t>
      </w:r>
      <w:r>
        <w:rPr>
          <w:rFonts w:asciiTheme="minorBidi" w:hAnsiTheme="minorBidi" w:hint="cs"/>
          <w:rtl/>
        </w:rPr>
        <w:t>.</w:t>
      </w:r>
      <w:r w:rsidRPr="00351B7D">
        <w:rPr>
          <w:rFonts w:asciiTheme="minorBidi" w:hAnsiTheme="minorBidi"/>
          <w:rtl/>
        </w:rPr>
        <w:t xml:space="preserve"> דלפי עדותן זינתה כשהיא אשת איש ובחנק הוא, ואף שאין כאן התראה מ"מ גוף העבירה ד"נ הוא, ועוד שזה ממש כמו מעידין על אשת איש שזינתה דמבואר בסי' י"א דבעינן דו"ח והיינו מן הדין.</w:t>
      </w:r>
    </w:p>
  </w:footnote>
  <w:footnote w:id="1358">
    <w:p w14:paraId="5651EA61" w14:textId="1BB8D0F9" w:rsidR="00F01DA6" w:rsidRDefault="00F01DA6">
      <w:pPr>
        <w:pStyle w:val="a5"/>
        <w:rPr>
          <w:rtl/>
        </w:rPr>
      </w:pPr>
      <w:r>
        <w:rPr>
          <w:rStyle w:val="a7"/>
        </w:rPr>
        <w:footnoteRef/>
      </w:r>
      <w:r>
        <w:rPr>
          <w:rtl/>
        </w:rPr>
        <w:t xml:space="preserve"> </w:t>
      </w:r>
      <w:r w:rsidRPr="00F01DA6">
        <w:rPr>
          <w:rFonts w:cs="Arial"/>
          <w:rtl/>
        </w:rPr>
        <w:t>וכן משמע במרדכי ריש אחד דיני ממונות (סי' תשא) דכל זמן שלא נחקר העדות יוכל לחזור</w:t>
      </w:r>
      <w:r>
        <w:rPr>
          <w:rFonts w:cs="Arial" w:hint="cs"/>
          <w:rtl/>
        </w:rPr>
        <w:t>, דרכ"מ (אות ד*).</w:t>
      </w:r>
    </w:p>
  </w:footnote>
  <w:footnote w:id="1359">
    <w:p w14:paraId="15D901C4" w14:textId="2347D2ED" w:rsidR="00DE13BD" w:rsidRPr="00E32134" w:rsidRDefault="00DE13BD" w:rsidP="00DE13BD">
      <w:pPr>
        <w:spacing w:after="0" w:line="240" w:lineRule="auto"/>
        <w:rPr>
          <w:rFonts w:asciiTheme="minorBidi" w:hAnsiTheme="minorBidi"/>
          <w:sz w:val="20"/>
          <w:szCs w:val="20"/>
          <w:rtl/>
        </w:rPr>
      </w:pPr>
      <w:r w:rsidRPr="00351B7D">
        <w:rPr>
          <w:rStyle w:val="a7"/>
          <w:rFonts w:asciiTheme="minorBidi" w:hAnsiTheme="minorBidi"/>
          <w:sz w:val="20"/>
          <w:szCs w:val="20"/>
        </w:rPr>
        <w:footnoteRef/>
      </w:r>
      <w:r w:rsidRPr="00351B7D">
        <w:rPr>
          <w:rFonts w:asciiTheme="minorBidi" w:hAnsiTheme="minorBidi"/>
          <w:sz w:val="20"/>
          <w:szCs w:val="20"/>
          <w:rtl/>
        </w:rPr>
        <w:t xml:space="preserve"> דאמר רשב"ל עדים החתומים על השטר נעשה כמי שנחקרה עדותם בב"ד, ורבנן הוא דאצריך והכא משום עיגונא אקילו בה רבנן והתירה בעד אחד, שמעינן מהכא דכל היכא דחתימי סהדי בשטרא אי אתי האי ומערער לאמר להד"ם לא משגחינן ביה מדין תורה כלל, מהרי"ק</w:t>
      </w:r>
      <w:r w:rsidR="00E32134">
        <w:rPr>
          <w:rFonts w:asciiTheme="minorBidi" w:hAnsiTheme="minorBidi" w:hint="cs"/>
          <w:sz w:val="20"/>
          <w:szCs w:val="20"/>
          <w:rtl/>
        </w:rPr>
        <w:t xml:space="preserve"> (שם)</w:t>
      </w:r>
      <w:r w:rsidRPr="00351B7D">
        <w:rPr>
          <w:rFonts w:asciiTheme="minorBidi" w:hAnsiTheme="minorBidi"/>
          <w:sz w:val="20"/>
          <w:szCs w:val="20"/>
          <w:rtl/>
        </w:rPr>
        <w:t xml:space="preserve">. </w:t>
      </w:r>
      <w:r w:rsidR="00E32134">
        <w:rPr>
          <w:rFonts w:asciiTheme="minorBidi" w:hAnsiTheme="minorBidi" w:hint="cs"/>
          <w:sz w:val="20"/>
          <w:szCs w:val="20"/>
          <w:rtl/>
        </w:rPr>
        <w:t xml:space="preserve">  </w:t>
      </w:r>
      <w:r w:rsidR="00E32134" w:rsidRPr="00E32134">
        <w:rPr>
          <w:rFonts w:asciiTheme="minorBidi" w:hAnsiTheme="minorBidi" w:hint="cs"/>
          <w:sz w:val="20"/>
          <w:szCs w:val="20"/>
          <w:rtl/>
        </w:rPr>
        <w:t xml:space="preserve">  </w:t>
      </w:r>
      <w:r w:rsidRPr="00E32134">
        <w:rPr>
          <w:rFonts w:asciiTheme="minorBidi" w:hAnsiTheme="minorBidi"/>
          <w:sz w:val="20"/>
          <w:szCs w:val="20"/>
          <w:rtl/>
        </w:rPr>
        <w:t>וכ"פ הש"ך (</w:t>
      </w:r>
      <w:r w:rsidR="00E32134" w:rsidRPr="00E32134">
        <w:rPr>
          <w:rFonts w:asciiTheme="minorBidi" w:hAnsiTheme="minorBidi"/>
          <w:sz w:val="20"/>
          <w:szCs w:val="20"/>
          <w:rtl/>
        </w:rPr>
        <w:t>חו"מ סי' מו סק"ט</w:t>
      </w:r>
      <w:r w:rsidR="00E32134" w:rsidRPr="00E32134">
        <w:rPr>
          <w:rFonts w:asciiTheme="minorBidi" w:hAnsiTheme="minorBidi" w:hint="cs"/>
          <w:sz w:val="20"/>
          <w:szCs w:val="20"/>
          <w:rtl/>
        </w:rPr>
        <w:t xml:space="preserve">) </w:t>
      </w:r>
      <w:r w:rsidRPr="00E32134">
        <w:rPr>
          <w:rFonts w:asciiTheme="minorBidi" w:hAnsiTheme="minorBidi"/>
          <w:sz w:val="20"/>
          <w:szCs w:val="20"/>
          <w:rtl/>
        </w:rPr>
        <w:t xml:space="preserve">שצריך קיום מדרבנן כשא' טוען מזוייף הוא. </w:t>
      </w:r>
    </w:p>
  </w:footnote>
  <w:footnote w:id="1360">
    <w:p w14:paraId="29281A09" w14:textId="67296F6B" w:rsidR="00714D7B" w:rsidRDefault="00714D7B">
      <w:pPr>
        <w:pStyle w:val="a5"/>
      </w:pPr>
      <w:r>
        <w:rPr>
          <w:rStyle w:val="a7"/>
        </w:rPr>
        <w:footnoteRef/>
      </w:r>
      <w:r>
        <w:rPr>
          <w:rtl/>
        </w:rPr>
        <w:t xml:space="preserve"> </w:t>
      </w:r>
      <w:r>
        <w:rPr>
          <w:rFonts w:hint="cs"/>
          <w:rtl/>
        </w:rPr>
        <w:t xml:space="preserve">וז"ל: </w:t>
      </w:r>
      <w:r w:rsidRPr="00714D7B">
        <w:rPr>
          <w:rFonts w:cs="Arial"/>
          <w:rtl/>
        </w:rPr>
        <w:t>ואפילו אם נתקיים השטר בחותמיו היה אומר רבינו שמחה שאין העדות מתקבלת מתוך השטר כזה מדתניא בתוספתא פרק שני דכתובות יפה כח העדים מכח השטר שהעדים שאמרו מת פלוני תנשא אשתו כתב בשטר מת פלוני לא תנשא אשתו</w:t>
      </w:r>
      <w:r w:rsidR="00CB7993">
        <w:rPr>
          <w:rFonts w:cs="Arial" w:hint="cs"/>
          <w:rtl/>
        </w:rPr>
        <w:t>.</w:t>
      </w:r>
      <w:r w:rsidRPr="00714D7B">
        <w:rPr>
          <w:rFonts w:cs="Arial"/>
          <w:rtl/>
        </w:rPr>
        <w:t xml:space="preserve"> והכי גרסינן בירושלמי שילהי יבמות</w:t>
      </w:r>
      <w:r w:rsidR="00CB7993">
        <w:rPr>
          <w:rFonts w:cs="Arial" w:hint="cs"/>
          <w:rtl/>
        </w:rPr>
        <w:t>...</w:t>
      </w:r>
      <w:r w:rsidR="00AE31A3">
        <w:rPr>
          <w:rFonts w:cs="Arial" w:hint="cs"/>
          <w:rtl/>
        </w:rPr>
        <w:t xml:space="preserve"> מתני'</w:t>
      </w:r>
      <w:r w:rsidRPr="00714D7B">
        <w:rPr>
          <w:rFonts w:cs="Arial"/>
          <w:rtl/>
        </w:rPr>
        <w:t xml:space="preserve"> מסייע לר' ירמיה על פי עדים ולא על פי כתבם ולא על פי מתורגמנם</w:t>
      </w:r>
      <w:r w:rsidR="00AE31A3">
        <w:rPr>
          <w:rFonts w:cs="Arial" w:hint="cs"/>
          <w:rtl/>
        </w:rPr>
        <w:t>...</w:t>
      </w:r>
      <w:r w:rsidRPr="00714D7B">
        <w:rPr>
          <w:rFonts w:cs="Arial"/>
          <w:rtl/>
        </w:rPr>
        <w:t xml:space="preserve"> הרי חזינן דאפילו בעדות אשה דאקילו ביה רבנן איכא מאן דאמר דבעדות השטר אין משיאין</w:t>
      </w:r>
      <w:r w:rsidR="005663A5">
        <w:rPr>
          <w:rFonts w:cs="Arial" w:hint="cs"/>
          <w:rtl/>
        </w:rPr>
        <w:t>...</w:t>
      </w:r>
      <w:r w:rsidRPr="00714D7B">
        <w:rPr>
          <w:rFonts w:cs="Arial"/>
          <w:rtl/>
        </w:rPr>
        <w:t xml:space="preserve"> אבל שטר ממון הכתוב וחתום בעדים ומסרוהו ליד בעל הדבר הוי כעדות בפה</w:t>
      </w:r>
      <w:r w:rsidR="0019147D">
        <w:rPr>
          <w:rFonts w:cs="Arial" w:hint="cs"/>
          <w:rtl/>
        </w:rPr>
        <w:t>...</w:t>
      </w:r>
      <w:r w:rsidRPr="00714D7B">
        <w:rPr>
          <w:rFonts w:cs="Arial"/>
          <w:rtl/>
        </w:rPr>
        <w:t xml:space="preserve"> ודוקא בשטר קדושין שהאשה נקנית בו וניתן ליכתב דמקשינן הויה ליציאה</w:t>
      </w:r>
      <w:r w:rsidR="0019147D">
        <w:rPr>
          <w:rFonts w:cs="Arial" w:hint="cs"/>
          <w:rtl/>
        </w:rPr>
        <w:t>,</w:t>
      </w:r>
      <w:r w:rsidRPr="00714D7B">
        <w:rPr>
          <w:rFonts w:cs="Arial"/>
          <w:rtl/>
        </w:rPr>
        <w:t xml:space="preserve"> אבל שטר ראיה על קדושי כסף לא ניתן ליכתב דרחמנא אמר מפיהם ולא מפי כתבם</w:t>
      </w:r>
      <w:r w:rsidR="0019147D">
        <w:rPr>
          <w:rFonts w:cs="Arial" w:hint="cs"/>
          <w:rtl/>
        </w:rPr>
        <w:t>.</w:t>
      </w:r>
      <w:r w:rsidRPr="00714D7B">
        <w:rPr>
          <w:rFonts w:cs="Arial"/>
          <w:rtl/>
        </w:rPr>
        <w:t xml:space="preserve"> ושלום אביגדור הכהן.</w:t>
      </w:r>
    </w:p>
  </w:footnote>
  <w:footnote w:id="1361">
    <w:p w14:paraId="78BAA5D3" w14:textId="77777777" w:rsidR="00BB5ABE" w:rsidRDefault="00BB5ABE" w:rsidP="00BB5ABE">
      <w:pPr>
        <w:pStyle w:val="a5"/>
        <w:rPr>
          <w:rtl/>
        </w:rPr>
      </w:pPr>
      <w:r>
        <w:rPr>
          <w:rStyle w:val="a7"/>
        </w:rPr>
        <w:footnoteRef/>
      </w:r>
      <w:r>
        <w:rPr>
          <w:rtl/>
        </w:rPr>
        <w:t xml:space="preserve"> </w:t>
      </w:r>
      <w:r>
        <w:rPr>
          <w:rFonts w:cs="Arial" w:hint="cs"/>
          <w:rtl/>
        </w:rPr>
        <w:t xml:space="preserve">וז"ל: </w:t>
      </w:r>
      <w:r>
        <w:rPr>
          <w:rFonts w:cs="Arial"/>
          <w:rtl/>
        </w:rPr>
        <w:t>אחד שהוציא קול שקידש את פלונית והוציא שטר חתום בעדים שקידשה</w:t>
      </w:r>
      <w:r>
        <w:rPr>
          <w:rFonts w:cs="Arial" w:hint="cs"/>
          <w:rtl/>
        </w:rPr>
        <w:t>,</w:t>
      </w:r>
      <w:r>
        <w:rPr>
          <w:rFonts w:cs="Arial"/>
          <w:rtl/>
        </w:rPr>
        <w:t xml:space="preserve"> כל שטר שלא נעשה מרצון המתחייב אינו אלא כפנקס בעלמא ומפי כתבם ולא מפיהם הוא</w:t>
      </w:r>
      <w:r>
        <w:rPr>
          <w:rFonts w:cs="Arial" w:hint="cs"/>
          <w:rtl/>
        </w:rPr>
        <w:t>.</w:t>
      </w:r>
      <w:r>
        <w:rPr>
          <w:rFonts w:cs="Arial"/>
          <w:rtl/>
        </w:rPr>
        <w:t xml:space="preserve"> וזהו שאמרו (ב"ב מ.) מודעה בפני שנים</w:t>
      </w:r>
      <w:r>
        <w:rPr>
          <w:rFonts w:cs="Arial" w:hint="cs"/>
          <w:rtl/>
        </w:rPr>
        <w:t>,</w:t>
      </w:r>
      <w:r>
        <w:rPr>
          <w:rFonts w:cs="Arial"/>
          <w:rtl/>
        </w:rPr>
        <w:t xml:space="preserve"> וצריך לומר כתובו</w:t>
      </w:r>
      <w:r>
        <w:rPr>
          <w:rFonts w:cs="Arial" w:hint="cs"/>
          <w:rtl/>
        </w:rPr>
        <w:t>,</w:t>
      </w:r>
      <w:r>
        <w:rPr>
          <w:rFonts w:cs="Arial"/>
          <w:rtl/>
        </w:rPr>
        <w:t xml:space="preserve"> ואם כתבו שלא מדעתו אין עדותן עדות כדאיתא בפרק זה בורר (סנהדרין כט:)</w:t>
      </w:r>
      <w:r>
        <w:rPr>
          <w:rFonts w:cs="Arial" w:hint="cs"/>
          <w:rtl/>
        </w:rPr>
        <w:t>.</w:t>
      </w:r>
      <w:r>
        <w:rPr>
          <w:rFonts w:cs="Arial"/>
          <w:rtl/>
        </w:rPr>
        <w:t xml:space="preserve"> והכי נמי אם כתבו העדים וחתמו שלא מדעת המתקדשת אין סומכין על עדות זה עד שיבואו ויעידו בפיהם</w:t>
      </w:r>
      <w:r>
        <w:rPr>
          <w:rFonts w:cs="Arial" w:hint="cs"/>
          <w:rtl/>
        </w:rPr>
        <w:t>.</w:t>
      </w:r>
      <w:r>
        <w:rPr>
          <w:rFonts w:cs="Arial"/>
          <w:rtl/>
        </w:rPr>
        <w:t xml:space="preserve"> ואין אומרים בזה חזקה ידעי ולא חתמי עד שאמרה להם חתומו</w:t>
      </w:r>
      <w:r>
        <w:rPr>
          <w:rFonts w:cs="Arial" w:hint="cs"/>
          <w:rtl/>
        </w:rPr>
        <w:t>,</w:t>
      </w:r>
      <w:r>
        <w:rPr>
          <w:rFonts w:cs="Arial"/>
          <w:rtl/>
        </w:rPr>
        <w:t xml:space="preserve"> דאנן סהדי דלא ידעי וה"ל כאידך אודיתא</w:t>
      </w:r>
      <w:r>
        <w:rPr>
          <w:rFonts w:cs="Arial" w:hint="cs"/>
          <w:rtl/>
        </w:rPr>
        <w:t>,</w:t>
      </w:r>
      <w:r>
        <w:rPr>
          <w:rFonts w:cs="Arial"/>
          <w:rtl/>
        </w:rPr>
        <w:t xml:space="preserve"> דהתם דלא הוה כתיב בה במותב תלתא כחדא הוינא וכו'</w:t>
      </w:r>
      <w:r>
        <w:rPr>
          <w:rFonts w:cs="Arial" w:hint="cs"/>
          <w:rtl/>
        </w:rPr>
        <w:t>...</w:t>
      </w:r>
      <w:r>
        <w:rPr>
          <w:rFonts w:cs="Arial"/>
          <w:rtl/>
        </w:rPr>
        <w:t xml:space="preserve"> כל כה"ג חיישינן לבית דין טועים</w:t>
      </w:r>
      <w:r>
        <w:rPr>
          <w:rFonts w:cs="Arial" w:hint="cs"/>
          <w:rtl/>
        </w:rPr>
        <w:t>,</w:t>
      </w:r>
      <w:r>
        <w:rPr>
          <w:rFonts w:cs="Arial"/>
          <w:rtl/>
        </w:rPr>
        <w:t xml:space="preserve"> וצא ושאל לכל אי ידעי הא</w:t>
      </w:r>
      <w:r>
        <w:rPr>
          <w:rFonts w:cs="Arial" w:hint="cs"/>
          <w:rtl/>
        </w:rPr>
        <w:t>,</w:t>
      </w:r>
      <w:r>
        <w:rPr>
          <w:rFonts w:cs="Arial"/>
          <w:rtl/>
        </w:rPr>
        <w:t xml:space="preserve"> ובאמת לא ידעי</w:t>
      </w:r>
      <w:r>
        <w:rPr>
          <w:rFonts w:cs="Arial" w:hint="cs"/>
          <w:rtl/>
        </w:rPr>
        <w:t>.</w:t>
      </w:r>
      <w:r>
        <w:rPr>
          <w:rFonts w:cs="Arial"/>
          <w:rtl/>
        </w:rPr>
        <w:t xml:space="preserve"> ולפיכך צריכים עדים אלו לבוא ולהגיד מפיהם</w:t>
      </w:r>
      <w:r>
        <w:rPr>
          <w:rFonts w:cs="Arial" w:hint="cs"/>
          <w:rtl/>
        </w:rPr>
        <w:t>.</w:t>
      </w:r>
      <w:r>
        <w:rPr>
          <w:rFonts w:cs="Arial"/>
          <w:rtl/>
        </w:rPr>
        <w:t xml:space="preserve"> וכל שכן כאן שרגלים לדבר שהמקדש והעדים עשו שלא כהוגן להתעולל בבנות ישראל</w:t>
      </w:r>
      <w:r>
        <w:rPr>
          <w:rFonts w:cs="Arial" w:hint="cs"/>
          <w:rtl/>
        </w:rPr>
        <w:t>.</w:t>
      </w:r>
    </w:p>
  </w:footnote>
  <w:footnote w:id="1362">
    <w:p w14:paraId="4C603BE5" w14:textId="77777777" w:rsidR="00BB5ABE" w:rsidRDefault="00BB5ABE" w:rsidP="00BB5ABE">
      <w:pPr>
        <w:pStyle w:val="a5"/>
        <w:rPr>
          <w:rtl/>
        </w:rPr>
      </w:pPr>
      <w:r>
        <w:rPr>
          <w:rStyle w:val="a7"/>
        </w:rPr>
        <w:footnoteRef/>
      </w:r>
      <w:r>
        <w:rPr>
          <w:rtl/>
        </w:rPr>
        <w:t xml:space="preserve"> </w:t>
      </w:r>
      <w:r>
        <w:rPr>
          <w:rFonts w:cs="Arial" w:hint="cs"/>
          <w:rtl/>
        </w:rPr>
        <w:t>וז"ל:</w:t>
      </w:r>
      <w:r w:rsidRPr="00BB5ABE">
        <w:rPr>
          <w:rFonts w:cs="Arial"/>
          <w:rtl/>
        </w:rPr>
        <w:t xml:space="preserve"> </w:t>
      </w:r>
      <w:r w:rsidRPr="00B00F63">
        <w:rPr>
          <w:rFonts w:cs="Arial"/>
          <w:rtl/>
        </w:rPr>
        <w:t>ראובן שאמר קידשתי דינה</w:t>
      </w:r>
      <w:r>
        <w:rPr>
          <w:rFonts w:cs="Arial" w:hint="cs"/>
          <w:rtl/>
        </w:rPr>
        <w:t>,</w:t>
      </w:r>
      <w:r w:rsidRPr="00B00F63">
        <w:rPr>
          <w:rFonts w:cs="Arial"/>
          <w:rtl/>
        </w:rPr>
        <w:t xml:space="preserve"> והיא מכחישתו</w:t>
      </w:r>
      <w:r>
        <w:rPr>
          <w:rFonts w:cs="Arial" w:hint="cs"/>
          <w:rtl/>
        </w:rPr>
        <w:t>.</w:t>
      </w:r>
      <w:r w:rsidRPr="00B00F63">
        <w:rPr>
          <w:rFonts w:cs="Arial"/>
          <w:rtl/>
        </w:rPr>
        <w:t xml:space="preserve"> וטען ראובן ששמעון ולוי היו עדים</w:t>
      </w:r>
      <w:r>
        <w:rPr>
          <w:rFonts w:cs="Arial" w:hint="cs"/>
          <w:rtl/>
        </w:rPr>
        <w:t>,</w:t>
      </w:r>
      <w:r w:rsidRPr="00B00F63">
        <w:rPr>
          <w:rFonts w:cs="Arial"/>
          <w:rtl/>
        </w:rPr>
        <w:t xml:space="preserve"> ובאו ואמרו לא היו דברים מעולם</w:t>
      </w:r>
      <w:r>
        <w:rPr>
          <w:rFonts w:cs="Arial" w:hint="cs"/>
          <w:rtl/>
        </w:rPr>
        <w:t>.</w:t>
      </w:r>
      <w:r w:rsidRPr="00B00F63">
        <w:rPr>
          <w:rFonts w:cs="Arial"/>
          <w:rtl/>
        </w:rPr>
        <w:t xml:space="preserve"> וחזר וטען שיהודה ובנימין היו עידיו והוציא חתימתן</w:t>
      </w:r>
      <w:r>
        <w:rPr>
          <w:rFonts w:cs="Arial" w:hint="cs"/>
          <w:rtl/>
        </w:rPr>
        <w:t>,</w:t>
      </w:r>
      <w:r w:rsidRPr="00B00F63">
        <w:rPr>
          <w:rFonts w:cs="Arial"/>
          <w:rtl/>
        </w:rPr>
        <w:t xml:space="preserve"> ובאו גם יהודה ובנימין ואמרו שאין זה כתב ידן ושלא היו דברים מעולם שלא ראו הקידושין ולא חתמו</w:t>
      </w:r>
      <w:r>
        <w:rPr>
          <w:rFonts w:cs="Arial" w:hint="cs"/>
          <w:rtl/>
        </w:rPr>
        <w:t>.</w:t>
      </w:r>
      <w:r w:rsidRPr="00B00F63">
        <w:rPr>
          <w:rFonts w:cs="Arial"/>
          <w:rtl/>
        </w:rPr>
        <w:t xml:space="preserve"> כבר השבתי על עדות החתימה שאין סומכין עליה דמפיהם בעינן (גיטין עא.)</w:t>
      </w:r>
      <w:r>
        <w:rPr>
          <w:rFonts w:cs="Arial" w:hint="cs"/>
          <w:rtl/>
        </w:rPr>
        <w:t>.</w:t>
      </w:r>
      <w:r w:rsidRPr="00B00F63">
        <w:rPr>
          <w:rFonts w:cs="Arial"/>
          <w:rtl/>
        </w:rPr>
        <w:t xml:space="preserve"> ועל מה שהוספת שהעדים הראשונים הכחישוהו</w:t>
      </w:r>
      <w:r>
        <w:rPr>
          <w:rFonts w:cs="Arial" w:hint="cs"/>
          <w:rtl/>
        </w:rPr>
        <w:t>,</w:t>
      </w:r>
      <w:r w:rsidRPr="00B00F63">
        <w:rPr>
          <w:rFonts w:cs="Arial"/>
          <w:rtl/>
        </w:rPr>
        <w:t xml:space="preserve"> שורת הדין בעלמא אלו הביא עדים אחרים והעידו כדבריו היו נאמנים</w:t>
      </w:r>
      <w:r>
        <w:rPr>
          <w:rFonts w:cs="Arial" w:hint="cs"/>
          <w:rtl/>
        </w:rPr>
        <w:t>.</w:t>
      </w:r>
      <w:r w:rsidRPr="00B00F63">
        <w:rPr>
          <w:rFonts w:cs="Arial"/>
          <w:rtl/>
        </w:rPr>
        <w:t xml:space="preserve"> אבל כאן יש לחוש הרבה שזה עשה שלא כהוגן לעשות בנות ישראל כזונות</w:t>
      </w:r>
      <w:r>
        <w:rPr>
          <w:rFonts w:cs="Arial" w:hint="cs"/>
          <w:rtl/>
        </w:rPr>
        <w:t>,</w:t>
      </w:r>
      <w:r w:rsidRPr="00B00F63">
        <w:rPr>
          <w:rFonts w:cs="Arial"/>
          <w:rtl/>
        </w:rPr>
        <w:t xml:space="preserve"> ורגלים לדבר שהוא ועדיו שקרנים</w:t>
      </w:r>
      <w:r>
        <w:rPr>
          <w:rFonts w:cs="Arial" w:hint="cs"/>
          <w:rtl/>
        </w:rPr>
        <w:t>...</w:t>
      </w:r>
      <w:r w:rsidRPr="00B00F63">
        <w:rPr>
          <w:rFonts w:cs="Arial"/>
          <w:rtl/>
        </w:rPr>
        <w:t xml:space="preserve"> ודינה ששואלת מבית דין לכתוב מה שהיה בפניהם</w:t>
      </w:r>
      <w:r>
        <w:rPr>
          <w:rFonts w:cs="Arial" w:hint="cs"/>
          <w:rtl/>
        </w:rPr>
        <w:t>,</w:t>
      </w:r>
      <w:r w:rsidRPr="00B00F63">
        <w:rPr>
          <w:rFonts w:cs="Arial"/>
          <w:rtl/>
        </w:rPr>
        <w:t xml:space="preserve"> כדין אמרה</w:t>
      </w:r>
      <w:r>
        <w:rPr>
          <w:rFonts w:cs="Arial" w:hint="cs"/>
          <w:rtl/>
        </w:rPr>
        <w:t>,</w:t>
      </w:r>
      <w:r w:rsidRPr="00B00F63">
        <w:rPr>
          <w:rFonts w:cs="Arial"/>
          <w:rtl/>
        </w:rPr>
        <w:t xml:space="preserve"> וראוי לבית דין לכתוב אפילו מעצמן וליתן לה להסיר המכשולות ושלא ליתן מקום לפושעים לחבל ולנבל בנות ישראל ולהחניף הארץ.</w:t>
      </w:r>
      <w:r>
        <w:rPr>
          <w:rFonts w:cs="Arial" w:hint="cs"/>
          <w:rtl/>
        </w:rPr>
        <w:t>..</w:t>
      </w:r>
      <w:r w:rsidRPr="00B00F63">
        <w:rPr>
          <w:rFonts w:cs="Arial"/>
          <w:rtl/>
        </w:rPr>
        <w:t xml:space="preserve"> </w:t>
      </w:r>
      <w:r>
        <w:rPr>
          <w:rFonts w:cs="Arial" w:hint="cs"/>
          <w:rtl/>
        </w:rPr>
        <w:t>ו</w:t>
      </w:r>
      <w:r w:rsidRPr="00B00F63">
        <w:rPr>
          <w:rFonts w:cs="Arial"/>
          <w:rtl/>
        </w:rPr>
        <w:t>כשבאו העדים השניים והכחישוהו ואמרו שאין זה כתב ידן</w:t>
      </w:r>
      <w:r>
        <w:rPr>
          <w:rFonts w:cs="Arial" w:hint="cs"/>
          <w:rtl/>
        </w:rPr>
        <w:t>,</w:t>
      </w:r>
      <w:r w:rsidRPr="00B00F63">
        <w:rPr>
          <w:rFonts w:cs="Arial"/>
          <w:rtl/>
        </w:rPr>
        <w:t xml:space="preserve"> אם אין כתב ידן יוצא ממקום אחר הם נאמנין כמו ששנינו בפרק ב' דכתובות (יח:)</w:t>
      </w:r>
      <w:r>
        <w:rPr>
          <w:rFonts w:cs="Arial" w:hint="cs"/>
          <w:rtl/>
        </w:rPr>
        <w:t>.</w:t>
      </w:r>
      <w:r w:rsidRPr="00B00F63">
        <w:rPr>
          <w:rFonts w:cs="Arial"/>
          <w:rtl/>
        </w:rPr>
        <w:t xml:space="preserve"> ואפילו אם היה כתב ידן יוצא ממקום אחר או שאמרו העדים כתב ידינו הוא זה</w:t>
      </w:r>
      <w:r>
        <w:rPr>
          <w:rFonts w:cs="Arial" w:hint="cs"/>
          <w:rtl/>
        </w:rPr>
        <w:t>,</w:t>
      </w:r>
      <w:r w:rsidRPr="00B00F63">
        <w:rPr>
          <w:rFonts w:cs="Arial"/>
          <w:rtl/>
        </w:rPr>
        <w:t xml:space="preserve"> אם אמרו מעולם לא חתמנו ומזוייף הוא זה הכל תלוי בראיית הבית דין אם הוא יעיין וידקדק הרבה בדבר ויחקור וידרוש ויאיים שרגלים לדבר</w:t>
      </w:r>
      <w:r>
        <w:rPr>
          <w:rFonts w:cs="Arial" w:hint="cs"/>
          <w:rtl/>
        </w:rPr>
        <w:t>.</w:t>
      </w:r>
      <w:r w:rsidRPr="00B00F63">
        <w:rPr>
          <w:rFonts w:cs="Arial"/>
          <w:rtl/>
        </w:rPr>
        <w:t xml:space="preserve"> וכזה ראוי להורות</w:t>
      </w:r>
      <w:r>
        <w:rPr>
          <w:rFonts w:cs="Arial" w:hint="cs"/>
          <w:rtl/>
        </w:rPr>
        <w:t xml:space="preserve">. עכ"ל. </w:t>
      </w:r>
      <w:r w:rsidRPr="00BB5ABE">
        <w:rPr>
          <w:rFonts w:cs="Arial" w:hint="cs"/>
          <w:sz w:val="16"/>
          <w:szCs w:val="16"/>
          <w:rtl/>
        </w:rPr>
        <w:t>(</w:t>
      </w:r>
      <w:r w:rsidRPr="00BB5ABE">
        <w:rPr>
          <w:rFonts w:cs="Arial"/>
          <w:sz w:val="16"/>
          <w:szCs w:val="16"/>
          <w:rtl/>
        </w:rPr>
        <w:t>ולפי מה שכתב בתשובה שקודם זו דאין סומכים על עדות קידושין שבשטר עד שיבואו ויעידו בפיהם וכו' צריך לומר שזה שכתב בתשובה זו לענין שטרי ממונות הדברים אמורים ולא לענין שטר קידושין לכך יש לדקדק מתוך לשונו בתשובה זו</w:t>
      </w:r>
      <w:r w:rsidRPr="00BB5ABE">
        <w:rPr>
          <w:rFonts w:hint="cs"/>
          <w:sz w:val="16"/>
          <w:szCs w:val="16"/>
          <w:rtl/>
        </w:rPr>
        <w:t>, ב"י</w:t>
      </w:r>
      <w:r>
        <w:rPr>
          <w:rFonts w:hint="cs"/>
          <w:sz w:val="16"/>
          <w:szCs w:val="16"/>
          <w:rtl/>
        </w:rPr>
        <w:t>).</w:t>
      </w:r>
    </w:p>
  </w:footnote>
  <w:footnote w:id="1363">
    <w:p w14:paraId="69565454" w14:textId="2575503C" w:rsidR="002D16B1" w:rsidRDefault="002D16B1">
      <w:pPr>
        <w:pStyle w:val="a5"/>
      </w:pPr>
      <w:r>
        <w:rPr>
          <w:rStyle w:val="a7"/>
        </w:rPr>
        <w:footnoteRef/>
      </w:r>
      <w:r>
        <w:rPr>
          <w:rtl/>
        </w:rPr>
        <w:t xml:space="preserve"> </w:t>
      </w:r>
      <w:r w:rsidRPr="000C185D">
        <w:rPr>
          <w:rFonts w:cs="Arial"/>
          <w:rtl/>
        </w:rPr>
        <w:t>ואם כן דברי מהרי"ק דחויים מאחר שלא ראה דברי הראשונים בזה כמו שמשמע שם מדבריו שלא ראן</w:t>
      </w:r>
      <w:r>
        <w:rPr>
          <w:rFonts w:cs="Arial" w:hint="cs"/>
          <w:rtl/>
        </w:rPr>
        <w:t>,</w:t>
      </w:r>
      <w:r w:rsidRPr="000C185D">
        <w:rPr>
          <w:rFonts w:cs="Arial"/>
          <w:rtl/>
        </w:rPr>
        <w:t xml:space="preserve"> ואם ראן היה חוזר בו</w:t>
      </w:r>
      <w:r>
        <w:rPr>
          <w:rFonts w:cs="Arial" w:hint="cs"/>
          <w:rtl/>
        </w:rPr>
        <w:t>, דרכ"מ (אות ז).</w:t>
      </w:r>
    </w:p>
  </w:footnote>
  <w:footnote w:id="1364">
    <w:p w14:paraId="41258628" w14:textId="77777777" w:rsidR="00DE13BD" w:rsidRPr="00351B7D" w:rsidRDefault="00DE13BD" w:rsidP="00DE13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כן משמע מדבריו (בתשו' ח"א סי אלף ר"ט), וכ"כ הח"מ (סק"י), וכ"מ מדברי הגר"א (סקכ"א) ועוד.</w:t>
      </w:r>
    </w:p>
  </w:footnote>
  <w:footnote w:id="1365">
    <w:p w14:paraId="57989115" w14:textId="43FFA133" w:rsidR="00DE13BD" w:rsidRPr="00351B7D" w:rsidRDefault="00DE13BD" w:rsidP="00DE13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כגון שכתבו- 'פלוני העידנו עליו שקידש את פלונית', שהוא לשון שליחות דהויין שלוחין דידיה </w:t>
      </w:r>
      <w:r w:rsidRPr="00351B7D">
        <w:rPr>
          <w:rFonts w:asciiTheme="minorBidi" w:hAnsiTheme="minorBidi"/>
          <w:sz w:val="16"/>
          <w:szCs w:val="16"/>
          <w:rtl/>
        </w:rPr>
        <w:t>(וכמ"ש בשו"ע סי' סא ס"י)</w:t>
      </w:r>
      <w:r w:rsidRPr="00351B7D">
        <w:rPr>
          <w:rFonts w:asciiTheme="minorBidi" w:hAnsiTheme="minorBidi"/>
          <w:rtl/>
        </w:rPr>
        <w:t>, אבל אם כתבו העדים סתם שהם מעידים שהנער פלוני קידש את הבתולה</w:t>
      </w:r>
      <w:r w:rsidR="00936E3C">
        <w:rPr>
          <w:rFonts w:asciiTheme="minorBidi" w:hAnsiTheme="minorBidi" w:hint="cs"/>
          <w:rtl/>
        </w:rPr>
        <w:t xml:space="preserve"> </w:t>
      </w:r>
      <w:r w:rsidRPr="00351B7D">
        <w:rPr>
          <w:rFonts w:asciiTheme="minorBidi" w:hAnsiTheme="minorBidi"/>
          <w:rtl/>
        </w:rPr>
        <w:t>- אינו כלום, פת"ש</w:t>
      </w:r>
      <w:r w:rsidRPr="00351B7D">
        <w:rPr>
          <w:rFonts w:asciiTheme="minorBidi" w:hAnsiTheme="minorBidi"/>
          <w:sz w:val="16"/>
          <w:szCs w:val="16"/>
          <w:rtl/>
        </w:rPr>
        <w:t xml:space="preserve"> (סקי"ז)</w:t>
      </w:r>
      <w:r w:rsidRPr="00351B7D">
        <w:rPr>
          <w:rFonts w:asciiTheme="minorBidi" w:hAnsiTheme="minorBidi"/>
          <w:rtl/>
        </w:rPr>
        <w:t>.</w:t>
      </w:r>
    </w:p>
  </w:footnote>
  <w:footnote w:id="1366">
    <w:p w14:paraId="1302C9B1" w14:textId="1FB9773D" w:rsidR="00DE13BD" w:rsidRPr="00351B7D" w:rsidRDefault="00DE13BD" w:rsidP="00DE13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w:t>
      </w:r>
      <w:r w:rsidR="007E36E9">
        <w:rPr>
          <w:rFonts w:asciiTheme="minorBidi" w:hAnsiTheme="minorBidi" w:hint="cs"/>
          <w:rtl/>
        </w:rPr>
        <w:t xml:space="preserve">הב"ש (שם) </w:t>
      </w:r>
      <w:r w:rsidRPr="00351B7D">
        <w:rPr>
          <w:rFonts w:asciiTheme="minorBidi" w:hAnsiTheme="minorBidi"/>
          <w:rtl/>
        </w:rPr>
        <w:t xml:space="preserve">שדין זה הוא מוסכם לכו"ע. </w:t>
      </w:r>
      <w:r w:rsidR="00F502B4">
        <w:rPr>
          <w:rFonts w:asciiTheme="minorBidi" w:hAnsiTheme="minorBidi" w:hint="cs"/>
          <w:rtl/>
        </w:rPr>
        <w:t xml:space="preserve">    </w:t>
      </w:r>
      <w:r w:rsidRPr="007E36E9">
        <w:rPr>
          <w:rFonts w:asciiTheme="minorBidi" w:hAnsiTheme="minorBidi"/>
          <w:rtl/>
        </w:rPr>
        <w:t>ו</w:t>
      </w:r>
      <w:r w:rsidR="00F502B4">
        <w:rPr>
          <w:rFonts w:asciiTheme="minorBidi" w:hAnsiTheme="minorBidi" w:hint="cs"/>
          <w:rtl/>
        </w:rPr>
        <w:t xml:space="preserve">כתב </w:t>
      </w:r>
      <w:r w:rsidRPr="007E36E9">
        <w:rPr>
          <w:rFonts w:asciiTheme="minorBidi" w:hAnsiTheme="minorBidi"/>
          <w:rtl/>
        </w:rPr>
        <w:t>הפת"ש (סקי"ז) שראה בתשו' פני אריה (סי' כח) שהכריע בתשובה זה שנים רבות דלא כהב"ש אלא אפי' אי ידעינן בבירור שנכתב שלא מדעתה יש לחוש לקידושין. ותמה עליו הפת"ש דאיך יחלוק על דברי הרשב"א אפי' לחומרא. וכ' אח"כ הפת"ש דשוב ראה בס' בית מאיר (ד"ה מצאו) שכ' שדין זה במחלוקת שנויה בין הרשב"א ובין התוס' (כתובות נה. ד"ה כתובו) ולד' התוס' הא דאין כותבין בלא דעת המתחייב דוקא ביש שום היזק בהכתיבה</w:t>
      </w:r>
      <w:r w:rsidR="00F502B4">
        <w:rPr>
          <w:rFonts w:asciiTheme="minorBidi" w:hAnsiTheme="minorBidi" w:hint="cs"/>
          <w:rtl/>
        </w:rPr>
        <w:t xml:space="preserve">.    </w:t>
      </w:r>
      <w:r w:rsidRPr="007E36E9">
        <w:rPr>
          <w:rFonts w:asciiTheme="minorBidi" w:hAnsiTheme="minorBidi"/>
          <w:rtl/>
        </w:rPr>
        <w:t xml:space="preserve"> </w:t>
      </w:r>
      <w:r w:rsidR="00F502B4">
        <w:rPr>
          <w:rFonts w:asciiTheme="minorBidi" w:hAnsiTheme="minorBidi" w:hint="cs"/>
          <w:color w:val="000000" w:themeColor="text1"/>
          <w:rtl/>
        </w:rPr>
        <w:t>ו</w:t>
      </w:r>
      <w:r w:rsidRPr="007E36E9">
        <w:rPr>
          <w:rFonts w:asciiTheme="minorBidi" w:hAnsiTheme="minorBidi"/>
          <w:color w:val="000000" w:themeColor="text1"/>
          <w:rtl/>
        </w:rPr>
        <w:t>צל"ע</w:t>
      </w:r>
      <w:r w:rsidR="00F502B4">
        <w:rPr>
          <w:rFonts w:asciiTheme="minorBidi" w:hAnsiTheme="minorBidi" w:hint="cs"/>
          <w:color w:val="000000" w:themeColor="text1"/>
          <w:rtl/>
        </w:rPr>
        <w:t>, דנ"ל</w:t>
      </w:r>
      <w:r w:rsidRPr="007E36E9">
        <w:rPr>
          <w:rFonts w:asciiTheme="minorBidi" w:hAnsiTheme="minorBidi"/>
          <w:color w:val="000000" w:themeColor="text1"/>
          <w:rtl/>
        </w:rPr>
        <w:t xml:space="preserve"> </w:t>
      </w:r>
      <w:r w:rsidR="00F502B4">
        <w:rPr>
          <w:rFonts w:asciiTheme="minorBidi" w:hAnsiTheme="minorBidi" w:hint="cs"/>
          <w:color w:val="000000" w:themeColor="text1"/>
          <w:rtl/>
        </w:rPr>
        <w:t xml:space="preserve">דאין </w:t>
      </w:r>
      <w:r w:rsidRPr="007E36E9">
        <w:rPr>
          <w:rFonts w:asciiTheme="minorBidi" w:hAnsiTheme="minorBidi"/>
          <w:color w:val="000000" w:themeColor="text1"/>
          <w:rtl/>
        </w:rPr>
        <w:t xml:space="preserve">הוכחה מדברי התוס' לפני אריה, </w:t>
      </w:r>
      <w:r w:rsidR="00F502B4">
        <w:rPr>
          <w:rFonts w:asciiTheme="minorBidi" w:hAnsiTheme="minorBidi" w:hint="cs"/>
          <w:color w:val="000000" w:themeColor="text1"/>
          <w:rtl/>
        </w:rPr>
        <w:t>ש</w:t>
      </w:r>
      <w:r w:rsidRPr="007E36E9">
        <w:rPr>
          <w:rFonts w:asciiTheme="minorBidi" w:hAnsiTheme="minorBidi"/>
          <w:color w:val="000000" w:themeColor="text1"/>
          <w:rtl/>
        </w:rPr>
        <w:t>הרי יש כאן היזק דניחא ליה באחרת, ולגרשה לא ניחא ליה, ועוד שאתה אוסרו בקרובותיה, וא"כ גם לתוס' לא חוששין למה שכתבו בשטר שלא מדעתה. וכ"כ החת"ס (סי' קג</w:t>
      </w:r>
      <w:r w:rsidR="00F502B4">
        <w:rPr>
          <w:rFonts w:asciiTheme="minorBidi" w:hAnsiTheme="minorBidi" w:hint="cs"/>
          <w:color w:val="000000" w:themeColor="text1"/>
          <w:rtl/>
        </w:rPr>
        <w:t xml:space="preserve">) </w:t>
      </w:r>
      <w:r w:rsidRPr="007E36E9">
        <w:rPr>
          <w:rFonts w:asciiTheme="minorBidi" w:hAnsiTheme="minorBidi"/>
          <w:color w:val="000000" w:themeColor="text1"/>
          <w:rtl/>
        </w:rPr>
        <w:t>שאפילו לא מתחייב אין כותבין לדעת התוס', והקשה על הבית מאיר עיי"ש.</w:t>
      </w:r>
    </w:p>
  </w:footnote>
  <w:footnote w:id="1367">
    <w:p w14:paraId="3A4BA71C" w14:textId="06E9640D"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אפי' אם העדים מעצמן לא כיוונו לעדות רק באו למיחזי</w:t>
      </w:r>
      <w:r w:rsidR="008E2B89">
        <w:rPr>
          <w:rFonts w:asciiTheme="minorBidi" w:hAnsiTheme="minorBidi" w:hint="cs"/>
          <w:rtl/>
        </w:rPr>
        <w:t xml:space="preserve"> </w:t>
      </w:r>
      <w:r w:rsidRPr="00351B7D">
        <w:rPr>
          <w:rFonts w:asciiTheme="minorBidi" w:hAnsiTheme="minorBidi"/>
          <w:rtl/>
        </w:rPr>
        <w:t>- הוי עדים ומקודשת, רשב"א</w:t>
      </w:r>
      <w:r w:rsidRPr="00351B7D">
        <w:rPr>
          <w:rFonts w:asciiTheme="minorBidi" w:hAnsiTheme="minorBidi"/>
          <w:sz w:val="16"/>
          <w:szCs w:val="16"/>
          <w:rtl/>
        </w:rPr>
        <w:t xml:space="preserve"> (סי' אלף ע"ג)</w:t>
      </w:r>
      <w:r w:rsidRPr="00351B7D">
        <w:rPr>
          <w:rFonts w:asciiTheme="minorBidi" w:hAnsiTheme="minorBidi"/>
          <w:rtl/>
        </w:rPr>
        <w:t>, וכ"פ בשו"ע</w:t>
      </w:r>
      <w:r w:rsidRPr="00351B7D">
        <w:rPr>
          <w:rFonts w:asciiTheme="minorBidi" w:hAnsiTheme="minorBidi"/>
          <w:sz w:val="16"/>
          <w:szCs w:val="16"/>
          <w:rtl/>
        </w:rPr>
        <w:t xml:space="preserve"> (חו"מ סי' לו ס"א)</w:t>
      </w:r>
      <w:r w:rsidRPr="00351B7D">
        <w:rPr>
          <w:rFonts w:asciiTheme="minorBidi" w:hAnsiTheme="minorBidi"/>
          <w:rtl/>
        </w:rPr>
        <w:t xml:space="preserve">, וכ"כ הבית מאיר </w:t>
      </w:r>
      <w:r w:rsidRPr="00351B7D">
        <w:rPr>
          <w:rFonts w:asciiTheme="minorBidi" w:hAnsiTheme="minorBidi"/>
          <w:sz w:val="16"/>
          <w:szCs w:val="16"/>
          <w:rtl/>
        </w:rPr>
        <w:t>(והגם דהפנמ"א [ח"ג סי' כ"ה] כ' דאם אמר לא נתכוונתי אין בעדותו ממש, ושכ"כ בתוס' ישנים [כריתות יב: בד"ה לא נתכוונתי] מ"מ אין זה עיקר להלכה, וגם החת"ס [ס"ס ק'] כ' דלא כהפנ"מ, וחילק בדברי התוס' ישנים דאם באו בזמן מועט אחר המעשה הוו עדים אפי' לא כיוונו לעדות, אבל אם באו זמן רב אח"כ להעיד בדבר ההוא אין מקבלין עדותן, מש"ה דקדקו ת"י שם לכתוב 'אם באו אחר זמן')</w:t>
      </w:r>
      <w:r w:rsidRPr="00351B7D">
        <w:rPr>
          <w:rFonts w:asciiTheme="minorBidi" w:hAnsiTheme="minorBidi"/>
          <w:rtl/>
        </w:rPr>
        <w:t>, והוסיף הבית מאיר דראוי להזמין עדים לכתח' ל</w:t>
      </w:r>
      <w:r w:rsidR="00510C7A">
        <w:rPr>
          <w:rFonts w:asciiTheme="minorBidi" w:hAnsiTheme="minorBidi"/>
          <w:rtl/>
        </w:rPr>
        <w:t>קידושין</w:t>
      </w:r>
      <w:r w:rsidRPr="00351B7D">
        <w:rPr>
          <w:rFonts w:asciiTheme="minorBidi" w:hAnsiTheme="minorBidi"/>
          <w:rtl/>
        </w:rPr>
        <w:t xml:space="preserve"> כמו לגיטין, מטעם שעל הרוב עומדים בשעת </w:t>
      </w:r>
      <w:r w:rsidR="00510C7A">
        <w:rPr>
          <w:rFonts w:asciiTheme="minorBidi" w:hAnsiTheme="minorBidi"/>
          <w:rtl/>
        </w:rPr>
        <w:t>קידושין</w:t>
      </w:r>
      <w:r w:rsidRPr="00351B7D">
        <w:rPr>
          <w:rFonts w:asciiTheme="minorBidi" w:hAnsiTheme="minorBidi"/>
          <w:rtl/>
        </w:rPr>
        <w:t xml:space="preserve"> נמי קרובים</w:t>
      </w:r>
      <w:r w:rsidR="00D24B35">
        <w:rPr>
          <w:rFonts w:asciiTheme="minorBidi" w:hAnsiTheme="minorBidi" w:hint="cs"/>
          <w:rtl/>
        </w:rPr>
        <w:t>,</w:t>
      </w:r>
      <w:r w:rsidRPr="00351B7D">
        <w:rPr>
          <w:rFonts w:asciiTheme="minorBidi" w:hAnsiTheme="minorBidi"/>
          <w:rtl/>
        </w:rPr>
        <w:t xml:space="preserve"> ויש לחוש למש"כ הריטב"א</w:t>
      </w:r>
      <w:r w:rsidRPr="00351B7D">
        <w:rPr>
          <w:rFonts w:asciiTheme="minorBidi" w:hAnsiTheme="minorBidi"/>
          <w:sz w:val="16"/>
          <w:szCs w:val="16"/>
          <w:rtl/>
        </w:rPr>
        <w:t xml:space="preserve"> (</w:t>
      </w:r>
      <w:r w:rsidR="00510C7A">
        <w:rPr>
          <w:rFonts w:asciiTheme="minorBidi" w:hAnsiTheme="minorBidi"/>
          <w:sz w:val="16"/>
          <w:szCs w:val="16"/>
          <w:rtl/>
        </w:rPr>
        <w:t>קידושין</w:t>
      </w:r>
      <w:r w:rsidRPr="00351B7D">
        <w:rPr>
          <w:rFonts w:asciiTheme="minorBidi" w:hAnsiTheme="minorBidi"/>
          <w:sz w:val="16"/>
          <w:szCs w:val="16"/>
          <w:rtl/>
        </w:rPr>
        <w:t xml:space="preserve"> מג.) </w:t>
      </w:r>
      <w:r w:rsidRPr="00351B7D">
        <w:rPr>
          <w:rFonts w:asciiTheme="minorBidi" w:hAnsiTheme="minorBidi"/>
          <w:rtl/>
        </w:rPr>
        <w:t xml:space="preserve">בשם מורו דגבי </w:t>
      </w:r>
      <w:r w:rsidR="00510C7A">
        <w:rPr>
          <w:rFonts w:asciiTheme="minorBidi" w:hAnsiTheme="minorBidi"/>
          <w:rtl/>
        </w:rPr>
        <w:t>קידושין</w:t>
      </w:r>
      <w:r w:rsidRPr="00351B7D">
        <w:rPr>
          <w:rFonts w:asciiTheme="minorBidi" w:hAnsiTheme="minorBidi"/>
          <w:rtl/>
        </w:rPr>
        <w:t xml:space="preserve"> יש סברא לומר דאף דלמיחזי אתו עדות כולם בטלה, ומסיק שם דיש להחמיר כדעתו, וכן במכות </w:t>
      </w:r>
      <w:r w:rsidRPr="00351B7D">
        <w:rPr>
          <w:rFonts w:asciiTheme="minorBidi" w:hAnsiTheme="minorBidi"/>
          <w:sz w:val="16"/>
          <w:szCs w:val="16"/>
          <w:rtl/>
        </w:rPr>
        <w:t xml:space="preserve">(ו.) </w:t>
      </w:r>
      <w:r w:rsidRPr="00351B7D">
        <w:rPr>
          <w:rFonts w:asciiTheme="minorBidi" w:hAnsiTheme="minorBidi"/>
          <w:rtl/>
        </w:rPr>
        <w:t>הביא הריטב"א שהוא מנהג קדום לייחד ב' עדים ל</w:t>
      </w:r>
      <w:r w:rsidR="00510C7A">
        <w:rPr>
          <w:rFonts w:asciiTheme="minorBidi" w:hAnsiTheme="minorBidi"/>
          <w:rtl/>
        </w:rPr>
        <w:t>קידושין</w:t>
      </w:r>
      <w:r w:rsidRPr="00351B7D">
        <w:rPr>
          <w:rFonts w:asciiTheme="minorBidi" w:hAnsiTheme="minorBidi"/>
          <w:rtl/>
        </w:rPr>
        <w:t xml:space="preserve"> </w:t>
      </w:r>
      <w:r w:rsidRPr="00351B7D">
        <w:rPr>
          <w:rFonts w:asciiTheme="minorBidi" w:hAnsiTheme="minorBidi"/>
          <w:sz w:val="16"/>
          <w:szCs w:val="16"/>
          <w:rtl/>
        </w:rPr>
        <w:t xml:space="preserve">(מטעם שחוששין לפרש"י דהיינו הדעה ראשונה בחו"מ סי' לו, דבכיוון לחוד בלא צירוף ההגדה בב"ד עדות כולם בטלה, ושמא יכוון אחד מהקרובים להעיד, וכן מסיק הדרישה שם שנכון לעשות כן, וגם הש"ך </w:t>
      </w:r>
      <w:r w:rsidR="00D24B35">
        <w:rPr>
          <w:rFonts w:asciiTheme="minorBidi" w:hAnsiTheme="minorBidi" w:hint="cs"/>
          <w:sz w:val="16"/>
          <w:szCs w:val="16"/>
          <w:rtl/>
        </w:rPr>
        <w:t>(</w:t>
      </w:r>
      <w:r w:rsidRPr="00351B7D">
        <w:rPr>
          <w:rFonts w:asciiTheme="minorBidi" w:hAnsiTheme="minorBidi"/>
          <w:sz w:val="16"/>
          <w:szCs w:val="16"/>
          <w:rtl/>
        </w:rPr>
        <w:t>שם סק"א</w:t>
      </w:r>
      <w:r w:rsidR="00D24B35">
        <w:rPr>
          <w:rFonts w:asciiTheme="minorBidi" w:hAnsiTheme="minorBidi" w:hint="cs"/>
          <w:sz w:val="16"/>
          <w:szCs w:val="16"/>
          <w:rtl/>
        </w:rPr>
        <w:t>)</w:t>
      </w:r>
      <w:r w:rsidRPr="00351B7D">
        <w:rPr>
          <w:rFonts w:asciiTheme="minorBidi" w:hAnsiTheme="minorBidi"/>
          <w:sz w:val="16"/>
          <w:szCs w:val="16"/>
          <w:rtl/>
        </w:rPr>
        <w:t xml:space="preserve"> כ' בפשיטות דלדידן האידנא פשיטא דכשר דהא מזמנים עדים כו'</w:t>
      </w:r>
      <w:r w:rsidR="00D24B35">
        <w:rPr>
          <w:rFonts w:asciiTheme="minorBidi" w:hAnsiTheme="minorBidi" w:hint="cs"/>
          <w:sz w:val="16"/>
          <w:szCs w:val="16"/>
          <w:rtl/>
        </w:rPr>
        <w:t>,</w:t>
      </w:r>
      <w:r w:rsidRPr="00351B7D">
        <w:rPr>
          <w:rFonts w:asciiTheme="minorBidi" w:hAnsiTheme="minorBidi"/>
          <w:sz w:val="16"/>
          <w:szCs w:val="16"/>
          <w:rtl/>
        </w:rPr>
        <w:t xml:space="preserve"> ואפשר דהש"ך כוון להמנהג שהובא ברמ"א סי' לא ס"ב שנוהגים תחת החופה לשאול לעדים כו' דזה הוי כמזמין אותם לעדי </w:t>
      </w:r>
      <w:r w:rsidR="00510C7A">
        <w:rPr>
          <w:rFonts w:asciiTheme="minorBidi" w:hAnsiTheme="minorBidi"/>
          <w:sz w:val="16"/>
          <w:szCs w:val="16"/>
          <w:rtl/>
        </w:rPr>
        <w:t>קידושין</w:t>
      </w:r>
      <w:r w:rsidR="00D24B35">
        <w:rPr>
          <w:rFonts w:asciiTheme="minorBidi" w:hAnsiTheme="minorBidi" w:hint="cs"/>
          <w:sz w:val="16"/>
          <w:szCs w:val="16"/>
          <w:rtl/>
        </w:rPr>
        <w:t>,</w:t>
      </w:r>
      <w:r w:rsidRPr="00351B7D">
        <w:rPr>
          <w:rFonts w:asciiTheme="minorBidi" w:hAnsiTheme="minorBidi"/>
          <w:sz w:val="16"/>
          <w:szCs w:val="16"/>
          <w:rtl/>
        </w:rPr>
        <w:t xml:space="preserve"> אבל לע"ד יותר הגון לייחד אותם שיכוונו להעיד על עיקר ה</w:t>
      </w:r>
      <w:r w:rsidR="00510C7A">
        <w:rPr>
          <w:rFonts w:asciiTheme="minorBidi" w:hAnsiTheme="minorBidi"/>
          <w:sz w:val="16"/>
          <w:szCs w:val="16"/>
          <w:rtl/>
        </w:rPr>
        <w:t>קידושין</w:t>
      </w:r>
      <w:r w:rsidRPr="00351B7D">
        <w:rPr>
          <w:rFonts w:asciiTheme="minorBidi" w:hAnsiTheme="minorBidi"/>
          <w:sz w:val="16"/>
          <w:szCs w:val="16"/>
          <w:rtl/>
        </w:rPr>
        <w:t>)</w:t>
      </w:r>
      <w:r w:rsidRPr="00351B7D">
        <w:rPr>
          <w:rFonts w:asciiTheme="minorBidi" w:hAnsiTheme="minorBidi"/>
          <w:rtl/>
        </w:rPr>
        <w:t xml:space="preserve"> וכמדומה שכן מנהג אשכנז. וכ"כ קצוה"ח </w:t>
      </w:r>
      <w:r w:rsidRPr="00351B7D">
        <w:rPr>
          <w:rFonts w:asciiTheme="minorBidi" w:hAnsiTheme="minorBidi"/>
          <w:sz w:val="16"/>
          <w:szCs w:val="16"/>
          <w:rtl/>
        </w:rPr>
        <w:t>(סי' לו סק"א)</w:t>
      </w:r>
      <w:r w:rsidRPr="00351B7D">
        <w:rPr>
          <w:rFonts w:asciiTheme="minorBidi" w:hAnsiTheme="minorBidi"/>
          <w:rtl/>
        </w:rPr>
        <w:t>.</w:t>
      </w:r>
    </w:p>
  </w:footnote>
  <w:footnote w:id="1368">
    <w:p w14:paraId="0356C22E" w14:textId="04F787F5"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דשמא בעניין אחר בא לידה שלא ב</w:t>
      </w:r>
      <w:r w:rsidR="00510C7A">
        <w:rPr>
          <w:rFonts w:asciiTheme="minorBidi" w:hAnsiTheme="minorBidi"/>
          <w:rtl/>
        </w:rPr>
        <w:t>קידושין</w:t>
      </w:r>
      <w:r w:rsidRPr="00351B7D">
        <w:rPr>
          <w:rFonts w:asciiTheme="minorBidi" w:hAnsiTheme="minorBidi"/>
          <w:rtl/>
        </w:rPr>
        <w:t xml:space="preserve"> וכמו בממון דעדות ראיה בעינן וז"ש ואין הולכים כו' כמו בממון, גר"א (סקט"ז).</w:t>
      </w:r>
    </w:p>
  </w:footnote>
  <w:footnote w:id="1369">
    <w:p w14:paraId="32640C7E" w14:textId="594B9131"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משמע שאם היא מודה ששמעה וקבלה לשם קידושין מהני אף שהחור צר וא"א לראות אותה וגם היא לא ראתה העדי' מ"מ אם היא טוענת שידעה שהיו שם עדים ושמעה קול העדי' קודם שנתנו לה הקידושין וגם העדים ראו אותה לפני הקידושין ובשעת ה</w:t>
      </w:r>
      <w:r w:rsidR="00510C7A">
        <w:rPr>
          <w:rFonts w:asciiTheme="minorBidi" w:hAnsiTheme="minorBidi"/>
          <w:rtl/>
        </w:rPr>
        <w:t>קידושין</w:t>
      </w:r>
      <w:r w:rsidRPr="00351B7D">
        <w:rPr>
          <w:rFonts w:asciiTheme="minorBidi" w:hAnsiTheme="minorBidi"/>
          <w:rtl/>
        </w:rPr>
        <w:t xml:space="preserve"> שמעו קולה </w:t>
      </w:r>
      <w:r w:rsidRPr="00351B7D">
        <w:rPr>
          <w:rFonts w:asciiTheme="minorBidi" w:hAnsiTheme="minorBidi"/>
          <w:sz w:val="16"/>
          <w:szCs w:val="16"/>
          <w:rtl/>
        </w:rPr>
        <w:t>(או ראו שנותן לתוך ידה, ב"ש)</w:t>
      </w:r>
      <w:r w:rsidRPr="00351B7D">
        <w:rPr>
          <w:rFonts w:asciiTheme="minorBidi" w:hAnsiTheme="minorBidi"/>
          <w:rtl/>
        </w:rPr>
        <w:t xml:space="preserve"> שמיעה כראיה לענין זה דהא עידי יחוד הוי כעידי ביאה אף שלא ראו הביאה ממש, ח"מ (סק"ט) וב"ש (סקי"ג). והוסיף הב"ש דלא דמי לדין שבסמוך דלא מהני, משום דשם לא ראו הנתינה כלל אבל כאן ראו הנתינה והיה קידושין, אלא כשאומרת שלא שמעה נאמנת במיגו, וכ' בתשו' רשב"א (אלף קע"ט) אפילו אם העדים אומרים דאפשר לשמוע אינו אלא חששא כיון דלא אמרו בודאי שמעה, משום הכי נאמנת במיגו.</w:t>
      </w:r>
    </w:p>
  </w:footnote>
  <w:footnote w:id="1370">
    <w:p w14:paraId="434016F0" w14:textId="47E2FED3"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היינו במקום שצריך דרישה וחקירה כמ"ש בתוספתא שם, והיינו בדין מרומה כמו שכתב למטה, </w:t>
      </w:r>
      <w:r w:rsidRPr="008770A9">
        <w:rPr>
          <w:rFonts w:asciiTheme="minorBidi" w:hAnsiTheme="minorBidi"/>
          <w:b/>
          <w:bCs/>
          <w:rtl/>
        </w:rPr>
        <w:t>גר"א</w:t>
      </w:r>
      <w:r w:rsidRPr="00351B7D">
        <w:rPr>
          <w:rFonts w:asciiTheme="minorBidi" w:hAnsiTheme="minorBidi"/>
          <w:rtl/>
        </w:rPr>
        <w:t xml:space="preserve"> (סקי"ח). </w:t>
      </w:r>
      <w:r w:rsidR="008770A9">
        <w:rPr>
          <w:rFonts w:asciiTheme="minorBidi" w:hAnsiTheme="minorBidi" w:hint="cs"/>
          <w:rtl/>
        </w:rPr>
        <w:t xml:space="preserve">     </w:t>
      </w:r>
      <w:r w:rsidRPr="00351B7D">
        <w:rPr>
          <w:rFonts w:asciiTheme="minorBidi" w:hAnsiTheme="minorBidi"/>
          <w:rtl/>
        </w:rPr>
        <w:t xml:space="preserve">אך </w:t>
      </w:r>
      <w:r w:rsidRPr="008770A9">
        <w:rPr>
          <w:rFonts w:asciiTheme="minorBidi" w:hAnsiTheme="minorBidi"/>
          <w:b/>
          <w:bCs/>
          <w:rtl/>
        </w:rPr>
        <w:t>הב"ש</w:t>
      </w:r>
      <w:r w:rsidRPr="00351B7D">
        <w:rPr>
          <w:rFonts w:asciiTheme="minorBidi" w:hAnsiTheme="minorBidi"/>
          <w:rtl/>
        </w:rPr>
        <w:t xml:space="preserve"> (סקי"ד) כ' דלכאורה תמוה מש"כ הרמ"א 'עדות שלא נחקר...' דדוחק לומר אם היא מכחשת אז בעינן דרישה וחקירה.</w:t>
      </w:r>
      <w:r w:rsidR="00632A5C">
        <w:rPr>
          <w:rFonts w:asciiTheme="minorBidi" w:hAnsiTheme="minorBidi" w:hint="cs"/>
          <w:rtl/>
        </w:rPr>
        <w:t xml:space="preserve"> עכ"ל. וכן נראה לי, דהרי הרשב"א דיבר שם </w:t>
      </w:r>
      <w:r w:rsidR="00A41B0F">
        <w:rPr>
          <w:rFonts w:asciiTheme="minorBidi" w:hAnsiTheme="minorBidi" w:hint="cs"/>
          <w:rtl/>
        </w:rPr>
        <w:t>מדין חוזר ומגיד ולא הזכיר דרישה וחקירה כלל.</w:t>
      </w:r>
      <w:r w:rsidR="00087644">
        <w:rPr>
          <w:rFonts w:asciiTheme="minorBidi" w:hAnsiTheme="minorBidi" w:hint="cs"/>
          <w:rtl/>
        </w:rPr>
        <w:t xml:space="preserve"> ומה שכתב הרשב"א</w:t>
      </w:r>
      <w:r w:rsidR="004C03AC">
        <w:rPr>
          <w:rFonts w:asciiTheme="minorBidi" w:hAnsiTheme="minorBidi" w:hint="cs"/>
          <w:rtl/>
        </w:rPr>
        <w:t xml:space="preserve"> שם:</w:t>
      </w:r>
      <w:r w:rsidR="00087644">
        <w:rPr>
          <w:rFonts w:asciiTheme="minorBidi" w:hAnsiTheme="minorBidi" w:hint="cs"/>
          <w:rtl/>
        </w:rPr>
        <w:t xml:space="preserve"> </w:t>
      </w:r>
      <w:r w:rsidR="00087644">
        <w:rPr>
          <w:rFonts w:asciiTheme="minorBidi" w:hAnsiTheme="minorBidi" w:cs="Arial" w:hint="cs"/>
          <w:rtl/>
        </w:rPr>
        <w:t>"</w:t>
      </w:r>
      <w:r w:rsidR="00087644" w:rsidRPr="00087644">
        <w:rPr>
          <w:rFonts w:asciiTheme="minorBidi" w:hAnsiTheme="minorBidi" w:cs="Arial"/>
          <w:rtl/>
        </w:rPr>
        <w:t xml:space="preserve">אחר כן ראיתי כתב אחר בשאלה זו שבא לאחר ששאלני זה, וכתוב בו שהשלשה אמרו בפני בית דין כל אחד ואחד </w:t>
      </w:r>
      <w:r w:rsidR="00087644" w:rsidRPr="00087644">
        <w:rPr>
          <w:rFonts w:asciiTheme="minorBidi" w:hAnsiTheme="minorBidi" w:cs="Arial"/>
          <w:b/>
          <w:bCs/>
          <w:rtl/>
        </w:rPr>
        <w:t>שנחקרה</w:t>
      </w:r>
      <w:r w:rsidR="00087644" w:rsidRPr="00087644">
        <w:rPr>
          <w:rFonts w:asciiTheme="minorBidi" w:hAnsiTheme="minorBidi" w:cs="Arial"/>
          <w:rtl/>
        </w:rPr>
        <w:t xml:space="preserve"> עדותו בבית דין שלא ידעו בקדושין ולא בממון שהוא תובע ממנה</w:t>
      </w:r>
      <w:r w:rsidR="00087644">
        <w:rPr>
          <w:rFonts w:asciiTheme="minorBidi" w:hAnsiTheme="minorBidi" w:cs="Arial" w:hint="cs"/>
          <w:rtl/>
        </w:rPr>
        <w:t>"</w:t>
      </w:r>
      <w:r w:rsidR="004C03AC">
        <w:rPr>
          <w:rFonts w:asciiTheme="minorBidi" w:hAnsiTheme="minorBidi" w:cs="Arial" w:hint="cs"/>
          <w:rtl/>
        </w:rPr>
        <w:t xml:space="preserve"> -</w:t>
      </w:r>
      <w:r w:rsidR="007A3ECD">
        <w:rPr>
          <w:rFonts w:asciiTheme="minorBidi" w:hAnsiTheme="minorBidi" w:cs="Arial" w:hint="cs"/>
          <w:rtl/>
        </w:rPr>
        <w:t xml:space="preserve"> אין כוונתו שעשו לו חקירה ודרישה ממש</w:t>
      </w:r>
      <w:r w:rsidR="004C03AC">
        <w:rPr>
          <w:rFonts w:asciiTheme="minorBidi" w:hAnsiTheme="minorBidi" w:cs="Arial" w:hint="cs"/>
          <w:rtl/>
        </w:rPr>
        <w:t>,</w:t>
      </w:r>
      <w:r w:rsidR="007A3ECD">
        <w:rPr>
          <w:rFonts w:asciiTheme="minorBidi" w:hAnsiTheme="minorBidi" w:cs="Arial" w:hint="cs"/>
          <w:rtl/>
        </w:rPr>
        <w:t xml:space="preserve"> אלא שהעיד</w:t>
      </w:r>
      <w:r w:rsidR="00687B97">
        <w:rPr>
          <w:rFonts w:asciiTheme="minorBidi" w:hAnsiTheme="minorBidi" w:cs="Arial" w:hint="cs"/>
          <w:rtl/>
        </w:rPr>
        <w:t>ו כן</w:t>
      </w:r>
      <w:r w:rsidR="007A3ECD">
        <w:rPr>
          <w:rFonts w:asciiTheme="minorBidi" w:hAnsiTheme="minorBidi" w:cs="Arial" w:hint="cs"/>
          <w:rtl/>
        </w:rPr>
        <w:t xml:space="preserve"> בבית דין, וכמו שמעידים המשך דבריו שם שדיבר מדין חוזר ומגיד.</w:t>
      </w:r>
      <w:r w:rsidR="00632A5C">
        <w:rPr>
          <w:rFonts w:asciiTheme="minorBidi" w:hAnsiTheme="minorBidi" w:hint="cs"/>
          <w:rtl/>
        </w:rPr>
        <w:t xml:space="preserve"> </w:t>
      </w:r>
    </w:p>
  </w:footnote>
  <w:footnote w:id="1371">
    <w:p w14:paraId="6D9887D7" w14:textId="2B2E81CE"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הא אם הוא מקויים הרי אלו ספק </w:t>
      </w:r>
      <w:r w:rsidR="00510C7A">
        <w:rPr>
          <w:rFonts w:asciiTheme="minorBidi" w:hAnsiTheme="minorBidi"/>
          <w:rtl/>
        </w:rPr>
        <w:t>קידושין</w:t>
      </w:r>
      <w:r w:rsidRPr="00351B7D">
        <w:rPr>
          <w:rFonts w:asciiTheme="minorBidi" w:hAnsiTheme="minorBidi"/>
          <w:rtl/>
        </w:rPr>
        <w:t xml:space="preserve">, ט"ז (סק"ח). </w:t>
      </w:r>
    </w:p>
  </w:footnote>
  <w:footnote w:id="1372">
    <w:p w14:paraId="0FA02E8E"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וכן אם הוציא א' שטר קידושין, ועדים אומרים שביקש מהם לזייף שטר קידושין פעם אחת, מחזיקים גם את כתב זה שמזויף, ואם הוציא קול שקידש אותה ואומר דיש לו עדים ויצאו מעיר ולא הרחיקו מותרת ולא חיישינן לדבריו אפילו אם אומר דיבואו היום או מחר אפילו אם אומר פלוני ופלוני הם עידיו ואפילו אם היא משודכת שלו לא משגיחין בדבריו, כמ"ש בתשו' רמ"א סימן ל', ומחמת קול אין חשש כשאינו קול מוחזק כמ"ש לקמן סימן מ"ו, מיהו למעשה הכל מסור לחקירת הדיינים וע' בב"י, ב"ש (סקט"ו). וכ' בתשו' שב יעקב</w:t>
      </w:r>
      <w:r w:rsidRPr="00351B7D">
        <w:rPr>
          <w:rFonts w:asciiTheme="minorBidi" w:hAnsiTheme="minorBidi"/>
          <w:sz w:val="16"/>
          <w:szCs w:val="16"/>
          <w:rtl/>
        </w:rPr>
        <w:t xml:space="preserve"> (סי' כב, הביאו הפת"ש סקט"ז) </w:t>
      </w:r>
      <w:r w:rsidRPr="00351B7D">
        <w:rPr>
          <w:rFonts w:asciiTheme="minorBidi" w:hAnsiTheme="minorBidi"/>
          <w:rtl/>
        </w:rPr>
        <w:t>שמכיון דעיקר סמיכות רמ"א בתשו' שם הוא על תשו' ריב"ש</w:t>
      </w:r>
      <w:r w:rsidRPr="00351B7D">
        <w:rPr>
          <w:rFonts w:asciiTheme="minorBidi" w:hAnsiTheme="minorBidi"/>
          <w:sz w:val="16"/>
          <w:szCs w:val="16"/>
          <w:rtl/>
        </w:rPr>
        <w:t xml:space="preserve"> (סי' קכג)</w:t>
      </w:r>
      <w:r w:rsidRPr="00351B7D">
        <w:rPr>
          <w:rFonts w:asciiTheme="minorBidi" w:hAnsiTheme="minorBidi"/>
          <w:rtl/>
        </w:rPr>
        <w:t xml:space="preserve"> ושם משמע דהגיע זמנה להנשא, אז יש להסתפק אם הא דאמר דאינה צריכה להמתין בנשואין בשביל חששא זו, הוא משום שהגיע זמנה להינשא, דאז אפשר אפילו אם יש לפניה שידוך הגון ג"כ לא ידחה בשביל זה כי מי יודע מה יולד יום, משא"כ אם עדיין אין דרך נכון לפניה ולא תפסיד כלום בהמתנה זו אפשר הואיל דאיכא לברר ע"י שאלת פיהם של העדים צריכין לברר.</w:t>
      </w:r>
    </w:p>
  </w:footnote>
  <w:footnote w:id="1373">
    <w:p w14:paraId="0F26C359"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ואם אינו מכיר בעצמו אז צריך שיכיר לאשה בעד אחד אפילו עבד או שפחה או קרוב, המבי"ט (ח"ב סי' קי"ט).</w:t>
      </w:r>
    </w:p>
  </w:footnote>
  <w:footnote w:id="1374">
    <w:p w14:paraId="5D20E4ED" w14:textId="723E6958"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הישועות יעקב דיש בידו חבילות ראיות דעיקר הוא שיהיה ברור להם ענין הקידושין ושבא לידה אף שאין יודעין מי הן ואין בזה ספק כלל דאף שהעדים לא הכירו אותה </w:t>
      </w:r>
      <w:r w:rsidR="00510C7A">
        <w:rPr>
          <w:rFonts w:asciiTheme="minorBidi" w:hAnsiTheme="minorBidi"/>
          <w:rtl/>
        </w:rPr>
        <w:t>קידושין</w:t>
      </w:r>
      <w:r w:rsidRPr="00351B7D">
        <w:rPr>
          <w:rFonts w:asciiTheme="minorBidi" w:hAnsiTheme="minorBidi"/>
          <w:rtl/>
        </w:rPr>
        <w:t xml:space="preserve"> גמורים הם לכו"ע וחלילה לסמוך בזה על המבי"ט הנ"ל אף לעשותו סניף להיתר אחר.</w:t>
      </w:r>
    </w:p>
  </w:footnote>
  <w:footnote w:id="1375">
    <w:p w14:paraId="51FB4FC2" w14:textId="61E2234F"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והחוות יאיר</w:t>
      </w:r>
      <w:r w:rsidRPr="00351B7D">
        <w:rPr>
          <w:rFonts w:asciiTheme="minorBidi" w:hAnsiTheme="minorBidi"/>
          <w:color w:val="000000"/>
          <w:sz w:val="16"/>
          <w:szCs w:val="16"/>
          <w:rtl/>
        </w:rPr>
        <w:t xml:space="preserve"> (סי' יט)</w:t>
      </w:r>
      <w:r w:rsidRPr="00351B7D">
        <w:rPr>
          <w:rFonts w:asciiTheme="minorBidi" w:hAnsiTheme="minorBidi"/>
          <w:rtl/>
        </w:rPr>
        <w:t xml:space="preserve"> נשאל ג"כ בשאלה כזו ממש והשיב שהוא חוכך להחמיר להצריך </w:t>
      </w:r>
      <w:r w:rsidR="00510C7A">
        <w:rPr>
          <w:rFonts w:asciiTheme="minorBidi" w:hAnsiTheme="minorBidi"/>
          <w:rtl/>
        </w:rPr>
        <w:t>קידושין</w:t>
      </w:r>
      <w:r w:rsidRPr="00351B7D">
        <w:rPr>
          <w:rFonts w:asciiTheme="minorBidi" w:hAnsiTheme="minorBidi"/>
          <w:rtl/>
        </w:rPr>
        <w:t xml:space="preserve"> שנית כיון שייחדו את העד, והוא ע"פ מה דהש"ך </w:t>
      </w:r>
      <w:r w:rsidRPr="00351B7D">
        <w:rPr>
          <w:rFonts w:asciiTheme="minorBidi" w:hAnsiTheme="minorBidi"/>
          <w:sz w:val="16"/>
          <w:szCs w:val="16"/>
          <w:rtl/>
        </w:rPr>
        <w:t xml:space="preserve">(חו"מ סי' לו סק"ח) </w:t>
      </w:r>
      <w:r w:rsidRPr="00351B7D">
        <w:rPr>
          <w:rFonts w:asciiTheme="minorBidi" w:hAnsiTheme="minorBidi"/>
          <w:rtl/>
        </w:rPr>
        <w:t>הכריע כהרמב"ם וסיעתו</w:t>
      </w:r>
      <w:r w:rsidR="0026134B">
        <w:rPr>
          <w:rFonts w:asciiTheme="minorBidi" w:hAnsiTheme="minorBidi" w:hint="cs"/>
          <w:rtl/>
        </w:rPr>
        <w:t>,</w:t>
      </w:r>
      <w:r w:rsidRPr="00351B7D">
        <w:rPr>
          <w:rFonts w:asciiTheme="minorBidi" w:hAnsiTheme="minorBidi"/>
          <w:rtl/>
        </w:rPr>
        <w:t xml:space="preserve"> ולא יהא אלא ספק שקול ויש להחמיר בדבר שאפשר לתקן. אך הפת"ש כ' שחלקו עליו הרבה אחרונים.</w:t>
      </w:r>
    </w:p>
  </w:footnote>
  <w:footnote w:id="1376">
    <w:p w14:paraId="5DE00DAC" w14:textId="237D2D75" w:rsidR="00435F70" w:rsidRPr="00DD3F87" w:rsidRDefault="00435F70" w:rsidP="00435F70">
      <w:pPr>
        <w:pStyle w:val="a5"/>
        <w:rPr>
          <w:rtl/>
        </w:rPr>
      </w:pPr>
      <w:r>
        <w:rPr>
          <w:rStyle w:val="a7"/>
        </w:rPr>
        <w:footnoteRef/>
      </w:r>
      <w:r>
        <w:rPr>
          <w:rtl/>
        </w:rPr>
        <w:t xml:space="preserve"> </w:t>
      </w:r>
      <w:r>
        <w:rPr>
          <w:rFonts w:cs="Arial"/>
          <w:rtl/>
        </w:rPr>
        <w:t>יתבאר בדברי רבינו בטור חושן משפט סימן ל"ו</w:t>
      </w:r>
      <w:r>
        <w:rPr>
          <w:rFonts w:cs="Arial" w:hint="cs"/>
          <w:rtl/>
        </w:rPr>
        <w:t>, ב"י.</w:t>
      </w:r>
      <w:r>
        <w:rPr>
          <w:rFonts w:hint="cs"/>
          <w:rtl/>
        </w:rPr>
        <w:t xml:space="preserve">     הב"י </w:t>
      </w:r>
      <w:r w:rsidR="001271E5">
        <w:rPr>
          <w:rFonts w:hint="cs"/>
          <w:rtl/>
        </w:rPr>
        <w:t xml:space="preserve">והדרכ"מ (אות י) </w:t>
      </w:r>
      <w:r>
        <w:rPr>
          <w:rFonts w:hint="cs"/>
          <w:rtl/>
        </w:rPr>
        <w:t>הביא</w:t>
      </w:r>
      <w:r w:rsidR="001271E5">
        <w:rPr>
          <w:rFonts w:hint="cs"/>
          <w:rtl/>
        </w:rPr>
        <w:t>ו</w:t>
      </w:r>
      <w:r>
        <w:rPr>
          <w:rFonts w:hint="cs"/>
          <w:rtl/>
        </w:rPr>
        <w:t xml:space="preserve"> את דברי הרשב"א הללו, וצל"ע כיצד לא התייחס אליהם החת"ס.</w:t>
      </w:r>
      <w:r w:rsidR="00A86228">
        <w:rPr>
          <w:rFonts w:hint="cs"/>
          <w:rtl/>
        </w:rPr>
        <w:t xml:space="preserve"> ועוד דכן משמע מדברי ה</w:t>
      </w:r>
      <w:r w:rsidR="004D1A16" w:rsidRPr="00DF749E">
        <w:rPr>
          <w:rFonts w:cs="Arial"/>
          <w:rtl/>
        </w:rPr>
        <w:t>רא"ש</w:t>
      </w:r>
      <w:r w:rsidR="004D1A16">
        <w:rPr>
          <w:rFonts w:cs="Arial" w:hint="cs"/>
          <w:rtl/>
        </w:rPr>
        <w:t xml:space="preserve"> </w:t>
      </w:r>
      <w:r w:rsidR="004D1A16" w:rsidRPr="00D25DDF">
        <w:rPr>
          <w:rFonts w:cs="Arial" w:hint="cs"/>
          <w:sz w:val="16"/>
          <w:szCs w:val="16"/>
          <w:rtl/>
        </w:rPr>
        <w:t>(</w:t>
      </w:r>
      <w:r w:rsidR="004D1A16" w:rsidRPr="00D25DDF">
        <w:rPr>
          <w:rFonts w:cs="Arial"/>
          <w:sz w:val="16"/>
          <w:szCs w:val="16"/>
          <w:rtl/>
        </w:rPr>
        <w:t>פ</w:t>
      </w:r>
      <w:r w:rsidR="004D1A16" w:rsidRPr="00D25DDF">
        <w:rPr>
          <w:rFonts w:cs="Arial" w:hint="cs"/>
          <w:sz w:val="16"/>
          <w:szCs w:val="16"/>
          <w:rtl/>
        </w:rPr>
        <w:t>"</w:t>
      </w:r>
      <w:r w:rsidR="004D1A16" w:rsidRPr="00D25DDF">
        <w:rPr>
          <w:rFonts w:cs="Arial"/>
          <w:sz w:val="16"/>
          <w:szCs w:val="16"/>
          <w:rtl/>
        </w:rPr>
        <w:t>ק דמכות סי' יא)</w:t>
      </w:r>
      <w:r w:rsidR="004D1A16" w:rsidRPr="00D25DDF">
        <w:rPr>
          <w:rFonts w:cs="Arial" w:hint="cs"/>
          <w:sz w:val="16"/>
          <w:szCs w:val="16"/>
          <w:rtl/>
        </w:rPr>
        <w:t xml:space="preserve"> </w:t>
      </w:r>
      <w:r w:rsidR="004D1A16">
        <w:rPr>
          <w:rFonts w:cs="Arial" w:hint="cs"/>
          <w:rtl/>
        </w:rPr>
        <w:t>ה</w:t>
      </w:r>
      <w:r w:rsidR="004D1A16" w:rsidRPr="00425EBC">
        <w:rPr>
          <w:rFonts w:cs="Arial" w:hint="cs"/>
          <w:rtl/>
        </w:rPr>
        <w:t>טור</w:t>
      </w:r>
      <w:r w:rsidR="00DD3F87">
        <w:rPr>
          <w:rFonts w:hint="cs"/>
          <w:rtl/>
        </w:rPr>
        <w:t xml:space="preserve"> ו</w:t>
      </w:r>
      <w:r w:rsidR="00DD3F87">
        <w:rPr>
          <w:rFonts w:cs="Arial" w:hint="cs"/>
          <w:rtl/>
        </w:rPr>
        <w:t xml:space="preserve">רי"ו </w:t>
      </w:r>
      <w:r w:rsidR="00DD3F87" w:rsidRPr="00AC0BB7">
        <w:rPr>
          <w:rFonts w:cs="Arial" w:hint="cs"/>
          <w:sz w:val="16"/>
          <w:szCs w:val="16"/>
          <w:rtl/>
        </w:rPr>
        <w:t>(</w:t>
      </w:r>
      <w:r w:rsidR="00DD3F87" w:rsidRPr="00AC0BB7">
        <w:rPr>
          <w:rFonts w:cs="Arial"/>
          <w:sz w:val="16"/>
          <w:szCs w:val="16"/>
          <w:rtl/>
        </w:rPr>
        <w:t>מישרים נ</w:t>
      </w:r>
      <w:r w:rsidR="00DD3F87" w:rsidRPr="00AC0BB7">
        <w:rPr>
          <w:rFonts w:cs="Arial" w:hint="cs"/>
          <w:sz w:val="16"/>
          <w:szCs w:val="16"/>
          <w:rtl/>
        </w:rPr>
        <w:t>"</w:t>
      </w:r>
      <w:r w:rsidR="00DD3F87" w:rsidRPr="00AC0BB7">
        <w:rPr>
          <w:rFonts w:cs="Arial"/>
          <w:sz w:val="16"/>
          <w:szCs w:val="16"/>
          <w:rtl/>
        </w:rPr>
        <w:t>ב ח"ב יא ע"ד)</w:t>
      </w:r>
      <w:r w:rsidR="00DD3F87">
        <w:rPr>
          <w:rFonts w:cs="Arial" w:hint="cs"/>
          <w:rtl/>
        </w:rPr>
        <w:t xml:space="preserve">, הביאם הב"י בחו"מ סי' לו ס"א. </w:t>
      </w:r>
    </w:p>
  </w:footnote>
  <w:footnote w:id="1377">
    <w:p w14:paraId="312FA264" w14:textId="2AD6AC9F"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ולפי מה דמסיק השתא דבנ"ד אין עליהם דין עדים אלא דין דיינים נדחה גם הצד הראשון לפסול שטר הזה כיון שאין מבואר בו זמן כו' ולא הוצרך לעיל להאריך בדין עדות שאי אתה יכול להזימה רק לפום מה דלא אסיק אדעתא סברא זו, פת"ש</w:t>
      </w:r>
      <w:r w:rsidR="00D7086A">
        <w:rPr>
          <w:rFonts w:asciiTheme="minorBidi" w:hAnsiTheme="minorBidi" w:hint="cs"/>
          <w:rtl/>
        </w:rPr>
        <w:t xml:space="preserve"> (שם)</w:t>
      </w:r>
      <w:r w:rsidRPr="00351B7D">
        <w:rPr>
          <w:rFonts w:asciiTheme="minorBidi" w:hAnsiTheme="minorBidi"/>
          <w:rtl/>
        </w:rPr>
        <w:t>.</w:t>
      </w:r>
    </w:p>
  </w:footnote>
  <w:footnote w:id="1378">
    <w:p w14:paraId="0600C42E" w14:textId="7C60CD47" w:rsidR="00797EF8" w:rsidRDefault="00797EF8">
      <w:pPr>
        <w:pStyle w:val="a5"/>
      </w:pPr>
      <w:r>
        <w:rPr>
          <w:rStyle w:val="a7"/>
        </w:rPr>
        <w:footnoteRef/>
      </w:r>
      <w:r>
        <w:rPr>
          <w:rtl/>
        </w:rPr>
        <w:t xml:space="preserve"> </w:t>
      </w:r>
      <w:r>
        <w:rPr>
          <w:rFonts w:hint="cs"/>
          <w:rtl/>
        </w:rPr>
        <w:t>סימ</w:t>
      </w:r>
      <w:r w:rsidR="0036419D">
        <w:rPr>
          <w:rFonts w:hint="cs"/>
          <w:rtl/>
        </w:rPr>
        <w:t>ן</w:t>
      </w:r>
      <w:r>
        <w:rPr>
          <w:rFonts w:hint="cs"/>
          <w:rtl/>
        </w:rPr>
        <w:t xml:space="preserve"> - כת ואי ואי</w:t>
      </w:r>
      <w:r w:rsidR="0036419D">
        <w:rPr>
          <w:rFonts w:hint="cs"/>
          <w:sz w:val="16"/>
          <w:szCs w:val="16"/>
          <w:rtl/>
        </w:rPr>
        <w:t xml:space="preserve"> (לא בסדר)</w:t>
      </w:r>
      <w:r w:rsidR="0036419D">
        <w:rPr>
          <w:rFonts w:hint="cs"/>
          <w:rtl/>
        </w:rPr>
        <w:t>.</w:t>
      </w:r>
    </w:p>
  </w:footnote>
  <w:footnote w:id="1379">
    <w:p w14:paraId="58E032DA" w14:textId="77777777" w:rsidR="00844272" w:rsidRPr="00351B7D" w:rsidRDefault="00844272" w:rsidP="00844272">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דבעינן רשע דחמס, כדכתיב (שמות כג) אל תשת וגו' עד חמס, רש"י.</w:t>
      </w:r>
    </w:p>
  </w:footnote>
  <w:footnote w:id="1380">
    <w:p w14:paraId="7E8FEA53" w14:textId="6A195CF4" w:rsidR="00844272" w:rsidRPr="00351B7D" w:rsidRDefault="00844272" w:rsidP="00844272">
      <w:pPr>
        <w:pStyle w:val="a5"/>
        <w:rPr>
          <w:rFonts w:asciiTheme="minorBidi" w:hAnsiTheme="minorBidi"/>
          <w:rtl/>
        </w:rPr>
      </w:pPr>
      <w:r w:rsidRPr="00351B7D">
        <w:rPr>
          <w:rStyle w:val="a7"/>
          <w:rFonts w:asciiTheme="minorBidi" w:hAnsiTheme="minorBidi"/>
        </w:rPr>
        <w:footnoteRef/>
      </w:r>
      <w:r w:rsidR="00646BB7">
        <w:rPr>
          <w:rFonts w:asciiTheme="minorBidi" w:hAnsiTheme="minorBidi"/>
        </w:rPr>
        <w:t xml:space="preserve"> </w:t>
      </w:r>
      <w:r w:rsidRPr="00351B7D">
        <w:rPr>
          <w:rFonts w:asciiTheme="minorBidi" w:hAnsiTheme="minorBidi"/>
          <w:rtl/>
        </w:rPr>
        <w:t>לומר מת בעלה או גירשה, דניחא ליה לשוויה פנויה, דתיהוי שכיחא ליה</w:t>
      </w:r>
      <w:r w:rsidR="00646BB7">
        <w:rPr>
          <w:rFonts w:asciiTheme="minorBidi" w:hAnsiTheme="minorBidi" w:hint="cs"/>
          <w:rtl/>
        </w:rPr>
        <w:t>, רש"י</w:t>
      </w:r>
      <w:r w:rsidRPr="00351B7D">
        <w:rPr>
          <w:rFonts w:asciiTheme="minorBidi" w:hAnsiTheme="minorBidi"/>
          <w:rtl/>
        </w:rPr>
        <w:t>.</w:t>
      </w:r>
      <w:r w:rsidR="002B682C">
        <w:rPr>
          <w:rFonts w:asciiTheme="minorBidi" w:hAnsiTheme="minorBidi" w:hint="cs"/>
          <w:rtl/>
        </w:rPr>
        <w:t xml:space="preserve">    </w:t>
      </w:r>
      <w:r w:rsidR="000F01DA">
        <w:rPr>
          <w:rFonts w:asciiTheme="minorBidi" w:hAnsiTheme="minorBidi" w:hint="cs"/>
          <w:rtl/>
        </w:rPr>
        <w:t xml:space="preserve">אך </w:t>
      </w:r>
      <w:r w:rsidR="002B682C">
        <w:rPr>
          <w:rFonts w:asciiTheme="minorBidi" w:hAnsiTheme="minorBidi" w:hint="cs"/>
          <w:rtl/>
        </w:rPr>
        <w:t xml:space="preserve">עיין בח"מ (סקט"ו) דכתב דדוקא </w:t>
      </w:r>
      <w:r w:rsidR="002B682C" w:rsidRPr="00351B7D">
        <w:rPr>
          <w:rFonts w:asciiTheme="minorBidi" w:hAnsiTheme="minorBidi"/>
          <w:rtl/>
        </w:rPr>
        <w:t>לגרשה, אבל להעיד לאשה שמת בעלה כשר להעיד דלא גרע מעבד ושפחה</w:t>
      </w:r>
      <w:r w:rsidR="002B682C">
        <w:rPr>
          <w:rFonts w:asciiTheme="minorBidi" w:hAnsiTheme="minorBidi" w:hint="cs"/>
          <w:rtl/>
        </w:rPr>
        <w:t>.</w:t>
      </w:r>
    </w:p>
  </w:footnote>
  <w:footnote w:id="1381">
    <w:p w14:paraId="721D7486" w14:textId="77777777" w:rsidR="00844272" w:rsidRPr="00351B7D" w:rsidRDefault="00844272" w:rsidP="00844272">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לומר פלוני קידשה, רש"י.</w:t>
      </w:r>
      <w:r w:rsidRPr="00351B7D">
        <w:rPr>
          <w:rFonts w:asciiTheme="minorBidi" w:hAnsiTheme="minorBidi"/>
          <w:sz w:val="16"/>
          <w:szCs w:val="16"/>
          <w:rtl/>
        </w:rPr>
        <w:t xml:space="preserve"> (ומוכח דרש"י גרס כגירסתנו, וע' בתשו' מהר"ם פדוואה (סי' לז) שמביא בשם תשובת רש"י (סי' קעא) כגרסת ספרים דידן דהחשוד מהימן לעיולי)</w:t>
      </w:r>
    </w:p>
  </w:footnote>
  <w:footnote w:id="1382">
    <w:p w14:paraId="6F0C3AFA" w14:textId="77777777" w:rsidR="00844272" w:rsidRPr="00351B7D" w:rsidRDefault="00844272" w:rsidP="0084427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דתיהוי אסורה עליה ולא תיהוי שכיחא ליה, רש"י.</w:t>
      </w:r>
    </w:p>
  </w:footnote>
  <w:footnote w:id="1383">
    <w:p w14:paraId="49584D64" w14:textId="656F772C" w:rsidR="00D454EF" w:rsidRDefault="00D454EF">
      <w:pPr>
        <w:pStyle w:val="a5"/>
        <w:rPr>
          <w:rtl/>
        </w:rPr>
      </w:pPr>
      <w:r>
        <w:rPr>
          <w:rStyle w:val="a7"/>
        </w:rPr>
        <w:footnoteRef/>
      </w:r>
      <w:r>
        <w:rPr>
          <w:rtl/>
        </w:rPr>
        <w:t xml:space="preserve"> </w:t>
      </w:r>
      <w:r w:rsidRPr="00683C1E">
        <w:rPr>
          <w:rFonts w:asciiTheme="minorBidi" w:hAnsiTheme="minorBidi" w:cs="Arial"/>
          <w:rtl/>
        </w:rPr>
        <w:t>וכן מוכח מתוך פירוש רש"י שפירש ארבעין בכתפיה וכשר חייב מלקות הוא אע</w:t>
      </w:r>
      <w:r w:rsidR="00C350F1">
        <w:rPr>
          <w:rFonts w:asciiTheme="minorBidi" w:hAnsiTheme="minorBidi" w:cs="Arial" w:hint="cs"/>
          <w:rtl/>
        </w:rPr>
        <w:t>"</w:t>
      </w:r>
      <w:r w:rsidRPr="00683C1E">
        <w:rPr>
          <w:rFonts w:asciiTheme="minorBidi" w:hAnsiTheme="minorBidi" w:cs="Arial"/>
          <w:rtl/>
        </w:rPr>
        <w:t>פ שאין בו התראה דאמר מר מלקין על לא טובה השמועה</w:t>
      </w:r>
      <w:r w:rsidR="00C350F1">
        <w:rPr>
          <w:rFonts w:asciiTheme="minorBidi" w:hAnsiTheme="minorBidi" w:cs="Arial" w:hint="cs"/>
          <w:sz w:val="16"/>
          <w:szCs w:val="16"/>
          <w:rtl/>
        </w:rPr>
        <w:t xml:space="preserve"> {עכ"ל רש"י, ועי' בתוס' [</w:t>
      </w:r>
      <w:r w:rsidR="00EC4D7F">
        <w:rPr>
          <w:rFonts w:asciiTheme="minorBidi" w:hAnsiTheme="minorBidi" w:cs="Arial" w:hint="cs"/>
          <w:sz w:val="16"/>
          <w:szCs w:val="16"/>
          <w:rtl/>
        </w:rPr>
        <w:t>סנהדרין ט: ד"ה לרצונו</w:t>
      </w:r>
      <w:r w:rsidR="00C350F1">
        <w:rPr>
          <w:rFonts w:asciiTheme="minorBidi" w:hAnsiTheme="minorBidi" w:cs="Arial" w:hint="cs"/>
          <w:sz w:val="16"/>
          <w:szCs w:val="16"/>
          <w:rtl/>
        </w:rPr>
        <w:t>]</w:t>
      </w:r>
      <w:r w:rsidR="00EC4D7F">
        <w:rPr>
          <w:rFonts w:asciiTheme="minorBidi" w:hAnsiTheme="minorBidi" w:cs="Arial" w:hint="cs"/>
          <w:sz w:val="16"/>
          <w:szCs w:val="16"/>
          <w:rtl/>
        </w:rPr>
        <w:t xml:space="preserve"> שפירשו להפך את דעת רש"י</w:t>
      </w:r>
      <w:r w:rsidR="00C350F1">
        <w:rPr>
          <w:rFonts w:asciiTheme="minorBidi" w:hAnsiTheme="minorBidi" w:cs="Arial" w:hint="cs"/>
          <w:sz w:val="16"/>
          <w:szCs w:val="16"/>
          <w:rtl/>
        </w:rPr>
        <w:t>}</w:t>
      </w:r>
      <w:r w:rsidRPr="00683C1E">
        <w:rPr>
          <w:rFonts w:asciiTheme="minorBidi" w:hAnsiTheme="minorBidi" w:cs="Arial"/>
          <w:rtl/>
        </w:rPr>
        <w:t>. ולא דמי לאוכלי נבילות דפסולים דהתם אין יצרו תוקפו כמו בערוה. והא דאמר בפ"ק (ט</w:t>
      </w:r>
      <w:r>
        <w:rPr>
          <w:rFonts w:asciiTheme="minorBidi" w:hAnsiTheme="minorBidi" w:cs="Arial" w:hint="cs"/>
          <w:rtl/>
        </w:rPr>
        <w:t>:</w:t>
      </w:r>
      <w:r w:rsidRPr="00683C1E">
        <w:rPr>
          <w:rFonts w:asciiTheme="minorBidi" w:hAnsiTheme="minorBidi" w:cs="Arial"/>
          <w:rtl/>
        </w:rPr>
        <w:t>) פלוני רבעו לרצונו רשע הוא ופסול לעדות התם אין יצרו תוקפו כל כך. אי נמי לההוא מילתא דוקא מיפסיל כדאמר בכורות (ל</w:t>
      </w:r>
      <w:r>
        <w:rPr>
          <w:rFonts w:asciiTheme="minorBidi" w:hAnsiTheme="minorBidi" w:cs="Arial" w:hint="cs"/>
          <w:rtl/>
        </w:rPr>
        <w:t>.</w:t>
      </w:r>
      <w:r w:rsidRPr="00683C1E">
        <w:rPr>
          <w:rFonts w:asciiTheme="minorBidi" w:hAnsiTheme="minorBidi" w:cs="Arial"/>
          <w:rtl/>
        </w:rPr>
        <w:t>) החשוד על הדבר לא דנו ולא מעידו אבל לעדות אחרת כשר. וכן משמע מתוך דכתב רב אלפס ז"ל דגריס אמר רב ששת ארבעים בכתפיה וכשר אמר ליה התם יצרו תוקפו</w:t>
      </w:r>
      <w:r>
        <w:rPr>
          <w:rFonts w:asciiTheme="minorBidi" w:hAnsiTheme="minorBidi" w:cs="Arial" w:hint="cs"/>
          <w:rtl/>
        </w:rPr>
        <w:t xml:space="preserve">, </w:t>
      </w:r>
      <w:r w:rsidRPr="006A0885">
        <w:rPr>
          <w:rFonts w:asciiTheme="minorBidi" w:hAnsiTheme="minorBidi" w:cs="Arial" w:hint="cs"/>
          <w:b/>
          <w:bCs/>
          <w:rtl/>
        </w:rPr>
        <w:t>רא"ש</w:t>
      </w:r>
      <w:r>
        <w:rPr>
          <w:rFonts w:asciiTheme="minorBidi" w:hAnsiTheme="minorBidi" w:cs="Arial" w:hint="cs"/>
          <w:rtl/>
        </w:rPr>
        <w:t xml:space="preserve"> (שם)</w:t>
      </w:r>
      <w:r w:rsidRPr="00683C1E">
        <w:rPr>
          <w:rFonts w:asciiTheme="minorBidi" w:hAnsiTheme="minorBidi" w:cs="Arial"/>
          <w:rtl/>
        </w:rPr>
        <w:t>.</w:t>
      </w:r>
      <w:r>
        <w:rPr>
          <w:rFonts w:asciiTheme="minorBidi" w:hAnsiTheme="minorBidi" w:cs="Arial" w:hint="cs"/>
          <w:rtl/>
        </w:rPr>
        <w:t xml:space="preserve"> </w:t>
      </w:r>
      <w:r w:rsidR="006A0885">
        <w:rPr>
          <w:rFonts w:asciiTheme="minorBidi" w:hAnsiTheme="minorBidi" w:cs="Arial" w:hint="cs"/>
          <w:rtl/>
        </w:rPr>
        <w:t xml:space="preserve">     </w:t>
      </w:r>
      <w:r>
        <w:rPr>
          <w:rFonts w:asciiTheme="minorBidi" w:hAnsiTheme="minorBidi" w:cs="Arial" w:hint="cs"/>
          <w:rtl/>
        </w:rPr>
        <w:t>ועיין לקמן שהרא"ש דוחה את הדברים.</w:t>
      </w:r>
    </w:p>
  </w:footnote>
  <w:footnote w:id="1384">
    <w:p w14:paraId="3BD18D2A" w14:textId="003BCC4C" w:rsidR="00295610" w:rsidRDefault="00295610">
      <w:pPr>
        <w:pStyle w:val="a5"/>
      </w:pPr>
      <w:r>
        <w:rPr>
          <w:rStyle w:val="a7"/>
        </w:rPr>
        <w:footnoteRef/>
      </w:r>
      <w:r>
        <w:rPr>
          <w:rtl/>
        </w:rPr>
        <w:t xml:space="preserve"> </w:t>
      </w:r>
      <w:r>
        <w:rPr>
          <w:rFonts w:asciiTheme="minorBidi" w:hAnsiTheme="minorBidi" w:cs="Arial" w:hint="cs"/>
          <w:rtl/>
        </w:rPr>
        <w:t>אחרי שכתב הרא"ש את כל היישובים הנ"ל לשיטת ר"ת כתב וז"ל:</w:t>
      </w:r>
      <w:r w:rsidRPr="00683C1E">
        <w:rPr>
          <w:rFonts w:asciiTheme="minorBidi" w:hAnsiTheme="minorBidi" w:cs="Arial"/>
          <w:rtl/>
        </w:rPr>
        <w:t xml:space="preserve"> ולישנא דחשוד לא משמע לפרושי הכי דהוה ליה למימר הבא על הערוה. ועוד דדוחק הוא לחלק בעריות ולומר דבמשכב זכור אין יצרו תוקפו כל כך ופסול. וגם לישנא דרשע הוא משמע שפסול לכל עדות. ונראה לפרש החשוד על העריות</w:t>
      </w:r>
      <w:r w:rsidR="006A0885">
        <w:rPr>
          <w:rFonts w:asciiTheme="minorBidi" w:hAnsiTheme="minorBidi" w:cs="Arial" w:hint="cs"/>
          <w:rtl/>
        </w:rPr>
        <w:t xml:space="preserve"> </w:t>
      </w:r>
      <w:r>
        <w:rPr>
          <w:rFonts w:asciiTheme="minorBidi" w:hAnsiTheme="minorBidi" w:cs="Arial" w:hint="cs"/>
          <w:rtl/>
        </w:rPr>
        <w:t>-...</w:t>
      </w:r>
    </w:p>
  </w:footnote>
  <w:footnote w:id="1385">
    <w:p w14:paraId="3F904351" w14:textId="05D3E4D2" w:rsidR="00295610" w:rsidRDefault="00295610">
      <w:pPr>
        <w:pStyle w:val="a5"/>
        <w:rPr>
          <w:rtl/>
        </w:rPr>
      </w:pPr>
      <w:r>
        <w:rPr>
          <w:rStyle w:val="a7"/>
        </w:rPr>
        <w:footnoteRef/>
      </w:r>
      <w:r>
        <w:rPr>
          <w:rtl/>
        </w:rPr>
        <w:t xml:space="preserve"> </w:t>
      </w:r>
      <w:r w:rsidRPr="00683C1E">
        <w:rPr>
          <w:rFonts w:asciiTheme="minorBidi" w:hAnsiTheme="minorBidi" w:cs="Arial"/>
          <w:rtl/>
        </w:rPr>
        <w:t>וארבעים בכתפיה דמלקין על היחוד (קדושין פא</w:t>
      </w:r>
      <w:r>
        <w:rPr>
          <w:rFonts w:asciiTheme="minorBidi" w:hAnsiTheme="minorBidi" w:cs="Arial" w:hint="cs"/>
          <w:rtl/>
        </w:rPr>
        <w:t>.</w:t>
      </w:r>
      <w:r w:rsidRPr="00683C1E">
        <w:rPr>
          <w:rFonts w:asciiTheme="minorBidi" w:hAnsiTheme="minorBidi" w:cs="Arial"/>
          <w:rtl/>
        </w:rPr>
        <w:t>) של כל עריות חוץ מאשת איש. ומלקין על לא טובה השמועה קלא דלא פסיק כשהמון עם מעבירים עליו קול</w:t>
      </w:r>
      <w:r>
        <w:rPr>
          <w:rFonts w:hint="cs"/>
          <w:rtl/>
        </w:rPr>
        <w:t>, רא"ש (שם).</w:t>
      </w:r>
    </w:p>
  </w:footnote>
  <w:footnote w:id="1386">
    <w:p w14:paraId="3B7071C7" w14:textId="5D4E903D" w:rsidR="00B4723D" w:rsidRPr="00351B7D" w:rsidRDefault="00B4723D" w:rsidP="00B4723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דאי להרי"ף שפירש החשוד על העריות הבא על הערוה הרי פסק בהדיא כרב ששת דפסל</w:t>
      </w:r>
      <w:r w:rsidR="000E3BE8">
        <w:rPr>
          <w:rFonts w:asciiTheme="minorBidi" w:hAnsiTheme="minorBidi" w:hint="cs"/>
          <w:rtl/>
        </w:rPr>
        <w:t>,</w:t>
      </w:r>
      <w:r w:rsidRPr="00351B7D">
        <w:rPr>
          <w:rFonts w:asciiTheme="minorBidi" w:hAnsiTheme="minorBidi"/>
          <w:rtl/>
        </w:rPr>
        <w:t xml:space="preserve"> ואי לרש"י הרי הוא ז"ל כתב (כו:) כשר לעדות דבעינן רשע דחמס</w:t>
      </w:r>
      <w:r w:rsidR="000E3BE8">
        <w:rPr>
          <w:rFonts w:asciiTheme="minorBidi" w:hAnsiTheme="minorBidi" w:hint="cs"/>
          <w:rtl/>
        </w:rPr>
        <w:t>,</w:t>
      </w:r>
      <w:r w:rsidRPr="00351B7D">
        <w:rPr>
          <w:rFonts w:asciiTheme="minorBidi" w:hAnsiTheme="minorBidi"/>
          <w:rtl/>
        </w:rPr>
        <w:t xml:space="preserve"> וכיון דקיי</w:t>
      </w:r>
      <w:r w:rsidR="000E3BE8">
        <w:rPr>
          <w:rFonts w:asciiTheme="minorBidi" w:hAnsiTheme="minorBidi" w:hint="cs"/>
          <w:rtl/>
        </w:rPr>
        <w:t>"</w:t>
      </w:r>
      <w:r w:rsidRPr="00351B7D">
        <w:rPr>
          <w:rFonts w:asciiTheme="minorBidi" w:hAnsiTheme="minorBidi"/>
          <w:rtl/>
        </w:rPr>
        <w:t>ל דלא בעינן רשע דחמס כמו שנתבאר בסימן זה (ס"ג) ממילא אידחי רב נחמן וקיי"ל כרב ששת דפסל, ב"י.</w:t>
      </w:r>
    </w:p>
  </w:footnote>
  <w:footnote w:id="1387">
    <w:p w14:paraId="53B4D920" w14:textId="5BFA87F3" w:rsidR="00C16973" w:rsidRPr="00351B7D" w:rsidRDefault="00C16973" w:rsidP="00C16973">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פשוט ומבואר בסנהדרין (כו:) שאינם כשרים לעדות אשה לא לעיולא ולא לאפוקא, הה"מ</w:t>
      </w:r>
      <w:r w:rsidRPr="00351B7D">
        <w:rPr>
          <w:rFonts w:asciiTheme="minorBidi" w:hAnsiTheme="minorBidi"/>
          <w:sz w:val="16"/>
          <w:szCs w:val="16"/>
          <w:rtl/>
        </w:rPr>
        <w:t xml:space="preserve"> (פ"ד ה"ו)</w:t>
      </w:r>
      <w:r w:rsidRPr="00351B7D">
        <w:rPr>
          <w:rFonts w:asciiTheme="minorBidi" w:hAnsiTheme="minorBidi"/>
          <w:rtl/>
        </w:rPr>
        <w:t>.</w:t>
      </w:r>
    </w:p>
  </w:footnote>
  <w:footnote w:id="1388">
    <w:p w14:paraId="7DC3D18C" w14:textId="3F7A636B" w:rsidR="00244E2F" w:rsidRPr="00244E2F" w:rsidRDefault="00244E2F">
      <w:pPr>
        <w:pStyle w:val="a5"/>
      </w:pPr>
      <w:r>
        <w:rPr>
          <w:rStyle w:val="a7"/>
        </w:rPr>
        <w:footnoteRef/>
      </w:r>
      <w:r>
        <w:rPr>
          <w:rtl/>
        </w:rPr>
        <w:t xml:space="preserve"> </w:t>
      </w:r>
      <w:r w:rsidRPr="00351B7D">
        <w:rPr>
          <w:rFonts w:asciiTheme="minorBidi" w:hAnsiTheme="minorBidi"/>
          <w:rtl/>
        </w:rPr>
        <w:t>רב אחא משבחא רב האי גאון</w:t>
      </w:r>
      <w:r w:rsidRPr="00351B7D">
        <w:rPr>
          <w:rFonts w:asciiTheme="minorBidi" w:hAnsiTheme="minorBidi"/>
          <w:sz w:val="16"/>
          <w:szCs w:val="16"/>
          <w:rtl/>
        </w:rPr>
        <w:t xml:space="preserve"> (הביאום בהעי"ט רשב"א [ח"א סי' אלף קפה] ומרדכי [סי' תקלב])</w:t>
      </w:r>
      <w:r w:rsidRPr="00351B7D">
        <w:rPr>
          <w:rFonts w:asciiTheme="minorBidi" w:hAnsiTheme="minorBidi"/>
          <w:rtl/>
        </w:rPr>
        <w:t xml:space="preserve"> ר' שמואל בן חפני בה"ג</w:t>
      </w:r>
      <w:r w:rsidRPr="00351B7D">
        <w:rPr>
          <w:rFonts w:asciiTheme="minorBidi" w:hAnsiTheme="minorBidi"/>
          <w:sz w:val="16"/>
          <w:szCs w:val="16"/>
          <w:rtl/>
        </w:rPr>
        <w:t xml:space="preserve"> (הביאם הרשב"א)</w:t>
      </w:r>
      <w:r>
        <w:rPr>
          <w:rFonts w:asciiTheme="minorBidi" w:hAnsiTheme="minorBidi" w:hint="cs"/>
          <w:rtl/>
        </w:rPr>
        <w:t>.</w:t>
      </w:r>
    </w:p>
  </w:footnote>
  <w:footnote w:id="1389">
    <w:p w14:paraId="7BA909D8" w14:textId="791097BC" w:rsidR="00C16973" w:rsidRDefault="00C16973">
      <w:pPr>
        <w:pStyle w:val="a5"/>
        <w:rPr>
          <w:rtl/>
        </w:rPr>
      </w:pPr>
      <w:r>
        <w:rPr>
          <w:rStyle w:val="a7"/>
        </w:rPr>
        <w:footnoteRef/>
      </w:r>
      <w:r>
        <w:rPr>
          <w:rtl/>
        </w:rPr>
        <w:t xml:space="preserve"> </w:t>
      </w:r>
      <w:r>
        <w:rPr>
          <w:rFonts w:cs="Arial" w:hint="cs"/>
          <w:rtl/>
        </w:rPr>
        <w:t>וז"ל</w:t>
      </w:r>
      <w:r w:rsidR="00244E2F">
        <w:rPr>
          <w:rFonts w:cs="Arial" w:hint="cs"/>
          <w:rtl/>
        </w:rPr>
        <w:t xml:space="preserve"> </w:t>
      </w:r>
      <w:r w:rsidR="00244E2F">
        <w:rPr>
          <w:rFonts w:asciiTheme="minorBidi" w:hAnsiTheme="minorBidi" w:hint="cs"/>
          <w:rtl/>
        </w:rPr>
        <w:t xml:space="preserve">בהעי"ט </w:t>
      </w:r>
      <w:r w:rsidR="00244E2F" w:rsidRPr="008429ED">
        <w:rPr>
          <w:rFonts w:cs="Arial"/>
          <w:sz w:val="16"/>
          <w:szCs w:val="16"/>
          <w:rtl/>
        </w:rPr>
        <w:t>(אות קוף קבלת העדות נט ע"א</w:t>
      </w:r>
      <w:r w:rsidR="00244E2F">
        <w:rPr>
          <w:rFonts w:cs="Arial" w:hint="cs"/>
          <w:sz w:val="16"/>
          <w:szCs w:val="16"/>
          <w:rtl/>
        </w:rPr>
        <w:t>, הביאו המרדכי [קידושין סי' תקלב]</w:t>
      </w:r>
      <w:r w:rsidR="00244E2F" w:rsidRPr="008429ED">
        <w:rPr>
          <w:rFonts w:cs="Arial"/>
          <w:sz w:val="16"/>
          <w:szCs w:val="16"/>
          <w:rtl/>
        </w:rPr>
        <w:t>)</w:t>
      </w:r>
      <w:r>
        <w:rPr>
          <w:rFonts w:cs="Arial" w:hint="cs"/>
          <w:rtl/>
        </w:rPr>
        <w:t xml:space="preserve">: </w:t>
      </w:r>
      <w:r w:rsidRPr="008429ED">
        <w:rPr>
          <w:rFonts w:cs="Arial"/>
          <w:rtl/>
        </w:rPr>
        <w:t>יש אומרים דכל הני דפסולין מדרבנן אם קידש בפניהם אפילו שניהם מודים לא תפסי קידושין כלל ואינה צריכה ממנו גט</w:t>
      </w:r>
      <w:r w:rsidRPr="008429ED">
        <w:rPr>
          <w:rFonts w:cs="Arial" w:hint="cs"/>
          <w:rtl/>
        </w:rPr>
        <w:t>.</w:t>
      </w:r>
      <w:r w:rsidRPr="008429ED">
        <w:rPr>
          <w:rFonts w:cs="Arial"/>
          <w:rtl/>
        </w:rPr>
        <w:t xml:space="preserve"> ורב אחא כתב דצריך גט</w:t>
      </w:r>
      <w:r w:rsidRPr="008429ED">
        <w:rPr>
          <w:rFonts w:cs="Arial" w:hint="cs"/>
          <w:rtl/>
        </w:rPr>
        <w:t>.</w:t>
      </w:r>
      <w:r w:rsidRPr="008429ED">
        <w:rPr>
          <w:rFonts w:cs="Arial"/>
          <w:rtl/>
        </w:rPr>
        <w:t xml:space="preserve"> ומסתברא דהדרי וקדשי קידושי תורה ואי לא בעו יהבי גט מספק</w:t>
      </w:r>
      <w:r w:rsidRPr="008429ED">
        <w:rPr>
          <w:rFonts w:cs="Arial" w:hint="cs"/>
          <w:rtl/>
        </w:rPr>
        <w:t>,</w:t>
      </w:r>
      <w:r w:rsidRPr="008429ED">
        <w:rPr>
          <w:rFonts w:cs="Arial"/>
          <w:rtl/>
        </w:rPr>
        <w:t xml:space="preserve"> ואפילו הכחישה האשה את העדים צריכה גט מספק וכן דעת רבינו האיי</w:t>
      </w:r>
      <w:r>
        <w:rPr>
          <w:rFonts w:hint="cs"/>
          <w:rtl/>
        </w:rPr>
        <w:t>.</w:t>
      </w:r>
    </w:p>
  </w:footnote>
  <w:footnote w:id="1390">
    <w:p w14:paraId="31CD7CBB" w14:textId="53749E0F" w:rsidR="00244E2F" w:rsidRDefault="00244E2F">
      <w:pPr>
        <w:pStyle w:val="a5"/>
      </w:pPr>
      <w:r>
        <w:rPr>
          <w:rStyle w:val="a7"/>
        </w:rPr>
        <w:footnoteRef/>
      </w:r>
      <w:r>
        <w:rPr>
          <w:rtl/>
        </w:rPr>
        <w:t xml:space="preserve"> </w:t>
      </w:r>
      <w:r>
        <w:rPr>
          <w:rFonts w:asciiTheme="minorBidi" w:hAnsiTheme="minorBidi" w:hint="cs"/>
          <w:rtl/>
        </w:rPr>
        <w:t xml:space="preserve">וכן כתב בהעי"ט (שם) בשם </w:t>
      </w:r>
      <w:r w:rsidRPr="00351B7D">
        <w:rPr>
          <w:rFonts w:asciiTheme="minorBidi" w:hAnsiTheme="minorBidi"/>
          <w:rtl/>
        </w:rPr>
        <w:t xml:space="preserve">רב האי </w:t>
      </w:r>
      <w:r>
        <w:rPr>
          <w:rFonts w:asciiTheme="minorBidi" w:hAnsiTheme="minorBidi" w:hint="cs"/>
          <w:rtl/>
        </w:rPr>
        <w:t>ו</w:t>
      </w:r>
      <w:r w:rsidRPr="00351B7D">
        <w:rPr>
          <w:rFonts w:asciiTheme="minorBidi" w:hAnsiTheme="minorBidi"/>
          <w:rtl/>
        </w:rPr>
        <w:t>רב אחא</w:t>
      </w:r>
      <w:r>
        <w:rPr>
          <w:rFonts w:asciiTheme="minorBidi" w:hAnsiTheme="minorBidi" w:hint="cs"/>
          <w:rtl/>
        </w:rPr>
        <w:t xml:space="preserve">. </w:t>
      </w:r>
      <w:r w:rsidRPr="008979CC">
        <w:rPr>
          <w:rFonts w:asciiTheme="minorBidi" w:hAnsiTheme="minorBidi" w:hint="cs"/>
          <w:rtl/>
        </w:rPr>
        <w:t xml:space="preserve">אך </w:t>
      </w:r>
      <w:r w:rsidRPr="008979CC">
        <w:rPr>
          <w:rFonts w:asciiTheme="minorBidi" w:hAnsiTheme="minorBidi"/>
          <w:rtl/>
        </w:rPr>
        <w:t xml:space="preserve">מר יהודאי גאון </w:t>
      </w:r>
      <w:r w:rsidRPr="008979CC">
        <w:rPr>
          <w:rFonts w:asciiTheme="minorBidi" w:hAnsiTheme="minorBidi"/>
          <w:sz w:val="16"/>
          <w:szCs w:val="16"/>
          <w:rtl/>
        </w:rPr>
        <w:t xml:space="preserve">(תשו' חכמי פרובינציה </w:t>
      </w:r>
      <w:r w:rsidRPr="008979CC">
        <w:rPr>
          <w:rFonts w:asciiTheme="minorBidi" w:hAnsiTheme="minorBidi"/>
          <w:sz w:val="14"/>
          <w:szCs w:val="14"/>
          <w:rtl/>
        </w:rPr>
        <w:t>[סי' ז ד"ה ועוד ילפינן]</w:t>
      </w:r>
      <w:r w:rsidRPr="008979CC">
        <w:rPr>
          <w:rFonts w:asciiTheme="minorBidi" w:hAnsiTheme="minorBidi"/>
          <w:sz w:val="16"/>
          <w:szCs w:val="16"/>
          <w:rtl/>
        </w:rPr>
        <w:t>)</w:t>
      </w:r>
      <w:r w:rsidRPr="008979CC">
        <w:rPr>
          <w:rFonts w:asciiTheme="minorBidi" w:hAnsiTheme="minorBidi"/>
          <w:rtl/>
        </w:rPr>
        <w:t>-</w:t>
      </w:r>
      <w:r>
        <w:rPr>
          <w:rFonts w:asciiTheme="minorBidi" w:hAnsiTheme="minorBidi" w:hint="cs"/>
          <w:rtl/>
        </w:rPr>
        <w:t xml:space="preserve"> סובר</w:t>
      </w:r>
      <w:r w:rsidRPr="008979CC">
        <w:rPr>
          <w:rFonts w:asciiTheme="minorBidi" w:hAnsiTheme="minorBidi"/>
          <w:rtl/>
        </w:rPr>
        <w:t xml:space="preserve"> דוקא בששניהם מודים אבל כשהאשה מכחשת א"צ גט אפי' בפסולי דרבנן. </w:t>
      </w:r>
      <w:r w:rsidRPr="008979CC">
        <w:rPr>
          <w:rFonts w:asciiTheme="minorBidi" w:hAnsiTheme="minorBidi"/>
          <w:sz w:val="16"/>
          <w:szCs w:val="16"/>
          <w:rtl/>
        </w:rPr>
        <w:t>(וז"ל התשו'- "מבואר בס' הרב ברצלוני בהלכות פסולי עדות בשם רבי' האיי גאון ז"ל</w:t>
      </w:r>
      <w:r>
        <w:rPr>
          <w:rFonts w:asciiTheme="minorBidi" w:hAnsiTheme="minorBidi" w:hint="cs"/>
          <w:sz w:val="16"/>
          <w:szCs w:val="16"/>
          <w:rtl/>
        </w:rPr>
        <w:t xml:space="preserve"> </w:t>
      </w:r>
      <w:r w:rsidRPr="00244E2F">
        <w:rPr>
          <w:rFonts w:asciiTheme="minorBidi" w:hAnsiTheme="minorBidi" w:hint="cs"/>
          <w:sz w:val="14"/>
          <w:szCs w:val="14"/>
          <w:rtl/>
        </w:rPr>
        <w:t>{בבהעי"ט כתב בשמו להפך}</w:t>
      </w:r>
      <w:r w:rsidRPr="008979CC">
        <w:rPr>
          <w:rFonts w:asciiTheme="minorBidi" w:hAnsiTheme="minorBidi"/>
          <w:sz w:val="16"/>
          <w:szCs w:val="16"/>
          <w:rtl/>
        </w:rPr>
        <w:t xml:space="preserve"> ובשם מר יהודאי גאון דווקא בששניהם מודים והוברר הדבר שנתקדשה קידושין גמורים כתיקון חכמים אלא שהעדים פסולין הם מדרבנן ואינם פסולים מדאו', אבל כשהאשה מכחשת ואומ' לא נתקדשתי אפי' בפסולי עדות דרבנן אינה מקודשת ואינה צריכה גט ואפי' עד אחד כשר בהדי עד פסול דרבנן אין חוששי' לקידושיו", עכ"ל תשו' חכמי פרובינציה </w:t>
      </w:r>
      <w:r w:rsidRPr="008979CC">
        <w:rPr>
          <w:rFonts w:asciiTheme="minorBidi" w:hAnsiTheme="minorBidi"/>
          <w:sz w:val="14"/>
          <w:szCs w:val="14"/>
          <w:rtl/>
        </w:rPr>
        <w:t>[רובן הגדול של תשובות חכמי פרובינציא הן אוסף תשובות מרבותינו חכמי פרובינציא, בתקופת הרשב"א במאה ה-13 ובדור שאחריו. שאר התשובות הן תשובות הגאונים, תשובות הרי"ף, הראב"י (בעל אשכול), הראב"ד והרשב"א]</w:t>
      </w:r>
      <w:r w:rsidRPr="008979CC">
        <w:rPr>
          <w:rFonts w:asciiTheme="minorBidi" w:hAnsiTheme="minorBidi"/>
          <w:sz w:val="16"/>
          <w:szCs w:val="16"/>
          <w:rtl/>
        </w:rPr>
        <w:t>)</w:t>
      </w:r>
    </w:p>
  </w:footnote>
  <w:footnote w:id="1391">
    <w:p w14:paraId="108AD73B" w14:textId="29E86ABB" w:rsidR="00D40350" w:rsidRDefault="00D40350">
      <w:pPr>
        <w:pStyle w:val="a5"/>
        <w:rPr>
          <w:rtl/>
        </w:rPr>
      </w:pPr>
      <w:r>
        <w:rPr>
          <w:rStyle w:val="a7"/>
        </w:rPr>
        <w:footnoteRef/>
      </w:r>
      <w:r>
        <w:rPr>
          <w:rtl/>
        </w:rPr>
        <w:t xml:space="preserve"> </w:t>
      </w:r>
      <w:r>
        <w:rPr>
          <w:rFonts w:cs="Arial"/>
          <w:rtl/>
        </w:rPr>
        <w:t>דין קידושי ספק כתבו כאן רבינו</w:t>
      </w:r>
      <w:r>
        <w:rPr>
          <w:rFonts w:cs="Arial" w:hint="cs"/>
          <w:rtl/>
        </w:rPr>
        <w:t>,</w:t>
      </w:r>
      <w:r>
        <w:rPr>
          <w:rFonts w:cs="Arial"/>
          <w:rtl/>
        </w:rPr>
        <w:t xml:space="preserve"> ועוד יש להוסיף שאם עמד אחד וקידשה </w:t>
      </w:r>
      <w:r w:rsidR="00A4239C">
        <w:rPr>
          <w:rFonts w:cs="Arial" w:hint="cs"/>
          <w:rtl/>
        </w:rPr>
        <w:t xml:space="preserve">- </w:t>
      </w:r>
      <w:r>
        <w:rPr>
          <w:rFonts w:cs="Arial"/>
          <w:rtl/>
        </w:rPr>
        <w:t>הרי היא מקודשת לשני מספק וצריכה גט משניהם</w:t>
      </w:r>
      <w:r w:rsidR="00A4239C">
        <w:rPr>
          <w:rFonts w:cs="Arial" w:hint="cs"/>
          <w:rtl/>
        </w:rPr>
        <w:t>,</w:t>
      </w:r>
      <w:r>
        <w:rPr>
          <w:rFonts w:cs="Arial"/>
          <w:rtl/>
        </w:rPr>
        <w:t xml:space="preserve"> או מגרש ראשון ונושא שני</w:t>
      </w:r>
      <w:r>
        <w:rPr>
          <w:rFonts w:cs="Arial" w:hint="cs"/>
          <w:rtl/>
        </w:rPr>
        <w:t>,</w:t>
      </w:r>
      <w:r>
        <w:rPr>
          <w:rFonts w:cs="Arial"/>
          <w:rtl/>
        </w:rPr>
        <w:t xml:space="preserve"> אבל לגרש שני ולכנוס ראשון לא</w:t>
      </w:r>
      <w:r>
        <w:rPr>
          <w:rFonts w:cs="Arial" w:hint="cs"/>
          <w:rtl/>
        </w:rPr>
        <w:t>,</w:t>
      </w:r>
      <w:r>
        <w:rPr>
          <w:rFonts w:cs="Arial"/>
          <w:rtl/>
        </w:rPr>
        <w:t xml:space="preserve"> שמא יאמרו החזיר גרושתו מן האירוסין אחר שנתארסה לאחר</w:t>
      </w:r>
      <w:r>
        <w:rPr>
          <w:rFonts w:cs="Arial" w:hint="cs"/>
          <w:rtl/>
        </w:rPr>
        <w:t>,</w:t>
      </w:r>
      <w:r>
        <w:rPr>
          <w:rFonts w:cs="Arial"/>
          <w:rtl/>
        </w:rPr>
        <w:t xml:space="preserve"> דומה לדין המבואר בפרק ט' (הכ"ו) יצא עליה קול שנתקדשה לפלוני</w:t>
      </w:r>
      <w:r>
        <w:rPr>
          <w:rFonts w:hint="cs"/>
          <w:rtl/>
        </w:rPr>
        <w:t>, הה"מ (שם).</w:t>
      </w:r>
      <w:r w:rsidR="00A4239C" w:rsidRPr="00A4239C">
        <w:rPr>
          <w:rFonts w:asciiTheme="minorBidi" w:hAnsiTheme="minorBidi"/>
          <w:color w:val="E36C0A" w:themeColor="accent6" w:themeShade="BF"/>
          <w:rtl/>
        </w:rPr>
        <w:t xml:space="preserve"> </w:t>
      </w:r>
      <w:r w:rsidR="00A4239C" w:rsidRPr="00244E2F">
        <w:rPr>
          <w:rFonts w:asciiTheme="minorBidi" w:hAnsiTheme="minorBidi"/>
          <w:color w:val="E36C0A" w:themeColor="accent6" w:themeShade="BF"/>
          <w:rtl/>
        </w:rPr>
        <w:t>(וכ"פ בשו"ע)</w:t>
      </w:r>
    </w:p>
  </w:footnote>
  <w:footnote w:id="1392">
    <w:p w14:paraId="42715588" w14:textId="77777777" w:rsidR="00F35D89" w:rsidRPr="00351B7D" w:rsidRDefault="00F35D89" w:rsidP="00F35D8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כ"כ </w:t>
      </w:r>
      <w:r>
        <w:rPr>
          <w:rFonts w:asciiTheme="minorBidi" w:hAnsiTheme="minorBidi" w:hint="cs"/>
          <w:rtl/>
        </w:rPr>
        <w:t xml:space="preserve">בשמו </w:t>
      </w:r>
      <w:r w:rsidRPr="00351B7D">
        <w:rPr>
          <w:rFonts w:asciiTheme="minorBidi" w:hAnsiTheme="minorBidi"/>
          <w:rtl/>
        </w:rPr>
        <w:t>בהעי"ט</w:t>
      </w:r>
      <w:r w:rsidRPr="00351B7D">
        <w:rPr>
          <w:rFonts w:asciiTheme="minorBidi" w:hAnsiTheme="minorBidi"/>
          <w:sz w:val="16"/>
          <w:szCs w:val="16"/>
          <w:rtl/>
        </w:rPr>
        <w:t xml:space="preserve"> (אות ק קבלת העדות נט ע"א)</w:t>
      </w:r>
      <w:r w:rsidRPr="00351B7D">
        <w:rPr>
          <w:rFonts w:asciiTheme="minorBidi" w:hAnsiTheme="minorBidi"/>
          <w:rtl/>
        </w:rPr>
        <w:t xml:space="preserve"> והמרדכי </w:t>
      </w:r>
      <w:r w:rsidRPr="00351B7D">
        <w:rPr>
          <w:rFonts w:asciiTheme="minorBidi" w:hAnsiTheme="minorBidi"/>
          <w:sz w:val="16"/>
          <w:szCs w:val="16"/>
          <w:rtl/>
        </w:rPr>
        <w:t>(</w:t>
      </w:r>
      <w:r>
        <w:rPr>
          <w:rFonts w:asciiTheme="minorBidi" w:hAnsiTheme="minorBidi"/>
          <w:sz w:val="16"/>
          <w:szCs w:val="16"/>
          <w:rtl/>
        </w:rPr>
        <w:t>קידושין</w:t>
      </w:r>
      <w:r w:rsidRPr="00351B7D">
        <w:rPr>
          <w:rFonts w:asciiTheme="minorBidi" w:hAnsiTheme="minorBidi"/>
          <w:sz w:val="16"/>
          <w:szCs w:val="16"/>
          <w:rtl/>
        </w:rPr>
        <w:t xml:space="preserve"> סי' תקלב)</w:t>
      </w:r>
      <w:r w:rsidRPr="00351B7D">
        <w:rPr>
          <w:rFonts w:asciiTheme="minorBidi" w:hAnsiTheme="minorBidi"/>
          <w:rtl/>
        </w:rPr>
        <w:t xml:space="preserve">. </w:t>
      </w:r>
      <w:r w:rsidRPr="00F35D89">
        <w:rPr>
          <w:rFonts w:asciiTheme="minorBidi" w:hAnsiTheme="minorBidi"/>
          <w:rtl/>
        </w:rPr>
        <w:t>רק שבהעי"ט כ' כך בשם 'תשובות', והמרדכי כ' בשם 'תשובת גאון'</w:t>
      </w:r>
      <w:r>
        <w:rPr>
          <w:rFonts w:asciiTheme="minorBidi" w:hAnsiTheme="minorBidi" w:hint="cs"/>
          <w:rtl/>
        </w:rPr>
        <w:t>.</w:t>
      </w:r>
    </w:p>
  </w:footnote>
  <w:footnote w:id="1393">
    <w:p w14:paraId="437347FD" w14:textId="50C4D633" w:rsidR="00244E2F" w:rsidRDefault="00244E2F">
      <w:pPr>
        <w:pStyle w:val="a5"/>
        <w:rPr>
          <w:rtl/>
        </w:rPr>
      </w:pPr>
      <w:r>
        <w:rPr>
          <w:rStyle w:val="a7"/>
        </w:rPr>
        <w:footnoteRef/>
      </w:r>
      <w:r>
        <w:rPr>
          <w:rtl/>
        </w:rPr>
        <w:t xml:space="preserve"> </w:t>
      </w:r>
      <w:r>
        <w:rPr>
          <w:rFonts w:cs="Arial"/>
          <w:rtl/>
        </w:rPr>
        <w:t>ובתשובה להרמב"ן (במיוחסות) סימן קכ"ה הביא סברות אלו בארוכה. ועיין בתשובת הריב"ש סימן י"ד</w:t>
      </w:r>
      <w:r>
        <w:rPr>
          <w:rFonts w:hint="cs"/>
          <w:rtl/>
        </w:rPr>
        <w:t>, ב"י</w:t>
      </w:r>
      <w:r w:rsidR="006D08A5">
        <w:rPr>
          <w:rFonts w:hint="cs"/>
          <w:rtl/>
        </w:rPr>
        <w:t>.</w:t>
      </w:r>
    </w:p>
  </w:footnote>
  <w:footnote w:id="1394">
    <w:p w14:paraId="37D98C53" w14:textId="7D7D1D8D" w:rsidR="00DF2DF9" w:rsidRDefault="00DF2DF9" w:rsidP="00DF2DF9">
      <w:pPr>
        <w:pStyle w:val="a5"/>
      </w:pPr>
      <w:r>
        <w:rPr>
          <w:rStyle w:val="a7"/>
        </w:rPr>
        <w:footnoteRef/>
      </w:r>
      <w:r>
        <w:rPr>
          <w:rtl/>
        </w:rPr>
        <w:t xml:space="preserve"> </w:t>
      </w:r>
      <w:r w:rsidRPr="00F52DB8">
        <w:rPr>
          <w:rFonts w:cs="Arial"/>
          <w:rtl/>
        </w:rPr>
        <w:t xml:space="preserve">וכן הוא בתשובת מהר"י מינץ </w:t>
      </w:r>
      <w:r>
        <w:rPr>
          <w:rFonts w:cs="Arial" w:hint="cs"/>
          <w:rtl/>
        </w:rPr>
        <w:t>(</w:t>
      </w:r>
      <w:r w:rsidRPr="00F52DB8">
        <w:rPr>
          <w:rFonts w:cs="Arial"/>
          <w:rtl/>
        </w:rPr>
        <w:t>סי</w:t>
      </w:r>
      <w:r>
        <w:rPr>
          <w:rFonts w:cs="Arial" w:hint="cs"/>
          <w:rtl/>
        </w:rPr>
        <w:t>'</w:t>
      </w:r>
      <w:r w:rsidRPr="00F52DB8">
        <w:rPr>
          <w:rFonts w:cs="Arial"/>
          <w:rtl/>
        </w:rPr>
        <w:t xml:space="preserve"> יא</w:t>
      </w:r>
      <w:r>
        <w:rPr>
          <w:rFonts w:cs="Arial" w:hint="cs"/>
          <w:rtl/>
        </w:rPr>
        <w:t>)</w:t>
      </w:r>
      <w:r w:rsidRPr="00F52DB8">
        <w:rPr>
          <w:rFonts w:cs="Arial"/>
          <w:rtl/>
        </w:rPr>
        <w:t xml:space="preserve"> דהחמיר בפסולי עדות דאורייתא משום רשעה וחיישינן דלמא חזרו בתשובה</w:t>
      </w:r>
      <w:r>
        <w:rPr>
          <w:rFonts w:cs="Arial" w:hint="cs"/>
          <w:rtl/>
        </w:rPr>
        <w:t xml:space="preserve">, </w:t>
      </w:r>
      <w:r w:rsidR="00E14EB4">
        <w:rPr>
          <w:rFonts w:cs="Arial" w:hint="cs"/>
          <w:rtl/>
        </w:rPr>
        <w:t>דרכ"מ (אות ח).</w:t>
      </w:r>
    </w:p>
  </w:footnote>
  <w:footnote w:id="1395">
    <w:p w14:paraId="08ACB288" w14:textId="3C8F7AE3" w:rsidR="00F52DB8" w:rsidRDefault="00F52DB8">
      <w:pPr>
        <w:pStyle w:val="a5"/>
        <w:rPr>
          <w:rtl/>
        </w:rPr>
      </w:pPr>
      <w:r>
        <w:rPr>
          <w:rStyle w:val="a7"/>
        </w:rPr>
        <w:footnoteRef/>
      </w:r>
      <w:r w:rsidR="002070B2" w:rsidRPr="006013C0">
        <w:rPr>
          <w:rFonts w:cs="Arial"/>
          <w:rtl/>
        </w:rPr>
        <w:t xml:space="preserve"> ודברים תמוהים הם</w:t>
      </w:r>
      <w:r w:rsidR="00E14EB4">
        <w:rPr>
          <w:rFonts w:cs="Arial" w:hint="cs"/>
          <w:rtl/>
        </w:rPr>
        <w:t>.</w:t>
      </w:r>
      <w:r w:rsidR="00E14EB4" w:rsidRPr="00E14EB4">
        <w:rPr>
          <w:rFonts w:cs="Arial"/>
          <w:rtl/>
        </w:rPr>
        <w:t xml:space="preserve"> </w:t>
      </w:r>
      <w:r w:rsidR="00E14EB4">
        <w:rPr>
          <w:rFonts w:cs="Arial"/>
          <w:rtl/>
        </w:rPr>
        <w:t>והריב"ש כתב בדין האנוסים בסימן ד' וי"א וי"ב</w:t>
      </w:r>
      <w:r w:rsidR="002070B2">
        <w:rPr>
          <w:rFonts w:cs="Arial" w:hint="cs"/>
          <w:rtl/>
        </w:rPr>
        <w:t xml:space="preserve">, </w:t>
      </w:r>
      <w:r w:rsidR="002070B2" w:rsidRPr="002070B2">
        <w:rPr>
          <w:rFonts w:cs="Arial" w:hint="cs"/>
          <w:b/>
          <w:bCs/>
          <w:rtl/>
        </w:rPr>
        <w:t>ב"י</w:t>
      </w:r>
      <w:r w:rsidR="002070B2">
        <w:rPr>
          <w:rFonts w:cs="Arial" w:hint="cs"/>
          <w:rtl/>
        </w:rPr>
        <w:t xml:space="preserve">.    </w:t>
      </w:r>
      <w:r w:rsidRPr="00F52DB8">
        <w:rPr>
          <w:rFonts w:cs="Arial"/>
          <w:rtl/>
        </w:rPr>
        <w:t xml:space="preserve">וכן מהר"ם פאדו"ה </w:t>
      </w:r>
      <w:r w:rsidR="00E14EB4">
        <w:rPr>
          <w:rFonts w:cs="Arial" w:hint="cs"/>
          <w:rtl/>
        </w:rPr>
        <w:t>(</w:t>
      </w:r>
      <w:r w:rsidRPr="00F52DB8">
        <w:rPr>
          <w:rFonts w:cs="Arial"/>
          <w:rtl/>
        </w:rPr>
        <w:t>סי</w:t>
      </w:r>
      <w:r w:rsidR="00E14EB4">
        <w:rPr>
          <w:rFonts w:cs="Arial" w:hint="cs"/>
          <w:rtl/>
        </w:rPr>
        <w:t>'</w:t>
      </w:r>
      <w:r w:rsidRPr="00F52DB8">
        <w:rPr>
          <w:rFonts w:cs="Arial"/>
          <w:rtl/>
        </w:rPr>
        <w:t xml:space="preserve"> לז</w:t>
      </w:r>
      <w:r w:rsidR="00E14EB4">
        <w:rPr>
          <w:rFonts w:cs="Arial" w:hint="cs"/>
          <w:rtl/>
        </w:rPr>
        <w:t>)</w:t>
      </w:r>
      <w:r w:rsidRPr="00F52DB8">
        <w:rPr>
          <w:rFonts w:cs="Arial"/>
          <w:rtl/>
        </w:rPr>
        <w:t xml:space="preserve"> כתב דליכא למיחש להכי</w:t>
      </w:r>
      <w:r w:rsidR="00E14EB4">
        <w:rPr>
          <w:rFonts w:cs="Arial" w:hint="cs"/>
          <w:rtl/>
        </w:rPr>
        <w:t>,</w:t>
      </w:r>
      <w:r w:rsidRPr="00F52DB8">
        <w:rPr>
          <w:rFonts w:cs="Arial"/>
          <w:rtl/>
        </w:rPr>
        <w:t xml:space="preserve"> וכן הוא בתשובת בר ששת </w:t>
      </w:r>
      <w:r w:rsidR="00E14EB4">
        <w:rPr>
          <w:rFonts w:cs="Arial" w:hint="cs"/>
          <w:rtl/>
        </w:rPr>
        <w:t>(</w:t>
      </w:r>
      <w:r w:rsidRPr="00F52DB8">
        <w:rPr>
          <w:rFonts w:cs="Arial"/>
          <w:rtl/>
        </w:rPr>
        <w:t>סי</w:t>
      </w:r>
      <w:r w:rsidR="00E14EB4">
        <w:rPr>
          <w:rFonts w:cs="Arial" w:hint="cs"/>
          <w:rtl/>
        </w:rPr>
        <w:t>'</w:t>
      </w:r>
      <w:r w:rsidRPr="00F52DB8">
        <w:rPr>
          <w:rFonts w:cs="Arial"/>
          <w:rtl/>
        </w:rPr>
        <w:t xml:space="preserve"> יד</w:t>
      </w:r>
      <w:r w:rsidR="00E14EB4">
        <w:rPr>
          <w:rFonts w:cs="Arial" w:hint="cs"/>
          <w:rtl/>
        </w:rPr>
        <w:t>).</w:t>
      </w:r>
      <w:r w:rsidRPr="00F52DB8">
        <w:rPr>
          <w:rFonts w:cs="Arial"/>
          <w:rtl/>
        </w:rPr>
        <w:t xml:space="preserve"> וכתב עוד מהר"ם פאדו"ה </w:t>
      </w:r>
      <w:r w:rsidR="00E14EB4">
        <w:rPr>
          <w:rFonts w:cs="Arial" w:hint="cs"/>
          <w:rtl/>
        </w:rPr>
        <w:t>(</w:t>
      </w:r>
      <w:r w:rsidRPr="00F52DB8">
        <w:rPr>
          <w:rFonts w:cs="Arial"/>
          <w:rtl/>
        </w:rPr>
        <w:t>סי</w:t>
      </w:r>
      <w:r w:rsidR="00E14EB4">
        <w:rPr>
          <w:rFonts w:cs="Arial" w:hint="cs"/>
          <w:rtl/>
        </w:rPr>
        <w:t>'</w:t>
      </w:r>
      <w:r w:rsidRPr="00F52DB8">
        <w:rPr>
          <w:rFonts w:cs="Arial"/>
          <w:rtl/>
        </w:rPr>
        <w:t xml:space="preserve"> לז</w:t>
      </w:r>
      <w:r w:rsidR="00E14EB4">
        <w:rPr>
          <w:rFonts w:cs="Arial" w:hint="cs"/>
          <w:rtl/>
        </w:rPr>
        <w:t>)</w:t>
      </w:r>
      <w:r w:rsidRPr="00F52DB8">
        <w:rPr>
          <w:rFonts w:cs="Arial"/>
          <w:rtl/>
        </w:rPr>
        <w:t xml:space="preserve"> דאף לדברי רש"י דוקא שהאנוסים שקדש בפניהם חזרו אח</w:t>
      </w:r>
      <w:r w:rsidR="00E14EB4">
        <w:rPr>
          <w:rFonts w:cs="Arial" w:hint="cs"/>
          <w:rtl/>
        </w:rPr>
        <w:t>"</w:t>
      </w:r>
      <w:r w:rsidRPr="00F52DB8">
        <w:rPr>
          <w:rFonts w:cs="Arial"/>
          <w:rtl/>
        </w:rPr>
        <w:t xml:space="preserve">כ בתשובה </w:t>
      </w:r>
      <w:r w:rsidR="00E14EB4">
        <w:rPr>
          <w:rFonts w:cs="Arial" w:hint="cs"/>
          <w:rtl/>
        </w:rPr>
        <w:t xml:space="preserve">- </w:t>
      </w:r>
      <w:r w:rsidRPr="00F52DB8">
        <w:rPr>
          <w:rFonts w:cs="Arial"/>
          <w:rtl/>
        </w:rPr>
        <w:t>אז חיישינן שגם מתחלה הרהרו תשובה בלבם</w:t>
      </w:r>
      <w:r w:rsidR="00E14EB4">
        <w:rPr>
          <w:rFonts w:cs="Arial" w:hint="cs"/>
          <w:rtl/>
        </w:rPr>
        <w:t xml:space="preserve">, </w:t>
      </w:r>
      <w:r w:rsidRPr="00F52DB8">
        <w:rPr>
          <w:rFonts w:cs="Arial"/>
          <w:rtl/>
        </w:rPr>
        <w:t>אבל בלאו הכי</w:t>
      </w:r>
      <w:r w:rsidR="00E14EB4">
        <w:rPr>
          <w:rFonts w:cs="Arial" w:hint="cs"/>
          <w:rtl/>
        </w:rPr>
        <w:t xml:space="preserve"> -</w:t>
      </w:r>
      <w:r w:rsidRPr="00F52DB8">
        <w:rPr>
          <w:rFonts w:cs="Arial"/>
          <w:rtl/>
        </w:rPr>
        <w:t xml:space="preserve"> לא חיישינן וכו'</w:t>
      </w:r>
      <w:r w:rsidR="00E14EB4">
        <w:rPr>
          <w:rFonts w:cs="Arial" w:hint="cs"/>
          <w:rtl/>
        </w:rPr>
        <w:t>.</w:t>
      </w:r>
      <w:r w:rsidRPr="00F52DB8">
        <w:rPr>
          <w:rFonts w:cs="Arial"/>
          <w:rtl/>
        </w:rPr>
        <w:t xml:space="preserve"> והריב"ש בתשובה </w:t>
      </w:r>
      <w:r w:rsidR="00E14EB4">
        <w:rPr>
          <w:rFonts w:cs="Arial" w:hint="cs"/>
          <w:rtl/>
        </w:rPr>
        <w:t>(</w:t>
      </w:r>
      <w:r w:rsidRPr="00F52DB8">
        <w:rPr>
          <w:rFonts w:cs="Arial"/>
          <w:rtl/>
        </w:rPr>
        <w:t>סי</w:t>
      </w:r>
      <w:r w:rsidR="00E14EB4">
        <w:rPr>
          <w:rFonts w:cs="Arial" w:hint="cs"/>
          <w:rtl/>
        </w:rPr>
        <w:t xml:space="preserve">' </w:t>
      </w:r>
      <w:r w:rsidRPr="00F52DB8">
        <w:rPr>
          <w:rFonts w:cs="Arial"/>
          <w:rtl/>
        </w:rPr>
        <w:t>יא</w:t>
      </w:r>
      <w:r w:rsidR="00E14EB4">
        <w:rPr>
          <w:rFonts w:cs="Arial" w:hint="cs"/>
          <w:rtl/>
        </w:rPr>
        <w:t>)</w:t>
      </w:r>
      <w:r w:rsidRPr="00F52DB8">
        <w:rPr>
          <w:rFonts w:cs="Arial"/>
          <w:rtl/>
        </w:rPr>
        <w:t xml:space="preserve"> כתב שצריך חקירה איזה אנוסים פסולים או כשרים</w:t>
      </w:r>
      <w:r w:rsidR="00E14EB4">
        <w:rPr>
          <w:rFonts w:cs="Arial" w:hint="cs"/>
          <w:rtl/>
        </w:rPr>
        <w:t>,</w:t>
      </w:r>
      <w:r w:rsidRPr="00F52DB8">
        <w:rPr>
          <w:rFonts w:cs="Arial"/>
          <w:rtl/>
        </w:rPr>
        <w:t xml:space="preserve"> דמי שיוכל להמלט על נפשו ולא עושה פסול</w:t>
      </w:r>
      <w:r w:rsidR="00E14EB4">
        <w:rPr>
          <w:rFonts w:cs="Arial" w:hint="cs"/>
          <w:rtl/>
        </w:rPr>
        <w:t>,</w:t>
      </w:r>
      <w:r w:rsidRPr="00F52DB8">
        <w:rPr>
          <w:rFonts w:cs="Arial"/>
          <w:rtl/>
        </w:rPr>
        <w:t xml:space="preserve"> אבל מי שאינו יכול לברוח או שממתין להוציא גם כן בניו הקטנים אע</w:t>
      </w:r>
      <w:r w:rsidR="00E14EB4">
        <w:rPr>
          <w:rFonts w:cs="Arial" w:hint="cs"/>
          <w:rtl/>
        </w:rPr>
        <w:t>"</w:t>
      </w:r>
      <w:r w:rsidRPr="00F52DB8">
        <w:rPr>
          <w:rFonts w:cs="Arial"/>
          <w:rtl/>
        </w:rPr>
        <w:t>ג דלאו שפיר עביד דאח לא פדה יפדה איש וגו' (תהלים מט ח)</w:t>
      </w:r>
      <w:r w:rsidR="00E14EB4">
        <w:rPr>
          <w:rFonts w:cs="Arial" w:hint="cs"/>
          <w:rtl/>
        </w:rPr>
        <w:t>,</w:t>
      </w:r>
      <w:r w:rsidRPr="00F52DB8">
        <w:rPr>
          <w:rFonts w:cs="Arial"/>
          <w:rtl/>
        </w:rPr>
        <w:t xml:space="preserve"> מכל מקום שוגגין הם גם בצנעה שומרים כל המצות רק בפרהסיא עוברים מפני הסכנה וכו' ועיין שם</w:t>
      </w:r>
      <w:r w:rsidR="002070B2">
        <w:rPr>
          <w:rFonts w:cs="Arial" w:hint="cs"/>
          <w:rtl/>
        </w:rPr>
        <w:t xml:space="preserve">, </w:t>
      </w:r>
      <w:r w:rsidR="002070B2" w:rsidRPr="002070B2">
        <w:rPr>
          <w:rFonts w:cs="Arial" w:hint="cs"/>
          <w:b/>
          <w:bCs/>
          <w:rtl/>
        </w:rPr>
        <w:t xml:space="preserve">דרכ"מ </w:t>
      </w:r>
      <w:r w:rsidR="002070B2">
        <w:rPr>
          <w:rFonts w:cs="Arial" w:hint="cs"/>
          <w:rtl/>
        </w:rPr>
        <w:t>(אות ט).</w:t>
      </w:r>
      <w:r w:rsidR="00283D99">
        <w:rPr>
          <w:rFonts w:hint="cs"/>
          <w:rtl/>
        </w:rPr>
        <w:t xml:space="preserve">     </w:t>
      </w:r>
      <w:r w:rsidR="00283D99">
        <w:rPr>
          <w:rFonts w:asciiTheme="minorBidi" w:hAnsiTheme="minorBidi" w:hint="cs"/>
          <w:rtl/>
        </w:rPr>
        <w:t>ועיין ב</w:t>
      </w:r>
      <w:r w:rsidR="00283D99" w:rsidRPr="00351B7D">
        <w:rPr>
          <w:rFonts w:asciiTheme="minorBidi" w:hAnsiTheme="minorBidi"/>
          <w:rtl/>
        </w:rPr>
        <w:t>ח"מ</w:t>
      </w:r>
      <w:r w:rsidR="00283D99" w:rsidRPr="00351B7D">
        <w:rPr>
          <w:rFonts w:asciiTheme="minorBidi" w:hAnsiTheme="minorBidi"/>
          <w:sz w:val="16"/>
          <w:szCs w:val="16"/>
          <w:rtl/>
        </w:rPr>
        <w:t xml:space="preserve"> (סקי"ז, הביאו ג"כ הב"ש [סקכ"ב])</w:t>
      </w:r>
      <w:r w:rsidR="00283D99" w:rsidRPr="00351B7D">
        <w:rPr>
          <w:rFonts w:asciiTheme="minorBidi" w:hAnsiTheme="minorBidi"/>
          <w:rtl/>
        </w:rPr>
        <w:t xml:space="preserve"> ש</w:t>
      </w:r>
      <w:r w:rsidR="00283D99">
        <w:rPr>
          <w:rFonts w:asciiTheme="minorBidi" w:hAnsiTheme="minorBidi" w:hint="cs"/>
          <w:rtl/>
        </w:rPr>
        <w:t>כתב ד</w:t>
      </w:r>
      <w:r w:rsidR="00283D99" w:rsidRPr="00351B7D">
        <w:rPr>
          <w:rFonts w:asciiTheme="minorBidi" w:hAnsiTheme="minorBidi"/>
          <w:rtl/>
        </w:rPr>
        <w:t xml:space="preserve">המעיין בגוף התשובה יראה דלא פליגי אהדדי, והרב מהר"מ פאדווה </w:t>
      </w:r>
      <w:r w:rsidR="00283D99" w:rsidRPr="00351B7D">
        <w:rPr>
          <w:rFonts w:asciiTheme="minorBidi" w:hAnsiTheme="minorBidi"/>
          <w:sz w:val="16"/>
          <w:szCs w:val="16"/>
          <w:rtl/>
        </w:rPr>
        <w:t xml:space="preserve">(המובא שם) </w:t>
      </w:r>
      <w:r w:rsidR="00283D99" w:rsidRPr="00351B7D">
        <w:rPr>
          <w:rFonts w:asciiTheme="minorBidi" w:hAnsiTheme="minorBidi"/>
          <w:rtl/>
        </w:rPr>
        <w:t>אלו היה נחלק על הרב מהרר"י מינץ היה מביא דבריו, אך הכל לפי הענין, והמעיין בגוף התשובה של מהר"ם פאדווה מיירי במומר שלא נראה בו סימני טהרה והוכיח סופו על תחלתו שחזר לסורו א"כ לגבי מומר כזה לא אמרינן ביה שמא הרהר תשובה בלבו, אבל מי שחזר אח"כ בתשובה אמרינן הוכיח סופו על תחלתו דלבו היה תמיד לשמים והמחמיר והמקיל שניהם לדבר א' נתכוונו.</w:t>
      </w:r>
    </w:p>
  </w:footnote>
  <w:footnote w:id="1396">
    <w:p w14:paraId="6A51D24C"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רחוקים בצד רוח צפונית ואינן באין להעיד ותאסר בתמיה, נמוק"י (בשיטת הקדמונים, קידושין יב:).</w:t>
      </w:r>
    </w:p>
  </w:footnote>
  <w:footnote w:id="1397">
    <w:p w14:paraId="711A05C1" w14:textId="4F263B09" w:rsidR="006D0123" w:rsidRDefault="006D0123">
      <w:pPr>
        <w:pStyle w:val="a5"/>
        <w:rPr>
          <w:rtl/>
        </w:rPr>
      </w:pPr>
      <w:r>
        <w:rPr>
          <w:rStyle w:val="a7"/>
        </w:rPr>
        <w:footnoteRef/>
      </w:r>
      <w:r>
        <w:rPr>
          <w:rtl/>
        </w:rPr>
        <w:t xml:space="preserve"> </w:t>
      </w:r>
      <w:r w:rsidRPr="00B15656">
        <w:rPr>
          <w:rFonts w:cs="Arial"/>
          <w:rtl/>
        </w:rPr>
        <w:t>וכ"כ הר"ש בר צמח בתשובה (תשב"ץ ח"א סי' קלב) דלא נתנו חכמים דבריהם לשיעורים בין מקום קרוב למקום רחוק והיינו ממש ההיא דפ"ק דקידושין (יב:) והא איכא סהדי ואמרינן השתא מיהא ליתנהו קמן ואפילו אביי ורבא דחיישי דוקא התם שאינו עדות בקידושין אלא אי שוה פרוטה מיהו למעשה הכל תלוי ומסור לדיינים יריאי שמים אם רואין שיש ממש בטענותיו ובין כך ובין כך יכולי ב"ד להחרים כל מי שטוען דבר שאינו אי נמי יכולין לכוף אותו מיד לגרשה אם רואים שיש צורך בדבר זה</w:t>
      </w:r>
      <w:r>
        <w:rPr>
          <w:rFonts w:cs="Arial" w:hint="cs"/>
          <w:rtl/>
        </w:rPr>
        <w:t xml:space="preserve">.     </w:t>
      </w:r>
      <w:r w:rsidRPr="00B15656">
        <w:rPr>
          <w:rFonts w:cs="Arial"/>
          <w:rtl/>
        </w:rPr>
        <w:t xml:space="preserve"> וכ"כ הרשב"א (בתשו' ח"ו סי' ג) בענין אשה שיצא עליה קול מקודשת שמחרימין על הטוען דבר שאינו עוד כתב שכופין אותו לברר טענתו או לגרש ומוכח לה מדאמרינן בפרק בתרא דכתובות (קט.) אבא פסק עלי או כנוס או פטור ה"נ אומרת אני איני מודה בדבר אתה ברר או גרש וכל שכן בענין זה שאין כאן קול כלל אלא טענתו בלבד ואחר שעומד בדיבורו וקיבל עליו החרם כופין אותו לברר טענתו תוך זמן קרוב או לפטור מיד והכל מסור לב"ד יריאי שמים עכ"ל</w:t>
      </w:r>
      <w:r>
        <w:rPr>
          <w:rFonts w:cs="Arial" w:hint="cs"/>
          <w:rtl/>
        </w:rPr>
        <w:t>.</w:t>
      </w:r>
      <w:r>
        <w:rPr>
          <w:rFonts w:hint="cs"/>
          <w:rtl/>
        </w:rPr>
        <w:t xml:space="preserve">     </w:t>
      </w:r>
      <w:r w:rsidRPr="00B15656">
        <w:rPr>
          <w:rFonts w:cs="Arial"/>
          <w:rtl/>
        </w:rPr>
        <w:t>ובתשובה אחרת (תשב"ץ ח"א סי' קנד) כתב עוד אין לחוש כלל לדבריו ולא חיישינן בזה משום ממזרות דהא אשה עצמה נאמנת לומר מת בעלי וכן לומר לבעלה גירשתני אף על פי שהיתה בחזקת אשת איש ואין ראוי להחמיר בזה משום שלא יהו בנות החשובה מדרך כף רגל לבני פריצי עמנו וכמו שכתב הרשב"א בתשובה על תלמיד אחד שרצה להחמיר בכיוצא בזה וכעס עליו וכתב שהיה רעה חולה שיתעלל פריץ א' על א' מבנות החשובים כדי להוציא ממון מידה ומה שכתבת שכך היה המנהג לעגנה ולהאמינו הוא מנהג בורות ואם מפני חומרא חומרא דאתיא לידי קולא היא לענין אם יקדשנה אחר או אם יקדש זה אחותה וכמו שכתב הרשב"א באותה תשובה ואין חוששין בזה לקול דלא חיישינן אלא כדאיתא בפרק המגרש (פט.) לא שישמעו קול הברה וכו' דבעינן קול יוצא מדברים שראוי לחוש להם כאותם הנזכרים בגמרא אבל כשיהיה הדיוט מוציא קול שקידש אשה ומדבריו יצא רינון בעיר אין זה קול כלל עכ"ל</w:t>
      </w:r>
      <w:r>
        <w:rPr>
          <w:rFonts w:hint="cs"/>
          <w:rtl/>
        </w:rPr>
        <w:t>, ב"י.</w:t>
      </w:r>
    </w:p>
  </w:footnote>
  <w:footnote w:id="1398">
    <w:p w14:paraId="233BB0EC" w14:textId="77777777" w:rsidR="000A59EA" w:rsidRPr="00351B7D" w:rsidRDefault="000A59EA" w:rsidP="000A59EA">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רב אחא משבחא רבי שמואל בן חפני בה"ג ורב האי גאון</w:t>
      </w:r>
      <w:r w:rsidRPr="00351B7D">
        <w:rPr>
          <w:rFonts w:asciiTheme="minorBidi" w:hAnsiTheme="minorBidi"/>
          <w:sz w:val="16"/>
          <w:szCs w:val="16"/>
          <w:rtl/>
        </w:rPr>
        <w:t xml:space="preserve"> (הביאם הרשב"א [ח"א סי' אלף קפ"ה], והמרדכי [סי' תקלב] הביא מקצתם)</w:t>
      </w:r>
    </w:p>
  </w:footnote>
  <w:footnote w:id="1399">
    <w:p w14:paraId="43FF197D" w14:textId="77777777" w:rsidR="000A59EA" w:rsidRPr="00351B7D" w:rsidRDefault="000A59EA" w:rsidP="000A59EA">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לפ"ז אם קידש לפני קרובי האם ה</w:t>
      </w:r>
      <w:r>
        <w:rPr>
          <w:rFonts w:asciiTheme="minorBidi" w:hAnsiTheme="minorBidi"/>
          <w:rtl/>
        </w:rPr>
        <w:t>קידושין</w:t>
      </w:r>
      <w:r w:rsidRPr="00351B7D">
        <w:rPr>
          <w:rFonts w:asciiTheme="minorBidi" w:hAnsiTheme="minorBidi"/>
          <w:rtl/>
        </w:rPr>
        <w:t xml:space="preserve"> בטילים, לפ"ז מה שהביא הרמ"א סי' ל"ג בחו"מ </w:t>
      </w:r>
      <w:r w:rsidRPr="00351B7D">
        <w:rPr>
          <w:rFonts w:asciiTheme="minorBidi" w:hAnsiTheme="minorBidi"/>
          <w:sz w:val="16"/>
          <w:szCs w:val="16"/>
          <w:rtl/>
        </w:rPr>
        <w:t xml:space="preserve">(סע' ב) </w:t>
      </w:r>
      <w:r w:rsidRPr="00351B7D">
        <w:rPr>
          <w:rFonts w:asciiTheme="minorBidi" w:hAnsiTheme="minorBidi"/>
          <w:rtl/>
        </w:rPr>
        <w:t>דעת הרמב"ם לא נפ"מ לדינא</w:t>
      </w:r>
      <w:r w:rsidRPr="00351B7D">
        <w:rPr>
          <w:rFonts w:asciiTheme="minorBidi" w:hAnsiTheme="minorBidi"/>
          <w:sz w:val="16"/>
          <w:szCs w:val="16"/>
          <w:rtl/>
        </w:rPr>
        <w:t xml:space="preserve"> (וכבר האריך הש"ך [שם סק"א] לדחות דבריו, וכ' דכן דעת כל הפוסקים חולקים)</w:t>
      </w:r>
      <w:r w:rsidRPr="00351B7D">
        <w:rPr>
          <w:rFonts w:asciiTheme="minorBidi" w:hAnsiTheme="minorBidi"/>
          <w:rtl/>
        </w:rPr>
        <w:t>.</w:t>
      </w:r>
    </w:p>
  </w:footnote>
  <w:footnote w:id="1400">
    <w:p w14:paraId="2C819C64" w14:textId="77777777" w:rsidR="000A59EA" w:rsidRPr="00351B7D" w:rsidRDefault="000A59EA" w:rsidP="000A59EA">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ולכן הביא הרמ"א בחו"מ ד' הרמב"ם </w:t>
      </w:r>
      <w:r w:rsidRPr="00351B7D">
        <w:rPr>
          <w:rFonts w:asciiTheme="minorBidi" w:hAnsiTheme="minorBidi"/>
          <w:sz w:val="16"/>
          <w:szCs w:val="16"/>
          <w:rtl/>
        </w:rPr>
        <w:t>(ועי' ברעק"א (סי' צ"ד, הובא בפת"ש סק"כ) שכ' דהרמ"א לא הביא דיעה זו רק לחוש להחמיר שלא במקום דחק אבל במקום דחק יש לסמוך להקל כדעת רוב הפוסקים ראשונים ואחרונים)</w:t>
      </w:r>
      <w:r w:rsidRPr="00351B7D">
        <w:rPr>
          <w:rFonts w:asciiTheme="minorBidi" w:hAnsiTheme="minorBidi"/>
          <w:rtl/>
        </w:rPr>
        <w:t>. ובס' המקנה</w:t>
      </w:r>
      <w:r w:rsidRPr="00351B7D">
        <w:rPr>
          <w:rFonts w:asciiTheme="minorBidi" w:hAnsiTheme="minorBidi"/>
          <w:sz w:val="16"/>
          <w:szCs w:val="16"/>
          <w:rtl/>
        </w:rPr>
        <w:t xml:space="preserve"> (בקו"א סי' מ"ב)</w:t>
      </w:r>
      <w:r w:rsidRPr="00351B7D">
        <w:rPr>
          <w:rFonts w:asciiTheme="minorBidi" w:hAnsiTheme="minorBidi"/>
          <w:rtl/>
        </w:rPr>
        <w:t xml:space="preserve"> כ' דלכאורה נראה לדעת הרמב"ם אם עובר על עבירה דאו' שהוא ממדרש חז"ל אינו פסול מה"ת ואם מעידים על ה</w:t>
      </w:r>
      <w:r>
        <w:rPr>
          <w:rFonts w:asciiTheme="minorBidi" w:hAnsiTheme="minorBidi"/>
          <w:rtl/>
        </w:rPr>
        <w:t>קידושין</w:t>
      </w:r>
      <w:r w:rsidRPr="00351B7D">
        <w:rPr>
          <w:rFonts w:asciiTheme="minorBidi" w:hAnsiTheme="minorBidi"/>
          <w:rtl/>
        </w:rPr>
        <w:t xml:space="preserve"> חיישינן לקידושין.</w:t>
      </w:r>
    </w:p>
  </w:footnote>
  <w:footnote w:id="1401">
    <w:p w14:paraId="1DB4E7C5"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וכן אם קידש בפני שני עדים ואחד מהם פסול מן התורה, ב"י בשם רי"ו (נכ"ב ח"ב, הביאם הערך לחם).</w:t>
      </w:r>
    </w:p>
  </w:footnote>
  <w:footnote w:id="1402">
    <w:p w14:paraId="402C2910"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ונראה דאין חוזר ומברך </w:t>
      </w:r>
      <w:r w:rsidRPr="00351B7D">
        <w:rPr>
          <w:rFonts w:asciiTheme="minorBidi" w:hAnsiTheme="minorBidi"/>
          <w:sz w:val="16"/>
          <w:szCs w:val="16"/>
          <w:rtl/>
        </w:rPr>
        <w:t>(כמ"ש בסי' ס"א (סע' א בהג"ה) וס"ס ק"נ (סע' ד), וע' תשו' מהרי"ק שורש קע"א ובכס"מ פ"ד מה"א (ה"ו))</w:t>
      </w:r>
      <w:r w:rsidRPr="00351B7D">
        <w:rPr>
          <w:rFonts w:asciiTheme="minorBidi" w:hAnsiTheme="minorBidi"/>
          <w:rtl/>
        </w:rPr>
        <w:t xml:space="preserve">, ב"ש </w:t>
      </w:r>
      <w:r w:rsidRPr="00351B7D">
        <w:rPr>
          <w:rFonts w:asciiTheme="minorBidi" w:hAnsiTheme="minorBidi"/>
          <w:sz w:val="16"/>
          <w:szCs w:val="16"/>
          <w:rtl/>
        </w:rPr>
        <w:t>(סקי"ז)</w:t>
      </w:r>
      <w:r w:rsidRPr="00351B7D">
        <w:rPr>
          <w:rFonts w:asciiTheme="minorBidi" w:hAnsiTheme="minorBidi"/>
          <w:rtl/>
        </w:rPr>
        <w:t>.</w:t>
      </w:r>
    </w:p>
  </w:footnote>
  <w:footnote w:id="1403">
    <w:p w14:paraId="79302300" w14:textId="77777777"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דאיירי כשהוא מעכב ואין רוצה לקדש אותה לכן כופין אותו, אבל אם רצונו לקדשה אז אע"ג דאמרה לא קידשתני אין כופין אותו ליתן גט כיון שקידשה כבר, ע"פ ב"ש (סקי"ח). </w:t>
      </w:r>
    </w:p>
  </w:footnote>
  <w:footnote w:id="1404">
    <w:p w14:paraId="46BBAF2F"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וברמב"ם</w:t>
      </w:r>
      <w:r w:rsidRPr="00351B7D">
        <w:rPr>
          <w:rFonts w:asciiTheme="minorBidi" w:hAnsiTheme="minorBidi"/>
          <w:sz w:val="16"/>
          <w:szCs w:val="16"/>
          <w:rtl/>
        </w:rPr>
        <w:t xml:space="preserve"> (אישות פ"ד ה"ו)</w:t>
      </w:r>
      <w:r w:rsidRPr="00351B7D">
        <w:rPr>
          <w:rFonts w:asciiTheme="minorBidi" w:hAnsiTheme="minorBidi"/>
          <w:rtl/>
        </w:rPr>
        <w:t xml:space="preserve"> איתא- 'כופין אותה ליקח גט', וציין זאת המחבר בב"י, וכאן בשו"ע כ' כמש"כ הטור, וכ"כ שם בכס"מ דעיקר כגירסת הטור כי לא שייך כפיה אצלה שאם תרצה להנשא מוכרחת היא ליקח גט, והב"ח בקו"א מתרץ דכופין אותה שלא תנשא בלא גט.</w:t>
      </w:r>
    </w:p>
  </w:footnote>
  <w:footnote w:id="1405">
    <w:p w14:paraId="11D68667" w14:textId="63E6CFB1"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משמע דוקא בספק </w:t>
      </w:r>
      <w:r w:rsidR="00510C7A">
        <w:rPr>
          <w:rFonts w:asciiTheme="minorBidi" w:hAnsiTheme="minorBidi"/>
          <w:rtl/>
        </w:rPr>
        <w:t>קידושין</w:t>
      </w:r>
      <w:r w:rsidRPr="00351B7D">
        <w:rPr>
          <w:rFonts w:asciiTheme="minorBidi" w:hAnsiTheme="minorBidi"/>
          <w:rtl/>
        </w:rPr>
        <w:t xml:space="preserve"> הדין כן, אבל המקדש לפני פסולי דרבנן אין תופסין </w:t>
      </w:r>
      <w:r w:rsidR="00510C7A">
        <w:rPr>
          <w:rFonts w:asciiTheme="minorBidi" w:hAnsiTheme="minorBidi"/>
          <w:rtl/>
        </w:rPr>
        <w:t>קידושין</w:t>
      </w:r>
      <w:r w:rsidRPr="00351B7D">
        <w:rPr>
          <w:rFonts w:asciiTheme="minorBidi" w:hAnsiTheme="minorBidi"/>
          <w:rtl/>
        </w:rPr>
        <w:t xml:space="preserve"> של אחר דהא מדאו' היא מקודשת, מיהו הב"י הבי' תשובת מצאתי כתוב דאפילו בפסולי דרבנן נמי תופסים בה </w:t>
      </w:r>
      <w:r w:rsidR="00510C7A">
        <w:rPr>
          <w:rFonts w:asciiTheme="minorBidi" w:hAnsiTheme="minorBidi"/>
          <w:rtl/>
        </w:rPr>
        <w:t>קידושין</w:t>
      </w:r>
      <w:r w:rsidRPr="00351B7D">
        <w:rPr>
          <w:rFonts w:asciiTheme="minorBidi" w:hAnsiTheme="minorBidi"/>
          <w:rtl/>
        </w:rPr>
        <w:t xml:space="preserve"> של אחר, וכן הסכים הב"י היכא דעדיין לא נישאת, אבל היכא דנישאת סמך הב"י על דברי הרי"ף בתשו' שאין חוששין כלל ל</w:t>
      </w:r>
      <w:r w:rsidR="00510C7A">
        <w:rPr>
          <w:rFonts w:asciiTheme="minorBidi" w:hAnsiTheme="minorBidi"/>
          <w:rtl/>
        </w:rPr>
        <w:t>קידושין</w:t>
      </w:r>
      <w:r w:rsidRPr="00351B7D">
        <w:rPr>
          <w:rFonts w:asciiTheme="minorBidi" w:hAnsiTheme="minorBidi"/>
          <w:rtl/>
        </w:rPr>
        <w:t xml:space="preserve"> שנעשו בפסולי דרבנן, דכל המקדש אדעתה דרבנן מקדש, ב"ש (סקי"ט).</w:t>
      </w:r>
      <w:r w:rsidR="00F326FB">
        <w:rPr>
          <w:rFonts w:asciiTheme="minorBidi" w:hAnsiTheme="minorBidi" w:hint="cs"/>
          <w:rtl/>
        </w:rPr>
        <w:t xml:space="preserve">   </w:t>
      </w:r>
      <w:r w:rsidRPr="00351B7D">
        <w:rPr>
          <w:rFonts w:asciiTheme="minorBidi" w:hAnsiTheme="minorBidi"/>
          <w:rtl/>
        </w:rPr>
        <w:t xml:space="preserve"> </w:t>
      </w:r>
      <w:r w:rsidRPr="00F326FB">
        <w:rPr>
          <w:rFonts w:asciiTheme="minorBidi" w:hAnsiTheme="minorBidi"/>
          <w:color w:val="000000" w:themeColor="text1"/>
          <w:rtl/>
        </w:rPr>
        <w:t>וצל</w:t>
      </w:r>
      <w:r w:rsidR="00F326FB" w:rsidRPr="00F326FB">
        <w:rPr>
          <w:rFonts w:asciiTheme="minorBidi" w:hAnsiTheme="minorBidi" w:hint="cs"/>
          <w:color w:val="000000" w:themeColor="text1"/>
          <w:rtl/>
        </w:rPr>
        <w:t>"</w:t>
      </w:r>
      <w:r w:rsidRPr="00F326FB">
        <w:rPr>
          <w:rFonts w:asciiTheme="minorBidi" w:hAnsiTheme="minorBidi"/>
          <w:color w:val="000000" w:themeColor="text1"/>
          <w:rtl/>
        </w:rPr>
        <w:t>ע</w:t>
      </w:r>
      <w:r w:rsidR="00F326FB" w:rsidRPr="00F326FB">
        <w:rPr>
          <w:rFonts w:asciiTheme="minorBidi" w:hAnsiTheme="minorBidi" w:hint="cs"/>
          <w:color w:val="000000" w:themeColor="text1"/>
          <w:rtl/>
        </w:rPr>
        <w:t>,</w:t>
      </w:r>
      <w:r w:rsidRPr="00F326FB">
        <w:rPr>
          <w:rFonts w:asciiTheme="minorBidi" w:hAnsiTheme="minorBidi"/>
          <w:color w:val="000000" w:themeColor="text1"/>
          <w:rtl/>
        </w:rPr>
        <w:t xml:space="preserve"> שהרי הב"י כ' שם "ונראה לי לסמוך על זה וכו" רק בגלל שמדובר שם שהעדים הם פסולי קורבת אישות שלד' רוב הפוסקים</w:t>
      </w:r>
      <w:r w:rsidRPr="00F326FB">
        <w:rPr>
          <w:rFonts w:asciiTheme="minorBidi" w:hAnsiTheme="minorBidi"/>
          <w:color w:val="000000" w:themeColor="text1"/>
          <w:sz w:val="16"/>
          <w:szCs w:val="16"/>
          <w:rtl/>
        </w:rPr>
        <w:t xml:space="preserve"> (רי"ף רמב"ן רשב"א רשב"ץ הה"מ ריב"ש כס"מ ועוד)</w:t>
      </w:r>
      <w:r w:rsidRPr="00F326FB">
        <w:rPr>
          <w:rFonts w:asciiTheme="minorBidi" w:hAnsiTheme="minorBidi"/>
          <w:color w:val="000000" w:themeColor="text1"/>
          <w:rtl/>
        </w:rPr>
        <w:t xml:space="preserve"> הם פסולים מדאו', ולא סמך על דעת הרי"ף בלבד </w:t>
      </w:r>
      <w:r w:rsidRPr="00F326FB">
        <w:rPr>
          <w:rFonts w:asciiTheme="minorBidi" w:hAnsiTheme="minorBidi"/>
          <w:color w:val="000000" w:themeColor="text1"/>
          <w:sz w:val="16"/>
          <w:szCs w:val="16"/>
          <w:rtl/>
        </w:rPr>
        <w:t>(שסובר שאין חוששין ל</w:t>
      </w:r>
      <w:r w:rsidR="00510C7A" w:rsidRPr="00F326FB">
        <w:rPr>
          <w:rFonts w:asciiTheme="minorBidi" w:hAnsiTheme="minorBidi"/>
          <w:color w:val="000000" w:themeColor="text1"/>
          <w:sz w:val="16"/>
          <w:szCs w:val="16"/>
          <w:rtl/>
        </w:rPr>
        <w:t>קידושין</w:t>
      </w:r>
      <w:r w:rsidRPr="00F326FB">
        <w:rPr>
          <w:rFonts w:asciiTheme="minorBidi" w:hAnsiTheme="minorBidi"/>
          <w:color w:val="000000" w:themeColor="text1"/>
          <w:sz w:val="16"/>
          <w:szCs w:val="16"/>
          <w:rtl/>
        </w:rPr>
        <w:t xml:space="preserve"> שנעשו בפני פסולי דרבנן)</w:t>
      </w:r>
      <w:r w:rsidRPr="00F326FB">
        <w:rPr>
          <w:rFonts w:asciiTheme="minorBidi" w:hAnsiTheme="minorBidi"/>
          <w:color w:val="000000" w:themeColor="text1"/>
          <w:rtl/>
        </w:rPr>
        <w:t>, וא"כ כיצד אפ"ל שדעתו להתיר בלא גט אשה שקדשוה בפני פסולי דרבנן.</w:t>
      </w:r>
    </w:p>
  </w:footnote>
  <w:footnote w:id="1406">
    <w:p w14:paraId="0190C7AC" w14:textId="074B1824"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ולפי דברי הח"מ </w:t>
      </w:r>
      <w:r w:rsidRPr="00351B7D">
        <w:rPr>
          <w:rFonts w:asciiTheme="minorBidi" w:hAnsiTheme="minorBidi"/>
          <w:sz w:val="16"/>
          <w:szCs w:val="16"/>
          <w:rtl/>
        </w:rPr>
        <w:t xml:space="preserve">(סקי"ז) </w:t>
      </w:r>
      <w:r w:rsidRPr="00351B7D">
        <w:rPr>
          <w:rFonts w:asciiTheme="minorBidi" w:hAnsiTheme="minorBidi"/>
          <w:rtl/>
        </w:rPr>
        <w:t xml:space="preserve">והב"ש </w:t>
      </w:r>
      <w:r w:rsidRPr="00351B7D">
        <w:rPr>
          <w:rFonts w:asciiTheme="minorBidi" w:hAnsiTheme="minorBidi"/>
          <w:sz w:val="16"/>
          <w:szCs w:val="16"/>
          <w:rtl/>
        </w:rPr>
        <w:t xml:space="preserve">(סקכ"ב) </w:t>
      </w:r>
      <w:r w:rsidRPr="00351B7D">
        <w:rPr>
          <w:rFonts w:asciiTheme="minorBidi" w:hAnsiTheme="minorBidi"/>
          <w:rtl/>
        </w:rPr>
        <w:t xml:space="preserve">אין מי שמקל </w:t>
      </w:r>
      <w:r w:rsidRPr="00351B7D">
        <w:rPr>
          <w:rFonts w:asciiTheme="minorBidi" w:hAnsiTheme="minorBidi"/>
          <w:sz w:val="16"/>
          <w:szCs w:val="16"/>
          <w:rtl/>
        </w:rPr>
        <w:t>(ומה שיש דעות שונות הוא משום שהם מדברים במקרים שונים)</w:t>
      </w:r>
      <w:r w:rsidRPr="00351B7D">
        <w:rPr>
          <w:rFonts w:asciiTheme="minorBidi" w:hAnsiTheme="minorBidi"/>
          <w:rtl/>
        </w:rPr>
        <w:t xml:space="preserve"> אלא כל שאותו מומר חזר לסורו</w:t>
      </w:r>
      <w:r w:rsidR="005D10AE">
        <w:rPr>
          <w:rFonts w:asciiTheme="minorBidi" w:hAnsiTheme="minorBidi" w:hint="cs"/>
          <w:rtl/>
        </w:rPr>
        <w:t xml:space="preserve"> </w:t>
      </w:r>
      <w:r w:rsidRPr="00351B7D">
        <w:rPr>
          <w:rFonts w:asciiTheme="minorBidi" w:hAnsiTheme="minorBidi"/>
          <w:rtl/>
        </w:rPr>
        <w:t xml:space="preserve">- הוכיח סופו על תחלתו ולא אמרינן ביה שמא הרהר תשובה בלבו </w:t>
      </w:r>
      <w:r w:rsidRPr="00351B7D">
        <w:rPr>
          <w:rFonts w:asciiTheme="minorBidi" w:hAnsiTheme="minorBidi"/>
          <w:sz w:val="16"/>
          <w:szCs w:val="16"/>
          <w:rtl/>
        </w:rPr>
        <w:t>(ובזה מקילין)</w:t>
      </w:r>
      <w:r w:rsidRPr="00351B7D">
        <w:rPr>
          <w:rFonts w:asciiTheme="minorBidi" w:hAnsiTheme="minorBidi"/>
          <w:rtl/>
        </w:rPr>
        <w:t xml:space="preserve">, אבל מומר שחזר אח"כ בתשובה אמרינן הוכיח סופו על תחלתו דלבו היה תמיד לשמים </w:t>
      </w:r>
      <w:r w:rsidRPr="00351B7D">
        <w:rPr>
          <w:rFonts w:asciiTheme="minorBidi" w:hAnsiTheme="minorBidi"/>
          <w:sz w:val="16"/>
          <w:szCs w:val="16"/>
          <w:rtl/>
        </w:rPr>
        <w:t>(ובזה מחמירים)</w:t>
      </w:r>
      <w:r w:rsidRPr="00351B7D">
        <w:rPr>
          <w:rFonts w:asciiTheme="minorBidi" w:hAnsiTheme="minorBidi"/>
          <w:rtl/>
        </w:rPr>
        <w:t>.</w:t>
      </w:r>
    </w:p>
  </w:footnote>
  <w:footnote w:id="1407">
    <w:p w14:paraId="2A48C928" w14:textId="77777777"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כגון המקדש קטנה בפני עדים שלא בפני אביה</w:t>
      </w:r>
      <w:r w:rsidRPr="00351B7D">
        <w:rPr>
          <w:rFonts w:asciiTheme="minorBidi" w:hAnsiTheme="minorBidi"/>
          <w:sz w:val="18"/>
          <w:szCs w:val="18"/>
          <w:rtl/>
        </w:rPr>
        <w:t xml:space="preserve"> </w:t>
      </w:r>
      <w:r w:rsidRPr="00351B7D">
        <w:rPr>
          <w:rFonts w:asciiTheme="minorBidi" w:hAnsiTheme="minorBidi"/>
          <w:sz w:val="14"/>
          <w:szCs w:val="14"/>
          <w:rtl/>
        </w:rPr>
        <w:t>(כמבואר בתשו' שם)</w:t>
      </w:r>
      <w:r w:rsidRPr="00351B7D">
        <w:rPr>
          <w:rFonts w:asciiTheme="minorBidi" w:hAnsiTheme="minorBidi"/>
          <w:rtl/>
        </w:rPr>
        <w:t>, שאין כאן חשש קידושי תורה כל זמן שלא נתרצה האב בפירוש.</w:t>
      </w:r>
    </w:p>
  </w:footnote>
  <w:footnote w:id="1408">
    <w:p w14:paraId="4559DBCC" w14:textId="751C00EE" w:rsidR="00B60E61" w:rsidRPr="00351B7D" w:rsidRDefault="00B60E61" w:rsidP="00B60E61">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ולענ"ד בלא"ה אין ממש בדברי השואל הנ"ל</w:t>
      </w:r>
      <w:r w:rsidR="00181734">
        <w:rPr>
          <w:rFonts w:asciiTheme="minorBidi" w:hAnsiTheme="minorBidi" w:hint="cs"/>
          <w:rtl/>
        </w:rPr>
        <w:t>,</w:t>
      </w:r>
      <w:r w:rsidRPr="00351B7D">
        <w:rPr>
          <w:rFonts w:asciiTheme="minorBidi" w:hAnsiTheme="minorBidi"/>
          <w:rtl/>
        </w:rPr>
        <w:t xml:space="preserve"> דהא קיי"ל בש"ס ד</w:t>
      </w:r>
      <w:r w:rsidR="00510C7A">
        <w:rPr>
          <w:rFonts w:asciiTheme="minorBidi" w:hAnsiTheme="minorBidi"/>
          <w:rtl/>
        </w:rPr>
        <w:t>קידושין</w:t>
      </w:r>
      <w:r w:rsidRPr="00351B7D">
        <w:rPr>
          <w:rFonts w:asciiTheme="minorBidi" w:hAnsiTheme="minorBidi"/>
          <w:rtl/>
        </w:rPr>
        <w:t xml:space="preserve"> </w:t>
      </w:r>
      <w:r w:rsidR="00181734">
        <w:rPr>
          <w:rFonts w:asciiTheme="minorBidi" w:hAnsiTheme="minorBidi" w:hint="cs"/>
          <w:rtl/>
        </w:rPr>
        <w:t>(ע</w:t>
      </w:r>
      <w:r w:rsidRPr="00351B7D">
        <w:rPr>
          <w:rFonts w:asciiTheme="minorBidi" w:hAnsiTheme="minorBidi"/>
          <w:rtl/>
        </w:rPr>
        <w:t>ח</w:t>
      </w:r>
      <w:r w:rsidR="00181734">
        <w:rPr>
          <w:rFonts w:asciiTheme="minorBidi" w:hAnsiTheme="minorBidi" w:hint="cs"/>
          <w:rtl/>
        </w:rPr>
        <w:t>.)</w:t>
      </w:r>
      <w:r w:rsidRPr="00351B7D">
        <w:rPr>
          <w:rFonts w:asciiTheme="minorBidi" w:hAnsiTheme="minorBidi"/>
          <w:rtl/>
        </w:rPr>
        <w:t xml:space="preserve"> כרבא שם דאמר קידש אינו לוקה כו' וה"ה בכל חייבי לאוין כמבואר ברש"י שם </w:t>
      </w:r>
      <w:r w:rsidRPr="00351B7D">
        <w:rPr>
          <w:rFonts w:asciiTheme="minorBidi" w:hAnsiTheme="minorBidi"/>
          <w:sz w:val="16"/>
          <w:szCs w:val="16"/>
          <w:rtl/>
        </w:rPr>
        <w:t>(ועמ"ש לעיל סי' ו' סק"א דיש ספק אם עבר כלל אפילו על איסור דרבנן דבש"ס סוטה דף מ"ד בהא דמשני התם אפ"ת ר"י הגלילי וכדרבא כו' ע"ש משמע דאפילו איסור דרבנן ליכא בקידש לחודא וע' בס' בית מאיר לעיל ר"ס ט"ו ג"כ מזה)</w:t>
      </w:r>
      <w:r w:rsidRPr="00351B7D">
        <w:rPr>
          <w:rFonts w:asciiTheme="minorBidi" w:hAnsiTheme="minorBidi"/>
          <w:rtl/>
        </w:rPr>
        <w:t xml:space="preserve"> וא"כ אף לפי טעות השואל דקרא דאל תשת ידך מיירי בכה"ג שמסייע לדבר עבירה מ"מ כאן אף המקדש בעצמו לא נפסל לעדות כל כמה דלא בעל</w:t>
      </w:r>
      <w:r w:rsidR="00181734">
        <w:rPr>
          <w:rFonts w:asciiTheme="minorBidi" w:hAnsiTheme="minorBidi" w:hint="cs"/>
          <w:rtl/>
        </w:rPr>
        <w:t>,</w:t>
      </w:r>
      <w:r w:rsidRPr="00351B7D">
        <w:rPr>
          <w:rFonts w:asciiTheme="minorBidi" w:hAnsiTheme="minorBidi"/>
          <w:rtl/>
        </w:rPr>
        <w:t xml:space="preserve"> ומכ"ש העדים המסייעים וצ"ע</w:t>
      </w:r>
      <w:r w:rsidR="00181734">
        <w:rPr>
          <w:rFonts w:asciiTheme="minorBidi" w:hAnsiTheme="minorBidi" w:hint="cs"/>
          <w:rtl/>
        </w:rPr>
        <w:t>, פת"ש (שם)</w:t>
      </w:r>
      <w:r w:rsidRPr="00351B7D">
        <w:rPr>
          <w:rFonts w:asciiTheme="minorBidi" w:hAnsiTheme="minorBidi"/>
          <w:rtl/>
        </w:rPr>
        <w:t>.</w:t>
      </w:r>
    </w:p>
  </w:footnote>
  <w:footnote w:id="1409">
    <w:p w14:paraId="23520567" w14:textId="0D39000A"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והב"ש כ' עליו דלא משמע כן מדברי כל הפוסקים. והנו"ב (סי' נ"ז) כ' דודאי אפי' להשלט"ג אם העידו ב' גזלנים שפלונית נתקדשה אין חוששין לעדותן כלל ואינה צריכה גט כלל דגם השלט"ג מודה דהגזלנים עדותן פסול מה"ת רק דס"ל דעיקר פסולו שהוא חשוד להעיד שקר בשביל ממון אבל אם היינו יודעים בודאי שלא לקח ממון היה עדותו כשר כו', וא"כ המקדש בפני גזלנים לא מקרי מקדש שלא בפני עדים דאפי' שניהם מודים אין כאן </w:t>
      </w:r>
      <w:r w:rsidR="00510C7A">
        <w:rPr>
          <w:rFonts w:asciiTheme="minorBidi" w:hAnsiTheme="minorBidi"/>
          <w:rtl/>
        </w:rPr>
        <w:t>קידושין</w:t>
      </w:r>
      <w:r w:rsidRPr="00351B7D">
        <w:rPr>
          <w:rFonts w:asciiTheme="minorBidi" w:hAnsiTheme="minorBidi"/>
          <w:rtl/>
        </w:rPr>
        <w:t xml:space="preserve"> אלא אם היא מודה שנתקדשה בפניהם צריכה גט אבל אם היא מכחשת פשיטא שאין עדותו כלום מה"ת שהתורה חשדתו שמשקר בשביל שוחד, זהו כוונת השלט"ג, אבל באמת יפה כ' הב"ש שאין נראה כן מדברי שאר כל הפוסקים וגם לענ"ד נדחים דבריו מדברי הגמרא כו'.</w:t>
      </w:r>
    </w:p>
  </w:footnote>
  <w:footnote w:id="1410">
    <w:p w14:paraId="1CA60BF3" w14:textId="75AF0041" w:rsidR="00B60E61" w:rsidRPr="00351B7D" w:rsidRDefault="00B60E61" w:rsidP="00B60E61">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וכמ"ש בשו"ת תמים דעים </w:t>
      </w:r>
      <w:r w:rsidRPr="00351B7D">
        <w:rPr>
          <w:rFonts w:asciiTheme="minorBidi" w:hAnsiTheme="minorBidi"/>
          <w:sz w:val="16"/>
          <w:szCs w:val="16"/>
          <w:rtl/>
        </w:rPr>
        <w:t xml:space="preserve">(סי' פג) </w:t>
      </w:r>
      <w:r w:rsidRPr="00351B7D">
        <w:rPr>
          <w:rFonts w:asciiTheme="minorBidi" w:hAnsiTheme="minorBidi"/>
          <w:rtl/>
        </w:rPr>
        <w:t xml:space="preserve">והוא מטעם שכ' הלח"מ </w:t>
      </w:r>
      <w:r w:rsidRPr="00351B7D">
        <w:rPr>
          <w:rFonts w:asciiTheme="minorBidi" w:hAnsiTheme="minorBidi"/>
          <w:sz w:val="16"/>
          <w:szCs w:val="16"/>
          <w:rtl/>
        </w:rPr>
        <w:t>(פ"ד מה"א)</w:t>
      </w:r>
      <w:r w:rsidRPr="00351B7D">
        <w:rPr>
          <w:rFonts w:asciiTheme="minorBidi" w:hAnsiTheme="minorBidi"/>
          <w:rtl/>
        </w:rPr>
        <w:t>, וכ"כ הרב המשיב בשו"ת שיטה מקובצת</w:t>
      </w:r>
      <w:r w:rsidRPr="00351B7D">
        <w:rPr>
          <w:rFonts w:asciiTheme="minorBidi" w:hAnsiTheme="minorBidi"/>
          <w:sz w:val="16"/>
          <w:szCs w:val="16"/>
          <w:rtl/>
        </w:rPr>
        <w:t xml:space="preserve"> (סי' יט)</w:t>
      </w:r>
      <w:r w:rsidRPr="00351B7D">
        <w:rPr>
          <w:rFonts w:asciiTheme="minorBidi" w:hAnsiTheme="minorBidi"/>
          <w:rtl/>
        </w:rPr>
        <w:t>, פת"ש</w:t>
      </w:r>
      <w:r w:rsidR="0027412A">
        <w:rPr>
          <w:rFonts w:asciiTheme="minorBidi" w:hAnsiTheme="minorBidi" w:hint="cs"/>
          <w:rtl/>
        </w:rPr>
        <w:t xml:space="preserve"> (שם)</w:t>
      </w:r>
      <w:r w:rsidRPr="00351B7D">
        <w:rPr>
          <w:rFonts w:asciiTheme="minorBidi" w:hAnsiTheme="minorBidi"/>
          <w:rtl/>
        </w:rPr>
        <w:t xml:space="preserve">. </w:t>
      </w:r>
      <w:r w:rsidR="0027412A">
        <w:rPr>
          <w:rFonts w:asciiTheme="minorBidi" w:hAnsiTheme="minorBidi" w:hint="cs"/>
          <w:rtl/>
        </w:rPr>
        <w:t xml:space="preserve">     </w:t>
      </w:r>
      <w:r w:rsidRPr="00351B7D">
        <w:rPr>
          <w:rFonts w:asciiTheme="minorBidi" w:hAnsiTheme="minorBidi"/>
          <w:rtl/>
        </w:rPr>
        <w:t xml:space="preserve">וכן פירשו הה"מ והכס"מ את דברי הרמב"ם </w:t>
      </w:r>
      <w:r w:rsidRPr="00351B7D">
        <w:rPr>
          <w:rFonts w:asciiTheme="minorBidi" w:hAnsiTheme="minorBidi"/>
          <w:sz w:val="16"/>
          <w:szCs w:val="16"/>
          <w:rtl/>
        </w:rPr>
        <w:t>(בפ"א ה"ב מהל' אישות)</w:t>
      </w:r>
      <w:r w:rsidR="0027412A">
        <w:rPr>
          <w:rFonts w:asciiTheme="minorBidi" w:hAnsiTheme="minorBidi" w:hint="cs"/>
          <w:rtl/>
        </w:rPr>
        <w:t xml:space="preserve"> שכתב:</w:t>
      </w:r>
      <w:r w:rsidRPr="00351B7D">
        <w:rPr>
          <w:rFonts w:asciiTheme="minorBidi" w:hAnsiTheme="minorBidi"/>
          <w:rtl/>
        </w:rPr>
        <w:t xml:space="preserve"> "ובאחד משלשה דברים האשה נקנית, בכסף או בשטר או בביאה, בביאה ובשטר מן התורה ובכסף מדברי סופרים"</w:t>
      </w:r>
      <w:r w:rsidR="0027412A">
        <w:rPr>
          <w:rFonts w:asciiTheme="minorBidi" w:hAnsiTheme="minorBidi" w:hint="cs"/>
          <w:rtl/>
        </w:rPr>
        <w:t>,</w:t>
      </w:r>
      <w:r w:rsidRPr="00351B7D">
        <w:rPr>
          <w:rFonts w:asciiTheme="minorBidi" w:hAnsiTheme="minorBidi"/>
          <w:rtl/>
        </w:rPr>
        <w:t xml:space="preserve"> דברי סופרים היינו כדברי תורה ממש, שכך היא דרך הרמב"ם שדבר הנלמד בג"ש דבר תורה ממש הוא</w:t>
      </w:r>
      <w:r w:rsidR="0027412A">
        <w:rPr>
          <w:rFonts w:asciiTheme="minorBidi" w:hAnsiTheme="minorBidi" w:hint="cs"/>
          <w:rtl/>
        </w:rPr>
        <w:t>,</w:t>
      </w:r>
      <w:r w:rsidRPr="00351B7D">
        <w:rPr>
          <w:rFonts w:asciiTheme="minorBidi" w:hAnsiTheme="minorBidi"/>
          <w:rtl/>
        </w:rPr>
        <w:t xml:space="preserve"> ודינו ככל דברים המפורשים בתורה</w:t>
      </w:r>
      <w:r w:rsidR="0027412A">
        <w:rPr>
          <w:rFonts w:asciiTheme="minorBidi" w:hAnsiTheme="minorBidi" w:hint="cs"/>
          <w:rtl/>
        </w:rPr>
        <w:t>,</w:t>
      </w:r>
      <w:r w:rsidRPr="00351B7D">
        <w:rPr>
          <w:rFonts w:asciiTheme="minorBidi" w:hAnsiTheme="minorBidi"/>
          <w:rtl/>
        </w:rPr>
        <w:t xml:space="preserve"> ולא קרי להו דרבנן אלא לומר שאלמלא שהם קבלוהו כן מסיני לא היינו מפרשים אותו כך</w:t>
      </w:r>
      <w:r w:rsidR="0027412A">
        <w:rPr>
          <w:rFonts w:asciiTheme="minorBidi" w:hAnsiTheme="minorBidi" w:hint="cs"/>
          <w:rtl/>
        </w:rPr>
        <w:t>.</w:t>
      </w:r>
      <w:r w:rsidRPr="00351B7D">
        <w:rPr>
          <w:rFonts w:asciiTheme="minorBidi" w:hAnsiTheme="minorBidi"/>
          <w:rtl/>
        </w:rPr>
        <w:t xml:space="preserve"> </w:t>
      </w:r>
    </w:p>
  </w:footnote>
  <w:footnote w:id="1411">
    <w:p w14:paraId="1B20909A" w14:textId="27A3D9C2" w:rsidR="0094558C" w:rsidRDefault="0094558C">
      <w:pPr>
        <w:pStyle w:val="a5"/>
      </w:pPr>
      <w:r>
        <w:rPr>
          <w:rStyle w:val="a7"/>
        </w:rPr>
        <w:footnoteRef/>
      </w:r>
      <w:r>
        <w:rPr>
          <w:rtl/>
        </w:rPr>
        <w:t xml:space="preserve"> </w:t>
      </w:r>
      <w:r>
        <w:rPr>
          <w:rFonts w:hint="cs"/>
          <w:rtl/>
        </w:rPr>
        <w:t>סימן - בית</w:t>
      </w:r>
      <w:r>
        <w:rPr>
          <w:rFonts w:hint="cs"/>
          <w:sz w:val="16"/>
          <w:szCs w:val="16"/>
          <w:rtl/>
        </w:rPr>
        <w:t xml:space="preserve"> (</w:t>
      </w:r>
      <w:r w:rsidR="00D122F3">
        <w:rPr>
          <w:rFonts w:hint="cs"/>
          <w:sz w:val="16"/>
          <w:szCs w:val="16"/>
          <w:rtl/>
        </w:rPr>
        <w:t xml:space="preserve">היינו </w:t>
      </w:r>
      <w:r>
        <w:rPr>
          <w:rFonts w:hint="cs"/>
          <w:sz w:val="16"/>
          <w:szCs w:val="16"/>
          <w:rtl/>
        </w:rPr>
        <w:t>אש</w:t>
      </w:r>
      <w:r w:rsidR="00D122F3">
        <w:rPr>
          <w:rFonts w:hint="cs"/>
          <w:sz w:val="16"/>
          <w:szCs w:val="16"/>
          <w:rtl/>
        </w:rPr>
        <w:t>ה</w:t>
      </w:r>
      <w:r>
        <w:rPr>
          <w:rFonts w:hint="cs"/>
          <w:sz w:val="16"/>
          <w:szCs w:val="16"/>
          <w:rtl/>
        </w:rPr>
        <w:t>)</w:t>
      </w:r>
      <w:r>
        <w:rPr>
          <w:rFonts w:hint="cs"/>
          <w:rtl/>
        </w:rPr>
        <w:t xml:space="preserve"> קטן.</w:t>
      </w:r>
    </w:p>
  </w:footnote>
  <w:footnote w:id="1412">
    <w:p w14:paraId="3DD045B4" w14:textId="2134EC55" w:rsidR="00C76AC0" w:rsidRDefault="00C76AC0">
      <w:pPr>
        <w:pStyle w:val="a5"/>
      </w:pPr>
      <w:r>
        <w:rPr>
          <w:rStyle w:val="a7"/>
        </w:rPr>
        <w:footnoteRef/>
      </w:r>
      <w:r>
        <w:rPr>
          <w:rtl/>
        </w:rPr>
        <w:t xml:space="preserve"> </w:t>
      </w:r>
      <w:r>
        <w:rPr>
          <w:rFonts w:hint="cs"/>
          <w:rtl/>
        </w:rPr>
        <w:t>סימן - עולל גדל.</w:t>
      </w:r>
    </w:p>
  </w:footnote>
  <w:footnote w:id="1413">
    <w:p w14:paraId="4C77D5AE" w14:textId="0FE57A16" w:rsidR="00746172" w:rsidRDefault="00746172" w:rsidP="00746172">
      <w:pPr>
        <w:pStyle w:val="a5"/>
      </w:pPr>
      <w:r>
        <w:rPr>
          <w:rStyle w:val="a7"/>
        </w:rPr>
        <w:footnoteRef/>
      </w:r>
      <w:r>
        <w:rPr>
          <w:rtl/>
        </w:rPr>
        <w:t xml:space="preserve"> </w:t>
      </w:r>
      <w:r w:rsidRPr="00597406">
        <w:rPr>
          <w:rFonts w:cs="Arial"/>
          <w:rtl/>
        </w:rPr>
        <w:t>שכתב לה כשהוא קטן</w:t>
      </w:r>
      <w:r w:rsidR="00C76AC0">
        <w:rPr>
          <w:rFonts w:cs="Arial" w:hint="cs"/>
          <w:rtl/>
        </w:rPr>
        <w:t>,</w:t>
      </w:r>
      <w:r w:rsidRPr="00597406">
        <w:rPr>
          <w:rFonts w:cs="Arial"/>
          <w:rtl/>
        </w:rPr>
        <w:t xml:space="preserve"> ולגבי גר כתובה שכתב לה בהיותו עובד כוכבים</w:t>
      </w:r>
      <w:r>
        <w:rPr>
          <w:rFonts w:cs="Arial" w:hint="cs"/>
          <w:rtl/>
        </w:rPr>
        <w:t>, רש"י.</w:t>
      </w:r>
    </w:p>
  </w:footnote>
  <w:footnote w:id="1414">
    <w:p w14:paraId="2C4D5C96" w14:textId="77777777" w:rsidR="00746172" w:rsidRDefault="00746172" w:rsidP="00746172">
      <w:pPr>
        <w:pStyle w:val="a5"/>
      </w:pPr>
      <w:r>
        <w:rPr>
          <w:rStyle w:val="a7"/>
        </w:rPr>
        <w:footnoteRef/>
      </w:r>
      <w:r>
        <w:rPr>
          <w:rtl/>
        </w:rPr>
        <w:t xml:space="preserve"> </w:t>
      </w:r>
      <w:r w:rsidRPr="00465A7B">
        <w:rPr>
          <w:rFonts w:cs="Arial"/>
          <w:rtl/>
        </w:rPr>
        <w:t>שהן תנאי ב"ד דאילו בשטר לא גביא דחספא בעלמא הוא</w:t>
      </w:r>
      <w:r>
        <w:rPr>
          <w:rFonts w:cs="Arial" w:hint="cs"/>
          <w:rtl/>
        </w:rPr>
        <w:t>, רש"י.</w:t>
      </w:r>
    </w:p>
  </w:footnote>
  <w:footnote w:id="1415">
    <w:p w14:paraId="52308FF4" w14:textId="04C4AD9A" w:rsidR="00892A52" w:rsidRDefault="00892A52">
      <w:pPr>
        <w:pStyle w:val="a5"/>
      </w:pPr>
      <w:r>
        <w:rPr>
          <w:rStyle w:val="a7"/>
        </w:rPr>
        <w:footnoteRef/>
      </w:r>
      <w:r>
        <w:rPr>
          <w:rtl/>
        </w:rPr>
        <w:t xml:space="preserve"> </w:t>
      </w:r>
      <w:r>
        <w:rPr>
          <w:rFonts w:cs="Arial"/>
          <w:rtl/>
        </w:rPr>
        <w:t xml:space="preserve">מה שכתב רבינו </w:t>
      </w:r>
      <w:r>
        <w:rPr>
          <w:rFonts w:cs="Arial" w:hint="cs"/>
          <w:rtl/>
        </w:rPr>
        <w:t>"</w:t>
      </w:r>
      <w:r>
        <w:rPr>
          <w:rFonts w:cs="Arial"/>
          <w:rtl/>
        </w:rPr>
        <w:t>ולאחר שיגדיל חלים הקידושין</w:t>
      </w:r>
      <w:r>
        <w:rPr>
          <w:rFonts w:cs="Arial" w:hint="cs"/>
          <w:rtl/>
        </w:rPr>
        <w:t>"</w:t>
      </w:r>
      <w:r>
        <w:rPr>
          <w:rFonts w:cs="Arial"/>
          <w:rtl/>
        </w:rPr>
        <w:t xml:space="preserve"> </w:t>
      </w:r>
      <w:r>
        <w:rPr>
          <w:rFonts w:cs="Arial" w:hint="cs"/>
          <w:rtl/>
        </w:rPr>
        <w:t xml:space="preserve">- </w:t>
      </w:r>
      <w:r>
        <w:rPr>
          <w:rFonts w:cs="Arial"/>
          <w:rtl/>
        </w:rPr>
        <w:t>אינו נכון</w:t>
      </w:r>
      <w:r>
        <w:rPr>
          <w:rFonts w:cs="Arial" w:hint="cs"/>
          <w:rtl/>
        </w:rPr>
        <w:t>,</w:t>
      </w:r>
      <w:r>
        <w:rPr>
          <w:rFonts w:cs="Arial"/>
          <w:rtl/>
        </w:rPr>
        <w:t xml:space="preserve"> דהא כשיש עדים שנתייחד עמה</w:t>
      </w:r>
      <w:r>
        <w:rPr>
          <w:rFonts w:cs="Arial" w:hint="cs"/>
          <w:rtl/>
        </w:rPr>
        <w:t>,</w:t>
      </w:r>
      <w:r>
        <w:rPr>
          <w:rFonts w:cs="Arial"/>
          <w:rtl/>
        </w:rPr>
        <w:t xml:space="preserve"> לא מחמת הקידושין היא מקודשת</w:t>
      </w:r>
      <w:r>
        <w:rPr>
          <w:rFonts w:cs="Arial" w:hint="cs"/>
          <w:rtl/>
        </w:rPr>
        <w:t>,</w:t>
      </w:r>
      <w:r>
        <w:rPr>
          <w:rFonts w:cs="Arial"/>
          <w:rtl/>
        </w:rPr>
        <w:t xml:space="preserve"> אלא מחמת שאנו אומרים שקידשה בביאה עכשיו</w:t>
      </w:r>
      <w:r>
        <w:rPr>
          <w:rFonts w:cs="Arial" w:hint="cs"/>
          <w:rtl/>
        </w:rPr>
        <w:t>, ב"י (בבדה"ב).</w:t>
      </w:r>
    </w:p>
  </w:footnote>
  <w:footnote w:id="1416">
    <w:p w14:paraId="539CF857" w14:textId="60EEE947" w:rsidR="00BE0BFD" w:rsidRPr="00BE0BFD" w:rsidRDefault="00BE0BFD">
      <w:pPr>
        <w:pStyle w:val="a5"/>
        <w:rPr>
          <w:b/>
          <w:bCs/>
        </w:rPr>
      </w:pPr>
      <w:r w:rsidRPr="00D06B53">
        <w:rPr>
          <w:rStyle w:val="a7"/>
        </w:rPr>
        <w:footnoteRef/>
      </w:r>
      <w:r w:rsidRPr="00D06B53">
        <w:rPr>
          <w:rtl/>
        </w:rPr>
        <w:t xml:space="preserve"> </w:t>
      </w:r>
      <w:r w:rsidRPr="00D06B53">
        <w:rPr>
          <w:rFonts w:cs="Arial"/>
          <w:rtl/>
        </w:rPr>
        <w:t>ונתבאר עוד זה בדברי רבינו סימן ס"ז (קא:). וכתבו התוספות (</w:t>
      </w:r>
      <w:r w:rsidRPr="00D06B53">
        <w:rPr>
          <w:rFonts w:cs="Arial" w:hint="cs"/>
          <w:rtl/>
        </w:rPr>
        <w:t>כתובות צ.</w:t>
      </w:r>
      <w:r w:rsidRPr="00D06B53">
        <w:rPr>
          <w:rFonts w:cs="Arial"/>
          <w:rtl/>
        </w:rPr>
        <w:t xml:space="preserve"> ד"ה לא) דמשמע ממתניתין דהיכא דנשאה</w:t>
      </w:r>
      <w:r>
        <w:rPr>
          <w:rFonts w:cs="Arial"/>
          <w:rtl/>
        </w:rPr>
        <w:t xml:space="preserve"> בתולה אע</w:t>
      </w:r>
      <w:r>
        <w:rPr>
          <w:rFonts w:cs="Arial" w:hint="cs"/>
          <w:rtl/>
        </w:rPr>
        <w:t>"</w:t>
      </w:r>
      <w:r>
        <w:rPr>
          <w:rFonts w:cs="Arial"/>
          <w:rtl/>
        </w:rPr>
        <w:t xml:space="preserve">ג דכשגדל כבר היא בעולה </w:t>
      </w:r>
      <w:r>
        <w:rPr>
          <w:rFonts w:cs="Arial" w:hint="cs"/>
          <w:rtl/>
        </w:rPr>
        <w:t xml:space="preserve">- </w:t>
      </w:r>
      <w:r>
        <w:rPr>
          <w:rFonts w:cs="Arial"/>
          <w:rtl/>
        </w:rPr>
        <w:t>יש לה כתובה ק"ק</w:t>
      </w:r>
      <w:r>
        <w:rPr>
          <w:rFonts w:cs="Arial" w:hint="cs"/>
          <w:rtl/>
        </w:rPr>
        <w:t>,</w:t>
      </w:r>
      <w:r>
        <w:rPr>
          <w:rFonts w:cs="Arial"/>
          <w:rtl/>
        </w:rPr>
        <w:t xml:space="preserve"> שעל מנת כן קיימה שיהא עכשיו כתחלת נישואיה</w:t>
      </w:r>
      <w:r>
        <w:rPr>
          <w:rFonts w:cs="Arial" w:hint="cs"/>
          <w:rtl/>
        </w:rPr>
        <w:t xml:space="preserve">, ב"י.     </w:t>
      </w:r>
      <w:r w:rsidRPr="00685AC3">
        <w:rPr>
          <w:rFonts w:cs="Arial"/>
          <w:rtl/>
        </w:rPr>
        <w:t>ואם לא כתב לה כשהוא קטן כשיגדיל אינו צריך לכתוב לה אלא מנה דהא משהגדיל בעולה היא</w:t>
      </w:r>
      <w:r>
        <w:rPr>
          <w:rFonts w:cs="Arial" w:hint="cs"/>
          <w:rtl/>
        </w:rPr>
        <w:t>,</w:t>
      </w:r>
      <w:r w:rsidRPr="00BE0BFD">
        <w:rPr>
          <w:rFonts w:cs="Arial"/>
          <w:rtl/>
        </w:rPr>
        <w:t xml:space="preserve"> </w:t>
      </w:r>
      <w:r>
        <w:rPr>
          <w:rFonts w:cs="Arial" w:hint="cs"/>
          <w:rtl/>
        </w:rPr>
        <w:t>שלט"ג</w:t>
      </w:r>
      <w:r w:rsidRPr="00685AC3">
        <w:rPr>
          <w:rFonts w:cs="Arial"/>
          <w:rtl/>
        </w:rPr>
        <w:t xml:space="preserve"> (כתובות פ"י אות א</w:t>
      </w:r>
      <w:r>
        <w:rPr>
          <w:rFonts w:cs="Arial" w:hint="cs"/>
          <w:rtl/>
        </w:rPr>
        <w:t>, הביאו הדרכ"מ אות ב</w:t>
      </w:r>
      <w:r w:rsidRPr="00685AC3">
        <w:rPr>
          <w:rFonts w:cs="Arial"/>
          <w:rtl/>
        </w:rPr>
        <w:t>)</w:t>
      </w:r>
      <w:r>
        <w:rPr>
          <w:rFonts w:cs="Arial" w:hint="cs"/>
          <w:rtl/>
        </w:rPr>
        <w:t>.</w:t>
      </w:r>
      <w:r w:rsidR="00D06B53">
        <w:rPr>
          <w:rFonts w:hint="cs"/>
          <w:b/>
          <w:bCs/>
          <w:rtl/>
        </w:rPr>
        <w:t xml:space="preserve"> </w:t>
      </w:r>
      <w:r w:rsidR="00D06B53" w:rsidRPr="00D06B53">
        <w:rPr>
          <w:rFonts w:hint="cs"/>
          <w:color w:val="00B0F0"/>
          <w:rtl/>
        </w:rPr>
        <w:t>(וכ"פ הרמ"א)</w:t>
      </w:r>
    </w:p>
  </w:footnote>
  <w:footnote w:id="1417">
    <w:p w14:paraId="0FC3F0D1" w14:textId="48A23E12" w:rsidR="0057117E" w:rsidRDefault="0057117E" w:rsidP="0057117E">
      <w:pPr>
        <w:pStyle w:val="a5"/>
      </w:pPr>
      <w:r>
        <w:rPr>
          <w:rStyle w:val="a7"/>
        </w:rPr>
        <w:footnoteRef/>
      </w:r>
      <w:r>
        <w:rPr>
          <w:rFonts w:cs="Arial" w:hint="cs"/>
          <w:rtl/>
        </w:rPr>
        <w:t xml:space="preserve"> </w:t>
      </w:r>
      <w:r>
        <w:rPr>
          <w:rFonts w:cs="Arial"/>
          <w:rtl/>
        </w:rPr>
        <w:t>ודברים תמוהים הם</w:t>
      </w:r>
      <w:r>
        <w:rPr>
          <w:rFonts w:cs="Arial" w:hint="cs"/>
          <w:rtl/>
        </w:rPr>
        <w:t>,</w:t>
      </w:r>
      <w:r w:rsidRPr="00562AA7">
        <w:rPr>
          <w:rFonts w:cs="Arial" w:hint="cs"/>
          <w:b/>
          <w:bCs/>
          <w:rtl/>
        </w:rPr>
        <w:t xml:space="preserve"> ב"י</w:t>
      </w:r>
      <w:r>
        <w:rPr>
          <w:rFonts w:hint="cs"/>
          <w:rtl/>
        </w:rPr>
        <w:t xml:space="preserve">.     </w:t>
      </w:r>
      <w:r w:rsidR="007E3466">
        <w:rPr>
          <w:rFonts w:hint="cs"/>
          <w:rtl/>
        </w:rPr>
        <w:t xml:space="preserve">וגם המהרי"ק שם בהמשך דבריו כתב שרוב הגדולים חלוקים על ר' יצחק בזה.      </w:t>
      </w:r>
      <w:r w:rsidR="00A303C1">
        <w:rPr>
          <w:rFonts w:cs="Arial" w:hint="cs"/>
          <w:rtl/>
        </w:rPr>
        <w:t>ו</w:t>
      </w:r>
      <w:r>
        <w:rPr>
          <w:rFonts w:cs="Arial"/>
          <w:rtl/>
        </w:rPr>
        <w:t xml:space="preserve">עח"מ </w:t>
      </w:r>
      <w:r>
        <w:rPr>
          <w:rFonts w:cs="Arial" w:hint="cs"/>
          <w:rtl/>
        </w:rPr>
        <w:t>(</w:t>
      </w:r>
      <w:r>
        <w:rPr>
          <w:rFonts w:cs="Arial"/>
          <w:rtl/>
        </w:rPr>
        <w:t>סק"א</w:t>
      </w:r>
      <w:r>
        <w:rPr>
          <w:rFonts w:cs="Arial" w:hint="cs"/>
          <w:rtl/>
        </w:rPr>
        <w:t>)</w:t>
      </w:r>
      <w:r>
        <w:rPr>
          <w:rFonts w:cs="Arial"/>
          <w:rtl/>
        </w:rPr>
        <w:t xml:space="preserve"> שכ</w:t>
      </w:r>
      <w:r>
        <w:rPr>
          <w:rFonts w:cs="Arial" w:hint="cs"/>
          <w:rtl/>
        </w:rPr>
        <w:t>תב:</w:t>
      </w:r>
      <w:r>
        <w:rPr>
          <w:rFonts w:cs="Arial"/>
          <w:rtl/>
        </w:rPr>
        <w:t xml:space="preserve"> והרב ב"ח כ' לעיל בסי' א' דאב המשיא אשה לבנו קטן בן י"ב שנה הוי קדושין דרבנן ולא ידעתי שום רמז ראיה לדבר חדש זה והבא לחדש דין כזה עליו להביא ראיה ברורה עכ"ל</w:t>
      </w:r>
      <w:r>
        <w:rPr>
          <w:rFonts w:cs="Arial" w:hint="cs"/>
          <w:rtl/>
        </w:rPr>
        <w:t xml:space="preserve">, </w:t>
      </w:r>
      <w:r w:rsidRPr="00562AA7">
        <w:rPr>
          <w:rFonts w:cs="Arial" w:hint="cs"/>
          <w:b/>
          <w:bCs/>
          <w:rtl/>
        </w:rPr>
        <w:t>פת"ש</w:t>
      </w:r>
      <w:r>
        <w:rPr>
          <w:rFonts w:cs="Arial" w:hint="cs"/>
          <w:rtl/>
        </w:rPr>
        <w:t xml:space="preserve"> (סק"א).</w:t>
      </w:r>
      <w:r w:rsidR="007E3466">
        <w:rPr>
          <w:rFonts w:cs="Arial" w:hint="cs"/>
          <w:rtl/>
        </w:rPr>
        <w:t xml:space="preserve">     </w:t>
      </w:r>
      <w:r w:rsidR="007E3466" w:rsidRPr="007E3466">
        <w:rPr>
          <w:rFonts w:cs="Arial"/>
          <w:rtl/>
        </w:rPr>
        <w:t xml:space="preserve"> </w:t>
      </w:r>
      <w:r w:rsidR="007E3466">
        <w:rPr>
          <w:rFonts w:cs="Arial"/>
          <w:rtl/>
        </w:rPr>
        <w:t xml:space="preserve">וע' בתשו' נו"ב </w:t>
      </w:r>
      <w:r w:rsidR="007E3466">
        <w:rPr>
          <w:rFonts w:cs="Arial" w:hint="cs"/>
          <w:rtl/>
        </w:rPr>
        <w:t>(</w:t>
      </w:r>
      <w:r w:rsidR="007E3466">
        <w:rPr>
          <w:rFonts w:cs="Arial"/>
          <w:rtl/>
        </w:rPr>
        <w:t>סי' סב</w:t>
      </w:r>
      <w:r w:rsidR="007E3466">
        <w:rPr>
          <w:rFonts w:cs="Arial" w:hint="cs"/>
          <w:rtl/>
        </w:rPr>
        <w:t>-סג)</w:t>
      </w:r>
      <w:r w:rsidR="007E3466">
        <w:rPr>
          <w:rFonts w:cs="Arial"/>
          <w:rtl/>
        </w:rPr>
        <w:t xml:space="preserve"> </w:t>
      </w:r>
      <w:r w:rsidR="007E3466">
        <w:rPr>
          <w:rFonts w:cs="Arial" w:hint="cs"/>
          <w:rtl/>
        </w:rPr>
        <w:t>שהביא את התשובה לר' יצחק הנ"ל ודחה את ראיותיו, וכתב שאין אומרים בזה זכות היא לו</w:t>
      </w:r>
      <w:r w:rsidR="00AA6B1C">
        <w:rPr>
          <w:rFonts w:cs="Arial" w:hint="cs"/>
          <w:rtl/>
        </w:rPr>
        <w:t xml:space="preserve"> ד</w:t>
      </w:r>
      <w:r w:rsidR="007E3466">
        <w:rPr>
          <w:rFonts w:cs="Arial" w:hint="cs"/>
          <w:rtl/>
        </w:rPr>
        <w:t xml:space="preserve">חובה היא לו הן מצד הממון והן מצד שנאסר בשאר הנשים בעולם מחדר"ג. </w:t>
      </w:r>
      <w:r w:rsidR="00AA6B1C">
        <w:rPr>
          <w:rFonts w:cs="Arial" w:hint="cs"/>
          <w:rtl/>
        </w:rPr>
        <w:t xml:space="preserve">       </w:t>
      </w:r>
      <w:r w:rsidR="007E3466">
        <w:rPr>
          <w:rFonts w:cs="Arial"/>
          <w:rtl/>
        </w:rPr>
        <w:t xml:space="preserve">ועיין בס' רביד הזהב </w:t>
      </w:r>
      <w:r w:rsidR="007E3466">
        <w:rPr>
          <w:rFonts w:cs="Arial" w:hint="cs"/>
          <w:rtl/>
        </w:rPr>
        <w:t>(</w:t>
      </w:r>
      <w:r w:rsidR="007E3466">
        <w:rPr>
          <w:rFonts w:cs="Arial"/>
          <w:rtl/>
        </w:rPr>
        <w:t>פ' תצא</w:t>
      </w:r>
      <w:r w:rsidR="007E3466">
        <w:rPr>
          <w:rFonts w:cs="Arial" w:hint="cs"/>
          <w:rtl/>
        </w:rPr>
        <w:t>)</w:t>
      </w:r>
      <w:r w:rsidR="007E3466">
        <w:rPr>
          <w:rFonts w:cs="Arial"/>
          <w:rtl/>
        </w:rPr>
        <w:t xml:space="preserve"> שכ' דבתשו' ר' בצלאל אשכנזי </w:t>
      </w:r>
      <w:r w:rsidR="007E3466">
        <w:rPr>
          <w:rFonts w:cs="Arial" w:hint="cs"/>
          <w:rtl/>
        </w:rPr>
        <w:t>(</w:t>
      </w:r>
      <w:r w:rsidR="007E3466">
        <w:rPr>
          <w:rFonts w:cs="Arial"/>
          <w:rtl/>
        </w:rPr>
        <w:t>סי' ד</w:t>
      </w:r>
      <w:r w:rsidR="007E3466">
        <w:rPr>
          <w:rFonts w:cs="Arial" w:hint="cs"/>
          <w:rtl/>
        </w:rPr>
        <w:t>)</w:t>
      </w:r>
      <w:r w:rsidR="007E3466">
        <w:rPr>
          <w:rFonts w:cs="Arial"/>
          <w:rtl/>
        </w:rPr>
        <w:t xml:space="preserve"> ובתשו' ר"א ששון </w:t>
      </w:r>
      <w:r w:rsidR="007E3466">
        <w:rPr>
          <w:rFonts w:cs="Arial" w:hint="cs"/>
          <w:rtl/>
        </w:rPr>
        <w:t>(</w:t>
      </w:r>
      <w:r w:rsidR="007E3466">
        <w:rPr>
          <w:rFonts w:cs="Arial"/>
          <w:rtl/>
        </w:rPr>
        <w:t>סי' כה</w:t>
      </w:r>
      <w:r w:rsidR="007E3466">
        <w:rPr>
          <w:rFonts w:cs="Arial" w:hint="cs"/>
          <w:rtl/>
        </w:rPr>
        <w:t>)</w:t>
      </w:r>
      <w:r w:rsidR="007E3466">
        <w:rPr>
          <w:rFonts w:cs="Arial"/>
          <w:rtl/>
        </w:rPr>
        <w:t xml:space="preserve"> ור"י באסאן </w:t>
      </w:r>
      <w:r w:rsidR="007E3466">
        <w:rPr>
          <w:rFonts w:cs="Arial" w:hint="cs"/>
          <w:rtl/>
        </w:rPr>
        <w:t>(</w:t>
      </w:r>
      <w:r w:rsidR="007E3466">
        <w:rPr>
          <w:rFonts w:cs="Arial"/>
          <w:rtl/>
        </w:rPr>
        <w:t>סי' ל</w:t>
      </w:r>
      <w:r w:rsidR="007E3466">
        <w:rPr>
          <w:rFonts w:cs="Arial" w:hint="cs"/>
          <w:rtl/>
        </w:rPr>
        <w:t>)</w:t>
      </w:r>
      <w:r w:rsidR="007E3466">
        <w:rPr>
          <w:rFonts w:cs="Arial"/>
          <w:rtl/>
        </w:rPr>
        <w:t xml:space="preserve"> משמע שחששו קצת לדברי ר"י בר ברזילי</w:t>
      </w:r>
      <w:r w:rsidR="007E3466">
        <w:rPr>
          <w:rFonts w:cs="Arial" w:hint="cs"/>
          <w:rtl/>
        </w:rPr>
        <w:t>,</w:t>
      </w:r>
      <w:r w:rsidR="007E3466">
        <w:rPr>
          <w:rFonts w:cs="Arial"/>
          <w:rtl/>
        </w:rPr>
        <w:t xml:space="preserve"> מ"מ נראה שאין דבריהם מכריעים נגד כל חכמי ישראל וכן נעשה מעשה פה ק"ק ווילנא להסכי' אתנו מרנא ורבנא מוהר"ר אליהו החסיד נר"ו. ולית מאן דחשש למ"ש הב"ח באה"ע סי' א'</w:t>
      </w:r>
      <w:r w:rsidR="00AA6B1C">
        <w:rPr>
          <w:rFonts w:hint="cs"/>
          <w:rtl/>
        </w:rPr>
        <w:t xml:space="preserve">, </w:t>
      </w:r>
      <w:r w:rsidR="00AA6B1C" w:rsidRPr="00AA6B1C">
        <w:rPr>
          <w:rFonts w:hint="cs"/>
          <w:b/>
          <w:bCs/>
          <w:rtl/>
        </w:rPr>
        <w:t>פת"ש</w:t>
      </w:r>
      <w:r w:rsidR="00AA6B1C">
        <w:rPr>
          <w:rFonts w:hint="cs"/>
          <w:rtl/>
        </w:rPr>
        <w:t xml:space="preserve"> (סק"א)</w:t>
      </w:r>
      <w:r w:rsidR="007E3466">
        <w:rPr>
          <w:rFonts w:hint="cs"/>
          <w:rtl/>
        </w:rPr>
        <w:t>.</w:t>
      </w:r>
    </w:p>
  </w:footnote>
  <w:footnote w:id="1418">
    <w:p w14:paraId="162D11C5" w14:textId="776817FA" w:rsidR="00781D02" w:rsidRDefault="00781D02">
      <w:pPr>
        <w:pStyle w:val="a5"/>
        <w:rPr>
          <w:rtl/>
        </w:rPr>
      </w:pPr>
      <w:r>
        <w:rPr>
          <w:rStyle w:val="a7"/>
        </w:rPr>
        <w:footnoteRef/>
      </w:r>
      <w:r>
        <w:rPr>
          <w:rtl/>
        </w:rPr>
        <w:t xml:space="preserve"> </w:t>
      </w:r>
      <w:r w:rsidRPr="00AA6B1C">
        <w:rPr>
          <w:rFonts w:cs="Arial"/>
          <w:rtl/>
        </w:rPr>
        <w:t>לא ידעתי מה חידש בזה הלא גם המל"מ שם הביא דברי התו' אלו אלא שכ' דרש"י שם לא ס"ל הכי והדבר הזה במחלוקת שנוי ע"ש במל"מ מזה באורך</w:t>
      </w:r>
      <w:r>
        <w:rPr>
          <w:rFonts w:hint="cs"/>
          <w:rtl/>
        </w:rPr>
        <w:t>, פת"ש (שם).</w:t>
      </w:r>
    </w:p>
  </w:footnote>
  <w:footnote w:id="1419">
    <w:p w14:paraId="6A25ED0A" w14:textId="343AD4B4" w:rsidR="00B63EA0" w:rsidRDefault="00B63EA0" w:rsidP="00B63EA0">
      <w:pPr>
        <w:pStyle w:val="a5"/>
      </w:pPr>
      <w:r>
        <w:rPr>
          <w:rStyle w:val="a7"/>
        </w:rPr>
        <w:footnoteRef/>
      </w:r>
      <w:r>
        <w:rPr>
          <w:rtl/>
        </w:rPr>
        <w:t xml:space="preserve"> </w:t>
      </w:r>
      <w:r>
        <w:rPr>
          <w:rFonts w:hint="cs"/>
          <w:rtl/>
        </w:rPr>
        <w:t xml:space="preserve">סימן - דרדסית מתחתנת. </w:t>
      </w:r>
    </w:p>
  </w:footnote>
  <w:footnote w:id="1420">
    <w:p w14:paraId="49A77266" w14:textId="77777777" w:rsidR="00881638" w:rsidRDefault="00881638" w:rsidP="00881638">
      <w:pPr>
        <w:pStyle w:val="a5"/>
      </w:pPr>
      <w:r>
        <w:rPr>
          <w:rStyle w:val="a7"/>
        </w:rPr>
        <w:footnoteRef/>
      </w:r>
      <w:r>
        <w:rPr>
          <w:rtl/>
        </w:rPr>
        <w:t xml:space="preserve"> </w:t>
      </w:r>
      <w:r w:rsidRPr="0027666B">
        <w:rPr>
          <w:rFonts w:cs="Arial"/>
          <w:rtl/>
        </w:rPr>
        <w:t>כגון שהשיאה אביה לאחר</w:t>
      </w:r>
      <w:r>
        <w:rPr>
          <w:rFonts w:cs="Arial" w:hint="cs"/>
          <w:rtl/>
        </w:rPr>
        <w:t>,</w:t>
      </w:r>
      <w:r w:rsidRPr="0027666B">
        <w:rPr>
          <w:rFonts w:cs="Arial"/>
          <w:rtl/>
        </w:rPr>
        <w:t xml:space="preserve"> ונתארמלה או נתגרשה בקטנותה</w:t>
      </w:r>
      <w:r>
        <w:rPr>
          <w:rFonts w:cs="Arial" w:hint="cs"/>
          <w:rtl/>
        </w:rPr>
        <w:t>,</w:t>
      </w:r>
      <w:r w:rsidRPr="0027666B">
        <w:rPr>
          <w:rFonts w:cs="Arial"/>
          <w:rtl/>
        </w:rPr>
        <w:t xml:space="preserve"> שהרי היא בחיי אביה כיתומה</w:t>
      </w:r>
      <w:r>
        <w:rPr>
          <w:rFonts w:cs="Arial" w:hint="cs"/>
          <w:rtl/>
        </w:rPr>
        <w:t>,</w:t>
      </w:r>
      <w:r w:rsidRPr="0027666B">
        <w:rPr>
          <w:rFonts w:cs="Arial"/>
          <w:rtl/>
        </w:rPr>
        <w:t xml:space="preserve"> דכיון שהשיאה אין לאביה רשות בה</w:t>
      </w:r>
      <w:r>
        <w:rPr>
          <w:rFonts w:cs="Arial" w:hint="cs"/>
          <w:rtl/>
        </w:rPr>
        <w:t>.</w:t>
      </w:r>
      <w:r w:rsidRPr="0027666B">
        <w:rPr>
          <w:rFonts w:cs="Arial"/>
          <w:rtl/>
        </w:rPr>
        <w:t xml:space="preserve"> ואחרי כן קדשה היא את עצמה לאחי אביה</w:t>
      </w:r>
      <w:r>
        <w:rPr>
          <w:rFonts w:cs="Arial" w:hint="cs"/>
          <w:rtl/>
        </w:rPr>
        <w:t>,</w:t>
      </w:r>
      <w:r w:rsidRPr="0027666B">
        <w:rPr>
          <w:rFonts w:cs="Arial"/>
          <w:rtl/>
        </w:rPr>
        <w:t xml:space="preserve"> דהני קידושין בעו מיאון</w:t>
      </w:r>
      <w:r>
        <w:rPr>
          <w:rFonts w:cs="Arial" w:hint="cs"/>
          <w:rtl/>
        </w:rPr>
        <w:t>,</w:t>
      </w:r>
      <w:r w:rsidRPr="0027666B">
        <w:rPr>
          <w:rFonts w:cs="Arial"/>
          <w:rtl/>
        </w:rPr>
        <w:t xml:space="preserve"> שלא היה לה להמתין את דעת אביה</w:t>
      </w:r>
      <w:r>
        <w:rPr>
          <w:rFonts w:cs="Arial" w:hint="cs"/>
          <w:rtl/>
        </w:rPr>
        <w:t>.</w:t>
      </w:r>
      <w:r w:rsidRPr="0027666B">
        <w:rPr>
          <w:rFonts w:cs="Arial"/>
          <w:rtl/>
        </w:rPr>
        <w:t xml:space="preserve"> ובמיאון סגי להו</w:t>
      </w:r>
      <w:r>
        <w:rPr>
          <w:rFonts w:cs="Arial" w:hint="cs"/>
          <w:rtl/>
        </w:rPr>
        <w:t>,</w:t>
      </w:r>
      <w:r w:rsidRPr="0027666B">
        <w:rPr>
          <w:rFonts w:cs="Arial"/>
          <w:rtl/>
        </w:rPr>
        <w:t xml:space="preserve"> דאין מעשה קטנה כלום אלא מדרבנן דתקון נישואין לקטנה שאין לה אב שלא ינהגו בה מנהג הפקר</w:t>
      </w:r>
      <w:r>
        <w:rPr>
          <w:rFonts w:cs="Arial" w:hint="cs"/>
          <w:rtl/>
        </w:rPr>
        <w:t>, רש"י.</w:t>
      </w:r>
    </w:p>
  </w:footnote>
  <w:footnote w:id="1421">
    <w:p w14:paraId="1E65F392" w14:textId="5DAA83FB" w:rsidR="00E816D3" w:rsidRDefault="00E816D3">
      <w:pPr>
        <w:pStyle w:val="a5"/>
      </w:pPr>
      <w:r>
        <w:rPr>
          <w:rStyle w:val="a7"/>
        </w:rPr>
        <w:footnoteRef/>
      </w:r>
      <w:r>
        <w:rPr>
          <w:rtl/>
        </w:rPr>
        <w:t xml:space="preserve"> </w:t>
      </w:r>
      <w:r>
        <w:rPr>
          <w:rFonts w:hint="cs"/>
          <w:rtl/>
        </w:rPr>
        <w:t>סימן - קידושי תינוקת.</w:t>
      </w:r>
    </w:p>
  </w:footnote>
  <w:footnote w:id="1422">
    <w:p w14:paraId="072E2F20" w14:textId="5731831C" w:rsidR="00F861CC" w:rsidRDefault="00F861CC">
      <w:pPr>
        <w:pStyle w:val="a5"/>
      </w:pPr>
      <w:r>
        <w:rPr>
          <w:rStyle w:val="a7"/>
        </w:rPr>
        <w:footnoteRef/>
      </w:r>
      <w:r>
        <w:rPr>
          <w:rtl/>
        </w:rPr>
        <w:t xml:space="preserve"> </w:t>
      </w:r>
      <w:r w:rsidRPr="00F861CC">
        <w:rPr>
          <w:rFonts w:cs="Arial"/>
          <w:rtl/>
        </w:rPr>
        <w:t>ופסקו הרי"ף (לו:) והרא"ש (סי' ג) כרבי יהושע</w:t>
      </w:r>
      <w:r w:rsidRPr="00F861CC">
        <w:rPr>
          <w:rFonts w:cs="Arial" w:hint="cs"/>
          <w:rtl/>
        </w:rPr>
        <w:t>, ב"י</w:t>
      </w:r>
      <w:r>
        <w:rPr>
          <w:rFonts w:cs="Arial" w:hint="cs"/>
          <w:rtl/>
        </w:rPr>
        <w:t>.</w:t>
      </w:r>
    </w:p>
  </w:footnote>
  <w:footnote w:id="1423">
    <w:p w14:paraId="585D17BA" w14:textId="6EF2CA26" w:rsidR="00243957" w:rsidRDefault="00243957">
      <w:pPr>
        <w:pStyle w:val="a5"/>
      </w:pPr>
      <w:r>
        <w:rPr>
          <w:rStyle w:val="a7"/>
        </w:rPr>
        <w:footnoteRef/>
      </w:r>
      <w:r>
        <w:rPr>
          <w:rtl/>
        </w:rPr>
        <w:t xml:space="preserve"> </w:t>
      </w:r>
      <w:r>
        <w:rPr>
          <w:rFonts w:hint="cs"/>
          <w:rtl/>
        </w:rPr>
        <w:t>סימן - קטנים יבנו בית?.</w:t>
      </w:r>
    </w:p>
  </w:footnote>
  <w:footnote w:id="1424">
    <w:p w14:paraId="444090D3" w14:textId="77777777" w:rsidR="004D7BEF" w:rsidRDefault="004D7BEF" w:rsidP="004D7BEF">
      <w:pPr>
        <w:pStyle w:val="a5"/>
      </w:pPr>
      <w:r>
        <w:rPr>
          <w:rStyle w:val="a7"/>
        </w:rPr>
        <w:footnoteRef/>
      </w:r>
      <w:r>
        <w:rPr>
          <w:rtl/>
        </w:rPr>
        <w:t xml:space="preserve"> </w:t>
      </w:r>
      <w:r w:rsidRPr="00002BA4">
        <w:rPr>
          <w:rFonts w:cs="Arial"/>
          <w:rtl/>
        </w:rPr>
        <w:t>חלוקות בזכיית קטן</w:t>
      </w:r>
      <w:r>
        <w:rPr>
          <w:rFonts w:cs="Arial" w:hint="cs"/>
          <w:rtl/>
        </w:rPr>
        <w:t>, רש"י.</w:t>
      </w:r>
    </w:p>
  </w:footnote>
  <w:footnote w:id="1425">
    <w:p w14:paraId="7C00B887" w14:textId="77777777" w:rsidR="004D7BEF" w:rsidRDefault="004D7BEF" w:rsidP="004D7BEF">
      <w:pPr>
        <w:pStyle w:val="a5"/>
      </w:pPr>
      <w:r>
        <w:rPr>
          <w:rStyle w:val="a7"/>
        </w:rPr>
        <w:footnoteRef/>
      </w:r>
      <w:r>
        <w:rPr>
          <w:rtl/>
        </w:rPr>
        <w:t xml:space="preserve"> </w:t>
      </w:r>
      <w:r w:rsidRPr="00525B0C">
        <w:rPr>
          <w:rFonts w:cs="Arial"/>
          <w:rtl/>
        </w:rPr>
        <w:t>חשיב לה יודעת לשמור קידושיה ומתקדשת בקידושי אמה או אחיה לדעתה</w:t>
      </w:r>
      <w:r>
        <w:rPr>
          <w:rFonts w:cs="Arial" w:hint="cs"/>
          <w:rtl/>
        </w:rPr>
        <w:t>,</w:t>
      </w:r>
      <w:r w:rsidRPr="00525B0C">
        <w:rPr>
          <w:rFonts w:cs="Arial"/>
          <w:rtl/>
        </w:rPr>
        <w:t xml:space="preserve"> או בקבלת עצמה אם יתומה היא</w:t>
      </w:r>
      <w:r>
        <w:rPr>
          <w:rFonts w:cs="Arial" w:hint="cs"/>
          <w:rtl/>
        </w:rPr>
        <w:t>, רש"י.</w:t>
      </w:r>
    </w:p>
  </w:footnote>
  <w:footnote w:id="1426">
    <w:p w14:paraId="42B416FE" w14:textId="77777777" w:rsidR="004D7BEF" w:rsidRDefault="004D7BEF" w:rsidP="004D7BEF">
      <w:pPr>
        <w:pStyle w:val="a5"/>
      </w:pPr>
      <w:r>
        <w:rPr>
          <w:rStyle w:val="a7"/>
        </w:rPr>
        <w:footnoteRef/>
      </w:r>
      <w:r>
        <w:rPr>
          <w:rtl/>
        </w:rPr>
        <w:t xml:space="preserve"> </w:t>
      </w:r>
      <w:r w:rsidRPr="00525B0C">
        <w:rPr>
          <w:rFonts w:cs="Arial"/>
          <w:rtl/>
        </w:rPr>
        <w:t>שצריכה למאן ואינה יוצאה בלא מיאון</w:t>
      </w:r>
      <w:r>
        <w:rPr>
          <w:rFonts w:cs="Arial" w:hint="cs"/>
          <w:rtl/>
        </w:rPr>
        <w:t>,</w:t>
      </w:r>
      <w:r w:rsidRPr="00525B0C">
        <w:rPr>
          <w:rFonts w:cs="Arial"/>
          <w:rtl/>
        </w:rPr>
        <w:t xml:space="preserve"> דתנן ביבמות (קז:) כל תינוקת שאינה יכולה לשמור קדושיה אינה צריכה למאן</w:t>
      </w:r>
      <w:r>
        <w:rPr>
          <w:rFonts w:cs="Arial" w:hint="cs"/>
          <w:rtl/>
        </w:rPr>
        <w:t>,</w:t>
      </w:r>
      <w:r w:rsidRPr="00525B0C">
        <w:rPr>
          <w:rFonts w:cs="Arial"/>
          <w:rtl/>
        </w:rPr>
        <w:t xml:space="preserve"> וזו יודעת לשמור היא</w:t>
      </w:r>
      <w:r>
        <w:rPr>
          <w:rFonts w:cs="Arial" w:hint="cs"/>
          <w:rtl/>
        </w:rPr>
        <w:t>, רש"י.</w:t>
      </w:r>
    </w:p>
  </w:footnote>
  <w:footnote w:id="1427">
    <w:p w14:paraId="11E2E32C" w14:textId="77777777" w:rsidR="004D7BEF" w:rsidRDefault="004D7BEF" w:rsidP="004D7BEF">
      <w:pPr>
        <w:pStyle w:val="a5"/>
      </w:pPr>
      <w:r>
        <w:rPr>
          <w:rStyle w:val="a7"/>
        </w:rPr>
        <w:footnoteRef/>
      </w:r>
      <w:r>
        <w:rPr>
          <w:rtl/>
        </w:rPr>
        <w:t xml:space="preserve"> </w:t>
      </w:r>
      <w:r w:rsidRPr="00BB2825">
        <w:rPr>
          <w:rFonts w:cs="Arial"/>
          <w:rtl/>
        </w:rPr>
        <w:t>תנן בהניזקין (</w:t>
      </w:r>
      <w:r>
        <w:rPr>
          <w:rFonts w:cs="Arial" w:hint="cs"/>
          <w:rtl/>
        </w:rPr>
        <w:t>גיטין</w:t>
      </w:r>
      <w:r w:rsidRPr="00BB2825">
        <w:rPr>
          <w:rFonts w:cs="Arial"/>
          <w:rtl/>
        </w:rPr>
        <w:t xml:space="preserve"> נט</w:t>
      </w:r>
      <w:r>
        <w:rPr>
          <w:rFonts w:cs="Arial" w:hint="cs"/>
          <w:rtl/>
        </w:rPr>
        <w:t>.</w:t>
      </w:r>
      <w:r w:rsidRPr="00BB2825">
        <w:rPr>
          <w:rFonts w:cs="Arial"/>
          <w:rtl/>
        </w:rPr>
        <w:t>) דמקחן מקח במטלטלין</w:t>
      </w:r>
      <w:r>
        <w:rPr>
          <w:rFonts w:cs="Arial" w:hint="cs"/>
          <w:rtl/>
        </w:rPr>
        <w:t>,</w:t>
      </w:r>
      <w:r w:rsidRPr="00BB2825">
        <w:rPr>
          <w:rFonts w:cs="Arial"/>
          <w:rtl/>
        </w:rPr>
        <w:t xml:space="preserve"> ופרשי' כבר שית כבר תמני</w:t>
      </w:r>
      <w:r>
        <w:rPr>
          <w:rFonts w:cs="Arial" w:hint="cs"/>
          <w:rtl/>
        </w:rPr>
        <w:t>, רש"י.</w:t>
      </w:r>
    </w:p>
  </w:footnote>
  <w:footnote w:id="1428">
    <w:p w14:paraId="4831BABE" w14:textId="77777777" w:rsidR="004D7BEF" w:rsidRDefault="004D7BEF" w:rsidP="004D7BEF">
      <w:pPr>
        <w:pStyle w:val="a5"/>
      </w:pPr>
      <w:r>
        <w:rPr>
          <w:rStyle w:val="a7"/>
        </w:rPr>
        <w:footnoteRef/>
      </w:r>
      <w:r>
        <w:rPr>
          <w:rtl/>
        </w:rPr>
        <w:t xml:space="preserve"> </w:t>
      </w:r>
      <w:r w:rsidRPr="00043FB2">
        <w:rPr>
          <w:rFonts w:cs="Arial"/>
          <w:rtl/>
        </w:rPr>
        <w:t>משהגיעה לימים הללו משלחה ואינה חוזרת קרינא בה ומתגרשת בקבלת עצמה אפי' קיבל בה אביה קידושין ומת ואף על פי שקידושיה קידושין מן התורה</w:t>
      </w:r>
      <w:r>
        <w:rPr>
          <w:rFonts w:cs="Arial" w:hint="cs"/>
          <w:rtl/>
        </w:rPr>
        <w:t>, רש"י.</w:t>
      </w:r>
    </w:p>
  </w:footnote>
  <w:footnote w:id="1429">
    <w:p w14:paraId="150EF29A" w14:textId="32DA9D0B" w:rsidR="00734AFE" w:rsidRDefault="00734AFE">
      <w:pPr>
        <w:pStyle w:val="a5"/>
        <w:rPr>
          <w:rtl/>
        </w:rPr>
      </w:pPr>
      <w:r>
        <w:rPr>
          <w:rStyle w:val="a7"/>
        </w:rPr>
        <w:footnoteRef/>
      </w:r>
      <w:r>
        <w:rPr>
          <w:rtl/>
        </w:rPr>
        <w:t xml:space="preserve"> </w:t>
      </w:r>
      <w:r>
        <w:rPr>
          <w:rFonts w:cs="Arial"/>
          <w:rtl/>
        </w:rPr>
        <w:t>היינו מדרבנן</w:t>
      </w:r>
      <w:r>
        <w:rPr>
          <w:rFonts w:cs="Arial" w:hint="cs"/>
          <w:rtl/>
        </w:rPr>
        <w:t>,</w:t>
      </w:r>
      <w:r>
        <w:rPr>
          <w:rFonts w:cs="Arial"/>
          <w:rtl/>
        </w:rPr>
        <w:t xml:space="preserve"> ונ"מ שאינה צריכה קידושין אחרים וכדמסיים בה </w:t>
      </w:r>
      <w:r>
        <w:rPr>
          <w:rFonts w:cs="Arial" w:hint="cs"/>
          <w:rtl/>
        </w:rPr>
        <w:t>"</w:t>
      </w:r>
      <w:r>
        <w:rPr>
          <w:rFonts w:cs="Arial"/>
          <w:rtl/>
        </w:rPr>
        <w:t>ואינה צריכה קידושין אחרים</w:t>
      </w:r>
      <w:r>
        <w:rPr>
          <w:rFonts w:cs="Arial" w:hint="cs"/>
          <w:rtl/>
        </w:rPr>
        <w:t xml:space="preserve">", </w:t>
      </w:r>
      <w:r>
        <w:rPr>
          <w:rFonts w:cs="Arial"/>
          <w:rtl/>
        </w:rPr>
        <w:t>כלומר לענין זה בלבד הוא דחלו הקידושין</w:t>
      </w:r>
      <w:r>
        <w:rPr>
          <w:rFonts w:cs="Arial" w:hint="cs"/>
          <w:rtl/>
        </w:rPr>
        <w:t>,</w:t>
      </w:r>
      <w:r>
        <w:rPr>
          <w:rFonts w:cs="Arial"/>
          <w:rtl/>
        </w:rPr>
        <w:t xml:space="preserve"> אבל לענין אם פשטה ידה וקיבלה קידושין מאח</w:t>
      </w:r>
      <w:r>
        <w:rPr>
          <w:rFonts w:cs="Arial" w:hint="cs"/>
          <w:rtl/>
        </w:rPr>
        <w:t>ר -</w:t>
      </w:r>
      <w:r>
        <w:rPr>
          <w:rFonts w:cs="Arial"/>
          <w:rtl/>
        </w:rPr>
        <w:t xml:space="preserve"> לא</w:t>
      </w:r>
      <w:r>
        <w:rPr>
          <w:rFonts w:cs="Arial" w:hint="cs"/>
          <w:rtl/>
        </w:rPr>
        <w:t>,</w:t>
      </w:r>
      <w:r>
        <w:rPr>
          <w:rFonts w:cs="Arial"/>
          <w:rtl/>
        </w:rPr>
        <w:t xml:space="preserve"> דהא ודאי תפסי בה קידושי אחר כל שקידשה אחר קודם שבעל</w:t>
      </w:r>
      <w:r>
        <w:rPr>
          <w:rFonts w:cs="Arial" w:hint="cs"/>
          <w:rtl/>
        </w:rPr>
        <w:t>, ב"י</w:t>
      </w:r>
      <w:r>
        <w:rPr>
          <w:rFonts w:cs="Arial"/>
          <w:rtl/>
        </w:rPr>
        <w:t>.</w:t>
      </w:r>
      <w:r>
        <w:rPr>
          <w:rFonts w:cs="Arial" w:hint="cs"/>
          <w:rtl/>
        </w:rPr>
        <w:t xml:space="preserve">       מבואר דאם בעל אחר שהגדילה - הרי היא אשת איש מדאו' ואין קידושי אחר תופסין בה. וכן כתב הה"מ (פ"ד ה"ח) על דברי הרמב"ם, וכ"כ הטור בסימן קנ"ה.</w:t>
      </w:r>
      <w:r>
        <w:rPr>
          <w:rFonts w:cs="Arial"/>
          <w:rtl/>
        </w:rPr>
        <w:t xml:space="preserve"> ומהרי"ק בשורש ל' כתב בדינים אלו עיין עליו</w:t>
      </w:r>
      <w:r>
        <w:rPr>
          <w:rFonts w:hint="cs"/>
          <w:rtl/>
        </w:rPr>
        <w:t>.</w:t>
      </w:r>
    </w:p>
  </w:footnote>
  <w:footnote w:id="1430">
    <w:p w14:paraId="4BA1D63E" w14:textId="624A0833" w:rsidR="009E7F57" w:rsidRDefault="009E7F57">
      <w:pPr>
        <w:pStyle w:val="a5"/>
      </w:pPr>
      <w:r>
        <w:rPr>
          <w:rStyle w:val="a7"/>
        </w:rPr>
        <w:footnoteRef/>
      </w:r>
      <w:r>
        <w:rPr>
          <w:rtl/>
        </w:rPr>
        <w:t xml:space="preserve"> </w:t>
      </w:r>
      <w:r>
        <w:rPr>
          <w:rFonts w:cs="Arial"/>
          <w:rtl/>
        </w:rPr>
        <w:t>הוא ז"ל גורס כגירסת הרי"ף</w:t>
      </w:r>
      <w:r>
        <w:rPr>
          <w:rFonts w:cs="Arial" w:hint="cs"/>
          <w:rtl/>
        </w:rPr>
        <w:t>.</w:t>
      </w:r>
      <w:r>
        <w:rPr>
          <w:rFonts w:cs="Arial"/>
          <w:rtl/>
        </w:rPr>
        <w:t xml:space="preserve"> וכתב הה</w:t>
      </w:r>
      <w:r>
        <w:rPr>
          <w:rFonts w:cs="Arial" w:hint="cs"/>
          <w:rtl/>
        </w:rPr>
        <w:t>"</w:t>
      </w:r>
      <w:r>
        <w:rPr>
          <w:rFonts w:cs="Arial"/>
          <w:rtl/>
        </w:rPr>
        <w:t>מ</w:t>
      </w:r>
      <w:r>
        <w:rPr>
          <w:rFonts w:cs="Arial" w:hint="cs"/>
          <w:rtl/>
        </w:rPr>
        <w:t>:</w:t>
      </w:r>
      <w:r>
        <w:rPr>
          <w:rFonts w:cs="Arial"/>
          <w:rtl/>
        </w:rPr>
        <w:t xml:space="preserve"> דברי רבינו בזמנים אלו למדם ממה ששנינו ביבמות פרק בית שמאי (קז:) רבי חנינא בן אנטיגנוס אומר כל תינוקת שאינה יכולה לשמור קידושיה אינה צריכה למאן</w:t>
      </w:r>
      <w:r>
        <w:rPr>
          <w:rFonts w:cs="Arial" w:hint="cs"/>
          <w:rtl/>
        </w:rPr>
        <w:t>.</w:t>
      </w:r>
      <w:r>
        <w:rPr>
          <w:rFonts w:cs="Arial"/>
          <w:rtl/>
        </w:rPr>
        <w:t xml:space="preserve"> ואמר שמואל הלכה כרבי חנינא בן אנטיגנוס (שם קח.)</w:t>
      </w:r>
      <w:r>
        <w:rPr>
          <w:rFonts w:cs="Arial" w:hint="cs"/>
          <w:rtl/>
        </w:rPr>
        <w:t>.</w:t>
      </w:r>
      <w:r>
        <w:rPr>
          <w:rFonts w:cs="Arial"/>
          <w:rtl/>
        </w:rPr>
        <w:t xml:space="preserve"> ובפרק התקבל (סה.) אמר רבא הפעוטות מקחן מקח וממכרן ממכר במטלטלין</w:t>
      </w:r>
      <w:r>
        <w:rPr>
          <w:rFonts w:cs="Arial" w:hint="cs"/>
          <w:rtl/>
        </w:rPr>
        <w:t>,</w:t>
      </w:r>
      <w:r>
        <w:rPr>
          <w:rFonts w:cs="Arial"/>
          <w:rtl/>
        </w:rPr>
        <w:t xml:space="preserve"> וכנגדן בקטנה מתקדשת למיאון</w:t>
      </w:r>
      <w:r>
        <w:rPr>
          <w:rFonts w:cs="Arial" w:hint="cs"/>
          <w:rtl/>
        </w:rPr>
        <w:t>.</w:t>
      </w:r>
      <w:r>
        <w:rPr>
          <w:rFonts w:cs="Arial"/>
          <w:rtl/>
        </w:rPr>
        <w:t xml:space="preserve"> ושני המאמרים האלו בהלכות</w:t>
      </w:r>
      <w:r>
        <w:rPr>
          <w:rFonts w:cs="Arial" w:hint="cs"/>
          <w:rtl/>
        </w:rPr>
        <w:t>.</w:t>
      </w:r>
      <w:r>
        <w:rPr>
          <w:rFonts w:cs="Arial"/>
          <w:rtl/>
        </w:rPr>
        <w:t xml:space="preserve"> וזמן הפעוטות ידוע בפרק הניזקין (גיטין נט.) שהוא מבן ו' ועד י' כל חד לפום חורפיה</w:t>
      </w:r>
      <w:r>
        <w:rPr>
          <w:rFonts w:cs="Arial" w:hint="cs"/>
          <w:rtl/>
        </w:rPr>
        <w:t>.</w:t>
      </w:r>
      <w:r>
        <w:rPr>
          <w:rFonts w:cs="Arial"/>
          <w:rtl/>
        </w:rPr>
        <w:t xml:space="preserve"> וכבר נזכר זמן זה בהלכות כאן בפרק התקבל (לא.)</w:t>
      </w:r>
      <w:r>
        <w:rPr>
          <w:rFonts w:cs="Arial" w:hint="cs"/>
          <w:rtl/>
        </w:rPr>
        <w:t>.</w:t>
      </w:r>
      <w:r>
        <w:rPr>
          <w:rFonts w:cs="Arial"/>
          <w:rtl/>
        </w:rPr>
        <w:t xml:space="preserve"> והסכים רבינו בין שני המאמרים האלו</w:t>
      </w:r>
      <w:r>
        <w:rPr>
          <w:rFonts w:cs="Arial" w:hint="cs"/>
          <w:rtl/>
        </w:rPr>
        <w:t>,</w:t>
      </w:r>
      <w:r>
        <w:rPr>
          <w:rFonts w:cs="Arial"/>
          <w:rtl/>
        </w:rPr>
        <w:t xml:space="preserve"> שפירש יכולה לשמור קידושיה שאמר רבי חנינא יודעת לשמור כסף קידושיה</w:t>
      </w:r>
      <w:r>
        <w:rPr>
          <w:rFonts w:cs="Arial" w:hint="cs"/>
          <w:rtl/>
        </w:rPr>
        <w:t xml:space="preserve"> -</w:t>
      </w:r>
      <w:r>
        <w:rPr>
          <w:rFonts w:cs="Arial"/>
          <w:rtl/>
        </w:rPr>
        <w:t xml:space="preserve"> במקח' וממכר' בפעוטות</w:t>
      </w:r>
      <w:r>
        <w:rPr>
          <w:rFonts w:cs="Arial" w:hint="cs"/>
          <w:rtl/>
        </w:rPr>
        <w:t>.</w:t>
      </w:r>
      <w:r>
        <w:rPr>
          <w:rFonts w:cs="Arial"/>
          <w:rtl/>
        </w:rPr>
        <w:t xml:space="preserve"> וכן פירש בפירוש המשנה ששיעורו של רבי חנינא היא מבת ו' ועד בת י'</w:t>
      </w:r>
      <w:r>
        <w:rPr>
          <w:rFonts w:cs="Arial" w:hint="cs"/>
          <w:rtl/>
        </w:rPr>
        <w:t>.</w:t>
      </w:r>
      <w:r>
        <w:rPr>
          <w:rFonts w:cs="Arial"/>
          <w:rtl/>
        </w:rPr>
        <w:t xml:space="preserve"> וכ"כ בעל העיטור (ח"א אות ג גט מיאון ח:)</w:t>
      </w:r>
      <w:r>
        <w:rPr>
          <w:rFonts w:cs="Arial" w:hint="cs"/>
          <w:rtl/>
        </w:rPr>
        <w:t>.</w:t>
      </w:r>
      <w:r>
        <w:rPr>
          <w:rFonts w:cs="Arial"/>
          <w:rtl/>
        </w:rPr>
        <w:t xml:space="preserve"> וכן מוכיח בירושלמי (יבמות פי"ג ריש ה"ב) כמו שכתב הרשב"א (גיטין שם ד"ה אמר רבא, ויבמות שם ד"ה א"ר יהודה אמר שמואל) וכן הסכים הוא ז"ל</w:t>
      </w:r>
      <w:r>
        <w:rPr>
          <w:rFonts w:cs="Arial" w:hint="cs"/>
          <w:rtl/>
        </w:rPr>
        <w:t>,</w:t>
      </w:r>
      <w:r>
        <w:rPr>
          <w:rFonts w:cs="Arial"/>
          <w:rtl/>
        </w:rPr>
        <w:t xml:space="preserve"> וכן עיקר</w:t>
      </w:r>
      <w:r>
        <w:rPr>
          <w:rFonts w:cs="Arial" w:hint="cs"/>
          <w:rtl/>
        </w:rPr>
        <w:t>.</w:t>
      </w:r>
      <w:r>
        <w:rPr>
          <w:rFonts w:cs="Arial"/>
          <w:rtl/>
        </w:rPr>
        <w:t xml:space="preserve"> ויש בהשגות בזה שיטה אחרת עכ"ל</w:t>
      </w:r>
      <w:r>
        <w:rPr>
          <w:rFonts w:cs="Arial" w:hint="cs"/>
          <w:rtl/>
        </w:rPr>
        <w:t>, ב"י</w:t>
      </w:r>
      <w:r>
        <w:rPr>
          <w:rFonts w:cs="Arial"/>
          <w:rtl/>
        </w:rPr>
        <w:t>.</w:t>
      </w:r>
    </w:p>
  </w:footnote>
  <w:footnote w:id="1431">
    <w:p w14:paraId="04131CD0" w14:textId="3DBFB5D0" w:rsidR="0036119B" w:rsidRDefault="0036119B">
      <w:pPr>
        <w:pStyle w:val="a5"/>
      </w:pPr>
      <w:r>
        <w:rPr>
          <w:rStyle w:val="a7"/>
        </w:rPr>
        <w:footnoteRef/>
      </w:r>
      <w:r>
        <w:rPr>
          <w:rtl/>
        </w:rPr>
        <w:t xml:space="preserve"> </w:t>
      </w:r>
      <w:r>
        <w:rPr>
          <w:rFonts w:hint="cs"/>
          <w:rtl/>
        </w:rPr>
        <w:t xml:space="preserve">וגם האו"ז </w:t>
      </w:r>
      <w:r w:rsidRPr="004F6454">
        <w:rPr>
          <w:rFonts w:hint="cs"/>
          <w:sz w:val="22"/>
          <w:szCs w:val="22"/>
          <w:rtl/>
        </w:rPr>
        <w:t>(</w:t>
      </w:r>
      <w:r w:rsidRPr="004F6454">
        <w:rPr>
          <w:rFonts w:cs="Arial"/>
          <w:sz w:val="22"/>
          <w:szCs w:val="22"/>
          <w:rtl/>
        </w:rPr>
        <w:t>ח</w:t>
      </w:r>
      <w:r w:rsidRPr="004F6454">
        <w:rPr>
          <w:rFonts w:cs="Arial" w:hint="cs"/>
          <w:sz w:val="22"/>
          <w:szCs w:val="22"/>
          <w:rtl/>
        </w:rPr>
        <w:t>"</w:t>
      </w:r>
      <w:r w:rsidRPr="004F6454">
        <w:rPr>
          <w:rFonts w:cs="Arial"/>
          <w:sz w:val="22"/>
          <w:szCs w:val="22"/>
          <w:rtl/>
        </w:rPr>
        <w:t>א הל</w:t>
      </w:r>
      <w:r w:rsidRPr="004F6454">
        <w:rPr>
          <w:rFonts w:cs="Arial" w:hint="cs"/>
          <w:sz w:val="22"/>
          <w:szCs w:val="22"/>
          <w:rtl/>
        </w:rPr>
        <w:t>'</w:t>
      </w:r>
      <w:r w:rsidRPr="004F6454">
        <w:rPr>
          <w:rFonts w:cs="Arial"/>
          <w:sz w:val="22"/>
          <w:szCs w:val="22"/>
          <w:rtl/>
        </w:rPr>
        <w:t xml:space="preserve"> מיאון </w:t>
      </w:r>
      <w:r>
        <w:rPr>
          <w:rFonts w:cs="Arial" w:hint="cs"/>
          <w:rtl/>
        </w:rPr>
        <w:t>ס"</w:t>
      </w:r>
      <w:r w:rsidRPr="004F6454">
        <w:rPr>
          <w:rFonts w:cs="Arial"/>
          <w:sz w:val="22"/>
          <w:szCs w:val="22"/>
          <w:rtl/>
        </w:rPr>
        <w:t>ס תרעז</w:t>
      </w:r>
      <w:r w:rsidRPr="004F6454">
        <w:rPr>
          <w:rFonts w:hint="cs"/>
          <w:sz w:val="22"/>
          <w:szCs w:val="22"/>
          <w:rtl/>
        </w:rPr>
        <w:t>)</w:t>
      </w:r>
      <w:r>
        <w:rPr>
          <w:rFonts w:hint="cs"/>
          <w:rtl/>
        </w:rPr>
        <w:t xml:space="preserve"> הביא את דברי ר"ח וכתב שיש להשיב על דבריו.</w:t>
      </w:r>
    </w:p>
  </w:footnote>
  <w:footnote w:id="1432">
    <w:p w14:paraId="511A3DD5" w14:textId="2EAB8D28" w:rsidR="00BA1D8E" w:rsidRDefault="00BA1D8E" w:rsidP="00BA1D8E">
      <w:pPr>
        <w:pStyle w:val="a5"/>
        <w:rPr>
          <w:rtl/>
        </w:rPr>
      </w:pPr>
      <w:r>
        <w:rPr>
          <w:rStyle w:val="a7"/>
        </w:rPr>
        <w:footnoteRef/>
      </w:r>
      <w:r>
        <w:rPr>
          <w:rtl/>
        </w:rPr>
        <w:t xml:space="preserve"> </w:t>
      </w:r>
      <w:r w:rsidR="004C69CC" w:rsidRPr="00865BCB">
        <w:rPr>
          <w:rFonts w:cs="Arial"/>
          <w:rtl/>
        </w:rPr>
        <w:t>וכתב מורי הר"י בי רב ז"ל (סי</w:t>
      </w:r>
      <w:r w:rsidR="004C69CC">
        <w:rPr>
          <w:rFonts w:cs="Arial" w:hint="cs"/>
          <w:rtl/>
        </w:rPr>
        <w:t>'</w:t>
      </w:r>
      <w:r w:rsidR="004C69CC" w:rsidRPr="00865BCB">
        <w:rPr>
          <w:rFonts w:cs="Arial"/>
          <w:rtl/>
        </w:rPr>
        <w:t xml:space="preserve"> מב) שה"ר דוראן והרשב"א חולקין על זה וכתב שצריך שיעידו עדים שששה חדשים קודם היה לה שתי שערות כדאמרינן (כתובות לט.) אין בין נערות לבגרות אלא ששה חדשים וכל זמן שלא יעידו על זה אפילו תהיה בת ט"ו שנים היא בספק קידושין ואם פשטה ידה וקיבלה קידושין מאחר צריכה גט משניהם</w:t>
      </w:r>
      <w:r w:rsidR="004C69CC">
        <w:rPr>
          <w:rFonts w:cs="Arial" w:hint="cs"/>
          <w:rtl/>
        </w:rPr>
        <w:t>.</w:t>
      </w:r>
      <w:r w:rsidR="004C69CC" w:rsidRPr="00865BCB">
        <w:rPr>
          <w:rFonts w:cs="Arial"/>
          <w:rtl/>
        </w:rPr>
        <w:t xml:space="preserve"> ועיין בחידושי הרשב"א בפרק מי שמת (שם)</w:t>
      </w:r>
      <w:r w:rsidR="004C69CC">
        <w:rPr>
          <w:rFonts w:cs="Arial" w:hint="cs"/>
          <w:rtl/>
        </w:rPr>
        <w:t xml:space="preserve">, ב"י. </w:t>
      </w:r>
    </w:p>
  </w:footnote>
  <w:footnote w:id="1433">
    <w:p w14:paraId="3960F422" w14:textId="7353E5EA" w:rsidR="00927670" w:rsidRDefault="00927670">
      <w:pPr>
        <w:pStyle w:val="a5"/>
        <w:rPr>
          <w:rtl/>
        </w:rPr>
      </w:pPr>
      <w:r>
        <w:rPr>
          <w:rStyle w:val="a7"/>
        </w:rPr>
        <w:footnoteRef/>
      </w:r>
      <w:r>
        <w:rPr>
          <w:rtl/>
        </w:rPr>
        <w:t xml:space="preserve"> </w:t>
      </w:r>
      <w:r>
        <w:rPr>
          <w:rFonts w:hint="cs"/>
          <w:rtl/>
        </w:rPr>
        <w:t>סימן - קידושי ילדים בעייתיים.</w:t>
      </w:r>
    </w:p>
  </w:footnote>
  <w:footnote w:id="1434">
    <w:p w14:paraId="77358DCA" w14:textId="7FA26D33" w:rsidR="00505AB4" w:rsidRDefault="00505AB4">
      <w:pPr>
        <w:pStyle w:val="a5"/>
        <w:rPr>
          <w:rtl/>
        </w:rPr>
      </w:pPr>
      <w:r>
        <w:rPr>
          <w:rStyle w:val="a7"/>
        </w:rPr>
        <w:footnoteRef/>
      </w:r>
      <w:r>
        <w:rPr>
          <w:rtl/>
        </w:rPr>
        <w:t xml:space="preserve"> </w:t>
      </w:r>
      <w:r w:rsidRPr="00505AB4">
        <w:rPr>
          <w:rFonts w:cs="Arial"/>
          <w:rtl/>
        </w:rPr>
        <w:t>הואיל ולעולם היא יכולה למאן מפני חרשותה אבל קטנה גבול יש לה וסבר מפייסנא לה כל שעתא עד שיעבור זמן מיאונה</w:t>
      </w:r>
      <w:r>
        <w:rPr>
          <w:rFonts w:hint="cs"/>
          <w:rtl/>
        </w:rPr>
        <w:t>, רש"י.</w:t>
      </w:r>
    </w:p>
  </w:footnote>
  <w:footnote w:id="1435">
    <w:p w14:paraId="38EFAE31" w14:textId="0383E38A" w:rsidR="00C46DC3" w:rsidRDefault="00C46DC3">
      <w:pPr>
        <w:pStyle w:val="a5"/>
      </w:pPr>
      <w:r>
        <w:rPr>
          <w:rStyle w:val="a7"/>
        </w:rPr>
        <w:footnoteRef/>
      </w:r>
      <w:r>
        <w:rPr>
          <w:rtl/>
        </w:rPr>
        <w:t xml:space="preserve"> </w:t>
      </w:r>
      <w:r w:rsidRPr="00C46DC3">
        <w:rPr>
          <w:rFonts w:cs="Arial"/>
          <w:rtl/>
        </w:rPr>
        <w:t>דנימא ספק אשת איש היא ספק היה בו דעת ספק אין בו והבא עליה באשם תלוי דודאי אין לו שום קנין מן התורה</w:t>
      </w:r>
      <w:r>
        <w:rPr>
          <w:rFonts w:cs="Arial" w:hint="cs"/>
          <w:rtl/>
        </w:rPr>
        <w:t>, רש"י.</w:t>
      </w:r>
    </w:p>
  </w:footnote>
  <w:footnote w:id="1436">
    <w:p w14:paraId="439482EC" w14:textId="06247AE4" w:rsidR="005A6DCF" w:rsidRDefault="005A6DCF">
      <w:pPr>
        <w:pStyle w:val="a5"/>
      </w:pPr>
      <w:r>
        <w:rPr>
          <w:rStyle w:val="a7"/>
        </w:rPr>
        <w:footnoteRef/>
      </w:r>
      <w:r>
        <w:rPr>
          <w:rtl/>
        </w:rPr>
        <w:t xml:space="preserve"> </w:t>
      </w:r>
      <w:r w:rsidRPr="005A6DCF">
        <w:rPr>
          <w:rFonts w:cs="Arial"/>
          <w:rtl/>
        </w:rPr>
        <w:t>וביניהם חרש, שאם תרם אין תרומתו</w:t>
      </w:r>
      <w:r w:rsidR="00927670">
        <w:rPr>
          <w:rFonts w:cs="Arial" w:hint="cs"/>
          <w:rtl/>
        </w:rPr>
        <w:t xml:space="preserve"> תרומה</w:t>
      </w:r>
      <w:r w:rsidRPr="005A6DCF">
        <w:rPr>
          <w:rFonts w:cs="Arial"/>
          <w:rtl/>
        </w:rPr>
        <w:t>, ואפילו לא ספק תרומה, ומוכח שאין החרש בר דעת כלל</w:t>
      </w:r>
      <w:r>
        <w:rPr>
          <w:rFonts w:cs="Arial" w:hint="cs"/>
          <w:rtl/>
        </w:rPr>
        <w:t>.</w:t>
      </w:r>
    </w:p>
  </w:footnote>
  <w:footnote w:id="1437">
    <w:p w14:paraId="7874D784" w14:textId="6DE0B398" w:rsidR="009002F3" w:rsidRDefault="009002F3">
      <w:pPr>
        <w:pStyle w:val="a5"/>
        <w:rPr>
          <w:rtl/>
        </w:rPr>
      </w:pPr>
      <w:r>
        <w:rPr>
          <w:rStyle w:val="a7"/>
        </w:rPr>
        <w:footnoteRef/>
      </w:r>
      <w:r>
        <w:rPr>
          <w:rtl/>
        </w:rPr>
        <w:t xml:space="preserve"> </w:t>
      </w:r>
      <w:r w:rsidRPr="009002F3">
        <w:rPr>
          <w:rFonts w:cs="Arial"/>
          <w:rtl/>
        </w:rPr>
        <w:t>שגם בתרומה מפריש חרש מספק, כי יש ספק אם יש לו דעת או ל</w:t>
      </w:r>
      <w:r>
        <w:rPr>
          <w:rFonts w:cs="Arial" w:hint="cs"/>
          <w:rtl/>
        </w:rPr>
        <w:t>א.</w:t>
      </w:r>
      <w:r>
        <w:rPr>
          <w:rFonts w:hint="cs"/>
          <w:rtl/>
        </w:rPr>
        <w:t xml:space="preserve"> </w:t>
      </w:r>
    </w:p>
  </w:footnote>
  <w:footnote w:id="1438">
    <w:p w14:paraId="5D37E60E" w14:textId="7865D56F" w:rsidR="0069761D" w:rsidRDefault="0069761D">
      <w:pPr>
        <w:pStyle w:val="a5"/>
      </w:pPr>
      <w:r>
        <w:rPr>
          <w:rStyle w:val="a7"/>
        </w:rPr>
        <w:footnoteRef/>
      </w:r>
      <w:r>
        <w:rPr>
          <w:rtl/>
        </w:rPr>
        <w:t xml:space="preserve"> </w:t>
      </w:r>
      <w:r w:rsidRPr="0069761D">
        <w:rPr>
          <w:rFonts w:cs="Arial"/>
          <w:rtl/>
        </w:rPr>
        <w:t>באשת חרש</w:t>
      </w:r>
      <w:r>
        <w:rPr>
          <w:rFonts w:cs="Arial" w:hint="cs"/>
          <w:rtl/>
        </w:rPr>
        <w:t>, רש"י.</w:t>
      </w:r>
    </w:p>
  </w:footnote>
  <w:footnote w:id="1439">
    <w:p w14:paraId="01C2AB75" w14:textId="4B049A79" w:rsidR="00961643" w:rsidRDefault="00961643">
      <w:pPr>
        <w:pStyle w:val="a5"/>
      </w:pPr>
      <w:r>
        <w:rPr>
          <w:rStyle w:val="a7"/>
        </w:rPr>
        <w:footnoteRef/>
      </w:r>
      <w:r>
        <w:rPr>
          <w:rtl/>
        </w:rPr>
        <w:t xml:space="preserve"> </w:t>
      </w:r>
      <w:r w:rsidRPr="00961643">
        <w:rPr>
          <w:rFonts w:cs="Arial"/>
          <w:rtl/>
        </w:rPr>
        <w:t>דקה כלומר דעתו מועטת שאין מחודד להבין כשאר בני אדם ומיהו מספקא ליה אי דעתא צילותא היא אותה קצת הדעת שיש לו אם צלולה היא ובמה שהוא נותן דעתו ועושה דבר ודאי כוונתו כוונה</w:t>
      </w:r>
      <w:r>
        <w:rPr>
          <w:rFonts w:cs="Arial" w:hint="cs"/>
          <w:rtl/>
        </w:rPr>
        <w:t>, רש"י.</w:t>
      </w:r>
    </w:p>
  </w:footnote>
  <w:footnote w:id="1440">
    <w:p w14:paraId="78A3F2B2" w14:textId="0976E2CD" w:rsidR="00DC28FD" w:rsidRDefault="00DC28FD">
      <w:pPr>
        <w:pStyle w:val="a5"/>
      </w:pPr>
      <w:r>
        <w:rPr>
          <w:rStyle w:val="a7"/>
        </w:rPr>
        <w:footnoteRef/>
      </w:r>
      <w:r>
        <w:rPr>
          <w:rtl/>
        </w:rPr>
        <w:t xml:space="preserve"> </w:t>
      </w:r>
      <w:r>
        <w:rPr>
          <w:rFonts w:hint="cs"/>
          <w:rtl/>
        </w:rPr>
        <w:t xml:space="preserve">וז"ל: </w:t>
      </w:r>
      <w:r w:rsidRPr="00DC28FD">
        <w:rPr>
          <w:rFonts w:cs="Arial"/>
          <w:rtl/>
        </w:rPr>
        <w:t>חרש שנשא פקחת וכן חרשת שנשאת לפקח אין קידושיהן גמורין מן התורה אלא מדברי סופרים, לפיכך אם בא פקח וקידש אשת חרש הפקחת הרי זו מקודשת לשני קידושין גמורין ונותן גט והיא מותרת לבעלה החרש, אבל השוטה שקידש פקחת או פקח שקידש שוטה אין כאן קידושין כלל לא מדברי תורה ולא מדברי סופרים.</w:t>
      </w:r>
    </w:p>
  </w:footnote>
  <w:footnote w:id="1441">
    <w:p w14:paraId="1549E85E" w14:textId="4294EE07" w:rsidR="00EE09AF" w:rsidRDefault="00EE09AF">
      <w:pPr>
        <w:pStyle w:val="a5"/>
      </w:pPr>
      <w:r>
        <w:rPr>
          <w:rStyle w:val="a7"/>
        </w:rPr>
        <w:footnoteRef/>
      </w:r>
      <w:r>
        <w:rPr>
          <w:rtl/>
        </w:rPr>
        <w:t xml:space="preserve"> </w:t>
      </w:r>
      <w:r>
        <w:rPr>
          <w:rFonts w:cs="Arial"/>
          <w:rtl/>
        </w:rPr>
        <w:t>ויש חולקים בגמרא (קיג.) ואמרי שהן ספק קידושי תורה</w:t>
      </w:r>
      <w:r>
        <w:rPr>
          <w:rFonts w:cs="Arial" w:hint="cs"/>
          <w:rtl/>
        </w:rPr>
        <w:t>,</w:t>
      </w:r>
      <w:r>
        <w:rPr>
          <w:rFonts w:cs="Arial"/>
          <w:rtl/>
        </w:rPr>
        <w:t xml:space="preserve"> ואין הלכה כן</w:t>
      </w:r>
      <w:r>
        <w:rPr>
          <w:rFonts w:cs="Arial" w:hint="cs"/>
          <w:rtl/>
        </w:rPr>
        <w:t>, הה"מ (שם).</w:t>
      </w:r>
    </w:p>
  </w:footnote>
  <w:footnote w:id="1442">
    <w:p w14:paraId="36EEBEE0" w14:textId="001D6CB9" w:rsidR="00D13261" w:rsidRDefault="00D13261" w:rsidP="00D13261">
      <w:pPr>
        <w:pStyle w:val="a5"/>
      </w:pPr>
      <w:r>
        <w:rPr>
          <w:rStyle w:val="a7"/>
        </w:rPr>
        <w:footnoteRef/>
      </w:r>
      <w:r>
        <w:rPr>
          <w:rtl/>
        </w:rPr>
        <w:t xml:space="preserve"> </w:t>
      </w:r>
      <w:r w:rsidRPr="00AC6C73">
        <w:rPr>
          <w:rFonts w:cs="Arial"/>
          <w:rtl/>
        </w:rPr>
        <w:t>ודברים פשוטים הם</w:t>
      </w:r>
      <w:r>
        <w:rPr>
          <w:rFonts w:cs="Arial" w:hint="cs"/>
          <w:rtl/>
        </w:rPr>
        <w:t>,</w:t>
      </w:r>
      <w:r w:rsidRPr="00AC6C73">
        <w:rPr>
          <w:rFonts w:cs="Arial"/>
          <w:rtl/>
        </w:rPr>
        <w:t xml:space="preserve"> שכל שהקידושין הם מדברי סופרים</w:t>
      </w:r>
      <w:r>
        <w:rPr>
          <w:rFonts w:cs="Arial" w:hint="cs"/>
          <w:rtl/>
        </w:rPr>
        <w:t xml:space="preserve"> -</w:t>
      </w:r>
      <w:r w:rsidRPr="00AC6C73">
        <w:rPr>
          <w:rFonts w:cs="Arial"/>
          <w:rtl/>
        </w:rPr>
        <w:t xml:space="preserve"> קידושי תורה חלין בה</w:t>
      </w:r>
      <w:r>
        <w:rPr>
          <w:rFonts w:cs="Arial" w:hint="cs"/>
          <w:rtl/>
        </w:rPr>
        <w:t>.</w:t>
      </w:r>
      <w:r w:rsidRPr="00AC6C73">
        <w:rPr>
          <w:rFonts w:cs="Arial"/>
          <w:rtl/>
        </w:rPr>
        <w:t xml:space="preserve"> דומה לקטנה שהגדילה ולא בא עליה משהגדילה</w:t>
      </w:r>
      <w:r>
        <w:rPr>
          <w:rFonts w:cs="Arial" w:hint="cs"/>
          <w:rtl/>
        </w:rPr>
        <w:t>,</w:t>
      </w:r>
      <w:r w:rsidRPr="00AC6C73">
        <w:rPr>
          <w:rFonts w:cs="Arial"/>
          <w:rtl/>
        </w:rPr>
        <w:t xml:space="preserve"> שקידושי תורה תופסין בה</w:t>
      </w:r>
      <w:r>
        <w:rPr>
          <w:rFonts w:cs="Arial" w:hint="cs"/>
          <w:rtl/>
        </w:rPr>
        <w:t>, הה"מ (שם).</w:t>
      </w:r>
    </w:p>
  </w:footnote>
  <w:footnote w:id="1443">
    <w:p w14:paraId="541A3523" w14:textId="4BED61FA" w:rsidR="00AC6C73" w:rsidRDefault="00AC6C73">
      <w:pPr>
        <w:pStyle w:val="a5"/>
      </w:pPr>
      <w:r>
        <w:rPr>
          <w:rStyle w:val="a7"/>
        </w:rPr>
        <w:footnoteRef/>
      </w:r>
      <w:r>
        <w:rPr>
          <w:rtl/>
        </w:rPr>
        <w:t xml:space="preserve"> </w:t>
      </w:r>
      <w:r w:rsidRPr="00AC6C73">
        <w:rPr>
          <w:rFonts w:cs="Arial"/>
          <w:rtl/>
        </w:rPr>
        <w:t xml:space="preserve">ובהשגות אמר אברהם טעה בזה שאינה מותרת </w:t>
      </w:r>
      <w:r w:rsidR="00234357" w:rsidRPr="00234357">
        <w:rPr>
          <w:rFonts w:cs="Arial"/>
          <w:rtl/>
        </w:rPr>
        <w:t>לחרש שמא יאמרו גירש זה ונשא זה ונמצא מחזיר גרושתו מן הנישואין</w:t>
      </w:r>
      <w:r w:rsidRPr="00AC6C73">
        <w:rPr>
          <w:rFonts w:cs="Arial"/>
          <w:rtl/>
        </w:rPr>
        <w:t>. ואני אומר לא טעה רבינו</w:t>
      </w:r>
      <w:r w:rsidR="00234357">
        <w:rPr>
          <w:rFonts w:cs="Arial" w:hint="cs"/>
          <w:rtl/>
        </w:rPr>
        <w:t>,</w:t>
      </w:r>
      <w:r w:rsidRPr="00AC6C73">
        <w:rPr>
          <w:rFonts w:cs="Arial"/>
          <w:rtl/>
        </w:rPr>
        <w:t xml:space="preserve"> דע"כ לא אמרו</w:t>
      </w:r>
      <w:r w:rsidR="00C3303B">
        <w:rPr>
          <w:rFonts w:cs="Arial" w:hint="cs"/>
          <w:rtl/>
        </w:rPr>
        <w:t>:</w:t>
      </w:r>
      <w:r w:rsidRPr="00AC6C73">
        <w:rPr>
          <w:rFonts w:cs="Arial"/>
          <w:rtl/>
        </w:rPr>
        <w:t xml:space="preserve"> אבל מגרש שני ונושא ראשון לא גזירה שמא יאמרו גירש זה ונשא זה וכו'</w:t>
      </w:r>
      <w:r w:rsidR="00C3303B">
        <w:rPr>
          <w:rFonts w:cs="Arial" w:hint="cs"/>
          <w:rtl/>
        </w:rPr>
        <w:t>,</w:t>
      </w:r>
      <w:r w:rsidRPr="00AC6C73">
        <w:rPr>
          <w:rFonts w:cs="Arial"/>
          <w:rtl/>
        </w:rPr>
        <w:t xml:space="preserve"> אלא כשהראשון יש לו קידושין מן התורה</w:t>
      </w:r>
      <w:r w:rsidR="00C3303B">
        <w:rPr>
          <w:rFonts w:cs="Arial" w:hint="cs"/>
          <w:rtl/>
        </w:rPr>
        <w:t>,</w:t>
      </w:r>
      <w:r w:rsidRPr="00AC6C73">
        <w:rPr>
          <w:rFonts w:cs="Arial"/>
          <w:rtl/>
        </w:rPr>
        <w:t xml:space="preserve"> שאז יש לחוש שמא יאמרו גירש</w:t>
      </w:r>
      <w:r w:rsidR="00C3303B">
        <w:rPr>
          <w:rFonts w:cs="Arial" w:hint="cs"/>
          <w:rtl/>
        </w:rPr>
        <w:t>.</w:t>
      </w:r>
      <w:r w:rsidRPr="00AC6C73">
        <w:rPr>
          <w:rFonts w:cs="Arial"/>
          <w:rtl/>
        </w:rPr>
        <w:t xml:space="preserve"> אבל חרש שאין לו קידושין ולא גירושין דבר תורה </w:t>
      </w:r>
      <w:r w:rsidR="00C3303B">
        <w:rPr>
          <w:rFonts w:cs="Arial" w:hint="cs"/>
          <w:rtl/>
        </w:rPr>
        <w:t xml:space="preserve">- </w:t>
      </w:r>
      <w:r w:rsidRPr="00AC6C73">
        <w:rPr>
          <w:rFonts w:cs="Arial"/>
          <w:rtl/>
        </w:rPr>
        <w:t>אין לחוש שמא יטעו בו</w:t>
      </w:r>
      <w:r w:rsidR="000C4C26">
        <w:rPr>
          <w:rFonts w:cs="Arial" w:hint="cs"/>
          <w:rtl/>
        </w:rPr>
        <w:t>.</w:t>
      </w:r>
      <w:r w:rsidRPr="00AC6C73">
        <w:rPr>
          <w:rFonts w:cs="Arial"/>
          <w:rtl/>
        </w:rPr>
        <w:t xml:space="preserve"> שאפילו יאמר שגירש ואח</w:t>
      </w:r>
      <w:r w:rsidR="000C4C26">
        <w:rPr>
          <w:rFonts w:cs="Arial" w:hint="cs"/>
          <w:rtl/>
        </w:rPr>
        <w:t>"</w:t>
      </w:r>
      <w:r w:rsidRPr="00AC6C73">
        <w:rPr>
          <w:rFonts w:cs="Arial"/>
          <w:rtl/>
        </w:rPr>
        <w:t>כ החזירה אינו עובר באיסור תורה</w:t>
      </w:r>
      <w:r w:rsidR="000C4C26">
        <w:rPr>
          <w:rFonts w:cs="Arial" w:hint="cs"/>
          <w:rtl/>
        </w:rPr>
        <w:t>,</w:t>
      </w:r>
      <w:r w:rsidRPr="00AC6C73">
        <w:rPr>
          <w:rFonts w:cs="Arial"/>
          <w:rtl/>
        </w:rPr>
        <w:t xml:space="preserve"> ואין לנו להוסיף בגזירות של דבריהם</w:t>
      </w:r>
      <w:r w:rsidR="000C4C26">
        <w:rPr>
          <w:rFonts w:cs="Arial" w:hint="cs"/>
          <w:rtl/>
        </w:rPr>
        <w:t>.</w:t>
      </w:r>
      <w:r w:rsidRPr="00AC6C73">
        <w:rPr>
          <w:rFonts w:cs="Arial"/>
          <w:rtl/>
        </w:rPr>
        <w:t xml:space="preserve"> וזה נראה לי מבואר בדברי רבינו. ודע שהר"א ז"ל לא דקדק בלשונו כשכתב מחזיר גרושתו מן הנשואין והיה לו לומר מן האירוסין שהרי לא נשאת לפקח הזה</w:t>
      </w:r>
      <w:r>
        <w:rPr>
          <w:rFonts w:cs="Arial" w:hint="cs"/>
          <w:rtl/>
        </w:rPr>
        <w:t>, הה"מ (שם).</w:t>
      </w:r>
    </w:p>
  </w:footnote>
  <w:footnote w:id="1444">
    <w:p w14:paraId="40484B25" w14:textId="2E137245" w:rsidR="00577CCD" w:rsidRDefault="00577CCD" w:rsidP="00577CCD">
      <w:pPr>
        <w:pStyle w:val="a5"/>
        <w:rPr>
          <w:rtl/>
        </w:rPr>
      </w:pPr>
      <w:r>
        <w:rPr>
          <w:rStyle w:val="a7"/>
        </w:rPr>
        <w:footnoteRef/>
      </w:r>
      <w:r>
        <w:rPr>
          <w:rtl/>
        </w:rPr>
        <w:t xml:space="preserve"> </w:t>
      </w:r>
      <w:r>
        <w:rPr>
          <w:rFonts w:hint="cs"/>
          <w:rtl/>
        </w:rPr>
        <w:t xml:space="preserve">ודוקא בקידש הדין כן, אבל נשא גם אותה - הרי היא אסורה לבעל ולבועל. וכמו שכתב הרמב"ם </w:t>
      </w:r>
      <w:r w:rsidR="00DF0A25">
        <w:rPr>
          <w:rFonts w:hint="cs"/>
          <w:rtl/>
        </w:rPr>
        <w:t xml:space="preserve">בהל' גירושין </w:t>
      </w:r>
      <w:r>
        <w:rPr>
          <w:rFonts w:hint="cs"/>
          <w:rtl/>
        </w:rPr>
        <w:t>(</w:t>
      </w:r>
      <w:r w:rsidR="00DF0A25">
        <w:rPr>
          <w:rFonts w:hint="cs"/>
          <w:rtl/>
        </w:rPr>
        <w:t>פ"י ה"ה) וז"ל:</w:t>
      </w:r>
      <w:r w:rsidR="00DF0A25" w:rsidRPr="00DF0A25">
        <w:rPr>
          <w:rtl/>
        </w:rPr>
        <w:t xml:space="preserve"> </w:t>
      </w:r>
      <w:r w:rsidR="00DF0A25" w:rsidRPr="00DF0A25">
        <w:rPr>
          <w:rFonts w:cs="Arial"/>
          <w:rtl/>
        </w:rPr>
        <w:t>וכן הדין באשה שבאו לה עדים שמת בעלה ונשאת ואח</w:t>
      </w:r>
      <w:r w:rsidR="00417718">
        <w:rPr>
          <w:rFonts w:cs="Arial" w:hint="cs"/>
          <w:rtl/>
        </w:rPr>
        <w:t>"</w:t>
      </w:r>
      <w:r w:rsidR="00DF0A25" w:rsidRPr="00DF0A25">
        <w:rPr>
          <w:rFonts w:cs="Arial"/>
          <w:rtl/>
        </w:rPr>
        <w:t>כ בא בעלה בין שהיה בעלה פקח בין שהיה חרש בין שנשאת לפקח בין שנשאת לחרש שאין קדושיו קדושין גמורים תצא משניהם וצריכה גט משניהם ונאסרה על שניהם עולמית.</w:t>
      </w:r>
      <w:r w:rsidR="00DF0A25">
        <w:rPr>
          <w:rFonts w:cs="Arial" w:hint="cs"/>
          <w:rtl/>
        </w:rPr>
        <w:t xml:space="preserve"> עכ"ל. וכ"כ הבית מאיר</w:t>
      </w:r>
      <w:r w:rsidR="00855FAC">
        <w:rPr>
          <w:rFonts w:cs="Arial" w:hint="cs"/>
          <w:rtl/>
        </w:rPr>
        <w:t xml:space="preserve">. </w:t>
      </w:r>
      <w:r w:rsidR="00417718">
        <w:rPr>
          <w:rFonts w:cs="Arial" w:hint="cs"/>
          <w:rtl/>
        </w:rPr>
        <w:t xml:space="preserve">      </w:t>
      </w:r>
      <w:r w:rsidR="00D520CA">
        <w:rPr>
          <w:rFonts w:cs="Arial" w:hint="cs"/>
          <w:rtl/>
        </w:rPr>
        <w:t xml:space="preserve">וכתב </w:t>
      </w:r>
      <w:r w:rsidR="00D520CA">
        <w:rPr>
          <w:rFonts w:hint="cs"/>
          <w:rtl/>
        </w:rPr>
        <w:t>הפת"ש (סק"ב)</w:t>
      </w:r>
      <w:r w:rsidR="00D520CA">
        <w:rPr>
          <w:rFonts w:cs="Arial" w:hint="cs"/>
          <w:rtl/>
        </w:rPr>
        <w:t xml:space="preserve"> שהבית מאיר </w:t>
      </w:r>
      <w:r w:rsidR="00D67A5A">
        <w:rPr>
          <w:rFonts w:cs="Arial" w:hint="cs"/>
          <w:rtl/>
        </w:rPr>
        <w:t xml:space="preserve">כתב שם עוד </w:t>
      </w:r>
      <w:r w:rsidR="00855FAC">
        <w:rPr>
          <w:rFonts w:cs="Arial"/>
          <w:rtl/>
        </w:rPr>
        <w:t>בענין אם זינתה אשת חרש</w:t>
      </w:r>
      <w:r w:rsidR="00417718">
        <w:rPr>
          <w:rFonts w:cs="Arial" w:hint="cs"/>
          <w:rtl/>
        </w:rPr>
        <w:t>,</w:t>
      </w:r>
      <w:r w:rsidR="00855FAC">
        <w:rPr>
          <w:rFonts w:cs="Arial"/>
          <w:rtl/>
        </w:rPr>
        <w:t xml:space="preserve"> והביא שם דברי המל"מ </w:t>
      </w:r>
      <w:r w:rsidR="00417718">
        <w:rPr>
          <w:rFonts w:cs="Arial" w:hint="cs"/>
          <w:rtl/>
        </w:rPr>
        <w:t>(</w:t>
      </w:r>
      <w:r w:rsidR="00855FAC">
        <w:rPr>
          <w:rFonts w:cs="Arial"/>
          <w:rtl/>
        </w:rPr>
        <w:t>פי"א מה"א</w:t>
      </w:r>
      <w:r w:rsidR="00417718">
        <w:rPr>
          <w:rFonts w:cs="Arial" w:hint="cs"/>
          <w:rtl/>
        </w:rPr>
        <w:t>)</w:t>
      </w:r>
      <w:r w:rsidR="00855FAC">
        <w:rPr>
          <w:rFonts w:cs="Arial"/>
          <w:rtl/>
        </w:rPr>
        <w:t xml:space="preserve"> בשם הרב מוהר"ר יחיאל באסאן שהביא ראיות דאשת חרש שזינתה מותרת לבעלה</w:t>
      </w:r>
      <w:r w:rsidR="00417718">
        <w:rPr>
          <w:rFonts w:cs="Arial" w:hint="cs"/>
          <w:rtl/>
        </w:rPr>
        <w:t>,</w:t>
      </w:r>
      <w:r w:rsidR="00855FAC">
        <w:rPr>
          <w:rFonts w:cs="Arial"/>
          <w:rtl/>
        </w:rPr>
        <w:t xml:space="preserve"> וכנראה דעתו להשוותה ליבמה לשוק (לקמן סימן קנ"ט ס"ב וג') שאם זינתה מותרת ואם נשאת לאחר בין שוגג בין מזיד אסורה. והוא ז"ל פקפק על זה ע"ש</w:t>
      </w:r>
      <w:r w:rsidR="00D520CA">
        <w:rPr>
          <w:rFonts w:hint="cs"/>
          <w:rtl/>
        </w:rPr>
        <w:t>.</w:t>
      </w:r>
    </w:p>
  </w:footnote>
  <w:footnote w:id="1445">
    <w:p w14:paraId="481A7520" w14:textId="77777777" w:rsidR="00927670" w:rsidRDefault="00927670" w:rsidP="00927670">
      <w:pPr>
        <w:pStyle w:val="a5"/>
        <w:rPr>
          <w:rtl/>
        </w:rPr>
      </w:pPr>
      <w:r>
        <w:rPr>
          <w:rStyle w:val="a7"/>
        </w:rPr>
        <w:footnoteRef/>
      </w:r>
      <w:r>
        <w:rPr>
          <w:rtl/>
        </w:rPr>
        <w:t xml:space="preserve"> </w:t>
      </w:r>
      <w:r>
        <w:rPr>
          <w:rFonts w:hint="cs"/>
          <w:rtl/>
        </w:rPr>
        <w:t>סימן - קידושי ילדים בעייתיים.</w:t>
      </w:r>
    </w:p>
  </w:footnote>
  <w:footnote w:id="1446">
    <w:p w14:paraId="5417FF1E" w14:textId="4B5589F4" w:rsidR="00A129B2" w:rsidRDefault="00A129B2">
      <w:pPr>
        <w:pStyle w:val="a5"/>
      </w:pPr>
      <w:r>
        <w:rPr>
          <w:rStyle w:val="a7"/>
        </w:rPr>
        <w:footnoteRef/>
      </w:r>
      <w:r>
        <w:rPr>
          <w:rtl/>
        </w:rPr>
        <w:t xml:space="preserve"> </w:t>
      </w:r>
      <w:r w:rsidRPr="00A129B2">
        <w:rPr>
          <w:rFonts w:cs="Arial"/>
          <w:rtl/>
        </w:rPr>
        <w:t>שדרכן להיות שלום ביניהם</w:t>
      </w:r>
      <w:r w:rsidR="00A175EB">
        <w:rPr>
          <w:rFonts w:cs="Arial" w:hint="cs"/>
          <w:rtl/>
        </w:rPr>
        <w:t>,</w:t>
      </w:r>
      <w:r w:rsidRPr="00A129B2">
        <w:rPr>
          <w:rFonts w:cs="Arial"/>
          <w:rtl/>
        </w:rPr>
        <w:t xml:space="preserve"> אפי' חרש עם חרשת</w:t>
      </w:r>
      <w:r w:rsidR="00A175EB">
        <w:rPr>
          <w:rFonts w:cs="Arial" w:hint="cs"/>
          <w:rtl/>
        </w:rPr>
        <w:t>,</w:t>
      </w:r>
      <w:r w:rsidRPr="00A129B2">
        <w:rPr>
          <w:rFonts w:cs="Arial"/>
          <w:rtl/>
        </w:rPr>
        <w:t xml:space="preserve"> וכ"ש כשהאיש פקח</w:t>
      </w:r>
      <w:r w:rsidR="00A175EB">
        <w:rPr>
          <w:rFonts w:cs="Arial" w:hint="cs"/>
          <w:rtl/>
        </w:rPr>
        <w:t>.</w:t>
      </w:r>
      <w:r w:rsidRPr="00A129B2">
        <w:rPr>
          <w:rFonts w:cs="Arial"/>
          <w:rtl/>
        </w:rPr>
        <w:t xml:space="preserve"> אבל שוט</w:t>
      </w:r>
      <w:r w:rsidR="00A175EB">
        <w:rPr>
          <w:rFonts w:cs="Arial" w:hint="cs"/>
          <w:rtl/>
        </w:rPr>
        <w:t>ֵ</w:t>
      </w:r>
      <w:r w:rsidRPr="00A129B2">
        <w:rPr>
          <w:rFonts w:cs="Arial"/>
          <w:rtl/>
        </w:rPr>
        <w:t>ה</w:t>
      </w:r>
      <w:r w:rsidR="00A175EB">
        <w:rPr>
          <w:rFonts w:cs="Arial" w:hint="cs"/>
          <w:rtl/>
        </w:rPr>
        <w:t>,</w:t>
      </w:r>
      <w:r w:rsidRPr="00A129B2">
        <w:rPr>
          <w:rFonts w:cs="Arial"/>
          <w:rtl/>
        </w:rPr>
        <w:t xml:space="preserve"> אפילו בפקחת לשוט</w:t>
      </w:r>
      <w:r w:rsidR="00F80895">
        <w:rPr>
          <w:rFonts w:cs="Arial" w:hint="cs"/>
          <w:rtl/>
        </w:rPr>
        <w:t>ֵ</w:t>
      </w:r>
      <w:r w:rsidRPr="00A129B2">
        <w:rPr>
          <w:rFonts w:cs="Arial"/>
          <w:rtl/>
        </w:rPr>
        <w:t>ה</w:t>
      </w:r>
      <w:r w:rsidR="00A175EB">
        <w:rPr>
          <w:rFonts w:cs="Arial" w:hint="cs"/>
          <w:rtl/>
        </w:rPr>
        <w:t>,</w:t>
      </w:r>
      <w:r w:rsidRPr="00A129B2">
        <w:rPr>
          <w:rFonts w:cs="Arial"/>
          <w:rtl/>
        </w:rPr>
        <w:t xml:space="preserve"> ושוט</w:t>
      </w:r>
      <w:r w:rsidR="00F80895">
        <w:rPr>
          <w:rFonts w:cs="Arial" w:hint="cs"/>
          <w:rtl/>
        </w:rPr>
        <w:t>ַ</w:t>
      </w:r>
      <w:r w:rsidRPr="00A129B2">
        <w:rPr>
          <w:rFonts w:cs="Arial"/>
          <w:rtl/>
        </w:rPr>
        <w:t xml:space="preserve">ה לפקח </w:t>
      </w:r>
      <w:r w:rsidR="00A175EB">
        <w:rPr>
          <w:rFonts w:cs="Arial" w:hint="cs"/>
          <w:rtl/>
        </w:rPr>
        <w:t xml:space="preserve">- </w:t>
      </w:r>
      <w:r w:rsidRPr="00A129B2">
        <w:rPr>
          <w:rFonts w:cs="Arial"/>
          <w:rtl/>
        </w:rPr>
        <w:t>אין שלום ביניהם</w:t>
      </w:r>
      <w:r w:rsidR="00A175EB">
        <w:rPr>
          <w:rFonts w:cs="Arial" w:hint="cs"/>
          <w:rtl/>
        </w:rPr>
        <w:t>,</w:t>
      </w:r>
      <w:r w:rsidRPr="00A129B2">
        <w:rPr>
          <w:rFonts w:cs="Arial"/>
          <w:rtl/>
        </w:rPr>
        <w:t xml:space="preserve"> וכ"ש שוטה לשוטה</w:t>
      </w:r>
      <w:r>
        <w:rPr>
          <w:rFonts w:cs="Arial" w:hint="cs"/>
          <w:rtl/>
        </w:rPr>
        <w:t>, רש"י.</w:t>
      </w:r>
    </w:p>
  </w:footnote>
  <w:footnote w:id="1447">
    <w:p w14:paraId="50795CFA" w14:textId="78F46A3E" w:rsidR="00156BE4" w:rsidRPr="00EC4C86" w:rsidRDefault="00156BE4" w:rsidP="00EC4C86">
      <w:pPr>
        <w:pStyle w:val="a5"/>
        <w:rPr>
          <w:rFonts w:cs="Arial"/>
        </w:rPr>
      </w:pPr>
      <w:r>
        <w:rPr>
          <w:rStyle w:val="a7"/>
        </w:rPr>
        <w:footnoteRef/>
      </w:r>
      <w:r>
        <w:rPr>
          <w:rtl/>
        </w:rPr>
        <w:t xml:space="preserve"> </w:t>
      </w:r>
      <w:r w:rsidRPr="0069761D">
        <w:rPr>
          <w:rFonts w:cs="Arial"/>
          <w:rtl/>
        </w:rPr>
        <w:t>באשת חרש</w:t>
      </w:r>
      <w:r w:rsidR="00510C43">
        <w:rPr>
          <w:rFonts w:cs="Arial" w:hint="cs"/>
          <w:rtl/>
        </w:rPr>
        <w:t>,</w:t>
      </w:r>
      <w:r>
        <w:rPr>
          <w:rFonts w:cs="Arial" w:hint="cs"/>
          <w:rtl/>
        </w:rPr>
        <w:t xml:space="preserve"> רש"י.</w:t>
      </w:r>
      <w:r w:rsidR="00510C43">
        <w:rPr>
          <w:rFonts w:cs="Arial" w:hint="cs"/>
          <w:rtl/>
        </w:rPr>
        <w:t xml:space="preserve"> </w:t>
      </w:r>
      <w:r w:rsidR="00687330" w:rsidRPr="00EC4C86">
        <w:rPr>
          <w:rFonts w:cs="Arial" w:hint="cs"/>
          <w:sz w:val="16"/>
          <w:szCs w:val="16"/>
          <w:rtl/>
        </w:rPr>
        <w:t xml:space="preserve">(שלגבי תרומה </w:t>
      </w:r>
      <w:r w:rsidR="00687330" w:rsidRPr="00EC4C86">
        <w:rPr>
          <w:rFonts w:cs="Arial"/>
          <w:sz w:val="16"/>
          <w:szCs w:val="16"/>
          <w:rtl/>
        </w:rPr>
        <w:t>סובר</w:t>
      </w:r>
      <w:r w:rsidR="00687330" w:rsidRPr="00EC4C86">
        <w:rPr>
          <w:rFonts w:cs="Arial" w:hint="cs"/>
          <w:sz w:val="16"/>
          <w:szCs w:val="16"/>
          <w:rtl/>
        </w:rPr>
        <w:t xml:space="preserve"> ר"א</w:t>
      </w:r>
      <w:r w:rsidR="00687330" w:rsidRPr="00EC4C86">
        <w:rPr>
          <w:rFonts w:cs="Arial"/>
          <w:sz w:val="16"/>
          <w:szCs w:val="16"/>
          <w:rtl/>
        </w:rPr>
        <w:t xml:space="preserve"> שחרש תורם מספק, היות שיתכן ויש בו דעה</w:t>
      </w:r>
      <w:r w:rsidR="00687330" w:rsidRPr="00EC4C86">
        <w:rPr>
          <w:rFonts w:cs="Arial" w:hint="cs"/>
          <w:sz w:val="16"/>
          <w:szCs w:val="16"/>
          <w:rtl/>
        </w:rPr>
        <w:t>,</w:t>
      </w:r>
      <w:r w:rsidR="00687330" w:rsidRPr="00EC4C86">
        <w:rPr>
          <w:rFonts w:cs="Arial"/>
          <w:sz w:val="16"/>
          <w:szCs w:val="16"/>
          <w:rtl/>
        </w:rPr>
        <w:t xml:space="preserve"> </w:t>
      </w:r>
      <w:r w:rsidR="00687330" w:rsidRPr="00EC4C86">
        <w:rPr>
          <w:rFonts w:cs="Arial" w:hint="cs"/>
          <w:sz w:val="16"/>
          <w:szCs w:val="16"/>
          <w:rtl/>
        </w:rPr>
        <w:t>ויש לשאול</w:t>
      </w:r>
      <w:r w:rsidR="00687330" w:rsidRPr="00EC4C86">
        <w:rPr>
          <w:rFonts w:cs="Arial"/>
          <w:sz w:val="16"/>
          <w:szCs w:val="16"/>
          <w:rtl/>
        </w:rPr>
        <w:t xml:space="preserve"> </w:t>
      </w:r>
      <w:r w:rsidR="00687330" w:rsidRPr="00EC4C86">
        <w:rPr>
          <w:rFonts w:cs="Arial" w:hint="cs"/>
          <w:sz w:val="16"/>
          <w:szCs w:val="16"/>
          <w:rtl/>
        </w:rPr>
        <w:t>מה דעתו</w:t>
      </w:r>
      <w:r w:rsidR="00EC4C86" w:rsidRPr="00EC4C86">
        <w:rPr>
          <w:rFonts w:cs="Arial" w:hint="cs"/>
          <w:sz w:val="16"/>
          <w:szCs w:val="16"/>
          <w:rtl/>
        </w:rPr>
        <w:t xml:space="preserve"> לגבי</w:t>
      </w:r>
      <w:r w:rsidR="00687330" w:rsidRPr="00EC4C86">
        <w:rPr>
          <w:rFonts w:cs="Arial"/>
          <w:sz w:val="16"/>
          <w:szCs w:val="16"/>
          <w:rtl/>
        </w:rPr>
        <w:t xml:space="preserve"> הבא על אשת חרש</w:t>
      </w:r>
      <w:r w:rsidR="00EC4C86" w:rsidRPr="00EC4C86">
        <w:rPr>
          <w:rFonts w:cs="Arial" w:hint="cs"/>
          <w:sz w:val="16"/>
          <w:szCs w:val="16"/>
          <w:rtl/>
        </w:rPr>
        <w:t xml:space="preserve">, </w:t>
      </w:r>
      <w:r w:rsidR="00687330" w:rsidRPr="00EC4C86">
        <w:rPr>
          <w:rFonts w:cs="Arial"/>
          <w:sz w:val="16"/>
          <w:szCs w:val="16"/>
          <w:rtl/>
        </w:rPr>
        <w:t>האם חייב אשם תלוי, או לא</w:t>
      </w:r>
      <w:r w:rsidR="00EC4C86" w:rsidRPr="00EC4C86">
        <w:rPr>
          <w:rFonts w:cs="Arial" w:hint="cs"/>
          <w:sz w:val="16"/>
          <w:szCs w:val="16"/>
          <w:rtl/>
        </w:rPr>
        <w:t>).</w:t>
      </w:r>
    </w:p>
  </w:footnote>
  <w:footnote w:id="1448">
    <w:p w14:paraId="5AF0D289" w14:textId="77777777" w:rsidR="00156BE4" w:rsidRDefault="00156BE4" w:rsidP="00156BE4">
      <w:pPr>
        <w:pStyle w:val="a5"/>
      </w:pPr>
      <w:r>
        <w:rPr>
          <w:rStyle w:val="a7"/>
        </w:rPr>
        <w:footnoteRef/>
      </w:r>
      <w:r>
        <w:rPr>
          <w:rtl/>
        </w:rPr>
        <w:t xml:space="preserve"> </w:t>
      </w:r>
      <w:r w:rsidRPr="00961643">
        <w:rPr>
          <w:rFonts w:cs="Arial"/>
          <w:rtl/>
        </w:rPr>
        <w:t>דקה כלומר דעתו מועטת שאין מחודד להבין כשאר בני אדם ומיהו מספקא ליה אי דעתא צילותא היא אותה קצת הדעת שיש לו אם צלולה היא ובמה שהוא נותן דעתו ועושה דבר ודאי כוונתו כוונה</w:t>
      </w:r>
      <w:r>
        <w:rPr>
          <w:rFonts w:cs="Arial" w:hint="cs"/>
          <w:rtl/>
        </w:rPr>
        <w:t>, רש"י.</w:t>
      </w:r>
    </w:p>
  </w:footnote>
  <w:footnote w:id="1449">
    <w:p w14:paraId="53268492" w14:textId="214E07A3" w:rsidR="00B16543" w:rsidRDefault="00103C5B" w:rsidP="00B16543">
      <w:pPr>
        <w:pStyle w:val="a5"/>
      </w:pPr>
      <w:r>
        <w:rPr>
          <w:rStyle w:val="a7"/>
        </w:rPr>
        <w:footnoteRef/>
      </w:r>
      <w:r>
        <w:rPr>
          <w:rtl/>
        </w:rPr>
        <w:t xml:space="preserve"> </w:t>
      </w:r>
      <w:r>
        <w:rPr>
          <w:rFonts w:hint="cs"/>
          <w:rtl/>
        </w:rPr>
        <w:t xml:space="preserve">הח"מ </w:t>
      </w:r>
      <w:r w:rsidR="00DC2123">
        <w:rPr>
          <w:rFonts w:hint="cs"/>
          <w:rtl/>
        </w:rPr>
        <w:t xml:space="preserve">(סק"ב) </w:t>
      </w:r>
      <w:r>
        <w:rPr>
          <w:rFonts w:hint="cs"/>
          <w:rtl/>
        </w:rPr>
        <w:t xml:space="preserve">והב"ש </w:t>
      </w:r>
      <w:r w:rsidR="00DC2123">
        <w:rPr>
          <w:rFonts w:hint="cs"/>
          <w:rtl/>
        </w:rPr>
        <w:t xml:space="preserve">(סק"ד) </w:t>
      </w:r>
      <w:r>
        <w:rPr>
          <w:rFonts w:hint="cs"/>
          <w:rtl/>
        </w:rPr>
        <w:t xml:space="preserve">כתבו שצריך להגיה פה </w:t>
      </w:r>
      <w:r w:rsidR="00B16543">
        <w:rPr>
          <w:rFonts w:hint="cs"/>
          <w:rtl/>
        </w:rPr>
        <w:t>"קידושיו קידושין", וכמו שכתב רי"ו בשם הרמ"ה. אך לא הבנתי מדוע לחייב כ</w:t>
      </w:r>
      <w:r w:rsidR="007A1970">
        <w:rPr>
          <w:rFonts w:hint="cs"/>
          <w:rtl/>
        </w:rPr>
        <w:t xml:space="preserve">ן בדברי הרמ"א, אולי דעתו לחשוש ולא </w:t>
      </w:r>
      <w:r w:rsidR="007E472A">
        <w:rPr>
          <w:rFonts w:hint="cs"/>
          <w:rtl/>
        </w:rPr>
        <w:t>לעשות קידושיו קידושי ודאי</w:t>
      </w:r>
      <w:r w:rsidR="00B429F5">
        <w:rPr>
          <w:rFonts w:hint="cs"/>
          <w:rtl/>
        </w:rPr>
        <w:t xml:space="preserve"> (ולא קיבל את הכרעת הרמ"ה)</w:t>
      </w:r>
      <w:r w:rsidR="007E472A">
        <w:rPr>
          <w:rFonts w:hint="cs"/>
          <w:rtl/>
        </w:rPr>
        <w:t>. ועוד שכותב אח"כ "וכן" משמע שקשור למה שדיבר בו לפני כן.</w:t>
      </w:r>
    </w:p>
  </w:footnote>
  <w:footnote w:id="1450">
    <w:p w14:paraId="0564204B" w14:textId="420BE084" w:rsidR="006F3805" w:rsidRDefault="006F3805">
      <w:pPr>
        <w:pStyle w:val="a5"/>
      </w:pPr>
      <w:r>
        <w:rPr>
          <w:rStyle w:val="a7"/>
        </w:rPr>
        <w:footnoteRef/>
      </w:r>
      <w:r>
        <w:rPr>
          <w:rtl/>
        </w:rPr>
        <w:t xml:space="preserve"> </w:t>
      </w:r>
      <w:r w:rsidRPr="006F3805">
        <w:rPr>
          <w:rFonts w:cs="Arial"/>
          <w:rtl/>
        </w:rPr>
        <w:t>שנשאת לשוק בלא חליצה הואיל וליתה עליה אלא בלאו</w:t>
      </w:r>
      <w:r>
        <w:rPr>
          <w:rFonts w:cs="Arial" w:hint="cs"/>
          <w:rtl/>
        </w:rPr>
        <w:t>, רש"י.</w:t>
      </w:r>
      <w:r w:rsidR="00C14C29">
        <w:rPr>
          <w:rFonts w:hint="cs"/>
          <w:rtl/>
        </w:rPr>
        <w:t xml:space="preserve">    </w:t>
      </w:r>
    </w:p>
  </w:footnote>
  <w:footnote w:id="1451">
    <w:p w14:paraId="0CCC3A91" w14:textId="79C18351" w:rsidR="00B91E8F" w:rsidRDefault="00B91E8F">
      <w:pPr>
        <w:pStyle w:val="a5"/>
      </w:pPr>
      <w:r>
        <w:rPr>
          <w:rStyle w:val="a7"/>
        </w:rPr>
        <w:footnoteRef/>
      </w:r>
      <w:r>
        <w:rPr>
          <w:rtl/>
        </w:rPr>
        <w:t xml:space="preserve"> </w:t>
      </w:r>
      <w:r w:rsidRPr="00B91E8F">
        <w:rPr>
          <w:rFonts w:cs="Arial"/>
          <w:rtl/>
        </w:rPr>
        <w:t>וחכ"א אין ממזר מיבמה</w:t>
      </w:r>
      <w:r>
        <w:rPr>
          <w:rFonts w:cs="Arial" w:hint="cs"/>
          <w:rtl/>
        </w:rPr>
        <w:t>,</w:t>
      </w:r>
      <w:r w:rsidRPr="00B91E8F">
        <w:rPr>
          <w:rFonts w:cs="Arial"/>
          <w:rtl/>
        </w:rPr>
        <w:t xml:space="preserve"> אלמא סבירא להו דיש חייבי לאוין שהולד ממזר מהן </w:t>
      </w:r>
      <w:r w:rsidR="00045C10">
        <w:rPr>
          <w:rFonts w:cs="Arial" w:hint="cs"/>
          <w:rtl/>
        </w:rPr>
        <w:t xml:space="preserve">- </w:t>
      </w:r>
      <w:r w:rsidRPr="00B91E8F">
        <w:rPr>
          <w:rFonts w:cs="Arial"/>
          <w:rtl/>
        </w:rPr>
        <w:t>תנא דבי ר"ע היא</w:t>
      </w:r>
      <w:r w:rsidR="00045C10">
        <w:rPr>
          <w:rFonts w:cs="Arial" w:hint="cs"/>
          <w:rtl/>
        </w:rPr>
        <w:t>.</w:t>
      </w:r>
      <w:r w:rsidRPr="00B91E8F">
        <w:rPr>
          <w:rFonts w:cs="Arial"/>
          <w:rtl/>
        </w:rPr>
        <w:t xml:space="preserve"> דאיכא תנא בפר' החולץ (לעיל מט) אליבא דר"ע דאמר יש ממזר מחייבי לאוין דשאר דמחמת קורבה</w:t>
      </w:r>
      <w:r w:rsidR="00045C10">
        <w:rPr>
          <w:rFonts w:cs="Arial" w:hint="cs"/>
          <w:rtl/>
        </w:rPr>
        <w:t>,</w:t>
      </w:r>
      <w:r w:rsidRPr="00B91E8F">
        <w:rPr>
          <w:rFonts w:cs="Arial"/>
          <w:rtl/>
        </w:rPr>
        <w:t xml:space="preserve"> כגון אנוסת אביו לר' יהודה דאמר קאי עלה בלאו בפ' נושאין (לקמן צז)</w:t>
      </w:r>
      <w:r w:rsidR="00045C10">
        <w:rPr>
          <w:rFonts w:cs="Arial" w:hint="cs"/>
          <w:rtl/>
        </w:rPr>
        <w:t>,</w:t>
      </w:r>
      <w:r w:rsidRPr="00B91E8F">
        <w:rPr>
          <w:rFonts w:cs="Arial"/>
          <w:rtl/>
        </w:rPr>
        <w:t xml:space="preserve"> וכגון נושא את חלוצתו דקאי עלה בלא יבנה (דברים כה)</w:t>
      </w:r>
      <w:r w:rsidR="00045C10">
        <w:rPr>
          <w:rFonts w:cs="Arial" w:hint="cs"/>
          <w:rtl/>
        </w:rPr>
        <w:t>,</w:t>
      </w:r>
      <w:r w:rsidRPr="00B91E8F">
        <w:rPr>
          <w:rFonts w:cs="Arial"/>
          <w:rtl/>
        </w:rPr>
        <w:t xml:space="preserve"> ולאו דקורבא הוא הוי ממזר</w:t>
      </w:r>
      <w:r>
        <w:rPr>
          <w:rFonts w:cs="Arial" w:hint="cs"/>
          <w:rtl/>
        </w:rPr>
        <w:t>, רש"י.</w:t>
      </w:r>
    </w:p>
  </w:footnote>
  <w:footnote w:id="1452">
    <w:p w14:paraId="222DC00B" w14:textId="71BB8D6E" w:rsidR="00954FC1" w:rsidRDefault="00954FC1">
      <w:pPr>
        <w:pStyle w:val="a5"/>
      </w:pPr>
      <w:r>
        <w:rPr>
          <w:rStyle w:val="a7"/>
        </w:rPr>
        <w:footnoteRef/>
      </w:r>
      <w:r>
        <w:rPr>
          <w:rtl/>
        </w:rPr>
        <w:t xml:space="preserve"> </w:t>
      </w:r>
      <w:r w:rsidRPr="00954FC1">
        <w:rPr>
          <w:rFonts w:cs="Arial"/>
          <w:rtl/>
        </w:rPr>
        <w:t>איילונית משום דמקח טעות הוא</w:t>
      </w:r>
      <w:r>
        <w:rPr>
          <w:rFonts w:cs="Arial" w:hint="cs"/>
          <w:rtl/>
        </w:rPr>
        <w:t>, רש"י.</w:t>
      </w:r>
    </w:p>
  </w:footnote>
  <w:footnote w:id="1453">
    <w:p w14:paraId="0B2D418E" w14:textId="0D3B3D70" w:rsidR="00E90A0E" w:rsidRDefault="00E90A0E">
      <w:pPr>
        <w:pStyle w:val="a5"/>
      </w:pPr>
      <w:r>
        <w:rPr>
          <w:rStyle w:val="a7"/>
        </w:rPr>
        <w:footnoteRef/>
      </w:r>
      <w:r>
        <w:rPr>
          <w:rtl/>
        </w:rPr>
        <w:t xml:space="preserve"> </w:t>
      </w:r>
      <w:r>
        <w:rPr>
          <w:rFonts w:hint="cs"/>
          <w:rtl/>
        </w:rPr>
        <w:t>סימן - פגום.</w:t>
      </w:r>
    </w:p>
  </w:footnote>
  <w:footnote w:id="1454">
    <w:p w14:paraId="4C54B58D" w14:textId="7797AF9C" w:rsidR="005014C6" w:rsidRDefault="005014C6" w:rsidP="005014C6">
      <w:pPr>
        <w:pStyle w:val="a5"/>
      </w:pPr>
      <w:r>
        <w:rPr>
          <w:rStyle w:val="a7"/>
        </w:rPr>
        <w:footnoteRef/>
      </w:r>
      <w:r>
        <w:rPr>
          <w:rtl/>
        </w:rPr>
        <w:t xml:space="preserve"> </w:t>
      </w:r>
      <w:r w:rsidRPr="00C14C29">
        <w:rPr>
          <w:rFonts w:cs="Arial"/>
          <w:rtl/>
        </w:rPr>
        <w:t>נתבאר פט"ז מהל</w:t>
      </w:r>
      <w:r>
        <w:rPr>
          <w:rFonts w:cs="Arial" w:hint="cs"/>
          <w:rtl/>
        </w:rPr>
        <w:t>'</w:t>
      </w:r>
      <w:r w:rsidRPr="00C14C29">
        <w:rPr>
          <w:rFonts w:cs="Arial"/>
          <w:rtl/>
        </w:rPr>
        <w:t xml:space="preserve"> אי</w:t>
      </w:r>
      <w:r>
        <w:rPr>
          <w:rFonts w:cs="Arial" w:hint="cs"/>
          <w:rtl/>
        </w:rPr>
        <w:t>"ב</w:t>
      </w:r>
      <w:r w:rsidRPr="00C14C29">
        <w:rPr>
          <w:rFonts w:cs="Arial"/>
          <w:rtl/>
        </w:rPr>
        <w:t xml:space="preserve"> שסריס אדם אינו ראוי לבא בקהל והוא בלאו ומ"מ קידושיו קידושין כדאיתא ביבמות (צב</w:t>
      </w:r>
      <w:r>
        <w:rPr>
          <w:rFonts w:cs="Arial" w:hint="cs"/>
          <w:rtl/>
        </w:rPr>
        <w:t>.</w:t>
      </w:r>
      <w:r w:rsidR="00E90A0E">
        <w:rPr>
          <w:rFonts w:cs="Arial" w:hint="cs"/>
          <w:rtl/>
        </w:rPr>
        <w:t xml:space="preserve"> </w:t>
      </w:r>
      <w:r>
        <w:rPr>
          <w:rFonts w:cs="Arial" w:hint="cs"/>
          <w:rtl/>
        </w:rPr>
        <w:t>-</w:t>
      </w:r>
      <w:r w:rsidR="00E90A0E">
        <w:rPr>
          <w:rFonts w:cs="Arial" w:hint="cs"/>
          <w:rtl/>
        </w:rPr>
        <w:t xml:space="preserve"> </w:t>
      </w:r>
      <w:r>
        <w:rPr>
          <w:rFonts w:cs="Arial" w:hint="cs"/>
          <w:rtl/>
        </w:rPr>
        <w:t>צב:</w:t>
      </w:r>
      <w:r w:rsidRPr="00C14C29">
        <w:rPr>
          <w:rFonts w:cs="Arial"/>
          <w:rtl/>
        </w:rPr>
        <w:t>)</w:t>
      </w:r>
      <w:r>
        <w:rPr>
          <w:rFonts w:cs="Arial" w:hint="cs"/>
          <w:rtl/>
        </w:rPr>
        <w:t>,</w:t>
      </w:r>
      <w:r w:rsidRPr="00C14C29">
        <w:rPr>
          <w:rFonts w:cs="Arial"/>
          <w:rtl/>
        </w:rPr>
        <w:t xml:space="preserve"> וא"צ לומר סריס חמה שהוא כשר לבא</w:t>
      </w:r>
      <w:r>
        <w:rPr>
          <w:rFonts w:cs="Arial" w:hint="cs"/>
          <w:rtl/>
        </w:rPr>
        <w:t>, הה"מ (שם).</w:t>
      </w:r>
    </w:p>
  </w:footnote>
  <w:footnote w:id="1455">
    <w:p w14:paraId="3A5D0C55" w14:textId="57139D46" w:rsidR="002D5763" w:rsidRDefault="002D5763">
      <w:pPr>
        <w:pStyle w:val="a5"/>
      </w:pPr>
      <w:r>
        <w:rPr>
          <w:rStyle w:val="a7"/>
        </w:rPr>
        <w:footnoteRef/>
      </w:r>
      <w:r>
        <w:rPr>
          <w:rtl/>
        </w:rPr>
        <w:t xml:space="preserve"> </w:t>
      </w:r>
      <w:r>
        <w:rPr>
          <w:rFonts w:cs="Arial"/>
          <w:rtl/>
        </w:rPr>
        <w:t>זה מתבאר בהרבה מקומות בכתובות (ק:, קא:) וביבמות (יב., עט:) והעלה רבינו יעקב ז"ל במשנה אחרונה דיבמות דאע"פ שלא הכיר בה כשקידשה צריכה גט וכן עיקר</w:t>
      </w:r>
      <w:r>
        <w:rPr>
          <w:rFonts w:cs="Arial" w:hint="cs"/>
          <w:rtl/>
        </w:rPr>
        <w:t>, הה"מ (שם).</w:t>
      </w:r>
    </w:p>
  </w:footnote>
  <w:footnote w:id="1456">
    <w:p w14:paraId="51DF6B02" w14:textId="42ECCCCC" w:rsidR="00CA5DD6" w:rsidRDefault="00CA5DD6">
      <w:pPr>
        <w:pStyle w:val="a5"/>
      </w:pPr>
      <w:r>
        <w:rPr>
          <w:rStyle w:val="a7"/>
        </w:rPr>
        <w:footnoteRef/>
      </w:r>
      <w:r>
        <w:rPr>
          <w:rtl/>
        </w:rPr>
        <w:t xml:space="preserve"> </w:t>
      </w:r>
      <w:r>
        <w:rPr>
          <w:rFonts w:cs="Arial"/>
          <w:rtl/>
        </w:rPr>
        <w:t>נראה שלמד כן מדין סימני סריס דאיתא בפרק הערל (שם) ואיפליגו התם אי בעיא שיהו כולם או סגי באחד מהם</w:t>
      </w:r>
      <w:r>
        <w:rPr>
          <w:rFonts w:cs="Arial" w:hint="cs"/>
          <w:rtl/>
        </w:rPr>
        <w:t>,</w:t>
      </w:r>
      <w:r>
        <w:rPr>
          <w:rFonts w:cs="Arial"/>
          <w:rtl/>
        </w:rPr>
        <w:t xml:space="preserve"> והלכה כרבי יוחנן דאמר דבאחד מהם סגי</w:t>
      </w:r>
      <w:r>
        <w:rPr>
          <w:rFonts w:cs="Arial" w:hint="cs"/>
          <w:rtl/>
        </w:rPr>
        <w:t>.</w:t>
      </w:r>
      <w:r>
        <w:rPr>
          <w:rFonts w:cs="Arial"/>
          <w:rtl/>
        </w:rPr>
        <w:t xml:space="preserve"> ומשמע לרבינו דהוא הדין לסימני אילונית בחד מינייהו סגי. ואיכא למידק היכי משכחת לה ספק אילונית</w:t>
      </w:r>
      <w:r>
        <w:rPr>
          <w:rFonts w:cs="Arial" w:hint="cs"/>
          <w:rtl/>
        </w:rPr>
        <w:t>,</w:t>
      </w:r>
      <w:r>
        <w:rPr>
          <w:rFonts w:cs="Arial"/>
          <w:rtl/>
        </w:rPr>
        <w:t xml:space="preserve"> הא אם אין בה שום סימן אפילו לכלל ספק לא באת</w:t>
      </w:r>
      <w:r>
        <w:rPr>
          <w:rFonts w:cs="Arial" w:hint="cs"/>
          <w:rtl/>
        </w:rPr>
        <w:t>,</w:t>
      </w:r>
      <w:r>
        <w:rPr>
          <w:rFonts w:cs="Arial"/>
          <w:rtl/>
        </w:rPr>
        <w:t xml:space="preserve"> ואם יש בה אפילו סימן אחד הרי היא אילונית ודאי</w:t>
      </w:r>
      <w:r>
        <w:rPr>
          <w:rFonts w:cs="Arial" w:hint="cs"/>
          <w:rtl/>
        </w:rPr>
        <w:t>.</w:t>
      </w:r>
      <w:r>
        <w:rPr>
          <w:rFonts w:cs="Arial"/>
          <w:rtl/>
        </w:rPr>
        <w:t xml:space="preserve"> וצריך לומר כגון שאותו סימן שנראה בה אינו מבורר יפה. אבל מדברי הרמב"ם בפ</w:t>
      </w:r>
      <w:r>
        <w:rPr>
          <w:rFonts w:cs="Arial" w:hint="cs"/>
          <w:rtl/>
        </w:rPr>
        <w:t>"</w:t>
      </w:r>
      <w:r>
        <w:rPr>
          <w:rFonts w:cs="Arial"/>
          <w:rtl/>
        </w:rPr>
        <w:t>ב מהל</w:t>
      </w:r>
      <w:r>
        <w:rPr>
          <w:rFonts w:cs="Arial" w:hint="cs"/>
          <w:rtl/>
        </w:rPr>
        <w:t>'</w:t>
      </w:r>
      <w:r>
        <w:rPr>
          <w:rFonts w:cs="Arial"/>
          <w:rtl/>
        </w:rPr>
        <w:t xml:space="preserve"> אישות (ה"ו) נראה שצריך שיהיו בה כל הסימנים האלו</w:t>
      </w:r>
      <w:r>
        <w:rPr>
          <w:rFonts w:cs="Arial" w:hint="cs"/>
          <w:rtl/>
        </w:rPr>
        <w:t>,</w:t>
      </w:r>
      <w:r>
        <w:rPr>
          <w:rFonts w:cs="Arial"/>
          <w:rtl/>
        </w:rPr>
        <w:t xml:space="preserve"> וכן נראה מדברי רבינו ירוחם</w:t>
      </w:r>
      <w:r>
        <w:rPr>
          <w:rFonts w:cs="Arial" w:hint="cs"/>
          <w:rtl/>
        </w:rPr>
        <w:t>, ב"י.</w:t>
      </w:r>
    </w:p>
  </w:footnote>
  <w:footnote w:id="1457">
    <w:p w14:paraId="2436CE0B" w14:textId="56A87C30" w:rsidR="003A1522" w:rsidRDefault="003A1522">
      <w:pPr>
        <w:pStyle w:val="a5"/>
      </w:pPr>
      <w:r>
        <w:rPr>
          <w:rStyle w:val="a7"/>
        </w:rPr>
        <w:footnoteRef/>
      </w:r>
      <w:r>
        <w:rPr>
          <w:rtl/>
        </w:rPr>
        <w:t xml:space="preserve"> </w:t>
      </w:r>
      <w:r w:rsidRPr="0020636E">
        <w:rPr>
          <w:rFonts w:cs="Arial"/>
          <w:rtl/>
        </w:rPr>
        <w:t xml:space="preserve">עיין בתשו' נו"ב </w:t>
      </w:r>
      <w:r>
        <w:rPr>
          <w:rFonts w:cs="Arial" w:hint="cs"/>
          <w:rtl/>
        </w:rPr>
        <w:t>(</w:t>
      </w:r>
      <w:r w:rsidRPr="0020636E">
        <w:rPr>
          <w:rFonts w:cs="Arial"/>
          <w:rtl/>
        </w:rPr>
        <w:t>תניינא סי' עח</w:t>
      </w:r>
      <w:r>
        <w:rPr>
          <w:rFonts w:cs="Arial" w:hint="cs"/>
          <w:rtl/>
        </w:rPr>
        <w:t>)</w:t>
      </w:r>
      <w:r w:rsidRPr="0020636E">
        <w:rPr>
          <w:rFonts w:cs="Arial"/>
          <w:rtl/>
        </w:rPr>
        <w:t xml:space="preserve"> שכתב דבגדולה הוא דפסק הרמב"ם שהיא מקודשת בודאי</w:t>
      </w:r>
      <w:r>
        <w:rPr>
          <w:rFonts w:cs="Arial" w:hint="cs"/>
          <w:rtl/>
        </w:rPr>
        <w:t>,</w:t>
      </w:r>
      <w:r w:rsidRPr="0020636E">
        <w:rPr>
          <w:rFonts w:cs="Arial"/>
          <w:rtl/>
        </w:rPr>
        <w:t xml:space="preserve"> והטעם מדלא חקר על הדבר ודאי שהיה סבר וקיבל</w:t>
      </w:r>
      <w:r>
        <w:rPr>
          <w:rFonts w:cs="Arial" w:hint="cs"/>
          <w:rtl/>
        </w:rPr>
        <w:t>.</w:t>
      </w:r>
      <w:r w:rsidRPr="0020636E">
        <w:rPr>
          <w:rFonts w:cs="Arial"/>
          <w:rtl/>
        </w:rPr>
        <w:t xml:space="preserve"> אבל בקטנה שא"א לעמוד על הדבר מודה הרמב"ם שאם קידשה סתם ואח"כ נמצאת איילונית שהוא קדושי טעות</w:t>
      </w:r>
      <w:r>
        <w:rPr>
          <w:rFonts w:cs="Arial" w:hint="cs"/>
          <w:rtl/>
        </w:rPr>
        <w:t>.</w:t>
      </w:r>
      <w:r w:rsidRPr="0020636E">
        <w:rPr>
          <w:rFonts w:cs="Arial"/>
          <w:rtl/>
        </w:rPr>
        <w:t xml:space="preserve"> ובזה מיושב קושיית הלח"מ על הרמב"ם ממשנה ראשונה דיבמות וגם קושיית הרב השואל שם מסוגיא דסנהדרין </w:t>
      </w:r>
      <w:r w:rsidR="00F508F5">
        <w:rPr>
          <w:rFonts w:cs="Arial" w:hint="cs"/>
          <w:rtl/>
        </w:rPr>
        <w:t>(</w:t>
      </w:r>
      <w:r w:rsidRPr="0020636E">
        <w:rPr>
          <w:rFonts w:cs="Arial"/>
          <w:rtl/>
        </w:rPr>
        <w:t>סט</w:t>
      </w:r>
      <w:r w:rsidR="00F508F5">
        <w:rPr>
          <w:rFonts w:cs="Arial" w:hint="cs"/>
          <w:rtl/>
        </w:rPr>
        <w:t>.)</w:t>
      </w:r>
      <w:r w:rsidRPr="0020636E">
        <w:rPr>
          <w:rFonts w:cs="Arial"/>
          <w:rtl/>
        </w:rPr>
        <w:t xml:space="preserve"> ע"ש</w:t>
      </w:r>
      <w:r>
        <w:rPr>
          <w:rFonts w:cs="Arial" w:hint="cs"/>
          <w:rtl/>
        </w:rPr>
        <w:t>, פת"ש (סק"ו).</w:t>
      </w:r>
    </w:p>
  </w:footnote>
  <w:footnote w:id="1458">
    <w:p w14:paraId="47D83A3C" w14:textId="4F55A5BC" w:rsidR="0087476A" w:rsidRDefault="0087476A">
      <w:pPr>
        <w:pStyle w:val="a5"/>
      </w:pPr>
      <w:r>
        <w:rPr>
          <w:rStyle w:val="a7"/>
        </w:rPr>
        <w:footnoteRef/>
      </w:r>
      <w:r>
        <w:rPr>
          <w:rtl/>
        </w:rPr>
        <w:t xml:space="preserve"> </w:t>
      </w:r>
      <w:r w:rsidRPr="0087476A">
        <w:rPr>
          <w:rFonts w:cs="Arial"/>
          <w:rtl/>
        </w:rPr>
        <w:t>א"א ולמה הם צריכים גט מספק והלא אינם ראוים לינשא כלל</w:t>
      </w:r>
      <w:r w:rsidR="0000081D">
        <w:rPr>
          <w:rFonts w:cs="Arial" w:hint="cs"/>
          <w:rtl/>
        </w:rPr>
        <w:t>,</w:t>
      </w:r>
      <w:r w:rsidRPr="0000081D">
        <w:rPr>
          <w:rFonts w:cs="Arial" w:hint="cs"/>
          <w:b/>
          <w:bCs/>
          <w:rtl/>
        </w:rPr>
        <w:t xml:space="preserve"> ראב"ד</w:t>
      </w:r>
      <w:r>
        <w:rPr>
          <w:rFonts w:cs="Arial" w:hint="cs"/>
          <w:rtl/>
        </w:rPr>
        <w:t xml:space="preserve"> (בהשגות שם)</w:t>
      </w:r>
      <w:r w:rsidRPr="0087476A">
        <w:rPr>
          <w:rFonts w:cs="Arial"/>
          <w:rtl/>
        </w:rPr>
        <w:t>.</w:t>
      </w:r>
      <w:r>
        <w:rPr>
          <w:rFonts w:cs="Arial" w:hint="cs"/>
          <w:rtl/>
        </w:rPr>
        <w:t xml:space="preserve"> </w:t>
      </w:r>
      <w:r w:rsidR="0000081D">
        <w:rPr>
          <w:rFonts w:cs="Arial" w:hint="cs"/>
          <w:rtl/>
        </w:rPr>
        <w:t xml:space="preserve">     </w:t>
      </w:r>
      <w:r w:rsidR="0000081D" w:rsidRPr="0000081D">
        <w:rPr>
          <w:rFonts w:cs="Arial"/>
          <w:rtl/>
        </w:rPr>
        <w:t>ו</w:t>
      </w:r>
      <w:r w:rsidR="0000081D">
        <w:rPr>
          <w:rFonts w:cs="Arial" w:hint="cs"/>
          <w:rtl/>
        </w:rPr>
        <w:t xml:space="preserve">כתב </w:t>
      </w:r>
      <w:r w:rsidR="0000081D" w:rsidRPr="0000081D">
        <w:rPr>
          <w:rFonts w:cs="Arial" w:hint="cs"/>
          <w:b/>
          <w:bCs/>
          <w:rtl/>
        </w:rPr>
        <w:t>הה"מ</w:t>
      </w:r>
      <w:r w:rsidR="0000081D">
        <w:rPr>
          <w:rFonts w:cs="Arial" w:hint="cs"/>
          <w:rtl/>
        </w:rPr>
        <w:t xml:space="preserve"> (שם): </w:t>
      </w:r>
      <w:r w:rsidR="0000081D" w:rsidRPr="0000081D">
        <w:rPr>
          <w:rFonts w:cs="Arial"/>
          <w:rtl/>
        </w:rPr>
        <w:t>רבינו הזכיר ב' דברים כשקידשו הם וכשנתקדשו הם</w:t>
      </w:r>
      <w:r w:rsidR="00D01BA2">
        <w:rPr>
          <w:rFonts w:cs="Arial" w:hint="cs"/>
          <w:rtl/>
        </w:rPr>
        <w:t>,</w:t>
      </w:r>
      <w:r w:rsidR="0000081D" w:rsidRPr="0000081D">
        <w:rPr>
          <w:rFonts w:cs="Arial"/>
          <w:rtl/>
        </w:rPr>
        <w:t xml:space="preserve"> ובודאי כשקידשו דבר פשוט שצריכין לתת גט להתיר אשה זו</w:t>
      </w:r>
      <w:r w:rsidR="00D01BA2">
        <w:rPr>
          <w:rFonts w:cs="Arial" w:hint="cs"/>
          <w:rtl/>
        </w:rPr>
        <w:t>,</w:t>
      </w:r>
      <w:r w:rsidR="0000081D" w:rsidRPr="0000081D">
        <w:rPr>
          <w:rFonts w:cs="Arial"/>
          <w:rtl/>
        </w:rPr>
        <w:t xml:space="preserve"> אבל כשנתקדשו הם י"ל שהצריכן רבינו גט לענין הבא עליהם דרך נקבותן שלא יהיה כבא על ספק אשת איש ובפ"א מהל</w:t>
      </w:r>
      <w:r w:rsidR="00D01BA2">
        <w:rPr>
          <w:rFonts w:cs="Arial" w:hint="cs"/>
          <w:rtl/>
        </w:rPr>
        <w:t>'</w:t>
      </w:r>
      <w:r w:rsidR="0000081D" w:rsidRPr="0000081D">
        <w:rPr>
          <w:rFonts w:cs="Arial"/>
          <w:rtl/>
        </w:rPr>
        <w:t xml:space="preserve"> אי</w:t>
      </w:r>
      <w:r w:rsidR="00D01BA2">
        <w:rPr>
          <w:rFonts w:cs="Arial" w:hint="cs"/>
          <w:rtl/>
        </w:rPr>
        <w:t>"</w:t>
      </w:r>
      <w:r w:rsidR="0000081D" w:rsidRPr="0000081D">
        <w:rPr>
          <w:rFonts w:cs="Arial"/>
          <w:rtl/>
        </w:rPr>
        <w:t>ב</w:t>
      </w:r>
      <w:r w:rsidR="00D01BA2">
        <w:rPr>
          <w:rFonts w:cs="Arial" w:hint="cs"/>
          <w:rtl/>
        </w:rPr>
        <w:t xml:space="preserve"> </w:t>
      </w:r>
      <w:r w:rsidR="0000081D" w:rsidRPr="0000081D">
        <w:rPr>
          <w:rFonts w:cs="Arial"/>
          <w:rtl/>
        </w:rPr>
        <w:t>יתבאר עוד בדין האנדרוגינוס</w:t>
      </w:r>
      <w:r w:rsidR="0000081D">
        <w:rPr>
          <w:rFonts w:cs="Arial" w:hint="cs"/>
          <w:rtl/>
        </w:rPr>
        <w:t>.</w:t>
      </w:r>
    </w:p>
  </w:footnote>
  <w:footnote w:id="1459">
    <w:p w14:paraId="6BE0B588" w14:textId="41A0CF01" w:rsidR="00733651" w:rsidRDefault="00733651">
      <w:pPr>
        <w:pStyle w:val="a5"/>
        <w:rPr>
          <w:rtl/>
        </w:rPr>
      </w:pPr>
      <w:r>
        <w:rPr>
          <w:rStyle w:val="a7"/>
        </w:rPr>
        <w:footnoteRef/>
      </w:r>
      <w:r>
        <w:rPr>
          <w:rtl/>
        </w:rPr>
        <w:t xml:space="preserve"> </w:t>
      </w:r>
      <w:r>
        <w:rPr>
          <w:rFonts w:hint="cs"/>
          <w:rtl/>
        </w:rPr>
        <w:t>סימן - סורר וסוררת.</w:t>
      </w:r>
    </w:p>
  </w:footnote>
  <w:footnote w:id="1460">
    <w:p w14:paraId="5BE70112" w14:textId="793CA2D4" w:rsidR="00734B9E" w:rsidRDefault="00734B9E">
      <w:pPr>
        <w:pStyle w:val="a5"/>
      </w:pPr>
      <w:r>
        <w:rPr>
          <w:rStyle w:val="a7"/>
        </w:rPr>
        <w:footnoteRef/>
      </w:r>
      <w:r>
        <w:rPr>
          <w:rtl/>
        </w:rPr>
        <w:t xml:space="preserve"> </w:t>
      </w:r>
      <w:r>
        <w:rPr>
          <w:rFonts w:cs="Arial"/>
          <w:rtl/>
        </w:rPr>
        <w:t>אחות אשה נפקא מדכתיב בה (ויקרא יח יח) לא תקח כלומר לא יהא לך בה ליקוחין</w:t>
      </w:r>
      <w:r>
        <w:rPr>
          <w:rFonts w:cs="Arial" w:hint="cs"/>
          <w:rtl/>
        </w:rPr>
        <w:t>, ב"י.</w:t>
      </w:r>
    </w:p>
  </w:footnote>
  <w:footnote w:id="1461">
    <w:p w14:paraId="14E300CE" w14:textId="7B5984C9" w:rsidR="00F84B5E" w:rsidRDefault="00F84B5E">
      <w:pPr>
        <w:pStyle w:val="a5"/>
        <w:rPr>
          <w:rtl/>
        </w:rPr>
      </w:pPr>
      <w:r>
        <w:rPr>
          <w:rStyle w:val="a7"/>
        </w:rPr>
        <w:footnoteRef/>
      </w:r>
      <w:r>
        <w:rPr>
          <w:rtl/>
        </w:rPr>
        <w:t xml:space="preserve"> </w:t>
      </w:r>
      <w:r>
        <w:rPr>
          <w:rFonts w:cs="Arial"/>
          <w:rtl/>
        </w:rPr>
        <w:t xml:space="preserve">שכיון שאינה ראויה לביאה ולא אף לחופה כמו שיתבאר </w:t>
      </w:r>
      <w:r>
        <w:rPr>
          <w:rFonts w:cs="Arial" w:hint="cs"/>
          <w:rtl/>
        </w:rPr>
        <w:t>(</w:t>
      </w:r>
      <w:r>
        <w:rPr>
          <w:rFonts w:cs="Arial"/>
          <w:rtl/>
        </w:rPr>
        <w:t>פ</w:t>
      </w:r>
      <w:r>
        <w:rPr>
          <w:rFonts w:cs="Arial" w:hint="cs"/>
          <w:rtl/>
        </w:rPr>
        <w:t>"</w:t>
      </w:r>
      <w:r>
        <w:rPr>
          <w:rFonts w:cs="Arial"/>
          <w:rtl/>
        </w:rPr>
        <w:t>י מאישות ה"ב) אין ראוי לקדשה</w:t>
      </w:r>
      <w:r>
        <w:rPr>
          <w:rFonts w:cs="Arial" w:hint="cs"/>
          <w:rtl/>
        </w:rPr>
        <w:t>.</w:t>
      </w:r>
      <w:r>
        <w:rPr>
          <w:rFonts w:cs="Arial"/>
          <w:rtl/>
        </w:rPr>
        <w:t xml:space="preserve"> ויש מי שכתב שטעם דברי רבינו הוא שמא יגע בבשרה</w:t>
      </w:r>
      <w:r>
        <w:rPr>
          <w:rFonts w:hint="cs"/>
          <w:rtl/>
        </w:rPr>
        <w:t>, הה"מ (שם).</w:t>
      </w:r>
    </w:p>
  </w:footnote>
  <w:footnote w:id="1462">
    <w:p w14:paraId="5B29B147" w14:textId="356469F2" w:rsidR="00F84B5E" w:rsidRDefault="00F84B5E">
      <w:pPr>
        <w:pStyle w:val="a5"/>
      </w:pPr>
      <w:r>
        <w:rPr>
          <w:rStyle w:val="a7"/>
        </w:rPr>
        <w:footnoteRef/>
      </w:r>
      <w:r>
        <w:rPr>
          <w:rtl/>
        </w:rPr>
        <w:t xml:space="preserve"> </w:t>
      </w:r>
      <w:r w:rsidRPr="0020636E">
        <w:rPr>
          <w:rFonts w:cs="Arial"/>
          <w:rtl/>
        </w:rPr>
        <w:t xml:space="preserve">עיין בתשו' פני יהושע </w:t>
      </w:r>
      <w:r>
        <w:rPr>
          <w:rFonts w:cs="Arial" w:hint="cs"/>
          <w:rtl/>
        </w:rPr>
        <w:t>(</w:t>
      </w:r>
      <w:r w:rsidRPr="0020636E">
        <w:rPr>
          <w:rFonts w:cs="Arial"/>
          <w:rtl/>
        </w:rPr>
        <w:t>סי' ג</w:t>
      </w:r>
      <w:r>
        <w:rPr>
          <w:rFonts w:cs="Arial" w:hint="cs"/>
          <w:rtl/>
        </w:rPr>
        <w:t>)</w:t>
      </w:r>
      <w:r w:rsidRPr="0020636E">
        <w:rPr>
          <w:rFonts w:cs="Arial"/>
          <w:rtl/>
        </w:rPr>
        <w:t xml:space="preserve"> דפשיטא ליה דנדה תפסי בה קדושין אפילו בביאה ע"ש</w:t>
      </w:r>
      <w:r>
        <w:rPr>
          <w:rFonts w:cs="Arial" w:hint="cs"/>
          <w:rtl/>
        </w:rPr>
        <w:t>.</w:t>
      </w:r>
      <w:r w:rsidRPr="0020636E">
        <w:rPr>
          <w:rFonts w:cs="Arial"/>
          <w:rtl/>
        </w:rPr>
        <w:t xml:space="preserve"> וכן מבואר מדברי הרדב"ז </w:t>
      </w:r>
      <w:r>
        <w:rPr>
          <w:rFonts w:cs="Arial" w:hint="cs"/>
          <w:rtl/>
        </w:rPr>
        <w:t>(</w:t>
      </w:r>
      <w:r w:rsidRPr="0020636E">
        <w:rPr>
          <w:rFonts w:cs="Arial"/>
          <w:rtl/>
        </w:rPr>
        <w:t>ח"א סי' שנא</w:t>
      </w:r>
      <w:r>
        <w:rPr>
          <w:rFonts w:cs="Arial" w:hint="cs"/>
          <w:rtl/>
        </w:rPr>
        <w:t>)</w:t>
      </w:r>
      <w:r w:rsidRPr="0020636E">
        <w:rPr>
          <w:rFonts w:cs="Arial"/>
          <w:rtl/>
        </w:rPr>
        <w:t xml:space="preserve"> והמל"מ </w:t>
      </w:r>
      <w:r>
        <w:rPr>
          <w:rFonts w:cs="Arial" w:hint="cs"/>
          <w:rtl/>
        </w:rPr>
        <w:t>(</w:t>
      </w:r>
      <w:r w:rsidRPr="0020636E">
        <w:rPr>
          <w:rFonts w:cs="Arial"/>
          <w:rtl/>
        </w:rPr>
        <w:t>פ"י מה"ג דין יח</w:t>
      </w:r>
      <w:r>
        <w:rPr>
          <w:rFonts w:cs="Arial" w:hint="cs"/>
          <w:rtl/>
        </w:rPr>
        <w:t>)</w:t>
      </w:r>
      <w:r w:rsidRPr="0020636E">
        <w:rPr>
          <w:rFonts w:cs="Arial"/>
          <w:rtl/>
        </w:rPr>
        <w:t xml:space="preserve"> שיובא לקמן </w:t>
      </w:r>
      <w:r>
        <w:rPr>
          <w:rFonts w:cs="Arial" w:hint="cs"/>
          <w:rtl/>
        </w:rPr>
        <w:t>(</w:t>
      </w:r>
      <w:r w:rsidRPr="0020636E">
        <w:rPr>
          <w:rFonts w:cs="Arial"/>
          <w:rtl/>
        </w:rPr>
        <w:t>סי' קמ"ט סקב</w:t>
      </w:r>
      <w:r>
        <w:rPr>
          <w:rFonts w:cs="Arial" w:hint="cs"/>
          <w:rtl/>
        </w:rPr>
        <w:t>)</w:t>
      </w:r>
      <w:r w:rsidRPr="0020636E">
        <w:rPr>
          <w:rFonts w:cs="Arial"/>
          <w:rtl/>
        </w:rPr>
        <w:t xml:space="preserve"> ע"ש</w:t>
      </w:r>
      <w:r>
        <w:rPr>
          <w:rFonts w:cs="Arial" w:hint="cs"/>
          <w:rtl/>
        </w:rPr>
        <w:t>.</w:t>
      </w:r>
      <w:r w:rsidRPr="0020636E">
        <w:rPr>
          <w:rFonts w:cs="Arial"/>
          <w:rtl/>
        </w:rPr>
        <w:t xml:space="preserve"> וע' בס"ק שאח"ז</w:t>
      </w:r>
      <w:r>
        <w:rPr>
          <w:rFonts w:cs="Arial" w:hint="cs"/>
          <w:rtl/>
        </w:rPr>
        <w:t>, פת"ש (סק"ז).</w:t>
      </w:r>
    </w:p>
  </w:footnote>
  <w:footnote w:id="1463">
    <w:p w14:paraId="53EA1600" w14:textId="77777777" w:rsidR="00733651" w:rsidRDefault="00733651" w:rsidP="00733651">
      <w:pPr>
        <w:pStyle w:val="a5"/>
        <w:rPr>
          <w:rtl/>
        </w:rPr>
      </w:pPr>
      <w:r>
        <w:rPr>
          <w:rStyle w:val="a7"/>
        </w:rPr>
        <w:footnoteRef/>
      </w:r>
      <w:r>
        <w:rPr>
          <w:rtl/>
        </w:rPr>
        <w:t xml:space="preserve"> </w:t>
      </w:r>
      <w:r>
        <w:rPr>
          <w:rFonts w:hint="cs"/>
          <w:rtl/>
        </w:rPr>
        <w:t>סימן - סורר וסוררת.</w:t>
      </w:r>
    </w:p>
  </w:footnote>
  <w:footnote w:id="1464">
    <w:p w14:paraId="6E27AB55" w14:textId="2D7AA687" w:rsidR="00A93CD0" w:rsidRDefault="00A93CD0">
      <w:pPr>
        <w:pStyle w:val="a5"/>
        <w:rPr>
          <w:rtl/>
        </w:rPr>
      </w:pPr>
      <w:r>
        <w:rPr>
          <w:rStyle w:val="a7"/>
        </w:rPr>
        <w:footnoteRef/>
      </w:r>
      <w:r>
        <w:rPr>
          <w:rtl/>
        </w:rPr>
        <w:t xml:space="preserve"> </w:t>
      </w:r>
      <w:r>
        <w:rPr>
          <w:rFonts w:cs="Arial"/>
          <w:rtl/>
        </w:rPr>
        <w:t>פי' שהאח שמת היו לו ב' נשים ונתייבמה האחת מהן וצרתה אסורה לשאר האחין בעשה שנאמר (דברים כה ה) יבמה יבא עליה ולא על צרתה</w:t>
      </w:r>
      <w:r>
        <w:rPr>
          <w:rFonts w:cs="Arial" w:hint="cs"/>
          <w:rtl/>
        </w:rPr>
        <w:t>,</w:t>
      </w:r>
      <w:r>
        <w:rPr>
          <w:rFonts w:cs="Arial"/>
          <w:rtl/>
        </w:rPr>
        <w:t xml:space="preserve"> ולאו הבא מכלל עשה עשה (יבמות נד: וש"נ)</w:t>
      </w:r>
      <w:r>
        <w:rPr>
          <w:rFonts w:cs="Arial" w:hint="cs"/>
          <w:rtl/>
        </w:rPr>
        <w:t>,</w:t>
      </w:r>
      <w:r>
        <w:rPr>
          <w:rFonts w:cs="Arial"/>
          <w:rtl/>
        </w:rPr>
        <w:t xml:space="preserve"> וכן מבואר פ"א מהלכות יבום (הי"ב)</w:t>
      </w:r>
      <w:r>
        <w:rPr>
          <w:rFonts w:cs="Arial" w:hint="cs"/>
          <w:rtl/>
        </w:rPr>
        <w:t>, הה"מ (שם).</w:t>
      </w:r>
    </w:p>
  </w:footnote>
  <w:footnote w:id="1465">
    <w:p w14:paraId="0EAFE338" w14:textId="4016C6F8" w:rsidR="0074668E" w:rsidRDefault="0074668E">
      <w:pPr>
        <w:pStyle w:val="a5"/>
        <w:rPr>
          <w:rtl/>
        </w:rPr>
      </w:pPr>
      <w:r>
        <w:rPr>
          <w:rStyle w:val="a7"/>
        </w:rPr>
        <w:footnoteRef/>
      </w:r>
      <w:r>
        <w:rPr>
          <w:rtl/>
        </w:rPr>
        <w:t xml:space="preserve"> </w:t>
      </w:r>
      <w:r w:rsidRPr="007F7083">
        <w:rPr>
          <w:rFonts w:cs="Arial"/>
          <w:rtl/>
        </w:rPr>
        <w:t>ופשוט הוא</w:t>
      </w:r>
      <w:r w:rsidRPr="007F7083">
        <w:rPr>
          <w:rFonts w:cs="Arial" w:hint="cs"/>
          <w:rtl/>
        </w:rPr>
        <w:t>,</w:t>
      </w:r>
      <w:r w:rsidRPr="007F7083">
        <w:rPr>
          <w:rFonts w:cs="Arial"/>
          <w:rtl/>
        </w:rPr>
        <w:t xml:space="preserve"> וע"ל סימן ל"ה</w:t>
      </w:r>
      <w:r>
        <w:rPr>
          <w:rFonts w:hint="cs"/>
          <w:rtl/>
        </w:rPr>
        <w:t>, דרכ"מ (אות א).</w:t>
      </w:r>
    </w:p>
  </w:footnote>
  <w:footnote w:id="1466">
    <w:p w14:paraId="265495BB" w14:textId="77777777" w:rsidR="00733651" w:rsidRDefault="00733651" w:rsidP="00733651">
      <w:pPr>
        <w:pStyle w:val="a5"/>
        <w:rPr>
          <w:rtl/>
        </w:rPr>
      </w:pPr>
      <w:r>
        <w:rPr>
          <w:rStyle w:val="a7"/>
        </w:rPr>
        <w:footnoteRef/>
      </w:r>
      <w:r>
        <w:rPr>
          <w:rtl/>
        </w:rPr>
        <w:t xml:space="preserve"> </w:t>
      </w:r>
      <w:r>
        <w:rPr>
          <w:rFonts w:hint="cs"/>
          <w:rtl/>
        </w:rPr>
        <w:t>סימן - סורר וסוררת.</w:t>
      </w:r>
    </w:p>
  </w:footnote>
  <w:footnote w:id="1467">
    <w:p w14:paraId="797D8C0D" w14:textId="7606DA94" w:rsidR="00D41512" w:rsidRDefault="00D41512">
      <w:pPr>
        <w:pStyle w:val="a5"/>
      </w:pPr>
      <w:r>
        <w:rPr>
          <w:rStyle w:val="a7"/>
        </w:rPr>
        <w:footnoteRef/>
      </w:r>
      <w:r>
        <w:rPr>
          <w:rtl/>
        </w:rPr>
        <w:t xml:space="preserve"> </w:t>
      </w:r>
      <w:r w:rsidRPr="00D41512">
        <w:rPr>
          <w:rFonts w:cs="Arial"/>
          <w:rtl/>
        </w:rPr>
        <w:t>ועבד ועובד כוכבים לאו בני קדושין נינהו דכתיב (בראשית כב</w:t>
      </w:r>
      <w:r>
        <w:rPr>
          <w:rFonts w:cs="Arial" w:hint="cs"/>
          <w:rtl/>
        </w:rPr>
        <w:t xml:space="preserve"> ה</w:t>
      </w:r>
      <w:r w:rsidRPr="00D41512">
        <w:rPr>
          <w:rFonts w:cs="Arial"/>
          <w:rtl/>
        </w:rPr>
        <w:t>) שבו לכם פה עם החמור עם הדומה לחמור ועובד כוכבים נמי ליתיה בכלל קדושין דכתיב (דברים ז</w:t>
      </w:r>
      <w:r>
        <w:rPr>
          <w:rFonts w:cs="Arial" w:hint="cs"/>
          <w:rtl/>
        </w:rPr>
        <w:t xml:space="preserve"> ג</w:t>
      </w:r>
      <w:r w:rsidRPr="00D41512">
        <w:rPr>
          <w:rFonts w:cs="Arial"/>
          <w:rtl/>
        </w:rPr>
        <w:t>) בז' אומות לא תתחתן בם לא יהא לך בהן חיתון ובשאר אומות כתיב (דברים כא</w:t>
      </w:r>
      <w:r>
        <w:rPr>
          <w:rFonts w:cs="Arial" w:hint="cs"/>
          <w:rtl/>
        </w:rPr>
        <w:t xml:space="preserve"> יג</w:t>
      </w:r>
      <w:r w:rsidRPr="00D41512">
        <w:rPr>
          <w:rFonts w:cs="Arial"/>
          <w:rtl/>
        </w:rPr>
        <w:t xml:space="preserve">) ואח"כ תבא מכלל דמעיקרא לית בה הויה ומהני קראי נפקא לן בקדושין (סח:) דלא תפסי קדושין בעובדת כוכבים ועובד כוכבים נמי מצי למילף מינייהו הלכך אין ביאתו ביאה לשם קדושין ודמיא לחייבי כריתות ובשאלתות דרב אחאי </w:t>
      </w:r>
      <w:r>
        <w:rPr>
          <w:rFonts w:cs="Arial"/>
          <w:rtl/>
        </w:rPr>
        <w:t xml:space="preserve">(פרשת וישלח סימן כה) </w:t>
      </w:r>
      <w:r w:rsidRPr="00D41512">
        <w:rPr>
          <w:rFonts w:cs="Arial"/>
          <w:rtl/>
        </w:rPr>
        <w:t>מפיק מהא והיא בעולת בעל (בראשית כ</w:t>
      </w:r>
      <w:r>
        <w:rPr>
          <w:rFonts w:cs="Arial" w:hint="cs"/>
          <w:rtl/>
        </w:rPr>
        <w:t xml:space="preserve"> ג</w:t>
      </w:r>
      <w:r w:rsidRPr="00D41512">
        <w:rPr>
          <w:rFonts w:cs="Arial"/>
          <w:rtl/>
        </w:rPr>
        <w:t>) ודרשינן בסנהדרין (נז:) בעולת בעל יש להם נכנסה לחופה ולא נבעלה אין להם</w:t>
      </w:r>
      <w:r>
        <w:rPr>
          <w:rFonts w:cs="Arial" w:hint="cs"/>
          <w:rtl/>
        </w:rPr>
        <w:t xml:space="preserve"> (ע"כ בשאילתות).</w:t>
      </w:r>
      <w:r w:rsidRPr="00D41512">
        <w:rPr>
          <w:rFonts w:cs="Arial"/>
          <w:rtl/>
        </w:rPr>
        <w:t xml:space="preserve"> וכל שכן דארוסה לית להו וביאה לשם קדושין נמי לית להו דאיתקוש הויות להדדי</w:t>
      </w:r>
      <w:r>
        <w:rPr>
          <w:rFonts w:cs="Arial" w:hint="cs"/>
          <w:rtl/>
        </w:rPr>
        <w:t xml:space="preserve"> </w:t>
      </w:r>
      <w:r>
        <w:rPr>
          <w:rFonts w:cs="Arial"/>
          <w:rtl/>
        </w:rPr>
        <w:t>(כתובות מו: וש"נ)</w:t>
      </w:r>
      <w:r>
        <w:rPr>
          <w:rFonts w:cs="Arial" w:hint="cs"/>
          <w:rtl/>
        </w:rPr>
        <w:t>, רש"י.</w:t>
      </w:r>
    </w:p>
  </w:footnote>
  <w:footnote w:id="1468">
    <w:p w14:paraId="14D134DB" w14:textId="77777777" w:rsidR="00DB3345" w:rsidRDefault="00DB3345" w:rsidP="00DB3345">
      <w:pPr>
        <w:pStyle w:val="a5"/>
      </w:pPr>
      <w:r>
        <w:rPr>
          <w:rStyle w:val="a7"/>
        </w:rPr>
        <w:footnoteRef/>
      </w:r>
      <w:r>
        <w:rPr>
          <w:rtl/>
        </w:rPr>
        <w:t xml:space="preserve"> </w:t>
      </w:r>
      <w:r>
        <w:rPr>
          <w:rFonts w:cs="Arial"/>
          <w:rtl/>
        </w:rPr>
        <w:t>והכי אמרינן נמי בפרק עד כמה (בכורות ל:)</w:t>
      </w:r>
      <w:r>
        <w:rPr>
          <w:rFonts w:cs="Arial" w:hint="cs"/>
          <w:rtl/>
        </w:rPr>
        <w:t>.</w:t>
      </w:r>
    </w:p>
  </w:footnote>
  <w:footnote w:id="1469">
    <w:p w14:paraId="0AAFE73A" w14:textId="2850692E" w:rsidR="00D1581F" w:rsidRDefault="00D1581F">
      <w:pPr>
        <w:pStyle w:val="a5"/>
      </w:pPr>
      <w:r>
        <w:rPr>
          <w:rStyle w:val="a7"/>
        </w:rPr>
        <w:footnoteRef/>
      </w:r>
      <w:r>
        <w:rPr>
          <w:rtl/>
        </w:rPr>
        <w:t xml:space="preserve"> </w:t>
      </w:r>
      <w:r w:rsidR="008A7E76">
        <w:rPr>
          <w:rFonts w:hint="cs"/>
          <w:rtl/>
        </w:rPr>
        <w:t>וז"ל:</w:t>
      </w:r>
      <w:r w:rsidR="008A7E76" w:rsidRPr="008A7E76">
        <w:rPr>
          <w:rtl/>
        </w:rPr>
        <w:t xml:space="preserve"> </w:t>
      </w:r>
      <w:r w:rsidR="008A7E76" w:rsidRPr="008A7E76">
        <w:rPr>
          <w:rFonts w:cs="Arial"/>
          <w:rtl/>
        </w:rPr>
        <w:t>ומדקאמר קידושיו קידושין ולא קאמר חוששין</w:t>
      </w:r>
      <w:r w:rsidR="008A7E76">
        <w:rPr>
          <w:rFonts w:cs="Arial" w:hint="cs"/>
          <w:rtl/>
        </w:rPr>
        <w:t>,</w:t>
      </w:r>
      <w:r w:rsidR="008A7E76" w:rsidRPr="008A7E76">
        <w:rPr>
          <w:rFonts w:cs="Arial"/>
          <w:rtl/>
        </w:rPr>
        <w:t xml:space="preserve"> ש"מ מדאורייתא תפשי קידושין</w:t>
      </w:r>
      <w:r w:rsidR="008A7E76">
        <w:rPr>
          <w:rFonts w:cs="Arial" w:hint="cs"/>
          <w:rtl/>
        </w:rPr>
        <w:t>,</w:t>
      </w:r>
      <w:r w:rsidR="008A7E76" w:rsidRPr="008A7E76">
        <w:rPr>
          <w:rFonts w:cs="Arial"/>
          <w:rtl/>
        </w:rPr>
        <w:t xml:space="preserve"> והילכתא נמי גיטיה נמי גיטא</w:t>
      </w:r>
      <w:r w:rsidR="008A7E76">
        <w:rPr>
          <w:rFonts w:cs="Arial" w:hint="cs"/>
          <w:rtl/>
        </w:rPr>
        <w:t>...</w:t>
      </w:r>
      <w:r w:rsidR="008A7E76" w:rsidRPr="008A7E76">
        <w:rPr>
          <w:rFonts w:cs="Arial"/>
          <w:rtl/>
        </w:rPr>
        <w:t xml:space="preserve"> דאע"פ שחטא כו' כדגרסי' בסנהדרין</w:t>
      </w:r>
      <w:r w:rsidR="008A7E76">
        <w:rPr>
          <w:rFonts w:cs="Arial" w:hint="cs"/>
          <w:rtl/>
        </w:rPr>
        <w:t>.</w:t>
      </w:r>
      <w:r w:rsidR="008A7E76" w:rsidRPr="008A7E76">
        <w:rPr>
          <w:rFonts w:cs="Arial"/>
          <w:rtl/>
        </w:rPr>
        <w:t xml:space="preserve"> וכן מצינו בתשובת ר"ש</w:t>
      </w:r>
      <w:r w:rsidR="008A7E76">
        <w:rPr>
          <w:rFonts w:cs="Arial" w:hint="cs"/>
          <w:rtl/>
        </w:rPr>
        <w:t>.</w:t>
      </w:r>
      <w:r w:rsidR="008A7E76" w:rsidRPr="008A7E76">
        <w:rPr>
          <w:rFonts w:cs="Arial"/>
          <w:rtl/>
        </w:rPr>
        <w:t xml:space="preserve"> ואפי' יש</w:t>
      </w:r>
      <w:r w:rsidR="008A7E76">
        <w:rPr>
          <w:rFonts w:cs="Arial" w:hint="cs"/>
          <w:rtl/>
        </w:rPr>
        <w:t>ראל</w:t>
      </w:r>
      <w:r w:rsidR="008A7E76" w:rsidRPr="008A7E76">
        <w:rPr>
          <w:rFonts w:cs="Arial"/>
          <w:rtl/>
        </w:rPr>
        <w:t xml:space="preserve"> מומר לחלל שבתות</w:t>
      </w:r>
      <w:r w:rsidR="001002E0">
        <w:rPr>
          <w:rFonts w:cs="Arial" w:hint="cs"/>
          <w:rtl/>
        </w:rPr>
        <w:t>.</w:t>
      </w:r>
      <w:r w:rsidR="008A7E76" w:rsidRPr="008A7E76">
        <w:rPr>
          <w:rFonts w:cs="Arial"/>
          <w:rtl/>
        </w:rPr>
        <w:t xml:space="preserve"> אבל בתשובות דקמאי משום דחילל שבתות אינו כישראל שנ</w:t>
      </w:r>
      <w:r w:rsidR="001002E0">
        <w:rPr>
          <w:rFonts w:cs="Arial" w:hint="cs"/>
          <w:rtl/>
        </w:rPr>
        <w:t>אמר</w:t>
      </w:r>
      <w:r w:rsidR="008A7E76" w:rsidRPr="008A7E76">
        <w:rPr>
          <w:rFonts w:cs="Arial"/>
          <w:rtl/>
        </w:rPr>
        <w:t xml:space="preserve"> ביני ובין ישראל</w:t>
      </w:r>
      <w:r w:rsidR="001002E0">
        <w:rPr>
          <w:rFonts w:cs="Arial" w:hint="cs"/>
          <w:rtl/>
        </w:rPr>
        <w:t>,</w:t>
      </w:r>
      <w:r w:rsidR="008A7E76" w:rsidRPr="008A7E76">
        <w:rPr>
          <w:rFonts w:cs="Arial"/>
          <w:rtl/>
        </w:rPr>
        <w:t xml:space="preserve"> כל המשמר נקרא ישראל</w:t>
      </w:r>
      <w:r w:rsidR="001002E0">
        <w:rPr>
          <w:rFonts w:cs="Arial" w:hint="cs"/>
          <w:rtl/>
        </w:rPr>
        <w:t>.</w:t>
      </w:r>
      <w:r w:rsidR="008A7E76" w:rsidRPr="008A7E76">
        <w:rPr>
          <w:rFonts w:cs="Arial"/>
          <w:rtl/>
        </w:rPr>
        <w:t xml:space="preserve"> ותניא מקבלין קרבנות מפושעי ישראל </w:t>
      </w:r>
      <w:r w:rsidR="006747B0">
        <w:rPr>
          <w:rFonts w:cs="Arial" w:hint="cs"/>
          <w:rtl/>
        </w:rPr>
        <w:t>חוץ</w:t>
      </w:r>
      <w:r w:rsidR="008A7E76" w:rsidRPr="008A7E76">
        <w:rPr>
          <w:rFonts w:cs="Arial"/>
          <w:rtl/>
        </w:rPr>
        <w:t xml:space="preserve"> מן המומר ליין נסך ולחלל שבתות בפרהסי'. הילכך מחלל שבתות בפרהסי</w:t>
      </w:r>
      <w:r w:rsidR="006747B0">
        <w:rPr>
          <w:rFonts w:cs="Arial" w:hint="cs"/>
          <w:rtl/>
        </w:rPr>
        <w:t>א</w:t>
      </w:r>
      <w:r w:rsidR="008A7E76" w:rsidRPr="008A7E76">
        <w:rPr>
          <w:rFonts w:cs="Arial"/>
          <w:rtl/>
        </w:rPr>
        <w:t xml:space="preserve"> </w:t>
      </w:r>
      <w:r w:rsidR="006747B0">
        <w:rPr>
          <w:rFonts w:cs="Arial" w:hint="cs"/>
          <w:rtl/>
        </w:rPr>
        <w:t xml:space="preserve">- </w:t>
      </w:r>
      <w:r w:rsidR="008A7E76" w:rsidRPr="008A7E76">
        <w:rPr>
          <w:rFonts w:cs="Arial"/>
          <w:rtl/>
        </w:rPr>
        <w:t>עכו"ם הוא</w:t>
      </w:r>
      <w:r w:rsidR="006747B0">
        <w:rPr>
          <w:rFonts w:cs="Arial" w:hint="cs"/>
          <w:rtl/>
        </w:rPr>
        <w:t>,</w:t>
      </w:r>
      <w:r w:rsidR="008A7E76" w:rsidRPr="008A7E76">
        <w:rPr>
          <w:rFonts w:cs="Arial"/>
          <w:rtl/>
        </w:rPr>
        <w:t xml:space="preserve"> וקידושיו לאו קידושי</w:t>
      </w:r>
      <w:r w:rsidR="006747B0">
        <w:rPr>
          <w:rFonts w:cs="Arial" w:hint="cs"/>
          <w:rtl/>
        </w:rPr>
        <w:t>.</w:t>
      </w:r>
      <w:r w:rsidR="008A7E76" w:rsidRPr="008A7E76">
        <w:rPr>
          <w:rFonts w:cs="Arial"/>
          <w:rtl/>
        </w:rPr>
        <w:t xml:space="preserve"> ומסת</w:t>
      </w:r>
      <w:r w:rsidR="00437EF2">
        <w:rPr>
          <w:rFonts w:cs="Arial" w:hint="cs"/>
          <w:rtl/>
        </w:rPr>
        <w:t>ברא</w:t>
      </w:r>
      <w:r w:rsidR="008A7E76" w:rsidRPr="008A7E76">
        <w:rPr>
          <w:rFonts w:cs="Arial"/>
          <w:rtl/>
        </w:rPr>
        <w:t xml:space="preserve"> דגוים שבח</w:t>
      </w:r>
      <w:r w:rsidR="00437EF2">
        <w:rPr>
          <w:rFonts w:cs="Arial" w:hint="cs"/>
          <w:rtl/>
        </w:rPr>
        <w:t>ו</w:t>
      </w:r>
      <w:r w:rsidR="008A7E76" w:rsidRPr="008A7E76">
        <w:rPr>
          <w:rFonts w:cs="Arial"/>
          <w:rtl/>
        </w:rPr>
        <w:t>"ל לאו עע"א הן האידנא</w:t>
      </w:r>
      <w:r w:rsidR="00794B4A">
        <w:rPr>
          <w:rFonts w:cs="Arial" w:hint="cs"/>
          <w:rtl/>
        </w:rPr>
        <w:t xml:space="preserve"> </w:t>
      </w:r>
      <w:r w:rsidR="00794B4A">
        <w:rPr>
          <w:rFonts w:cs="Arial"/>
          <w:rtl/>
        </w:rPr>
        <w:t>(חולין יג:)</w:t>
      </w:r>
      <w:r w:rsidR="0040653F">
        <w:rPr>
          <w:rFonts w:cs="Arial" w:hint="cs"/>
          <w:rtl/>
        </w:rPr>
        <w:t xml:space="preserve"> -</w:t>
      </w:r>
      <w:r w:rsidR="008A7E76" w:rsidRPr="008A7E76">
        <w:rPr>
          <w:rFonts w:cs="Arial"/>
          <w:rtl/>
        </w:rPr>
        <w:t xml:space="preserve"> לאו מומר לע"א</w:t>
      </w:r>
      <w:r w:rsidR="00437EF2">
        <w:rPr>
          <w:rFonts w:cs="Arial" w:hint="cs"/>
          <w:rtl/>
        </w:rPr>
        <w:t>.</w:t>
      </w:r>
      <w:r w:rsidR="008A7E76" w:rsidRPr="008A7E76">
        <w:rPr>
          <w:rFonts w:cs="Arial"/>
          <w:rtl/>
        </w:rPr>
        <w:t xml:space="preserve"> ודין מחלל שבת בפרהסי' ליכא </w:t>
      </w:r>
      <w:r w:rsidR="0040653F">
        <w:rPr>
          <w:rFonts w:cs="Arial" w:hint="cs"/>
          <w:rtl/>
        </w:rPr>
        <w:t>[אלא</w:t>
      </w:r>
      <w:r w:rsidR="002A1A5E">
        <w:rPr>
          <w:rFonts w:cs="Arial" w:hint="cs"/>
          <w:sz w:val="16"/>
          <w:szCs w:val="16"/>
          <w:rtl/>
        </w:rPr>
        <w:t xml:space="preserve"> {כן גרס הב"י}</w:t>
      </w:r>
      <w:r w:rsidR="0040653F">
        <w:rPr>
          <w:rFonts w:cs="Arial" w:hint="cs"/>
          <w:rtl/>
        </w:rPr>
        <w:t xml:space="preserve">] </w:t>
      </w:r>
      <w:r w:rsidR="008A7E76" w:rsidRPr="008A7E76">
        <w:rPr>
          <w:rFonts w:cs="Arial"/>
          <w:rtl/>
        </w:rPr>
        <w:t>בעבודת קרקע</w:t>
      </w:r>
      <w:r w:rsidR="0040653F">
        <w:rPr>
          <w:rFonts w:cs="Arial" w:hint="cs"/>
          <w:rtl/>
        </w:rPr>
        <w:t>.</w:t>
      </w:r>
      <w:r w:rsidR="008A7E76" w:rsidRPr="008A7E76">
        <w:rPr>
          <w:rFonts w:cs="Arial"/>
          <w:rtl/>
        </w:rPr>
        <w:t xml:space="preserve"> וקידושיו קידושין וגירושיו גירושין</w:t>
      </w:r>
      <w:r w:rsidR="008A7E76">
        <w:rPr>
          <w:rFonts w:cs="Arial" w:hint="cs"/>
          <w:rtl/>
        </w:rPr>
        <w:t>.</w:t>
      </w:r>
    </w:p>
  </w:footnote>
  <w:footnote w:id="1470">
    <w:p w14:paraId="3F1C4659" w14:textId="33EABDD1" w:rsidR="0020681C" w:rsidRDefault="0020681C">
      <w:pPr>
        <w:pStyle w:val="a5"/>
        <w:rPr>
          <w:rtl/>
        </w:rPr>
      </w:pPr>
      <w:r>
        <w:rPr>
          <w:rStyle w:val="a7"/>
        </w:rPr>
        <w:footnoteRef/>
      </w:r>
      <w:r>
        <w:rPr>
          <w:rtl/>
        </w:rPr>
        <w:t xml:space="preserve"> </w:t>
      </w:r>
      <w:r>
        <w:rPr>
          <w:rFonts w:hint="cs"/>
          <w:rtl/>
        </w:rPr>
        <w:t>וז"ל:</w:t>
      </w:r>
      <w:r w:rsidRPr="0020681C">
        <w:rPr>
          <w:rtl/>
        </w:rPr>
        <w:t xml:space="preserve"> </w:t>
      </w:r>
      <w:r w:rsidRPr="0020681C">
        <w:rPr>
          <w:rFonts w:cs="Arial"/>
          <w:rtl/>
        </w:rPr>
        <w:t>ישראל משומד שקידש אף על פי שהוא עובד ע"ז ברצונו הרי אלו קידושין גמורין וצריכה ממנו גט</w:t>
      </w:r>
      <w:r>
        <w:rPr>
          <w:rFonts w:cs="Arial" w:hint="cs"/>
          <w:rtl/>
        </w:rPr>
        <w:t>.</w:t>
      </w:r>
    </w:p>
  </w:footnote>
  <w:footnote w:id="1471">
    <w:p w14:paraId="1C9A0A47" w14:textId="5CB5E247" w:rsidR="001B66BB" w:rsidRDefault="001B66BB">
      <w:pPr>
        <w:pStyle w:val="a5"/>
        <w:rPr>
          <w:rtl/>
        </w:rPr>
      </w:pPr>
      <w:r>
        <w:rPr>
          <w:rStyle w:val="a7"/>
        </w:rPr>
        <w:footnoteRef/>
      </w:r>
      <w:r>
        <w:rPr>
          <w:rtl/>
        </w:rPr>
        <w:t xml:space="preserve"> </w:t>
      </w:r>
      <w:r>
        <w:rPr>
          <w:rFonts w:cs="Arial"/>
          <w:rtl/>
        </w:rPr>
        <w:t>ולא נהירא</w:t>
      </w:r>
      <w:r>
        <w:rPr>
          <w:rFonts w:cs="Arial" w:hint="cs"/>
          <w:rtl/>
        </w:rPr>
        <w:t>, טור. ו</w:t>
      </w:r>
      <w:r w:rsidR="00C67135">
        <w:rPr>
          <w:rFonts w:cs="Arial" w:hint="cs"/>
          <w:rtl/>
        </w:rPr>
        <w:t>גם</w:t>
      </w:r>
      <w:r>
        <w:rPr>
          <w:rFonts w:cs="Arial" w:hint="cs"/>
          <w:rtl/>
        </w:rPr>
        <w:t xml:space="preserve"> רש"י </w:t>
      </w:r>
      <w:r w:rsidR="00CC66A2">
        <w:rPr>
          <w:rFonts w:cs="Arial" w:hint="cs"/>
          <w:rtl/>
        </w:rPr>
        <w:t xml:space="preserve">(שם) </w:t>
      </w:r>
      <w:r w:rsidR="00C67135">
        <w:rPr>
          <w:rFonts w:cs="Arial" w:hint="cs"/>
          <w:rtl/>
        </w:rPr>
        <w:t xml:space="preserve">כתב </w:t>
      </w:r>
      <w:r>
        <w:rPr>
          <w:rFonts w:cs="Arial" w:hint="cs"/>
          <w:rtl/>
        </w:rPr>
        <w:t xml:space="preserve">שאין לסמוך על </w:t>
      </w:r>
      <w:r w:rsidR="00CC66A2">
        <w:rPr>
          <w:rFonts w:cs="Arial" w:hint="cs"/>
          <w:rtl/>
        </w:rPr>
        <w:t>דבריהם</w:t>
      </w:r>
      <w:r>
        <w:rPr>
          <w:rFonts w:cs="Arial" w:hint="cs"/>
          <w:rtl/>
        </w:rPr>
        <w:t>.</w:t>
      </w:r>
      <w:r w:rsidR="00C67135">
        <w:rPr>
          <w:rFonts w:cs="Arial" w:hint="cs"/>
          <w:rtl/>
        </w:rPr>
        <w:t xml:space="preserve"> וגם בהעי"ט (שם) דחה את דבריהם.</w:t>
      </w:r>
    </w:p>
  </w:footnote>
  <w:footnote w:id="1472">
    <w:p w14:paraId="6279C787" w14:textId="3A3A189F" w:rsidR="007C0457" w:rsidRDefault="007C0457">
      <w:pPr>
        <w:pStyle w:val="a5"/>
        <w:rPr>
          <w:rtl/>
        </w:rPr>
      </w:pPr>
      <w:r>
        <w:rPr>
          <w:rStyle w:val="a7"/>
        </w:rPr>
        <w:footnoteRef/>
      </w:r>
      <w:r>
        <w:rPr>
          <w:rtl/>
        </w:rPr>
        <w:t xml:space="preserve"> </w:t>
      </w:r>
      <w:r w:rsidR="00C04752" w:rsidRPr="00D413BD">
        <w:rPr>
          <w:rFonts w:cs="Arial"/>
          <w:rtl/>
        </w:rPr>
        <w:t>וע"ל סוף סימן כ"ז (ד"מ אות ט) משומד שנשא אשה משומדת בגיותו מה דינו</w:t>
      </w:r>
      <w:r w:rsidR="00C0062C">
        <w:rPr>
          <w:rFonts w:cs="Arial" w:hint="cs"/>
          <w:rtl/>
        </w:rPr>
        <w:t>,</w:t>
      </w:r>
      <w:r w:rsidR="00C04752" w:rsidRPr="00D413BD">
        <w:rPr>
          <w:rFonts w:cs="Arial"/>
          <w:rtl/>
        </w:rPr>
        <w:t xml:space="preserve"> וע"ל סימן מ"ב (בב"י ד"ה כתב מהרי"ק עמ' רל טור ב ובד"מ אות ח - ט) מדין אנוס שקידש לפני אנוסין</w:t>
      </w:r>
      <w:r w:rsidR="00C04752">
        <w:rPr>
          <w:rFonts w:hint="cs"/>
          <w:rtl/>
        </w:rPr>
        <w:t xml:space="preserve">, דרכ"מ (אות ב).      </w:t>
      </w:r>
      <w:r>
        <w:rPr>
          <w:rFonts w:hint="cs"/>
          <w:rtl/>
        </w:rPr>
        <w:t>ועיין עוד בעניינים אלו בתשובות מיימוניות (סוף ספר נשים סי' יב).</w:t>
      </w:r>
    </w:p>
  </w:footnote>
  <w:footnote w:id="1473">
    <w:p w14:paraId="65E04FA3" w14:textId="4502332F" w:rsidR="000C1B97" w:rsidRDefault="000C1B97">
      <w:pPr>
        <w:pStyle w:val="a5"/>
        <w:rPr>
          <w:rtl/>
        </w:rPr>
      </w:pPr>
      <w:r>
        <w:rPr>
          <w:rStyle w:val="a7"/>
        </w:rPr>
        <w:footnoteRef/>
      </w:r>
      <w:r>
        <w:rPr>
          <w:rtl/>
        </w:rPr>
        <w:t xml:space="preserve"> </w:t>
      </w:r>
      <w:r w:rsidRPr="001D3061">
        <w:rPr>
          <w:rFonts w:cs="Arial"/>
          <w:rtl/>
        </w:rPr>
        <w:t>ואע</w:t>
      </w:r>
      <w:r>
        <w:rPr>
          <w:rFonts w:cs="Arial" w:hint="cs"/>
          <w:rtl/>
        </w:rPr>
        <w:t>"</w:t>
      </w:r>
      <w:r w:rsidRPr="001D3061">
        <w:rPr>
          <w:rFonts w:cs="Arial"/>
          <w:rtl/>
        </w:rPr>
        <w:t>ג דאמרינן בפ"ק דחולין (ו.) דעשאום כגוים גמורים לכל דבריהם</w:t>
      </w:r>
      <w:r>
        <w:rPr>
          <w:rFonts w:cs="Arial" w:hint="cs"/>
          <w:rtl/>
        </w:rPr>
        <w:t>,</w:t>
      </w:r>
      <w:r w:rsidRPr="001D3061">
        <w:rPr>
          <w:rFonts w:cs="Arial"/>
          <w:rtl/>
        </w:rPr>
        <w:t xml:space="preserve"> משמע להני רבוותא דהיינו דוקא לענין שלא נסמוך עליהם באיסור והיתר אבל להפקיע קידושיהם לא</w:t>
      </w:r>
      <w:r>
        <w:rPr>
          <w:rFonts w:cs="Arial" w:hint="cs"/>
          <w:rtl/>
        </w:rPr>
        <w:t>, ב"י.</w:t>
      </w:r>
    </w:p>
  </w:footnote>
  <w:footnote w:id="1474">
    <w:p w14:paraId="40510630" w14:textId="77777777" w:rsidR="00CF0DFF" w:rsidRDefault="00CF0DFF" w:rsidP="00CF0DFF">
      <w:pPr>
        <w:pStyle w:val="a5"/>
        <w:rPr>
          <w:rtl/>
        </w:rPr>
      </w:pPr>
      <w:r>
        <w:rPr>
          <w:rStyle w:val="a7"/>
        </w:rPr>
        <w:footnoteRef/>
      </w:r>
      <w:r>
        <w:rPr>
          <w:rtl/>
        </w:rPr>
        <w:t xml:space="preserve"> </w:t>
      </w:r>
      <w:r>
        <w:rPr>
          <w:rFonts w:hint="cs"/>
          <w:rtl/>
        </w:rPr>
        <w:t>סימן - גם משוחרר וגם משרת.</w:t>
      </w:r>
    </w:p>
  </w:footnote>
  <w:footnote w:id="1475">
    <w:p w14:paraId="53B862D3" w14:textId="7F0B9333" w:rsidR="00CF0DFF" w:rsidRDefault="00CF0DFF">
      <w:pPr>
        <w:pStyle w:val="a5"/>
        <w:rPr>
          <w:rtl/>
        </w:rPr>
      </w:pPr>
      <w:r>
        <w:rPr>
          <w:rStyle w:val="a7"/>
        </w:rPr>
        <w:footnoteRef/>
      </w:r>
      <w:r>
        <w:rPr>
          <w:rtl/>
        </w:rPr>
        <w:t xml:space="preserve"> </w:t>
      </w:r>
      <w:r>
        <w:rPr>
          <w:rFonts w:hint="cs"/>
          <w:rtl/>
        </w:rPr>
        <w:t>סימן - גם משוחרר וגם משרת.</w:t>
      </w:r>
    </w:p>
  </w:footnote>
  <w:footnote w:id="1476">
    <w:p w14:paraId="0B9440E9" w14:textId="77777777" w:rsidR="00AC350A" w:rsidRDefault="00AC350A" w:rsidP="00AC350A">
      <w:pPr>
        <w:pStyle w:val="a5"/>
      </w:pPr>
      <w:r>
        <w:rPr>
          <w:rStyle w:val="a7"/>
        </w:rPr>
        <w:footnoteRef/>
      </w:r>
      <w:r>
        <w:rPr>
          <w:rtl/>
        </w:rPr>
        <w:t xml:space="preserve"> </w:t>
      </w:r>
      <w:r w:rsidRPr="001D3061">
        <w:rPr>
          <w:rFonts w:cs="Arial"/>
          <w:rtl/>
        </w:rPr>
        <w:t>כלומר אבל לייבם הא' ברישא לא דילמא פגע ביבמה לשוק וכדאמרינן בפ"ב דיבמות (כג:)</w:t>
      </w:r>
      <w:r>
        <w:rPr>
          <w:rFonts w:cs="Arial" w:hint="cs"/>
          <w:rtl/>
        </w:rPr>
        <w:t>, ב"י</w:t>
      </w:r>
      <w:r w:rsidRPr="001D3061">
        <w:rPr>
          <w:rFonts w:cs="Arial"/>
          <w:rtl/>
        </w:rPr>
        <w:t>.</w:t>
      </w:r>
    </w:p>
  </w:footnote>
  <w:footnote w:id="1477">
    <w:p w14:paraId="4E28CA69" w14:textId="3BB74F78" w:rsidR="002734C9" w:rsidRDefault="002734C9">
      <w:pPr>
        <w:pStyle w:val="a5"/>
        <w:rPr>
          <w:rtl/>
        </w:rPr>
      </w:pPr>
      <w:r>
        <w:rPr>
          <w:rStyle w:val="a7"/>
        </w:rPr>
        <w:footnoteRef/>
      </w:r>
      <w:r>
        <w:rPr>
          <w:rtl/>
        </w:rPr>
        <w:t xml:space="preserve"> </w:t>
      </w:r>
      <w:r>
        <w:rPr>
          <w:rFonts w:cs="Arial" w:hint="cs"/>
          <w:rtl/>
        </w:rPr>
        <w:t xml:space="preserve">וכתב </w:t>
      </w:r>
      <w:r w:rsidRPr="008E090E">
        <w:rPr>
          <w:rFonts w:cs="Arial" w:hint="cs"/>
          <w:b/>
          <w:bCs/>
          <w:rtl/>
        </w:rPr>
        <w:t>הר"ן</w:t>
      </w:r>
      <w:r>
        <w:rPr>
          <w:rFonts w:cs="Arial" w:hint="cs"/>
          <w:rtl/>
        </w:rPr>
        <w:t xml:space="preserve"> (ג: שם)</w:t>
      </w:r>
      <w:r w:rsidRPr="001D3061">
        <w:rPr>
          <w:rFonts w:cs="Arial"/>
          <w:rtl/>
        </w:rPr>
        <w:t xml:space="preserve"> </w:t>
      </w:r>
      <w:r>
        <w:rPr>
          <w:rFonts w:cs="Arial" w:hint="cs"/>
          <w:rtl/>
        </w:rPr>
        <w:t>ד</w:t>
      </w:r>
      <w:r w:rsidRPr="001D3061">
        <w:rPr>
          <w:rFonts w:cs="Arial"/>
          <w:rtl/>
        </w:rPr>
        <w:t>יש לתמוה על מה שכתב</w:t>
      </w:r>
      <w:r>
        <w:rPr>
          <w:rFonts w:cs="Arial" w:hint="cs"/>
          <w:rtl/>
        </w:rPr>
        <w:t xml:space="preserve"> הרמב"ם</w:t>
      </w:r>
      <w:r w:rsidRPr="001D3061">
        <w:rPr>
          <w:rFonts w:cs="Arial"/>
          <w:rtl/>
        </w:rPr>
        <w:t xml:space="preserve"> המקדש אשה שחציה שפחה וחציה בת חורין אינה מקודשת קידושין גמורים עד שתשתחרר וכיון שנשתחררה גמרו קידושיה </w:t>
      </w:r>
      <w:r>
        <w:rPr>
          <w:rFonts w:cs="Arial" w:hint="cs"/>
          <w:rtl/>
        </w:rPr>
        <w:t>[</w:t>
      </w:r>
      <w:r w:rsidRPr="001D3061">
        <w:rPr>
          <w:rFonts w:cs="Arial"/>
          <w:rtl/>
        </w:rPr>
        <w:t>מדבריהם אע</w:t>
      </w:r>
      <w:r>
        <w:rPr>
          <w:rFonts w:cs="Arial" w:hint="cs"/>
          <w:rtl/>
        </w:rPr>
        <w:t>"</w:t>
      </w:r>
      <w:r w:rsidRPr="001D3061">
        <w:rPr>
          <w:rFonts w:cs="Arial"/>
          <w:rtl/>
        </w:rPr>
        <w:t>פ שלא בעל כל שלא בא אחר וקידשה</w:t>
      </w:r>
      <w:r>
        <w:rPr>
          <w:rFonts w:cs="Arial" w:hint="cs"/>
          <w:rtl/>
        </w:rPr>
        <w:t>],</w:t>
      </w:r>
      <w:r w:rsidRPr="001D3061">
        <w:rPr>
          <w:rFonts w:cs="Arial"/>
          <w:rtl/>
        </w:rPr>
        <w:t xml:space="preserve"> כקידושי קטנה שגדלה ואינו צריך קידושין אחרים</w:t>
      </w:r>
      <w:r>
        <w:rPr>
          <w:rFonts w:cs="Arial" w:hint="cs"/>
          <w:rtl/>
        </w:rPr>
        <w:t>,</w:t>
      </w:r>
      <w:r w:rsidRPr="001D3061">
        <w:rPr>
          <w:rFonts w:cs="Arial"/>
          <w:rtl/>
        </w:rPr>
        <w:t xml:space="preserve"> </w:t>
      </w:r>
      <w:r>
        <w:rPr>
          <w:rFonts w:cs="Arial" w:hint="cs"/>
          <w:rtl/>
        </w:rPr>
        <w:t>[</w:t>
      </w:r>
      <w:r w:rsidRPr="001D3061">
        <w:rPr>
          <w:rFonts w:cs="Arial"/>
          <w:rtl/>
        </w:rPr>
        <w:t>שאינה יכולה למאן אע</w:t>
      </w:r>
      <w:r>
        <w:rPr>
          <w:rFonts w:cs="Arial" w:hint="cs"/>
          <w:rtl/>
        </w:rPr>
        <w:t>"</w:t>
      </w:r>
      <w:r w:rsidRPr="001D3061">
        <w:rPr>
          <w:rFonts w:cs="Arial"/>
          <w:rtl/>
        </w:rPr>
        <w:t>פ שלא בעל</w:t>
      </w:r>
      <w:r>
        <w:rPr>
          <w:rFonts w:cs="Arial" w:hint="cs"/>
          <w:rtl/>
        </w:rPr>
        <w:t>].</w:t>
      </w:r>
      <w:r w:rsidRPr="001D3061">
        <w:rPr>
          <w:rFonts w:cs="Arial"/>
          <w:rtl/>
        </w:rPr>
        <w:t xml:space="preserve"> ולמאן צריכים להכי</w:t>
      </w:r>
      <w:r>
        <w:rPr>
          <w:rFonts w:cs="Arial" w:hint="cs"/>
          <w:rtl/>
        </w:rPr>
        <w:t>,</w:t>
      </w:r>
      <w:r w:rsidRPr="001D3061">
        <w:rPr>
          <w:rFonts w:cs="Arial"/>
          <w:rtl/>
        </w:rPr>
        <w:t xml:space="preserve"> והא כיון דמספקא לן אי גמרי קידושיה או לא פשיטא שאינה יכולה להשמט ממנו</w:t>
      </w:r>
      <w:r>
        <w:rPr>
          <w:rFonts w:cs="Arial" w:hint="cs"/>
          <w:rtl/>
        </w:rPr>
        <w:t>,</w:t>
      </w:r>
      <w:r w:rsidRPr="001D3061">
        <w:rPr>
          <w:rFonts w:cs="Arial"/>
          <w:rtl/>
        </w:rPr>
        <w:t xml:space="preserve"> ומה ענין זה לקטנה שגדלה</w:t>
      </w:r>
      <w:r>
        <w:rPr>
          <w:rFonts w:cs="Arial" w:hint="cs"/>
          <w:rtl/>
        </w:rPr>
        <w:t>.</w:t>
      </w:r>
      <w:r w:rsidRPr="001D3061">
        <w:rPr>
          <w:rFonts w:cs="Arial"/>
          <w:rtl/>
        </w:rPr>
        <w:t xml:space="preserve"> ואם בא לומר דמדאורייתא גמרי קידושיה</w:t>
      </w:r>
      <w:r>
        <w:rPr>
          <w:rFonts w:cs="Arial" w:hint="cs"/>
          <w:rtl/>
        </w:rPr>
        <w:t>,</w:t>
      </w:r>
      <w:r w:rsidRPr="001D3061">
        <w:rPr>
          <w:rFonts w:cs="Arial"/>
          <w:rtl/>
        </w:rPr>
        <w:t xml:space="preserve"> אם כן כשבא אחר וקידשה למה כתב שהרי זו בספק קידושין</w:t>
      </w:r>
      <w:r>
        <w:rPr>
          <w:rFonts w:cs="Arial" w:hint="cs"/>
          <w:rtl/>
        </w:rPr>
        <w:t>,</w:t>
      </w:r>
      <w:r w:rsidRPr="001D3061">
        <w:rPr>
          <w:rFonts w:cs="Arial"/>
          <w:rtl/>
        </w:rPr>
        <w:t xml:space="preserve"> וכבר השיגו הראב"ד ז"ל</w:t>
      </w:r>
      <w:r>
        <w:rPr>
          <w:rFonts w:cs="Arial" w:hint="cs"/>
          <w:rtl/>
        </w:rPr>
        <w:t>.</w:t>
      </w:r>
      <w:r w:rsidRPr="001D3061">
        <w:rPr>
          <w:rFonts w:cs="Arial"/>
          <w:rtl/>
        </w:rPr>
        <w:t xml:space="preserve"> וראיתי מי שרוצה לקיים דבריו וה"ק אם בעל לאחר שנשתחררה גמרו קידושיה כקידושי קטנה שגדלה ובעל לאחר מכאן שהיא מקודשת גמורה </w:t>
      </w:r>
      <w:r>
        <w:rPr>
          <w:rFonts w:cs="Arial" w:hint="cs"/>
          <w:rtl/>
        </w:rPr>
        <w:t xml:space="preserve">- </w:t>
      </w:r>
      <w:r w:rsidRPr="001D3061">
        <w:rPr>
          <w:rFonts w:cs="Arial"/>
          <w:rtl/>
        </w:rPr>
        <w:t>ואין זה כלום אצלי</w:t>
      </w:r>
      <w:r>
        <w:rPr>
          <w:rFonts w:cs="Arial" w:hint="cs"/>
          <w:rtl/>
        </w:rPr>
        <w:t>,</w:t>
      </w:r>
      <w:r w:rsidRPr="001D3061">
        <w:rPr>
          <w:rFonts w:cs="Arial"/>
          <w:rtl/>
        </w:rPr>
        <w:t xml:space="preserve"> דקטנה שגדלה ובעל לאחר זמן היינו טעמא דמקודשת גמורה היא לפי שאדם יודע שאין קידושי קטנה כלום כדאיתא בכתובות (עד.) ויבמות (קי.)</w:t>
      </w:r>
      <w:r>
        <w:rPr>
          <w:rFonts w:cs="Arial" w:hint="cs"/>
          <w:rtl/>
        </w:rPr>
        <w:t>.</w:t>
      </w:r>
      <w:r w:rsidRPr="001D3061">
        <w:rPr>
          <w:rFonts w:cs="Arial"/>
          <w:rtl/>
        </w:rPr>
        <w:t xml:space="preserve"> אבל בחציה שפחה וחציה בת חורין כיון דתפסי בה קידושין וכשנשתחררה מספקא לן אי פקעי קידושי</w:t>
      </w:r>
      <w:r>
        <w:rPr>
          <w:rFonts w:cs="Arial" w:hint="cs"/>
          <w:rtl/>
        </w:rPr>
        <w:t>,</w:t>
      </w:r>
      <w:r w:rsidRPr="001D3061">
        <w:rPr>
          <w:rFonts w:cs="Arial"/>
          <w:rtl/>
        </w:rPr>
        <w:t xml:space="preserve"> היכי נימא ידע שאין קידושיה כלום וגמר ובעל לשם קידושין</w:t>
      </w:r>
      <w:r>
        <w:rPr>
          <w:rFonts w:cs="Arial" w:hint="cs"/>
          <w:rtl/>
        </w:rPr>
        <w:t>,</w:t>
      </w:r>
      <w:r w:rsidRPr="001D3061">
        <w:rPr>
          <w:rFonts w:cs="Arial"/>
          <w:rtl/>
        </w:rPr>
        <w:t xml:space="preserve"> ומי איכא מידי דאנן לא ידעינן ואיהו ידע</w:t>
      </w:r>
      <w:r>
        <w:rPr>
          <w:rFonts w:cs="Arial" w:hint="cs"/>
          <w:rtl/>
        </w:rPr>
        <w:t>?.</w:t>
      </w:r>
      <w:r w:rsidRPr="001D3061">
        <w:rPr>
          <w:rFonts w:cs="Arial"/>
          <w:rtl/>
        </w:rPr>
        <w:t xml:space="preserve"> ולפיכך אין דברי הרמב"ם ז"ל במקום הזה מחוורין עכ"ל הר"ן ז"ל. </w:t>
      </w:r>
      <w:r>
        <w:rPr>
          <w:rFonts w:cs="Arial" w:hint="cs"/>
          <w:rtl/>
        </w:rPr>
        <w:t xml:space="preserve">     </w:t>
      </w:r>
      <w:r w:rsidRPr="00DC6B04">
        <w:rPr>
          <w:rFonts w:cs="Arial"/>
          <w:b/>
          <w:bCs/>
          <w:rtl/>
        </w:rPr>
        <w:t>והה</w:t>
      </w:r>
      <w:r w:rsidRPr="00DC6B04">
        <w:rPr>
          <w:rFonts w:cs="Arial" w:hint="cs"/>
          <w:b/>
          <w:bCs/>
          <w:rtl/>
        </w:rPr>
        <w:t>"</w:t>
      </w:r>
      <w:r w:rsidRPr="00DC6B04">
        <w:rPr>
          <w:rFonts w:cs="Arial"/>
          <w:b/>
          <w:bCs/>
          <w:rtl/>
        </w:rPr>
        <w:t>מ</w:t>
      </w:r>
      <w:r w:rsidRPr="001D3061">
        <w:rPr>
          <w:rFonts w:cs="Arial"/>
          <w:rtl/>
        </w:rPr>
        <w:t xml:space="preserve"> צידד כמה צדדים ליישב דברי הרמב"ם ובסוף העלה שהוא פוסק כמ"ד דמקודשת פי' אבל אינה כאשת איש שהרי אין בה מיתה ובפלוגתא דרב יוסף בר חמא ורבי זירא פסק שהוא ספק ומ"ש שאינו צריך לקדשה קידושין אחרים אינו מפני שיהו הראשונים גמורים אלא כל שבא עליה אח</w:t>
      </w:r>
      <w:r>
        <w:rPr>
          <w:rFonts w:cs="Arial" w:hint="cs"/>
          <w:rtl/>
        </w:rPr>
        <w:t>"</w:t>
      </w:r>
      <w:r w:rsidRPr="001D3061">
        <w:rPr>
          <w:rFonts w:cs="Arial"/>
          <w:rtl/>
        </w:rPr>
        <w:t xml:space="preserve">כ ביאתו עושה אותה אשת איש גמורה וה"ז כקטנה עכ"ל. </w:t>
      </w:r>
      <w:r>
        <w:rPr>
          <w:rFonts w:cs="Arial" w:hint="cs"/>
          <w:rtl/>
        </w:rPr>
        <w:t xml:space="preserve">     </w:t>
      </w:r>
      <w:r w:rsidRPr="001D3061">
        <w:rPr>
          <w:rFonts w:cs="Arial"/>
          <w:rtl/>
        </w:rPr>
        <w:t>וכבר כתבתי בסמוך מה שהקשה הר"ן על זה דהיכי נימא ידע שאין קידושיה כלום וכו' ומי איכא מידי דאנן לא ידעינן ואיהו ידע. ולי נראה דאינה קושיא</w:t>
      </w:r>
      <w:r>
        <w:rPr>
          <w:rFonts w:cs="Arial" w:hint="cs"/>
          <w:rtl/>
        </w:rPr>
        <w:t>,</w:t>
      </w:r>
      <w:r w:rsidRPr="001D3061">
        <w:rPr>
          <w:rFonts w:cs="Arial"/>
          <w:rtl/>
        </w:rPr>
        <w:t xml:space="preserve"> דאנן אמרינן הכי אדם יודע שאין קידושין תופסין בשפחה וכשהיא חציה שפחה וחציה בת חורין ספוקי מספקא ליה אי תפסי אי לא וכשנשתחררה גמר ובעל לשם קידושין</w:t>
      </w:r>
      <w:r>
        <w:rPr>
          <w:rFonts w:cs="Arial" w:hint="cs"/>
          <w:rtl/>
        </w:rPr>
        <w:t>.</w:t>
      </w:r>
      <w:r w:rsidRPr="001D3061">
        <w:rPr>
          <w:rFonts w:cs="Arial"/>
          <w:rtl/>
        </w:rPr>
        <w:t xml:space="preserve"> ונראה שיש ליישב דברי הרמב"ם בשלא בעל</w:t>
      </w:r>
      <w:r>
        <w:rPr>
          <w:rFonts w:cs="Arial" w:hint="cs"/>
          <w:rtl/>
        </w:rPr>
        <w:t>,</w:t>
      </w:r>
      <w:r w:rsidRPr="001D3061">
        <w:rPr>
          <w:rFonts w:cs="Arial"/>
          <w:rtl/>
        </w:rPr>
        <w:t xml:space="preserve"> והכי קאמר</w:t>
      </w:r>
      <w:r>
        <w:rPr>
          <w:rFonts w:cs="Arial" w:hint="cs"/>
          <w:rtl/>
        </w:rPr>
        <w:t>:</w:t>
      </w:r>
      <w:r w:rsidRPr="001D3061">
        <w:rPr>
          <w:rFonts w:cs="Arial"/>
          <w:rtl/>
        </w:rPr>
        <w:t xml:space="preserve"> אע</w:t>
      </w:r>
      <w:r>
        <w:rPr>
          <w:rFonts w:cs="Arial" w:hint="cs"/>
          <w:rtl/>
        </w:rPr>
        <w:t>"</w:t>
      </w:r>
      <w:r w:rsidRPr="001D3061">
        <w:rPr>
          <w:rFonts w:cs="Arial"/>
          <w:rtl/>
        </w:rPr>
        <w:t>פ שקידושין אלו איפליגו בהו אמוראי אם היא מקודשת</w:t>
      </w:r>
      <w:r>
        <w:rPr>
          <w:rFonts w:cs="Arial" w:hint="cs"/>
          <w:rtl/>
        </w:rPr>
        <w:t>,</w:t>
      </w:r>
      <w:r w:rsidRPr="001D3061">
        <w:rPr>
          <w:rFonts w:cs="Arial"/>
          <w:rtl/>
        </w:rPr>
        <w:t xml:space="preserve"> היינו דוקא לענין אם בא אחר וקידשה</w:t>
      </w:r>
      <w:r>
        <w:rPr>
          <w:rFonts w:cs="Arial" w:hint="cs"/>
          <w:rtl/>
        </w:rPr>
        <w:t>,</w:t>
      </w:r>
      <w:r w:rsidRPr="001D3061">
        <w:rPr>
          <w:rFonts w:cs="Arial"/>
          <w:rtl/>
        </w:rPr>
        <w:t xml:space="preserve"> אבל לענין להתירה למקדש על ידיהם לדברי הכל עלו לו אותם קידושין ואינו צריך לקדשה קידושין אחרים</w:t>
      </w:r>
      <w:r>
        <w:rPr>
          <w:rFonts w:cs="Arial" w:hint="cs"/>
          <w:rtl/>
        </w:rPr>
        <w:t>,</w:t>
      </w:r>
      <w:r w:rsidRPr="001D3061">
        <w:rPr>
          <w:rFonts w:cs="Arial"/>
          <w:rtl/>
        </w:rPr>
        <w:t xml:space="preserve"> דקידושין הללו שיש בהם צד של תורה דהא לא שייר בקניינו לא גרעי מקידושי קטנה שהם דרבנן וכי גדלה עלו לו אותם קידושין ואינו צריך לקדשה קידושין אחרים</w:t>
      </w:r>
      <w:r>
        <w:rPr>
          <w:rFonts w:cs="Arial" w:hint="cs"/>
          <w:rtl/>
        </w:rPr>
        <w:t>,</w:t>
      </w:r>
      <w:r w:rsidRPr="001D3061">
        <w:rPr>
          <w:rFonts w:cs="Arial"/>
          <w:rtl/>
        </w:rPr>
        <w:t xml:space="preserve"> והכי נמי דכוותה. </w:t>
      </w:r>
      <w:r w:rsidR="008E090E">
        <w:rPr>
          <w:rFonts w:cs="Arial" w:hint="cs"/>
          <w:sz w:val="16"/>
          <w:szCs w:val="16"/>
          <w:rtl/>
        </w:rPr>
        <w:t>(</w:t>
      </w:r>
      <w:r w:rsidRPr="008E090E">
        <w:rPr>
          <w:rFonts w:cs="Arial"/>
          <w:sz w:val="16"/>
          <w:szCs w:val="16"/>
          <w:rtl/>
        </w:rPr>
        <w:t>ומ"ש הר"ן בשם הרמב"ם</w:t>
      </w:r>
      <w:r w:rsidRPr="008E090E">
        <w:rPr>
          <w:rFonts w:cs="Arial" w:hint="cs"/>
          <w:sz w:val="16"/>
          <w:szCs w:val="16"/>
          <w:rtl/>
        </w:rPr>
        <w:t xml:space="preserve"> "</w:t>
      </w:r>
      <w:r w:rsidRPr="008E090E">
        <w:rPr>
          <w:rFonts w:cs="Arial"/>
          <w:sz w:val="16"/>
          <w:szCs w:val="16"/>
          <w:rtl/>
        </w:rPr>
        <w:t>וכיון שנשתחררה גמרו קידושיה מדבריהם אע</w:t>
      </w:r>
      <w:r w:rsidRPr="008E090E">
        <w:rPr>
          <w:rFonts w:cs="Arial" w:hint="cs"/>
          <w:sz w:val="16"/>
          <w:szCs w:val="16"/>
          <w:rtl/>
        </w:rPr>
        <w:t>"</w:t>
      </w:r>
      <w:r w:rsidRPr="008E090E">
        <w:rPr>
          <w:rFonts w:cs="Arial"/>
          <w:sz w:val="16"/>
          <w:szCs w:val="16"/>
          <w:rtl/>
        </w:rPr>
        <w:t>פ שלא בעל וכו'</w:t>
      </w:r>
      <w:r w:rsidRPr="008E090E">
        <w:rPr>
          <w:rFonts w:cs="Arial" w:hint="cs"/>
          <w:sz w:val="16"/>
          <w:szCs w:val="16"/>
          <w:rtl/>
        </w:rPr>
        <w:t xml:space="preserve"> "</w:t>
      </w:r>
      <w:r w:rsidRPr="008E090E">
        <w:rPr>
          <w:rFonts w:cs="Arial"/>
          <w:sz w:val="16"/>
          <w:szCs w:val="16"/>
          <w:rtl/>
        </w:rPr>
        <w:t xml:space="preserve"> </w:t>
      </w:r>
      <w:r w:rsidRPr="008E090E">
        <w:rPr>
          <w:rFonts w:cs="Arial" w:hint="cs"/>
          <w:sz w:val="16"/>
          <w:szCs w:val="16"/>
          <w:rtl/>
        </w:rPr>
        <w:t xml:space="preserve">- </w:t>
      </w:r>
      <w:r w:rsidRPr="008E090E">
        <w:rPr>
          <w:rFonts w:cs="Arial"/>
          <w:sz w:val="16"/>
          <w:szCs w:val="16"/>
          <w:rtl/>
        </w:rPr>
        <w:t>אינו נוח לי</w:t>
      </w:r>
      <w:r w:rsidRPr="008E090E">
        <w:rPr>
          <w:rFonts w:cs="Arial" w:hint="cs"/>
          <w:sz w:val="16"/>
          <w:szCs w:val="16"/>
          <w:rtl/>
        </w:rPr>
        <w:t>,</w:t>
      </w:r>
      <w:r w:rsidRPr="008E090E">
        <w:rPr>
          <w:rFonts w:cs="Arial"/>
          <w:sz w:val="16"/>
          <w:szCs w:val="16"/>
          <w:rtl/>
        </w:rPr>
        <w:t xml:space="preserve"> שהרי בנוסחאות הרמב"ם אינו כתוב כן</w:t>
      </w:r>
      <w:r w:rsidRPr="008E090E">
        <w:rPr>
          <w:rFonts w:cs="Arial" w:hint="cs"/>
          <w:sz w:val="16"/>
          <w:szCs w:val="16"/>
          <w:rtl/>
        </w:rPr>
        <w:t>.</w:t>
      </w:r>
      <w:r w:rsidRPr="008E090E">
        <w:rPr>
          <w:rFonts w:cs="Arial"/>
          <w:sz w:val="16"/>
          <w:szCs w:val="16"/>
          <w:rtl/>
        </w:rPr>
        <w:t xml:space="preserve"> ועוד בין שתאמר שכך היא נוסחתו של הרמב"ם לפי דעת הר"ן</w:t>
      </w:r>
      <w:r w:rsidRPr="008E090E">
        <w:rPr>
          <w:rFonts w:cs="Arial" w:hint="cs"/>
          <w:sz w:val="16"/>
          <w:szCs w:val="16"/>
          <w:rtl/>
        </w:rPr>
        <w:t>,</w:t>
      </w:r>
      <w:r w:rsidRPr="008E090E">
        <w:rPr>
          <w:rFonts w:cs="Arial"/>
          <w:sz w:val="16"/>
          <w:szCs w:val="16"/>
          <w:rtl/>
        </w:rPr>
        <w:t xml:space="preserve"> בין שתאמר שהוא ביאור לדברי הרמב"ם</w:t>
      </w:r>
      <w:r w:rsidRPr="008E090E">
        <w:rPr>
          <w:rFonts w:cs="Arial" w:hint="cs"/>
          <w:sz w:val="16"/>
          <w:szCs w:val="16"/>
          <w:rtl/>
        </w:rPr>
        <w:t>,</w:t>
      </w:r>
      <w:r w:rsidRPr="008E090E">
        <w:rPr>
          <w:rFonts w:cs="Arial"/>
          <w:sz w:val="16"/>
          <w:szCs w:val="16"/>
          <w:rtl/>
        </w:rPr>
        <w:t xml:space="preserve"> כיון שכתב דלהרמב"ם כיון שנשתחררה גמרו קידושיה מדבריהם</w:t>
      </w:r>
      <w:r w:rsidRPr="008E090E">
        <w:rPr>
          <w:rFonts w:cs="Arial" w:hint="cs"/>
          <w:sz w:val="16"/>
          <w:szCs w:val="16"/>
          <w:rtl/>
        </w:rPr>
        <w:t>,</w:t>
      </w:r>
      <w:r w:rsidRPr="008E090E">
        <w:rPr>
          <w:rFonts w:cs="Arial"/>
          <w:sz w:val="16"/>
          <w:szCs w:val="16"/>
          <w:rtl/>
        </w:rPr>
        <w:t xml:space="preserve"> אם כן היאך כתב אח</w:t>
      </w:r>
      <w:r w:rsidRPr="008E090E">
        <w:rPr>
          <w:rFonts w:cs="Arial" w:hint="cs"/>
          <w:sz w:val="16"/>
          <w:szCs w:val="16"/>
          <w:rtl/>
        </w:rPr>
        <w:t>"</w:t>
      </w:r>
      <w:r w:rsidRPr="008E090E">
        <w:rPr>
          <w:rFonts w:cs="Arial"/>
          <w:sz w:val="16"/>
          <w:szCs w:val="16"/>
          <w:rtl/>
        </w:rPr>
        <w:t>כ</w:t>
      </w:r>
      <w:r w:rsidRPr="008E090E">
        <w:rPr>
          <w:rFonts w:cs="Arial" w:hint="cs"/>
          <w:sz w:val="16"/>
          <w:szCs w:val="16"/>
          <w:rtl/>
        </w:rPr>
        <w:t>:</w:t>
      </w:r>
      <w:r w:rsidRPr="008E090E">
        <w:rPr>
          <w:rFonts w:cs="Arial"/>
          <w:sz w:val="16"/>
          <w:szCs w:val="16"/>
          <w:rtl/>
        </w:rPr>
        <w:t xml:space="preserve"> </w:t>
      </w:r>
      <w:r w:rsidRPr="008E090E">
        <w:rPr>
          <w:rFonts w:cs="Arial" w:hint="cs"/>
          <w:sz w:val="16"/>
          <w:szCs w:val="16"/>
          <w:rtl/>
        </w:rPr>
        <w:t>"</w:t>
      </w:r>
      <w:r w:rsidRPr="008E090E">
        <w:rPr>
          <w:rFonts w:cs="Arial"/>
          <w:sz w:val="16"/>
          <w:szCs w:val="16"/>
          <w:rtl/>
        </w:rPr>
        <w:t>ואם בא לומר דמדאורייתא גמרי קידושיה</w:t>
      </w:r>
      <w:r w:rsidRPr="008E090E">
        <w:rPr>
          <w:rFonts w:cs="Arial" w:hint="cs"/>
          <w:sz w:val="16"/>
          <w:szCs w:val="16"/>
          <w:rtl/>
        </w:rPr>
        <w:t>".</w:t>
      </w:r>
      <w:r w:rsidRPr="008E090E">
        <w:rPr>
          <w:rFonts w:cs="Arial"/>
          <w:sz w:val="16"/>
          <w:szCs w:val="16"/>
          <w:rtl/>
        </w:rPr>
        <w:t xml:space="preserve"> ונראה שהוא ביאר לדברי הרמב"ם</w:t>
      </w:r>
      <w:r w:rsidRPr="008E090E">
        <w:rPr>
          <w:rFonts w:cs="Arial" w:hint="cs"/>
          <w:sz w:val="16"/>
          <w:szCs w:val="16"/>
          <w:rtl/>
        </w:rPr>
        <w:t>,</w:t>
      </w:r>
      <w:r w:rsidRPr="008E090E">
        <w:rPr>
          <w:rFonts w:cs="Arial"/>
          <w:sz w:val="16"/>
          <w:szCs w:val="16"/>
          <w:rtl/>
        </w:rPr>
        <w:t xml:space="preserve"> אבל לפי שהיותר נראה מדברי הרמב"ם הוא דמדבריהם קאמר מפני כך כתבו כאילו הוא מלשון הרמב"ם</w:t>
      </w:r>
      <w:r w:rsidRPr="008E090E">
        <w:rPr>
          <w:rFonts w:cs="Arial" w:hint="cs"/>
          <w:sz w:val="16"/>
          <w:szCs w:val="16"/>
          <w:rtl/>
        </w:rPr>
        <w:t>.</w:t>
      </w:r>
      <w:r w:rsidRPr="008E090E">
        <w:rPr>
          <w:rFonts w:cs="Arial"/>
          <w:sz w:val="16"/>
          <w:szCs w:val="16"/>
          <w:rtl/>
        </w:rPr>
        <w:t xml:space="preserve"> והקשה עליו ואח"כ כתב ואם בא לומר דמדאורייתא גמרי קידושיה</w:t>
      </w:r>
      <w:r w:rsidRPr="008E090E">
        <w:rPr>
          <w:rFonts w:cs="Arial" w:hint="cs"/>
          <w:sz w:val="16"/>
          <w:szCs w:val="16"/>
          <w:rtl/>
        </w:rPr>
        <w:t>,</w:t>
      </w:r>
      <w:r w:rsidRPr="008E090E">
        <w:rPr>
          <w:rFonts w:cs="Arial"/>
          <w:sz w:val="16"/>
          <w:szCs w:val="16"/>
          <w:rtl/>
        </w:rPr>
        <w:t xml:space="preserve"> כלומר אם תפרש דמדאורייתא קאמר קשה למה כתב כשבא אחר וקידשה שהרי זה ספק קידושין. כנ"ל לפרש דברי הר"ן</w:t>
      </w:r>
      <w:r w:rsidRPr="008E090E">
        <w:rPr>
          <w:rFonts w:cs="Arial" w:hint="cs"/>
          <w:sz w:val="16"/>
          <w:szCs w:val="16"/>
          <w:rtl/>
        </w:rPr>
        <w:t>.</w:t>
      </w:r>
      <w:r w:rsidRPr="008E090E">
        <w:rPr>
          <w:rFonts w:cs="Arial"/>
          <w:sz w:val="16"/>
          <w:szCs w:val="16"/>
          <w:rtl/>
        </w:rPr>
        <w:t xml:space="preserve"> [בדק הבית] ויותר נראה לומר דהאי דבריהם טעות סופר הוא</w:t>
      </w:r>
      <w:r w:rsidRPr="008E090E">
        <w:rPr>
          <w:rFonts w:cs="Arial" w:hint="cs"/>
          <w:sz w:val="16"/>
          <w:szCs w:val="16"/>
          <w:rtl/>
        </w:rPr>
        <w:t>...</w:t>
      </w:r>
      <w:r w:rsidRPr="008E090E">
        <w:rPr>
          <w:rFonts w:cs="Arial"/>
          <w:sz w:val="16"/>
          <w:szCs w:val="16"/>
          <w:rtl/>
        </w:rPr>
        <w:t xml:space="preserve"> [עד כאן]</w:t>
      </w:r>
      <w:r w:rsidRPr="008E090E">
        <w:rPr>
          <w:rFonts w:hint="cs"/>
          <w:sz w:val="16"/>
          <w:szCs w:val="16"/>
          <w:rtl/>
        </w:rPr>
        <w:t>)</w:t>
      </w:r>
      <w:r>
        <w:rPr>
          <w:rFonts w:hint="cs"/>
          <w:rtl/>
        </w:rPr>
        <w:t>, ב"י.</w:t>
      </w:r>
    </w:p>
  </w:footnote>
  <w:footnote w:id="1478">
    <w:p w14:paraId="5705B93A" w14:textId="36DA243B" w:rsidR="00C129DC" w:rsidRDefault="00C129DC">
      <w:pPr>
        <w:pStyle w:val="a5"/>
      </w:pPr>
      <w:r>
        <w:rPr>
          <w:rStyle w:val="a7"/>
        </w:rPr>
        <w:footnoteRef/>
      </w:r>
      <w:r>
        <w:rPr>
          <w:rtl/>
        </w:rPr>
        <w:t xml:space="preserve"> </w:t>
      </w:r>
      <w:r w:rsidRPr="001D3061">
        <w:rPr>
          <w:rFonts w:cs="Arial"/>
          <w:rtl/>
        </w:rPr>
        <w:t>נראה שיגרש ראשון וישא שני אבל לגרש שני וישא ראשון לא שמא יאמרו שהוא מחזיר גרושתו כדאמרינן בפרק</w:t>
      </w:r>
      <w:r w:rsidR="00F86ACF">
        <w:rPr>
          <w:rFonts w:cs="Arial" w:hint="cs"/>
          <w:rtl/>
        </w:rPr>
        <w:t>, ב"י (בדה"ב).</w:t>
      </w:r>
    </w:p>
  </w:footnote>
  <w:footnote w:id="1479">
    <w:p w14:paraId="3FDF786A" w14:textId="5C6CAC8F" w:rsidR="001575D0" w:rsidRPr="00E23586" w:rsidRDefault="001575D0">
      <w:pPr>
        <w:pStyle w:val="a5"/>
        <w:rPr>
          <w:sz w:val="22"/>
          <w:szCs w:val="22"/>
          <w:rtl/>
        </w:rPr>
      </w:pPr>
      <w:r>
        <w:rPr>
          <w:rStyle w:val="a7"/>
        </w:rPr>
        <w:footnoteRef/>
      </w:r>
      <w:r>
        <w:rPr>
          <w:rtl/>
        </w:rPr>
        <w:t xml:space="preserve"> </w:t>
      </w:r>
      <w:r w:rsidR="00C71564">
        <w:rPr>
          <w:rFonts w:hint="cs"/>
          <w:rtl/>
        </w:rPr>
        <w:t xml:space="preserve">לרש"י הכוונה היא שחוששין שמא שלח הסבלונות לשם קידושין. ולר"מ (בתוס' ד"ה חוששין) ולר"ח (כ"כ הרא"ש בשמו) </w:t>
      </w:r>
      <w:r w:rsidR="00EB4D1D">
        <w:rPr>
          <w:rFonts w:hint="cs"/>
          <w:rtl/>
        </w:rPr>
        <w:t>הכוונה היא שחוששין שמא קידשה לפנ"כ בעדים</w:t>
      </w:r>
      <w:r w:rsidR="00111F91">
        <w:rPr>
          <w:rFonts w:hint="cs"/>
          <w:rtl/>
        </w:rPr>
        <w:t xml:space="preserve"> והלכו להם</w:t>
      </w:r>
      <w:r w:rsidR="00EB4D1D">
        <w:rPr>
          <w:rFonts w:hint="cs"/>
          <w:rtl/>
        </w:rPr>
        <w:t>. ו</w:t>
      </w:r>
      <w:r w:rsidR="00F816DF">
        <w:rPr>
          <w:rFonts w:hint="cs"/>
          <w:rtl/>
        </w:rPr>
        <w:t xml:space="preserve">לקמן </w:t>
      </w:r>
      <w:r w:rsidR="00111F91">
        <w:rPr>
          <w:rFonts w:hint="cs"/>
          <w:rtl/>
        </w:rPr>
        <w:t xml:space="preserve">יבואר </w:t>
      </w:r>
      <w:r w:rsidR="00BE4969">
        <w:rPr>
          <w:rFonts w:hint="cs"/>
          <w:rtl/>
        </w:rPr>
        <w:t>ב</w:t>
      </w:r>
      <w:r w:rsidR="00C71564">
        <w:rPr>
          <w:rFonts w:hint="cs"/>
          <w:rtl/>
        </w:rPr>
        <w:t>הרחבה.</w:t>
      </w:r>
    </w:p>
  </w:footnote>
  <w:footnote w:id="1480">
    <w:p w14:paraId="3835F7E2" w14:textId="65ED7730" w:rsidR="00CF429D" w:rsidRDefault="00CF429D">
      <w:pPr>
        <w:pStyle w:val="a5"/>
      </w:pPr>
      <w:r>
        <w:rPr>
          <w:rStyle w:val="a7"/>
        </w:rPr>
        <w:footnoteRef/>
      </w:r>
      <w:r>
        <w:rPr>
          <w:rtl/>
        </w:rPr>
        <w:t xml:space="preserve"> </w:t>
      </w:r>
      <w:r w:rsidRPr="00CF429D">
        <w:rPr>
          <w:rFonts w:cs="Arial"/>
          <w:rtl/>
        </w:rPr>
        <w:t>יש לי להשיב על דברי</w:t>
      </w:r>
      <w:r>
        <w:rPr>
          <w:rFonts w:cs="Arial" w:hint="cs"/>
          <w:rtl/>
        </w:rPr>
        <w:t>, רש"י.</w:t>
      </w:r>
    </w:p>
  </w:footnote>
  <w:footnote w:id="1481">
    <w:p w14:paraId="2B57D34C" w14:textId="5CA30B8C" w:rsidR="00B247D2" w:rsidRDefault="00B247D2">
      <w:pPr>
        <w:pStyle w:val="a5"/>
        <w:rPr>
          <w:rtl/>
        </w:rPr>
      </w:pPr>
      <w:r>
        <w:rPr>
          <w:rStyle w:val="a7"/>
        </w:rPr>
        <w:footnoteRef/>
      </w:r>
      <w:r>
        <w:rPr>
          <w:rtl/>
        </w:rPr>
        <w:t xml:space="preserve"> </w:t>
      </w:r>
      <w:r w:rsidRPr="00B247D2">
        <w:rPr>
          <w:rFonts w:cs="Arial"/>
          <w:rtl/>
        </w:rPr>
        <w:t>בקידושי קמאי וסמיך עלייהו אבל האי דלא קידש איכא למיחש להכי</w:t>
      </w:r>
      <w:r>
        <w:rPr>
          <w:rFonts w:hint="cs"/>
          <w:rtl/>
        </w:rPr>
        <w:t>, רש"י.</w:t>
      </w:r>
    </w:p>
  </w:footnote>
  <w:footnote w:id="1482">
    <w:p w14:paraId="13C6966B" w14:textId="3C035492" w:rsidR="00B84526" w:rsidRDefault="00B84526">
      <w:pPr>
        <w:pStyle w:val="a5"/>
      </w:pPr>
      <w:r>
        <w:rPr>
          <w:rStyle w:val="a7"/>
        </w:rPr>
        <w:footnoteRef/>
      </w:r>
      <w:r>
        <w:rPr>
          <w:rtl/>
        </w:rPr>
        <w:t xml:space="preserve"> </w:t>
      </w:r>
      <w:r w:rsidRPr="00B84526">
        <w:rPr>
          <w:rFonts w:cs="Arial"/>
          <w:rtl/>
        </w:rPr>
        <w:t>היכא דשלח בלא קידושין</w:t>
      </w:r>
      <w:r>
        <w:rPr>
          <w:rFonts w:cs="Arial" w:hint="cs"/>
          <w:rtl/>
        </w:rPr>
        <w:t>, רש"י.</w:t>
      </w:r>
    </w:p>
  </w:footnote>
  <w:footnote w:id="1483">
    <w:p w14:paraId="5C37645C" w14:textId="1F13C686" w:rsidR="00B84526" w:rsidRDefault="00B84526">
      <w:pPr>
        <w:pStyle w:val="a5"/>
        <w:rPr>
          <w:rtl/>
        </w:rPr>
      </w:pPr>
      <w:r>
        <w:rPr>
          <w:rStyle w:val="a7"/>
        </w:rPr>
        <w:footnoteRef/>
      </w:r>
      <w:r>
        <w:rPr>
          <w:rtl/>
        </w:rPr>
        <w:t xml:space="preserve"> </w:t>
      </w:r>
      <w:r w:rsidRPr="00B84526">
        <w:rPr>
          <w:rFonts w:cs="Arial"/>
          <w:rtl/>
        </w:rPr>
        <w:t>ולא העלה קידושין על לבו</w:t>
      </w:r>
      <w:r>
        <w:rPr>
          <w:rFonts w:hint="cs"/>
          <w:rtl/>
        </w:rPr>
        <w:t>, רש"י.</w:t>
      </w:r>
    </w:p>
  </w:footnote>
  <w:footnote w:id="1484">
    <w:p w14:paraId="11F1D992" w14:textId="2AA563E5" w:rsidR="00B84526" w:rsidRDefault="00B84526">
      <w:pPr>
        <w:pStyle w:val="a5"/>
      </w:pPr>
      <w:r>
        <w:rPr>
          <w:rStyle w:val="a7"/>
        </w:rPr>
        <w:footnoteRef/>
      </w:r>
      <w:r>
        <w:rPr>
          <w:rtl/>
        </w:rPr>
        <w:t xml:space="preserve"> </w:t>
      </w:r>
      <w:r w:rsidRPr="00B84526">
        <w:rPr>
          <w:rFonts w:cs="Arial"/>
          <w:rtl/>
        </w:rPr>
        <w:t>ומתוך שעלה על לבו ונזכר שאין קידושיו כלום ושלח סבלונות אימא לשם קידושין</w:t>
      </w:r>
      <w:r>
        <w:rPr>
          <w:rFonts w:cs="Arial" w:hint="cs"/>
          <w:rtl/>
        </w:rPr>
        <w:t>, רש"י.</w:t>
      </w:r>
    </w:p>
  </w:footnote>
  <w:footnote w:id="1485">
    <w:p w14:paraId="7D24CD32" w14:textId="3382FCB2" w:rsidR="00DD36E1" w:rsidRDefault="00DD36E1">
      <w:pPr>
        <w:pStyle w:val="a5"/>
      </w:pPr>
      <w:r>
        <w:rPr>
          <w:rStyle w:val="a7"/>
        </w:rPr>
        <w:footnoteRef/>
      </w:r>
      <w:r>
        <w:rPr>
          <w:rtl/>
        </w:rPr>
        <w:t xml:space="preserve"> </w:t>
      </w:r>
      <w:r w:rsidRPr="00DD36E1">
        <w:rPr>
          <w:rFonts w:cs="Arial"/>
          <w:rtl/>
        </w:rPr>
        <w:t>דכיון דאורחייהו לקדושי ברישא חיישינן דשדר הני לשם קידושין</w:t>
      </w:r>
      <w:r>
        <w:rPr>
          <w:rFonts w:cs="Arial" w:hint="cs"/>
          <w:rtl/>
        </w:rPr>
        <w:t xml:space="preserve">, </w:t>
      </w:r>
      <w:r w:rsidRPr="00A638BE">
        <w:rPr>
          <w:rFonts w:cs="Arial" w:hint="cs"/>
          <w:b/>
          <w:bCs/>
          <w:rtl/>
        </w:rPr>
        <w:t>רש"י</w:t>
      </w:r>
      <w:r>
        <w:rPr>
          <w:rFonts w:cs="Arial" w:hint="cs"/>
          <w:rtl/>
        </w:rPr>
        <w:t>.</w:t>
      </w:r>
      <w:r w:rsidR="00A638BE">
        <w:rPr>
          <w:rFonts w:hint="cs"/>
          <w:rtl/>
        </w:rPr>
        <w:t xml:space="preserve">     </w:t>
      </w:r>
      <w:r w:rsidR="00A638BE" w:rsidRPr="00807DD4">
        <w:rPr>
          <w:rFonts w:cs="Arial"/>
          <w:rtl/>
        </w:rPr>
        <w:t>כלומר באתרא דלא סמכי לשדורי סבלונות קודם קידושין</w:t>
      </w:r>
      <w:r w:rsidR="00A638BE">
        <w:rPr>
          <w:rFonts w:cs="Arial" w:hint="cs"/>
          <w:rtl/>
        </w:rPr>
        <w:t>,</w:t>
      </w:r>
      <w:r w:rsidR="00A638BE" w:rsidRPr="00807DD4">
        <w:rPr>
          <w:rFonts w:cs="Arial"/>
          <w:rtl/>
        </w:rPr>
        <w:t xml:space="preserve"> אית לן למיחש דהאי נמי לא סמכא דעתיה ולשם קידושין משדר</w:t>
      </w:r>
      <w:r w:rsidR="00A638BE" w:rsidRPr="00807DD4">
        <w:rPr>
          <w:rFonts w:cs="Arial" w:hint="cs"/>
          <w:rtl/>
        </w:rPr>
        <w:t>.</w:t>
      </w:r>
      <w:r w:rsidR="00A638BE" w:rsidRPr="00807DD4">
        <w:rPr>
          <w:rFonts w:cs="Arial"/>
          <w:rtl/>
        </w:rPr>
        <w:t xml:space="preserve"> אבל באתרא דמסבלי והדר מקדשי</w:t>
      </w:r>
      <w:r w:rsidR="00A638BE">
        <w:rPr>
          <w:rFonts w:cs="Arial" w:hint="cs"/>
          <w:rtl/>
        </w:rPr>
        <w:t>,</w:t>
      </w:r>
      <w:r w:rsidR="00A638BE" w:rsidRPr="00807DD4">
        <w:rPr>
          <w:rFonts w:cs="Arial"/>
          <w:rtl/>
        </w:rPr>
        <w:t xml:space="preserve"> דאין מקפידין לקדש קודם סבלונות</w:t>
      </w:r>
      <w:r w:rsidR="00A638BE">
        <w:rPr>
          <w:rFonts w:cs="Arial" w:hint="cs"/>
          <w:rtl/>
        </w:rPr>
        <w:t>,</w:t>
      </w:r>
      <w:r w:rsidR="00A638BE" w:rsidRPr="00807DD4">
        <w:rPr>
          <w:rFonts w:cs="Arial"/>
          <w:rtl/>
        </w:rPr>
        <w:t xml:space="preserve"> בהאי נמי לא חיישינן</w:t>
      </w:r>
      <w:r w:rsidR="00A638BE">
        <w:rPr>
          <w:rFonts w:cs="Arial" w:hint="cs"/>
          <w:rtl/>
        </w:rPr>
        <w:t xml:space="preserve">, </w:t>
      </w:r>
      <w:r w:rsidR="00A638BE" w:rsidRPr="00A638BE">
        <w:rPr>
          <w:rFonts w:cs="Arial" w:hint="cs"/>
          <w:b/>
          <w:bCs/>
          <w:rtl/>
        </w:rPr>
        <w:t>ר"ן</w:t>
      </w:r>
      <w:r w:rsidR="00A638BE">
        <w:rPr>
          <w:rFonts w:cs="Arial" w:hint="cs"/>
          <w:rtl/>
        </w:rPr>
        <w:t xml:space="preserve"> (כא:).</w:t>
      </w:r>
    </w:p>
  </w:footnote>
  <w:footnote w:id="1486">
    <w:p w14:paraId="06AA79C7" w14:textId="2F126FE4" w:rsidR="00444430" w:rsidRDefault="00444430">
      <w:pPr>
        <w:pStyle w:val="a5"/>
        <w:rPr>
          <w:rtl/>
        </w:rPr>
      </w:pPr>
      <w:r>
        <w:rPr>
          <w:rStyle w:val="a7"/>
        </w:rPr>
        <w:footnoteRef/>
      </w:r>
      <w:r>
        <w:rPr>
          <w:rtl/>
        </w:rPr>
        <w:t xml:space="preserve"> </w:t>
      </w:r>
      <w:r w:rsidR="00D514BD" w:rsidRPr="00807DD4">
        <w:rPr>
          <w:rFonts w:cs="Arial"/>
          <w:rtl/>
        </w:rPr>
        <w:t>זו היא גירסת רש"י</w:t>
      </w:r>
      <w:r w:rsidR="00D514BD">
        <w:rPr>
          <w:rFonts w:cs="Arial" w:hint="cs"/>
          <w:rtl/>
        </w:rPr>
        <w:t xml:space="preserve"> </w:t>
      </w:r>
      <w:r w:rsidR="00D514BD">
        <w:rPr>
          <w:rFonts w:cs="Arial" w:hint="cs"/>
          <w:sz w:val="16"/>
          <w:szCs w:val="16"/>
          <w:rtl/>
        </w:rPr>
        <w:t>{וגם גירסתנו בגמרא}</w:t>
      </w:r>
      <w:r w:rsidR="00D514BD">
        <w:rPr>
          <w:rFonts w:cs="Arial" w:hint="cs"/>
          <w:rtl/>
        </w:rPr>
        <w:t>,</w:t>
      </w:r>
      <w:r w:rsidR="00D514BD" w:rsidRPr="00807DD4">
        <w:rPr>
          <w:rFonts w:cs="Arial"/>
          <w:rtl/>
        </w:rPr>
        <w:t xml:space="preserve"> כלומר מהו דתימא ניחוש למיעוטא לתלות לקולא</w:t>
      </w:r>
      <w:r w:rsidR="00D514BD">
        <w:rPr>
          <w:rFonts w:cs="Arial" w:hint="cs"/>
          <w:rtl/>
        </w:rPr>
        <w:t>,</w:t>
      </w:r>
      <w:r w:rsidR="00D514BD" w:rsidRPr="00807DD4">
        <w:rPr>
          <w:rFonts w:cs="Arial"/>
          <w:rtl/>
        </w:rPr>
        <w:t xml:space="preserve"> משום דאיכא למיסמך האי מיעוטא לחזקה דידה שעומדת בחזקת פנויה</w:t>
      </w:r>
      <w:r w:rsidR="00D514BD">
        <w:rPr>
          <w:rFonts w:cs="Arial" w:hint="cs"/>
          <w:rtl/>
        </w:rPr>
        <w:t>,</w:t>
      </w:r>
      <w:r w:rsidR="00D514BD" w:rsidRPr="00807DD4">
        <w:rPr>
          <w:rFonts w:cs="Arial"/>
          <w:rtl/>
        </w:rPr>
        <w:t xml:space="preserve"> ועוד שאילו נתן לשם קידושין היה לו לפרש</w:t>
      </w:r>
      <w:r w:rsidR="00D514BD">
        <w:rPr>
          <w:rFonts w:cs="Arial" w:hint="cs"/>
          <w:rtl/>
        </w:rPr>
        <w:t xml:space="preserve"> -</w:t>
      </w:r>
      <w:r w:rsidR="00D514BD" w:rsidRPr="00807DD4">
        <w:rPr>
          <w:rFonts w:cs="Arial"/>
          <w:rtl/>
        </w:rPr>
        <w:t xml:space="preserve"> קמ"ל כיון דרובא מקדשי תחלה אין תולין להקל מפני המיעוט</w:t>
      </w:r>
      <w:r w:rsidR="00D514BD">
        <w:rPr>
          <w:rFonts w:cs="Arial" w:hint="cs"/>
          <w:rtl/>
        </w:rPr>
        <w:t>.</w:t>
      </w:r>
      <w:r w:rsidR="00D514BD" w:rsidRPr="00807DD4">
        <w:rPr>
          <w:rFonts w:cs="Arial"/>
          <w:rtl/>
        </w:rPr>
        <w:t xml:space="preserve"> ואע</w:t>
      </w:r>
      <w:r w:rsidR="00D514BD">
        <w:rPr>
          <w:rFonts w:cs="Arial" w:hint="cs"/>
          <w:rtl/>
        </w:rPr>
        <w:t>"</w:t>
      </w:r>
      <w:r w:rsidR="00D514BD" w:rsidRPr="00807DD4">
        <w:rPr>
          <w:rFonts w:cs="Arial"/>
          <w:rtl/>
        </w:rPr>
        <w:t>ג דלישנא דניחוש לחומרא משמע מצינו לשון חשש לקולא (חגיגה טו. שבת קנא.)</w:t>
      </w:r>
      <w:r w:rsidR="00D514BD" w:rsidRPr="00807DD4">
        <w:rPr>
          <w:rFonts w:cs="Arial" w:hint="cs"/>
          <w:rtl/>
        </w:rPr>
        <w:t>.</w:t>
      </w:r>
      <w:r w:rsidR="00D514BD" w:rsidRPr="00807DD4">
        <w:rPr>
          <w:rFonts w:cs="Arial"/>
          <w:rtl/>
        </w:rPr>
        <w:t xml:space="preserve"> ולפי גירסא זו כל היכא דרובא מסבלי והדר מקדשי ומיעוטא מקדשי והדר מסבלי </w:t>
      </w:r>
      <w:r w:rsidR="00D514BD">
        <w:rPr>
          <w:rFonts w:cs="Arial" w:hint="cs"/>
          <w:rtl/>
        </w:rPr>
        <w:t xml:space="preserve">- </w:t>
      </w:r>
      <w:r w:rsidR="00D514BD" w:rsidRPr="00807DD4">
        <w:rPr>
          <w:rFonts w:cs="Arial"/>
          <w:rtl/>
        </w:rPr>
        <w:t>לא חיישינן</w:t>
      </w:r>
      <w:r w:rsidR="00D514BD" w:rsidRPr="00807DD4">
        <w:rPr>
          <w:rFonts w:cs="Arial" w:hint="cs"/>
          <w:rtl/>
        </w:rPr>
        <w:t>.</w:t>
      </w:r>
      <w:r w:rsidR="00D514BD" w:rsidRPr="00807DD4">
        <w:rPr>
          <w:rFonts w:cs="Arial"/>
          <w:rtl/>
        </w:rPr>
        <w:t xml:space="preserve"> אבל הגאונים גורסין </w:t>
      </w:r>
      <w:r w:rsidR="00D514BD">
        <w:rPr>
          <w:rFonts w:cs="Arial" w:hint="cs"/>
          <w:sz w:val="16"/>
          <w:szCs w:val="16"/>
          <w:rtl/>
        </w:rPr>
        <w:t>{הפוך}</w:t>
      </w:r>
      <w:r w:rsidR="00D514BD">
        <w:rPr>
          <w:rFonts w:cs="Arial" w:hint="cs"/>
          <w:rtl/>
        </w:rPr>
        <w:t>: "</w:t>
      </w:r>
      <w:r w:rsidR="00D514BD" w:rsidRPr="00807DD4">
        <w:rPr>
          <w:rFonts w:cs="Arial"/>
          <w:rtl/>
        </w:rPr>
        <w:t>לא צריכא דרובא מסבלי והדר מקדשי</w:t>
      </w:r>
      <w:r w:rsidR="00D514BD">
        <w:rPr>
          <w:rFonts w:cs="Arial" w:hint="cs"/>
          <w:rtl/>
        </w:rPr>
        <w:t>,</w:t>
      </w:r>
      <w:r w:rsidR="00D514BD" w:rsidRPr="00807DD4">
        <w:rPr>
          <w:rFonts w:cs="Arial"/>
          <w:rtl/>
        </w:rPr>
        <w:t xml:space="preserve"> ומיעוטא מקדשי והדר מסבלי</w:t>
      </w:r>
      <w:r w:rsidR="00D514BD">
        <w:rPr>
          <w:rFonts w:cs="Arial" w:hint="cs"/>
          <w:rtl/>
        </w:rPr>
        <w:t>,</w:t>
      </w:r>
      <w:r w:rsidR="00D514BD" w:rsidRPr="00807DD4">
        <w:rPr>
          <w:rFonts w:cs="Arial"/>
          <w:rtl/>
        </w:rPr>
        <w:t xml:space="preserve"> מהו דתימא לא ניחוש למיעוטא קמ"ל</w:t>
      </w:r>
      <w:r w:rsidR="00D514BD">
        <w:rPr>
          <w:rFonts w:cs="Arial" w:hint="cs"/>
          <w:rtl/>
        </w:rPr>
        <w:t>"</w:t>
      </w:r>
      <w:r w:rsidR="00D514BD" w:rsidRPr="00807DD4">
        <w:rPr>
          <w:rFonts w:cs="Arial" w:hint="cs"/>
          <w:rtl/>
        </w:rPr>
        <w:t>.</w:t>
      </w:r>
      <w:r w:rsidR="00D514BD" w:rsidRPr="00807DD4">
        <w:rPr>
          <w:rFonts w:cs="Arial"/>
          <w:rtl/>
        </w:rPr>
        <w:t xml:space="preserve"> וכך כתובה בהלכות</w:t>
      </w:r>
      <w:r w:rsidR="00D514BD">
        <w:rPr>
          <w:rFonts w:cs="Arial" w:hint="cs"/>
          <w:rtl/>
        </w:rPr>
        <w:t xml:space="preserve"> (כא:)</w:t>
      </w:r>
      <w:r w:rsidR="00D514BD" w:rsidRPr="00807DD4">
        <w:rPr>
          <w:rFonts w:cs="Arial" w:hint="cs"/>
          <w:rtl/>
        </w:rPr>
        <w:t>.</w:t>
      </w:r>
      <w:r w:rsidR="00D514BD" w:rsidRPr="00807DD4">
        <w:rPr>
          <w:rFonts w:cs="Arial"/>
          <w:rtl/>
        </w:rPr>
        <w:t xml:space="preserve"> ולפי גירסא זו לעולם חיישינן אלא באתרא דכולהו מסבלי והדר מקדשי</w:t>
      </w:r>
      <w:r w:rsidR="00D514BD">
        <w:rPr>
          <w:rFonts w:cs="Arial" w:hint="cs"/>
          <w:rtl/>
        </w:rPr>
        <w:t>.</w:t>
      </w:r>
      <w:r w:rsidR="00D514BD" w:rsidRPr="00807DD4">
        <w:rPr>
          <w:rFonts w:cs="Arial"/>
          <w:rtl/>
        </w:rPr>
        <w:t xml:space="preserve"> והיינו טעמא דנהי דבעלמא לא חיישינן למיעוטא הכא חיישינן</w:t>
      </w:r>
      <w:r w:rsidR="00D514BD">
        <w:rPr>
          <w:rFonts w:cs="Arial" w:hint="cs"/>
          <w:rtl/>
        </w:rPr>
        <w:t>,</w:t>
      </w:r>
      <w:r w:rsidR="00D514BD" w:rsidRPr="00807DD4">
        <w:rPr>
          <w:rFonts w:cs="Arial"/>
          <w:rtl/>
        </w:rPr>
        <w:t xml:space="preserve"> לפי שאין רוב זה קבוע ומחוייב דומיא דרוב נשים מתעברות ויולדות ומיעוט מפילות (יבמות קיט.) שהוא רוב קבוע מצד טבע העולם</w:t>
      </w:r>
      <w:r w:rsidR="00D514BD" w:rsidRPr="00807DD4">
        <w:rPr>
          <w:rFonts w:cs="Arial" w:hint="cs"/>
          <w:rtl/>
        </w:rPr>
        <w:t>.</w:t>
      </w:r>
      <w:r w:rsidR="00D514BD" w:rsidRPr="00807DD4">
        <w:rPr>
          <w:rFonts w:cs="Arial"/>
          <w:rtl/>
        </w:rPr>
        <w:t xml:space="preserve"> אבל רוב זה שאינו אלא מצד המנהג</w:t>
      </w:r>
      <w:r w:rsidR="00D514BD">
        <w:rPr>
          <w:rFonts w:cs="Arial" w:hint="cs"/>
          <w:rtl/>
        </w:rPr>
        <w:t>,</w:t>
      </w:r>
      <w:r w:rsidR="00D514BD" w:rsidRPr="00807DD4">
        <w:rPr>
          <w:rFonts w:cs="Arial"/>
          <w:rtl/>
        </w:rPr>
        <w:t xml:space="preserve"> והמנהג עשוי להשתנות</w:t>
      </w:r>
      <w:r w:rsidR="00D514BD">
        <w:rPr>
          <w:rFonts w:cs="Arial" w:hint="cs"/>
          <w:rtl/>
        </w:rPr>
        <w:t>,</w:t>
      </w:r>
      <w:r w:rsidR="00D514BD" w:rsidRPr="00807DD4">
        <w:rPr>
          <w:rFonts w:cs="Arial"/>
          <w:rtl/>
        </w:rPr>
        <w:t xml:space="preserve"> אין זה רוב חשוב שלא לחוש למיעוטו</w:t>
      </w:r>
      <w:r w:rsidR="00D514BD">
        <w:rPr>
          <w:rFonts w:cs="Arial" w:hint="cs"/>
          <w:rtl/>
        </w:rPr>
        <w:t>,</w:t>
      </w:r>
      <w:r w:rsidR="00D514BD" w:rsidRPr="00A519DC">
        <w:rPr>
          <w:rFonts w:cs="Arial" w:hint="cs"/>
          <w:b/>
          <w:bCs/>
          <w:rtl/>
        </w:rPr>
        <w:t xml:space="preserve"> ר"ן</w:t>
      </w:r>
      <w:r w:rsidR="00D514BD">
        <w:rPr>
          <w:rFonts w:cs="Arial" w:hint="cs"/>
          <w:rtl/>
        </w:rPr>
        <w:t xml:space="preserve"> (כא:).</w:t>
      </w:r>
      <w:r w:rsidR="00A519DC">
        <w:rPr>
          <w:rFonts w:hint="cs"/>
          <w:rtl/>
        </w:rPr>
        <w:t xml:space="preserve">         </w:t>
      </w:r>
      <w:r w:rsidR="00A519DC" w:rsidRPr="00BD33B9">
        <w:rPr>
          <w:rFonts w:cs="Arial"/>
          <w:rtl/>
        </w:rPr>
        <w:t>ודברי הרמב"ם בפ"ט (מאישות הכ"ח) כגירסת הגאונים והרי"ף ז"ל</w:t>
      </w:r>
      <w:r w:rsidR="00A519DC">
        <w:rPr>
          <w:rFonts w:cs="Arial" w:hint="cs"/>
          <w:rtl/>
        </w:rPr>
        <w:t>.</w:t>
      </w:r>
      <w:r w:rsidR="00A519DC" w:rsidRPr="00BD33B9">
        <w:rPr>
          <w:rFonts w:cs="Arial"/>
          <w:rtl/>
        </w:rPr>
        <w:t xml:space="preserve"> וכתוב בתשובות להרמב"ן (במיוחסות סי' קלה) שקיבל מרבותיו שזו היא הגירסא הנכונה</w:t>
      </w:r>
      <w:r w:rsidR="00A519DC">
        <w:rPr>
          <w:rFonts w:cs="Arial" w:hint="cs"/>
          <w:rtl/>
        </w:rPr>
        <w:t xml:space="preserve">, </w:t>
      </w:r>
      <w:r w:rsidR="00A519DC" w:rsidRPr="0073786C">
        <w:rPr>
          <w:rFonts w:cs="Arial" w:hint="cs"/>
          <w:b/>
          <w:bCs/>
          <w:rtl/>
        </w:rPr>
        <w:t>ב"י</w:t>
      </w:r>
      <w:r w:rsidR="00A519DC">
        <w:rPr>
          <w:rFonts w:cs="Arial" w:hint="cs"/>
          <w:rtl/>
        </w:rPr>
        <w:t>.</w:t>
      </w:r>
    </w:p>
  </w:footnote>
  <w:footnote w:id="1487">
    <w:p w14:paraId="4228BCDA" w14:textId="225C9CA2" w:rsidR="00297BE4" w:rsidRDefault="00297BE4" w:rsidP="00352611">
      <w:pPr>
        <w:pStyle w:val="a5"/>
      </w:pPr>
      <w:r>
        <w:rPr>
          <w:rStyle w:val="a7"/>
        </w:rPr>
        <w:footnoteRef/>
      </w:r>
      <w:r>
        <w:rPr>
          <w:rtl/>
        </w:rPr>
        <w:t xml:space="preserve"> </w:t>
      </w:r>
      <w:r w:rsidRPr="00297BE4">
        <w:rPr>
          <w:rFonts w:cs="Arial"/>
          <w:rtl/>
        </w:rPr>
        <w:t>דוקא בדשדיך</w:t>
      </w:r>
      <w:r>
        <w:rPr>
          <w:rFonts w:cs="Arial" w:hint="cs"/>
          <w:rtl/>
        </w:rPr>
        <w:t>,</w:t>
      </w:r>
      <w:r w:rsidRPr="00297BE4">
        <w:rPr>
          <w:rFonts w:cs="Arial"/>
          <w:rtl/>
        </w:rPr>
        <w:t xml:space="preserve"> דאי לא ודאי לא חיישינן</w:t>
      </w:r>
      <w:r>
        <w:rPr>
          <w:rFonts w:cs="Arial" w:hint="cs"/>
          <w:rtl/>
        </w:rPr>
        <w:t>,</w:t>
      </w:r>
      <w:r w:rsidRPr="00297BE4">
        <w:rPr>
          <w:rFonts w:cs="Arial"/>
          <w:rtl/>
        </w:rPr>
        <w:t xml:space="preserve"> שא"כ כל מי שיתן מתנה לפנויה בפני עדים ניחוש לקדושין</w:t>
      </w:r>
      <w:r>
        <w:rPr>
          <w:rFonts w:cs="Arial" w:hint="cs"/>
          <w:rtl/>
        </w:rPr>
        <w:t>.</w:t>
      </w:r>
      <w:r w:rsidRPr="00297BE4">
        <w:rPr>
          <w:rFonts w:cs="Arial"/>
          <w:rtl/>
        </w:rPr>
        <w:t xml:space="preserve"> ובדשדיך נמי דוקא כשנתן סתם</w:t>
      </w:r>
      <w:r>
        <w:rPr>
          <w:rFonts w:cs="Arial" w:hint="cs"/>
          <w:rtl/>
        </w:rPr>
        <w:t>,</w:t>
      </w:r>
      <w:r w:rsidRPr="00297BE4">
        <w:rPr>
          <w:rFonts w:cs="Arial"/>
          <w:rtl/>
        </w:rPr>
        <w:t xml:space="preserve"> אבל פירש לשם סבלונות ודאי ליכא למיחש</w:t>
      </w:r>
      <w:r w:rsidR="003148DE">
        <w:rPr>
          <w:rFonts w:cs="Arial" w:hint="cs"/>
          <w:rtl/>
        </w:rPr>
        <w:t xml:space="preserve">, </w:t>
      </w:r>
      <w:r w:rsidR="003148DE" w:rsidRPr="00936AE8">
        <w:rPr>
          <w:rFonts w:cs="Arial" w:hint="cs"/>
          <w:b/>
          <w:bCs/>
          <w:rtl/>
        </w:rPr>
        <w:t>ר"ן</w:t>
      </w:r>
      <w:r w:rsidR="003148DE">
        <w:rPr>
          <w:rFonts w:cs="Arial" w:hint="cs"/>
          <w:rtl/>
        </w:rPr>
        <w:t xml:space="preserve"> (כא:).</w:t>
      </w:r>
      <w:r w:rsidR="00373B4F">
        <w:rPr>
          <w:rFonts w:hint="cs"/>
          <w:rtl/>
        </w:rPr>
        <w:t xml:space="preserve">     </w:t>
      </w:r>
      <w:r w:rsidR="00373B4F" w:rsidRPr="00352611">
        <w:rPr>
          <w:rFonts w:cs="Arial"/>
          <w:color w:val="000000" w:themeColor="text1"/>
          <w:rtl/>
        </w:rPr>
        <w:t>ומסיים שם ולפירוש ר"ח יש לחוש אפילו בכה"ג עכ"ל</w:t>
      </w:r>
      <w:r w:rsidR="00D528FA" w:rsidRPr="00352611">
        <w:rPr>
          <w:rFonts w:cs="Arial" w:hint="cs"/>
          <w:color w:val="000000" w:themeColor="text1"/>
          <w:sz w:val="16"/>
          <w:szCs w:val="16"/>
          <w:rtl/>
        </w:rPr>
        <w:t xml:space="preserve"> {</w:t>
      </w:r>
      <w:r w:rsidR="00352611">
        <w:rPr>
          <w:rFonts w:cs="Arial" w:hint="cs"/>
          <w:color w:val="000000" w:themeColor="text1"/>
          <w:sz w:val="16"/>
          <w:szCs w:val="16"/>
          <w:rtl/>
        </w:rPr>
        <w:t>כוונתו ד</w:t>
      </w:r>
      <w:r w:rsidR="00352611" w:rsidRPr="00352611">
        <w:rPr>
          <w:rFonts w:cs="Arial"/>
          <w:color w:val="000000" w:themeColor="text1"/>
          <w:sz w:val="16"/>
          <w:szCs w:val="16"/>
          <w:rtl/>
        </w:rPr>
        <w:t>אפילו נתנן בתורת סבלונות בפירוש ואפילו בלא עדים חוששין שמא קדמו להם קידושין</w:t>
      </w:r>
      <w:r w:rsidR="001C3D16">
        <w:rPr>
          <w:rFonts w:cs="Arial" w:hint="cs"/>
          <w:color w:val="000000" w:themeColor="text1"/>
          <w:sz w:val="16"/>
          <w:szCs w:val="16"/>
          <w:rtl/>
        </w:rPr>
        <w:t>,</w:t>
      </w:r>
      <w:r w:rsidR="00352611" w:rsidRPr="00352611">
        <w:rPr>
          <w:rFonts w:cs="Arial"/>
          <w:color w:val="000000" w:themeColor="text1"/>
          <w:sz w:val="16"/>
          <w:szCs w:val="16"/>
          <w:rtl/>
        </w:rPr>
        <w:t xml:space="preserve"> </w:t>
      </w:r>
      <w:r w:rsidR="00D528FA" w:rsidRPr="00352611">
        <w:rPr>
          <w:rFonts w:cs="Arial"/>
          <w:color w:val="000000" w:themeColor="text1"/>
          <w:sz w:val="16"/>
          <w:szCs w:val="16"/>
          <w:rtl/>
        </w:rPr>
        <w:t>ו</w:t>
      </w:r>
      <w:r w:rsidR="001C3D16">
        <w:rPr>
          <w:rFonts w:cs="Arial" w:hint="cs"/>
          <w:color w:val="000000" w:themeColor="text1"/>
          <w:sz w:val="16"/>
          <w:szCs w:val="16"/>
          <w:rtl/>
        </w:rPr>
        <w:t xml:space="preserve">בלבד </w:t>
      </w:r>
      <w:r w:rsidR="00D528FA" w:rsidRPr="00352611">
        <w:rPr>
          <w:rFonts w:cs="Arial"/>
          <w:color w:val="000000" w:themeColor="text1"/>
          <w:sz w:val="16"/>
          <w:szCs w:val="16"/>
          <w:rtl/>
        </w:rPr>
        <w:t>ששידך</w:t>
      </w:r>
      <w:r w:rsidR="00E55D44" w:rsidRPr="00352611">
        <w:rPr>
          <w:rFonts w:cs="Arial" w:hint="cs"/>
          <w:color w:val="000000" w:themeColor="text1"/>
          <w:sz w:val="16"/>
          <w:szCs w:val="16"/>
          <w:rtl/>
        </w:rPr>
        <w:t>}</w:t>
      </w:r>
      <w:r w:rsidR="00373B4F" w:rsidRPr="00352611">
        <w:rPr>
          <w:rFonts w:cs="Arial" w:hint="cs"/>
          <w:color w:val="000000" w:themeColor="text1"/>
          <w:rtl/>
        </w:rPr>
        <w:t>.</w:t>
      </w:r>
      <w:r w:rsidR="00373B4F" w:rsidRPr="00352611">
        <w:rPr>
          <w:rFonts w:cs="Arial"/>
          <w:color w:val="000000" w:themeColor="text1"/>
          <w:rtl/>
        </w:rPr>
        <w:t xml:space="preserve"> </w:t>
      </w:r>
      <w:r w:rsidR="00373B4F" w:rsidRPr="00AD7717">
        <w:rPr>
          <w:rFonts w:cs="Arial"/>
          <w:rtl/>
        </w:rPr>
        <w:t xml:space="preserve">וכ"כ במהרי"ק </w:t>
      </w:r>
      <w:r w:rsidR="00936AE8">
        <w:rPr>
          <w:rFonts w:cs="Arial" w:hint="cs"/>
          <w:rtl/>
        </w:rPr>
        <w:t>(</w:t>
      </w:r>
      <w:r w:rsidR="00373B4F" w:rsidRPr="00AD7717">
        <w:rPr>
          <w:rFonts w:cs="Arial"/>
          <w:rtl/>
        </w:rPr>
        <w:t xml:space="preserve">שורש </w:t>
      </w:r>
      <w:r w:rsidR="00936AE8">
        <w:rPr>
          <w:rFonts w:cs="Arial" w:hint="cs"/>
          <w:rtl/>
        </w:rPr>
        <w:t xml:space="preserve">קע - </w:t>
      </w:r>
      <w:r w:rsidR="00373B4F" w:rsidRPr="00AD7717">
        <w:rPr>
          <w:rFonts w:cs="Arial"/>
          <w:rtl/>
        </w:rPr>
        <w:t>קעא) דאין לחוש אלא היכא דנותן לה סתם או אומר בשביל אהבה וחיבה אבל אמר לשם דורון ליכא למיחש אע</w:t>
      </w:r>
      <w:r w:rsidR="00936AE8">
        <w:rPr>
          <w:rFonts w:cs="Arial" w:hint="cs"/>
          <w:rtl/>
        </w:rPr>
        <w:t>"</w:t>
      </w:r>
      <w:r w:rsidR="00373B4F" w:rsidRPr="00AD7717">
        <w:rPr>
          <w:rFonts w:cs="Arial"/>
          <w:rtl/>
        </w:rPr>
        <w:t>פ שאומר שהחתן שולח להכלה</w:t>
      </w:r>
      <w:r w:rsidR="00373B4F">
        <w:rPr>
          <w:rFonts w:cs="Arial" w:hint="cs"/>
          <w:rtl/>
        </w:rPr>
        <w:t xml:space="preserve">, </w:t>
      </w:r>
      <w:r w:rsidR="00373B4F" w:rsidRPr="00936AE8">
        <w:rPr>
          <w:rFonts w:cs="Arial" w:hint="cs"/>
          <w:b/>
          <w:bCs/>
          <w:rtl/>
        </w:rPr>
        <w:t>דרכ"מ</w:t>
      </w:r>
      <w:r w:rsidR="00373B4F">
        <w:rPr>
          <w:rFonts w:cs="Arial" w:hint="cs"/>
          <w:rtl/>
        </w:rPr>
        <w:t xml:space="preserve"> (אות א)</w:t>
      </w:r>
      <w:r w:rsidR="00373B4F" w:rsidRPr="00AD7717">
        <w:rPr>
          <w:rFonts w:cs="Arial"/>
          <w:rtl/>
        </w:rPr>
        <w:t>.</w:t>
      </w:r>
    </w:p>
  </w:footnote>
  <w:footnote w:id="1488">
    <w:p w14:paraId="7380BFCF" w14:textId="5D101264" w:rsidR="00CE0110" w:rsidRDefault="00CE0110">
      <w:pPr>
        <w:pStyle w:val="a5"/>
        <w:rPr>
          <w:rtl/>
        </w:rPr>
      </w:pPr>
      <w:r>
        <w:rPr>
          <w:rStyle w:val="a7"/>
        </w:rPr>
        <w:footnoteRef/>
      </w:r>
      <w:r>
        <w:rPr>
          <w:rtl/>
        </w:rPr>
        <w:t xml:space="preserve"> </w:t>
      </w:r>
      <w:r>
        <w:rPr>
          <w:rFonts w:cs="Arial" w:hint="cs"/>
          <w:rtl/>
        </w:rPr>
        <w:t>ו</w:t>
      </w:r>
      <w:r w:rsidRPr="00AD7717">
        <w:rPr>
          <w:rFonts w:cs="Arial"/>
          <w:rtl/>
        </w:rPr>
        <w:t>אפילו שולח לה הסבלונות לאחר זמן רב אחר ששדכה אפילו הכי יש לחוש לקידושין</w:t>
      </w:r>
      <w:r>
        <w:rPr>
          <w:rFonts w:cs="Arial" w:hint="cs"/>
          <w:rtl/>
        </w:rPr>
        <w:t>,</w:t>
      </w:r>
      <w:r w:rsidR="00102484" w:rsidRPr="00102484">
        <w:rPr>
          <w:rFonts w:cs="Arial"/>
          <w:rtl/>
        </w:rPr>
        <w:t xml:space="preserve"> </w:t>
      </w:r>
      <w:r w:rsidR="00102484" w:rsidRPr="00AD7717">
        <w:rPr>
          <w:rFonts w:cs="Arial"/>
          <w:rtl/>
        </w:rPr>
        <w:t xml:space="preserve">מהר"ם </w:t>
      </w:r>
      <w:r w:rsidR="00102484">
        <w:rPr>
          <w:rFonts w:cs="Arial" w:hint="cs"/>
          <w:rtl/>
        </w:rPr>
        <w:t>(</w:t>
      </w:r>
      <w:r w:rsidR="00102484" w:rsidRPr="00AD7717">
        <w:rPr>
          <w:rFonts w:cs="Arial"/>
          <w:rtl/>
        </w:rPr>
        <w:t xml:space="preserve">בתשובת מיימוני </w:t>
      </w:r>
      <w:r w:rsidR="00102484">
        <w:rPr>
          <w:rFonts w:cs="Arial" w:hint="cs"/>
          <w:rtl/>
        </w:rPr>
        <w:t>[</w:t>
      </w:r>
      <w:r w:rsidR="00102484" w:rsidRPr="00AD7717">
        <w:rPr>
          <w:rFonts w:cs="Arial"/>
          <w:rtl/>
        </w:rPr>
        <w:t>הל</w:t>
      </w:r>
      <w:r w:rsidR="00102484">
        <w:rPr>
          <w:rFonts w:cs="Arial" w:hint="cs"/>
          <w:rtl/>
        </w:rPr>
        <w:t>'</w:t>
      </w:r>
      <w:r w:rsidR="00102484" w:rsidRPr="00AD7717">
        <w:rPr>
          <w:rFonts w:cs="Arial"/>
          <w:rtl/>
        </w:rPr>
        <w:t xml:space="preserve"> אישות ס</w:t>
      </w:r>
      <w:r w:rsidR="00102484">
        <w:rPr>
          <w:rFonts w:cs="Arial" w:hint="cs"/>
          <w:rtl/>
        </w:rPr>
        <w:t>י'</w:t>
      </w:r>
      <w:r w:rsidR="00102484" w:rsidRPr="00AD7717">
        <w:rPr>
          <w:rFonts w:cs="Arial"/>
          <w:rtl/>
        </w:rPr>
        <w:t xml:space="preserve"> ד</w:t>
      </w:r>
      <w:r w:rsidR="00102484">
        <w:rPr>
          <w:rFonts w:cs="Arial" w:hint="cs"/>
          <w:rtl/>
        </w:rPr>
        <w:t>] ובמרדכי [סי' תקכא]). כ"כ הדרכ"מ (אות א) בשמו</w:t>
      </w:r>
      <w:r w:rsidR="00F55A75">
        <w:rPr>
          <w:rFonts w:cs="Arial" w:hint="cs"/>
          <w:rtl/>
        </w:rPr>
        <w:t>, וכתב ד</w:t>
      </w:r>
      <w:r w:rsidRPr="00AD7717">
        <w:rPr>
          <w:rFonts w:cs="Arial"/>
          <w:rtl/>
        </w:rPr>
        <w:t>כן משמע מדברי התוספות (נ: ד"ה חוששין) והאשר"י (סי' כ)</w:t>
      </w:r>
      <w:r w:rsidR="00F55A75">
        <w:rPr>
          <w:rFonts w:cs="Arial" w:hint="cs"/>
          <w:rtl/>
        </w:rPr>
        <w:t>.</w:t>
      </w:r>
    </w:p>
  </w:footnote>
  <w:footnote w:id="1489">
    <w:p w14:paraId="73335A83" w14:textId="48F49518" w:rsidR="00B70189" w:rsidRDefault="00B70189">
      <w:pPr>
        <w:pStyle w:val="a5"/>
        <w:rPr>
          <w:rtl/>
        </w:rPr>
      </w:pPr>
      <w:r>
        <w:rPr>
          <w:rStyle w:val="a7"/>
        </w:rPr>
        <w:footnoteRef/>
      </w:r>
      <w:r>
        <w:rPr>
          <w:rtl/>
        </w:rPr>
        <w:t xml:space="preserve"> </w:t>
      </w:r>
      <w:r>
        <w:rPr>
          <w:rFonts w:hint="cs"/>
          <w:rtl/>
        </w:rPr>
        <w:t>היינו שיש עדי</w:t>
      </w:r>
      <w:r w:rsidR="004B377B">
        <w:rPr>
          <w:rFonts w:hint="cs"/>
          <w:rtl/>
        </w:rPr>
        <w:t>ם שראו</w:t>
      </w:r>
      <w:r>
        <w:rPr>
          <w:rFonts w:hint="cs"/>
          <w:rtl/>
        </w:rPr>
        <w:t xml:space="preserve"> שקיבלה</w:t>
      </w:r>
      <w:r w:rsidR="004B377B">
        <w:rPr>
          <w:rFonts w:hint="cs"/>
          <w:rtl/>
        </w:rPr>
        <w:t xml:space="preserve"> את הסבלונות, דאל"כ גם לרש"י אין חשש שהרי הוי קידושין שלא בעדים</w:t>
      </w:r>
      <w:r w:rsidR="00666505">
        <w:rPr>
          <w:rFonts w:hint="cs"/>
          <w:rtl/>
        </w:rPr>
        <w:t>. כ"כ הר"ן (שם) ו</w:t>
      </w:r>
      <w:r w:rsidR="00666505">
        <w:rPr>
          <w:rFonts w:cs="Arial" w:hint="cs"/>
          <w:rtl/>
        </w:rPr>
        <w:t>ה</w:t>
      </w:r>
      <w:r w:rsidR="00666505" w:rsidRPr="00BD33B9">
        <w:rPr>
          <w:rFonts w:cs="Arial"/>
          <w:rtl/>
        </w:rPr>
        <w:t>ריב"ש</w:t>
      </w:r>
      <w:r w:rsidR="00666505">
        <w:rPr>
          <w:rFonts w:cs="Arial" w:hint="cs"/>
          <w:rtl/>
        </w:rPr>
        <w:t xml:space="preserve"> </w:t>
      </w:r>
      <w:r w:rsidR="00666505" w:rsidRPr="00BD33B9">
        <w:rPr>
          <w:rFonts w:cs="Arial"/>
          <w:rtl/>
        </w:rPr>
        <w:t>(סי</w:t>
      </w:r>
      <w:r w:rsidR="00666505">
        <w:rPr>
          <w:rFonts w:cs="Arial" w:hint="cs"/>
          <w:rtl/>
        </w:rPr>
        <w:t>'</w:t>
      </w:r>
      <w:r w:rsidR="00666505" w:rsidRPr="00BD33B9">
        <w:rPr>
          <w:rFonts w:cs="Arial"/>
          <w:rtl/>
        </w:rPr>
        <w:t xml:space="preserve"> ה)</w:t>
      </w:r>
      <w:r w:rsidR="004B377B">
        <w:rPr>
          <w:rFonts w:hint="cs"/>
          <w:rtl/>
        </w:rPr>
        <w:t xml:space="preserve">. ועיין </w:t>
      </w:r>
      <w:r w:rsidR="004B377B" w:rsidRPr="00BD33B9">
        <w:rPr>
          <w:rFonts w:cs="Arial"/>
          <w:rtl/>
        </w:rPr>
        <w:t>בתרוה</w:t>
      </w:r>
      <w:r w:rsidR="004B377B">
        <w:rPr>
          <w:rFonts w:cs="Arial" w:hint="cs"/>
          <w:rtl/>
        </w:rPr>
        <w:t>"</w:t>
      </w:r>
      <w:r w:rsidR="004B377B" w:rsidRPr="00BD33B9">
        <w:rPr>
          <w:rFonts w:cs="Arial"/>
          <w:rtl/>
        </w:rPr>
        <w:t xml:space="preserve">ד (סי' רז) </w:t>
      </w:r>
      <w:r w:rsidR="004B377B">
        <w:rPr>
          <w:rFonts w:cs="Arial" w:hint="cs"/>
          <w:rtl/>
        </w:rPr>
        <w:t xml:space="preserve">שכתב </w:t>
      </w:r>
      <w:r w:rsidR="00225C32">
        <w:rPr>
          <w:rFonts w:cs="Arial" w:hint="cs"/>
          <w:rtl/>
        </w:rPr>
        <w:t>דיש לפרש בדעת רש"י שצריך שהעדים רק יראו ששלח ולא</w:t>
      </w:r>
      <w:r w:rsidR="006259CD">
        <w:rPr>
          <w:rFonts w:cs="Arial" w:hint="cs"/>
          <w:rtl/>
        </w:rPr>
        <w:t>ו דוקא</w:t>
      </w:r>
      <w:r w:rsidR="00225C32">
        <w:rPr>
          <w:rFonts w:cs="Arial" w:hint="cs"/>
          <w:rtl/>
        </w:rPr>
        <w:t xml:space="preserve"> ש</w:t>
      </w:r>
      <w:r w:rsidR="006259CD">
        <w:rPr>
          <w:rFonts w:cs="Arial" w:hint="cs"/>
          <w:rtl/>
        </w:rPr>
        <w:t>יראו שקיבלה</w:t>
      </w:r>
      <w:r w:rsidR="004B377B">
        <w:rPr>
          <w:rFonts w:cs="Arial" w:hint="cs"/>
          <w:rtl/>
        </w:rPr>
        <w:t xml:space="preserve">, </w:t>
      </w:r>
      <w:r w:rsidR="006259CD">
        <w:rPr>
          <w:rFonts w:cs="Arial" w:hint="cs"/>
          <w:rtl/>
        </w:rPr>
        <w:t xml:space="preserve">אך </w:t>
      </w:r>
      <w:r w:rsidR="004B377B">
        <w:rPr>
          <w:rFonts w:cs="Arial" w:hint="cs"/>
          <w:rtl/>
        </w:rPr>
        <w:t>הב"י השיג עליו ודחה את דבריו לגמרי.</w:t>
      </w:r>
    </w:p>
  </w:footnote>
  <w:footnote w:id="1490">
    <w:p w14:paraId="3919DCDF" w14:textId="101F0D3B" w:rsidR="00B4598B" w:rsidRDefault="00B4598B">
      <w:pPr>
        <w:pStyle w:val="a5"/>
      </w:pPr>
      <w:r>
        <w:rPr>
          <w:rStyle w:val="a7"/>
        </w:rPr>
        <w:footnoteRef/>
      </w:r>
      <w:r>
        <w:rPr>
          <w:rtl/>
        </w:rPr>
        <w:t xml:space="preserve"> </w:t>
      </w:r>
      <w:r w:rsidRPr="00E6133D">
        <w:rPr>
          <w:rFonts w:cs="Arial"/>
          <w:rtl/>
        </w:rPr>
        <w:t>ואע</w:t>
      </w:r>
      <w:r w:rsidRPr="00E6133D">
        <w:rPr>
          <w:rFonts w:cs="Arial" w:hint="cs"/>
          <w:rtl/>
        </w:rPr>
        <w:t>"</w:t>
      </w:r>
      <w:r w:rsidRPr="00E6133D">
        <w:rPr>
          <w:rFonts w:cs="Arial"/>
          <w:rtl/>
        </w:rPr>
        <w:t>ג דנתן לה סתם ולא פירש לא הוו קדושין אא"כ דבר עמה תחילה על עסקי קדושין וכל זמן שעסוקין באותו ענין</w:t>
      </w:r>
      <w:r w:rsidRPr="00E6133D">
        <w:rPr>
          <w:rFonts w:cs="Arial" w:hint="cs"/>
          <w:rtl/>
        </w:rPr>
        <w:t>,</w:t>
      </w:r>
      <w:r w:rsidRPr="00E6133D">
        <w:rPr>
          <w:rFonts w:cs="Arial"/>
          <w:rtl/>
        </w:rPr>
        <w:t xml:space="preserve"> מ"מ חשש קידושין איכא</w:t>
      </w:r>
      <w:r w:rsidRPr="00E6133D">
        <w:rPr>
          <w:rFonts w:cs="Arial" w:hint="cs"/>
          <w:rtl/>
        </w:rPr>
        <w:t>.</w:t>
      </w:r>
      <w:r w:rsidRPr="00E6133D">
        <w:rPr>
          <w:rFonts w:cs="Arial"/>
          <w:rtl/>
        </w:rPr>
        <w:t xml:space="preserve"> ומדמותיב רבה אשמעתין ממתניתין משמע כפירש"י</w:t>
      </w:r>
      <w:r w:rsidRPr="00E6133D">
        <w:rPr>
          <w:rFonts w:cs="Arial" w:hint="cs"/>
          <w:rtl/>
        </w:rPr>
        <w:t>, רא"ש (פ"ב סי' יט).</w:t>
      </w:r>
    </w:p>
  </w:footnote>
  <w:footnote w:id="1491">
    <w:p w14:paraId="7A2D6870" w14:textId="7CD1282C" w:rsidR="00D07039" w:rsidRDefault="00D07039">
      <w:pPr>
        <w:pStyle w:val="a5"/>
      </w:pPr>
      <w:r>
        <w:rPr>
          <w:rStyle w:val="a7"/>
        </w:rPr>
        <w:footnoteRef/>
      </w:r>
      <w:r>
        <w:rPr>
          <w:rtl/>
        </w:rPr>
        <w:t xml:space="preserve"> </w:t>
      </w:r>
      <w:r w:rsidRPr="00E6133D">
        <w:rPr>
          <w:rFonts w:cs="Arial" w:hint="cs"/>
          <w:rtl/>
        </w:rPr>
        <w:t xml:space="preserve">משמע </w:t>
      </w:r>
      <w:r w:rsidRPr="00E6133D">
        <w:rPr>
          <w:rFonts w:cs="Arial"/>
          <w:rtl/>
        </w:rPr>
        <w:t>מתוך פירושו דחיישינן שמא מחמת קידושין הם</w:t>
      </w:r>
      <w:r w:rsidRPr="00E6133D">
        <w:rPr>
          <w:rFonts w:cs="Arial" w:hint="cs"/>
          <w:rtl/>
        </w:rPr>
        <w:t>,</w:t>
      </w:r>
      <w:r w:rsidRPr="00E6133D">
        <w:rPr>
          <w:rFonts w:cs="Arial"/>
          <w:rtl/>
        </w:rPr>
        <w:t xml:space="preserve"> ולכך נקט בלשונו שידך</w:t>
      </w:r>
      <w:r w:rsidRPr="00E6133D">
        <w:rPr>
          <w:rFonts w:cs="Arial" w:hint="cs"/>
          <w:rtl/>
        </w:rPr>
        <w:t>,</w:t>
      </w:r>
      <w:r w:rsidRPr="00E6133D">
        <w:rPr>
          <w:rFonts w:cs="Arial"/>
          <w:rtl/>
        </w:rPr>
        <w:t xml:space="preserve"> דאל"כ לא הוו קידושין דמנא ידעה כדאמר בפ"ק (לעיל ו.) גבי נתן לה קידושין ולא פירש</w:t>
      </w:r>
      <w:r w:rsidRPr="00E6133D">
        <w:rPr>
          <w:rFonts w:cs="Arial" w:hint="cs"/>
          <w:rtl/>
        </w:rPr>
        <w:t>.</w:t>
      </w:r>
      <w:r w:rsidRPr="00E6133D">
        <w:rPr>
          <w:rFonts w:cs="Arial"/>
          <w:rtl/>
        </w:rPr>
        <w:t xml:space="preserve"> וקשה להר"ם</w:t>
      </w:r>
      <w:r w:rsidRPr="00E6133D">
        <w:rPr>
          <w:rFonts w:cs="Arial" w:hint="cs"/>
          <w:rtl/>
        </w:rPr>
        <w:t>,</w:t>
      </w:r>
      <w:r w:rsidRPr="00E6133D">
        <w:rPr>
          <w:rFonts w:cs="Arial"/>
          <w:rtl/>
        </w:rPr>
        <w:t xml:space="preserve"> וכי שידך מאי הוי</w:t>
      </w:r>
      <w:r w:rsidRPr="00E6133D">
        <w:rPr>
          <w:rFonts w:cs="Arial" w:hint="cs"/>
          <w:rtl/>
        </w:rPr>
        <w:t>,</w:t>
      </w:r>
      <w:r w:rsidRPr="00E6133D">
        <w:rPr>
          <w:rFonts w:cs="Arial"/>
          <w:rtl/>
        </w:rPr>
        <w:t xml:space="preserve"> והא בעינן שידבר מענין לענין ובאותו ענין</w:t>
      </w:r>
      <w:r w:rsidRPr="00E6133D">
        <w:rPr>
          <w:rFonts w:cs="Arial" w:hint="cs"/>
          <w:rtl/>
        </w:rPr>
        <w:t>.</w:t>
      </w:r>
      <w:r w:rsidRPr="00E6133D">
        <w:rPr>
          <w:rFonts w:cs="Arial"/>
          <w:rtl/>
        </w:rPr>
        <w:t xml:space="preserve"> לכך נראה לפרש חוששין</w:t>
      </w:r>
      <w:r w:rsidRPr="00E6133D">
        <w:rPr>
          <w:rFonts w:cs="Arial" w:hint="cs"/>
          <w:rtl/>
        </w:rPr>
        <w:t>,</w:t>
      </w:r>
      <w:r w:rsidRPr="00E6133D">
        <w:rPr>
          <w:rFonts w:cs="Arial"/>
          <w:rtl/>
        </w:rPr>
        <w:t xml:space="preserve"> כלומר כיון ששלח לה סבלונות חיישינן שמא קידשה כבר</w:t>
      </w:r>
      <w:r w:rsidRPr="00E6133D">
        <w:rPr>
          <w:rFonts w:cs="Arial" w:hint="cs"/>
          <w:rtl/>
        </w:rPr>
        <w:t xml:space="preserve">, </w:t>
      </w:r>
      <w:r w:rsidRPr="00E6133D">
        <w:rPr>
          <w:rFonts w:cs="Arial"/>
          <w:rtl/>
        </w:rPr>
        <w:t>וכן משמע בסמוך</w:t>
      </w:r>
      <w:r w:rsidRPr="00E6133D">
        <w:rPr>
          <w:rFonts w:cs="Arial" w:hint="cs"/>
          <w:rtl/>
        </w:rPr>
        <w:t>...</w:t>
      </w:r>
      <w:r>
        <w:rPr>
          <w:rFonts w:cs="Arial" w:hint="cs"/>
          <w:rtl/>
        </w:rPr>
        <w:t>, תוס' (ד"ה חוששין).</w:t>
      </w:r>
    </w:p>
  </w:footnote>
  <w:footnote w:id="1492">
    <w:p w14:paraId="13910E15" w14:textId="0866A119" w:rsidR="00D07F91" w:rsidRDefault="00D07F91">
      <w:pPr>
        <w:pStyle w:val="a5"/>
      </w:pPr>
      <w:r>
        <w:rPr>
          <w:rStyle w:val="a7"/>
        </w:rPr>
        <w:footnoteRef/>
      </w:r>
      <w:r>
        <w:rPr>
          <w:rtl/>
        </w:rPr>
        <w:t xml:space="preserve"> </w:t>
      </w:r>
      <w:r w:rsidR="009C00EC">
        <w:rPr>
          <w:rFonts w:cs="Arial" w:hint="cs"/>
          <w:rtl/>
        </w:rPr>
        <w:t xml:space="preserve">וז"ל: </w:t>
      </w:r>
      <w:r w:rsidR="009C00EC" w:rsidRPr="009C00EC">
        <w:rPr>
          <w:rFonts w:cs="Arial"/>
          <w:rtl/>
        </w:rPr>
        <w:t>חוששין לסבלונות פירוש היכא דלא ידעינן אי קדיש אי לא קדיש</w:t>
      </w:r>
      <w:r>
        <w:rPr>
          <w:rFonts w:cs="Arial" w:hint="cs"/>
          <w:rtl/>
        </w:rPr>
        <w:t>.</w:t>
      </w:r>
    </w:p>
  </w:footnote>
  <w:footnote w:id="1493">
    <w:p w14:paraId="4AEF5960" w14:textId="033FBDD8" w:rsidR="002D60A1" w:rsidRDefault="002D60A1">
      <w:pPr>
        <w:pStyle w:val="a5"/>
        <w:rPr>
          <w:rtl/>
        </w:rPr>
      </w:pPr>
      <w:r>
        <w:rPr>
          <w:rStyle w:val="a7"/>
        </w:rPr>
        <w:footnoteRef/>
      </w:r>
      <w:r>
        <w:rPr>
          <w:rtl/>
        </w:rPr>
        <w:t xml:space="preserve"> </w:t>
      </w:r>
      <w:r w:rsidR="00B1346F">
        <w:rPr>
          <w:rFonts w:hint="cs"/>
          <w:rtl/>
        </w:rPr>
        <w:t xml:space="preserve">בעבר, </w:t>
      </w:r>
      <w:r w:rsidR="00316F9B">
        <w:rPr>
          <w:rFonts w:hint="cs"/>
          <w:rtl/>
        </w:rPr>
        <w:t xml:space="preserve">ואפילו </w:t>
      </w:r>
      <w:r w:rsidR="001950F0">
        <w:rPr>
          <w:rFonts w:hint="cs"/>
          <w:rtl/>
        </w:rPr>
        <w:t>ש</w:t>
      </w:r>
      <w:r w:rsidR="00316F9B">
        <w:rPr>
          <w:rFonts w:hint="cs"/>
          <w:rtl/>
        </w:rPr>
        <w:t xml:space="preserve">עכשיו ליכא עדים ששלח לה סבלונות. </w:t>
      </w:r>
      <w:r w:rsidR="001950F0" w:rsidRPr="001950F0">
        <w:rPr>
          <w:rFonts w:hint="cs"/>
          <w:sz w:val="16"/>
          <w:szCs w:val="16"/>
          <w:rtl/>
        </w:rPr>
        <w:t>(וכ"כ הר"ן (כב.) וז"ל:</w:t>
      </w:r>
      <w:r w:rsidR="00B1346F" w:rsidRPr="001950F0">
        <w:rPr>
          <w:rFonts w:hint="cs"/>
          <w:sz w:val="16"/>
          <w:szCs w:val="16"/>
          <w:rtl/>
        </w:rPr>
        <w:t xml:space="preserve"> </w:t>
      </w:r>
      <w:r w:rsidRPr="001950F0">
        <w:rPr>
          <w:rFonts w:cs="Arial"/>
          <w:sz w:val="16"/>
          <w:szCs w:val="16"/>
          <w:rtl/>
        </w:rPr>
        <w:t>וצ"ע</w:t>
      </w:r>
      <w:r w:rsidRPr="001950F0">
        <w:rPr>
          <w:rFonts w:cs="Arial" w:hint="cs"/>
          <w:sz w:val="16"/>
          <w:szCs w:val="16"/>
          <w:rtl/>
        </w:rPr>
        <w:t>,</w:t>
      </w:r>
      <w:r w:rsidRPr="001950F0">
        <w:rPr>
          <w:rFonts w:cs="Arial"/>
          <w:sz w:val="16"/>
          <w:szCs w:val="16"/>
          <w:rtl/>
        </w:rPr>
        <w:t xml:space="preserve"> דלפרש"י</w:t>
      </w:r>
      <w:r w:rsidRPr="001950F0">
        <w:rPr>
          <w:rFonts w:cs="Arial" w:hint="cs"/>
          <w:sz w:val="16"/>
          <w:szCs w:val="16"/>
          <w:rtl/>
        </w:rPr>
        <w:t>,</w:t>
      </w:r>
      <w:r w:rsidRPr="001950F0">
        <w:rPr>
          <w:rFonts w:cs="Arial"/>
          <w:sz w:val="16"/>
          <w:szCs w:val="16"/>
          <w:rtl/>
        </w:rPr>
        <w:t xml:space="preserve"> שהוא חושש לסבלונות עצמן משום קידושין</w:t>
      </w:r>
      <w:r w:rsidRPr="001950F0">
        <w:rPr>
          <w:rFonts w:cs="Arial" w:hint="cs"/>
          <w:sz w:val="16"/>
          <w:szCs w:val="16"/>
          <w:rtl/>
        </w:rPr>
        <w:t>,</w:t>
      </w:r>
      <w:r w:rsidRPr="001950F0">
        <w:rPr>
          <w:rFonts w:cs="Arial"/>
          <w:sz w:val="16"/>
          <w:szCs w:val="16"/>
          <w:rtl/>
        </w:rPr>
        <w:t xml:space="preserve"> דוקא בשנתנן לה בפני עדים</w:t>
      </w:r>
      <w:r w:rsidRPr="001950F0">
        <w:rPr>
          <w:rFonts w:cs="Arial" w:hint="cs"/>
          <w:sz w:val="16"/>
          <w:szCs w:val="16"/>
          <w:rtl/>
        </w:rPr>
        <w:t>,</w:t>
      </w:r>
      <w:r w:rsidRPr="001950F0">
        <w:rPr>
          <w:rFonts w:cs="Arial"/>
          <w:sz w:val="16"/>
          <w:szCs w:val="16"/>
          <w:rtl/>
        </w:rPr>
        <w:t xml:space="preserve"> שהמקדש בעד אחד אין חוששין לקידושיו ואפילו שניהם מודים כדאיתא לקמן (סה.) בהדיא</w:t>
      </w:r>
      <w:r w:rsidRPr="001950F0">
        <w:rPr>
          <w:rFonts w:cs="Arial" w:hint="cs"/>
          <w:sz w:val="16"/>
          <w:szCs w:val="16"/>
          <w:rtl/>
        </w:rPr>
        <w:t>.</w:t>
      </w:r>
      <w:r w:rsidRPr="001950F0">
        <w:rPr>
          <w:rFonts w:cs="Arial"/>
          <w:sz w:val="16"/>
          <w:szCs w:val="16"/>
          <w:rtl/>
        </w:rPr>
        <w:t xml:space="preserve"> ולפי פירוש הרי"ף ז"ל כל ששלח סבלונות בודאי אפילו בלא עדים חוששין שקדמו קידושין</w:t>
      </w:r>
      <w:r w:rsidR="001950F0">
        <w:rPr>
          <w:rFonts w:cs="Arial" w:hint="cs"/>
          <w:sz w:val="16"/>
          <w:szCs w:val="16"/>
          <w:rtl/>
        </w:rPr>
        <w:t>)</w:t>
      </w:r>
      <w:r>
        <w:rPr>
          <w:rFonts w:hint="cs"/>
          <w:rtl/>
        </w:rPr>
        <w:t>.</w:t>
      </w:r>
    </w:p>
  </w:footnote>
  <w:footnote w:id="1494">
    <w:p w14:paraId="2E355488" w14:textId="1D6AC1D8" w:rsidR="0084668B" w:rsidRDefault="0084668B">
      <w:pPr>
        <w:pStyle w:val="a5"/>
      </w:pPr>
      <w:r>
        <w:rPr>
          <w:rStyle w:val="a7"/>
        </w:rPr>
        <w:footnoteRef/>
      </w:r>
      <w:r>
        <w:rPr>
          <w:rtl/>
        </w:rPr>
        <w:t xml:space="preserve"> </w:t>
      </w:r>
      <w:r w:rsidRPr="0084668B">
        <w:rPr>
          <w:rFonts w:cs="Arial"/>
          <w:rtl/>
        </w:rPr>
        <w:t>והא דמייתי בתר הכי הוחזק שטר כתובה בשוק דחייש' שמא קידשה משמע כפירושו</w:t>
      </w:r>
      <w:r>
        <w:rPr>
          <w:rFonts w:cs="Arial" w:hint="cs"/>
          <w:rtl/>
        </w:rPr>
        <w:t>, רא"ש (שם).</w:t>
      </w:r>
    </w:p>
  </w:footnote>
  <w:footnote w:id="1495">
    <w:p w14:paraId="47191E0D" w14:textId="53F3BE1B" w:rsidR="00840E20" w:rsidRDefault="00840E20">
      <w:pPr>
        <w:pStyle w:val="a5"/>
        <w:rPr>
          <w:rtl/>
        </w:rPr>
      </w:pPr>
      <w:r>
        <w:rPr>
          <w:rStyle w:val="a7"/>
        </w:rPr>
        <w:footnoteRef/>
      </w:r>
      <w:r>
        <w:rPr>
          <w:rtl/>
        </w:rPr>
        <w:t xml:space="preserve"> </w:t>
      </w:r>
      <w:r w:rsidRPr="00BD33B9">
        <w:rPr>
          <w:rFonts w:cs="Arial"/>
          <w:rtl/>
        </w:rPr>
        <w:t xml:space="preserve">דכיון שכתב </w:t>
      </w:r>
      <w:r>
        <w:rPr>
          <w:rFonts w:cs="Arial" w:hint="cs"/>
          <w:sz w:val="16"/>
          <w:szCs w:val="16"/>
          <w:rtl/>
        </w:rPr>
        <w:t xml:space="preserve">{הרא"ש} </w:t>
      </w:r>
      <w:r w:rsidRPr="00BD33B9">
        <w:rPr>
          <w:rFonts w:cs="Arial"/>
          <w:rtl/>
        </w:rPr>
        <w:t>שיש לכל אחד מהפירושים הוכחא בגמרא</w:t>
      </w:r>
      <w:r>
        <w:rPr>
          <w:rFonts w:cs="Arial" w:hint="cs"/>
          <w:rtl/>
        </w:rPr>
        <w:t>,</w:t>
      </w:r>
      <w:r w:rsidRPr="00BD33B9">
        <w:rPr>
          <w:rFonts w:cs="Arial"/>
          <w:rtl/>
        </w:rPr>
        <w:t xml:space="preserve"> בודאי שהוא סובר שיש לחוש לשני הפירושים</w:t>
      </w:r>
      <w:r>
        <w:rPr>
          <w:rFonts w:cs="Arial" w:hint="cs"/>
          <w:rtl/>
        </w:rPr>
        <w:t>, ב"י</w:t>
      </w:r>
      <w:r w:rsidRPr="00BD33B9">
        <w:rPr>
          <w:rFonts w:cs="Arial"/>
          <w:rtl/>
        </w:rPr>
        <w:t>.</w:t>
      </w:r>
    </w:p>
  </w:footnote>
  <w:footnote w:id="1496">
    <w:p w14:paraId="37F39D35" w14:textId="66EF608D" w:rsidR="0069329B" w:rsidRDefault="0069329B">
      <w:pPr>
        <w:pStyle w:val="a5"/>
      </w:pPr>
      <w:r>
        <w:rPr>
          <w:rStyle w:val="a7"/>
        </w:rPr>
        <w:footnoteRef/>
      </w:r>
      <w:r>
        <w:rPr>
          <w:rtl/>
        </w:rPr>
        <w:t xml:space="preserve"> </w:t>
      </w:r>
      <w:r w:rsidR="0064476B">
        <w:rPr>
          <w:rFonts w:cs="Arial" w:hint="cs"/>
          <w:rtl/>
        </w:rPr>
        <w:t>כן כתבו ה</w:t>
      </w:r>
      <w:r w:rsidRPr="0069329B">
        <w:rPr>
          <w:rFonts w:cs="Arial"/>
          <w:rtl/>
        </w:rPr>
        <w:t>רשב"</w:t>
      </w:r>
      <w:r w:rsidRPr="0013787B">
        <w:rPr>
          <w:rFonts w:cs="Arial"/>
          <w:rtl/>
        </w:rPr>
        <w:t>א (ח"א סי</w:t>
      </w:r>
      <w:r w:rsidRPr="0013787B">
        <w:rPr>
          <w:rFonts w:cs="Arial" w:hint="cs"/>
          <w:rtl/>
        </w:rPr>
        <w:t>'</w:t>
      </w:r>
      <w:r w:rsidRPr="0013787B">
        <w:rPr>
          <w:rFonts w:cs="Arial"/>
          <w:rtl/>
        </w:rPr>
        <w:t xml:space="preserve"> אלף רכג</w:t>
      </w:r>
      <w:r w:rsidRPr="0013787B">
        <w:rPr>
          <w:rFonts w:cs="Arial" w:hint="cs"/>
          <w:rtl/>
        </w:rPr>
        <w:t>)</w:t>
      </w:r>
      <w:r w:rsidR="0064476B">
        <w:rPr>
          <w:rFonts w:cs="Arial" w:hint="cs"/>
          <w:rtl/>
        </w:rPr>
        <w:t xml:space="preserve"> הה"מ (</w:t>
      </w:r>
      <w:r w:rsidR="0013787B">
        <w:rPr>
          <w:rFonts w:cs="Arial" w:hint="cs"/>
          <w:rtl/>
        </w:rPr>
        <w:t>פ"ג מהל' אישות) ו</w:t>
      </w:r>
      <w:r w:rsidR="0064476B">
        <w:rPr>
          <w:rFonts w:cs="Arial" w:hint="cs"/>
          <w:rtl/>
        </w:rPr>
        <w:t>הר"ן (כא:)</w:t>
      </w:r>
      <w:r w:rsidR="0013787B">
        <w:rPr>
          <w:rFonts w:cs="Arial" w:hint="cs"/>
          <w:rtl/>
        </w:rPr>
        <w:t xml:space="preserve"> </w:t>
      </w:r>
      <w:r w:rsidR="00461EFA">
        <w:rPr>
          <w:rFonts w:cs="Arial" w:hint="cs"/>
          <w:rtl/>
        </w:rPr>
        <w:t>ד</w:t>
      </w:r>
      <w:r w:rsidR="0013787B">
        <w:rPr>
          <w:rFonts w:cs="Arial" w:hint="cs"/>
          <w:rtl/>
        </w:rPr>
        <w:t>בין לפירוש רש"י ובין לפירוש ר"ח ורי"ף</w:t>
      </w:r>
      <w:r w:rsidR="00461EFA" w:rsidRPr="00461EFA">
        <w:rPr>
          <w:rFonts w:cs="Arial"/>
          <w:rtl/>
        </w:rPr>
        <w:t xml:space="preserve"> </w:t>
      </w:r>
      <w:r w:rsidR="00461EFA" w:rsidRPr="0069329B">
        <w:rPr>
          <w:rFonts w:cs="Arial"/>
          <w:rtl/>
        </w:rPr>
        <w:t>אין חוששין אלא למי ששידך</w:t>
      </w:r>
      <w:r w:rsidR="00461EFA">
        <w:rPr>
          <w:rFonts w:cs="Arial" w:hint="cs"/>
          <w:rtl/>
        </w:rPr>
        <w:t>,</w:t>
      </w:r>
      <w:r w:rsidR="00461EFA" w:rsidRPr="0069329B">
        <w:rPr>
          <w:rFonts w:cs="Arial"/>
          <w:rtl/>
        </w:rPr>
        <w:t xml:space="preserve"> שאם כן לא הנחת בת לאברהם אבינו שלא תהא צריכה גט דאין זו נזהרת מלקבל דורון מיד איש או שלוחו</w:t>
      </w:r>
      <w:r w:rsidR="00461EFA">
        <w:rPr>
          <w:rFonts w:cs="Arial" w:hint="cs"/>
          <w:rtl/>
        </w:rPr>
        <w:t>.</w:t>
      </w:r>
      <w:r w:rsidR="007B2F1B" w:rsidRPr="007B2F1B">
        <w:rPr>
          <w:rFonts w:hint="cs"/>
          <w:color w:val="00B0F0"/>
          <w:rtl/>
        </w:rPr>
        <w:t xml:space="preserve"> </w:t>
      </w:r>
      <w:r w:rsidR="007B2F1B" w:rsidRPr="0044218F">
        <w:rPr>
          <w:rFonts w:hint="cs"/>
          <w:color w:val="00B0F0"/>
          <w:rtl/>
        </w:rPr>
        <w:t>(וכ"פ הרמ"א)</w:t>
      </w:r>
    </w:p>
  </w:footnote>
  <w:footnote w:id="1497">
    <w:p w14:paraId="53121AEE" w14:textId="2E875950" w:rsidR="00935A5F" w:rsidRDefault="00935A5F" w:rsidP="00935A5F">
      <w:pPr>
        <w:pStyle w:val="a5"/>
      </w:pPr>
      <w:r>
        <w:rPr>
          <w:rStyle w:val="a7"/>
        </w:rPr>
        <w:footnoteRef/>
      </w:r>
      <w:r>
        <w:rPr>
          <w:rtl/>
        </w:rPr>
        <w:t xml:space="preserve"> </w:t>
      </w:r>
      <w:r>
        <w:rPr>
          <w:rFonts w:hint="cs"/>
          <w:rtl/>
        </w:rPr>
        <w:t xml:space="preserve">וז"ל: </w:t>
      </w:r>
      <w:r w:rsidRPr="00935A5F">
        <w:rPr>
          <w:rFonts w:cs="Arial"/>
          <w:rtl/>
        </w:rPr>
        <w:t>מקום שנהגו לשלח סבלונות לארוסה אחר שתתארס ובאו עדים שראו סבלונות הובלו לה חוששין לה שמא נתקדשה וצריכה גט מספק אעפ"י שרוב אנשי העיר אין משלחין אלא קודם האירוסין, ומקום שנהגו כולן לשלח הסבלונות תחלה ואחר כך מקדשין וראו סבלונות אין חוששין לה.</w:t>
      </w:r>
    </w:p>
  </w:footnote>
  <w:footnote w:id="1498">
    <w:p w14:paraId="6FCF6C7A" w14:textId="6D1A1F67" w:rsidR="000D59A9" w:rsidRDefault="000D59A9">
      <w:pPr>
        <w:pStyle w:val="a5"/>
        <w:rPr>
          <w:rtl/>
        </w:rPr>
      </w:pPr>
      <w:r>
        <w:rPr>
          <w:rStyle w:val="a7"/>
        </w:rPr>
        <w:footnoteRef/>
      </w:r>
      <w:r>
        <w:rPr>
          <w:rtl/>
        </w:rPr>
        <w:t xml:space="preserve"> </w:t>
      </w:r>
      <w:r>
        <w:rPr>
          <w:rFonts w:cs="Arial" w:hint="cs"/>
          <w:rtl/>
        </w:rPr>
        <w:t>וכ"כ הטור בשמם</w:t>
      </w:r>
      <w:r w:rsidR="005E24C3">
        <w:rPr>
          <w:rFonts w:cs="Arial" w:hint="cs"/>
          <w:sz w:val="16"/>
          <w:szCs w:val="16"/>
          <w:rtl/>
        </w:rPr>
        <w:t xml:space="preserve"> </w:t>
      </w:r>
      <w:r w:rsidR="005E24C3" w:rsidRPr="005E24C3">
        <w:rPr>
          <w:rFonts w:cs="Arial" w:hint="cs"/>
          <w:color w:val="00B0F0"/>
          <w:sz w:val="16"/>
          <w:szCs w:val="16"/>
          <w:rtl/>
        </w:rPr>
        <w:t>(וכ"</w:t>
      </w:r>
      <w:r w:rsidR="005E24C3">
        <w:rPr>
          <w:rFonts w:cs="Arial" w:hint="cs"/>
          <w:color w:val="00B0F0"/>
          <w:sz w:val="16"/>
          <w:szCs w:val="16"/>
          <w:rtl/>
        </w:rPr>
        <w:t>פ</w:t>
      </w:r>
      <w:r w:rsidR="005E24C3" w:rsidRPr="005E24C3">
        <w:rPr>
          <w:rFonts w:cs="Arial" w:hint="cs"/>
          <w:color w:val="00B0F0"/>
          <w:sz w:val="16"/>
          <w:szCs w:val="16"/>
          <w:rtl/>
        </w:rPr>
        <w:t xml:space="preserve"> הרמ"א)</w:t>
      </w:r>
      <w:r>
        <w:rPr>
          <w:rFonts w:cs="Arial" w:hint="cs"/>
          <w:rtl/>
        </w:rPr>
        <w:t>. וכתב עוד</w:t>
      </w:r>
      <w:r w:rsidR="005E24C3">
        <w:rPr>
          <w:rFonts w:cs="Arial" w:hint="cs"/>
          <w:rtl/>
        </w:rPr>
        <w:t xml:space="preserve"> הטור</w:t>
      </w:r>
      <w:r>
        <w:rPr>
          <w:rFonts w:cs="Arial" w:hint="cs"/>
          <w:rtl/>
        </w:rPr>
        <w:t xml:space="preserve">: </w:t>
      </w:r>
      <w:r w:rsidRPr="003B0408">
        <w:rPr>
          <w:rFonts w:cs="Arial"/>
          <w:rtl/>
        </w:rPr>
        <w:t>ויצא גם כן קולא מתוך זה הפירוש</w:t>
      </w:r>
      <w:r>
        <w:rPr>
          <w:rFonts w:cs="Arial" w:hint="cs"/>
          <w:rtl/>
        </w:rPr>
        <w:t>,</w:t>
      </w:r>
      <w:r w:rsidRPr="003B0408">
        <w:rPr>
          <w:rFonts w:cs="Arial"/>
          <w:rtl/>
        </w:rPr>
        <w:t xml:space="preserve"> שאם יש עדים שלא קדשה אחר השידוכין שאין חוששין באלו הסבלונות משום קידושין</w:t>
      </w:r>
      <w:r>
        <w:rPr>
          <w:rFonts w:cs="Arial" w:hint="cs"/>
          <w:rtl/>
        </w:rPr>
        <w:t>.</w:t>
      </w:r>
      <w:r w:rsidRPr="003B0408">
        <w:rPr>
          <w:rFonts w:cs="Arial"/>
          <w:rtl/>
        </w:rPr>
        <w:t xml:space="preserve"> ולפירש"י חוששין</w:t>
      </w:r>
      <w:r>
        <w:rPr>
          <w:rFonts w:cs="Arial" w:hint="cs"/>
          <w:rtl/>
        </w:rPr>
        <w:t>.</w:t>
      </w:r>
    </w:p>
  </w:footnote>
  <w:footnote w:id="1499">
    <w:p w14:paraId="64CE8884" w14:textId="36C7248C" w:rsidR="0042798B" w:rsidRDefault="0042798B">
      <w:pPr>
        <w:pStyle w:val="a5"/>
        <w:rPr>
          <w:rtl/>
        </w:rPr>
      </w:pPr>
      <w:r>
        <w:rPr>
          <w:rStyle w:val="a7"/>
        </w:rPr>
        <w:footnoteRef/>
      </w:r>
      <w:r>
        <w:rPr>
          <w:rtl/>
        </w:rPr>
        <w:t xml:space="preserve"> </w:t>
      </w:r>
      <w:r w:rsidRPr="007C3D7E">
        <w:rPr>
          <w:rFonts w:cs="Arial"/>
          <w:rtl/>
        </w:rPr>
        <w:t xml:space="preserve">וכתב מהרי"ק </w:t>
      </w:r>
      <w:r>
        <w:rPr>
          <w:rFonts w:cs="Arial" w:hint="cs"/>
          <w:rtl/>
        </w:rPr>
        <w:t>(</w:t>
      </w:r>
      <w:r w:rsidRPr="007C3D7E">
        <w:rPr>
          <w:rFonts w:cs="Arial"/>
          <w:rtl/>
        </w:rPr>
        <w:t xml:space="preserve">שורש </w:t>
      </w:r>
      <w:r>
        <w:rPr>
          <w:rFonts w:cs="Arial" w:hint="cs"/>
          <w:rtl/>
        </w:rPr>
        <w:t xml:space="preserve">קע - </w:t>
      </w:r>
      <w:r w:rsidRPr="007C3D7E">
        <w:rPr>
          <w:rFonts w:cs="Arial"/>
          <w:rtl/>
        </w:rPr>
        <w:t>קעא</w:t>
      </w:r>
      <w:r>
        <w:rPr>
          <w:rFonts w:cs="Arial" w:hint="cs"/>
          <w:rtl/>
        </w:rPr>
        <w:t>)</w:t>
      </w:r>
      <w:r w:rsidRPr="007C3D7E">
        <w:rPr>
          <w:rFonts w:cs="Arial"/>
          <w:rtl/>
        </w:rPr>
        <w:t xml:space="preserve"> דאפילו במקום דמיעוט מקדשי והדר מסבלי דחיישינן </w:t>
      </w:r>
      <w:r>
        <w:rPr>
          <w:rFonts w:cs="Arial" w:hint="cs"/>
          <w:rtl/>
        </w:rPr>
        <w:t xml:space="preserve">- </w:t>
      </w:r>
      <w:r w:rsidRPr="007C3D7E">
        <w:rPr>
          <w:rFonts w:cs="Arial"/>
          <w:rtl/>
        </w:rPr>
        <w:t>דוקא לכתחלה</w:t>
      </w:r>
      <w:r>
        <w:rPr>
          <w:rFonts w:cs="Arial" w:hint="cs"/>
          <w:rtl/>
        </w:rPr>
        <w:t>,</w:t>
      </w:r>
      <w:r w:rsidRPr="007C3D7E">
        <w:rPr>
          <w:rFonts w:cs="Arial"/>
          <w:rtl/>
        </w:rPr>
        <w:t xml:space="preserve"> אבל אם נשאת לא תצא ולכן אין להחמיר בספיקא וכו'</w:t>
      </w:r>
      <w:r>
        <w:rPr>
          <w:rFonts w:cs="Arial" w:hint="cs"/>
          <w:rtl/>
        </w:rPr>
        <w:t>, דרכ"מ (אות ז).</w:t>
      </w:r>
    </w:p>
  </w:footnote>
  <w:footnote w:id="1500">
    <w:p w14:paraId="6594F126" w14:textId="66143484" w:rsidR="00D651DA" w:rsidRDefault="00D651DA" w:rsidP="00D651DA">
      <w:pPr>
        <w:pStyle w:val="a5"/>
        <w:rPr>
          <w:rtl/>
        </w:rPr>
      </w:pPr>
      <w:r>
        <w:rPr>
          <w:rStyle w:val="a7"/>
        </w:rPr>
        <w:footnoteRef/>
      </w:r>
      <w:r>
        <w:rPr>
          <w:rtl/>
        </w:rPr>
        <w:t xml:space="preserve"> </w:t>
      </w:r>
      <w:r w:rsidRPr="00AD7717">
        <w:rPr>
          <w:rFonts w:cs="Arial"/>
          <w:rtl/>
        </w:rPr>
        <w:t xml:space="preserve">וכן פסק מהרי"ק </w:t>
      </w:r>
      <w:r w:rsidR="00624C74">
        <w:rPr>
          <w:rFonts w:cs="Arial" w:hint="cs"/>
          <w:rtl/>
        </w:rPr>
        <w:t>(</w:t>
      </w:r>
      <w:r w:rsidRPr="00AD7717">
        <w:rPr>
          <w:rFonts w:cs="Arial"/>
          <w:rtl/>
        </w:rPr>
        <w:t xml:space="preserve">שורש </w:t>
      </w:r>
      <w:r w:rsidR="00624C74">
        <w:rPr>
          <w:rFonts w:cs="Arial" w:hint="cs"/>
          <w:rtl/>
        </w:rPr>
        <w:t xml:space="preserve">קע - </w:t>
      </w:r>
      <w:r w:rsidRPr="00AD7717">
        <w:rPr>
          <w:rFonts w:cs="Arial"/>
          <w:rtl/>
        </w:rPr>
        <w:t>קעא) הלכה למעשה</w:t>
      </w:r>
      <w:r w:rsidR="00624C74">
        <w:rPr>
          <w:rFonts w:cs="Arial" w:hint="cs"/>
          <w:rtl/>
        </w:rPr>
        <w:t>,</w:t>
      </w:r>
      <w:r w:rsidRPr="00AD7717">
        <w:rPr>
          <w:rFonts w:cs="Arial"/>
          <w:rtl/>
        </w:rPr>
        <w:t xml:space="preserve"> וכ"כ הריב"ש (סי' ה)</w:t>
      </w:r>
      <w:r w:rsidR="00624C74">
        <w:rPr>
          <w:rFonts w:cs="Arial" w:hint="cs"/>
          <w:rtl/>
        </w:rPr>
        <w:t>,</w:t>
      </w:r>
      <w:r w:rsidRPr="00AD7717">
        <w:rPr>
          <w:rFonts w:cs="Arial"/>
          <w:rtl/>
        </w:rPr>
        <w:t xml:space="preserve"> וכן משמע בתשובת מהר"ם פאדו"ה </w:t>
      </w:r>
      <w:r w:rsidR="00624C74">
        <w:rPr>
          <w:rFonts w:cs="Arial" w:hint="cs"/>
          <w:rtl/>
        </w:rPr>
        <w:t>(</w:t>
      </w:r>
      <w:r w:rsidRPr="00AD7717">
        <w:rPr>
          <w:rFonts w:cs="Arial"/>
          <w:rtl/>
        </w:rPr>
        <w:t>סי</w:t>
      </w:r>
      <w:r w:rsidR="00624C74">
        <w:rPr>
          <w:rFonts w:cs="Arial" w:hint="cs"/>
          <w:rtl/>
        </w:rPr>
        <w:t>'</w:t>
      </w:r>
      <w:r w:rsidRPr="00AD7717">
        <w:rPr>
          <w:rFonts w:cs="Arial"/>
          <w:rtl/>
        </w:rPr>
        <w:t xml:space="preserve"> כח</w:t>
      </w:r>
      <w:r w:rsidR="00624C74">
        <w:rPr>
          <w:rFonts w:cs="Arial" w:hint="cs"/>
          <w:rtl/>
        </w:rPr>
        <w:t>), דרכ"מ (אות ב).</w:t>
      </w:r>
      <w:r w:rsidR="00D15E9B">
        <w:rPr>
          <w:rFonts w:hint="cs"/>
          <w:rtl/>
        </w:rPr>
        <w:t xml:space="preserve"> </w:t>
      </w:r>
      <w:r w:rsidR="000A4164" w:rsidRPr="00197B79">
        <w:rPr>
          <w:rFonts w:cs="Arial" w:hint="cs"/>
          <w:color w:val="E36C0A" w:themeColor="accent6" w:themeShade="BF"/>
          <w:rtl/>
        </w:rPr>
        <w:t>(וכ"פ בשו"ע)</w:t>
      </w:r>
      <w:r w:rsidR="000A4164">
        <w:rPr>
          <w:rFonts w:hint="cs"/>
          <w:rtl/>
        </w:rPr>
        <w:t xml:space="preserve">. </w:t>
      </w:r>
      <w:r w:rsidR="00D15E9B">
        <w:rPr>
          <w:rFonts w:hint="cs"/>
          <w:rtl/>
        </w:rPr>
        <w:t>אך באות ז' כתב הדרכ"מ בשם תרוה"ד</w:t>
      </w:r>
      <w:r w:rsidR="00D15E9B" w:rsidRPr="007C3D7E">
        <w:rPr>
          <w:rFonts w:cs="Arial"/>
          <w:rtl/>
        </w:rPr>
        <w:t xml:space="preserve"> </w:t>
      </w:r>
      <w:r w:rsidR="00D15E9B">
        <w:rPr>
          <w:rFonts w:cs="Arial" w:hint="cs"/>
          <w:rtl/>
        </w:rPr>
        <w:t>(</w:t>
      </w:r>
      <w:r w:rsidR="00D15E9B" w:rsidRPr="007C3D7E">
        <w:rPr>
          <w:rFonts w:cs="Arial"/>
          <w:rtl/>
        </w:rPr>
        <w:t>סי</w:t>
      </w:r>
      <w:r w:rsidR="00D15E9B">
        <w:rPr>
          <w:rFonts w:cs="Arial" w:hint="cs"/>
          <w:rtl/>
        </w:rPr>
        <w:t>'</w:t>
      </w:r>
      <w:r w:rsidR="00D15E9B" w:rsidRPr="007C3D7E">
        <w:rPr>
          <w:rFonts w:cs="Arial"/>
          <w:rtl/>
        </w:rPr>
        <w:t xml:space="preserve"> רז</w:t>
      </w:r>
      <w:r w:rsidR="00D15E9B">
        <w:rPr>
          <w:rFonts w:cs="Arial" w:hint="cs"/>
          <w:rtl/>
        </w:rPr>
        <w:t>,</w:t>
      </w:r>
      <w:r w:rsidR="00D15E9B" w:rsidRPr="007C3D7E">
        <w:rPr>
          <w:rFonts w:cs="Arial"/>
          <w:rtl/>
        </w:rPr>
        <w:t xml:space="preserve"> ובפסקיו שם ח"ב סי</w:t>
      </w:r>
      <w:r w:rsidR="00D15E9B">
        <w:rPr>
          <w:rFonts w:cs="Arial" w:hint="cs"/>
          <w:rtl/>
        </w:rPr>
        <w:t>'</w:t>
      </w:r>
      <w:r w:rsidR="00D15E9B" w:rsidRPr="007C3D7E">
        <w:rPr>
          <w:rFonts w:cs="Arial"/>
          <w:rtl/>
        </w:rPr>
        <w:t xml:space="preserve"> עד</w:t>
      </w:r>
      <w:r w:rsidR="00D15E9B">
        <w:rPr>
          <w:rFonts w:cs="Arial" w:hint="cs"/>
          <w:rtl/>
        </w:rPr>
        <w:t>)</w:t>
      </w:r>
      <w:r w:rsidR="00D15E9B" w:rsidRPr="007C3D7E">
        <w:rPr>
          <w:rFonts w:cs="Arial"/>
          <w:rtl/>
        </w:rPr>
        <w:t xml:space="preserve"> </w:t>
      </w:r>
      <w:r w:rsidR="00D15E9B">
        <w:rPr>
          <w:rFonts w:cs="Arial" w:hint="cs"/>
          <w:rtl/>
        </w:rPr>
        <w:t>ד</w:t>
      </w:r>
      <w:r w:rsidR="00D15E9B" w:rsidRPr="007C3D7E">
        <w:rPr>
          <w:rFonts w:cs="Arial"/>
          <w:rtl/>
        </w:rPr>
        <w:t>אע</w:t>
      </w:r>
      <w:r w:rsidR="00D15E9B">
        <w:rPr>
          <w:rFonts w:cs="Arial" w:hint="cs"/>
          <w:rtl/>
        </w:rPr>
        <w:t>"</w:t>
      </w:r>
      <w:r w:rsidR="00D15E9B" w:rsidRPr="007C3D7E">
        <w:rPr>
          <w:rFonts w:cs="Arial"/>
          <w:rtl/>
        </w:rPr>
        <w:t>ג דבזמנים הללו כולי עלמא מסבלי והדר מקדשי מכל מקום אין לסמוך על זה לבד אם לא שיש עוד צד אחד להתיר וכו'</w:t>
      </w:r>
      <w:r w:rsidR="00D15E9B">
        <w:rPr>
          <w:rFonts w:cs="Arial" w:hint="cs"/>
          <w:rtl/>
        </w:rPr>
        <w:t>.</w:t>
      </w:r>
      <w:r w:rsidR="00D15E9B" w:rsidRPr="007C3D7E">
        <w:rPr>
          <w:rFonts w:cs="Arial"/>
          <w:rtl/>
        </w:rPr>
        <w:t xml:space="preserve"> וכן משמע במהרי"ק </w:t>
      </w:r>
      <w:r w:rsidR="00D15E9B">
        <w:rPr>
          <w:rFonts w:cs="Arial" w:hint="cs"/>
          <w:rtl/>
        </w:rPr>
        <w:t>(</w:t>
      </w:r>
      <w:r w:rsidR="00D15E9B" w:rsidRPr="007C3D7E">
        <w:rPr>
          <w:rFonts w:cs="Arial"/>
          <w:rtl/>
        </w:rPr>
        <w:t>שורש קא</w:t>
      </w:r>
      <w:r w:rsidR="00D15E9B">
        <w:rPr>
          <w:rFonts w:cs="Arial" w:hint="cs"/>
          <w:rtl/>
        </w:rPr>
        <w:t>).</w:t>
      </w:r>
      <w:r w:rsidR="00D15E9B" w:rsidRPr="007C3D7E">
        <w:rPr>
          <w:rFonts w:cs="Arial"/>
          <w:rtl/>
        </w:rPr>
        <w:t xml:space="preserve"> וצריך עיון שם</w:t>
      </w:r>
      <w:r w:rsidR="000A4164" w:rsidRPr="000A4164">
        <w:rPr>
          <w:rFonts w:hint="cs"/>
          <w:sz w:val="16"/>
          <w:szCs w:val="16"/>
          <w:rtl/>
        </w:rPr>
        <w:t xml:space="preserve"> </w:t>
      </w:r>
      <w:r w:rsidR="000A4164">
        <w:rPr>
          <w:rFonts w:hint="cs"/>
          <w:sz w:val="16"/>
          <w:szCs w:val="16"/>
          <w:rtl/>
        </w:rPr>
        <w:t>[</w:t>
      </w:r>
      <w:r w:rsidR="000A4164" w:rsidRPr="000A4164">
        <w:rPr>
          <w:rFonts w:hint="cs"/>
          <w:sz w:val="16"/>
          <w:szCs w:val="16"/>
          <w:rtl/>
        </w:rPr>
        <w:t>עכ"ל הדרכ"מ]</w:t>
      </w:r>
      <w:r w:rsidR="000A4164">
        <w:rPr>
          <w:rFonts w:hint="cs"/>
          <w:rtl/>
        </w:rPr>
        <w:t>.</w:t>
      </w:r>
    </w:p>
  </w:footnote>
  <w:footnote w:id="1501">
    <w:p w14:paraId="3666BCDD" w14:textId="1DD3EE2F" w:rsidR="00802505" w:rsidRDefault="00802505">
      <w:pPr>
        <w:pStyle w:val="a5"/>
        <w:rPr>
          <w:rtl/>
        </w:rPr>
      </w:pPr>
      <w:r>
        <w:rPr>
          <w:rStyle w:val="a7"/>
        </w:rPr>
        <w:footnoteRef/>
      </w:r>
      <w:r>
        <w:rPr>
          <w:rtl/>
        </w:rPr>
        <w:t xml:space="preserve"> </w:t>
      </w:r>
      <w:r w:rsidRPr="00BD33B9">
        <w:rPr>
          <w:rFonts w:cs="Arial"/>
          <w:rtl/>
        </w:rPr>
        <w:t>ו</w:t>
      </w:r>
      <w:r w:rsidR="003A55F0">
        <w:rPr>
          <w:rFonts w:cs="Arial" w:hint="cs"/>
          <w:rtl/>
        </w:rPr>
        <w:t>כ"</w:t>
      </w:r>
      <w:r w:rsidRPr="00BD33B9">
        <w:rPr>
          <w:rFonts w:cs="Arial"/>
          <w:rtl/>
        </w:rPr>
        <w:t>כ הה</w:t>
      </w:r>
      <w:r>
        <w:rPr>
          <w:rFonts w:cs="Arial" w:hint="cs"/>
          <w:rtl/>
        </w:rPr>
        <w:t>"</w:t>
      </w:r>
      <w:r w:rsidRPr="00BD33B9">
        <w:rPr>
          <w:rFonts w:cs="Arial"/>
          <w:rtl/>
        </w:rPr>
        <w:t>מ בשם הרמב"ן (נ: ד"ה ואסקה) דבמקום חדש שאין מנהג ידוע חוששין לסבלונות</w:t>
      </w:r>
      <w:r>
        <w:rPr>
          <w:rFonts w:cs="Arial" w:hint="cs"/>
          <w:rtl/>
        </w:rPr>
        <w:t>, ב"י</w:t>
      </w:r>
      <w:r w:rsidRPr="00BD33B9">
        <w:rPr>
          <w:rFonts w:cs="Arial"/>
          <w:rtl/>
        </w:rPr>
        <w:t>.</w:t>
      </w:r>
    </w:p>
  </w:footnote>
  <w:footnote w:id="1502">
    <w:p w14:paraId="1DF42289" w14:textId="485197A9" w:rsidR="00D651DA" w:rsidRDefault="00D651DA" w:rsidP="00D651DA">
      <w:pPr>
        <w:pStyle w:val="a5"/>
      </w:pPr>
      <w:r>
        <w:rPr>
          <w:rStyle w:val="a7"/>
        </w:rPr>
        <w:footnoteRef/>
      </w:r>
      <w:r>
        <w:rPr>
          <w:rtl/>
        </w:rPr>
        <w:t xml:space="preserve"> </w:t>
      </w:r>
      <w:r w:rsidRPr="00424DE6">
        <w:rPr>
          <w:rFonts w:cs="Arial"/>
          <w:rtl/>
        </w:rPr>
        <w:t xml:space="preserve">וכ"כ מהרי"ק </w:t>
      </w:r>
      <w:r w:rsidR="00624C74">
        <w:rPr>
          <w:rFonts w:cs="Arial" w:hint="cs"/>
          <w:rtl/>
        </w:rPr>
        <w:t>(</w:t>
      </w:r>
      <w:r w:rsidRPr="00424DE6">
        <w:rPr>
          <w:rFonts w:cs="Arial"/>
          <w:rtl/>
        </w:rPr>
        <w:t>שורש כח</w:t>
      </w:r>
      <w:r w:rsidR="00624C74">
        <w:rPr>
          <w:rFonts w:cs="Arial" w:hint="cs"/>
          <w:rtl/>
        </w:rPr>
        <w:t>),</w:t>
      </w:r>
      <w:r w:rsidRPr="00424DE6">
        <w:rPr>
          <w:rFonts w:cs="Arial"/>
          <w:rtl/>
        </w:rPr>
        <w:t xml:space="preserve"> וכן כתב בתרו</w:t>
      </w:r>
      <w:r w:rsidR="00624C74">
        <w:rPr>
          <w:rFonts w:cs="Arial" w:hint="cs"/>
          <w:rtl/>
        </w:rPr>
        <w:t>ה"ד</w:t>
      </w:r>
      <w:r w:rsidRPr="00424DE6">
        <w:rPr>
          <w:rFonts w:cs="Arial"/>
          <w:rtl/>
        </w:rPr>
        <w:t xml:space="preserve"> </w:t>
      </w:r>
      <w:r w:rsidR="00624C74">
        <w:rPr>
          <w:rFonts w:cs="Arial" w:hint="cs"/>
          <w:rtl/>
        </w:rPr>
        <w:t>(</w:t>
      </w:r>
      <w:r w:rsidRPr="00424DE6">
        <w:rPr>
          <w:rFonts w:cs="Arial"/>
          <w:rtl/>
        </w:rPr>
        <w:t>סי</w:t>
      </w:r>
      <w:r w:rsidR="00624C74">
        <w:rPr>
          <w:rFonts w:cs="Arial" w:hint="cs"/>
          <w:rtl/>
        </w:rPr>
        <w:t>'</w:t>
      </w:r>
      <w:r w:rsidRPr="00424DE6">
        <w:rPr>
          <w:rFonts w:cs="Arial"/>
          <w:rtl/>
        </w:rPr>
        <w:t xml:space="preserve"> רז</w:t>
      </w:r>
      <w:r w:rsidR="00624C74">
        <w:rPr>
          <w:rFonts w:cs="Arial" w:hint="cs"/>
          <w:rtl/>
        </w:rPr>
        <w:t>)</w:t>
      </w:r>
      <w:r w:rsidRPr="00424DE6">
        <w:rPr>
          <w:rFonts w:cs="Arial"/>
          <w:rtl/>
        </w:rPr>
        <w:t xml:space="preserve"> דאפילו נשבעו שניהן שלא שלחו לשם קדושין לא מהימני</w:t>
      </w:r>
      <w:r w:rsidR="009E4931">
        <w:rPr>
          <w:rFonts w:cs="Arial" w:hint="cs"/>
          <w:rtl/>
        </w:rPr>
        <w:t xml:space="preserve"> </w:t>
      </w:r>
      <w:r w:rsidR="009E4931" w:rsidRPr="009E4931">
        <w:rPr>
          <w:rFonts w:hint="cs"/>
          <w:color w:val="00B0F0"/>
          <w:sz w:val="16"/>
          <w:szCs w:val="16"/>
          <w:rtl/>
        </w:rPr>
        <w:t>(וכ"פ הרמ"א)</w:t>
      </w:r>
      <w:r w:rsidR="00624C74">
        <w:rPr>
          <w:rFonts w:cs="Arial" w:hint="cs"/>
          <w:rtl/>
        </w:rPr>
        <w:t>.</w:t>
      </w:r>
      <w:r w:rsidRPr="00424DE6">
        <w:rPr>
          <w:rFonts w:cs="Arial"/>
          <w:rtl/>
        </w:rPr>
        <w:t xml:space="preserve"> מיהו כתב שם דיש חולקים בזה וס"ל דנאמנים</w:t>
      </w:r>
      <w:r w:rsidR="00624C74">
        <w:rPr>
          <w:rFonts w:cs="Arial" w:hint="cs"/>
          <w:rtl/>
        </w:rPr>
        <w:t>,</w:t>
      </w:r>
      <w:r w:rsidRPr="00424DE6">
        <w:rPr>
          <w:rFonts w:cs="Arial"/>
          <w:rtl/>
        </w:rPr>
        <w:t xml:space="preserve"> וכ"כ הריב"ש </w:t>
      </w:r>
      <w:r w:rsidR="00624C74">
        <w:rPr>
          <w:rFonts w:cs="Arial" w:hint="cs"/>
          <w:rtl/>
        </w:rPr>
        <w:t>(</w:t>
      </w:r>
      <w:r w:rsidRPr="00424DE6">
        <w:rPr>
          <w:rFonts w:cs="Arial"/>
          <w:rtl/>
        </w:rPr>
        <w:t>סי</w:t>
      </w:r>
      <w:r w:rsidR="00624C74">
        <w:rPr>
          <w:rFonts w:cs="Arial" w:hint="cs"/>
          <w:rtl/>
        </w:rPr>
        <w:t>'</w:t>
      </w:r>
      <w:r w:rsidRPr="00424DE6">
        <w:rPr>
          <w:rFonts w:cs="Arial"/>
          <w:rtl/>
        </w:rPr>
        <w:t xml:space="preserve"> ה</w:t>
      </w:r>
      <w:r w:rsidR="00624C74">
        <w:rPr>
          <w:rFonts w:cs="Arial" w:hint="cs"/>
          <w:rtl/>
        </w:rPr>
        <w:t>)</w:t>
      </w:r>
      <w:r w:rsidRPr="00424DE6">
        <w:rPr>
          <w:rFonts w:cs="Arial"/>
          <w:rtl/>
        </w:rPr>
        <w:t xml:space="preserve"> דהיכא דהוא אמר שלא שלח לשם קידושין נאמן ע"ש</w:t>
      </w:r>
      <w:r w:rsidR="00624C74">
        <w:rPr>
          <w:rFonts w:cs="Arial" w:hint="cs"/>
          <w:rtl/>
        </w:rPr>
        <w:t>.</w:t>
      </w:r>
      <w:r w:rsidRPr="00424DE6">
        <w:rPr>
          <w:rFonts w:cs="Arial"/>
          <w:rtl/>
        </w:rPr>
        <w:t xml:space="preserve"> ולקמן (בד"מ השלם סוף הסימן) כתבתי בשם ב</w:t>
      </w:r>
      <w:r w:rsidR="00624C74">
        <w:rPr>
          <w:rFonts w:cs="Arial" w:hint="cs"/>
          <w:rtl/>
        </w:rPr>
        <w:t xml:space="preserve">"י </w:t>
      </w:r>
      <w:r w:rsidRPr="00424DE6">
        <w:rPr>
          <w:rFonts w:cs="Arial"/>
          <w:rtl/>
        </w:rPr>
        <w:t>בפשיטות דאין נאמנים</w:t>
      </w:r>
      <w:r w:rsidR="00624C74">
        <w:rPr>
          <w:rFonts w:cs="Arial" w:hint="cs"/>
          <w:rtl/>
        </w:rPr>
        <w:t>.</w:t>
      </w:r>
      <w:r w:rsidRPr="00424DE6">
        <w:rPr>
          <w:rFonts w:cs="Arial"/>
          <w:rtl/>
        </w:rPr>
        <w:t xml:space="preserve"> ומהר"ם פאדו"ה </w:t>
      </w:r>
      <w:r w:rsidR="00624C74">
        <w:rPr>
          <w:rFonts w:cs="Arial" w:hint="cs"/>
          <w:rtl/>
        </w:rPr>
        <w:t>(</w:t>
      </w:r>
      <w:r w:rsidRPr="00424DE6">
        <w:rPr>
          <w:rFonts w:cs="Arial"/>
          <w:rtl/>
        </w:rPr>
        <w:t>סי</w:t>
      </w:r>
      <w:r w:rsidR="00624C74">
        <w:rPr>
          <w:rFonts w:cs="Arial" w:hint="cs"/>
          <w:rtl/>
        </w:rPr>
        <w:t>'</w:t>
      </w:r>
      <w:r w:rsidRPr="00424DE6">
        <w:rPr>
          <w:rFonts w:cs="Arial"/>
          <w:rtl/>
        </w:rPr>
        <w:t xml:space="preserve"> כח</w:t>
      </w:r>
      <w:r w:rsidR="00624C74">
        <w:rPr>
          <w:rFonts w:cs="Arial" w:hint="cs"/>
          <w:rtl/>
        </w:rPr>
        <w:t>)</w:t>
      </w:r>
      <w:r w:rsidRPr="00424DE6">
        <w:rPr>
          <w:rFonts w:cs="Arial"/>
          <w:rtl/>
        </w:rPr>
        <w:t xml:space="preserve"> כתב דאף למאן דאמר דאינו נאמן דוקא לאחר ששלח הסבלונות</w:t>
      </w:r>
      <w:r w:rsidR="00624C74">
        <w:rPr>
          <w:rFonts w:cs="Arial" w:hint="cs"/>
          <w:rtl/>
        </w:rPr>
        <w:t>,</w:t>
      </w:r>
      <w:r w:rsidRPr="00424DE6">
        <w:rPr>
          <w:rFonts w:cs="Arial"/>
          <w:rtl/>
        </w:rPr>
        <w:t xml:space="preserve"> אבל קודם נתינה פשיטא דנאמן לומר שאינו נותן לשם קידושין עכ"ל. וכבר כתבתי (אות א) בשם הר"ן דזה לא מהני רק לפי' רש"י אבל לפי' ר"ח יש לחוש אף כשאומר דאינו נותן רק לסבלונות</w:t>
      </w:r>
      <w:r w:rsidR="00DF078D">
        <w:rPr>
          <w:rFonts w:cs="Arial" w:hint="cs"/>
          <w:rtl/>
        </w:rPr>
        <w:t>, דרכ"מ (אות ג).</w:t>
      </w:r>
    </w:p>
  </w:footnote>
  <w:footnote w:id="1503">
    <w:p w14:paraId="583C033B" w14:textId="48502414" w:rsidR="00502353" w:rsidRDefault="00502353" w:rsidP="00502353">
      <w:pPr>
        <w:pStyle w:val="a5"/>
      </w:pPr>
      <w:r>
        <w:rPr>
          <w:rStyle w:val="a7"/>
        </w:rPr>
        <w:footnoteRef/>
      </w:r>
      <w:r>
        <w:rPr>
          <w:rtl/>
        </w:rPr>
        <w:t xml:space="preserve"> </w:t>
      </w:r>
      <w:r w:rsidRPr="00BD33B9">
        <w:rPr>
          <w:rFonts w:cs="Arial"/>
          <w:rtl/>
        </w:rPr>
        <w:t>ו</w:t>
      </w:r>
      <w:r>
        <w:rPr>
          <w:rFonts w:cs="Arial" w:hint="cs"/>
          <w:rtl/>
        </w:rPr>
        <w:t xml:space="preserve">כ"כ הה"מ </w:t>
      </w:r>
      <w:r w:rsidRPr="00BD33B9">
        <w:rPr>
          <w:rFonts w:cs="Arial"/>
          <w:rtl/>
        </w:rPr>
        <w:t>בשם הרשב"א (שם) דמיעוטא מקדשי והדר מסבלי דחוששין דווקא בשיש שם מיעוט שעושין כן ברגילות</w:t>
      </w:r>
      <w:r>
        <w:rPr>
          <w:rFonts w:cs="Arial" w:hint="cs"/>
          <w:rtl/>
        </w:rPr>
        <w:t>,</w:t>
      </w:r>
      <w:r w:rsidRPr="00BD33B9">
        <w:rPr>
          <w:rFonts w:cs="Arial"/>
          <w:rtl/>
        </w:rPr>
        <w:t xml:space="preserve"> אבל היכא דלעתים מקדשים במקרה והדר מסבלין אפילו מיעוט לא מיקרי</w:t>
      </w:r>
      <w:r>
        <w:rPr>
          <w:rFonts w:cs="Arial" w:hint="cs"/>
          <w:rtl/>
        </w:rPr>
        <w:t>.</w:t>
      </w:r>
      <w:r w:rsidRPr="00BD33B9">
        <w:rPr>
          <w:rFonts w:cs="Arial"/>
          <w:rtl/>
        </w:rPr>
        <w:t xml:space="preserve"> ובמקומות שלנו שאין עושין שם אלא מחמת מקרה שמתחדש אין חוששין לסבלונות כלל ומעשים בכל יום ואין חוששין להם עכ"ל</w:t>
      </w:r>
      <w:r>
        <w:rPr>
          <w:rFonts w:hint="cs"/>
          <w:rtl/>
        </w:rPr>
        <w:t>, ב"י.</w:t>
      </w:r>
      <w:r w:rsidR="0044218F">
        <w:rPr>
          <w:rFonts w:hint="cs"/>
          <w:rtl/>
        </w:rPr>
        <w:t xml:space="preserve"> </w:t>
      </w:r>
      <w:r w:rsidR="0044218F" w:rsidRPr="0044218F">
        <w:rPr>
          <w:rFonts w:hint="cs"/>
          <w:color w:val="00B0F0"/>
          <w:rtl/>
        </w:rPr>
        <w:t>(וכ"פ הרמ"א)</w:t>
      </w:r>
    </w:p>
  </w:footnote>
  <w:footnote w:id="1504">
    <w:p w14:paraId="39DDB28B" w14:textId="053F083F" w:rsidR="00D651DA" w:rsidRDefault="00D651DA" w:rsidP="00D651DA">
      <w:pPr>
        <w:pStyle w:val="a5"/>
      </w:pPr>
      <w:r>
        <w:rPr>
          <w:rStyle w:val="a7"/>
        </w:rPr>
        <w:footnoteRef/>
      </w:r>
      <w:r>
        <w:rPr>
          <w:rtl/>
        </w:rPr>
        <w:t xml:space="preserve"> </w:t>
      </w:r>
      <w:r w:rsidRPr="00424DE6">
        <w:rPr>
          <w:rFonts w:cs="Arial"/>
          <w:rtl/>
        </w:rPr>
        <w:t>וכ</w:t>
      </w:r>
      <w:r w:rsidR="00DF078D">
        <w:rPr>
          <w:rFonts w:cs="Arial" w:hint="cs"/>
          <w:rtl/>
        </w:rPr>
        <w:t>"</w:t>
      </w:r>
      <w:r w:rsidRPr="00424DE6">
        <w:rPr>
          <w:rFonts w:cs="Arial"/>
          <w:rtl/>
        </w:rPr>
        <w:t>כ ה</w:t>
      </w:r>
      <w:r w:rsidR="00DF078D">
        <w:rPr>
          <w:rFonts w:cs="Arial" w:hint="cs"/>
          <w:rtl/>
        </w:rPr>
        <w:t>ה</w:t>
      </w:r>
      <w:r w:rsidRPr="00424DE6">
        <w:rPr>
          <w:rFonts w:cs="Arial"/>
          <w:rtl/>
        </w:rPr>
        <w:t>"מ</w:t>
      </w:r>
      <w:r w:rsidR="00D31768">
        <w:rPr>
          <w:rFonts w:cs="Arial" w:hint="cs"/>
          <w:rtl/>
        </w:rPr>
        <w:t xml:space="preserve"> </w:t>
      </w:r>
      <w:r w:rsidR="00DF078D">
        <w:rPr>
          <w:rFonts w:cs="Arial" w:hint="cs"/>
          <w:rtl/>
        </w:rPr>
        <w:t>(</w:t>
      </w:r>
      <w:r w:rsidRPr="00424DE6">
        <w:rPr>
          <w:rFonts w:cs="Arial"/>
          <w:rtl/>
        </w:rPr>
        <w:t>ס</w:t>
      </w:r>
      <w:r w:rsidR="00DF078D">
        <w:rPr>
          <w:rFonts w:cs="Arial" w:hint="cs"/>
          <w:rtl/>
        </w:rPr>
        <w:t>פ"ט</w:t>
      </w:r>
      <w:r w:rsidRPr="00424DE6">
        <w:rPr>
          <w:rFonts w:cs="Arial"/>
          <w:rtl/>
        </w:rPr>
        <w:t xml:space="preserve"> דאישות</w:t>
      </w:r>
      <w:r w:rsidR="00DF078D">
        <w:rPr>
          <w:rFonts w:cs="Arial" w:hint="cs"/>
          <w:rtl/>
        </w:rPr>
        <w:t>)</w:t>
      </w:r>
      <w:r w:rsidRPr="00424DE6">
        <w:rPr>
          <w:rFonts w:cs="Arial"/>
          <w:rtl/>
        </w:rPr>
        <w:t xml:space="preserve"> ומהרי"ק </w:t>
      </w:r>
      <w:r w:rsidR="00DF078D">
        <w:rPr>
          <w:rFonts w:cs="Arial" w:hint="cs"/>
          <w:rtl/>
        </w:rPr>
        <w:t>(</w:t>
      </w:r>
      <w:r w:rsidRPr="00424DE6">
        <w:rPr>
          <w:rFonts w:cs="Arial"/>
          <w:rtl/>
        </w:rPr>
        <w:t>שורש קע</w:t>
      </w:r>
      <w:r w:rsidR="00DF078D">
        <w:rPr>
          <w:rFonts w:cs="Arial" w:hint="cs"/>
          <w:rtl/>
        </w:rPr>
        <w:t xml:space="preserve"> - </w:t>
      </w:r>
      <w:r w:rsidRPr="00424DE6">
        <w:rPr>
          <w:rFonts w:cs="Arial"/>
          <w:rtl/>
        </w:rPr>
        <w:t>קעא</w:t>
      </w:r>
      <w:r w:rsidR="00DF078D">
        <w:rPr>
          <w:rFonts w:cs="Arial" w:hint="cs"/>
          <w:rtl/>
        </w:rPr>
        <w:t>)</w:t>
      </w:r>
      <w:r w:rsidR="00666786">
        <w:rPr>
          <w:rFonts w:cs="Arial" w:hint="cs"/>
          <w:rtl/>
        </w:rPr>
        <w:t>.</w:t>
      </w:r>
      <w:r w:rsidRPr="00424DE6">
        <w:rPr>
          <w:rFonts w:cs="Arial"/>
          <w:rtl/>
        </w:rPr>
        <w:t xml:space="preserve"> וכ</w:t>
      </w:r>
      <w:r w:rsidR="00DF078D">
        <w:rPr>
          <w:rFonts w:cs="Arial" w:hint="cs"/>
          <w:rtl/>
        </w:rPr>
        <w:t>"</w:t>
      </w:r>
      <w:r w:rsidRPr="00424DE6">
        <w:rPr>
          <w:rFonts w:cs="Arial"/>
          <w:rtl/>
        </w:rPr>
        <w:t>כ ב</w:t>
      </w:r>
      <w:r w:rsidR="00D31768">
        <w:rPr>
          <w:rFonts w:cs="Arial" w:hint="cs"/>
          <w:rtl/>
        </w:rPr>
        <w:t>"י</w:t>
      </w:r>
      <w:r w:rsidRPr="00424DE6">
        <w:rPr>
          <w:rFonts w:cs="Arial"/>
          <w:rtl/>
        </w:rPr>
        <w:t xml:space="preserve"> בשם הריטב"א (בשו"ת סי' סח)</w:t>
      </w:r>
      <w:r w:rsidR="00666786">
        <w:rPr>
          <w:rFonts w:cs="Arial" w:hint="cs"/>
          <w:rtl/>
        </w:rPr>
        <w:t>,</w:t>
      </w:r>
      <w:r w:rsidRPr="00424DE6">
        <w:rPr>
          <w:rFonts w:cs="Arial"/>
          <w:rtl/>
        </w:rPr>
        <w:t xml:space="preserve"> וכתב דאפי' קראו העדים בלשונן שהעידו מקודשת </w:t>
      </w:r>
      <w:r w:rsidR="00666786">
        <w:rPr>
          <w:rFonts w:cs="Arial" w:hint="cs"/>
          <w:rtl/>
        </w:rPr>
        <w:t xml:space="preserve">- </w:t>
      </w:r>
      <w:r w:rsidRPr="00424DE6">
        <w:rPr>
          <w:rFonts w:cs="Arial"/>
          <w:rtl/>
        </w:rPr>
        <w:t>לאו כלום הוא כי רגילות לקרות למשודכת מקודשת</w:t>
      </w:r>
      <w:r w:rsidR="00666786">
        <w:rPr>
          <w:rFonts w:cs="Arial" w:hint="cs"/>
          <w:rtl/>
        </w:rPr>
        <w:t>.</w:t>
      </w:r>
      <w:r w:rsidRPr="00424DE6">
        <w:rPr>
          <w:rFonts w:cs="Arial"/>
          <w:rtl/>
        </w:rPr>
        <w:t xml:space="preserve"> וכ"כ הרא"ש בתשובה </w:t>
      </w:r>
      <w:r w:rsidR="00666786">
        <w:rPr>
          <w:rFonts w:cs="Arial" w:hint="cs"/>
          <w:rtl/>
        </w:rPr>
        <w:t>(</w:t>
      </w:r>
      <w:r w:rsidRPr="00424DE6">
        <w:rPr>
          <w:rFonts w:cs="Arial"/>
          <w:rtl/>
        </w:rPr>
        <w:t>כלל לה סי' יב</w:t>
      </w:r>
      <w:r w:rsidR="00666786">
        <w:rPr>
          <w:rFonts w:cs="Arial" w:hint="cs"/>
          <w:rtl/>
        </w:rPr>
        <w:t>)</w:t>
      </w:r>
      <w:r w:rsidRPr="00424DE6">
        <w:rPr>
          <w:rFonts w:cs="Arial"/>
          <w:rtl/>
        </w:rPr>
        <w:t xml:space="preserve"> ובהריב"ש</w:t>
      </w:r>
      <w:r w:rsidR="00D31768">
        <w:rPr>
          <w:rFonts w:cs="Arial" w:hint="cs"/>
          <w:rtl/>
        </w:rPr>
        <w:t xml:space="preserve"> </w:t>
      </w:r>
      <w:r w:rsidR="002B2961">
        <w:rPr>
          <w:rFonts w:cs="Arial" w:hint="cs"/>
          <w:rtl/>
        </w:rPr>
        <w:t>(</w:t>
      </w:r>
      <w:r w:rsidRPr="00424DE6">
        <w:rPr>
          <w:rFonts w:cs="Arial"/>
          <w:rtl/>
        </w:rPr>
        <w:t>סי</w:t>
      </w:r>
      <w:r w:rsidR="002B2961">
        <w:rPr>
          <w:rFonts w:cs="Arial" w:hint="cs"/>
          <w:rtl/>
        </w:rPr>
        <w:t>'</w:t>
      </w:r>
      <w:r w:rsidRPr="00424DE6">
        <w:rPr>
          <w:rFonts w:cs="Arial"/>
          <w:rtl/>
        </w:rPr>
        <w:t xml:space="preserve"> ה</w:t>
      </w:r>
      <w:r w:rsidR="002B2961">
        <w:rPr>
          <w:rFonts w:cs="Arial" w:hint="cs"/>
          <w:rtl/>
        </w:rPr>
        <w:t>)</w:t>
      </w:r>
      <w:r w:rsidRPr="00424DE6">
        <w:rPr>
          <w:rFonts w:cs="Arial"/>
          <w:rtl/>
        </w:rPr>
        <w:t xml:space="preserve"> דאפילו היה מנהג בעיר ונתבטל דעכשיו מסבלי והדר מקדשי הולכים אחר עכשיו</w:t>
      </w:r>
      <w:r w:rsidR="002B2961">
        <w:rPr>
          <w:rFonts w:cs="Arial" w:hint="cs"/>
          <w:rtl/>
        </w:rPr>
        <w:t>.</w:t>
      </w:r>
      <w:r w:rsidRPr="00424DE6">
        <w:rPr>
          <w:rFonts w:cs="Arial"/>
          <w:rtl/>
        </w:rPr>
        <w:t xml:space="preserve"> והאריך עוד בדיני סבלונות אי יש לחוש שמא קדשה בביאה</w:t>
      </w:r>
      <w:r w:rsidR="002B2961">
        <w:rPr>
          <w:rFonts w:cs="Arial" w:hint="cs"/>
          <w:rtl/>
        </w:rPr>
        <w:t>.</w:t>
      </w:r>
      <w:r w:rsidRPr="00424DE6">
        <w:rPr>
          <w:rFonts w:cs="Arial"/>
          <w:rtl/>
        </w:rPr>
        <w:t xml:space="preserve"> אמנם בתרו</w:t>
      </w:r>
      <w:r w:rsidR="002B2961">
        <w:rPr>
          <w:rFonts w:cs="Arial" w:hint="cs"/>
          <w:rtl/>
        </w:rPr>
        <w:t>ה"ד</w:t>
      </w:r>
      <w:r w:rsidRPr="00424DE6">
        <w:rPr>
          <w:rFonts w:cs="Arial"/>
          <w:rtl/>
        </w:rPr>
        <w:t xml:space="preserve"> </w:t>
      </w:r>
      <w:r w:rsidR="002B2961">
        <w:rPr>
          <w:rFonts w:cs="Arial" w:hint="cs"/>
          <w:rtl/>
        </w:rPr>
        <w:t>(</w:t>
      </w:r>
      <w:r w:rsidRPr="00424DE6">
        <w:rPr>
          <w:rFonts w:cs="Arial"/>
          <w:rtl/>
        </w:rPr>
        <w:t>סי</w:t>
      </w:r>
      <w:r w:rsidR="002B2961">
        <w:rPr>
          <w:rFonts w:cs="Arial" w:hint="cs"/>
          <w:rtl/>
        </w:rPr>
        <w:t>'</w:t>
      </w:r>
      <w:r w:rsidRPr="00424DE6">
        <w:rPr>
          <w:rFonts w:cs="Arial"/>
          <w:rtl/>
        </w:rPr>
        <w:t xml:space="preserve"> רז</w:t>
      </w:r>
      <w:r w:rsidR="002B2961">
        <w:rPr>
          <w:rFonts w:cs="Arial" w:hint="cs"/>
          <w:rtl/>
        </w:rPr>
        <w:t>,</w:t>
      </w:r>
      <w:r w:rsidRPr="00424DE6">
        <w:rPr>
          <w:rFonts w:cs="Arial"/>
          <w:rtl/>
        </w:rPr>
        <w:t xml:space="preserve"> ובפסקי</w:t>
      </w:r>
      <w:r w:rsidR="002A2F7F">
        <w:rPr>
          <w:rFonts w:cs="Arial" w:hint="cs"/>
          <w:rtl/>
        </w:rPr>
        <w:t xml:space="preserve">ו </w:t>
      </w:r>
      <w:r w:rsidRPr="00424DE6">
        <w:rPr>
          <w:rFonts w:cs="Arial"/>
          <w:rtl/>
        </w:rPr>
        <w:t>שם ח"ב סי</w:t>
      </w:r>
      <w:r w:rsidR="002B2961">
        <w:rPr>
          <w:rFonts w:cs="Arial" w:hint="cs"/>
          <w:rtl/>
        </w:rPr>
        <w:t>'</w:t>
      </w:r>
      <w:r w:rsidRPr="00424DE6">
        <w:rPr>
          <w:rFonts w:cs="Arial"/>
          <w:rtl/>
        </w:rPr>
        <w:t xml:space="preserve"> עד</w:t>
      </w:r>
      <w:r w:rsidR="002B2961">
        <w:rPr>
          <w:rFonts w:cs="Arial" w:hint="cs"/>
          <w:rtl/>
        </w:rPr>
        <w:t>)</w:t>
      </w:r>
      <w:r w:rsidRPr="00424DE6">
        <w:rPr>
          <w:rFonts w:cs="Arial"/>
          <w:rtl/>
        </w:rPr>
        <w:t xml:space="preserve"> כתב אף על גב וכו' [ראה אות ז]</w:t>
      </w:r>
      <w:r w:rsidR="002B2961">
        <w:rPr>
          <w:rFonts w:cs="Arial" w:hint="cs"/>
          <w:rtl/>
        </w:rPr>
        <w:t>, דרכ"מ (אות ג*).</w:t>
      </w:r>
    </w:p>
  </w:footnote>
  <w:footnote w:id="1505">
    <w:p w14:paraId="63887455" w14:textId="7B719C28" w:rsidR="000E2D15" w:rsidRPr="005F16B1" w:rsidRDefault="000E2D15">
      <w:pPr>
        <w:pStyle w:val="a5"/>
        <w:rPr>
          <w:color w:val="000000" w:themeColor="text1"/>
        </w:rPr>
      </w:pPr>
      <w:r>
        <w:rPr>
          <w:rStyle w:val="a7"/>
        </w:rPr>
        <w:footnoteRef/>
      </w:r>
      <w:r>
        <w:rPr>
          <w:rtl/>
        </w:rPr>
        <w:t xml:space="preserve"> </w:t>
      </w:r>
      <w:r w:rsidRPr="000E2D15">
        <w:rPr>
          <w:rFonts w:cs="Arial"/>
          <w:rtl/>
        </w:rPr>
        <w:t>פירוש כגון דאמרי סהדי הוינא בהדיה משעת שידוכין עד שילוח סבלונות ולא קידשה גם לא עשה שליח לקדש</w:t>
      </w:r>
      <w:r>
        <w:rPr>
          <w:rFonts w:cs="Arial" w:hint="cs"/>
          <w:rtl/>
        </w:rPr>
        <w:t>, ב"י</w:t>
      </w:r>
      <w:r w:rsidRPr="005F16B1">
        <w:rPr>
          <w:rFonts w:cs="Arial" w:hint="cs"/>
          <w:color w:val="000000" w:themeColor="text1"/>
          <w:rtl/>
        </w:rPr>
        <w:t>.</w:t>
      </w:r>
      <w:r w:rsidR="00010C18" w:rsidRPr="005F16B1">
        <w:rPr>
          <w:rFonts w:cs="Arial" w:hint="cs"/>
          <w:color w:val="000000" w:themeColor="text1"/>
          <w:rtl/>
        </w:rPr>
        <w:t xml:space="preserve"> </w:t>
      </w:r>
      <w:r w:rsidR="005F16B1" w:rsidRPr="005F16B1">
        <w:rPr>
          <w:rFonts w:cs="Arial" w:hint="cs"/>
          <w:color w:val="000000" w:themeColor="text1"/>
          <w:rtl/>
        </w:rPr>
        <w:t xml:space="preserve">     </w:t>
      </w:r>
      <w:r w:rsidR="00946A0A" w:rsidRPr="005F16B1">
        <w:rPr>
          <w:rFonts w:cs="Arial" w:hint="cs"/>
          <w:color w:val="000000" w:themeColor="text1"/>
          <w:rtl/>
        </w:rPr>
        <w:t xml:space="preserve">עד כאן העתיק הב"י בשם רי"ו, </w:t>
      </w:r>
      <w:r w:rsidR="00010C18" w:rsidRPr="005F16B1">
        <w:rPr>
          <w:rFonts w:cs="Arial" w:hint="cs"/>
          <w:color w:val="000000" w:themeColor="text1"/>
          <w:rtl/>
        </w:rPr>
        <w:t>וצל"ע מדוע הב"י לא הביא את המשך דברי רי"ו שהבאתי.</w:t>
      </w:r>
    </w:p>
  </w:footnote>
  <w:footnote w:id="1506">
    <w:p w14:paraId="4B72C4CC" w14:textId="77777777" w:rsidR="009777D9" w:rsidRDefault="009777D9" w:rsidP="009777D9">
      <w:pPr>
        <w:pStyle w:val="a5"/>
      </w:pPr>
      <w:r>
        <w:rPr>
          <w:rStyle w:val="a7"/>
        </w:rPr>
        <w:footnoteRef/>
      </w:r>
      <w:r>
        <w:rPr>
          <w:rtl/>
        </w:rPr>
        <w:t xml:space="preserve"> </w:t>
      </w:r>
      <w:r>
        <w:rPr>
          <w:rFonts w:hint="cs"/>
          <w:rtl/>
        </w:rPr>
        <w:t>תשובה זו ברורה ונימוקה עמה. אך יש לציין ש</w:t>
      </w:r>
      <w:r>
        <w:rPr>
          <w:rFonts w:cs="Arial" w:hint="cs"/>
          <w:rtl/>
        </w:rPr>
        <w:t>הב"י לא הביא את כל התשובה, אלא כתב וז"ל:</w:t>
      </w:r>
      <w:r w:rsidRPr="00BD33B9">
        <w:rPr>
          <w:rFonts w:cs="Arial"/>
          <w:rtl/>
        </w:rPr>
        <w:t xml:space="preserve"> אם לא היו שם עדים והוא אתרא דמסבלי והדר מקדשי אין כאן בית מיחוש לא לפירוש רש"י ולא לפירוש התוספות</w:t>
      </w:r>
      <w:r>
        <w:rPr>
          <w:rFonts w:cs="Arial" w:hint="cs"/>
          <w:rtl/>
        </w:rPr>
        <w:t xml:space="preserve">. עכ"ל הב"י בשם התשב"ץ. ובאמת תמוה מה חידש פה, שהרי במקום דמסבלי והדר מקדשי - לכו"ע אין חוששין, ומה חידש פה התשב"ץ באומרו שכיון שאין עדים לא חוששין, דאפילו היו עדים ששלח לא חוששין. ואכן הדרכ"מ (אות </w:t>
      </w:r>
      <w:r w:rsidRPr="00DF71DC">
        <w:rPr>
          <w:rFonts w:cs="Arial"/>
          <w:rtl/>
        </w:rPr>
        <w:t xml:space="preserve">ד) </w:t>
      </w:r>
      <w:r>
        <w:rPr>
          <w:rFonts w:cs="Arial" w:hint="cs"/>
          <w:rtl/>
        </w:rPr>
        <w:t>תמה על הדברים ונדחק לתרץ בדרך קשה, ואילולי היה רואה את התשובה במלואה לא היה לו קשה. אך באמת יש לתמוה מדוע הב"י קיצר במקום שהיה לו להאריך.</w:t>
      </w:r>
    </w:p>
  </w:footnote>
  <w:footnote w:id="1507">
    <w:p w14:paraId="5F26F278" w14:textId="6F3985A9" w:rsidR="00DF71DC" w:rsidRDefault="00DF71DC" w:rsidP="00392B48">
      <w:pPr>
        <w:pStyle w:val="a5"/>
      </w:pPr>
      <w:r>
        <w:rPr>
          <w:rStyle w:val="a7"/>
        </w:rPr>
        <w:footnoteRef/>
      </w:r>
      <w:r>
        <w:rPr>
          <w:rtl/>
        </w:rPr>
        <w:t xml:space="preserve"> </w:t>
      </w:r>
      <w:r w:rsidR="00392B48" w:rsidRPr="00BD33B9">
        <w:rPr>
          <w:rFonts w:cs="Arial"/>
          <w:rtl/>
        </w:rPr>
        <w:t>ותשובה זו כתובה בספר רבינו ירוחם (נכ"ב ח"א קפג ע"ג)</w:t>
      </w:r>
      <w:r w:rsidR="00392B48">
        <w:rPr>
          <w:rFonts w:cs="Arial" w:hint="cs"/>
          <w:rtl/>
        </w:rPr>
        <w:t>,</w:t>
      </w:r>
      <w:r w:rsidR="00392B48" w:rsidRPr="00BD33B9">
        <w:rPr>
          <w:rFonts w:cs="Arial"/>
          <w:rtl/>
        </w:rPr>
        <w:t xml:space="preserve"> וכתב עוד בזה הרשב"א בתשובה סימן תקנ"ח. וגם מהרי"ק כתב בשורש קע"א שאין לחוש כלל לאותן סבלונות הנעשות אחר הקנין תיכף בו ביום או למחרתו לא לפירוש רש"י ולא לפירוש הגאונים והאריך בטעם הדבר</w:t>
      </w:r>
      <w:r w:rsidR="00392B48">
        <w:rPr>
          <w:rFonts w:cs="Arial" w:hint="cs"/>
          <w:rtl/>
        </w:rPr>
        <w:t>, ב"י.</w:t>
      </w:r>
    </w:p>
  </w:footnote>
  <w:footnote w:id="1508">
    <w:p w14:paraId="05917951" w14:textId="4F2BF85B" w:rsidR="0041059C" w:rsidRDefault="0041059C">
      <w:pPr>
        <w:pStyle w:val="a5"/>
        <w:rPr>
          <w:rtl/>
        </w:rPr>
      </w:pPr>
      <w:r>
        <w:rPr>
          <w:rStyle w:val="a7"/>
        </w:rPr>
        <w:footnoteRef/>
      </w:r>
      <w:r>
        <w:rPr>
          <w:rtl/>
        </w:rPr>
        <w:t xml:space="preserve"> </w:t>
      </w:r>
      <w:r w:rsidRPr="00BD33B9">
        <w:rPr>
          <w:rFonts w:cs="Arial"/>
          <w:rtl/>
        </w:rPr>
        <w:t>וכתב בשורש קע"א שדבר פשוט הוא שלא היתה כוונת הר"מ להחמיר אלא במקום דמיעוטא מיהא מקדשי והדר מסבלי דבין מיעוטא לפלגא או לרובא עבידי אינשי דטעו אבל היכא שכולם מסבלי תחלה בזה לא דיבר הר"ם. וכתב עוד שם לכשת"ל תמצא דאותו עובדא שעליה דיבר הר"מ היה באיש נכרי שבא מארץ אחרת ונתן הסבלונות מדקאמר מי יכניס ראשו לידע המנהג שהוא יצא משם משמע שיצא מארצו ובא לכאן והתם דאיכא למיטעי אבל כשהוא [עומד] במקומנו וידוע לנו מנהג אנשי מקומו על הבירור נלע"ד שהיה מתיר לפי פירוש רש"י דס"ל דלא חיישינן למיעוטא וכל שכן שיתיר אפילו לדברי ר"ח היכא שהוא עומד במקומנו וקים לן בגויה דהוא מאתרא דכולהו מסבלי ברישא. וכתב עוד שם ויתר על זה ראיתי להתירו בנדון זה בפרט כאשר נעשה הקנין סמוך להכנסת כלה ממש בבית הכנסת בין מנחה למעריב ותיכף התפללו וקבלו שבת כמימא לטיגני בלי הפסק בין הקנין לקבלת שבת ובלילה ההוא ליל שבת ניתנו אותן סבלונות ואם כן אי אפשר לומר שנתקדשה לא ע"י הרצועה ההיא לפרש"י ולא ע"י קידושין אחרים כפירוש הגאונים דהא אין מקדשין בשבת (ביצה לו:) והאריך עוד שם בדיני סבלונות</w:t>
      </w:r>
      <w:r>
        <w:rPr>
          <w:rFonts w:cs="Arial" w:hint="cs"/>
          <w:rtl/>
        </w:rPr>
        <w:t>, ב"י</w:t>
      </w:r>
      <w:r w:rsidRPr="00BD33B9">
        <w:rPr>
          <w:rFonts w:cs="Arial"/>
          <w:rtl/>
        </w:rPr>
        <w:t>.</w:t>
      </w:r>
    </w:p>
  </w:footnote>
  <w:footnote w:id="1509">
    <w:p w14:paraId="0C480025" w14:textId="702B68B1" w:rsidR="005D2070" w:rsidRDefault="005D2070" w:rsidP="005D2070">
      <w:pPr>
        <w:pStyle w:val="a5"/>
      </w:pPr>
      <w:r>
        <w:rPr>
          <w:rStyle w:val="a7"/>
        </w:rPr>
        <w:footnoteRef/>
      </w:r>
      <w:r>
        <w:rPr>
          <w:rtl/>
        </w:rPr>
        <w:t xml:space="preserve"> </w:t>
      </w:r>
      <w:r w:rsidRPr="00BD33B9">
        <w:rPr>
          <w:rFonts w:cs="Arial"/>
          <w:rtl/>
        </w:rPr>
        <w:t xml:space="preserve">וכתב עוד </w:t>
      </w:r>
      <w:r>
        <w:rPr>
          <w:rFonts w:cs="Arial" w:hint="cs"/>
          <w:rtl/>
        </w:rPr>
        <w:t>(</w:t>
      </w:r>
      <w:r w:rsidRPr="00BD33B9">
        <w:rPr>
          <w:rFonts w:cs="Arial"/>
          <w:rtl/>
        </w:rPr>
        <w:t>סי</w:t>
      </w:r>
      <w:r>
        <w:rPr>
          <w:rFonts w:cs="Arial" w:hint="cs"/>
          <w:rtl/>
        </w:rPr>
        <w:t>'</w:t>
      </w:r>
      <w:r w:rsidRPr="00BD33B9">
        <w:rPr>
          <w:rFonts w:cs="Arial"/>
          <w:rtl/>
        </w:rPr>
        <w:t xml:space="preserve"> תעט</w:t>
      </w:r>
      <w:r>
        <w:rPr>
          <w:rFonts w:cs="Arial" w:hint="cs"/>
          <w:rtl/>
        </w:rPr>
        <w:t>):</w:t>
      </w:r>
      <w:r w:rsidRPr="00BD33B9">
        <w:rPr>
          <w:rFonts w:cs="Arial"/>
          <w:rtl/>
        </w:rPr>
        <w:t xml:space="preserve"> לפירוש רש"י בנדון זה ששליח הסבלונות הנעשה עד אומר שאבי החתן נתן לו הסבלונות ולא החתן </w:t>
      </w:r>
      <w:r>
        <w:rPr>
          <w:rFonts w:cs="Arial" w:hint="cs"/>
          <w:rtl/>
        </w:rPr>
        <w:t xml:space="preserve">- </w:t>
      </w:r>
      <w:r w:rsidRPr="00BD33B9">
        <w:rPr>
          <w:rFonts w:cs="Arial"/>
          <w:rtl/>
        </w:rPr>
        <w:t>אין לחוש לסבלונות אלו</w:t>
      </w:r>
      <w:r>
        <w:rPr>
          <w:rFonts w:cs="Arial" w:hint="cs"/>
          <w:rtl/>
        </w:rPr>
        <w:t>,</w:t>
      </w:r>
      <w:r w:rsidRPr="00BD33B9">
        <w:rPr>
          <w:rFonts w:cs="Arial"/>
          <w:rtl/>
        </w:rPr>
        <w:t xml:space="preserve"> שהרי אפילו אמר האב בפירוש שהוא נותן בתורת קידושי בנו אין חוששין להם כדאיתא בפרק האיש מקדש (קידושין מה:)</w:t>
      </w:r>
      <w:r>
        <w:rPr>
          <w:rFonts w:cs="Arial" w:hint="cs"/>
          <w:rtl/>
        </w:rPr>
        <w:t>,</w:t>
      </w:r>
      <w:r w:rsidRPr="00BD33B9">
        <w:rPr>
          <w:rFonts w:cs="Arial"/>
          <w:rtl/>
        </w:rPr>
        <w:t xml:space="preserve"> ואע</w:t>
      </w:r>
      <w:r>
        <w:rPr>
          <w:rFonts w:cs="Arial" w:hint="cs"/>
          <w:rtl/>
        </w:rPr>
        <w:t>"</w:t>
      </w:r>
      <w:r w:rsidRPr="00BD33B9">
        <w:rPr>
          <w:rFonts w:cs="Arial"/>
          <w:rtl/>
        </w:rPr>
        <w:t>פ שהשליח אמר לכלה זה שלח לך החתן אין בכך כלום</w:t>
      </w:r>
      <w:r>
        <w:rPr>
          <w:rFonts w:cs="Arial" w:hint="cs"/>
          <w:sz w:val="16"/>
          <w:szCs w:val="16"/>
          <w:rtl/>
        </w:rPr>
        <w:t xml:space="preserve"> [עכ"ל]</w:t>
      </w:r>
      <w:r w:rsidRPr="00BD33B9">
        <w:rPr>
          <w:rFonts w:cs="Arial"/>
          <w:rtl/>
        </w:rPr>
        <w:t>. עיין בכתבי מה"ר איסרלן (תרוה</w:t>
      </w:r>
      <w:r>
        <w:rPr>
          <w:rFonts w:cs="Arial" w:hint="cs"/>
          <w:rtl/>
        </w:rPr>
        <w:t>"</w:t>
      </w:r>
      <w:r w:rsidRPr="00BD33B9">
        <w:rPr>
          <w:rFonts w:cs="Arial"/>
          <w:rtl/>
        </w:rPr>
        <w:t>ד ח"ב סי</w:t>
      </w:r>
      <w:r>
        <w:rPr>
          <w:rFonts w:cs="Arial" w:hint="cs"/>
          <w:rtl/>
        </w:rPr>
        <w:t>'</w:t>
      </w:r>
      <w:r w:rsidRPr="00BD33B9">
        <w:rPr>
          <w:rFonts w:cs="Arial"/>
          <w:rtl/>
        </w:rPr>
        <w:t xml:space="preserve"> עד</w:t>
      </w:r>
      <w:r>
        <w:rPr>
          <w:rFonts w:cs="Arial" w:hint="cs"/>
          <w:rtl/>
        </w:rPr>
        <w:t>)</w:t>
      </w:r>
      <w:r w:rsidRPr="00BD33B9">
        <w:rPr>
          <w:rFonts w:cs="Arial"/>
          <w:rtl/>
        </w:rPr>
        <w:t xml:space="preserve"> ובספר ארחות חיים (ח"ב הלכות קידושין סי' יט)</w:t>
      </w:r>
      <w:r>
        <w:rPr>
          <w:rFonts w:cs="Arial" w:hint="cs"/>
          <w:rtl/>
        </w:rPr>
        <w:t>, ב"י.</w:t>
      </w:r>
      <w:r w:rsidR="00106EA8">
        <w:rPr>
          <w:rFonts w:cs="Arial" w:hint="cs"/>
          <w:rtl/>
        </w:rPr>
        <w:t xml:space="preserve"> </w:t>
      </w:r>
    </w:p>
  </w:footnote>
  <w:footnote w:id="1510">
    <w:p w14:paraId="5D3663CD" w14:textId="58BF674E" w:rsidR="00FB7488" w:rsidRDefault="00FB7488">
      <w:pPr>
        <w:pStyle w:val="a5"/>
        <w:rPr>
          <w:rtl/>
        </w:rPr>
      </w:pPr>
      <w:r>
        <w:rPr>
          <w:rStyle w:val="a7"/>
        </w:rPr>
        <w:footnoteRef/>
      </w:r>
      <w:r>
        <w:rPr>
          <w:rtl/>
        </w:rPr>
        <w:t xml:space="preserve"> </w:t>
      </w:r>
      <w:r w:rsidRPr="00BD33B9">
        <w:rPr>
          <w:rFonts w:cs="Arial"/>
          <w:rtl/>
        </w:rPr>
        <w:t>ותשובה זו מצאתיה בפסק א' שכתב מהר"י ן' חביב ז"ל על ענין סבלונות</w:t>
      </w:r>
      <w:r>
        <w:rPr>
          <w:rFonts w:cs="Arial" w:hint="cs"/>
          <w:rtl/>
        </w:rPr>
        <w:t>.</w:t>
      </w:r>
      <w:r w:rsidRPr="00BD33B9">
        <w:rPr>
          <w:rFonts w:cs="Arial"/>
          <w:rtl/>
        </w:rPr>
        <w:t xml:space="preserve"> וגם הרא"ש כתב בתשובה (כלל לה סי' יב) שאכתוב בסוף סימן שאחר זה (פד. ד"ה כתב) שאע"פ שהיו קוראין אותה ארוסה אין כאן בית מיחוש להצריכה גט שכן דרך העולם לקרוא למשודכת ארוסה</w:t>
      </w:r>
      <w:r>
        <w:rPr>
          <w:rFonts w:cs="Arial" w:hint="cs"/>
          <w:rtl/>
        </w:rPr>
        <w:t>, ב"י</w:t>
      </w:r>
      <w:r w:rsidRPr="00BD33B9">
        <w:rPr>
          <w:rFonts w:cs="Arial"/>
          <w:rtl/>
        </w:rPr>
        <w:t>.</w:t>
      </w:r>
    </w:p>
  </w:footnote>
  <w:footnote w:id="1511">
    <w:p w14:paraId="4C3D0DB2" w14:textId="7C13DEAB" w:rsidR="003B0408" w:rsidRPr="00A040AB" w:rsidRDefault="003B0408" w:rsidP="00A040AB">
      <w:pPr>
        <w:pStyle w:val="a5"/>
        <w:rPr>
          <w:rFonts w:cs="Arial"/>
          <w:rtl/>
        </w:rPr>
      </w:pPr>
      <w:r>
        <w:rPr>
          <w:rStyle w:val="a7"/>
        </w:rPr>
        <w:footnoteRef/>
      </w:r>
      <w:r>
        <w:rPr>
          <w:rtl/>
        </w:rPr>
        <w:t xml:space="preserve"> </w:t>
      </w:r>
      <w:r w:rsidR="00242D50" w:rsidRPr="00242D50">
        <w:rPr>
          <w:rFonts w:cs="Arial"/>
          <w:rtl/>
        </w:rPr>
        <w:t>ואין דבריו מוכרחים</w:t>
      </w:r>
      <w:r w:rsidR="00AA75BF">
        <w:rPr>
          <w:rFonts w:cs="Arial" w:hint="cs"/>
          <w:rtl/>
        </w:rPr>
        <w:t>,</w:t>
      </w:r>
      <w:r w:rsidR="00242D50" w:rsidRPr="00242D50">
        <w:rPr>
          <w:rFonts w:cs="Arial"/>
          <w:rtl/>
        </w:rPr>
        <w:t xml:space="preserve"> ואדרבא פשט דברי הגמרא והפוסקים מיירי כשהיא טוענת שלא קיבלה הסבלונות לשם קידושין</w:t>
      </w:r>
      <w:r w:rsidR="00A040AB">
        <w:rPr>
          <w:rFonts w:cs="Arial" w:hint="cs"/>
          <w:rtl/>
        </w:rPr>
        <w:t>.</w:t>
      </w:r>
      <w:r w:rsidR="00242D50" w:rsidRPr="00242D50">
        <w:rPr>
          <w:rFonts w:cs="Arial"/>
          <w:rtl/>
        </w:rPr>
        <w:t xml:space="preserve"> ומה שדימה זה לאומרת לבעלה גירשתני </w:t>
      </w:r>
      <w:r w:rsidR="00A040AB">
        <w:rPr>
          <w:rFonts w:cs="Arial" w:hint="cs"/>
          <w:rtl/>
        </w:rPr>
        <w:t xml:space="preserve">- </w:t>
      </w:r>
      <w:r w:rsidR="00242D50" w:rsidRPr="00242D50">
        <w:rPr>
          <w:rFonts w:cs="Arial"/>
          <w:rtl/>
        </w:rPr>
        <w:t>אינו דומה לו אלא לאומר לאשה קידשתיך והיא אומרת לא קידשתני</w:t>
      </w:r>
      <w:r w:rsidR="00A040AB">
        <w:rPr>
          <w:rFonts w:cs="Arial" w:hint="cs"/>
          <w:rtl/>
        </w:rPr>
        <w:t>,</w:t>
      </w:r>
      <w:r w:rsidR="00242D50" w:rsidRPr="00242D50">
        <w:rPr>
          <w:rFonts w:cs="Arial"/>
          <w:rtl/>
        </w:rPr>
        <w:t xml:space="preserve"> וכיון ששלח סבלונות ומנהג המקום דמקדשי והדר מסבלי והוי כאילו יש לו עדים שקידשה שוב אינה נאמנת לומר לא קדשתני</w:t>
      </w:r>
      <w:r w:rsidR="00242D50">
        <w:rPr>
          <w:rFonts w:cs="Arial" w:hint="cs"/>
          <w:rtl/>
        </w:rPr>
        <w:t>, ב"י.</w:t>
      </w:r>
      <w:r w:rsidR="00242D50" w:rsidRPr="003B0408">
        <w:rPr>
          <w:rFonts w:cs="Arial"/>
          <w:rtl/>
        </w:rPr>
        <w:t xml:space="preserve"> </w:t>
      </w:r>
    </w:p>
  </w:footnote>
  <w:footnote w:id="1512">
    <w:p w14:paraId="5BD81562" w14:textId="45065315" w:rsidR="008D3E41" w:rsidRDefault="008D3E41">
      <w:pPr>
        <w:pStyle w:val="a5"/>
        <w:rPr>
          <w:rtl/>
        </w:rPr>
      </w:pPr>
      <w:r>
        <w:rPr>
          <w:rStyle w:val="a7"/>
        </w:rPr>
        <w:footnoteRef/>
      </w:r>
      <w:r>
        <w:rPr>
          <w:rtl/>
        </w:rPr>
        <w:t xml:space="preserve"> </w:t>
      </w:r>
      <w:r w:rsidRPr="00392B48">
        <w:rPr>
          <w:rtl/>
        </w:rPr>
        <w:t>ועוד כתב שם (המהרי"ק) דאם שולח סבלונות בשבת אין לחוש דאסור לקדש בשבת</w:t>
      </w:r>
      <w:r>
        <w:rPr>
          <w:rFonts w:hint="cs"/>
          <w:rtl/>
        </w:rPr>
        <w:t>, דרכ"מ (שם).</w:t>
      </w:r>
    </w:p>
  </w:footnote>
  <w:footnote w:id="1513">
    <w:p w14:paraId="7E9F06CC" w14:textId="3C178EE3" w:rsidR="003F501D" w:rsidRDefault="003F501D">
      <w:pPr>
        <w:pStyle w:val="a5"/>
      </w:pPr>
      <w:r>
        <w:rPr>
          <w:rStyle w:val="a7"/>
        </w:rPr>
        <w:footnoteRef/>
      </w:r>
      <w:r>
        <w:rPr>
          <w:rtl/>
        </w:rPr>
        <w:t xml:space="preserve"> </w:t>
      </w:r>
      <w:r>
        <w:rPr>
          <w:rFonts w:hint="cs"/>
          <w:rtl/>
        </w:rPr>
        <w:t>סימן - נמצא נייר נישואין</w:t>
      </w:r>
      <w:r w:rsidR="00A10D0C">
        <w:rPr>
          <w:rFonts w:hint="cs"/>
          <w:rtl/>
        </w:rPr>
        <w:t xml:space="preserve"> נחשוש.</w:t>
      </w:r>
    </w:p>
  </w:footnote>
  <w:footnote w:id="1514">
    <w:p w14:paraId="0747F83B" w14:textId="189E02DF" w:rsidR="00482452" w:rsidRDefault="00482452">
      <w:pPr>
        <w:pStyle w:val="a5"/>
        <w:rPr>
          <w:rtl/>
        </w:rPr>
      </w:pPr>
      <w:r>
        <w:rPr>
          <w:rStyle w:val="a7"/>
        </w:rPr>
        <w:footnoteRef/>
      </w:r>
      <w:r>
        <w:rPr>
          <w:rtl/>
        </w:rPr>
        <w:t xml:space="preserve"> </w:t>
      </w:r>
      <w:r w:rsidRPr="00482452">
        <w:rPr>
          <w:rFonts w:cs="Arial"/>
          <w:rtl/>
        </w:rPr>
        <w:t>שראו שטר כתובה</w:t>
      </w:r>
      <w:r>
        <w:rPr>
          <w:rFonts w:hint="cs"/>
          <w:rtl/>
        </w:rPr>
        <w:t>, רש"י.</w:t>
      </w:r>
    </w:p>
  </w:footnote>
  <w:footnote w:id="1515">
    <w:p w14:paraId="4BD2C81D" w14:textId="7D3593C2" w:rsidR="00482452" w:rsidRDefault="00482452">
      <w:pPr>
        <w:pStyle w:val="a5"/>
        <w:rPr>
          <w:rtl/>
        </w:rPr>
      </w:pPr>
      <w:r>
        <w:rPr>
          <w:rStyle w:val="a7"/>
        </w:rPr>
        <w:footnoteRef/>
      </w:r>
      <w:r>
        <w:rPr>
          <w:rtl/>
        </w:rPr>
        <w:t xml:space="preserve"> </w:t>
      </w:r>
      <w:r w:rsidRPr="00482452">
        <w:rPr>
          <w:rFonts w:cs="Arial"/>
          <w:rtl/>
        </w:rPr>
        <w:t>אם נתקדשה לאחר מהו להחזיקה כמקודשת לראשון</w:t>
      </w:r>
      <w:r>
        <w:rPr>
          <w:rFonts w:hint="cs"/>
          <w:rtl/>
        </w:rPr>
        <w:t>, רש"י.</w:t>
      </w:r>
    </w:p>
  </w:footnote>
  <w:footnote w:id="1516">
    <w:p w14:paraId="4123206D" w14:textId="7D598574" w:rsidR="00482452" w:rsidRDefault="00482452">
      <w:pPr>
        <w:pStyle w:val="a5"/>
      </w:pPr>
      <w:r>
        <w:rPr>
          <w:rStyle w:val="a7"/>
        </w:rPr>
        <w:footnoteRef/>
      </w:r>
      <w:r>
        <w:rPr>
          <w:rtl/>
        </w:rPr>
        <w:t xml:space="preserve"> </w:t>
      </w:r>
      <w:r w:rsidRPr="00482452">
        <w:rPr>
          <w:rFonts w:cs="Arial"/>
          <w:rtl/>
        </w:rPr>
        <w:t>אין הסופר מצוי בעיר תמיד</w:t>
      </w:r>
      <w:r>
        <w:rPr>
          <w:rFonts w:cs="Arial" w:hint="cs"/>
          <w:rtl/>
        </w:rPr>
        <w:t>, רש"י.</w:t>
      </w:r>
    </w:p>
  </w:footnote>
  <w:footnote w:id="1517">
    <w:p w14:paraId="4056FD70" w14:textId="00AA1813" w:rsidR="004E1C0B" w:rsidRDefault="004E1C0B">
      <w:pPr>
        <w:pStyle w:val="a5"/>
      </w:pPr>
      <w:r>
        <w:rPr>
          <w:rStyle w:val="a7"/>
        </w:rPr>
        <w:footnoteRef/>
      </w:r>
      <w:r>
        <w:rPr>
          <w:rtl/>
        </w:rPr>
        <w:t xml:space="preserve"> </w:t>
      </w:r>
      <w:r w:rsidRPr="004E1C0B">
        <w:rPr>
          <w:rFonts w:cs="Arial"/>
          <w:rtl/>
        </w:rPr>
        <w:t>וקדם לכתוב קודם קידושין</w:t>
      </w:r>
      <w:r>
        <w:rPr>
          <w:rFonts w:cs="Arial" w:hint="cs"/>
          <w:rtl/>
        </w:rPr>
        <w:t>, רש"י.</w:t>
      </w:r>
    </w:p>
  </w:footnote>
  <w:footnote w:id="1518">
    <w:p w14:paraId="4563D89D" w14:textId="6D3F6584" w:rsidR="00DF65E0" w:rsidRDefault="00DF65E0">
      <w:pPr>
        <w:pStyle w:val="a5"/>
        <w:rPr>
          <w:rtl/>
        </w:rPr>
      </w:pPr>
      <w:r>
        <w:rPr>
          <w:rStyle w:val="a7"/>
        </w:rPr>
        <w:footnoteRef/>
      </w:r>
      <w:r>
        <w:rPr>
          <w:rtl/>
        </w:rPr>
        <w:t xml:space="preserve"> </w:t>
      </w:r>
      <w:r w:rsidRPr="000E0F85">
        <w:rPr>
          <w:rFonts w:cs="Arial"/>
          <w:rtl/>
        </w:rPr>
        <w:t>נראה דלטעמיה אזיל שגורס (שם הכ"ח) בענין מקדשי והדר מסבלי כגירסת הרי"ף והגאונים דחיישינן למיעוטא להחמיר</w:t>
      </w:r>
      <w:r>
        <w:rPr>
          <w:rFonts w:cs="Arial" w:hint="cs"/>
          <w:rtl/>
        </w:rPr>
        <w:t>,</w:t>
      </w:r>
      <w:r w:rsidRPr="000E0F85">
        <w:rPr>
          <w:rFonts w:cs="Arial"/>
          <w:rtl/>
        </w:rPr>
        <w:t xml:space="preserve"> ולרש"י דגריס בההיא דסבלונות דלא חיישינן למיעוטא ה"נ דכוותה</w:t>
      </w:r>
      <w:r>
        <w:rPr>
          <w:rFonts w:cs="Arial" w:hint="cs"/>
          <w:rtl/>
        </w:rPr>
        <w:t>.</w:t>
      </w:r>
      <w:r w:rsidRPr="000E0F85">
        <w:rPr>
          <w:rFonts w:cs="Arial"/>
          <w:rtl/>
        </w:rPr>
        <w:t xml:space="preserve"> וכן נראה מדברי הה</w:t>
      </w:r>
      <w:r>
        <w:rPr>
          <w:rFonts w:cs="Arial" w:hint="cs"/>
          <w:rtl/>
        </w:rPr>
        <w:t>"</w:t>
      </w:r>
      <w:r w:rsidRPr="000E0F85">
        <w:rPr>
          <w:rFonts w:cs="Arial"/>
          <w:rtl/>
        </w:rPr>
        <w:t>מ</w:t>
      </w:r>
      <w:r>
        <w:rPr>
          <w:rFonts w:cs="Arial" w:hint="cs"/>
          <w:rtl/>
        </w:rPr>
        <w:t>.</w:t>
      </w:r>
      <w:r w:rsidRPr="000E0F85">
        <w:rPr>
          <w:rFonts w:cs="Arial"/>
          <w:rtl/>
        </w:rPr>
        <w:t xml:space="preserve"> ורבינו סתם וכתב כלשון הרמב"ם ז"ל ולא שת לבו לזה</w:t>
      </w:r>
      <w:r>
        <w:rPr>
          <w:rFonts w:cs="Arial" w:hint="cs"/>
          <w:rtl/>
        </w:rPr>
        <w:t>.</w:t>
      </w:r>
      <w:r w:rsidRPr="000E0F85">
        <w:rPr>
          <w:rFonts w:cs="Arial"/>
          <w:rtl/>
        </w:rPr>
        <w:t xml:space="preserve"> ואיפשר שטעמו מפני שהעלה בדין הסבלונות דטוב לחוש לשני הפירושים להחמיר</w:t>
      </w:r>
      <w:r>
        <w:rPr>
          <w:rFonts w:cs="Arial" w:hint="cs"/>
          <w:rtl/>
        </w:rPr>
        <w:t>, ב"י.</w:t>
      </w:r>
    </w:p>
  </w:footnote>
  <w:footnote w:id="1519">
    <w:p w14:paraId="18BB1E8A" w14:textId="3529D0D5" w:rsidR="00DF3AF9" w:rsidRDefault="00DF3AF9">
      <w:pPr>
        <w:pStyle w:val="a5"/>
      </w:pPr>
      <w:r>
        <w:rPr>
          <w:rStyle w:val="a7"/>
        </w:rPr>
        <w:footnoteRef/>
      </w:r>
      <w:r>
        <w:rPr>
          <w:rtl/>
        </w:rPr>
        <w:t xml:space="preserve"> </w:t>
      </w:r>
      <w:r>
        <w:rPr>
          <w:rFonts w:hint="cs"/>
          <w:rtl/>
        </w:rPr>
        <w:t>סימן - פר</w:t>
      </w:r>
      <w:r w:rsidR="00583C81">
        <w:rPr>
          <w:rFonts w:hint="cs"/>
          <w:rtl/>
        </w:rPr>
        <w:t>סום חתונה.</w:t>
      </w:r>
    </w:p>
  </w:footnote>
  <w:footnote w:id="1520">
    <w:p w14:paraId="34ADCFAC" w14:textId="77777777" w:rsidR="003D38FF" w:rsidRDefault="003D38FF" w:rsidP="003D38FF">
      <w:pPr>
        <w:pStyle w:val="a5"/>
        <w:rPr>
          <w:rtl/>
        </w:rPr>
      </w:pPr>
      <w:r>
        <w:rPr>
          <w:rStyle w:val="a7"/>
        </w:rPr>
        <w:footnoteRef/>
      </w:r>
      <w:r>
        <w:rPr>
          <w:rtl/>
        </w:rPr>
        <w:t xml:space="preserve"> </w:t>
      </w:r>
      <w:r>
        <w:rPr>
          <w:rFonts w:cs="Arial"/>
          <w:rtl/>
        </w:rPr>
        <w:t>לאו למימרא דמחזיקין אותה בודאי מקודשת לאותו איש שיצא שמה שנתקדשה לו אלא בחזקת ספק מקודשת היא דמחזקינן לה</w:t>
      </w:r>
      <w:r>
        <w:rPr>
          <w:rFonts w:cs="Arial" w:hint="cs"/>
          <w:rtl/>
        </w:rPr>
        <w:t xml:space="preserve">, ב"י בשם </w:t>
      </w:r>
      <w:r>
        <w:rPr>
          <w:rFonts w:cs="Arial"/>
          <w:rtl/>
        </w:rPr>
        <w:t xml:space="preserve">הרמב"ם </w:t>
      </w:r>
      <w:r>
        <w:rPr>
          <w:rFonts w:cs="Arial" w:hint="cs"/>
          <w:rtl/>
        </w:rPr>
        <w:t>(</w:t>
      </w:r>
      <w:r>
        <w:rPr>
          <w:rFonts w:cs="Arial"/>
          <w:rtl/>
        </w:rPr>
        <w:t>פ</w:t>
      </w:r>
      <w:r>
        <w:rPr>
          <w:rFonts w:cs="Arial" w:hint="cs"/>
          <w:rtl/>
        </w:rPr>
        <w:t>"</w:t>
      </w:r>
      <w:r>
        <w:rPr>
          <w:rFonts w:cs="Arial"/>
          <w:rtl/>
        </w:rPr>
        <w:t>ט מאישות הכ"ב) ו</w:t>
      </w:r>
      <w:r>
        <w:rPr>
          <w:rFonts w:cs="Arial" w:hint="cs"/>
          <w:rtl/>
        </w:rPr>
        <w:t>הטור. וכ"כ רש"י.</w:t>
      </w:r>
    </w:p>
  </w:footnote>
  <w:footnote w:id="1521">
    <w:p w14:paraId="3A207D39" w14:textId="6F73D048" w:rsidR="00D23105" w:rsidRDefault="00D23105">
      <w:pPr>
        <w:pStyle w:val="a5"/>
        <w:rPr>
          <w:rtl/>
        </w:rPr>
      </w:pPr>
      <w:r>
        <w:rPr>
          <w:rStyle w:val="a7"/>
        </w:rPr>
        <w:footnoteRef/>
      </w:r>
      <w:r>
        <w:rPr>
          <w:rtl/>
        </w:rPr>
        <w:t xml:space="preserve"> </w:t>
      </w:r>
      <w:r w:rsidRPr="00D23105">
        <w:rPr>
          <w:rFonts w:cs="Arial"/>
          <w:rtl/>
        </w:rPr>
        <w:t>יצא עליה קול שמקודשת היום אבל לא הזכירו שמו לומר לפלוני אלא נתקדשה סתם אין חוששין לה</w:t>
      </w:r>
      <w:r>
        <w:rPr>
          <w:rFonts w:hint="cs"/>
          <w:rtl/>
        </w:rPr>
        <w:t>, רש"י.</w:t>
      </w:r>
    </w:p>
  </w:footnote>
  <w:footnote w:id="1522">
    <w:p w14:paraId="2C72F62B" w14:textId="586C9564" w:rsidR="00D23105" w:rsidRDefault="00D23105">
      <w:pPr>
        <w:pStyle w:val="a5"/>
      </w:pPr>
      <w:r>
        <w:rPr>
          <w:rStyle w:val="a7"/>
        </w:rPr>
        <w:footnoteRef/>
      </w:r>
      <w:r>
        <w:rPr>
          <w:rtl/>
        </w:rPr>
        <w:t xml:space="preserve"> </w:t>
      </w:r>
      <w:r w:rsidRPr="00D23105">
        <w:rPr>
          <w:rFonts w:cs="Arial"/>
          <w:rtl/>
        </w:rPr>
        <w:t>יצא כאן קול פלונית מתקדשת היום במקו' פלוני</w:t>
      </w:r>
      <w:r>
        <w:rPr>
          <w:rFonts w:cs="Arial" w:hint="cs"/>
          <w:rtl/>
        </w:rPr>
        <w:t>, רש"י.</w:t>
      </w:r>
    </w:p>
  </w:footnote>
  <w:footnote w:id="1523">
    <w:p w14:paraId="0B04D101" w14:textId="77777777" w:rsidR="003D38FF" w:rsidRDefault="003D38FF" w:rsidP="003D38FF">
      <w:pPr>
        <w:pStyle w:val="a5"/>
        <w:rPr>
          <w:rtl/>
        </w:rPr>
      </w:pPr>
      <w:r>
        <w:rPr>
          <w:rStyle w:val="a7"/>
        </w:rPr>
        <w:footnoteRef/>
      </w:r>
      <w:r>
        <w:rPr>
          <w:rtl/>
        </w:rPr>
        <w:t xml:space="preserve"> </w:t>
      </w:r>
      <w:r w:rsidRPr="00E33F03">
        <w:rPr>
          <w:rFonts w:cs="Arial"/>
          <w:rtl/>
        </w:rPr>
        <w:t>בבית כדרך המתקדשות שנוהגין שמחה ואור נר כדאמרינן בעלמא אור הנר בברור חיל משתה שם (סנהדרין לב:)</w:t>
      </w:r>
      <w:r>
        <w:rPr>
          <w:rFonts w:hint="cs"/>
          <w:rtl/>
        </w:rPr>
        <w:t>, רש"י.</w:t>
      </w:r>
    </w:p>
  </w:footnote>
  <w:footnote w:id="1524">
    <w:p w14:paraId="52D2CCD5" w14:textId="77777777" w:rsidR="003D38FF" w:rsidRDefault="003D38FF" w:rsidP="003D38FF">
      <w:pPr>
        <w:pStyle w:val="a5"/>
        <w:rPr>
          <w:rtl/>
        </w:rPr>
      </w:pPr>
      <w:r>
        <w:rPr>
          <w:rStyle w:val="a7"/>
        </w:rPr>
        <w:footnoteRef/>
      </w:r>
      <w:r>
        <w:rPr>
          <w:rtl/>
        </w:rPr>
        <w:t xml:space="preserve"> </w:t>
      </w:r>
      <w:r w:rsidRPr="00E33F03">
        <w:rPr>
          <w:rFonts w:cs="Arial"/>
          <w:rtl/>
        </w:rPr>
        <w:t>עתידה להתקדש היום</w:t>
      </w:r>
      <w:r>
        <w:rPr>
          <w:rFonts w:hint="cs"/>
          <w:rtl/>
        </w:rPr>
        <w:t>, רש"י.</w:t>
      </w:r>
    </w:p>
  </w:footnote>
  <w:footnote w:id="1525">
    <w:p w14:paraId="7C08ED6E" w14:textId="77777777" w:rsidR="003D38FF" w:rsidRDefault="003D38FF" w:rsidP="003D38FF">
      <w:pPr>
        <w:pStyle w:val="a5"/>
        <w:rPr>
          <w:rtl/>
        </w:rPr>
      </w:pPr>
      <w:r>
        <w:rPr>
          <w:rStyle w:val="a7"/>
        </w:rPr>
        <w:footnoteRef/>
      </w:r>
      <w:r>
        <w:rPr>
          <w:rtl/>
        </w:rPr>
        <w:t xml:space="preserve"> </w:t>
      </w:r>
      <w:r w:rsidRPr="00E33F03">
        <w:rPr>
          <w:rFonts w:cs="Arial"/>
          <w:rtl/>
        </w:rPr>
        <w:t>בהא הוא דחשו רבנן שלא תינשא כדי שלא יאמרו משיאין אשת איש</w:t>
      </w:r>
      <w:r>
        <w:rPr>
          <w:rFonts w:hint="cs"/>
          <w:rtl/>
        </w:rPr>
        <w:t>, רש"י.</w:t>
      </w:r>
    </w:p>
  </w:footnote>
  <w:footnote w:id="1526">
    <w:p w14:paraId="7D897DEF" w14:textId="77777777" w:rsidR="003D38FF" w:rsidRDefault="003D38FF" w:rsidP="003D38FF">
      <w:pPr>
        <w:pStyle w:val="a5"/>
        <w:rPr>
          <w:rtl/>
        </w:rPr>
      </w:pPr>
      <w:r>
        <w:rPr>
          <w:rStyle w:val="a7"/>
        </w:rPr>
        <w:footnoteRef/>
      </w:r>
      <w:r>
        <w:rPr>
          <w:rtl/>
        </w:rPr>
        <w:t xml:space="preserve"> </w:t>
      </w:r>
      <w:r w:rsidRPr="00E33F03">
        <w:rPr>
          <w:rFonts w:cs="Arial"/>
          <w:rtl/>
        </w:rPr>
        <w:t>שמענו קול יוצא מפי נשים ותינוקות</w:t>
      </w:r>
      <w:r>
        <w:rPr>
          <w:rFonts w:cs="Arial" w:hint="cs"/>
          <w:rtl/>
        </w:rPr>
        <w:t>,</w:t>
      </w:r>
      <w:r w:rsidRPr="00E33F03">
        <w:rPr>
          <w:rFonts w:cs="Arial"/>
          <w:rtl/>
        </w:rPr>
        <w:t xml:space="preserve"> משתקין להו לבטולי קלא או לא משתקין להו הואיל ואמרו פלוני שמע מפלוני כו'</w:t>
      </w:r>
      <w:r>
        <w:rPr>
          <w:rFonts w:cs="Arial" w:hint="cs"/>
          <w:rtl/>
        </w:rPr>
        <w:t>,</w:t>
      </w:r>
      <w:r w:rsidRPr="00E33F03">
        <w:rPr>
          <w:rFonts w:cs="Arial"/>
          <w:rtl/>
        </w:rPr>
        <w:t xml:space="preserve"> וליתנהו דלישיילינהו</w:t>
      </w:r>
      <w:r>
        <w:rPr>
          <w:rFonts w:cs="Arial" w:hint="cs"/>
          <w:rtl/>
        </w:rPr>
        <w:t>,</w:t>
      </w:r>
      <w:r w:rsidRPr="00E33F03">
        <w:rPr>
          <w:rFonts w:cs="Arial"/>
          <w:rtl/>
        </w:rPr>
        <w:t xml:space="preserve"> א"נ חזרו אותן פלוני ופלוני ממדינת הים ואמרו לא היו דברים מעולם</w:t>
      </w:r>
      <w:r>
        <w:rPr>
          <w:rFonts w:cs="Arial" w:hint="cs"/>
          <w:rtl/>
        </w:rPr>
        <w:t>,</w:t>
      </w:r>
      <w:r w:rsidRPr="00E33F03">
        <w:rPr>
          <w:rFonts w:cs="Arial"/>
          <w:rtl/>
        </w:rPr>
        <w:t xml:space="preserve"> מבטלינן או לא מבטלינן</w:t>
      </w:r>
      <w:r>
        <w:rPr>
          <w:rFonts w:hint="cs"/>
          <w:rtl/>
        </w:rPr>
        <w:t>, רש"י.</w:t>
      </w:r>
    </w:p>
  </w:footnote>
  <w:footnote w:id="1527">
    <w:p w14:paraId="1EB12619" w14:textId="77777777" w:rsidR="003D38FF" w:rsidRDefault="003D38FF" w:rsidP="003D38FF">
      <w:pPr>
        <w:pStyle w:val="a5"/>
        <w:rPr>
          <w:rtl/>
        </w:rPr>
      </w:pPr>
      <w:r>
        <w:rPr>
          <w:rStyle w:val="a7"/>
        </w:rPr>
        <w:footnoteRef/>
      </w:r>
      <w:r>
        <w:rPr>
          <w:rtl/>
        </w:rPr>
        <w:t xml:space="preserve"> </w:t>
      </w:r>
      <w:r w:rsidRPr="00E33F03">
        <w:rPr>
          <w:rFonts w:cs="Arial"/>
          <w:rtl/>
        </w:rPr>
        <w:t>שיאמרו מפלוני שמענו והוא הלך למדינת הים אלמא אקילו רבנן במילתא וש"מ דאי בדיקניה בתר הכי ואשתכח שקרא מבטלינן ליה ומכריזין דלאו קלא הוא ומנסבינן לה</w:t>
      </w:r>
      <w:r>
        <w:rPr>
          <w:rFonts w:hint="cs"/>
          <w:rtl/>
        </w:rPr>
        <w:t>, רש"י.</w:t>
      </w:r>
    </w:p>
  </w:footnote>
  <w:footnote w:id="1528">
    <w:p w14:paraId="2044DB54" w14:textId="3F63A9CA" w:rsidR="0083696C" w:rsidRPr="0083696C" w:rsidRDefault="0083696C">
      <w:pPr>
        <w:pStyle w:val="a5"/>
        <w:rPr>
          <w:sz w:val="16"/>
          <w:szCs w:val="16"/>
        </w:rPr>
      </w:pPr>
      <w:r>
        <w:rPr>
          <w:rStyle w:val="a7"/>
        </w:rPr>
        <w:footnoteRef/>
      </w:r>
      <w:r>
        <w:rPr>
          <w:rtl/>
        </w:rPr>
        <w:t xml:space="preserve"> </w:t>
      </w:r>
      <w:r>
        <w:rPr>
          <w:rFonts w:cs="Arial" w:hint="cs"/>
          <w:rtl/>
        </w:rPr>
        <w:t xml:space="preserve">וז"ל: </w:t>
      </w:r>
      <w:r w:rsidRPr="002F4010">
        <w:rPr>
          <w:rFonts w:cs="Arial"/>
          <w:rtl/>
        </w:rPr>
        <w:t xml:space="preserve">האשה שיצא עליה קול שהיא מקודשת לפלוני </w:t>
      </w:r>
      <w:r>
        <w:rPr>
          <w:rFonts w:cs="Arial" w:hint="cs"/>
          <w:rtl/>
        </w:rPr>
        <w:t xml:space="preserve">- </w:t>
      </w:r>
      <w:r w:rsidRPr="002F4010">
        <w:rPr>
          <w:rFonts w:cs="Arial"/>
          <w:rtl/>
        </w:rPr>
        <w:t>הרי זו בחזקת מקודשת אע</w:t>
      </w:r>
      <w:r>
        <w:rPr>
          <w:rFonts w:cs="Arial" w:hint="cs"/>
          <w:rtl/>
        </w:rPr>
        <w:t>"</w:t>
      </w:r>
      <w:r w:rsidRPr="002F4010">
        <w:rPr>
          <w:rFonts w:cs="Arial"/>
          <w:rtl/>
        </w:rPr>
        <w:t>פ שאין שם ראיה ברורה</w:t>
      </w:r>
      <w:r>
        <w:rPr>
          <w:rFonts w:cs="Arial" w:hint="cs"/>
          <w:rtl/>
        </w:rPr>
        <w:t>.</w:t>
      </w:r>
      <w:r w:rsidRPr="002F4010">
        <w:rPr>
          <w:rFonts w:cs="Arial"/>
          <w:rtl/>
        </w:rPr>
        <w:t xml:space="preserve"> וכל קול שלא הוחזק בבית דין </w:t>
      </w:r>
      <w:r>
        <w:rPr>
          <w:rFonts w:cs="Arial" w:hint="cs"/>
          <w:rtl/>
        </w:rPr>
        <w:t xml:space="preserve">- </w:t>
      </w:r>
      <w:r w:rsidRPr="002F4010">
        <w:rPr>
          <w:rFonts w:cs="Arial"/>
          <w:rtl/>
        </w:rPr>
        <w:t>אין חוששין לו</w:t>
      </w:r>
      <w:r>
        <w:rPr>
          <w:rFonts w:cs="Arial" w:hint="cs"/>
          <w:rtl/>
        </w:rPr>
        <w:t xml:space="preserve">. </w:t>
      </w:r>
      <w:r>
        <w:rPr>
          <w:rFonts w:cs="Arial" w:hint="cs"/>
          <w:sz w:val="16"/>
          <w:szCs w:val="16"/>
          <w:rtl/>
        </w:rPr>
        <w:t>(ועיין לקמן בהמשך לשון הרמב"ם).</w:t>
      </w:r>
    </w:p>
  </w:footnote>
  <w:footnote w:id="1529">
    <w:p w14:paraId="176B2363" w14:textId="5307E202" w:rsidR="00D23105" w:rsidRDefault="00D23105" w:rsidP="00D23105">
      <w:pPr>
        <w:pStyle w:val="a5"/>
        <w:rPr>
          <w:rtl/>
        </w:rPr>
      </w:pPr>
      <w:r>
        <w:rPr>
          <w:rStyle w:val="a7"/>
        </w:rPr>
        <w:footnoteRef/>
      </w:r>
      <w:r w:rsidRPr="00BF4F5C">
        <w:rPr>
          <w:rFonts w:cs="Arial"/>
          <w:rtl/>
        </w:rPr>
        <w:t xml:space="preserve"> </w:t>
      </w:r>
      <w:r w:rsidR="00676FF0">
        <w:rPr>
          <w:rFonts w:cs="Arial" w:hint="cs"/>
          <w:rtl/>
        </w:rPr>
        <w:t>ו</w:t>
      </w:r>
      <w:r w:rsidRPr="00BF4F5C">
        <w:rPr>
          <w:rFonts w:cs="Arial"/>
          <w:rtl/>
        </w:rPr>
        <w:t xml:space="preserve">מדברי הרמב"ם </w:t>
      </w:r>
      <w:r w:rsidR="0093302B">
        <w:rPr>
          <w:rFonts w:cs="Arial" w:hint="cs"/>
          <w:rtl/>
        </w:rPr>
        <w:t xml:space="preserve">(מובא לקמן) </w:t>
      </w:r>
      <w:r w:rsidR="00676FF0">
        <w:rPr>
          <w:rFonts w:cs="Arial" w:hint="cs"/>
          <w:rtl/>
        </w:rPr>
        <w:t xml:space="preserve">נראה </w:t>
      </w:r>
      <w:r w:rsidRPr="00BF4F5C">
        <w:rPr>
          <w:rFonts w:cs="Arial"/>
          <w:rtl/>
        </w:rPr>
        <w:t>דלא בעינן דאמרה נתקדשה לפלוני אלא ביצא הקול ע"פ נרות דולקות ומטות מוצעות</w:t>
      </w:r>
      <w:r w:rsidR="00C05F71">
        <w:rPr>
          <w:rFonts w:cs="Arial" w:hint="cs"/>
          <w:rtl/>
        </w:rPr>
        <w:t>,</w:t>
      </w:r>
      <w:r w:rsidRPr="00BF4F5C">
        <w:rPr>
          <w:rFonts w:cs="Arial"/>
          <w:rtl/>
        </w:rPr>
        <w:t xml:space="preserve"> דליכא דבר ברור כל כך</w:t>
      </w:r>
      <w:r w:rsidR="00C650BD">
        <w:rPr>
          <w:rFonts w:cs="Arial" w:hint="cs"/>
          <w:rtl/>
        </w:rPr>
        <w:t>,</w:t>
      </w:r>
      <w:r w:rsidRPr="00BF4F5C">
        <w:rPr>
          <w:rFonts w:cs="Arial"/>
          <w:rtl/>
        </w:rPr>
        <w:t xml:space="preserve"> אבל ביצא הקול על פי תרי </w:t>
      </w:r>
      <w:r w:rsidR="00C05F71">
        <w:rPr>
          <w:rFonts w:cs="Arial" w:hint="cs"/>
          <w:rtl/>
        </w:rPr>
        <w:t>ש</w:t>
      </w:r>
      <w:r w:rsidRPr="00BF4F5C">
        <w:rPr>
          <w:rFonts w:cs="Arial"/>
          <w:rtl/>
        </w:rPr>
        <w:t xml:space="preserve">אמרו ששמעו מפי ב' </w:t>
      </w:r>
      <w:r w:rsidR="00C05F71">
        <w:rPr>
          <w:rFonts w:cs="Arial" w:hint="cs"/>
          <w:rtl/>
        </w:rPr>
        <w:t xml:space="preserve">- </w:t>
      </w:r>
      <w:r w:rsidRPr="00BF4F5C">
        <w:rPr>
          <w:rFonts w:cs="Arial"/>
          <w:rtl/>
        </w:rPr>
        <w:t>אפילו נתקדשה סתם הוי קלא</w:t>
      </w:r>
      <w:r w:rsidR="00C650BD">
        <w:rPr>
          <w:rFonts w:cs="Arial" w:hint="cs"/>
          <w:rtl/>
        </w:rPr>
        <w:t xml:space="preserve">, </w:t>
      </w:r>
      <w:r w:rsidR="00676FF0" w:rsidRPr="00BF4F5C">
        <w:rPr>
          <w:rFonts w:cs="Arial"/>
          <w:rtl/>
        </w:rPr>
        <w:t>ר"ן (גיטין נ. דיבור ראשון</w:t>
      </w:r>
      <w:r w:rsidR="00676FF0">
        <w:rPr>
          <w:rFonts w:cs="Arial" w:hint="cs"/>
          <w:rtl/>
        </w:rPr>
        <w:t>, כ"כ בשמו ה</w:t>
      </w:r>
      <w:r w:rsidR="00C650BD">
        <w:rPr>
          <w:rFonts w:cs="Arial" w:hint="cs"/>
          <w:rtl/>
        </w:rPr>
        <w:t xml:space="preserve">דרכ"מ </w:t>
      </w:r>
      <w:r w:rsidR="00676FF0">
        <w:rPr>
          <w:rFonts w:cs="Arial" w:hint="cs"/>
          <w:rtl/>
        </w:rPr>
        <w:t>[</w:t>
      </w:r>
      <w:r w:rsidR="00C650BD">
        <w:rPr>
          <w:rFonts w:cs="Arial" w:hint="cs"/>
          <w:rtl/>
        </w:rPr>
        <w:t>אות ב*</w:t>
      </w:r>
      <w:r w:rsidR="00676FF0">
        <w:rPr>
          <w:rFonts w:cs="Arial" w:hint="cs"/>
          <w:rtl/>
        </w:rPr>
        <w:t>]</w:t>
      </w:r>
      <w:r w:rsidR="00C650BD">
        <w:rPr>
          <w:rFonts w:cs="Arial" w:hint="cs"/>
          <w:rtl/>
        </w:rPr>
        <w:t>).</w:t>
      </w:r>
      <w:r w:rsidR="00C05F71">
        <w:rPr>
          <w:rFonts w:hint="cs"/>
          <w:rtl/>
        </w:rPr>
        <w:t xml:space="preserve">   </w:t>
      </w:r>
      <w:r w:rsidR="00C05F71">
        <w:rPr>
          <w:rFonts w:cs="Arial" w:hint="cs"/>
          <w:rtl/>
        </w:rPr>
        <w:t>שהרי כתב שאמרו הנשים "נתקדשה פלונית", ולא כתב כהטור "</w:t>
      </w:r>
      <w:r w:rsidR="00C05F71">
        <w:rPr>
          <w:rFonts w:cs="Arial"/>
          <w:rtl/>
        </w:rPr>
        <w:t>נתקדשה פלוני</w:t>
      </w:r>
      <w:r w:rsidR="00C05F71">
        <w:rPr>
          <w:rFonts w:cs="Arial" w:hint="cs"/>
          <w:rtl/>
        </w:rPr>
        <w:t>ת</w:t>
      </w:r>
      <w:r w:rsidR="00C05F71">
        <w:rPr>
          <w:rFonts w:cs="Arial"/>
          <w:rtl/>
        </w:rPr>
        <w:t xml:space="preserve"> היום לפלוני</w:t>
      </w:r>
      <w:r w:rsidR="00C05F71">
        <w:rPr>
          <w:rFonts w:hint="cs"/>
          <w:rtl/>
        </w:rPr>
        <w:t>".</w:t>
      </w:r>
    </w:p>
  </w:footnote>
  <w:footnote w:id="1530">
    <w:p w14:paraId="04395773" w14:textId="77777777" w:rsidR="00D23105" w:rsidRDefault="00D23105" w:rsidP="00D23105">
      <w:pPr>
        <w:pStyle w:val="a5"/>
        <w:rPr>
          <w:rtl/>
        </w:rPr>
      </w:pPr>
      <w:r>
        <w:rPr>
          <w:rStyle w:val="a7"/>
        </w:rPr>
        <w:footnoteRef/>
      </w:r>
      <w:r>
        <w:rPr>
          <w:rtl/>
        </w:rPr>
        <w:t xml:space="preserve"> </w:t>
      </w:r>
      <w:r>
        <w:rPr>
          <w:rFonts w:cs="Arial"/>
          <w:rtl/>
        </w:rPr>
        <w:t>ואיני יודע למה הרמב"ם בפ</w:t>
      </w:r>
      <w:r>
        <w:rPr>
          <w:rFonts w:cs="Arial" w:hint="cs"/>
          <w:rtl/>
        </w:rPr>
        <w:t>"ט</w:t>
      </w:r>
      <w:r>
        <w:rPr>
          <w:rFonts w:cs="Arial"/>
          <w:rtl/>
        </w:rPr>
        <w:t xml:space="preserve"> השמיט זה ולא הצריך שיאמרו נתקדשה לפלוני כאן. [בדק הבית] ונראה שמכלל דבריו נשמע שנתקדשה במקום שנרות דולקות ומטות מוצעות [עד כאן]</w:t>
      </w:r>
      <w:r>
        <w:rPr>
          <w:rFonts w:cs="Arial" w:hint="cs"/>
          <w:rtl/>
        </w:rPr>
        <w:t>, ב"י.</w:t>
      </w:r>
    </w:p>
  </w:footnote>
  <w:footnote w:id="1531">
    <w:p w14:paraId="29758DAE" w14:textId="77777777" w:rsidR="00820117" w:rsidRDefault="00820117" w:rsidP="00820117">
      <w:pPr>
        <w:pStyle w:val="a5"/>
        <w:rPr>
          <w:rtl/>
        </w:rPr>
      </w:pPr>
      <w:r>
        <w:rPr>
          <w:rStyle w:val="a7"/>
        </w:rPr>
        <w:footnoteRef/>
      </w:r>
      <w:r>
        <w:rPr>
          <w:rtl/>
        </w:rPr>
        <w:t xml:space="preserve"> </w:t>
      </w:r>
      <w:r>
        <w:rPr>
          <w:rFonts w:hint="cs"/>
          <w:rtl/>
        </w:rPr>
        <w:t>ה</w:t>
      </w:r>
      <w:r>
        <w:rPr>
          <w:rFonts w:cs="Arial" w:hint="cs"/>
          <w:rtl/>
        </w:rPr>
        <w:t xml:space="preserve">רא"ש </w:t>
      </w:r>
      <w:r>
        <w:rPr>
          <w:rFonts w:cs="Arial" w:hint="cs"/>
          <w:sz w:val="16"/>
          <w:szCs w:val="16"/>
          <w:rtl/>
        </w:rPr>
        <w:t>(סי' יא)</w:t>
      </w:r>
      <w:r>
        <w:rPr>
          <w:rFonts w:cs="Arial" w:hint="cs"/>
          <w:rtl/>
        </w:rPr>
        <w:t xml:space="preserve"> כתב וז"ל: </w:t>
      </w:r>
      <w:r w:rsidRPr="00DF0E30">
        <w:rPr>
          <w:rFonts w:cs="Arial"/>
          <w:rtl/>
        </w:rPr>
        <w:t>ומיירי בתרי דשמעי מתרי כגון ראובן ושמעון מלוי ויהודה</w:t>
      </w:r>
      <w:r>
        <w:rPr>
          <w:rFonts w:cs="Arial" w:hint="cs"/>
          <w:rtl/>
        </w:rPr>
        <w:t>,</w:t>
      </w:r>
      <w:r w:rsidRPr="00DF0E30">
        <w:rPr>
          <w:rFonts w:cs="Arial"/>
          <w:rtl/>
        </w:rPr>
        <w:t xml:space="preserve"> אבל חד מחד ותרי מחד לא</w:t>
      </w:r>
      <w:r>
        <w:rPr>
          <w:rFonts w:cs="Arial" w:hint="cs"/>
          <w:rtl/>
        </w:rPr>
        <w:t>.</w:t>
      </w:r>
      <w:r w:rsidRPr="00DF0E30">
        <w:rPr>
          <w:rFonts w:cs="Arial"/>
          <w:rtl/>
        </w:rPr>
        <w:t xml:space="preserve"> תדע מדפריך עדות מעלייתא הוא ומסיק והלכו להם למדינת הים משמע דאיירי בתרי</w:t>
      </w:r>
      <w:r>
        <w:rPr>
          <w:rFonts w:cs="Arial" w:hint="cs"/>
          <w:rtl/>
        </w:rPr>
        <w:t>,</w:t>
      </w:r>
      <w:r w:rsidRPr="00DF0E30">
        <w:rPr>
          <w:rFonts w:cs="Arial"/>
          <w:rtl/>
        </w:rPr>
        <w:t xml:space="preserve"> ועוד מדאמר רב חסדא עד שישמעו מפי כשרים.</w:t>
      </w:r>
      <w:r>
        <w:rPr>
          <w:rFonts w:hint="cs"/>
          <w:rtl/>
        </w:rPr>
        <w:t xml:space="preserve"> עכ"ל.      ונראה שהטור פירש את דברי אביו שדווקא ששמע עד אחד משני עדים, ועוד עד שמע משני עדים, אבל אם עד אחד שמע מעד אחד, ועוד אחד מאחד - לא מהני.       אך הב"י כתב </w:t>
      </w:r>
      <w:r w:rsidRPr="00DF0E30">
        <w:rPr>
          <w:rFonts w:cs="Arial"/>
          <w:rtl/>
        </w:rPr>
        <w:t>שהרשב"א (פט. ד"ה הא) פירש כדפירש הרא"ש ז"ל (סי' יא)</w:t>
      </w:r>
      <w:r>
        <w:rPr>
          <w:rFonts w:hint="cs"/>
          <w:rtl/>
        </w:rPr>
        <w:t>. והרשב"א כתב בפירוש שאם אחד שמע מאחד, ועוד אחד שמע מאחד אחר - מהני.      לפיכך נראה שהטור והב"י חולקים בפירוש דברי הרא"ש.</w:t>
      </w:r>
    </w:p>
  </w:footnote>
  <w:footnote w:id="1532">
    <w:p w14:paraId="49042E8A" w14:textId="197BA229" w:rsidR="00F86445" w:rsidRDefault="00F86445">
      <w:pPr>
        <w:pStyle w:val="a5"/>
      </w:pPr>
      <w:r>
        <w:rPr>
          <w:rStyle w:val="a7"/>
        </w:rPr>
        <w:footnoteRef/>
      </w:r>
      <w:r>
        <w:rPr>
          <w:rtl/>
        </w:rPr>
        <w:t xml:space="preserve"> </w:t>
      </w:r>
      <w:r w:rsidRPr="003D38FF">
        <w:rPr>
          <w:rFonts w:cs="Arial"/>
          <w:rtl/>
        </w:rPr>
        <w:t xml:space="preserve">נראה מדבריו דבדעולא </w:t>
      </w:r>
      <w:r>
        <w:rPr>
          <w:rFonts w:cs="Arial" w:hint="cs"/>
          <w:sz w:val="16"/>
          <w:szCs w:val="16"/>
          <w:rtl/>
        </w:rPr>
        <w:t>{שראו נרות דולקו</w:t>
      </w:r>
      <w:r w:rsidR="009B5C31">
        <w:rPr>
          <w:rFonts w:cs="Arial" w:hint="cs"/>
          <w:sz w:val="16"/>
          <w:szCs w:val="16"/>
          <w:rtl/>
        </w:rPr>
        <w:t>ת</w:t>
      </w:r>
      <w:r>
        <w:rPr>
          <w:rFonts w:cs="Arial" w:hint="cs"/>
          <w:sz w:val="16"/>
          <w:szCs w:val="16"/>
          <w:rtl/>
        </w:rPr>
        <w:t xml:space="preserve"> וכו'} </w:t>
      </w:r>
      <w:r w:rsidRPr="003D38FF">
        <w:rPr>
          <w:rFonts w:cs="Arial"/>
          <w:rtl/>
        </w:rPr>
        <w:t>היינו ששמעו דקאמרי טובא פלונית נתקדשה היום</w:t>
      </w:r>
      <w:r>
        <w:rPr>
          <w:rFonts w:cs="Arial" w:hint="cs"/>
          <w:rtl/>
        </w:rPr>
        <w:t>.</w:t>
      </w:r>
      <w:r w:rsidRPr="003D38FF">
        <w:rPr>
          <w:rFonts w:cs="Arial"/>
          <w:rtl/>
        </w:rPr>
        <w:t xml:space="preserve"> ו</w:t>
      </w:r>
      <w:r>
        <w:rPr>
          <w:rFonts w:cs="Arial" w:hint="cs"/>
          <w:rtl/>
        </w:rPr>
        <w:t>בד</w:t>
      </w:r>
      <w:r w:rsidRPr="003D38FF">
        <w:rPr>
          <w:rFonts w:cs="Arial"/>
          <w:rtl/>
        </w:rPr>
        <w:t>רבי אבא אע</w:t>
      </w:r>
      <w:r w:rsidRPr="003D38FF">
        <w:rPr>
          <w:rFonts w:cs="Arial" w:hint="cs"/>
          <w:rtl/>
        </w:rPr>
        <w:t>"</w:t>
      </w:r>
      <w:r w:rsidRPr="003D38FF">
        <w:rPr>
          <w:rFonts w:cs="Arial"/>
          <w:rtl/>
        </w:rPr>
        <w:t>פ שלא שמעו אלא מאחד</w:t>
      </w:r>
      <w:r>
        <w:rPr>
          <w:rFonts w:cs="Arial" w:hint="cs"/>
          <w:rtl/>
        </w:rPr>
        <w:t>,</w:t>
      </w:r>
      <w:r w:rsidRPr="003D38FF">
        <w:rPr>
          <w:rFonts w:cs="Arial"/>
          <w:rtl/>
        </w:rPr>
        <w:t xml:space="preserve"> ולא אמרו גם כן נתקדשה היום</w:t>
      </w:r>
      <w:r w:rsidR="005809EE">
        <w:rPr>
          <w:rFonts w:cs="Arial" w:hint="cs"/>
          <w:rtl/>
        </w:rPr>
        <w:t>,</w:t>
      </w:r>
      <w:r w:rsidRPr="003D38FF">
        <w:rPr>
          <w:rFonts w:cs="Arial"/>
          <w:rtl/>
        </w:rPr>
        <w:t xml:space="preserve"> אלא נתקדשה סתם סגי</w:t>
      </w:r>
      <w:r w:rsidRPr="003D38FF">
        <w:rPr>
          <w:rFonts w:cs="Arial" w:hint="cs"/>
          <w:rtl/>
        </w:rPr>
        <w:t>,</w:t>
      </w:r>
      <w:r w:rsidRPr="003D38FF">
        <w:rPr>
          <w:rFonts w:cs="Arial"/>
          <w:rtl/>
        </w:rPr>
        <w:t xml:space="preserve"> כיון שהקול גומר לב' שהלכו להם</w:t>
      </w:r>
      <w:r w:rsidRPr="003D38FF">
        <w:rPr>
          <w:rFonts w:cs="Arial" w:hint="cs"/>
          <w:rtl/>
        </w:rPr>
        <w:t>.</w:t>
      </w:r>
      <w:r w:rsidRPr="003D38FF">
        <w:rPr>
          <w:rFonts w:cs="Arial"/>
          <w:rtl/>
        </w:rPr>
        <w:t xml:space="preserve"> אבל מה שהוא אומר דסגי בב' מעידים ששמעו מאחד ששמע כן מפי שנים </w:t>
      </w:r>
      <w:r w:rsidRPr="003D38FF">
        <w:rPr>
          <w:rFonts w:cs="Arial" w:hint="cs"/>
          <w:rtl/>
        </w:rPr>
        <w:t xml:space="preserve">- </w:t>
      </w:r>
      <w:r w:rsidRPr="003D38FF">
        <w:rPr>
          <w:rFonts w:cs="Arial"/>
          <w:rtl/>
        </w:rPr>
        <w:t>איני יכול ליישבו ללשון הגמרא אא</w:t>
      </w:r>
      <w:r w:rsidRPr="003D38FF">
        <w:rPr>
          <w:rFonts w:cs="Arial" w:hint="cs"/>
          <w:rtl/>
        </w:rPr>
        <w:t>"</w:t>
      </w:r>
      <w:r w:rsidRPr="003D38FF">
        <w:rPr>
          <w:rFonts w:cs="Arial"/>
          <w:rtl/>
        </w:rPr>
        <w:t>כ גורס כדי שיאמרו פלוני שמע מפלוני ופלוני והלכו להם למדינת הים</w:t>
      </w:r>
      <w:r>
        <w:rPr>
          <w:rFonts w:cs="Arial" w:hint="cs"/>
          <w:rtl/>
        </w:rPr>
        <w:t>, ר"ן (שם)</w:t>
      </w:r>
      <w:r w:rsidRPr="003D38FF">
        <w:rPr>
          <w:rFonts w:cs="Arial"/>
          <w:rtl/>
        </w:rPr>
        <w:t>.</w:t>
      </w:r>
    </w:p>
  </w:footnote>
  <w:footnote w:id="1533">
    <w:p w14:paraId="0B25D5DA" w14:textId="4928D02A" w:rsidR="009940B3" w:rsidRDefault="009940B3">
      <w:pPr>
        <w:pStyle w:val="a5"/>
      </w:pPr>
      <w:r>
        <w:rPr>
          <w:rStyle w:val="a7"/>
        </w:rPr>
        <w:footnoteRef/>
      </w:r>
      <w:r>
        <w:rPr>
          <w:rtl/>
        </w:rPr>
        <w:t xml:space="preserve"> </w:t>
      </w:r>
      <w:r>
        <w:rPr>
          <w:rFonts w:cs="Arial" w:hint="cs"/>
          <w:rtl/>
        </w:rPr>
        <w:t xml:space="preserve">וז"ל: </w:t>
      </w:r>
      <w:r w:rsidRPr="003D38FF">
        <w:rPr>
          <w:rFonts w:cs="Arial"/>
          <w:rtl/>
        </w:rPr>
        <w:t>אם יאמרו שנים שמענו מפלוני ופלוני</w:t>
      </w:r>
      <w:r w:rsidRPr="003D38FF">
        <w:rPr>
          <w:rFonts w:cs="Arial" w:hint="cs"/>
          <w:rtl/>
        </w:rPr>
        <w:t>,</w:t>
      </w:r>
      <w:r w:rsidRPr="003D38FF">
        <w:rPr>
          <w:rFonts w:cs="Arial"/>
          <w:rtl/>
        </w:rPr>
        <w:t xml:space="preserve"> או אפילו ע"א אמר אני שמעתי מראובן ועד שני יאמר וכן שמעתי אני משמעון</w:t>
      </w:r>
      <w:r w:rsidRPr="003D38FF">
        <w:rPr>
          <w:rFonts w:cs="Arial" w:hint="cs"/>
          <w:rtl/>
        </w:rPr>
        <w:t xml:space="preserve"> -</w:t>
      </w:r>
      <w:r w:rsidRPr="003D38FF">
        <w:rPr>
          <w:rFonts w:cs="Arial"/>
          <w:rtl/>
        </w:rPr>
        <w:t xml:space="preserve"> חוששין לזה ואין מבטלין הקול</w:t>
      </w:r>
      <w:r w:rsidRPr="003D38FF">
        <w:rPr>
          <w:rFonts w:cs="Arial" w:hint="cs"/>
          <w:rtl/>
        </w:rPr>
        <w:t>.</w:t>
      </w:r>
      <w:r w:rsidRPr="003D38FF">
        <w:rPr>
          <w:rFonts w:cs="Arial"/>
          <w:rtl/>
        </w:rPr>
        <w:t xml:space="preserve"> הא לאו הכי</w:t>
      </w:r>
      <w:r w:rsidRPr="003D38FF">
        <w:rPr>
          <w:rFonts w:cs="Arial" w:hint="cs"/>
          <w:rtl/>
        </w:rPr>
        <w:t>,</w:t>
      </w:r>
      <w:r w:rsidRPr="003D38FF">
        <w:rPr>
          <w:rFonts w:cs="Arial"/>
          <w:rtl/>
        </w:rPr>
        <w:t xml:space="preserve"> אין חוששין לו</w:t>
      </w:r>
      <w:r w:rsidRPr="003D38FF">
        <w:rPr>
          <w:rFonts w:cs="Arial" w:hint="cs"/>
          <w:rtl/>
        </w:rPr>
        <w:t>.</w:t>
      </w:r>
      <w:r w:rsidRPr="003D38FF">
        <w:rPr>
          <w:rFonts w:cs="Arial"/>
          <w:rtl/>
        </w:rPr>
        <w:t xml:space="preserve"> ואפילו אמר ראובן אני שמעתי משמעון</w:t>
      </w:r>
      <w:r w:rsidRPr="003D38FF">
        <w:rPr>
          <w:rFonts w:cs="Arial" w:hint="cs"/>
          <w:rtl/>
        </w:rPr>
        <w:t>,</w:t>
      </w:r>
      <w:r w:rsidRPr="003D38FF">
        <w:rPr>
          <w:rFonts w:cs="Arial"/>
          <w:rtl/>
        </w:rPr>
        <w:t xml:space="preserve"> ושמעון זה יאמר אני שמעתי מלוי</w:t>
      </w:r>
      <w:r w:rsidRPr="003D38FF">
        <w:rPr>
          <w:rFonts w:cs="Arial" w:hint="cs"/>
          <w:rtl/>
        </w:rPr>
        <w:t>,</w:t>
      </w:r>
      <w:r w:rsidRPr="003D38FF">
        <w:rPr>
          <w:rFonts w:cs="Arial"/>
          <w:rtl/>
        </w:rPr>
        <w:t xml:space="preserve"> ולוי אמר אני שמעתי מיהודה</w:t>
      </w:r>
      <w:r w:rsidRPr="003D38FF">
        <w:rPr>
          <w:rFonts w:cs="Arial" w:hint="cs"/>
          <w:rtl/>
        </w:rPr>
        <w:t>,</w:t>
      </w:r>
      <w:r w:rsidRPr="003D38FF">
        <w:rPr>
          <w:rFonts w:cs="Arial"/>
          <w:rtl/>
        </w:rPr>
        <w:t xml:space="preserve"> ואפילו אלף כיוצא בזה</w:t>
      </w:r>
      <w:r w:rsidRPr="003D38FF">
        <w:rPr>
          <w:rFonts w:cs="Arial" w:hint="cs"/>
          <w:rtl/>
        </w:rPr>
        <w:t>,</w:t>
      </w:r>
      <w:r w:rsidRPr="003D38FF">
        <w:rPr>
          <w:rFonts w:cs="Arial"/>
          <w:rtl/>
        </w:rPr>
        <w:t xml:space="preserve"> אין כאן אלא עד אחד.</w:t>
      </w:r>
    </w:p>
  </w:footnote>
  <w:footnote w:id="1534">
    <w:p w14:paraId="663978AA" w14:textId="77777777" w:rsidR="000E20B8" w:rsidRDefault="000E20B8" w:rsidP="000E20B8">
      <w:pPr>
        <w:pStyle w:val="a5"/>
      </w:pPr>
      <w:r>
        <w:rPr>
          <w:rStyle w:val="a7"/>
        </w:rPr>
        <w:footnoteRef/>
      </w:r>
      <w:r>
        <w:rPr>
          <w:rtl/>
        </w:rPr>
        <w:t xml:space="preserve"> </w:t>
      </w:r>
      <w:r>
        <w:rPr>
          <w:rFonts w:cs="Arial" w:hint="cs"/>
          <w:rtl/>
        </w:rPr>
        <w:t xml:space="preserve">וז"ל: </w:t>
      </w:r>
      <w:r w:rsidRPr="003D38FF">
        <w:rPr>
          <w:rFonts w:cs="Arial"/>
          <w:rtl/>
        </w:rPr>
        <w:t>אמר רבי אבא וכו'</w:t>
      </w:r>
      <w:r>
        <w:rPr>
          <w:rFonts w:cs="Arial" w:hint="cs"/>
          <w:rtl/>
        </w:rPr>
        <w:t>...</w:t>
      </w:r>
      <w:r w:rsidRPr="003D38FF">
        <w:rPr>
          <w:rFonts w:cs="Arial"/>
          <w:rtl/>
        </w:rPr>
        <w:t xml:space="preserve"> כלומר דאיכא קמן עד אחד שאומר אני שמעתי מראובן</w:t>
      </w:r>
      <w:r w:rsidRPr="003D38FF">
        <w:rPr>
          <w:rFonts w:cs="Arial" w:hint="cs"/>
          <w:rtl/>
        </w:rPr>
        <w:t>,</w:t>
      </w:r>
      <w:r w:rsidRPr="003D38FF">
        <w:rPr>
          <w:rFonts w:cs="Arial"/>
          <w:rtl/>
        </w:rPr>
        <w:t xml:space="preserve"> ועד אומר אני שמעתי משמעון</w:t>
      </w:r>
      <w:r w:rsidRPr="003D38FF">
        <w:rPr>
          <w:rFonts w:cs="Arial" w:hint="cs"/>
          <w:rtl/>
        </w:rPr>
        <w:t>,</w:t>
      </w:r>
      <w:r w:rsidRPr="003D38FF">
        <w:rPr>
          <w:rFonts w:cs="Arial"/>
          <w:rtl/>
        </w:rPr>
        <w:t xml:space="preserve"> דהשתא איכא תרי סהדי דמסהדי מפומא דתרי אחריני</w:t>
      </w:r>
      <w:r w:rsidRPr="003D38FF">
        <w:rPr>
          <w:rFonts w:cs="Arial" w:hint="cs"/>
          <w:rtl/>
        </w:rPr>
        <w:t>,</w:t>
      </w:r>
      <w:r w:rsidRPr="003D38FF">
        <w:rPr>
          <w:rFonts w:cs="Arial"/>
          <w:rtl/>
        </w:rPr>
        <w:t xml:space="preserve"> והלכו הני קמאי למדינת הים</w:t>
      </w:r>
      <w:r>
        <w:rPr>
          <w:rFonts w:cs="Arial" w:hint="cs"/>
          <w:rtl/>
        </w:rPr>
        <w:t>.</w:t>
      </w:r>
      <w:r w:rsidRPr="000E20B8">
        <w:rPr>
          <w:rFonts w:cs="Arial"/>
          <w:rtl/>
        </w:rPr>
        <w:t xml:space="preserve"> </w:t>
      </w:r>
      <w:r w:rsidRPr="003D38FF">
        <w:rPr>
          <w:rFonts w:cs="Arial"/>
          <w:rtl/>
        </w:rPr>
        <w:t>ורבותא קמ"ל</w:t>
      </w:r>
      <w:r w:rsidRPr="003D38FF">
        <w:rPr>
          <w:rFonts w:cs="Arial" w:hint="cs"/>
          <w:rtl/>
        </w:rPr>
        <w:t>,</w:t>
      </w:r>
      <w:r w:rsidRPr="003D38FF">
        <w:rPr>
          <w:rFonts w:cs="Arial"/>
          <w:rtl/>
        </w:rPr>
        <w:t xml:space="preserve"> דאע"ג דכל חד וחד משום חד בלחוד קא מסהיד</w:t>
      </w:r>
      <w:r w:rsidRPr="003D38FF">
        <w:rPr>
          <w:rFonts w:cs="Arial" w:hint="cs"/>
          <w:rtl/>
        </w:rPr>
        <w:t>,</w:t>
      </w:r>
      <w:r w:rsidRPr="003D38FF">
        <w:rPr>
          <w:rFonts w:cs="Arial"/>
          <w:rtl/>
        </w:rPr>
        <w:t xml:space="preserve"> ואין כאן שנים ששמעו מפי שנים כאחד </w:t>
      </w:r>
      <w:r w:rsidRPr="003D38FF">
        <w:rPr>
          <w:rFonts w:cs="Arial" w:hint="cs"/>
          <w:rtl/>
        </w:rPr>
        <w:t xml:space="preserve">- </w:t>
      </w:r>
      <w:r w:rsidRPr="003D38FF">
        <w:rPr>
          <w:rFonts w:cs="Arial"/>
          <w:rtl/>
        </w:rPr>
        <w:t>בהכי סגי</w:t>
      </w:r>
      <w:r w:rsidRPr="003D38FF">
        <w:rPr>
          <w:rFonts w:cs="Arial" w:hint="cs"/>
          <w:rtl/>
        </w:rPr>
        <w:t>.</w:t>
      </w:r>
      <w:r w:rsidRPr="003D38FF">
        <w:rPr>
          <w:rFonts w:cs="Arial"/>
          <w:rtl/>
        </w:rPr>
        <w:t xml:space="preserve"> ולישנא ד</w:t>
      </w:r>
      <w:r w:rsidRPr="003D38FF">
        <w:rPr>
          <w:rFonts w:cs="Arial" w:hint="cs"/>
          <w:rtl/>
        </w:rPr>
        <w:t>"</w:t>
      </w:r>
      <w:r w:rsidRPr="003D38FF">
        <w:rPr>
          <w:rFonts w:cs="Arial"/>
          <w:rtl/>
        </w:rPr>
        <w:t>כדי שיאמרו</w:t>
      </w:r>
      <w:r w:rsidRPr="003D38FF">
        <w:rPr>
          <w:rFonts w:cs="Arial" w:hint="cs"/>
          <w:rtl/>
        </w:rPr>
        <w:t>"</w:t>
      </w:r>
      <w:r w:rsidRPr="003D38FF">
        <w:rPr>
          <w:rFonts w:cs="Arial"/>
          <w:rtl/>
        </w:rPr>
        <w:t xml:space="preserve"> הכי קאמר שהקול יוצא כך</w:t>
      </w:r>
      <w:r w:rsidRPr="003D38FF">
        <w:rPr>
          <w:rFonts w:cs="Arial" w:hint="cs"/>
          <w:rtl/>
        </w:rPr>
        <w:t>,</w:t>
      </w:r>
      <w:r w:rsidRPr="003D38FF">
        <w:rPr>
          <w:rFonts w:cs="Arial"/>
          <w:rtl/>
        </w:rPr>
        <w:t xml:space="preserve"> שראובן שמע משמעון</w:t>
      </w:r>
      <w:r w:rsidRPr="003D38FF">
        <w:rPr>
          <w:rFonts w:cs="Arial" w:hint="cs"/>
          <w:rtl/>
        </w:rPr>
        <w:t>,</w:t>
      </w:r>
      <w:r w:rsidRPr="003D38FF">
        <w:rPr>
          <w:rFonts w:cs="Arial"/>
          <w:rtl/>
        </w:rPr>
        <w:t xml:space="preserve"> ולוי מיהודה</w:t>
      </w:r>
      <w:r w:rsidRPr="003D38FF">
        <w:rPr>
          <w:rFonts w:cs="Arial" w:hint="cs"/>
          <w:rtl/>
        </w:rPr>
        <w:t>,</w:t>
      </w:r>
      <w:r w:rsidRPr="003D38FF">
        <w:rPr>
          <w:rFonts w:cs="Arial"/>
          <w:rtl/>
        </w:rPr>
        <w:t xml:space="preserve"> והלכו להם שמעון ויהודה</w:t>
      </w:r>
      <w:r w:rsidRPr="003D38FF">
        <w:rPr>
          <w:rFonts w:cs="Arial" w:hint="cs"/>
          <w:rtl/>
        </w:rPr>
        <w:t>,</w:t>
      </w:r>
      <w:r w:rsidRPr="003D38FF">
        <w:rPr>
          <w:rFonts w:cs="Arial"/>
          <w:rtl/>
        </w:rPr>
        <w:t xml:space="preserve"> ובאו לפנינו ראובן ולוי והעידו שהם שמעו כמו שהקול יצא</w:t>
      </w:r>
      <w:r>
        <w:rPr>
          <w:rFonts w:cs="Arial" w:hint="cs"/>
          <w:rtl/>
        </w:rPr>
        <w:t>.</w:t>
      </w:r>
      <w:r w:rsidRPr="009940B3">
        <w:rPr>
          <w:rtl/>
        </w:rPr>
        <w:t xml:space="preserve"> </w:t>
      </w:r>
      <w:r w:rsidRPr="009940B3">
        <w:rPr>
          <w:rFonts w:cs="Arial"/>
          <w:rtl/>
        </w:rPr>
        <w:t>והא דר' אבא לא פליגא אדעולא דאמר כדי שיהיו נרות דולקות וכו'</w:t>
      </w:r>
      <w:r>
        <w:rPr>
          <w:rFonts w:cs="Arial" w:hint="cs"/>
          <w:rtl/>
        </w:rPr>
        <w:t>,</w:t>
      </w:r>
      <w:r w:rsidRPr="009940B3">
        <w:rPr>
          <w:rFonts w:cs="Arial"/>
          <w:rtl/>
        </w:rPr>
        <w:t xml:space="preserve"> אלא בדעולא דאיכא רגלים לדבר לא בעינן כדי שיאמרו פלוני מהיכן שמע מפלוני כו' דמשמע בגמ' דקרו ליה דבר ברור</w:t>
      </w:r>
      <w:r>
        <w:rPr>
          <w:rFonts w:cs="Arial" w:hint="cs"/>
          <w:rtl/>
        </w:rPr>
        <w:t>,</w:t>
      </w:r>
      <w:r w:rsidRPr="009940B3">
        <w:rPr>
          <w:rFonts w:cs="Arial"/>
          <w:rtl/>
        </w:rPr>
        <w:t xml:space="preserve"> אבל כל שאין רגלים לדבר בעינן דבר ברור כה"ג</w:t>
      </w:r>
      <w:r>
        <w:rPr>
          <w:rFonts w:cs="Arial" w:hint="cs"/>
          <w:rtl/>
        </w:rPr>
        <w:t>.</w:t>
      </w:r>
    </w:p>
  </w:footnote>
  <w:footnote w:id="1535">
    <w:p w14:paraId="2ADF8986" w14:textId="2DC7D1C6" w:rsidR="003D38FF" w:rsidRDefault="003D38FF" w:rsidP="003D38FF">
      <w:pPr>
        <w:pStyle w:val="a5"/>
        <w:rPr>
          <w:rtl/>
        </w:rPr>
      </w:pPr>
      <w:r>
        <w:rPr>
          <w:rStyle w:val="a7"/>
        </w:rPr>
        <w:footnoteRef/>
      </w:r>
      <w:r>
        <w:rPr>
          <w:rtl/>
        </w:rPr>
        <w:t xml:space="preserve"> </w:t>
      </w:r>
      <w:r w:rsidR="009940B3" w:rsidRPr="003D38FF">
        <w:rPr>
          <w:rFonts w:cs="Arial"/>
          <w:rtl/>
        </w:rPr>
        <w:t>ומדברי רבינו שאפילו באיש אחד מוחזק הקול כל שיאמרו שנים שמענו שאמר אחד שנתקדשה בפני ידועים</w:t>
      </w:r>
      <w:r w:rsidR="009940B3" w:rsidRPr="003D38FF">
        <w:rPr>
          <w:rFonts w:cs="Arial" w:hint="cs"/>
          <w:rtl/>
        </w:rPr>
        <w:t>,</w:t>
      </w:r>
      <w:r w:rsidR="009940B3" w:rsidRPr="003D38FF">
        <w:rPr>
          <w:rFonts w:cs="Arial"/>
          <w:rtl/>
        </w:rPr>
        <w:t xml:space="preserve"> וכן מורה לשון הגמרא</w:t>
      </w:r>
      <w:r w:rsidR="009940B3">
        <w:rPr>
          <w:rFonts w:cs="Arial" w:hint="cs"/>
          <w:rtl/>
        </w:rPr>
        <w:t>, הה"מ (שם).</w:t>
      </w:r>
      <w:r w:rsidR="009940B3" w:rsidRPr="00C13692">
        <w:rPr>
          <w:rFonts w:cs="Arial"/>
          <w:rtl/>
        </w:rPr>
        <w:t xml:space="preserve"> </w:t>
      </w:r>
    </w:p>
  </w:footnote>
  <w:footnote w:id="1536">
    <w:p w14:paraId="42D8D67E" w14:textId="0F863958" w:rsidR="00A67F95" w:rsidRDefault="00A67F95">
      <w:pPr>
        <w:pStyle w:val="a5"/>
        <w:rPr>
          <w:rtl/>
        </w:rPr>
      </w:pPr>
      <w:r>
        <w:rPr>
          <w:rStyle w:val="a7"/>
        </w:rPr>
        <w:footnoteRef/>
      </w:r>
      <w:r>
        <w:rPr>
          <w:rtl/>
        </w:rPr>
        <w:t xml:space="preserve"> </w:t>
      </w:r>
      <w:r>
        <w:rPr>
          <w:rFonts w:cs="Arial" w:hint="cs"/>
          <w:rtl/>
        </w:rPr>
        <w:t xml:space="preserve">בחלק מגירסאות הטור נכתב דבר זה בשם הרמב"ן. אך כתב הב"י: </w:t>
      </w:r>
      <w:r>
        <w:rPr>
          <w:rFonts w:cs="Arial"/>
          <w:rtl/>
        </w:rPr>
        <w:t>לא מצאתי כן בדברי הרמב"ם</w:t>
      </w:r>
      <w:r w:rsidR="007C71CA">
        <w:rPr>
          <w:rFonts w:cs="Arial" w:hint="cs"/>
          <w:sz w:val="16"/>
          <w:szCs w:val="16"/>
          <w:rtl/>
        </w:rPr>
        <w:t xml:space="preserve"> {שהרמב"ם </w:t>
      </w:r>
      <w:r w:rsidR="00A70A2B">
        <w:rPr>
          <w:rFonts w:cs="Arial" w:hint="cs"/>
          <w:sz w:val="16"/>
          <w:szCs w:val="16"/>
          <w:rtl/>
        </w:rPr>
        <w:t xml:space="preserve">מיירי </w:t>
      </w:r>
      <w:r w:rsidR="007C71CA">
        <w:rPr>
          <w:rFonts w:cs="Arial" w:hint="cs"/>
          <w:sz w:val="16"/>
          <w:szCs w:val="16"/>
          <w:rtl/>
        </w:rPr>
        <w:t>בשנים ששמעו מאחד ששמע משנים,</w:t>
      </w:r>
      <w:r w:rsidR="00A70A2B">
        <w:rPr>
          <w:rFonts w:cs="Arial" w:hint="cs"/>
          <w:sz w:val="16"/>
          <w:szCs w:val="16"/>
          <w:rtl/>
        </w:rPr>
        <w:t xml:space="preserve"> ו</w:t>
      </w:r>
      <w:r w:rsidR="00521532">
        <w:rPr>
          <w:rFonts w:cs="Arial" w:hint="cs"/>
          <w:sz w:val="16"/>
          <w:szCs w:val="16"/>
          <w:rtl/>
        </w:rPr>
        <w:t>כזה</w:t>
      </w:r>
      <w:r w:rsidR="00A70A2B">
        <w:rPr>
          <w:rFonts w:cs="Arial" w:hint="cs"/>
          <w:sz w:val="16"/>
          <w:szCs w:val="16"/>
          <w:rtl/>
        </w:rPr>
        <w:t xml:space="preserve"> הוי קול</w:t>
      </w:r>
      <w:r w:rsidR="00521532">
        <w:rPr>
          <w:rFonts w:cs="Arial" w:hint="cs"/>
          <w:sz w:val="16"/>
          <w:szCs w:val="16"/>
          <w:rtl/>
        </w:rPr>
        <w:t xml:space="preserve"> לדעת הרמב"ם</w:t>
      </w:r>
      <w:r w:rsidR="00A70A2B">
        <w:rPr>
          <w:rFonts w:cs="Arial" w:hint="cs"/>
          <w:sz w:val="16"/>
          <w:szCs w:val="16"/>
          <w:rtl/>
        </w:rPr>
        <w:t>, כ"כ בשמו הה"מ והר"ן לעיל}</w:t>
      </w:r>
      <w:r>
        <w:rPr>
          <w:rFonts w:cs="Arial" w:hint="cs"/>
          <w:rtl/>
        </w:rPr>
        <w:t>,</w:t>
      </w:r>
      <w:r>
        <w:rPr>
          <w:rFonts w:cs="Arial"/>
          <w:rtl/>
        </w:rPr>
        <w:t xml:space="preserve"> וגם בחידושי הרמב"ן סוף גיטין בדקתי ולא מצאתי כן</w:t>
      </w:r>
      <w:r>
        <w:rPr>
          <w:rFonts w:cs="Arial" w:hint="cs"/>
          <w:rtl/>
        </w:rPr>
        <w:t>,</w:t>
      </w:r>
      <w:r>
        <w:rPr>
          <w:rFonts w:cs="Arial"/>
          <w:rtl/>
        </w:rPr>
        <w:t xml:space="preserve"> ובספר מדוייק מצאתי כתב הרמ"ה</w:t>
      </w:r>
      <w:r>
        <w:rPr>
          <w:rFonts w:cs="Arial" w:hint="cs"/>
          <w:rtl/>
        </w:rPr>
        <w:t>.</w:t>
      </w:r>
    </w:p>
  </w:footnote>
  <w:footnote w:id="1537">
    <w:p w14:paraId="57301B29" w14:textId="61EC15BA" w:rsidR="00B36B05" w:rsidRDefault="00B36B05">
      <w:pPr>
        <w:pStyle w:val="a5"/>
        <w:rPr>
          <w:rtl/>
        </w:rPr>
      </w:pPr>
      <w:r>
        <w:rPr>
          <w:rStyle w:val="a7"/>
        </w:rPr>
        <w:footnoteRef/>
      </w:r>
      <w:r>
        <w:rPr>
          <w:rtl/>
        </w:rPr>
        <w:t xml:space="preserve"> </w:t>
      </w:r>
      <w:r>
        <w:rPr>
          <w:rFonts w:cs="Arial" w:hint="cs"/>
          <w:rtl/>
        </w:rPr>
        <w:t xml:space="preserve">וז"ל: </w:t>
      </w:r>
      <w:r w:rsidRPr="00B36B05">
        <w:rPr>
          <w:rFonts w:cs="Arial" w:hint="cs"/>
          <w:sz w:val="16"/>
          <w:szCs w:val="16"/>
          <w:rtl/>
        </w:rPr>
        <w:t>{</w:t>
      </w:r>
      <w:r w:rsidRPr="00B36B05">
        <w:rPr>
          <w:rFonts w:cs="Arial"/>
          <w:sz w:val="16"/>
          <w:szCs w:val="16"/>
          <w:rtl/>
        </w:rPr>
        <w:t>כתוב על קול אחד שיצא</w:t>
      </w:r>
      <w:r>
        <w:rPr>
          <w:rFonts w:cs="Arial" w:hint="cs"/>
          <w:sz w:val="16"/>
          <w:szCs w:val="16"/>
          <w:rtl/>
        </w:rPr>
        <w:t>-}</w:t>
      </w:r>
      <w:r>
        <w:rPr>
          <w:rFonts w:cs="Arial"/>
          <w:rtl/>
        </w:rPr>
        <w:t xml:space="preserve"> כל היכא דליכא כדעולא או כדרבי אבא </w:t>
      </w:r>
      <w:r>
        <w:rPr>
          <w:rFonts w:cs="Arial" w:hint="cs"/>
          <w:rtl/>
        </w:rPr>
        <w:t xml:space="preserve">- </w:t>
      </w:r>
      <w:r>
        <w:rPr>
          <w:rFonts w:cs="Arial"/>
          <w:rtl/>
        </w:rPr>
        <w:t>קול הברה בעלמא הוא ומבטלין אותו</w:t>
      </w:r>
      <w:r>
        <w:rPr>
          <w:rFonts w:cs="Arial" w:hint="cs"/>
          <w:rtl/>
        </w:rPr>
        <w:t>,</w:t>
      </w:r>
      <w:r>
        <w:rPr>
          <w:rFonts w:cs="Arial"/>
          <w:rtl/>
        </w:rPr>
        <w:t xml:space="preserve"> ועוד דכל קלא דלא אתחזק בי דינא לאו כלום הוא</w:t>
      </w:r>
      <w:r>
        <w:rPr>
          <w:rFonts w:cs="Arial" w:hint="cs"/>
          <w:rtl/>
        </w:rPr>
        <w:t>,</w:t>
      </w:r>
      <w:r>
        <w:rPr>
          <w:rFonts w:cs="Arial"/>
          <w:rtl/>
        </w:rPr>
        <w:t xml:space="preserve"> ואילו באו ב"ד עכשיו לחזור ולדקדק אחר הקול עושין וראוי לעשות כן.</w:t>
      </w:r>
      <w:r w:rsidR="00B77F84" w:rsidRPr="00B77F84">
        <w:rPr>
          <w:rFonts w:hint="cs"/>
          <w:color w:val="00B0F0"/>
          <w:rtl/>
        </w:rPr>
        <w:t xml:space="preserve"> (וכ"פ הרמ"א</w:t>
      </w:r>
      <w:r w:rsidR="00B77F84" w:rsidRPr="00B77F84">
        <w:rPr>
          <w:rFonts w:hint="cs"/>
          <w:color w:val="00B0F0"/>
          <w:sz w:val="16"/>
          <w:szCs w:val="16"/>
          <w:rtl/>
        </w:rPr>
        <w:t xml:space="preserve"> </w:t>
      </w:r>
      <w:r w:rsidR="00B77F84">
        <w:rPr>
          <w:rFonts w:hint="cs"/>
          <w:sz w:val="16"/>
          <w:szCs w:val="16"/>
          <w:rtl/>
        </w:rPr>
        <w:t>[בסע' הבא]</w:t>
      </w:r>
      <w:r w:rsidR="00B77F84" w:rsidRPr="00B77F84">
        <w:rPr>
          <w:rFonts w:hint="cs"/>
          <w:color w:val="00B0F0"/>
          <w:rtl/>
        </w:rPr>
        <w:t>)</w:t>
      </w:r>
    </w:p>
  </w:footnote>
  <w:footnote w:id="1538">
    <w:p w14:paraId="28AE866E" w14:textId="718D96DF" w:rsidR="00B36B05" w:rsidRDefault="00B36B05">
      <w:pPr>
        <w:pStyle w:val="a5"/>
        <w:rPr>
          <w:rtl/>
        </w:rPr>
      </w:pPr>
      <w:r>
        <w:rPr>
          <w:rStyle w:val="a7"/>
        </w:rPr>
        <w:footnoteRef/>
      </w:r>
      <w:r>
        <w:rPr>
          <w:rtl/>
        </w:rPr>
        <w:t xml:space="preserve"> </w:t>
      </w:r>
      <w:r w:rsidRPr="00175E40">
        <w:rPr>
          <w:rFonts w:cs="Arial" w:hint="cs"/>
          <w:rtl/>
        </w:rPr>
        <w:t>וכתב הה"מ (שם) ד</w:t>
      </w:r>
      <w:r w:rsidRPr="00175E40">
        <w:rPr>
          <w:rFonts w:cs="Arial"/>
          <w:rtl/>
        </w:rPr>
        <w:t>כן נראה מדברי רבינו שצריך שיוחזק בב"ד בזמנו עכ"ל</w:t>
      </w:r>
      <w:r w:rsidRPr="00175E40">
        <w:rPr>
          <w:rFonts w:cs="Arial" w:hint="cs"/>
          <w:rtl/>
        </w:rPr>
        <w:t>.</w:t>
      </w:r>
      <w:r>
        <w:rPr>
          <w:rFonts w:cs="Arial" w:hint="cs"/>
          <w:rtl/>
        </w:rPr>
        <w:t>..</w:t>
      </w:r>
      <w:r w:rsidRPr="00B36B05">
        <w:rPr>
          <w:rFonts w:cs="Arial"/>
          <w:rtl/>
        </w:rPr>
        <w:t xml:space="preserve"> </w:t>
      </w:r>
      <w:r>
        <w:rPr>
          <w:rFonts w:cs="Arial"/>
          <w:rtl/>
        </w:rPr>
        <w:t xml:space="preserve">והריב"ש בתשובה </w:t>
      </w:r>
      <w:r>
        <w:rPr>
          <w:rFonts w:cs="Arial" w:hint="cs"/>
          <w:rtl/>
        </w:rPr>
        <w:t>(</w:t>
      </w:r>
      <w:r>
        <w:rPr>
          <w:rFonts w:cs="Arial"/>
          <w:rtl/>
        </w:rPr>
        <w:t>סי</w:t>
      </w:r>
      <w:r>
        <w:rPr>
          <w:rFonts w:cs="Arial" w:hint="cs"/>
          <w:rtl/>
        </w:rPr>
        <w:t>'</w:t>
      </w:r>
      <w:r>
        <w:rPr>
          <w:rFonts w:cs="Arial"/>
          <w:rtl/>
        </w:rPr>
        <w:t xml:space="preserve"> רסו עג ע"ג ד"ה ואם יאמר</w:t>
      </w:r>
      <w:r>
        <w:rPr>
          <w:rFonts w:cs="Arial" w:hint="cs"/>
          <w:rtl/>
        </w:rPr>
        <w:t>,</w:t>
      </w:r>
      <w:r>
        <w:rPr>
          <w:rFonts w:cs="Arial"/>
          <w:rtl/>
        </w:rPr>
        <w:t xml:space="preserve"> וסי</w:t>
      </w:r>
      <w:r>
        <w:rPr>
          <w:rFonts w:cs="Arial" w:hint="cs"/>
          <w:rtl/>
        </w:rPr>
        <w:t>'</w:t>
      </w:r>
      <w:r>
        <w:rPr>
          <w:rFonts w:cs="Arial"/>
          <w:rtl/>
        </w:rPr>
        <w:t xml:space="preserve"> קכג</w:t>
      </w:r>
      <w:r>
        <w:rPr>
          <w:rFonts w:cs="Arial" w:hint="cs"/>
          <w:rtl/>
        </w:rPr>
        <w:t>,</w:t>
      </w:r>
      <w:r>
        <w:rPr>
          <w:rFonts w:cs="Arial"/>
          <w:rtl/>
        </w:rPr>
        <w:t xml:space="preserve"> </w:t>
      </w:r>
      <w:r>
        <w:rPr>
          <w:rFonts w:cs="Arial" w:hint="cs"/>
          <w:rtl/>
        </w:rPr>
        <w:t xml:space="preserve">וסי' </w:t>
      </w:r>
      <w:r>
        <w:rPr>
          <w:rFonts w:cs="Arial"/>
          <w:rtl/>
        </w:rPr>
        <w:t>קע</w:t>
      </w:r>
      <w:r>
        <w:rPr>
          <w:rFonts w:cs="Arial" w:hint="cs"/>
          <w:rtl/>
        </w:rPr>
        <w:t>)</w:t>
      </w:r>
      <w:r>
        <w:rPr>
          <w:rFonts w:cs="Arial"/>
          <w:rtl/>
        </w:rPr>
        <w:t xml:space="preserve"> האריך בדינים אלו</w:t>
      </w:r>
      <w:r w:rsidR="00D23105">
        <w:rPr>
          <w:rFonts w:cs="Arial" w:hint="cs"/>
          <w:rtl/>
        </w:rPr>
        <w:t>...</w:t>
      </w:r>
      <w:r w:rsidR="00D23105" w:rsidRPr="00D23105">
        <w:rPr>
          <w:rFonts w:cs="Arial"/>
          <w:rtl/>
        </w:rPr>
        <w:t xml:space="preserve"> </w:t>
      </w:r>
      <w:r w:rsidR="00D23105">
        <w:rPr>
          <w:rFonts w:cs="Arial"/>
          <w:rtl/>
        </w:rPr>
        <w:t>והר"ן בתשובה (סי' ל) האריך בדינים אלו. וגם בתשובות להרמב"ן (במיוחסות) סימן ק"כ וקל"ה כתוב בדינים אלו</w:t>
      </w:r>
      <w:r>
        <w:rPr>
          <w:rFonts w:cs="Arial" w:hint="cs"/>
          <w:rtl/>
        </w:rPr>
        <w:t>, ב"י</w:t>
      </w:r>
      <w:r>
        <w:rPr>
          <w:rFonts w:cs="Arial"/>
          <w:rtl/>
        </w:rPr>
        <w:t>.</w:t>
      </w:r>
      <w:r w:rsidR="00D23105">
        <w:rPr>
          <w:rFonts w:hint="cs"/>
          <w:rtl/>
        </w:rPr>
        <w:t xml:space="preserve"> </w:t>
      </w:r>
    </w:p>
  </w:footnote>
  <w:footnote w:id="1539">
    <w:p w14:paraId="1E866216" w14:textId="77777777" w:rsidR="00A323AC" w:rsidRDefault="00A323AC" w:rsidP="00A323AC">
      <w:pPr>
        <w:pStyle w:val="a5"/>
      </w:pPr>
      <w:r>
        <w:rPr>
          <w:rStyle w:val="a7"/>
        </w:rPr>
        <w:footnoteRef/>
      </w:r>
      <w:r>
        <w:rPr>
          <w:rtl/>
        </w:rPr>
        <w:t xml:space="preserve"> </w:t>
      </w:r>
      <w:r w:rsidRPr="00C13692">
        <w:rPr>
          <w:rFonts w:cs="Arial"/>
          <w:rtl/>
        </w:rPr>
        <w:t>וכ"כ בית יוסף (סו"ס מ"ב עמ' רלא ד"ה וכ"כ הר"ש בר צמח) בשם הרשב"ץ (ח"א סי' קלב) דלא נתנו חכמים דבריהם לשיעורין ולא חלקו בין מקום קרוב למקום רחוק ומיהו הכל תלוי ומסור לדיינים יראי השם אם יראו להם שיש ממשות בדבר ויכולים בית דין להחרים על מי שטוען דברים שאינם וכ"כ הבית יוסף בשם הרשב"א סוף סימן מ"ב (שם)</w:t>
      </w:r>
      <w:r>
        <w:rPr>
          <w:rFonts w:cs="Arial" w:hint="cs"/>
          <w:rtl/>
        </w:rPr>
        <w:t>, דרכ"מ (אות ב).</w:t>
      </w:r>
    </w:p>
  </w:footnote>
  <w:footnote w:id="1540">
    <w:p w14:paraId="3C7891CE" w14:textId="77777777" w:rsidR="000B1123" w:rsidRDefault="000B1123" w:rsidP="000B1123">
      <w:pPr>
        <w:pStyle w:val="a5"/>
      </w:pPr>
      <w:r>
        <w:rPr>
          <w:rStyle w:val="a7"/>
        </w:rPr>
        <w:footnoteRef/>
      </w:r>
      <w:r>
        <w:rPr>
          <w:rtl/>
        </w:rPr>
        <w:t xml:space="preserve"> </w:t>
      </w:r>
      <w:r>
        <w:rPr>
          <w:rFonts w:hint="cs"/>
          <w:rtl/>
        </w:rPr>
        <w:t>סימן - פרסום חתונה.</w:t>
      </w:r>
    </w:p>
  </w:footnote>
  <w:footnote w:id="1541">
    <w:p w14:paraId="38A7DA1C" w14:textId="77777777" w:rsidR="002902E8" w:rsidRDefault="002902E8" w:rsidP="002902E8">
      <w:pPr>
        <w:pStyle w:val="a5"/>
        <w:rPr>
          <w:rtl/>
        </w:rPr>
      </w:pPr>
      <w:r>
        <w:rPr>
          <w:rStyle w:val="a7"/>
        </w:rPr>
        <w:footnoteRef/>
      </w:r>
      <w:r>
        <w:rPr>
          <w:rtl/>
        </w:rPr>
        <w:t xml:space="preserve"> </w:t>
      </w:r>
      <w:r>
        <w:rPr>
          <w:rFonts w:cs="Arial"/>
          <w:rtl/>
        </w:rPr>
        <w:t>לאו למימרא דמחזיקין אותה בודאי מקודשת לאותו איש שיצא שמה שנתקדשה לו אלא בחזקת ספק מקודשת היא דמחזקינן לה</w:t>
      </w:r>
      <w:r>
        <w:rPr>
          <w:rFonts w:cs="Arial" w:hint="cs"/>
          <w:rtl/>
        </w:rPr>
        <w:t xml:space="preserve">, ב"י בשם </w:t>
      </w:r>
      <w:r>
        <w:rPr>
          <w:rFonts w:cs="Arial"/>
          <w:rtl/>
        </w:rPr>
        <w:t xml:space="preserve">הרמב"ם </w:t>
      </w:r>
      <w:r>
        <w:rPr>
          <w:rFonts w:cs="Arial" w:hint="cs"/>
          <w:rtl/>
        </w:rPr>
        <w:t>(</w:t>
      </w:r>
      <w:r>
        <w:rPr>
          <w:rFonts w:cs="Arial"/>
          <w:rtl/>
        </w:rPr>
        <w:t>פ</w:t>
      </w:r>
      <w:r>
        <w:rPr>
          <w:rFonts w:cs="Arial" w:hint="cs"/>
          <w:rtl/>
        </w:rPr>
        <w:t>"</w:t>
      </w:r>
      <w:r>
        <w:rPr>
          <w:rFonts w:cs="Arial"/>
          <w:rtl/>
        </w:rPr>
        <w:t>ט מאישות הכ"ב) ו</w:t>
      </w:r>
      <w:r>
        <w:rPr>
          <w:rFonts w:cs="Arial" w:hint="cs"/>
          <w:rtl/>
        </w:rPr>
        <w:t>הטור. וכ"כ רש"י.</w:t>
      </w:r>
    </w:p>
  </w:footnote>
  <w:footnote w:id="1542">
    <w:p w14:paraId="2A22D35C" w14:textId="07E52E84" w:rsidR="002E37CF" w:rsidRDefault="002E37CF">
      <w:pPr>
        <w:pStyle w:val="a5"/>
      </w:pPr>
      <w:r>
        <w:rPr>
          <w:rStyle w:val="a7"/>
        </w:rPr>
        <w:footnoteRef/>
      </w:r>
      <w:r>
        <w:rPr>
          <w:rtl/>
        </w:rPr>
        <w:t xml:space="preserve"> </w:t>
      </w:r>
      <w:r w:rsidRPr="002E37CF">
        <w:rPr>
          <w:rFonts w:cs="Arial"/>
          <w:rtl/>
        </w:rPr>
        <w:t>זהו שובר של גירושין שמא לא נתקיים התנאי</w:t>
      </w:r>
      <w:r>
        <w:rPr>
          <w:rFonts w:cs="Arial" w:hint="cs"/>
          <w:rtl/>
        </w:rPr>
        <w:t>, רש"י.</w:t>
      </w:r>
    </w:p>
  </w:footnote>
  <w:footnote w:id="1543">
    <w:p w14:paraId="031857D9" w14:textId="05A96A1F" w:rsidR="002E37CF" w:rsidRDefault="002E37CF">
      <w:pPr>
        <w:pStyle w:val="a5"/>
        <w:rPr>
          <w:rtl/>
        </w:rPr>
      </w:pPr>
      <w:r>
        <w:rPr>
          <w:rStyle w:val="a7"/>
        </w:rPr>
        <w:footnoteRef/>
      </w:r>
      <w:r>
        <w:rPr>
          <w:rtl/>
        </w:rPr>
        <w:t xml:space="preserve"> </w:t>
      </w:r>
      <w:r w:rsidRPr="002E37CF">
        <w:rPr>
          <w:rFonts w:cs="Arial"/>
          <w:rtl/>
        </w:rPr>
        <w:t>זהו אמתלא של קידושין</w:t>
      </w:r>
      <w:r w:rsidR="00617C72">
        <w:rPr>
          <w:rFonts w:cs="Arial" w:hint="cs"/>
          <w:rtl/>
        </w:rPr>
        <w:t>,</w:t>
      </w:r>
      <w:r w:rsidRPr="002E37CF">
        <w:rPr>
          <w:rFonts w:cs="Arial"/>
          <w:rtl/>
        </w:rPr>
        <w:t xml:space="preserve"> והוא הדין נמי איפכא</w:t>
      </w:r>
      <w:r>
        <w:rPr>
          <w:rFonts w:hint="cs"/>
          <w:rtl/>
        </w:rPr>
        <w:t>, רש"י.</w:t>
      </w:r>
    </w:p>
  </w:footnote>
  <w:footnote w:id="1544">
    <w:p w14:paraId="05BB92E8" w14:textId="65282C21" w:rsidR="00FA4C05" w:rsidRDefault="00FA4C05">
      <w:pPr>
        <w:pStyle w:val="a5"/>
        <w:rPr>
          <w:rtl/>
        </w:rPr>
      </w:pPr>
      <w:r>
        <w:rPr>
          <w:rStyle w:val="a7"/>
        </w:rPr>
        <w:footnoteRef/>
      </w:r>
      <w:r>
        <w:rPr>
          <w:rtl/>
        </w:rPr>
        <w:t xml:space="preserve"> </w:t>
      </w:r>
      <w:r w:rsidRPr="00FA4C05">
        <w:rPr>
          <w:rFonts w:cs="Arial"/>
          <w:rtl/>
        </w:rPr>
        <w:t>בתמיהה</w:t>
      </w:r>
      <w:r>
        <w:rPr>
          <w:rFonts w:cs="Arial" w:hint="cs"/>
          <w:rtl/>
        </w:rPr>
        <w:t>,</w:t>
      </w:r>
      <w:r w:rsidRPr="00FA4C05">
        <w:rPr>
          <w:rFonts w:cs="Arial"/>
          <w:rtl/>
        </w:rPr>
        <w:t xml:space="preserve"> ואמגורשת קאי</w:t>
      </w:r>
      <w:r>
        <w:rPr>
          <w:rFonts w:cs="Arial" w:hint="cs"/>
          <w:rtl/>
        </w:rPr>
        <w:t>,</w:t>
      </w:r>
      <w:r w:rsidRPr="00FA4C05">
        <w:rPr>
          <w:rFonts w:cs="Arial"/>
          <w:rtl/>
        </w:rPr>
        <w:t xml:space="preserve"> אשת כהן שיצא קול שגירשה בעלה קתני מתני' חיישינן לקלא ואסרי' עלי'</w:t>
      </w:r>
      <w:r>
        <w:rPr>
          <w:rFonts w:hint="cs"/>
          <w:rtl/>
        </w:rPr>
        <w:t>, רש"י.</w:t>
      </w:r>
    </w:p>
  </w:footnote>
  <w:footnote w:id="1545">
    <w:p w14:paraId="02A5A9D3" w14:textId="043B6A54" w:rsidR="00FA4C05" w:rsidRDefault="00FA4C05">
      <w:pPr>
        <w:pStyle w:val="a5"/>
      </w:pPr>
      <w:r>
        <w:rPr>
          <w:rStyle w:val="a7"/>
        </w:rPr>
        <w:footnoteRef/>
      </w:r>
      <w:r>
        <w:rPr>
          <w:rtl/>
        </w:rPr>
        <w:t xml:space="preserve"> </w:t>
      </w:r>
      <w:r w:rsidRPr="00FA4C05">
        <w:rPr>
          <w:rFonts w:cs="Arial"/>
          <w:rtl/>
        </w:rPr>
        <w:t>שיצא על האשה משנישאת ולא יצא עליה קול קודם נישואין</w:t>
      </w:r>
      <w:r>
        <w:rPr>
          <w:rFonts w:cs="Arial" w:hint="cs"/>
          <w:rtl/>
        </w:rPr>
        <w:t>, רש"י.</w:t>
      </w:r>
    </w:p>
  </w:footnote>
  <w:footnote w:id="1546">
    <w:p w14:paraId="79FC21A9" w14:textId="6B138D32" w:rsidR="00F7317F" w:rsidRDefault="00F7317F">
      <w:pPr>
        <w:pStyle w:val="a5"/>
      </w:pPr>
      <w:r>
        <w:rPr>
          <w:rStyle w:val="a7"/>
        </w:rPr>
        <w:footnoteRef/>
      </w:r>
      <w:r>
        <w:rPr>
          <w:rtl/>
        </w:rPr>
        <w:t xml:space="preserve"> </w:t>
      </w:r>
      <w:r w:rsidRPr="00F7317F">
        <w:rPr>
          <w:rFonts w:cs="Arial"/>
          <w:rtl/>
        </w:rPr>
        <w:t>כגון אם נשאת לכהן ויצא עליה קול שהיתה זונה או גרושה לא מפקינן לה מיניה אלא בעדות ברורה וזו נשואה ועומדת היא</w:t>
      </w:r>
      <w:r>
        <w:rPr>
          <w:rFonts w:cs="Arial" w:hint="cs"/>
          <w:rtl/>
        </w:rPr>
        <w:t>, רש"י.</w:t>
      </w:r>
    </w:p>
  </w:footnote>
  <w:footnote w:id="1547">
    <w:p w14:paraId="2E51FE50" w14:textId="1B41C58A" w:rsidR="00F7317F" w:rsidRDefault="00F7317F">
      <w:pPr>
        <w:pStyle w:val="a5"/>
      </w:pPr>
      <w:r>
        <w:rPr>
          <w:rStyle w:val="a7"/>
        </w:rPr>
        <w:footnoteRef/>
      </w:r>
      <w:r>
        <w:rPr>
          <w:rtl/>
        </w:rPr>
        <w:t xml:space="preserve"> </w:t>
      </w:r>
      <w:r w:rsidRPr="00F7317F">
        <w:rPr>
          <w:rFonts w:cs="Arial"/>
          <w:rtl/>
        </w:rPr>
        <w:t>האי קול דמגורשת ארישא קאי</w:t>
      </w:r>
      <w:r>
        <w:rPr>
          <w:rFonts w:cs="Arial" w:hint="cs"/>
          <w:rtl/>
        </w:rPr>
        <w:t>,</w:t>
      </w:r>
      <w:r w:rsidRPr="00F7317F">
        <w:rPr>
          <w:rFonts w:cs="Arial"/>
          <w:rtl/>
        </w:rPr>
        <w:t xml:space="preserve"> אשה פנויה שיצא עליה קול מקודשת</w:t>
      </w:r>
      <w:r>
        <w:rPr>
          <w:rFonts w:cs="Arial" w:hint="cs"/>
          <w:rtl/>
        </w:rPr>
        <w:t>,</w:t>
      </w:r>
      <w:r w:rsidRPr="00F7317F">
        <w:rPr>
          <w:rFonts w:cs="Arial"/>
          <w:rtl/>
        </w:rPr>
        <w:t xml:space="preserve"> חיישינן לה ואסורה לינשא אלא לאותו איש</w:t>
      </w:r>
      <w:r>
        <w:rPr>
          <w:rFonts w:cs="Arial" w:hint="cs"/>
          <w:rtl/>
        </w:rPr>
        <w:t>.</w:t>
      </w:r>
      <w:r w:rsidRPr="00F7317F">
        <w:rPr>
          <w:rFonts w:cs="Arial"/>
          <w:rtl/>
        </w:rPr>
        <w:t xml:space="preserve"> חזר ויצא עליה קול מגורשת</w:t>
      </w:r>
      <w:r>
        <w:rPr>
          <w:rFonts w:cs="Arial" w:hint="cs"/>
          <w:rtl/>
        </w:rPr>
        <w:t>,</w:t>
      </w:r>
      <w:r w:rsidRPr="00F7317F">
        <w:rPr>
          <w:rFonts w:cs="Arial"/>
          <w:rtl/>
        </w:rPr>
        <w:t xml:space="preserve"> שגירשה</w:t>
      </w:r>
      <w:r>
        <w:rPr>
          <w:rFonts w:cs="Arial" w:hint="cs"/>
          <w:rtl/>
        </w:rPr>
        <w:t>ּ</w:t>
      </w:r>
      <w:r w:rsidRPr="00F7317F">
        <w:rPr>
          <w:rFonts w:cs="Arial"/>
          <w:rtl/>
        </w:rPr>
        <w:t xml:space="preserve"> אותו פלוני שיצא לה קול קידושין ממנו</w:t>
      </w:r>
      <w:r>
        <w:rPr>
          <w:rFonts w:cs="Arial" w:hint="cs"/>
          <w:rtl/>
        </w:rPr>
        <w:t>, רש"י.</w:t>
      </w:r>
    </w:p>
  </w:footnote>
  <w:footnote w:id="1548">
    <w:p w14:paraId="5B09D8FB" w14:textId="1CB8BAC3" w:rsidR="00F7317F" w:rsidRDefault="00F7317F">
      <w:pPr>
        <w:pStyle w:val="a5"/>
        <w:rPr>
          <w:rtl/>
        </w:rPr>
      </w:pPr>
      <w:r>
        <w:rPr>
          <w:rStyle w:val="a7"/>
        </w:rPr>
        <w:footnoteRef/>
      </w:r>
      <w:r>
        <w:rPr>
          <w:rtl/>
        </w:rPr>
        <w:t xml:space="preserve"> </w:t>
      </w:r>
      <w:r w:rsidRPr="00F7317F">
        <w:rPr>
          <w:rFonts w:cs="Arial"/>
          <w:rtl/>
        </w:rPr>
        <w:t>ומותרת לכל</w:t>
      </w:r>
      <w:r>
        <w:rPr>
          <w:rFonts w:hint="cs"/>
          <w:rtl/>
        </w:rPr>
        <w:t>, רש"י.</w:t>
      </w:r>
    </w:p>
  </w:footnote>
  <w:footnote w:id="1549">
    <w:p w14:paraId="66617EFA" w14:textId="43133A69" w:rsidR="00F7317F" w:rsidRDefault="00F7317F">
      <w:pPr>
        <w:pStyle w:val="a5"/>
      </w:pPr>
      <w:r>
        <w:rPr>
          <w:rStyle w:val="a7"/>
        </w:rPr>
        <w:footnoteRef/>
      </w:r>
      <w:r>
        <w:rPr>
          <w:rtl/>
        </w:rPr>
        <w:t xml:space="preserve"> </w:t>
      </w:r>
      <w:r w:rsidRPr="00F7317F">
        <w:rPr>
          <w:rFonts w:cs="Arial"/>
          <w:rtl/>
        </w:rPr>
        <w:t>שחששנו לו תחילה שוברו עמו</w:t>
      </w:r>
      <w:r>
        <w:rPr>
          <w:rFonts w:cs="Arial" w:hint="cs"/>
          <w:rtl/>
        </w:rPr>
        <w:t>, רש"י.</w:t>
      </w:r>
    </w:p>
  </w:footnote>
  <w:footnote w:id="1550">
    <w:p w14:paraId="1D008205" w14:textId="1FFC461B" w:rsidR="00617C72" w:rsidRDefault="00617C72">
      <w:pPr>
        <w:pStyle w:val="a5"/>
      </w:pPr>
      <w:r>
        <w:rPr>
          <w:rStyle w:val="a7"/>
        </w:rPr>
        <w:footnoteRef/>
      </w:r>
      <w:r>
        <w:rPr>
          <w:rtl/>
        </w:rPr>
        <w:t xml:space="preserve"> </w:t>
      </w:r>
      <w:r w:rsidRPr="00617C72">
        <w:rPr>
          <w:rFonts w:cs="Arial"/>
          <w:rtl/>
        </w:rPr>
        <w:t>הם תמרים שלא בישלו כל צרכם ומניחין אותן בחותלות כלים העשויים מכפות תמרים ומתבשלים קצת וכשאוכלים אותן נשאר מן האוכל על הגרעין שאינו נפרד ממנה יפה מפני שאינה מבושלת וההוא אוכל קרי ציפא</w:t>
      </w:r>
      <w:r>
        <w:rPr>
          <w:rFonts w:cs="Arial" w:hint="cs"/>
          <w:rtl/>
        </w:rPr>
        <w:t>..., רש"י.</w:t>
      </w:r>
    </w:p>
  </w:footnote>
  <w:footnote w:id="1551">
    <w:p w14:paraId="0838E24B" w14:textId="699DF009" w:rsidR="00617C72" w:rsidRDefault="00617C72">
      <w:pPr>
        <w:pStyle w:val="a5"/>
      </w:pPr>
      <w:r>
        <w:rPr>
          <w:rStyle w:val="a7"/>
        </w:rPr>
        <w:footnoteRef/>
      </w:r>
      <w:r>
        <w:rPr>
          <w:rtl/>
        </w:rPr>
        <w:t xml:space="preserve"> </w:t>
      </w:r>
      <w:r w:rsidRPr="00617C72">
        <w:rPr>
          <w:rFonts w:cs="Arial"/>
          <w:rtl/>
        </w:rPr>
        <w:t>על המעיין של אותו מקום</w:t>
      </w:r>
      <w:r>
        <w:rPr>
          <w:rFonts w:cs="Arial" w:hint="cs"/>
          <w:rtl/>
        </w:rPr>
        <w:t>, רש"י.</w:t>
      </w:r>
    </w:p>
  </w:footnote>
  <w:footnote w:id="1552">
    <w:p w14:paraId="247B1E23" w14:textId="009124DA" w:rsidR="00617C72" w:rsidRDefault="00617C72">
      <w:pPr>
        <w:pStyle w:val="a5"/>
      </w:pPr>
      <w:r>
        <w:rPr>
          <w:rStyle w:val="a7"/>
        </w:rPr>
        <w:footnoteRef/>
      </w:r>
      <w:r>
        <w:rPr>
          <w:rtl/>
        </w:rPr>
        <w:t xml:space="preserve"> </w:t>
      </w:r>
      <w:r w:rsidRPr="00617C72">
        <w:rPr>
          <w:rFonts w:cs="Arial"/>
          <w:rtl/>
        </w:rPr>
        <w:t>כשתנ</w:t>
      </w:r>
      <w:r>
        <w:rPr>
          <w:rFonts w:cs="Arial" w:hint="cs"/>
          <w:rtl/>
        </w:rPr>
        <w:t>שא</w:t>
      </w:r>
      <w:r w:rsidRPr="00617C72">
        <w:rPr>
          <w:rFonts w:cs="Arial"/>
          <w:rtl/>
        </w:rPr>
        <w:t xml:space="preserve"> לאחר לא יאמרו ראו אשת איש שני</w:t>
      </w:r>
      <w:r>
        <w:rPr>
          <w:rFonts w:cs="Arial" w:hint="cs"/>
          <w:rtl/>
        </w:rPr>
        <w:t>שא</w:t>
      </w:r>
      <w:r w:rsidRPr="00617C72">
        <w:rPr>
          <w:rFonts w:cs="Arial"/>
          <w:rtl/>
        </w:rPr>
        <w:t>ת</w:t>
      </w:r>
      <w:r>
        <w:rPr>
          <w:rFonts w:cs="Arial" w:hint="cs"/>
          <w:rtl/>
        </w:rPr>
        <w:t>,</w:t>
      </w:r>
      <w:r w:rsidRPr="00617C72">
        <w:rPr>
          <w:rFonts w:cs="Arial"/>
          <w:rtl/>
        </w:rPr>
        <w:t xml:space="preserve"> דמימר אמרי עיינו רבנן בההוא אציפא ולא הוה ביה שוה פרוטה</w:t>
      </w:r>
      <w:r>
        <w:rPr>
          <w:rFonts w:cs="Arial" w:hint="cs"/>
          <w:rtl/>
        </w:rPr>
        <w:t>,</w:t>
      </w:r>
      <w:r w:rsidRPr="00617C72">
        <w:rPr>
          <w:rFonts w:cs="Arial"/>
          <w:rtl/>
        </w:rPr>
        <w:t xml:space="preserve"> דסתמיה לא חשיב</w:t>
      </w:r>
      <w:r>
        <w:rPr>
          <w:rFonts w:cs="Arial" w:hint="cs"/>
          <w:rtl/>
        </w:rPr>
        <w:t>.</w:t>
      </w:r>
      <w:r w:rsidRPr="00617C72">
        <w:rPr>
          <w:rFonts w:cs="Arial"/>
          <w:rtl/>
        </w:rPr>
        <w:t xml:space="preserve"> דהא דלא מבטלי' קלא אינו אלא מפני החשד והכא ליכא חשד</w:t>
      </w:r>
      <w:r>
        <w:rPr>
          <w:rFonts w:cs="Arial" w:hint="cs"/>
          <w:rtl/>
        </w:rPr>
        <w:t>, רש"י.</w:t>
      </w:r>
    </w:p>
  </w:footnote>
  <w:footnote w:id="1553">
    <w:p w14:paraId="388DBA4E" w14:textId="788008E5" w:rsidR="0029054C" w:rsidRDefault="0029054C">
      <w:pPr>
        <w:pStyle w:val="a5"/>
      </w:pPr>
      <w:r>
        <w:rPr>
          <w:rStyle w:val="a7"/>
        </w:rPr>
        <w:footnoteRef/>
      </w:r>
      <w:r>
        <w:rPr>
          <w:rtl/>
        </w:rPr>
        <w:t xml:space="preserve"> </w:t>
      </w:r>
      <w:r w:rsidRPr="0029054C">
        <w:rPr>
          <w:rFonts w:cs="Arial"/>
          <w:rtl/>
        </w:rPr>
        <w:t>ולא היו אומרים לאיזה מהם</w:t>
      </w:r>
      <w:r>
        <w:rPr>
          <w:rFonts w:cs="Arial" w:hint="cs"/>
          <w:rtl/>
        </w:rPr>
        <w:t>, רש"י.</w:t>
      </w:r>
    </w:p>
  </w:footnote>
  <w:footnote w:id="1554">
    <w:p w14:paraId="191D27C2" w14:textId="4BAB5DE8" w:rsidR="0029054C" w:rsidRDefault="0029054C">
      <w:pPr>
        <w:pStyle w:val="a5"/>
        <w:rPr>
          <w:rtl/>
        </w:rPr>
      </w:pPr>
      <w:r>
        <w:rPr>
          <w:rStyle w:val="a7"/>
        </w:rPr>
        <w:footnoteRef/>
      </w:r>
      <w:r>
        <w:rPr>
          <w:rtl/>
        </w:rPr>
        <w:t xml:space="preserve"> </w:t>
      </w:r>
      <w:r w:rsidRPr="0029054C">
        <w:rPr>
          <w:rFonts w:cs="Arial"/>
          <w:rtl/>
        </w:rPr>
        <w:t>בשנים</w:t>
      </w:r>
      <w:r>
        <w:rPr>
          <w:rFonts w:cs="Arial" w:hint="cs"/>
          <w:rtl/>
        </w:rPr>
        <w:t>,</w:t>
      </w:r>
      <w:r w:rsidRPr="0029054C">
        <w:rPr>
          <w:rFonts w:cs="Arial"/>
          <w:rtl/>
        </w:rPr>
        <w:t xml:space="preserve"> שנראה גופו כגדול</w:t>
      </w:r>
      <w:r>
        <w:rPr>
          <w:rFonts w:cs="Arial" w:hint="cs"/>
          <w:rtl/>
        </w:rPr>
        <w:t>,</w:t>
      </w:r>
      <w:r w:rsidRPr="0029054C">
        <w:rPr>
          <w:rFonts w:cs="Arial"/>
          <w:rtl/>
        </w:rPr>
        <w:t xml:space="preserve"> והיו מכירין בו</w:t>
      </w:r>
      <w:r>
        <w:rPr>
          <w:rFonts w:hint="cs"/>
          <w:rtl/>
        </w:rPr>
        <w:t>, רש"י.</w:t>
      </w:r>
    </w:p>
  </w:footnote>
  <w:footnote w:id="1555">
    <w:p w14:paraId="5F936493" w14:textId="481D2F53" w:rsidR="0029054C" w:rsidRDefault="0029054C">
      <w:pPr>
        <w:pStyle w:val="a5"/>
      </w:pPr>
      <w:r>
        <w:rPr>
          <w:rStyle w:val="a7"/>
        </w:rPr>
        <w:footnoteRef/>
      </w:r>
      <w:r>
        <w:rPr>
          <w:rtl/>
        </w:rPr>
        <w:t xml:space="preserve"> </w:t>
      </w:r>
      <w:r w:rsidRPr="0029054C">
        <w:rPr>
          <w:rFonts w:cs="Arial"/>
          <w:rtl/>
        </w:rPr>
        <w:t>כלומר אין חכמה וחקרי לב לקטן בשנים</w:t>
      </w:r>
      <w:r>
        <w:rPr>
          <w:rFonts w:cs="Arial" w:hint="cs"/>
          <w:rtl/>
        </w:rPr>
        <w:t xml:space="preserve">, </w:t>
      </w:r>
      <w:r w:rsidRPr="0029054C">
        <w:rPr>
          <w:rFonts w:cs="Arial"/>
          <w:rtl/>
        </w:rPr>
        <w:t>כדכתיב גדולים הוא דאית להו חקרי לב</w:t>
      </w:r>
      <w:r>
        <w:rPr>
          <w:rFonts w:cs="Arial" w:hint="cs"/>
          <w:rtl/>
        </w:rPr>
        <w:t>.</w:t>
      </w:r>
      <w:r w:rsidRPr="0029054C">
        <w:rPr>
          <w:rFonts w:cs="Arial"/>
          <w:rtl/>
        </w:rPr>
        <w:t xml:space="preserve"> וזה אע</w:t>
      </w:r>
      <w:r>
        <w:rPr>
          <w:rFonts w:cs="Arial" w:hint="cs"/>
          <w:rtl/>
        </w:rPr>
        <w:t>"</w:t>
      </w:r>
      <w:r w:rsidRPr="0029054C">
        <w:rPr>
          <w:rFonts w:cs="Arial"/>
          <w:rtl/>
        </w:rPr>
        <w:t>פ שגופו ארוך ניכר הוא לבריות במעשיו שהוא קטן בשנים</w:t>
      </w:r>
      <w:r>
        <w:rPr>
          <w:rFonts w:cs="Arial" w:hint="cs"/>
          <w:rtl/>
        </w:rPr>
        <w:t>,</w:t>
      </w:r>
      <w:r w:rsidRPr="0029054C">
        <w:rPr>
          <w:rFonts w:cs="Arial"/>
          <w:rtl/>
        </w:rPr>
        <w:t xml:space="preserve"> וכשת</w:t>
      </w:r>
      <w:r>
        <w:rPr>
          <w:rFonts w:cs="Arial" w:hint="cs"/>
          <w:rtl/>
        </w:rPr>
        <w:t>נשא</w:t>
      </w:r>
      <w:r w:rsidRPr="0029054C">
        <w:rPr>
          <w:rFonts w:cs="Arial"/>
          <w:rtl/>
        </w:rPr>
        <w:t xml:space="preserve"> לאחר מימר אמרי עיינו רבנן בקדושיה וקטן בשנים הוא</w:t>
      </w:r>
      <w:r>
        <w:rPr>
          <w:rFonts w:cs="Arial" w:hint="cs"/>
          <w:rtl/>
        </w:rPr>
        <w:t xml:space="preserve">, </w:t>
      </w:r>
      <w:r w:rsidRPr="0081198B">
        <w:rPr>
          <w:rFonts w:cs="Arial" w:hint="cs"/>
          <w:b/>
          <w:bCs/>
          <w:rtl/>
        </w:rPr>
        <w:t>רש"י</w:t>
      </w:r>
      <w:r>
        <w:rPr>
          <w:rFonts w:cs="Arial" w:hint="cs"/>
          <w:rtl/>
        </w:rPr>
        <w:t>.</w:t>
      </w:r>
      <w:r w:rsidR="0081198B">
        <w:rPr>
          <w:rFonts w:hint="cs"/>
          <w:rtl/>
        </w:rPr>
        <w:t xml:space="preserve">       </w:t>
      </w:r>
      <w:r w:rsidR="0081198B">
        <w:rPr>
          <w:rFonts w:cs="Arial"/>
          <w:rtl/>
        </w:rPr>
        <w:t xml:space="preserve">והרא"ש (סי' יא) כתב שר"ח גורס עדיין לא </w:t>
      </w:r>
      <w:r w:rsidR="0081198B">
        <w:rPr>
          <w:rFonts w:cs="Arial" w:hint="cs"/>
          <w:rtl/>
        </w:rPr>
        <w:t>"</w:t>
      </w:r>
      <w:r w:rsidR="0081198B">
        <w:rPr>
          <w:rFonts w:cs="Arial"/>
          <w:rtl/>
        </w:rPr>
        <w:t>הגענו</w:t>
      </w:r>
      <w:r w:rsidR="0081198B">
        <w:rPr>
          <w:rFonts w:cs="Arial" w:hint="cs"/>
          <w:rtl/>
        </w:rPr>
        <w:t>"</w:t>
      </w:r>
      <w:r w:rsidR="0081198B">
        <w:rPr>
          <w:rFonts w:cs="Arial"/>
          <w:rtl/>
        </w:rPr>
        <w:t xml:space="preserve"> לפלגות ראובן</w:t>
      </w:r>
      <w:r w:rsidR="0081198B">
        <w:rPr>
          <w:rFonts w:cs="Arial" w:hint="cs"/>
          <w:rtl/>
        </w:rPr>
        <w:t>,</w:t>
      </w:r>
      <w:r w:rsidR="0081198B">
        <w:rPr>
          <w:rFonts w:cs="Arial"/>
          <w:rtl/>
        </w:rPr>
        <w:t xml:space="preserve"> שהיו בהם חכמים גדולים חקרי לב</w:t>
      </w:r>
      <w:r w:rsidR="0081198B">
        <w:rPr>
          <w:rFonts w:cs="Arial" w:hint="cs"/>
          <w:rtl/>
        </w:rPr>
        <w:t>,</w:t>
      </w:r>
      <w:r w:rsidR="0081198B">
        <w:rPr>
          <w:rFonts w:cs="Arial"/>
          <w:rtl/>
        </w:rPr>
        <w:t xml:space="preserve"> והם היו יודעים אם הגיע זה הקטן הנראה בדרכיו כשאר גדולים ולחשבו גדול</w:t>
      </w:r>
      <w:r w:rsidR="0081198B">
        <w:rPr>
          <w:rFonts w:cs="Arial" w:hint="cs"/>
          <w:rtl/>
        </w:rPr>
        <w:t>.</w:t>
      </w:r>
      <w:r w:rsidR="0081198B">
        <w:rPr>
          <w:rFonts w:cs="Arial"/>
          <w:rtl/>
        </w:rPr>
        <w:t xml:space="preserve"> אבל אנו אין בנו כח להבין בין קטן הנראה כגדול</w:t>
      </w:r>
      <w:r w:rsidR="0081198B">
        <w:rPr>
          <w:rFonts w:cs="Arial" w:hint="cs"/>
          <w:rtl/>
        </w:rPr>
        <w:t>,</w:t>
      </w:r>
      <w:r w:rsidR="0081198B">
        <w:rPr>
          <w:rFonts w:cs="Arial"/>
          <w:rtl/>
        </w:rPr>
        <w:t xml:space="preserve"> ובין קטן זולתו</w:t>
      </w:r>
      <w:r w:rsidR="0081198B">
        <w:rPr>
          <w:rFonts w:cs="Arial" w:hint="cs"/>
          <w:rtl/>
        </w:rPr>
        <w:t>,</w:t>
      </w:r>
      <w:r w:rsidR="0081198B">
        <w:rPr>
          <w:rFonts w:cs="Arial"/>
          <w:rtl/>
        </w:rPr>
        <w:t xml:space="preserve"> ואין לנו אלא בודקין לקידושין ולגירושין (ב"ב קנו.)</w:t>
      </w:r>
      <w:r w:rsidR="0081198B">
        <w:rPr>
          <w:rFonts w:cs="Arial" w:hint="cs"/>
          <w:rtl/>
        </w:rPr>
        <w:t>.</w:t>
      </w:r>
      <w:r w:rsidR="0081198B">
        <w:rPr>
          <w:rFonts w:cs="Arial"/>
          <w:rtl/>
        </w:rPr>
        <w:t xml:space="preserve"> הילכך בעינן י"ג שנה ויום אחד ולמעלה</w:t>
      </w:r>
      <w:r w:rsidR="0081198B">
        <w:rPr>
          <w:rFonts w:cs="Arial" w:hint="cs"/>
          <w:rtl/>
        </w:rPr>
        <w:t>,</w:t>
      </w:r>
      <w:r w:rsidR="0081198B">
        <w:rPr>
          <w:rFonts w:cs="Arial"/>
          <w:rtl/>
        </w:rPr>
        <w:t xml:space="preserve"> והוא דאייתי שתי שערות עכ"ל</w:t>
      </w:r>
      <w:r w:rsidR="0081198B">
        <w:rPr>
          <w:rFonts w:cs="Arial" w:hint="cs"/>
          <w:rtl/>
        </w:rPr>
        <w:t xml:space="preserve">, </w:t>
      </w:r>
      <w:r w:rsidR="0081198B" w:rsidRPr="0081198B">
        <w:rPr>
          <w:rFonts w:cs="Arial" w:hint="cs"/>
          <w:b/>
          <w:bCs/>
          <w:rtl/>
        </w:rPr>
        <w:t>ב"י</w:t>
      </w:r>
      <w:r w:rsidR="0081198B">
        <w:rPr>
          <w:rFonts w:cs="Arial" w:hint="cs"/>
          <w:rtl/>
        </w:rPr>
        <w:t>.</w:t>
      </w:r>
    </w:p>
  </w:footnote>
  <w:footnote w:id="1556">
    <w:p w14:paraId="7842547E" w14:textId="7CB003D7" w:rsidR="00FC578F" w:rsidRDefault="00FC578F">
      <w:pPr>
        <w:pStyle w:val="a5"/>
        <w:rPr>
          <w:rtl/>
        </w:rPr>
      </w:pPr>
      <w:r>
        <w:rPr>
          <w:rStyle w:val="a7"/>
        </w:rPr>
        <w:footnoteRef/>
      </w:r>
      <w:r>
        <w:rPr>
          <w:rtl/>
        </w:rPr>
        <w:t xml:space="preserve"> </w:t>
      </w:r>
      <w:r w:rsidR="003B4D60">
        <w:rPr>
          <w:rFonts w:hint="cs"/>
          <w:rtl/>
        </w:rPr>
        <w:t xml:space="preserve">דהמשנה מדברת </w:t>
      </w:r>
      <w:r w:rsidR="003B4D60">
        <w:rPr>
          <w:rFonts w:cs="Arial" w:hint="cs"/>
          <w:rtl/>
        </w:rPr>
        <w:t>ש</w:t>
      </w:r>
      <w:r>
        <w:rPr>
          <w:rFonts w:cs="Arial" w:hint="cs"/>
          <w:rtl/>
        </w:rPr>
        <w:t xml:space="preserve">יצא קול שהיא </w:t>
      </w:r>
      <w:r w:rsidRPr="00FA4C05">
        <w:rPr>
          <w:rFonts w:cs="Arial"/>
          <w:rtl/>
        </w:rPr>
        <w:t>מקודשת ומגורשת</w:t>
      </w:r>
      <w:r w:rsidR="00ED4DC5">
        <w:rPr>
          <w:rFonts w:cs="Arial" w:hint="cs"/>
          <w:rtl/>
        </w:rPr>
        <w:t>, אבל אם יצא מגורשת לבד לא חיישינן ליה דהוי קול דבתר נישואין.</w:t>
      </w:r>
    </w:p>
  </w:footnote>
  <w:footnote w:id="1557">
    <w:p w14:paraId="4B14EB16" w14:textId="60F9B8AF" w:rsidR="00F377A2" w:rsidRDefault="00F377A2">
      <w:pPr>
        <w:pStyle w:val="a5"/>
        <w:rPr>
          <w:rtl/>
        </w:rPr>
      </w:pPr>
      <w:r>
        <w:rPr>
          <w:rStyle w:val="a7"/>
        </w:rPr>
        <w:footnoteRef/>
      </w:r>
      <w:r>
        <w:rPr>
          <w:rtl/>
        </w:rPr>
        <w:t xml:space="preserve"> </w:t>
      </w:r>
      <w:r w:rsidRPr="00F377A2">
        <w:rPr>
          <w:rFonts w:cs="Arial"/>
          <w:rtl/>
        </w:rPr>
        <w:t>דהא חזינא לקמן בשמעתין דלא חשו רבנן לספיקי דקלא כלל</w:t>
      </w:r>
      <w:r w:rsidR="00180484">
        <w:rPr>
          <w:rFonts w:cs="Arial" w:hint="cs"/>
          <w:rtl/>
        </w:rPr>
        <w:t>,</w:t>
      </w:r>
      <w:r w:rsidRPr="00F377A2">
        <w:rPr>
          <w:rFonts w:cs="Arial"/>
          <w:rtl/>
        </w:rPr>
        <w:t xml:space="preserve"> אלא לקלא בלא שום שובר חששו שמא יוציאו לעז על המשפחות</w:t>
      </w:r>
      <w:r w:rsidR="00180484">
        <w:rPr>
          <w:rFonts w:cs="Arial" w:hint="cs"/>
          <w:rtl/>
        </w:rPr>
        <w:t>,</w:t>
      </w:r>
      <w:r w:rsidRPr="00F377A2">
        <w:rPr>
          <w:rFonts w:cs="Arial"/>
          <w:rtl/>
        </w:rPr>
        <w:t xml:space="preserve"> אף כאן תולין שמא נתקיים התנאי והוי שובר לקול הקדושין</w:t>
      </w:r>
      <w:r w:rsidR="00180484">
        <w:rPr>
          <w:rFonts w:cs="Arial" w:hint="cs"/>
          <w:rtl/>
        </w:rPr>
        <w:t>.</w:t>
      </w:r>
      <w:r w:rsidRPr="00F377A2">
        <w:rPr>
          <w:rFonts w:cs="Arial"/>
          <w:rtl/>
        </w:rPr>
        <w:t xml:space="preserve"> אלא מתני' הכי קתני</w:t>
      </w:r>
      <w:r w:rsidR="00180484">
        <w:rPr>
          <w:rFonts w:cs="Arial" w:hint="cs"/>
          <w:rtl/>
        </w:rPr>
        <w:t>:</w:t>
      </w:r>
      <w:r w:rsidRPr="00F377A2">
        <w:rPr>
          <w:rFonts w:cs="Arial"/>
          <w:rtl/>
        </w:rPr>
        <w:t xml:space="preserve"> מקודשת ומגורשת הרי זו מגורשת ואסורה לכהן, ואימתי חששו לקול</w:t>
      </w:r>
      <w:r w:rsidR="00180484">
        <w:rPr>
          <w:rFonts w:cs="Arial" w:hint="cs"/>
          <w:rtl/>
        </w:rPr>
        <w:t xml:space="preserve"> -</w:t>
      </w:r>
      <w:r w:rsidRPr="00F377A2">
        <w:rPr>
          <w:rFonts w:cs="Arial"/>
          <w:rtl/>
        </w:rPr>
        <w:t xml:space="preserve"> במקום שאין שם אמתלא</w:t>
      </w:r>
      <w:r w:rsidR="00180484">
        <w:rPr>
          <w:rFonts w:cs="Arial" w:hint="cs"/>
          <w:rtl/>
        </w:rPr>
        <w:t>,</w:t>
      </w:r>
      <w:r w:rsidRPr="00F377A2">
        <w:rPr>
          <w:rFonts w:cs="Arial"/>
          <w:rtl/>
        </w:rPr>
        <w:t xml:space="preserve"> אבל בקול שיש לו אמתלא כגון שהוציאו קול על האשה שנתגרשה על תנאי ואח"כ מת בעלה או בקדושין</w:t>
      </w:r>
      <w:r w:rsidR="00180484">
        <w:rPr>
          <w:rFonts w:cs="Arial" w:hint="cs"/>
          <w:rtl/>
        </w:rPr>
        <w:t xml:space="preserve"> -</w:t>
      </w:r>
      <w:r w:rsidRPr="00F377A2">
        <w:rPr>
          <w:rFonts w:cs="Arial"/>
          <w:rtl/>
        </w:rPr>
        <w:t xml:space="preserve"> אין חוששין לאותו קול. אבל הראב"ד ז"ל פי</w:t>
      </w:r>
      <w:r>
        <w:rPr>
          <w:rFonts w:cs="Arial" w:hint="cs"/>
          <w:rtl/>
        </w:rPr>
        <w:t>רש</w:t>
      </w:r>
      <w:r>
        <w:rPr>
          <w:rFonts w:hint="cs"/>
          <w:rtl/>
        </w:rPr>
        <w:t>...</w:t>
      </w:r>
      <w:r>
        <w:rPr>
          <w:rFonts w:hint="cs"/>
          <w:sz w:val="16"/>
          <w:szCs w:val="16"/>
          <w:rtl/>
        </w:rPr>
        <w:t xml:space="preserve"> {עיין בסמוך בדברי הראב"ד}</w:t>
      </w:r>
      <w:r>
        <w:rPr>
          <w:rFonts w:hint="cs"/>
          <w:rtl/>
        </w:rPr>
        <w:t xml:space="preserve">, </w:t>
      </w:r>
      <w:r w:rsidRPr="00180484">
        <w:rPr>
          <w:rFonts w:hint="cs"/>
          <w:b/>
          <w:bCs/>
          <w:rtl/>
        </w:rPr>
        <w:t>רמב"ן</w:t>
      </w:r>
      <w:r>
        <w:rPr>
          <w:rFonts w:hint="cs"/>
          <w:rtl/>
        </w:rPr>
        <w:t xml:space="preserve"> (שם).</w:t>
      </w:r>
    </w:p>
  </w:footnote>
  <w:footnote w:id="1558">
    <w:p w14:paraId="0ADFCC5D" w14:textId="77777777" w:rsidR="004D5A83" w:rsidRDefault="004D5A83" w:rsidP="004D5A83">
      <w:pPr>
        <w:pStyle w:val="a5"/>
      </w:pPr>
      <w:r>
        <w:rPr>
          <w:rStyle w:val="a7"/>
        </w:rPr>
        <w:footnoteRef/>
      </w:r>
      <w:r>
        <w:rPr>
          <w:rtl/>
        </w:rPr>
        <w:t xml:space="preserve"> </w:t>
      </w:r>
      <w:r w:rsidRPr="00197D42">
        <w:rPr>
          <w:rFonts w:cs="Arial"/>
          <w:rtl/>
        </w:rPr>
        <w:t>פלונית נתקדשה היום</w:t>
      </w:r>
      <w:r>
        <w:rPr>
          <w:rFonts w:cs="Arial" w:hint="cs"/>
          <w:rtl/>
        </w:rPr>
        <w:t>, רש"י.</w:t>
      </w:r>
    </w:p>
  </w:footnote>
  <w:footnote w:id="1559">
    <w:p w14:paraId="46AFB0F3" w14:textId="77777777" w:rsidR="004D5A83" w:rsidRDefault="004D5A83" w:rsidP="004D5A83">
      <w:pPr>
        <w:pStyle w:val="a5"/>
      </w:pPr>
      <w:r>
        <w:rPr>
          <w:rStyle w:val="a7"/>
        </w:rPr>
        <w:footnoteRef/>
      </w:r>
      <w:r>
        <w:rPr>
          <w:rtl/>
        </w:rPr>
        <w:t xml:space="preserve"> </w:t>
      </w:r>
      <w:r w:rsidRPr="00197D42">
        <w:rPr>
          <w:rFonts w:cs="Arial"/>
          <w:rtl/>
        </w:rPr>
        <w:t>שחוששין לו</w:t>
      </w:r>
      <w:r>
        <w:rPr>
          <w:rFonts w:cs="Arial" w:hint="cs"/>
          <w:rtl/>
        </w:rPr>
        <w:t>, רש"י.</w:t>
      </w:r>
    </w:p>
  </w:footnote>
  <w:footnote w:id="1560">
    <w:p w14:paraId="5D2437B6" w14:textId="77777777" w:rsidR="004D5A83" w:rsidRDefault="004D5A83" w:rsidP="004D5A83">
      <w:pPr>
        <w:pStyle w:val="a5"/>
        <w:rPr>
          <w:rtl/>
        </w:rPr>
      </w:pPr>
      <w:r>
        <w:rPr>
          <w:rStyle w:val="a7"/>
        </w:rPr>
        <w:footnoteRef/>
      </w:r>
      <w:r>
        <w:rPr>
          <w:rtl/>
        </w:rPr>
        <w:t xml:space="preserve"> </w:t>
      </w:r>
      <w:r w:rsidRPr="00197D42">
        <w:rPr>
          <w:rFonts w:cs="Arial"/>
          <w:rtl/>
        </w:rPr>
        <w:t>ששובר את הקול</w:t>
      </w:r>
      <w:r>
        <w:rPr>
          <w:rFonts w:hint="cs"/>
          <w:rtl/>
        </w:rPr>
        <w:t>, רש"י.</w:t>
      </w:r>
    </w:p>
  </w:footnote>
  <w:footnote w:id="1561">
    <w:p w14:paraId="517A2E5D" w14:textId="77777777" w:rsidR="004D5A83" w:rsidRDefault="004D5A83" w:rsidP="004D5A83">
      <w:pPr>
        <w:pStyle w:val="a5"/>
      </w:pPr>
      <w:r>
        <w:rPr>
          <w:rStyle w:val="a7"/>
        </w:rPr>
        <w:footnoteRef/>
      </w:r>
      <w:r>
        <w:rPr>
          <w:rtl/>
        </w:rPr>
        <w:t xml:space="preserve"> </w:t>
      </w:r>
      <w:r w:rsidRPr="00197D42">
        <w:rPr>
          <w:rFonts w:cs="Arial"/>
          <w:rtl/>
        </w:rPr>
        <w:t>לא אמרו נתקדשה לאו קול איכא ולאו אמתלא איכא</w:t>
      </w:r>
      <w:r>
        <w:rPr>
          <w:rFonts w:cs="Arial" w:hint="cs"/>
          <w:rtl/>
        </w:rPr>
        <w:t>, רש"י.</w:t>
      </w:r>
    </w:p>
  </w:footnote>
  <w:footnote w:id="1562">
    <w:p w14:paraId="5751792E" w14:textId="77777777" w:rsidR="004D5A83" w:rsidRDefault="004D5A83" w:rsidP="004D5A83">
      <w:pPr>
        <w:pStyle w:val="a5"/>
      </w:pPr>
      <w:r>
        <w:rPr>
          <w:rStyle w:val="a7"/>
        </w:rPr>
        <w:footnoteRef/>
      </w:r>
      <w:r>
        <w:rPr>
          <w:rtl/>
        </w:rPr>
        <w:t xml:space="preserve"> </w:t>
      </w:r>
      <w:r w:rsidRPr="00197D42">
        <w:rPr>
          <w:rFonts w:cs="Arial"/>
          <w:rtl/>
        </w:rPr>
        <w:t>אמתלא שאמרו במשנתינו ששובר את הקול ואפי' לא יצא עם הקול אלא לאחר זמן יצא הוה אמתלא</w:t>
      </w:r>
      <w:r>
        <w:rPr>
          <w:rFonts w:cs="Arial" w:hint="cs"/>
          <w:rtl/>
        </w:rPr>
        <w:t>, רש"י.</w:t>
      </w:r>
    </w:p>
  </w:footnote>
  <w:footnote w:id="1563">
    <w:p w14:paraId="6BA2B9EB" w14:textId="77777777" w:rsidR="004D5A83" w:rsidRDefault="004D5A83" w:rsidP="004D5A83">
      <w:pPr>
        <w:pStyle w:val="a5"/>
      </w:pPr>
      <w:r>
        <w:rPr>
          <w:rStyle w:val="a7"/>
        </w:rPr>
        <w:footnoteRef/>
      </w:r>
      <w:r>
        <w:rPr>
          <w:rtl/>
        </w:rPr>
        <w:t xml:space="preserve"> </w:t>
      </w:r>
      <w:r w:rsidRPr="00197D42">
        <w:rPr>
          <w:rFonts w:cs="Arial"/>
          <w:rtl/>
        </w:rPr>
        <w:t xml:space="preserve">הכא </w:t>
      </w:r>
      <w:r>
        <w:rPr>
          <w:rFonts w:cs="Arial" w:hint="cs"/>
          <w:rtl/>
        </w:rPr>
        <w:t>"</w:t>
      </w:r>
      <w:r w:rsidRPr="00197D42">
        <w:rPr>
          <w:rFonts w:cs="Arial"/>
          <w:rtl/>
        </w:rPr>
        <w:t>לא אמרו דבר זהו אמתלא</w:t>
      </w:r>
      <w:r>
        <w:rPr>
          <w:rFonts w:cs="Arial" w:hint="cs"/>
          <w:rtl/>
        </w:rPr>
        <w:t>",</w:t>
      </w:r>
      <w:r w:rsidRPr="00197D42">
        <w:rPr>
          <w:rFonts w:cs="Arial"/>
          <w:rtl/>
        </w:rPr>
        <w:t xml:space="preserve"> והכי קאמר</w:t>
      </w:r>
      <w:r>
        <w:rPr>
          <w:rFonts w:cs="Arial" w:hint="cs"/>
          <w:rtl/>
        </w:rPr>
        <w:t>:</w:t>
      </w:r>
      <w:r w:rsidRPr="00197D42">
        <w:rPr>
          <w:rFonts w:cs="Arial"/>
          <w:rtl/>
        </w:rPr>
        <w:t xml:space="preserve"> לא גמרו הדבר להוציא קול מקויים ומסויים</w:t>
      </w:r>
      <w:r>
        <w:rPr>
          <w:rFonts w:cs="Arial" w:hint="cs"/>
          <w:rtl/>
        </w:rPr>
        <w:t>,</w:t>
      </w:r>
      <w:r w:rsidRPr="00197D42">
        <w:rPr>
          <w:rFonts w:cs="Arial"/>
          <w:rtl/>
        </w:rPr>
        <w:t xml:space="preserve"> אלא הוציאו שובר עם הקול כגון נתקדשה פלונית בספק</w:t>
      </w:r>
      <w:r>
        <w:rPr>
          <w:rFonts w:cs="Arial" w:hint="cs"/>
          <w:rtl/>
        </w:rPr>
        <w:t xml:space="preserve"> -</w:t>
      </w:r>
      <w:r w:rsidRPr="00197D42">
        <w:rPr>
          <w:rFonts w:cs="Arial"/>
          <w:rtl/>
        </w:rPr>
        <w:t xml:space="preserve"> הוא דהוי אמתלא</w:t>
      </w:r>
      <w:r>
        <w:rPr>
          <w:rFonts w:cs="Arial" w:hint="cs"/>
          <w:rtl/>
        </w:rPr>
        <w:t>.</w:t>
      </w:r>
      <w:r w:rsidRPr="00197D42">
        <w:rPr>
          <w:rFonts w:cs="Arial"/>
          <w:rtl/>
        </w:rPr>
        <w:t xml:space="preserve"> אבל אמרו דבר מקויים ומסויים </w:t>
      </w:r>
      <w:r>
        <w:rPr>
          <w:rFonts w:cs="Arial" w:hint="cs"/>
          <w:rtl/>
        </w:rPr>
        <w:t xml:space="preserve">- </w:t>
      </w:r>
      <w:r w:rsidRPr="00197D42">
        <w:rPr>
          <w:rFonts w:cs="Arial"/>
          <w:rtl/>
        </w:rPr>
        <w:t>תו לא מהניא אמתלא</w:t>
      </w:r>
      <w:r>
        <w:rPr>
          <w:rFonts w:cs="Arial" w:hint="cs"/>
          <w:rtl/>
        </w:rPr>
        <w:t>, רש"י.</w:t>
      </w:r>
    </w:p>
  </w:footnote>
  <w:footnote w:id="1564">
    <w:p w14:paraId="5CC34EE6" w14:textId="77777777" w:rsidR="004D5A83" w:rsidRDefault="004D5A83" w:rsidP="004D5A83">
      <w:pPr>
        <w:pStyle w:val="a5"/>
      </w:pPr>
      <w:r>
        <w:rPr>
          <w:rStyle w:val="a7"/>
        </w:rPr>
        <w:footnoteRef/>
      </w:r>
      <w:r>
        <w:rPr>
          <w:rtl/>
        </w:rPr>
        <w:t xml:space="preserve"> </w:t>
      </w:r>
      <w:r>
        <w:rPr>
          <w:rFonts w:hint="cs"/>
          <w:rtl/>
        </w:rPr>
        <w:t>היינו אפילו יצא הקול לפני עשרה ימים, ורק עכשיו יצא קול האמתלא - הקול מתבטל משום האמתלא.</w:t>
      </w:r>
    </w:p>
  </w:footnote>
  <w:footnote w:id="1565">
    <w:p w14:paraId="4BB6C85D" w14:textId="7EF5AC46" w:rsidR="004D5A83" w:rsidRDefault="004D5A83" w:rsidP="004D5A83">
      <w:pPr>
        <w:pStyle w:val="a5"/>
        <w:rPr>
          <w:rtl/>
        </w:rPr>
      </w:pPr>
      <w:r>
        <w:rPr>
          <w:rStyle w:val="a7"/>
        </w:rPr>
        <w:footnoteRef/>
      </w:r>
      <w:r>
        <w:rPr>
          <w:rtl/>
        </w:rPr>
        <w:t xml:space="preserve"> </w:t>
      </w:r>
      <w:r w:rsidRPr="00277527">
        <w:rPr>
          <w:rFonts w:cs="Arial"/>
          <w:rtl/>
        </w:rPr>
        <w:t>אפי' אין אמתלא</w:t>
      </w:r>
      <w:r>
        <w:rPr>
          <w:rFonts w:cs="Arial" w:hint="cs"/>
          <w:rtl/>
        </w:rPr>
        <w:t>,</w:t>
      </w:r>
      <w:r w:rsidRPr="00277527">
        <w:rPr>
          <w:rFonts w:cs="Arial"/>
          <w:rtl/>
        </w:rPr>
        <w:t xml:space="preserve"> אלא מקום ופתח יש לדבר שנוכל ללמוד שם אמתלא </w:t>
      </w:r>
      <w:r>
        <w:rPr>
          <w:rFonts w:cs="Arial" w:hint="cs"/>
          <w:rtl/>
        </w:rPr>
        <w:t xml:space="preserve">- </w:t>
      </w:r>
      <w:r w:rsidRPr="00277527">
        <w:rPr>
          <w:rFonts w:cs="Arial"/>
          <w:rtl/>
        </w:rPr>
        <w:t>חוששין שמא אמתלא פלונית יש לדבר והקול בטל</w:t>
      </w:r>
      <w:r>
        <w:rPr>
          <w:rFonts w:hint="cs"/>
          <w:rtl/>
        </w:rPr>
        <w:t xml:space="preserve">, </w:t>
      </w:r>
      <w:r w:rsidRPr="004D5A83">
        <w:rPr>
          <w:rFonts w:hint="cs"/>
          <w:b/>
          <w:bCs/>
          <w:rtl/>
        </w:rPr>
        <w:t>רש"י</w:t>
      </w:r>
      <w:r>
        <w:rPr>
          <w:rFonts w:hint="cs"/>
          <w:rtl/>
        </w:rPr>
        <w:t xml:space="preserve">.        </w:t>
      </w:r>
      <w:r w:rsidRPr="004D5A83">
        <w:rPr>
          <w:rFonts w:cs="Arial"/>
          <w:rtl/>
        </w:rPr>
        <w:t>ולפי זה מר אמר חדא ומר אמר חדא ולא פליגי</w:t>
      </w:r>
      <w:r w:rsidRPr="004D5A83">
        <w:rPr>
          <w:rFonts w:cs="Arial" w:hint="cs"/>
          <w:rtl/>
        </w:rPr>
        <w:t>.</w:t>
      </w:r>
      <w:r w:rsidRPr="004D5A83">
        <w:rPr>
          <w:rFonts w:cs="Arial"/>
          <w:rtl/>
        </w:rPr>
        <w:t xml:space="preserve"> אבל הרי"ף כתב דמסתברא כרב זביד וכו'</w:t>
      </w:r>
      <w:r w:rsidRPr="004D5A83">
        <w:rPr>
          <w:rFonts w:cs="Arial" w:hint="cs"/>
          <w:rtl/>
        </w:rPr>
        <w:t>,</w:t>
      </w:r>
      <w:r w:rsidRPr="004D5A83">
        <w:rPr>
          <w:rFonts w:cs="Arial"/>
          <w:rtl/>
        </w:rPr>
        <w:t xml:space="preserve"> משמע דסבירא ליה דרב זביד פליג עליה דרבה</w:t>
      </w:r>
      <w:r w:rsidRPr="004D5A83">
        <w:rPr>
          <w:rFonts w:cs="Arial" w:hint="cs"/>
          <w:rtl/>
        </w:rPr>
        <w:t>.</w:t>
      </w:r>
      <w:r w:rsidRPr="004D5A83">
        <w:rPr>
          <w:rFonts w:cs="Arial"/>
          <w:rtl/>
        </w:rPr>
        <w:t xml:space="preserve"> לפיכך פירש הרמב"ן ז"ל (פט: ד"ה ורב) דרב זביד פליג ואמר שאין תולין באמתלאה שמכאן ועד עשרה ימים</w:t>
      </w:r>
      <w:r>
        <w:rPr>
          <w:rFonts w:cs="Arial" w:hint="cs"/>
          <w:rtl/>
        </w:rPr>
        <w:t>,</w:t>
      </w:r>
      <w:r w:rsidRPr="004D5A83">
        <w:rPr>
          <w:rFonts w:cs="Arial"/>
          <w:rtl/>
        </w:rPr>
        <w:t xml:space="preserve"> אלא שאם היה מקום אמתלאה</w:t>
      </w:r>
      <w:r>
        <w:rPr>
          <w:rFonts w:cs="Arial" w:hint="cs"/>
          <w:rtl/>
        </w:rPr>
        <w:t>,</w:t>
      </w:r>
      <w:r w:rsidRPr="004D5A83">
        <w:rPr>
          <w:rFonts w:cs="Arial"/>
          <w:rtl/>
        </w:rPr>
        <w:t xml:space="preserve"> כגון שאמרו שמשעה ראשונה זרק לה קידושיה חוששין שמא קרוב לו היו</w:t>
      </w:r>
      <w:r w:rsidRPr="004D5A83">
        <w:rPr>
          <w:rFonts w:cs="Arial" w:hint="cs"/>
          <w:rtl/>
        </w:rPr>
        <w:t>,</w:t>
      </w:r>
      <w:r w:rsidRPr="004D5A83">
        <w:rPr>
          <w:rFonts w:cs="Arial"/>
          <w:rtl/>
        </w:rPr>
        <w:t xml:space="preserve"> לפיכך רואין</w:t>
      </w:r>
      <w:r w:rsidRPr="004D5A83">
        <w:rPr>
          <w:rFonts w:cs="Arial" w:hint="cs"/>
          <w:rtl/>
        </w:rPr>
        <w:t>,</w:t>
      </w:r>
      <w:r w:rsidRPr="004D5A83">
        <w:rPr>
          <w:rFonts w:cs="Arial"/>
          <w:rtl/>
        </w:rPr>
        <w:t xml:space="preserve"> אם לא יצתה אמתלאה מכאן ועד עשרה ימים ואמרו כן</w:t>
      </w:r>
      <w:r w:rsidRPr="004D5A83">
        <w:rPr>
          <w:rFonts w:cs="Arial" w:hint="cs"/>
          <w:rtl/>
        </w:rPr>
        <w:t xml:space="preserve"> -</w:t>
      </w:r>
      <w:r w:rsidRPr="004D5A83">
        <w:rPr>
          <w:rFonts w:cs="Arial"/>
          <w:rtl/>
        </w:rPr>
        <w:t xml:space="preserve"> היו תולין בה ומתירין אותה לינשא לכתחלה</w:t>
      </w:r>
      <w:r w:rsidRPr="004D5A83">
        <w:rPr>
          <w:rFonts w:cs="Arial" w:hint="cs"/>
          <w:rtl/>
        </w:rPr>
        <w:t>.</w:t>
      </w:r>
      <w:r w:rsidRPr="004D5A83">
        <w:rPr>
          <w:rFonts w:cs="Arial"/>
          <w:rtl/>
        </w:rPr>
        <w:t xml:space="preserve"> ואם לא יצאה שם אמתלאה לעולם</w:t>
      </w:r>
      <w:r w:rsidRPr="004D5A83">
        <w:rPr>
          <w:rFonts w:cs="Arial" w:hint="cs"/>
          <w:rtl/>
        </w:rPr>
        <w:t>,</w:t>
      </w:r>
      <w:r w:rsidRPr="004D5A83">
        <w:rPr>
          <w:rFonts w:cs="Arial"/>
          <w:rtl/>
        </w:rPr>
        <w:t xml:space="preserve"> אם נישאת לא תצא אלא שלכתחלה אין מתירין אותה לינשא</w:t>
      </w:r>
      <w:r w:rsidRPr="004D5A83">
        <w:rPr>
          <w:rFonts w:cs="Arial" w:hint="cs"/>
          <w:rtl/>
        </w:rPr>
        <w:t>,</w:t>
      </w:r>
      <w:r w:rsidRPr="004D5A83">
        <w:rPr>
          <w:rFonts w:cs="Arial"/>
          <w:rtl/>
        </w:rPr>
        <w:t xml:space="preserve"> והיינו לשון חוששין. והרמב"ם כתב בפ"ט (הכ"ד)</w:t>
      </w:r>
      <w:r>
        <w:rPr>
          <w:rFonts w:cs="Arial" w:hint="cs"/>
          <w:rtl/>
        </w:rPr>
        <w:t xml:space="preserve"> יצא עליה קול</w:t>
      </w:r>
      <w:r w:rsidRPr="004D5A83">
        <w:rPr>
          <w:rFonts w:cs="Arial" w:hint="cs"/>
          <w:rtl/>
        </w:rPr>
        <w:t>...</w:t>
      </w:r>
      <w:r w:rsidRPr="004D5A83">
        <w:rPr>
          <w:rFonts w:cs="Arial"/>
          <w:rtl/>
        </w:rPr>
        <w:t xml:space="preserve"> וגם זה על דרך הרי"ף</w:t>
      </w:r>
      <w:r w:rsidRPr="004D5A83">
        <w:rPr>
          <w:rFonts w:cs="Arial" w:hint="cs"/>
          <w:rtl/>
        </w:rPr>
        <w:t xml:space="preserve">, </w:t>
      </w:r>
      <w:r w:rsidRPr="004D5A83">
        <w:rPr>
          <w:rFonts w:cs="Arial"/>
          <w:b/>
          <w:bCs/>
          <w:rtl/>
        </w:rPr>
        <w:t xml:space="preserve">ר"ן </w:t>
      </w:r>
      <w:r w:rsidRPr="004D5A83">
        <w:rPr>
          <w:rFonts w:cs="Arial"/>
          <w:rtl/>
        </w:rPr>
        <w:t>(נ. ד"ה אמתלא).</w:t>
      </w:r>
      <w:r w:rsidR="00034AC1">
        <w:rPr>
          <w:rFonts w:hint="cs"/>
          <w:rtl/>
        </w:rPr>
        <w:t xml:space="preserve"> וגם </w:t>
      </w:r>
      <w:r w:rsidR="00034AC1" w:rsidRPr="00034AC1">
        <w:rPr>
          <w:rFonts w:hint="cs"/>
          <w:b/>
          <w:bCs/>
          <w:rtl/>
        </w:rPr>
        <w:t>הה"מ</w:t>
      </w:r>
      <w:r w:rsidR="00034AC1">
        <w:rPr>
          <w:rFonts w:hint="cs"/>
          <w:rtl/>
        </w:rPr>
        <w:t xml:space="preserve"> (פ:"ט הכ"ד) כתב כן.</w:t>
      </w:r>
    </w:p>
  </w:footnote>
  <w:footnote w:id="1566">
    <w:p w14:paraId="080E01D6" w14:textId="209FCA96" w:rsidR="00034AC1" w:rsidRDefault="00034AC1">
      <w:pPr>
        <w:pStyle w:val="a5"/>
        <w:rPr>
          <w:rtl/>
        </w:rPr>
      </w:pPr>
      <w:r>
        <w:rPr>
          <w:rStyle w:val="a7"/>
        </w:rPr>
        <w:footnoteRef/>
      </w:r>
      <w:r>
        <w:rPr>
          <w:rtl/>
        </w:rPr>
        <w:t xml:space="preserve"> </w:t>
      </w:r>
      <w:r>
        <w:rPr>
          <w:rFonts w:cs="Arial"/>
          <w:rtl/>
        </w:rPr>
        <w:t>לדעת רבינו רב זביד פליג עליה דרבה ואמר דאין סומכין על אמתלאה שלא יצאה בשעת הקול אא"כ אמתלאה במקום הוכחה שאמתלאה אמיתית</w:t>
      </w:r>
      <w:r>
        <w:rPr>
          <w:rFonts w:cs="Arial" w:hint="cs"/>
          <w:rtl/>
        </w:rPr>
        <w:t>.</w:t>
      </w:r>
      <w:r>
        <w:rPr>
          <w:rFonts w:cs="Arial"/>
          <w:rtl/>
        </w:rPr>
        <w:t xml:space="preserve"> וכן דעת ההלכות דרב זביד פליג עליה דרבה והלכתא כוותיה</w:t>
      </w:r>
      <w:r>
        <w:rPr>
          <w:rFonts w:cs="Arial" w:hint="cs"/>
          <w:rtl/>
        </w:rPr>
        <w:t>.</w:t>
      </w:r>
      <w:r>
        <w:rPr>
          <w:rFonts w:cs="Arial"/>
          <w:rtl/>
        </w:rPr>
        <w:t xml:space="preserve"> וקרוב לזה פירש הרמב"ן ז"ל</w:t>
      </w:r>
      <w:r>
        <w:rPr>
          <w:rFonts w:cs="Arial" w:hint="cs"/>
          <w:rtl/>
        </w:rPr>
        <w:t xml:space="preserve"> (פט:)</w:t>
      </w:r>
      <w:r>
        <w:rPr>
          <w:rFonts w:cs="Arial"/>
          <w:rtl/>
        </w:rPr>
        <w:t xml:space="preserve"> וכתב</w:t>
      </w:r>
      <w:r>
        <w:rPr>
          <w:rFonts w:cs="Arial" w:hint="cs"/>
          <w:rtl/>
        </w:rPr>
        <w:t>:</w:t>
      </w:r>
      <w:r>
        <w:rPr>
          <w:rFonts w:cs="Arial"/>
          <w:rtl/>
        </w:rPr>
        <w:t xml:space="preserve"> במקום אמתלאה</w:t>
      </w:r>
      <w:r>
        <w:rPr>
          <w:rFonts w:cs="Arial" w:hint="cs"/>
          <w:rtl/>
        </w:rPr>
        <w:t>,</w:t>
      </w:r>
      <w:r>
        <w:rPr>
          <w:rFonts w:cs="Arial"/>
          <w:rtl/>
        </w:rPr>
        <w:t xml:space="preserve"> כגון שמעיקרא אמרו זרק לה קידושין</w:t>
      </w:r>
      <w:r>
        <w:rPr>
          <w:rFonts w:cs="Arial" w:hint="cs"/>
          <w:rtl/>
        </w:rPr>
        <w:t xml:space="preserve">, </w:t>
      </w:r>
      <w:r>
        <w:rPr>
          <w:rFonts w:cs="Arial"/>
          <w:rtl/>
        </w:rPr>
        <w:t xml:space="preserve">ואחר י' ימים אמרו שהיו קרוב לו </w:t>
      </w:r>
      <w:r>
        <w:rPr>
          <w:rFonts w:cs="Arial" w:hint="cs"/>
          <w:rtl/>
        </w:rPr>
        <w:t xml:space="preserve">- </w:t>
      </w:r>
      <w:r>
        <w:rPr>
          <w:rFonts w:cs="Arial"/>
          <w:rtl/>
        </w:rPr>
        <w:t>תולין באמתלאה ומתירין אותה לינשא כיון שמתחלה אמרו שהיו בזריקה וכן כיוצא בזה</w:t>
      </w:r>
      <w:r>
        <w:rPr>
          <w:rFonts w:cs="Arial" w:hint="cs"/>
          <w:rtl/>
        </w:rPr>
        <w:t xml:space="preserve">, </w:t>
      </w:r>
      <w:r w:rsidRPr="00034AC1">
        <w:rPr>
          <w:rFonts w:cs="Arial" w:hint="cs"/>
          <w:b/>
          <w:bCs/>
          <w:rtl/>
        </w:rPr>
        <w:t xml:space="preserve">הה"מ </w:t>
      </w:r>
      <w:r>
        <w:rPr>
          <w:rFonts w:cs="Arial" w:hint="cs"/>
          <w:rtl/>
        </w:rPr>
        <w:t>(שם)</w:t>
      </w:r>
      <w:r>
        <w:rPr>
          <w:rFonts w:cs="Arial"/>
          <w:rtl/>
        </w:rPr>
        <w:t xml:space="preserve">. </w:t>
      </w:r>
      <w:r>
        <w:rPr>
          <w:rFonts w:cs="Arial" w:hint="cs"/>
          <w:rtl/>
        </w:rPr>
        <w:t xml:space="preserve">    </w:t>
      </w:r>
      <w:r>
        <w:rPr>
          <w:rFonts w:cs="Arial"/>
          <w:rtl/>
        </w:rPr>
        <w:t>ורבינו כתב דברי הרמב"ם כאילו הוא חולק על מה שכתב תחלה</w:t>
      </w:r>
      <w:r>
        <w:rPr>
          <w:rFonts w:cs="Arial" w:hint="cs"/>
          <w:rtl/>
        </w:rPr>
        <w:t>.</w:t>
      </w:r>
      <w:r>
        <w:rPr>
          <w:rFonts w:cs="Arial"/>
          <w:rtl/>
        </w:rPr>
        <w:t xml:space="preserve"> וכבר נתבאר שמה שכתב תחלה הוא לפסוק כרב זביד</w:t>
      </w:r>
      <w:r>
        <w:rPr>
          <w:rFonts w:cs="Arial" w:hint="cs"/>
          <w:rtl/>
        </w:rPr>
        <w:t>,</w:t>
      </w:r>
      <w:r>
        <w:rPr>
          <w:rFonts w:cs="Arial"/>
          <w:rtl/>
        </w:rPr>
        <w:t xml:space="preserve"> ואין חולק בזה</w:t>
      </w:r>
      <w:r>
        <w:rPr>
          <w:rFonts w:cs="Arial" w:hint="cs"/>
          <w:rtl/>
        </w:rPr>
        <w:t>,</w:t>
      </w:r>
      <w:r>
        <w:rPr>
          <w:rFonts w:cs="Arial"/>
          <w:rtl/>
        </w:rPr>
        <w:t xml:space="preserve"> ודברי הרמב"ם הם פירוש לדברי רב זביד</w:t>
      </w:r>
      <w:r>
        <w:rPr>
          <w:rFonts w:cs="Arial" w:hint="cs"/>
          <w:rtl/>
        </w:rPr>
        <w:t xml:space="preserve">, </w:t>
      </w:r>
      <w:r w:rsidRPr="00034AC1">
        <w:rPr>
          <w:rFonts w:cs="Arial" w:hint="cs"/>
          <w:b/>
          <w:bCs/>
          <w:rtl/>
        </w:rPr>
        <w:t>ב"י</w:t>
      </w:r>
      <w:r>
        <w:rPr>
          <w:rFonts w:cs="Arial" w:hint="cs"/>
          <w:rtl/>
        </w:rPr>
        <w:t>.</w:t>
      </w:r>
    </w:p>
  </w:footnote>
  <w:footnote w:id="1567">
    <w:p w14:paraId="7FD8C81F" w14:textId="6EC504D5" w:rsidR="002135A4" w:rsidRDefault="002135A4">
      <w:pPr>
        <w:pStyle w:val="a5"/>
      </w:pPr>
      <w:r>
        <w:rPr>
          <w:rStyle w:val="a7"/>
        </w:rPr>
        <w:footnoteRef/>
      </w:r>
      <w:r>
        <w:rPr>
          <w:rtl/>
        </w:rPr>
        <w:t xml:space="preserve"> </w:t>
      </w:r>
      <w:r w:rsidRPr="002135A4">
        <w:rPr>
          <w:rFonts w:cs="Arial"/>
          <w:rtl/>
        </w:rPr>
        <w:t>שמענו קול יוצא מפי נשים ותינוקות</w:t>
      </w:r>
      <w:r>
        <w:rPr>
          <w:rFonts w:cs="Arial" w:hint="cs"/>
          <w:rtl/>
        </w:rPr>
        <w:t>,</w:t>
      </w:r>
      <w:r w:rsidRPr="002135A4">
        <w:rPr>
          <w:rFonts w:cs="Arial"/>
          <w:rtl/>
        </w:rPr>
        <w:t xml:space="preserve"> משתקין להו לבטולי קלא או לא משתקין להו הואיל ואמרו פלוני שמע מפלוני כו' וליתנהו דלישיילינהו</w:t>
      </w:r>
      <w:r>
        <w:rPr>
          <w:rFonts w:cs="Arial" w:hint="cs"/>
          <w:rtl/>
        </w:rPr>
        <w:t>.</w:t>
      </w:r>
      <w:r w:rsidRPr="002135A4">
        <w:rPr>
          <w:rFonts w:cs="Arial"/>
          <w:rtl/>
        </w:rPr>
        <w:t xml:space="preserve"> א"נ חזרו אותן פלוני ופלוני ממדינת הים ואמרו לא היו דברים מעולם</w:t>
      </w:r>
      <w:r>
        <w:rPr>
          <w:rFonts w:cs="Arial" w:hint="cs"/>
          <w:rtl/>
        </w:rPr>
        <w:t>,</w:t>
      </w:r>
      <w:r w:rsidRPr="002135A4">
        <w:rPr>
          <w:rFonts w:cs="Arial"/>
          <w:rtl/>
        </w:rPr>
        <w:t xml:space="preserve"> מבטלינן או לא מבטלינן</w:t>
      </w:r>
      <w:r>
        <w:rPr>
          <w:rFonts w:cs="Arial" w:hint="cs"/>
          <w:rtl/>
        </w:rPr>
        <w:t xml:space="preserve">, </w:t>
      </w:r>
      <w:r w:rsidRPr="003C0D0A">
        <w:rPr>
          <w:rFonts w:cs="Arial" w:hint="cs"/>
          <w:b/>
          <w:bCs/>
          <w:rtl/>
        </w:rPr>
        <w:t>רש"י</w:t>
      </w:r>
      <w:r>
        <w:rPr>
          <w:rFonts w:cs="Arial" w:hint="cs"/>
          <w:rtl/>
        </w:rPr>
        <w:t>.</w:t>
      </w:r>
      <w:r w:rsidR="003C0D0A">
        <w:rPr>
          <w:rFonts w:cs="Arial" w:hint="cs"/>
          <w:rtl/>
        </w:rPr>
        <w:t xml:space="preserve">      </w:t>
      </w:r>
      <w:r w:rsidR="003C0D0A">
        <w:rPr>
          <w:rFonts w:cs="Arial"/>
          <w:rtl/>
        </w:rPr>
        <w:t>וכתבו התוספות (ד"ה מבטלינן) דנראה כפירוש שני</w:t>
      </w:r>
      <w:r w:rsidR="003C0D0A">
        <w:rPr>
          <w:rFonts w:cs="Arial" w:hint="cs"/>
          <w:rtl/>
        </w:rPr>
        <w:t>.</w:t>
      </w:r>
      <w:r w:rsidR="003C0D0A">
        <w:rPr>
          <w:rFonts w:cs="Arial"/>
          <w:rtl/>
        </w:rPr>
        <w:t xml:space="preserve"> וגם הרא"ש כתב (סי' יא) לפום צורתא דשמעתא דפליגי בביטול קול</w:t>
      </w:r>
      <w:r w:rsidR="003C0D0A">
        <w:rPr>
          <w:rFonts w:cs="Arial" w:hint="cs"/>
          <w:rtl/>
        </w:rPr>
        <w:t>,</w:t>
      </w:r>
      <w:r w:rsidR="003C0D0A">
        <w:rPr>
          <w:rFonts w:cs="Arial"/>
          <w:rtl/>
        </w:rPr>
        <w:t xml:space="preserve"> מיירי בקול שיצא בלא ביטול שובר ואמתלאה</w:t>
      </w:r>
      <w:r w:rsidR="003C0D0A">
        <w:rPr>
          <w:rFonts w:cs="Arial" w:hint="cs"/>
          <w:rtl/>
        </w:rPr>
        <w:t>,</w:t>
      </w:r>
      <w:r w:rsidR="003C0D0A">
        <w:rPr>
          <w:rFonts w:cs="Arial"/>
          <w:rtl/>
        </w:rPr>
        <w:t xml:space="preserve"> ונתחזק בב"ד</w:t>
      </w:r>
      <w:r w:rsidR="003C0D0A">
        <w:rPr>
          <w:rFonts w:cs="Arial" w:hint="cs"/>
          <w:rtl/>
        </w:rPr>
        <w:t>,</w:t>
      </w:r>
      <w:r w:rsidR="003C0D0A">
        <w:rPr>
          <w:rFonts w:cs="Arial"/>
          <w:rtl/>
        </w:rPr>
        <w:t xml:space="preserve"> ושוב נתברר לב"ד ע"י אותם שהוציאו הקול שהוא שקר ואין בדבר אלא חשד ורינון שירננו על ב"ד שמתירין אשת איש</w:t>
      </w:r>
      <w:r w:rsidR="003C0D0A">
        <w:rPr>
          <w:rFonts w:cs="Arial" w:hint="cs"/>
          <w:rtl/>
        </w:rPr>
        <w:t xml:space="preserve">, </w:t>
      </w:r>
      <w:r w:rsidR="003C0D0A" w:rsidRPr="003C0D0A">
        <w:rPr>
          <w:rFonts w:cs="Arial" w:hint="cs"/>
          <w:b/>
          <w:bCs/>
          <w:rtl/>
        </w:rPr>
        <w:t>ב"י</w:t>
      </w:r>
      <w:r w:rsidR="003C0D0A">
        <w:rPr>
          <w:rFonts w:cs="Arial" w:hint="cs"/>
          <w:rtl/>
        </w:rPr>
        <w:t>.</w:t>
      </w:r>
    </w:p>
  </w:footnote>
  <w:footnote w:id="1568">
    <w:p w14:paraId="5C4431AB" w14:textId="4F8A8147" w:rsidR="002135A4" w:rsidRDefault="002135A4">
      <w:pPr>
        <w:pStyle w:val="a5"/>
      </w:pPr>
      <w:r>
        <w:rPr>
          <w:rStyle w:val="a7"/>
        </w:rPr>
        <w:footnoteRef/>
      </w:r>
      <w:r>
        <w:rPr>
          <w:rtl/>
        </w:rPr>
        <w:t xml:space="preserve"> </w:t>
      </w:r>
      <w:r w:rsidRPr="002135A4">
        <w:rPr>
          <w:rFonts w:cs="Arial"/>
          <w:rtl/>
        </w:rPr>
        <w:t>שיאמרו מפלוני שמענו והוא הלך למדינת הים</w:t>
      </w:r>
      <w:r>
        <w:rPr>
          <w:rFonts w:cs="Arial" w:hint="cs"/>
          <w:rtl/>
        </w:rPr>
        <w:t>.</w:t>
      </w:r>
      <w:r w:rsidRPr="002135A4">
        <w:rPr>
          <w:rFonts w:cs="Arial"/>
          <w:rtl/>
        </w:rPr>
        <w:t xml:space="preserve"> אלמא אקילו רבנן במילתא</w:t>
      </w:r>
      <w:r>
        <w:rPr>
          <w:rFonts w:cs="Arial" w:hint="cs"/>
          <w:rtl/>
        </w:rPr>
        <w:t xml:space="preserve">. </w:t>
      </w:r>
      <w:r w:rsidRPr="002135A4">
        <w:rPr>
          <w:rFonts w:cs="Arial"/>
          <w:rtl/>
        </w:rPr>
        <w:t>וש"מ דאי בדיקניה בתר הכי ואשתכח שקרא מבטלינן ליה ומכריזין דלאו קלא הוא ומנסבינן לה</w:t>
      </w:r>
      <w:r>
        <w:rPr>
          <w:rFonts w:cs="Arial" w:hint="cs"/>
          <w:rtl/>
        </w:rPr>
        <w:t>, רש"י.</w:t>
      </w:r>
    </w:p>
  </w:footnote>
  <w:footnote w:id="1569">
    <w:p w14:paraId="64B8F931" w14:textId="101BB254" w:rsidR="002135A4" w:rsidRDefault="002135A4">
      <w:pPr>
        <w:pStyle w:val="a5"/>
      </w:pPr>
      <w:r>
        <w:rPr>
          <w:rStyle w:val="a7"/>
        </w:rPr>
        <w:footnoteRef/>
      </w:r>
      <w:r>
        <w:rPr>
          <w:rtl/>
        </w:rPr>
        <w:t xml:space="preserve"> </w:t>
      </w:r>
      <w:r w:rsidRPr="002135A4">
        <w:rPr>
          <w:rFonts w:cs="Arial"/>
          <w:rtl/>
        </w:rPr>
        <w:t>מקומות חלוקין במנהגם</w:t>
      </w:r>
      <w:r>
        <w:rPr>
          <w:rFonts w:cs="Arial" w:hint="cs"/>
          <w:rtl/>
        </w:rPr>
        <w:t>, רש"י.</w:t>
      </w:r>
    </w:p>
  </w:footnote>
  <w:footnote w:id="1570">
    <w:p w14:paraId="7C03F3BE" w14:textId="77777777" w:rsidR="002C386F" w:rsidRDefault="002C386F" w:rsidP="002C386F">
      <w:pPr>
        <w:pStyle w:val="a5"/>
      </w:pPr>
      <w:r>
        <w:rPr>
          <w:rStyle w:val="a7"/>
        </w:rPr>
        <w:footnoteRef/>
      </w:r>
      <w:r>
        <w:rPr>
          <w:rtl/>
        </w:rPr>
        <w:t xml:space="preserve"> </w:t>
      </w:r>
      <w:r w:rsidRPr="002C386F">
        <w:rPr>
          <w:rFonts w:cs="Arial"/>
          <w:rtl/>
        </w:rPr>
        <w:t>כלומר בירר בפניו שע"י כך הקול יצא בעיר</w:t>
      </w:r>
      <w:r>
        <w:rPr>
          <w:rFonts w:cs="Arial" w:hint="cs"/>
          <w:rtl/>
        </w:rPr>
        <w:t>,</w:t>
      </w:r>
      <w:r w:rsidRPr="002C386F">
        <w:rPr>
          <w:rFonts w:cs="Arial"/>
          <w:rtl/>
        </w:rPr>
        <w:t xml:space="preserve"> </w:t>
      </w:r>
      <w:r w:rsidRPr="002C386F">
        <w:rPr>
          <w:rFonts w:cs="Arial"/>
          <w:b/>
          <w:bCs/>
          <w:rtl/>
        </w:rPr>
        <w:t>רא"ש</w:t>
      </w:r>
      <w:r>
        <w:rPr>
          <w:rFonts w:cs="Arial"/>
          <w:rtl/>
        </w:rPr>
        <w:t xml:space="preserve"> (</w:t>
      </w:r>
      <w:r>
        <w:rPr>
          <w:rFonts w:cs="Arial" w:hint="cs"/>
          <w:rtl/>
        </w:rPr>
        <w:t xml:space="preserve">סי' יא).     </w:t>
      </w:r>
      <w:r>
        <w:rPr>
          <w:rFonts w:cs="Arial"/>
          <w:rtl/>
        </w:rPr>
        <w:t xml:space="preserve"> פירוש לפירושו</w:t>
      </w:r>
      <w:r>
        <w:rPr>
          <w:rFonts w:cs="Arial" w:hint="cs"/>
          <w:rtl/>
        </w:rPr>
        <w:t>,</w:t>
      </w:r>
      <w:r>
        <w:rPr>
          <w:rFonts w:cs="Arial"/>
          <w:rtl/>
        </w:rPr>
        <w:t xml:space="preserve"> בתחלה יצא הקול בלי שום אמתלאה ולא שום תנאי בעולם</w:t>
      </w:r>
      <w:r>
        <w:rPr>
          <w:rFonts w:cs="Arial" w:hint="cs"/>
          <w:rtl/>
        </w:rPr>
        <w:t>,</w:t>
      </w:r>
      <w:r>
        <w:rPr>
          <w:rFonts w:cs="Arial"/>
          <w:rtl/>
        </w:rPr>
        <w:t xml:space="preserve"> ואח</w:t>
      </w:r>
      <w:r>
        <w:rPr>
          <w:rFonts w:cs="Arial" w:hint="cs"/>
          <w:rtl/>
        </w:rPr>
        <w:t>"</w:t>
      </w:r>
      <w:r>
        <w:rPr>
          <w:rFonts w:cs="Arial"/>
          <w:rtl/>
        </w:rPr>
        <w:t>כ יצא הקול דעל תנאי קדיש</w:t>
      </w:r>
      <w:r>
        <w:rPr>
          <w:rFonts w:cs="Arial" w:hint="cs"/>
          <w:rtl/>
        </w:rPr>
        <w:t>,</w:t>
      </w:r>
      <w:r>
        <w:rPr>
          <w:rFonts w:cs="Arial"/>
          <w:rtl/>
        </w:rPr>
        <w:t xml:space="preserve"> דאילו מתחלה כשיצא הקול יצא דעל תנאי קדיש </w:t>
      </w:r>
      <w:r>
        <w:rPr>
          <w:rFonts w:cs="Arial" w:hint="cs"/>
          <w:rtl/>
        </w:rPr>
        <w:t xml:space="preserve">- </w:t>
      </w:r>
      <w:r>
        <w:rPr>
          <w:rFonts w:cs="Arial"/>
          <w:rtl/>
        </w:rPr>
        <w:t>היינו היה שם אמתלאה דתנן דלא חיישינן לה</w:t>
      </w:r>
      <w:r>
        <w:rPr>
          <w:rFonts w:cs="Arial" w:hint="cs"/>
          <w:rtl/>
        </w:rPr>
        <w:t>.</w:t>
      </w:r>
      <w:r>
        <w:rPr>
          <w:rFonts w:cs="Arial"/>
          <w:rtl/>
        </w:rPr>
        <w:t xml:space="preserve"> ונראה שכך הם דברי הרמ"ה שכתב רבינו</w:t>
      </w:r>
      <w:r>
        <w:rPr>
          <w:rFonts w:cs="Arial" w:hint="cs"/>
          <w:rtl/>
        </w:rPr>
        <w:t xml:space="preserve">, </w:t>
      </w:r>
      <w:r w:rsidRPr="002C386F">
        <w:rPr>
          <w:rFonts w:cs="Arial" w:hint="cs"/>
          <w:b/>
          <w:bCs/>
          <w:rtl/>
        </w:rPr>
        <w:t>ב"י</w:t>
      </w:r>
      <w:r>
        <w:rPr>
          <w:rFonts w:cs="Arial" w:hint="cs"/>
          <w:rtl/>
        </w:rPr>
        <w:t>.</w:t>
      </w:r>
    </w:p>
  </w:footnote>
  <w:footnote w:id="1571">
    <w:p w14:paraId="4F1A2D83" w14:textId="00053F4A" w:rsidR="000B0CA5" w:rsidRDefault="000B0CA5">
      <w:pPr>
        <w:pStyle w:val="a5"/>
      </w:pPr>
      <w:r>
        <w:rPr>
          <w:rStyle w:val="a7"/>
        </w:rPr>
        <w:footnoteRef/>
      </w:r>
      <w:r>
        <w:rPr>
          <w:rtl/>
        </w:rPr>
        <w:t xml:space="preserve"> </w:t>
      </w:r>
      <w:r w:rsidRPr="000B0CA5">
        <w:rPr>
          <w:rFonts w:cs="Arial"/>
          <w:rtl/>
        </w:rPr>
        <w:t>דסורא אתריה דרב</w:t>
      </w:r>
      <w:r w:rsidRPr="000B0CA5">
        <w:rPr>
          <w:rFonts w:cs="Arial" w:hint="cs"/>
          <w:rtl/>
        </w:rPr>
        <w:t>,</w:t>
      </w:r>
      <w:r w:rsidRPr="000B0CA5">
        <w:rPr>
          <w:rFonts w:cs="Arial"/>
          <w:rtl/>
        </w:rPr>
        <w:t xml:space="preserve"> ונהרדעא אתריה דשמואל</w:t>
      </w:r>
      <w:r w:rsidRPr="000B0CA5">
        <w:rPr>
          <w:rFonts w:cs="Arial" w:hint="cs"/>
          <w:rtl/>
        </w:rPr>
        <w:t>,</w:t>
      </w:r>
      <w:r w:rsidRPr="000B0CA5">
        <w:rPr>
          <w:rFonts w:cs="Arial"/>
          <w:rtl/>
        </w:rPr>
        <w:t xml:space="preserve"> והלכתא כרב באיסורי (בכורות מט: נדה כד:)</w:t>
      </w:r>
      <w:r w:rsidRPr="000B0CA5">
        <w:rPr>
          <w:rFonts w:cs="Arial" w:hint="cs"/>
          <w:rtl/>
        </w:rPr>
        <w:t>.</w:t>
      </w:r>
      <w:r w:rsidRPr="000B0CA5">
        <w:rPr>
          <w:rFonts w:cs="Arial"/>
          <w:rtl/>
        </w:rPr>
        <w:t xml:space="preserve"> ואע</w:t>
      </w:r>
      <w:r w:rsidRPr="000B0CA5">
        <w:rPr>
          <w:rFonts w:cs="Arial" w:hint="cs"/>
          <w:rtl/>
        </w:rPr>
        <w:t>"</w:t>
      </w:r>
      <w:r w:rsidRPr="000B0CA5">
        <w:rPr>
          <w:rFonts w:cs="Arial"/>
          <w:rtl/>
        </w:rPr>
        <w:t>ג דרב ששת דהלכתא נמי כוותיה באיסורי ס"ל דלא מבטלין קלא</w:t>
      </w:r>
      <w:r w:rsidRPr="000B0CA5">
        <w:rPr>
          <w:rFonts w:cs="Arial" w:hint="cs"/>
          <w:rtl/>
        </w:rPr>
        <w:t>,</w:t>
      </w:r>
      <w:r w:rsidRPr="000B0CA5">
        <w:rPr>
          <w:rFonts w:cs="Arial"/>
          <w:rtl/>
        </w:rPr>
        <w:t xml:space="preserve"> נראה דרב ששת מנהרדעא הוה ושם נהגו כשמואל</w:t>
      </w:r>
      <w:r w:rsidRPr="000B0CA5">
        <w:rPr>
          <w:rFonts w:cs="Arial" w:hint="cs"/>
          <w:rtl/>
        </w:rPr>
        <w:t>,</w:t>
      </w:r>
      <w:r w:rsidRPr="000B0CA5">
        <w:rPr>
          <w:rFonts w:cs="Arial"/>
          <w:rtl/>
        </w:rPr>
        <w:t xml:space="preserve"> הילכך אין להביא ראיה מרב ששת דעבד באתריה דשמואל כשמואל</w:t>
      </w:r>
      <w:r w:rsidRPr="000B0CA5">
        <w:rPr>
          <w:rFonts w:cs="Arial" w:hint="cs"/>
          <w:rtl/>
        </w:rPr>
        <w:t>.</w:t>
      </w:r>
      <w:r w:rsidRPr="000B0CA5">
        <w:rPr>
          <w:rFonts w:cs="Arial"/>
          <w:rtl/>
        </w:rPr>
        <w:t xml:space="preserve"> ועוד דמיחש לקלא חששא דרבנן היא</w:t>
      </w:r>
      <w:r w:rsidRPr="000B0CA5">
        <w:rPr>
          <w:rFonts w:cs="Arial" w:hint="cs"/>
          <w:rtl/>
        </w:rPr>
        <w:t>,</w:t>
      </w:r>
      <w:r w:rsidRPr="000B0CA5">
        <w:rPr>
          <w:rFonts w:cs="Arial"/>
          <w:rtl/>
        </w:rPr>
        <w:t xml:space="preserve"> ובשל סופרים הלך אחר המיקל (ע"ז ז.)</w:t>
      </w:r>
      <w:r w:rsidRPr="000B0CA5">
        <w:rPr>
          <w:rFonts w:cs="Arial" w:hint="cs"/>
          <w:rtl/>
        </w:rPr>
        <w:t>.</w:t>
      </w:r>
      <w:r w:rsidRPr="000B0CA5">
        <w:rPr>
          <w:rFonts w:cs="Arial"/>
          <w:rtl/>
        </w:rPr>
        <w:t xml:space="preserve"> ועוד דבירושלמי (פ"ט ה"י) משמע דרבי יוחנן סבר דמבטלין קלא</w:t>
      </w:r>
      <w:r w:rsidRPr="000B0CA5">
        <w:rPr>
          <w:rFonts w:cs="Arial" w:hint="cs"/>
          <w:rtl/>
        </w:rPr>
        <w:t>.</w:t>
      </w:r>
      <w:r w:rsidRPr="000B0CA5">
        <w:rPr>
          <w:rFonts w:cs="Arial"/>
          <w:rtl/>
        </w:rPr>
        <w:t xml:space="preserve"> וראיתי בפירוש רבינו חננאל שכתב אתרוותא נינהו</w:t>
      </w:r>
      <w:r w:rsidRPr="000B0CA5">
        <w:rPr>
          <w:rFonts w:cs="Arial" w:hint="cs"/>
          <w:rtl/>
        </w:rPr>
        <w:t>,</w:t>
      </w:r>
      <w:r w:rsidRPr="000B0CA5">
        <w:rPr>
          <w:rFonts w:cs="Arial"/>
          <w:rtl/>
        </w:rPr>
        <w:t xml:space="preserve"> בסורא מיקרי ואמרי הילכך מבטלין קלא</w:t>
      </w:r>
      <w:r w:rsidRPr="000B0CA5">
        <w:rPr>
          <w:rFonts w:cs="Arial" w:hint="cs"/>
          <w:rtl/>
        </w:rPr>
        <w:t>,</w:t>
      </w:r>
      <w:r w:rsidRPr="000B0CA5">
        <w:rPr>
          <w:rFonts w:cs="Arial"/>
          <w:rtl/>
        </w:rPr>
        <w:t xml:space="preserve"> בנהרדעא לא מיקרי ואמרי הילכך לא מבטלין קלא בנהרדעא</w:t>
      </w:r>
      <w:r w:rsidRPr="000B0CA5">
        <w:rPr>
          <w:rFonts w:cs="Arial" w:hint="cs"/>
          <w:rtl/>
        </w:rPr>
        <w:t>.</w:t>
      </w:r>
      <w:r w:rsidRPr="000B0CA5">
        <w:rPr>
          <w:rFonts w:cs="Arial"/>
          <w:rtl/>
        </w:rPr>
        <w:t xml:space="preserve"> משמע שאינה מחלוקת של אמוראים</w:t>
      </w:r>
      <w:r w:rsidRPr="000B0CA5">
        <w:rPr>
          <w:rFonts w:cs="Arial" w:hint="cs"/>
          <w:rtl/>
        </w:rPr>
        <w:t>,</w:t>
      </w:r>
      <w:r w:rsidRPr="000B0CA5">
        <w:rPr>
          <w:rFonts w:cs="Arial"/>
          <w:rtl/>
        </w:rPr>
        <w:t xml:space="preserve"> אלא בחילוק המקומות הדבר תלוי</w:t>
      </w:r>
      <w:r w:rsidRPr="000B0CA5">
        <w:rPr>
          <w:rFonts w:cs="Arial" w:hint="cs"/>
          <w:rtl/>
        </w:rPr>
        <w:t>.</w:t>
      </w:r>
      <w:r w:rsidRPr="000B0CA5">
        <w:rPr>
          <w:rFonts w:cs="Arial"/>
          <w:rtl/>
        </w:rPr>
        <w:t xml:space="preserve"> יש מקום שבקל מוציאין הקול</w:t>
      </w:r>
      <w:r w:rsidRPr="000B0CA5">
        <w:rPr>
          <w:rFonts w:cs="Arial" w:hint="cs"/>
          <w:rtl/>
        </w:rPr>
        <w:t>,</w:t>
      </w:r>
      <w:r w:rsidRPr="000B0CA5">
        <w:rPr>
          <w:rFonts w:cs="Arial"/>
          <w:rtl/>
        </w:rPr>
        <w:t xml:space="preserve"> ושם מבטלין</w:t>
      </w:r>
      <w:r w:rsidRPr="000B0CA5">
        <w:rPr>
          <w:rFonts w:cs="Arial" w:hint="cs"/>
          <w:rtl/>
        </w:rPr>
        <w:t>.</w:t>
      </w:r>
      <w:r w:rsidRPr="000B0CA5">
        <w:rPr>
          <w:rFonts w:cs="Arial"/>
          <w:rtl/>
        </w:rPr>
        <w:t xml:space="preserve"> ובמקום שאין מוציאין קול בקל</w:t>
      </w:r>
      <w:r w:rsidRPr="000B0CA5">
        <w:rPr>
          <w:rFonts w:cs="Arial" w:hint="cs"/>
          <w:rtl/>
        </w:rPr>
        <w:t>,</w:t>
      </w:r>
      <w:r w:rsidRPr="000B0CA5">
        <w:rPr>
          <w:rFonts w:cs="Arial"/>
          <w:rtl/>
        </w:rPr>
        <w:t xml:space="preserve"> מסתמא אם יצא קול יש בו ממש ואין מבטלין אותו</w:t>
      </w:r>
      <w:r>
        <w:rPr>
          <w:rFonts w:cs="Arial" w:hint="cs"/>
          <w:rtl/>
        </w:rPr>
        <w:t xml:space="preserve">, </w:t>
      </w:r>
      <w:r w:rsidRPr="000B0CA5">
        <w:rPr>
          <w:rFonts w:cs="Arial"/>
          <w:rtl/>
        </w:rPr>
        <w:t>רא"ש (סי' יא)</w:t>
      </w:r>
      <w:r w:rsidRPr="000B0CA5">
        <w:rPr>
          <w:rFonts w:cs="Arial" w:hint="cs"/>
          <w:rtl/>
        </w:rPr>
        <w:t>.</w:t>
      </w:r>
    </w:p>
  </w:footnote>
  <w:footnote w:id="1572">
    <w:p w14:paraId="11573008" w14:textId="4C59070A" w:rsidR="000B0CA5" w:rsidRDefault="000B0CA5">
      <w:pPr>
        <w:pStyle w:val="a5"/>
      </w:pPr>
      <w:r>
        <w:rPr>
          <w:rStyle w:val="a7"/>
        </w:rPr>
        <w:footnoteRef/>
      </w:r>
      <w:r>
        <w:rPr>
          <w:rtl/>
        </w:rPr>
        <w:t xml:space="preserve"> </w:t>
      </w:r>
      <w:r w:rsidRPr="000B0CA5">
        <w:rPr>
          <w:rFonts w:cs="Arial"/>
          <w:rtl/>
        </w:rPr>
        <w:t>ונראה שכך הוא דעת הרמב"ם שגם הוא לא כתבה בפ"ט. ועיין בתשובת הריב"ש סימן רס"ו וקכ"ג וק"ע</w:t>
      </w:r>
      <w:r>
        <w:rPr>
          <w:rFonts w:cs="Arial" w:hint="cs"/>
          <w:rtl/>
        </w:rPr>
        <w:t>, ב"י.</w:t>
      </w:r>
    </w:p>
  </w:footnote>
  <w:footnote w:id="1573">
    <w:p w14:paraId="06E7CDBF" w14:textId="1D35EB62" w:rsidR="00274D3A" w:rsidRDefault="00274D3A">
      <w:pPr>
        <w:pStyle w:val="a5"/>
      </w:pPr>
      <w:r>
        <w:rPr>
          <w:rStyle w:val="a7"/>
        </w:rPr>
        <w:footnoteRef/>
      </w:r>
      <w:r>
        <w:rPr>
          <w:rtl/>
        </w:rPr>
        <w:t xml:space="preserve"> </w:t>
      </w:r>
      <w:r>
        <w:rPr>
          <w:rFonts w:cs="Arial"/>
          <w:rtl/>
        </w:rPr>
        <w:t>כבר נתבאר שכך פירשו המפרשים</w:t>
      </w:r>
      <w:r>
        <w:rPr>
          <w:rFonts w:cs="Arial" w:hint="cs"/>
          <w:rtl/>
        </w:rPr>
        <w:t>, ב"י.</w:t>
      </w:r>
    </w:p>
  </w:footnote>
  <w:footnote w:id="1574">
    <w:p w14:paraId="67194FD8" w14:textId="188B2904" w:rsidR="000B0CA5" w:rsidRDefault="000B0CA5">
      <w:pPr>
        <w:pStyle w:val="a5"/>
        <w:rPr>
          <w:rtl/>
        </w:rPr>
      </w:pPr>
      <w:r>
        <w:rPr>
          <w:rStyle w:val="a7"/>
        </w:rPr>
        <w:footnoteRef/>
      </w:r>
      <w:r>
        <w:rPr>
          <w:rtl/>
        </w:rPr>
        <w:t xml:space="preserve"> </w:t>
      </w:r>
      <w:r>
        <w:rPr>
          <w:rFonts w:cs="Arial"/>
          <w:rtl/>
        </w:rPr>
        <w:t>היינו לומר שאע"פ שנתברר עכשיו שהאמתלאה יצאה מעיקרא סמוך ליציאת הקול</w:t>
      </w:r>
      <w:r>
        <w:rPr>
          <w:rFonts w:cs="Arial" w:hint="cs"/>
          <w:rtl/>
        </w:rPr>
        <w:t xml:space="preserve"> -</w:t>
      </w:r>
      <w:r>
        <w:rPr>
          <w:rFonts w:cs="Arial"/>
          <w:rtl/>
        </w:rPr>
        <w:t xml:space="preserve"> אינה מבטלת הקול כיון שלא יצאה עם הקול ממש</w:t>
      </w:r>
      <w:r>
        <w:rPr>
          <w:rFonts w:hint="cs"/>
          <w:rtl/>
        </w:rPr>
        <w:t>, ב"י.</w:t>
      </w:r>
      <w:r w:rsidR="00EB065C">
        <w:rPr>
          <w:rFonts w:hint="cs"/>
          <w:rtl/>
        </w:rPr>
        <w:t xml:space="preserve"> ון נראה שדעתו לפסוק להלכה, שהרי השמיט דין זה בשו"ע כפי שהשמיטו הרי"ף והרמב"ם.</w:t>
      </w:r>
    </w:p>
  </w:footnote>
  <w:footnote w:id="1575">
    <w:p w14:paraId="776EAEF1" w14:textId="77777777" w:rsidR="00C52818" w:rsidRDefault="00C52818" w:rsidP="00C52818">
      <w:pPr>
        <w:pStyle w:val="a5"/>
        <w:rPr>
          <w:rtl/>
        </w:rPr>
      </w:pPr>
      <w:r>
        <w:rPr>
          <w:rStyle w:val="a7"/>
        </w:rPr>
        <w:footnoteRef/>
      </w:r>
      <w:r>
        <w:rPr>
          <w:rtl/>
        </w:rPr>
        <w:t xml:space="preserve"> </w:t>
      </w:r>
      <w:r w:rsidRPr="008247AE">
        <w:rPr>
          <w:rFonts w:cs="Arial"/>
          <w:rtl/>
        </w:rPr>
        <w:t>הוו בודקין אחר הקול להעמיד דבר על אמיתתו אם אמת הוא או שקר</w:t>
      </w:r>
      <w:r>
        <w:rPr>
          <w:rFonts w:hint="cs"/>
          <w:rtl/>
        </w:rPr>
        <w:t>, רש"י.</w:t>
      </w:r>
    </w:p>
  </w:footnote>
  <w:footnote w:id="1576">
    <w:p w14:paraId="6C3A42BE" w14:textId="77777777" w:rsidR="00C52818" w:rsidRDefault="00C52818" w:rsidP="00C52818">
      <w:pPr>
        <w:pStyle w:val="a5"/>
      </w:pPr>
      <w:r>
        <w:rPr>
          <w:rStyle w:val="a7"/>
        </w:rPr>
        <w:footnoteRef/>
      </w:r>
      <w:r>
        <w:rPr>
          <w:rtl/>
        </w:rPr>
        <w:t xml:space="preserve"> </w:t>
      </w:r>
      <w:r>
        <w:rPr>
          <w:rFonts w:hint="cs"/>
          <w:rtl/>
        </w:rPr>
        <w:t>עיקרו של דבר, רש"י.</w:t>
      </w:r>
    </w:p>
  </w:footnote>
  <w:footnote w:id="1577">
    <w:p w14:paraId="121F6225" w14:textId="77777777" w:rsidR="00C52818" w:rsidRDefault="00C52818" w:rsidP="00C52818">
      <w:pPr>
        <w:pStyle w:val="a5"/>
        <w:rPr>
          <w:rtl/>
        </w:rPr>
      </w:pPr>
      <w:r>
        <w:rPr>
          <w:rStyle w:val="a7"/>
        </w:rPr>
        <w:footnoteRef/>
      </w:r>
      <w:r>
        <w:rPr>
          <w:rtl/>
        </w:rPr>
        <w:t xml:space="preserve"> </w:t>
      </w:r>
      <w:r>
        <w:rPr>
          <w:rFonts w:cs="Arial"/>
          <w:rtl/>
        </w:rPr>
        <w:t>ופסקו הרי"ף (נ:) והרא"ש (סי' יב) כשמואל</w:t>
      </w:r>
      <w:r>
        <w:rPr>
          <w:rFonts w:cs="Arial" w:hint="cs"/>
          <w:rtl/>
        </w:rPr>
        <w:t>,</w:t>
      </w:r>
      <w:r>
        <w:rPr>
          <w:rFonts w:cs="Arial"/>
          <w:rtl/>
        </w:rPr>
        <w:t xml:space="preserve"> וכן פסק הרמב"ם בפ"ד (מאישות הי"ג) ובפ"ט (הכ"ו). וכתב הר"ן (נ: ד"ה יצא)</w:t>
      </w:r>
      <w:r>
        <w:rPr>
          <w:rFonts w:cs="Arial" w:hint="cs"/>
          <w:rtl/>
        </w:rPr>
        <w:t>:</w:t>
      </w:r>
      <w:r>
        <w:rPr>
          <w:rFonts w:cs="Arial"/>
          <w:rtl/>
        </w:rPr>
        <w:t xml:space="preserve"> דעת הרי"ף לדחותה לדרב הונא</w:t>
      </w:r>
      <w:r>
        <w:rPr>
          <w:rFonts w:cs="Arial" w:hint="cs"/>
          <w:rtl/>
        </w:rPr>
        <w:t>,</w:t>
      </w:r>
      <w:r>
        <w:rPr>
          <w:rFonts w:cs="Arial"/>
          <w:rtl/>
        </w:rPr>
        <w:t xml:space="preserve"> ומכל מקום אם קיבלה קידושין מאחר בפני בעלה הכל מודים דמקודשת דהויא ליה כדרב המנונא</w:t>
      </w:r>
      <w:r>
        <w:rPr>
          <w:rFonts w:cs="Arial" w:hint="cs"/>
          <w:rtl/>
        </w:rPr>
        <w:t>,</w:t>
      </w:r>
      <w:r>
        <w:rPr>
          <w:rFonts w:cs="Arial"/>
          <w:rtl/>
        </w:rPr>
        <w:t xml:space="preserve"> והכי מוכח בגמרא עכ"ל</w:t>
      </w:r>
      <w:r>
        <w:rPr>
          <w:rFonts w:cs="Arial" w:hint="cs"/>
          <w:rtl/>
        </w:rPr>
        <w:t>.</w:t>
      </w:r>
      <w:r>
        <w:rPr>
          <w:rFonts w:cs="Arial"/>
          <w:rtl/>
        </w:rPr>
        <w:t xml:space="preserve"> וכן דעת הרא"ש ז"ל (שם)</w:t>
      </w:r>
      <w:r>
        <w:rPr>
          <w:rFonts w:hint="cs"/>
          <w:rtl/>
        </w:rPr>
        <w:t>, ב"י.</w:t>
      </w:r>
    </w:p>
  </w:footnote>
  <w:footnote w:id="1578">
    <w:p w14:paraId="5904E74D" w14:textId="77777777" w:rsidR="00C52818" w:rsidRDefault="00C52818" w:rsidP="00C52818">
      <w:pPr>
        <w:pStyle w:val="a5"/>
      </w:pPr>
      <w:r>
        <w:rPr>
          <w:rStyle w:val="a7"/>
        </w:rPr>
        <w:footnoteRef/>
      </w:r>
      <w:r>
        <w:rPr>
          <w:rtl/>
        </w:rPr>
        <w:t xml:space="preserve"> </w:t>
      </w:r>
      <w:r w:rsidRPr="008247AE">
        <w:rPr>
          <w:rFonts w:cs="Arial"/>
          <w:rtl/>
        </w:rPr>
        <w:t>וצריכה גט משני</w:t>
      </w:r>
      <w:r>
        <w:rPr>
          <w:rFonts w:cs="Arial" w:hint="cs"/>
          <w:rtl/>
        </w:rPr>
        <w:t>, רש"י.</w:t>
      </w:r>
    </w:p>
  </w:footnote>
  <w:footnote w:id="1579">
    <w:p w14:paraId="2C2A6837" w14:textId="77777777" w:rsidR="00C52818" w:rsidRDefault="00C52818" w:rsidP="00C52818">
      <w:pPr>
        <w:pStyle w:val="a5"/>
      </w:pPr>
      <w:r>
        <w:rPr>
          <w:rStyle w:val="a7"/>
        </w:rPr>
        <w:footnoteRef/>
      </w:r>
      <w:r>
        <w:rPr>
          <w:rtl/>
        </w:rPr>
        <w:t xml:space="preserve"> </w:t>
      </w:r>
      <w:r w:rsidRPr="008247AE">
        <w:rPr>
          <w:rFonts w:cs="Arial"/>
          <w:rtl/>
        </w:rPr>
        <w:t>שמואל דאמר העמידו דבר על בוריו למימרא דלא בעיא גט משני</w:t>
      </w:r>
      <w:r>
        <w:rPr>
          <w:rFonts w:cs="Arial" w:hint="cs"/>
          <w:rtl/>
        </w:rPr>
        <w:t>, רש"י.</w:t>
      </w:r>
    </w:p>
  </w:footnote>
  <w:footnote w:id="1580">
    <w:p w14:paraId="71ECC764" w14:textId="77777777" w:rsidR="00C52818" w:rsidRDefault="00C52818" w:rsidP="00C52818">
      <w:pPr>
        <w:pStyle w:val="a5"/>
      </w:pPr>
      <w:r>
        <w:rPr>
          <w:rStyle w:val="a7"/>
        </w:rPr>
        <w:footnoteRef/>
      </w:r>
      <w:r>
        <w:rPr>
          <w:rtl/>
        </w:rPr>
        <w:t xml:space="preserve"> </w:t>
      </w:r>
      <w:r w:rsidRPr="008247AE">
        <w:rPr>
          <w:rFonts w:cs="Arial"/>
          <w:rtl/>
        </w:rPr>
        <w:t>דבעל</w:t>
      </w:r>
      <w:r>
        <w:rPr>
          <w:rFonts w:cs="Arial" w:hint="cs"/>
          <w:rtl/>
        </w:rPr>
        <w:t>,</w:t>
      </w:r>
      <w:r w:rsidRPr="008247AE">
        <w:rPr>
          <w:rFonts w:cs="Arial"/>
          <w:rtl/>
        </w:rPr>
        <w:t xml:space="preserve"> דאמרה ליה בפניו</w:t>
      </w:r>
      <w:r>
        <w:rPr>
          <w:rFonts w:cs="Arial" w:hint="cs"/>
          <w:rtl/>
        </w:rPr>
        <w:t>:</w:t>
      </w:r>
      <w:r w:rsidRPr="008247AE">
        <w:rPr>
          <w:rFonts w:cs="Arial"/>
          <w:rtl/>
        </w:rPr>
        <w:t xml:space="preserve"> גירשתני</w:t>
      </w:r>
      <w:r>
        <w:rPr>
          <w:rFonts w:cs="Arial" w:hint="cs"/>
          <w:rtl/>
        </w:rPr>
        <w:t>.</w:t>
      </w:r>
      <w:r w:rsidRPr="008247AE">
        <w:rPr>
          <w:rFonts w:cs="Arial"/>
          <w:rtl/>
        </w:rPr>
        <w:t xml:space="preserve"> אבל קבלת קידושין דרב הונא לאו בפניו הוא</w:t>
      </w:r>
      <w:r>
        <w:rPr>
          <w:rFonts w:cs="Arial" w:hint="cs"/>
          <w:rtl/>
        </w:rPr>
        <w:t>,</w:t>
      </w:r>
      <w:r w:rsidRPr="008247AE">
        <w:rPr>
          <w:rFonts w:cs="Arial"/>
          <w:rtl/>
        </w:rPr>
        <w:t xml:space="preserve"> ולא דמיא לדרב המנונא</w:t>
      </w:r>
      <w:r>
        <w:rPr>
          <w:rFonts w:cs="Arial" w:hint="cs"/>
          <w:rtl/>
        </w:rPr>
        <w:t>,</w:t>
      </w:r>
      <w:r w:rsidRPr="008247AE">
        <w:rPr>
          <w:rFonts w:cs="Arial"/>
          <w:rtl/>
        </w:rPr>
        <w:t xml:space="preserve"> וליתא לדרב הונא</w:t>
      </w:r>
      <w:r>
        <w:rPr>
          <w:rFonts w:cs="Arial" w:hint="cs"/>
          <w:rtl/>
        </w:rPr>
        <w:t>, רש"י.</w:t>
      </w:r>
    </w:p>
  </w:footnote>
  <w:footnote w:id="1581">
    <w:p w14:paraId="23AA3720" w14:textId="77777777" w:rsidR="00C52818" w:rsidRDefault="00C52818" w:rsidP="00C52818">
      <w:pPr>
        <w:pStyle w:val="a5"/>
      </w:pPr>
      <w:r>
        <w:rPr>
          <w:rStyle w:val="a7"/>
        </w:rPr>
        <w:footnoteRef/>
      </w:r>
      <w:r>
        <w:rPr>
          <w:rtl/>
        </w:rPr>
        <w:t xml:space="preserve"> </w:t>
      </w:r>
      <w:r w:rsidRPr="008247AE">
        <w:rPr>
          <w:rFonts w:cs="Arial"/>
          <w:rtl/>
        </w:rPr>
        <w:t>אם ירצה</w:t>
      </w:r>
      <w:r>
        <w:rPr>
          <w:rFonts w:cs="Arial" w:hint="cs"/>
          <w:rtl/>
        </w:rPr>
        <w:t>, רש"י.</w:t>
      </w:r>
    </w:p>
  </w:footnote>
  <w:footnote w:id="1582">
    <w:p w14:paraId="54117A66" w14:textId="77777777" w:rsidR="00C52818" w:rsidRDefault="00C52818" w:rsidP="00C52818">
      <w:pPr>
        <w:pStyle w:val="a5"/>
      </w:pPr>
      <w:r>
        <w:rPr>
          <w:rStyle w:val="a7"/>
        </w:rPr>
        <w:footnoteRef/>
      </w:r>
      <w:r>
        <w:rPr>
          <w:rtl/>
        </w:rPr>
        <w:t xml:space="preserve"> </w:t>
      </w:r>
      <w:r w:rsidRPr="008247AE">
        <w:rPr>
          <w:rFonts w:cs="Arial"/>
          <w:rtl/>
        </w:rPr>
        <w:t>דאמרי ע"י שגירשה ראשון תחילה קידשה שני ועכשיו חוזר ומחזירה</w:t>
      </w:r>
      <w:r>
        <w:rPr>
          <w:rFonts w:cs="Arial" w:hint="cs"/>
          <w:rtl/>
        </w:rPr>
        <w:t>, רש"י.</w:t>
      </w:r>
    </w:p>
  </w:footnote>
  <w:footnote w:id="1583">
    <w:p w14:paraId="3D91889A" w14:textId="77777777" w:rsidR="00C52818" w:rsidRDefault="00C52818" w:rsidP="00C52818">
      <w:pPr>
        <w:pStyle w:val="a5"/>
        <w:rPr>
          <w:rtl/>
        </w:rPr>
      </w:pPr>
      <w:r>
        <w:rPr>
          <w:rStyle w:val="a7"/>
        </w:rPr>
        <w:footnoteRef/>
      </w:r>
      <w:r>
        <w:rPr>
          <w:rtl/>
        </w:rPr>
        <w:t xml:space="preserve"> </w:t>
      </w:r>
      <w:r w:rsidRPr="008247AE">
        <w:rPr>
          <w:rFonts w:cs="Arial"/>
          <w:rtl/>
        </w:rPr>
        <w:t>בקידושי שני ולאו קידושי נינהו מפני שהיתה מקודשת לראשון ולא יאמרו שגירשה תחלה שהכל לא ידעו בגט שהצרכנוה משני</w:t>
      </w:r>
      <w:r>
        <w:rPr>
          <w:rFonts w:hint="cs"/>
          <w:rtl/>
        </w:rPr>
        <w:t>, רש"י.</w:t>
      </w:r>
    </w:p>
  </w:footnote>
  <w:footnote w:id="1584">
    <w:p w14:paraId="133244DB" w14:textId="77777777" w:rsidR="00C52818" w:rsidRDefault="00C52818" w:rsidP="00C52818">
      <w:pPr>
        <w:pStyle w:val="a5"/>
      </w:pPr>
      <w:r>
        <w:rPr>
          <w:rStyle w:val="a7"/>
        </w:rPr>
        <w:footnoteRef/>
      </w:r>
      <w:r>
        <w:rPr>
          <w:rtl/>
        </w:rPr>
        <w:t xml:space="preserve"> </w:t>
      </w:r>
      <w:r w:rsidRPr="00C52818">
        <w:rPr>
          <w:rtl/>
        </w:rPr>
        <w:t>ופסקו הרי"ף (שם) והרא"ש (סי' יג) הלכה כרב הונא והביאו ראיות לדבר</w:t>
      </w:r>
      <w:r w:rsidRPr="00C52818">
        <w:rPr>
          <w:rFonts w:hint="cs"/>
          <w:rtl/>
        </w:rPr>
        <w:t>,</w:t>
      </w:r>
      <w:r w:rsidRPr="00C52818">
        <w:rPr>
          <w:rtl/>
        </w:rPr>
        <w:t xml:space="preserve"> וכן פסק הרמב"ם בפ"ט (שם)</w:t>
      </w:r>
      <w:r w:rsidRPr="00C52818">
        <w:rPr>
          <w:rFonts w:hint="cs"/>
          <w:rtl/>
        </w:rPr>
        <w:t>,</w:t>
      </w:r>
      <w:r>
        <w:rPr>
          <w:rFonts w:hint="cs"/>
          <w:rtl/>
        </w:rPr>
        <w:t xml:space="preserve"> ב"י.</w:t>
      </w:r>
    </w:p>
  </w:footnote>
  <w:footnote w:id="1585">
    <w:p w14:paraId="51DB4AD7" w14:textId="55CD7A57" w:rsidR="00D5535D" w:rsidRDefault="00D5535D">
      <w:pPr>
        <w:pStyle w:val="a5"/>
      </w:pPr>
      <w:r>
        <w:rPr>
          <w:rStyle w:val="a7"/>
        </w:rPr>
        <w:footnoteRef/>
      </w:r>
      <w:r>
        <w:rPr>
          <w:rtl/>
        </w:rPr>
        <w:t xml:space="preserve"> </w:t>
      </w:r>
      <w:r>
        <w:rPr>
          <w:rFonts w:cs="Arial"/>
          <w:rtl/>
        </w:rPr>
        <w:t>פשוט הוא</w:t>
      </w:r>
      <w:r>
        <w:rPr>
          <w:rFonts w:cs="Arial" w:hint="cs"/>
          <w:rtl/>
        </w:rPr>
        <w:t>,</w:t>
      </w:r>
      <w:r>
        <w:rPr>
          <w:rFonts w:cs="Arial"/>
          <w:rtl/>
        </w:rPr>
        <w:t xml:space="preserve"> דכיון דקול הקידושין דראשון קדם</w:t>
      </w:r>
      <w:r>
        <w:rPr>
          <w:rFonts w:cs="Arial" w:hint="cs"/>
          <w:rtl/>
        </w:rPr>
        <w:t>,</w:t>
      </w:r>
      <w:r>
        <w:rPr>
          <w:rFonts w:cs="Arial"/>
          <w:rtl/>
        </w:rPr>
        <w:t xml:space="preserve"> כי נתקדשה ונישאת לשני מאי הוי</w:t>
      </w:r>
      <w:r>
        <w:rPr>
          <w:rFonts w:cs="Arial" w:hint="cs"/>
          <w:rtl/>
        </w:rPr>
        <w:t>, ב"י.</w:t>
      </w:r>
    </w:p>
  </w:footnote>
  <w:footnote w:id="1586">
    <w:p w14:paraId="0F4851D2" w14:textId="30E34D49" w:rsidR="006F27BE" w:rsidRDefault="006F27BE">
      <w:pPr>
        <w:pStyle w:val="a5"/>
        <w:rPr>
          <w:rtl/>
        </w:rPr>
      </w:pPr>
      <w:r>
        <w:rPr>
          <w:rStyle w:val="a7"/>
        </w:rPr>
        <w:footnoteRef/>
      </w:r>
      <w:r>
        <w:rPr>
          <w:rtl/>
        </w:rPr>
        <w:t xml:space="preserve"> </w:t>
      </w:r>
      <w:r w:rsidRPr="00B137E8">
        <w:rPr>
          <w:rFonts w:cs="Arial"/>
          <w:rtl/>
        </w:rPr>
        <w:t>ועוד כ' שם צדדים אחרים לז</w:t>
      </w:r>
      <w:r>
        <w:rPr>
          <w:rFonts w:cs="Arial" w:hint="cs"/>
          <w:rtl/>
        </w:rPr>
        <w:t>ה</w:t>
      </w:r>
      <w:r w:rsidRPr="006F27BE">
        <w:rPr>
          <w:rtl/>
        </w:rPr>
        <w:t xml:space="preserve"> </w:t>
      </w:r>
      <w:r w:rsidRPr="006F27BE">
        <w:rPr>
          <w:rFonts w:cs="Arial"/>
          <w:rtl/>
        </w:rPr>
        <w:t>ע"ש. וע' בשעה"מ שם שהשיג על מהר"א ששון בכל דברי התשובה הנ"ל</w:t>
      </w:r>
      <w:r>
        <w:rPr>
          <w:rFonts w:cs="Arial" w:hint="cs"/>
          <w:rtl/>
        </w:rPr>
        <w:t>, פת"ש (שם).</w:t>
      </w:r>
    </w:p>
  </w:footnote>
  <w:footnote w:id="1587">
    <w:p w14:paraId="1D1F7D67" w14:textId="77777777" w:rsidR="00E42CF9" w:rsidRDefault="00E42CF9" w:rsidP="00E42CF9">
      <w:pPr>
        <w:pStyle w:val="a5"/>
        <w:rPr>
          <w:rtl/>
        </w:rPr>
      </w:pPr>
      <w:r>
        <w:rPr>
          <w:rStyle w:val="a7"/>
        </w:rPr>
        <w:footnoteRef/>
      </w:r>
      <w:r>
        <w:rPr>
          <w:rtl/>
        </w:rPr>
        <w:t xml:space="preserve"> </w:t>
      </w:r>
      <w:r w:rsidRPr="00FA4C05">
        <w:rPr>
          <w:rFonts w:cs="Arial"/>
          <w:rtl/>
        </w:rPr>
        <w:t>בתמיהה</w:t>
      </w:r>
      <w:r>
        <w:rPr>
          <w:rFonts w:cs="Arial" w:hint="cs"/>
          <w:rtl/>
        </w:rPr>
        <w:t>,</w:t>
      </w:r>
      <w:r w:rsidRPr="00FA4C05">
        <w:rPr>
          <w:rFonts w:cs="Arial"/>
          <w:rtl/>
        </w:rPr>
        <w:t xml:space="preserve"> ואמגורשת קאי</w:t>
      </w:r>
      <w:r>
        <w:rPr>
          <w:rFonts w:cs="Arial" w:hint="cs"/>
          <w:rtl/>
        </w:rPr>
        <w:t>,</w:t>
      </w:r>
      <w:r w:rsidRPr="00FA4C05">
        <w:rPr>
          <w:rFonts w:cs="Arial"/>
          <w:rtl/>
        </w:rPr>
        <w:t xml:space="preserve"> אשת כהן שיצא קול שגירשה בעלה קתני מתני' חיישינן לקלא ואסרי' עלי'</w:t>
      </w:r>
      <w:r>
        <w:rPr>
          <w:rFonts w:hint="cs"/>
          <w:rtl/>
        </w:rPr>
        <w:t>, רש"י.</w:t>
      </w:r>
    </w:p>
  </w:footnote>
  <w:footnote w:id="1588">
    <w:p w14:paraId="5C1A9269" w14:textId="77777777" w:rsidR="00E42CF9" w:rsidRDefault="00E42CF9" w:rsidP="00E42CF9">
      <w:pPr>
        <w:pStyle w:val="a5"/>
      </w:pPr>
      <w:r>
        <w:rPr>
          <w:rStyle w:val="a7"/>
        </w:rPr>
        <w:footnoteRef/>
      </w:r>
      <w:r>
        <w:rPr>
          <w:rtl/>
        </w:rPr>
        <w:t xml:space="preserve"> </w:t>
      </w:r>
      <w:r w:rsidRPr="00FA4C05">
        <w:rPr>
          <w:rFonts w:cs="Arial"/>
          <w:rtl/>
        </w:rPr>
        <w:t>שיצא על האשה משנישאת ולא יצא עליה קול קודם נישואין</w:t>
      </w:r>
      <w:r>
        <w:rPr>
          <w:rFonts w:cs="Arial" w:hint="cs"/>
          <w:rtl/>
        </w:rPr>
        <w:t>, רש"י.</w:t>
      </w:r>
    </w:p>
  </w:footnote>
  <w:footnote w:id="1589">
    <w:p w14:paraId="648C52AE" w14:textId="77777777" w:rsidR="00E42CF9" w:rsidRDefault="00E42CF9" w:rsidP="00E42CF9">
      <w:pPr>
        <w:pStyle w:val="a5"/>
      </w:pPr>
      <w:r>
        <w:rPr>
          <w:rStyle w:val="a7"/>
        </w:rPr>
        <w:footnoteRef/>
      </w:r>
      <w:r>
        <w:rPr>
          <w:rtl/>
        </w:rPr>
        <w:t xml:space="preserve"> </w:t>
      </w:r>
      <w:r w:rsidRPr="00F7317F">
        <w:rPr>
          <w:rFonts w:cs="Arial"/>
          <w:rtl/>
        </w:rPr>
        <w:t>כגון אם נשאת לכהן ויצא עליה קול שהיתה זונה או גרושה לא מפקינן לה מיניה אלא בעדות ברורה וזו נשואה ועומדת היא</w:t>
      </w:r>
      <w:r>
        <w:rPr>
          <w:rFonts w:cs="Arial" w:hint="cs"/>
          <w:rtl/>
        </w:rPr>
        <w:t>, רש"י.</w:t>
      </w:r>
    </w:p>
  </w:footnote>
  <w:footnote w:id="1590">
    <w:p w14:paraId="764CD9AA" w14:textId="77777777" w:rsidR="00E42CF9" w:rsidRDefault="00E42CF9" w:rsidP="00E42CF9">
      <w:pPr>
        <w:pStyle w:val="a5"/>
      </w:pPr>
      <w:r>
        <w:rPr>
          <w:rStyle w:val="a7"/>
        </w:rPr>
        <w:footnoteRef/>
      </w:r>
      <w:r>
        <w:rPr>
          <w:rtl/>
        </w:rPr>
        <w:t xml:space="preserve"> </w:t>
      </w:r>
      <w:r w:rsidRPr="00F7317F">
        <w:rPr>
          <w:rFonts w:cs="Arial"/>
          <w:rtl/>
        </w:rPr>
        <w:t>האי קול דמגורשת ארישא קאי</w:t>
      </w:r>
      <w:r>
        <w:rPr>
          <w:rFonts w:cs="Arial" w:hint="cs"/>
          <w:rtl/>
        </w:rPr>
        <w:t>,</w:t>
      </w:r>
      <w:r w:rsidRPr="00F7317F">
        <w:rPr>
          <w:rFonts w:cs="Arial"/>
          <w:rtl/>
        </w:rPr>
        <w:t xml:space="preserve"> אשה פנויה שיצא עליה קול מקודשת</w:t>
      </w:r>
      <w:r>
        <w:rPr>
          <w:rFonts w:cs="Arial" w:hint="cs"/>
          <w:rtl/>
        </w:rPr>
        <w:t>,</w:t>
      </w:r>
      <w:r w:rsidRPr="00F7317F">
        <w:rPr>
          <w:rFonts w:cs="Arial"/>
          <w:rtl/>
        </w:rPr>
        <w:t xml:space="preserve"> חיישינן לה ואסורה לינשא אלא לאותו איש</w:t>
      </w:r>
      <w:r>
        <w:rPr>
          <w:rFonts w:cs="Arial" w:hint="cs"/>
          <w:rtl/>
        </w:rPr>
        <w:t>.</w:t>
      </w:r>
      <w:r w:rsidRPr="00F7317F">
        <w:rPr>
          <w:rFonts w:cs="Arial"/>
          <w:rtl/>
        </w:rPr>
        <w:t xml:space="preserve"> חזר ויצא עליה קול מגורשת</w:t>
      </w:r>
      <w:r>
        <w:rPr>
          <w:rFonts w:cs="Arial" w:hint="cs"/>
          <w:rtl/>
        </w:rPr>
        <w:t>,</w:t>
      </w:r>
      <w:r w:rsidRPr="00F7317F">
        <w:rPr>
          <w:rFonts w:cs="Arial"/>
          <w:rtl/>
        </w:rPr>
        <w:t xml:space="preserve"> שגירשה</w:t>
      </w:r>
      <w:r>
        <w:rPr>
          <w:rFonts w:cs="Arial" w:hint="cs"/>
          <w:rtl/>
        </w:rPr>
        <w:t>ּ</w:t>
      </w:r>
      <w:r w:rsidRPr="00F7317F">
        <w:rPr>
          <w:rFonts w:cs="Arial"/>
          <w:rtl/>
        </w:rPr>
        <w:t xml:space="preserve"> אותו פלוני שיצא לה קול קידושין ממנו</w:t>
      </w:r>
      <w:r>
        <w:rPr>
          <w:rFonts w:cs="Arial" w:hint="cs"/>
          <w:rtl/>
        </w:rPr>
        <w:t>, רש"י.</w:t>
      </w:r>
    </w:p>
  </w:footnote>
  <w:footnote w:id="1591">
    <w:p w14:paraId="7D4743A4" w14:textId="77777777" w:rsidR="00E42CF9" w:rsidRDefault="00E42CF9" w:rsidP="00E42CF9">
      <w:pPr>
        <w:pStyle w:val="a5"/>
        <w:rPr>
          <w:rtl/>
        </w:rPr>
      </w:pPr>
      <w:r>
        <w:rPr>
          <w:rStyle w:val="a7"/>
        </w:rPr>
        <w:footnoteRef/>
      </w:r>
      <w:r>
        <w:rPr>
          <w:rtl/>
        </w:rPr>
        <w:t xml:space="preserve"> </w:t>
      </w:r>
      <w:r w:rsidRPr="00F7317F">
        <w:rPr>
          <w:rFonts w:cs="Arial"/>
          <w:rtl/>
        </w:rPr>
        <w:t>ומותרת לכל</w:t>
      </w:r>
      <w:r>
        <w:rPr>
          <w:rFonts w:hint="cs"/>
          <w:rtl/>
        </w:rPr>
        <w:t>, רש"י.</w:t>
      </w:r>
    </w:p>
  </w:footnote>
  <w:footnote w:id="1592">
    <w:p w14:paraId="31FAF892" w14:textId="77777777" w:rsidR="00E42CF9" w:rsidRDefault="00E42CF9" w:rsidP="00E42CF9">
      <w:pPr>
        <w:pStyle w:val="a5"/>
      </w:pPr>
      <w:r>
        <w:rPr>
          <w:rStyle w:val="a7"/>
        </w:rPr>
        <w:footnoteRef/>
      </w:r>
      <w:r>
        <w:rPr>
          <w:rtl/>
        </w:rPr>
        <w:t xml:space="preserve"> </w:t>
      </w:r>
      <w:r w:rsidRPr="00F7317F">
        <w:rPr>
          <w:rFonts w:cs="Arial"/>
          <w:rtl/>
        </w:rPr>
        <w:t>שחששנו לו תחילה שוברו עמו</w:t>
      </w:r>
      <w:r>
        <w:rPr>
          <w:rFonts w:cs="Arial" w:hint="cs"/>
          <w:rtl/>
        </w:rPr>
        <w:t>, רש"י.</w:t>
      </w:r>
    </w:p>
  </w:footnote>
  <w:footnote w:id="1593">
    <w:p w14:paraId="7B27D582" w14:textId="77777777" w:rsidR="00294D44" w:rsidRDefault="00294D44" w:rsidP="00294D44">
      <w:pPr>
        <w:pStyle w:val="a5"/>
        <w:rPr>
          <w:rtl/>
        </w:rPr>
      </w:pPr>
      <w:r>
        <w:rPr>
          <w:rStyle w:val="a7"/>
        </w:rPr>
        <w:footnoteRef/>
      </w:r>
      <w:r>
        <w:rPr>
          <w:rtl/>
        </w:rPr>
        <w:t xml:space="preserve"> </w:t>
      </w:r>
      <w:r w:rsidRPr="00FD683E">
        <w:rPr>
          <w:rFonts w:cs="Arial"/>
          <w:rtl/>
        </w:rPr>
        <w:t>ניסת היום</w:t>
      </w:r>
      <w:r>
        <w:rPr>
          <w:rFonts w:cs="Arial" w:hint="cs"/>
          <w:rtl/>
        </w:rPr>
        <w:t>,</w:t>
      </w:r>
      <w:r w:rsidRPr="00FD683E">
        <w:rPr>
          <w:rFonts w:cs="Arial"/>
          <w:rtl/>
        </w:rPr>
        <w:t xml:space="preserve"> ואח"כ יצא קול שהיום היא נתקדשה לאחר קודם נישואין </w:t>
      </w:r>
      <w:r>
        <w:rPr>
          <w:rFonts w:cs="Arial" w:hint="cs"/>
          <w:rtl/>
        </w:rPr>
        <w:t xml:space="preserve">- </w:t>
      </w:r>
      <w:r w:rsidRPr="00FD683E">
        <w:rPr>
          <w:rFonts w:cs="Arial"/>
          <w:rtl/>
        </w:rPr>
        <w:t>לא חיישינן ליה לאוסרה על בעלה ולא להצריכה גט מבעל הקול</w:t>
      </w:r>
      <w:r>
        <w:rPr>
          <w:rFonts w:cs="Arial" w:hint="cs"/>
          <w:rtl/>
        </w:rPr>
        <w:t>,</w:t>
      </w:r>
      <w:r w:rsidRPr="00FD683E">
        <w:rPr>
          <w:rFonts w:cs="Arial"/>
          <w:rtl/>
        </w:rPr>
        <w:t xml:space="preserve"> שאם אתה מצריכה גט נמצאת אוסרה על זה דמחזקת לקלא</w:t>
      </w:r>
      <w:r>
        <w:rPr>
          <w:rFonts w:cs="Arial" w:hint="cs"/>
          <w:rtl/>
        </w:rPr>
        <w:t>,</w:t>
      </w:r>
      <w:r w:rsidRPr="00FD683E">
        <w:rPr>
          <w:rFonts w:cs="Arial"/>
          <w:rtl/>
        </w:rPr>
        <w:t xml:space="preserve"> ונמצא זה בועל אשת איש</w:t>
      </w:r>
      <w:r>
        <w:rPr>
          <w:rFonts w:cs="Arial" w:hint="cs"/>
          <w:rtl/>
        </w:rPr>
        <w:t>,</w:t>
      </w:r>
      <w:r w:rsidRPr="00FD683E">
        <w:rPr>
          <w:rFonts w:cs="Arial"/>
          <w:rtl/>
        </w:rPr>
        <w:t xml:space="preserve"> וקיי</w:t>
      </w:r>
      <w:r>
        <w:rPr>
          <w:rFonts w:cs="Arial" w:hint="cs"/>
          <w:rtl/>
        </w:rPr>
        <w:t>"</w:t>
      </w:r>
      <w:r w:rsidRPr="00FD683E">
        <w:rPr>
          <w:rFonts w:cs="Arial"/>
          <w:rtl/>
        </w:rPr>
        <w:t>ל כשם שאסורה לבעל כך אסורה לבועל</w:t>
      </w:r>
      <w:r>
        <w:rPr>
          <w:rFonts w:hint="cs"/>
          <w:rtl/>
        </w:rPr>
        <w:t>, רש"י.</w:t>
      </w:r>
    </w:p>
  </w:footnote>
  <w:footnote w:id="1594">
    <w:p w14:paraId="4236D430" w14:textId="77777777" w:rsidR="00294D44" w:rsidRDefault="00294D44" w:rsidP="00294D44">
      <w:pPr>
        <w:pStyle w:val="a5"/>
      </w:pPr>
      <w:r>
        <w:rPr>
          <w:rStyle w:val="a7"/>
        </w:rPr>
        <w:footnoteRef/>
      </w:r>
      <w:r>
        <w:rPr>
          <w:rtl/>
        </w:rPr>
        <w:t xml:space="preserve"> </w:t>
      </w:r>
      <w:r w:rsidRPr="00FD683E">
        <w:rPr>
          <w:rFonts w:cs="Arial"/>
          <w:rtl/>
        </w:rPr>
        <w:t>חיישינן ומגרש ראשון ונושא שני</w:t>
      </w:r>
      <w:r>
        <w:rPr>
          <w:rFonts w:cs="Arial" w:hint="cs"/>
          <w:rtl/>
        </w:rPr>
        <w:t>, רש"י.</w:t>
      </w:r>
    </w:p>
  </w:footnote>
  <w:footnote w:id="1595">
    <w:p w14:paraId="4C7707EF" w14:textId="77777777" w:rsidR="00294D44" w:rsidRDefault="00294D44" w:rsidP="00294D44">
      <w:pPr>
        <w:pStyle w:val="a5"/>
      </w:pPr>
      <w:r>
        <w:rPr>
          <w:rStyle w:val="a7"/>
        </w:rPr>
        <w:footnoteRef/>
      </w:r>
      <w:r>
        <w:rPr>
          <w:rtl/>
        </w:rPr>
        <w:t xml:space="preserve"> </w:t>
      </w:r>
      <w:r w:rsidRPr="00FD683E">
        <w:rPr>
          <w:rFonts w:cs="Arial"/>
          <w:rtl/>
        </w:rPr>
        <w:t>ואינה צריכה הימנו גט שלא תתגנה על זה</w:t>
      </w:r>
      <w:r>
        <w:rPr>
          <w:rFonts w:cs="Arial" w:hint="cs"/>
          <w:rtl/>
        </w:rPr>
        <w:t>, רש"י.</w:t>
      </w:r>
    </w:p>
  </w:footnote>
  <w:footnote w:id="1596">
    <w:p w14:paraId="579B6D55" w14:textId="68D4451F" w:rsidR="00294D44" w:rsidRDefault="00294D44">
      <w:pPr>
        <w:pStyle w:val="a5"/>
      </w:pPr>
      <w:r>
        <w:rPr>
          <w:rStyle w:val="a7"/>
        </w:rPr>
        <w:footnoteRef/>
      </w:r>
      <w:r>
        <w:rPr>
          <w:rtl/>
        </w:rPr>
        <w:t xml:space="preserve"> </w:t>
      </w:r>
      <w:r w:rsidRPr="00A407AD">
        <w:rPr>
          <w:rFonts w:cs="Arial"/>
          <w:rtl/>
        </w:rPr>
        <w:t>ר"ל שלא יצא עליה קול קודם אירוסין</w:t>
      </w:r>
      <w:r>
        <w:rPr>
          <w:rFonts w:cs="Arial" w:hint="cs"/>
          <w:rtl/>
        </w:rPr>
        <w:t>,</w:t>
      </w:r>
      <w:r w:rsidRPr="00A407AD">
        <w:rPr>
          <w:rFonts w:cs="Arial"/>
          <w:rtl/>
        </w:rPr>
        <w:t xml:space="preserve"> אלא אחר שנתקדשה לאחר או אחר שנישאת יצא עליה קול פלונית נתקדשה קודם זה</w:t>
      </w:r>
      <w:r>
        <w:rPr>
          <w:rFonts w:cs="Arial" w:hint="cs"/>
          <w:rtl/>
        </w:rPr>
        <w:t>,</w:t>
      </w:r>
      <w:r w:rsidRPr="00A407AD">
        <w:rPr>
          <w:rFonts w:cs="Arial"/>
          <w:rtl/>
        </w:rPr>
        <w:t xml:space="preserve"> אפילו שיצא הקול שקודם זה היו ביום פלוני נרות דולקות ומטות מוצעות וכו' ואומרות היום נתקדשה פלונית כמו שכתבתי</w:t>
      </w:r>
      <w:r>
        <w:rPr>
          <w:rFonts w:cs="Arial" w:hint="cs"/>
          <w:rtl/>
        </w:rPr>
        <w:t>,</w:t>
      </w:r>
      <w:r w:rsidRPr="00A407AD">
        <w:rPr>
          <w:rFonts w:cs="Arial"/>
          <w:rtl/>
        </w:rPr>
        <w:t xml:space="preserve"> מאחר שיצא הקול לאחר שנתקדשה לאחר</w:t>
      </w:r>
      <w:r>
        <w:rPr>
          <w:rFonts w:cs="Arial" w:hint="cs"/>
          <w:rtl/>
        </w:rPr>
        <w:t xml:space="preserve"> -</w:t>
      </w:r>
      <w:r w:rsidRPr="00A407AD">
        <w:rPr>
          <w:rFonts w:cs="Arial"/>
          <w:rtl/>
        </w:rPr>
        <w:t xml:space="preserve"> אין חוששין לה. וכתב הרמב"ן (פט: ד"ה קלא) אפילו יצא הקול קודם שנישאת</w:t>
      </w:r>
      <w:r>
        <w:rPr>
          <w:rFonts w:cs="Arial" w:hint="cs"/>
          <w:rtl/>
        </w:rPr>
        <w:t>,</w:t>
      </w:r>
      <w:r w:rsidRPr="00A407AD">
        <w:rPr>
          <w:rFonts w:cs="Arial"/>
          <w:rtl/>
        </w:rPr>
        <w:t xml:space="preserve"> כל דלא אתחזק קלא בב"ד קודם נישואין </w:t>
      </w:r>
      <w:r>
        <w:rPr>
          <w:rFonts w:cs="Arial" w:hint="cs"/>
          <w:rtl/>
        </w:rPr>
        <w:t xml:space="preserve">- </w:t>
      </w:r>
      <w:r w:rsidRPr="00A407AD">
        <w:rPr>
          <w:rFonts w:cs="Arial"/>
          <w:rtl/>
        </w:rPr>
        <w:t>לא חיישינן ליה ולא מחזיקינן ליה בב"ד בתר נישואין</w:t>
      </w:r>
      <w:r>
        <w:rPr>
          <w:rFonts w:cs="Arial" w:hint="cs"/>
          <w:rtl/>
        </w:rPr>
        <w:t xml:space="preserve">, רי"ו </w:t>
      </w:r>
      <w:r w:rsidRPr="00A407AD">
        <w:rPr>
          <w:rFonts w:cs="Arial"/>
          <w:rtl/>
        </w:rPr>
        <w:t>(נכ"ב ח"ב קפה ע"ב)</w:t>
      </w:r>
      <w:r>
        <w:rPr>
          <w:rFonts w:cs="Arial" w:hint="cs"/>
          <w:rtl/>
        </w:rPr>
        <w:t>.</w:t>
      </w:r>
      <w:r w:rsidR="0013192C">
        <w:rPr>
          <w:rFonts w:hint="cs"/>
          <w:rtl/>
        </w:rPr>
        <w:t xml:space="preserve"> </w:t>
      </w:r>
      <w:r w:rsidR="0013192C" w:rsidRPr="0013192C">
        <w:rPr>
          <w:rFonts w:hint="cs"/>
          <w:color w:val="00B0F0"/>
          <w:rtl/>
        </w:rPr>
        <w:t>(וכ"פ הרמ"א)</w:t>
      </w:r>
    </w:p>
  </w:footnote>
  <w:footnote w:id="1597">
    <w:p w14:paraId="5D93C8C5" w14:textId="2908FD14" w:rsidR="006912F8" w:rsidRDefault="006912F8" w:rsidP="006912F8">
      <w:pPr>
        <w:pStyle w:val="a5"/>
        <w:rPr>
          <w:rtl/>
        </w:rPr>
      </w:pPr>
      <w:r>
        <w:rPr>
          <w:rStyle w:val="a7"/>
        </w:rPr>
        <w:footnoteRef/>
      </w:r>
      <w:r>
        <w:rPr>
          <w:rtl/>
        </w:rPr>
        <w:t xml:space="preserve"> </w:t>
      </w:r>
      <w:r w:rsidRPr="00C22A53">
        <w:rPr>
          <w:rFonts w:cs="Arial"/>
          <w:rtl/>
        </w:rPr>
        <w:t>יש לתמוה מדאיתא בפ</w:t>
      </w:r>
      <w:r>
        <w:rPr>
          <w:rFonts w:cs="Arial" w:hint="cs"/>
          <w:rtl/>
        </w:rPr>
        <w:t>"</w:t>
      </w:r>
      <w:r w:rsidRPr="00C22A53">
        <w:rPr>
          <w:rFonts w:cs="Arial"/>
          <w:rtl/>
        </w:rPr>
        <w:t>ק דקידושין (יב:) יהודית דביתהו דרבי חייא הוה לה צער לידה אמרה ליה אמרה לי אם קביל ביך אבוך קידושי כי זוטרת</w:t>
      </w:r>
      <w:r>
        <w:rPr>
          <w:rFonts w:cs="Arial" w:hint="cs"/>
          <w:rtl/>
        </w:rPr>
        <w:t>,</w:t>
      </w:r>
      <w:r w:rsidRPr="00C22A53">
        <w:rPr>
          <w:rFonts w:cs="Arial"/>
          <w:rtl/>
        </w:rPr>
        <w:t xml:space="preserve"> אמר לה לאו כל כמינה דאימיך דאסרה ליך עילואי</w:t>
      </w:r>
      <w:r>
        <w:rPr>
          <w:rFonts w:cs="Arial" w:hint="cs"/>
          <w:rtl/>
        </w:rPr>
        <w:t>.</w:t>
      </w:r>
      <w:r w:rsidRPr="00C22A53">
        <w:rPr>
          <w:rFonts w:cs="Arial"/>
          <w:rtl/>
        </w:rPr>
        <w:t xml:space="preserve"> ואיפשר שיש לחלק בין כשהיא עצמה מודה לכשאומרת כן בשם אחרים</w:t>
      </w:r>
      <w:r>
        <w:rPr>
          <w:rFonts w:cs="Arial" w:hint="cs"/>
          <w:rtl/>
        </w:rPr>
        <w:t xml:space="preserve">, </w:t>
      </w:r>
      <w:r w:rsidRPr="0013192C">
        <w:rPr>
          <w:rFonts w:cs="Arial" w:hint="cs"/>
          <w:b/>
          <w:bCs/>
          <w:rtl/>
        </w:rPr>
        <w:t>ב"י</w:t>
      </w:r>
      <w:r>
        <w:rPr>
          <w:rFonts w:cs="Arial" w:hint="cs"/>
          <w:rtl/>
        </w:rPr>
        <w:t xml:space="preserve">.     </w:t>
      </w:r>
      <w:r w:rsidRPr="008804CE">
        <w:rPr>
          <w:rFonts w:cs="Arial"/>
          <w:rtl/>
        </w:rPr>
        <w:t xml:space="preserve"> ו</w:t>
      </w:r>
      <w:r>
        <w:rPr>
          <w:rFonts w:cs="Arial" w:hint="cs"/>
          <w:rtl/>
        </w:rPr>
        <w:t xml:space="preserve">כתב </w:t>
      </w:r>
      <w:r w:rsidRPr="0013192C">
        <w:rPr>
          <w:rFonts w:cs="Arial" w:hint="cs"/>
          <w:b/>
          <w:bCs/>
          <w:rtl/>
        </w:rPr>
        <w:t>הדרכ"מ</w:t>
      </w:r>
      <w:r>
        <w:rPr>
          <w:rFonts w:cs="Arial" w:hint="cs"/>
          <w:rtl/>
        </w:rPr>
        <w:t xml:space="preserve"> (אות ה) ד</w:t>
      </w:r>
      <w:r w:rsidRPr="008804CE">
        <w:rPr>
          <w:rFonts w:cs="Arial"/>
          <w:rtl/>
        </w:rPr>
        <w:t>לא נראה חלוק זה</w:t>
      </w:r>
      <w:r>
        <w:rPr>
          <w:rFonts w:cs="Arial" w:hint="cs"/>
          <w:rtl/>
        </w:rPr>
        <w:t>,</w:t>
      </w:r>
      <w:r w:rsidRPr="008804CE">
        <w:rPr>
          <w:rFonts w:cs="Arial"/>
          <w:rtl/>
        </w:rPr>
        <w:t xml:space="preserve"> דאם כן כל אשה תאסור עצמה על בעלה בכה"ג</w:t>
      </w:r>
      <w:r w:rsidR="0013192C">
        <w:rPr>
          <w:rFonts w:cs="Arial" w:hint="cs"/>
          <w:rtl/>
        </w:rPr>
        <w:t>.</w:t>
      </w:r>
      <w:r w:rsidRPr="008804CE">
        <w:rPr>
          <w:rFonts w:cs="Arial"/>
          <w:rtl/>
        </w:rPr>
        <w:t xml:space="preserve"> ואפילו באשה שאמרה טמאה אני לך אינה נאמנת</w:t>
      </w:r>
      <w:r w:rsidR="0013192C">
        <w:rPr>
          <w:rFonts w:cs="Arial" w:hint="cs"/>
          <w:rtl/>
        </w:rPr>
        <w:t>,</w:t>
      </w:r>
      <w:r w:rsidRPr="008804CE">
        <w:rPr>
          <w:rFonts w:cs="Arial"/>
          <w:rtl/>
        </w:rPr>
        <w:t xml:space="preserve"> דחיישינן שמא נתנה עיניה באחר (נדרים צ</w:t>
      </w:r>
      <w:r w:rsidR="0013192C">
        <w:rPr>
          <w:rFonts w:cs="Arial" w:hint="cs"/>
          <w:rtl/>
        </w:rPr>
        <w:t>:</w:t>
      </w:r>
      <w:r w:rsidRPr="008804CE">
        <w:rPr>
          <w:rFonts w:cs="Arial"/>
          <w:rtl/>
        </w:rPr>
        <w:t>)</w:t>
      </w:r>
      <w:r w:rsidR="0013192C">
        <w:rPr>
          <w:rFonts w:cs="Arial" w:hint="cs"/>
          <w:rtl/>
        </w:rPr>
        <w:t>,</w:t>
      </w:r>
      <w:r w:rsidRPr="008804CE">
        <w:rPr>
          <w:rFonts w:cs="Arial"/>
          <w:rtl/>
        </w:rPr>
        <w:t xml:space="preserve"> כל שכן אם אמרה שנתקדשה לאחר דאינה נאמנת</w:t>
      </w:r>
      <w:r w:rsidR="0013192C">
        <w:rPr>
          <w:rFonts w:cs="Arial" w:hint="cs"/>
          <w:rtl/>
        </w:rPr>
        <w:t>.</w:t>
      </w:r>
      <w:r w:rsidRPr="008804CE">
        <w:rPr>
          <w:rFonts w:cs="Arial"/>
          <w:rtl/>
        </w:rPr>
        <w:t xml:space="preserve"> אלא שאני הכא דהוי קצת קול מעיקרא</w:t>
      </w:r>
      <w:r w:rsidR="0013192C">
        <w:rPr>
          <w:rFonts w:cs="Arial" w:hint="cs"/>
          <w:rtl/>
        </w:rPr>
        <w:t>,</w:t>
      </w:r>
      <w:r w:rsidRPr="008804CE">
        <w:rPr>
          <w:rFonts w:cs="Arial"/>
          <w:rtl/>
        </w:rPr>
        <w:t xml:space="preserve"> לכך כתב הרא"ש דאילו הודית אף לאחר נישואין משוית נפשה חתיכה דאיסורא ותצא בלא כתובה</w:t>
      </w:r>
      <w:r w:rsidR="0013192C">
        <w:rPr>
          <w:rFonts w:cs="Arial" w:hint="cs"/>
          <w:rtl/>
        </w:rPr>
        <w:t>.</w:t>
      </w:r>
      <w:r w:rsidRPr="008804CE">
        <w:rPr>
          <w:rFonts w:cs="Arial"/>
          <w:rtl/>
        </w:rPr>
        <w:t xml:space="preserve"> כ</w:t>
      </w:r>
      <w:r w:rsidR="0013192C">
        <w:rPr>
          <w:rFonts w:cs="Arial" w:hint="cs"/>
          <w:rtl/>
        </w:rPr>
        <w:t>ן נראה לי,</w:t>
      </w:r>
      <w:r w:rsidRPr="008804CE">
        <w:rPr>
          <w:rFonts w:cs="Arial"/>
          <w:rtl/>
        </w:rPr>
        <w:t xml:space="preserve"> ותמיהני על ב</w:t>
      </w:r>
      <w:r w:rsidR="00DD533C">
        <w:rPr>
          <w:rFonts w:cs="Arial" w:hint="cs"/>
          <w:rtl/>
        </w:rPr>
        <w:t>"י</w:t>
      </w:r>
      <w:r w:rsidR="0013192C">
        <w:rPr>
          <w:rFonts w:cs="Arial" w:hint="cs"/>
          <w:rtl/>
        </w:rPr>
        <w:t>,</w:t>
      </w:r>
      <w:r w:rsidRPr="008804CE">
        <w:rPr>
          <w:rFonts w:cs="Arial"/>
          <w:rtl/>
        </w:rPr>
        <w:t xml:space="preserve"> שהרי לקמן איתא סוף סימן מ"ח בהדיא שלא כדבריו</w:t>
      </w:r>
      <w:r>
        <w:rPr>
          <w:rFonts w:cs="Arial" w:hint="cs"/>
          <w:rtl/>
        </w:rPr>
        <w:t>.</w:t>
      </w:r>
      <w:r w:rsidR="00DD533C" w:rsidRPr="00DD533C">
        <w:rPr>
          <w:rFonts w:hint="cs"/>
          <w:color w:val="00B0F0"/>
          <w:rtl/>
        </w:rPr>
        <w:t xml:space="preserve"> </w:t>
      </w:r>
      <w:r w:rsidR="00DD533C" w:rsidRPr="0013192C">
        <w:rPr>
          <w:rFonts w:hint="cs"/>
          <w:color w:val="00B0F0"/>
          <w:rtl/>
        </w:rPr>
        <w:t xml:space="preserve">(וכ"פ </w:t>
      </w:r>
      <w:r w:rsidR="00DD533C">
        <w:rPr>
          <w:rFonts w:hint="cs"/>
          <w:color w:val="00B0F0"/>
          <w:rtl/>
        </w:rPr>
        <w:t>בהג"ה</w:t>
      </w:r>
      <w:r w:rsidR="00DD533C" w:rsidRPr="0013192C">
        <w:rPr>
          <w:rFonts w:hint="cs"/>
          <w:color w:val="00B0F0"/>
          <w:rtl/>
        </w:rPr>
        <w:t>)</w:t>
      </w:r>
    </w:p>
  </w:footnote>
  <w:footnote w:id="1598">
    <w:p w14:paraId="1909C686" w14:textId="4C1A3A44" w:rsidR="0083528C" w:rsidRDefault="0083528C">
      <w:pPr>
        <w:pStyle w:val="a5"/>
      </w:pPr>
      <w:r>
        <w:rPr>
          <w:rStyle w:val="a7"/>
        </w:rPr>
        <w:footnoteRef/>
      </w:r>
      <w:r>
        <w:rPr>
          <w:rtl/>
        </w:rPr>
        <w:t xml:space="preserve"> </w:t>
      </w:r>
      <w:r w:rsidRPr="0083528C">
        <w:rPr>
          <w:rFonts w:cs="Arial"/>
          <w:rtl/>
        </w:rPr>
        <w:t>ברישא תני אם ניסת תצא וסיפא אם ניסת לא תצא</w:t>
      </w:r>
      <w:r>
        <w:rPr>
          <w:rFonts w:cs="Arial" w:hint="cs"/>
          <w:rtl/>
        </w:rPr>
        <w:t>, רש"י.</w:t>
      </w:r>
    </w:p>
  </w:footnote>
  <w:footnote w:id="1599">
    <w:p w14:paraId="443751B5" w14:textId="240D7F2F" w:rsidR="0083528C" w:rsidRDefault="0083528C">
      <w:pPr>
        <w:pStyle w:val="a5"/>
        <w:rPr>
          <w:rtl/>
        </w:rPr>
      </w:pPr>
      <w:r>
        <w:rPr>
          <w:rStyle w:val="a7"/>
        </w:rPr>
        <w:footnoteRef/>
      </w:r>
      <w:r>
        <w:rPr>
          <w:rtl/>
        </w:rPr>
        <w:t xml:space="preserve"> </w:t>
      </w:r>
      <w:r w:rsidRPr="0083528C">
        <w:rPr>
          <w:rFonts w:cs="Arial"/>
          <w:rtl/>
        </w:rPr>
        <w:t>ואפילו הכי לכתחלה לא תנשא משום לזות שפתים</w:t>
      </w:r>
      <w:r>
        <w:rPr>
          <w:rFonts w:hint="cs"/>
          <w:rtl/>
        </w:rPr>
        <w:t>, רש"י.</w:t>
      </w:r>
    </w:p>
  </w:footnote>
  <w:footnote w:id="1600">
    <w:p w14:paraId="40BF51CB" w14:textId="55C89F7C" w:rsidR="0083528C" w:rsidRDefault="0083528C">
      <w:pPr>
        <w:pStyle w:val="a5"/>
      </w:pPr>
      <w:r>
        <w:rPr>
          <w:rStyle w:val="a7"/>
        </w:rPr>
        <w:footnoteRef/>
      </w:r>
      <w:r>
        <w:rPr>
          <w:rtl/>
        </w:rPr>
        <w:t xml:space="preserve"> </w:t>
      </w:r>
      <w:r w:rsidRPr="0083528C">
        <w:rPr>
          <w:rFonts w:cs="Arial"/>
          <w:rtl/>
        </w:rPr>
        <w:t>אבל אם כולם היה במעמד א' הוי כאלו ב' אומרים נתקדשה וב' אומרי</w:t>
      </w:r>
      <w:r>
        <w:rPr>
          <w:rFonts w:cs="Arial" w:hint="cs"/>
          <w:rtl/>
        </w:rPr>
        <w:t>ם</w:t>
      </w:r>
      <w:r w:rsidRPr="0083528C">
        <w:rPr>
          <w:rFonts w:cs="Arial"/>
          <w:rtl/>
        </w:rPr>
        <w:t xml:space="preserve"> לא נתקדש</w:t>
      </w:r>
      <w:r>
        <w:rPr>
          <w:rFonts w:cs="Arial" w:hint="cs"/>
          <w:rtl/>
        </w:rPr>
        <w:t>ה</w:t>
      </w:r>
      <w:r w:rsidRPr="0083528C">
        <w:rPr>
          <w:rFonts w:cs="Arial"/>
          <w:rtl/>
        </w:rPr>
        <w:t xml:space="preserve"> כמ"ש בסמוך ס"ב. וע' בתשובת מהרח"ש </w:t>
      </w:r>
      <w:r>
        <w:rPr>
          <w:rFonts w:cs="Arial" w:hint="cs"/>
          <w:rtl/>
        </w:rPr>
        <w:t>(</w:t>
      </w:r>
      <w:r w:rsidRPr="0083528C">
        <w:rPr>
          <w:rFonts w:cs="Arial"/>
          <w:rtl/>
        </w:rPr>
        <w:t>סי' לא</w:t>
      </w:r>
      <w:r>
        <w:rPr>
          <w:rFonts w:cs="Arial" w:hint="cs"/>
          <w:rtl/>
        </w:rPr>
        <w:t xml:space="preserve">), </w:t>
      </w:r>
      <w:r w:rsidRPr="00E22360">
        <w:rPr>
          <w:rFonts w:cs="Arial" w:hint="cs"/>
          <w:b/>
          <w:bCs/>
          <w:rtl/>
        </w:rPr>
        <w:t>באה"ט</w:t>
      </w:r>
      <w:r>
        <w:rPr>
          <w:rFonts w:cs="Arial" w:hint="cs"/>
          <w:rtl/>
        </w:rPr>
        <w:t xml:space="preserve"> (סק"ב).</w:t>
      </w:r>
      <w:r w:rsidR="00E22360" w:rsidRPr="00E22360">
        <w:rPr>
          <w:rtl/>
        </w:rPr>
        <w:t xml:space="preserve"> </w:t>
      </w:r>
      <w:r w:rsidR="00E22360">
        <w:rPr>
          <w:rFonts w:hint="cs"/>
          <w:rtl/>
        </w:rPr>
        <w:t xml:space="preserve">   </w:t>
      </w:r>
      <w:r w:rsidR="00E22360" w:rsidRPr="00E22360">
        <w:rPr>
          <w:rFonts w:cs="Arial"/>
          <w:rtl/>
        </w:rPr>
        <w:t xml:space="preserve">ור"ל דשם הביא דעת קצת פוסקים דדוקא אם היו מזומנים לעסק ההוא הא לא"ה לא דקיי"ל כרבא פ' שבועת הדיינים דכל מלתא דלא רמי עליה דאינש לאו אדעתיה וכדרך שפי' הרמב"ם ז"ל </w:t>
      </w:r>
      <w:r w:rsidR="00E22360">
        <w:rPr>
          <w:rFonts w:cs="Arial" w:hint="cs"/>
          <w:rtl/>
        </w:rPr>
        <w:t>(</w:t>
      </w:r>
      <w:r w:rsidR="00E22360" w:rsidRPr="00E22360">
        <w:rPr>
          <w:rFonts w:cs="Arial"/>
          <w:rtl/>
        </w:rPr>
        <w:t>פ"ו מה' טוען</w:t>
      </w:r>
      <w:r w:rsidR="00E22360">
        <w:rPr>
          <w:rFonts w:cs="Arial" w:hint="cs"/>
          <w:rtl/>
        </w:rPr>
        <w:t>)</w:t>
      </w:r>
      <w:r w:rsidR="00E22360" w:rsidRPr="00E22360">
        <w:rPr>
          <w:rFonts w:cs="Arial"/>
          <w:rtl/>
        </w:rPr>
        <w:t xml:space="preserve"> דקאי אעדים שאין העדים זוכרים אלא דבר שהם עדים בו כו' (עש"ך בח"מ סי' ע' סק"ו) והאריך בזה ע"ש ועמ"ש לעיל סי' מ"ב סקי"א</w:t>
      </w:r>
      <w:r w:rsidR="00E22360">
        <w:rPr>
          <w:rFonts w:cs="Arial" w:hint="cs"/>
          <w:rtl/>
        </w:rPr>
        <w:t xml:space="preserve">, </w:t>
      </w:r>
      <w:r w:rsidR="00E22360" w:rsidRPr="00E22360">
        <w:rPr>
          <w:rFonts w:cs="Arial" w:hint="cs"/>
          <w:b/>
          <w:bCs/>
          <w:rtl/>
        </w:rPr>
        <w:t>פת"ש</w:t>
      </w:r>
      <w:r w:rsidR="00E22360">
        <w:rPr>
          <w:rFonts w:cs="Arial" w:hint="cs"/>
          <w:rtl/>
        </w:rPr>
        <w:t xml:space="preserve"> (סק"א).</w:t>
      </w:r>
    </w:p>
  </w:footnote>
  <w:footnote w:id="1601">
    <w:p w14:paraId="3D966D6C" w14:textId="77777777" w:rsidR="008155F4" w:rsidRDefault="008155F4" w:rsidP="008155F4">
      <w:pPr>
        <w:pStyle w:val="a5"/>
      </w:pPr>
      <w:r>
        <w:rPr>
          <w:rStyle w:val="a7"/>
        </w:rPr>
        <w:footnoteRef/>
      </w:r>
      <w:r>
        <w:rPr>
          <w:rtl/>
        </w:rPr>
        <w:t xml:space="preserve"> </w:t>
      </w:r>
      <w:r>
        <w:rPr>
          <w:rFonts w:cs="Arial"/>
          <w:rtl/>
        </w:rPr>
        <w:t>וידוע דהלכה כת"ק</w:t>
      </w:r>
      <w:r>
        <w:rPr>
          <w:rFonts w:cs="Arial" w:hint="cs"/>
          <w:rtl/>
        </w:rPr>
        <w:t>, ב"י.</w:t>
      </w:r>
    </w:p>
  </w:footnote>
  <w:footnote w:id="1602">
    <w:p w14:paraId="4EF09C87" w14:textId="08069725" w:rsidR="008155F4" w:rsidRDefault="008155F4" w:rsidP="008155F4">
      <w:pPr>
        <w:pStyle w:val="a5"/>
        <w:rPr>
          <w:rtl/>
        </w:rPr>
      </w:pPr>
      <w:r>
        <w:rPr>
          <w:rStyle w:val="a7"/>
        </w:rPr>
        <w:footnoteRef/>
      </w:r>
      <w:r>
        <w:rPr>
          <w:rtl/>
        </w:rPr>
        <w:t xml:space="preserve"> </w:t>
      </w:r>
      <w:r>
        <w:rPr>
          <w:rFonts w:cs="Arial"/>
          <w:rtl/>
        </w:rPr>
        <w:t>אין לבי נוקפי</w:t>
      </w:r>
      <w:r>
        <w:rPr>
          <w:rFonts w:cs="Arial" w:hint="cs"/>
          <w:rtl/>
        </w:rPr>
        <w:t>,</w:t>
      </w:r>
      <w:r>
        <w:rPr>
          <w:rFonts w:cs="Arial"/>
          <w:rtl/>
        </w:rPr>
        <w:t xml:space="preserve"> שבריא לי אילו היה קיים היה בא</w:t>
      </w:r>
      <w:r>
        <w:rPr>
          <w:rFonts w:cs="Arial" w:hint="cs"/>
          <w:rtl/>
        </w:rPr>
        <w:t>, רש"י</w:t>
      </w:r>
      <w:r>
        <w:rPr>
          <w:rFonts w:cs="Arial"/>
          <w:rtl/>
        </w:rPr>
        <w:t>. וכתב הר"ן (כתובות ט: ד"ה באומרת)</w:t>
      </w:r>
      <w:r>
        <w:rPr>
          <w:rFonts w:cs="Arial" w:hint="cs"/>
          <w:rtl/>
        </w:rPr>
        <w:t>-</w:t>
      </w:r>
      <w:r>
        <w:rPr>
          <w:rFonts w:cs="Arial"/>
          <w:rtl/>
        </w:rPr>
        <w:t xml:space="preserve"> נראה שהזקיקו לומר כן דאילו באומרת בריא לי שמת</w:t>
      </w:r>
      <w:r>
        <w:rPr>
          <w:rFonts w:cs="Arial" w:hint="cs"/>
          <w:rtl/>
        </w:rPr>
        <w:t>,</w:t>
      </w:r>
      <w:r>
        <w:rPr>
          <w:rFonts w:cs="Arial"/>
          <w:rtl/>
        </w:rPr>
        <w:t xml:space="preserve"> תיפוק ליה שהאשה שאמרה מת בעלה נאמנת</w:t>
      </w:r>
      <w:r>
        <w:rPr>
          <w:rFonts w:cs="Arial" w:hint="cs"/>
          <w:rtl/>
        </w:rPr>
        <w:t>.</w:t>
      </w:r>
      <w:r>
        <w:rPr>
          <w:rFonts w:cs="Arial"/>
          <w:rtl/>
        </w:rPr>
        <w:t xml:space="preserve"> ואין פירושו מחוור בודאי</w:t>
      </w:r>
      <w:r>
        <w:rPr>
          <w:rFonts w:cs="Arial" w:hint="cs"/>
          <w:rtl/>
        </w:rPr>
        <w:t>,</w:t>
      </w:r>
      <w:r>
        <w:rPr>
          <w:rFonts w:cs="Arial"/>
          <w:rtl/>
        </w:rPr>
        <w:t xml:space="preserve"> כיון שאינה יודעת הדבר בבירור באשם תלוי קיימא</w:t>
      </w:r>
      <w:r>
        <w:rPr>
          <w:rFonts w:cs="Arial" w:hint="cs"/>
          <w:rtl/>
        </w:rPr>
        <w:t>!</w:t>
      </w:r>
      <w:r>
        <w:rPr>
          <w:rFonts w:cs="Arial"/>
          <w:rtl/>
        </w:rPr>
        <w:t xml:space="preserve"> אלא ודאי ה"פ</w:t>
      </w:r>
      <w:r>
        <w:rPr>
          <w:rFonts w:cs="Arial" w:hint="cs"/>
          <w:rtl/>
        </w:rPr>
        <w:t>,</w:t>
      </w:r>
      <w:r>
        <w:rPr>
          <w:rFonts w:cs="Arial"/>
          <w:rtl/>
        </w:rPr>
        <w:t xml:space="preserve"> באומרת בריא לי שראוהו שמת</w:t>
      </w:r>
      <w:r>
        <w:rPr>
          <w:rFonts w:cs="Arial" w:hint="cs"/>
          <w:rtl/>
        </w:rPr>
        <w:t>.</w:t>
      </w:r>
      <w:r>
        <w:rPr>
          <w:rFonts w:cs="Arial"/>
          <w:rtl/>
        </w:rPr>
        <w:t xml:space="preserve"> וכי אמרינן שהאשה שאמרה מת בעלי נאמנת</w:t>
      </w:r>
      <w:r>
        <w:rPr>
          <w:rFonts w:cs="Arial" w:hint="cs"/>
          <w:rtl/>
        </w:rPr>
        <w:t>,</w:t>
      </w:r>
      <w:r>
        <w:rPr>
          <w:rFonts w:cs="Arial"/>
          <w:rtl/>
        </w:rPr>
        <w:t xml:space="preserve"> היינו בדליכא עדים דמכחשי לה עכ"ל</w:t>
      </w:r>
      <w:r>
        <w:rPr>
          <w:rFonts w:hint="cs"/>
          <w:rtl/>
        </w:rPr>
        <w:t>, ב"י (סי' יז סמ"ב).</w:t>
      </w:r>
    </w:p>
  </w:footnote>
  <w:footnote w:id="1603">
    <w:p w14:paraId="5E19F154" w14:textId="023A4CB4" w:rsidR="008155F4" w:rsidRDefault="008155F4">
      <w:pPr>
        <w:pStyle w:val="a5"/>
        <w:rPr>
          <w:rtl/>
        </w:rPr>
      </w:pPr>
      <w:r>
        <w:rPr>
          <w:rStyle w:val="a7"/>
        </w:rPr>
        <w:footnoteRef/>
      </w:r>
      <w:r>
        <w:rPr>
          <w:rtl/>
        </w:rPr>
        <w:t xml:space="preserve"> </w:t>
      </w:r>
      <w:r w:rsidR="00BF577A">
        <w:rPr>
          <w:rFonts w:hint="cs"/>
          <w:rtl/>
        </w:rPr>
        <w:t>דברי</w:t>
      </w:r>
      <w:r>
        <w:rPr>
          <w:rFonts w:hint="cs"/>
          <w:rtl/>
        </w:rPr>
        <w:t xml:space="preserve"> הטור </w:t>
      </w:r>
      <w:r w:rsidR="00BF577A">
        <w:rPr>
          <w:rFonts w:hint="cs"/>
          <w:rtl/>
        </w:rPr>
        <w:t>(</w:t>
      </w:r>
      <w:r>
        <w:rPr>
          <w:rFonts w:hint="cs"/>
          <w:rtl/>
        </w:rPr>
        <w:t>מכאן עד המילים "ספק קידושין"</w:t>
      </w:r>
      <w:r w:rsidR="00BF577A">
        <w:rPr>
          <w:rFonts w:hint="cs"/>
          <w:rtl/>
        </w:rPr>
        <w:t>) יובנו ע"פ מה ש</w:t>
      </w:r>
      <w:r>
        <w:rPr>
          <w:rFonts w:hint="cs"/>
          <w:rtl/>
        </w:rPr>
        <w:t>יתבאר בסמוך.</w:t>
      </w:r>
    </w:p>
  </w:footnote>
  <w:footnote w:id="1604">
    <w:p w14:paraId="7CE53080" w14:textId="470ACC90" w:rsidR="00FA435B" w:rsidRDefault="00FA435B" w:rsidP="00FA435B">
      <w:pPr>
        <w:pStyle w:val="a5"/>
        <w:rPr>
          <w:rtl/>
        </w:rPr>
      </w:pPr>
      <w:r>
        <w:rPr>
          <w:rStyle w:val="a7"/>
        </w:rPr>
        <w:footnoteRef/>
      </w:r>
      <w:r>
        <w:rPr>
          <w:rtl/>
        </w:rPr>
        <w:t xml:space="preserve"> </w:t>
      </w:r>
      <w:r>
        <w:rPr>
          <w:rFonts w:cs="Arial"/>
          <w:rtl/>
        </w:rPr>
        <w:t>זה נלמד מדין שנים אומרים נתגרשה ושנים אומרים לא נתגרשה דאיתא בפרק ב' דכתובות (</w:t>
      </w:r>
      <w:r w:rsidR="008155F4">
        <w:rPr>
          <w:rFonts w:cs="Arial" w:hint="cs"/>
          <w:rtl/>
        </w:rPr>
        <w:t>כב:</w:t>
      </w:r>
      <w:r>
        <w:rPr>
          <w:rFonts w:cs="Arial"/>
          <w:rtl/>
        </w:rPr>
        <w:t>)</w:t>
      </w:r>
      <w:r>
        <w:rPr>
          <w:rFonts w:cs="Arial" w:hint="cs"/>
          <w:rtl/>
        </w:rPr>
        <w:t>,</w:t>
      </w:r>
      <w:r>
        <w:rPr>
          <w:rFonts w:cs="Arial"/>
          <w:rtl/>
        </w:rPr>
        <w:t xml:space="preserve"> ונתבאר בסי</w:t>
      </w:r>
      <w:r>
        <w:rPr>
          <w:rFonts w:cs="Arial" w:hint="cs"/>
          <w:rtl/>
        </w:rPr>
        <w:t>'</w:t>
      </w:r>
      <w:r>
        <w:rPr>
          <w:rFonts w:cs="Arial"/>
          <w:rtl/>
        </w:rPr>
        <w:t xml:space="preserve"> י"ז (</w:t>
      </w:r>
      <w:r>
        <w:rPr>
          <w:rFonts w:cs="Arial" w:hint="cs"/>
          <w:rtl/>
        </w:rPr>
        <w:t>סע' מב</w:t>
      </w:r>
      <w:r>
        <w:rPr>
          <w:rFonts w:cs="Arial"/>
          <w:rtl/>
        </w:rPr>
        <w:t>)</w:t>
      </w:r>
      <w:r>
        <w:rPr>
          <w:rFonts w:hint="cs"/>
          <w:rtl/>
        </w:rPr>
        <w:t>, ב"י.</w:t>
      </w:r>
    </w:p>
  </w:footnote>
  <w:footnote w:id="1605">
    <w:p w14:paraId="71DEC07E" w14:textId="77777777" w:rsidR="008155F4" w:rsidRDefault="008155F4" w:rsidP="008155F4">
      <w:pPr>
        <w:pStyle w:val="a5"/>
      </w:pPr>
      <w:r>
        <w:rPr>
          <w:rStyle w:val="a7"/>
        </w:rPr>
        <w:footnoteRef/>
      </w:r>
      <w:r>
        <w:rPr>
          <w:rtl/>
        </w:rPr>
        <w:t xml:space="preserve"> </w:t>
      </w:r>
      <w:r w:rsidRPr="00E22360">
        <w:rPr>
          <w:rFonts w:cs="Arial"/>
          <w:rtl/>
        </w:rPr>
        <w:t>לדברי שניהם עד עכשיו בחזקת פנויה היתה קודם שנתקדשה</w:t>
      </w:r>
      <w:r>
        <w:rPr>
          <w:rFonts w:cs="Arial" w:hint="cs"/>
          <w:rtl/>
        </w:rPr>
        <w:t>, רש"י.</w:t>
      </w:r>
    </w:p>
  </w:footnote>
  <w:footnote w:id="1606">
    <w:p w14:paraId="261A45DE" w14:textId="059B03BF" w:rsidR="00924506" w:rsidRDefault="00924506">
      <w:pPr>
        <w:pStyle w:val="a5"/>
      </w:pPr>
      <w:r>
        <w:rPr>
          <w:rStyle w:val="a7"/>
        </w:rPr>
        <w:footnoteRef/>
      </w:r>
      <w:r>
        <w:rPr>
          <w:rtl/>
        </w:rPr>
        <w:t xml:space="preserve"> </w:t>
      </w:r>
      <w:r w:rsidRPr="00924506">
        <w:rPr>
          <w:rFonts w:cs="Arial"/>
          <w:rtl/>
        </w:rPr>
        <w:t>ורבינו כתב כדברי תירוצא קמא</w:t>
      </w:r>
      <w:r>
        <w:rPr>
          <w:rFonts w:cs="Arial" w:hint="cs"/>
          <w:rtl/>
        </w:rPr>
        <w:t>, ב"י</w:t>
      </w:r>
      <w:r w:rsidRPr="00924506">
        <w:rPr>
          <w:rFonts w:cs="Arial"/>
          <w:rtl/>
        </w:rPr>
        <w:t>.</w:t>
      </w:r>
    </w:p>
  </w:footnote>
  <w:footnote w:id="1607">
    <w:p w14:paraId="2C190C3C" w14:textId="5E731E88" w:rsidR="00843B56" w:rsidRDefault="00843B56">
      <w:pPr>
        <w:pStyle w:val="a5"/>
        <w:rPr>
          <w:rtl/>
        </w:rPr>
      </w:pPr>
      <w:r>
        <w:rPr>
          <w:rStyle w:val="a7"/>
        </w:rPr>
        <w:footnoteRef/>
      </w:r>
      <w:r>
        <w:rPr>
          <w:rtl/>
        </w:rPr>
        <w:t xml:space="preserve"> </w:t>
      </w:r>
      <w:r w:rsidRPr="00843B56">
        <w:rPr>
          <w:rFonts w:cs="Arial"/>
          <w:rtl/>
        </w:rPr>
        <w:t>ודבריו מתמיהין</w:t>
      </w:r>
      <w:r w:rsidR="00924506">
        <w:rPr>
          <w:rFonts w:cs="Arial" w:hint="cs"/>
          <w:rtl/>
        </w:rPr>
        <w:t>,</w:t>
      </w:r>
      <w:r w:rsidRPr="00843B56">
        <w:rPr>
          <w:rFonts w:cs="Arial"/>
          <w:rtl/>
        </w:rPr>
        <w:t xml:space="preserve"> שהרי בעד אחד שאומר נתקדשה ואין אחר מכחישו כתב מותרת</w:t>
      </w:r>
      <w:r w:rsidR="00924506">
        <w:rPr>
          <w:rFonts w:cs="Arial" w:hint="cs"/>
          <w:rtl/>
        </w:rPr>
        <w:t>,</w:t>
      </w:r>
      <w:r w:rsidRPr="00843B56">
        <w:rPr>
          <w:rFonts w:cs="Arial"/>
          <w:rtl/>
        </w:rPr>
        <w:t xml:space="preserve"> דמשמע שאפילו לכתחלה תנשא</w:t>
      </w:r>
      <w:r w:rsidR="00924506">
        <w:rPr>
          <w:rFonts w:cs="Arial" w:hint="cs"/>
          <w:rtl/>
        </w:rPr>
        <w:t>,</w:t>
      </w:r>
      <w:r w:rsidRPr="00843B56">
        <w:rPr>
          <w:rFonts w:cs="Arial"/>
          <w:rtl/>
        </w:rPr>
        <w:t xml:space="preserve"> וכן מוכיח הסוגיא שבקידושין פרק האומר (סה:)</w:t>
      </w:r>
      <w:r w:rsidR="00924506">
        <w:rPr>
          <w:rFonts w:cs="Arial" w:hint="cs"/>
          <w:rtl/>
        </w:rPr>
        <w:t>.</w:t>
      </w:r>
      <w:r w:rsidRPr="00843B56">
        <w:rPr>
          <w:rFonts w:cs="Arial"/>
          <w:rtl/>
        </w:rPr>
        <w:t xml:space="preserve"> ואם כן כשעד אחד אומר מקודשת ועד אחר מכחישו ואומר אינה מקודשת</w:t>
      </w:r>
      <w:r w:rsidR="00924506">
        <w:rPr>
          <w:rFonts w:cs="Arial" w:hint="cs"/>
          <w:rtl/>
        </w:rPr>
        <w:t>,</w:t>
      </w:r>
      <w:r w:rsidRPr="00843B56">
        <w:rPr>
          <w:rFonts w:cs="Arial"/>
          <w:rtl/>
        </w:rPr>
        <w:t xml:space="preserve"> למה לא תנשא לכתחלה כיון שהיא אומרת לא נתקדשתי</w:t>
      </w:r>
      <w:r w:rsidR="00924506">
        <w:rPr>
          <w:rFonts w:cs="Arial" w:hint="cs"/>
          <w:rtl/>
        </w:rPr>
        <w:t>?</w:t>
      </w:r>
      <w:r w:rsidRPr="00843B56">
        <w:rPr>
          <w:rFonts w:cs="Arial"/>
          <w:rtl/>
        </w:rPr>
        <w:t xml:space="preserve"> </w:t>
      </w:r>
      <w:r w:rsidR="00252E31">
        <w:rPr>
          <w:rFonts w:cs="Arial" w:hint="cs"/>
          <w:rtl/>
        </w:rPr>
        <w:t xml:space="preserve">       </w:t>
      </w:r>
      <w:r w:rsidRPr="00843B56">
        <w:rPr>
          <w:rFonts w:cs="Arial"/>
          <w:rtl/>
        </w:rPr>
        <w:t xml:space="preserve">ותירץ </w:t>
      </w:r>
      <w:r w:rsidRPr="00252E31">
        <w:rPr>
          <w:rFonts w:cs="Arial"/>
          <w:b/>
          <w:bCs/>
          <w:rtl/>
        </w:rPr>
        <w:t>ה</w:t>
      </w:r>
      <w:r w:rsidRPr="00252E31">
        <w:rPr>
          <w:rFonts w:cs="Arial" w:hint="cs"/>
          <w:b/>
          <w:bCs/>
          <w:rtl/>
        </w:rPr>
        <w:t>ה"מ</w:t>
      </w:r>
      <w:r w:rsidRPr="00843B56">
        <w:rPr>
          <w:rFonts w:cs="Arial"/>
          <w:rtl/>
        </w:rPr>
        <w:t xml:space="preserve"> דסבירא ליה להרמב"ם דטפי עדיף כשאין עד אחד אומר כדבריה משאם הוא אומר</w:t>
      </w:r>
      <w:r w:rsidR="00924506">
        <w:rPr>
          <w:rFonts w:cs="Arial" w:hint="cs"/>
          <w:rtl/>
        </w:rPr>
        <w:t>.</w:t>
      </w:r>
      <w:r w:rsidRPr="00843B56">
        <w:rPr>
          <w:rFonts w:cs="Arial"/>
          <w:rtl/>
        </w:rPr>
        <w:t xml:space="preserve"> והטעם</w:t>
      </w:r>
      <w:r w:rsidR="00924506">
        <w:rPr>
          <w:rFonts w:cs="Arial" w:hint="cs"/>
          <w:rtl/>
        </w:rPr>
        <w:t>,</w:t>
      </w:r>
      <w:r w:rsidRPr="00843B56">
        <w:rPr>
          <w:rFonts w:cs="Arial"/>
          <w:rtl/>
        </w:rPr>
        <w:t xml:space="preserve"> מפני שכל שאין לה עד כלל</w:t>
      </w:r>
      <w:r w:rsidR="00924506">
        <w:rPr>
          <w:rFonts w:cs="Arial" w:hint="cs"/>
          <w:rtl/>
        </w:rPr>
        <w:t>,</w:t>
      </w:r>
      <w:r w:rsidRPr="00843B56">
        <w:rPr>
          <w:rFonts w:cs="Arial"/>
          <w:rtl/>
        </w:rPr>
        <w:t xml:space="preserve"> חזקה אינה מעיזה פניה להכחיש העד אם היה אמת</w:t>
      </w:r>
      <w:r w:rsidR="00924506">
        <w:rPr>
          <w:rFonts w:cs="Arial" w:hint="cs"/>
          <w:rtl/>
        </w:rPr>
        <w:t>,</w:t>
      </w:r>
      <w:r w:rsidRPr="00843B56">
        <w:rPr>
          <w:rFonts w:cs="Arial"/>
          <w:rtl/>
        </w:rPr>
        <w:t xml:space="preserve"> דהא ליכא מי שמסייעה</w:t>
      </w:r>
      <w:r w:rsidR="00924506">
        <w:rPr>
          <w:rFonts w:cs="Arial" w:hint="cs"/>
          <w:rtl/>
        </w:rPr>
        <w:t>.</w:t>
      </w:r>
      <w:r w:rsidRPr="00843B56">
        <w:rPr>
          <w:rFonts w:cs="Arial"/>
          <w:rtl/>
        </w:rPr>
        <w:t xml:space="preserve"> אבל כשעד אחד אומר כדבריה</w:t>
      </w:r>
      <w:r w:rsidR="00924506">
        <w:rPr>
          <w:rFonts w:cs="Arial" w:hint="cs"/>
          <w:rtl/>
        </w:rPr>
        <w:t>,</w:t>
      </w:r>
      <w:r w:rsidRPr="00843B56">
        <w:rPr>
          <w:rFonts w:cs="Arial"/>
          <w:rtl/>
        </w:rPr>
        <w:t xml:space="preserve"> סומכת עליו ומעיזה</w:t>
      </w:r>
      <w:r w:rsidR="00924506">
        <w:rPr>
          <w:rFonts w:cs="Arial" w:hint="cs"/>
          <w:rtl/>
        </w:rPr>
        <w:t>,</w:t>
      </w:r>
      <w:r w:rsidRPr="00843B56">
        <w:rPr>
          <w:rFonts w:cs="Arial"/>
          <w:rtl/>
        </w:rPr>
        <w:t xml:space="preserve"> ולפיכך לכתחלה לא תנשא</w:t>
      </w:r>
      <w:r w:rsidR="00924506">
        <w:rPr>
          <w:rFonts w:cs="Arial" w:hint="cs"/>
          <w:rtl/>
        </w:rPr>
        <w:t>.</w:t>
      </w:r>
      <w:r w:rsidRPr="00843B56">
        <w:rPr>
          <w:rFonts w:cs="Arial"/>
          <w:rtl/>
        </w:rPr>
        <w:t xml:space="preserve"> ודומה קצת לנזכר בגמרא (כב:) גבי גירושין עכ"ל</w:t>
      </w:r>
      <w:r w:rsidR="005C2444">
        <w:rPr>
          <w:rFonts w:cs="Arial" w:hint="cs"/>
          <w:rtl/>
        </w:rPr>
        <w:t>.</w:t>
      </w:r>
      <w:r w:rsidR="00252E31">
        <w:rPr>
          <w:rFonts w:cs="Arial" w:hint="cs"/>
          <w:rtl/>
        </w:rPr>
        <w:t xml:space="preserve">        </w:t>
      </w:r>
      <w:r w:rsidR="005C2444" w:rsidRPr="005C2444">
        <w:rPr>
          <w:rFonts w:cs="Arial"/>
          <w:rtl/>
        </w:rPr>
        <w:t xml:space="preserve"> </w:t>
      </w:r>
      <w:r w:rsidR="005C2444" w:rsidRPr="00252E31">
        <w:rPr>
          <w:rFonts w:cs="Arial"/>
          <w:b/>
          <w:bCs/>
          <w:rtl/>
        </w:rPr>
        <w:t>והר"ן</w:t>
      </w:r>
      <w:r w:rsidR="005C2444">
        <w:rPr>
          <w:rFonts w:cs="Arial"/>
          <w:rtl/>
        </w:rPr>
        <w:t xml:space="preserve"> (י. ד"ה תרוייהו) תמה על דברי הרמב"ם</w:t>
      </w:r>
      <w:r w:rsidR="005C2444">
        <w:rPr>
          <w:rFonts w:cs="Arial" w:hint="cs"/>
          <w:rtl/>
        </w:rPr>
        <w:t>,</w:t>
      </w:r>
      <w:r w:rsidR="005C2444">
        <w:rPr>
          <w:rFonts w:cs="Arial"/>
          <w:rtl/>
        </w:rPr>
        <w:t xml:space="preserve"> ותמה גם כן אמאי דאמ' בגמ' תרוייהו בפנויה קא מסהדי</w:t>
      </w:r>
      <w:r w:rsidR="005C2444">
        <w:rPr>
          <w:rFonts w:cs="Arial" w:hint="cs"/>
          <w:rtl/>
        </w:rPr>
        <w:t>,</w:t>
      </w:r>
      <w:r w:rsidR="005C2444">
        <w:rPr>
          <w:rFonts w:cs="Arial"/>
          <w:rtl/>
        </w:rPr>
        <w:t xml:space="preserve"> דמשמע משום דאידך אמר לא נתקדשה</w:t>
      </w:r>
      <w:r w:rsidR="005C2444">
        <w:rPr>
          <w:rFonts w:cs="Arial" w:hint="cs"/>
          <w:rtl/>
        </w:rPr>
        <w:t>,</w:t>
      </w:r>
      <w:r w:rsidR="005C2444">
        <w:rPr>
          <w:rFonts w:cs="Arial"/>
          <w:rtl/>
        </w:rPr>
        <w:t xml:space="preserve"> הא לא אמר כלום אסרי' לה אפומיה דהאי דאמר נתקדשה</w:t>
      </w:r>
      <w:r w:rsidR="005C2444">
        <w:rPr>
          <w:rFonts w:cs="Arial" w:hint="cs"/>
          <w:rtl/>
        </w:rPr>
        <w:t>.</w:t>
      </w:r>
      <w:r w:rsidR="005C2444">
        <w:rPr>
          <w:rFonts w:cs="Arial"/>
          <w:rtl/>
        </w:rPr>
        <w:t xml:space="preserve"> ואמאי</w:t>
      </w:r>
      <w:r w:rsidR="005C2444">
        <w:rPr>
          <w:rFonts w:cs="Arial" w:hint="cs"/>
          <w:rtl/>
        </w:rPr>
        <w:t>,</w:t>
      </w:r>
      <w:r w:rsidR="005C2444">
        <w:rPr>
          <w:rFonts w:cs="Arial"/>
          <w:rtl/>
        </w:rPr>
        <w:t xml:space="preserve"> והא עד אחד בקידושין לאו כלום הוא כדאיתא בקידושין פרק האומר (סה:) משום דאין דבר שבערוה פחות משנים (סו.)</w:t>
      </w:r>
      <w:r w:rsidR="005C2444">
        <w:rPr>
          <w:rFonts w:cs="Arial" w:hint="cs"/>
          <w:rtl/>
        </w:rPr>
        <w:t>.</w:t>
      </w:r>
      <w:r w:rsidR="005C2444">
        <w:rPr>
          <w:rFonts w:cs="Arial"/>
          <w:rtl/>
        </w:rPr>
        <w:t xml:space="preserve"> וכיון דטעמא משום הכי</w:t>
      </w:r>
      <w:r w:rsidR="005C2444">
        <w:rPr>
          <w:rFonts w:cs="Arial" w:hint="cs"/>
          <w:rtl/>
        </w:rPr>
        <w:t>,</w:t>
      </w:r>
      <w:r w:rsidR="005C2444">
        <w:rPr>
          <w:rFonts w:cs="Arial"/>
          <w:rtl/>
        </w:rPr>
        <w:t xml:space="preserve"> הוה משמע דאפילו אמר נתקדשה בפני ובפני אחר לאו כלום הוא</w:t>
      </w:r>
      <w:r w:rsidR="005C2444">
        <w:rPr>
          <w:rFonts w:cs="Arial" w:hint="cs"/>
          <w:rtl/>
        </w:rPr>
        <w:t>.</w:t>
      </w:r>
      <w:r w:rsidR="005C2444">
        <w:rPr>
          <w:rFonts w:cs="Arial"/>
          <w:rtl/>
        </w:rPr>
        <w:t xml:space="preserve"> ותירץ דהכא במאי עסקינן</w:t>
      </w:r>
      <w:r w:rsidR="005C2444">
        <w:rPr>
          <w:rFonts w:cs="Arial" w:hint="cs"/>
          <w:rtl/>
        </w:rPr>
        <w:t>,</w:t>
      </w:r>
      <w:r w:rsidR="005C2444">
        <w:rPr>
          <w:rFonts w:cs="Arial"/>
          <w:rtl/>
        </w:rPr>
        <w:t xml:space="preserve"> כגון ששניהם מודים שזרק לה קידושין</w:t>
      </w:r>
      <w:r w:rsidR="005C2444">
        <w:rPr>
          <w:rFonts w:cs="Arial" w:hint="cs"/>
          <w:rtl/>
        </w:rPr>
        <w:t>,</w:t>
      </w:r>
      <w:r w:rsidR="005C2444">
        <w:rPr>
          <w:rFonts w:cs="Arial"/>
          <w:rtl/>
        </w:rPr>
        <w:t xml:space="preserve"> אלא שהם חלוקים אם קרוב לו אם קרוב לה</w:t>
      </w:r>
      <w:r w:rsidR="005C2444">
        <w:rPr>
          <w:rFonts w:cs="Arial" w:hint="cs"/>
          <w:rtl/>
        </w:rPr>
        <w:t>,</w:t>
      </w:r>
      <w:r w:rsidR="005C2444">
        <w:rPr>
          <w:rFonts w:cs="Arial"/>
          <w:rtl/>
        </w:rPr>
        <w:t xml:space="preserve"> וכיון שיש כאן שני עדים בזריקת הקידושין ועבידי אינשי דטעו בקרוב לו וקרוב לה</w:t>
      </w:r>
      <w:r w:rsidR="005C2444">
        <w:rPr>
          <w:rFonts w:cs="Arial" w:hint="cs"/>
          <w:rtl/>
        </w:rPr>
        <w:t>,</w:t>
      </w:r>
      <w:r w:rsidR="005C2444">
        <w:rPr>
          <w:rFonts w:cs="Arial"/>
          <w:rtl/>
        </w:rPr>
        <w:t xml:space="preserve"> אמרינן דמדרבנן לא תנשא</w:t>
      </w:r>
      <w:r w:rsidR="005C2444">
        <w:rPr>
          <w:rFonts w:cs="Arial" w:hint="cs"/>
          <w:rtl/>
        </w:rPr>
        <w:t>,</w:t>
      </w:r>
      <w:r w:rsidR="005C2444">
        <w:rPr>
          <w:rFonts w:cs="Arial"/>
          <w:rtl/>
        </w:rPr>
        <w:t xml:space="preserve"> דחיישינן שמא בשעת הקידושין שניהם ראו שקרוב לה היו וזה טועה עכשיו</w:t>
      </w:r>
      <w:r w:rsidR="005C2444">
        <w:rPr>
          <w:rFonts w:cs="Arial" w:hint="cs"/>
          <w:rtl/>
        </w:rPr>
        <w:t>.</w:t>
      </w:r>
      <w:r w:rsidR="005C2444">
        <w:rPr>
          <w:rFonts w:cs="Arial"/>
          <w:rtl/>
        </w:rPr>
        <w:t xml:space="preserve"> ובפרק ד' אחין (יבמות לא.) נמי אמרינן דבכת אחת שאחד אומר קרוב לו ואחד אומר קרוב לה דספיקא דרבנן הוא</w:t>
      </w:r>
      <w:r w:rsidR="005C2444">
        <w:rPr>
          <w:rFonts w:cs="Arial" w:hint="cs"/>
          <w:rtl/>
        </w:rPr>
        <w:t>.</w:t>
      </w:r>
      <w:r w:rsidR="005C2444">
        <w:rPr>
          <w:rFonts w:cs="Arial"/>
          <w:rtl/>
        </w:rPr>
        <w:t xml:space="preserve"> ולפיכך כתב הרמב"ם ז"ל בעד א' כשמכחישתו לאו כלום הוא ומותרת</w:t>
      </w:r>
      <w:r w:rsidR="005C2444">
        <w:rPr>
          <w:rFonts w:cs="Arial" w:hint="cs"/>
          <w:rtl/>
        </w:rPr>
        <w:t>,</w:t>
      </w:r>
      <w:r w:rsidR="005C2444">
        <w:rPr>
          <w:rFonts w:cs="Arial"/>
          <w:rtl/>
        </w:rPr>
        <w:t xml:space="preserve"> הא בשותקת חיישינן שמא נתקדשה בפני שנים</w:t>
      </w:r>
      <w:r w:rsidR="005C2444">
        <w:rPr>
          <w:rFonts w:cs="Arial" w:hint="cs"/>
          <w:rtl/>
        </w:rPr>
        <w:t>.</w:t>
      </w:r>
      <w:r w:rsidR="005C2444">
        <w:rPr>
          <w:rFonts w:cs="Arial"/>
          <w:rtl/>
        </w:rPr>
        <w:t xml:space="preserve"> ובעד אחד אומר מקודשת ועד אחד אומר אינה מקודשת כתב לא תנשא ואפילו בשמכחישתו לפי שאנו חוששין שמא זה האומר קרוב לו טועה ובשעת הקידושין ראה שהיה קרוב לה</w:t>
      </w:r>
      <w:r w:rsidR="005C2444">
        <w:rPr>
          <w:rFonts w:cs="Arial" w:hint="cs"/>
          <w:rtl/>
        </w:rPr>
        <w:t>.</w:t>
      </w:r>
      <w:r w:rsidR="005C2444">
        <w:rPr>
          <w:rFonts w:cs="Arial"/>
          <w:rtl/>
        </w:rPr>
        <w:t xml:space="preserve"> וזה נכון לפי הגמרא</w:t>
      </w:r>
      <w:r w:rsidR="005C2444">
        <w:rPr>
          <w:rFonts w:cs="Arial" w:hint="cs"/>
          <w:rtl/>
        </w:rPr>
        <w:t>,</w:t>
      </w:r>
      <w:r w:rsidR="005C2444">
        <w:rPr>
          <w:rFonts w:cs="Arial"/>
          <w:rtl/>
        </w:rPr>
        <w:t xml:space="preserve"> אבל הרמב"ם היה לו לפרש עכ"ל</w:t>
      </w:r>
      <w:r w:rsidR="00252E31" w:rsidRPr="009A1891">
        <w:rPr>
          <w:rFonts w:hint="cs"/>
          <w:color w:val="E36C0A" w:themeColor="accent6" w:themeShade="BF"/>
          <w:sz w:val="16"/>
          <w:szCs w:val="16"/>
          <w:rtl/>
        </w:rPr>
        <w:t xml:space="preserve"> (וכ"פ בשו"ע</w:t>
      </w:r>
      <w:r w:rsidR="00252E31" w:rsidRPr="009A1891">
        <w:rPr>
          <w:rFonts w:hint="cs"/>
          <w:color w:val="E36C0A" w:themeColor="accent6" w:themeShade="BF"/>
          <w:sz w:val="14"/>
          <w:szCs w:val="14"/>
          <w:rtl/>
        </w:rPr>
        <w:t xml:space="preserve"> </w:t>
      </w:r>
      <w:r w:rsidR="00252E31" w:rsidRPr="00252E31">
        <w:rPr>
          <w:rFonts w:hint="cs"/>
          <w:color w:val="000000" w:themeColor="text1"/>
          <w:sz w:val="14"/>
          <w:szCs w:val="14"/>
          <w:rtl/>
        </w:rPr>
        <w:t>[</w:t>
      </w:r>
      <w:r w:rsidR="00252E31">
        <w:rPr>
          <w:rFonts w:hint="cs"/>
          <w:color w:val="000000" w:themeColor="text1"/>
          <w:sz w:val="14"/>
          <w:szCs w:val="14"/>
          <w:rtl/>
        </w:rPr>
        <w:t>בסע' הבא</w:t>
      </w:r>
      <w:r w:rsidR="00252E31" w:rsidRPr="00252E31">
        <w:rPr>
          <w:rFonts w:hint="cs"/>
          <w:color w:val="000000" w:themeColor="text1"/>
          <w:sz w:val="14"/>
          <w:szCs w:val="14"/>
          <w:rtl/>
        </w:rPr>
        <w:t>]</w:t>
      </w:r>
      <w:r w:rsidR="00252E31" w:rsidRPr="009A1891">
        <w:rPr>
          <w:rFonts w:hint="cs"/>
          <w:color w:val="E36C0A" w:themeColor="accent6" w:themeShade="BF"/>
          <w:sz w:val="16"/>
          <w:szCs w:val="16"/>
          <w:rtl/>
        </w:rPr>
        <w:t>)</w:t>
      </w:r>
      <w:r>
        <w:rPr>
          <w:rFonts w:cs="Arial" w:hint="cs"/>
          <w:rtl/>
        </w:rPr>
        <w:t>, ב"י</w:t>
      </w:r>
      <w:r w:rsidRPr="00843B56">
        <w:rPr>
          <w:rFonts w:cs="Arial"/>
          <w:rtl/>
        </w:rPr>
        <w:t>.</w:t>
      </w:r>
      <w:r w:rsidR="005C2444">
        <w:rPr>
          <w:rFonts w:hint="cs"/>
          <w:rtl/>
        </w:rPr>
        <w:t xml:space="preserve">  </w:t>
      </w:r>
    </w:p>
  </w:footnote>
  <w:footnote w:id="1608">
    <w:p w14:paraId="5689C864" w14:textId="2707368A" w:rsidR="00C450E3" w:rsidRDefault="00C450E3">
      <w:pPr>
        <w:pStyle w:val="a5"/>
      </w:pPr>
      <w:r>
        <w:rPr>
          <w:rStyle w:val="a7"/>
        </w:rPr>
        <w:footnoteRef/>
      </w:r>
      <w:r>
        <w:rPr>
          <w:rtl/>
        </w:rPr>
        <w:t xml:space="preserve"> </w:t>
      </w:r>
      <w:r>
        <w:rPr>
          <w:rFonts w:cs="Arial"/>
          <w:rtl/>
        </w:rPr>
        <w:t>ולדבריהם אע</w:t>
      </w:r>
      <w:r>
        <w:rPr>
          <w:rFonts w:cs="Arial" w:hint="cs"/>
          <w:rtl/>
        </w:rPr>
        <w:t>"</w:t>
      </w:r>
      <w:r>
        <w:rPr>
          <w:rFonts w:cs="Arial"/>
          <w:rtl/>
        </w:rPr>
        <w:t>פ שהיא מסופקת בדבר</w:t>
      </w:r>
      <w:r>
        <w:rPr>
          <w:rFonts w:cs="Arial" w:hint="cs"/>
          <w:rtl/>
        </w:rPr>
        <w:t>,</w:t>
      </w:r>
      <w:r>
        <w:rPr>
          <w:rFonts w:cs="Arial"/>
          <w:rtl/>
        </w:rPr>
        <w:t xml:space="preserve"> כיון שהיא בחזקת פנויה ואין שם עד שנתקדשה אלא אחד וא' מכחישו אם נישאת לא תצא</w:t>
      </w:r>
      <w:r>
        <w:rPr>
          <w:rFonts w:cs="Arial" w:hint="cs"/>
          <w:rtl/>
        </w:rPr>
        <w:t>, הה"מ (שם).</w:t>
      </w:r>
    </w:p>
  </w:footnote>
  <w:footnote w:id="1609">
    <w:p w14:paraId="43FD067F" w14:textId="7BECE5D9" w:rsidR="003D07F5" w:rsidRDefault="003D07F5">
      <w:pPr>
        <w:pStyle w:val="a5"/>
        <w:rPr>
          <w:rtl/>
        </w:rPr>
      </w:pPr>
      <w:r>
        <w:rPr>
          <w:rStyle w:val="a7"/>
        </w:rPr>
        <w:footnoteRef/>
      </w:r>
      <w:r>
        <w:rPr>
          <w:rtl/>
        </w:rPr>
        <w:t xml:space="preserve"> </w:t>
      </w:r>
      <w:r>
        <w:rPr>
          <w:rFonts w:hint="cs"/>
          <w:rtl/>
        </w:rPr>
        <w:t xml:space="preserve">וכן עולה מדברי הרמב"ם (פ"ט הל"א) על פי פירוש הר"ן (מובא בהערה בסוף דברי הרמב"ם בסעיף הקודם), וכן עולה מדברי התוס' (כג. ד"ה תרוויהו). שהרי עד אחד בקידושין אינו כלום. </w:t>
      </w:r>
    </w:p>
  </w:footnote>
  <w:footnote w:id="1610">
    <w:p w14:paraId="7818E115" w14:textId="5F4806B0" w:rsidR="009B4C38" w:rsidRDefault="009B4C38">
      <w:pPr>
        <w:pStyle w:val="a5"/>
      </w:pPr>
      <w:r>
        <w:rPr>
          <w:rStyle w:val="a7"/>
        </w:rPr>
        <w:footnoteRef/>
      </w:r>
      <w:r>
        <w:rPr>
          <w:rtl/>
        </w:rPr>
        <w:t xml:space="preserve"> </w:t>
      </w:r>
      <w:r w:rsidRPr="009B4C38">
        <w:rPr>
          <w:rFonts w:cs="Arial"/>
          <w:rtl/>
        </w:rPr>
        <w:t>אם אמרה אחר כדי דיבור אבל בתוך כדי דיבור יכולה לחזור ולסתור דבריה הראשונים</w:t>
      </w:r>
      <w:r>
        <w:rPr>
          <w:rFonts w:cs="Arial" w:hint="cs"/>
          <w:rtl/>
        </w:rPr>
        <w:t>,</w:t>
      </w:r>
      <w:r w:rsidRPr="009B4C38">
        <w:rPr>
          <w:rFonts w:cs="Arial"/>
          <w:rtl/>
        </w:rPr>
        <w:t xml:space="preserve"> רא"ש (סי' כד)</w:t>
      </w:r>
      <w:r w:rsidRPr="009B4C38">
        <w:rPr>
          <w:rFonts w:cs="Arial" w:hint="cs"/>
          <w:rtl/>
        </w:rPr>
        <w:t xml:space="preserve">. וכ"כ </w:t>
      </w:r>
      <w:r w:rsidRPr="009B4C38">
        <w:rPr>
          <w:rFonts w:cs="Arial"/>
          <w:rtl/>
        </w:rPr>
        <w:t>תוס</w:t>
      </w:r>
      <w:r w:rsidRPr="009B4C38">
        <w:rPr>
          <w:rFonts w:cs="Arial" w:hint="cs"/>
          <w:rtl/>
        </w:rPr>
        <w:t>'</w:t>
      </w:r>
      <w:r w:rsidRPr="009B4C38">
        <w:rPr>
          <w:rFonts w:cs="Arial"/>
          <w:rtl/>
        </w:rPr>
        <w:t xml:space="preserve"> (ד"ה מנין) ור"ן (ט: ד"ה גמ')</w:t>
      </w:r>
      <w:r>
        <w:rPr>
          <w:rFonts w:cs="Arial" w:hint="cs"/>
          <w:rtl/>
        </w:rPr>
        <w:t>.</w:t>
      </w:r>
    </w:p>
  </w:footnote>
  <w:footnote w:id="1611">
    <w:p w14:paraId="1E7E86D4" w14:textId="24C7FD4A" w:rsidR="00FA319A" w:rsidRDefault="00FA319A" w:rsidP="00FA319A">
      <w:pPr>
        <w:pStyle w:val="a5"/>
      </w:pPr>
      <w:r>
        <w:rPr>
          <w:rStyle w:val="a7"/>
        </w:rPr>
        <w:footnoteRef/>
      </w:r>
      <w:r>
        <w:rPr>
          <w:rtl/>
        </w:rPr>
        <w:t xml:space="preserve"> </w:t>
      </w:r>
      <w:r>
        <w:rPr>
          <w:rFonts w:cs="Arial" w:hint="cs"/>
          <w:rtl/>
        </w:rPr>
        <w:t>ו</w:t>
      </w:r>
      <w:r w:rsidRPr="00224EC1">
        <w:rPr>
          <w:rFonts w:cs="Arial"/>
          <w:rtl/>
        </w:rPr>
        <w:t xml:space="preserve">כתב </w:t>
      </w:r>
      <w:r>
        <w:rPr>
          <w:rFonts w:cs="Arial" w:hint="cs"/>
          <w:rtl/>
        </w:rPr>
        <w:t>הריב"ש (</w:t>
      </w:r>
      <w:r w:rsidRPr="00224EC1">
        <w:rPr>
          <w:rFonts w:cs="Arial"/>
          <w:rtl/>
        </w:rPr>
        <w:t>סי</w:t>
      </w:r>
      <w:r>
        <w:rPr>
          <w:rFonts w:cs="Arial" w:hint="cs"/>
          <w:rtl/>
        </w:rPr>
        <w:t>'</w:t>
      </w:r>
      <w:r w:rsidRPr="00224EC1">
        <w:rPr>
          <w:rFonts w:cs="Arial"/>
          <w:rtl/>
        </w:rPr>
        <w:t xml:space="preserve"> תקד</w:t>
      </w:r>
      <w:r>
        <w:rPr>
          <w:rFonts w:cs="Arial" w:hint="cs"/>
          <w:rtl/>
        </w:rPr>
        <w:t>)</w:t>
      </w:r>
      <w:r w:rsidRPr="00224EC1">
        <w:rPr>
          <w:rFonts w:cs="Arial"/>
          <w:rtl/>
        </w:rPr>
        <w:t xml:space="preserve"> דאף במקום שהיא נאמנת אעפ</w:t>
      </w:r>
      <w:r>
        <w:rPr>
          <w:rFonts w:cs="Arial" w:hint="cs"/>
          <w:rtl/>
        </w:rPr>
        <w:t>"כ</w:t>
      </w:r>
      <w:r w:rsidRPr="00224EC1">
        <w:rPr>
          <w:rFonts w:cs="Arial"/>
          <w:rtl/>
        </w:rPr>
        <w:t xml:space="preserve"> ראוי לחוש ולחקור אותה היטב למה אין הגט בידה</w:t>
      </w:r>
      <w:r>
        <w:rPr>
          <w:rFonts w:cs="Arial" w:hint="cs"/>
          <w:rtl/>
        </w:rPr>
        <w:t>,</w:t>
      </w:r>
      <w:r w:rsidRPr="00224EC1">
        <w:rPr>
          <w:rFonts w:cs="Arial"/>
          <w:rtl/>
        </w:rPr>
        <w:t xml:space="preserve"> ולראות אם יש ממש בדבריה אם לאו </w:t>
      </w:r>
      <w:r>
        <w:rPr>
          <w:rFonts w:cs="Arial" w:hint="cs"/>
          <w:rtl/>
        </w:rPr>
        <w:t>עכ"ל, דרכ"מ (אות א).</w:t>
      </w:r>
    </w:p>
  </w:footnote>
  <w:footnote w:id="1612">
    <w:p w14:paraId="35F68687" w14:textId="53692E58" w:rsidR="00935DA9" w:rsidRDefault="00935DA9">
      <w:pPr>
        <w:pStyle w:val="a5"/>
        <w:rPr>
          <w:rtl/>
        </w:rPr>
      </w:pPr>
      <w:r>
        <w:rPr>
          <w:rStyle w:val="a7"/>
        </w:rPr>
        <w:footnoteRef/>
      </w:r>
      <w:r>
        <w:rPr>
          <w:rtl/>
        </w:rPr>
        <w:t xml:space="preserve"> </w:t>
      </w:r>
      <w:r w:rsidRPr="00441F58">
        <w:rPr>
          <w:rFonts w:cs="Arial"/>
          <w:rtl/>
        </w:rPr>
        <w:t>מיהו אפשר דהך אמתלא שלא יקפצו עליה אנשים שאינם מהוגנים אפשר דלא מהני באמרה לפלוני נתקדשתי, דלמה לה לומר לפלוני תימא מקודשת אני סתם, אבל אם נתנה אמתלא על זה גופיה שאמרה לפלוני שפיר יש לומר דנאמנת, בפרט בהכחישתו בפניו. ואף דבממון אמרינן שלא להשביע הודה אפילו אמר לפלוני יש לחלק.</w:t>
      </w:r>
      <w:r>
        <w:rPr>
          <w:rFonts w:cs="Arial" w:hint="cs"/>
          <w:rtl/>
        </w:rPr>
        <w:t>..</w:t>
      </w:r>
      <w:r w:rsidRPr="00441F58">
        <w:rPr>
          <w:rFonts w:cs="Arial"/>
          <w:rtl/>
        </w:rPr>
        <w:t xml:space="preserve"> ומסתברא כמו שכתבתי דלעולם אמתלא מהני כמו שהוכחתי כיון דהרא"ה גופיה לא החליט</w:t>
      </w:r>
      <w:r w:rsidR="00FD03B6">
        <w:rPr>
          <w:rFonts w:cs="Arial" w:hint="cs"/>
          <w:rtl/>
        </w:rPr>
        <w:t>, טיב קידושין (סי' מז סק"ט)</w:t>
      </w:r>
      <w:r>
        <w:rPr>
          <w:rFonts w:cs="Arial" w:hint="cs"/>
          <w:rtl/>
        </w:rPr>
        <w:t>.</w:t>
      </w:r>
      <w:r w:rsidR="00FD03B6">
        <w:rPr>
          <w:rFonts w:cs="Arial" w:hint="cs"/>
          <w:rtl/>
        </w:rPr>
        <w:t xml:space="preserve">     וכ"כ הנו"ב (סי' ס), והבאתי דבריו בסוף הסעיף. </w:t>
      </w:r>
    </w:p>
  </w:footnote>
  <w:footnote w:id="1613">
    <w:p w14:paraId="12B585C4" w14:textId="0B8C56FB" w:rsidR="00935DA9" w:rsidRPr="00935DA9" w:rsidRDefault="00935DA9" w:rsidP="00935DA9">
      <w:pPr>
        <w:pStyle w:val="a5"/>
        <w:rPr>
          <w:rFonts w:cs="Arial"/>
          <w:rtl/>
        </w:rPr>
      </w:pPr>
      <w:r>
        <w:rPr>
          <w:rStyle w:val="a7"/>
        </w:rPr>
        <w:footnoteRef/>
      </w:r>
      <w:r w:rsidRPr="00B81FBF">
        <w:rPr>
          <w:rFonts w:cs="Arial"/>
          <w:rtl/>
        </w:rPr>
        <w:t xml:space="preserve"> הרא"ה עצמו כתבה בל' אפשר</w:t>
      </w:r>
      <w:r>
        <w:rPr>
          <w:rFonts w:cs="Arial" w:hint="cs"/>
          <w:rtl/>
        </w:rPr>
        <w:t>,</w:t>
      </w:r>
      <w:r w:rsidRPr="00B81FBF">
        <w:rPr>
          <w:rFonts w:cs="Arial"/>
          <w:rtl/>
        </w:rPr>
        <w:t xml:space="preserve"> כמסתפק בדין זה</w:t>
      </w:r>
      <w:r>
        <w:rPr>
          <w:rFonts w:cs="Arial" w:hint="cs"/>
          <w:rtl/>
        </w:rPr>
        <w:t>,</w:t>
      </w:r>
      <w:r w:rsidRPr="00B81FBF">
        <w:rPr>
          <w:rFonts w:cs="Arial"/>
          <w:rtl/>
        </w:rPr>
        <w:t xml:space="preserve"> ולא בהחלט</w:t>
      </w:r>
      <w:r>
        <w:rPr>
          <w:rFonts w:cs="Arial" w:hint="cs"/>
          <w:rtl/>
        </w:rPr>
        <w:t>...</w:t>
      </w:r>
      <w:r w:rsidRPr="00B81FBF">
        <w:rPr>
          <w:rFonts w:cs="Arial"/>
          <w:rtl/>
        </w:rPr>
        <w:t xml:space="preserve"> אמנם אולי הר"ן היה בקי טפי בדברי הרא"ה</w:t>
      </w:r>
      <w:r>
        <w:rPr>
          <w:rFonts w:cs="Arial" w:hint="cs"/>
          <w:rtl/>
        </w:rPr>
        <w:t>,</w:t>
      </w:r>
      <w:r w:rsidRPr="00B81FBF">
        <w:rPr>
          <w:rFonts w:cs="Arial"/>
          <w:rtl/>
        </w:rPr>
        <w:t xml:space="preserve"> והר"ן כ' דבר זה בהחלט</w:t>
      </w:r>
      <w:r>
        <w:rPr>
          <w:rFonts w:cs="Arial" w:hint="cs"/>
          <w:rtl/>
        </w:rPr>
        <w:t>,</w:t>
      </w:r>
      <w:r w:rsidRPr="00935DA9">
        <w:rPr>
          <w:rFonts w:cs="Arial"/>
          <w:rtl/>
        </w:rPr>
        <w:t xml:space="preserve"> </w:t>
      </w:r>
      <w:r w:rsidRPr="00B81FBF">
        <w:rPr>
          <w:rFonts w:cs="Arial"/>
          <w:rtl/>
        </w:rPr>
        <w:t xml:space="preserve">נו"ב </w:t>
      </w:r>
      <w:r>
        <w:rPr>
          <w:rFonts w:cs="Arial" w:hint="cs"/>
          <w:rtl/>
        </w:rPr>
        <w:t>(</w:t>
      </w:r>
      <w:r w:rsidRPr="00B81FBF">
        <w:rPr>
          <w:rFonts w:cs="Arial"/>
          <w:rtl/>
        </w:rPr>
        <w:t>סי' ס</w:t>
      </w:r>
      <w:r>
        <w:rPr>
          <w:rFonts w:cs="Arial" w:hint="cs"/>
          <w:rtl/>
        </w:rPr>
        <w:t>). וכ"כ הטיב קידושין (סי' מז סק"ט).</w:t>
      </w:r>
      <w:r w:rsidRPr="00935DA9">
        <w:rPr>
          <w:rFonts w:cs="Arial" w:hint="cs"/>
          <w:rtl/>
        </w:rPr>
        <w:t xml:space="preserve"> </w:t>
      </w:r>
    </w:p>
  </w:footnote>
  <w:footnote w:id="1614">
    <w:p w14:paraId="064DAD0C" w14:textId="2FABF777" w:rsidR="00FA319A" w:rsidRDefault="00FA319A">
      <w:pPr>
        <w:pStyle w:val="a5"/>
        <w:rPr>
          <w:rtl/>
        </w:rPr>
      </w:pPr>
      <w:r>
        <w:rPr>
          <w:rStyle w:val="a7"/>
        </w:rPr>
        <w:footnoteRef/>
      </w:r>
      <w:r>
        <w:rPr>
          <w:rtl/>
        </w:rPr>
        <w:t xml:space="preserve"> </w:t>
      </w:r>
      <w:r w:rsidRPr="00FA319A">
        <w:rPr>
          <w:rFonts w:cs="Arial"/>
          <w:rtl/>
        </w:rPr>
        <w:t>וכבר כתבתי זה בסימן ט"ו (בסופו). וזה פשוט בסימן שאחר זה</w:t>
      </w:r>
      <w:r>
        <w:rPr>
          <w:rFonts w:hint="cs"/>
          <w:rtl/>
        </w:rPr>
        <w:t>, ב"י.</w:t>
      </w:r>
    </w:p>
  </w:footnote>
  <w:footnote w:id="1615">
    <w:p w14:paraId="64630BFD" w14:textId="7096AEA0" w:rsidR="00462C49" w:rsidRDefault="00462C49">
      <w:pPr>
        <w:pStyle w:val="a5"/>
      </w:pPr>
      <w:r>
        <w:rPr>
          <w:rStyle w:val="a7"/>
        </w:rPr>
        <w:footnoteRef/>
      </w:r>
      <w:r>
        <w:rPr>
          <w:rtl/>
        </w:rPr>
        <w:t xml:space="preserve"> </w:t>
      </w:r>
      <w:r w:rsidRPr="00DB0624">
        <w:rPr>
          <w:rFonts w:cs="Arial"/>
          <w:rtl/>
        </w:rPr>
        <w:t xml:space="preserve">עיין בתשו' נו"ב </w:t>
      </w:r>
      <w:r>
        <w:rPr>
          <w:rFonts w:cs="Arial" w:hint="cs"/>
          <w:rtl/>
        </w:rPr>
        <w:t>(</w:t>
      </w:r>
      <w:r w:rsidRPr="00DB0624">
        <w:rPr>
          <w:rFonts w:cs="Arial"/>
          <w:rtl/>
        </w:rPr>
        <w:t>תניינא סי' לח בד"ה ואמנם מה שאני חושש</w:t>
      </w:r>
      <w:r>
        <w:rPr>
          <w:rFonts w:cs="Arial" w:hint="cs"/>
          <w:rtl/>
        </w:rPr>
        <w:t>)</w:t>
      </w:r>
      <w:r w:rsidRPr="00DB0624">
        <w:rPr>
          <w:rFonts w:cs="Arial"/>
          <w:rtl/>
        </w:rPr>
        <w:t xml:space="preserve"> שכתב עוד אני אומר דע</w:t>
      </w:r>
      <w:r>
        <w:rPr>
          <w:rFonts w:cs="Arial" w:hint="cs"/>
          <w:rtl/>
        </w:rPr>
        <w:t xml:space="preserve">ד </w:t>
      </w:r>
      <w:r w:rsidRPr="00DB0624">
        <w:rPr>
          <w:rFonts w:cs="Arial"/>
          <w:rtl/>
        </w:rPr>
        <w:t>כ</w:t>
      </w:r>
      <w:r>
        <w:rPr>
          <w:rFonts w:cs="Arial" w:hint="cs"/>
          <w:rtl/>
        </w:rPr>
        <w:t>אן</w:t>
      </w:r>
      <w:r w:rsidRPr="00DB0624">
        <w:rPr>
          <w:rFonts w:cs="Arial"/>
          <w:rtl/>
        </w:rPr>
        <w:t xml:space="preserve"> לא מצינו שמועיל אמתלא אלא היכא שעתה נסתלק הגרם הראשון</w:t>
      </w:r>
      <w:r>
        <w:rPr>
          <w:rFonts w:cs="Arial" w:hint="cs"/>
          <w:rtl/>
        </w:rPr>
        <w:t>,</w:t>
      </w:r>
      <w:r w:rsidRPr="00DB0624">
        <w:rPr>
          <w:rFonts w:cs="Arial"/>
          <w:rtl/>
        </w:rPr>
        <w:t xml:space="preserve"> כגון באשה שקפצו עליה אנשים שאינם מהוגנים שעתה נתקדשה להגון לה</w:t>
      </w:r>
      <w:r>
        <w:rPr>
          <w:rFonts w:cs="Arial" w:hint="cs"/>
          <w:rtl/>
        </w:rPr>
        <w:t>.</w:t>
      </w:r>
      <w:r w:rsidRPr="00DB0624">
        <w:rPr>
          <w:rFonts w:cs="Arial"/>
          <w:rtl/>
        </w:rPr>
        <w:t xml:space="preserve"> וכן באמר</w:t>
      </w:r>
      <w:r>
        <w:rPr>
          <w:rFonts w:cs="Arial" w:hint="cs"/>
          <w:rtl/>
        </w:rPr>
        <w:t>ה</w:t>
      </w:r>
      <w:r w:rsidRPr="00DB0624">
        <w:rPr>
          <w:rFonts w:cs="Arial"/>
          <w:rtl/>
        </w:rPr>
        <w:t xml:space="preserve"> טמאה אני מחמת שלא היתה בריאה או משום שהיה שם אחותו או אמו</w:t>
      </w:r>
      <w:r>
        <w:rPr>
          <w:rFonts w:cs="Arial" w:hint="cs"/>
          <w:rtl/>
        </w:rPr>
        <w:t>,</w:t>
      </w:r>
      <w:r w:rsidRPr="00DB0624">
        <w:rPr>
          <w:rFonts w:cs="Arial"/>
          <w:rtl/>
        </w:rPr>
        <w:t xml:space="preserve"> ועתה היא בריאה וכבר הלכו להם</w:t>
      </w:r>
      <w:r>
        <w:rPr>
          <w:rFonts w:cs="Arial" w:hint="cs"/>
          <w:rtl/>
        </w:rPr>
        <w:t>.</w:t>
      </w:r>
      <w:r w:rsidRPr="00DB0624">
        <w:rPr>
          <w:rFonts w:cs="Arial"/>
          <w:rtl/>
        </w:rPr>
        <w:t xml:space="preserve"> אבל אם לא נתחדש דבר</w:t>
      </w:r>
      <w:r>
        <w:rPr>
          <w:rFonts w:cs="Arial" w:hint="cs"/>
          <w:rtl/>
        </w:rPr>
        <w:t>,</w:t>
      </w:r>
      <w:r w:rsidRPr="00DB0624">
        <w:rPr>
          <w:rFonts w:cs="Arial"/>
          <w:rtl/>
        </w:rPr>
        <w:t xml:space="preserve"> כגון שקפצו עליה אנשים שא</w:t>
      </w:r>
      <w:r>
        <w:rPr>
          <w:rFonts w:cs="Arial" w:hint="cs"/>
          <w:rtl/>
        </w:rPr>
        <w:t>ינם מהוגנים</w:t>
      </w:r>
      <w:r w:rsidRPr="00DB0624">
        <w:rPr>
          <w:rFonts w:cs="Arial"/>
          <w:rtl/>
        </w:rPr>
        <w:t xml:space="preserve"> ואמרו מקודשת אני</w:t>
      </w:r>
      <w:r>
        <w:rPr>
          <w:rFonts w:cs="Arial" w:hint="cs"/>
          <w:rtl/>
        </w:rPr>
        <w:t>,</w:t>
      </w:r>
      <w:r w:rsidRPr="00DB0624">
        <w:rPr>
          <w:rFonts w:cs="Arial"/>
          <w:rtl/>
        </w:rPr>
        <w:t xml:space="preserve"> ושוב נתקדש</w:t>
      </w:r>
      <w:r>
        <w:rPr>
          <w:rFonts w:cs="Arial" w:hint="cs"/>
          <w:rtl/>
        </w:rPr>
        <w:t>ה</w:t>
      </w:r>
      <w:r w:rsidRPr="00DB0624">
        <w:rPr>
          <w:rFonts w:cs="Arial"/>
          <w:rtl/>
        </w:rPr>
        <w:t xml:space="preserve"> לאותן שקפצו עליה</w:t>
      </w:r>
      <w:r>
        <w:rPr>
          <w:rFonts w:cs="Arial" w:hint="cs"/>
          <w:rtl/>
        </w:rPr>
        <w:t>,</w:t>
      </w:r>
      <w:r w:rsidRPr="00DB0624">
        <w:rPr>
          <w:rFonts w:cs="Arial"/>
          <w:rtl/>
        </w:rPr>
        <w:t xml:space="preserve"> ואומרת שמתחיל</w:t>
      </w:r>
      <w:r>
        <w:rPr>
          <w:rFonts w:cs="Arial" w:hint="cs"/>
          <w:rtl/>
        </w:rPr>
        <w:t>ה</w:t>
      </w:r>
      <w:r w:rsidRPr="00DB0624">
        <w:rPr>
          <w:rFonts w:cs="Arial"/>
          <w:rtl/>
        </w:rPr>
        <w:t xml:space="preserve"> אמרה שנתקדשה לפי שלא רצתה להתקדש למי שאינו הגון לה</w:t>
      </w:r>
      <w:r>
        <w:rPr>
          <w:rFonts w:cs="Arial" w:hint="cs"/>
          <w:rtl/>
        </w:rPr>
        <w:t>,</w:t>
      </w:r>
      <w:r w:rsidRPr="00DB0624">
        <w:rPr>
          <w:rFonts w:cs="Arial"/>
          <w:rtl/>
        </w:rPr>
        <w:t xml:space="preserve"> ועכשיו נשתנה דעתה ונתרצה</w:t>
      </w:r>
      <w:r>
        <w:rPr>
          <w:rFonts w:cs="Arial" w:hint="cs"/>
          <w:rtl/>
        </w:rPr>
        <w:t xml:space="preserve"> -</w:t>
      </w:r>
      <w:r w:rsidRPr="00DB0624">
        <w:rPr>
          <w:rFonts w:cs="Arial"/>
          <w:rtl/>
        </w:rPr>
        <w:t xml:space="preserve"> מנא לן שמועיל אמתלא כו' ע"ש. ועמש"ל סי' קנ"ב ס"ו עוד מדין אמתלא. ועמ"ש לעיל סי' ו' סק"א בשם תשובת חוט השני סי' י"ז כמה כללים בדיני אמתלא</w:t>
      </w:r>
      <w:r>
        <w:rPr>
          <w:rFonts w:cs="Arial" w:hint="cs"/>
          <w:rtl/>
        </w:rPr>
        <w:t>, פת"ש (סק"ב).</w:t>
      </w:r>
    </w:p>
  </w:footnote>
  <w:footnote w:id="1616">
    <w:p w14:paraId="7556FD5C" w14:textId="1E4FB9C6" w:rsidR="00030576" w:rsidRDefault="00030576">
      <w:pPr>
        <w:pStyle w:val="a5"/>
      </w:pPr>
      <w:r>
        <w:rPr>
          <w:rStyle w:val="a7"/>
        </w:rPr>
        <w:footnoteRef/>
      </w:r>
      <w:r>
        <w:rPr>
          <w:rtl/>
        </w:rPr>
        <w:t xml:space="preserve"> </w:t>
      </w:r>
      <w:r w:rsidRPr="009515EA">
        <w:rPr>
          <w:rFonts w:cs="Arial"/>
          <w:rtl/>
        </w:rPr>
        <w:t xml:space="preserve">כעין חילוק זה כתב הש"ך </w:t>
      </w:r>
      <w:r>
        <w:rPr>
          <w:rFonts w:cs="Arial" w:hint="cs"/>
          <w:rtl/>
        </w:rPr>
        <w:t>(</w:t>
      </w:r>
      <w:r w:rsidRPr="009515EA">
        <w:rPr>
          <w:rFonts w:cs="Arial"/>
          <w:rtl/>
        </w:rPr>
        <w:t>יו"ד סי' קפה סק"ה</w:t>
      </w:r>
      <w:r>
        <w:rPr>
          <w:rFonts w:cs="Arial" w:hint="cs"/>
          <w:rtl/>
        </w:rPr>
        <w:t>)</w:t>
      </w:r>
      <w:r w:rsidRPr="009515EA">
        <w:rPr>
          <w:rFonts w:cs="Arial"/>
          <w:rtl/>
        </w:rPr>
        <w:t xml:space="preserve"> לענין מעשה דלבשה בגדי נדות וגם בנה"כ </w:t>
      </w:r>
      <w:r>
        <w:rPr>
          <w:rFonts w:cs="Arial" w:hint="cs"/>
          <w:rtl/>
        </w:rPr>
        <w:t>(</w:t>
      </w:r>
      <w:r w:rsidRPr="009515EA">
        <w:rPr>
          <w:rFonts w:cs="Arial"/>
          <w:rtl/>
        </w:rPr>
        <w:t>סי</w:t>
      </w:r>
      <w:r>
        <w:rPr>
          <w:rFonts w:cs="Arial" w:hint="cs"/>
          <w:rtl/>
        </w:rPr>
        <w:t>'</w:t>
      </w:r>
      <w:r w:rsidRPr="009515EA">
        <w:rPr>
          <w:rFonts w:cs="Arial"/>
          <w:rtl/>
        </w:rPr>
        <w:t xml:space="preserve"> א</w:t>
      </w:r>
      <w:r>
        <w:rPr>
          <w:rFonts w:cs="Arial" w:hint="cs"/>
          <w:rtl/>
        </w:rPr>
        <w:t>)</w:t>
      </w:r>
      <w:r w:rsidRPr="009515EA">
        <w:rPr>
          <w:rFonts w:cs="Arial"/>
          <w:rtl/>
        </w:rPr>
        <w:t xml:space="preserve"> בההיא דטבח ע"ש</w:t>
      </w:r>
      <w:r>
        <w:rPr>
          <w:rFonts w:cs="Arial" w:hint="cs"/>
          <w:rtl/>
        </w:rPr>
        <w:t>.</w:t>
      </w:r>
      <w:r w:rsidRPr="009515EA">
        <w:rPr>
          <w:rFonts w:cs="Arial"/>
          <w:rtl/>
        </w:rPr>
        <w:t xml:space="preserve"> וכיוצא בזה כ' ג"כ בנו"ב תניינא </w:t>
      </w:r>
      <w:r>
        <w:rPr>
          <w:rFonts w:cs="Arial" w:hint="cs"/>
          <w:rtl/>
        </w:rPr>
        <w:t>(</w:t>
      </w:r>
      <w:r w:rsidRPr="009515EA">
        <w:rPr>
          <w:rFonts w:cs="Arial"/>
          <w:rtl/>
        </w:rPr>
        <w:t>סי' לט</w:t>
      </w:r>
      <w:r>
        <w:rPr>
          <w:rFonts w:cs="Arial" w:hint="cs"/>
          <w:rtl/>
        </w:rPr>
        <w:t>)</w:t>
      </w:r>
      <w:r w:rsidRPr="009515EA">
        <w:rPr>
          <w:rFonts w:cs="Arial"/>
          <w:rtl/>
        </w:rPr>
        <w:t xml:space="preserve"> דהיכא דע"י האמתל' היה מוכרח להכחיש זרעו מהני הובא לעיל </w:t>
      </w:r>
      <w:r>
        <w:rPr>
          <w:rFonts w:cs="Arial" w:hint="cs"/>
          <w:rtl/>
        </w:rPr>
        <w:t>(</w:t>
      </w:r>
      <w:r w:rsidRPr="009515EA">
        <w:rPr>
          <w:rFonts w:cs="Arial"/>
          <w:rtl/>
        </w:rPr>
        <w:t>סי' יג סקי"ח)</w:t>
      </w:r>
      <w:r w:rsidRPr="009515EA">
        <w:rPr>
          <w:rFonts w:cs="Arial" w:hint="cs"/>
          <w:rtl/>
        </w:rPr>
        <w:t>.</w:t>
      </w:r>
      <w:r>
        <w:rPr>
          <w:rFonts w:cs="Arial" w:hint="cs"/>
          <w:rtl/>
        </w:rPr>
        <w:t>..</w:t>
      </w:r>
      <w:r w:rsidRPr="00030576">
        <w:rPr>
          <w:rFonts w:cs="Arial"/>
          <w:rtl/>
        </w:rPr>
        <w:t xml:space="preserve"> </w:t>
      </w:r>
      <w:r w:rsidRPr="00B81FBF">
        <w:rPr>
          <w:rFonts w:cs="Arial"/>
          <w:rtl/>
        </w:rPr>
        <w:t xml:space="preserve">ועיין בס' יד המלך </w:t>
      </w:r>
      <w:r>
        <w:rPr>
          <w:rFonts w:cs="Arial" w:hint="cs"/>
          <w:rtl/>
        </w:rPr>
        <w:t>(</w:t>
      </w:r>
      <w:r w:rsidRPr="00B81FBF">
        <w:rPr>
          <w:rFonts w:cs="Arial"/>
          <w:rtl/>
        </w:rPr>
        <w:t>פ"ט מה"א ופ"ג מה' עדות</w:t>
      </w:r>
      <w:r>
        <w:rPr>
          <w:rFonts w:cs="Arial" w:hint="cs"/>
          <w:rtl/>
        </w:rPr>
        <w:t>)</w:t>
      </w:r>
      <w:r w:rsidRPr="00B81FBF">
        <w:rPr>
          <w:rFonts w:cs="Arial"/>
          <w:rtl/>
        </w:rPr>
        <w:t xml:space="preserve"> שהאריך ג"כ בטעמו של הרא"ה הנ"ל. ומבואר שם דאף תוך כדי דבור קאמר הרא"ה דא"י לחזור</w:t>
      </w:r>
      <w:r w:rsidR="00FD03B6">
        <w:rPr>
          <w:rFonts w:cs="Arial" w:hint="cs"/>
          <w:rtl/>
        </w:rPr>
        <w:t>,</w:t>
      </w:r>
      <w:r w:rsidRPr="00B81FBF">
        <w:rPr>
          <w:rFonts w:cs="Arial"/>
          <w:rtl/>
        </w:rPr>
        <w:t xml:space="preserve"> ואף דבכל התורה תכ"ד כדבור דמי מ"מ יש לחלק בהאי כללא דזה דוקא היכא דגוף הדבר נגמר ע"י דבור</w:t>
      </w:r>
      <w:r>
        <w:rPr>
          <w:rFonts w:cs="Arial" w:hint="cs"/>
          <w:rtl/>
        </w:rPr>
        <w:t>,</w:t>
      </w:r>
      <w:r w:rsidRPr="00B81FBF">
        <w:rPr>
          <w:rFonts w:cs="Arial"/>
          <w:rtl/>
        </w:rPr>
        <w:t xml:space="preserve"> וכמו במקדש ונודר וכדומה</w:t>
      </w:r>
      <w:r>
        <w:rPr>
          <w:rFonts w:cs="Arial" w:hint="cs"/>
          <w:rtl/>
        </w:rPr>
        <w:t>,</w:t>
      </w:r>
      <w:r w:rsidRPr="00B81FBF">
        <w:rPr>
          <w:rFonts w:cs="Arial"/>
          <w:rtl/>
        </w:rPr>
        <w:t xml:space="preserve"> משא"כ היכא דהדבור הוא רק גילוי מילתא על דבר הנעשה כבר דאף אם יבוטל הדבור ע"י החזרה תכ"ד מ"מ מה שנתגלה לנו ע"י הדבור אין כח בידו לבטלו</w:t>
      </w:r>
      <w:r>
        <w:rPr>
          <w:rFonts w:cs="Arial" w:hint="cs"/>
          <w:rtl/>
        </w:rPr>
        <w:t>, פת"ש (שם).</w:t>
      </w:r>
      <w:r w:rsidR="00FD03B6">
        <w:rPr>
          <w:rFonts w:hint="cs"/>
          <w:rtl/>
        </w:rPr>
        <w:t xml:space="preserve">     </w:t>
      </w:r>
      <w:r w:rsidR="00FD03B6">
        <w:rPr>
          <w:rFonts w:cs="Arial" w:hint="cs"/>
          <w:rtl/>
        </w:rPr>
        <w:t>אך עיין בטיב קידושין (סי' מז סק"ט) שכתב להפך מדברי יד המלך, וסובר דהרא"ה</w:t>
      </w:r>
      <w:r w:rsidR="00FD03B6" w:rsidRPr="00441F58">
        <w:rPr>
          <w:rFonts w:cs="Arial"/>
          <w:rtl/>
        </w:rPr>
        <w:t xml:space="preserve"> אחר כדי דיבור מיירי, </w:t>
      </w:r>
      <w:r w:rsidR="00FD03B6">
        <w:rPr>
          <w:rFonts w:cs="Arial" w:hint="cs"/>
          <w:rtl/>
        </w:rPr>
        <w:t xml:space="preserve">ולכן </w:t>
      </w:r>
      <w:r w:rsidR="00FD03B6" w:rsidRPr="00441F58">
        <w:rPr>
          <w:rFonts w:cs="Arial"/>
          <w:rtl/>
        </w:rPr>
        <w:t>תוך כדי דיבור ודאי נאמנת</w:t>
      </w:r>
      <w:r w:rsidR="00FD03B6">
        <w:rPr>
          <w:rFonts w:cs="Arial" w:hint="cs"/>
          <w:rtl/>
        </w:rPr>
        <w:t>.</w:t>
      </w:r>
    </w:p>
  </w:footnote>
  <w:footnote w:id="1617">
    <w:p w14:paraId="61D30129" w14:textId="77777777" w:rsidR="00726BDA" w:rsidRDefault="00726BDA" w:rsidP="00726BDA">
      <w:pPr>
        <w:pStyle w:val="a5"/>
      </w:pPr>
      <w:r>
        <w:rPr>
          <w:rStyle w:val="a7"/>
        </w:rPr>
        <w:footnoteRef/>
      </w:r>
      <w:r>
        <w:rPr>
          <w:rtl/>
        </w:rPr>
        <w:t xml:space="preserve"> </w:t>
      </w:r>
      <w:r w:rsidRPr="005E66D9">
        <w:rPr>
          <w:rFonts w:cs="Arial"/>
          <w:rtl/>
        </w:rPr>
        <w:t>דשוינהו עליה חתיכה דאיסורא בהודאתו</w:t>
      </w:r>
      <w:r>
        <w:rPr>
          <w:rFonts w:cs="Arial" w:hint="cs"/>
          <w:rtl/>
        </w:rPr>
        <w:t>, רש"י.</w:t>
      </w:r>
    </w:p>
  </w:footnote>
  <w:footnote w:id="1618">
    <w:p w14:paraId="38BD6796" w14:textId="38C42EA8" w:rsidR="004F29EC" w:rsidRDefault="004F29EC">
      <w:pPr>
        <w:pStyle w:val="a5"/>
      </w:pPr>
      <w:r>
        <w:rPr>
          <w:rStyle w:val="a7"/>
        </w:rPr>
        <w:footnoteRef/>
      </w:r>
      <w:r>
        <w:rPr>
          <w:rtl/>
        </w:rPr>
        <w:t xml:space="preserve"> </w:t>
      </w:r>
      <w:r w:rsidRPr="00A228EF">
        <w:rPr>
          <w:rFonts w:cs="Arial"/>
          <w:rtl/>
        </w:rPr>
        <w:t>כ' בהגהת יד אפרים אבל אם בא עליהם לא פסלם מן הכהונה דאיהו הוא דשויא אנפשיה חד"א אבל לגבייהו א"י לפוסלם כמו שהאשה מותרת ואף על גב דאינהו לא ידעי אם האמת אתו אם לא וכן מבואר ברא"ש פ' החולץ ע"ש</w:t>
      </w:r>
      <w:r>
        <w:rPr>
          <w:rFonts w:cs="Arial" w:hint="cs"/>
          <w:rtl/>
        </w:rPr>
        <w:t>, פת"ש (סק"א).</w:t>
      </w:r>
    </w:p>
  </w:footnote>
  <w:footnote w:id="1619">
    <w:p w14:paraId="661DCF5F" w14:textId="1CF431F2" w:rsidR="00825AC1" w:rsidRDefault="00825AC1">
      <w:pPr>
        <w:pStyle w:val="a5"/>
        <w:rPr>
          <w:rtl/>
        </w:rPr>
      </w:pPr>
      <w:r>
        <w:rPr>
          <w:rStyle w:val="a7"/>
        </w:rPr>
        <w:footnoteRef/>
      </w:r>
      <w:r>
        <w:rPr>
          <w:rtl/>
        </w:rPr>
        <w:t xml:space="preserve"> </w:t>
      </w:r>
      <w:r w:rsidRPr="00A228EF">
        <w:rPr>
          <w:rFonts w:cs="Arial"/>
          <w:rtl/>
        </w:rPr>
        <w:t xml:space="preserve">עיין בתשו' שב יעקב </w:t>
      </w:r>
      <w:r>
        <w:rPr>
          <w:rFonts w:cs="Arial" w:hint="cs"/>
          <w:rtl/>
        </w:rPr>
        <w:t>(</w:t>
      </w:r>
      <w:r w:rsidRPr="00A228EF">
        <w:rPr>
          <w:rFonts w:cs="Arial"/>
          <w:rtl/>
        </w:rPr>
        <w:t>סי' כב</w:t>
      </w:r>
      <w:r>
        <w:rPr>
          <w:rFonts w:cs="Arial" w:hint="cs"/>
          <w:rtl/>
        </w:rPr>
        <w:t>)</w:t>
      </w:r>
      <w:r w:rsidRPr="00A228EF">
        <w:rPr>
          <w:rFonts w:cs="Arial"/>
          <w:rtl/>
        </w:rPr>
        <w:t xml:space="preserve"> דמתחילה נסתפק</w:t>
      </w:r>
      <w:r>
        <w:rPr>
          <w:rFonts w:cs="Arial" w:hint="cs"/>
          <w:rtl/>
        </w:rPr>
        <w:t>,</w:t>
      </w:r>
      <w:r w:rsidRPr="00A228EF">
        <w:rPr>
          <w:rFonts w:cs="Arial"/>
          <w:rtl/>
        </w:rPr>
        <w:t xml:space="preserve"> באשר לשון הש"ס כגון דאמר קדשתיך בפני פ' ופ' והלכו להם למדה"י משמע אם העדים שפרט בשמם ישנם במקום קרוב נכון לשאול את פיהם עכ"פ</w:t>
      </w:r>
      <w:r>
        <w:rPr>
          <w:rFonts w:cs="Arial" w:hint="cs"/>
          <w:rtl/>
        </w:rPr>
        <w:t>,</w:t>
      </w:r>
      <w:r w:rsidRPr="00A228EF">
        <w:rPr>
          <w:rFonts w:cs="Arial"/>
          <w:rtl/>
        </w:rPr>
        <w:t xml:space="preserve"> דבמקום שיש לברר נכון לברר כדאי' בריש חולין כו'</w:t>
      </w:r>
      <w:r>
        <w:rPr>
          <w:rFonts w:cs="Arial" w:hint="cs"/>
          <w:rtl/>
        </w:rPr>
        <w:t>.</w:t>
      </w:r>
      <w:r w:rsidRPr="00A228EF">
        <w:rPr>
          <w:rFonts w:cs="Arial"/>
          <w:rtl/>
        </w:rPr>
        <w:t xml:space="preserve"> ושוב הביא תשובת רמ"א </w:t>
      </w:r>
      <w:r>
        <w:rPr>
          <w:rFonts w:cs="Arial" w:hint="cs"/>
          <w:rtl/>
        </w:rPr>
        <w:t>(</w:t>
      </w:r>
      <w:r w:rsidRPr="00A228EF">
        <w:rPr>
          <w:rFonts w:cs="Arial"/>
          <w:rtl/>
        </w:rPr>
        <w:t>סי' ל</w:t>
      </w:r>
      <w:r>
        <w:rPr>
          <w:rFonts w:cs="Arial" w:hint="cs"/>
          <w:rtl/>
        </w:rPr>
        <w:t>)</w:t>
      </w:r>
      <w:r w:rsidRPr="00A228EF">
        <w:rPr>
          <w:rFonts w:cs="Arial"/>
          <w:rtl/>
        </w:rPr>
        <w:t xml:space="preserve"> והוזכר בקצרה בב"ש </w:t>
      </w:r>
      <w:r>
        <w:rPr>
          <w:rFonts w:cs="Arial" w:hint="cs"/>
          <w:rtl/>
        </w:rPr>
        <w:t>(</w:t>
      </w:r>
      <w:r w:rsidRPr="00A228EF">
        <w:rPr>
          <w:rFonts w:cs="Arial"/>
          <w:rtl/>
        </w:rPr>
        <w:t>לעיל סי' מב סקט"ו</w:t>
      </w:r>
      <w:r>
        <w:rPr>
          <w:rFonts w:cs="Arial" w:hint="cs"/>
          <w:rtl/>
        </w:rPr>
        <w:t>)</w:t>
      </w:r>
      <w:r w:rsidRPr="00A228EF">
        <w:rPr>
          <w:rFonts w:cs="Arial"/>
          <w:rtl/>
        </w:rPr>
        <w:t xml:space="preserve"> דמבואר שם דאין חוששין לדבריו כלל וא"צ להמתין על העדים כלל לשאול את פיהם אפי' הם במקום קרוב</w:t>
      </w:r>
      <w:r>
        <w:rPr>
          <w:rFonts w:cs="Arial" w:hint="cs"/>
          <w:rtl/>
        </w:rPr>
        <w:t>.</w:t>
      </w:r>
      <w:r w:rsidRPr="00A228EF">
        <w:rPr>
          <w:rFonts w:cs="Arial"/>
          <w:rtl/>
        </w:rPr>
        <w:t xml:space="preserve"> ומ"מ מסיק הוא ז"ל דאם לא תפסיד כלום בהמתנה זו אפשר הואיל דאיכא לברר ע"י שאלת פיהם של העדים צריכין לברר ע"ש</w:t>
      </w:r>
      <w:r>
        <w:rPr>
          <w:rFonts w:cs="Arial" w:hint="cs"/>
          <w:rtl/>
        </w:rPr>
        <w:t>.</w:t>
      </w:r>
      <w:r w:rsidRPr="00A228EF">
        <w:rPr>
          <w:rFonts w:cs="Arial"/>
          <w:rtl/>
        </w:rPr>
        <w:t xml:space="preserve"> וכבר כתבתי בזה לעיל סי' מ"ב </w:t>
      </w:r>
      <w:r>
        <w:rPr>
          <w:rFonts w:cs="Arial" w:hint="cs"/>
          <w:rtl/>
        </w:rPr>
        <w:t>(</w:t>
      </w:r>
      <w:r w:rsidRPr="00A228EF">
        <w:rPr>
          <w:rFonts w:cs="Arial"/>
          <w:rtl/>
        </w:rPr>
        <w:t>סקט"ז</w:t>
      </w:r>
      <w:r>
        <w:rPr>
          <w:rFonts w:cs="Arial" w:hint="cs"/>
          <w:rtl/>
        </w:rPr>
        <w:t>), פת"ש (סק"ג).</w:t>
      </w:r>
    </w:p>
  </w:footnote>
  <w:footnote w:id="1620">
    <w:p w14:paraId="3E41D8B6" w14:textId="167D81EE" w:rsidR="00825AC1" w:rsidRDefault="00825AC1">
      <w:pPr>
        <w:pStyle w:val="a5"/>
      </w:pPr>
      <w:r>
        <w:rPr>
          <w:rStyle w:val="a7"/>
        </w:rPr>
        <w:footnoteRef/>
      </w:r>
      <w:r>
        <w:rPr>
          <w:rtl/>
        </w:rPr>
        <w:t xml:space="preserve"> </w:t>
      </w:r>
      <w:r w:rsidRPr="00A228EF">
        <w:rPr>
          <w:rFonts w:cs="Arial"/>
          <w:rtl/>
        </w:rPr>
        <w:t xml:space="preserve">עיין בס' לח"מ </w:t>
      </w:r>
      <w:r>
        <w:rPr>
          <w:rFonts w:cs="Arial" w:hint="cs"/>
          <w:rtl/>
        </w:rPr>
        <w:t>(</w:t>
      </w:r>
      <w:r w:rsidRPr="00A228EF">
        <w:rPr>
          <w:rFonts w:cs="Arial"/>
          <w:rtl/>
        </w:rPr>
        <w:t>פ"ט מה"א</w:t>
      </w:r>
      <w:r>
        <w:rPr>
          <w:rFonts w:cs="Arial" w:hint="cs"/>
          <w:rtl/>
        </w:rPr>
        <w:t>)</w:t>
      </w:r>
      <w:r w:rsidRPr="00A228EF">
        <w:rPr>
          <w:rFonts w:cs="Arial"/>
          <w:rtl/>
        </w:rPr>
        <w:t xml:space="preserve"> שנתקשה בזה במאי קמיירי אי אחר שנתן לה גט הא קיי"ל כל שנתן לה גט נאסר בקרובותיה</w:t>
      </w:r>
      <w:r>
        <w:rPr>
          <w:rFonts w:cs="Arial" w:hint="cs"/>
          <w:rtl/>
        </w:rPr>
        <w:t>,</w:t>
      </w:r>
      <w:r w:rsidRPr="00A228EF">
        <w:rPr>
          <w:rFonts w:cs="Arial"/>
          <w:rtl/>
        </w:rPr>
        <w:t xml:space="preserve"> ואי איירי קודם נתינת הגט הלא היא אסורה לכל העולם</w:t>
      </w:r>
      <w:r>
        <w:rPr>
          <w:rFonts w:cs="Arial" w:hint="cs"/>
          <w:rtl/>
        </w:rPr>
        <w:t>,</w:t>
      </w:r>
      <w:r w:rsidRPr="00A228EF">
        <w:rPr>
          <w:rFonts w:cs="Arial"/>
          <w:rtl/>
        </w:rPr>
        <w:t xml:space="preserve"> וא"כ איך קאמר אסורה בקרוביו משמע הא לכל העולם שריא</w:t>
      </w:r>
      <w:r>
        <w:rPr>
          <w:rFonts w:cs="Arial" w:hint="cs"/>
          <w:rtl/>
        </w:rPr>
        <w:t>,</w:t>
      </w:r>
      <w:r w:rsidRPr="00A228EF">
        <w:rPr>
          <w:rFonts w:cs="Arial"/>
          <w:rtl/>
        </w:rPr>
        <w:t xml:space="preserve"> והניח בצ"ע</w:t>
      </w:r>
      <w:r>
        <w:rPr>
          <w:rFonts w:cs="Arial" w:hint="cs"/>
          <w:rtl/>
        </w:rPr>
        <w:t>.</w:t>
      </w:r>
      <w:r w:rsidRPr="00A228EF">
        <w:rPr>
          <w:rFonts w:cs="Arial"/>
          <w:rtl/>
        </w:rPr>
        <w:t xml:space="preserve"> ועי' בס' קרבן נתנאל </w:t>
      </w:r>
      <w:r>
        <w:rPr>
          <w:rFonts w:cs="Arial" w:hint="cs"/>
          <w:rtl/>
        </w:rPr>
        <w:t>(</w:t>
      </w:r>
      <w:r w:rsidRPr="00A228EF">
        <w:rPr>
          <w:rFonts w:cs="Arial"/>
          <w:rtl/>
        </w:rPr>
        <w:t>פ' האומר אות נו"ן</w:t>
      </w:r>
      <w:r>
        <w:rPr>
          <w:rFonts w:cs="Arial" w:hint="cs"/>
          <w:rtl/>
        </w:rPr>
        <w:t>)</w:t>
      </w:r>
      <w:r w:rsidRPr="00A228EF">
        <w:rPr>
          <w:rFonts w:cs="Arial"/>
          <w:rtl/>
        </w:rPr>
        <w:t xml:space="preserve"> שכ' עליו</w:t>
      </w:r>
      <w:r>
        <w:rPr>
          <w:rFonts w:cs="Arial" w:hint="cs"/>
          <w:rtl/>
        </w:rPr>
        <w:t>:</w:t>
      </w:r>
      <w:r w:rsidRPr="00A228EF">
        <w:rPr>
          <w:rFonts w:cs="Arial"/>
          <w:rtl/>
        </w:rPr>
        <w:t xml:space="preserve"> ותמהני על חכם גדול כמותו דהא דתני אסורה בקרוביו במת דמקדש איירי ולק"מ ע"ש</w:t>
      </w:r>
      <w:r>
        <w:rPr>
          <w:rFonts w:cs="Arial" w:hint="cs"/>
          <w:rtl/>
        </w:rPr>
        <w:t>.</w:t>
      </w:r>
      <w:r w:rsidRPr="00A228EF">
        <w:rPr>
          <w:rFonts w:cs="Arial"/>
          <w:rtl/>
        </w:rPr>
        <w:t xml:space="preserve"> וכן תירץ בס' בני אהובה ובס' שעה"מ </w:t>
      </w:r>
      <w:r>
        <w:rPr>
          <w:rFonts w:cs="Arial" w:hint="cs"/>
          <w:rtl/>
        </w:rPr>
        <w:t>(</w:t>
      </w:r>
      <w:r w:rsidRPr="00A228EF">
        <w:rPr>
          <w:rFonts w:cs="Arial"/>
          <w:rtl/>
        </w:rPr>
        <w:t>פ"ט מה"א סוף דין ט"ו</w:t>
      </w:r>
      <w:r>
        <w:rPr>
          <w:rFonts w:cs="Arial" w:hint="cs"/>
          <w:rtl/>
        </w:rPr>
        <w:t>)</w:t>
      </w:r>
      <w:r w:rsidRPr="00A228EF">
        <w:rPr>
          <w:rFonts w:cs="Arial"/>
          <w:rtl/>
        </w:rPr>
        <w:t xml:space="preserve"> ובתוס' ביאור ע"ש</w:t>
      </w:r>
      <w:r>
        <w:rPr>
          <w:rFonts w:cs="Arial" w:hint="cs"/>
          <w:rtl/>
        </w:rPr>
        <w:t>, פת"ש (סק"ד).</w:t>
      </w:r>
    </w:p>
  </w:footnote>
  <w:footnote w:id="1621">
    <w:p w14:paraId="73B09C29" w14:textId="1391D020" w:rsidR="00D408CF" w:rsidRDefault="00D408CF">
      <w:pPr>
        <w:pStyle w:val="a5"/>
      </w:pPr>
      <w:r>
        <w:rPr>
          <w:rStyle w:val="a7"/>
        </w:rPr>
        <w:footnoteRef/>
      </w:r>
      <w:r>
        <w:rPr>
          <w:rtl/>
        </w:rPr>
        <w:t xml:space="preserve"> </w:t>
      </w:r>
      <w:r w:rsidRPr="00D408CF">
        <w:rPr>
          <w:rFonts w:cs="Arial"/>
          <w:rtl/>
        </w:rPr>
        <w:t>ליתן לה גט</w:t>
      </w:r>
      <w:r>
        <w:rPr>
          <w:rFonts w:cs="Arial" w:hint="cs"/>
          <w:rtl/>
        </w:rPr>
        <w:t>, רש"י.</w:t>
      </w:r>
    </w:p>
  </w:footnote>
  <w:footnote w:id="1622">
    <w:p w14:paraId="52B13557" w14:textId="58C9028F" w:rsidR="00BB508E" w:rsidRDefault="00BB508E">
      <w:pPr>
        <w:pStyle w:val="a5"/>
      </w:pPr>
      <w:r>
        <w:rPr>
          <w:rStyle w:val="a7"/>
        </w:rPr>
        <w:footnoteRef/>
      </w:r>
      <w:r>
        <w:rPr>
          <w:rtl/>
        </w:rPr>
        <w:t xml:space="preserve"> </w:t>
      </w:r>
      <w:r>
        <w:rPr>
          <w:rFonts w:hint="cs"/>
          <w:rtl/>
        </w:rPr>
        <w:t>שהוא אומר קידשתיה, והיא אומרת לא קידשתני.</w:t>
      </w:r>
    </w:p>
  </w:footnote>
  <w:footnote w:id="1623">
    <w:p w14:paraId="3D076D7B" w14:textId="49B94AD2" w:rsidR="00D408CF" w:rsidRDefault="00D408CF">
      <w:pPr>
        <w:pStyle w:val="a5"/>
        <w:rPr>
          <w:rtl/>
        </w:rPr>
      </w:pPr>
      <w:r>
        <w:rPr>
          <w:rStyle w:val="a7"/>
        </w:rPr>
        <w:footnoteRef/>
      </w:r>
      <w:r>
        <w:rPr>
          <w:rtl/>
        </w:rPr>
        <w:t xml:space="preserve"> </w:t>
      </w:r>
      <w:r w:rsidRPr="00D408CF">
        <w:rPr>
          <w:rFonts w:cs="Arial"/>
          <w:rtl/>
        </w:rPr>
        <w:t>דאין צריכה ממנו גט</w:t>
      </w:r>
      <w:r w:rsidR="00BB508E">
        <w:rPr>
          <w:rFonts w:cs="Arial" w:hint="cs"/>
          <w:rtl/>
        </w:rPr>
        <w:t>,</w:t>
      </w:r>
      <w:r w:rsidRPr="00D408CF">
        <w:rPr>
          <w:rFonts w:cs="Arial"/>
          <w:rtl/>
        </w:rPr>
        <w:t xml:space="preserve"> דהא קתני מותרת בקרוביו</w:t>
      </w:r>
      <w:r w:rsidR="00BB508E">
        <w:rPr>
          <w:rFonts w:cs="Arial" w:hint="cs"/>
          <w:rtl/>
        </w:rPr>
        <w:t>,</w:t>
      </w:r>
      <w:r w:rsidRPr="00D408CF">
        <w:rPr>
          <w:rFonts w:cs="Arial"/>
          <w:rtl/>
        </w:rPr>
        <w:t xml:space="preserve"> ואי בעיא גט הוה מיתסרא באחיו דהויא לה גרושת אחיו</w:t>
      </w:r>
      <w:r w:rsidR="00BB508E">
        <w:rPr>
          <w:rFonts w:hint="cs"/>
          <w:rtl/>
        </w:rPr>
        <w:t>, רש"י.</w:t>
      </w:r>
    </w:p>
  </w:footnote>
  <w:footnote w:id="1624">
    <w:p w14:paraId="72C803E8" w14:textId="2A0378CC" w:rsidR="00BB508E" w:rsidRDefault="00BB508E">
      <w:pPr>
        <w:pStyle w:val="a5"/>
      </w:pPr>
      <w:r>
        <w:rPr>
          <w:rStyle w:val="a7"/>
        </w:rPr>
        <w:footnoteRef/>
      </w:r>
      <w:r>
        <w:rPr>
          <w:rtl/>
        </w:rPr>
        <w:t xml:space="preserve"> </w:t>
      </w:r>
      <w:r w:rsidRPr="00BB508E">
        <w:rPr>
          <w:rFonts w:cs="Arial"/>
          <w:rtl/>
        </w:rPr>
        <w:t>דאמרה קדשתני דבעיא גט</w:t>
      </w:r>
      <w:r>
        <w:rPr>
          <w:rFonts w:cs="Arial" w:hint="cs"/>
          <w:rtl/>
        </w:rPr>
        <w:t>, רש"י.</w:t>
      </w:r>
    </w:p>
  </w:footnote>
  <w:footnote w:id="1625">
    <w:p w14:paraId="003012B2" w14:textId="258B93A6" w:rsidR="00BB508E" w:rsidRDefault="00BB508E">
      <w:pPr>
        <w:pStyle w:val="a5"/>
      </w:pPr>
      <w:r>
        <w:rPr>
          <w:rStyle w:val="a7"/>
        </w:rPr>
        <w:footnoteRef/>
      </w:r>
      <w:r>
        <w:rPr>
          <w:rtl/>
        </w:rPr>
        <w:t xml:space="preserve"> </w:t>
      </w:r>
      <w:r w:rsidRPr="00BB508E">
        <w:rPr>
          <w:rFonts w:cs="Arial"/>
          <w:rtl/>
        </w:rPr>
        <w:t>ממנו ליתן גט</w:t>
      </w:r>
      <w:r>
        <w:rPr>
          <w:rFonts w:cs="Arial" w:hint="cs"/>
          <w:rtl/>
        </w:rPr>
        <w:t>, רש"י.</w:t>
      </w:r>
    </w:p>
  </w:footnote>
  <w:footnote w:id="1626">
    <w:p w14:paraId="436F4666" w14:textId="6491C9E5" w:rsidR="00BB508E" w:rsidRDefault="00BB508E">
      <w:pPr>
        <w:pStyle w:val="a5"/>
        <w:rPr>
          <w:rtl/>
        </w:rPr>
      </w:pPr>
      <w:r>
        <w:rPr>
          <w:rStyle w:val="a7"/>
        </w:rPr>
        <w:footnoteRef/>
      </w:r>
      <w:r>
        <w:rPr>
          <w:rtl/>
        </w:rPr>
        <w:t xml:space="preserve"> </w:t>
      </w:r>
      <w:r w:rsidRPr="00BB508E">
        <w:rPr>
          <w:rFonts w:cs="Arial"/>
          <w:rtl/>
        </w:rPr>
        <w:t>שצריך בקשה לאסור עצמו בקרובותיה כדי להתירה לינשא הואיל ואין חפץ בה</w:t>
      </w:r>
      <w:r>
        <w:rPr>
          <w:rFonts w:hint="cs"/>
          <w:rtl/>
        </w:rPr>
        <w:t>, רש"י.</w:t>
      </w:r>
    </w:p>
  </w:footnote>
  <w:footnote w:id="1627">
    <w:p w14:paraId="0CBE99F1" w14:textId="60B4C81E" w:rsidR="00BB508E" w:rsidRDefault="00BB508E">
      <w:pPr>
        <w:pStyle w:val="a5"/>
      </w:pPr>
      <w:r>
        <w:rPr>
          <w:rStyle w:val="a7"/>
        </w:rPr>
        <w:footnoteRef/>
      </w:r>
      <w:r>
        <w:rPr>
          <w:rtl/>
        </w:rPr>
        <w:t xml:space="preserve"> </w:t>
      </w:r>
      <w:r>
        <w:rPr>
          <w:rFonts w:cs="Arial" w:hint="cs"/>
          <w:rtl/>
        </w:rPr>
        <w:t>ו</w:t>
      </w:r>
      <w:r w:rsidRPr="00BB508E">
        <w:rPr>
          <w:rFonts w:cs="Arial"/>
          <w:rtl/>
        </w:rPr>
        <w:t>שמעתתא דרב ושמואל אהדדי אתמר - לא לחלוק זו על זו באו אלא להוסיף האחרון מה שלא פירש הראשון</w:t>
      </w:r>
      <w:r>
        <w:rPr>
          <w:rFonts w:cs="Arial" w:hint="cs"/>
          <w:rtl/>
        </w:rPr>
        <w:t>, רש"י.</w:t>
      </w:r>
    </w:p>
  </w:footnote>
  <w:footnote w:id="1628">
    <w:p w14:paraId="20F9C604" w14:textId="43DDD4A7" w:rsidR="00BB508E" w:rsidRDefault="00BB508E">
      <w:pPr>
        <w:pStyle w:val="a5"/>
        <w:rPr>
          <w:rtl/>
        </w:rPr>
      </w:pPr>
      <w:r>
        <w:rPr>
          <w:rStyle w:val="a7"/>
        </w:rPr>
        <w:footnoteRef/>
      </w:r>
      <w:r>
        <w:rPr>
          <w:rtl/>
        </w:rPr>
        <w:t xml:space="preserve"> </w:t>
      </w:r>
      <w:r w:rsidRPr="00BB508E">
        <w:rPr>
          <w:rFonts w:cs="Arial"/>
          <w:rtl/>
        </w:rPr>
        <w:t>בלא בקשה כופין אותו ליתן כתובה דגלי דעתיה דקדשה וארוסה יש לה כתובה</w:t>
      </w:r>
      <w:r>
        <w:rPr>
          <w:rFonts w:hint="cs"/>
          <w:rtl/>
        </w:rPr>
        <w:t xml:space="preserve">, </w:t>
      </w:r>
      <w:r w:rsidRPr="00122732">
        <w:rPr>
          <w:rFonts w:hint="cs"/>
          <w:b/>
          <w:bCs/>
          <w:rtl/>
        </w:rPr>
        <w:t>רש"י</w:t>
      </w:r>
      <w:r>
        <w:rPr>
          <w:rFonts w:hint="cs"/>
          <w:rtl/>
        </w:rPr>
        <w:t>.</w:t>
      </w:r>
      <w:r w:rsidR="00122732">
        <w:rPr>
          <w:rFonts w:hint="cs"/>
          <w:rtl/>
        </w:rPr>
        <w:t xml:space="preserve">     </w:t>
      </w:r>
      <w:r w:rsidR="00122732" w:rsidRPr="00122732">
        <w:rPr>
          <w:rtl/>
        </w:rPr>
        <w:t xml:space="preserve"> </w:t>
      </w:r>
      <w:r w:rsidR="00122732" w:rsidRPr="00122732">
        <w:rPr>
          <w:rFonts w:cs="Arial"/>
          <w:rtl/>
        </w:rPr>
        <w:t>ודע שדעת רבינו והגאונים ז"ל שהארוסה אין לה כתובה אלא א"כ כתב לה כמו שיתבאר בפרק זה ובמקומות אחרים ולדבריהם כשאמרו כופין אותו ליתן כתובה הוא בשכתב לה. וא"ת א"כ היאך יכול לומר לא קידשתיך. י"ל דמיירי במקום שכותבין כתובה ואחר כן מקדשין וכ"כ הרמב"ן ז"ל</w:t>
      </w:r>
      <w:r w:rsidR="007810FA">
        <w:rPr>
          <w:rFonts w:cs="Arial" w:hint="cs"/>
          <w:rtl/>
        </w:rPr>
        <w:t xml:space="preserve"> </w:t>
      </w:r>
      <w:r w:rsidR="007810FA" w:rsidRPr="009A172E">
        <w:rPr>
          <w:rFonts w:cs="Arial"/>
          <w:rtl/>
        </w:rPr>
        <w:t>(סה. ד"ה הא)</w:t>
      </w:r>
      <w:r w:rsidR="00122732">
        <w:rPr>
          <w:rFonts w:cs="Arial" w:hint="cs"/>
          <w:rtl/>
        </w:rPr>
        <w:t xml:space="preserve">, </w:t>
      </w:r>
      <w:r w:rsidR="00122732" w:rsidRPr="00122732">
        <w:rPr>
          <w:rFonts w:cs="Arial" w:hint="cs"/>
          <w:b/>
          <w:bCs/>
          <w:rtl/>
        </w:rPr>
        <w:t>הה"מ</w:t>
      </w:r>
      <w:r w:rsidR="00122732">
        <w:rPr>
          <w:rFonts w:cs="Arial" w:hint="cs"/>
          <w:rtl/>
        </w:rPr>
        <w:t xml:space="preserve"> (פ"ט הט"ז)</w:t>
      </w:r>
      <w:r w:rsidR="00122732" w:rsidRPr="00122732">
        <w:rPr>
          <w:rFonts w:cs="Arial"/>
          <w:rtl/>
        </w:rPr>
        <w:t>.</w:t>
      </w:r>
      <w:r w:rsidR="007810FA">
        <w:rPr>
          <w:rFonts w:cs="Arial" w:hint="cs"/>
          <w:rtl/>
        </w:rPr>
        <w:t xml:space="preserve"> </w:t>
      </w:r>
      <w:r w:rsidR="007810FA" w:rsidRPr="009A172E">
        <w:rPr>
          <w:rFonts w:cs="Arial"/>
          <w:rtl/>
        </w:rPr>
        <w:t>וכ"כ הר"ן (כח. סוד"ה גמרא מבקשין) ז"ל</w:t>
      </w:r>
      <w:r w:rsidR="007810FA">
        <w:rPr>
          <w:rFonts w:cs="Arial" w:hint="cs"/>
          <w:rtl/>
        </w:rPr>
        <w:t>.</w:t>
      </w:r>
    </w:p>
  </w:footnote>
  <w:footnote w:id="1629">
    <w:p w14:paraId="37978971" w14:textId="2EB1F6AF" w:rsidR="007810FA" w:rsidRDefault="007810FA">
      <w:pPr>
        <w:pStyle w:val="a5"/>
      </w:pPr>
      <w:r>
        <w:rPr>
          <w:rStyle w:val="a7"/>
        </w:rPr>
        <w:footnoteRef/>
      </w:r>
      <w:r>
        <w:rPr>
          <w:rtl/>
        </w:rPr>
        <w:t xml:space="preserve"> </w:t>
      </w:r>
      <w:r w:rsidRPr="007810FA">
        <w:rPr>
          <w:rFonts w:cs="Arial"/>
          <w:rtl/>
        </w:rPr>
        <w:t>דע שכל שנתן גט נאסר בקרובות שלא יאמרו נשא קרובות גרושתו וכן מוכיח בגמרא דאמרינן התם בשלמא מבקשין לחיי אלא כופין אמר לא ניחא לי דאיתסר בקריבתהא וכן כתבו קצת מן המפרשים ולשון רבינו שכתב שאין לו בזה הפסד צ"ע. ואולי ר"ל שאין לו הפסד ממון והרבה נשים יכול לישא חוץ מקרובותיה</w:t>
      </w:r>
      <w:r>
        <w:rPr>
          <w:rFonts w:cs="Arial" w:hint="cs"/>
          <w:rtl/>
        </w:rPr>
        <w:t>, הה"מ (שם).</w:t>
      </w:r>
    </w:p>
  </w:footnote>
  <w:footnote w:id="1630">
    <w:p w14:paraId="07988785" w14:textId="5DBA9E82" w:rsidR="00825AC1" w:rsidRDefault="00825AC1">
      <w:pPr>
        <w:pStyle w:val="a5"/>
      </w:pPr>
      <w:r>
        <w:rPr>
          <w:rStyle w:val="a7"/>
        </w:rPr>
        <w:footnoteRef/>
      </w:r>
      <w:r>
        <w:rPr>
          <w:rtl/>
        </w:rPr>
        <w:t xml:space="preserve"> </w:t>
      </w:r>
      <w:r w:rsidRPr="00A228EF">
        <w:rPr>
          <w:rFonts w:cs="Arial"/>
          <w:rtl/>
        </w:rPr>
        <w:t xml:space="preserve">עי' בתשו' הרדב"ז </w:t>
      </w:r>
      <w:r>
        <w:rPr>
          <w:rFonts w:cs="Arial" w:hint="cs"/>
          <w:rtl/>
        </w:rPr>
        <w:t>(</w:t>
      </w:r>
      <w:r w:rsidRPr="00A228EF">
        <w:rPr>
          <w:rFonts w:cs="Arial"/>
          <w:rtl/>
        </w:rPr>
        <w:t>ח"ה סי' שני אלפים שלא</w:t>
      </w:r>
      <w:r>
        <w:rPr>
          <w:rFonts w:cs="Arial" w:hint="cs"/>
          <w:rtl/>
        </w:rPr>
        <w:t>)</w:t>
      </w:r>
      <w:r w:rsidRPr="00A228EF">
        <w:rPr>
          <w:rFonts w:cs="Arial"/>
          <w:rtl/>
        </w:rPr>
        <w:t xml:space="preserve"> שכ' שאם טוענת שישביעוהו על ככה אין שומעין לה ע"ש</w:t>
      </w:r>
      <w:r>
        <w:rPr>
          <w:rFonts w:cs="Arial" w:hint="cs"/>
          <w:rtl/>
        </w:rPr>
        <w:t>, פת"ש (סק"ו).</w:t>
      </w:r>
    </w:p>
  </w:footnote>
  <w:footnote w:id="1631">
    <w:p w14:paraId="660D6D83" w14:textId="3FB63466" w:rsidR="009557BD" w:rsidRDefault="009557BD">
      <w:pPr>
        <w:pStyle w:val="a5"/>
        <w:rPr>
          <w:rtl/>
        </w:rPr>
      </w:pPr>
      <w:r>
        <w:rPr>
          <w:rStyle w:val="a7"/>
        </w:rPr>
        <w:footnoteRef/>
      </w:r>
      <w:r>
        <w:rPr>
          <w:rtl/>
        </w:rPr>
        <w:t xml:space="preserve"> </w:t>
      </w:r>
      <w:r w:rsidRPr="009557BD">
        <w:rPr>
          <w:rFonts w:cs="Arial"/>
          <w:rtl/>
        </w:rPr>
        <w:t>לא כתב כאן בדין הכתובה כלום משום דפסק לקמן סי' נ"ד דארוסה אין לה כתובה</w:t>
      </w:r>
      <w:r>
        <w:rPr>
          <w:rFonts w:cs="Arial" w:hint="cs"/>
          <w:rtl/>
        </w:rPr>
        <w:t>.</w:t>
      </w:r>
      <w:r w:rsidRPr="009557BD">
        <w:rPr>
          <w:rFonts w:cs="Arial"/>
          <w:rtl/>
        </w:rPr>
        <w:t xml:space="preserve"> ועיין בטור ובב"י מ"ש בדין הכתובה</w:t>
      </w:r>
      <w:r>
        <w:rPr>
          <w:rFonts w:cs="Arial" w:hint="cs"/>
          <w:rtl/>
        </w:rPr>
        <w:t>, ח"מ (סק"ב).</w:t>
      </w:r>
    </w:p>
  </w:footnote>
  <w:footnote w:id="1632">
    <w:p w14:paraId="454FB73B" w14:textId="42061B6A" w:rsidR="00E37CAC" w:rsidRDefault="00E37CAC">
      <w:pPr>
        <w:pStyle w:val="a5"/>
        <w:rPr>
          <w:rtl/>
        </w:rPr>
      </w:pPr>
      <w:r>
        <w:rPr>
          <w:rStyle w:val="a7"/>
        </w:rPr>
        <w:footnoteRef/>
      </w:r>
      <w:r>
        <w:rPr>
          <w:rtl/>
        </w:rPr>
        <w:t xml:space="preserve"> </w:t>
      </w:r>
      <w:r w:rsidRPr="00A228EF">
        <w:rPr>
          <w:rFonts w:cs="Arial"/>
          <w:rtl/>
        </w:rPr>
        <w:t>עב"ש שכ' היינו כל זמן שהיא תחתיו אבל אם גירש אותה אסורה לו כו'</w:t>
      </w:r>
      <w:r>
        <w:rPr>
          <w:rFonts w:cs="Arial" w:hint="cs"/>
          <w:rtl/>
        </w:rPr>
        <w:t>.</w:t>
      </w:r>
      <w:r w:rsidRPr="00A228EF">
        <w:rPr>
          <w:rFonts w:cs="Arial"/>
          <w:rtl/>
        </w:rPr>
        <w:t xml:space="preserve"> וע' לקמן סי' קטו ס"ו בהגה ומ"ש שם סקל"ו</w:t>
      </w:r>
      <w:r>
        <w:rPr>
          <w:rFonts w:cs="Arial" w:hint="cs"/>
          <w:rtl/>
        </w:rPr>
        <w:t>.</w:t>
      </w:r>
      <w:r w:rsidRPr="00A228EF">
        <w:rPr>
          <w:rFonts w:cs="Arial"/>
          <w:rtl/>
        </w:rPr>
        <w:t xml:space="preserve"> וכ' עוד הב"ש והא דאינה נאמנת על בעלה במגו גירשתני משום דהוי מגו דהעזה עכ"ל</w:t>
      </w:r>
      <w:r>
        <w:rPr>
          <w:rFonts w:cs="Arial" w:hint="cs"/>
          <w:rtl/>
        </w:rPr>
        <w:t>.</w:t>
      </w:r>
      <w:r w:rsidRPr="00A228EF">
        <w:rPr>
          <w:rFonts w:cs="Arial"/>
          <w:rtl/>
        </w:rPr>
        <w:t xml:space="preserve"> ועיין בשעה"מ </w:t>
      </w:r>
      <w:r>
        <w:rPr>
          <w:rFonts w:cs="Arial" w:hint="cs"/>
          <w:rtl/>
        </w:rPr>
        <w:t>(</w:t>
      </w:r>
      <w:r w:rsidRPr="00A228EF">
        <w:rPr>
          <w:rFonts w:cs="Arial"/>
          <w:rtl/>
        </w:rPr>
        <w:t>פ"ז מה"א דין י</w:t>
      </w:r>
      <w:r>
        <w:rPr>
          <w:rFonts w:cs="Arial" w:hint="cs"/>
          <w:rtl/>
        </w:rPr>
        <w:t>)</w:t>
      </w:r>
      <w:r w:rsidRPr="00A228EF">
        <w:rPr>
          <w:rFonts w:cs="Arial"/>
          <w:rtl/>
        </w:rPr>
        <w:t xml:space="preserve"> מ"ש בזה</w:t>
      </w:r>
      <w:r>
        <w:rPr>
          <w:rFonts w:hint="cs"/>
          <w:rtl/>
        </w:rPr>
        <w:t>, פת"ש (סק"ז).</w:t>
      </w:r>
    </w:p>
  </w:footnote>
  <w:footnote w:id="1633">
    <w:p w14:paraId="1A26B2F0" w14:textId="26C7F0AE" w:rsidR="00590E99" w:rsidRDefault="00590E99">
      <w:pPr>
        <w:pStyle w:val="a5"/>
        <w:rPr>
          <w:rFonts w:hint="cs"/>
          <w:rtl/>
        </w:rPr>
      </w:pPr>
      <w:r>
        <w:rPr>
          <w:rStyle w:val="a7"/>
        </w:rPr>
        <w:footnoteRef/>
      </w:r>
      <w:r>
        <w:rPr>
          <w:rtl/>
        </w:rPr>
        <w:t xml:space="preserve"> </w:t>
      </w:r>
      <w:r>
        <w:rPr>
          <w:rFonts w:hint="cs"/>
          <w:rtl/>
        </w:rPr>
        <w:t>סימן - קידש יחד חמ</w:t>
      </w:r>
      <w:r w:rsidR="00A01894">
        <w:rPr>
          <w:rFonts w:hint="cs"/>
          <w:rtl/>
        </w:rPr>
        <w:t>ש.</w:t>
      </w:r>
    </w:p>
  </w:footnote>
  <w:footnote w:id="1634">
    <w:p w14:paraId="6EE7C1E2" w14:textId="77777777" w:rsidR="00680867" w:rsidRDefault="00680867" w:rsidP="00680867">
      <w:pPr>
        <w:pStyle w:val="a5"/>
      </w:pPr>
      <w:r>
        <w:rPr>
          <w:rStyle w:val="a7"/>
        </w:rPr>
        <w:footnoteRef/>
      </w:r>
      <w:r>
        <w:rPr>
          <w:rtl/>
        </w:rPr>
        <w:t xml:space="preserve"> </w:t>
      </w:r>
      <w:r w:rsidRPr="00680867">
        <w:rPr>
          <w:rFonts w:cs="Arial"/>
          <w:rtl/>
        </w:rPr>
        <w:t>דגינה אותה</w:t>
      </w:r>
      <w:r>
        <w:rPr>
          <w:rFonts w:cs="Arial" w:hint="cs"/>
          <w:rtl/>
        </w:rPr>
        <w:t>,</w:t>
      </w:r>
      <w:r w:rsidRPr="00680867">
        <w:rPr>
          <w:rFonts w:cs="Arial"/>
          <w:rtl/>
        </w:rPr>
        <w:t xml:space="preserve"> ואפ"ה פטר רבי טרפון</w:t>
      </w:r>
      <w:r>
        <w:rPr>
          <w:rFonts w:cs="Arial" w:hint="cs"/>
          <w:rtl/>
        </w:rPr>
        <w:t>.</w:t>
      </w:r>
      <w:r w:rsidRPr="00680867">
        <w:rPr>
          <w:rFonts w:cs="Arial"/>
          <w:rtl/>
        </w:rPr>
        <w:t xml:space="preserve"> ולא תימא ליתני גזל ולא איבעי קידש</w:t>
      </w:r>
      <w:r>
        <w:rPr>
          <w:rFonts w:cs="Arial" w:hint="cs"/>
          <w:rtl/>
        </w:rPr>
        <w:t>,</w:t>
      </w:r>
      <w:r w:rsidRPr="00680867">
        <w:rPr>
          <w:rFonts w:cs="Arial"/>
          <w:rtl/>
        </w:rPr>
        <w:t xml:space="preserve"> דתרוייהו איצטריך</w:t>
      </w:r>
      <w:r>
        <w:rPr>
          <w:rFonts w:cs="Arial" w:hint="cs"/>
          <w:rtl/>
        </w:rPr>
        <w:t>,</w:t>
      </w:r>
      <w:r w:rsidRPr="00680867">
        <w:rPr>
          <w:rFonts w:cs="Arial"/>
          <w:rtl/>
        </w:rPr>
        <w:t xml:space="preserve"> תנא קידש בביאה להודיעך כחו דר"ע דאיסורא דרבנן הוא קעביד דרב מנגיד אמאן דמקדש בביא</w:t>
      </w:r>
      <w:r>
        <w:rPr>
          <w:rFonts w:cs="Arial" w:hint="cs"/>
          <w:rtl/>
        </w:rPr>
        <w:t>ה</w:t>
      </w:r>
      <w:r w:rsidRPr="00680867">
        <w:rPr>
          <w:rFonts w:cs="Arial"/>
          <w:rtl/>
        </w:rPr>
        <w:t xml:space="preserve"> ואין כאן איסורא דאוריי</w:t>
      </w:r>
      <w:r>
        <w:rPr>
          <w:rFonts w:cs="Arial" w:hint="cs"/>
          <w:rtl/>
        </w:rPr>
        <w:t>תא</w:t>
      </w:r>
      <w:r w:rsidRPr="00680867">
        <w:rPr>
          <w:rFonts w:cs="Arial"/>
          <w:rtl/>
        </w:rPr>
        <w:t xml:space="preserve"> אפ"ה קניס</w:t>
      </w:r>
      <w:r>
        <w:rPr>
          <w:rFonts w:cs="Arial" w:hint="cs"/>
          <w:rtl/>
        </w:rPr>
        <w:t>, רש"י.</w:t>
      </w:r>
    </w:p>
  </w:footnote>
  <w:footnote w:id="1635">
    <w:p w14:paraId="0CAED50A" w14:textId="267A191A" w:rsidR="00F9490B" w:rsidRDefault="00F9490B">
      <w:pPr>
        <w:pStyle w:val="a5"/>
      </w:pPr>
      <w:r>
        <w:rPr>
          <w:rStyle w:val="a7"/>
        </w:rPr>
        <w:footnoteRef/>
      </w:r>
      <w:r>
        <w:rPr>
          <w:rtl/>
        </w:rPr>
        <w:t xml:space="preserve"> </w:t>
      </w:r>
      <w:r>
        <w:rPr>
          <w:rFonts w:cs="Arial"/>
          <w:rtl/>
        </w:rPr>
        <w:t>הכוונה שהדבר ידוע שדין משנתינו בשכתב כתובה היא</w:t>
      </w:r>
      <w:r>
        <w:rPr>
          <w:rFonts w:cs="Arial" w:hint="cs"/>
          <w:rtl/>
        </w:rPr>
        <w:t>,</w:t>
      </w:r>
      <w:r>
        <w:rPr>
          <w:rFonts w:cs="Arial"/>
          <w:rtl/>
        </w:rPr>
        <w:t xml:space="preserve"> דאי לא הא קיימא לן דארוסה אין לה כתובה</w:t>
      </w:r>
      <w:r>
        <w:rPr>
          <w:rFonts w:cs="Arial" w:hint="cs"/>
          <w:rtl/>
        </w:rPr>
        <w:t>,</w:t>
      </w:r>
      <w:r>
        <w:rPr>
          <w:rFonts w:cs="Arial"/>
          <w:rtl/>
        </w:rPr>
        <w:t xml:space="preserve"> וזה כפי שיטתו (פ"י הי"א) ושיטת הגאונים</w:t>
      </w:r>
      <w:r>
        <w:rPr>
          <w:rFonts w:cs="Arial" w:hint="cs"/>
          <w:rtl/>
        </w:rPr>
        <w:t>.</w:t>
      </w:r>
      <w:r>
        <w:rPr>
          <w:rFonts w:cs="Arial"/>
          <w:rtl/>
        </w:rPr>
        <w:t xml:space="preserve"> ובהשגות א"א מפני שהסכימו בגמרא דארוסה אין לה כתובה אלא</w:t>
      </w:r>
      <w:r>
        <w:rPr>
          <w:rFonts w:cs="Arial" w:hint="cs"/>
          <w:rtl/>
        </w:rPr>
        <w:t>"</w:t>
      </w:r>
      <w:r>
        <w:rPr>
          <w:rFonts w:cs="Arial"/>
          <w:rtl/>
        </w:rPr>
        <w:t>כ כתב לה לפיכך הוצרך לכל זה</w:t>
      </w:r>
      <w:r>
        <w:rPr>
          <w:rFonts w:cs="Arial" w:hint="cs"/>
          <w:rtl/>
        </w:rPr>
        <w:t>,</w:t>
      </w:r>
      <w:r>
        <w:rPr>
          <w:rFonts w:cs="Arial"/>
          <w:rtl/>
        </w:rPr>
        <w:t xml:space="preserve"> ולא היה צריך לא לכתובה ולא לאבדה שאם התנה לה כתובה אע</w:t>
      </w:r>
      <w:r>
        <w:rPr>
          <w:rFonts w:cs="Arial" w:hint="cs"/>
          <w:rtl/>
        </w:rPr>
        <w:t>"</w:t>
      </w:r>
      <w:r>
        <w:rPr>
          <w:rFonts w:cs="Arial"/>
          <w:rtl/>
        </w:rPr>
        <w:t>פ שלא כתב חייב</w:t>
      </w:r>
      <w:r>
        <w:rPr>
          <w:rFonts w:cs="Arial" w:hint="cs"/>
          <w:rtl/>
        </w:rPr>
        <w:t>.</w:t>
      </w:r>
      <w:r>
        <w:rPr>
          <w:rFonts w:cs="Arial"/>
          <w:rtl/>
        </w:rPr>
        <w:t xml:space="preserve"> ואלו הנשים כל אחת אומרת אותי קידש והתנה לי כתובה ע"כ</w:t>
      </w:r>
      <w:r>
        <w:rPr>
          <w:rFonts w:cs="Arial" w:hint="cs"/>
          <w:rtl/>
        </w:rPr>
        <w:t>.</w:t>
      </w:r>
      <w:r>
        <w:rPr>
          <w:rFonts w:cs="Arial"/>
          <w:rtl/>
        </w:rPr>
        <w:t xml:space="preserve"> ורבינו תופס לו אחד מן הדרכים</w:t>
      </w:r>
      <w:r>
        <w:rPr>
          <w:rFonts w:cs="Arial" w:hint="cs"/>
          <w:rtl/>
        </w:rPr>
        <w:t>,</w:t>
      </w:r>
      <w:r>
        <w:rPr>
          <w:rFonts w:cs="Arial"/>
          <w:rtl/>
        </w:rPr>
        <w:t xml:space="preserve"> ובודאי דמשכחת לה בדרך שכתב הר"א ז"ל</w:t>
      </w:r>
      <w:r>
        <w:rPr>
          <w:rFonts w:cs="Arial" w:hint="cs"/>
          <w:rtl/>
        </w:rPr>
        <w:t>,</w:t>
      </w:r>
      <w:r>
        <w:rPr>
          <w:rFonts w:cs="Arial"/>
          <w:rtl/>
        </w:rPr>
        <w:t xml:space="preserve"> ועוד דרכים אחרים</w:t>
      </w:r>
      <w:r>
        <w:rPr>
          <w:rFonts w:cs="Arial" w:hint="cs"/>
          <w:rtl/>
        </w:rPr>
        <w:t>,</w:t>
      </w:r>
      <w:r>
        <w:rPr>
          <w:rFonts w:cs="Arial"/>
          <w:rtl/>
        </w:rPr>
        <w:t xml:space="preserve"> כגון שכתב לארוסתו ולא הזכיר שמה</w:t>
      </w:r>
      <w:r>
        <w:rPr>
          <w:rFonts w:cs="Arial" w:hint="cs"/>
          <w:rtl/>
        </w:rPr>
        <w:t>,</w:t>
      </w:r>
      <w:r>
        <w:rPr>
          <w:rFonts w:cs="Arial"/>
          <w:rtl/>
        </w:rPr>
        <w:t xml:space="preserve"> או שהיו שמותיהן שוות</w:t>
      </w:r>
      <w:r>
        <w:rPr>
          <w:rFonts w:cs="Arial" w:hint="cs"/>
          <w:rtl/>
        </w:rPr>
        <w:t>,</w:t>
      </w:r>
      <w:r>
        <w:rPr>
          <w:rFonts w:cs="Arial"/>
          <w:rtl/>
        </w:rPr>
        <w:t xml:space="preserve"> או שקנו מידו והלכו להם עדים ומתו</w:t>
      </w:r>
      <w:r>
        <w:rPr>
          <w:rFonts w:cs="Arial" w:hint="cs"/>
          <w:rtl/>
        </w:rPr>
        <w:t>,</w:t>
      </w:r>
      <w:r>
        <w:rPr>
          <w:rFonts w:cs="Arial"/>
          <w:rtl/>
        </w:rPr>
        <w:t xml:space="preserve"> וכן כתב הרמב"ן ז"ל (יבמות קיח: ד"ה הא)</w:t>
      </w:r>
      <w:r>
        <w:rPr>
          <w:rFonts w:cs="Arial" w:hint="cs"/>
          <w:rtl/>
        </w:rPr>
        <w:t xml:space="preserve">, הה"מ (שם). </w:t>
      </w:r>
    </w:p>
  </w:footnote>
  <w:footnote w:id="1636">
    <w:p w14:paraId="07F33CFF" w14:textId="6A43DA80" w:rsidR="00DE193D" w:rsidRDefault="00DE193D" w:rsidP="00DE193D">
      <w:pPr>
        <w:pStyle w:val="a5"/>
      </w:pPr>
      <w:r>
        <w:rPr>
          <w:rStyle w:val="a7"/>
        </w:rPr>
        <w:footnoteRef/>
      </w:r>
      <w:r>
        <w:rPr>
          <w:rtl/>
        </w:rPr>
        <w:t xml:space="preserve"> </w:t>
      </w:r>
      <w:r>
        <w:rPr>
          <w:rFonts w:hint="cs"/>
          <w:rtl/>
        </w:rPr>
        <w:t xml:space="preserve">סימן - פיספס זמנו. </w:t>
      </w:r>
      <w:r>
        <w:rPr>
          <w:rFonts w:hint="cs"/>
          <w:rtl/>
        </w:rPr>
        <w:t>וכן איתא בבבא בתרא (קכט: - קל.).</w:t>
      </w:r>
    </w:p>
  </w:footnote>
  <w:footnote w:id="1637">
    <w:p w14:paraId="01C3B5EE" w14:textId="77777777" w:rsidR="006D714F" w:rsidRDefault="006D714F" w:rsidP="006D714F">
      <w:pPr>
        <w:pStyle w:val="a5"/>
      </w:pPr>
      <w:r>
        <w:rPr>
          <w:rStyle w:val="a7"/>
        </w:rPr>
        <w:footnoteRef/>
      </w:r>
      <w:r>
        <w:rPr>
          <w:rtl/>
        </w:rPr>
        <w:t xml:space="preserve"> </w:t>
      </w:r>
      <w:r w:rsidRPr="00BB4EDC">
        <w:rPr>
          <w:rFonts w:cs="Arial"/>
          <w:rtl/>
        </w:rPr>
        <w:t>ואפילו להחמיר לא הוי תוך כדי דיבור כדיבור בקידושין</w:t>
      </w:r>
      <w:r>
        <w:rPr>
          <w:rFonts w:cs="Arial" w:hint="cs"/>
          <w:rtl/>
        </w:rPr>
        <w:t>,</w:t>
      </w:r>
      <w:r w:rsidRPr="00BB4EDC">
        <w:rPr>
          <w:rFonts w:cs="Arial"/>
          <w:rtl/>
        </w:rPr>
        <w:t xml:space="preserve"> וכן משמע בתשובת בר ששת סימן ק"ע</w:t>
      </w:r>
      <w:r>
        <w:rPr>
          <w:rFonts w:cs="Arial" w:hint="cs"/>
          <w:rtl/>
        </w:rPr>
        <w:t>, דרכ"מ (אות א).</w:t>
      </w:r>
    </w:p>
  </w:footnote>
  <w:footnote w:id="1638">
    <w:p w14:paraId="47B13FDD" w14:textId="77777777" w:rsidR="00626B9A" w:rsidRDefault="00626B9A" w:rsidP="00626B9A">
      <w:pPr>
        <w:pStyle w:val="a5"/>
        <w:rPr>
          <w:rtl/>
        </w:rPr>
      </w:pPr>
      <w:r>
        <w:rPr>
          <w:rStyle w:val="a7"/>
        </w:rPr>
        <w:footnoteRef/>
      </w:r>
      <w:r>
        <w:rPr>
          <w:rtl/>
        </w:rPr>
        <w:t xml:space="preserve"> </w:t>
      </w:r>
      <w:r w:rsidRPr="00626B9A">
        <w:rPr>
          <w:rFonts w:cs="Arial"/>
          <w:rtl/>
        </w:rPr>
        <w:t>להיות דיין בדבר שמא יתיר איסור ערוה וזהו עיוות שאינו יכול לתקן</w:t>
      </w:r>
      <w:r>
        <w:rPr>
          <w:rFonts w:hint="cs"/>
          <w:rtl/>
        </w:rPr>
        <w:t>, רש"י.</w:t>
      </w:r>
    </w:p>
  </w:footnote>
  <w:footnote w:id="1639">
    <w:p w14:paraId="46C8F241" w14:textId="7EC4033E" w:rsidR="00626B9A" w:rsidRDefault="00626B9A">
      <w:pPr>
        <w:pStyle w:val="a5"/>
      </w:pPr>
      <w:r>
        <w:rPr>
          <w:rStyle w:val="a7"/>
        </w:rPr>
        <w:footnoteRef/>
      </w:r>
      <w:r>
        <w:rPr>
          <w:rtl/>
        </w:rPr>
        <w:t xml:space="preserve"> </w:t>
      </w:r>
      <w:r w:rsidRPr="00626B9A">
        <w:rPr>
          <w:rFonts w:cs="Arial"/>
          <w:rtl/>
        </w:rPr>
        <w:t>בט"ז מדייק דוקא להורות אסור</w:t>
      </w:r>
      <w:r w:rsidR="007F55C8">
        <w:rPr>
          <w:rFonts w:cs="Arial" w:hint="cs"/>
          <w:rtl/>
        </w:rPr>
        <w:t>,</w:t>
      </w:r>
      <w:r w:rsidRPr="00626B9A">
        <w:rPr>
          <w:rFonts w:cs="Arial"/>
          <w:rtl/>
        </w:rPr>
        <w:t xml:space="preserve"> אבל לסדר קידושין מותר דאין שם להורות</w:t>
      </w:r>
      <w:r w:rsidR="007F55C8">
        <w:rPr>
          <w:rFonts w:cs="Arial" w:hint="cs"/>
          <w:rtl/>
        </w:rPr>
        <w:t>,</w:t>
      </w:r>
      <w:r w:rsidRPr="00626B9A">
        <w:rPr>
          <w:rFonts w:cs="Arial"/>
          <w:rtl/>
        </w:rPr>
        <w:t xml:space="preserve"> אבל לסדר הגט דיש הרבה פרטים אסור לסדר אא"כ יודע בטיב גיטין</w:t>
      </w:r>
      <w:r>
        <w:rPr>
          <w:rFonts w:cs="Arial" w:hint="cs"/>
          <w:rtl/>
        </w:rPr>
        <w:t xml:space="preserve">, </w:t>
      </w:r>
      <w:r w:rsidRPr="00C36901">
        <w:rPr>
          <w:rFonts w:cs="Arial" w:hint="cs"/>
          <w:b/>
          <w:bCs/>
          <w:rtl/>
        </w:rPr>
        <w:t>ב"ש</w:t>
      </w:r>
      <w:r>
        <w:rPr>
          <w:rFonts w:cs="Arial" w:hint="cs"/>
          <w:rtl/>
        </w:rPr>
        <w:t xml:space="preserve"> (סק"ד). והעתיקו </w:t>
      </w:r>
      <w:r w:rsidRPr="00C36901">
        <w:rPr>
          <w:rFonts w:cs="Arial" w:hint="cs"/>
          <w:b/>
          <w:bCs/>
          <w:rtl/>
        </w:rPr>
        <w:t>הבאה"ט</w:t>
      </w:r>
      <w:r>
        <w:rPr>
          <w:rFonts w:cs="Arial" w:hint="cs"/>
          <w:rtl/>
        </w:rPr>
        <w:t xml:space="preserve"> (סק"ב).</w:t>
      </w:r>
      <w:r w:rsidRPr="00626B9A">
        <w:rPr>
          <w:rFonts w:cs="Arial"/>
          <w:rtl/>
        </w:rPr>
        <w:t xml:space="preserve"> </w:t>
      </w:r>
      <w:r>
        <w:rPr>
          <w:rFonts w:cs="Arial" w:hint="cs"/>
          <w:rtl/>
        </w:rPr>
        <w:t xml:space="preserve">     </w:t>
      </w:r>
      <w:r w:rsidRPr="00F9490B">
        <w:rPr>
          <w:rFonts w:cs="Arial"/>
          <w:rtl/>
        </w:rPr>
        <w:t xml:space="preserve">ועיין בתשו' שבו"י </w:t>
      </w:r>
      <w:r>
        <w:rPr>
          <w:rFonts w:cs="Arial" w:hint="cs"/>
          <w:rtl/>
        </w:rPr>
        <w:t>(</w:t>
      </w:r>
      <w:r w:rsidRPr="00F9490B">
        <w:rPr>
          <w:rFonts w:cs="Arial"/>
          <w:rtl/>
        </w:rPr>
        <w:t>ח"ג סי' קטז</w:t>
      </w:r>
      <w:r>
        <w:rPr>
          <w:rFonts w:cs="Arial" w:hint="cs"/>
          <w:rtl/>
        </w:rPr>
        <w:t>)</w:t>
      </w:r>
      <w:r w:rsidRPr="00F9490B">
        <w:rPr>
          <w:rFonts w:cs="Arial"/>
          <w:rtl/>
        </w:rPr>
        <w:t xml:space="preserve"> שלא כ"כ אלא דה"ה שלא יסדר קידושין לכתחילה</w:t>
      </w:r>
      <w:r>
        <w:rPr>
          <w:rFonts w:cs="Arial" w:hint="cs"/>
          <w:rtl/>
        </w:rPr>
        <w:t>,</w:t>
      </w:r>
      <w:r w:rsidRPr="00F9490B">
        <w:rPr>
          <w:rFonts w:cs="Arial"/>
          <w:rtl/>
        </w:rPr>
        <w:t xml:space="preserve"> ולהכי נקט הש"ס לא יהא לו עסק</w:t>
      </w:r>
      <w:r>
        <w:rPr>
          <w:rFonts w:cs="Arial" w:hint="cs"/>
          <w:rtl/>
        </w:rPr>
        <w:t>,</w:t>
      </w:r>
      <w:r w:rsidRPr="00F9490B">
        <w:rPr>
          <w:rFonts w:cs="Arial"/>
          <w:rtl/>
        </w:rPr>
        <w:t xml:space="preserve"> משמע כל התעסקות בענין קדושין וגיטין</w:t>
      </w:r>
      <w:r>
        <w:rPr>
          <w:rFonts w:cs="Arial" w:hint="cs"/>
          <w:rtl/>
        </w:rPr>
        <w:t>.</w:t>
      </w:r>
      <w:r w:rsidRPr="00F9490B">
        <w:rPr>
          <w:rFonts w:cs="Arial"/>
          <w:rtl/>
        </w:rPr>
        <w:t xml:space="preserve"> וגם רש"י ז"ל שכ' שלא יהא דיין בדבר</w:t>
      </w:r>
      <w:r>
        <w:rPr>
          <w:rFonts w:cs="Arial" w:hint="cs"/>
          <w:rtl/>
        </w:rPr>
        <w:t>,</w:t>
      </w:r>
      <w:r w:rsidRPr="00F9490B">
        <w:rPr>
          <w:rFonts w:cs="Arial"/>
          <w:rtl/>
        </w:rPr>
        <w:t xml:space="preserve"> לא כיון דוקא אם יהי' דיין לדון על הגיטין או הקדושין אם הם כהוגן</w:t>
      </w:r>
      <w:r>
        <w:rPr>
          <w:rFonts w:cs="Arial" w:hint="cs"/>
          <w:rtl/>
        </w:rPr>
        <w:t>,</w:t>
      </w:r>
      <w:r w:rsidRPr="00F9490B">
        <w:rPr>
          <w:rFonts w:cs="Arial"/>
          <w:rtl/>
        </w:rPr>
        <w:t xml:space="preserve"> רק דה"ה שלא יסדר לכתחלה וזה נכלל ג"כ בכלל דיין</w:t>
      </w:r>
      <w:r>
        <w:rPr>
          <w:rFonts w:cs="Arial" w:hint="cs"/>
          <w:rtl/>
        </w:rPr>
        <w:t>.</w:t>
      </w:r>
      <w:r w:rsidRPr="00F9490B">
        <w:rPr>
          <w:rFonts w:cs="Arial"/>
          <w:rtl/>
        </w:rPr>
        <w:t xml:space="preserve"> וכן משמע בתשו' מהרי"ו </w:t>
      </w:r>
      <w:r>
        <w:rPr>
          <w:rFonts w:cs="Arial" w:hint="cs"/>
          <w:rtl/>
        </w:rPr>
        <w:t>(</w:t>
      </w:r>
      <w:r w:rsidRPr="00F9490B">
        <w:rPr>
          <w:rFonts w:cs="Arial"/>
          <w:rtl/>
        </w:rPr>
        <w:t>סי' פה</w:t>
      </w:r>
      <w:r>
        <w:rPr>
          <w:rFonts w:cs="Arial" w:hint="cs"/>
          <w:rtl/>
        </w:rPr>
        <w:t>)</w:t>
      </w:r>
      <w:r w:rsidRPr="00F9490B">
        <w:rPr>
          <w:rFonts w:cs="Arial"/>
          <w:rtl/>
        </w:rPr>
        <w:t xml:space="preserve"> כו'</w:t>
      </w:r>
      <w:r>
        <w:rPr>
          <w:rFonts w:cs="Arial" w:hint="cs"/>
          <w:rtl/>
        </w:rPr>
        <w:t>.</w:t>
      </w:r>
      <w:r w:rsidRPr="00F9490B">
        <w:rPr>
          <w:rFonts w:cs="Arial"/>
          <w:rtl/>
        </w:rPr>
        <w:t xml:space="preserve"> ובודאי לא בחנם הורגלו דורות הללו שאין מסדרין קדושין בלתי התרת הרב</w:t>
      </w:r>
      <w:r>
        <w:rPr>
          <w:rFonts w:cs="Arial" w:hint="cs"/>
          <w:rtl/>
        </w:rPr>
        <w:t>,</w:t>
      </w:r>
      <w:r w:rsidRPr="00F9490B">
        <w:rPr>
          <w:rFonts w:cs="Arial"/>
          <w:rtl/>
        </w:rPr>
        <w:t xml:space="preserve"> כי יש לחוש להרבה מכשולים שיבא לקדש ח"ו איסור ערוה או שני' כאשר קרה בזמנינו כו'</w:t>
      </w:r>
      <w:r>
        <w:rPr>
          <w:rFonts w:cs="Arial" w:hint="cs"/>
          <w:rtl/>
        </w:rPr>
        <w:t>.</w:t>
      </w:r>
      <w:r w:rsidRPr="00F9490B">
        <w:rPr>
          <w:rFonts w:cs="Arial"/>
          <w:rtl/>
        </w:rPr>
        <w:t xml:space="preserve"> ושם בתשו' הגאון בעל כנ"י כתב שדבר זה הוא תקנה מרבני צרפת שהיו בימי ר"ת שגזרו ואמרו שלא יסדר שום אדם קדושין כ"א מי שנבחר לרב או מ"צ בקהילתו</w:t>
      </w:r>
      <w:r>
        <w:rPr>
          <w:rFonts w:cs="Arial" w:hint="cs"/>
          <w:rtl/>
        </w:rPr>
        <w:t>,</w:t>
      </w:r>
      <w:r w:rsidRPr="00F9490B">
        <w:rPr>
          <w:rFonts w:cs="Arial"/>
          <w:rtl/>
        </w:rPr>
        <w:t xml:space="preserve"> ומי שיעבור על אלה כו' ע"ש</w:t>
      </w:r>
      <w:r>
        <w:rPr>
          <w:rFonts w:cs="Arial" w:hint="cs"/>
          <w:rtl/>
        </w:rPr>
        <w:t>.</w:t>
      </w:r>
      <w:r w:rsidRPr="00F9490B">
        <w:rPr>
          <w:rFonts w:cs="Arial"/>
          <w:rtl/>
        </w:rPr>
        <w:t xml:space="preserve"> ועי' ג"כ מזה בת' כנ"י </w:t>
      </w:r>
      <w:r>
        <w:rPr>
          <w:rFonts w:cs="Arial" w:hint="cs"/>
          <w:rtl/>
        </w:rPr>
        <w:t>(</w:t>
      </w:r>
      <w:r w:rsidRPr="00F9490B">
        <w:rPr>
          <w:rFonts w:cs="Arial"/>
          <w:rtl/>
        </w:rPr>
        <w:t>ס"ס ע"ב</w:t>
      </w:r>
      <w:r>
        <w:rPr>
          <w:rFonts w:cs="Arial" w:hint="cs"/>
          <w:rtl/>
        </w:rPr>
        <w:t>).</w:t>
      </w:r>
      <w:r w:rsidRPr="00F9490B">
        <w:rPr>
          <w:rFonts w:cs="Arial"/>
          <w:rtl/>
        </w:rPr>
        <w:t xml:space="preserve"> וע' בת' נו"ב </w:t>
      </w:r>
      <w:r>
        <w:rPr>
          <w:rFonts w:cs="Arial" w:hint="cs"/>
          <w:rtl/>
        </w:rPr>
        <w:t>(</w:t>
      </w:r>
      <w:r w:rsidRPr="00F9490B">
        <w:rPr>
          <w:rFonts w:cs="Arial"/>
          <w:rtl/>
        </w:rPr>
        <w:t>תניינא סי' פג</w:t>
      </w:r>
      <w:r>
        <w:rPr>
          <w:rFonts w:cs="Arial" w:hint="cs"/>
          <w:rtl/>
        </w:rPr>
        <w:t>)</w:t>
      </w:r>
      <w:r w:rsidRPr="00F9490B">
        <w:rPr>
          <w:rFonts w:cs="Arial"/>
          <w:rtl/>
        </w:rPr>
        <w:t xml:space="preserve"> הובא אצלינו בפ</w:t>
      </w:r>
      <w:r>
        <w:rPr>
          <w:rFonts w:cs="Arial" w:hint="cs"/>
          <w:rtl/>
        </w:rPr>
        <w:t>"</w:t>
      </w:r>
      <w:r w:rsidRPr="00F9490B">
        <w:rPr>
          <w:rFonts w:cs="Arial"/>
          <w:rtl/>
        </w:rPr>
        <w:t xml:space="preserve">ת ליו"ד </w:t>
      </w:r>
      <w:r>
        <w:rPr>
          <w:rFonts w:cs="Arial" w:hint="cs"/>
          <w:rtl/>
        </w:rPr>
        <w:t>(</w:t>
      </w:r>
      <w:r w:rsidRPr="00F9490B">
        <w:rPr>
          <w:rFonts w:cs="Arial"/>
          <w:rtl/>
        </w:rPr>
        <w:t>סי' רמה סקי"ב</w:t>
      </w:r>
      <w:r>
        <w:rPr>
          <w:rFonts w:cs="Arial" w:hint="cs"/>
          <w:rtl/>
        </w:rPr>
        <w:t xml:space="preserve">), </w:t>
      </w:r>
      <w:r w:rsidRPr="00C36901">
        <w:rPr>
          <w:rFonts w:cs="Arial" w:hint="cs"/>
          <w:b/>
          <w:bCs/>
          <w:rtl/>
        </w:rPr>
        <w:t>פת"ש</w:t>
      </w:r>
      <w:r>
        <w:rPr>
          <w:rFonts w:cs="Arial" w:hint="cs"/>
          <w:rtl/>
        </w:rPr>
        <w:t xml:space="preserve"> (סק"ב).</w:t>
      </w:r>
    </w:p>
  </w:footnote>
  <w:footnote w:id="1640">
    <w:p w14:paraId="37F2C22D" w14:textId="6CC98B11" w:rsidR="00EB66C5" w:rsidRDefault="00EB66C5">
      <w:pPr>
        <w:pStyle w:val="a5"/>
        <w:rPr>
          <w:rFonts w:hint="cs"/>
          <w:rtl/>
        </w:rPr>
      </w:pPr>
      <w:r>
        <w:rPr>
          <w:rStyle w:val="a7"/>
        </w:rPr>
        <w:footnoteRef/>
      </w:r>
      <w:r>
        <w:rPr>
          <w:rtl/>
        </w:rPr>
        <w:t xml:space="preserve"> </w:t>
      </w:r>
      <w:r>
        <w:rPr>
          <w:rFonts w:hint="cs"/>
          <w:rtl/>
        </w:rPr>
        <w:t>סימן - קידושי</w:t>
      </w:r>
      <w:r w:rsidR="00EF178B">
        <w:rPr>
          <w:rFonts w:hint="cs"/>
          <w:rtl/>
        </w:rPr>
        <w:t>ן</w:t>
      </w:r>
      <w:r>
        <w:rPr>
          <w:rFonts w:hint="cs"/>
          <w:rtl/>
        </w:rPr>
        <w:t xml:space="preserve"> מוהר </w:t>
      </w:r>
      <w:r w:rsidR="00EF178B">
        <w:rPr>
          <w:rFonts w:hint="cs"/>
          <w:rtl/>
        </w:rPr>
        <w:t>הדרי.</w:t>
      </w:r>
    </w:p>
  </w:footnote>
  <w:footnote w:id="1641">
    <w:p w14:paraId="297C6940" w14:textId="77777777" w:rsidR="00AB3F60" w:rsidRDefault="00AB3F60" w:rsidP="00AB3F60">
      <w:pPr>
        <w:pStyle w:val="a5"/>
      </w:pPr>
      <w:r>
        <w:rPr>
          <w:rStyle w:val="a7"/>
        </w:rPr>
        <w:footnoteRef/>
      </w:r>
      <w:r>
        <w:rPr>
          <w:rtl/>
        </w:rPr>
        <w:t xml:space="preserve"> </w:t>
      </w:r>
      <w:r w:rsidRPr="00E56DFA">
        <w:rPr>
          <w:rFonts w:cs="Arial"/>
          <w:rtl/>
        </w:rPr>
        <w:t>איפליגו תנאי אי קידושין לטיבועין ניתנו וכו'</w:t>
      </w:r>
      <w:r>
        <w:rPr>
          <w:rFonts w:cs="Arial" w:hint="cs"/>
          <w:rtl/>
        </w:rPr>
        <w:t>,</w:t>
      </w:r>
      <w:r w:rsidRPr="00E56DFA">
        <w:rPr>
          <w:rFonts w:cs="Arial"/>
          <w:rtl/>
        </w:rPr>
        <w:t xml:space="preserve"> פירוש כשנתן לה הקידושין כאילו נטבעו לים ולא ישוב אליו עוד</w:t>
      </w:r>
      <w:r>
        <w:rPr>
          <w:rFonts w:cs="Arial" w:hint="cs"/>
          <w:rtl/>
        </w:rPr>
        <w:t>.</w:t>
      </w:r>
      <w:r w:rsidRPr="00E56DFA">
        <w:rPr>
          <w:rFonts w:cs="Arial"/>
          <w:rtl/>
        </w:rPr>
        <w:t xml:space="preserve"> ובתר הכי אמר רב פפא</w:t>
      </w:r>
      <w:r>
        <w:rPr>
          <w:rFonts w:cs="Arial" w:hint="cs"/>
          <w:rtl/>
        </w:rPr>
        <w:t>-...</w:t>
      </w:r>
    </w:p>
  </w:footnote>
  <w:footnote w:id="1642">
    <w:p w14:paraId="24DE9484" w14:textId="77777777" w:rsidR="00AB3F60" w:rsidRDefault="00AB3F60" w:rsidP="00AB3F60">
      <w:pPr>
        <w:pStyle w:val="a5"/>
      </w:pPr>
      <w:r>
        <w:rPr>
          <w:rStyle w:val="a7"/>
        </w:rPr>
        <w:footnoteRef/>
      </w:r>
      <w:r>
        <w:rPr>
          <w:rtl/>
        </w:rPr>
        <w:t xml:space="preserve"> </w:t>
      </w:r>
      <w:r w:rsidRPr="00666A79">
        <w:rPr>
          <w:rFonts w:cs="Arial"/>
          <w:rtl/>
        </w:rPr>
        <w:t>קדושי טעות היו ולכך חזרו</w:t>
      </w:r>
      <w:r>
        <w:rPr>
          <w:rFonts w:cs="Arial" w:hint="cs"/>
          <w:rtl/>
        </w:rPr>
        <w:t>,</w:t>
      </w:r>
      <w:r w:rsidRPr="00666A79">
        <w:rPr>
          <w:rFonts w:cs="Arial"/>
          <w:rtl/>
        </w:rPr>
        <w:t xml:space="preserve"> ונמצאו קדושין תופסין באחותה ומותרת לו</w:t>
      </w:r>
      <w:r>
        <w:rPr>
          <w:rFonts w:cs="Arial" w:hint="cs"/>
          <w:rtl/>
        </w:rPr>
        <w:t>, רשב"ם.</w:t>
      </w:r>
    </w:p>
  </w:footnote>
  <w:footnote w:id="1643">
    <w:p w14:paraId="4541A744" w14:textId="77777777" w:rsidR="001D7E03" w:rsidRDefault="001D7E03" w:rsidP="001D7E03">
      <w:pPr>
        <w:pStyle w:val="a5"/>
      </w:pPr>
      <w:r>
        <w:rPr>
          <w:rStyle w:val="a7"/>
        </w:rPr>
        <w:footnoteRef/>
      </w:r>
      <w:r>
        <w:rPr>
          <w:rtl/>
        </w:rPr>
        <w:t xml:space="preserve"> </w:t>
      </w:r>
      <w:r w:rsidRPr="00AD2835">
        <w:rPr>
          <w:rFonts w:cs="Arial"/>
          <w:rtl/>
        </w:rPr>
        <w:t>תנא דמתני' דאיירי במומי כלה מסייע ליה</w:t>
      </w:r>
      <w:r>
        <w:rPr>
          <w:rFonts w:cs="Arial" w:hint="cs"/>
          <w:rtl/>
        </w:rPr>
        <w:t>, רש"י.</w:t>
      </w:r>
    </w:p>
  </w:footnote>
  <w:footnote w:id="1644">
    <w:p w14:paraId="02BAB326" w14:textId="77777777" w:rsidR="001D7E03" w:rsidRDefault="001D7E03" w:rsidP="001D7E03">
      <w:pPr>
        <w:pStyle w:val="a5"/>
      </w:pPr>
      <w:r>
        <w:rPr>
          <w:rStyle w:val="a7"/>
        </w:rPr>
        <w:footnoteRef/>
      </w:r>
      <w:r>
        <w:rPr>
          <w:rtl/>
        </w:rPr>
        <w:t xml:space="preserve"> </w:t>
      </w:r>
      <w:r w:rsidRPr="00A9146B">
        <w:rPr>
          <w:rFonts w:cs="Arial"/>
          <w:rtl/>
        </w:rPr>
        <w:t>הי מילתא דמתני' מסייעתא</w:t>
      </w:r>
      <w:r>
        <w:rPr>
          <w:rFonts w:cs="Arial" w:hint="cs"/>
          <w:rtl/>
        </w:rPr>
        <w:t>, רש"י.</w:t>
      </w:r>
    </w:p>
  </w:footnote>
  <w:footnote w:id="1645">
    <w:p w14:paraId="4F776B4E" w14:textId="77777777" w:rsidR="001D7E03" w:rsidRDefault="001D7E03" w:rsidP="001D7E03">
      <w:pPr>
        <w:pStyle w:val="a5"/>
      </w:pPr>
      <w:r>
        <w:rPr>
          <w:rStyle w:val="a7"/>
        </w:rPr>
        <w:footnoteRef/>
      </w:r>
      <w:r>
        <w:rPr>
          <w:rtl/>
        </w:rPr>
        <w:t xml:space="preserve"> </w:t>
      </w:r>
      <w:r w:rsidRPr="00A9146B">
        <w:rPr>
          <w:rFonts w:cs="Arial"/>
          <w:rtl/>
        </w:rPr>
        <w:t>רישא דמתני' סייעתיה דמטיל הבאת ראיה על האב אע</w:t>
      </w:r>
      <w:r>
        <w:rPr>
          <w:rFonts w:cs="Arial" w:hint="cs"/>
          <w:rtl/>
        </w:rPr>
        <w:t>"</w:t>
      </w:r>
      <w:r w:rsidRPr="00A9146B">
        <w:rPr>
          <w:rFonts w:cs="Arial"/>
          <w:rtl/>
        </w:rPr>
        <w:t>פ שחזקת גוף אצלו</w:t>
      </w:r>
      <w:r>
        <w:rPr>
          <w:rFonts w:cs="Arial" w:hint="cs"/>
          <w:rtl/>
        </w:rPr>
        <w:t>,</w:t>
      </w:r>
      <w:r w:rsidRPr="00A9146B">
        <w:rPr>
          <w:rFonts w:cs="Arial"/>
          <w:rtl/>
        </w:rPr>
        <w:t xml:space="preserve"> וכר"א דאמר רבי יהושע היא</w:t>
      </w:r>
      <w:r>
        <w:rPr>
          <w:rFonts w:cs="Arial" w:hint="cs"/>
          <w:rtl/>
        </w:rPr>
        <w:t>,</w:t>
      </w:r>
      <w:r w:rsidRPr="00A9146B">
        <w:rPr>
          <w:rFonts w:cs="Arial"/>
          <w:rtl/>
        </w:rPr>
        <w:t xml:space="preserve"> ובסיפא נמי פליג להטיל ראיה על אב ואע</w:t>
      </w:r>
      <w:r>
        <w:rPr>
          <w:rFonts w:cs="Arial" w:hint="cs"/>
          <w:rtl/>
        </w:rPr>
        <w:t>"</w:t>
      </w:r>
      <w:r w:rsidRPr="00A9146B">
        <w:rPr>
          <w:rFonts w:cs="Arial"/>
          <w:rtl/>
        </w:rPr>
        <w:t>פ שלא נולד ספק ברשותו</w:t>
      </w:r>
      <w:r>
        <w:rPr>
          <w:rFonts w:cs="Arial" w:hint="cs"/>
          <w:rtl/>
        </w:rPr>
        <w:t>.</w:t>
      </w:r>
      <w:r w:rsidRPr="00A9146B">
        <w:rPr>
          <w:rFonts w:cs="Arial"/>
          <w:rtl/>
        </w:rPr>
        <w:t xml:space="preserve"> ודקשיא לך ההיא ראיה להוציא היא</w:t>
      </w:r>
      <w:r>
        <w:rPr>
          <w:rFonts w:cs="Arial" w:hint="cs"/>
          <w:rtl/>
        </w:rPr>
        <w:t>,</w:t>
      </w:r>
      <w:r w:rsidRPr="00A9146B">
        <w:rPr>
          <w:rFonts w:cs="Arial"/>
          <w:rtl/>
        </w:rPr>
        <w:t xml:space="preserve"> הראיה צריכה לו אף לעכב לו הקדושין שבידו שאם לא יביא ראיה יחזירם וזו להחזיק היא בידו</w:t>
      </w:r>
      <w:r>
        <w:rPr>
          <w:rFonts w:cs="Arial" w:hint="cs"/>
          <w:rtl/>
        </w:rPr>
        <w:t>, רש"י.</w:t>
      </w:r>
    </w:p>
  </w:footnote>
  <w:footnote w:id="1646">
    <w:p w14:paraId="335C7983" w14:textId="77777777" w:rsidR="001D7E03" w:rsidRDefault="001D7E03" w:rsidP="001D7E03">
      <w:pPr>
        <w:pStyle w:val="a5"/>
      </w:pPr>
      <w:r>
        <w:rPr>
          <w:rStyle w:val="a7"/>
        </w:rPr>
        <w:footnoteRef/>
      </w:r>
      <w:r>
        <w:rPr>
          <w:rtl/>
        </w:rPr>
        <w:t xml:space="preserve"> </w:t>
      </w:r>
      <w:r w:rsidRPr="00A9146B">
        <w:rPr>
          <w:rFonts w:cs="Arial"/>
          <w:rtl/>
        </w:rPr>
        <w:t>הא דאמינא שהראיה צריכה אף לעכב לו הקדושין שבידו</w:t>
      </w:r>
      <w:r>
        <w:rPr>
          <w:rFonts w:cs="Arial" w:hint="cs"/>
          <w:rtl/>
        </w:rPr>
        <w:t>, רש"י.</w:t>
      </w:r>
    </w:p>
  </w:footnote>
  <w:footnote w:id="1647">
    <w:p w14:paraId="7DAE6FD3" w14:textId="77777777" w:rsidR="001D7E03" w:rsidRDefault="001D7E03" w:rsidP="001D7E03">
      <w:pPr>
        <w:pStyle w:val="a5"/>
      </w:pPr>
      <w:r>
        <w:rPr>
          <w:rStyle w:val="a7"/>
        </w:rPr>
        <w:footnoteRef/>
      </w:r>
      <w:r>
        <w:rPr>
          <w:rtl/>
        </w:rPr>
        <w:t xml:space="preserve"> </w:t>
      </w:r>
      <w:r w:rsidRPr="00BC2DF9">
        <w:rPr>
          <w:rFonts w:cs="Arial"/>
          <w:rtl/>
        </w:rPr>
        <w:t>סתם קדושין לאו לטיבועין ניתנו</w:t>
      </w:r>
      <w:r>
        <w:rPr>
          <w:rFonts w:cs="Arial" w:hint="cs"/>
          <w:rtl/>
        </w:rPr>
        <w:t>,</w:t>
      </w:r>
      <w:r w:rsidRPr="00BC2DF9">
        <w:rPr>
          <w:rFonts w:cs="Arial"/>
          <w:rtl/>
        </w:rPr>
        <w:t xml:space="preserve"> שאם מת החתן הקדושין חוזרין</w:t>
      </w:r>
      <w:r>
        <w:rPr>
          <w:rFonts w:cs="Arial" w:hint="cs"/>
          <w:rtl/>
        </w:rPr>
        <w:t>,</w:t>
      </w:r>
      <w:r w:rsidRPr="00BC2DF9">
        <w:rPr>
          <w:rFonts w:cs="Arial"/>
          <w:rtl/>
        </w:rPr>
        <w:t xml:space="preserve"> הלכך הכא כי הוו קדושין ספק אין כחה יפה בהן וצריכה להביא ראיה</w:t>
      </w:r>
      <w:r>
        <w:rPr>
          <w:rFonts w:cs="Arial" w:hint="cs"/>
          <w:rtl/>
        </w:rPr>
        <w:t>..., רש"י.</w:t>
      </w:r>
    </w:p>
  </w:footnote>
  <w:footnote w:id="1648">
    <w:p w14:paraId="27DC63F6" w14:textId="4127EE4E" w:rsidR="004A47E5" w:rsidRDefault="004A47E5">
      <w:pPr>
        <w:pStyle w:val="a5"/>
        <w:rPr>
          <w:rtl/>
        </w:rPr>
      </w:pPr>
      <w:r>
        <w:rPr>
          <w:rStyle w:val="a7"/>
        </w:rPr>
        <w:footnoteRef/>
      </w:r>
      <w:r>
        <w:rPr>
          <w:rtl/>
        </w:rPr>
        <w:t xml:space="preserve"> </w:t>
      </w:r>
      <w:r w:rsidRPr="00E56DFA">
        <w:rPr>
          <w:rFonts w:cs="Arial"/>
          <w:rtl/>
        </w:rPr>
        <w:t>פירוש שהוא טועה וסבור שיהיו קידושין</w:t>
      </w:r>
      <w:r w:rsidR="008A2D1D">
        <w:rPr>
          <w:rFonts w:cs="Arial" w:hint="cs"/>
          <w:rtl/>
        </w:rPr>
        <w:t>,</w:t>
      </w:r>
      <w:r w:rsidRPr="00E56DFA">
        <w:rPr>
          <w:rFonts w:cs="Arial"/>
          <w:rtl/>
        </w:rPr>
        <w:t xml:space="preserve"> והוא דבר </w:t>
      </w:r>
      <w:r w:rsidR="008A2D1D">
        <w:rPr>
          <w:rFonts w:cs="Arial" w:hint="cs"/>
          <w:rtl/>
        </w:rPr>
        <w:t>כ</w:t>
      </w:r>
      <w:r w:rsidRPr="00E56DFA">
        <w:rPr>
          <w:rFonts w:cs="Arial"/>
          <w:rtl/>
        </w:rPr>
        <w:t>דאי לטעות</w:t>
      </w:r>
      <w:r w:rsidR="008A2D1D">
        <w:rPr>
          <w:rFonts w:cs="Arial" w:hint="cs"/>
          <w:rtl/>
        </w:rPr>
        <w:t>,</w:t>
      </w:r>
      <w:r w:rsidRPr="00E56DFA">
        <w:rPr>
          <w:rFonts w:cs="Arial"/>
          <w:rtl/>
        </w:rPr>
        <w:t xml:space="preserve"> ומפורש בהא דמקדש אחותו דאמרינן אדם יודע שאין קידושין תופסין וכו' הא לאו הכי הדרי ואמרינן בהדיא בפרק המדיר (כתובות עו:) אפילו למ"ד לא הדרי הני מילי קידושי ודאי אבל קידושי טעות לא וזה מבואר</w:t>
      </w:r>
      <w:r>
        <w:rPr>
          <w:rFonts w:cs="Arial" w:hint="cs"/>
          <w:rtl/>
        </w:rPr>
        <w:t>, הה"מ (שם).</w:t>
      </w:r>
    </w:p>
  </w:footnote>
  <w:footnote w:id="1649">
    <w:p w14:paraId="5834191A" w14:textId="5BBABC1F" w:rsidR="00540BC3" w:rsidRDefault="00540BC3" w:rsidP="00540BC3">
      <w:pPr>
        <w:pStyle w:val="a5"/>
        <w:rPr>
          <w:rtl/>
        </w:rPr>
      </w:pPr>
      <w:r>
        <w:rPr>
          <w:rStyle w:val="a7"/>
        </w:rPr>
        <w:footnoteRef/>
      </w:r>
      <w:r>
        <w:rPr>
          <w:rtl/>
        </w:rPr>
        <w:t xml:space="preserve"> </w:t>
      </w:r>
      <w:r w:rsidRPr="00E56DFA">
        <w:rPr>
          <w:rFonts w:cs="Arial"/>
          <w:rtl/>
        </w:rPr>
        <w:t>זה מחלוקת רב ושמואל בהאיש מקדש (מו:) ובפרק קמא דמציעא (טו:) דרב אמר מעות פקדון ושמואל אמר מעות מתנה והלכתא כוותיה בדיני (בכורות מט:)</w:t>
      </w:r>
      <w:r>
        <w:rPr>
          <w:rFonts w:hint="cs"/>
          <w:rtl/>
        </w:rPr>
        <w:t>, הה"מ (שם).</w:t>
      </w:r>
      <w:r>
        <w:rPr>
          <w:rFonts w:cs="Arial" w:hint="cs"/>
          <w:rtl/>
        </w:rPr>
        <w:t xml:space="preserve">     וכ"פ</w:t>
      </w:r>
      <w:r w:rsidRPr="00540BC3">
        <w:rPr>
          <w:rFonts w:cs="Arial"/>
          <w:rtl/>
        </w:rPr>
        <w:t xml:space="preserve"> </w:t>
      </w:r>
      <w:r>
        <w:rPr>
          <w:rFonts w:cs="Arial"/>
          <w:rtl/>
        </w:rPr>
        <w:t xml:space="preserve">הב"ש </w:t>
      </w:r>
      <w:r>
        <w:rPr>
          <w:rFonts w:cs="Arial" w:hint="cs"/>
          <w:rtl/>
        </w:rPr>
        <w:t>(</w:t>
      </w:r>
      <w:r>
        <w:rPr>
          <w:rFonts w:cs="Arial"/>
          <w:rtl/>
        </w:rPr>
        <w:t>סק"ג</w:t>
      </w:r>
      <w:r>
        <w:rPr>
          <w:rFonts w:cs="Arial" w:hint="cs"/>
          <w:rtl/>
        </w:rPr>
        <w:t>)</w:t>
      </w:r>
      <w:r>
        <w:rPr>
          <w:rFonts w:cs="Arial"/>
          <w:rtl/>
        </w:rPr>
        <w:t xml:space="preserve"> </w:t>
      </w:r>
      <w:r>
        <w:rPr>
          <w:rFonts w:cs="Arial" w:hint="cs"/>
          <w:rtl/>
        </w:rPr>
        <w:t>ו</w:t>
      </w:r>
      <w:r>
        <w:rPr>
          <w:rFonts w:cs="Arial"/>
          <w:rtl/>
        </w:rPr>
        <w:t xml:space="preserve">הח"מ </w:t>
      </w:r>
      <w:r>
        <w:rPr>
          <w:rFonts w:cs="Arial" w:hint="cs"/>
          <w:rtl/>
        </w:rPr>
        <w:t>(</w:t>
      </w:r>
      <w:r>
        <w:rPr>
          <w:rFonts w:cs="Arial"/>
          <w:rtl/>
        </w:rPr>
        <w:t>סק"ו</w:t>
      </w:r>
      <w:r>
        <w:rPr>
          <w:rFonts w:cs="Arial" w:hint="cs"/>
          <w:rtl/>
        </w:rPr>
        <w:t>). וכתב הפת"ש</w:t>
      </w:r>
      <w:r>
        <w:rPr>
          <w:rFonts w:cs="Arial"/>
          <w:rtl/>
        </w:rPr>
        <w:t xml:space="preserve"> </w:t>
      </w:r>
      <w:r>
        <w:rPr>
          <w:rFonts w:cs="Arial" w:hint="cs"/>
          <w:rtl/>
        </w:rPr>
        <w:t>(</w:t>
      </w:r>
      <w:r>
        <w:rPr>
          <w:rFonts w:cs="Arial"/>
          <w:rtl/>
        </w:rPr>
        <w:t>סי' כח סקנ"ח</w:t>
      </w:r>
      <w:r>
        <w:rPr>
          <w:rFonts w:cs="Arial" w:hint="cs"/>
          <w:rtl/>
        </w:rPr>
        <w:t>)</w:t>
      </w:r>
      <w:r>
        <w:rPr>
          <w:rFonts w:cs="Arial"/>
          <w:rtl/>
        </w:rPr>
        <w:t xml:space="preserve"> דדוקא באחותו</w:t>
      </w:r>
      <w:r>
        <w:rPr>
          <w:rFonts w:cs="Arial" w:hint="cs"/>
          <w:rtl/>
        </w:rPr>
        <w:t>,</w:t>
      </w:r>
      <w:r>
        <w:rPr>
          <w:rFonts w:cs="Arial"/>
          <w:rtl/>
        </w:rPr>
        <w:t xml:space="preserve"> אבל באחר אינו נותן למתנה ע"ש</w:t>
      </w:r>
      <w:r>
        <w:rPr>
          <w:rFonts w:cs="Arial" w:hint="cs"/>
          <w:rtl/>
        </w:rPr>
        <w:t>,</w:t>
      </w:r>
      <w:r>
        <w:rPr>
          <w:rFonts w:cs="Arial"/>
          <w:rtl/>
        </w:rPr>
        <w:t xml:space="preserve"> ועיין בש"ך </w:t>
      </w:r>
      <w:r>
        <w:rPr>
          <w:rFonts w:cs="Arial" w:hint="cs"/>
          <w:rtl/>
        </w:rPr>
        <w:t>(</w:t>
      </w:r>
      <w:r>
        <w:rPr>
          <w:rFonts w:cs="Arial"/>
          <w:rtl/>
        </w:rPr>
        <w:t>ח</w:t>
      </w:r>
      <w:r>
        <w:rPr>
          <w:rFonts w:cs="Arial" w:hint="cs"/>
          <w:rtl/>
        </w:rPr>
        <w:t>ו</w:t>
      </w:r>
      <w:r>
        <w:rPr>
          <w:rFonts w:cs="Arial"/>
          <w:rtl/>
        </w:rPr>
        <w:t>"מ סי' שנו</w:t>
      </w:r>
      <w:r>
        <w:rPr>
          <w:rFonts w:cs="Arial" w:hint="cs"/>
          <w:rtl/>
        </w:rPr>
        <w:t>).</w:t>
      </w:r>
    </w:p>
  </w:footnote>
  <w:footnote w:id="1650">
    <w:p w14:paraId="29C55926" w14:textId="0883DF8D" w:rsidR="00273E84" w:rsidRDefault="00273E84">
      <w:pPr>
        <w:pStyle w:val="a5"/>
        <w:rPr>
          <w:rtl/>
        </w:rPr>
      </w:pPr>
      <w:r>
        <w:rPr>
          <w:rStyle w:val="a7"/>
        </w:rPr>
        <w:footnoteRef/>
      </w:r>
      <w:r>
        <w:rPr>
          <w:rtl/>
        </w:rPr>
        <w:t xml:space="preserve"> </w:t>
      </w:r>
      <w:r w:rsidRPr="00273E84">
        <w:rPr>
          <w:rFonts w:cs="Arial"/>
          <w:rtl/>
        </w:rPr>
        <w:t>לאיזה דבר קנסו אותו</w:t>
      </w:r>
      <w:r w:rsidR="00D27352">
        <w:rPr>
          <w:rFonts w:cs="Arial" w:hint="cs"/>
          <w:rtl/>
        </w:rPr>
        <w:t>,</w:t>
      </w:r>
      <w:r w:rsidRPr="00273E84">
        <w:rPr>
          <w:rFonts w:cs="Arial"/>
          <w:rtl/>
        </w:rPr>
        <w:t xml:space="preserve"> הא הוא אינו נותן לה כלום</w:t>
      </w:r>
      <w:r w:rsidR="00D27352">
        <w:rPr>
          <w:rFonts w:cs="Arial" w:hint="cs"/>
          <w:rtl/>
        </w:rPr>
        <w:t>,</w:t>
      </w:r>
      <w:r w:rsidRPr="00273E84">
        <w:rPr>
          <w:rFonts w:cs="Arial"/>
          <w:rtl/>
        </w:rPr>
        <w:t xml:space="preserve"> ומעכב מה שנתנה לו</w:t>
      </w:r>
      <w:r>
        <w:rPr>
          <w:rFonts w:hint="cs"/>
          <w:rtl/>
        </w:rPr>
        <w:t>, קרבן העדה.</w:t>
      </w:r>
    </w:p>
  </w:footnote>
  <w:footnote w:id="1651">
    <w:p w14:paraId="409A3952" w14:textId="0AB43BDA" w:rsidR="00331CFB" w:rsidRDefault="00331CFB">
      <w:pPr>
        <w:pStyle w:val="a5"/>
        <w:rPr>
          <w:rtl/>
        </w:rPr>
      </w:pPr>
      <w:r>
        <w:rPr>
          <w:rStyle w:val="a7"/>
        </w:rPr>
        <w:footnoteRef/>
      </w:r>
      <w:r>
        <w:rPr>
          <w:rtl/>
        </w:rPr>
        <w:t xml:space="preserve"> </w:t>
      </w:r>
      <w:r w:rsidRPr="00331CFB">
        <w:rPr>
          <w:rFonts w:cs="Arial"/>
          <w:rtl/>
        </w:rPr>
        <w:t>אפי' בליטרא של זהב הרי הוא שלה ואינה מחזרת לו כלום</w:t>
      </w:r>
      <w:r>
        <w:rPr>
          <w:rFonts w:hint="cs"/>
          <w:rtl/>
        </w:rPr>
        <w:t>, קרבן העדה.</w:t>
      </w:r>
    </w:p>
  </w:footnote>
  <w:footnote w:id="1652">
    <w:p w14:paraId="0AA1A0E5" w14:textId="54602DC0" w:rsidR="0098490F" w:rsidRDefault="0098490F">
      <w:pPr>
        <w:pStyle w:val="a5"/>
      </w:pPr>
      <w:r>
        <w:rPr>
          <w:rStyle w:val="a7"/>
        </w:rPr>
        <w:footnoteRef/>
      </w:r>
      <w:r>
        <w:rPr>
          <w:rtl/>
        </w:rPr>
        <w:t xml:space="preserve"> </w:t>
      </w:r>
      <w:r w:rsidRPr="0098490F">
        <w:rPr>
          <w:rFonts w:cs="Arial"/>
          <w:rtl/>
        </w:rPr>
        <w:t>זה אינו</w:t>
      </w:r>
      <w:r>
        <w:rPr>
          <w:rFonts w:cs="Arial" w:hint="cs"/>
          <w:rtl/>
        </w:rPr>
        <w:t>,</w:t>
      </w:r>
      <w:r w:rsidRPr="0098490F">
        <w:rPr>
          <w:rFonts w:cs="Arial"/>
          <w:rtl/>
        </w:rPr>
        <w:t xml:space="preserve"> דודאי מדאורייתא יש להן כתובה</w:t>
      </w:r>
      <w:r w:rsidR="008D5E6B">
        <w:rPr>
          <w:rFonts w:cs="Arial" w:hint="cs"/>
          <w:rtl/>
        </w:rPr>
        <w:t>,</w:t>
      </w:r>
      <w:r w:rsidRPr="0098490F">
        <w:rPr>
          <w:rFonts w:cs="Arial"/>
          <w:rtl/>
        </w:rPr>
        <w:t xml:space="preserve"> שהרי כתב לה דקידושין תופסין בהן</w:t>
      </w:r>
      <w:r w:rsidR="008D5E6B">
        <w:rPr>
          <w:rFonts w:cs="Arial" w:hint="cs"/>
          <w:rtl/>
        </w:rPr>
        <w:t>.</w:t>
      </w:r>
      <w:r w:rsidRPr="0098490F">
        <w:rPr>
          <w:rFonts w:cs="Arial"/>
          <w:rtl/>
        </w:rPr>
        <w:t xml:space="preserve"> אלא בשנייה מטעם קנס אין לה כתובה</w:t>
      </w:r>
      <w:r w:rsidR="008D5E6B">
        <w:rPr>
          <w:rFonts w:cs="Arial" w:hint="cs"/>
          <w:rtl/>
        </w:rPr>
        <w:t>,</w:t>
      </w:r>
      <w:r w:rsidRPr="0098490F">
        <w:rPr>
          <w:rFonts w:cs="Arial"/>
          <w:rtl/>
        </w:rPr>
        <w:t xml:space="preserve"> וכן מבואר בש"ס ביבמות פ"ט ובפרקין. לכן נ"ל דטעות נפל בספר מישרים. ולא ראיתי לראשונים שהרגישו בזה וצ"ע</w:t>
      </w:r>
      <w:r>
        <w:rPr>
          <w:rFonts w:cs="Arial" w:hint="cs"/>
          <w:rtl/>
        </w:rPr>
        <w:t>, שיירי הקרבן (ירושלמי כתובות פי"א ה"ז ד"ה כשם שקנסו).</w:t>
      </w:r>
    </w:p>
  </w:footnote>
  <w:footnote w:id="1653">
    <w:p w14:paraId="7F25FBE7" w14:textId="62009E51" w:rsidR="0071157B" w:rsidRDefault="0071157B">
      <w:pPr>
        <w:pStyle w:val="a5"/>
      </w:pPr>
      <w:r>
        <w:rPr>
          <w:rStyle w:val="a7"/>
        </w:rPr>
        <w:footnoteRef/>
      </w:r>
      <w:r>
        <w:rPr>
          <w:rtl/>
        </w:rPr>
        <w:t xml:space="preserve"> </w:t>
      </w:r>
      <w:r w:rsidRPr="0071157B">
        <w:rPr>
          <w:rFonts w:cs="Arial"/>
          <w:rtl/>
        </w:rPr>
        <w:t>וכ' בב</w:t>
      </w:r>
      <w:r>
        <w:rPr>
          <w:rFonts w:cs="Arial" w:hint="cs"/>
          <w:rtl/>
        </w:rPr>
        <w:t>ית שמואל (</w:t>
      </w:r>
      <w:r w:rsidRPr="0071157B">
        <w:rPr>
          <w:rFonts w:cs="Arial"/>
          <w:rtl/>
        </w:rPr>
        <w:t>סק</w:t>
      </w:r>
      <w:r>
        <w:rPr>
          <w:rFonts w:cs="Arial" w:hint="cs"/>
          <w:rtl/>
        </w:rPr>
        <w:t>"א)</w:t>
      </w:r>
      <w:r w:rsidRPr="0071157B">
        <w:rPr>
          <w:rFonts w:cs="Arial"/>
          <w:rtl/>
        </w:rPr>
        <w:t xml:space="preserve"> משמע שניות שקנסו אותה דאין לה כתובה צריכה להחזיר הקידושין</w:t>
      </w:r>
      <w:r>
        <w:rPr>
          <w:rFonts w:cs="Arial" w:hint="cs"/>
          <w:rtl/>
        </w:rPr>
        <w:t>.</w:t>
      </w:r>
      <w:r w:rsidRPr="0071157B">
        <w:rPr>
          <w:rFonts w:cs="Arial"/>
          <w:rtl/>
        </w:rPr>
        <w:t xml:space="preserve"> ותימא הא מפורש בסוגיין דאשנייה קאי</w:t>
      </w:r>
      <w:r>
        <w:rPr>
          <w:rFonts w:cs="Arial" w:hint="cs"/>
          <w:rtl/>
        </w:rPr>
        <w:t>,</w:t>
      </w:r>
      <w:r w:rsidRPr="0071157B">
        <w:rPr>
          <w:rFonts w:cs="Arial"/>
          <w:rtl/>
        </w:rPr>
        <w:t xml:space="preserve"> דהא קאמר כשם שקנסו בה כך קנסו בו. וגם ברי"ף והרא"ש העתיקו כך דברי הירושלמי דשנייה הקידושין שלה. וכ"מ דברי רי"ו שכתב מאבד את הכל ואבעל קאי</w:t>
      </w:r>
      <w:r>
        <w:rPr>
          <w:rFonts w:cs="Arial" w:hint="cs"/>
          <w:rtl/>
        </w:rPr>
        <w:t>, שיירי הקרבן (שם)</w:t>
      </w:r>
      <w:r w:rsidRPr="0071157B">
        <w:rPr>
          <w:rFonts w:cs="Arial"/>
          <w:rtl/>
        </w:rPr>
        <w:t>.</w:t>
      </w:r>
    </w:p>
  </w:footnote>
  <w:footnote w:id="1654">
    <w:p w14:paraId="21968E15" w14:textId="79A5E5A6" w:rsidR="006C1FC3" w:rsidRDefault="006C1FC3">
      <w:pPr>
        <w:pStyle w:val="a5"/>
      </w:pPr>
      <w:r>
        <w:rPr>
          <w:rStyle w:val="a7"/>
        </w:rPr>
        <w:footnoteRef/>
      </w:r>
      <w:r>
        <w:rPr>
          <w:rtl/>
        </w:rPr>
        <w:t xml:space="preserve"> </w:t>
      </w:r>
      <w:r w:rsidRPr="006C1FC3">
        <w:rPr>
          <w:rFonts w:cs="Arial"/>
          <w:rtl/>
        </w:rPr>
        <w:t xml:space="preserve">דלא שייך האי גזירה כמ"ש ביבמות </w:t>
      </w:r>
      <w:r>
        <w:rPr>
          <w:rFonts w:cs="Arial" w:hint="cs"/>
          <w:rtl/>
        </w:rPr>
        <w:t>(</w:t>
      </w:r>
      <w:r w:rsidRPr="006C1FC3">
        <w:rPr>
          <w:rFonts w:cs="Arial"/>
          <w:rtl/>
        </w:rPr>
        <w:t>צד</w:t>
      </w:r>
      <w:r>
        <w:rPr>
          <w:rFonts w:cs="Arial" w:hint="cs"/>
          <w:rtl/>
        </w:rPr>
        <w:t>:)</w:t>
      </w:r>
      <w:r w:rsidRPr="006C1FC3">
        <w:rPr>
          <w:rFonts w:cs="Arial"/>
          <w:rtl/>
        </w:rPr>
        <w:t xml:space="preserve"> אלא נישואין כו'</w:t>
      </w:r>
      <w:r>
        <w:rPr>
          <w:rFonts w:cs="Arial" w:hint="cs"/>
          <w:rtl/>
        </w:rPr>
        <w:t>, גר"א (סק"ה).</w:t>
      </w:r>
    </w:p>
  </w:footnote>
  <w:footnote w:id="1655">
    <w:p w14:paraId="7F8E5678" w14:textId="65DDA5FD" w:rsidR="00016FBF" w:rsidRDefault="00016FBF">
      <w:pPr>
        <w:pStyle w:val="a5"/>
        <w:rPr>
          <w:rFonts w:hint="cs"/>
          <w:rtl/>
        </w:rPr>
      </w:pPr>
      <w:r>
        <w:rPr>
          <w:rStyle w:val="a7"/>
        </w:rPr>
        <w:footnoteRef/>
      </w:r>
      <w:r>
        <w:rPr>
          <w:rtl/>
        </w:rPr>
        <w:t xml:space="preserve"> </w:t>
      </w:r>
      <w:r>
        <w:rPr>
          <w:rFonts w:hint="cs"/>
          <w:rtl/>
        </w:rPr>
        <w:t>סימן - מאה קרו</w:t>
      </w:r>
      <w:r w:rsidR="002415F8">
        <w:rPr>
          <w:rFonts w:hint="cs"/>
          <w:rtl/>
        </w:rPr>
        <w:t xml:space="preserve">נות והדר. וכן - </w:t>
      </w:r>
      <w:r w:rsidR="00AF1A9C">
        <w:rPr>
          <w:rFonts w:hint="cs"/>
          <w:rtl/>
        </w:rPr>
        <w:t xml:space="preserve">קידושין </w:t>
      </w:r>
      <w:r w:rsidR="00D33394">
        <w:rPr>
          <w:rFonts w:hint="cs"/>
          <w:rtl/>
        </w:rPr>
        <w:t>ו</w:t>
      </w:r>
      <w:r w:rsidR="00AF1A9C">
        <w:rPr>
          <w:rFonts w:hint="cs"/>
          <w:rtl/>
        </w:rPr>
        <w:t>מ</w:t>
      </w:r>
      <w:r w:rsidR="00D33394">
        <w:rPr>
          <w:rFonts w:hint="cs"/>
          <w:rtl/>
        </w:rPr>
        <w:t xml:space="preserve">תנות. </w:t>
      </w:r>
      <w:r w:rsidR="00EA689F">
        <w:rPr>
          <w:rFonts w:hint="cs"/>
          <w:rtl/>
        </w:rPr>
        <w:t>וכן - קידושין מתבטלים ו</w:t>
      </w:r>
      <w:r w:rsidR="006D6573">
        <w:rPr>
          <w:rFonts w:hint="cs"/>
          <w:rtl/>
        </w:rPr>
        <w:t>מחזירים.</w:t>
      </w:r>
    </w:p>
  </w:footnote>
  <w:footnote w:id="1656">
    <w:p w14:paraId="5304C4D9" w14:textId="46D55A0B" w:rsidR="00DC66E4" w:rsidRDefault="00DC66E4">
      <w:pPr>
        <w:pStyle w:val="a5"/>
      </w:pPr>
      <w:r>
        <w:rPr>
          <w:rStyle w:val="a7"/>
        </w:rPr>
        <w:footnoteRef/>
      </w:r>
      <w:r>
        <w:rPr>
          <w:rtl/>
        </w:rPr>
        <w:t xml:space="preserve"> </w:t>
      </w:r>
      <w:r w:rsidRPr="00DC66E4">
        <w:rPr>
          <w:rFonts w:cs="Arial"/>
          <w:rtl/>
        </w:rPr>
        <w:t>מנהג חתנים לאחר קדושין למחרת שולח לבית חמיו לכבוד אשתו תכשיטין ומיני פירות וכדי יין וכדי שמן ופעמים אוכל שם עמה</w:t>
      </w:r>
      <w:r>
        <w:rPr>
          <w:rFonts w:cs="Arial" w:hint="cs"/>
          <w:rtl/>
        </w:rPr>
        <w:t>, רש</w:t>
      </w:r>
      <w:r w:rsidR="002E5F72">
        <w:rPr>
          <w:rFonts w:cs="Arial" w:hint="cs"/>
          <w:rtl/>
        </w:rPr>
        <w:t>ב"ם</w:t>
      </w:r>
      <w:r>
        <w:rPr>
          <w:rFonts w:cs="Arial" w:hint="cs"/>
          <w:rtl/>
        </w:rPr>
        <w:t>.</w:t>
      </w:r>
    </w:p>
  </w:footnote>
  <w:footnote w:id="1657">
    <w:p w14:paraId="0D9274C8" w14:textId="3AFC60A2" w:rsidR="002E5F72" w:rsidRDefault="002E5F72">
      <w:pPr>
        <w:pStyle w:val="a5"/>
      </w:pPr>
      <w:r>
        <w:rPr>
          <w:rStyle w:val="a7"/>
        </w:rPr>
        <w:footnoteRef/>
      </w:r>
      <w:r>
        <w:rPr>
          <w:rtl/>
        </w:rPr>
        <w:t xml:space="preserve"> </w:t>
      </w:r>
      <w:r w:rsidRPr="002E5F72">
        <w:rPr>
          <w:rFonts w:cs="Arial"/>
          <w:rtl/>
        </w:rPr>
        <w:t>אם מת הוא או שמתה היא או שחזר בו ורוצה לגרשה</w:t>
      </w:r>
      <w:r>
        <w:rPr>
          <w:rFonts w:cs="Arial" w:hint="cs"/>
          <w:rtl/>
        </w:rPr>
        <w:t>,</w:t>
      </w:r>
      <w:r w:rsidRPr="002E5F72">
        <w:rPr>
          <w:rFonts w:cs="Arial"/>
          <w:rtl/>
        </w:rPr>
        <w:t xml:space="preserve"> שמחמת חיבת שמחת אכילה שאכל ושתה ושמח עמהן מחל סבלונות העשוין ליבלות</w:t>
      </w:r>
      <w:r>
        <w:rPr>
          <w:rFonts w:cs="Arial" w:hint="cs"/>
          <w:rtl/>
        </w:rPr>
        <w:t>.</w:t>
      </w:r>
      <w:r w:rsidRPr="002E5F72">
        <w:rPr>
          <w:rFonts w:cs="Arial"/>
          <w:rtl/>
        </w:rPr>
        <w:t xml:space="preserve"> אבל אין עשוין ליבלות הדרי אע</w:t>
      </w:r>
      <w:r>
        <w:rPr>
          <w:rFonts w:cs="Arial" w:hint="cs"/>
          <w:rtl/>
        </w:rPr>
        <w:t>"</w:t>
      </w:r>
      <w:r w:rsidRPr="002E5F72">
        <w:rPr>
          <w:rFonts w:cs="Arial"/>
          <w:rtl/>
        </w:rPr>
        <w:t>פ שאכל ושתה עמהן</w:t>
      </w:r>
      <w:r>
        <w:rPr>
          <w:rFonts w:cs="Arial" w:hint="cs"/>
          <w:rtl/>
        </w:rPr>
        <w:t>,</w:t>
      </w:r>
      <w:r w:rsidRPr="002E5F72">
        <w:rPr>
          <w:rFonts w:cs="Arial"/>
          <w:rtl/>
        </w:rPr>
        <w:t xml:space="preserve"> כדתניא בגמ'</w:t>
      </w:r>
      <w:r>
        <w:rPr>
          <w:rFonts w:cs="Arial" w:hint="cs"/>
          <w:rtl/>
        </w:rPr>
        <w:t>,</w:t>
      </w:r>
      <w:r w:rsidRPr="002E5F72">
        <w:rPr>
          <w:rFonts w:cs="Arial"/>
          <w:rtl/>
        </w:rPr>
        <w:t xml:space="preserve"> ובסבלונות סתם מיירי</w:t>
      </w:r>
      <w:r>
        <w:rPr>
          <w:rFonts w:cs="Arial" w:hint="cs"/>
          <w:rtl/>
        </w:rPr>
        <w:t>,</w:t>
      </w:r>
      <w:r w:rsidRPr="002E5F72">
        <w:rPr>
          <w:rFonts w:cs="Arial"/>
          <w:rtl/>
        </w:rPr>
        <w:t xml:space="preserve"> דהא לקמן מפליג בסבלונות ששלח כדי שיבאו עמה לבית בעלה לסבלונות ששלח כדי שתשתמש בבית אביה</w:t>
      </w:r>
      <w:r w:rsidR="006E4059">
        <w:rPr>
          <w:rFonts w:cs="Arial" w:hint="cs"/>
          <w:rtl/>
        </w:rPr>
        <w:t>,</w:t>
      </w:r>
      <w:r w:rsidRPr="002E5F72">
        <w:rPr>
          <w:rFonts w:cs="Arial"/>
          <w:rtl/>
        </w:rPr>
        <w:t xml:space="preserve"> והנהו לא תלו באכילת חתן</w:t>
      </w:r>
      <w:r w:rsidR="006E4059">
        <w:rPr>
          <w:rFonts w:cs="Arial" w:hint="cs"/>
          <w:rtl/>
        </w:rPr>
        <w:t>,</w:t>
      </w:r>
      <w:r w:rsidRPr="002E5F72">
        <w:rPr>
          <w:rFonts w:cs="Arial"/>
          <w:rtl/>
        </w:rPr>
        <w:t xml:space="preserve"> מכלל דרישא בסתם סבלונות והנהו תלויין בסעודת חתן אם אכל עמהן מחולין ואם לאו נגבין</w:t>
      </w:r>
      <w:r>
        <w:rPr>
          <w:rFonts w:cs="Arial" w:hint="cs"/>
          <w:rtl/>
        </w:rPr>
        <w:t>, רשב"ם.</w:t>
      </w:r>
    </w:p>
  </w:footnote>
  <w:footnote w:id="1658">
    <w:p w14:paraId="7FED83AC" w14:textId="7A90EFCD" w:rsidR="003E3BBF" w:rsidRDefault="003E3BBF">
      <w:pPr>
        <w:pStyle w:val="a5"/>
      </w:pPr>
      <w:r>
        <w:rPr>
          <w:rStyle w:val="a7"/>
        </w:rPr>
        <w:footnoteRef/>
      </w:r>
      <w:r>
        <w:rPr>
          <w:rtl/>
        </w:rPr>
        <w:t xml:space="preserve"> </w:t>
      </w:r>
      <w:r w:rsidRPr="003E3BBF">
        <w:rPr>
          <w:rFonts w:cs="Arial"/>
          <w:rtl/>
        </w:rPr>
        <w:t>ופירש כדי שיבואו עמה לבית בעלה</w:t>
      </w:r>
      <w:r>
        <w:rPr>
          <w:rFonts w:cs="Arial" w:hint="cs"/>
          <w:rtl/>
        </w:rPr>
        <w:t>,</w:t>
      </w:r>
      <w:r w:rsidRPr="003E3BBF">
        <w:rPr>
          <w:rFonts w:cs="Arial"/>
          <w:rtl/>
        </w:rPr>
        <w:t xml:space="preserve"> וה"ה למועטים אם שלחן לכך</w:t>
      </w:r>
      <w:r>
        <w:rPr>
          <w:rFonts w:cs="Arial" w:hint="cs"/>
          <w:rtl/>
        </w:rPr>
        <w:t>,</w:t>
      </w:r>
      <w:r w:rsidRPr="003E3BBF">
        <w:rPr>
          <w:rFonts w:cs="Arial"/>
          <w:rtl/>
        </w:rPr>
        <w:t xml:space="preserve"> אלא אורחא דמילתא נקט מרובים רגיל לשלוח ולפרש כדי שיבואו עמה לבית בעלה</w:t>
      </w:r>
      <w:r>
        <w:rPr>
          <w:rFonts w:cs="Arial" w:hint="cs"/>
          <w:rtl/>
        </w:rPr>
        <w:t>,</w:t>
      </w:r>
      <w:r w:rsidRPr="003E3BBF">
        <w:rPr>
          <w:rFonts w:cs="Arial"/>
          <w:rtl/>
        </w:rPr>
        <w:t xml:space="preserve"> ומועטין כדי שתשתמש בהן בבית אביה</w:t>
      </w:r>
      <w:r>
        <w:rPr>
          <w:rFonts w:cs="Arial" w:hint="cs"/>
          <w:rtl/>
        </w:rPr>
        <w:t>, רש</w:t>
      </w:r>
      <w:r w:rsidR="00040406">
        <w:rPr>
          <w:rFonts w:cs="Arial" w:hint="cs"/>
          <w:rtl/>
        </w:rPr>
        <w:t>ב"ם</w:t>
      </w:r>
      <w:r>
        <w:rPr>
          <w:rFonts w:cs="Arial" w:hint="cs"/>
          <w:rtl/>
        </w:rPr>
        <w:t>.</w:t>
      </w:r>
    </w:p>
  </w:footnote>
  <w:footnote w:id="1659">
    <w:p w14:paraId="5ABDDD63" w14:textId="30D88C82" w:rsidR="00040406" w:rsidRDefault="00040406">
      <w:pPr>
        <w:pStyle w:val="a5"/>
        <w:rPr>
          <w:rtl/>
        </w:rPr>
      </w:pPr>
      <w:r>
        <w:rPr>
          <w:rStyle w:val="a7"/>
        </w:rPr>
        <w:footnoteRef/>
      </w:r>
      <w:r>
        <w:rPr>
          <w:rtl/>
        </w:rPr>
        <w:t xml:space="preserve"> </w:t>
      </w:r>
      <w:r w:rsidRPr="00040406">
        <w:rPr>
          <w:rFonts w:cs="Arial"/>
          <w:rtl/>
        </w:rPr>
        <w:t>אכל שם סעודת חתן בדינר תנן אין נגבין אבל פחות מדינר לא מחל מידי</w:t>
      </w:r>
      <w:r>
        <w:rPr>
          <w:rFonts w:hint="cs"/>
          <w:rtl/>
        </w:rPr>
        <w:t>, רשב"ם.</w:t>
      </w:r>
    </w:p>
  </w:footnote>
  <w:footnote w:id="1660">
    <w:p w14:paraId="48F9C2C9" w14:textId="53D5EE32" w:rsidR="00040406" w:rsidRDefault="00040406">
      <w:pPr>
        <w:pStyle w:val="a5"/>
      </w:pPr>
      <w:r>
        <w:rPr>
          <w:rStyle w:val="a7"/>
        </w:rPr>
        <w:footnoteRef/>
      </w:r>
      <w:r>
        <w:rPr>
          <w:rtl/>
        </w:rPr>
        <w:t xml:space="preserve"> </w:t>
      </w:r>
      <w:r w:rsidRPr="00040406">
        <w:rPr>
          <w:rFonts w:cs="Arial"/>
          <w:rtl/>
        </w:rPr>
        <w:t>שיעור אכילת אדם בדינר כדאמרן עד זוזא אכלי בכרסיה</w:t>
      </w:r>
      <w:r>
        <w:rPr>
          <w:rFonts w:cs="Arial" w:hint="cs"/>
          <w:rtl/>
        </w:rPr>
        <w:t>, רשב"ם.</w:t>
      </w:r>
    </w:p>
  </w:footnote>
  <w:footnote w:id="1661">
    <w:p w14:paraId="6AE128EC" w14:textId="0F29581C" w:rsidR="00465440" w:rsidRDefault="00465440">
      <w:pPr>
        <w:pStyle w:val="a5"/>
      </w:pPr>
      <w:r>
        <w:rPr>
          <w:rStyle w:val="a7"/>
        </w:rPr>
        <w:footnoteRef/>
      </w:r>
      <w:r>
        <w:rPr>
          <w:rtl/>
        </w:rPr>
        <w:t xml:space="preserve"> </w:t>
      </w:r>
      <w:r w:rsidRPr="00465440">
        <w:rPr>
          <w:rFonts w:cs="Arial"/>
          <w:rtl/>
        </w:rPr>
        <w:t>דקתני אם אכל שם דמשמע הוא עצמו</w:t>
      </w:r>
      <w:r>
        <w:rPr>
          <w:rFonts w:cs="Arial" w:hint="cs"/>
          <w:rtl/>
        </w:rPr>
        <w:t>, רשב"ם.</w:t>
      </w:r>
    </w:p>
  </w:footnote>
  <w:footnote w:id="1662">
    <w:p w14:paraId="3575E6F8" w14:textId="76CCEB8D" w:rsidR="00465440" w:rsidRDefault="00465440">
      <w:pPr>
        <w:pStyle w:val="a5"/>
        <w:rPr>
          <w:rtl/>
        </w:rPr>
      </w:pPr>
      <w:r>
        <w:rPr>
          <w:rStyle w:val="a7"/>
        </w:rPr>
        <w:footnoteRef/>
      </w:r>
      <w:r>
        <w:rPr>
          <w:rtl/>
        </w:rPr>
        <w:t xml:space="preserve"> </w:t>
      </w:r>
      <w:r w:rsidRPr="00465440">
        <w:rPr>
          <w:rFonts w:cs="Arial"/>
          <w:rtl/>
        </w:rPr>
        <w:t>לחתן מן סעודתם בביתו מאי</w:t>
      </w:r>
      <w:r>
        <w:rPr>
          <w:rFonts w:hint="cs"/>
          <w:rtl/>
        </w:rPr>
        <w:t>, רשב"ם.</w:t>
      </w:r>
    </w:p>
  </w:footnote>
  <w:footnote w:id="1663">
    <w:p w14:paraId="16E4EF02" w14:textId="3A3CAC04" w:rsidR="0094622A" w:rsidRDefault="0094622A">
      <w:pPr>
        <w:pStyle w:val="a5"/>
      </w:pPr>
      <w:r>
        <w:rPr>
          <w:rStyle w:val="a7"/>
        </w:rPr>
        <w:footnoteRef/>
      </w:r>
      <w:r>
        <w:rPr>
          <w:rtl/>
        </w:rPr>
        <w:t xml:space="preserve"> </w:t>
      </w:r>
      <w:r w:rsidRPr="0094622A">
        <w:rPr>
          <w:rFonts w:cs="Arial"/>
          <w:rtl/>
        </w:rPr>
        <w:t>קודם נשואין אין נגבין דהנהו מחולין בסעודת חתן בדינר כדפרישית במתני'</w:t>
      </w:r>
      <w:r>
        <w:rPr>
          <w:rFonts w:cs="Arial" w:hint="cs"/>
          <w:rtl/>
        </w:rPr>
        <w:t>, רשב"ם.</w:t>
      </w:r>
    </w:p>
  </w:footnote>
  <w:footnote w:id="1664">
    <w:p w14:paraId="338EACD5" w14:textId="6CBB7F04" w:rsidR="00F018DF" w:rsidRDefault="00F018DF">
      <w:pPr>
        <w:pStyle w:val="a5"/>
      </w:pPr>
      <w:r>
        <w:rPr>
          <w:rStyle w:val="a7"/>
        </w:rPr>
        <w:footnoteRef/>
      </w:r>
      <w:r>
        <w:rPr>
          <w:rtl/>
        </w:rPr>
        <w:t xml:space="preserve"> </w:t>
      </w:r>
      <w:r w:rsidRPr="00F018DF">
        <w:rPr>
          <w:rFonts w:cs="Arial"/>
          <w:rtl/>
        </w:rPr>
        <w:t>כגון תכשיטי זהב וכסף</w:t>
      </w:r>
      <w:r>
        <w:rPr>
          <w:rFonts w:cs="Arial" w:hint="cs"/>
          <w:rtl/>
        </w:rPr>
        <w:t>, רשב"ם.</w:t>
      </w:r>
    </w:p>
  </w:footnote>
  <w:footnote w:id="1665">
    <w:p w14:paraId="7D11B574" w14:textId="63AF319F" w:rsidR="00F018DF" w:rsidRDefault="00F018DF">
      <w:pPr>
        <w:pStyle w:val="a5"/>
      </w:pPr>
      <w:r>
        <w:rPr>
          <w:rStyle w:val="a7"/>
        </w:rPr>
        <w:footnoteRef/>
      </w:r>
      <w:r>
        <w:rPr>
          <w:rtl/>
        </w:rPr>
        <w:t xml:space="preserve"> </w:t>
      </w:r>
      <w:r w:rsidRPr="00F018DF">
        <w:rPr>
          <w:rFonts w:cs="Arial"/>
          <w:rtl/>
        </w:rPr>
        <w:t>בכוס החמין שכן דרך השרים שותין אותו לרפואה</w:t>
      </w:r>
      <w:r>
        <w:rPr>
          <w:rFonts w:cs="Arial" w:hint="cs"/>
          <w:rtl/>
        </w:rPr>
        <w:t>, רשב"ם.</w:t>
      </w:r>
    </w:p>
  </w:footnote>
  <w:footnote w:id="1666">
    <w:p w14:paraId="381A6DED" w14:textId="05990DEA" w:rsidR="00F431FA" w:rsidRDefault="00F431FA">
      <w:pPr>
        <w:pStyle w:val="a5"/>
      </w:pPr>
      <w:r>
        <w:rPr>
          <w:rStyle w:val="a7"/>
        </w:rPr>
        <w:footnoteRef/>
      </w:r>
      <w:r>
        <w:rPr>
          <w:rtl/>
        </w:rPr>
        <w:t xml:space="preserve"> </w:t>
      </w:r>
      <w:r w:rsidRPr="00F431FA">
        <w:rPr>
          <w:rFonts w:cs="Arial"/>
          <w:rtl/>
        </w:rPr>
        <w:t>שהרי שתה כשהוא רוכב סוסו לפני פתח בית חמיו</w:t>
      </w:r>
      <w:r>
        <w:rPr>
          <w:rFonts w:cs="Arial" w:hint="cs"/>
          <w:rtl/>
        </w:rPr>
        <w:t>, רשב"ם.</w:t>
      </w:r>
    </w:p>
  </w:footnote>
  <w:footnote w:id="1667">
    <w:p w14:paraId="2B4CD917" w14:textId="6D674A04" w:rsidR="00F431FA" w:rsidRDefault="00F431FA">
      <w:pPr>
        <w:pStyle w:val="a5"/>
        <w:rPr>
          <w:rtl/>
        </w:rPr>
      </w:pPr>
      <w:r>
        <w:rPr>
          <w:rStyle w:val="a7"/>
        </w:rPr>
        <w:footnoteRef/>
      </w:r>
      <w:r>
        <w:rPr>
          <w:rtl/>
        </w:rPr>
        <w:t xml:space="preserve"> </w:t>
      </w:r>
      <w:r w:rsidRPr="00F431FA">
        <w:rPr>
          <w:rFonts w:cs="Arial"/>
          <w:rtl/>
        </w:rPr>
        <w:t>אבל שגרו לו בביתו איבעיא לן</w:t>
      </w:r>
      <w:r>
        <w:rPr>
          <w:rFonts w:hint="cs"/>
          <w:rtl/>
        </w:rPr>
        <w:t>, רשב"ם.</w:t>
      </w:r>
    </w:p>
  </w:footnote>
  <w:footnote w:id="1668">
    <w:p w14:paraId="5FB27A72" w14:textId="3D135BF1" w:rsidR="008C7381" w:rsidRDefault="008C7381">
      <w:pPr>
        <w:pStyle w:val="a5"/>
      </w:pPr>
      <w:r>
        <w:rPr>
          <w:rStyle w:val="a7"/>
        </w:rPr>
        <w:footnoteRef/>
      </w:r>
      <w:r>
        <w:rPr>
          <w:rtl/>
        </w:rPr>
        <w:t xml:space="preserve"> </w:t>
      </w:r>
      <w:r w:rsidRPr="008C7381">
        <w:rPr>
          <w:rFonts w:cs="Arial"/>
          <w:rtl/>
        </w:rPr>
        <w:t>פירוש אם שלח סבלונות בק' מנה ואכל בבית חמיו בדינר זכו בבית חמיו בכל הסבלונות והשתא דאכל בחצי דינר יזכו לחצי הסבלונות והוא הדין לשליש ולרביע וזהו פירוש מהו שישלש בסבלונות ועלתה בתיקו</w:t>
      </w:r>
      <w:r>
        <w:rPr>
          <w:rFonts w:cs="Arial" w:hint="cs"/>
          <w:rtl/>
        </w:rPr>
        <w:t>, רשב"ם.</w:t>
      </w:r>
      <w:r w:rsidR="000D12CA">
        <w:rPr>
          <w:rFonts w:hint="cs"/>
          <w:rtl/>
        </w:rPr>
        <w:t xml:space="preserve">      </w:t>
      </w:r>
      <w:r w:rsidR="000D12CA">
        <w:rPr>
          <w:rFonts w:cs="Arial"/>
          <w:rtl/>
        </w:rPr>
        <w:t>וכן פירשו התוס</w:t>
      </w:r>
      <w:r w:rsidR="000D12CA">
        <w:rPr>
          <w:rFonts w:cs="Arial" w:hint="cs"/>
          <w:rtl/>
        </w:rPr>
        <w:t>'</w:t>
      </w:r>
      <w:r w:rsidR="000D12CA">
        <w:rPr>
          <w:rFonts w:cs="Arial"/>
          <w:rtl/>
        </w:rPr>
        <w:t xml:space="preserve"> (ד"ה איבעיא).</w:t>
      </w:r>
    </w:p>
  </w:footnote>
  <w:footnote w:id="1669">
    <w:p w14:paraId="2C9811C7" w14:textId="2A67A843" w:rsidR="0086551D" w:rsidRDefault="0086551D">
      <w:pPr>
        <w:pStyle w:val="a5"/>
        <w:rPr>
          <w:rtl/>
        </w:rPr>
      </w:pPr>
      <w:r>
        <w:rPr>
          <w:rStyle w:val="a7"/>
        </w:rPr>
        <w:footnoteRef/>
      </w:r>
      <w:r>
        <w:rPr>
          <w:rtl/>
        </w:rPr>
        <w:t xml:space="preserve"> </w:t>
      </w:r>
      <w:r w:rsidRPr="0086551D">
        <w:rPr>
          <w:rFonts w:cs="Arial"/>
          <w:rtl/>
        </w:rPr>
        <w:t>היכא דהדרי סבלונות מי הדרי שבח שהשביחו כגון שלח לבית חמיו צאן ובקר וילדו</w:t>
      </w:r>
      <w:r>
        <w:rPr>
          <w:rFonts w:hint="cs"/>
          <w:rtl/>
        </w:rPr>
        <w:t>, רשב"ם.</w:t>
      </w:r>
    </w:p>
  </w:footnote>
  <w:footnote w:id="1670">
    <w:p w14:paraId="00B348E4" w14:textId="41C03995" w:rsidR="0086551D" w:rsidRDefault="0086551D">
      <w:pPr>
        <w:pStyle w:val="a5"/>
      </w:pPr>
      <w:r>
        <w:rPr>
          <w:rStyle w:val="a7"/>
        </w:rPr>
        <w:footnoteRef/>
      </w:r>
      <w:r>
        <w:rPr>
          <w:rtl/>
        </w:rPr>
        <w:t xml:space="preserve"> </w:t>
      </w:r>
      <w:r w:rsidRPr="0086551D">
        <w:rPr>
          <w:rFonts w:cs="Arial"/>
          <w:rtl/>
        </w:rPr>
        <w:t>דאמרן דלא הדרי</w:t>
      </w:r>
      <w:r w:rsidR="006A72A6">
        <w:rPr>
          <w:rFonts w:cs="Arial" w:hint="cs"/>
          <w:rtl/>
        </w:rPr>
        <w:t>,</w:t>
      </w:r>
      <w:r w:rsidRPr="0086551D">
        <w:rPr>
          <w:rFonts w:cs="Arial"/>
          <w:rtl/>
        </w:rPr>
        <w:t xml:space="preserve"> אם לא בלו בשעת חזרה אותן שאין עשוין ליבלות</w:t>
      </w:r>
      <w:r w:rsidR="006A72A6">
        <w:rPr>
          <w:rFonts w:cs="Arial" w:hint="cs"/>
          <w:rtl/>
        </w:rPr>
        <w:t>,</w:t>
      </w:r>
      <w:r w:rsidRPr="0086551D">
        <w:rPr>
          <w:rFonts w:cs="Arial"/>
          <w:rtl/>
        </w:rPr>
        <w:t xml:space="preserve"> מי הדרי עמהן או לא</w:t>
      </w:r>
      <w:r>
        <w:rPr>
          <w:rFonts w:cs="Arial" w:hint="cs"/>
          <w:rtl/>
        </w:rPr>
        <w:t>, רשב"ם.</w:t>
      </w:r>
    </w:p>
  </w:footnote>
  <w:footnote w:id="1671">
    <w:p w14:paraId="2D226E12" w14:textId="20B04007" w:rsidR="00F2483B" w:rsidRDefault="00F2483B">
      <w:pPr>
        <w:pStyle w:val="a5"/>
        <w:rPr>
          <w:rtl/>
        </w:rPr>
      </w:pPr>
      <w:r>
        <w:rPr>
          <w:rStyle w:val="a7"/>
        </w:rPr>
        <w:footnoteRef/>
      </w:r>
      <w:r>
        <w:rPr>
          <w:rtl/>
        </w:rPr>
        <w:t xml:space="preserve"> </w:t>
      </w:r>
      <w:r>
        <w:rPr>
          <w:rFonts w:cs="Arial"/>
          <w:rtl/>
        </w:rPr>
        <w:t>ולא איפשיטא</w:t>
      </w:r>
      <w:r>
        <w:rPr>
          <w:rFonts w:hint="cs"/>
          <w:rtl/>
        </w:rPr>
        <w:t>, ב"י.</w:t>
      </w:r>
    </w:p>
  </w:footnote>
  <w:footnote w:id="1672">
    <w:p w14:paraId="2CFEE5AB" w14:textId="2FEF1B91" w:rsidR="00FC2835" w:rsidRDefault="00FC2835">
      <w:pPr>
        <w:pStyle w:val="a5"/>
        <w:rPr>
          <w:rtl/>
        </w:rPr>
      </w:pPr>
      <w:r>
        <w:rPr>
          <w:rStyle w:val="a7"/>
        </w:rPr>
        <w:footnoteRef/>
      </w:r>
      <w:r>
        <w:rPr>
          <w:rtl/>
        </w:rPr>
        <w:t xml:space="preserve"> </w:t>
      </w:r>
      <w:r w:rsidRPr="00FC2835">
        <w:rPr>
          <w:rFonts w:cs="Arial"/>
          <w:rtl/>
        </w:rPr>
        <w:t>בשלמא הך קמייתא כיון דקתני עשויות ליבלות מצית לאוקמה בדבלו</w:t>
      </w:r>
      <w:r>
        <w:rPr>
          <w:rFonts w:cs="Arial" w:hint="cs"/>
          <w:rtl/>
        </w:rPr>
        <w:t>,</w:t>
      </w:r>
      <w:r w:rsidRPr="00FC2835">
        <w:rPr>
          <w:rFonts w:cs="Arial"/>
          <w:rtl/>
        </w:rPr>
        <w:t xml:space="preserve"> אבל הכא מילתא דפסיקא קתני שתשתמש בהן בבית אביה אע</w:t>
      </w:r>
      <w:r>
        <w:rPr>
          <w:rFonts w:cs="Arial" w:hint="cs"/>
          <w:rtl/>
        </w:rPr>
        <w:t>"</w:t>
      </w:r>
      <w:r w:rsidRPr="00FC2835">
        <w:rPr>
          <w:rFonts w:cs="Arial"/>
          <w:rtl/>
        </w:rPr>
        <w:t>פ שישנן בעין</w:t>
      </w:r>
      <w:r>
        <w:rPr>
          <w:rFonts w:cs="Arial" w:hint="cs"/>
          <w:rtl/>
        </w:rPr>
        <w:t>.</w:t>
      </w:r>
      <w:r w:rsidRPr="00FC2835">
        <w:rPr>
          <w:rFonts w:cs="Arial"/>
          <w:rtl/>
        </w:rPr>
        <w:t xml:space="preserve"> ומיהו הוה מצי לתרוצי כשעשוין ליבלות ובלו</w:t>
      </w:r>
      <w:r>
        <w:rPr>
          <w:rFonts w:cs="Arial" w:hint="cs"/>
          <w:rtl/>
        </w:rPr>
        <w:t>,</w:t>
      </w:r>
      <w:r w:rsidRPr="00FC2835">
        <w:rPr>
          <w:rFonts w:cs="Arial"/>
          <w:rtl/>
        </w:rPr>
        <w:t xml:space="preserve"> אלא רבותא אשמועי' אפי' כשעשוין ליבלות ולא בלו</w:t>
      </w:r>
      <w:r>
        <w:rPr>
          <w:rFonts w:hint="cs"/>
          <w:rtl/>
        </w:rPr>
        <w:t>, רשב"ם.</w:t>
      </w:r>
    </w:p>
  </w:footnote>
  <w:footnote w:id="1673">
    <w:p w14:paraId="61AC3AA8" w14:textId="70E229F2" w:rsidR="005A5649" w:rsidRDefault="005A5649">
      <w:pPr>
        <w:pStyle w:val="a5"/>
      </w:pPr>
      <w:r>
        <w:rPr>
          <w:rStyle w:val="a7"/>
        </w:rPr>
        <w:footnoteRef/>
      </w:r>
      <w:r>
        <w:rPr>
          <w:rtl/>
        </w:rPr>
        <w:t xml:space="preserve"> </w:t>
      </w:r>
      <w:r w:rsidRPr="005A5649">
        <w:rPr>
          <w:rFonts w:cs="Arial"/>
          <w:rtl/>
        </w:rPr>
        <w:t>מיני צעיפים וקישורי נשים שהן דבר מועט ומחיל להו לגמרי</w:t>
      </w:r>
      <w:r>
        <w:rPr>
          <w:rFonts w:cs="Arial" w:hint="cs"/>
          <w:rtl/>
        </w:rPr>
        <w:t>,</w:t>
      </w:r>
      <w:r w:rsidRPr="005A5649">
        <w:rPr>
          <w:rFonts w:cs="Arial"/>
          <w:rtl/>
        </w:rPr>
        <w:t xml:space="preserve"> לא שנא בלו ולא שנא לא בלו</w:t>
      </w:r>
      <w:r>
        <w:rPr>
          <w:rFonts w:cs="Arial" w:hint="cs"/>
          <w:rtl/>
        </w:rPr>
        <w:t>.</w:t>
      </w:r>
      <w:r w:rsidRPr="005A5649">
        <w:rPr>
          <w:rFonts w:cs="Arial"/>
          <w:rtl/>
        </w:rPr>
        <w:t xml:space="preserve"> אבל תכשיטין חשובין תיבעי לך</w:t>
      </w:r>
      <w:r>
        <w:rPr>
          <w:rFonts w:cs="Arial" w:hint="cs"/>
          <w:rtl/>
        </w:rPr>
        <w:t>, רשב"ם.</w:t>
      </w:r>
    </w:p>
  </w:footnote>
  <w:footnote w:id="1674">
    <w:p w14:paraId="10B42FDA" w14:textId="3559222C" w:rsidR="0029599D" w:rsidRDefault="0029599D">
      <w:pPr>
        <w:pStyle w:val="a5"/>
      </w:pPr>
      <w:r>
        <w:rPr>
          <w:rStyle w:val="a7"/>
        </w:rPr>
        <w:footnoteRef/>
      </w:r>
      <w:r>
        <w:rPr>
          <w:rtl/>
        </w:rPr>
        <w:t xml:space="preserve"> </w:t>
      </w:r>
      <w:r w:rsidRPr="0029599D">
        <w:rPr>
          <w:rFonts w:cs="Arial"/>
          <w:rtl/>
        </w:rPr>
        <w:t>שממהרת לבשל פירותיה בעצרת</w:t>
      </w:r>
      <w:r>
        <w:rPr>
          <w:rFonts w:cs="Arial" w:hint="cs"/>
          <w:rtl/>
        </w:rPr>
        <w:t>, רשב"ם.</w:t>
      </w:r>
    </w:p>
  </w:footnote>
  <w:footnote w:id="1675">
    <w:p w14:paraId="2BC7AAEC" w14:textId="4041F552" w:rsidR="00711362" w:rsidRDefault="00711362">
      <w:pPr>
        <w:pStyle w:val="a5"/>
        <w:rPr>
          <w:rtl/>
        </w:rPr>
      </w:pPr>
      <w:r>
        <w:rPr>
          <w:rStyle w:val="a7"/>
        </w:rPr>
        <w:footnoteRef/>
      </w:r>
      <w:r>
        <w:rPr>
          <w:rtl/>
        </w:rPr>
        <w:t xml:space="preserve"> </w:t>
      </w:r>
      <w:r w:rsidRPr="00711362">
        <w:rPr>
          <w:rFonts w:cs="Arial"/>
          <w:rtl/>
        </w:rPr>
        <w:t>אי הדרי סבלונות וטעין יין ושמן שלחתי לך בעצרת לא הוחזק בדאי בכך והדרי ליה</w:t>
      </w:r>
      <w:r>
        <w:rPr>
          <w:rFonts w:hint="cs"/>
          <w:rtl/>
        </w:rPr>
        <w:t>, רשב"ם.</w:t>
      </w:r>
    </w:p>
  </w:footnote>
  <w:footnote w:id="1676">
    <w:p w14:paraId="03B1A9FF" w14:textId="0BD2250D" w:rsidR="00A26541" w:rsidRDefault="00A26541" w:rsidP="00A26541">
      <w:pPr>
        <w:pStyle w:val="a5"/>
        <w:rPr>
          <w:rtl/>
        </w:rPr>
      </w:pPr>
      <w:r>
        <w:rPr>
          <w:rStyle w:val="a7"/>
        </w:rPr>
        <w:footnoteRef/>
      </w:r>
      <w:r>
        <w:rPr>
          <w:rtl/>
        </w:rPr>
        <w:t xml:space="preserve"> </w:t>
      </w:r>
      <w:r>
        <w:rPr>
          <w:rFonts w:cs="Arial" w:hint="cs"/>
          <w:rtl/>
        </w:rPr>
        <w:t xml:space="preserve">וז"ל: </w:t>
      </w:r>
      <w:r w:rsidRPr="00A50D3D">
        <w:rPr>
          <w:rFonts w:cs="Arial"/>
          <w:rtl/>
        </w:rPr>
        <w:t>סבלונות הדרי</w:t>
      </w:r>
      <w:r>
        <w:rPr>
          <w:rFonts w:cs="Arial" w:hint="cs"/>
          <w:rtl/>
        </w:rPr>
        <w:t>,</w:t>
      </w:r>
      <w:r w:rsidRPr="00A50D3D">
        <w:rPr>
          <w:rFonts w:cs="Arial"/>
          <w:rtl/>
        </w:rPr>
        <w:t xml:space="preserve"> פירוש סבלונות מרובין ובשאכל שם</w:t>
      </w:r>
      <w:r w:rsidR="00BC536A">
        <w:rPr>
          <w:rFonts w:cs="Arial" w:hint="cs"/>
          <w:rtl/>
        </w:rPr>
        <w:t>.</w:t>
      </w:r>
      <w:r w:rsidRPr="00A50D3D">
        <w:rPr>
          <w:rFonts w:cs="Arial"/>
          <w:rtl/>
        </w:rPr>
        <w:t xml:space="preserve"> ומאכל ומשתה לא הדר</w:t>
      </w:r>
      <w:r>
        <w:rPr>
          <w:rFonts w:cs="Arial" w:hint="cs"/>
          <w:rtl/>
        </w:rPr>
        <w:t>,</w:t>
      </w:r>
      <w:r w:rsidRPr="00A50D3D">
        <w:rPr>
          <w:rFonts w:cs="Arial"/>
          <w:rtl/>
        </w:rPr>
        <w:t xml:space="preserve"> היינו כל דבר שעשוי ליבלות ובשאכל</w:t>
      </w:r>
      <w:r>
        <w:rPr>
          <w:rFonts w:cs="Arial" w:hint="cs"/>
          <w:rtl/>
        </w:rPr>
        <w:t>,</w:t>
      </w:r>
      <w:r w:rsidRPr="00A50D3D">
        <w:rPr>
          <w:rFonts w:cs="Arial"/>
          <w:rtl/>
        </w:rPr>
        <w:t xml:space="preserve"> דאסיפא דמתניתין קאי ובשאכל היא וכדמוכח בשמעתין לעיל בהדיא</w:t>
      </w:r>
      <w:r>
        <w:rPr>
          <w:rFonts w:cs="Arial" w:hint="cs"/>
          <w:rtl/>
        </w:rPr>
        <w:t>.</w:t>
      </w:r>
      <w:r w:rsidRPr="00A50D3D">
        <w:rPr>
          <w:rFonts w:cs="Arial"/>
          <w:rtl/>
        </w:rPr>
        <w:t xml:space="preserve"> ורבין סבא לפרושי למתניתין אתא</w:t>
      </w:r>
      <w:r w:rsidR="00BC536A">
        <w:rPr>
          <w:rFonts w:cs="Arial" w:hint="cs"/>
          <w:rtl/>
        </w:rPr>
        <w:t>,</w:t>
      </w:r>
      <w:r w:rsidRPr="00A50D3D">
        <w:rPr>
          <w:rFonts w:cs="Arial"/>
          <w:rtl/>
        </w:rPr>
        <w:t xml:space="preserve"> דלא תימא דוקא סבלונות מועטין שעשויין להשתמש בהן בבית אביה והן כלין אבל כדי יין וכדי שמן הדרי שהרי איפשר להתקיים ולא שלח לה על מנת שיאכלו בבית אביה את שלו</w:t>
      </w:r>
      <w:r w:rsidR="00BC536A">
        <w:rPr>
          <w:rFonts w:cs="Arial" w:hint="cs"/>
          <w:rtl/>
        </w:rPr>
        <w:t>,</w:t>
      </w:r>
      <w:r w:rsidRPr="00A50D3D">
        <w:rPr>
          <w:rFonts w:cs="Arial"/>
          <w:rtl/>
        </w:rPr>
        <w:t xml:space="preserve"> קמ</w:t>
      </w:r>
      <w:r w:rsidR="00BC536A">
        <w:rPr>
          <w:rFonts w:cs="Arial" w:hint="cs"/>
          <w:rtl/>
        </w:rPr>
        <w:t>"</w:t>
      </w:r>
      <w:r w:rsidRPr="00A50D3D">
        <w:rPr>
          <w:rFonts w:cs="Arial"/>
          <w:rtl/>
        </w:rPr>
        <w:t>ל רבין דכל שעשוי ליבלות ולהאכיל בין מרובה בין מועט לא הדר</w:t>
      </w:r>
      <w:r>
        <w:rPr>
          <w:rFonts w:cs="Arial" w:hint="cs"/>
          <w:rtl/>
        </w:rPr>
        <w:t>.</w:t>
      </w:r>
      <w:r w:rsidRPr="00A50D3D">
        <w:rPr>
          <w:rFonts w:cs="Arial"/>
          <w:rtl/>
        </w:rPr>
        <w:t xml:space="preserve"> אבל כלי כסף וזהב הדרי לעולם ואפילו הדר ביה איהו</w:t>
      </w:r>
      <w:r>
        <w:rPr>
          <w:rFonts w:cs="Arial" w:hint="cs"/>
          <w:rtl/>
        </w:rPr>
        <w:t>.</w:t>
      </w:r>
      <w:r w:rsidRPr="00A50D3D">
        <w:rPr>
          <w:rFonts w:cs="Arial"/>
          <w:rtl/>
        </w:rPr>
        <w:t xml:space="preserve"> וקמ"ל נמי דהדרא בה איהי אפילו כישא דירקא הדרה</w:t>
      </w:r>
      <w:r>
        <w:rPr>
          <w:rFonts w:cs="Arial" w:hint="cs"/>
          <w:rtl/>
        </w:rPr>
        <w:t>.</w:t>
      </w:r>
      <w:r w:rsidRPr="00A50D3D">
        <w:rPr>
          <w:rFonts w:cs="Arial"/>
          <w:rtl/>
        </w:rPr>
        <w:t xml:space="preserve"> והאי דאמרה בלשון הלכתא לאו משום דאית בה פלוגתא</w:t>
      </w:r>
      <w:r>
        <w:rPr>
          <w:rFonts w:cs="Arial" w:hint="cs"/>
          <w:rtl/>
        </w:rPr>
        <w:t>,</w:t>
      </w:r>
      <w:r w:rsidRPr="00A50D3D">
        <w:rPr>
          <w:rFonts w:cs="Arial"/>
          <w:rtl/>
        </w:rPr>
        <w:t xml:space="preserve"> אלא אורחא דתלמודא בהכי</w:t>
      </w:r>
      <w:r>
        <w:rPr>
          <w:rFonts w:cs="Arial" w:hint="cs"/>
          <w:rtl/>
        </w:rPr>
        <w:t>.</w:t>
      </w:r>
      <w:r w:rsidRPr="00A50D3D">
        <w:rPr>
          <w:rFonts w:cs="Arial"/>
          <w:rtl/>
        </w:rPr>
        <w:t xml:space="preserve"> אבל לא אכל</w:t>
      </w:r>
      <w:r>
        <w:rPr>
          <w:rFonts w:cs="Arial" w:hint="cs"/>
          <w:rtl/>
        </w:rPr>
        <w:t>,</w:t>
      </w:r>
      <w:r w:rsidRPr="00A50D3D">
        <w:rPr>
          <w:rFonts w:cs="Arial"/>
          <w:rtl/>
        </w:rPr>
        <w:t xml:space="preserve"> כולהו הדרי כדאמרי' לעיל ולא תצית להנהו כללי דכאיל רב יוסף ז"ל בענין זה</w:t>
      </w:r>
      <w:r>
        <w:rPr>
          <w:rFonts w:cs="Arial" w:hint="cs"/>
          <w:rtl/>
        </w:rPr>
        <w:t>.</w:t>
      </w:r>
    </w:p>
  </w:footnote>
  <w:footnote w:id="1677">
    <w:p w14:paraId="4745785F" w14:textId="77777777" w:rsidR="00CB3AFC" w:rsidRDefault="00CB3AFC" w:rsidP="00CB3AFC">
      <w:pPr>
        <w:pStyle w:val="a5"/>
      </w:pPr>
      <w:r>
        <w:rPr>
          <w:rStyle w:val="a7"/>
        </w:rPr>
        <w:footnoteRef/>
      </w:r>
      <w:r>
        <w:rPr>
          <w:rtl/>
        </w:rPr>
        <w:t xml:space="preserve"> </w:t>
      </w:r>
      <w:r w:rsidRPr="00A50D3D">
        <w:rPr>
          <w:rFonts w:cs="Arial"/>
          <w:rtl/>
        </w:rPr>
        <w:t>וז"ל</w:t>
      </w:r>
      <w:r w:rsidRPr="00A50D3D">
        <w:rPr>
          <w:rFonts w:cs="Arial" w:hint="cs"/>
          <w:rtl/>
        </w:rPr>
        <w:t>:</w:t>
      </w:r>
      <w:r w:rsidRPr="00A50D3D">
        <w:rPr>
          <w:rFonts w:cs="Arial"/>
          <w:rtl/>
        </w:rPr>
        <w:t xml:space="preserve"> ירדו חכמים לסוף דעתן של בריות</w:t>
      </w:r>
      <w:r w:rsidRPr="00A50D3D">
        <w:rPr>
          <w:rFonts w:cs="Arial" w:hint="cs"/>
          <w:rtl/>
        </w:rPr>
        <w:t>,</w:t>
      </w:r>
      <w:r w:rsidRPr="00A50D3D">
        <w:rPr>
          <w:rFonts w:cs="Arial"/>
          <w:rtl/>
        </w:rPr>
        <w:t xml:space="preserve"> שהשולח לבית חמיו לא על דעת ליתן לחלוטין הוא שולח</w:t>
      </w:r>
      <w:r w:rsidRPr="00A50D3D">
        <w:rPr>
          <w:rFonts w:cs="Arial" w:hint="cs"/>
          <w:rtl/>
        </w:rPr>
        <w:t>,</w:t>
      </w:r>
      <w:r w:rsidRPr="00A50D3D">
        <w:rPr>
          <w:rFonts w:cs="Arial"/>
          <w:rtl/>
        </w:rPr>
        <w:t xml:space="preserve"> אלא על דעת שישובו לו מבית חמיו עם אשתו</w:t>
      </w:r>
      <w:r w:rsidRPr="00A50D3D">
        <w:rPr>
          <w:rFonts w:cs="Arial" w:hint="cs"/>
          <w:rtl/>
        </w:rPr>
        <w:t>,</w:t>
      </w:r>
      <w:r w:rsidRPr="00A50D3D">
        <w:rPr>
          <w:rFonts w:cs="Arial"/>
          <w:rtl/>
        </w:rPr>
        <w:t xml:space="preserve"> ועל דעת לכנסה שלח</w:t>
      </w:r>
      <w:r w:rsidRPr="00A50D3D">
        <w:rPr>
          <w:rFonts w:cs="Arial" w:hint="cs"/>
          <w:rtl/>
        </w:rPr>
        <w:t>.</w:t>
      </w:r>
      <w:r w:rsidRPr="00A50D3D">
        <w:rPr>
          <w:rFonts w:cs="Arial"/>
          <w:rtl/>
        </w:rPr>
        <w:t xml:space="preserve"> ואפילו אכל בבית חמיו דינר או יותר לא מחל אלא על סבלונות מועטין שעשויין ליבלות</w:t>
      </w:r>
      <w:r w:rsidRPr="00A50D3D">
        <w:rPr>
          <w:rFonts w:cs="Arial" w:hint="cs"/>
          <w:rtl/>
        </w:rPr>
        <w:t>,</w:t>
      </w:r>
      <w:r w:rsidRPr="00A50D3D">
        <w:rPr>
          <w:rFonts w:cs="Arial"/>
          <w:rtl/>
        </w:rPr>
        <w:t xml:space="preserve"> דהיינו מידי דמיכל ומישתי וכלים קטנים כייבא וסבכתא</w:t>
      </w:r>
      <w:r w:rsidRPr="00A50D3D">
        <w:rPr>
          <w:rFonts w:cs="Arial" w:hint="cs"/>
          <w:rtl/>
        </w:rPr>
        <w:t>,</w:t>
      </w:r>
      <w:r w:rsidRPr="00A50D3D">
        <w:rPr>
          <w:rFonts w:cs="Arial"/>
          <w:rtl/>
        </w:rPr>
        <w:t xml:space="preserve"> פירוש מיני צעיפים וקישורי נשים שהן דבר מועט</w:t>
      </w:r>
      <w:r w:rsidRPr="00A50D3D">
        <w:rPr>
          <w:rFonts w:cs="Arial" w:hint="cs"/>
          <w:rtl/>
        </w:rPr>
        <w:t>.</w:t>
      </w:r>
      <w:r w:rsidRPr="00A50D3D">
        <w:rPr>
          <w:rFonts w:cs="Arial"/>
          <w:rtl/>
        </w:rPr>
        <w:t xml:space="preserve"> אבל כל שאינו עשוי ליבלות</w:t>
      </w:r>
      <w:r w:rsidRPr="00A50D3D">
        <w:rPr>
          <w:rFonts w:cs="Arial" w:hint="cs"/>
          <w:rtl/>
        </w:rPr>
        <w:t>,</w:t>
      </w:r>
      <w:r w:rsidRPr="00A50D3D">
        <w:rPr>
          <w:rFonts w:cs="Arial"/>
          <w:rtl/>
        </w:rPr>
        <w:t xml:space="preserve"> כגון בגדים ותכשיטים חשובים</w:t>
      </w:r>
      <w:r w:rsidRPr="00A50D3D">
        <w:rPr>
          <w:rFonts w:cs="Arial" w:hint="cs"/>
          <w:rtl/>
        </w:rPr>
        <w:t>,</w:t>
      </w:r>
      <w:r w:rsidRPr="00A50D3D">
        <w:rPr>
          <w:rFonts w:cs="Arial"/>
          <w:rtl/>
        </w:rPr>
        <w:t xml:space="preserve"> אפילו אכל שם סעודת חתן </w:t>
      </w:r>
      <w:r w:rsidRPr="00A50D3D">
        <w:rPr>
          <w:rFonts w:cs="Arial" w:hint="cs"/>
          <w:rtl/>
        </w:rPr>
        <w:t xml:space="preserve">- </w:t>
      </w:r>
      <w:r w:rsidRPr="00A50D3D">
        <w:rPr>
          <w:rFonts w:cs="Arial"/>
          <w:rtl/>
        </w:rPr>
        <w:t>הרי אלו נגבין</w:t>
      </w:r>
      <w:r w:rsidRPr="00A50D3D">
        <w:rPr>
          <w:rFonts w:cs="Arial" w:hint="cs"/>
          <w:rtl/>
        </w:rPr>
        <w:t>,</w:t>
      </w:r>
      <w:r w:rsidRPr="00A50D3D">
        <w:rPr>
          <w:rFonts w:cs="Arial"/>
          <w:rtl/>
        </w:rPr>
        <w:t xml:space="preserve"> דסיפא דקתני שלח סבלונות מרובין וכו' פירושא דרישא הוא דקתני אכל שם סעודת חתן</w:t>
      </w:r>
      <w:r w:rsidRPr="00A50D3D">
        <w:rPr>
          <w:rFonts w:cs="Arial" w:hint="cs"/>
          <w:rtl/>
        </w:rPr>
        <w:t>.</w:t>
      </w:r>
      <w:r w:rsidRPr="00A50D3D">
        <w:rPr>
          <w:rFonts w:cs="Arial"/>
          <w:rtl/>
        </w:rPr>
        <w:t xml:space="preserve"> כלומר מה ששנינו ברישא אכל שם סעודת חתן אפילו בדינר אין אלו נגבין היינו סבלונות מועטין</w:t>
      </w:r>
      <w:r w:rsidRPr="00A50D3D">
        <w:rPr>
          <w:rFonts w:cs="Arial" w:hint="cs"/>
          <w:rtl/>
        </w:rPr>
        <w:t>,</w:t>
      </w:r>
      <w:r w:rsidRPr="00A50D3D">
        <w:rPr>
          <w:rFonts w:cs="Arial"/>
          <w:rtl/>
        </w:rPr>
        <w:t xml:space="preserve"> כגון מאכל ומשתה ודברים קטנים העשויים ליבלות בבית חמיו כייבא וסבכתא שהדעת נותנת על אלו שמחל כל שאכל שם סעודת חתן בדינר</w:t>
      </w:r>
      <w:r w:rsidRPr="00A50D3D">
        <w:rPr>
          <w:rFonts w:cs="Arial" w:hint="cs"/>
          <w:rtl/>
        </w:rPr>
        <w:t>.</w:t>
      </w:r>
      <w:r w:rsidRPr="00A50D3D">
        <w:rPr>
          <w:rFonts w:cs="Arial"/>
          <w:rtl/>
        </w:rPr>
        <w:t xml:space="preserve"> אבל כל השאר כגון בגדים ותכשיטין וכלי כסף וזהב הכל חוזר ואפילו אכל שם סעודת חתן בדינר</w:t>
      </w:r>
      <w:r w:rsidRPr="00A50D3D">
        <w:rPr>
          <w:rFonts w:cs="Arial" w:hint="cs"/>
          <w:rtl/>
        </w:rPr>
        <w:t>,</w:t>
      </w:r>
      <w:r w:rsidRPr="00A50D3D">
        <w:rPr>
          <w:rFonts w:cs="Arial"/>
          <w:rtl/>
        </w:rPr>
        <w:t xml:space="preserve"> לפי שלא שלח אלא על מנת נישואין</w:t>
      </w:r>
      <w:r>
        <w:rPr>
          <w:rFonts w:cs="Arial" w:hint="cs"/>
          <w:rtl/>
        </w:rPr>
        <w:t>.</w:t>
      </w:r>
    </w:p>
  </w:footnote>
  <w:footnote w:id="1678">
    <w:p w14:paraId="61BDBCA8" w14:textId="089EFFF7" w:rsidR="00F21705" w:rsidRPr="00E250DA" w:rsidRDefault="00F21705" w:rsidP="00E250DA">
      <w:pPr>
        <w:pStyle w:val="a5"/>
        <w:rPr>
          <w:rFonts w:cs="Arial"/>
        </w:rPr>
      </w:pPr>
      <w:r>
        <w:rPr>
          <w:rStyle w:val="a7"/>
        </w:rPr>
        <w:footnoteRef/>
      </w:r>
      <w:r>
        <w:rPr>
          <w:rtl/>
        </w:rPr>
        <w:t xml:space="preserve"> </w:t>
      </w:r>
      <w:r>
        <w:rPr>
          <w:rFonts w:cs="Arial" w:hint="cs"/>
          <w:rtl/>
        </w:rPr>
        <w:t xml:space="preserve">וז"ל: </w:t>
      </w:r>
      <w:r w:rsidRPr="00A50D3D">
        <w:rPr>
          <w:rFonts w:cs="Arial"/>
          <w:rtl/>
        </w:rPr>
        <w:t xml:space="preserve">שלח סבלונות מרובין שיחזרו עמה לבית בעלה וכו' </w:t>
      </w:r>
      <w:r>
        <w:rPr>
          <w:rFonts w:cs="Arial" w:hint="cs"/>
          <w:rtl/>
        </w:rPr>
        <w:t xml:space="preserve">- </w:t>
      </w:r>
      <w:r w:rsidRPr="00A50D3D">
        <w:rPr>
          <w:rFonts w:cs="Arial"/>
          <w:rtl/>
        </w:rPr>
        <w:t>ארישא קאי</w:t>
      </w:r>
      <w:r w:rsidRPr="00A50D3D">
        <w:rPr>
          <w:rFonts w:cs="Arial" w:hint="cs"/>
          <w:rtl/>
        </w:rPr>
        <w:t>,</w:t>
      </w:r>
      <w:r w:rsidRPr="00A50D3D">
        <w:rPr>
          <w:rFonts w:cs="Arial"/>
          <w:rtl/>
        </w:rPr>
        <w:t xml:space="preserve"> לומר דכי תנן אם אכל שם סעודת חתן אפילו בדינר אין אלו נגבין </w:t>
      </w:r>
      <w:r>
        <w:rPr>
          <w:rFonts w:cs="Arial" w:hint="cs"/>
          <w:rtl/>
        </w:rPr>
        <w:t xml:space="preserve">- </w:t>
      </w:r>
      <w:r w:rsidRPr="00A50D3D">
        <w:rPr>
          <w:rFonts w:cs="Arial"/>
          <w:rtl/>
        </w:rPr>
        <w:t>דוקא במועטין</w:t>
      </w:r>
      <w:r w:rsidRPr="00A50D3D">
        <w:rPr>
          <w:rFonts w:cs="Arial" w:hint="cs"/>
          <w:rtl/>
        </w:rPr>
        <w:t>,</w:t>
      </w:r>
      <w:r w:rsidRPr="00A50D3D">
        <w:rPr>
          <w:rFonts w:cs="Arial"/>
          <w:rtl/>
        </w:rPr>
        <w:t xml:space="preserve"> אבל מרובין נגבין</w:t>
      </w:r>
      <w:r w:rsidRPr="00A50D3D">
        <w:rPr>
          <w:rFonts w:cs="Arial" w:hint="cs"/>
          <w:rtl/>
        </w:rPr>
        <w:t>.</w:t>
      </w:r>
      <w:r w:rsidRPr="00A50D3D">
        <w:rPr>
          <w:rFonts w:cs="Arial"/>
          <w:rtl/>
        </w:rPr>
        <w:t xml:space="preserve"> ומרובין ומועטין לאו דוקא</w:t>
      </w:r>
      <w:r w:rsidRPr="00A50D3D">
        <w:rPr>
          <w:rFonts w:cs="Arial" w:hint="cs"/>
          <w:rtl/>
        </w:rPr>
        <w:t>,</w:t>
      </w:r>
      <w:r w:rsidRPr="00A50D3D">
        <w:rPr>
          <w:rFonts w:cs="Arial"/>
          <w:rtl/>
        </w:rPr>
        <w:t xml:space="preserve"> אלא מתקיימין קרי מרובין אע</w:t>
      </w:r>
      <w:r w:rsidRPr="00A50D3D">
        <w:rPr>
          <w:rFonts w:cs="Arial" w:hint="cs"/>
          <w:rtl/>
        </w:rPr>
        <w:t>"</w:t>
      </w:r>
      <w:r w:rsidRPr="00A50D3D">
        <w:rPr>
          <w:rFonts w:cs="Arial"/>
          <w:rtl/>
        </w:rPr>
        <w:t>פ שהן מועטין לפי שהן עומדין בריבויין ונגבין ואע</w:t>
      </w:r>
      <w:r w:rsidRPr="00A50D3D">
        <w:rPr>
          <w:rFonts w:cs="Arial" w:hint="cs"/>
          <w:rtl/>
        </w:rPr>
        <w:t>"</w:t>
      </w:r>
      <w:r w:rsidRPr="00A50D3D">
        <w:rPr>
          <w:rFonts w:cs="Arial"/>
          <w:rtl/>
        </w:rPr>
        <w:t>פ שאכל</w:t>
      </w:r>
      <w:r w:rsidRPr="00A50D3D">
        <w:rPr>
          <w:rFonts w:cs="Arial" w:hint="cs"/>
          <w:rtl/>
        </w:rPr>
        <w:t>,</w:t>
      </w:r>
      <w:r w:rsidRPr="00A50D3D">
        <w:rPr>
          <w:rFonts w:cs="Arial"/>
          <w:rtl/>
        </w:rPr>
        <w:t xml:space="preserve"> שאין מתקיימין קרי מועטין לפי שהן מתמעטין והולכין וכיון שאכל אינן נגבין</w:t>
      </w:r>
      <w:r>
        <w:rPr>
          <w:rFonts w:cs="Arial" w:hint="cs"/>
          <w:rtl/>
        </w:rPr>
        <w:t>.</w:t>
      </w:r>
    </w:p>
  </w:footnote>
  <w:footnote w:id="1679">
    <w:p w14:paraId="77D2D554" w14:textId="77777777" w:rsidR="00F21705" w:rsidRDefault="00F21705" w:rsidP="00F21705">
      <w:pPr>
        <w:pStyle w:val="a5"/>
      </w:pPr>
      <w:r>
        <w:rPr>
          <w:rStyle w:val="a7"/>
        </w:rPr>
        <w:footnoteRef/>
      </w:r>
      <w:r>
        <w:rPr>
          <w:rtl/>
        </w:rPr>
        <w:t xml:space="preserve"> </w:t>
      </w:r>
      <w:r>
        <w:rPr>
          <w:rFonts w:cs="Arial"/>
          <w:rtl/>
        </w:rPr>
        <w:t>דמשמע שאם לא שמשה בהם בבית אביה אע</w:t>
      </w:r>
      <w:r>
        <w:rPr>
          <w:rFonts w:cs="Arial" w:hint="cs"/>
          <w:rtl/>
        </w:rPr>
        <w:t>"</w:t>
      </w:r>
      <w:r>
        <w:rPr>
          <w:rFonts w:cs="Arial"/>
          <w:rtl/>
        </w:rPr>
        <w:t>פ שהן עשויין ליבלות הדרי</w:t>
      </w:r>
      <w:r>
        <w:rPr>
          <w:rFonts w:cs="Arial" w:hint="cs"/>
          <w:rtl/>
        </w:rPr>
        <w:t>,</w:t>
      </w:r>
      <w:r>
        <w:rPr>
          <w:rFonts w:cs="Arial"/>
          <w:rtl/>
        </w:rPr>
        <w:t xml:space="preserve"> כיוצא בזה כתב הרמב"ם ז"ל (שם הכ"ב)</w:t>
      </w:r>
      <w:r>
        <w:rPr>
          <w:rFonts w:cs="Arial" w:hint="cs"/>
          <w:rtl/>
        </w:rPr>
        <w:t>, ב"י.</w:t>
      </w:r>
    </w:p>
  </w:footnote>
  <w:footnote w:id="1680">
    <w:p w14:paraId="6E4EE8CE" w14:textId="77777777" w:rsidR="00F21705" w:rsidRDefault="00F21705" w:rsidP="00F21705">
      <w:pPr>
        <w:pStyle w:val="a5"/>
        <w:rPr>
          <w:rtl/>
        </w:rPr>
      </w:pPr>
      <w:r>
        <w:rPr>
          <w:rStyle w:val="a7"/>
        </w:rPr>
        <w:footnoteRef/>
      </w:r>
      <w:r>
        <w:rPr>
          <w:rtl/>
        </w:rPr>
        <w:t xml:space="preserve"> </w:t>
      </w:r>
      <w:r>
        <w:rPr>
          <w:rFonts w:cs="Arial"/>
          <w:rtl/>
        </w:rPr>
        <w:t>משמע שאם לא אכל בשעה ששלחם אע</w:t>
      </w:r>
      <w:r>
        <w:rPr>
          <w:rFonts w:cs="Arial" w:hint="cs"/>
          <w:rtl/>
        </w:rPr>
        <w:t>"</w:t>
      </w:r>
      <w:r>
        <w:rPr>
          <w:rFonts w:cs="Arial"/>
          <w:rtl/>
        </w:rPr>
        <w:t xml:space="preserve">פ שאכל אח"כ </w:t>
      </w:r>
      <w:r>
        <w:rPr>
          <w:rFonts w:cs="Arial" w:hint="cs"/>
          <w:rtl/>
        </w:rPr>
        <w:t xml:space="preserve">- </w:t>
      </w:r>
      <w:r>
        <w:rPr>
          <w:rFonts w:cs="Arial"/>
          <w:rtl/>
        </w:rPr>
        <w:t>הדרי</w:t>
      </w:r>
      <w:r>
        <w:rPr>
          <w:rFonts w:cs="Arial" w:hint="cs"/>
          <w:rtl/>
        </w:rPr>
        <w:t>. ו</w:t>
      </w:r>
      <w:r>
        <w:rPr>
          <w:rFonts w:cs="Arial"/>
          <w:rtl/>
        </w:rPr>
        <w:t>איני יודע מנין לו</w:t>
      </w:r>
      <w:r>
        <w:rPr>
          <w:rFonts w:cs="Arial" w:hint="cs"/>
          <w:rtl/>
        </w:rPr>
        <w:t>,</w:t>
      </w:r>
      <w:r>
        <w:rPr>
          <w:rFonts w:cs="Arial"/>
          <w:rtl/>
        </w:rPr>
        <w:t xml:space="preserve"> ולא ראיתי מי שכתב כן</w:t>
      </w:r>
      <w:r>
        <w:rPr>
          <w:rFonts w:cs="Arial" w:hint="cs"/>
          <w:rtl/>
        </w:rPr>
        <w:t>,</w:t>
      </w:r>
      <w:r>
        <w:rPr>
          <w:rFonts w:cs="Arial"/>
          <w:rtl/>
        </w:rPr>
        <w:t xml:space="preserve"> ואפשר דסבירא ליה ז"ל דעל ידי אכילה דשעת שליחות הסבלונות מתוך אותה שמחה גמר ומחיל הסבלונות</w:t>
      </w:r>
      <w:r>
        <w:rPr>
          <w:rFonts w:cs="Arial" w:hint="cs"/>
          <w:rtl/>
        </w:rPr>
        <w:t>,</w:t>
      </w:r>
      <w:r>
        <w:rPr>
          <w:rFonts w:cs="Arial"/>
          <w:rtl/>
        </w:rPr>
        <w:t xml:space="preserve"> אבל לא על ידי אכילה דבתר הכי</w:t>
      </w:r>
      <w:r>
        <w:rPr>
          <w:rFonts w:cs="Arial" w:hint="cs"/>
          <w:rtl/>
        </w:rPr>
        <w:t>.</w:t>
      </w:r>
      <w:r>
        <w:rPr>
          <w:rFonts w:cs="Arial"/>
          <w:rtl/>
        </w:rPr>
        <w:t xml:space="preserve"> ואיפשר דסבר דעל ידי אכילה דבתר הכי נמי מחיל</w:t>
      </w:r>
      <w:r>
        <w:rPr>
          <w:rFonts w:cs="Arial" w:hint="cs"/>
          <w:rtl/>
        </w:rPr>
        <w:t>,</w:t>
      </w:r>
      <w:r>
        <w:rPr>
          <w:rFonts w:cs="Arial"/>
          <w:rtl/>
        </w:rPr>
        <w:t xml:space="preserve"> ומ"ש כששלחם לאו דוקא אלא אורחא דמילתא נקט</w:t>
      </w:r>
      <w:r>
        <w:rPr>
          <w:rFonts w:hint="cs"/>
          <w:rtl/>
        </w:rPr>
        <w:t>, ב"י.</w:t>
      </w:r>
    </w:p>
  </w:footnote>
  <w:footnote w:id="1681">
    <w:p w14:paraId="64461940" w14:textId="77777777" w:rsidR="00F21705" w:rsidRDefault="00F21705" w:rsidP="00F21705">
      <w:pPr>
        <w:pStyle w:val="a5"/>
        <w:rPr>
          <w:rtl/>
        </w:rPr>
      </w:pPr>
      <w:r>
        <w:rPr>
          <w:rStyle w:val="a7"/>
        </w:rPr>
        <w:footnoteRef/>
      </w:r>
      <w:r>
        <w:rPr>
          <w:rtl/>
        </w:rPr>
        <w:t xml:space="preserve"> </w:t>
      </w:r>
      <w:r>
        <w:rPr>
          <w:rFonts w:cs="Arial"/>
          <w:rtl/>
        </w:rPr>
        <w:t>היינו מדאיבעיא לן סבלונות העשויין ליבלות ולא בלו מהו</w:t>
      </w:r>
      <w:r>
        <w:rPr>
          <w:rFonts w:cs="Arial" w:hint="cs"/>
          <w:rtl/>
        </w:rPr>
        <w:t>,</w:t>
      </w:r>
      <w:r>
        <w:rPr>
          <w:rFonts w:cs="Arial"/>
          <w:rtl/>
        </w:rPr>
        <w:t xml:space="preserve"> ולא איפשיטא</w:t>
      </w:r>
      <w:r>
        <w:rPr>
          <w:rFonts w:cs="Arial" w:hint="cs"/>
          <w:rtl/>
        </w:rPr>
        <w:t>,</w:t>
      </w:r>
      <w:r>
        <w:rPr>
          <w:rFonts w:cs="Arial"/>
          <w:rtl/>
        </w:rPr>
        <w:t xml:space="preserve"> וכיון דספיקא הוא אינה צריכה להחזיר שהמוציא מחבירו עליו הראיה</w:t>
      </w:r>
      <w:r>
        <w:rPr>
          <w:rFonts w:cs="Arial" w:hint="cs"/>
          <w:rtl/>
        </w:rPr>
        <w:t>, ב"י.</w:t>
      </w:r>
    </w:p>
  </w:footnote>
  <w:footnote w:id="1682">
    <w:p w14:paraId="7043942C" w14:textId="77777777" w:rsidR="00F21705" w:rsidRDefault="00F21705" w:rsidP="00F21705">
      <w:pPr>
        <w:pStyle w:val="a5"/>
      </w:pPr>
      <w:r>
        <w:rPr>
          <w:rStyle w:val="a7"/>
        </w:rPr>
        <w:footnoteRef/>
      </w:r>
      <w:r>
        <w:rPr>
          <w:rtl/>
        </w:rPr>
        <w:t xml:space="preserve"> </w:t>
      </w:r>
      <w:r>
        <w:rPr>
          <w:rFonts w:cs="Arial"/>
          <w:rtl/>
        </w:rPr>
        <w:t>כן כתב הר"ן (בחי' קמו: ד"ה יתיב) ומוכרח הוא דאי בדלא אכל שם אפילו הדר ביה איהו נמי הדרי</w:t>
      </w:r>
      <w:r>
        <w:rPr>
          <w:rFonts w:cs="Arial" w:hint="cs"/>
          <w:rtl/>
        </w:rPr>
        <w:t>, ב"י.</w:t>
      </w:r>
    </w:p>
  </w:footnote>
  <w:footnote w:id="1683">
    <w:p w14:paraId="6B9859B6" w14:textId="77777777" w:rsidR="00F21705" w:rsidRDefault="00F21705" w:rsidP="00F21705">
      <w:pPr>
        <w:pStyle w:val="a5"/>
        <w:rPr>
          <w:rtl/>
        </w:rPr>
      </w:pPr>
      <w:r>
        <w:rPr>
          <w:rStyle w:val="a7"/>
        </w:rPr>
        <w:footnoteRef/>
      </w:r>
      <w:r>
        <w:rPr>
          <w:rtl/>
        </w:rPr>
        <w:t xml:space="preserve"> </w:t>
      </w:r>
      <w:r>
        <w:rPr>
          <w:rFonts w:cs="Arial"/>
          <w:rtl/>
        </w:rPr>
        <w:t>מבואר בדברי הרשב"א בתשובה שכתבתי אע</w:t>
      </w:r>
      <w:r>
        <w:rPr>
          <w:rFonts w:cs="Arial" w:hint="cs"/>
          <w:rtl/>
        </w:rPr>
        <w:t>"</w:t>
      </w:r>
      <w:r>
        <w:rPr>
          <w:rFonts w:cs="Arial"/>
          <w:rtl/>
        </w:rPr>
        <w:t>ג דלא משמע כן מדברי הר"ן ומיהו איפשר דהר"ן נמי סבר הכי ובגדים שכתב היינו כייבא וסבכתא</w:t>
      </w:r>
      <w:r>
        <w:rPr>
          <w:rFonts w:cs="Arial" w:hint="cs"/>
          <w:rtl/>
        </w:rPr>
        <w:t>, ב"י.</w:t>
      </w:r>
    </w:p>
  </w:footnote>
  <w:footnote w:id="1684">
    <w:p w14:paraId="4EB69387" w14:textId="77777777" w:rsidR="00F21705" w:rsidRDefault="00F21705" w:rsidP="00F21705">
      <w:pPr>
        <w:pStyle w:val="a5"/>
      </w:pPr>
      <w:r>
        <w:rPr>
          <w:rStyle w:val="a7"/>
        </w:rPr>
        <w:footnoteRef/>
      </w:r>
      <w:r>
        <w:rPr>
          <w:rtl/>
        </w:rPr>
        <w:t xml:space="preserve"> </w:t>
      </w:r>
      <w:r>
        <w:rPr>
          <w:rFonts w:cs="Arial"/>
          <w:rtl/>
        </w:rPr>
        <w:t>מבואר בברייתא שכתבתי ושאין עשויין ליבלות נגבין אפילו אכל ושתה שם</w:t>
      </w:r>
      <w:r>
        <w:rPr>
          <w:rFonts w:cs="Arial" w:hint="cs"/>
          <w:rtl/>
        </w:rPr>
        <w:t>,</w:t>
      </w:r>
      <w:r>
        <w:rPr>
          <w:rFonts w:cs="Arial"/>
          <w:rtl/>
        </w:rPr>
        <w:t xml:space="preserve"> וכמו שכתבתי שפירשו המפרשים דהיינו דתנן שלח סבלונות מרובין כדי שיחזרו עמה לבית בעלה הרי אלו נגבין</w:t>
      </w:r>
      <w:r>
        <w:rPr>
          <w:rFonts w:cs="Arial" w:hint="cs"/>
          <w:rtl/>
        </w:rPr>
        <w:t>, ב"י.</w:t>
      </w:r>
    </w:p>
  </w:footnote>
  <w:footnote w:id="1685">
    <w:p w14:paraId="6BFDC2BA" w14:textId="766E3A55" w:rsidR="005A07B3" w:rsidRDefault="005A07B3">
      <w:pPr>
        <w:pStyle w:val="a5"/>
        <w:rPr>
          <w:rtl/>
        </w:rPr>
      </w:pPr>
      <w:r>
        <w:rPr>
          <w:rStyle w:val="a7"/>
        </w:rPr>
        <w:footnoteRef/>
      </w:r>
      <w:r>
        <w:rPr>
          <w:rtl/>
        </w:rPr>
        <w:t xml:space="preserve"> </w:t>
      </w:r>
      <w:r w:rsidRPr="005A07B3">
        <w:rPr>
          <w:rFonts w:cs="Arial"/>
          <w:rtl/>
        </w:rPr>
        <w:t>דעת הרב כדעת הרב רבו אבן מיגש ז"ל שפירש</w:t>
      </w:r>
      <w:r w:rsidR="00622648">
        <w:rPr>
          <w:rFonts w:cs="Arial" w:hint="cs"/>
          <w:rtl/>
        </w:rPr>
        <w:t>...</w:t>
      </w:r>
      <w:r w:rsidRPr="005A07B3">
        <w:rPr>
          <w:rFonts w:cs="Arial"/>
          <w:rtl/>
        </w:rPr>
        <w:t xml:space="preserve"> דהא דרבין בין אכל ללא אכל היא</w:t>
      </w:r>
      <w:r w:rsidR="00622648">
        <w:rPr>
          <w:rFonts w:cs="Arial" w:hint="cs"/>
          <w:rtl/>
        </w:rPr>
        <w:t>,</w:t>
      </w:r>
      <w:r w:rsidRPr="005A07B3">
        <w:rPr>
          <w:rFonts w:cs="Arial"/>
          <w:rtl/>
        </w:rPr>
        <w:t xml:space="preserve"> ואדחיה מתני' מקמי הא דרבין</w:t>
      </w:r>
      <w:r w:rsidR="00622648">
        <w:rPr>
          <w:rFonts w:cs="Arial" w:hint="cs"/>
          <w:rtl/>
        </w:rPr>
        <w:t>.</w:t>
      </w:r>
      <w:r w:rsidRPr="005A07B3">
        <w:rPr>
          <w:rFonts w:cs="Arial"/>
          <w:rtl/>
        </w:rPr>
        <w:t xml:space="preserve"> והכריח הרב ז"ל לפי שיטתו שאפילו כשאכל הוא</w:t>
      </w:r>
      <w:r w:rsidR="00622648">
        <w:rPr>
          <w:rFonts w:cs="Arial" w:hint="cs"/>
          <w:rtl/>
        </w:rPr>
        <w:t>.</w:t>
      </w:r>
      <w:r w:rsidRPr="005A07B3">
        <w:rPr>
          <w:rFonts w:cs="Arial"/>
          <w:rtl/>
        </w:rPr>
        <w:t xml:space="preserve"> ועוד כתב דכי אמר דסבלונות הדרי דוקא היכא דלא בלו</w:t>
      </w:r>
      <w:r w:rsidR="00C527A3">
        <w:rPr>
          <w:rFonts w:cs="Arial" w:hint="cs"/>
          <w:rtl/>
        </w:rPr>
        <w:t>,</w:t>
      </w:r>
      <w:r w:rsidRPr="005A07B3">
        <w:rPr>
          <w:rFonts w:cs="Arial"/>
          <w:rtl/>
        </w:rPr>
        <w:t xml:space="preserve"> אבל בלו </w:t>
      </w:r>
      <w:r w:rsidR="00C527A3">
        <w:rPr>
          <w:rFonts w:cs="Arial" w:hint="cs"/>
          <w:rtl/>
        </w:rPr>
        <w:t xml:space="preserve">- </w:t>
      </w:r>
      <w:r w:rsidRPr="005A07B3">
        <w:rPr>
          <w:rFonts w:cs="Arial"/>
          <w:rtl/>
        </w:rPr>
        <w:t>לא</w:t>
      </w:r>
      <w:r w:rsidR="00C527A3">
        <w:rPr>
          <w:rFonts w:cs="Arial" w:hint="cs"/>
          <w:rtl/>
        </w:rPr>
        <w:t>,</w:t>
      </w:r>
      <w:r w:rsidRPr="005A07B3">
        <w:rPr>
          <w:rFonts w:cs="Arial"/>
          <w:rtl/>
        </w:rPr>
        <w:t xml:space="preserve"> והן הן דברי המחבר</w:t>
      </w:r>
      <w:r w:rsidR="00C527A3">
        <w:rPr>
          <w:rFonts w:cs="Arial" w:hint="cs"/>
          <w:rtl/>
        </w:rPr>
        <w:t>,</w:t>
      </w:r>
      <w:r w:rsidRPr="005A07B3">
        <w:rPr>
          <w:rFonts w:cs="Arial"/>
          <w:rtl/>
        </w:rPr>
        <w:t xml:space="preserve"> ושם שיטה אחרת</w:t>
      </w:r>
      <w:r>
        <w:rPr>
          <w:rFonts w:hint="cs"/>
          <w:rtl/>
        </w:rPr>
        <w:t xml:space="preserve">, </w:t>
      </w:r>
      <w:r w:rsidRPr="0027712B">
        <w:rPr>
          <w:rFonts w:hint="cs"/>
          <w:b/>
          <w:bCs/>
          <w:rtl/>
        </w:rPr>
        <w:t>הה"מ</w:t>
      </w:r>
      <w:r>
        <w:rPr>
          <w:rFonts w:hint="cs"/>
          <w:rtl/>
        </w:rPr>
        <w:t xml:space="preserve"> (שם).</w:t>
      </w:r>
      <w:r w:rsidR="0027712B">
        <w:rPr>
          <w:rFonts w:hint="cs"/>
          <w:rtl/>
        </w:rPr>
        <w:t xml:space="preserve">     </w:t>
      </w:r>
      <w:r w:rsidR="0027712B">
        <w:rPr>
          <w:rFonts w:cs="Arial"/>
          <w:rtl/>
        </w:rPr>
        <w:t>ונראה שהרמב"ם ז"ל מפרש דהא דתניא סבלונות העשויין ליבלות אין נגבין וכו' היינו בעשויין ליבלות ובלו. ודין כלים מועטים ששלח לה להשתמש בבית אביה וכו' שכתב היינו ייבא וסבכתא דתרגימו בגמרא אמתניתין דשלח סבלונות מועטין כדי שתשמש בבית אביה</w:t>
      </w:r>
      <w:r w:rsidR="0027712B">
        <w:rPr>
          <w:rFonts w:cs="Arial" w:hint="cs"/>
          <w:rtl/>
        </w:rPr>
        <w:t xml:space="preserve">, </w:t>
      </w:r>
      <w:r w:rsidR="0027712B" w:rsidRPr="0027712B">
        <w:rPr>
          <w:rFonts w:cs="Arial" w:hint="cs"/>
          <w:b/>
          <w:bCs/>
          <w:rtl/>
        </w:rPr>
        <w:t>ב"י</w:t>
      </w:r>
      <w:r w:rsidR="0027712B">
        <w:rPr>
          <w:rFonts w:cs="Arial" w:hint="cs"/>
          <w:rtl/>
        </w:rPr>
        <w:t>.</w:t>
      </w:r>
    </w:p>
  </w:footnote>
  <w:footnote w:id="1686">
    <w:p w14:paraId="17218188" w14:textId="54DA66DB" w:rsidR="006834A8" w:rsidRDefault="006834A8" w:rsidP="006834A8">
      <w:pPr>
        <w:pStyle w:val="a5"/>
      </w:pPr>
      <w:r>
        <w:rPr>
          <w:rStyle w:val="a7"/>
        </w:rPr>
        <w:footnoteRef/>
      </w:r>
      <w:r>
        <w:rPr>
          <w:rtl/>
        </w:rPr>
        <w:t xml:space="preserve"> </w:t>
      </w:r>
      <w:r w:rsidR="008C25FE" w:rsidRPr="008C25FE">
        <w:rPr>
          <w:rFonts w:cs="Arial"/>
          <w:rtl/>
        </w:rPr>
        <w:t>וכתב הרא"ש (סימן טו) ואינן נגבין</w:t>
      </w:r>
      <w:r w:rsidR="008C25FE">
        <w:rPr>
          <w:rFonts w:cs="Arial" w:hint="cs"/>
          <w:rtl/>
        </w:rPr>
        <w:t>.</w:t>
      </w:r>
      <w:r w:rsidR="008C25FE" w:rsidRPr="008C25FE">
        <w:rPr>
          <w:rFonts w:cs="Arial"/>
          <w:rtl/>
        </w:rPr>
        <w:t xml:space="preserve"> </w:t>
      </w:r>
      <w:r>
        <w:rPr>
          <w:rFonts w:cs="Arial"/>
          <w:rtl/>
        </w:rPr>
        <w:t>וכן בדין</w:t>
      </w:r>
      <w:r w:rsidR="00C91796">
        <w:rPr>
          <w:rFonts w:cs="Arial" w:hint="cs"/>
          <w:rtl/>
        </w:rPr>
        <w:t>,</w:t>
      </w:r>
      <w:r>
        <w:rPr>
          <w:rFonts w:cs="Arial"/>
          <w:rtl/>
        </w:rPr>
        <w:t xml:space="preserve"> דכיון דספק הוא המוציא מחבירו עליו הראיה</w:t>
      </w:r>
      <w:r w:rsidR="00C91796">
        <w:rPr>
          <w:rFonts w:cs="Arial" w:hint="cs"/>
          <w:rtl/>
        </w:rPr>
        <w:t>.</w:t>
      </w:r>
      <w:r>
        <w:rPr>
          <w:rFonts w:cs="Arial"/>
          <w:rtl/>
        </w:rPr>
        <w:t xml:space="preserve"> וכך הם דברי רבינו שכתב לקמן ואין מוציאין מספק ואינן חוזרין</w:t>
      </w:r>
      <w:r w:rsidR="00C91796">
        <w:rPr>
          <w:rFonts w:cs="Arial" w:hint="cs"/>
          <w:rtl/>
        </w:rPr>
        <w:t>,</w:t>
      </w:r>
      <w:r>
        <w:rPr>
          <w:rFonts w:cs="Arial"/>
          <w:rtl/>
        </w:rPr>
        <w:t xml:space="preserve"> ואהני בעיי נמי קאי</w:t>
      </w:r>
      <w:r w:rsidR="008C25FE">
        <w:rPr>
          <w:rFonts w:cs="Arial" w:hint="cs"/>
          <w:rtl/>
        </w:rPr>
        <w:t>.</w:t>
      </w:r>
      <w:r>
        <w:rPr>
          <w:rFonts w:cs="Arial"/>
          <w:rtl/>
        </w:rPr>
        <w:t xml:space="preserve"> ושלא כדברי נימוק</w:t>
      </w:r>
      <w:r>
        <w:rPr>
          <w:rFonts w:cs="Arial" w:hint="cs"/>
          <w:rtl/>
        </w:rPr>
        <w:t>"</w:t>
      </w:r>
      <w:r>
        <w:rPr>
          <w:rFonts w:cs="Arial"/>
          <w:rtl/>
        </w:rPr>
        <w:t>י (סח: דיבור ראשון)</w:t>
      </w:r>
      <w:r w:rsidR="008C25FE" w:rsidRPr="008C25FE">
        <w:rPr>
          <w:rFonts w:cs="Arial" w:hint="cs"/>
          <w:rtl/>
        </w:rPr>
        <w:t xml:space="preserve"> </w:t>
      </w:r>
      <w:r w:rsidR="008C25FE">
        <w:rPr>
          <w:rFonts w:cs="Arial" w:hint="cs"/>
          <w:rtl/>
        </w:rPr>
        <w:t xml:space="preserve">שכתב </w:t>
      </w:r>
      <w:r w:rsidR="008C25FE" w:rsidRPr="003024BF">
        <w:rPr>
          <w:rFonts w:cs="Arial"/>
          <w:rtl/>
        </w:rPr>
        <w:t>כיון דלא איפשיטא לית לן בה אלא מאי דתנן במתניתין אכל הוא בבית חמיו או בפתח בית חמיו</w:t>
      </w:r>
      <w:r w:rsidR="008C25FE">
        <w:rPr>
          <w:rFonts w:cs="Arial" w:hint="cs"/>
          <w:rtl/>
        </w:rPr>
        <w:t>,</w:t>
      </w:r>
      <w:r w:rsidR="008C25FE" w:rsidRPr="003024BF">
        <w:rPr>
          <w:rFonts w:cs="Arial"/>
          <w:rtl/>
        </w:rPr>
        <w:t xml:space="preserve"> לאפוקי אכל שלוחו או שלחו לו</w:t>
      </w:r>
      <w:r>
        <w:rPr>
          <w:rFonts w:cs="Arial" w:hint="cs"/>
          <w:rtl/>
        </w:rPr>
        <w:t>, ב"י.</w:t>
      </w:r>
    </w:p>
  </w:footnote>
  <w:footnote w:id="1687">
    <w:p w14:paraId="2F211CA4" w14:textId="1154DCE0" w:rsidR="00C804BD" w:rsidRDefault="00C804BD" w:rsidP="00C804BD">
      <w:pPr>
        <w:pStyle w:val="a5"/>
      </w:pPr>
      <w:r>
        <w:rPr>
          <w:rStyle w:val="a7"/>
        </w:rPr>
        <w:footnoteRef/>
      </w:r>
      <w:r>
        <w:rPr>
          <w:rtl/>
        </w:rPr>
        <w:t xml:space="preserve"> </w:t>
      </w:r>
      <w:r w:rsidRPr="00C804BD">
        <w:rPr>
          <w:rFonts w:hint="cs"/>
          <w:rtl/>
        </w:rPr>
        <w:t>וכתב ה</w:t>
      </w:r>
      <w:r w:rsidRPr="00C804BD">
        <w:rPr>
          <w:rtl/>
        </w:rPr>
        <w:t>נמוק</w:t>
      </w:r>
      <w:r w:rsidRPr="00C804BD">
        <w:rPr>
          <w:rFonts w:hint="cs"/>
          <w:rtl/>
        </w:rPr>
        <w:t>"</w:t>
      </w:r>
      <w:r w:rsidRPr="00C804BD">
        <w:rPr>
          <w:rtl/>
        </w:rPr>
        <w:t>י (סח: דיבור ראשון)</w:t>
      </w:r>
      <w:r w:rsidRPr="00C804BD">
        <w:rPr>
          <w:rFonts w:hint="cs"/>
          <w:rtl/>
        </w:rPr>
        <w:t xml:space="preserve"> דהיינו </w:t>
      </w:r>
      <w:r w:rsidRPr="00C804BD">
        <w:rPr>
          <w:rtl/>
        </w:rPr>
        <w:t>ב</w:t>
      </w:r>
      <w:r w:rsidR="00FF6704">
        <w:rPr>
          <w:rFonts w:hint="cs"/>
          <w:rtl/>
        </w:rPr>
        <w:t xml:space="preserve">שבח של </w:t>
      </w:r>
      <w:r w:rsidRPr="00C804BD">
        <w:rPr>
          <w:rtl/>
        </w:rPr>
        <w:t>סבלונות מועטין שאינן נגבין כשאכל</w:t>
      </w:r>
      <w:r w:rsidRPr="00C804BD">
        <w:rPr>
          <w:rFonts w:hint="cs"/>
          <w:rtl/>
        </w:rPr>
        <w:t>,</w:t>
      </w:r>
      <w:r w:rsidRPr="00C804BD">
        <w:rPr>
          <w:rtl/>
        </w:rPr>
        <w:t xml:space="preserve"> אם לא אכל ודאי דנגבין</w:t>
      </w:r>
      <w:r w:rsidRPr="00C804BD">
        <w:rPr>
          <w:rFonts w:hint="cs"/>
          <w:rtl/>
        </w:rPr>
        <w:t xml:space="preserve">, </w:t>
      </w:r>
      <w:r w:rsidRPr="00C804BD">
        <w:rPr>
          <w:rtl/>
        </w:rPr>
        <w:t>מאי נגבין עם שבחן</w:t>
      </w:r>
      <w:r w:rsidRPr="00C804BD">
        <w:rPr>
          <w:rFonts w:hint="cs"/>
          <w:rtl/>
        </w:rPr>
        <w:t>,</w:t>
      </w:r>
      <w:r w:rsidRPr="00C804BD">
        <w:rPr>
          <w:rtl/>
        </w:rPr>
        <w:t xml:space="preserve"> כגון שהשביחו לאחר מכאן ואח</w:t>
      </w:r>
      <w:r w:rsidRPr="00C804BD">
        <w:rPr>
          <w:rFonts w:hint="cs"/>
          <w:rtl/>
        </w:rPr>
        <w:t>"</w:t>
      </w:r>
      <w:r w:rsidRPr="00C804BD">
        <w:rPr>
          <w:rtl/>
        </w:rPr>
        <w:t>כ בלו קודם חזרה</w:t>
      </w:r>
      <w:r w:rsidRPr="00C804BD">
        <w:rPr>
          <w:rFonts w:hint="cs"/>
          <w:rtl/>
        </w:rPr>
        <w:t>,</w:t>
      </w:r>
      <w:r w:rsidRPr="00C804BD">
        <w:rPr>
          <w:rtl/>
        </w:rPr>
        <w:t xml:space="preserve"> מי לימא כיון דבשעת נתינה היה דעתו לאוכלם שם וישארו להם לא יפרע אלא כמו שהיו שוות אז</w:t>
      </w:r>
      <w:r w:rsidRPr="00C804BD">
        <w:rPr>
          <w:rFonts w:hint="cs"/>
          <w:rtl/>
        </w:rPr>
        <w:t>,</w:t>
      </w:r>
      <w:r w:rsidRPr="00C804BD">
        <w:rPr>
          <w:rtl/>
        </w:rPr>
        <w:t xml:space="preserve"> או דילמא כיון שלא אכל וברשותיה קיימי עד שעת חזרה אם כן חייבים להחזיר השבח</w:t>
      </w:r>
      <w:r w:rsidRPr="00C804BD">
        <w:rPr>
          <w:rFonts w:hint="cs"/>
          <w:rtl/>
        </w:rPr>
        <w:t>,</w:t>
      </w:r>
      <w:r w:rsidRPr="00C804BD">
        <w:rPr>
          <w:rtl/>
        </w:rPr>
        <w:t xml:space="preserve"> וסלקא בתיקו</w:t>
      </w:r>
      <w:r w:rsidRPr="00C804BD">
        <w:rPr>
          <w:rFonts w:hint="cs"/>
          <w:rtl/>
        </w:rPr>
        <w:t>,</w:t>
      </w:r>
      <w:r w:rsidRPr="00C804BD">
        <w:rPr>
          <w:rtl/>
        </w:rPr>
        <w:t xml:space="preserve"> והוי ספיקא דממונא והמוציא מחבירו עליו הראיה</w:t>
      </w:r>
      <w:r w:rsidRPr="00C804BD">
        <w:rPr>
          <w:rFonts w:hint="cs"/>
          <w:rtl/>
        </w:rPr>
        <w:t>.</w:t>
      </w:r>
      <w:r w:rsidRPr="00C804BD">
        <w:rPr>
          <w:rtl/>
        </w:rPr>
        <w:t xml:space="preserve"> אבל בסבלונות שאין עשויין ליבלות</w:t>
      </w:r>
      <w:r w:rsidRPr="00C804BD">
        <w:rPr>
          <w:rFonts w:hint="cs"/>
          <w:rtl/>
        </w:rPr>
        <w:t>,</w:t>
      </w:r>
      <w:r w:rsidRPr="00C804BD">
        <w:rPr>
          <w:rtl/>
        </w:rPr>
        <w:t xml:space="preserve"> מה נפשך</w:t>
      </w:r>
      <w:r w:rsidRPr="00C804BD">
        <w:rPr>
          <w:rFonts w:hint="cs"/>
          <w:rtl/>
        </w:rPr>
        <w:t>,</w:t>
      </w:r>
      <w:r w:rsidRPr="00C804BD">
        <w:rPr>
          <w:rtl/>
        </w:rPr>
        <w:t xml:space="preserve"> אי איתנהו בעינייהו פשיטא דנגבין עם השבח</w:t>
      </w:r>
      <w:r w:rsidRPr="00C804BD">
        <w:rPr>
          <w:rFonts w:hint="cs"/>
          <w:rtl/>
        </w:rPr>
        <w:t>,</w:t>
      </w:r>
      <w:r w:rsidRPr="00C804BD">
        <w:rPr>
          <w:rtl/>
        </w:rPr>
        <w:t xml:space="preserve"> ואם הוציאו אותן שלא ברשות פשיטא דמשלמין מה שהשביחו קודם הוצאה</w:t>
      </w:r>
      <w:r w:rsidRPr="00C804BD">
        <w:rPr>
          <w:rFonts w:hint="cs"/>
          <w:rtl/>
        </w:rPr>
        <w:t>,</w:t>
      </w:r>
      <w:r w:rsidRPr="00C804BD">
        <w:rPr>
          <w:rtl/>
        </w:rPr>
        <w:t xml:space="preserve"> ואם השביחו אחר ההוצאה לא יהא אלא גזלן וכל הגזלנין לא משלמין אלא כשעת הגזילה (ב"ק צג:) הילכך ודאי לא יחזירו השבח.</w:t>
      </w:r>
    </w:p>
  </w:footnote>
  <w:footnote w:id="1688">
    <w:p w14:paraId="793876C9" w14:textId="33BB79CF" w:rsidR="00CE6DF8" w:rsidRDefault="00CE6DF8">
      <w:pPr>
        <w:pStyle w:val="a5"/>
      </w:pPr>
      <w:r>
        <w:rPr>
          <w:rStyle w:val="a7"/>
        </w:rPr>
        <w:footnoteRef/>
      </w:r>
      <w:r>
        <w:rPr>
          <w:rtl/>
        </w:rPr>
        <w:t xml:space="preserve"> </w:t>
      </w:r>
      <w:r>
        <w:rPr>
          <w:rFonts w:cs="Arial"/>
          <w:rtl/>
        </w:rPr>
        <w:t>פשוט הוא</w:t>
      </w:r>
      <w:r>
        <w:rPr>
          <w:rFonts w:cs="Arial" w:hint="cs"/>
          <w:rtl/>
        </w:rPr>
        <w:t>,</w:t>
      </w:r>
      <w:r>
        <w:rPr>
          <w:rFonts w:cs="Arial"/>
          <w:rtl/>
        </w:rPr>
        <w:t xml:space="preserve"> וכן פסק בנמוק</w:t>
      </w:r>
      <w:r>
        <w:rPr>
          <w:rFonts w:cs="Arial" w:hint="cs"/>
          <w:rtl/>
        </w:rPr>
        <w:t>"</w:t>
      </w:r>
      <w:r>
        <w:rPr>
          <w:rFonts w:cs="Arial"/>
          <w:rtl/>
        </w:rPr>
        <w:t>י (סח: דיבור ראשון) בשבח סבלונות</w:t>
      </w:r>
      <w:r>
        <w:rPr>
          <w:rFonts w:cs="Arial" w:hint="cs"/>
          <w:rtl/>
        </w:rPr>
        <w:t>, ב"י</w:t>
      </w:r>
      <w:r>
        <w:rPr>
          <w:rFonts w:cs="Arial"/>
          <w:rtl/>
        </w:rPr>
        <w:t>.</w:t>
      </w:r>
    </w:p>
  </w:footnote>
  <w:footnote w:id="1689">
    <w:p w14:paraId="53550D67" w14:textId="66951F51" w:rsidR="00F13254" w:rsidRDefault="00F13254">
      <w:pPr>
        <w:pStyle w:val="a5"/>
        <w:rPr>
          <w:rtl/>
        </w:rPr>
      </w:pPr>
      <w:r>
        <w:rPr>
          <w:rStyle w:val="a7"/>
        </w:rPr>
        <w:footnoteRef/>
      </w:r>
      <w:r>
        <w:rPr>
          <w:rtl/>
        </w:rPr>
        <w:t xml:space="preserve"> </w:t>
      </w:r>
      <w:r>
        <w:rPr>
          <w:rFonts w:hint="cs"/>
          <w:rtl/>
        </w:rPr>
        <w:t>וכן נראה מדברי הרשב"ם (קמו. ד"ה השולח סבלונות) שכתב:</w:t>
      </w:r>
      <w:r w:rsidRPr="00C95CDB">
        <w:rPr>
          <w:rtl/>
        </w:rPr>
        <w:t xml:space="preserve"> </w:t>
      </w:r>
      <w:r w:rsidRPr="00C95CDB">
        <w:rPr>
          <w:rFonts w:cs="Arial"/>
          <w:rtl/>
        </w:rPr>
        <w:t>מנהג חתנים לאחר קדושין למחרת שולח לבית חמיו לכבוד אשתו תכשיטין ומיני פירות וכדי יין וכדי שמן ופעמים אוכל שם עמה</w:t>
      </w:r>
      <w:r>
        <w:rPr>
          <w:rFonts w:hint="cs"/>
          <w:rtl/>
        </w:rPr>
        <w:t>.</w:t>
      </w:r>
    </w:p>
  </w:footnote>
  <w:footnote w:id="1690">
    <w:p w14:paraId="44F45DB7" w14:textId="035CCA4C" w:rsidR="003A4639" w:rsidRDefault="003A4639">
      <w:pPr>
        <w:pStyle w:val="a5"/>
      </w:pPr>
      <w:r>
        <w:rPr>
          <w:rStyle w:val="a7"/>
        </w:rPr>
        <w:footnoteRef/>
      </w:r>
      <w:r>
        <w:rPr>
          <w:rtl/>
        </w:rPr>
        <w:t xml:space="preserve"> </w:t>
      </w:r>
      <w:r w:rsidRPr="003A4639">
        <w:rPr>
          <w:rFonts w:cs="Arial"/>
          <w:rtl/>
        </w:rPr>
        <w:t>ויש לתרץ שאינו דומה לזריעה</w:t>
      </w:r>
      <w:r w:rsidR="00BD64B8">
        <w:rPr>
          <w:rFonts w:cs="Arial" w:hint="cs"/>
          <w:rtl/>
        </w:rPr>
        <w:t>,</w:t>
      </w:r>
      <w:r w:rsidRPr="003A4639">
        <w:rPr>
          <w:rFonts w:cs="Arial"/>
          <w:rtl/>
        </w:rPr>
        <w:t xml:space="preserve"> ששם היה מוציא בהן הוצאות כדי להרויח בהן</w:t>
      </w:r>
      <w:r w:rsidR="00BD64B8">
        <w:rPr>
          <w:rFonts w:cs="Arial" w:hint="cs"/>
          <w:rtl/>
        </w:rPr>
        <w:t>,</w:t>
      </w:r>
      <w:r w:rsidRPr="003A4639">
        <w:rPr>
          <w:rFonts w:cs="Arial"/>
          <w:rtl/>
        </w:rPr>
        <w:t xml:space="preserve"> ולפיכך אינו בדין שישלם זה מה שהוציא כדי להרויח</w:t>
      </w:r>
      <w:r w:rsidR="00BD64B8">
        <w:rPr>
          <w:rFonts w:cs="Arial" w:hint="cs"/>
          <w:rtl/>
        </w:rPr>
        <w:t>.</w:t>
      </w:r>
      <w:r w:rsidRPr="003A4639">
        <w:rPr>
          <w:rFonts w:cs="Arial"/>
          <w:rtl/>
        </w:rPr>
        <w:t xml:space="preserve"> אבל כאן לא היתה כוונתו להשתכר בדבר אלא להתנהג במנהג העיר</w:t>
      </w:r>
      <w:r w:rsidR="00BD64B8">
        <w:rPr>
          <w:rFonts w:cs="Arial" w:hint="cs"/>
          <w:rtl/>
        </w:rPr>
        <w:t>,</w:t>
      </w:r>
      <w:r w:rsidRPr="003A4639">
        <w:rPr>
          <w:rFonts w:cs="Arial"/>
          <w:rtl/>
        </w:rPr>
        <w:t xml:space="preserve"> וכיון שהוא נסמך עליה והיא חזרה בה</w:t>
      </w:r>
      <w:r w:rsidR="00BD64B8">
        <w:rPr>
          <w:rFonts w:cs="Arial" w:hint="cs"/>
          <w:rtl/>
        </w:rPr>
        <w:t>,</w:t>
      </w:r>
      <w:r w:rsidRPr="003A4639">
        <w:rPr>
          <w:rFonts w:cs="Arial"/>
          <w:rtl/>
        </w:rPr>
        <w:t xml:space="preserve"> בדין הוא שתשלם</w:t>
      </w:r>
      <w:r w:rsidR="00BD64B8">
        <w:rPr>
          <w:rFonts w:cs="Arial" w:hint="cs"/>
          <w:rtl/>
        </w:rPr>
        <w:t>.</w:t>
      </w:r>
      <w:r w:rsidRPr="003A4639">
        <w:rPr>
          <w:rFonts w:cs="Arial"/>
          <w:rtl/>
        </w:rPr>
        <w:t xml:space="preserve"> וכ</w:t>
      </w:r>
      <w:r w:rsidR="00BD64B8">
        <w:rPr>
          <w:rFonts w:cs="Arial" w:hint="cs"/>
          <w:rtl/>
        </w:rPr>
        <w:t>ן נראה</w:t>
      </w:r>
      <w:r w:rsidRPr="003A4639">
        <w:rPr>
          <w:rFonts w:cs="Arial"/>
          <w:rtl/>
        </w:rPr>
        <w:t xml:space="preserve"> שאינו דומה למה ששנינו בתוספתא </w:t>
      </w:r>
      <w:r>
        <w:rPr>
          <w:rFonts w:cs="Arial"/>
          <w:rtl/>
        </w:rPr>
        <w:t>(ב"ב פ"ו ה"ב)</w:t>
      </w:r>
      <w:r>
        <w:rPr>
          <w:rFonts w:cs="Arial" w:hint="cs"/>
          <w:rtl/>
        </w:rPr>
        <w:t xml:space="preserve"> </w:t>
      </w:r>
      <w:r w:rsidRPr="003A4639">
        <w:rPr>
          <w:rFonts w:cs="Arial"/>
          <w:rtl/>
        </w:rPr>
        <w:t>הלוקח קנקנים מחבירו ונמצאו פטסאות ונשתברו חייב להעמיד לו דמי קנקנים אבל לא דמי יין</w:t>
      </w:r>
      <w:r w:rsidR="00BD64B8">
        <w:rPr>
          <w:rFonts w:cs="Arial" w:hint="cs"/>
          <w:rtl/>
        </w:rPr>
        <w:t>.</w:t>
      </w:r>
      <w:r w:rsidRPr="003A4639">
        <w:rPr>
          <w:rFonts w:cs="Arial"/>
          <w:rtl/>
        </w:rPr>
        <w:t xml:space="preserve"> דהתם היה מתכוין ליהנות בתשמישן. זה נראה דעת המחבר וצ"ע</w:t>
      </w:r>
      <w:r>
        <w:rPr>
          <w:rFonts w:cs="Arial" w:hint="cs"/>
          <w:rtl/>
        </w:rPr>
        <w:t>, הה"מ (שם).</w:t>
      </w:r>
    </w:p>
  </w:footnote>
  <w:footnote w:id="1691">
    <w:p w14:paraId="440FA4A0" w14:textId="4196BD1D" w:rsidR="00B464FB" w:rsidRDefault="00B464FB">
      <w:pPr>
        <w:pStyle w:val="a5"/>
      </w:pPr>
      <w:r>
        <w:rPr>
          <w:rStyle w:val="a7"/>
        </w:rPr>
        <w:footnoteRef/>
      </w:r>
      <w:r>
        <w:rPr>
          <w:rtl/>
        </w:rPr>
        <w:t xml:space="preserve"> </w:t>
      </w:r>
      <w:r w:rsidRPr="00882D13">
        <w:rPr>
          <w:rFonts w:cs="Arial"/>
          <w:rtl/>
        </w:rPr>
        <w:t>הטעם מבואר בב"י דבשידוכין ודאי לא מחל כלום ואפילו אכל שם כיון דמצי למיהדר ביה ע"ש. ועיין בס' בית מאיר שכ' דהאידנא שהשידוכין בח</w:t>
      </w:r>
      <w:r>
        <w:rPr>
          <w:rFonts w:cs="Arial" w:hint="cs"/>
          <w:rtl/>
        </w:rPr>
        <w:t>רם</w:t>
      </w:r>
      <w:r w:rsidRPr="00882D13">
        <w:rPr>
          <w:rFonts w:cs="Arial"/>
          <w:rtl/>
        </w:rPr>
        <w:t xml:space="preserve"> וקנס לע"ד אף הנ</w:t>
      </w:r>
      <w:r>
        <w:rPr>
          <w:rFonts w:cs="Arial" w:hint="cs"/>
          <w:rtl/>
        </w:rPr>
        <w:t>מוק</w:t>
      </w:r>
      <w:r w:rsidRPr="00882D13">
        <w:rPr>
          <w:rFonts w:cs="Arial"/>
          <w:rtl/>
        </w:rPr>
        <w:t>"י מודה דאין חילוק. אך צ"ע אם לא נאמר דלא שייך ענין מחילה ע"י אכילה אלא במה ששולחים מדידהו</w:t>
      </w:r>
      <w:r>
        <w:rPr>
          <w:rFonts w:cs="Arial" w:hint="cs"/>
          <w:rtl/>
        </w:rPr>
        <w:t>,</w:t>
      </w:r>
      <w:r w:rsidRPr="00882D13">
        <w:rPr>
          <w:rFonts w:cs="Arial"/>
          <w:rtl/>
        </w:rPr>
        <w:t xml:space="preserve"> ולא במה ששולח האב על ידם כנהוג האידנ</w:t>
      </w:r>
      <w:r>
        <w:rPr>
          <w:rFonts w:cs="Arial" w:hint="cs"/>
          <w:rtl/>
        </w:rPr>
        <w:t>א</w:t>
      </w:r>
      <w:r w:rsidRPr="00882D13">
        <w:rPr>
          <w:rFonts w:cs="Arial"/>
          <w:rtl/>
        </w:rPr>
        <w:t xml:space="preserve"> עכ"ל</w:t>
      </w:r>
      <w:r>
        <w:rPr>
          <w:rFonts w:cs="Arial" w:hint="cs"/>
          <w:rtl/>
        </w:rPr>
        <w:t>.</w:t>
      </w:r>
      <w:r w:rsidRPr="00882D13">
        <w:rPr>
          <w:rFonts w:cs="Arial"/>
          <w:rtl/>
        </w:rPr>
        <w:t xml:space="preserve"> ובתשו' ח</w:t>
      </w:r>
      <w:r>
        <w:rPr>
          <w:rFonts w:cs="Arial" w:hint="cs"/>
          <w:rtl/>
        </w:rPr>
        <w:t>ת</w:t>
      </w:r>
      <w:r w:rsidRPr="00882D13">
        <w:rPr>
          <w:rFonts w:cs="Arial"/>
          <w:rtl/>
        </w:rPr>
        <w:t xml:space="preserve">"ס </w:t>
      </w:r>
      <w:r>
        <w:rPr>
          <w:rFonts w:cs="Arial" w:hint="cs"/>
          <w:rtl/>
        </w:rPr>
        <w:t>(</w:t>
      </w:r>
      <w:r w:rsidRPr="00882D13">
        <w:rPr>
          <w:rFonts w:cs="Arial"/>
          <w:rtl/>
        </w:rPr>
        <w:t>סי' קכח</w:t>
      </w:r>
      <w:r>
        <w:rPr>
          <w:rFonts w:cs="Arial" w:hint="cs"/>
          <w:rtl/>
        </w:rPr>
        <w:t>)</w:t>
      </w:r>
      <w:r w:rsidRPr="00882D13">
        <w:rPr>
          <w:rFonts w:cs="Arial"/>
          <w:rtl/>
        </w:rPr>
        <w:t xml:space="preserve"> במשודך שמת ויורשיו תובעים להמשודכת בעד חמישים זהו</w:t>
      </w:r>
      <w:r>
        <w:rPr>
          <w:rFonts w:cs="Arial" w:hint="cs"/>
          <w:rtl/>
        </w:rPr>
        <w:t>בים</w:t>
      </w:r>
      <w:r w:rsidRPr="00882D13">
        <w:rPr>
          <w:rFonts w:cs="Arial"/>
          <w:rtl/>
        </w:rPr>
        <w:t xml:space="preserve"> שנתן לה בהיותו משודך שלה וגם אכל שם איזה ימים. וכתב דהא ודאי דאינה יכולה לומר קים לי כהיש חולקין שהביא הרמ"א ז"ל</w:t>
      </w:r>
      <w:r>
        <w:rPr>
          <w:rFonts w:cs="Arial" w:hint="cs"/>
          <w:rtl/>
        </w:rPr>
        <w:t>,</w:t>
      </w:r>
      <w:r w:rsidRPr="00882D13">
        <w:rPr>
          <w:rFonts w:cs="Arial"/>
          <w:rtl/>
        </w:rPr>
        <w:t xml:space="preserve"> כי כבר תמהו בזה הט"ז והב"ש כו'</w:t>
      </w:r>
      <w:r>
        <w:rPr>
          <w:rFonts w:cs="Arial" w:hint="cs"/>
          <w:rtl/>
        </w:rPr>
        <w:t>.</w:t>
      </w:r>
      <w:r w:rsidRPr="00882D13">
        <w:rPr>
          <w:rFonts w:cs="Arial"/>
          <w:rtl/>
        </w:rPr>
        <w:t xml:space="preserve"> ובס' עצי ארזים מפרש לנכון דהיש חולקין אינו על גוף הדין של הנ</w:t>
      </w:r>
      <w:r>
        <w:rPr>
          <w:rFonts w:cs="Arial" w:hint="cs"/>
          <w:rtl/>
        </w:rPr>
        <w:t>מוק</w:t>
      </w:r>
      <w:r w:rsidRPr="00882D13">
        <w:rPr>
          <w:rFonts w:cs="Arial"/>
          <w:rtl/>
        </w:rPr>
        <w:t>"י</w:t>
      </w:r>
      <w:r>
        <w:rPr>
          <w:rFonts w:cs="Arial" w:hint="cs"/>
          <w:rtl/>
        </w:rPr>
        <w:t>,</w:t>
      </w:r>
      <w:r w:rsidRPr="00882D13">
        <w:rPr>
          <w:rFonts w:cs="Arial"/>
          <w:rtl/>
        </w:rPr>
        <w:t xml:space="preserve"> רק על מה דמשמע דחוזר הכל ואפי' שליש אינו פוחת</w:t>
      </w:r>
      <w:r>
        <w:rPr>
          <w:rFonts w:cs="Arial" w:hint="cs"/>
          <w:rtl/>
        </w:rPr>
        <w:t>.</w:t>
      </w:r>
      <w:r w:rsidRPr="00882D13">
        <w:rPr>
          <w:rFonts w:cs="Arial"/>
          <w:rtl/>
        </w:rPr>
        <w:t xml:space="preserve"> ובזה מיושב דברי הח"מ סקי"א שהקשה הא בלתה ברשותו</w:t>
      </w:r>
      <w:r>
        <w:rPr>
          <w:rFonts w:cs="Arial" w:hint="cs"/>
          <w:rtl/>
        </w:rPr>
        <w:t>,</w:t>
      </w:r>
      <w:r w:rsidRPr="00882D13">
        <w:rPr>
          <w:rFonts w:cs="Arial"/>
          <w:rtl/>
        </w:rPr>
        <w:t xml:space="preserve"> ר"ל מ"ט לא תנכה שליש</w:t>
      </w:r>
      <w:r>
        <w:rPr>
          <w:rFonts w:cs="Arial" w:hint="cs"/>
          <w:rtl/>
        </w:rPr>
        <w:t>.</w:t>
      </w:r>
      <w:r w:rsidRPr="00882D13">
        <w:rPr>
          <w:rFonts w:cs="Arial"/>
          <w:rtl/>
        </w:rPr>
        <w:t xml:space="preserve"> ונסתלק מעליו תמיהת הב"ש כו'</w:t>
      </w:r>
      <w:r>
        <w:rPr>
          <w:rFonts w:cs="Arial" w:hint="cs"/>
          <w:rtl/>
        </w:rPr>
        <w:t>.</w:t>
      </w:r>
      <w:r w:rsidRPr="00882D13">
        <w:rPr>
          <w:rFonts w:cs="Arial"/>
          <w:rtl/>
        </w:rPr>
        <w:t xml:space="preserve"> ועכ"פ כיון שהט"ז והב"ש החליטו הדין לטעות</w:t>
      </w:r>
      <w:r>
        <w:rPr>
          <w:rFonts w:cs="Arial" w:hint="cs"/>
          <w:rtl/>
        </w:rPr>
        <w:t>,</w:t>
      </w:r>
      <w:r w:rsidRPr="00882D13">
        <w:rPr>
          <w:rFonts w:cs="Arial"/>
          <w:rtl/>
        </w:rPr>
        <w:t xml:space="preserve"> פשיטא שאין אדם יכול לומר קים לי כהיש חולקין זה. ומסתימת אחרונים משמע דבכל השידוכין</w:t>
      </w:r>
      <w:r>
        <w:rPr>
          <w:rFonts w:cs="Arial" w:hint="cs"/>
          <w:rtl/>
        </w:rPr>
        <w:t>,</w:t>
      </w:r>
      <w:r w:rsidRPr="00882D13">
        <w:rPr>
          <w:rFonts w:cs="Arial"/>
          <w:rtl/>
        </w:rPr>
        <w:t xml:space="preserve"> אפי' שנעשו בחרמות וקנסות</w:t>
      </w:r>
      <w:r>
        <w:rPr>
          <w:rFonts w:cs="Arial" w:hint="cs"/>
          <w:rtl/>
        </w:rPr>
        <w:t>,</w:t>
      </w:r>
      <w:r w:rsidRPr="00882D13">
        <w:rPr>
          <w:rFonts w:cs="Arial"/>
          <w:rtl/>
        </w:rPr>
        <w:t xml:space="preserve"> נמי לא מחיל דכיון דמצי הדרי בטענה כל דהו של קלקול מעשים או העביר המועד וכדומה</w:t>
      </w:r>
      <w:r>
        <w:rPr>
          <w:rFonts w:cs="Arial" w:hint="cs"/>
          <w:rtl/>
        </w:rPr>
        <w:t>,</w:t>
      </w:r>
      <w:r w:rsidRPr="00882D13">
        <w:rPr>
          <w:rFonts w:cs="Arial"/>
          <w:rtl/>
        </w:rPr>
        <w:t xml:space="preserve"> אם כן אינו דומה לאירוסין שאינה יוצאה בלא גט כו'</w:t>
      </w:r>
      <w:r>
        <w:rPr>
          <w:rFonts w:cs="Arial" w:hint="cs"/>
          <w:rtl/>
        </w:rPr>
        <w:t>.</w:t>
      </w:r>
      <w:r w:rsidRPr="00882D13">
        <w:rPr>
          <w:rFonts w:cs="Arial"/>
          <w:rtl/>
        </w:rPr>
        <w:t xml:space="preserve"> ולא שמעתי מעולם הוראה יוצאת לחלק בזה (כנראה דלא שמיעא ליה דברי הב"מ הנ"ל כי הוא מחבב דבריו תמיד)</w:t>
      </w:r>
      <w:r>
        <w:rPr>
          <w:rFonts w:cs="Arial" w:hint="cs"/>
          <w:rtl/>
        </w:rPr>
        <w:t>.</w:t>
      </w:r>
      <w:r w:rsidRPr="00882D13">
        <w:rPr>
          <w:rFonts w:cs="Arial"/>
          <w:rtl/>
        </w:rPr>
        <w:t xml:space="preserve"> ע"כ נלע"ד המעות בעין או מה דאתי מחמתיה שהיה בעין בשעה ששמעה המשודכת שמת המשודך </w:t>
      </w:r>
      <w:r>
        <w:rPr>
          <w:rFonts w:cs="Arial" w:hint="cs"/>
          <w:rtl/>
        </w:rPr>
        <w:t xml:space="preserve">- </w:t>
      </w:r>
      <w:r w:rsidRPr="00882D13">
        <w:rPr>
          <w:rFonts w:cs="Arial"/>
          <w:rtl/>
        </w:rPr>
        <w:t>תחזור</w:t>
      </w:r>
      <w:r>
        <w:rPr>
          <w:rFonts w:cs="Arial" w:hint="cs"/>
          <w:rtl/>
        </w:rPr>
        <w:t>.</w:t>
      </w:r>
      <w:r w:rsidRPr="00882D13">
        <w:rPr>
          <w:rFonts w:cs="Arial"/>
          <w:rtl/>
        </w:rPr>
        <w:t xml:space="preserve"> ואם בין כך בלו</w:t>
      </w:r>
      <w:r>
        <w:rPr>
          <w:rFonts w:cs="Arial" w:hint="cs"/>
          <w:rtl/>
        </w:rPr>
        <w:t>,</w:t>
      </w:r>
      <w:r w:rsidRPr="00882D13">
        <w:rPr>
          <w:rFonts w:cs="Arial"/>
          <w:rtl/>
        </w:rPr>
        <w:t xml:space="preserve"> מ"מ כיון ששמשה שלא ברשותו צריכה לשלם כשעת הוצאה</w:t>
      </w:r>
      <w:r>
        <w:rPr>
          <w:rFonts w:cs="Arial" w:hint="cs"/>
          <w:rtl/>
        </w:rPr>
        <w:t>.</w:t>
      </w:r>
      <w:r w:rsidRPr="00882D13">
        <w:rPr>
          <w:rFonts w:cs="Arial"/>
          <w:rtl/>
        </w:rPr>
        <w:t xml:space="preserve"> אמנם מה שכבר בלה אז בשעת שמיעה תפחות שליש ותשלם</w:t>
      </w:r>
      <w:r>
        <w:rPr>
          <w:rFonts w:cs="Arial" w:hint="cs"/>
          <w:rtl/>
        </w:rPr>
        <w:t>,</w:t>
      </w:r>
      <w:r w:rsidRPr="00882D13">
        <w:rPr>
          <w:rFonts w:cs="Arial"/>
          <w:rtl/>
        </w:rPr>
        <w:t xml:space="preserve"> כיון שבלתה ברשות</w:t>
      </w:r>
      <w:r>
        <w:rPr>
          <w:rFonts w:cs="Arial" w:hint="cs"/>
          <w:rtl/>
        </w:rPr>
        <w:t>.</w:t>
      </w:r>
      <w:r w:rsidRPr="00882D13">
        <w:rPr>
          <w:rFonts w:cs="Arial"/>
          <w:rtl/>
        </w:rPr>
        <w:t xml:space="preserve"> ויכול אביה ג"כ לנכות מזונות שאכל אצלו איזה ימים</w:t>
      </w:r>
      <w:r>
        <w:rPr>
          <w:rFonts w:cs="Arial" w:hint="cs"/>
          <w:rtl/>
        </w:rPr>
        <w:t>,</w:t>
      </w:r>
      <w:r w:rsidRPr="00882D13">
        <w:rPr>
          <w:rFonts w:cs="Arial"/>
          <w:rtl/>
        </w:rPr>
        <w:t xml:space="preserve"> ויכולים היורשים להחרים סתם שכדבריו וכדברי בתו כן הוא כו' ע"ש</w:t>
      </w:r>
      <w:r>
        <w:rPr>
          <w:rFonts w:cs="Arial" w:hint="cs"/>
          <w:rtl/>
        </w:rPr>
        <w:t>, פת"ש (סק"ד)</w:t>
      </w:r>
      <w:r w:rsidRPr="00882D13">
        <w:rPr>
          <w:rFonts w:cs="Arial"/>
          <w:rtl/>
        </w:rPr>
        <w:t>.</w:t>
      </w:r>
    </w:p>
  </w:footnote>
  <w:footnote w:id="1692">
    <w:p w14:paraId="13E62DAF" w14:textId="4D8EE72C" w:rsidR="00A81D44" w:rsidRDefault="00A81D44">
      <w:pPr>
        <w:pStyle w:val="a5"/>
      </w:pPr>
      <w:r>
        <w:rPr>
          <w:rStyle w:val="a7"/>
        </w:rPr>
        <w:footnoteRef/>
      </w:r>
      <w:r>
        <w:rPr>
          <w:rtl/>
        </w:rPr>
        <w:t xml:space="preserve"> </w:t>
      </w:r>
      <w:r w:rsidRPr="00A81D44">
        <w:rPr>
          <w:rFonts w:cs="Arial"/>
          <w:rtl/>
        </w:rPr>
        <w:t>ואני תמה מאוד מאי מחלוקת יש כאן</w:t>
      </w:r>
      <w:r>
        <w:rPr>
          <w:rFonts w:cs="Arial" w:hint="cs"/>
          <w:rtl/>
        </w:rPr>
        <w:t>,</w:t>
      </w:r>
      <w:r w:rsidRPr="00A81D44">
        <w:rPr>
          <w:rFonts w:cs="Arial"/>
          <w:rtl/>
        </w:rPr>
        <w:t xml:space="preserve"> דודאי בין בשידוכין ובין בקידושין יש כאן חזרה וצריך להחזיר</w:t>
      </w:r>
      <w:r w:rsidR="002E1DB0">
        <w:rPr>
          <w:rFonts w:cs="Arial" w:hint="cs"/>
          <w:rtl/>
        </w:rPr>
        <w:t>,</w:t>
      </w:r>
      <w:r w:rsidRPr="00A81D44">
        <w:rPr>
          <w:rFonts w:cs="Arial"/>
          <w:rtl/>
        </w:rPr>
        <w:t xml:space="preserve"> דאומדן דעת יש כאן שלא לשם מתנה שלח אלא לשם שישאו זא"ז ובזה הם שוים</w:t>
      </w:r>
      <w:r w:rsidR="002E1DB0">
        <w:rPr>
          <w:rFonts w:cs="Arial" w:hint="cs"/>
          <w:rtl/>
        </w:rPr>
        <w:t>.</w:t>
      </w:r>
      <w:r w:rsidRPr="00A81D44">
        <w:rPr>
          <w:rFonts w:cs="Arial"/>
          <w:rtl/>
        </w:rPr>
        <w:t xml:space="preserve"> אבל לענין שבקידושין צריך דוקא שיאכל החתן כדי דינר ובזה עדיף בשידוכין דלא מהני אכילה דאפ"ה לא מחיל</w:t>
      </w:r>
      <w:r w:rsidR="002E1DB0">
        <w:rPr>
          <w:rFonts w:cs="Arial" w:hint="cs"/>
          <w:rtl/>
        </w:rPr>
        <w:t>.</w:t>
      </w:r>
      <w:r w:rsidRPr="00A81D44">
        <w:rPr>
          <w:rFonts w:cs="Arial"/>
          <w:rtl/>
        </w:rPr>
        <w:t xml:space="preserve"> ומדברי הג"ה זאת שכתב ויש חולקים משמע שיש חולקים ס"ל דאחר השידוכין אינו חוזר הכל</w:t>
      </w:r>
      <w:r w:rsidR="002E1DB0">
        <w:rPr>
          <w:rFonts w:cs="Arial" w:hint="cs"/>
          <w:rtl/>
        </w:rPr>
        <w:t>,</w:t>
      </w:r>
      <w:r w:rsidRPr="00A81D44">
        <w:rPr>
          <w:rFonts w:cs="Arial"/>
          <w:rtl/>
        </w:rPr>
        <w:t xml:space="preserve"> וזה לא היה ולא נברא</w:t>
      </w:r>
      <w:r w:rsidR="002E1DB0">
        <w:rPr>
          <w:rFonts w:cs="Arial" w:hint="cs"/>
          <w:rtl/>
        </w:rPr>
        <w:t>,</w:t>
      </w:r>
      <w:r w:rsidRPr="00A81D44">
        <w:rPr>
          <w:rFonts w:cs="Arial"/>
          <w:rtl/>
        </w:rPr>
        <w:t xml:space="preserve"> ורמ"א כתב כאן בלא עיון</w:t>
      </w:r>
      <w:r>
        <w:rPr>
          <w:rFonts w:cs="Arial" w:hint="cs"/>
          <w:rtl/>
        </w:rPr>
        <w:t>, ט"ז (סק"ו).</w:t>
      </w:r>
    </w:p>
  </w:footnote>
  <w:footnote w:id="1693">
    <w:p w14:paraId="0FE18772" w14:textId="1EA24A8B" w:rsidR="00D3011C" w:rsidRDefault="00D3011C" w:rsidP="00D3011C">
      <w:pPr>
        <w:pStyle w:val="a5"/>
      </w:pPr>
      <w:r>
        <w:rPr>
          <w:rStyle w:val="a7"/>
        </w:rPr>
        <w:footnoteRef/>
      </w:r>
      <w:r>
        <w:rPr>
          <w:rtl/>
        </w:rPr>
        <w:t xml:space="preserve"> </w:t>
      </w:r>
      <w:r w:rsidRPr="00D3011C">
        <w:rPr>
          <w:rFonts w:cs="Arial"/>
          <w:rtl/>
        </w:rPr>
        <w:t>ודוקא קודם אירוסין</w:t>
      </w:r>
      <w:r w:rsidRPr="00D3011C">
        <w:rPr>
          <w:rFonts w:cs="Arial" w:hint="cs"/>
          <w:rtl/>
        </w:rPr>
        <w:t>,</w:t>
      </w:r>
      <w:r w:rsidRPr="00D3011C">
        <w:rPr>
          <w:rFonts w:cs="Arial"/>
          <w:rtl/>
        </w:rPr>
        <w:t xml:space="preserve"> אבל אחר אירוסין נסתחפה שדהו</w:t>
      </w:r>
      <w:r w:rsidRPr="00D3011C">
        <w:rPr>
          <w:rFonts w:cs="Arial" w:hint="cs"/>
          <w:rtl/>
        </w:rPr>
        <w:t>.</w:t>
      </w:r>
      <w:r w:rsidRPr="00D3011C">
        <w:rPr>
          <w:rFonts w:cs="Arial"/>
          <w:rtl/>
        </w:rPr>
        <w:t xml:space="preserve"> ודוקא בודאי קידושין</w:t>
      </w:r>
      <w:r w:rsidRPr="00D3011C">
        <w:rPr>
          <w:rFonts w:cs="Arial" w:hint="cs"/>
          <w:rtl/>
        </w:rPr>
        <w:t>,</w:t>
      </w:r>
      <w:r w:rsidRPr="00D3011C">
        <w:rPr>
          <w:rFonts w:cs="Arial"/>
          <w:rtl/>
        </w:rPr>
        <w:t xml:space="preserve"> אבל בסבלונות אף במקום דחיישינן להו יכול למימר אינה מקודשת לי ולא בעינא ופטור מן הקנס עכ"ל (סוף ענף ב)</w:t>
      </w:r>
      <w:r w:rsidRPr="00D3011C">
        <w:rPr>
          <w:rFonts w:cs="Arial" w:hint="cs"/>
          <w:rtl/>
        </w:rPr>
        <w:t xml:space="preserve">, דרכ"מ (אות ב) </w:t>
      </w:r>
      <w:r w:rsidRPr="00D3011C">
        <w:rPr>
          <w:rFonts w:cs="Arial" w:hint="cs"/>
          <w:color w:val="00B0F0"/>
          <w:rtl/>
        </w:rPr>
        <w:t>(וכ"כ הרמ"א)</w:t>
      </w:r>
      <w:r w:rsidRPr="00D3011C">
        <w:rPr>
          <w:rFonts w:cs="Arial"/>
          <w:rtl/>
        </w:rPr>
        <w:t>.</w:t>
      </w:r>
    </w:p>
  </w:footnote>
  <w:footnote w:id="1694">
    <w:p w14:paraId="0ABEA281" w14:textId="6835D39C" w:rsidR="00A3121F" w:rsidRDefault="00A3121F">
      <w:pPr>
        <w:pStyle w:val="a5"/>
      </w:pPr>
      <w:r>
        <w:rPr>
          <w:rStyle w:val="a7"/>
        </w:rPr>
        <w:footnoteRef/>
      </w:r>
      <w:r>
        <w:rPr>
          <w:rtl/>
        </w:rPr>
        <w:t xml:space="preserve"> </w:t>
      </w:r>
      <w:r>
        <w:rPr>
          <w:rFonts w:cs="Arial"/>
          <w:rtl/>
        </w:rPr>
        <w:t xml:space="preserve">עיין בס' בית מאיר </w:t>
      </w:r>
      <w:r>
        <w:rPr>
          <w:rFonts w:cs="Arial" w:hint="cs"/>
          <w:rtl/>
        </w:rPr>
        <w:t>(</w:t>
      </w:r>
      <w:r>
        <w:rPr>
          <w:rFonts w:cs="Arial"/>
          <w:rtl/>
        </w:rPr>
        <w:t>ובתשובתו שבסוף הספר סי' ו</w:t>
      </w:r>
      <w:r>
        <w:rPr>
          <w:rFonts w:cs="Arial" w:hint="cs"/>
          <w:rtl/>
        </w:rPr>
        <w:t>)</w:t>
      </w:r>
      <w:r>
        <w:rPr>
          <w:rFonts w:cs="Arial" w:hint="cs"/>
        </w:rPr>
        <w:t xml:space="preserve"> </w:t>
      </w:r>
      <w:r>
        <w:rPr>
          <w:rFonts w:cs="Arial"/>
          <w:rtl/>
        </w:rPr>
        <w:t>שכ' דזה לא קאי דוקא באב המשדך בתו</w:t>
      </w:r>
      <w:r>
        <w:rPr>
          <w:rFonts w:cs="Arial" w:hint="cs"/>
          <w:rtl/>
        </w:rPr>
        <w:t>,</w:t>
      </w:r>
      <w:r>
        <w:rPr>
          <w:rFonts w:cs="Arial"/>
          <w:rtl/>
        </w:rPr>
        <w:t xml:space="preserve"> אלא דה"ה אם היא בעצמה עשתה השידוך</w:t>
      </w:r>
      <w:r>
        <w:rPr>
          <w:rFonts w:cs="Arial" w:hint="cs"/>
          <w:rtl/>
        </w:rPr>
        <w:t>,</w:t>
      </w:r>
      <w:r>
        <w:rPr>
          <w:rFonts w:cs="Arial"/>
          <w:rtl/>
        </w:rPr>
        <w:t xml:space="preserve"> ולא אמרי' בזה אשה בכל דהו ניחא לה מטעם שביאר שם ע"ש</w:t>
      </w:r>
      <w:r>
        <w:rPr>
          <w:rFonts w:cs="Arial" w:hint="cs"/>
          <w:rtl/>
        </w:rPr>
        <w:t>, פת"ש (סק"ו).</w:t>
      </w:r>
    </w:p>
  </w:footnote>
  <w:footnote w:id="1695">
    <w:p w14:paraId="13F9BFAA" w14:textId="0558756A" w:rsidR="004C08B2" w:rsidRDefault="004C08B2">
      <w:pPr>
        <w:pStyle w:val="a5"/>
      </w:pPr>
      <w:r>
        <w:rPr>
          <w:rStyle w:val="a7"/>
        </w:rPr>
        <w:footnoteRef/>
      </w:r>
      <w:r>
        <w:rPr>
          <w:rtl/>
        </w:rPr>
        <w:t xml:space="preserve"> </w:t>
      </w:r>
      <w:r w:rsidRPr="004C08B2">
        <w:rPr>
          <w:rFonts w:cs="Arial"/>
          <w:rtl/>
        </w:rPr>
        <w:t>ואם המירה קודם השידוך הוי כמום שבגלוי ומסתמא ידע ואין לו שום טענה</w:t>
      </w:r>
      <w:r>
        <w:rPr>
          <w:rFonts w:cs="Arial" w:hint="cs"/>
          <w:rtl/>
        </w:rPr>
        <w:t>,</w:t>
      </w:r>
      <w:r w:rsidRPr="004C08B2">
        <w:rPr>
          <w:rFonts w:cs="Arial"/>
          <w:rtl/>
        </w:rPr>
        <w:t xml:space="preserve"> כ"כ ב</w:t>
      </w:r>
      <w:r>
        <w:rPr>
          <w:rFonts w:cs="Arial" w:hint="cs"/>
          <w:rtl/>
        </w:rPr>
        <w:t xml:space="preserve">ית </w:t>
      </w:r>
      <w:r w:rsidRPr="004C08B2">
        <w:rPr>
          <w:rFonts w:cs="Arial"/>
          <w:rtl/>
        </w:rPr>
        <w:t>ה</w:t>
      </w:r>
      <w:r>
        <w:rPr>
          <w:rFonts w:cs="Arial" w:hint="cs"/>
          <w:rtl/>
        </w:rPr>
        <w:t>לל.</w:t>
      </w:r>
      <w:r w:rsidRPr="004C08B2">
        <w:rPr>
          <w:rFonts w:cs="Arial"/>
          <w:rtl/>
        </w:rPr>
        <w:t xml:space="preserve"> מיהו נראה הכל לפי הענין</w:t>
      </w:r>
      <w:r>
        <w:rPr>
          <w:rFonts w:cs="Arial" w:hint="cs"/>
          <w:rtl/>
        </w:rPr>
        <w:t xml:space="preserve">, </w:t>
      </w:r>
      <w:r w:rsidRPr="002C397E">
        <w:rPr>
          <w:rFonts w:cs="Arial" w:hint="cs"/>
          <w:b/>
          <w:bCs/>
          <w:rtl/>
        </w:rPr>
        <w:t>ב"ש</w:t>
      </w:r>
      <w:r>
        <w:rPr>
          <w:rFonts w:cs="Arial" w:hint="cs"/>
          <w:rtl/>
        </w:rPr>
        <w:t xml:space="preserve"> (סקי"א).</w:t>
      </w:r>
      <w:r w:rsidR="002C397E">
        <w:rPr>
          <w:rFonts w:hint="cs"/>
          <w:rtl/>
        </w:rPr>
        <w:t xml:space="preserve">     </w:t>
      </w:r>
      <w:r w:rsidR="002C397E" w:rsidRPr="00F50E8E">
        <w:rPr>
          <w:rFonts w:cs="Arial"/>
          <w:rtl/>
        </w:rPr>
        <w:t>ועיין בשו"ת שבסוף ס' בית מאיר בסי' ו' במעשה באחד שעשה שידוך עם בת אחיו יתומה בהרשאתה וקודם החתונה נתגלה שיש להמשודך שני אחים אלמים שאינם ראוים לחלוץ והגם שיש תקנה ע"י קדושי תנאי (כמבואר בסי' קנ"ז ס"ד בהגה ועמ"ש שם) אך הכלה ממאנת בקידושי תנאי ואף נותני הנדן מאסו בזה לשנות לה מכל בנות ישראל ונשאל אם יכולה לחזור בה מחמת זה. והשיב דפשוט דיכולה לחזור בה ופטורה מקנס אם ממאנת בקידושין כאלו</w:t>
      </w:r>
      <w:r w:rsidR="002C397E">
        <w:rPr>
          <w:rFonts w:cs="Arial" w:hint="cs"/>
          <w:rtl/>
        </w:rPr>
        <w:t xml:space="preserve">, </w:t>
      </w:r>
      <w:r w:rsidR="002C397E" w:rsidRPr="002C397E">
        <w:rPr>
          <w:rFonts w:cs="Arial" w:hint="cs"/>
          <w:b/>
          <w:bCs/>
          <w:rtl/>
        </w:rPr>
        <w:t>פת"ש</w:t>
      </w:r>
      <w:r w:rsidR="002C397E">
        <w:rPr>
          <w:rFonts w:cs="Arial" w:hint="cs"/>
          <w:rtl/>
        </w:rPr>
        <w:t xml:space="preserve"> (סק"ה)</w:t>
      </w:r>
      <w:r w:rsidR="002C397E" w:rsidRPr="00F50E8E">
        <w:rPr>
          <w:rFonts w:cs="Arial"/>
          <w:rtl/>
        </w:rPr>
        <w:t>.</w:t>
      </w:r>
    </w:p>
  </w:footnote>
  <w:footnote w:id="1696">
    <w:p w14:paraId="242ABF15" w14:textId="2E14BEFB" w:rsidR="00FC5F21" w:rsidRDefault="00FC5F21">
      <w:pPr>
        <w:pStyle w:val="a5"/>
      </w:pPr>
      <w:r>
        <w:rPr>
          <w:rStyle w:val="a7"/>
        </w:rPr>
        <w:footnoteRef/>
      </w:r>
      <w:r>
        <w:rPr>
          <w:rtl/>
        </w:rPr>
        <w:t xml:space="preserve"> </w:t>
      </w:r>
      <w:r w:rsidRPr="00FC5F21">
        <w:rPr>
          <w:rFonts w:cs="Arial"/>
          <w:rtl/>
        </w:rPr>
        <w:t>ונראה דה"ה אם זינתה אחותה והיתה אשת איש הוה פגם גדול או אפילו היתה פנויה והרתה לזנונים יש גם בזה פגם גדול</w:t>
      </w:r>
      <w:r w:rsidR="003C3BFD">
        <w:rPr>
          <w:rFonts w:cs="Arial" w:hint="cs"/>
          <w:rtl/>
        </w:rPr>
        <w:t>...</w:t>
      </w:r>
      <w:r>
        <w:rPr>
          <w:rFonts w:cs="Arial" w:hint="cs"/>
          <w:rtl/>
        </w:rPr>
        <w:t xml:space="preserve">, </w:t>
      </w:r>
      <w:r w:rsidRPr="001C4415">
        <w:rPr>
          <w:rFonts w:cs="Arial" w:hint="cs"/>
          <w:b/>
          <w:bCs/>
          <w:rtl/>
        </w:rPr>
        <w:t xml:space="preserve">ט"ז </w:t>
      </w:r>
      <w:r>
        <w:rPr>
          <w:rFonts w:cs="Arial" w:hint="cs"/>
          <w:rtl/>
        </w:rPr>
        <w:t>(סק"ח).</w:t>
      </w:r>
      <w:r w:rsidR="001C4415">
        <w:rPr>
          <w:rFonts w:hint="cs"/>
          <w:rtl/>
        </w:rPr>
        <w:t xml:space="preserve">     </w:t>
      </w:r>
      <w:r w:rsidR="001C4415">
        <w:rPr>
          <w:rFonts w:cs="Arial"/>
          <w:rtl/>
        </w:rPr>
        <w:t>מלשון זה מבואר דפנויה שזינתה ולא הרתה לא</w:t>
      </w:r>
      <w:r w:rsidR="001C4415">
        <w:rPr>
          <w:rFonts w:cs="Arial" w:hint="cs"/>
          <w:rtl/>
        </w:rPr>
        <w:t>,</w:t>
      </w:r>
      <w:r w:rsidR="001C4415">
        <w:rPr>
          <w:rFonts w:cs="Arial"/>
          <w:rtl/>
        </w:rPr>
        <w:t xml:space="preserve"> וצ"ע מש"ס סנהדרין ס"פ בן סורר במעשה באחד שהעלה לבו טינא כו' דאמר התם למ"ד פנויה היתה מאי כולי האי רב פפא אמר משום פגם משפחה ע"ש</w:t>
      </w:r>
      <w:r w:rsidR="001C4415">
        <w:rPr>
          <w:rFonts w:cs="Arial" w:hint="cs"/>
          <w:rtl/>
        </w:rPr>
        <w:t>.</w:t>
      </w:r>
      <w:r w:rsidR="001C4415">
        <w:rPr>
          <w:rFonts w:cs="Arial"/>
          <w:rtl/>
        </w:rPr>
        <w:t xml:space="preserve"> צ"ל דס"ל להט"ז דמ"מ לא הוי פגם גדול כל כך דומיא דעזבה דת</w:t>
      </w:r>
      <w:r w:rsidR="001C4415">
        <w:rPr>
          <w:rFonts w:cs="Arial" w:hint="cs"/>
          <w:rtl/>
        </w:rPr>
        <w:t>,</w:t>
      </w:r>
      <w:r w:rsidR="001C4415">
        <w:rPr>
          <w:rFonts w:cs="Arial"/>
          <w:rtl/>
        </w:rPr>
        <w:t xml:space="preserve"> וזהו שמדייק הט"ז וכ' כל זה הוא פגם גדול. מיהו נראה דכל זה לענין אחותה</w:t>
      </w:r>
      <w:r w:rsidR="001C4415">
        <w:rPr>
          <w:rFonts w:cs="Arial" w:hint="cs"/>
          <w:rtl/>
        </w:rPr>
        <w:t>,</w:t>
      </w:r>
      <w:r w:rsidR="001C4415">
        <w:rPr>
          <w:rFonts w:cs="Arial"/>
          <w:rtl/>
        </w:rPr>
        <w:t xml:space="preserve"> אבל המשודכת עצמה שזינתה אפילו לא הרתה יכול לבטל השידוכין </w:t>
      </w:r>
      <w:r w:rsidR="001C4415">
        <w:rPr>
          <w:rFonts w:cs="Arial" w:hint="cs"/>
          <w:sz w:val="18"/>
          <w:szCs w:val="18"/>
          <w:rtl/>
        </w:rPr>
        <w:t>(</w:t>
      </w:r>
      <w:r w:rsidR="001C4415" w:rsidRPr="001C4415">
        <w:rPr>
          <w:rFonts w:cs="Arial"/>
          <w:sz w:val="18"/>
          <w:szCs w:val="18"/>
          <w:rtl/>
        </w:rPr>
        <w:t>ואע</w:t>
      </w:r>
      <w:r w:rsidR="001C4415" w:rsidRPr="001C4415">
        <w:rPr>
          <w:rFonts w:cs="Arial" w:hint="cs"/>
          <w:sz w:val="18"/>
          <w:szCs w:val="18"/>
          <w:rtl/>
        </w:rPr>
        <w:t>"</w:t>
      </w:r>
      <w:r w:rsidR="001C4415" w:rsidRPr="001C4415">
        <w:rPr>
          <w:rFonts w:cs="Arial"/>
          <w:sz w:val="18"/>
          <w:szCs w:val="18"/>
          <w:rtl/>
        </w:rPr>
        <w:t xml:space="preserve">ג שכתבתי בפ"ת ליו"ד שם סקל"ה בשם נו"ב </w:t>
      </w:r>
      <w:r w:rsidR="001C4415" w:rsidRPr="001C4415">
        <w:rPr>
          <w:rFonts w:cs="Arial" w:hint="cs"/>
          <w:sz w:val="18"/>
          <w:szCs w:val="18"/>
          <w:rtl/>
        </w:rPr>
        <w:t>(</w:t>
      </w:r>
      <w:r w:rsidR="001C4415" w:rsidRPr="001C4415">
        <w:rPr>
          <w:rFonts w:cs="Arial"/>
          <w:sz w:val="18"/>
          <w:szCs w:val="18"/>
          <w:rtl/>
        </w:rPr>
        <w:t>תניינא סי' רד</w:t>
      </w:r>
      <w:r w:rsidR="001C4415" w:rsidRPr="001C4415">
        <w:rPr>
          <w:rFonts w:cs="Arial" w:hint="cs"/>
          <w:sz w:val="18"/>
          <w:szCs w:val="18"/>
          <w:rtl/>
        </w:rPr>
        <w:t>)</w:t>
      </w:r>
      <w:r w:rsidR="001C4415" w:rsidRPr="001C4415">
        <w:rPr>
          <w:rFonts w:cs="Arial"/>
          <w:sz w:val="18"/>
          <w:szCs w:val="18"/>
          <w:rtl/>
        </w:rPr>
        <w:t xml:space="preserve"> דלא נקרא קלקול מעשיו בשביל פעם אחד</w:t>
      </w:r>
      <w:r w:rsidR="001C4415" w:rsidRPr="001C4415">
        <w:rPr>
          <w:rFonts w:cs="Arial" w:hint="cs"/>
          <w:sz w:val="18"/>
          <w:szCs w:val="18"/>
          <w:rtl/>
        </w:rPr>
        <w:t>,</w:t>
      </w:r>
      <w:r w:rsidR="001C4415" w:rsidRPr="001C4415">
        <w:rPr>
          <w:rFonts w:cs="Arial"/>
          <w:sz w:val="18"/>
          <w:szCs w:val="18"/>
          <w:rtl/>
        </w:rPr>
        <w:t xml:space="preserve"> ובגוף התשובה שם מבואר דאפילו במעשה זנות</w:t>
      </w:r>
      <w:r w:rsidR="001C4415" w:rsidRPr="001C4415">
        <w:rPr>
          <w:rFonts w:cs="Arial" w:hint="cs"/>
          <w:sz w:val="18"/>
          <w:szCs w:val="18"/>
          <w:rtl/>
        </w:rPr>
        <w:t>,</w:t>
      </w:r>
      <w:r w:rsidR="001C4415" w:rsidRPr="001C4415">
        <w:rPr>
          <w:rFonts w:cs="Arial"/>
          <w:sz w:val="18"/>
          <w:szCs w:val="18"/>
          <w:rtl/>
        </w:rPr>
        <w:t xml:space="preserve"> מ"מ י"ל דזה דוקא במשודך</w:t>
      </w:r>
      <w:r w:rsidR="001C4415" w:rsidRPr="001C4415">
        <w:rPr>
          <w:rFonts w:cs="Arial" w:hint="cs"/>
          <w:sz w:val="18"/>
          <w:szCs w:val="18"/>
          <w:rtl/>
        </w:rPr>
        <w:t>,</w:t>
      </w:r>
      <w:r w:rsidR="001C4415" w:rsidRPr="001C4415">
        <w:rPr>
          <w:rFonts w:cs="Arial"/>
          <w:sz w:val="18"/>
          <w:szCs w:val="18"/>
          <w:rtl/>
        </w:rPr>
        <w:t xml:space="preserve"> אבל במשודכת יכול לבטל משום זנות פעם א'</w:t>
      </w:r>
      <w:r w:rsidR="001C4415" w:rsidRPr="001C4415">
        <w:rPr>
          <w:rFonts w:cs="Arial" w:hint="cs"/>
          <w:sz w:val="18"/>
          <w:szCs w:val="18"/>
          <w:rtl/>
        </w:rPr>
        <w:t>.</w:t>
      </w:r>
      <w:r w:rsidR="001C4415" w:rsidRPr="001C4415">
        <w:rPr>
          <w:rFonts w:cs="Arial"/>
          <w:sz w:val="18"/>
          <w:szCs w:val="18"/>
          <w:rtl/>
        </w:rPr>
        <w:t xml:space="preserve"> ולא מבעי' בשידכה בחזקת בתולה</w:t>
      </w:r>
      <w:r w:rsidR="001C4415" w:rsidRPr="001C4415">
        <w:rPr>
          <w:rFonts w:cs="Arial" w:hint="cs"/>
          <w:sz w:val="18"/>
          <w:szCs w:val="18"/>
          <w:rtl/>
        </w:rPr>
        <w:t>,</w:t>
      </w:r>
      <w:r w:rsidR="001C4415" w:rsidRPr="001C4415">
        <w:rPr>
          <w:rFonts w:cs="Arial"/>
          <w:sz w:val="18"/>
          <w:szCs w:val="18"/>
          <w:rtl/>
        </w:rPr>
        <w:t xml:space="preserve"> דזולת טעמא דפגם הוי מקח טעות ע"ל סי' ס"ז ס"ה</w:t>
      </w:r>
      <w:r w:rsidR="001C4415" w:rsidRPr="001C4415">
        <w:rPr>
          <w:rFonts w:cs="Arial" w:hint="cs"/>
          <w:sz w:val="18"/>
          <w:szCs w:val="18"/>
          <w:rtl/>
        </w:rPr>
        <w:t>,</w:t>
      </w:r>
      <w:r w:rsidR="001C4415" w:rsidRPr="001C4415">
        <w:rPr>
          <w:rFonts w:cs="Arial"/>
          <w:sz w:val="18"/>
          <w:szCs w:val="18"/>
          <w:rtl/>
        </w:rPr>
        <w:t xml:space="preserve"> אלא אפילו בהיתה אלמנה או גרושה נמי יכול לבטל משום דהוי פגם גדול</w:t>
      </w:r>
      <w:r w:rsidR="001C4415" w:rsidRPr="001C4415">
        <w:rPr>
          <w:rFonts w:cs="Arial" w:hint="cs"/>
          <w:sz w:val="18"/>
          <w:szCs w:val="18"/>
          <w:rtl/>
        </w:rPr>
        <w:t>.</w:t>
      </w:r>
      <w:r w:rsidR="001C4415" w:rsidRPr="001C4415">
        <w:rPr>
          <w:rFonts w:cs="Arial"/>
          <w:sz w:val="18"/>
          <w:szCs w:val="18"/>
          <w:rtl/>
        </w:rPr>
        <w:t xml:space="preserve"> וראיה לזה מדברי מהרי"ט שהבי' הבה"ט לקמן סי' קט"ו סק"כ</w:t>
      </w:r>
      <w:r w:rsidR="001C4415" w:rsidRPr="001C4415">
        <w:rPr>
          <w:rFonts w:cs="Arial" w:hint="cs"/>
          <w:sz w:val="18"/>
          <w:szCs w:val="18"/>
          <w:rtl/>
        </w:rPr>
        <w:t>,</w:t>
      </w:r>
      <w:r w:rsidR="001C4415" w:rsidRPr="001C4415">
        <w:rPr>
          <w:rFonts w:cs="Arial"/>
          <w:sz w:val="18"/>
          <w:szCs w:val="18"/>
          <w:rtl/>
        </w:rPr>
        <w:t xml:space="preserve"> ויש לעיין במהרי"ט שם</w:t>
      </w:r>
      <w:r w:rsidR="001C4415" w:rsidRPr="001C4415">
        <w:rPr>
          <w:rFonts w:cs="Arial" w:hint="cs"/>
          <w:sz w:val="18"/>
          <w:szCs w:val="18"/>
          <w:rtl/>
        </w:rPr>
        <w:t>)</w:t>
      </w:r>
      <w:r w:rsidR="001C4415">
        <w:rPr>
          <w:rFonts w:cs="Arial" w:hint="cs"/>
          <w:rtl/>
        </w:rPr>
        <w:t xml:space="preserve">, </w:t>
      </w:r>
      <w:r w:rsidR="001C4415" w:rsidRPr="001C4415">
        <w:rPr>
          <w:rFonts w:cs="Arial" w:hint="cs"/>
          <w:b/>
          <w:bCs/>
          <w:rtl/>
        </w:rPr>
        <w:t>פת"ש</w:t>
      </w:r>
      <w:r w:rsidR="001C4415">
        <w:rPr>
          <w:rFonts w:cs="Arial" w:hint="cs"/>
          <w:rtl/>
        </w:rPr>
        <w:t xml:space="preserve"> (סק"ה).</w:t>
      </w:r>
    </w:p>
  </w:footnote>
  <w:footnote w:id="1697">
    <w:p w14:paraId="1A1CD555" w14:textId="2101738A" w:rsidR="008D3B53" w:rsidRDefault="008D3B53">
      <w:pPr>
        <w:pStyle w:val="a5"/>
      </w:pPr>
      <w:r>
        <w:rPr>
          <w:rStyle w:val="a7"/>
        </w:rPr>
        <w:footnoteRef/>
      </w:r>
      <w:r>
        <w:rPr>
          <w:rtl/>
        </w:rPr>
        <w:t xml:space="preserve"> </w:t>
      </w:r>
      <w:r w:rsidRPr="008D3B53">
        <w:rPr>
          <w:rFonts w:cs="Arial"/>
          <w:rtl/>
        </w:rPr>
        <w:t>וה"ה אם המירה אחות המשודך</w:t>
      </w:r>
      <w:r>
        <w:rPr>
          <w:rFonts w:cs="Arial" w:hint="cs"/>
          <w:rtl/>
        </w:rPr>
        <w:t>, שו"ע (</w:t>
      </w:r>
      <w:r>
        <w:rPr>
          <w:rFonts w:cs="Arial"/>
          <w:rtl/>
        </w:rPr>
        <w:t>יו"ד סי' רכח ס</w:t>
      </w:r>
      <w:r>
        <w:rPr>
          <w:rFonts w:cs="Arial" w:hint="cs"/>
          <w:rtl/>
        </w:rPr>
        <w:t xml:space="preserve">ע' </w:t>
      </w:r>
      <w:r>
        <w:rPr>
          <w:rFonts w:cs="Arial"/>
          <w:rtl/>
        </w:rPr>
        <w:t>מג</w:t>
      </w:r>
      <w:r>
        <w:rPr>
          <w:rFonts w:cs="Arial" w:hint="cs"/>
          <w:rtl/>
        </w:rPr>
        <w:t>).</w:t>
      </w:r>
    </w:p>
  </w:footnote>
  <w:footnote w:id="1698">
    <w:p w14:paraId="60C8EA70" w14:textId="5E3B9C84" w:rsidR="00003B08" w:rsidRDefault="00003B08">
      <w:pPr>
        <w:pStyle w:val="a5"/>
        <w:rPr>
          <w:rtl/>
        </w:rPr>
      </w:pPr>
      <w:r>
        <w:rPr>
          <w:rStyle w:val="a7"/>
        </w:rPr>
        <w:footnoteRef/>
      </w:r>
      <w:r>
        <w:rPr>
          <w:rtl/>
        </w:rPr>
        <w:t xml:space="preserve"> </w:t>
      </w:r>
      <w:r w:rsidRPr="00F50E8E">
        <w:rPr>
          <w:rFonts w:cs="Arial"/>
          <w:rtl/>
        </w:rPr>
        <w:t>עיין בפת</w:t>
      </w:r>
      <w:r>
        <w:rPr>
          <w:rFonts w:cs="Arial" w:hint="cs"/>
          <w:rtl/>
        </w:rPr>
        <w:t>"ש</w:t>
      </w:r>
      <w:r w:rsidRPr="00F50E8E">
        <w:rPr>
          <w:rFonts w:cs="Arial"/>
          <w:rtl/>
        </w:rPr>
        <w:t xml:space="preserve"> ליו"ד </w:t>
      </w:r>
      <w:r>
        <w:rPr>
          <w:rFonts w:cs="Arial" w:hint="cs"/>
          <w:rtl/>
        </w:rPr>
        <w:t>(</w:t>
      </w:r>
      <w:r w:rsidRPr="00F50E8E">
        <w:rPr>
          <w:rFonts w:cs="Arial"/>
          <w:rtl/>
        </w:rPr>
        <w:t>סי' רכח סקל"ו</w:t>
      </w:r>
      <w:r>
        <w:rPr>
          <w:rFonts w:cs="Arial" w:hint="cs"/>
          <w:rtl/>
        </w:rPr>
        <w:t>)</w:t>
      </w:r>
      <w:r w:rsidRPr="00F50E8E">
        <w:rPr>
          <w:rFonts w:cs="Arial"/>
          <w:rtl/>
        </w:rPr>
        <w:t xml:space="preserve"> שכתבתי בשם נו"ב </w:t>
      </w:r>
      <w:r>
        <w:rPr>
          <w:rFonts w:cs="Arial" w:hint="cs"/>
          <w:rtl/>
        </w:rPr>
        <w:t>(</w:t>
      </w:r>
      <w:r w:rsidRPr="00F50E8E">
        <w:rPr>
          <w:rFonts w:cs="Arial"/>
          <w:rtl/>
        </w:rPr>
        <w:t>י</w:t>
      </w:r>
      <w:r>
        <w:rPr>
          <w:rFonts w:cs="Arial" w:hint="cs"/>
          <w:rtl/>
        </w:rPr>
        <w:t>ו</w:t>
      </w:r>
      <w:r w:rsidRPr="00F50E8E">
        <w:rPr>
          <w:rFonts w:cs="Arial"/>
          <w:rtl/>
        </w:rPr>
        <w:t>"ד סי' סט</w:t>
      </w:r>
      <w:r>
        <w:rPr>
          <w:rFonts w:cs="Arial" w:hint="cs"/>
          <w:rtl/>
        </w:rPr>
        <w:t>)</w:t>
      </w:r>
      <w:r w:rsidRPr="00F50E8E">
        <w:rPr>
          <w:rFonts w:cs="Arial"/>
          <w:rtl/>
        </w:rPr>
        <w:t xml:space="preserve"> שאם התיר הרא"ש לבטל השידוך מחמת אחות המשודכת ק"ו באבי אביה כו' וע"ש עוד מענין זה. ובתשו' ח</w:t>
      </w:r>
      <w:r>
        <w:rPr>
          <w:rFonts w:cs="Arial" w:hint="cs"/>
          <w:rtl/>
        </w:rPr>
        <w:t>ת</w:t>
      </w:r>
      <w:r w:rsidRPr="00F50E8E">
        <w:rPr>
          <w:rFonts w:cs="Arial"/>
          <w:rtl/>
        </w:rPr>
        <w:t xml:space="preserve">"ס </w:t>
      </w:r>
      <w:r>
        <w:rPr>
          <w:rFonts w:cs="Arial" w:hint="cs"/>
          <w:rtl/>
        </w:rPr>
        <w:t>(</w:t>
      </w:r>
      <w:r w:rsidRPr="00F50E8E">
        <w:rPr>
          <w:rFonts w:cs="Arial"/>
          <w:rtl/>
        </w:rPr>
        <w:t>סי' קי</w:t>
      </w:r>
      <w:r>
        <w:rPr>
          <w:rFonts w:cs="Arial" w:hint="cs"/>
          <w:rtl/>
        </w:rPr>
        <w:t>ג)</w:t>
      </w:r>
      <w:r w:rsidRPr="00F50E8E">
        <w:rPr>
          <w:rFonts w:cs="Arial"/>
          <w:rtl/>
        </w:rPr>
        <w:t xml:space="preserve"> נידון ת"ח א' רוצה לשדך בתו להגון לה בחור וטוב אך אומרים כי אבי אם אביו עזב דתו אם יש לחוש לפגם משפחה. ומסיק כיון שכבר הפליג שהוא דור שלישי ואפילו מצרי ואדומי פסקה זוהמתן ומותרין בקהל דור שלישי כו' ע"כ נלע"ד אם החיתון נעשים יפות אין לחוש לפגם הנ"ל ע"ש</w:t>
      </w:r>
      <w:r>
        <w:rPr>
          <w:rFonts w:cs="Arial" w:hint="cs"/>
          <w:rtl/>
        </w:rPr>
        <w:t>, פת"ש (סק"ה).</w:t>
      </w:r>
    </w:p>
  </w:footnote>
  <w:footnote w:id="1699">
    <w:p w14:paraId="5D49BEFC" w14:textId="77777777" w:rsidR="003C46EE" w:rsidRDefault="003C46EE" w:rsidP="003C46EE">
      <w:pPr>
        <w:pStyle w:val="a5"/>
      </w:pPr>
      <w:r>
        <w:rPr>
          <w:rStyle w:val="a7"/>
        </w:rPr>
        <w:footnoteRef/>
      </w:r>
      <w:r>
        <w:rPr>
          <w:rtl/>
        </w:rPr>
        <w:t xml:space="preserve"> </w:t>
      </w:r>
      <w:r>
        <w:rPr>
          <w:rFonts w:hint="cs"/>
          <w:rtl/>
        </w:rPr>
        <w:t>וז"ל:</w:t>
      </w:r>
      <w:r w:rsidRPr="00250574">
        <w:rPr>
          <w:rtl/>
        </w:rPr>
        <w:t xml:space="preserve"> </w:t>
      </w:r>
      <w:r w:rsidRPr="00250574">
        <w:rPr>
          <w:rFonts w:cs="Arial"/>
          <w:rtl/>
        </w:rPr>
        <w:t>קנס שעושין בשעת שידוכין מהני אפילו לא קנו בב"ד חשוב כיון שנוהגין בו כל העולם מידי דהוי אסיטומתא דלקמן (עד.) דקניא</w:t>
      </w:r>
      <w:r>
        <w:rPr>
          <w:rFonts w:cs="Arial" w:hint="cs"/>
          <w:rtl/>
        </w:rPr>
        <w:t>.</w:t>
      </w:r>
      <w:r w:rsidRPr="00250574">
        <w:rPr>
          <w:rFonts w:cs="Arial"/>
          <w:rtl/>
        </w:rPr>
        <w:t xml:space="preserve"> ועוד דבדין הוא להתחייב כל החוזר בו כיון שמבייש את חבירו</w:t>
      </w:r>
      <w:r>
        <w:rPr>
          <w:rFonts w:cs="Arial" w:hint="cs"/>
          <w:rtl/>
        </w:rPr>
        <w:t>.</w:t>
      </w:r>
    </w:p>
  </w:footnote>
  <w:footnote w:id="1700">
    <w:p w14:paraId="7130BF2E" w14:textId="77777777" w:rsidR="003C46EE" w:rsidRDefault="003C46EE" w:rsidP="003C46EE">
      <w:pPr>
        <w:pStyle w:val="a5"/>
        <w:rPr>
          <w:rtl/>
        </w:rPr>
      </w:pPr>
      <w:r>
        <w:rPr>
          <w:rStyle w:val="a7"/>
        </w:rPr>
        <w:footnoteRef/>
      </w:r>
      <w:r>
        <w:rPr>
          <w:rtl/>
        </w:rPr>
        <w:t xml:space="preserve"> </w:t>
      </w:r>
      <w:r>
        <w:rPr>
          <w:rFonts w:cs="Arial" w:hint="cs"/>
          <w:rtl/>
        </w:rPr>
        <w:t>וז"ל:</w:t>
      </w:r>
      <w:r>
        <w:rPr>
          <w:rFonts w:cs="Arial"/>
          <w:rtl/>
        </w:rPr>
        <w:t xml:space="preserve"> וערבונות של שידוכין לקנוס החוזר בו</w:t>
      </w:r>
      <w:r>
        <w:rPr>
          <w:rFonts w:cs="Arial" w:hint="cs"/>
          <w:rtl/>
        </w:rPr>
        <w:t>,</w:t>
      </w:r>
      <w:r>
        <w:rPr>
          <w:rFonts w:cs="Arial"/>
          <w:rtl/>
        </w:rPr>
        <w:t xml:space="preserve"> אע</w:t>
      </w:r>
      <w:r>
        <w:rPr>
          <w:rFonts w:cs="Arial" w:hint="cs"/>
          <w:rtl/>
        </w:rPr>
        <w:t>"ג</w:t>
      </w:r>
      <w:r>
        <w:rPr>
          <w:rFonts w:cs="Arial"/>
          <w:rtl/>
        </w:rPr>
        <w:t xml:space="preserve"> דגזים לא הוי אסמכתא</w:t>
      </w:r>
      <w:r>
        <w:rPr>
          <w:rFonts w:cs="Arial" w:hint="cs"/>
          <w:rtl/>
        </w:rPr>
        <w:t>,</w:t>
      </w:r>
      <w:r>
        <w:rPr>
          <w:rFonts w:cs="Arial"/>
          <w:rtl/>
        </w:rPr>
        <w:t xml:space="preserve"> דלית כאן מילתא יתירתא כי כדאי הוא שיתחייב החוזר בו הקנס שהתנו ביניהם לדמי בושת שבייש את חבירו</w:t>
      </w:r>
      <w:r>
        <w:rPr>
          <w:rFonts w:cs="Arial" w:hint="cs"/>
          <w:rtl/>
        </w:rPr>
        <w:t>,</w:t>
      </w:r>
      <w:r>
        <w:rPr>
          <w:rFonts w:cs="Arial"/>
          <w:rtl/>
        </w:rPr>
        <w:t xml:space="preserve"> והוי כמו אם אוביר ולא אעביד אשלם במיטבא (ב"מ קד.)</w:t>
      </w:r>
      <w:r>
        <w:rPr>
          <w:rFonts w:cs="Arial" w:hint="cs"/>
          <w:rtl/>
        </w:rPr>
        <w:t>.</w:t>
      </w:r>
    </w:p>
  </w:footnote>
  <w:footnote w:id="1701">
    <w:p w14:paraId="561A7EE8" w14:textId="40B468FD" w:rsidR="00826289" w:rsidRDefault="00826289" w:rsidP="00826289">
      <w:pPr>
        <w:pStyle w:val="a5"/>
        <w:rPr>
          <w:rtl/>
        </w:rPr>
      </w:pPr>
      <w:r>
        <w:rPr>
          <w:rStyle w:val="a7"/>
        </w:rPr>
        <w:footnoteRef/>
      </w:r>
      <w:r>
        <w:rPr>
          <w:rtl/>
        </w:rPr>
        <w:t xml:space="preserve"> </w:t>
      </w:r>
      <w:r>
        <w:rPr>
          <w:rFonts w:cs="Arial" w:hint="cs"/>
          <w:rtl/>
        </w:rPr>
        <w:t>וז"ל:</w:t>
      </w:r>
      <w:r w:rsidRPr="00DC6AF7">
        <w:rPr>
          <w:rFonts w:cs="Arial"/>
          <w:rtl/>
        </w:rPr>
        <w:t xml:space="preserve"> שידוכין שעשה כל אחד שטר על עצמו בקנס לקיים הדבר</w:t>
      </w:r>
      <w:r>
        <w:rPr>
          <w:rFonts w:cs="Arial" w:hint="cs"/>
          <w:rtl/>
        </w:rPr>
        <w:t>,</w:t>
      </w:r>
      <w:r w:rsidRPr="00DC6AF7">
        <w:rPr>
          <w:rFonts w:cs="Arial"/>
          <w:rtl/>
        </w:rPr>
        <w:t xml:space="preserve"> ונותנין אותו ביד שליש ליתן אותו לשכנגדו אם יעבור</w:t>
      </w:r>
      <w:r>
        <w:rPr>
          <w:rFonts w:cs="Arial" w:hint="cs"/>
          <w:rtl/>
        </w:rPr>
        <w:t>,</w:t>
      </w:r>
      <w:r w:rsidRPr="00DC6AF7">
        <w:rPr>
          <w:rFonts w:cs="Arial"/>
          <w:rtl/>
        </w:rPr>
        <w:t xml:space="preserve"> יש לשליש לקיים שלישותו</w:t>
      </w:r>
      <w:r>
        <w:rPr>
          <w:rFonts w:cs="Arial" w:hint="cs"/>
          <w:rtl/>
        </w:rPr>
        <w:t>,</w:t>
      </w:r>
      <w:r w:rsidRPr="00DC6AF7">
        <w:rPr>
          <w:rFonts w:cs="Arial"/>
          <w:rtl/>
        </w:rPr>
        <w:t xml:space="preserve"> כי אדם יכול לחייב עצמו במה שירצה וכיון שכתב עליו שטר חוב חייב הוא</w:t>
      </w:r>
      <w:r>
        <w:rPr>
          <w:rFonts w:hint="cs"/>
          <w:rtl/>
        </w:rPr>
        <w:t>.</w:t>
      </w:r>
    </w:p>
  </w:footnote>
  <w:footnote w:id="1702">
    <w:p w14:paraId="76234EA7" w14:textId="77777777" w:rsidR="003C46EE" w:rsidRDefault="003C46EE" w:rsidP="003C46EE">
      <w:pPr>
        <w:pStyle w:val="a5"/>
        <w:rPr>
          <w:rtl/>
        </w:rPr>
      </w:pPr>
      <w:r>
        <w:rPr>
          <w:rStyle w:val="a7"/>
        </w:rPr>
        <w:footnoteRef/>
      </w:r>
      <w:r>
        <w:rPr>
          <w:rtl/>
        </w:rPr>
        <w:t xml:space="preserve"> </w:t>
      </w:r>
      <w:r w:rsidRPr="00A80B08">
        <w:rPr>
          <w:rFonts w:cs="Arial"/>
          <w:rtl/>
        </w:rPr>
        <w:t xml:space="preserve">ודלא כהרמב"ם שכתב </w:t>
      </w:r>
      <w:r>
        <w:rPr>
          <w:rFonts w:cs="Arial" w:hint="cs"/>
          <w:rtl/>
        </w:rPr>
        <w:t>(</w:t>
      </w:r>
      <w:r w:rsidRPr="00A80B08">
        <w:rPr>
          <w:rFonts w:cs="Arial"/>
          <w:rtl/>
        </w:rPr>
        <w:t>פי"א מהל</w:t>
      </w:r>
      <w:r>
        <w:rPr>
          <w:rFonts w:cs="Arial" w:hint="cs"/>
          <w:rtl/>
        </w:rPr>
        <w:t>'</w:t>
      </w:r>
      <w:r w:rsidRPr="00A80B08">
        <w:rPr>
          <w:rFonts w:cs="Arial"/>
          <w:rtl/>
        </w:rPr>
        <w:t xml:space="preserve"> מכירה הי"ח) דאף בשידוכין יש בהן משום אסמכתא</w:t>
      </w:r>
      <w:r>
        <w:rPr>
          <w:rFonts w:cs="Arial" w:hint="cs"/>
          <w:rtl/>
        </w:rPr>
        <w:t>,</w:t>
      </w:r>
      <w:r w:rsidRPr="00A80B08">
        <w:rPr>
          <w:rFonts w:cs="Arial"/>
          <w:rtl/>
        </w:rPr>
        <w:t xml:space="preserve"> ועיין בחושן המשפט סימן ר"ז הארכתי בזה</w:t>
      </w:r>
      <w:r>
        <w:rPr>
          <w:rFonts w:cs="Arial" w:hint="cs"/>
          <w:rtl/>
        </w:rPr>
        <w:t>, דרכ"מ (אות ה)</w:t>
      </w:r>
      <w:r w:rsidRPr="00A80B08">
        <w:rPr>
          <w:rFonts w:cs="Arial"/>
          <w:rtl/>
        </w:rPr>
        <w:t xml:space="preserve">. </w:t>
      </w:r>
    </w:p>
  </w:footnote>
  <w:footnote w:id="1703">
    <w:p w14:paraId="7FC31E9B" w14:textId="7677416A" w:rsidR="00A80B08" w:rsidRDefault="00A80B08">
      <w:pPr>
        <w:pStyle w:val="a5"/>
      </w:pPr>
      <w:r>
        <w:rPr>
          <w:rStyle w:val="a7"/>
        </w:rPr>
        <w:footnoteRef/>
      </w:r>
      <w:r w:rsidRPr="00A80B08">
        <w:rPr>
          <w:rFonts w:cs="Arial"/>
          <w:rtl/>
        </w:rPr>
        <w:t xml:space="preserve"> ועיין בדין זה בחושן המשפט סימן רמ"ג וסימן ל"ט שם</w:t>
      </w:r>
      <w:r w:rsidR="00B22B85">
        <w:rPr>
          <w:rFonts w:cs="Arial" w:hint="cs"/>
          <w:rtl/>
        </w:rPr>
        <w:t xml:space="preserve">, דרכ"מ </w:t>
      </w:r>
      <w:r w:rsidR="00B22B85" w:rsidRPr="00A80B08">
        <w:rPr>
          <w:rFonts w:cs="Arial"/>
          <w:rtl/>
        </w:rPr>
        <w:t>(</w:t>
      </w:r>
      <w:r w:rsidR="00B22B85">
        <w:rPr>
          <w:rFonts w:cs="Arial" w:hint="cs"/>
          <w:rtl/>
        </w:rPr>
        <w:t xml:space="preserve">אות </w:t>
      </w:r>
      <w:r w:rsidR="00B22B85" w:rsidRPr="00A80B08">
        <w:rPr>
          <w:rFonts w:cs="Arial"/>
          <w:rtl/>
        </w:rPr>
        <w:t>ב*)</w:t>
      </w:r>
      <w:r w:rsidR="00B22B85">
        <w:rPr>
          <w:rFonts w:cs="Arial" w:hint="cs"/>
          <w:rtl/>
        </w:rPr>
        <w:t>.</w:t>
      </w:r>
    </w:p>
  </w:footnote>
  <w:footnote w:id="1704">
    <w:p w14:paraId="0C3828EF" w14:textId="2938E009" w:rsidR="00A80B08" w:rsidRDefault="00A80B08">
      <w:pPr>
        <w:pStyle w:val="a5"/>
        <w:rPr>
          <w:rtl/>
        </w:rPr>
      </w:pPr>
      <w:r>
        <w:rPr>
          <w:rStyle w:val="a7"/>
        </w:rPr>
        <w:footnoteRef/>
      </w:r>
      <w:r>
        <w:rPr>
          <w:rtl/>
        </w:rPr>
        <w:t xml:space="preserve"> </w:t>
      </w:r>
      <w:r w:rsidRPr="00A80B08">
        <w:rPr>
          <w:rFonts w:cs="Arial"/>
          <w:rtl/>
        </w:rPr>
        <w:t xml:space="preserve">ועיין לקמן בסימן קנ"ד (עמ' שח) בתשובת הרא"ש (כלל מג סי' א </w:t>
      </w:r>
      <w:r w:rsidR="00192C6E">
        <w:rPr>
          <w:rFonts w:cs="Arial" w:hint="cs"/>
          <w:rtl/>
        </w:rPr>
        <w:t>[</w:t>
      </w:r>
      <w:r w:rsidRPr="00A80B08">
        <w:rPr>
          <w:rFonts w:cs="Arial"/>
          <w:rtl/>
        </w:rPr>
        <w:t>השני</w:t>
      </w:r>
      <w:r w:rsidR="00192C6E">
        <w:rPr>
          <w:rFonts w:cs="Arial" w:hint="cs"/>
          <w:rtl/>
        </w:rPr>
        <w:t>]</w:t>
      </w:r>
      <w:r w:rsidRPr="00A80B08">
        <w:rPr>
          <w:rFonts w:cs="Arial"/>
          <w:rtl/>
        </w:rPr>
        <w:t xml:space="preserve">) דמשמע דאף באב דינא הכי </w:t>
      </w:r>
      <w:r w:rsidR="006522E8" w:rsidRPr="006522E8">
        <w:rPr>
          <w:rFonts w:hint="cs"/>
          <w:color w:val="00B0F0"/>
          <w:sz w:val="16"/>
          <w:szCs w:val="16"/>
          <w:rtl/>
        </w:rPr>
        <w:t>(וכ"כ הרמ"א)</w:t>
      </w:r>
      <w:r w:rsidR="006522E8">
        <w:rPr>
          <w:rFonts w:cs="Arial" w:hint="cs"/>
          <w:rtl/>
        </w:rPr>
        <w:t xml:space="preserve">. </w:t>
      </w:r>
      <w:r w:rsidRPr="00A80B08">
        <w:rPr>
          <w:rFonts w:cs="Arial"/>
          <w:rtl/>
        </w:rPr>
        <w:t>וע"ל גם ביו</w:t>
      </w:r>
      <w:r w:rsidR="001A53BD">
        <w:rPr>
          <w:rFonts w:cs="Arial" w:hint="cs"/>
          <w:rtl/>
        </w:rPr>
        <w:t>"ד</w:t>
      </w:r>
      <w:r w:rsidRPr="00A80B08">
        <w:rPr>
          <w:rFonts w:cs="Arial"/>
          <w:rtl/>
        </w:rPr>
        <w:t xml:space="preserve"> סי</w:t>
      </w:r>
      <w:r w:rsidR="001A53BD">
        <w:rPr>
          <w:rFonts w:cs="Arial" w:hint="cs"/>
          <w:rtl/>
        </w:rPr>
        <w:t>'</w:t>
      </w:r>
      <w:r w:rsidRPr="00A80B08">
        <w:rPr>
          <w:rFonts w:cs="Arial"/>
          <w:rtl/>
        </w:rPr>
        <w:t xml:space="preserve"> רל"ב (אות ו) גבי נדרי אונסין כתבתי מדינים אלו. ועיין במרדכי פ"ק דב"מ (סי' רמז) באחד שפסק על בתו שתנשא לאיש ומת והיא נישאת לאחר אם בניו פטורים מן הקנס</w:t>
      </w:r>
      <w:r w:rsidR="006B3B73">
        <w:rPr>
          <w:rFonts w:hint="cs"/>
          <w:color w:val="00B0F0"/>
          <w:sz w:val="16"/>
          <w:szCs w:val="16"/>
          <w:rtl/>
        </w:rPr>
        <w:t xml:space="preserve"> </w:t>
      </w:r>
      <w:r w:rsidR="006B3B73" w:rsidRPr="006522E8">
        <w:rPr>
          <w:rFonts w:hint="cs"/>
          <w:color w:val="00B0F0"/>
          <w:sz w:val="16"/>
          <w:szCs w:val="16"/>
          <w:rtl/>
        </w:rPr>
        <w:t>(וכ"כ הרמ"א)</w:t>
      </w:r>
      <w:r w:rsidR="001A53BD">
        <w:rPr>
          <w:rFonts w:cs="Arial" w:hint="cs"/>
          <w:rtl/>
        </w:rPr>
        <w:t>,</w:t>
      </w:r>
      <w:r w:rsidRPr="00A80B08">
        <w:rPr>
          <w:rFonts w:cs="Arial"/>
          <w:rtl/>
        </w:rPr>
        <w:t xml:space="preserve"> ובחושן המשפט סימן ר"ט (אות ח) כתבתי תשובה זו עיין שם</w:t>
      </w:r>
      <w:r w:rsidR="001A53BD">
        <w:rPr>
          <w:rFonts w:cs="Arial" w:hint="cs"/>
          <w:rtl/>
        </w:rPr>
        <w:t>.</w:t>
      </w:r>
      <w:r w:rsidRPr="00A80B08">
        <w:rPr>
          <w:rFonts w:cs="Arial"/>
          <w:rtl/>
        </w:rPr>
        <w:t xml:space="preserve"> ועיין במרדכי שם דיש לדקדק באותה תשובה דלא כרשב"א דלעיל דחשיב לאונס מה שהבת אינה רוצה</w:t>
      </w:r>
      <w:r w:rsidR="001A53BD">
        <w:rPr>
          <w:rFonts w:cs="Arial" w:hint="cs"/>
          <w:rtl/>
        </w:rPr>
        <w:t>.</w:t>
      </w:r>
      <w:r w:rsidRPr="00A80B08">
        <w:rPr>
          <w:rFonts w:cs="Arial"/>
          <w:rtl/>
        </w:rPr>
        <w:t xml:space="preserve"> ועיין שם גם בפרק מי שמת (סי' תרטו) תשובה בזה</w:t>
      </w:r>
      <w:r w:rsidR="001A53BD">
        <w:rPr>
          <w:rFonts w:cs="Arial" w:hint="cs"/>
          <w:rtl/>
        </w:rPr>
        <w:t>,</w:t>
      </w:r>
      <w:r w:rsidRPr="00A80B08">
        <w:rPr>
          <w:rFonts w:cs="Arial"/>
          <w:rtl/>
        </w:rPr>
        <w:t xml:space="preserve"> ועיין שם</w:t>
      </w:r>
      <w:r w:rsidR="001A53BD">
        <w:rPr>
          <w:rFonts w:cs="Arial" w:hint="cs"/>
          <w:rtl/>
        </w:rPr>
        <w:t>.</w:t>
      </w:r>
      <w:r w:rsidRPr="00A80B08">
        <w:rPr>
          <w:rFonts w:cs="Arial"/>
          <w:rtl/>
        </w:rPr>
        <w:t xml:space="preserve"> ועיין לקמן סימן נ"א (ד"מ אות ה) האב שפוסק בקנס לתת לבתו סך לנדן עם שמעון ומת אם בניו צריכין לקיים</w:t>
      </w:r>
      <w:r w:rsidR="001A53BD">
        <w:rPr>
          <w:rFonts w:cs="Arial" w:hint="cs"/>
          <w:rtl/>
        </w:rPr>
        <w:t>.</w:t>
      </w:r>
      <w:r w:rsidRPr="00A80B08">
        <w:rPr>
          <w:rFonts w:cs="Arial"/>
          <w:rtl/>
        </w:rPr>
        <w:t xml:space="preserve"> וע"ל בהג</w:t>
      </w:r>
      <w:r w:rsidR="001A53BD">
        <w:rPr>
          <w:rFonts w:cs="Arial" w:hint="cs"/>
          <w:rtl/>
        </w:rPr>
        <w:t>מ"ר</w:t>
      </w:r>
      <w:r w:rsidRPr="00A80B08">
        <w:rPr>
          <w:rFonts w:cs="Arial"/>
          <w:rtl/>
        </w:rPr>
        <w:t xml:space="preserve"> דיבמות פרק החולץ (סי' קח) משמע דיש חרם הקהילות על מי שחוזר בשידוכין ואין לו היתר אלא בהתרת הרבה אנשים או שיפטרו זה את זה ועיין שם</w:t>
      </w:r>
      <w:r w:rsidR="00553065">
        <w:rPr>
          <w:rFonts w:cs="Arial" w:hint="cs"/>
          <w:rtl/>
        </w:rPr>
        <w:t>, דרכ"מ (אות ג).</w:t>
      </w:r>
    </w:p>
  </w:footnote>
  <w:footnote w:id="1705">
    <w:p w14:paraId="28DCB8D5" w14:textId="63E99529" w:rsidR="00A80B08" w:rsidRDefault="00A80B08">
      <w:pPr>
        <w:pStyle w:val="a5"/>
      </w:pPr>
      <w:r>
        <w:rPr>
          <w:rStyle w:val="a7"/>
        </w:rPr>
        <w:footnoteRef/>
      </w:r>
      <w:r>
        <w:rPr>
          <w:rtl/>
        </w:rPr>
        <w:t xml:space="preserve"> </w:t>
      </w:r>
      <w:r w:rsidRPr="00A80B08">
        <w:rPr>
          <w:rFonts w:cs="Arial"/>
          <w:rtl/>
        </w:rPr>
        <w:t>וכן הוא בתשובת בר ששת סימן קע"ז</w:t>
      </w:r>
      <w:r w:rsidR="00D85117">
        <w:rPr>
          <w:rFonts w:cs="Arial" w:hint="cs"/>
          <w:rtl/>
        </w:rPr>
        <w:t>,</w:t>
      </w:r>
      <w:r w:rsidRPr="00A80B08">
        <w:rPr>
          <w:rFonts w:cs="Arial"/>
          <w:rtl/>
        </w:rPr>
        <w:t xml:space="preserve"> ועוד האריך בזה</w:t>
      </w:r>
      <w:r w:rsidR="00D85117">
        <w:rPr>
          <w:rFonts w:cs="Arial" w:hint="cs"/>
          <w:rtl/>
        </w:rPr>
        <w:t>.</w:t>
      </w:r>
      <w:r w:rsidRPr="00A80B08">
        <w:rPr>
          <w:rFonts w:cs="Arial"/>
          <w:rtl/>
        </w:rPr>
        <w:t xml:space="preserve"> ועיין לקמן סימן ע"ה מדינים אלו</w:t>
      </w:r>
      <w:r w:rsidR="00DC0B07">
        <w:rPr>
          <w:rFonts w:cs="Arial" w:hint="cs"/>
          <w:rtl/>
        </w:rPr>
        <w:t>...</w:t>
      </w:r>
      <w:r w:rsidR="00D85117">
        <w:rPr>
          <w:rFonts w:cs="Arial" w:hint="cs"/>
          <w:rtl/>
        </w:rPr>
        <w:t>, דרכ"מ (אות ד).</w:t>
      </w:r>
    </w:p>
  </w:footnote>
  <w:footnote w:id="1706">
    <w:p w14:paraId="4B4D065B" w14:textId="4B203507" w:rsidR="00BD7762" w:rsidRDefault="00BD7762">
      <w:pPr>
        <w:pStyle w:val="a5"/>
        <w:rPr>
          <w:rtl/>
        </w:rPr>
      </w:pPr>
      <w:r>
        <w:rPr>
          <w:rStyle w:val="a7"/>
        </w:rPr>
        <w:footnoteRef/>
      </w:r>
      <w:r>
        <w:rPr>
          <w:rtl/>
        </w:rPr>
        <w:t xml:space="preserve"> </w:t>
      </w:r>
      <w:r w:rsidRPr="004243B0">
        <w:rPr>
          <w:rFonts w:cs="Arial"/>
          <w:rtl/>
        </w:rPr>
        <w:t>הטעם משום בושת אע</w:t>
      </w:r>
      <w:r w:rsidR="00FC0E44">
        <w:rPr>
          <w:rFonts w:cs="Arial" w:hint="cs"/>
          <w:rtl/>
        </w:rPr>
        <w:t>"</w:t>
      </w:r>
      <w:r w:rsidRPr="004243B0">
        <w:rPr>
          <w:rFonts w:cs="Arial"/>
          <w:rtl/>
        </w:rPr>
        <w:t>ג לפעמים לא הוי בושת כ"כ כמו דמי הבושת אפ"ה לא הוי אסמכתא</w:t>
      </w:r>
      <w:r>
        <w:rPr>
          <w:rFonts w:cs="Arial" w:hint="cs"/>
          <w:rtl/>
        </w:rPr>
        <w:t xml:space="preserve">..., </w:t>
      </w:r>
      <w:r w:rsidRPr="00BD7762">
        <w:rPr>
          <w:rFonts w:cs="Arial" w:hint="cs"/>
          <w:b/>
          <w:bCs/>
          <w:rtl/>
        </w:rPr>
        <w:t>ב"ש</w:t>
      </w:r>
      <w:r>
        <w:rPr>
          <w:rFonts w:cs="Arial" w:hint="cs"/>
          <w:rtl/>
        </w:rPr>
        <w:t xml:space="preserve"> (סקי"ד).     </w:t>
      </w:r>
      <w:r w:rsidRPr="004243B0">
        <w:rPr>
          <w:rFonts w:cs="Arial"/>
          <w:rtl/>
        </w:rPr>
        <w:t xml:space="preserve"> </w:t>
      </w:r>
      <w:r>
        <w:rPr>
          <w:rFonts w:cs="Arial"/>
          <w:rtl/>
        </w:rPr>
        <w:t>וכ' עליו הבית מאיר ר"ל דכמו באם אוביר אשלם במיטבא לא חשיב גזים ה"ה במה שמחייב קצת יותר מדמי הבושת בצמצום הוי בכלל במיטבא. ומינה דאם התחייב סך רב יותר ודאי דהוי אסמכתא דומיא דאם אוביר אשלם אלפא. וזהו לע"ד פי' תשובת הרא"ש שהובא בב"ש סקט"ו במ"ש ויש פנים לבטל כל הענין כו' והיינו כי שם היה החיוב בסך ה' אלפים כו' ע"ש</w:t>
      </w:r>
      <w:r w:rsidR="00194FBC">
        <w:rPr>
          <w:rFonts w:cs="Arial" w:hint="cs"/>
          <w:rtl/>
        </w:rPr>
        <w:t>...</w:t>
      </w:r>
      <w:r w:rsidR="00194FBC" w:rsidRPr="00194FBC">
        <w:rPr>
          <w:rFonts w:cs="Arial"/>
          <w:rtl/>
        </w:rPr>
        <w:t xml:space="preserve"> </w:t>
      </w:r>
      <w:r w:rsidR="00194FBC">
        <w:rPr>
          <w:rFonts w:cs="Arial"/>
          <w:rtl/>
        </w:rPr>
        <w:t xml:space="preserve">וע' בס' תפארת ישראל </w:t>
      </w:r>
      <w:r w:rsidR="00194FBC">
        <w:rPr>
          <w:rFonts w:cs="Arial" w:hint="cs"/>
          <w:rtl/>
        </w:rPr>
        <w:t>(</w:t>
      </w:r>
      <w:r w:rsidR="00194FBC">
        <w:rPr>
          <w:rFonts w:cs="Arial"/>
          <w:rtl/>
        </w:rPr>
        <w:t>על משניות סוף סדר נשים ברמזי אה"ע סי' זה</w:t>
      </w:r>
      <w:r w:rsidR="00194FBC">
        <w:rPr>
          <w:rFonts w:cs="Arial" w:hint="cs"/>
          <w:rtl/>
        </w:rPr>
        <w:t>)</w:t>
      </w:r>
      <w:r w:rsidR="00194FBC">
        <w:rPr>
          <w:rFonts w:cs="Arial"/>
          <w:rtl/>
        </w:rPr>
        <w:t xml:space="preserve"> שכ' כמה פרטי דינים בזה</w:t>
      </w:r>
      <w:r w:rsidR="00194FBC">
        <w:rPr>
          <w:rFonts w:cs="Arial" w:hint="cs"/>
          <w:rtl/>
        </w:rPr>
        <w:t>,</w:t>
      </w:r>
      <w:r w:rsidR="00194FBC">
        <w:rPr>
          <w:rFonts w:cs="Arial"/>
          <w:rtl/>
        </w:rPr>
        <w:t xml:space="preserve"> וז"ל</w:t>
      </w:r>
      <w:r w:rsidR="00194FBC">
        <w:rPr>
          <w:rFonts w:cs="Arial" w:hint="cs"/>
          <w:rtl/>
        </w:rPr>
        <w:t>:...</w:t>
      </w:r>
      <w:r w:rsidR="00194FBC">
        <w:rPr>
          <w:rFonts w:cs="Arial"/>
          <w:rtl/>
        </w:rPr>
        <w:t xml:space="preserve"> ונ"ל כיון דקנס דתנאים רק מצד בושת</w:t>
      </w:r>
      <w:r w:rsidR="00194FBC">
        <w:rPr>
          <w:rFonts w:cs="Arial" w:hint="cs"/>
          <w:rtl/>
        </w:rPr>
        <w:t>,</w:t>
      </w:r>
      <w:r w:rsidR="00194FBC">
        <w:rPr>
          <w:rFonts w:cs="Arial"/>
          <w:rtl/>
        </w:rPr>
        <w:t xml:space="preserve"> א"כ במסרבת לישא בעל אחותה לרחם על בני אחותה מפני שקשה עלי' טיפולן (לא ידעתי</w:t>
      </w:r>
      <w:r w:rsidR="00194FBC">
        <w:rPr>
          <w:rFonts w:cs="Arial" w:hint="cs"/>
          <w:rtl/>
        </w:rPr>
        <w:t>,</w:t>
      </w:r>
      <w:r w:rsidR="00194FBC">
        <w:rPr>
          <w:rFonts w:cs="Arial"/>
          <w:rtl/>
        </w:rPr>
        <w:t xml:space="preserve"> א"כ גם באיש דעלמא שיש לו בנים</w:t>
      </w:r>
      <w:r w:rsidR="00194FBC">
        <w:rPr>
          <w:rFonts w:cs="Arial" w:hint="cs"/>
          <w:rtl/>
        </w:rPr>
        <w:t>,</w:t>
      </w:r>
      <w:r w:rsidR="00194FBC">
        <w:rPr>
          <w:rFonts w:cs="Arial"/>
          <w:rtl/>
        </w:rPr>
        <w:t xml:space="preserve"> ואפשר דר"ל מטעם אומדנא דמוכח שהאמת כן הוא) או במסרבה בחתן כדי לישא בעל אחותה שמרחמת על בני אחותה פטורה מקנס דהרי אינה מתכוונת לביישו ובושת אינו חייב כ"א במתכוון כח"מ סי' ת"כ ותכ"א עכ"ד</w:t>
      </w:r>
      <w:r w:rsidR="00194FBC">
        <w:rPr>
          <w:rFonts w:cs="Arial" w:hint="cs"/>
          <w:rtl/>
        </w:rPr>
        <w:t>,</w:t>
      </w:r>
      <w:r w:rsidR="00194FBC">
        <w:rPr>
          <w:rFonts w:cs="Arial"/>
          <w:rtl/>
        </w:rPr>
        <w:t xml:space="preserve"> ע"ש וצ"ע. עי' לקמן סקי"ד. וע' בה"ט לקמן סי' קי"ד סק"ה</w:t>
      </w:r>
      <w:r>
        <w:rPr>
          <w:rFonts w:cs="Arial" w:hint="cs"/>
          <w:rtl/>
        </w:rPr>
        <w:t xml:space="preserve">, </w:t>
      </w:r>
      <w:r w:rsidRPr="00BD7762">
        <w:rPr>
          <w:rFonts w:cs="Arial" w:hint="cs"/>
          <w:b/>
          <w:bCs/>
          <w:rtl/>
        </w:rPr>
        <w:t>פת"ש</w:t>
      </w:r>
      <w:r>
        <w:rPr>
          <w:rFonts w:cs="Arial" w:hint="cs"/>
          <w:rtl/>
        </w:rPr>
        <w:t xml:space="preserve"> (סק"ט).</w:t>
      </w:r>
    </w:p>
  </w:footnote>
  <w:footnote w:id="1707">
    <w:p w14:paraId="440E9834" w14:textId="5EB3E31A" w:rsidR="00306658" w:rsidRDefault="00306658">
      <w:pPr>
        <w:pStyle w:val="a5"/>
        <w:rPr>
          <w:rtl/>
        </w:rPr>
      </w:pPr>
      <w:r>
        <w:rPr>
          <w:rStyle w:val="a7"/>
        </w:rPr>
        <w:footnoteRef/>
      </w:r>
      <w:r>
        <w:rPr>
          <w:rtl/>
        </w:rPr>
        <w:t xml:space="preserve"> </w:t>
      </w:r>
      <w:r w:rsidRPr="00974814">
        <w:rPr>
          <w:rFonts w:cs="Arial"/>
          <w:rtl/>
        </w:rPr>
        <w:t>דשם נתבאר דדוק</w:t>
      </w:r>
      <w:r>
        <w:rPr>
          <w:rFonts w:cs="Arial" w:hint="cs"/>
          <w:rtl/>
        </w:rPr>
        <w:t>א</w:t>
      </w:r>
      <w:r w:rsidRPr="00974814">
        <w:rPr>
          <w:rFonts w:cs="Arial"/>
          <w:rtl/>
        </w:rPr>
        <w:t xml:space="preserve"> עם קנין</w:t>
      </w:r>
      <w:r>
        <w:rPr>
          <w:rFonts w:cs="Arial" w:hint="cs"/>
          <w:rtl/>
        </w:rPr>
        <w:t>,</w:t>
      </w:r>
      <w:r w:rsidRPr="00974814">
        <w:rPr>
          <w:rFonts w:cs="Arial"/>
          <w:rtl/>
        </w:rPr>
        <w:t xml:space="preserve"> אבל בלא קנין לא מהני. ואפי' אם השלישו השטרות ביד שליש כמ"ש המחבר</w:t>
      </w:r>
      <w:r>
        <w:rPr>
          <w:rFonts w:cs="Arial" w:hint="cs"/>
          <w:rtl/>
        </w:rPr>
        <w:t>,</w:t>
      </w:r>
      <w:r w:rsidRPr="00974814">
        <w:rPr>
          <w:rFonts w:cs="Arial"/>
          <w:rtl/>
        </w:rPr>
        <w:t xml:space="preserve"> צריך ג"כ קנין עם השטרות שמניחין ביד שליש</w:t>
      </w:r>
      <w:r>
        <w:rPr>
          <w:rFonts w:cs="Arial" w:hint="cs"/>
          <w:rtl/>
        </w:rPr>
        <w:t>,</w:t>
      </w:r>
      <w:r w:rsidRPr="00974814">
        <w:rPr>
          <w:rFonts w:cs="Arial"/>
          <w:rtl/>
        </w:rPr>
        <w:t xml:space="preserve"> אבל בלא קנין לא מהני כלום וא"צ לשלם הקנס</w:t>
      </w:r>
      <w:r>
        <w:rPr>
          <w:rFonts w:cs="Arial" w:hint="cs"/>
          <w:rtl/>
        </w:rPr>
        <w:t>,</w:t>
      </w:r>
      <w:r w:rsidRPr="00974814">
        <w:rPr>
          <w:rFonts w:cs="Arial"/>
          <w:rtl/>
        </w:rPr>
        <w:t xml:space="preserve"> כ"כ בה"י. וב"ש כתב אם השלישו השטרות ביד שליש א"צ קנין ע"ש. והש"ך בח</w:t>
      </w:r>
      <w:r>
        <w:rPr>
          <w:rFonts w:cs="Arial" w:hint="cs"/>
          <w:rtl/>
        </w:rPr>
        <w:t>ו"מ</w:t>
      </w:r>
      <w:r w:rsidRPr="00974814">
        <w:rPr>
          <w:rFonts w:cs="Arial"/>
          <w:rtl/>
        </w:rPr>
        <w:t xml:space="preserve"> </w:t>
      </w:r>
      <w:r>
        <w:rPr>
          <w:rFonts w:cs="Arial" w:hint="cs"/>
          <w:rtl/>
        </w:rPr>
        <w:t>(</w:t>
      </w:r>
      <w:r w:rsidRPr="00974814">
        <w:rPr>
          <w:rFonts w:cs="Arial"/>
          <w:rtl/>
        </w:rPr>
        <w:t>סי' רז סקכ"ד</w:t>
      </w:r>
      <w:r>
        <w:rPr>
          <w:rFonts w:cs="Arial" w:hint="cs"/>
          <w:rtl/>
        </w:rPr>
        <w:t>)</w:t>
      </w:r>
      <w:r w:rsidRPr="00974814">
        <w:rPr>
          <w:rFonts w:cs="Arial"/>
          <w:rtl/>
        </w:rPr>
        <w:t xml:space="preserve"> כתב דבכל שידוכין א"צ קנין</w:t>
      </w:r>
      <w:r>
        <w:rPr>
          <w:rFonts w:cs="Arial" w:hint="cs"/>
          <w:rtl/>
        </w:rPr>
        <w:t xml:space="preserve">, </w:t>
      </w:r>
      <w:r w:rsidRPr="00852C8E">
        <w:rPr>
          <w:rFonts w:cs="Arial" w:hint="cs"/>
          <w:b/>
          <w:bCs/>
          <w:rtl/>
        </w:rPr>
        <w:t>באה"ט</w:t>
      </w:r>
      <w:r>
        <w:rPr>
          <w:rFonts w:cs="Arial" w:hint="cs"/>
          <w:rtl/>
        </w:rPr>
        <w:t xml:space="preserve"> (סקט"ז).</w:t>
      </w:r>
      <w:r w:rsidRPr="00974814">
        <w:rPr>
          <w:rFonts w:cs="Arial"/>
          <w:rtl/>
        </w:rPr>
        <w:t xml:space="preserve"> </w:t>
      </w:r>
      <w:r>
        <w:rPr>
          <w:rFonts w:cs="Arial" w:hint="cs"/>
          <w:rtl/>
        </w:rPr>
        <w:t xml:space="preserve">    </w:t>
      </w:r>
      <w:r>
        <w:rPr>
          <w:rFonts w:cs="Arial"/>
          <w:rtl/>
        </w:rPr>
        <w:t>וע' בס' בית מאיר שכ' נהי דראיות הש"ך נכונה</w:t>
      </w:r>
      <w:r>
        <w:rPr>
          <w:rFonts w:cs="Arial" w:hint="cs"/>
          <w:rtl/>
        </w:rPr>
        <w:t>,</w:t>
      </w:r>
      <w:r>
        <w:rPr>
          <w:rFonts w:cs="Arial"/>
          <w:rtl/>
        </w:rPr>
        <w:t xml:space="preserve"> מ"מ אחרי שכבר נהגו כדהעיד הרמ"א ז"ל בח</w:t>
      </w:r>
      <w:r>
        <w:rPr>
          <w:rFonts w:cs="Arial" w:hint="cs"/>
          <w:rtl/>
        </w:rPr>
        <w:t>ו</w:t>
      </w:r>
      <w:r>
        <w:rPr>
          <w:rFonts w:cs="Arial"/>
          <w:rtl/>
        </w:rPr>
        <w:t>"מ בקנין</w:t>
      </w:r>
      <w:r w:rsidR="008B0AF9">
        <w:rPr>
          <w:rFonts w:cs="Arial" w:hint="cs"/>
          <w:rtl/>
        </w:rPr>
        <w:t>,</w:t>
      </w:r>
      <w:r>
        <w:rPr>
          <w:rFonts w:cs="Arial"/>
          <w:rtl/>
        </w:rPr>
        <w:t xml:space="preserve"> שוב לא יהא מנהג זה כמנהג דסטומתא להיפך דכל דליכא קנין ליכא לחיובי' עכ"ל. ולע"ד יש לדמות עוד למ"ש בח</w:t>
      </w:r>
      <w:r w:rsidR="00F044CB">
        <w:rPr>
          <w:rFonts w:cs="Arial" w:hint="cs"/>
          <w:rtl/>
        </w:rPr>
        <w:t>ו</w:t>
      </w:r>
      <w:r>
        <w:rPr>
          <w:rFonts w:cs="Arial"/>
          <w:rtl/>
        </w:rPr>
        <w:t xml:space="preserve">"מ </w:t>
      </w:r>
      <w:r w:rsidR="008B0AF9">
        <w:rPr>
          <w:rFonts w:cs="Arial" w:hint="cs"/>
          <w:rtl/>
        </w:rPr>
        <w:t>(</w:t>
      </w:r>
      <w:r>
        <w:rPr>
          <w:rFonts w:cs="Arial"/>
          <w:rtl/>
        </w:rPr>
        <w:t>סי' קצ ס"ז</w:t>
      </w:r>
      <w:r w:rsidR="008B0AF9">
        <w:rPr>
          <w:rFonts w:cs="Arial" w:hint="cs"/>
          <w:rtl/>
        </w:rPr>
        <w:t>)</w:t>
      </w:r>
      <w:r>
        <w:rPr>
          <w:rFonts w:cs="Arial"/>
          <w:rtl/>
        </w:rPr>
        <w:t xml:space="preserve"> לענין קנית קרקע בכסף דבמקום שדרכן לכתוב שטר לא קנה עד שיכתוב את השטר</w:t>
      </w:r>
      <w:r>
        <w:rPr>
          <w:rFonts w:cs="Arial" w:hint="cs"/>
          <w:rtl/>
        </w:rPr>
        <w:t xml:space="preserve">, </w:t>
      </w:r>
      <w:r w:rsidRPr="00852C8E">
        <w:rPr>
          <w:rFonts w:cs="Arial" w:hint="cs"/>
          <w:b/>
          <w:bCs/>
          <w:rtl/>
        </w:rPr>
        <w:t>פת"ש</w:t>
      </w:r>
      <w:r>
        <w:rPr>
          <w:rFonts w:cs="Arial" w:hint="cs"/>
          <w:rtl/>
        </w:rPr>
        <w:t xml:space="preserve"> (סקי"א).</w:t>
      </w:r>
    </w:p>
  </w:footnote>
  <w:footnote w:id="1708">
    <w:p w14:paraId="03582BA2" w14:textId="61317B4A" w:rsidR="003258AC" w:rsidRDefault="003258AC">
      <w:pPr>
        <w:pStyle w:val="a5"/>
        <w:rPr>
          <w:rtl/>
        </w:rPr>
      </w:pPr>
      <w:r>
        <w:rPr>
          <w:rStyle w:val="a7"/>
        </w:rPr>
        <w:footnoteRef/>
      </w:r>
      <w:r>
        <w:rPr>
          <w:rtl/>
        </w:rPr>
        <w:t xml:space="preserve"> </w:t>
      </w:r>
      <w:r>
        <w:rPr>
          <w:rFonts w:cs="Arial"/>
          <w:rtl/>
        </w:rPr>
        <w:t xml:space="preserve">עח"מ </w:t>
      </w:r>
      <w:r>
        <w:rPr>
          <w:rFonts w:cs="Arial" w:hint="cs"/>
          <w:rtl/>
        </w:rPr>
        <w:t>(</w:t>
      </w:r>
      <w:r>
        <w:rPr>
          <w:rFonts w:cs="Arial"/>
          <w:rtl/>
        </w:rPr>
        <w:t>סקט"ז</w:t>
      </w:r>
      <w:r>
        <w:rPr>
          <w:rFonts w:cs="Arial" w:hint="cs"/>
          <w:rtl/>
        </w:rPr>
        <w:t>)</w:t>
      </w:r>
      <w:r>
        <w:rPr>
          <w:rFonts w:cs="Arial"/>
          <w:rtl/>
        </w:rPr>
        <w:t xml:space="preserve"> מה שתמה על תשובת הרמ"ע</w:t>
      </w:r>
      <w:r>
        <w:rPr>
          <w:rFonts w:cs="Arial" w:hint="cs"/>
          <w:rtl/>
        </w:rPr>
        <w:t>,</w:t>
      </w:r>
      <w:r>
        <w:rPr>
          <w:rFonts w:cs="Arial"/>
          <w:rtl/>
        </w:rPr>
        <w:t xml:space="preserve"> והנה שם בת' </w:t>
      </w:r>
      <w:r w:rsidRPr="003258AC">
        <w:rPr>
          <w:rFonts w:cs="Arial"/>
          <w:b/>
          <w:bCs/>
          <w:rtl/>
        </w:rPr>
        <w:t>הרמ"ע</w:t>
      </w:r>
      <w:r>
        <w:rPr>
          <w:rFonts w:cs="Arial"/>
          <w:rtl/>
        </w:rPr>
        <w:t xml:space="preserve"> </w:t>
      </w:r>
      <w:r>
        <w:rPr>
          <w:rFonts w:cs="Arial" w:hint="cs"/>
          <w:rtl/>
        </w:rPr>
        <w:t>(</w:t>
      </w:r>
      <w:r>
        <w:rPr>
          <w:rFonts w:cs="Arial"/>
          <w:rtl/>
        </w:rPr>
        <w:t>סי' פא</w:t>
      </w:r>
      <w:r>
        <w:rPr>
          <w:rFonts w:cs="Arial" w:hint="cs"/>
          <w:rtl/>
        </w:rPr>
        <w:t>)</w:t>
      </w:r>
      <w:r>
        <w:rPr>
          <w:rFonts w:cs="Arial"/>
          <w:rtl/>
        </w:rPr>
        <w:t xml:space="preserve"> כתב דאין על האב שום שבועה או חרם אם הבת מאסה בו מעצמה או בפיתויו רק דאם האמת הוא שהאב הוא הגורם הוא מגונה ומערים כו' ע"ש. אמנם לפ"ד </w:t>
      </w:r>
      <w:r w:rsidRPr="003258AC">
        <w:rPr>
          <w:rFonts w:cs="Arial"/>
          <w:b/>
          <w:bCs/>
          <w:rtl/>
        </w:rPr>
        <w:t>הח"מ</w:t>
      </w:r>
      <w:r>
        <w:rPr>
          <w:rFonts w:cs="Arial"/>
          <w:rtl/>
        </w:rPr>
        <w:t xml:space="preserve"> נראה דהאב צריך לקבל בח</w:t>
      </w:r>
      <w:r>
        <w:rPr>
          <w:rFonts w:cs="Arial" w:hint="cs"/>
          <w:rtl/>
        </w:rPr>
        <w:t>רם</w:t>
      </w:r>
      <w:r>
        <w:rPr>
          <w:rFonts w:cs="Arial"/>
          <w:rtl/>
        </w:rPr>
        <w:t xml:space="preserve"> שלא היה הוא הגורם</w:t>
      </w:r>
      <w:r>
        <w:rPr>
          <w:rFonts w:cs="Arial" w:hint="cs"/>
          <w:rtl/>
        </w:rPr>
        <w:t>.</w:t>
      </w:r>
      <w:r>
        <w:rPr>
          <w:rFonts w:cs="Arial"/>
          <w:rtl/>
        </w:rPr>
        <w:t xml:space="preserve"> וצ"ע. ועיין בת' עה"ג </w:t>
      </w:r>
      <w:r>
        <w:rPr>
          <w:rFonts w:cs="Arial" w:hint="cs"/>
          <w:rtl/>
        </w:rPr>
        <w:t>(</w:t>
      </w:r>
      <w:r>
        <w:rPr>
          <w:rFonts w:cs="Arial"/>
          <w:rtl/>
        </w:rPr>
        <w:t>סי' עד</w:t>
      </w:r>
      <w:r>
        <w:rPr>
          <w:rFonts w:cs="Arial" w:hint="cs"/>
          <w:rtl/>
        </w:rPr>
        <w:t>)</w:t>
      </w:r>
      <w:r>
        <w:rPr>
          <w:rFonts w:cs="Arial"/>
          <w:rtl/>
        </w:rPr>
        <w:t xml:space="preserve"> וגם בס' נחלת שבעה </w:t>
      </w:r>
      <w:r>
        <w:rPr>
          <w:rFonts w:cs="Arial" w:hint="cs"/>
          <w:rtl/>
        </w:rPr>
        <w:t>(</w:t>
      </w:r>
      <w:r>
        <w:rPr>
          <w:rFonts w:cs="Arial"/>
          <w:rtl/>
        </w:rPr>
        <w:t>מהדור' בתרא</w:t>
      </w:r>
      <w:r>
        <w:rPr>
          <w:rFonts w:cs="Arial" w:hint="cs"/>
          <w:rtl/>
        </w:rPr>
        <w:t>)</w:t>
      </w:r>
      <w:r>
        <w:rPr>
          <w:rFonts w:cs="Arial"/>
          <w:rtl/>
        </w:rPr>
        <w:t xml:space="preserve"> מענין זה</w:t>
      </w:r>
      <w:r>
        <w:rPr>
          <w:rFonts w:cs="Arial" w:hint="cs"/>
          <w:rtl/>
        </w:rPr>
        <w:t>,</w:t>
      </w:r>
      <w:r>
        <w:rPr>
          <w:rFonts w:cs="Arial"/>
          <w:rtl/>
        </w:rPr>
        <w:t xml:space="preserve"> וע' בס"ק שאח"ז. </w:t>
      </w:r>
      <w:r>
        <w:rPr>
          <w:rFonts w:cs="Arial" w:hint="cs"/>
          <w:rtl/>
        </w:rPr>
        <w:t xml:space="preserve">    </w:t>
      </w:r>
      <w:r>
        <w:rPr>
          <w:rFonts w:cs="Arial"/>
          <w:rtl/>
        </w:rPr>
        <w:t xml:space="preserve">ועיין בתשו' </w:t>
      </w:r>
      <w:r w:rsidRPr="003258AC">
        <w:rPr>
          <w:rFonts w:cs="Arial"/>
          <w:b/>
          <w:bCs/>
          <w:rtl/>
        </w:rPr>
        <w:t>ח</w:t>
      </w:r>
      <w:r w:rsidRPr="003258AC">
        <w:rPr>
          <w:rFonts w:cs="Arial" w:hint="cs"/>
          <w:b/>
          <w:bCs/>
          <w:rtl/>
        </w:rPr>
        <w:t>ת</w:t>
      </w:r>
      <w:r w:rsidRPr="003258AC">
        <w:rPr>
          <w:rFonts w:cs="Arial"/>
          <w:b/>
          <w:bCs/>
          <w:rtl/>
        </w:rPr>
        <w:t>"ס</w:t>
      </w:r>
      <w:r>
        <w:rPr>
          <w:rFonts w:cs="Arial"/>
          <w:rtl/>
        </w:rPr>
        <w:t xml:space="preserve"> </w:t>
      </w:r>
      <w:r>
        <w:rPr>
          <w:rFonts w:cs="Arial" w:hint="cs"/>
          <w:rtl/>
        </w:rPr>
        <w:t>(</w:t>
      </w:r>
      <w:r>
        <w:rPr>
          <w:rFonts w:cs="Arial"/>
          <w:rtl/>
        </w:rPr>
        <w:t>סי' קיד</w:t>
      </w:r>
      <w:r>
        <w:rPr>
          <w:rFonts w:cs="Arial" w:hint="cs"/>
          <w:rtl/>
        </w:rPr>
        <w:t>)</w:t>
      </w:r>
      <w:r>
        <w:rPr>
          <w:rFonts w:cs="Arial"/>
          <w:rtl/>
        </w:rPr>
        <w:t xml:space="preserve"> שכ' על נדון כזה הגם דהא ודאי דאי אפשר להשביע על הספק כי אין לנו טענת ברי שהוא נתעצל ולא פייס ומכ"ש שגרם</w:t>
      </w:r>
      <w:r>
        <w:rPr>
          <w:rFonts w:cs="Arial" w:hint="cs"/>
          <w:rtl/>
        </w:rPr>
        <w:t>,</w:t>
      </w:r>
      <w:r>
        <w:rPr>
          <w:rFonts w:cs="Arial"/>
          <w:rtl/>
        </w:rPr>
        <w:t xml:space="preserve"> אבל עכ"פ אסור לו להאב ליתן לה נדן למשודך השני ולסייע כלל בשום סיוע של נשואין אם לא שתברר טענתה בב"ד כדין מאיס עלי</w:t>
      </w:r>
      <w:r>
        <w:rPr>
          <w:rFonts w:cs="Arial" w:hint="cs"/>
          <w:rtl/>
        </w:rPr>
        <w:t>.</w:t>
      </w:r>
      <w:r>
        <w:rPr>
          <w:rFonts w:cs="Arial"/>
          <w:rtl/>
        </w:rPr>
        <w:t xml:space="preserve"> ובתשו' הרשב"א שם הוה עובדא בבת הבת</w:t>
      </w:r>
      <w:r>
        <w:rPr>
          <w:rFonts w:cs="Arial" w:hint="cs"/>
          <w:rtl/>
        </w:rPr>
        <w:t>,</w:t>
      </w:r>
      <w:r>
        <w:rPr>
          <w:rFonts w:cs="Arial"/>
          <w:rtl/>
        </w:rPr>
        <w:t xml:space="preserve"> והיתה יתומה ויש לה נדוניא וכל צרכי נישואין מירושת אביה</w:t>
      </w:r>
      <w:r>
        <w:rPr>
          <w:rFonts w:cs="Arial" w:hint="cs"/>
          <w:rtl/>
        </w:rPr>
        <w:t>,</w:t>
      </w:r>
      <w:r>
        <w:rPr>
          <w:rFonts w:cs="Arial"/>
          <w:rtl/>
        </w:rPr>
        <w:t xml:space="preserve"> והזקן הזה אינו אלא כאפטרופס ויועץ</w:t>
      </w:r>
      <w:r>
        <w:rPr>
          <w:rFonts w:cs="Arial" w:hint="cs"/>
          <w:rtl/>
        </w:rPr>
        <w:t>,</w:t>
      </w:r>
      <w:r>
        <w:rPr>
          <w:rFonts w:cs="Arial"/>
          <w:rtl/>
        </w:rPr>
        <w:t xml:space="preserve"> וכיון דטוען שלא נתפייסה מה לעשות יותר</w:t>
      </w:r>
      <w:r>
        <w:rPr>
          <w:rFonts w:cs="Arial" w:hint="cs"/>
          <w:rtl/>
        </w:rPr>
        <w:t>.</w:t>
      </w:r>
      <w:r>
        <w:rPr>
          <w:rFonts w:cs="Arial"/>
          <w:rtl/>
        </w:rPr>
        <w:t xml:space="preserve"> אבל היכא שהנדן משל אב אי</w:t>
      </w:r>
      <w:r>
        <w:rPr>
          <w:rFonts w:cs="Arial" w:hint="cs"/>
          <w:rtl/>
        </w:rPr>
        <w:t>ן</w:t>
      </w:r>
      <w:r>
        <w:rPr>
          <w:rFonts w:cs="Arial"/>
          <w:rtl/>
        </w:rPr>
        <w:t xml:space="preserve"> רשאי ליתן לה נדן ולהתעסק כלל בצרכי שידוכין להשני</w:t>
      </w:r>
      <w:r>
        <w:rPr>
          <w:rFonts w:cs="Arial" w:hint="cs"/>
          <w:rtl/>
        </w:rPr>
        <w:t>.</w:t>
      </w:r>
      <w:r>
        <w:rPr>
          <w:rFonts w:cs="Arial"/>
          <w:rtl/>
        </w:rPr>
        <w:t xml:space="preserve"> הרי לפנינו שאיננו אנוס</w:t>
      </w:r>
      <w:r>
        <w:rPr>
          <w:rFonts w:cs="Arial" w:hint="cs"/>
          <w:rtl/>
        </w:rPr>
        <w:t>,</w:t>
      </w:r>
      <w:r>
        <w:rPr>
          <w:rFonts w:cs="Arial"/>
          <w:rtl/>
        </w:rPr>
        <w:t xml:space="preserve"> וע"כ ראוי להחרים עליו שלא ליתן לה נדן ולא להתעסק לשום צרכי נישואין עד תעמוד למשפט ותברר טעם מיאוסה בהראשון ויתנו לו ב"ד רשות לשדכה לאחר או יפייס הראשון וימחול לה וכן ראוי להורות לגדור בפני הפורצים גדר עולם ע"ש. </w:t>
      </w:r>
      <w:r>
        <w:rPr>
          <w:rFonts w:cs="Arial" w:hint="cs"/>
          <w:rtl/>
        </w:rPr>
        <w:t xml:space="preserve">    </w:t>
      </w:r>
      <w:r>
        <w:rPr>
          <w:rFonts w:cs="Arial"/>
          <w:rtl/>
        </w:rPr>
        <w:t xml:space="preserve">ועיין בתשו' </w:t>
      </w:r>
      <w:r w:rsidRPr="003258AC">
        <w:rPr>
          <w:rFonts w:cs="Arial"/>
          <w:b/>
          <w:bCs/>
          <w:rtl/>
        </w:rPr>
        <w:t>הרדב"ז</w:t>
      </w:r>
      <w:r>
        <w:rPr>
          <w:rFonts w:cs="Arial"/>
          <w:rtl/>
        </w:rPr>
        <w:t xml:space="preserve"> </w:t>
      </w:r>
      <w:r>
        <w:rPr>
          <w:rFonts w:cs="Arial" w:hint="cs"/>
          <w:rtl/>
        </w:rPr>
        <w:t>(</w:t>
      </w:r>
      <w:r>
        <w:rPr>
          <w:rFonts w:cs="Arial"/>
          <w:rtl/>
        </w:rPr>
        <w:t>ח"א סי' תסג</w:t>
      </w:r>
      <w:r>
        <w:rPr>
          <w:rFonts w:cs="Arial" w:hint="cs"/>
          <w:rtl/>
        </w:rPr>
        <w:t>)</w:t>
      </w:r>
      <w:r>
        <w:rPr>
          <w:rFonts w:cs="Arial"/>
          <w:rtl/>
        </w:rPr>
        <w:t xml:space="preserve"> שנשאל ראובן שדך בתו של שמעון ע"י אביה והיא גדולה ונתחייב אביה ליתן לה נדוניא ונתחייבו זל"ז בקנס ובשבועה גם הכלה נתחייבה בקנס ושבועה ואח"כ מת אבי הכלה ולא השאיר כלום והבת אומרת איני רוצה לינשא בלא נדוני' והחתן אומר איני חושש דפוק חזי כמה עניים נושאין נשים ומשמים ירחמו. אם הבת חייבת בקנס ועוברת על השבועה או טענתה טענה דאנוסה היא. והשיב דנ"ד לא דמי להא דהרשב"א דהתם אונס גמור הוא שלא רצתה הבת לינשא לו כלל ולא מתחייב למיהב לה תרקבי דדינרי עד שתרצה אבל בנ"ד אין זה אונס כיון שהוא מתחייב בשכ"ו פוק חזי כמה יתומות ובנות עניים נישאות בלא כלום. אלא שאם אין לראובן כלום לכסותה כדי שתצא מבית אביה לבית בעלה אין לך אונס גדול מזה אבל אם מכסה אותה כבנות ישראל העניות וכותב לה כתובה ותוספת אין זה אונס והרי היא עבריינית אם אינה רוצה לינשא לו או תפרע הקנס אם יש לה ואם אין לה הרי הוא חוב עליה. ותו איכא טעמא אחרינא לחיובה דהוי לה לאתנויי כו' ע"ש</w:t>
      </w:r>
      <w:r>
        <w:rPr>
          <w:rFonts w:cs="Arial" w:hint="cs"/>
          <w:rtl/>
        </w:rPr>
        <w:t>, פת"ש (סקי"ג).</w:t>
      </w:r>
    </w:p>
  </w:footnote>
  <w:footnote w:id="1709">
    <w:p w14:paraId="6CA75737" w14:textId="25FC02CC" w:rsidR="008F1662" w:rsidRDefault="008F1662">
      <w:pPr>
        <w:pStyle w:val="a5"/>
        <w:rPr>
          <w:rtl/>
        </w:rPr>
      </w:pPr>
      <w:r>
        <w:rPr>
          <w:rStyle w:val="a7"/>
        </w:rPr>
        <w:footnoteRef/>
      </w:r>
      <w:r>
        <w:rPr>
          <w:rtl/>
        </w:rPr>
        <w:t xml:space="preserve"> </w:t>
      </w:r>
      <w:r>
        <w:rPr>
          <w:rFonts w:hint="cs"/>
          <w:rtl/>
        </w:rPr>
        <w:t>וכ</w:t>
      </w:r>
      <w:r w:rsidR="00D43261">
        <w:rPr>
          <w:rFonts w:hint="cs"/>
          <w:rtl/>
        </w:rPr>
        <w:t>עין זה כתב הבאה"ט (סק"ז) בשם שארית יהודא (דף סא)</w:t>
      </w:r>
      <w:r w:rsidR="00D43261">
        <w:rPr>
          <w:rFonts w:cs="Arial" w:hint="cs"/>
          <w:rtl/>
        </w:rPr>
        <w:t xml:space="preserve"> וז"ל: </w:t>
      </w:r>
      <w:r w:rsidR="00D43261" w:rsidRPr="00D43261">
        <w:rPr>
          <w:rFonts w:cs="Arial"/>
          <w:rtl/>
        </w:rPr>
        <w:t>ארוס שבשעת כניסתו לחופ' לא רצה לשמוע לקול המדברים באזניו והלך לו ולא רצה לקדש ואח"כ הפצירו בו ובא לקדש ואז אמרה הכלה כיון שמתחלה לא רצה הוא עכשיו לא רצתה היא ותבע החתן כל מה שהוציא לחופתו אינה משלמת כלום</w:t>
      </w:r>
      <w:r w:rsidR="00D43261">
        <w:rPr>
          <w:rFonts w:cs="Arial" w:hint="cs"/>
          <w:rtl/>
        </w:rPr>
        <w:t>.</w:t>
      </w:r>
    </w:p>
  </w:footnote>
  <w:footnote w:id="1710">
    <w:p w14:paraId="4C142749" w14:textId="722F32F0" w:rsidR="00BD18AE" w:rsidRDefault="00BD18AE">
      <w:pPr>
        <w:pStyle w:val="a5"/>
        <w:rPr>
          <w:rFonts w:hint="cs"/>
        </w:rPr>
      </w:pPr>
      <w:r>
        <w:rPr>
          <w:rStyle w:val="a7"/>
        </w:rPr>
        <w:footnoteRef/>
      </w:r>
      <w:r>
        <w:rPr>
          <w:rtl/>
        </w:rPr>
        <w:t xml:space="preserve"> </w:t>
      </w:r>
      <w:r>
        <w:rPr>
          <w:rFonts w:hint="cs"/>
          <w:rtl/>
        </w:rPr>
        <w:t xml:space="preserve">סימן - חיתן </w:t>
      </w:r>
      <w:r w:rsidR="009A3FCD">
        <w:rPr>
          <w:rFonts w:hint="cs"/>
          <w:rtl/>
        </w:rPr>
        <w:t>בחוב.</w:t>
      </w:r>
    </w:p>
  </w:footnote>
  <w:footnote w:id="1711">
    <w:p w14:paraId="0740F0CB" w14:textId="2AC7859F" w:rsidR="00D112D3" w:rsidRDefault="00D112D3">
      <w:pPr>
        <w:pStyle w:val="a5"/>
        <w:rPr>
          <w:rtl/>
        </w:rPr>
      </w:pPr>
      <w:r>
        <w:rPr>
          <w:rStyle w:val="a7"/>
        </w:rPr>
        <w:footnoteRef/>
      </w:r>
      <w:r>
        <w:rPr>
          <w:rtl/>
        </w:rPr>
        <w:t xml:space="preserve"> </w:t>
      </w:r>
      <w:r>
        <w:rPr>
          <w:rFonts w:hint="cs"/>
          <w:rtl/>
        </w:rPr>
        <w:t>מפני הבושת,</w:t>
      </w:r>
      <w:r w:rsidRPr="00D112D3">
        <w:rPr>
          <w:rtl/>
        </w:rPr>
        <w:t xml:space="preserve"> </w:t>
      </w:r>
      <w:r w:rsidRPr="00D112D3">
        <w:rPr>
          <w:rFonts w:cs="Arial"/>
          <w:rtl/>
        </w:rPr>
        <w:t>ותירץ מהרש"ל שאני הכא כיון שמגלה דעתו שאינו סומך על הקנס אלא רוצה למשכון</w:t>
      </w:r>
      <w:r>
        <w:rPr>
          <w:rFonts w:cs="Arial" w:hint="cs"/>
          <w:rtl/>
        </w:rPr>
        <w:t>,</w:t>
      </w:r>
      <w:r w:rsidRPr="00D112D3">
        <w:rPr>
          <w:rFonts w:cs="Arial"/>
          <w:rtl/>
        </w:rPr>
        <w:t xml:space="preserve"> ומשכון אין כאן אם לא אמר תזכה בגוף החפץ</w:t>
      </w:r>
      <w:r>
        <w:rPr>
          <w:rFonts w:cs="Arial" w:hint="cs"/>
          <w:rtl/>
        </w:rPr>
        <w:t>,</w:t>
      </w:r>
      <w:r w:rsidRPr="00D112D3">
        <w:rPr>
          <w:rFonts w:cs="Arial"/>
          <w:rtl/>
        </w:rPr>
        <w:t xml:space="preserve"> כ"כ ב"ח ופרישה בשמו</w:t>
      </w:r>
      <w:r>
        <w:rPr>
          <w:rFonts w:cs="Arial" w:hint="cs"/>
          <w:rtl/>
        </w:rPr>
        <w:t>.</w:t>
      </w:r>
      <w:r w:rsidRPr="00D112D3">
        <w:rPr>
          <w:rFonts w:cs="Arial"/>
          <w:rtl/>
        </w:rPr>
        <w:t xml:space="preserve"> ובט"ז כתב בשדוכי</w:t>
      </w:r>
      <w:r w:rsidR="00EA63B1">
        <w:rPr>
          <w:rFonts w:cs="Arial" w:hint="cs"/>
          <w:rtl/>
        </w:rPr>
        <w:t>ן</w:t>
      </w:r>
      <w:r w:rsidRPr="00D112D3">
        <w:rPr>
          <w:rFonts w:cs="Arial"/>
          <w:rtl/>
        </w:rPr>
        <w:t xml:space="preserve"> איכא תרתי לריעותא</w:t>
      </w:r>
      <w:r w:rsidR="00EA63B1">
        <w:rPr>
          <w:rFonts w:cs="Arial" w:hint="cs"/>
          <w:rtl/>
        </w:rPr>
        <w:t>:</w:t>
      </w:r>
      <w:r w:rsidRPr="00D112D3">
        <w:rPr>
          <w:rFonts w:cs="Arial"/>
          <w:rtl/>
        </w:rPr>
        <w:t xml:space="preserve"> א'</w:t>
      </w:r>
      <w:r w:rsidR="00EA63B1">
        <w:rPr>
          <w:rFonts w:cs="Arial" w:hint="cs"/>
          <w:rtl/>
        </w:rPr>
        <w:t>,</w:t>
      </w:r>
      <w:r w:rsidRPr="00D112D3">
        <w:rPr>
          <w:rFonts w:cs="Arial"/>
          <w:rtl/>
        </w:rPr>
        <w:t xml:space="preserve"> משום אסמכת</w:t>
      </w:r>
      <w:r w:rsidR="00EA63B1">
        <w:rPr>
          <w:rFonts w:cs="Arial" w:hint="cs"/>
          <w:rtl/>
        </w:rPr>
        <w:t>א.</w:t>
      </w:r>
      <w:r w:rsidRPr="00D112D3">
        <w:rPr>
          <w:rFonts w:cs="Arial"/>
          <w:rtl/>
        </w:rPr>
        <w:t xml:space="preserve"> והשניה</w:t>
      </w:r>
      <w:r w:rsidR="00EA63B1">
        <w:rPr>
          <w:rFonts w:cs="Arial" w:hint="cs"/>
          <w:rtl/>
        </w:rPr>
        <w:t>,</w:t>
      </w:r>
      <w:r w:rsidRPr="00D112D3">
        <w:rPr>
          <w:rFonts w:cs="Arial"/>
          <w:rtl/>
        </w:rPr>
        <w:t xml:space="preserve"> משום מנה אין כאן משכון אין כאן</w:t>
      </w:r>
      <w:r w:rsidR="00EA63B1">
        <w:rPr>
          <w:rFonts w:cs="Arial" w:hint="cs"/>
          <w:rtl/>
        </w:rPr>
        <w:t>.</w:t>
      </w:r>
      <w:r w:rsidRPr="00D112D3">
        <w:rPr>
          <w:rFonts w:cs="Arial"/>
          <w:rtl/>
        </w:rPr>
        <w:t xml:space="preserve"> ובושת אע</w:t>
      </w:r>
      <w:r w:rsidR="00EA63B1">
        <w:rPr>
          <w:rFonts w:cs="Arial" w:hint="cs"/>
          <w:rtl/>
        </w:rPr>
        <w:t>"</w:t>
      </w:r>
      <w:r w:rsidRPr="00D112D3">
        <w:rPr>
          <w:rFonts w:cs="Arial"/>
          <w:rtl/>
        </w:rPr>
        <w:t>ג דמסלק אסמכת</w:t>
      </w:r>
      <w:r w:rsidR="00EA63B1">
        <w:rPr>
          <w:rFonts w:cs="Arial" w:hint="cs"/>
          <w:rtl/>
        </w:rPr>
        <w:t>א</w:t>
      </w:r>
      <w:r w:rsidR="00831E1C">
        <w:rPr>
          <w:rFonts w:cs="Arial" w:hint="cs"/>
          <w:rtl/>
        </w:rPr>
        <w:t>,</w:t>
      </w:r>
      <w:r w:rsidRPr="00D112D3">
        <w:rPr>
          <w:rFonts w:cs="Arial"/>
          <w:rtl/>
        </w:rPr>
        <w:t xml:space="preserve"> מ"מ המשכון אינו קונה אם רוצה לגבות מן המשכון</w:t>
      </w:r>
      <w:r w:rsidR="00EA63B1">
        <w:rPr>
          <w:rFonts w:cs="Arial" w:hint="cs"/>
          <w:rtl/>
        </w:rPr>
        <w:t>,</w:t>
      </w:r>
      <w:r w:rsidRPr="00D112D3">
        <w:rPr>
          <w:rFonts w:cs="Arial"/>
          <w:rtl/>
        </w:rPr>
        <w:t xml:space="preserve"> לכן צריך לומר </w:t>
      </w:r>
      <w:r w:rsidR="00831E1C">
        <w:rPr>
          <w:rFonts w:cs="Arial" w:hint="cs"/>
          <w:rtl/>
        </w:rPr>
        <w:t>"</w:t>
      </w:r>
      <w:r w:rsidRPr="00D112D3">
        <w:rPr>
          <w:rFonts w:cs="Arial"/>
          <w:rtl/>
        </w:rPr>
        <w:t>תזכה בגוף המשכון</w:t>
      </w:r>
      <w:r w:rsidR="00831E1C">
        <w:rPr>
          <w:rFonts w:cs="Arial" w:hint="cs"/>
          <w:rtl/>
        </w:rPr>
        <w:t>",</w:t>
      </w:r>
      <w:r w:rsidRPr="00D112D3">
        <w:rPr>
          <w:rFonts w:cs="Arial"/>
          <w:rtl/>
        </w:rPr>
        <w:t xml:space="preserve"> ואם לא אמר </w:t>
      </w:r>
      <w:r w:rsidR="00831E1C">
        <w:rPr>
          <w:rFonts w:cs="Arial" w:hint="cs"/>
          <w:rtl/>
        </w:rPr>
        <w:t>"</w:t>
      </w:r>
      <w:r w:rsidRPr="00D112D3">
        <w:rPr>
          <w:rFonts w:cs="Arial"/>
          <w:rtl/>
        </w:rPr>
        <w:t>תזכה בגוף</w:t>
      </w:r>
      <w:r w:rsidR="00831E1C">
        <w:rPr>
          <w:rFonts w:cs="Arial" w:hint="cs"/>
          <w:rtl/>
        </w:rPr>
        <w:t>"</w:t>
      </w:r>
      <w:r w:rsidRPr="00D112D3">
        <w:rPr>
          <w:rFonts w:cs="Arial"/>
          <w:rtl/>
        </w:rPr>
        <w:t xml:space="preserve"> אע</w:t>
      </w:r>
      <w:r w:rsidR="00831E1C">
        <w:rPr>
          <w:rFonts w:cs="Arial" w:hint="cs"/>
          <w:rtl/>
        </w:rPr>
        <w:t>"</w:t>
      </w:r>
      <w:r w:rsidRPr="00D112D3">
        <w:rPr>
          <w:rFonts w:cs="Arial"/>
          <w:rtl/>
        </w:rPr>
        <w:t xml:space="preserve">ג </w:t>
      </w:r>
      <w:r w:rsidR="00831E1C">
        <w:rPr>
          <w:rFonts w:cs="Arial" w:hint="cs"/>
          <w:rtl/>
        </w:rPr>
        <w:t>ד</w:t>
      </w:r>
      <w:r w:rsidRPr="00D112D3">
        <w:rPr>
          <w:rFonts w:cs="Arial"/>
          <w:rtl/>
        </w:rPr>
        <w:t>החוזר חייב ליתן לו קנס מפני הבושת מ"מ אין לו קנין במשכון</w:t>
      </w:r>
      <w:r>
        <w:rPr>
          <w:rFonts w:cs="Arial" w:hint="cs"/>
          <w:rtl/>
        </w:rPr>
        <w:t>, ב"ש (סקכ"ב).</w:t>
      </w:r>
    </w:p>
  </w:footnote>
  <w:footnote w:id="1712">
    <w:p w14:paraId="3DC5B1C5" w14:textId="7AF0E9C9" w:rsidR="006C3802" w:rsidRDefault="006C3802" w:rsidP="006C3802">
      <w:pPr>
        <w:pStyle w:val="a5"/>
        <w:rPr>
          <w:rtl/>
        </w:rPr>
      </w:pPr>
      <w:r>
        <w:rPr>
          <w:rStyle w:val="a7"/>
        </w:rPr>
        <w:footnoteRef/>
      </w:r>
      <w:r>
        <w:rPr>
          <w:rtl/>
        </w:rPr>
        <w:t xml:space="preserve"> </w:t>
      </w:r>
      <w:r w:rsidRPr="00A80B08">
        <w:rPr>
          <w:rFonts w:cs="Arial"/>
          <w:rtl/>
        </w:rPr>
        <w:t xml:space="preserve"> ונראה דאם חזרו אח</w:t>
      </w:r>
      <w:r w:rsidR="00303C75">
        <w:rPr>
          <w:rFonts w:cs="Arial" w:hint="cs"/>
          <w:rtl/>
        </w:rPr>
        <w:t>"</w:t>
      </w:r>
      <w:r w:rsidRPr="00A80B08">
        <w:rPr>
          <w:rFonts w:cs="Arial"/>
          <w:rtl/>
        </w:rPr>
        <w:t>כ אם צריכים לשלם לשדכן תולה נמי בדין זה</w:t>
      </w:r>
      <w:r w:rsidR="00303C75">
        <w:rPr>
          <w:rFonts w:cs="Arial" w:hint="cs"/>
          <w:rtl/>
        </w:rPr>
        <w:t>,</w:t>
      </w:r>
      <w:r w:rsidRPr="00A80B08">
        <w:rPr>
          <w:rFonts w:cs="Arial"/>
          <w:rtl/>
        </w:rPr>
        <w:t xml:space="preserve"> כי במקום שנוהגין לשלם מיד</w:t>
      </w:r>
      <w:r w:rsidR="00303C75">
        <w:rPr>
          <w:rFonts w:cs="Arial" w:hint="cs"/>
          <w:rtl/>
        </w:rPr>
        <w:t>,</w:t>
      </w:r>
      <w:r w:rsidRPr="00A80B08">
        <w:rPr>
          <w:rFonts w:cs="Arial"/>
          <w:rtl/>
        </w:rPr>
        <w:t xml:space="preserve"> אם כן סבירא ליה דמיד נגמר פעולתו וצריכין לשלם לו</w:t>
      </w:r>
      <w:r w:rsidR="00303C75">
        <w:rPr>
          <w:rFonts w:cs="Arial" w:hint="cs"/>
          <w:rtl/>
        </w:rPr>
        <w:t>.</w:t>
      </w:r>
      <w:r w:rsidRPr="00A80B08">
        <w:rPr>
          <w:rFonts w:cs="Arial"/>
          <w:rtl/>
        </w:rPr>
        <w:t xml:space="preserve"> ובמקום שנוהגין שלא לשלם מיד</w:t>
      </w:r>
      <w:r w:rsidR="00303C75">
        <w:rPr>
          <w:rFonts w:cs="Arial" w:hint="cs"/>
          <w:rtl/>
        </w:rPr>
        <w:t>,</w:t>
      </w:r>
      <w:r w:rsidRPr="00A80B08">
        <w:rPr>
          <w:rFonts w:cs="Arial"/>
          <w:rtl/>
        </w:rPr>
        <w:t xml:space="preserve"> אם חזרו אין צריכין לשלם לו</w:t>
      </w:r>
      <w:r w:rsidR="00303C75">
        <w:rPr>
          <w:rFonts w:cs="Arial" w:hint="cs"/>
          <w:rtl/>
        </w:rPr>
        <w:t>.</w:t>
      </w:r>
      <w:r w:rsidRPr="00A80B08">
        <w:rPr>
          <w:rFonts w:cs="Arial"/>
          <w:rtl/>
        </w:rPr>
        <w:t xml:space="preserve"> כן נראה לי.</w:t>
      </w:r>
      <w:r w:rsidR="0088732A">
        <w:rPr>
          <w:rFonts w:cs="Arial" w:hint="cs"/>
          <w:rtl/>
        </w:rPr>
        <w:t>..</w:t>
      </w:r>
      <w:r>
        <w:rPr>
          <w:rFonts w:cs="Arial" w:hint="cs"/>
          <w:rtl/>
        </w:rPr>
        <w:t>, דרכ"מ (אות ו).</w:t>
      </w:r>
    </w:p>
  </w:footnote>
  <w:footnote w:id="1713">
    <w:p w14:paraId="3608C78D" w14:textId="74C83A61" w:rsidR="00DF3E75" w:rsidRDefault="00DF3E75">
      <w:pPr>
        <w:pStyle w:val="a5"/>
      </w:pPr>
      <w:r>
        <w:rPr>
          <w:rStyle w:val="a7"/>
        </w:rPr>
        <w:footnoteRef/>
      </w:r>
      <w:r>
        <w:rPr>
          <w:rtl/>
        </w:rPr>
        <w:t xml:space="preserve"> </w:t>
      </w:r>
      <w:r w:rsidRPr="00DF3E75">
        <w:rPr>
          <w:rFonts w:cs="Arial"/>
          <w:rtl/>
        </w:rPr>
        <w:t>הטעם דכל שאינו מחוייב מצד הדין הכסף</w:t>
      </w:r>
      <w:r w:rsidR="00831E1C">
        <w:rPr>
          <w:rFonts w:cs="Arial" w:hint="cs"/>
          <w:rtl/>
        </w:rPr>
        <w:t>,</w:t>
      </w:r>
      <w:r w:rsidRPr="00DF3E75">
        <w:rPr>
          <w:rFonts w:cs="Arial"/>
          <w:rtl/>
        </w:rPr>
        <w:t xml:space="preserve"> אין המשכון משועבד דק</w:t>
      </w:r>
      <w:r w:rsidR="00831E1C">
        <w:rPr>
          <w:rFonts w:cs="Arial" w:hint="cs"/>
          <w:rtl/>
        </w:rPr>
        <w:t>יי</w:t>
      </w:r>
      <w:r w:rsidRPr="00DF3E75">
        <w:rPr>
          <w:rFonts w:cs="Arial"/>
          <w:rtl/>
        </w:rPr>
        <w:t>"ל מנה אין כאן משכון אין כאן</w:t>
      </w:r>
      <w:r w:rsidR="00831E1C">
        <w:rPr>
          <w:rFonts w:cs="Arial" w:hint="cs"/>
          <w:rtl/>
        </w:rPr>
        <w:t>.</w:t>
      </w:r>
      <w:r w:rsidRPr="00DF3E75">
        <w:rPr>
          <w:rFonts w:cs="Arial"/>
          <w:rtl/>
        </w:rPr>
        <w:t xml:space="preserve"> וכן האומר ליתן מתנה לחבירו ונותן לו משכון ג"כ אמרי' מנה אין כאן מצד החיוב אם כן משכון אין כאן</w:t>
      </w:r>
      <w:r w:rsidR="00B74B20">
        <w:rPr>
          <w:rFonts w:cs="Arial" w:hint="cs"/>
          <w:rtl/>
        </w:rPr>
        <w:t>.</w:t>
      </w:r>
      <w:r w:rsidRPr="00DF3E75">
        <w:rPr>
          <w:rFonts w:cs="Arial"/>
          <w:rtl/>
        </w:rPr>
        <w:t xml:space="preserve"> ועיין בח"מ סי' ר"ז סעיף י"ז</w:t>
      </w:r>
      <w:r w:rsidR="00B74B20">
        <w:rPr>
          <w:rFonts w:cs="Arial" w:hint="cs"/>
          <w:rtl/>
        </w:rPr>
        <w:t>.</w:t>
      </w:r>
      <w:r w:rsidRPr="00DF3E75">
        <w:rPr>
          <w:rFonts w:cs="Arial"/>
          <w:rtl/>
        </w:rPr>
        <w:t xml:space="preserve"> ודין זה מיירי אליבא דהרמב"ם דשייך אסמכתא אף בשידוכין</w:t>
      </w:r>
      <w:r w:rsidR="00B74B20">
        <w:rPr>
          <w:rFonts w:cs="Arial" w:hint="cs"/>
          <w:rtl/>
        </w:rPr>
        <w:t>.</w:t>
      </w:r>
      <w:r w:rsidRPr="00DF3E75">
        <w:rPr>
          <w:rFonts w:cs="Arial"/>
          <w:rtl/>
        </w:rPr>
        <w:t xml:space="preserve"> ולדברי י"א דבשדוכין אין כאן אסמכתא מיירי כאן דלא היה קנין כלל וע"כ אין כאן חיוב מן הדין וכמו שנתבאר בח"מ סי' ר"ז</w:t>
      </w:r>
      <w:r>
        <w:rPr>
          <w:rFonts w:cs="Arial" w:hint="cs"/>
          <w:rtl/>
        </w:rPr>
        <w:t xml:space="preserve">, ח"מ (סקכ"ג).    </w:t>
      </w:r>
    </w:p>
  </w:footnote>
  <w:footnote w:id="1714">
    <w:p w14:paraId="3C92EED6" w14:textId="49288440" w:rsidR="0050398D" w:rsidRDefault="0050398D">
      <w:pPr>
        <w:pStyle w:val="a5"/>
        <w:rPr>
          <w:rFonts w:hint="cs"/>
        </w:rPr>
      </w:pPr>
      <w:r>
        <w:rPr>
          <w:rStyle w:val="a7"/>
        </w:rPr>
        <w:footnoteRef/>
      </w:r>
      <w:r>
        <w:rPr>
          <w:rtl/>
        </w:rPr>
        <w:t xml:space="preserve"> </w:t>
      </w:r>
      <w:r>
        <w:rPr>
          <w:rFonts w:hint="cs"/>
          <w:rtl/>
        </w:rPr>
        <w:t>סימן - קנה באמירה.</w:t>
      </w:r>
    </w:p>
  </w:footnote>
  <w:footnote w:id="1715">
    <w:p w14:paraId="20D0532E" w14:textId="0CA13178" w:rsidR="00F017E8" w:rsidRDefault="00F017E8">
      <w:pPr>
        <w:pStyle w:val="a5"/>
        <w:rPr>
          <w:rtl/>
        </w:rPr>
      </w:pPr>
      <w:r>
        <w:rPr>
          <w:rStyle w:val="a7"/>
        </w:rPr>
        <w:footnoteRef/>
      </w:r>
      <w:r>
        <w:rPr>
          <w:rtl/>
        </w:rPr>
        <w:t xml:space="preserve"> </w:t>
      </w:r>
      <w:r w:rsidRPr="00F017E8">
        <w:rPr>
          <w:rFonts w:cs="Arial"/>
          <w:rtl/>
        </w:rPr>
        <w:t>אביו של חתן</w:t>
      </w:r>
      <w:r>
        <w:rPr>
          <w:rFonts w:cs="Arial" w:hint="cs"/>
          <w:rtl/>
        </w:rPr>
        <w:t>, רש"י.</w:t>
      </w:r>
    </w:p>
  </w:footnote>
  <w:footnote w:id="1716">
    <w:p w14:paraId="490C386B" w14:textId="08298719" w:rsidR="00463D6A" w:rsidRDefault="00463D6A">
      <w:pPr>
        <w:pStyle w:val="a5"/>
        <w:rPr>
          <w:rtl/>
        </w:rPr>
      </w:pPr>
      <w:r>
        <w:rPr>
          <w:rStyle w:val="a7"/>
        </w:rPr>
        <w:footnoteRef/>
      </w:r>
      <w:r>
        <w:rPr>
          <w:rtl/>
        </w:rPr>
        <w:t xml:space="preserve"> </w:t>
      </w:r>
      <w:r w:rsidRPr="00463D6A">
        <w:rPr>
          <w:rFonts w:cs="Arial"/>
          <w:rtl/>
        </w:rPr>
        <w:t>פירש רש"י</w:t>
      </w:r>
      <w:r>
        <w:rPr>
          <w:rFonts w:cs="Arial" w:hint="cs"/>
          <w:rtl/>
        </w:rPr>
        <w:t>:</w:t>
      </w:r>
      <w:r w:rsidRPr="00463D6A">
        <w:rPr>
          <w:rFonts w:cs="Arial"/>
          <w:rtl/>
        </w:rPr>
        <w:t xml:space="preserve"> נתנו חכמים כתיבה לדבר אם באו להחתים עדים בדברים הללו שהם בלא קניין</w:t>
      </w:r>
      <w:r>
        <w:rPr>
          <w:rFonts w:cs="Arial" w:hint="cs"/>
          <w:rtl/>
        </w:rPr>
        <w:t>,</w:t>
      </w:r>
      <w:r w:rsidRPr="00463D6A">
        <w:rPr>
          <w:rFonts w:cs="Arial"/>
          <w:rtl/>
        </w:rPr>
        <w:t xml:space="preserve"> או לא ניתנו ליכתב דלא ליטרוף ממשעבדי וכיון דליכא קניין לא משתעבדי נכסי</w:t>
      </w:r>
      <w:r>
        <w:rPr>
          <w:rFonts w:cs="Arial" w:hint="cs"/>
          <w:sz w:val="16"/>
          <w:szCs w:val="16"/>
          <w:rtl/>
        </w:rPr>
        <w:t xml:space="preserve"> [עכ"ל]</w:t>
      </w:r>
      <w:r w:rsidRPr="00463D6A">
        <w:rPr>
          <w:rFonts w:cs="Arial"/>
          <w:rtl/>
        </w:rPr>
        <w:t xml:space="preserve">. משמע מתוך פירושו דאפי' אם רוצים שניהם לכתוב </w:t>
      </w:r>
      <w:r>
        <w:rPr>
          <w:rFonts w:cs="Arial" w:hint="cs"/>
          <w:rtl/>
        </w:rPr>
        <w:t xml:space="preserve">- </w:t>
      </w:r>
      <w:r w:rsidRPr="00463D6A">
        <w:rPr>
          <w:rFonts w:cs="Arial"/>
          <w:rtl/>
        </w:rPr>
        <w:t>אין יכולין לכתוב</w:t>
      </w:r>
      <w:r>
        <w:rPr>
          <w:rFonts w:cs="Arial" w:hint="cs"/>
          <w:rtl/>
        </w:rPr>
        <w:t>.</w:t>
      </w:r>
      <w:r w:rsidRPr="00463D6A">
        <w:rPr>
          <w:rFonts w:cs="Arial"/>
          <w:rtl/>
        </w:rPr>
        <w:t xml:space="preserve"> ונראה לפרש ניתנו ליכתב דכמאן דקנו מידו דמי</w:t>
      </w:r>
      <w:r>
        <w:rPr>
          <w:rFonts w:cs="Arial" w:hint="cs"/>
          <w:rtl/>
        </w:rPr>
        <w:t>,</w:t>
      </w:r>
      <w:r w:rsidRPr="00463D6A">
        <w:rPr>
          <w:rFonts w:cs="Arial"/>
          <w:rtl/>
        </w:rPr>
        <w:t xml:space="preserve"> דסתם קניין לכתיבה עומד</w:t>
      </w:r>
      <w:r>
        <w:rPr>
          <w:rFonts w:cs="Arial" w:hint="cs"/>
          <w:rtl/>
        </w:rPr>
        <w:t>,</w:t>
      </w:r>
      <w:r w:rsidRPr="00463D6A">
        <w:rPr>
          <w:rFonts w:cs="Arial"/>
          <w:rtl/>
        </w:rPr>
        <w:t xml:space="preserve"> וכותבין אפי' שלא מדעת המתחייב</w:t>
      </w:r>
      <w:r>
        <w:rPr>
          <w:rFonts w:cs="Arial" w:hint="cs"/>
          <w:rtl/>
        </w:rPr>
        <w:t>.</w:t>
      </w:r>
      <w:r w:rsidRPr="00463D6A">
        <w:rPr>
          <w:rFonts w:cs="Arial"/>
          <w:rtl/>
        </w:rPr>
        <w:t xml:space="preserve"> ור"ח ור"ת מפרשים ניתנו ליכתב כלומר ניתנו לגבות דווקא ע"י כתיבה</w:t>
      </w:r>
      <w:r w:rsidR="004078BB">
        <w:rPr>
          <w:rFonts w:cs="Arial" w:hint="cs"/>
          <w:rtl/>
        </w:rPr>
        <w:t>,</w:t>
      </w:r>
      <w:r w:rsidRPr="00463D6A">
        <w:rPr>
          <w:rFonts w:cs="Arial"/>
          <w:rtl/>
        </w:rPr>
        <w:t xml:space="preserve"> ולאו דווקא דברים הנקנין באמירה אלא לאשמועינן דלא</w:t>
      </w:r>
      <w:r w:rsidR="004078BB">
        <w:rPr>
          <w:rFonts w:cs="Arial" w:hint="cs"/>
          <w:rtl/>
        </w:rPr>
        <w:t xml:space="preserve"> </w:t>
      </w:r>
      <w:r w:rsidRPr="00463D6A">
        <w:rPr>
          <w:rFonts w:cs="Arial"/>
          <w:rtl/>
        </w:rPr>
        <w:t>בעי קנין</w:t>
      </w:r>
      <w:r w:rsidR="004078BB">
        <w:rPr>
          <w:rFonts w:cs="Arial" w:hint="cs"/>
          <w:rtl/>
        </w:rPr>
        <w:t>,</w:t>
      </w:r>
      <w:r w:rsidRPr="00463D6A">
        <w:rPr>
          <w:rFonts w:cs="Arial"/>
          <w:rtl/>
        </w:rPr>
        <w:t xml:space="preserve"> או לא ניתנו ליכתב דאף בלא כתיבה קונין</w:t>
      </w:r>
      <w:r w:rsidR="004078BB">
        <w:rPr>
          <w:rFonts w:cs="Arial" w:hint="cs"/>
          <w:rtl/>
        </w:rPr>
        <w:t>,</w:t>
      </w:r>
      <w:r w:rsidRPr="00463D6A">
        <w:rPr>
          <w:rFonts w:cs="Arial"/>
          <w:rtl/>
        </w:rPr>
        <w:t xml:space="preserve"> א"ל לא ניתנו ליכתב</w:t>
      </w:r>
      <w:r>
        <w:rPr>
          <w:rFonts w:cs="Arial" w:hint="cs"/>
          <w:rtl/>
        </w:rPr>
        <w:t>, רא"ש (סי' ג).</w:t>
      </w:r>
    </w:p>
  </w:footnote>
  <w:footnote w:id="1717">
    <w:p w14:paraId="199ECFC2" w14:textId="54DDB45D" w:rsidR="00AF596E" w:rsidRDefault="00AF596E">
      <w:pPr>
        <w:pStyle w:val="a5"/>
      </w:pPr>
      <w:r>
        <w:rPr>
          <w:rStyle w:val="a7"/>
        </w:rPr>
        <w:footnoteRef/>
      </w:r>
      <w:r>
        <w:rPr>
          <w:rtl/>
        </w:rPr>
        <w:t xml:space="preserve"> </w:t>
      </w:r>
      <w:r w:rsidRPr="00AF596E">
        <w:rPr>
          <w:rFonts w:cs="Arial"/>
          <w:rtl/>
        </w:rPr>
        <w:t>שדעתו של אדם קרובה אצל בנו ומרוב שמחתו בנישואין הראשונים אפילו באמירה לחוד גמר ומקני ליה</w:t>
      </w:r>
      <w:r>
        <w:rPr>
          <w:rFonts w:cs="Arial" w:hint="cs"/>
          <w:rtl/>
        </w:rPr>
        <w:t xml:space="preserve">, </w:t>
      </w:r>
      <w:r w:rsidRPr="0075116A">
        <w:rPr>
          <w:rFonts w:cs="Arial" w:hint="cs"/>
          <w:b/>
          <w:bCs/>
          <w:rtl/>
        </w:rPr>
        <w:t>קרבן העדה</w:t>
      </w:r>
      <w:r>
        <w:rPr>
          <w:rFonts w:cs="Arial" w:hint="cs"/>
          <w:rtl/>
        </w:rPr>
        <w:t>.</w:t>
      </w:r>
      <w:r w:rsidR="0075116A">
        <w:rPr>
          <w:rFonts w:cs="Arial" w:hint="cs"/>
          <w:rtl/>
        </w:rPr>
        <w:t xml:space="preserve">     </w:t>
      </w:r>
      <w:r w:rsidR="0075116A" w:rsidRPr="0075116A">
        <w:rPr>
          <w:rFonts w:cs="Arial"/>
          <w:rtl/>
        </w:rPr>
        <w:t>נ"ב ע' פני משה דעיקר השמחה בנישואין הראשונים וע' מראה הפנים ד"ה המשיא מבבלי ב"ב דבעי' נמי נישואין ראשונים של זה הבן ולא השיא בן אחר קודם לו והוא ג"כ מטעם הנ"ל דעיקר השמחה בפעם הראשון וע' דוגמא ירושלמי ביכורים פ"א ה"ז הרי שהביא (ביכורים) כו' וחזר והביא כו' ה"ז אינו קורא א"ר יוחנן תני רשב"י כן ואמרת ושמחת הוי אומר על השמחה ובפני משה דעיקר השמחה בפעם הראשונה ע"ש</w:t>
      </w:r>
      <w:r w:rsidR="0075116A">
        <w:rPr>
          <w:rFonts w:cs="Arial" w:hint="cs"/>
          <w:rtl/>
        </w:rPr>
        <w:t xml:space="preserve">, </w:t>
      </w:r>
      <w:r w:rsidR="0075116A" w:rsidRPr="0075116A">
        <w:rPr>
          <w:rFonts w:cs="Arial" w:hint="cs"/>
          <w:b/>
          <w:bCs/>
          <w:rtl/>
        </w:rPr>
        <w:t>גליוני הש"ס</w:t>
      </w:r>
      <w:r w:rsidR="0075116A">
        <w:rPr>
          <w:rFonts w:cs="Arial" w:hint="cs"/>
          <w:rtl/>
        </w:rPr>
        <w:t>.</w:t>
      </w:r>
    </w:p>
  </w:footnote>
  <w:footnote w:id="1718">
    <w:p w14:paraId="013C089E" w14:textId="2DFBFADE" w:rsidR="00B62949" w:rsidRDefault="00B62949">
      <w:pPr>
        <w:pStyle w:val="a5"/>
      </w:pPr>
      <w:r>
        <w:rPr>
          <w:rStyle w:val="a7"/>
        </w:rPr>
        <w:footnoteRef/>
      </w:r>
      <w:r>
        <w:rPr>
          <w:rtl/>
        </w:rPr>
        <w:t xml:space="preserve"> </w:t>
      </w:r>
      <w:r w:rsidRPr="009B2DCF">
        <w:rPr>
          <w:rFonts w:cs="Arial"/>
          <w:rtl/>
        </w:rPr>
        <w:t>לא שנא בתו גדולה ולא שנא בתו קטנה</w:t>
      </w:r>
      <w:r>
        <w:rPr>
          <w:rFonts w:cs="Arial" w:hint="cs"/>
          <w:rtl/>
        </w:rPr>
        <w:t>, טור. וכ"כ הרמב"ם (</w:t>
      </w:r>
      <w:r w:rsidR="009C2012">
        <w:rPr>
          <w:rFonts w:cs="Arial" w:hint="cs"/>
          <w:rtl/>
        </w:rPr>
        <w:t>שם הי"ד).</w:t>
      </w:r>
    </w:p>
  </w:footnote>
  <w:footnote w:id="1719">
    <w:p w14:paraId="704E4B9A" w14:textId="2197DD42" w:rsidR="000A7ACA" w:rsidRDefault="000A7ACA" w:rsidP="000A7ACA">
      <w:pPr>
        <w:pStyle w:val="a5"/>
      </w:pPr>
      <w:r>
        <w:rPr>
          <w:rStyle w:val="a7"/>
        </w:rPr>
        <w:footnoteRef/>
      </w:r>
      <w:r w:rsidRPr="008471CE">
        <w:rPr>
          <w:rFonts w:cs="Arial"/>
          <w:rtl/>
        </w:rPr>
        <w:t xml:space="preserve"> </w:t>
      </w:r>
      <w:r w:rsidR="009953A0" w:rsidRPr="000A7ACA">
        <w:rPr>
          <w:rFonts w:cs="Arial"/>
          <w:rtl/>
        </w:rPr>
        <w:t>ו</w:t>
      </w:r>
      <w:r w:rsidR="00F038FC">
        <w:rPr>
          <w:rFonts w:cs="Arial" w:hint="cs"/>
          <w:rtl/>
        </w:rPr>
        <w:t xml:space="preserve">כתב הב"י: </w:t>
      </w:r>
      <w:r w:rsidR="009953A0" w:rsidRPr="000A7ACA">
        <w:rPr>
          <w:rFonts w:cs="Arial"/>
          <w:rtl/>
        </w:rPr>
        <w:t>עיין במה שאכתוב בסמוך בשם הריב"ש</w:t>
      </w:r>
      <w:r w:rsidR="009953A0">
        <w:rPr>
          <w:rFonts w:cs="Arial" w:hint="cs"/>
          <w:rtl/>
        </w:rPr>
        <w:t xml:space="preserve">. </w:t>
      </w:r>
      <w:r w:rsidR="00F038FC">
        <w:rPr>
          <w:rFonts w:cs="Arial" w:hint="cs"/>
          <w:rtl/>
        </w:rPr>
        <w:t xml:space="preserve">    ו</w:t>
      </w:r>
      <w:r w:rsidR="007D7BC2">
        <w:rPr>
          <w:rFonts w:cs="Arial" w:hint="cs"/>
          <w:rtl/>
        </w:rPr>
        <w:t xml:space="preserve">אכן </w:t>
      </w:r>
      <w:r w:rsidR="00F038FC">
        <w:rPr>
          <w:rFonts w:cs="Arial" w:hint="cs"/>
          <w:rtl/>
        </w:rPr>
        <w:t>כתב הדרכ"מ (אות א)</w:t>
      </w:r>
      <w:r w:rsidR="009953A0" w:rsidRPr="008471CE">
        <w:rPr>
          <w:rFonts w:cs="Arial"/>
          <w:rtl/>
        </w:rPr>
        <w:t xml:space="preserve"> </w:t>
      </w:r>
      <w:r w:rsidR="00F038FC">
        <w:rPr>
          <w:rFonts w:cs="Arial" w:hint="cs"/>
          <w:rtl/>
        </w:rPr>
        <w:t>ד</w:t>
      </w:r>
      <w:r w:rsidRPr="008471CE">
        <w:rPr>
          <w:rFonts w:cs="Arial"/>
          <w:rtl/>
        </w:rPr>
        <w:t xml:space="preserve">כן נראה מסקנת הריב"ש </w:t>
      </w:r>
      <w:r w:rsidR="00F038FC">
        <w:rPr>
          <w:rFonts w:cs="Arial" w:hint="cs"/>
          <w:rtl/>
        </w:rPr>
        <w:t>(</w:t>
      </w:r>
      <w:r w:rsidRPr="008471CE">
        <w:rPr>
          <w:rFonts w:cs="Arial"/>
          <w:rtl/>
        </w:rPr>
        <w:t>סי' שמה</w:t>
      </w:r>
      <w:r w:rsidR="00F038FC">
        <w:rPr>
          <w:rFonts w:cs="Arial" w:hint="cs"/>
          <w:rtl/>
        </w:rPr>
        <w:t>)</w:t>
      </w:r>
      <w:r w:rsidR="00525B75">
        <w:rPr>
          <w:rFonts w:cs="Arial" w:hint="cs"/>
          <w:rtl/>
        </w:rPr>
        <w:t>.</w:t>
      </w:r>
    </w:p>
  </w:footnote>
  <w:footnote w:id="1720">
    <w:p w14:paraId="39D3CA9D" w14:textId="6A1ABB55" w:rsidR="001602BC" w:rsidRDefault="001602BC" w:rsidP="001602BC">
      <w:pPr>
        <w:pStyle w:val="a5"/>
        <w:rPr>
          <w:rtl/>
        </w:rPr>
      </w:pPr>
      <w:r>
        <w:rPr>
          <w:rStyle w:val="a7"/>
        </w:rPr>
        <w:footnoteRef/>
      </w:r>
      <w:r>
        <w:rPr>
          <w:rtl/>
        </w:rPr>
        <w:t xml:space="preserve"> </w:t>
      </w:r>
      <w:r>
        <w:rPr>
          <w:rFonts w:cs="Arial"/>
          <w:rtl/>
        </w:rPr>
        <w:t>כתב הרא"ש שם (סי' ג) ואם תאמר הא דתנן לקמן (קח:) הפוסק מעות לחתנו ופשט לו הרגל תהא יושבת עד שתלבין ראשה וכיון שהן דברים הנקנין באמירה יוציא ממנו בבית דין מה שפסק לו</w:t>
      </w:r>
      <w:r>
        <w:rPr>
          <w:rFonts w:cs="Arial" w:hint="cs"/>
          <w:rtl/>
        </w:rPr>
        <w:t>.</w:t>
      </w:r>
      <w:r>
        <w:rPr>
          <w:rFonts w:cs="Arial"/>
          <w:rtl/>
        </w:rPr>
        <w:t xml:space="preserve"> ויש לומר דמיירי בנישואין שניים</w:t>
      </w:r>
      <w:r>
        <w:rPr>
          <w:rFonts w:cs="Arial" w:hint="cs"/>
          <w:rtl/>
        </w:rPr>
        <w:t>.</w:t>
      </w:r>
      <w:r>
        <w:rPr>
          <w:rFonts w:cs="Arial"/>
          <w:rtl/>
        </w:rPr>
        <w:t xml:space="preserve"> ורשב"ם תירץ דהכא מיירי שקידשו מיד בשעת הפסיקתא</w:t>
      </w:r>
      <w:r>
        <w:rPr>
          <w:rFonts w:cs="Arial" w:hint="cs"/>
          <w:rtl/>
        </w:rPr>
        <w:t>,</w:t>
      </w:r>
      <w:r>
        <w:rPr>
          <w:rFonts w:cs="Arial"/>
          <w:rtl/>
        </w:rPr>
        <w:t xml:space="preserve"> וכן משמע מדקאמר עמדו וקידשו</w:t>
      </w:r>
      <w:r>
        <w:rPr>
          <w:rFonts w:cs="Arial" w:hint="cs"/>
          <w:rtl/>
        </w:rPr>
        <w:t>.</w:t>
      </w:r>
      <w:r>
        <w:rPr>
          <w:rFonts w:cs="Arial"/>
          <w:rtl/>
        </w:rPr>
        <w:t xml:space="preserve"> והתם בקידשו לאחר זמן ובשעת הקידושין לא הזכירו הפסיקתא</w:t>
      </w:r>
      <w:r>
        <w:rPr>
          <w:rFonts w:cs="Arial" w:hint="cs"/>
          <w:rtl/>
        </w:rPr>
        <w:t>.</w:t>
      </w:r>
      <w:r>
        <w:rPr>
          <w:rFonts w:cs="Arial"/>
          <w:rtl/>
        </w:rPr>
        <w:t xml:space="preserve"> והרמ"ה תירץ דמיירי בשאין לו מעות לפרוע הפסיקתא עכ"ל</w:t>
      </w:r>
      <w:r>
        <w:rPr>
          <w:rFonts w:cs="Arial" w:hint="cs"/>
          <w:rtl/>
        </w:rPr>
        <w:t>.</w:t>
      </w:r>
      <w:r>
        <w:rPr>
          <w:rFonts w:cs="Arial"/>
          <w:rtl/>
        </w:rPr>
        <w:t xml:space="preserve"> והשתא כיון שהקושיא</w:t>
      </w:r>
      <w:r>
        <w:rPr>
          <w:rFonts w:cs="Arial" w:hint="cs"/>
          <w:rtl/>
        </w:rPr>
        <w:t>,</w:t>
      </w:r>
      <w:r>
        <w:rPr>
          <w:rFonts w:cs="Arial"/>
          <w:rtl/>
        </w:rPr>
        <w:t xml:space="preserve"> שמחמתה כתב רשב"ם כן</w:t>
      </w:r>
      <w:r>
        <w:rPr>
          <w:rFonts w:cs="Arial" w:hint="cs"/>
          <w:rtl/>
        </w:rPr>
        <w:t>,</w:t>
      </w:r>
      <w:r>
        <w:rPr>
          <w:rFonts w:cs="Arial"/>
          <w:rtl/>
        </w:rPr>
        <w:t xml:space="preserve"> אית לה פתר אי כתירוצא קמא ואי כדהרמ"ה</w:t>
      </w:r>
      <w:r>
        <w:rPr>
          <w:rFonts w:cs="Arial" w:hint="cs"/>
          <w:rtl/>
        </w:rPr>
        <w:t>,</w:t>
      </w:r>
      <w:r>
        <w:rPr>
          <w:rFonts w:cs="Arial"/>
          <w:rtl/>
        </w:rPr>
        <w:t xml:space="preserve"> יש לתמוה על רבינו למה פסק כן</w:t>
      </w:r>
      <w:r>
        <w:rPr>
          <w:rFonts w:cs="Arial" w:hint="cs"/>
          <w:rtl/>
        </w:rPr>
        <w:t>.</w:t>
      </w:r>
      <w:r>
        <w:rPr>
          <w:rFonts w:cs="Arial"/>
          <w:rtl/>
        </w:rPr>
        <w:t xml:space="preserve"> ואיפשר דכיון דדייק לה מדקתני עמדו וקידשו משמע ליה לרבינו דגם בלא אותה קושיא צריך לומר כן</w:t>
      </w:r>
      <w:r>
        <w:rPr>
          <w:rFonts w:cs="Arial" w:hint="cs"/>
          <w:rtl/>
        </w:rPr>
        <w:t>.</w:t>
      </w:r>
      <w:r>
        <w:rPr>
          <w:rFonts w:cs="Arial"/>
          <w:rtl/>
        </w:rPr>
        <w:t xml:space="preserve"> ואע"פ שהתוספות כתבו בפ"ק דקידושין (ט: ד"ה הן) על דברי רשב"ם דאין ראיה מלשון עמדו דאורחיה דתלמודא בהכי</w:t>
      </w:r>
      <w:r>
        <w:rPr>
          <w:rFonts w:cs="Arial" w:hint="cs"/>
          <w:rtl/>
        </w:rPr>
        <w:t>,</w:t>
      </w:r>
      <w:r>
        <w:rPr>
          <w:rFonts w:cs="Arial"/>
          <w:rtl/>
        </w:rPr>
        <w:t xml:space="preserve"> כמו קטנה שלא מיאנה והגדילה ועמדה ונישאת (יבמות קח.)</w:t>
      </w:r>
      <w:r>
        <w:rPr>
          <w:rFonts w:cs="Arial" w:hint="cs"/>
          <w:rtl/>
        </w:rPr>
        <w:t>,</w:t>
      </w:r>
      <w:r>
        <w:rPr>
          <w:rFonts w:cs="Arial"/>
          <w:rtl/>
        </w:rPr>
        <w:t xml:space="preserve"> משמע לרבינו דכיון דהרא"ש כתב דברי רשב"ם דדייק לה מדקתני עמדו וקידשו נראה שהוא סובר דדיוקא מעליא הוא</w:t>
      </w:r>
      <w:r>
        <w:rPr>
          <w:rFonts w:cs="Arial" w:hint="cs"/>
          <w:rtl/>
        </w:rPr>
        <w:t>.</w:t>
      </w:r>
      <w:r>
        <w:rPr>
          <w:rFonts w:cs="Arial"/>
          <w:rtl/>
        </w:rPr>
        <w:t xml:space="preserve"> ומכל מקום לא היה הכרע זה כדאי לכתוב דין זה סתם כאילו אין עליו חולק</w:t>
      </w:r>
      <w:r>
        <w:rPr>
          <w:rFonts w:cs="Arial" w:hint="cs"/>
          <w:rtl/>
        </w:rPr>
        <w:t>,</w:t>
      </w:r>
      <w:r>
        <w:rPr>
          <w:rFonts w:cs="Arial"/>
          <w:rtl/>
        </w:rPr>
        <w:t xml:space="preserve"> וכל שכן שאין הדבר ברור כ</w:t>
      </w:r>
      <w:r w:rsidR="0047299B">
        <w:rPr>
          <w:rFonts w:cs="Arial" w:hint="cs"/>
          <w:rtl/>
        </w:rPr>
        <w:t>ל כך</w:t>
      </w:r>
      <w:r>
        <w:rPr>
          <w:rFonts w:cs="Arial"/>
          <w:rtl/>
        </w:rPr>
        <w:t xml:space="preserve"> שיהא זה דעת הרא"ש</w:t>
      </w:r>
      <w:r>
        <w:rPr>
          <w:rFonts w:hint="cs"/>
          <w:rtl/>
        </w:rPr>
        <w:t>, ב"י.</w:t>
      </w:r>
    </w:p>
  </w:footnote>
  <w:footnote w:id="1721">
    <w:p w14:paraId="1AC923EF" w14:textId="7B0433ED" w:rsidR="000F4F26" w:rsidRDefault="000F4F26">
      <w:pPr>
        <w:pStyle w:val="a5"/>
      </w:pPr>
      <w:r>
        <w:rPr>
          <w:rStyle w:val="a7"/>
        </w:rPr>
        <w:footnoteRef/>
      </w:r>
      <w:r>
        <w:rPr>
          <w:rtl/>
        </w:rPr>
        <w:t xml:space="preserve"> </w:t>
      </w:r>
      <w:r w:rsidRPr="001C47C5">
        <w:rPr>
          <w:rFonts w:cs="Arial"/>
          <w:rtl/>
        </w:rPr>
        <w:t xml:space="preserve">וכתב הריב"ש </w:t>
      </w:r>
      <w:r>
        <w:rPr>
          <w:rFonts w:cs="Arial" w:hint="cs"/>
          <w:rtl/>
        </w:rPr>
        <w:t>(</w:t>
      </w:r>
      <w:r w:rsidRPr="001C47C5">
        <w:rPr>
          <w:rFonts w:cs="Arial"/>
          <w:rtl/>
        </w:rPr>
        <w:t>סי</w:t>
      </w:r>
      <w:r>
        <w:rPr>
          <w:rFonts w:cs="Arial" w:hint="cs"/>
          <w:rtl/>
        </w:rPr>
        <w:t>'</w:t>
      </w:r>
      <w:r w:rsidRPr="001C47C5">
        <w:rPr>
          <w:rFonts w:cs="Arial"/>
          <w:rtl/>
        </w:rPr>
        <w:t xml:space="preserve"> שמה</w:t>
      </w:r>
      <w:r>
        <w:rPr>
          <w:rFonts w:cs="Arial" w:hint="cs"/>
          <w:rtl/>
        </w:rPr>
        <w:t>)</w:t>
      </w:r>
      <w:r w:rsidRPr="001C47C5">
        <w:rPr>
          <w:rFonts w:cs="Arial"/>
          <w:rtl/>
        </w:rPr>
        <w:t xml:space="preserve"> שאיפשר שלא חילקו בין נישואין ראשונים לשניים אלא בפוסק ע"י בנו ובתו</w:t>
      </w:r>
      <w:r>
        <w:rPr>
          <w:rFonts w:cs="Arial" w:hint="cs"/>
          <w:rtl/>
        </w:rPr>
        <w:t>,</w:t>
      </w:r>
      <w:r w:rsidRPr="001C47C5">
        <w:rPr>
          <w:rFonts w:cs="Arial"/>
          <w:rtl/>
        </w:rPr>
        <w:t xml:space="preserve"> אבל חתן עצמו הפוסק לאשתו אפילו בנישואין שניים</w:t>
      </w:r>
      <w:r>
        <w:rPr>
          <w:rFonts w:cs="Arial" w:hint="cs"/>
          <w:rtl/>
        </w:rPr>
        <w:t>,</w:t>
      </w:r>
      <w:r w:rsidRPr="001C47C5">
        <w:rPr>
          <w:rFonts w:cs="Arial"/>
          <w:rtl/>
        </w:rPr>
        <w:t xml:space="preserve"> וכן נראה מדברי הרמב"ם </w:t>
      </w:r>
      <w:r>
        <w:rPr>
          <w:rFonts w:cs="Arial" w:hint="cs"/>
          <w:rtl/>
        </w:rPr>
        <w:t>(</w:t>
      </w:r>
      <w:r w:rsidRPr="001C47C5">
        <w:rPr>
          <w:rFonts w:cs="Arial"/>
          <w:rtl/>
        </w:rPr>
        <w:t>פכ"ג מאישות הי</w:t>
      </w:r>
      <w:r>
        <w:rPr>
          <w:rFonts w:cs="Arial" w:hint="cs"/>
          <w:rtl/>
        </w:rPr>
        <w:t>"ג</w:t>
      </w:r>
      <w:r w:rsidR="00EE01AE">
        <w:rPr>
          <w:rFonts w:cs="Arial" w:hint="cs"/>
          <w:rtl/>
        </w:rPr>
        <w:t xml:space="preserve"> </w:t>
      </w:r>
      <w:r>
        <w:rPr>
          <w:rFonts w:cs="Arial" w:hint="cs"/>
          <w:rtl/>
        </w:rPr>
        <w:t>-</w:t>
      </w:r>
      <w:r w:rsidR="00EE01AE">
        <w:rPr>
          <w:rFonts w:cs="Arial" w:hint="cs"/>
          <w:rtl/>
        </w:rPr>
        <w:t xml:space="preserve"> הי"ד</w:t>
      </w:r>
      <w:r w:rsidRPr="001C47C5">
        <w:rPr>
          <w:rFonts w:cs="Arial"/>
          <w:rtl/>
        </w:rPr>
        <w:t>)</w:t>
      </w:r>
      <w:r>
        <w:rPr>
          <w:rFonts w:cs="Arial" w:hint="cs"/>
          <w:rtl/>
        </w:rPr>
        <w:t>.</w:t>
      </w:r>
      <w:r w:rsidRPr="001C47C5">
        <w:rPr>
          <w:rFonts w:cs="Arial"/>
          <w:rtl/>
        </w:rPr>
        <w:t xml:space="preserve"> ודברי הריב"ש עוד בדינים שבסימן זה הם בסימן קכ"ט</w:t>
      </w:r>
      <w:r>
        <w:rPr>
          <w:rFonts w:cs="Arial" w:hint="cs"/>
          <w:rtl/>
        </w:rPr>
        <w:t>, ב"י.</w:t>
      </w:r>
      <w:r w:rsidR="00B459D2">
        <w:rPr>
          <w:rFonts w:hint="cs"/>
          <w:rtl/>
        </w:rPr>
        <w:t xml:space="preserve"> </w:t>
      </w:r>
      <w:r w:rsidR="00B459D2" w:rsidRPr="00B459D2">
        <w:rPr>
          <w:rFonts w:hint="cs"/>
          <w:color w:val="00B0F0"/>
          <w:rtl/>
        </w:rPr>
        <w:t>(וכ"פ הרמ"א)</w:t>
      </w:r>
    </w:p>
  </w:footnote>
  <w:footnote w:id="1722">
    <w:p w14:paraId="72A579FA" w14:textId="77777777" w:rsidR="00F13D08" w:rsidRDefault="00F13D08" w:rsidP="00F13D08">
      <w:pPr>
        <w:pStyle w:val="a5"/>
      </w:pPr>
      <w:r>
        <w:rPr>
          <w:rStyle w:val="a7"/>
        </w:rPr>
        <w:footnoteRef/>
      </w:r>
      <w:r>
        <w:rPr>
          <w:rtl/>
        </w:rPr>
        <w:t xml:space="preserve"> </w:t>
      </w:r>
      <w:r w:rsidRPr="00737B13">
        <w:rPr>
          <w:rFonts w:cs="Arial"/>
          <w:rtl/>
        </w:rPr>
        <w:t xml:space="preserve">ופירוש הב"ח </w:t>
      </w:r>
      <w:r>
        <w:rPr>
          <w:rFonts w:cs="Arial" w:hint="cs"/>
          <w:rtl/>
        </w:rPr>
        <w:t>(</w:t>
      </w:r>
      <w:r w:rsidRPr="00737B13">
        <w:rPr>
          <w:rFonts w:cs="Arial"/>
          <w:rtl/>
        </w:rPr>
        <w:t>סי' נא סק</w:t>
      </w:r>
      <w:r>
        <w:rPr>
          <w:rFonts w:cs="Arial" w:hint="cs"/>
          <w:rtl/>
        </w:rPr>
        <w:t>"</w:t>
      </w:r>
      <w:r w:rsidRPr="00737B13">
        <w:rPr>
          <w:rFonts w:cs="Arial"/>
          <w:rtl/>
        </w:rPr>
        <w:t>ד</w:t>
      </w:r>
      <w:r>
        <w:rPr>
          <w:rFonts w:cs="Arial" w:hint="cs"/>
          <w:rtl/>
        </w:rPr>
        <w:t>)</w:t>
      </w:r>
      <w:r w:rsidRPr="00737B13">
        <w:rPr>
          <w:rFonts w:cs="Arial"/>
          <w:rtl/>
        </w:rPr>
        <w:t xml:space="preserve"> דאפילו לפירש"י דווקא כשבאו לכתוב בשטר גמור בסתם שפלוני נתחייב בפנינו חוב גמור</w:t>
      </w:r>
      <w:r>
        <w:rPr>
          <w:rFonts w:cs="Arial" w:hint="cs"/>
          <w:rtl/>
        </w:rPr>
        <w:t>,</w:t>
      </w:r>
      <w:r w:rsidRPr="00737B13">
        <w:rPr>
          <w:rFonts w:cs="Arial"/>
          <w:rtl/>
        </w:rPr>
        <w:t xml:space="preserve"> אבל אם העדים אין כותבין כי אם הדברים כהווייתן</w:t>
      </w:r>
      <w:r>
        <w:rPr>
          <w:rFonts w:cs="Arial" w:hint="cs"/>
          <w:rtl/>
        </w:rPr>
        <w:t>,</w:t>
      </w:r>
      <w:r w:rsidRPr="00737B13">
        <w:rPr>
          <w:rFonts w:cs="Arial"/>
          <w:rtl/>
        </w:rPr>
        <w:t xml:space="preserve"> דפלוני אמר אני נותן לבני כך וכך</w:t>
      </w:r>
      <w:r>
        <w:rPr>
          <w:rFonts w:cs="Arial" w:hint="cs"/>
          <w:rtl/>
        </w:rPr>
        <w:t>,</w:t>
      </w:r>
      <w:r w:rsidRPr="00737B13">
        <w:rPr>
          <w:rFonts w:cs="Arial"/>
          <w:rtl/>
        </w:rPr>
        <w:t xml:space="preserve"> כיון שמתוך השטר נראה שלא היה שם קנין לא יבואו לטרוף ממשעבדי יכולין לכתוב לזכרון דבר ע"כ. ונראה לי ראיה לדבריו מהא דאלו מגלחין </w:t>
      </w:r>
      <w:r>
        <w:rPr>
          <w:rFonts w:cs="Arial" w:hint="cs"/>
          <w:rtl/>
        </w:rPr>
        <w:t>(</w:t>
      </w:r>
      <w:r w:rsidRPr="00737B13">
        <w:rPr>
          <w:rFonts w:cs="Arial"/>
          <w:rtl/>
        </w:rPr>
        <w:t>יח</w:t>
      </w:r>
      <w:r>
        <w:rPr>
          <w:rFonts w:cs="Arial" w:hint="cs"/>
          <w:rtl/>
        </w:rPr>
        <w:t>.)..., קו"נ (פי"ב סי' ג אות נ).</w:t>
      </w:r>
    </w:p>
  </w:footnote>
  <w:footnote w:id="1723">
    <w:p w14:paraId="0C6CECA4" w14:textId="10B2F51D" w:rsidR="00EB46D2" w:rsidRDefault="00EB46D2">
      <w:pPr>
        <w:pStyle w:val="a5"/>
      </w:pPr>
      <w:r>
        <w:rPr>
          <w:rStyle w:val="a7"/>
        </w:rPr>
        <w:footnoteRef/>
      </w:r>
      <w:r>
        <w:rPr>
          <w:rtl/>
        </w:rPr>
        <w:t xml:space="preserve"> </w:t>
      </w:r>
      <w:r w:rsidRPr="009B2DCF">
        <w:rPr>
          <w:rFonts w:cs="Arial"/>
          <w:rtl/>
        </w:rPr>
        <w:t>וכן נראה דעת הרמב"ם שכ' דברים אלו לא ניתנו ליכתב לפיכך אינו כשטר עד שיטרוף בכך</w:t>
      </w:r>
      <w:r>
        <w:rPr>
          <w:rFonts w:cs="Arial" w:hint="cs"/>
          <w:rtl/>
        </w:rPr>
        <w:t xml:space="preserve">, </w:t>
      </w:r>
      <w:r w:rsidRPr="00A462EE">
        <w:rPr>
          <w:rFonts w:cs="Arial" w:hint="cs"/>
          <w:b/>
          <w:bCs/>
          <w:rtl/>
        </w:rPr>
        <w:t>טור</w:t>
      </w:r>
      <w:r>
        <w:rPr>
          <w:rFonts w:cs="Arial" w:hint="cs"/>
          <w:rtl/>
        </w:rPr>
        <w:t xml:space="preserve">.     </w:t>
      </w:r>
      <w:r w:rsidRPr="0073123E">
        <w:rPr>
          <w:rFonts w:cs="Arial"/>
          <w:rtl/>
        </w:rPr>
        <w:t>דברי הרמב"ם הם בפ</w:t>
      </w:r>
      <w:r>
        <w:rPr>
          <w:rFonts w:cs="Arial" w:hint="cs"/>
          <w:rtl/>
        </w:rPr>
        <w:t>"</w:t>
      </w:r>
      <w:r w:rsidRPr="0073123E">
        <w:rPr>
          <w:rFonts w:cs="Arial"/>
          <w:rtl/>
        </w:rPr>
        <w:t>ו מהל</w:t>
      </w:r>
      <w:r>
        <w:rPr>
          <w:rFonts w:cs="Arial" w:hint="cs"/>
          <w:rtl/>
        </w:rPr>
        <w:t>'</w:t>
      </w:r>
      <w:r w:rsidRPr="0073123E">
        <w:rPr>
          <w:rFonts w:cs="Arial"/>
          <w:rtl/>
        </w:rPr>
        <w:t xml:space="preserve"> זכייה (הי"ז)</w:t>
      </w:r>
      <w:r w:rsidRPr="0073123E">
        <w:rPr>
          <w:rFonts w:cs="Arial" w:hint="cs"/>
          <w:rtl/>
        </w:rPr>
        <w:t>,</w:t>
      </w:r>
      <w:r w:rsidRPr="0073123E">
        <w:rPr>
          <w:rFonts w:cs="Arial"/>
          <w:rtl/>
        </w:rPr>
        <w:t xml:space="preserve"> ומכל מקום נראה שאין פירושם כדק</w:t>
      </w:r>
      <w:r w:rsidRPr="0073123E">
        <w:rPr>
          <w:rFonts w:cs="Arial" w:hint="cs"/>
          <w:rtl/>
        </w:rPr>
        <w:t xml:space="preserve">א </w:t>
      </w:r>
      <w:r w:rsidRPr="0073123E">
        <w:rPr>
          <w:rFonts w:cs="Arial"/>
          <w:rtl/>
        </w:rPr>
        <w:t>ס</w:t>
      </w:r>
      <w:r w:rsidRPr="0073123E">
        <w:rPr>
          <w:rFonts w:cs="Arial" w:hint="cs"/>
          <w:rtl/>
        </w:rPr>
        <w:t xml:space="preserve">לקא </w:t>
      </w:r>
      <w:r w:rsidRPr="0073123E">
        <w:rPr>
          <w:rFonts w:cs="Arial"/>
          <w:rtl/>
        </w:rPr>
        <w:t>ד</w:t>
      </w:r>
      <w:r w:rsidRPr="0073123E">
        <w:rPr>
          <w:rFonts w:cs="Arial" w:hint="cs"/>
          <w:rtl/>
        </w:rPr>
        <w:t>עתיה</w:t>
      </w:r>
      <w:r w:rsidRPr="0073123E">
        <w:rPr>
          <w:rFonts w:cs="Arial"/>
          <w:rtl/>
        </w:rPr>
        <w:t xml:space="preserve"> דרבינו</w:t>
      </w:r>
      <w:r w:rsidRPr="0073123E">
        <w:rPr>
          <w:rFonts w:cs="Arial" w:hint="cs"/>
          <w:rtl/>
        </w:rPr>
        <w:t>,</w:t>
      </w:r>
      <w:r w:rsidRPr="0073123E">
        <w:rPr>
          <w:rFonts w:cs="Arial"/>
          <w:rtl/>
        </w:rPr>
        <w:t xml:space="preserve"> דכיון דסיים ואמר דאינו כשטר עד שיטרוף בכך</w:t>
      </w:r>
      <w:r>
        <w:rPr>
          <w:rFonts w:cs="Arial" w:hint="cs"/>
          <w:rtl/>
        </w:rPr>
        <w:t xml:space="preserve"> -</w:t>
      </w:r>
      <w:r w:rsidRPr="0073123E">
        <w:rPr>
          <w:rFonts w:cs="Arial"/>
          <w:rtl/>
        </w:rPr>
        <w:t xml:space="preserve"> מה לנו אם יכתב</w:t>
      </w:r>
      <w:r>
        <w:rPr>
          <w:rFonts w:cs="Arial" w:hint="cs"/>
          <w:rtl/>
        </w:rPr>
        <w:t>.</w:t>
      </w:r>
      <w:r w:rsidRPr="0073123E">
        <w:rPr>
          <w:rFonts w:cs="Arial"/>
          <w:rtl/>
        </w:rPr>
        <w:t xml:space="preserve"> אלא פירושם כמו שכתב ה</w:t>
      </w:r>
      <w:r>
        <w:rPr>
          <w:rFonts w:cs="Arial" w:hint="cs"/>
          <w:rtl/>
        </w:rPr>
        <w:t>ה"</w:t>
      </w:r>
      <w:r w:rsidRPr="0073123E">
        <w:rPr>
          <w:rFonts w:cs="Arial"/>
          <w:rtl/>
        </w:rPr>
        <w:t>מ</w:t>
      </w:r>
      <w:r>
        <w:rPr>
          <w:rFonts w:cs="Arial" w:hint="cs"/>
          <w:rtl/>
        </w:rPr>
        <w:t>,</w:t>
      </w:r>
      <w:r w:rsidRPr="0073123E">
        <w:rPr>
          <w:rFonts w:cs="Arial"/>
          <w:rtl/>
        </w:rPr>
        <w:t xml:space="preserve"> שהרמב"ם מפרש דלא ניתנו ליכתב הכי קאמר</w:t>
      </w:r>
      <w:r>
        <w:rPr>
          <w:rFonts w:cs="Arial" w:hint="cs"/>
          <w:rtl/>
        </w:rPr>
        <w:t>:</w:t>
      </w:r>
      <w:r w:rsidRPr="0073123E">
        <w:rPr>
          <w:rFonts w:cs="Arial"/>
          <w:rtl/>
        </w:rPr>
        <w:t xml:space="preserve"> אין כתיבתן עושה אותם שטר לגבות מן המשועבדין</w:t>
      </w:r>
      <w:r>
        <w:rPr>
          <w:rFonts w:cs="Arial" w:hint="cs"/>
          <w:rtl/>
        </w:rPr>
        <w:t>,</w:t>
      </w:r>
      <w:r w:rsidRPr="0073123E">
        <w:rPr>
          <w:rFonts w:cs="Arial"/>
          <w:rtl/>
        </w:rPr>
        <w:t xml:space="preserve"> שלא עלה על דעתם להשתעבד באמירה שלהם משום הנאת איחתוני אלא אצל בני חורין ולא אצל משועבדין</w:t>
      </w:r>
      <w:r>
        <w:rPr>
          <w:rFonts w:cs="Arial" w:hint="cs"/>
          <w:rtl/>
        </w:rPr>
        <w:t>,</w:t>
      </w:r>
      <w:r w:rsidRPr="0073123E">
        <w:rPr>
          <w:rFonts w:cs="Arial"/>
          <w:rtl/>
        </w:rPr>
        <w:t xml:space="preserve"> והילכך אפילו נכתב מהם שטר אינו טורף</w:t>
      </w:r>
      <w:r>
        <w:rPr>
          <w:rFonts w:cs="Arial" w:hint="cs"/>
          <w:rtl/>
        </w:rPr>
        <w:t>.</w:t>
      </w:r>
      <w:r w:rsidRPr="0073123E">
        <w:rPr>
          <w:rFonts w:cs="Arial"/>
          <w:rtl/>
        </w:rPr>
        <w:t xml:space="preserve"> וכן נראה דעת הרי"ף בפרק קמא דקידושין (ה:)</w:t>
      </w:r>
      <w:r>
        <w:rPr>
          <w:rFonts w:cs="Arial" w:hint="cs"/>
          <w:rtl/>
        </w:rPr>
        <w:t>,</w:t>
      </w:r>
      <w:r w:rsidRPr="0073123E">
        <w:rPr>
          <w:rFonts w:cs="Arial"/>
          <w:rtl/>
        </w:rPr>
        <w:t xml:space="preserve"> וכן דעת הרשב"א ז"ל (קידושין ט: ד"ה ולענין) עכ"ל</w:t>
      </w:r>
      <w:r>
        <w:rPr>
          <w:rFonts w:cs="Arial" w:hint="cs"/>
          <w:rtl/>
        </w:rPr>
        <w:t xml:space="preserve">, </w:t>
      </w:r>
      <w:r w:rsidRPr="00EB46D2">
        <w:rPr>
          <w:rFonts w:cs="Arial" w:hint="cs"/>
          <w:b/>
          <w:bCs/>
          <w:rtl/>
        </w:rPr>
        <w:t>ב"י</w:t>
      </w:r>
      <w:r>
        <w:rPr>
          <w:rFonts w:cs="Arial" w:hint="cs"/>
          <w:rtl/>
        </w:rPr>
        <w:t>.</w:t>
      </w:r>
    </w:p>
  </w:footnote>
  <w:footnote w:id="1724">
    <w:p w14:paraId="172556B9" w14:textId="1C08F6B8" w:rsidR="000B48AF" w:rsidRDefault="000B48AF">
      <w:pPr>
        <w:pStyle w:val="a5"/>
        <w:rPr>
          <w:rtl/>
        </w:rPr>
      </w:pPr>
      <w:r>
        <w:rPr>
          <w:rStyle w:val="a7"/>
        </w:rPr>
        <w:footnoteRef/>
      </w:r>
      <w:r>
        <w:rPr>
          <w:rtl/>
        </w:rPr>
        <w:t xml:space="preserve"> </w:t>
      </w:r>
      <w:r>
        <w:rPr>
          <w:rFonts w:hint="cs"/>
          <w:rtl/>
        </w:rPr>
        <w:t xml:space="preserve">וז"ל- </w:t>
      </w:r>
      <w:r w:rsidRPr="000B48AF">
        <w:rPr>
          <w:rFonts w:cs="Arial"/>
          <w:rtl/>
        </w:rPr>
        <w:t>ודברים אלו לא ניתנו להכתב, לפיכך אינן כשטר עד שיטרוף בהן.</w:t>
      </w:r>
    </w:p>
  </w:footnote>
  <w:footnote w:id="1725">
    <w:p w14:paraId="51291A09" w14:textId="5DC7737C" w:rsidR="00637F51" w:rsidRDefault="00637F51" w:rsidP="00637F51">
      <w:pPr>
        <w:pStyle w:val="a5"/>
      </w:pPr>
      <w:r>
        <w:rPr>
          <w:rStyle w:val="a7"/>
        </w:rPr>
        <w:footnoteRef/>
      </w:r>
      <w:r>
        <w:rPr>
          <w:rtl/>
        </w:rPr>
        <w:t xml:space="preserve"> </w:t>
      </w:r>
      <w:r w:rsidRPr="00DC6AF7">
        <w:rPr>
          <w:rFonts w:cs="Arial"/>
          <w:rtl/>
        </w:rPr>
        <w:t>ומשמע אבל אם נתרצו שניהם לעשות שטר ממש ודאי מהני</w:t>
      </w:r>
      <w:r>
        <w:rPr>
          <w:rFonts w:cs="Arial" w:hint="cs"/>
          <w:rtl/>
        </w:rPr>
        <w:t xml:space="preserve">, דרכ"מ </w:t>
      </w:r>
      <w:r w:rsidRPr="00DC6AF7">
        <w:rPr>
          <w:rFonts w:cs="Arial"/>
          <w:rtl/>
        </w:rPr>
        <w:t>(</w:t>
      </w:r>
      <w:r>
        <w:rPr>
          <w:rFonts w:cs="Arial" w:hint="cs"/>
          <w:rtl/>
        </w:rPr>
        <w:t xml:space="preserve">אות </w:t>
      </w:r>
      <w:r w:rsidRPr="00DC6AF7">
        <w:rPr>
          <w:rFonts w:cs="Arial"/>
          <w:rtl/>
        </w:rPr>
        <w:t>ד*)</w:t>
      </w:r>
      <w:r>
        <w:rPr>
          <w:rFonts w:cs="Arial" w:hint="cs"/>
          <w:rtl/>
        </w:rPr>
        <w:t>.</w:t>
      </w:r>
    </w:p>
  </w:footnote>
  <w:footnote w:id="1726">
    <w:p w14:paraId="0BCE341D" w14:textId="55591603" w:rsidR="00D63DFB" w:rsidRDefault="00D63DFB">
      <w:pPr>
        <w:pStyle w:val="a5"/>
      </w:pPr>
      <w:r>
        <w:rPr>
          <w:rStyle w:val="a7"/>
        </w:rPr>
        <w:footnoteRef/>
      </w:r>
      <w:r>
        <w:rPr>
          <w:rtl/>
        </w:rPr>
        <w:t xml:space="preserve"> </w:t>
      </w:r>
      <w:r>
        <w:rPr>
          <w:rFonts w:cs="Arial" w:hint="cs"/>
          <w:rtl/>
        </w:rPr>
        <w:t xml:space="preserve">דברים פרק כג פסוק כד: </w:t>
      </w:r>
      <w:r w:rsidRPr="00D63DFB">
        <w:rPr>
          <w:rFonts w:cs="Arial"/>
          <w:rtl/>
        </w:rPr>
        <w:t>מוֹצָא שְׂפָתֶיךָ תִּשְׁמֹר וְעָשִׂיתָ כַּאֲשֶׁר נָדַרְתָּ לַיקֹוָק אֱלֹהֶיךָ נְדָבָה אֲשֶׁר דִּבַּרְתָּ בְּפִיךָ</w:t>
      </w:r>
      <w:r>
        <w:rPr>
          <w:rFonts w:cs="Arial" w:hint="cs"/>
          <w:rtl/>
        </w:rPr>
        <w:t>:</w:t>
      </w:r>
    </w:p>
  </w:footnote>
  <w:footnote w:id="1727">
    <w:p w14:paraId="1C688A1A" w14:textId="05E9208E" w:rsidR="0046741C" w:rsidRDefault="0046741C">
      <w:pPr>
        <w:pStyle w:val="a5"/>
      </w:pPr>
      <w:r>
        <w:rPr>
          <w:rStyle w:val="a7"/>
        </w:rPr>
        <w:footnoteRef/>
      </w:r>
      <w:r>
        <w:rPr>
          <w:rtl/>
        </w:rPr>
        <w:t xml:space="preserve"> </w:t>
      </w:r>
      <w:r w:rsidRPr="001C47C5">
        <w:rPr>
          <w:rFonts w:cs="Arial"/>
          <w:rtl/>
        </w:rPr>
        <w:t>ועיין ברבינו ירוחם (מישרים נכ"ג ח"א)</w:t>
      </w:r>
      <w:r>
        <w:rPr>
          <w:rFonts w:cs="Arial" w:hint="cs"/>
          <w:rtl/>
        </w:rPr>
        <w:t>, ב"י</w:t>
      </w:r>
      <w:r w:rsidRPr="001C47C5">
        <w:rPr>
          <w:rFonts w:cs="Arial"/>
          <w:rtl/>
        </w:rPr>
        <w:t>.</w:t>
      </w:r>
    </w:p>
  </w:footnote>
  <w:footnote w:id="1728">
    <w:p w14:paraId="3272B73A" w14:textId="058AEFF0" w:rsidR="00501AE2" w:rsidRDefault="00501AE2">
      <w:pPr>
        <w:pStyle w:val="a5"/>
        <w:rPr>
          <w:rFonts w:hint="cs"/>
        </w:rPr>
      </w:pPr>
      <w:r>
        <w:rPr>
          <w:rStyle w:val="a7"/>
        </w:rPr>
        <w:footnoteRef/>
      </w:r>
      <w:r>
        <w:rPr>
          <w:rtl/>
        </w:rPr>
        <w:t xml:space="preserve"> </w:t>
      </w:r>
      <w:r>
        <w:rPr>
          <w:rFonts w:hint="cs"/>
          <w:rtl/>
        </w:rPr>
        <w:t>סימן</w:t>
      </w:r>
      <w:r w:rsidR="00971DBE">
        <w:rPr>
          <w:rFonts w:hint="cs"/>
          <w:rtl/>
        </w:rPr>
        <w:t xml:space="preserve"> </w:t>
      </w:r>
      <w:r>
        <w:rPr>
          <w:rFonts w:hint="cs"/>
          <w:rtl/>
        </w:rPr>
        <w:t>- נקנין</w:t>
      </w:r>
      <w:r w:rsidR="00971DBE">
        <w:rPr>
          <w:rFonts w:hint="cs"/>
          <w:rtl/>
        </w:rPr>
        <w:t xml:space="preserve"> באמירה.</w:t>
      </w:r>
    </w:p>
  </w:footnote>
  <w:footnote w:id="1729">
    <w:p w14:paraId="387F0042" w14:textId="5FB99985" w:rsidR="00CF7F89" w:rsidRDefault="00CF7F89">
      <w:pPr>
        <w:pStyle w:val="a5"/>
      </w:pPr>
      <w:r>
        <w:rPr>
          <w:rStyle w:val="a7"/>
        </w:rPr>
        <w:footnoteRef/>
      </w:r>
      <w:r>
        <w:rPr>
          <w:rtl/>
        </w:rPr>
        <w:t xml:space="preserve"> </w:t>
      </w:r>
      <w:r>
        <w:rPr>
          <w:rFonts w:cs="Arial" w:hint="cs"/>
          <w:rtl/>
        </w:rPr>
        <w:t xml:space="preserve">וז"ל: </w:t>
      </w:r>
      <w:r w:rsidRPr="00A2332E">
        <w:rPr>
          <w:rFonts w:cs="Arial"/>
          <w:rtl/>
        </w:rPr>
        <w:t>מי שנדר לתת לבת אחותו בשעת נישואין בראש כל הקהל מתנה מרובה</w:t>
      </w:r>
      <w:r w:rsidRPr="00A2332E">
        <w:rPr>
          <w:rFonts w:cs="Arial" w:hint="cs"/>
          <w:rtl/>
        </w:rPr>
        <w:t>,</w:t>
      </w:r>
      <w:r w:rsidRPr="00A2332E">
        <w:rPr>
          <w:rFonts w:cs="Arial"/>
          <w:rtl/>
        </w:rPr>
        <w:t xml:space="preserve"> לכאורה נדר כזה אינו כלום</w:t>
      </w:r>
      <w:r w:rsidRPr="00A2332E">
        <w:rPr>
          <w:rFonts w:cs="Arial" w:hint="cs"/>
          <w:rtl/>
        </w:rPr>
        <w:t>,</w:t>
      </w:r>
      <w:r w:rsidRPr="00A2332E">
        <w:rPr>
          <w:rFonts w:cs="Arial"/>
          <w:rtl/>
        </w:rPr>
        <w:t xml:space="preserve"> שהאומר אתן אינו כלום</w:t>
      </w:r>
      <w:r>
        <w:rPr>
          <w:rFonts w:cs="Arial" w:hint="cs"/>
          <w:rtl/>
        </w:rPr>
        <w:t>.</w:t>
      </w:r>
    </w:p>
  </w:footnote>
  <w:footnote w:id="1730">
    <w:p w14:paraId="6BDE7843" w14:textId="0F8D4C0D" w:rsidR="009953A0" w:rsidRPr="009953A0" w:rsidRDefault="009953A0" w:rsidP="009953A0">
      <w:pPr>
        <w:pStyle w:val="a5"/>
        <w:rPr>
          <w:rFonts w:cs="Arial"/>
        </w:rPr>
      </w:pPr>
      <w:r>
        <w:rPr>
          <w:rStyle w:val="a7"/>
        </w:rPr>
        <w:footnoteRef/>
      </w:r>
      <w:r w:rsidRPr="00E42470">
        <w:rPr>
          <w:rFonts w:cs="Arial"/>
          <w:rtl/>
        </w:rPr>
        <w:t xml:space="preserve"> אבל לא משמע כן במרדכי פרק הנושא (סי' רסג</w:t>
      </w:r>
      <w:r w:rsidR="00EA1487">
        <w:rPr>
          <w:rFonts w:cs="Arial" w:hint="cs"/>
          <w:rtl/>
        </w:rPr>
        <w:t xml:space="preserve"> ד"ה ובערכין</w:t>
      </w:r>
      <w:r w:rsidRPr="00E42470">
        <w:rPr>
          <w:rFonts w:cs="Arial"/>
          <w:rtl/>
        </w:rPr>
        <w:t>) דמשמע דלא מהני נשאו</w:t>
      </w:r>
      <w:r>
        <w:rPr>
          <w:rFonts w:cs="Arial" w:hint="cs"/>
          <w:rtl/>
        </w:rPr>
        <w:t>.</w:t>
      </w:r>
      <w:r w:rsidRPr="00E42470">
        <w:rPr>
          <w:rFonts w:cs="Arial"/>
          <w:rtl/>
        </w:rPr>
        <w:t xml:space="preserve"> ועיין בהר"ן ריש אף על פי (כתובות כא: ד"ה שלא) דמשמע דס"ל כדברי המרדכי</w:t>
      </w:r>
      <w:r>
        <w:rPr>
          <w:rFonts w:cs="Arial" w:hint="cs"/>
          <w:rtl/>
        </w:rPr>
        <w:t>.</w:t>
      </w:r>
      <w:r w:rsidRPr="00E42470">
        <w:rPr>
          <w:rFonts w:cs="Arial"/>
          <w:rtl/>
        </w:rPr>
        <w:t xml:space="preserve"> אמנם לקמן סימן ס"ו (עמ' רצד) כתב הטור כדעת הרמב"ם וע"ל</w:t>
      </w:r>
      <w:r>
        <w:rPr>
          <w:rFonts w:cs="Arial" w:hint="cs"/>
          <w:rtl/>
        </w:rPr>
        <w:t>, דרכ"מ (אות א*)</w:t>
      </w:r>
      <w:r w:rsidRPr="00E42470">
        <w:rPr>
          <w:rFonts w:cs="Arial"/>
          <w:rtl/>
        </w:rPr>
        <w:t>.</w:t>
      </w:r>
    </w:p>
  </w:footnote>
  <w:footnote w:id="1731">
    <w:p w14:paraId="3570EA52" w14:textId="145422CA" w:rsidR="00B3409C" w:rsidRDefault="00B3409C">
      <w:pPr>
        <w:pStyle w:val="a5"/>
      </w:pPr>
      <w:r>
        <w:rPr>
          <w:rStyle w:val="a7"/>
        </w:rPr>
        <w:footnoteRef/>
      </w:r>
      <w:r>
        <w:rPr>
          <w:rtl/>
        </w:rPr>
        <w:t xml:space="preserve"> </w:t>
      </w:r>
      <w:r w:rsidRPr="00BC7F08">
        <w:rPr>
          <w:rFonts w:cs="Arial"/>
          <w:rtl/>
        </w:rPr>
        <w:t>ועיין תשובת מיימוני סוף ספר נשים סימן כ"ח שהאריך בזה הרבה</w:t>
      </w:r>
      <w:r>
        <w:rPr>
          <w:rFonts w:cs="Arial" w:hint="cs"/>
          <w:rtl/>
        </w:rPr>
        <w:t>, דרכ"מ (שם)</w:t>
      </w:r>
      <w:r w:rsidRPr="00BC7F08">
        <w:rPr>
          <w:rFonts w:cs="Arial"/>
          <w:rtl/>
        </w:rPr>
        <w:t>.</w:t>
      </w:r>
    </w:p>
  </w:footnote>
  <w:footnote w:id="1732">
    <w:p w14:paraId="59CE2197" w14:textId="03E4B345" w:rsidR="00F35EFD" w:rsidRDefault="00F35EFD">
      <w:pPr>
        <w:pStyle w:val="a5"/>
        <w:rPr>
          <w:rtl/>
        </w:rPr>
      </w:pPr>
      <w:r>
        <w:rPr>
          <w:rStyle w:val="a7"/>
        </w:rPr>
        <w:footnoteRef/>
      </w:r>
      <w:r>
        <w:rPr>
          <w:rtl/>
        </w:rPr>
        <w:t xml:space="preserve"> </w:t>
      </w:r>
      <w:r w:rsidRPr="00BC7F08">
        <w:rPr>
          <w:rFonts w:cs="Arial"/>
          <w:rtl/>
        </w:rPr>
        <w:t>ועוד האריך ועיין שם</w:t>
      </w:r>
      <w:r>
        <w:rPr>
          <w:rFonts w:cs="Arial" w:hint="cs"/>
          <w:rtl/>
        </w:rPr>
        <w:t>.</w:t>
      </w:r>
      <w:r w:rsidRPr="00BC7F08">
        <w:rPr>
          <w:rFonts w:cs="Arial"/>
          <w:rtl/>
        </w:rPr>
        <w:t xml:space="preserve"> ועיין בזה בתשובת מהרי"ל סימן ע"ה ולקמן סימן ע"ז לא משמע כן</w:t>
      </w:r>
      <w:r>
        <w:rPr>
          <w:rFonts w:cs="Arial" w:hint="cs"/>
          <w:rtl/>
        </w:rPr>
        <w:t>, דרכ"מ (שם</w:t>
      </w:r>
      <w:r w:rsidR="002904FC">
        <w:rPr>
          <w:rFonts w:cs="Arial" w:hint="cs"/>
          <w:rtl/>
        </w:rPr>
        <w:t>,</w:t>
      </w:r>
      <w:r w:rsidR="002D472B">
        <w:rPr>
          <w:rFonts w:hint="cs"/>
          <w:rtl/>
        </w:rPr>
        <w:t xml:space="preserve"> ועיין עוד ב</w:t>
      </w:r>
      <w:r w:rsidR="002904FC">
        <w:rPr>
          <w:rFonts w:hint="cs"/>
          <w:rtl/>
        </w:rPr>
        <w:t>אות ה).</w:t>
      </w:r>
    </w:p>
  </w:footnote>
  <w:footnote w:id="1733">
    <w:p w14:paraId="2DE9775E" w14:textId="1AC57E67" w:rsidR="007D1377" w:rsidRDefault="007D1377">
      <w:pPr>
        <w:pStyle w:val="a5"/>
      </w:pPr>
      <w:r>
        <w:rPr>
          <w:rStyle w:val="a7"/>
        </w:rPr>
        <w:footnoteRef/>
      </w:r>
      <w:r>
        <w:rPr>
          <w:rtl/>
        </w:rPr>
        <w:t xml:space="preserve"> </w:t>
      </w:r>
      <w:r w:rsidRPr="007D1377">
        <w:rPr>
          <w:rFonts w:cs="Arial"/>
          <w:rtl/>
        </w:rPr>
        <w:t>משמע קצת מדבריו דאם היה שם קנין אין מנכין לו מחלק ירושתו אלא נוטל תחלה מה שפסק מן האמצע ועיין לקמן סימן קי"ח כתבתי הרבה דינים התלויים בתנאים ובנדוניות שבין איש לאשתו ובין אב לבנו ועיין לקמן סימן שאחר זה הא דשייך לכאן</w:t>
      </w:r>
      <w:r>
        <w:rPr>
          <w:rFonts w:cs="Arial" w:hint="cs"/>
          <w:rtl/>
        </w:rPr>
        <w:t>, דרכ"מ (אות ה).</w:t>
      </w:r>
    </w:p>
  </w:footnote>
  <w:footnote w:id="1734">
    <w:p w14:paraId="14466FB3" w14:textId="77777777" w:rsidR="0047299B" w:rsidRPr="000B3925" w:rsidRDefault="0047299B" w:rsidP="0047299B">
      <w:pPr>
        <w:pStyle w:val="a5"/>
        <w:rPr>
          <w:rFonts w:cs="Arial"/>
          <w:rtl/>
        </w:rPr>
      </w:pPr>
      <w:r>
        <w:rPr>
          <w:rStyle w:val="a7"/>
        </w:rPr>
        <w:footnoteRef/>
      </w:r>
      <w:r>
        <w:rPr>
          <w:rtl/>
        </w:rPr>
        <w:t xml:space="preserve"> </w:t>
      </w:r>
      <w:r>
        <w:rPr>
          <w:rFonts w:cs="Arial"/>
          <w:rtl/>
        </w:rPr>
        <w:t>ויש לתמוה</w:t>
      </w:r>
      <w:r>
        <w:rPr>
          <w:rFonts w:cs="Arial" w:hint="cs"/>
          <w:rtl/>
        </w:rPr>
        <w:t>,</w:t>
      </w:r>
      <w:r>
        <w:rPr>
          <w:rFonts w:cs="Arial"/>
          <w:rtl/>
        </w:rPr>
        <w:t xml:space="preserve"> דכיון דקיי"ל דכל קנין כמעכשיו הוא</w:t>
      </w:r>
      <w:r>
        <w:rPr>
          <w:rFonts w:cs="Arial" w:hint="cs"/>
          <w:rtl/>
        </w:rPr>
        <w:t>,</w:t>
      </w:r>
      <w:r>
        <w:rPr>
          <w:rFonts w:cs="Arial"/>
          <w:rtl/>
        </w:rPr>
        <w:t xml:space="preserve"> כשקנו מידו לתת מתנה אמאי לא קנה כמו כשאומר מעכשיו</w:t>
      </w:r>
      <w:r>
        <w:rPr>
          <w:rFonts w:cs="Arial" w:hint="cs"/>
          <w:rtl/>
        </w:rPr>
        <w:t>, ב"י.</w:t>
      </w:r>
      <w:r>
        <w:rPr>
          <w:rFonts w:hint="cs"/>
          <w:rtl/>
        </w:rPr>
        <w:t xml:space="preserve">    והקשה הדרכ"מ </w:t>
      </w:r>
      <w:r>
        <w:rPr>
          <w:rFonts w:cs="Arial" w:hint="cs"/>
          <w:rtl/>
        </w:rPr>
        <w:t xml:space="preserve">(אות ב) דהרי </w:t>
      </w:r>
      <w:r w:rsidRPr="00BC7F08">
        <w:rPr>
          <w:rFonts w:cs="Arial"/>
          <w:rtl/>
        </w:rPr>
        <w:t>בחו</w:t>
      </w:r>
      <w:r>
        <w:rPr>
          <w:rFonts w:cs="Arial" w:hint="cs"/>
          <w:rtl/>
        </w:rPr>
        <w:t>"מ</w:t>
      </w:r>
      <w:r w:rsidRPr="00BC7F08">
        <w:rPr>
          <w:rFonts w:cs="Arial"/>
          <w:rtl/>
        </w:rPr>
        <w:t xml:space="preserve"> ר</w:t>
      </w:r>
      <w:r>
        <w:rPr>
          <w:rFonts w:cs="Arial" w:hint="cs"/>
          <w:rtl/>
        </w:rPr>
        <w:t>"ס</w:t>
      </w:r>
      <w:r w:rsidRPr="00BC7F08">
        <w:rPr>
          <w:rFonts w:cs="Arial"/>
          <w:rtl/>
        </w:rPr>
        <w:t xml:space="preserve"> רמ"ה (סעיף ד בטור בשם הרמ"ה) כתב בהדיא דלא קנה</w:t>
      </w:r>
      <w:r>
        <w:rPr>
          <w:rFonts w:cs="Arial" w:hint="cs"/>
          <w:rtl/>
        </w:rPr>
        <w:t xml:space="preserve">. אך לא הבנתי את כונת הדרכ"מ, דההפך הוא הנכון, ומשם יש להביא ראיה לדברי הב"י, דכתב שם הטור וז"ל: </w:t>
      </w:r>
      <w:r w:rsidRPr="006C5C89">
        <w:rPr>
          <w:rFonts w:cs="Arial"/>
          <w:rtl/>
        </w:rPr>
        <w:t>וכתב הרמ"ה אבל אם כתב לו בשטר שדה פלוני תהא נתונה לו או תהא שלו קנה אבל בדיבורא לא קנה בחד מהנך לישני אא"כ קנו מידו</w:t>
      </w:r>
      <w:r>
        <w:rPr>
          <w:rFonts w:cs="Arial" w:hint="cs"/>
          <w:rtl/>
        </w:rPr>
        <w:t>. עכ"ל הטור.</w:t>
      </w:r>
      <w:r w:rsidRPr="006C5C89">
        <w:rPr>
          <w:rFonts w:cs="Arial"/>
          <w:rtl/>
        </w:rPr>
        <w:t xml:space="preserve"> </w:t>
      </w:r>
      <w:r>
        <w:rPr>
          <w:rFonts w:cs="Arial" w:hint="cs"/>
          <w:rtl/>
        </w:rPr>
        <w:t>משמע דאם אמר אתן וקנו מינה - מהני, וכמ"ש הב"י.</w:t>
      </w:r>
    </w:p>
  </w:footnote>
  <w:footnote w:id="1735">
    <w:p w14:paraId="21BE0A31" w14:textId="7880749D" w:rsidR="00067A42" w:rsidRDefault="00067A42">
      <w:pPr>
        <w:pStyle w:val="a5"/>
        <w:rPr>
          <w:rtl/>
        </w:rPr>
      </w:pPr>
      <w:r>
        <w:rPr>
          <w:rStyle w:val="a7"/>
        </w:rPr>
        <w:footnoteRef/>
      </w:r>
      <w:r>
        <w:rPr>
          <w:rtl/>
        </w:rPr>
        <w:t xml:space="preserve"> </w:t>
      </w:r>
      <w:r>
        <w:rPr>
          <w:rFonts w:cs="Arial"/>
          <w:rtl/>
        </w:rPr>
        <w:t>ועיין בשעה"מ שם שהביא בשם ס' נתיבות משפט שתמה על הריב"ש ולכן רוצה לחלוק על עיקר דינו וגם באיש ואשה שפסקו ע"י עצמם דוקא בנישואין ראשונים והוא ז"ל כתב ליישב תמיהותיו ומסיק סוף דבר בהא סלקינן שדינו של הריב"ש יתד הוא שלא תמוט וכן ראוי להורות הלכה למעשה. וע"ש עוד שכ' דע"כ לא כתב הריב"ש דבחתן הפוסק לאשתו אפילו בנישואין שניים מהני אלא דוק' בפוסק מתנה לעצמה וכנידן שלו אבל בחתן המתחי' לזון את בת אשתו אזיל ומודה הריב"ש דבנישואין שניים לא מהני דכל כי האי ודאי לא אמרינן דמשום חביבות' דידה גמר ומשעבד נפשיה לזון את בת אשתו אלא דוקא בנישואין ראשונים כו' ומסיים זה הנראה אצלי אמת בדעת הריב"ש ז"ל. אמנם ע"כ לא הוצרך לומר חילוק זה אלא בכדי ליישב הקושי' שיש על הריב"ש בזה מהירוש' ר"פ הנוש' שהזכיר שם. ולפמ"ש שם עוד תירוץ דתלמוד' דידן פליג בהא אירוש' אינו מוכרח חילוק זה ואדרב' מבואר להיפך דגם בפוסק לזון את בתה מהני אפילו בנישואין שניים עש"ה</w:t>
      </w:r>
      <w:r>
        <w:rPr>
          <w:rFonts w:hint="cs"/>
          <w:rtl/>
        </w:rPr>
        <w:t>, פת"ש (סק"ב).</w:t>
      </w:r>
    </w:p>
  </w:footnote>
  <w:footnote w:id="1736">
    <w:p w14:paraId="716AD5CC" w14:textId="787FD4C9" w:rsidR="001F30C2" w:rsidRDefault="001F30C2">
      <w:pPr>
        <w:pStyle w:val="a5"/>
        <w:rPr>
          <w:rtl/>
        </w:rPr>
      </w:pPr>
      <w:r>
        <w:rPr>
          <w:rStyle w:val="a7"/>
        </w:rPr>
        <w:footnoteRef/>
      </w:r>
      <w:r>
        <w:rPr>
          <w:rtl/>
        </w:rPr>
        <w:t xml:space="preserve"> </w:t>
      </w:r>
      <w:r>
        <w:rPr>
          <w:rFonts w:cs="Arial"/>
          <w:rtl/>
        </w:rPr>
        <w:t>עיין בספר שעה"מ שם שכ' דנישואין שניים דלא קנו באמירה לאו דוקא שנוש' אשה אחרת אלא ה"ה וכ"ש במחזיר גרושתו ע"ש</w:t>
      </w:r>
      <w:r>
        <w:rPr>
          <w:rFonts w:hint="cs"/>
          <w:rtl/>
        </w:rPr>
        <w:t>, פת"ש (סק"ו).</w:t>
      </w:r>
    </w:p>
  </w:footnote>
  <w:footnote w:id="1737">
    <w:p w14:paraId="132F7ECA" w14:textId="519F6D1F" w:rsidR="0076406A" w:rsidRDefault="0076406A">
      <w:pPr>
        <w:pStyle w:val="a5"/>
      </w:pPr>
      <w:r>
        <w:rPr>
          <w:rStyle w:val="a7"/>
        </w:rPr>
        <w:footnoteRef/>
      </w:r>
      <w:r>
        <w:rPr>
          <w:rtl/>
        </w:rPr>
        <w:t xml:space="preserve"> </w:t>
      </w:r>
      <w:r>
        <w:rPr>
          <w:rFonts w:cs="Arial"/>
          <w:rtl/>
        </w:rPr>
        <w:t>ע' בסמ"ע סי' רמ</w:t>
      </w:r>
      <w:r>
        <w:rPr>
          <w:rFonts w:cs="Arial" w:hint="cs"/>
          <w:rtl/>
        </w:rPr>
        <w:t>"</w:t>
      </w:r>
      <w:r>
        <w:rPr>
          <w:rFonts w:cs="Arial"/>
          <w:rtl/>
        </w:rPr>
        <w:t xml:space="preserve">ה </w:t>
      </w:r>
      <w:r>
        <w:rPr>
          <w:rFonts w:cs="Arial" w:hint="cs"/>
          <w:rtl/>
        </w:rPr>
        <w:t>(</w:t>
      </w:r>
      <w:r>
        <w:rPr>
          <w:rFonts w:cs="Arial"/>
          <w:rtl/>
        </w:rPr>
        <w:t>סק"ב</w:t>
      </w:r>
      <w:r>
        <w:rPr>
          <w:rFonts w:cs="Arial" w:hint="cs"/>
          <w:rtl/>
        </w:rPr>
        <w:t>)</w:t>
      </w:r>
      <w:r>
        <w:rPr>
          <w:rFonts w:cs="Arial"/>
          <w:rtl/>
        </w:rPr>
        <w:t xml:space="preserve">. ומדבריו משמע דאם נכתב בתנאים ראשונים בלשון חיוב באופן המועיל </w:t>
      </w:r>
      <w:r>
        <w:rPr>
          <w:rFonts w:cs="Arial" w:hint="cs"/>
          <w:rtl/>
        </w:rPr>
        <w:t>(</w:t>
      </w:r>
      <w:r>
        <w:rPr>
          <w:rFonts w:cs="Arial"/>
          <w:rtl/>
        </w:rPr>
        <w:t>כמבואר בח</w:t>
      </w:r>
      <w:r>
        <w:rPr>
          <w:rFonts w:cs="Arial" w:hint="cs"/>
          <w:rtl/>
        </w:rPr>
        <w:t>ו</w:t>
      </w:r>
      <w:r>
        <w:rPr>
          <w:rFonts w:cs="Arial"/>
          <w:rtl/>
        </w:rPr>
        <w:t>"מ סי' ס</w:t>
      </w:r>
      <w:r>
        <w:rPr>
          <w:rFonts w:cs="Arial" w:hint="cs"/>
          <w:rtl/>
        </w:rPr>
        <w:t>)</w:t>
      </w:r>
      <w:r>
        <w:rPr>
          <w:rFonts w:cs="Arial"/>
          <w:rtl/>
        </w:rPr>
        <w:t xml:space="preserve"> שפיר יש לחייב לאבי הבת גם בלא תנאים חדשים ליתן מזונות ודירה ושאר דברים שקיבל עליו</w:t>
      </w:r>
      <w:r>
        <w:rPr>
          <w:rFonts w:cs="Arial" w:hint="cs"/>
          <w:rtl/>
        </w:rPr>
        <w:t>,</w:t>
      </w:r>
      <w:r>
        <w:rPr>
          <w:rFonts w:cs="Arial"/>
          <w:rtl/>
        </w:rPr>
        <w:t xml:space="preserve"> ועדיין צ"ע. כעת יצא לאור תשובת חת</w:t>
      </w:r>
      <w:r>
        <w:rPr>
          <w:rFonts w:cs="Arial" w:hint="cs"/>
          <w:rtl/>
        </w:rPr>
        <w:t>"ס</w:t>
      </w:r>
      <w:r>
        <w:rPr>
          <w:rFonts w:cs="Arial"/>
          <w:rtl/>
        </w:rPr>
        <w:t xml:space="preserve"> וראיתי שכ' כן בהדיא בסימן קל"ה דאם נכתב בת"ר התחייב א"ע לזון הזוג כו' הוא קנין המועיל וא"צ להכפיל זה בתנ"א ואפילו אם מת חל החיוב על היורשים ע"ש</w:t>
      </w:r>
      <w:r>
        <w:rPr>
          <w:rFonts w:cs="Arial" w:hint="cs"/>
          <w:rtl/>
        </w:rPr>
        <w:t>, פת"ש (סק"ח).</w:t>
      </w:r>
    </w:p>
  </w:footnote>
  <w:footnote w:id="1738">
    <w:p w14:paraId="3AF85F85" w14:textId="11A631F1" w:rsidR="006810CB" w:rsidRDefault="006810CB">
      <w:pPr>
        <w:pStyle w:val="a5"/>
        <w:rPr>
          <w:rFonts w:hint="cs"/>
          <w:rtl/>
        </w:rPr>
      </w:pPr>
      <w:r>
        <w:rPr>
          <w:rStyle w:val="a7"/>
        </w:rPr>
        <w:footnoteRef/>
      </w:r>
      <w:r>
        <w:rPr>
          <w:rtl/>
        </w:rPr>
        <w:t xml:space="preserve"> </w:t>
      </w:r>
      <w:r>
        <w:rPr>
          <w:rFonts w:hint="cs"/>
          <w:rtl/>
        </w:rPr>
        <w:t>סימן - קח תתלה אותי מהרגל</w:t>
      </w:r>
      <w:r w:rsidR="00BD135F">
        <w:rPr>
          <w:rFonts w:hint="cs"/>
          <w:sz w:val="16"/>
          <w:szCs w:val="16"/>
          <w:rtl/>
        </w:rPr>
        <w:t xml:space="preserve"> (פירוש </w:t>
      </w:r>
      <w:r w:rsidR="0015430E">
        <w:rPr>
          <w:rFonts w:hint="cs"/>
          <w:sz w:val="16"/>
          <w:szCs w:val="16"/>
          <w:rtl/>
        </w:rPr>
        <w:t>ל-"פשט לו את הרגל")</w:t>
      </w:r>
      <w:r>
        <w:rPr>
          <w:rFonts w:hint="cs"/>
          <w:rtl/>
        </w:rPr>
        <w:t>.</w:t>
      </w:r>
    </w:p>
  </w:footnote>
  <w:footnote w:id="1739">
    <w:p w14:paraId="5C9669E9" w14:textId="721DFB2D" w:rsidR="00C02040" w:rsidRDefault="00C02040">
      <w:pPr>
        <w:pStyle w:val="a5"/>
        <w:rPr>
          <w:rtl/>
        </w:rPr>
      </w:pPr>
      <w:r>
        <w:rPr>
          <w:rStyle w:val="a7"/>
        </w:rPr>
        <w:footnoteRef/>
      </w:r>
      <w:r>
        <w:rPr>
          <w:rtl/>
        </w:rPr>
        <w:t xml:space="preserve"> </w:t>
      </w:r>
      <w:r w:rsidRPr="00C02040">
        <w:rPr>
          <w:rFonts w:cs="Arial"/>
          <w:rtl/>
        </w:rPr>
        <w:t xml:space="preserve">מוקי לה בירושלמי </w:t>
      </w:r>
      <w:r w:rsidR="00836B83">
        <w:rPr>
          <w:rFonts w:cs="Arial" w:hint="cs"/>
          <w:rtl/>
        </w:rPr>
        <w:t xml:space="preserve">(כתובות פי"ג ה"ה, מובא לקמן) </w:t>
      </w:r>
      <w:r w:rsidRPr="00C02040">
        <w:rPr>
          <w:rFonts w:cs="Arial"/>
          <w:rtl/>
        </w:rPr>
        <w:t>כשפסק במעמדה</w:t>
      </w:r>
      <w:r>
        <w:rPr>
          <w:rFonts w:cs="Arial" w:hint="cs"/>
          <w:rtl/>
        </w:rPr>
        <w:t>,</w:t>
      </w:r>
      <w:r w:rsidRPr="00C02040">
        <w:rPr>
          <w:rFonts w:cs="Arial"/>
          <w:rtl/>
        </w:rPr>
        <w:t xml:space="preserve"> אבל לא פסק במעמדה אפי' רבנן מודו</w:t>
      </w:r>
      <w:r>
        <w:rPr>
          <w:rFonts w:cs="Arial" w:hint="cs"/>
          <w:rtl/>
        </w:rPr>
        <w:t>.</w:t>
      </w:r>
      <w:r w:rsidRPr="00C02040">
        <w:rPr>
          <w:rFonts w:cs="Arial"/>
          <w:rtl/>
        </w:rPr>
        <w:t xml:space="preserve"> והשתא אתי שפיר הא דאמר בגמרא </w:t>
      </w:r>
      <w:r w:rsidR="00A07943">
        <w:rPr>
          <w:rFonts w:cs="Arial" w:hint="cs"/>
          <w:rtl/>
        </w:rPr>
        <w:t>(קט. לקמן) "</w:t>
      </w:r>
      <w:r w:rsidRPr="00C02040">
        <w:rPr>
          <w:rFonts w:cs="Arial"/>
          <w:rtl/>
        </w:rPr>
        <w:t>כופין למאן אילימא כופין לאב איפכא איבעי ליה למימר</w:t>
      </w:r>
      <w:r w:rsidR="00A07943">
        <w:rPr>
          <w:rFonts w:cs="Arial" w:hint="cs"/>
          <w:rtl/>
        </w:rPr>
        <w:t>",</w:t>
      </w:r>
      <w:r w:rsidRPr="00C02040">
        <w:rPr>
          <w:rFonts w:cs="Arial"/>
          <w:rtl/>
        </w:rPr>
        <w:t xml:space="preserve"> הואיל ופסק במעמדה הוי תנאי גדולה תנאי</w:t>
      </w:r>
      <w:r w:rsidR="00A07943">
        <w:rPr>
          <w:rFonts w:cs="Arial" w:hint="cs"/>
          <w:rtl/>
        </w:rPr>
        <w:t>,</w:t>
      </w:r>
      <w:r w:rsidRPr="00C02040">
        <w:rPr>
          <w:rFonts w:cs="Arial"/>
          <w:rtl/>
        </w:rPr>
        <w:t xml:space="preserve"> ותנאי קטנה לאו כלום ומסיק כופין לבעל ליתן את הגט לקטנה משום דלאו תנאה</w:t>
      </w:r>
      <w:r w:rsidR="00A07943">
        <w:rPr>
          <w:rFonts w:cs="Arial" w:hint="cs"/>
          <w:rtl/>
        </w:rPr>
        <w:t>,</w:t>
      </w:r>
      <w:r w:rsidRPr="00C02040">
        <w:rPr>
          <w:rFonts w:cs="Arial"/>
          <w:rtl/>
        </w:rPr>
        <w:t xml:space="preserve"> אבל גדולה הואיל ובמעמדה התנה הרי הוא כמו שהיא עצמה התנית</w:t>
      </w:r>
      <w:r>
        <w:rPr>
          <w:rFonts w:cs="Arial" w:hint="cs"/>
          <w:rtl/>
        </w:rPr>
        <w:t>, תוס' (ד"ה הפוסק).</w:t>
      </w:r>
      <w:r w:rsidR="000204ED">
        <w:rPr>
          <w:rFonts w:hint="cs"/>
          <w:rtl/>
        </w:rPr>
        <w:t xml:space="preserve"> </w:t>
      </w:r>
      <w:r w:rsidR="00AF7A3C">
        <w:rPr>
          <w:rFonts w:hint="cs"/>
          <w:rtl/>
        </w:rPr>
        <w:t xml:space="preserve">     וכן כתב </w:t>
      </w:r>
      <w:r w:rsidR="000204ED" w:rsidRPr="00831D18">
        <w:rPr>
          <w:rFonts w:cs="Arial" w:hint="cs"/>
          <w:rtl/>
        </w:rPr>
        <w:t xml:space="preserve">מהר"ם </w:t>
      </w:r>
      <w:r w:rsidR="000204ED" w:rsidRPr="00831D18">
        <w:rPr>
          <w:rFonts w:cs="Arial" w:hint="cs"/>
          <w:sz w:val="16"/>
          <w:szCs w:val="16"/>
          <w:rtl/>
        </w:rPr>
        <w:t>(ד"ל סי' שפו, הביאוהו המרדכי [כתובות סי' רעו] ותשו' מיימוניות [אישות סי' כח])</w:t>
      </w:r>
      <w:r w:rsidR="00AF7A3C" w:rsidRPr="00AF7A3C">
        <w:rPr>
          <w:rFonts w:hint="cs"/>
          <w:rtl/>
        </w:rPr>
        <w:t xml:space="preserve"> </w:t>
      </w:r>
      <w:r w:rsidR="00AF7A3C">
        <w:rPr>
          <w:rFonts w:hint="cs"/>
          <w:rtl/>
        </w:rPr>
        <w:t>והביא הב"י את דבריו.</w:t>
      </w:r>
    </w:p>
  </w:footnote>
  <w:footnote w:id="1740">
    <w:p w14:paraId="6A5A5DC3" w14:textId="3C0E3FC0" w:rsidR="009803D6" w:rsidRDefault="009803D6">
      <w:pPr>
        <w:pStyle w:val="a5"/>
      </w:pPr>
      <w:r>
        <w:rPr>
          <w:rStyle w:val="a7"/>
        </w:rPr>
        <w:footnoteRef/>
      </w:r>
      <w:r>
        <w:rPr>
          <w:rtl/>
        </w:rPr>
        <w:t xml:space="preserve"> </w:t>
      </w:r>
      <w:r w:rsidRPr="009803D6">
        <w:rPr>
          <w:rFonts w:cs="Arial"/>
          <w:rtl/>
        </w:rPr>
        <w:t xml:space="preserve">ואם תאמר כיון שהן דברים הנקנין באמירה </w:t>
      </w:r>
      <w:r w:rsidRPr="009803D6">
        <w:rPr>
          <w:rFonts w:cs="Arial" w:hint="cs"/>
          <w:rtl/>
        </w:rPr>
        <w:t xml:space="preserve">- </w:t>
      </w:r>
      <w:r w:rsidRPr="009803D6">
        <w:rPr>
          <w:rFonts w:cs="Arial"/>
          <w:rtl/>
        </w:rPr>
        <w:t>יוציא ממנו בב"ד מה שפסק לו</w:t>
      </w:r>
      <w:r w:rsidRPr="009803D6">
        <w:rPr>
          <w:rFonts w:cs="Arial" w:hint="cs"/>
          <w:rtl/>
        </w:rPr>
        <w:t>.</w:t>
      </w:r>
      <w:r w:rsidRPr="009803D6">
        <w:rPr>
          <w:rFonts w:cs="Arial"/>
          <w:rtl/>
        </w:rPr>
        <w:t xml:space="preserve"> ויש לומר דמיירי בנשואין שניים</w:t>
      </w:r>
      <w:r w:rsidRPr="009803D6">
        <w:rPr>
          <w:rFonts w:cs="Arial" w:hint="cs"/>
          <w:rtl/>
        </w:rPr>
        <w:t>.</w:t>
      </w:r>
      <w:r w:rsidRPr="009803D6">
        <w:rPr>
          <w:rFonts w:cs="Arial"/>
          <w:rtl/>
        </w:rPr>
        <w:t xml:space="preserve"> ורשב"ם תירץ דהכא </w:t>
      </w:r>
      <w:r w:rsidRPr="009803D6">
        <w:rPr>
          <w:rFonts w:cs="Arial" w:hint="cs"/>
          <w:rtl/>
        </w:rPr>
        <w:t xml:space="preserve">(קב:) </w:t>
      </w:r>
      <w:r w:rsidRPr="009803D6">
        <w:rPr>
          <w:rFonts w:cs="Arial"/>
          <w:rtl/>
        </w:rPr>
        <w:t>מיירי שקדשו מיד בשעת הפסיקתא</w:t>
      </w:r>
      <w:r w:rsidRPr="009803D6">
        <w:rPr>
          <w:rFonts w:cs="Arial" w:hint="cs"/>
          <w:rtl/>
        </w:rPr>
        <w:t>,</w:t>
      </w:r>
      <w:r w:rsidRPr="009803D6">
        <w:rPr>
          <w:rFonts w:cs="Arial"/>
          <w:rtl/>
        </w:rPr>
        <w:t xml:space="preserve"> וכן משמע מדקאמר עמדו וקדשו</w:t>
      </w:r>
      <w:r w:rsidRPr="009803D6">
        <w:rPr>
          <w:rFonts w:cs="Arial" w:hint="cs"/>
          <w:rtl/>
        </w:rPr>
        <w:t>,</w:t>
      </w:r>
      <w:r w:rsidRPr="009803D6">
        <w:rPr>
          <w:rFonts w:cs="Arial"/>
          <w:rtl/>
        </w:rPr>
        <w:t xml:space="preserve"> והתם </w:t>
      </w:r>
      <w:r w:rsidRPr="009803D6">
        <w:rPr>
          <w:rFonts w:cs="Arial" w:hint="cs"/>
          <w:rtl/>
        </w:rPr>
        <w:t xml:space="preserve">(קח:) </w:t>
      </w:r>
      <w:r w:rsidRPr="009803D6">
        <w:rPr>
          <w:rFonts w:cs="Arial"/>
          <w:rtl/>
        </w:rPr>
        <w:t>בקדשו לאחר זמן ובשעת הקידושין לא הזכירו הפסיקתא</w:t>
      </w:r>
      <w:r w:rsidRPr="009803D6">
        <w:rPr>
          <w:rFonts w:cs="Arial" w:hint="cs"/>
          <w:rtl/>
        </w:rPr>
        <w:t>.</w:t>
      </w:r>
      <w:r w:rsidRPr="009803D6">
        <w:rPr>
          <w:rFonts w:cs="Arial"/>
          <w:rtl/>
        </w:rPr>
        <w:t xml:space="preserve"> וה"ר מאיר הלוי ז"ל תירץ דמיירי כשאין לו מעות לפרוע הפסיקתא</w:t>
      </w:r>
      <w:r w:rsidRPr="009803D6">
        <w:rPr>
          <w:rFonts w:cs="Arial" w:hint="cs"/>
          <w:rtl/>
        </w:rPr>
        <w:t>, רא"ש (פי"ב סי' ג)</w:t>
      </w:r>
      <w:r>
        <w:rPr>
          <w:rFonts w:cs="Arial" w:hint="cs"/>
          <w:rtl/>
        </w:rPr>
        <w:t>.</w:t>
      </w:r>
    </w:p>
  </w:footnote>
  <w:footnote w:id="1741">
    <w:p w14:paraId="216C8093" w14:textId="0F56150F" w:rsidR="003509DB" w:rsidRDefault="003509DB">
      <w:pPr>
        <w:pStyle w:val="a5"/>
        <w:rPr>
          <w:rtl/>
        </w:rPr>
      </w:pPr>
      <w:r>
        <w:rPr>
          <w:rStyle w:val="a7"/>
        </w:rPr>
        <w:footnoteRef/>
      </w:r>
      <w:r>
        <w:rPr>
          <w:rtl/>
        </w:rPr>
        <w:t xml:space="preserve"> </w:t>
      </w:r>
      <w:r>
        <w:rPr>
          <w:rFonts w:cs="Arial"/>
          <w:rtl/>
        </w:rPr>
        <w:t xml:space="preserve">והרמב"ם חלק עליו שכתב </w:t>
      </w:r>
      <w:r>
        <w:rPr>
          <w:rFonts w:cs="Arial" w:hint="cs"/>
          <w:rtl/>
        </w:rPr>
        <w:t>(שם)... למה לא ת</w:t>
      </w:r>
      <w:r>
        <w:rPr>
          <w:rFonts w:cs="Arial"/>
          <w:rtl/>
        </w:rPr>
        <w:t>פטור עצמה במורדת</w:t>
      </w:r>
      <w:r>
        <w:rPr>
          <w:rFonts w:cs="Arial" w:hint="cs"/>
          <w:rtl/>
        </w:rPr>
        <w:t>...</w:t>
      </w:r>
      <w:r>
        <w:rPr>
          <w:rFonts w:cs="Arial"/>
          <w:rtl/>
        </w:rPr>
        <w:t xml:space="preserve"> עכ"ל</w:t>
      </w:r>
      <w:r>
        <w:rPr>
          <w:rFonts w:cs="Arial" w:hint="cs"/>
          <w:rtl/>
        </w:rPr>
        <w:t>.</w:t>
      </w:r>
      <w:r>
        <w:rPr>
          <w:rFonts w:cs="Arial"/>
          <w:rtl/>
        </w:rPr>
        <w:t xml:space="preserve"> והר"ן (סד. ד"ה וגרסינן) כתב על דברי הרי"ף והרמב"ם ומכל מקום כבר כתבתי למעלה (כז: סוף דיבור ראשון) שדעת האחרונים ז"ל שלא לנהוג עכשיו בתקנת מורדת עכ"ל</w:t>
      </w:r>
      <w:r>
        <w:rPr>
          <w:rFonts w:cs="Arial" w:hint="cs"/>
          <w:rtl/>
        </w:rPr>
        <w:t>.</w:t>
      </w:r>
      <w:r>
        <w:rPr>
          <w:rFonts w:cs="Arial"/>
          <w:rtl/>
        </w:rPr>
        <w:t xml:space="preserve"> וזה דעת הרא"ש (כתובות פ"ה סי' לה)</w:t>
      </w:r>
      <w:r>
        <w:rPr>
          <w:rFonts w:cs="Arial" w:hint="cs"/>
          <w:rtl/>
        </w:rPr>
        <w:t>,</w:t>
      </w:r>
      <w:r>
        <w:rPr>
          <w:rFonts w:cs="Arial"/>
          <w:rtl/>
        </w:rPr>
        <w:t xml:space="preserve"> ועל כן השמיט מפסקיו דברי הרי"ף ז"ל</w:t>
      </w:r>
      <w:r>
        <w:rPr>
          <w:rFonts w:cs="Arial" w:hint="cs"/>
          <w:rtl/>
        </w:rPr>
        <w:t>, ב"י.</w:t>
      </w:r>
    </w:p>
  </w:footnote>
  <w:footnote w:id="1742">
    <w:p w14:paraId="74FF8B29" w14:textId="1BEAAE65" w:rsidR="001970C3" w:rsidRDefault="001970C3" w:rsidP="001970C3">
      <w:pPr>
        <w:pStyle w:val="a5"/>
      </w:pPr>
      <w:r>
        <w:rPr>
          <w:rStyle w:val="a7"/>
        </w:rPr>
        <w:footnoteRef/>
      </w:r>
      <w:r>
        <w:rPr>
          <w:rtl/>
        </w:rPr>
        <w:t xml:space="preserve"> </w:t>
      </w:r>
      <w:r w:rsidRPr="00D856E8">
        <w:rPr>
          <w:rFonts w:cs="Arial"/>
          <w:rtl/>
        </w:rPr>
        <w:t>וכך היא מסקנת א"א ז"ל</w:t>
      </w:r>
      <w:r>
        <w:rPr>
          <w:rFonts w:cs="Arial" w:hint="cs"/>
          <w:rtl/>
        </w:rPr>
        <w:t xml:space="preserve">, טור.    והיינו דס"ל דהרא"ש פסק כתנא דברייתא, ועל פי דברי הירושלמי דהיינו במעמדה, הכא נמי </w:t>
      </w:r>
      <w:r w:rsidRPr="00141B7E">
        <w:rPr>
          <w:rFonts w:cs="Arial"/>
          <w:rtl/>
        </w:rPr>
        <w:t>הואיל ובמעמד</w:t>
      </w:r>
      <w:r>
        <w:rPr>
          <w:rFonts w:cs="Arial" w:hint="cs"/>
          <w:rtl/>
        </w:rPr>
        <w:t>ו</w:t>
      </w:r>
      <w:r w:rsidRPr="00141B7E">
        <w:rPr>
          <w:rFonts w:cs="Arial"/>
          <w:rtl/>
        </w:rPr>
        <w:t xml:space="preserve"> התנ</w:t>
      </w:r>
      <w:r>
        <w:rPr>
          <w:rFonts w:cs="Arial" w:hint="cs"/>
          <w:rtl/>
        </w:rPr>
        <w:t>ת</w:t>
      </w:r>
      <w:r w:rsidRPr="00141B7E">
        <w:rPr>
          <w:rFonts w:cs="Arial"/>
          <w:rtl/>
        </w:rPr>
        <w:t xml:space="preserve">ה הרי </w:t>
      </w:r>
      <w:r>
        <w:rPr>
          <w:rFonts w:cs="Arial" w:hint="cs"/>
          <w:rtl/>
        </w:rPr>
        <w:t>זה</w:t>
      </w:r>
      <w:r w:rsidRPr="00141B7E">
        <w:rPr>
          <w:rFonts w:cs="Arial"/>
          <w:rtl/>
        </w:rPr>
        <w:t xml:space="preserve"> כמו שה</w:t>
      </w:r>
      <w:r>
        <w:rPr>
          <w:rFonts w:cs="Arial" w:hint="cs"/>
          <w:rtl/>
        </w:rPr>
        <w:t>וא</w:t>
      </w:r>
      <w:r w:rsidRPr="00141B7E">
        <w:rPr>
          <w:rFonts w:cs="Arial"/>
          <w:rtl/>
        </w:rPr>
        <w:t xml:space="preserve"> עצמ</w:t>
      </w:r>
      <w:r>
        <w:rPr>
          <w:rFonts w:cs="Arial" w:hint="cs"/>
          <w:rtl/>
        </w:rPr>
        <w:t>ו</w:t>
      </w:r>
      <w:r w:rsidRPr="00141B7E">
        <w:rPr>
          <w:rFonts w:cs="Arial"/>
          <w:rtl/>
        </w:rPr>
        <w:t xml:space="preserve"> התנ</w:t>
      </w:r>
      <w:r>
        <w:rPr>
          <w:rFonts w:cs="Arial" w:hint="cs"/>
          <w:rtl/>
        </w:rPr>
        <w:t xml:space="preserve">ה. אך הב"י לעיל חלק על הטור בהבנת הרא"ש, וכתב דהרא"ש </w:t>
      </w:r>
      <w:r>
        <w:rPr>
          <w:rFonts w:hint="cs"/>
          <w:rtl/>
        </w:rPr>
        <w:t>ס"ל כתנא דמתניתין, וכמו שפסקו הרי"ף והרא"ש, והביא ראיה לדבריו, עיין ל</w:t>
      </w:r>
      <w:r w:rsidR="001443B1">
        <w:rPr>
          <w:rFonts w:hint="cs"/>
          <w:rtl/>
        </w:rPr>
        <w:t>קמן</w:t>
      </w:r>
      <w:r>
        <w:rPr>
          <w:rFonts w:hint="cs"/>
          <w:rtl/>
        </w:rPr>
        <w:t>.</w:t>
      </w:r>
    </w:p>
  </w:footnote>
  <w:footnote w:id="1743">
    <w:p w14:paraId="71C26AF1" w14:textId="77777777" w:rsidR="00AD0B8A" w:rsidRDefault="00AD0B8A" w:rsidP="00AD0B8A">
      <w:pPr>
        <w:pStyle w:val="a5"/>
      </w:pPr>
      <w:r>
        <w:rPr>
          <w:rStyle w:val="a7"/>
        </w:rPr>
        <w:footnoteRef/>
      </w:r>
      <w:r>
        <w:rPr>
          <w:rtl/>
        </w:rPr>
        <w:t xml:space="preserve"> </w:t>
      </w:r>
      <w:r>
        <w:rPr>
          <w:rFonts w:cs="Arial"/>
          <w:rtl/>
        </w:rPr>
        <w:t>ומשמע דאמתניתין קאי</w:t>
      </w:r>
      <w:r>
        <w:rPr>
          <w:rFonts w:cs="Arial" w:hint="cs"/>
          <w:rtl/>
        </w:rPr>
        <w:t>.</w:t>
      </w:r>
      <w:r>
        <w:rPr>
          <w:rFonts w:cs="Arial"/>
          <w:rtl/>
        </w:rPr>
        <w:t xml:space="preserve"> והרי"ף שהשמיטה משמע דסבירא ליה דאברייתא קאי</w:t>
      </w:r>
      <w:r>
        <w:rPr>
          <w:rFonts w:cs="Arial" w:hint="cs"/>
          <w:rtl/>
        </w:rPr>
        <w:t>,</w:t>
      </w:r>
      <w:r>
        <w:rPr>
          <w:rFonts w:cs="Arial"/>
          <w:rtl/>
        </w:rPr>
        <w:t xml:space="preserve"> וכדפירש רש"י</w:t>
      </w:r>
      <w:r>
        <w:rPr>
          <w:rFonts w:cs="Arial" w:hint="cs"/>
          <w:rtl/>
        </w:rPr>
        <w:t>,</w:t>
      </w:r>
      <w:r>
        <w:rPr>
          <w:rFonts w:cs="Arial"/>
          <w:rtl/>
        </w:rPr>
        <w:t xml:space="preserve"> וכיון דלא קיי"ל כברייתא השמיט מאי דאיתמר עלה</w:t>
      </w:r>
      <w:r>
        <w:rPr>
          <w:rFonts w:cs="Arial" w:hint="cs"/>
          <w:rtl/>
        </w:rPr>
        <w:t>.</w:t>
      </w:r>
      <w:r>
        <w:rPr>
          <w:rFonts w:cs="Arial"/>
          <w:rtl/>
        </w:rPr>
        <w:t xml:space="preserve"> והרא"ש שהשמיט הא דבמה דברים אמורים בגדולה וכו' משמע דס"ל כהרי"ף והרמב"ם דהלכה כתנא דידן ולא כברייתא</w:t>
      </w:r>
      <w:r>
        <w:rPr>
          <w:rFonts w:cs="Arial" w:hint="cs"/>
          <w:rtl/>
        </w:rPr>
        <w:t>,</w:t>
      </w:r>
      <w:r>
        <w:rPr>
          <w:rFonts w:cs="Arial"/>
          <w:rtl/>
        </w:rPr>
        <w:t xml:space="preserve"> ושלא כדברי רבינו שהוא סבור דהרא"ש פסק כתנא דברייתא</w:t>
      </w:r>
      <w:r>
        <w:rPr>
          <w:rFonts w:cs="Arial" w:hint="cs"/>
          <w:rtl/>
        </w:rPr>
        <w:t>, ב"י.</w:t>
      </w:r>
    </w:p>
  </w:footnote>
  <w:footnote w:id="1744">
    <w:p w14:paraId="579DE007" w14:textId="5E2980FA" w:rsidR="0001254A" w:rsidRDefault="0001254A">
      <w:pPr>
        <w:pStyle w:val="a5"/>
        <w:rPr>
          <w:rtl/>
        </w:rPr>
      </w:pPr>
      <w:r>
        <w:rPr>
          <w:rStyle w:val="a7"/>
        </w:rPr>
        <w:footnoteRef/>
      </w:r>
      <w:r>
        <w:rPr>
          <w:rtl/>
        </w:rPr>
        <w:t xml:space="preserve"> </w:t>
      </w:r>
      <w:r w:rsidRPr="007B0379">
        <w:rPr>
          <w:rFonts w:cs="Arial"/>
          <w:rtl/>
        </w:rPr>
        <w:t>וצריך עיון</w:t>
      </w:r>
      <w:r>
        <w:rPr>
          <w:rFonts w:cs="Arial" w:hint="cs"/>
          <w:rtl/>
        </w:rPr>
        <w:t>,</w:t>
      </w:r>
      <w:r w:rsidRPr="007B0379">
        <w:rPr>
          <w:rFonts w:cs="Arial"/>
          <w:rtl/>
        </w:rPr>
        <w:t xml:space="preserve"> דהרי היא לא פסקה שנכוף אותה ליתן</w:t>
      </w:r>
      <w:r>
        <w:rPr>
          <w:rFonts w:cs="Arial" w:hint="cs"/>
          <w:rtl/>
        </w:rPr>
        <w:t>.</w:t>
      </w:r>
      <w:r w:rsidRPr="007B0379">
        <w:rPr>
          <w:rFonts w:cs="Arial"/>
          <w:rtl/>
        </w:rPr>
        <w:t xml:space="preserve"> ובתשובות מיימוני </w:t>
      </w:r>
      <w:r>
        <w:rPr>
          <w:rFonts w:cs="Arial" w:hint="cs"/>
          <w:rtl/>
        </w:rPr>
        <w:t>(</w:t>
      </w:r>
      <w:r w:rsidRPr="007B0379">
        <w:rPr>
          <w:rFonts w:cs="Arial"/>
          <w:rtl/>
        </w:rPr>
        <w:t>אישות סי</w:t>
      </w:r>
      <w:r>
        <w:rPr>
          <w:rFonts w:cs="Arial" w:hint="cs"/>
          <w:rtl/>
        </w:rPr>
        <w:t>'</w:t>
      </w:r>
      <w:r w:rsidRPr="007B0379">
        <w:rPr>
          <w:rFonts w:cs="Arial"/>
          <w:rtl/>
        </w:rPr>
        <w:t xml:space="preserve"> כח</w:t>
      </w:r>
      <w:r>
        <w:rPr>
          <w:rFonts w:cs="Arial" w:hint="cs"/>
          <w:rtl/>
        </w:rPr>
        <w:t>)</w:t>
      </w:r>
      <w:r w:rsidRPr="007B0379">
        <w:rPr>
          <w:rFonts w:cs="Arial"/>
          <w:rtl/>
        </w:rPr>
        <w:t xml:space="preserve"> משמע כדברי ההגהה הנ"ל שכל מקום שיכולה האשה לקיים הפסק של אביה </w:t>
      </w:r>
      <w:r>
        <w:rPr>
          <w:rFonts w:cs="Arial" w:hint="cs"/>
          <w:rtl/>
        </w:rPr>
        <w:t xml:space="preserve">- </w:t>
      </w:r>
      <w:r w:rsidRPr="007B0379">
        <w:rPr>
          <w:rFonts w:cs="Arial"/>
          <w:rtl/>
        </w:rPr>
        <w:t>לא יכולה למימר או כנוס או פטור וע</w:t>
      </w:r>
      <w:r>
        <w:rPr>
          <w:rFonts w:cs="Arial" w:hint="cs"/>
          <w:rtl/>
        </w:rPr>
        <w:t>"</w:t>
      </w:r>
      <w:r w:rsidRPr="007B0379">
        <w:rPr>
          <w:rFonts w:cs="Arial"/>
          <w:rtl/>
        </w:rPr>
        <w:t>ש כי האריך באלו הדינים השייכים לסימן זה</w:t>
      </w:r>
      <w:r>
        <w:rPr>
          <w:rFonts w:cs="Arial" w:hint="cs"/>
          <w:rtl/>
        </w:rPr>
        <w:t>,</w:t>
      </w:r>
      <w:r w:rsidRPr="007B0379">
        <w:rPr>
          <w:rFonts w:cs="Arial"/>
          <w:rtl/>
        </w:rPr>
        <w:t xml:space="preserve"> וכתבתי מקצת אותה תשובה לקמן סימן ע"ה (אות ג)</w:t>
      </w:r>
      <w:r>
        <w:rPr>
          <w:rFonts w:cs="Arial" w:hint="cs"/>
          <w:rtl/>
        </w:rPr>
        <w:t>, דרכ"מ (אות א)</w:t>
      </w:r>
      <w:r>
        <w:rPr>
          <w:rFonts w:hint="cs"/>
          <w:rtl/>
        </w:rPr>
        <w:t>.</w:t>
      </w:r>
    </w:p>
  </w:footnote>
  <w:footnote w:id="1745">
    <w:p w14:paraId="473B93E7" w14:textId="686C1853" w:rsidR="008F730F" w:rsidRDefault="008F730F">
      <w:pPr>
        <w:pStyle w:val="a5"/>
      </w:pPr>
      <w:r>
        <w:rPr>
          <w:rStyle w:val="a7"/>
        </w:rPr>
        <w:footnoteRef/>
      </w:r>
      <w:r>
        <w:rPr>
          <w:rtl/>
        </w:rPr>
        <w:t xml:space="preserve"> </w:t>
      </w:r>
      <w:r>
        <w:rPr>
          <w:rFonts w:cs="Arial" w:hint="cs"/>
          <w:rtl/>
        </w:rPr>
        <w:t>ועיין ב</w:t>
      </w:r>
      <w:r w:rsidRPr="009C71E2">
        <w:rPr>
          <w:rFonts w:cs="Arial"/>
          <w:rtl/>
        </w:rPr>
        <w:t xml:space="preserve">מהרי"ק </w:t>
      </w:r>
      <w:r w:rsidRPr="00030D54">
        <w:rPr>
          <w:rFonts w:cs="Arial" w:hint="cs"/>
          <w:sz w:val="16"/>
          <w:szCs w:val="16"/>
          <w:rtl/>
        </w:rPr>
        <w:t>(</w:t>
      </w:r>
      <w:r w:rsidRPr="00030D54">
        <w:rPr>
          <w:rFonts w:cs="Arial"/>
          <w:sz w:val="16"/>
          <w:szCs w:val="16"/>
          <w:rtl/>
        </w:rPr>
        <w:t>שורש פא ענף ב)</w:t>
      </w:r>
      <w:r>
        <w:rPr>
          <w:rFonts w:cs="Arial" w:hint="cs"/>
          <w:rtl/>
        </w:rPr>
        <w:t xml:space="preserve"> שכתב</w:t>
      </w:r>
      <w:r w:rsidRPr="009C71E2">
        <w:rPr>
          <w:rFonts w:cs="Arial"/>
          <w:rtl/>
        </w:rPr>
        <w:t xml:space="preserve"> </w:t>
      </w:r>
      <w:r>
        <w:rPr>
          <w:rFonts w:cs="Arial" w:hint="cs"/>
          <w:rtl/>
        </w:rPr>
        <w:t xml:space="preserve">על </w:t>
      </w:r>
      <w:r w:rsidRPr="009C71E2">
        <w:rPr>
          <w:rFonts w:cs="Arial"/>
          <w:rtl/>
        </w:rPr>
        <w:t>מי שנשבע ליתן סך לנדן</w:t>
      </w:r>
      <w:r>
        <w:rPr>
          <w:rFonts w:cs="Arial" w:hint="cs"/>
          <w:rtl/>
        </w:rPr>
        <w:t>,</w:t>
      </w:r>
      <w:r w:rsidRPr="009C71E2">
        <w:rPr>
          <w:rFonts w:cs="Arial"/>
          <w:rtl/>
        </w:rPr>
        <w:t xml:space="preserve"> ועתה טוען האב שאינו רוצה ליתן כי האיש מרגיל קטטות עמה ומוציא עליה שם רע</w:t>
      </w:r>
      <w:r>
        <w:rPr>
          <w:rFonts w:cs="Arial" w:hint="cs"/>
          <w:rtl/>
        </w:rPr>
        <w:t>,</w:t>
      </w:r>
      <w:r w:rsidRPr="009C71E2">
        <w:rPr>
          <w:rFonts w:cs="Arial"/>
          <w:rtl/>
        </w:rPr>
        <w:t xml:space="preserve"> ועתה ירא שמא לאחר שיתן מעותיו ירגיל יותר קטטות ויוציאה ופסק שם דהדין עם האב ועיין שם כי האריך</w:t>
      </w:r>
      <w:r>
        <w:rPr>
          <w:rFonts w:cs="Arial" w:hint="cs"/>
          <w:rtl/>
        </w:rPr>
        <w:t>, דרכ"מ (אות ב)</w:t>
      </w:r>
      <w:r w:rsidRPr="009C71E2">
        <w:rPr>
          <w:rFonts w:cs="Arial"/>
          <w:rtl/>
        </w:rPr>
        <w:t>.</w:t>
      </w:r>
    </w:p>
  </w:footnote>
  <w:footnote w:id="1746">
    <w:p w14:paraId="1553B0E2" w14:textId="366E411C" w:rsidR="008F730F" w:rsidRDefault="008F730F">
      <w:pPr>
        <w:pStyle w:val="a5"/>
        <w:rPr>
          <w:rtl/>
        </w:rPr>
      </w:pPr>
      <w:r>
        <w:rPr>
          <w:rStyle w:val="a7"/>
        </w:rPr>
        <w:footnoteRef/>
      </w:r>
      <w:r>
        <w:rPr>
          <w:rtl/>
        </w:rPr>
        <w:t xml:space="preserve"> </w:t>
      </w:r>
      <w:r w:rsidRPr="009C71E2">
        <w:rPr>
          <w:rFonts w:cs="Arial"/>
          <w:rtl/>
        </w:rPr>
        <w:t>ועיין לקמן סוף סימן ס"ו (בדרכ</w:t>
      </w:r>
      <w:r w:rsidRPr="009C71E2">
        <w:rPr>
          <w:rFonts w:cs="Arial" w:hint="cs"/>
          <w:rtl/>
        </w:rPr>
        <w:t>מ"א</w:t>
      </w:r>
      <w:r w:rsidRPr="009C71E2">
        <w:rPr>
          <w:rFonts w:cs="Arial"/>
          <w:rtl/>
        </w:rPr>
        <w:t xml:space="preserve"> ובב"י ד"ה כתוב עמ' רצט) דאין לאדם לריב משום הנדוניא ואם עושה כן אינו מצליח</w:t>
      </w:r>
      <w:r>
        <w:rPr>
          <w:rFonts w:hint="cs"/>
          <w:rtl/>
        </w:rPr>
        <w:t>, דרכ"מ (אות ב)</w:t>
      </w:r>
    </w:p>
  </w:footnote>
  <w:footnote w:id="1747">
    <w:p w14:paraId="71244908" w14:textId="0BC4DC20" w:rsidR="004E764F" w:rsidRDefault="004E764F">
      <w:pPr>
        <w:pStyle w:val="a5"/>
      </w:pPr>
      <w:r>
        <w:rPr>
          <w:rStyle w:val="a7"/>
        </w:rPr>
        <w:footnoteRef/>
      </w:r>
      <w:r>
        <w:rPr>
          <w:rtl/>
        </w:rPr>
        <w:t xml:space="preserve"> </w:t>
      </w:r>
      <w:r w:rsidRPr="0011653B">
        <w:rPr>
          <w:rFonts w:cs="Arial"/>
          <w:rtl/>
        </w:rPr>
        <w:t xml:space="preserve">עיין במל"מ </w:t>
      </w:r>
      <w:r>
        <w:rPr>
          <w:rFonts w:cs="Arial" w:hint="cs"/>
          <w:rtl/>
        </w:rPr>
        <w:t>(</w:t>
      </w:r>
      <w:r w:rsidRPr="0011653B">
        <w:rPr>
          <w:rFonts w:cs="Arial"/>
          <w:rtl/>
        </w:rPr>
        <w:t>פכ"ג מה"א דין ט"ז</w:t>
      </w:r>
      <w:r>
        <w:rPr>
          <w:rFonts w:cs="Arial" w:hint="cs"/>
          <w:rtl/>
        </w:rPr>
        <w:t>)</w:t>
      </w:r>
      <w:r w:rsidRPr="0011653B">
        <w:rPr>
          <w:rFonts w:cs="Arial"/>
          <w:rtl/>
        </w:rPr>
        <w:t xml:space="preserve"> שכתב בשם ת</w:t>
      </w:r>
      <w:r>
        <w:rPr>
          <w:rFonts w:cs="Arial" w:hint="cs"/>
          <w:rtl/>
        </w:rPr>
        <w:t>שו</w:t>
      </w:r>
      <w:r w:rsidRPr="0011653B">
        <w:rPr>
          <w:rFonts w:cs="Arial"/>
          <w:rtl/>
        </w:rPr>
        <w:t xml:space="preserve">' משפטי שמואל </w:t>
      </w:r>
      <w:r>
        <w:rPr>
          <w:rFonts w:cs="Arial" w:hint="cs"/>
          <w:rtl/>
        </w:rPr>
        <w:t>(</w:t>
      </w:r>
      <w:r w:rsidRPr="0011653B">
        <w:rPr>
          <w:rFonts w:cs="Arial"/>
          <w:rtl/>
        </w:rPr>
        <w:t>סי' עה</w:t>
      </w:r>
      <w:r>
        <w:rPr>
          <w:rFonts w:cs="Arial" w:hint="cs"/>
          <w:rtl/>
        </w:rPr>
        <w:t>)</w:t>
      </w:r>
      <w:r w:rsidRPr="0011653B">
        <w:rPr>
          <w:rFonts w:cs="Arial"/>
          <w:rtl/>
        </w:rPr>
        <w:t xml:space="preserve"> דאף אם מתחילה נשבע לכונסה פטור משבועתו אף שהשבועה הוא לתועלתה</w:t>
      </w:r>
      <w:r w:rsidR="00FA30D1">
        <w:rPr>
          <w:rFonts w:cs="Arial" w:hint="cs"/>
          <w:rtl/>
        </w:rPr>
        <w:t>,</w:t>
      </w:r>
      <w:r w:rsidRPr="0011653B">
        <w:rPr>
          <w:rFonts w:cs="Arial"/>
          <w:rtl/>
        </w:rPr>
        <w:t xml:space="preserve"> משום דאדעתא דהכי לא נשבע</w:t>
      </w:r>
      <w:r w:rsidR="00AD68EB">
        <w:rPr>
          <w:rFonts w:cs="Arial" w:hint="cs"/>
          <w:rtl/>
        </w:rPr>
        <w:t>.</w:t>
      </w:r>
      <w:r w:rsidR="00AD68EB" w:rsidRPr="00AD68EB">
        <w:rPr>
          <w:rFonts w:cs="Arial" w:hint="cs"/>
          <w:rtl/>
        </w:rPr>
        <w:t xml:space="preserve"> </w:t>
      </w:r>
      <w:r w:rsidR="00AD68EB">
        <w:rPr>
          <w:rFonts w:cs="Arial" w:hint="cs"/>
          <w:rtl/>
        </w:rPr>
        <w:t>ו</w:t>
      </w:r>
      <w:r w:rsidR="00BF1444">
        <w:rPr>
          <w:rFonts w:cs="Arial" w:hint="cs"/>
          <w:rtl/>
        </w:rPr>
        <w:t xml:space="preserve">ע"ש </w:t>
      </w:r>
      <w:r w:rsidR="00AD68EB">
        <w:rPr>
          <w:rFonts w:cs="Arial" w:hint="cs"/>
          <w:rtl/>
        </w:rPr>
        <w:t xml:space="preserve">עוד </w:t>
      </w:r>
      <w:r w:rsidR="00BF1444">
        <w:rPr>
          <w:rFonts w:cs="Arial" w:hint="cs"/>
          <w:rtl/>
        </w:rPr>
        <w:t>ש</w:t>
      </w:r>
      <w:r w:rsidR="00AD68EB" w:rsidRPr="0011653B">
        <w:rPr>
          <w:rFonts w:cs="Arial"/>
          <w:rtl/>
        </w:rPr>
        <w:t>נסתפק</w:t>
      </w:r>
      <w:r w:rsidR="00AD68EB" w:rsidRPr="00AD68EB">
        <w:rPr>
          <w:rFonts w:cs="Arial" w:hint="cs"/>
          <w:sz w:val="16"/>
          <w:szCs w:val="16"/>
          <w:rtl/>
        </w:rPr>
        <w:t xml:space="preserve"> </w:t>
      </w:r>
      <w:r w:rsidR="00AD68EB">
        <w:rPr>
          <w:rFonts w:cs="Arial" w:hint="cs"/>
          <w:sz w:val="16"/>
          <w:szCs w:val="16"/>
          <w:rtl/>
        </w:rPr>
        <w:t>{</w:t>
      </w:r>
      <w:r w:rsidR="00AD68EB" w:rsidRPr="00AD68EB">
        <w:rPr>
          <w:rFonts w:cs="Arial" w:hint="cs"/>
          <w:sz w:val="16"/>
          <w:szCs w:val="16"/>
          <w:rtl/>
        </w:rPr>
        <w:t>המל"מ</w:t>
      </w:r>
      <w:r w:rsidR="00AD68EB">
        <w:rPr>
          <w:rFonts w:cs="Arial" w:hint="cs"/>
          <w:sz w:val="16"/>
          <w:szCs w:val="16"/>
          <w:rtl/>
        </w:rPr>
        <w:t>}</w:t>
      </w:r>
      <w:r w:rsidR="00AD68EB" w:rsidRPr="0011653B">
        <w:rPr>
          <w:rFonts w:cs="Arial"/>
          <w:rtl/>
        </w:rPr>
        <w:t xml:space="preserve"> במי שקידש אשה בזמנינו זה דאיכא חר"ג שלא לגרש בע"כ אף בארוסה אם בכה"ג יכול לגרשה בע"כ</w:t>
      </w:r>
      <w:r w:rsidR="00AD68EB">
        <w:rPr>
          <w:rFonts w:cs="Arial" w:hint="cs"/>
          <w:rtl/>
        </w:rPr>
        <w:t>,</w:t>
      </w:r>
      <w:r w:rsidR="00AD68EB" w:rsidRPr="0011653B">
        <w:rPr>
          <w:rFonts w:cs="Arial"/>
          <w:rtl/>
        </w:rPr>
        <w:t xml:space="preserve"> והביא שם דברי תשו' פני משה </w:t>
      </w:r>
      <w:r w:rsidR="00AD68EB">
        <w:rPr>
          <w:rFonts w:cs="Arial" w:hint="cs"/>
          <w:rtl/>
        </w:rPr>
        <w:t>(</w:t>
      </w:r>
      <w:r w:rsidR="00AD68EB" w:rsidRPr="0011653B">
        <w:rPr>
          <w:rFonts w:cs="Arial"/>
          <w:rtl/>
        </w:rPr>
        <w:t>ח"א סי' עז</w:t>
      </w:r>
      <w:r w:rsidR="00AD68EB">
        <w:rPr>
          <w:rFonts w:cs="Arial" w:hint="cs"/>
          <w:rtl/>
        </w:rPr>
        <w:t>)</w:t>
      </w:r>
      <w:r w:rsidR="00AD68EB" w:rsidRPr="0011653B">
        <w:rPr>
          <w:rFonts w:cs="Arial"/>
          <w:rtl/>
        </w:rPr>
        <w:t xml:space="preserve"> שכתב דיכול לגרשה בע"כ דאדעתא דהכי לא תיקן הגאון ז"ל</w:t>
      </w:r>
      <w:r w:rsidR="00AD68EB">
        <w:rPr>
          <w:rFonts w:cs="Arial" w:hint="cs"/>
          <w:rtl/>
        </w:rPr>
        <w:t>,</w:t>
      </w:r>
      <w:r w:rsidR="00AD68EB" w:rsidRPr="0011653B">
        <w:rPr>
          <w:rFonts w:cs="Arial"/>
          <w:rtl/>
        </w:rPr>
        <w:t xml:space="preserve"> ונסתייע מתשובת משפטי שמואל הנז' כו'</w:t>
      </w:r>
      <w:r w:rsidR="00AD68EB">
        <w:rPr>
          <w:rFonts w:cs="Arial" w:hint="cs"/>
          <w:rtl/>
        </w:rPr>
        <w:t>,</w:t>
      </w:r>
      <w:r w:rsidR="00AD68EB" w:rsidRPr="0011653B">
        <w:rPr>
          <w:rFonts w:cs="Arial"/>
          <w:rtl/>
        </w:rPr>
        <w:t xml:space="preserve"> אך הרב בתשובתו לא השיב כ"א על השבועה ע"ש</w:t>
      </w:r>
      <w:r w:rsidR="00D81025">
        <w:rPr>
          <w:rFonts w:cs="Arial" w:hint="cs"/>
          <w:rtl/>
        </w:rPr>
        <w:t>.</w:t>
      </w:r>
      <w:r w:rsidR="00D81025" w:rsidRPr="00D81025">
        <w:rPr>
          <w:rFonts w:cs="Arial"/>
          <w:rtl/>
        </w:rPr>
        <w:t xml:space="preserve"> </w:t>
      </w:r>
      <w:r w:rsidR="00D81025" w:rsidRPr="0011653B">
        <w:rPr>
          <w:rFonts w:cs="Arial"/>
          <w:rtl/>
        </w:rPr>
        <w:t xml:space="preserve">ועיין בתשו' שיבת ציון </w:t>
      </w:r>
      <w:r w:rsidR="00D81025">
        <w:rPr>
          <w:rFonts w:cs="Arial" w:hint="cs"/>
          <w:rtl/>
        </w:rPr>
        <w:t>(</w:t>
      </w:r>
      <w:r w:rsidR="00D81025" w:rsidRPr="0011653B">
        <w:rPr>
          <w:rFonts w:cs="Arial"/>
          <w:rtl/>
        </w:rPr>
        <w:t xml:space="preserve">סי' </w:t>
      </w:r>
      <w:r w:rsidR="00D81025">
        <w:rPr>
          <w:rFonts w:cs="Arial" w:hint="cs"/>
          <w:rtl/>
        </w:rPr>
        <w:t>פ</w:t>
      </w:r>
      <w:r w:rsidR="00D81025" w:rsidRPr="0011653B">
        <w:rPr>
          <w:rFonts w:cs="Arial"/>
          <w:rtl/>
        </w:rPr>
        <w:t>ח</w:t>
      </w:r>
      <w:r w:rsidR="00D81025">
        <w:rPr>
          <w:rFonts w:cs="Arial" w:hint="cs"/>
          <w:rtl/>
        </w:rPr>
        <w:t>)</w:t>
      </w:r>
      <w:r w:rsidR="00827B81">
        <w:rPr>
          <w:rFonts w:cs="Arial" w:hint="cs"/>
          <w:rtl/>
        </w:rPr>
        <w:t>...</w:t>
      </w:r>
      <w:r w:rsidR="00D81025">
        <w:rPr>
          <w:rFonts w:cs="Arial" w:hint="cs"/>
          <w:rtl/>
        </w:rPr>
        <w:t xml:space="preserve"> </w:t>
      </w:r>
      <w:r w:rsidR="00827B81">
        <w:rPr>
          <w:rFonts w:cs="Arial" w:hint="cs"/>
          <w:rtl/>
        </w:rPr>
        <w:t>ד</w:t>
      </w:r>
      <w:r w:rsidR="00D81025" w:rsidRPr="0011653B">
        <w:rPr>
          <w:rFonts w:cs="Arial"/>
          <w:rtl/>
        </w:rPr>
        <w:t>כוונת הרב מל"מ במ"ש אך הרב בתשובתו כו' ר"ל הרב בעל משפטי שמואל</w:t>
      </w:r>
      <w:r w:rsidR="00D81025">
        <w:rPr>
          <w:rFonts w:cs="Arial" w:hint="cs"/>
          <w:rtl/>
        </w:rPr>
        <w:t>,</w:t>
      </w:r>
      <w:r w:rsidR="00D81025" w:rsidRPr="0011653B">
        <w:rPr>
          <w:rFonts w:cs="Arial"/>
          <w:rtl/>
        </w:rPr>
        <w:t xml:space="preserve"> וכוונת המל"מ לעמוד בספק זה ולא לפשוט מהאי הלכה למעשה שעשה הרב פני משה הואיל ונראה שהרב פ"מ בעצמו לא היה חותך הדין אם לא שנסתייע מתשו' הרב משפטי שמואל</w:t>
      </w:r>
      <w:r w:rsidR="00827B81">
        <w:rPr>
          <w:rFonts w:cs="Arial" w:hint="cs"/>
          <w:rtl/>
        </w:rPr>
        <w:t>,</w:t>
      </w:r>
      <w:r w:rsidR="00D81025" w:rsidRPr="0011653B">
        <w:rPr>
          <w:rFonts w:cs="Arial"/>
          <w:rtl/>
        </w:rPr>
        <w:t xml:space="preserve"> והוא מדמה מסברא שתקנת חר"ג לא חמיר משבועה שנשבע הארוס להכניסה לחופה</w:t>
      </w:r>
      <w:r w:rsidR="00827B81">
        <w:rPr>
          <w:rFonts w:cs="Arial" w:hint="cs"/>
          <w:rtl/>
        </w:rPr>
        <w:t>,</w:t>
      </w:r>
      <w:r w:rsidR="00D81025" w:rsidRPr="0011653B">
        <w:rPr>
          <w:rFonts w:cs="Arial"/>
          <w:rtl/>
        </w:rPr>
        <w:t xml:space="preserve"> ואם על השבועה פסק הרב מ"ש שאין כאן שבועה ממילא שגם חר"ג אין כאן</w:t>
      </w:r>
      <w:r w:rsidR="00D81025">
        <w:rPr>
          <w:rFonts w:cs="Arial" w:hint="cs"/>
          <w:rtl/>
        </w:rPr>
        <w:t>,</w:t>
      </w:r>
      <w:r w:rsidR="00D81025" w:rsidRPr="0011653B">
        <w:rPr>
          <w:rFonts w:cs="Arial"/>
          <w:rtl/>
        </w:rPr>
        <w:t xml:space="preserve"> וע"ז מפקפק הרב מל"מ שהרב מ"ש לא השיב כ"א על השבועה</w:t>
      </w:r>
      <w:r w:rsidR="009A5D93">
        <w:rPr>
          <w:rFonts w:cs="Arial" w:hint="cs"/>
          <w:rtl/>
        </w:rPr>
        <w:t>,</w:t>
      </w:r>
      <w:r w:rsidR="00D81025" w:rsidRPr="0011653B">
        <w:rPr>
          <w:rFonts w:cs="Arial"/>
          <w:rtl/>
        </w:rPr>
        <w:t xml:space="preserve"> ור"ל דאין ללמוד חר"ג משבועה שנשבע הארוס בעצמו</w:t>
      </w:r>
      <w:r w:rsidR="009A5D93">
        <w:rPr>
          <w:rFonts w:cs="Arial" w:hint="cs"/>
          <w:rtl/>
        </w:rPr>
        <w:t>,</w:t>
      </w:r>
      <w:r w:rsidR="00D81025" w:rsidRPr="0011653B">
        <w:rPr>
          <w:rFonts w:cs="Arial"/>
          <w:rtl/>
        </w:rPr>
        <w:t xml:space="preserve"> דגבי שבועה יכולין אנו לדון מאומד דעת הנשבע</w:t>
      </w:r>
      <w:r w:rsidR="009A5D93">
        <w:rPr>
          <w:rFonts w:cs="Arial" w:hint="cs"/>
          <w:rtl/>
        </w:rPr>
        <w:t>,</w:t>
      </w:r>
      <w:r w:rsidR="00D81025" w:rsidRPr="0011653B">
        <w:rPr>
          <w:rFonts w:cs="Arial"/>
          <w:rtl/>
        </w:rPr>
        <w:t xml:space="preserve"> אבל אין אנו יכולין לדון כזה בתקנת רגמ"ה לומר שלא היה התקנה גם בנדון זה כו' עיין שם</w:t>
      </w:r>
      <w:r w:rsidR="00BF1444">
        <w:rPr>
          <w:rFonts w:cs="Arial" w:hint="cs"/>
          <w:rtl/>
        </w:rPr>
        <w:t>,</w:t>
      </w:r>
      <w:r>
        <w:rPr>
          <w:rFonts w:cs="Arial" w:hint="cs"/>
          <w:rtl/>
        </w:rPr>
        <w:t xml:space="preserve"> פת"ש (סק"ב).</w:t>
      </w:r>
      <w:r w:rsidR="00BF1444">
        <w:rPr>
          <w:rFonts w:cs="Arial" w:hint="cs"/>
          <w:rtl/>
        </w:rPr>
        <w:t xml:space="preserve"> </w:t>
      </w:r>
    </w:p>
  </w:footnote>
  <w:footnote w:id="1748">
    <w:p w14:paraId="01B2522E" w14:textId="77777777" w:rsidR="0036576D" w:rsidRDefault="0036576D" w:rsidP="0036576D">
      <w:pPr>
        <w:pStyle w:val="a5"/>
      </w:pPr>
      <w:r>
        <w:rPr>
          <w:rStyle w:val="a7"/>
        </w:rPr>
        <w:footnoteRef/>
      </w:r>
      <w:r>
        <w:rPr>
          <w:rtl/>
        </w:rPr>
        <w:t xml:space="preserve"> </w:t>
      </w:r>
      <w:r w:rsidRPr="00556250">
        <w:rPr>
          <w:rFonts w:cs="Arial"/>
          <w:rtl/>
        </w:rPr>
        <w:t>הפוסק מעות לנדן בנו</w:t>
      </w:r>
      <w:r>
        <w:rPr>
          <w:rFonts w:cs="Arial" w:hint="cs"/>
          <w:rtl/>
        </w:rPr>
        <w:t>,</w:t>
      </w:r>
      <w:r w:rsidRPr="00556250">
        <w:rPr>
          <w:rFonts w:cs="Arial"/>
          <w:rtl/>
        </w:rPr>
        <w:t xml:space="preserve"> ונשארו בידו</w:t>
      </w:r>
      <w:r>
        <w:rPr>
          <w:rFonts w:cs="Arial" w:hint="cs"/>
          <w:rtl/>
        </w:rPr>
        <w:t>,</w:t>
      </w:r>
      <w:r w:rsidRPr="00556250">
        <w:rPr>
          <w:rFonts w:cs="Arial"/>
          <w:rtl/>
        </w:rPr>
        <w:t xml:space="preserve"> ומת</w:t>
      </w:r>
      <w:r>
        <w:rPr>
          <w:rFonts w:cs="Arial" w:hint="cs"/>
          <w:rtl/>
        </w:rPr>
        <w:t>,</w:t>
      </w:r>
      <w:r w:rsidRPr="00556250">
        <w:rPr>
          <w:rFonts w:cs="Arial"/>
          <w:rtl/>
        </w:rPr>
        <w:t xml:space="preserve"> אם יש ליבם זכייה בו עיין במהרי"ק </w:t>
      </w:r>
      <w:r>
        <w:rPr>
          <w:rFonts w:cs="Arial" w:hint="cs"/>
          <w:rtl/>
        </w:rPr>
        <w:t>(</w:t>
      </w:r>
      <w:r w:rsidRPr="00556250">
        <w:rPr>
          <w:rFonts w:cs="Arial"/>
          <w:rtl/>
        </w:rPr>
        <w:t>שורש עג</w:t>
      </w:r>
      <w:r>
        <w:rPr>
          <w:rFonts w:cs="Arial" w:hint="cs"/>
          <w:rtl/>
        </w:rPr>
        <w:t>), ב"י.</w:t>
      </w:r>
    </w:p>
  </w:footnote>
  <w:footnote w:id="1749">
    <w:p w14:paraId="4AF0BBB8" w14:textId="385DE03B" w:rsidR="004006CF" w:rsidRDefault="004006CF" w:rsidP="004006CF">
      <w:pPr>
        <w:pStyle w:val="a5"/>
        <w:rPr>
          <w:rtl/>
        </w:rPr>
      </w:pPr>
      <w:r>
        <w:rPr>
          <w:rStyle w:val="a7"/>
        </w:rPr>
        <w:footnoteRef/>
      </w:r>
      <w:r>
        <w:rPr>
          <w:rtl/>
        </w:rPr>
        <w:t xml:space="preserve"> </w:t>
      </w:r>
      <w:r w:rsidRPr="00556250">
        <w:rPr>
          <w:rFonts w:cs="Arial"/>
          <w:rtl/>
        </w:rPr>
        <w:t>ועיין שם ובפרק מי שמת ובפ"ק דמציעא ובתרומת הדשן סימן ש"ן</w:t>
      </w:r>
      <w:r>
        <w:rPr>
          <w:rFonts w:cs="Arial" w:hint="cs"/>
          <w:rtl/>
        </w:rPr>
        <w:t xml:space="preserve">, </w:t>
      </w:r>
      <w:r w:rsidRPr="004006CF">
        <w:rPr>
          <w:rFonts w:cs="Arial" w:hint="cs"/>
          <w:b/>
          <w:bCs/>
          <w:rtl/>
        </w:rPr>
        <w:t>ב"י</w:t>
      </w:r>
      <w:r>
        <w:rPr>
          <w:rFonts w:cs="Arial" w:hint="cs"/>
          <w:rtl/>
        </w:rPr>
        <w:t>.</w:t>
      </w:r>
      <w:r>
        <w:rPr>
          <w:rFonts w:hint="cs"/>
          <w:rtl/>
        </w:rPr>
        <w:t xml:space="preserve">      </w:t>
      </w:r>
      <w:r w:rsidRPr="00556250">
        <w:rPr>
          <w:rFonts w:cs="Arial"/>
          <w:rtl/>
        </w:rPr>
        <w:t xml:space="preserve">וכתב הרשב"א בתשובה </w:t>
      </w:r>
      <w:r>
        <w:rPr>
          <w:rFonts w:cs="Arial" w:hint="cs"/>
          <w:rtl/>
        </w:rPr>
        <w:t>(</w:t>
      </w:r>
      <w:r w:rsidRPr="00556250">
        <w:rPr>
          <w:rFonts w:cs="Arial"/>
          <w:rtl/>
        </w:rPr>
        <w:t>סי</w:t>
      </w:r>
      <w:r>
        <w:rPr>
          <w:rFonts w:cs="Arial" w:hint="cs"/>
          <w:rtl/>
        </w:rPr>
        <w:t>'</w:t>
      </w:r>
      <w:r w:rsidRPr="00556250">
        <w:rPr>
          <w:rFonts w:cs="Arial"/>
          <w:rtl/>
        </w:rPr>
        <w:t xml:space="preserve"> תתקצג</w:t>
      </w:r>
      <w:r>
        <w:rPr>
          <w:rFonts w:cs="Arial" w:hint="cs"/>
          <w:rtl/>
        </w:rPr>
        <w:t>)</w:t>
      </w:r>
      <w:r w:rsidRPr="00556250">
        <w:rPr>
          <w:rFonts w:cs="Arial"/>
          <w:rtl/>
        </w:rPr>
        <w:t xml:space="preserve"> על ראובן שצוה לתת מנכסיו לרחל בת אחותו חמש מאות דינרין ויהיו לנישואיה שנותנין מיד ואין ממתינין עד זמן הנישואין</w:t>
      </w:r>
      <w:r w:rsidR="007F507D">
        <w:rPr>
          <w:rFonts w:cs="Arial" w:hint="cs"/>
          <w:rtl/>
        </w:rPr>
        <w:t>,</w:t>
      </w:r>
      <w:r w:rsidRPr="00556250">
        <w:rPr>
          <w:rFonts w:cs="Arial"/>
          <w:rtl/>
        </w:rPr>
        <w:t xml:space="preserve"> וכן הדין באומר חמש מאות לנישואיה ולא אמר ויהיו עכ"ל</w:t>
      </w:r>
      <w:r w:rsidR="007F507D">
        <w:rPr>
          <w:rFonts w:cs="Arial" w:hint="cs"/>
          <w:rtl/>
        </w:rPr>
        <w:t>.</w:t>
      </w:r>
      <w:r w:rsidRPr="00556250">
        <w:rPr>
          <w:rFonts w:cs="Arial"/>
          <w:rtl/>
        </w:rPr>
        <w:t xml:space="preserve"> וזה משמע קצת כדברי הראבי"ה</w:t>
      </w:r>
      <w:r>
        <w:rPr>
          <w:rFonts w:cs="Arial" w:hint="cs"/>
          <w:rtl/>
        </w:rPr>
        <w:t>.</w:t>
      </w:r>
      <w:r w:rsidRPr="00556250">
        <w:rPr>
          <w:rFonts w:cs="Arial"/>
          <w:rtl/>
        </w:rPr>
        <w:t xml:space="preserve"> ובחושן המשפט סימן רפ"ג (סעיף ו) איתא תשובת הרא"ש (כלל לב סי' ו) כדברי ה"ר חיים ועיין שם</w:t>
      </w:r>
      <w:r>
        <w:rPr>
          <w:rFonts w:cs="Arial" w:hint="cs"/>
          <w:rtl/>
        </w:rPr>
        <w:t>.</w:t>
      </w:r>
      <w:r w:rsidRPr="00556250">
        <w:rPr>
          <w:rFonts w:cs="Arial"/>
          <w:rtl/>
        </w:rPr>
        <w:t xml:space="preserve"> ואפשר לומר דאף הרשב"א מודה לדברי ה"ר חיים דאם מתה המעות חוזרים ומיהו צריך ליתן לה מיד ואין ממתינין עד זמן הנישואין</w:t>
      </w:r>
      <w:r>
        <w:rPr>
          <w:rFonts w:cs="Arial" w:hint="cs"/>
          <w:rtl/>
        </w:rPr>
        <w:t>,</w:t>
      </w:r>
      <w:r w:rsidRPr="00556250">
        <w:rPr>
          <w:rFonts w:cs="Arial"/>
          <w:rtl/>
        </w:rPr>
        <w:t xml:space="preserve"> ואפשר בזה כו</w:t>
      </w:r>
      <w:r w:rsidR="007F507D">
        <w:rPr>
          <w:rFonts w:cs="Arial" w:hint="cs"/>
          <w:rtl/>
        </w:rPr>
        <w:t>"</w:t>
      </w:r>
      <w:r w:rsidRPr="00556250">
        <w:rPr>
          <w:rFonts w:cs="Arial"/>
          <w:rtl/>
        </w:rPr>
        <w:t>ע מודים לדבריו</w:t>
      </w:r>
      <w:r>
        <w:rPr>
          <w:rFonts w:cs="Arial" w:hint="cs"/>
          <w:rtl/>
        </w:rPr>
        <w:t>.</w:t>
      </w:r>
      <w:r w:rsidRPr="00556250">
        <w:rPr>
          <w:rFonts w:cs="Arial"/>
          <w:rtl/>
        </w:rPr>
        <w:t xml:space="preserve"> וצ"ע בהל</w:t>
      </w:r>
      <w:r w:rsidR="007F507D">
        <w:rPr>
          <w:rFonts w:cs="Arial" w:hint="cs"/>
          <w:rtl/>
        </w:rPr>
        <w:t>'</w:t>
      </w:r>
      <w:r w:rsidRPr="00556250">
        <w:rPr>
          <w:rFonts w:cs="Arial"/>
          <w:rtl/>
        </w:rPr>
        <w:t xml:space="preserve"> מתנה סי</w:t>
      </w:r>
      <w:r w:rsidR="007F507D">
        <w:rPr>
          <w:rFonts w:cs="Arial" w:hint="cs"/>
          <w:rtl/>
        </w:rPr>
        <w:t>'</w:t>
      </w:r>
      <w:r w:rsidRPr="00556250">
        <w:rPr>
          <w:rFonts w:cs="Arial"/>
          <w:rtl/>
        </w:rPr>
        <w:t xml:space="preserve"> רכ"ג בחו</w:t>
      </w:r>
      <w:r w:rsidR="003803CB">
        <w:rPr>
          <w:rFonts w:cs="Arial" w:hint="cs"/>
          <w:rtl/>
        </w:rPr>
        <w:t>"מ</w:t>
      </w:r>
      <w:r w:rsidRPr="00556250">
        <w:rPr>
          <w:rFonts w:cs="Arial"/>
          <w:rtl/>
        </w:rPr>
        <w:t xml:space="preserve"> ושם יתבאר בעזרת השם</w:t>
      </w:r>
      <w:r>
        <w:rPr>
          <w:rFonts w:cs="Arial" w:hint="cs"/>
          <w:rtl/>
        </w:rPr>
        <w:t>,</w:t>
      </w:r>
      <w:r w:rsidRPr="00556250">
        <w:rPr>
          <w:rFonts w:cs="Arial"/>
          <w:rtl/>
        </w:rPr>
        <w:t xml:space="preserve"> ועיין יו</w:t>
      </w:r>
      <w:r w:rsidR="003803CB">
        <w:rPr>
          <w:rFonts w:cs="Arial" w:hint="cs"/>
          <w:rtl/>
        </w:rPr>
        <w:t>"</w:t>
      </w:r>
      <w:r w:rsidRPr="00556250">
        <w:rPr>
          <w:rFonts w:cs="Arial"/>
          <w:rtl/>
        </w:rPr>
        <w:t>ד סי</w:t>
      </w:r>
      <w:r w:rsidR="003803CB">
        <w:rPr>
          <w:rFonts w:cs="Arial" w:hint="cs"/>
          <w:rtl/>
        </w:rPr>
        <w:t>'</w:t>
      </w:r>
      <w:r w:rsidRPr="00556250">
        <w:rPr>
          <w:rFonts w:cs="Arial"/>
          <w:rtl/>
        </w:rPr>
        <w:t xml:space="preserve"> רנ"ג (עמ' עז ב"י ד"ה כתב, וד"מ סק"ד) מדינים אלו</w:t>
      </w:r>
      <w:r>
        <w:rPr>
          <w:rFonts w:cs="Arial" w:hint="cs"/>
          <w:rtl/>
        </w:rPr>
        <w:t xml:space="preserve">, </w:t>
      </w:r>
      <w:r w:rsidRPr="004006CF">
        <w:rPr>
          <w:rFonts w:cs="Arial" w:hint="cs"/>
          <w:b/>
          <w:bCs/>
          <w:rtl/>
        </w:rPr>
        <w:t>דרכ"מ</w:t>
      </w:r>
      <w:r>
        <w:rPr>
          <w:rFonts w:cs="Arial" w:hint="cs"/>
          <w:rtl/>
        </w:rPr>
        <w:t xml:space="preserve"> (אות א).</w:t>
      </w:r>
    </w:p>
  </w:footnote>
  <w:footnote w:id="1750">
    <w:p w14:paraId="5988147E" w14:textId="50D61DB2" w:rsidR="00B86732" w:rsidRDefault="00B86732">
      <w:pPr>
        <w:pStyle w:val="a5"/>
        <w:rPr>
          <w:rFonts w:hint="cs"/>
        </w:rPr>
      </w:pPr>
      <w:r>
        <w:rPr>
          <w:rStyle w:val="a7"/>
        </w:rPr>
        <w:footnoteRef/>
      </w:r>
      <w:r>
        <w:rPr>
          <w:rtl/>
        </w:rPr>
        <w:t xml:space="preserve"> </w:t>
      </w:r>
      <w:r>
        <w:rPr>
          <w:rFonts w:hint="cs"/>
          <w:rtl/>
        </w:rPr>
        <w:t xml:space="preserve">סימן - מתה </w:t>
      </w:r>
      <w:r w:rsidR="00752BFD">
        <w:rPr>
          <w:rFonts w:hint="cs"/>
          <w:rtl/>
        </w:rPr>
        <w:t>(</w:t>
      </w:r>
      <w:r>
        <w:rPr>
          <w:rFonts w:hint="cs"/>
          <w:rtl/>
        </w:rPr>
        <w:t>לפני</w:t>
      </w:r>
      <w:r w:rsidR="00752BFD">
        <w:rPr>
          <w:rFonts w:hint="cs"/>
          <w:rtl/>
        </w:rPr>
        <w:t>)</w:t>
      </w:r>
      <w:r>
        <w:rPr>
          <w:rFonts w:hint="cs"/>
          <w:rtl/>
        </w:rPr>
        <w:t xml:space="preserve"> ז'</w:t>
      </w:r>
      <w:r w:rsidR="005867BC">
        <w:rPr>
          <w:rFonts w:hint="cs"/>
          <w:rtl/>
        </w:rPr>
        <w:t xml:space="preserve"> (ימי משתה)</w:t>
      </w:r>
      <w:r w:rsidR="00752BFD">
        <w:rPr>
          <w:rFonts w:hint="cs"/>
          <w:rtl/>
        </w:rPr>
        <w:t>, מתנות זכה?.</w:t>
      </w:r>
    </w:p>
  </w:footnote>
  <w:footnote w:id="1751">
    <w:p w14:paraId="57A3EF22" w14:textId="0D585D1A" w:rsidR="00065A85" w:rsidRDefault="00065A85">
      <w:pPr>
        <w:pStyle w:val="a5"/>
      </w:pPr>
      <w:r>
        <w:rPr>
          <w:rStyle w:val="a7"/>
        </w:rPr>
        <w:footnoteRef/>
      </w:r>
      <w:r>
        <w:rPr>
          <w:rtl/>
        </w:rPr>
        <w:t xml:space="preserve"> </w:t>
      </w:r>
      <w:r w:rsidRPr="00065A85">
        <w:rPr>
          <w:rFonts w:cs="Arial"/>
          <w:rtl/>
        </w:rPr>
        <w:t>פסק לה האב בנדוניתה שתכניס לבעלה מטלטלין כגון פירות תלושין וכסות וכלים וכתבן לה מן האירוסין</w:t>
      </w:r>
      <w:r>
        <w:rPr>
          <w:rFonts w:cs="Arial" w:hint="cs"/>
          <w:rtl/>
        </w:rPr>
        <w:t>, רש"י.</w:t>
      </w:r>
    </w:p>
  </w:footnote>
  <w:footnote w:id="1752">
    <w:p w14:paraId="2BCAB40B" w14:textId="713BBDD0" w:rsidR="004118FC" w:rsidRDefault="004118FC">
      <w:pPr>
        <w:pStyle w:val="a5"/>
        <w:rPr>
          <w:rtl/>
        </w:rPr>
      </w:pPr>
      <w:r>
        <w:rPr>
          <w:rStyle w:val="a7"/>
        </w:rPr>
        <w:footnoteRef/>
      </w:r>
      <w:r>
        <w:rPr>
          <w:rtl/>
        </w:rPr>
        <w:t xml:space="preserve"> </w:t>
      </w:r>
      <w:r w:rsidRPr="004118FC">
        <w:rPr>
          <w:rFonts w:cs="Arial"/>
          <w:rtl/>
        </w:rPr>
        <w:t>באירוסין לא זכה כו'</w:t>
      </w:r>
      <w:r>
        <w:rPr>
          <w:rFonts w:hint="cs"/>
          <w:rtl/>
        </w:rPr>
        <w:t>, רש"י.</w:t>
      </w:r>
    </w:p>
  </w:footnote>
  <w:footnote w:id="1753">
    <w:p w14:paraId="1D5E0702" w14:textId="77777777" w:rsidR="004006CF" w:rsidRDefault="004006CF" w:rsidP="004006CF">
      <w:pPr>
        <w:pStyle w:val="a5"/>
        <w:rPr>
          <w:rtl/>
        </w:rPr>
      </w:pPr>
      <w:r>
        <w:rPr>
          <w:rStyle w:val="a7"/>
        </w:rPr>
        <w:footnoteRef/>
      </w:r>
      <w:r>
        <w:rPr>
          <w:rtl/>
        </w:rPr>
        <w:t xml:space="preserve"> </w:t>
      </w:r>
      <w:r w:rsidRPr="007B2573">
        <w:rPr>
          <w:rFonts w:cs="Arial"/>
          <w:rtl/>
        </w:rPr>
        <w:t>ועוד תיקן לא מכח ההלכה שאפי' בעל מוחזק שיחזיר אם מתה בתוך שנה וחזר בו בסוף ימיו מאותה תקנה</w:t>
      </w:r>
      <w:r>
        <w:rPr>
          <w:rFonts w:cs="Arial" w:hint="cs"/>
          <w:rtl/>
        </w:rPr>
        <w:t>, תוס' (שם).</w:t>
      </w:r>
    </w:p>
  </w:footnote>
  <w:footnote w:id="1754">
    <w:p w14:paraId="3B3F8C67" w14:textId="77777777" w:rsidR="004006CF" w:rsidRDefault="004006CF" w:rsidP="004006CF">
      <w:pPr>
        <w:pStyle w:val="a5"/>
      </w:pPr>
      <w:r>
        <w:rPr>
          <w:rStyle w:val="a7"/>
        </w:rPr>
        <w:footnoteRef/>
      </w:r>
      <w:r>
        <w:rPr>
          <w:rtl/>
        </w:rPr>
        <w:t xml:space="preserve"> </w:t>
      </w:r>
      <w:r w:rsidRPr="007B2573">
        <w:rPr>
          <w:rFonts w:cs="Arial"/>
          <w:rtl/>
        </w:rPr>
        <w:t>והא דאמרינן בתורת כהנים ותם לריק כחכם זה שפוסק לבתו ממון מרובה ומתה בתוך שבעת ימי המשתה הרי הפסיד בתו והפסיד ממונו</w:t>
      </w:r>
      <w:r>
        <w:rPr>
          <w:rFonts w:cs="Arial" w:hint="cs"/>
          <w:rtl/>
        </w:rPr>
        <w:t>,</w:t>
      </w:r>
      <w:r w:rsidRPr="007B2573">
        <w:rPr>
          <w:rFonts w:cs="Arial"/>
          <w:rtl/>
        </w:rPr>
        <w:t xml:space="preserve"> ההיא אתיא כרבי נתן</w:t>
      </w:r>
      <w:r>
        <w:rPr>
          <w:rFonts w:cs="Arial" w:hint="cs"/>
          <w:rtl/>
        </w:rPr>
        <w:t>,</w:t>
      </w:r>
      <w:r w:rsidRPr="007B2573">
        <w:rPr>
          <w:rFonts w:cs="Arial"/>
          <w:rtl/>
        </w:rPr>
        <w:t xml:space="preserve"> א"נ כרבנן ומיירי שהחתן מוחזק בה</w:t>
      </w:r>
      <w:r>
        <w:rPr>
          <w:rFonts w:cs="Arial" w:hint="cs"/>
          <w:rtl/>
        </w:rPr>
        <w:t>,</w:t>
      </w:r>
      <w:r w:rsidRPr="007B2573">
        <w:rPr>
          <w:rFonts w:cs="Arial"/>
          <w:rtl/>
        </w:rPr>
        <w:t xml:space="preserve"> וצריך עיון שלא יקשה לרבינו תם דלקמן בריש אף על פי (דף נו.) מוכח דרבנן נמי אזלי בתר אומדנא דחיתון</w:t>
      </w:r>
      <w:r>
        <w:rPr>
          <w:rFonts w:cs="Arial" w:hint="cs"/>
          <w:rtl/>
        </w:rPr>
        <w:t>,</w:t>
      </w:r>
      <w:r w:rsidRPr="007B2573">
        <w:rPr>
          <w:rFonts w:cs="Arial"/>
          <w:rtl/>
        </w:rPr>
        <w:t xml:space="preserve"> ועוד דחוק קצת לרבינו תם דמה לו להזכיר מדידיה לדידה ומדידה לדידיה הל"ל ע"כ לא קאמר רבי אלעזר אלא משום דלא נישאת אבל הכא דנישאת לא</w:t>
      </w:r>
      <w:r>
        <w:rPr>
          <w:rFonts w:cs="Arial" w:hint="cs"/>
          <w:rtl/>
        </w:rPr>
        <w:t>.</w:t>
      </w:r>
      <w:r w:rsidRPr="007B2573">
        <w:rPr>
          <w:rFonts w:cs="Arial"/>
          <w:rtl/>
        </w:rPr>
        <w:t xml:space="preserve"> ועוד דכולהו אמוראי דלקמן משמע דאית להו דבעל יורשה משמסרה האב לשלוחי הבעל</w:t>
      </w:r>
      <w:r>
        <w:rPr>
          <w:rFonts w:cs="Arial" w:hint="cs"/>
          <w:rtl/>
        </w:rPr>
        <w:t>,</w:t>
      </w:r>
      <w:r w:rsidRPr="007B2573">
        <w:rPr>
          <w:rFonts w:cs="Arial"/>
          <w:rtl/>
        </w:rPr>
        <w:t xml:space="preserve"> ושמא היינו כשהכתובה ביד הבעל וברייתא דקתני התם לקמן אף על פי שכתובתה בבית אביה בעלה יורשה אתיא כרבי נתן</w:t>
      </w:r>
      <w:r>
        <w:rPr>
          <w:rFonts w:cs="Arial" w:hint="cs"/>
          <w:rtl/>
        </w:rPr>
        <w:t>, תוס' (שם).</w:t>
      </w:r>
    </w:p>
  </w:footnote>
  <w:footnote w:id="1755">
    <w:p w14:paraId="6B6966E7" w14:textId="77777777" w:rsidR="00E97C5F" w:rsidRDefault="00E97C5F" w:rsidP="00E97C5F">
      <w:pPr>
        <w:pStyle w:val="a5"/>
        <w:rPr>
          <w:rtl/>
        </w:rPr>
      </w:pPr>
      <w:r>
        <w:rPr>
          <w:rStyle w:val="a7"/>
        </w:rPr>
        <w:footnoteRef/>
      </w:r>
      <w:r>
        <w:rPr>
          <w:rtl/>
        </w:rPr>
        <w:t xml:space="preserve"> </w:t>
      </w:r>
      <w:r>
        <w:rPr>
          <w:rFonts w:hint="cs"/>
          <w:rtl/>
        </w:rPr>
        <w:t>וכן נראה מדברי רש"י (מז. ד"ה ומתה).</w:t>
      </w:r>
    </w:p>
  </w:footnote>
  <w:footnote w:id="1756">
    <w:p w14:paraId="6EAAB021" w14:textId="6741B82C" w:rsidR="00B97296" w:rsidRPr="00557BDB" w:rsidRDefault="00B97296" w:rsidP="00557BDB">
      <w:pPr>
        <w:pStyle w:val="a5"/>
        <w:rPr>
          <w:rFonts w:cs="Arial"/>
        </w:rPr>
      </w:pPr>
      <w:r>
        <w:rPr>
          <w:rStyle w:val="a7"/>
        </w:rPr>
        <w:footnoteRef/>
      </w:r>
      <w:r>
        <w:rPr>
          <w:rtl/>
        </w:rPr>
        <w:t xml:space="preserve"> </w:t>
      </w:r>
      <w:r w:rsidRPr="0013205A">
        <w:rPr>
          <w:rFonts w:cs="Arial"/>
          <w:rtl/>
        </w:rPr>
        <w:t xml:space="preserve">עיין בתומים </w:t>
      </w:r>
      <w:r>
        <w:rPr>
          <w:rFonts w:cs="Arial" w:hint="cs"/>
          <w:rtl/>
        </w:rPr>
        <w:t>(</w:t>
      </w:r>
      <w:r w:rsidRPr="0013205A">
        <w:rPr>
          <w:rFonts w:cs="Arial"/>
          <w:rtl/>
        </w:rPr>
        <w:t>סי' ס' סק"ט</w:t>
      </w:r>
      <w:r>
        <w:rPr>
          <w:rFonts w:cs="Arial" w:hint="cs"/>
          <w:rtl/>
        </w:rPr>
        <w:t>)</w:t>
      </w:r>
      <w:r w:rsidRPr="0013205A">
        <w:rPr>
          <w:rFonts w:cs="Arial"/>
          <w:rtl/>
        </w:rPr>
        <w:t xml:space="preserve"> שכתב דדוקא בפוסק לבתו ולנכדו אמרי' כן לדעת ר"ת</w:t>
      </w:r>
      <w:r w:rsidR="00557BDB">
        <w:rPr>
          <w:rFonts w:cs="Arial" w:hint="cs"/>
          <w:rtl/>
        </w:rPr>
        <w:t>,</w:t>
      </w:r>
      <w:r w:rsidRPr="0013205A">
        <w:rPr>
          <w:rFonts w:cs="Arial"/>
          <w:rtl/>
        </w:rPr>
        <w:t xml:space="preserve"> אבל בפוסק ליתומה אחרת לא</w:t>
      </w:r>
      <w:r w:rsidR="00557BDB">
        <w:rPr>
          <w:rFonts w:cs="Arial" w:hint="cs"/>
          <w:rtl/>
        </w:rPr>
        <w:t>,</w:t>
      </w:r>
      <w:r w:rsidRPr="0013205A">
        <w:rPr>
          <w:rFonts w:cs="Arial"/>
          <w:rtl/>
        </w:rPr>
        <w:t xml:space="preserve"> דאל"כ הך דנחלקו בנדר מעות ליתומה כו'</w:t>
      </w:r>
      <w:r w:rsidR="00557BDB">
        <w:rPr>
          <w:rFonts w:cs="Arial" w:hint="cs"/>
          <w:rtl/>
        </w:rPr>
        <w:t>,</w:t>
      </w:r>
      <w:r w:rsidRPr="0013205A">
        <w:rPr>
          <w:rFonts w:cs="Arial"/>
          <w:rtl/>
        </w:rPr>
        <w:t xml:space="preserve"> וקשה הא הוי נדוניית חתנים דר"ת</w:t>
      </w:r>
      <w:r w:rsidR="00557BDB">
        <w:rPr>
          <w:rFonts w:cs="Arial" w:hint="cs"/>
          <w:rtl/>
        </w:rPr>
        <w:t>,</w:t>
      </w:r>
      <w:r w:rsidRPr="0013205A">
        <w:rPr>
          <w:rFonts w:cs="Arial"/>
          <w:rtl/>
        </w:rPr>
        <w:t xml:space="preserve"> אלא ברור דלא נאמר אלא בפוסק לבתו דכל דעתו שתהנה בתו</w:t>
      </w:r>
      <w:r w:rsidR="00557BDB">
        <w:rPr>
          <w:rFonts w:cs="Arial" w:hint="cs"/>
          <w:rtl/>
        </w:rPr>
        <w:t>,</w:t>
      </w:r>
      <w:r w:rsidRPr="0013205A">
        <w:rPr>
          <w:rFonts w:cs="Arial"/>
          <w:rtl/>
        </w:rPr>
        <w:t xml:space="preserve"> אבל הנודר להשיא יתומה דעתו למצוה והא אתקיים מצוותו</w:t>
      </w:r>
      <w:r w:rsidR="00A638D6">
        <w:rPr>
          <w:rFonts w:cs="Arial" w:hint="cs"/>
          <w:rtl/>
        </w:rPr>
        <w:t>,</w:t>
      </w:r>
      <w:r w:rsidRPr="0013205A">
        <w:rPr>
          <w:rFonts w:cs="Arial"/>
          <w:rtl/>
        </w:rPr>
        <w:t xml:space="preserve"> וזה ברור</w:t>
      </w:r>
      <w:r w:rsidR="00A638D6">
        <w:rPr>
          <w:rFonts w:cs="Arial" w:hint="cs"/>
          <w:rtl/>
        </w:rPr>
        <w:t>.</w:t>
      </w:r>
      <w:r w:rsidRPr="0013205A">
        <w:rPr>
          <w:rFonts w:cs="Arial"/>
          <w:rtl/>
        </w:rPr>
        <w:t xml:space="preserve"> ובזה מיושב מה שהקשה הב"ש </w:t>
      </w:r>
      <w:r>
        <w:rPr>
          <w:rFonts w:cs="Arial" w:hint="cs"/>
          <w:rtl/>
        </w:rPr>
        <w:t>(</w:t>
      </w:r>
      <w:r w:rsidRPr="0013205A">
        <w:rPr>
          <w:rFonts w:cs="Arial"/>
          <w:rtl/>
        </w:rPr>
        <w:t>ססק</w:t>
      </w:r>
      <w:r>
        <w:rPr>
          <w:rFonts w:cs="Arial" w:hint="cs"/>
          <w:rtl/>
        </w:rPr>
        <w:t>"</w:t>
      </w:r>
      <w:r w:rsidRPr="0013205A">
        <w:rPr>
          <w:rFonts w:cs="Arial"/>
          <w:rtl/>
        </w:rPr>
        <w:t>ד</w:t>
      </w:r>
      <w:r>
        <w:rPr>
          <w:rFonts w:cs="Arial" w:hint="cs"/>
          <w:rtl/>
        </w:rPr>
        <w:t>)</w:t>
      </w:r>
      <w:r w:rsidRPr="0013205A">
        <w:rPr>
          <w:rFonts w:cs="Arial"/>
          <w:rtl/>
        </w:rPr>
        <w:t xml:space="preserve"> על מהרש"ל וב"ח דהפוסק לבתו ומתה דלא זכו יורשים דמ"ש מהנודר ליתומה</w:t>
      </w:r>
      <w:r w:rsidR="00A638D6">
        <w:rPr>
          <w:rFonts w:cs="Arial" w:hint="cs"/>
          <w:rtl/>
        </w:rPr>
        <w:t>,</w:t>
      </w:r>
      <w:r w:rsidRPr="0013205A">
        <w:rPr>
          <w:rFonts w:cs="Arial"/>
          <w:rtl/>
        </w:rPr>
        <w:t xml:space="preserve"> ולק"מ דביתומה ליכא אומדנא ובתו איכא אומדנא עכ"ד</w:t>
      </w:r>
      <w:r>
        <w:rPr>
          <w:rFonts w:cs="Arial" w:hint="cs"/>
          <w:rtl/>
        </w:rPr>
        <w:t>, פת"ש (סק"א).</w:t>
      </w:r>
    </w:p>
  </w:footnote>
  <w:footnote w:id="1757">
    <w:p w14:paraId="746F2844" w14:textId="104ADFF0" w:rsidR="002D6707" w:rsidRDefault="002D6707">
      <w:pPr>
        <w:pStyle w:val="a5"/>
        <w:rPr>
          <w:rtl/>
        </w:rPr>
      </w:pPr>
      <w:r>
        <w:rPr>
          <w:rStyle w:val="a7"/>
        </w:rPr>
        <w:footnoteRef/>
      </w:r>
      <w:r>
        <w:rPr>
          <w:rtl/>
        </w:rPr>
        <w:t xml:space="preserve"> </w:t>
      </w:r>
      <w:r w:rsidRPr="0013205A">
        <w:rPr>
          <w:rFonts w:cs="Arial"/>
          <w:rtl/>
        </w:rPr>
        <w:t xml:space="preserve">עיין בס' בית מאיר דאם באו ליד הבת צ"ע לדינא אי הוי כאילו באו ליד החתן ע"ש. ועיין בתשו' נו"ב </w:t>
      </w:r>
      <w:r>
        <w:rPr>
          <w:rFonts w:cs="Arial" w:hint="cs"/>
          <w:rtl/>
        </w:rPr>
        <w:t>(</w:t>
      </w:r>
      <w:r w:rsidRPr="0013205A">
        <w:rPr>
          <w:rFonts w:cs="Arial"/>
          <w:rtl/>
        </w:rPr>
        <w:t>תניינא ח</w:t>
      </w:r>
      <w:r>
        <w:rPr>
          <w:rFonts w:cs="Arial" w:hint="cs"/>
          <w:rtl/>
        </w:rPr>
        <w:t>ו</w:t>
      </w:r>
      <w:r w:rsidRPr="0013205A">
        <w:rPr>
          <w:rFonts w:cs="Arial"/>
          <w:rtl/>
        </w:rPr>
        <w:t>"מ סי' מט</w:t>
      </w:r>
      <w:r>
        <w:rPr>
          <w:rFonts w:cs="Arial" w:hint="cs"/>
          <w:rtl/>
        </w:rPr>
        <w:t>)</w:t>
      </w:r>
      <w:r w:rsidRPr="0013205A">
        <w:rPr>
          <w:rFonts w:cs="Arial"/>
          <w:rtl/>
        </w:rPr>
        <w:t xml:space="preserve"> דפשיטא ליה דהוי כבאו ליד החתן</w:t>
      </w:r>
      <w:r>
        <w:rPr>
          <w:rFonts w:cs="Arial" w:hint="cs"/>
          <w:rtl/>
        </w:rPr>
        <w:t xml:space="preserve">... </w:t>
      </w:r>
      <w:r w:rsidRPr="0013205A">
        <w:rPr>
          <w:rFonts w:cs="Arial"/>
          <w:rtl/>
        </w:rPr>
        <w:t xml:space="preserve">אכן בתשו' אא"ז פנים מאירות </w:t>
      </w:r>
      <w:r>
        <w:rPr>
          <w:rFonts w:cs="Arial" w:hint="cs"/>
          <w:rtl/>
        </w:rPr>
        <w:t>(</w:t>
      </w:r>
      <w:r w:rsidRPr="0013205A">
        <w:rPr>
          <w:rFonts w:cs="Arial"/>
          <w:rtl/>
        </w:rPr>
        <w:t>ח"ב סי' קמד</w:t>
      </w:r>
      <w:r>
        <w:rPr>
          <w:rFonts w:cs="Arial" w:hint="cs"/>
          <w:rtl/>
        </w:rPr>
        <w:t>)... כתב</w:t>
      </w:r>
      <w:r w:rsidRPr="0013205A">
        <w:rPr>
          <w:rFonts w:cs="Arial"/>
          <w:rtl/>
        </w:rPr>
        <w:t xml:space="preserve"> דדבר זה באם זכתה הבת קנה הבעל במחלוקת שנויה בין התוס' והמרדכי</w:t>
      </w:r>
      <w:r>
        <w:rPr>
          <w:rFonts w:cs="Arial" w:hint="cs"/>
          <w:rtl/>
        </w:rPr>
        <w:t>,</w:t>
      </w:r>
      <w:r w:rsidRPr="0013205A">
        <w:rPr>
          <w:rFonts w:cs="Arial"/>
          <w:rtl/>
        </w:rPr>
        <w:t xml:space="preserve"> שבדברי המרדכי מבואר להדיא היכא שזכתה האשה אף שהוא בבית אביה בעלה יורשה</w:t>
      </w:r>
      <w:r>
        <w:rPr>
          <w:rFonts w:cs="Arial" w:hint="cs"/>
          <w:rtl/>
        </w:rPr>
        <w:t>,</w:t>
      </w:r>
      <w:r w:rsidRPr="0013205A">
        <w:rPr>
          <w:rFonts w:cs="Arial"/>
          <w:rtl/>
        </w:rPr>
        <w:t xml:space="preserve"> לדעת התוס' אין נראה כן</w:t>
      </w:r>
      <w:r>
        <w:rPr>
          <w:rFonts w:cs="Arial" w:hint="cs"/>
          <w:rtl/>
        </w:rPr>
        <w:t>,</w:t>
      </w:r>
      <w:r w:rsidRPr="0013205A">
        <w:rPr>
          <w:rFonts w:cs="Arial"/>
          <w:rtl/>
        </w:rPr>
        <w:t xml:space="preserve"> וא"כ יוכל האב לומר קים לי כהתוס' ע"ש</w:t>
      </w:r>
      <w:r>
        <w:rPr>
          <w:rFonts w:cs="Arial" w:hint="cs"/>
          <w:rtl/>
        </w:rPr>
        <w:t>, פת"ש (סק"ב).</w:t>
      </w:r>
    </w:p>
  </w:footnote>
  <w:footnote w:id="1758">
    <w:p w14:paraId="0F139566" w14:textId="3369DB04" w:rsidR="00302F6A" w:rsidRDefault="00302F6A" w:rsidP="00302F6A">
      <w:pPr>
        <w:pStyle w:val="a5"/>
      </w:pPr>
      <w:r>
        <w:rPr>
          <w:rStyle w:val="a7"/>
        </w:rPr>
        <w:footnoteRef/>
      </w:r>
      <w:r>
        <w:rPr>
          <w:rtl/>
        </w:rPr>
        <w:t xml:space="preserve"> </w:t>
      </w:r>
      <w:r>
        <w:rPr>
          <w:rFonts w:hint="cs"/>
          <w:rtl/>
        </w:rPr>
        <w:t>הדרכ"מ (סי' נה אות ב)</w:t>
      </w:r>
      <w:r w:rsidR="0073005E">
        <w:rPr>
          <w:rFonts w:hint="cs"/>
          <w:rtl/>
        </w:rPr>
        <w:t xml:space="preserve"> כתב בשם </w:t>
      </w:r>
      <w:r>
        <w:rPr>
          <w:rFonts w:hint="cs"/>
          <w:rtl/>
        </w:rPr>
        <w:t>ה</w:t>
      </w:r>
      <w:r w:rsidRPr="002127CD">
        <w:rPr>
          <w:rtl/>
        </w:rPr>
        <w:t>מרדכי דאם המעות ביד שליש יחלוקו</w:t>
      </w:r>
      <w:r w:rsidR="004D60E2">
        <w:rPr>
          <w:rFonts w:hint="cs"/>
          <w:rtl/>
        </w:rPr>
        <w:t xml:space="preserve"> </w:t>
      </w:r>
      <w:r w:rsidR="00E115A7">
        <w:rPr>
          <w:rFonts w:hint="cs"/>
          <w:rtl/>
        </w:rPr>
        <w:t>(</w:t>
      </w:r>
      <w:r w:rsidR="00384E58">
        <w:rPr>
          <w:rFonts w:hint="cs"/>
          <w:rtl/>
        </w:rPr>
        <w:t>ודבר זה נכתב בהגהות הרמ"א</w:t>
      </w:r>
      <w:r w:rsidR="00E115A7">
        <w:rPr>
          <w:rFonts w:hint="cs"/>
          <w:rtl/>
        </w:rPr>
        <w:t xml:space="preserve"> </w:t>
      </w:r>
      <w:r w:rsidR="00D35D1F">
        <w:rPr>
          <w:rFonts w:hint="cs"/>
          <w:rtl/>
        </w:rPr>
        <w:t>הגהה שניה</w:t>
      </w:r>
      <w:r w:rsidR="00384E58">
        <w:rPr>
          <w:rFonts w:hint="cs"/>
          <w:rtl/>
        </w:rPr>
        <w:t xml:space="preserve"> </w:t>
      </w:r>
      <w:r w:rsidR="00D35D1F">
        <w:rPr>
          <w:rFonts w:hint="cs"/>
          <w:rtl/>
        </w:rPr>
        <w:t>על דברי המרדכי בסי' קנה</w:t>
      </w:r>
      <w:r w:rsidR="00E115A7">
        <w:rPr>
          <w:rFonts w:hint="cs"/>
          <w:rtl/>
        </w:rPr>
        <w:t>)</w:t>
      </w:r>
      <w:r w:rsidR="00D35D1F">
        <w:rPr>
          <w:rFonts w:hint="cs"/>
          <w:rtl/>
        </w:rPr>
        <w:t>.</w:t>
      </w:r>
      <w:r w:rsidR="00E115A7">
        <w:rPr>
          <w:rFonts w:hint="cs"/>
          <w:rtl/>
        </w:rPr>
        <w:t xml:space="preserve"> אך מה שכתב </w:t>
      </w:r>
      <w:r w:rsidR="00CB332F">
        <w:rPr>
          <w:rFonts w:hint="cs"/>
          <w:rtl/>
        </w:rPr>
        <w:t>פה בהגה שזכה בהם, משמע בהכל נראה שמקורו במהרי"ל הנ"ל.</w:t>
      </w:r>
    </w:p>
  </w:footnote>
  <w:footnote w:id="1759">
    <w:p w14:paraId="5E1FE026" w14:textId="5A00DC45" w:rsidR="00AE037D" w:rsidRDefault="00AE037D">
      <w:pPr>
        <w:pStyle w:val="a5"/>
        <w:rPr>
          <w:rtl/>
        </w:rPr>
      </w:pPr>
      <w:r>
        <w:rPr>
          <w:rStyle w:val="a7"/>
        </w:rPr>
        <w:footnoteRef/>
      </w:r>
      <w:r>
        <w:rPr>
          <w:rtl/>
        </w:rPr>
        <w:t xml:space="preserve"> </w:t>
      </w:r>
      <w:r w:rsidR="00330F36" w:rsidRPr="002127CD">
        <w:rPr>
          <w:rtl/>
        </w:rPr>
        <w:t>בהגמ</w:t>
      </w:r>
      <w:r w:rsidR="00330F36">
        <w:rPr>
          <w:rFonts w:hint="cs"/>
          <w:rtl/>
        </w:rPr>
        <w:t>"</w:t>
      </w:r>
      <w:r w:rsidR="00330F36" w:rsidRPr="002127CD">
        <w:rPr>
          <w:rtl/>
        </w:rPr>
        <w:t xml:space="preserve">ר (סי' רפז) </w:t>
      </w:r>
      <w:r w:rsidR="00965804">
        <w:rPr>
          <w:rFonts w:hint="cs"/>
          <w:rtl/>
        </w:rPr>
        <w:t xml:space="preserve">כתב בשם </w:t>
      </w:r>
      <w:r w:rsidR="00330F36" w:rsidRPr="002127CD">
        <w:rPr>
          <w:rtl/>
        </w:rPr>
        <w:t>תשובת מוהר"ם דדוקא שלא בא ליד החתן מעולם וגם לא זכה בהן</w:t>
      </w:r>
      <w:r w:rsidR="00965804">
        <w:rPr>
          <w:rFonts w:hint="cs"/>
          <w:rtl/>
        </w:rPr>
        <w:t>,</w:t>
      </w:r>
      <w:r w:rsidR="00330F36" w:rsidRPr="002127CD">
        <w:rPr>
          <w:rtl/>
        </w:rPr>
        <w:t xml:space="preserve"> אבל אם הקנה לו נדונייתו על ידי משכנות ומונחים ביד נאמן</w:t>
      </w:r>
      <w:r w:rsidR="00330F36">
        <w:rPr>
          <w:rFonts w:hint="cs"/>
          <w:rtl/>
        </w:rPr>
        <w:t>,</w:t>
      </w:r>
      <w:r w:rsidR="00330F36" w:rsidRPr="002127CD">
        <w:rPr>
          <w:rtl/>
        </w:rPr>
        <w:t xml:space="preserve"> או ערבים קבלנים שנתערבו כנגדו</w:t>
      </w:r>
      <w:r w:rsidR="00330F36">
        <w:rPr>
          <w:rFonts w:hint="cs"/>
          <w:rtl/>
        </w:rPr>
        <w:t>,</w:t>
      </w:r>
      <w:r w:rsidR="00330F36" w:rsidRPr="002127CD">
        <w:rPr>
          <w:rtl/>
        </w:rPr>
        <w:t xml:space="preserve"> והאב נשא ונתן בנדונייתם מכח שניהם לפי שהאמינוהו עליהם להרויח לתועלת הזוג </w:t>
      </w:r>
      <w:r w:rsidR="00330F36">
        <w:rPr>
          <w:rFonts w:hint="cs"/>
          <w:rtl/>
        </w:rPr>
        <w:t xml:space="preserve">- </w:t>
      </w:r>
      <w:r w:rsidR="00330F36" w:rsidRPr="002127CD">
        <w:rPr>
          <w:rtl/>
        </w:rPr>
        <w:t>ליכא מאן דפליג דזכה וקנה החתן עכ"ל מוהר"ם</w:t>
      </w:r>
      <w:r w:rsidR="00965804">
        <w:rPr>
          <w:rFonts w:hint="cs"/>
          <w:rtl/>
        </w:rPr>
        <w:t>.</w:t>
      </w:r>
      <w:r w:rsidR="00330F36" w:rsidRPr="002127CD">
        <w:rPr>
          <w:rtl/>
        </w:rPr>
        <w:t xml:space="preserve"> וכן הוא בתשובת מהרי"ל סימן ס"א עיין שם שהאריך בדין זה</w:t>
      </w:r>
      <w:r w:rsidR="00965804">
        <w:rPr>
          <w:rFonts w:hint="cs"/>
          <w:rtl/>
        </w:rPr>
        <w:t>,</w:t>
      </w:r>
      <w:r w:rsidR="00965804" w:rsidRPr="00965804">
        <w:rPr>
          <w:rFonts w:hint="cs"/>
          <w:rtl/>
        </w:rPr>
        <w:t xml:space="preserve"> </w:t>
      </w:r>
      <w:r w:rsidR="00965804" w:rsidRPr="00965804">
        <w:rPr>
          <w:rFonts w:hint="cs"/>
          <w:b/>
          <w:bCs/>
          <w:rtl/>
        </w:rPr>
        <w:t>דרכ"מ</w:t>
      </w:r>
      <w:r w:rsidR="00965804">
        <w:rPr>
          <w:rFonts w:hint="cs"/>
          <w:rtl/>
        </w:rPr>
        <w:t xml:space="preserve"> (סי' נה אות ב)</w:t>
      </w:r>
      <w:r w:rsidR="00330F36">
        <w:rPr>
          <w:rFonts w:hint="cs"/>
          <w:rtl/>
        </w:rPr>
        <w:t xml:space="preserve">.       </w:t>
      </w:r>
      <w:r w:rsidRPr="00AE037D">
        <w:rPr>
          <w:rFonts w:cs="Arial"/>
          <w:rtl/>
        </w:rPr>
        <w:t xml:space="preserve">מיהו בתשו' הרמ"א </w:t>
      </w:r>
      <w:r>
        <w:rPr>
          <w:rFonts w:cs="Arial" w:hint="cs"/>
          <w:rtl/>
        </w:rPr>
        <w:t>(</w:t>
      </w:r>
      <w:r w:rsidRPr="00AE037D">
        <w:rPr>
          <w:rFonts w:cs="Arial"/>
          <w:rtl/>
        </w:rPr>
        <w:t>סי' פט</w:t>
      </w:r>
      <w:r>
        <w:rPr>
          <w:rFonts w:cs="Arial" w:hint="cs"/>
          <w:rtl/>
        </w:rPr>
        <w:t>)</w:t>
      </w:r>
      <w:r w:rsidRPr="00AE037D">
        <w:rPr>
          <w:rFonts w:cs="Arial"/>
          <w:rtl/>
        </w:rPr>
        <w:t xml:space="preserve"> כ' אפילו אם העמיד ערבות לא זכה הבעל</w:t>
      </w:r>
      <w:r>
        <w:rPr>
          <w:rFonts w:cs="Arial" w:hint="cs"/>
          <w:rtl/>
        </w:rPr>
        <w:t>.</w:t>
      </w:r>
      <w:r w:rsidRPr="00AE037D">
        <w:rPr>
          <w:rFonts w:cs="Arial"/>
          <w:rtl/>
        </w:rPr>
        <w:t xml:space="preserve"> וא</w:t>
      </w:r>
      <w:r>
        <w:rPr>
          <w:rFonts w:cs="Arial" w:hint="cs"/>
          <w:rtl/>
        </w:rPr>
        <w:t>יני יודע</w:t>
      </w:r>
      <w:r w:rsidRPr="00AE037D">
        <w:rPr>
          <w:rFonts w:cs="Arial"/>
          <w:rtl/>
        </w:rPr>
        <w:t xml:space="preserve"> למה פסק כאן בפשיטו</w:t>
      </w:r>
      <w:r>
        <w:rPr>
          <w:rFonts w:cs="Arial" w:hint="cs"/>
          <w:rtl/>
        </w:rPr>
        <w:t>ת</w:t>
      </w:r>
      <w:r w:rsidRPr="00AE037D">
        <w:rPr>
          <w:rFonts w:cs="Arial"/>
          <w:rtl/>
        </w:rPr>
        <w:t xml:space="preserve"> דערבות מהני, עוד כתב שם אפילו קנין לא מהני ולא זכה</w:t>
      </w:r>
      <w:r>
        <w:rPr>
          <w:rFonts w:cs="Arial" w:hint="cs"/>
          <w:rtl/>
        </w:rPr>
        <w:t xml:space="preserve">, </w:t>
      </w:r>
      <w:r w:rsidRPr="00AE037D">
        <w:rPr>
          <w:rFonts w:cs="Arial" w:hint="cs"/>
          <w:b/>
          <w:bCs/>
          <w:rtl/>
        </w:rPr>
        <w:t>ב"ש</w:t>
      </w:r>
      <w:r>
        <w:rPr>
          <w:rFonts w:cs="Arial" w:hint="cs"/>
          <w:rtl/>
        </w:rPr>
        <w:t xml:space="preserve"> (סקי"ב).      </w:t>
      </w:r>
      <w:r w:rsidRPr="0013205A">
        <w:rPr>
          <w:rFonts w:cs="Arial"/>
          <w:rtl/>
        </w:rPr>
        <w:t xml:space="preserve"> וע' בתשו' אא"ז פנים מאירות </w:t>
      </w:r>
      <w:r>
        <w:rPr>
          <w:rFonts w:cs="Arial" w:hint="cs"/>
          <w:rtl/>
        </w:rPr>
        <w:t>(</w:t>
      </w:r>
      <w:r w:rsidRPr="0013205A">
        <w:rPr>
          <w:rFonts w:cs="Arial"/>
          <w:rtl/>
        </w:rPr>
        <w:t>ח"ב סי' קמד</w:t>
      </w:r>
      <w:r>
        <w:rPr>
          <w:rFonts w:cs="Arial" w:hint="cs"/>
          <w:rtl/>
        </w:rPr>
        <w:t>)</w:t>
      </w:r>
      <w:r w:rsidRPr="0013205A">
        <w:rPr>
          <w:rFonts w:cs="Arial"/>
          <w:rtl/>
        </w:rPr>
        <w:t xml:space="preserve"> שדעתו לפסוק כמ"ש הרמ"א בתשו'</w:t>
      </w:r>
      <w:r>
        <w:rPr>
          <w:rFonts w:cs="Arial" w:hint="cs"/>
          <w:rtl/>
        </w:rPr>
        <w:t>.</w:t>
      </w:r>
      <w:r w:rsidRPr="0013205A">
        <w:rPr>
          <w:rFonts w:cs="Arial"/>
          <w:rtl/>
        </w:rPr>
        <w:t xml:space="preserve"> וכ' דכאן בש</w:t>
      </w:r>
      <w:r>
        <w:rPr>
          <w:rFonts w:cs="Arial" w:hint="cs"/>
          <w:rtl/>
        </w:rPr>
        <w:t>ו</w:t>
      </w:r>
      <w:r w:rsidRPr="0013205A">
        <w:rPr>
          <w:rFonts w:cs="Arial"/>
          <w:rtl/>
        </w:rPr>
        <w:t>"ע לא כ' הרמ"א לפסק הלכה אלא בשם י"א</w:t>
      </w:r>
      <w:r>
        <w:rPr>
          <w:rFonts w:cs="Arial" w:hint="cs"/>
          <w:rtl/>
        </w:rPr>
        <w:t>,</w:t>
      </w:r>
      <w:r w:rsidRPr="0013205A">
        <w:rPr>
          <w:rFonts w:cs="Arial"/>
          <w:rtl/>
        </w:rPr>
        <w:t xml:space="preserve"> אבל בתשובתו פסק להלכה דאפילו העמיד ערבות לא זכה הבעל</w:t>
      </w:r>
      <w:r>
        <w:rPr>
          <w:rFonts w:cs="Arial" w:hint="cs"/>
          <w:rtl/>
        </w:rPr>
        <w:t>.</w:t>
      </w:r>
      <w:r w:rsidRPr="0013205A">
        <w:rPr>
          <w:rFonts w:cs="Arial"/>
          <w:rtl/>
        </w:rPr>
        <w:t xml:space="preserve"> ובפרט דכבר כ' בתשו' משאת בנימין </w:t>
      </w:r>
      <w:r>
        <w:rPr>
          <w:rFonts w:cs="Arial" w:hint="cs"/>
          <w:rtl/>
        </w:rPr>
        <w:t>(</w:t>
      </w:r>
      <w:r w:rsidRPr="0013205A">
        <w:rPr>
          <w:rFonts w:cs="Arial"/>
          <w:rtl/>
        </w:rPr>
        <w:t>סי' יד</w:t>
      </w:r>
      <w:r>
        <w:rPr>
          <w:rFonts w:cs="Arial" w:hint="cs"/>
          <w:rtl/>
        </w:rPr>
        <w:t>)</w:t>
      </w:r>
      <w:r w:rsidRPr="0013205A">
        <w:rPr>
          <w:rFonts w:cs="Arial"/>
          <w:rtl/>
        </w:rPr>
        <w:t xml:space="preserve"> בשם מהרי"ל שיש לילך אחר התשו' דמעשה רב</w:t>
      </w:r>
      <w:r>
        <w:rPr>
          <w:rFonts w:cs="Arial" w:hint="cs"/>
          <w:rtl/>
        </w:rPr>
        <w:t>,</w:t>
      </w:r>
      <w:r w:rsidRPr="0013205A">
        <w:rPr>
          <w:rFonts w:cs="Arial"/>
          <w:rtl/>
        </w:rPr>
        <w:t xml:space="preserve"> זולת בפסקי הרא"ש אם סותרים לתשובות כ' הב"י </w:t>
      </w:r>
      <w:r>
        <w:rPr>
          <w:rFonts w:cs="Arial" w:hint="cs"/>
          <w:rtl/>
        </w:rPr>
        <w:t>(</w:t>
      </w:r>
      <w:r w:rsidRPr="0013205A">
        <w:rPr>
          <w:rFonts w:cs="Arial"/>
          <w:rtl/>
        </w:rPr>
        <w:t>יו"ד סי' שמא</w:t>
      </w:r>
      <w:r>
        <w:rPr>
          <w:rFonts w:cs="Arial" w:hint="cs"/>
          <w:rtl/>
        </w:rPr>
        <w:t>)</w:t>
      </w:r>
      <w:r w:rsidRPr="0013205A">
        <w:rPr>
          <w:rFonts w:cs="Arial"/>
          <w:rtl/>
        </w:rPr>
        <w:t xml:space="preserve"> דהולכין אחר הפסקים לפי שהם אחרונים ע"ש. וכן פסק בתשו' שבו"י </w:t>
      </w:r>
      <w:r>
        <w:rPr>
          <w:rFonts w:cs="Arial" w:hint="cs"/>
          <w:rtl/>
        </w:rPr>
        <w:t>(</w:t>
      </w:r>
      <w:r w:rsidRPr="0013205A">
        <w:rPr>
          <w:rFonts w:cs="Arial"/>
          <w:rtl/>
        </w:rPr>
        <w:t>ח"ג סי' קכב</w:t>
      </w:r>
      <w:r>
        <w:rPr>
          <w:rFonts w:cs="Arial" w:hint="cs"/>
          <w:rtl/>
        </w:rPr>
        <w:t>)</w:t>
      </w:r>
      <w:r w:rsidRPr="0013205A">
        <w:rPr>
          <w:rFonts w:cs="Arial"/>
          <w:rtl/>
        </w:rPr>
        <w:t xml:space="preserve"> וכמו שיובא בסוף ס"ק שאח"ז</w:t>
      </w:r>
      <w:r>
        <w:rPr>
          <w:rFonts w:cs="Arial" w:hint="cs"/>
          <w:rtl/>
        </w:rPr>
        <w:t xml:space="preserve">, </w:t>
      </w:r>
      <w:r w:rsidRPr="00AE037D">
        <w:rPr>
          <w:rFonts w:cs="Arial" w:hint="cs"/>
          <w:b/>
          <w:bCs/>
          <w:rtl/>
        </w:rPr>
        <w:t>פת"ש</w:t>
      </w:r>
      <w:r>
        <w:rPr>
          <w:rFonts w:cs="Arial" w:hint="cs"/>
          <w:rtl/>
        </w:rPr>
        <w:t xml:space="preserve"> (סק"ו).</w:t>
      </w:r>
    </w:p>
  </w:footnote>
  <w:footnote w:id="1760">
    <w:p w14:paraId="3B1299B2" w14:textId="503FB5CD" w:rsidR="006712CE" w:rsidRDefault="006712CE">
      <w:pPr>
        <w:pStyle w:val="a5"/>
      </w:pPr>
      <w:r>
        <w:rPr>
          <w:rStyle w:val="a7"/>
        </w:rPr>
        <w:footnoteRef/>
      </w:r>
      <w:r>
        <w:rPr>
          <w:rtl/>
        </w:rPr>
        <w:t xml:space="preserve"> </w:t>
      </w:r>
      <w:r w:rsidRPr="0013205A">
        <w:rPr>
          <w:rFonts w:cs="Arial"/>
          <w:rtl/>
        </w:rPr>
        <w:t xml:space="preserve">ע' בתשו' נו"ב </w:t>
      </w:r>
      <w:r>
        <w:rPr>
          <w:rFonts w:cs="Arial" w:hint="cs"/>
          <w:rtl/>
        </w:rPr>
        <w:t>(</w:t>
      </w:r>
      <w:r w:rsidRPr="0013205A">
        <w:rPr>
          <w:rFonts w:cs="Arial"/>
          <w:rtl/>
        </w:rPr>
        <w:t>תניינא חלק ח</w:t>
      </w:r>
      <w:r>
        <w:rPr>
          <w:rFonts w:cs="Arial" w:hint="cs"/>
          <w:rtl/>
        </w:rPr>
        <w:t>ו</w:t>
      </w:r>
      <w:r w:rsidRPr="0013205A">
        <w:rPr>
          <w:rFonts w:cs="Arial"/>
          <w:rtl/>
        </w:rPr>
        <w:t>"מ סי' מט</w:t>
      </w:r>
      <w:r>
        <w:rPr>
          <w:rFonts w:cs="Arial" w:hint="cs"/>
          <w:rtl/>
        </w:rPr>
        <w:t>)</w:t>
      </w:r>
      <w:r w:rsidRPr="0013205A">
        <w:rPr>
          <w:rFonts w:cs="Arial"/>
          <w:rtl/>
        </w:rPr>
        <w:t xml:space="preserve"> שכתב דדבר זה צריך תלמוד מה דפשיטא ליה להרמ"א דאפילו יש לו בנים פסק ר"ת כן</w:t>
      </w:r>
      <w:r>
        <w:rPr>
          <w:rFonts w:cs="Arial" w:hint="cs"/>
          <w:rtl/>
        </w:rPr>
        <w:t>,</w:t>
      </w:r>
      <w:r w:rsidRPr="0013205A">
        <w:rPr>
          <w:rFonts w:cs="Arial"/>
          <w:rtl/>
        </w:rPr>
        <w:t xml:space="preserve"> וכ"כ הח"מ וב"ש</w:t>
      </w:r>
      <w:r>
        <w:rPr>
          <w:rFonts w:cs="Arial" w:hint="cs"/>
          <w:rtl/>
        </w:rPr>
        <w:t>,</w:t>
      </w:r>
      <w:r w:rsidRPr="0013205A">
        <w:rPr>
          <w:rFonts w:cs="Arial"/>
          <w:rtl/>
        </w:rPr>
        <w:t xml:space="preserve"> וכולם למדו זה מדברי התה"ד </w:t>
      </w:r>
      <w:r>
        <w:rPr>
          <w:rFonts w:cs="Arial" w:hint="cs"/>
          <w:rtl/>
        </w:rPr>
        <w:t>(</w:t>
      </w:r>
      <w:r w:rsidRPr="0013205A">
        <w:rPr>
          <w:rFonts w:cs="Arial"/>
          <w:rtl/>
        </w:rPr>
        <w:t>סי' שכא</w:t>
      </w:r>
      <w:r>
        <w:rPr>
          <w:rFonts w:cs="Arial" w:hint="cs"/>
          <w:rtl/>
        </w:rPr>
        <w:t>)</w:t>
      </w:r>
      <w:r w:rsidRPr="0013205A">
        <w:rPr>
          <w:rFonts w:cs="Arial"/>
          <w:rtl/>
        </w:rPr>
        <w:t xml:space="preserve"> שכ' כן</w:t>
      </w:r>
      <w:r>
        <w:rPr>
          <w:rFonts w:cs="Arial" w:hint="cs"/>
          <w:rtl/>
        </w:rPr>
        <w:t>,</w:t>
      </w:r>
      <w:r w:rsidRPr="0013205A">
        <w:rPr>
          <w:rFonts w:cs="Arial"/>
          <w:rtl/>
        </w:rPr>
        <w:t xml:space="preserve"> והתה"ד שם כתב דכ"כ בהגמי"י</w:t>
      </w:r>
      <w:r>
        <w:rPr>
          <w:rFonts w:cs="Arial" w:hint="cs"/>
          <w:rtl/>
        </w:rPr>
        <w:t>,</w:t>
      </w:r>
      <w:r w:rsidRPr="0013205A">
        <w:rPr>
          <w:rFonts w:cs="Arial"/>
          <w:rtl/>
        </w:rPr>
        <w:t xml:space="preserve"> ובאמת אף שכן מפורש בהגמי"י </w:t>
      </w:r>
      <w:r>
        <w:rPr>
          <w:rFonts w:cs="Arial" w:hint="cs"/>
          <w:rtl/>
        </w:rPr>
        <w:t>(</w:t>
      </w:r>
      <w:r w:rsidRPr="0013205A">
        <w:rPr>
          <w:rFonts w:cs="Arial"/>
          <w:rtl/>
        </w:rPr>
        <w:t>פכ"ב מאישות סי' א</w:t>
      </w:r>
      <w:r>
        <w:rPr>
          <w:rFonts w:cs="Arial" w:hint="cs"/>
          <w:rtl/>
        </w:rPr>
        <w:t>),</w:t>
      </w:r>
      <w:r w:rsidRPr="0013205A">
        <w:rPr>
          <w:rFonts w:cs="Arial"/>
          <w:rtl/>
        </w:rPr>
        <w:t xml:space="preserve"> מ"מ מצינו בתשובת מיימוני </w:t>
      </w:r>
      <w:r>
        <w:rPr>
          <w:rFonts w:cs="Arial" w:hint="cs"/>
          <w:rtl/>
        </w:rPr>
        <w:t>(</w:t>
      </w:r>
      <w:r w:rsidRPr="0013205A">
        <w:rPr>
          <w:rFonts w:cs="Arial"/>
          <w:rtl/>
        </w:rPr>
        <w:t>שבהל' אישות סי' לה</w:t>
      </w:r>
      <w:r>
        <w:rPr>
          <w:rFonts w:cs="Arial" w:hint="cs"/>
          <w:rtl/>
        </w:rPr>
        <w:t>)</w:t>
      </w:r>
      <w:r w:rsidRPr="0013205A">
        <w:rPr>
          <w:rFonts w:cs="Arial"/>
          <w:rtl/>
        </w:rPr>
        <w:t xml:space="preserve"> שאם יש כאן זרע לא נחלק ר"ת</w:t>
      </w:r>
      <w:r>
        <w:rPr>
          <w:rFonts w:cs="Arial" w:hint="cs"/>
          <w:rtl/>
        </w:rPr>
        <w:t>,</w:t>
      </w:r>
      <w:r w:rsidRPr="0013205A">
        <w:rPr>
          <w:rFonts w:cs="Arial"/>
          <w:rtl/>
        </w:rPr>
        <w:t xml:space="preserve"> וגם בתוס' </w:t>
      </w:r>
      <w:r>
        <w:rPr>
          <w:rFonts w:cs="Arial" w:hint="cs"/>
          <w:rtl/>
        </w:rPr>
        <w:t>(</w:t>
      </w:r>
      <w:r w:rsidRPr="0013205A">
        <w:rPr>
          <w:rFonts w:cs="Arial"/>
          <w:rtl/>
        </w:rPr>
        <w:t>פ' נ"ש מז</w:t>
      </w:r>
      <w:r>
        <w:rPr>
          <w:rFonts w:cs="Arial" w:hint="cs"/>
          <w:rtl/>
        </w:rPr>
        <w:t>.)</w:t>
      </w:r>
      <w:r w:rsidRPr="0013205A">
        <w:rPr>
          <w:rFonts w:cs="Arial"/>
          <w:rtl/>
        </w:rPr>
        <w:t xml:space="preserve"> לא הזכירו בדברי ר"ת שיש לה זרע</w:t>
      </w:r>
      <w:r>
        <w:rPr>
          <w:rFonts w:cs="Arial" w:hint="cs"/>
          <w:rtl/>
        </w:rPr>
        <w:t>,</w:t>
      </w:r>
      <w:r w:rsidRPr="0013205A">
        <w:rPr>
          <w:rFonts w:cs="Arial"/>
          <w:rtl/>
        </w:rPr>
        <w:t xml:space="preserve"> וכן ברא"ש לא הזכיר כלל</w:t>
      </w:r>
      <w:r>
        <w:rPr>
          <w:rFonts w:cs="Arial" w:hint="cs"/>
          <w:rtl/>
        </w:rPr>
        <w:t>,</w:t>
      </w:r>
      <w:r w:rsidRPr="0013205A">
        <w:rPr>
          <w:rFonts w:cs="Arial"/>
          <w:rtl/>
        </w:rPr>
        <w:t xml:space="preserve"> וסברא גדולה היא</w:t>
      </w:r>
      <w:r>
        <w:rPr>
          <w:rFonts w:cs="Arial" w:hint="cs"/>
          <w:rtl/>
        </w:rPr>
        <w:t>,</w:t>
      </w:r>
      <w:r w:rsidRPr="0013205A">
        <w:rPr>
          <w:rFonts w:cs="Arial"/>
          <w:rtl/>
        </w:rPr>
        <w:t xml:space="preserve"> דכיון דעיקר הטעם משום אומדנא כו' באופן שדבר זה שהחליט התה"ד ואחריו הרמ"א והאחרונים דאפילו ביש זרע פליג ר"ת צריך אצלי תלמוד עכ"ד ע"ש</w:t>
      </w:r>
      <w:r>
        <w:rPr>
          <w:rFonts w:cs="Arial" w:hint="cs"/>
          <w:rtl/>
        </w:rPr>
        <w:t>, פת"ש (סק"ח).</w:t>
      </w:r>
    </w:p>
  </w:footnote>
  <w:footnote w:id="1761">
    <w:p w14:paraId="1C0D6741" w14:textId="7888EADE" w:rsidR="00900BCD" w:rsidRDefault="00900BCD">
      <w:pPr>
        <w:pStyle w:val="a5"/>
      </w:pPr>
      <w:r>
        <w:rPr>
          <w:rStyle w:val="a7"/>
        </w:rPr>
        <w:footnoteRef/>
      </w:r>
      <w:r>
        <w:rPr>
          <w:rtl/>
        </w:rPr>
        <w:t xml:space="preserve"> </w:t>
      </w:r>
      <w:r>
        <w:rPr>
          <w:rFonts w:hint="cs"/>
          <w:rtl/>
        </w:rPr>
        <w:t>ודלא כ</w:t>
      </w:r>
      <w:r w:rsidRPr="002127CD">
        <w:rPr>
          <w:rtl/>
        </w:rPr>
        <w:t>הגהות אלפסי (שלטי הגבורים יז: אות ב) דאם זקפן עליו במלוה כאילו בא ליד החתן דמי</w:t>
      </w:r>
      <w:r>
        <w:rPr>
          <w:rFonts w:hint="cs"/>
          <w:rtl/>
        </w:rPr>
        <w:t>.</w:t>
      </w:r>
      <w:r w:rsidRPr="002127CD">
        <w:rPr>
          <w:rtl/>
        </w:rPr>
        <w:t xml:space="preserve"> </w:t>
      </w:r>
      <w:r>
        <w:rPr>
          <w:rFonts w:hint="cs"/>
          <w:rtl/>
        </w:rPr>
        <w:t>ד</w:t>
      </w:r>
      <w:r w:rsidRPr="002127CD">
        <w:rPr>
          <w:rtl/>
        </w:rPr>
        <w:t>בתרוה</w:t>
      </w:r>
      <w:r>
        <w:rPr>
          <w:rFonts w:hint="cs"/>
          <w:rtl/>
        </w:rPr>
        <w:t>"</w:t>
      </w:r>
      <w:r w:rsidRPr="002127CD">
        <w:rPr>
          <w:rtl/>
        </w:rPr>
        <w:t xml:space="preserve">ד </w:t>
      </w:r>
      <w:r>
        <w:rPr>
          <w:rFonts w:hint="cs"/>
          <w:rtl/>
        </w:rPr>
        <w:t>(ס"ס שכא)</w:t>
      </w:r>
      <w:r w:rsidRPr="002127CD">
        <w:rPr>
          <w:rtl/>
        </w:rPr>
        <w:t xml:space="preserve"> חולק בזה ואפילו נתן עליה שטר חוב ממש אפילו הכי פטרו שם</w:t>
      </w:r>
      <w:r>
        <w:rPr>
          <w:rFonts w:hint="cs"/>
          <w:rtl/>
        </w:rPr>
        <w:t>,</w:t>
      </w:r>
      <w:r w:rsidRPr="002127CD">
        <w:rPr>
          <w:rtl/>
        </w:rPr>
        <w:t xml:space="preserve"> וכתב עוד שם דכל מקום דלא זכה אפילו יש לו בנים ממנה לא קנה</w:t>
      </w:r>
      <w:r>
        <w:rPr>
          <w:rFonts w:hint="cs"/>
          <w:rtl/>
        </w:rPr>
        <w:t>, ע"פ דרכ"מ (סי' נה אות ב).</w:t>
      </w:r>
    </w:p>
  </w:footnote>
  <w:footnote w:id="1762">
    <w:p w14:paraId="3D2B32BA" w14:textId="5843D867" w:rsidR="001B683C" w:rsidRDefault="001B683C">
      <w:pPr>
        <w:pStyle w:val="a5"/>
        <w:rPr>
          <w:rtl/>
        </w:rPr>
      </w:pPr>
      <w:r>
        <w:rPr>
          <w:rStyle w:val="a7"/>
        </w:rPr>
        <w:footnoteRef/>
      </w:r>
      <w:r>
        <w:rPr>
          <w:rtl/>
        </w:rPr>
        <w:t xml:space="preserve"> </w:t>
      </w:r>
      <w:r w:rsidRPr="002127CD">
        <w:rPr>
          <w:rtl/>
        </w:rPr>
        <w:t>וכתב המרדכי (סי' קנה) עוד שם בשם ר' שמואל ורבינו טוביה דאע"פ שהאשה נהנית משל בעלה ב' או ג' שנים שהיתה אצל בעלה ומתה</w:t>
      </w:r>
      <w:r>
        <w:rPr>
          <w:rFonts w:hint="cs"/>
          <w:rtl/>
        </w:rPr>
        <w:t xml:space="preserve"> -</w:t>
      </w:r>
      <w:r w:rsidRPr="002127CD">
        <w:rPr>
          <w:rtl/>
        </w:rPr>
        <w:t xml:space="preserve"> הכל של אביה הואיל ולא בא עדיין לידו</w:t>
      </w:r>
      <w:r>
        <w:rPr>
          <w:rFonts w:hint="cs"/>
          <w:rtl/>
        </w:rPr>
        <w:t>, דרכ"מ (סי' נה אות ב).</w:t>
      </w:r>
    </w:p>
  </w:footnote>
  <w:footnote w:id="1763">
    <w:p w14:paraId="1D6A8C1B" w14:textId="22366B8E" w:rsidR="001B683C" w:rsidRDefault="001B683C">
      <w:pPr>
        <w:pStyle w:val="a5"/>
      </w:pPr>
      <w:r>
        <w:rPr>
          <w:rStyle w:val="a7"/>
        </w:rPr>
        <w:footnoteRef/>
      </w:r>
      <w:r>
        <w:rPr>
          <w:rtl/>
        </w:rPr>
        <w:t xml:space="preserve"> </w:t>
      </w:r>
      <w:r w:rsidRPr="002127CD">
        <w:rPr>
          <w:rtl/>
        </w:rPr>
        <w:t>וכתב בתרוה</w:t>
      </w:r>
      <w:r>
        <w:rPr>
          <w:rFonts w:hint="cs"/>
          <w:rtl/>
        </w:rPr>
        <w:t>"</w:t>
      </w:r>
      <w:r w:rsidRPr="002127CD">
        <w:rPr>
          <w:rtl/>
        </w:rPr>
        <w:t xml:space="preserve">ד </w:t>
      </w:r>
      <w:r>
        <w:rPr>
          <w:rFonts w:hint="cs"/>
          <w:rtl/>
        </w:rPr>
        <w:t>(</w:t>
      </w:r>
      <w:r w:rsidRPr="002127CD">
        <w:rPr>
          <w:rtl/>
        </w:rPr>
        <w:t>סי</w:t>
      </w:r>
      <w:r>
        <w:rPr>
          <w:rFonts w:hint="cs"/>
          <w:rtl/>
        </w:rPr>
        <w:t>'</w:t>
      </w:r>
      <w:r w:rsidRPr="002127CD">
        <w:rPr>
          <w:rtl/>
        </w:rPr>
        <w:t xml:space="preserve"> שכא</w:t>
      </w:r>
      <w:r>
        <w:rPr>
          <w:rFonts w:hint="cs"/>
          <w:rtl/>
        </w:rPr>
        <w:t>)</w:t>
      </w:r>
      <w:r w:rsidRPr="002127CD">
        <w:rPr>
          <w:rtl/>
        </w:rPr>
        <w:t xml:space="preserve"> דתפיסה לא מהני אלא קודם שנולד הספק</w:t>
      </w:r>
      <w:r>
        <w:rPr>
          <w:rFonts w:hint="cs"/>
          <w:rtl/>
        </w:rPr>
        <w:t>,</w:t>
      </w:r>
      <w:r w:rsidRPr="002127CD">
        <w:rPr>
          <w:rtl/>
        </w:rPr>
        <w:t xml:space="preserve"> דהיינו קודם שמתה הבת</w:t>
      </w:r>
      <w:r>
        <w:rPr>
          <w:rFonts w:hint="cs"/>
          <w:rtl/>
        </w:rPr>
        <w:t>,</w:t>
      </w:r>
      <w:r w:rsidRPr="002127CD">
        <w:rPr>
          <w:rtl/>
        </w:rPr>
        <w:t xml:space="preserve"> אבל אחר שנולד הספק אפילו שאל ממנה בחייה ולאחר מיתתה רוצה לתפוס לא מהני</w:t>
      </w:r>
      <w:r>
        <w:rPr>
          <w:rFonts w:hint="cs"/>
          <w:rtl/>
        </w:rPr>
        <w:t>.</w:t>
      </w:r>
      <w:r w:rsidRPr="002127CD">
        <w:rPr>
          <w:rtl/>
        </w:rPr>
        <w:t xml:space="preserve"> ועוד האריך בדינים אלו ועיין שם</w:t>
      </w:r>
      <w:r>
        <w:rPr>
          <w:rFonts w:hint="cs"/>
          <w:rtl/>
        </w:rPr>
        <w:t>, דרכ"מ (סי' נה אות ב).</w:t>
      </w:r>
    </w:p>
  </w:footnote>
  <w:footnote w:id="1764">
    <w:p w14:paraId="06FC7796" w14:textId="5A4E2B4E" w:rsidR="009D588F" w:rsidRDefault="009D588F">
      <w:pPr>
        <w:pStyle w:val="a5"/>
      </w:pPr>
      <w:r>
        <w:rPr>
          <w:rStyle w:val="a7"/>
        </w:rPr>
        <w:footnoteRef/>
      </w:r>
      <w:r>
        <w:rPr>
          <w:rtl/>
        </w:rPr>
        <w:t xml:space="preserve"> </w:t>
      </w:r>
      <w:r w:rsidRPr="002127CD">
        <w:rPr>
          <w:rtl/>
        </w:rPr>
        <w:t>או לחתנו</w:t>
      </w:r>
      <w:r>
        <w:rPr>
          <w:rFonts w:hint="cs"/>
          <w:rtl/>
        </w:rPr>
        <w:t xml:space="preserve">, </w:t>
      </w:r>
      <w:r w:rsidRPr="002127CD">
        <w:rPr>
          <w:rtl/>
        </w:rPr>
        <w:t xml:space="preserve">מהרי"ק </w:t>
      </w:r>
      <w:r>
        <w:rPr>
          <w:rFonts w:hint="cs"/>
          <w:rtl/>
        </w:rPr>
        <w:t>(</w:t>
      </w:r>
      <w:r w:rsidRPr="002127CD">
        <w:rPr>
          <w:rtl/>
        </w:rPr>
        <w:t>שורש פא ענף ב</w:t>
      </w:r>
      <w:r>
        <w:rPr>
          <w:rFonts w:hint="cs"/>
          <w:rtl/>
        </w:rPr>
        <w:t>, כ"כ הדרכ"מ [סי' נה אות ב] בשמו).</w:t>
      </w:r>
    </w:p>
  </w:footnote>
  <w:footnote w:id="1765">
    <w:p w14:paraId="12812DE6" w14:textId="15E86856" w:rsidR="0029345F" w:rsidRDefault="0029345F">
      <w:pPr>
        <w:pStyle w:val="a5"/>
      </w:pPr>
      <w:r>
        <w:rPr>
          <w:rStyle w:val="a7"/>
        </w:rPr>
        <w:footnoteRef/>
      </w:r>
      <w:r>
        <w:rPr>
          <w:rtl/>
        </w:rPr>
        <w:t xml:space="preserve"> </w:t>
      </w:r>
      <w:r w:rsidRPr="0013205A">
        <w:rPr>
          <w:rFonts w:cs="Arial"/>
          <w:rtl/>
        </w:rPr>
        <w:t xml:space="preserve">עב"ש </w:t>
      </w:r>
      <w:r>
        <w:rPr>
          <w:rFonts w:cs="Arial" w:hint="cs"/>
          <w:rtl/>
        </w:rPr>
        <w:t>(</w:t>
      </w:r>
      <w:r w:rsidRPr="0013205A">
        <w:rPr>
          <w:rFonts w:cs="Arial"/>
          <w:rtl/>
        </w:rPr>
        <w:t>סקט"ז</w:t>
      </w:r>
      <w:r>
        <w:rPr>
          <w:rFonts w:cs="Arial" w:hint="cs"/>
          <w:rtl/>
        </w:rPr>
        <w:t>)</w:t>
      </w:r>
      <w:r w:rsidRPr="0013205A">
        <w:rPr>
          <w:rFonts w:cs="Arial"/>
          <w:rtl/>
        </w:rPr>
        <w:t xml:space="preserve"> שהאריך בזה וכתב בסוף וז"ל</w:t>
      </w:r>
      <w:r>
        <w:rPr>
          <w:rFonts w:cs="Arial" w:hint="cs"/>
          <w:rtl/>
        </w:rPr>
        <w:t>:</w:t>
      </w:r>
      <w:r w:rsidRPr="0013205A">
        <w:rPr>
          <w:rFonts w:cs="Arial"/>
          <w:rtl/>
        </w:rPr>
        <w:t xml:space="preserve"> וכל זה לא איירי לענין הנדוניא</w:t>
      </w:r>
      <w:r>
        <w:rPr>
          <w:rFonts w:cs="Arial" w:hint="cs"/>
          <w:rtl/>
        </w:rPr>
        <w:t>,</w:t>
      </w:r>
      <w:r w:rsidRPr="0013205A">
        <w:rPr>
          <w:rFonts w:cs="Arial"/>
          <w:rtl/>
        </w:rPr>
        <w:t xml:space="preserve"> כי הנדוניא הוא חוב גמור</w:t>
      </w:r>
      <w:r>
        <w:rPr>
          <w:rFonts w:cs="Arial" w:hint="cs"/>
          <w:rtl/>
        </w:rPr>
        <w:t>,</w:t>
      </w:r>
      <w:r w:rsidRPr="0013205A">
        <w:rPr>
          <w:rFonts w:cs="Arial"/>
          <w:rtl/>
        </w:rPr>
        <w:t xml:space="preserve"> וכן תוספת שליש נראה דהוי כחוב נדוניא ולא תפסיד</w:t>
      </w:r>
      <w:r>
        <w:rPr>
          <w:rFonts w:cs="Arial" w:hint="cs"/>
          <w:rtl/>
        </w:rPr>
        <w:t>,</w:t>
      </w:r>
      <w:r w:rsidRPr="0013205A">
        <w:rPr>
          <w:rFonts w:cs="Arial"/>
          <w:rtl/>
        </w:rPr>
        <w:t xml:space="preserve"> אלא איירי כאן לענין מנה ומאתים שתקנו חז"ל או מה שהוסיף לה מדעתו עכ"ל</w:t>
      </w:r>
      <w:r>
        <w:rPr>
          <w:rFonts w:cs="Arial" w:hint="cs"/>
          <w:rtl/>
        </w:rPr>
        <w:t>.</w:t>
      </w:r>
      <w:r w:rsidRPr="0013205A">
        <w:rPr>
          <w:rFonts w:cs="Arial"/>
          <w:rtl/>
        </w:rPr>
        <w:t xml:space="preserve"> וע' בס' תפארת ישראל </w:t>
      </w:r>
      <w:r>
        <w:rPr>
          <w:rFonts w:cs="Arial" w:hint="cs"/>
          <w:rtl/>
        </w:rPr>
        <w:t>(</w:t>
      </w:r>
      <w:r w:rsidRPr="0013205A">
        <w:rPr>
          <w:rFonts w:cs="Arial"/>
          <w:rtl/>
        </w:rPr>
        <w:t>על משניות סוף סדר נשים ברמזי אה"ע לסי' זה</w:t>
      </w:r>
      <w:r>
        <w:rPr>
          <w:rFonts w:cs="Arial" w:hint="cs"/>
          <w:rtl/>
        </w:rPr>
        <w:t>)</w:t>
      </w:r>
      <w:r w:rsidRPr="0013205A">
        <w:rPr>
          <w:rFonts w:cs="Arial"/>
          <w:rtl/>
        </w:rPr>
        <w:t xml:space="preserve"> שכ' דע"כ איירי הכא בשלא הגיע הנדן עם התוס' לכדי כתובתה</w:t>
      </w:r>
      <w:r>
        <w:rPr>
          <w:rFonts w:cs="Arial" w:hint="cs"/>
          <w:rtl/>
        </w:rPr>
        <w:t>,</w:t>
      </w:r>
      <w:r w:rsidRPr="0013205A">
        <w:rPr>
          <w:rFonts w:cs="Arial"/>
          <w:rtl/>
        </w:rPr>
        <w:t xml:space="preserve"> דאל"כ ל"ש לו</w:t>
      </w:r>
      <w:r>
        <w:rPr>
          <w:rFonts w:cs="Arial" w:hint="cs"/>
          <w:rtl/>
        </w:rPr>
        <w:t>מר</w:t>
      </w:r>
      <w:r w:rsidRPr="0013205A">
        <w:rPr>
          <w:rFonts w:cs="Arial"/>
          <w:rtl/>
        </w:rPr>
        <w:t xml:space="preserve"> דאינה גובה כתובת</w:t>
      </w:r>
      <w:r>
        <w:rPr>
          <w:rFonts w:cs="Arial" w:hint="cs"/>
          <w:rtl/>
        </w:rPr>
        <w:t>ה</w:t>
      </w:r>
      <w:r w:rsidRPr="0013205A">
        <w:rPr>
          <w:rFonts w:cs="Arial"/>
          <w:rtl/>
        </w:rPr>
        <w:t xml:space="preserve"> רק נדוניא ותו</w:t>
      </w:r>
      <w:r>
        <w:rPr>
          <w:rFonts w:cs="Arial" w:hint="cs"/>
          <w:rtl/>
        </w:rPr>
        <w:t>ספת</w:t>
      </w:r>
      <w:r w:rsidRPr="0013205A">
        <w:rPr>
          <w:rFonts w:cs="Arial"/>
          <w:rtl/>
        </w:rPr>
        <w:t xml:space="preserve"> שליש</w:t>
      </w:r>
      <w:r>
        <w:rPr>
          <w:rFonts w:cs="Arial" w:hint="cs"/>
          <w:rtl/>
        </w:rPr>
        <w:t>,</w:t>
      </w:r>
      <w:r w:rsidRPr="0013205A">
        <w:rPr>
          <w:rFonts w:cs="Arial"/>
          <w:rtl/>
        </w:rPr>
        <w:t xml:space="preserve"> הרי בלא"ה נכלל כתובה בכלל תוס' שליש כמ"ש הב"ש בסי' </w:t>
      </w:r>
      <w:r>
        <w:rPr>
          <w:rFonts w:cs="Arial" w:hint="cs"/>
          <w:rtl/>
        </w:rPr>
        <w:t>(</w:t>
      </w:r>
      <w:r w:rsidRPr="0013205A">
        <w:rPr>
          <w:rFonts w:cs="Arial"/>
          <w:rtl/>
        </w:rPr>
        <w:t>ס"ו סקכ"ג)</w:t>
      </w:r>
      <w:r>
        <w:rPr>
          <w:rFonts w:cs="Arial" w:hint="cs"/>
          <w:rtl/>
        </w:rPr>
        <w:t>.</w:t>
      </w:r>
      <w:r w:rsidRPr="0013205A">
        <w:rPr>
          <w:rFonts w:cs="Arial"/>
          <w:rtl/>
        </w:rPr>
        <w:t xml:space="preserve"> ועיין בנחלת שבעה </w:t>
      </w:r>
      <w:r>
        <w:rPr>
          <w:rFonts w:cs="Arial" w:hint="cs"/>
          <w:rtl/>
        </w:rPr>
        <w:t>(</w:t>
      </w:r>
      <w:r w:rsidRPr="0013205A">
        <w:rPr>
          <w:rFonts w:cs="Arial"/>
          <w:rtl/>
        </w:rPr>
        <w:t>סי' ט סקט"ז</w:t>
      </w:r>
      <w:r>
        <w:rPr>
          <w:rFonts w:cs="Arial" w:hint="cs"/>
          <w:rtl/>
        </w:rPr>
        <w:t>)</w:t>
      </w:r>
      <w:r w:rsidRPr="0013205A">
        <w:rPr>
          <w:rFonts w:cs="Arial"/>
          <w:rtl/>
        </w:rPr>
        <w:t xml:space="preserve"> שהחליט דאך מה שהכניס</w:t>
      </w:r>
      <w:r>
        <w:rPr>
          <w:rFonts w:cs="Arial" w:hint="cs"/>
          <w:rtl/>
        </w:rPr>
        <w:t>ה</w:t>
      </w:r>
      <w:r w:rsidRPr="0013205A">
        <w:rPr>
          <w:rFonts w:cs="Arial"/>
          <w:rtl/>
        </w:rPr>
        <w:t xml:space="preserve"> תקח ולא תוס' שליש ע"ש</w:t>
      </w:r>
      <w:r>
        <w:rPr>
          <w:rFonts w:cs="Arial" w:hint="cs"/>
          <w:rtl/>
        </w:rPr>
        <w:t>.</w:t>
      </w:r>
      <w:r w:rsidRPr="0013205A">
        <w:rPr>
          <w:rFonts w:cs="Arial"/>
          <w:rtl/>
        </w:rPr>
        <w:t xml:space="preserve"> ועיין בתשו' נו"ב </w:t>
      </w:r>
      <w:r>
        <w:rPr>
          <w:rFonts w:cs="Arial" w:hint="cs"/>
          <w:rtl/>
        </w:rPr>
        <w:t>(</w:t>
      </w:r>
      <w:r w:rsidRPr="0013205A">
        <w:rPr>
          <w:rFonts w:cs="Arial"/>
          <w:rtl/>
        </w:rPr>
        <w:t>תניינא סי' צב</w:t>
      </w:r>
      <w:r>
        <w:rPr>
          <w:rFonts w:cs="Arial" w:hint="cs"/>
          <w:rtl/>
        </w:rPr>
        <w:t>)</w:t>
      </w:r>
      <w:r w:rsidRPr="0013205A">
        <w:rPr>
          <w:rFonts w:cs="Arial"/>
          <w:rtl/>
        </w:rPr>
        <w:t xml:space="preserve"> שכ' דאפשר להשוות המחלוקת שלא יהא פלוגתא בין הב"ש ובין הנ"ש</w:t>
      </w:r>
      <w:r>
        <w:rPr>
          <w:rFonts w:cs="Arial" w:hint="cs"/>
          <w:rtl/>
        </w:rPr>
        <w:t>..., פת"ש (סק"ט, וע"ש שהאריך).</w:t>
      </w:r>
    </w:p>
  </w:footnote>
  <w:footnote w:id="1766">
    <w:p w14:paraId="49B54AAB" w14:textId="2CAE96D8" w:rsidR="00523A5F" w:rsidRDefault="00523A5F">
      <w:pPr>
        <w:pStyle w:val="a5"/>
      </w:pPr>
      <w:r>
        <w:rPr>
          <w:rStyle w:val="a7"/>
        </w:rPr>
        <w:footnoteRef/>
      </w:r>
      <w:r>
        <w:rPr>
          <w:rtl/>
        </w:rPr>
        <w:t xml:space="preserve"> </w:t>
      </w:r>
      <w:r w:rsidRPr="00523A5F">
        <w:rPr>
          <w:rFonts w:cs="Arial"/>
          <w:rtl/>
        </w:rPr>
        <w:t>אם שנה מעוברת ומתה בחודש י"ג</w:t>
      </w:r>
      <w:r>
        <w:rPr>
          <w:rFonts w:cs="Arial" w:hint="cs"/>
          <w:rtl/>
        </w:rPr>
        <w:t>,</w:t>
      </w:r>
      <w:r w:rsidRPr="00523A5F">
        <w:rPr>
          <w:rFonts w:cs="Arial"/>
          <w:rtl/>
        </w:rPr>
        <w:t xml:space="preserve"> בתשובת מהרשד"ם </w:t>
      </w:r>
      <w:r>
        <w:rPr>
          <w:rFonts w:cs="Arial" w:hint="cs"/>
          <w:rtl/>
        </w:rPr>
        <w:t>(</w:t>
      </w:r>
      <w:r w:rsidRPr="00523A5F">
        <w:rPr>
          <w:rFonts w:cs="Arial"/>
          <w:rtl/>
        </w:rPr>
        <w:t>סי' קכה</w:t>
      </w:r>
      <w:r>
        <w:rPr>
          <w:rFonts w:cs="Arial" w:hint="cs"/>
          <w:rtl/>
        </w:rPr>
        <w:t>)</w:t>
      </w:r>
      <w:r w:rsidRPr="00523A5F">
        <w:rPr>
          <w:rFonts w:cs="Arial"/>
          <w:rtl/>
        </w:rPr>
        <w:t xml:space="preserve"> פסק כיון דאינו מפורש בתקנה וע"פ הדין הבעל יורש את אשתו אמרינן התקנה לא היה אלא ברוב השנים שהם יב"ח</w:t>
      </w:r>
      <w:r>
        <w:rPr>
          <w:rFonts w:cs="Arial" w:hint="cs"/>
          <w:rtl/>
        </w:rPr>
        <w:t>,</w:t>
      </w:r>
      <w:r w:rsidRPr="00523A5F">
        <w:rPr>
          <w:rFonts w:cs="Arial"/>
          <w:rtl/>
        </w:rPr>
        <w:t xml:space="preserve"> ואם מתה בחודש י"ג </w:t>
      </w:r>
      <w:r>
        <w:rPr>
          <w:rFonts w:cs="Arial" w:hint="cs"/>
          <w:rtl/>
        </w:rPr>
        <w:t xml:space="preserve">- </w:t>
      </w:r>
      <w:r w:rsidRPr="00523A5F">
        <w:rPr>
          <w:rFonts w:cs="Arial"/>
          <w:rtl/>
        </w:rPr>
        <w:t>זכה הבעל</w:t>
      </w:r>
      <w:r>
        <w:rPr>
          <w:rFonts w:cs="Arial" w:hint="cs"/>
          <w:rtl/>
        </w:rPr>
        <w:t>.</w:t>
      </w:r>
      <w:r w:rsidRPr="00523A5F">
        <w:rPr>
          <w:rFonts w:cs="Arial"/>
          <w:rtl/>
        </w:rPr>
        <w:t xml:space="preserve"> מיהו בתשובת מהרי"ו </w:t>
      </w:r>
      <w:r>
        <w:rPr>
          <w:rFonts w:cs="Arial" w:hint="cs"/>
          <w:rtl/>
        </w:rPr>
        <w:t>(</w:t>
      </w:r>
      <w:r w:rsidRPr="00523A5F">
        <w:rPr>
          <w:rFonts w:cs="Arial"/>
          <w:rtl/>
        </w:rPr>
        <w:t>סי' סח</w:t>
      </w:r>
      <w:r>
        <w:rPr>
          <w:rFonts w:cs="Arial" w:hint="cs"/>
          <w:rtl/>
        </w:rPr>
        <w:t>)</w:t>
      </w:r>
      <w:r w:rsidRPr="00523A5F">
        <w:rPr>
          <w:rFonts w:cs="Arial"/>
          <w:rtl/>
        </w:rPr>
        <w:t xml:space="preserve"> פסק כל מקום דתני' שנה </w:t>
      </w:r>
      <w:r>
        <w:rPr>
          <w:rFonts w:cs="Arial" w:hint="cs"/>
          <w:rtl/>
        </w:rPr>
        <w:t xml:space="preserve">- </w:t>
      </w:r>
      <w:r w:rsidRPr="00523A5F">
        <w:rPr>
          <w:rFonts w:cs="Arial"/>
          <w:rtl/>
        </w:rPr>
        <w:t xml:space="preserve">חודש עיבור בכלל. וע' תשובת שבות יעקב </w:t>
      </w:r>
      <w:r>
        <w:rPr>
          <w:rFonts w:cs="Arial" w:hint="cs"/>
          <w:rtl/>
        </w:rPr>
        <w:t>(</w:t>
      </w:r>
      <w:r w:rsidRPr="00523A5F">
        <w:rPr>
          <w:rFonts w:cs="Arial"/>
          <w:rtl/>
        </w:rPr>
        <w:t>ח"ב שאלה קכ</w:t>
      </w:r>
      <w:r>
        <w:rPr>
          <w:rFonts w:cs="Arial" w:hint="cs"/>
          <w:rtl/>
        </w:rPr>
        <w:t>"</w:t>
      </w:r>
      <w:r w:rsidRPr="00523A5F">
        <w:rPr>
          <w:rFonts w:cs="Arial"/>
          <w:rtl/>
        </w:rPr>
        <w:t>ה</w:t>
      </w:r>
      <w:r>
        <w:rPr>
          <w:rFonts w:cs="Arial" w:hint="cs"/>
          <w:rtl/>
        </w:rPr>
        <w:t>)</w:t>
      </w:r>
      <w:r w:rsidRPr="00523A5F">
        <w:rPr>
          <w:rFonts w:cs="Arial"/>
          <w:rtl/>
        </w:rPr>
        <w:t xml:space="preserve"> העלה דאין להוצי</w:t>
      </w:r>
      <w:r>
        <w:rPr>
          <w:rFonts w:cs="Arial" w:hint="cs"/>
          <w:rtl/>
        </w:rPr>
        <w:t>א</w:t>
      </w:r>
      <w:r w:rsidRPr="00523A5F">
        <w:rPr>
          <w:rFonts w:cs="Arial"/>
          <w:rtl/>
        </w:rPr>
        <w:t xml:space="preserve"> מיד המוחזק </w:t>
      </w:r>
      <w:r w:rsidRPr="00523A5F">
        <w:rPr>
          <w:rFonts w:cs="Arial" w:hint="cs"/>
          <w:sz w:val="16"/>
          <w:szCs w:val="16"/>
          <w:rtl/>
        </w:rPr>
        <w:t>(</w:t>
      </w:r>
      <w:r w:rsidRPr="00523A5F">
        <w:rPr>
          <w:rFonts w:cs="Arial"/>
          <w:sz w:val="16"/>
          <w:szCs w:val="16"/>
          <w:rtl/>
        </w:rPr>
        <w:t>ועיין בתשובת כנסת יחזקאל שאלה ס"ב. ובנחלת שבעה סי' כ"ב סעי' ג' ס"ק ה'. ובעבודת הגרשוני סי' ס"ח. ובתשובות דברי ריבות סי' נו"ן. ועיין סי' קי"ח מש"ש</w:t>
      </w:r>
      <w:r>
        <w:rPr>
          <w:rFonts w:cs="Arial" w:hint="cs"/>
          <w:sz w:val="16"/>
          <w:szCs w:val="16"/>
          <w:rtl/>
        </w:rPr>
        <w:t>)</w:t>
      </w:r>
      <w:r>
        <w:rPr>
          <w:rFonts w:cs="Arial" w:hint="cs"/>
          <w:rtl/>
        </w:rPr>
        <w:t xml:space="preserve">, </w:t>
      </w:r>
      <w:r w:rsidRPr="00523A5F">
        <w:rPr>
          <w:rFonts w:cs="Arial" w:hint="cs"/>
          <w:b/>
          <w:bCs/>
          <w:rtl/>
        </w:rPr>
        <w:t>באה"ט</w:t>
      </w:r>
      <w:r>
        <w:rPr>
          <w:rFonts w:cs="Arial" w:hint="cs"/>
          <w:rtl/>
        </w:rPr>
        <w:t xml:space="preserve"> (סקי"ג).        </w:t>
      </w:r>
      <w:r w:rsidRPr="0013205A">
        <w:rPr>
          <w:rFonts w:cs="Arial"/>
          <w:rtl/>
        </w:rPr>
        <w:t xml:space="preserve">ובתשו' אא"ז פמ"א </w:t>
      </w:r>
      <w:r>
        <w:rPr>
          <w:rFonts w:cs="Arial" w:hint="cs"/>
          <w:rtl/>
        </w:rPr>
        <w:t>(</w:t>
      </w:r>
      <w:r w:rsidRPr="0013205A">
        <w:rPr>
          <w:rFonts w:cs="Arial"/>
          <w:rtl/>
        </w:rPr>
        <w:t>ח"ב סי' קעד</w:t>
      </w:r>
      <w:r>
        <w:rPr>
          <w:rFonts w:cs="Arial" w:hint="cs"/>
          <w:rtl/>
        </w:rPr>
        <w:t>)</w:t>
      </w:r>
      <w:r w:rsidRPr="0013205A">
        <w:rPr>
          <w:rFonts w:cs="Arial"/>
          <w:rtl/>
        </w:rPr>
        <w:t xml:space="preserve"> מבואר שדעתו נוטה לדעת מהרי"ו ע"ש. וע' בתשו' שב יעקב סי' כ"ה שהביא דבתשו' דברי ריבות סי' נו"ן מסכים להרשד"ם דהדין עם הבעל ובתשו' הב"ח </w:t>
      </w:r>
      <w:r>
        <w:rPr>
          <w:rFonts w:cs="Arial" w:hint="cs"/>
          <w:rtl/>
        </w:rPr>
        <w:t>(</w:t>
      </w:r>
      <w:r w:rsidRPr="0013205A">
        <w:rPr>
          <w:rFonts w:cs="Arial"/>
          <w:rtl/>
        </w:rPr>
        <w:t>סי' ב</w:t>
      </w:r>
      <w:r>
        <w:rPr>
          <w:rFonts w:cs="Arial" w:hint="cs"/>
          <w:rtl/>
        </w:rPr>
        <w:t>)</w:t>
      </w:r>
      <w:r w:rsidRPr="0013205A">
        <w:rPr>
          <w:rFonts w:cs="Arial"/>
          <w:rtl/>
        </w:rPr>
        <w:t xml:space="preserve"> מסיק כדעת מהרי"ו דחודש העיבור בכלל ואין זכות להבעל להחזיק בנדוניא. והוא ז"ל האריך בזה והעלה שיש לפשר בין הבעל והיורשים</w:t>
      </w:r>
      <w:r>
        <w:rPr>
          <w:rFonts w:cs="Arial" w:hint="cs"/>
          <w:rtl/>
        </w:rPr>
        <w:t>,</w:t>
      </w:r>
      <w:r w:rsidRPr="0013205A">
        <w:rPr>
          <w:rFonts w:cs="Arial"/>
          <w:rtl/>
        </w:rPr>
        <w:t xml:space="preserve"> והביא דכן מסיק ג"כ בתשו' מהריב"ל </w:t>
      </w:r>
      <w:r>
        <w:rPr>
          <w:rFonts w:cs="Arial" w:hint="cs"/>
          <w:rtl/>
        </w:rPr>
        <w:t>(</w:t>
      </w:r>
      <w:r w:rsidRPr="0013205A">
        <w:rPr>
          <w:rFonts w:cs="Arial"/>
          <w:rtl/>
        </w:rPr>
        <w:t>ח"ב סי' כא</w:t>
      </w:r>
      <w:r>
        <w:rPr>
          <w:rFonts w:cs="Arial" w:hint="cs"/>
          <w:rtl/>
        </w:rPr>
        <w:t>)</w:t>
      </w:r>
      <w:r w:rsidRPr="0013205A">
        <w:rPr>
          <w:rFonts w:cs="Arial"/>
          <w:rtl/>
        </w:rPr>
        <w:t xml:space="preserve"> ע"ש</w:t>
      </w:r>
      <w:r>
        <w:rPr>
          <w:rFonts w:cs="Arial" w:hint="cs"/>
          <w:rtl/>
        </w:rPr>
        <w:t xml:space="preserve">. </w:t>
      </w:r>
      <w:r w:rsidRPr="0013205A">
        <w:rPr>
          <w:rFonts w:cs="Arial"/>
          <w:rtl/>
        </w:rPr>
        <w:t>ובתשו' ח</w:t>
      </w:r>
      <w:r>
        <w:rPr>
          <w:rFonts w:cs="Arial" w:hint="cs"/>
          <w:rtl/>
        </w:rPr>
        <w:t>ת</w:t>
      </w:r>
      <w:r w:rsidRPr="0013205A">
        <w:rPr>
          <w:rFonts w:cs="Arial"/>
          <w:rtl/>
        </w:rPr>
        <w:t xml:space="preserve">"ס </w:t>
      </w:r>
      <w:r>
        <w:rPr>
          <w:rFonts w:cs="Arial" w:hint="cs"/>
          <w:rtl/>
        </w:rPr>
        <w:t>(</w:t>
      </w:r>
      <w:r w:rsidRPr="0013205A">
        <w:rPr>
          <w:rFonts w:cs="Arial"/>
          <w:rtl/>
        </w:rPr>
        <w:t>סי' קיט</w:t>
      </w:r>
      <w:r>
        <w:rPr>
          <w:rFonts w:cs="Arial" w:hint="cs"/>
          <w:rtl/>
        </w:rPr>
        <w:t>)</w:t>
      </w:r>
      <w:r w:rsidRPr="0013205A">
        <w:rPr>
          <w:rFonts w:cs="Arial"/>
          <w:rtl/>
        </w:rPr>
        <w:t xml:space="preserve"> האריך בזה ומסיים נקטי' דחודש עיבור בכלל הן לו הן לה ע"ש</w:t>
      </w:r>
      <w:r>
        <w:rPr>
          <w:rFonts w:cs="Arial" w:hint="cs"/>
          <w:rtl/>
        </w:rPr>
        <w:t xml:space="preserve">, </w:t>
      </w:r>
      <w:r w:rsidRPr="00523A5F">
        <w:rPr>
          <w:rFonts w:cs="Arial" w:hint="cs"/>
          <w:b/>
          <w:bCs/>
          <w:rtl/>
        </w:rPr>
        <w:t>פת"ש</w:t>
      </w:r>
      <w:r>
        <w:rPr>
          <w:rFonts w:cs="Arial" w:hint="cs"/>
          <w:rtl/>
        </w:rPr>
        <w:t xml:space="preserve"> (סקי"א).</w:t>
      </w:r>
    </w:p>
  </w:footnote>
  <w:footnote w:id="1767">
    <w:p w14:paraId="60E6404E" w14:textId="4CF00B49" w:rsidR="00417C10" w:rsidRDefault="00417C10">
      <w:pPr>
        <w:pStyle w:val="a5"/>
      </w:pPr>
      <w:r>
        <w:rPr>
          <w:rStyle w:val="a7"/>
        </w:rPr>
        <w:footnoteRef/>
      </w:r>
      <w:r>
        <w:rPr>
          <w:rtl/>
        </w:rPr>
        <w:t xml:space="preserve"> </w:t>
      </w:r>
      <w:r>
        <w:rPr>
          <w:rFonts w:hint="cs"/>
          <w:rtl/>
        </w:rPr>
        <w:t>אך בסוף ימיו חזר בו ר"ת, וכמו שכתבו התוס' (מז</w:t>
      </w:r>
      <w:r w:rsidR="007B6EB8">
        <w:rPr>
          <w:rFonts w:hint="cs"/>
          <w:rtl/>
        </w:rPr>
        <w:t>: דיבור ראשון</w:t>
      </w:r>
      <w:r>
        <w:rPr>
          <w:rFonts w:hint="cs"/>
          <w:rtl/>
        </w:rPr>
        <w:t>)</w:t>
      </w:r>
      <w:r w:rsidR="007B6EB8">
        <w:rPr>
          <w:rFonts w:hint="cs"/>
          <w:rtl/>
        </w:rPr>
        <w:t>, וצל"ע מדוע לא הזכירו הרמ"א.</w:t>
      </w:r>
    </w:p>
  </w:footnote>
  <w:footnote w:id="1768">
    <w:p w14:paraId="2F9AD29D" w14:textId="76D3E4AF" w:rsidR="0051405A" w:rsidRDefault="0051405A">
      <w:pPr>
        <w:pStyle w:val="a5"/>
      </w:pPr>
      <w:r>
        <w:rPr>
          <w:rStyle w:val="a7"/>
        </w:rPr>
        <w:footnoteRef/>
      </w:r>
      <w:r>
        <w:rPr>
          <w:rtl/>
        </w:rPr>
        <w:t xml:space="preserve"> </w:t>
      </w:r>
      <w:r w:rsidRPr="002127CD">
        <w:rPr>
          <w:rtl/>
        </w:rPr>
        <w:t>ודלא כתשובת בנימן זאב סימן ס' דמסתפק בדבר</w:t>
      </w:r>
      <w:r>
        <w:rPr>
          <w:rFonts w:hint="cs"/>
          <w:rtl/>
        </w:rPr>
        <w:t>, דרכ"מ (סי' נה אות ב).</w:t>
      </w:r>
    </w:p>
  </w:footnote>
  <w:footnote w:id="1769">
    <w:p w14:paraId="27DA02B1" w14:textId="5ADD69FD" w:rsidR="00E360E2" w:rsidRDefault="00E360E2">
      <w:pPr>
        <w:pStyle w:val="a5"/>
        <w:rPr>
          <w:rtl/>
        </w:rPr>
      </w:pPr>
      <w:r>
        <w:rPr>
          <w:rStyle w:val="a7"/>
        </w:rPr>
        <w:footnoteRef/>
      </w:r>
      <w:r>
        <w:rPr>
          <w:rtl/>
        </w:rPr>
        <w:t xml:space="preserve"> </w:t>
      </w:r>
      <w:r w:rsidRPr="002127CD">
        <w:rPr>
          <w:rtl/>
        </w:rPr>
        <w:t xml:space="preserve">וכתב הרא"ש </w:t>
      </w:r>
      <w:r>
        <w:rPr>
          <w:rFonts w:hint="cs"/>
          <w:rtl/>
        </w:rPr>
        <w:t>(</w:t>
      </w:r>
      <w:r w:rsidRPr="002127CD">
        <w:rPr>
          <w:rtl/>
        </w:rPr>
        <w:t>בתשובה כלל נד סי' א) דתקנה זו לא נתקנה אלא בנדוניא שמכנסת לו אבל אם נפלה לה ירושה בעודה תחתיו הבעל יורשה ועיין שם שהאריך בזה</w:t>
      </w:r>
      <w:r>
        <w:rPr>
          <w:rFonts w:hint="cs"/>
          <w:rtl/>
        </w:rPr>
        <w:t>,</w:t>
      </w:r>
      <w:r w:rsidRPr="002127CD">
        <w:rPr>
          <w:rtl/>
        </w:rPr>
        <w:t xml:space="preserve"> וזה משמע שלא כדברי בנימן זאב שכתב </w:t>
      </w:r>
      <w:r w:rsidR="005D5D39">
        <w:rPr>
          <w:rFonts w:hint="cs"/>
          <w:rtl/>
        </w:rPr>
        <w:t>(</w:t>
      </w:r>
      <w:r w:rsidRPr="002127CD">
        <w:rPr>
          <w:rtl/>
        </w:rPr>
        <w:t>סי</w:t>
      </w:r>
      <w:r w:rsidR="005D5D39">
        <w:rPr>
          <w:rFonts w:hint="cs"/>
          <w:rtl/>
        </w:rPr>
        <w:t>'</w:t>
      </w:r>
      <w:r w:rsidRPr="002127CD">
        <w:rPr>
          <w:rtl/>
        </w:rPr>
        <w:t xml:space="preserve"> נה</w:t>
      </w:r>
      <w:r w:rsidR="005D5D39">
        <w:rPr>
          <w:rFonts w:hint="cs"/>
          <w:rtl/>
        </w:rPr>
        <w:t>)</w:t>
      </w:r>
      <w:r w:rsidRPr="002127CD">
        <w:rPr>
          <w:rtl/>
        </w:rPr>
        <w:t xml:space="preserve"> דמתנות שנותנין לחיבת החתן חוזר אף שבא לידו עכ"ל</w:t>
      </w:r>
      <w:r>
        <w:rPr>
          <w:rFonts w:hint="cs"/>
          <w:rtl/>
        </w:rPr>
        <w:t xml:space="preserve">.       </w:t>
      </w:r>
      <w:r w:rsidRPr="002127CD">
        <w:rPr>
          <w:rtl/>
        </w:rPr>
        <w:t xml:space="preserve">ומהרי"ל </w:t>
      </w:r>
      <w:r w:rsidR="005D5D39" w:rsidRPr="002127CD">
        <w:rPr>
          <w:rtl/>
        </w:rPr>
        <w:t xml:space="preserve">בתשובה </w:t>
      </w:r>
      <w:r w:rsidR="005D5D39">
        <w:rPr>
          <w:rFonts w:hint="cs"/>
          <w:rtl/>
        </w:rPr>
        <w:t>(</w:t>
      </w:r>
      <w:r w:rsidRPr="002127CD">
        <w:rPr>
          <w:rtl/>
        </w:rPr>
        <w:t>סי</w:t>
      </w:r>
      <w:r w:rsidR="005D5D39">
        <w:rPr>
          <w:rFonts w:hint="cs"/>
          <w:rtl/>
        </w:rPr>
        <w:t>'</w:t>
      </w:r>
      <w:r w:rsidRPr="002127CD">
        <w:rPr>
          <w:rtl/>
        </w:rPr>
        <w:t xml:space="preserve"> סא</w:t>
      </w:r>
      <w:r w:rsidR="005856D9">
        <w:rPr>
          <w:rFonts w:hint="cs"/>
          <w:rtl/>
        </w:rPr>
        <w:t>, סי' עו, סי' פ</w:t>
      </w:r>
      <w:r w:rsidR="005D5D39">
        <w:rPr>
          <w:rFonts w:hint="cs"/>
          <w:rtl/>
        </w:rPr>
        <w:t>)</w:t>
      </w:r>
      <w:r w:rsidRPr="002127CD">
        <w:rPr>
          <w:rtl/>
        </w:rPr>
        <w:t xml:space="preserve"> האריך בדין זה ובחילוקים אלו</w:t>
      </w:r>
      <w:r w:rsidR="005856D9">
        <w:rPr>
          <w:rFonts w:hint="cs"/>
          <w:rtl/>
        </w:rPr>
        <w:t>...</w:t>
      </w:r>
      <w:r w:rsidRPr="002127CD">
        <w:rPr>
          <w:rtl/>
        </w:rPr>
        <w:t xml:space="preserve"> ועיין שם</w:t>
      </w:r>
      <w:r>
        <w:rPr>
          <w:rFonts w:hint="cs"/>
          <w:rtl/>
        </w:rPr>
        <w:t xml:space="preserve">.        </w:t>
      </w:r>
      <w:r w:rsidRPr="002127CD">
        <w:rPr>
          <w:rtl/>
        </w:rPr>
        <w:t>ונראה לדקדק מדברי ר"ת שהתקנה היתה לחזור לנותני הנדוניא ולא ליורשיה וכן הוא בהדיא בתשובת מיימוני השייכים להלכות אישות (שם ס"ס) שכן עשה מוהר"ם הלכה למעשה וכן משמע מדברי המרדכי ריש אף על פי (סי' קעו) וכן נראה לעיל סוף סימן נ"ג מדברי הגאון שהביא הטור</w:t>
      </w:r>
      <w:r w:rsidR="005856D9">
        <w:rPr>
          <w:rFonts w:hint="cs"/>
          <w:rtl/>
        </w:rPr>
        <w:t>.</w:t>
      </w:r>
      <w:r w:rsidRPr="002127CD">
        <w:rPr>
          <w:rtl/>
        </w:rPr>
        <w:t xml:space="preserve"> אבל כתב בתשובות מיימון </w:t>
      </w:r>
      <w:r w:rsidR="005856D9">
        <w:rPr>
          <w:rFonts w:hint="cs"/>
          <w:rtl/>
        </w:rPr>
        <w:t>(</w:t>
      </w:r>
      <w:r w:rsidRPr="002127CD">
        <w:rPr>
          <w:rtl/>
        </w:rPr>
        <w:t>סי</w:t>
      </w:r>
      <w:r w:rsidR="005856D9">
        <w:rPr>
          <w:rFonts w:hint="cs"/>
          <w:rtl/>
        </w:rPr>
        <w:t>'</w:t>
      </w:r>
      <w:r w:rsidRPr="002127CD">
        <w:rPr>
          <w:rtl/>
        </w:rPr>
        <w:t xml:space="preserve"> לה</w:t>
      </w:r>
      <w:r w:rsidR="005856D9">
        <w:rPr>
          <w:rFonts w:hint="cs"/>
          <w:rtl/>
        </w:rPr>
        <w:t>)</w:t>
      </w:r>
      <w:r w:rsidRPr="002127CD">
        <w:rPr>
          <w:rtl/>
        </w:rPr>
        <w:t xml:space="preserve"> וכן מנהג הקהלות להחזיר ליורשיה ולא לנותן</w:t>
      </w:r>
      <w:r w:rsidR="00252934">
        <w:rPr>
          <w:rFonts w:hint="cs"/>
          <w:rtl/>
        </w:rPr>
        <w:t>.</w:t>
      </w:r>
      <w:r w:rsidRPr="002127CD">
        <w:rPr>
          <w:rtl/>
        </w:rPr>
        <w:t xml:space="preserve"> וכתב שזהו מנהג פשוט לפסוק כך</w:t>
      </w:r>
      <w:r w:rsidR="00252934">
        <w:rPr>
          <w:rFonts w:hint="cs"/>
          <w:rtl/>
        </w:rPr>
        <w:t>.</w:t>
      </w:r>
      <w:r w:rsidRPr="002127CD">
        <w:rPr>
          <w:rtl/>
        </w:rPr>
        <w:t xml:space="preserve"> וכל זה במקום שאין מתנין למי יחזור או שאין מנהג</w:t>
      </w:r>
      <w:r>
        <w:rPr>
          <w:rFonts w:hint="cs"/>
          <w:rtl/>
        </w:rPr>
        <w:t>,</w:t>
      </w:r>
      <w:r w:rsidRPr="002127CD">
        <w:rPr>
          <w:rtl/>
        </w:rPr>
        <w:t xml:space="preserve"> אבל במקום שמתנין או שיש מנהג הכל לפי התנאי והמנהג</w:t>
      </w:r>
      <w:r>
        <w:rPr>
          <w:rFonts w:hint="cs"/>
          <w:rtl/>
        </w:rPr>
        <w:t xml:space="preserve">.      </w:t>
      </w:r>
      <w:r w:rsidRPr="002127CD">
        <w:rPr>
          <w:rtl/>
        </w:rPr>
        <w:t>כתב בתר</w:t>
      </w:r>
      <w:r w:rsidR="00252934">
        <w:rPr>
          <w:rFonts w:hint="cs"/>
          <w:rtl/>
        </w:rPr>
        <w:t>וה"ד (</w:t>
      </w:r>
      <w:r w:rsidRPr="002127CD">
        <w:rPr>
          <w:rtl/>
        </w:rPr>
        <w:t>סי</w:t>
      </w:r>
      <w:r w:rsidR="00252934">
        <w:rPr>
          <w:rFonts w:hint="cs"/>
          <w:rtl/>
        </w:rPr>
        <w:t>'</w:t>
      </w:r>
      <w:r w:rsidRPr="002127CD">
        <w:rPr>
          <w:rtl/>
        </w:rPr>
        <w:t xml:space="preserve"> שכא</w:t>
      </w:r>
      <w:r w:rsidR="00252934">
        <w:rPr>
          <w:rFonts w:hint="cs"/>
          <w:rtl/>
        </w:rPr>
        <w:t>)</w:t>
      </w:r>
      <w:r w:rsidRPr="002127CD">
        <w:rPr>
          <w:rtl/>
        </w:rPr>
        <w:t xml:space="preserve"> בשם תשובת מיימוני (שם) דאין חילוק בין האב נותן הנדוניא או שאר קרובים</w:t>
      </w:r>
      <w:r>
        <w:rPr>
          <w:rFonts w:hint="cs"/>
          <w:rtl/>
        </w:rPr>
        <w:t>.</w:t>
      </w:r>
      <w:r w:rsidRPr="002127CD">
        <w:rPr>
          <w:rtl/>
        </w:rPr>
        <w:t xml:space="preserve"> ובתשובת מהרי"ו (סי</w:t>
      </w:r>
      <w:r w:rsidR="00252934">
        <w:rPr>
          <w:rFonts w:hint="cs"/>
          <w:rtl/>
        </w:rPr>
        <w:t>'</w:t>
      </w:r>
      <w:r w:rsidRPr="002127CD">
        <w:rPr>
          <w:rtl/>
        </w:rPr>
        <w:t xml:space="preserve"> סד</w:t>
      </w:r>
      <w:r w:rsidR="00252934">
        <w:rPr>
          <w:rFonts w:hint="cs"/>
          <w:rtl/>
        </w:rPr>
        <w:t>)</w:t>
      </w:r>
      <w:r w:rsidRPr="002127CD">
        <w:rPr>
          <w:rtl/>
        </w:rPr>
        <w:t xml:space="preserve"> דהתקנה לא היתה אלא כשאחרים נותנין לה הנדוניא</w:t>
      </w:r>
      <w:r w:rsidR="00252934">
        <w:rPr>
          <w:rFonts w:hint="cs"/>
          <w:rtl/>
        </w:rPr>
        <w:t>,</w:t>
      </w:r>
      <w:r w:rsidRPr="002127CD">
        <w:rPr>
          <w:rtl/>
        </w:rPr>
        <w:t xml:space="preserve"> אבל כשהם בעצמם נותנים הנדוניא לא תקנו עכ"ל</w:t>
      </w:r>
      <w:r>
        <w:rPr>
          <w:rFonts w:hint="cs"/>
          <w:rtl/>
        </w:rPr>
        <w:t xml:space="preserve">.     </w:t>
      </w:r>
      <w:r w:rsidRPr="002127CD">
        <w:rPr>
          <w:rtl/>
        </w:rPr>
        <w:t>עוד כתב ותקנות הקהילות לא נתפשטו ברעגנשפורק והנגררים אחר בני אוסטרייך עכ"ל</w:t>
      </w:r>
      <w:r>
        <w:rPr>
          <w:rFonts w:hint="cs"/>
          <w:rtl/>
        </w:rPr>
        <w:t xml:space="preserve">.     </w:t>
      </w:r>
      <w:r w:rsidRPr="002127CD">
        <w:rPr>
          <w:rtl/>
        </w:rPr>
        <w:t>ובמדינות אלו נוהגים לכתוב שטר עדות</w:t>
      </w:r>
      <w:r>
        <w:rPr>
          <w:rFonts w:hint="cs"/>
          <w:rtl/>
        </w:rPr>
        <w:t>,</w:t>
      </w:r>
      <w:r w:rsidRPr="002127CD">
        <w:rPr>
          <w:rtl/>
        </w:rPr>
        <w:t xml:space="preserve"> וכל הנושא על דעת המנהג הוא נושא</w:t>
      </w:r>
      <w:r>
        <w:rPr>
          <w:rFonts w:hint="cs"/>
          <w:rtl/>
        </w:rPr>
        <w:t>,</w:t>
      </w:r>
      <w:r w:rsidRPr="002127CD">
        <w:rPr>
          <w:rtl/>
        </w:rPr>
        <w:t xml:space="preserve"> וכ"כ הרשב"א בתשובה (ח"א סימן אלף סח</w:t>
      </w:r>
      <w:r>
        <w:rPr>
          <w:rFonts w:hint="cs"/>
          <w:rtl/>
        </w:rPr>
        <w:t>)</w:t>
      </w:r>
      <w:r w:rsidRPr="002127CD">
        <w:rPr>
          <w:rtl/>
        </w:rPr>
        <w:t xml:space="preserve"> דאע"ג דלא כתב ככתוב דמי</w:t>
      </w:r>
      <w:r>
        <w:rPr>
          <w:rFonts w:hint="cs"/>
          <w:rtl/>
        </w:rPr>
        <w:t>,</w:t>
      </w:r>
      <w:r w:rsidRPr="002127CD">
        <w:rPr>
          <w:rtl/>
        </w:rPr>
        <w:t xml:space="preserve"> וכן הוא בתשובות מיימוני </w:t>
      </w:r>
      <w:r>
        <w:rPr>
          <w:rFonts w:hint="cs"/>
          <w:rtl/>
        </w:rPr>
        <w:t>(</w:t>
      </w:r>
      <w:r w:rsidRPr="002127CD">
        <w:rPr>
          <w:rtl/>
        </w:rPr>
        <w:t>סוף אישות סימן ל"ה</w:t>
      </w:r>
      <w:r>
        <w:rPr>
          <w:rFonts w:hint="cs"/>
          <w:rtl/>
        </w:rPr>
        <w:t xml:space="preserve">).      </w:t>
      </w:r>
      <w:r w:rsidRPr="002127CD">
        <w:rPr>
          <w:rtl/>
        </w:rPr>
        <w:t xml:space="preserve">כתב ריב"ש </w:t>
      </w:r>
      <w:r>
        <w:rPr>
          <w:rFonts w:hint="cs"/>
          <w:rtl/>
        </w:rPr>
        <w:t>(</w:t>
      </w:r>
      <w:r w:rsidRPr="002127CD">
        <w:rPr>
          <w:rtl/>
        </w:rPr>
        <w:t>סי</w:t>
      </w:r>
      <w:r>
        <w:rPr>
          <w:rFonts w:hint="cs"/>
          <w:rtl/>
        </w:rPr>
        <w:t>'</w:t>
      </w:r>
      <w:r w:rsidRPr="002127CD">
        <w:rPr>
          <w:rtl/>
        </w:rPr>
        <w:t xml:space="preserve"> קה</w:t>
      </w:r>
      <w:r>
        <w:rPr>
          <w:rFonts w:hint="cs"/>
          <w:rtl/>
        </w:rPr>
        <w:t>)</w:t>
      </w:r>
      <w:r w:rsidRPr="002127CD">
        <w:rPr>
          <w:rtl/>
        </w:rPr>
        <w:t xml:space="preserve"> אם לקח אשה במקום שאין זו התקנה אלא הבעל יורש את אשתו</w:t>
      </w:r>
      <w:r>
        <w:rPr>
          <w:rFonts w:hint="cs"/>
          <w:rtl/>
        </w:rPr>
        <w:t>,</w:t>
      </w:r>
      <w:r w:rsidRPr="002127CD">
        <w:rPr>
          <w:rtl/>
        </w:rPr>
        <w:t xml:space="preserve"> ואחר כך דר במקום שהיתה תקנה זו ומתה אשתו שם </w:t>
      </w:r>
      <w:r>
        <w:rPr>
          <w:rFonts w:hint="cs"/>
          <w:rtl/>
        </w:rPr>
        <w:t xml:space="preserve">- </w:t>
      </w:r>
      <w:r w:rsidRPr="002127CD">
        <w:rPr>
          <w:rtl/>
        </w:rPr>
        <w:t>הולכים אחר מנהג המקום שנשאה שם</w:t>
      </w:r>
      <w:r>
        <w:rPr>
          <w:rFonts w:hint="cs"/>
          <w:rtl/>
        </w:rPr>
        <w:t>, דרכ"מ (ס' נה אות ב).</w:t>
      </w:r>
    </w:p>
  </w:footnote>
  <w:footnote w:id="1770">
    <w:p w14:paraId="3FAFCF38" w14:textId="052568B1" w:rsidR="00C849D6" w:rsidRDefault="00C849D6">
      <w:pPr>
        <w:pStyle w:val="a5"/>
        <w:rPr>
          <w:rtl/>
        </w:rPr>
      </w:pPr>
      <w:r>
        <w:rPr>
          <w:rStyle w:val="a7"/>
        </w:rPr>
        <w:footnoteRef/>
      </w:r>
      <w:r>
        <w:rPr>
          <w:rtl/>
        </w:rPr>
        <w:t xml:space="preserve"> </w:t>
      </w:r>
      <w:r w:rsidRPr="00C849D6">
        <w:rPr>
          <w:rFonts w:cs="Arial"/>
          <w:rtl/>
        </w:rPr>
        <w:t>מסר מעות ביד שליש לצורך בתו לקנות שדה או נדוניא לכשתנשא</w:t>
      </w:r>
      <w:r>
        <w:rPr>
          <w:rFonts w:hint="cs"/>
          <w:rtl/>
        </w:rPr>
        <w:t>, רש"י.</w:t>
      </w:r>
    </w:p>
  </w:footnote>
  <w:footnote w:id="1771">
    <w:p w14:paraId="0A632857" w14:textId="11283512" w:rsidR="00C849D6" w:rsidRDefault="00C849D6">
      <w:pPr>
        <w:pStyle w:val="a5"/>
      </w:pPr>
      <w:r>
        <w:rPr>
          <w:rStyle w:val="a7"/>
        </w:rPr>
        <w:footnoteRef/>
      </w:r>
      <w:r>
        <w:rPr>
          <w:rtl/>
        </w:rPr>
        <w:t xml:space="preserve"> </w:t>
      </w:r>
      <w:r w:rsidRPr="00C849D6">
        <w:rPr>
          <w:rFonts w:cs="Arial"/>
          <w:rtl/>
        </w:rPr>
        <w:t>לאחר שנשאת</w:t>
      </w:r>
      <w:r>
        <w:rPr>
          <w:rFonts w:cs="Arial" w:hint="cs"/>
          <w:rtl/>
        </w:rPr>
        <w:t>, רש"י.</w:t>
      </w:r>
    </w:p>
  </w:footnote>
  <w:footnote w:id="1772">
    <w:p w14:paraId="6A962078" w14:textId="676A27BC" w:rsidR="00C849D6" w:rsidRDefault="00C849D6">
      <w:pPr>
        <w:pStyle w:val="a5"/>
        <w:rPr>
          <w:rtl/>
        </w:rPr>
      </w:pPr>
      <w:r>
        <w:rPr>
          <w:rStyle w:val="a7"/>
        </w:rPr>
        <w:footnoteRef/>
      </w:r>
      <w:r>
        <w:rPr>
          <w:rtl/>
        </w:rPr>
        <w:t xml:space="preserve"> </w:t>
      </w:r>
      <w:r w:rsidRPr="00C849D6">
        <w:rPr>
          <w:rFonts w:cs="Arial"/>
          <w:rtl/>
        </w:rPr>
        <w:t>שלא יעכבם לעצמו תנם לו והוא יקנה לי שדה כשארצה</w:t>
      </w:r>
      <w:r>
        <w:rPr>
          <w:rFonts w:hint="cs"/>
          <w:rtl/>
        </w:rPr>
        <w:t>, רש"י.</w:t>
      </w:r>
    </w:p>
  </w:footnote>
  <w:footnote w:id="1773">
    <w:p w14:paraId="21D110F4" w14:textId="47C2583D" w:rsidR="00480FEC" w:rsidRDefault="00480FEC">
      <w:pPr>
        <w:pStyle w:val="a5"/>
      </w:pPr>
      <w:r>
        <w:rPr>
          <w:rStyle w:val="a7"/>
        </w:rPr>
        <w:footnoteRef/>
      </w:r>
      <w:r>
        <w:rPr>
          <w:rtl/>
        </w:rPr>
        <w:t xml:space="preserve"> </w:t>
      </w:r>
      <w:r w:rsidRPr="00480FEC">
        <w:rPr>
          <w:rFonts w:cs="Arial"/>
          <w:rtl/>
        </w:rPr>
        <w:t>יקנה השדה ואין שומעין לה דמצוה לקיים דברי המת</w:t>
      </w:r>
      <w:r>
        <w:rPr>
          <w:rFonts w:cs="Arial" w:hint="cs"/>
          <w:rtl/>
        </w:rPr>
        <w:t>, רש"י.</w:t>
      </w:r>
    </w:p>
  </w:footnote>
  <w:footnote w:id="1774">
    <w:p w14:paraId="30AEEB47" w14:textId="536490B7" w:rsidR="00480FEC" w:rsidRDefault="00480FEC">
      <w:pPr>
        <w:pStyle w:val="a5"/>
      </w:pPr>
      <w:r>
        <w:rPr>
          <w:rStyle w:val="a7"/>
        </w:rPr>
        <w:footnoteRef/>
      </w:r>
      <w:r>
        <w:rPr>
          <w:rtl/>
        </w:rPr>
        <w:t xml:space="preserve"> </w:t>
      </w:r>
      <w:r w:rsidRPr="00480FEC">
        <w:rPr>
          <w:rFonts w:cs="Arial"/>
          <w:rtl/>
        </w:rPr>
        <w:t>וכי מה תועלת לו לקנות</w:t>
      </w:r>
      <w:r w:rsidR="00CC199F">
        <w:rPr>
          <w:rFonts w:cs="Arial" w:hint="cs"/>
          <w:rtl/>
        </w:rPr>
        <w:t>,</w:t>
      </w:r>
      <w:r w:rsidRPr="00480FEC">
        <w:rPr>
          <w:rFonts w:cs="Arial"/>
          <w:rtl/>
        </w:rPr>
        <w:t xml:space="preserve"> אפילו אין כאן מעות אלא כבר נקנה השדה והיא רוצה למוכרה הרי היא מכורה</w:t>
      </w:r>
      <w:r w:rsidR="00CC199F">
        <w:rPr>
          <w:rFonts w:cs="Arial" w:hint="cs"/>
          <w:rtl/>
        </w:rPr>
        <w:t xml:space="preserve"> -</w:t>
      </w:r>
      <w:r w:rsidRPr="00480FEC">
        <w:rPr>
          <w:rFonts w:cs="Arial"/>
          <w:rtl/>
        </w:rPr>
        <w:t xml:space="preserve"> הלכך שומעין לה</w:t>
      </w:r>
      <w:r>
        <w:rPr>
          <w:rFonts w:cs="Arial" w:hint="cs"/>
          <w:rtl/>
        </w:rPr>
        <w:t>, רש"י.</w:t>
      </w:r>
    </w:p>
  </w:footnote>
  <w:footnote w:id="1775">
    <w:p w14:paraId="1AC2A0B5" w14:textId="160B11B5" w:rsidR="00CC199F" w:rsidRDefault="00CC199F">
      <w:pPr>
        <w:pStyle w:val="a5"/>
      </w:pPr>
      <w:r>
        <w:rPr>
          <w:rStyle w:val="a7"/>
        </w:rPr>
        <w:footnoteRef/>
      </w:r>
      <w:r>
        <w:rPr>
          <w:rtl/>
        </w:rPr>
        <w:t xml:space="preserve"> </w:t>
      </w:r>
      <w:r w:rsidRPr="00CC199F">
        <w:rPr>
          <w:rFonts w:cs="Arial"/>
          <w:rtl/>
        </w:rPr>
        <w:t>ששומעין לה</w:t>
      </w:r>
      <w:r>
        <w:rPr>
          <w:rFonts w:cs="Arial" w:hint="cs"/>
          <w:rtl/>
        </w:rPr>
        <w:t>,</w:t>
      </w:r>
      <w:r w:rsidRPr="00CC199F">
        <w:rPr>
          <w:rFonts w:cs="Arial"/>
          <w:rtl/>
        </w:rPr>
        <w:t xml:space="preserve"> </w:t>
      </w:r>
      <w:r>
        <w:rPr>
          <w:rFonts w:cs="Arial" w:hint="cs"/>
          <w:rtl/>
        </w:rPr>
        <w:t>ו</w:t>
      </w:r>
      <w:r w:rsidRPr="00CC199F">
        <w:rPr>
          <w:rFonts w:cs="Arial"/>
          <w:rtl/>
        </w:rPr>
        <w:t>בגמרא מפרש מאן קתני לה</w:t>
      </w:r>
      <w:r>
        <w:rPr>
          <w:rFonts w:cs="Arial" w:hint="cs"/>
          <w:rtl/>
        </w:rPr>
        <w:t>, ע"פ רש"י.</w:t>
      </w:r>
    </w:p>
  </w:footnote>
  <w:footnote w:id="1776">
    <w:p w14:paraId="4A918A52" w14:textId="747100F1" w:rsidR="005A489A" w:rsidRDefault="005A489A">
      <w:pPr>
        <w:pStyle w:val="a5"/>
      </w:pPr>
      <w:r>
        <w:rPr>
          <w:rStyle w:val="a7"/>
        </w:rPr>
        <w:footnoteRef/>
      </w:r>
      <w:r>
        <w:rPr>
          <w:rtl/>
        </w:rPr>
        <w:t xml:space="preserve"> </w:t>
      </w:r>
      <w:r w:rsidRPr="005A489A">
        <w:rPr>
          <w:rFonts w:cs="Arial"/>
          <w:rtl/>
        </w:rPr>
        <w:t>שאף האב לא עלה בדעתו למוסרם ביד שליש אלא עד שתנשא דמשנשאת הבעל זכאי לאכול פירות</w:t>
      </w:r>
      <w:r>
        <w:rPr>
          <w:rFonts w:cs="Arial" w:hint="cs"/>
          <w:rtl/>
        </w:rPr>
        <w:t>, רש"י.</w:t>
      </w:r>
    </w:p>
  </w:footnote>
  <w:footnote w:id="1777">
    <w:p w14:paraId="2058C33E" w14:textId="323639FE" w:rsidR="005A489A" w:rsidRDefault="005A489A">
      <w:pPr>
        <w:pStyle w:val="a5"/>
        <w:rPr>
          <w:rtl/>
        </w:rPr>
      </w:pPr>
      <w:r>
        <w:rPr>
          <w:rStyle w:val="a7"/>
        </w:rPr>
        <w:footnoteRef/>
      </w:r>
      <w:r>
        <w:rPr>
          <w:rtl/>
        </w:rPr>
        <w:t xml:space="preserve"> </w:t>
      </w:r>
      <w:r w:rsidRPr="005A489A">
        <w:rPr>
          <w:rFonts w:cs="Arial"/>
          <w:rtl/>
        </w:rPr>
        <w:t>בהי פליגי בגדולה או בקטנה</w:t>
      </w:r>
      <w:r>
        <w:rPr>
          <w:rFonts w:hint="cs"/>
          <w:rtl/>
        </w:rPr>
        <w:t>, רש"י.</w:t>
      </w:r>
    </w:p>
  </w:footnote>
  <w:footnote w:id="1778">
    <w:p w14:paraId="53303B1C" w14:textId="0BEBF31F" w:rsidR="008530E0" w:rsidRDefault="008530E0">
      <w:pPr>
        <w:pStyle w:val="a5"/>
        <w:rPr>
          <w:rtl/>
        </w:rPr>
      </w:pPr>
      <w:r>
        <w:rPr>
          <w:rStyle w:val="a7"/>
        </w:rPr>
        <w:footnoteRef/>
      </w:r>
      <w:r>
        <w:rPr>
          <w:rtl/>
        </w:rPr>
        <w:t xml:space="preserve"> </w:t>
      </w:r>
      <w:r w:rsidRPr="008530E0">
        <w:rPr>
          <w:rFonts w:cs="Arial"/>
          <w:rtl/>
        </w:rPr>
        <w:t>וע"כ כי אמר בברייתא נמי מן הנשואין הרשות בידה בגדולה אמר ולא בקטנה</w:t>
      </w:r>
      <w:r>
        <w:rPr>
          <w:rFonts w:hint="cs"/>
          <w:rtl/>
        </w:rPr>
        <w:t>, רש"י.</w:t>
      </w:r>
    </w:p>
  </w:footnote>
  <w:footnote w:id="1779">
    <w:p w14:paraId="627081D3" w14:textId="74260B86" w:rsidR="008530E0" w:rsidRDefault="008530E0">
      <w:pPr>
        <w:pStyle w:val="a5"/>
        <w:rPr>
          <w:rtl/>
        </w:rPr>
      </w:pPr>
      <w:r>
        <w:rPr>
          <w:rStyle w:val="a7"/>
        </w:rPr>
        <w:footnoteRef/>
      </w:r>
      <w:r>
        <w:rPr>
          <w:rtl/>
        </w:rPr>
        <w:t xml:space="preserve"> </w:t>
      </w:r>
      <w:r w:rsidRPr="008530E0">
        <w:rPr>
          <w:rFonts w:cs="Arial"/>
          <w:rtl/>
        </w:rPr>
        <w:t>דקאמר ר' מאיר מן האירוסין יעשה שליש שלישותו ואפילו היא גדולה</w:t>
      </w:r>
      <w:r>
        <w:rPr>
          <w:rFonts w:cs="Arial" w:hint="cs"/>
          <w:rtl/>
        </w:rPr>
        <w:t>,</w:t>
      </w:r>
      <w:r w:rsidRPr="008530E0">
        <w:rPr>
          <w:rFonts w:cs="Arial"/>
          <w:rtl/>
        </w:rPr>
        <w:t xml:space="preserve"> וקא א"ל רבי יוסי כיון דגדולה היא שומעין לה</w:t>
      </w:r>
      <w:r>
        <w:rPr>
          <w:rFonts w:hint="cs"/>
          <w:rtl/>
        </w:rPr>
        <w:t>, רש"י.</w:t>
      </w:r>
    </w:p>
  </w:footnote>
  <w:footnote w:id="1780">
    <w:p w14:paraId="5B563794" w14:textId="17E7526C" w:rsidR="00683DB5" w:rsidRDefault="00683DB5">
      <w:pPr>
        <w:pStyle w:val="a5"/>
      </w:pPr>
      <w:r>
        <w:rPr>
          <w:rStyle w:val="a7"/>
        </w:rPr>
        <w:footnoteRef/>
      </w:r>
      <w:r>
        <w:rPr>
          <w:rtl/>
        </w:rPr>
        <w:t xml:space="preserve"> </w:t>
      </w:r>
      <w:r w:rsidRPr="00683DB5">
        <w:rPr>
          <w:rFonts w:cs="Arial"/>
          <w:rtl/>
        </w:rPr>
        <w:t>טעמא משום דמצוה לקיים דברי המת</w:t>
      </w:r>
      <w:r>
        <w:rPr>
          <w:rFonts w:cs="Arial" w:hint="cs"/>
          <w:rtl/>
        </w:rPr>
        <w:t>, רש"י.</w:t>
      </w:r>
    </w:p>
  </w:footnote>
  <w:footnote w:id="1781">
    <w:p w14:paraId="4F844D25" w14:textId="4A42F591" w:rsidR="003F6B0A" w:rsidRDefault="003F6B0A">
      <w:pPr>
        <w:pStyle w:val="a5"/>
      </w:pPr>
      <w:r>
        <w:rPr>
          <w:rStyle w:val="a7"/>
        </w:rPr>
        <w:footnoteRef/>
      </w:r>
      <w:r>
        <w:rPr>
          <w:rtl/>
        </w:rPr>
        <w:t xml:space="preserve"> </w:t>
      </w:r>
      <w:r>
        <w:rPr>
          <w:rFonts w:cs="Arial"/>
          <w:rtl/>
        </w:rPr>
        <w:t>כן כתבו שם התוספות (ע. ד"ה הא) והרא"ש (שם) והר"ן (לא. ד"ה מתני') משום דמצוה לקיים דברי המת אפילו בבריא</w:t>
      </w:r>
      <w:r>
        <w:rPr>
          <w:rFonts w:cs="Arial" w:hint="cs"/>
          <w:rtl/>
        </w:rPr>
        <w:t>,</w:t>
      </w:r>
      <w:r>
        <w:rPr>
          <w:rFonts w:cs="Arial"/>
          <w:rtl/>
        </w:rPr>
        <w:t xml:space="preserve"> וכן כתב הרמב"ם בפרק הנזכר (שם)</w:t>
      </w:r>
      <w:r>
        <w:rPr>
          <w:rFonts w:cs="Arial" w:hint="cs"/>
          <w:rtl/>
        </w:rPr>
        <w:t>, ב"י.</w:t>
      </w:r>
    </w:p>
  </w:footnote>
  <w:footnote w:id="1782">
    <w:p w14:paraId="06EEF31D" w14:textId="1B7327C7" w:rsidR="006C6040" w:rsidRPr="00351B7D" w:rsidRDefault="006C6040" w:rsidP="006C6040">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וכתב הב"ש</w:t>
      </w:r>
      <w:r w:rsidRPr="0062376A">
        <w:rPr>
          <w:rFonts w:asciiTheme="minorBidi" w:hAnsiTheme="minorBidi"/>
          <w:sz w:val="16"/>
          <w:szCs w:val="16"/>
          <w:rtl/>
        </w:rPr>
        <w:t xml:space="preserve"> </w:t>
      </w:r>
      <w:r>
        <w:rPr>
          <w:rFonts w:asciiTheme="minorBidi" w:hAnsiTheme="minorBidi" w:hint="cs"/>
          <w:sz w:val="16"/>
          <w:szCs w:val="16"/>
          <w:rtl/>
        </w:rPr>
        <w:t>(</w:t>
      </w:r>
      <w:r w:rsidRPr="00351B7D">
        <w:rPr>
          <w:rFonts w:asciiTheme="minorBidi" w:hAnsiTheme="minorBidi"/>
          <w:sz w:val="16"/>
          <w:szCs w:val="16"/>
          <w:rtl/>
        </w:rPr>
        <w:t>סי' סד סק"ו</w:t>
      </w:r>
      <w:r>
        <w:rPr>
          <w:rFonts w:asciiTheme="minorBidi" w:hAnsiTheme="minorBidi" w:hint="cs"/>
          <w:sz w:val="16"/>
          <w:szCs w:val="16"/>
          <w:rtl/>
        </w:rPr>
        <w:t>)</w:t>
      </w:r>
      <w:r>
        <w:rPr>
          <w:rFonts w:asciiTheme="minorBidi" w:hAnsiTheme="minorBidi" w:hint="cs"/>
          <w:rtl/>
        </w:rPr>
        <w:t xml:space="preserve"> דכן נראה דעת ה</w:t>
      </w:r>
      <w:r w:rsidRPr="00351B7D">
        <w:rPr>
          <w:rFonts w:asciiTheme="minorBidi" w:hAnsiTheme="minorBidi"/>
          <w:rtl/>
        </w:rPr>
        <w:t xml:space="preserve">מרדכי </w:t>
      </w:r>
      <w:r>
        <w:rPr>
          <w:rFonts w:asciiTheme="minorBidi" w:hAnsiTheme="minorBidi" w:hint="cs"/>
          <w:sz w:val="16"/>
          <w:szCs w:val="16"/>
          <w:rtl/>
        </w:rPr>
        <w:t>(</w:t>
      </w:r>
      <w:r w:rsidRPr="00351B7D">
        <w:rPr>
          <w:rFonts w:asciiTheme="minorBidi" w:hAnsiTheme="minorBidi"/>
          <w:sz w:val="16"/>
          <w:szCs w:val="16"/>
          <w:rtl/>
        </w:rPr>
        <w:t>ביצה סי' תרחצ</w:t>
      </w:r>
      <w:r>
        <w:rPr>
          <w:rFonts w:asciiTheme="minorBidi" w:hAnsiTheme="minorBidi" w:hint="cs"/>
          <w:sz w:val="16"/>
          <w:szCs w:val="16"/>
          <w:rtl/>
        </w:rPr>
        <w:t>)</w:t>
      </w:r>
      <w:r w:rsidRPr="00351B7D">
        <w:rPr>
          <w:rFonts w:asciiTheme="minorBidi" w:hAnsiTheme="minorBidi"/>
          <w:sz w:val="16"/>
          <w:szCs w:val="16"/>
          <w:rtl/>
        </w:rPr>
        <w:t xml:space="preserve"> </w:t>
      </w:r>
      <w:r w:rsidRPr="00351B7D">
        <w:rPr>
          <w:rFonts w:asciiTheme="minorBidi" w:hAnsiTheme="minorBidi"/>
          <w:rtl/>
        </w:rPr>
        <w:t xml:space="preserve">ומהרי"ל </w:t>
      </w:r>
      <w:r w:rsidR="002E31FC">
        <w:rPr>
          <w:rFonts w:asciiTheme="minorBidi" w:hAnsiTheme="minorBidi" w:hint="cs"/>
          <w:sz w:val="16"/>
          <w:szCs w:val="16"/>
          <w:rtl/>
        </w:rPr>
        <w:t>(</w:t>
      </w:r>
      <w:r w:rsidRPr="00351B7D">
        <w:rPr>
          <w:rFonts w:asciiTheme="minorBidi" w:hAnsiTheme="minorBidi"/>
          <w:sz w:val="16"/>
          <w:szCs w:val="16"/>
          <w:rtl/>
        </w:rPr>
        <w:t>הל' שבת אות יח</w:t>
      </w:r>
      <w:r w:rsidR="002E31FC">
        <w:rPr>
          <w:rFonts w:asciiTheme="minorBidi" w:hAnsiTheme="minorBidi" w:hint="cs"/>
          <w:sz w:val="16"/>
          <w:szCs w:val="16"/>
          <w:rtl/>
        </w:rPr>
        <w:t>)</w:t>
      </w:r>
      <w:r w:rsidRPr="00351B7D">
        <w:rPr>
          <w:rFonts w:asciiTheme="minorBidi" w:hAnsiTheme="minorBidi"/>
          <w:rtl/>
        </w:rPr>
        <w:t>.</w:t>
      </w:r>
    </w:p>
  </w:footnote>
  <w:footnote w:id="1783">
    <w:p w14:paraId="17F14899" w14:textId="77777777" w:rsidR="006C6040" w:rsidRDefault="006C6040" w:rsidP="006C6040">
      <w:pPr>
        <w:pStyle w:val="a5"/>
      </w:pPr>
      <w:r>
        <w:rPr>
          <w:rStyle w:val="a7"/>
        </w:rPr>
        <w:footnoteRef/>
      </w:r>
      <w:r>
        <w:rPr>
          <w:rtl/>
        </w:rPr>
        <w:t xml:space="preserve"> </w:t>
      </w:r>
      <w:r w:rsidRPr="00662D87">
        <w:rPr>
          <w:rFonts w:cs="Arial"/>
          <w:rtl/>
        </w:rPr>
        <w:t>ורוב הפוסקים חולקים עליו וס"ל דכמו דלא חיישינן שתהא ראויה לביאה בשעת החופה ממש שהרי עשרה אנשים וודאי ימצאו שם בשביל הברכות וא"א לו לבעול אז אלא אמרינן שתהא ראויה לביאה אחר זמן וא"כ מה לי אחר שעה או אחר יום או יומים</w:t>
      </w:r>
      <w:r>
        <w:rPr>
          <w:rFonts w:cs="Arial" w:hint="cs"/>
          <w:rtl/>
        </w:rPr>
        <w:t>, ערוה"ש (סע' יז).</w:t>
      </w:r>
    </w:p>
  </w:footnote>
  <w:footnote w:id="1784">
    <w:p w14:paraId="233E0707" w14:textId="68DCCD4E" w:rsidR="00387323" w:rsidRDefault="00387323">
      <w:pPr>
        <w:pStyle w:val="a5"/>
      </w:pPr>
      <w:r>
        <w:rPr>
          <w:rStyle w:val="a7"/>
        </w:rPr>
        <w:footnoteRef/>
      </w:r>
      <w:r>
        <w:rPr>
          <w:rtl/>
        </w:rPr>
        <w:t xml:space="preserve"> </w:t>
      </w:r>
      <w:r>
        <w:rPr>
          <w:rFonts w:hint="cs"/>
          <w:rtl/>
        </w:rPr>
        <w:t>וז"ל:</w:t>
      </w:r>
      <w:r w:rsidRPr="00387323">
        <w:rPr>
          <w:rtl/>
        </w:rPr>
        <w:t xml:space="preserve"> </w:t>
      </w:r>
      <w:r w:rsidRPr="00387323">
        <w:rPr>
          <w:rFonts w:cs="Arial"/>
          <w:rtl/>
        </w:rPr>
        <w:t>פי' חופה רוצה לומר בכל מקום שמכניסה לרשותו</w:t>
      </w:r>
      <w:r>
        <w:rPr>
          <w:rFonts w:cs="Arial" w:hint="cs"/>
          <w:rtl/>
        </w:rPr>
        <w:t>.</w:t>
      </w:r>
    </w:p>
  </w:footnote>
  <w:footnote w:id="1785">
    <w:p w14:paraId="734923CE" w14:textId="51397570" w:rsidR="00DC6816" w:rsidRPr="00351B7D" w:rsidRDefault="00DC6816" w:rsidP="00DC6816">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וכתבו הט</w:t>
      </w:r>
      <w:r w:rsidRPr="00387323">
        <w:rPr>
          <w:rFonts w:asciiTheme="minorBidi" w:hAnsiTheme="minorBidi"/>
          <w:rtl/>
        </w:rPr>
        <w:t>"ז (סק"ד</w:t>
      </w:r>
      <w:r w:rsidR="00387323" w:rsidRPr="00387323">
        <w:rPr>
          <w:rFonts w:asciiTheme="minorBidi" w:hAnsiTheme="minorBidi" w:hint="cs"/>
          <w:rtl/>
        </w:rPr>
        <w:t>)</w:t>
      </w:r>
      <w:r w:rsidRPr="00387323">
        <w:rPr>
          <w:rFonts w:asciiTheme="minorBidi" w:hAnsiTheme="minorBidi"/>
          <w:rtl/>
        </w:rPr>
        <w:t xml:space="preserve"> באה"ג (אות ה) ועוד</w:t>
      </w:r>
      <w:r w:rsidRPr="00351B7D">
        <w:rPr>
          <w:rFonts w:asciiTheme="minorBidi" w:hAnsiTheme="minorBidi"/>
          <w:rtl/>
        </w:rPr>
        <w:t xml:space="preserve"> דכן מוכח מדברי הרמ"א בסע' ב'</w:t>
      </w:r>
      <w:r w:rsidR="00387323">
        <w:rPr>
          <w:rFonts w:asciiTheme="minorBidi" w:hAnsiTheme="minorBidi" w:hint="cs"/>
          <w:rtl/>
        </w:rPr>
        <w:t>.</w:t>
      </w:r>
      <w:r w:rsidRPr="00351B7D">
        <w:rPr>
          <w:rFonts w:asciiTheme="minorBidi" w:hAnsiTheme="minorBidi"/>
          <w:rtl/>
        </w:rPr>
        <w:t xml:space="preserve"> וכן הסכים הט"ז (סק"ד) דחופה לאו היינו ייחוד. </w:t>
      </w:r>
      <w:r w:rsidR="00387323">
        <w:rPr>
          <w:rFonts w:asciiTheme="minorBidi" w:hAnsiTheme="minorBidi" w:hint="cs"/>
          <w:rtl/>
        </w:rPr>
        <w:t xml:space="preserve">    </w:t>
      </w:r>
      <w:r w:rsidRPr="00351B7D">
        <w:rPr>
          <w:rFonts w:asciiTheme="minorBidi" w:hAnsiTheme="minorBidi"/>
          <w:rtl/>
        </w:rPr>
        <w:t xml:space="preserve">וצל"ע על הבנתם בדברי הרמ"א, שהרי הרמ"א כאן כ' לעיין בסי' נה, ושם </w:t>
      </w:r>
      <w:r w:rsidRPr="00351B7D">
        <w:rPr>
          <w:rFonts w:asciiTheme="minorBidi" w:hAnsiTheme="minorBidi"/>
          <w:sz w:val="16"/>
          <w:szCs w:val="16"/>
          <w:rtl/>
        </w:rPr>
        <w:t xml:space="preserve">(בסי' נה ס"א) </w:t>
      </w:r>
      <w:r w:rsidRPr="00351B7D">
        <w:rPr>
          <w:rFonts w:asciiTheme="minorBidi" w:hAnsiTheme="minorBidi"/>
          <w:rtl/>
        </w:rPr>
        <w:t xml:space="preserve">כתב </w:t>
      </w:r>
      <w:r>
        <w:rPr>
          <w:rFonts w:asciiTheme="minorBidi" w:hAnsiTheme="minorBidi"/>
          <w:rtl/>
        </w:rPr>
        <w:t>וז"ל:</w:t>
      </w:r>
      <w:r w:rsidRPr="00351B7D">
        <w:rPr>
          <w:rFonts w:asciiTheme="minorBidi" w:hAnsiTheme="minorBidi"/>
          <w:rtl/>
        </w:rPr>
        <w:t xml:space="preserve"> "והמנהג פשוט עכשיו לקרות חופה מקום שמכניסים שם יריעה פרוסה על גבי כלונסות, ומכניסים תחתיה החתן והכלה ברבים, ומקדשה שם ומברכין שם ברכת ארוסין ונשואין, ואח"כ מוליכים אותם לבית ואוכלים ביחד במקום צנוע, וזהו החופה הנוהגת עכשיו". עכ"ל. וכ' ערוה"ש שכוונת הרמ"א לומר שעיקר גמר החופה הוא מה שאוכלין יחד במקום צנוע</w:t>
      </w:r>
      <w:r w:rsidR="00767BBC">
        <w:rPr>
          <w:rFonts w:asciiTheme="minorBidi" w:hAnsiTheme="minorBidi" w:hint="cs"/>
          <w:rtl/>
        </w:rPr>
        <w:t>,</w:t>
      </w:r>
      <w:r w:rsidRPr="00351B7D">
        <w:rPr>
          <w:rFonts w:asciiTheme="minorBidi" w:hAnsiTheme="minorBidi"/>
          <w:rtl/>
        </w:rPr>
        <w:t xml:space="preserve"> דזהו כיחוד</w:t>
      </w:r>
      <w:r w:rsidR="00767BBC">
        <w:rPr>
          <w:rFonts w:asciiTheme="minorBidi" w:hAnsiTheme="minorBidi" w:hint="cs"/>
          <w:rtl/>
        </w:rPr>
        <w:t>,</w:t>
      </w:r>
      <w:r w:rsidRPr="00351B7D">
        <w:rPr>
          <w:rFonts w:asciiTheme="minorBidi" w:hAnsiTheme="minorBidi"/>
          <w:rtl/>
        </w:rPr>
        <w:t xml:space="preserve"> ולכן יש למנוע מלילך שם רבים, וכ"כ הב"ח, ולפי דברינו לקמן שכתבנו דייחוד שהצריכו הוא ייחוד גרוע</w:t>
      </w:r>
      <w:r w:rsidR="009A7AAE">
        <w:rPr>
          <w:rFonts w:asciiTheme="minorBidi" w:hAnsiTheme="minorBidi" w:hint="cs"/>
          <w:rtl/>
        </w:rPr>
        <w:t xml:space="preserve"> </w:t>
      </w:r>
      <w:r w:rsidRPr="00351B7D">
        <w:rPr>
          <w:rFonts w:asciiTheme="minorBidi" w:hAnsiTheme="minorBidi"/>
          <w:rtl/>
        </w:rPr>
        <w:t xml:space="preserve">- הוי האכילה במקום מוצנע ייחוד גרוע ומועיל לעשותה נשואה, וכמו שכתבו הפרישה </w:t>
      </w:r>
      <w:r w:rsidRPr="00351B7D">
        <w:rPr>
          <w:rFonts w:asciiTheme="minorBidi" w:hAnsiTheme="minorBidi"/>
          <w:sz w:val="16"/>
          <w:szCs w:val="16"/>
          <w:rtl/>
        </w:rPr>
        <w:t xml:space="preserve">(סי' ס"ב סוף אות א) </w:t>
      </w:r>
      <w:r w:rsidRPr="00351B7D">
        <w:rPr>
          <w:rFonts w:asciiTheme="minorBidi" w:hAnsiTheme="minorBidi"/>
          <w:rtl/>
        </w:rPr>
        <w:t xml:space="preserve">וב"ש </w:t>
      </w:r>
      <w:r w:rsidRPr="00351B7D">
        <w:rPr>
          <w:rFonts w:asciiTheme="minorBidi" w:hAnsiTheme="minorBidi"/>
          <w:sz w:val="16"/>
          <w:szCs w:val="16"/>
          <w:rtl/>
        </w:rPr>
        <w:t>(סי' ס"ב סק"א)</w:t>
      </w:r>
      <w:r w:rsidRPr="00351B7D">
        <w:rPr>
          <w:rFonts w:asciiTheme="minorBidi" w:hAnsiTheme="minorBidi"/>
          <w:rtl/>
        </w:rPr>
        <w:t>, וא"כ גם דעת הרמ"א דייחוד קונה.</w:t>
      </w:r>
    </w:p>
  </w:footnote>
  <w:footnote w:id="1786">
    <w:p w14:paraId="40C27304" w14:textId="542A2D20" w:rsidR="00A62670" w:rsidRPr="00351B7D" w:rsidRDefault="00A62670" w:rsidP="00A62670">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9A3129">
        <w:rPr>
          <w:rFonts w:asciiTheme="minorBidi" w:hAnsiTheme="minorBidi" w:hint="cs"/>
          <w:rtl/>
        </w:rPr>
        <w:t>ו</w:t>
      </w:r>
      <w:r w:rsidR="009A3129" w:rsidRPr="00351B7D">
        <w:rPr>
          <w:rFonts w:asciiTheme="minorBidi" w:hAnsiTheme="minorBidi"/>
          <w:rtl/>
        </w:rPr>
        <w:t>האומר חופה היא הסודר שחופין ראשיהן בשעת הברכה לאו מלתא, מדגרסינן בסוכה וליחדו בחופה וליכלי בסוכה אין שמחה אלא בחופה</w:t>
      </w:r>
      <w:r w:rsidR="009A3129">
        <w:rPr>
          <w:rFonts w:asciiTheme="minorBidi" w:hAnsiTheme="minorBidi" w:hint="cs"/>
          <w:rtl/>
        </w:rPr>
        <w:t xml:space="preserve">... </w:t>
      </w:r>
      <w:r w:rsidRPr="00351B7D">
        <w:rPr>
          <w:rFonts w:asciiTheme="minorBidi" w:hAnsiTheme="minorBidi"/>
          <w:rtl/>
        </w:rPr>
        <w:t>גרסי' בירושלמי (כתובות פ"ז ה"ז) עד שתכנוס לחופה לא סוף דבר לחופה אבל לבית שיש בו חופה, ש"מ מקום מיוחד כעין כילה שיושבין ביניהם השושבינין והם הנשואין.</w:t>
      </w:r>
      <w:r w:rsidRPr="00EC5C8C">
        <w:rPr>
          <w:rFonts w:asciiTheme="minorBidi" w:hAnsiTheme="minorBidi" w:cs="Arial"/>
          <w:rtl/>
        </w:rPr>
        <w:t xml:space="preserve"> </w:t>
      </w:r>
      <w:r w:rsidRPr="00CA1CEE">
        <w:rPr>
          <w:rFonts w:asciiTheme="minorBidi" w:hAnsiTheme="minorBidi" w:cs="Arial"/>
          <w:rtl/>
        </w:rPr>
        <w:t>והכי תניא באבל רבתי עושין חופה לחתנים וכלות ותולין בהם</w:t>
      </w:r>
      <w:r>
        <w:rPr>
          <w:rFonts w:asciiTheme="minorBidi" w:hAnsiTheme="minorBidi" w:cs="Arial" w:hint="cs"/>
          <w:rtl/>
        </w:rPr>
        <w:t>.</w:t>
      </w:r>
      <w:r w:rsidRPr="00351B7D">
        <w:rPr>
          <w:rFonts w:asciiTheme="minorBidi" w:hAnsiTheme="minorBidi"/>
          <w:rtl/>
        </w:rPr>
        <w:t>.. וגרסי' בירושלמי בפ"ג דסוכה אלו הן חופת חתנים סדינין המצויירין וסהרוני זהב תולין בהם ואע</w:t>
      </w:r>
      <w:r>
        <w:rPr>
          <w:rFonts w:asciiTheme="minorBidi" w:hAnsiTheme="minorBidi" w:hint="cs"/>
          <w:rtl/>
        </w:rPr>
        <w:t>"</w:t>
      </w:r>
      <w:r w:rsidRPr="00351B7D">
        <w:rPr>
          <w:rFonts w:asciiTheme="minorBidi" w:hAnsiTheme="minorBidi"/>
          <w:rtl/>
        </w:rPr>
        <w:t>פ</w:t>
      </w:r>
      <w:r>
        <w:rPr>
          <w:rFonts w:asciiTheme="minorBidi" w:hAnsiTheme="minorBidi" w:hint="cs"/>
          <w:rtl/>
        </w:rPr>
        <w:t xml:space="preserve"> </w:t>
      </w:r>
      <w:r w:rsidRPr="00351B7D">
        <w:rPr>
          <w:rFonts w:asciiTheme="minorBidi" w:hAnsiTheme="minorBidi"/>
          <w:rtl/>
        </w:rPr>
        <w:t>שמנהג הכילה אינו אלא לבתולה, באלמנה נמי כיון שנכנסה לשם נשואין ויש בו מקום מיוחד והצעת המטה להתייחד שניהם הרי הוא כבית שיש בו חופה, בהעי"ט</w:t>
      </w:r>
      <w:r>
        <w:rPr>
          <w:rFonts w:asciiTheme="minorBidi" w:hAnsiTheme="minorBidi" w:hint="cs"/>
          <w:rtl/>
        </w:rPr>
        <w:t xml:space="preserve"> (שם)</w:t>
      </w:r>
      <w:r w:rsidRPr="00351B7D">
        <w:rPr>
          <w:rFonts w:asciiTheme="minorBidi" w:hAnsiTheme="minorBidi"/>
          <w:rtl/>
        </w:rPr>
        <w:t>.</w:t>
      </w:r>
    </w:p>
  </w:footnote>
  <w:footnote w:id="1787">
    <w:p w14:paraId="20F3FEDC" w14:textId="6B9BC04D" w:rsidR="00045BC8" w:rsidRDefault="00045BC8">
      <w:pPr>
        <w:pStyle w:val="a5"/>
      </w:pPr>
      <w:r>
        <w:rPr>
          <w:rStyle w:val="a7"/>
        </w:rPr>
        <w:footnoteRef/>
      </w:r>
      <w:r>
        <w:rPr>
          <w:rtl/>
        </w:rPr>
        <w:t xml:space="preserve"> </w:t>
      </w:r>
      <w:r w:rsidRPr="009042C2">
        <w:rPr>
          <w:rFonts w:cs="Arial"/>
          <w:rtl/>
        </w:rPr>
        <w:t>וכן הוא לקמן סימן ס"ב (עמ' רפב) בטור</w:t>
      </w:r>
      <w:r>
        <w:rPr>
          <w:rFonts w:cs="Arial" w:hint="cs"/>
          <w:rtl/>
        </w:rPr>
        <w:t>,</w:t>
      </w:r>
      <w:r w:rsidRPr="009042C2">
        <w:rPr>
          <w:rFonts w:cs="Arial"/>
          <w:rtl/>
        </w:rPr>
        <w:t xml:space="preserve"> וכן משמע בתשובת הרא"ש </w:t>
      </w:r>
      <w:r>
        <w:rPr>
          <w:rFonts w:cs="Arial" w:hint="cs"/>
          <w:rtl/>
        </w:rPr>
        <w:t>(</w:t>
      </w:r>
      <w:r w:rsidRPr="009042C2">
        <w:rPr>
          <w:rFonts w:cs="Arial"/>
          <w:rtl/>
        </w:rPr>
        <w:t>כלל לז סי' א) דאסור להתייחד בלא ברכה</w:t>
      </w:r>
      <w:r>
        <w:rPr>
          <w:rFonts w:cs="Arial" w:hint="cs"/>
          <w:rtl/>
        </w:rPr>
        <w:t>,</w:t>
      </w:r>
      <w:r w:rsidRPr="009042C2">
        <w:rPr>
          <w:rFonts w:cs="Arial"/>
          <w:rtl/>
        </w:rPr>
        <w:t xml:space="preserve"> ולקמן סימן ס"ו (בד"מ הארוך) כתבתי אותה תשובה</w:t>
      </w:r>
      <w:r>
        <w:rPr>
          <w:rFonts w:cs="Arial" w:hint="cs"/>
          <w:rtl/>
        </w:rPr>
        <w:t>, דרכ"מ (שם).</w:t>
      </w:r>
    </w:p>
  </w:footnote>
  <w:footnote w:id="1788">
    <w:p w14:paraId="3FE0251C" w14:textId="459C4139" w:rsidR="00B60E2C" w:rsidRDefault="00B60E2C">
      <w:pPr>
        <w:pStyle w:val="a5"/>
      </w:pPr>
      <w:r>
        <w:rPr>
          <w:rStyle w:val="a7"/>
        </w:rPr>
        <w:footnoteRef/>
      </w:r>
      <w:r>
        <w:rPr>
          <w:rtl/>
        </w:rPr>
        <w:t xml:space="preserve"> </w:t>
      </w:r>
      <w:r w:rsidRPr="00B60E2C">
        <w:rPr>
          <w:rFonts w:cs="Arial"/>
          <w:rtl/>
        </w:rPr>
        <w:t>מיהו היכא שיש רוב בני אדם אין לחוש</w:t>
      </w:r>
      <w:r>
        <w:rPr>
          <w:rFonts w:cs="Arial" w:hint="cs"/>
          <w:rtl/>
        </w:rPr>
        <w:t xml:space="preserve">, </w:t>
      </w:r>
      <w:r w:rsidRPr="00B60E2C">
        <w:rPr>
          <w:rFonts w:cs="Arial" w:hint="cs"/>
          <w:b/>
          <w:bCs/>
          <w:rtl/>
        </w:rPr>
        <w:t>ר"פ</w:t>
      </w:r>
      <w:r>
        <w:rPr>
          <w:rFonts w:cs="Arial" w:hint="cs"/>
          <w:rtl/>
        </w:rPr>
        <w:t xml:space="preserve"> (בהגהותיו לתשב"ץ קטן).</w:t>
      </w:r>
      <w:r>
        <w:rPr>
          <w:rFonts w:hint="cs"/>
          <w:rtl/>
        </w:rPr>
        <w:t xml:space="preserve"> </w:t>
      </w:r>
      <w:r>
        <w:rPr>
          <w:rFonts w:cs="Arial" w:hint="cs"/>
          <w:rtl/>
        </w:rPr>
        <w:t xml:space="preserve">    </w:t>
      </w:r>
      <w:r w:rsidRPr="009042C2">
        <w:rPr>
          <w:rFonts w:cs="Arial"/>
          <w:rtl/>
        </w:rPr>
        <w:t>ונראה דמשום יחוד קאמר דאין לחוש</w:t>
      </w:r>
      <w:r>
        <w:rPr>
          <w:rFonts w:cs="Arial" w:hint="cs"/>
          <w:rtl/>
        </w:rPr>
        <w:t xml:space="preserve">, </w:t>
      </w:r>
      <w:r w:rsidRPr="00B60E2C">
        <w:rPr>
          <w:rFonts w:cs="Arial" w:hint="cs"/>
          <w:b/>
          <w:bCs/>
          <w:rtl/>
        </w:rPr>
        <w:t>דרכ"מ</w:t>
      </w:r>
      <w:r>
        <w:rPr>
          <w:rFonts w:cs="Arial" w:hint="cs"/>
          <w:rtl/>
        </w:rPr>
        <w:t xml:space="preserve"> (שם).</w:t>
      </w:r>
    </w:p>
  </w:footnote>
  <w:footnote w:id="1789">
    <w:p w14:paraId="69334266" w14:textId="32C50947" w:rsidR="0046317D" w:rsidRDefault="0046317D">
      <w:pPr>
        <w:pStyle w:val="a5"/>
        <w:rPr>
          <w:rFonts w:hint="cs"/>
        </w:rPr>
      </w:pPr>
      <w:r>
        <w:rPr>
          <w:rStyle w:val="a7"/>
        </w:rPr>
        <w:footnoteRef/>
      </w:r>
      <w:r>
        <w:rPr>
          <w:rtl/>
        </w:rPr>
        <w:t xml:space="preserve"> </w:t>
      </w:r>
      <w:r>
        <w:rPr>
          <w:rFonts w:hint="cs"/>
          <w:rtl/>
        </w:rPr>
        <w:t>סימן - ז' זמירות.</w:t>
      </w:r>
    </w:p>
  </w:footnote>
  <w:footnote w:id="1790">
    <w:p w14:paraId="66C9C09D" w14:textId="45146DEA" w:rsidR="00B8443D" w:rsidRDefault="00B8443D">
      <w:pPr>
        <w:pStyle w:val="a5"/>
      </w:pPr>
      <w:r>
        <w:rPr>
          <w:rStyle w:val="a7"/>
        </w:rPr>
        <w:footnoteRef/>
      </w:r>
      <w:r>
        <w:rPr>
          <w:rtl/>
        </w:rPr>
        <w:t xml:space="preserve"> </w:t>
      </w:r>
      <w:r w:rsidRPr="00B8443D">
        <w:rPr>
          <w:rFonts w:cs="Arial"/>
          <w:rtl/>
        </w:rPr>
        <w:t>זה פשוט שאע"פ שצריכה ברכה אינה מעכבת וחופה הראויה היא</w:t>
      </w:r>
      <w:r>
        <w:rPr>
          <w:rFonts w:cs="Arial" w:hint="cs"/>
          <w:rtl/>
        </w:rPr>
        <w:t>, הה"מ (שם).</w:t>
      </w:r>
    </w:p>
  </w:footnote>
  <w:footnote w:id="1791">
    <w:p w14:paraId="6277D9C4" w14:textId="188992FD" w:rsidR="009B679E" w:rsidRDefault="009B679E">
      <w:pPr>
        <w:pStyle w:val="a5"/>
      </w:pPr>
      <w:r>
        <w:rPr>
          <w:rStyle w:val="a7"/>
        </w:rPr>
        <w:footnoteRef/>
      </w:r>
      <w:r>
        <w:rPr>
          <w:rtl/>
        </w:rPr>
        <w:t xml:space="preserve"> </w:t>
      </w:r>
      <w:r w:rsidRPr="009B679E">
        <w:rPr>
          <w:rFonts w:cs="Arial"/>
          <w:rtl/>
        </w:rPr>
        <w:t>כתיבת הכתובה פשוט הוא בכמה מקומות</w:t>
      </w:r>
      <w:r>
        <w:rPr>
          <w:rFonts w:cs="Arial" w:hint="cs"/>
          <w:rtl/>
        </w:rPr>
        <w:t>.</w:t>
      </w:r>
      <w:r w:rsidRPr="009B679E">
        <w:rPr>
          <w:rFonts w:cs="Arial"/>
          <w:rtl/>
        </w:rPr>
        <w:t xml:space="preserve"> אבל מ"ש רבינו קודם כניסה לחופה הוא מפני שהוא סובר דבעינן לכתחלה חופה הראויה לביאה</w:t>
      </w:r>
      <w:r>
        <w:rPr>
          <w:rFonts w:cs="Arial" w:hint="cs"/>
          <w:rtl/>
        </w:rPr>
        <w:t>,</w:t>
      </w:r>
      <w:r w:rsidRPr="009B679E">
        <w:rPr>
          <w:rFonts w:cs="Arial"/>
          <w:rtl/>
        </w:rPr>
        <w:t xml:space="preserve"> שלא יחסר דבר אפילו מדבריהם. והרמב"ן ז"ל הקשה על זה מדאמרינן בגמרא פ"ק דכתובות (ז</w:t>
      </w:r>
      <w:r>
        <w:rPr>
          <w:rFonts w:cs="Arial" w:hint="cs"/>
          <w:rtl/>
        </w:rPr>
        <w:t>.</w:t>
      </w:r>
      <w:r w:rsidRPr="009B679E">
        <w:rPr>
          <w:rFonts w:cs="Arial"/>
          <w:rtl/>
        </w:rPr>
        <w:t>) ר' אמי שרא למבעל לכתחלה בשבתא</w:t>
      </w:r>
      <w:r>
        <w:rPr>
          <w:rFonts w:cs="Arial" w:hint="cs"/>
          <w:rtl/>
        </w:rPr>
        <w:t>,</w:t>
      </w:r>
      <w:r w:rsidRPr="009B679E">
        <w:rPr>
          <w:rFonts w:cs="Arial"/>
          <w:rtl/>
        </w:rPr>
        <w:t xml:space="preserve"> אמרו ליה רבנן והא לא כתיבא כתובתה</w:t>
      </w:r>
      <w:r>
        <w:rPr>
          <w:rFonts w:cs="Arial" w:hint="cs"/>
          <w:rtl/>
        </w:rPr>
        <w:t>,</w:t>
      </w:r>
      <w:r w:rsidRPr="009B679E">
        <w:rPr>
          <w:rFonts w:cs="Arial"/>
          <w:rtl/>
        </w:rPr>
        <w:t xml:space="preserve"> אמר להו אתפסוה מטלטלין</w:t>
      </w:r>
      <w:r>
        <w:rPr>
          <w:rFonts w:cs="Arial" w:hint="cs"/>
          <w:rtl/>
        </w:rPr>
        <w:t>,</w:t>
      </w:r>
      <w:r w:rsidRPr="009B679E">
        <w:rPr>
          <w:rFonts w:cs="Arial"/>
          <w:rtl/>
        </w:rPr>
        <w:t xml:space="preserve"> והא ודאי ברביעי נשאה ולא היתה לה כתובה עד שרצה לבעול שהתפיס</w:t>
      </w:r>
      <w:r>
        <w:rPr>
          <w:rFonts w:cs="Arial" w:hint="cs"/>
          <w:rtl/>
        </w:rPr>
        <w:t>ה</w:t>
      </w:r>
      <w:r w:rsidRPr="009B679E">
        <w:rPr>
          <w:rFonts w:cs="Arial"/>
          <w:rtl/>
        </w:rPr>
        <w:t xml:space="preserve"> מטלטלין בשבת עכ"ל. ויש לדחות שכך היה מעשה שאירע כן</w:t>
      </w:r>
      <w:r>
        <w:rPr>
          <w:rFonts w:cs="Arial" w:hint="cs"/>
          <w:rtl/>
        </w:rPr>
        <w:t>,</w:t>
      </w:r>
      <w:r w:rsidRPr="009B679E">
        <w:rPr>
          <w:rFonts w:cs="Arial"/>
          <w:rtl/>
        </w:rPr>
        <w:t xml:space="preserve"> ומ"מ מן הדין לכתחלה היה ראוי שתהיה לה כתובה קודם חופה</w:t>
      </w:r>
      <w:r>
        <w:rPr>
          <w:rFonts w:cs="Arial" w:hint="cs"/>
          <w:rtl/>
        </w:rPr>
        <w:t>.</w:t>
      </w:r>
      <w:r w:rsidRPr="009B679E">
        <w:rPr>
          <w:rFonts w:cs="Arial"/>
          <w:rtl/>
        </w:rPr>
        <w:t xml:space="preserve"> וזהו שר' אמי לא שאל להם אם היה לה כתובה</w:t>
      </w:r>
      <w:r>
        <w:rPr>
          <w:rFonts w:cs="Arial" w:hint="cs"/>
          <w:rtl/>
        </w:rPr>
        <w:t>,</w:t>
      </w:r>
      <w:r w:rsidRPr="009B679E">
        <w:rPr>
          <w:rFonts w:cs="Arial"/>
          <w:rtl/>
        </w:rPr>
        <w:t xml:space="preserve"> לפי שחשב שעשו כראוי לעשות</w:t>
      </w:r>
      <w:r>
        <w:rPr>
          <w:rFonts w:cs="Arial" w:hint="cs"/>
          <w:rtl/>
        </w:rPr>
        <w:t>.</w:t>
      </w:r>
      <w:r w:rsidRPr="009B679E">
        <w:rPr>
          <w:rFonts w:cs="Arial"/>
          <w:rtl/>
        </w:rPr>
        <w:t xml:space="preserve"> זהו דעת רבינו</w:t>
      </w:r>
      <w:r>
        <w:rPr>
          <w:rFonts w:cs="Arial" w:hint="cs"/>
          <w:rtl/>
        </w:rPr>
        <w:t>, הה"מ (שם).</w:t>
      </w:r>
    </w:p>
  </w:footnote>
  <w:footnote w:id="1792">
    <w:p w14:paraId="3FFCE103" w14:textId="73EAED0B" w:rsidR="00D60DE7" w:rsidRDefault="00D60DE7">
      <w:pPr>
        <w:pStyle w:val="a5"/>
        <w:rPr>
          <w:rFonts w:hint="cs"/>
        </w:rPr>
      </w:pPr>
      <w:r>
        <w:rPr>
          <w:rStyle w:val="a7"/>
        </w:rPr>
        <w:footnoteRef/>
      </w:r>
      <w:r>
        <w:rPr>
          <w:rtl/>
        </w:rPr>
        <w:t xml:space="preserve"> </w:t>
      </w:r>
      <w:r>
        <w:rPr>
          <w:rFonts w:hint="cs"/>
          <w:rtl/>
        </w:rPr>
        <w:t>סימן - גלמודה ניזונת.</w:t>
      </w:r>
    </w:p>
  </w:footnote>
  <w:footnote w:id="1793">
    <w:p w14:paraId="30DAEA41" w14:textId="0C26C9E0" w:rsidR="004D638D" w:rsidRDefault="004D638D">
      <w:pPr>
        <w:pStyle w:val="a5"/>
        <w:rPr>
          <w:rtl/>
        </w:rPr>
      </w:pPr>
      <w:r>
        <w:rPr>
          <w:rStyle w:val="a7"/>
        </w:rPr>
        <w:footnoteRef/>
      </w:r>
      <w:r>
        <w:rPr>
          <w:rtl/>
        </w:rPr>
        <w:t xml:space="preserve"> </w:t>
      </w:r>
      <w:r w:rsidRPr="004D638D">
        <w:rPr>
          <w:rFonts w:cs="Arial"/>
          <w:rtl/>
        </w:rPr>
        <w:t>רב אמר עד דתלקחן</w:t>
      </w:r>
      <w:r>
        <w:rPr>
          <w:rFonts w:cs="Arial" w:hint="cs"/>
          <w:rtl/>
        </w:rPr>
        <w:t>,</w:t>
      </w:r>
      <w:r w:rsidRPr="004D638D">
        <w:rPr>
          <w:rFonts w:cs="Arial"/>
          <w:rtl/>
        </w:rPr>
        <w:t xml:space="preserve"> קיחה דאירוסין ואפילו לא בגר</w:t>
      </w:r>
      <w:r>
        <w:rPr>
          <w:rFonts w:cs="Arial" w:hint="cs"/>
          <w:rtl/>
        </w:rPr>
        <w:t>.</w:t>
      </w:r>
      <w:r w:rsidRPr="004D638D">
        <w:rPr>
          <w:rFonts w:cs="Arial"/>
          <w:rtl/>
        </w:rPr>
        <w:t xml:space="preserve"> וללוי או תבגרן או ינשאו ויצאו מרשות אב לגמרי כי בגרות</w:t>
      </w:r>
      <w:r>
        <w:rPr>
          <w:rFonts w:cs="Arial" w:hint="cs"/>
          <w:rtl/>
        </w:rPr>
        <w:t>, רש"י.</w:t>
      </w:r>
    </w:p>
  </w:footnote>
  <w:footnote w:id="1794">
    <w:p w14:paraId="687CEE25" w14:textId="3AA7ECF4" w:rsidR="003942DA" w:rsidRDefault="003942DA">
      <w:pPr>
        <w:pStyle w:val="a5"/>
      </w:pPr>
      <w:r>
        <w:rPr>
          <w:rStyle w:val="a7"/>
        </w:rPr>
        <w:footnoteRef/>
      </w:r>
      <w:r>
        <w:rPr>
          <w:rtl/>
        </w:rPr>
        <w:t xml:space="preserve"> </w:t>
      </w:r>
      <w:r w:rsidRPr="00BA7501">
        <w:rPr>
          <w:rFonts w:cs="Arial"/>
          <w:rtl/>
        </w:rPr>
        <w:t>והלכה כרב דקאי ליה כתנא קמא</w:t>
      </w:r>
      <w:r>
        <w:rPr>
          <w:rFonts w:cs="Arial" w:hint="cs"/>
          <w:rtl/>
        </w:rPr>
        <w:t>, ב"י.</w:t>
      </w:r>
    </w:p>
  </w:footnote>
  <w:footnote w:id="1795">
    <w:p w14:paraId="51F1EB49" w14:textId="33A27E9D" w:rsidR="00C74F68" w:rsidRDefault="00C74F68">
      <w:pPr>
        <w:pStyle w:val="a5"/>
      </w:pPr>
      <w:r>
        <w:rPr>
          <w:rStyle w:val="a7"/>
        </w:rPr>
        <w:footnoteRef/>
      </w:r>
      <w:r>
        <w:rPr>
          <w:rtl/>
        </w:rPr>
        <w:t xml:space="preserve"> </w:t>
      </w:r>
      <w:r w:rsidRPr="00C74F68">
        <w:rPr>
          <w:rFonts w:cs="Arial"/>
          <w:rtl/>
        </w:rPr>
        <w:t>ארוסה יתומה יש לה מזונות מן האחין או לא</w:t>
      </w:r>
      <w:r>
        <w:rPr>
          <w:rFonts w:cs="Arial" w:hint="cs"/>
          <w:rtl/>
        </w:rPr>
        <w:t>, רש"י.</w:t>
      </w:r>
    </w:p>
  </w:footnote>
  <w:footnote w:id="1796">
    <w:p w14:paraId="32D2567F" w14:textId="1EE3047D" w:rsidR="006E5EDB" w:rsidRDefault="006E5EDB">
      <w:pPr>
        <w:pStyle w:val="a5"/>
      </w:pPr>
      <w:r>
        <w:rPr>
          <w:rStyle w:val="a7"/>
        </w:rPr>
        <w:footnoteRef/>
      </w:r>
      <w:r>
        <w:rPr>
          <w:rtl/>
        </w:rPr>
        <w:t xml:space="preserve"> </w:t>
      </w:r>
      <w:r w:rsidRPr="006E5EDB">
        <w:rPr>
          <w:rFonts w:cs="Arial"/>
          <w:rtl/>
        </w:rPr>
        <w:t>מסברא אני אומר שאין לה מזונות מן האחין דמאי טעמא תקון רבנן מזונות לבת מנכסי האב כי היכי דלא תיתזיל על הפתחים הכא ליכא למיחש להכי דכי חזי ארוס דמתזלא זיין לה איהו מדידיה ואע</w:t>
      </w:r>
      <w:r w:rsidR="001354B3">
        <w:rPr>
          <w:rFonts w:cs="Arial" w:hint="cs"/>
          <w:rtl/>
        </w:rPr>
        <w:t>"</w:t>
      </w:r>
      <w:r w:rsidRPr="006E5EDB">
        <w:rPr>
          <w:rFonts w:cs="Arial"/>
          <w:rtl/>
        </w:rPr>
        <w:t>פ שאינו מחויב לזונה דכיון דאירסה לא ניחא ליה דתיתזיל</w:t>
      </w:r>
      <w:r>
        <w:rPr>
          <w:rFonts w:cs="Arial" w:hint="cs"/>
          <w:rtl/>
        </w:rPr>
        <w:t>, רש"י.</w:t>
      </w:r>
    </w:p>
  </w:footnote>
  <w:footnote w:id="1797">
    <w:p w14:paraId="138A7ED4" w14:textId="3580059F" w:rsidR="006E5EDB" w:rsidRDefault="006E5EDB">
      <w:pPr>
        <w:pStyle w:val="a5"/>
      </w:pPr>
      <w:r>
        <w:rPr>
          <w:rStyle w:val="a7"/>
        </w:rPr>
        <w:footnoteRef/>
      </w:r>
      <w:r>
        <w:rPr>
          <w:rtl/>
        </w:rPr>
        <w:t xml:space="preserve"> </w:t>
      </w:r>
      <w:r w:rsidRPr="006E5EDB">
        <w:rPr>
          <w:rFonts w:cs="Arial"/>
          <w:rtl/>
        </w:rPr>
        <w:t>יש לך לומר שנזונת מן האחים דארוס לא זיין לה</w:t>
      </w:r>
      <w:r>
        <w:rPr>
          <w:rFonts w:cs="Arial" w:hint="cs"/>
          <w:rtl/>
        </w:rPr>
        <w:t>, רש"י.</w:t>
      </w:r>
    </w:p>
  </w:footnote>
  <w:footnote w:id="1798">
    <w:p w14:paraId="705C3737" w14:textId="414270DD" w:rsidR="00380698" w:rsidRDefault="00380698">
      <w:pPr>
        <w:pStyle w:val="a5"/>
      </w:pPr>
      <w:r>
        <w:rPr>
          <w:rStyle w:val="a7"/>
        </w:rPr>
        <w:footnoteRef/>
      </w:r>
      <w:r>
        <w:rPr>
          <w:rtl/>
        </w:rPr>
        <w:t xml:space="preserve"> </w:t>
      </w:r>
      <w:r w:rsidRPr="00380698">
        <w:rPr>
          <w:rFonts w:cs="Arial"/>
          <w:rtl/>
        </w:rPr>
        <w:t>אם תינשא לו שמא ימצא בה מום לא שדי זוזי בכדי</w:t>
      </w:r>
      <w:r>
        <w:rPr>
          <w:rFonts w:cs="Arial" w:hint="cs"/>
          <w:rtl/>
        </w:rPr>
        <w:t>, רש"י.</w:t>
      </w:r>
    </w:p>
  </w:footnote>
  <w:footnote w:id="1799">
    <w:p w14:paraId="3D012444" w14:textId="47C8AF42" w:rsidR="00DB0A3C" w:rsidRDefault="00DB0A3C">
      <w:pPr>
        <w:pStyle w:val="a5"/>
      </w:pPr>
      <w:r>
        <w:rPr>
          <w:rStyle w:val="a7"/>
        </w:rPr>
        <w:footnoteRef/>
      </w:r>
      <w:r>
        <w:rPr>
          <w:rtl/>
        </w:rPr>
        <w:t xml:space="preserve"> </w:t>
      </w:r>
      <w:r>
        <w:rPr>
          <w:rFonts w:hint="cs"/>
          <w:rtl/>
        </w:rPr>
        <w:t>ועיין לקמן שהר"ן הביא גירסא (ו</w:t>
      </w:r>
      <w:r w:rsidR="00B51502">
        <w:rPr>
          <w:rFonts w:hint="cs"/>
          <w:rtl/>
        </w:rPr>
        <w:t>כ"ה</w:t>
      </w:r>
      <w:r>
        <w:rPr>
          <w:rFonts w:hint="cs"/>
          <w:rtl/>
        </w:rPr>
        <w:t xml:space="preserve"> ברי"ף לפנינו) שהרי"ף כתב: והני מילי לאחר י"ב חדש.</w:t>
      </w:r>
      <w:r w:rsidR="00B51502">
        <w:rPr>
          <w:rFonts w:hint="cs"/>
          <w:rtl/>
        </w:rPr>
        <w:t xml:space="preserve"> עד כאן, ועיין לקמן פירוש הדבר.</w:t>
      </w:r>
    </w:p>
  </w:footnote>
  <w:footnote w:id="1800">
    <w:p w14:paraId="290CF067" w14:textId="78294B88" w:rsidR="0079718F" w:rsidRDefault="0079718F">
      <w:pPr>
        <w:pStyle w:val="a5"/>
        <w:rPr>
          <w:rtl/>
        </w:rPr>
      </w:pPr>
      <w:r>
        <w:rPr>
          <w:rStyle w:val="a7"/>
        </w:rPr>
        <w:footnoteRef/>
      </w:r>
      <w:r>
        <w:rPr>
          <w:rtl/>
        </w:rPr>
        <w:t xml:space="preserve"> </w:t>
      </w:r>
      <w:r>
        <w:rPr>
          <w:rFonts w:hint="cs"/>
          <w:rtl/>
        </w:rPr>
        <w:t>פירוש, אין לה מזונות מן האחין, והארוס לא חייב</w:t>
      </w:r>
      <w:r w:rsidR="00CB6668">
        <w:rPr>
          <w:rFonts w:hint="cs"/>
          <w:rtl/>
        </w:rPr>
        <w:t xml:space="preserve"> אלא אם ירצה יתן כדי שלא תהיה מנוולת.</w:t>
      </w:r>
    </w:p>
  </w:footnote>
  <w:footnote w:id="1801">
    <w:p w14:paraId="0B8DD33F" w14:textId="5EC862B1" w:rsidR="00B51502" w:rsidRDefault="00B51502">
      <w:pPr>
        <w:pStyle w:val="a5"/>
        <w:rPr>
          <w:rtl/>
        </w:rPr>
      </w:pPr>
      <w:r>
        <w:rPr>
          <w:rStyle w:val="a7"/>
        </w:rPr>
        <w:footnoteRef/>
      </w:r>
      <w:r>
        <w:rPr>
          <w:rtl/>
        </w:rPr>
        <w:t xml:space="preserve"> </w:t>
      </w:r>
      <w:r w:rsidRPr="00BA7501">
        <w:rPr>
          <w:rFonts w:cs="Arial"/>
          <w:rtl/>
        </w:rPr>
        <w:t>וה</w:t>
      </w:r>
      <w:r>
        <w:rPr>
          <w:rFonts w:cs="Arial" w:hint="cs"/>
          <w:rtl/>
        </w:rPr>
        <w:t xml:space="preserve">כי </w:t>
      </w:r>
      <w:r w:rsidRPr="00BA7501">
        <w:rPr>
          <w:rFonts w:cs="Arial"/>
          <w:rtl/>
        </w:rPr>
        <w:t>פ</w:t>
      </w:r>
      <w:r>
        <w:rPr>
          <w:rFonts w:cs="Arial" w:hint="cs"/>
          <w:rtl/>
        </w:rPr>
        <w:t>ירושו,</w:t>
      </w:r>
      <w:r w:rsidRPr="00BA7501">
        <w:rPr>
          <w:rFonts w:cs="Arial"/>
          <w:rtl/>
        </w:rPr>
        <w:t xml:space="preserve"> דבארוסה שנתאלמנה עסקינן</w:t>
      </w:r>
      <w:r>
        <w:rPr>
          <w:rFonts w:cs="Arial" w:hint="cs"/>
          <w:rtl/>
        </w:rPr>
        <w:t>,</w:t>
      </w:r>
      <w:r w:rsidRPr="00BA7501">
        <w:rPr>
          <w:rFonts w:cs="Arial"/>
          <w:rtl/>
        </w:rPr>
        <w:t xml:space="preserve"> וכגון שכתב לה כתובה והגיע זמן בחיי הבעל</w:t>
      </w:r>
      <w:r>
        <w:rPr>
          <w:rFonts w:cs="Arial" w:hint="cs"/>
          <w:rtl/>
        </w:rPr>
        <w:t>,</w:t>
      </w:r>
      <w:r w:rsidRPr="00BA7501">
        <w:rPr>
          <w:rFonts w:cs="Arial"/>
          <w:rtl/>
        </w:rPr>
        <w:t xml:space="preserve"> וקא מיבעיא ליה אם יש לה מזונות מיורשי ארוס או לא</w:t>
      </w:r>
      <w:r>
        <w:rPr>
          <w:rFonts w:cs="Arial" w:hint="cs"/>
          <w:rtl/>
        </w:rPr>
        <w:t>.</w:t>
      </w:r>
      <w:r w:rsidRPr="00BA7501">
        <w:rPr>
          <w:rFonts w:cs="Arial"/>
          <w:rtl/>
        </w:rPr>
        <w:t xml:space="preserve"> ואסיק ללישנא בתרא דאית לה דכיון דאירסה לא ניחא ליה דתתזיל ונזונת היא מנכסיו</w:t>
      </w:r>
      <w:r>
        <w:rPr>
          <w:rFonts w:cs="Arial" w:hint="cs"/>
          <w:rtl/>
        </w:rPr>
        <w:t>,</w:t>
      </w:r>
      <w:r w:rsidRPr="00BA7501">
        <w:rPr>
          <w:rFonts w:cs="Arial"/>
          <w:rtl/>
        </w:rPr>
        <w:t xml:space="preserve"> וכיון דאכלה בחיי הבעל אוכלת אף לאחר מיתתו</w:t>
      </w:r>
      <w:r>
        <w:rPr>
          <w:rFonts w:cs="Arial" w:hint="cs"/>
          <w:rtl/>
        </w:rPr>
        <w:t>,</w:t>
      </w:r>
      <w:r w:rsidRPr="00BA7501">
        <w:rPr>
          <w:rFonts w:cs="Arial"/>
          <w:rtl/>
        </w:rPr>
        <w:t xml:space="preserve"> דכל יומי מיגר אלמנותיך בביתי קרינן ביה</w:t>
      </w:r>
      <w:r>
        <w:rPr>
          <w:rFonts w:cs="Arial" w:hint="cs"/>
          <w:rtl/>
        </w:rPr>
        <w:t>.</w:t>
      </w:r>
      <w:r w:rsidRPr="00BA7501">
        <w:rPr>
          <w:rFonts w:cs="Arial"/>
          <w:rtl/>
        </w:rPr>
        <w:t xml:space="preserve"> ואע</w:t>
      </w:r>
      <w:r>
        <w:rPr>
          <w:rFonts w:cs="Arial" w:hint="cs"/>
          <w:rtl/>
        </w:rPr>
        <w:t>"</w:t>
      </w:r>
      <w:r w:rsidRPr="00BA7501">
        <w:rPr>
          <w:rFonts w:cs="Arial"/>
          <w:rtl/>
        </w:rPr>
        <w:t>ג דתנן (צז.) אלמנה מן האירוסין אינה מוכרת אלא בב"ד מפני שאין לה מזונות</w:t>
      </w:r>
      <w:r>
        <w:rPr>
          <w:rFonts w:cs="Arial" w:hint="cs"/>
          <w:rtl/>
        </w:rPr>
        <w:t>,</w:t>
      </w:r>
      <w:r w:rsidRPr="00BA7501">
        <w:rPr>
          <w:rFonts w:cs="Arial"/>
          <w:rtl/>
        </w:rPr>
        <w:t xml:space="preserve"> ההיא בשלא הגיע זמן</w:t>
      </w:r>
      <w:r>
        <w:rPr>
          <w:rFonts w:cs="Arial" w:hint="cs"/>
          <w:rtl/>
        </w:rPr>
        <w:t>,</w:t>
      </w:r>
      <w:r w:rsidRPr="00BA7501">
        <w:rPr>
          <w:rFonts w:cs="Arial"/>
          <w:rtl/>
        </w:rPr>
        <w:t xml:space="preserve"> אבל הגיע זמן בהדיא אשכחן בירושלמי ובתוספתא שנזונת היא מנכסיו</w:t>
      </w:r>
      <w:r>
        <w:rPr>
          <w:rFonts w:cs="Arial" w:hint="cs"/>
          <w:rtl/>
        </w:rPr>
        <w:t>.</w:t>
      </w:r>
      <w:r w:rsidRPr="00BA7501">
        <w:rPr>
          <w:rFonts w:cs="Arial"/>
          <w:rtl/>
        </w:rPr>
        <w:t xml:space="preserve"> והנגיד פירשה דיתומה שנתארסה קא מיבעיא ליה אם יש לה מזונות מן הארוס אפילו לא הגיע זמן נמי אמרינן</w:t>
      </w:r>
      <w:r>
        <w:rPr>
          <w:rFonts w:cs="Arial" w:hint="cs"/>
          <w:rtl/>
        </w:rPr>
        <w:t>,</w:t>
      </w:r>
      <w:r w:rsidRPr="00BA7501">
        <w:rPr>
          <w:rFonts w:cs="Arial"/>
          <w:rtl/>
        </w:rPr>
        <w:t xml:space="preserve"> דכי בעי הגיע זמן הני מילי בשנתארסה בחיי האב דלא מפסדא מזוני משום ארוס</w:t>
      </w:r>
      <w:r w:rsidR="008E46A3">
        <w:rPr>
          <w:rFonts w:cs="Arial" w:hint="cs"/>
          <w:rtl/>
        </w:rPr>
        <w:t>,</w:t>
      </w:r>
      <w:r w:rsidRPr="00BA7501">
        <w:rPr>
          <w:rFonts w:cs="Arial"/>
          <w:rtl/>
        </w:rPr>
        <w:t xml:space="preserve"> דהא אין האב חייב במזונות בתו</w:t>
      </w:r>
      <w:r>
        <w:rPr>
          <w:rFonts w:cs="Arial" w:hint="cs"/>
          <w:rtl/>
        </w:rPr>
        <w:t>,</w:t>
      </w:r>
      <w:r w:rsidRPr="00BA7501">
        <w:rPr>
          <w:rFonts w:cs="Arial"/>
          <w:rtl/>
        </w:rPr>
        <w:t xml:space="preserve"> אבל יתומה דקיי"ל דמפסדא מזוני מן האחין מי אמרינן דכיון דמפסדא מזוני משום לתא דארוס אית לה מן האירוסין או דילמא לא שנא</w:t>
      </w:r>
      <w:r>
        <w:rPr>
          <w:rFonts w:cs="Arial" w:hint="cs"/>
          <w:rtl/>
        </w:rPr>
        <w:t>,</w:t>
      </w:r>
      <w:r w:rsidRPr="00BA7501">
        <w:rPr>
          <w:rFonts w:cs="Arial"/>
          <w:rtl/>
        </w:rPr>
        <w:t xml:space="preserve"> ואסיקנא ללישנא בתרא דאית לה</w:t>
      </w:r>
      <w:r>
        <w:rPr>
          <w:rFonts w:cs="Arial" w:hint="cs"/>
          <w:rtl/>
        </w:rPr>
        <w:t>.</w:t>
      </w:r>
      <w:r w:rsidRPr="00BA7501">
        <w:rPr>
          <w:rFonts w:cs="Arial"/>
          <w:rtl/>
        </w:rPr>
        <w:t xml:space="preserve"> וכלשון הזה כתב הרמב"ם ז"ל בפי"ט מהלכות אישות (שם)</w:t>
      </w:r>
      <w:r>
        <w:rPr>
          <w:rFonts w:cs="Arial" w:hint="cs"/>
          <w:rtl/>
        </w:rPr>
        <w:t>.</w:t>
      </w:r>
      <w:r w:rsidRPr="00BA7501">
        <w:rPr>
          <w:rFonts w:cs="Arial"/>
          <w:rtl/>
        </w:rPr>
        <w:t xml:space="preserve"> ולפי זה איפשר דלית לה מזונות אלא עד שעת בגרות</w:t>
      </w:r>
      <w:r>
        <w:rPr>
          <w:rFonts w:cs="Arial" w:hint="cs"/>
          <w:rtl/>
        </w:rPr>
        <w:t>,</w:t>
      </w:r>
      <w:r w:rsidRPr="00BA7501">
        <w:rPr>
          <w:rFonts w:cs="Arial"/>
          <w:rtl/>
        </w:rPr>
        <w:t xml:space="preserve"> דלא מפסדא טפי אמטולתיה</w:t>
      </w:r>
      <w:r>
        <w:rPr>
          <w:rFonts w:cs="Arial" w:hint="cs"/>
          <w:rtl/>
        </w:rPr>
        <w:t>,</w:t>
      </w:r>
      <w:r w:rsidRPr="00B51502">
        <w:rPr>
          <w:rFonts w:cs="Arial"/>
          <w:rtl/>
        </w:rPr>
        <w:t xml:space="preserve"> </w:t>
      </w:r>
      <w:r w:rsidRPr="00BA7501">
        <w:rPr>
          <w:rFonts w:cs="Arial"/>
          <w:rtl/>
        </w:rPr>
        <w:t>ר"ן (כ. דיבור ראשון).</w:t>
      </w:r>
    </w:p>
  </w:footnote>
  <w:footnote w:id="1802">
    <w:p w14:paraId="54BE650C" w14:textId="30AFC75E" w:rsidR="00684E1B" w:rsidRDefault="00684E1B">
      <w:pPr>
        <w:pStyle w:val="a5"/>
      </w:pPr>
      <w:r>
        <w:rPr>
          <w:rStyle w:val="a7"/>
        </w:rPr>
        <w:footnoteRef/>
      </w:r>
      <w:r>
        <w:rPr>
          <w:rtl/>
        </w:rPr>
        <w:t xml:space="preserve"> </w:t>
      </w:r>
      <w:r w:rsidRPr="00684E1B">
        <w:rPr>
          <w:rFonts w:cs="Arial"/>
          <w:rtl/>
        </w:rPr>
        <w:t>דתקנו קבורתה תחת כתובתה וסבר למימר תחת מנה מאתים שתקנו לה חכמים</w:t>
      </w:r>
      <w:r>
        <w:rPr>
          <w:rFonts w:cs="Arial" w:hint="cs"/>
          <w:rtl/>
        </w:rPr>
        <w:t>, רש"י.</w:t>
      </w:r>
    </w:p>
  </w:footnote>
  <w:footnote w:id="1803">
    <w:p w14:paraId="2FC4D2EA" w14:textId="3CC4D3D2" w:rsidR="00B01089" w:rsidRDefault="00B01089">
      <w:pPr>
        <w:pStyle w:val="a5"/>
      </w:pPr>
      <w:r>
        <w:rPr>
          <w:rStyle w:val="a7"/>
        </w:rPr>
        <w:footnoteRef/>
      </w:r>
      <w:r>
        <w:rPr>
          <w:rtl/>
        </w:rPr>
        <w:t xml:space="preserve"> </w:t>
      </w:r>
      <w:r w:rsidRPr="00B01089">
        <w:rPr>
          <w:rFonts w:cs="Arial"/>
          <w:rtl/>
        </w:rPr>
        <w:t>אני שונה שאין לארוסה שמתה משפט כתובה דהיינו קבורה</w:t>
      </w:r>
      <w:r>
        <w:rPr>
          <w:rFonts w:cs="Arial" w:hint="cs"/>
          <w:rtl/>
        </w:rPr>
        <w:t>, רש</w:t>
      </w:r>
      <w:r>
        <w:rPr>
          <w:rFonts w:cs="Arial"/>
          <w:rtl/>
        </w:rPr>
        <w:tab/>
      </w:r>
      <w:r>
        <w:rPr>
          <w:rFonts w:cs="Arial" w:hint="cs"/>
          <w:rtl/>
        </w:rPr>
        <w:t>"י.</w:t>
      </w:r>
    </w:p>
  </w:footnote>
  <w:footnote w:id="1804">
    <w:p w14:paraId="58C150E7" w14:textId="55D705F8" w:rsidR="00B01089" w:rsidRDefault="00B01089">
      <w:pPr>
        <w:pStyle w:val="a5"/>
      </w:pPr>
      <w:r>
        <w:rPr>
          <w:rStyle w:val="a7"/>
        </w:rPr>
        <w:footnoteRef/>
      </w:r>
      <w:r>
        <w:rPr>
          <w:rtl/>
        </w:rPr>
        <w:t xml:space="preserve"> </w:t>
      </w:r>
      <w:r w:rsidRPr="00B01089">
        <w:rPr>
          <w:rFonts w:cs="Arial"/>
          <w:rtl/>
        </w:rPr>
        <w:t>ליאסר בקדשים</w:t>
      </w:r>
      <w:r>
        <w:rPr>
          <w:rFonts w:cs="Arial" w:hint="cs"/>
          <w:rtl/>
        </w:rPr>
        <w:t>, רש"י.</w:t>
      </w:r>
    </w:p>
  </w:footnote>
  <w:footnote w:id="1805">
    <w:p w14:paraId="01F5D52C" w14:textId="387F4884" w:rsidR="00B01089" w:rsidRDefault="00B01089">
      <w:pPr>
        <w:pStyle w:val="a5"/>
      </w:pPr>
      <w:r>
        <w:rPr>
          <w:rStyle w:val="a7"/>
        </w:rPr>
        <w:footnoteRef/>
      </w:r>
      <w:r>
        <w:rPr>
          <w:rtl/>
        </w:rPr>
        <w:t xml:space="preserve"> </w:t>
      </w:r>
      <w:r w:rsidRPr="00B01089">
        <w:rPr>
          <w:rFonts w:cs="Arial"/>
          <w:rtl/>
        </w:rPr>
        <w:t>אם כהן הוא דלאו שארו היא</w:t>
      </w:r>
      <w:r>
        <w:rPr>
          <w:rFonts w:cs="Arial" w:hint="cs"/>
          <w:rtl/>
        </w:rPr>
        <w:t>, רש"י.</w:t>
      </w:r>
    </w:p>
  </w:footnote>
  <w:footnote w:id="1806">
    <w:p w14:paraId="76B5ADE2" w14:textId="534DDC39" w:rsidR="000400DE" w:rsidRDefault="000400DE">
      <w:pPr>
        <w:pStyle w:val="a5"/>
        <w:rPr>
          <w:rtl/>
        </w:rPr>
      </w:pPr>
      <w:r>
        <w:rPr>
          <w:rStyle w:val="a7"/>
        </w:rPr>
        <w:footnoteRef/>
      </w:r>
      <w:r>
        <w:rPr>
          <w:rtl/>
        </w:rPr>
        <w:t xml:space="preserve"> </w:t>
      </w:r>
      <w:r w:rsidRPr="000400DE">
        <w:rPr>
          <w:rFonts w:cs="Arial"/>
          <w:rtl/>
        </w:rPr>
        <w:t>אינה חייבת ליטמא לו ואע</w:t>
      </w:r>
      <w:r w:rsidR="00FF5BA0">
        <w:rPr>
          <w:rFonts w:cs="Arial" w:hint="cs"/>
          <w:rtl/>
        </w:rPr>
        <w:t>"</w:t>
      </w:r>
      <w:r w:rsidRPr="000400DE">
        <w:rPr>
          <w:rFonts w:cs="Arial"/>
          <w:rtl/>
        </w:rPr>
        <w:t>פ שמצוה להתעסק בששה מתי מצוה האמורים בפרשת כהנים (ויקרא כא) דכתיב לה יטמא מצוה זו אינה מהם דלאו שארו היא אבל אם רוצה היא ליטמא אינה מוזהרת מליטמא אפילו כהנת דבני אהרן כתיב ולא בנות אהרן</w:t>
      </w:r>
      <w:r>
        <w:rPr>
          <w:rFonts w:hint="cs"/>
          <w:rtl/>
        </w:rPr>
        <w:t>, רש"י.</w:t>
      </w:r>
    </w:p>
  </w:footnote>
  <w:footnote w:id="1807">
    <w:p w14:paraId="4C317485" w14:textId="7D7105F7" w:rsidR="000400DE" w:rsidRDefault="000400DE">
      <w:pPr>
        <w:pStyle w:val="a5"/>
      </w:pPr>
      <w:r>
        <w:rPr>
          <w:rStyle w:val="a7"/>
        </w:rPr>
        <w:footnoteRef/>
      </w:r>
      <w:r>
        <w:rPr>
          <w:rtl/>
        </w:rPr>
        <w:t xml:space="preserve"> </w:t>
      </w:r>
      <w:r w:rsidRPr="000400DE">
        <w:rPr>
          <w:rFonts w:cs="Arial"/>
          <w:rtl/>
        </w:rPr>
        <w:t>נדוניית בית אביה דלא תקון ירושת הבעל עד שתכנס לחופה או שתמסר לשלוחים</w:t>
      </w:r>
      <w:r>
        <w:rPr>
          <w:rFonts w:cs="Arial" w:hint="cs"/>
          <w:rtl/>
        </w:rPr>
        <w:t>, רש"י.</w:t>
      </w:r>
    </w:p>
  </w:footnote>
  <w:footnote w:id="1808">
    <w:p w14:paraId="1E0731E8" w14:textId="77777777" w:rsidR="004163CE" w:rsidRDefault="004163CE" w:rsidP="004163CE">
      <w:pPr>
        <w:pStyle w:val="a5"/>
        <w:rPr>
          <w:rFonts w:hint="cs"/>
        </w:rPr>
      </w:pPr>
      <w:r>
        <w:rPr>
          <w:rStyle w:val="a7"/>
        </w:rPr>
        <w:footnoteRef/>
      </w:r>
      <w:r>
        <w:rPr>
          <w:rtl/>
        </w:rPr>
        <w:t xml:space="preserve"> </w:t>
      </w:r>
      <w:r>
        <w:rPr>
          <w:rFonts w:hint="cs"/>
          <w:rtl/>
        </w:rPr>
        <w:t>סימן - מתה (לפני) ז' (ימי משתה), מתנות זכה?.</w:t>
      </w:r>
    </w:p>
  </w:footnote>
  <w:footnote w:id="1809">
    <w:p w14:paraId="6A10548B" w14:textId="77777777" w:rsidR="00897306" w:rsidRDefault="00897306" w:rsidP="00897306">
      <w:pPr>
        <w:pStyle w:val="a5"/>
      </w:pPr>
      <w:r>
        <w:rPr>
          <w:rStyle w:val="a7"/>
        </w:rPr>
        <w:footnoteRef/>
      </w:r>
      <w:r>
        <w:rPr>
          <w:rtl/>
        </w:rPr>
        <w:t xml:space="preserve"> </w:t>
      </w:r>
      <w:r w:rsidRPr="00065A85">
        <w:rPr>
          <w:rFonts w:cs="Arial"/>
          <w:rtl/>
        </w:rPr>
        <w:t>פסק לה האב בנדוניתה שתכניס לבעלה מטלטלין כגון פירות תלושין וכסות וכלים וכתבן לה מן האירוסין</w:t>
      </w:r>
      <w:r>
        <w:rPr>
          <w:rFonts w:cs="Arial" w:hint="cs"/>
          <w:rtl/>
        </w:rPr>
        <w:t>, רש"י.</w:t>
      </w:r>
    </w:p>
  </w:footnote>
  <w:footnote w:id="1810">
    <w:p w14:paraId="0F885900" w14:textId="77777777" w:rsidR="00897306" w:rsidRDefault="00897306" w:rsidP="00897306">
      <w:pPr>
        <w:pStyle w:val="a5"/>
        <w:rPr>
          <w:rtl/>
        </w:rPr>
      </w:pPr>
      <w:r>
        <w:rPr>
          <w:rStyle w:val="a7"/>
        </w:rPr>
        <w:footnoteRef/>
      </w:r>
      <w:r>
        <w:rPr>
          <w:rtl/>
        </w:rPr>
        <w:t xml:space="preserve"> </w:t>
      </w:r>
      <w:r w:rsidRPr="004118FC">
        <w:rPr>
          <w:rFonts w:cs="Arial"/>
          <w:rtl/>
        </w:rPr>
        <w:t>באירוסין לא זכה כו'</w:t>
      </w:r>
      <w:r>
        <w:rPr>
          <w:rFonts w:hint="cs"/>
          <w:rtl/>
        </w:rPr>
        <w:t>, רש"י.</w:t>
      </w:r>
    </w:p>
  </w:footnote>
  <w:footnote w:id="1811">
    <w:p w14:paraId="2BE68978" w14:textId="363DE6D8" w:rsidR="00031485" w:rsidRDefault="00031485" w:rsidP="00031485">
      <w:pPr>
        <w:pStyle w:val="a5"/>
        <w:rPr>
          <w:rtl/>
        </w:rPr>
      </w:pPr>
      <w:r>
        <w:rPr>
          <w:rStyle w:val="a7"/>
        </w:rPr>
        <w:footnoteRef/>
      </w:r>
      <w:r>
        <w:rPr>
          <w:rtl/>
        </w:rPr>
        <w:t xml:space="preserve"> </w:t>
      </w:r>
      <w:r>
        <w:rPr>
          <w:rFonts w:cs="Arial"/>
          <w:rtl/>
        </w:rPr>
        <w:t xml:space="preserve">הרא"ש בפסקיו (שם) </w:t>
      </w:r>
      <w:r>
        <w:rPr>
          <w:rFonts w:cs="Arial" w:hint="cs"/>
          <w:rtl/>
        </w:rPr>
        <w:t xml:space="preserve">כתב </w:t>
      </w:r>
      <w:r>
        <w:rPr>
          <w:rFonts w:cs="Arial"/>
          <w:rtl/>
        </w:rPr>
        <w:t>פירוש רש"י</w:t>
      </w:r>
      <w:r>
        <w:rPr>
          <w:rFonts w:cs="Arial" w:hint="cs"/>
          <w:rtl/>
        </w:rPr>
        <w:t>,</w:t>
      </w:r>
      <w:r>
        <w:rPr>
          <w:rFonts w:cs="Arial"/>
          <w:rtl/>
        </w:rPr>
        <w:t xml:space="preserve"> ושר"ת (ספר הישר סי' לד) הקשה עליו ופירש דבנישואין מיירי</w:t>
      </w:r>
      <w:r>
        <w:rPr>
          <w:rFonts w:cs="Arial" w:hint="cs"/>
          <w:rtl/>
        </w:rPr>
        <w:t>,</w:t>
      </w:r>
      <w:r>
        <w:rPr>
          <w:rFonts w:cs="Arial"/>
          <w:rtl/>
        </w:rPr>
        <w:t xml:space="preserve"> ומשמע לרבינו דכיון דכתב כן מסתמא הוא מסכים לפירוש ר"ת</w:t>
      </w:r>
      <w:r>
        <w:rPr>
          <w:rFonts w:cs="Arial" w:hint="cs"/>
          <w:rtl/>
        </w:rPr>
        <w:t>.</w:t>
      </w:r>
      <w:r>
        <w:rPr>
          <w:rFonts w:cs="Arial"/>
          <w:rtl/>
        </w:rPr>
        <w:t xml:space="preserve"> ולי אין משם ראיה שיהיה סבור כן</w:t>
      </w:r>
      <w:r>
        <w:rPr>
          <w:rFonts w:cs="Arial" w:hint="cs"/>
          <w:rtl/>
        </w:rPr>
        <w:t>,</w:t>
      </w:r>
      <w:r>
        <w:rPr>
          <w:rFonts w:cs="Arial"/>
          <w:rtl/>
        </w:rPr>
        <w:t xml:space="preserve"> דאם כן לא הוה שתיק מלמימר וכדברי ר"ת מסתבר. והר"ן (שם) כתב שדברי רש"י נראין עיקר</w:t>
      </w:r>
      <w:r>
        <w:rPr>
          <w:rFonts w:cs="Arial" w:hint="cs"/>
          <w:rtl/>
        </w:rPr>
        <w:t>.</w:t>
      </w:r>
      <w:r>
        <w:rPr>
          <w:rFonts w:cs="Arial"/>
          <w:rtl/>
        </w:rPr>
        <w:t xml:space="preserve"> ובסימן נ"ז יתבאר דהרמב"ם נמי כרש"י ס"ל</w:t>
      </w:r>
      <w:r>
        <w:rPr>
          <w:rFonts w:hint="cs"/>
          <w:rtl/>
        </w:rPr>
        <w:t xml:space="preserve">, </w:t>
      </w:r>
      <w:r w:rsidRPr="0040225F">
        <w:rPr>
          <w:rFonts w:hint="cs"/>
          <w:b/>
          <w:bCs/>
          <w:rtl/>
        </w:rPr>
        <w:t>ב"י</w:t>
      </w:r>
      <w:r>
        <w:rPr>
          <w:rFonts w:hint="cs"/>
          <w:rtl/>
        </w:rPr>
        <w:t>.</w:t>
      </w:r>
      <w:r w:rsidR="0040225F">
        <w:rPr>
          <w:rFonts w:hint="cs"/>
          <w:rtl/>
        </w:rPr>
        <w:t xml:space="preserve">     </w:t>
      </w:r>
      <w:r w:rsidR="0040225F" w:rsidRPr="002127CD">
        <w:rPr>
          <w:rtl/>
        </w:rPr>
        <w:t>וכ"כ המרדכי (כתובות פ"ד סי' קנד) בשם ר"י הלבן. אמנם במהרי"ק שורש צ"א (ענף א) הביא הרבה פוסקים שס"ל כרבינו תם והרא"ש מכללן</w:t>
      </w:r>
      <w:r w:rsidR="0040225F">
        <w:rPr>
          <w:rFonts w:hint="cs"/>
          <w:rtl/>
        </w:rPr>
        <w:t xml:space="preserve">. </w:t>
      </w:r>
      <w:r w:rsidR="0040225F" w:rsidRPr="002127CD">
        <w:rPr>
          <w:rtl/>
        </w:rPr>
        <w:t>ובתרוה</w:t>
      </w:r>
      <w:r w:rsidR="0040225F">
        <w:rPr>
          <w:rFonts w:hint="cs"/>
          <w:rtl/>
        </w:rPr>
        <w:t>"</w:t>
      </w:r>
      <w:r w:rsidR="0040225F" w:rsidRPr="002127CD">
        <w:rPr>
          <w:rtl/>
        </w:rPr>
        <w:t xml:space="preserve">ד </w:t>
      </w:r>
      <w:r w:rsidR="0040225F">
        <w:rPr>
          <w:rFonts w:hint="cs"/>
          <w:rtl/>
        </w:rPr>
        <w:t>(</w:t>
      </w:r>
      <w:r w:rsidR="0040225F" w:rsidRPr="002127CD">
        <w:rPr>
          <w:rtl/>
        </w:rPr>
        <w:t>ס</w:t>
      </w:r>
      <w:r w:rsidR="0040225F">
        <w:rPr>
          <w:rFonts w:hint="cs"/>
          <w:rtl/>
        </w:rPr>
        <w:t>י'</w:t>
      </w:r>
      <w:r w:rsidR="0040225F" w:rsidRPr="002127CD">
        <w:rPr>
          <w:rtl/>
        </w:rPr>
        <w:t xml:space="preserve"> שכא</w:t>
      </w:r>
      <w:r w:rsidR="0040225F">
        <w:rPr>
          <w:rFonts w:hint="cs"/>
          <w:rtl/>
        </w:rPr>
        <w:t>)</w:t>
      </w:r>
      <w:r w:rsidR="0040225F" w:rsidRPr="002127CD">
        <w:rPr>
          <w:rtl/>
        </w:rPr>
        <w:t xml:space="preserve"> כתב דפסקינן כרבינו תם ולא מפקינן ממונא מן האב</w:t>
      </w:r>
      <w:r w:rsidR="0040225F">
        <w:rPr>
          <w:rFonts w:hint="cs"/>
          <w:rtl/>
        </w:rPr>
        <w:t>.</w:t>
      </w:r>
      <w:r w:rsidR="0040225F" w:rsidRPr="002127CD">
        <w:rPr>
          <w:rtl/>
        </w:rPr>
        <w:t xml:space="preserve"> וכן הוא בהג</w:t>
      </w:r>
      <w:r w:rsidR="0040225F">
        <w:rPr>
          <w:rFonts w:hint="cs"/>
          <w:rtl/>
        </w:rPr>
        <w:t>ה"מ</w:t>
      </w:r>
      <w:r w:rsidR="0040225F" w:rsidRPr="002127CD">
        <w:rPr>
          <w:rtl/>
        </w:rPr>
        <w:t xml:space="preserve"> (אות א)</w:t>
      </w:r>
      <w:r w:rsidR="0040225F">
        <w:rPr>
          <w:rFonts w:hint="cs"/>
          <w:rtl/>
        </w:rPr>
        <w:t>.</w:t>
      </w:r>
      <w:r w:rsidR="0040225F" w:rsidRPr="002127CD">
        <w:rPr>
          <w:rtl/>
        </w:rPr>
        <w:t xml:space="preserve"> וכן פסק מהרי"ק שורש צ"א הלכה למעשה</w:t>
      </w:r>
      <w:r w:rsidR="0040225F">
        <w:rPr>
          <w:rFonts w:hint="cs"/>
          <w:rtl/>
        </w:rPr>
        <w:t>.</w:t>
      </w:r>
      <w:r w:rsidR="0040225F" w:rsidRPr="002127CD">
        <w:rPr>
          <w:rtl/>
        </w:rPr>
        <w:t xml:space="preserve"> וכתב המרדכי פרק נערה (סי' קנה) ודוקא שלא באו לידו מעולם אבל אם באו לידו והחזירה אף לדברי ר"ת גובה הכל עכ"ל</w:t>
      </w:r>
      <w:r w:rsidR="0040225F">
        <w:rPr>
          <w:rFonts w:hint="cs"/>
          <w:rtl/>
        </w:rPr>
        <w:t xml:space="preserve">, </w:t>
      </w:r>
      <w:r w:rsidR="0040225F" w:rsidRPr="0040225F">
        <w:rPr>
          <w:rFonts w:hint="cs"/>
          <w:b/>
          <w:bCs/>
          <w:rtl/>
        </w:rPr>
        <w:t>דרכ"מ</w:t>
      </w:r>
      <w:r w:rsidR="0040225F">
        <w:rPr>
          <w:rFonts w:hint="cs"/>
          <w:rtl/>
        </w:rPr>
        <w:t xml:space="preserve"> (אות ב).      ועיין ב</w:t>
      </w:r>
      <w:r w:rsidR="00251AC3">
        <w:rPr>
          <w:rFonts w:hint="cs"/>
          <w:rtl/>
        </w:rPr>
        <w:t>דברי הרמ"א ב</w:t>
      </w:r>
      <w:r w:rsidR="0040225F">
        <w:rPr>
          <w:rFonts w:hint="cs"/>
          <w:rtl/>
        </w:rPr>
        <w:t>סימן נ"ג שם נתבאר עוד.</w:t>
      </w:r>
    </w:p>
  </w:footnote>
  <w:footnote w:id="1812">
    <w:p w14:paraId="38F0687C" w14:textId="77777777" w:rsidR="00613D6A" w:rsidRDefault="00613D6A" w:rsidP="00613D6A">
      <w:pPr>
        <w:pStyle w:val="a5"/>
        <w:rPr>
          <w:rtl/>
        </w:rPr>
      </w:pPr>
      <w:r>
        <w:rPr>
          <w:rStyle w:val="a7"/>
        </w:rPr>
        <w:footnoteRef/>
      </w:r>
      <w:r>
        <w:rPr>
          <w:rtl/>
        </w:rPr>
        <w:t xml:space="preserve"> </w:t>
      </w:r>
      <w:r w:rsidRPr="007B2573">
        <w:rPr>
          <w:rFonts w:cs="Arial"/>
          <w:rtl/>
        </w:rPr>
        <w:t>ועוד תיקן לא מכח ההלכה שאפי' בעל מוחזק שיחזיר אם מתה בתוך שנה וחזר בו בסוף ימיו מאותה תקנה</w:t>
      </w:r>
      <w:r>
        <w:rPr>
          <w:rFonts w:cs="Arial" w:hint="cs"/>
          <w:rtl/>
        </w:rPr>
        <w:t>, תוס' (שם).</w:t>
      </w:r>
    </w:p>
  </w:footnote>
  <w:footnote w:id="1813">
    <w:p w14:paraId="79E534B6" w14:textId="77777777" w:rsidR="00613D6A" w:rsidRDefault="00613D6A" w:rsidP="00613D6A">
      <w:pPr>
        <w:pStyle w:val="a5"/>
        <w:rPr>
          <w:rtl/>
        </w:rPr>
      </w:pPr>
      <w:r>
        <w:rPr>
          <w:rStyle w:val="a7"/>
        </w:rPr>
        <w:footnoteRef/>
      </w:r>
      <w:r>
        <w:rPr>
          <w:rtl/>
        </w:rPr>
        <w:t xml:space="preserve"> </w:t>
      </w:r>
      <w:r>
        <w:rPr>
          <w:rFonts w:hint="cs"/>
          <w:rtl/>
        </w:rPr>
        <w:t>וכן נראה מדברי רש"י (מז. ד"ה ומתה).</w:t>
      </w:r>
    </w:p>
  </w:footnote>
  <w:footnote w:id="1814">
    <w:p w14:paraId="7557CAFE" w14:textId="1BAE05DE" w:rsidR="002127CD" w:rsidRDefault="002127CD">
      <w:pPr>
        <w:pStyle w:val="a5"/>
      </w:pPr>
      <w:r>
        <w:rPr>
          <w:rStyle w:val="a7"/>
        </w:rPr>
        <w:footnoteRef/>
      </w:r>
      <w:r>
        <w:rPr>
          <w:rtl/>
        </w:rPr>
        <w:t xml:space="preserve"> </w:t>
      </w:r>
      <w:r>
        <w:rPr>
          <w:rFonts w:cs="Arial"/>
          <w:rtl/>
        </w:rPr>
        <w:t>תשובות הרא"ש בכלל נ"ד (סי' א) דשייכא לענין זה כתבתי בסימן קי"ח (קעד סוע"א). מהרי"ק בשורש צ"א האריך בדינים דשייכי לענין זה. ואם נישאת ואח</w:t>
      </w:r>
      <w:r>
        <w:rPr>
          <w:rFonts w:cs="Arial" w:hint="cs"/>
          <w:rtl/>
        </w:rPr>
        <w:t>"</w:t>
      </w:r>
      <w:r>
        <w:rPr>
          <w:rFonts w:cs="Arial"/>
          <w:rtl/>
        </w:rPr>
        <w:t>כ נשתמדה קודם שהגיעה הנדוניא ליד הבעל ואח</w:t>
      </w:r>
      <w:r>
        <w:rPr>
          <w:rFonts w:cs="Arial" w:hint="cs"/>
          <w:rtl/>
        </w:rPr>
        <w:t>"</w:t>
      </w:r>
      <w:r>
        <w:rPr>
          <w:rFonts w:cs="Arial"/>
          <w:rtl/>
        </w:rPr>
        <w:t>כ תפס הבעל הנדוניא האריך בכתבי מה"ר איסרלן (תרוה"ד ח"ב) סימן רס"ז</w:t>
      </w:r>
    </w:p>
  </w:footnote>
  <w:footnote w:id="1815">
    <w:p w14:paraId="43654CC8" w14:textId="6186A812" w:rsidR="005B3111" w:rsidRDefault="005B3111">
      <w:pPr>
        <w:pStyle w:val="a5"/>
      </w:pPr>
      <w:r>
        <w:rPr>
          <w:rStyle w:val="a7"/>
        </w:rPr>
        <w:footnoteRef/>
      </w:r>
      <w:r>
        <w:rPr>
          <w:rtl/>
        </w:rPr>
        <w:t xml:space="preserve"> </w:t>
      </w:r>
      <w:r w:rsidRPr="005B3111">
        <w:rPr>
          <w:rFonts w:cs="Arial"/>
          <w:rtl/>
        </w:rPr>
        <w:t>ר"ל שהנדן בבית אביה או היכא שצריך להחזיר הנדן תוך שנה ראשונה מצד תקנות שו"ם א"צ לקברה משלו אלא משל נדוני'. והיינו בשאינו יורש כלום אפי' נ"מ עיין תשובת מהרי"ל סי' פ'. ובשנה שניה מתה. הח"מ פסק דהקבורה מוטלת על שניהם מאחר שאביה ובעלה חולקין הנדן. והב"ש פסק דהבעל לבדו חייב בהוצאת קבורה עי"ש ועיין סימן קי"ח</w:t>
      </w:r>
      <w:r>
        <w:rPr>
          <w:rFonts w:cs="Arial" w:hint="cs"/>
          <w:rtl/>
        </w:rPr>
        <w:t xml:space="preserve">, </w:t>
      </w:r>
      <w:r w:rsidRPr="005B3111">
        <w:rPr>
          <w:rFonts w:cs="Arial" w:hint="cs"/>
          <w:b/>
          <w:bCs/>
          <w:rtl/>
        </w:rPr>
        <w:t>באה"ט</w:t>
      </w:r>
      <w:r>
        <w:rPr>
          <w:rFonts w:cs="Arial" w:hint="cs"/>
          <w:rtl/>
        </w:rPr>
        <w:t xml:space="preserve"> (סק"י).</w:t>
      </w:r>
      <w:r>
        <w:rPr>
          <w:rFonts w:hint="cs"/>
          <w:rtl/>
        </w:rPr>
        <w:t xml:space="preserve">      </w:t>
      </w:r>
      <w:r>
        <w:rPr>
          <w:rFonts w:cs="Arial"/>
          <w:rtl/>
        </w:rPr>
        <w:t xml:space="preserve">ועיין בתשו' שבו"י </w:t>
      </w:r>
      <w:r>
        <w:rPr>
          <w:rFonts w:cs="Arial" w:hint="cs"/>
          <w:rtl/>
        </w:rPr>
        <w:t>(</w:t>
      </w:r>
      <w:r>
        <w:rPr>
          <w:rFonts w:cs="Arial"/>
          <w:rtl/>
        </w:rPr>
        <w:t>ח"ג סי' קכב</w:t>
      </w:r>
      <w:r>
        <w:rPr>
          <w:rFonts w:cs="Arial" w:hint="cs"/>
          <w:rtl/>
        </w:rPr>
        <w:t>)</w:t>
      </w:r>
      <w:r>
        <w:rPr>
          <w:rFonts w:cs="Arial"/>
          <w:rtl/>
        </w:rPr>
        <w:t xml:space="preserve"> שחולק ג"כ על הח"מ והסכים עם הב"ש</w:t>
      </w:r>
      <w:r w:rsidR="00DF2BB8">
        <w:rPr>
          <w:rFonts w:cs="Arial" w:hint="cs"/>
          <w:rtl/>
        </w:rPr>
        <w:t>,</w:t>
      </w:r>
      <w:r>
        <w:rPr>
          <w:rFonts w:cs="Arial"/>
          <w:rtl/>
        </w:rPr>
        <w:t xml:space="preserve"> וכתב שגם בתשו' מהרי"ט צהל</w:t>
      </w:r>
      <w:r w:rsidR="00DF2BB8">
        <w:rPr>
          <w:rFonts w:cs="Arial" w:hint="cs"/>
          <w:rtl/>
        </w:rPr>
        <w:t>ו</w:t>
      </w:r>
      <w:r>
        <w:rPr>
          <w:rFonts w:cs="Arial"/>
          <w:rtl/>
        </w:rPr>
        <w:t xml:space="preserve">ן </w:t>
      </w:r>
      <w:r w:rsidR="00DF2BB8">
        <w:rPr>
          <w:rFonts w:cs="Arial" w:hint="cs"/>
          <w:rtl/>
        </w:rPr>
        <w:t>(</w:t>
      </w:r>
      <w:r>
        <w:rPr>
          <w:rFonts w:cs="Arial"/>
          <w:rtl/>
        </w:rPr>
        <w:t>סי</w:t>
      </w:r>
      <w:r w:rsidR="00DF2BB8">
        <w:rPr>
          <w:rFonts w:cs="Arial" w:hint="cs"/>
          <w:rtl/>
        </w:rPr>
        <w:t>'</w:t>
      </w:r>
      <w:r>
        <w:rPr>
          <w:rFonts w:cs="Arial"/>
          <w:rtl/>
        </w:rPr>
        <w:t xml:space="preserve"> סא</w:t>
      </w:r>
      <w:r w:rsidR="00DF2BB8">
        <w:rPr>
          <w:rFonts w:cs="Arial" w:hint="cs"/>
          <w:rtl/>
        </w:rPr>
        <w:t>)</w:t>
      </w:r>
      <w:r>
        <w:rPr>
          <w:rFonts w:cs="Arial"/>
          <w:rtl/>
        </w:rPr>
        <w:t xml:space="preserve"> מבואר כן להדיא דכל שיורשי בעל או יבם יורשים קצת נדוניא הם חייבים בקבורתה ע"ש. ועיין בתשו' שב יעקב </w:t>
      </w:r>
      <w:r w:rsidR="00DF2BB8">
        <w:rPr>
          <w:rFonts w:cs="Arial" w:hint="cs"/>
          <w:rtl/>
        </w:rPr>
        <w:t>(</w:t>
      </w:r>
      <w:r>
        <w:rPr>
          <w:rFonts w:cs="Arial"/>
          <w:rtl/>
        </w:rPr>
        <w:t>סי' כח</w:t>
      </w:r>
      <w:r w:rsidR="00DF2BB8">
        <w:rPr>
          <w:rFonts w:cs="Arial" w:hint="cs"/>
          <w:rtl/>
        </w:rPr>
        <w:t>)</w:t>
      </w:r>
      <w:r>
        <w:rPr>
          <w:rFonts w:cs="Arial"/>
          <w:rtl/>
        </w:rPr>
        <w:t xml:space="preserve"> שהסכים לדעת הח"מ דמוטל על שניהם ודוחה ראיות הב"ש</w:t>
      </w:r>
      <w:r w:rsidR="00DF2BB8">
        <w:rPr>
          <w:rFonts w:cs="Arial" w:hint="cs"/>
          <w:rtl/>
        </w:rPr>
        <w:t xml:space="preserve"> ע"ש.</w:t>
      </w:r>
      <w:r>
        <w:rPr>
          <w:rFonts w:cs="Arial"/>
          <w:rtl/>
        </w:rPr>
        <w:t xml:space="preserve"> וכן העלה בס' טיב קדושין דהעיקר כדברי הח"מ דהוצאת קבורה לחצאין וכן מה שהוציא בחליה ע"ש</w:t>
      </w:r>
      <w:r>
        <w:rPr>
          <w:rFonts w:cs="Arial" w:hint="cs"/>
          <w:rtl/>
        </w:rPr>
        <w:t>, פת"ש (סק"ה).</w:t>
      </w:r>
    </w:p>
  </w:footnote>
  <w:footnote w:id="1816">
    <w:p w14:paraId="5F552738" w14:textId="3613FBD7" w:rsidR="008D53EB" w:rsidRDefault="008D53EB" w:rsidP="00F60C18">
      <w:pPr>
        <w:pStyle w:val="a5"/>
        <w:rPr>
          <w:rtl/>
        </w:rPr>
      </w:pPr>
      <w:r>
        <w:rPr>
          <w:rStyle w:val="a7"/>
        </w:rPr>
        <w:footnoteRef/>
      </w:r>
      <w:r>
        <w:rPr>
          <w:rtl/>
        </w:rPr>
        <w:t xml:space="preserve"> </w:t>
      </w:r>
      <w:r w:rsidRPr="0015422D">
        <w:rPr>
          <w:rFonts w:cs="Arial"/>
          <w:b/>
          <w:bCs/>
          <w:rtl/>
        </w:rPr>
        <w:t>והרא"ש</w:t>
      </w:r>
      <w:r w:rsidRPr="00B62712">
        <w:rPr>
          <w:rFonts w:cs="Arial"/>
          <w:rtl/>
        </w:rPr>
        <w:t xml:space="preserve"> (פ"ה סי' ה) הביא דבריו וכתב עליו</w:t>
      </w:r>
      <w:r>
        <w:rPr>
          <w:rFonts w:cs="Arial" w:hint="cs"/>
          <w:rtl/>
        </w:rPr>
        <w:t>:</w:t>
      </w:r>
      <w:r w:rsidRPr="00B62712">
        <w:rPr>
          <w:rFonts w:cs="Arial"/>
          <w:rtl/>
        </w:rPr>
        <w:t xml:space="preserve"> נראה שהוא מפרש שלא כתב לה אלא על מנת לכנסה</w:t>
      </w:r>
      <w:r>
        <w:rPr>
          <w:rFonts w:cs="Arial" w:hint="cs"/>
          <w:rtl/>
        </w:rPr>
        <w:t>,</w:t>
      </w:r>
      <w:r w:rsidRPr="00B62712">
        <w:rPr>
          <w:rFonts w:cs="Arial"/>
          <w:rtl/>
        </w:rPr>
        <w:t xml:space="preserve"> שהכתובה אינה כלום כל זמן שלא כנסה</w:t>
      </w:r>
      <w:r>
        <w:rPr>
          <w:rFonts w:cs="Arial" w:hint="cs"/>
          <w:rtl/>
        </w:rPr>
        <w:t>,</w:t>
      </w:r>
      <w:r w:rsidRPr="00B62712">
        <w:rPr>
          <w:rFonts w:cs="Arial"/>
          <w:rtl/>
        </w:rPr>
        <w:t xml:space="preserve"> ומנה או מאתים גובה כמלוה על פה</w:t>
      </w:r>
      <w:r>
        <w:rPr>
          <w:rFonts w:cs="Arial" w:hint="cs"/>
          <w:rtl/>
        </w:rPr>
        <w:t>,</w:t>
      </w:r>
      <w:r w:rsidRPr="00B62712">
        <w:rPr>
          <w:rFonts w:cs="Arial"/>
          <w:rtl/>
        </w:rPr>
        <w:t xml:space="preserve"> ומיהו אהני כתיבה דאית לה כתובה</w:t>
      </w:r>
      <w:r>
        <w:rPr>
          <w:rFonts w:cs="Arial" w:hint="cs"/>
          <w:rtl/>
        </w:rPr>
        <w:t>,</w:t>
      </w:r>
      <w:r w:rsidRPr="00B62712">
        <w:rPr>
          <w:rFonts w:cs="Arial"/>
          <w:rtl/>
        </w:rPr>
        <w:t xml:space="preserve"> דהא איהו גופיה כתב בחיבורו דארוסה אין לה כתובה אם לא שכתב לה</w:t>
      </w:r>
      <w:r>
        <w:rPr>
          <w:rFonts w:cs="Arial" w:hint="cs"/>
          <w:rtl/>
        </w:rPr>
        <w:t>.</w:t>
      </w:r>
      <w:r w:rsidRPr="00B62712">
        <w:rPr>
          <w:rFonts w:cs="Arial"/>
          <w:rtl/>
        </w:rPr>
        <w:t xml:space="preserve"> ואין דבריו נראין</w:t>
      </w:r>
      <w:r>
        <w:rPr>
          <w:rFonts w:cs="Arial" w:hint="cs"/>
          <w:rtl/>
        </w:rPr>
        <w:t>,</w:t>
      </w:r>
      <w:r w:rsidRPr="00B62712">
        <w:rPr>
          <w:rFonts w:cs="Arial"/>
          <w:rtl/>
        </w:rPr>
        <w:t xml:space="preserve"> דילמא לא תהא כתובת מנה או מאתים כשאר מלוה בשטר לגבות ממשעבדי</w:t>
      </w:r>
      <w:r>
        <w:rPr>
          <w:rFonts w:cs="Arial" w:hint="cs"/>
          <w:rtl/>
        </w:rPr>
        <w:t>,</w:t>
      </w:r>
      <w:r w:rsidRPr="00B62712">
        <w:rPr>
          <w:rFonts w:cs="Arial"/>
          <w:rtl/>
        </w:rPr>
        <w:t xml:space="preserve"> נהי דתוספת לא כתב לה אלא על מנת לכנסה</w:t>
      </w:r>
      <w:r>
        <w:rPr>
          <w:rFonts w:cs="Arial" w:hint="cs"/>
          <w:rtl/>
        </w:rPr>
        <w:t>,</w:t>
      </w:r>
      <w:r w:rsidRPr="00B62712">
        <w:rPr>
          <w:rFonts w:cs="Arial"/>
          <w:rtl/>
        </w:rPr>
        <w:t xml:space="preserve"> מכל מקום שטר גמור הוי לענין מנה או מאתים</w:t>
      </w:r>
      <w:r>
        <w:rPr>
          <w:rFonts w:cs="Arial" w:hint="cs"/>
          <w:rtl/>
        </w:rPr>
        <w:t>.</w:t>
      </w:r>
      <w:r w:rsidRPr="00B62712">
        <w:rPr>
          <w:rFonts w:cs="Arial"/>
          <w:rtl/>
        </w:rPr>
        <w:t xml:space="preserve"> ואע</w:t>
      </w:r>
      <w:r>
        <w:rPr>
          <w:rFonts w:cs="Arial" w:hint="cs"/>
          <w:rtl/>
        </w:rPr>
        <w:t>"</w:t>
      </w:r>
      <w:r w:rsidRPr="00B62712">
        <w:rPr>
          <w:rFonts w:cs="Arial"/>
          <w:rtl/>
        </w:rPr>
        <w:t>ג דאמרינן בפירקין דלעיל (מד.) והלכתא אחד זה ואחד זה מן הנישואין</w:t>
      </w:r>
      <w:r>
        <w:rPr>
          <w:rFonts w:cs="Arial" w:hint="cs"/>
          <w:rtl/>
        </w:rPr>
        <w:t>,</w:t>
      </w:r>
      <w:r w:rsidRPr="00B62712">
        <w:rPr>
          <w:rFonts w:cs="Arial"/>
          <w:rtl/>
        </w:rPr>
        <w:t xml:space="preserve"> מיירי דחוזר וכתב לה בשעת נישואין</w:t>
      </w:r>
      <w:r>
        <w:rPr>
          <w:rFonts w:cs="Arial" w:hint="cs"/>
          <w:rtl/>
        </w:rPr>
        <w:t>,</w:t>
      </w:r>
      <w:r w:rsidRPr="00B62712">
        <w:rPr>
          <w:rFonts w:cs="Arial"/>
          <w:rtl/>
        </w:rPr>
        <w:t xml:space="preserve"> דאמרינן אחוליה אחליה לשעבוד קמא ונתרצית לגבות מזמן הכתוב בשטר בין עיקר בין תוספת</w:t>
      </w:r>
      <w:r>
        <w:rPr>
          <w:rFonts w:cs="Arial" w:hint="cs"/>
          <w:rtl/>
        </w:rPr>
        <w:t>.</w:t>
      </w:r>
      <w:r w:rsidRPr="00B62712">
        <w:rPr>
          <w:rFonts w:cs="Arial"/>
          <w:rtl/>
        </w:rPr>
        <w:t xml:space="preserve"> ועוד משמע דגובה מן האירוסין ממשעבדי כמו מן הנישואין עכ"ל. </w:t>
      </w:r>
      <w:r>
        <w:rPr>
          <w:rFonts w:cs="Arial" w:hint="cs"/>
          <w:rtl/>
        </w:rPr>
        <w:t xml:space="preserve">      </w:t>
      </w:r>
      <w:r w:rsidRPr="00B62712">
        <w:rPr>
          <w:rFonts w:cs="Arial"/>
          <w:rtl/>
        </w:rPr>
        <w:t xml:space="preserve">וז"ל </w:t>
      </w:r>
      <w:r w:rsidRPr="0015422D">
        <w:rPr>
          <w:rFonts w:cs="Arial"/>
          <w:b/>
          <w:bCs/>
          <w:rtl/>
        </w:rPr>
        <w:t>ה</w:t>
      </w:r>
      <w:r w:rsidRPr="0015422D">
        <w:rPr>
          <w:rFonts w:cs="Arial" w:hint="cs"/>
          <w:b/>
          <w:bCs/>
          <w:rtl/>
        </w:rPr>
        <w:t>ה"מ</w:t>
      </w:r>
      <w:r>
        <w:rPr>
          <w:rFonts w:cs="Arial" w:hint="cs"/>
          <w:rtl/>
        </w:rPr>
        <w:t>:</w:t>
      </w:r>
      <w:r w:rsidRPr="00B62712">
        <w:rPr>
          <w:rFonts w:cs="Arial"/>
          <w:rtl/>
        </w:rPr>
        <w:t xml:space="preserve"> כתב רבינו מבני חרי</w:t>
      </w:r>
      <w:r>
        <w:rPr>
          <w:rFonts w:cs="Arial" w:hint="cs"/>
          <w:rtl/>
        </w:rPr>
        <w:t>,</w:t>
      </w:r>
      <w:r w:rsidRPr="00B62712">
        <w:rPr>
          <w:rFonts w:cs="Arial"/>
          <w:rtl/>
        </w:rPr>
        <w:t xml:space="preserve"> למעט את המשועבדין</w:t>
      </w:r>
      <w:r>
        <w:rPr>
          <w:rFonts w:cs="Arial" w:hint="cs"/>
          <w:rtl/>
        </w:rPr>
        <w:t>,</w:t>
      </w:r>
      <w:r w:rsidRPr="00B62712">
        <w:rPr>
          <w:rFonts w:cs="Arial"/>
          <w:rtl/>
        </w:rPr>
        <w:t xml:space="preserve"> וכ"כ רב שרירא גאון</w:t>
      </w:r>
      <w:r w:rsidR="00F60C18">
        <w:rPr>
          <w:rFonts w:cs="Arial" w:hint="cs"/>
          <w:sz w:val="16"/>
          <w:szCs w:val="16"/>
          <w:rtl/>
        </w:rPr>
        <w:t xml:space="preserve"> {</w:t>
      </w:r>
      <w:r w:rsidR="00F60C18" w:rsidRPr="00F60C18">
        <w:rPr>
          <w:rFonts w:cs="Arial"/>
          <w:sz w:val="16"/>
          <w:szCs w:val="16"/>
          <w:rtl/>
        </w:rPr>
        <w:t>וכ</w:t>
      </w:r>
      <w:r w:rsidR="00F60C18">
        <w:rPr>
          <w:rFonts w:cs="Arial" w:hint="cs"/>
          <w:sz w:val="16"/>
          <w:szCs w:val="16"/>
          <w:rtl/>
        </w:rPr>
        <w:t>"מ</w:t>
      </w:r>
      <w:r w:rsidR="00F60C18" w:rsidRPr="00F60C18">
        <w:rPr>
          <w:rFonts w:cs="Arial"/>
          <w:sz w:val="16"/>
          <w:szCs w:val="16"/>
          <w:rtl/>
        </w:rPr>
        <w:t xml:space="preserve"> במרדכי </w:t>
      </w:r>
      <w:r w:rsidR="00F60C18">
        <w:rPr>
          <w:rFonts w:cs="Arial" w:hint="cs"/>
          <w:sz w:val="16"/>
          <w:szCs w:val="16"/>
          <w:rtl/>
        </w:rPr>
        <w:t>(</w:t>
      </w:r>
      <w:r w:rsidR="00F60C18" w:rsidRPr="00F60C18">
        <w:rPr>
          <w:rFonts w:cs="Arial"/>
          <w:sz w:val="16"/>
          <w:szCs w:val="16"/>
          <w:rtl/>
        </w:rPr>
        <w:t>ב"מ</w:t>
      </w:r>
      <w:r w:rsidR="00F60C18">
        <w:rPr>
          <w:rFonts w:cs="Arial" w:hint="cs"/>
          <w:sz w:val="16"/>
          <w:szCs w:val="16"/>
          <w:rtl/>
        </w:rPr>
        <w:t xml:space="preserve"> </w:t>
      </w:r>
      <w:r w:rsidR="00F60C18" w:rsidRPr="00F60C18">
        <w:rPr>
          <w:rFonts w:cs="Arial"/>
          <w:sz w:val="16"/>
          <w:szCs w:val="16"/>
          <w:rtl/>
        </w:rPr>
        <w:t>סי' שפה)</w:t>
      </w:r>
      <w:r w:rsidR="00F60C18">
        <w:rPr>
          <w:rFonts w:cs="Arial" w:hint="cs"/>
          <w:sz w:val="16"/>
          <w:szCs w:val="16"/>
          <w:rtl/>
        </w:rPr>
        <w:t>, דרכ"מ [אות ד]}</w:t>
      </w:r>
      <w:r>
        <w:rPr>
          <w:rFonts w:cs="Arial" w:hint="cs"/>
          <w:rtl/>
        </w:rPr>
        <w:t>,</w:t>
      </w:r>
      <w:r w:rsidRPr="00B62712">
        <w:rPr>
          <w:rFonts w:cs="Arial"/>
          <w:rtl/>
        </w:rPr>
        <w:t xml:space="preserve"> והם נסמכין בזה על מה שאמרו בפרק נערה שנתפתתה (מג:) מגבא מאימת גביא וכו' ואסיקו בגמרא דאפילו מנה מאתים מן הנישואין</w:t>
      </w:r>
      <w:r>
        <w:rPr>
          <w:rFonts w:cs="Arial" w:hint="cs"/>
          <w:rtl/>
        </w:rPr>
        <w:t>,</w:t>
      </w:r>
      <w:r w:rsidRPr="00B62712">
        <w:rPr>
          <w:rFonts w:cs="Arial"/>
          <w:rtl/>
        </w:rPr>
        <w:t xml:space="preserve"> וכ"כ בעל העיטור ז"ל (אות כ כתובות לא ע"ב)</w:t>
      </w:r>
      <w:r>
        <w:rPr>
          <w:rFonts w:cs="Arial" w:hint="cs"/>
          <w:rtl/>
        </w:rPr>
        <w:t>.</w:t>
      </w:r>
      <w:r w:rsidRPr="00B62712">
        <w:rPr>
          <w:rFonts w:cs="Arial"/>
          <w:rtl/>
        </w:rPr>
        <w:t xml:space="preserve"> ויש חולקין בזה ומפרשים ההיא דפרק נערה דוקא בשכנסה וחזר וכתב לה שמחלה שעבודה מזמן ראשון עד זמן שני</w:t>
      </w:r>
      <w:r>
        <w:rPr>
          <w:rFonts w:cs="Arial" w:hint="cs"/>
          <w:sz w:val="16"/>
          <w:szCs w:val="16"/>
          <w:rtl/>
        </w:rPr>
        <w:t xml:space="preserve"> [עכ"ל]</w:t>
      </w:r>
      <w:r>
        <w:rPr>
          <w:rFonts w:cs="Arial" w:hint="cs"/>
          <w:rtl/>
        </w:rPr>
        <w:t>, ב"י.</w:t>
      </w:r>
      <w:r w:rsidR="00F60C18">
        <w:rPr>
          <w:rFonts w:hint="cs"/>
          <w:rtl/>
        </w:rPr>
        <w:t xml:space="preserve"> </w:t>
      </w:r>
    </w:p>
  </w:footnote>
  <w:footnote w:id="1817">
    <w:p w14:paraId="60CE7698" w14:textId="77777777" w:rsidR="008D53EB" w:rsidRDefault="008D53EB" w:rsidP="008D53EB">
      <w:pPr>
        <w:pStyle w:val="a5"/>
      </w:pPr>
      <w:r>
        <w:rPr>
          <w:rStyle w:val="a7"/>
        </w:rPr>
        <w:footnoteRef/>
      </w:r>
      <w:r>
        <w:rPr>
          <w:rtl/>
        </w:rPr>
        <w:t xml:space="preserve"> </w:t>
      </w:r>
      <w:r w:rsidRPr="00B62712">
        <w:rPr>
          <w:rFonts w:cs="Arial"/>
          <w:rtl/>
        </w:rPr>
        <w:t>זה דעת כל הגאונים</w:t>
      </w:r>
      <w:r>
        <w:rPr>
          <w:rFonts w:cs="Arial" w:hint="cs"/>
          <w:rtl/>
        </w:rPr>
        <w:t xml:space="preserve"> ז"ל,</w:t>
      </w:r>
      <w:r w:rsidRPr="00B62712">
        <w:rPr>
          <w:rFonts w:cs="Arial"/>
          <w:rtl/>
        </w:rPr>
        <w:t xml:space="preserve"> ועיקר ראייתם מדאיבעיא להו פרק הכותב (כתובות פט:) ופ"ק דמציעא (יז:) אי אית כתובה לארוסה</w:t>
      </w:r>
      <w:r>
        <w:rPr>
          <w:rFonts w:cs="Arial" w:hint="cs"/>
          <w:rtl/>
        </w:rPr>
        <w:t xml:space="preserve"> או לא ולא איפשטא</w:t>
      </w:r>
      <w:r w:rsidRPr="00B62712">
        <w:rPr>
          <w:rFonts w:cs="Arial"/>
          <w:rtl/>
        </w:rPr>
        <w:t xml:space="preserve"> הילכך אין לה כלום</w:t>
      </w:r>
      <w:r>
        <w:rPr>
          <w:rFonts w:cs="Arial" w:hint="cs"/>
          <w:rtl/>
        </w:rPr>
        <w:t>.</w:t>
      </w:r>
      <w:r w:rsidRPr="00B62712">
        <w:rPr>
          <w:rFonts w:cs="Arial"/>
          <w:rtl/>
        </w:rPr>
        <w:t xml:space="preserve"> ורבותינו הצרפתים חלוקים בזה</w:t>
      </w:r>
      <w:r>
        <w:rPr>
          <w:rFonts w:cs="Arial" w:hint="cs"/>
          <w:rtl/>
        </w:rPr>
        <w:t>,</w:t>
      </w:r>
      <w:r w:rsidRPr="00B62712">
        <w:rPr>
          <w:rFonts w:cs="Arial"/>
          <w:rtl/>
        </w:rPr>
        <w:t xml:space="preserve"> ואף האחרונים גם כן </w:t>
      </w:r>
      <w:r>
        <w:rPr>
          <w:rFonts w:cs="Arial" w:hint="cs"/>
          <w:rtl/>
        </w:rPr>
        <w:t>נ</w:t>
      </w:r>
      <w:r w:rsidRPr="00B62712">
        <w:rPr>
          <w:rFonts w:cs="Arial"/>
          <w:rtl/>
        </w:rPr>
        <w:t>חלק</w:t>
      </w:r>
      <w:r>
        <w:rPr>
          <w:rFonts w:cs="Arial" w:hint="cs"/>
          <w:rtl/>
        </w:rPr>
        <w:t>ו</w:t>
      </w:r>
      <w:r w:rsidRPr="00B62712">
        <w:rPr>
          <w:rFonts w:cs="Arial"/>
          <w:rtl/>
        </w:rPr>
        <w:t xml:space="preserve"> בדין זה</w:t>
      </w:r>
      <w:r>
        <w:rPr>
          <w:rFonts w:cs="Arial" w:hint="cs"/>
          <w:rtl/>
        </w:rPr>
        <w:t>.</w:t>
      </w:r>
      <w:r w:rsidRPr="00B62712">
        <w:rPr>
          <w:rFonts w:cs="Arial"/>
          <w:rtl/>
        </w:rPr>
        <w:t xml:space="preserve"> ודעת הרמב"ן ז"ל (כתובות מג: ד"ה מנה) כדעת הגאונים ז"ל</w:t>
      </w:r>
      <w:r>
        <w:rPr>
          <w:rFonts w:cs="Arial" w:hint="cs"/>
          <w:rtl/>
        </w:rPr>
        <w:t>.</w:t>
      </w:r>
      <w:r w:rsidRPr="00B62712">
        <w:rPr>
          <w:rFonts w:cs="Arial"/>
          <w:rtl/>
        </w:rPr>
        <w:t xml:space="preserve"> ודעת הרשב"א ז"ל (כתובות מג: ד"ה ולעיקר קידושין סה. ד"ה אמר) כדעת</w:t>
      </w:r>
      <w:r>
        <w:rPr>
          <w:rFonts w:cs="Arial" w:hint="cs"/>
          <w:rtl/>
        </w:rPr>
        <w:t xml:space="preserve"> חכמי</w:t>
      </w:r>
      <w:r w:rsidRPr="00B62712">
        <w:rPr>
          <w:rFonts w:cs="Arial"/>
          <w:rtl/>
        </w:rPr>
        <w:t xml:space="preserve"> הצרפתים ז"ל</w:t>
      </w:r>
      <w:r>
        <w:rPr>
          <w:rFonts w:cs="Arial" w:hint="cs"/>
          <w:rtl/>
        </w:rPr>
        <w:t>, הה"מ (שם)</w:t>
      </w:r>
    </w:p>
  </w:footnote>
  <w:footnote w:id="1818">
    <w:p w14:paraId="478A04D2" w14:textId="286AD31D" w:rsidR="00912CB3" w:rsidRDefault="00912CB3">
      <w:pPr>
        <w:pStyle w:val="a5"/>
      </w:pPr>
      <w:r>
        <w:rPr>
          <w:rStyle w:val="a7"/>
        </w:rPr>
        <w:footnoteRef/>
      </w:r>
      <w:r>
        <w:rPr>
          <w:rtl/>
        </w:rPr>
        <w:t xml:space="preserve"> </w:t>
      </w:r>
      <w:r>
        <w:rPr>
          <w:rFonts w:hint="cs"/>
          <w:rtl/>
        </w:rPr>
        <w:t>אמנם המרדכי (כתובות סי' קנב, הביאו הדרכ"מ [אות ד]) כתב: ו</w:t>
      </w:r>
      <w:r w:rsidRPr="00912CB3">
        <w:rPr>
          <w:rFonts w:cs="Arial"/>
          <w:rtl/>
        </w:rPr>
        <w:t>היינו דוקא בימי קדם שהיה דרך לכתוב כתובה למקצתן מן האירוסין</w:t>
      </w:r>
      <w:r w:rsidR="004F25E9">
        <w:rPr>
          <w:rFonts w:cs="Arial" w:hint="cs"/>
          <w:rtl/>
        </w:rPr>
        <w:t>,</w:t>
      </w:r>
      <w:r w:rsidRPr="00912CB3">
        <w:rPr>
          <w:rFonts w:cs="Arial"/>
          <w:rtl/>
        </w:rPr>
        <w:t xml:space="preserve"> אבל בזמן הזה שאין דרך לכתוב לא גביא כשלא כתב לה</w:t>
      </w:r>
      <w:r>
        <w:rPr>
          <w:rFonts w:cs="Arial" w:hint="cs"/>
          <w:rtl/>
        </w:rPr>
        <w:t xml:space="preserve">, </w:t>
      </w:r>
      <w:r w:rsidRPr="00912CB3">
        <w:rPr>
          <w:rFonts w:cs="Arial"/>
          <w:rtl/>
        </w:rPr>
        <w:t>וכן פסק ה"ר שאלתיאל בספר החכמה</w:t>
      </w:r>
      <w:r>
        <w:rPr>
          <w:rFonts w:cs="Arial" w:hint="cs"/>
          <w:rtl/>
        </w:rPr>
        <w:t>.</w:t>
      </w:r>
      <w:r w:rsidRPr="00912CB3">
        <w:rPr>
          <w:rFonts w:cs="Arial"/>
          <w:rtl/>
        </w:rPr>
        <w:t xml:space="preserve"> וראבי"ה אמר דאין לאלמנה מן האירוסין כתובה</w:t>
      </w:r>
      <w:r>
        <w:rPr>
          <w:rFonts w:cs="Arial" w:hint="cs"/>
          <w:rtl/>
        </w:rPr>
        <w:t>,</w:t>
      </w:r>
      <w:r w:rsidRPr="00912CB3">
        <w:rPr>
          <w:rFonts w:cs="Arial"/>
          <w:rtl/>
        </w:rPr>
        <w:t xml:space="preserve"> והא דאמרי' לקמן דיש לה ה"מ בימי תנאים שלא היו נוהגים לכתוב כתובה כלל והיו גובין הכל בתנאי ב"ד</w:t>
      </w:r>
      <w:r>
        <w:rPr>
          <w:rFonts w:cs="Arial" w:hint="cs"/>
          <w:rtl/>
        </w:rPr>
        <w:t>,</w:t>
      </w:r>
      <w:r w:rsidRPr="00912CB3">
        <w:rPr>
          <w:rFonts w:cs="Arial"/>
          <w:rtl/>
        </w:rPr>
        <w:t xml:space="preserve"> אבל אנו שאנו כותבין כתובה מן הנשואין פשיטא דמן הארוסין אין לה כיון שאין אנו נוהגין לכתוב לה כלל</w:t>
      </w:r>
      <w:r>
        <w:rPr>
          <w:rFonts w:cs="Arial" w:hint="cs"/>
          <w:rtl/>
        </w:rPr>
        <w:t>.</w:t>
      </w:r>
      <w:r>
        <w:rPr>
          <w:rFonts w:hint="cs"/>
          <w:rtl/>
        </w:rPr>
        <w:t xml:space="preserve"> עכ"ל.     </w:t>
      </w:r>
      <w:r w:rsidRPr="00566258">
        <w:rPr>
          <w:rFonts w:cs="Arial"/>
          <w:rtl/>
        </w:rPr>
        <w:t xml:space="preserve">וכתב ריב"ש בתשובה </w:t>
      </w:r>
      <w:r>
        <w:rPr>
          <w:rFonts w:cs="Arial" w:hint="cs"/>
          <w:rtl/>
        </w:rPr>
        <w:t>(</w:t>
      </w:r>
      <w:r w:rsidRPr="00566258">
        <w:rPr>
          <w:rFonts w:cs="Arial"/>
          <w:rtl/>
        </w:rPr>
        <w:t>סי</w:t>
      </w:r>
      <w:r>
        <w:rPr>
          <w:rFonts w:cs="Arial" w:hint="cs"/>
          <w:rtl/>
        </w:rPr>
        <w:t>'</w:t>
      </w:r>
      <w:r w:rsidRPr="00566258">
        <w:rPr>
          <w:rFonts w:cs="Arial"/>
          <w:rtl/>
        </w:rPr>
        <w:t xml:space="preserve"> צז</w:t>
      </w:r>
      <w:r>
        <w:rPr>
          <w:rFonts w:cs="Arial" w:hint="cs"/>
          <w:rtl/>
        </w:rPr>
        <w:t>)</w:t>
      </w:r>
      <w:r w:rsidRPr="00566258">
        <w:rPr>
          <w:rFonts w:cs="Arial"/>
          <w:rtl/>
        </w:rPr>
        <w:t xml:space="preserve"> דכן נוהגין</w:t>
      </w:r>
      <w:r>
        <w:rPr>
          <w:rFonts w:cs="Arial" w:hint="cs"/>
          <w:rtl/>
        </w:rPr>
        <w:t>.</w:t>
      </w:r>
      <w:r w:rsidRPr="00566258">
        <w:rPr>
          <w:rFonts w:cs="Arial"/>
          <w:rtl/>
        </w:rPr>
        <w:t xml:space="preserve"> וכתב עוד דאפילו כתב לה לא מהני אלא לאחר אירוסין</w:t>
      </w:r>
      <w:r>
        <w:rPr>
          <w:rFonts w:cs="Arial" w:hint="cs"/>
          <w:rtl/>
        </w:rPr>
        <w:t>,</w:t>
      </w:r>
      <w:r w:rsidRPr="00566258">
        <w:rPr>
          <w:rFonts w:cs="Arial"/>
          <w:rtl/>
        </w:rPr>
        <w:t xml:space="preserve"> אבל כתב לה כתובה קודם אירוסין אינו כלום</w:t>
      </w:r>
      <w:r>
        <w:rPr>
          <w:rFonts w:cs="Arial" w:hint="cs"/>
          <w:rtl/>
        </w:rPr>
        <w:t>,</w:t>
      </w:r>
      <w:r w:rsidRPr="00566258">
        <w:rPr>
          <w:rFonts w:cs="Arial"/>
          <w:rtl/>
        </w:rPr>
        <w:t xml:space="preserve"> דלא כתב לה אלא על מנת לכנסה</w:t>
      </w:r>
      <w:r>
        <w:rPr>
          <w:rFonts w:cs="Arial" w:hint="cs"/>
          <w:rtl/>
        </w:rPr>
        <w:t>.</w:t>
      </w:r>
      <w:r w:rsidRPr="00566258">
        <w:rPr>
          <w:rFonts w:cs="Arial"/>
          <w:rtl/>
        </w:rPr>
        <w:t xml:space="preserve"> ועיין שם שהאריך עוד</w:t>
      </w:r>
      <w:r>
        <w:rPr>
          <w:rFonts w:cs="Arial" w:hint="cs"/>
          <w:rtl/>
        </w:rPr>
        <w:t xml:space="preserve">, </w:t>
      </w:r>
      <w:r w:rsidRPr="00912CB3">
        <w:rPr>
          <w:rFonts w:cs="Arial" w:hint="cs"/>
          <w:b/>
          <w:bCs/>
          <w:rtl/>
        </w:rPr>
        <w:t>דרכ"מ</w:t>
      </w:r>
      <w:r>
        <w:rPr>
          <w:rFonts w:cs="Arial" w:hint="cs"/>
          <w:rtl/>
        </w:rPr>
        <w:t xml:space="preserve"> (אות ד).</w:t>
      </w:r>
    </w:p>
  </w:footnote>
  <w:footnote w:id="1819">
    <w:p w14:paraId="551CFA67" w14:textId="445EE20E" w:rsidR="00F13105" w:rsidRDefault="00F13105">
      <w:pPr>
        <w:pStyle w:val="a5"/>
      </w:pPr>
      <w:r>
        <w:rPr>
          <w:rStyle w:val="a7"/>
        </w:rPr>
        <w:footnoteRef/>
      </w:r>
      <w:r>
        <w:rPr>
          <w:rtl/>
        </w:rPr>
        <w:t xml:space="preserve"> </w:t>
      </w:r>
      <w:r w:rsidRPr="00566258">
        <w:rPr>
          <w:rFonts w:cs="Arial"/>
          <w:rtl/>
        </w:rPr>
        <w:t>נראה דלא קאמר דסוגיא דעלמא כהרמב"ם אלא בדלא כתב לה</w:t>
      </w:r>
      <w:r>
        <w:rPr>
          <w:rFonts w:cs="Arial" w:hint="cs"/>
          <w:rtl/>
        </w:rPr>
        <w:t>,</w:t>
      </w:r>
      <w:r w:rsidRPr="00566258">
        <w:rPr>
          <w:rFonts w:cs="Arial"/>
          <w:rtl/>
        </w:rPr>
        <w:t xml:space="preserve"> ולזה קאמר דלא ראה מי שהגבה וכו'</w:t>
      </w:r>
      <w:r>
        <w:rPr>
          <w:rFonts w:cs="Arial" w:hint="cs"/>
          <w:rtl/>
        </w:rPr>
        <w:t>.</w:t>
      </w:r>
      <w:r w:rsidRPr="00566258">
        <w:rPr>
          <w:rFonts w:cs="Arial"/>
          <w:rtl/>
        </w:rPr>
        <w:t xml:space="preserve"> אבל בדכתב לה כתובה </w:t>
      </w:r>
      <w:r>
        <w:rPr>
          <w:rFonts w:cs="Arial" w:hint="cs"/>
          <w:rtl/>
        </w:rPr>
        <w:t xml:space="preserve">- </w:t>
      </w:r>
      <w:r w:rsidRPr="00566258">
        <w:rPr>
          <w:rFonts w:cs="Arial"/>
          <w:rtl/>
        </w:rPr>
        <w:t>ודאי גובה אפילו לדעת הרמב"ם</w:t>
      </w:r>
      <w:r>
        <w:rPr>
          <w:rFonts w:cs="Arial" w:hint="cs"/>
          <w:rtl/>
        </w:rPr>
        <w:t>,</w:t>
      </w:r>
      <w:r w:rsidRPr="00566258">
        <w:rPr>
          <w:rFonts w:cs="Arial"/>
          <w:rtl/>
        </w:rPr>
        <w:t xml:space="preserve"> אלא שלדידיה סבירא ליה דלא גביא ממשעבדי</w:t>
      </w:r>
      <w:r>
        <w:rPr>
          <w:rFonts w:cs="Arial" w:hint="cs"/>
          <w:rtl/>
        </w:rPr>
        <w:t>.</w:t>
      </w:r>
      <w:r w:rsidRPr="00566258">
        <w:rPr>
          <w:rFonts w:cs="Arial"/>
          <w:rtl/>
        </w:rPr>
        <w:t xml:space="preserve"> ובזה לא נקטינן כוותיה אלא כדעת הגאונים האחרונים ז"ל</w:t>
      </w:r>
      <w:r>
        <w:rPr>
          <w:rFonts w:cs="Arial" w:hint="cs"/>
          <w:rtl/>
        </w:rPr>
        <w:t>.</w:t>
      </w:r>
      <w:r w:rsidRPr="00566258">
        <w:rPr>
          <w:rFonts w:cs="Arial"/>
          <w:rtl/>
        </w:rPr>
        <w:t xml:space="preserve"> ועיין בתשובת מהרי"ל </w:t>
      </w:r>
      <w:r>
        <w:rPr>
          <w:rFonts w:cs="Arial" w:hint="cs"/>
          <w:rtl/>
        </w:rPr>
        <w:t>(</w:t>
      </w:r>
      <w:r w:rsidRPr="00566258">
        <w:rPr>
          <w:rFonts w:cs="Arial"/>
          <w:rtl/>
        </w:rPr>
        <w:t>סי</w:t>
      </w:r>
      <w:r>
        <w:rPr>
          <w:rFonts w:cs="Arial" w:hint="cs"/>
          <w:rtl/>
        </w:rPr>
        <w:t>'</w:t>
      </w:r>
      <w:r w:rsidRPr="00566258">
        <w:rPr>
          <w:rFonts w:cs="Arial"/>
          <w:rtl/>
        </w:rPr>
        <w:t xml:space="preserve"> סא</w:t>
      </w:r>
      <w:r>
        <w:rPr>
          <w:rFonts w:cs="Arial" w:hint="cs"/>
          <w:rtl/>
        </w:rPr>
        <w:t>, סי' עו, סי' פ)</w:t>
      </w:r>
      <w:r w:rsidRPr="00566258">
        <w:rPr>
          <w:rFonts w:cs="Arial"/>
          <w:rtl/>
        </w:rPr>
        <w:t xml:space="preserve"> שהאריך בדין זה ובחילוקים אלו</w:t>
      </w:r>
      <w:r>
        <w:rPr>
          <w:rFonts w:cs="Arial" w:hint="cs"/>
          <w:rtl/>
        </w:rPr>
        <w:t>, דרכ"מ (אות ד)</w:t>
      </w:r>
      <w:r w:rsidRPr="00566258">
        <w:rPr>
          <w:rFonts w:cs="Arial"/>
          <w:rtl/>
        </w:rPr>
        <w:t>.</w:t>
      </w:r>
    </w:p>
  </w:footnote>
  <w:footnote w:id="1820">
    <w:p w14:paraId="1B433C6B" w14:textId="095AB26B" w:rsidR="00EA350A" w:rsidRDefault="00EA350A">
      <w:pPr>
        <w:pStyle w:val="a5"/>
        <w:rPr>
          <w:rFonts w:hint="cs"/>
        </w:rPr>
      </w:pPr>
      <w:r>
        <w:rPr>
          <w:rStyle w:val="a7"/>
        </w:rPr>
        <w:footnoteRef/>
      </w:r>
      <w:r>
        <w:rPr>
          <w:rtl/>
        </w:rPr>
        <w:t xml:space="preserve"> </w:t>
      </w:r>
      <w:r>
        <w:rPr>
          <w:rFonts w:hint="cs"/>
          <w:rtl/>
        </w:rPr>
        <w:t>סימן - גרש מאורסת.</w:t>
      </w:r>
    </w:p>
  </w:footnote>
  <w:footnote w:id="1821">
    <w:p w14:paraId="7A5A4586" w14:textId="66658D8B" w:rsidR="001065B8" w:rsidRDefault="001065B8">
      <w:pPr>
        <w:pStyle w:val="a5"/>
        <w:rPr>
          <w:rFonts w:hint="cs"/>
          <w:rtl/>
        </w:rPr>
      </w:pPr>
      <w:r>
        <w:rPr>
          <w:rStyle w:val="a7"/>
        </w:rPr>
        <w:footnoteRef/>
      </w:r>
      <w:r>
        <w:rPr>
          <w:rtl/>
        </w:rPr>
        <w:t xml:space="preserve"> </w:t>
      </w:r>
      <w:r>
        <w:rPr>
          <w:rFonts w:hint="cs"/>
          <w:rtl/>
        </w:rPr>
        <w:t>סימן - זמן לנערה.</w:t>
      </w:r>
      <w:r w:rsidR="00A63277">
        <w:rPr>
          <w:rFonts w:hint="cs"/>
          <w:rtl/>
        </w:rPr>
        <w:t xml:space="preserve"> וכן - נותן זמן.</w:t>
      </w:r>
      <w:r w:rsidR="0008057A">
        <w:rPr>
          <w:rFonts w:hint="cs"/>
          <w:rtl/>
        </w:rPr>
        <w:t xml:space="preserve"> וכן - זמן נישואין.</w:t>
      </w:r>
    </w:p>
  </w:footnote>
  <w:footnote w:id="1822">
    <w:p w14:paraId="7C9B623D" w14:textId="77777777" w:rsidR="000932A6" w:rsidRDefault="000932A6" w:rsidP="000932A6">
      <w:pPr>
        <w:pStyle w:val="a5"/>
        <w:rPr>
          <w:rtl/>
        </w:rPr>
      </w:pPr>
      <w:r>
        <w:rPr>
          <w:rStyle w:val="a7"/>
        </w:rPr>
        <w:footnoteRef/>
      </w:r>
      <w:r>
        <w:rPr>
          <w:rtl/>
        </w:rPr>
        <w:t xml:space="preserve"> </w:t>
      </w:r>
      <w:r w:rsidRPr="008B2A23">
        <w:rPr>
          <w:rFonts w:cs="Arial"/>
          <w:rtl/>
        </w:rPr>
        <w:t>זמן לכניסתה לחופה מיום שתבעה הבעל לאחר שקידשה להזהירה על עסקי חופה להכין תכשיטיה</w:t>
      </w:r>
      <w:r>
        <w:rPr>
          <w:rFonts w:cs="Arial" w:hint="cs"/>
          <w:rtl/>
        </w:rPr>
        <w:t>, רש"י.</w:t>
      </w:r>
    </w:p>
  </w:footnote>
  <w:footnote w:id="1823">
    <w:p w14:paraId="7014C2C8" w14:textId="77777777" w:rsidR="000932A6" w:rsidRDefault="000932A6" w:rsidP="000932A6">
      <w:pPr>
        <w:pStyle w:val="a5"/>
      </w:pPr>
      <w:r>
        <w:rPr>
          <w:rStyle w:val="a7"/>
        </w:rPr>
        <w:footnoteRef/>
      </w:r>
      <w:r>
        <w:rPr>
          <w:rtl/>
        </w:rPr>
        <w:t xml:space="preserve"> </w:t>
      </w:r>
      <w:r w:rsidRPr="008B2A23">
        <w:rPr>
          <w:rFonts w:cs="Arial"/>
          <w:rtl/>
        </w:rPr>
        <w:t>בתכשיטין</w:t>
      </w:r>
      <w:r>
        <w:rPr>
          <w:rFonts w:cs="Arial" w:hint="cs"/>
          <w:rtl/>
        </w:rPr>
        <w:t>, רש"י.</w:t>
      </w:r>
    </w:p>
  </w:footnote>
  <w:footnote w:id="1824">
    <w:p w14:paraId="67815FF9" w14:textId="77777777" w:rsidR="000932A6" w:rsidRDefault="000932A6" w:rsidP="000932A6">
      <w:pPr>
        <w:pStyle w:val="a5"/>
      </w:pPr>
      <w:r>
        <w:rPr>
          <w:rStyle w:val="a7"/>
        </w:rPr>
        <w:footnoteRef/>
      </w:r>
      <w:r>
        <w:rPr>
          <w:rtl/>
        </w:rPr>
        <w:t xml:space="preserve"> </w:t>
      </w:r>
      <w:r w:rsidRPr="008B2A23">
        <w:rPr>
          <w:rFonts w:cs="Arial"/>
          <w:rtl/>
        </w:rPr>
        <w:t>בצרכי סעודה וחופה</w:t>
      </w:r>
      <w:r>
        <w:rPr>
          <w:rFonts w:cs="Arial" w:hint="cs"/>
          <w:rtl/>
        </w:rPr>
        <w:t>, רש"י.</w:t>
      </w:r>
    </w:p>
  </w:footnote>
  <w:footnote w:id="1825">
    <w:p w14:paraId="694BD442" w14:textId="19A904E6" w:rsidR="000932A6" w:rsidRDefault="000932A6" w:rsidP="000932A6">
      <w:pPr>
        <w:pStyle w:val="a5"/>
        <w:rPr>
          <w:rtl/>
        </w:rPr>
      </w:pPr>
      <w:r>
        <w:rPr>
          <w:rStyle w:val="a7"/>
        </w:rPr>
        <w:footnoteRef/>
      </w:r>
      <w:r>
        <w:rPr>
          <w:rtl/>
        </w:rPr>
        <w:t xml:space="preserve"> </w:t>
      </w:r>
      <w:r w:rsidRPr="003F143F">
        <w:rPr>
          <w:rFonts w:cs="Arial"/>
          <w:rtl/>
        </w:rPr>
        <w:t>שאינה טורחת כל כך בתכשיטין שכבר יש בידה</w:t>
      </w:r>
      <w:r>
        <w:rPr>
          <w:rFonts w:cs="Arial" w:hint="cs"/>
          <w:rtl/>
        </w:rPr>
        <w:t xml:space="preserve">, </w:t>
      </w:r>
      <w:r w:rsidRPr="00340097">
        <w:rPr>
          <w:rFonts w:cs="Arial" w:hint="cs"/>
          <w:b/>
          <w:bCs/>
          <w:rtl/>
        </w:rPr>
        <w:t>רש"י</w:t>
      </w:r>
      <w:r>
        <w:rPr>
          <w:rFonts w:cs="Arial" w:hint="cs"/>
          <w:rtl/>
        </w:rPr>
        <w:t>.</w:t>
      </w:r>
      <w:r w:rsidR="00340097">
        <w:rPr>
          <w:rFonts w:hint="cs"/>
          <w:rtl/>
        </w:rPr>
        <w:t xml:space="preserve">     </w:t>
      </w:r>
      <w:r w:rsidR="00340097">
        <w:rPr>
          <w:rFonts w:cs="Arial"/>
          <w:rtl/>
        </w:rPr>
        <w:t>וכתב הר"ן (כג. ד"ה מתני' נותנין) דוקא באלמנה בעולה</w:t>
      </w:r>
      <w:r w:rsidR="00340097">
        <w:rPr>
          <w:rFonts w:cs="Arial" w:hint="cs"/>
          <w:rtl/>
        </w:rPr>
        <w:t>,</w:t>
      </w:r>
      <w:r w:rsidR="00340097">
        <w:rPr>
          <w:rFonts w:cs="Arial"/>
          <w:rtl/>
        </w:rPr>
        <w:t xml:space="preserve"> אבל באלמנה מן האירוסין דינה כבתולה</w:t>
      </w:r>
      <w:r w:rsidR="00340097">
        <w:rPr>
          <w:rFonts w:cs="Arial" w:hint="cs"/>
          <w:rtl/>
        </w:rPr>
        <w:t>.</w:t>
      </w:r>
      <w:r w:rsidR="00340097">
        <w:rPr>
          <w:rFonts w:cs="Arial"/>
          <w:rtl/>
        </w:rPr>
        <w:t xml:space="preserve"> וכן נראה מן הירושלמי (פ"ה ה"ג)</w:t>
      </w:r>
      <w:r w:rsidR="00340097">
        <w:rPr>
          <w:rFonts w:cs="Arial" w:hint="cs"/>
          <w:rtl/>
        </w:rPr>
        <w:t>,</w:t>
      </w:r>
      <w:r w:rsidR="00340097">
        <w:rPr>
          <w:rFonts w:cs="Arial"/>
          <w:rtl/>
        </w:rPr>
        <w:t xml:space="preserve"> וכן נראה מדברי הרמב"ם בפ"י מהל' אישות (הי"ז)</w:t>
      </w:r>
      <w:r w:rsidR="00340097">
        <w:rPr>
          <w:rFonts w:cs="Arial" w:hint="cs"/>
          <w:rtl/>
        </w:rPr>
        <w:t>.</w:t>
      </w:r>
      <w:r w:rsidR="00340097">
        <w:rPr>
          <w:rFonts w:cs="Arial"/>
          <w:rtl/>
        </w:rPr>
        <w:t xml:space="preserve"> ועיין ברבינו ירוחם (מישרים נכ"ג ח"ב נה ע"ג)</w:t>
      </w:r>
      <w:r w:rsidR="00340097">
        <w:rPr>
          <w:rFonts w:cs="Arial" w:hint="cs"/>
          <w:rtl/>
        </w:rPr>
        <w:t xml:space="preserve">, </w:t>
      </w:r>
      <w:r w:rsidR="00340097" w:rsidRPr="001D4A21">
        <w:rPr>
          <w:rFonts w:cs="Arial" w:hint="cs"/>
          <w:b/>
          <w:bCs/>
          <w:rtl/>
        </w:rPr>
        <w:t>ב"י</w:t>
      </w:r>
      <w:r w:rsidR="00340097">
        <w:rPr>
          <w:rFonts w:cs="Arial" w:hint="cs"/>
          <w:rtl/>
        </w:rPr>
        <w:t xml:space="preserve">.     </w:t>
      </w:r>
      <w:r w:rsidR="00340097" w:rsidRPr="00AD3C50">
        <w:rPr>
          <w:rFonts w:cs="Arial"/>
          <w:rtl/>
        </w:rPr>
        <w:t xml:space="preserve"> וכן נראה מהא דלעיל דאמרינן עשתה לפני הראשון חוזרין ונותנין לשני</w:t>
      </w:r>
      <w:r w:rsidR="00340097">
        <w:rPr>
          <w:rFonts w:cs="Arial" w:hint="cs"/>
          <w:rtl/>
        </w:rPr>
        <w:t>,</w:t>
      </w:r>
      <w:r w:rsidR="00340097" w:rsidRPr="00AD3C50">
        <w:rPr>
          <w:rFonts w:cs="Arial"/>
          <w:rtl/>
        </w:rPr>
        <w:t xml:space="preserve"> אם כן שמעינן דנותנין י"ב חודש לאלמנה מן האירוסין</w:t>
      </w:r>
      <w:r w:rsidR="00340097">
        <w:rPr>
          <w:rFonts w:cs="Arial" w:hint="cs"/>
          <w:rtl/>
        </w:rPr>
        <w:t xml:space="preserve">, </w:t>
      </w:r>
      <w:r w:rsidR="00340097" w:rsidRPr="001D4A21">
        <w:rPr>
          <w:rFonts w:cs="Arial" w:hint="cs"/>
          <w:b/>
          <w:bCs/>
          <w:rtl/>
        </w:rPr>
        <w:t>דרכ"מ</w:t>
      </w:r>
      <w:r w:rsidR="00340097">
        <w:rPr>
          <w:rFonts w:cs="Arial" w:hint="cs"/>
          <w:rtl/>
        </w:rPr>
        <w:t xml:space="preserve"> (אות א).</w:t>
      </w:r>
    </w:p>
  </w:footnote>
  <w:footnote w:id="1826">
    <w:p w14:paraId="3917980C" w14:textId="509550F5" w:rsidR="00084AB4" w:rsidRPr="00A16314" w:rsidRDefault="00084AB4" w:rsidP="00A16314">
      <w:pPr>
        <w:pStyle w:val="a5"/>
        <w:rPr>
          <w:rFonts w:cs="Arial"/>
        </w:rPr>
      </w:pPr>
      <w:r>
        <w:rPr>
          <w:rStyle w:val="a7"/>
        </w:rPr>
        <w:footnoteRef/>
      </w:r>
      <w:r>
        <w:rPr>
          <w:rtl/>
        </w:rPr>
        <w:t xml:space="preserve"> </w:t>
      </w:r>
      <w:r w:rsidR="00C934C3" w:rsidRPr="00C934C3">
        <w:rPr>
          <w:rFonts w:cs="Arial"/>
          <w:rtl/>
        </w:rPr>
        <w:t>ויש ארוסה שאין נותנים לה אלא שלשים יום ולקמן מפרש לה</w:t>
      </w:r>
      <w:r w:rsidR="00C934C3">
        <w:rPr>
          <w:rFonts w:cs="Arial" w:hint="cs"/>
          <w:rtl/>
        </w:rPr>
        <w:t>, רש"י.</w:t>
      </w:r>
      <w:r w:rsidR="00C934C3" w:rsidRPr="00C934C3">
        <w:rPr>
          <w:rFonts w:cs="Arial"/>
          <w:rtl/>
        </w:rPr>
        <w:t xml:space="preserve"> </w:t>
      </w:r>
    </w:p>
  </w:footnote>
  <w:footnote w:id="1827">
    <w:p w14:paraId="0BE82CF8" w14:textId="055CDE93" w:rsidR="00A16314" w:rsidRDefault="00A16314">
      <w:pPr>
        <w:pStyle w:val="a5"/>
        <w:rPr>
          <w:rtl/>
        </w:rPr>
      </w:pPr>
      <w:r>
        <w:rPr>
          <w:rStyle w:val="a7"/>
        </w:rPr>
        <w:footnoteRef/>
      </w:r>
      <w:r>
        <w:rPr>
          <w:rtl/>
        </w:rPr>
        <w:t xml:space="preserve"> </w:t>
      </w:r>
      <w:r>
        <w:rPr>
          <w:rFonts w:cs="Arial"/>
          <w:rtl/>
        </w:rPr>
        <w:t>משעת אירוסין</w:t>
      </w:r>
      <w:r>
        <w:rPr>
          <w:rFonts w:cs="Arial" w:hint="cs"/>
          <w:rtl/>
        </w:rPr>
        <w:t xml:space="preserve">, </w:t>
      </w:r>
      <w:r w:rsidRPr="00A16314">
        <w:rPr>
          <w:rFonts w:cs="Arial" w:hint="cs"/>
          <w:b/>
          <w:bCs/>
          <w:rtl/>
        </w:rPr>
        <w:t>רש"י</w:t>
      </w:r>
      <w:r>
        <w:rPr>
          <w:rFonts w:cs="Arial"/>
          <w:rtl/>
        </w:rPr>
        <w:t>.</w:t>
      </w:r>
      <w:r>
        <w:rPr>
          <w:rFonts w:cs="Arial" w:hint="cs"/>
          <w:rtl/>
        </w:rPr>
        <w:t xml:space="preserve"> </w:t>
      </w:r>
      <w:r>
        <w:rPr>
          <w:rFonts w:cs="Arial"/>
          <w:rtl/>
        </w:rPr>
        <w:t>אבל הרא"ש (סי' יא) כתב נותנין שלשים יום כאלמנה משעת תביעה</w:t>
      </w:r>
      <w:r>
        <w:rPr>
          <w:rFonts w:cs="Arial" w:hint="cs"/>
          <w:rtl/>
        </w:rPr>
        <w:t xml:space="preserve">, </w:t>
      </w:r>
      <w:r w:rsidRPr="00A16314">
        <w:rPr>
          <w:rFonts w:cs="Arial" w:hint="cs"/>
          <w:b/>
          <w:bCs/>
          <w:rtl/>
        </w:rPr>
        <w:t>ב"י</w:t>
      </w:r>
      <w:r>
        <w:rPr>
          <w:rFonts w:cs="Arial" w:hint="cs"/>
          <w:rtl/>
        </w:rPr>
        <w:t>.</w:t>
      </w:r>
      <w:r w:rsidR="001C1393">
        <w:rPr>
          <w:rFonts w:hint="cs"/>
          <w:rtl/>
        </w:rPr>
        <w:t xml:space="preserve"> וכן דעת הרמב"ם והרמ"ה</w:t>
      </w:r>
      <w:r w:rsidR="00766978">
        <w:rPr>
          <w:rFonts w:hint="cs"/>
          <w:rtl/>
        </w:rPr>
        <w:t>.</w:t>
      </w:r>
      <w:r w:rsidR="00766978" w:rsidRPr="00766978">
        <w:rPr>
          <w:rFonts w:cs="Arial" w:hint="cs"/>
          <w:color w:val="E36C0A" w:themeColor="accent6" w:themeShade="BF"/>
          <w:rtl/>
        </w:rPr>
        <w:t xml:space="preserve"> </w:t>
      </w:r>
      <w:r w:rsidR="00766978" w:rsidRPr="008D53EB">
        <w:rPr>
          <w:rFonts w:cs="Arial" w:hint="cs"/>
          <w:color w:val="E36C0A" w:themeColor="accent6" w:themeShade="BF"/>
          <w:rtl/>
        </w:rPr>
        <w:t>(וכ"פ בשו"ע)</w:t>
      </w:r>
    </w:p>
  </w:footnote>
  <w:footnote w:id="1828">
    <w:p w14:paraId="74F6C9CA" w14:textId="4C760BC9" w:rsidR="00340097" w:rsidRDefault="00340097">
      <w:pPr>
        <w:pStyle w:val="a5"/>
      </w:pPr>
      <w:r>
        <w:rPr>
          <w:rStyle w:val="a7"/>
        </w:rPr>
        <w:footnoteRef/>
      </w:r>
      <w:r>
        <w:rPr>
          <w:rtl/>
        </w:rPr>
        <w:t xml:space="preserve"> </w:t>
      </w:r>
      <w:r w:rsidRPr="00F404FA">
        <w:rPr>
          <w:rFonts w:cs="Arial"/>
          <w:rtl/>
        </w:rPr>
        <w:t>אפילו אם ניסת לאלמן</w:t>
      </w:r>
      <w:r>
        <w:rPr>
          <w:rFonts w:cs="Arial" w:hint="cs"/>
          <w:rtl/>
        </w:rPr>
        <w:t>, טור.</w:t>
      </w:r>
    </w:p>
  </w:footnote>
  <w:footnote w:id="1829">
    <w:p w14:paraId="304B2ACD" w14:textId="451E64E2" w:rsidR="00DA7A1C" w:rsidRDefault="00DA7A1C">
      <w:pPr>
        <w:pStyle w:val="a5"/>
      </w:pPr>
      <w:r>
        <w:rPr>
          <w:rStyle w:val="a7"/>
        </w:rPr>
        <w:footnoteRef/>
      </w:r>
      <w:r>
        <w:rPr>
          <w:rtl/>
        </w:rPr>
        <w:t xml:space="preserve"> </w:t>
      </w:r>
      <w:r>
        <w:rPr>
          <w:rFonts w:cs="Arial"/>
          <w:rtl/>
        </w:rPr>
        <w:t>מהא דבגרה הרי היא כתבועה הוא נלמד</w:t>
      </w:r>
      <w:r>
        <w:rPr>
          <w:rFonts w:cs="Arial" w:hint="cs"/>
          <w:rtl/>
        </w:rPr>
        <w:t>, הה"מ (שם).</w:t>
      </w:r>
    </w:p>
  </w:footnote>
  <w:footnote w:id="1830">
    <w:p w14:paraId="11F0BD8D" w14:textId="246AEA44" w:rsidR="003A196F" w:rsidRDefault="003A196F">
      <w:pPr>
        <w:pStyle w:val="a5"/>
      </w:pPr>
      <w:r>
        <w:rPr>
          <w:rStyle w:val="a7"/>
        </w:rPr>
        <w:footnoteRef/>
      </w:r>
      <w:r>
        <w:rPr>
          <w:rtl/>
        </w:rPr>
        <w:t xml:space="preserve"> </w:t>
      </w:r>
      <w:r w:rsidR="001C1393">
        <w:rPr>
          <w:rFonts w:hint="cs"/>
          <w:rtl/>
        </w:rPr>
        <w:t xml:space="preserve">וכן אם </w:t>
      </w:r>
      <w:r w:rsidR="001C1393" w:rsidRPr="00915F35">
        <w:rPr>
          <w:rFonts w:cs="Arial"/>
          <w:rtl/>
        </w:rPr>
        <w:t>לא עברו עליה י"ב חדש שלמים בבגרותה קודם הקדושין</w:t>
      </w:r>
      <w:r w:rsidR="001C1393">
        <w:rPr>
          <w:rFonts w:cs="Arial" w:hint="cs"/>
          <w:rtl/>
        </w:rPr>
        <w:t>,</w:t>
      </w:r>
      <w:r w:rsidR="001C1393" w:rsidRPr="00915F35">
        <w:rPr>
          <w:rFonts w:cs="Arial"/>
          <w:rtl/>
        </w:rPr>
        <w:t xml:space="preserve"> משלימין לה י"ב חדש משעת הבוגרת</w:t>
      </w:r>
      <w:r w:rsidR="001C1393">
        <w:rPr>
          <w:rFonts w:cs="Arial" w:hint="cs"/>
          <w:rtl/>
        </w:rPr>
        <w:t xml:space="preserve">, </w:t>
      </w:r>
      <w:r w:rsidR="001C1393" w:rsidRPr="001C1393">
        <w:rPr>
          <w:rFonts w:cs="Arial" w:hint="cs"/>
          <w:b/>
          <w:bCs/>
          <w:rtl/>
        </w:rPr>
        <w:t>טור</w:t>
      </w:r>
      <w:r w:rsidR="001C1393" w:rsidRPr="00915F35">
        <w:rPr>
          <w:rFonts w:cs="Arial" w:hint="cs"/>
          <w:rtl/>
        </w:rPr>
        <w:t>.</w:t>
      </w:r>
      <w:r w:rsidR="001C1393">
        <w:rPr>
          <w:rFonts w:cs="Arial" w:hint="cs"/>
          <w:rtl/>
        </w:rPr>
        <w:t xml:space="preserve">     ו</w:t>
      </w:r>
      <w:r>
        <w:rPr>
          <w:rFonts w:cs="Arial"/>
          <w:rtl/>
        </w:rPr>
        <w:t>היינו מאי דתניא בגרה הרי היא כתבועה כיצד בגרה יום אחד ונתקדשה נותנין לה י"ב חודש</w:t>
      </w:r>
      <w:r>
        <w:rPr>
          <w:rFonts w:cs="Arial" w:hint="cs"/>
          <w:rtl/>
        </w:rPr>
        <w:t xml:space="preserve">, </w:t>
      </w:r>
      <w:r w:rsidRPr="001C1393">
        <w:rPr>
          <w:rFonts w:cs="Arial" w:hint="cs"/>
          <w:b/>
          <w:bCs/>
          <w:rtl/>
        </w:rPr>
        <w:t>ב"י</w:t>
      </w:r>
      <w:r>
        <w:rPr>
          <w:rFonts w:cs="Arial" w:hint="cs"/>
          <w:rtl/>
        </w:rPr>
        <w:t>.</w:t>
      </w:r>
    </w:p>
  </w:footnote>
  <w:footnote w:id="1831">
    <w:p w14:paraId="1ED1BC10" w14:textId="39B55FC6" w:rsidR="0020336F" w:rsidRDefault="0020336F">
      <w:pPr>
        <w:pStyle w:val="a5"/>
      </w:pPr>
      <w:r>
        <w:rPr>
          <w:rStyle w:val="a7"/>
        </w:rPr>
        <w:footnoteRef/>
      </w:r>
      <w:r>
        <w:rPr>
          <w:rtl/>
        </w:rPr>
        <w:t xml:space="preserve"> </w:t>
      </w:r>
      <w:r>
        <w:rPr>
          <w:rFonts w:cs="Arial" w:hint="cs"/>
          <w:rtl/>
        </w:rPr>
        <w:t>היינו כדברי ה</w:t>
      </w:r>
      <w:r>
        <w:rPr>
          <w:rFonts w:cs="Arial"/>
          <w:rtl/>
        </w:rPr>
        <w:t>ירושלמי (שם)</w:t>
      </w:r>
      <w:r>
        <w:rPr>
          <w:rFonts w:cs="Arial" w:hint="cs"/>
          <w:rtl/>
        </w:rPr>
        <w:t>, והעתיק הרא"ש את דברי הירושלמי.</w:t>
      </w:r>
      <w:r>
        <w:rPr>
          <w:rFonts w:cs="Arial"/>
          <w:rtl/>
        </w:rPr>
        <w:t xml:space="preserve"> אבל הרמב"ם </w:t>
      </w:r>
      <w:r>
        <w:rPr>
          <w:rFonts w:cs="Arial" w:hint="cs"/>
          <w:rtl/>
        </w:rPr>
        <w:t xml:space="preserve">(שם) </w:t>
      </w:r>
      <w:r>
        <w:rPr>
          <w:rFonts w:cs="Arial"/>
          <w:rtl/>
        </w:rPr>
        <w:t>כת</w:t>
      </w:r>
      <w:r>
        <w:rPr>
          <w:rFonts w:cs="Arial" w:hint="cs"/>
          <w:rtl/>
        </w:rPr>
        <w:t>ב</w:t>
      </w:r>
      <w:r>
        <w:rPr>
          <w:rFonts w:cs="Arial"/>
          <w:rtl/>
        </w:rPr>
        <w:t xml:space="preserve"> שהזמן שנותנין לאיש הוא כפי הזמן שנותנין לה</w:t>
      </w:r>
      <w:r>
        <w:rPr>
          <w:rFonts w:cs="Arial" w:hint="cs"/>
          <w:rtl/>
        </w:rPr>
        <w:t>,</w:t>
      </w:r>
      <w:r>
        <w:rPr>
          <w:rFonts w:cs="Arial"/>
          <w:rtl/>
        </w:rPr>
        <w:t xml:space="preserve"> שאם נושא נערה בתולה נותנין לו י"ב חודש</w:t>
      </w:r>
      <w:r>
        <w:rPr>
          <w:rFonts w:cs="Arial" w:hint="cs"/>
          <w:rtl/>
        </w:rPr>
        <w:t>,</w:t>
      </w:r>
      <w:r>
        <w:rPr>
          <w:rFonts w:cs="Arial"/>
          <w:rtl/>
        </w:rPr>
        <w:t xml:space="preserve"> ואם נושא אלמנה אפילו הוא בחור אין נותנים לו אלא שלשים יום</w:t>
      </w:r>
      <w:r>
        <w:rPr>
          <w:rFonts w:cs="Arial" w:hint="cs"/>
          <w:rtl/>
        </w:rPr>
        <w:t>.</w:t>
      </w:r>
      <w:r>
        <w:rPr>
          <w:rFonts w:cs="Arial"/>
          <w:rtl/>
        </w:rPr>
        <w:t xml:space="preserve"> וכתב הר"ן (שם) שכדבריו נראה בגמרא דידן (נז:)</w:t>
      </w:r>
      <w:r>
        <w:rPr>
          <w:rFonts w:cs="Arial" w:hint="cs"/>
          <w:rtl/>
        </w:rPr>
        <w:t>, ע"פ ב"י.</w:t>
      </w:r>
    </w:p>
  </w:footnote>
  <w:footnote w:id="1832">
    <w:p w14:paraId="678F832E" w14:textId="77777777" w:rsidR="00086544" w:rsidRDefault="00086544" w:rsidP="00086544">
      <w:pPr>
        <w:pStyle w:val="a5"/>
        <w:rPr>
          <w:rtl/>
        </w:rPr>
      </w:pPr>
      <w:r>
        <w:rPr>
          <w:rStyle w:val="a7"/>
        </w:rPr>
        <w:footnoteRef/>
      </w:r>
      <w:r>
        <w:rPr>
          <w:rtl/>
        </w:rPr>
        <w:t xml:space="preserve"> </w:t>
      </w:r>
      <w:r w:rsidRPr="008B2A23">
        <w:rPr>
          <w:rFonts w:cs="Arial"/>
          <w:rtl/>
        </w:rPr>
        <w:t>זמן לכניסתה לחופה מיום שתבעה הבעל לאחר שקידשה להזהירה על עסקי חופה להכין תכשיטיה</w:t>
      </w:r>
      <w:r>
        <w:rPr>
          <w:rFonts w:cs="Arial" w:hint="cs"/>
          <w:rtl/>
        </w:rPr>
        <w:t>, רש"י.</w:t>
      </w:r>
    </w:p>
  </w:footnote>
  <w:footnote w:id="1833">
    <w:p w14:paraId="07A86F7B" w14:textId="77777777" w:rsidR="00086544" w:rsidRDefault="00086544" w:rsidP="00086544">
      <w:pPr>
        <w:pStyle w:val="a5"/>
      </w:pPr>
      <w:r>
        <w:rPr>
          <w:rStyle w:val="a7"/>
        </w:rPr>
        <w:footnoteRef/>
      </w:r>
      <w:r>
        <w:rPr>
          <w:rtl/>
        </w:rPr>
        <w:t xml:space="preserve"> </w:t>
      </w:r>
      <w:r w:rsidRPr="008B2A23">
        <w:rPr>
          <w:rFonts w:cs="Arial"/>
          <w:rtl/>
        </w:rPr>
        <w:t>בתכשיטין</w:t>
      </w:r>
      <w:r>
        <w:rPr>
          <w:rFonts w:cs="Arial" w:hint="cs"/>
          <w:rtl/>
        </w:rPr>
        <w:t>, רש"י.</w:t>
      </w:r>
    </w:p>
  </w:footnote>
  <w:footnote w:id="1834">
    <w:p w14:paraId="3C65BD77" w14:textId="77777777" w:rsidR="00857623" w:rsidRDefault="00857623" w:rsidP="00857623">
      <w:pPr>
        <w:pStyle w:val="a5"/>
      </w:pPr>
      <w:r>
        <w:rPr>
          <w:rStyle w:val="a7"/>
        </w:rPr>
        <w:footnoteRef/>
      </w:r>
      <w:r>
        <w:rPr>
          <w:rtl/>
        </w:rPr>
        <w:t xml:space="preserve"> </w:t>
      </w:r>
      <w:r w:rsidRPr="00F404FA">
        <w:rPr>
          <w:rFonts w:cs="Arial"/>
          <w:rtl/>
        </w:rPr>
        <w:t>כתב הר"ן</w:t>
      </w:r>
      <w:r>
        <w:rPr>
          <w:rFonts w:cs="Arial" w:hint="cs"/>
          <w:rtl/>
        </w:rPr>
        <w:t xml:space="preserve"> </w:t>
      </w:r>
      <w:r w:rsidRPr="00F404FA">
        <w:rPr>
          <w:rFonts w:cs="Arial"/>
          <w:rtl/>
        </w:rPr>
        <w:t>(עי' שלטי הגיבורים על הר"ן כג. אות א) דהוא הדין אם עשתה כל י"ב חודש לפני הראשון חוזרין ונותנין לה י"ב חודש לשני</w:t>
      </w:r>
      <w:r>
        <w:rPr>
          <w:rFonts w:cs="Arial" w:hint="cs"/>
          <w:rtl/>
        </w:rPr>
        <w:t>, דרכ"מ (אות ב).</w:t>
      </w:r>
    </w:p>
  </w:footnote>
  <w:footnote w:id="1835">
    <w:p w14:paraId="40A74C33" w14:textId="77777777" w:rsidR="00473479" w:rsidRDefault="00473479" w:rsidP="00473479">
      <w:pPr>
        <w:pStyle w:val="a5"/>
        <w:rPr>
          <w:rFonts w:hint="cs"/>
          <w:rtl/>
        </w:rPr>
      </w:pPr>
      <w:r>
        <w:rPr>
          <w:rStyle w:val="a7"/>
        </w:rPr>
        <w:footnoteRef/>
      </w:r>
      <w:r>
        <w:rPr>
          <w:rtl/>
        </w:rPr>
        <w:t xml:space="preserve"> </w:t>
      </w:r>
      <w:r>
        <w:rPr>
          <w:rFonts w:hint="cs"/>
          <w:rtl/>
        </w:rPr>
        <w:t>סימן - זמן לנערה. וכן - נותן זמן. וכן - זמן נישואין.</w:t>
      </w:r>
    </w:p>
  </w:footnote>
  <w:footnote w:id="1836">
    <w:p w14:paraId="1079381C" w14:textId="77777777" w:rsidR="00BB1C1A" w:rsidRDefault="00BB1C1A" w:rsidP="00BB1C1A">
      <w:pPr>
        <w:pStyle w:val="a5"/>
        <w:rPr>
          <w:rtl/>
        </w:rPr>
      </w:pPr>
      <w:r>
        <w:rPr>
          <w:rStyle w:val="a7"/>
        </w:rPr>
        <w:footnoteRef/>
      </w:r>
      <w:r>
        <w:rPr>
          <w:rtl/>
        </w:rPr>
        <w:t xml:space="preserve"> </w:t>
      </w:r>
      <w:r w:rsidRPr="008B2A23">
        <w:rPr>
          <w:rFonts w:cs="Arial"/>
          <w:rtl/>
        </w:rPr>
        <w:t>זמן לכניסתה לחופה מיום שתבעה הבעל לאחר שקידשה להזהירה על עסקי חופה להכין תכשיטיה</w:t>
      </w:r>
      <w:r>
        <w:rPr>
          <w:rFonts w:cs="Arial" w:hint="cs"/>
          <w:rtl/>
        </w:rPr>
        <w:t>, רש"י.</w:t>
      </w:r>
    </w:p>
  </w:footnote>
  <w:footnote w:id="1837">
    <w:p w14:paraId="156A34CF" w14:textId="77777777" w:rsidR="00BB1C1A" w:rsidRDefault="00BB1C1A" w:rsidP="00BB1C1A">
      <w:pPr>
        <w:pStyle w:val="a5"/>
      </w:pPr>
      <w:r>
        <w:rPr>
          <w:rStyle w:val="a7"/>
        </w:rPr>
        <w:footnoteRef/>
      </w:r>
      <w:r>
        <w:rPr>
          <w:rtl/>
        </w:rPr>
        <w:t xml:space="preserve"> </w:t>
      </w:r>
      <w:r w:rsidRPr="008B2A23">
        <w:rPr>
          <w:rFonts w:cs="Arial"/>
          <w:rtl/>
        </w:rPr>
        <w:t>בתכשיטין</w:t>
      </w:r>
      <w:r>
        <w:rPr>
          <w:rFonts w:cs="Arial" w:hint="cs"/>
          <w:rtl/>
        </w:rPr>
        <w:t>, רש"י.</w:t>
      </w:r>
    </w:p>
  </w:footnote>
  <w:footnote w:id="1838">
    <w:p w14:paraId="2678AA3D" w14:textId="77777777" w:rsidR="00BB1C1A" w:rsidRDefault="00BB1C1A" w:rsidP="00BB1C1A">
      <w:pPr>
        <w:pStyle w:val="a5"/>
      </w:pPr>
      <w:r>
        <w:rPr>
          <w:rStyle w:val="a7"/>
        </w:rPr>
        <w:footnoteRef/>
      </w:r>
      <w:r>
        <w:rPr>
          <w:rtl/>
        </w:rPr>
        <w:t xml:space="preserve"> </w:t>
      </w:r>
      <w:r w:rsidRPr="008B2A23">
        <w:rPr>
          <w:rFonts w:cs="Arial"/>
          <w:rtl/>
        </w:rPr>
        <w:t>בצרכי סעודה וחופה</w:t>
      </w:r>
      <w:r>
        <w:rPr>
          <w:rFonts w:cs="Arial" w:hint="cs"/>
          <w:rtl/>
        </w:rPr>
        <w:t>, רש"י.</w:t>
      </w:r>
    </w:p>
  </w:footnote>
  <w:footnote w:id="1839">
    <w:p w14:paraId="7E27B31C" w14:textId="77777777" w:rsidR="00BB1C1A" w:rsidRDefault="00BB1C1A" w:rsidP="00BB1C1A">
      <w:pPr>
        <w:pStyle w:val="a5"/>
        <w:rPr>
          <w:rtl/>
        </w:rPr>
      </w:pPr>
      <w:r>
        <w:rPr>
          <w:rStyle w:val="a7"/>
        </w:rPr>
        <w:footnoteRef/>
      </w:r>
      <w:r>
        <w:rPr>
          <w:rtl/>
        </w:rPr>
        <w:t xml:space="preserve"> </w:t>
      </w:r>
      <w:r w:rsidRPr="003F143F">
        <w:rPr>
          <w:rFonts w:cs="Arial"/>
          <w:rtl/>
        </w:rPr>
        <w:t>שאינה טורחת כל כך בתכשיטין שכבר יש בידה</w:t>
      </w:r>
      <w:r>
        <w:rPr>
          <w:rFonts w:cs="Arial" w:hint="cs"/>
          <w:rtl/>
        </w:rPr>
        <w:t xml:space="preserve">, </w:t>
      </w:r>
      <w:r w:rsidRPr="00340097">
        <w:rPr>
          <w:rFonts w:cs="Arial" w:hint="cs"/>
          <w:b/>
          <w:bCs/>
          <w:rtl/>
        </w:rPr>
        <w:t>רש"י</w:t>
      </w:r>
      <w:r>
        <w:rPr>
          <w:rFonts w:cs="Arial" w:hint="cs"/>
          <w:rtl/>
        </w:rPr>
        <w:t>.</w:t>
      </w:r>
      <w:r>
        <w:rPr>
          <w:rFonts w:hint="cs"/>
          <w:rtl/>
        </w:rPr>
        <w:t xml:space="preserve">     </w:t>
      </w:r>
      <w:r>
        <w:rPr>
          <w:rFonts w:cs="Arial"/>
          <w:rtl/>
        </w:rPr>
        <w:t>וכתב הר"ן (כג. ד"ה מתני' נותנין) דוקא באלמנה בעולה</w:t>
      </w:r>
      <w:r>
        <w:rPr>
          <w:rFonts w:cs="Arial" w:hint="cs"/>
          <w:rtl/>
        </w:rPr>
        <w:t>,</w:t>
      </w:r>
      <w:r>
        <w:rPr>
          <w:rFonts w:cs="Arial"/>
          <w:rtl/>
        </w:rPr>
        <w:t xml:space="preserve"> אבל באלמנה מן האירוסין דינה כבתולה</w:t>
      </w:r>
      <w:r>
        <w:rPr>
          <w:rFonts w:cs="Arial" w:hint="cs"/>
          <w:rtl/>
        </w:rPr>
        <w:t>.</w:t>
      </w:r>
      <w:r>
        <w:rPr>
          <w:rFonts w:cs="Arial"/>
          <w:rtl/>
        </w:rPr>
        <w:t xml:space="preserve"> וכן נראה מן הירושלמי (פ"ה ה"ג)</w:t>
      </w:r>
      <w:r>
        <w:rPr>
          <w:rFonts w:cs="Arial" w:hint="cs"/>
          <w:rtl/>
        </w:rPr>
        <w:t>,</w:t>
      </w:r>
      <w:r>
        <w:rPr>
          <w:rFonts w:cs="Arial"/>
          <w:rtl/>
        </w:rPr>
        <w:t xml:space="preserve"> וכן נראה מדברי הרמב"ם בפ"י מהל' אישות (הי"ז)</w:t>
      </w:r>
      <w:r>
        <w:rPr>
          <w:rFonts w:cs="Arial" w:hint="cs"/>
          <w:rtl/>
        </w:rPr>
        <w:t>.</w:t>
      </w:r>
      <w:r>
        <w:rPr>
          <w:rFonts w:cs="Arial"/>
          <w:rtl/>
        </w:rPr>
        <w:t xml:space="preserve"> ועיין ברבינו ירוחם (מישרים נכ"ג ח"ב נה ע"ג)</w:t>
      </w:r>
      <w:r>
        <w:rPr>
          <w:rFonts w:cs="Arial" w:hint="cs"/>
          <w:rtl/>
        </w:rPr>
        <w:t xml:space="preserve">, </w:t>
      </w:r>
      <w:r w:rsidRPr="001D4A21">
        <w:rPr>
          <w:rFonts w:cs="Arial" w:hint="cs"/>
          <w:b/>
          <w:bCs/>
          <w:rtl/>
        </w:rPr>
        <w:t>ב"י</w:t>
      </w:r>
      <w:r>
        <w:rPr>
          <w:rFonts w:cs="Arial" w:hint="cs"/>
          <w:rtl/>
        </w:rPr>
        <w:t xml:space="preserve">.     </w:t>
      </w:r>
      <w:r w:rsidRPr="00AD3C50">
        <w:rPr>
          <w:rFonts w:cs="Arial"/>
          <w:rtl/>
        </w:rPr>
        <w:t xml:space="preserve"> וכן נראה מהא דלעיל דאמרינן עשתה לפני הראשון חוזרין ונותנין לשני</w:t>
      </w:r>
      <w:r>
        <w:rPr>
          <w:rFonts w:cs="Arial" w:hint="cs"/>
          <w:rtl/>
        </w:rPr>
        <w:t>,</w:t>
      </w:r>
      <w:r w:rsidRPr="00AD3C50">
        <w:rPr>
          <w:rFonts w:cs="Arial"/>
          <w:rtl/>
        </w:rPr>
        <w:t xml:space="preserve"> אם כן שמעינן דנותנין י"ב חודש לאלמנה מן האירוסין</w:t>
      </w:r>
      <w:r>
        <w:rPr>
          <w:rFonts w:cs="Arial" w:hint="cs"/>
          <w:rtl/>
        </w:rPr>
        <w:t xml:space="preserve">, </w:t>
      </w:r>
      <w:r w:rsidRPr="001D4A21">
        <w:rPr>
          <w:rFonts w:cs="Arial" w:hint="cs"/>
          <w:b/>
          <w:bCs/>
          <w:rtl/>
        </w:rPr>
        <w:t>דרכ"מ</w:t>
      </w:r>
      <w:r>
        <w:rPr>
          <w:rFonts w:cs="Arial" w:hint="cs"/>
          <w:rtl/>
        </w:rPr>
        <w:t xml:space="preserve"> (אות א).</w:t>
      </w:r>
    </w:p>
  </w:footnote>
  <w:footnote w:id="1840">
    <w:p w14:paraId="7F64B5BD" w14:textId="315D49B7" w:rsidR="00CA556F" w:rsidRDefault="00CA556F">
      <w:pPr>
        <w:pStyle w:val="a5"/>
        <w:rPr>
          <w:rtl/>
        </w:rPr>
      </w:pPr>
      <w:r>
        <w:rPr>
          <w:rStyle w:val="a7"/>
        </w:rPr>
        <w:footnoteRef/>
      </w:r>
      <w:r>
        <w:rPr>
          <w:rtl/>
        </w:rPr>
        <w:t xml:space="preserve"> </w:t>
      </w:r>
      <w:r>
        <w:rPr>
          <w:rFonts w:cs="Arial"/>
          <w:rtl/>
        </w:rPr>
        <w:t>כ' בס' טיב קדושין פשוט דמעשה ידיה שלו כיון שנותן לה מזונות לא עדיפא מנשואה מיהו צ"ע אם זוכה במציאתה כו' עכ"ל</w:t>
      </w:r>
      <w:r>
        <w:rPr>
          <w:rFonts w:cs="Arial" w:hint="cs"/>
          <w:rtl/>
        </w:rPr>
        <w:t>, פת"ש (סק"ב).</w:t>
      </w:r>
      <w:r w:rsidR="006519FF">
        <w:rPr>
          <w:rFonts w:cs="Arial" w:hint="cs"/>
          <w:rtl/>
        </w:rPr>
        <w:t xml:space="preserve"> ב</w:t>
      </w:r>
    </w:p>
  </w:footnote>
  <w:footnote w:id="1841">
    <w:p w14:paraId="12A33A17" w14:textId="3C3991F6" w:rsidR="00F92DA7" w:rsidRDefault="00F92DA7">
      <w:pPr>
        <w:pStyle w:val="a5"/>
      </w:pPr>
      <w:r>
        <w:rPr>
          <w:rStyle w:val="a7"/>
        </w:rPr>
        <w:footnoteRef/>
      </w:r>
      <w:r>
        <w:rPr>
          <w:rtl/>
        </w:rPr>
        <w:t xml:space="preserve"> </w:t>
      </w:r>
      <w:r>
        <w:rPr>
          <w:rFonts w:cs="Arial"/>
          <w:rtl/>
        </w:rPr>
        <w:t xml:space="preserve">בגליון ש"ע </w:t>
      </w:r>
      <w:r>
        <w:rPr>
          <w:rFonts w:cs="Arial" w:hint="cs"/>
          <w:rtl/>
        </w:rPr>
        <w:t xml:space="preserve">רעק"א </w:t>
      </w:r>
      <w:r>
        <w:rPr>
          <w:rFonts w:cs="Arial"/>
          <w:rtl/>
        </w:rPr>
        <w:t>נ</w:t>
      </w:r>
      <w:r>
        <w:rPr>
          <w:rFonts w:cs="Arial" w:hint="cs"/>
          <w:rtl/>
        </w:rPr>
        <w:t>"ב</w:t>
      </w:r>
      <w:r>
        <w:rPr>
          <w:rFonts w:cs="Arial"/>
          <w:rtl/>
        </w:rPr>
        <w:t xml:space="preserve"> ע</w:t>
      </w:r>
      <w:r>
        <w:rPr>
          <w:rFonts w:cs="Arial" w:hint="cs"/>
          <w:rtl/>
        </w:rPr>
        <w:t>יין</w:t>
      </w:r>
      <w:r>
        <w:rPr>
          <w:rFonts w:cs="Arial"/>
          <w:rtl/>
        </w:rPr>
        <w:t xml:space="preserve"> מהרש"א ומהר"ם שיף שכ</w:t>
      </w:r>
      <w:r>
        <w:rPr>
          <w:rFonts w:cs="Arial" w:hint="cs"/>
          <w:rtl/>
        </w:rPr>
        <w:t>תבו</w:t>
      </w:r>
      <w:r>
        <w:rPr>
          <w:rFonts w:cs="Arial"/>
          <w:rtl/>
        </w:rPr>
        <w:t xml:space="preserve"> דבחלתה היא אף אחר שהגיע זמנה תליא באבעיא דש"ס דיכול לומר הא קאימנא עי"ש עכ"ל</w:t>
      </w:r>
      <w:r>
        <w:rPr>
          <w:rFonts w:cs="Arial" w:hint="cs"/>
          <w:rtl/>
        </w:rPr>
        <w:t>, פת"ש (סק"ד).</w:t>
      </w:r>
    </w:p>
  </w:footnote>
  <w:footnote w:id="1842">
    <w:p w14:paraId="02BA1836" w14:textId="77777777" w:rsidR="007B7679" w:rsidRDefault="007B7679" w:rsidP="007B7679">
      <w:pPr>
        <w:pStyle w:val="a5"/>
        <w:rPr>
          <w:rFonts w:hint="cs"/>
          <w:rtl/>
        </w:rPr>
      </w:pPr>
      <w:r>
        <w:rPr>
          <w:rStyle w:val="a7"/>
        </w:rPr>
        <w:footnoteRef/>
      </w:r>
      <w:r>
        <w:rPr>
          <w:rtl/>
        </w:rPr>
        <w:t xml:space="preserve"> </w:t>
      </w:r>
      <w:r>
        <w:rPr>
          <w:rFonts w:hint="cs"/>
          <w:rtl/>
        </w:rPr>
        <w:t>סימן - זמן לנערה. וכן - נותן זמן. וכן - זמן נישואין.</w:t>
      </w:r>
    </w:p>
  </w:footnote>
  <w:footnote w:id="1843">
    <w:p w14:paraId="30A8F30D" w14:textId="77777777" w:rsidR="00C23042" w:rsidRDefault="00C23042" w:rsidP="00C23042">
      <w:pPr>
        <w:pStyle w:val="a5"/>
      </w:pPr>
      <w:r>
        <w:rPr>
          <w:rStyle w:val="a7"/>
        </w:rPr>
        <w:footnoteRef/>
      </w:r>
      <w:r>
        <w:rPr>
          <w:rtl/>
        </w:rPr>
        <w:t xml:space="preserve"> </w:t>
      </w:r>
      <w:r w:rsidRPr="0095309D">
        <w:rPr>
          <w:rFonts w:cs="Arial"/>
          <w:rtl/>
        </w:rPr>
        <w:t>מלינשא עד שתגדל</w:t>
      </w:r>
      <w:r>
        <w:rPr>
          <w:rFonts w:cs="Arial" w:hint="cs"/>
          <w:rtl/>
        </w:rPr>
        <w:t>, רש"י.</w:t>
      </w:r>
    </w:p>
  </w:footnote>
  <w:footnote w:id="1844">
    <w:p w14:paraId="5C8117E8" w14:textId="77777777" w:rsidR="00C23042" w:rsidRDefault="00C23042" w:rsidP="00C23042">
      <w:pPr>
        <w:pStyle w:val="a5"/>
      </w:pPr>
      <w:r>
        <w:rPr>
          <w:rStyle w:val="a7"/>
        </w:rPr>
        <w:footnoteRef/>
      </w:r>
      <w:r>
        <w:rPr>
          <w:rtl/>
        </w:rPr>
        <w:t xml:space="preserve"> </w:t>
      </w:r>
      <w:r w:rsidRPr="0095309D">
        <w:rPr>
          <w:rFonts w:cs="Arial"/>
          <w:rtl/>
        </w:rPr>
        <w:t>תמרוד בבעלה שלא תוכל לסבול ותצא ותבא אלי עד שתגדל ונמצאתי צריך לתכשיטין אחרים</w:t>
      </w:r>
      <w:r>
        <w:rPr>
          <w:rFonts w:cs="Arial" w:hint="cs"/>
          <w:rtl/>
        </w:rPr>
        <w:t>, רש"י.</w:t>
      </w:r>
    </w:p>
  </w:footnote>
  <w:footnote w:id="1845">
    <w:p w14:paraId="5F7F057B" w14:textId="77777777" w:rsidR="00C23042" w:rsidRDefault="00C23042" w:rsidP="00C23042">
      <w:pPr>
        <w:pStyle w:val="a5"/>
      </w:pPr>
      <w:r>
        <w:rPr>
          <w:rStyle w:val="a7"/>
        </w:rPr>
        <w:footnoteRef/>
      </w:r>
      <w:r>
        <w:rPr>
          <w:rtl/>
        </w:rPr>
        <w:t xml:space="preserve"> </w:t>
      </w:r>
      <w:r w:rsidRPr="0095309D">
        <w:rPr>
          <w:rFonts w:cs="Arial"/>
          <w:rtl/>
        </w:rPr>
        <w:t>שטורח הוא לה</w:t>
      </w:r>
      <w:r>
        <w:rPr>
          <w:rFonts w:cs="Arial" w:hint="cs"/>
          <w:rtl/>
        </w:rPr>
        <w:t>, רש"י.</w:t>
      </w:r>
    </w:p>
  </w:footnote>
  <w:footnote w:id="1846">
    <w:p w14:paraId="27023699" w14:textId="77777777" w:rsidR="00C23042" w:rsidRDefault="00C23042" w:rsidP="00C23042">
      <w:pPr>
        <w:pStyle w:val="a5"/>
        <w:rPr>
          <w:rtl/>
        </w:rPr>
      </w:pPr>
      <w:r>
        <w:rPr>
          <w:rStyle w:val="a7"/>
        </w:rPr>
        <w:footnoteRef/>
      </w:r>
      <w:r>
        <w:rPr>
          <w:rtl/>
        </w:rPr>
        <w:t xml:space="preserve"> </w:t>
      </w:r>
      <w:r w:rsidRPr="008455DD">
        <w:rPr>
          <w:rFonts w:cs="Arial"/>
          <w:rtl/>
        </w:rPr>
        <w:t>ודוקא בלא קידושין אבל קידושין בקטנות לא עד שתגדל ותאמר בפלוני אני רוצה</w:t>
      </w:r>
      <w:r>
        <w:rPr>
          <w:rFonts w:hint="cs"/>
          <w:rtl/>
        </w:rPr>
        <w:t xml:space="preserve">, </w:t>
      </w:r>
      <w:r w:rsidRPr="00006F88">
        <w:rPr>
          <w:rFonts w:hint="cs"/>
          <w:b/>
          <w:bCs/>
          <w:rtl/>
        </w:rPr>
        <w:t>רש"י</w:t>
      </w:r>
      <w:r>
        <w:rPr>
          <w:rFonts w:hint="cs"/>
          <w:rtl/>
        </w:rPr>
        <w:t xml:space="preserve">. </w:t>
      </w:r>
      <w:r>
        <w:rPr>
          <w:rFonts w:cs="Arial"/>
          <w:rtl/>
        </w:rPr>
        <w:t>וטעמו מדאמרינן בפרק האיש מקדש (קידושין מא.) אסור לאדם שיקדש את בתו כשהיא קטנה עד שתגדיל ותאמר בפלוני אני רוצה</w:t>
      </w:r>
      <w:r>
        <w:rPr>
          <w:rFonts w:cs="Arial" w:hint="cs"/>
          <w:rtl/>
        </w:rPr>
        <w:t xml:space="preserve">, </w:t>
      </w:r>
      <w:r w:rsidRPr="00006F88">
        <w:rPr>
          <w:rFonts w:cs="Arial" w:hint="cs"/>
          <w:b/>
          <w:bCs/>
          <w:rtl/>
        </w:rPr>
        <w:t>ב"י</w:t>
      </w:r>
      <w:r>
        <w:rPr>
          <w:rFonts w:cs="Arial" w:hint="cs"/>
          <w:rtl/>
        </w:rPr>
        <w:t>.</w:t>
      </w:r>
    </w:p>
  </w:footnote>
  <w:footnote w:id="1847">
    <w:p w14:paraId="38F83CAC" w14:textId="1C0DB875" w:rsidR="00F70DE6" w:rsidRDefault="00F70DE6" w:rsidP="00F70DE6">
      <w:pPr>
        <w:pStyle w:val="a5"/>
      </w:pPr>
      <w:r>
        <w:rPr>
          <w:rStyle w:val="a7"/>
        </w:rPr>
        <w:footnoteRef/>
      </w:r>
      <w:r>
        <w:rPr>
          <w:rtl/>
        </w:rPr>
        <w:t xml:space="preserve"> </w:t>
      </w:r>
      <w:r>
        <w:rPr>
          <w:rFonts w:hint="cs"/>
          <w:rtl/>
        </w:rPr>
        <w:t xml:space="preserve">סימן - </w:t>
      </w:r>
      <w:r w:rsidR="00CA7206">
        <w:rPr>
          <w:rFonts w:hint="cs"/>
          <w:rtl/>
        </w:rPr>
        <w:t xml:space="preserve">מקדש </w:t>
      </w:r>
      <w:r w:rsidR="00CA7206">
        <w:rPr>
          <w:rFonts w:hint="cs"/>
          <w:sz w:val="16"/>
          <w:szCs w:val="16"/>
          <w:rtl/>
        </w:rPr>
        <w:t xml:space="preserve">(כיתה) </w:t>
      </w:r>
      <w:r w:rsidR="00CA7206">
        <w:rPr>
          <w:rFonts w:hint="cs"/>
          <w:rtl/>
        </w:rPr>
        <w:t xml:space="preserve">א'. וכן - </w:t>
      </w:r>
      <w:r>
        <w:rPr>
          <w:rFonts w:hint="cs"/>
          <w:rtl/>
        </w:rPr>
        <w:t>אני מְחַכָּה. וכן - משהה אירוסין.</w:t>
      </w:r>
    </w:p>
  </w:footnote>
  <w:footnote w:id="1848">
    <w:p w14:paraId="794ECECE" w14:textId="198161A5" w:rsidR="006338F3" w:rsidRDefault="006338F3">
      <w:pPr>
        <w:pStyle w:val="a5"/>
      </w:pPr>
      <w:r>
        <w:rPr>
          <w:rStyle w:val="a7"/>
        </w:rPr>
        <w:footnoteRef/>
      </w:r>
      <w:r>
        <w:rPr>
          <w:rtl/>
        </w:rPr>
        <w:t xml:space="preserve"> </w:t>
      </w:r>
      <w:r>
        <w:rPr>
          <w:rFonts w:hint="cs"/>
          <w:rtl/>
        </w:rPr>
        <w:t xml:space="preserve">פירוש, אין משדכין קטנה וקובעים את זמן הנישואין </w:t>
      </w:r>
      <w:r w:rsidR="003E0A95">
        <w:rPr>
          <w:rFonts w:hint="cs"/>
          <w:rtl/>
        </w:rPr>
        <w:t>לזמן שהיא תהיה עדיין קטנה.</w:t>
      </w:r>
    </w:p>
  </w:footnote>
  <w:footnote w:id="1849">
    <w:p w14:paraId="120F1CF6" w14:textId="4FA64B64" w:rsidR="00410819" w:rsidRDefault="00410819" w:rsidP="00410819">
      <w:pPr>
        <w:pStyle w:val="a5"/>
        <w:rPr>
          <w:rtl/>
        </w:rPr>
      </w:pPr>
      <w:r>
        <w:rPr>
          <w:rStyle w:val="a7"/>
        </w:rPr>
        <w:footnoteRef/>
      </w:r>
      <w:r w:rsidRPr="006D547C">
        <w:rPr>
          <w:rFonts w:cs="Arial"/>
          <w:rtl/>
        </w:rPr>
        <w:t xml:space="preserve"> ומיהו כתב הר"ן </w:t>
      </w:r>
      <w:r w:rsidR="00FF23CE">
        <w:rPr>
          <w:rFonts w:cs="Arial" w:hint="cs"/>
          <w:rtl/>
        </w:rPr>
        <w:t>(</w:t>
      </w:r>
      <w:r w:rsidRPr="006D547C">
        <w:rPr>
          <w:rFonts w:cs="Arial"/>
          <w:rtl/>
        </w:rPr>
        <w:t>פ</w:t>
      </w:r>
      <w:r w:rsidR="00FF23CE">
        <w:rPr>
          <w:rFonts w:cs="Arial" w:hint="cs"/>
          <w:rtl/>
        </w:rPr>
        <w:t>'</w:t>
      </w:r>
      <w:r w:rsidRPr="006D547C">
        <w:rPr>
          <w:rFonts w:cs="Arial"/>
          <w:rtl/>
        </w:rPr>
        <w:t xml:space="preserve"> אף על פי כג. ד"ה גמ') דאין הארוס חייב במזונותיה</w:t>
      </w:r>
      <w:r w:rsidR="00FF23CE">
        <w:rPr>
          <w:rFonts w:cs="Arial" w:hint="cs"/>
          <w:rtl/>
        </w:rPr>
        <w:t>, דרכ"מ (אות ד).</w:t>
      </w:r>
    </w:p>
  </w:footnote>
  <w:footnote w:id="1850">
    <w:p w14:paraId="4C9C1CC1" w14:textId="18D17A26" w:rsidR="007236D7" w:rsidRDefault="007236D7">
      <w:pPr>
        <w:pStyle w:val="a5"/>
      </w:pPr>
      <w:r>
        <w:rPr>
          <w:rStyle w:val="a7"/>
        </w:rPr>
        <w:footnoteRef/>
      </w:r>
      <w:r>
        <w:rPr>
          <w:rtl/>
        </w:rPr>
        <w:t xml:space="preserve"> </w:t>
      </w:r>
      <w:r>
        <w:rPr>
          <w:rFonts w:hint="cs"/>
          <w:rtl/>
        </w:rPr>
        <w:t>וז"ל:</w:t>
      </w:r>
      <w:r w:rsidRPr="007236D7">
        <w:rPr>
          <w:rFonts w:cs="Arial"/>
          <w:rtl/>
        </w:rPr>
        <w:t xml:space="preserve"> </w:t>
      </w:r>
      <w:r w:rsidRPr="00A436DB">
        <w:rPr>
          <w:rFonts w:cs="Arial"/>
          <w:rtl/>
        </w:rPr>
        <w:t>ואע</w:t>
      </w:r>
      <w:r>
        <w:rPr>
          <w:rFonts w:cs="Arial" w:hint="cs"/>
          <w:rtl/>
        </w:rPr>
        <w:t>"</w:t>
      </w:r>
      <w:r w:rsidRPr="00A436DB">
        <w:rPr>
          <w:rFonts w:cs="Arial"/>
          <w:rtl/>
        </w:rPr>
        <w:t>פ שיש רשות לאב לקדש בתו כשהיא קטנה וכשהיא נערה לכל מי שירצה אין ראוי לעשות כן</w:t>
      </w:r>
      <w:r>
        <w:rPr>
          <w:rFonts w:cs="Arial" w:hint="cs"/>
          <w:rtl/>
        </w:rPr>
        <w:t>,</w:t>
      </w:r>
      <w:r w:rsidRPr="00A436DB">
        <w:rPr>
          <w:rFonts w:cs="Arial"/>
          <w:rtl/>
        </w:rPr>
        <w:t xml:space="preserve"> אלא מצות חכמים שלא יקדש אדם את בתו כשהיא קטנה עד שתגדיל ותאמר בפלוני אני רוצה. וכן האיש אין ראוי לו שיקדש קטנה</w:t>
      </w:r>
      <w:r>
        <w:rPr>
          <w:rFonts w:cs="Arial" w:hint="cs"/>
          <w:rtl/>
        </w:rPr>
        <w:t>.</w:t>
      </w:r>
    </w:p>
  </w:footnote>
  <w:footnote w:id="1851">
    <w:p w14:paraId="04166A0C" w14:textId="39F540B9" w:rsidR="007236D7" w:rsidRDefault="007236D7">
      <w:pPr>
        <w:pStyle w:val="a5"/>
        <w:rPr>
          <w:rtl/>
        </w:rPr>
      </w:pPr>
      <w:r>
        <w:rPr>
          <w:rStyle w:val="a7"/>
        </w:rPr>
        <w:footnoteRef/>
      </w:r>
      <w:r>
        <w:rPr>
          <w:rtl/>
        </w:rPr>
        <w:t xml:space="preserve"> </w:t>
      </w:r>
      <w:r>
        <w:rPr>
          <w:rFonts w:cs="Arial"/>
          <w:rtl/>
        </w:rPr>
        <w:t>ונראה דמשמע ליה דהא דאמר אסור לאדם שיקדש את בתו כשהיא קטנה</w:t>
      </w:r>
      <w:r>
        <w:rPr>
          <w:rFonts w:cs="Arial" w:hint="cs"/>
          <w:rtl/>
        </w:rPr>
        <w:t>,</w:t>
      </w:r>
      <w:r>
        <w:rPr>
          <w:rFonts w:cs="Arial"/>
          <w:rtl/>
        </w:rPr>
        <w:t xml:space="preserve"> איסורא לאו דוקא</w:t>
      </w:r>
      <w:r>
        <w:rPr>
          <w:rFonts w:cs="Arial" w:hint="cs"/>
          <w:rtl/>
        </w:rPr>
        <w:t>,</w:t>
      </w:r>
      <w:r>
        <w:rPr>
          <w:rFonts w:cs="Arial"/>
          <w:rtl/>
        </w:rPr>
        <w:t xml:space="preserve"> אלא לומר שאין ראוי לעשות כן</w:t>
      </w:r>
      <w:r>
        <w:rPr>
          <w:rFonts w:cs="Arial" w:hint="cs"/>
          <w:rtl/>
        </w:rPr>
        <w:t>.</w:t>
      </w:r>
      <w:r>
        <w:rPr>
          <w:rFonts w:cs="Arial"/>
          <w:rtl/>
        </w:rPr>
        <w:t xml:space="preserve"> וכן משמע מדתניא קטנה בין היא ובין אביה יכולין לעכב דמשמע דאי ניחא לה ולאביה שרי</w:t>
      </w:r>
      <w:r>
        <w:rPr>
          <w:rFonts w:cs="Arial" w:hint="cs"/>
          <w:rtl/>
        </w:rPr>
        <w:t>,</w:t>
      </w:r>
      <w:r>
        <w:rPr>
          <w:rFonts w:cs="Arial"/>
          <w:rtl/>
        </w:rPr>
        <w:t xml:space="preserve"> וכ"כ בפ"ג (מאישות הי"ט) אע</w:t>
      </w:r>
      <w:r>
        <w:rPr>
          <w:rFonts w:cs="Arial" w:hint="cs"/>
          <w:rtl/>
        </w:rPr>
        <w:t>"</w:t>
      </w:r>
      <w:r>
        <w:rPr>
          <w:rFonts w:cs="Arial"/>
          <w:rtl/>
        </w:rPr>
        <w:t>פ שיש רשות לאב לקדש את בתו כשהיא קטנה אין ראוי לעשות כן אלא מצות חכמים שלא יקדש אדם בתו כשהיא קטנה עד שתגדיל ותאמר בפלוני אני רוצה. ומדברי התוספות (קידושין מא. ד"ה אסור) נראה דאיסורא נמי איכא</w:t>
      </w:r>
      <w:r>
        <w:rPr>
          <w:rFonts w:hint="cs"/>
          <w:rtl/>
        </w:rPr>
        <w:t>, ב"י.</w:t>
      </w:r>
      <w:r w:rsidR="00016806">
        <w:rPr>
          <w:rFonts w:hint="cs"/>
          <w:rtl/>
        </w:rPr>
        <w:t xml:space="preserve">    </w:t>
      </w:r>
      <w:r w:rsidR="0057723A">
        <w:rPr>
          <w:rFonts w:hint="cs"/>
          <w:rtl/>
        </w:rPr>
        <w:t xml:space="preserve"> </w:t>
      </w:r>
      <w:r w:rsidR="008028E3">
        <w:rPr>
          <w:rFonts w:hint="cs"/>
          <w:rtl/>
        </w:rPr>
        <w:t xml:space="preserve">ומדברי המרדכי (קידושין סי' תקטז) בשם ר"ת נראה </w:t>
      </w:r>
      <w:r w:rsidR="00016806">
        <w:rPr>
          <w:rFonts w:hint="cs"/>
          <w:rtl/>
        </w:rPr>
        <w:t>דסובר כהרמב"ם.</w:t>
      </w:r>
      <w:r w:rsidR="008028E3">
        <w:rPr>
          <w:rFonts w:hint="cs"/>
          <w:rtl/>
        </w:rPr>
        <w:t xml:space="preserve"> </w:t>
      </w:r>
    </w:p>
  </w:footnote>
  <w:footnote w:id="1852">
    <w:p w14:paraId="5B336B8F" w14:textId="082A4644" w:rsidR="00FF23CE" w:rsidRDefault="00FF23CE">
      <w:pPr>
        <w:pStyle w:val="a5"/>
      </w:pPr>
      <w:r>
        <w:rPr>
          <w:rStyle w:val="a7"/>
        </w:rPr>
        <w:footnoteRef/>
      </w:r>
      <w:r>
        <w:rPr>
          <w:rtl/>
        </w:rPr>
        <w:t xml:space="preserve"> </w:t>
      </w:r>
      <w:r w:rsidRPr="006D547C">
        <w:rPr>
          <w:rFonts w:cs="Arial"/>
          <w:rtl/>
        </w:rPr>
        <w:t>ועיין שם ובפרק כ"ב מהלכות אישות בהגהות מיימוני (אות ב)</w:t>
      </w:r>
      <w:r>
        <w:rPr>
          <w:rFonts w:cs="Arial" w:hint="cs"/>
          <w:rtl/>
        </w:rPr>
        <w:t>, דרכ"מ (שם).</w:t>
      </w:r>
    </w:p>
  </w:footnote>
  <w:footnote w:id="1853">
    <w:p w14:paraId="5B0D5A4B" w14:textId="69E5FB00" w:rsidR="009C2AA5" w:rsidRDefault="009C2AA5">
      <w:pPr>
        <w:pStyle w:val="a5"/>
        <w:rPr>
          <w:rtl/>
        </w:rPr>
      </w:pPr>
      <w:r>
        <w:rPr>
          <w:rStyle w:val="a7"/>
        </w:rPr>
        <w:footnoteRef/>
      </w:r>
      <w:r>
        <w:rPr>
          <w:rtl/>
        </w:rPr>
        <w:t xml:space="preserve"> </w:t>
      </w:r>
      <w:r w:rsidRPr="000F4ABF">
        <w:rPr>
          <w:rFonts w:cs="Arial"/>
          <w:rtl/>
        </w:rPr>
        <w:t>כ' הח"מ אע</w:t>
      </w:r>
      <w:r>
        <w:rPr>
          <w:rFonts w:cs="Arial" w:hint="cs"/>
          <w:rtl/>
        </w:rPr>
        <w:t>"</w:t>
      </w:r>
      <w:r w:rsidRPr="000F4ABF">
        <w:rPr>
          <w:rFonts w:cs="Arial"/>
          <w:rtl/>
        </w:rPr>
        <w:t>פ שתוך שנה ראשונה צריך להחזיר הכל מ"מ הי</w:t>
      </w:r>
      <w:r w:rsidR="00A01564">
        <w:rPr>
          <w:rFonts w:cs="Arial" w:hint="cs"/>
          <w:rtl/>
        </w:rPr>
        <w:t>ה</w:t>
      </w:r>
      <w:r w:rsidRPr="000F4ABF">
        <w:rPr>
          <w:rFonts w:cs="Arial"/>
          <w:rtl/>
        </w:rPr>
        <w:t xml:space="preserve"> מצפה שמא תמות לאחר שנה ראשונה כו'</w:t>
      </w:r>
      <w:r>
        <w:rPr>
          <w:rFonts w:cs="Arial" w:hint="cs"/>
          <w:rtl/>
        </w:rPr>
        <w:t>.</w:t>
      </w:r>
      <w:r w:rsidRPr="000F4ABF">
        <w:rPr>
          <w:rFonts w:cs="Arial"/>
          <w:rtl/>
        </w:rPr>
        <w:t xml:space="preserve"> והב"ש כתב דלק"מ דהא היא מכנסת הנדן וא"ח להחזיר ע"ש. וע' בתשו' נו"ב </w:t>
      </w:r>
      <w:r>
        <w:rPr>
          <w:rFonts w:cs="Arial" w:hint="cs"/>
          <w:rtl/>
        </w:rPr>
        <w:t>(</w:t>
      </w:r>
      <w:r w:rsidRPr="000F4ABF">
        <w:rPr>
          <w:rFonts w:cs="Arial"/>
          <w:rtl/>
        </w:rPr>
        <w:t>תניינא סי' צז</w:t>
      </w:r>
      <w:r>
        <w:rPr>
          <w:rFonts w:cs="Arial" w:hint="cs"/>
          <w:rtl/>
        </w:rPr>
        <w:t>)</w:t>
      </w:r>
      <w:r w:rsidRPr="000F4ABF">
        <w:rPr>
          <w:rFonts w:cs="Arial"/>
          <w:rtl/>
        </w:rPr>
        <w:t xml:space="preserve"> דרב אחד הקשה מלעיל סי' ל"ז סעיף י"ג שכ' רמ"א שם וי"א דה"ה אם מת האב קודם שנשאת ונשאת. וא"כ פסק שם דאינו יורשה. ובאמת הם שני דיעות הפכיים במרדכי ואיך זיכה הרמ"א שטרא לבי תרי. והוא ז"ל השיב דלק"מ דלפ"ד הח"מ כאן דמצפה ליורשה אחר כלות שנה ראשונ' א"כ אפשר דמיירי שקודם כלות השנה תגדל ויגמרו הנישואין דבר תורה</w:t>
      </w:r>
      <w:r>
        <w:rPr>
          <w:rFonts w:cs="Arial" w:hint="cs"/>
          <w:rtl/>
        </w:rPr>
        <w:t>,</w:t>
      </w:r>
      <w:r w:rsidRPr="000F4ABF">
        <w:rPr>
          <w:rFonts w:cs="Arial"/>
          <w:rtl/>
        </w:rPr>
        <w:t xml:space="preserve"> ובזה שהוא רק תקנה להחזיר בשנה ראשונ' שפיר סמך רמ"א למחשב הנישואין מהיום בעודה קטנה</w:t>
      </w:r>
      <w:r>
        <w:rPr>
          <w:rFonts w:cs="Arial" w:hint="cs"/>
          <w:rtl/>
        </w:rPr>
        <w:t>,</w:t>
      </w:r>
      <w:r w:rsidRPr="000F4ABF">
        <w:rPr>
          <w:rFonts w:cs="Arial"/>
          <w:rtl/>
        </w:rPr>
        <w:t xml:space="preserve"> אבל בסי' ל"ז שם מיירי מדין תורה חשש הרמ"א לדעת הסוברים דנישואין בעוד' קטנה לאו נישואין הם. וגם לדברי הב"ש כאן י"ל דרמ"א כאן לא מיירי מדין הנישואין אי מחשבי נישואין</w:t>
      </w:r>
      <w:r>
        <w:rPr>
          <w:rFonts w:cs="Arial" w:hint="cs"/>
          <w:rtl/>
        </w:rPr>
        <w:t>,</w:t>
      </w:r>
      <w:r w:rsidRPr="000F4ABF">
        <w:rPr>
          <w:rFonts w:cs="Arial"/>
          <w:rtl/>
        </w:rPr>
        <w:t xml:space="preserve"> רק מיירי אם הקרובי' יכולים למחות כיון שעיקר הכוונה להפקיע הירושה מהם</w:t>
      </w:r>
      <w:r>
        <w:rPr>
          <w:rFonts w:cs="Arial" w:hint="cs"/>
          <w:rtl/>
        </w:rPr>
        <w:t>,</w:t>
      </w:r>
      <w:r w:rsidRPr="000F4ABF">
        <w:rPr>
          <w:rFonts w:cs="Arial"/>
          <w:rtl/>
        </w:rPr>
        <w:t xml:space="preserve"> בזה הכריע רמ"א שאינם יכולים למחות</w:t>
      </w:r>
      <w:r>
        <w:rPr>
          <w:rFonts w:cs="Arial" w:hint="cs"/>
          <w:rtl/>
        </w:rPr>
        <w:t>.</w:t>
      </w:r>
      <w:r w:rsidRPr="000F4ABF">
        <w:rPr>
          <w:rFonts w:cs="Arial"/>
          <w:rtl/>
        </w:rPr>
        <w:t xml:space="preserve"> ונ"מ לכל הדיעות היכא שלא נתקדשה בחיי אביה כלל</w:t>
      </w:r>
      <w:r>
        <w:rPr>
          <w:rFonts w:cs="Arial" w:hint="cs"/>
          <w:rtl/>
        </w:rPr>
        <w:t>,</w:t>
      </w:r>
      <w:r w:rsidRPr="000F4ABF">
        <w:rPr>
          <w:rFonts w:cs="Arial"/>
          <w:rtl/>
        </w:rPr>
        <w:t xml:space="preserve"> שיכולה להתקדש ולהנשא בעודה חולנית</w:t>
      </w:r>
      <w:r>
        <w:rPr>
          <w:rFonts w:cs="Arial" w:hint="cs"/>
          <w:rtl/>
        </w:rPr>
        <w:t>.</w:t>
      </w:r>
      <w:r w:rsidRPr="000F4ABF">
        <w:rPr>
          <w:rFonts w:cs="Arial"/>
          <w:rtl/>
        </w:rPr>
        <w:t xml:space="preserve"> ובזה שגם הקידושין הם לאחר מות אביה ליכא שום פלוגתא דנישואין שלה מועילים</w:t>
      </w:r>
      <w:r>
        <w:rPr>
          <w:rFonts w:cs="Arial" w:hint="cs"/>
          <w:rtl/>
        </w:rPr>
        <w:t>.</w:t>
      </w:r>
      <w:r w:rsidRPr="000F4ABF">
        <w:rPr>
          <w:rFonts w:cs="Arial"/>
          <w:rtl/>
        </w:rPr>
        <w:t xml:space="preserve"> ואפילו למאן דסובר בסי' קנ"ה ס"ב קטנה שנתקדשה שלא לדעת אמה ואחיה אפילו מיאון א"צ</w:t>
      </w:r>
      <w:r>
        <w:rPr>
          <w:rFonts w:cs="Arial" w:hint="cs"/>
          <w:rtl/>
        </w:rPr>
        <w:t>,</w:t>
      </w:r>
      <w:r w:rsidRPr="000F4ABF">
        <w:rPr>
          <w:rFonts w:cs="Arial"/>
          <w:rtl/>
        </w:rPr>
        <w:t xml:space="preserve"> וכאן הרי האחים מעכבים שהרי הם היורשי'</w:t>
      </w:r>
      <w:r>
        <w:rPr>
          <w:rFonts w:cs="Arial" w:hint="cs"/>
          <w:rtl/>
        </w:rPr>
        <w:t>,</w:t>
      </w:r>
      <w:r w:rsidRPr="000F4ABF">
        <w:rPr>
          <w:rFonts w:cs="Arial"/>
          <w:rtl/>
        </w:rPr>
        <w:t xml:space="preserve"> מ"מ נלע"ד דאם נתקדשה לדעתה ולדעת אמה כ"ע מודים דמהני אף בלא דעת אחיה</w:t>
      </w:r>
      <w:r>
        <w:rPr>
          <w:rFonts w:cs="Arial" w:hint="cs"/>
          <w:rtl/>
        </w:rPr>
        <w:t>.</w:t>
      </w:r>
      <w:r w:rsidRPr="000F4ABF">
        <w:rPr>
          <w:rFonts w:cs="Arial"/>
          <w:rtl/>
        </w:rPr>
        <w:t xml:space="preserve"> ועוד י"ל דמשכחת לה שפיר דינו של הרמ"א כאן אפילו בקידשה אביה ומת ונשאת אחר מותו ואפ"ה מהני הנישואין לכ"ע</w:t>
      </w:r>
      <w:r>
        <w:rPr>
          <w:rFonts w:cs="Arial" w:hint="cs"/>
          <w:rtl/>
        </w:rPr>
        <w:t>,</w:t>
      </w:r>
      <w:r w:rsidRPr="000F4ABF">
        <w:rPr>
          <w:rFonts w:cs="Arial"/>
          <w:rtl/>
        </w:rPr>
        <w:t xml:space="preserve"> וכגון שכבר היתה יתומה בחיי האב שאז קידושי האב הם דרבנן ולכ"ע מהני נישואין אחר מותו</w:t>
      </w:r>
      <w:r>
        <w:rPr>
          <w:rFonts w:cs="Arial" w:hint="cs"/>
          <w:rtl/>
        </w:rPr>
        <w:t>,</w:t>
      </w:r>
      <w:r w:rsidRPr="000F4ABF">
        <w:rPr>
          <w:rFonts w:cs="Arial"/>
          <w:rtl/>
        </w:rPr>
        <w:t xml:space="preserve"> דע"כ לא נחלקו אלא היכא שקידושי האב היה דבר תורה</w:t>
      </w:r>
      <w:r>
        <w:rPr>
          <w:rFonts w:cs="Arial" w:hint="cs"/>
          <w:rtl/>
        </w:rPr>
        <w:t>,</w:t>
      </w:r>
      <w:r w:rsidRPr="000F4ABF">
        <w:rPr>
          <w:rFonts w:cs="Arial"/>
          <w:rtl/>
        </w:rPr>
        <w:t xml:space="preserve"> שבזה ס"ל להי"א בסי' ל"ז דלא מהני נישואין דרבנן כלל</w:t>
      </w:r>
      <w:r>
        <w:rPr>
          <w:rFonts w:cs="Arial" w:hint="cs"/>
          <w:rtl/>
        </w:rPr>
        <w:t>,</w:t>
      </w:r>
      <w:r w:rsidRPr="000F4ABF">
        <w:rPr>
          <w:rFonts w:cs="Arial"/>
          <w:rtl/>
        </w:rPr>
        <w:t xml:space="preserve"> אבל בקידושי דרבנן ליכא פלוגתא כלל עכ"ד. ועמש"ל סי' ס"א סק"ח</w:t>
      </w:r>
      <w:r>
        <w:rPr>
          <w:rFonts w:cs="Arial" w:hint="cs"/>
          <w:rtl/>
        </w:rPr>
        <w:t>, פת"ש (סק"ה).</w:t>
      </w:r>
    </w:p>
  </w:footnote>
  <w:footnote w:id="1854">
    <w:p w14:paraId="262A8D38" w14:textId="1F71085A" w:rsidR="00F466BC" w:rsidRDefault="00F466BC">
      <w:pPr>
        <w:pStyle w:val="a5"/>
        <w:rPr>
          <w:rFonts w:hint="cs"/>
        </w:rPr>
      </w:pPr>
      <w:r>
        <w:rPr>
          <w:rStyle w:val="a7"/>
        </w:rPr>
        <w:footnoteRef/>
      </w:r>
      <w:r>
        <w:rPr>
          <w:rtl/>
        </w:rPr>
        <w:t xml:space="preserve"> </w:t>
      </w:r>
      <w:r>
        <w:rPr>
          <w:rFonts w:hint="cs"/>
          <w:rtl/>
        </w:rPr>
        <w:t xml:space="preserve">סימן - מקודשת </w:t>
      </w:r>
      <w:r w:rsidR="00D9205C">
        <w:rPr>
          <w:rFonts w:hint="cs"/>
          <w:rtl/>
        </w:rPr>
        <w:t>בחצירו.</w:t>
      </w:r>
      <w:r w:rsidR="007974C7">
        <w:rPr>
          <w:rFonts w:hint="cs"/>
          <w:rtl/>
        </w:rPr>
        <w:t xml:space="preserve"> וכן - מַסָר = חיתן.</w:t>
      </w:r>
      <w:r w:rsidR="00151180">
        <w:rPr>
          <w:rFonts w:hint="cs"/>
          <w:rtl/>
        </w:rPr>
        <w:t xml:space="preserve"> וכן - מסרה לחתונה.</w:t>
      </w:r>
      <w:r w:rsidR="003D67EA">
        <w:rPr>
          <w:rFonts w:hint="cs"/>
          <w:rtl/>
        </w:rPr>
        <w:t xml:space="preserve"> וכן - חלק ממני</w:t>
      </w:r>
      <w:r w:rsidR="009943F1">
        <w:rPr>
          <w:rFonts w:hint="cs"/>
          <w:rtl/>
        </w:rPr>
        <w:t xml:space="preserve"> (עד) מסירה לחופה.</w:t>
      </w:r>
    </w:p>
  </w:footnote>
  <w:footnote w:id="1855">
    <w:p w14:paraId="3FB37756" w14:textId="77777777" w:rsidR="004C33A8" w:rsidRDefault="004C33A8" w:rsidP="004C33A8">
      <w:pPr>
        <w:pStyle w:val="a5"/>
      </w:pPr>
      <w:r>
        <w:rPr>
          <w:rStyle w:val="a7"/>
        </w:rPr>
        <w:footnoteRef/>
      </w:r>
      <w:r>
        <w:rPr>
          <w:rtl/>
        </w:rPr>
        <w:t xml:space="preserve"> </w:t>
      </w:r>
      <w:r w:rsidRPr="00E34729">
        <w:rPr>
          <w:rFonts w:cs="Arial"/>
          <w:rtl/>
        </w:rPr>
        <w:t>ואם בת ישראל מאורסה לכהן היא אינה אוכלת בתרומה וזכאי בה ככל זכות אב בבתו</w:t>
      </w:r>
      <w:r>
        <w:rPr>
          <w:rFonts w:cs="Arial" w:hint="cs"/>
          <w:rtl/>
        </w:rPr>
        <w:t>, רש"י.</w:t>
      </w:r>
    </w:p>
  </w:footnote>
  <w:footnote w:id="1856">
    <w:p w14:paraId="62F5E1D3" w14:textId="77777777" w:rsidR="004C33A8" w:rsidRDefault="004C33A8" w:rsidP="004C33A8">
      <w:pPr>
        <w:pStyle w:val="a5"/>
        <w:rPr>
          <w:rtl/>
        </w:rPr>
      </w:pPr>
      <w:r>
        <w:rPr>
          <w:rStyle w:val="a7"/>
        </w:rPr>
        <w:footnoteRef/>
      </w:r>
      <w:r>
        <w:rPr>
          <w:rtl/>
        </w:rPr>
        <w:t xml:space="preserve"> </w:t>
      </w:r>
      <w:r w:rsidRPr="00E34729">
        <w:rPr>
          <w:rFonts w:cs="Arial"/>
          <w:rtl/>
        </w:rPr>
        <w:t>כלומר שתכנס לחופה לשם נשואין שתהא מסורה לרשות הבעל</w:t>
      </w:r>
      <w:r>
        <w:rPr>
          <w:rFonts w:hint="cs"/>
          <w:rtl/>
        </w:rPr>
        <w:t>, רש"י.</w:t>
      </w:r>
    </w:p>
  </w:footnote>
  <w:footnote w:id="1857">
    <w:p w14:paraId="0DE555B7" w14:textId="77777777" w:rsidR="004C33A8" w:rsidRDefault="004C33A8" w:rsidP="004C33A8">
      <w:pPr>
        <w:pStyle w:val="a5"/>
      </w:pPr>
      <w:r>
        <w:rPr>
          <w:rStyle w:val="a7"/>
        </w:rPr>
        <w:footnoteRef/>
      </w:r>
      <w:r>
        <w:rPr>
          <w:rtl/>
        </w:rPr>
        <w:t xml:space="preserve"> </w:t>
      </w:r>
      <w:r w:rsidRPr="00DA5E9E">
        <w:rPr>
          <w:rFonts w:cs="Arial"/>
          <w:rtl/>
        </w:rPr>
        <w:t>שהיה האב משלחה לו ע"י שלוחיו ופגעו בשלוחי הבעל ומסרוה להם</w:t>
      </w:r>
      <w:r>
        <w:rPr>
          <w:rFonts w:cs="Arial" w:hint="cs"/>
          <w:rtl/>
        </w:rPr>
        <w:t>, רש"י.</w:t>
      </w:r>
    </w:p>
  </w:footnote>
  <w:footnote w:id="1858">
    <w:p w14:paraId="3215FCD6" w14:textId="77777777" w:rsidR="004C33A8" w:rsidRDefault="004C33A8" w:rsidP="004C33A8">
      <w:pPr>
        <w:pStyle w:val="a5"/>
      </w:pPr>
      <w:r>
        <w:rPr>
          <w:rStyle w:val="a7"/>
        </w:rPr>
        <w:footnoteRef/>
      </w:r>
      <w:r>
        <w:rPr>
          <w:rtl/>
        </w:rPr>
        <w:t xml:space="preserve"> </w:t>
      </w:r>
      <w:r w:rsidRPr="009F4070">
        <w:rPr>
          <w:rFonts w:cs="Arial"/>
          <w:rtl/>
        </w:rPr>
        <w:t>ליורשה וליטמא לה ולמעשה ידיה ולכל דבר איש באשה קיימא מסירת שלוחים במקום חופה</w:t>
      </w:r>
      <w:r>
        <w:rPr>
          <w:rFonts w:cs="Arial" w:hint="cs"/>
          <w:rtl/>
        </w:rPr>
        <w:t>, רש"י.</w:t>
      </w:r>
    </w:p>
  </w:footnote>
  <w:footnote w:id="1859">
    <w:p w14:paraId="10916FCB" w14:textId="77777777" w:rsidR="004C33A8" w:rsidRDefault="004C33A8" w:rsidP="004C33A8">
      <w:pPr>
        <w:pStyle w:val="a5"/>
      </w:pPr>
      <w:r>
        <w:rPr>
          <w:rStyle w:val="a7"/>
        </w:rPr>
        <w:footnoteRef/>
      </w:r>
      <w:r>
        <w:rPr>
          <w:rtl/>
        </w:rPr>
        <w:t xml:space="preserve"> </w:t>
      </w:r>
      <w:r w:rsidRPr="009F4070">
        <w:rPr>
          <w:rFonts w:cs="Arial"/>
          <w:rtl/>
        </w:rPr>
        <w:t>דטעמא דידה משום סימפון כדלקמן בפרק אף על פי (נז:) ואכתי איכא למיחש להכי שמא ימצאו בה מומין ויהיו קידושיה ונישואיה טעות</w:t>
      </w:r>
      <w:r>
        <w:rPr>
          <w:rFonts w:cs="Arial" w:hint="cs"/>
          <w:rtl/>
        </w:rPr>
        <w:t>, רש"י.</w:t>
      </w:r>
    </w:p>
  </w:footnote>
  <w:footnote w:id="1860">
    <w:p w14:paraId="367A6E40" w14:textId="77777777" w:rsidR="004C33A8" w:rsidRDefault="004C33A8" w:rsidP="004C33A8">
      <w:pPr>
        <w:pStyle w:val="a5"/>
        <w:rPr>
          <w:rtl/>
        </w:rPr>
      </w:pPr>
      <w:r>
        <w:rPr>
          <w:rStyle w:val="a7"/>
        </w:rPr>
        <w:footnoteRef/>
      </w:r>
      <w:r>
        <w:rPr>
          <w:rtl/>
        </w:rPr>
        <w:t xml:space="preserve"> </w:t>
      </w:r>
      <w:r w:rsidRPr="00634C6C">
        <w:rPr>
          <w:rFonts w:cs="Arial"/>
          <w:rtl/>
        </w:rPr>
        <w:t>קסבר הא דאמור רבנן ארוסה לא תאכל בתרומה משום שמא ימזגו לה כוס בבית אביה ותשקה לאחיה ולאחיותיה והשתא דאין אחיה ואחיותיה אצלה שרי</w:t>
      </w:r>
      <w:r>
        <w:rPr>
          <w:rFonts w:hint="cs"/>
          <w:rtl/>
        </w:rPr>
        <w:t>, רש"י.</w:t>
      </w:r>
    </w:p>
  </w:footnote>
  <w:footnote w:id="1861">
    <w:p w14:paraId="11E46D3C" w14:textId="77777777" w:rsidR="004C33A8" w:rsidRDefault="004C33A8" w:rsidP="004C33A8">
      <w:pPr>
        <w:pStyle w:val="a5"/>
        <w:rPr>
          <w:rtl/>
        </w:rPr>
      </w:pPr>
      <w:r>
        <w:rPr>
          <w:rStyle w:val="a7"/>
        </w:rPr>
        <w:footnoteRef/>
      </w:r>
      <w:r>
        <w:rPr>
          <w:rtl/>
        </w:rPr>
        <w:t xml:space="preserve"> </w:t>
      </w:r>
      <w:r w:rsidRPr="00F96E8C">
        <w:rPr>
          <w:rFonts w:cs="Arial"/>
          <w:rtl/>
        </w:rPr>
        <w:t>אין מסירתו מסירה</w:t>
      </w:r>
      <w:r>
        <w:rPr>
          <w:rFonts w:cs="Arial" w:hint="cs"/>
          <w:rtl/>
        </w:rPr>
        <w:t>, רש"י.</w:t>
      </w:r>
    </w:p>
  </w:footnote>
  <w:footnote w:id="1862">
    <w:p w14:paraId="033F646D" w14:textId="77777777" w:rsidR="004C33A8" w:rsidRDefault="004C33A8" w:rsidP="004C33A8">
      <w:pPr>
        <w:pStyle w:val="a5"/>
      </w:pPr>
      <w:r>
        <w:rPr>
          <w:rStyle w:val="a7"/>
        </w:rPr>
        <w:footnoteRef/>
      </w:r>
      <w:r>
        <w:rPr>
          <w:rtl/>
        </w:rPr>
        <w:t xml:space="preserve"> </w:t>
      </w:r>
      <w:r w:rsidRPr="00F96E8C">
        <w:rPr>
          <w:rFonts w:cs="Arial"/>
          <w:rtl/>
        </w:rPr>
        <w:t>עם בעלה ללון כשאר לינה בדרך בעלמא ולא לשם נשואין</w:t>
      </w:r>
      <w:r>
        <w:rPr>
          <w:rFonts w:cs="Arial" w:hint="cs"/>
          <w:rtl/>
        </w:rPr>
        <w:t>, רש"י.</w:t>
      </w:r>
    </w:p>
  </w:footnote>
  <w:footnote w:id="1863">
    <w:p w14:paraId="31FC63F8" w14:textId="77777777" w:rsidR="004C33A8" w:rsidRDefault="004C33A8" w:rsidP="004C33A8">
      <w:pPr>
        <w:pStyle w:val="a5"/>
      </w:pPr>
      <w:r>
        <w:rPr>
          <w:rStyle w:val="a7"/>
        </w:rPr>
        <w:footnoteRef/>
      </w:r>
      <w:r>
        <w:rPr>
          <w:rtl/>
        </w:rPr>
        <w:t xml:space="preserve"> </w:t>
      </w:r>
      <w:r w:rsidRPr="002A4092">
        <w:rPr>
          <w:rFonts w:cs="Arial"/>
          <w:rtl/>
        </w:rPr>
        <w:t>מטלטלין שייחד אביה לנדונייתה</w:t>
      </w:r>
      <w:r>
        <w:rPr>
          <w:rFonts w:cs="Arial" w:hint="cs"/>
          <w:rtl/>
        </w:rPr>
        <w:t>, רש"י.</w:t>
      </w:r>
    </w:p>
  </w:footnote>
  <w:footnote w:id="1864">
    <w:p w14:paraId="3A93E7AE" w14:textId="77777777" w:rsidR="004C33A8" w:rsidRDefault="004C33A8" w:rsidP="004C33A8">
      <w:pPr>
        <w:pStyle w:val="a5"/>
      </w:pPr>
      <w:r>
        <w:rPr>
          <w:rStyle w:val="a7"/>
        </w:rPr>
        <w:footnoteRef/>
      </w:r>
      <w:r>
        <w:rPr>
          <w:rtl/>
        </w:rPr>
        <w:t xml:space="preserve"> </w:t>
      </w:r>
      <w:r w:rsidRPr="002A4092">
        <w:rPr>
          <w:rFonts w:cs="Arial"/>
          <w:rtl/>
        </w:rPr>
        <w:t>שמסירתה לשלוחים הוו נשואין</w:t>
      </w:r>
      <w:r>
        <w:rPr>
          <w:rFonts w:cs="Arial" w:hint="cs"/>
          <w:rtl/>
        </w:rPr>
        <w:t>, רש"י.</w:t>
      </w:r>
    </w:p>
  </w:footnote>
  <w:footnote w:id="1865">
    <w:p w14:paraId="572BCCBC" w14:textId="77777777" w:rsidR="004C33A8" w:rsidRDefault="004C33A8" w:rsidP="004C33A8">
      <w:pPr>
        <w:pStyle w:val="a5"/>
        <w:rPr>
          <w:rtl/>
        </w:rPr>
      </w:pPr>
      <w:r>
        <w:rPr>
          <w:rStyle w:val="a7"/>
        </w:rPr>
        <w:footnoteRef/>
      </w:r>
      <w:r>
        <w:rPr>
          <w:rtl/>
        </w:rPr>
        <w:t xml:space="preserve"> </w:t>
      </w:r>
      <w:r w:rsidRPr="002A4092">
        <w:rPr>
          <w:rFonts w:cs="Arial"/>
          <w:rtl/>
        </w:rPr>
        <w:t>להא מילתא לחודא הוא דהויא נשואין</w:t>
      </w:r>
      <w:r>
        <w:rPr>
          <w:rFonts w:hint="cs"/>
          <w:rtl/>
        </w:rPr>
        <w:t>, רש"י.</w:t>
      </w:r>
    </w:p>
  </w:footnote>
  <w:footnote w:id="1866">
    <w:p w14:paraId="77BE9CBA" w14:textId="09BDEE57" w:rsidR="00F34BD2" w:rsidRDefault="00F34BD2">
      <w:pPr>
        <w:pStyle w:val="a5"/>
      </w:pPr>
      <w:r>
        <w:rPr>
          <w:rStyle w:val="a7"/>
        </w:rPr>
        <w:footnoteRef/>
      </w:r>
      <w:r>
        <w:rPr>
          <w:rtl/>
        </w:rPr>
        <w:t xml:space="preserve"> </w:t>
      </w:r>
      <w:r w:rsidRPr="00F34BD2">
        <w:rPr>
          <w:rFonts w:cs="Arial"/>
          <w:rtl/>
        </w:rPr>
        <w:t>הנך דפליגי אדשמואל</w:t>
      </w:r>
      <w:r>
        <w:rPr>
          <w:rFonts w:cs="Arial" w:hint="cs"/>
          <w:rtl/>
        </w:rPr>
        <w:t>, רש"י.</w:t>
      </w:r>
    </w:p>
  </w:footnote>
  <w:footnote w:id="1867">
    <w:p w14:paraId="465A2FEC" w14:textId="77777777" w:rsidR="004C33A8" w:rsidRDefault="004C33A8" w:rsidP="004C33A8">
      <w:pPr>
        <w:pStyle w:val="a5"/>
      </w:pPr>
      <w:r>
        <w:rPr>
          <w:rStyle w:val="a7"/>
        </w:rPr>
        <w:footnoteRef/>
      </w:r>
      <w:r>
        <w:rPr>
          <w:rtl/>
        </w:rPr>
        <w:t xml:space="preserve"> </w:t>
      </w:r>
      <w:r w:rsidRPr="0051365D">
        <w:rPr>
          <w:rFonts w:cs="Arial"/>
          <w:rtl/>
        </w:rPr>
        <w:t>אם נכנסה ושהתה עמו סתם אמרינן נשואין נינהו וזו היא כניסת חופתה ואף על פי שלא נבעלה הוי נשואין</w:t>
      </w:r>
      <w:r>
        <w:rPr>
          <w:rFonts w:cs="Arial" w:hint="cs"/>
          <w:rtl/>
        </w:rPr>
        <w:t>, רש"י.</w:t>
      </w:r>
    </w:p>
  </w:footnote>
  <w:footnote w:id="1868">
    <w:p w14:paraId="0CED5298" w14:textId="77777777" w:rsidR="004C33A8" w:rsidRDefault="004C33A8" w:rsidP="004C33A8">
      <w:pPr>
        <w:pStyle w:val="a5"/>
        <w:rPr>
          <w:rtl/>
        </w:rPr>
      </w:pPr>
      <w:r>
        <w:rPr>
          <w:rStyle w:val="a7"/>
        </w:rPr>
        <w:footnoteRef/>
      </w:r>
      <w:r>
        <w:rPr>
          <w:rtl/>
        </w:rPr>
        <w:t xml:space="preserve"> </w:t>
      </w:r>
      <w:r w:rsidRPr="0051365D">
        <w:rPr>
          <w:rFonts w:cs="Arial"/>
          <w:rtl/>
        </w:rPr>
        <w:t>הא דקתני נכנסה עמו ללון לא שפירשה ללון אני נכנסת ולא לשם נשואין</w:t>
      </w:r>
      <w:r>
        <w:rPr>
          <w:rFonts w:cs="Arial" w:hint="cs"/>
          <w:rtl/>
        </w:rPr>
        <w:t>,</w:t>
      </w:r>
      <w:r w:rsidRPr="0051365D">
        <w:rPr>
          <w:rFonts w:cs="Arial"/>
          <w:rtl/>
        </w:rPr>
        <w:t xml:space="preserve"> והא דקתני נכנסה עמו לנשואין לא שפירשה לנשואין אני נכנסת</w:t>
      </w:r>
      <w:r>
        <w:rPr>
          <w:rFonts w:cs="Arial" w:hint="cs"/>
          <w:rtl/>
        </w:rPr>
        <w:t>,</w:t>
      </w:r>
      <w:r w:rsidRPr="0051365D">
        <w:rPr>
          <w:rFonts w:cs="Arial"/>
          <w:rtl/>
        </w:rPr>
        <w:t xml:space="preserve"> אלא זו וזו שנכנסה סתם</w:t>
      </w:r>
      <w:r>
        <w:rPr>
          <w:rFonts w:cs="Arial" w:hint="cs"/>
          <w:rtl/>
        </w:rPr>
        <w:t>,</w:t>
      </w:r>
      <w:r w:rsidRPr="0051365D">
        <w:rPr>
          <w:rFonts w:cs="Arial"/>
          <w:rtl/>
        </w:rPr>
        <w:t xml:space="preserve"> ותנא הוא דקאמר דהיכא דחצר שלה </w:t>
      </w:r>
      <w:r>
        <w:rPr>
          <w:rFonts w:cs="Arial" w:hint="cs"/>
          <w:rtl/>
        </w:rPr>
        <w:t xml:space="preserve">- </w:t>
      </w:r>
      <w:r w:rsidRPr="0051365D">
        <w:rPr>
          <w:rFonts w:cs="Arial"/>
          <w:rtl/>
        </w:rPr>
        <w:t>סתם כניסתה לא לנשואין הן אלא ללון</w:t>
      </w:r>
      <w:r>
        <w:rPr>
          <w:rFonts w:cs="Arial" w:hint="cs"/>
          <w:rtl/>
        </w:rPr>
        <w:t>,</w:t>
      </w:r>
      <w:r w:rsidRPr="0051365D">
        <w:rPr>
          <w:rFonts w:cs="Arial"/>
          <w:rtl/>
        </w:rPr>
        <w:t xml:space="preserve"> והיכא דחצר שלו </w:t>
      </w:r>
      <w:r>
        <w:rPr>
          <w:rFonts w:cs="Arial" w:hint="cs"/>
          <w:rtl/>
        </w:rPr>
        <w:t xml:space="preserve">- </w:t>
      </w:r>
      <w:r w:rsidRPr="0051365D">
        <w:rPr>
          <w:rFonts w:cs="Arial"/>
          <w:rtl/>
        </w:rPr>
        <w:t>סתם כניסתה לשם נשואין</w:t>
      </w:r>
      <w:r>
        <w:rPr>
          <w:rFonts w:hint="cs"/>
          <w:rtl/>
        </w:rPr>
        <w:t>, רש"י.</w:t>
      </w:r>
    </w:p>
  </w:footnote>
  <w:footnote w:id="1869">
    <w:p w14:paraId="479245F5" w14:textId="77777777" w:rsidR="00DF5F17" w:rsidRDefault="00DF5F17" w:rsidP="00DF5F17">
      <w:pPr>
        <w:pStyle w:val="a5"/>
        <w:rPr>
          <w:rtl/>
        </w:rPr>
      </w:pPr>
      <w:r>
        <w:rPr>
          <w:rStyle w:val="a7"/>
        </w:rPr>
        <w:footnoteRef/>
      </w:r>
      <w:r>
        <w:rPr>
          <w:rtl/>
        </w:rPr>
        <w:t xml:space="preserve"> </w:t>
      </w:r>
      <w:r w:rsidRPr="00A2714F">
        <w:rPr>
          <w:rFonts w:cs="Arial"/>
          <w:rtl/>
        </w:rPr>
        <w:t>וכ"ש חצר דאחרים</w:t>
      </w:r>
      <w:r>
        <w:rPr>
          <w:rFonts w:cs="Arial" w:hint="cs"/>
          <w:rtl/>
        </w:rPr>
        <w:t>,</w:t>
      </w:r>
      <w:r w:rsidRPr="00A2714F">
        <w:rPr>
          <w:rFonts w:cs="Arial"/>
          <w:rtl/>
        </w:rPr>
        <w:t xml:space="preserve"> </w:t>
      </w:r>
      <w:r>
        <w:rPr>
          <w:rFonts w:cs="Arial" w:hint="cs"/>
          <w:rtl/>
        </w:rPr>
        <w:t xml:space="preserve">הה"מ </w:t>
      </w:r>
      <w:r w:rsidRPr="00DF5F17">
        <w:rPr>
          <w:rFonts w:cs="Arial" w:hint="cs"/>
          <w:rtl/>
        </w:rPr>
        <w:t>(פכ"ב ה"א).</w:t>
      </w:r>
    </w:p>
  </w:footnote>
  <w:footnote w:id="1870">
    <w:p w14:paraId="0CB846EA" w14:textId="77777777" w:rsidR="000B3F69" w:rsidRDefault="000B3F69" w:rsidP="000B3F69">
      <w:pPr>
        <w:pStyle w:val="a5"/>
        <w:rPr>
          <w:rtl/>
        </w:rPr>
      </w:pPr>
      <w:r>
        <w:rPr>
          <w:rStyle w:val="a7"/>
        </w:rPr>
        <w:footnoteRef/>
      </w:r>
      <w:r>
        <w:rPr>
          <w:rtl/>
        </w:rPr>
        <w:t xml:space="preserve"> </w:t>
      </w:r>
      <w:r w:rsidRPr="00F85063">
        <w:rPr>
          <w:rFonts w:cs="Arial"/>
          <w:rtl/>
        </w:rPr>
        <w:t>כתב נמוק</w:t>
      </w:r>
      <w:r>
        <w:rPr>
          <w:rFonts w:cs="Arial" w:hint="cs"/>
          <w:rtl/>
        </w:rPr>
        <w:t>"</w:t>
      </w:r>
      <w:r w:rsidRPr="00F85063">
        <w:rPr>
          <w:rFonts w:cs="Arial"/>
          <w:rtl/>
        </w:rPr>
        <w:t>י פרק מי שמת (סח: ד"ה גרסינן בגמ') דארוסה שארוס שלה נכנס אחריה</w:t>
      </w:r>
      <w:r>
        <w:rPr>
          <w:rFonts w:cs="Arial" w:hint="cs"/>
          <w:rtl/>
        </w:rPr>
        <w:t>,</w:t>
      </w:r>
      <w:r w:rsidRPr="00F85063">
        <w:rPr>
          <w:rFonts w:cs="Arial"/>
          <w:rtl/>
        </w:rPr>
        <w:t xml:space="preserve"> כיון שבבית החתן הוא ודאי לשם נשואין נכנס</w:t>
      </w:r>
      <w:r>
        <w:rPr>
          <w:rFonts w:cs="Arial" w:hint="cs"/>
          <w:rtl/>
        </w:rPr>
        <w:t>,</w:t>
      </w:r>
      <w:r w:rsidRPr="00F85063">
        <w:rPr>
          <w:rFonts w:cs="Arial"/>
          <w:rtl/>
        </w:rPr>
        <w:t xml:space="preserve"> ואם מתה יורשה</w:t>
      </w:r>
      <w:r>
        <w:rPr>
          <w:rFonts w:cs="Arial" w:hint="cs"/>
          <w:rtl/>
        </w:rPr>
        <w:t>.</w:t>
      </w:r>
      <w:r w:rsidRPr="00F85063">
        <w:rPr>
          <w:rFonts w:cs="Arial"/>
          <w:rtl/>
        </w:rPr>
        <w:t xml:space="preserve"> וכן הוא מעשה בגמרא פרק מי שמת (ב"ב קמו</w:t>
      </w:r>
      <w:r>
        <w:rPr>
          <w:rFonts w:cs="Arial" w:hint="cs"/>
          <w:rtl/>
        </w:rPr>
        <w:t>:</w:t>
      </w:r>
      <w:r w:rsidRPr="00F85063">
        <w:rPr>
          <w:rFonts w:cs="Arial"/>
          <w:rtl/>
        </w:rPr>
        <w:t>) בא' שנכנס אחר אשתו לבדקה אם היתה תותרנית וכו'</w:t>
      </w:r>
      <w:r>
        <w:rPr>
          <w:rFonts w:cs="Arial" w:hint="cs"/>
          <w:rtl/>
        </w:rPr>
        <w:t>, דרכ"מ (אות א).</w:t>
      </w:r>
    </w:p>
  </w:footnote>
  <w:footnote w:id="1871">
    <w:p w14:paraId="36D827FB" w14:textId="12C63E5C" w:rsidR="00392A48" w:rsidRDefault="00392A48">
      <w:pPr>
        <w:pStyle w:val="a5"/>
      </w:pPr>
      <w:r>
        <w:rPr>
          <w:rStyle w:val="a7"/>
        </w:rPr>
        <w:footnoteRef/>
      </w:r>
      <w:r>
        <w:rPr>
          <w:rtl/>
        </w:rPr>
        <w:t xml:space="preserve"> </w:t>
      </w:r>
      <w:r>
        <w:rPr>
          <w:rFonts w:cs="Arial"/>
          <w:rtl/>
        </w:rPr>
        <w:t xml:space="preserve">וכתבו התוספות בפרק נערה (מז: סוף דיבור ראשון) דלדעת ר"ת הא דתניא בהאי ברייתא </w:t>
      </w:r>
      <w:r>
        <w:rPr>
          <w:rFonts w:cs="Arial" w:hint="cs"/>
          <w:rtl/>
        </w:rPr>
        <w:t>"</w:t>
      </w:r>
      <w:r>
        <w:rPr>
          <w:rFonts w:cs="Arial"/>
          <w:rtl/>
        </w:rPr>
        <w:t>אף על פי שכתובתה בבית אביה מתה בעלה יורשה</w:t>
      </w:r>
      <w:r>
        <w:rPr>
          <w:rFonts w:cs="Arial" w:hint="cs"/>
          <w:rtl/>
        </w:rPr>
        <w:t>" -</w:t>
      </w:r>
      <w:r>
        <w:rPr>
          <w:rFonts w:cs="Arial"/>
          <w:rtl/>
        </w:rPr>
        <w:t xml:space="preserve"> אתיא כרבי נתן דברייתא דפרק נערה</w:t>
      </w:r>
      <w:r>
        <w:rPr>
          <w:rFonts w:cs="Arial" w:hint="cs"/>
          <w:rtl/>
        </w:rPr>
        <w:t>,</w:t>
      </w:r>
      <w:r>
        <w:rPr>
          <w:rFonts w:cs="Arial"/>
          <w:rtl/>
        </w:rPr>
        <w:t xml:space="preserve"> אבל לרבנן דפליגי עליה אביה יורשה</w:t>
      </w:r>
      <w:r>
        <w:rPr>
          <w:rFonts w:cs="Arial" w:hint="cs"/>
          <w:rtl/>
        </w:rPr>
        <w:t>.</w:t>
      </w:r>
      <w:r>
        <w:rPr>
          <w:rFonts w:cs="Arial"/>
          <w:rtl/>
        </w:rPr>
        <w:t xml:space="preserve"> ולדעת רש"י אתיא שפיר כרבנן</w:t>
      </w:r>
      <w:r>
        <w:rPr>
          <w:rFonts w:cs="Arial" w:hint="cs"/>
          <w:rtl/>
        </w:rPr>
        <w:t>,</w:t>
      </w:r>
      <w:r>
        <w:rPr>
          <w:rFonts w:cs="Arial"/>
          <w:rtl/>
        </w:rPr>
        <w:t xml:space="preserve"> דע"כ לא אמרי רבנן התם דלא זכה הבעל אלא במתה מן האירוסין</w:t>
      </w:r>
      <w:r>
        <w:rPr>
          <w:rFonts w:cs="Arial" w:hint="cs"/>
          <w:rtl/>
        </w:rPr>
        <w:t>,</w:t>
      </w:r>
      <w:r>
        <w:rPr>
          <w:rFonts w:cs="Arial"/>
          <w:rtl/>
        </w:rPr>
        <w:t xml:space="preserve"> אבל מתה מן הנישואין זכה הבעל לדברי הכל</w:t>
      </w:r>
      <w:r>
        <w:rPr>
          <w:rFonts w:cs="Arial" w:hint="cs"/>
          <w:rtl/>
        </w:rPr>
        <w:t>, ב"י.</w:t>
      </w:r>
    </w:p>
  </w:footnote>
  <w:footnote w:id="1872">
    <w:p w14:paraId="6BE2A473" w14:textId="012DCD73" w:rsidR="00703B26" w:rsidRDefault="00703B26">
      <w:pPr>
        <w:pStyle w:val="a5"/>
      </w:pPr>
      <w:r>
        <w:rPr>
          <w:rStyle w:val="a7"/>
        </w:rPr>
        <w:footnoteRef/>
      </w:r>
      <w:r>
        <w:rPr>
          <w:rtl/>
        </w:rPr>
        <w:t xml:space="preserve"> </w:t>
      </w:r>
      <w:r w:rsidR="00566451">
        <w:rPr>
          <w:rFonts w:cs="Arial" w:hint="cs"/>
          <w:rtl/>
        </w:rPr>
        <w:t xml:space="preserve">ובגמרא </w:t>
      </w:r>
      <w:r w:rsidRPr="00703B26">
        <w:rPr>
          <w:rFonts w:cs="Arial"/>
          <w:rtl/>
        </w:rPr>
        <w:t>תריץ רב אשי תנא סתמי סתמי קתני</w:t>
      </w:r>
      <w:r w:rsidR="00566451">
        <w:rPr>
          <w:rFonts w:cs="Arial" w:hint="cs"/>
          <w:rtl/>
        </w:rPr>
        <w:t>,</w:t>
      </w:r>
      <w:r w:rsidRPr="00703B26">
        <w:rPr>
          <w:rFonts w:cs="Arial"/>
          <w:rtl/>
        </w:rPr>
        <w:t xml:space="preserve"> סתם חצר דידה </w:t>
      </w:r>
      <w:r w:rsidR="00566451">
        <w:rPr>
          <w:rFonts w:cs="Arial" w:hint="cs"/>
          <w:rtl/>
        </w:rPr>
        <w:t xml:space="preserve">- </w:t>
      </w:r>
      <w:r w:rsidRPr="00703B26">
        <w:rPr>
          <w:rFonts w:cs="Arial"/>
          <w:rtl/>
        </w:rPr>
        <w:t>ללון</w:t>
      </w:r>
      <w:r w:rsidR="00566451">
        <w:rPr>
          <w:rFonts w:cs="Arial" w:hint="cs"/>
          <w:rtl/>
        </w:rPr>
        <w:t>,</w:t>
      </w:r>
      <w:r w:rsidRPr="00703B26">
        <w:rPr>
          <w:rFonts w:cs="Arial"/>
          <w:rtl/>
        </w:rPr>
        <w:t xml:space="preserve"> פי' וכ"ש חצר דאחרים</w:t>
      </w:r>
      <w:r w:rsidR="00566451">
        <w:rPr>
          <w:rFonts w:cs="Arial" w:hint="cs"/>
          <w:rtl/>
        </w:rPr>
        <w:t>.</w:t>
      </w:r>
      <w:r w:rsidRPr="00703B26">
        <w:rPr>
          <w:rFonts w:cs="Arial"/>
          <w:rtl/>
        </w:rPr>
        <w:t xml:space="preserve"> סתם חצר דידיה</w:t>
      </w:r>
      <w:r w:rsidR="00566451">
        <w:rPr>
          <w:rFonts w:cs="Arial" w:hint="cs"/>
          <w:rtl/>
        </w:rPr>
        <w:t xml:space="preserve"> -</w:t>
      </w:r>
      <w:r w:rsidRPr="00703B26">
        <w:rPr>
          <w:rFonts w:cs="Arial"/>
          <w:rtl/>
        </w:rPr>
        <w:t xml:space="preserve"> לנישואין. ולא הוזכר זה בהלכות</w:t>
      </w:r>
      <w:r w:rsidR="00566451">
        <w:rPr>
          <w:rFonts w:cs="Arial" w:hint="cs"/>
          <w:rtl/>
        </w:rPr>
        <w:t>,</w:t>
      </w:r>
      <w:r w:rsidRPr="00703B26">
        <w:rPr>
          <w:rFonts w:cs="Arial"/>
          <w:rtl/>
        </w:rPr>
        <w:t xml:space="preserve"> וגם רבינו לא הוצרך לבארו לפי שמבואר הוא בדבריו שסתם החצרות הם ללון</w:t>
      </w:r>
      <w:r w:rsidR="00CD6761">
        <w:rPr>
          <w:rFonts w:cs="Arial" w:hint="cs"/>
          <w:rtl/>
        </w:rPr>
        <w:t>.</w:t>
      </w:r>
      <w:r w:rsidRPr="00703B26">
        <w:rPr>
          <w:rFonts w:cs="Arial"/>
          <w:rtl/>
        </w:rPr>
        <w:t xml:space="preserve"> וכשנכנסה ונתייחדה עמו בחצרו בסתם ג"כ מתבאר בדבריו שהואיל ונעשית ברשות בעלה יירשנה</w:t>
      </w:r>
      <w:r w:rsidR="00CD6761">
        <w:rPr>
          <w:rFonts w:cs="Arial" w:hint="cs"/>
          <w:rtl/>
        </w:rPr>
        <w:t>.</w:t>
      </w:r>
      <w:r w:rsidRPr="00703B26">
        <w:rPr>
          <w:rFonts w:cs="Arial"/>
          <w:rtl/>
        </w:rPr>
        <w:t xml:space="preserve"> ובזה נסתלק מ"ש הר"א ז"ל בהשגות. וחצר של שניהם כתבו הרמב"ן ז"ל והרשב"א ז"ל שדינה כחצר שלה</w:t>
      </w:r>
      <w:r w:rsidR="00CD6761">
        <w:rPr>
          <w:rFonts w:cs="Arial" w:hint="cs"/>
          <w:rtl/>
        </w:rPr>
        <w:t>, הה"מ (שם).</w:t>
      </w:r>
    </w:p>
  </w:footnote>
  <w:footnote w:id="1873">
    <w:p w14:paraId="467A5C4F" w14:textId="6E32664E" w:rsidR="00442B34" w:rsidRDefault="00442B34">
      <w:pPr>
        <w:pStyle w:val="a5"/>
      </w:pPr>
      <w:r>
        <w:rPr>
          <w:rStyle w:val="a7"/>
        </w:rPr>
        <w:footnoteRef/>
      </w:r>
      <w:r>
        <w:rPr>
          <w:rtl/>
        </w:rPr>
        <w:t xml:space="preserve"> </w:t>
      </w:r>
      <w:r>
        <w:rPr>
          <w:rFonts w:cs="Arial"/>
          <w:rtl/>
        </w:rPr>
        <w:t>ומדפסק כברייתא דפרק אף על פי משמע דס"ל כפ' רש"י בההיא דפרק נערה</w:t>
      </w:r>
      <w:r>
        <w:rPr>
          <w:rFonts w:cs="Arial" w:hint="cs"/>
          <w:rtl/>
        </w:rPr>
        <w:t>, ב"י.</w:t>
      </w:r>
    </w:p>
  </w:footnote>
  <w:footnote w:id="1874">
    <w:p w14:paraId="6728C9C6" w14:textId="53A293B0" w:rsidR="00295904" w:rsidRDefault="00295904">
      <w:pPr>
        <w:pStyle w:val="a5"/>
        <w:rPr>
          <w:rtl/>
        </w:rPr>
      </w:pPr>
      <w:r>
        <w:rPr>
          <w:rStyle w:val="a7"/>
        </w:rPr>
        <w:footnoteRef/>
      </w:r>
      <w:r>
        <w:rPr>
          <w:rtl/>
        </w:rPr>
        <w:t xml:space="preserve"> </w:t>
      </w:r>
      <w:r>
        <w:rPr>
          <w:rFonts w:cs="Arial"/>
          <w:rtl/>
        </w:rPr>
        <w:t>ועיין במה שכתבתי בסוף סימן ס"א</w:t>
      </w:r>
      <w:r>
        <w:rPr>
          <w:rFonts w:hint="cs"/>
          <w:rtl/>
        </w:rPr>
        <w:t>, ב"י.</w:t>
      </w:r>
    </w:p>
  </w:footnote>
  <w:footnote w:id="1875">
    <w:p w14:paraId="59200120" w14:textId="47C06354" w:rsidR="00B12E85" w:rsidRDefault="00B12E85" w:rsidP="004A79CC">
      <w:pPr>
        <w:pStyle w:val="a5"/>
      </w:pPr>
      <w:r>
        <w:rPr>
          <w:rStyle w:val="a7"/>
        </w:rPr>
        <w:footnoteRef/>
      </w:r>
      <w:r>
        <w:rPr>
          <w:rtl/>
        </w:rPr>
        <w:t xml:space="preserve"> </w:t>
      </w:r>
      <w:r w:rsidRPr="00B12E85">
        <w:rPr>
          <w:rFonts w:cs="Arial"/>
          <w:rtl/>
        </w:rPr>
        <w:t>אבל לשאר מילי לא מהני</w:t>
      </w:r>
      <w:r>
        <w:rPr>
          <w:rFonts w:cs="Arial" w:hint="cs"/>
          <w:rtl/>
        </w:rPr>
        <w:t>,</w:t>
      </w:r>
      <w:r w:rsidRPr="00B12E85">
        <w:rPr>
          <w:rFonts w:cs="Arial"/>
          <w:rtl/>
        </w:rPr>
        <w:t xml:space="preserve"> ואין מטמא לה ואינו זוכה במציאתה ואין מיפר נדריה</w:t>
      </w:r>
      <w:r>
        <w:rPr>
          <w:rFonts w:cs="Arial" w:hint="cs"/>
          <w:rtl/>
        </w:rPr>
        <w:t>,</w:t>
      </w:r>
      <w:r w:rsidRPr="00B12E85">
        <w:rPr>
          <w:rFonts w:cs="Arial"/>
          <w:rtl/>
        </w:rPr>
        <w:t xml:space="preserve"> כ"פ רש"י והר"ן</w:t>
      </w:r>
      <w:r>
        <w:rPr>
          <w:rFonts w:cs="Arial" w:hint="cs"/>
          <w:rtl/>
        </w:rPr>
        <w:t>,</w:t>
      </w:r>
      <w:r w:rsidRPr="00B12E85">
        <w:rPr>
          <w:rFonts w:cs="Arial"/>
          <w:rtl/>
        </w:rPr>
        <w:t xml:space="preserve"> וכן משמע מלשון הרמב"ם</w:t>
      </w:r>
      <w:r>
        <w:rPr>
          <w:rFonts w:cs="Arial" w:hint="cs"/>
          <w:rtl/>
        </w:rPr>
        <w:t>.</w:t>
      </w:r>
      <w:r w:rsidRPr="00B12E85">
        <w:rPr>
          <w:rFonts w:cs="Arial"/>
          <w:rtl/>
        </w:rPr>
        <w:t xml:space="preserve"> ועיין בתו</w:t>
      </w:r>
      <w:r w:rsidR="003E1DFE">
        <w:rPr>
          <w:rFonts w:cs="Arial" w:hint="cs"/>
          <w:rtl/>
        </w:rPr>
        <w:t>ס</w:t>
      </w:r>
      <w:r w:rsidRPr="00B12E85">
        <w:rPr>
          <w:rFonts w:cs="Arial"/>
          <w:rtl/>
        </w:rPr>
        <w:t>' בסוגיא זו דס"ל דמטמא לה ומיפר נדרי</w:t>
      </w:r>
      <w:r w:rsidR="003E1DFE">
        <w:rPr>
          <w:rFonts w:cs="Arial" w:hint="cs"/>
          <w:rtl/>
        </w:rPr>
        <w:t>ה</w:t>
      </w:r>
      <w:r>
        <w:rPr>
          <w:rFonts w:cs="Arial" w:hint="cs"/>
          <w:rtl/>
        </w:rPr>
        <w:t>.</w:t>
      </w:r>
      <w:r w:rsidRPr="00B12E85">
        <w:rPr>
          <w:rFonts w:cs="Arial"/>
          <w:rtl/>
        </w:rPr>
        <w:t xml:space="preserve"> ולכאור' קשה</w:t>
      </w:r>
      <w:r>
        <w:rPr>
          <w:rFonts w:cs="Arial" w:hint="cs"/>
          <w:rtl/>
        </w:rPr>
        <w:t>,</w:t>
      </w:r>
      <w:r w:rsidRPr="00B12E85">
        <w:rPr>
          <w:rFonts w:cs="Arial"/>
          <w:rtl/>
        </w:rPr>
        <w:t xml:space="preserve"> הא בכל הסוגיא </w:t>
      </w:r>
      <w:r w:rsidR="001D5281">
        <w:rPr>
          <w:rFonts w:cs="Arial" w:hint="cs"/>
          <w:rtl/>
        </w:rPr>
        <w:t>(</w:t>
      </w:r>
      <w:r w:rsidRPr="00B12E85">
        <w:rPr>
          <w:rFonts w:cs="Arial"/>
          <w:rtl/>
        </w:rPr>
        <w:t>מא</w:t>
      </w:r>
      <w:r w:rsidR="001D5281">
        <w:rPr>
          <w:rFonts w:cs="Arial" w:hint="cs"/>
          <w:rtl/>
        </w:rPr>
        <w:t>.)</w:t>
      </w:r>
      <w:r w:rsidRPr="00B12E85">
        <w:rPr>
          <w:rFonts w:cs="Arial"/>
          <w:rtl/>
        </w:rPr>
        <w:t xml:space="preserve"> משמע מסירה לבעל או לשלוחיו לא עדיף מחופה</w:t>
      </w:r>
      <w:r w:rsidR="00412860">
        <w:rPr>
          <w:rFonts w:cs="Arial" w:hint="cs"/>
          <w:rtl/>
        </w:rPr>
        <w:t>,</w:t>
      </w:r>
      <w:r w:rsidRPr="00B12E85">
        <w:rPr>
          <w:rFonts w:cs="Arial"/>
          <w:rtl/>
        </w:rPr>
        <w:t xml:space="preserve"> ולכמה מילי גרע טפי</w:t>
      </w:r>
      <w:r w:rsidR="00412860">
        <w:rPr>
          <w:rFonts w:cs="Arial" w:hint="cs"/>
          <w:rtl/>
        </w:rPr>
        <w:t>.</w:t>
      </w:r>
      <w:r w:rsidRPr="00B12E85">
        <w:rPr>
          <w:rFonts w:cs="Arial"/>
          <w:rtl/>
        </w:rPr>
        <w:t xml:space="preserve"> לפ"ז אם לא היתה טהורה אינו יורשה לשיטות הרמב"ם</w:t>
      </w:r>
      <w:r w:rsidR="00412860">
        <w:rPr>
          <w:rFonts w:cs="Arial" w:hint="cs"/>
          <w:rtl/>
        </w:rPr>
        <w:t>,</w:t>
      </w:r>
      <w:r w:rsidRPr="00B12E85">
        <w:rPr>
          <w:rFonts w:cs="Arial"/>
          <w:rtl/>
        </w:rPr>
        <w:t xml:space="preserve"> וכ"כ השואל בתשו' הרא"ש </w:t>
      </w:r>
      <w:r w:rsidR="003E1DFE">
        <w:rPr>
          <w:rFonts w:cs="Arial" w:hint="cs"/>
          <w:rtl/>
        </w:rPr>
        <w:t>(</w:t>
      </w:r>
      <w:r w:rsidRPr="00B12E85">
        <w:rPr>
          <w:rFonts w:cs="Arial"/>
          <w:rtl/>
        </w:rPr>
        <w:t>כלל נד</w:t>
      </w:r>
      <w:r w:rsidR="003E1DFE">
        <w:rPr>
          <w:rFonts w:cs="Arial" w:hint="cs"/>
          <w:rtl/>
        </w:rPr>
        <w:t>)</w:t>
      </w:r>
      <w:r w:rsidR="00412860">
        <w:rPr>
          <w:rFonts w:cs="Arial" w:hint="cs"/>
          <w:rtl/>
        </w:rPr>
        <w:t>,</w:t>
      </w:r>
      <w:r w:rsidRPr="00B12E85">
        <w:rPr>
          <w:rFonts w:cs="Arial"/>
          <w:rtl/>
        </w:rPr>
        <w:t xml:space="preserve"> וכ"כ בח"מ </w:t>
      </w:r>
      <w:r w:rsidR="003E1DFE">
        <w:rPr>
          <w:rFonts w:cs="Arial" w:hint="cs"/>
          <w:rtl/>
        </w:rPr>
        <w:t>(</w:t>
      </w:r>
      <w:r w:rsidRPr="00B12E85">
        <w:rPr>
          <w:rFonts w:cs="Arial"/>
          <w:rtl/>
        </w:rPr>
        <w:t>סי' ס</w:t>
      </w:r>
      <w:r w:rsidR="003E1DFE">
        <w:rPr>
          <w:rFonts w:cs="Arial" w:hint="cs"/>
          <w:rtl/>
        </w:rPr>
        <w:t>)</w:t>
      </w:r>
      <w:r w:rsidR="00790320">
        <w:rPr>
          <w:rFonts w:cs="Arial" w:hint="cs"/>
          <w:rtl/>
        </w:rPr>
        <w:t>,</w:t>
      </w:r>
      <w:r w:rsidRPr="00B12E85">
        <w:rPr>
          <w:rFonts w:cs="Arial"/>
          <w:rtl/>
        </w:rPr>
        <w:t xml:space="preserve"> לפ"ז לפי הירושלמי שהבאתי בסי' נ"ד לא מהני מסירה באלמנה</w:t>
      </w:r>
      <w:r w:rsidR="005D1700">
        <w:rPr>
          <w:rFonts w:cs="Arial" w:hint="cs"/>
          <w:rtl/>
        </w:rPr>
        <w:t>,</w:t>
      </w:r>
      <w:r w:rsidRPr="00B12E85">
        <w:rPr>
          <w:rFonts w:cs="Arial"/>
          <w:rtl/>
        </w:rPr>
        <w:t xml:space="preserve"> דהא חופה לא מהני באלמנה</w:t>
      </w:r>
      <w:r w:rsidR="005D1700">
        <w:rPr>
          <w:rFonts w:cs="Arial" w:hint="cs"/>
          <w:rtl/>
        </w:rPr>
        <w:t>,</w:t>
      </w:r>
      <w:r w:rsidRPr="00B12E85">
        <w:rPr>
          <w:rFonts w:cs="Arial"/>
          <w:rtl/>
        </w:rPr>
        <w:t xml:space="preserve"> א"כ תימא מ"ש בס"ס אלמנ' שלא הלכו שלוחיו עמה אין הבעל יורשה</w:t>
      </w:r>
      <w:r w:rsidR="00C75B53">
        <w:rPr>
          <w:rFonts w:cs="Arial" w:hint="cs"/>
          <w:rtl/>
        </w:rPr>
        <w:t>,</w:t>
      </w:r>
      <w:r w:rsidRPr="00B12E85">
        <w:rPr>
          <w:rFonts w:cs="Arial"/>
          <w:rtl/>
        </w:rPr>
        <w:t xml:space="preserve"> ת"ל אפילו אם הלכו שלוחיו עמה אינו יורש</w:t>
      </w:r>
      <w:r w:rsidR="005D1700">
        <w:rPr>
          <w:rFonts w:cs="Arial" w:hint="cs"/>
          <w:rtl/>
        </w:rPr>
        <w:t>,</w:t>
      </w:r>
      <w:r w:rsidRPr="00B12E85">
        <w:rPr>
          <w:rFonts w:cs="Arial"/>
          <w:rtl/>
        </w:rPr>
        <w:t xml:space="preserve"> ומרמב"ם שכתב לשון זה אין ראיה משום הרמב"ם לא ס"ל כירושלמי כמ"ש בסי' ס"ג</w:t>
      </w:r>
      <w:r w:rsidR="00822B84">
        <w:rPr>
          <w:rFonts w:cs="Arial" w:hint="cs"/>
          <w:rtl/>
        </w:rPr>
        <w:t>.</w:t>
      </w:r>
      <w:r w:rsidRPr="00B12E85">
        <w:rPr>
          <w:rFonts w:cs="Arial"/>
          <w:rtl/>
        </w:rPr>
        <w:t xml:space="preserve"> וצ"ל </w:t>
      </w:r>
      <w:r w:rsidR="00822B84">
        <w:rPr>
          <w:rFonts w:cs="Arial" w:hint="cs"/>
          <w:rtl/>
        </w:rPr>
        <w:t>ד</w:t>
      </w:r>
      <w:r w:rsidRPr="00B12E85">
        <w:rPr>
          <w:rFonts w:cs="Arial"/>
          <w:rtl/>
        </w:rPr>
        <w:t>המחבר ס"ל דין מסירה ל"ד לדין חופה</w:t>
      </w:r>
      <w:r w:rsidR="00822B84">
        <w:rPr>
          <w:rFonts w:cs="Arial" w:hint="cs"/>
          <w:rtl/>
        </w:rPr>
        <w:t>,</w:t>
      </w:r>
      <w:r w:rsidRPr="00B12E85">
        <w:rPr>
          <w:rFonts w:cs="Arial"/>
          <w:rtl/>
        </w:rPr>
        <w:t xml:space="preserve"> כי חופה איירי שאביה עמה או חופה בבית אביה</w:t>
      </w:r>
      <w:r w:rsidR="00822B84">
        <w:rPr>
          <w:rFonts w:cs="Arial" w:hint="cs"/>
          <w:rtl/>
        </w:rPr>
        <w:t>,</w:t>
      </w:r>
      <w:r w:rsidRPr="00B12E85">
        <w:rPr>
          <w:rFonts w:cs="Arial"/>
          <w:rtl/>
        </w:rPr>
        <w:t xml:space="preserve"> מ"ה בעינן חופה הראוי לביאה אז יורש אותה</w:t>
      </w:r>
      <w:r w:rsidR="00822B84">
        <w:rPr>
          <w:rFonts w:cs="Arial" w:hint="cs"/>
          <w:rtl/>
        </w:rPr>
        <w:t>,</w:t>
      </w:r>
      <w:r w:rsidRPr="00B12E85">
        <w:rPr>
          <w:rFonts w:cs="Arial"/>
          <w:rtl/>
        </w:rPr>
        <w:t xml:space="preserve"> אבל כשמוסר</w:t>
      </w:r>
      <w:r w:rsidR="00790320">
        <w:rPr>
          <w:rFonts w:cs="Arial" w:hint="cs"/>
          <w:rtl/>
        </w:rPr>
        <w:t>ה</w:t>
      </w:r>
      <w:r w:rsidRPr="00B12E85">
        <w:rPr>
          <w:rFonts w:cs="Arial"/>
          <w:rtl/>
        </w:rPr>
        <w:t xml:space="preserve"> לשלוחי הבעל להוליכה לבעל או האלמנ</w:t>
      </w:r>
      <w:r w:rsidR="00790320">
        <w:rPr>
          <w:rFonts w:cs="Arial" w:hint="cs"/>
          <w:rtl/>
        </w:rPr>
        <w:t>ה</w:t>
      </w:r>
      <w:r w:rsidRPr="00B12E85">
        <w:rPr>
          <w:rFonts w:cs="Arial"/>
          <w:rtl/>
        </w:rPr>
        <w:t xml:space="preserve"> שהלכה מבית אביה לבית בעלה אז מאותו שעה מחלה ירושתה לבעלה</w:t>
      </w:r>
      <w:r w:rsidR="00822B84">
        <w:rPr>
          <w:rFonts w:cs="Arial" w:hint="cs"/>
          <w:rtl/>
        </w:rPr>
        <w:t>,</w:t>
      </w:r>
      <w:r w:rsidRPr="00B12E85">
        <w:rPr>
          <w:rFonts w:cs="Arial"/>
          <w:rtl/>
        </w:rPr>
        <w:t xml:space="preserve"> וכ"כ רש"י שם כיון דמסרה אחולי אחיל</w:t>
      </w:r>
      <w:r w:rsidR="00822B84">
        <w:rPr>
          <w:rFonts w:cs="Arial" w:hint="cs"/>
          <w:rtl/>
        </w:rPr>
        <w:t>,</w:t>
      </w:r>
      <w:r w:rsidRPr="00B12E85">
        <w:rPr>
          <w:rFonts w:cs="Arial"/>
          <w:rtl/>
        </w:rPr>
        <w:t xml:space="preserve"> לכן נראה אפילו אם היא נדה יורש אותה</w:t>
      </w:r>
      <w:r w:rsidR="004A79CC">
        <w:rPr>
          <w:rFonts w:cs="Arial" w:hint="cs"/>
          <w:rtl/>
        </w:rPr>
        <w:t>,</w:t>
      </w:r>
      <w:r w:rsidRPr="00B12E85">
        <w:rPr>
          <w:rFonts w:cs="Arial"/>
          <w:rtl/>
        </w:rPr>
        <w:t xml:space="preserve"> כי דין זה לאו מתורת ביאה הוא</w:t>
      </w:r>
      <w:r w:rsidR="004A79CC">
        <w:rPr>
          <w:rFonts w:cs="Arial" w:hint="cs"/>
          <w:sz w:val="16"/>
          <w:szCs w:val="16"/>
          <w:rtl/>
        </w:rPr>
        <w:t xml:space="preserve"> {</w:t>
      </w:r>
      <w:r w:rsidR="004A79CC" w:rsidRPr="004A79CC">
        <w:rPr>
          <w:rFonts w:cs="Arial"/>
          <w:sz w:val="16"/>
          <w:szCs w:val="16"/>
          <w:rtl/>
        </w:rPr>
        <w:t>וע' בס' בית מאיר שתמה עליו</w:t>
      </w:r>
      <w:r w:rsidR="004A79CC">
        <w:rPr>
          <w:rFonts w:cs="Arial" w:hint="cs"/>
          <w:sz w:val="16"/>
          <w:szCs w:val="16"/>
          <w:rtl/>
        </w:rPr>
        <w:t>,</w:t>
      </w:r>
      <w:r w:rsidR="004A79CC" w:rsidRPr="004A79CC">
        <w:rPr>
          <w:rFonts w:cs="Arial"/>
          <w:sz w:val="16"/>
          <w:szCs w:val="16"/>
          <w:rtl/>
        </w:rPr>
        <w:t xml:space="preserve"> דהא ברש"י מבואר דזה ל</w:t>
      </w:r>
      <w:r w:rsidR="004A79CC">
        <w:rPr>
          <w:rFonts w:cs="Arial" w:hint="cs"/>
          <w:sz w:val="16"/>
          <w:szCs w:val="16"/>
          <w:rtl/>
        </w:rPr>
        <w:t xml:space="preserve">א </w:t>
      </w:r>
      <w:r w:rsidR="004A79CC" w:rsidRPr="004A79CC">
        <w:rPr>
          <w:rFonts w:cs="Arial"/>
          <w:sz w:val="16"/>
          <w:szCs w:val="16"/>
          <w:rtl/>
        </w:rPr>
        <w:t>ש</w:t>
      </w:r>
      <w:r w:rsidR="004A79CC">
        <w:rPr>
          <w:rFonts w:cs="Arial" w:hint="cs"/>
          <w:sz w:val="16"/>
          <w:szCs w:val="16"/>
          <w:rtl/>
        </w:rPr>
        <w:t>ייך</w:t>
      </w:r>
      <w:r w:rsidR="004A79CC" w:rsidRPr="004A79CC">
        <w:rPr>
          <w:rFonts w:cs="Arial"/>
          <w:sz w:val="16"/>
          <w:szCs w:val="16"/>
          <w:rtl/>
        </w:rPr>
        <w:t xml:space="preserve"> אלא באב המוסר שהוא המוחל או מקנה</w:t>
      </w:r>
      <w:r w:rsidR="004A79CC">
        <w:rPr>
          <w:rFonts w:cs="Arial" w:hint="cs"/>
          <w:sz w:val="16"/>
          <w:szCs w:val="16"/>
          <w:rtl/>
        </w:rPr>
        <w:t>,</w:t>
      </w:r>
      <w:r w:rsidR="004A79CC" w:rsidRPr="004A79CC">
        <w:rPr>
          <w:rFonts w:cs="Arial"/>
          <w:sz w:val="16"/>
          <w:szCs w:val="16"/>
          <w:rtl/>
        </w:rPr>
        <w:t xml:space="preserve"> אבל אלמנה המוסרת עצמה ודאי צ"ע מה יועיל מחילתה נגד זכות האב</w:t>
      </w:r>
      <w:r w:rsidR="004A79CC">
        <w:rPr>
          <w:rFonts w:cs="Arial" w:hint="cs"/>
          <w:sz w:val="16"/>
          <w:szCs w:val="16"/>
          <w:rtl/>
        </w:rPr>
        <w:t>,</w:t>
      </w:r>
      <w:r w:rsidR="004A79CC" w:rsidRPr="004A79CC">
        <w:rPr>
          <w:rFonts w:cs="Arial"/>
          <w:sz w:val="16"/>
          <w:szCs w:val="16"/>
          <w:rtl/>
        </w:rPr>
        <w:t xml:space="preserve"> הא אפילו אומרת קודם מיתה אבי לא ירשני לא מהני כדאי' בח</w:t>
      </w:r>
      <w:r w:rsidR="004A79CC">
        <w:rPr>
          <w:rFonts w:cs="Arial" w:hint="cs"/>
          <w:sz w:val="16"/>
          <w:szCs w:val="16"/>
          <w:rtl/>
        </w:rPr>
        <w:t>ו</w:t>
      </w:r>
      <w:r w:rsidR="004A79CC" w:rsidRPr="004A79CC">
        <w:rPr>
          <w:rFonts w:cs="Arial"/>
          <w:sz w:val="16"/>
          <w:szCs w:val="16"/>
          <w:rtl/>
        </w:rPr>
        <w:t xml:space="preserve">"מ סי' רפ"א. וכן תמה בתשו' ח"ס </w:t>
      </w:r>
      <w:r w:rsidR="004A79CC">
        <w:rPr>
          <w:rFonts w:cs="Arial" w:hint="cs"/>
          <w:sz w:val="16"/>
          <w:szCs w:val="16"/>
          <w:rtl/>
        </w:rPr>
        <w:t>(</w:t>
      </w:r>
      <w:r w:rsidR="004A79CC" w:rsidRPr="004A79CC">
        <w:rPr>
          <w:rFonts w:cs="Arial"/>
          <w:sz w:val="16"/>
          <w:szCs w:val="16"/>
          <w:rtl/>
        </w:rPr>
        <w:t>סי' קכא</w:t>
      </w:r>
      <w:r w:rsidR="004A79CC">
        <w:rPr>
          <w:rFonts w:cs="Arial" w:hint="cs"/>
          <w:sz w:val="16"/>
          <w:szCs w:val="16"/>
          <w:rtl/>
        </w:rPr>
        <w:t>)</w:t>
      </w:r>
      <w:r w:rsidR="004A79CC" w:rsidRPr="004A79CC">
        <w:rPr>
          <w:rFonts w:cs="Arial"/>
          <w:sz w:val="16"/>
          <w:szCs w:val="16"/>
          <w:rtl/>
        </w:rPr>
        <w:t xml:space="preserve"> והניח בצ"ע</w:t>
      </w:r>
      <w:r w:rsidR="004A79CC">
        <w:rPr>
          <w:rFonts w:cs="Arial" w:hint="cs"/>
          <w:sz w:val="16"/>
          <w:szCs w:val="16"/>
          <w:rtl/>
        </w:rPr>
        <w:t>.</w:t>
      </w:r>
      <w:r w:rsidR="004A79CC" w:rsidRPr="004A79CC">
        <w:rPr>
          <w:rFonts w:cs="Arial"/>
          <w:sz w:val="16"/>
          <w:szCs w:val="16"/>
          <w:rtl/>
        </w:rPr>
        <w:t xml:space="preserve"> וע' בס' טיב קדושין מ"ש בזה</w:t>
      </w:r>
      <w:r w:rsidR="004A79CC">
        <w:rPr>
          <w:rFonts w:cs="Arial" w:hint="cs"/>
          <w:sz w:val="16"/>
          <w:szCs w:val="16"/>
          <w:rtl/>
        </w:rPr>
        <w:t>.</w:t>
      </w:r>
      <w:r w:rsidR="004A79CC" w:rsidRPr="004A79CC">
        <w:rPr>
          <w:rFonts w:cs="Arial"/>
          <w:sz w:val="16"/>
          <w:szCs w:val="16"/>
          <w:rtl/>
        </w:rPr>
        <w:t xml:space="preserve"> ואולם מצינו כיוצא בזה בסי' צ' ס"ג גבי חרש שנשא פקחת כו'</w:t>
      </w:r>
      <w:r w:rsidR="004A79CC">
        <w:rPr>
          <w:rFonts w:cs="Arial" w:hint="cs"/>
          <w:sz w:val="16"/>
          <w:szCs w:val="16"/>
          <w:rtl/>
        </w:rPr>
        <w:t>,</w:t>
      </w:r>
      <w:r w:rsidR="004A79CC" w:rsidRPr="004A79CC">
        <w:rPr>
          <w:rFonts w:cs="Arial"/>
          <w:sz w:val="16"/>
          <w:szCs w:val="16"/>
          <w:rtl/>
        </w:rPr>
        <w:t xml:space="preserve"> ואולם רש"י שכ' הטעם משום קירוב נישואין לפ"ז אין טעם שיהא עדיף מחופה לענין נדה</w:t>
      </w:r>
      <w:r w:rsidR="00B6412C">
        <w:rPr>
          <w:rFonts w:cs="Arial" w:hint="cs"/>
          <w:sz w:val="16"/>
          <w:szCs w:val="16"/>
          <w:rtl/>
        </w:rPr>
        <w:t>,</w:t>
      </w:r>
      <w:r w:rsidR="004A79CC" w:rsidRPr="004A79CC">
        <w:rPr>
          <w:rFonts w:cs="Arial"/>
          <w:sz w:val="16"/>
          <w:szCs w:val="16"/>
          <w:rtl/>
        </w:rPr>
        <w:t xml:space="preserve"> דמה"ת יהא בזה יותר קירוב מבחופ'</w:t>
      </w:r>
      <w:r w:rsidR="00B6412C">
        <w:rPr>
          <w:rFonts w:cs="Arial" w:hint="cs"/>
          <w:sz w:val="16"/>
          <w:szCs w:val="16"/>
          <w:rtl/>
        </w:rPr>
        <w:t>,</w:t>
      </w:r>
      <w:r w:rsidR="004A79CC" w:rsidRPr="004A79CC">
        <w:rPr>
          <w:rFonts w:cs="Arial"/>
          <w:sz w:val="16"/>
          <w:szCs w:val="16"/>
          <w:rtl/>
        </w:rPr>
        <w:t xml:space="preserve"> אבל לע"ד ל' הרמב"ם וש</w:t>
      </w:r>
      <w:r w:rsidR="00B6412C">
        <w:rPr>
          <w:rFonts w:cs="Arial" w:hint="cs"/>
          <w:sz w:val="16"/>
          <w:szCs w:val="16"/>
          <w:rtl/>
        </w:rPr>
        <w:t>ו</w:t>
      </w:r>
      <w:r w:rsidR="004A79CC" w:rsidRPr="004A79CC">
        <w:rPr>
          <w:rFonts w:cs="Arial"/>
          <w:sz w:val="16"/>
          <w:szCs w:val="16"/>
          <w:rtl/>
        </w:rPr>
        <w:t>"ע שכתבו הואיל ונעשית ברשותו ר"ל שנמסר שמירת' ברשותו או שלוחיו</w:t>
      </w:r>
      <w:r w:rsidR="00B6412C">
        <w:rPr>
          <w:rFonts w:cs="Arial" w:hint="cs"/>
          <w:sz w:val="16"/>
          <w:szCs w:val="16"/>
          <w:rtl/>
        </w:rPr>
        <w:t>,</w:t>
      </w:r>
      <w:r w:rsidR="004A79CC" w:rsidRPr="004A79CC">
        <w:rPr>
          <w:rFonts w:cs="Arial"/>
          <w:sz w:val="16"/>
          <w:szCs w:val="16"/>
          <w:rtl/>
        </w:rPr>
        <w:t xml:space="preserve"> מזה זוכה בירושת</w:t>
      </w:r>
      <w:r w:rsidR="001D708E">
        <w:rPr>
          <w:rFonts w:cs="Arial" w:hint="cs"/>
          <w:sz w:val="16"/>
          <w:szCs w:val="16"/>
          <w:rtl/>
        </w:rPr>
        <w:t>ה</w:t>
      </w:r>
      <w:r w:rsidR="00B6412C">
        <w:rPr>
          <w:rFonts w:cs="Arial" w:hint="cs"/>
          <w:sz w:val="16"/>
          <w:szCs w:val="16"/>
          <w:rtl/>
        </w:rPr>
        <w:t>,</w:t>
      </w:r>
      <w:r w:rsidR="004A79CC" w:rsidRPr="004A79CC">
        <w:rPr>
          <w:rFonts w:cs="Arial"/>
          <w:sz w:val="16"/>
          <w:szCs w:val="16"/>
          <w:rtl/>
        </w:rPr>
        <w:t xml:space="preserve"> אפשר י"ל דעדיף מחופה לענין נדה וצ"ע עכ"ד</w:t>
      </w:r>
      <w:r w:rsidR="004A79CC">
        <w:rPr>
          <w:rFonts w:cs="Arial" w:hint="cs"/>
          <w:sz w:val="16"/>
          <w:szCs w:val="16"/>
          <w:rtl/>
        </w:rPr>
        <w:t>, פת"ש (סק"ב)}</w:t>
      </w:r>
      <w:r w:rsidR="00822B84">
        <w:rPr>
          <w:rFonts w:cs="Arial" w:hint="cs"/>
          <w:rtl/>
        </w:rPr>
        <w:t>.</w:t>
      </w:r>
      <w:r w:rsidRPr="00B12E85">
        <w:rPr>
          <w:rFonts w:cs="Arial"/>
          <w:rtl/>
        </w:rPr>
        <w:t xml:space="preserve"> ומ"ש בתשו' הרא"ש הנ"ל דאינו יורש כשהיא נדה</w:t>
      </w:r>
      <w:r w:rsidR="00822B84">
        <w:rPr>
          <w:rFonts w:cs="Arial" w:hint="cs"/>
          <w:rtl/>
        </w:rPr>
        <w:t>,</w:t>
      </w:r>
      <w:r w:rsidRPr="00B12E85">
        <w:rPr>
          <w:rFonts w:cs="Arial"/>
          <w:rtl/>
        </w:rPr>
        <w:t xml:space="preserve"> באמת הרא"ש לא ס"ל כן אלא השואל כתב כן</w:t>
      </w:r>
      <w:r w:rsidR="00822B84">
        <w:rPr>
          <w:rFonts w:cs="Arial" w:hint="cs"/>
          <w:rtl/>
        </w:rPr>
        <w:t>.</w:t>
      </w:r>
      <w:r w:rsidRPr="00B12E85">
        <w:rPr>
          <w:rFonts w:cs="Arial"/>
          <w:rtl/>
        </w:rPr>
        <w:t xml:space="preserve"> ומזה נשמע אם באתה לבעלה בשבת אסור לבוא עליה בשבת כי לא הי</w:t>
      </w:r>
      <w:r w:rsidR="001D708E">
        <w:rPr>
          <w:rFonts w:cs="Arial" w:hint="cs"/>
          <w:rtl/>
        </w:rPr>
        <w:t>ה</w:t>
      </w:r>
      <w:r w:rsidRPr="00B12E85">
        <w:rPr>
          <w:rFonts w:cs="Arial"/>
          <w:rtl/>
        </w:rPr>
        <w:t xml:space="preserve"> לו בה שום חלק וירושתה זוכה מחמת מחילה</w:t>
      </w:r>
      <w:r w:rsidR="00696B51">
        <w:rPr>
          <w:rFonts w:cs="Arial" w:hint="cs"/>
          <w:rtl/>
        </w:rPr>
        <w:t>.</w:t>
      </w:r>
      <w:r w:rsidRPr="00B12E85">
        <w:rPr>
          <w:rFonts w:cs="Arial"/>
          <w:rtl/>
        </w:rPr>
        <w:t xml:space="preserve"> ומה שאית' בש"ס מסירתה זו היא כניסתה לחופה אתיא אליב' דרב אשי דאמר דאוכלת בתרומ</w:t>
      </w:r>
      <w:r w:rsidR="00215B69">
        <w:rPr>
          <w:rFonts w:cs="Arial" w:hint="cs"/>
          <w:rtl/>
        </w:rPr>
        <w:t>ה</w:t>
      </w:r>
      <w:r w:rsidR="00696B51">
        <w:rPr>
          <w:rFonts w:cs="Arial" w:hint="cs"/>
          <w:rtl/>
        </w:rPr>
        <w:t>,</w:t>
      </w:r>
      <w:r w:rsidRPr="00B12E85">
        <w:rPr>
          <w:rFonts w:cs="Arial"/>
          <w:rtl/>
        </w:rPr>
        <w:t xml:space="preserve"> אבל לשמואל דקי"ל כוותיה דלא מהני אלא ליורש' אז לאו משום חופה הוא אלא משום מחילה</w:t>
      </w:r>
      <w:r w:rsidR="00696B51">
        <w:rPr>
          <w:rFonts w:cs="Arial" w:hint="cs"/>
          <w:rtl/>
        </w:rPr>
        <w:t>.</w:t>
      </w:r>
      <w:r w:rsidRPr="00B12E85">
        <w:rPr>
          <w:rFonts w:cs="Arial"/>
          <w:rtl/>
        </w:rPr>
        <w:t xml:space="preserve"> ואלמנ</w:t>
      </w:r>
      <w:r w:rsidR="00215B69">
        <w:rPr>
          <w:rFonts w:cs="Arial" w:hint="cs"/>
          <w:rtl/>
        </w:rPr>
        <w:t>ה</w:t>
      </w:r>
      <w:r w:rsidRPr="00B12E85">
        <w:rPr>
          <w:rFonts w:cs="Arial"/>
          <w:rtl/>
        </w:rPr>
        <w:t xml:space="preserve"> שהלכה מבית אביה לבית בעלה ואין הבעל ושלוחיו עמה מכל מקום מיד שבאתה לרשות בעלה זכה בירושת</w:t>
      </w:r>
      <w:r w:rsidR="00215B69">
        <w:rPr>
          <w:rFonts w:cs="Arial" w:hint="cs"/>
          <w:rtl/>
        </w:rPr>
        <w:t>ה</w:t>
      </w:r>
      <w:r w:rsidRPr="00B12E85">
        <w:rPr>
          <w:rFonts w:cs="Arial"/>
          <w:rtl/>
        </w:rPr>
        <w:t xml:space="preserve"> מטעם מחילה</w:t>
      </w:r>
      <w:r w:rsidR="00696B51">
        <w:rPr>
          <w:rFonts w:cs="Arial" w:hint="cs"/>
          <w:rtl/>
        </w:rPr>
        <w:t>.</w:t>
      </w:r>
      <w:r w:rsidRPr="00B12E85">
        <w:rPr>
          <w:rFonts w:cs="Arial"/>
          <w:rtl/>
        </w:rPr>
        <w:t xml:space="preserve"> ועיין סי' ס'</w:t>
      </w:r>
      <w:r w:rsidR="00696B51">
        <w:rPr>
          <w:rFonts w:cs="Arial" w:hint="cs"/>
          <w:rtl/>
        </w:rPr>
        <w:t>.</w:t>
      </w:r>
      <w:r w:rsidRPr="00B12E85">
        <w:rPr>
          <w:rFonts w:cs="Arial"/>
          <w:rtl/>
        </w:rPr>
        <w:t xml:space="preserve"> ובט"ז כתב וז"ל</w:t>
      </w:r>
      <w:r w:rsidR="00696B51">
        <w:rPr>
          <w:rFonts w:cs="Arial" w:hint="cs"/>
          <w:rtl/>
        </w:rPr>
        <w:t>:</w:t>
      </w:r>
      <w:r w:rsidRPr="00B12E85">
        <w:rPr>
          <w:rFonts w:cs="Arial"/>
          <w:rtl/>
        </w:rPr>
        <w:t xml:space="preserve"> ונרא</w:t>
      </w:r>
      <w:r w:rsidR="00215B69">
        <w:rPr>
          <w:rFonts w:cs="Arial" w:hint="cs"/>
          <w:rtl/>
        </w:rPr>
        <w:t>ה</w:t>
      </w:r>
      <w:r w:rsidRPr="00B12E85">
        <w:rPr>
          <w:rFonts w:cs="Arial"/>
          <w:rtl/>
        </w:rPr>
        <w:t xml:space="preserve"> מזה אפי' אלמנ</w:t>
      </w:r>
      <w:r w:rsidR="006C7B67">
        <w:rPr>
          <w:rFonts w:cs="Arial" w:hint="cs"/>
          <w:rtl/>
        </w:rPr>
        <w:t>ה</w:t>
      </w:r>
      <w:r w:rsidRPr="00B12E85">
        <w:rPr>
          <w:rFonts w:cs="Arial"/>
          <w:rtl/>
        </w:rPr>
        <w:t xml:space="preserve"> דאין חופה קונה בה מכל מקום כאן שהבעל הולך עמה מן החופ</w:t>
      </w:r>
      <w:r w:rsidR="006C7B67">
        <w:rPr>
          <w:rFonts w:cs="Arial" w:hint="cs"/>
          <w:rtl/>
        </w:rPr>
        <w:t>ה</w:t>
      </w:r>
      <w:r w:rsidRPr="00B12E85">
        <w:rPr>
          <w:rFonts w:cs="Arial"/>
          <w:rtl/>
        </w:rPr>
        <w:t xml:space="preserve"> לבית הנשואים קנאה לכל דבר מחמת מסיר' לרשותו</w:t>
      </w:r>
      <w:r w:rsidR="00696B51">
        <w:rPr>
          <w:rFonts w:cs="Arial" w:hint="cs"/>
          <w:rtl/>
        </w:rPr>
        <w:t>,</w:t>
      </w:r>
      <w:r w:rsidRPr="00B12E85">
        <w:rPr>
          <w:rFonts w:cs="Arial"/>
          <w:rtl/>
        </w:rPr>
        <w:t xml:space="preserve"> ולא אמרו חופה אינה קונה באלמנ' אלא אם אין הולך עמה</w:t>
      </w:r>
      <w:r w:rsidR="00696B51">
        <w:rPr>
          <w:rFonts w:cs="Arial" w:hint="cs"/>
          <w:rtl/>
        </w:rPr>
        <w:t>,</w:t>
      </w:r>
      <w:r w:rsidRPr="00B12E85">
        <w:rPr>
          <w:rFonts w:cs="Arial"/>
          <w:rtl/>
        </w:rPr>
        <w:t xml:space="preserve"> כי בדורו' ראשונים לא היה עושה חופה על כלונסו' אלא שהי' בית מיוחד לנשואין ולשם הולכים החתן והכלה</w:t>
      </w:r>
      <w:r w:rsidR="00696B51">
        <w:rPr>
          <w:rFonts w:cs="Arial" w:hint="cs"/>
          <w:rtl/>
        </w:rPr>
        <w:t>,</w:t>
      </w:r>
      <w:r w:rsidRPr="00B12E85">
        <w:rPr>
          <w:rFonts w:cs="Arial"/>
          <w:rtl/>
        </w:rPr>
        <w:t xml:space="preserve"> ואין שייך שם מסירת רשותו</w:t>
      </w:r>
      <w:r w:rsidR="00282124">
        <w:rPr>
          <w:rFonts w:cs="Arial" w:hint="cs"/>
          <w:rtl/>
        </w:rPr>
        <w:t>,</w:t>
      </w:r>
      <w:r w:rsidRPr="00B12E85">
        <w:rPr>
          <w:rFonts w:cs="Arial"/>
          <w:rtl/>
        </w:rPr>
        <w:t xml:space="preserve"> דהא לא הלך עמה</w:t>
      </w:r>
      <w:r w:rsidR="00282124">
        <w:rPr>
          <w:rFonts w:cs="Arial" w:hint="cs"/>
          <w:rtl/>
        </w:rPr>
        <w:t>,</w:t>
      </w:r>
      <w:r w:rsidRPr="00B12E85">
        <w:rPr>
          <w:rFonts w:cs="Arial"/>
          <w:rtl/>
        </w:rPr>
        <w:t xml:space="preserve"> אלא כל א' בא בפני עצמו</w:t>
      </w:r>
      <w:r w:rsidR="00282124">
        <w:rPr>
          <w:rFonts w:cs="Arial" w:hint="cs"/>
          <w:rtl/>
        </w:rPr>
        <w:t>.</w:t>
      </w:r>
      <w:r w:rsidRPr="00B12E85">
        <w:rPr>
          <w:rFonts w:cs="Arial"/>
          <w:rtl/>
        </w:rPr>
        <w:t xml:space="preserve"> ובזה ניחא מה שלא הזכיר רמ"א בסי' נ"ד דבאלמנ' אין חופה קונה</w:t>
      </w:r>
      <w:r w:rsidR="00282124">
        <w:rPr>
          <w:rFonts w:cs="Arial" w:hint="cs"/>
          <w:rtl/>
        </w:rPr>
        <w:t>,</w:t>
      </w:r>
      <w:r w:rsidRPr="00B12E85">
        <w:rPr>
          <w:rFonts w:cs="Arial"/>
          <w:rtl/>
        </w:rPr>
        <w:t xml:space="preserve"> לפי שלדידן שהולך החתן עם הכלה מן החופה שלנו לבית הנישואין שיבעלנה שם</w:t>
      </w:r>
      <w:r w:rsidR="00282124">
        <w:rPr>
          <w:rFonts w:cs="Arial" w:hint="cs"/>
          <w:rtl/>
        </w:rPr>
        <w:t>,</w:t>
      </w:r>
      <w:r w:rsidRPr="00B12E85">
        <w:rPr>
          <w:rFonts w:cs="Arial"/>
          <w:rtl/>
        </w:rPr>
        <w:t xml:space="preserve"> קונה אותה ע"כ</w:t>
      </w:r>
      <w:r>
        <w:rPr>
          <w:rFonts w:cs="Arial" w:hint="cs"/>
          <w:rtl/>
        </w:rPr>
        <w:t>, ב"ש (סק"א).</w:t>
      </w:r>
    </w:p>
  </w:footnote>
  <w:footnote w:id="1876">
    <w:p w14:paraId="191B2C67" w14:textId="4939CA80" w:rsidR="009B1719" w:rsidRDefault="009B1719">
      <w:pPr>
        <w:pStyle w:val="a5"/>
        <w:rPr>
          <w:rFonts w:hint="cs"/>
          <w:rtl/>
        </w:rPr>
      </w:pPr>
      <w:r>
        <w:rPr>
          <w:rStyle w:val="a7"/>
        </w:rPr>
        <w:footnoteRef/>
      </w:r>
      <w:r>
        <w:rPr>
          <w:rtl/>
        </w:rPr>
        <w:t xml:space="preserve"> </w:t>
      </w:r>
      <w:r>
        <w:rPr>
          <w:rFonts w:hint="cs"/>
          <w:rtl/>
        </w:rPr>
        <w:t>סימן - סכום זוזים.</w:t>
      </w:r>
    </w:p>
  </w:footnote>
  <w:footnote w:id="1877">
    <w:p w14:paraId="2EA4C83A" w14:textId="77777777" w:rsidR="00A22BE0" w:rsidRDefault="00A22BE0" w:rsidP="00A22BE0">
      <w:pPr>
        <w:pStyle w:val="a5"/>
        <w:rPr>
          <w:rtl/>
        </w:rPr>
      </w:pPr>
      <w:r>
        <w:rPr>
          <w:rStyle w:val="a7"/>
        </w:rPr>
        <w:footnoteRef/>
      </w:r>
      <w:r>
        <w:rPr>
          <w:rtl/>
        </w:rPr>
        <w:t xml:space="preserve"> </w:t>
      </w:r>
      <w:r w:rsidRPr="0069274E">
        <w:rPr>
          <w:rFonts w:cs="Arial"/>
          <w:rtl/>
        </w:rPr>
        <w:t>זוזי מדינה</w:t>
      </w:r>
      <w:r>
        <w:rPr>
          <w:rFonts w:cs="Arial" w:hint="cs"/>
          <w:rtl/>
        </w:rPr>
        <w:t>,</w:t>
      </w:r>
      <w:r w:rsidRPr="0069274E">
        <w:rPr>
          <w:rFonts w:cs="Arial"/>
          <w:rtl/>
        </w:rPr>
        <w:t xml:space="preserve"> שמונה מהן זוז צורי</w:t>
      </w:r>
      <w:r>
        <w:rPr>
          <w:rFonts w:cs="Arial" w:hint="cs"/>
          <w:rtl/>
        </w:rPr>
        <w:t>, רש"י.</w:t>
      </w:r>
    </w:p>
  </w:footnote>
  <w:footnote w:id="1878">
    <w:p w14:paraId="02A22055" w14:textId="77777777" w:rsidR="00A22BE0" w:rsidRDefault="00A22BE0" w:rsidP="00A22BE0">
      <w:pPr>
        <w:pStyle w:val="a5"/>
      </w:pPr>
      <w:r>
        <w:rPr>
          <w:rStyle w:val="a7"/>
        </w:rPr>
        <w:footnoteRef/>
      </w:r>
      <w:r>
        <w:rPr>
          <w:rtl/>
        </w:rPr>
        <w:t xml:space="preserve"> </w:t>
      </w:r>
      <w:r w:rsidRPr="0087287E">
        <w:rPr>
          <w:rFonts w:cs="Arial"/>
          <w:rtl/>
        </w:rPr>
        <w:t>הבת יתומה שבאת לינשא נותנים לה נדוניא כפי אומד שאנו בקיאין באביה וותרן או קמצן</w:t>
      </w:r>
      <w:r>
        <w:rPr>
          <w:rFonts w:cs="Arial" w:hint="cs"/>
          <w:rtl/>
        </w:rPr>
        <w:t>, רש"י.</w:t>
      </w:r>
    </w:p>
  </w:footnote>
  <w:footnote w:id="1879">
    <w:p w14:paraId="2BA37AEF" w14:textId="77777777" w:rsidR="00B37128" w:rsidRDefault="00B37128" w:rsidP="00B37128">
      <w:pPr>
        <w:pStyle w:val="a5"/>
      </w:pPr>
      <w:r>
        <w:rPr>
          <w:rStyle w:val="a7"/>
        </w:rPr>
        <w:footnoteRef/>
      </w:r>
      <w:r>
        <w:rPr>
          <w:rtl/>
        </w:rPr>
        <w:t xml:space="preserve"> </w:t>
      </w:r>
      <w:r w:rsidRPr="00B37128">
        <w:rPr>
          <w:rFonts w:cs="Arial"/>
          <w:rtl/>
        </w:rPr>
        <w:t>לאו דוקא המשיא</w:t>
      </w:r>
      <w:r>
        <w:rPr>
          <w:rFonts w:cs="Arial" w:hint="cs"/>
          <w:rtl/>
        </w:rPr>
        <w:t>,</w:t>
      </w:r>
      <w:r w:rsidRPr="00B37128">
        <w:rPr>
          <w:rFonts w:cs="Arial"/>
          <w:rtl/>
        </w:rPr>
        <w:t xml:space="preserve"> אלא שלכתחילה נמי דינא הכי להשיא</w:t>
      </w:r>
      <w:r>
        <w:rPr>
          <w:rFonts w:cs="Arial" w:hint="cs"/>
          <w:rtl/>
        </w:rPr>
        <w:t>,</w:t>
      </w:r>
      <w:r w:rsidRPr="00B37128">
        <w:rPr>
          <w:rFonts w:cs="Arial"/>
          <w:rtl/>
        </w:rPr>
        <w:t xml:space="preserve"> וכ"כ הרמב"ם פרק כ' דהלכות אישות (ה"א)</w:t>
      </w:r>
      <w:r>
        <w:rPr>
          <w:rFonts w:cs="Arial" w:hint="cs"/>
          <w:rtl/>
        </w:rPr>
        <w:t>, דרכ"מ (אות א).</w:t>
      </w:r>
    </w:p>
  </w:footnote>
  <w:footnote w:id="1880">
    <w:p w14:paraId="2094E68B" w14:textId="300FC818" w:rsidR="00C70E6A" w:rsidRDefault="00C70E6A">
      <w:pPr>
        <w:pStyle w:val="a5"/>
        <w:rPr>
          <w:rtl/>
        </w:rPr>
      </w:pPr>
      <w:r>
        <w:rPr>
          <w:rStyle w:val="a7"/>
        </w:rPr>
        <w:footnoteRef/>
      </w:r>
      <w:r>
        <w:rPr>
          <w:rtl/>
        </w:rPr>
        <w:t xml:space="preserve"> </w:t>
      </w:r>
      <w:r>
        <w:rPr>
          <w:rFonts w:cs="Arial"/>
          <w:rtl/>
        </w:rPr>
        <w:t xml:space="preserve">נראה מפשט דבריו שאם הוא עשיר כופין אותו ליתן לפי כבודו </w:t>
      </w:r>
      <w:r>
        <w:rPr>
          <w:rFonts w:cs="Arial" w:hint="cs"/>
          <w:rtl/>
        </w:rPr>
        <w:t xml:space="preserve">- </w:t>
      </w:r>
      <w:r>
        <w:rPr>
          <w:rFonts w:cs="Arial"/>
          <w:rtl/>
        </w:rPr>
        <w:t>וזו לא שמענו</w:t>
      </w:r>
      <w:r>
        <w:rPr>
          <w:rFonts w:hint="cs"/>
          <w:rtl/>
        </w:rPr>
        <w:t>, ב"י.</w:t>
      </w:r>
    </w:p>
  </w:footnote>
  <w:footnote w:id="1881">
    <w:p w14:paraId="48CAA9BE" w14:textId="22C3F793" w:rsidR="00A22BE0" w:rsidRDefault="00A22BE0">
      <w:pPr>
        <w:pStyle w:val="a5"/>
      </w:pPr>
      <w:r>
        <w:rPr>
          <w:rStyle w:val="a7"/>
        </w:rPr>
        <w:footnoteRef/>
      </w:r>
      <w:r>
        <w:rPr>
          <w:rtl/>
        </w:rPr>
        <w:t xml:space="preserve"> </w:t>
      </w:r>
      <w:r>
        <w:rPr>
          <w:rFonts w:cs="Arial"/>
          <w:rtl/>
        </w:rPr>
        <w:t>הוא בפרק י"ג (הל' א - ב) שכתב שם</w:t>
      </w:r>
      <w:r>
        <w:rPr>
          <w:rFonts w:cs="Arial" w:hint="cs"/>
          <w:rtl/>
        </w:rPr>
        <w:t>:</w:t>
      </w:r>
      <w:r>
        <w:rPr>
          <w:rFonts w:cs="Arial"/>
          <w:rtl/>
        </w:rPr>
        <w:t xml:space="preserve"> כמה כסות חייב אדם ליתן לאשתו בגדים של נ' זוז משנה לשנה ממטבע אותן הימים</w:t>
      </w:r>
      <w:r>
        <w:rPr>
          <w:rFonts w:cs="Arial" w:hint="cs"/>
          <w:rtl/>
        </w:rPr>
        <w:t>,</w:t>
      </w:r>
      <w:r>
        <w:rPr>
          <w:rFonts w:cs="Arial"/>
          <w:rtl/>
        </w:rPr>
        <w:t xml:space="preserve"> שנמצאו הנ' דינרים ששה דינרים ורביע דינר כסף</w:t>
      </w:r>
      <w:r>
        <w:rPr>
          <w:rFonts w:cs="Arial" w:hint="cs"/>
          <w:rtl/>
        </w:rPr>
        <w:t>.</w:t>
      </w:r>
      <w:r>
        <w:rPr>
          <w:rFonts w:cs="Arial"/>
          <w:rtl/>
        </w:rPr>
        <w:t xml:space="preserve"> ב</w:t>
      </w:r>
      <w:r>
        <w:rPr>
          <w:rFonts w:cs="Arial" w:hint="cs"/>
          <w:rtl/>
        </w:rPr>
        <w:t xml:space="preserve">ד"א </w:t>
      </w:r>
      <w:r>
        <w:rPr>
          <w:rFonts w:cs="Arial"/>
          <w:rtl/>
        </w:rPr>
        <w:t>באותן הימים ובארץ ישראל</w:t>
      </w:r>
      <w:r>
        <w:rPr>
          <w:rFonts w:cs="Arial" w:hint="cs"/>
          <w:rtl/>
        </w:rPr>
        <w:t>,</w:t>
      </w:r>
      <w:r>
        <w:rPr>
          <w:rFonts w:cs="Arial"/>
          <w:rtl/>
        </w:rPr>
        <w:t xml:space="preserve"> אבל בשאר זמנים ושאר המקומות</w:t>
      </w:r>
      <w:r>
        <w:rPr>
          <w:rFonts w:cs="Arial" w:hint="cs"/>
          <w:rtl/>
        </w:rPr>
        <w:t xml:space="preserve"> -</w:t>
      </w:r>
      <w:r>
        <w:rPr>
          <w:rFonts w:cs="Arial"/>
          <w:rtl/>
        </w:rPr>
        <w:t xml:space="preserve"> אין הדמים עיקר</w:t>
      </w:r>
      <w:r>
        <w:rPr>
          <w:rFonts w:cs="Arial" w:hint="cs"/>
          <w:rtl/>
        </w:rPr>
        <w:t>,</w:t>
      </w:r>
      <w:r>
        <w:rPr>
          <w:rFonts w:cs="Arial"/>
          <w:rtl/>
        </w:rPr>
        <w:t xml:space="preserve"> יש מקומות שיהיו שם הבגדים ביוקר הרבה או בזול הרבה</w:t>
      </w:r>
      <w:r>
        <w:rPr>
          <w:rFonts w:cs="Arial" w:hint="cs"/>
          <w:rtl/>
        </w:rPr>
        <w:t>,</w:t>
      </w:r>
      <w:r>
        <w:rPr>
          <w:rFonts w:cs="Arial"/>
          <w:rtl/>
        </w:rPr>
        <w:t xml:space="preserve"> אלא העיקר שסומכין עליו שמחייבין אותו ליתן לה בגדים הראויות בימות הגשמים ובימות החמה בפחות שלובשת כל אשה בעלת בית שבאותה מדינה עכ"ל</w:t>
      </w:r>
      <w:r>
        <w:rPr>
          <w:rFonts w:cs="Arial" w:hint="cs"/>
          <w:rtl/>
        </w:rPr>
        <w:t>.</w:t>
      </w:r>
      <w:r>
        <w:rPr>
          <w:rFonts w:cs="Arial"/>
          <w:rtl/>
        </w:rPr>
        <w:t xml:space="preserve"> ומשם יש ללמוד לשיעור נ' זוז האמור אצל המשיא בתו סתם שלא אמרו אלא באותם הימים ובא"י</w:t>
      </w:r>
      <w:r>
        <w:rPr>
          <w:rFonts w:cs="Arial" w:hint="cs"/>
          <w:rtl/>
        </w:rPr>
        <w:t>,</w:t>
      </w:r>
      <w:r>
        <w:rPr>
          <w:rFonts w:cs="Arial"/>
          <w:rtl/>
        </w:rPr>
        <w:t xml:space="preserve"> אבל בשאר זמנים ושאר המקומות העיקר שסומכין עליו שלא יפחות לה מבגדים הראויות לה בימות הגשמים ובימות החמה כפחות שלובשת כל אשה בעלת בית שבאותה מדינה</w:t>
      </w:r>
      <w:r>
        <w:rPr>
          <w:rFonts w:cs="Arial" w:hint="cs"/>
          <w:rtl/>
        </w:rPr>
        <w:t>, ב"י.</w:t>
      </w:r>
    </w:p>
  </w:footnote>
  <w:footnote w:id="1882">
    <w:p w14:paraId="67C680E7" w14:textId="5026576E" w:rsidR="00580FD8" w:rsidRDefault="00580FD8">
      <w:pPr>
        <w:pStyle w:val="a5"/>
        <w:rPr>
          <w:rtl/>
        </w:rPr>
      </w:pPr>
      <w:r>
        <w:rPr>
          <w:rStyle w:val="a7"/>
        </w:rPr>
        <w:footnoteRef/>
      </w:r>
      <w:r>
        <w:rPr>
          <w:rtl/>
        </w:rPr>
        <w:t xml:space="preserve"> </w:t>
      </w:r>
      <w:r>
        <w:rPr>
          <w:rFonts w:cs="Arial"/>
          <w:rtl/>
        </w:rPr>
        <w:t>וכתב הה</w:t>
      </w:r>
      <w:r>
        <w:rPr>
          <w:rFonts w:cs="Arial" w:hint="cs"/>
          <w:rtl/>
        </w:rPr>
        <w:t>"</w:t>
      </w:r>
      <w:r>
        <w:rPr>
          <w:rFonts w:cs="Arial"/>
          <w:rtl/>
        </w:rPr>
        <w:t>מ מתבאר בגמרא (כתובות סח.) שלפרנסה שמין באב כפי מה שיתבאר בסמוך (הל' ג) והוא לפי עשרו</w:t>
      </w:r>
      <w:r>
        <w:rPr>
          <w:rFonts w:cs="Arial" w:hint="cs"/>
          <w:rtl/>
        </w:rPr>
        <w:t>,</w:t>
      </w:r>
      <w:r>
        <w:rPr>
          <w:rFonts w:cs="Arial"/>
          <w:rtl/>
        </w:rPr>
        <w:t xml:space="preserve"> ומכל מקום אין כופין את האב בכך אלא כך ראוי לו לעשות</w:t>
      </w:r>
      <w:r>
        <w:rPr>
          <w:rFonts w:cs="Arial" w:hint="cs"/>
          <w:rtl/>
        </w:rPr>
        <w:t>,</w:t>
      </w:r>
      <w:r>
        <w:rPr>
          <w:rFonts w:cs="Arial"/>
          <w:rtl/>
        </w:rPr>
        <w:t xml:space="preserve"> וזהו שכתב הרי זה ראוי ע</w:t>
      </w:r>
      <w:r>
        <w:rPr>
          <w:rFonts w:cs="Arial" w:hint="cs"/>
          <w:rtl/>
        </w:rPr>
        <w:t>כ"ל</w:t>
      </w:r>
      <w:r>
        <w:rPr>
          <w:rFonts w:hint="cs"/>
          <w:rtl/>
        </w:rPr>
        <w:t>, ב"י.</w:t>
      </w:r>
    </w:p>
  </w:footnote>
  <w:footnote w:id="1883">
    <w:p w14:paraId="1E87BFDA" w14:textId="78017AEE" w:rsidR="001E2241" w:rsidRDefault="001E2241">
      <w:pPr>
        <w:pStyle w:val="a5"/>
        <w:rPr>
          <w:rFonts w:hint="cs"/>
        </w:rPr>
      </w:pPr>
      <w:r>
        <w:rPr>
          <w:rStyle w:val="a7"/>
        </w:rPr>
        <w:footnoteRef/>
      </w:r>
      <w:r>
        <w:rPr>
          <w:rtl/>
        </w:rPr>
        <w:t xml:space="preserve"> </w:t>
      </w:r>
      <w:r>
        <w:rPr>
          <w:rFonts w:hint="cs"/>
          <w:rtl/>
        </w:rPr>
        <w:t>סימן - קנה מ</w:t>
      </w:r>
      <w:r w:rsidR="004D0D67">
        <w:rPr>
          <w:rFonts w:hint="cs"/>
          <w:rtl/>
        </w:rPr>
        <w:t>קום דירתו.</w:t>
      </w:r>
    </w:p>
  </w:footnote>
  <w:footnote w:id="1884">
    <w:p w14:paraId="5BE19E4F" w14:textId="359DF1B3" w:rsidR="006E4CAF" w:rsidRDefault="006E4CAF">
      <w:pPr>
        <w:pStyle w:val="a5"/>
        <w:rPr>
          <w:rtl/>
        </w:rPr>
      </w:pPr>
      <w:r>
        <w:rPr>
          <w:rStyle w:val="a7"/>
        </w:rPr>
        <w:footnoteRef/>
      </w:r>
      <w:r>
        <w:rPr>
          <w:rtl/>
        </w:rPr>
        <w:t xml:space="preserve"> </w:t>
      </w:r>
      <w:r>
        <w:rPr>
          <w:rFonts w:cs="Arial"/>
          <w:rtl/>
        </w:rPr>
        <w:t>כן כתב רשב"ם וז"ל במסכת גיטין מוקמינן לה כגון שיש לאביו בית אחר בעיר לדור בו. ואני לא מצאתי כן במסכת גיטין ואיפשר שנתכוון למה שכתב רש"י בפרק קמא דגיטין (יד. ד"ה בבית) בבית בית מיוחד שאינו דר בה אלא עשאו לו לבית חתנות</w:t>
      </w:r>
      <w:r>
        <w:rPr>
          <w:rFonts w:cs="Arial" w:hint="cs"/>
          <w:rtl/>
        </w:rPr>
        <w:t>.</w:t>
      </w:r>
      <w:r>
        <w:rPr>
          <w:rFonts w:cs="Arial"/>
          <w:rtl/>
        </w:rPr>
        <w:t xml:space="preserve"> אבל הרי"ף (ב"ב סז.) והרא"ש (שם סי' יא) והרמב"ם בפ"ו מהלכות זכייה (הט"ו) לא הזכירו כן</w:t>
      </w:r>
      <w:r>
        <w:rPr>
          <w:rFonts w:cs="Arial" w:hint="cs"/>
          <w:rtl/>
        </w:rPr>
        <w:t>, ב"י</w:t>
      </w:r>
      <w:r>
        <w:rPr>
          <w:rFonts w:cs="Arial"/>
          <w:rtl/>
        </w:rPr>
        <w:t>.</w:t>
      </w:r>
    </w:p>
  </w:footnote>
  <w:footnote w:id="1885">
    <w:p w14:paraId="09AB0785" w14:textId="5E54D54D" w:rsidR="002E6024" w:rsidRDefault="002E6024">
      <w:pPr>
        <w:pStyle w:val="a5"/>
      </w:pPr>
      <w:r>
        <w:rPr>
          <w:rStyle w:val="a7"/>
        </w:rPr>
        <w:footnoteRef/>
      </w:r>
      <w:r>
        <w:rPr>
          <w:rtl/>
        </w:rPr>
        <w:t xml:space="preserve"> </w:t>
      </w:r>
      <w:r w:rsidR="009D1AEA">
        <w:rPr>
          <w:rFonts w:cs="Arial" w:hint="cs"/>
          <w:rtl/>
        </w:rPr>
        <w:t xml:space="preserve">כן </w:t>
      </w:r>
      <w:r>
        <w:rPr>
          <w:rFonts w:cs="Arial"/>
          <w:rtl/>
        </w:rPr>
        <w:t>כתב הרא"ש (שם) ודוקא גדול</w:t>
      </w:r>
      <w:r>
        <w:rPr>
          <w:rFonts w:cs="Arial" w:hint="cs"/>
          <w:rtl/>
        </w:rPr>
        <w:t>,</w:t>
      </w:r>
      <w:r>
        <w:rPr>
          <w:rFonts w:cs="Arial"/>
          <w:rtl/>
        </w:rPr>
        <w:t xml:space="preserve"> ואפילו קדמוהו בנות</w:t>
      </w:r>
      <w:r>
        <w:rPr>
          <w:rFonts w:cs="Arial" w:hint="cs"/>
          <w:rtl/>
        </w:rPr>
        <w:t>,</w:t>
      </w:r>
      <w:r>
        <w:rPr>
          <w:rFonts w:cs="Arial"/>
          <w:rtl/>
        </w:rPr>
        <w:t xml:space="preserve"> ודוקא שהשיאו ראשון לזכרים</w:t>
      </w:r>
      <w:r w:rsidR="009D1AEA">
        <w:rPr>
          <w:rFonts w:cs="Arial" w:hint="cs"/>
          <w:rtl/>
        </w:rPr>
        <w:t>, ב"י.</w:t>
      </w:r>
    </w:p>
  </w:footnote>
  <w:footnote w:id="1886">
    <w:p w14:paraId="0EC754D8" w14:textId="01F21215" w:rsidR="004C1B91" w:rsidRDefault="004C1B91" w:rsidP="004C1B91">
      <w:pPr>
        <w:pStyle w:val="a5"/>
      </w:pPr>
      <w:r>
        <w:rPr>
          <w:rStyle w:val="a7"/>
        </w:rPr>
        <w:footnoteRef/>
      </w:r>
      <w:r>
        <w:rPr>
          <w:rtl/>
        </w:rPr>
        <w:t xml:space="preserve"> </w:t>
      </w:r>
      <w:r>
        <w:rPr>
          <w:rFonts w:hint="cs"/>
          <w:rtl/>
        </w:rPr>
        <w:t>סימן - קיד</w:t>
      </w:r>
      <w:r w:rsidR="00AF63FC">
        <w:rPr>
          <w:rFonts w:hint="cs"/>
          <w:rtl/>
        </w:rPr>
        <w:t>ו</w:t>
      </w:r>
      <w:r>
        <w:rPr>
          <w:rFonts w:hint="cs"/>
          <w:rtl/>
        </w:rPr>
        <w:t>ש</w:t>
      </w:r>
      <w:r w:rsidR="00AF63FC">
        <w:rPr>
          <w:rFonts w:hint="cs"/>
          <w:rtl/>
        </w:rPr>
        <w:t>ין</w:t>
      </w:r>
      <w:r>
        <w:rPr>
          <w:rFonts w:hint="cs"/>
          <w:rtl/>
        </w:rPr>
        <w:t xml:space="preserve"> </w:t>
      </w:r>
      <w:r w:rsidR="00BB32BC">
        <w:rPr>
          <w:rFonts w:hint="cs"/>
          <w:rtl/>
        </w:rPr>
        <w:t xml:space="preserve">= </w:t>
      </w:r>
      <w:r>
        <w:rPr>
          <w:rFonts w:hint="cs"/>
          <w:rtl/>
        </w:rPr>
        <w:t>מתנ</w:t>
      </w:r>
      <w:r w:rsidR="00AF63FC">
        <w:rPr>
          <w:rFonts w:hint="cs"/>
          <w:rtl/>
        </w:rPr>
        <w:t>ות</w:t>
      </w:r>
      <w:r>
        <w:rPr>
          <w:rFonts w:hint="cs"/>
          <w:rtl/>
        </w:rPr>
        <w:t xml:space="preserve"> דומ</w:t>
      </w:r>
      <w:r w:rsidR="00AF63FC">
        <w:rPr>
          <w:rFonts w:hint="cs"/>
          <w:rtl/>
        </w:rPr>
        <w:t>ות</w:t>
      </w:r>
      <w:r>
        <w:rPr>
          <w:rFonts w:hint="cs"/>
          <w:rtl/>
        </w:rPr>
        <w:t>.</w:t>
      </w:r>
    </w:p>
  </w:footnote>
  <w:footnote w:id="1887">
    <w:p w14:paraId="100EA708" w14:textId="77777777" w:rsidR="004C1B91" w:rsidRDefault="004C1B91" w:rsidP="004C1B91">
      <w:pPr>
        <w:pStyle w:val="a5"/>
        <w:rPr>
          <w:rtl/>
        </w:rPr>
      </w:pPr>
      <w:r>
        <w:rPr>
          <w:rStyle w:val="a7"/>
        </w:rPr>
        <w:footnoteRef/>
      </w:r>
      <w:r>
        <w:rPr>
          <w:rtl/>
        </w:rPr>
        <w:t xml:space="preserve"> </w:t>
      </w:r>
      <w:r w:rsidRPr="00EB4C7A">
        <w:rPr>
          <w:rFonts w:cs="Arial"/>
          <w:rtl/>
        </w:rPr>
        <w:t>ששלח האב את אחד מבניו לשמוח את החתן ובידו דורונות שכן דרך שושבינות נוטל דורון לשמחת חופת חבירו ואוכל עמו וזה יחזיר לו כמו כן כשישא אשה</w:t>
      </w:r>
      <w:r>
        <w:rPr>
          <w:rFonts w:hint="cs"/>
          <w:rtl/>
        </w:rPr>
        <w:t>..., רשב"ם.</w:t>
      </w:r>
    </w:p>
  </w:footnote>
  <w:footnote w:id="1888">
    <w:p w14:paraId="1D2A991A" w14:textId="77777777" w:rsidR="004C1B91" w:rsidRDefault="004C1B91" w:rsidP="004C1B91">
      <w:pPr>
        <w:pStyle w:val="a5"/>
      </w:pPr>
      <w:r>
        <w:rPr>
          <w:rStyle w:val="a7"/>
        </w:rPr>
        <w:footnoteRef/>
      </w:r>
      <w:r>
        <w:rPr>
          <w:rtl/>
        </w:rPr>
        <w:t xml:space="preserve"> </w:t>
      </w:r>
      <w:r w:rsidRPr="000F3C9D">
        <w:rPr>
          <w:rFonts w:cs="Arial"/>
          <w:rtl/>
        </w:rPr>
        <w:t>כשיחזור זה הבן וישא אשה</w:t>
      </w:r>
      <w:r>
        <w:rPr>
          <w:rFonts w:cs="Arial" w:hint="cs"/>
          <w:rtl/>
        </w:rPr>
        <w:t>,</w:t>
      </w:r>
      <w:r w:rsidRPr="000F3C9D">
        <w:rPr>
          <w:rFonts w:cs="Arial"/>
          <w:rtl/>
        </w:rPr>
        <w:t xml:space="preserve"> וזה יחזיר שושבינותו </w:t>
      </w:r>
      <w:r>
        <w:rPr>
          <w:rFonts w:cs="Arial" w:hint="cs"/>
          <w:rtl/>
        </w:rPr>
        <w:t xml:space="preserve">- </w:t>
      </w:r>
      <w:r w:rsidRPr="000F3C9D">
        <w:rPr>
          <w:rFonts w:cs="Arial"/>
          <w:rtl/>
        </w:rPr>
        <w:t>חזרה לאמצע</w:t>
      </w:r>
      <w:r>
        <w:rPr>
          <w:rFonts w:cs="Arial" w:hint="cs"/>
          <w:rtl/>
        </w:rPr>
        <w:t>, רשב"ם.</w:t>
      </w:r>
    </w:p>
  </w:footnote>
  <w:footnote w:id="1889">
    <w:p w14:paraId="064040F5" w14:textId="77777777" w:rsidR="004C1B91" w:rsidRDefault="004C1B91" w:rsidP="004C1B91">
      <w:pPr>
        <w:pStyle w:val="a5"/>
        <w:rPr>
          <w:rtl/>
        </w:rPr>
      </w:pPr>
      <w:r>
        <w:rPr>
          <w:rStyle w:val="a7"/>
        </w:rPr>
        <w:footnoteRef/>
      </w:r>
      <w:r>
        <w:rPr>
          <w:rtl/>
        </w:rPr>
        <w:t xml:space="preserve"> </w:t>
      </w:r>
      <w:r w:rsidRPr="00EA55BA">
        <w:rPr>
          <w:rFonts w:cs="Arial"/>
          <w:rtl/>
        </w:rPr>
        <w:t>כדין מלוה אביהם</w:t>
      </w:r>
      <w:r>
        <w:rPr>
          <w:rFonts w:cs="Arial" w:hint="cs"/>
          <w:rtl/>
        </w:rPr>
        <w:t>,</w:t>
      </w:r>
      <w:r w:rsidRPr="00EA55BA">
        <w:rPr>
          <w:rFonts w:cs="Arial"/>
          <w:rtl/>
        </w:rPr>
        <w:t xml:space="preserve"> ובגמ' פריך עלה ומשני לה נגבית בבית דין כדין מלוה</w:t>
      </w:r>
      <w:r>
        <w:rPr>
          <w:rFonts w:hint="cs"/>
          <w:rtl/>
        </w:rPr>
        <w:t>, רשב"ם.</w:t>
      </w:r>
    </w:p>
  </w:footnote>
  <w:footnote w:id="1890">
    <w:p w14:paraId="6A08A78E" w14:textId="77777777" w:rsidR="004C1B91" w:rsidRDefault="004C1B91" w:rsidP="004C1B91">
      <w:pPr>
        <w:pStyle w:val="a5"/>
      </w:pPr>
      <w:r>
        <w:rPr>
          <w:rStyle w:val="a7"/>
        </w:rPr>
        <w:footnoteRef/>
      </w:r>
      <w:r>
        <w:rPr>
          <w:rtl/>
        </w:rPr>
        <w:t xml:space="preserve"> </w:t>
      </w:r>
      <w:r w:rsidRPr="00EA55BA">
        <w:rPr>
          <w:rFonts w:cs="Arial"/>
          <w:rtl/>
        </w:rPr>
        <w:t>בלא חופה אי נמי בחופתו ואינו הולך לאכול שם ולשמוח עמו בחופתו אין זה דין שושבינות אלא מתנה בעלמא וגמילות חסד ואינה נגבית בב"ד</w:t>
      </w:r>
      <w:r>
        <w:rPr>
          <w:rFonts w:cs="Arial" w:hint="cs"/>
          <w:rtl/>
        </w:rPr>
        <w:t>, רשב"ם.</w:t>
      </w:r>
    </w:p>
  </w:footnote>
  <w:footnote w:id="1891">
    <w:p w14:paraId="6910E766" w14:textId="77777777" w:rsidR="004C1B91" w:rsidRDefault="004C1B91" w:rsidP="004C1B91">
      <w:pPr>
        <w:pStyle w:val="a5"/>
      </w:pPr>
      <w:r>
        <w:rPr>
          <w:rStyle w:val="a7"/>
        </w:rPr>
        <w:footnoteRef/>
      </w:r>
      <w:r>
        <w:rPr>
          <w:rtl/>
        </w:rPr>
        <w:t xml:space="preserve"> </w:t>
      </w:r>
      <w:r w:rsidRPr="00052B42">
        <w:rPr>
          <w:rFonts w:cs="Arial"/>
          <w:rtl/>
        </w:rPr>
        <w:t>כלומר שלח על ידו ולצרכו</w:t>
      </w:r>
      <w:r>
        <w:rPr>
          <w:rFonts w:cs="Arial" w:hint="cs"/>
          <w:rtl/>
        </w:rPr>
        <w:t>,</w:t>
      </w:r>
      <w:r w:rsidRPr="00052B42">
        <w:rPr>
          <w:rFonts w:cs="Arial"/>
          <w:rtl/>
        </w:rPr>
        <w:t xml:space="preserve"> שהוא</w:t>
      </w:r>
      <w:r>
        <w:rPr>
          <w:rFonts w:cs="Arial" w:hint="cs"/>
          <w:sz w:val="16"/>
          <w:szCs w:val="16"/>
          <w:rtl/>
        </w:rPr>
        <w:t xml:space="preserve"> {הבן}</w:t>
      </w:r>
      <w:r w:rsidRPr="00052B42">
        <w:rPr>
          <w:rFonts w:cs="Arial"/>
          <w:rtl/>
        </w:rPr>
        <w:t xml:space="preserve"> יאכל וישמח עמו</w:t>
      </w:r>
      <w:r>
        <w:rPr>
          <w:rFonts w:cs="Arial" w:hint="cs"/>
          <w:sz w:val="16"/>
          <w:szCs w:val="16"/>
          <w:rtl/>
        </w:rPr>
        <w:t xml:space="preserve"> {עם החתן}</w:t>
      </w:r>
      <w:r>
        <w:rPr>
          <w:rFonts w:cs="Arial" w:hint="cs"/>
          <w:rtl/>
        </w:rPr>
        <w:t>..., רשב"ם.</w:t>
      </w:r>
    </w:p>
  </w:footnote>
  <w:footnote w:id="1892">
    <w:p w14:paraId="488A14B6" w14:textId="77777777" w:rsidR="004C1B91" w:rsidRDefault="004C1B91" w:rsidP="004C1B91">
      <w:pPr>
        <w:pStyle w:val="a5"/>
      </w:pPr>
      <w:r>
        <w:rPr>
          <w:rStyle w:val="a7"/>
        </w:rPr>
        <w:footnoteRef/>
      </w:r>
      <w:r>
        <w:rPr>
          <w:rtl/>
        </w:rPr>
        <w:t xml:space="preserve"> </w:t>
      </w:r>
      <w:r w:rsidRPr="00896194">
        <w:rPr>
          <w:rFonts w:cs="Arial"/>
          <w:rtl/>
        </w:rPr>
        <w:t>לאותו הבן</w:t>
      </w:r>
      <w:r>
        <w:rPr>
          <w:rFonts w:cs="Arial" w:hint="cs"/>
          <w:rtl/>
        </w:rPr>
        <w:t>,</w:t>
      </w:r>
      <w:r w:rsidRPr="00896194">
        <w:rPr>
          <w:rFonts w:cs="Arial"/>
          <w:rtl/>
        </w:rPr>
        <w:t xml:space="preserve"> ולא לאמצע כדקתני מתניתין</w:t>
      </w:r>
      <w:r>
        <w:rPr>
          <w:rFonts w:cs="Arial" w:hint="cs"/>
          <w:rtl/>
        </w:rPr>
        <w:t>..., רשב"ם.</w:t>
      </w:r>
      <w:r w:rsidRPr="00896194">
        <w:rPr>
          <w:rFonts w:cs="Arial"/>
          <w:rtl/>
        </w:rPr>
        <w:t xml:space="preserve"> </w:t>
      </w:r>
    </w:p>
  </w:footnote>
  <w:footnote w:id="1893">
    <w:p w14:paraId="74497017" w14:textId="77777777" w:rsidR="004C1B91" w:rsidRDefault="004C1B91" w:rsidP="004C1B91">
      <w:pPr>
        <w:pStyle w:val="a5"/>
      </w:pPr>
      <w:r>
        <w:rPr>
          <w:rStyle w:val="a7"/>
        </w:rPr>
        <w:footnoteRef/>
      </w:r>
      <w:r>
        <w:rPr>
          <w:rtl/>
        </w:rPr>
        <w:t xml:space="preserve"> </w:t>
      </w:r>
      <w:r w:rsidRPr="005D18E0">
        <w:rPr>
          <w:rFonts w:cs="Arial"/>
          <w:rtl/>
        </w:rPr>
        <w:t>דמצוה על היתומים לפרוע חובת אביהן</w:t>
      </w:r>
      <w:r>
        <w:rPr>
          <w:rFonts w:cs="Arial" w:hint="cs"/>
          <w:rtl/>
        </w:rPr>
        <w:t>, רשב"ם.</w:t>
      </w:r>
    </w:p>
  </w:footnote>
  <w:footnote w:id="1894">
    <w:p w14:paraId="405E2ABA" w14:textId="77777777" w:rsidR="004C1B91" w:rsidRDefault="004C1B91" w:rsidP="004C1B91">
      <w:pPr>
        <w:pStyle w:val="a5"/>
      </w:pPr>
      <w:r>
        <w:rPr>
          <w:rStyle w:val="a7"/>
        </w:rPr>
        <w:footnoteRef/>
      </w:r>
      <w:r>
        <w:rPr>
          <w:rtl/>
        </w:rPr>
        <w:t xml:space="preserve"> </w:t>
      </w:r>
      <w:r w:rsidRPr="005D18E0">
        <w:rPr>
          <w:rFonts w:cs="Arial"/>
          <w:rtl/>
        </w:rPr>
        <w:t>כדמתרץ לה ואזיל</w:t>
      </w:r>
      <w:r>
        <w:rPr>
          <w:rFonts w:cs="Arial" w:hint="cs"/>
          <w:rtl/>
        </w:rPr>
        <w:t>,</w:t>
      </w:r>
      <w:r w:rsidRPr="005D18E0">
        <w:rPr>
          <w:rFonts w:cs="Arial"/>
          <w:rtl/>
        </w:rPr>
        <w:t xml:space="preserve"> וחוזרת לאמצע דמתניתין היינו חוזרת מן האמצע כדמפרש ואזיל</w:t>
      </w:r>
      <w:r>
        <w:rPr>
          <w:rFonts w:cs="Arial" w:hint="cs"/>
          <w:rtl/>
        </w:rPr>
        <w:t>.</w:t>
      </w:r>
      <w:r w:rsidRPr="005D18E0">
        <w:rPr>
          <w:rFonts w:cs="Arial"/>
          <w:rtl/>
        </w:rPr>
        <w:t xml:space="preserve"> אבל היכא דשלח אביו שושבינות ע"י בנו לאחרים מודה תנא דמתני' דחוזרת לאותו הבן לבדו כברייתא</w:t>
      </w:r>
      <w:r>
        <w:rPr>
          <w:rFonts w:cs="Arial" w:hint="cs"/>
          <w:rtl/>
        </w:rPr>
        <w:t>, רשב"ם.</w:t>
      </w:r>
    </w:p>
  </w:footnote>
  <w:footnote w:id="1895">
    <w:p w14:paraId="7799EB85" w14:textId="77777777" w:rsidR="004C1B91" w:rsidRDefault="004C1B91" w:rsidP="004C1B91">
      <w:pPr>
        <w:pStyle w:val="a5"/>
      </w:pPr>
      <w:r>
        <w:rPr>
          <w:rStyle w:val="a7"/>
        </w:rPr>
        <w:footnoteRef/>
      </w:r>
      <w:r>
        <w:rPr>
          <w:rtl/>
        </w:rPr>
        <w:t xml:space="preserve"> </w:t>
      </w:r>
      <w:r>
        <w:rPr>
          <w:rFonts w:hint="cs"/>
          <w:rtl/>
        </w:rPr>
        <w:t>היינו ששלחו לבנים, ולא שהבנים שלחו.</w:t>
      </w:r>
    </w:p>
  </w:footnote>
  <w:footnote w:id="1896">
    <w:p w14:paraId="66ED583B" w14:textId="77777777" w:rsidR="004C1B91" w:rsidRDefault="004C1B91" w:rsidP="004C1B91">
      <w:pPr>
        <w:pStyle w:val="a5"/>
        <w:rPr>
          <w:rtl/>
        </w:rPr>
      </w:pPr>
      <w:r>
        <w:rPr>
          <w:rStyle w:val="a7"/>
        </w:rPr>
        <w:footnoteRef/>
      </w:r>
      <w:r>
        <w:rPr>
          <w:rtl/>
        </w:rPr>
        <w:t xml:space="preserve"> </w:t>
      </w:r>
      <w:r w:rsidRPr="00DD2EC4">
        <w:rPr>
          <w:rFonts w:cs="Arial"/>
          <w:rtl/>
        </w:rPr>
        <w:t>לעולם מתני' כדקתני שהאב שלח שושבינות לאחרים וכשהיא חוזרת חוזרת לאמצע וכו' וברייתא דקתני חוזרת לאותו הבן לבדו לא קשיא מתני' בסתם ששלח סתם ע"י אחד מבניו ולא פירש דלדעת בן זה שלח הלכך חוזרת לאמצע אבל הברייתא במפרש השושבינות תחזור לאותו הבן הלכך חוזרת לו ואינה חוזרת לאמצע</w:t>
      </w:r>
      <w:r>
        <w:rPr>
          <w:rFonts w:hint="cs"/>
          <w:rtl/>
        </w:rPr>
        <w:t>, רשב"ם.</w:t>
      </w:r>
    </w:p>
  </w:footnote>
  <w:footnote w:id="1897">
    <w:p w14:paraId="3A5EC6A5" w14:textId="77777777" w:rsidR="004C1B91" w:rsidRDefault="004C1B91" w:rsidP="004C1B91">
      <w:pPr>
        <w:pStyle w:val="a5"/>
        <w:rPr>
          <w:rtl/>
        </w:rPr>
      </w:pPr>
      <w:r>
        <w:rPr>
          <w:rStyle w:val="a7"/>
        </w:rPr>
        <w:footnoteRef/>
      </w:r>
      <w:r>
        <w:rPr>
          <w:rtl/>
        </w:rPr>
        <w:t xml:space="preserve"> </w:t>
      </w:r>
      <w:r w:rsidRPr="00555989">
        <w:rPr>
          <w:rFonts w:cs="Arial"/>
          <w:rtl/>
        </w:rPr>
        <w:t>לעולם כדקתני ברייתא דהאב השולח שושבינות על יד אחד מבניו חוזרת לאותו הבן לבדו ומתניתין דקתני חוזרת לאמצע ה"מ שמת הבן שנשתלחה שושבינות על ידו ורוצה היה לחזור לו אלא שמת וייבם אחד מן האחים את אשתו ורחמנא אמר יקום על שם אחיו לנחלה ודינו היה ליטול השושבינות במקום אחיו אי לאו דקרייה רחמנא בכור כדכתיב והיה הבכור וגו' ואין הבכור נוטל בראוי כבמוחזק ואמרינן לקמן דאין בכור נוטל פי שנים הלכך חוזרת לאמצע לכל האחין</w:t>
      </w:r>
      <w:r>
        <w:rPr>
          <w:rFonts w:hint="cs"/>
          <w:rtl/>
        </w:rPr>
        <w:t>, רשב"ם.</w:t>
      </w:r>
    </w:p>
  </w:footnote>
  <w:footnote w:id="1898">
    <w:p w14:paraId="60F78167" w14:textId="77777777" w:rsidR="004C1B91" w:rsidRDefault="004C1B91" w:rsidP="004C1B91">
      <w:pPr>
        <w:pStyle w:val="a5"/>
      </w:pPr>
      <w:r>
        <w:rPr>
          <w:rStyle w:val="a7"/>
        </w:rPr>
        <w:footnoteRef/>
      </w:r>
      <w:r>
        <w:rPr>
          <w:rtl/>
        </w:rPr>
        <w:t xml:space="preserve"> </w:t>
      </w:r>
      <w:r w:rsidRPr="00290738">
        <w:rPr>
          <w:rFonts w:cs="Arial"/>
          <w:rtl/>
        </w:rPr>
        <w:t>אותו שנשתלחה לו שושבינות על ידי זה הבן שמת בעי שלומי בתמיה וכי יש לו לשלם שושבינות ליורשי שושבינו שמת והלא יכול לומר תנו לי שושביני ואשמח עמו ואוכל בחופתו כמו ששמח גם הוא ואכל בחופתי וכיון שמת נפטרתי מלשלם שכן מנהג שושבינות להביא דורון ולאכול עמו בחופתו</w:t>
      </w:r>
      <w:r>
        <w:rPr>
          <w:rFonts w:cs="Arial" w:hint="cs"/>
          <w:rtl/>
        </w:rPr>
        <w:t>, רשב"ם.</w:t>
      </w:r>
    </w:p>
  </w:footnote>
  <w:footnote w:id="1899">
    <w:p w14:paraId="122C47FA" w14:textId="77777777" w:rsidR="004C1B91" w:rsidRDefault="004C1B91" w:rsidP="004C1B91">
      <w:pPr>
        <w:pStyle w:val="a5"/>
        <w:rPr>
          <w:rtl/>
        </w:rPr>
      </w:pPr>
      <w:r>
        <w:rPr>
          <w:rStyle w:val="a7"/>
        </w:rPr>
        <w:footnoteRef/>
      </w:r>
      <w:r>
        <w:rPr>
          <w:rtl/>
        </w:rPr>
        <w:t xml:space="preserve"> </w:t>
      </w:r>
      <w:r w:rsidRPr="00754EAF">
        <w:rPr>
          <w:rFonts w:cs="Arial"/>
          <w:rtl/>
        </w:rPr>
        <w:t>בעלמא אמרי' תנו לי שושביני ואשמח עמו כדקאמרת אבל הכא במאי עסקינן כגון ששמח ואכל עם המת בחופתו אותו שחייב לו השושבינות ונתחייב השושבין מיד לפרעו אחרי ששמח עמו אלא שמת וייבם אחיו את אשתו ושושבינות זו ראויה היא ותחזור לאמצע דרך שושבינות אוכל עמו ואח"כ מביא הדורון</w:t>
      </w:r>
      <w:r>
        <w:rPr>
          <w:rFonts w:hint="cs"/>
          <w:rtl/>
        </w:rPr>
        <w:t>, רשב"ם.</w:t>
      </w:r>
    </w:p>
  </w:footnote>
  <w:footnote w:id="1900">
    <w:p w14:paraId="47D20974" w14:textId="77777777" w:rsidR="004C1B91" w:rsidRDefault="004C1B91" w:rsidP="004C1B91">
      <w:pPr>
        <w:pStyle w:val="a5"/>
      </w:pPr>
      <w:r>
        <w:rPr>
          <w:rStyle w:val="a7"/>
        </w:rPr>
        <w:footnoteRef/>
      </w:r>
      <w:r>
        <w:rPr>
          <w:rtl/>
        </w:rPr>
        <w:t xml:space="preserve"> </w:t>
      </w:r>
      <w:r w:rsidRPr="00754EAF">
        <w:rPr>
          <w:rFonts w:cs="Arial"/>
          <w:rtl/>
        </w:rPr>
        <w:t>כשישא זה אשה יחזיר לו שושבינותו ולא קודם</w:t>
      </w:r>
      <w:r>
        <w:rPr>
          <w:rFonts w:cs="Arial" w:hint="cs"/>
          <w:rtl/>
        </w:rPr>
        <w:t>, רשב"ם.</w:t>
      </w:r>
    </w:p>
  </w:footnote>
  <w:footnote w:id="1901">
    <w:p w14:paraId="5FC1737E" w14:textId="77777777" w:rsidR="004C1B91" w:rsidRDefault="004C1B91" w:rsidP="004C1B91">
      <w:pPr>
        <w:pStyle w:val="a5"/>
      </w:pPr>
      <w:r>
        <w:rPr>
          <w:rStyle w:val="a7"/>
        </w:rPr>
        <w:footnoteRef/>
      </w:r>
      <w:r>
        <w:rPr>
          <w:rtl/>
        </w:rPr>
        <w:t xml:space="preserve"> </w:t>
      </w:r>
      <w:r w:rsidRPr="00BA646C">
        <w:rPr>
          <w:rFonts w:cs="Arial"/>
          <w:rtl/>
        </w:rPr>
        <w:t>אם הרבה לו בדורון יותר</w:t>
      </w:r>
      <w:r>
        <w:rPr>
          <w:rFonts w:cs="Arial" w:hint="cs"/>
          <w:rtl/>
        </w:rPr>
        <w:t>, רשב"ם.</w:t>
      </w:r>
    </w:p>
  </w:footnote>
  <w:footnote w:id="1902">
    <w:p w14:paraId="1B788623" w14:textId="77777777" w:rsidR="004C1B91" w:rsidRDefault="004C1B91" w:rsidP="004C1B91">
      <w:pPr>
        <w:pStyle w:val="a5"/>
        <w:rPr>
          <w:rtl/>
        </w:rPr>
      </w:pPr>
      <w:r>
        <w:rPr>
          <w:rStyle w:val="a7"/>
        </w:rPr>
        <w:footnoteRef/>
      </w:r>
      <w:r>
        <w:rPr>
          <w:rtl/>
        </w:rPr>
        <w:t xml:space="preserve"> </w:t>
      </w:r>
      <w:r w:rsidRPr="00BA646C">
        <w:rPr>
          <w:rFonts w:cs="Arial"/>
          <w:rtl/>
        </w:rPr>
        <w:t>אם עברה שביעית בינתיים קודם שחזר זה ונשא גם הוא אשה</w:t>
      </w:r>
      <w:r>
        <w:rPr>
          <w:rFonts w:hint="cs"/>
          <w:rtl/>
        </w:rPr>
        <w:t>, רשב"ם.</w:t>
      </w:r>
    </w:p>
  </w:footnote>
  <w:footnote w:id="1903">
    <w:p w14:paraId="79BEACA0" w14:textId="77777777" w:rsidR="004C1B91" w:rsidRDefault="004C1B91" w:rsidP="004C1B91">
      <w:pPr>
        <w:pStyle w:val="a5"/>
        <w:rPr>
          <w:rtl/>
        </w:rPr>
      </w:pPr>
      <w:r>
        <w:rPr>
          <w:rStyle w:val="a7"/>
        </w:rPr>
        <w:footnoteRef/>
      </w:r>
      <w:r>
        <w:rPr>
          <w:rtl/>
        </w:rPr>
        <w:t xml:space="preserve"> </w:t>
      </w:r>
      <w:r w:rsidRPr="00BA646C">
        <w:rPr>
          <w:rFonts w:cs="Arial"/>
          <w:rtl/>
        </w:rPr>
        <w:t>היכא דחוזרת לאמצע כדתניא לעיל</w:t>
      </w:r>
      <w:r>
        <w:rPr>
          <w:rFonts w:hint="cs"/>
          <w:rtl/>
        </w:rPr>
        <w:t>, רשב"ם.</w:t>
      </w:r>
    </w:p>
  </w:footnote>
  <w:footnote w:id="1904">
    <w:p w14:paraId="22F17402" w14:textId="77777777" w:rsidR="004C1B91" w:rsidRDefault="004C1B91" w:rsidP="004C1B91">
      <w:pPr>
        <w:pStyle w:val="a5"/>
      </w:pPr>
      <w:r>
        <w:rPr>
          <w:rStyle w:val="a7"/>
        </w:rPr>
        <w:footnoteRef/>
      </w:r>
      <w:r>
        <w:rPr>
          <w:rtl/>
        </w:rPr>
        <w:t xml:space="preserve"> </w:t>
      </w:r>
      <w:r w:rsidRPr="00467C30">
        <w:rPr>
          <w:rFonts w:cs="Arial"/>
          <w:rtl/>
        </w:rPr>
        <w:t>שאם רצה פוחת לו אלא מתוך שמחת ריעות הרבה בדורון</w:t>
      </w:r>
      <w:r>
        <w:rPr>
          <w:rFonts w:cs="Arial" w:hint="cs"/>
          <w:rtl/>
        </w:rPr>
        <w:t>, רשב"ם.</w:t>
      </w:r>
    </w:p>
  </w:footnote>
  <w:footnote w:id="1905">
    <w:p w14:paraId="23FC2A33" w14:textId="77777777" w:rsidR="004C1B91" w:rsidRDefault="004C1B91" w:rsidP="004C1B91">
      <w:pPr>
        <w:pStyle w:val="a5"/>
        <w:rPr>
          <w:rtl/>
        </w:rPr>
      </w:pPr>
      <w:r>
        <w:rPr>
          <w:rStyle w:val="a7"/>
        </w:rPr>
        <w:footnoteRef/>
      </w:r>
      <w:r>
        <w:rPr>
          <w:rtl/>
        </w:rPr>
        <w:t xml:space="preserve"> </w:t>
      </w:r>
      <w:r w:rsidRPr="00B9027A">
        <w:rPr>
          <w:rFonts w:cs="Arial"/>
          <w:rtl/>
        </w:rPr>
        <w:t>שאינו יכול לדחקו בב"ד בשביעית שהרי לא הגיע זמנו עד שישא הוא אשה ויחזיר לו אז דאינה נגבית אלא בב"ד בעונתה</w:t>
      </w:r>
      <w:r>
        <w:rPr>
          <w:rFonts w:hint="cs"/>
          <w:rtl/>
        </w:rPr>
        <w:t>..., רשב"ם.</w:t>
      </w:r>
    </w:p>
  </w:footnote>
  <w:footnote w:id="1906">
    <w:p w14:paraId="1BEBA638" w14:textId="77777777" w:rsidR="004C1B91" w:rsidRDefault="004C1B91" w:rsidP="004C1B91">
      <w:pPr>
        <w:pStyle w:val="a5"/>
      </w:pPr>
      <w:r>
        <w:rPr>
          <w:rStyle w:val="a7"/>
        </w:rPr>
        <w:footnoteRef/>
      </w:r>
      <w:r>
        <w:rPr>
          <w:rtl/>
        </w:rPr>
        <w:t xml:space="preserve"> </w:t>
      </w:r>
      <w:r w:rsidRPr="00B8027C">
        <w:rPr>
          <w:rFonts w:cs="Arial"/>
          <w:rtl/>
        </w:rPr>
        <w:t>אותו שעליו להחזיר שושבינות הוה בעיר כשנשא שושבינו אשה ולא בא לשמחתו</w:t>
      </w:r>
      <w:r>
        <w:rPr>
          <w:rFonts w:cs="Arial" w:hint="cs"/>
          <w:rtl/>
        </w:rPr>
        <w:t>, רשב"ם.</w:t>
      </w:r>
    </w:p>
  </w:footnote>
  <w:footnote w:id="1907">
    <w:p w14:paraId="3A5474F5" w14:textId="77777777" w:rsidR="004C1B91" w:rsidRDefault="004C1B91" w:rsidP="004C1B91">
      <w:pPr>
        <w:pStyle w:val="a5"/>
      </w:pPr>
      <w:r>
        <w:rPr>
          <w:rStyle w:val="a7"/>
        </w:rPr>
        <w:footnoteRef/>
      </w:r>
      <w:r>
        <w:rPr>
          <w:rtl/>
        </w:rPr>
        <w:t xml:space="preserve"> </w:t>
      </w:r>
      <w:r w:rsidRPr="00B8027C">
        <w:rPr>
          <w:rFonts w:cs="Arial"/>
          <w:rtl/>
        </w:rPr>
        <w:t>ונגבית בב"ד</w:t>
      </w:r>
      <w:r>
        <w:rPr>
          <w:rFonts w:cs="Arial" w:hint="cs"/>
          <w:rtl/>
        </w:rPr>
        <w:t>, רשב"ם.</w:t>
      </w:r>
    </w:p>
  </w:footnote>
  <w:footnote w:id="1908">
    <w:p w14:paraId="5517A0D6" w14:textId="77777777" w:rsidR="004C1B91" w:rsidRDefault="004C1B91" w:rsidP="004C1B91">
      <w:pPr>
        <w:pStyle w:val="a5"/>
      </w:pPr>
      <w:r>
        <w:rPr>
          <w:rStyle w:val="a7"/>
        </w:rPr>
        <w:footnoteRef/>
      </w:r>
      <w:r>
        <w:rPr>
          <w:rtl/>
        </w:rPr>
        <w:t xml:space="preserve"> </w:t>
      </w:r>
      <w:r w:rsidRPr="001E67A8">
        <w:rPr>
          <w:rFonts w:cs="Arial"/>
          <w:rtl/>
        </w:rPr>
        <w:t>אשקלנ"א בלעז שהיו משמיעין קול לבא לשמוח עם החתן</w:t>
      </w:r>
      <w:r>
        <w:rPr>
          <w:rFonts w:cs="Arial" w:hint="cs"/>
          <w:rtl/>
        </w:rPr>
        <w:t>, רשב"ם.</w:t>
      </w:r>
    </w:p>
  </w:footnote>
  <w:footnote w:id="1909">
    <w:p w14:paraId="068216AD" w14:textId="77777777" w:rsidR="004C1B91" w:rsidRDefault="004C1B91" w:rsidP="004C1B91">
      <w:pPr>
        <w:pStyle w:val="a5"/>
        <w:rPr>
          <w:rtl/>
        </w:rPr>
      </w:pPr>
      <w:r>
        <w:rPr>
          <w:rStyle w:val="a7"/>
        </w:rPr>
        <w:footnoteRef/>
      </w:r>
      <w:r>
        <w:rPr>
          <w:rtl/>
        </w:rPr>
        <w:t xml:space="preserve"> </w:t>
      </w:r>
      <w:r w:rsidRPr="00D13068">
        <w:rPr>
          <w:rFonts w:cs="Arial"/>
          <w:rtl/>
        </w:rPr>
        <w:t>ומדלא אודעיה תרעומות אית ליה עליה כדמפרש ואזיל אבל שלומי מיהא משלם</w:t>
      </w:r>
      <w:r>
        <w:rPr>
          <w:rFonts w:hint="cs"/>
          <w:rtl/>
        </w:rPr>
        <w:t>, רשב"ם.</w:t>
      </w:r>
    </w:p>
  </w:footnote>
  <w:footnote w:id="1910">
    <w:p w14:paraId="47AC91A9" w14:textId="77777777" w:rsidR="004C1B91" w:rsidRDefault="004C1B91" w:rsidP="004C1B91">
      <w:pPr>
        <w:pStyle w:val="a5"/>
      </w:pPr>
      <w:r>
        <w:rPr>
          <w:rStyle w:val="a7"/>
        </w:rPr>
        <w:footnoteRef/>
      </w:r>
      <w:r>
        <w:rPr>
          <w:rtl/>
        </w:rPr>
        <w:t xml:space="preserve"> </w:t>
      </w:r>
      <w:r w:rsidRPr="00646F38">
        <w:rPr>
          <w:rFonts w:cs="Arial"/>
          <w:rtl/>
        </w:rPr>
        <w:t>דהא ודאי צריך לנכות דמי אכילתו שהרי לא אכל עמו</w:t>
      </w:r>
      <w:r>
        <w:rPr>
          <w:rFonts w:cs="Arial" w:hint="cs"/>
          <w:rtl/>
        </w:rPr>
        <w:t>, רשב"ם.</w:t>
      </w:r>
    </w:p>
  </w:footnote>
  <w:footnote w:id="1911">
    <w:p w14:paraId="425CDDAE" w14:textId="77777777" w:rsidR="004C1B91" w:rsidRDefault="004C1B91" w:rsidP="004C1B91">
      <w:pPr>
        <w:pStyle w:val="a5"/>
      </w:pPr>
      <w:r>
        <w:rPr>
          <w:rStyle w:val="a7"/>
        </w:rPr>
        <w:footnoteRef/>
      </w:r>
      <w:r>
        <w:rPr>
          <w:rtl/>
        </w:rPr>
        <w:t xml:space="preserve"> </w:t>
      </w:r>
      <w:r w:rsidRPr="00BC7C2A">
        <w:rPr>
          <w:rFonts w:cs="Arial"/>
          <w:rtl/>
        </w:rPr>
        <w:t>זוזא היה אוכל הלכך זוזא פוחת מדמי שושבינותו</w:t>
      </w:r>
      <w:r>
        <w:rPr>
          <w:rFonts w:cs="Arial" w:hint="cs"/>
          <w:rtl/>
        </w:rPr>
        <w:t>, רשב"ם.</w:t>
      </w:r>
    </w:p>
  </w:footnote>
  <w:footnote w:id="1912">
    <w:p w14:paraId="7FB13B84" w14:textId="77777777" w:rsidR="004C1B91" w:rsidRDefault="004C1B91" w:rsidP="004C1B91">
      <w:pPr>
        <w:pStyle w:val="a5"/>
      </w:pPr>
      <w:r>
        <w:rPr>
          <w:rStyle w:val="a7"/>
        </w:rPr>
        <w:footnoteRef/>
      </w:r>
      <w:r>
        <w:rPr>
          <w:rtl/>
        </w:rPr>
        <w:t xml:space="preserve"> </w:t>
      </w:r>
      <w:r w:rsidRPr="00BC7C2A">
        <w:rPr>
          <w:rFonts w:cs="Arial"/>
          <w:rtl/>
        </w:rPr>
        <w:t>אם נתחייב ד' זוזים משושבינותו</w:t>
      </w:r>
      <w:r>
        <w:rPr>
          <w:rFonts w:cs="Arial" w:hint="cs"/>
          <w:rtl/>
        </w:rPr>
        <w:t>, רשב"ם.</w:t>
      </w:r>
    </w:p>
  </w:footnote>
  <w:footnote w:id="1913">
    <w:p w14:paraId="4D4538F4" w14:textId="77777777" w:rsidR="004C1B91" w:rsidRDefault="004C1B91" w:rsidP="004C1B91">
      <w:pPr>
        <w:pStyle w:val="a5"/>
      </w:pPr>
      <w:r>
        <w:rPr>
          <w:rStyle w:val="a7"/>
        </w:rPr>
        <w:footnoteRef/>
      </w:r>
      <w:r>
        <w:rPr>
          <w:rtl/>
        </w:rPr>
        <w:t xml:space="preserve"> </w:t>
      </w:r>
      <w:r w:rsidRPr="008138E6">
        <w:rPr>
          <w:rFonts w:cs="Arial"/>
          <w:rtl/>
        </w:rPr>
        <w:t>דכיון דמביא ד' רגילין להאכילו בריוח עד שני זוזים וכיון דלא אכל יפחות שנים מן הד'</w:t>
      </w:r>
      <w:r>
        <w:rPr>
          <w:rFonts w:cs="Arial" w:hint="cs"/>
          <w:rtl/>
        </w:rPr>
        <w:t>, רשב"ם.</w:t>
      </w:r>
    </w:p>
  </w:footnote>
  <w:footnote w:id="1914">
    <w:p w14:paraId="73A6C82C" w14:textId="77777777" w:rsidR="004C1B91" w:rsidRDefault="004C1B91" w:rsidP="004C1B91">
      <w:pPr>
        <w:pStyle w:val="a5"/>
        <w:rPr>
          <w:rtl/>
        </w:rPr>
      </w:pPr>
      <w:r>
        <w:rPr>
          <w:rStyle w:val="a7"/>
        </w:rPr>
        <w:footnoteRef/>
      </w:r>
      <w:r>
        <w:rPr>
          <w:rtl/>
        </w:rPr>
        <w:t xml:space="preserve"> </w:t>
      </w:r>
      <w:r w:rsidRPr="008138E6">
        <w:rPr>
          <w:rFonts w:cs="Arial"/>
          <w:rtl/>
        </w:rPr>
        <w:t>לפי מה שהוא חשוב ומביא הרבה ורגילין לכבדו במיני מעדנים יפחתו לו מדמי שושבינותו כפי מה שהיה אוכל</w:t>
      </w:r>
      <w:r>
        <w:rPr>
          <w:rFonts w:hint="cs"/>
          <w:rtl/>
        </w:rPr>
        <w:t>, רשב"ם.</w:t>
      </w:r>
    </w:p>
  </w:footnote>
  <w:footnote w:id="1915">
    <w:p w14:paraId="605A3086" w14:textId="77777777" w:rsidR="004C1B91" w:rsidRDefault="004C1B91" w:rsidP="004C1B91">
      <w:pPr>
        <w:pStyle w:val="a5"/>
        <w:rPr>
          <w:rtl/>
        </w:rPr>
      </w:pPr>
      <w:r>
        <w:rPr>
          <w:rStyle w:val="a7"/>
        </w:rPr>
        <w:footnoteRef/>
      </w:r>
      <w:r>
        <w:rPr>
          <w:rtl/>
        </w:rPr>
        <w:t xml:space="preserve"> </w:t>
      </w:r>
      <w:r w:rsidRPr="006B2200">
        <w:rPr>
          <w:rFonts w:cs="Arial"/>
          <w:rtl/>
        </w:rPr>
        <w:t>בגלוי שמחה מפורסמת וזה שחזר ונשא גם הוא אשה בקש לעשות חופתו בצניעות או לפי שעת צרה היא או שרוצה לצמצם סעודתו ואינו חושש להרבות אוכלין</w:t>
      </w:r>
      <w:r>
        <w:rPr>
          <w:rFonts w:hint="cs"/>
          <w:rtl/>
        </w:rPr>
        <w:t>, רשב"ם.</w:t>
      </w:r>
    </w:p>
  </w:footnote>
  <w:footnote w:id="1916">
    <w:p w14:paraId="6E33CDAF" w14:textId="77777777" w:rsidR="00B22B40" w:rsidRDefault="00B22B40" w:rsidP="00B22B40">
      <w:pPr>
        <w:pStyle w:val="a5"/>
        <w:rPr>
          <w:rtl/>
        </w:rPr>
      </w:pPr>
      <w:r>
        <w:rPr>
          <w:rStyle w:val="a7"/>
        </w:rPr>
        <w:footnoteRef/>
      </w:r>
      <w:r>
        <w:rPr>
          <w:rtl/>
        </w:rPr>
        <w:t xml:space="preserve"> </w:t>
      </w:r>
      <w:r w:rsidRPr="006B2200">
        <w:rPr>
          <w:rFonts w:cs="Arial"/>
          <w:rtl/>
        </w:rPr>
        <w:t>בשמחה יתירה אני חפץ כמו שעשיתי לך וכן כל הנך דמפרש ואזיל</w:t>
      </w:r>
      <w:r>
        <w:rPr>
          <w:rFonts w:hint="cs"/>
          <w:rtl/>
        </w:rPr>
        <w:t>, רשב"ם.</w:t>
      </w:r>
    </w:p>
  </w:footnote>
  <w:footnote w:id="1917">
    <w:p w14:paraId="6A6DAF27" w14:textId="77777777" w:rsidR="004C1B91" w:rsidRDefault="004C1B91" w:rsidP="004C1B91">
      <w:pPr>
        <w:pStyle w:val="a5"/>
        <w:rPr>
          <w:rtl/>
        </w:rPr>
      </w:pPr>
      <w:r>
        <w:rPr>
          <w:rStyle w:val="a7"/>
        </w:rPr>
        <w:footnoteRef/>
      </w:r>
      <w:r>
        <w:rPr>
          <w:rtl/>
        </w:rPr>
        <w:t xml:space="preserve"> </w:t>
      </w:r>
      <w:r w:rsidRPr="00FA493A">
        <w:rPr>
          <w:rFonts w:cs="Arial"/>
          <w:rtl/>
        </w:rPr>
        <w:t>לא אשמחך יותר ממה ששמחתני שאיני חפץ בשמחה יתירה</w:t>
      </w:r>
      <w:r>
        <w:rPr>
          <w:rFonts w:hint="cs"/>
          <w:rtl/>
        </w:rPr>
        <w:t>, רשב"ם.</w:t>
      </w:r>
    </w:p>
  </w:footnote>
  <w:footnote w:id="1918">
    <w:p w14:paraId="55A445EF" w14:textId="2C07D094" w:rsidR="00477BAE" w:rsidRDefault="00477BAE">
      <w:pPr>
        <w:pStyle w:val="a5"/>
      </w:pPr>
      <w:r>
        <w:rPr>
          <w:rStyle w:val="a7"/>
        </w:rPr>
        <w:footnoteRef/>
      </w:r>
      <w:r>
        <w:rPr>
          <w:rtl/>
        </w:rPr>
        <w:t xml:space="preserve"> </w:t>
      </w:r>
      <w:r>
        <w:rPr>
          <w:rFonts w:cs="Arial"/>
          <w:rtl/>
        </w:rPr>
        <w:t>וכתב הה</w:t>
      </w:r>
      <w:r>
        <w:rPr>
          <w:rFonts w:cs="Arial" w:hint="cs"/>
          <w:rtl/>
        </w:rPr>
        <w:t>"</w:t>
      </w:r>
      <w:r>
        <w:rPr>
          <w:rFonts w:cs="Arial"/>
          <w:rtl/>
        </w:rPr>
        <w:t xml:space="preserve">מ ז"ל </w:t>
      </w:r>
      <w:r>
        <w:rPr>
          <w:rFonts w:cs="Arial" w:hint="cs"/>
          <w:rtl/>
        </w:rPr>
        <w:t>(</w:t>
      </w:r>
      <w:r>
        <w:rPr>
          <w:rFonts w:cs="Arial"/>
          <w:rtl/>
        </w:rPr>
        <w:t>פ"ז מהל</w:t>
      </w:r>
      <w:r>
        <w:rPr>
          <w:rFonts w:cs="Arial" w:hint="cs"/>
          <w:rtl/>
        </w:rPr>
        <w:t>'</w:t>
      </w:r>
      <w:r>
        <w:rPr>
          <w:rFonts w:cs="Arial"/>
          <w:rtl/>
        </w:rPr>
        <w:t xml:space="preserve"> זכיה הי"ג) פי' ז"ל לא מבעיא שאין כופין למי שנשתלחו לו להחזיר עד שישא המשלח כדרך שנשא הוא</w:t>
      </w:r>
      <w:r>
        <w:rPr>
          <w:rFonts w:cs="Arial" w:hint="cs"/>
          <w:rtl/>
        </w:rPr>
        <w:t>,</w:t>
      </w:r>
      <w:r>
        <w:rPr>
          <w:rFonts w:cs="Arial"/>
          <w:rtl/>
        </w:rPr>
        <w:t xml:space="preserve"> אלא אפילו רצה מי שנשתלחו לו להחזיר קודם שישא המשלח אשה יכול לומר</w:t>
      </w:r>
      <w:r w:rsidR="007E7D34">
        <w:rPr>
          <w:rFonts w:cs="Arial" w:hint="cs"/>
          <w:rtl/>
        </w:rPr>
        <w:t>:</w:t>
      </w:r>
      <w:r>
        <w:rPr>
          <w:rFonts w:cs="Arial"/>
          <w:rtl/>
        </w:rPr>
        <w:t xml:space="preserve"> איני רוצה לקבל שאיני רוצה לשמוח עמך </w:t>
      </w:r>
      <w:r>
        <w:rPr>
          <w:rFonts w:cs="Arial" w:hint="cs"/>
          <w:sz w:val="16"/>
          <w:szCs w:val="16"/>
          <w:rtl/>
        </w:rPr>
        <w:t xml:space="preserve">{אלא} </w:t>
      </w:r>
      <w:r>
        <w:rPr>
          <w:rFonts w:cs="Arial"/>
          <w:rtl/>
        </w:rPr>
        <w:t>כדרך ששמחת עמי</w:t>
      </w:r>
      <w:r>
        <w:rPr>
          <w:rFonts w:cs="Arial" w:hint="cs"/>
          <w:rtl/>
        </w:rPr>
        <w:t>.</w:t>
      </w:r>
      <w:r>
        <w:rPr>
          <w:rFonts w:cs="Arial"/>
          <w:rtl/>
        </w:rPr>
        <w:t xml:space="preserve"> ודומה למלוה היא גם בזה</w:t>
      </w:r>
      <w:r>
        <w:rPr>
          <w:rFonts w:cs="Arial" w:hint="cs"/>
          <w:rtl/>
        </w:rPr>
        <w:t>,</w:t>
      </w:r>
      <w:r>
        <w:rPr>
          <w:rFonts w:cs="Arial"/>
          <w:rtl/>
        </w:rPr>
        <w:t xml:space="preserve"> כי פעמים שאין הלוה רשאי לפרוע שלא מדעת המלוה</w:t>
      </w:r>
      <w:r>
        <w:rPr>
          <w:rFonts w:cs="Arial" w:hint="cs"/>
          <w:rtl/>
        </w:rPr>
        <w:t>,</w:t>
      </w:r>
      <w:r>
        <w:rPr>
          <w:rFonts w:cs="Arial"/>
          <w:rtl/>
        </w:rPr>
        <w:t xml:space="preserve"> כגון הלוהו ביישוב וביקש להחזיר לו במדבר (ב"ק קיח.)</w:t>
      </w:r>
      <w:r>
        <w:rPr>
          <w:rFonts w:cs="Arial" w:hint="cs"/>
          <w:rtl/>
        </w:rPr>
        <w:t>,</w:t>
      </w:r>
      <w:r>
        <w:rPr>
          <w:rFonts w:cs="Arial"/>
          <w:rtl/>
        </w:rPr>
        <w:t xml:space="preserve"> וזה כמדבר הוא לו שהוא מגרע מכבודו עכ"ל</w:t>
      </w:r>
      <w:r>
        <w:rPr>
          <w:rFonts w:cs="Arial" w:hint="cs"/>
          <w:rtl/>
        </w:rPr>
        <w:t xml:space="preserve">, </w:t>
      </w:r>
      <w:r w:rsidRPr="00477BAE">
        <w:rPr>
          <w:rFonts w:cs="Arial" w:hint="cs"/>
          <w:b/>
          <w:bCs/>
          <w:rtl/>
        </w:rPr>
        <w:t>ב"י</w:t>
      </w:r>
      <w:r>
        <w:rPr>
          <w:rFonts w:cs="Arial" w:hint="cs"/>
          <w:rtl/>
        </w:rPr>
        <w:t xml:space="preserve">.      </w:t>
      </w:r>
      <w:r w:rsidRPr="001817C0">
        <w:rPr>
          <w:rFonts w:cs="Arial"/>
          <w:rtl/>
        </w:rPr>
        <w:t xml:space="preserve"> וכן הוא בנמוק</w:t>
      </w:r>
      <w:r>
        <w:rPr>
          <w:rFonts w:cs="Arial" w:hint="cs"/>
          <w:rtl/>
        </w:rPr>
        <w:t>"</w:t>
      </w:r>
      <w:r w:rsidRPr="001817C0">
        <w:rPr>
          <w:rFonts w:cs="Arial"/>
          <w:rtl/>
        </w:rPr>
        <w:t>י (סח. דיבור ראשון)</w:t>
      </w:r>
      <w:r>
        <w:rPr>
          <w:rFonts w:cs="Arial" w:hint="cs"/>
          <w:rtl/>
        </w:rPr>
        <w:t xml:space="preserve">, </w:t>
      </w:r>
      <w:r w:rsidRPr="00477BAE">
        <w:rPr>
          <w:rFonts w:cs="Arial" w:hint="cs"/>
          <w:b/>
          <w:bCs/>
          <w:rtl/>
        </w:rPr>
        <w:t>דרכ"מ</w:t>
      </w:r>
      <w:r>
        <w:rPr>
          <w:rFonts w:cs="Arial" w:hint="cs"/>
          <w:rtl/>
        </w:rPr>
        <w:t xml:space="preserve"> (אות א)</w:t>
      </w:r>
      <w:r w:rsidRPr="001817C0">
        <w:rPr>
          <w:rFonts w:cs="Arial"/>
          <w:rtl/>
        </w:rPr>
        <w:t>.</w:t>
      </w:r>
    </w:p>
  </w:footnote>
  <w:footnote w:id="1919">
    <w:p w14:paraId="7E008176" w14:textId="2E5A547A" w:rsidR="008A7683" w:rsidRDefault="008A7683">
      <w:pPr>
        <w:pStyle w:val="a5"/>
        <w:rPr>
          <w:rtl/>
        </w:rPr>
      </w:pPr>
      <w:r>
        <w:rPr>
          <w:rStyle w:val="a7"/>
        </w:rPr>
        <w:footnoteRef/>
      </w:r>
      <w:r>
        <w:rPr>
          <w:rtl/>
        </w:rPr>
        <w:t xml:space="preserve"> </w:t>
      </w:r>
      <w:r>
        <w:rPr>
          <w:rFonts w:cs="Arial"/>
          <w:rtl/>
        </w:rPr>
        <w:t>אינו מבואר בגמרא</w:t>
      </w:r>
      <w:r w:rsidR="00B7726E">
        <w:rPr>
          <w:rFonts w:cs="Arial" w:hint="cs"/>
          <w:sz w:val="16"/>
          <w:szCs w:val="16"/>
          <w:rtl/>
        </w:rPr>
        <w:t xml:space="preserve"> {שני המקרים האחרונים}</w:t>
      </w:r>
      <w:r>
        <w:rPr>
          <w:rFonts w:cs="Arial"/>
          <w:rtl/>
        </w:rPr>
        <w:t xml:space="preserve"> אלא הרמב"ם כתב כן בפרק הנזכר (ה"י)</w:t>
      </w:r>
      <w:r>
        <w:rPr>
          <w:rFonts w:cs="Arial" w:hint="cs"/>
          <w:rtl/>
        </w:rPr>
        <w:t>,</w:t>
      </w:r>
      <w:r>
        <w:rPr>
          <w:rFonts w:cs="Arial"/>
          <w:rtl/>
        </w:rPr>
        <w:t xml:space="preserve"> ונתן טעם הואיל ושלמו ימי המשתה ואח"כ מת המשלח חייב המשתלח להחזיר ליורשיו</w:t>
      </w:r>
      <w:r>
        <w:rPr>
          <w:rFonts w:cs="Arial" w:hint="cs"/>
          <w:rtl/>
        </w:rPr>
        <w:t>.</w:t>
      </w:r>
      <w:r>
        <w:rPr>
          <w:rFonts w:cs="Arial"/>
          <w:rtl/>
        </w:rPr>
        <w:t xml:space="preserve"> וכתב הרב המגיד שהוא נלמד מדין שמח עמו ואחר כך מת</w:t>
      </w:r>
      <w:r>
        <w:rPr>
          <w:rFonts w:cs="Arial" w:hint="cs"/>
          <w:rtl/>
        </w:rPr>
        <w:t>, ב"י.</w:t>
      </w:r>
    </w:p>
  </w:footnote>
  <w:footnote w:id="1920">
    <w:p w14:paraId="3ACCAF78" w14:textId="67CB1D28" w:rsidR="004C1B91" w:rsidRDefault="004C1B91">
      <w:pPr>
        <w:pStyle w:val="a5"/>
      </w:pPr>
      <w:r>
        <w:rPr>
          <w:rStyle w:val="a7"/>
        </w:rPr>
        <w:footnoteRef/>
      </w:r>
      <w:r>
        <w:rPr>
          <w:rtl/>
        </w:rPr>
        <w:t xml:space="preserve"> </w:t>
      </w:r>
      <w:r>
        <w:rPr>
          <w:rFonts w:cs="Arial"/>
          <w:rtl/>
        </w:rPr>
        <w:t>וכתב הה</w:t>
      </w:r>
      <w:r>
        <w:rPr>
          <w:rFonts w:cs="Arial" w:hint="cs"/>
          <w:rtl/>
        </w:rPr>
        <w:t>"</w:t>
      </w:r>
      <w:r>
        <w:rPr>
          <w:rFonts w:cs="Arial"/>
          <w:rtl/>
        </w:rPr>
        <w:t>מ שכן כתב הרא"ם ומוסכם הוא דודאי כיון דחל החיוב על האב חייבין לשלם</w:t>
      </w:r>
      <w:r>
        <w:rPr>
          <w:rFonts w:cs="Arial" w:hint="cs"/>
          <w:rtl/>
        </w:rPr>
        <w:t>, ב"י.</w:t>
      </w:r>
    </w:p>
  </w:footnote>
  <w:footnote w:id="1921">
    <w:p w14:paraId="031AEC0E" w14:textId="657F77B7" w:rsidR="00B66D4E" w:rsidRDefault="00B66D4E">
      <w:pPr>
        <w:pStyle w:val="a5"/>
      </w:pPr>
      <w:r>
        <w:rPr>
          <w:rStyle w:val="a7"/>
        </w:rPr>
        <w:footnoteRef/>
      </w:r>
      <w:r>
        <w:rPr>
          <w:rtl/>
        </w:rPr>
        <w:t xml:space="preserve"> </w:t>
      </w:r>
      <w:r>
        <w:rPr>
          <w:rFonts w:cs="Arial" w:hint="cs"/>
          <w:rtl/>
        </w:rPr>
        <w:t>ו</w:t>
      </w:r>
      <w:r>
        <w:rPr>
          <w:rFonts w:cs="Arial"/>
          <w:rtl/>
        </w:rPr>
        <w:t>כתב ה</w:t>
      </w:r>
      <w:r>
        <w:rPr>
          <w:rFonts w:cs="Arial" w:hint="cs"/>
          <w:rtl/>
        </w:rPr>
        <w:t xml:space="preserve">ה"מ </w:t>
      </w:r>
      <w:r>
        <w:rPr>
          <w:rFonts w:cs="Arial"/>
          <w:rtl/>
        </w:rPr>
        <w:t>באמת שדין זה לא נזכר בפירוש בגמרא ומכל מקום נכון הוא</w:t>
      </w:r>
      <w:r>
        <w:rPr>
          <w:rFonts w:cs="Arial" w:hint="cs"/>
          <w:rtl/>
        </w:rPr>
        <w:t>,</w:t>
      </w:r>
      <w:r>
        <w:rPr>
          <w:rFonts w:cs="Arial"/>
          <w:rtl/>
        </w:rPr>
        <w:t xml:space="preserve"> והרא"ם דקדקו מן הסוגיא</w:t>
      </w:r>
      <w:r>
        <w:rPr>
          <w:rFonts w:cs="Arial" w:hint="cs"/>
          <w:rtl/>
        </w:rPr>
        <w:t>.</w:t>
      </w:r>
      <w:r>
        <w:rPr>
          <w:rFonts w:cs="Arial"/>
          <w:rtl/>
        </w:rPr>
        <w:t xml:space="preserve"> ונתבאר זה בדברי הר"ן שכתב (בחי' קמד: ד"ה ולענין) ולענין מת מי שנשתלחו לו אם בנו חייב להחזיר שושבינות למשלח אם לאו מסתברא דתלוי במנהגא</w:t>
      </w:r>
      <w:r>
        <w:rPr>
          <w:rFonts w:cs="Arial" w:hint="cs"/>
          <w:rtl/>
        </w:rPr>
        <w:t>,</w:t>
      </w:r>
      <w:r>
        <w:rPr>
          <w:rFonts w:cs="Arial"/>
          <w:rtl/>
        </w:rPr>
        <w:t xml:space="preserve"> וכמה דס"ד השתא בקידושין וכדאמרינן מי לא תניא מקום שנהגו להחזיר קידושין מחזירין וכו' ואמר רב יוסף בר אבא לא שנו אלא במתה היא אבל מת הוא אין מחזירין</w:t>
      </w:r>
      <w:r>
        <w:rPr>
          <w:rFonts w:cs="Arial" w:hint="cs"/>
          <w:rtl/>
        </w:rPr>
        <w:t>.</w:t>
      </w:r>
      <w:r>
        <w:rPr>
          <w:rFonts w:cs="Arial"/>
          <w:rtl/>
        </w:rPr>
        <w:t xml:space="preserve"> דאלמא כל היכא דאין מחזירין בקידושין למאי דס"ל השתא בשושבינות נמי אין מחזירין</w:t>
      </w:r>
      <w:r>
        <w:rPr>
          <w:rFonts w:cs="Arial" w:hint="cs"/>
          <w:rtl/>
        </w:rPr>
        <w:t>.</w:t>
      </w:r>
      <w:r>
        <w:rPr>
          <w:rFonts w:cs="Arial"/>
          <w:rtl/>
        </w:rPr>
        <w:t xml:space="preserve"> הילכך מת מי שנשתלחו לו ה"ל כמתה היא ותלי במנהגא</w:t>
      </w:r>
      <w:r>
        <w:rPr>
          <w:rFonts w:cs="Arial" w:hint="cs"/>
          <w:rtl/>
        </w:rPr>
        <w:t>,</w:t>
      </w:r>
      <w:r>
        <w:rPr>
          <w:rFonts w:cs="Arial"/>
          <w:rtl/>
        </w:rPr>
        <w:t xml:space="preserve"> וכן דעת הרא"ם ז"ל</w:t>
      </w:r>
      <w:r>
        <w:rPr>
          <w:rFonts w:cs="Arial" w:hint="cs"/>
          <w:rtl/>
        </w:rPr>
        <w:t>,</w:t>
      </w:r>
      <w:r>
        <w:rPr>
          <w:rFonts w:cs="Arial"/>
          <w:rtl/>
        </w:rPr>
        <w:t xml:space="preserve"> וכן פסק הרמב"ם ז"ל</w:t>
      </w:r>
      <w:r>
        <w:rPr>
          <w:rFonts w:cs="Arial" w:hint="cs"/>
          <w:rtl/>
        </w:rPr>
        <w:t>,</w:t>
      </w:r>
      <w:r>
        <w:rPr>
          <w:rFonts w:cs="Arial"/>
          <w:rtl/>
        </w:rPr>
        <w:t xml:space="preserve"> וטעמא דמילתא דכיון שמת מי שנשתלחו לו מספקא מילתא אם נכסיו משועבדין לו אם לאו מכיון שאינו יכול לשמוח עם המשלח כדרך ששמח המשלח עמו</w:t>
      </w:r>
      <w:r>
        <w:rPr>
          <w:rFonts w:cs="Arial" w:hint="cs"/>
          <w:rtl/>
        </w:rPr>
        <w:t>,</w:t>
      </w:r>
      <w:r>
        <w:rPr>
          <w:rFonts w:cs="Arial"/>
          <w:rtl/>
        </w:rPr>
        <w:t xml:space="preserve"> ומשום דמספקא מילתא אזלינן בתר מנהגא</w:t>
      </w:r>
      <w:r>
        <w:rPr>
          <w:rFonts w:cs="Arial" w:hint="cs"/>
          <w:rtl/>
        </w:rPr>
        <w:t>.</w:t>
      </w:r>
      <w:r>
        <w:rPr>
          <w:rFonts w:cs="Arial"/>
          <w:rtl/>
        </w:rPr>
        <w:t xml:space="preserve"> אבל הרמב"ן (בחי' קמד: ד"ה תני שעשו) חולק ואומר דכיון דעיכובא לאו מחמת משלח הוא </w:t>
      </w:r>
      <w:r>
        <w:rPr>
          <w:rFonts w:cs="Arial" w:hint="cs"/>
          <w:rtl/>
        </w:rPr>
        <w:t xml:space="preserve">- </w:t>
      </w:r>
      <w:r>
        <w:rPr>
          <w:rFonts w:cs="Arial"/>
          <w:rtl/>
        </w:rPr>
        <w:t>לא מצו יורשי מי שנשתלחו למיפטר נפשייהו מפני שאין מי שנשתלחו לו יכול לשמוח</w:t>
      </w:r>
      <w:r>
        <w:rPr>
          <w:rFonts w:cs="Arial" w:hint="cs"/>
          <w:rtl/>
        </w:rPr>
        <w:t>,</w:t>
      </w:r>
      <w:r>
        <w:rPr>
          <w:rFonts w:cs="Arial"/>
          <w:rtl/>
        </w:rPr>
        <w:t xml:space="preserve"> דא"ל משלח עיכובא לאו מנאי הוא דהא קאימנא והביא ראיה לדבר וכו' ואין דבריו נוחין אצלי וכו' אלא ודאי דברי הראשונים ז"ל עיקר עכ"ל</w:t>
      </w:r>
      <w:r>
        <w:rPr>
          <w:rFonts w:cs="Arial" w:hint="cs"/>
          <w:rtl/>
        </w:rPr>
        <w:t>, ב"י.</w:t>
      </w:r>
    </w:p>
  </w:footnote>
  <w:footnote w:id="1922">
    <w:p w14:paraId="2020F664" w14:textId="51933A07" w:rsidR="00B66D4E" w:rsidRDefault="00B66D4E">
      <w:pPr>
        <w:pStyle w:val="a5"/>
      </w:pPr>
      <w:r>
        <w:rPr>
          <w:rStyle w:val="a7"/>
        </w:rPr>
        <w:footnoteRef/>
      </w:r>
      <w:r>
        <w:rPr>
          <w:rtl/>
        </w:rPr>
        <w:t xml:space="preserve"> </w:t>
      </w:r>
      <w:r>
        <w:rPr>
          <w:rFonts w:cs="Arial"/>
          <w:rtl/>
        </w:rPr>
        <w:t>מה ששולחים לו הוא חייב לפרעו</w:t>
      </w:r>
      <w:r>
        <w:rPr>
          <w:rFonts w:cs="Arial" w:hint="cs"/>
          <w:rtl/>
        </w:rPr>
        <w:t>,</w:t>
      </w:r>
      <w:r>
        <w:rPr>
          <w:rFonts w:cs="Arial"/>
          <w:rtl/>
        </w:rPr>
        <w:t xml:space="preserve"> וכיון שחל החיוב עליו </w:t>
      </w:r>
      <w:r>
        <w:rPr>
          <w:rFonts w:cs="Arial" w:hint="cs"/>
          <w:rtl/>
        </w:rPr>
        <w:t xml:space="preserve">- </w:t>
      </w:r>
      <w:r>
        <w:rPr>
          <w:rFonts w:cs="Arial"/>
          <w:rtl/>
        </w:rPr>
        <w:t>מצוה על היתומים לפרוע חובת אביהם</w:t>
      </w:r>
      <w:r>
        <w:rPr>
          <w:rFonts w:cs="Arial" w:hint="cs"/>
          <w:rtl/>
        </w:rPr>
        <w:t>, ב"י.</w:t>
      </w:r>
    </w:p>
  </w:footnote>
  <w:footnote w:id="1923">
    <w:p w14:paraId="266BCBDB" w14:textId="663F83F7" w:rsidR="00B66D4E" w:rsidRDefault="00B66D4E">
      <w:pPr>
        <w:pStyle w:val="a5"/>
        <w:rPr>
          <w:rtl/>
        </w:rPr>
      </w:pPr>
      <w:r>
        <w:rPr>
          <w:rStyle w:val="a7"/>
        </w:rPr>
        <w:footnoteRef/>
      </w:r>
      <w:r>
        <w:rPr>
          <w:rtl/>
        </w:rPr>
        <w:t xml:space="preserve"> </w:t>
      </w:r>
      <w:r>
        <w:rPr>
          <w:rFonts w:cs="Arial"/>
          <w:rtl/>
        </w:rPr>
        <w:t>הוא מדתנן בפרק מי שמת (קמד:) שהשושבינות נגבית בבית דין אבל השולח לחבירו כדי יין וכדי שמן אינן נגבין בבית דין מפני שהם גמילות חסדים ומפרש הרמב"ם דסיפא נמי בשעת נישואין איירי כמו שושבינות דרישא</w:t>
      </w:r>
      <w:r w:rsidR="0065402B">
        <w:rPr>
          <w:rFonts w:cs="Arial" w:hint="cs"/>
          <w:rtl/>
        </w:rPr>
        <w:t>.</w:t>
      </w:r>
      <w:r>
        <w:rPr>
          <w:rFonts w:cs="Arial"/>
          <w:rtl/>
        </w:rPr>
        <w:t xml:space="preserve"> והרשב"ם מפרש לה בשולח דורון שלא בשעת נישואין או בשעת נישואין ואינו הולך שם לשמוח עמו בחופתו אין זה דין שושבינות אלא מתנה בעלמא וגמילות חסד ואינו נגבית בבית דין</w:t>
      </w:r>
      <w:r>
        <w:rPr>
          <w:rFonts w:hint="cs"/>
          <w:rtl/>
        </w:rPr>
        <w:t>, ב"י.</w:t>
      </w:r>
    </w:p>
  </w:footnote>
  <w:footnote w:id="1924">
    <w:p w14:paraId="7D465269" w14:textId="01CA5237" w:rsidR="00CF65D8" w:rsidRDefault="00CF65D8">
      <w:pPr>
        <w:pStyle w:val="a5"/>
      </w:pPr>
      <w:r>
        <w:rPr>
          <w:rStyle w:val="a7"/>
        </w:rPr>
        <w:footnoteRef/>
      </w:r>
      <w:r>
        <w:rPr>
          <w:rtl/>
        </w:rPr>
        <w:t xml:space="preserve"> </w:t>
      </w:r>
      <w:r>
        <w:rPr>
          <w:rFonts w:cs="Arial"/>
          <w:rtl/>
        </w:rPr>
        <w:t>זה לא מצאתיו מבואר בגמרא אבל דברים של טעם הם</w:t>
      </w:r>
      <w:r>
        <w:rPr>
          <w:rFonts w:cs="Arial" w:hint="cs"/>
          <w:rtl/>
        </w:rPr>
        <w:t>, ב"י.</w:t>
      </w:r>
    </w:p>
  </w:footnote>
  <w:footnote w:id="1925">
    <w:p w14:paraId="7C848CA4" w14:textId="1439F691" w:rsidR="00CF65D8" w:rsidRDefault="00CF65D8">
      <w:pPr>
        <w:pStyle w:val="a5"/>
      </w:pPr>
      <w:r>
        <w:rPr>
          <w:rStyle w:val="a7"/>
        </w:rPr>
        <w:footnoteRef/>
      </w:r>
      <w:r>
        <w:rPr>
          <w:rtl/>
        </w:rPr>
        <w:t xml:space="preserve"> </w:t>
      </w:r>
      <w:r>
        <w:rPr>
          <w:rFonts w:cs="Arial"/>
          <w:rtl/>
        </w:rPr>
        <w:t>עד סוף הסימן דברים נכונים הם וטעמם מבואר ויש להרמב"ם פירוש אחר בברייתא זו דשלח לו אביו שושבינות וכו' בפ"ט מהלכות נחלות (הי"ד) וכתבו רבינו בטור חושן משפט סימן רפ"ו. ועוד כתב שם רבינו דינים בענין שושבינות</w:t>
      </w:r>
      <w:r>
        <w:rPr>
          <w:rFonts w:cs="Arial" w:hint="cs"/>
          <w:rtl/>
        </w:rPr>
        <w:t>, ב"י.</w:t>
      </w:r>
    </w:p>
  </w:footnote>
  <w:footnote w:id="1926">
    <w:p w14:paraId="3DAA4F77" w14:textId="49B76FA2" w:rsidR="009943F1" w:rsidRDefault="009943F1" w:rsidP="009943F1">
      <w:pPr>
        <w:pStyle w:val="a5"/>
        <w:rPr>
          <w:rFonts w:hint="cs"/>
        </w:rPr>
      </w:pPr>
      <w:r>
        <w:rPr>
          <w:rStyle w:val="a7"/>
        </w:rPr>
        <w:footnoteRef/>
      </w:r>
      <w:r>
        <w:rPr>
          <w:rtl/>
        </w:rPr>
        <w:t xml:space="preserve"> </w:t>
      </w:r>
      <w:r>
        <w:rPr>
          <w:rFonts w:hint="cs"/>
          <w:rtl/>
        </w:rPr>
        <w:t>סימן - מַסָר = חיתן. וכן - מסרה לחתונה. וכן - חלק ממני (עד) מסירה לחופה.</w:t>
      </w:r>
    </w:p>
  </w:footnote>
  <w:footnote w:id="1927">
    <w:p w14:paraId="6B90D280" w14:textId="77777777" w:rsidR="0090720B" w:rsidRPr="00351B7D" w:rsidRDefault="0090720B" w:rsidP="0090720B">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וכתב הב"ש</w:t>
      </w:r>
      <w:r w:rsidRPr="0062376A">
        <w:rPr>
          <w:rFonts w:asciiTheme="minorBidi" w:hAnsiTheme="minorBidi"/>
          <w:sz w:val="16"/>
          <w:szCs w:val="16"/>
          <w:rtl/>
        </w:rPr>
        <w:t xml:space="preserve"> </w:t>
      </w:r>
      <w:r>
        <w:rPr>
          <w:rFonts w:asciiTheme="minorBidi" w:hAnsiTheme="minorBidi" w:hint="cs"/>
          <w:sz w:val="16"/>
          <w:szCs w:val="16"/>
          <w:rtl/>
        </w:rPr>
        <w:t>(</w:t>
      </w:r>
      <w:r w:rsidRPr="00351B7D">
        <w:rPr>
          <w:rFonts w:asciiTheme="minorBidi" w:hAnsiTheme="minorBidi"/>
          <w:sz w:val="16"/>
          <w:szCs w:val="16"/>
          <w:rtl/>
        </w:rPr>
        <w:t>סי' סד סק"ו</w:t>
      </w:r>
      <w:r>
        <w:rPr>
          <w:rFonts w:asciiTheme="minorBidi" w:hAnsiTheme="minorBidi" w:hint="cs"/>
          <w:sz w:val="16"/>
          <w:szCs w:val="16"/>
          <w:rtl/>
        </w:rPr>
        <w:t>)</w:t>
      </w:r>
      <w:r>
        <w:rPr>
          <w:rFonts w:asciiTheme="minorBidi" w:hAnsiTheme="minorBidi" w:hint="cs"/>
          <w:rtl/>
        </w:rPr>
        <w:t xml:space="preserve"> דכן נראה דעת ה</w:t>
      </w:r>
      <w:r w:rsidRPr="00351B7D">
        <w:rPr>
          <w:rFonts w:asciiTheme="minorBidi" w:hAnsiTheme="minorBidi"/>
          <w:rtl/>
        </w:rPr>
        <w:t xml:space="preserve">מרדכי </w:t>
      </w:r>
      <w:r>
        <w:rPr>
          <w:rFonts w:asciiTheme="minorBidi" w:hAnsiTheme="minorBidi" w:hint="cs"/>
          <w:sz w:val="16"/>
          <w:szCs w:val="16"/>
          <w:rtl/>
        </w:rPr>
        <w:t>(</w:t>
      </w:r>
      <w:r w:rsidRPr="00351B7D">
        <w:rPr>
          <w:rFonts w:asciiTheme="minorBidi" w:hAnsiTheme="minorBidi"/>
          <w:sz w:val="16"/>
          <w:szCs w:val="16"/>
          <w:rtl/>
        </w:rPr>
        <w:t>ביצה סי' תרחצ</w:t>
      </w:r>
      <w:r>
        <w:rPr>
          <w:rFonts w:asciiTheme="minorBidi" w:hAnsiTheme="minorBidi" w:hint="cs"/>
          <w:sz w:val="16"/>
          <w:szCs w:val="16"/>
          <w:rtl/>
        </w:rPr>
        <w:t>)</w:t>
      </w:r>
      <w:r w:rsidRPr="00351B7D">
        <w:rPr>
          <w:rFonts w:asciiTheme="minorBidi" w:hAnsiTheme="minorBidi"/>
          <w:sz w:val="16"/>
          <w:szCs w:val="16"/>
          <w:rtl/>
        </w:rPr>
        <w:t xml:space="preserve"> </w:t>
      </w:r>
      <w:r w:rsidRPr="00351B7D">
        <w:rPr>
          <w:rFonts w:asciiTheme="minorBidi" w:hAnsiTheme="minorBidi"/>
          <w:rtl/>
        </w:rPr>
        <w:t xml:space="preserve">ומהרי"ל </w:t>
      </w:r>
      <w:r w:rsidRPr="00351B7D">
        <w:rPr>
          <w:rFonts w:asciiTheme="minorBidi" w:hAnsiTheme="minorBidi"/>
          <w:sz w:val="16"/>
          <w:szCs w:val="16"/>
          <w:rtl/>
        </w:rPr>
        <w:t>הל' שבת אות יח</w:t>
      </w:r>
      <w:r w:rsidRPr="00351B7D">
        <w:rPr>
          <w:rFonts w:asciiTheme="minorBidi" w:hAnsiTheme="minorBidi"/>
          <w:rtl/>
        </w:rPr>
        <w:t>).</w:t>
      </w:r>
    </w:p>
  </w:footnote>
  <w:footnote w:id="1928">
    <w:p w14:paraId="2DE85D21" w14:textId="77777777" w:rsidR="0090720B" w:rsidRDefault="0090720B" w:rsidP="0090720B">
      <w:pPr>
        <w:pStyle w:val="a5"/>
      </w:pPr>
      <w:r>
        <w:rPr>
          <w:rStyle w:val="a7"/>
        </w:rPr>
        <w:footnoteRef/>
      </w:r>
      <w:r>
        <w:rPr>
          <w:rtl/>
        </w:rPr>
        <w:t xml:space="preserve"> </w:t>
      </w:r>
      <w:r w:rsidRPr="00662D87">
        <w:rPr>
          <w:rFonts w:cs="Arial"/>
          <w:rtl/>
        </w:rPr>
        <w:t>ורוב הפוסקים חולקים עליו וס"ל דכמו דלא חיישינן שתהא ראויה לביאה בשעת החופה ממש שהרי עשרה אנשים וודאי ימצאו שם בשביל הברכות וא"א לו לבעול אז אלא אמרינן שתהא ראויה לביאה אחר זמן וא"כ מה לי אחר שעה או אחר יום או יומים</w:t>
      </w:r>
      <w:r>
        <w:rPr>
          <w:rFonts w:cs="Arial" w:hint="cs"/>
          <w:rtl/>
        </w:rPr>
        <w:t>, ערוה"ש (סע' יז).</w:t>
      </w:r>
    </w:p>
  </w:footnote>
  <w:footnote w:id="1929">
    <w:p w14:paraId="464992BB" w14:textId="77777777" w:rsidR="0090720B" w:rsidRDefault="0090720B" w:rsidP="0090720B">
      <w:pPr>
        <w:pStyle w:val="a5"/>
      </w:pPr>
      <w:r>
        <w:rPr>
          <w:rStyle w:val="a7"/>
        </w:rPr>
        <w:footnoteRef/>
      </w:r>
      <w:r>
        <w:rPr>
          <w:rtl/>
        </w:rPr>
        <w:t xml:space="preserve"> </w:t>
      </w:r>
      <w:r>
        <w:rPr>
          <w:rFonts w:hint="cs"/>
          <w:rtl/>
        </w:rPr>
        <w:t>וז"ל:</w:t>
      </w:r>
      <w:r w:rsidRPr="00387323">
        <w:rPr>
          <w:rtl/>
        </w:rPr>
        <w:t xml:space="preserve"> </w:t>
      </w:r>
      <w:r w:rsidRPr="00387323">
        <w:rPr>
          <w:rFonts w:cs="Arial"/>
          <w:rtl/>
        </w:rPr>
        <w:t>פי' חופה רוצה לומר בכל מקום שמכניסה לרשותו</w:t>
      </w:r>
      <w:r>
        <w:rPr>
          <w:rFonts w:cs="Arial" w:hint="cs"/>
          <w:rtl/>
        </w:rPr>
        <w:t>.</w:t>
      </w:r>
    </w:p>
  </w:footnote>
  <w:footnote w:id="1930">
    <w:p w14:paraId="0F8EDE50" w14:textId="77777777" w:rsidR="0090720B" w:rsidRPr="00351B7D" w:rsidRDefault="0090720B" w:rsidP="0090720B">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וכתבו הט</w:t>
      </w:r>
      <w:r w:rsidRPr="00387323">
        <w:rPr>
          <w:rFonts w:asciiTheme="minorBidi" w:hAnsiTheme="minorBidi"/>
          <w:rtl/>
        </w:rPr>
        <w:t>"ז (סק"ד</w:t>
      </w:r>
      <w:r w:rsidRPr="00387323">
        <w:rPr>
          <w:rFonts w:asciiTheme="minorBidi" w:hAnsiTheme="minorBidi" w:hint="cs"/>
          <w:rtl/>
        </w:rPr>
        <w:t>)</w:t>
      </w:r>
      <w:r w:rsidRPr="00387323">
        <w:rPr>
          <w:rFonts w:asciiTheme="minorBidi" w:hAnsiTheme="minorBidi"/>
          <w:rtl/>
        </w:rPr>
        <w:t xml:space="preserve"> באה"ג (אות ה) ועוד</w:t>
      </w:r>
      <w:r w:rsidRPr="00351B7D">
        <w:rPr>
          <w:rFonts w:asciiTheme="minorBidi" w:hAnsiTheme="minorBidi"/>
          <w:rtl/>
        </w:rPr>
        <w:t xml:space="preserve"> דכן מוכח מדברי הרמ"א בסע' ב'</w:t>
      </w:r>
      <w:r>
        <w:rPr>
          <w:rFonts w:asciiTheme="minorBidi" w:hAnsiTheme="minorBidi" w:hint="cs"/>
          <w:rtl/>
        </w:rPr>
        <w:t>.</w:t>
      </w:r>
      <w:r w:rsidRPr="00351B7D">
        <w:rPr>
          <w:rFonts w:asciiTheme="minorBidi" w:hAnsiTheme="minorBidi"/>
          <w:rtl/>
        </w:rPr>
        <w:t xml:space="preserve"> וכן הסכים הט"ז (סק"ד) דחופה לאו היינו ייחוד. </w:t>
      </w:r>
      <w:r>
        <w:rPr>
          <w:rFonts w:asciiTheme="minorBidi" w:hAnsiTheme="minorBidi" w:hint="cs"/>
          <w:rtl/>
        </w:rPr>
        <w:t xml:space="preserve">    </w:t>
      </w:r>
      <w:r w:rsidRPr="00351B7D">
        <w:rPr>
          <w:rFonts w:asciiTheme="minorBidi" w:hAnsiTheme="minorBidi"/>
          <w:rtl/>
        </w:rPr>
        <w:t xml:space="preserve">וצל"ע על הבנתם בדברי הרמ"א, שהרי הרמ"א כאן כ' לעיין בסי' נה, ושם </w:t>
      </w:r>
      <w:r w:rsidRPr="00351B7D">
        <w:rPr>
          <w:rFonts w:asciiTheme="minorBidi" w:hAnsiTheme="minorBidi"/>
          <w:sz w:val="16"/>
          <w:szCs w:val="16"/>
          <w:rtl/>
        </w:rPr>
        <w:t xml:space="preserve">(בסי' נה ס"א) </w:t>
      </w:r>
      <w:r w:rsidRPr="00351B7D">
        <w:rPr>
          <w:rFonts w:asciiTheme="minorBidi" w:hAnsiTheme="minorBidi"/>
          <w:rtl/>
        </w:rPr>
        <w:t xml:space="preserve">כתב </w:t>
      </w:r>
      <w:r>
        <w:rPr>
          <w:rFonts w:asciiTheme="minorBidi" w:hAnsiTheme="minorBidi"/>
          <w:rtl/>
        </w:rPr>
        <w:t>וז"ל:</w:t>
      </w:r>
      <w:r w:rsidRPr="00351B7D">
        <w:rPr>
          <w:rFonts w:asciiTheme="minorBidi" w:hAnsiTheme="minorBidi"/>
          <w:rtl/>
        </w:rPr>
        <w:t xml:space="preserve"> "והמנהג פשוט עכשיו לקרות חופה מקום שמכניסים שם יריעה פרוסה על גבי כלונסות, ומכניסים תחתיה החתן והכלה ברבים, ומקדשה שם ומברכין שם ברכת ארוסין ונשואין, ואח"כ מוליכים אותם לבית ואוכלים ביחד במקום צנוע, וזהו החופה הנוהגת עכשיו". עכ"ל. וכ' ערוה"ש שכוונת הרמ"א לומר שעיקר גמר החופה הוא מה שאוכלין יחד במקום צנוע</w:t>
      </w:r>
      <w:r>
        <w:rPr>
          <w:rFonts w:asciiTheme="minorBidi" w:hAnsiTheme="minorBidi" w:hint="cs"/>
          <w:rtl/>
        </w:rPr>
        <w:t>,</w:t>
      </w:r>
      <w:r w:rsidRPr="00351B7D">
        <w:rPr>
          <w:rFonts w:asciiTheme="minorBidi" w:hAnsiTheme="minorBidi"/>
          <w:rtl/>
        </w:rPr>
        <w:t xml:space="preserve"> דזהו כיחוד</w:t>
      </w:r>
      <w:r>
        <w:rPr>
          <w:rFonts w:asciiTheme="minorBidi" w:hAnsiTheme="minorBidi" w:hint="cs"/>
          <w:rtl/>
        </w:rPr>
        <w:t>,</w:t>
      </w:r>
      <w:r w:rsidRPr="00351B7D">
        <w:rPr>
          <w:rFonts w:asciiTheme="minorBidi" w:hAnsiTheme="minorBidi"/>
          <w:rtl/>
        </w:rPr>
        <w:t xml:space="preserve"> ולכן יש למנוע מלילך שם רבים, וכ"כ הב"ח, ולפי דברינו לקמן שכתבנו דייחוד שהצריכו הוא ייחוד גרוע</w:t>
      </w:r>
      <w:r>
        <w:rPr>
          <w:rFonts w:asciiTheme="minorBidi" w:hAnsiTheme="minorBidi" w:hint="cs"/>
          <w:rtl/>
        </w:rPr>
        <w:t xml:space="preserve"> </w:t>
      </w:r>
      <w:r w:rsidRPr="00351B7D">
        <w:rPr>
          <w:rFonts w:asciiTheme="minorBidi" w:hAnsiTheme="minorBidi"/>
          <w:rtl/>
        </w:rPr>
        <w:t xml:space="preserve">- הוי האכילה במקום מוצנע ייחוד גרוע ומועיל לעשותה נשואה, וכמו שכתבו הפרישה </w:t>
      </w:r>
      <w:r w:rsidRPr="00351B7D">
        <w:rPr>
          <w:rFonts w:asciiTheme="minorBidi" w:hAnsiTheme="minorBidi"/>
          <w:sz w:val="16"/>
          <w:szCs w:val="16"/>
          <w:rtl/>
        </w:rPr>
        <w:t xml:space="preserve">(סי' ס"ב סוף אות א) </w:t>
      </w:r>
      <w:r w:rsidRPr="00351B7D">
        <w:rPr>
          <w:rFonts w:asciiTheme="minorBidi" w:hAnsiTheme="minorBidi"/>
          <w:rtl/>
        </w:rPr>
        <w:t xml:space="preserve">וב"ש </w:t>
      </w:r>
      <w:r w:rsidRPr="00351B7D">
        <w:rPr>
          <w:rFonts w:asciiTheme="minorBidi" w:hAnsiTheme="minorBidi"/>
          <w:sz w:val="16"/>
          <w:szCs w:val="16"/>
          <w:rtl/>
        </w:rPr>
        <w:t>(סי' ס"ב סק"א)</w:t>
      </w:r>
      <w:r w:rsidRPr="00351B7D">
        <w:rPr>
          <w:rFonts w:asciiTheme="minorBidi" w:hAnsiTheme="minorBidi"/>
          <w:rtl/>
        </w:rPr>
        <w:t>, וא"כ גם דעת הרמ"א דייחוד קונה.</w:t>
      </w:r>
    </w:p>
  </w:footnote>
  <w:footnote w:id="1931">
    <w:p w14:paraId="76F35663" w14:textId="77777777" w:rsidR="0090720B" w:rsidRPr="00351B7D" w:rsidRDefault="0090720B" w:rsidP="0090720B">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ו</w:t>
      </w:r>
      <w:r w:rsidRPr="00351B7D">
        <w:rPr>
          <w:rFonts w:asciiTheme="minorBidi" w:hAnsiTheme="minorBidi"/>
          <w:rtl/>
        </w:rPr>
        <w:t>האומר חופה היא הסודר שחופין ראשיהן בשעת הברכה לאו מלתא, מדגרסינן בסוכה וליחדו בחופה וליכלי בסוכה אין שמחה אלא בחופה</w:t>
      </w:r>
      <w:r>
        <w:rPr>
          <w:rFonts w:asciiTheme="minorBidi" w:hAnsiTheme="minorBidi" w:hint="cs"/>
          <w:rtl/>
        </w:rPr>
        <w:t xml:space="preserve">... </w:t>
      </w:r>
      <w:r w:rsidRPr="00351B7D">
        <w:rPr>
          <w:rFonts w:asciiTheme="minorBidi" w:hAnsiTheme="minorBidi"/>
          <w:rtl/>
        </w:rPr>
        <w:t>גרסי' בירושלמי (כתובות פ"ז ה"ז) עד שתכנוס לחופה לא סוף דבר לחופה אבל לבית שיש בו חופה, ש"מ מקום מיוחד כעין כילה שיושבין ביניהם השושבינין והם הנשואין.</w:t>
      </w:r>
      <w:r w:rsidRPr="00EC5C8C">
        <w:rPr>
          <w:rFonts w:asciiTheme="minorBidi" w:hAnsiTheme="minorBidi" w:cs="Arial"/>
          <w:rtl/>
        </w:rPr>
        <w:t xml:space="preserve"> </w:t>
      </w:r>
      <w:r w:rsidRPr="00CA1CEE">
        <w:rPr>
          <w:rFonts w:asciiTheme="minorBidi" w:hAnsiTheme="minorBidi" w:cs="Arial"/>
          <w:rtl/>
        </w:rPr>
        <w:t>והכי תניא באבל רבתי עושין חופה לחתנים וכלות ותולין בהם</w:t>
      </w:r>
      <w:r>
        <w:rPr>
          <w:rFonts w:asciiTheme="minorBidi" w:hAnsiTheme="minorBidi" w:cs="Arial" w:hint="cs"/>
          <w:rtl/>
        </w:rPr>
        <w:t>.</w:t>
      </w:r>
      <w:r w:rsidRPr="00351B7D">
        <w:rPr>
          <w:rFonts w:asciiTheme="minorBidi" w:hAnsiTheme="minorBidi"/>
          <w:rtl/>
        </w:rPr>
        <w:t>.. וגרסי' בירושלמי בפ"ג דסוכה אלו הן חופת חתנים סדינין המצויירין וסהרוני זהב תולין בהם ואע</w:t>
      </w:r>
      <w:r>
        <w:rPr>
          <w:rFonts w:asciiTheme="minorBidi" w:hAnsiTheme="minorBidi" w:hint="cs"/>
          <w:rtl/>
        </w:rPr>
        <w:t>"</w:t>
      </w:r>
      <w:r w:rsidRPr="00351B7D">
        <w:rPr>
          <w:rFonts w:asciiTheme="minorBidi" w:hAnsiTheme="minorBidi"/>
          <w:rtl/>
        </w:rPr>
        <w:t>פ</w:t>
      </w:r>
      <w:r>
        <w:rPr>
          <w:rFonts w:asciiTheme="minorBidi" w:hAnsiTheme="minorBidi" w:hint="cs"/>
          <w:rtl/>
        </w:rPr>
        <w:t xml:space="preserve"> </w:t>
      </w:r>
      <w:r w:rsidRPr="00351B7D">
        <w:rPr>
          <w:rFonts w:asciiTheme="minorBidi" w:hAnsiTheme="minorBidi"/>
          <w:rtl/>
        </w:rPr>
        <w:t>שמנהג הכילה אינו אלא לבתולה, באלמנה נמי כיון שנכנסה לשם נשואין ויש בו מקום מיוחד והצעת המטה להתייחד שניהם הרי הוא כבית שיש בו חופה, בהעי"ט</w:t>
      </w:r>
      <w:r>
        <w:rPr>
          <w:rFonts w:asciiTheme="minorBidi" w:hAnsiTheme="minorBidi" w:hint="cs"/>
          <w:rtl/>
        </w:rPr>
        <w:t xml:space="preserve"> (שם)</w:t>
      </w:r>
      <w:r w:rsidRPr="00351B7D">
        <w:rPr>
          <w:rFonts w:asciiTheme="minorBidi" w:hAnsiTheme="minorBidi"/>
          <w:rtl/>
        </w:rPr>
        <w:t>.</w:t>
      </w:r>
    </w:p>
  </w:footnote>
  <w:footnote w:id="1932">
    <w:p w14:paraId="450771CC" w14:textId="77777777" w:rsidR="00E53155" w:rsidRPr="00351B7D" w:rsidRDefault="00E53155" w:rsidP="00E53155">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216C02">
        <w:rPr>
          <w:rFonts w:asciiTheme="minorBidi" w:hAnsiTheme="minorBidi" w:cs="Arial"/>
          <w:rtl/>
        </w:rPr>
        <w:t>שכיון שאינה ראויה לביאה ולא אף לחופה</w:t>
      </w:r>
      <w:r>
        <w:rPr>
          <w:rFonts w:asciiTheme="minorBidi" w:hAnsiTheme="minorBidi" w:cs="Arial" w:hint="cs"/>
          <w:rtl/>
        </w:rPr>
        <w:t>,</w:t>
      </w:r>
      <w:r w:rsidRPr="00216C02">
        <w:rPr>
          <w:rFonts w:asciiTheme="minorBidi" w:hAnsiTheme="minorBidi" w:cs="Arial"/>
          <w:rtl/>
        </w:rPr>
        <w:t xml:space="preserve"> כמו שיתבאר פרק י'</w:t>
      </w:r>
      <w:r>
        <w:rPr>
          <w:rFonts w:asciiTheme="minorBidi" w:hAnsiTheme="minorBidi" w:cs="Arial" w:hint="cs"/>
          <w:rtl/>
        </w:rPr>
        <w:t>,</w:t>
      </w:r>
      <w:r w:rsidRPr="00216C02">
        <w:rPr>
          <w:rFonts w:asciiTheme="minorBidi" w:hAnsiTheme="minorBidi" w:cs="Arial"/>
          <w:rtl/>
        </w:rPr>
        <w:t xml:space="preserve"> אין ראוי לקדשה. ויש מי שכתב שטעם דברי רבינו כאן הוא שמא יגע בבשרה</w:t>
      </w:r>
      <w:r>
        <w:rPr>
          <w:rFonts w:asciiTheme="minorBidi" w:hAnsiTheme="minorBidi" w:cs="Arial" w:hint="cs"/>
          <w:rtl/>
        </w:rPr>
        <w:t xml:space="preserve">, הה"מ (שם). </w:t>
      </w:r>
      <w:r>
        <w:rPr>
          <w:rFonts w:asciiTheme="minorBidi" w:hAnsiTheme="minorBidi" w:hint="cs"/>
          <w:rtl/>
        </w:rPr>
        <w:t xml:space="preserve">     ו</w:t>
      </w:r>
      <w:r w:rsidRPr="00351B7D">
        <w:rPr>
          <w:rFonts w:asciiTheme="minorBidi" w:hAnsiTheme="minorBidi"/>
          <w:rtl/>
        </w:rPr>
        <w:t>כבר נתבאר שהאחרונים חולקין עליו וכן נוהגין</w:t>
      </w:r>
      <w:r>
        <w:rPr>
          <w:rFonts w:asciiTheme="minorBidi" w:hAnsiTheme="minorBidi" w:hint="cs"/>
          <w:rtl/>
        </w:rPr>
        <w:t xml:space="preserve">, </w:t>
      </w:r>
      <w:r w:rsidRPr="00351B7D">
        <w:rPr>
          <w:rFonts w:asciiTheme="minorBidi" w:hAnsiTheme="minorBidi"/>
          <w:rtl/>
        </w:rPr>
        <w:t>דרכ"מ (אות ג).</w:t>
      </w:r>
    </w:p>
  </w:footnote>
  <w:footnote w:id="1933">
    <w:p w14:paraId="173F70B7" w14:textId="7D993BCF" w:rsidR="004E21AC" w:rsidRDefault="004E21AC">
      <w:pPr>
        <w:pStyle w:val="a5"/>
        <w:rPr>
          <w:rFonts w:hint="cs"/>
          <w:rtl/>
        </w:rPr>
      </w:pPr>
      <w:r>
        <w:rPr>
          <w:rStyle w:val="a7"/>
        </w:rPr>
        <w:footnoteRef/>
      </w:r>
      <w:r>
        <w:rPr>
          <w:rtl/>
        </w:rPr>
        <w:t xml:space="preserve"> </w:t>
      </w:r>
      <w:r>
        <w:rPr>
          <w:rFonts w:hint="cs"/>
          <w:rtl/>
        </w:rPr>
        <w:t>סימן - נושא נדה.</w:t>
      </w:r>
    </w:p>
  </w:footnote>
  <w:footnote w:id="1934">
    <w:p w14:paraId="4BCA9518" w14:textId="3544EEFB"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ואיפשטא דחיבת חופה קונה, בה"ג ר"ח רי"ף רמב"ם ועוד. </w:t>
      </w:r>
    </w:p>
  </w:footnote>
  <w:footnote w:id="1935">
    <w:p w14:paraId="1455A42F" w14:textId="65A76855" w:rsidR="00E25F22" w:rsidRDefault="00E25F22">
      <w:pPr>
        <w:pStyle w:val="a5"/>
        <w:rPr>
          <w:rtl/>
        </w:rPr>
      </w:pPr>
      <w:r>
        <w:rPr>
          <w:rStyle w:val="a7"/>
        </w:rPr>
        <w:footnoteRef/>
      </w:r>
      <w:r>
        <w:rPr>
          <w:rtl/>
        </w:rPr>
        <w:t xml:space="preserve"> </w:t>
      </w:r>
      <w:r w:rsidRPr="00E25F22">
        <w:rPr>
          <w:rFonts w:cs="Arial"/>
          <w:rtl/>
        </w:rPr>
        <w:t>וכיון דסלקא בתיקו מספיקא לא מפקינן ממונא וכן פסקו הרי"ף (כב:) והרא"ש (סי' ו) והרמב"ם (פ"י מאישות ה"ב) ז"ל</w:t>
      </w:r>
      <w:r>
        <w:rPr>
          <w:rFonts w:hint="cs"/>
          <w:rtl/>
        </w:rPr>
        <w:t>, ב"י.</w:t>
      </w:r>
    </w:p>
  </w:footnote>
  <w:footnote w:id="1936">
    <w:p w14:paraId="1DF99E86" w14:textId="3EC9B9CC" w:rsidR="001815C0" w:rsidRPr="00351B7D" w:rsidRDefault="001815C0" w:rsidP="001815C0">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DC29D8">
        <w:rPr>
          <w:rFonts w:asciiTheme="minorBidi" w:hAnsiTheme="minorBidi" w:hint="cs"/>
          <w:rtl/>
        </w:rPr>
        <w:t>אמנם מ</w:t>
      </w:r>
      <w:r w:rsidRPr="001815C0">
        <w:rPr>
          <w:rFonts w:asciiTheme="minorBidi" w:hAnsiTheme="minorBidi"/>
          <w:rtl/>
        </w:rPr>
        <w:t xml:space="preserve">קצת פוסקים </w:t>
      </w:r>
      <w:r w:rsidR="00DC29D8">
        <w:rPr>
          <w:rFonts w:asciiTheme="minorBidi" w:hAnsiTheme="minorBidi" w:hint="cs"/>
          <w:rtl/>
        </w:rPr>
        <w:t>(</w:t>
      </w:r>
      <w:r w:rsidRPr="001815C0">
        <w:rPr>
          <w:rFonts w:asciiTheme="minorBidi" w:hAnsiTheme="minorBidi"/>
          <w:rtl/>
        </w:rPr>
        <w:t xml:space="preserve">ריצב"א וכו' הביאו הראנ"ח ח"א סי' ס"ז) </w:t>
      </w:r>
      <w:r w:rsidR="00DC29D8">
        <w:rPr>
          <w:rFonts w:asciiTheme="minorBidi" w:hAnsiTheme="minorBidi" w:hint="cs"/>
          <w:rtl/>
        </w:rPr>
        <w:t>סברי</w:t>
      </w:r>
      <w:r w:rsidRPr="001815C0">
        <w:rPr>
          <w:rFonts w:asciiTheme="minorBidi" w:hAnsiTheme="minorBidi"/>
          <w:rtl/>
        </w:rPr>
        <w:t xml:space="preserve"> דאת"ל לאו פשיטות הוא והוי אבעיא דלא איפשטא</w:t>
      </w:r>
      <w:r>
        <w:rPr>
          <w:rFonts w:asciiTheme="minorBidi" w:hAnsiTheme="minorBidi" w:hint="cs"/>
          <w:rtl/>
        </w:rPr>
        <w:t>.</w:t>
      </w:r>
    </w:p>
  </w:footnote>
  <w:footnote w:id="1937">
    <w:p w14:paraId="0C4EC8FC" w14:textId="0B067492" w:rsidR="0088526B" w:rsidRDefault="0088526B">
      <w:pPr>
        <w:pStyle w:val="a5"/>
        <w:rPr>
          <w:rFonts w:hint="cs"/>
          <w:rtl/>
        </w:rPr>
      </w:pPr>
      <w:r>
        <w:rPr>
          <w:rStyle w:val="a7"/>
        </w:rPr>
        <w:footnoteRef/>
      </w:r>
      <w:r>
        <w:rPr>
          <w:rtl/>
        </w:rPr>
        <w:t xml:space="preserve"> </w:t>
      </w:r>
      <w:r w:rsidRPr="0088526B">
        <w:rPr>
          <w:rFonts w:cs="Arial"/>
          <w:rtl/>
        </w:rPr>
        <w:t>כה"ג שהכניס אלמנה בת כהן לחופה ולא בא עליה ומעיקרא נמי לא קידשה אפילו הכי פסלה מתרומה דבי נשא דחופה ככניסת בעילה דמיא</w:t>
      </w:r>
      <w:r>
        <w:rPr>
          <w:rFonts w:hint="cs"/>
          <w:rtl/>
        </w:rPr>
        <w:t>, רש"י.</w:t>
      </w:r>
    </w:p>
  </w:footnote>
  <w:footnote w:id="1938">
    <w:p w14:paraId="74358EEC" w14:textId="55D6E002"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0C112D" w:rsidRPr="000C112D">
        <w:rPr>
          <w:rFonts w:asciiTheme="minorBidi" w:hAnsiTheme="minorBidi" w:cs="Arial"/>
          <w:rtl/>
        </w:rPr>
        <w:t>טעמו משום דכיון דמספקא לן אי חופה דלא חזיא לביאה קונה לשום מילתא לא קניא לא ליורשה ולא ליטמא לה</w:t>
      </w:r>
      <w:r w:rsidR="00426574">
        <w:rPr>
          <w:rFonts w:asciiTheme="minorBidi" w:hAnsiTheme="minorBidi" w:cs="Arial" w:hint="cs"/>
          <w:sz w:val="16"/>
          <w:szCs w:val="16"/>
          <w:rtl/>
        </w:rPr>
        <w:t xml:space="preserve"> </w:t>
      </w:r>
      <w:r w:rsidR="00426574" w:rsidRPr="00426574">
        <w:rPr>
          <w:rFonts w:asciiTheme="minorBidi" w:hAnsiTheme="minorBidi" w:cs="Arial" w:hint="cs"/>
          <w:sz w:val="16"/>
          <w:szCs w:val="16"/>
          <w:rtl/>
        </w:rPr>
        <w:t>{ולא לשום דבר, וכ"כ הב"י ביו"ד (סי' קצב ס"ד)</w:t>
      </w:r>
      <w:r w:rsidR="00426574">
        <w:rPr>
          <w:rFonts w:asciiTheme="minorBidi" w:hAnsiTheme="minorBidi" w:cs="Arial" w:hint="cs"/>
          <w:sz w:val="16"/>
          <w:szCs w:val="16"/>
          <w:rtl/>
        </w:rPr>
        <w:t>}</w:t>
      </w:r>
      <w:r w:rsidR="00426574">
        <w:rPr>
          <w:rFonts w:asciiTheme="minorBidi" w:hAnsiTheme="minorBidi" w:cs="Arial" w:hint="cs"/>
          <w:rtl/>
        </w:rPr>
        <w:t>,</w:t>
      </w:r>
      <w:r w:rsidR="000C112D" w:rsidRPr="000C112D">
        <w:rPr>
          <w:rFonts w:asciiTheme="minorBidi" w:hAnsiTheme="minorBidi" w:cs="Arial"/>
          <w:rtl/>
        </w:rPr>
        <w:t xml:space="preserve"> וכן נראה מדברי הרי"ף (שם) שכתב על בעית רב אשי הילכך אינה קונה</w:t>
      </w:r>
      <w:r w:rsidR="00426574">
        <w:rPr>
          <w:rFonts w:asciiTheme="minorBidi" w:hAnsiTheme="minorBidi" w:cs="Arial" w:hint="cs"/>
          <w:rtl/>
        </w:rPr>
        <w:t>.</w:t>
      </w:r>
      <w:r w:rsidR="000C112D" w:rsidRPr="000C112D">
        <w:rPr>
          <w:rFonts w:asciiTheme="minorBidi" w:hAnsiTheme="minorBidi" w:cs="Arial"/>
          <w:rtl/>
        </w:rPr>
        <w:t xml:space="preserve"> וכתב ה</w:t>
      </w:r>
      <w:r w:rsidR="00426574">
        <w:rPr>
          <w:rFonts w:asciiTheme="minorBidi" w:hAnsiTheme="minorBidi" w:cs="Arial" w:hint="cs"/>
          <w:rtl/>
        </w:rPr>
        <w:t>ה"מ</w:t>
      </w:r>
      <w:r w:rsidR="000C112D" w:rsidRPr="000C112D">
        <w:rPr>
          <w:rFonts w:asciiTheme="minorBidi" w:hAnsiTheme="minorBidi" w:cs="Arial"/>
          <w:rtl/>
        </w:rPr>
        <w:t xml:space="preserve"> שכן נראה מדברי מקצת הגאונים ז"ל</w:t>
      </w:r>
      <w:r w:rsidR="00426574">
        <w:rPr>
          <w:rFonts w:asciiTheme="minorBidi" w:hAnsiTheme="minorBidi" w:cs="Arial" w:hint="cs"/>
          <w:rtl/>
        </w:rPr>
        <w:t>,</w:t>
      </w:r>
      <w:r w:rsidR="000C112D" w:rsidRPr="000C112D">
        <w:rPr>
          <w:rFonts w:asciiTheme="minorBidi" w:hAnsiTheme="minorBidi" w:cs="Arial"/>
          <w:rtl/>
        </w:rPr>
        <w:t xml:space="preserve"> ושיש חולקים ואומרים דע"כ לא איבעיא לרב אשי אלא לענין כתובה אבל לשאר דברים חופה גמורה היא</w:t>
      </w:r>
      <w:r w:rsidR="000C112D">
        <w:rPr>
          <w:rFonts w:asciiTheme="minorBidi" w:hAnsiTheme="minorBidi" w:cs="Arial" w:hint="cs"/>
          <w:rtl/>
        </w:rPr>
        <w:t>, ב"י.</w:t>
      </w:r>
      <w:r w:rsidR="00426574">
        <w:rPr>
          <w:rFonts w:asciiTheme="minorBidi" w:hAnsiTheme="minorBidi" w:cs="Arial" w:hint="cs"/>
          <w:rtl/>
        </w:rPr>
        <w:t xml:space="preserve"> </w:t>
      </w:r>
    </w:p>
  </w:footnote>
  <w:footnote w:id="1939">
    <w:p w14:paraId="17EF3271" w14:textId="08BF1281" w:rsidR="00020466" w:rsidRDefault="00020466">
      <w:pPr>
        <w:pStyle w:val="a5"/>
        <w:rPr>
          <w:rtl/>
        </w:rPr>
      </w:pPr>
      <w:r>
        <w:rPr>
          <w:rStyle w:val="a7"/>
        </w:rPr>
        <w:footnoteRef/>
      </w:r>
      <w:r>
        <w:rPr>
          <w:rtl/>
        </w:rPr>
        <w:t xml:space="preserve"> </w:t>
      </w:r>
      <w:r w:rsidR="0027179A">
        <w:rPr>
          <w:rFonts w:asciiTheme="minorBidi" w:hAnsiTheme="minorBidi" w:cs="Arial" w:hint="cs"/>
          <w:rtl/>
        </w:rPr>
        <w:t xml:space="preserve">כתב הר"ן וז"ל: </w:t>
      </w:r>
      <w:r w:rsidR="0027179A" w:rsidRPr="0049797C">
        <w:rPr>
          <w:rFonts w:asciiTheme="minorBidi" w:hAnsiTheme="minorBidi" w:cs="Arial"/>
          <w:rtl/>
        </w:rPr>
        <w:t>כיון דקיי"ל ביבמות (נז:) דיש חופה לפסולות</w:t>
      </w:r>
      <w:r w:rsidR="00A2639F">
        <w:rPr>
          <w:rFonts w:asciiTheme="minorBidi" w:hAnsiTheme="minorBidi" w:cs="Arial" w:hint="cs"/>
          <w:rtl/>
        </w:rPr>
        <w:t>,</w:t>
      </w:r>
      <w:r w:rsidR="0027179A" w:rsidRPr="0049797C">
        <w:rPr>
          <w:rFonts w:asciiTheme="minorBidi" w:hAnsiTheme="minorBidi" w:cs="Arial"/>
          <w:rtl/>
        </w:rPr>
        <w:t xml:space="preserve"> נדה למה לא תקנה</w:t>
      </w:r>
      <w:r w:rsidR="00A2639F">
        <w:rPr>
          <w:rFonts w:asciiTheme="minorBidi" w:hAnsiTheme="minorBidi" w:cs="Arial" w:hint="cs"/>
          <w:rtl/>
        </w:rPr>
        <w:t>?</w:t>
      </w:r>
      <w:r w:rsidR="0027179A" w:rsidRPr="0049797C">
        <w:rPr>
          <w:rFonts w:asciiTheme="minorBidi" w:hAnsiTheme="minorBidi" w:cs="Arial"/>
          <w:rtl/>
        </w:rPr>
        <w:t xml:space="preserve"> לפיכך נראה כדברי האומרים ד</w:t>
      </w:r>
      <w:r w:rsidR="0027179A">
        <w:rPr>
          <w:rFonts w:hint="cs"/>
          <w:rtl/>
        </w:rPr>
        <w:t>-...</w:t>
      </w:r>
    </w:p>
  </w:footnote>
  <w:footnote w:id="1940">
    <w:p w14:paraId="381DBA75" w14:textId="5433BA08" w:rsidR="00355FBF" w:rsidRPr="00351B7D" w:rsidRDefault="00355FBF" w:rsidP="00355FBF">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ומ</w:t>
      </w:r>
      <w:r w:rsidRPr="00351B7D">
        <w:rPr>
          <w:rFonts w:asciiTheme="minorBidi" w:hAnsiTheme="minorBidi"/>
          <w:rtl/>
        </w:rPr>
        <w:t>כיון דבעיא דרב אשי סלקא בתיקו מספיקא לא מפקינן ממונא.</w:t>
      </w:r>
    </w:p>
  </w:footnote>
  <w:footnote w:id="1941">
    <w:p w14:paraId="79ABE78E" w14:textId="77777777" w:rsidR="007D5D93" w:rsidRPr="00351B7D" w:rsidRDefault="007D5D93" w:rsidP="007D5D93">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ואז הדין הוא כדברי הרא"ש, היינו דהיא חופה לכל דבר חוץ מתוספת כתובה, פנמ"א </w:t>
      </w:r>
      <w:r w:rsidRPr="00351B7D">
        <w:rPr>
          <w:rFonts w:asciiTheme="minorBidi" w:hAnsiTheme="minorBidi"/>
          <w:sz w:val="16"/>
          <w:szCs w:val="16"/>
          <w:rtl/>
        </w:rPr>
        <w:t xml:space="preserve">(ח"ב סי' קכ"ד) </w:t>
      </w:r>
      <w:r w:rsidRPr="00351B7D">
        <w:rPr>
          <w:rFonts w:asciiTheme="minorBidi" w:hAnsiTheme="minorBidi"/>
          <w:rtl/>
        </w:rPr>
        <w:t xml:space="preserve">חכ"צ </w:t>
      </w:r>
      <w:r w:rsidRPr="00351B7D">
        <w:rPr>
          <w:rFonts w:asciiTheme="minorBidi" w:hAnsiTheme="minorBidi"/>
          <w:sz w:val="16"/>
          <w:szCs w:val="16"/>
          <w:rtl/>
        </w:rPr>
        <w:t xml:space="preserve">(סי' קכ"ד) </w:t>
      </w:r>
      <w:r w:rsidRPr="00351B7D">
        <w:rPr>
          <w:rFonts w:asciiTheme="minorBidi" w:hAnsiTheme="minorBidi"/>
          <w:rtl/>
        </w:rPr>
        <w:t>ובית מאיר</w:t>
      </w:r>
      <w:r w:rsidRPr="00351B7D">
        <w:rPr>
          <w:rFonts w:asciiTheme="minorBidi" w:hAnsiTheme="minorBidi"/>
          <w:sz w:val="16"/>
          <w:szCs w:val="16"/>
          <w:rtl/>
        </w:rPr>
        <w:t xml:space="preserve"> (סע' ב)</w:t>
      </w:r>
      <w:r w:rsidRPr="00351B7D">
        <w:rPr>
          <w:rFonts w:asciiTheme="minorBidi" w:hAnsiTheme="minorBidi"/>
          <w:rtl/>
        </w:rPr>
        <w:t>.</w:t>
      </w:r>
    </w:p>
  </w:footnote>
  <w:footnote w:id="1942">
    <w:p w14:paraId="52DF327D" w14:textId="77777777" w:rsidR="007D5D93" w:rsidRPr="00351B7D" w:rsidRDefault="007D5D93" w:rsidP="007D5D93">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אף לתוספת כתובה, ח"מ (סק"ח).</w:t>
      </w:r>
    </w:p>
  </w:footnote>
  <w:footnote w:id="1943">
    <w:p w14:paraId="57A0C1A5" w14:textId="77777777" w:rsidR="007D5D93" w:rsidRDefault="007D5D93" w:rsidP="007D5D93">
      <w:pPr>
        <w:pStyle w:val="a5"/>
      </w:pPr>
      <w:r>
        <w:rPr>
          <w:rStyle w:val="a7"/>
        </w:rPr>
        <w:footnoteRef/>
      </w:r>
      <w:r>
        <w:rPr>
          <w:rtl/>
        </w:rPr>
        <w:t xml:space="preserve"> </w:t>
      </w:r>
      <w:r>
        <w:rPr>
          <w:rFonts w:asciiTheme="minorBidi" w:hAnsiTheme="minorBidi" w:hint="cs"/>
          <w:rtl/>
        </w:rPr>
        <w:t>וכתב ב</w:t>
      </w:r>
      <w:r w:rsidRPr="00351B7D">
        <w:rPr>
          <w:rFonts w:asciiTheme="minorBidi" w:hAnsiTheme="minorBidi"/>
          <w:rtl/>
        </w:rPr>
        <w:t xml:space="preserve">דרכ"מ (אות ב) </w:t>
      </w:r>
      <w:r>
        <w:rPr>
          <w:rFonts w:asciiTheme="minorBidi" w:hAnsiTheme="minorBidi" w:hint="cs"/>
          <w:rtl/>
        </w:rPr>
        <w:t>ד</w:t>
      </w:r>
      <w:r w:rsidRPr="00351B7D">
        <w:rPr>
          <w:rFonts w:asciiTheme="minorBidi" w:hAnsiTheme="minorBidi"/>
          <w:rtl/>
        </w:rPr>
        <w:t>כן נוהגין</w:t>
      </w:r>
      <w:r>
        <w:rPr>
          <w:rFonts w:asciiTheme="minorBidi" w:hAnsiTheme="minorBidi" w:hint="cs"/>
          <w:rtl/>
        </w:rPr>
        <w:t>. והביאו הח"מ (סק"ב).     וכן משמע מה</w:t>
      </w:r>
      <w:r w:rsidRPr="00351B7D">
        <w:rPr>
          <w:rFonts w:asciiTheme="minorBidi" w:hAnsiTheme="minorBidi"/>
          <w:rtl/>
        </w:rPr>
        <w:t>ריטב"א</w:t>
      </w:r>
      <w:r>
        <w:rPr>
          <w:rFonts w:asciiTheme="minorBidi" w:hAnsiTheme="minorBidi" w:hint="cs"/>
          <w:sz w:val="16"/>
          <w:szCs w:val="16"/>
          <w:rtl/>
        </w:rPr>
        <w:t xml:space="preserve"> (נו.)</w:t>
      </w:r>
      <w:r>
        <w:rPr>
          <w:rFonts w:asciiTheme="minorBidi" w:hAnsiTheme="minorBidi" w:cs="Arial" w:hint="cs"/>
          <w:rtl/>
        </w:rPr>
        <w:t xml:space="preserve"> שכתב:</w:t>
      </w:r>
      <w:r w:rsidRPr="009301B8">
        <w:rPr>
          <w:rFonts w:asciiTheme="minorBidi" w:hAnsiTheme="minorBidi" w:cs="Arial"/>
          <w:rtl/>
        </w:rPr>
        <w:t xml:space="preserve"> שמעתי בשם ה"ר פרץ ז"ל שאם היא נדה בשעת כניסה לחופה צריך להודיע לחתן</w:t>
      </w:r>
      <w:r>
        <w:rPr>
          <w:rFonts w:asciiTheme="minorBidi" w:hAnsiTheme="minorBidi" w:cs="Arial" w:hint="cs"/>
          <w:rtl/>
        </w:rPr>
        <w:t>,</w:t>
      </w:r>
      <w:r w:rsidRPr="009301B8">
        <w:rPr>
          <w:rFonts w:asciiTheme="minorBidi" w:hAnsiTheme="minorBidi" w:cs="Arial"/>
          <w:rtl/>
        </w:rPr>
        <w:t xml:space="preserve"> שאם לא הודיעוהו אסור לעשות לו חופה דהוי חופה וקידושין בטעות, וראוי לחוש לדבריו ז"ל לכתחלה.</w:t>
      </w:r>
      <w:r>
        <w:rPr>
          <w:rFonts w:asciiTheme="minorBidi" w:hAnsiTheme="minorBidi" w:cs="Arial" w:hint="cs"/>
          <w:rtl/>
        </w:rPr>
        <w:t xml:space="preserve"> עכ"ל.     </w:t>
      </w:r>
      <w:r>
        <w:rPr>
          <w:rFonts w:asciiTheme="minorBidi" w:hAnsiTheme="minorBidi" w:hint="cs"/>
          <w:rtl/>
        </w:rPr>
        <w:t>ונראה דלפעמים מורים כן אף לכתחילה כדכתב ה</w:t>
      </w:r>
      <w:r w:rsidRPr="00351B7D">
        <w:rPr>
          <w:rFonts w:asciiTheme="minorBidi" w:hAnsiTheme="minorBidi"/>
          <w:rtl/>
        </w:rPr>
        <w:t>הגה"מ</w:t>
      </w:r>
      <w:r w:rsidRPr="00351B7D">
        <w:rPr>
          <w:rFonts w:asciiTheme="minorBidi" w:hAnsiTheme="minorBidi"/>
          <w:sz w:val="16"/>
          <w:szCs w:val="16"/>
          <w:rtl/>
        </w:rPr>
        <w:t xml:space="preserve"> (פי"א מאי"ב ה"י</w:t>
      </w:r>
      <w:r>
        <w:rPr>
          <w:rFonts w:asciiTheme="minorBidi" w:hAnsiTheme="minorBidi" w:hint="cs"/>
          <w:sz w:val="16"/>
          <w:szCs w:val="16"/>
          <w:rtl/>
        </w:rPr>
        <w:t>,</w:t>
      </w:r>
      <w:r w:rsidRPr="00744568">
        <w:rPr>
          <w:rFonts w:asciiTheme="minorBidi" w:hAnsiTheme="minorBidi"/>
          <w:sz w:val="16"/>
          <w:szCs w:val="16"/>
          <w:rtl/>
        </w:rPr>
        <w:t xml:space="preserve"> הביאוהו הב"י </w:t>
      </w:r>
      <w:r>
        <w:rPr>
          <w:rFonts w:asciiTheme="minorBidi" w:hAnsiTheme="minorBidi" w:hint="cs"/>
          <w:sz w:val="16"/>
          <w:szCs w:val="16"/>
          <w:rtl/>
        </w:rPr>
        <w:t>[</w:t>
      </w:r>
      <w:r w:rsidRPr="00744568">
        <w:rPr>
          <w:rFonts w:asciiTheme="minorBidi" w:hAnsiTheme="minorBidi"/>
          <w:sz w:val="16"/>
          <w:szCs w:val="16"/>
          <w:rtl/>
        </w:rPr>
        <w:t>יו"ד סי' קצב סע' ד</w:t>
      </w:r>
      <w:r>
        <w:rPr>
          <w:rFonts w:asciiTheme="minorBidi" w:hAnsiTheme="minorBidi" w:hint="cs"/>
          <w:sz w:val="16"/>
          <w:szCs w:val="16"/>
          <w:rtl/>
        </w:rPr>
        <w:t>]</w:t>
      </w:r>
      <w:r w:rsidRPr="00744568">
        <w:rPr>
          <w:rFonts w:asciiTheme="minorBidi" w:hAnsiTheme="minorBidi"/>
          <w:sz w:val="16"/>
          <w:szCs w:val="16"/>
          <w:rtl/>
        </w:rPr>
        <w:t xml:space="preserve"> והדרכ</w:t>
      </w:r>
      <w:r w:rsidRPr="00744568">
        <w:rPr>
          <w:rFonts w:asciiTheme="minorBidi" w:hAnsiTheme="minorBidi" w:hint="cs"/>
          <w:sz w:val="16"/>
          <w:szCs w:val="16"/>
          <w:rtl/>
        </w:rPr>
        <w:t xml:space="preserve">מ"א </w:t>
      </w:r>
      <w:r>
        <w:rPr>
          <w:rFonts w:asciiTheme="minorBidi" w:hAnsiTheme="minorBidi" w:hint="cs"/>
          <w:sz w:val="16"/>
          <w:szCs w:val="16"/>
          <w:rtl/>
        </w:rPr>
        <w:t>[</w:t>
      </w:r>
      <w:r w:rsidRPr="00744568">
        <w:rPr>
          <w:rFonts w:asciiTheme="minorBidi" w:hAnsiTheme="minorBidi"/>
          <w:sz w:val="16"/>
          <w:szCs w:val="16"/>
          <w:rtl/>
        </w:rPr>
        <w:t>אות ח</w:t>
      </w:r>
      <w:r>
        <w:rPr>
          <w:rFonts w:asciiTheme="minorBidi" w:hAnsiTheme="minorBidi" w:hint="cs"/>
          <w:sz w:val="16"/>
          <w:szCs w:val="16"/>
          <w:rtl/>
        </w:rPr>
        <w:t>]</w:t>
      </w:r>
      <w:r w:rsidRPr="00351B7D">
        <w:rPr>
          <w:rFonts w:asciiTheme="minorBidi" w:hAnsiTheme="minorBidi"/>
          <w:sz w:val="16"/>
          <w:szCs w:val="16"/>
          <w:rtl/>
        </w:rPr>
        <w:t xml:space="preserve">) </w:t>
      </w:r>
      <w:r w:rsidRPr="00351B7D">
        <w:rPr>
          <w:rFonts w:asciiTheme="minorBidi" w:hAnsiTheme="minorBidi"/>
          <w:rtl/>
        </w:rPr>
        <w:t>בשם סמ"ק</w:t>
      </w:r>
      <w:r>
        <w:rPr>
          <w:rFonts w:asciiTheme="minorBidi" w:hAnsiTheme="minorBidi" w:hint="cs"/>
          <w:rtl/>
        </w:rPr>
        <w:t>:</w:t>
      </w:r>
      <w:r w:rsidRPr="00351B7D">
        <w:rPr>
          <w:rFonts w:asciiTheme="minorBidi" w:hAnsiTheme="minorBidi"/>
          <w:rtl/>
        </w:rPr>
        <w:t xml:space="preserve"> עתה אנו מתירים לכנוס נדות רק שיודיעו לחתן מטעם שאנו עתה מתי מעט במקום אחד ויש לחוש שמא יקדמנו אחר. (וכ"כ הח"מ</w:t>
      </w:r>
      <w:r w:rsidRPr="00351B7D">
        <w:rPr>
          <w:rFonts w:asciiTheme="minorBidi" w:hAnsiTheme="minorBidi"/>
          <w:sz w:val="16"/>
          <w:szCs w:val="16"/>
          <w:rtl/>
        </w:rPr>
        <w:t xml:space="preserve"> [סק"ז]</w:t>
      </w:r>
      <w:r w:rsidRPr="00351B7D">
        <w:rPr>
          <w:rFonts w:asciiTheme="minorBidi" w:hAnsiTheme="minorBidi"/>
          <w:rtl/>
        </w:rPr>
        <w:t>)</w:t>
      </w:r>
      <w:r>
        <w:rPr>
          <w:rFonts w:asciiTheme="minorBidi" w:hAnsiTheme="minorBidi" w:cs="Arial" w:hint="cs"/>
          <w:rtl/>
        </w:rPr>
        <w:t xml:space="preserve"> </w:t>
      </w:r>
    </w:p>
  </w:footnote>
  <w:footnote w:id="1944">
    <w:p w14:paraId="0886A351" w14:textId="77777777" w:rsidR="00D113F7" w:rsidRDefault="00D113F7" w:rsidP="00D113F7">
      <w:pPr>
        <w:pStyle w:val="a5"/>
      </w:pPr>
      <w:r>
        <w:rPr>
          <w:rStyle w:val="a7"/>
        </w:rPr>
        <w:footnoteRef/>
      </w:r>
      <w:r>
        <w:rPr>
          <w:rtl/>
        </w:rPr>
        <w:t xml:space="preserve"> </w:t>
      </w:r>
      <w:r>
        <w:rPr>
          <w:rFonts w:cs="Arial" w:hint="cs"/>
          <w:rtl/>
        </w:rPr>
        <w:t xml:space="preserve">וז"ל המרדכי בשמו: </w:t>
      </w:r>
      <w:r w:rsidRPr="001D1904">
        <w:rPr>
          <w:rFonts w:cs="Arial"/>
          <w:rtl/>
        </w:rPr>
        <w:t xml:space="preserve">בספר המקצועות פסק ר"ח הואיל ונכנסה לחופה ולא נבעלה ופרסה נדה </w:t>
      </w:r>
      <w:r>
        <w:rPr>
          <w:rFonts w:cs="Arial" w:hint="cs"/>
          <w:rtl/>
        </w:rPr>
        <w:t xml:space="preserve">- </w:t>
      </w:r>
      <w:r w:rsidRPr="001D1904">
        <w:rPr>
          <w:rFonts w:cs="Arial"/>
          <w:rtl/>
        </w:rPr>
        <w:t>ודאי פסקה לה חיבת ביאה</w:t>
      </w:r>
      <w:r>
        <w:rPr>
          <w:rFonts w:cs="Arial" w:hint="cs"/>
          <w:rtl/>
        </w:rPr>
        <w:t>.</w:t>
      </w:r>
      <w:r w:rsidRPr="001D1904">
        <w:rPr>
          <w:rFonts w:cs="Arial"/>
          <w:rtl/>
        </w:rPr>
        <w:t xml:space="preserve"> ומשום הכי תקנו הגאונים רבותינו דכיון דפסקו ז' נקיים וטובלת מכניסין אותם ומברכין ברכת חתנים והויא לה חיבת ביאה וחיבת חופה בהדי הדדי וגובה הכל מן הנשואין</w:t>
      </w:r>
      <w:r>
        <w:rPr>
          <w:rFonts w:cs="Arial" w:hint="cs"/>
          <w:rtl/>
        </w:rPr>
        <w:t>.</w:t>
      </w:r>
      <w:r w:rsidRPr="001D1904">
        <w:rPr>
          <w:rFonts w:cs="Arial"/>
          <w:rtl/>
        </w:rPr>
        <w:t xml:space="preserve"> אבל אם ח"ו מת החתן תוך ז' נקיים הואיל ולא בא עליה גובה המנה ומאתים כמו האלמנה מן האירוסין</w:t>
      </w:r>
      <w:r>
        <w:rPr>
          <w:rFonts w:cs="Arial" w:hint="cs"/>
          <w:rtl/>
        </w:rPr>
        <w:t>.</w:t>
      </w:r>
      <w:r w:rsidRPr="001D1904">
        <w:rPr>
          <w:rFonts w:cs="Arial"/>
          <w:rtl/>
        </w:rPr>
        <w:t xml:space="preserve"> וכן הלכה</w:t>
      </w:r>
      <w:r>
        <w:rPr>
          <w:rFonts w:cs="Arial" w:hint="cs"/>
          <w:rtl/>
        </w:rPr>
        <w:t xml:space="preserve">. עכ"ל. </w:t>
      </w:r>
      <w:r w:rsidRPr="001D1904">
        <w:rPr>
          <w:rFonts w:cs="Arial" w:hint="cs"/>
          <w:sz w:val="16"/>
          <w:szCs w:val="16"/>
          <w:rtl/>
        </w:rPr>
        <w:t>(</w:t>
      </w:r>
      <w:r>
        <w:rPr>
          <w:rFonts w:cs="Arial" w:hint="cs"/>
          <w:sz w:val="16"/>
          <w:szCs w:val="16"/>
          <w:rtl/>
        </w:rPr>
        <w:t>והביא הח"מ</w:t>
      </w:r>
      <w:r w:rsidRPr="001D1904">
        <w:rPr>
          <w:rFonts w:cs="Arial" w:hint="cs"/>
          <w:sz w:val="16"/>
          <w:szCs w:val="16"/>
          <w:rtl/>
        </w:rPr>
        <w:t xml:space="preserve"> (סק"א)</w:t>
      </w:r>
      <w:r>
        <w:rPr>
          <w:rFonts w:cs="Arial" w:hint="cs"/>
          <w:sz w:val="16"/>
          <w:szCs w:val="16"/>
          <w:rtl/>
        </w:rPr>
        <w:t xml:space="preserve"> את דבריו וכתב ד</w:t>
      </w:r>
      <w:r w:rsidRPr="001D1904">
        <w:rPr>
          <w:rFonts w:cs="Arial"/>
          <w:sz w:val="16"/>
          <w:szCs w:val="16"/>
          <w:rtl/>
        </w:rPr>
        <w:t>הדבר תמוה</w:t>
      </w:r>
      <w:r>
        <w:rPr>
          <w:rFonts w:cs="Arial" w:hint="cs"/>
          <w:sz w:val="16"/>
          <w:szCs w:val="16"/>
          <w:rtl/>
        </w:rPr>
        <w:t>,</w:t>
      </w:r>
      <w:r w:rsidRPr="001D1904">
        <w:rPr>
          <w:rFonts w:cs="Arial"/>
          <w:sz w:val="16"/>
          <w:szCs w:val="16"/>
          <w:rtl/>
        </w:rPr>
        <w:t xml:space="preserve"> </w:t>
      </w:r>
      <w:r>
        <w:rPr>
          <w:rFonts w:cs="Arial" w:hint="cs"/>
          <w:sz w:val="16"/>
          <w:szCs w:val="16"/>
          <w:rtl/>
        </w:rPr>
        <w:t>ד</w:t>
      </w:r>
      <w:r w:rsidRPr="001D1904">
        <w:rPr>
          <w:rFonts w:cs="Arial"/>
          <w:sz w:val="16"/>
          <w:szCs w:val="16"/>
          <w:rtl/>
        </w:rPr>
        <w:t>אם כבר קנאה בתחילת חופה איך יופקע הקנין כשפירסה נדה, ואפשר דסבירא ליה דסוף חופה קונה ותחילת ביאה הוא אחר סוף חופה והקנין נגמר בסוף ז' ימי המשתה או בתחלת ביאה</w:t>
      </w:r>
      <w:r w:rsidRPr="001D1904">
        <w:rPr>
          <w:rFonts w:cs="Arial" w:hint="cs"/>
          <w:sz w:val="16"/>
          <w:szCs w:val="16"/>
          <w:rtl/>
        </w:rPr>
        <w:t>)</w:t>
      </w:r>
      <w:r>
        <w:rPr>
          <w:rFonts w:cs="Arial" w:hint="cs"/>
          <w:sz w:val="16"/>
          <w:szCs w:val="16"/>
          <w:rtl/>
        </w:rPr>
        <w:t>.</w:t>
      </w:r>
    </w:p>
  </w:footnote>
  <w:footnote w:id="1945">
    <w:p w14:paraId="4E2E1C7A" w14:textId="0C2CCDCC" w:rsidR="006633A7" w:rsidRDefault="006633A7" w:rsidP="006633A7">
      <w:pPr>
        <w:pStyle w:val="a5"/>
        <w:rPr>
          <w:rtl/>
        </w:rPr>
      </w:pPr>
      <w:r>
        <w:rPr>
          <w:rStyle w:val="a7"/>
        </w:rPr>
        <w:footnoteRef/>
      </w:r>
      <w:r>
        <w:rPr>
          <w:rtl/>
        </w:rPr>
        <w:t xml:space="preserve"> </w:t>
      </w:r>
      <w:r w:rsidRPr="00E43B2B">
        <w:rPr>
          <w:rFonts w:asciiTheme="minorBidi" w:hAnsiTheme="minorBidi" w:hint="cs"/>
          <w:rtl/>
        </w:rPr>
        <w:t xml:space="preserve">עד כאן דנו האם חופת נדה קונה אותה </w:t>
      </w:r>
      <w:r w:rsidRPr="00E43B2B">
        <w:rPr>
          <w:rFonts w:asciiTheme="minorBidi" w:hAnsiTheme="minorBidi" w:hint="cs"/>
          <w:sz w:val="16"/>
          <w:szCs w:val="16"/>
          <w:rtl/>
        </w:rPr>
        <w:t>(ואם כן לאיזה דברים קונה)</w:t>
      </w:r>
      <w:r w:rsidRPr="00E43B2B">
        <w:rPr>
          <w:rFonts w:asciiTheme="minorBidi" w:hAnsiTheme="minorBidi" w:hint="cs"/>
          <w:rtl/>
        </w:rPr>
        <w:t>,</w:t>
      </w:r>
      <w:r>
        <w:rPr>
          <w:rFonts w:asciiTheme="minorBidi" w:hAnsiTheme="minorBidi" w:hint="cs"/>
          <w:rtl/>
        </w:rPr>
        <w:t xml:space="preserve"> ועכש</w:t>
      </w:r>
      <w:r w:rsidR="00E81907">
        <w:rPr>
          <w:rFonts w:asciiTheme="minorBidi" w:hAnsiTheme="minorBidi" w:hint="cs"/>
          <w:rtl/>
        </w:rPr>
        <w:t>י</w:t>
      </w:r>
      <w:r>
        <w:rPr>
          <w:rFonts w:asciiTheme="minorBidi" w:hAnsiTheme="minorBidi" w:hint="cs"/>
          <w:rtl/>
        </w:rPr>
        <w:t>ו יש לשאול האם יש איסור להכניסה לחופה</w:t>
      </w:r>
      <w:r w:rsidR="00101AF3">
        <w:rPr>
          <w:rFonts w:asciiTheme="minorBidi" w:hAnsiTheme="minorBidi" w:hint="cs"/>
          <w:rtl/>
        </w:rPr>
        <w:t xml:space="preserve"> ולברך,</w:t>
      </w:r>
      <w:r w:rsidR="00D20E0D">
        <w:rPr>
          <w:rFonts w:asciiTheme="minorBidi" w:hAnsiTheme="minorBidi" w:hint="cs"/>
          <w:rtl/>
        </w:rPr>
        <w:t xml:space="preserve"> ושאלה זו היא בעיקר לדעת הרמב"ם</w:t>
      </w:r>
      <w:r w:rsidR="00101AF3">
        <w:rPr>
          <w:rFonts w:asciiTheme="minorBidi" w:hAnsiTheme="minorBidi" w:hint="cs"/>
          <w:rtl/>
        </w:rPr>
        <w:t xml:space="preserve"> </w:t>
      </w:r>
      <w:r w:rsidR="00D20E0D">
        <w:rPr>
          <w:rFonts w:asciiTheme="minorBidi" w:hAnsiTheme="minorBidi" w:hint="cs"/>
          <w:rtl/>
        </w:rPr>
        <w:t xml:space="preserve">שסובר דלא מהני חופה זו והרי </w:t>
      </w:r>
      <w:r w:rsidR="00101AF3">
        <w:rPr>
          <w:rFonts w:asciiTheme="minorBidi" w:hAnsiTheme="minorBidi" w:hint="cs"/>
          <w:rtl/>
        </w:rPr>
        <w:t>היא ארוסה כמו שהייתה.</w:t>
      </w:r>
    </w:p>
  </w:footnote>
  <w:footnote w:id="1946">
    <w:p w14:paraId="3D70892C" w14:textId="77777777" w:rsidR="00064C91" w:rsidRDefault="00064C91" w:rsidP="00064C91">
      <w:pPr>
        <w:pStyle w:val="a5"/>
      </w:pPr>
      <w:r>
        <w:rPr>
          <w:rStyle w:val="a7"/>
        </w:rPr>
        <w:footnoteRef/>
      </w:r>
      <w:r>
        <w:rPr>
          <w:rtl/>
        </w:rPr>
        <w:t xml:space="preserve"> </w:t>
      </w:r>
      <w:r w:rsidRPr="00B21A71">
        <w:rPr>
          <w:rFonts w:cs="Arial"/>
          <w:rtl/>
        </w:rPr>
        <w:t>כך כתב ן' מיגאש ז"ל וכן דעת קצת הגאונים ז"ל</w:t>
      </w:r>
      <w:r>
        <w:rPr>
          <w:rFonts w:cs="Arial" w:hint="cs"/>
          <w:rtl/>
        </w:rPr>
        <w:t>,</w:t>
      </w:r>
      <w:r w:rsidRPr="00B21A71">
        <w:rPr>
          <w:rFonts w:cs="Arial"/>
          <w:rtl/>
        </w:rPr>
        <w:t xml:space="preserve"> ונראים דבריהם דהא חופה משום ביאה היא</w:t>
      </w:r>
      <w:r>
        <w:rPr>
          <w:rFonts w:cs="Arial" w:hint="cs"/>
          <w:rtl/>
        </w:rPr>
        <w:t>,</w:t>
      </w:r>
      <w:r w:rsidRPr="00B21A71">
        <w:rPr>
          <w:rFonts w:cs="Arial"/>
          <w:rtl/>
        </w:rPr>
        <w:t xml:space="preserve"> וכיון שאסור לבא עליה ואפילו להתייחד עמה כמו שנתבאר פכ"ב מהלכות איסורי ביאה </w:t>
      </w:r>
      <w:r>
        <w:rPr>
          <w:rFonts w:cs="Arial" w:hint="cs"/>
          <w:rtl/>
        </w:rPr>
        <w:t xml:space="preserve">- </w:t>
      </w:r>
      <w:r w:rsidRPr="00B21A71">
        <w:rPr>
          <w:rFonts w:cs="Arial"/>
          <w:rtl/>
        </w:rPr>
        <w:t>אין ראוי שתכנס לחופה. וכבר כתב רבינו למעלה שאין כניסת הנדה לחופה עושה נישואין</w:t>
      </w:r>
      <w:r>
        <w:rPr>
          <w:rFonts w:cs="Arial" w:hint="cs"/>
          <w:rtl/>
        </w:rPr>
        <w:t>, הה"מ (שם).</w:t>
      </w:r>
    </w:p>
  </w:footnote>
  <w:footnote w:id="1947">
    <w:p w14:paraId="4B86323E" w14:textId="3EA5A70C" w:rsidR="00436C15" w:rsidRDefault="00436C15" w:rsidP="00D46048">
      <w:pPr>
        <w:pStyle w:val="a5"/>
        <w:rPr>
          <w:rtl/>
        </w:rPr>
      </w:pPr>
      <w:r>
        <w:rPr>
          <w:rStyle w:val="a7"/>
        </w:rPr>
        <w:footnoteRef/>
      </w:r>
      <w:r>
        <w:rPr>
          <w:rtl/>
        </w:rPr>
        <w:t xml:space="preserve"> </w:t>
      </w:r>
      <w:r>
        <w:rPr>
          <w:rFonts w:cs="Arial" w:hint="cs"/>
          <w:rtl/>
        </w:rPr>
        <w:t>ו</w:t>
      </w:r>
      <w:r w:rsidRPr="00436C15">
        <w:rPr>
          <w:rFonts w:cs="Arial"/>
          <w:rtl/>
        </w:rPr>
        <w:t>היא נשואה גמורה אף שהחופה היתה שלא בטהרה שהרי כונסה אח"כ לביתו וזהו עיקר נשואין ועולין להן השבע ברכות אף שעשו איסור לדעת הרמב"ם ז"ל ע"ש</w:t>
      </w:r>
      <w:r w:rsidR="002313F7">
        <w:rPr>
          <w:rFonts w:cs="Arial" w:hint="cs"/>
          <w:rtl/>
        </w:rPr>
        <w:t>, ערוה"ש (סע' י).</w:t>
      </w:r>
      <w:r w:rsidR="00CE7DC3">
        <w:rPr>
          <w:rFonts w:hint="cs"/>
          <w:rtl/>
        </w:rPr>
        <w:t xml:space="preserve">    </w:t>
      </w:r>
      <w:r w:rsidR="00A87161">
        <w:rPr>
          <w:rFonts w:hint="cs"/>
          <w:rtl/>
        </w:rPr>
        <w:t xml:space="preserve"> וצל"ע, דהרי מלשון הרמב"ם </w:t>
      </w:r>
      <w:r w:rsidR="00A87161" w:rsidRPr="00351B7D">
        <w:rPr>
          <w:rFonts w:asciiTheme="minorBidi" w:hAnsiTheme="minorBidi"/>
          <w:sz w:val="16"/>
          <w:szCs w:val="16"/>
          <w:rtl/>
        </w:rPr>
        <w:t>(פ"י מהל' אישות ה"ב</w:t>
      </w:r>
      <w:r w:rsidR="00A87161">
        <w:rPr>
          <w:rFonts w:asciiTheme="minorBidi" w:hAnsiTheme="minorBidi" w:hint="cs"/>
          <w:sz w:val="16"/>
          <w:szCs w:val="16"/>
          <w:rtl/>
        </w:rPr>
        <w:t xml:space="preserve"> וה"ו</w:t>
      </w:r>
      <w:r w:rsidR="00A87161" w:rsidRPr="00351B7D">
        <w:rPr>
          <w:rFonts w:asciiTheme="minorBidi" w:hAnsiTheme="minorBidi"/>
          <w:sz w:val="16"/>
          <w:szCs w:val="16"/>
          <w:rtl/>
        </w:rPr>
        <w:t>)</w:t>
      </w:r>
      <w:r w:rsidR="00DF7F93">
        <w:rPr>
          <w:rFonts w:asciiTheme="minorBidi" w:hAnsiTheme="minorBidi" w:hint="cs"/>
          <w:rtl/>
        </w:rPr>
        <w:t xml:space="preserve"> שכתב:</w:t>
      </w:r>
      <w:r w:rsidR="00A87161" w:rsidRPr="00351B7D">
        <w:rPr>
          <w:rFonts w:asciiTheme="minorBidi" w:hAnsiTheme="minorBidi"/>
          <w:rtl/>
        </w:rPr>
        <w:t xml:space="preserve"> </w:t>
      </w:r>
      <w:r w:rsidR="00A87161" w:rsidRPr="00351B7D">
        <w:rPr>
          <w:rFonts w:asciiTheme="minorBidi" w:hAnsiTheme="minorBidi"/>
          <w:color w:val="000000"/>
          <w:rtl/>
        </w:rPr>
        <w:t>אבל אם היתה נדה אע"פ שנכנסה לחופה ונתיחד עמה לא גמרו הנישואין והרי היא כארוסה עדיין</w:t>
      </w:r>
      <w:r w:rsidR="00DF7F93">
        <w:rPr>
          <w:rFonts w:hint="cs"/>
          <w:rtl/>
        </w:rPr>
        <w:t xml:space="preserve"> עכ"ל, משמע שאינה </w:t>
      </w:r>
      <w:r w:rsidR="00DD069D">
        <w:rPr>
          <w:rFonts w:hint="cs"/>
          <w:rtl/>
        </w:rPr>
        <w:t>נשואה אפילו אם</w:t>
      </w:r>
      <w:r w:rsidR="009D08C6">
        <w:rPr>
          <w:rFonts w:hint="cs"/>
          <w:rtl/>
        </w:rPr>
        <w:t xml:space="preserve"> כנסה לתוך ביתו ונתייחד עמה שם, דהיינו חופה לדעתו. ואין לומר להכא גריע</w:t>
      </w:r>
      <w:r w:rsidR="00E7239E">
        <w:rPr>
          <w:rFonts w:hint="cs"/>
          <w:rtl/>
        </w:rPr>
        <w:t xml:space="preserve"> טפי דברך</w:t>
      </w:r>
      <w:r w:rsidR="00CE7DC3">
        <w:rPr>
          <w:rFonts w:hint="cs"/>
          <w:rtl/>
        </w:rPr>
        <w:t xml:space="preserve"> ברכת חתנים</w:t>
      </w:r>
      <w:r w:rsidR="00E7239E">
        <w:rPr>
          <w:rFonts w:hint="cs"/>
          <w:rtl/>
        </w:rPr>
        <w:t>,</w:t>
      </w:r>
      <w:r w:rsidR="00DD069D">
        <w:rPr>
          <w:rFonts w:hint="cs"/>
          <w:rtl/>
        </w:rPr>
        <w:t xml:space="preserve"> שהרי </w:t>
      </w:r>
      <w:r w:rsidR="00C257B5">
        <w:rPr>
          <w:rFonts w:asciiTheme="minorBidi" w:hAnsiTheme="minorBidi" w:hint="cs"/>
          <w:rtl/>
        </w:rPr>
        <w:t>כתב</w:t>
      </w:r>
      <w:r w:rsidR="00C257B5" w:rsidRPr="00351B7D">
        <w:rPr>
          <w:rFonts w:asciiTheme="minorBidi" w:hAnsiTheme="minorBidi"/>
          <w:rtl/>
        </w:rPr>
        <w:t xml:space="preserve"> </w:t>
      </w:r>
      <w:r w:rsidR="00C257B5" w:rsidRPr="00351B7D">
        <w:rPr>
          <w:rFonts w:asciiTheme="minorBidi" w:hAnsiTheme="minorBidi"/>
          <w:sz w:val="16"/>
          <w:szCs w:val="16"/>
          <w:rtl/>
        </w:rPr>
        <w:t>(פ"י</w:t>
      </w:r>
      <w:r w:rsidR="00C257B5">
        <w:rPr>
          <w:rFonts w:asciiTheme="minorBidi" w:hAnsiTheme="minorBidi" w:hint="cs"/>
          <w:sz w:val="16"/>
          <w:szCs w:val="16"/>
          <w:rtl/>
        </w:rPr>
        <w:t xml:space="preserve"> מאישות</w:t>
      </w:r>
      <w:r w:rsidR="00C257B5" w:rsidRPr="00351B7D">
        <w:rPr>
          <w:rFonts w:asciiTheme="minorBidi" w:hAnsiTheme="minorBidi"/>
          <w:sz w:val="16"/>
          <w:szCs w:val="16"/>
          <w:rtl/>
        </w:rPr>
        <w:t xml:space="preserve"> ה"ו) </w:t>
      </w:r>
      <w:r w:rsidR="00C257B5">
        <w:rPr>
          <w:rFonts w:asciiTheme="minorBidi" w:hAnsiTheme="minorBidi" w:hint="cs"/>
          <w:rtl/>
        </w:rPr>
        <w:t>ש</w:t>
      </w:r>
      <w:r w:rsidR="00D46048">
        <w:rPr>
          <w:rFonts w:asciiTheme="minorBidi" w:hAnsiTheme="minorBidi" w:hint="cs"/>
          <w:rtl/>
        </w:rPr>
        <w:t xml:space="preserve">הייחוד הוא </w:t>
      </w:r>
      <w:r w:rsidR="00C257B5">
        <w:rPr>
          <w:rFonts w:asciiTheme="minorBidi" w:hAnsiTheme="minorBidi" w:hint="cs"/>
          <w:rtl/>
        </w:rPr>
        <w:t xml:space="preserve">עיקר </w:t>
      </w:r>
      <w:r w:rsidR="00D46048">
        <w:rPr>
          <w:rFonts w:asciiTheme="minorBidi" w:hAnsiTheme="minorBidi" w:hint="cs"/>
          <w:rtl/>
        </w:rPr>
        <w:t xml:space="preserve">הנישואין, ולא הברכות </w:t>
      </w:r>
      <w:r w:rsidR="00D46048" w:rsidRPr="00D46048">
        <w:rPr>
          <w:rFonts w:asciiTheme="minorBidi" w:hAnsiTheme="minorBidi" w:hint="cs"/>
          <w:sz w:val="16"/>
          <w:szCs w:val="16"/>
          <w:rtl/>
        </w:rPr>
        <w:t xml:space="preserve">(וז"ל: </w:t>
      </w:r>
      <w:r w:rsidR="00C257B5" w:rsidRPr="00D46048">
        <w:rPr>
          <w:rFonts w:asciiTheme="minorBidi" w:hAnsiTheme="minorBidi" w:cs="Arial"/>
          <w:color w:val="000000"/>
          <w:sz w:val="16"/>
          <w:szCs w:val="16"/>
          <w:rtl/>
        </w:rPr>
        <w:t xml:space="preserve">המארס את האשה וברך ברכת חתנים ולא נתיחד עמה בביתו </w:t>
      </w:r>
      <w:r w:rsidR="00D46048">
        <w:rPr>
          <w:rFonts w:asciiTheme="minorBidi" w:hAnsiTheme="minorBidi" w:cs="Arial" w:hint="cs"/>
          <w:color w:val="000000"/>
          <w:sz w:val="16"/>
          <w:szCs w:val="16"/>
          <w:rtl/>
        </w:rPr>
        <w:t xml:space="preserve">- </w:t>
      </w:r>
      <w:r w:rsidR="00C257B5" w:rsidRPr="00D46048">
        <w:rPr>
          <w:rFonts w:asciiTheme="minorBidi" w:hAnsiTheme="minorBidi" w:cs="Arial"/>
          <w:color w:val="000000"/>
          <w:sz w:val="16"/>
          <w:szCs w:val="16"/>
          <w:rtl/>
        </w:rPr>
        <w:t xml:space="preserve">עדיין ארוסה היא שאין ברכת חתנים עושה הנישואין אלא כניסה לחופה, </w:t>
      </w:r>
      <w:r w:rsidR="00C257B5" w:rsidRPr="00D46048">
        <w:rPr>
          <w:rFonts w:asciiTheme="minorBidi" w:hAnsiTheme="minorBidi"/>
          <w:color w:val="000000"/>
          <w:sz w:val="16"/>
          <w:szCs w:val="16"/>
          <w:rtl/>
        </w:rPr>
        <w:t xml:space="preserve">אירס וכנס לחופה ולא ברך ברכת חתנים </w:t>
      </w:r>
      <w:r w:rsidR="00C257B5" w:rsidRPr="00D46048">
        <w:rPr>
          <w:rFonts w:asciiTheme="minorBidi" w:hAnsiTheme="minorBidi" w:hint="cs"/>
          <w:color w:val="000000"/>
          <w:sz w:val="16"/>
          <w:szCs w:val="16"/>
          <w:rtl/>
        </w:rPr>
        <w:t xml:space="preserve">- </w:t>
      </w:r>
      <w:r w:rsidR="00C257B5" w:rsidRPr="00D46048">
        <w:rPr>
          <w:rFonts w:asciiTheme="minorBidi" w:hAnsiTheme="minorBidi"/>
          <w:color w:val="000000"/>
          <w:sz w:val="16"/>
          <w:szCs w:val="16"/>
          <w:rtl/>
        </w:rPr>
        <w:t>הרי זו נשואה גמורה</w:t>
      </w:r>
      <w:r w:rsidR="00C257B5" w:rsidRPr="00D46048">
        <w:rPr>
          <w:rFonts w:asciiTheme="minorBidi" w:hAnsiTheme="minorBidi" w:hint="cs"/>
          <w:color w:val="000000"/>
          <w:sz w:val="16"/>
          <w:szCs w:val="16"/>
          <w:rtl/>
        </w:rPr>
        <w:t>,</w:t>
      </w:r>
      <w:r w:rsidR="00C257B5" w:rsidRPr="00D46048">
        <w:rPr>
          <w:rFonts w:asciiTheme="minorBidi" w:hAnsiTheme="minorBidi"/>
          <w:color w:val="000000"/>
          <w:sz w:val="16"/>
          <w:szCs w:val="16"/>
          <w:rtl/>
        </w:rPr>
        <w:t xml:space="preserve"> וחוזר ומברך אפילו אחר כמה ימים</w:t>
      </w:r>
      <w:r w:rsidR="006A6A97">
        <w:rPr>
          <w:rFonts w:asciiTheme="minorBidi" w:hAnsiTheme="minorBidi" w:hint="cs"/>
          <w:color w:val="000000"/>
          <w:sz w:val="16"/>
          <w:szCs w:val="16"/>
          <w:rtl/>
        </w:rPr>
        <w:t xml:space="preserve"> עכ"ל</w:t>
      </w:r>
      <w:r w:rsidR="00EC4DF1">
        <w:rPr>
          <w:rFonts w:hint="cs"/>
          <w:rtl/>
        </w:rPr>
        <w:t>.</w:t>
      </w:r>
      <w:r w:rsidR="00CE7DC3">
        <w:rPr>
          <w:rFonts w:hint="cs"/>
          <w:rtl/>
        </w:rPr>
        <w:t xml:space="preserve"> </w:t>
      </w:r>
      <w:r w:rsidR="00CE7DC3" w:rsidRPr="006A6A97">
        <w:rPr>
          <w:rFonts w:hint="cs"/>
          <w:sz w:val="16"/>
          <w:szCs w:val="16"/>
          <w:rtl/>
        </w:rPr>
        <w:t>ומה שכתב כאן הרמב"ם שאם עבר אינו חוזר ומברך</w:t>
      </w:r>
      <w:r w:rsidR="004D18E0" w:rsidRPr="006A6A97">
        <w:rPr>
          <w:rFonts w:hint="cs"/>
          <w:sz w:val="16"/>
          <w:szCs w:val="16"/>
          <w:rtl/>
        </w:rPr>
        <w:t xml:space="preserve"> היינו משום דכבר </w:t>
      </w:r>
      <w:r w:rsidR="00963103" w:rsidRPr="006A6A97">
        <w:rPr>
          <w:rFonts w:hint="cs"/>
          <w:sz w:val="16"/>
          <w:szCs w:val="16"/>
          <w:rtl/>
        </w:rPr>
        <w:t>ברך</w:t>
      </w:r>
      <w:r w:rsidR="00EC4DF1">
        <w:rPr>
          <w:rFonts w:hint="cs"/>
          <w:sz w:val="16"/>
          <w:szCs w:val="16"/>
          <w:rtl/>
        </w:rPr>
        <w:t>)</w:t>
      </w:r>
      <w:r w:rsidR="004D18E0">
        <w:rPr>
          <w:rFonts w:hint="cs"/>
          <w:rtl/>
        </w:rPr>
        <w:t>.</w:t>
      </w:r>
      <w:r w:rsidR="006A6A97">
        <w:rPr>
          <w:rFonts w:hint="cs"/>
          <w:rtl/>
        </w:rPr>
        <w:t xml:space="preserve"> וכ"כ ה</w:t>
      </w:r>
      <w:r w:rsidR="00EC4DF1">
        <w:rPr>
          <w:rFonts w:hint="cs"/>
          <w:rtl/>
        </w:rPr>
        <w:t xml:space="preserve">שו"ע כאן </w:t>
      </w:r>
      <w:r w:rsidR="00BE5F39">
        <w:rPr>
          <w:rFonts w:hint="cs"/>
          <w:rtl/>
        </w:rPr>
        <w:t xml:space="preserve">בשם הרמב"ם </w:t>
      </w:r>
      <w:r w:rsidR="00EC4DF1">
        <w:rPr>
          <w:rFonts w:hint="cs"/>
          <w:rtl/>
        </w:rPr>
        <w:t>בהדיא וז"ל:</w:t>
      </w:r>
      <w:r w:rsidR="00EC4DF1" w:rsidRPr="00EC4DF1">
        <w:rPr>
          <w:rFonts w:asciiTheme="minorBidi" w:hAnsiTheme="minorBidi"/>
          <w:rtl/>
        </w:rPr>
        <w:t xml:space="preserve"> </w:t>
      </w:r>
      <w:r w:rsidR="00EC4DF1" w:rsidRPr="00351B7D">
        <w:rPr>
          <w:rFonts w:asciiTheme="minorBidi" w:hAnsiTheme="minorBidi"/>
          <w:rtl/>
        </w:rPr>
        <w:t>אבל אם היתה נדה ואחר כך כנסה לחופה ונתייחד עמה</w:t>
      </w:r>
      <w:r w:rsidR="00EC4DF1">
        <w:rPr>
          <w:rFonts w:asciiTheme="minorBidi" w:hAnsiTheme="minorBidi" w:hint="cs"/>
          <w:rtl/>
        </w:rPr>
        <w:t>,</w:t>
      </w:r>
      <w:r w:rsidR="00EC4DF1" w:rsidRPr="00351B7D">
        <w:rPr>
          <w:rFonts w:asciiTheme="minorBidi" w:hAnsiTheme="minorBidi"/>
          <w:rtl/>
        </w:rPr>
        <w:t xml:space="preserve"> אינה כאשתו</w:t>
      </w:r>
      <w:r w:rsidR="00EC4DF1">
        <w:rPr>
          <w:rFonts w:asciiTheme="minorBidi" w:hAnsiTheme="minorBidi" w:hint="cs"/>
          <w:rtl/>
        </w:rPr>
        <w:t>,</w:t>
      </w:r>
      <w:r w:rsidR="00EC4DF1" w:rsidRPr="00351B7D">
        <w:rPr>
          <w:rFonts w:asciiTheme="minorBidi" w:hAnsiTheme="minorBidi"/>
          <w:rtl/>
        </w:rPr>
        <w:t xml:space="preserve"> אלא לכל הדברים היא עדיין כארוסה מאחר שהיתה נדה</w:t>
      </w:r>
      <w:r w:rsidR="00EC4DF1">
        <w:rPr>
          <w:rFonts w:hint="cs"/>
          <w:rtl/>
        </w:rPr>
        <w:t>.</w:t>
      </w:r>
    </w:p>
  </w:footnote>
  <w:footnote w:id="1948">
    <w:p w14:paraId="505861D4" w14:textId="77777777" w:rsidR="00064C91" w:rsidRDefault="00064C91" w:rsidP="00064C91">
      <w:pPr>
        <w:pStyle w:val="a5"/>
        <w:rPr>
          <w:rtl/>
        </w:rPr>
      </w:pPr>
      <w:r>
        <w:rPr>
          <w:rStyle w:val="a7"/>
        </w:rPr>
        <w:footnoteRef/>
      </w:r>
      <w:r>
        <w:rPr>
          <w:rtl/>
        </w:rPr>
        <w:t xml:space="preserve"> </w:t>
      </w:r>
      <w:r>
        <w:rPr>
          <w:rFonts w:hint="cs"/>
          <w:rtl/>
        </w:rPr>
        <w:t xml:space="preserve">הרא"ש הביא את דברי הרמב"ם הנ"ל וכתב: </w:t>
      </w:r>
      <w:r w:rsidRPr="000125F7">
        <w:rPr>
          <w:rFonts w:cs="Arial"/>
          <w:rtl/>
        </w:rPr>
        <w:t>ונראה דראייתו היא מההיא דריש מכילתין (ב</w:t>
      </w:r>
      <w:r>
        <w:rPr>
          <w:rFonts w:cs="Arial" w:hint="cs"/>
          <w:rtl/>
        </w:rPr>
        <w:t>.</w:t>
      </w:r>
      <w:r w:rsidRPr="000125F7">
        <w:rPr>
          <w:rFonts w:cs="Arial"/>
          <w:rtl/>
        </w:rPr>
        <w:t>) לפיכך חלה הוא או שחלתה היא או שפרסה נדה אין מעלה לה מזונות</w:t>
      </w:r>
      <w:r>
        <w:rPr>
          <w:rFonts w:cs="Arial" w:hint="cs"/>
          <w:rtl/>
        </w:rPr>
        <w:t>.</w:t>
      </w:r>
      <w:r w:rsidRPr="000125F7">
        <w:rPr>
          <w:rFonts w:cs="Arial"/>
          <w:rtl/>
        </w:rPr>
        <w:t xml:space="preserve"> אלמא דפרסה נדה אינה יכולה לכנוס כמו בחלתה</w:t>
      </w:r>
      <w:r>
        <w:rPr>
          <w:rFonts w:cs="Arial" w:hint="cs"/>
          <w:rtl/>
        </w:rPr>
        <w:t>.</w:t>
      </w:r>
      <w:r w:rsidRPr="000125F7">
        <w:rPr>
          <w:rFonts w:cs="Arial"/>
          <w:rtl/>
        </w:rPr>
        <w:t xml:space="preserve"> ולאו ראיה היא</w:t>
      </w:r>
      <w:r>
        <w:rPr>
          <w:rFonts w:cs="Arial" w:hint="cs"/>
          <w:rtl/>
        </w:rPr>
        <w:t>,</w:t>
      </w:r>
      <w:r w:rsidRPr="000125F7">
        <w:rPr>
          <w:rFonts w:cs="Arial"/>
          <w:rtl/>
        </w:rPr>
        <w:t xml:space="preserve"> דההוא דחשיב ליה אונס לא בשביל שיהא אסור לכנוס</w:t>
      </w:r>
      <w:r>
        <w:rPr>
          <w:rFonts w:cs="Arial" w:hint="cs"/>
          <w:rtl/>
        </w:rPr>
        <w:t>,</w:t>
      </w:r>
      <w:r w:rsidRPr="000125F7">
        <w:rPr>
          <w:rFonts w:cs="Arial"/>
          <w:rtl/>
        </w:rPr>
        <w:t xml:space="preserve"> אלא משום דבהגעת זמן הנשואין מיחייב הבעל במזונותיה משום שיש לו ליכנוס ומצי למימר למה אכנוס מאחר שאינה ראויה לביאה הכל יודעין למה כלה נכנסה לחופה ומאחר שאונס מעכבה שאינה ראויה לביאה אינו חייב במזונותיה</w:t>
      </w:r>
      <w:r>
        <w:rPr>
          <w:rFonts w:cs="Arial" w:hint="cs"/>
          <w:rtl/>
        </w:rPr>
        <w:t>.</w:t>
      </w:r>
      <w:r w:rsidRPr="000125F7">
        <w:rPr>
          <w:rFonts w:cs="Arial"/>
          <w:rtl/>
        </w:rPr>
        <w:t xml:space="preserve"> ועוד מביאין ראיה מפרק בתרא דנדה (סו</w:t>
      </w:r>
      <w:r>
        <w:rPr>
          <w:rFonts w:cs="Arial" w:hint="cs"/>
          <w:rtl/>
        </w:rPr>
        <w:t>.</w:t>
      </w:r>
      <w:r w:rsidRPr="000125F7">
        <w:rPr>
          <w:rFonts w:cs="Arial"/>
          <w:rtl/>
        </w:rPr>
        <w:t>) רבינא איעסק לבריה בי רב חביבא</w:t>
      </w:r>
      <w:r>
        <w:rPr>
          <w:rFonts w:cs="Arial" w:hint="cs"/>
          <w:rtl/>
        </w:rPr>
        <w:t>...</w:t>
      </w:r>
      <w:r w:rsidRPr="000125F7">
        <w:rPr>
          <w:rFonts w:cs="Arial"/>
          <w:rtl/>
        </w:rPr>
        <w:t xml:space="preserve"> ונראה לי שאין ראיה משם לאסור אלא שלא רצה לישא כל זמן שאינה ראויה לביאה משום תוחלת ממושכה</w:t>
      </w:r>
      <w:r>
        <w:rPr>
          <w:rFonts w:cs="Arial" w:hint="cs"/>
          <w:rtl/>
        </w:rPr>
        <w:t>,</w:t>
      </w:r>
      <w:r w:rsidRPr="000125F7">
        <w:rPr>
          <w:rFonts w:cs="Arial"/>
          <w:rtl/>
        </w:rPr>
        <w:t xml:space="preserve"> אבל איסור אין ללמוד משם</w:t>
      </w:r>
      <w:r>
        <w:rPr>
          <w:rFonts w:cs="Arial" w:hint="cs"/>
          <w:rtl/>
        </w:rPr>
        <w:t>.</w:t>
      </w:r>
      <w:r w:rsidRPr="000125F7">
        <w:rPr>
          <w:rFonts w:cs="Arial"/>
          <w:rtl/>
        </w:rPr>
        <w:t xml:space="preserve"> וכן</w:t>
      </w:r>
      <w:r>
        <w:rPr>
          <w:rFonts w:cs="Arial" w:hint="cs"/>
          <w:rtl/>
        </w:rPr>
        <w:t>-...</w:t>
      </w:r>
      <w:r w:rsidRPr="000125F7">
        <w:rPr>
          <w:rFonts w:cs="Arial"/>
          <w:rtl/>
        </w:rPr>
        <w:t xml:space="preserve"> </w:t>
      </w:r>
      <w:r>
        <w:rPr>
          <w:rFonts w:hint="cs"/>
          <w:rtl/>
        </w:rPr>
        <w:t xml:space="preserve"> </w:t>
      </w:r>
    </w:p>
  </w:footnote>
  <w:footnote w:id="1949">
    <w:p w14:paraId="14CF1015" w14:textId="0F096CFA" w:rsidR="004020CF" w:rsidRDefault="004020CF" w:rsidP="004020CF">
      <w:pPr>
        <w:pStyle w:val="a5"/>
      </w:pPr>
      <w:r>
        <w:rPr>
          <w:rStyle w:val="a7"/>
        </w:rPr>
        <w:footnoteRef/>
      </w:r>
      <w:r>
        <w:rPr>
          <w:rtl/>
        </w:rPr>
        <w:t xml:space="preserve"> </w:t>
      </w:r>
      <w:r>
        <w:rPr>
          <w:rFonts w:asciiTheme="minorBidi" w:hAnsiTheme="minorBidi" w:hint="cs"/>
          <w:rtl/>
        </w:rPr>
        <w:t xml:space="preserve">וכעין זה </w:t>
      </w:r>
      <w:r w:rsidR="002A39F9">
        <w:rPr>
          <w:rFonts w:asciiTheme="minorBidi" w:hAnsiTheme="minorBidi" w:hint="cs"/>
          <w:rtl/>
        </w:rPr>
        <w:t>כתב ב</w:t>
      </w:r>
      <w:r w:rsidRPr="00450765">
        <w:rPr>
          <w:rFonts w:asciiTheme="minorBidi" w:hAnsiTheme="minorBidi"/>
          <w:rtl/>
        </w:rPr>
        <w:t xml:space="preserve">ערוך השלחן </w:t>
      </w:r>
      <w:r w:rsidRPr="00450765">
        <w:rPr>
          <w:rFonts w:asciiTheme="minorBidi" w:hAnsiTheme="minorBidi"/>
          <w:sz w:val="16"/>
          <w:szCs w:val="16"/>
          <w:rtl/>
        </w:rPr>
        <w:t>(סע' יא)</w:t>
      </w:r>
      <w:r>
        <w:rPr>
          <w:rFonts w:asciiTheme="minorBidi" w:hAnsiTheme="minorBidi" w:hint="cs"/>
          <w:rtl/>
        </w:rPr>
        <w:t xml:space="preserve"> וז"ל:</w:t>
      </w:r>
      <w:r w:rsidRPr="00450765">
        <w:rPr>
          <w:rFonts w:asciiTheme="minorBidi" w:hAnsiTheme="minorBidi"/>
          <w:rtl/>
        </w:rPr>
        <w:t xml:space="preserve"> לענ"ד לא פליגי כלל הפוסקים עם הרמב"ם לפמ"ש בסי' נה</w:t>
      </w:r>
      <w:r>
        <w:rPr>
          <w:rFonts w:asciiTheme="minorBidi" w:hAnsiTheme="minorBidi" w:hint="cs"/>
          <w:rtl/>
        </w:rPr>
        <w:t xml:space="preserve"> </w:t>
      </w:r>
      <w:r>
        <w:rPr>
          <w:rFonts w:asciiTheme="minorBidi" w:hAnsiTheme="minorBidi" w:hint="cs"/>
          <w:sz w:val="16"/>
          <w:szCs w:val="16"/>
          <w:rtl/>
        </w:rPr>
        <w:t>(</w:t>
      </w:r>
      <w:r w:rsidRPr="00EF69B8">
        <w:rPr>
          <w:rFonts w:asciiTheme="minorBidi" w:hAnsiTheme="minorBidi"/>
          <w:sz w:val="16"/>
          <w:szCs w:val="16"/>
          <w:rtl/>
        </w:rPr>
        <w:t>ערוה"ש ביאר שם (סי' נה סע' יד-טו) שלדעת כל הפוסקים צריך להבדיל את החתן והכלה מהקהל, וזהו ייחוד וזוהי חופה (</w:t>
      </w:r>
      <w:r w:rsidR="003F6A18">
        <w:rPr>
          <w:rFonts w:asciiTheme="minorBidi" w:hAnsiTheme="minorBidi" w:hint="cs"/>
          <w:sz w:val="16"/>
          <w:szCs w:val="16"/>
          <w:rtl/>
        </w:rPr>
        <w:t>דחופה היינו לשון</w:t>
      </w:r>
      <w:r w:rsidRPr="00EF69B8">
        <w:rPr>
          <w:rFonts w:asciiTheme="minorBidi" w:hAnsiTheme="minorBidi"/>
          <w:sz w:val="16"/>
          <w:szCs w:val="16"/>
          <w:rtl/>
        </w:rPr>
        <w:t xml:space="preserve"> "חופף עליו כל היום" או "עתיד הקב"ה לעשות חופה לכל צדיק וצדיק</w:t>
      </w:r>
      <w:r w:rsidR="003F6A18">
        <w:rPr>
          <w:rFonts w:asciiTheme="minorBidi" w:hAnsiTheme="minorBidi" w:hint="cs"/>
          <w:sz w:val="16"/>
          <w:szCs w:val="16"/>
          <w:rtl/>
        </w:rPr>
        <w:t>,</w:t>
      </w:r>
      <w:r w:rsidRPr="00EF69B8">
        <w:rPr>
          <w:rFonts w:asciiTheme="minorBidi" w:hAnsiTheme="minorBidi"/>
          <w:sz w:val="16"/>
          <w:szCs w:val="16"/>
          <w:rtl/>
        </w:rPr>
        <w:t xml:space="preserve"> היינו סימן כל שהוא), רק שהרמב"ם סובר שיחוד זה הוא בתוך ביתו, אבל אינו סובר שזה יחוד בינו לבינה אלא ודאי שם גם מברכים וצריך מניין וכו', ושא"פ סברי שהחופה הוא דבר אחר וגם שם היחוד הוא שהחתן מכניס לשם את הכלה, אבל גם שם אינו יחוד לגמרי, וא"כ אין חילוק בניהם וכל אחד מגדיר חופה לפי מה שנהגו, ופליגי רק </w:t>
      </w:r>
      <w:r w:rsidR="003F6A18">
        <w:rPr>
          <w:rFonts w:asciiTheme="minorBidi" w:hAnsiTheme="minorBidi" w:hint="cs"/>
          <w:sz w:val="16"/>
          <w:szCs w:val="16"/>
          <w:rtl/>
        </w:rPr>
        <w:t>ב</w:t>
      </w:r>
      <w:r w:rsidRPr="00EF69B8">
        <w:rPr>
          <w:rFonts w:asciiTheme="minorBidi" w:hAnsiTheme="minorBidi"/>
          <w:sz w:val="16"/>
          <w:szCs w:val="16"/>
          <w:rtl/>
        </w:rPr>
        <w:t>א</w:t>
      </w:r>
      <w:r w:rsidR="0006298A">
        <w:rPr>
          <w:rFonts w:asciiTheme="minorBidi" w:hAnsiTheme="minorBidi" w:hint="cs"/>
          <w:sz w:val="16"/>
          <w:szCs w:val="16"/>
          <w:rtl/>
        </w:rPr>
        <w:t>ִ</w:t>
      </w:r>
      <w:r w:rsidRPr="00EF69B8">
        <w:rPr>
          <w:rFonts w:asciiTheme="minorBidi" w:hAnsiTheme="minorBidi"/>
          <w:sz w:val="16"/>
          <w:szCs w:val="16"/>
          <w:rtl/>
        </w:rPr>
        <w:t>ם הכלה צריכה להיות ראויה לביאה או לא</w:t>
      </w:r>
      <w:r>
        <w:rPr>
          <w:rFonts w:asciiTheme="minorBidi" w:hAnsiTheme="minorBidi" w:hint="cs"/>
          <w:sz w:val="16"/>
          <w:szCs w:val="16"/>
          <w:rtl/>
        </w:rPr>
        <w:t>)</w:t>
      </w:r>
      <w:r w:rsidRPr="00450765">
        <w:rPr>
          <w:rFonts w:asciiTheme="minorBidi" w:hAnsiTheme="minorBidi"/>
          <w:rtl/>
        </w:rPr>
        <w:t>, דלהרמב"ם עיקר החופה הוא הביאה לשם נשואין או יחוד לשם נשואין, ובזה פשיטא שלא יחלוק שום אדם דיחוד לא מקרי אלא בראויה לביאה</w:t>
      </w:r>
      <w:r w:rsidRPr="00450765">
        <w:rPr>
          <w:rFonts w:asciiTheme="minorBidi" w:hAnsiTheme="minorBidi" w:hint="cs"/>
          <w:rtl/>
        </w:rPr>
        <w:t>,</w:t>
      </w:r>
      <w:r w:rsidRPr="00450765">
        <w:rPr>
          <w:rFonts w:asciiTheme="minorBidi" w:hAnsiTheme="minorBidi"/>
          <w:rtl/>
        </w:rPr>
        <w:t xml:space="preserve"> ועוד דכשהיא טמאה הרי הוא אסור להתייחד עמה</w:t>
      </w:r>
      <w:r w:rsidRPr="00450765">
        <w:rPr>
          <w:rFonts w:asciiTheme="minorBidi" w:hAnsiTheme="minorBidi" w:hint="cs"/>
          <w:rtl/>
        </w:rPr>
        <w:t>.</w:t>
      </w:r>
      <w:r w:rsidRPr="00450765">
        <w:rPr>
          <w:rFonts w:asciiTheme="minorBidi" w:hAnsiTheme="minorBidi"/>
          <w:rtl/>
        </w:rPr>
        <w:t xml:space="preserve"> ולשארי הפוסקים דחופה הוא הבאה לביתו לשם נשואין או אפריון או כיסוי סודר על ראש הכלה או כחופות שלנו</w:t>
      </w:r>
      <w:r w:rsidRPr="00450765">
        <w:rPr>
          <w:rFonts w:asciiTheme="minorBidi" w:hAnsiTheme="minorBidi" w:hint="cs"/>
          <w:rtl/>
        </w:rPr>
        <w:t>,</w:t>
      </w:r>
      <w:r w:rsidRPr="00450765">
        <w:rPr>
          <w:rFonts w:asciiTheme="minorBidi" w:hAnsiTheme="minorBidi"/>
          <w:rtl/>
        </w:rPr>
        <w:t xml:space="preserve"> ולא בעינן כלל יחוד הראוי לביאה</w:t>
      </w:r>
      <w:r w:rsidRPr="00450765">
        <w:rPr>
          <w:rFonts w:asciiTheme="minorBidi" w:hAnsiTheme="minorBidi" w:hint="cs"/>
          <w:rtl/>
        </w:rPr>
        <w:t>,</w:t>
      </w:r>
      <w:r w:rsidRPr="00450765">
        <w:rPr>
          <w:rFonts w:asciiTheme="minorBidi" w:hAnsiTheme="minorBidi"/>
          <w:rtl/>
        </w:rPr>
        <w:t xml:space="preserve"> א"כ לא חיישינן מה שהיא טמאה, ולכן לפי מה שבארנו שם דגם הרמב"ם יודה לכל החופות לא פליגי כלל.</w:t>
      </w:r>
      <w:r w:rsidR="0006298A">
        <w:rPr>
          <w:rFonts w:hint="cs"/>
          <w:rtl/>
        </w:rPr>
        <w:t xml:space="preserve"> עכ"ל.     ו</w:t>
      </w:r>
      <w:r w:rsidR="00671D34">
        <w:rPr>
          <w:rFonts w:hint="cs"/>
          <w:rtl/>
        </w:rPr>
        <w:t>דבריו</w:t>
      </w:r>
      <w:r w:rsidR="0006298A">
        <w:rPr>
          <w:rFonts w:hint="cs"/>
          <w:rtl/>
        </w:rPr>
        <w:t xml:space="preserve"> צל"ע</w:t>
      </w:r>
      <w:r w:rsidR="00671D34">
        <w:rPr>
          <w:rFonts w:hint="cs"/>
          <w:rtl/>
        </w:rPr>
        <w:t>,</w:t>
      </w:r>
      <w:r w:rsidR="0006298A">
        <w:rPr>
          <w:rFonts w:hint="cs"/>
          <w:rtl/>
        </w:rPr>
        <w:t xml:space="preserve"> שהרי </w:t>
      </w:r>
      <w:r w:rsidR="009A0FF2">
        <w:rPr>
          <w:rFonts w:hint="cs"/>
          <w:rtl/>
        </w:rPr>
        <w:t>כתב הרמב"ם</w:t>
      </w:r>
      <w:r w:rsidR="00665873">
        <w:rPr>
          <w:rFonts w:hint="cs"/>
          <w:rtl/>
        </w:rPr>
        <w:t xml:space="preserve"> </w:t>
      </w:r>
      <w:r w:rsidR="00665873" w:rsidRPr="00351B7D">
        <w:rPr>
          <w:rFonts w:asciiTheme="minorBidi" w:hAnsiTheme="minorBidi"/>
          <w:sz w:val="16"/>
          <w:szCs w:val="16"/>
          <w:rtl/>
        </w:rPr>
        <w:t>(פ"י מה"א ה"א-ב)</w:t>
      </w:r>
      <w:r w:rsidR="009A0FF2">
        <w:rPr>
          <w:rFonts w:hint="cs"/>
          <w:rtl/>
        </w:rPr>
        <w:t xml:space="preserve"> בהדיא</w:t>
      </w:r>
      <w:r w:rsidR="00665873" w:rsidRPr="00351B7D">
        <w:rPr>
          <w:rFonts w:asciiTheme="minorBidi" w:hAnsiTheme="minorBidi"/>
          <w:rtl/>
        </w:rPr>
        <w:t xml:space="preserve"> </w:t>
      </w:r>
      <w:r w:rsidR="00665873">
        <w:rPr>
          <w:rFonts w:asciiTheme="minorBidi" w:hAnsiTheme="minorBidi" w:hint="cs"/>
          <w:rtl/>
        </w:rPr>
        <w:t>"</w:t>
      </w:r>
      <w:r w:rsidR="00665873" w:rsidRPr="00351B7D">
        <w:rPr>
          <w:rFonts w:asciiTheme="minorBidi" w:hAnsiTheme="minorBidi"/>
          <w:rtl/>
        </w:rPr>
        <w:t>שיביא אותה לתוך ביתו ויתיחד עמה ויפרישנה לו</w:t>
      </w:r>
      <w:r w:rsidR="00665873">
        <w:rPr>
          <w:rFonts w:hint="cs"/>
          <w:rtl/>
        </w:rPr>
        <w:t xml:space="preserve">", ומה שעושים לפני כן </w:t>
      </w:r>
      <w:r w:rsidR="00641971">
        <w:rPr>
          <w:rFonts w:hint="cs"/>
          <w:rtl/>
        </w:rPr>
        <w:t>שמחה וז' ברכות בעשרה הוא טקס החתונה, אבל אינו חופה.</w:t>
      </w:r>
      <w:r w:rsidR="00671D34">
        <w:rPr>
          <w:rFonts w:hint="cs"/>
          <w:rtl/>
        </w:rPr>
        <w:t xml:space="preserve"> </w:t>
      </w:r>
    </w:p>
  </w:footnote>
  <w:footnote w:id="1950">
    <w:p w14:paraId="163699BB"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שמתקנת עזרא ואילך אין בתי דינין קבועין אלא בשני ובחמישי, אבל קודם תקנת עזרא בתי דינין קבועין בכל יום, ע"פ הגמ'.</w:t>
      </w:r>
    </w:p>
  </w:footnote>
  <w:footnote w:id="1951">
    <w:p w14:paraId="75EE07CA" w14:textId="7CDBCA38" w:rsidR="00D60610" w:rsidRDefault="00D60610">
      <w:pPr>
        <w:pStyle w:val="a5"/>
        <w:rPr>
          <w:rtl/>
        </w:rPr>
      </w:pPr>
      <w:r>
        <w:rPr>
          <w:rStyle w:val="a7"/>
        </w:rPr>
        <w:footnoteRef/>
      </w:r>
      <w:r>
        <w:rPr>
          <w:rtl/>
        </w:rPr>
        <w:t xml:space="preserve"> </w:t>
      </w:r>
      <w:r w:rsidRPr="00D60610">
        <w:rPr>
          <w:rFonts w:asciiTheme="minorBidi" w:hAnsiTheme="minorBidi" w:cs="Arial"/>
          <w:rtl/>
        </w:rPr>
        <w:t>וכן נמי לכנוס בששי ולבעול בשבת לא דאין בתי דינין קבועין בשבת. ומה שנהגו האידנא לכנוס בששי היינו משום דאף בכל ימי השבוע אין לנו בתי דנין קבועין ומי שיש לו עסק מכניף שלשה ומסדר טענותיו בפניהם וזה יכול לעשות אפילו בשבת</w:t>
      </w:r>
      <w:r>
        <w:rPr>
          <w:rFonts w:hint="cs"/>
          <w:rtl/>
        </w:rPr>
        <w:t>, רא"ש (שם).</w:t>
      </w:r>
    </w:p>
  </w:footnote>
  <w:footnote w:id="1952">
    <w:p w14:paraId="69E092F2" w14:textId="2F971FB5"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הרמ"א באו"ח </w:t>
      </w:r>
      <w:r w:rsidRPr="00351B7D">
        <w:rPr>
          <w:rFonts w:asciiTheme="minorBidi" w:hAnsiTheme="minorBidi"/>
          <w:sz w:val="16"/>
          <w:szCs w:val="16"/>
          <w:rtl/>
        </w:rPr>
        <w:t xml:space="preserve">(סי' שלט סע' ד) </w:t>
      </w:r>
      <w:r w:rsidR="002A48B1">
        <w:rPr>
          <w:rFonts w:asciiTheme="minorBidi" w:hAnsiTheme="minorBidi"/>
          <w:rtl/>
        </w:rPr>
        <w:t>וז"ל:</w:t>
      </w:r>
      <w:r w:rsidRPr="00351B7D">
        <w:rPr>
          <w:rFonts w:asciiTheme="minorBidi" w:hAnsiTheme="minorBidi"/>
          <w:rtl/>
        </w:rPr>
        <w:t xml:space="preserve"> ואפשר דה"ה הכניסה לחופה שרי (סמ"ג) ואע"ג דלא קי"ל הכי, מ"מ סומכין על זה בשעת הדחק, גם כי גדול כבוד הבריות, כמו שרגילין שלפעמים שלא היו יכולים להשוות עם הנדוניא ביום ו' עד הלילה, דעושין החופה והקידושין בליל שבת, הואיל וכבר הכינו לסעודה ולנשואין והוי ביוש לכלה ולחתן אם לא יכנוס אז, ומ"מ לכתחלה יש ליזהר שלא יבא לידי כך. עכ"ל הרמ"א </w:t>
      </w:r>
      <w:r w:rsidRPr="00351B7D">
        <w:rPr>
          <w:rFonts w:asciiTheme="minorBidi" w:hAnsiTheme="minorBidi"/>
          <w:sz w:val="16"/>
          <w:szCs w:val="16"/>
          <w:rtl/>
        </w:rPr>
        <w:t>(וכן עשה הרמ"א מעשה (בתשו' סי' קכד), בחתונה שהייתה עתידה להיות ביום שישי, והתחייבו לחתן שעד החתונה יתנו לו כך וכך דברים, ועד החתונה לא הספיקו לקיים, ולא רצה החתן להכנס לחופה כל אימת שלא קיימו התנאי, ועד שהצליחו לשכנע החתן כבר נכנסה שבת, וסמך הרמ"א על דברי ר"ת לכנסה בשבת כדי למנוע ממנה את הבושה הגדולה שתגרם בגלל דחיית החופה)</w:t>
      </w:r>
      <w:r w:rsidRPr="00351B7D">
        <w:rPr>
          <w:rFonts w:asciiTheme="minorBidi" w:hAnsiTheme="minorBidi"/>
          <w:rtl/>
        </w:rPr>
        <w:t>.</w:t>
      </w:r>
      <w:r w:rsidR="00F618DD">
        <w:rPr>
          <w:rFonts w:asciiTheme="minorBidi" w:hAnsiTheme="minorBidi" w:hint="cs"/>
          <w:rtl/>
        </w:rPr>
        <w:t xml:space="preserve">     </w:t>
      </w:r>
      <w:r w:rsidRPr="00351B7D">
        <w:rPr>
          <w:rFonts w:asciiTheme="minorBidi" w:hAnsiTheme="minorBidi"/>
          <w:rtl/>
        </w:rPr>
        <w:t xml:space="preserve"> וכ' </w:t>
      </w:r>
      <w:r w:rsidR="00273C2E">
        <w:rPr>
          <w:rFonts w:asciiTheme="minorBidi" w:hAnsiTheme="minorBidi" w:hint="cs"/>
          <w:rtl/>
        </w:rPr>
        <w:t>ב</w:t>
      </w:r>
      <w:r w:rsidRPr="00351B7D">
        <w:rPr>
          <w:rFonts w:asciiTheme="minorBidi" w:hAnsiTheme="minorBidi"/>
          <w:rtl/>
        </w:rPr>
        <w:t xml:space="preserve">ילקו"י </w:t>
      </w:r>
      <w:r w:rsidRPr="00351B7D">
        <w:rPr>
          <w:rFonts w:asciiTheme="minorBidi" w:hAnsiTheme="minorBidi"/>
          <w:sz w:val="16"/>
          <w:szCs w:val="16"/>
          <w:rtl/>
        </w:rPr>
        <w:t>(כרך שבת ה' סימן שלט אות יז)</w:t>
      </w:r>
      <w:r w:rsidRPr="00351B7D">
        <w:rPr>
          <w:rFonts w:asciiTheme="minorBidi" w:hAnsiTheme="minorBidi"/>
          <w:rtl/>
        </w:rPr>
        <w:t xml:space="preserve"> דזה דוקא לדעת הרמ"א, אבל לדידן גם כשאיחרו להעמיד החופה בערב שבת ותגרם בושה לחתן או לכלה אם ידחו הקידושין לאחר השבת, אין לקדש ולערוך את הנישואין בליל שבת, ואף אם החתן לא קיים מצות פריה ורביה. </w:t>
      </w:r>
    </w:p>
  </w:footnote>
  <w:footnote w:id="1953">
    <w:p w14:paraId="6A6C4AD7" w14:textId="77777777" w:rsidR="00FA0969" w:rsidRDefault="00FA0969" w:rsidP="00FA0969">
      <w:pPr>
        <w:pStyle w:val="a5"/>
        <w:rPr>
          <w:rFonts w:hint="cs"/>
          <w:rtl/>
        </w:rPr>
      </w:pPr>
      <w:r>
        <w:rPr>
          <w:rStyle w:val="a7"/>
        </w:rPr>
        <w:footnoteRef/>
      </w:r>
      <w:r>
        <w:rPr>
          <w:rtl/>
        </w:rPr>
        <w:t xml:space="preserve"> </w:t>
      </w:r>
      <w:r>
        <w:rPr>
          <w:rFonts w:hint="cs"/>
          <w:rtl/>
        </w:rPr>
        <w:t>סימן - ז' זמירות.</w:t>
      </w:r>
    </w:p>
  </w:footnote>
  <w:footnote w:id="1954">
    <w:p w14:paraId="236CBB11" w14:textId="77777777" w:rsidR="00EC2946" w:rsidRDefault="00EC2946" w:rsidP="00EC2946">
      <w:pPr>
        <w:pStyle w:val="a5"/>
        <w:rPr>
          <w:rtl/>
        </w:rPr>
      </w:pPr>
      <w:r>
        <w:rPr>
          <w:rStyle w:val="a7"/>
        </w:rPr>
        <w:footnoteRef/>
      </w:r>
      <w:r>
        <w:rPr>
          <w:rtl/>
        </w:rPr>
        <w:t xml:space="preserve"> </w:t>
      </w:r>
      <w:r>
        <w:rPr>
          <w:rFonts w:asciiTheme="minorBidi" w:hAnsiTheme="minorBidi" w:hint="cs"/>
          <w:rtl/>
        </w:rPr>
        <w:t xml:space="preserve">וז"ל: </w:t>
      </w:r>
      <w:r w:rsidRPr="00312FFC">
        <w:rPr>
          <w:rFonts w:asciiTheme="minorBidi" w:hAnsiTheme="minorBidi" w:cs="Arial"/>
          <w:rtl/>
        </w:rPr>
        <w:t>וכן המנהג בברכת נשואין שאין מברכין אלא אחר שתכנס לחופה שאין אלו אלא ברכות תפלה ושבח, תדע שהרי כל שבעה מברכין אותן, וכן נראה מהלכות גדולות, והרב ר' משה ז"ל אמר קודם הנשואין</w:t>
      </w:r>
      <w:r>
        <w:rPr>
          <w:rFonts w:asciiTheme="minorBidi" w:hAnsiTheme="minorBidi" w:cs="Arial" w:hint="cs"/>
          <w:rtl/>
        </w:rPr>
        <w:t>,</w:t>
      </w:r>
      <w:r w:rsidRPr="00312FFC">
        <w:rPr>
          <w:rFonts w:asciiTheme="minorBidi" w:hAnsiTheme="minorBidi" w:cs="Arial"/>
          <w:rtl/>
        </w:rPr>
        <w:t xml:space="preserve"> וכן דעתי נוטה, שהרי חופה ייחוד הוא ובעי' ראוייה לביאה והרי כלה בלא ברכה אסורה היא לבעלה כנדה, ולא מפני שהיא בכלל כל המצות כלן מברך עליהן עובר לעשייה</w:t>
      </w:r>
      <w:r>
        <w:rPr>
          <w:rFonts w:hint="cs"/>
          <w:rtl/>
        </w:rPr>
        <w:t>.</w:t>
      </w:r>
    </w:p>
  </w:footnote>
  <w:footnote w:id="1955">
    <w:p w14:paraId="249F23EE" w14:textId="396C657A" w:rsidR="00150B69" w:rsidRPr="00351B7D" w:rsidRDefault="00150B69" w:rsidP="00A4365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A43652" w:rsidRPr="00A43652">
        <w:rPr>
          <w:rFonts w:asciiTheme="minorBidi" w:hAnsiTheme="minorBidi" w:cs="Arial"/>
          <w:rtl/>
        </w:rPr>
        <w:t>דמסתבר דכלה בלא ברכה דאסירא היינו בלא חופה</w:t>
      </w:r>
      <w:r w:rsidR="00F32F34">
        <w:rPr>
          <w:rFonts w:asciiTheme="minorBidi" w:hAnsiTheme="minorBidi" w:cs="Arial" w:hint="cs"/>
          <w:rtl/>
        </w:rPr>
        <w:t>,</w:t>
      </w:r>
      <w:r w:rsidR="00A43652" w:rsidRPr="00A43652">
        <w:rPr>
          <w:rFonts w:asciiTheme="minorBidi" w:hAnsiTheme="minorBidi" w:cs="Arial"/>
          <w:rtl/>
        </w:rPr>
        <w:t xml:space="preserve"> אלא דנקט בלא ברכה לפי שעושין ברכה בשעת</w:t>
      </w:r>
      <w:r w:rsidR="007276A6">
        <w:rPr>
          <w:rFonts w:asciiTheme="minorBidi" w:hAnsiTheme="minorBidi" w:cs="Arial" w:hint="cs"/>
          <w:rtl/>
        </w:rPr>
        <w:t>...</w:t>
      </w:r>
      <w:r w:rsidR="00A43652" w:rsidRPr="00A43652">
        <w:rPr>
          <w:rFonts w:asciiTheme="minorBidi" w:hAnsiTheme="minorBidi" w:cs="Arial"/>
          <w:rtl/>
        </w:rPr>
        <w:t xml:space="preserve"> ועיקר הדבר תלוי בחופה דכל ביאות אירוסין כביאות זנות היא כל זמן שלא נכנסה לחופה</w:t>
      </w:r>
      <w:r w:rsidR="0088099F">
        <w:rPr>
          <w:rFonts w:asciiTheme="minorBidi" w:hAnsiTheme="minorBidi" w:cs="Arial" w:hint="cs"/>
          <w:rtl/>
        </w:rPr>
        <w:t>,</w:t>
      </w:r>
      <w:r w:rsidR="00A43652" w:rsidRPr="00A43652">
        <w:rPr>
          <w:rFonts w:asciiTheme="minorBidi" w:hAnsiTheme="minorBidi" w:cs="Arial"/>
          <w:rtl/>
        </w:rPr>
        <w:t xml:space="preserve"> אבל משנכנסה לחופה הרי היא כאשתו לכל דבר ליורשה ולטמא לה ולהפר נדריה ואפילו בלא ברכה כדמוכח פרק נערה שנתפתתה גבי התם חצר דידיה לנשואין</w:t>
      </w:r>
      <w:r w:rsidR="007276A6">
        <w:rPr>
          <w:rFonts w:asciiTheme="minorBidi" w:hAnsiTheme="minorBidi" w:cs="Arial" w:hint="cs"/>
          <w:rtl/>
        </w:rPr>
        <w:t>.</w:t>
      </w:r>
      <w:r w:rsidR="00A43652" w:rsidRPr="00A43652">
        <w:rPr>
          <w:rFonts w:asciiTheme="minorBidi" w:hAnsiTheme="minorBidi" w:cs="Arial"/>
          <w:rtl/>
        </w:rPr>
        <w:t xml:space="preserve"> ובשום מקום לא מצינו ברכות מעכבות</w:t>
      </w:r>
      <w:r w:rsidR="007276A6">
        <w:rPr>
          <w:rFonts w:asciiTheme="minorBidi" w:hAnsiTheme="minorBidi" w:cs="Arial" w:hint="cs"/>
          <w:rtl/>
        </w:rPr>
        <w:t>.</w:t>
      </w:r>
      <w:r w:rsidR="00A43652" w:rsidRPr="00A43652">
        <w:rPr>
          <w:rFonts w:asciiTheme="minorBidi" w:hAnsiTheme="minorBidi" w:cs="Arial"/>
          <w:rtl/>
        </w:rPr>
        <w:t xml:space="preserve"> וכי תעלה על דעתך דאם אין עשרה במדינה לא תכנס אשה לפי שברכת חתנים בעשרה. ועוד אמרי' פרק הניזקין מעשה בארוס וארוסה שנשבו לבין העובדי כוכבים והשיאום זה לזה אמרה לו בבקשה ממך אל תגע בי שאין לי כתובה ממך אבל משום כלה בלא ברכה לא נמנע מליגע בה ותו לא מידי שמשון בר' אברהם זלה"ה</w:t>
      </w:r>
      <w:r w:rsidR="00A43652">
        <w:rPr>
          <w:rFonts w:asciiTheme="minorBidi" w:hAnsiTheme="minorBidi" w:cs="Arial" w:hint="cs"/>
          <w:rtl/>
        </w:rPr>
        <w:t>, הגמ"ר (שם).</w:t>
      </w:r>
      <w:r w:rsidR="00A43652">
        <w:rPr>
          <w:rFonts w:asciiTheme="minorBidi" w:hAnsiTheme="minorBidi" w:hint="cs"/>
          <w:rtl/>
        </w:rPr>
        <w:t xml:space="preserve"> </w:t>
      </w:r>
      <w:r w:rsidR="00F32F34">
        <w:rPr>
          <w:rFonts w:asciiTheme="minorBidi" w:hAnsiTheme="minorBidi" w:hint="cs"/>
          <w:rtl/>
        </w:rPr>
        <w:t xml:space="preserve">      </w:t>
      </w:r>
      <w:r w:rsidRPr="00351B7D">
        <w:rPr>
          <w:rFonts w:asciiTheme="minorBidi" w:hAnsiTheme="minorBidi"/>
          <w:rtl/>
        </w:rPr>
        <w:t>ולכך אם קידש אשה בטעות וגם הנישואין היו בטעות ונמצא הברכות שבירך הכל היה בטעות אפילו הכי אין צריך לחזור ולברך שנית כי הברכות שבירך ראשונה סגי. וכ"כ (סי' תקמו) בשם תשובת רש"י (מהד' אלפנביין סי' קצז) דאע"ג דצריך לחזור ולקדש מכל מקום אין צריך לחזור ולברך</w:t>
      </w:r>
      <w:r w:rsidR="0080487A">
        <w:rPr>
          <w:rFonts w:hint="cs"/>
          <w:rtl/>
        </w:rPr>
        <w:t>.</w:t>
      </w:r>
      <w:r w:rsidR="0080487A" w:rsidRPr="0080487A">
        <w:rPr>
          <w:rtl/>
        </w:rPr>
        <w:t xml:space="preserve"> </w:t>
      </w:r>
      <w:r w:rsidR="0080487A" w:rsidRPr="0080487A">
        <w:rPr>
          <w:rFonts w:asciiTheme="minorBidi" w:hAnsiTheme="minorBidi" w:cs="Arial"/>
          <w:rtl/>
        </w:rPr>
        <w:t>וכ</w:t>
      </w:r>
      <w:r w:rsidR="0080487A">
        <w:rPr>
          <w:rFonts w:asciiTheme="minorBidi" w:hAnsiTheme="minorBidi" w:cs="Arial" w:hint="cs"/>
          <w:rtl/>
        </w:rPr>
        <w:t>"</w:t>
      </w:r>
      <w:r w:rsidR="0080487A" w:rsidRPr="0080487A">
        <w:rPr>
          <w:rFonts w:asciiTheme="minorBidi" w:hAnsiTheme="minorBidi" w:cs="Arial"/>
          <w:rtl/>
        </w:rPr>
        <w:t>פ בתשו</w:t>
      </w:r>
      <w:r w:rsidR="0080487A">
        <w:rPr>
          <w:rFonts w:asciiTheme="minorBidi" w:hAnsiTheme="minorBidi" w:cs="Arial" w:hint="cs"/>
          <w:rtl/>
        </w:rPr>
        <w:t>'</w:t>
      </w:r>
      <w:r w:rsidR="0080487A" w:rsidRPr="0080487A">
        <w:rPr>
          <w:rFonts w:asciiTheme="minorBidi" w:hAnsiTheme="minorBidi" w:cs="Arial"/>
          <w:rtl/>
        </w:rPr>
        <w:t xml:space="preserve"> מהרי"ו (שו"ת מהר"י ווייל סי</w:t>
      </w:r>
      <w:r w:rsidR="00977656">
        <w:rPr>
          <w:rFonts w:asciiTheme="minorBidi" w:hAnsiTheme="minorBidi" w:cs="Arial" w:hint="cs"/>
          <w:rtl/>
        </w:rPr>
        <w:t>'</w:t>
      </w:r>
      <w:r w:rsidR="0080487A" w:rsidRPr="0080487A">
        <w:rPr>
          <w:rFonts w:asciiTheme="minorBidi" w:hAnsiTheme="minorBidi" w:cs="Arial"/>
          <w:rtl/>
        </w:rPr>
        <w:t xml:space="preserve"> ז</w:t>
      </w:r>
      <w:r w:rsidR="00977656">
        <w:rPr>
          <w:rFonts w:asciiTheme="minorBidi" w:hAnsiTheme="minorBidi" w:cs="Arial" w:hint="cs"/>
          <w:rtl/>
        </w:rPr>
        <w:t>)</w:t>
      </w:r>
      <w:r w:rsidR="0080487A" w:rsidRPr="0080487A">
        <w:rPr>
          <w:rFonts w:asciiTheme="minorBidi" w:hAnsiTheme="minorBidi" w:cs="Arial"/>
          <w:rtl/>
        </w:rPr>
        <w:t xml:space="preserve"> ובפסקי מהרא"י (תרוה</w:t>
      </w:r>
      <w:r w:rsidR="00977656">
        <w:rPr>
          <w:rFonts w:asciiTheme="minorBidi" w:hAnsiTheme="minorBidi" w:cs="Arial" w:hint="cs"/>
          <w:rtl/>
        </w:rPr>
        <w:t>"</w:t>
      </w:r>
      <w:r w:rsidR="0080487A" w:rsidRPr="0080487A">
        <w:rPr>
          <w:rFonts w:asciiTheme="minorBidi" w:hAnsiTheme="minorBidi" w:cs="Arial"/>
          <w:rtl/>
        </w:rPr>
        <w:t>ד ח"ב סי</w:t>
      </w:r>
      <w:r w:rsidR="00977656">
        <w:rPr>
          <w:rFonts w:asciiTheme="minorBidi" w:hAnsiTheme="minorBidi" w:cs="Arial" w:hint="cs"/>
          <w:rtl/>
        </w:rPr>
        <w:t>'</w:t>
      </w:r>
      <w:r w:rsidR="0080487A" w:rsidRPr="0080487A">
        <w:rPr>
          <w:rFonts w:asciiTheme="minorBidi" w:hAnsiTheme="minorBidi" w:cs="Arial"/>
          <w:rtl/>
        </w:rPr>
        <w:t xml:space="preserve"> קמ</w:t>
      </w:r>
      <w:r w:rsidR="00977656">
        <w:rPr>
          <w:rFonts w:asciiTheme="minorBidi" w:hAnsiTheme="minorBidi" w:cs="Arial" w:hint="cs"/>
          <w:rtl/>
        </w:rPr>
        <w:t>)</w:t>
      </w:r>
      <w:r w:rsidR="0080487A" w:rsidRPr="0080487A">
        <w:rPr>
          <w:rFonts w:asciiTheme="minorBidi" w:hAnsiTheme="minorBidi" w:cs="Arial"/>
          <w:rtl/>
        </w:rPr>
        <w:t xml:space="preserve"> ובתשובת מיימוני </w:t>
      </w:r>
      <w:r w:rsidR="00977656">
        <w:rPr>
          <w:rFonts w:asciiTheme="minorBidi" w:hAnsiTheme="minorBidi" w:cs="Arial" w:hint="cs"/>
          <w:rtl/>
        </w:rPr>
        <w:t>(</w:t>
      </w:r>
      <w:r w:rsidR="0080487A" w:rsidRPr="0080487A">
        <w:rPr>
          <w:rFonts w:asciiTheme="minorBidi" w:hAnsiTheme="minorBidi" w:cs="Arial"/>
          <w:rtl/>
        </w:rPr>
        <w:t>סוף הל</w:t>
      </w:r>
      <w:r w:rsidR="00977656">
        <w:rPr>
          <w:rFonts w:asciiTheme="minorBidi" w:hAnsiTheme="minorBidi" w:cs="Arial" w:hint="cs"/>
          <w:rtl/>
        </w:rPr>
        <w:t>'</w:t>
      </w:r>
      <w:r w:rsidR="0080487A" w:rsidRPr="0080487A">
        <w:rPr>
          <w:rFonts w:asciiTheme="minorBidi" w:hAnsiTheme="minorBidi" w:cs="Arial"/>
          <w:rtl/>
        </w:rPr>
        <w:t xml:space="preserve"> אישות סי</w:t>
      </w:r>
      <w:r w:rsidR="00977656">
        <w:rPr>
          <w:rFonts w:asciiTheme="minorBidi" w:hAnsiTheme="minorBidi" w:cs="Arial" w:hint="cs"/>
          <w:rtl/>
        </w:rPr>
        <w:t xml:space="preserve">' </w:t>
      </w:r>
      <w:r w:rsidR="0080487A" w:rsidRPr="0080487A">
        <w:rPr>
          <w:rFonts w:asciiTheme="minorBidi" w:hAnsiTheme="minorBidi" w:cs="Arial"/>
          <w:rtl/>
        </w:rPr>
        <w:t>יח וי"ט</w:t>
      </w:r>
      <w:r w:rsidR="00977656">
        <w:rPr>
          <w:rFonts w:asciiTheme="minorBidi" w:hAnsiTheme="minorBidi" w:cs="Arial" w:hint="cs"/>
          <w:rtl/>
        </w:rPr>
        <w:t>)</w:t>
      </w:r>
      <w:r w:rsidR="0080487A" w:rsidRPr="0080487A">
        <w:rPr>
          <w:rFonts w:asciiTheme="minorBidi" w:hAnsiTheme="minorBidi" w:cs="Arial"/>
          <w:rtl/>
        </w:rPr>
        <w:t xml:space="preserve"> האריך בזה</w:t>
      </w:r>
      <w:r w:rsidR="00977656">
        <w:rPr>
          <w:rFonts w:asciiTheme="minorBidi" w:hAnsiTheme="minorBidi" w:cs="Arial" w:hint="cs"/>
          <w:rtl/>
        </w:rPr>
        <w:t>.</w:t>
      </w:r>
      <w:r w:rsidR="0080487A" w:rsidRPr="0080487A">
        <w:rPr>
          <w:rFonts w:asciiTheme="minorBidi" w:hAnsiTheme="minorBidi" w:cs="Arial"/>
          <w:rtl/>
        </w:rPr>
        <w:t xml:space="preserve"> וכן הוא בתוספות פ"ק דכתובות דאם נכנסו לחופה אין הברכה מעכב</w:t>
      </w:r>
      <w:r w:rsidR="00977656">
        <w:rPr>
          <w:rFonts w:asciiTheme="minorBidi" w:hAnsiTheme="minorBidi" w:cs="Arial" w:hint="cs"/>
          <w:rtl/>
        </w:rPr>
        <w:t>,</w:t>
      </w:r>
      <w:r w:rsidR="0080487A" w:rsidRPr="0080487A">
        <w:rPr>
          <w:rFonts w:asciiTheme="minorBidi" w:hAnsiTheme="minorBidi" w:cs="Arial"/>
          <w:rtl/>
        </w:rPr>
        <w:t xml:space="preserve"> ועיין שם </w:t>
      </w:r>
      <w:r w:rsidR="0088099F">
        <w:rPr>
          <w:rFonts w:asciiTheme="minorBidi" w:hAnsiTheme="minorBidi" w:cs="Arial" w:hint="cs"/>
          <w:rtl/>
        </w:rPr>
        <w:t>(</w:t>
      </w:r>
      <w:r w:rsidR="0080487A" w:rsidRPr="0080487A">
        <w:rPr>
          <w:rFonts w:asciiTheme="minorBidi" w:hAnsiTheme="minorBidi" w:cs="Arial"/>
          <w:rtl/>
        </w:rPr>
        <w:t>ז</w:t>
      </w:r>
      <w:r w:rsidR="0088099F">
        <w:rPr>
          <w:rFonts w:asciiTheme="minorBidi" w:hAnsiTheme="minorBidi" w:cs="Arial" w:hint="cs"/>
          <w:rtl/>
        </w:rPr>
        <w:t>.</w:t>
      </w:r>
      <w:r w:rsidR="0080487A" w:rsidRPr="0080487A">
        <w:rPr>
          <w:rFonts w:asciiTheme="minorBidi" w:hAnsiTheme="minorBidi" w:cs="Arial"/>
          <w:rtl/>
        </w:rPr>
        <w:t xml:space="preserve"> ד"ה רבי יהודה)</w:t>
      </w:r>
      <w:r w:rsidR="00F32F34">
        <w:rPr>
          <w:rFonts w:asciiTheme="minorBidi" w:hAnsiTheme="minorBidi" w:hint="cs"/>
          <w:rtl/>
        </w:rPr>
        <w:t>, דרכ"מ (סי' סב אות ז)</w:t>
      </w:r>
      <w:r w:rsidRPr="00351B7D">
        <w:rPr>
          <w:rFonts w:asciiTheme="minorBidi" w:hAnsiTheme="minorBidi"/>
          <w:rtl/>
        </w:rPr>
        <w:t xml:space="preserve">. </w:t>
      </w:r>
      <w:r w:rsidRPr="00351B7D">
        <w:rPr>
          <w:rFonts w:asciiTheme="minorBidi" w:hAnsiTheme="minorBidi"/>
          <w:color w:val="00B0F0"/>
          <w:rtl/>
        </w:rPr>
        <w:t>(וכ"פ הרמ"א)</w:t>
      </w:r>
    </w:p>
  </w:footnote>
  <w:footnote w:id="1956">
    <w:p w14:paraId="3EB79312" w14:textId="77777777" w:rsidR="0043321E" w:rsidRDefault="0043321E" w:rsidP="0043321E">
      <w:pPr>
        <w:pStyle w:val="a5"/>
      </w:pPr>
      <w:r>
        <w:rPr>
          <w:rStyle w:val="a7"/>
        </w:rPr>
        <w:footnoteRef/>
      </w:r>
      <w:r>
        <w:rPr>
          <w:rtl/>
        </w:rPr>
        <w:t xml:space="preserve"> </w:t>
      </w:r>
      <w:r>
        <w:rPr>
          <w:rFonts w:hint="cs"/>
          <w:rtl/>
        </w:rPr>
        <w:t>וז"ל:</w:t>
      </w:r>
      <w:r w:rsidRPr="00D17E95">
        <w:rPr>
          <w:rtl/>
        </w:rPr>
        <w:t xml:space="preserve"> </w:t>
      </w:r>
      <w:r w:rsidRPr="00D17E95">
        <w:rPr>
          <w:rFonts w:cs="Arial"/>
          <w:rtl/>
        </w:rPr>
        <w:t>אע</w:t>
      </w:r>
      <w:r>
        <w:rPr>
          <w:rFonts w:cs="Arial" w:hint="cs"/>
          <w:rtl/>
        </w:rPr>
        <w:t>"</w:t>
      </w:r>
      <w:r w:rsidRPr="00D17E95">
        <w:rPr>
          <w:rFonts w:cs="Arial"/>
          <w:rtl/>
        </w:rPr>
        <w:t>פ שנכנסה לחופה אסור לבעול עד שיכתוב לה כתובה דקי"ל כר"מ דאמר אסור לשהות עם אשתו אפילו שעה אחת בלא כתובה</w:t>
      </w:r>
      <w:r>
        <w:rPr>
          <w:rFonts w:cs="Arial" w:hint="cs"/>
          <w:rtl/>
        </w:rPr>
        <w:t>...</w:t>
      </w:r>
      <w:r w:rsidRPr="00D17E95">
        <w:rPr>
          <w:rFonts w:cs="Arial"/>
          <w:rtl/>
        </w:rPr>
        <w:t xml:space="preserve"> ואותן שנהגו לברך ברכת נשואין שחרית קודם כתובה ומכניסין אותה בבית החתן </w:t>
      </w:r>
      <w:r>
        <w:rPr>
          <w:rFonts w:cs="Arial" w:hint="cs"/>
          <w:rtl/>
        </w:rPr>
        <w:t xml:space="preserve">- </w:t>
      </w:r>
      <w:r w:rsidRPr="00D17E95">
        <w:rPr>
          <w:rFonts w:cs="Arial"/>
          <w:rtl/>
        </w:rPr>
        <w:t>אינו מנהג</w:t>
      </w:r>
      <w:r>
        <w:rPr>
          <w:rFonts w:cs="Arial" w:hint="cs"/>
          <w:rtl/>
        </w:rPr>
        <w:t>,</w:t>
      </w:r>
      <w:r w:rsidRPr="00D17E95">
        <w:rPr>
          <w:rFonts w:cs="Arial"/>
          <w:rtl/>
        </w:rPr>
        <w:t xml:space="preserve"> שאסור להתייחד בלא כתובה</w:t>
      </w:r>
      <w:r>
        <w:rPr>
          <w:rFonts w:cs="Arial" w:hint="cs"/>
          <w:rtl/>
        </w:rPr>
        <w:t>.</w:t>
      </w:r>
      <w:r w:rsidRPr="00D17E95">
        <w:rPr>
          <w:rFonts w:cs="Arial"/>
          <w:rtl/>
        </w:rPr>
        <w:t xml:space="preserve"> ומנהג שלנו שלא לברך ברכת נשואין עד שעת כתיבה ונותנין כתובתה ואח"כ מברכין וכך מנהג ספרד ואין לשנות המנהג</w:t>
      </w:r>
      <w:r>
        <w:rPr>
          <w:rFonts w:cs="Arial" w:hint="cs"/>
          <w:rtl/>
        </w:rPr>
        <w:t>.</w:t>
      </w:r>
    </w:p>
  </w:footnote>
  <w:footnote w:id="1957">
    <w:p w14:paraId="2BEF6962" w14:textId="4C4AD3EB" w:rsidR="00F6534F" w:rsidRDefault="00F6534F" w:rsidP="00F6534F">
      <w:pPr>
        <w:pStyle w:val="a5"/>
      </w:pPr>
      <w:r>
        <w:rPr>
          <w:rStyle w:val="a7"/>
        </w:rPr>
        <w:footnoteRef/>
      </w:r>
      <w:r>
        <w:rPr>
          <w:rtl/>
        </w:rPr>
        <w:t xml:space="preserve"> </w:t>
      </w:r>
      <w:r>
        <w:rPr>
          <w:rFonts w:asciiTheme="minorBidi" w:hAnsiTheme="minorBidi" w:cs="Arial" w:hint="cs"/>
          <w:rtl/>
        </w:rPr>
        <w:t>נראה לכאורה שדעת הרמב"ם כהטור, שהרי כבר נתבאר דהרמב"ם (שם ה"א) סובר דחופה היינו ייחוד</w:t>
      </w:r>
      <w:r w:rsidR="00EB584B">
        <w:rPr>
          <w:rFonts w:asciiTheme="minorBidi" w:hAnsiTheme="minorBidi" w:cs="Arial" w:hint="cs"/>
          <w:rtl/>
        </w:rPr>
        <w:t xml:space="preserve">, ואם </w:t>
      </w:r>
      <w:r w:rsidR="00037B05">
        <w:rPr>
          <w:rFonts w:asciiTheme="minorBidi" w:hAnsiTheme="minorBidi" w:cs="Arial" w:hint="cs"/>
          <w:rtl/>
        </w:rPr>
        <w:t>לא כתב כתובה לא יתייחד עמה. וגם הר"ן (מובא בסמוך לקמן)</w:t>
      </w:r>
      <w:r w:rsidR="003D3F66">
        <w:rPr>
          <w:rFonts w:asciiTheme="minorBidi" w:hAnsiTheme="minorBidi" w:cs="Arial" w:hint="cs"/>
          <w:rtl/>
        </w:rPr>
        <w:t xml:space="preserve"> השווה את דעת בהעי"ט ל</w:t>
      </w:r>
      <w:r w:rsidR="00037B05">
        <w:rPr>
          <w:rFonts w:asciiTheme="minorBidi" w:hAnsiTheme="minorBidi" w:cs="Arial" w:hint="cs"/>
          <w:rtl/>
        </w:rPr>
        <w:t>רמב"ם</w:t>
      </w:r>
      <w:r w:rsidR="003D3F66">
        <w:rPr>
          <w:rFonts w:asciiTheme="minorBidi" w:hAnsiTheme="minorBidi" w:cs="Arial" w:hint="cs"/>
          <w:rtl/>
        </w:rPr>
        <w:t>.</w:t>
      </w:r>
      <w:r w:rsidRPr="009D17E2">
        <w:rPr>
          <w:rFonts w:asciiTheme="minorBidi" w:hAnsiTheme="minorBidi" w:hint="cs"/>
          <w:rtl/>
        </w:rPr>
        <w:t xml:space="preserve"> </w:t>
      </w:r>
      <w:r>
        <w:rPr>
          <w:rFonts w:asciiTheme="minorBidi" w:hAnsiTheme="minorBidi" w:hint="cs"/>
          <w:rtl/>
        </w:rPr>
        <w:t>אך הב"ח (</w:t>
      </w:r>
      <w:r w:rsidRPr="00351B7D">
        <w:rPr>
          <w:rFonts w:asciiTheme="minorBidi" w:hAnsiTheme="minorBidi"/>
          <w:rtl/>
        </w:rPr>
        <w:t>אות א</w:t>
      </w:r>
      <w:r>
        <w:rPr>
          <w:rFonts w:asciiTheme="minorBidi" w:hAnsiTheme="minorBidi" w:hint="cs"/>
          <w:rtl/>
        </w:rPr>
        <w:t>)</w:t>
      </w:r>
      <w:r w:rsidRPr="00351B7D">
        <w:rPr>
          <w:rFonts w:asciiTheme="minorBidi" w:hAnsiTheme="minorBidi"/>
          <w:rtl/>
        </w:rPr>
        <w:t xml:space="preserve"> </w:t>
      </w:r>
      <w:r>
        <w:rPr>
          <w:rFonts w:asciiTheme="minorBidi" w:hAnsiTheme="minorBidi" w:hint="cs"/>
          <w:rtl/>
        </w:rPr>
        <w:t xml:space="preserve">כתב שהרמב"ם לא חושב שיש בזה איסור אלא שאין לעשות כן לכתחילה ולכן </w:t>
      </w:r>
      <w:r w:rsidRPr="00351B7D">
        <w:rPr>
          <w:rFonts w:asciiTheme="minorBidi" w:hAnsiTheme="minorBidi"/>
          <w:rtl/>
        </w:rPr>
        <w:t>דקדק</w:t>
      </w:r>
      <w:r>
        <w:rPr>
          <w:rFonts w:asciiTheme="minorBidi" w:hAnsiTheme="minorBidi" w:hint="cs"/>
          <w:rtl/>
        </w:rPr>
        <w:t xml:space="preserve"> הרמב"ם</w:t>
      </w:r>
      <w:r w:rsidRPr="00351B7D">
        <w:rPr>
          <w:rFonts w:asciiTheme="minorBidi" w:hAnsiTheme="minorBidi"/>
          <w:rtl/>
        </w:rPr>
        <w:t xml:space="preserve"> בלשונו ולא כתב שיש איסור בדבר רק שכתב </w:t>
      </w:r>
      <w:r w:rsidR="000C2BE6">
        <w:rPr>
          <w:rFonts w:asciiTheme="minorBidi" w:hAnsiTheme="minorBidi" w:hint="cs"/>
          <w:rtl/>
        </w:rPr>
        <w:t>"</w:t>
      </w:r>
      <w:r w:rsidRPr="00351B7D">
        <w:rPr>
          <w:rFonts w:asciiTheme="minorBidi" w:hAnsiTheme="minorBidi"/>
          <w:rtl/>
        </w:rPr>
        <w:t>וצריך לכתוב כתובה קודם כניסתה לחופה ואח"כ יהיה מותר באשתו</w:t>
      </w:r>
      <w:r w:rsidR="000C2BE6">
        <w:rPr>
          <w:rFonts w:asciiTheme="minorBidi" w:hAnsiTheme="minorBidi" w:hint="cs"/>
          <w:rtl/>
        </w:rPr>
        <w:t>"</w:t>
      </w:r>
      <w:r w:rsidRPr="00351B7D">
        <w:rPr>
          <w:rFonts w:asciiTheme="minorBidi" w:hAnsiTheme="minorBidi"/>
          <w:rtl/>
        </w:rPr>
        <w:t>, משמע שלכתחלה צריך לעשות כך שלא יבוא לידי איסור אבל איסור ממש לא שמענו ביחוד.</w:t>
      </w:r>
      <w:r>
        <w:rPr>
          <w:rFonts w:asciiTheme="minorBidi" w:hAnsiTheme="minorBidi" w:hint="cs"/>
          <w:rtl/>
        </w:rPr>
        <w:t xml:space="preserve"> </w:t>
      </w:r>
      <w:r w:rsidRPr="00351B7D">
        <w:rPr>
          <w:rFonts w:asciiTheme="minorBidi" w:hAnsiTheme="minorBidi"/>
          <w:rtl/>
        </w:rPr>
        <w:t>וכן נראה דעת הח"מ (סק"א) והב"ש (סק"א) שהעתיקו את דברי הב"ח ללא חולק.</w:t>
      </w:r>
    </w:p>
  </w:footnote>
  <w:footnote w:id="1958">
    <w:p w14:paraId="54352E6D" w14:textId="1DB82D40"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u w:val="single"/>
          <w:rtl/>
        </w:rPr>
        <w:t>כיצד יתייחד עמה והרי אסור להתייחד עם נדה</w:t>
      </w:r>
      <w:r w:rsidR="00EB584B">
        <w:rPr>
          <w:rFonts w:asciiTheme="minorBidi" w:hAnsiTheme="minorBidi" w:hint="cs"/>
          <w:u w:val="single"/>
          <w:rtl/>
        </w:rPr>
        <w:t>:</w:t>
      </w:r>
    </w:p>
    <w:p w14:paraId="1742FB05" w14:textId="32ED8485" w:rsidR="00150B69" w:rsidRPr="00351B7D" w:rsidRDefault="00150B69" w:rsidP="00BF4F5C">
      <w:pPr>
        <w:pStyle w:val="a5"/>
        <w:numPr>
          <w:ilvl w:val="0"/>
          <w:numId w:val="97"/>
        </w:numPr>
        <w:rPr>
          <w:rFonts w:asciiTheme="minorBidi" w:hAnsiTheme="minorBidi"/>
        </w:rPr>
      </w:pPr>
      <w:r w:rsidRPr="00351B7D">
        <w:rPr>
          <w:rFonts w:asciiTheme="minorBidi" w:hAnsiTheme="minorBidi"/>
          <w:rtl/>
        </w:rPr>
        <w:t xml:space="preserve">פרישה </w:t>
      </w:r>
      <w:r w:rsidRPr="00351B7D">
        <w:rPr>
          <w:rFonts w:asciiTheme="minorBidi" w:hAnsiTheme="minorBidi"/>
          <w:sz w:val="16"/>
          <w:szCs w:val="16"/>
          <w:rtl/>
        </w:rPr>
        <w:t xml:space="preserve">(סי' ס"ב סוף אות א) </w:t>
      </w:r>
      <w:r w:rsidRPr="00351B7D">
        <w:rPr>
          <w:rFonts w:asciiTheme="minorBidi" w:hAnsiTheme="minorBidi"/>
          <w:rtl/>
        </w:rPr>
        <w:t xml:space="preserve">וב"ש </w:t>
      </w:r>
      <w:r w:rsidRPr="00351B7D">
        <w:rPr>
          <w:rFonts w:asciiTheme="minorBidi" w:hAnsiTheme="minorBidi"/>
          <w:sz w:val="16"/>
          <w:szCs w:val="16"/>
          <w:rtl/>
        </w:rPr>
        <w:t>(סי' ס"ב סק"א)</w:t>
      </w:r>
      <w:r w:rsidRPr="00351B7D">
        <w:rPr>
          <w:rFonts w:asciiTheme="minorBidi" w:hAnsiTheme="minorBidi"/>
          <w:rtl/>
        </w:rPr>
        <w:t xml:space="preserve">- אין מדובר ביחוד שראוי ממש לביאה אלא ביחוד 'גרוע' כגון שאוכלים ביחד במקום צנוע </w:t>
      </w:r>
      <w:r w:rsidRPr="00351B7D">
        <w:rPr>
          <w:rFonts w:asciiTheme="minorBidi" w:hAnsiTheme="minorBidi"/>
          <w:sz w:val="16"/>
          <w:szCs w:val="16"/>
          <w:rtl/>
        </w:rPr>
        <w:t xml:space="preserve">(כגון חדר לא נעול) </w:t>
      </w:r>
      <w:r w:rsidRPr="00351B7D">
        <w:rPr>
          <w:rFonts w:asciiTheme="minorBidi" w:hAnsiTheme="minorBidi"/>
          <w:rtl/>
        </w:rPr>
        <w:t xml:space="preserve">וזוהי חופה </w:t>
      </w:r>
      <w:r w:rsidRPr="00351B7D">
        <w:rPr>
          <w:rFonts w:asciiTheme="minorBidi" w:hAnsiTheme="minorBidi"/>
          <w:sz w:val="16"/>
          <w:szCs w:val="16"/>
          <w:rtl/>
        </w:rPr>
        <w:t xml:space="preserve">(היינו ייחוד) </w:t>
      </w:r>
      <w:r w:rsidRPr="00351B7D">
        <w:rPr>
          <w:rFonts w:asciiTheme="minorBidi" w:hAnsiTheme="minorBidi"/>
          <w:rtl/>
        </w:rPr>
        <w:t xml:space="preserve">הקונה בתולה. </w:t>
      </w:r>
      <w:r w:rsidRPr="00351B7D">
        <w:rPr>
          <w:rFonts w:asciiTheme="minorBidi" w:hAnsiTheme="minorBidi"/>
          <w:sz w:val="16"/>
          <w:szCs w:val="16"/>
          <w:rtl/>
        </w:rPr>
        <w:t>(ולפי דברי השו"ע כאן מוכח שדעתו שחופת בתולה היא יחוד, ולא יחוד ממש אלא ייחוד גרוע, אבל באלמנה (סי' סד סע' ה) כ' שצריך "יחוד של ביאה", היינו יחוד שממש ראוי לבוא עליה, היינו מקום נעול וזמן ארוך, ולכן שינה שם מלשונו וכ' "יחוד של ביאה" ולא כ'- "יחוד הראוי לביאה")</w:t>
      </w:r>
      <w:r w:rsidR="002E0F8E">
        <w:rPr>
          <w:rFonts w:asciiTheme="minorBidi" w:hAnsiTheme="minorBidi" w:hint="cs"/>
          <w:sz w:val="16"/>
          <w:szCs w:val="16"/>
          <w:rtl/>
        </w:rPr>
        <w:t>.</w:t>
      </w:r>
      <w:r w:rsidRPr="00351B7D">
        <w:rPr>
          <w:rFonts w:asciiTheme="minorBidi" w:hAnsiTheme="minorBidi"/>
          <w:rtl/>
        </w:rPr>
        <w:t xml:space="preserve"> </w:t>
      </w:r>
    </w:p>
    <w:p w14:paraId="7FA4A61C" w14:textId="3B1BDC5E" w:rsidR="00150B69" w:rsidRPr="00351B7D" w:rsidRDefault="00150B69" w:rsidP="00BF4F5C">
      <w:pPr>
        <w:pStyle w:val="a5"/>
        <w:numPr>
          <w:ilvl w:val="0"/>
          <w:numId w:val="97"/>
        </w:numPr>
        <w:rPr>
          <w:rFonts w:asciiTheme="minorBidi" w:hAnsiTheme="minorBidi"/>
        </w:rPr>
      </w:pPr>
      <w:r w:rsidRPr="00351B7D">
        <w:rPr>
          <w:rFonts w:asciiTheme="minorBidi" w:hAnsiTheme="minorBidi"/>
          <w:rtl/>
        </w:rPr>
        <w:t xml:space="preserve">ח"מ </w:t>
      </w:r>
      <w:r w:rsidRPr="00351B7D">
        <w:rPr>
          <w:rFonts w:asciiTheme="minorBidi" w:hAnsiTheme="minorBidi"/>
          <w:sz w:val="16"/>
          <w:szCs w:val="16"/>
          <w:rtl/>
        </w:rPr>
        <w:t>(סק"ב)</w:t>
      </w:r>
      <w:r w:rsidRPr="00351B7D">
        <w:rPr>
          <w:rFonts w:asciiTheme="minorBidi" w:hAnsiTheme="minorBidi"/>
          <w:rtl/>
        </w:rPr>
        <w:t xml:space="preserve">- איירי שבתחילת החופה היא הייתה טהורה ופירסה נדה אח"כ, ותירץ עוד עיי"ש. </w:t>
      </w:r>
      <w:r w:rsidRPr="002E0F8E">
        <w:rPr>
          <w:rFonts w:asciiTheme="minorBidi" w:hAnsiTheme="minorBidi"/>
          <w:color w:val="000000" w:themeColor="text1"/>
          <w:sz w:val="16"/>
          <w:szCs w:val="16"/>
          <w:rtl/>
        </w:rPr>
        <w:t>(</w:t>
      </w:r>
      <w:r w:rsidR="002E0F8E" w:rsidRPr="002E0F8E">
        <w:rPr>
          <w:rFonts w:asciiTheme="minorBidi" w:hAnsiTheme="minorBidi" w:hint="cs"/>
          <w:color w:val="000000" w:themeColor="text1"/>
          <w:sz w:val="16"/>
          <w:szCs w:val="16"/>
          <w:rtl/>
        </w:rPr>
        <w:t>ו</w:t>
      </w:r>
      <w:r w:rsidRPr="002E0F8E">
        <w:rPr>
          <w:rFonts w:asciiTheme="minorBidi" w:hAnsiTheme="minorBidi"/>
          <w:color w:val="000000" w:themeColor="text1"/>
          <w:sz w:val="16"/>
          <w:szCs w:val="16"/>
          <w:rtl/>
        </w:rPr>
        <w:t>צל"ע</w:t>
      </w:r>
      <w:r w:rsidR="002E0F8E">
        <w:rPr>
          <w:rFonts w:asciiTheme="minorBidi" w:hAnsiTheme="minorBidi" w:hint="cs"/>
          <w:color w:val="000000" w:themeColor="text1"/>
          <w:sz w:val="16"/>
          <w:szCs w:val="16"/>
          <w:rtl/>
        </w:rPr>
        <w:t xml:space="preserve"> על דבריו</w:t>
      </w:r>
      <w:r w:rsidRPr="002E0F8E">
        <w:rPr>
          <w:rFonts w:asciiTheme="minorBidi" w:hAnsiTheme="minorBidi"/>
          <w:color w:val="000000" w:themeColor="text1"/>
          <w:sz w:val="16"/>
          <w:szCs w:val="16"/>
          <w:rtl/>
        </w:rPr>
        <w:t>, שהרי בהדיא כ' השו"ע</w:t>
      </w:r>
      <w:r w:rsidR="002E0F8E">
        <w:rPr>
          <w:rFonts w:asciiTheme="minorBidi" w:hAnsiTheme="minorBidi" w:hint="cs"/>
          <w:color w:val="000000" w:themeColor="text1"/>
          <w:sz w:val="16"/>
          <w:szCs w:val="16"/>
          <w:rtl/>
        </w:rPr>
        <w:t>:</w:t>
      </w:r>
      <w:r w:rsidRPr="002E0F8E">
        <w:rPr>
          <w:rFonts w:asciiTheme="minorBidi" w:hAnsiTheme="minorBidi"/>
          <w:color w:val="000000" w:themeColor="text1"/>
          <w:sz w:val="16"/>
          <w:szCs w:val="16"/>
          <w:rtl/>
        </w:rPr>
        <w:t xml:space="preserve"> "היתה נדה ואחר כך כנסה לחופה", וכן הם דברי רי"ף רמב"ם רא"ש ור"ן)</w:t>
      </w:r>
    </w:p>
  </w:footnote>
  <w:footnote w:id="1959">
    <w:p w14:paraId="6A858252"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הילכך אינו יורשה ואינו זוכה במציאתה ובמעשה ידיה ובפירות </w:t>
      </w:r>
      <w:r w:rsidRPr="00351B7D">
        <w:rPr>
          <w:rFonts w:asciiTheme="minorBidi" w:hAnsiTheme="minorBidi"/>
          <w:sz w:val="16"/>
          <w:szCs w:val="16"/>
          <w:rtl/>
        </w:rPr>
        <w:t>(שהן הד' דברים שהבעל זוכה באשתו כמבואר לקמן סי' ס"ט סע' ג')</w:t>
      </w:r>
      <w:r w:rsidRPr="00351B7D">
        <w:rPr>
          <w:rFonts w:asciiTheme="minorBidi" w:hAnsiTheme="minorBidi"/>
          <w:rtl/>
        </w:rPr>
        <w:t>, וכן אינו מתחייב במזונותיה, ע"פ ח"מ (סק"ב).</w:t>
      </w:r>
    </w:p>
  </w:footnote>
  <w:footnote w:id="1960">
    <w:p w14:paraId="1EE57143" w14:textId="31B0AECC"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הנה לרמב"ם נמי בדיעבד הוי חופה אם לא כ' כתובה, כמ"ש המגיד פ"י</w:t>
      </w:r>
      <w:r w:rsidRPr="00351B7D">
        <w:rPr>
          <w:rFonts w:asciiTheme="minorBidi" w:hAnsiTheme="minorBidi"/>
          <w:sz w:val="16"/>
          <w:szCs w:val="16"/>
          <w:rtl/>
        </w:rPr>
        <w:t xml:space="preserve"> </w:t>
      </w:r>
      <w:r w:rsidR="00387CF4">
        <w:rPr>
          <w:rFonts w:asciiTheme="minorBidi" w:hAnsiTheme="minorBidi" w:hint="cs"/>
          <w:sz w:val="16"/>
          <w:szCs w:val="16"/>
          <w:rtl/>
        </w:rPr>
        <w:t>{</w:t>
      </w:r>
      <w:r w:rsidRPr="00351B7D">
        <w:rPr>
          <w:rFonts w:asciiTheme="minorBidi" w:hAnsiTheme="minorBidi"/>
          <w:sz w:val="16"/>
          <w:szCs w:val="16"/>
          <w:rtl/>
        </w:rPr>
        <w:t>וכמ"ש הר"ן בריש כתובות הביאו הב"י סי' סו סע' א</w:t>
      </w:r>
      <w:r w:rsidR="00387CF4">
        <w:rPr>
          <w:rFonts w:asciiTheme="minorBidi" w:hAnsiTheme="minorBidi" w:hint="cs"/>
          <w:sz w:val="16"/>
          <w:szCs w:val="16"/>
          <w:rtl/>
        </w:rPr>
        <w:t>,</w:t>
      </w:r>
      <w:r w:rsidRPr="00351B7D">
        <w:rPr>
          <w:rFonts w:asciiTheme="minorBidi" w:hAnsiTheme="minorBidi"/>
          <w:sz w:val="16"/>
          <w:szCs w:val="16"/>
          <w:rtl/>
        </w:rPr>
        <w:t xml:space="preserve"> ח"מ </w:t>
      </w:r>
      <w:r w:rsidR="00387CF4">
        <w:rPr>
          <w:rFonts w:asciiTheme="minorBidi" w:hAnsiTheme="minorBidi" w:hint="cs"/>
          <w:sz w:val="16"/>
          <w:szCs w:val="16"/>
          <w:rtl/>
        </w:rPr>
        <w:t>[</w:t>
      </w:r>
      <w:r w:rsidRPr="00351B7D">
        <w:rPr>
          <w:rFonts w:asciiTheme="minorBidi" w:hAnsiTheme="minorBidi"/>
          <w:sz w:val="16"/>
          <w:szCs w:val="16"/>
          <w:rtl/>
        </w:rPr>
        <w:t>סק"ג</w:t>
      </w:r>
      <w:r w:rsidR="00387CF4">
        <w:rPr>
          <w:rFonts w:asciiTheme="minorBidi" w:hAnsiTheme="minorBidi" w:hint="cs"/>
          <w:sz w:val="16"/>
          <w:szCs w:val="16"/>
          <w:rtl/>
        </w:rPr>
        <w:t>]}</w:t>
      </w:r>
      <w:r w:rsidRPr="00351B7D">
        <w:rPr>
          <w:rFonts w:asciiTheme="minorBidi" w:hAnsiTheme="minorBidi"/>
          <w:rtl/>
        </w:rPr>
        <w:t xml:space="preserve"> ול</w:t>
      </w:r>
      <w:r w:rsidR="00387CF4">
        <w:rPr>
          <w:rFonts w:asciiTheme="minorBidi" w:hAnsiTheme="minorBidi" w:hint="cs"/>
          <w:rtl/>
        </w:rPr>
        <w:t>א דמי</w:t>
      </w:r>
      <w:r w:rsidRPr="00351B7D">
        <w:rPr>
          <w:rFonts w:asciiTheme="minorBidi" w:hAnsiTheme="minorBidi"/>
          <w:rtl/>
        </w:rPr>
        <w:t xml:space="preserve"> לנדה כמ"ש הר"ן ריש כתובות, אלא להרמב"ם צריך לכתוב כתובה קודם החופה כדי שאל יחסר שום דבר אפילו דבר שהוא מדרבנן, אבל להרא"ש עושין חופה אפילו לכתחלה בלא כתובה, ב"ש (סק"ג).</w:t>
      </w:r>
    </w:p>
  </w:footnote>
  <w:footnote w:id="1961">
    <w:p w14:paraId="6336D946" w14:textId="3E143635"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ולכאורה קשה, שהרי הרא"ש עצמו</w:t>
      </w:r>
      <w:r w:rsidRPr="00351B7D">
        <w:rPr>
          <w:rFonts w:asciiTheme="minorBidi" w:hAnsiTheme="minorBidi"/>
          <w:sz w:val="16"/>
          <w:szCs w:val="16"/>
          <w:rtl/>
        </w:rPr>
        <w:t xml:space="preserve"> (כתובות פ"ה ס"ו)</w:t>
      </w:r>
      <w:r w:rsidRPr="00351B7D">
        <w:rPr>
          <w:rFonts w:asciiTheme="minorBidi" w:hAnsiTheme="minorBidi"/>
          <w:rtl/>
        </w:rPr>
        <w:t xml:space="preserve"> כ' שחופת נדה הוי חופה</w:t>
      </w:r>
      <w:r w:rsidRPr="00351B7D">
        <w:rPr>
          <w:rFonts w:asciiTheme="minorBidi" w:hAnsiTheme="minorBidi"/>
          <w:sz w:val="16"/>
          <w:szCs w:val="16"/>
          <w:rtl/>
        </w:rPr>
        <w:t xml:space="preserve"> (חוץ מתוספת כתו')</w:t>
      </w:r>
      <w:r w:rsidRPr="00351B7D">
        <w:rPr>
          <w:rFonts w:asciiTheme="minorBidi" w:hAnsiTheme="minorBidi"/>
          <w:rtl/>
        </w:rPr>
        <w:t xml:space="preserve"> אע"ג דאינה ראויה לביאה, וא"כ </w:t>
      </w:r>
      <w:r w:rsidRPr="00351B7D">
        <w:rPr>
          <w:rFonts w:asciiTheme="minorBidi" w:hAnsiTheme="minorBidi"/>
          <w:u w:val="single"/>
          <w:rtl/>
        </w:rPr>
        <w:t xml:space="preserve">איך כאן </w:t>
      </w:r>
      <w:r w:rsidR="000C5764">
        <w:rPr>
          <w:rFonts w:asciiTheme="minorBidi" w:hAnsiTheme="minorBidi" w:hint="cs"/>
          <w:u w:val="single"/>
          <w:rtl/>
        </w:rPr>
        <w:t>כתב הרא"ש דאינה נשואה כיון שלא היתה חופה הראויה לביאה:</w:t>
      </w:r>
    </w:p>
    <w:p w14:paraId="4A3A4CA3" w14:textId="5EE7267C" w:rsidR="00150B69" w:rsidRPr="00351B7D" w:rsidRDefault="00150B69" w:rsidP="00BF4F5C">
      <w:pPr>
        <w:pStyle w:val="a5"/>
        <w:numPr>
          <w:ilvl w:val="0"/>
          <w:numId w:val="101"/>
        </w:numPr>
        <w:rPr>
          <w:rFonts w:asciiTheme="minorBidi" w:hAnsiTheme="minorBidi"/>
        </w:rPr>
      </w:pPr>
      <w:r w:rsidRPr="00351B7D">
        <w:rPr>
          <w:rFonts w:asciiTheme="minorBidi" w:hAnsiTheme="minorBidi"/>
          <w:rtl/>
        </w:rPr>
        <w:t xml:space="preserve">ח"מ </w:t>
      </w:r>
      <w:r w:rsidRPr="00351B7D">
        <w:rPr>
          <w:rFonts w:asciiTheme="minorBidi" w:hAnsiTheme="minorBidi"/>
          <w:sz w:val="16"/>
          <w:szCs w:val="16"/>
          <w:rtl/>
        </w:rPr>
        <w:t>(סק"ב)</w:t>
      </w:r>
      <w:r w:rsidRPr="00351B7D">
        <w:rPr>
          <w:rFonts w:asciiTheme="minorBidi" w:hAnsiTheme="minorBidi"/>
          <w:rtl/>
        </w:rPr>
        <w:t>- הרא"ש חזר בו</w:t>
      </w:r>
      <w:r w:rsidR="0061345A">
        <w:rPr>
          <w:rFonts w:asciiTheme="minorBidi" w:hAnsiTheme="minorBidi" w:hint="cs"/>
          <w:rtl/>
        </w:rPr>
        <w:t>.</w:t>
      </w:r>
      <w:r w:rsidRPr="00351B7D">
        <w:rPr>
          <w:rFonts w:asciiTheme="minorBidi" w:hAnsiTheme="minorBidi"/>
          <w:rtl/>
        </w:rPr>
        <w:t xml:space="preserve"> </w:t>
      </w:r>
      <w:r w:rsidRPr="00351B7D">
        <w:rPr>
          <w:rFonts w:asciiTheme="minorBidi" w:hAnsiTheme="minorBidi"/>
          <w:sz w:val="16"/>
          <w:szCs w:val="16"/>
          <w:rtl/>
        </w:rPr>
        <w:t>(</w:t>
      </w:r>
      <w:r w:rsidR="0061345A">
        <w:rPr>
          <w:rFonts w:asciiTheme="minorBidi" w:hAnsiTheme="minorBidi" w:hint="cs"/>
          <w:sz w:val="16"/>
          <w:szCs w:val="16"/>
          <w:rtl/>
        </w:rPr>
        <w:t>וצל"ע</w:t>
      </w:r>
      <w:r w:rsidRPr="00351B7D">
        <w:rPr>
          <w:rFonts w:asciiTheme="minorBidi" w:hAnsiTheme="minorBidi"/>
          <w:sz w:val="16"/>
          <w:szCs w:val="16"/>
          <w:rtl/>
        </w:rPr>
        <w:t>, דהרי הח"מ שם כ' דהרמ"א ג"כ פסק שחופת נדה הוי חופה כהרא"ש, וא"כ למה הרמ"א כ' דין זה של הרא"ש שבאשה חולנית לא הוי חופה)</w:t>
      </w:r>
      <w:r w:rsidR="0061345A">
        <w:rPr>
          <w:rFonts w:asciiTheme="minorBidi" w:hAnsiTheme="minorBidi" w:hint="cs"/>
          <w:sz w:val="16"/>
          <w:szCs w:val="16"/>
          <w:rtl/>
        </w:rPr>
        <w:t>.</w:t>
      </w:r>
    </w:p>
    <w:p w14:paraId="399AECDF" w14:textId="77777777" w:rsidR="00150B69" w:rsidRPr="00351B7D" w:rsidRDefault="00150B69" w:rsidP="00BF4F5C">
      <w:pPr>
        <w:pStyle w:val="a5"/>
        <w:numPr>
          <w:ilvl w:val="0"/>
          <w:numId w:val="101"/>
        </w:numPr>
        <w:rPr>
          <w:rFonts w:asciiTheme="minorBidi" w:hAnsiTheme="minorBidi"/>
          <w:rtl/>
        </w:rPr>
      </w:pPr>
      <w:r w:rsidRPr="00351B7D">
        <w:rPr>
          <w:rFonts w:asciiTheme="minorBidi" w:hAnsiTheme="minorBidi"/>
          <w:rtl/>
        </w:rPr>
        <w:t xml:space="preserve">דרישה </w:t>
      </w:r>
      <w:r w:rsidRPr="00351B7D">
        <w:rPr>
          <w:rFonts w:asciiTheme="minorBidi" w:hAnsiTheme="minorBidi"/>
          <w:sz w:val="16"/>
          <w:szCs w:val="16"/>
          <w:rtl/>
        </w:rPr>
        <w:t xml:space="preserve">(סי' צ' אות י"ג) </w:t>
      </w:r>
      <w:r w:rsidRPr="00351B7D">
        <w:rPr>
          <w:rFonts w:asciiTheme="minorBidi" w:hAnsiTheme="minorBidi"/>
          <w:rtl/>
        </w:rPr>
        <w:t xml:space="preserve">ט"ז </w:t>
      </w:r>
      <w:r w:rsidRPr="00351B7D">
        <w:rPr>
          <w:rFonts w:asciiTheme="minorBidi" w:hAnsiTheme="minorBidi"/>
          <w:sz w:val="16"/>
          <w:szCs w:val="16"/>
          <w:rtl/>
        </w:rPr>
        <w:t xml:space="preserve">(סק"ב) </w:t>
      </w:r>
      <w:r w:rsidRPr="00351B7D">
        <w:rPr>
          <w:rFonts w:asciiTheme="minorBidi" w:hAnsiTheme="minorBidi"/>
          <w:rtl/>
        </w:rPr>
        <w:t xml:space="preserve">וב"ש </w:t>
      </w:r>
      <w:r w:rsidRPr="00351B7D">
        <w:rPr>
          <w:rFonts w:asciiTheme="minorBidi" w:hAnsiTheme="minorBidi"/>
          <w:sz w:val="16"/>
          <w:szCs w:val="16"/>
          <w:rtl/>
        </w:rPr>
        <w:t>(סק"ד)</w:t>
      </w:r>
      <w:r w:rsidRPr="00351B7D">
        <w:rPr>
          <w:rFonts w:asciiTheme="minorBidi" w:hAnsiTheme="minorBidi"/>
          <w:rtl/>
        </w:rPr>
        <w:t>- חולנית דהכא גרע מנדה</w:t>
      </w:r>
      <w:r w:rsidRPr="00351B7D">
        <w:rPr>
          <w:rFonts w:asciiTheme="minorBidi" w:hAnsiTheme="minorBidi"/>
          <w:sz w:val="16"/>
          <w:szCs w:val="16"/>
          <w:rtl/>
        </w:rPr>
        <w:t xml:space="preserve"> (דמיירי בתשו' בחולנית בחולי מוות, דאז לא תיהיה לעולם ראויה לביאה, משא"כ נדה שיבוא עליה לאחר כמה ימים כשתיהיה טהורה, וכמש"כ כאן הרמ"א {"אשה חולנית חולת מות... מאחר שאינה ראויה </w:t>
      </w:r>
      <w:r w:rsidRPr="00351B7D">
        <w:rPr>
          <w:rFonts w:asciiTheme="minorBidi" w:hAnsiTheme="minorBidi"/>
          <w:sz w:val="16"/>
          <w:szCs w:val="16"/>
          <w:u w:val="single"/>
          <w:rtl/>
        </w:rPr>
        <w:t>כלל</w:t>
      </w:r>
      <w:r w:rsidRPr="00351B7D">
        <w:rPr>
          <w:rFonts w:asciiTheme="minorBidi" w:hAnsiTheme="minorBidi"/>
          <w:sz w:val="16"/>
          <w:szCs w:val="16"/>
          <w:rtl/>
        </w:rPr>
        <w:t xml:space="preserve"> לביאה"}, ואף שהשואל דמהו לנדה הרא"ש שהשיב לו לא הסכים עמו כי אם דוקא בחולנית כזו)</w:t>
      </w:r>
      <w:r w:rsidRPr="00351B7D">
        <w:rPr>
          <w:rFonts w:asciiTheme="minorBidi" w:hAnsiTheme="minorBidi"/>
          <w:rtl/>
        </w:rPr>
        <w:t>.</w:t>
      </w:r>
    </w:p>
  </w:footnote>
  <w:footnote w:id="1962">
    <w:p w14:paraId="077DF0D2" w14:textId="3F924522"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במהר"מ מינץ </w:t>
      </w:r>
      <w:r w:rsidRPr="00351B7D">
        <w:rPr>
          <w:rFonts w:asciiTheme="minorBidi" w:hAnsiTheme="minorBidi"/>
          <w:sz w:val="16"/>
          <w:szCs w:val="16"/>
          <w:rtl/>
        </w:rPr>
        <w:t xml:space="preserve">(סי' קט) </w:t>
      </w:r>
      <w:r w:rsidRPr="00351B7D">
        <w:rPr>
          <w:rFonts w:asciiTheme="minorBidi" w:hAnsiTheme="minorBidi"/>
          <w:rtl/>
        </w:rPr>
        <w:t xml:space="preserve">איתא ב' טעמים, א' משום דהוא יום סליחה דידהו ונמחל עונותיהם, לפ"ז ראוי להשלים התענית </w:t>
      </w:r>
      <w:r w:rsidRPr="00351B7D">
        <w:rPr>
          <w:rFonts w:asciiTheme="minorBidi" w:hAnsiTheme="minorBidi"/>
          <w:sz w:val="16"/>
          <w:szCs w:val="16"/>
          <w:rtl/>
        </w:rPr>
        <w:t>(היינו לצום עד צה"כ)</w:t>
      </w:r>
      <w:r w:rsidRPr="00351B7D">
        <w:rPr>
          <w:rFonts w:asciiTheme="minorBidi" w:hAnsiTheme="minorBidi"/>
          <w:rtl/>
        </w:rPr>
        <w:t>, וכ"כ ב"ח</w:t>
      </w:r>
      <w:r w:rsidRPr="00351B7D">
        <w:rPr>
          <w:rFonts w:asciiTheme="minorBidi" w:hAnsiTheme="minorBidi"/>
          <w:sz w:val="16"/>
          <w:szCs w:val="16"/>
          <w:rtl/>
        </w:rPr>
        <w:t xml:space="preserve"> (באו"ח ס"ס תקס"ב אות ה)</w:t>
      </w:r>
      <w:r w:rsidRPr="00351B7D">
        <w:rPr>
          <w:rFonts w:asciiTheme="minorBidi" w:hAnsiTheme="minorBidi"/>
          <w:rtl/>
        </w:rPr>
        <w:t xml:space="preserve">, ב' שמא ישתכרו ולא יהיה דעתם מיושבת עליהם, לפ"ז א"צ להשלים, וכ"כ בהג"ה שו"ע </w:t>
      </w:r>
      <w:r w:rsidRPr="00351B7D">
        <w:rPr>
          <w:rFonts w:asciiTheme="minorBidi" w:hAnsiTheme="minorBidi"/>
          <w:sz w:val="16"/>
          <w:szCs w:val="16"/>
          <w:rtl/>
        </w:rPr>
        <w:t>(סי' תקסב סע' ב)</w:t>
      </w:r>
      <w:r w:rsidRPr="00351B7D">
        <w:rPr>
          <w:rFonts w:asciiTheme="minorBidi" w:hAnsiTheme="minorBidi"/>
          <w:rtl/>
        </w:rPr>
        <w:t>, ואם האב מקבל ה</w:t>
      </w:r>
      <w:r w:rsidR="00510C7A">
        <w:rPr>
          <w:rFonts w:asciiTheme="minorBidi" w:hAnsiTheme="minorBidi"/>
          <w:rtl/>
        </w:rPr>
        <w:t>קידושין</w:t>
      </w:r>
      <w:r w:rsidRPr="00351B7D">
        <w:rPr>
          <w:rFonts w:asciiTheme="minorBidi" w:hAnsiTheme="minorBidi"/>
          <w:rtl/>
        </w:rPr>
        <w:t xml:space="preserve"> בשביל בתו הקטנה צריך הוא להתענות לפי טעם זה, ובימים שאין מתענים כמ"ש באו"ח </w:t>
      </w:r>
      <w:r w:rsidRPr="00351B7D">
        <w:rPr>
          <w:rFonts w:asciiTheme="minorBidi" w:hAnsiTheme="minorBidi"/>
          <w:sz w:val="16"/>
          <w:szCs w:val="16"/>
          <w:rtl/>
        </w:rPr>
        <w:t xml:space="preserve">(סי' תקעג) </w:t>
      </w:r>
      <w:r w:rsidRPr="00351B7D">
        <w:rPr>
          <w:rFonts w:asciiTheme="minorBidi" w:hAnsiTheme="minorBidi"/>
          <w:rtl/>
        </w:rPr>
        <w:t xml:space="preserve">צריך ליזהר שלא יהיה רודף אחר מותרות מאכל ומשתה, ב"ש </w:t>
      </w:r>
      <w:r w:rsidRPr="00351B7D">
        <w:rPr>
          <w:rFonts w:asciiTheme="minorBidi" w:hAnsiTheme="minorBidi"/>
          <w:sz w:val="16"/>
          <w:szCs w:val="16"/>
          <w:rtl/>
        </w:rPr>
        <w:t>(סק"ו)</w:t>
      </w:r>
      <w:r w:rsidRPr="00351B7D">
        <w:rPr>
          <w:rFonts w:asciiTheme="minorBidi" w:hAnsiTheme="minorBidi"/>
          <w:rtl/>
        </w:rPr>
        <w:t>.</w:t>
      </w:r>
      <w:r w:rsidRPr="00351B7D">
        <w:rPr>
          <w:rFonts w:asciiTheme="minorBidi" w:hAnsiTheme="minorBidi"/>
          <w:color w:val="000000"/>
          <w:rtl/>
        </w:rPr>
        <w:t xml:space="preserve"> והחכ"א</w:t>
      </w:r>
      <w:r w:rsidRPr="00351B7D">
        <w:rPr>
          <w:rFonts w:asciiTheme="minorBidi" w:hAnsiTheme="minorBidi"/>
          <w:color w:val="000000"/>
          <w:sz w:val="16"/>
          <w:szCs w:val="16"/>
          <w:rtl/>
        </w:rPr>
        <w:t xml:space="preserve"> (כלל קט"ו דין ב', הביאו הפת"ש סק"ט) </w:t>
      </w:r>
      <w:r w:rsidRPr="00351B7D">
        <w:rPr>
          <w:rFonts w:asciiTheme="minorBidi" w:hAnsiTheme="minorBidi"/>
          <w:rtl/>
        </w:rPr>
        <w:t xml:space="preserve">כ' דאם אחרו החופה שעה או ב' בלילה יש לסמוך על טעם ראשון וא"צ להתענות רק עד צה"כ </w:t>
      </w:r>
      <w:r w:rsidRPr="00351B7D">
        <w:rPr>
          <w:rFonts w:asciiTheme="minorBidi" w:hAnsiTheme="minorBidi"/>
          <w:sz w:val="16"/>
          <w:szCs w:val="16"/>
          <w:rtl/>
        </w:rPr>
        <w:t>(כי מאחר שהתענית הזה אינו מוזכר כלל בגמ' יש לומר מעיקרא לא קיבלו עליהם להחמיר יותר משארי תעניתים)</w:t>
      </w:r>
      <w:r w:rsidRPr="00351B7D">
        <w:rPr>
          <w:rFonts w:asciiTheme="minorBidi" w:hAnsiTheme="minorBidi"/>
          <w:rtl/>
        </w:rPr>
        <w:t xml:space="preserve"> מיהו אעפ"כ יש ליזהר שלא לשתות משקה המשכר קודם החופה. וכ' בס' כרם שלמה </w:t>
      </w:r>
      <w:r w:rsidRPr="00351B7D">
        <w:rPr>
          <w:rFonts w:asciiTheme="minorBidi" w:hAnsiTheme="minorBidi"/>
          <w:color w:val="000000"/>
          <w:sz w:val="16"/>
          <w:szCs w:val="16"/>
          <w:rtl/>
        </w:rPr>
        <w:t>(הביאו הפת"ש סק"ט)</w:t>
      </w:r>
      <w:r w:rsidRPr="00351B7D">
        <w:rPr>
          <w:rFonts w:asciiTheme="minorBidi" w:hAnsiTheme="minorBidi"/>
          <w:rtl/>
        </w:rPr>
        <w:t>, נוהגין שהחתן מתפלל במנחה אחר תפלת י"ח קודם שעקר את רגליו כל סדר הוידוי כדרך שמתפללין ביוה"כ ואף בר"ח ושאר ימים שאין מתענין יתפלל כן.</w:t>
      </w:r>
    </w:p>
  </w:footnote>
  <w:footnote w:id="1963">
    <w:p w14:paraId="058C588C" w14:textId="669F56D1"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וגם ז' ימי משתה מתחילין משעת חופה ראשונה אף שהיא בטעות, המקנה </w:t>
      </w:r>
      <w:r w:rsidRPr="00351B7D">
        <w:rPr>
          <w:rFonts w:asciiTheme="minorBidi" w:hAnsiTheme="minorBidi"/>
          <w:color w:val="000000"/>
          <w:sz w:val="16"/>
          <w:szCs w:val="16"/>
          <w:rtl/>
        </w:rPr>
        <w:t>(קו"א הביאו הפת"ש סק"י)</w:t>
      </w:r>
      <w:r w:rsidRPr="00351B7D">
        <w:rPr>
          <w:rFonts w:asciiTheme="minorBidi" w:hAnsiTheme="minorBidi"/>
          <w:color w:val="000000"/>
          <w:rtl/>
        </w:rPr>
        <w:t xml:space="preserve">. והטיב </w:t>
      </w:r>
      <w:r w:rsidR="00510C7A">
        <w:rPr>
          <w:rFonts w:asciiTheme="minorBidi" w:hAnsiTheme="minorBidi"/>
          <w:color w:val="000000"/>
          <w:rtl/>
        </w:rPr>
        <w:t>קידושין</w:t>
      </w:r>
      <w:r w:rsidRPr="00351B7D">
        <w:rPr>
          <w:rFonts w:asciiTheme="minorBidi" w:hAnsiTheme="minorBidi"/>
          <w:color w:val="000000"/>
          <w:sz w:val="16"/>
          <w:szCs w:val="16"/>
          <w:rtl/>
        </w:rPr>
        <w:t xml:space="preserve"> (סק"ו) </w:t>
      </w:r>
      <w:r w:rsidRPr="00351B7D">
        <w:rPr>
          <w:rFonts w:asciiTheme="minorBidi" w:hAnsiTheme="minorBidi"/>
          <w:rtl/>
        </w:rPr>
        <w:t xml:space="preserve">כ' ראיה לדבריו, וסיים דלפ"ז אם נודע במועד שהיו </w:t>
      </w:r>
      <w:r w:rsidR="00510C7A">
        <w:rPr>
          <w:rFonts w:asciiTheme="minorBidi" w:hAnsiTheme="minorBidi"/>
          <w:rtl/>
        </w:rPr>
        <w:t>קידושין</w:t>
      </w:r>
      <w:r w:rsidRPr="00351B7D">
        <w:rPr>
          <w:rFonts w:asciiTheme="minorBidi" w:hAnsiTheme="minorBidi"/>
          <w:rtl/>
        </w:rPr>
        <w:t xml:space="preserve"> בטעות באופן שצריך לקדשה מחדש, מותר לבא עליה במועד ואין כאן משום אין מערבין שמחה בשמחה דמ"מ כבר עברה שמחת נשואין, מיהו אם נתוודע ביו"ט אין מקדשין ביו"ט וצריך להפרישם עד המועד.</w:t>
      </w:r>
    </w:p>
  </w:footnote>
  <w:footnote w:id="1964">
    <w:p w14:paraId="742DA56F" w14:textId="786440B2"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כ"כ ה</w:t>
      </w:r>
      <w:r w:rsidR="006634B9">
        <w:rPr>
          <w:rFonts w:asciiTheme="minorBidi" w:hAnsiTheme="minorBidi" w:hint="cs"/>
          <w:rtl/>
        </w:rPr>
        <w:t>ה</w:t>
      </w:r>
      <w:r w:rsidRPr="00351B7D">
        <w:rPr>
          <w:rFonts w:asciiTheme="minorBidi" w:hAnsiTheme="minorBidi"/>
          <w:rtl/>
        </w:rPr>
        <w:t>גמ</w:t>
      </w:r>
      <w:r w:rsidR="006634B9">
        <w:rPr>
          <w:rFonts w:asciiTheme="minorBidi" w:hAnsiTheme="minorBidi" w:hint="cs"/>
          <w:rtl/>
        </w:rPr>
        <w:t>"</w:t>
      </w:r>
      <w:r w:rsidRPr="00351B7D">
        <w:rPr>
          <w:rFonts w:asciiTheme="minorBidi" w:hAnsiTheme="minorBidi"/>
          <w:rtl/>
        </w:rPr>
        <w:t xml:space="preserve">ר </w:t>
      </w:r>
      <w:r w:rsidRPr="00351B7D">
        <w:rPr>
          <w:rFonts w:asciiTheme="minorBidi" w:hAnsiTheme="minorBidi"/>
          <w:sz w:val="16"/>
          <w:szCs w:val="16"/>
          <w:rtl/>
        </w:rPr>
        <w:t>(</w:t>
      </w:r>
      <w:r w:rsidR="00510C7A">
        <w:rPr>
          <w:rFonts w:asciiTheme="minorBidi" w:hAnsiTheme="minorBidi"/>
          <w:sz w:val="16"/>
          <w:szCs w:val="16"/>
          <w:rtl/>
        </w:rPr>
        <w:t>קידושין</w:t>
      </w:r>
      <w:r w:rsidRPr="00351B7D">
        <w:rPr>
          <w:rFonts w:asciiTheme="minorBidi" w:hAnsiTheme="minorBidi"/>
          <w:sz w:val="16"/>
          <w:szCs w:val="16"/>
          <w:rtl/>
        </w:rPr>
        <w:t xml:space="preserve"> סי' תקעג) </w:t>
      </w:r>
      <w:r w:rsidRPr="00351B7D">
        <w:rPr>
          <w:rFonts w:asciiTheme="minorBidi" w:hAnsiTheme="minorBidi"/>
          <w:rtl/>
        </w:rPr>
        <w:t xml:space="preserve">ובתשו' מהרי"ו </w:t>
      </w:r>
      <w:r w:rsidRPr="00351B7D">
        <w:rPr>
          <w:rFonts w:asciiTheme="minorBidi" w:hAnsiTheme="minorBidi"/>
          <w:sz w:val="16"/>
          <w:szCs w:val="16"/>
          <w:rtl/>
        </w:rPr>
        <w:t xml:space="preserve">(סי' ז) </w:t>
      </w:r>
      <w:r w:rsidRPr="00351B7D">
        <w:rPr>
          <w:rFonts w:asciiTheme="minorBidi" w:hAnsiTheme="minorBidi"/>
          <w:rtl/>
        </w:rPr>
        <w:t xml:space="preserve">וכ"כ הרמב"ם </w:t>
      </w:r>
      <w:r w:rsidRPr="00351B7D">
        <w:rPr>
          <w:rFonts w:asciiTheme="minorBidi" w:hAnsiTheme="minorBidi"/>
          <w:sz w:val="16"/>
          <w:szCs w:val="16"/>
          <w:rtl/>
        </w:rPr>
        <w:t xml:space="preserve">(פ"י מה"א ה"ו) </w:t>
      </w:r>
      <w:r w:rsidRPr="00351B7D">
        <w:rPr>
          <w:rFonts w:asciiTheme="minorBidi" w:hAnsiTheme="minorBidi"/>
          <w:rtl/>
        </w:rPr>
        <w:t>בחופת נדה. והטעם כתבו בה</w:t>
      </w:r>
      <w:r w:rsidR="006634B9">
        <w:rPr>
          <w:rFonts w:asciiTheme="minorBidi" w:hAnsiTheme="minorBidi" w:hint="cs"/>
          <w:rtl/>
        </w:rPr>
        <w:t xml:space="preserve">גמ"ר </w:t>
      </w:r>
      <w:r w:rsidRPr="00351B7D">
        <w:rPr>
          <w:rFonts w:asciiTheme="minorBidi" w:hAnsiTheme="minorBidi"/>
          <w:rtl/>
        </w:rPr>
        <w:t xml:space="preserve">משום ברכות אין מעכבין וכלה בלא ברכה היינו חופה, כמ"ש בתרוה"ד </w:t>
      </w:r>
      <w:r w:rsidRPr="00351B7D">
        <w:rPr>
          <w:rFonts w:asciiTheme="minorBidi" w:hAnsiTheme="minorBidi"/>
          <w:sz w:val="16"/>
          <w:szCs w:val="16"/>
          <w:rtl/>
        </w:rPr>
        <w:t>(ח"ב סי' קמ)</w:t>
      </w:r>
      <w:r w:rsidRPr="00351B7D">
        <w:rPr>
          <w:rFonts w:asciiTheme="minorBidi" w:hAnsiTheme="minorBidi"/>
          <w:rtl/>
        </w:rPr>
        <w:t xml:space="preserve">. ותימא על תשובת מהר"מ מינץ </w:t>
      </w:r>
      <w:r w:rsidRPr="00351B7D">
        <w:rPr>
          <w:rFonts w:asciiTheme="minorBidi" w:hAnsiTheme="minorBidi"/>
          <w:sz w:val="16"/>
          <w:szCs w:val="16"/>
          <w:rtl/>
        </w:rPr>
        <w:t xml:space="preserve">(סי' מט, בתשו' הלוי ציון) </w:t>
      </w:r>
      <w:r w:rsidRPr="00351B7D">
        <w:rPr>
          <w:rFonts w:asciiTheme="minorBidi" w:hAnsiTheme="minorBidi"/>
          <w:rtl/>
        </w:rPr>
        <w:t xml:space="preserve">שפסק דצריך לברך ז' ברכות. וע' תשובת מהרי"ו שם דכתב דא"צ לכתוב כתובה אחרת כי כתובה הראשונה קיימת. וב"ח בסי' אח"ז </w:t>
      </w:r>
      <w:r w:rsidRPr="00351B7D">
        <w:rPr>
          <w:rFonts w:asciiTheme="minorBidi" w:hAnsiTheme="minorBidi"/>
          <w:sz w:val="16"/>
          <w:szCs w:val="16"/>
          <w:rtl/>
        </w:rPr>
        <w:t xml:space="preserve">(אות ה) </w:t>
      </w:r>
      <w:r w:rsidRPr="00351B7D">
        <w:rPr>
          <w:rFonts w:asciiTheme="minorBidi" w:hAnsiTheme="minorBidi"/>
          <w:rtl/>
        </w:rPr>
        <w:t xml:space="preserve">כתב היכא דלא היה קידושין כלל ע"פ הדין אז צריך לברך ז' ברכות. וע' ס"ס ס"ח </w:t>
      </w:r>
      <w:r w:rsidRPr="00351B7D">
        <w:rPr>
          <w:rFonts w:asciiTheme="minorBidi" w:hAnsiTheme="minorBidi"/>
          <w:sz w:val="16"/>
          <w:szCs w:val="16"/>
          <w:rtl/>
        </w:rPr>
        <w:t xml:space="preserve">(סקכ"ד) </w:t>
      </w:r>
      <w:r w:rsidRPr="00351B7D">
        <w:rPr>
          <w:rFonts w:asciiTheme="minorBidi" w:hAnsiTheme="minorBidi"/>
          <w:rtl/>
        </w:rPr>
        <w:t xml:space="preserve">כתבתי בשם תוס' </w:t>
      </w:r>
      <w:r w:rsidRPr="00351B7D">
        <w:rPr>
          <w:rFonts w:asciiTheme="minorBidi" w:hAnsiTheme="minorBidi"/>
          <w:sz w:val="16"/>
          <w:szCs w:val="16"/>
          <w:rtl/>
        </w:rPr>
        <w:t xml:space="preserve">(כתובות י. ד"ה חזקה) </w:t>
      </w:r>
      <w:r w:rsidRPr="00351B7D">
        <w:rPr>
          <w:rFonts w:asciiTheme="minorBidi" w:hAnsiTheme="minorBidi"/>
          <w:rtl/>
        </w:rPr>
        <w:t>דאם היה בטעות צריך לקדשה מחדש</w:t>
      </w:r>
      <w:r w:rsidRPr="00351B7D">
        <w:rPr>
          <w:rFonts w:asciiTheme="minorBidi" w:hAnsiTheme="minorBidi"/>
          <w:sz w:val="16"/>
          <w:szCs w:val="16"/>
          <w:rtl/>
        </w:rPr>
        <w:t xml:space="preserve"> </w:t>
      </w:r>
      <w:r w:rsidR="00C51968" w:rsidRPr="00C51968">
        <w:rPr>
          <w:rFonts w:asciiTheme="minorBidi" w:hAnsiTheme="minorBidi" w:hint="cs"/>
          <w:color w:val="000000" w:themeColor="text1"/>
          <w:sz w:val="16"/>
          <w:szCs w:val="16"/>
          <w:rtl/>
        </w:rPr>
        <w:t>{</w:t>
      </w:r>
      <w:r w:rsidRPr="00C51968">
        <w:rPr>
          <w:rFonts w:asciiTheme="minorBidi" w:hAnsiTheme="minorBidi"/>
          <w:color w:val="000000" w:themeColor="text1"/>
          <w:sz w:val="16"/>
          <w:szCs w:val="16"/>
          <w:rtl/>
        </w:rPr>
        <w:t>לא ידעתי למה כ' כן, והרי הרמ"א כאן כ' כך בפירוש</w:t>
      </w:r>
      <w:r w:rsidR="00C51968">
        <w:rPr>
          <w:rFonts w:asciiTheme="minorBidi" w:hAnsiTheme="minorBidi" w:hint="cs"/>
          <w:color w:val="000000" w:themeColor="text1"/>
          <w:sz w:val="16"/>
          <w:szCs w:val="16"/>
          <w:rtl/>
        </w:rPr>
        <w:t>}</w:t>
      </w:r>
      <w:r w:rsidRPr="00351B7D">
        <w:rPr>
          <w:rFonts w:asciiTheme="minorBidi" w:hAnsiTheme="minorBidi"/>
          <w:rtl/>
        </w:rPr>
        <w:t>, ב"ש (סק"ז).</w:t>
      </w:r>
    </w:p>
  </w:footnote>
  <w:footnote w:id="1965">
    <w:p w14:paraId="5E56ADDC"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משא"ב</w:t>
      </w:r>
      <w:r w:rsidRPr="00351B7D">
        <w:rPr>
          <w:rFonts w:asciiTheme="minorBidi" w:hAnsiTheme="minorBidi"/>
          <w:color w:val="000000"/>
          <w:sz w:val="16"/>
          <w:szCs w:val="16"/>
          <w:rtl/>
        </w:rPr>
        <w:t xml:space="preserve"> (סי' צ</w:t>
      </w:r>
      <w:r w:rsidRPr="00351B7D">
        <w:rPr>
          <w:rFonts w:asciiTheme="minorBidi" w:hAnsiTheme="minorBidi"/>
          <w:color w:val="000000"/>
          <w:rtl/>
        </w:rPr>
        <w:t>',</w:t>
      </w:r>
      <w:r w:rsidRPr="00351B7D">
        <w:rPr>
          <w:rFonts w:asciiTheme="minorBidi" w:hAnsiTheme="minorBidi"/>
          <w:color w:val="000000"/>
          <w:sz w:val="16"/>
          <w:szCs w:val="16"/>
          <w:rtl/>
        </w:rPr>
        <w:t xml:space="preserve"> הובא בב"ש סי' ס"ד סק"ו)</w:t>
      </w:r>
      <w:r w:rsidRPr="00351B7D">
        <w:rPr>
          <w:rFonts w:asciiTheme="minorBidi" w:hAnsiTheme="minorBidi"/>
          <w:color w:val="000000"/>
          <w:rtl/>
        </w:rPr>
        <w:t xml:space="preserve"> שעה"מ</w:t>
      </w:r>
      <w:r w:rsidRPr="00351B7D">
        <w:rPr>
          <w:rFonts w:asciiTheme="minorBidi" w:hAnsiTheme="minorBidi"/>
          <w:color w:val="000000"/>
          <w:sz w:val="16"/>
          <w:szCs w:val="16"/>
          <w:rtl/>
        </w:rPr>
        <w:t xml:space="preserve"> (קונט' חופת חתנים </w:t>
      </w:r>
      <w:r w:rsidRPr="00351B7D">
        <w:rPr>
          <w:rFonts w:asciiTheme="minorBidi" w:hAnsiTheme="minorBidi"/>
          <w:color w:val="000000"/>
          <w:sz w:val="14"/>
          <w:szCs w:val="14"/>
          <w:rtl/>
        </w:rPr>
        <w:t>(קונטרס זה נכתב בהל' אישות פרק י' סע' ב)</w:t>
      </w:r>
      <w:r w:rsidRPr="00351B7D">
        <w:rPr>
          <w:rFonts w:asciiTheme="minorBidi" w:hAnsiTheme="minorBidi"/>
          <w:color w:val="000000"/>
          <w:sz w:val="16"/>
          <w:szCs w:val="16"/>
          <w:rtl/>
        </w:rPr>
        <w:t xml:space="preserve"> סע' ח)</w:t>
      </w:r>
      <w:r w:rsidRPr="00351B7D">
        <w:rPr>
          <w:rFonts w:asciiTheme="minorBidi" w:hAnsiTheme="minorBidi"/>
          <w:color w:val="000000"/>
          <w:rtl/>
        </w:rPr>
        <w:t xml:space="preserve"> והמקנה</w:t>
      </w:r>
      <w:r w:rsidRPr="00351B7D">
        <w:rPr>
          <w:rFonts w:asciiTheme="minorBidi" w:hAnsiTheme="minorBidi"/>
          <w:color w:val="000000"/>
          <w:sz w:val="16"/>
          <w:szCs w:val="16"/>
          <w:rtl/>
        </w:rPr>
        <w:t xml:space="preserve"> (קו"א סי' כ"ו)</w:t>
      </w:r>
      <w:r w:rsidRPr="00351B7D">
        <w:rPr>
          <w:rFonts w:asciiTheme="minorBidi" w:hAnsiTheme="minorBidi"/>
          <w:color w:val="000000"/>
          <w:rtl/>
        </w:rPr>
        <w:t>.</w:t>
      </w:r>
    </w:p>
  </w:footnote>
  <w:footnote w:id="1966">
    <w:p w14:paraId="6A487043" w14:textId="244DBED1"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דוקא בז"נ שצריכה כלה לישב, שהם משום דם חימוד וזו היא גזירת חכמים, אך בז"נ של אשה שראתה דם וסתה הרי היא טמאה מדאו' עד שתטבול.</w:t>
      </w:r>
    </w:p>
  </w:footnote>
  <w:footnote w:id="1967">
    <w:p w14:paraId="78079826"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והביא הוכחה מדברי המשא"ב </w:t>
      </w:r>
      <w:r w:rsidRPr="00351B7D">
        <w:rPr>
          <w:rFonts w:asciiTheme="minorBidi" w:hAnsiTheme="minorBidi"/>
          <w:sz w:val="16"/>
          <w:szCs w:val="16"/>
          <w:rtl/>
        </w:rPr>
        <w:t>(סי' צא, [שכ' שמה שנוהגין לעשות נישואין לבתולה בער"ש ולערב מטבילין אותה ובועל אותה שלדעת הרמב"ם דס"ל דחופת נדה לא קנה לא יפה הם עושים שנמצא שקונה אותה בשבת יעו"ש] הרי דאפילו בז' נקיים דאיסורא דרבנן ס"ל דלא קנה, עכת"ד)</w:t>
      </w:r>
      <w:r w:rsidRPr="00351B7D">
        <w:rPr>
          <w:rFonts w:asciiTheme="minorBidi" w:hAnsiTheme="minorBidi"/>
          <w:rtl/>
        </w:rPr>
        <w:t xml:space="preserve">, אך דבריו צל"ע דמדוע תיהיה טמאה מדרבנן, דהרי אע"פ שז"נ הם מדרבנן מ"מ היא נדה מדאו' עד שתטבול </w:t>
      </w:r>
      <w:r w:rsidRPr="00351B7D">
        <w:rPr>
          <w:rFonts w:asciiTheme="minorBidi" w:hAnsiTheme="minorBidi"/>
          <w:sz w:val="16"/>
          <w:szCs w:val="16"/>
          <w:rtl/>
        </w:rPr>
        <w:t>(כך שאם הייתה טובלת לאחר שבעה מלוכלכים אז הייתה טהורה מדאו' אך עדיין טמאה מדרבנן כיון שלא חיכתה ז"נ)</w:t>
      </w:r>
      <w:r w:rsidRPr="00351B7D">
        <w:rPr>
          <w:rFonts w:asciiTheme="minorBidi" w:hAnsiTheme="minorBidi"/>
          <w:rtl/>
        </w:rPr>
        <w:t>, וכן תמה הפת"ש על דבריו</w:t>
      </w:r>
      <w:r w:rsidRPr="00351B7D">
        <w:rPr>
          <w:rFonts w:asciiTheme="minorBidi" w:hAnsiTheme="minorBidi"/>
          <w:sz w:val="16"/>
          <w:szCs w:val="16"/>
          <w:rtl/>
        </w:rPr>
        <w:t xml:space="preserve"> (ואולי אפ"ל שכוונתו לז' ימי חימוד שצריכה הכלה לישב, אבל א"כ היה לו לפרש כן בהדיא, וגם המשא"ב לא פירש דבהכי מיירי אלא שניהם כתבו סתם, ואולי בגלל דמיירי בכלה לא צריך לפרש דבכולן מיירי בז' ימי חימוד, וצ"ע)</w:t>
      </w:r>
      <w:r w:rsidRPr="00351B7D">
        <w:rPr>
          <w:rFonts w:asciiTheme="minorBidi" w:hAnsiTheme="minorBidi"/>
          <w:rtl/>
        </w:rPr>
        <w:t>.</w:t>
      </w:r>
    </w:p>
  </w:footnote>
  <w:footnote w:id="1968">
    <w:p w14:paraId="7513C745" w14:textId="265F7813"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שאף להחולקים על הרמב"ם וס"ל דחופת נדה חשיבה חופה לענין ירושה ושאר דברים</w:t>
      </w:r>
      <w:r w:rsidR="009506DA">
        <w:rPr>
          <w:rFonts w:asciiTheme="minorBidi" w:hAnsiTheme="minorBidi" w:hint="cs"/>
          <w:rtl/>
        </w:rPr>
        <w:t>,</w:t>
      </w:r>
      <w:r w:rsidRPr="00351B7D">
        <w:rPr>
          <w:rFonts w:asciiTheme="minorBidi" w:hAnsiTheme="minorBidi"/>
          <w:rtl/>
        </w:rPr>
        <w:t xml:space="preserve"> היינו דוקא גבי נדה כיון דיש לה זמן מוגבל לנדתה מש"ה חשיבא חופה כיון דאיכא חיבת ביאה לאחר זמן</w:t>
      </w:r>
      <w:r w:rsidR="009506DA">
        <w:rPr>
          <w:rFonts w:asciiTheme="minorBidi" w:hAnsiTheme="minorBidi" w:hint="cs"/>
          <w:rtl/>
        </w:rPr>
        <w:t>,</w:t>
      </w:r>
      <w:r w:rsidRPr="00351B7D">
        <w:rPr>
          <w:rFonts w:asciiTheme="minorBidi" w:hAnsiTheme="minorBidi"/>
          <w:rtl/>
        </w:rPr>
        <w:t xml:space="preserve"> משא"כ היכא דליכא חיבת ביאה כלל כו"ע מודו דלא חשיבא חופה כלל. ובשעה"מ </w:t>
      </w:r>
      <w:r w:rsidRPr="00351B7D">
        <w:rPr>
          <w:rFonts w:asciiTheme="minorBidi" w:hAnsiTheme="minorBidi"/>
          <w:color w:val="000000"/>
          <w:sz w:val="16"/>
          <w:szCs w:val="16"/>
          <w:rtl/>
        </w:rPr>
        <w:t>(פ"י מה"א בקונ' חופת חתנים סע' ו)</w:t>
      </w:r>
      <w:r w:rsidRPr="00351B7D">
        <w:rPr>
          <w:rFonts w:asciiTheme="minorBidi" w:hAnsiTheme="minorBidi"/>
          <w:rtl/>
        </w:rPr>
        <w:t xml:space="preserve"> תמה עליו שהרי מדברי הר"ן </w:t>
      </w:r>
      <w:r w:rsidRPr="00351B7D">
        <w:rPr>
          <w:rFonts w:asciiTheme="minorBidi" w:hAnsiTheme="minorBidi"/>
          <w:color w:val="000000"/>
          <w:sz w:val="16"/>
          <w:szCs w:val="16"/>
          <w:rtl/>
        </w:rPr>
        <w:t xml:space="preserve">(כתובות כב: מדפה"ר) </w:t>
      </w:r>
      <w:r w:rsidRPr="00351B7D">
        <w:rPr>
          <w:rFonts w:asciiTheme="minorBidi" w:hAnsiTheme="minorBidi"/>
          <w:color w:val="000000"/>
          <w:rtl/>
        </w:rPr>
        <w:t xml:space="preserve">והנמוק"י </w:t>
      </w:r>
      <w:r w:rsidRPr="00351B7D">
        <w:rPr>
          <w:rFonts w:asciiTheme="minorBidi" w:hAnsiTheme="minorBidi"/>
          <w:color w:val="000000"/>
          <w:sz w:val="16"/>
          <w:szCs w:val="16"/>
          <w:rtl/>
        </w:rPr>
        <w:t>(יבמות יט. מדפה"ר)</w:t>
      </w:r>
      <w:r w:rsidRPr="00351B7D">
        <w:rPr>
          <w:rFonts w:asciiTheme="minorBidi" w:hAnsiTheme="minorBidi"/>
          <w:rtl/>
        </w:rPr>
        <w:t xml:space="preserve"> משם הריטב"א שהקשו על הרמב"ם מההיא דיש חופה לפסולות מבואר דלא ס"ל חילוק זה, וכן מתבאר מדברי תשובת מיימוני </w:t>
      </w:r>
      <w:r w:rsidRPr="00351B7D">
        <w:rPr>
          <w:rFonts w:asciiTheme="minorBidi" w:hAnsiTheme="minorBidi"/>
          <w:color w:val="000000"/>
          <w:sz w:val="16"/>
          <w:szCs w:val="16"/>
          <w:rtl/>
        </w:rPr>
        <w:t>(להל' אישות סי' ו)</w:t>
      </w:r>
      <w:r w:rsidRPr="00351B7D">
        <w:rPr>
          <w:rFonts w:asciiTheme="minorBidi" w:hAnsiTheme="minorBidi"/>
          <w:color w:val="000000"/>
          <w:rtl/>
        </w:rPr>
        <w:t xml:space="preserve">. </w:t>
      </w:r>
      <w:r w:rsidRPr="00351B7D">
        <w:rPr>
          <w:rFonts w:asciiTheme="minorBidi" w:hAnsiTheme="minorBidi"/>
          <w:sz w:val="16"/>
          <w:szCs w:val="16"/>
          <w:rtl/>
        </w:rPr>
        <w:t>(וכ' הפת"ש דצ"ע מדברי הרמ"א בהגה באשה חולנית חולת מות כו' דנראה שגם הרמ"א ז"ל מסכים לחלק כמהר"ש גאון, וכמ"ש הב"ש בסק"ד דהרמ"א מחלק מסברת נפשו דגרע מנדה מאחר שאינה ראויה לביאה כלל)</w:t>
      </w:r>
      <w:r w:rsidR="009506DA">
        <w:rPr>
          <w:rFonts w:asciiTheme="minorBidi" w:hAnsiTheme="minorBidi" w:hint="cs"/>
          <w:rtl/>
        </w:rPr>
        <w:t>.</w:t>
      </w:r>
    </w:p>
  </w:footnote>
  <w:footnote w:id="1969">
    <w:p w14:paraId="7968A766" w14:textId="066A3343"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כנה"ג</w:t>
      </w:r>
      <w:r w:rsidRPr="00351B7D">
        <w:rPr>
          <w:rFonts w:asciiTheme="minorBidi" w:hAnsiTheme="minorBidi"/>
          <w:sz w:val="16"/>
          <w:szCs w:val="16"/>
          <w:rtl/>
        </w:rPr>
        <w:t xml:space="preserve"> (הגה"ט [אות י"ד]) </w:t>
      </w:r>
      <w:r w:rsidRPr="00351B7D">
        <w:rPr>
          <w:rFonts w:asciiTheme="minorBidi" w:hAnsiTheme="minorBidi"/>
          <w:rtl/>
        </w:rPr>
        <w:t>דעכשיו נוהגין לישא נידות אפילו בלתי הודעה לחתן שהיא נדה. ו</w:t>
      </w:r>
      <w:r w:rsidR="00E16DD6">
        <w:rPr>
          <w:rFonts w:asciiTheme="minorBidi" w:hAnsiTheme="minorBidi" w:hint="cs"/>
          <w:rtl/>
        </w:rPr>
        <w:t>כתב</w:t>
      </w:r>
      <w:r w:rsidRPr="00351B7D">
        <w:rPr>
          <w:rFonts w:asciiTheme="minorBidi" w:hAnsiTheme="minorBidi"/>
          <w:rtl/>
        </w:rPr>
        <w:t xml:space="preserve"> בדרשות מהרי"ל דאם אינה טהורה אינו נוגע בה אך מניח מעצמה ליפול באצבעה, והוי יודע דאפילו לפי מנהגינו לישא נידות כדעת הרא"ש ז"ל, היינו דוקא כשרוצה לישא עכשיו ואי איפשר לה ליטהר כגון שלא עברו ימי נידותה ולבונה, אבל אם עברו ימי נידותה ולבונה ויכולה היא לטבול ואעפ</w:t>
      </w:r>
      <w:r w:rsidR="00E16DD6">
        <w:rPr>
          <w:rFonts w:asciiTheme="minorBidi" w:hAnsiTheme="minorBidi" w:hint="cs"/>
          <w:rtl/>
        </w:rPr>
        <w:t>"</w:t>
      </w:r>
      <w:r w:rsidRPr="00351B7D">
        <w:rPr>
          <w:rFonts w:asciiTheme="minorBidi" w:hAnsiTheme="minorBidi"/>
          <w:rtl/>
        </w:rPr>
        <w:t>כ אינה רוצה לטבול לסיבה אחרת, ראוי לחוש לדברי הרמב"ם שלא תינשא עד שתטהר. וכן עשיתי מעשה וכו'.</w:t>
      </w:r>
    </w:p>
  </w:footnote>
  <w:footnote w:id="1970">
    <w:p w14:paraId="3EEAF0F6" w14:textId="77777777" w:rsidR="00150B69" w:rsidRPr="00351B7D" w:rsidRDefault="00150B69" w:rsidP="00150B69">
      <w:pPr>
        <w:pStyle w:val="a5"/>
        <w:rPr>
          <w:rFonts w:asciiTheme="minorBidi" w:hAnsiTheme="minorBidi"/>
          <w:u w:val="single"/>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u w:val="single"/>
          <w:rtl/>
        </w:rPr>
        <w:t>ונחלקו האחרונים אם מהני הודעה זו אף לדעת הרמב"ם וסיעתו:</w:t>
      </w:r>
    </w:p>
    <w:p w14:paraId="562ADF6A" w14:textId="77777777" w:rsidR="00150B69" w:rsidRPr="00351B7D" w:rsidRDefault="00150B69" w:rsidP="00BF4F5C">
      <w:pPr>
        <w:pStyle w:val="a5"/>
        <w:numPr>
          <w:ilvl w:val="0"/>
          <w:numId w:val="62"/>
        </w:numPr>
        <w:rPr>
          <w:rFonts w:asciiTheme="minorBidi" w:hAnsiTheme="minorBidi"/>
        </w:rPr>
      </w:pPr>
      <w:r w:rsidRPr="00351B7D">
        <w:rPr>
          <w:rFonts w:asciiTheme="minorBidi" w:hAnsiTheme="minorBidi"/>
          <w:rtl/>
        </w:rPr>
        <w:t>ב"ש</w:t>
      </w:r>
      <w:r w:rsidRPr="00351B7D">
        <w:rPr>
          <w:rFonts w:asciiTheme="minorBidi" w:hAnsiTheme="minorBidi"/>
          <w:sz w:val="16"/>
          <w:szCs w:val="16"/>
          <w:rtl/>
        </w:rPr>
        <w:t xml:space="preserve"> (סק"ח, ובסי' ס"ד סק"ה)</w:t>
      </w:r>
      <w:r w:rsidRPr="00351B7D">
        <w:rPr>
          <w:rFonts w:asciiTheme="minorBidi" w:hAnsiTheme="minorBidi"/>
          <w:rtl/>
        </w:rPr>
        <w:t>- אף לרמב"ם מהני.</w:t>
      </w:r>
      <w:r w:rsidRPr="00351B7D">
        <w:rPr>
          <w:rFonts w:asciiTheme="minorBidi" w:hAnsiTheme="minorBidi"/>
          <w:sz w:val="16"/>
          <w:szCs w:val="16"/>
          <w:rtl/>
        </w:rPr>
        <w:t xml:space="preserve"> (ותמהו עליו הראש פינה [בעקבי הבית] ועצי ארזים [סקי"א])</w:t>
      </w:r>
    </w:p>
    <w:p w14:paraId="45C9BB60" w14:textId="77777777" w:rsidR="00150B69" w:rsidRPr="00351B7D" w:rsidRDefault="00150B69" w:rsidP="00BF4F5C">
      <w:pPr>
        <w:pStyle w:val="a5"/>
        <w:numPr>
          <w:ilvl w:val="0"/>
          <w:numId w:val="62"/>
        </w:numPr>
        <w:rPr>
          <w:rFonts w:asciiTheme="minorBidi" w:hAnsiTheme="minorBidi"/>
        </w:rPr>
      </w:pPr>
      <w:r w:rsidRPr="00351B7D">
        <w:rPr>
          <w:rFonts w:asciiTheme="minorBidi" w:hAnsiTheme="minorBidi"/>
          <w:rtl/>
        </w:rPr>
        <w:t xml:space="preserve">פנמ"א </w:t>
      </w:r>
      <w:r w:rsidRPr="00351B7D">
        <w:rPr>
          <w:rFonts w:asciiTheme="minorBidi" w:hAnsiTheme="minorBidi"/>
          <w:sz w:val="16"/>
          <w:szCs w:val="16"/>
          <w:rtl/>
        </w:rPr>
        <w:t xml:space="preserve">(ח"ב סי' קכד) </w:t>
      </w:r>
      <w:r w:rsidRPr="00351B7D">
        <w:rPr>
          <w:rFonts w:asciiTheme="minorBidi" w:hAnsiTheme="minorBidi"/>
          <w:rtl/>
        </w:rPr>
        <w:t xml:space="preserve">חכ"צ </w:t>
      </w:r>
      <w:r w:rsidRPr="00351B7D">
        <w:rPr>
          <w:rFonts w:asciiTheme="minorBidi" w:hAnsiTheme="minorBidi"/>
          <w:sz w:val="16"/>
          <w:szCs w:val="16"/>
          <w:rtl/>
        </w:rPr>
        <w:t xml:space="preserve">(סי' קכד) </w:t>
      </w:r>
      <w:r w:rsidRPr="00351B7D">
        <w:rPr>
          <w:rFonts w:asciiTheme="minorBidi" w:hAnsiTheme="minorBidi"/>
          <w:rtl/>
        </w:rPr>
        <w:t>ובית מאיר- הודעה זו מהני רק לדברי הרא"ש שר"י ס"ל כמותו</w:t>
      </w:r>
      <w:r w:rsidRPr="00351B7D">
        <w:rPr>
          <w:rFonts w:asciiTheme="minorBidi" w:hAnsiTheme="minorBidi"/>
          <w:sz w:val="16"/>
          <w:szCs w:val="16"/>
          <w:rtl/>
        </w:rPr>
        <w:t xml:space="preserve"> (לכן אם הדיעו לו קונה אף את התוספת כתובה, ח"מ [סק"ח])</w:t>
      </w:r>
      <w:r w:rsidRPr="00351B7D">
        <w:rPr>
          <w:rFonts w:asciiTheme="minorBidi" w:hAnsiTheme="minorBidi"/>
          <w:rtl/>
        </w:rPr>
        <w:t>.</w:t>
      </w:r>
    </w:p>
  </w:footnote>
  <w:footnote w:id="1971">
    <w:p w14:paraId="63AFD1B8" w14:textId="77777777" w:rsidR="00FA0969" w:rsidRDefault="00FA0969" w:rsidP="00FA0969">
      <w:pPr>
        <w:pStyle w:val="a5"/>
        <w:rPr>
          <w:rFonts w:hint="cs"/>
          <w:rtl/>
        </w:rPr>
      </w:pPr>
      <w:r>
        <w:rPr>
          <w:rStyle w:val="a7"/>
        </w:rPr>
        <w:footnoteRef/>
      </w:r>
      <w:r>
        <w:rPr>
          <w:rtl/>
        </w:rPr>
        <w:t xml:space="preserve"> </w:t>
      </w:r>
      <w:r>
        <w:rPr>
          <w:rFonts w:hint="cs"/>
          <w:rtl/>
        </w:rPr>
        <w:t>סימן - ז' זמירות.</w:t>
      </w:r>
    </w:p>
  </w:footnote>
  <w:footnote w:id="1972">
    <w:p w14:paraId="672631DB"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כשנכנסה לחופת נישואין, רש"י.</w:t>
      </w:r>
    </w:p>
  </w:footnote>
  <w:footnote w:id="1973">
    <w:p w14:paraId="3F53928C"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נראה בעיני סדר ברכות שנסדרו על עסקי הזוג אינו אלא מאשר יצר ואילך שאותה ברכה מתחלת לדבר בשניהם אשר יצר את האדם מדבר בזכר והתקין לו ממנו בנין עד עד היא הנקבה, רש"י.</w:t>
      </w:r>
    </w:p>
  </w:footnote>
  <w:footnote w:id="1974">
    <w:p w14:paraId="0813FD51" w14:textId="0375BAB4" w:rsidR="00A649AD" w:rsidRDefault="00A649AD">
      <w:pPr>
        <w:pStyle w:val="a5"/>
      </w:pPr>
      <w:r>
        <w:rPr>
          <w:rStyle w:val="a7"/>
        </w:rPr>
        <w:footnoteRef/>
      </w:r>
      <w:r>
        <w:rPr>
          <w:rtl/>
        </w:rPr>
        <w:t xml:space="preserve"> </w:t>
      </w:r>
      <w:r>
        <w:rPr>
          <w:rFonts w:hint="cs"/>
          <w:rtl/>
        </w:rPr>
        <w:t xml:space="preserve">וז"ל: </w:t>
      </w:r>
      <w:r w:rsidRPr="00A649AD">
        <w:rPr>
          <w:rFonts w:cs="Arial"/>
          <w:rtl/>
        </w:rPr>
        <w:t>וצריך לברך ברכת חתנים בבית החתן קודם הנישואין</w:t>
      </w:r>
      <w:r>
        <w:rPr>
          <w:rFonts w:cs="Arial" w:hint="cs"/>
          <w:rtl/>
        </w:rPr>
        <w:t>.</w:t>
      </w:r>
    </w:p>
  </w:footnote>
  <w:footnote w:id="1975">
    <w:p w14:paraId="0429E599" w14:textId="296A38A6"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4849A9" w:rsidRPr="004849A9">
        <w:rPr>
          <w:rFonts w:asciiTheme="minorBidi" w:hAnsiTheme="minorBidi" w:cs="Arial"/>
          <w:rtl/>
        </w:rPr>
        <w:t>והטעם מבואר משום דכל המצות מברך עליהן עובר לעשייתן (פסחים ז:)</w:t>
      </w:r>
      <w:r w:rsidR="004849A9">
        <w:rPr>
          <w:rFonts w:asciiTheme="minorBidi" w:hAnsiTheme="minorBidi" w:cs="Arial" w:hint="cs"/>
          <w:rtl/>
        </w:rPr>
        <w:t>.</w:t>
      </w:r>
      <w:r w:rsidR="00367BE4" w:rsidRPr="00367BE4">
        <w:rPr>
          <w:rtl/>
        </w:rPr>
        <w:t xml:space="preserve"> </w:t>
      </w:r>
      <w:r w:rsidR="00367BE4" w:rsidRPr="00367BE4">
        <w:rPr>
          <w:rFonts w:asciiTheme="minorBidi" w:hAnsiTheme="minorBidi" w:cs="Arial"/>
          <w:rtl/>
        </w:rPr>
        <w:t xml:space="preserve">והר"ן כתב </w:t>
      </w:r>
      <w:r w:rsidR="00367BE4">
        <w:rPr>
          <w:rFonts w:asciiTheme="minorBidi" w:hAnsiTheme="minorBidi" w:cs="Arial" w:hint="cs"/>
          <w:rtl/>
        </w:rPr>
        <w:t xml:space="preserve">(פ"ק </w:t>
      </w:r>
      <w:r w:rsidR="00367BE4" w:rsidRPr="00367BE4">
        <w:rPr>
          <w:rFonts w:asciiTheme="minorBidi" w:hAnsiTheme="minorBidi" w:cs="Arial"/>
          <w:rtl/>
        </w:rPr>
        <w:t>דפסחים ד. ד"ה ולענין)</w:t>
      </w:r>
      <w:r w:rsidR="004E085D">
        <w:rPr>
          <w:rFonts w:asciiTheme="minorBidi" w:hAnsiTheme="minorBidi" w:cs="Arial" w:hint="cs"/>
          <w:rtl/>
        </w:rPr>
        <w:t>...</w:t>
      </w:r>
      <w:r w:rsidR="00367BE4" w:rsidRPr="00367BE4">
        <w:rPr>
          <w:rFonts w:asciiTheme="minorBidi" w:hAnsiTheme="minorBidi" w:cs="Arial"/>
          <w:rtl/>
        </w:rPr>
        <w:t xml:space="preserve"> הרמב"ם כתב שצריך לברך אותם קודם נישואין וכן דעת הרמב"ן ז"ל (פסחים ז: ד"ה והוי) ולא מפני שהיא בכלל מה שאמרו כל המצות כולם מברך עליהם עובר לעשייתן שהרי אלו ברכות השבח הן אלא מפני שחופה ייחוד הוא ובעי' ראויה לביאה וכלה בלא ברכה אסורה לבעלה (ריש מסכת כלה) עכ"ל</w:t>
      </w:r>
      <w:r w:rsidR="00367BE4">
        <w:rPr>
          <w:rFonts w:asciiTheme="minorBidi" w:hAnsiTheme="minorBidi" w:cs="Arial" w:hint="cs"/>
          <w:rtl/>
        </w:rPr>
        <w:t>, ב"י.</w:t>
      </w:r>
    </w:p>
  </w:footnote>
  <w:footnote w:id="1976">
    <w:p w14:paraId="5659BECD" w14:textId="36E96759"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וכן נ"ל דעת רש"י (הובא לעיל ד"ה בבית חתנים)</w:t>
      </w:r>
      <w:r w:rsidR="00A808A8">
        <w:rPr>
          <w:rFonts w:asciiTheme="minorBidi" w:hAnsiTheme="minorBidi" w:hint="cs"/>
          <w:rtl/>
        </w:rPr>
        <w:t>.</w:t>
      </w:r>
    </w:p>
  </w:footnote>
  <w:footnote w:id="1977">
    <w:p w14:paraId="4BF99C5B"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הדרכ"מ </w:t>
      </w:r>
      <w:r w:rsidRPr="00351B7D">
        <w:rPr>
          <w:rFonts w:asciiTheme="minorBidi" w:hAnsiTheme="minorBidi"/>
          <w:sz w:val="16"/>
          <w:szCs w:val="16"/>
          <w:rtl/>
        </w:rPr>
        <w:t xml:space="preserve">(אות א) </w:t>
      </w:r>
      <w:r w:rsidRPr="00351B7D">
        <w:rPr>
          <w:rFonts w:asciiTheme="minorBidi" w:hAnsiTheme="minorBidi"/>
          <w:rtl/>
        </w:rPr>
        <w:t xml:space="preserve">דלפי דברי הרא"ש דלעיל </w:t>
      </w:r>
      <w:r w:rsidRPr="00351B7D">
        <w:rPr>
          <w:rFonts w:asciiTheme="minorBidi" w:hAnsiTheme="minorBidi"/>
          <w:sz w:val="16"/>
          <w:szCs w:val="16"/>
          <w:rtl/>
        </w:rPr>
        <w:t xml:space="preserve">(טור סי' סא) </w:t>
      </w:r>
      <w:r w:rsidRPr="00351B7D">
        <w:rPr>
          <w:rFonts w:asciiTheme="minorBidi" w:hAnsiTheme="minorBidi"/>
          <w:rtl/>
        </w:rPr>
        <w:t>דס"ל דלא בעינן חופה ראויה לביאה א"כ ס"ל גם כאן דאין צריך לברך קודם הכניסה, וכ"ש בזה"ז דחופה אינה יחוד, ולכן אין מברכין אלא תחת החופה, וכן הוא המנהג.</w:t>
      </w:r>
    </w:p>
  </w:footnote>
  <w:footnote w:id="1978">
    <w:p w14:paraId="41F03FC0"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ולא ידעתי טעמו, דהא בגמ' בכתובות (ז:) בחדא מחתא מחתינהו לברכת אירוסין וברכת נשואין ולא הזכיר כוס בשום א' מהם, ח"מ (סק"א). ומ"מ ברכה על הכוס בברכת חתנים מעכבת יותר מבברכת אירוסין משום דגמרינן ז' ברכות דוקא, ב"ש (סק"ב).</w:t>
      </w:r>
    </w:p>
  </w:footnote>
  <w:footnote w:id="1979">
    <w:p w14:paraId="38CA89C8" w14:textId="6C4E6042"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פי' שאין היין מעכב ודבר פשוט, הה"מ </w:t>
      </w:r>
      <w:r w:rsidRPr="00351B7D">
        <w:rPr>
          <w:rFonts w:asciiTheme="minorBidi" w:hAnsiTheme="minorBidi"/>
          <w:sz w:val="16"/>
          <w:szCs w:val="16"/>
          <w:rtl/>
        </w:rPr>
        <w:t>(ה"ד)</w:t>
      </w:r>
      <w:r w:rsidRPr="00351B7D">
        <w:rPr>
          <w:rFonts w:asciiTheme="minorBidi" w:hAnsiTheme="minorBidi"/>
          <w:rtl/>
        </w:rPr>
        <w:t xml:space="preserve">. וכ"כ בספר הנייר </w:t>
      </w:r>
      <w:r w:rsidRPr="00351B7D">
        <w:rPr>
          <w:rFonts w:asciiTheme="minorBidi" w:hAnsiTheme="minorBidi"/>
          <w:sz w:val="16"/>
          <w:szCs w:val="16"/>
          <w:rtl/>
        </w:rPr>
        <w:t>(הל' כלה ה"ג בהגה)</w:t>
      </w:r>
      <w:r w:rsidRPr="00351B7D">
        <w:rPr>
          <w:rFonts w:asciiTheme="minorBidi" w:hAnsiTheme="minorBidi"/>
          <w:rtl/>
        </w:rPr>
        <w:t xml:space="preserve"> בשם מיימון. וכ"כ ח"מ </w:t>
      </w:r>
      <w:r w:rsidRPr="00351B7D">
        <w:rPr>
          <w:rFonts w:asciiTheme="minorBidi" w:hAnsiTheme="minorBidi"/>
          <w:sz w:val="16"/>
          <w:szCs w:val="16"/>
          <w:rtl/>
        </w:rPr>
        <w:t xml:space="preserve">(סק"א) </w:t>
      </w:r>
      <w:r w:rsidRPr="00351B7D">
        <w:rPr>
          <w:rFonts w:asciiTheme="minorBidi" w:hAnsiTheme="minorBidi"/>
          <w:rtl/>
        </w:rPr>
        <w:t xml:space="preserve">ב"ש </w:t>
      </w:r>
      <w:r w:rsidRPr="00351B7D">
        <w:rPr>
          <w:rFonts w:asciiTheme="minorBidi" w:hAnsiTheme="minorBidi"/>
          <w:sz w:val="16"/>
          <w:szCs w:val="16"/>
          <w:rtl/>
        </w:rPr>
        <w:t xml:space="preserve">(סק"ב) </w:t>
      </w:r>
      <w:r w:rsidRPr="00351B7D">
        <w:rPr>
          <w:rFonts w:asciiTheme="minorBidi" w:hAnsiTheme="minorBidi"/>
          <w:rtl/>
        </w:rPr>
        <w:t xml:space="preserve">ובאה"ג </w:t>
      </w:r>
      <w:r w:rsidRPr="00351B7D">
        <w:rPr>
          <w:rFonts w:asciiTheme="minorBidi" w:hAnsiTheme="minorBidi"/>
          <w:sz w:val="16"/>
          <w:szCs w:val="16"/>
          <w:rtl/>
        </w:rPr>
        <w:t>(אות ב)</w:t>
      </w:r>
      <w:r w:rsidRPr="00351B7D">
        <w:rPr>
          <w:rFonts w:asciiTheme="minorBidi" w:hAnsiTheme="minorBidi"/>
          <w:rtl/>
        </w:rPr>
        <w:t xml:space="preserve">, ועוד משמע שאם אין שם לא צריך לטרוח. וכנראה לא כ' הרמב"ם כן בפירוש משום שסמך על מש"כ בפ"ג </w:t>
      </w:r>
      <w:r w:rsidRPr="00351B7D">
        <w:rPr>
          <w:rFonts w:asciiTheme="minorBidi" w:hAnsiTheme="minorBidi"/>
          <w:sz w:val="16"/>
          <w:szCs w:val="16"/>
          <w:rtl/>
        </w:rPr>
        <w:t>(הכ"ד)</w:t>
      </w:r>
      <w:r w:rsidRPr="00351B7D">
        <w:rPr>
          <w:rFonts w:asciiTheme="minorBidi" w:hAnsiTheme="minorBidi"/>
          <w:rtl/>
        </w:rPr>
        <w:t xml:space="preserve"> גבי ברכת האירוסין</w:t>
      </w:r>
      <w:r w:rsidRPr="00351B7D">
        <w:rPr>
          <w:rFonts w:asciiTheme="minorBidi" w:hAnsiTheme="minorBidi"/>
          <w:sz w:val="16"/>
          <w:szCs w:val="16"/>
          <w:rtl/>
        </w:rPr>
        <w:t xml:space="preserve"> (</w:t>
      </w:r>
      <w:r w:rsidR="002A48B1">
        <w:rPr>
          <w:rFonts w:asciiTheme="minorBidi" w:hAnsiTheme="minorBidi"/>
          <w:sz w:val="16"/>
          <w:szCs w:val="16"/>
          <w:rtl/>
        </w:rPr>
        <w:t>וז"ל:</w:t>
      </w:r>
      <w:r w:rsidRPr="00351B7D">
        <w:rPr>
          <w:rFonts w:asciiTheme="minorBidi" w:hAnsiTheme="minorBidi"/>
          <w:sz w:val="16"/>
          <w:szCs w:val="16"/>
          <w:rtl/>
        </w:rPr>
        <w:t xml:space="preserve"> ונהגו העם להסדיר ברכה זו על כוס של יין או של שכר, אם יש שם יין מברך על היין תחלה ואחר כך מברך ברכת אירוסין ואחר כך מקדש, ואם אין שם לא יין ולא שכר מברך אותה בפני עצמה)</w:t>
      </w:r>
      <w:r w:rsidRPr="00351B7D">
        <w:rPr>
          <w:rFonts w:asciiTheme="minorBidi" w:hAnsiTheme="minorBidi"/>
          <w:rtl/>
        </w:rPr>
        <w:t>.</w:t>
      </w:r>
    </w:p>
  </w:footnote>
  <w:footnote w:id="1980">
    <w:p w14:paraId="4531FF4F" w14:textId="6381B719" w:rsidR="00BF042E" w:rsidRDefault="00BF042E">
      <w:pPr>
        <w:pStyle w:val="a5"/>
      </w:pPr>
      <w:r>
        <w:rPr>
          <w:rStyle w:val="a7"/>
        </w:rPr>
        <w:footnoteRef/>
      </w:r>
      <w:r>
        <w:rPr>
          <w:rtl/>
        </w:rPr>
        <w:t xml:space="preserve"> </w:t>
      </w:r>
      <w:r w:rsidRPr="00351B7D">
        <w:rPr>
          <w:rFonts w:asciiTheme="minorBidi" w:hAnsiTheme="minorBidi"/>
          <w:rtl/>
        </w:rPr>
        <w:t xml:space="preserve">מברכים ז' ברכות מעומד, ואפ"ל דהטעם הוא משום הברכה השביעית היא ברכת אשר ברא שבברכה זו יש ברכה לכללות ישראל </w:t>
      </w:r>
      <w:r w:rsidRPr="00351B7D">
        <w:rPr>
          <w:rFonts w:asciiTheme="minorBidi" w:hAnsiTheme="minorBidi"/>
          <w:color w:val="000000"/>
          <w:sz w:val="16"/>
          <w:szCs w:val="16"/>
          <w:rtl/>
        </w:rPr>
        <w:t>(ישמע בערי יהודה וכו')</w:t>
      </w:r>
      <w:r>
        <w:rPr>
          <w:rFonts w:asciiTheme="minorBidi" w:hAnsiTheme="minorBidi" w:hint="cs"/>
          <w:rtl/>
        </w:rPr>
        <w:t xml:space="preserve">, </w:t>
      </w:r>
      <w:r w:rsidRPr="00351B7D">
        <w:rPr>
          <w:rFonts w:asciiTheme="minorBidi" w:hAnsiTheme="minorBidi"/>
          <w:rtl/>
        </w:rPr>
        <w:t xml:space="preserve">וכשמברכים את ישראל צריך שיהא בעמידה כמו שדרשו </w:t>
      </w:r>
      <w:r w:rsidRPr="00351B7D">
        <w:rPr>
          <w:rFonts w:asciiTheme="minorBidi" w:hAnsiTheme="minorBidi"/>
          <w:color w:val="000000"/>
          <w:sz w:val="16"/>
          <w:szCs w:val="16"/>
          <w:rtl/>
        </w:rPr>
        <w:t xml:space="preserve">(סוטה לח.) </w:t>
      </w:r>
      <w:r w:rsidRPr="00351B7D">
        <w:rPr>
          <w:rFonts w:asciiTheme="minorBidi" w:hAnsiTheme="minorBidi"/>
          <w:color w:val="000000"/>
          <w:rtl/>
        </w:rPr>
        <w:t xml:space="preserve">כה תברכו </w:t>
      </w:r>
      <w:r w:rsidRPr="00351B7D">
        <w:rPr>
          <w:rFonts w:asciiTheme="minorBidi" w:hAnsiTheme="minorBidi"/>
          <w:color w:val="000000"/>
          <w:sz w:val="16"/>
          <w:szCs w:val="16"/>
          <w:rtl/>
        </w:rPr>
        <w:t>(במדבר ו כג)</w:t>
      </w:r>
      <w:r>
        <w:rPr>
          <w:rFonts w:asciiTheme="minorBidi" w:hAnsiTheme="minorBidi" w:hint="cs"/>
          <w:rtl/>
        </w:rPr>
        <w:t>,</w:t>
      </w:r>
      <w:r w:rsidRPr="00351B7D">
        <w:rPr>
          <w:rFonts w:asciiTheme="minorBidi" w:hAnsiTheme="minorBidi"/>
          <w:rtl/>
        </w:rPr>
        <w:t xml:space="preserve"> בעמידה, וכתיב ואלה יעמדו לברך את העם</w:t>
      </w:r>
      <w:r>
        <w:rPr>
          <w:rFonts w:asciiTheme="minorBidi" w:hAnsiTheme="minorBidi" w:hint="cs"/>
          <w:rtl/>
        </w:rPr>
        <w:t>.</w:t>
      </w:r>
      <w:r w:rsidRPr="00351B7D">
        <w:rPr>
          <w:rFonts w:asciiTheme="minorBidi" w:hAnsiTheme="minorBidi"/>
          <w:rtl/>
        </w:rPr>
        <w:t xml:space="preserve"> ודוקא פעם א'</w:t>
      </w:r>
      <w:r>
        <w:rPr>
          <w:rFonts w:asciiTheme="minorBidi" w:hAnsiTheme="minorBidi" w:hint="cs"/>
          <w:rtl/>
        </w:rPr>
        <w:t>,</w:t>
      </w:r>
      <w:r w:rsidRPr="00351B7D">
        <w:rPr>
          <w:rFonts w:asciiTheme="minorBidi" w:hAnsiTheme="minorBidi"/>
          <w:rtl/>
        </w:rPr>
        <w:t xml:space="preserve"> אבל בסעודה לא</w:t>
      </w:r>
      <w:r>
        <w:rPr>
          <w:rFonts w:asciiTheme="minorBidi" w:hAnsiTheme="minorBidi" w:hint="cs"/>
          <w:rtl/>
        </w:rPr>
        <w:t>,</w:t>
      </w:r>
      <w:r w:rsidRPr="00BF042E">
        <w:rPr>
          <w:rFonts w:asciiTheme="minorBidi" w:hAnsiTheme="minorBidi"/>
          <w:rtl/>
        </w:rPr>
        <w:t xml:space="preserve"> </w:t>
      </w:r>
      <w:r w:rsidRPr="00351B7D">
        <w:rPr>
          <w:rFonts w:asciiTheme="minorBidi" w:hAnsiTheme="minorBidi"/>
          <w:rtl/>
        </w:rPr>
        <w:t>ערך לחם</w:t>
      </w:r>
      <w:r>
        <w:rPr>
          <w:rFonts w:asciiTheme="minorBidi" w:hAnsiTheme="minorBidi" w:hint="cs"/>
          <w:rtl/>
        </w:rPr>
        <w:t>.</w:t>
      </w:r>
    </w:p>
  </w:footnote>
  <w:footnote w:id="1981">
    <w:p w14:paraId="4D14A01D" w14:textId="7B2A7AA4"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כ"כ הרמב"ם</w:t>
      </w:r>
      <w:r w:rsidR="002911E9">
        <w:rPr>
          <w:rFonts w:asciiTheme="minorBidi" w:hAnsiTheme="minorBidi" w:hint="cs"/>
          <w:rtl/>
        </w:rPr>
        <w:t>,</w:t>
      </w:r>
      <w:r w:rsidRPr="00351B7D">
        <w:rPr>
          <w:rFonts w:asciiTheme="minorBidi" w:hAnsiTheme="minorBidi"/>
          <w:rtl/>
        </w:rPr>
        <w:t xml:space="preserve"> ולשיטתו שפיר משום דס"ל חופה היינו יחוד ואסור להתייחד בלא ברכות אע"ג דס"ל ברכות אין מעכבין מ"מ לכתח</w:t>
      </w:r>
      <w:r w:rsidR="002911E9">
        <w:rPr>
          <w:rFonts w:asciiTheme="minorBidi" w:hAnsiTheme="minorBidi" w:hint="cs"/>
          <w:rtl/>
        </w:rPr>
        <w:t>לה</w:t>
      </w:r>
      <w:r w:rsidRPr="00351B7D">
        <w:rPr>
          <w:rFonts w:asciiTheme="minorBidi" w:hAnsiTheme="minorBidi"/>
          <w:rtl/>
        </w:rPr>
        <w:t xml:space="preserve"> בעינן שאל יחסר שום דבר, כמ"ש בסי' הקודם </w:t>
      </w:r>
      <w:r w:rsidRPr="00351B7D">
        <w:rPr>
          <w:rFonts w:asciiTheme="minorBidi" w:hAnsiTheme="minorBidi"/>
          <w:sz w:val="16"/>
          <w:szCs w:val="16"/>
          <w:rtl/>
        </w:rPr>
        <w:t>(סע' א בהג"ה)</w:t>
      </w:r>
      <w:r w:rsidRPr="00351B7D">
        <w:rPr>
          <w:rFonts w:asciiTheme="minorBidi" w:hAnsiTheme="minorBidi"/>
          <w:rtl/>
        </w:rPr>
        <w:t xml:space="preserve">, והרא"ש דס"ל דלא בעינן חופה הראוי לביאה ס"ל דא"צ לברך קודם הכניסה, וכ"כ בדרכ"מ </w:t>
      </w:r>
      <w:r w:rsidRPr="00351B7D">
        <w:rPr>
          <w:rFonts w:asciiTheme="minorBidi" w:hAnsiTheme="minorBidi"/>
          <w:sz w:val="16"/>
          <w:szCs w:val="16"/>
          <w:rtl/>
        </w:rPr>
        <w:t>(אות א, דלדידן דעושין חופת נדה א"צ להקדים הברכות לחופה)</w:t>
      </w:r>
      <w:r w:rsidRPr="00351B7D">
        <w:rPr>
          <w:rFonts w:asciiTheme="minorBidi" w:hAnsiTheme="minorBidi"/>
          <w:rtl/>
        </w:rPr>
        <w:t xml:space="preserve">, והטור דפוסק כהרא"ש ופוסק דמברכים קודם החופה י"ל ברכות </w:t>
      </w:r>
      <w:r w:rsidR="006268E0">
        <w:rPr>
          <w:rFonts w:asciiTheme="minorBidi" w:hAnsiTheme="minorBidi" w:hint="cs"/>
          <w:rtl/>
        </w:rPr>
        <w:t>ד</w:t>
      </w:r>
      <w:r w:rsidRPr="00351B7D">
        <w:rPr>
          <w:rFonts w:asciiTheme="minorBidi" w:hAnsiTheme="minorBidi"/>
          <w:rtl/>
        </w:rPr>
        <w:t xml:space="preserve">אין עיכוב לברך </w:t>
      </w:r>
      <w:r w:rsidR="006268E0">
        <w:rPr>
          <w:rFonts w:asciiTheme="minorBidi" w:hAnsiTheme="minorBidi" w:hint="cs"/>
          <w:rtl/>
        </w:rPr>
        <w:t xml:space="preserve">- </w:t>
      </w:r>
      <w:r w:rsidRPr="00351B7D">
        <w:rPr>
          <w:rFonts w:asciiTheme="minorBidi" w:hAnsiTheme="minorBidi"/>
          <w:rtl/>
        </w:rPr>
        <w:t xml:space="preserve">מברכים, אבל כשהיא נדה לדחות הנישואין עד שתטהר </w:t>
      </w:r>
      <w:r w:rsidR="006268E0">
        <w:rPr>
          <w:rFonts w:asciiTheme="minorBidi" w:hAnsiTheme="minorBidi" w:hint="cs"/>
          <w:rtl/>
        </w:rPr>
        <w:t xml:space="preserve">- </w:t>
      </w:r>
      <w:r w:rsidRPr="00351B7D">
        <w:rPr>
          <w:rFonts w:asciiTheme="minorBidi" w:hAnsiTheme="minorBidi"/>
          <w:rtl/>
        </w:rPr>
        <w:t>א"צ. והב"י כ' עוד טעם דמברכים קודם כדי שתהיה עובר לעשיה, וכן קי"ל דמברכים ברכת ארוסין קודם ה</w:t>
      </w:r>
      <w:r w:rsidR="00510C7A">
        <w:rPr>
          <w:rFonts w:asciiTheme="minorBidi" w:hAnsiTheme="minorBidi"/>
          <w:rtl/>
        </w:rPr>
        <w:t>קידושין</w:t>
      </w:r>
      <w:r w:rsidRPr="00351B7D">
        <w:rPr>
          <w:rFonts w:asciiTheme="minorBidi" w:hAnsiTheme="minorBidi"/>
          <w:rtl/>
        </w:rPr>
        <w:t xml:space="preserve"> כמ"ש בסי' לד, מיהו י"ל ברכת אירוסין שאני דמדכיר הארוסין בברכה לכן צ"ל עובר לעשיה משא"כ ברכת נישואין, כמ"ש בפרישה </w:t>
      </w:r>
      <w:r w:rsidRPr="00351B7D">
        <w:rPr>
          <w:rFonts w:asciiTheme="minorBidi" w:hAnsiTheme="minorBidi"/>
          <w:sz w:val="16"/>
          <w:szCs w:val="16"/>
          <w:rtl/>
        </w:rPr>
        <w:t>(אות ט')</w:t>
      </w:r>
      <w:r w:rsidRPr="00351B7D">
        <w:rPr>
          <w:rFonts w:asciiTheme="minorBidi" w:hAnsiTheme="minorBidi"/>
          <w:rtl/>
        </w:rPr>
        <w:t>, ב"ש</w:t>
      </w:r>
      <w:r w:rsidRPr="00351B7D">
        <w:rPr>
          <w:rFonts w:asciiTheme="minorBidi" w:hAnsiTheme="minorBidi"/>
          <w:sz w:val="16"/>
          <w:szCs w:val="16"/>
          <w:rtl/>
        </w:rPr>
        <w:t xml:space="preserve"> (סק"א)</w:t>
      </w:r>
      <w:r w:rsidRPr="00351B7D">
        <w:rPr>
          <w:rFonts w:asciiTheme="minorBidi" w:hAnsiTheme="minorBidi"/>
          <w:rtl/>
        </w:rPr>
        <w:t xml:space="preserve">. </w:t>
      </w:r>
    </w:p>
    <w:p w14:paraId="2B4F45F0" w14:textId="1F79D926" w:rsidR="00150B69" w:rsidRPr="00351B7D" w:rsidRDefault="00150B69" w:rsidP="00150B69">
      <w:pPr>
        <w:pStyle w:val="a5"/>
        <w:rPr>
          <w:rFonts w:asciiTheme="minorBidi" w:hAnsiTheme="minorBidi"/>
          <w:rtl/>
        </w:rPr>
      </w:pPr>
      <w:r w:rsidRPr="00351B7D">
        <w:rPr>
          <w:rFonts w:asciiTheme="minorBidi" w:hAnsiTheme="minorBidi"/>
          <w:u w:val="single"/>
          <w:rtl/>
        </w:rPr>
        <w:t>ומה שאנו מברכים ברכת נשואין תחת החופה הוא משום</w:t>
      </w:r>
      <w:r w:rsidR="006268E0">
        <w:rPr>
          <w:rFonts w:asciiTheme="minorBidi" w:hAnsiTheme="minorBidi" w:hint="cs"/>
          <w:u w:val="single"/>
          <w:rtl/>
        </w:rPr>
        <w:t>:</w:t>
      </w:r>
      <w:r w:rsidRPr="00351B7D">
        <w:rPr>
          <w:rFonts w:asciiTheme="minorBidi" w:hAnsiTheme="minorBidi"/>
          <w:rtl/>
        </w:rPr>
        <w:t xml:space="preserve">  </w:t>
      </w:r>
    </w:p>
    <w:p w14:paraId="1B3AD404" w14:textId="1DEE57A9" w:rsidR="00150B69" w:rsidRPr="00351B7D" w:rsidRDefault="00150B69" w:rsidP="00BF4F5C">
      <w:pPr>
        <w:pStyle w:val="a5"/>
        <w:numPr>
          <w:ilvl w:val="0"/>
          <w:numId w:val="65"/>
        </w:numPr>
        <w:rPr>
          <w:rFonts w:asciiTheme="minorBidi" w:hAnsiTheme="minorBidi"/>
        </w:rPr>
      </w:pPr>
      <w:r w:rsidRPr="00351B7D">
        <w:rPr>
          <w:rFonts w:asciiTheme="minorBidi" w:hAnsiTheme="minorBidi"/>
          <w:rtl/>
        </w:rPr>
        <w:t xml:space="preserve">ב"ש </w:t>
      </w:r>
      <w:r w:rsidRPr="00351B7D">
        <w:rPr>
          <w:rFonts w:asciiTheme="minorBidi" w:hAnsiTheme="minorBidi"/>
          <w:sz w:val="16"/>
          <w:szCs w:val="16"/>
          <w:rtl/>
        </w:rPr>
        <w:t>(סק"א)</w:t>
      </w:r>
      <w:r w:rsidRPr="00351B7D">
        <w:rPr>
          <w:rFonts w:asciiTheme="minorBidi" w:hAnsiTheme="minorBidi"/>
          <w:rtl/>
        </w:rPr>
        <w:t>- דבחופה ליכא יחוד</w:t>
      </w:r>
      <w:r w:rsidR="006268E0">
        <w:rPr>
          <w:rFonts w:asciiTheme="minorBidi" w:hAnsiTheme="minorBidi" w:hint="cs"/>
          <w:rtl/>
        </w:rPr>
        <w:t>,</w:t>
      </w:r>
      <w:r w:rsidRPr="00351B7D">
        <w:rPr>
          <w:rFonts w:asciiTheme="minorBidi" w:hAnsiTheme="minorBidi"/>
          <w:rtl/>
        </w:rPr>
        <w:t xml:space="preserve"> והוי עובר לעשיה קודם שאוכלים ביחד במקום צנוע </w:t>
      </w:r>
      <w:r w:rsidRPr="00351B7D">
        <w:rPr>
          <w:rFonts w:asciiTheme="minorBidi" w:hAnsiTheme="minorBidi"/>
          <w:sz w:val="16"/>
          <w:szCs w:val="16"/>
          <w:rtl/>
        </w:rPr>
        <w:t>(וכ' עוד דמזה ג"כ ראיה דעיקר החופה הוא האכילה במקום צנוע</w:t>
      </w:r>
      <w:r w:rsidR="006268E0">
        <w:rPr>
          <w:rFonts w:asciiTheme="minorBidi" w:hAnsiTheme="minorBidi" w:hint="cs"/>
          <w:sz w:val="16"/>
          <w:szCs w:val="16"/>
          <w:rtl/>
        </w:rPr>
        <w:t>,</w:t>
      </w:r>
      <w:r w:rsidRPr="00351B7D">
        <w:rPr>
          <w:rFonts w:asciiTheme="minorBidi" w:hAnsiTheme="minorBidi"/>
          <w:sz w:val="16"/>
          <w:szCs w:val="16"/>
          <w:rtl/>
        </w:rPr>
        <w:t xml:space="preserve"> דאל"כ קשה על מנהג שלנו איך עושים שני דברים הסותרים זא"ז דמברכים קודם ה</w:t>
      </w:r>
      <w:r w:rsidR="00510C7A">
        <w:rPr>
          <w:rFonts w:asciiTheme="minorBidi" w:hAnsiTheme="minorBidi"/>
          <w:sz w:val="16"/>
          <w:szCs w:val="16"/>
          <w:rtl/>
        </w:rPr>
        <w:t>קידושין</w:t>
      </w:r>
      <w:r w:rsidRPr="00351B7D">
        <w:rPr>
          <w:rFonts w:asciiTheme="minorBidi" w:hAnsiTheme="minorBidi"/>
          <w:sz w:val="16"/>
          <w:szCs w:val="16"/>
          <w:rtl/>
        </w:rPr>
        <w:t xml:space="preserve"> כדי שיהיה עובר לעשיה וברכת נישואין מברכים תחת החופה</w:t>
      </w:r>
      <w:r w:rsidR="006268E0">
        <w:rPr>
          <w:rFonts w:asciiTheme="minorBidi" w:hAnsiTheme="minorBidi" w:hint="cs"/>
          <w:sz w:val="16"/>
          <w:szCs w:val="16"/>
          <w:rtl/>
        </w:rPr>
        <w:t>.</w:t>
      </w:r>
      <w:r w:rsidRPr="00351B7D">
        <w:rPr>
          <w:rFonts w:asciiTheme="minorBidi" w:hAnsiTheme="minorBidi"/>
          <w:sz w:val="16"/>
          <w:szCs w:val="16"/>
          <w:rtl/>
        </w:rPr>
        <w:t xml:space="preserve"> אך בס' המקנה חלק עליו וכ' דא"א לומר כן</w:t>
      </w:r>
      <w:r w:rsidR="006268E0">
        <w:rPr>
          <w:rFonts w:asciiTheme="minorBidi" w:hAnsiTheme="minorBidi" w:hint="cs"/>
          <w:sz w:val="16"/>
          <w:szCs w:val="16"/>
          <w:rtl/>
        </w:rPr>
        <w:t>,</w:t>
      </w:r>
      <w:r w:rsidRPr="00351B7D">
        <w:rPr>
          <w:rFonts w:asciiTheme="minorBidi" w:hAnsiTheme="minorBidi"/>
          <w:sz w:val="16"/>
          <w:szCs w:val="16"/>
          <w:rtl/>
        </w:rPr>
        <w:t xml:space="preserve"> דאלו הוי ברכת נשואין בשביל היחוד שאח"כ הוי ההליכה מהחופה לבית החתנות הפסק בין הברכות לנשואין כדאיתא באו"ח סי' ח' סי"ג</w:t>
      </w:r>
      <w:r w:rsidR="006268E0">
        <w:rPr>
          <w:rFonts w:asciiTheme="minorBidi" w:hAnsiTheme="minorBidi" w:hint="cs"/>
          <w:sz w:val="16"/>
          <w:szCs w:val="16"/>
          <w:rtl/>
        </w:rPr>
        <w:t>.</w:t>
      </w:r>
      <w:r w:rsidRPr="00351B7D">
        <w:rPr>
          <w:rFonts w:asciiTheme="minorBidi" w:hAnsiTheme="minorBidi"/>
          <w:sz w:val="16"/>
          <w:szCs w:val="16"/>
          <w:rtl/>
        </w:rPr>
        <w:t xml:space="preserve"> אלא מ"ש הרמב"ם והטור קודם כניסתן לחופה היינו בבית החתונה קודם כניסתן לחדר המיוחד לחתן וכלה</w:t>
      </w:r>
      <w:r w:rsidR="006268E0">
        <w:rPr>
          <w:rFonts w:asciiTheme="minorBidi" w:hAnsiTheme="minorBidi" w:hint="cs"/>
          <w:sz w:val="16"/>
          <w:szCs w:val="16"/>
          <w:rtl/>
        </w:rPr>
        <w:t>,</w:t>
      </w:r>
      <w:r w:rsidRPr="00351B7D">
        <w:rPr>
          <w:rFonts w:asciiTheme="minorBidi" w:hAnsiTheme="minorBidi"/>
          <w:sz w:val="16"/>
          <w:szCs w:val="16"/>
          <w:rtl/>
        </w:rPr>
        <w:t xml:space="preserve"> דמחדר לחדר לא הוי הפסק כדאי' במג"א שם סקי"ז)</w:t>
      </w:r>
      <w:r w:rsidRPr="00351B7D">
        <w:rPr>
          <w:rFonts w:asciiTheme="minorBidi" w:hAnsiTheme="minorBidi"/>
          <w:rtl/>
        </w:rPr>
        <w:t>.</w:t>
      </w:r>
    </w:p>
    <w:p w14:paraId="3AE47066" w14:textId="5BA5A0D2" w:rsidR="00150B69" w:rsidRPr="00351B7D" w:rsidRDefault="00150B69" w:rsidP="00BF4F5C">
      <w:pPr>
        <w:pStyle w:val="a5"/>
        <w:numPr>
          <w:ilvl w:val="0"/>
          <w:numId w:val="65"/>
        </w:numPr>
        <w:rPr>
          <w:rFonts w:asciiTheme="minorBidi" w:hAnsiTheme="minorBidi"/>
          <w:rtl/>
        </w:rPr>
      </w:pPr>
      <w:r w:rsidRPr="00351B7D">
        <w:rPr>
          <w:rFonts w:asciiTheme="minorBidi" w:hAnsiTheme="minorBidi"/>
          <w:rtl/>
        </w:rPr>
        <w:t>המקנה</w:t>
      </w:r>
      <w:r w:rsidRPr="00351B7D">
        <w:rPr>
          <w:rFonts w:asciiTheme="minorBidi" w:hAnsiTheme="minorBidi"/>
          <w:sz w:val="16"/>
          <w:szCs w:val="16"/>
          <w:rtl/>
        </w:rPr>
        <w:t xml:space="preserve"> (בקו"א, הביאו הפת"ש סק"א)</w:t>
      </w:r>
      <w:r w:rsidRPr="00351B7D">
        <w:rPr>
          <w:rFonts w:asciiTheme="minorBidi" w:hAnsiTheme="minorBidi"/>
          <w:rtl/>
        </w:rPr>
        <w:t>- כיון דמנהגינו לקדש תחת החופה יוצא דא"א לברך ברכת נשואין קודם כניסתן לחופה כיון דעדיין לא קידשה ויהא ברכת האירוסין ומעשה ה</w:t>
      </w:r>
      <w:r w:rsidR="00510C7A">
        <w:rPr>
          <w:rFonts w:asciiTheme="minorBidi" w:hAnsiTheme="minorBidi"/>
          <w:rtl/>
        </w:rPr>
        <w:t>קידושין</w:t>
      </w:r>
      <w:r w:rsidRPr="00351B7D">
        <w:rPr>
          <w:rFonts w:asciiTheme="minorBidi" w:hAnsiTheme="minorBidi"/>
          <w:rtl/>
        </w:rPr>
        <w:t xml:space="preserve"> הפסק בין ברכת נישואין לנשואין, וגם עדיין לא נקראו בשם חתן וכלה קודם הקידושין</w:t>
      </w:r>
      <w:r w:rsidR="006268E0">
        <w:rPr>
          <w:rFonts w:asciiTheme="minorBidi" w:hAnsiTheme="minorBidi" w:hint="cs"/>
          <w:rtl/>
        </w:rPr>
        <w:t>,</w:t>
      </w:r>
      <w:r w:rsidRPr="00351B7D">
        <w:rPr>
          <w:rFonts w:asciiTheme="minorBidi" w:hAnsiTheme="minorBidi"/>
          <w:rtl/>
        </w:rPr>
        <w:t xml:space="preserve"> ע"כ מברכין תיכף אחר ה</w:t>
      </w:r>
      <w:r w:rsidR="00510C7A">
        <w:rPr>
          <w:rFonts w:asciiTheme="minorBidi" w:hAnsiTheme="minorBidi"/>
          <w:rtl/>
        </w:rPr>
        <w:t>קידושין</w:t>
      </w:r>
      <w:r w:rsidRPr="00351B7D">
        <w:rPr>
          <w:rFonts w:asciiTheme="minorBidi" w:hAnsiTheme="minorBidi"/>
          <w:rtl/>
        </w:rPr>
        <w:t>.</w:t>
      </w:r>
    </w:p>
  </w:footnote>
  <w:footnote w:id="1982">
    <w:p w14:paraId="68B8D5D0"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ויש מקומות שנהגו להביא הדס עם היין ומברך על ההדס אחר היין ואחר כך מברך השש, רמב"ם (פ"י ה"ד).</w:t>
      </w:r>
    </w:p>
  </w:footnote>
  <w:footnote w:id="1983">
    <w:p w14:paraId="718144DF" w14:textId="1F04B3DD" w:rsidR="00BF042E" w:rsidRDefault="00BF042E">
      <w:pPr>
        <w:pStyle w:val="a5"/>
      </w:pPr>
      <w:r>
        <w:rPr>
          <w:rStyle w:val="a7"/>
        </w:rPr>
        <w:footnoteRef/>
      </w:r>
      <w:r>
        <w:rPr>
          <w:rtl/>
        </w:rPr>
        <w:t xml:space="preserve"> </w:t>
      </w:r>
      <w:r>
        <w:rPr>
          <w:rFonts w:asciiTheme="minorBidi" w:hAnsiTheme="minorBidi" w:hint="cs"/>
          <w:rtl/>
        </w:rPr>
        <w:t>ו</w:t>
      </w:r>
      <w:r w:rsidRPr="00351B7D">
        <w:rPr>
          <w:rFonts w:asciiTheme="minorBidi" w:hAnsiTheme="minorBidi"/>
          <w:rtl/>
        </w:rPr>
        <w:t>ברכות חתנים אין להם סדר</w:t>
      </w:r>
      <w:r>
        <w:rPr>
          <w:rFonts w:asciiTheme="minorBidi" w:hAnsiTheme="minorBidi" w:hint="cs"/>
          <w:rtl/>
        </w:rPr>
        <w:t>,</w:t>
      </w:r>
      <w:r w:rsidRPr="00351B7D">
        <w:rPr>
          <w:rFonts w:asciiTheme="minorBidi" w:hAnsiTheme="minorBidi"/>
          <w:rtl/>
        </w:rPr>
        <w:t xml:space="preserve"> ומי שחיסר אחת מהנה מברך אותה כשזוכר</w:t>
      </w:r>
      <w:r>
        <w:rPr>
          <w:rFonts w:asciiTheme="minorBidi" w:hAnsiTheme="minorBidi" w:hint="cs"/>
          <w:rtl/>
        </w:rPr>
        <w:t>,</w:t>
      </w:r>
      <w:r w:rsidRPr="00BF042E">
        <w:rPr>
          <w:rFonts w:asciiTheme="minorBidi" w:hAnsiTheme="minorBidi"/>
          <w:rtl/>
        </w:rPr>
        <w:t xml:space="preserve"> </w:t>
      </w:r>
      <w:r w:rsidRPr="00351B7D">
        <w:rPr>
          <w:rFonts w:asciiTheme="minorBidi" w:hAnsiTheme="minorBidi"/>
          <w:rtl/>
        </w:rPr>
        <w:t>רמב"ם</w:t>
      </w:r>
      <w:r w:rsidRPr="00351B7D">
        <w:rPr>
          <w:rFonts w:asciiTheme="minorBidi" w:hAnsiTheme="minorBidi"/>
          <w:sz w:val="16"/>
          <w:szCs w:val="16"/>
          <w:rtl/>
        </w:rPr>
        <w:t xml:space="preserve"> (בתשו' מהדורת בלאו סי' רפח)</w:t>
      </w:r>
      <w:r w:rsidRPr="00351B7D">
        <w:rPr>
          <w:rFonts w:asciiTheme="minorBidi" w:hAnsiTheme="minorBidi"/>
          <w:rtl/>
        </w:rPr>
        <w:t>.</w:t>
      </w:r>
    </w:p>
  </w:footnote>
  <w:footnote w:id="1984">
    <w:p w14:paraId="15EF87D3"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תוס'</w:t>
      </w:r>
      <w:r w:rsidRPr="00351B7D">
        <w:rPr>
          <w:rFonts w:asciiTheme="minorBidi" w:hAnsiTheme="minorBidi"/>
          <w:sz w:val="16"/>
          <w:szCs w:val="16"/>
          <w:rtl/>
        </w:rPr>
        <w:t xml:space="preserve"> (פסחים קב. ד"ה שאין)</w:t>
      </w:r>
      <w:r w:rsidRPr="00351B7D">
        <w:rPr>
          <w:rFonts w:asciiTheme="minorBidi" w:hAnsiTheme="minorBidi"/>
          <w:rtl/>
        </w:rPr>
        <w:t xml:space="preserve"> רא"ש</w:t>
      </w:r>
      <w:r w:rsidRPr="00351B7D">
        <w:rPr>
          <w:rFonts w:asciiTheme="minorBidi" w:hAnsiTheme="minorBidi"/>
          <w:sz w:val="16"/>
          <w:szCs w:val="16"/>
          <w:rtl/>
        </w:rPr>
        <w:t xml:space="preserve"> (פסחים פ"י סי' ח)</w:t>
      </w:r>
      <w:r w:rsidRPr="00351B7D">
        <w:rPr>
          <w:rFonts w:asciiTheme="minorBidi" w:hAnsiTheme="minorBidi"/>
          <w:rtl/>
        </w:rPr>
        <w:t xml:space="preserve"> דרכ"מ </w:t>
      </w:r>
      <w:r w:rsidRPr="00351B7D">
        <w:rPr>
          <w:rFonts w:asciiTheme="minorBidi" w:hAnsiTheme="minorBidi"/>
          <w:sz w:val="16"/>
          <w:szCs w:val="16"/>
          <w:rtl/>
        </w:rPr>
        <w:t xml:space="preserve">(אות ב') </w:t>
      </w:r>
      <w:r w:rsidRPr="00351B7D">
        <w:rPr>
          <w:rFonts w:asciiTheme="minorBidi" w:hAnsiTheme="minorBidi"/>
          <w:rtl/>
        </w:rPr>
        <w:t xml:space="preserve">בית הילל ב"ש </w:t>
      </w:r>
      <w:r w:rsidRPr="00351B7D">
        <w:rPr>
          <w:rFonts w:asciiTheme="minorBidi" w:hAnsiTheme="minorBidi"/>
          <w:sz w:val="16"/>
          <w:szCs w:val="16"/>
          <w:rtl/>
        </w:rPr>
        <w:t>(סק"ב)</w:t>
      </w:r>
      <w:r w:rsidRPr="00351B7D">
        <w:rPr>
          <w:rFonts w:asciiTheme="minorBidi" w:hAnsiTheme="minorBidi"/>
          <w:rtl/>
        </w:rPr>
        <w:t xml:space="preserve"> ובאה"ט</w:t>
      </w:r>
      <w:r w:rsidRPr="00351B7D">
        <w:rPr>
          <w:rFonts w:asciiTheme="minorBidi" w:hAnsiTheme="minorBidi"/>
          <w:sz w:val="16"/>
          <w:szCs w:val="16"/>
          <w:rtl/>
        </w:rPr>
        <w:t xml:space="preserve"> (סק"ב)</w:t>
      </w:r>
      <w:r w:rsidRPr="00351B7D">
        <w:rPr>
          <w:rFonts w:asciiTheme="minorBidi" w:hAnsiTheme="minorBidi"/>
          <w:rtl/>
        </w:rPr>
        <w:t>.</w:t>
      </w:r>
    </w:p>
  </w:footnote>
  <w:footnote w:id="1985">
    <w:p w14:paraId="213A556A" w14:textId="20CD99AF"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והטעם למנהג זה הוא משום שגם ברהמ"ז טעונה כוס וגם שש ברכות טעונות כוס</w:t>
      </w:r>
      <w:r w:rsidR="00860B98">
        <w:rPr>
          <w:rFonts w:asciiTheme="minorBidi" w:hAnsiTheme="minorBidi" w:hint="cs"/>
          <w:rtl/>
        </w:rPr>
        <w:t>,</w:t>
      </w:r>
      <w:r w:rsidRPr="00351B7D">
        <w:rPr>
          <w:rFonts w:asciiTheme="minorBidi" w:hAnsiTheme="minorBidi"/>
          <w:rtl/>
        </w:rPr>
        <w:t xml:space="preserve"> ולא מברכים בסיום ברהמ"ז שלא יראה דקאי על המזון, לפיכך לאחר שש הברכות מפסיקין ואומרים "יראו את ה' קדושיו" ומברכין על הכוס וקאי על שניהם, ע"פ בית הילל.</w:t>
      </w:r>
    </w:p>
  </w:footnote>
  <w:footnote w:id="1986">
    <w:p w14:paraId="37FEE896" w14:textId="1EAE4220" w:rsidR="002A5AD3" w:rsidRDefault="002A5AD3">
      <w:pPr>
        <w:pStyle w:val="a5"/>
        <w:rPr>
          <w:rFonts w:hint="cs"/>
          <w:rtl/>
        </w:rPr>
      </w:pPr>
      <w:r>
        <w:rPr>
          <w:rStyle w:val="a7"/>
        </w:rPr>
        <w:footnoteRef/>
      </w:r>
      <w:r>
        <w:rPr>
          <w:rtl/>
        </w:rPr>
        <w:t xml:space="preserve"> </w:t>
      </w:r>
      <w:r>
        <w:rPr>
          <w:rFonts w:hint="cs"/>
          <w:rtl/>
        </w:rPr>
        <w:t xml:space="preserve">סימן - חתונה </w:t>
      </w:r>
      <w:r w:rsidR="006E2B4E">
        <w:rPr>
          <w:rFonts w:hint="cs"/>
          <w:rtl/>
        </w:rPr>
        <w:t>ב</w:t>
      </w:r>
      <w:r>
        <w:rPr>
          <w:rFonts w:hint="cs"/>
          <w:rtl/>
        </w:rPr>
        <w:t xml:space="preserve">חול </w:t>
      </w:r>
      <w:r w:rsidR="006E2B4E">
        <w:rPr>
          <w:rFonts w:hint="cs"/>
          <w:rtl/>
        </w:rPr>
        <w:t>(</w:t>
      </w:r>
      <w:r>
        <w:rPr>
          <w:rFonts w:hint="cs"/>
          <w:rtl/>
        </w:rPr>
        <w:t>המועד</w:t>
      </w:r>
      <w:r w:rsidR="006E2B4E">
        <w:rPr>
          <w:rFonts w:hint="cs"/>
          <w:rtl/>
        </w:rPr>
        <w:t>)</w:t>
      </w:r>
      <w:r>
        <w:rPr>
          <w:rFonts w:hint="cs"/>
          <w:rtl/>
        </w:rPr>
        <w:t>.</w:t>
      </w:r>
    </w:p>
  </w:footnote>
  <w:footnote w:id="1987">
    <w:p w14:paraId="5538D9F8" w14:textId="77777777" w:rsidR="00603EBA" w:rsidRPr="00351B7D" w:rsidRDefault="00603EBA" w:rsidP="00603EBA">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ורבנו פרץ</w:t>
      </w:r>
      <w:r w:rsidRPr="00351B7D">
        <w:rPr>
          <w:rFonts w:asciiTheme="minorBidi" w:hAnsiTheme="minorBidi"/>
          <w:sz w:val="16"/>
          <w:szCs w:val="16"/>
          <w:rtl/>
        </w:rPr>
        <w:t xml:space="preserve"> (בהגהות הסמ"ק מצוה קצ"ה אות ז) </w:t>
      </w:r>
      <w:r w:rsidRPr="00351B7D">
        <w:rPr>
          <w:rFonts w:asciiTheme="minorBidi" w:hAnsiTheme="minorBidi"/>
          <w:rtl/>
        </w:rPr>
        <w:t xml:space="preserve">הביא דעה זו שלמדה כן מהירושלמי וכ' </w:t>
      </w:r>
      <w:r>
        <w:rPr>
          <w:rFonts w:asciiTheme="minorBidi" w:hAnsiTheme="minorBidi"/>
          <w:rtl/>
        </w:rPr>
        <w:t>וז"ל:</w:t>
      </w:r>
      <w:r w:rsidRPr="00351B7D">
        <w:rPr>
          <w:rFonts w:asciiTheme="minorBidi" w:hAnsiTheme="minorBidi"/>
          <w:rtl/>
        </w:rPr>
        <w:t xml:space="preserve"> ולא היא, דהתם השתי שמחות היו לאדם אחד דיעקב היה נושא שתי נשים וכן גבי רגל שמחת הרגל ושמחת האשה שהוא נושא דלאחד הם שתיהם הלכך שייך בהו עירוב שמחות אבל בשתי חופות שעושין משתי נשים לשתי אנשים לא שייך הכא עירוב שמחה בשמחה.</w:t>
      </w:r>
    </w:p>
  </w:footnote>
  <w:footnote w:id="1988">
    <w:p w14:paraId="010ED8A3" w14:textId="77777777" w:rsidR="00603EBA" w:rsidRPr="00351B7D" w:rsidRDefault="00603EBA" w:rsidP="00603EBA">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מיהו אין העולם נזהרים, דרכ"מ (אות ד).</w:t>
      </w:r>
    </w:p>
  </w:footnote>
  <w:footnote w:id="1989">
    <w:p w14:paraId="31999B04" w14:textId="77777777" w:rsidR="00603EBA" w:rsidRPr="00351B7D" w:rsidRDefault="00603EBA" w:rsidP="00603EBA">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בספר חסידים. כתבו הפוסקים שהסמ"ק הביא דבריו, אך עיין בדברי רבנו פרץ (בעל הגהות הסמ"ק) לקמן ובהערה שם.</w:t>
      </w:r>
    </w:p>
  </w:footnote>
  <w:footnote w:id="1990">
    <w:p w14:paraId="6CDCABF6" w14:textId="77777777" w:rsidR="00603EBA" w:rsidRPr="00351B7D" w:rsidRDefault="00603EBA" w:rsidP="00603EBA">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בהגהות הסמ"ק מצוה קצ"ה אות ז' </w:t>
      </w:r>
      <w:r w:rsidRPr="00351B7D">
        <w:rPr>
          <w:rFonts w:asciiTheme="minorBidi" w:hAnsiTheme="minorBidi"/>
          <w:sz w:val="16"/>
          <w:szCs w:val="16"/>
          <w:rtl/>
        </w:rPr>
        <w:t>(הפוסקים הביאו דברים אלו בשם הסמ"ק אך נראה שהשתרבבו דברי רבנו פרץ לתוך דברי הסמ"ק במהדורה שהייתה לפניהם, עי' לקמן)</w:t>
      </w:r>
      <w:r w:rsidRPr="00351B7D">
        <w:rPr>
          <w:rFonts w:asciiTheme="minorBidi" w:hAnsiTheme="minorBidi"/>
          <w:rtl/>
        </w:rPr>
        <w:t xml:space="preserve">. רבנו פרץ ב"ר אליהו, בן עירו של ר' יצחק ב"ר יוסף מקורבייל </w:t>
      </w:r>
      <w:r w:rsidRPr="00351B7D">
        <w:rPr>
          <w:rFonts w:asciiTheme="minorBidi" w:hAnsiTheme="minorBidi"/>
          <w:sz w:val="16"/>
          <w:szCs w:val="16"/>
          <w:rtl/>
        </w:rPr>
        <w:t>(בעל הספר מצוות קצר (או קטן, בקיצור- סמ"ק))</w:t>
      </w:r>
      <w:r w:rsidRPr="00351B7D">
        <w:rPr>
          <w:rFonts w:asciiTheme="minorBidi" w:hAnsiTheme="minorBidi"/>
          <w:rtl/>
        </w:rPr>
        <w:t xml:space="preserve"> וצעיר ממנו </w:t>
      </w:r>
      <w:r w:rsidRPr="00351B7D">
        <w:rPr>
          <w:rFonts w:asciiTheme="minorBidi" w:hAnsiTheme="minorBidi"/>
          <w:sz w:val="16"/>
          <w:szCs w:val="16"/>
          <w:rtl/>
        </w:rPr>
        <w:t>(נפטר בערך בשנת ה"א ס' - 1300)</w:t>
      </w:r>
      <w:r w:rsidRPr="00351B7D">
        <w:rPr>
          <w:rFonts w:asciiTheme="minorBidi" w:hAnsiTheme="minorBidi"/>
          <w:rtl/>
        </w:rPr>
        <w:t xml:space="preserve">, כ' הגהות על הסמ"ק שהפכו לחלק בלתי נפרד מהספר, וכמה מהן אף חדרו במשך הזמן לתוך הטקסט עצמו. רבנו פרץ עמד בראש ישיבה גדולה שממנה יצאו קבצי תוספות חשובים, נחשב מחותמי תקופת בעלי התוספות </w:t>
      </w:r>
      <w:r w:rsidRPr="00351B7D">
        <w:rPr>
          <w:rFonts w:asciiTheme="minorBidi" w:hAnsiTheme="minorBidi"/>
          <w:sz w:val="16"/>
          <w:szCs w:val="16"/>
          <w:rtl/>
        </w:rPr>
        <w:t>(ביוגרפיה פרוה"ש)</w:t>
      </w:r>
      <w:r w:rsidRPr="00351B7D">
        <w:rPr>
          <w:rFonts w:asciiTheme="minorBidi" w:hAnsiTheme="minorBidi"/>
          <w:rtl/>
        </w:rPr>
        <w:t xml:space="preserve">. </w:t>
      </w:r>
    </w:p>
  </w:footnote>
  <w:footnote w:id="1991">
    <w:p w14:paraId="25A16BA1" w14:textId="7BA7B50D" w:rsidR="00CC3510" w:rsidRDefault="00CC3510">
      <w:pPr>
        <w:pStyle w:val="a5"/>
        <w:rPr>
          <w:rFonts w:hint="cs"/>
        </w:rPr>
      </w:pPr>
      <w:r>
        <w:rPr>
          <w:rStyle w:val="a7"/>
        </w:rPr>
        <w:footnoteRef/>
      </w:r>
      <w:r>
        <w:rPr>
          <w:rtl/>
        </w:rPr>
        <w:t xml:space="preserve"> </w:t>
      </w:r>
      <w:r>
        <w:rPr>
          <w:rFonts w:hint="cs"/>
          <w:rtl/>
        </w:rPr>
        <w:t xml:space="preserve">סימן - ז' </w:t>
      </w:r>
      <w:r w:rsidR="00A84AE1">
        <w:rPr>
          <w:rFonts w:hint="cs"/>
          <w:rtl/>
        </w:rPr>
        <w:t>(</w:t>
      </w:r>
      <w:r>
        <w:rPr>
          <w:rFonts w:hint="cs"/>
          <w:rtl/>
        </w:rPr>
        <w:t>ימי</w:t>
      </w:r>
      <w:r w:rsidR="00A84AE1">
        <w:rPr>
          <w:rFonts w:hint="cs"/>
          <w:rtl/>
        </w:rPr>
        <w:t>)</w:t>
      </w:r>
      <w:r>
        <w:rPr>
          <w:rFonts w:hint="cs"/>
          <w:rtl/>
        </w:rPr>
        <w:t xml:space="preserve"> ז</w:t>
      </w:r>
      <w:r w:rsidR="00A84AE1">
        <w:rPr>
          <w:rFonts w:hint="cs"/>
          <w:rtl/>
        </w:rPr>
        <w:t>י</w:t>
      </w:r>
      <w:r>
        <w:rPr>
          <w:rFonts w:hint="cs"/>
          <w:rtl/>
        </w:rPr>
        <w:t>מר</w:t>
      </w:r>
      <w:r w:rsidR="00A84AE1">
        <w:rPr>
          <w:rFonts w:hint="cs"/>
          <w:rtl/>
        </w:rPr>
        <w:t>ה.</w:t>
      </w:r>
    </w:p>
  </w:footnote>
  <w:footnote w:id="1992">
    <w:p w14:paraId="46F832A4" w14:textId="77777777" w:rsidR="00B1609C" w:rsidRPr="00351B7D" w:rsidRDefault="00B1609C" w:rsidP="00B1609C">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דאמר מר אבצן זה בועז וכבר היו לו ל' בנים ושלשים בנות בבבא בתרא (צא</w:t>
      </w:r>
      <w:r>
        <w:rPr>
          <w:rFonts w:asciiTheme="minorBidi" w:hAnsiTheme="minorBidi" w:hint="cs"/>
          <w:rtl/>
        </w:rPr>
        <w:t>.</w:t>
      </w:r>
      <w:r w:rsidRPr="00351B7D">
        <w:rPr>
          <w:rFonts w:asciiTheme="minorBidi" w:hAnsiTheme="minorBidi"/>
          <w:rtl/>
        </w:rPr>
        <w:t>), רש"י.</w:t>
      </w:r>
    </w:p>
  </w:footnote>
  <w:footnote w:id="1993">
    <w:p w14:paraId="6C8BF1EC" w14:textId="77777777" w:rsidR="00B1609C" w:rsidRPr="00351B7D" w:rsidRDefault="00B1609C" w:rsidP="00B1609C">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דמדאינה טעונה דקאמר רב הונא אוקימנא דאינה טעונה</w:t>
      </w:r>
      <w:r>
        <w:rPr>
          <w:rFonts w:asciiTheme="minorBidi" w:hAnsiTheme="minorBidi" w:hint="cs"/>
          <w:rtl/>
        </w:rPr>
        <w:t xml:space="preserve"> </w:t>
      </w:r>
      <w:r w:rsidRPr="00351B7D">
        <w:rPr>
          <w:rFonts w:asciiTheme="minorBidi" w:hAnsiTheme="minorBidi"/>
          <w:rtl/>
        </w:rPr>
        <w:t>שבעה</w:t>
      </w:r>
      <w:r>
        <w:rPr>
          <w:rFonts w:asciiTheme="minorBidi" w:hAnsiTheme="minorBidi" w:hint="cs"/>
          <w:rtl/>
        </w:rPr>
        <w:t>,</w:t>
      </w:r>
      <w:r w:rsidRPr="00351B7D">
        <w:rPr>
          <w:rFonts w:asciiTheme="minorBidi" w:hAnsiTheme="minorBidi"/>
          <w:rtl/>
        </w:rPr>
        <w:t xml:space="preserve"> מכלל דטעונה</w:t>
      </w:r>
      <w:r>
        <w:rPr>
          <w:rFonts w:asciiTheme="minorBidi" w:hAnsiTheme="minorBidi" w:hint="cs"/>
          <w:rtl/>
        </w:rPr>
        <w:t xml:space="preserve"> </w:t>
      </w:r>
      <w:r w:rsidRPr="00351B7D">
        <w:rPr>
          <w:rFonts w:asciiTheme="minorBidi" w:hAnsiTheme="minorBidi"/>
          <w:rtl/>
        </w:rPr>
        <w:t>דקאמר רבי אבא</w:t>
      </w:r>
      <w:r>
        <w:rPr>
          <w:rFonts w:asciiTheme="minorBidi" w:hAnsiTheme="minorBidi" w:hint="cs"/>
          <w:rtl/>
        </w:rPr>
        <w:t xml:space="preserve"> -</w:t>
      </w:r>
      <w:r w:rsidRPr="00351B7D">
        <w:rPr>
          <w:rFonts w:asciiTheme="minorBidi" w:hAnsiTheme="minorBidi"/>
          <w:rtl/>
        </w:rPr>
        <w:t xml:space="preserve"> שבעה, רש"י.</w:t>
      </w:r>
    </w:p>
  </w:footnote>
  <w:footnote w:id="1994">
    <w:p w14:paraId="4837065B" w14:textId="77777777" w:rsidR="00B1609C" w:rsidRPr="00351B7D" w:rsidRDefault="00B1609C" w:rsidP="00B1609C">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זוהי גירסת הב"י והראשונים, ולפנינו איתא בסדר אחר אך המסקנה אותה מסקנה.</w:t>
      </w:r>
    </w:p>
  </w:footnote>
  <w:footnote w:id="1995">
    <w:p w14:paraId="635A39F8" w14:textId="77777777" w:rsidR="0017475E" w:rsidRPr="00351B7D" w:rsidRDefault="0017475E" w:rsidP="0017475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שהרי כתב כאן דבתולה אפילו נישאת לאלמון ז' לברכה, ובסימן ס"ד (צו:) כתב אם היא בעולה שמח עמה ג' ימים בין בחור בין אלמון, ב"י.</w:t>
      </w:r>
    </w:p>
  </w:footnote>
  <w:footnote w:id="1996">
    <w:p w14:paraId="36F0F92D" w14:textId="2AF60A2A" w:rsidR="00D62079" w:rsidRPr="00351B7D" w:rsidRDefault="00D62079" w:rsidP="00D6207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ד</w:t>
      </w:r>
      <w:r w:rsidRPr="00351B7D">
        <w:rPr>
          <w:rFonts w:asciiTheme="minorBidi" w:hAnsiTheme="minorBidi"/>
          <w:rtl/>
        </w:rPr>
        <w:t>הני תרי לישני</w:t>
      </w:r>
      <w:r w:rsidRPr="00351B7D">
        <w:rPr>
          <w:rFonts w:asciiTheme="minorBidi" w:hAnsiTheme="minorBidi"/>
          <w:sz w:val="16"/>
          <w:szCs w:val="16"/>
          <w:rtl/>
        </w:rPr>
        <w:t xml:space="preserve"> (אבע"א ואבע"א)</w:t>
      </w:r>
      <w:r w:rsidRPr="00351B7D">
        <w:rPr>
          <w:rFonts w:asciiTheme="minorBidi" w:hAnsiTheme="minorBidi"/>
          <w:rtl/>
        </w:rPr>
        <w:t xml:space="preserve"> לא פליגי אהדדי הילכך ליכא אלמנה דיתירה לשמחה מג' ואע"פ שנשאת לבחור</w:t>
      </w:r>
      <w:r>
        <w:rPr>
          <w:rFonts w:asciiTheme="minorBidi" w:hAnsiTheme="minorBidi" w:hint="cs"/>
          <w:rtl/>
        </w:rPr>
        <w:t>,</w:t>
      </w:r>
      <w:r w:rsidRPr="00351B7D">
        <w:rPr>
          <w:rFonts w:asciiTheme="minorBidi" w:hAnsiTheme="minorBidi"/>
          <w:rtl/>
        </w:rPr>
        <w:t xml:space="preserve"> וסתמא דברייתא הכי משמע דקתני שקדו חכמים על תקנת בנות ישראל</w:t>
      </w:r>
      <w:r>
        <w:rPr>
          <w:rFonts w:asciiTheme="minorBidi" w:hAnsiTheme="minorBidi" w:hint="cs"/>
          <w:rtl/>
        </w:rPr>
        <w:t>,</w:t>
      </w:r>
      <w:r w:rsidRPr="00351B7D">
        <w:rPr>
          <w:rFonts w:asciiTheme="minorBidi" w:hAnsiTheme="minorBidi"/>
          <w:rtl/>
        </w:rPr>
        <w:t xml:space="preserve"> ולא מפליג בין נשאת לאלמון לנשאת לבחור</w:t>
      </w:r>
      <w:r>
        <w:rPr>
          <w:rFonts w:asciiTheme="minorBidi" w:hAnsiTheme="minorBidi" w:hint="cs"/>
          <w:rtl/>
        </w:rPr>
        <w:t>,</w:t>
      </w:r>
      <w:r w:rsidRPr="00351B7D">
        <w:rPr>
          <w:rFonts w:asciiTheme="minorBidi" w:hAnsiTheme="minorBidi"/>
          <w:rtl/>
        </w:rPr>
        <w:t xml:space="preserve"> אלמא ליכא אלמנה דיתירה מג' לשמחה. וכ"ת מ"ש דבבחור שנשא אלמנה נפישי ימי ברכה מימי שמחה</w:t>
      </w:r>
      <w:r>
        <w:rPr>
          <w:rFonts w:asciiTheme="minorBidi" w:hAnsiTheme="minorBidi" w:hint="cs"/>
          <w:rtl/>
        </w:rPr>
        <w:t>,</w:t>
      </w:r>
      <w:r w:rsidRPr="00351B7D">
        <w:rPr>
          <w:rFonts w:asciiTheme="minorBidi" w:hAnsiTheme="minorBidi"/>
          <w:rtl/>
        </w:rPr>
        <w:t xml:space="preserve"> ובאלמון שנשא אלמנה נפישי ימי שמחה מימי ברכה</w:t>
      </w:r>
      <w:r>
        <w:rPr>
          <w:rFonts w:asciiTheme="minorBidi" w:hAnsiTheme="minorBidi" w:hint="cs"/>
          <w:rtl/>
        </w:rPr>
        <w:t>.</w:t>
      </w:r>
      <w:r w:rsidRPr="00351B7D">
        <w:rPr>
          <w:rFonts w:asciiTheme="minorBidi" w:hAnsiTheme="minorBidi"/>
          <w:rtl/>
        </w:rPr>
        <w:t xml:space="preserve"> י"ל שהכל לפי ענינו</w:t>
      </w:r>
      <w:r>
        <w:rPr>
          <w:rFonts w:asciiTheme="minorBidi" w:hAnsiTheme="minorBidi" w:hint="cs"/>
          <w:rtl/>
        </w:rPr>
        <w:t>,</w:t>
      </w:r>
      <w:r w:rsidRPr="00351B7D">
        <w:rPr>
          <w:rFonts w:asciiTheme="minorBidi" w:hAnsiTheme="minorBidi"/>
          <w:rtl/>
        </w:rPr>
        <w:t xml:space="preserve"> משום דברכה באה על שמחת לבו של חתן</w:t>
      </w:r>
      <w:r>
        <w:rPr>
          <w:rFonts w:asciiTheme="minorBidi" w:hAnsiTheme="minorBidi" w:hint="cs"/>
          <w:rtl/>
        </w:rPr>
        <w:t>,</w:t>
      </w:r>
      <w:r w:rsidRPr="00351B7D">
        <w:rPr>
          <w:rFonts w:asciiTheme="minorBidi" w:hAnsiTheme="minorBidi"/>
          <w:rtl/>
        </w:rPr>
        <w:t xml:space="preserve"> הלכך בחור שלא נשא עדיין דאית ליה שמחה טפי מברכין לעולם ז' אפילו נשא אלמנה</w:t>
      </w:r>
      <w:r>
        <w:rPr>
          <w:rFonts w:asciiTheme="minorBidi" w:hAnsiTheme="minorBidi" w:hint="cs"/>
          <w:rtl/>
        </w:rPr>
        <w:t>,</w:t>
      </w:r>
      <w:r w:rsidRPr="00351B7D">
        <w:rPr>
          <w:rFonts w:asciiTheme="minorBidi" w:hAnsiTheme="minorBidi"/>
          <w:rtl/>
        </w:rPr>
        <w:t xml:space="preserve"> אבל שמחה דהיינו בטול מלאכה דהוא משום תקנתא דידה</w:t>
      </w:r>
      <w:r>
        <w:rPr>
          <w:rFonts w:asciiTheme="minorBidi" w:hAnsiTheme="minorBidi" w:hint="cs"/>
          <w:rtl/>
        </w:rPr>
        <w:t>,</w:t>
      </w:r>
      <w:r w:rsidRPr="00351B7D">
        <w:rPr>
          <w:rFonts w:asciiTheme="minorBidi" w:hAnsiTheme="minorBidi"/>
          <w:rtl/>
        </w:rPr>
        <w:t xml:space="preserve"> כיון דאלמנה היא אינה צריכה פתוי כ"כ</w:t>
      </w:r>
      <w:r>
        <w:rPr>
          <w:rFonts w:asciiTheme="minorBidi" w:hAnsiTheme="minorBidi" w:hint="cs"/>
          <w:rtl/>
        </w:rPr>
        <w:t>,</w:t>
      </w:r>
      <w:r w:rsidRPr="00351B7D">
        <w:rPr>
          <w:rFonts w:asciiTheme="minorBidi" w:hAnsiTheme="minorBidi"/>
          <w:rtl/>
        </w:rPr>
        <w:t xml:space="preserve"> ובג' ימי שמחה סגי לה</w:t>
      </w:r>
      <w:r>
        <w:rPr>
          <w:rFonts w:asciiTheme="minorBidi" w:hAnsiTheme="minorBidi" w:hint="cs"/>
          <w:rtl/>
        </w:rPr>
        <w:t>.</w:t>
      </w:r>
      <w:r w:rsidRPr="00351B7D">
        <w:rPr>
          <w:rFonts w:asciiTheme="minorBidi" w:hAnsiTheme="minorBidi"/>
          <w:rtl/>
        </w:rPr>
        <w:t xml:space="preserve"> אבל אלמון שנשא אלמנה כיון שכבר נשא ועכשיו אינו נושא בתולה אלא אלמנה אינו שמח כל כך הלכך ביום א' סגי</w:t>
      </w:r>
      <w:r>
        <w:rPr>
          <w:rFonts w:asciiTheme="minorBidi" w:hAnsiTheme="minorBidi" w:hint="cs"/>
          <w:rtl/>
        </w:rPr>
        <w:t>,</w:t>
      </w:r>
      <w:r w:rsidRPr="00351B7D">
        <w:rPr>
          <w:rFonts w:asciiTheme="minorBidi" w:hAnsiTheme="minorBidi"/>
          <w:rtl/>
        </w:rPr>
        <w:t xml:space="preserve"> ואפ"ה בעינן ג' לשמחה דימי שמחה לתקנתה דידה נתקנו כדאמר שקדו חכמים על תקנת בנות ישראל</w:t>
      </w:r>
      <w:r>
        <w:rPr>
          <w:rFonts w:asciiTheme="minorBidi" w:hAnsiTheme="minorBidi" w:hint="cs"/>
          <w:rtl/>
        </w:rPr>
        <w:t>.</w:t>
      </w:r>
      <w:r w:rsidRPr="00351B7D">
        <w:rPr>
          <w:rFonts w:asciiTheme="minorBidi" w:hAnsiTheme="minorBidi"/>
          <w:rtl/>
        </w:rPr>
        <w:t xml:space="preserve"> ואי אפי' כשנשאת לבחור אמרו דאית לה ג' ימי שמחה כ"ש לאלמון שנשא שצריך לשמחה שלשה</w:t>
      </w:r>
      <w:r>
        <w:rPr>
          <w:rFonts w:asciiTheme="minorBidi" w:hAnsiTheme="minorBidi" w:hint="cs"/>
          <w:rtl/>
        </w:rPr>
        <w:t>.</w:t>
      </w:r>
      <w:r w:rsidRPr="00351B7D">
        <w:rPr>
          <w:rFonts w:asciiTheme="minorBidi" w:hAnsiTheme="minorBidi"/>
          <w:rtl/>
        </w:rPr>
        <w:t xml:space="preserve"> והיינו טעמא דמברכין לבתולה שנשאת לאלמון ז' כדאמרינן בסמוך דליכא בתולה דבצירא מז' לברכה</w:t>
      </w:r>
      <w:r>
        <w:rPr>
          <w:rFonts w:asciiTheme="minorBidi" w:hAnsiTheme="minorBidi" w:hint="cs"/>
          <w:rtl/>
        </w:rPr>
        <w:t>,</w:t>
      </w:r>
      <w:r w:rsidRPr="00351B7D">
        <w:rPr>
          <w:rFonts w:asciiTheme="minorBidi" w:hAnsiTheme="minorBidi"/>
          <w:rtl/>
        </w:rPr>
        <w:t xml:space="preserve"> משום דאלמון נמי כשנושא את הבתולה שמח טפי</w:t>
      </w:r>
      <w:r w:rsidR="00AF026E">
        <w:rPr>
          <w:rFonts w:asciiTheme="minorBidi" w:hAnsiTheme="minorBidi" w:hint="cs"/>
          <w:rtl/>
        </w:rPr>
        <w:t>...</w:t>
      </w:r>
      <w:r w:rsidR="00AF026E" w:rsidRPr="00AF026E">
        <w:rPr>
          <w:rFonts w:asciiTheme="minorBidi" w:hAnsiTheme="minorBidi" w:hint="cs"/>
          <w:rtl/>
        </w:rPr>
        <w:t xml:space="preserve"> </w:t>
      </w:r>
      <w:r w:rsidR="00AF026E">
        <w:rPr>
          <w:rFonts w:asciiTheme="minorBidi" w:hAnsiTheme="minorBidi" w:hint="cs"/>
          <w:rtl/>
        </w:rPr>
        <w:t>ו</w:t>
      </w:r>
      <w:r w:rsidR="00AF026E" w:rsidRPr="00351B7D">
        <w:rPr>
          <w:rFonts w:asciiTheme="minorBidi" w:hAnsiTheme="minorBidi"/>
          <w:rtl/>
        </w:rPr>
        <w:t>בבתולה שנשאת לאלמון לא אשכחן ימי שמחה כמה</w:t>
      </w:r>
      <w:r w:rsidR="00AF026E">
        <w:rPr>
          <w:rFonts w:asciiTheme="minorBidi" w:hAnsiTheme="minorBidi" w:hint="cs"/>
          <w:rtl/>
        </w:rPr>
        <w:t>,</w:t>
      </w:r>
      <w:r w:rsidR="00AF026E" w:rsidRPr="00351B7D">
        <w:rPr>
          <w:rFonts w:asciiTheme="minorBidi" w:hAnsiTheme="minorBidi"/>
          <w:rtl/>
        </w:rPr>
        <w:t xml:space="preserve"> אבל הר"י בן מיגא"ש ז"ל כ' דנראין הדברים דז' לשמחה אית לה, דאי בבחור</w:t>
      </w:r>
      <w:r w:rsidR="00AF026E">
        <w:rPr>
          <w:rFonts w:asciiTheme="minorBidi" w:hAnsiTheme="minorBidi" w:hint="cs"/>
          <w:rtl/>
        </w:rPr>
        <w:t xml:space="preserve"> </w:t>
      </w:r>
      <w:r w:rsidR="00AF026E" w:rsidRPr="00351B7D">
        <w:rPr>
          <w:rFonts w:asciiTheme="minorBidi" w:hAnsiTheme="minorBidi"/>
          <w:rtl/>
        </w:rPr>
        <w:t>אמרו שיש לה ז' לשמחה כדתניא לעיל ברייתא דנוהג ז' ימי המשתה כ"ש באלמון שצריך לשמח אותה יותר, וכ"כ הרא"ש</w:t>
      </w:r>
      <w:r w:rsidR="00AF026E">
        <w:rPr>
          <w:rFonts w:asciiTheme="minorBidi" w:hAnsiTheme="minorBidi" w:hint="cs"/>
          <w:rtl/>
        </w:rPr>
        <w:t>,</w:t>
      </w:r>
      <w:r w:rsidRPr="00351B7D">
        <w:rPr>
          <w:rFonts w:asciiTheme="minorBidi" w:hAnsiTheme="minorBidi"/>
          <w:rtl/>
        </w:rPr>
        <w:t xml:space="preserve"> ר"ן</w:t>
      </w:r>
      <w:r>
        <w:rPr>
          <w:rFonts w:asciiTheme="minorBidi" w:hAnsiTheme="minorBidi" w:hint="cs"/>
          <w:rtl/>
        </w:rPr>
        <w:t xml:space="preserve"> (ב.)</w:t>
      </w:r>
      <w:r w:rsidRPr="00351B7D">
        <w:rPr>
          <w:rFonts w:asciiTheme="minorBidi" w:hAnsiTheme="minorBidi"/>
          <w:rtl/>
        </w:rPr>
        <w:t>.</w:t>
      </w:r>
    </w:p>
  </w:footnote>
  <w:footnote w:id="1997">
    <w:p w14:paraId="0E4BFF24" w14:textId="11574886" w:rsidR="004D689C" w:rsidRPr="00351B7D" w:rsidRDefault="004D689C" w:rsidP="004D689C">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וכן נהגו</w:t>
      </w:r>
      <w:r>
        <w:rPr>
          <w:rFonts w:asciiTheme="minorBidi" w:hAnsiTheme="minorBidi" w:hint="cs"/>
          <w:rtl/>
        </w:rPr>
        <w:t>, ר"ן (שם)</w:t>
      </w:r>
      <w:r w:rsidRPr="00351B7D">
        <w:rPr>
          <w:rFonts w:asciiTheme="minorBidi" w:hAnsiTheme="minorBidi"/>
          <w:rtl/>
        </w:rPr>
        <w:t>.</w:t>
      </w:r>
    </w:p>
  </w:footnote>
  <w:footnote w:id="1998">
    <w:p w14:paraId="41AC42E4" w14:textId="113FF419" w:rsidR="007B5B17" w:rsidRPr="00BC2C5D" w:rsidRDefault="007B5B17" w:rsidP="007B5B17">
      <w:pPr>
        <w:pStyle w:val="a5"/>
        <w:rPr>
          <w:rFonts w:asciiTheme="minorBidi" w:hAnsiTheme="minorBidi"/>
          <w:color w:val="000000" w:themeColor="text1"/>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וכ"כ ה</w:t>
      </w:r>
      <w:r w:rsidRPr="00351B7D">
        <w:rPr>
          <w:rFonts w:asciiTheme="minorBidi" w:hAnsiTheme="minorBidi"/>
          <w:rtl/>
        </w:rPr>
        <w:t xml:space="preserve">הגה"מ </w:t>
      </w:r>
      <w:r w:rsidRPr="00351B7D">
        <w:rPr>
          <w:rFonts w:asciiTheme="minorBidi" w:hAnsiTheme="minorBidi"/>
          <w:sz w:val="16"/>
          <w:szCs w:val="16"/>
          <w:rtl/>
        </w:rPr>
        <w:t>(פ"י מה"א אות ג)</w:t>
      </w:r>
      <w:r w:rsidRPr="00351B7D">
        <w:rPr>
          <w:rFonts w:asciiTheme="minorBidi" w:hAnsiTheme="minorBidi"/>
          <w:rtl/>
        </w:rPr>
        <w:t xml:space="preserve"> בשם אביאסף</w:t>
      </w:r>
      <w:r>
        <w:rPr>
          <w:rFonts w:asciiTheme="minorBidi" w:hAnsiTheme="minorBidi" w:hint="cs"/>
          <w:rtl/>
        </w:rPr>
        <w:t xml:space="preserve"> וז"ל:</w:t>
      </w:r>
      <w:r w:rsidRPr="00351B7D">
        <w:rPr>
          <w:rFonts w:asciiTheme="minorBidi" w:hAnsiTheme="minorBidi"/>
          <w:rtl/>
        </w:rPr>
        <w:t xml:space="preserve"> וראוי היה לשני חתנים להפטר בברכה אחת כמו שנפטרו בסעודה בחדא ברכת שבע ברכות לולא מפני עין הרע</w:t>
      </w:r>
      <w:r>
        <w:rPr>
          <w:rFonts w:asciiTheme="minorBidi" w:hAnsiTheme="minorBidi" w:hint="cs"/>
          <w:rtl/>
        </w:rPr>
        <w:t xml:space="preserve">. עכ"ל.     </w:t>
      </w:r>
      <w:r w:rsidRPr="00351B7D">
        <w:rPr>
          <w:rFonts w:asciiTheme="minorBidi" w:hAnsiTheme="minorBidi"/>
          <w:rtl/>
        </w:rPr>
        <w:t xml:space="preserve"> וכן נוהגין דעושין לכל חתן חופה בפני עצמו מיהו סעודה אחת עושין להרבה חתנים ואין מברכין אלא ברכה אחת, וכן נראה מתשובת הרשב"א (ח"ז סי' קכז) שכתב ב"י, ועיין ביו"ד סימן רס"ה (עמ' קז) </w:t>
      </w:r>
      <w:r w:rsidRPr="00BC2C5D">
        <w:rPr>
          <w:rFonts w:asciiTheme="minorBidi" w:hAnsiTheme="minorBidi"/>
          <w:color w:val="000000" w:themeColor="text1"/>
          <w:rtl/>
        </w:rPr>
        <w:t>דאע"פ ששני החתנים אינם בבית אחד מכל מקום אם כשבירך בראשונה היה דעתו על השני אין צריך לברך</w:t>
      </w:r>
      <w:r w:rsidRPr="00BC2C5D">
        <w:rPr>
          <w:rFonts w:asciiTheme="minorBidi" w:hAnsiTheme="minorBidi" w:hint="cs"/>
          <w:color w:val="000000" w:themeColor="text1"/>
          <w:rtl/>
        </w:rPr>
        <w:t>,</w:t>
      </w:r>
      <w:r w:rsidRPr="00BC2C5D">
        <w:rPr>
          <w:rFonts w:asciiTheme="minorBidi" w:hAnsiTheme="minorBidi"/>
          <w:color w:val="000000" w:themeColor="text1"/>
          <w:rtl/>
        </w:rPr>
        <w:t xml:space="preserve"> דרכ"מ (אות ג).</w:t>
      </w:r>
    </w:p>
  </w:footnote>
  <w:footnote w:id="1999">
    <w:p w14:paraId="68B2E387" w14:textId="497E4250" w:rsidR="00150B69" w:rsidRPr="00BC2C5D" w:rsidRDefault="00150B69" w:rsidP="00150B69">
      <w:pPr>
        <w:pStyle w:val="a5"/>
        <w:rPr>
          <w:rFonts w:asciiTheme="minorBidi" w:hAnsiTheme="minorBidi"/>
          <w:color w:val="000000" w:themeColor="text1"/>
        </w:rPr>
      </w:pPr>
      <w:r w:rsidRPr="00BC2C5D">
        <w:rPr>
          <w:rStyle w:val="a7"/>
          <w:rFonts w:asciiTheme="minorBidi" w:hAnsiTheme="minorBidi"/>
          <w:color w:val="000000" w:themeColor="text1"/>
        </w:rPr>
        <w:footnoteRef/>
      </w:r>
      <w:r w:rsidRPr="00BC2C5D">
        <w:rPr>
          <w:rFonts w:asciiTheme="minorBidi" w:hAnsiTheme="minorBidi"/>
          <w:color w:val="000000" w:themeColor="text1"/>
          <w:rtl/>
        </w:rPr>
        <w:t xml:space="preserve"> ועי' בס' המקנה</w:t>
      </w:r>
      <w:r w:rsidRPr="00BC2C5D">
        <w:rPr>
          <w:rFonts w:asciiTheme="minorBidi" w:hAnsiTheme="minorBidi"/>
          <w:color w:val="000000" w:themeColor="text1"/>
          <w:sz w:val="16"/>
          <w:szCs w:val="16"/>
          <w:rtl/>
        </w:rPr>
        <w:t xml:space="preserve"> (קו"א, הביאו הפת"ש סק"ה) </w:t>
      </w:r>
      <w:r w:rsidRPr="00BC2C5D">
        <w:rPr>
          <w:rFonts w:asciiTheme="minorBidi" w:hAnsiTheme="minorBidi"/>
          <w:color w:val="000000" w:themeColor="text1"/>
          <w:rtl/>
        </w:rPr>
        <w:t>שכ'</w:t>
      </w:r>
      <w:r w:rsidR="005D2920">
        <w:rPr>
          <w:rFonts w:asciiTheme="minorBidi" w:hAnsiTheme="minorBidi" w:hint="cs"/>
          <w:color w:val="000000" w:themeColor="text1"/>
          <w:rtl/>
        </w:rPr>
        <w:t>:</w:t>
      </w:r>
      <w:r w:rsidRPr="00BC2C5D">
        <w:rPr>
          <w:rFonts w:asciiTheme="minorBidi" w:hAnsiTheme="minorBidi"/>
          <w:color w:val="000000" w:themeColor="text1"/>
          <w:rtl/>
        </w:rPr>
        <w:t xml:space="preserve"> נראה דמיירי שכבר קדשו כל אחד בפ"ע, אבל לפי מנהגינו שמקדשין תחת החופה א"כ הקדים ברכת נשואין ל</w:t>
      </w:r>
      <w:r w:rsidR="00510C7A" w:rsidRPr="00BC2C5D">
        <w:rPr>
          <w:rFonts w:asciiTheme="minorBidi" w:hAnsiTheme="minorBidi"/>
          <w:color w:val="000000" w:themeColor="text1"/>
          <w:rtl/>
        </w:rPr>
        <w:t>קידושין</w:t>
      </w:r>
      <w:r w:rsidRPr="00BC2C5D">
        <w:rPr>
          <w:rFonts w:asciiTheme="minorBidi" w:hAnsiTheme="minorBidi"/>
          <w:color w:val="000000" w:themeColor="text1"/>
          <w:rtl/>
        </w:rPr>
        <w:t xml:space="preserve"> של חבירו, ולא מצינו ברכת נשואין קודם </w:t>
      </w:r>
      <w:r w:rsidR="00510C7A" w:rsidRPr="00BC2C5D">
        <w:rPr>
          <w:rFonts w:asciiTheme="minorBidi" w:hAnsiTheme="minorBidi"/>
          <w:color w:val="000000" w:themeColor="text1"/>
          <w:rtl/>
        </w:rPr>
        <w:t>קידושין</w:t>
      </w:r>
      <w:r w:rsidRPr="00BC2C5D">
        <w:rPr>
          <w:rFonts w:asciiTheme="minorBidi" w:hAnsiTheme="minorBidi"/>
          <w:color w:val="000000" w:themeColor="text1"/>
          <w:rtl/>
        </w:rPr>
        <w:t>, ותו דאם יכוון גם בברכת אירוסין לפטור את חבירו הא הוי ברכת נשואין הפסק, ואם לא יכוון בברכת אירוסין לשניהם א"כ הוי ברכת אירוסין דשני הפסק בין ברכת נשואין דראשון לנשואין דשני, ואפשר דדעת הרמ"א היינו שמברכין על הראשון ברכת אירוסין ודעתו לפטור השני שיבא אח"כ ומברך לשני ברכת נשואין ופוטר גם הראשון בברכת נשואין, והיינו שכתב כמו שנתבאר בי"ד סי' רס"ה דשם ס"ה מבואר דהראשון מברך על המילה ועולה גם לשני והשני יברך על הכוס אשר קידש וכו'.</w:t>
      </w:r>
    </w:p>
  </w:footnote>
  <w:footnote w:id="2000">
    <w:p w14:paraId="31CF9DA4" w14:textId="125C68FC"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עיין בתשו' הרדב"ז (ח"א סי' תמח, הביאו הפת"ש סק"ו) שכ' דהיכא דחתנים גופייהו מקפידים בהכי שאין רוצים בברכה בשותפות שפיר דמי לברך לכל א' בפני עצמו ואין כאן משום אפושי בברכות, ומוציאים את האחד לבית אחר ומברכים וחוזרים ומברכים לזה, וכן עשה הוא ז"ל מעשה.</w:t>
      </w:r>
    </w:p>
  </w:footnote>
  <w:footnote w:id="2001">
    <w:p w14:paraId="03588B85" w14:textId="2EFBED10" w:rsidR="0012757E" w:rsidRDefault="0012757E">
      <w:pPr>
        <w:pStyle w:val="a5"/>
        <w:rPr>
          <w:rFonts w:hint="cs"/>
        </w:rPr>
      </w:pPr>
      <w:r>
        <w:rPr>
          <w:rStyle w:val="a7"/>
        </w:rPr>
        <w:footnoteRef/>
      </w:r>
      <w:r>
        <w:rPr>
          <w:rtl/>
        </w:rPr>
        <w:t xml:space="preserve"> </w:t>
      </w:r>
      <w:r>
        <w:rPr>
          <w:rFonts w:hint="cs"/>
          <w:rtl/>
        </w:rPr>
        <w:t>סימן - ז' זמירות.</w:t>
      </w:r>
    </w:p>
  </w:footnote>
  <w:footnote w:id="2002">
    <w:p w14:paraId="0D835852" w14:textId="175816B9" w:rsidR="00AB1E43" w:rsidRPr="00AB1E43" w:rsidRDefault="00AB1E43">
      <w:pPr>
        <w:pStyle w:val="a5"/>
        <w:rPr>
          <w:rtl/>
        </w:rPr>
      </w:pPr>
      <w:r w:rsidRPr="00AB1E43">
        <w:rPr>
          <w:rStyle w:val="a7"/>
        </w:rPr>
        <w:footnoteRef/>
      </w:r>
      <w:r w:rsidRPr="00AB1E43">
        <w:rPr>
          <w:rtl/>
        </w:rPr>
        <w:t xml:space="preserve"> </w:t>
      </w:r>
      <w:r w:rsidRPr="00AB1E43">
        <w:rPr>
          <w:rFonts w:asciiTheme="minorBidi" w:hAnsiTheme="minorBidi"/>
          <w:color w:val="000000"/>
          <w:rtl/>
        </w:rPr>
        <w:t>וכ' הה"מ דהיינו לומר שאין עבד וקטן מצטרפין, וכן דעתו ז"ל בפ"ח מהל' תפילה (ה"ד)</w:t>
      </w:r>
      <w:r>
        <w:rPr>
          <w:rFonts w:asciiTheme="minorBidi" w:hAnsiTheme="minorBidi" w:hint="cs"/>
          <w:color w:val="000000"/>
          <w:rtl/>
        </w:rPr>
        <w:t>,</w:t>
      </w:r>
      <w:r w:rsidRPr="00AB1E43">
        <w:rPr>
          <w:rFonts w:asciiTheme="minorBidi" w:hAnsiTheme="minorBidi"/>
          <w:color w:val="000000"/>
          <w:rtl/>
        </w:rPr>
        <w:t xml:space="preserve"> והוא הדין לכל דבר שצריך י' שאין מצטרפין</w:t>
      </w:r>
      <w:r w:rsidRPr="00AB1E43">
        <w:rPr>
          <w:rFonts w:asciiTheme="minorBidi" w:hAnsiTheme="minorBidi" w:hint="cs"/>
          <w:color w:val="000000"/>
          <w:rtl/>
        </w:rPr>
        <w:t>, ב"י</w:t>
      </w:r>
      <w:r w:rsidRPr="00AB1E43">
        <w:rPr>
          <w:rFonts w:hint="cs"/>
          <w:rtl/>
        </w:rPr>
        <w:t>.</w:t>
      </w:r>
    </w:p>
  </w:footnote>
  <w:footnote w:id="2003">
    <w:p w14:paraId="42607CE2" w14:textId="0FCE0C49" w:rsidR="00BB5E63" w:rsidRPr="00BB5E63" w:rsidRDefault="00BB5E63">
      <w:pPr>
        <w:pStyle w:val="a5"/>
      </w:pPr>
      <w:r w:rsidRPr="00BB5E63">
        <w:rPr>
          <w:rStyle w:val="a7"/>
        </w:rPr>
        <w:footnoteRef/>
      </w:r>
      <w:r w:rsidRPr="00BB5E63">
        <w:rPr>
          <w:rtl/>
        </w:rPr>
        <w:t xml:space="preserve"> </w:t>
      </w:r>
      <w:r w:rsidRPr="00BB5E63">
        <w:rPr>
          <w:rFonts w:asciiTheme="minorBidi" w:hAnsiTheme="minorBidi" w:hint="cs"/>
          <w:rtl/>
        </w:rPr>
        <w:t xml:space="preserve">עיין בסי' סא ס"א דבדיעבד כו"ע מודי </w:t>
      </w:r>
      <w:r>
        <w:rPr>
          <w:rFonts w:asciiTheme="minorBidi" w:hAnsiTheme="minorBidi" w:hint="cs"/>
          <w:rtl/>
        </w:rPr>
        <w:t xml:space="preserve">דאי כנסה בלא ברכה </w:t>
      </w:r>
      <w:r w:rsidRPr="00BB5E63">
        <w:rPr>
          <w:rFonts w:asciiTheme="minorBidi" w:hAnsiTheme="minorBidi" w:hint="cs"/>
          <w:rtl/>
        </w:rPr>
        <w:t>הוי נישואין</w:t>
      </w:r>
      <w:r w:rsidR="00B475E2">
        <w:rPr>
          <w:rFonts w:asciiTheme="minorBidi" w:hAnsiTheme="minorBidi" w:hint="cs"/>
          <w:rtl/>
        </w:rPr>
        <w:t>.</w:t>
      </w:r>
    </w:p>
  </w:footnote>
  <w:footnote w:id="2004">
    <w:p w14:paraId="0ADD4369" w14:textId="4BF02C8B"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054165">
        <w:rPr>
          <w:rFonts w:asciiTheme="minorBidi" w:hAnsiTheme="minorBidi" w:hint="cs"/>
          <w:rtl/>
        </w:rPr>
        <w:t>ו</w:t>
      </w:r>
      <w:r w:rsidRPr="00351B7D">
        <w:rPr>
          <w:rFonts w:asciiTheme="minorBidi" w:hAnsiTheme="minorBidi"/>
          <w:rtl/>
        </w:rPr>
        <w:t>אין דבריו נראין דמה טענה היא זו דאין הכי נמי שאם אין שם עשרה שלא תנשא אשה ואין זה אלא כמכריח (ס"א- כמכריע) הדבר בעצמו</w:t>
      </w:r>
      <w:r w:rsidR="00054165">
        <w:rPr>
          <w:rFonts w:asciiTheme="minorBidi" w:hAnsiTheme="minorBidi" w:hint="cs"/>
          <w:rtl/>
        </w:rPr>
        <w:t xml:space="preserve">, </w:t>
      </w:r>
      <w:r w:rsidR="00054165" w:rsidRPr="00054165">
        <w:rPr>
          <w:rFonts w:asciiTheme="minorBidi" w:hAnsiTheme="minorBidi" w:hint="cs"/>
          <w:b/>
          <w:bCs/>
          <w:rtl/>
        </w:rPr>
        <w:t>ב"י</w:t>
      </w:r>
      <w:r w:rsidRPr="00351B7D">
        <w:rPr>
          <w:rFonts w:asciiTheme="minorBidi" w:hAnsiTheme="minorBidi"/>
          <w:rtl/>
        </w:rPr>
        <w:t>.</w:t>
      </w:r>
      <w:r w:rsidR="00054165">
        <w:rPr>
          <w:rFonts w:asciiTheme="minorBidi" w:hAnsiTheme="minorBidi" w:hint="cs"/>
          <w:rtl/>
        </w:rPr>
        <w:t xml:space="preserve">     </w:t>
      </w:r>
      <w:r w:rsidRPr="00351B7D">
        <w:rPr>
          <w:rFonts w:asciiTheme="minorBidi" w:hAnsiTheme="minorBidi"/>
          <w:rtl/>
        </w:rPr>
        <w:t xml:space="preserve"> ואין דבריו נראין אלא אין הברכות מעכבות כמו שנתבאר לעיל בסמוך ומיהו לכתחלה יש ליזהר ולהדר אחר עשרה</w:t>
      </w:r>
      <w:r w:rsidR="00054165">
        <w:rPr>
          <w:rFonts w:asciiTheme="minorBidi" w:hAnsiTheme="minorBidi" w:hint="cs"/>
          <w:rtl/>
        </w:rPr>
        <w:t>,</w:t>
      </w:r>
      <w:r w:rsidR="00054165">
        <w:rPr>
          <w:rFonts w:hint="cs"/>
          <w:rtl/>
        </w:rPr>
        <w:t xml:space="preserve"> </w:t>
      </w:r>
      <w:r w:rsidR="00054165" w:rsidRPr="00054165">
        <w:rPr>
          <w:rFonts w:asciiTheme="minorBidi" w:hAnsiTheme="minorBidi"/>
          <w:b/>
          <w:bCs/>
          <w:rtl/>
        </w:rPr>
        <w:t>דרכ"מ</w:t>
      </w:r>
      <w:r w:rsidR="00054165" w:rsidRPr="00351B7D">
        <w:rPr>
          <w:rFonts w:asciiTheme="minorBidi" w:hAnsiTheme="minorBidi"/>
          <w:rtl/>
        </w:rPr>
        <w:t xml:space="preserve"> (אות ח)</w:t>
      </w:r>
      <w:r w:rsidRPr="00351B7D">
        <w:rPr>
          <w:rFonts w:asciiTheme="minorBidi" w:hAnsiTheme="minorBidi"/>
          <w:rtl/>
        </w:rPr>
        <w:t>.</w:t>
      </w:r>
    </w:p>
  </w:footnote>
  <w:footnote w:id="2005">
    <w:p w14:paraId="656FC711" w14:textId="4FA54D28"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וז"ל (סק"ג)</w:t>
      </w:r>
      <w:r w:rsidR="00EB5D9E">
        <w:rPr>
          <w:rFonts w:asciiTheme="minorBidi" w:hAnsiTheme="minorBidi" w:hint="cs"/>
          <w:rtl/>
        </w:rPr>
        <w:t>:</w:t>
      </w:r>
      <w:r w:rsidRPr="00351B7D">
        <w:rPr>
          <w:rFonts w:asciiTheme="minorBidi" w:hAnsiTheme="minorBidi"/>
          <w:rtl/>
        </w:rPr>
        <w:t xml:space="preserve"> ועיר שאין בה עשרה וא"א להביאם שם ממקום אחר אסור לעשות שם נשואין אלא צריך החתן והכלה לילך למקום שיש שם עשרה ולהכניסם שם לחופה, ואם אין במדינה עשרה וא"א לו לילך למדינה אחרת רק בטורח גדול אז הוי כדיעבד וברכות אין מעכבות ויכניסנה לחופה בלא ברכה וחוזר ומברך אפילו אחר כמה ימים. </w:t>
      </w:r>
      <w:r w:rsidR="00EB5D9E" w:rsidRPr="00EB5D9E">
        <w:rPr>
          <w:rFonts w:asciiTheme="minorBidi" w:hAnsiTheme="minorBidi" w:hint="cs"/>
          <w:sz w:val="16"/>
          <w:szCs w:val="16"/>
          <w:rtl/>
        </w:rPr>
        <w:t>(</w:t>
      </w:r>
      <w:r w:rsidRPr="00EB5D9E">
        <w:rPr>
          <w:rFonts w:asciiTheme="minorBidi" w:hAnsiTheme="minorBidi"/>
          <w:sz w:val="16"/>
          <w:szCs w:val="16"/>
          <w:rtl/>
        </w:rPr>
        <w:t>וכעין זה כ' הב"ש (סק"ד))</w:t>
      </w:r>
      <w:r w:rsidR="00EB5D9E">
        <w:rPr>
          <w:rFonts w:asciiTheme="minorBidi" w:hAnsiTheme="minorBidi" w:hint="cs"/>
          <w:sz w:val="16"/>
          <w:szCs w:val="16"/>
          <w:rtl/>
        </w:rPr>
        <w:t>.</w:t>
      </w:r>
    </w:p>
  </w:footnote>
  <w:footnote w:id="2006">
    <w:p w14:paraId="61825E0E" w14:textId="10D593CF" w:rsidR="00150B69" w:rsidRPr="002264C9"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9A259E">
        <w:rPr>
          <w:rFonts w:asciiTheme="minorBidi" w:hAnsiTheme="minorBidi" w:hint="cs"/>
          <w:rtl/>
        </w:rPr>
        <w:t xml:space="preserve">והבין </w:t>
      </w:r>
      <w:r w:rsidR="002264C9" w:rsidRPr="00351B7D">
        <w:rPr>
          <w:rFonts w:asciiTheme="minorBidi" w:hAnsiTheme="minorBidi"/>
          <w:rtl/>
        </w:rPr>
        <w:t xml:space="preserve">הב"י </w:t>
      </w:r>
      <w:r w:rsidR="009A259E">
        <w:rPr>
          <w:rFonts w:asciiTheme="minorBidi" w:hAnsiTheme="minorBidi" w:hint="cs"/>
          <w:rtl/>
        </w:rPr>
        <w:t xml:space="preserve">מדבריו </w:t>
      </w:r>
      <w:r w:rsidR="002264C9" w:rsidRPr="00351B7D">
        <w:rPr>
          <w:rFonts w:asciiTheme="minorBidi" w:hAnsiTheme="minorBidi"/>
          <w:rtl/>
        </w:rPr>
        <w:t>דאם אין אפשרות להשיג עשרה אז שלא תינשא</w:t>
      </w:r>
      <w:r w:rsidR="009A259E">
        <w:rPr>
          <w:rFonts w:asciiTheme="minorBidi" w:hAnsiTheme="minorBidi" w:hint="cs"/>
          <w:rtl/>
        </w:rPr>
        <w:t>.</w:t>
      </w:r>
      <w:r w:rsidR="002264C9" w:rsidRPr="00351B7D">
        <w:rPr>
          <w:rFonts w:asciiTheme="minorBidi" w:hAnsiTheme="minorBidi"/>
          <w:rtl/>
        </w:rPr>
        <w:t xml:space="preserve"> </w:t>
      </w:r>
      <w:r w:rsidR="002264C9" w:rsidRPr="009A259E">
        <w:rPr>
          <w:rFonts w:asciiTheme="minorBidi" w:hAnsiTheme="minorBidi"/>
          <w:rtl/>
        </w:rPr>
        <w:t xml:space="preserve">וכ"כ הב"ש </w:t>
      </w:r>
      <w:r w:rsidR="009A259E">
        <w:rPr>
          <w:rFonts w:asciiTheme="minorBidi" w:hAnsiTheme="minorBidi" w:hint="cs"/>
          <w:rtl/>
        </w:rPr>
        <w:t>(</w:t>
      </w:r>
      <w:r w:rsidR="002264C9" w:rsidRPr="009A259E">
        <w:rPr>
          <w:rFonts w:asciiTheme="minorBidi" w:hAnsiTheme="minorBidi"/>
          <w:rtl/>
        </w:rPr>
        <w:t>סק"ד</w:t>
      </w:r>
      <w:r w:rsidR="009A259E">
        <w:rPr>
          <w:rFonts w:asciiTheme="minorBidi" w:hAnsiTheme="minorBidi" w:hint="cs"/>
          <w:rtl/>
        </w:rPr>
        <w:t>)</w:t>
      </w:r>
      <w:r w:rsidR="002264C9" w:rsidRPr="009A259E">
        <w:rPr>
          <w:rFonts w:asciiTheme="minorBidi" w:hAnsiTheme="minorBidi"/>
          <w:rtl/>
        </w:rPr>
        <w:t xml:space="preserve"> בהב' הב"י</w:t>
      </w:r>
      <w:r w:rsidR="009A259E">
        <w:rPr>
          <w:rFonts w:asciiTheme="minorBidi" w:hAnsiTheme="minorBidi" w:hint="cs"/>
          <w:rtl/>
        </w:rPr>
        <w:t>.</w:t>
      </w:r>
      <w:r w:rsidR="002264C9">
        <w:rPr>
          <w:rFonts w:asciiTheme="minorBidi" w:hAnsiTheme="minorBidi" w:hint="cs"/>
          <w:rtl/>
        </w:rPr>
        <w:t xml:space="preserve"> </w:t>
      </w:r>
      <w:r w:rsidRPr="00351B7D">
        <w:rPr>
          <w:rFonts w:asciiTheme="minorBidi" w:hAnsiTheme="minorBidi"/>
          <w:rtl/>
        </w:rPr>
        <w:t>ו</w:t>
      </w:r>
      <w:r w:rsidR="008E5B6B">
        <w:rPr>
          <w:rFonts w:asciiTheme="minorBidi" w:hAnsiTheme="minorBidi" w:hint="cs"/>
          <w:rtl/>
        </w:rPr>
        <w:t>תימא, שהרי</w:t>
      </w:r>
      <w:r w:rsidRPr="00351B7D">
        <w:rPr>
          <w:rFonts w:asciiTheme="minorBidi" w:hAnsiTheme="minorBidi"/>
          <w:rtl/>
        </w:rPr>
        <w:t xml:space="preserve"> בשו"ע </w:t>
      </w:r>
      <w:r w:rsidRPr="00351B7D">
        <w:rPr>
          <w:rFonts w:asciiTheme="minorBidi" w:hAnsiTheme="minorBidi"/>
          <w:sz w:val="16"/>
          <w:szCs w:val="16"/>
          <w:rtl/>
        </w:rPr>
        <w:t xml:space="preserve">(סי' נה סע' ג) </w:t>
      </w:r>
      <w:r w:rsidR="009A259E">
        <w:rPr>
          <w:rFonts w:asciiTheme="minorBidi" w:hAnsiTheme="minorBidi" w:hint="cs"/>
          <w:rtl/>
        </w:rPr>
        <w:t xml:space="preserve">כתב </w:t>
      </w:r>
      <w:r w:rsidR="002A48B1">
        <w:rPr>
          <w:rFonts w:asciiTheme="minorBidi" w:hAnsiTheme="minorBidi"/>
          <w:rtl/>
        </w:rPr>
        <w:t>וז"ל:</w:t>
      </w:r>
      <w:r w:rsidRPr="00351B7D">
        <w:rPr>
          <w:rFonts w:asciiTheme="minorBidi" w:hAnsiTheme="minorBidi"/>
          <w:rtl/>
        </w:rPr>
        <w:t xml:space="preserve"> אירס וכנס לחופה, ולא ברך ברכת חתנים, ה"ז נשואה גמורה, וחוזר ומברך אפילו אחר כמה ימים</w:t>
      </w:r>
      <w:r w:rsidR="008E5B6B">
        <w:rPr>
          <w:rFonts w:asciiTheme="minorBidi" w:hAnsiTheme="minorBidi" w:hint="cs"/>
          <w:rtl/>
        </w:rPr>
        <w:t>.</w:t>
      </w:r>
      <w:r w:rsidR="009A259E">
        <w:rPr>
          <w:rFonts w:asciiTheme="minorBidi" w:hAnsiTheme="minorBidi" w:hint="cs"/>
          <w:rtl/>
        </w:rPr>
        <w:t xml:space="preserve"> עכ"ל</w:t>
      </w:r>
      <w:r w:rsidRPr="00351B7D">
        <w:rPr>
          <w:rFonts w:asciiTheme="minorBidi" w:hAnsiTheme="minorBidi"/>
          <w:rtl/>
        </w:rPr>
        <w:t xml:space="preserve">. והוא ע"פ דברי הרמב"ם </w:t>
      </w:r>
      <w:r w:rsidRPr="00351B7D">
        <w:rPr>
          <w:rFonts w:asciiTheme="minorBidi" w:hAnsiTheme="minorBidi"/>
          <w:sz w:val="16"/>
          <w:szCs w:val="16"/>
          <w:rtl/>
        </w:rPr>
        <w:t>(הל"א פ"י ה"ו)</w:t>
      </w:r>
      <w:r w:rsidRPr="00351B7D">
        <w:rPr>
          <w:rFonts w:asciiTheme="minorBidi" w:hAnsiTheme="minorBidi"/>
          <w:rtl/>
        </w:rPr>
        <w:t>. וכ"כ רא"ש</w:t>
      </w:r>
      <w:r w:rsidRPr="00351B7D">
        <w:rPr>
          <w:rFonts w:asciiTheme="minorBidi" w:hAnsiTheme="minorBidi"/>
          <w:sz w:val="16"/>
          <w:szCs w:val="16"/>
          <w:rtl/>
        </w:rPr>
        <w:t xml:space="preserve"> (כלל לח)</w:t>
      </w:r>
      <w:r w:rsidRPr="00351B7D">
        <w:rPr>
          <w:rFonts w:asciiTheme="minorBidi" w:hAnsiTheme="minorBidi"/>
          <w:rtl/>
        </w:rPr>
        <w:t xml:space="preserve"> תרוה"ד </w:t>
      </w:r>
      <w:r w:rsidRPr="00351B7D">
        <w:rPr>
          <w:rFonts w:asciiTheme="minorBidi" w:hAnsiTheme="minorBidi"/>
          <w:sz w:val="16"/>
          <w:szCs w:val="16"/>
          <w:rtl/>
        </w:rPr>
        <w:t>(ח"ב סי' קמ)</w:t>
      </w:r>
      <w:r w:rsidRPr="00351B7D">
        <w:rPr>
          <w:rFonts w:asciiTheme="minorBidi" w:hAnsiTheme="minorBidi"/>
          <w:rtl/>
        </w:rPr>
        <w:t xml:space="preserve"> והגמ</w:t>
      </w:r>
      <w:r w:rsidR="002264C9">
        <w:rPr>
          <w:rFonts w:asciiTheme="minorBidi" w:hAnsiTheme="minorBidi" w:hint="cs"/>
          <w:rtl/>
        </w:rPr>
        <w:t>"</w:t>
      </w:r>
      <w:r w:rsidRPr="00351B7D">
        <w:rPr>
          <w:rFonts w:asciiTheme="minorBidi" w:hAnsiTheme="minorBidi"/>
          <w:rtl/>
        </w:rPr>
        <w:t xml:space="preserve">ר </w:t>
      </w:r>
      <w:r w:rsidRPr="00351B7D">
        <w:rPr>
          <w:rFonts w:asciiTheme="minorBidi" w:hAnsiTheme="minorBidi"/>
          <w:sz w:val="16"/>
          <w:szCs w:val="16"/>
          <w:rtl/>
        </w:rPr>
        <w:t>(קידושין סי' תקמה)</w:t>
      </w:r>
      <w:r w:rsidRPr="00351B7D">
        <w:rPr>
          <w:rFonts w:asciiTheme="minorBidi" w:hAnsiTheme="minorBidi"/>
          <w:rtl/>
        </w:rPr>
        <w:t>.</w:t>
      </w:r>
      <w:r w:rsidRPr="00351B7D">
        <w:rPr>
          <w:rFonts w:asciiTheme="minorBidi" w:hAnsiTheme="minorBidi"/>
          <w:color w:val="FF0000"/>
          <w:rtl/>
        </w:rPr>
        <w:t xml:space="preserve"> </w:t>
      </w:r>
      <w:r w:rsidRPr="002264C9">
        <w:rPr>
          <w:rFonts w:asciiTheme="minorBidi" w:hAnsiTheme="minorBidi"/>
          <w:rtl/>
        </w:rPr>
        <w:t xml:space="preserve">וטעמם הוא דהא דאמרינן כלה בלא ברכה אסורה ר"ל בלא חופה ונקט ברכה משום דדרך הברכה לעשות תחת החופה אבל הברכות אינן מעכבות </w:t>
      </w:r>
      <w:r w:rsidRPr="002264C9">
        <w:rPr>
          <w:rFonts w:asciiTheme="minorBidi" w:hAnsiTheme="minorBidi"/>
          <w:sz w:val="16"/>
          <w:szCs w:val="16"/>
          <w:rtl/>
        </w:rPr>
        <w:t>(והביאם הב"י בסי' זה ובסי' סא</w:t>
      </w:r>
      <w:r w:rsidR="009A259E">
        <w:rPr>
          <w:rFonts w:asciiTheme="minorBidi" w:hAnsiTheme="minorBidi" w:hint="cs"/>
          <w:sz w:val="16"/>
          <w:szCs w:val="16"/>
          <w:rtl/>
        </w:rPr>
        <w:t xml:space="preserve"> ס"א</w:t>
      </w:r>
      <w:r w:rsidRPr="002264C9">
        <w:rPr>
          <w:rFonts w:asciiTheme="minorBidi" w:hAnsiTheme="minorBidi"/>
          <w:sz w:val="16"/>
          <w:szCs w:val="16"/>
          <w:rtl/>
        </w:rPr>
        <w:t>)</w:t>
      </w:r>
      <w:r w:rsidRPr="002264C9">
        <w:rPr>
          <w:rFonts w:asciiTheme="minorBidi" w:hAnsiTheme="minorBidi"/>
          <w:rtl/>
        </w:rPr>
        <w:t>. וא</w:t>
      </w:r>
      <w:r w:rsidR="009A259E">
        <w:rPr>
          <w:rFonts w:asciiTheme="minorBidi" w:hAnsiTheme="minorBidi" w:hint="cs"/>
          <w:rtl/>
        </w:rPr>
        <w:t>ם כן</w:t>
      </w:r>
      <w:r w:rsidR="00D5422B">
        <w:rPr>
          <w:rFonts w:asciiTheme="minorBidi" w:hAnsiTheme="minorBidi" w:hint="cs"/>
          <w:rtl/>
        </w:rPr>
        <w:t xml:space="preserve"> קשה מה שכתב כאן הב"י.</w:t>
      </w:r>
      <w:r w:rsidRPr="002264C9">
        <w:rPr>
          <w:rFonts w:asciiTheme="minorBidi" w:hAnsiTheme="minorBidi"/>
          <w:rtl/>
        </w:rPr>
        <w:t xml:space="preserve"> ודילמא </w:t>
      </w:r>
      <w:r w:rsidR="008201AD">
        <w:rPr>
          <w:rFonts w:asciiTheme="minorBidi" w:hAnsiTheme="minorBidi" w:hint="cs"/>
          <w:rtl/>
        </w:rPr>
        <w:t xml:space="preserve">לדעת הב"י </w:t>
      </w:r>
      <w:r w:rsidRPr="002264C9">
        <w:rPr>
          <w:rFonts w:asciiTheme="minorBidi" w:hAnsiTheme="minorBidi"/>
          <w:rtl/>
        </w:rPr>
        <w:t xml:space="preserve">יש לחלק בין </w:t>
      </w:r>
      <w:r w:rsidR="008201AD">
        <w:rPr>
          <w:rFonts w:asciiTheme="minorBidi" w:hAnsiTheme="minorBidi" w:hint="cs"/>
          <w:rtl/>
        </w:rPr>
        <w:t xml:space="preserve">דיעבד ללכתחילה. או לחלק בין </w:t>
      </w:r>
      <w:r w:rsidRPr="002264C9">
        <w:rPr>
          <w:rFonts w:asciiTheme="minorBidi" w:hAnsiTheme="minorBidi"/>
          <w:rtl/>
        </w:rPr>
        <w:t>מקרה שיש עשרה רק אין מברכין</w:t>
      </w:r>
      <w:r w:rsidR="00D5422B">
        <w:rPr>
          <w:rFonts w:asciiTheme="minorBidi" w:hAnsiTheme="minorBidi" w:hint="cs"/>
          <w:rtl/>
        </w:rPr>
        <w:t>,</w:t>
      </w:r>
      <w:r w:rsidRPr="002264C9">
        <w:rPr>
          <w:rFonts w:asciiTheme="minorBidi" w:hAnsiTheme="minorBidi"/>
          <w:rtl/>
        </w:rPr>
        <w:t xml:space="preserve"> למקרה שאין עשר</w:t>
      </w:r>
      <w:r w:rsidR="00D5422B">
        <w:rPr>
          <w:rFonts w:asciiTheme="minorBidi" w:hAnsiTheme="minorBidi" w:hint="cs"/>
          <w:rtl/>
        </w:rPr>
        <w:t>ה</w:t>
      </w:r>
      <w:r w:rsidRPr="002264C9">
        <w:rPr>
          <w:rFonts w:asciiTheme="minorBidi" w:hAnsiTheme="minorBidi"/>
          <w:rtl/>
        </w:rPr>
        <w:t xml:space="preserve"> וגם לא מברכים</w:t>
      </w:r>
      <w:r w:rsidR="008201AD">
        <w:rPr>
          <w:rFonts w:asciiTheme="minorBidi" w:hAnsiTheme="minorBidi" w:hint="cs"/>
          <w:rtl/>
        </w:rPr>
        <w:t>.</w:t>
      </w:r>
      <w:r w:rsidRPr="002264C9">
        <w:rPr>
          <w:rFonts w:asciiTheme="minorBidi" w:hAnsiTheme="minorBidi"/>
          <w:rtl/>
        </w:rPr>
        <w:t xml:space="preserve"> וצל"ע.</w:t>
      </w:r>
    </w:p>
  </w:footnote>
  <w:footnote w:id="2007">
    <w:p w14:paraId="07306EE3" w14:textId="6522A828" w:rsidR="00C21408" w:rsidRDefault="00C21408">
      <w:pPr>
        <w:pStyle w:val="a5"/>
        <w:rPr>
          <w:rtl/>
        </w:rPr>
      </w:pPr>
      <w:r>
        <w:rPr>
          <w:rStyle w:val="a7"/>
        </w:rPr>
        <w:footnoteRef/>
      </w:r>
      <w:r>
        <w:rPr>
          <w:rtl/>
        </w:rPr>
        <w:t xml:space="preserve"> </w:t>
      </w:r>
      <w:r>
        <w:rPr>
          <w:rFonts w:hint="cs"/>
          <w:rtl/>
        </w:rPr>
        <w:t xml:space="preserve">וכתב הר"ן (שם) </w:t>
      </w:r>
      <w:r>
        <w:rPr>
          <w:rFonts w:cs="Arial" w:hint="cs"/>
          <w:rtl/>
        </w:rPr>
        <w:t>ש</w:t>
      </w:r>
      <w:r w:rsidRPr="00C21408">
        <w:rPr>
          <w:rFonts w:cs="Arial"/>
          <w:rtl/>
        </w:rPr>
        <w:t>כך נראין דברי הרמב"ם ז"ל</w:t>
      </w:r>
      <w:r>
        <w:rPr>
          <w:rFonts w:cs="Arial" w:hint="cs"/>
          <w:rtl/>
        </w:rPr>
        <w:t xml:space="preserve"> </w:t>
      </w:r>
      <w:r w:rsidRPr="00351B7D">
        <w:rPr>
          <w:rFonts w:asciiTheme="minorBidi" w:hAnsiTheme="minorBidi"/>
          <w:sz w:val="16"/>
          <w:szCs w:val="16"/>
          <w:rtl/>
        </w:rPr>
        <w:t>(פ"ב מהל' ברכות ה</w:t>
      </w:r>
      <w:r>
        <w:rPr>
          <w:rFonts w:asciiTheme="minorBidi" w:hAnsiTheme="minorBidi" w:hint="cs"/>
          <w:sz w:val="16"/>
          <w:szCs w:val="16"/>
          <w:rtl/>
        </w:rPr>
        <w:t>"</w:t>
      </w:r>
      <w:r w:rsidRPr="00351B7D">
        <w:rPr>
          <w:rFonts w:asciiTheme="minorBidi" w:hAnsiTheme="minorBidi"/>
          <w:sz w:val="16"/>
          <w:szCs w:val="16"/>
          <w:rtl/>
        </w:rPr>
        <w:t>ט-י</w:t>
      </w:r>
      <w:r>
        <w:rPr>
          <w:rFonts w:asciiTheme="minorBidi" w:hAnsiTheme="minorBidi" w:hint="cs"/>
          <w:sz w:val="16"/>
          <w:szCs w:val="16"/>
          <w:rtl/>
        </w:rPr>
        <w:t>)</w:t>
      </w:r>
      <w:r>
        <w:rPr>
          <w:rFonts w:cs="Arial" w:hint="cs"/>
          <w:rtl/>
        </w:rPr>
        <w:t>.</w:t>
      </w:r>
    </w:p>
  </w:footnote>
  <w:footnote w:id="2008">
    <w:p w14:paraId="6D2B2BA4" w14:textId="1CE951E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090B0A" w:rsidRPr="00090B0A">
        <w:rPr>
          <w:rFonts w:asciiTheme="minorBidi" w:hAnsiTheme="minorBidi" w:cs="Arial"/>
          <w:rtl/>
        </w:rPr>
        <w:t>וכתב הר"ן (ג.) דאע"ג דלא צריך עשרה מכל מקום ג' מיהו בעי</w:t>
      </w:r>
      <w:r w:rsidR="00924117">
        <w:rPr>
          <w:rFonts w:asciiTheme="minorBidi" w:hAnsiTheme="minorBidi" w:cs="Arial" w:hint="cs"/>
          <w:sz w:val="16"/>
          <w:szCs w:val="16"/>
          <w:rtl/>
        </w:rPr>
        <w:t xml:space="preserve"> {צל"ע דלא מצאתי היכן כתב כן}</w:t>
      </w:r>
      <w:r w:rsidR="00924117">
        <w:rPr>
          <w:rFonts w:asciiTheme="minorBidi" w:hAnsiTheme="minorBidi" w:cs="Arial" w:hint="cs"/>
          <w:rtl/>
        </w:rPr>
        <w:t>,</w:t>
      </w:r>
      <w:r w:rsidR="00090B0A" w:rsidRPr="00090B0A">
        <w:rPr>
          <w:rFonts w:asciiTheme="minorBidi" w:hAnsiTheme="minorBidi" w:cs="Arial"/>
          <w:rtl/>
        </w:rPr>
        <w:t xml:space="preserve"> ולכולי עלמא להשמחה במעונו לא בעי עשרה</w:t>
      </w:r>
      <w:r w:rsidR="00090B0A">
        <w:rPr>
          <w:rFonts w:asciiTheme="minorBidi" w:hAnsiTheme="minorBidi" w:hint="cs"/>
          <w:rtl/>
        </w:rPr>
        <w:t>, דרכ"מ (אות טו)</w:t>
      </w:r>
      <w:r w:rsidRPr="00351B7D">
        <w:rPr>
          <w:rFonts w:asciiTheme="minorBidi" w:hAnsiTheme="minorBidi"/>
          <w:rtl/>
        </w:rPr>
        <w:t>.</w:t>
      </w:r>
      <w:r w:rsidRPr="00351B7D">
        <w:rPr>
          <w:rFonts w:asciiTheme="minorBidi" w:hAnsiTheme="minorBidi"/>
          <w:color w:val="00B0F0"/>
          <w:rtl/>
        </w:rPr>
        <w:t xml:space="preserve"> (וכ"פ הרמ"א)</w:t>
      </w:r>
      <w:r w:rsidR="0034280D">
        <w:rPr>
          <w:rFonts w:asciiTheme="minorBidi" w:hAnsiTheme="minorBidi" w:hint="cs"/>
          <w:rtl/>
        </w:rPr>
        <w:t>.</w:t>
      </w:r>
    </w:p>
  </w:footnote>
  <w:footnote w:id="2009">
    <w:p w14:paraId="2C361EB4" w14:textId="79E41EE1"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הנו"ב </w:t>
      </w:r>
      <w:r w:rsidRPr="00351B7D">
        <w:rPr>
          <w:rFonts w:asciiTheme="minorBidi" w:hAnsiTheme="minorBidi"/>
          <w:sz w:val="16"/>
          <w:szCs w:val="16"/>
          <w:rtl/>
        </w:rPr>
        <w:t xml:space="preserve">(סי' נו, הביאו הפת"ש סק"ז) </w:t>
      </w:r>
      <w:r w:rsidRPr="00351B7D">
        <w:rPr>
          <w:rFonts w:asciiTheme="minorBidi" w:hAnsiTheme="minorBidi"/>
          <w:rtl/>
        </w:rPr>
        <w:t>דאפי' לדעת הרשב"א דהברכות מעכבות ובמקום שאין עשרה אין לעשות נישואין מ"מ כאן שכבר בירך אלא שלא היו שם עשרה זה אינו מעכב דיעבד בכל דבר הצריך עשרה, ומ"מ אין הפסד כאשר יזדמן שם נישואין יעמדו גם הזוג הזה סמוך לחופה ויכוונו לצאת בברכה שיברכו להחתן והכלה האחרים (וגם המברך יכוון להוציאה).</w:t>
      </w:r>
    </w:p>
  </w:footnote>
  <w:footnote w:id="2010">
    <w:p w14:paraId="33449710" w14:textId="3699D03B"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בס' זכור לאברהם</w:t>
      </w:r>
      <w:r w:rsidRPr="00351B7D">
        <w:rPr>
          <w:rFonts w:asciiTheme="minorBidi" w:hAnsiTheme="minorBidi"/>
          <w:sz w:val="16"/>
          <w:szCs w:val="16"/>
          <w:rtl/>
        </w:rPr>
        <w:t xml:space="preserve"> (אלקלעי ח"ב אהע"ז אות ב' ברכת חתנים, הביאו הפת"ש סק"ח)</w:t>
      </w:r>
      <w:r w:rsidRPr="00351B7D">
        <w:rPr>
          <w:rFonts w:asciiTheme="minorBidi" w:hAnsiTheme="minorBidi"/>
          <w:rtl/>
        </w:rPr>
        <w:t xml:space="preserve"> כ' דיש לעיין אי בעינן הני עשרה שיאכלו כולם, או שיצטרפו לפחות לזימון כדין זימון בבהמ"ז, או דילמא דוקא בהמ"ז בעינן צירוף</w:t>
      </w:r>
      <w:r w:rsidRPr="00351B7D">
        <w:rPr>
          <w:rFonts w:asciiTheme="minorBidi" w:hAnsiTheme="minorBidi"/>
          <w:sz w:val="16"/>
          <w:szCs w:val="16"/>
          <w:rtl/>
        </w:rPr>
        <w:t xml:space="preserve"> (דאל"כ איך יוציאו שקר מפיהם לומר ברוך שאכלנו כו') </w:t>
      </w:r>
      <w:r w:rsidRPr="00351B7D">
        <w:rPr>
          <w:rFonts w:asciiTheme="minorBidi" w:hAnsiTheme="minorBidi"/>
          <w:rtl/>
        </w:rPr>
        <w:t>משא"כ ברכת חתנים י"ל דכל שהם באותו בית שפיר יוכלו לברך ב</w:t>
      </w:r>
      <w:r w:rsidR="000E5EA0">
        <w:rPr>
          <w:rFonts w:asciiTheme="minorBidi" w:hAnsiTheme="minorBidi" w:hint="cs"/>
          <w:rtl/>
        </w:rPr>
        <w:t>רכת חתנים</w:t>
      </w:r>
      <w:r w:rsidRPr="00351B7D">
        <w:rPr>
          <w:rFonts w:asciiTheme="minorBidi" w:hAnsiTheme="minorBidi"/>
          <w:rtl/>
        </w:rPr>
        <w:t>, והביא בשם חכם א' שדעתו נוטה דלא בעינן שיאכלו כל העשרה אבל רוב מיהא בעינן.</w:t>
      </w:r>
    </w:p>
  </w:footnote>
  <w:footnote w:id="2011">
    <w:p w14:paraId="4022ED0E"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דברכת אשר ברא לבדה לא מקרי ברכת חתנים וע"כ לא בעי עשרה</w:t>
      </w:r>
      <w:r w:rsidRPr="00351B7D">
        <w:rPr>
          <w:rFonts w:asciiTheme="minorBidi" w:hAnsiTheme="minorBidi"/>
          <w:sz w:val="16"/>
          <w:szCs w:val="16"/>
          <w:rtl/>
        </w:rPr>
        <w:t xml:space="preserve"> (ר"ן)</w:t>
      </w:r>
      <w:r w:rsidRPr="00351B7D">
        <w:rPr>
          <w:rFonts w:asciiTheme="minorBidi" w:hAnsiTheme="minorBidi"/>
          <w:rtl/>
        </w:rPr>
        <w:t>, ח"מ (סק"ד).</w:t>
      </w:r>
    </w:p>
  </w:footnote>
  <w:footnote w:id="2012">
    <w:p w14:paraId="16ED154B"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שיהא ברכת זימון, גר"א (סקי"ב).</w:t>
      </w:r>
    </w:p>
  </w:footnote>
  <w:footnote w:id="2013">
    <w:p w14:paraId="2056A49B"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נראה דגם לשלשה אין מצרפין עבד וקטן, ח"מ (סק"ה).</w:t>
      </w:r>
    </w:p>
  </w:footnote>
  <w:footnote w:id="2014">
    <w:p w14:paraId="5E91B638" w14:textId="77777777" w:rsidR="00791EAE" w:rsidRDefault="00791EAE" w:rsidP="00791EAE">
      <w:pPr>
        <w:pStyle w:val="a5"/>
        <w:rPr>
          <w:rFonts w:hint="cs"/>
        </w:rPr>
      </w:pPr>
      <w:r>
        <w:rPr>
          <w:rStyle w:val="a7"/>
        </w:rPr>
        <w:footnoteRef/>
      </w:r>
      <w:r>
        <w:rPr>
          <w:rtl/>
        </w:rPr>
        <w:t xml:space="preserve"> </w:t>
      </w:r>
      <w:r>
        <w:rPr>
          <w:rFonts w:hint="cs"/>
          <w:rtl/>
        </w:rPr>
        <w:t>סימן - ז' (ימי) זימרה.</w:t>
      </w:r>
    </w:p>
  </w:footnote>
  <w:footnote w:id="2015">
    <w:p w14:paraId="36F5974A" w14:textId="3C2F32FD"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דאמר מר אבצן זה בועז וכבר היו לו ל' בנים ושלשים בנות בבבא בתרא (צא</w:t>
      </w:r>
      <w:r w:rsidR="00417891">
        <w:rPr>
          <w:rFonts w:asciiTheme="minorBidi" w:hAnsiTheme="minorBidi" w:hint="cs"/>
          <w:rtl/>
        </w:rPr>
        <w:t>.</w:t>
      </w:r>
      <w:r w:rsidRPr="00351B7D">
        <w:rPr>
          <w:rFonts w:asciiTheme="minorBidi" w:hAnsiTheme="minorBidi"/>
          <w:rtl/>
        </w:rPr>
        <w:t>), רש"י.</w:t>
      </w:r>
    </w:p>
  </w:footnote>
  <w:footnote w:id="2016">
    <w:p w14:paraId="06B9C894"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דמדאינה טעונה דקאמר רב הונא אוקימנא דאינה טעונה שבעה מכלל דטעונה דקאמר רבי אבא שבעה, רש"י.</w:t>
      </w:r>
    </w:p>
  </w:footnote>
  <w:footnote w:id="2017">
    <w:p w14:paraId="20508F50"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זוהי גירסת הב"י והראשונים, ולפנינו איתא בסדר אחר אך המסקנה אותה מסקנה.</w:t>
      </w:r>
    </w:p>
  </w:footnote>
  <w:footnote w:id="2018">
    <w:p w14:paraId="07FBA81E" w14:textId="5F236C61" w:rsidR="00EC7207" w:rsidRPr="00351B7D" w:rsidRDefault="00EC7207" w:rsidP="00EC720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ומש"כ רי"ו (נכ"ב ח"ב) </w:t>
      </w:r>
      <w:r>
        <w:rPr>
          <w:rFonts w:asciiTheme="minorBidi" w:hAnsiTheme="minorBidi"/>
          <w:rtl/>
        </w:rPr>
        <w:t>וז"ל:</w:t>
      </w:r>
      <w:r w:rsidRPr="00351B7D">
        <w:rPr>
          <w:rFonts w:asciiTheme="minorBidi" w:hAnsiTheme="minorBidi"/>
          <w:rtl/>
        </w:rPr>
        <w:t xml:space="preserve"> מברך ברכת חתנים בעיר אחת והולך לעיר אחרת עם כלתו אע"פ שנשתהא זמן מרובה בדרך עושה חופה בעיר שבא שמה ונוהג שמה שבעת ימי המשתה ונקרא ברכת חתנים בבית חתנים עכ"ל, נראה דנשתהא זמן מרובה דקאמר היינו ג' או ד' ימים ומכל מקום תוך ז' הוא</w:t>
      </w:r>
      <w:r>
        <w:rPr>
          <w:rFonts w:asciiTheme="minorBidi" w:hAnsiTheme="minorBidi" w:hint="cs"/>
          <w:rtl/>
        </w:rPr>
        <w:t>,</w:t>
      </w:r>
      <w:r w:rsidRPr="00351B7D">
        <w:rPr>
          <w:rFonts w:asciiTheme="minorBidi" w:hAnsiTheme="minorBidi"/>
          <w:rtl/>
        </w:rPr>
        <w:t xml:space="preserve"> דאילו אחר ז' אין מקום לברכת חתנים. וזה שכתב הרא"ש לפעמים שהולכים החתן והכלה לעיר אחרת צריך לברך ברכת חתנים אינו סותר מה שכתוב בפסקי התוספות פ"ק דכתובות (אות לא) כשהחתן הולך עם כלתו לעיר אחרת אין לברך אלא בבית חתנים ע"כ</w:t>
      </w:r>
      <w:r>
        <w:rPr>
          <w:rFonts w:asciiTheme="minorBidi" w:hAnsiTheme="minorBidi" w:hint="cs"/>
          <w:rtl/>
        </w:rPr>
        <w:t>,</w:t>
      </w:r>
      <w:r w:rsidRPr="00351B7D">
        <w:rPr>
          <w:rFonts w:asciiTheme="minorBidi" w:hAnsiTheme="minorBidi"/>
          <w:rtl/>
        </w:rPr>
        <w:t xml:space="preserve"> דאיפשר דהתם מיירי כשהולכין לעיר אחרת לטייל ודעתם לחזור לביתם תוך ז'</w:t>
      </w:r>
      <w:r>
        <w:rPr>
          <w:rFonts w:asciiTheme="minorBidi" w:hAnsiTheme="minorBidi" w:hint="cs"/>
          <w:rtl/>
        </w:rPr>
        <w:t>,</w:t>
      </w:r>
      <w:r w:rsidRPr="00351B7D">
        <w:rPr>
          <w:rFonts w:asciiTheme="minorBidi" w:hAnsiTheme="minorBidi"/>
          <w:rtl/>
        </w:rPr>
        <w:t xml:space="preserve"> ודהרא"ש בהולכין להתיישב ולדור באותה עיר אחרת</w:t>
      </w:r>
      <w:r>
        <w:rPr>
          <w:rFonts w:asciiTheme="minorBidi" w:hAnsiTheme="minorBidi" w:hint="cs"/>
          <w:rtl/>
        </w:rPr>
        <w:t>.</w:t>
      </w:r>
      <w:r w:rsidRPr="00351B7D">
        <w:rPr>
          <w:rFonts w:asciiTheme="minorBidi" w:hAnsiTheme="minorBidi"/>
          <w:rtl/>
        </w:rPr>
        <w:t xml:space="preserve"> ואפילו את"ל דפליגי אנן אהרא"ש סמכינן דפוסק מובהק הוא</w:t>
      </w:r>
      <w:r>
        <w:rPr>
          <w:rFonts w:asciiTheme="minorBidi" w:hAnsiTheme="minorBidi" w:hint="cs"/>
          <w:rtl/>
        </w:rPr>
        <w:t>,</w:t>
      </w:r>
      <w:r w:rsidRPr="00351B7D">
        <w:rPr>
          <w:rFonts w:asciiTheme="minorBidi" w:hAnsiTheme="minorBidi"/>
          <w:rtl/>
        </w:rPr>
        <w:t xml:space="preserve"> וכל שכן שאותו פסק לא נמצא בתוספות</w:t>
      </w:r>
      <w:r w:rsidR="00C23B7C">
        <w:rPr>
          <w:rFonts w:asciiTheme="minorBidi" w:hAnsiTheme="minorBidi" w:hint="cs"/>
          <w:rtl/>
        </w:rPr>
        <w:t>, ב"י</w:t>
      </w:r>
      <w:r w:rsidRPr="00351B7D">
        <w:rPr>
          <w:rFonts w:asciiTheme="minorBidi" w:hAnsiTheme="minorBidi"/>
          <w:rtl/>
        </w:rPr>
        <w:t>.</w:t>
      </w:r>
    </w:p>
  </w:footnote>
  <w:footnote w:id="2019">
    <w:p w14:paraId="4BDE2D48" w14:textId="39030164" w:rsidR="00EC7207" w:rsidRPr="00351B7D" w:rsidRDefault="00EC7207" w:rsidP="000E4948">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0E4948">
        <w:rPr>
          <w:rFonts w:asciiTheme="minorBidi" w:hAnsiTheme="minorBidi" w:hint="cs"/>
          <w:rtl/>
        </w:rPr>
        <w:t>וכתב ה</w:t>
      </w:r>
      <w:r w:rsidRPr="00351B7D">
        <w:rPr>
          <w:rFonts w:asciiTheme="minorBidi" w:hAnsiTheme="minorBidi"/>
          <w:rtl/>
        </w:rPr>
        <w:t>ט"ז</w:t>
      </w:r>
      <w:r w:rsidRPr="00351B7D">
        <w:rPr>
          <w:rFonts w:asciiTheme="minorBidi" w:hAnsiTheme="minorBidi"/>
          <w:sz w:val="16"/>
          <w:szCs w:val="16"/>
          <w:rtl/>
        </w:rPr>
        <w:t xml:space="preserve"> (סק"ח)</w:t>
      </w:r>
      <w:r w:rsidR="000E4948">
        <w:rPr>
          <w:rFonts w:asciiTheme="minorBidi" w:hAnsiTheme="minorBidi" w:hint="cs"/>
          <w:rtl/>
        </w:rPr>
        <w:t xml:space="preserve"> ש</w:t>
      </w:r>
      <w:r w:rsidRPr="00351B7D">
        <w:rPr>
          <w:rFonts w:asciiTheme="minorBidi" w:hAnsiTheme="minorBidi"/>
          <w:rtl/>
        </w:rPr>
        <w:t>הב"י דיבר במקרה שכבר עשו שם חופה למשתה ושמחה ורק אח"כ נסעו</w:t>
      </w:r>
      <w:r w:rsidRPr="00351B7D">
        <w:rPr>
          <w:rFonts w:asciiTheme="minorBidi" w:hAnsiTheme="minorBidi"/>
          <w:sz w:val="16"/>
          <w:szCs w:val="16"/>
          <w:rtl/>
        </w:rPr>
        <w:t xml:space="preserve"> (ובזה מיירי פסקי התוס')</w:t>
      </w:r>
      <w:r w:rsidRPr="00351B7D">
        <w:rPr>
          <w:rFonts w:asciiTheme="minorBidi" w:hAnsiTheme="minorBidi"/>
          <w:rtl/>
        </w:rPr>
        <w:t>, ובזה ודאי שלא נוהג יותר מז' ימים מזמן החופה ואינו מברך ז' ברכות בעיר האחרת אפי' תוך ז' אפילו בפנים חדשות כי נעקר מהם שמחת חתונה כיון שהולכים ממקום שנעשה החתונה</w:t>
      </w:r>
      <w:r w:rsidR="00450DE2">
        <w:rPr>
          <w:rFonts w:asciiTheme="minorBidi" w:hAnsiTheme="minorBidi" w:hint="cs"/>
          <w:rtl/>
        </w:rPr>
        <w:t>.</w:t>
      </w:r>
      <w:r w:rsidRPr="00351B7D">
        <w:rPr>
          <w:rFonts w:asciiTheme="minorBidi" w:hAnsiTheme="minorBidi"/>
          <w:rtl/>
        </w:rPr>
        <w:t xml:space="preserve"> אבל אם במקום הראשון לא עשה שם חופה כלל למשתה ולשמחה אלא אחר שקידשה ובירך ברכת חתנים הלך עמה לעיר אחרת בזה אמרינן שפיר ששם עושה חופה לקבוע סעודה </w:t>
      </w:r>
      <w:r w:rsidRPr="00351B7D">
        <w:rPr>
          <w:rFonts w:asciiTheme="minorBidi" w:hAnsiTheme="minorBidi"/>
          <w:sz w:val="16"/>
          <w:szCs w:val="16"/>
          <w:rtl/>
        </w:rPr>
        <w:t>(ובזה מיירי רי"ו, וכ' החכ"א</w:t>
      </w:r>
      <w:r w:rsidRPr="00351B7D">
        <w:rPr>
          <w:rFonts w:asciiTheme="minorBidi" w:hAnsiTheme="minorBidi"/>
          <w:sz w:val="14"/>
          <w:szCs w:val="14"/>
          <w:rtl/>
        </w:rPr>
        <w:t xml:space="preserve"> [כלל קט"ו ד"ט, הביאו הפת"ש סקי"ט]</w:t>
      </w:r>
      <w:r w:rsidRPr="00351B7D">
        <w:rPr>
          <w:rFonts w:asciiTheme="minorBidi" w:hAnsiTheme="minorBidi"/>
          <w:sz w:val="16"/>
          <w:szCs w:val="16"/>
          <w:rtl/>
        </w:rPr>
        <w:t>- נ"ל אפי' לדברי הט"ז דוקא מקום שקובעים שם דירתם אבל במלון שלנין שם חתן וכלה לא נקרא מקום חופה ואין מברכין ז"ב)</w:t>
      </w:r>
      <w:r w:rsidRPr="00351B7D">
        <w:rPr>
          <w:rFonts w:asciiTheme="minorBidi" w:hAnsiTheme="minorBidi"/>
          <w:rtl/>
        </w:rPr>
        <w:t>. ומ"מ אם כבר התחילו ימי משתה במקום הראשון והולכים משם החתן וכלה</w:t>
      </w:r>
      <w:r w:rsidRPr="00351B7D">
        <w:rPr>
          <w:rFonts w:asciiTheme="minorBidi" w:hAnsiTheme="minorBidi"/>
          <w:sz w:val="16"/>
          <w:szCs w:val="16"/>
          <w:rtl/>
        </w:rPr>
        <w:t xml:space="preserve"> </w:t>
      </w:r>
      <w:r w:rsidRPr="00351B7D">
        <w:rPr>
          <w:rFonts w:asciiTheme="minorBidi" w:hAnsiTheme="minorBidi"/>
          <w:rtl/>
        </w:rPr>
        <w:t>נראה פשוט דבכל גוונא מברך אשר ברא ושהשמחה במעונו.</w:t>
      </w:r>
      <w:r w:rsidRPr="00351B7D">
        <w:rPr>
          <w:rFonts w:asciiTheme="minorBidi" w:hAnsiTheme="minorBidi"/>
          <w:sz w:val="16"/>
          <w:szCs w:val="16"/>
          <w:rtl/>
        </w:rPr>
        <w:t xml:space="preserve"> </w:t>
      </w:r>
    </w:p>
  </w:footnote>
  <w:footnote w:id="2020">
    <w:p w14:paraId="41A3DA75"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ועי' עוד בשע"ת (או"ח ס"ס קפ"ח) בענין אם נמשכה סעודת יום ז' עד ליל ח' הביא שם בשם גינת ורדים דאף להפוסקים לענין הזכרה של שבת או ר"ח אזלינן בתר התחלת הסעודה אבל לענין ז"ב ודאי אין לברך</w:t>
      </w:r>
      <w:r w:rsidRPr="00351B7D">
        <w:rPr>
          <w:rFonts w:asciiTheme="minorBidi" w:hAnsiTheme="minorBidi"/>
          <w:rtl/>
        </w:rPr>
        <w:t>.</w:t>
      </w:r>
    </w:p>
  </w:footnote>
  <w:footnote w:id="2021">
    <w:p w14:paraId="460098C3"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והחת"ס</w:t>
      </w:r>
      <w:r w:rsidRPr="00351B7D">
        <w:rPr>
          <w:rFonts w:asciiTheme="minorBidi" w:hAnsiTheme="minorBidi"/>
          <w:sz w:val="16"/>
          <w:szCs w:val="16"/>
          <w:rtl/>
        </w:rPr>
        <w:t xml:space="preserve"> </w:t>
      </w:r>
      <w:r w:rsidRPr="00351B7D">
        <w:rPr>
          <w:rFonts w:asciiTheme="minorBidi" w:hAnsiTheme="minorBidi"/>
          <w:color w:val="000000"/>
          <w:sz w:val="16"/>
          <w:szCs w:val="16"/>
          <w:rtl/>
        </w:rPr>
        <w:t xml:space="preserve">(סי' קכ"ג) </w:t>
      </w:r>
      <w:r w:rsidRPr="00351B7D">
        <w:rPr>
          <w:rFonts w:asciiTheme="minorBidi" w:hAnsiTheme="minorBidi"/>
          <w:rtl/>
        </w:rPr>
        <w:t>השיג עליו וכתב דאין ספק כי תרווייהו איתנהו חיבת ביאה וחיבת חופה כמבואר בכתובות נ"ו אלא מספקא לן סתם איזה מהם קונה אבל תרווייהו איתנהו ונראה דעל כל א' נתקן ברכה, אלא בחור הנושא איכא תרתי, חיבת נישואין חדשים, וביאה חדשה, אבל מ"מ בחדא מנייהו נמי מברך כו', נמצא דעל ביאת בתולה בלא חיבת נישואין ראשונים מברך, וגם על חיבת נישואין ראשונים בלא חיבת ביאה מברך, וא"כ אע"פ שטעם ט"ב כיון שהיא נישואין ראשונים שלו מברך כל ז', וכן צריך לשמחה כל ז' אפילו היא בעולתא דיליה שלא יברך והוא ישכים למלאכתו.</w:t>
      </w:r>
    </w:p>
  </w:footnote>
  <w:footnote w:id="2022">
    <w:p w14:paraId="1FF15E03" w14:textId="244DB122"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ומשמע דר"ל אפי' אם הוא אלמן מברכין ז"ב כמו באלמן שנשא בתולה, פת"ש.</w:t>
      </w:r>
      <w:r w:rsidRPr="00351B7D">
        <w:rPr>
          <w:rFonts w:asciiTheme="minorBidi" w:hAnsiTheme="minorBidi"/>
          <w:sz w:val="16"/>
          <w:szCs w:val="16"/>
          <w:rtl/>
        </w:rPr>
        <w:t xml:space="preserve"> (שהרי הגינת ורדים דיבר באלמון, ועליו חוזרים דבריו)</w:t>
      </w:r>
      <w:r w:rsidR="00370799">
        <w:rPr>
          <w:rFonts w:asciiTheme="minorBidi" w:hAnsiTheme="minorBidi" w:hint="cs"/>
          <w:sz w:val="16"/>
          <w:szCs w:val="16"/>
          <w:rtl/>
        </w:rPr>
        <w:t>.</w:t>
      </w:r>
    </w:p>
  </w:footnote>
  <w:footnote w:id="2023">
    <w:p w14:paraId="09B06585"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ובהגה מבן המחבר שם כתב דמתשו' דבר שמואל</w:t>
      </w:r>
      <w:r w:rsidRPr="00351B7D">
        <w:rPr>
          <w:rFonts w:asciiTheme="minorBidi" w:hAnsiTheme="minorBidi"/>
          <w:color w:val="000000"/>
          <w:sz w:val="16"/>
          <w:szCs w:val="16"/>
          <w:rtl/>
        </w:rPr>
        <w:t xml:space="preserve"> (סי' ער"ה)</w:t>
      </w:r>
      <w:r w:rsidRPr="00351B7D">
        <w:rPr>
          <w:rFonts w:asciiTheme="minorBidi" w:hAnsiTheme="minorBidi"/>
          <w:color w:val="000000"/>
          <w:rtl/>
        </w:rPr>
        <w:t xml:space="preserve"> משמע דכשנבעלה ממנו אין לה אלא יום א' לברכה.</w:t>
      </w:r>
    </w:p>
  </w:footnote>
  <w:footnote w:id="2024">
    <w:p w14:paraId="67C5F18F" w14:textId="3D5027C3" w:rsidR="00AF70AF" w:rsidRDefault="00AF70AF" w:rsidP="00AF70AF">
      <w:pPr>
        <w:pStyle w:val="a5"/>
        <w:rPr>
          <w:rFonts w:hint="cs"/>
        </w:rPr>
      </w:pPr>
      <w:r>
        <w:rPr>
          <w:rStyle w:val="a7"/>
        </w:rPr>
        <w:footnoteRef/>
      </w:r>
      <w:r>
        <w:rPr>
          <w:rtl/>
        </w:rPr>
        <w:t xml:space="preserve"> </w:t>
      </w:r>
      <w:r>
        <w:rPr>
          <w:rFonts w:hint="cs"/>
          <w:rtl/>
        </w:rPr>
        <w:t>סימן - ז' זמ</w:t>
      </w:r>
      <w:r>
        <w:rPr>
          <w:rFonts w:hint="cs"/>
          <w:rtl/>
        </w:rPr>
        <w:t>י</w:t>
      </w:r>
      <w:r>
        <w:rPr>
          <w:rFonts w:hint="cs"/>
          <w:rtl/>
        </w:rPr>
        <w:t>ר</w:t>
      </w:r>
      <w:r>
        <w:rPr>
          <w:rFonts w:hint="cs"/>
          <w:rtl/>
        </w:rPr>
        <w:t>ות</w:t>
      </w:r>
      <w:r>
        <w:rPr>
          <w:rFonts w:hint="cs"/>
          <w:rtl/>
        </w:rPr>
        <w:t>.</w:t>
      </w:r>
    </w:p>
  </w:footnote>
  <w:footnote w:id="2025">
    <w:p w14:paraId="3D72BA94" w14:textId="77777777" w:rsidR="00B97004" w:rsidRPr="00351B7D" w:rsidRDefault="00B97004" w:rsidP="00B97004">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אל המשתה, רש"י.</w:t>
      </w:r>
    </w:p>
  </w:footnote>
  <w:footnote w:id="2026">
    <w:p w14:paraId="6744B3E6" w14:textId="1B589823" w:rsidR="00CD2891" w:rsidRDefault="00CD2891">
      <w:pPr>
        <w:pStyle w:val="a5"/>
      </w:pPr>
      <w:r>
        <w:rPr>
          <w:rStyle w:val="a7"/>
        </w:rPr>
        <w:footnoteRef/>
      </w:r>
      <w:r>
        <w:rPr>
          <w:rtl/>
        </w:rPr>
        <w:t xml:space="preserve"> </w:t>
      </w:r>
      <w:r>
        <w:rPr>
          <w:rFonts w:asciiTheme="minorBidi" w:hAnsiTheme="minorBidi" w:hint="cs"/>
          <w:rtl/>
        </w:rPr>
        <w:t xml:space="preserve">בכל יום </w:t>
      </w:r>
      <w:r w:rsidRPr="00351B7D">
        <w:rPr>
          <w:rFonts w:asciiTheme="minorBidi" w:hAnsiTheme="minorBidi"/>
          <w:rtl/>
        </w:rPr>
        <w:t>שלא היו שם אתמול</w:t>
      </w:r>
      <w:r>
        <w:rPr>
          <w:rFonts w:asciiTheme="minorBidi" w:hAnsiTheme="minorBidi" w:hint="cs"/>
          <w:rtl/>
        </w:rPr>
        <w:t>, רש"י.</w:t>
      </w:r>
    </w:p>
  </w:footnote>
  <w:footnote w:id="2027">
    <w:p w14:paraId="033985B4" w14:textId="2CDF41CE" w:rsidR="00B42F7E" w:rsidRDefault="00B42F7E">
      <w:pPr>
        <w:pStyle w:val="a5"/>
        <w:rPr>
          <w:rFonts w:hint="cs"/>
          <w:rtl/>
        </w:rPr>
      </w:pPr>
      <w:r>
        <w:rPr>
          <w:rStyle w:val="a7"/>
        </w:rPr>
        <w:footnoteRef/>
      </w:r>
      <w:r>
        <w:rPr>
          <w:rtl/>
        </w:rPr>
        <w:t xml:space="preserve"> </w:t>
      </w:r>
      <w:r>
        <w:rPr>
          <w:rFonts w:hint="cs"/>
          <w:rtl/>
        </w:rPr>
        <w:t xml:space="preserve">היינו אחר ארבע ברכות </w:t>
      </w:r>
      <w:r w:rsidR="000D014A">
        <w:rPr>
          <w:rFonts w:hint="cs"/>
          <w:rtl/>
        </w:rPr>
        <w:t>שבברכת המזון (שדיבר עליהם קודם).</w:t>
      </w:r>
    </w:p>
  </w:footnote>
  <w:footnote w:id="2028">
    <w:p w14:paraId="379A63EC" w14:textId="70A3708F" w:rsidR="007443D8" w:rsidRDefault="007443D8">
      <w:pPr>
        <w:pStyle w:val="a5"/>
      </w:pPr>
      <w:r>
        <w:rPr>
          <w:rStyle w:val="a7"/>
        </w:rPr>
        <w:footnoteRef/>
      </w:r>
      <w:r>
        <w:rPr>
          <w:rtl/>
        </w:rPr>
        <w:t xml:space="preserve"> </w:t>
      </w:r>
      <w:r>
        <w:rPr>
          <w:rFonts w:hint="cs"/>
          <w:rtl/>
        </w:rPr>
        <w:t>היינו ברכת "אשר ברא".</w:t>
      </w:r>
    </w:p>
  </w:footnote>
  <w:footnote w:id="2029">
    <w:p w14:paraId="76C69337" w14:textId="137B2043" w:rsidR="00A42B03" w:rsidRDefault="00A42B03">
      <w:pPr>
        <w:pStyle w:val="a5"/>
      </w:pPr>
      <w:r>
        <w:rPr>
          <w:rStyle w:val="a7"/>
        </w:rPr>
        <w:footnoteRef/>
      </w:r>
      <w:r>
        <w:rPr>
          <w:rtl/>
        </w:rPr>
        <w:t xml:space="preserve"> </w:t>
      </w:r>
      <w:r>
        <w:rPr>
          <w:rFonts w:hint="cs"/>
          <w:rtl/>
        </w:rPr>
        <w:t>וכ"כ התוס' (ז: ד"ה והוא) בשם ר"י.</w:t>
      </w:r>
      <w:r w:rsidR="00644696">
        <w:rPr>
          <w:rFonts w:hint="cs"/>
          <w:rtl/>
        </w:rPr>
        <w:t xml:space="preserve"> </w:t>
      </w:r>
      <w:r w:rsidR="00644696" w:rsidRPr="00351B7D">
        <w:rPr>
          <w:rFonts w:asciiTheme="minorBidi" w:hAnsiTheme="minorBidi"/>
          <w:rtl/>
        </w:rPr>
        <w:t>וכ' הב"ש (סק"י) דהיינו לדעת הפוסקים דס"ל דפנים חדשות הם שאוכלים שם, אבל להר"ן שהביא בהג"ה (בסע' הקודם) א"צ להרבות בשבילם אלא ששמחים בשבילם בני החופה.</w:t>
      </w:r>
      <w:r w:rsidR="00CA0DDE">
        <w:rPr>
          <w:rFonts w:hint="cs"/>
          <w:rtl/>
        </w:rPr>
        <w:t xml:space="preserve"> וכ"כ הר"ן (ב:)</w:t>
      </w:r>
      <w:r w:rsidR="00CA0DDE" w:rsidRPr="00CA0DDE">
        <w:rPr>
          <w:rtl/>
        </w:rPr>
        <w:t xml:space="preserve"> </w:t>
      </w:r>
      <w:r w:rsidR="00CA0DDE" w:rsidRPr="00CA0DDE">
        <w:rPr>
          <w:rFonts w:cs="Arial"/>
          <w:rtl/>
        </w:rPr>
        <w:t>בשם ר"ת ז"ל דהאי פנים חדשות היינו ששמחים עליו בני החופה</w:t>
      </w:r>
      <w:r w:rsidR="00CA0DDE">
        <w:rPr>
          <w:rFonts w:cs="Arial" w:hint="cs"/>
          <w:rtl/>
        </w:rPr>
        <w:t>.</w:t>
      </w:r>
    </w:p>
  </w:footnote>
  <w:footnote w:id="2030">
    <w:p w14:paraId="6BA85B70" w14:textId="4AE0531E" w:rsidR="00264FE0" w:rsidRDefault="00264FE0">
      <w:pPr>
        <w:pStyle w:val="a5"/>
        <w:rPr>
          <w:rtl/>
        </w:rPr>
      </w:pPr>
      <w:r>
        <w:rPr>
          <w:rStyle w:val="a7"/>
        </w:rPr>
        <w:footnoteRef/>
      </w:r>
      <w:r>
        <w:rPr>
          <w:rtl/>
        </w:rPr>
        <w:t xml:space="preserve"> </w:t>
      </w:r>
      <w:r w:rsidRPr="00264FE0">
        <w:rPr>
          <w:rFonts w:cs="Arial"/>
          <w:rtl/>
        </w:rPr>
        <w:t>ומדברי הרמב"ם נראה דאפילו בסעודתא קמייתא דיומא קמא לא מברכינן ז' ברכות אא</w:t>
      </w:r>
      <w:r w:rsidR="00D12407">
        <w:rPr>
          <w:rFonts w:cs="Arial" w:hint="cs"/>
          <w:rtl/>
        </w:rPr>
        <w:t>"</w:t>
      </w:r>
      <w:r w:rsidRPr="00264FE0">
        <w:rPr>
          <w:rFonts w:cs="Arial"/>
          <w:rtl/>
        </w:rPr>
        <w:t>כ היו האוכלים אחרים שלא שמעו ברכות הנישואין בעת הנישואין</w:t>
      </w:r>
      <w:r w:rsidR="00D12407">
        <w:rPr>
          <w:rFonts w:cs="Arial" w:hint="cs"/>
          <w:rtl/>
        </w:rPr>
        <w:t>.</w:t>
      </w:r>
      <w:r w:rsidRPr="00264FE0">
        <w:rPr>
          <w:rFonts w:cs="Arial"/>
          <w:rtl/>
        </w:rPr>
        <w:t xml:space="preserve"> וכתב עליו הרמ"ך</w:t>
      </w:r>
      <w:r w:rsidR="00D12407">
        <w:rPr>
          <w:rFonts w:cs="Arial" w:hint="cs"/>
          <w:rtl/>
        </w:rPr>
        <w:t>:</w:t>
      </w:r>
      <w:r w:rsidRPr="00264FE0">
        <w:rPr>
          <w:rFonts w:cs="Arial"/>
          <w:rtl/>
        </w:rPr>
        <w:t xml:space="preserve"> לפי סוגיית הגמרא ברכת חתנים בסעודה נתקנה</w:t>
      </w:r>
      <w:r w:rsidR="000A4560">
        <w:rPr>
          <w:rFonts w:cs="Arial" w:hint="cs"/>
          <w:rtl/>
        </w:rPr>
        <w:t>,</w:t>
      </w:r>
      <w:r w:rsidRPr="00264FE0">
        <w:rPr>
          <w:rFonts w:cs="Arial"/>
          <w:rtl/>
        </w:rPr>
        <w:t xml:space="preserve"> וכיון שכן אין נכון שיפטור ברכת הנישואין ברכת הסעודה</w:t>
      </w:r>
      <w:r w:rsidR="000A4560">
        <w:rPr>
          <w:rFonts w:cs="Arial" w:hint="cs"/>
          <w:rtl/>
        </w:rPr>
        <w:t>.</w:t>
      </w:r>
      <w:r w:rsidRPr="00264FE0">
        <w:rPr>
          <w:rFonts w:cs="Arial"/>
          <w:rtl/>
        </w:rPr>
        <w:t xml:space="preserve"> ומנהגינו לברך ברכת חתנים בסעודה אע"פ שהיו כל הקהל בשעת הנישואין ושמעו ברכת חתנים עכ"ל</w:t>
      </w:r>
      <w:r w:rsidR="000A4560">
        <w:rPr>
          <w:rFonts w:cs="Arial" w:hint="cs"/>
          <w:rtl/>
        </w:rPr>
        <w:t>.</w:t>
      </w:r>
      <w:r w:rsidRPr="00264FE0">
        <w:rPr>
          <w:rFonts w:cs="Arial"/>
          <w:rtl/>
        </w:rPr>
        <w:t xml:space="preserve"> וזה כדברי הרא"ש ורבינו</w:t>
      </w:r>
      <w:r w:rsidR="000A4560">
        <w:rPr>
          <w:rFonts w:cs="Arial" w:hint="cs"/>
          <w:rtl/>
        </w:rPr>
        <w:t>,</w:t>
      </w:r>
      <w:r w:rsidRPr="00264FE0">
        <w:rPr>
          <w:rFonts w:cs="Arial"/>
          <w:rtl/>
        </w:rPr>
        <w:t xml:space="preserve"> וכן הוא המנהג הפשוט</w:t>
      </w:r>
      <w:r>
        <w:rPr>
          <w:rFonts w:hint="cs"/>
          <w:rtl/>
        </w:rPr>
        <w:t>, ב"י (בבדה"ב).</w:t>
      </w:r>
    </w:p>
  </w:footnote>
  <w:footnote w:id="2031">
    <w:p w14:paraId="2F5AD365" w14:textId="77777777" w:rsidR="00436249" w:rsidRPr="00351B7D" w:rsidRDefault="00436249" w:rsidP="0043624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ועיין באג"מ (ח"ד סי' פח) שכ' דהיינו הסעודה הראשונה שהוצרך לעשות, כגון שעשו הנישואין לעת ערב ועשו הסעודה בלילה דאז מברכין, אבל אם כבר היה זמן ראוי לעשות סעודה ולא עשו מאיזו סיבה אין לברך שוב, ודלא כמשמע מערוך השלחן דעד ג' ימים מברכין בסעודה ראשונה.</w:t>
      </w:r>
    </w:p>
  </w:footnote>
  <w:footnote w:id="2032">
    <w:p w14:paraId="4A6C84CF" w14:textId="769F8416" w:rsidR="00436249" w:rsidRPr="00237178" w:rsidRDefault="00436249" w:rsidP="0043624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ואיני יודע מנין לו לחלק בכך כי הרא"ש שפירש יומא קמא סעודה קמייתא לא חילק בדבר</w:t>
      </w:r>
      <w:r w:rsidR="00237178">
        <w:rPr>
          <w:rFonts w:asciiTheme="minorBidi" w:hAnsiTheme="minorBidi" w:hint="cs"/>
          <w:rtl/>
        </w:rPr>
        <w:t>,</w:t>
      </w:r>
      <w:r w:rsidR="00237178" w:rsidRPr="00237178">
        <w:rPr>
          <w:rFonts w:asciiTheme="minorBidi" w:hAnsiTheme="minorBidi"/>
          <w:rtl/>
        </w:rPr>
        <w:t xml:space="preserve"> </w:t>
      </w:r>
      <w:r w:rsidR="00237178" w:rsidRPr="00351B7D">
        <w:rPr>
          <w:rFonts w:asciiTheme="minorBidi" w:hAnsiTheme="minorBidi"/>
          <w:rtl/>
        </w:rPr>
        <w:t>ב"י (בבדה"ב)</w:t>
      </w:r>
      <w:r w:rsidRPr="00351B7D">
        <w:rPr>
          <w:rFonts w:asciiTheme="minorBidi" w:hAnsiTheme="minorBidi"/>
          <w:rtl/>
        </w:rPr>
        <w:t>.</w:t>
      </w:r>
      <w:r w:rsidR="00237178">
        <w:rPr>
          <w:rFonts w:asciiTheme="minorBidi" w:hAnsiTheme="minorBidi" w:hint="cs"/>
          <w:rtl/>
        </w:rPr>
        <w:t xml:space="preserve">     אך ה</w:t>
      </w:r>
      <w:r w:rsidR="00237178" w:rsidRPr="00351B7D">
        <w:rPr>
          <w:rFonts w:asciiTheme="minorBidi" w:hAnsiTheme="minorBidi"/>
          <w:color w:val="000000"/>
          <w:rtl/>
        </w:rPr>
        <w:t xml:space="preserve">רמ"ע מפאנו </w:t>
      </w:r>
      <w:r w:rsidR="00237178" w:rsidRPr="00351B7D">
        <w:rPr>
          <w:rFonts w:asciiTheme="minorBidi" w:hAnsiTheme="minorBidi"/>
          <w:color w:val="000000"/>
          <w:sz w:val="16"/>
          <w:szCs w:val="16"/>
          <w:rtl/>
        </w:rPr>
        <w:t>(סי' מ, להב' הפת"ש סק"י)</w:t>
      </w:r>
      <w:r w:rsidR="00237178" w:rsidRPr="00351B7D">
        <w:rPr>
          <w:rFonts w:asciiTheme="minorBidi" w:hAnsiTheme="minorBidi"/>
          <w:rtl/>
        </w:rPr>
        <w:t xml:space="preserve"> ח"מ </w:t>
      </w:r>
      <w:r w:rsidR="00237178" w:rsidRPr="00351B7D">
        <w:rPr>
          <w:rFonts w:asciiTheme="minorBidi" w:hAnsiTheme="minorBidi"/>
          <w:sz w:val="16"/>
          <w:szCs w:val="16"/>
          <w:rtl/>
        </w:rPr>
        <w:t xml:space="preserve">(סק"ו) </w:t>
      </w:r>
      <w:r w:rsidR="00237178" w:rsidRPr="00351B7D">
        <w:rPr>
          <w:rFonts w:asciiTheme="minorBidi" w:hAnsiTheme="minorBidi"/>
          <w:rtl/>
        </w:rPr>
        <w:t>וב"ש</w:t>
      </w:r>
      <w:r w:rsidR="00237178" w:rsidRPr="00351B7D">
        <w:rPr>
          <w:rFonts w:asciiTheme="minorBidi" w:hAnsiTheme="minorBidi"/>
          <w:sz w:val="16"/>
          <w:szCs w:val="16"/>
          <w:rtl/>
        </w:rPr>
        <w:t xml:space="preserve"> (סק"ה)</w:t>
      </w:r>
      <w:r w:rsidR="00237178">
        <w:rPr>
          <w:rFonts w:asciiTheme="minorBidi" w:hAnsiTheme="minorBidi" w:hint="cs"/>
          <w:rtl/>
        </w:rPr>
        <w:t xml:space="preserve"> כתבו</w:t>
      </w:r>
      <w:r w:rsidR="00237178" w:rsidRPr="00237178">
        <w:rPr>
          <w:rFonts w:asciiTheme="minorBidi" w:hAnsiTheme="minorBidi"/>
          <w:rtl/>
        </w:rPr>
        <w:t xml:space="preserve"> </w:t>
      </w:r>
      <w:r w:rsidR="00237178">
        <w:rPr>
          <w:rFonts w:asciiTheme="minorBidi" w:hAnsiTheme="minorBidi" w:hint="cs"/>
          <w:rtl/>
        </w:rPr>
        <w:t>ד</w:t>
      </w:r>
      <w:r w:rsidR="00237178" w:rsidRPr="00351B7D">
        <w:rPr>
          <w:rFonts w:asciiTheme="minorBidi" w:hAnsiTheme="minorBidi"/>
          <w:rtl/>
        </w:rPr>
        <w:t>הדין נשאר בספק אם לברך</w:t>
      </w:r>
      <w:r w:rsidR="002323F0">
        <w:rPr>
          <w:rFonts w:asciiTheme="minorBidi" w:hAnsiTheme="minorBidi" w:hint="cs"/>
          <w:rtl/>
        </w:rPr>
        <w:t>,</w:t>
      </w:r>
      <w:r w:rsidR="00237178" w:rsidRPr="00351B7D">
        <w:rPr>
          <w:rFonts w:asciiTheme="minorBidi" w:hAnsiTheme="minorBidi"/>
          <w:rtl/>
        </w:rPr>
        <w:t xml:space="preserve"> וספק ברכות להקל</w:t>
      </w:r>
      <w:r w:rsidR="007443D8">
        <w:rPr>
          <w:rFonts w:asciiTheme="minorBidi" w:hAnsiTheme="minorBidi" w:hint="cs"/>
          <w:rtl/>
        </w:rPr>
        <w:t>.</w:t>
      </w:r>
    </w:p>
  </w:footnote>
  <w:footnote w:id="2033">
    <w:p w14:paraId="6A125275" w14:textId="77777777" w:rsidR="00F42237" w:rsidRPr="00351B7D" w:rsidRDefault="00F42237" w:rsidP="00F4223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הר"ן בשם הרמב"ן לא כתב זה רק על שהשמחה במעונו, והר"ן הקשה עליו וז"ל</w:t>
      </w:r>
      <w:r>
        <w:rPr>
          <w:rFonts w:asciiTheme="minorBidi" w:hAnsiTheme="minorBidi" w:hint="cs"/>
          <w:rtl/>
        </w:rPr>
        <w:t>:</w:t>
      </w:r>
      <w:r w:rsidRPr="00351B7D">
        <w:rPr>
          <w:rFonts w:asciiTheme="minorBidi" w:hAnsiTheme="minorBidi"/>
          <w:rtl/>
        </w:rPr>
        <w:t xml:space="preserve"> שאילו כפי פירושו אפי' אשר ברא לא יברך אא"כ סועד עמו אחר, וא"א, דסתמא אמרו ז' לברכה וכו', ע"ש</w:t>
      </w:r>
      <w:r>
        <w:rPr>
          <w:rFonts w:asciiTheme="minorBidi" w:hAnsiTheme="minorBidi" w:hint="cs"/>
          <w:rtl/>
        </w:rPr>
        <w:t>.</w:t>
      </w:r>
      <w:r w:rsidRPr="00351B7D">
        <w:rPr>
          <w:rFonts w:asciiTheme="minorBidi" w:hAnsiTheme="minorBidi"/>
          <w:rtl/>
        </w:rPr>
        <w:t xml:space="preserve"> נמצא לפי המנהג </w:t>
      </w:r>
      <w:r w:rsidRPr="00351B7D">
        <w:rPr>
          <w:rFonts w:asciiTheme="minorBidi" w:hAnsiTheme="minorBidi"/>
          <w:sz w:val="16"/>
          <w:szCs w:val="16"/>
          <w:rtl/>
        </w:rPr>
        <w:t xml:space="preserve">(שכ' הרמ"א) </w:t>
      </w:r>
      <w:r w:rsidRPr="00351B7D">
        <w:rPr>
          <w:rFonts w:asciiTheme="minorBidi" w:hAnsiTheme="minorBidi"/>
          <w:rtl/>
        </w:rPr>
        <w:t>שאין מברכין אשר ברא כשסועד עם בני ביתו</w:t>
      </w:r>
      <w:r>
        <w:rPr>
          <w:rFonts w:asciiTheme="minorBidi" w:hAnsiTheme="minorBidi" w:hint="cs"/>
          <w:rtl/>
        </w:rPr>
        <w:t xml:space="preserve"> -</w:t>
      </w:r>
      <w:r w:rsidRPr="00351B7D">
        <w:rPr>
          <w:rFonts w:asciiTheme="minorBidi" w:hAnsiTheme="minorBidi"/>
          <w:rtl/>
        </w:rPr>
        <w:t xml:space="preserve"> מכל שכן שהשמחה במעונו שאין מברכין, ח"מ (סק"ח).</w:t>
      </w:r>
    </w:p>
  </w:footnote>
  <w:footnote w:id="2034">
    <w:p w14:paraId="63AE8673" w14:textId="7DDE4193" w:rsidR="008B0DE7" w:rsidRPr="00351B7D" w:rsidRDefault="008B0DE7" w:rsidP="008B0DE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95116C">
        <w:rPr>
          <w:rFonts w:asciiTheme="minorBidi" w:hAnsiTheme="minorBidi" w:hint="cs"/>
          <w:rtl/>
        </w:rPr>
        <w:t>ו</w:t>
      </w:r>
      <w:r w:rsidRPr="00351B7D">
        <w:rPr>
          <w:rFonts w:asciiTheme="minorBidi" w:hAnsiTheme="minorBidi"/>
          <w:rtl/>
        </w:rPr>
        <w:t>האידנא נוהגים כדברי הרמב"ן</w:t>
      </w:r>
      <w:r w:rsidR="0095116C">
        <w:rPr>
          <w:rFonts w:asciiTheme="minorBidi" w:hAnsiTheme="minorBidi" w:hint="cs"/>
          <w:rtl/>
        </w:rPr>
        <w:t>,</w:t>
      </w:r>
      <w:r w:rsidR="0095116C" w:rsidRPr="0095116C">
        <w:rPr>
          <w:rFonts w:asciiTheme="minorBidi" w:hAnsiTheme="minorBidi"/>
          <w:rtl/>
        </w:rPr>
        <w:t xml:space="preserve"> </w:t>
      </w:r>
      <w:r w:rsidR="0095116C" w:rsidRPr="00351B7D">
        <w:rPr>
          <w:rFonts w:asciiTheme="minorBidi" w:hAnsiTheme="minorBidi"/>
          <w:rtl/>
        </w:rPr>
        <w:t>דרכ"מ (אות טז)</w:t>
      </w:r>
      <w:r w:rsidRPr="00351B7D">
        <w:rPr>
          <w:rFonts w:asciiTheme="minorBidi" w:hAnsiTheme="minorBidi"/>
          <w:rtl/>
        </w:rPr>
        <w:t>.</w:t>
      </w:r>
      <w:r w:rsidR="0095116C">
        <w:rPr>
          <w:rFonts w:asciiTheme="minorBidi" w:hAnsiTheme="minorBidi" w:hint="cs"/>
          <w:rtl/>
        </w:rPr>
        <w:t xml:space="preserve"> </w:t>
      </w:r>
    </w:p>
  </w:footnote>
  <w:footnote w:id="2035">
    <w:p w14:paraId="4B399C53" w14:textId="77777777" w:rsidR="00810DC7" w:rsidRDefault="00810DC7" w:rsidP="00810DC7">
      <w:pPr>
        <w:pStyle w:val="a5"/>
        <w:rPr>
          <w:rFonts w:hint="cs"/>
          <w:rtl/>
        </w:rPr>
      </w:pPr>
      <w:r>
        <w:rPr>
          <w:rStyle w:val="a7"/>
        </w:rPr>
        <w:footnoteRef/>
      </w:r>
      <w:r>
        <w:rPr>
          <w:rtl/>
        </w:rPr>
        <w:t xml:space="preserve"> </w:t>
      </w:r>
      <w:r>
        <w:rPr>
          <w:rFonts w:hint="cs"/>
          <w:rtl/>
        </w:rPr>
        <w:t>כן משמע ממה שכתב:</w:t>
      </w:r>
      <w:r w:rsidRPr="00810DC7">
        <w:rPr>
          <w:rFonts w:asciiTheme="minorBidi" w:hAnsiTheme="minorBidi" w:cs="Arial"/>
          <w:rtl/>
        </w:rPr>
        <w:t xml:space="preserve"> </w:t>
      </w:r>
      <w:r w:rsidRPr="00B125E5">
        <w:rPr>
          <w:rFonts w:asciiTheme="minorBidi" w:hAnsiTheme="minorBidi" w:cs="Arial"/>
          <w:rtl/>
        </w:rPr>
        <w:t>מז' ואילך עד תשלום שלשים אומר שהשמחה במעונו בין אם מזמינם סתם בין אם מזמינם בשביל החופה</w:t>
      </w:r>
      <w:r>
        <w:rPr>
          <w:rFonts w:asciiTheme="minorBidi" w:hAnsiTheme="minorBidi" w:cs="Arial" w:hint="cs"/>
          <w:rtl/>
        </w:rPr>
        <w:t>.</w:t>
      </w:r>
    </w:p>
  </w:footnote>
  <w:footnote w:id="2036">
    <w:p w14:paraId="5947C9E2" w14:textId="32348080" w:rsidR="00717C98" w:rsidRPr="00351B7D" w:rsidRDefault="00717C98" w:rsidP="00717C98">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אפילו נמצא שם עכשיו רק אחד שלא שמע את ברכת הנישואין בשעת נישואין, ר"ן</w:t>
      </w:r>
      <w:r w:rsidRPr="00351B7D">
        <w:rPr>
          <w:rFonts w:asciiTheme="minorBidi" w:hAnsiTheme="minorBidi"/>
          <w:sz w:val="16"/>
          <w:szCs w:val="16"/>
          <w:rtl/>
        </w:rPr>
        <w:t xml:space="preserve"> (כתובות ג. מדפה"ר)</w:t>
      </w:r>
      <w:r>
        <w:rPr>
          <w:rFonts w:asciiTheme="minorBidi" w:hAnsiTheme="minorBidi" w:hint="cs"/>
          <w:rtl/>
        </w:rPr>
        <w:t xml:space="preserve">. </w:t>
      </w:r>
      <w:r w:rsidRPr="00717C98">
        <w:rPr>
          <w:rFonts w:asciiTheme="minorBidi" w:hAnsiTheme="minorBidi"/>
          <w:rtl/>
        </w:rPr>
        <w:t>וכ"כ ב"ח (אות ט) ח"מ (סק"ט) וב"ש (סק"ז), ומה שהספרדים נוהגים להצריך ב' פנים חדשות הוא מדברי ר' אברהם בן הרמב"ם שמסרו לו כן מאביו</w:t>
      </w:r>
      <w:r w:rsidRPr="00351B7D">
        <w:rPr>
          <w:rFonts w:asciiTheme="minorBidi" w:hAnsiTheme="minorBidi"/>
          <w:rtl/>
        </w:rPr>
        <w:t xml:space="preserve">. וכ' הזכור לאברהם (אלקלעי ח"ב אות ב) דאשה לא חשיבא פנים חדשות, דאין פנים חדשות אלא למי שראוי להמנות בעשרה של ברכת חתנים </w:t>
      </w:r>
      <w:r w:rsidRPr="00351B7D">
        <w:rPr>
          <w:rFonts w:asciiTheme="minorBidi" w:hAnsiTheme="minorBidi"/>
          <w:sz w:val="16"/>
          <w:szCs w:val="16"/>
          <w:rtl/>
        </w:rPr>
        <w:t>(וכ"כ מהר"ר בצלאל בכתובות ז</w:t>
      </w:r>
      <w:r>
        <w:rPr>
          <w:rFonts w:asciiTheme="minorBidi" w:hAnsiTheme="minorBidi" w:hint="cs"/>
          <w:sz w:val="16"/>
          <w:szCs w:val="16"/>
          <w:rtl/>
        </w:rPr>
        <w:t>.</w:t>
      </w:r>
      <w:r w:rsidRPr="00351B7D">
        <w:rPr>
          <w:rFonts w:asciiTheme="minorBidi" w:hAnsiTheme="minorBidi"/>
          <w:sz w:val="16"/>
          <w:szCs w:val="16"/>
          <w:rtl/>
        </w:rPr>
        <w:t>)</w:t>
      </w:r>
      <w:r w:rsidRPr="00351B7D">
        <w:rPr>
          <w:rFonts w:asciiTheme="minorBidi" w:hAnsiTheme="minorBidi"/>
          <w:rtl/>
        </w:rPr>
        <w:t>, ולפ"ז ה"ה עבדים וקטנים לא חשיבי פנים חדשות. ואם התחילו ברכת חתנים בעשרה ויצאו מקצתן</w:t>
      </w:r>
      <w:r>
        <w:rPr>
          <w:rFonts w:asciiTheme="minorBidi" w:hAnsiTheme="minorBidi" w:hint="cs"/>
          <w:rtl/>
        </w:rPr>
        <w:t>,</w:t>
      </w:r>
      <w:r w:rsidRPr="00351B7D">
        <w:rPr>
          <w:rFonts w:asciiTheme="minorBidi" w:hAnsiTheme="minorBidi"/>
          <w:rtl/>
        </w:rPr>
        <w:t xml:space="preserve"> וכן אם התחילו בפנים חדשות והלכו </w:t>
      </w:r>
      <w:r>
        <w:rPr>
          <w:rFonts w:asciiTheme="minorBidi" w:hAnsiTheme="minorBidi" w:hint="cs"/>
          <w:rtl/>
        </w:rPr>
        <w:t xml:space="preserve">- </w:t>
      </w:r>
      <w:r w:rsidRPr="00351B7D">
        <w:rPr>
          <w:rFonts w:asciiTheme="minorBidi" w:hAnsiTheme="minorBidi"/>
          <w:rtl/>
        </w:rPr>
        <w:t>גומרין.</w:t>
      </w:r>
    </w:p>
  </w:footnote>
  <w:footnote w:id="2037">
    <w:p w14:paraId="57075BF2" w14:textId="5600667F"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רק שעומד שם בשעת הברכה</w:t>
      </w:r>
      <w:r w:rsidR="00352259">
        <w:rPr>
          <w:rFonts w:asciiTheme="minorBidi" w:hAnsiTheme="minorBidi" w:hint="cs"/>
          <w:rtl/>
        </w:rPr>
        <w:t>,</w:t>
      </w:r>
      <w:r w:rsidRPr="00351B7D">
        <w:rPr>
          <w:rFonts w:asciiTheme="minorBidi" w:hAnsiTheme="minorBidi"/>
          <w:rtl/>
        </w:rPr>
        <w:t xml:space="preserve"> ומ"מ נראה שצריך שיהיו בני החופה שמחים על ביאתו שם ואף שלא הרבו בשבילם מ"מ ראוי להרבות בשבילם וכמו שאכתוב אחר זה, ח"מ (סקי"א). </w:t>
      </w:r>
    </w:p>
  </w:footnote>
  <w:footnote w:id="2038">
    <w:p w14:paraId="505F35BE" w14:textId="79D180DF"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436249" w:rsidRPr="00436249">
        <w:rPr>
          <w:rFonts w:asciiTheme="minorBidi" w:hAnsiTheme="minorBidi" w:cs="Arial"/>
          <w:rtl/>
        </w:rPr>
        <w:t>דהיום נמשך אחר הליל</w:t>
      </w:r>
      <w:r w:rsidR="00F86631">
        <w:rPr>
          <w:rFonts w:asciiTheme="minorBidi" w:hAnsiTheme="minorBidi" w:cs="Arial" w:hint="cs"/>
          <w:rtl/>
        </w:rPr>
        <w:t>ה</w:t>
      </w:r>
      <w:r w:rsidR="00436249" w:rsidRPr="00436249">
        <w:rPr>
          <w:rFonts w:asciiTheme="minorBidi" w:hAnsiTheme="minorBidi" w:cs="Arial"/>
          <w:rtl/>
        </w:rPr>
        <w:t xml:space="preserve"> וכל היום נקר</w:t>
      </w:r>
      <w:r w:rsidR="00F86631">
        <w:rPr>
          <w:rFonts w:asciiTheme="minorBidi" w:hAnsiTheme="minorBidi" w:cs="Arial" w:hint="cs"/>
          <w:rtl/>
        </w:rPr>
        <w:t>א</w:t>
      </w:r>
      <w:r w:rsidR="00436249" w:rsidRPr="00436249">
        <w:rPr>
          <w:rFonts w:asciiTheme="minorBidi" w:hAnsiTheme="minorBidi" w:cs="Arial"/>
          <w:rtl/>
        </w:rPr>
        <w:t xml:space="preserve"> עדיין פנים חדשות</w:t>
      </w:r>
      <w:r w:rsidR="00F86631">
        <w:rPr>
          <w:rFonts w:asciiTheme="minorBidi" w:hAnsiTheme="minorBidi" w:cs="Arial" w:hint="cs"/>
          <w:rtl/>
        </w:rPr>
        <w:t>.</w:t>
      </w:r>
      <w:r w:rsidR="00436249" w:rsidRPr="00436249">
        <w:rPr>
          <w:rFonts w:asciiTheme="minorBidi" w:hAnsiTheme="minorBidi" w:cs="Arial"/>
          <w:rtl/>
        </w:rPr>
        <w:t xml:space="preserve"> אבל מדברי הרא"ש לא משמע כן שכתב יומא קמא י"א סעודה קמיית'</w:t>
      </w:r>
      <w:r w:rsidR="00855BEC">
        <w:rPr>
          <w:rFonts w:asciiTheme="minorBidi" w:hAnsiTheme="minorBidi" w:cs="Arial" w:hint="cs"/>
          <w:rtl/>
        </w:rPr>
        <w:t>,</w:t>
      </w:r>
      <w:r w:rsidR="00436249" w:rsidRPr="00436249">
        <w:rPr>
          <w:rFonts w:asciiTheme="minorBidi" w:hAnsiTheme="minorBidi" w:cs="Arial"/>
          <w:rtl/>
        </w:rPr>
        <w:t xml:space="preserve"> משמע מיד בו ביום בסעודה שנייה לא מקרי פני</w:t>
      </w:r>
      <w:r w:rsidR="00855BEC">
        <w:rPr>
          <w:rFonts w:asciiTheme="minorBidi" w:hAnsiTheme="minorBidi" w:cs="Arial" w:hint="cs"/>
          <w:rtl/>
        </w:rPr>
        <w:t>ם</w:t>
      </w:r>
      <w:r w:rsidR="00436249" w:rsidRPr="00436249">
        <w:rPr>
          <w:rFonts w:asciiTheme="minorBidi" w:hAnsiTheme="minorBidi" w:cs="Arial"/>
          <w:rtl/>
        </w:rPr>
        <w:t xml:space="preserve"> חדשו</w:t>
      </w:r>
      <w:r w:rsidR="00855BEC">
        <w:rPr>
          <w:rFonts w:asciiTheme="minorBidi" w:hAnsiTheme="minorBidi" w:cs="Arial" w:hint="cs"/>
          <w:rtl/>
        </w:rPr>
        <w:t>ת,</w:t>
      </w:r>
      <w:r w:rsidR="00436249" w:rsidRPr="00436249">
        <w:rPr>
          <w:rFonts w:asciiTheme="minorBidi" w:hAnsiTheme="minorBidi" w:cs="Arial"/>
          <w:rtl/>
        </w:rPr>
        <w:t xml:space="preserve"> ולכל סעודה צריך פנים חדשות</w:t>
      </w:r>
      <w:r w:rsidRPr="00351B7D">
        <w:rPr>
          <w:rFonts w:asciiTheme="minorBidi" w:hAnsiTheme="minorBidi"/>
          <w:rtl/>
        </w:rPr>
        <w:t xml:space="preserve">, ח"מ (סקי"ב). </w:t>
      </w:r>
      <w:r w:rsidR="00436249">
        <w:rPr>
          <w:rFonts w:asciiTheme="minorBidi" w:hAnsiTheme="minorBidi" w:hint="cs"/>
          <w:rtl/>
        </w:rPr>
        <w:t xml:space="preserve">    </w:t>
      </w:r>
      <w:r w:rsidRPr="00351B7D">
        <w:rPr>
          <w:rFonts w:asciiTheme="minorBidi" w:hAnsiTheme="minorBidi"/>
          <w:rtl/>
        </w:rPr>
        <w:t xml:space="preserve">וכ' הב"ש (סק"ט) דרוב הפוסקים חולקים ע"ז </w:t>
      </w:r>
      <w:r w:rsidRPr="00351B7D">
        <w:rPr>
          <w:rFonts w:asciiTheme="minorBidi" w:hAnsiTheme="minorBidi"/>
          <w:sz w:val="16"/>
          <w:szCs w:val="16"/>
          <w:rtl/>
        </w:rPr>
        <w:t>(עמש"כ הר</w:t>
      </w:r>
      <w:r w:rsidR="00855BEC">
        <w:rPr>
          <w:rFonts w:asciiTheme="minorBidi" w:hAnsiTheme="minorBidi" w:hint="cs"/>
          <w:sz w:val="16"/>
          <w:szCs w:val="16"/>
          <w:rtl/>
        </w:rPr>
        <w:t>"ן</w:t>
      </w:r>
      <w:r w:rsidRPr="00351B7D">
        <w:rPr>
          <w:rFonts w:asciiTheme="minorBidi" w:hAnsiTheme="minorBidi"/>
          <w:sz w:val="16"/>
          <w:szCs w:val="16"/>
          <w:rtl/>
        </w:rPr>
        <w:t xml:space="preserve"> בשם התוס')</w:t>
      </w:r>
      <w:r w:rsidRPr="00351B7D">
        <w:rPr>
          <w:rFonts w:asciiTheme="minorBidi" w:hAnsiTheme="minorBidi"/>
          <w:rtl/>
        </w:rPr>
        <w:t xml:space="preserve">, לכן כתבו הפוסקים טעם </w:t>
      </w:r>
      <w:r w:rsidR="00572C66">
        <w:rPr>
          <w:rFonts w:asciiTheme="minorBidi" w:hAnsiTheme="minorBidi" w:hint="cs"/>
          <w:rtl/>
        </w:rPr>
        <w:t>ד</w:t>
      </w:r>
      <w:r w:rsidRPr="00351B7D">
        <w:rPr>
          <w:rFonts w:asciiTheme="minorBidi" w:hAnsiTheme="minorBidi"/>
          <w:rtl/>
        </w:rPr>
        <w:t>מברכים בליל שבת ובשחרית</w:t>
      </w:r>
      <w:r w:rsidR="00572C66">
        <w:rPr>
          <w:rFonts w:asciiTheme="minorBidi" w:hAnsiTheme="minorBidi" w:hint="cs"/>
          <w:rtl/>
        </w:rPr>
        <w:t>,</w:t>
      </w:r>
      <w:r w:rsidRPr="00351B7D">
        <w:rPr>
          <w:rFonts w:asciiTheme="minorBidi" w:hAnsiTheme="minorBidi"/>
          <w:rtl/>
        </w:rPr>
        <w:t xml:space="preserve"> ואי היו ס"ל כפוסקים דמברכים בשביל פ</w:t>
      </w:r>
      <w:r w:rsidR="00572C66">
        <w:rPr>
          <w:rFonts w:asciiTheme="minorBidi" w:hAnsiTheme="minorBidi" w:hint="cs"/>
          <w:rtl/>
        </w:rPr>
        <w:t>נים חדשות</w:t>
      </w:r>
      <w:r w:rsidRPr="00351B7D">
        <w:rPr>
          <w:rFonts w:asciiTheme="minorBidi" w:hAnsiTheme="minorBidi"/>
          <w:rtl/>
        </w:rPr>
        <w:t xml:space="preserve"> לילה ויום ל</w:t>
      </w:r>
      <w:r w:rsidR="00572C66">
        <w:rPr>
          <w:rFonts w:asciiTheme="minorBidi" w:hAnsiTheme="minorBidi" w:hint="cs"/>
          <w:rtl/>
        </w:rPr>
        <w:t>א קשיא מידי</w:t>
      </w:r>
      <w:r w:rsidRPr="00351B7D">
        <w:rPr>
          <w:rFonts w:asciiTheme="minorBidi" w:hAnsiTheme="minorBidi"/>
          <w:rtl/>
        </w:rPr>
        <w:t xml:space="preserve"> דהא שבת הוא פ"ח</w:t>
      </w:r>
      <w:r w:rsidR="00744369">
        <w:rPr>
          <w:rFonts w:asciiTheme="minorBidi" w:hAnsiTheme="minorBidi" w:hint="cs"/>
          <w:rtl/>
        </w:rPr>
        <w:t>.</w:t>
      </w:r>
      <w:r w:rsidRPr="00351B7D">
        <w:rPr>
          <w:rFonts w:asciiTheme="minorBidi" w:hAnsiTheme="minorBidi"/>
          <w:rtl/>
        </w:rPr>
        <w:t xml:space="preserve"> ולדעת רמ"א שהביא כאן דעת פוסקים אלו ובסמוך כתב טעם הא דמברכים בסעודה שלישית משום הדרשה הוי כפ"ח</w:t>
      </w:r>
      <w:r w:rsidR="00744369">
        <w:rPr>
          <w:rFonts w:asciiTheme="minorBidi" w:hAnsiTheme="minorBidi" w:hint="cs"/>
          <w:rtl/>
        </w:rPr>
        <w:t>,</w:t>
      </w:r>
      <w:r w:rsidRPr="00351B7D">
        <w:rPr>
          <w:rFonts w:asciiTheme="minorBidi" w:hAnsiTheme="minorBidi"/>
          <w:rtl/>
        </w:rPr>
        <w:t xml:space="preserve"> צ"ל מ"ש כאן מברכים לילה ויום היינו סעודה א' ביום וסעודה א' בלילה ולא יותר</w:t>
      </w:r>
      <w:r w:rsidR="00744369">
        <w:rPr>
          <w:rFonts w:asciiTheme="minorBidi" w:hAnsiTheme="minorBidi" w:hint="cs"/>
          <w:rtl/>
        </w:rPr>
        <w:t>,</w:t>
      </w:r>
      <w:r w:rsidRPr="00351B7D">
        <w:rPr>
          <w:rFonts w:asciiTheme="minorBidi" w:hAnsiTheme="minorBidi"/>
          <w:rtl/>
        </w:rPr>
        <w:t xml:space="preserve"> מש"ה צריך ליתן טעם הא דמברכים בסעודה שלישית</w:t>
      </w:r>
      <w:r w:rsidR="00744369">
        <w:rPr>
          <w:rFonts w:asciiTheme="minorBidi" w:hAnsiTheme="minorBidi" w:hint="cs"/>
          <w:rtl/>
        </w:rPr>
        <w:t>.</w:t>
      </w:r>
      <w:r w:rsidRPr="00351B7D">
        <w:rPr>
          <w:rFonts w:asciiTheme="minorBidi" w:hAnsiTheme="minorBidi"/>
          <w:rtl/>
        </w:rPr>
        <w:t xml:space="preserve"> וק"ק כיון דכבוד היום עדיף הוי היום כפ"ח ולמה אין מברכים בשחרית ובס</w:t>
      </w:r>
      <w:r w:rsidR="00744369">
        <w:rPr>
          <w:rFonts w:asciiTheme="minorBidi" w:hAnsiTheme="minorBidi" w:hint="cs"/>
          <w:rtl/>
        </w:rPr>
        <w:t xml:space="preserve">עודה </w:t>
      </w:r>
      <w:r w:rsidRPr="00351B7D">
        <w:rPr>
          <w:rFonts w:asciiTheme="minorBidi" w:hAnsiTheme="minorBidi"/>
          <w:rtl/>
        </w:rPr>
        <w:t>ש</w:t>
      </w:r>
      <w:r w:rsidR="00744369">
        <w:rPr>
          <w:rFonts w:asciiTheme="minorBidi" w:hAnsiTheme="minorBidi" w:hint="cs"/>
          <w:rtl/>
        </w:rPr>
        <w:t>לישית,</w:t>
      </w:r>
      <w:r w:rsidRPr="00351B7D">
        <w:rPr>
          <w:rFonts w:asciiTheme="minorBidi" w:hAnsiTheme="minorBidi"/>
          <w:rtl/>
        </w:rPr>
        <w:t xml:space="preserve"> דהא לפוסקים אלו מברכים בשביל פ</w:t>
      </w:r>
      <w:r w:rsidR="00744369">
        <w:rPr>
          <w:rFonts w:asciiTheme="minorBidi" w:hAnsiTheme="minorBidi" w:hint="cs"/>
          <w:rtl/>
        </w:rPr>
        <w:t>נים חדשות</w:t>
      </w:r>
      <w:r w:rsidRPr="00351B7D">
        <w:rPr>
          <w:rFonts w:asciiTheme="minorBidi" w:hAnsiTheme="minorBidi"/>
          <w:rtl/>
        </w:rPr>
        <w:t xml:space="preserve"> לילה ויום היינו שני סעודות. </w:t>
      </w:r>
    </w:p>
  </w:footnote>
  <w:footnote w:id="2039">
    <w:p w14:paraId="6FA0EC27" w14:textId="1818E55E" w:rsidR="00BB31F8" w:rsidRDefault="00BB31F8">
      <w:pPr>
        <w:pStyle w:val="a5"/>
        <w:rPr>
          <w:rtl/>
        </w:rPr>
      </w:pPr>
      <w:r>
        <w:rPr>
          <w:rStyle w:val="a7"/>
        </w:rPr>
        <w:footnoteRef/>
      </w:r>
      <w:r>
        <w:rPr>
          <w:rtl/>
        </w:rPr>
        <w:t xml:space="preserve"> </w:t>
      </w:r>
      <w:r w:rsidR="00C566AB">
        <w:rPr>
          <w:rFonts w:hint="cs"/>
          <w:rtl/>
        </w:rPr>
        <w:t xml:space="preserve">הב"י כתב וז"ל: </w:t>
      </w:r>
      <w:r w:rsidR="00C566AB" w:rsidRPr="00C566AB">
        <w:rPr>
          <w:rFonts w:cs="Arial"/>
          <w:rtl/>
        </w:rPr>
        <w:t>וכתוב בארחות חיים שיש מי שאומר שאין אומרים ז' ברכות בי"ט אפילו ביום ראשון</w:t>
      </w:r>
      <w:r w:rsidR="00C566AB">
        <w:rPr>
          <w:rFonts w:cs="Arial" w:hint="cs"/>
          <w:rtl/>
        </w:rPr>
        <w:t xml:space="preserve">. עכ"ל הב"י. </w:t>
      </w:r>
      <w:r w:rsidR="00C566AB">
        <w:rPr>
          <w:rFonts w:hint="cs"/>
          <w:rtl/>
        </w:rPr>
        <w:t>וכנראה הבין כן מהדברים שהבאתי למעלה.</w:t>
      </w:r>
    </w:p>
  </w:footnote>
  <w:footnote w:id="2040">
    <w:p w14:paraId="417452E4" w14:textId="0007E5A2" w:rsidR="008A42D9" w:rsidRDefault="008A42D9">
      <w:pPr>
        <w:pStyle w:val="a5"/>
        <w:rPr>
          <w:rtl/>
        </w:rPr>
      </w:pPr>
      <w:r>
        <w:rPr>
          <w:rStyle w:val="a7"/>
        </w:rPr>
        <w:footnoteRef/>
      </w:r>
      <w:r>
        <w:rPr>
          <w:rtl/>
        </w:rPr>
        <w:t xml:space="preserve"> </w:t>
      </w:r>
      <w:r w:rsidRPr="008A42D9">
        <w:rPr>
          <w:rFonts w:cs="Arial"/>
          <w:rtl/>
        </w:rPr>
        <w:t>הטעם מפני שאינה עיקר כ"כ דהא איכא למ"ד דיוצא בה במיני תרגימה</w:t>
      </w:r>
      <w:r>
        <w:rPr>
          <w:rFonts w:cs="Arial" w:hint="cs"/>
          <w:rtl/>
        </w:rPr>
        <w:t>, ב"י.</w:t>
      </w:r>
    </w:p>
  </w:footnote>
  <w:footnote w:id="2041">
    <w:p w14:paraId="3511536A" w14:textId="768D364E"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וגם הרמ"ע מפאנו</w:t>
      </w:r>
      <w:r w:rsidRPr="00351B7D">
        <w:rPr>
          <w:rFonts w:asciiTheme="minorBidi" w:hAnsiTheme="minorBidi"/>
          <w:sz w:val="16"/>
          <w:szCs w:val="16"/>
          <w:rtl/>
        </w:rPr>
        <w:t xml:space="preserve"> (סי' מ', הובא בפת"ש סקט"ז)</w:t>
      </w:r>
      <w:r w:rsidRPr="00351B7D">
        <w:rPr>
          <w:rFonts w:asciiTheme="minorBidi" w:hAnsiTheme="minorBidi"/>
          <w:rtl/>
        </w:rPr>
        <w:t xml:space="preserve"> כ' שסעודה שלישית היא כפנים חדשות אבל מטעם אחר (ע"פ הסוד בספר הזוהר).</w:t>
      </w:r>
    </w:p>
  </w:footnote>
  <w:footnote w:id="2042">
    <w:p w14:paraId="23C9CEAA" w14:textId="77777777" w:rsidR="004403DE" w:rsidRPr="00351B7D" w:rsidRDefault="004403DE" w:rsidP="004403D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וכן נראה לי דעת הרא"ש שהרי אחרי שהביא את דברי הי"א מיד העתיק את לשון המסכת סופרים.</w:t>
      </w:r>
    </w:p>
  </w:footnote>
  <w:footnote w:id="2043">
    <w:p w14:paraId="222031C3" w14:textId="466EF1A0" w:rsidR="003D325A" w:rsidRPr="00351B7D" w:rsidRDefault="003D325A" w:rsidP="003D325A">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72127D" w:rsidRPr="0072127D">
        <w:rPr>
          <w:rFonts w:asciiTheme="minorBidi" w:hAnsiTheme="minorBidi" w:cs="Arial"/>
          <w:rtl/>
        </w:rPr>
        <w:t>שאפי' אם יש שם מי שלא היה בשעת ברכה לא מקרי פנים חדשות כיון שאין מרבים בשבילו</w:t>
      </w:r>
      <w:r w:rsidR="00115A42">
        <w:rPr>
          <w:rFonts w:asciiTheme="minorBidi" w:hAnsiTheme="minorBidi" w:cs="Arial" w:hint="cs"/>
          <w:rtl/>
        </w:rPr>
        <w:t>, טור.</w:t>
      </w:r>
      <w:r w:rsidRPr="00351B7D">
        <w:rPr>
          <w:rFonts w:asciiTheme="minorBidi" w:hAnsiTheme="minorBidi"/>
          <w:rtl/>
        </w:rPr>
        <w:t xml:space="preserve"> וכ"כ הקו"נ (אות ז).</w:t>
      </w:r>
    </w:p>
  </w:footnote>
  <w:footnote w:id="2044">
    <w:p w14:paraId="50084E87"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הדרכ"מ (אות יא) על דבריו שבזמן הזה אין נוהגין כן.</w:t>
      </w:r>
    </w:p>
  </w:footnote>
  <w:footnote w:id="2045">
    <w:p w14:paraId="69B97C30" w14:textId="60026E1B"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קצת פוסקים</w:t>
      </w:r>
      <w:r w:rsidR="006F1189">
        <w:rPr>
          <w:rFonts w:asciiTheme="minorBidi" w:hAnsiTheme="minorBidi" w:hint="cs"/>
          <w:sz w:val="16"/>
          <w:szCs w:val="16"/>
          <w:rtl/>
        </w:rPr>
        <w:t xml:space="preserve"> </w:t>
      </w:r>
      <w:r w:rsidR="006F1189" w:rsidRPr="006F1189">
        <w:rPr>
          <w:rFonts w:asciiTheme="minorBidi" w:hAnsiTheme="minorBidi" w:hint="cs"/>
          <w:sz w:val="16"/>
          <w:szCs w:val="16"/>
          <w:rtl/>
        </w:rPr>
        <w:t>(</w:t>
      </w:r>
      <w:r w:rsidR="006F1189" w:rsidRPr="006F1189">
        <w:rPr>
          <w:rFonts w:asciiTheme="minorBidi" w:hAnsiTheme="minorBidi"/>
          <w:sz w:val="16"/>
          <w:szCs w:val="16"/>
          <w:rtl/>
        </w:rPr>
        <w:t>ב"ח (אות ו) ח"מ (סקי"ג) וב"ש (סק"י ע"פ מש"כ בסק"ט)</w:t>
      </w:r>
      <w:r w:rsidR="006F1189">
        <w:rPr>
          <w:rFonts w:asciiTheme="minorBidi" w:hAnsiTheme="minorBidi" w:hint="cs"/>
          <w:sz w:val="16"/>
          <w:szCs w:val="16"/>
          <w:rtl/>
        </w:rPr>
        <w:t>)</w:t>
      </w:r>
      <w:r w:rsidRPr="00351B7D">
        <w:rPr>
          <w:rFonts w:asciiTheme="minorBidi" w:hAnsiTheme="minorBidi"/>
          <w:rtl/>
        </w:rPr>
        <w:t xml:space="preserve"> כתבו "שדרך להרבות בשבילו", משמע הואיל וראוי להרבות לכבודו אף שלא הרבו מ"מ איכא שמחה יתירה, וכמו שכתב </w:t>
      </w:r>
      <w:r w:rsidRPr="00351B7D">
        <w:rPr>
          <w:rFonts w:asciiTheme="minorBidi" w:hAnsiTheme="minorBidi"/>
          <w:sz w:val="16"/>
          <w:szCs w:val="16"/>
          <w:rtl/>
        </w:rPr>
        <w:t>{הרמ"א}</w:t>
      </w:r>
      <w:r w:rsidRPr="00351B7D">
        <w:rPr>
          <w:rFonts w:asciiTheme="minorBidi" w:hAnsiTheme="minorBidi"/>
          <w:rtl/>
        </w:rPr>
        <w:t xml:space="preserve"> לפני זה אע"פ שאין אוכלין ש</w:t>
      </w:r>
      <w:r w:rsidR="006F1189">
        <w:rPr>
          <w:rFonts w:asciiTheme="minorBidi" w:hAnsiTheme="minorBidi" w:hint="cs"/>
          <w:rtl/>
        </w:rPr>
        <w:t>ם</w:t>
      </w:r>
      <w:r w:rsidRPr="00351B7D">
        <w:rPr>
          <w:rFonts w:asciiTheme="minorBidi" w:hAnsiTheme="minorBidi"/>
          <w:rtl/>
        </w:rPr>
        <w:t xml:space="preserve">. </w:t>
      </w:r>
    </w:p>
  </w:footnote>
  <w:footnote w:id="2046">
    <w:p w14:paraId="0BDE33E7"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הא דבשחרית בשבת מברך גם כן הוא כיון דכבוד יום עדיף מלילה, ובסעודה שלישית אין שם עילוי, ותו דאיכא למ"ד דיוצא במיני תרגימא, ע"פ ט"ז (סק"ה).</w:t>
      </w:r>
    </w:p>
  </w:footnote>
  <w:footnote w:id="2047">
    <w:p w14:paraId="6BE4A572" w14:textId="33833DE2" w:rsidR="00590688" w:rsidRDefault="00590688">
      <w:pPr>
        <w:pStyle w:val="a5"/>
        <w:rPr>
          <w:rtl/>
        </w:rPr>
      </w:pPr>
      <w:r>
        <w:rPr>
          <w:rStyle w:val="a7"/>
        </w:rPr>
        <w:footnoteRef/>
      </w:r>
      <w:r>
        <w:rPr>
          <w:rtl/>
        </w:rPr>
        <w:t xml:space="preserve"> </w:t>
      </w:r>
      <w:r>
        <w:rPr>
          <w:rFonts w:asciiTheme="minorBidi" w:hAnsiTheme="minorBidi" w:hint="cs"/>
          <w:rtl/>
        </w:rPr>
        <w:t>וגם ה</w:t>
      </w:r>
      <w:r w:rsidRPr="00351B7D">
        <w:rPr>
          <w:rFonts w:asciiTheme="minorBidi" w:hAnsiTheme="minorBidi"/>
          <w:rtl/>
        </w:rPr>
        <w:t>תשובה מאהבה</w:t>
      </w:r>
      <w:r>
        <w:rPr>
          <w:rFonts w:asciiTheme="minorBidi" w:hAnsiTheme="minorBidi" w:hint="cs"/>
          <w:sz w:val="16"/>
          <w:szCs w:val="16"/>
          <w:rtl/>
        </w:rPr>
        <w:t xml:space="preserve"> (ח"א סי' סב)</w:t>
      </w:r>
      <w:r>
        <w:rPr>
          <w:rFonts w:asciiTheme="minorBidi" w:hAnsiTheme="minorBidi" w:hint="cs"/>
          <w:rtl/>
        </w:rPr>
        <w:t xml:space="preserve"> דן בזה וכתב סברא זו אך השאיר את הדבר</w:t>
      </w:r>
      <w:r w:rsidRPr="00351B7D">
        <w:rPr>
          <w:rFonts w:asciiTheme="minorBidi" w:hAnsiTheme="minorBidi"/>
          <w:rtl/>
        </w:rPr>
        <w:t xml:space="preserve"> </w:t>
      </w:r>
      <w:r>
        <w:rPr>
          <w:rFonts w:asciiTheme="minorBidi" w:hAnsiTheme="minorBidi" w:hint="cs"/>
          <w:rtl/>
        </w:rPr>
        <w:t>ב</w:t>
      </w:r>
      <w:r w:rsidRPr="00351B7D">
        <w:rPr>
          <w:rFonts w:asciiTheme="minorBidi" w:hAnsiTheme="minorBidi"/>
          <w:rtl/>
        </w:rPr>
        <w:t>צ"ע</w:t>
      </w:r>
      <w:r>
        <w:rPr>
          <w:rFonts w:asciiTheme="minorBidi" w:hAnsiTheme="minorBidi" w:hint="cs"/>
          <w:rtl/>
        </w:rPr>
        <w:t>.</w:t>
      </w:r>
    </w:p>
  </w:footnote>
  <w:footnote w:id="2048">
    <w:p w14:paraId="7FC2605B" w14:textId="77777777" w:rsidR="00FA0969" w:rsidRDefault="00FA0969" w:rsidP="00FA0969">
      <w:pPr>
        <w:pStyle w:val="a5"/>
        <w:rPr>
          <w:rFonts w:hint="cs"/>
          <w:rtl/>
        </w:rPr>
      </w:pPr>
      <w:r>
        <w:rPr>
          <w:rStyle w:val="a7"/>
        </w:rPr>
        <w:footnoteRef/>
      </w:r>
      <w:r>
        <w:rPr>
          <w:rtl/>
        </w:rPr>
        <w:t xml:space="preserve"> </w:t>
      </w:r>
      <w:r>
        <w:rPr>
          <w:rFonts w:hint="cs"/>
          <w:rtl/>
        </w:rPr>
        <w:t>סימן - ז' זמירות.</w:t>
      </w:r>
    </w:p>
  </w:footnote>
  <w:footnote w:id="2049">
    <w:p w14:paraId="6C6F40DA"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כשנכנסה לחופת נישואין, רש"י.</w:t>
      </w:r>
    </w:p>
  </w:footnote>
  <w:footnote w:id="2050">
    <w:p w14:paraId="0317D573"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כשמקדשה מברכין כל ברכת חתנים כדמפרש, רש"י.</w:t>
      </w:r>
    </w:p>
  </w:footnote>
  <w:footnote w:id="2051">
    <w:p w14:paraId="44643FC5"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הא דר"י ביהודה שנו, רש"י.</w:t>
      </w:r>
    </w:p>
  </w:footnote>
  <w:footnote w:id="2052">
    <w:p w14:paraId="54EF3BBD"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באירוסין כדי שיהא לבו גס בה כדלקמן (כתובות יב) לפיכך מברכין ברכת חתנים מתחלה דתניא במסכת כלה כלה בלא ברכה אסורה לבעלה כנדה, רש"י.</w:t>
      </w:r>
    </w:p>
  </w:footnote>
  <w:footnote w:id="2053">
    <w:p w14:paraId="5B5BF6D9" w14:textId="22C3D363" w:rsidR="00AA4FF6" w:rsidRDefault="00AA4FF6">
      <w:pPr>
        <w:pStyle w:val="a5"/>
      </w:pPr>
      <w:r>
        <w:rPr>
          <w:rStyle w:val="a7"/>
        </w:rPr>
        <w:footnoteRef/>
      </w:r>
      <w:r>
        <w:rPr>
          <w:rtl/>
        </w:rPr>
        <w:t xml:space="preserve"> </w:t>
      </w:r>
      <w:r w:rsidRPr="00AA4FF6">
        <w:rPr>
          <w:rFonts w:cs="Arial"/>
          <w:rtl/>
        </w:rPr>
        <w:t>זה היה מנהג מקומו אבל האידנא קצת נוהגין כן וקצת נוהגין ליארס שלא בשעת חופה</w:t>
      </w:r>
      <w:r>
        <w:rPr>
          <w:rFonts w:cs="Arial" w:hint="cs"/>
          <w:rtl/>
        </w:rPr>
        <w:t>, ב"י.</w:t>
      </w:r>
    </w:p>
  </w:footnote>
  <w:footnote w:id="2054">
    <w:p w14:paraId="20448892" w14:textId="50513897" w:rsidR="00E5046D" w:rsidRDefault="00E5046D">
      <w:pPr>
        <w:pStyle w:val="a5"/>
        <w:rPr>
          <w:rFonts w:hint="cs"/>
          <w:rtl/>
        </w:rPr>
      </w:pPr>
      <w:r>
        <w:rPr>
          <w:rStyle w:val="a7"/>
        </w:rPr>
        <w:footnoteRef/>
      </w:r>
      <w:r>
        <w:rPr>
          <w:rtl/>
        </w:rPr>
        <w:t xml:space="preserve"> </w:t>
      </w:r>
      <w:r>
        <w:rPr>
          <w:rFonts w:hint="cs"/>
          <w:rtl/>
        </w:rPr>
        <w:t>סימן - ב' קדושות</w:t>
      </w:r>
      <w:r w:rsidR="00872CAB">
        <w:rPr>
          <w:rFonts w:hint="cs"/>
          <w:rtl/>
        </w:rPr>
        <w:t>.</w:t>
      </w:r>
    </w:p>
  </w:footnote>
  <w:footnote w:id="2055">
    <w:p w14:paraId="3985DFED" w14:textId="77777777" w:rsidR="007F51F4" w:rsidRDefault="007F51F4" w:rsidP="007F51F4">
      <w:pPr>
        <w:pStyle w:val="a5"/>
      </w:pPr>
      <w:r>
        <w:rPr>
          <w:rStyle w:val="a7"/>
        </w:rPr>
        <w:footnoteRef/>
      </w:r>
      <w:r>
        <w:rPr>
          <w:rtl/>
        </w:rPr>
        <w:t xml:space="preserve"> </w:t>
      </w:r>
      <w:r>
        <w:rPr>
          <w:rFonts w:asciiTheme="minorBidi" w:hAnsiTheme="minorBidi" w:cs="Arial" w:hint="cs"/>
          <w:rtl/>
        </w:rPr>
        <w:t xml:space="preserve">וז"ל התוס' בשמם: </w:t>
      </w:r>
      <w:r w:rsidRPr="00571641">
        <w:rPr>
          <w:rFonts w:asciiTheme="minorBidi" w:hAnsiTheme="minorBidi" w:cs="Arial"/>
          <w:rtl/>
        </w:rPr>
        <w:t>ויש נוהגין בחופה מטעם זה שלא לומר שבע ברכות על כוס ברכת המזון</w:t>
      </w:r>
      <w:r>
        <w:rPr>
          <w:rFonts w:asciiTheme="minorBidi" w:hAnsiTheme="minorBidi" w:cs="Arial" w:hint="cs"/>
          <w:rtl/>
        </w:rPr>
        <w:t>,</w:t>
      </w:r>
      <w:r w:rsidRPr="00571641">
        <w:rPr>
          <w:rFonts w:asciiTheme="minorBidi" w:hAnsiTheme="minorBidi" w:cs="Arial"/>
          <w:rtl/>
        </w:rPr>
        <w:t xml:space="preserve"> אלא מביאין כוס אחר</w:t>
      </w:r>
      <w:r>
        <w:rPr>
          <w:rFonts w:asciiTheme="minorBidi" w:hAnsiTheme="minorBidi" w:cs="Arial" w:hint="cs"/>
          <w:rtl/>
        </w:rPr>
        <w:t>,</w:t>
      </w:r>
      <w:r w:rsidRPr="00571641">
        <w:rPr>
          <w:rFonts w:asciiTheme="minorBidi" w:hAnsiTheme="minorBidi" w:cs="Arial"/>
          <w:rtl/>
        </w:rPr>
        <w:t xml:space="preserve"> ואין מברכין על השני בפה"ג כיון שכבר בירך על כוס ברכת המזון כי אין נכון לברך פעמים</w:t>
      </w:r>
      <w:r>
        <w:rPr>
          <w:rFonts w:asciiTheme="minorBidi" w:hAnsiTheme="minorBidi" w:cs="Arial" w:hint="cs"/>
          <w:rtl/>
        </w:rPr>
        <w:t>.</w:t>
      </w:r>
    </w:p>
  </w:footnote>
  <w:footnote w:id="2056">
    <w:p w14:paraId="5FEC5F96" w14:textId="77777777" w:rsidR="007F51F4" w:rsidRPr="00351B7D" w:rsidRDefault="007F51F4" w:rsidP="007F51F4">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ואל תתמה שמביאין כוס לשש ברכות ואין אומרים עליו בורא פרי הגפן דכה</w:t>
      </w:r>
      <w:r>
        <w:rPr>
          <w:rFonts w:asciiTheme="minorBidi" w:hAnsiTheme="minorBidi" w:hint="cs"/>
          <w:rtl/>
        </w:rPr>
        <w:t>"</w:t>
      </w:r>
      <w:r w:rsidRPr="00351B7D">
        <w:rPr>
          <w:rFonts w:asciiTheme="minorBidi" w:hAnsiTheme="minorBidi"/>
          <w:rtl/>
        </w:rPr>
        <w:t>ג אמרינן לקמן (קג:) רב אשי בריך אכסא קמא ותו לא, רא"ש</w:t>
      </w:r>
      <w:r>
        <w:rPr>
          <w:rFonts w:asciiTheme="minorBidi" w:hAnsiTheme="minorBidi" w:hint="cs"/>
          <w:rtl/>
        </w:rPr>
        <w:t xml:space="preserve"> (שם)</w:t>
      </w:r>
      <w:r w:rsidRPr="00351B7D">
        <w:rPr>
          <w:rFonts w:asciiTheme="minorBidi" w:hAnsiTheme="minorBidi"/>
          <w:rtl/>
        </w:rPr>
        <w:t>.</w:t>
      </w:r>
    </w:p>
  </w:footnote>
  <w:footnote w:id="2057">
    <w:p w14:paraId="485303AD" w14:textId="33E635EA" w:rsidR="00AC2BB1" w:rsidRDefault="00AC2BB1">
      <w:pPr>
        <w:pStyle w:val="a5"/>
      </w:pPr>
      <w:r>
        <w:rPr>
          <w:rStyle w:val="a7"/>
        </w:rPr>
        <w:footnoteRef/>
      </w:r>
      <w:r>
        <w:rPr>
          <w:rtl/>
        </w:rPr>
        <w:t xml:space="preserve"> </w:t>
      </w:r>
      <w:r>
        <w:rPr>
          <w:rFonts w:asciiTheme="minorBidi" w:hAnsiTheme="minorBidi" w:cs="Arial" w:hint="cs"/>
          <w:rtl/>
        </w:rPr>
        <w:t xml:space="preserve">וז"ל: </w:t>
      </w:r>
      <w:r w:rsidRPr="00F55B0F">
        <w:rPr>
          <w:rFonts w:asciiTheme="minorBidi" w:hAnsiTheme="minorBidi" w:cs="Arial"/>
          <w:rtl/>
        </w:rPr>
        <w:t>צריך שתי כוסות</w:t>
      </w:r>
      <w:r>
        <w:rPr>
          <w:rFonts w:asciiTheme="minorBidi" w:hAnsiTheme="minorBidi" w:cs="Arial" w:hint="cs"/>
          <w:rtl/>
        </w:rPr>
        <w:t>,</w:t>
      </w:r>
      <w:r w:rsidRPr="00F55B0F">
        <w:rPr>
          <w:rFonts w:asciiTheme="minorBidi" w:hAnsiTheme="minorBidi" w:cs="Arial"/>
          <w:rtl/>
        </w:rPr>
        <w:t xml:space="preserve"> לפי שאומרים ברכת אירוסין בבית האירוסין</w:t>
      </w:r>
      <w:r>
        <w:rPr>
          <w:rFonts w:asciiTheme="minorBidi" w:hAnsiTheme="minorBidi" w:cs="Arial" w:hint="cs"/>
          <w:rtl/>
        </w:rPr>
        <w:t>,</w:t>
      </w:r>
      <w:r w:rsidRPr="00F55B0F">
        <w:rPr>
          <w:rFonts w:asciiTheme="minorBidi" w:hAnsiTheme="minorBidi" w:cs="Arial"/>
          <w:rtl/>
        </w:rPr>
        <w:t xml:space="preserve"> וגם לפעמים אדם מקדש אשה ונושאה לאחר זמן מרובה</w:t>
      </w:r>
      <w:r>
        <w:rPr>
          <w:rFonts w:asciiTheme="minorBidi" w:hAnsiTheme="minorBidi" w:cs="Arial" w:hint="cs"/>
          <w:rtl/>
        </w:rPr>
        <w:t>,</w:t>
      </w:r>
      <w:r w:rsidRPr="00F55B0F">
        <w:rPr>
          <w:rFonts w:asciiTheme="minorBidi" w:hAnsiTheme="minorBidi" w:cs="Arial"/>
          <w:rtl/>
        </w:rPr>
        <w:t xml:space="preserve"> ויש מקומות שנהגו לקרות הכתובה בינתים</w:t>
      </w:r>
      <w:r>
        <w:rPr>
          <w:rFonts w:asciiTheme="minorBidi" w:hAnsiTheme="minorBidi" w:cs="Arial" w:hint="cs"/>
          <w:rtl/>
        </w:rPr>
        <w:t>,</w:t>
      </w:r>
      <w:r w:rsidRPr="00F55B0F">
        <w:rPr>
          <w:rFonts w:asciiTheme="minorBidi" w:hAnsiTheme="minorBidi" w:cs="Arial"/>
          <w:rtl/>
        </w:rPr>
        <w:t xml:space="preserve"> הלכך צריך שתי כוסות</w:t>
      </w:r>
      <w:r>
        <w:rPr>
          <w:rFonts w:asciiTheme="minorBidi" w:hAnsiTheme="minorBidi" w:cs="Arial" w:hint="cs"/>
          <w:rtl/>
        </w:rPr>
        <w:t>.</w:t>
      </w:r>
    </w:p>
  </w:footnote>
  <w:footnote w:id="2058">
    <w:p w14:paraId="273A36B1" w14:textId="5E75A2C1" w:rsidR="00AD0CAF" w:rsidRPr="00351B7D" w:rsidRDefault="00AD0CAF" w:rsidP="00AD0CAF">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צל"ע, שהרי התוס' כתבו בשם רבינו משולם את דין הכוס לגבי אמירת שבע ברכות לאחר הסעודה בחופה, והרא"ש הביא בשם רבינו משולם את דין הכוס לגבי אירוסין וקידושין הנעשים יחד</w:t>
      </w:r>
      <w:r w:rsidRPr="00351B7D">
        <w:rPr>
          <w:rFonts w:asciiTheme="minorBidi" w:hAnsiTheme="minorBidi"/>
          <w:rtl/>
        </w:rPr>
        <w:t>.</w:t>
      </w:r>
      <w:r>
        <w:rPr>
          <w:rFonts w:asciiTheme="minorBidi" w:hAnsiTheme="minorBidi" w:hint="cs"/>
          <w:rtl/>
        </w:rPr>
        <w:t xml:space="preserve"> ולכאורה נראה </w:t>
      </w:r>
      <w:r w:rsidR="00C54BC9">
        <w:rPr>
          <w:rFonts w:asciiTheme="minorBidi" w:hAnsiTheme="minorBidi" w:hint="cs"/>
          <w:rtl/>
        </w:rPr>
        <w:t>שהם משתמשים באותה הלשון למקרים שונים.</w:t>
      </w:r>
    </w:p>
  </w:footnote>
  <w:footnote w:id="2059">
    <w:p w14:paraId="0B1EE092"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הדרישה (אות י"ח) כ' דא"צ להכין כוס השני אלא בעת שאומר הברכות, וכ"כ הב"ש (סקי"א) בשמו. אך הט"ז (סק"ז) חלק על הפרישה וכ' (דלמנהגם) שאומרים פיוט 'דוי הסר' בשביל ז' ברכות יש להביא ביחד ולומר דוי הסר על כוס האחת שמייחד לז' ברכות ואחר דוי הסר מניחו ונוטל הכוס של ברכת המזון ואח"כ חוזר ונוטל את של ז' ברכות.</w:t>
      </w:r>
    </w:p>
  </w:footnote>
  <w:footnote w:id="2060">
    <w:p w14:paraId="3A9A0620"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 xml:space="preserve">המקנה </w:t>
      </w:r>
      <w:r w:rsidRPr="00351B7D">
        <w:rPr>
          <w:rFonts w:asciiTheme="minorBidi" w:hAnsiTheme="minorBidi"/>
          <w:color w:val="000000"/>
          <w:sz w:val="16"/>
          <w:szCs w:val="16"/>
          <w:rtl/>
        </w:rPr>
        <w:t>(קו"א, הביאו הפת"ש סקי"ז)</w:t>
      </w:r>
      <w:r w:rsidRPr="00351B7D">
        <w:rPr>
          <w:rFonts w:asciiTheme="minorBidi" w:hAnsiTheme="minorBidi"/>
          <w:rtl/>
        </w:rPr>
        <w:t xml:space="preserve"> כ'- נראה דיכול אחד לברך בהמ"ז ויוציא כולם, וששה ברכות יכול ליתן לאחר לברך, ואח"כ מברך המברך בהמ"ז בפה"ג על כוס שלו ומוציא אף לאותו שבירך ו' ברכות</w:t>
      </w:r>
      <w:r w:rsidRPr="00351B7D">
        <w:rPr>
          <w:rFonts w:asciiTheme="minorBidi" w:hAnsiTheme="minorBidi"/>
          <w:color w:val="000000"/>
          <w:sz w:val="16"/>
          <w:szCs w:val="16"/>
          <w:rtl/>
        </w:rPr>
        <w:t xml:space="preserve"> (וכ"מ ליה מלשון הרמב"ם ושו"ע לעיל ס"ה)</w:t>
      </w:r>
      <w:r w:rsidRPr="00351B7D">
        <w:rPr>
          <w:rFonts w:asciiTheme="minorBidi" w:hAnsiTheme="minorBidi"/>
          <w:rtl/>
        </w:rPr>
        <w:t>.</w:t>
      </w:r>
    </w:p>
  </w:footnote>
  <w:footnote w:id="2061">
    <w:p w14:paraId="41E9BF3C" w14:textId="5C042224"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ובספר חסידים </w:t>
      </w:r>
      <w:r w:rsidRPr="00351B7D">
        <w:rPr>
          <w:rFonts w:asciiTheme="minorBidi" w:hAnsiTheme="minorBidi"/>
          <w:sz w:val="16"/>
          <w:szCs w:val="16"/>
          <w:rtl/>
        </w:rPr>
        <w:t xml:space="preserve">(סי' שצג) </w:t>
      </w:r>
      <w:r w:rsidRPr="00351B7D">
        <w:rPr>
          <w:rFonts w:asciiTheme="minorBidi" w:hAnsiTheme="minorBidi"/>
          <w:rtl/>
        </w:rPr>
        <w:t xml:space="preserve">כ' </w:t>
      </w:r>
      <w:r w:rsidR="002A48B1">
        <w:rPr>
          <w:rFonts w:asciiTheme="minorBidi" w:hAnsiTheme="minorBidi"/>
          <w:rtl/>
        </w:rPr>
        <w:t>וז"ל:</w:t>
      </w:r>
      <w:r w:rsidRPr="00351B7D">
        <w:rPr>
          <w:rFonts w:asciiTheme="minorBidi" w:hAnsiTheme="minorBidi"/>
          <w:rtl/>
        </w:rPr>
        <w:t xml:space="preserve"> כל המברך שהשמחה במעונו צריך לחקור אם קיימו וגילו ברעדה אם רעדה במקום גילה. אבל אם לוקח אדם אשה שאינה הגונה או היא לוקחת איש שאינו הגון או שניהם אינם הגונים או אין תרבות שם ונבול פה ביניהם או נשים יושבות בין האנשים שהרהורים שם לא יתכן לברך שהשמחה במעונו. ועל אלה וכיוצא בהם נאמר </w:t>
      </w:r>
      <w:r w:rsidRPr="00351B7D">
        <w:rPr>
          <w:rFonts w:asciiTheme="minorBidi" w:hAnsiTheme="minorBidi"/>
          <w:sz w:val="16"/>
          <w:szCs w:val="16"/>
          <w:rtl/>
        </w:rPr>
        <w:t xml:space="preserve">(ירמי' ט"ו י"ז) </w:t>
      </w:r>
      <w:r w:rsidRPr="00351B7D">
        <w:rPr>
          <w:rFonts w:asciiTheme="minorBidi" w:hAnsiTheme="minorBidi"/>
          <w:rtl/>
        </w:rPr>
        <w:t xml:space="preserve">לא ישבתי בסוד משחקים ואעלוז וכתיב </w:t>
      </w:r>
      <w:r w:rsidRPr="00351B7D">
        <w:rPr>
          <w:rFonts w:asciiTheme="minorBidi" w:hAnsiTheme="minorBidi"/>
          <w:sz w:val="16"/>
          <w:szCs w:val="16"/>
          <w:rtl/>
        </w:rPr>
        <w:t xml:space="preserve">(ישעי' כ"ח ח') </w:t>
      </w:r>
      <w:r w:rsidRPr="00351B7D">
        <w:rPr>
          <w:rFonts w:asciiTheme="minorBidi" w:hAnsiTheme="minorBidi"/>
          <w:rtl/>
        </w:rPr>
        <w:t xml:space="preserve">כי כל שלחנות מלאו קיא צואה בלי מקום </w:t>
      </w:r>
      <w:r w:rsidRPr="00351B7D">
        <w:rPr>
          <w:rFonts w:asciiTheme="minorBidi" w:hAnsiTheme="minorBidi"/>
          <w:sz w:val="16"/>
          <w:szCs w:val="16"/>
          <w:rtl/>
        </w:rPr>
        <w:t xml:space="preserve">(שם שם י"ב) </w:t>
      </w:r>
      <w:r w:rsidRPr="00351B7D">
        <w:rPr>
          <w:rFonts w:asciiTheme="minorBidi" w:hAnsiTheme="minorBidi"/>
          <w:b/>
          <w:bCs/>
          <w:u w:val="single"/>
          <w:rtl/>
        </w:rPr>
        <w:t>ו</w:t>
      </w:r>
      <w:r w:rsidRPr="00351B7D">
        <w:rPr>
          <w:rFonts w:asciiTheme="minorBidi" w:hAnsiTheme="minorBidi"/>
          <w:rtl/>
        </w:rPr>
        <w:t xml:space="preserve">לא </w:t>
      </w:r>
      <w:r w:rsidRPr="00351B7D">
        <w:rPr>
          <w:rFonts w:asciiTheme="minorBidi" w:hAnsiTheme="minorBidi"/>
          <w:b/>
          <w:bCs/>
          <w:u w:val="single"/>
          <w:rtl/>
        </w:rPr>
        <w:t>א</w:t>
      </w:r>
      <w:r w:rsidRPr="00351B7D">
        <w:rPr>
          <w:rFonts w:asciiTheme="minorBidi" w:hAnsiTheme="minorBidi"/>
          <w:rtl/>
        </w:rPr>
        <w:t xml:space="preserve">בוא </w:t>
      </w:r>
      <w:r w:rsidRPr="00351B7D">
        <w:rPr>
          <w:rFonts w:asciiTheme="minorBidi" w:hAnsiTheme="minorBidi"/>
          <w:b/>
          <w:bCs/>
          <w:u w:val="single"/>
          <w:rtl/>
        </w:rPr>
        <w:t>ש</w:t>
      </w:r>
      <w:r w:rsidRPr="00351B7D">
        <w:rPr>
          <w:rFonts w:asciiTheme="minorBidi" w:hAnsiTheme="minorBidi"/>
          <w:rtl/>
        </w:rPr>
        <w:t>מוע בגימטריא עשרה, אומרה שכינה לא אבו שמוע דברי תורה</w:t>
      </w:r>
      <w:r w:rsidRPr="00351B7D">
        <w:rPr>
          <w:rFonts w:asciiTheme="minorBidi" w:hAnsiTheme="minorBidi"/>
          <w:sz w:val="16"/>
          <w:szCs w:val="16"/>
          <w:rtl/>
        </w:rPr>
        <w:t xml:space="preserve"> (קהלת ב' ב') </w:t>
      </w:r>
      <w:r w:rsidRPr="00351B7D">
        <w:rPr>
          <w:rFonts w:asciiTheme="minorBidi" w:hAnsiTheme="minorBidi"/>
          <w:rtl/>
        </w:rPr>
        <w:t>ולשמחה מה זו עושה וכתיב מה זו בין ת"ח ובין לצים. כל מצוה הבאה עבירה על ידה מוטב שלא יעשה המצוה כמו מצוה לשמח החתן ואם יש פריצים ויודע שבלא פריצות לא יהיה או אינו יכול להיות בלא הרהור או אינו יכול להיות מלראות בנשים אל יהיה שם, עכ"ל. וכ"כ הב"ח</w:t>
      </w:r>
      <w:r w:rsidRPr="00351B7D">
        <w:rPr>
          <w:rFonts w:asciiTheme="minorBidi" w:hAnsiTheme="minorBidi"/>
          <w:sz w:val="16"/>
          <w:szCs w:val="16"/>
          <w:rtl/>
        </w:rPr>
        <w:t xml:space="preserve"> (אות י"ב) </w:t>
      </w:r>
      <w:r w:rsidRPr="00351B7D">
        <w:rPr>
          <w:rFonts w:asciiTheme="minorBidi" w:hAnsiTheme="minorBidi"/>
          <w:rtl/>
        </w:rPr>
        <w:t xml:space="preserve">והב"ש </w:t>
      </w:r>
      <w:r w:rsidRPr="00351B7D">
        <w:rPr>
          <w:rFonts w:asciiTheme="minorBidi" w:hAnsiTheme="minorBidi"/>
          <w:sz w:val="16"/>
          <w:szCs w:val="16"/>
          <w:rtl/>
        </w:rPr>
        <w:t>(סקי"א)</w:t>
      </w:r>
      <w:r w:rsidRPr="00351B7D">
        <w:rPr>
          <w:rFonts w:asciiTheme="minorBidi" w:hAnsiTheme="minorBidi"/>
          <w:rtl/>
        </w:rPr>
        <w:t xml:space="preserve">. אך הלבוש </w:t>
      </w:r>
      <w:r w:rsidRPr="00351B7D">
        <w:rPr>
          <w:rFonts w:asciiTheme="minorBidi" w:hAnsiTheme="minorBidi"/>
          <w:sz w:val="16"/>
          <w:szCs w:val="16"/>
          <w:rtl/>
        </w:rPr>
        <w:t xml:space="preserve">(או"ח מנהגים אות לו) </w:t>
      </w:r>
      <w:r w:rsidRPr="00351B7D">
        <w:rPr>
          <w:rFonts w:asciiTheme="minorBidi" w:hAnsiTheme="minorBidi"/>
          <w:rtl/>
        </w:rPr>
        <w:t xml:space="preserve">לאחר שציטט חלק מדברי ספר חסידים כ', </w:t>
      </w:r>
      <w:r w:rsidR="002A48B1">
        <w:rPr>
          <w:rFonts w:asciiTheme="minorBidi" w:hAnsiTheme="minorBidi"/>
          <w:rtl/>
        </w:rPr>
        <w:t>וז"ל:</w:t>
      </w:r>
      <w:r w:rsidRPr="00351B7D">
        <w:rPr>
          <w:rFonts w:asciiTheme="minorBidi" w:hAnsiTheme="minorBidi"/>
          <w:rtl/>
        </w:rPr>
        <w:t xml:space="preserve"> ואין נזהרין עכשיו בזה, ואפשר משום דעכשיו מורגלות הנשים הרבה בין האנשים ואין כאן הרהורי עבירה כל כך, דדמיין עלן כקאקי חיוורא מתוך רוב הרגלן בינינו וכיון דדשו דשו, עכ"ל.</w:t>
      </w:r>
    </w:p>
  </w:footnote>
  <w:footnote w:id="2062">
    <w:p w14:paraId="3F5A30D2" w14:textId="515A35A9"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בדרכ"מ</w:t>
      </w:r>
      <w:r w:rsidRPr="00351B7D">
        <w:rPr>
          <w:rFonts w:asciiTheme="minorBidi" w:hAnsiTheme="minorBidi"/>
          <w:sz w:val="16"/>
          <w:szCs w:val="16"/>
          <w:rtl/>
        </w:rPr>
        <w:t xml:space="preserve"> (אות יג) </w:t>
      </w:r>
      <w:r w:rsidRPr="00351B7D">
        <w:rPr>
          <w:rFonts w:asciiTheme="minorBidi" w:hAnsiTheme="minorBidi"/>
          <w:rtl/>
        </w:rPr>
        <w:t xml:space="preserve">כ' דכך מצא כתוב </w:t>
      </w:r>
      <w:r w:rsidRPr="00351B7D">
        <w:rPr>
          <w:rFonts w:asciiTheme="minorBidi" w:hAnsiTheme="minorBidi"/>
          <w:sz w:val="16"/>
          <w:szCs w:val="16"/>
          <w:rtl/>
        </w:rPr>
        <w:t xml:space="preserve">(בספר המנהגים לרי"א טירנא, מנהגי כל השנה אות יג) </w:t>
      </w:r>
      <w:r w:rsidRPr="00351B7D">
        <w:rPr>
          <w:rFonts w:asciiTheme="minorBidi" w:hAnsiTheme="minorBidi"/>
          <w:rtl/>
        </w:rPr>
        <w:t xml:space="preserve">שנוהגים בני אשכנז, וסיים </w:t>
      </w:r>
      <w:r w:rsidR="002A48B1">
        <w:rPr>
          <w:rFonts w:asciiTheme="minorBidi" w:hAnsiTheme="minorBidi"/>
          <w:rtl/>
        </w:rPr>
        <w:t>וז"ל:</w:t>
      </w:r>
      <w:r w:rsidRPr="00351B7D">
        <w:rPr>
          <w:rFonts w:asciiTheme="minorBidi" w:hAnsiTheme="minorBidi"/>
          <w:rtl/>
        </w:rPr>
        <w:t xml:space="preserve"> ולא ראיתי נוהגין כן וטוב להחמיר. וגם הב"ח (אות י"ב) כתב דכך ראוי לנהוג, וכן סתם בשמו הח"מ (סקי"ד).</w:t>
      </w:r>
    </w:p>
  </w:footnote>
  <w:footnote w:id="2063">
    <w:p w14:paraId="020FC1D5"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כלומר מברכין על כל כוס בפה"ג, אבל ברכה אחרונה על הגפן מברך פעם אחד על שני הכוסות אחר כוס אחרון, ח"מ (סקט"ו).</w:t>
      </w:r>
    </w:p>
  </w:footnote>
  <w:footnote w:id="2064">
    <w:p w14:paraId="318BBE2E"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כ"כ בתשובות רש"י </w:t>
      </w:r>
      <w:r w:rsidRPr="00351B7D">
        <w:rPr>
          <w:rFonts w:asciiTheme="minorBidi" w:hAnsiTheme="minorBidi"/>
          <w:sz w:val="14"/>
          <w:szCs w:val="14"/>
          <w:rtl/>
        </w:rPr>
        <w:t>(הביאוהו מרדכי (כתובות קלב) הגה"א (כתובות פ"א סי' יב הגהה ב) והגה"מ (אישות פ"י ה"ד אות ג))</w:t>
      </w:r>
      <w:r w:rsidRPr="00351B7D">
        <w:rPr>
          <w:rFonts w:asciiTheme="minorBidi" w:hAnsiTheme="minorBidi"/>
          <w:rtl/>
        </w:rPr>
        <w:t xml:space="preserve"> וכ"כ התוס' </w:t>
      </w:r>
      <w:r w:rsidRPr="00351B7D">
        <w:rPr>
          <w:rFonts w:asciiTheme="minorBidi" w:hAnsiTheme="minorBidi"/>
          <w:sz w:val="16"/>
          <w:szCs w:val="16"/>
          <w:rtl/>
        </w:rPr>
        <w:t>(פסחים קב: ד"ה שאין)</w:t>
      </w:r>
      <w:r w:rsidRPr="00351B7D">
        <w:rPr>
          <w:rFonts w:asciiTheme="minorBidi" w:hAnsiTheme="minorBidi"/>
          <w:rtl/>
        </w:rPr>
        <w:t xml:space="preserve">. ואע"ג שהאביאסף </w:t>
      </w:r>
      <w:r w:rsidRPr="00351B7D">
        <w:rPr>
          <w:rFonts w:asciiTheme="minorBidi" w:hAnsiTheme="minorBidi"/>
          <w:sz w:val="16"/>
          <w:szCs w:val="16"/>
          <w:rtl/>
        </w:rPr>
        <w:t>(ראבי"ה, הביאוהו המרדכי הגה"א והגה"מ (שם))</w:t>
      </w:r>
      <w:r w:rsidRPr="00351B7D">
        <w:rPr>
          <w:rFonts w:asciiTheme="minorBidi" w:hAnsiTheme="minorBidi"/>
          <w:rtl/>
        </w:rPr>
        <w:t xml:space="preserve"> כ' דמה שמברכים ברכה אחרונה על הגפן </w:t>
      </w:r>
      <w:r w:rsidRPr="00351B7D">
        <w:rPr>
          <w:rFonts w:asciiTheme="minorBidi" w:hAnsiTheme="minorBidi"/>
          <w:sz w:val="16"/>
          <w:szCs w:val="16"/>
          <w:rtl/>
        </w:rPr>
        <w:t>(אם שתה רביעית)</w:t>
      </w:r>
      <w:r w:rsidRPr="00351B7D">
        <w:rPr>
          <w:rFonts w:asciiTheme="minorBidi" w:hAnsiTheme="minorBidi"/>
          <w:rtl/>
        </w:rPr>
        <w:t xml:space="preserve"> הוי הפסק, כבר כ' הב"ח </w:t>
      </w:r>
      <w:r w:rsidRPr="00351B7D">
        <w:rPr>
          <w:rFonts w:asciiTheme="minorBidi" w:hAnsiTheme="minorBidi"/>
          <w:sz w:val="16"/>
          <w:szCs w:val="16"/>
          <w:rtl/>
        </w:rPr>
        <w:t xml:space="preserve">(סי' סב סע' ב קו"א) </w:t>
      </w:r>
      <w:r w:rsidRPr="00351B7D">
        <w:rPr>
          <w:rFonts w:asciiTheme="minorBidi" w:hAnsiTheme="minorBidi"/>
          <w:rtl/>
        </w:rPr>
        <w:t>דלא נהגי כראבי"ה בזה אלא כתשובת רש"י תוס' ואשיר"י.</w:t>
      </w:r>
    </w:p>
  </w:footnote>
  <w:footnote w:id="2065">
    <w:p w14:paraId="590BAE39"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ויברכו וישתו כולם כוס שלישית (של בהמ"ז) ואז יברך אחד מהם שש ברכות, וזה....</w:t>
      </w:r>
    </w:p>
  </w:footnote>
  <w:footnote w:id="2066">
    <w:p w14:paraId="3027A470"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חיים שאל</w:t>
      </w:r>
      <w:r w:rsidRPr="00351B7D">
        <w:rPr>
          <w:rFonts w:asciiTheme="minorBidi" w:hAnsiTheme="minorBidi"/>
          <w:sz w:val="16"/>
          <w:szCs w:val="16"/>
          <w:rtl/>
        </w:rPr>
        <w:t xml:space="preserve"> (סי' עד אות יג, וכ"כ ביוסף אומץ סי' מז)</w:t>
      </w:r>
      <w:r w:rsidRPr="00351B7D">
        <w:rPr>
          <w:rFonts w:asciiTheme="minorBidi" w:hAnsiTheme="minorBidi"/>
          <w:rtl/>
        </w:rPr>
        <w:t xml:space="preserve"> ותשובה מאהבה </w:t>
      </w:r>
      <w:r w:rsidRPr="00351B7D">
        <w:rPr>
          <w:rFonts w:asciiTheme="minorBidi" w:hAnsiTheme="minorBidi"/>
          <w:sz w:val="16"/>
          <w:szCs w:val="16"/>
          <w:rtl/>
        </w:rPr>
        <w:t>(ח"ב סי' תעט)</w:t>
      </w:r>
      <w:r w:rsidRPr="00351B7D">
        <w:rPr>
          <w:rFonts w:asciiTheme="minorBidi" w:hAnsiTheme="minorBidi"/>
          <w:rtl/>
        </w:rPr>
        <w:t>.</w:t>
      </w:r>
    </w:p>
  </w:footnote>
  <w:footnote w:id="2067">
    <w:p w14:paraId="7BDC2D75"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ברכות המים</w:t>
      </w:r>
      <w:r w:rsidRPr="00351B7D">
        <w:rPr>
          <w:rFonts w:asciiTheme="minorBidi" w:hAnsiTheme="minorBidi"/>
          <w:color w:val="000000"/>
          <w:sz w:val="16"/>
          <w:szCs w:val="16"/>
          <w:rtl/>
        </w:rPr>
        <w:t xml:space="preserve"> (דף ט"ל) </w:t>
      </w:r>
      <w:r w:rsidRPr="00351B7D">
        <w:rPr>
          <w:rFonts w:asciiTheme="minorBidi" w:hAnsiTheme="minorBidi"/>
          <w:color w:val="000000"/>
          <w:rtl/>
        </w:rPr>
        <w:t>וזכור לאברהם</w:t>
      </w:r>
      <w:r w:rsidRPr="00351B7D">
        <w:rPr>
          <w:rFonts w:asciiTheme="minorBidi" w:hAnsiTheme="minorBidi"/>
          <w:color w:val="000000"/>
          <w:sz w:val="16"/>
          <w:szCs w:val="16"/>
          <w:rtl/>
        </w:rPr>
        <w:t xml:space="preserve"> (ח"ג ד' קי"ד אות ב' ברכת חתנים)</w:t>
      </w:r>
      <w:r w:rsidRPr="00351B7D">
        <w:rPr>
          <w:rFonts w:asciiTheme="minorBidi" w:hAnsiTheme="minorBidi"/>
          <w:rtl/>
        </w:rPr>
        <w:t>.</w:t>
      </w:r>
    </w:p>
  </w:footnote>
  <w:footnote w:id="2068">
    <w:p w14:paraId="48C8DA5D"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 xml:space="preserve">דרכ"מ </w:t>
      </w:r>
      <w:r w:rsidRPr="00351B7D">
        <w:rPr>
          <w:rFonts w:asciiTheme="minorBidi" w:hAnsiTheme="minorBidi"/>
          <w:color w:val="000000"/>
          <w:sz w:val="16"/>
          <w:szCs w:val="16"/>
          <w:rtl/>
        </w:rPr>
        <w:t xml:space="preserve">(או"ח סי' תע"ג [אות ד]) </w:t>
      </w:r>
      <w:r w:rsidRPr="00351B7D">
        <w:rPr>
          <w:rFonts w:asciiTheme="minorBidi" w:hAnsiTheme="minorBidi"/>
          <w:color w:val="000000"/>
          <w:rtl/>
        </w:rPr>
        <w:t>בשם המנהגים</w:t>
      </w:r>
      <w:r w:rsidRPr="00351B7D">
        <w:rPr>
          <w:rFonts w:asciiTheme="minorBidi" w:hAnsiTheme="minorBidi"/>
          <w:rtl/>
        </w:rPr>
        <w:t xml:space="preserve"> </w:t>
      </w:r>
      <w:r w:rsidRPr="00351B7D">
        <w:rPr>
          <w:rFonts w:asciiTheme="minorBidi" w:hAnsiTheme="minorBidi"/>
          <w:color w:val="000000"/>
          <w:sz w:val="16"/>
          <w:szCs w:val="16"/>
          <w:rtl/>
        </w:rPr>
        <w:t>(לר"א טירנא עמ' נה)</w:t>
      </w:r>
      <w:r w:rsidRPr="00351B7D">
        <w:rPr>
          <w:rFonts w:asciiTheme="minorBidi" w:hAnsiTheme="minorBidi"/>
          <w:rtl/>
        </w:rPr>
        <w:t>.</w:t>
      </w:r>
    </w:p>
  </w:footnote>
  <w:footnote w:id="2069">
    <w:p w14:paraId="5C6DFB2C"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היינו שכולם יברכו וישתו כוס שלישית, והחתן לא יברך וישתה אלא יברך שש ברכות ואז יברך בפה"ג.</w:t>
      </w:r>
    </w:p>
  </w:footnote>
  <w:footnote w:id="2070">
    <w:p w14:paraId="0249BB94"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ותמה איך אישתמיט דברי הדרכ"מ הללו לכל גדולים אלו.</w:t>
      </w:r>
      <w:r w:rsidRPr="00351B7D">
        <w:rPr>
          <w:rFonts w:asciiTheme="minorBidi" w:hAnsiTheme="minorBidi"/>
          <w:sz w:val="16"/>
          <w:szCs w:val="16"/>
          <w:rtl/>
        </w:rPr>
        <w:t xml:space="preserve"> (עי' ביוסף אומץ שהקשו לו כן, והשיב, וכנראה לא היה הספר לפני הפת"ש</w:t>
      </w:r>
      <w:r w:rsidRPr="00351B7D">
        <w:rPr>
          <w:rFonts w:asciiTheme="minorBidi" w:hAnsiTheme="minorBidi"/>
          <w:sz w:val="14"/>
          <w:szCs w:val="14"/>
          <w:rtl/>
        </w:rPr>
        <w:t xml:space="preserve"> [הע' פריד']</w:t>
      </w:r>
      <w:r w:rsidRPr="00351B7D">
        <w:rPr>
          <w:rFonts w:asciiTheme="minorBidi" w:hAnsiTheme="minorBidi"/>
          <w:sz w:val="16"/>
          <w:szCs w:val="16"/>
          <w:rtl/>
        </w:rPr>
        <w:t>)</w:t>
      </w:r>
    </w:p>
  </w:footnote>
  <w:footnote w:id="2071">
    <w:p w14:paraId="599EB720" w14:textId="25B3B0DA" w:rsidR="00051639" w:rsidRDefault="00051639">
      <w:pPr>
        <w:pStyle w:val="a5"/>
        <w:rPr>
          <w:rFonts w:hint="cs"/>
        </w:rPr>
      </w:pPr>
      <w:r>
        <w:rPr>
          <w:rStyle w:val="a7"/>
        </w:rPr>
        <w:footnoteRef/>
      </w:r>
      <w:r>
        <w:rPr>
          <w:rtl/>
        </w:rPr>
        <w:t xml:space="preserve"> </w:t>
      </w:r>
      <w:r>
        <w:rPr>
          <w:rFonts w:hint="cs"/>
          <w:rtl/>
        </w:rPr>
        <w:t>סימן - כלה הלכה.</w:t>
      </w:r>
    </w:p>
  </w:footnote>
  <w:footnote w:id="2072">
    <w:p w14:paraId="7E261479" w14:textId="4D69B051" w:rsidR="00FF510D" w:rsidRDefault="00FF510D">
      <w:pPr>
        <w:pStyle w:val="a5"/>
      </w:pPr>
      <w:r>
        <w:rPr>
          <w:rStyle w:val="a7"/>
        </w:rPr>
        <w:footnoteRef/>
      </w:r>
      <w:r>
        <w:rPr>
          <w:rtl/>
        </w:rPr>
        <w:t xml:space="preserve"> </w:t>
      </w:r>
      <w:r>
        <w:rPr>
          <w:rFonts w:asciiTheme="minorBidi" w:hAnsiTheme="minorBidi" w:hint="cs"/>
          <w:rtl/>
        </w:rPr>
        <w:t>וכ"כ הר"ן (</w:t>
      </w:r>
      <w:r w:rsidR="003C7374">
        <w:rPr>
          <w:rFonts w:asciiTheme="minorBidi" w:hAnsiTheme="minorBidi" w:hint="cs"/>
          <w:rtl/>
        </w:rPr>
        <w:t>כתובות ג.) בשם ה</w:t>
      </w:r>
      <w:r w:rsidRPr="00351B7D">
        <w:rPr>
          <w:rFonts w:asciiTheme="minorBidi" w:hAnsiTheme="minorBidi"/>
          <w:rtl/>
        </w:rPr>
        <w:t>רמב"ן</w:t>
      </w:r>
      <w:r w:rsidR="003C7374">
        <w:rPr>
          <w:rFonts w:asciiTheme="minorBidi" w:hAnsiTheme="minorBidi" w:hint="cs"/>
          <w:rtl/>
        </w:rPr>
        <w:t>.</w:t>
      </w:r>
    </w:p>
  </w:footnote>
  <w:footnote w:id="2073">
    <w:p w14:paraId="456F76E3" w14:textId="180BA994" w:rsidR="003F5B2E" w:rsidRDefault="003F5B2E">
      <w:pPr>
        <w:pStyle w:val="a5"/>
        <w:rPr>
          <w:rtl/>
        </w:rPr>
      </w:pPr>
      <w:r>
        <w:rPr>
          <w:rStyle w:val="a7"/>
        </w:rPr>
        <w:footnoteRef/>
      </w:r>
      <w:r>
        <w:rPr>
          <w:rtl/>
        </w:rPr>
        <w:t xml:space="preserve"> </w:t>
      </w:r>
      <w:r w:rsidRPr="007C07D5">
        <w:rPr>
          <w:rFonts w:asciiTheme="minorBidi" w:hAnsiTheme="minorBidi" w:cs="Arial"/>
          <w:rtl/>
        </w:rPr>
        <w:t>ונוהגין באשכנז שעושין אפריון למושב החתן והכלה והוא נקרא חופה</w:t>
      </w:r>
      <w:r>
        <w:rPr>
          <w:rFonts w:hint="cs"/>
          <w:rtl/>
        </w:rPr>
        <w:t>, רא"ש (שם).</w:t>
      </w:r>
    </w:p>
  </w:footnote>
  <w:footnote w:id="2074">
    <w:p w14:paraId="2FF4F21A" w14:textId="77777777" w:rsidR="00313198" w:rsidRPr="00351B7D" w:rsidRDefault="00313198" w:rsidP="00313198">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הר"ן </w:t>
      </w:r>
      <w:r w:rsidRPr="00351B7D">
        <w:rPr>
          <w:rFonts w:asciiTheme="minorBidi" w:hAnsiTheme="minorBidi"/>
          <w:sz w:val="16"/>
          <w:szCs w:val="16"/>
          <w:rtl/>
        </w:rPr>
        <w:t>(סוכה יא: ד"ה וכתבו)</w:t>
      </w:r>
      <w:r w:rsidRPr="00351B7D">
        <w:rPr>
          <w:rFonts w:asciiTheme="minorBidi" w:hAnsiTheme="minorBidi"/>
          <w:rtl/>
        </w:rPr>
        <w:t xml:space="preserve"> כ' שם דמשמע מדברי התוס' דאפילו באותה חצר עצמה אין מברכים, וסיים דבריו כך-...</w:t>
      </w:r>
    </w:p>
  </w:footnote>
  <w:footnote w:id="2075">
    <w:p w14:paraId="62F88B3C" w14:textId="77777777" w:rsidR="00313198" w:rsidRPr="00313198" w:rsidRDefault="00313198" w:rsidP="00313198">
      <w:pPr>
        <w:pStyle w:val="a5"/>
        <w:rPr>
          <w:rFonts w:asciiTheme="minorBidi" w:hAnsiTheme="minorBidi"/>
          <w:color w:val="000000" w:themeColor="text1"/>
          <w:rtl/>
        </w:rPr>
      </w:pPr>
      <w:r w:rsidRPr="00313198">
        <w:rPr>
          <w:rStyle w:val="a7"/>
          <w:rFonts w:asciiTheme="minorBidi" w:hAnsiTheme="minorBidi"/>
          <w:color w:val="000000" w:themeColor="text1"/>
        </w:rPr>
        <w:footnoteRef/>
      </w:r>
      <w:r w:rsidRPr="00313198">
        <w:rPr>
          <w:rFonts w:asciiTheme="minorBidi" w:hAnsiTheme="minorBidi"/>
          <w:color w:val="000000" w:themeColor="text1"/>
          <w:rtl/>
        </w:rPr>
        <w:t xml:space="preserve"> הדרכ"מ </w:t>
      </w:r>
      <w:r w:rsidRPr="00313198">
        <w:rPr>
          <w:rFonts w:asciiTheme="minorBidi" w:hAnsiTheme="minorBidi"/>
          <w:color w:val="000000" w:themeColor="text1"/>
          <w:sz w:val="16"/>
          <w:szCs w:val="16"/>
          <w:rtl/>
        </w:rPr>
        <w:t xml:space="preserve">(אות י"ד) </w:t>
      </w:r>
      <w:r w:rsidRPr="00313198">
        <w:rPr>
          <w:rFonts w:asciiTheme="minorBidi" w:hAnsiTheme="minorBidi"/>
          <w:color w:val="000000" w:themeColor="text1"/>
          <w:rtl/>
        </w:rPr>
        <w:t xml:space="preserve">כ' שהר"ן </w:t>
      </w:r>
      <w:r w:rsidRPr="00313198">
        <w:rPr>
          <w:rFonts w:asciiTheme="minorBidi" w:hAnsiTheme="minorBidi"/>
          <w:color w:val="000000" w:themeColor="text1"/>
          <w:sz w:val="16"/>
          <w:szCs w:val="16"/>
          <w:rtl/>
        </w:rPr>
        <w:t>(בכתובות ג. ד"ה וחתנים)</w:t>
      </w:r>
      <w:r w:rsidRPr="00313198">
        <w:rPr>
          <w:rFonts w:asciiTheme="minorBidi" w:hAnsiTheme="minorBidi"/>
          <w:color w:val="000000" w:themeColor="text1"/>
          <w:rtl/>
        </w:rPr>
        <w:t xml:space="preserve"> כ' דאפילו אשר ברא לחוד אין מברכין אלא במקום חופה, ע"כ. אך חיפשתי בכל דברי הר"ן ולא מצאתי כן, אלא כתב כעין זה בדעת הרמב"ן, ולכאורה דברי הדרכ"מ זה ממש היפך דברי הר"ן שהרי הר"ן </w:t>
      </w:r>
      <w:r w:rsidRPr="00313198">
        <w:rPr>
          <w:rFonts w:asciiTheme="minorBidi" w:hAnsiTheme="minorBidi"/>
          <w:color w:val="000000" w:themeColor="text1"/>
          <w:sz w:val="16"/>
          <w:szCs w:val="16"/>
          <w:rtl/>
        </w:rPr>
        <w:t xml:space="preserve">(שם) </w:t>
      </w:r>
      <w:r w:rsidRPr="00313198">
        <w:rPr>
          <w:rFonts w:asciiTheme="minorBidi" w:hAnsiTheme="minorBidi"/>
          <w:color w:val="000000" w:themeColor="text1"/>
          <w:rtl/>
        </w:rPr>
        <w:t xml:space="preserve">סובר שאין ברכת אשר ברא נקראת ברכת חתנים בפני עצמה </w:t>
      </w:r>
      <w:r w:rsidRPr="00313198">
        <w:rPr>
          <w:rFonts w:asciiTheme="minorBidi" w:hAnsiTheme="minorBidi"/>
          <w:color w:val="000000" w:themeColor="text1"/>
          <w:sz w:val="16"/>
          <w:szCs w:val="16"/>
          <w:rtl/>
        </w:rPr>
        <w:t>(ולכן גם לא בעיא לא עשרה ולא פנים חדשות, וכ"פ השו"ע)</w:t>
      </w:r>
      <w:r w:rsidRPr="00313198">
        <w:rPr>
          <w:rFonts w:asciiTheme="minorBidi" w:hAnsiTheme="minorBidi"/>
          <w:color w:val="000000" w:themeColor="text1"/>
          <w:rtl/>
        </w:rPr>
        <w:t xml:space="preserve">, וצל"ע. </w:t>
      </w:r>
    </w:p>
  </w:footnote>
  <w:footnote w:id="2076">
    <w:p w14:paraId="13D45CB2" w14:textId="77777777" w:rsidR="00543ACE" w:rsidRDefault="00543ACE" w:rsidP="00543ACE">
      <w:pPr>
        <w:pStyle w:val="a5"/>
        <w:rPr>
          <w:rtl/>
        </w:rPr>
      </w:pPr>
      <w:r>
        <w:rPr>
          <w:rStyle w:val="a7"/>
        </w:rPr>
        <w:footnoteRef/>
      </w:r>
      <w:r>
        <w:rPr>
          <w:rtl/>
        </w:rPr>
        <w:t xml:space="preserve"> </w:t>
      </w:r>
      <w:r w:rsidRPr="00543ACE">
        <w:rPr>
          <w:rFonts w:asciiTheme="minorBidi" w:hAnsiTheme="minorBidi" w:cs="Arial"/>
          <w:rtl/>
        </w:rPr>
        <w:t>נראה דנשתהא זמן מרובה דקאמר היינו ג' או ד' ימים ומכל מקום תוך ז' הוא דאילו אחר ז' אין מקום לברכת חתנים</w:t>
      </w:r>
      <w:r>
        <w:rPr>
          <w:rFonts w:asciiTheme="minorBidi" w:hAnsiTheme="minorBidi" w:cs="Arial" w:hint="cs"/>
          <w:rtl/>
        </w:rPr>
        <w:t>, ב"י</w:t>
      </w:r>
      <w:r w:rsidRPr="00543ACE">
        <w:rPr>
          <w:rFonts w:asciiTheme="minorBidi" w:hAnsiTheme="minorBidi" w:cs="Arial"/>
          <w:rtl/>
        </w:rPr>
        <w:t>.</w:t>
      </w:r>
    </w:p>
  </w:footnote>
  <w:footnote w:id="2077">
    <w:p w14:paraId="2099C64F" w14:textId="77777777" w:rsidR="009C4D17" w:rsidRPr="00351B7D" w:rsidRDefault="009C4D17" w:rsidP="009C4D17">
      <w:pPr>
        <w:spacing w:after="0" w:line="240" w:lineRule="auto"/>
        <w:rPr>
          <w:rFonts w:asciiTheme="minorBidi" w:hAnsiTheme="minorBidi"/>
          <w:sz w:val="20"/>
          <w:szCs w:val="20"/>
        </w:rPr>
      </w:pPr>
      <w:r w:rsidRPr="00351B7D">
        <w:rPr>
          <w:rStyle w:val="a7"/>
          <w:rFonts w:asciiTheme="minorBidi" w:hAnsiTheme="minorBidi"/>
          <w:sz w:val="20"/>
          <w:szCs w:val="20"/>
        </w:rPr>
        <w:footnoteRef/>
      </w:r>
      <w:r w:rsidRPr="00351B7D">
        <w:rPr>
          <w:rFonts w:asciiTheme="minorBidi" w:hAnsiTheme="minorBidi"/>
          <w:sz w:val="20"/>
          <w:szCs w:val="20"/>
          <w:rtl/>
        </w:rPr>
        <w:t xml:space="preserve"> וכ"נ מדברי מהר"ם הביאו ההגה"מ</w:t>
      </w:r>
      <w:r w:rsidRPr="00351B7D">
        <w:rPr>
          <w:rFonts w:asciiTheme="minorBidi" w:hAnsiTheme="minorBidi"/>
          <w:sz w:val="16"/>
          <w:szCs w:val="16"/>
          <w:rtl/>
        </w:rPr>
        <w:t xml:space="preserve"> (פ"ה מהל' ברכות אות ב, הביאו הדרכ"מ [אות יח])</w:t>
      </w:r>
      <w:r w:rsidRPr="00351B7D">
        <w:rPr>
          <w:rFonts w:asciiTheme="minorBidi" w:hAnsiTheme="minorBidi"/>
          <w:sz w:val="20"/>
          <w:szCs w:val="20"/>
          <w:rtl/>
        </w:rPr>
        <w:t xml:space="preserve"> </w:t>
      </w:r>
      <w:r>
        <w:rPr>
          <w:rFonts w:asciiTheme="minorBidi" w:hAnsiTheme="minorBidi"/>
          <w:sz w:val="20"/>
          <w:szCs w:val="20"/>
          <w:rtl/>
        </w:rPr>
        <w:t>וז"ל:</w:t>
      </w:r>
      <w:r w:rsidRPr="00351B7D">
        <w:rPr>
          <w:rFonts w:asciiTheme="minorBidi" w:hAnsiTheme="minorBidi"/>
          <w:sz w:val="20"/>
          <w:szCs w:val="20"/>
          <w:rtl/>
        </w:rPr>
        <w:t xml:space="preserve"> מוהר"ם היה מנהיג לברך שהשמחה במעונו וברכת חתנים דהיינו אשר ברא בליל מוצאי שבת יום אחד שלאחר הנישואין כשעושין משתה אצל חתן וכלה אף על פי שאין אוכלין במקום שאוכלין בנישואין אלא בבית החתן והכלה וכן עשה מוהר"ם מעשה בעצמו.</w:t>
      </w:r>
    </w:p>
  </w:footnote>
  <w:footnote w:id="2078">
    <w:p w14:paraId="7F3DA476" w14:textId="4F1E0350" w:rsidR="00B70BA4" w:rsidRDefault="00B70BA4">
      <w:pPr>
        <w:pStyle w:val="a5"/>
      </w:pPr>
      <w:r>
        <w:rPr>
          <w:rStyle w:val="a7"/>
        </w:rPr>
        <w:footnoteRef/>
      </w:r>
      <w:r>
        <w:rPr>
          <w:rtl/>
        </w:rPr>
        <w:t xml:space="preserve"> </w:t>
      </w:r>
      <w:r w:rsidRPr="00B70BA4">
        <w:rPr>
          <w:rFonts w:cs="Arial"/>
          <w:rtl/>
        </w:rPr>
        <w:t>וזה שכתב הרא"ש לפעמים שהולכים החתן והכלה לעיר אחרת צריך לברך ברכת חתנים אינו סותר מה שכתוב בפסקי התוספות פ"ק דכתובות (אות לא) כשהחתן הולך עם כלתו לעיר אחרת אין לברך אלא בבית חתנים ע"כ</w:t>
      </w:r>
      <w:r w:rsidR="00EF2CEE">
        <w:rPr>
          <w:rFonts w:cs="Arial" w:hint="cs"/>
          <w:rtl/>
        </w:rPr>
        <w:t>.</w:t>
      </w:r>
      <w:r w:rsidRPr="00B70BA4">
        <w:rPr>
          <w:rFonts w:cs="Arial"/>
          <w:rtl/>
        </w:rPr>
        <w:t xml:space="preserve"> דאיפשר דהתם מיירי כשהולכין לעיר אחרת לטייל ודעתם לחזור לביתם תוך ז'</w:t>
      </w:r>
      <w:r w:rsidR="00EF2CEE">
        <w:rPr>
          <w:rFonts w:cs="Arial" w:hint="cs"/>
          <w:rtl/>
        </w:rPr>
        <w:t>,</w:t>
      </w:r>
      <w:r w:rsidRPr="00B70BA4">
        <w:rPr>
          <w:rFonts w:cs="Arial"/>
          <w:rtl/>
        </w:rPr>
        <w:t xml:space="preserve"> ודהרא"ש בהולכין להתיישב ולדור באותה עיר אחרת</w:t>
      </w:r>
      <w:r w:rsidR="00EF2CEE">
        <w:rPr>
          <w:rFonts w:cs="Arial" w:hint="cs"/>
          <w:rtl/>
        </w:rPr>
        <w:t>.</w:t>
      </w:r>
      <w:r w:rsidRPr="00B70BA4">
        <w:rPr>
          <w:rFonts w:cs="Arial"/>
          <w:rtl/>
        </w:rPr>
        <w:t xml:space="preserve"> ואפילו את"ל דפליגי</w:t>
      </w:r>
      <w:r w:rsidR="00EF2CEE">
        <w:rPr>
          <w:rFonts w:cs="Arial" w:hint="cs"/>
          <w:rtl/>
        </w:rPr>
        <w:t>,</w:t>
      </w:r>
      <w:r w:rsidRPr="00B70BA4">
        <w:rPr>
          <w:rFonts w:cs="Arial"/>
          <w:rtl/>
        </w:rPr>
        <w:t xml:space="preserve"> אנן אהרא"ש סמכינן דפוסק מובהק הוא</w:t>
      </w:r>
      <w:r w:rsidR="00EF2CEE">
        <w:rPr>
          <w:rFonts w:cs="Arial" w:hint="cs"/>
          <w:rtl/>
        </w:rPr>
        <w:t>,</w:t>
      </w:r>
      <w:r w:rsidRPr="00B70BA4">
        <w:rPr>
          <w:rFonts w:cs="Arial"/>
          <w:rtl/>
        </w:rPr>
        <w:t xml:space="preserve"> וכל שכן שאותו פסק לא נמצא בתוספות</w:t>
      </w:r>
      <w:r w:rsidR="00EF2CEE">
        <w:rPr>
          <w:rFonts w:cs="Arial" w:hint="cs"/>
          <w:rtl/>
        </w:rPr>
        <w:t xml:space="preserve">, </w:t>
      </w:r>
      <w:r w:rsidR="00EF2CEE" w:rsidRPr="00543ACE">
        <w:rPr>
          <w:rFonts w:cs="Arial" w:hint="cs"/>
          <w:b/>
          <w:bCs/>
          <w:rtl/>
        </w:rPr>
        <w:t>ב"י</w:t>
      </w:r>
      <w:r w:rsidRPr="00B70BA4">
        <w:rPr>
          <w:rFonts w:cs="Arial"/>
          <w:rtl/>
        </w:rPr>
        <w:t>.</w:t>
      </w:r>
      <w:r w:rsidR="00D35962">
        <w:rPr>
          <w:rFonts w:hint="cs"/>
          <w:rtl/>
        </w:rPr>
        <w:t xml:space="preserve">        אך </w:t>
      </w:r>
      <w:r w:rsidR="00D35962" w:rsidRPr="00543ACE">
        <w:rPr>
          <w:rFonts w:hint="cs"/>
          <w:b/>
          <w:bCs/>
          <w:rtl/>
        </w:rPr>
        <w:t>הט"ז</w:t>
      </w:r>
      <w:r w:rsidR="00D35962">
        <w:rPr>
          <w:rFonts w:hint="cs"/>
          <w:rtl/>
        </w:rPr>
        <w:t xml:space="preserve"> (סק"ח) כתב</w:t>
      </w:r>
      <w:r w:rsidR="00D35962">
        <w:rPr>
          <w:rFonts w:cs="Arial" w:hint="cs"/>
          <w:rtl/>
        </w:rPr>
        <w:t xml:space="preserve"> ד</w:t>
      </w:r>
      <w:r w:rsidR="00D35962" w:rsidRPr="00D35962">
        <w:rPr>
          <w:rFonts w:cs="Arial"/>
          <w:rtl/>
        </w:rPr>
        <w:t>אין נראה נכון לפרש כן ולחלק בין דעתו לחזור או לא</w:t>
      </w:r>
      <w:r w:rsidR="00D35962">
        <w:rPr>
          <w:rFonts w:cs="Arial" w:hint="cs"/>
          <w:rtl/>
        </w:rPr>
        <w:t>,</w:t>
      </w:r>
      <w:r w:rsidR="00D35962" w:rsidRPr="00D35962">
        <w:rPr>
          <w:rFonts w:cs="Arial"/>
          <w:rtl/>
        </w:rPr>
        <w:t xml:space="preserve"> דלא הוזכר מזה</w:t>
      </w:r>
      <w:r w:rsidR="00D35962">
        <w:rPr>
          <w:rFonts w:cs="Arial" w:hint="cs"/>
          <w:rtl/>
        </w:rPr>
        <w:t>.</w:t>
      </w:r>
      <w:r w:rsidR="00D35962" w:rsidRPr="00D35962">
        <w:rPr>
          <w:rFonts w:cs="Arial"/>
          <w:rtl/>
        </w:rPr>
        <w:t xml:space="preserve"> ותו דר</w:t>
      </w:r>
      <w:r w:rsidR="00D35962">
        <w:rPr>
          <w:rFonts w:cs="Arial" w:hint="cs"/>
          <w:rtl/>
        </w:rPr>
        <w:t>י"ו</w:t>
      </w:r>
      <w:r w:rsidR="00D35962" w:rsidRPr="00D35962">
        <w:rPr>
          <w:rFonts w:cs="Arial"/>
          <w:rtl/>
        </w:rPr>
        <w:t xml:space="preserve"> כתב בפירוש ואפילו זמן מרובה</w:t>
      </w:r>
      <w:r w:rsidR="00D35962">
        <w:rPr>
          <w:rFonts w:cs="Arial" w:hint="cs"/>
          <w:rtl/>
        </w:rPr>
        <w:t>,</w:t>
      </w:r>
      <w:r w:rsidR="00D35962" w:rsidRPr="00D35962">
        <w:rPr>
          <w:rFonts w:cs="Arial"/>
          <w:rtl/>
        </w:rPr>
        <w:t xml:space="preserve"> ואנן נימא דוקא תוך ז'</w:t>
      </w:r>
      <w:r w:rsidR="00141C96">
        <w:rPr>
          <w:rFonts w:cs="Arial" w:hint="cs"/>
          <w:rtl/>
        </w:rPr>
        <w:t>.</w:t>
      </w:r>
      <w:r w:rsidR="00D35962" w:rsidRPr="00D35962">
        <w:rPr>
          <w:rFonts w:cs="Arial"/>
          <w:rtl/>
        </w:rPr>
        <w:t xml:space="preserve"> וכי ס"ד לומר דהפוסק יכתוב דבריו בחידות ולא במראה בפירוש</w:t>
      </w:r>
      <w:r w:rsidR="00543ACE">
        <w:rPr>
          <w:rFonts w:cs="Arial" w:hint="cs"/>
          <w:rtl/>
        </w:rPr>
        <w:t>,</w:t>
      </w:r>
      <w:r w:rsidR="00D35962" w:rsidRPr="00D35962">
        <w:rPr>
          <w:rFonts w:cs="Arial"/>
          <w:rtl/>
        </w:rPr>
        <w:t xml:space="preserve"> ואפילו באמורא תפסינן בגמ' דצריך לפרש דבריו וכל שכן בפוסקים</w:t>
      </w:r>
      <w:r w:rsidR="00543ACE">
        <w:rPr>
          <w:rFonts w:cs="Arial" w:hint="cs"/>
          <w:rtl/>
        </w:rPr>
        <w:t>.</w:t>
      </w:r>
      <w:r w:rsidR="00D35962" w:rsidRPr="00D35962">
        <w:rPr>
          <w:rFonts w:cs="Arial"/>
          <w:rtl/>
        </w:rPr>
        <w:t xml:space="preserve"> ולענ"ד נראה דהדברים כפשוטן</w:t>
      </w:r>
      <w:r w:rsidR="00543ACE">
        <w:rPr>
          <w:rFonts w:cs="Arial" w:hint="cs"/>
          <w:rtl/>
        </w:rPr>
        <w:t>,</w:t>
      </w:r>
      <w:r w:rsidR="00D35962" w:rsidRPr="00D35962">
        <w:rPr>
          <w:rFonts w:cs="Arial"/>
          <w:rtl/>
        </w:rPr>
        <w:t xml:space="preserve"> דרבינו ירוחם כתב בפירוש שבמקום שיבואו שם עושה חופה וכו'</w:t>
      </w:r>
      <w:r w:rsidR="00543ACE">
        <w:rPr>
          <w:rFonts w:cs="Arial" w:hint="cs"/>
          <w:rtl/>
        </w:rPr>
        <w:t>,</w:t>
      </w:r>
      <w:r w:rsidR="00D35962" w:rsidRPr="00D35962">
        <w:rPr>
          <w:rFonts w:cs="Arial"/>
          <w:rtl/>
        </w:rPr>
        <w:t xml:space="preserve"> נמצא דעד הנה לא עשה חופה דהיינו שקובעים שמה לנהוג ימי משתה</w:t>
      </w:r>
      <w:r w:rsidR="00543ACE">
        <w:rPr>
          <w:rFonts w:cs="Arial" w:hint="cs"/>
          <w:rtl/>
        </w:rPr>
        <w:t>,</w:t>
      </w:r>
      <w:r w:rsidR="00D35962" w:rsidRPr="00D35962">
        <w:rPr>
          <w:rFonts w:cs="Arial"/>
          <w:rtl/>
        </w:rPr>
        <w:t xml:space="preserve"> דאם כבר עשה שם חופה היה לו לומר עושה חופה אחרת</w:t>
      </w:r>
      <w:r w:rsidR="00543ACE">
        <w:rPr>
          <w:rFonts w:cs="Arial" w:hint="cs"/>
          <w:rtl/>
        </w:rPr>
        <w:t>,</w:t>
      </w:r>
      <w:r w:rsidR="00D35962" w:rsidRPr="00D35962">
        <w:rPr>
          <w:rFonts w:cs="Arial"/>
          <w:rtl/>
        </w:rPr>
        <w:t xml:space="preserve"> אלא ודאי דמיירי שבמקום הראשון לא עשה שם חופה כלל למשתה ולשמחה אלא אחר שקידשה ובירך ברכת חתנים הלך עמה לעיר אחרת</w:t>
      </w:r>
      <w:r w:rsidR="00ED0C78">
        <w:rPr>
          <w:rFonts w:cs="Arial" w:hint="cs"/>
          <w:rtl/>
        </w:rPr>
        <w:t>,</w:t>
      </w:r>
      <w:r w:rsidR="00D35962" w:rsidRPr="00D35962">
        <w:rPr>
          <w:rFonts w:cs="Arial"/>
          <w:rtl/>
        </w:rPr>
        <w:t xml:space="preserve"> בזה אמרינן שפיר ששם עושה חופה לקבוע סעודה</w:t>
      </w:r>
      <w:r w:rsidR="00ED0C78">
        <w:rPr>
          <w:rFonts w:cs="Arial" w:hint="cs"/>
          <w:rtl/>
        </w:rPr>
        <w:t>.</w:t>
      </w:r>
      <w:r w:rsidR="00D35962" w:rsidRPr="00D35962">
        <w:rPr>
          <w:rFonts w:cs="Arial"/>
          <w:rtl/>
        </w:rPr>
        <w:t xml:space="preserve"> וזה מוכח עוד מדכתב ונוהג ז' ימי משתה</w:t>
      </w:r>
      <w:r w:rsidR="00ED0C78">
        <w:rPr>
          <w:rFonts w:cs="Arial" w:hint="cs"/>
          <w:rtl/>
        </w:rPr>
        <w:t>,</w:t>
      </w:r>
      <w:r w:rsidR="00D35962" w:rsidRPr="00D35962">
        <w:rPr>
          <w:rFonts w:cs="Arial"/>
          <w:rtl/>
        </w:rPr>
        <w:t xml:space="preserve"> ואי ס"ד שכבר היה שם במקום הראשון קביעות למשתה קצת זמן היה לו לומר ומשלים עליהם ז' ימי המשתה</w:t>
      </w:r>
      <w:r w:rsidR="00ED0C78">
        <w:rPr>
          <w:rFonts w:cs="Arial" w:hint="cs"/>
          <w:rtl/>
        </w:rPr>
        <w:t>,</w:t>
      </w:r>
      <w:r w:rsidR="00D35962" w:rsidRPr="00D35962">
        <w:rPr>
          <w:rFonts w:cs="Arial"/>
          <w:rtl/>
        </w:rPr>
        <w:t xml:space="preserve"> אלא ודאי כדפירשתי</w:t>
      </w:r>
      <w:r w:rsidR="00ED0C78">
        <w:rPr>
          <w:rFonts w:cs="Arial" w:hint="cs"/>
          <w:rtl/>
        </w:rPr>
        <w:t>.</w:t>
      </w:r>
      <w:r w:rsidR="00D35962" w:rsidRPr="00D35962">
        <w:rPr>
          <w:rFonts w:cs="Arial"/>
          <w:rtl/>
        </w:rPr>
        <w:t xml:space="preserve"> ומ"ש ב"י דאין מקום לברכת חתנים אחר ז'</w:t>
      </w:r>
      <w:r w:rsidR="00736579">
        <w:rPr>
          <w:rFonts w:cs="Arial" w:hint="cs"/>
          <w:rtl/>
        </w:rPr>
        <w:t>,</w:t>
      </w:r>
      <w:r w:rsidR="00D35962" w:rsidRPr="00D35962">
        <w:rPr>
          <w:rFonts w:cs="Arial"/>
          <w:rtl/>
        </w:rPr>
        <w:t xml:space="preserve"> ודאי כן הוא אם התחילו ז' ימים</w:t>
      </w:r>
      <w:r w:rsidR="00736579">
        <w:rPr>
          <w:rFonts w:cs="Arial" w:hint="cs"/>
          <w:rtl/>
        </w:rPr>
        <w:t>,</w:t>
      </w:r>
      <w:r w:rsidR="00D35962" w:rsidRPr="00D35962">
        <w:rPr>
          <w:rFonts w:cs="Arial"/>
          <w:rtl/>
        </w:rPr>
        <w:t xml:space="preserve"> משא</w:t>
      </w:r>
      <w:r w:rsidR="00736579">
        <w:rPr>
          <w:rFonts w:cs="Arial" w:hint="cs"/>
          <w:rtl/>
        </w:rPr>
        <w:t>"</w:t>
      </w:r>
      <w:r w:rsidR="00D35962" w:rsidRPr="00D35962">
        <w:rPr>
          <w:rFonts w:cs="Arial"/>
          <w:rtl/>
        </w:rPr>
        <w:t>כ כאן שלא היתה התחלה כלל ודאי נוהג אפילו אחר ז'</w:t>
      </w:r>
      <w:r w:rsidR="00736579">
        <w:rPr>
          <w:rFonts w:cs="Arial" w:hint="cs"/>
          <w:rtl/>
        </w:rPr>
        <w:t>,</w:t>
      </w:r>
      <w:r w:rsidR="00D35962" w:rsidRPr="00D35962">
        <w:rPr>
          <w:rFonts w:cs="Arial"/>
          <w:rtl/>
        </w:rPr>
        <w:t xml:space="preserve"> וזה דומה למ"ש במת קרוב של חתן או אביו דדינו שנוהג אבילות ברישא ואח"כ ימי משתה כדאיתא ביו"ד סי' שמ"ב וה"נ כן הוא</w:t>
      </w:r>
      <w:r w:rsidR="00F87B4D">
        <w:rPr>
          <w:rFonts w:cs="Arial" w:hint="cs"/>
          <w:rtl/>
        </w:rPr>
        <w:t>,</w:t>
      </w:r>
      <w:r w:rsidR="00D35962" w:rsidRPr="00D35962">
        <w:rPr>
          <w:rFonts w:cs="Arial"/>
          <w:rtl/>
        </w:rPr>
        <w:t xml:space="preserve"> וכן נראה לפרש דברי הרא"ש שמביא ב"י בדרך זה שצריך לברך ברכת חתנים</w:t>
      </w:r>
      <w:r w:rsidR="00736579">
        <w:rPr>
          <w:rFonts w:cs="Arial" w:hint="cs"/>
          <w:rtl/>
        </w:rPr>
        <w:t>,</w:t>
      </w:r>
      <w:r w:rsidR="00D35962" w:rsidRPr="00D35962">
        <w:rPr>
          <w:rFonts w:cs="Arial"/>
          <w:rtl/>
        </w:rPr>
        <w:t xml:space="preserve"> דהיינו שעדיין היה בית חתנים להם בשעת ז' ברכות</w:t>
      </w:r>
      <w:r w:rsidR="00736579">
        <w:rPr>
          <w:rFonts w:cs="Arial" w:hint="cs"/>
          <w:rtl/>
        </w:rPr>
        <w:t>,</w:t>
      </w:r>
      <w:r w:rsidR="00D35962" w:rsidRPr="00D35962">
        <w:rPr>
          <w:rFonts w:cs="Arial"/>
          <w:rtl/>
        </w:rPr>
        <w:t xml:space="preserve"> וכן משמע בדברי הטור</w:t>
      </w:r>
      <w:r w:rsidR="00736579">
        <w:rPr>
          <w:rFonts w:cs="Arial" w:hint="cs"/>
          <w:rtl/>
        </w:rPr>
        <w:t>...</w:t>
      </w:r>
      <w:r w:rsidR="00D35962" w:rsidRPr="00D35962">
        <w:rPr>
          <w:rFonts w:cs="Arial"/>
          <w:rtl/>
        </w:rPr>
        <w:t xml:space="preserve"> והוא נכון מצד הסברא</w:t>
      </w:r>
      <w:r w:rsidR="00AA59CF">
        <w:rPr>
          <w:rFonts w:cs="Arial" w:hint="cs"/>
          <w:rtl/>
        </w:rPr>
        <w:t>.</w:t>
      </w:r>
      <w:r w:rsidR="00D35962" w:rsidRPr="00D35962">
        <w:rPr>
          <w:rFonts w:cs="Arial"/>
          <w:rtl/>
        </w:rPr>
        <w:t xml:space="preserve"> ובפסקי התוס' מיירי שכבר התחילו ימי משתה במקום הראשון והולכים משם החתן וכלה</w:t>
      </w:r>
      <w:r w:rsidR="00AA59CF">
        <w:rPr>
          <w:rFonts w:cs="Arial" w:hint="cs"/>
          <w:rtl/>
        </w:rPr>
        <w:t>,</w:t>
      </w:r>
      <w:r w:rsidR="00D35962" w:rsidRPr="00D35962">
        <w:rPr>
          <w:rFonts w:cs="Arial"/>
          <w:rtl/>
        </w:rPr>
        <w:t xml:space="preserve"> אין צריך לברך ז' ברכות בעיר אחרת אפילו תוך ז' אפילו בפנים חדשות</w:t>
      </w:r>
      <w:r w:rsidR="00AA59CF">
        <w:rPr>
          <w:rFonts w:cs="Arial" w:hint="cs"/>
          <w:rtl/>
        </w:rPr>
        <w:t>,</w:t>
      </w:r>
      <w:r w:rsidR="00D35962" w:rsidRPr="00D35962">
        <w:rPr>
          <w:rFonts w:cs="Arial"/>
          <w:rtl/>
        </w:rPr>
        <w:t xml:space="preserve"> כי נעקר מהם שמחת חתונה כיון שהולכים ממקום שנעשה החתונה</w:t>
      </w:r>
      <w:r w:rsidR="00AA59CF">
        <w:rPr>
          <w:rFonts w:cs="Arial" w:hint="cs"/>
          <w:rtl/>
        </w:rPr>
        <w:t>,</w:t>
      </w:r>
      <w:r w:rsidR="00D35962" w:rsidRPr="00D35962">
        <w:rPr>
          <w:rFonts w:cs="Arial"/>
          <w:rtl/>
        </w:rPr>
        <w:t xml:space="preserve"> וזה מבואר בלשון שכתב אין לברך ברכת חתנים אלא בבית חתנים הרי מבואר שהיה שם כבר בית חתנים במקום הראשון</w:t>
      </w:r>
      <w:r w:rsidR="00AA59CF">
        <w:rPr>
          <w:rFonts w:cs="Arial" w:hint="cs"/>
          <w:rtl/>
        </w:rPr>
        <w:t>.</w:t>
      </w:r>
      <w:r w:rsidR="00D35962" w:rsidRPr="00D35962">
        <w:rPr>
          <w:rFonts w:cs="Arial"/>
          <w:rtl/>
        </w:rPr>
        <w:t xml:space="preserve"> ומ"מ נראה פשוט דבכל גוונא מברך אשר ברא ושהשמחה במעונו כדינו</w:t>
      </w:r>
      <w:r w:rsidR="00AA59CF">
        <w:rPr>
          <w:rFonts w:cs="Arial" w:hint="cs"/>
          <w:rtl/>
        </w:rPr>
        <w:t>.</w:t>
      </w:r>
      <w:r w:rsidR="00D35962" w:rsidRPr="00D35962">
        <w:rPr>
          <w:rFonts w:cs="Arial"/>
          <w:rtl/>
        </w:rPr>
        <w:t xml:space="preserve"> כל זה נראה לענ"ד ברור להלכה למעשה בס"ד</w:t>
      </w:r>
      <w:r w:rsidR="00D35962">
        <w:rPr>
          <w:rFonts w:cs="Arial" w:hint="cs"/>
          <w:rtl/>
        </w:rPr>
        <w:t>.</w:t>
      </w:r>
    </w:p>
  </w:footnote>
  <w:footnote w:id="2079">
    <w:p w14:paraId="79D6A071" w14:textId="1D15E24D"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w:t>
      </w:r>
      <w:r w:rsidR="005E1348">
        <w:rPr>
          <w:rFonts w:asciiTheme="minorBidi" w:hAnsiTheme="minorBidi" w:hint="cs"/>
          <w:rtl/>
        </w:rPr>
        <w:t xml:space="preserve">כתב </w:t>
      </w:r>
      <w:r w:rsidRPr="00351B7D">
        <w:rPr>
          <w:rFonts w:asciiTheme="minorBidi" w:hAnsiTheme="minorBidi"/>
          <w:rtl/>
        </w:rPr>
        <w:t>הב"ש</w:t>
      </w:r>
      <w:r w:rsidRPr="00351B7D">
        <w:rPr>
          <w:rFonts w:asciiTheme="minorBidi" w:hAnsiTheme="minorBidi"/>
          <w:sz w:val="16"/>
          <w:szCs w:val="16"/>
          <w:rtl/>
        </w:rPr>
        <w:t xml:space="preserve"> (סקי"ג)</w:t>
      </w:r>
      <w:r w:rsidRPr="00351B7D">
        <w:rPr>
          <w:rFonts w:asciiTheme="minorBidi" w:hAnsiTheme="minorBidi"/>
          <w:rtl/>
        </w:rPr>
        <w:t xml:space="preserve"> שמסקנת הדרכמ</w:t>
      </w:r>
      <w:r w:rsidR="005E1348">
        <w:rPr>
          <w:rFonts w:asciiTheme="minorBidi" w:hAnsiTheme="minorBidi" w:hint="cs"/>
          <w:rtl/>
        </w:rPr>
        <w:t xml:space="preserve">"א </w:t>
      </w:r>
      <w:r w:rsidRPr="00351B7D">
        <w:rPr>
          <w:rFonts w:asciiTheme="minorBidi" w:hAnsiTheme="minorBidi"/>
          <w:rtl/>
        </w:rPr>
        <w:t>היא שגם ברכת שהשמחה במעונו אין לומר בכה"ג, כד' התוס' והמרדכי, ודלא כהר"ן.</w:t>
      </w:r>
    </w:p>
  </w:footnote>
  <w:footnote w:id="2080">
    <w:p w14:paraId="63E6046D" w14:textId="41DC81D2" w:rsidR="00150B69" w:rsidRPr="00351B7D" w:rsidRDefault="00150B69" w:rsidP="009B447B">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אלו דברי הרא"ש וסיעתו, </w:t>
      </w:r>
      <w:r w:rsidR="009B447B">
        <w:rPr>
          <w:rFonts w:asciiTheme="minorBidi" w:hAnsiTheme="minorBidi" w:hint="cs"/>
          <w:rtl/>
        </w:rPr>
        <w:t xml:space="preserve">כפי שנתבאר לעיל, אך </w:t>
      </w:r>
      <w:r w:rsidRPr="00351B7D">
        <w:rPr>
          <w:rFonts w:asciiTheme="minorBidi" w:hAnsiTheme="minorBidi"/>
          <w:rtl/>
        </w:rPr>
        <w:t xml:space="preserve">הט"ז </w:t>
      </w:r>
      <w:r w:rsidRPr="00351B7D">
        <w:rPr>
          <w:rFonts w:asciiTheme="minorBidi" w:hAnsiTheme="minorBidi"/>
          <w:sz w:val="16"/>
          <w:szCs w:val="16"/>
          <w:rtl/>
        </w:rPr>
        <w:t xml:space="preserve">(סק"ז) </w:t>
      </w:r>
      <w:r w:rsidRPr="00351B7D">
        <w:rPr>
          <w:rFonts w:asciiTheme="minorBidi" w:hAnsiTheme="minorBidi"/>
          <w:rtl/>
        </w:rPr>
        <w:t xml:space="preserve">ביאר אחרת את דברי הרא"ש וסיעתו, וזה </w:t>
      </w:r>
      <w:r w:rsidR="008D4A2C">
        <w:rPr>
          <w:rFonts w:asciiTheme="minorBidi" w:hAnsiTheme="minorBidi" w:hint="cs"/>
          <w:rtl/>
        </w:rPr>
        <w:t>תורף</w:t>
      </w:r>
      <w:r w:rsidRPr="00351B7D">
        <w:rPr>
          <w:rFonts w:asciiTheme="minorBidi" w:hAnsiTheme="minorBidi"/>
          <w:rtl/>
        </w:rPr>
        <w:t xml:space="preserve"> דברי</w:t>
      </w:r>
      <w:r w:rsidR="0017699C">
        <w:rPr>
          <w:rFonts w:asciiTheme="minorBidi" w:hAnsiTheme="minorBidi" w:hint="cs"/>
          <w:rtl/>
        </w:rPr>
        <w:t>ו</w:t>
      </w:r>
      <w:r w:rsidR="005E1348">
        <w:rPr>
          <w:rFonts w:asciiTheme="minorBidi" w:hAnsiTheme="minorBidi" w:hint="cs"/>
          <w:rtl/>
        </w:rPr>
        <w:t>:</w:t>
      </w:r>
      <w:r w:rsidRPr="00351B7D">
        <w:rPr>
          <w:rFonts w:asciiTheme="minorBidi" w:hAnsiTheme="minorBidi"/>
          <w:rtl/>
        </w:rPr>
        <w:t xml:space="preserve"> דעת הרא"ש וסיעתו הוא דדוקא בסוכה שאין בה כלל שמחה אין מברכין</w:t>
      </w:r>
      <w:r w:rsidR="00281FB3">
        <w:rPr>
          <w:rFonts w:asciiTheme="minorBidi" w:hAnsiTheme="minorBidi" w:hint="cs"/>
          <w:rtl/>
        </w:rPr>
        <w:t>,</w:t>
      </w:r>
      <w:r w:rsidRPr="00351B7D">
        <w:rPr>
          <w:rFonts w:asciiTheme="minorBidi" w:hAnsiTheme="minorBidi"/>
          <w:rtl/>
        </w:rPr>
        <w:t xml:space="preserve"> משא"כ בהולך לשמוח עם כלתו בבית אחר אף שיחזור אח"כ לבית הראשון, מ"מ באותה שעה שהוא שמח בבית שני נקרא גם אותו הבית אז חופה </w:t>
      </w:r>
      <w:r w:rsidRPr="00351B7D">
        <w:rPr>
          <w:rFonts w:asciiTheme="minorBidi" w:hAnsiTheme="minorBidi"/>
          <w:sz w:val="16"/>
          <w:szCs w:val="16"/>
          <w:rtl/>
        </w:rPr>
        <w:t>(וכן יש לפרש את דברי המרדכי והגה"א בשם ריצב"א והטור)</w:t>
      </w:r>
      <w:r w:rsidRPr="00351B7D">
        <w:rPr>
          <w:rFonts w:asciiTheme="minorBidi" w:hAnsiTheme="minorBidi"/>
          <w:rtl/>
        </w:rPr>
        <w:t>, וכבר ביארו התוס' המרדכי והרא"ש דעיקר בית החופה הוא מקום עיקר ישיבת חתן וכלה ושם מברכין כל שבעה</w:t>
      </w:r>
      <w:r w:rsidR="00281FB3">
        <w:rPr>
          <w:rFonts w:asciiTheme="minorBidi" w:hAnsiTheme="minorBidi" w:hint="cs"/>
          <w:rtl/>
        </w:rPr>
        <w:t>,</w:t>
      </w:r>
      <w:r w:rsidRPr="00351B7D">
        <w:rPr>
          <w:rFonts w:asciiTheme="minorBidi" w:hAnsiTheme="minorBidi"/>
          <w:rtl/>
        </w:rPr>
        <w:t xml:space="preserve"> ומשו"ה לא הוי שמחה בסוכה כמ"ש רש"י לעיל ששם בוש החתן מלשחק עם כלתו לפי שהסוכה פתוחה תמיד כל היום והכל רואין אותם</w:t>
      </w:r>
      <w:r w:rsidR="008D4A2C">
        <w:rPr>
          <w:rFonts w:asciiTheme="minorBidi" w:hAnsiTheme="minorBidi" w:hint="cs"/>
          <w:rtl/>
        </w:rPr>
        <w:t>,</w:t>
      </w:r>
      <w:r w:rsidRPr="00351B7D">
        <w:rPr>
          <w:rFonts w:asciiTheme="minorBidi" w:hAnsiTheme="minorBidi"/>
          <w:rtl/>
        </w:rPr>
        <w:t xml:space="preserve"> משא"כ בבית המיוחד לו ולכלתו שיוכל לשחק עמה בעת שבני אדם פונים מאליו. והב"ש </w:t>
      </w:r>
      <w:r w:rsidRPr="00351B7D">
        <w:rPr>
          <w:rFonts w:asciiTheme="minorBidi" w:hAnsiTheme="minorBidi"/>
          <w:sz w:val="16"/>
          <w:szCs w:val="16"/>
          <w:rtl/>
        </w:rPr>
        <w:t xml:space="preserve">(סקי"ג) </w:t>
      </w:r>
      <w:r w:rsidRPr="00351B7D">
        <w:rPr>
          <w:rFonts w:asciiTheme="minorBidi" w:hAnsiTheme="minorBidi"/>
          <w:rtl/>
        </w:rPr>
        <w:t>סתם כדברי הט"ז.</w:t>
      </w:r>
    </w:p>
  </w:footnote>
  <w:footnote w:id="2081">
    <w:p w14:paraId="0B5AB685"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בתחילת הזימון, רש"י.</w:t>
      </w:r>
    </w:p>
  </w:footnote>
  <w:footnote w:id="2082">
    <w:p w14:paraId="3218C410"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לקרואין, רש"י.</w:t>
      </w:r>
    </w:p>
  </w:footnote>
  <w:footnote w:id="2083">
    <w:p w14:paraId="7B26790B"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קראתי לכם הלום לסעודה, רש"י.</w:t>
      </w:r>
    </w:p>
  </w:footnote>
  <w:footnote w:id="2084">
    <w:p w14:paraId="0DFE9608"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אבל אם אוכל עם בני ביתו אינו מברך, דרכ"מ (אות טז*, וכ' שכ"כ הר"ן [כתובות ג. דיבור ראשון]).</w:t>
      </w:r>
    </w:p>
  </w:footnote>
  <w:footnote w:id="2085">
    <w:p w14:paraId="7ACE6E45"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קודם החופה אם הזמין קרואים ואמר להם מחמת שאני רוצה להכניס בני לחופה, רש"י.</w:t>
      </w:r>
    </w:p>
  </w:footnote>
  <w:footnote w:id="2086">
    <w:p w14:paraId="5C694433"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הויא התחלת שמחת חופה לברך שהשמחה במעונו, רש"י.</w:t>
      </w:r>
    </w:p>
  </w:footnote>
  <w:footnote w:id="2087">
    <w:p w14:paraId="4D6A5189" w14:textId="1A544250"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יש שורין שעורים בעריבת מים להטיל שכר לצורך חופה</w:t>
      </w:r>
      <w:r w:rsidR="00474029">
        <w:rPr>
          <w:rFonts w:asciiTheme="minorBidi" w:hAnsiTheme="minorBidi" w:hint="cs"/>
          <w:rtl/>
        </w:rPr>
        <w:t>.</w:t>
      </w:r>
      <w:r w:rsidRPr="00351B7D">
        <w:rPr>
          <w:rFonts w:asciiTheme="minorBidi" w:hAnsiTheme="minorBidi"/>
          <w:rtl/>
        </w:rPr>
        <w:t xml:space="preserve"> וי"א לשם החתן והכלה זורעין שעורין בעציץ לומר פרו ורבו וצמחו כשעורים הללו, רש"י.</w:t>
      </w:r>
    </w:p>
  </w:footnote>
  <w:footnote w:id="2088">
    <w:p w14:paraId="02C6DC06"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מתוקנים היו לו כל צרכי חופה וסעודה, רש"י.</w:t>
      </w:r>
    </w:p>
  </w:footnote>
  <w:footnote w:id="2089">
    <w:p w14:paraId="1102FA69" w14:textId="77777777" w:rsidR="00BC21B7" w:rsidRPr="00351B7D" w:rsidRDefault="00BC21B7" w:rsidP="00BC21B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מלשון הפסוק בישעיהו</w:t>
      </w:r>
      <w:r w:rsidRPr="00351B7D">
        <w:rPr>
          <w:rFonts w:asciiTheme="minorBidi" w:hAnsiTheme="minorBidi"/>
          <w:sz w:val="16"/>
          <w:szCs w:val="16"/>
          <w:rtl/>
        </w:rPr>
        <w:t xml:space="preserve"> (פכ"ד פי"א)</w:t>
      </w:r>
      <w:r w:rsidRPr="00351B7D">
        <w:rPr>
          <w:rFonts w:asciiTheme="minorBidi" w:hAnsiTheme="minorBidi"/>
          <w:rtl/>
        </w:rPr>
        <w:t>- צְוָחָ֥ה עַל־הַיַּ֖יִן בַּֽחוּצ֑וֹת עָֽרְבָה֙ כָּל־שִׂמְחָ֔ה גָּלָ֖ה מְשׂ֥וֹשׂ הָאָֽרֶץ. (ופירש הרד"ק- ערבה כל שמחה- חשכה כל שמחה כי השמחה ביין, כמו שאמרו יין ישמח לבב אנוש, וערבה מן ערב שהוא חשך, והשמחה אורה והפכה חשך)</w:t>
      </w:r>
    </w:p>
  </w:footnote>
  <w:footnote w:id="2090">
    <w:p w14:paraId="74CDD341" w14:textId="2FCE0C63" w:rsidR="00C37744" w:rsidRDefault="00C37744">
      <w:pPr>
        <w:pStyle w:val="a5"/>
      </w:pPr>
      <w:r>
        <w:rPr>
          <w:rStyle w:val="a7"/>
        </w:rPr>
        <w:footnoteRef/>
      </w:r>
      <w:r>
        <w:rPr>
          <w:rtl/>
        </w:rPr>
        <w:t xml:space="preserve"> </w:t>
      </w:r>
      <w:r w:rsidR="00E53BD1" w:rsidRPr="00E53BD1">
        <w:rPr>
          <w:rFonts w:cs="Arial"/>
          <w:rtl/>
        </w:rPr>
        <w:t>כך נהגו העולם</w:t>
      </w:r>
      <w:r w:rsidR="00E53BD1">
        <w:rPr>
          <w:rFonts w:cs="Arial" w:hint="cs"/>
          <w:rtl/>
        </w:rPr>
        <w:t>.</w:t>
      </w:r>
      <w:r w:rsidR="00E53BD1" w:rsidRPr="00E53BD1">
        <w:rPr>
          <w:rFonts w:cs="Arial"/>
          <w:rtl/>
        </w:rPr>
        <w:t xml:space="preserve"> [בדק הבית] ומ"ש בשם סמ"ג</w:t>
      </w:r>
      <w:r w:rsidR="00563562">
        <w:rPr>
          <w:rFonts w:cs="Arial" w:hint="cs"/>
          <w:rtl/>
        </w:rPr>
        <w:t>,</w:t>
      </w:r>
      <w:r w:rsidR="00E53BD1" w:rsidRPr="00E53BD1">
        <w:rPr>
          <w:rFonts w:cs="Arial"/>
          <w:rtl/>
        </w:rPr>
        <w:t xml:space="preserve"> כך כתבו הגה</w:t>
      </w:r>
      <w:r w:rsidR="00E53BD1">
        <w:rPr>
          <w:rFonts w:cs="Arial" w:hint="cs"/>
          <w:rtl/>
        </w:rPr>
        <w:t>"מ (</w:t>
      </w:r>
      <w:r w:rsidR="00E53BD1" w:rsidRPr="00E53BD1">
        <w:rPr>
          <w:rFonts w:cs="Arial"/>
          <w:rtl/>
        </w:rPr>
        <w:t>פ"ה מברכות אות ג)</w:t>
      </w:r>
      <w:r w:rsidR="00563562">
        <w:rPr>
          <w:rFonts w:cs="Arial" w:hint="cs"/>
          <w:rtl/>
        </w:rPr>
        <w:t>,</w:t>
      </w:r>
      <w:r w:rsidR="00E53BD1" w:rsidRPr="00E53BD1">
        <w:rPr>
          <w:rFonts w:cs="Arial"/>
          <w:rtl/>
        </w:rPr>
        <w:t xml:space="preserve"> ואע</w:t>
      </w:r>
      <w:r w:rsidR="00563562">
        <w:rPr>
          <w:rFonts w:cs="Arial" w:hint="cs"/>
          <w:rtl/>
        </w:rPr>
        <w:t>"</w:t>
      </w:r>
      <w:r w:rsidR="00E53BD1" w:rsidRPr="00E53BD1">
        <w:rPr>
          <w:rFonts w:cs="Arial"/>
          <w:rtl/>
        </w:rPr>
        <w:t>פ שמדבריו לא משמע שממעט אלא אחר שבעה</w:t>
      </w:r>
      <w:r w:rsidR="00563562">
        <w:rPr>
          <w:rFonts w:cs="Arial" w:hint="cs"/>
          <w:rtl/>
        </w:rPr>
        <w:t>,</w:t>
      </w:r>
      <w:r w:rsidR="00E53BD1" w:rsidRPr="00E53BD1">
        <w:rPr>
          <w:rFonts w:cs="Arial"/>
          <w:rtl/>
        </w:rPr>
        <w:t xml:space="preserve"> משמע לי דמכל שכן לקודם שבעה</w:t>
      </w:r>
      <w:r w:rsidR="00563562">
        <w:rPr>
          <w:rFonts w:cs="Arial" w:hint="cs"/>
          <w:rtl/>
        </w:rPr>
        <w:t>.</w:t>
      </w:r>
      <w:r w:rsidR="00E53BD1" w:rsidRPr="00E53BD1">
        <w:rPr>
          <w:rFonts w:cs="Arial"/>
          <w:rtl/>
        </w:rPr>
        <w:t xml:space="preserve"> וכן נהגו העולם שלא לומר שהשמחה במעונו אלא בשבעת ימי המשתה בלבד</w:t>
      </w:r>
      <w:r w:rsidR="00563562">
        <w:rPr>
          <w:rFonts w:cs="Arial" w:hint="cs"/>
          <w:rtl/>
        </w:rPr>
        <w:t>.</w:t>
      </w:r>
      <w:r w:rsidR="00E53BD1" w:rsidRPr="00E53BD1">
        <w:rPr>
          <w:rFonts w:cs="Arial"/>
          <w:rtl/>
        </w:rPr>
        <w:t xml:space="preserve"> ומכל מקום משמע לי דאפילו האידנא אומרים שהשמחה במעונו אף באלמון שנשא אלמנה בשלשה ימים שהוא שמח עמה [עד כאן]</w:t>
      </w:r>
      <w:r w:rsidR="00E53BD1">
        <w:rPr>
          <w:rFonts w:cs="Arial" w:hint="cs"/>
          <w:rtl/>
        </w:rPr>
        <w:t>, ב"י.</w:t>
      </w:r>
      <w:r w:rsidR="00810DC7" w:rsidRPr="009F4A6D">
        <w:rPr>
          <w:rFonts w:asciiTheme="minorBidi" w:hAnsiTheme="minorBidi"/>
          <w:color w:val="E36C0A" w:themeColor="accent6" w:themeShade="BF"/>
          <w:rtl/>
        </w:rPr>
        <w:t xml:space="preserve"> (וכ"פ בשו"ע)</w:t>
      </w:r>
    </w:p>
  </w:footnote>
  <w:footnote w:id="2091">
    <w:p w14:paraId="43996CE6" w14:textId="16ABF44F" w:rsidR="008500EA" w:rsidRPr="00351B7D" w:rsidRDefault="008500EA" w:rsidP="008500EA">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אבל כשהחופה ביום ד' או ביום ה' פשיטא שמברכין בסעודה שאחר החופה, וכן נוהגין</w:t>
      </w:r>
      <w:r>
        <w:rPr>
          <w:rFonts w:asciiTheme="minorBidi" w:hAnsiTheme="minorBidi" w:hint="cs"/>
          <w:rtl/>
        </w:rPr>
        <w:t>,</w:t>
      </w:r>
      <w:r w:rsidRPr="008500EA">
        <w:rPr>
          <w:rFonts w:asciiTheme="minorBidi" w:hAnsiTheme="minorBidi"/>
          <w:rtl/>
        </w:rPr>
        <w:t xml:space="preserve"> </w:t>
      </w:r>
      <w:r w:rsidRPr="00351B7D">
        <w:rPr>
          <w:rFonts w:asciiTheme="minorBidi" w:hAnsiTheme="minorBidi"/>
          <w:rtl/>
        </w:rPr>
        <w:t>דרכ"מ (אות יח)</w:t>
      </w:r>
      <w:r>
        <w:rPr>
          <w:rFonts w:asciiTheme="minorBidi" w:hAnsiTheme="minorBidi" w:hint="cs"/>
          <w:rtl/>
        </w:rPr>
        <w:t>.</w:t>
      </w:r>
    </w:p>
  </w:footnote>
  <w:footnote w:id="2092">
    <w:p w14:paraId="695C620F" w14:textId="77777777" w:rsidR="00EE3679" w:rsidRPr="00351B7D" w:rsidRDefault="00EE3679" w:rsidP="00EE367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ו</w:t>
      </w:r>
      <w:r w:rsidRPr="00351B7D">
        <w:rPr>
          <w:rFonts w:asciiTheme="minorBidi" w:hAnsiTheme="minorBidi"/>
          <w:rtl/>
        </w:rPr>
        <w:t>האידנא נוהגים כדברי הרמב"ן</w:t>
      </w:r>
      <w:r>
        <w:rPr>
          <w:rFonts w:asciiTheme="minorBidi" w:hAnsiTheme="minorBidi" w:hint="cs"/>
          <w:rtl/>
        </w:rPr>
        <w:t>,</w:t>
      </w:r>
      <w:r w:rsidRPr="0095116C">
        <w:rPr>
          <w:rFonts w:asciiTheme="minorBidi" w:hAnsiTheme="minorBidi"/>
          <w:rtl/>
        </w:rPr>
        <w:t xml:space="preserve"> </w:t>
      </w:r>
      <w:r w:rsidRPr="00351B7D">
        <w:rPr>
          <w:rFonts w:asciiTheme="minorBidi" w:hAnsiTheme="minorBidi"/>
          <w:rtl/>
        </w:rPr>
        <w:t>דרכ"מ (אות טז).</w:t>
      </w:r>
      <w:r>
        <w:rPr>
          <w:rFonts w:asciiTheme="minorBidi" w:hAnsiTheme="minorBidi" w:hint="cs"/>
          <w:rtl/>
        </w:rPr>
        <w:t xml:space="preserve"> </w:t>
      </w:r>
    </w:p>
  </w:footnote>
  <w:footnote w:id="2093">
    <w:p w14:paraId="146F7B8D" w14:textId="4A0EBD57" w:rsidR="00810DC7" w:rsidRDefault="00810DC7">
      <w:pPr>
        <w:pStyle w:val="a5"/>
        <w:rPr>
          <w:rFonts w:hint="cs"/>
          <w:rtl/>
        </w:rPr>
      </w:pPr>
      <w:r>
        <w:rPr>
          <w:rStyle w:val="a7"/>
        </w:rPr>
        <w:footnoteRef/>
      </w:r>
      <w:r>
        <w:rPr>
          <w:rtl/>
        </w:rPr>
        <w:t xml:space="preserve"> </w:t>
      </w:r>
      <w:r>
        <w:rPr>
          <w:rFonts w:hint="cs"/>
          <w:rtl/>
        </w:rPr>
        <w:t>כן משמע ממה שכתב:</w:t>
      </w:r>
      <w:r w:rsidRPr="00810DC7">
        <w:rPr>
          <w:rFonts w:asciiTheme="minorBidi" w:hAnsiTheme="minorBidi" w:cs="Arial"/>
          <w:rtl/>
        </w:rPr>
        <w:t xml:space="preserve"> </w:t>
      </w:r>
      <w:r w:rsidRPr="00B125E5">
        <w:rPr>
          <w:rFonts w:asciiTheme="minorBidi" w:hAnsiTheme="minorBidi" w:cs="Arial"/>
          <w:rtl/>
        </w:rPr>
        <w:t>מז' ואילך עד תשלום שלשים אומר שהשמחה במעונו בין אם מזמינם סתם בין אם מזמינם בשביל החופה</w:t>
      </w:r>
      <w:r>
        <w:rPr>
          <w:rFonts w:asciiTheme="minorBidi" w:hAnsiTheme="minorBidi" w:cs="Arial" w:hint="cs"/>
          <w:rtl/>
        </w:rPr>
        <w:t>.</w:t>
      </w:r>
    </w:p>
  </w:footnote>
  <w:footnote w:id="2094">
    <w:p w14:paraId="7705926D" w14:textId="0DF35F79" w:rsidR="006D53FD" w:rsidRDefault="006D53FD">
      <w:pPr>
        <w:pStyle w:val="a5"/>
      </w:pPr>
      <w:r>
        <w:rPr>
          <w:rStyle w:val="a7"/>
        </w:rPr>
        <w:footnoteRef/>
      </w:r>
      <w:r>
        <w:rPr>
          <w:rtl/>
        </w:rPr>
        <w:t xml:space="preserve"> </w:t>
      </w:r>
      <w:r>
        <w:rPr>
          <w:rFonts w:hint="cs"/>
          <w:rtl/>
        </w:rPr>
        <w:t xml:space="preserve">וז"ל: </w:t>
      </w:r>
      <w:r w:rsidRPr="006D53FD">
        <w:rPr>
          <w:rFonts w:cs="Arial"/>
          <w:rtl/>
        </w:rPr>
        <w:t>רבינו פנחס בן חפני פסק בסעודת אירוסין אפילו בירכו ברכת אירוסין אין מברכין שהשמחה במעונו וכן דעת רשב"ט</w:t>
      </w:r>
      <w:r>
        <w:rPr>
          <w:rFonts w:cs="Arial" w:hint="cs"/>
          <w:rtl/>
        </w:rPr>
        <w:t>.</w:t>
      </w:r>
      <w:r w:rsidR="00F8572E">
        <w:rPr>
          <w:rFonts w:cs="Arial" w:hint="cs"/>
          <w:rtl/>
        </w:rPr>
        <w:t>..</w:t>
      </w:r>
      <w:r w:rsidR="00F8572E" w:rsidRPr="00F8572E">
        <w:rPr>
          <w:rtl/>
        </w:rPr>
        <w:t xml:space="preserve"> </w:t>
      </w:r>
      <w:r w:rsidR="00F8572E" w:rsidRPr="00F8572E">
        <w:rPr>
          <w:rFonts w:cs="Arial"/>
          <w:rtl/>
        </w:rPr>
        <w:t>ושאני רב פפא דהוה טריח ליה פירוש שהכין לנשואין וכן הך דרבינא נמי שהכל היה מוכן לנשואין הלכך לא פרכינן עלה</w:t>
      </w:r>
      <w:r w:rsidR="009F4A6D">
        <w:rPr>
          <w:rFonts w:cs="Arial" w:hint="cs"/>
          <w:rtl/>
        </w:rPr>
        <w:t>,</w:t>
      </w:r>
      <w:r w:rsidR="00F8572E" w:rsidRPr="00F8572E">
        <w:rPr>
          <w:rFonts w:cs="Arial"/>
          <w:rtl/>
        </w:rPr>
        <w:t xml:space="preserve"> וכן פסק ה"ר שמריה ורבי אפרים בר' יצחק וכן נראה לראבי"ה</w:t>
      </w:r>
      <w:r w:rsidR="009F4A6D">
        <w:rPr>
          <w:rFonts w:cs="Arial" w:hint="cs"/>
          <w:rtl/>
        </w:rPr>
        <w:t>.</w:t>
      </w:r>
      <w:r w:rsidR="00F8572E" w:rsidRPr="00F8572E">
        <w:rPr>
          <w:rFonts w:cs="Arial"/>
          <w:rtl/>
        </w:rPr>
        <w:t xml:space="preserve"> אבל יב"ק משפירא פליג ואמר דלא גרע משבוע הבן דלולי צערא דאיכא לינוקא היו מברכין שהשמחה במעונו ועובדא דרב פפא ורבינא בשעת שידוכין הוה ולא עת אירוסין</w:t>
      </w:r>
      <w:r w:rsidR="009F4A6D">
        <w:rPr>
          <w:rFonts w:cs="Arial" w:hint="cs"/>
          <w:rtl/>
        </w:rPr>
        <w:t>.</w:t>
      </w:r>
      <w:r w:rsidR="00F8572E" w:rsidRPr="00F8572E">
        <w:rPr>
          <w:rFonts w:cs="Arial"/>
          <w:rtl/>
        </w:rPr>
        <w:t xml:space="preserve"> ויש לדחות דדוקא שבוע הבן דכתיב שש אנכי על אמרתיך הלכך אי לאו צערא דינוקא היינו מברכין</w:t>
      </w:r>
      <w:r w:rsidR="00F8572E">
        <w:rPr>
          <w:rFonts w:hint="cs"/>
          <w:rtl/>
        </w:rPr>
        <w:t>.</w:t>
      </w:r>
    </w:p>
  </w:footnote>
  <w:footnote w:id="2095">
    <w:p w14:paraId="26D973B9"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רמב"ם וכפירוש הראשון ברש"י שם, גר"א (סקל"ב).</w:t>
      </w:r>
    </w:p>
  </w:footnote>
  <w:footnote w:id="2096">
    <w:p w14:paraId="52243F5D" w14:textId="77777777" w:rsidR="00150B69" w:rsidRPr="00810E53" w:rsidRDefault="00150B69" w:rsidP="00150B69">
      <w:pPr>
        <w:pStyle w:val="a5"/>
        <w:rPr>
          <w:rFonts w:asciiTheme="minorBidi" w:hAnsiTheme="minorBidi"/>
          <w:color w:val="000000" w:themeColor="text1"/>
          <w:rtl/>
        </w:rPr>
      </w:pPr>
      <w:r w:rsidRPr="00351B7D">
        <w:rPr>
          <w:rStyle w:val="a7"/>
          <w:rFonts w:asciiTheme="minorBidi" w:hAnsiTheme="minorBidi"/>
        </w:rPr>
        <w:footnoteRef/>
      </w:r>
      <w:r w:rsidRPr="00351B7D">
        <w:rPr>
          <w:rFonts w:asciiTheme="minorBidi" w:hAnsiTheme="minorBidi"/>
          <w:rtl/>
        </w:rPr>
        <w:t xml:space="preserve"> וגם ברכת אשר ברא, ואפי' ליכא עשרה, טור. וכ' הב"ש (סקי"ז) דכן דעת הסמ"ג, וכ' עוד שמדברי השו"ע משמע שאין מברכין</w:t>
      </w:r>
      <w:r w:rsidRPr="00351B7D">
        <w:rPr>
          <w:rFonts w:asciiTheme="minorBidi" w:hAnsiTheme="minorBidi"/>
          <w:color w:val="000000"/>
          <w:rtl/>
        </w:rPr>
        <w:t xml:space="preserve"> </w:t>
      </w:r>
      <w:r w:rsidRPr="00810E53">
        <w:rPr>
          <w:rFonts w:asciiTheme="minorBidi" w:hAnsiTheme="minorBidi"/>
          <w:color w:val="000000" w:themeColor="text1"/>
          <w:rtl/>
        </w:rPr>
        <w:t>אשר ברא. (וצל"ע למה יש הכרח לומר כן בדברי השו"ע)</w:t>
      </w:r>
    </w:p>
  </w:footnote>
  <w:footnote w:id="2097">
    <w:p w14:paraId="539FB850" w14:textId="3AAF12EE"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 xml:space="preserve">וע' בתשו' הרדב"ז </w:t>
      </w:r>
      <w:r w:rsidRPr="00351B7D">
        <w:rPr>
          <w:rFonts w:asciiTheme="minorBidi" w:hAnsiTheme="minorBidi"/>
          <w:color w:val="000000"/>
          <w:sz w:val="16"/>
          <w:szCs w:val="16"/>
          <w:rtl/>
        </w:rPr>
        <w:t xml:space="preserve">(ח"ג סי' תקסז, הביאו הפת"ש סקכ"א) </w:t>
      </w:r>
      <w:r w:rsidRPr="00351B7D">
        <w:rPr>
          <w:rFonts w:asciiTheme="minorBidi" w:hAnsiTheme="minorBidi"/>
          <w:rtl/>
        </w:rPr>
        <w:t>שהביא דבס' משפט שלום כתב בשם תשו' רבינו האי ז"ל דהמחזיר גרושתו אין מברכין לו ז' ברכות רק ברכת אירוסין לבד. וכ' עליו הרדב"ז שהוא מסופק אם כ"כ רבינו האי גאון ז"ל ולכן אין לסמוך ע"ז אלא מברכין לו ז"ב כמו באשה חדשה וכן מעשים בכל יום במצרים מזמן הנגידים הראשונים וכ"כ הרמב"ם ז"ל פ"י מהל' גירושין.</w:t>
      </w:r>
    </w:p>
  </w:footnote>
  <w:footnote w:id="2098">
    <w:p w14:paraId="51F7B4EC" w14:textId="77777777" w:rsidR="008E13D4" w:rsidRPr="00351B7D" w:rsidRDefault="008E13D4" w:rsidP="008E13D4">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כתובות פ"ה סי' ו'</w:t>
      </w:r>
      <w:r w:rsidRPr="00351B7D">
        <w:rPr>
          <w:rFonts w:asciiTheme="minorBidi" w:hAnsiTheme="minorBidi"/>
          <w:rtl/>
        </w:rPr>
        <w:t>.</w:t>
      </w:r>
    </w:p>
  </w:footnote>
  <w:footnote w:id="2099">
    <w:p w14:paraId="26E4A7A4" w14:textId="77777777" w:rsidR="008E13D4" w:rsidRPr="00351B7D" w:rsidRDefault="008E13D4" w:rsidP="008E13D4">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ועיי"ש שתיקנו כן לעניין גביית כתובה, כדי שתיהיה חיבת ביאה וחיבת חופה בהדדי.</w:t>
      </w:r>
      <w:r w:rsidRPr="00351B7D">
        <w:rPr>
          <w:rFonts w:asciiTheme="minorBidi" w:hAnsiTheme="minorBidi"/>
          <w:color w:val="000000"/>
          <w:rtl/>
        </w:rPr>
        <w:t xml:space="preserve"> ובספר בני אהובה (שם) הביא את דברי ההגה"א הנ"ל וכתב דאין לסמוך על זה דאפשר דתיקנו דלא יברכו אז בשעת חופה כ"א אחר כך אבל אם כבר ברכו בשעת חופה אין לחזור ולברך ועוד דזה תליא במה שנסתפקו הפוסקים אם יש כח ביד הגאונים לחדש ולתקן ברכה ולכך שב ואל תעשה עדיף ולא יהא אלא ספק ואמרינן ספק ברכות להקל.</w:t>
      </w:r>
    </w:p>
  </w:footnote>
  <w:footnote w:id="2100">
    <w:p w14:paraId="7EEDBD70" w14:textId="77777777" w:rsidR="00150B69" w:rsidRPr="00351B7D" w:rsidRDefault="00150B69" w:rsidP="00150B69">
      <w:pPr>
        <w:pStyle w:val="a5"/>
        <w:rPr>
          <w:rFonts w:asciiTheme="minorBidi" w:hAnsiTheme="minorBidi"/>
          <w:b/>
          <w:bCs/>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 xml:space="preserve">פנמ"א </w:t>
      </w:r>
      <w:r w:rsidRPr="00351B7D">
        <w:rPr>
          <w:rFonts w:asciiTheme="minorBidi" w:hAnsiTheme="minorBidi"/>
          <w:color w:val="000000"/>
          <w:sz w:val="16"/>
          <w:szCs w:val="16"/>
          <w:rtl/>
        </w:rPr>
        <w:t>(ח"ב סי' קכ"ד)</w:t>
      </w:r>
      <w:r w:rsidRPr="00351B7D">
        <w:rPr>
          <w:rFonts w:asciiTheme="minorBidi" w:hAnsiTheme="minorBidi"/>
          <w:color w:val="000000"/>
          <w:rtl/>
        </w:rPr>
        <w:t xml:space="preserve"> תשובה מאהבה </w:t>
      </w:r>
      <w:r w:rsidRPr="00351B7D">
        <w:rPr>
          <w:rFonts w:asciiTheme="minorBidi" w:hAnsiTheme="minorBidi"/>
          <w:color w:val="000000"/>
          <w:sz w:val="16"/>
          <w:szCs w:val="16"/>
          <w:rtl/>
        </w:rPr>
        <w:t>(ח"א סי' ס"ב)</w:t>
      </w:r>
      <w:r w:rsidRPr="00351B7D">
        <w:rPr>
          <w:rFonts w:asciiTheme="minorBidi" w:hAnsiTheme="minorBidi"/>
          <w:color w:val="000000"/>
          <w:rtl/>
        </w:rPr>
        <w:t xml:space="preserve"> ובני אהובה</w:t>
      </w:r>
      <w:r w:rsidRPr="00351B7D">
        <w:rPr>
          <w:rFonts w:asciiTheme="minorBidi" w:hAnsiTheme="minorBidi"/>
          <w:color w:val="000000"/>
          <w:sz w:val="16"/>
          <w:szCs w:val="16"/>
          <w:rtl/>
        </w:rPr>
        <w:t xml:space="preserve"> (פ"י מה' אישות)</w:t>
      </w:r>
      <w:r w:rsidRPr="00351B7D">
        <w:rPr>
          <w:rFonts w:asciiTheme="minorBidi" w:hAnsiTheme="minorBidi"/>
          <w:b/>
          <w:bCs/>
          <w:rtl/>
        </w:rPr>
        <w:t>.</w:t>
      </w:r>
    </w:p>
  </w:footnote>
  <w:footnote w:id="2101">
    <w:p w14:paraId="01897A5C"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ובתשובה מאהבה (שם)</w:t>
      </w:r>
      <w:r w:rsidRPr="00351B7D">
        <w:rPr>
          <w:rFonts w:asciiTheme="minorBidi" w:hAnsiTheme="minorBidi"/>
          <w:color w:val="000000"/>
          <w:rtl/>
        </w:rPr>
        <w:t xml:space="preserve"> כ'- על גוף הסעודה שעושין לביאת מצוה מפקפק הרש"ל בריש כתובות, וכן נלע"ד שאין לעשות אז סעודה לאסוף אנשים ביתה ודי לעשות סעודה לאנשי ביתו אשר א"א להסתיר הטבילה מהם אבל להזמין אנשים על סעודה זו מידי הרהור לא יצאו כו' ע"ש. וכ' הפת"ש על דבריו- ולע"ד אין למחות במקום שנהגו כי בתשו' פנמ"א (שם) כ' דיש סמך למנהגן של ישראל לעשות סעודה כשהגיע לביאת מצוה מדברי הזוהר פ' תרומה דף קס"ח (ע"א) ע"ש.</w:t>
      </w:r>
    </w:p>
  </w:footnote>
  <w:footnote w:id="2102">
    <w:p w14:paraId="42720778"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וכך מסקנת הב"ש (סקט"ז) דקודם החופ' בליל ה' או ביום ו' אין אומרים שהשמחה במעונו, ועיין בכל בו (סי' ע"ה).</w:t>
      </w:r>
    </w:p>
  </w:footnote>
  <w:footnote w:id="2103">
    <w:p w14:paraId="2B9552AF" w14:textId="074E7B9D"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חוץ ממהרי"ח </w:t>
      </w:r>
      <w:r w:rsidRPr="00351B7D">
        <w:rPr>
          <w:rFonts w:asciiTheme="minorBidi" w:hAnsiTheme="minorBidi"/>
          <w:sz w:val="16"/>
          <w:szCs w:val="16"/>
          <w:rtl/>
        </w:rPr>
        <w:t xml:space="preserve">(הובא בהגה"א) </w:t>
      </w:r>
      <w:r w:rsidRPr="00351B7D">
        <w:rPr>
          <w:rFonts w:asciiTheme="minorBidi" w:hAnsiTheme="minorBidi"/>
          <w:rtl/>
        </w:rPr>
        <w:t xml:space="preserve">והגה"א </w:t>
      </w:r>
      <w:r w:rsidRPr="00351B7D">
        <w:rPr>
          <w:rFonts w:asciiTheme="minorBidi" w:hAnsiTheme="minorBidi"/>
          <w:sz w:val="16"/>
          <w:szCs w:val="16"/>
          <w:rtl/>
        </w:rPr>
        <w:t xml:space="preserve">(כתובות פ"א סי' י הגהה ג') </w:t>
      </w:r>
      <w:r w:rsidRPr="00351B7D">
        <w:rPr>
          <w:rFonts w:asciiTheme="minorBidi" w:hAnsiTheme="minorBidi"/>
          <w:rtl/>
        </w:rPr>
        <w:t xml:space="preserve">דכתבו </w:t>
      </w:r>
      <w:r w:rsidR="002A48B1">
        <w:rPr>
          <w:rFonts w:asciiTheme="minorBidi" w:hAnsiTheme="minorBidi"/>
          <w:rtl/>
        </w:rPr>
        <w:t>וז"ל:</w:t>
      </w:r>
      <w:r w:rsidRPr="00351B7D">
        <w:rPr>
          <w:rFonts w:asciiTheme="minorBidi" w:hAnsiTheme="minorBidi"/>
          <w:rtl/>
        </w:rPr>
        <w:t xml:space="preserve"> ולבי מהסס</w:t>
      </w:r>
      <w:r w:rsidR="00142D42">
        <w:rPr>
          <w:rFonts w:asciiTheme="minorBidi" w:hAnsiTheme="minorBidi" w:hint="cs"/>
          <w:rtl/>
        </w:rPr>
        <w:t>,</w:t>
      </w:r>
      <w:r w:rsidRPr="00351B7D">
        <w:rPr>
          <w:rFonts w:asciiTheme="minorBidi" w:hAnsiTheme="minorBidi"/>
          <w:rtl/>
        </w:rPr>
        <w:t xml:space="preserve"> דלעיל </w:t>
      </w:r>
      <w:r w:rsidRPr="00351B7D">
        <w:rPr>
          <w:rFonts w:asciiTheme="minorBidi" w:hAnsiTheme="minorBidi"/>
          <w:sz w:val="16"/>
          <w:szCs w:val="16"/>
          <w:rtl/>
        </w:rPr>
        <w:t xml:space="preserve">(ו:) </w:t>
      </w:r>
      <w:r w:rsidRPr="00351B7D">
        <w:rPr>
          <w:rFonts w:asciiTheme="minorBidi" w:hAnsiTheme="minorBidi"/>
          <w:rtl/>
        </w:rPr>
        <w:t xml:space="preserve">מסיק טעמא משום דרוב בקיאים, א"כ השתא דאין בקיאים אסור, ותו דר"י פירש שם </w:t>
      </w:r>
      <w:r w:rsidRPr="00351B7D">
        <w:rPr>
          <w:rFonts w:asciiTheme="minorBidi" w:hAnsiTheme="minorBidi"/>
          <w:sz w:val="16"/>
          <w:szCs w:val="16"/>
          <w:rtl/>
        </w:rPr>
        <w:t xml:space="preserve">(תוד"ה לא כהללו, ד"ה אלא מעתה) </w:t>
      </w:r>
      <w:r w:rsidRPr="00351B7D">
        <w:rPr>
          <w:rFonts w:asciiTheme="minorBidi" w:hAnsiTheme="minorBidi"/>
          <w:rtl/>
        </w:rPr>
        <w:t>דהא דמותר שם איירי כשאין מכוין לבעול בעילת מצוה גמורה משמע דאי מכוין אסור ואמאי סמכינן השתא, עכ"ל. ועיין בדרישה (אות א) שהשיב על דבריהם.</w:t>
      </w:r>
    </w:p>
  </w:footnote>
  <w:footnote w:id="2104">
    <w:p w14:paraId="103B8734" w14:textId="212A38ED" w:rsidR="003446B2" w:rsidRDefault="003446B2">
      <w:pPr>
        <w:pStyle w:val="a5"/>
        <w:rPr>
          <w:rFonts w:hint="cs"/>
          <w:rtl/>
        </w:rPr>
      </w:pPr>
      <w:r>
        <w:rPr>
          <w:rStyle w:val="a7"/>
        </w:rPr>
        <w:footnoteRef/>
      </w:r>
      <w:r>
        <w:rPr>
          <w:rtl/>
        </w:rPr>
        <w:t xml:space="preserve"> </w:t>
      </w:r>
      <w:r>
        <w:rPr>
          <w:rFonts w:hint="cs"/>
          <w:rtl/>
        </w:rPr>
        <w:t>סימן - סיום דישה.</w:t>
      </w:r>
    </w:p>
  </w:footnote>
  <w:footnote w:id="2105">
    <w:p w14:paraId="1A91DBB1" w14:textId="77777777" w:rsidR="00150B69" w:rsidRPr="00351B7D" w:rsidRDefault="00150B69" w:rsidP="00150B69">
      <w:pPr>
        <w:pStyle w:val="a5"/>
        <w:jc w:val="both"/>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היינו נערה </w:t>
      </w:r>
      <w:r w:rsidRPr="00351B7D">
        <w:rPr>
          <w:rFonts w:asciiTheme="minorBidi" w:hAnsiTheme="minorBidi"/>
          <w:sz w:val="16"/>
          <w:szCs w:val="16"/>
          <w:rtl/>
        </w:rPr>
        <w:t>(שהיא מ- י"ב שנים ויום א' עד י"ב וששה חודשים)</w:t>
      </w:r>
      <w:r w:rsidRPr="00351B7D">
        <w:rPr>
          <w:rFonts w:asciiTheme="minorBidi" w:hAnsiTheme="minorBidi"/>
          <w:rtl/>
        </w:rPr>
        <w:t xml:space="preserve">, אבל בוגרת </w:t>
      </w:r>
      <w:r w:rsidRPr="00351B7D">
        <w:rPr>
          <w:rFonts w:asciiTheme="minorBidi" w:hAnsiTheme="minorBidi"/>
          <w:sz w:val="16"/>
          <w:szCs w:val="16"/>
          <w:rtl/>
        </w:rPr>
        <w:t>(שהיא יותר מ-י"ב וששה חודשים)</w:t>
      </w:r>
      <w:r w:rsidRPr="00351B7D">
        <w:rPr>
          <w:rFonts w:asciiTheme="minorBidi" w:hAnsiTheme="minorBidi"/>
          <w:rtl/>
        </w:rPr>
        <w:t xml:space="preserve"> יתבאר דינה בגמ'.</w:t>
      </w:r>
    </w:p>
  </w:footnote>
  <w:footnote w:id="2106">
    <w:p w14:paraId="68A5E027" w14:textId="77777777" w:rsidR="00150B69" w:rsidRPr="00351B7D" w:rsidRDefault="00150B69" w:rsidP="00150B69">
      <w:pPr>
        <w:pStyle w:val="a5"/>
        <w:jc w:val="both"/>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גבי בוגרת גם ב"ה מסכימים שנותנים לה רק לילה ראשון, ולא כדסברי בנערה שנותנים לה ארבע לילות.</w:t>
      </w:r>
    </w:p>
  </w:footnote>
  <w:footnote w:id="2107">
    <w:p w14:paraId="3E95239E" w14:textId="77777777" w:rsidR="00150B69" w:rsidRPr="00351B7D" w:rsidRDefault="00150B69" w:rsidP="00150B69">
      <w:pPr>
        <w:pStyle w:val="a5"/>
        <w:jc w:val="both"/>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בין הגיע זמנה בין לא הגיע, רש"י.</w:t>
      </w:r>
    </w:p>
  </w:footnote>
  <w:footnote w:id="2108">
    <w:p w14:paraId="7A842A01" w14:textId="77777777" w:rsidR="00150B69" w:rsidRPr="00351B7D" w:rsidRDefault="00150B69" w:rsidP="00150B69">
      <w:pPr>
        <w:spacing w:after="0" w:line="240" w:lineRule="auto"/>
        <w:jc w:val="both"/>
        <w:rPr>
          <w:rFonts w:asciiTheme="minorBidi" w:hAnsiTheme="minorBidi"/>
          <w:sz w:val="20"/>
          <w:szCs w:val="20"/>
        </w:rPr>
      </w:pPr>
      <w:r w:rsidRPr="00351B7D">
        <w:rPr>
          <w:rStyle w:val="a7"/>
          <w:rFonts w:asciiTheme="minorBidi" w:hAnsiTheme="minorBidi"/>
          <w:sz w:val="20"/>
          <w:szCs w:val="20"/>
        </w:rPr>
        <w:footnoteRef/>
      </w:r>
      <w:r w:rsidRPr="00351B7D">
        <w:rPr>
          <w:rFonts w:asciiTheme="minorBidi" w:hAnsiTheme="minorBidi"/>
          <w:sz w:val="20"/>
          <w:szCs w:val="20"/>
          <w:rtl/>
        </w:rPr>
        <w:t xml:space="preserve"> שבעל לילה הראשון והלך בדרך מיד ושהה שלשה חדשים וחזר ובעל ומצא דם וכן פעם שניה ושלישית ובא לפני רבי ואמר דם בתולים הוא, רש"י.</w:t>
      </w:r>
    </w:p>
  </w:footnote>
  <w:footnote w:id="2109">
    <w:p w14:paraId="3B4C5EC0" w14:textId="77777777" w:rsidR="00150B69" w:rsidRPr="00351B7D" w:rsidRDefault="00150B69" w:rsidP="00150B69">
      <w:pPr>
        <w:pStyle w:val="a5"/>
        <w:jc w:val="both"/>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בהאי פרקא ששמה תינוקת, רש"י</w:t>
      </w:r>
    </w:p>
  </w:footnote>
  <w:footnote w:id="2110">
    <w:p w14:paraId="7BDBC549" w14:textId="77777777" w:rsidR="00150B69" w:rsidRPr="00351B7D" w:rsidRDefault="00150B69" w:rsidP="00150B69">
      <w:pPr>
        <w:pStyle w:val="a5"/>
        <w:jc w:val="both"/>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כמו ששועל מעלה מן החרישה שבשדה, שאינו מעלה משם אלא אבק ברגליו הכי נמי לא ילפינן מפרקא דמתני' מידי אלא מברייתא וכרבותינו דאמרי בועל בעילת מצוה ופורש.</w:t>
      </w:r>
    </w:p>
  </w:footnote>
  <w:footnote w:id="2111">
    <w:p w14:paraId="392C840C" w14:textId="77777777" w:rsidR="00150B69" w:rsidRPr="00351B7D" w:rsidRDefault="00150B69" w:rsidP="00150B69">
      <w:pPr>
        <w:pStyle w:val="a5"/>
        <w:jc w:val="both"/>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כלומר אחר שאתה חושש לכל תינוקת משום נדה ואפילו לא הגיע זמנה לראות ולא ראתה א"כ כעין ודאי משוית לה ובעל נפש לא יגמור ביאתו אלא מכיון שדם שותת ויורד יפרוש ממנה, ב"י.</w:t>
      </w:r>
    </w:p>
  </w:footnote>
  <w:footnote w:id="2112">
    <w:p w14:paraId="7BD28404" w14:textId="77777777" w:rsidR="00150B69" w:rsidRPr="00351B7D" w:rsidRDefault="00150B69" w:rsidP="00150B69">
      <w:pPr>
        <w:pStyle w:val="a5"/>
        <w:jc w:val="both"/>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ואפילו קודם השרת בתולים או שמא יפרוש לגמרי ולא יבעול כלל ונמצא בטל מפריה ורביה, ב"י.</w:t>
      </w:r>
    </w:p>
  </w:footnote>
  <w:footnote w:id="2113">
    <w:p w14:paraId="6C224FDD" w14:textId="77777777" w:rsidR="00A33657" w:rsidRPr="00351B7D" w:rsidRDefault="00A33657" w:rsidP="00A33657">
      <w:pPr>
        <w:pStyle w:val="a5"/>
        <w:jc w:val="both"/>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שבועות ד ע"א. הרי"ף סתם דבריו וכ' גם את הדינים היוצאים מהמשנה וגם את דברי רב ושמואל ואת דברי עולא ואת הירוש', והב"י פירש דבריו כהרמב"ם.</w:t>
      </w:r>
    </w:p>
  </w:footnote>
  <w:footnote w:id="2114">
    <w:p w14:paraId="13A9D66F" w14:textId="77777777" w:rsidR="00150B69" w:rsidRPr="00351B7D" w:rsidRDefault="00150B69" w:rsidP="00150B69">
      <w:pPr>
        <w:pStyle w:val="a5"/>
        <w:jc w:val="both"/>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מהר"ם שלמקילים צריך להורות לבדוק בבדיקה זכה במוך ובצמר נקי.</w:t>
      </w:r>
    </w:p>
  </w:footnote>
  <w:footnote w:id="2115">
    <w:p w14:paraId="75941A51" w14:textId="6C4EF6AA" w:rsidR="00150B69" w:rsidRPr="00351B7D" w:rsidRDefault="00150B69" w:rsidP="00C015DF">
      <w:pPr>
        <w:pStyle w:val="a5"/>
        <w:jc w:val="both"/>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יש כאן תירוצים לב' דברים</w:t>
      </w:r>
      <w:r w:rsidR="00C015DF">
        <w:rPr>
          <w:rFonts w:asciiTheme="minorBidi" w:hAnsiTheme="minorBidi" w:hint="cs"/>
          <w:rtl/>
        </w:rPr>
        <w:t>:</w:t>
      </w:r>
      <w:r w:rsidRPr="00351B7D">
        <w:rPr>
          <w:rFonts w:asciiTheme="minorBidi" w:hAnsiTheme="minorBidi"/>
          <w:rtl/>
        </w:rPr>
        <w:t xml:space="preserve"> א) למה להחמיר במכת הבתולים משאר מכה שתולין בה. ב) למה להחמיר שבכל מקרה בועל בעילת מצווה ופורש. והרא"ש מתרץ רק את השאלה השניה</w:t>
      </w:r>
      <w:r w:rsidR="00C015DF">
        <w:rPr>
          <w:rFonts w:asciiTheme="minorBidi" w:hAnsiTheme="minorBidi" w:hint="cs"/>
          <w:rtl/>
        </w:rPr>
        <w:t>.</w:t>
      </w:r>
      <w:r w:rsidRPr="00351B7D">
        <w:rPr>
          <w:rFonts w:asciiTheme="minorBidi" w:hAnsiTheme="minorBidi"/>
          <w:rtl/>
        </w:rPr>
        <w:t xml:space="preserve"> ועי' בס"ט ריש סק"א דמקשה על פירושי הרשב"א והרא"ש.</w:t>
      </w:r>
    </w:p>
  </w:footnote>
  <w:footnote w:id="2116">
    <w:p w14:paraId="4DC285E5" w14:textId="77777777" w:rsidR="00150B69" w:rsidRPr="00351B7D" w:rsidRDefault="00150B69" w:rsidP="00150B69">
      <w:pPr>
        <w:pStyle w:val="a5"/>
        <w:jc w:val="both"/>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דאז יבעל כמה בעילות ואז יצא לה דם נדה ויחשבו שזה דם בתולים (כך נ"ל פירוש דבריו).</w:t>
      </w:r>
    </w:p>
  </w:footnote>
  <w:footnote w:id="2117">
    <w:p w14:paraId="3A976E65" w14:textId="77777777" w:rsidR="00150B69" w:rsidRPr="00351B7D" w:rsidRDefault="00150B69" w:rsidP="00150B69">
      <w:pPr>
        <w:pStyle w:val="a5"/>
        <w:jc w:val="both"/>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היינו רואה מח"ת שאם יש לה מכה תולין במכתה משא"כ בדם בתולים שאין תולין במכת הבתולים.</w:t>
      </w:r>
    </w:p>
  </w:footnote>
  <w:footnote w:id="2118">
    <w:p w14:paraId="5E72E81D"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הב"י </w:t>
      </w:r>
      <w:r w:rsidRPr="00351B7D">
        <w:rPr>
          <w:rFonts w:asciiTheme="minorBidi" w:hAnsiTheme="minorBidi"/>
          <w:sz w:val="16"/>
          <w:szCs w:val="16"/>
          <w:rtl/>
        </w:rPr>
        <w:t>(בשם הרא"ש והרשב"א)</w:t>
      </w:r>
      <w:r w:rsidRPr="00351B7D">
        <w:rPr>
          <w:rFonts w:asciiTheme="minorBidi" w:hAnsiTheme="minorBidi"/>
          <w:rtl/>
        </w:rPr>
        <w:t xml:space="preserve"> שהטעם שהחמירו גם בבוגרת שעברו בתוליה "משום דכיון דאיכא מקצת בוגרות שיש להן דם בתולים לא חילקו ביניהן וסתמו ואמרו בועל בעילת מצוה ופורש".</w:t>
      </w:r>
    </w:p>
  </w:footnote>
  <w:footnote w:id="2119">
    <w:p w14:paraId="793F8F0D" w14:textId="77777777" w:rsidR="00150B69" w:rsidRPr="00351B7D" w:rsidRDefault="00150B69" w:rsidP="00150B69">
      <w:pPr>
        <w:pStyle w:val="a5"/>
        <w:jc w:val="both"/>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בב"י שאין נראה כן מהרמב"ם, דהרמב"ם (אי"ב פ"ג ה"י-יא) לא בא אלא למימר שצריכה ז' נקיים כשאר נדה אבל לא נחית לפלוגי בינה לשאר נדה לענין פליטת שכ"ז.</w:t>
      </w:r>
    </w:p>
  </w:footnote>
  <w:footnote w:id="2120">
    <w:p w14:paraId="165FE2DB" w14:textId="3C4BD298"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באו"ח סי' ר"פ (סע' ב) כ'- ואין בו משום חובל ולא משום צער לה, ח"מ </w:t>
      </w:r>
      <w:r w:rsidRPr="00351B7D">
        <w:rPr>
          <w:rFonts w:asciiTheme="minorBidi" w:hAnsiTheme="minorBidi"/>
          <w:sz w:val="16"/>
          <w:szCs w:val="16"/>
          <w:rtl/>
        </w:rPr>
        <w:t>(סק"א)</w:t>
      </w:r>
      <w:r w:rsidRPr="00351B7D">
        <w:rPr>
          <w:rFonts w:asciiTheme="minorBidi" w:hAnsiTheme="minorBidi"/>
          <w:rtl/>
        </w:rPr>
        <w:t xml:space="preserve">. </w:t>
      </w:r>
      <w:r w:rsidR="00977E24">
        <w:rPr>
          <w:rFonts w:asciiTheme="minorBidi" w:hAnsiTheme="minorBidi" w:hint="cs"/>
          <w:rtl/>
        </w:rPr>
        <w:t xml:space="preserve">    </w:t>
      </w:r>
      <w:r w:rsidRPr="00351B7D">
        <w:rPr>
          <w:rFonts w:asciiTheme="minorBidi" w:hAnsiTheme="minorBidi"/>
          <w:rtl/>
        </w:rPr>
        <w:t>ואם היה לה חופה מבעו"י והיתה נדה תליא בפלוגתת הרמב"ם ושאר פוסקים, דלרמב"ם דלא מהני חופה אז אסורה לטבול בשבת, ולשאר פוסקים דמהני חופה מותרת לטבול בשבת אע"ג דהיא זוכה בתוספות כתובה, מ"מ הוא קנה כבר אותה ולגבי אשה לא שייך קנין, ויש תקנה אפילו להרמב"ם היכא שמודיע להחתן שהיא נדה, ע"פ ב"ש (סי' ס"ד סק"ה).</w:t>
      </w:r>
    </w:p>
  </w:footnote>
  <w:footnote w:id="2121">
    <w:p w14:paraId="778EAC38"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וז"ל הרמ"א (בסי' קצ"ג)- "ויש מקילין אם לא ראתה דם (הגה"מ בשם אכמ"ד), ונהגו להקל אם לא גמר ביאה רק הערה בה ולא ראתה דם, אבל אם בא עליה ביאה ממש צריך לפרוש ממנה אף על פי שלא ראתה דם (טור וב"י בשם רוב הפו'). ובעל נפש יחוש לעצמו שלא לשחוק בתינוקות".</w:t>
      </w:r>
    </w:p>
  </w:footnote>
  <w:footnote w:id="2122">
    <w:p w14:paraId="3771D72E"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בח"מ (סק"ה) כ' שצ"ל 'למנות', וכן הוא ביו"ד סי' קצ"ג.</w:t>
      </w:r>
    </w:p>
  </w:footnote>
  <w:footnote w:id="2123">
    <w:p w14:paraId="2558DCD9"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אא"כ "תקנח יפה יפה אותו מקום במוך או בבגד להפליט כל הזרע או תרחוץ במים חמין והם יפליטו כל הזרע" ואז תוכל להתחיל למנות מיד, שו"ע </w:t>
      </w:r>
      <w:r w:rsidRPr="00351B7D">
        <w:rPr>
          <w:rFonts w:asciiTheme="minorBidi" w:hAnsiTheme="minorBidi"/>
          <w:sz w:val="16"/>
          <w:szCs w:val="16"/>
          <w:rtl/>
        </w:rPr>
        <w:t>(יו"ד ס"ס קצ"ו)</w:t>
      </w:r>
      <w:r w:rsidRPr="00351B7D">
        <w:rPr>
          <w:rFonts w:asciiTheme="minorBidi" w:hAnsiTheme="minorBidi"/>
          <w:rtl/>
        </w:rPr>
        <w:t>. ועיי"ש דהרמ"א מחמיר בזה.</w:t>
      </w:r>
    </w:p>
  </w:footnote>
  <w:footnote w:id="2124">
    <w:p w14:paraId="5D1D4234"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ביו"ד סי' קצ"ה סע' ה' פסק דאפילו לישב על מטתה המיוחד לה אפילו שלא בפניה אסור, ונקט כאן לישן לרבותא דסיפא דבכלה אפילו לישן מותר, ח"מ (סק"ו).</w:t>
      </w:r>
    </w:p>
  </w:footnote>
  <w:footnote w:id="2125">
    <w:p w14:paraId="4681A8C5"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מהר"ל צונש </w:t>
      </w:r>
      <w:r w:rsidRPr="00351B7D">
        <w:rPr>
          <w:rFonts w:asciiTheme="minorBidi" w:hAnsiTheme="minorBidi"/>
          <w:sz w:val="16"/>
          <w:szCs w:val="16"/>
          <w:rtl/>
        </w:rPr>
        <w:t>(הביאו הב"ש)</w:t>
      </w:r>
      <w:r w:rsidRPr="00351B7D">
        <w:rPr>
          <w:rFonts w:asciiTheme="minorBidi" w:hAnsiTheme="minorBidi"/>
          <w:rtl/>
        </w:rPr>
        <w:t xml:space="preserve"> (ב"ש </w:t>
      </w:r>
      <w:r w:rsidRPr="00351B7D">
        <w:rPr>
          <w:rFonts w:asciiTheme="minorBidi" w:hAnsiTheme="minorBidi"/>
          <w:sz w:val="14"/>
          <w:szCs w:val="14"/>
          <w:rtl/>
        </w:rPr>
        <w:t>[סק"ג]</w:t>
      </w:r>
      <w:r w:rsidRPr="00351B7D">
        <w:rPr>
          <w:rFonts w:asciiTheme="minorBidi" w:hAnsiTheme="minorBidi"/>
          <w:sz w:val="16"/>
          <w:szCs w:val="16"/>
          <w:rtl/>
        </w:rPr>
        <w:t xml:space="preserve"> להב' הבאה"ט</w:t>
      </w:r>
      <w:r w:rsidRPr="00351B7D">
        <w:rPr>
          <w:rFonts w:asciiTheme="minorBidi" w:hAnsiTheme="minorBidi"/>
          <w:rtl/>
        </w:rPr>
        <w:t>) באה"ט</w:t>
      </w:r>
      <w:r w:rsidRPr="00351B7D">
        <w:rPr>
          <w:rFonts w:asciiTheme="minorBidi" w:hAnsiTheme="minorBidi"/>
          <w:sz w:val="16"/>
          <w:szCs w:val="16"/>
          <w:rtl/>
        </w:rPr>
        <w:t xml:space="preserve"> (סק"ב)</w:t>
      </w:r>
      <w:r w:rsidRPr="00351B7D">
        <w:rPr>
          <w:rFonts w:asciiTheme="minorBidi" w:hAnsiTheme="minorBidi"/>
          <w:rtl/>
        </w:rPr>
        <w:t>.</w:t>
      </w:r>
    </w:p>
  </w:footnote>
  <w:footnote w:id="2126">
    <w:p w14:paraId="77346C46"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ואף למחמירים (ב"ש בשם מהר"ל צונש) דאמרי לא פלוג מ"מ נ"ל דאשה טהורה אינה יכולה לתלות כתם באותה שספרה ז"נ מחמת דם חימוד דלא גרע מבעלת כתם שאין תולין בה וצ"ע שלא הזכירו הפוסקים.</w:t>
      </w:r>
    </w:p>
  </w:footnote>
  <w:footnote w:id="2127">
    <w:p w14:paraId="4CCA687F" w14:textId="2CC1A23D"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הרוקח </w:t>
      </w:r>
      <w:r w:rsidRPr="00351B7D">
        <w:rPr>
          <w:rFonts w:asciiTheme="minorBidi" w:hAnsiTheme="minorBidi"/>
          <w:sz w:val="16"/>
          <w:szCs w:val="16"/>
          <w:rtl/>
        </w:rPr>
        <w:t xml:space="preserve">(הל' נישואין ואירוסין סי' שנב) </w:t>
      </w:r>
      <w:r w:rsidRPr="00351B7D">
        <w:rPr>
          <w:rFonts w:asciiTheme="minorBidi" w:hAnsiTheme="minorBidi"/>
          <w:rtl/>
        </w:rPr>
        <w:t xml:space="preserve">כ' דהא "מחייב לברוכי" היינו דמחייב לברך בפה"ג. אך האו"ז כ' בשם רב אחאי גאון </w:t>
      </w:r>
      <w:r w:rsidR="002A48B1">
        <w:rPr>
          <w:rFonts w:asciiTheme="minorBidi" w:hAnsiTheme="minorBidi"/>
          <w:rtl/>
        </w:rPr>
        <w:t>וז"ל:</w:t>
      </w:r>
      <w:r w:rsidRPr="00351B7D">
        <w:rPr>
          <w:rFonts w:asciiTheme="minorBidi" w:hAnsiTheme="minorBidi"/>
          <w:rtl/>
        </w:rPr>
        <w:t xml:space="preserve"> ובתר דמפיק סדר בתולין מחייבין לברך ברוך א"י אמ"ה אשר צג אגוז וכו'. עכ"ל. ז"א דהא "מחייב לברוכי" קאי אברכת בתולים.</w:t>
      </w:r>
    </w:p>
  </w:footnote>
  <w:footnote w:id="2128">
    <w:p w14:paraId="05D4AB7C"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מלשון (ברא' ל, לח) ויצג את המקלות כלומר נטע, אבודרהם.</w:t>
      </w:r>
    </w:p>
  </w:footnote>
  <w:footnote w:id="2129">
    <w:p w14:paraId="4AC35D68"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על שם (שה"ש ו, יא) אל גנת אגוז ירדתי שאמר הקדוש ברוך הוא שנקרא חתן על כנסת ישראל שנקראת כלה. ועל הרבה דברים נמשלה כלה לאגוז, אבודרהם.</w:t>
      </w:r>
    </w:p>
  </w:footnote>
  <w:footnote w:id="2130">
    <w:p w14:paraId="43E342D0"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ע"ש גל נעול מעין חתום, אבודרהם.</w:t>
      </w:r>
    </w:p>
  </w:footnote>
  <w:footnote w:id="2131">
    <w:p w14:paraId="0086EBD9"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בספר ליקוטי הפרדס מרש"י (דף א ע"ב) הגירסא- ויעלת חן דדיה ירווך בכל עת באהבתה תשגה תמיד וזרע קדושים תן לה בשמחה ובטהרה חוק לא הופרה... </w:t>
      </w:r>
    </w:p>
  </w:footnote>
  <w:footnote w:id="2132">
    <w:p w14:paraId="5312A5D8"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שמרה בתוליה על דרך (בראשית כד, טז) בתולה ואיש לא ידעה, אבודרהם.</w:t>
      </w:r>
    </w:p>
  </w:footnote>
  <w:footnote w:id="2133">
    <w:p w14:paraId="0D712A49"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כגון חק זרע אברהם הקדושים לא הפרה, אבודרהם.</w:t>
      </w:r>
    </w:p>
  </w:footnote>
  <w:footnote w:id="2134">
    <w:p w14:paraId="67697BB1"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מהרש"ל </w:t>
      </w:r>
      <w:r w:rsidRPr="00351B7D">
        <w:rPr>
          <w:rFonts w:asciiTheme="minorBidi" w:hAnsiTheme="minorBidi"/>
          <w:sz w:val="16"/>
          <w:szCs w:val="16"/>
          <w:rtl/>
        </w:rPr>
        <w:t>(ביש"ש כתובות פ"א אות כג)</w:t>
      </w:r>
      <w:r w:rsidRPr="00351B7D">
        <w:rPr>
          <w:rFonts w:asciiTheme="minorBidi" w:hAnsiTheme="minorBidi"/>
          <w:rtl/>
        </w:rPr>
        <w:t xml:space="preserve"> ב"ח</w:t>
      </w:r>
      <w:r w:rsidRPr="00351B7D">
        <w:rPr>
          <w:rFonts w:asciiTheme="minorBidi" w:hAnsiTheme="minorBidi"/>
          <w:sz w:val="16"/>
          <w:szCs w:val="16"/>
          <w:rtl/>
        </w:rPr>
        <w:t xml:space="preserve"> (אות א)</w:t>
      </w:r>
      <w:r w:rsidRPr="00351B7D">
        <w:rPr>
          <w:rFonts w:asciiTheme="minorBidi" w:hAnsiTheme="minorBidi"/>
          <w:rtl/>
        </w:rPr>
        <w:t xml:space="preserve"> והחיד"א </w:t>
      </w:r>
      <w:r w:rsidRPr="00351B7D">
        <w:rPr>
          <w:rFonts w:asciiTheme="minorBidi" w:hAnsiTheme="minorBidi"/>
          <w:sz w:val="16"/>
          <w:szCs w:val="16"/>
          <w:rtl/>
        </w:rPr>
        <w:t>(מחזיק ברכה סי' רכ"ג סק"ה)</w:t>
      </w:r>
      <w:r w:rsidRPr="00351B7D">
        <w:rPr>
          <w:rFonts w:asciiTheme="minorBidi" w:hAnsiTheme="minorBidi"/>
          <w:rtl/>
        </w:rPr>
        <w:t>.</w:t>
      </w:r>
    </w:p>
  </w:footnote>
  <w:footnote w:id="2135">
    <w:p w14:paraId="54BB1E0D"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הגאונים אמרוה ואפשר שיצא להם זה ממהדורא קמא דרב אשי וסברי דלא הדר מינה אעפ"י שלא נזכר בגמרא דידן, רמ"ע </w:t>
      </w:r>
      <w:r w:rsidRPr="00351B7D">
        <w:rPr>
          <w:rFonts w:asciiTheme="minorBidi" w:hAnsiTheme="minorBidi"/>
          <w:sz w:val="16"/>
          <w:szCs w:val="16"/>
          <w:rtl/>
        </w:rPr>
        <w:t>(הובא בגור אריה)</w:t>
      </w:r>
      <w:r w:rsidRPr="00351B7D">
        <w:rPr>
          <w:rFonts w:asciiTheme="minorBidi" w:hAnsiTheme="minorBidi"/>
          <w:rtl/>
        </w:rPr>
        <w:t>.</w:t>
      </w:r>
    </w:p>
  </w:footnote>
  <w:footnote w:id="2136">
    <w:p w14:paraId="297CB004"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וכבר האריכו בזה בדרישה </w:t>
      </w:r>
      <w:r w:rsidRPr="00351B7D">
        <w:rPr>
          <w:rFonts w:asciiTheme="minorBidi" w:hAnsiTheme="minorBidi"/>
          <w:sz w:val="16"/>
          <w:szCs w:val="16"/>
          <w:rtl/>
        </w:rPr>
        <w:t xml:space="preserve">(אות ב) </w:t>
      </w:r>
      <w:r w:rsidRPr="00351B7D">
        <w:rPr>
          <w:rFonts w:asciiTheme="minorBidi" w:hAnsiTheme="minorBidi"/>
          <w:rtl/>
        </w:rPr>
        <w:t xml:space="preserve">ב"ח </w:t>
      </w:r>
      <w:r w:rsidRPr="00351B7D">
        <w:rPr>
          <w:rFonts w:asciiTheme="minorBidi" w:hAnsiTheme="minorBidi"/>
          <w:sz w:val="16"/>
          <w:szCs w:val="16"/>
          <w:rtl/>
        </w:rPr>
        <w:t>(אות א' בקו"א)</w:t>
      </w:r>
      <w:r w:rsidRPr="00351B7D">
        <w:rPr>
          <w:rFonts w:asciiTheme="minorBidi" w:hAnsiTheme="minorBidi"/>
          <w:rtl/>
        </w:rPr>
        <w:t xml:space="preserve"> רמ"ע </w:t>
      </w:r>
      <w:r w:rsidRPr="00351B7D">
        <w:rPr>
          <w:rFonts w:asciiTheme="minorBidi" w:hAnsiTheme="minorBidi"/>
          <w:sz w:val="16"/>
          <w:szCs w:val="16"/>
          <w:rtl/>
        </w:rPr>
        <w:t>(הובא בגור אריה)</w:t>
      </w:r>
      <w:r w:rsidRPr="00351B7D">
        <w:rPr>
          <w:rFonts w:asciiTheme="minorBidi" w:hAnsiTheme="minorBidi"/>
          <w:rtl/>
        </w:rPr>
        <w:t xml:space="preserve"> ט"ז </w:t>
      </w:r>
      <w:r w:rsidRPr="00351B7D">
        <w:rPr>
          <w:rFonts w:asciiTheme="minorBidi" w:hAnsiTheme="minorBidi"/>
          <w:sz w:val="16"/>
          <w:szCs w:val="16"/>
          <w:rtl/>
        </w:rPr>
        <w:t>(סק"ב)</w:t>
      </w:r>
      <w:r w:rsidRPr="00351B7D">
        <w:rPr>
          <w:rFonts w:asciiTheme="minorBidi" w:hAnsiTheme="minorBidi"/>
          <w:rtl/>
        </w:rPr>
        <w:t xml:space="preserve"> ח"מ </w:t>
      </w:r>
      <w:r w:rsidRPr="00351B7D">
        <w:rPr>
          <w:rFonts w:asciiTheme="minorBidi" w:hAnsiTheme="minorBidi"/>
          <w:sz w:val="16"/>
          <w:szCs w:val="16"/>
          <w:rtl/>
        </w:rPr>
        <w:t>(סק"ח)</w:t>
      </w:r>
      <w:r w:rsidRPr="00351B7D">
        <w:rPr>
          <w:rFonts w:asciiTheme="minorBidi" w:hAnsiTheme="minorBidi"/>
          <w:rtl/>
        </w:rPr>
        <w:t xml:space="preserve"> וב"ש </w:t>
      </w:r>
      <w:r w:rsidRPr="00351B7D">
        <w:rPr>
          <w:rFonts w:asciiTheme="minorBidi" w:hAnsiTheme="minorBidi"/>
          <w:sz w:val="16"/>
          <w:szCs w:val="16"/>
          <w:rtl/>
        </w:rPr>
        <w:t>(סק"ד)</w:t>
      </w:r>
      <w:r w:rsidRPr="00351B7D">
        <w:rPr>
          <w:rFonts w:asciiTheme="minorBidi" w:hAnsiTheme="minorBidi"/>
          <w:rtl/>
        </w:rPr>
        <w:t xml:space="preserve"> והשיגו על רי"ו.</w:t>
      </w:r>
    </w:p>
  </w:footnote>
  <w:footnote w:id="2137">
    <w:p w14:paraId="6BF3511D" w14:textId="77777777" w:rsidR="004B40A5" w:rsidRPr="00351B7D" w:rsidRDefault="004B40A5" w:rsidP="004B40A5">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כן היא גי' הרשב"א </w:t>
      </w:r>
      <w:r w:rsidRPr="00351B7D">
        <w:rPr>
          <w:rFonts w:asciiTheme="minorBidi" w:hAnsiTheme="minorBidi"/>
          <w:sz w:val="16"/>
          <w:szCs w:val="16"/>
          <w:rtl/>
        </w:rPr>
        <w:t>(כתובות ה. ד"ה שאם אתה)</w:t>
      </w:r>
      <w:r w:rsidRPr="00351B7D">
        <w:rPr>
          <w:rFonts w:asciiTheme="minorBidi" w:hAnsiTheme="minorBidi"/>
          <w:rtl/>
        </w:rPr>
        <w:t xml:space="preserve"> הר"ן </w:t>
      </w:r>
      <w:r w:rsidRPr="00351B7D">
        <w:rPr>
          <w:rFonts w:asciiTheme="minorBidi" w:hAnsiTheme="minorBidi"/>
          <w:sz w:val="16"/>
          <w:szCs w:val="16"/>
          <w:rtl/>
        </w:rPr>
        <w:t>(כתובות ב. דיבור ראשון)</w:t>
      </w:r>
      <w:r w:rsidRPr="00351B7D">
        <w:rPr>
          <w:rFonts w:asciiTheme="minorBidi" w:hAnsiTheme="minorBidi"/>
          <w:rtl/>
        </w:rPr>
        <w:t xml:space="preserve"> והה"מ</w:t>
      </w:r>
      <w:r w:rsidRPr="00351B7D">
        <w:rPr>
          <w:rFonts w:asciiTheme="minorBidi" w:hAnsiTheme="minorBidi"/>
          <w:sz w:val="16"/>
          <w:szCs w:val="16"/>
          <w:rtl/>
        </w:rPr>
        <w:t xml:space="preserve"> (אישות פ"י הי"ב)</w:t>
      </w:r>
      <w:r w:rsidRPr="00351B7D">
        <w:rPr>
          <w:rFonts w:asciiTheme="minorBidi" w:hAnsiTheme="minorBidi"/>
          <w:rtl/>
        </w:rPr>
        <w:t xml:space="preserve">, אבל בגי' שלפנינו ליכא תוספת זו. </w:t>
      </w:r>
    </w:p>
  </w:footnote>
  <w:footnote w:id="2138">
    <w:p w14:paraId="76436804" w14:textId="77777777" w:rsidR="009D27D4" w:rsidRPr="00351B7D" w:rsidRDefault="009D27D4" w:rsidP="009D27D4">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וממנה לשבעה של בתולה שהן אסורין במלאכה ומלישא וליתן, רשב"א </w:t>
      </w:r>
      <w:r w:rsidRPr="00351B7D">
        <w:rPr>
          <w:rFonts w:asciiTheme="minorBidi" w:hAnsiTheme="minorBidi"/>
          <w:sz w:val="16"/>
          <w:szCs w:val="16"/>
          <w:rtl/>
        </w:rPr>
        <w:t xml:space="preserve">(כתובות ה. ד"ה שאם אתה) </w:t>
      </w:r>
      <w:r w:rsidRPr="00351B7D">
        <w:rPr>
          <w:rFonts w:asciiTheme="minorBidi" w:hAnsiTheme="minorBidi"/>
          <w:rtl/>
        </w:rPr>
        <w:t xml:space="preserve">ור"ן </w:t>
      </w:r>
      <w:r w:rsidRPr="00351B7D">
        <w:rPr>
          <w:rFonts w:asciiTheme="minorBidi" w:hAnsiTheme="minorBidi"/>
          <w:sz w:val="16"/>
          <w:szCs w:val="16"/>
          <w:rtl/>
        </w:rPr>
        <w:t>(כתובות ב. דיבור ראשון)</w:t>
      </w:r>
      <w:r w:rsidRPr="00351B7D">
        <w:rPr>
          <w:rFonts w:asciiTheme="minorBidi" w:hAnsiTheme="minorBidi"/>
          <w:rtl/>
        </w:rPr>
        <w:t>.</w:t>
      </w:r>
    </w:p>
  </w:footnote>
  <w:footnote w:id="2139">
    <w:p w14:paraId="0C86FE71" w14:textId="6659F913" w:rsidR="006D726E" w:rsidRDefault="006D726E">
      <w:pPr>
        <w:pStyle w:val="a5"/>
        <w:rPr>
          <w:rFonts w:hint="cs"/>
        </w:rPr>
      </w:pPr>
      <w:r>
        <w:rPr>
          <w:rStyle w:val="a7"/>
        </w:rPr>
        <w:footnoteRef/>
      </w:r>
      <w:r>
        <w:rPr>
          <w:rtl/>
        </w:rPr>
        <w:t xml:space="preserve"> </w:t>
      </w:r>
      <w:r>
        <w:rPr>
          <w:rFonts w:hint="cs"/>
          <w:rtl/>
        </w:rPr>
        <w:t>סימן - ז' (ימי) זמרה.</w:t>
      </w:r>
    </w:p>
  </w:footnote>
  <w:footnote w:id="2140">
    <w:p w14:paraId="3D74CD5C" w14:textId="77777777" w:rsidR="005B25F4" w:rsidRPr="00351B7D" w:rsidRDefault="005B25F4" w:rsidP="005B25F4">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דאמר מר אבצן זה בועז וכבר היו לו ל' בנים ושלשים בנות בבבא בתרא (צא</w:t>
      </w:r>
      <w:r>
        <w:rPr>
          <w:rFonts w:asciiTheme="minorBidi" w:hAnsiTheme="minorBidi" w:hint="cs"/>
          <w:rtl/>
        </w:rPr>
        <w:t>.</w:t>
      </w:r>
      <w:r w:rsidRPr="00351B7D">
        <w:rPr>
          <w:rFonts w:asciiTheme="minorBidi" w:hAnsiTheme="minorBidi"/>
          <w:rtl/>
        </w:rPr>
        <w:t>), רש"י.</w:t>
      </w:r>
    </w:p>
  </w:footnote>
  <w:footnote w:id="2141">
    <w:p w14:paraId="44F70F39" w14:textId="77777777" w:rsidR="005B25F4" w:rsidRPr="00351B7D" w:rsidRDefault="005B25F4" w:rsidP="005B25F4">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דמדאינה טעונה דקאמר רב הונא אוקימנא דאינה טעונה</w:t>
      </w:r>
      <w:r>
        <w:rPr>
          <w:rFonts w:asciiTheme="minorBidi" w:hAnsiTheme="minorBidi" w:hint="cs"/>
          <w:rtl/>
        </w:rPr>
        <w:t xml:space="preserve"> </w:t>
      </w:r>
      <w:r w:rsidRPr="00351B7D">
        <w:rPr>
          <w:rFonts w:asciiTheme="minorBidi" w:hAnsiTheme="minorBidi"/>
          <w:rtl/>
        </w:rPr>
        <w:t>שבעה</w:t>
      </w:r>
      <w:r>
        <w:rPr>
          <w:rFonts w:asciiTheme="minorBidi" w:hAnsiTheme="minorBidi" w:hint="cs"/>
          <w:rtl/>
        </w:rPr>
        <w:t>,</w:t>
      </w:r>
      <w:r w:rsidRPr="00351B7D">
        <w:rPr>
          <w:rFonts w:asciiTheme="minorBidi" w:hAnsiTheme="minorBidi"/>
          <w:rtl/>
        </w:rPr>
        <w:t xml:space="preserve"> מכלל דטעונה</w:t>
      </w:r>
      <w:r>
        <w:rPr>
          <w:rFonts w:asciiTheme="minorBidi" w:hAnsiTheme="minorBidi" w:hint="cs"/>
          <w:rtl/>
        </w:rPr>
        <w:t xml:space="preserve"> </w:t>
      </w:r>
      <w:r w:rsidRPr="00351B7D">
        <w:rPr>
          <w:rFonts w:asciiTheme="minorBidi" w:hAnsiTheme="minorBidi"/>
          <w:rtl/>
        </w:rPr>
        <w:t>דקאמר רבי אבא</w:t>
      </w:r>
      <w:r>
        <w:rPr>
          <w:rFonts w:asciiTheme="minorBidi" w:hAnsiTheme="minorBidi" w:hint="cs"/>
          <w:rtl/>
        </w:rPr>
        <w:t xml:space="preserve"> -</w:t>
      </w:r>
      <w:r w:rsidRPr="00351B7D">
        <w:rPr>
          <w:rFonts w:asciiTheme="minorBidi" w:hAnsiTheme="minorBidi"/>
          <w:rtl/>
        </w:rPr>
        <w:t xml:space="preserve"> שבעה, רש"י.</w:t>
      </w:r>
    </w:p>
  </w:footnote>
  <w:footnote w:id="2142">
    <w:p w14:paraId="550FDE83" w14:textId="77777777" w:rsidR="005B25F4" w:rsidRPr="00351B7D" w:rsidRDefault="005B25F4" w:rsidP="005B25F4">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זוהי גירסת הב"י והראשונים, ולפנינו איתא בסדר אחר אך המסקנה אותה מסקנה.</w:t>
      </w:r>
    </w:p>
  </w:footnote>
  <w:footnote w:id="2143">
    <w:p w14:paraId="3EF77D89" w14:textId="77777777" w:rsidR="00E31BAA" w:rsidRPr="00351B7D" w:rsidRDefault="00E31BAA" w:rsidP="00E31BAA">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שהרי כתב כאן דבתולה אפילו נישאת לאלמון ז' לברכה, ובסימן ס"ד (צו:) כתב אם היא בעולה שמח עמה ג' ימים בין בחור בין אלמון, ב"י.</w:t>
      </w:r>
    </w:p>
  </w:footnote>
  <w:footnote w:id="2144">
    <w:p w14:paraId="6E6F9DA0" w14:textId="77777777" w:rsidR="005B25F4" w:rsidRPr="00351B7D" w:rsidRDefault="005B25F4" w:rsidP="005B25F4">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ד</w:t>
      </w:r>
      <w:r w:rsidRPr="00351B7D">
        <w:rPr>
          <w:rFonts w:asciiTheme="minorBidi" w:hAnsiTheme="minorBidi"/>
          <w:rtl/>
        </w:rPr>
        <w:t>הני תרי לישני</w:t>
      </w:r>
      <w:r w:rsidRPr="00351B7D">
        <w:rPr>
          <w:rFonts w:asciiTheme="minorBidi" w:hAnsiTheme="minorBidi"/>
          <w:sz w:val="16"/>
          <w:szCs w:val="16"/>
          <w:rtl/>
        </w:rPr>
        <w:t xml:space="preserve"> (אבע"א ואבע"א)</w:t>
      </w:r>
      <w:r w:rsidRPr="00351B7D">
        <w:rPr>
          <w:rFonts w:asciiTheme="minorBidi" w:hAnsiTheme="minorBidi"/>
          <w:rtl/>
        </w:rPr>
        <w:t xml:space="preserve"> לא פליגי אהדדי הילכך ליכא אלמנה דיתירה לשמחה מג' ואע"פ שנשאת לבחור</w:t>
      </w:r>
      <w:r>
        <w:rPr>
          <w:rFonts w:asciiTheme="minorBidi" w:hAnsiTheme="minorBidi" w:hint="cs"/>
          <w:rtl/>
        </w:rPr>
        <w:t>,</w:t>
      </w:r>
      <w:r w:rsidRPr="00351B7D">
        <w:rPr>
          <w:rFonts w:asciiTheme="minorBidi" w:hAnsiTheme="minorBidi"/>
          <w:rtl/>
        </w:rPr>
        <w:t xml:space="preserve"> וסתמא דברייתא הכי משמע דקתני שקדו חכמים על תקנת בנות ישראל</w:t>
      </w:r>
      <w:r>
        <w:rPr>
          <w:rFonts w:asciiTheme="minorBidi" w:hAnsiTheme="minorBidi" w:hint="cs"/>
          <w:rtl/>
        </w:rPr>
        <w:t>,</w:t>
      </w:r>
      <w:r w:rsidRPr="00351B7D">
        <w:rPr>
          <w:rFonts w:asciiTheme="minorBidi" w:hAnsiTheme="minorBidi"/>
          <w:rtl/>
        </w:rPr>
        <w:t xml:space="preserve"> ולא מפליג בין נשאת לאלמון לנשאת לבחור</w:t>
      </w:r>
      <w:r>
        <w:rPr>
          <w:rFonts w:asciiTheme="minorBidi" w:hAnsiTheme="minorBidi" w:hint="cs"/>
          <w:rtl/>
        </w:rPr>
        <w:t>,</w:t>
      </w:r>
      <w:r w:rsidRPr="00351B7D">
        <w:rPr>
          <w:rFonts w:asciiTheme="minorBidi" w:hAnsiTheme="minorBidi"/>
          <w:rtl/>
        </w:rPr>
        <w:t xml:space="preserve"> אלמא ליכא אלמנה דיתירה מג' לשמחה. וכ"ת מ"ש דבבחור שנשא אלמנה נפישי ימי ברכה מימי שמחה</w:t>
      </w:r>
      <w:r>
        <w:rPr>
          <w:rFonts w:asciiTheme="minorBidi" w:hAnsiTheme="minorBidi" w:hint="cs"/>
          <w:rtl/>
        </w:rPr>
        <w:t>,</w:t>
      </w:r>
      <w:r w:rsidRPr="00351B7D">
        <w:rPr>
          <w:rFonts w:asciiTheme="minorBidi" w:hAnsiTheme="minorBidi"/>
          <w:rtl/>
        </w:rPr>
        <w:t xml:space="preserve"> ובאלמון שנשא אלמנה נפישי ימי שמחה מימי ברכה</w:t>
      </w:r>
      <w:r>
        <w:rPr>
          <w:rFonts w:asciiTheme="minorBidi" w:hAnsiTheme="minorBidi" w:hint="cs"/>
          <w:rtl/>
        </w:rPr>
        <w:t>.</w:t>
      </w:r>
      <w:r w:rsidRPr="00351B7D">
        <w:rPr>
          <w:rFonts w:asciiTheme="minorBidi" w:hAnsiTheme="minorBidi"/>
          <w:rtl/>
        </w:rPr>
        <w:t xml:space="preserve"> י"ל שהכל לפי ענינו</w:t>
      </w:r>
      <w:r>
        <w:rPr>
          <w:rFonts w:asciiTheme="minorBidi" w:hAnsiTheme="minorBidi" w:hint="cs"/>
          <w:rtl/>
        </w:rPr>
        <w:t>,</w:t>
      </w:r>
      <w:r w:rsidRPr="00351B7D">
        <w:rPr>
          <w:rFonts w:asciiTheme="minorBidi" w:hAnsiTheme="minorBidi"/>
          <w:rtl/>
        </w:rPr>
        <w:t xml:space="preserve"> משום דברכה באה על שמחת לבו של חתן</w:t>
      </w:r>
      <w:r>
        <w:rPr>
          <w:rFonts w:asciiTheme="minorBidi" w:hAnsiTheme="minorBidi" w:hint="cs"/>
          <w:rtl/>
        </w:rPr>
        <w:t>,</w:t>
      </w:r>
      <w:r w:rsidRPr="00351B7D">
        <w:rPr>
          <w:rFonts w:asciiTheme="minorBidi" w:hAnsiTheme="minorBidi"/>
          <w:rtl/>
        </w:rPr>
        <w:t xml:space="preserve"> הלכך בחור שלא נשא עדיין דאית ליה שמחה טפי מברכין לעולם ז' אפילו נשא אלמנה</w:t>
      </w:r>
      <w:r>
        <w:rPr>
          <w:rFonts w:asciiTheme="minorBidi" w:hAnsiTheme="minorBidi" w:hint="cs"/>
          <w:rtl/>
        </w:rPr>
        <w:t>,</w:t>
      </w:r>
      <w:r w:rsidRPr="00351B7D">
        <w:rPr>
          <w:rFonts w:asciiTheme="minorBidi" w:hAnsiTheme="minorBidi"/>
          <w:rtl/>
        </w:rPr>
        <w:t xml:space="preserve"> אבל שמחה דהיינו בטול מלאכה דהוא משום תקנתא דידה</w:t>
      </w:r>
      <w:r>
        <w:rPr>
          <w:rFonts w:asciiTheme="minorBidi" w:hAnsiTheme="minorBidi" w:hint="cs"/>
          <w:rtl/>
        </w:rPr>
        <w:t>,</w:t>
      </w:r>
      <w:r w:rsidRPr="00351B7D">
        <w:rPr>
          <w:rFonts w:asciiTheme="minorBidi" w:hAnsiTheme="minorBidi"/>
          <w:rtl/>
        </w:rPr>
        <w:t xml:space="preserve"> כיון דאלמנה היא אינה צריכה פתוי כ"כ</w:t>
      </w:r>
      <w:r>
        <w:rPr>
          <w:rFonts w:asciiTheme="minorBidi" w:hAnsiTheme="minorBidi" w:hint="cs"/>
          <w:rtl/>
        </w:rPr>
        <w:t>,</w:t>
      </w:r>
      <w:r w:rsidRPr="00351B7D">
        <w:rPr>
          <w:rFonts w:asciiTheme="minorBidi" w:hAnsiTheme="minorBidi"/>
          <w:rtl/>
        </w:rPr>
        <w:t xml:space="preserve"> ובג' ימי שמחה סגי לה</w:t>
      </w:r>
      <w:r>
        <w:rPr>
          <w:rFonts w:asciiTheme="minorBidi" w:hAnsiTheme="minorBidi" w:hint="cs"/>
          <w:rtl/>
        </w:rPr>
        <w:t>.</w:t>
      </w:r>
      <w:r w:rsidRPr="00351B7D">
        <w:rPr>
          <w:rFonts w:asciiTheme="minorBidi" w:hAnsiTheme="minorBidi"/>
          <w:rtl/>
        </w:rPr>
        <w:t xml:space="preserve"> אבל אלמון שנשא אלמנה כיון שכבר נשא ועכשיו אינו נושא בתולה אלא אלמנה אינו שמח כל כך הלכך ביום א' סגי</w:t>
      </w:r>
      <w:r>
        <w:rPr>
          <w:rFonts w:asciiTheme="minorBidi" w:hAnsiTheme="minorBidi" w:hint="cs"/>
          <w:rtl/>
        </w:rPr>
        <w:t>,</w:t>
      </w:r>
      <w:r w:rsidRPr="00351B7D">
        <w:rPr>
          <w:rFonts w:asciiTheme="minorBidi" w:hAnsiTheme="minorBidi"/>
          <w:rtl/>
        </w:rPr>
        <w:t xml:space="preserve"> ואפ"ה בעינן ג' לשמחה דימי שמחה לתקנתה דידה נתקנו כדאמר שקדו חכמים על תקנת בנות ישראל</w:t>
      </w:r>
      <w:r>
        <w:rPr>
          <w:rFonts w:asciiTheme="minorBidi" w:hAnsiTheme="minorBidi" w:hint="cs"/>
          <w:rtl/>
        </w:rPr>
        <w:t>.</w:t>
      </w:r>
      <w:r w:rsidRPr="00351B7D">
        <w:rPr>
          <w:rFonts w:asciiTheme="minorBidi" w:hAnsiTheme="minorBidi"/>
          <w:rtl/>
        </w:rPr>
        <w:t xml:space="preserve"> ואי אפי' כשנשאת לבחור אמרו דאית לה ג' ימי שמחה כ"ש לאלמון שנשא שצריך לשמחה שלשה</w:t>
      </w:r>
      <w:r>
        <w:rPr>
          <w:rFonts w:asciiTheme="minorBidi" w:hAnsiTheme="minorBidi" w:hint="cs"/>
          <w:rtl/>
        </w:rPr>
        <w:t>.</w:t>
      </w:r>
      <w:r w:rsidRPr="00351B7D">
        <w:rPr>
          <w:rFonts w:asciiTheme="minorBidi" w:hAnsiTheme="minorBidi"/>
          <w:rtl/>
        </w:rPr>
        <w:t xml:space="preserve"> והיינו טעמא דמברכין לבתולה שנשאת לאלמון ז' כדאמרינן בסמוך דליכא בתולה דבצירא מז' לברכה</w:t>
      </w:r>
      <w:r>
        <w:rPr>
          <w:rFonts w:asciiTheme="minorBidi" w:hAnsiTheme="minorBidi" w:hint="cs"/>
          <w:rtl/>
        </w:rPr>
        <w:t>,</w:t>
      </w:r>
      <w:r w:rsidRPr="00351B7D">
        <w:rPr>
          <w:rFonts w:asciiTheme="minorBidi" w:hAnsiTheme="minorBidi"/>
          <w:rtl/>
        </w:rPr>
        <w:t xml:space="preserve"> משום דאלמון נמי כשנושא את הבתולה שמח טפי</w:t>
      </w:r>
      <w:r>
        <w:rPr>
          <w:rFonts w:asciiTheme="minorBidi" w:hAnsiTheme="minorBidi" w:hint="cs"/>
          <w:rtl/>
        </w:rPr>
        <w:t>...</w:t>
      </w:r>
      <w:r w:rsidRPr="00AF026E">
        <w:rPr>
          <w:rFonts w:asciiTheme="minorBidi" w:hAnsiTheme="minorBidi" w:hint="cs"/>
          <w:rtl/>
        </w:rPr>
        <w:t xml:space="preserve"> </w:t>
      </w:r>
      <w:r>
        <w:rPr>
          <w:rFonts w:asciiTheme="minorBidi" w:hAnsiTheme="minorBidi" w:hint="cs"/>
          <w:rtl/>
        </w:rPr>
        <w:t>ו</w:t>
      </w:r>
      <w:r w:rsidRPr="00351B7D">
        <w:rPr>
          <w:rFonts w:asciiTheme="minorBidi" w:hAnsiTheme="minorBidi"/>
          <w:rtl/>
        </w:rPr>
        <w:t>בבתולה שנשאת לאלמון לא אשכחן ימי שמחה כמה</w:t>
      </w:r>
      <w:r>
        <w:rPr>
          <w:rFonts w:asciiTheme="minorBidi" w:hAnsiTheme="minorBidi" w:hint="cs"/>
          <w:rtl/>
        </w:rPr>
        <w:t>,</w:t>
      </w:r>
      <w:r w:rsidRPr="00351B7D">
        <w:rPr>
          <w:rFonts w:asciiTheme="minorBidi" w:hAnsiTheme="minorBidi"/>
          <w:rtl/>
        </w:rPr>
        <w:t xml:space="preserve"> אבל הר"י בן מיגא"ש ז"ל כ' דנראין הדברים דז' לשמחה אית לה, דאי בבחור</w:t>
      </w:r>
      <w:r>
        <w:rPr>
          <w:rFonts w:asciiTheme="minorBidi" w:hAnsiTheme="minorBidi" w:hint="cs"/>
          <w:rtl/>
        </w:rPr>
        <w:t xml:space="preserve"> </w:t>
      </w:r>
      <w:r w:rsidRPr="00351B7D">
        <w:rPr>
          <w:rFonts w:asciiTheme="minorBidi" w:hAnsiTheme="minorBidi"/>
          <w:rtl/>
        </w:rPr>
        <w:t>אמרו שיש לה ז' לשמחה כדתניא לעיל ברייתא דנוהג ז' ימי המשתה כ"ש באלמון שצריך לשמח אותה יותר, וכ"כ הרא"ש</w:t>
      </w:r>
      <w:r>
        <w:rPr>
          <w:rFonts w:asciiTheme="minorBidi" w:hAnsiTheme="minorBidi" w:hint="cs"/>
          <w:rtl/>
        </w:rPr>
        <w:t>,</w:t>
      </w:r>
      <w:r w:rsidRPr="00351B7D">
        <w:rPr>
          <w:rFonts w:asciiTheme="minorBidi" w:hAnsiTheme="minorBidi"/>
          <w:rtl/>
        </w:rPr>
        <w:t xml:space="preserve"> ר"ן</w:t>
      </w:r>
      <w:r>
        <w:rPr>
          <w:rFonts w:asciiTheme="minorBidi" w:hAnsiTheme="minorBidi" w:hint="cs"/>
          <w:rtl/>
        </w:rPr>
        <w:t xml:space="preserve"> (ב.)</w:t>
      </w:r>
      <w:r w:rsidRPr="00351B7D">
        <w:rPr>
          <w:rFonts w:asciiTheme="minorBidi" w:hAnsiTheme="minorBidi"/>
          <w:rtl/>
        </w:rPr>
        <w:t>.</w:t>
      </w:r>
    </w:p>
  </w:footnote>
  <w:footnote w:id="2145">
    <w:p w14:paraId="4AFEF431" w14:textId="77777777" w:rsidR="005B25F4" w:rsidRPr="00351B7D" w:rsidRDefault="005B25F4" w:rsidP="005B25F4">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וכן נהגו</w:t>
      </w:r>
      <w:r>
        <w:rPr>
          <w:rFonts w:asciiTheme="minorBidi" w:hAnsiTheme="minorBidi" w:hint="cs"/>
          <w:rtl/>
        </w:rPr>
        <w:t>, ר"ן (שם)</w:t>
      </w:r>
      <w:r w:rsidRPr="00351B7D">
        <w:rPr>
          <w:rFonts w:asciiTheme="minorBidi" w:hAnsiTheme="minorBidi"/>
          <w:rtl/>
        </w:rPr>
        <w:t>.</w:t>
      </w:r>
    </w:p>
  </w:footnote>
  <w:footnote w:id="2146">
    <w:p w14:paraId="639D6BB6"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אם היא בתולה אמרו חז"ל אפילו אם הוא בחור צריך לשמוח אותה ז' ימים ומכ"ש אם הוא אלמון דאז צריך לשמוח אותה יותר, אבל אם היא אלמנה אז יש לחלק בין ברכה לשמחה, דברכה בא על שמחת לבו של החתן לכן אפילו אלמנה שנשאת לבחור מברכים כל ז' ימים דהוא משמח את עצמו, אבל שמחה היינו ביטול מלאכה תקנו משום תקנות דידה, מ"ה אלמנה דא"צ פיתוי כ"כ סגי לה בביטול מלאכה ג' ימים, כ"כ הר"ן, ב"ש (סק"א).</w:t>
      </w:r>
    </w:p>
  </w:footnote>
  <w:footnote w:id="2147">
    <w:p w14:paraId="293A2180"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ועיין לקמן בסמוך כמה סברות מדוע כתב הרמ"א דין זה אע"פ שלכאורה כבר כתבו השו"ע.</w:t>
      </w:r>
    </w:p>
  </w:footnote>
  <w:footnote w:id="2148">
    <w:p w14:paraId="3623F30F"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כתב בפרישה מזה נשתרבב המנהג שאינו יוצא החתן לב"ה כל שבעה ימים כי אין בנמצא שילווהו אותו מביתו לב"ה ומב"ה לביתו, ב"ש (סק"ב).</w:t>
      </w:r>
    </w:p>
  </w:footnote>
  <w:footnote w:id="2149">
    <w:p w14:paraId="1C304BD6"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(רשב"א </w:t>
      </w:r>
      <w:r w:rsidRPr="00351B7D">
        <w:rPr>
          <w:rFonts w:asciiTheme="minorBidi" w:hAnsiTheme="minorBidi"/>
          <w:sz w:val="16"/>
          <w:szCs w:val="16"/>
          <w:rtl/>
        </w:rPr>
        <w:t>(ז. ד"ה ויש)</w:t>
      </w:r>
      <w:r w:rsidRPr="00351B7D">
        <w:rPr>
          <w:rFonts w:asciiTheme="minorBidi" w:hAnsiTheme="minorBidi"/>
          <w:rtl/>
        </w:rPr>
        <w:t xml:space="preserve"> י"א</w:t>
      </w:r>
      <w:r w:rsidRPr="00351B7D">
        <w:rPr>
          <w:rFonts w:asciiTheme="minorBidi" w:hAnsiTheme="minorBidi"/>
          <w:sz w:val="16"/>
          <w:szCs w:val="16"/>
          <w:rtl/>
        </w:rPr>
        <w:t xml:space="preserve"> (הביאם הר"ן</w:t>
      </w:r>
      <w:r w:rsidRPr="00351B7D">
        <w:rPr>
          <w:rFonts w:asciiTheme="minorBidi" w:hAnsiTheme="minorBidi"/>
          <w:sz w:val="14"/>
          <w:szCs w:val="14"/>
          <w:rtl/>
        </w:rPr>
        <w:t xml:space="preserve"> [ב. ד"ה אחת]</w:t>
      </w:r>
      <w:r w:rsidRPr="00351B7D">
        <w:rPr>
          <w:rFonts w:asciiTheme="minorBidi" w:hAnsiTheme="minorBidi"/>
          <w:sz w:val="16"/>
          <w:szCs w:val="16"/>
          <w:rtl/>
        </w:rPr>
        <w:t>)</w:t>
      </w:r>
      <w:r w:rsidRPr="00351B7D">
        <w:rPr>
          <w:rFonts w:asciiTheme="minorBidi" w:hAnsiTheme="minorBidi"/>
          <w:rtl/>
        </w:rPr>
        <w:t xml:space="preserve"> ר"ן</w:t>
      </w:r>
      <w:r w:rsidRPr="00351B7D">
        <w:rPr>
          <w:rFonts w:asciiTheme="minorBidi" w:hAnsiTheme="minorBidi"/>
          <w:sz w:val="16"/>
          <w:szCs w:val="16"/>
          <w:rtl/>
        </w:rPr>
        <w:t xml:space="preserve"> להב' הב"ש </w:t>
      </w:r>
      <w:r w:rsidRPr="00351B7D">
        <w:rPr>
          <w:rFonts w:asciiTheme="minorBidi" w:hAnsiTheme="minorBidi"/>
          <w:sz w:val="14"/>
          <w:szCs w:val="14"/>
          <w:rtl/>
        </w:rPr>
        <w:t>[סק"א]</w:t>
      </w:r>
      <w:r w:rsidRPr="00351B7D">
        <w:rPr>
          <w:rFonts w:asciiTheme="minorBidi" w:hAnsiTheme="minorBidi"/>
          <w:rtl/>
        </w:rPr>
        <w:t>) (רמ"א</w:t>
      </w:r>
      <w:r w:rsidRPr="00351B7D">
        <w:rPr>
          <w:rFonts w:asciiTheme="minorBidi" w:hAnsiTheme="minorBidi"/>
          <w:sz w:val="16"/>
          <w:szCs w:val="16"/>
          <w:rtl/>
        </w:rPr>
        <w:t xml:space="preserve"> להב' הב"ש </w:t>
      </w:r>
      <w:r w:rsidRPr="00351B7D">
        <w:rPr>
          <w:rFonts w:asciiTheme="minorBidi" w:hAnsiTheme="minorBidi"/>
          <w:sz w:val="14"/>
          <w:szCs w:val="14"/>
          <w:rtl/>
        </w:rPr>
        <w:t>[סק"ב]</w:t>
      </w:r>
      <w:r w:rsidRPr="00351B7D">
        <w:rPr>
          <w:rFonts w:asciiTheme="minorBidi" w:hAnsiTheme="minorBidi"/>
          <w:sz w:val="16"/>
          <w:szCs w:val="16"/>
          <w:rtl/>
        </w:rPr>
        <w:t xml:space="preserve"> והמקנה</w:t>
      </w:r>
      <w:r w:rsidRPr="00351B7D">
        <w:rPr>
          <w:rFonts w:asciiTheme="minorBidi" w:hAnsiTheme="minorBidi"/>
          <w:rtl/>
        </w:rPr>
        <w:t>)</w:t>
      </w:r>
      <w:r w:rsidRPr="00351B7D">
        <w:rPr>
          <w:rStyle w:val="ac"/>
          <w:rFonts w:asciiTheme="minorBidi" w:hAnsiTheme="minorBidi"/>
          <w:rtl/>
        </w:rPr>
        <w:t xml:space="preserve"> והמקנה </w:t>
      </w:r>
      <w:r w:rsidRPr="00351B7D">
        <w:rPr>
          <w:rFonts w:asciiTheme="minorBidi" w:hAnsiTheme="minorBidi"/>
          <w:sz w:val="16"/>
          <w:szCs w:val="16"/>
          <w:rtl/>
        </w:rPr>
        <w:t>(קו"א, הובא בפת"ש סק"ג)</w:t>
      </w:r>
      <w:r w:rsidRPr="00351B7D">
        <w:rPr>
          <w:rFonts w:asciiTheme="minorBidi" w:hAnsiTheme="minorBidi"/>
          <w:rtl/>
        </w:rPr>
        <w:t>.</w:t>
      </w:r>
    </w:p>
  </w:footnote>
  <w:footnote w:id="2150">
    <w:p w14:paraId="03DA0BDD"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דצריך לשמוח ז' ימים הואיל דמברכים ז' ימים, ואינו בדין שילך הוא למלאכתו והם יברכו בשבילו, וכ"מ מד' הרמ"א מתוך שחזר וכתב דין זה, וכן ממש"כ "אסור", ב"ש. וכ' המקנה דכשנשא בתולה- מיקרי חתן, ואז הוא אסור מצד עצמו במלאכה ולכן לא מהני מחילתה, אבל בסעיף ב' גבי נושא בעולה שפיר כתב דמהני מחילה משום דלא מקרי חתן לענין זה לאסור במלאכה מצד עצמו. </w:t>
      </w:r>
      <w:r w:rsidRPr="00351B7D">
        <w:rPr>
          <w:rFonts w:asciiTheme="minorBidi" w:hAnsiTheme="minorBidi"/>
          <w:sz w:val="16"/>
          <w:szCs w:val="16"/>
          <w:rtl/>
        </w:rPr>
        <w:t>(וכ' עוד המקנה- ומיהו באלמון שנשא בתולה יש להסתפק אם האיסור מצד עצמו ובש"ס משמע דאסור מצד עצמו)</w:t>
      </w:r>
      <w:r w:rsidRPr="00351B7D">
        <w:rPr>
          <w:rFonts w:asciiTheme="minorBidi" w:hAnsiTheme="minorBidi"/>
          <w:rtl/>
        </w:rPr>
        <w:t>.</w:t>
      </w:r>
    </w:p>
  </w:footnote>
  <w:footnote w:id="2151">
    <w:p w14:paraId="7B638900" w14:textId="039231FC" w:rsidR="00EE0A1C" w:rsidRPr="00EE0A1C" w:rsidRDefault="00EE0A1C">
      <w:pPr>
        <w:pStyle w:val="a5"/>
        <w:rPr>
          <w:rFonts w:hint="cs"/>
        </w:rPr>
      </w:pPr>
      <w:r w:rsidRPr="00EE0A1C">
        <w:rPr>
          <w:rStyle w:val="a7"/>
        </w:rPr>
        <w:footnoteRef/>
      </w:r>
      <w:r w:rsidRPr="00EE0A1C">
        <w:rPr>
          <w:rtl/>
        </w:rPr>
        <w:t xml:space="preserve"> </w:t>
      </w:r>
      <w:r w:rsidRPr="00EE0A1C">
        <w:rPr>
          <w:rFonts w:asciiTheme="minorBidi" w:hAnsiTheme="minorBidi"/>
          <w:rtl/>
        </w:rPr>
        <w:t>כך היה נראה ליישב כוונת הרב בהג"ה זו אבל אין זה מוכרח</w:t>
      </w:r>
      <w:r w:rsidRPr="00EE0A1C">
        <w:rPr>
          <w:rFonts w:asciiTheme="minorBidi" w:hAnsiTheme="minorBidi" w:hint="cs"/>
          <w:rtl/>
        </w:rPr>
        <w:t>, ח"מ (סק"ב).</w:t>
      </w:r>
    </w:p>
  </w:footnote>
  <w:footnote w:id="2152">
    <w:p w14:paraId="7EF565B0"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הביאם בבינת </w:t>
      </w:r>
      <w:r w:rsidRPr="00351B7D">
        <w:rPr>
          <w:rFonts w:asciiTheme="minorBidi" w:hAnsiTheme="minorBidi"/>
          <w:color w:val="000000"/>
          <w:rtl/>
        </w:rPr>
        <w:t xml:space="preserve">אדם </w:t>
      </w:r>
      <w:r w:rsidRPr="00351B7D">
        <w:rPr>
          <w:rFonts w:asciiTheme="minorBidi" w:hAnsiTheme="minorBidi"/>
          <w:color w:val="000000"/>
          <w:sz w:val="16"/>
          <w:szCs w:val="16"/>
          <w:rtl/>
        </w:rPr>
        <w:t>(בית הנשים סי' ל"ז)</w:t>
      </w:r>
      <w:r w:rsidRPr="00351B7D">
        <w:rPr>
          <w:rFonts w:asciiTheme="minorBidi" w:hAnsiTheme="minorBidi"/>
          <w:color w:val="000000"/>
          <w:rtl/>
        </w:rPr>
        <w:t xml:space="preserve"> וכ' על הרדב"ז דלא ראה שכן מפורש בדבריהם הנ"ל, וסיים דנראה דמהני מחילתה בזה.</w:t>
      </w:r>
    </w:p>
  </w:footnote>
  <w:footnote w:id="2153">
    <w:p w14:paraId="1B220C38" w14:textId="585B11F4"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הא דלא נקט את האלמנ</w:t>
      </w:r>
      <w:r w:rsidR="002139EA">
        <w:rPr>
          <w:rFonts w:asciiTheme="minorBidi" w:hAnsiTheme="minorBidi" w:hint="cs"/>
          <w:rtl/>
        </w:rPr>
        <w:t>ה,</w:t>
      </w:r>
      <w:r w:rsidRPr="00351B7D">
        <w:rPr>
          <w:rFonts w:asciiTheme="minorBidi" w:hAnsiTheme="minorBidi"/>
          <w:rtl/>
        </w:rPr>
        <w:t xml:space="preserve"> דהא סתם אלמנה מן הנשואין היא בחזקת בעולה</w:t>
      </w:r>
      <w:r w:rsidR="002139EA">
        <w:rPr>
          <w:rFonts w:asciiTheme="minorBidi" w:hAnsiTheme="minorBidi" w:hint="cs"/>
          <w:rtl/>
        </w:rPr>
        <w:t>,</w:t>
      </w:r>
      <w:r w:rsidRPr="00351B7D">
        <w:rPr>
          <w:rFonts w:asciiTheme="minorBidi" w:hAnsiTheme="minorBidi"/>
          <w:rtl/>
        </w:rPr>
        <w:t xml:space="preserve"> משום דטעם שהאלמנה אין צריכה שמחה כ"כ מאחר שהיא כבר בעולה א"צ פיתוי ע"כ נקט אלמנ' בלשון בעולה, ח"מ (סק"ג). </w:t>
      </w:r>
      <w:r w:rsidR="002139EA">
        <w:rPr>
          <w:rFonts w:asciiTheme="minorBidi" w:hAnsiTheme="minorBidi" w:hint="cs"/>
          <w:rtl/>
        </w:rPr>
        <w:t xml:space="preserve">    </w:t>
      </w:r>
      <w:r w:rsidRPr="00351B7D">
        <w:rPr>
          <w:rFonts w:asciiTheme="minorBidi" w:hAnsiTheme="minorBidi"/>
          <w:rtl/>
        </w:rPr>
        <w:t>ומדייק ב"ח אם היא אלמנה ואינה בעולה צריך לשמוח עמה ז' ימים, ב"ש (סק"ג)</w:t>
      </w:r>
      <w:r w:rsidR="002139EA">
        <w:rPr>
          <w:rFonts w:asciiTheme="minorBidi" w:hAnsiTheme="minorBidi" w:hint="cs"/>
          <w:rtl/>
        </w:rPr>
        <w:t>.</w:t>
      </w:r>
      <w:r w:rsidRPr="00351B7D">
        <w:rPr>
          <w:rFonts w:asciiTheme="minorBidi" w:hAnsiTheme="minorBidi"/>
          <w:rtl/>
        </w:rPr>
        <w:t xml:space="preserve"> ו</w:t>
      </w:r>
      <w:r w:rsidR="002139EA">
        <w:rPr>
          <w:rFonts w:asciiTheme="minorBidi" w:hAnsiTheme="minorBidi" w:hint="cs"/>
          <w:rtl/>
        </w:rPr>
        <w:t>כ"כ ה</w:t>
      </w:r>
      <w:r w:rsidRPr="00351B7D">
        <w:rPr>
          <w:rFonts w:asciiTheme="minorBidi" w:hAnsiTheme="minorBidi"/>
          <w:rtl/>
        </w:rPr>
        <w:t>נח"צ (סק"ז).</w:t>
      </w:r>
    </w:p>
  </w:footnote>
  <w:footnote w:id="2154">
    <w:p w14:paraId="043B74F3" w14:textId="21429F7D" w:rsidR="00150B69" w:rsidRPr="00F85E1D" w:rsidRDefault="00150B69" w:rsidP="00150B69">
      <w:pPr>
        <w:pStyle w:val="a5"/>
        <w:rPr>
          <w:rFonts w:asciiTheme="minorBidi" w:hAnsiTheme="minorBidi"/>
          <w:color w:val="000000" w:themeColor="text1"/>
        </w:rPr>
      </w:pPr>
      <w:r w:rsidRPr="00F85E1D">
        <w:rPr>
          <w:rStyle w:val="a7"/>
          <w:rFonts w:asciiTheme="minorBidi" w:hAnsiTheme="minorBidi"/>
          <w:color w:val="000000" w:themeColor="text1"/>
        </w:rPr>
        <w:footnoteRef/>
      </w:r>
      <w:r w:rsidRPr="00F85E1D">
        <w:rPr>
          <w:rFonts w:asciiTheme="minorBidi" w:hAnsiTheme="minorBidi"/>
          <w:color w:val="000000" w:themeColor="text1"/>
          <w:rtl/>
        </w:rPr>
        <w:t xml:space="preserve"> צריך לעיין בשו"ת חיים שאל ח"ב סי' לח (סי' דין א', </w:t>
      </w:r>
      <w:r w:rsidR="00F85E1D" w:rsidRPr="00F85E1D">
        <w:rPr>
          <w:rFonts w:asciiTheme="minorBidi" w:hAnsiTheme="minorBidi" w:hint="cs"/>
          <w:color w:val="000000" w:themeColor="text1"/>
          <w:rtl/>
        </w:rPr>
        <w:t>ד"ה</w:t>
      </w:r>
      <w:r w:rsidRPr="00F85E1D">
        <w:rPr>
          <w:rFonts w:asciiTheme="minorBidi" w:hAnsiTheme="minorBidi"/>
          <w:color w:val="000000" w:themeColor="text1"/>
          <w:rtl/>
        </w:rPr>
        <w:t xml:space="preserve"> שלא יעשה מלאכ' וכו' מלשון).</w:t>
      </w:r>
    </w:p>
  </w:footnote>
  <w:footnote w:id="2155">
    <w:p w14:paraId="69B701DD" w14:textId="77777777" w:rsidR="00873BBD" w:rsidRPr="00351B7D" w:rsidRDefault="00873BBD" w:rsidP="00873B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משתחשך ברביעי ותיכנס ליל חמישי, רש"י.</w:t>
      </w:r>
    </w:p>
  </w:footnote>
  <w:footnote w:id="2156">
    <w:p w14:paraId="2CCF57C0" w14:textId="77777777" w:rsidR="00873BBD" w:rsidRPr="00351B7D" w:rsidRDefault="00873BBD" w:rsidP="00873B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פרו ורבו ומלאו את המים כו' (בראשית א) , רש"י.</w:t>
      </w:r>
    </w:p>
  </w:footnote>
  <w:footnote w:id="2157">
    <w:p w14:paraId="296619C6" w14:textId="77777777" w:rsidR="00873BBD" w:rsidRPr="00351B7D" w:rsidRDefault="00873BBD" w:rsidP="00873BBD">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פרו ורבו ומלאו את הארץ (בראשית א) , רש"י.</w:t>
      </w:r>
    </w:p>
  </w:footnote>
  <w:footnote w:id="2158">
    <w:p w14:paraId="4CF77D2C" w14:textId="77777777" w:rsidR="00873BBD" w:rsidRPr="00351B7D" w:rsidRDefault="00873BBD" w:rsidP="00873B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אבל מאן דלא קפיד אברכה משום איקרורי דעתא לא חיישינן משום האי פורתא, רש"י.</w:t>
      </w:r>
    </w:p>
  </w:footnote>
  <w:footnote w:id="2159">
    <w:p w14:paraId="4D89DC52" w14:textId="77777777" w:rsidR="00873BBD" w:rsidRPr="00351B7D" w:rsidRDefault="00873BBD" w:rsidP="00873B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אם לא ימצא לה בתולים לא חיישינן שיתקרר כעסו בהאי פורתא, רש"י.</w:t>
      </w:r>
    </w:p>
  </w:footnote>
  <w:footnote w:id="2160">
    <w:p w14:paraId="3CD61FBD" w14:textId="77777777" w:rsidR="00873BBD" w:rsidRPr="00351B7D" w:rsidRDefault="00873BBD" w:rsidP="00873B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ומיהו בששי לא תנשא בתולה דבזמן ארוך עד שני בשבת דאתו דייני חיישינן לאיקרורי אבל מרביעי עד חמישי לא חיישינן, רש"י.</w:t>
      </w:r>
    </w:p>
  </w:footnote>
  <w:footnote w:id="2161">
    <w:p w14:paraId="7D8C695A" w14:textId="77777777" w:rsidR="00873BBD" w:rsidRPr="00351B7D" w:rsidRDefault="00873BBD" w:rsidP="00873B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שאין משתה אלמון באלמנה אלא יום אחד כדלקמן בפירקין (דף ז) , רש"י.</w:t>
      </w:r>
    </w:p>
  </w:footnote>
  <w:footnote w:id="2162">
    <w:p w14:paraId="0EB29DC8" w14:textId="77777777" w:rsidR="00873BBD" w:rsidRPr="00351B7D" w:rsidRDefault="00873BBD" w:rsidP="00873B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יום חופה, רש"י.</w:t>
      </w:r>
    </w:p>
  </w:footnote>
  <w:footnote w:id="2163">
    <w:p w14:paraId="755BAD56" w14:textId="77777777" w:rsidR="00873BBD" w:rsidRPr="00351B7D" w:rsidRDefault="00873BBD" w:rsidP="00873BBD">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חיבת ביאה, רש"י.</w:t>
      </w:r>
    </w:p>
  </w:footnote>
  <w:footnote w:id="2164">
    <w:p w14:paraId="5915B879" w14:textId="77777777" w:rsidR="00873BBD" w:rsidRPr="00351B7D" w:rsidRDefault="00873BBD" w:rsidP="00873B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למ"ד ברכה דאדם עדיפא אף זו תיבעל בששי למ"ד משום שקדו נבעלת בחמישי דהא לא ישכים לאומנתו, רש"י.</w:t>
      </w:r>
    </w:p>
  </w:footnote>
  <w:footnote w:id="2165">
    <w:p w14:paraId="3152DA17" w14:textId="7D3A55F6" w:rsidR="00873BBD" w:rsidRPr="00351B7D" w:rsidRDefault="00873BBD" w:rsidP="00873BBD">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ז"א</w:t>
      </w:r>
      <w:r w:rsidR="00042855">
        <w:rPr>
          <w:rFonts w:asciiTheme="minorBidi" w:hAnsiTheme="minorBidi" w:hint="cs"/>
          <w:rtl/>
        </w:rPr>
        <w:t>,</w:t>
      </w:r>
      <w:r w:rsidRPr="00351B7D">
        <w:rPr>
          <w:rFonts w:asciiTheme="minorBidi" w:hAnsiTheme="minorBidi"/>
          <w:rtl/>
        </w:rPr>
        <w:t xml:space="preserve"> לא קבעו חכמים את זמן החופה והביאה ע"פ ברכה דדגים/אדם</w:t>
      </w:r>
      <w:r w:rsidR="00042855">
        <w:rPr>
          <w:rFonts w:asciiTheme="minorBidi" w:hAnsiTheme="minorBidi" w:hint="cs"/>
          <w:rtl/>
        </w:rPr>
        <w:t>,</w:t>
      </w:r>
      <w:r w:rsidRPr="00351B7D">
        <w:rPr>
          <w:rFonts w:asciiTheme="minorBidi" w:hAnsiTheme="minorBidi"/>
          <w:rtl/>
        </w:rPr>
        <w:t xml:space="preserve"> אלא לפי זמן ביטול מלאכה</w:t>
      </w:r>
      <w:r w:rsidR="00042855">
        <w:rPr>
          <w:rFonts w:asciiTheme="minorBidi" w:hAnsiTheme="minorBidi" w:hint="cs"/>
          <w:rtl/>
        </w:rPr>
        <w:t>,</w:t>
      </w:r>
      <w:r w:rsidRPr="00351B7D">
        <w:rPr>
          <w:rFonts w:asciiTheme="minorBidi" w:hAnsiTheme="minorBidi"/>
          <w:rtl/>
        </w:rPr>
        <w:t xml:space="preserve"> משמע דהוא עיקר.</w:t>
      </w:r>
    </w:p>
  </w:footnote>
  <w:footnote w:id="2166">
    <w:p w14:paraId="78022F05"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אבתולה קאי, רש"י.</w:t>
      </w:r>
    </w:p>
  </w:footnote>
  <w:footnote w:id="2167">
    <w:p w14:paraId="06D2BB1F"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אחת מעשר תקנות שתקן עזרא, בבבא קמא בפרק מרובה (דף פב) מפרש לכולהו, ולכך תקנו שתנשא ברביעי שאם היה לו טענת בתולים ישכים לב"ד בעוד כעסו עליו [ואם יש שהות בינתים יש לחוש] שמא יתפייס ותתקרר דעתו ויקיימנה ושמא היא זינתה תחתיו ונאסרה עליו כדילפינן (סוטה דף כח) מונסתרה והיא נטמאה ומתוך שיבא לבית דין יתברר הדבר כשיצא הקול שמא יבואו עדים ובגמר' פריך ותינשא באחד בשבת, רש"י.</w:t>
      </w:r>
    </w:p>
  </w:footnote>
  <w:footnote w:id="2168">
    <w:p w14:paraId="5D6141BE"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היינו שעושים בשבילו.</w:t>
      </w:r>
    </w:p>
  </w:footnote>
  <w:footnote w:id="2169">
    <w:p w14:paraId="1D77FE7D"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שאם יכנוס למוצאי שבת יעשה סעודה בלילה ויחשוב בשבת מהו צריך להוציא וכתיב ודבר דבר (ישעיהו נח) , רש"י.</w:t>
      </w:r>
    </w:p>
  </w:footnote>
  <w:footnote w:id="2170">
    <w:p w14:paraId="1F6AB244"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בשבת לצורך מוצאי שבת שיהא טרוד וישכח שהוא שבת, רש"י.</w:t>
      </w:r>
    </w:p>
  </w:footnote>
  <w:footnote w:id="2171">
    <w:p w14:paraId="5B459EA9"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בשבת, אם יחסר לו לסעודתו.</w:t>
      </w:r>
    </w:p>
  </w:footnote>
  <w:footnote w:id="2172">
    <w:p w14:paraId="231BDF1C"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הב"ש (סק"ד) דכן משמע בתוס' (ה: ד"ה מהו), ועי' בחכמת שלמה (על התוס' הזה). </w:t>
      </w:r>
    </w:p>
  </w:footnote>
  <w:footnote w:id="2173">
    <w:p w14:paraId="7A4FDD01"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אבל בא' בשבת אין מנהג וכן מצאתי בשו"ת רמ"א</w:t>
      </w:r>
      <w:r w:rsidRPr="00351B7D">
        <w:rPr>
          <w:rFonts w:asciiTheme="minorBidi" w:hAnsiTheme="minorBidi"/>
          <w:sz w:val="14"/>
          <w:szCs w:val="14"/>
          <w:rtl/>
        </w:rPr>
        <w:t xml:space="preserve"> </w:t>
      </w:r>
      <w:r w:rsidRPr="00351B7D">
        <w:rPr>
          <w:rFonts w:asciiTheme="minorBidi" w:hAnsiTheme="minorBidi"/>
          <w:sz w:val="12"/>
          <w:szCs w:val="12"/>
          <w:rtl/>
        </w:rPr>
        <w:t xml:space="preserve">(סי' קכה) </w:t>
      </w:r>
      <w:r w:rsidRPr="00351B7D">
        <w:rPr>
          <w:rFonts w:asciiTheme="minorBidi" w:hAnsiTheme="minorBidi"/>
          <w:rtl/>
        </w:rPr>
        <w:t>שכ' דאין מדרך לעשות הנשואין ביום א' כחוקות הכותים, פת"ש</w:t>
      </w:r>
      <w:r w:rsidRPr="00351B7D">
        <w:rPr>
          <w:rFonts w:asciiTheme="minorBidi" w:hAnsiTheme="minorBidi"/>
          <w:sz w:val="14"/>
          <w:szCs w:val="14"/>
          <w:rtl/>
        </w:rPr>
        <w:t xml:space="preserve"> (סק"ד)</w:t>
      </w:r>
      <w:r w:rsidRPr="00351B7D">
        <w:rPr>
          <w:rFonts w:asciiTheme="minorBidi" w:hAnsiTheme="minorBidi"/>
          <w:rtl/>
        </w:rPr>
        <w:t>.</w:t>
      </w:r>
    </w:p>
  </w:footnote>
  <w:footnote w:id="2174">
    <w:p w14:paraId="64DE6CDE" w14:textId="4AD2CD7A"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29420C">
        <w:rPr>
          <w:rFonts w:hint="cs"/>
          <w:rtl/>
        </w:rPr>
        <w:t>חובה זו לטרוח ג' ימים היא מדברי הרמב"ם (פ"י מהל' אישות הי"ד)</w:t>
      </w:r>
      <w:r w:rsidR="0029420C">
        <w:rPr>
          <w:rFonts w:asciiTheme="minorBidi" w:hAnsiTheme="minorBidi" w:hint="cs"/>
          <w:rtl/>
        </w:rPr>
        <w:t>. וכתב הח"מ (סק"ה) ד</w:t>
      </w:r>
      <w:r w:rsidRPr="00351B7D">
        <w:rPr>
          <w:rFonts w:asciiTheme="minorBidi" w:hAnsiTheme="minorBidi"/>
          <w:rtl/>
        </w:rPr>
        <w:t>בגמ' אמרו שקדו חכמים על תקנת בנות ישראל שיהא טורח בסעודה ג' ימים וכו' משמע אם הכלה וקרוביה מוחלין על טורח זה אין להקפיד, וכן המנהג עתה שלא להקפיד בטורח ג' ימים דוקא.</w:t>
      </w:r>
    </w:p>
  </w:footnote>
  <w:footnote w:id="2175">
    <w:p w14:paraId="44036414"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הפני יהושע </w:t>
      </w:r>
      <w:r w:rsidRPr="00351B7D">
        <w:rPr>
          <w:rFonts w:asciiTheme="minorBidi" w:hAnsiTheme="minorBidi"/>
          <w:sz w:val="16"/>
          <w:szCs w:val="16"/>
          <w:rtl/>
        </w:rPr>
        <w:t xml:space="preserve">(קו"א כתובות סי' א, הובא בפת"ש סק"ו) </w:t>
      </w:r>
      <w:r w:rsidRPr="00351B7D">
        <w:rPr>
          <w:rFonts w:asciiTheme="minorBidi" w:hAnsiTheme="minorBidi"/>
          <w:rtl/>
        </w:rPr>
        <w:t xml:space="preserve">תמה על הטור וכל הפוסקים שכתבו בפשיטות דהאידנא אשה נשאת בכל יום בין בתולה ובין אלמנה היכא דליכא משום שקדו, והלא היה להם לפרש דלכתח' מיהא יש לחוש לטעמא דברכה </w:t>
      </w:r>
      <w:r w:rsidRPr="00351B7D">
        <w:rPr>
          <w:rFonts w:asciiTheme="minorBidi" w:hAnsiTheme="minorBidi"/>
          <w:sz w:val="16"/>
          <w:szCs w:val="16"/>
          <w:rtl/>
        </w:rPr>
        <w:t xml:space="preserve">(היינו שתינשא בה' ותבעל בו') </w:t>
      </w:r>
      <w:r w:rsidRPr="00351B7D">
        <w:rPr>
          <w:rFonts w:asciiTheme="minorBidi" w:hAnsiTheme="minorBidi"/>
          <w:rtl/>
        </w:rPr>
        <w:t>משום עצה טובה כדמשמע מלשון רש"י ותוס' והר"ן והמרדכי, וביותר יש לתמוה על הגהת רמ"א, שהביא שנהגו שלא לישא אלא בתחילת החודש כו', ומי עדיף האי סימנא דלא נזכר בגמ' כלל מטעמא דברכה שהיא ברייתא דבר קפרא ואין לבטלה בידים. והאריך בזה ליישב קצת וסיים מ"מ כל הרוצה לקיים דברי חכמים יש לו לחוש לכתח' לטעמא דברכה וינוחו לו ברכות על ראשו.</w:t>
      </w:r>
    </w:p>
  </w:footnote>
  <w:footnote w:id="2176">
    <w:p w14:paraId="51232E87" w14:textId="5194ABFD"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סע' ב', וז"ל השו"ע שם</w:t>
      </w:r>
      <w:r w:rsidR="00C2353C">
        <w:rPr>
          <w:rFonts w:asciiTheme="minorBidi" w:hAnsiTheme="minorBidi" w:hint="cs"/>
          <w:rtl/>
        </w:rPr>
        <w:t>:</w:t>
      </w:r>
      <w:r w:rsidRPr="00351B7D">
        <w:rPr>
          <w:rFonts w:asciiTheme="minorBidi" w:hAnsiTheme="minorBidi"/>
          <w:rtl/>
        </w:rPr>
        <w:t xml:space="preserve"> נהגו שאין מתחילין בב' ובד', ואין נושאים נשים אלא במילוי הלבנה. </w:t>
      </w:r>
      <w:r w:rsidRPr="00351B7D">
        <w:rPr>
          <w:rFonts w:asciiTheme="minorBidi" w:hAnsiTheme="minorBidi"/>
          <w:sz w:val="16"/>
          <w:szCs w:val="16"/>
          <w:rtl/>
        </w:rPr>
        <w:t>הגה: ולכן נהגו ג"כ להתחיל ללמוד בר"ח, כי אע</w:t>
      </w:r>
      <w:r w:rsidR="00C2353C">
        <w:rPr>
          <w:rFonts w:asciiTheme="minorBidi" w:hAnsiTheme="minorBidi" w:hint="cs"/>
          <w:sz w:val="16"/>
          <w:szCs w:val="16"/>
          <w:rtl/>
        </w:rPr>
        <w:t>"</w:t>
      </w:r>
      <w:r w:rsidRPr="00351B7D">
        <w:rPr>
          <w:rFonts w:asciiTheme="minorBidi" w:hAnsiTheme="minorBidi"/>
          <w:sz w:val="16"/>
          <w:szCs w:val="16"/>
          <w:rtl/>
        </w:rPr>
        <w:t>פ שאין ניחוש יש סימן (סמ"ק סי</w:t>
      </w:r>
      <w:r w:rsidR="00C2353C">
        <w:rPr>
          <w:rFonts w:asciiTheme="minorBidi" w:hAnsiTheme="minorBidi" w:hint="cs"/>
          <w:sz w:val="16"/>
          <w:szCs w:val="16"/>
          <w:rtl/>
        </w:rPr>
        <w:t>'</w:t>
      </w:r>
      <w:r w:rsidRPr="00351B7D">
        <w:rPr>
          <w:rFonts w:asciiTheme="minorBidi" w:hAnsiTheme="minorBidi"/>
          <w:sz w:val="16"/>
          <w:szCs w:val="16"/>
          <w:rtl/>
        </w:rPr>
        <w:t xml:space="preserve"> קלו). במה שאדם יודע שהוא כנגד המזל, לא יעשה ולא יסמוך על הנס, אלא שאין לחקור אחר זה משום תמים תהיה (תשובת רמב"ן סימן רפ"ג) כמו שנתבאר</w:t>
      </w:r>
      <w:r w:rsidRPr="00351B7D">
        <w:rPr>
          <w:rFonts w:asciiTheme="minorBidi" w:hAnsiTheme="minorBidi"/>
          <w:rtl/>
        </w:rPr>
        <w:t>.</w:t>
      </w:r>
    </w:p>
  </w:footnote>
  <w:footnote w:id="2177">
    <w:p w14:paraId="1D53FFEC" w14:textId="03490AE8" w:rsidR="000B0D70" w:rsidRDefault="000B0D70">
      <w:pPr>
        <w:pStyle w:val="a5"/>
      </w:pPr>
      <w:r>
        <w:rPr>
          <w:rStyle w:val="a7"/>
        </w:rPr>
        <w:footnoteRef/>
      </w:r>
      <w:r>
        <w:rPr>
          <w:rtl/>
        </w:rPr>
        <w:t xml:space="preserve"> </w:t>
      </w:r>
      <w:r w:rsidRPr="000B0D70">
        <w:rPr>
          <w:rFonts w:cs="Arial"/>
          <w:rtl/>
        </w:rPr>
        <w:t>דברי ה"ר אפרים כתבו הרא"ש והר"ן בריש כתובות (הרא"ש סי' ג, הר"ן א: ד"ה והוא) והרב המגיד בפ"י מהלכות אישות (הי"ד) וכתב שכן היה דן הרי"ף ושכן דעת הרמב"ן (ג. ד"ה והא בעינן) והרשב"א (ג: ד"ה שקדו) ז"ל</w:t>
      </w:r>
      <w:r>
        <w:rPr>
          <w:rFonts w:cs="Arial" w:hint="cs"/>
          <w:rtl/>
        </w:rPr>
        <w:t>, ב"י.</w:t>
      </w:r>
    </w:p>
  </w:footnote>
  <w:footnote w:id="2178">
    <w:p w14:paraId="55566B0C" w14:textId="15649F78" w:rsidR="007C0745" w:rsidRPr="00C3286F" w:rsidRDefault="007C0745">
      <w:pPr>
        <w:pStyle w:val="a5"/>
        <w:rPr>
          <w:b/>
          <w:bCs/>
        </w:rPr>
      </w:pPr>
      <w:r>
        <w:rPr>
          <w:rStyle w:val="a7"/>
        </w:rPr>
        <w:footnoteRef/>
      </w:r>
      <w:r>
        <w:rPr>
          <w:rtl/>
        </w:rPr>
        <w:t xml:space="preserve"> </w:t>
      </w:r>
      <w:r>
        <w:rPr>
          <w:rFonts w:hint="cs"/>
          <w:rtl/>
        </w:rPr>
        <w:t xml:space="preserve">וז"ל: </w:t>
      </w:r>
      <w:r w:rsidR="00C3286F" w:rsidRPr="00C3286F">
        <w:rPr>
          <w:rFonts w:cs="Arial"/>
          <w:rtl/>
        </w:rPr>
        <w:t>הארוסה אסורה לבעלה</w:t>
      </w:r>
      <w:r w:rsidR="00C3286F">
        <w:rPr>
          <w:rFonts w:cs="Arial" w:hint="cs"/>
          <w:rtl/>
        </w:rPr>
        <w:t xml:space="preserve">... עד </w:t>
      </w:r>
      <w:r w:rsidRPr="00353AB1">
        <w:rPr>
          <w:rFonts w:asciiTheme="minorBidi" w:hAnsiTheme="minorBidi" w:cs="Arial"/>
          <w:rtl/>
        </w:rPr>
        <w:t>שיביא אותה לתוך ביתו ויתיחד עמה ויפרישנה לו, וייחוד זה הוא הנקרא כניסה לחופה והוא הנקרא נישואין בכל מקום</w:t>
      </w:r>
      <w:r>
        <w:rPr>
          <w:rFonts w:asciiTheme="minorBidi" w:hAnsiTheme="minorBidi" w:cs="Arial" w:hint="cs"/>
          <w:rtl/>
        </w:rPr>
        <w:t>.</w:t>
      </w:r>
      <w:r w:rsidR="00C3286F">
        <w:rPr>
          <w:rFonts w:asciiTheme="minorBidi" w:hAnsiTheme="minorBidi" w:cs="Arial" w:hint="cs"/>
          <w:rtl/>
        </w:rPr>
        <w:t xml:space="preserve"> עכ"ל.    </w:t>
      </w:r>
      <w:r w:rsidR="00C3286F">
        <w:rPr>
          <w:rFonts w:asciiTheme="minorBidi" w:hAnsiTheme="minorBidi" w:hint="cs"/>
          <w:rtl/>
        </w:rPr>
        <w:t>הרמב"ם לא חילק</w:t>
      </w:r>
      <w:r w:rsidR="000B7356">
        <w:rPr>
          <w:rFonts w:asciiTheme="minorBidi" w:hAnsiTheme="minorBidi" w:hint="cs"/>
          <w:rtl/>
        </w:rPr>
        <w:t xml:space="preserve"> שם</w:t>
      </w:r>
      <w:r w:rsidR="00C3286F">
        <w:rPr>
          <w:rFonts w:asciiTheme="minorBidi" w:hAnsiTheme="minorBidi" w:hint="cs"/>
          <w:rtl/>
        </w:rPr>
        <w:t xml:space="preserve"> בין חופת בתולה לאלמנה, וכתב הב"ש (סק"ו) דהיינו </w:t>
      </w:r>
      <w:r w:rsidR="00C3286F" w:rsidRPr="00351B7D">
        <w:rPr>
          <w:rFonts w:asciiTheme="minorBidi" w:hAnsiTheme="minorBidi"/>
          <w:rtl/>
        </w:rPr>
        <w:t>כש"ס שלנו דאין מחלק בין אלמנה לבתולה.</w:t>
      </w:r>
    </w:p>
  </w:footnote>
  <w:footnote w:id="2179">
    <w:p w14:paraId="75DC3310" w14:textId="4DE6C97A" w:rsidR="00215F9F" w:rsidRDefault="00215F9F">
      <w:pPr>
        <w:pStyle w:val="a5"/>
      </w:pPr>
      <w:r>
        <w:rPr>
          <w:rStyle w:val="a7"/>
        </w:rPr>
        <w:footnoteRef/>
      </w:r>
      <w:r>
        <w:rPr>
          <w:rtl/>
        </w:rPr>
        <w:t xml:space="preserve"> </w:t>
      </w:r>
      <w:r>
        <w:rPr>
          <w:rFonts w:cs="Arial" w:hint="cs"/>
          <w:rtl/>
        </w:rPr>
        <w:t xml:space="preserve">וז"ל: </w:t>
      </w:r>
      <w:r w:rsidRPr="00215F9F">
        <w:rPr>
          <w:rFonts w:cs="Arial"/>
          <w:rtl/>
        </w:rPr>
        <w:t>אלמנה שאין לה חופה ואינה נקנית לבעלה ליורשה וליטמא לה ולהפר נדריה אלא ע"י ביאה</w:t>
      </w:r>
      <w:r>
        <w:rPr>
          <w:rFonts w:cs="Arial" w:hint="cs"/>
          <w:rtl/>
        </w:rPr>
        <w:t>,</w:t>
      </w:r>
      <w:r w:rsidRPr="00215F9F">
        <w:rPr>
          <w:rFonts w:cs="Arial"/>
          <w:rtl/>
        </w:rPr>
        <w:t xml:space="preserve"> צריך לבא עליה מבעוד יום שלא יהא כקונה קנין בשבת</w:t>
      </w:r>
      <w:r>
        <w:rPr>
          <w:rFonts w:cs="Arial" w:hint="cs"/>
          <w:rtl/>
        </w:rPr>
        <w:t>.</w:t>
      </w:r>
      <w:r w:rsidRPr="00215F9F">
        <w:rPr>
          <w:rFonts w:cs="Arial"/>
          <w:rtl/>
        </w:rPr>
        <w:t xml:space="preserve"> ואפילו את"ל שיש לאלמנה חופה קודם ביאה נ"ל דיחוד שמתייחדת עמו היינו חופתה</w:t>
      </w:r>
      <w:r>
        <w:rPr>
          <w:rFonts w:cs="Arial" w:hint="cs"/>
          <w:rtl/>
        </w:rPr>
        <w:t>,</w:t>
      </w:r>
      <w:r w:rsidRPr="00215F9F">
        <w:rPr>
          <w:rFonts w:cs="Arial"/>
          <w:rtl/>
        </w:rPr>
        <w:t xml:space="preserve"> וזה יש לעשות קודם השבת</w:t>
      </w:r>
      <w:r>
        <w:rPr>
          <w:rFonts w:cs="Arial" w:hint="cs"/>
          <w:rtl/>
        </w:rPr>
        <w:t>.</w:t>
      </w:r>
    </w:p>
  </w:footnote>
  <w:footnote w:id="2180">
    <w:p w14:paraId="170528FC" w14:textId="26FCF073"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362613">
        <w:rPr>
          <w:rFonts w:asciiTheme="minorBidi" w:hAnsiTheme="minorBidi" w:hint="cs"/>
          <w:rtl/>
        </w:rPr>
        <w:t xml:space="preserve">היינו יחוד הראוי לביאה, </w:t>
      </w:r>
      <w:r w:rsidR="00515084">
        <w:rPr>
          <w:rFonts w:asciiTheme="minorBidi" w:hAnsiTheme="minorBidi" w:hint="cs"/>
          <w:rtl/>
        </w:rPr>
        <w:t xml:space="preserve">ועיין בסימן נה סע' א </w:t>
      </w:r>
      <w:r w:rsidR="005C7643">
        <w:rPr>
          <w:rFonts w:asciiTheme="minorBidi" w:hAnsiTheme="minorBidi" w:hint="cs"/>
          <w:rtl/>
        </w:rPr>
        <w:t xml:space="preserve">עוד פרטי דינים על </w:t>
      </w:r>
      <w:r w:rsidR="00515084">
        <w:rPr>
          <w:rFonts w:asciiTheme="minorBidi" w:hAnsiTheme="minorBidi" w:hint="cs"/>
          <w:rtl/>
        </w:rPr>
        <w:t xml:space="preserve">יחוד </w:t>
      </w:r>
      <w:r w:rsidR="005C7643">
        <w:rPr>
          <w:rFonts w:asciiTheme="minorBidi" w:hAnsiTheme="minorBidi" w:hint="cs"/>
          <w:rtl/>
        </w:rPr>
        <w:t>זה</w:t>
      </w:r>
      <w:r w:rsidR="00362613">
        <w:rPr>
          <w:rFonts w:asciiTheme="minorBidi" w:hAnsiTheme="minorBidi" w:hint="cs"/>
          <w:rtl/>
        </w:rPr>
        <w:t>, כל אחד לשיטתו.</w:t>
      </w:r>
      <w:r w:rsidR="006C45BC">
        <w:rPr>
          <w:rFonts w:asciiTheme="minorBidi" w:hAnsiTheme="minorBidi" w:hint="cs"/>
          <w:rtl/>
        </w:rPr>
        <w:t xml:space="preserve"> </w:t>
      </w:r>
    </w:p>
  </w:footnote>
  <w:footnote w:id="2181">
    <w:p w14:paraId="3C01FAC1" w14:textId="6F241718"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משא"ב </w:t>
      </w:r>
      <w:r w:rsidRPr="00351B7D">
        <w:rPr>
          <w:rFonts w:asciiTheme="minorBidi" w:hAnsiTheme="minorBidi"/>
          <w:sz w:val="16"/>
          <w:szCs w:val="16"/>
          <w:rtl/>
        </w:rPr>
        <w:t xml:space="preserve">(סי' צ) </w:t>
      </w:r>
      <w:r w:rsidRPr="00351B7D">
        <w:rPr>
          <w:rFonts w:asciiTheme="minorBidi" w:hAnsiTheme="minorBidi"/>
          <w:rtl/>
        </w:rPr>
        <w:t xml:space="preserve">ח"מ </w:t>
      </w:r>
      <w:r w:rsidRPr="00351B7D">
        <w:rPr>
          <w:rFonts w:asciiTheme="minorBidi" w:hAnsiTheme="minorBidi"/>
          <w:sz w:val="16"/>
          <w:szCs w:val="16"/>
          <w:rtl/>
        </w:rPr>
        <w:t>(סק"ו)</w:t>
      </w:r>
      <w:r w:rsidRPr="00351B7D">
        <w:rPr>
          <w:rFonts w:asciiTheme="minorBidi" w:hAnsiTheme="minorBidi"/>
          <w:rtl/>
        </w:rPr>
        <w:t xml:space="preserve"> מג"א </w:t>
      </w:r>
      <w:r w:rsidRPr="00351B7D">
        <w:rPr>
          <w:rFonts w:asciiTheme="minorBidi" w:hAnsiTheme="minorBidi"/>
          <w:sz w:val="16"/>
          <w:szCs w:val="16"/>
          <w:rtl/>
        </w:rPr>
        <w:t xml:space="preserve">(סי' של"ט סקי"א) </w:t>
      </w:r>
      <w:r w:rsidRPr="00351B7D">
        <w:rPr>
          <w:rFonts w:asciiTheme="minorBidi" w:hAnsiTheme="minorBidi"/>
          <w:rtl/>
        </w:rPr>
        <w:t xml:space="preserve">חכ"א </w:t>
      </w:r>
      <w:r w:rsidRPr="00351B7D">
        <w:rPr>
          <w:rFonts w:asciiTheme="minorBidi" w:hAnsiTheme="minorBidi"/>
          <w:sz w:val="16"/>
          <w:szCs w:val="16"/>
          <w:rtl/>
        </w:rPr>
        <w:t xml:space="preserve">(בית הנשים כלל קכט סע' י"ג) </w:t>
      </w:r>
      <w:r w:rsidRPr="00351B7D">
        <w:rPr>
          <w:rFonts w:asciiTheme="minorBidi" w:hAnsiTheme="minorBidi"/>
          <w:rtl/>
        </w:rPr>
        <w:t xml:space="preserve">וילקו"י </w:t>
      </w:r>
      <w:r w:rsidRPr="00351B7D">
        <w:rPr>
          <w:rFonts w:asciiTheme="minorBidi" w:hAnsiTheme="minorBidi"/>
          <w:sz w:val="16"/>
          <w:szCs w:val="16"/>
          <w:rtl/>
        </w:rPr>
        <w:t>(שבת סי' של"ט אות טז. שובע שמחות א פ"ב אות ז)</w:t>
      </w:r>
      <w:r w:rsidRPr="00351B7D">
        <w:rPr>
          <w:rFonts w:asciiTheme="minorBidi" w:hAnsiTheme="minorBidi"/>
          <w:rtl/>
        </w:rPr>
        <w:t xml:space="preserve">. ועיין בלבוש מרדכי </w:t>
      </w:r>
      <w:r w:rsidRPr="00351B7D">
        <w:rPr>
          <w:rFonts w:asciiTheme="minorBidi" w:hAnsiTheme="minorBidi"/>
          <w:sz w:val="16"/>
          <w:szCs w:val="16"/>
          <w:rtl/>
        </w:rPr>
        <w:t>(כתובות סי' א)</w:t>
      </w:r>
      <w:r w:rsidRPr="00351B7D">
        <w:rPr>
          <w:rFonts w:asciiTheme="minorBidi" w:hAnsiTheme="minorBidi"/>
          <w:rtl/>
        </w:rPr>
        <w:t>.</w:t>
      </w:r>
    </w:p>
  </w:footnote>
  <w:footnote w:id="2182">
    <w:p w14:paraId="7EAB0D31" w14:textId="1ADE3728" w:rsidR="00446C3A" w:rsidRDefault="00446C3A">
      <w:pPr>
        <w:pStyle w:val="a5"/>
      </w:pPr>
      <w:r>
        <w:rPr>
          <w:rStyle w:val="a7"/>
        </w:rPr>
        <w:footnoteRef/>
      </w:r>
      <w:r>
        <w:rPr>
          <w:rtl/>
        </w:rPr>
        <w:t xml:space="preserve"> </w:t>
      </w:r>
      <w:r>
        <w:rPr>
          <w:rFonts w:hint="cs"/>
          <w:rtl/>
        </w:rPr>
        <w:t xml:space="preserve">וכן הבין הגר"א </w:t>
      </w:r>
      <w:r w:rsidR="00D65B4D">
        <w:rPr>
          <w:rFonts w:hint="cs"/>
          <w:rtl/>
        </w:rPr>
        <w:t xml:space="preserve">(סקי"א) </w:t>
      </w:r>
      <w:r>
        <w:rPr>
          <w:rFonts w:hint="cs"/>
          <w:rtl/>
        </w:rPr>
        <w:t xml:space="preserve">מדברי הרמב"ם. </w:t>
      </w:r>
    </w:p>
  </w:footnote>
  <w:footnote w:id="2183">
    <w:p w14:paraId="4279A2D1" w14:textId="4E120DBA" w:rsidR="00150B69" w:rsidRPr="00351B7D" w:rsidRDefault="00150B69" w:rsidP="00150B69">
      <w:pPr>
        <w:spacing w:after="0" w:line="240" w:lineRule="auto"/>
        <w:rPr>
          <w:rFonts w:asciiTheme="minorBidi" w:hAnsiTheme="minorBidi"/>
          <w:sz w:val="20"/>
          <w:szCs w:val="20"/>
        </w:rPr>
      </w:pPr>
      <w:r w:rsidRPr="00351B7D">
        <w:rPr>
          <w:rStyle w:val="a7"/>
          <w:rFonts w:asciiTheme="minorBidi" w:hAnsiTheme="minorBidi"/>
          <w:sz w:val="20"/>
          <w:szCs w:val="20"/>
        </w:rPr>
        <w:footnoteRef/>
      </w:r>
      <w:r w:rsidRPr="00351B7D">
        <w:rPr>
          <w:rFonts w:asciiTheme="minorBidi" w:hAnsiTheme="minorBidi"/>
          <w:sz w:val="20"/>
          <w:szCs w:val="20"/>
          <w:rtl/>
        </w:rPr>
        <w:t xml:space="preserve"> ולדעה זו כ' הב"ש (סק"ו) דלאו גמר ביאה בעינן אלא העראה</w:t>
      </w:r>
      <w:r w:rsidR="00446C3A">
        <w:rPr>
          <w:rFonts w:asciiTheme="minorBidi" w:hAnsiTheme="minorBidi" w:hint="cs"/>
          <w:sz w:val="20"/>
          <w:szCs w:val="20"/>
          <w:rtl/>
        </w:rPr>
        <w:t>,</w:t>
      </w:r>
      <w:r w:rsidRPr="00351B7D">
        <w:rPr>
          <w:rFonts w:asciiTheme="minorBidi" w:hAnsiTheme="minorBidi"/>
          <w:sz w:val="20"/>
          <w:szCs w:val="20"/>
          <w:rtl/>
        </w:rPr>
        <w:t xml:space="preserve"> דהא כבר קידש אותה והעראה אחר הקידושין קונה כמ"ש בסימן נ"ה (סע' א)</w:t>
      </w:r>
      <w:r w:rsidR="00446C3A">
        <w:rPr>
          <w:rFonts w:asciiTheme="minorBidi" w:hAnsiTheme="minorBidi" w:hint="cs"/>
          <w:sz w:val="20"/>
          <w:szCs w:val="20"/>
          <w:rtl/>
        </w:rPr>
        <w:t>.</w:t>
      </w:r>
      <w:r w:rsidRPr="00351B7D">
        <w:rPr>
          <w:rFonts w:asciiTheme="minorBidi" w:hAnsiTheme="minorBidi"/>
          <w:sz w:val="20"/>
          <w:szCs w:val="20"/>
          <w:rtl/>
        </w:rPr>
        <w:t xml:space="preserve"> ומש"כ בתשו' מהרי"ל (הל' שבת אות י"ח) דהעראה לא מהני, תמוה, וכבר הקשה עליו בתשו' משא"ב שם.</w:t>
      </w:r>
    </w:p>
  </w:footnote>
  <w:footnote w:id="2184">
    <w:p w14:paraId="56EF4D05" w14:textId="77777777" w:rsidR="002C4A45" w:rsidRDefault="002C4A45" w:rsidP="002C4A45">
      <w:pPr>
        <w:pStyle w:val="a5"/>
        <w:rPr>
          <w:rtl/>
        </w:rPr>
      </w:pPr>
      <w:r>
        <w:rPr>
          <w:rStyle w:val="a7"/>
        </w:rPr>
        <w:footnoteRef/>
      </w:r>
      <w:r>
        <w:rPr>
          <w:rtl/>
        </w:rPr>
        <w:t xml:space="preserve"> </w:t>
      </w:r>
      <w:r w:rsidRPr="00D60610">
        <w:rPr>
          <w:rFonts w:asciiTheme="minorBidi" w:hAnsiTheme="minorBidi" w:cs="Arial"/>
          <w:rtl/>
        </w:rPr>
        <w:t>וכן נמי לכנוס בששי ולבעול בשבת לא דאין בתי דינין קבועין בשבת. ומה שנהגו האידנא לכנוס בששי היינו משום דאף בכל ימי השבוע אין לנו בתי דנין קבועין ומי שיש לו עסק מכניף שלשה ומסדר טענותיו בפניהם וזה יכול לעשות אפילו בשבת</w:t>
      </w:r>
      <w:r>
        <w:rPr>
          <w:rFonts w:hint="cs"/>
          <w:rtl/>
        </w:rPr>
        <w:t>, רא"ש (שם).</w:t>
      </w:r>
    </w:p>
  </w:footnote>
  <w:footnote w:id="2185">
    <w:p w14:paraId="356AA6D0" w14:textId="77777777" w:rsidR="002C4A45" w:rsidRPr="00351B7D" w:rsidRDefault="002C4A45" w:rsidP="002C4A45">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הרמ"א באו"ח </w:t>
      </w:r>
      <w:r w:rsidRPr="00351B7D">
        <w:rPr>
          <w:rFonts w:asciiTheme="minorBidi" w:hAnsiTheme="minorBidi"/>
          <w:sz w:val="16"/>
          <w:szCs w:val="16"/>
          <w:rtl/>
        </w:rPr>
        <w:t xml:space="preserve">(סי' שלט סע' ד) </w:t>
      </w:r>
      <w:r>
        <w:rPr>
          <w:rFonts w:asciiTheme="minorBidi" w:hAnsiTheme="minorBidi"/>
          <w:rtl/>
        </w:rPr>
        <w:t>וז"ל:</w:t>
      </w:r>
      <w:r w:rsidRPr="00351B7D">
        <w:rPr>
          <w:rFonts w:asciiTheme="minorBidi" w:hAnsiTheme="minorBidi"/>
          <w:rtl/>
        </w:rPr>
        <w:t xml:space="preserve"> ואפשר דה"ה הכניסה לחופה שרי (סמ"ג) ואע"ג דלא קי"ל הכי, מ"מ סומכין על זה בשעת הדחק, גם כי גדול כבוד הבריות, כמו שרגילין שלפעמים שלא היו יכולים להשוות עם הנדוניא ביום ו' עד הלילה, דעושין החופה והקידושין בליל שבת, הואיל וכבר הכינו לסעודה ולנשואין והוי ביוש לכלה ולחתן אם לא יכנוס אז, ומ"מ לכתחלה יש ליזהר שלא יבא לידי כך. עכ"ל הרמ"א </w:t>
      </w:r>
      <w:r w:rsidRPr="00351B7D">
        <w:rPr>
          <w:rFonts w:asciiTheme="minorBidi" w:hAnsiTheme="minorBidi"/>
          <w:sz w:val="16"/>
          <w:szCs w:val="16"/>
          <w:rtl/>
        </w:rPr>
        <w:t>(וכן עשה הרמ"א מעשה (בתשו' סי' קכד), בחתונה שהייתה עתידה להיות ביום שישי, והתחייבו לחתן שעד החתונה יתנו לו כך וכך דברים, ועד החתונה לא הספיקו לקיים, ולא רצה החתן להכנס לחופה כל אימת שלא קיימו התנאי, ועד שהצליחו לשכנע החתן כבר נכנסה שבת, וסמך הרמ"א על דברי ר"ת לכנסה בשבת כדי למנוע ממנה את הבושה הגדולה שתגרם בגלל דחיית החופה)</w:t>
      </w:r>
      <w:r w:rsidRPr="00351B7D">
        <w:rPr>
          <w:rFonts w:asciiTheme="minorBidi" w:hAnsiTheme="minorBidi"/>
          <w:rtl/>
        </w:rPr>
        <w:t>.</w:t>
      </w:r>
      <w:r>
        <w:rPr>
          <w:rFonts w:asciiTheme="minorBidi" w:hAnsiTheme="minorBidi" w:hint="cs"/>
          <w:rtl/>
        </w:rPr>
        <w:t xml:space="preserve">     </w:t>
      </w:r>
      <w:r w:rsidRPr="00351B7D">
        <w:rPr>
          <w:rFonts w:asciiTheme="minorBidi" w:hAnsiTheme="minorBidi"/>
          <w:rtl/>
        </w:rPr>
        <w:t xml:space="preserve"> וכ' </w:t>
      </w:r>
      <w:r>
        <w:rPr>
          <w:rFonts w:asciiTheme="minorBidi" w:hAnsiTheme="minorBidi" w:hint="cs"/>
          <w:rtl/>
        </w:rPr>
        <w:t>ב</w:t>
      </w:r>
      <w:r w:rsidRPr="00351B7D">
        <w:rPr>
          <w:rFonts w:asciiTheme="minorBidi" w:hAnsiTheme="minorBidi"/>
          <w:rtl/>
        </w:rPr>
        <w:t xml:space="preserve">ילקו"י </w:t>
      </w:r>
      <w:r w:rsidRPr="00351B7D">
        <w:rPr>
          <w:rFonts w:asciiTheme="minorBidi" w:hAnsiTheme="minorBidi"/>
          <w:sz w:val="16"/>
          <w:szCs w:val="16"/>
          <w:rtl/>
        </w:rPr>
        <w:t>(כרך שבת ה' סימן שלט אות יז)</w:t>
      </w:r>
      <w:r w:rsidRPr="00351B7D">
        <w:rPr>
          <w:rFonts w:asciiTheme="minorBidi" w:hAnsiTheme="minorBidi"/>
          <w:rtl/>
        </w:rPr>
        <w:t xml:space="preserve"> דזה דוקא לדעת הרמ"א, אבל לדידן גם כשאיחרו להעמיד החופה בערב שבת ותגרם בושה לחתן או לכלה אם ידחו הקידושין לאחר השבת, אין לקדש ולערוך את הנישואין בליל שבת, ואף אם החתן לא קיים מצות פריה ורביה. </w:t>
      </w:r>
    </w:p>
  </w:footnote>
  <w:footnote w:id="2186">
    <w:p w14:paraId="264F7248"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וה"ה ביו"ט </w:t>
      </w:r>
      <w:r w:rsidRPr="00351B7D">
        <w:rPr>
          <w:rFonts w:asciiTheme="minorBidi" w:hAnsiTheme="minorBidi"/>
          <w:sz w:val="16"/>
          <w:szCs w:val="16"/>
          <w:rtl/>
        </w:rPr>
        <w:t>(סי' של"ט סע' ה)</w:t>
      </w:r>
      <w:r w:rsidRPr="00351B7D">
        <w:rPr>
          <w:rFonts w:asciiTheme="minorBidi" w:hAnsiTheme="minorBidi"/>
          <w:rtl/>
        </w:rPr>
        <w:t xml:space="preserve">. </w:t>
      </w:r>
    </w:p>
  </w:footnote>
  <w:footnote w:id="2187">
    <w:p w14:paraId="50E00CB9"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ואם היה לה חופה מבעו"י והיתה נדה, תליא בפלוגתת הרמב"ם ושא"פ, לרמב"ם דלא מהני חופה אז אסורה לטבול בשבת, ולשא"פ דמהני חופה מותרת לטבול בשבת אע"ג דהיא זוכה בתוספות כתובה מ"מ הוא קנה כבר אותה ולגבי אשה לא שייך קנין, ועיין תשו' מש"ב סי' צ"א, ולפמ"ש</w:t>
      </w:r>
      <w:r w:rsidRPr="00351B7D">
        <w:rPr>
          <w:rFonts w:asciiTheme="minorBidi" w:hAnsiTheme="minorBidi"/>
          <w:sz w:val="16"/>
          <w:szCs w:val="16"/>
          <w:rtl/>
        </w:rPr>
        <w:t xml:space="preserve"> (לעיל סי' ס"א סק"ח)</w:t>
      </w:r>
      <w:r w:rsidRPr="00351B7D">
        <w:rPr>
          <w:rFonts w:asciiTheme="minorBidi" w:hAnsiTheme="minorBidi"/>
          <w:rtl/>
        </w:rPr>
        <w:t xml:space="preserve"> יש תקנה אפילו להרמב"ם היכא שמודיע להחתן שהיא נדה, ב"ש (סק"ה).</w:t>
      </w:r>
    </w:p>
  </w:footnote>
  <w:footnote w:id="2188">
    <w:p w14:paraId="3E54E382"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מן הנישואין, אבל אם היא אלמנה או גרושה מן האירוסין ודאי דיש לה חופה כבתולה, שעה"מ</w:t>
      </w:r>
      <w:r w:rsidRPr="00351B7D">
        <w:rPr>
          <w:rFonts w:asciiTheme="minorBidi" w:hAnsiTheme="minorBidi"/>
          <w:sz w:val="16"/>
          <w:szCs w:val="16"/>
          <w:rtl/>
        </w:rPr>
        <w:t xml:space="preserve"> (קונטרס חופת חתנים פ"י מה"א סע' ג, הביאו הפת"ש סק"ח)</w:t>
      </w:r>
      <w:r w:rsidRPr="00351B7D">
        <w:rPr>
          <w:rFonts w:asciiTheme="minorBidi" w:hAnsiTheme="minorBidi"/>
          <w:rtl/>
        </w:rPr>
        <w:t>.</w:t>
      </w:r>
    </w:p>
  </w:footnote>
  <w:footnote w:id="2189">
    <w:p w14:paraId="59A8C4F2" w14:textId="77777777" w:rsidR="00150B69" w:rsidRPr="00351B7D" w:rsidRDefault="00150B69" w:rsidP="00150B69">
      <w:pPr>
        <w:spacing w:after="0" w:line="240" w:lineRule="auto"/>
        <w:rPr>
          <w:rFonts w:asciiTheme="minorBidi" w:hAnsiTheme="minorBidi"/>
          <w:sz w:val="20"/>
          <w:szCs w:val="20"/>
          <w:u w:val="single"/>
          <w:rtl/>
        </w:rPr>
      </w:pPr>
      <w:r w:rsidRPr="00351B7D">
        <w:rPr>
          <w:rStyle w:val="a7"/>
          <w:rFonts w:asciiTheme="minorBidi" w:hAnsiTheme="minorBidi"/>
          <w:sz w:val="20"/>
          <w:szCs w:val="20"/>
        </w:rPr>
        <w:footnoteRef/>
      </w:r>
      <w:r w:rsidRPr="00351B7D">
        <w:rPr>
          <w:rFonts w:asciiTheme="minorBidi" w:hAnsiTheme="minorBidi"/>
          <w:sz w:val="20"/>
          <w:szCs w:val="20"/>
          <w:rtl/>
        </w:rPr>
        <w:t xml:space="preserve"> </w:t>
      </w:r>
      <w:r w:rsidRPr="00351B7D">
        <w:rPr>
          <w:rFonts w:asciiTheme="minorBidi" w:hAnsiTheme="minorBidi"/>
          <w:sz w:val="20"/>
          <w:szCs w:val="20"/>
          <w:u w:val="single"/>
          <w:rtl/>
        </w:rPr>
        <w:t xml:space="preserve">ונחלקו האחרונים מהי כוונת השו"ע באומרו "יחוד של ביאה" </w:t>
      </w:r>
      <w:r w:rsidRPr="007E0F7B">
        <w:rPr>
          <w:rFonts w:asciiTheme="minorBidi" w:hAnsiTheme="minorBidi"/>
          <w:sz w:val="16"/>
          <w:szCs w:val="16"/>
          <w:u w:val="single"/>
          <w:rtl/>
        </w:rPr>
        <w:t>(שהיא לשון הרא"ש (כתובות פ"א סי' ג) והטור)</w:t>
      </w:r>
      <w:r w:rsidRPr="00351B7D">
        <w:rPr>
          <w:rFonts w:asciiTheme="minorBidi" w:hAnsiTheme="minorBidi"/>
          <w:sz w:val="20"/>
          <w:szCs w:val="20"/>
          <w:u w:val="single"/>
          <w:rtl/>
        </w:rPr>
        <w:t xml:space="preserve">:  </w:t>
      </w:r>
    </w:p>
    <w:p w14:paraId="3A986622" w14:textId="4B45DE3F" w:rsidR="00150B69" w:rsidRPr="00351B7D" w:rsidRDefault="00150B69" w:rsidP="00BF4F5C">
      <w:pPr>
        <w:pStyle w:val="a5"/>
        <w:numPr>
          <w:ilvl w:val="0"/>
          <w:numId w:val="96"/>
        </w:numPr>
        <w:rPr>
          <w:rFonts w:asciiTheme="minorBidi" w:hAnsiTheme="minorBidi"/>
        </w:rPr>
      </w:pPr>
      <w:r w:rsidRPr="00351B7D">
        <w:rPr>
          <w:rFonts w:asciiTheme="minorBidi" w:hAnsiTheme="minorBidi"/>
          <w:rtl/>
        </w:rPr>
        <w:t xml:space="preserve">שיירי קרבן </w:t>
      </w:r>
      <w:r w:rsidRPr="00351B7D">
        <w:rPr>
          <w:rFonts w:asciiTheme="minorBidi" w:hAnsiTheme="minorBidi"/>
          <w:sz w:val="16"/>
          <w:szCs w:val="16"/>
          <w:rtl/>
        </w:rPr>
        <w:t xml:space="preserve">(כתובות פ"א ה"א ד"ה הדא) </w:t>
      </w:r>
      <w:r w:rsidRPr="00351B7D">
        <w:rPr>
          <w:rFonts w:asciiTheme="minorBidi" w:hAnsiTheme="minorBidi"/>
          <w:rtl/>
        </w:rPr>
        <w:t xml:space="preserve">שכנה"ג </w:t>
      </w:r>
      <w:r w:rsidRPr="00351B7D">
        <w:rPr>
          <w:rFonts w:asciiTheme="minorBidi" w:hAnsiTheme="minorBidi"/>
          <w:sz w:val="16"/>
          <w:szCs w:val="16"/>
          <w:rtl/>
        </w:rPr>
        <w:t>(סי' של"ט אות ז)</w:t>
      </w:r>
      <w:r w:rsidRPr="00351B7D">
        <w:rPr>
          <w:rFonts w:asciiTheme="minorBidi" w:hAnsiTheme="minorBidi"/>
          <w:rtl/>
        </w:rPr>
        <w:t xml:space="preserve"> ודרישה </w:t>
      </w:r>
      <w:r w:rsidRPr="00351B7D">
        <w:rPr>
          <w:rFonts w:asciiTheme="minorBidi" w:hAnsiTheme="minorBidi"/>
          <w:sz w:val="16"/>
          <w:szCs w:val="16"/>
          <w:rtl/>
        </w:rPr>
        <w:t>(אות י)</w:t>
      </w:r>
      <w:r w:rsidRPr="00351B7D">
        <w:rPr>
          <w:rFonts w:asciiTheme="minorBidi" w:hAnsiTheme="minorBidi"/>
          <w:rtl/>
        </w:rPr>
        <w:t>- דאלמנה נקנית בביאה.</w:t>
      </w:r>
      <w:r w:rsidRPr="00351B7D">
        <w:rPr>
          <w:rFonts w:asciiTheme="minorBidi" w:hAnsiTheme="minorBidi"/>
          <w:sz w:val="16"/>
          <w:szCs w:val="16"/>
          <w:rtl/>
        </w:rPr>
        <w:t xml:space="preserve"> (וכ"כ הב"ש אך כ</w:t>
      </w:r>
      <w:r w:rsidR="007E0F7B">
        <w:rPr>
          <w:rFonts w:asciiTheme="minorBidi" w:hAnsiTheme="minorBidi" w:hint="cs"/>
          <w:sz w:val="16"/>
          <w:szCs w:val="16"/>
          <w:rtl/>
        </w:rPr>
        <w:t>תב</w:t>
      </w:r>
      <w:r w:rsidRPr="00351B7D">
        <w:rPr>
          <w:rFonts w:asciiTheme="minorBidi" w:hAnsiTheme="minorBidi"/>
          <w:sz w:val="16"/>
          <w:szCs w:val="16"/>
          <w:rtl/>
        </w:rPr>
        <w:t xml:space="preserve"> דמלשון השו"ע לא משמע כן והשאיר זאת בצ"ע)</w:t>
      </w:r>
    </w:p>
    <w:p w14:paraId="0393079D" w14:textId="3F700C04" w:rsidR="00150B69" w:rsidRPr="00351B7D" w:rsidRDefault="00150B69" w:rsidP="00BF4F5C">
      <w:pPr>
        <w:pStyle w:val="a5"/>
        <w:numPr>
          <w:ilvl w:val="0"/>
          <w:numId w:val="96"/>
        </w:numPr>
        <w:rPr>
          <w:rFonts w:asciiTheme="minorBidi" w:hAnsiTheme="minorBidi"/>
          <w:rtl/>
        </w:rPr>
      </w:pPr>
      <w:r w:rsidRPr="00351B7D">
        <w:rPr>
          <w:rFonts w:asciiTheme="minorBidi" w:hAnsiTheme="minorBidi"/>
          <w:rtl/>
        </w:rPr>
        <w:t>ח"מ</w:t>
      </w:r>
      <w:r w:rsidRPr="00351B7D">
        <w:rPr>
          <w:rFonts w:asciiTheme="minorBidi" w:hAnsiTheme="minorBidi"/>
          <w:sz w:val="16"/>
          <w:szCs w:val="16"/>
          <w:rtl/>
        </w:rPr>
        <w:t xml:space="preserve"> (סק"ו)</w:t>
      </w:r>
      <w:r w:rsidRPr="00351B7D">
        <w:rPr>
          <w:rFonts w:asciiTheme="minorBidi" w:hAnsiTheme="minorBidi"/>
          <w:rtl/>
        </w:rPr>
        <w:t xml:space="preserve"> ועוד- דאלמנה נקנית ביחוד הראוי לביאה ממש.</w:t>
      </w:r>
      <w:r w:rsidRPr="00351B7D">
        <w:rPr>
          <w:rFonts w:asciiTheme="minorBidi" w:hAnsiTheme="minorBidi"/>
          <w:sz w:val="16"/>
          <w:szCs w:val="16"/>
          <w:rtl/>
        </w:rPr>
        <w:t xml:space="preserve"> (היינו מבחינת המקום והזמן ששוהים שם, ומוכח כן מדברי השו"ע בסי' ס"א סע' א, דשם כ'- "אם היתה נדה... ונתייחד עמה וכו" משמע שנתייחד עם הנדה וזה אסור, אלא שם איירי בבתולה שייחוד גרוע קונה בה </w:t>
      </w:r>
      <w:r w:rsidRPr="00351B7D">
        <w:rPr>
          <w:rFonts w:asciiTheme="minorBidi" w:hAnsiTheme="minorBidi"/>
          <w:sz w:val="14"/>
          <w:szCs w:val="14"/>
          <w:rtl/>
        </w:rPr>
        <w:t>(כגון שאוכל עמה במקום מוצנע, וכ"כ פרישה</w:t>
      </w:r>
      <w:r w:rsidRPr="00351B7D">
        <w:rPr>
          <w:rFonts w:asciiTheme="minorBidi" w:hAnsiTheme="minorBidi"/>
          <w:sz w:val="12"/>
          <w:szCs w:val="12"/>
          <w:rtl/>
        </w:rPr>
        <w:t xml:space="preserve"> [סי' סב סוף אות א]</w:t>
      </w:r>
      <w:r w:rsidRPr="00351B7D">
        <w:rPr>
          <w:rFonts w:asciiTheme="minorBidi" w:hAnsiTheme="minorBidi"/>
          <w:sz w:val="14"/>
          <w:szCs w:val="14"/>
          <w:rtl/>
        </w:rPr>
        <w:t xml:space="preserve"> וב"ש </w:t>
      </w:r>
      <w:r w:rsidRPr="00351B7D">
        <w:rPr>
          <w:rFonts w:asciiTheme="minorBidi" w:hAnsiTheme="minorBidi"/>
          <w:sz w:val="12"/>
          <w:szCs w:val="12"/>
          <w:rtl/>
        </w:rPr>
        <w:t>[סי' סב סק"א]</w:t>
      </w:r>
      <w:r w:rsidRPr="00351B7D">
        <w:rPr>
          <w:rFonts w:asciiTheme="minorBidi" w:hAnsiTheme="minorBidi"/>
          <w:sz w:val="14"/>
          <w:szCs w:val="14"/>
          <w:rtl/>
        </w:rPr>
        <w:t>)</w:t>
      </w:r>
      <w:r w:rsidRPr="00351B7D">
        <w:rPr>
          <w:rFonts w:asciiTheme="minorBidi" w:hAnsiTheme="minorBidi"/>
          <w:sz w:val="16"/>
          <w:szCs w:val="16"/>
          <w:rtl/>
        </w:rPr>
        <w:t>, משא"כ כאן באלמנה שצריך יחוד של ביאה, היינו יחוד שמוכן ממש לביאה, ואם החתן היה רוצה היה יכול לבוא עליה, ולכן שינה מלשונו וכ' "יחוד של ביאה" ולא כ'- "יחוד הראוי לביאה" כבסי' ס"א, וכן מוכח מהמשך לשונו כאן שכ'</w:t>
      </w:r>
      <w:r w:rsidR="007E0F7B">
        <w:rPr>
          <w:rFonts w:asciiTheme="minorBidi" w:hAnsiTheme="minorBidi" w:hint="cs"/>
          <w:sz w:val="16"/>
          <w:szCs w:val="16"/>
          <w:rtl/>
        </w:rPr>
        <w:t>:</w:t>
      </w:r>
      <w:r w:rsidRPr="00351B7D">
        <w:rPr>
          <w:rFonts w:asciiTheme="minorBidi" w:hAnsiTheme="minorBidi"/>
          <w:sz w:val="16"/>
          <w:szCs w:val="16"/>
          <w:rtl/>
        </w:rPr>
        <w:t xml:space="preserve"> "לפיכך צריך להתחייד עמה קודם שבת וכו", ומש"כ השו"ע כאן</w:t>
      </w:r>
      <w:r w:rsidR="007E0F7B">
        <w:rPr>
          <w:rFonts w:asciiTheme="minorBidi" w:hAnsiTheme="minorBidi" w:hint="cs"/>
          <w:sz w:val="16"/>
          <w:szCs w:val="16"/>
          <w:rtl/>
        </w:rPr>
        <w:t>:</w:t>
      </w:r>
      <w:r w:rsidRPr="00351B7D">
        <w:rPr>
          <w:rFonts w:asciiTheme="minorBidi" w:hAnsiTheme="minorBidi"/>
          <w:sz w:val="16"/>
          <w:szCs w:val="16"/>
          <w:rtl/>
        </w:rPr>
        <w:t xml:space="preserve"> "ואלמנה אין חופה קונה בה" כוונתו לחופה גרועה שאינה ראויה לביאה)</w:t>
      </w:r>
      <w:r w:rsidR="007E0F7B">
        <w:rPr>
          <w:rFonts w:asciiTheme="minorBidi" w:hAnsiTheme="minorBidi" w:hint="cs"/>
          <w:sz w:val="16"/>
          <w:szCs w:val="16"/>
          <w:rtl/>
        </w:rPr>
        <w:t>.</w:t>
      </w:r>
    </w:p>
  </w:footnote>
  <w:footnote w:id="2190">
    <w:p w14:paraId="3A97BCAC" w14:textId="6CE911A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וכן בין השמשות מותר</w:t>
      </w:r>
      <w:r w:rsidR="00314F92">
        <w:rPr>
          <w:rFonts w:asciiTheme="minorBidi" w:hAnsiTheme="minorBidi" w:hint="cs"/>
          <w:rtl/>
        </w:rPr>
        <w:t>,</w:t>
      </w:r>
      <w:r w:rsidRPr="00351B7D">
        <w:rPr>
          <w:rFonts w:asciiTheme="minorBidi" w:hAnsiTheme="minorBidi"/>
          <w:rtl/>
        </w:rPr>
        <w:t xml:space="preserve"> דכל שבות לא גזרו בין השמשות במקום מצוה </w:t>
      </w:r>
      <w:r w:rsidRPr="00351B7D">
        <w:rPr>
          <w:rFonts w:asciiTheme="minorBidi" w:hAnsiTheme="minorBidi"/>
          <w:sz w:val="16"/>
          <w:szCs w:val="16"/>
          <w:rtl/>
        </w:rPr>
        <w:t>(או"ח סי' שמ"ב סע' א)</w:t>
      </w:r>
      <w:r w:rsidRPr="00351B7D">
        <w:rPr>
          <w:rFonts w:asciiTheme="minorBidi" w:hAnsiTheme="minorBidi"/>
          <w:rtl/>
        </w:rPr>
        <w:t>,</w:t>
      </w:r>
      <w:r w:rsidRPr="00351B7D">
        <w:rPr>
          <w:rFonts w:asciiTheme="minorBidi" w:hAnsiTheme="minorBidi"/>
          <w:sz w:val="16"/>
          <w:szCs w:val="16"/>
          <w:rtl/>
        </w:rPr>
        <w:t xml:space="preserve"> </w:t>
      </w:r>
      <w:r w:rsidRPr="00351B7D">
        <w:rPr>
          <w:rFonts w:asciiTheme="minorBidi" w:hAnsiTheme="minorBidi"/>
          <w:rtl/>
        </w:rPr>
        <w:t xml:space="preserve">ט"ז </w:t>
      </w:r>
      <w:r w:rsidRPr="00351B7D">
        <w:rPr>
          <w:rFonts w:asciiTheme="minorBidi" w:hAnsiTheme="minorBidi"/>
          <w:sz w:val="16"/>
          <w:szCs w:val="16"/>
          <w:rtl/>
        </w:rPr>
        <w:t>(ססק"א)</w:t>
      </w:r>
      <w:r w:rsidRPr="00351B7D">
        <w:rPr>
          <w:rFonts w:asciiTheme="minorBidi" w:hAnsiTheme="minorBidi"/>
          <w:rtl/>
        </w:rPr>
        <w:t xml:space="preserve"> וב"ש </w:t>
      </w:r>
      <w:r w:rsidRPr="00351B7D">
        <w:rPr>
          <w:rFonts w:asciiTheme="minorBidi" w:hAnsiTheme="minorBidi"/>
          <w:sz w:val="16"/>
          <w:szCs w:val="16"/>
          <w:rtl/>
        </w:rPr>
        <w:t>(סק"ו)</w:t>
      </w:r>
      <w:r w:rsidRPr="00351B7D">
        <w:rPr>
          <w:rFonts w:asciiTheme="minorBidi" w:hAnsiTheme="minorBidi"/>
          <w:rtl/>
        </w:rPr>
        <w:t>.</w:t>
      </w:r>
    </w:p>
  </w:footnote>
  <w:footnote w:id="2191">
    <w:p w14:paraId="6A2DD385" w14:textId="266C6092" w:rsidR="00150B69" w:rsidRPr="00351B7D" w:rsidRDefault="00150B69" w:rsidP="00150B69">
      <w:pPr>
        <w:spacing w:after="0" w:line="240" w:lineRule="auto"/>
        <w:rPr>
          <w:rFonts w:asciiTheme="minorBidi" w:hAnsiTheme="minorBidi"/>
          <w:sz w:val="20"/>
          <w:szCs w:val="20"/>
        </w:rPr>
      </w:pPr>
      <w:r w:rsidRPr="00351B7D">
        <w:rPr>
          <w:rStyle w:val="a7"/>
          <w:rFonts w:asciiTheme="minorBidi" w:hAnsiTheme="minorBidi"/>
          <w:sz w:val="20"/>
          <w:szCs w:val="20"/>
        </w:rPr>
        <w:footnoteRef/>
      </w:r>
      <w:r w:rsidRPr="00351B7D">
        <w:rPr>
          <w:rFonts w:asciiTheme="minorBidi" w:hAnsiTheme="minorBidi"/>
          <w:sz w:val="20"/>
          <w:szCs w:val="20"/>
          <w:rtl/>
        </w:rPr>
        <w:t xml:space="preserve"> כל זה איירי אם היא טהורה</w:t>
      </w:r>
      <w:r w:rsidR="007E0F7B">
        <w:rPr>
          <w:rFonts w:asciiTheme="minorBidi" w:hAnsiTheme="minorBidi" w:hint="cs"/>
          <w:sz w:val="20"/>
          <w:szCs w:val="20"/>
          <w:rtl/>
        </w:rPr>
        <w:t>,</w:t>
      </w:r>
      <w:r w:rsidRPr="00351B7D">
        <w:rPr>
          <w:rFonts w:asciiTheme="minorBidi" w:hAnsiTheme="minorBidi"/>
          <w:sz w:val="20"/>
          <w:szCs w:val="20"/>
          <w:rtl/>
        </w:rPr>
        <w:t xml:space="preserve"> אבל אם היא טמאה מותר לכונסה בערב שבת דהא הוא אין בא עליה בשבת ואינו קונה אותה בשבת, ט"ז (סק"א) וב"ש (סק"ו).</w:t>
      </w:r>
    </w:p>
  </w:footnote>
  <w:footnote w:id="2192">
    <w:p w14:paraId="773E773B"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או שלוחי הבעל, ח"מ.</w:t>
      </w:r>
    </w:p>
  </w:footnote>
  <w:footnote w:id="2193">
    <w:p w14:paraId="3270FE42"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ולכל הפחות בדיעבד נתיר לו לבא עליה בשבת אע"פ דלא נתייחדה עמו מבעו"י אחר החופה</w:t>
      </w:r>
      <w:r w:rsidRPr="00351B7D">
        <w:rPr>
          <w:rFonts w:asciiTheme="minorBidi" w:hAnsiTheme="minorBidi"/>
          <w:sz w:val="16"/>
          <w:szCs w:val="16"/>
          <w:rtl/>
        </w:rPr>
        <w:t xml:space="preserve"> (וצירף שם הט"ז את דעת ר"ת שבמקום מצוה מותר לישא אשה בשבת, וכעובדה שעשה הרמ"א, ועוד שכאן איכא יותר מצוה מבחור שאין לו ילדים שרוצה לישוא בתולה, דהא בתולה לא מתעברא מביאה ראשונה ואלמנה כן)</w:t>
      </w:r>
      <w:r w:rsidRPr="00351B7D">
        <w:rPr>
          <w:rFonts w:asciiTheme="minorBidi" w:hAnsiTheme="minorBidi"/>
          <w:rtl/>
        </w:rPr>
        <w:t>, ט"ז.</w:t>
      </w:r>
    </w:p>
  </w:footnote>
  <w:footnote w:id="2194">
    <w:p w14:paraId="33D6EC24"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ועי' בס' ישועות יעקב (סק"ג) שמסתפק בזה בהתנו מתחילה שלא יהא לו זכות אי מהני ודעתו נוטה דלא מהני, פת"ש (סק"י).</w:t>
      </w:r>
    </w:p>
  </w:footnote>
  <w:footnote w:id="2195">
    <w:p w14:paraId="3D3DCF54" w14:textId="77777777" w:rsidR="0039651F" w:rsidRDefault="0039651F" w:rsidP="0039651F">
      <w:pPr>
        <w:pStyle w:val="a5"/>
        <w:rPr>
          <w:rFonts w:hint="cs"/>
          <w:rtl/>
        </w:rPr>
      </w:pPr>
      <w:r>
        <w:rPr>
          <w:rStyle w:val="a7"/>
        </w:rPr>
        <w:footnoteRef/>
      </w:r>
      <w:r>
        <w:rPr>
          <w:rtl/>
        </w:rPr>
        <w:t xml:space="preserve"> </w:t>
      </w:r>
      <w:r>
        <w:rPr>
          <w:rFonts w:hint="cs"/>
          <w:rtl/>
        </w:rPr>
        <w:t>סימן - חתונה בחול (המועד).</w:t>
      </w:r>
    </w:p>
  </w:footnote>
  <w:footnote w:id="2196">
    <w:p w14:paraId="572DE377"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וכי שמחה אסורה ביום טוב, רש"י.</w:t>
      </w:r>
    </w:p>
  </w:footnote>
  <w:footnote w:id="2197">
    <w:p w14:paraId="167C2386"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כלומר: בעינן דלישמח בשמחת מועד לחודיה, רש"י.</w:t>
      </w:r>
    </w:p>
  </w:footnote>
  <w:footnote w:id="2198">
    <w:p w14:paraId="336B969C"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ליטרח לצורך נישואין, וטירחא במועד אסור, רש"י.</w:t>
      </w:r>
    </w:p>
  </w:footnote>
  <w:footnote w:id="2199">
    <w:p w14:paraId="417DAAB9"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דאי שרי נשואין ביום טוב אין אדם נושא אשה כל השנה כולה אלא ממתין עד המועד שיהא עושה סעודה אחת למועד ולנשואין, רש"י.</w:t>
      </w:r>
    </w:p>
  </w:footnote>
  <w:footnote w:id="2200">
    <w:p w14:paraId="0D0B6310"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כלומר, מותר לכתחלה, ואף על גב דשבעת ימים של סעודה יהיו ברגל, רש"י.</w:t>
      </w:r>
    </w:p>
  </w:footnote>
  <w:footnote w:id="2201">
    <w:p w14:paraId="08E406DA"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דנישואין חד יומא, ובשאר יומי לא חשיב מערב שמחה בשמחה, רש"י.</w:t>
      </w:r>
    </w:p>
  </w:footnote>
  <w:footnote w:id="2202">
    <w:p w14:paraId="2EE788DA"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דנישואין ביום הראשון דנישואין, רש"י.</w:t>
      </w:r>
    </w:p>
  </w:footnote>
  <w:footnote w:id="2203">
    <w:p w14:paraId="0379DAC1"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כיון שאינו יכול להתחיל אלא בערב הרגל - אין ממתינין עד הרגל, דדלמא מתרמי מלתא דלא מצי מתחיל בערב הרגל, ולא מתחיל כל הרגל, רש"י.</w:t>
      </w:r>
    </w:p>
  </w:footnote>
  <w:footnote w:id="2204">
    <w:p w14:paraId="7572819F" w14:textId="4C7C15E7" w:rsidR="00F74850" w:rsidRDefault="00F74850">
      <w:pPr>
        <w:pStyle w:val="a5"/>
        <w:rPr>
          <w:rtl/>
        </w:rPr>
      </w:pPr>
      <w:r>
        <w:rPr>
          <w:rStyle w:val="a7"/>
        </w:rPr>
        <w:footnoteRef/>
      </w:r>
      <w:r>
        <w:rPr>
          <w:rtl/>
        </w:rPr>
        <w:t xml:space="preserve"> </w:t>
      </w:r>
      <w:r w:rsidRPr="00F74850">
        <w:rPr>
          <w:rFonts w:asciiTheme="minorBidi" w:hAnsiTheme="minorBidi"/>
          <w:color w:val="000000"/>
          <w:rtl/>
        </w:rPr>
        <w:t>ונתבאר בטור או"ח בהל' חול המועד סימן תקמ"ו, ב"י</w:t>
      </w:r>
      <w:r>
        <w:rPr>
          <w:rFonts w:hint="cs"/>
          <w:rtl/>
        </w:rPr>
        <w:t>.</w:t>
      </w:r>
    </w:p>
  </w:footnote>
  <w:footnote w:id="2205">
    <w:p w14:paraId="74C9E37E"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דין זה נתבאר באו"ח סי' תקמו (סע' א) ושם נתבאר דאירוסין מותר. וערב הרגל מותר לישא אע"פ שז' ימי המשתה נמשכים בימי הרגל (שם סע' ג), דלא אסרו רק יום הראשון של הנשואין משום דעיקר שמחה חד יומא ואין מערבין שמחה בשמחה ועוד טעמי' אחרי' הנזכרים בגמ', ח"מ (סק"ז). וכ"כ ב"ש (סק"ז)  והוסיף שבשלט"ג אצל המרדכי </w:t>
      </w:r>
      <w:r w:rsidRPr="00351B7D">
        <w:rPr>
          <w:rFonts w:asciiTheme="minorBidi" w:hAnsiTheme="minorBidi"/>
          <w:sz w:val="16"/>
          <w:szCs w:val="16"/>
          <w:rtl/>
        </w:rPr>
        <w:t xml:space="preserve">(כתובות אות א) </w:t>
      </w:r>
      <w:r w:rsidRPr="00351B7D">
        <w:rPr>
          <w:rFonts w:asciiTheme="minorBidi" w:hAnsiTheme="minorBidi"/>
          <w:rtl/>
        </w:rPr>
        <w:t>כ' בשם הריטב"א</w:t>
      </w:r>
      <w:r w:rsidRPr="00351B7D">
        <w:rPr>
          <w:rFonts w:asciiTheme="minorBidi" w:hAnsiTheme="minorBidi"/>
          <w:sz w:val="16"/>
          <w:szCs w:val="16"/>
          <w:rtl/>
        </w:rPr>
        <w:t xml:space="preserve"> (שו"ת הריטב"א סי' א) </w:t>
      </w:r>
      <w:r w:rsidRPr="00351B7D">
        <w:rPr>
          <w:rFonts w:asciiTheme="minorBidi" w:hAnsiTheme="minorBidi"/>
          <w:rtl/>
        </w:rPr>
        <w:t>אסור לעשות סעודה ביו"ט אא"כ נכנסו [פנים חדשות] מעצמן.</w:t>
      </w:r>
    </w:p>
  </w:footnote>
  <w:footnote w:id="2206">
    <w:p w14:paraId="0029609F"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דין מי שהכין צרכי סעודה, כלומר לחופה, ואירעו אבל כתבתי בספר יו"ד בהל' אבל בסימן שמ"ב, טור וב"י.</w:t>
      </w:r>
    </w:p>
  </w:footnote>
  <w:footnote w:id="2207">
    <w:p w14:paraId="57390848" w14:textId="6B95C5EE" w:rsidR="003F14C2" w:rsidRDefault="003F14C2">
      <w:pPr>
        <w:pStyle w:val="a5"/>
        <w:rPr>
          <w:rFonts w:hint="cs"/>
          <w:rtl/>
        </w:rPr>
      </w:pPr>
      <w:r>
        <w:rPr>
          <w:rStyle w:val="a7"/>
        </w:rPr>
        <w:footnoteRef/>
      </w:r>
      <w:r>
        <w:rPr>
          <w:rtl/>
        </w:rPr>
        <w:t xml:space="preserve"> </w:t>
      </w:r>
      <w:r w:rsidR="003A5ED9">
        <w:rPr>
          <w:rFonts w:hint="cs"/>
          <w:rtl/>
        </w:rPr>
        <w:t>סימן - זו יפה.</w:t>
      </w:r>
    </w:p>
  </w:footnote>
  <w:footnote w:id="2208">
    <w:p w14:paraId="4E6C7360"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מה אומרים לפניה, רש"י.</w:t>
      </w:r>
    </w:p>
  </w:footnote>
  <w:footnote w:id="2209">
    <w:p w14:paraId="31930BE2"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לפי יופיה וחשיבותה מקלסין אותה, רש"י.</w:t>
      </w:r>
    </w:p>
  </w:footnote>
  <w:footnote w:id="2210">
    <w:p w14:paraId="713BB570"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חוט של חסד משוך עליה, רש"י.</w:t>
      </w:r>
    </w:p>
  </w:footnote>
  <w:footnote w:id="2211">
    <w:p w14:paraId="1AAC8FD0"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מדברי ב"ה שאמרו ישבחנה, רש"י.</w:t>
      </w:r>
    </w:p>
  </w:footnote>
  <w:footnote w:id="2212">
    <w:p w14:paraId="6915D76E"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לעשות לאיש ואיש כרצונו, רש"י.</w:t>
      </w:r>
    </w:p>
  </w:footnote>
  <w:footnote w:id="2213">
    <w:p w14:paraId="05F691FF"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מזלזל בחמשה קולות שבירך בהן הקדוש ברוך הוא את ישראל, רש"י.</w:t>
      </w:r>
    </w:p>
  </w:footnote>
  <w:footnote w:id="2214">
    <w:p w14:paraId="5F4BA0DA"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b/>
          <w:bCs/>
          <w:rtl/>
        </w:rPr>
        <w:t xml:space="preserve">ירמיהו לג יא: </w:t>
      </w:r>
      <w:r w:rsidRPr="00351B7D">
        <w:rPr>
          <w:rFonts w:asciiTheme="minorBidi" w:hAnsiTheme="minorBidi"/>
          <w:rtl/>
        </w:rPr>
        <w:t>ק֣וֹל שָׂשׂ֞וֹן וְק֣וֹל שִׂמְחָ֗ה ק֣וֹל חָתָן֘ וְק֣וֹל כַּלָּה֒ ק֣וֹל אֹמְרִ֡ים הוֹדוּ֩ אֶת־יְקֹוָ֨ק צְבָא֜וֹת כִּֽי־ט֤וֹב יְקֹוָק֙ כִּֽי־לְעוֹלָ֣ם חַסְדּ֔וֹ מְבִאִ֥ים תּוֹדָ֖ה בֵּ֣ית יְקֹוָ֑ק כִּֽי־אָשִׁ֧יב אֶת־שְׁבוּת־הָאָ֛רֶץ כְּבָרִאשֹׁנָ֖ה אָמַ֥ר יְקֹוָֽק.</w:t>
      </w:r>
    </w:p>
  </w:footnote>
  <w:footnote w:id="2215">
    <w:p w14:paraId="7366B464" w14:textId="77777777"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וכתב הטור כל הנהנה מסעודת חתן וכלה ואינו משמחו עובר בה' קולות, וכ' בפרישה</w:t>
      </w:r>
      <w:r w:rsidRPr="00351B7D">
        <w:rPr>
          <w:rFonts w:asciiTheme="minorBidi" w:hAnsiTheme="minorBidi"/>
          <w:sz w:val="16"/>
          <w:szCs w:val="16"/>
          <w:rtl/>
        </w:rPr>
        <w:t xml:space="preserve"> (אות ב)</w:t>
      </w:r>
      <w:r w:rsidRPr="00351B7D">
        <w:rPr>
          <w:rFonts w:asciiTheme="minorBidi" w:hAnsiTheme="minorBidi"/>
          <w:rtl/>
        </w:rPr>
        <w:t xml:space="preserve"> דוקא מי שנהנה ואינו משמחו הוא עובר אבל מי שאינו שם אינו עובר. מיהו לשון הפוסקים שכתבו מצוה לשמח משמע דמצוה שילך לשם וישמח אותם, ב"ש (סק"א).</w:t>
      </w:r>
    </w:p>
  </w:footnote>
  <w:footnote w:id="2216">
    <w:p w14:paraId="4623616E" w14:textId="599A8314"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לא שאם יש לה מום יאמר שאין לה מום דזה שקר גמור, רק יאמר סתם שהיא נאה וחוט של חסד משוך עליה לאפוקי מדעת ב"ש וכמו שכתבו התוס', ח"מ</w:t>
      </w:r>
      <w:r w:rsidRPr="00351B7D">
        <w:rPr>
          <w:rFonts w:asciiTheme="minorBidi" w:hAnsiTheme="minorBidi"/>
          <w:sz w:val="16"/>
          <w:szCs w:val="16"/>
          <w:rtl/>
        </w:rPr>
        <w:t xml:space="preserve"> (סק"א)</w:t>
      </w:r>
      <w:r w:rsidRPr="00351B7D">
        <w:rPr>
          <w:rFonts w:asciiTheme="minorBidi" w:hAnsiTheme="minorBidi"/>
          <w:rtl/>
        </w:rPr>
        <w:t xml:space="preserve">. </w:t>
      </w:r>
      <w:r w:rsidR="00FE66D9">
        <w:rPr>
          <w:rFonts w:asciiTheme="minorBidi" w:hAnsiTheme="minorBidi" w:hint="cs"/>
          <w:rtl/>
        </w:rPr>
        <w:t xml:space="preserve">   </w:t>
      </w:r>
      <w:r w:rsidRPr="00351B7D">
        <w:rPr>
          <w:rFonts w:asciiTheme="minorBidi" w:hAnsiTheme="minorBidi"/>
          <w:rtl/>
        </w:rPr>
        <w:t>ולא עובר בזה על מדבר שקר תרחק דיש לתרץ דבריו שהיא נאה במעשיה, פרישה</w:t>
      </w:r>
      <w:r w:rsidRPr="00351B7D">
        <w:rPr>
          <w:rFonts w:asciiTheme="minorBidi" w:hAnsiTheme="minorBidi"/>
          <w:sz w:val="16"/>
          <w:szCs w:val="16"/>
          <w:rtl/>
        </w:rPr>
        <w:t xml:space="preserve"> (אות א)</w:t>
      </w:r>
      <w:r w:rsidRPr="00351B7D">
        <w:rPr>
          <w:rFonts w:asciiTheme="minorBidi" w:hAnsiTheme="minorBidi"/>
          <w:rtl/>
        </w:rPr>
        <w:t>.</w:t>
      </w:r>
      <w:r w:rsidR="00FE66D9">
        <w:rPr>
          <w:rFonts w:asciiTheme="minorBidi" w:hAnsiTheme="minorBidi" w:hint="cs"/>
          <w:rtl/>
        </w:rPr>
        <w:t xml:space="preserve">    </w:t>
      </w:r>
      <w:r w:rsidRPr="00351B7D">
        <w:rPr>
          <w:rFonts w:asciiTheme="minorBidi" w:hAnsiTheme="minorBidi"/>
          <w:rtl/>
        </w:rPr>
        <w:t xml:space="preserve"> וכל שהוא מפני דרכי שלום אין בו משום מדבר שקר תרחק, ריטב"א</w:t>
      </w:r>
      <w:r w:rsidR="005D2939">
        <w:rPr>
          <w:rFonts w:asciiTheme="minorBidi" w:hAnsiTheme="minorBidi" w:hint="cs"/>
          <w:rtl/>
        </w:rPr>
        <w:t xml:space="preserve"> (כתובות יז.)</w:t>
      </w:r>
      <w:r w:rsidRPr="00351B7D">
        <w:rPr>
          <w:rFonts w:asciiTheme="minorBidi" w:hAnsiTheme="minorBidi"/>
          <w:rtl/>
        </w:rPr>
        <w:t>.</w:t>
      </w:r>
    </w:p>
  </w:footnote>
  <w:footnote w:id="2217">
    <w:p w14:paraId="565D919A" w14:textId="46DFB81F"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color w:val="000000"/>
          <w:rtl/>
        </w:rPr>
        <w:t xml:space="preserve">אפילו מי שתורתו אומנתו מחויב לבטל, לא שהוא רשות </w:t>
      </w:r>
      <w:r w:rsidRPr="00351B7D">
        <w:rPr>
          <w:rFonts w:asciiTheme="minorBidi" w:hAnsiTheme="minorBidi"/>
          <w:color w:val="000000"/>
          <w:sz w:val="16"/>
          <w:szCs w:val="16"/>
          <w:rtl/>
        </w:rPr>
        <w:t>(רא"ש)</w:t>
      </w:r>
      <w:r w:rsidRPr="00351B7D">
        <w:rPr>
          <w:rFonts w:asciiTheme="minorBidi" w:hAnsiTheme="minorBidi"/>
          <w:color w:val="000000"/>
          <w:rtl/>
        </w:rPr>
        <w:t>, ח"מ (סק"ב)</w:t>
      </w:r>
      <w:r w:rsidR="005D2939">
        <w:rPr>
          <w:rFonts w:asciiTheme="minorBidi" w:hAnsiTheme="minorBidi" w:hint="cs"/>
          <w:color w:val="000000"/>
          <w:rtl/>
        </w:rPr>
        <w:t>.</w:t>
      </w:r>
      <w:r w:rsidRPr="00351B7D">
        <w:rPr>
          <w:rFonts w:asciiTheme="minorBidi" w:hAnsiTheme="minorBidi"/>
          <w:color w:val="000000"/>
          <w:rtl/>
        </w:rPr>
        <w:t xml:space="preserve"> ו</w:t>
      </w:r>
      <w:r w:rsidR="005D2939">
        <w:rPr>
          <w:rFonts w:asciiTheme="minorBidi" w:hAnsiTheme="minorBidi" w:hint="cs"/>
          <w:color w:val="000000"/>
          <w:rtl/>
        </w:rPr>
        <w:t>כ"כ ה</w:t>
      </w:r>
      <w:r w:rsidRPr="00351B7D">
        <w:rPr>
          <w:rFonts w:asciiTheme="minorBidi" w:hAnsiTheme="minorBidi"/>
          <w:color w:val="000000"/>
          <w:rtl/>
        </w:rPr>
        <w:t>ב"ש (סק"ג).</w:t>
      </w:r>
    </w:p>
  </w:footnote>
  <w:footnote w:id="2218">
    <w:p w14:paraId="5EA79636" w14:textId="536A56D7" w:rsidR="00150B69" w:rsidRPr="00351B7D" w:rsidRDefault="00150B69" w:rsidP="00150B69">
      <w:pPr>
        <w:spacing w:after="0" w:line="240" w:lineRule="auto"/>
        <w:rPr>
          <w:rFonts w:asciiTheme="minorBidi" w:hAnsiTheme="minorBidi"/>
          <w:sz w:val="20"/>
          <w:szCs w:val="20"/>
        </w:rPr>
      </w:pPr>
      <w:r w:rsidRPr="00351B7D">
        <w:rPr>
          <w:rStyle w:val="a7"/>
          <w:rFonts w:asciiTheme="minorBidi" w:hAnsiTheme="minorBidi"/>
          <w:sz w:val="20"/>
          <w:szCs w:val="20"/>
        </w:rPr>
        <w:footnoteRef/>
      </w:r>
      <w:r w:rsidRPr="00351B7D">
        <w:rPr>
          <w:rFonts w:asciiTheme="minorBidi" w:hAnsiTheme="minorBidi"/>
          <w:sz w:val="20"/>
          <w:szCs w:val="20"/>
          <w:rtl/>
        </w:rPr>
        <w:t xml:space="preserve"> והכנסה זו היא מה שאנו מוליכים את החתן לחופה</w:t>
      </w:r>
      <w:r w:rsidRPr="00351B7D">
        <w:rPr>
          <w:rFonts w:asciiTheme="minorBidi" w:hAnsiTheme="minorBidi"/>
          <w:sz w:val="16"/>
          <w:szCs w:val="16"/>
          <w:rtl/>
        </w:rPr>
        <w:t xml:space="preserve"> (ולא כמו שכ' הדרישה שהכנסה זו היא הולכת החתן לכסות את הכלה בהינומא, דזו אינה חופה כלל)</w:t>
      </w:r>
      <w:r w:rsidRPr="00351B7D">
        <w:rPr>
          <w:rFonts w:asciiTheme="minorBidi" w:hAnsiTheme="minorBidi"/>
          <w:sz w:val="20"/>
          <w:szCs w:val="20"/>
          <w:rtl/>
        </w:rPr>
        <w:t>, ובהולכה לחופה זו אין הולכים אלא ללות החתן אבל לא ללות הכלה ששם כל הנשים הולכים עמה ואין להתערב שם עמהם, וראיתי בקצת מקומות שהרבה אנשים חשובי העיר הולכים באמת לקראת הכלה וכשמתקרבים אליה חוזרים לאחוריהם להחופה וזה נקרא גם כן לויה ונכון הוא, ט"ז (סק"ב)</w:t>
      </w:r>
      <w:r w:rsidR="005D2939">
        <w:rPr>
          <w:rFonts w:asciiTheme="minorBidi" w:hAnsiTheme="minorBidi" w:hint="cs"/>
          <w:sz w:val="20"/>
          <w:szCs w:val="20"/>
          <w:rtl/>
        </w:rPr>
        <w:t>.</w:t>
      </w:r>
      <w:r w:rsidRPr="00351B7D">
        <w:rPr>
          <w:rFonts w:asciiTheme="minorBidi" w:hAnsiTheme="minorBidi"/>
          <w:sz w:val="20"/>
          <w:szCs w:val="20"/>
          <w:rtl/>
        </w:rPr>
        <w:t xml:space="preserve"> ו</w:t>
      </w:r>
      <w:r w:rsidR="005D2939">
        <w:rPr>
          <w:rFonts w:asciiTheme="minorBidi" w:hAnsiTheme="minorBidi" w:hint="cs"/>
          <w:sz w:val="20"/>
          <w:szCs w:val="20"/>
          <w:rtl/>
        </w:rPr>
        <w:t>כ"כ ה</w:t>
      </w:r>
      <w:r w:rsidRPr="00351B7D">
        <w:rPr>
          <w:rFonts w:asciiTheme="minorBidi" w:hAnsiTheme="minorBidi"/>
          <w:sz w:val="20"/>
          <w:szCs w:val="20"/>
          <w:rtl/>
        </w:rPr>
        <w:t>ב"ש (סק"ג).</w:t>
      </w:r>
    </w:p>
  </w:footnote>
  <w:footnote w:id="2219">
    <w:p w14:paraId="5E3A8A94" w14:textId="0CFB4B8A"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מי שכתב את המנהגים זה תלמיד של מהרי"ל שערך ושימר את כל המנהגים ששמע או ראה אצל מהרי"ל, וכשאומר בדבריו</w:t>
      </w:r>
      <w:r w:rsidR="00855590">
        <w:rPr>
          <w:rFonts w:asciiTheme="minorBidi" w:hAnsiTheme="minorBidi" w:hint="cs"/>
          <w:rtl/>
        </w:rPr>
        <w:t xml:space="preserve"> </w:t>
      </w:r>
      <w:r w:rsidRPr="00351B7D">
        <w:rPr>
          <w:rFonts w:asciiTheme="minorBidi" w:hAnsiTheme="minorBidi"/>
          <w:rtl/>
        </w:rPr>
        <w:t>מהר"י סג"ל</w:t>
      </w:r>
      <w:r w:rsidR="00265030">
        <w:rPr>
          <w:rFonts w:asciiTheme="minorBidi" w:hAnsiTheme="minorBidi" w:hint="cs"/>
          <w:rtl/>
        </w:rPr>
        <w:t>,</w:t>
      </w:r>
      <w:r w:rsidRPr="00351B7D">
        <w:rPr>
          <w:rFonts w:asciiTheme="minorBidi" w:hAnsiTheme="minorBidi"/>
          <w:rtl/>
        </w:rPr>
        <w:t xml:space="preserve"> כוונתו למהרי"ל.</w:t>
      </w:r>
    </w:p>
  </w:footnote>
  <w:footnote w:id="2220">
    <w:p w14:paraId="7EDD9D98" w14:textId="77777777" w:rsidR="00C847DC" w:rsidRDefault="00C847DC" w:rsidP="00C847DC">
      <w:pPr>
        <w:pStyle w:val="a5"/>
        <w:rPr>
          <w:rFonts w:hint="cs"/>
          <w:rtl/>
        </w:rPr>
      </w:pPr>
      <w:r>
        <w:rPr>
          <w:rStyle w:val="a7"/>
        </w:rPr>
        <w:footnoteRef/>
      </w:r>
      <w:r>
        <w:rPr>
          <w:rtl/>
        </w:rPr>
        <w:t xml:space="preserve"> </w:t>
      </w:r>
      <w:r>
        <w:rPr>
          <w:rFonts w:hint="cs"/>
          <w:rtl/>
        </w:rPr>
        <w:t>סימן - זו יפה.</w:t>
      </w:r>
    </w:p>
  </w:footnote>
  <w:footnote w:id="2221">
    <w:p w14:paraId="06E33E5D" w14:textId="77777777" w:rsidR="00150B69" w:rsidRPr="00351B7D" w:rsidRDefault="00150B69" w:rsidP="00150B6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כשרואה הכל מסתכלים בה נכנס יופיה בלבו, רש"י.</w:t>
      </w:r>
    </w:p>
  </w:footnote>
  <w:footnote w:id="2222">
    <w:p w14:paraId="5D608B4F" w14:textId="4B8DA4B6" w:rsidR="00B229E8" w:rsidRPr="00351B7D" w:rsidRDefault="00B229E8" w:rsidP="00B229E8">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המקנה (קו"ב סע' ב) דדוקא להסתכל הרבה אסור אבל ראיה בעלמא לא מיתסרא, א"כ יכולים להעיד בראיה בעלמא.</w:t>
      </w:r>
      <w:r w:rsidR="00092A97">
        <w:rPr>
          <w:rFonts w:asciiTheme="minorBidi" w:hAnsiTheme="minorBidi" w:hint="cs"/>
          <w:rtl/>
        </w:rPr>
        <w:t xml:space="preserve"> עכ"ל.</w:t>
      </w:r>
      <w:r w:rsidR="000D4025">
        <w:rPr>
          <w:rFonts w:asciiTheme="minorBidi" w:hAnsiTheme="minorBidi" w:hint="cs"/>
          <w:rtl/>
        </w:rPr>
        <w:t xml:space="preserve">    </w:t>
      </w:r>
      <w:r w:rsidR="00092A97">
        <w:rPr>
          <w:rFonts w:asciiTheme="minorBidi" w:hAnsiTheme="minorBidi" w:hint="cs"/>
          <w:rtl/>
        </w:rPr>
        <w:t xml:space="preserve"> </w:t>
      </w:r>
      <w:r w:rsidR="000D4025">
        <w:rPr>
          <w:rFonts w:asciiTheme="minorBidi" w:hAnsiTheme="minorBidi" w:hint="cs"/>
          <w:rtl/>
        </w:rPr>
        <w:t xml:space="preserve">אך </w:t>
      </w:r>
      <w:r w:rsidR="00092A97">
        <w:rPr>
          <w:rFonts w:asciiTheme="minorBidi" w:hAnsiTheme="minorBidi" w:hint="cs"/>
          <w:rtl/>
        </w:rPr>
        <w:t>קשה לי, וכי הרא"ש לא יכל לחלק כך, דהרי זה חילוק הרבה יותר פשוט</w:t>
      </w:r>
      <w:r w:rsidR="000D4025">
        <w:rPr>
          <w:rFonts w:asciiTheme="minorBidi" w:hAnsiTheme="minorBidi" w:hint="cs"/>
          <w:rtl/>
        </w:rPr>
        <w:t>.</w:t>
      </w:r>
    </w:p>
  </w:footnote>
  <w:footnote w:id="2223">
    <w:p w14:paraId="21D722CF" w14:textId="405CF39B" w:rsidR="0070712A" w:rsidRDefault="0070712A">
      <w:pPr>
        <w:pStyle w:val="a5"/>
      </w:pPr>
      <w:r>
        <w:rPr>
          <w:rStyle w:val="a7"/>
        </w:rPr>
        <w:footnoteRef/>
      </w:r>
      <w:r>
        <w:rPr>
          <w:rtl/>
        </w:rPr>
        <w:t xml:space="preserve"> </w:t>
      </w:r>
      <w:r>
        <w:rPr>
          <w:rFonts w:hint="cs"/>
          <w:rtl/>
        </w:rPr>
        <w:t xml:space="preserve">הטור העתיק את לשון הרא"ש אך סיים </w:t>
      </w:r>
      <w:r w:rsidR="00092A97">
        <w:rPr>
          <w:rFonts w:hint="cs"/>
          <w:rtl/>
        </w:rPr>
        <w:t xml:space="preserve">קצת </w:t>
      </w:r>
      <w:r>
        <w:rPr>
          <w:rFonts w:hint="cs"/>
          <w:rtl/>
        </w:rPr>
        <w:t>אחרת את דבריו וז"ל:</w:t>
      </w:r>
      <w:r w:rsidRPr="0070712A">
        <w:rPr>
          <w:rtl/>
        </w:rPr>
        <w:t xml:space="preserve"> </w:t>
      </w:r>
      <w:r w:rsidRPr="0070712A">
        <w:rPr>
          <w:rFonts w:cs="Arial"/>
          <w:rtl/>
        </w:rPr>
        <w:t>אבל מותר להסתכל בתכשיטין שעליה או בפריעת שערה</w:t>
      </w:r>
      <w:r>
        <w:rPr>
          <w:rFonts w:cs="Arial" w:hint="cs"/>
          <w:rtl/>
        </w:rPr>
        <w:t xml:space="preserve">. עכ"ל. </w:t>
      </w:r>
      <w:r w:rsidR="00092A97" w:rsidRPr="00351B7D">
        <w:rPr>
          <w:rFonts w:asciiTheme="minorBidi" w:hAnsiTheme="minorBidi"/>
          <w:color w:val="00B0F0"/>
          <w:rtl/>
        </w:rPr>
        <w:t>(וכ"פ הרמ"א)</w:t>
      </w:r>
    </w:p>
  </w:footnote>
  <w:footnote w:id="2224">
    <w:p w14:paraId="57BD3A49" w14:textId="37E7A8F6" w:rsidR="00150B69" w:rsidRPr="00B229E8" w:rsidRDefault="00150B69" w:rsidP="00150B69">
      <w:pPr>
        <w:pStyle w:val="a5"/>
        <w:rPr>
          <w:rFonts w:asciiTheme="minorBidi" w:hAnsiTheme="minorBidi"/>
          <w:color w:val="000000" w:themeColor="text1"/>
        </w:rPr>
      </w:pPr>
      <w:r w:rsidRPr="00B229E8">
        <w:rPr>
          <w:rStyle w:val="a7"/>
          <w:rFonts w:asciiTheme="minorBidi" w:hAnsiTheme="minorBidi"/>
          <w:color w:val="000000" w:themeColor="text1"/>
        </w:rPr>
        <w:footnoteRef/>
      </w:r>
      <w:r w:rsidRPr="00B229E8">
        <w:rPr>
          <w:rFonts w:asciiTheme="minorBidi" w:hAnsiTheme="minorBidi"/>
          <w:color w:val="000000" w:themeColor="text1"/>
          <w:rtl/>
        </w:rPr>
        <w:t xml:space="preserve"> הב"י לא הביא את דברי הרמב"ם</w:t>
      </w:r>
      <w:r w:rsidR="00EF1C59">
        <w:rPr>
          <w:rFonts w:asciiTheme="minorBidi" w:hAnsiTheme="minorBidi" w:hint="cs"/>
          <w:color w:val="000000" w:themeColor="text1"/>
          <w:rtl/>
        </w:rPr>
        <w:t>,</w:t>
      </w:r>
      <w:r w:rsidRPr="00B229E8">
        <w:rPr>
          <w:rFonts w:asciiTheme="minorBidi" w:hAnsiTheme="minorBidi"/>
          <w:color w:val="000000" w:themeColor="text1"/>
          <w:rtl/>
        </w:rPr>
        <w:t xml:space="preserve"> וצל"ע מדוע.</w:t>
      </w:r>
    </w:p>
  </w:footnote>
  <w:footnote w:id="2225">
    <w:p w14:paraId="1171EBCC" w14:textId="5F7A7D72" w:rsidR="00150B69" w:rsidRPr="00351B7D" w:rsidRDefault="00150B69" w:rsidP="00150B6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כשכלה יוצאה מבית אביה לבית חתונתה</w:t>
      </w:r>
      <w:r w:rsidR="00065223">
        <w:rPr>
          <w:rFonts w:asciiTheme="minorBidi" w:hAnsiTheme="minorBidi" w:hint="cs"/>
          <w:rtl/>
        </w:rPr>
        <w:t>,</w:t>
      </w:r>
      <w:r w:rsidRPr="00351B7D">
        <w:rPr>
          <w:rFonts w:asciiTheme="minorBidi" w:hAnsiTheme="minorBidi"/>
          <w:rtl/>
        </w:rPr>
        <w:t xml:space="preserve"> ונושאי מת יוצאים</w:t>
      </w:r>
      <w:r w:rsidR="00065223">
        <w:rPr>
          <w:rFonts w:asciiTheme="minorBidi" w:hAnsiTheme="minorBidi" w:hint="cs"/>
          <w:rtl/>
        </w:rPr>
        <w:t>,</w:t>
      </w:r>
      <w:r w:rsidRPr="00351B7D">
        <w:rPr>
          <w:rFonts w:asciiTheme="minorBidi" w:hAnsiTheme="minorBidi"/>
          <w:rtl/>
        </w:rPr>
        <w:t xml:space="preserve"> ובזו ובזו אוכלוסים הרבה ואין רוצין להתערב</w:t>
      </w:r>
      <w:r w:rsidR="00065223">
        <w:rPr>
          <w:rFonts w:asciiTheme="minorBidi" w:hAnsiTheme="minorBidi" w:hint="cs"/>
          <w:rtl/>
        </w:rPr>
        <w:t>,</w:t>
      </w:r>
      <w:r w:rsidRPr="00351B7D">
        <w:rPr>
          <w:rFonts w:asciiTheme="minorBidi" w:hAnsiTheme="minorBidi"/>
          <w:rtl/>
        </w:rPr>
        <w:t xml:space="preserve"> מעבירין את המת (אפילו) דרך אחרת, רש"י.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5205A" w14:textId="77777777" w:rsidR="00B60E61" w:rsidRDefault="00B60E61" w:rsidP="00A347B3">
    <w:pPr>
      <w:pStyle w:val="af"/>
      <w:rPr>
        <w:color w:val="7F7F7F" w:themeColor="text1" w:themeTint="80"/>
        <w:rtl/>
      </w:rPr>
    </w:pPr>
  </w:p>
  <w:p w14:paraId="1056E395" w14:textId="77777777" w:rsidR="00B60E61" w:rsidRDefault="00B60E61" w:rsidP="00EA3E10">
    <w:pPr>
      <w:pStyle w:val="af"/>
      <w:jc w:val="center"/>
    </w:pPr>
    <w:r w:rsidRPr="00692E38">
      <w:rPr>
        <w:rFonts w:hint="cs"/>
        <w:color w:val="7F7F7F" w:themeColor="text1" w:themeTint="80"/>
        <w:rtl/>
      </w:rPr>
      <w:t xml:space="preserve">- סימן </w:t>
    </w:r>
    <w:r>
      <w:rPr>
        <w:rFonts w:hint="cs"/>
        <w:color w:val="7F7F7F" w:themeColor="text1" w:themeTint="80"/>
        <w:rtl/>
      </w:rPr>
      <w:t>כו</w:t>
    </w:r>
    <w:r w:rsidRPr="00692E38">
      <w:rPr>
        <w:rFonts w:hint="cs"/>
        <w:color w:val="7F7F7F" w:themeColor="text1" w:themeTint="80"/>
        <w:rt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AFA0" w14:textId="77777777" w:rsidR="00150B69" w:rsidRDefault="00150B69" w:rsidP="00A347B3">
    <w:pPr>
      <w:pStyle w:val="af"/>
      <w:rPr>
        <w:color w:val="7F7F7F" w:themeColor="text1" w:themeTint="80"/>
        <w:rtl/>
      </w:rPr>
    </w:pPr>
  </w:p>
  <w:p w14:paraId="7F716802" w14:textId="4C058A4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לו</w:t>
    </w:r>
    <w:r w:rsidRPr="00692E38">
      <w:rPr>
        <w:rFonts w:hint="cs"/>
        <w:color w:val="7F7F7F" w:themeColor="text1" w:themeTint="80"/>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525C" w14:textId="77777777" w:rsidR="00150B69" w:rsidRDefault="00150B69" w:rsidP="00A347B3">
    <w:pPr>
      <w:pStyle w:val="af"/>
      <w:rPr>
        <w:color w:val="7F7F7F" w:themeColor="text1" w:themeTint="80"/>
        <w:rtl/>
      </w:rPr>
    </w:pPr>
  </w:p>
  <w:p w14:paraId="44EF7C2C" w14:textId="75A9E1D3"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לז</w:t>
    </w:r>
    <w:r w:rsidRPr="00692E38">
      <w:rPr>
        <w:rFonts w:hint="cs"/>
        <w:color w:val="7F7F7F" w:themeColor="text1" w:themeTint="80"/>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432B" w14:textId="77777777" w:rsidR="00150B69" w:rsidRDefault="00150B69" w:rsidP="00A347B3">
    <w:pPr>
      <w:pStyle w:val="af"/>
      <w:rPr>
        <w:color w:val="7F7F7F" w:themeColor="text1" w:themeTint="80"/>
        <w:rtl/>
      </w:rPr>
    </w:pPr>
  </w:p>
  <w:p w14:paraId="5D26B797" w14:textId="1F29A93E"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לח</w:t>
    </w:r>
    <w:r w:rsidRPr="00692E38">
      <w:rPr>
        <w:rFonts w:hint="cs"/>
        <w:color w:val="7F7F7F" w:themeColor="text1" w:themeTint="80"/>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C64C" w14:textId="77777777" w:rsidR="00942887" w:rsidRDefault="00942887">
    <w:pPr>
      <w:pStyle w:val="af"/>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401E1" w14:textId="77777777" w:rsidR="00A61217" w:rsidRDefault="00A61217" w:rsidP="00A347B3">
    <w:pPr>
      <w:pStyle w:val="af"/>
      <w:rPr>
        <w:color w:val="7F7F7F" w:themeColor="text1" w:themeTint="80"/>
        <w:rtl/>
      </w:rPr>
    </w:pPr>
  </w:p>
  <w:p w14:paraId="15790103" w14:textId="1D2E3915" w:rsidR="00A61217" w:rsidRDefault="00A61217" w:rsidP="00EA3E10">
    <w:pPr>
      <w:pStyle w:val="af"/>
      <w:jc w:val="center"/>
    </w:pPr>
    <w:r w:rsidRPr="00692E38">
      <w:rPr>
        <w:rFonts w:hint="cs"/>
        <w:color w:val="7F7F7F" w:themeColor="text1" w:themeTint="80"/>
        <w:rtl/>
      </w:rPr>
      <w:t xml:space="preserve">- סימן </w:t>
    </w:r>
    <w:r w:rsidR="00150B69">
      <w:rPr>
        <w:rFonts w:hint="cs"/>
        <w:color w:val="7F7F7F" w:themeColor="text1" w:themeTint="80"/>
        <w:rtl/>
      </w:rPr>
      <w:t>לט</w:t>
    </w:r>
    <w:r w:rsidRPr="00692E38">
      <w:rPr>
        <w:rFonts w:hint="cs"/>
        <w:color w:val="7F7F7F" w:themeColor="text1" w:themeTint="80"/>
        <w:rtl/>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2CFA6" w14:textId="77777777" w:rsidR="00942887" w:rsidRDefault="00942887">
    <w:pPr>
      <w:pStyle w:val="af"/>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DCA4" w14:textId="77777777" w:rsidR="00150B69" w:rsidRDefault="00150B69" w:rsidP="00A347B3">
    <w:pPr>
      <w:pStyle w:val="af"/>
      <w:rPr>
        <w:color w:val="7F7F7F" w:themeColor="text1" w:themeTint="80"/>
        <w:rtl/>
      </w:rPr>
    </w:pPr>
  </w:p>
  <w:p w14:paraId="70F941BD" w14:textId="255BD86A"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מ</w:t>
    </w:r>
    <w:r w:rsidRPr="00692E38">
      <w:rPr>
        <w:rFonts w:hint="cs"/>
        <w:color w:val="7F7F7F" w:themeColor="text1" w:themeTint="80"/>
        <w:rtl/>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8492" w14:textId="77777777" w:rsidR="00150B69" w:rsidRDefault="00150B69" w:rsidP="00A347B3">
    <w:pPr>
      <w:pStyle w:val="af"/>
      <w:rPr>
        <w:color w:val="7F7F7F" w:themeColor="text1" w:themeTint="80"/>
        <w:rtl/>
      </w:rPr>
    </w:pPr>
  </w:p>
  <w:p w14:paraId="217EC655" w14:textId="5C5E704F"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מא</w:t>
    </w:r>
    <w:r w:rsidRPr="00692E38">
      <w:rPr>
        <w:rFonts w:hint="cs"/>
        <w:color w:val="7F7F7F" w:themeColor="text1" w:themeTint="80"/>
        <w:rtl/>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0847" w14:textId="77777777" w:rsidR="00150B69" w:rsidRDefault="00150B69" w:rsidP="00A347B3">
    <w:pPr>
      <w:pStyle w:val="af"/>
      <w:rPr>
        <w:color w:val="7F7F7F" w:themeColor="text1" w:themeTint="80"/>
        <w:rtl/>
      </w:rPr>
    </w:pPr>
  </w:p>
  <w:p w14:paraId="125A7CCA"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מב</w:t>
    </w:r>
    <w:r w:rsidRPr="00692E38">
      <w:rPr>
        <w:rFonts w:hint="cs"/>
        <w:color w:val="7F7F7F" w:themeColor="text1" w:themeTint="80"/>
        <w:rtl/>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5202D" w14:textId="77777777" w:rsidR="00942887" w:rsidRDefault="00942887" w:rsidP="00A347B3">
    <w:pPr>
      <w:pStyle w:val="af"/>
      <w:rPr>
        <w:color w:val="7F7F7F" w:themeColor="text1" w:themeTint="80"/>
        <w:rtl/>
      </w:rPr>
    </w:pPr>
  </w:p>
  <w:p w14:paraId="65F03842" w14:textId="64AE6BC7" w:rsidR="00942887" w:rsidRDefault="00942887" w:rsidP="00EA3E10">
    <w:pPr>
      <w:pStyle w:val="af"/>
      <w:jc w:val="center"/>
    </w:pPr>
    <w:r w:rsidRPr="00692E38">
      <w:rPr>
        <w:rFonts w:hint="cs"/>
        <w:color w:val="7F7F7F" w:themeColor="text1" w:themeTint="80"/>
        <w:rtl/>
      </w:rPr>
      <w:t xml:space="preserve">- סימן </w:t>
    </w:r>
    <w:r w:rsidR="00150B69">
      <w:rPr>
        <w:rFonts w:hint="cs"/>
        <w:color w:val="7F7F7F" w:themeColor="text1" w:themeTint="80"/>
        <w:rtl/>
      </w:rPr>
      <w:t>מג</w:t>
    </w:r>
    <w:r w:rsidRPr="00692E38">
      <w:rPr>
        <w:rFonts w:hint="cs"/>
        <w:color w:val="7F7F7F" w:themeColor="text1" w:themeTint="8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B8E74" w14:textId="77777777" w:rsidR="00B60E61" w:rsidRDefault="00B60E61" w:rsidP="00A347B3">
    <w:pPr>
      <w:pStyle w:val="af"/>
      <w:rPr>
        <w:color w:val="7F7F7F" w:themeColor="text1" w:themeTint="80"/>
        <w:rtl/>
      </w:rPr>
    </w:pPr>
  </w:p>
  <w:p w14:paraId="7894CE4E" w14:textId="77777777" w:rsidR="00B60E61" w:rsidRDefault="00B60E61" w:rsidP="00EA3E10">
    <w:pPr>
      <w:pStyle w:val="af"/>
      <w:jc w:val="center"/>
    </w:pPr>
    <w:r w:rsidRPr="00692E38">
      <w:rPr>
        <w:rFonts w:hint="cs"/>
        <w:color w:val="7F7F7F" w:themeColor="text1" w:themeTint="80"/>
        <w:rtl/>
      </w:rPr>
      <w:t xml:space="preserve">- סימן </w:t>
    </w:r>
    <w:r>
      <w:rPr>
        <w:rFonts w:hint="cs"/>
        <w:color w:val="7F7F7F" w:themeColor="text1" w:themeTint="80"/>
        <w:rtl/>
      </w:rPr>
      <w:t>כז</w:t>
    </w:r>
    <w:r w:rsidRPr="00692E38">
      <w:rPr>
        <w:rFonts w:hint="cs"/>
        <w:color w:val="7F7F7F" w:themeColor="text1" w:themeTint="80"/>
        <w:rtl/>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6BD63" w14:textId="77777777" w:rsidR="00942887" w:rsidRDefault="00942887" w:rsidP="00A347B3">
    <w:pPr>
      <w:pStyle w:val="af"/>
      <w:rPr>
        <w:color w:val="7F7F7F" w:themeColor="text1" w:themeTint="80"/>
        <w:rtl/>
      </w:rPr>
    </w:pPr>
  </w:p>
  <w:p w14:paraId="297C42B4" w14:textId="5832C18B" w:rsidR="00942887" w:rsidRDefault="00942887" w:rsidP="00EA3E10">
    <w:pPr>
      <w:pStyle w:val="af"/>
      <w:jc w:val="center"/>
    </w:pPr>
    <w:r w:rsidRPr="00692E38">
      <w:rPr>
        <w:rFonts w:hint="cs"/>
        <w:color w:val="7F7F7F" w:themeColor="text1" w:themeTint="80"/>
        <w:rtl/>
      </w:rPr>
      <w:t xml:space="preserve">- סימן </w:t>
    </w:r>
    <w:r w:rsidR="00150B69">
      <w:rPr>
        <w:rFonts w:hint="cs"/>
        <w:color w:val="7F7F7F" w:themeColor="text1" w:themeTint="80"/>
        <w:rtl/>
      </w:rPr>
      <w:t>מד</w:t>
    </w:r>
    <w:r w:rsidRPr="00692E38">
      <w:rPr>
        <w:rFonts w:hint="cs"/>
        <w:color w:val="7F7F7F" w:themeColor="text1" w:themeTint="80"/>
        <w:rtl/>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C3FE" w14:textId="77777777" w:rsidR="00942887" w:rsidRDefault="00942887" w:rsidP="00A347B3">
    <w:pPr>
      <w:pStyle w:val="af"/>
      <w:rPr>
        <w:color w:val="7F7F7F" w:themeColor="text1" w:themeTint="80"/>
        <w:rtl/>
      </w:rPr>
    </w:pPr>
  </w:p>
  <w:p w14:paraId="2EBD9F9F" w14:textId="4CBB422D" w:rsidR="00942887" w:rsidRDefault="00942887" w:rsidP="00EA3E10">
    <w:pPr>
      <w:pStyle w:val="af"/>
      <w:jc w:val="center"/>
    </w:pPr>
    <w:r w:rsidRPr="00692E38">
      <w:rPr>
        <w:rFonts w:hint="cs"/>
        <w:color w:val="7F7F7F" w:themeColor="text1" w:themeTint="80"/>
        <w:rtl/>
      </w:rPr>
      <w:t xml:space="preserve">- סימן </w:t>
    </w:r>
    <w:r w:rsidR="00150B69">
      <w:rPr>
        <w:rFonts w:hint="cs"/>
        <w:color w:val="7F7F7F" w:themeColor="text1" w:themeTint="80"/>
        <w:rtl/>
      </w:rPr>
      <w:t>מה</w:t>
    </w:r>
    <w:r w:rsidRPr="00692E38">
      <w:rPr>
        <w:rFonts w:hint="cs"/>
        <w:color w:val="7F7F7F" w:themeColor="text1" w:themeTint="80"/>
        <w:rtl/>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FFF6" w14:textId="77777777" w:rsidR="002703F1" w:rsidRDefault="002703F1" w:rsidP="00A347B3">
    <w:pPr>
      <w:pStyle w:val="af"/>
      <w:rPr>
        <w:color w:val="7F7F7F" w:themeColor="text1" w:themeTint="80"/>
        <w:rtl/>
      </w:rPr>
    </w:pPr>
  </w:p>
  <w:p w14:paraId="117B3160" w14:textId="2762E256" w:rsidR="002703F1" w:rsidRDefault="002703F1" w:rsidP="00EA3E10">
    <w:pPr>
      <w:pStyle w:val="af"/>
      <w:jc w:val="center"/>
    </w:pPr>
    <w:r w:rsidRPr="00692E38">
      <w:rPr>
        <w:rFonts w:hint="cs"/>
        <w:color w:val="7F7F7F" w:themeColor="text1" w:themeTint="80"/>
        <w:rtl/>
      </w:rPr>
      <w:t xml:space="preserve">- סימן </w:t>
    </w:r>
    <w:r w:rsidR="00150B69">
      <w:rPr>
        <w:rFonts w:hint="cs"/>
        <w:color w:val="7F7F7F" w:themeColor="text1" w:themeTint="80"/>
        <w:rtl/>
      </w:rPr>
      <w:t>מו</w:t>
    </w:r>
    <w:r w:rsidRPr="00692E38">
      <w:rPr>
        <w:rFonts w:hint="cs"/>
        <w:color w:val="7F7F7F" w:themeColor="text1" w:themeTint="80"/>
        <w:rtl/>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AC74" w14:textId="77777777" w:rsidR="00150B69" w:rsidRDefault="00150B69" w:rsidP="00A347B3">
    <w:pPr>
      <w:pStyle w:val="af"/>
      <w:rPr>
        <w:color w:val="7F7F7F" w:themeColor="text1" w:themeTint="80"/>
        <w:rtl/>
      </w:rPr>
    </w:pPr>
  </w:p>
  <w:p w14:paraId="0937B297"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מז</w:t>
    </w:r>
    <w:r w:rsidRPr="00692E38">
      <w:rPr>
        <w:rFonts w:hint="cs"/>
        <w:color w:val="7F7F7F" w:themeColor="text1" w:themeTint="80"/>
        <w:rtl/>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F87D2" w14:textId="77777777" w:rsidR="00150B69" w:rsidRDefault="00150B69" w:rsidP="00A347B3">
    <w:pPr>
      <w:pStyle w:val="af"/>
      <w:rPr>
        <w:color w:val="7F7F7F" w:themeColor="text1" w:themeTint="80"/>
        <w:rtl/>
      </w:rPr>
    </w:pPr>
  </w:p>
  <w:p w14:paraId="066A5CE8"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מח</w:t>
    </w:r>
    <w:r w:rsidRPr="00692E38">
      <w:rPr>
        <w:rFonts w:hint="cs"/>
        <w:color w:val="7F7F7F" w:themeColor="text1" w:themeTint="80"/>
        <w:rtl/>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4CB1D" w14:textId="77777777" w:rsidR="00150B69" w:rsidRDefault="00150B69" w:rsidP="00A347B3">
    <w:pPr>
      <w:pStyle w:val="af"/>
      <w:rPr>
        <w:color w:val="7F7F7F" w:themeColor="text1" w:themeTint="80"/>
        <w:rtl/>
      </w:rPr>
    </w:pPr>
  </w:p>
  <w:p w14:paraId="5350E4A3"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מט</w:t>
    </w:r>
    <w:r w:rsidRPr="00692E38">
      <w:rPr>
        <w:rFonts w:hint="cs"/>
        <w:color w:val="7F7F7F" w:themeColor="text1" w:themeTint="80"/>
        <w:rtl/>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9FD6" w14:textId="77777777" w:rsidR="00150B69" w:rsidRDefault="00150B69" w:rsidP="00A347B3">
    <w:pPr>
      <w:pStyle w:val="af"/>
      <w:rPr>
        <w:color w:val="7F7F7F" w:themeColor="text1" w:themeTint="80"/>
        <w:rtl/>
      </w:rPr>
    </w:pPr>
  </w:p>
  <w:p w14:paraId="74C7B000"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נ</w:t>
    </w:r>
    <w:r w:rsidRPr="00692E38">
      <w:rPr>
        <w:rFonts w:hint="cs"/>
        <w:color w:val="7F7F7F" w:themeColor="text1" w:themeTint="80"/>
        <w:rtl/>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7CDC" w14:textId="77777777" w:rsidR="00150B69" w:rsidRDefault="00150B69" w:rsidP="00A347B3">
    <w:pPr>
      <w:pStyle w:val="af"/>
      <w:rPr>
        <w:color w:val="7F7F7F" w:themeColor="text1" w:themeTint="80"/>
        <w:rtl/>
      </w:rPr>
    </w:pPr>
  </w:p>
  <w:p w14:paraId="3DF3E03C"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נא</w:t>
    </w:r>
    <w:r w:rsidRPr="00692E38">
      <w:rPr>
        <w:rFonts w:hint="cs"/>
        <w:color w:val="7F7F7F" w:themeColor="text1" w:themeTint="80"/>
        <w:rtl/>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7485E" w14:textId="77777777" w:rsidR="00150B69" w:rsidRDefault="00150B69" w:rsidP="00A347B3">
    <w:pPr>
      <w:pStyle w:val="af"/>
      <w:rPr>
        <w:color w:val="7F7F7F" w:themeColor="text1" w:themeTint="80"/>
        <w:rtl/>
      </w:rPr>
    </w:pPr>
  </w:p>
  <w:p w14:paraId="69C03F19"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נב</w:t>
    </w:r>
    <w:r w:rsidRPr="00692E38">
      <w:rPr>
        <w:rFonts w:hint="cs"/>
        <w:color w:val="7F7F7F" w:themeColor="text1" w:themeTint="80"/>
        <w:rtl/>
      </w:rP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6F650" w14:textId="77777777" w:rsidR="00150B69" w:rsidRDefault="00150B69" w:rsidP="00A347B3">
    <w:pPr>
      <w:pStyle w:val="af"/>
      <w:rPr>
        <w:color w:val="7F7F7F" w:themeColor="text1" w:themeTint="80"/>
        <w:rtl/>
      </w:rPr>
    </w:pPr>
  </w:p>
  <w:p w14:paraId="43144F47"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נג</w:t>
    </w:r>
    <w:r w:rsidRPr="00692E38">
      <w:rPr>
        <w:rFonts w:hint="cs"/>
        <w:color w:val="7F7F7F" w:themeColor="text1" w:themeTint="8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7561" w14:textId="77777777" w:rsidR="00B60E61" w:rsidRDefault="00B60E61" w:rsidP="00A347B3">
    <w:pPr>
      <w:pStyle w:val="af"/>
      <w:rPr>
        <w:color w:val="7F7F7F" w:themeColor="text1" w:themeTint="80"/>
        <w:rtl/>
      </w:rPr>
    </w:pPr>
  </w:p>
  <w:p w14:paraId="2969F384" w14:textId="27F00029" w:rsidR="00B60E61" w:rsidRDefault="00B60E61" w:rsidP="00EA3E10">
    <w:pPr>
      <w:pStyle w:val="af"/>
      <w:jc w:val="center"/>
    </w:pPr>
    <w:r w:rsidRPr="00692E38">
      <w:rPr>
        <w:rFonts w:hint="cs"/>
        <w:color w:val="7F7F7F" w:themeColor="text1" w:themeTint="80"/>
        <w:rtl/>
      </w:rPr>
      <w:t xml:space="preserve">- סימן </w:t>
    </w:r>
    <w:r>
      <w:rPr>
        <w:rFonts w:hint="cs"/>
        <w:color w:val="7F7F7F" w:themeColor="text1" w:themeTint="80"/>
        <w:rtl/>
      </w:rPr>
      <w:t>כ</w:t>
    </w:r>
    <w:r w:rsidR="00150B69">
      <w:rPr>
        <w:rFonts w:hint="cs"/>
        <w:color w:val="7F7F7F" w:themeColor="text1" w:themeTint="80"/>
        <w:rtl/>
      </w:rPr>
      <w:t>ח</w:t>
    </w:r>
    <w:r w:rsidRPr="00692E38">
      <w:rPr>
        <w:rFonts w:hint="cs"/>
        <w:color w:val="7F7F7F" w:themeColor="text1" w:themeTint="80"/>
        <w:rtl/>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3AC3" w14:textId="77777777" w:rsidR="00150B69" w:rsidRDefault="00150B69" w:rsidP="00A347B3">
    <w:pPr>
      <w:pStyle w:val="af"/>
      <w:rPr>
        <w:color w:val="7F7F7F" w:themeColor="text1" w:themeTint="80"/>
        <w:rtl/>
      </w:rPr>
    </w:pPr>
  </w:p>
  <w:p w14:paraId="663A038F"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נד</w:t>
    </w:r>
    <w:r w:rsidRPr="00692E38">
      <w:rPr>
        <w:rFonts w:hint="cs"/>
        <w:color w:val="7F7F7F" w:themeColor="text1" w:themeTint="80"/>
        <w:rtl/>
      </w:rP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FBD1" w14:textId="77777777" w:rsidR="00150B69" w:rsidRDefault="00150B69" w:rsidP="00A347B3">
    <w:pPr>
      <w:pStyle w:val="af"/>
      <w:rPr>
        <w:color w:val="7F7F7F" w:themeColor="text1" w:themeTint="80"/>
        <w:rtl/>
      </w:rPr>
    </w:pPr>
  </w:p>
  <w:p w14:paraId="739F695F"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נה</w:t>
    </w:r>
    <w:r w:rsidRPr="00692E38">
      <w:rPr>
        <w:rFonts w:hint="cs"/>
        <w:color w:val="7F7F7F" w:themeColor="text1" w:themeTint="80"/>
        <w:rtl/>
      </w:rP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42D85" w14:textId="77777777" w:rsidR="00150B69" w:rsidRDefault="00150B69" w:rsidP="00A347B3">
    <w:pPr>
      <w:pStyle w:val="af"/>
      <w:rPr>
        <w:color w:val="7F7F7F" w:themeColor="text1" w:themeTint="80"/>
        <w:rtl/>
      </w:rPr>
    </w:pPr>
  </w:p>
  <w:p w14:paraId="19E318D7"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נו</w:t>
    </w:r>
    <w:r w:rsidRPr="00692E38">
      <w:rPr>
        <w:rFonts w:hint="cs"/>
        <w:color w:val="7F7F7F" w:themeColor="text1" w:themeTint="80"/>
        <w:rtl/>
      </w:rP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336B" w14:textId="77777777" w:rsidR="00150B69" w:rsidRDefault="00150B69" w:rsidP="00A347B3">
    <w:pPr>
      <w:pStyle w:val="af"/>
      <w:rPr>
        <w:color w:val="7F7F7F" w:themeColor="text1" w:themeTint="80"/>
        <w:rtl/>
      </w:rPr>
    </w:pPr>
  </w:p>
  <w:p w14:paraId="0F655AE1"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נז</w:t>
    </w:r>
    <w:r w:rsidRPr="00692E38">
      <w:rPr>
        <w:rFonts w:hint="cs"/>
        <w:color w:val="7F7F7F" w:themeColor="text1" w:themeTint="80"/>
        <w:rtl/>
      </w:rP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046B" w14:textId="77777777" w:rsidR="00150B69" w:rsidRDefault="00150B69" w:rsidP="00A347B3">
    <w:pPr>
      <w:pStyle w:val="af"/>
      <w:rPr>
        <w:color w:val="7F7F7F" w:themeColor="text1" w:themeTint="80"/>
        <w:rtl/>
      </w:rPr>
    </w:pPr>
  </w:p>
  <w:p w14:paraId="79BA7401"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נח</w:t>
    </w:r>
    <w:r w:rsidRPr="00692E38">
      <w:rPr>
        <w:rFonts w:hint="cs"/>
        <w:color w:val="7F7F7F" w:themeColor="text1" w:themeTint="80"/>
        <w:rtl/>
      </w:rPr>
      <w:t xml:space="preserve">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7AD7" w14:textId="77777777" w:rsidR="00150B69" w:rsidRDefault="00150B69" w:rsidP="00A347B3">
    <w:pPr>
      <w:pStyle w:val="af"/>
      <w:rPr>
        <w:color w:val="7F7F7F" w:themeColor="text1" w:themeTint="80"/>
        <w:rtl/>
      </w:rPr>
    </w:pPr>
  </w:p>
  <w:p w14:paraId="30AF5017"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נט</w:t>
    </w:r>
    <w:r w:rsidRPr="00692E38">
      <w:rPr>
        <w:rFonts w:hint="cs"/>
        <w:color w:val="7F7F7F" w:themeColor="text1" w:themeTint="80"/>
        <w:rtl/>
      </w:rP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4F01" w14:textId="77777777" w:rsidR="00150B69" w:rsidRDefault="00150B69" w:rsidP="00A347B3">
    <w:pPr>
      <w:pStyle w:val="af"/>
      <w:rPr>
        <w:color w:val="7F7F7F" w:themeColor="text1" w:themeTint="80"/>
        <w:rtl/>
      </w:rPr>
    </w:pPr>
  </w:p>
  <w:p w14:paraId="3D5EB7C6"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ס</w:t>
    </w:r>
    <w:r w:rsidRPr="00692E38">
      <w:rPr>
        <w:rFonts w:hint="cs"/>
        <w:color w:val="7F7F7F" w:themeColor="text1" w:themeTint="80"/>
        <w:rtl/>
      </w:rPr>
      <w:t xml:space="preserve">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E008" w14:textId="77777777" w:rsidR="00150B69" w:rsidRDefault="00150B69" w:rsidP="00A347B3">
    <w:pPr>
      <w:pStyle w:val="af"/>
      <w:rPr>
        <w:color w:val="7F7F7F" w:themeColor="text1" w:themeTint="80"/>
        <w:rtl/>
      </w:rPr>
    </w:pPr>
  </w:p>
  <w:p w14:paraId="72127822"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סא</w:t>
    </w:r>
    <w:r w:rsidRPr="00692E38">
      <w:rPr>
        <w:rFonts w:hint="cs"/>
        <w:color w:val="7F7F7F" w:themeColor="text1" w:themeTint="80"/>
        <w:rtl/>
      </w:rPr>
      <w:t xml:space="preserve">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7B12A" w14:textId="77777777" w:rsidR="00150B69" w:rsidRDefault="00150B69" w:rsidP="00A347B3">
    <w:pPr>
      <w:pStyle w:val="af"/>
      <w:rPr>
        <w:color w:val="7F7F7F" w:themeColor="text1" w:themeTint="80"/>
        <w:rtl/>
      </w:rPr>
    </w:pPr>
  </w:p>
  <w:p w14:paraId="6E847BE9"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סב</w:t>
    </w:r>
    <w:r w:rsidRPr="00692E38">
      <w:rPr>
        <w:rFonts w:hint="cs"/>
        <w:color w:val="7F7F7F" w:themeColor="text1" w:themeTint="80"/>
        <w:rtl/>
      </w:rPr>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C741" w14:textId="77777777" w:rsidR="00150B69" w:rsidRDefault="00150B69" w:rsidP="00A347B3">
    <w:pPr>
      <w:pStyle w:val="af"/>
      <w:rPr>
        <w:color w:val="7F7F7F" w:themeColor="text1" w:themeTint="80"/>
        <w:rtl/>
      </w:rPr>
    </w:pPr>
  </w:p>
  <w:p w14:paraId="5E91E898"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סג</w:t>
    </w:r>
    <w:r w:rsidRPr="00692E38">
      <w:rPr>
        <w:rFonts w:hint="cs"/>
        <w:color w:val="7F7F7F" w:themeColor="text1" w:themeTint="8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09A0D" w14:textId="77777777" w:rsidR="00B60E61" w:rsidRDefault="00B60E61" w:rsidP="00A347B3">
    <w:pPr>
      <w:pStyle w:val="af"/>
      <w:rPr>
        <w:color w:val="7F7F7F" w:themeColor="text1" w:themeTint="80"/>
        <w:rtl/>
      </w:rPr>
    </w:pPr>
  </w:p>
  <w:p w14:paraId="7352D9C2" w14:textId="21566F17" w:rsidR="00B60E61" w:rsidRDefault="00B60E61" w:rsidP="00EA3E10">
    <w:pPr>
      <w:pStyle w:val="af"/>
      <w:jc w:val="center"/>
    </w:pPr>
    <w:r w:rsidRPr="00692E38">
      <w:rPr>
        <w:rFonts w:hint="cs"/>
        <w:color w:val="7F7F7F" w:themeColor="text1" w:themeTint="80"/>
        <w:rtl/>
      </w:rPr>
      <w:t xml:space="preserve">- סימן </w:t>
    </w:r>
    <w:r>
      <w:rPr>
        <w:rFonts w:hint="cs"/>
        <w:color w:val="7F7F7F" w:themeColor="text1" w:themeTint="80"/>
        <w:rtl/>
      </w:rPr>
      <w:t>ל</w:t>
    </w:r>
    <w:r w:rsidRPr="00692E38">
      <w:rPr>
        <w:rFonts w:hint="cs"/>
        <w:color w:val="7F7F7F" w:themeColor="text1" w:themeTint="80"/>
        <w:rtl/>
      </w:rP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C8DB" w14:textId="77777777" w:rsidR="00150B69" w:rsidRDefault="00150B69" w:rsidP="00A347B3">
    <w:pPr>
      <w:pStyle w:val="af"/>
      <w:rPr>
        <w:color w:val="7F7F7F" w:themeColor="text1" w:themeTint="80"/>
        <w:rtl/>
      </w:rPr>
    </w:pPr>
  </w:p>
  <w:p w14:paraId="3A456262"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סד</w:t>
    </w:r>
    <w:r w:rsidRPr="00692E38">
      <w:rPr>
        <w:rFonts w:hint="cs"/>
        <w:color w:val="7F7F7F" w:themeColor="text1" w:themeTint="80"/>
        <w:rtl/>
      </w:rPr>
      <w:t xml:space="preserve">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21018" w14:textId="77777777" w:rsidR="002703F1" w:rsidRDefault="002703F1" w:rsidP="00A347B3">
    <w:pPr>
      <w:pStyle w:val="af"/>
      <w:rPr>
        <w:color w:val="7F7F7F" w:themeColor="text1" w:themeTint="80"/>
        <w:rtl/>
      </w:rPr>
    </w:pPr>
  </w:p>
  <w:p w14:paraId="3B603525" w14:textId="77777777" w:rsidR="002703F1" w:rsidRDefault="002703F1" w:rsidP="00EA3E10">
    <w:pPr>
      <w:pStyle w:val="af"/>
      <w:jc w:val="center"/>
    </w:pPr>
    <w:r w:rsidRPr="00692E38">
      <w:rPr>
        <w:rFonts w:hint="cs"/>
        <w:color w:val="7F7F7F" w:themeColor="text1" w:themeTint="80"/>
        <w:rtl/>
      </w:rPr>
      <w:t xml:space="preserve">- סימן </w:t>
    </w:r>
    <w:r w:rsidR="007D7AE5">
      <w:rPr>
        <w:rFonts w:hint="cs"/>
        <w:color w:val="7F7F7F" w:themeColor="text1" w:themeTint="80"/>
        <w:rtl/>
      </w:rPr>
      <w:t>סה</w:t>
    </w:r>
    <w:r w:rsidRPr="00692E38">
      <w:rPr>
        <w:rFonts w:hint="cs"/>
        <w:color w:val="7F7F7F" w:themeColor="text1" w:themeTint="8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B0F0" w14:textId="77777777" w:rsidR="00150B69" w:rsidRDefault="00150B69" w:rsidP="00A347B3">
    <w:pPr>
      <w:pStyle w:val="af"/>
      <w:rPr>
        <w:color w:val="7F7F7F" w:themeColor="text1" w:themeTint="80"/>
        <w:rtl/>
      </w:rPr>
    </w:pPr>
  </w:p>
  <w:p w14:paraId="53DCB8DC" w14:textId="5BE83049"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לא</w:t>
    </w:r>
    <w:r w:rsidRPr="00692E38">
      <w:rPr>
        <w:rFonts w:hint="cs"/>
        <w:color w:val="7F7F7F" w:themeColor="text1" w:themeTint="8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344E" w14:textId="77777777" w:rsidR="00150B69" w:rsidRDefault="00150B69" w:rsidP="00A347B3">
    <w:pPr>
      <w:pStyle w:val="af"/>
      <w:rPr>
        <w:color w:val="7F7F7F" w:themeColor="text1" w:themeTint="80"/>
        <w:rtl/>
      </w:rPr>
    </w:pPr>
  </w:p>
  <w:p w14:paraId="763C59F1" w14:textId="0EED98BB"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לב</w:t>
    </w:r>
    <w:r w:rsidRPr="00692E38">
      <w:rPr>
        <w:rFonts w:hint="cs"/>
        <w:color w:val="7F7F7F" w:themeColor="text1" w:themeTint="8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FF200" w14:textId="77777777" w:rsidR="00150B69" w:rsidRDefault="00150B69" w:rsidP="00A347B3">
    <w:pPr>
      <w:pStyle w:val="af"/>
      <w:rPr>
        <w:color w:val="7F7F7F" w:themeColor="text1" w:themeTint="80"/>
        <w:rtl/>
      </w:rPr>
    </w:pPr>
  </w:p>
  <w:p w14:paraId="1933DAC5" w14:textId="77A57E18"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לג</w:t>
    </w:r>
    <w:r w:rsidRPr="00692E38">
      <w:rPr>
        <w:rFonts w:hint="cs"/>
        <w:color w:val="7F7F7F" w:themeColor="text1" w:themeTint="80"/>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5D421" w14:textId="77777777" w:rsidR="00150B69" w:rsidRDefault="00150B69" w:rsidP="00A347B3">
    <w:pPr>
      <w:pStyle w:val="af"/>
      <w:rPr>
        <w:color w:val="7F7F7F" w:themeColor="text1" w:themeTint="80"/>
        <w:rtl/>
      </w:rPr>
    </w:pPr>
  </w:p>
  <w:p w14:paraId="6D97CEB3" w14:textId="77777777"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לד</w:t>
    </w:r>
    <w:r w:rsidRPr="00692E38">
      <w:rPr>
        <w:rFonts w:hint="cs"/>
        <w:color w:val="7F7F7F" w:themeColor="text1" w:themeTint="80"/>
        <w:rt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4887" w14:textId="77777777" w:rsidR="00150B69" w:rsidRDefault="00150B69" w:rsidP="00A347B3">
    <w:pPr>
      <w:pStyle w:val="af"/>
      <w:rPr>
        <w:color w:val="7F7F7F" w:themeColor="text1" w:themeTint="80"/>
        <w:rtl/>
      </w:rPr>
    </w:pPr>
  </w:p>
  <w:p w14:paraId="725F4D97" w14:textId="58827203" w:rsidR="00150B69" w:rsidRDefault="00150B69" w:rsidP="00EA3E10">
    <w:pPr>
      <w:pStyle w:val="af"/>
      <w:jc w:val="center"/>
    </w:pPr>
    <w:r w:rsidRPr="00692E38">
      <w:rPr>
        <w:rFonts w:hint="cs"/>
        <w:color w:val="7F7F7F" w:themeColor="text1" w:themeTint="80"/>
        <w:rtl/>
      </w:rPr>
      <w:t xml:space="preserve">- סימן </w:t>
    </w:r>
    <w:r>
      <w:rPr>
        <w:rFonts w:hint="cs"/>
        <w:color w:val="7F7F7F" w:themeColor="text1" w:themeTint="80"/>
        <w:rtl/>
      </w:rPr>
      <w:t>לה</w:t>
    </w:r>
    <w:r w:rsidRPr="00692E38">
      <w:rPr>
        <w:rFonts w:hint="cs"/>
        <w:color w:val="7F7F7F" w:themeColor="text1" w:themeTint="8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5" type="#_x0000_t75" style="width:11.3pt;height:11.3pt" o:bullet="t">
        <v:imagedata r:id="rId1" o:title="msoD65E"/>
      </v:shape>
    </w:pict>
  </w:numPicBullet>
  <w:abstractNum w:abstractNumId="0" w15:restartNumberingAfterBreak="0">
    <w:nsid w:val="000A3461"/>
    <w:multiLevelType w:val="hybridMultilevel"/>
    <w:tmpl w:val="388A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75D36"/>
    <w:multiLevelType w:val="hybridMultilevel"/>
    <w:tmpl w:val="3C72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86C71"/>
    <w:multiLevelType w:val="hybridMultilevel"/>
    <w:tmpl w:val="0D909C1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6783D"/>
    <w:multiLevelType w:val="hybridMultilevel"/>
    <w:tmpl w:val="733A1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CE0FDC"/>
    <w:multiLevelType w:val="hybridMultilevel"/>
    <w:tmpl w:val="56A0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E504F"/>
    <w:multiLevelType w:val="hybridMultilevel"/>
    <w:tmpl w:val="024ED028"/>
    <w:lvl w:ilvl="0" w:tplc="50FC2A7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52DCA"/>
    <w:multiLevelType w:val="hybridMultilevel"/>
    <w:tmpl w:val="AC48C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000F40"/>
    <w:multiLevelType w:val="hybridMultilevel"/>
    <w:tmpl w:val="306AA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D62D2B"/>
    <w:multiLevelType w:val="hybridMultilevel"/>
    <w:tmpl w:val="F1E44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F35A41"/>
    <w:multiLevelType w:val="hybridMultilevel"/>
    <w:tmpl w:val="4BCE6AE2"/>
    <w:lvl w:ilvl="0" w:tplc="F618930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0E5A26"/>
    <w:multiLevelType w:val="hybridMultilevel"/>
    <w:tmpl w:val="59046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284190"/>
    <w:multiLevelType w:val="hybridMultilevel"/>
    <w:tmpl w:val="FAAADAE8"/>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810FF4"/>
    <w:multiLevelType w:val="hybridMultilevel"/>
    <w:tmpl w:val="877C0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BF471A"/>
    <w:multiLevelType w:val="hybridMultilevel"/>
    <w:tmpl w:val="11E0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A01047"/>
    <w:multiLevelType w:val="hybridMultilevel"/>
    <w:tmpl w:val="FCEC8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D4340C"/>
    <w:multiLevelType w:val="hybridMultilevel"/>
    <w:tmpl w:val="EEFC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30492F"/>
    <w:multiLevelType w:val="hybridMultilevel"/>
    <w:tmpl w:val="24A4E99A"/>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F71ACE"/>
    <w:multiLevelType w:val="hybridMultilevel"/>
    <w:tmpl w:val="F61E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7579B8"/>
    <w:multiLevelType w:val="hybridMultilevel"/>
    <w:tmpl w:val="B12E9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A44B4F"/>
    <w:multiLevelType w:val="hybridMultilevel"/>
    <w:tmpl w:val="1C5E9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B676AC"/>
    <w:multiLevelType w:val="hybridMultilevel"/>
    <w:tmpl w:val="DC7E86AC"/>
    <w:lvl w:ilvl="0" w:tplc="F618930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722DBA"/>
    <w:multiLevelType w:val="hybridMultilevel"/>
    <w:tmpl w:val="92347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D50BF5"/>
    <w:multiLevelType w:val="hybridMultilevel"/>
    <w:tmpl w:val="E68C2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134772"/>
    <w:multiLevelType w:val="hybridMultilevel"/>
    <w:tmpl w:val="E8F4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4E1F15"/>
    <w:multiLevelType w:val="hybridMultilevel"/>
    <w:tmpl w:val="D57EEF7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5B14AE0"/>
    <w:multiLevelType w:val="hybridMultilevel"/>
    <w:tmpl w:val="ABEC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D86608"/>
    <w:multiLevelType w:val="hybridMultilevel"/>
    <w:tmpl w:val="1AE2B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7DE6526"/>
    <w:multiLevelType w:val="hybridMultilevel"/>
    <w:tmpl w:val="4B881D8E"/>
    <w:lvl w:ilvl="0" w:tplc="50FC2A7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B57C04"/>
    <w:multiLevelType w:val="hybridMultilevel"/>
    <w:tmpl w:val="3726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C12760"/>
    <w:multiLevelType w:val="hybridMultilevel"/>
    <w:tmpl w:val="DE40D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C4C4938"/>
    <w:multiLevelType w:val="hybridMultilevel"/>
    <w:tmpl w:val="583E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CC71AE"/>
    <w:multiLevelType w:val="hybridMultilevel"/>
    <w:tmpl w:val="6058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1A21A3"/>
    <w:multiLevelType w:val="hybridMultilevel"/>
    <w:tmpl w:val="A96C0F12"/>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AF0B3B"/>
    <w:multiLevelType w:val="hybridMultilevel"/>
    <w:tmpl w:val="7B06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5F54C7"/>
    <w:multiLevelType w:val="hybridMultilevel"/>
    <w:tmpl w:val="F98ACD40"/>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E7645B9"/>
    <w:multiLevelType w:val="hybridMultilevel"/>
    <w:tmpl w:val="3086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F024CFB"/>
    <w:multiLevelType w:val="hybridMultilevel"/>
    <w:tmpl w:val="EC76E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F7F79A9"/>
    <w:multiLevelType w:val="hybridMultilevel"/>
    <w:tmpl w:val="3D0E946A"/>
    <w:lvl w:ilvl="0" w:tplc="50FC2A7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046AD6"/>
    <w:multiLevelType w:val="hybridMultilevel"/>
    <w:tmpl w:val="9A7C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0656F4F"/>
    <w:multiLevelType w:val="hybridMultilevel"/>
    <w:tmpl w:val="E5F2F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27B04F1"/>
    <w:multiLevelType w:val="hybridMultilevel"/>
    <w:tmpl w:val="0230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46C76A7"/>
    <w:multiLevelType w:val="hybridMultilevel"/>
    <w:tmpl w:val="6C62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53814EB"/>
    <w:multiLevelType w:val="hybridMultilevel"/>
    <w:tmpl w:val="7FEAB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53D430C"/>
    <w:multiLevelType w:val="hybridMultilevel"/>
    <w:tmpl w:val="D350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54F058A"/>
    <w:multiLevelType w:val="hybridMultilevel"/>
    <w:tmpl w:val="5980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585262B"/>
    <w:multiLevelType w:val="hybridMultilevel"/>
    <w:tmpl w:val="5400D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6153312"/>
    <w:multiLevelType w:val="hybridMultilevel"/>
    <w:tmpl w:val="432A2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68871BE"/>
    <w:multiLevelType w:val="hybridMultilevel"/>
    <w:tmpl w:val="8834C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6E5673F"/>
    <w:multiLevelType w:val="hybridMultilevel"/>
    <w:tmpl w:val="12ACC2F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722724A"/>
    <w:multiLevelType w:val="hybridMultilevel"/>
    <w:tmpl w:val="B2E44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72B6981"/>
    <w:multiLevelType w:val="hybridMultilevel"/>
    <w:tmpl w:val="A25E9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7FA4F0F"/>
    <w:multiLevelType w:val="hybridMultilevel"/>
    <w:tmpl w:val="82686CB0"/>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8ED56CC"/>
    <w:multiLevelType w:val="hybridMultilevel"/>
    <w:tmpl w:val="1348F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733E86"/>
    <w:multiLevelType w:val="hybridMultilevel"/>
    <w:tmpl w:val="C6EC0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A9A06B2"/>
    <w:multiLevelType w:val="hybridMultilevel"/>
    <w:tmpl w:val="03788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C5B544E"/>
    <w:multiLevelType w:val="hybridMultilevel"/>
    <w:tmpl w:val="D882A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D734EC5"/>
    <w:multiLevelType w:val="hybridMultilevel"/>
    <w:tmpl w:val="31444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DC0646F"/>
    <w:multiLevelType w:val="hybridMultilevel"/>
    <w:tmpl w:val="9BC45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F3D76AE"/>
    <w:multiLevelType w:val="hybridMultilevel"/>
    <w:tmpl w:val="ECDC4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F411651"/>
    <w:multiLevelType w:val="hybridMultilevel"/>
    <w:tmpl w:val="555C40EA"/>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02C508F"/>
    <w:multiLevelType w:val="hybridMultilevel"/>
    <w:tmpl w:val="6FD83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0822A4A"/>
    <w:multiLevelType w:val="hybridMultilevel"/>
    <w:tmpl w:val="3B7E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1D73135"/>
    <w:multiLevelType w:val="hybridMultilevel"/>
    <w:tmpl w:val="8D78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1DF751C"/>
    <w:multiLevelType w:val="hybridMultilevel"/>
    <w:tmpl w:val="22045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305107D"/>
    <w:multiLevelType w:val="hybridMultilevel"/>
    <w:tmpl w:val="73A2A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3190E0A"/>
    <w:multiLevelType w:val="hybridMultilevel"/>
    <w:tmpl w:val="B0589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42D5E8F"/>
    <w:multiLevelType w:val="hybridMultilevel"/>
    <w:tmpl w:val="D840C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45611DE"/>
    <w:multiLevelType w:val="hybridMultilevel"/>
    <w:tmpl w:val="3022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50B1470"/>
    <w:multiLevelType w:val="hybridMultilevel"/>
    <w:tmpl w:val="789EB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57D2DC1"/>
    <w:multiLevelType w:val="hybridMultilevel"/>
    <w:tmpl w:val="E02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5CE7037"/>
    <w:multiLevelType w:val="hybridMultilevel"/>
    <w:tmpl w:val="82A6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6103016"/>
    <w:multiLevelType w:val="hybridMultilevel"/>
    <w:tmpl w:val="2EE45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66467AD"/>
    <w:multiLevelType w:val="hybridMultilevel"/>
    <w:tmpl w:val="6AD6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74B04BD"/>
    <w:multiLevelType w:val="hybridMultilevel"/>
    <w:tmpl w:val="F3C8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88C0569"/>
    <w:multiLevelType w:val="hybridMultilevel"/>
    <w:tmpl w:val="D556F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927463D"/>
    <w:multiLevelType w:val="hybridMultilevel"/>
    <w:tmpl w:val="3F505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95D62F0"/>
    <w:multiLevelType w:val="hybridMultilevel"/>
    <w:tmpl w:val="6D4C5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97E4A43"/>
    <w:multiLevelType w:val="hybridMultilevel"/>
    <w:tmpl w:val="22C43EEA"/>
    <w:lvl w:ilvl="0" w:tplc="01FEDF48">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AAE54CD"/>
    <w:multiLevelType w:val="hybridMultilevel"/>
    <w:tmpl w:val="1C24E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B4C03B1"/>
    <w:multiLevelType w:val="hybridMultilevel"/>
    <w:tmpl w:val="7EE21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C0E199D"/>
    <w:multiLevelType w:val="hybridMultilevel"/>
    <w:tmpl w:val="FA0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C1D6450"/>
    <w:multiLevelType w:val="hybridMultilevel"/>
    <w:tmpl w:val="459C0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D743D77"/>
    <w:multiLevelType w:val="hybridMultilevel"/>
    <w:tmpl w:val="A2CA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D8020D2"/>
    <w:multiLevelType w:val="hybridMultilevel"/>
    <w:tmpl w:val="0CF8C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DCC7EAF"/>
    <w:multiLevelType w:val="hybridMultilevel"/>
    <w:tmpl w:val="B748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EBC7837"/>
    <w:multiLevelType w:val="hybridMultilevel"/>
    <w:tmpl w:val="38DCE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FD20B31"/>
    <w:multiLevelType w:val="hybridMultilevel"/>
    <w:tmpl w:val="F318A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FEE3D37"/>
    <w:multiLevelType w:val="hybridMultilevel"/>
    <w:tmpl w:val="8820B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0357242"/>
    <w:multiLevelType w:val="hybridMultilevel"/>
    <w:tmpl w:val="2DF0A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17903A3"/>
    <w:multiLevelType w:val="hybridMultilevel"/>
    <w:tmpl w:val="B6E63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18C4CE6"/>
    <w:multiLevelType w:val="hybridMultilevel"/>
    <w:tmpl w:val="2CBEF0CA"/>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27C3FEE"/>
    <w:multiLevelType w:val="hybridMultilevel"/>
    <w:tmpl w:val="ABBA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3AA213B"/>
    <w:multiLevelType w:val="hybridMultilevel"/>
    <w:tmpl w:val="29E45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3B71078"/>
    <w:multiLevelType w:val="hybridMultilevel"/>
    <w:tmpl w:val="E8D4C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3F423E2"/>
    <w:multiLevelType w:val="hybridMultilevel"/>
    <w:tmpl w:val="2B388318"/>
    <w:lvl w:ilvl="0" w:tplc="433E22B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59C3A17"/>
    <w:multiLevelType w:val="hybridMultilevel"/>
    <w:tmpl w:val="A25C3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5D77AEA"/>
    <w:multiLevelType w:val="hybridMultilevel"/>
    <w:tmpl w:val="715A0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75C5FCF"/>
    <w:multiLevelType w:val="hybridMultilevel"/>
    <w:tmpl w:val="B3625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7DF0531"/>
    <w:multiLevelType w:val="hybridMultilevel"/>
    <w:tmpl w:val="8FB0F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8936195"/>
    <w:multiLevelType w:val="hybridMultilevel"/>
    <w:tmpl w:val="9C7CD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9F91A43"/>
    <w:multiLevelType w:val="hybridMultilevel"/>
    <w:tmpl w:val="1D76C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A7810C2"/>
    <w:multiLevelType w:val="hybridMultilevel"/>
    <w:tmpl w:val="4CA0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BB356F2"/>
    <w:multiLevelType w:val="hybridMultilevel"/>
    <w:tmpl w:val="743CBED8"/>
    <w:lvl w:ilvl="0" w:tplc="197868AC">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BDC782C"/>
    <w:multiLevelType w:val="hybridMultilevel"/>
    <w:tmpl w:val="25E07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CF17BD7"/>
    <w:multiLevelType w:val="hybridMultilevel"/>
    <w:tmpl w:val="3EA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EED1101"/>
    <w:multiLevelType w:val="hybridMultilevel"/>
    <w:tmpl w:val="2D70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F3E40C6"/>
    <w:multiLevelType w:val="hybridMultilevel"/>
    <w:tmpl w:val="CD024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04A6901"/>
    <w:multiLevelType w:val="hybridMultilevel"/>
    <w:tmpl w:val="31F27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09F248A"/>
    <w:multiLevelType w:val="hybridMultilevel"/>
    <w:tmpl w:val="EB769804"/>
    <w:lvl w:ilvl="0" w:tplc="50FC2A7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0DE2214"/>
    <w:multiLevelType w:val="hybridMultilevel"/>
    <w:tmpl w:val="A6660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0E641CA"/>
    <w:multiLevelType w:val="hybridMultilevel"/>
    <w:tmpl w:val="29B0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13B7D72"/>
    <w:multiLevelType w:val="hybridMultilevel"/>
    <w:tmpl w:val="96E0A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20128AF"/>
    <w:multiLevelType w:val="hybridMultilevel"/>
    <w:tmpl w:val="1BBA0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29D23B8"/>
    <w:multiLevelType w:val="hybridMultilevel"/>
    <w:tmpl w:val="F2FAF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2A72661"/>
    <w:multiLevelType w:val="hybridMultilevel"/>
    <w:tmpl w:val="5372C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6053F70"/>
    <w:multiLevelType w:val="hybridMultilevel"/>
    <w:tmpl w:val="2FB4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6181773"/>
    <w:multiLevelType w:val="hybridMultilevel"/>
    <w:tmpl w:val="B4D2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71509BB"/>
    <w:multiLevelType w:val="hybridMultilevel"/>
    <w:tmpl w:val="DDB4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796697D"/>
    <w:multiLevelType w:val="hybridMultilevel"/>
    <w:tmpl w:val="5222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9ED2374"/>
    <w:multiLevelType w:val="hybridMultilevel"/>
    <w:tmpl w:val="A424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A5A06D0"/>
    <w:multiLevelType w:val="hybridMultilevel"/>
    <w:tmpl w:val="34C6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AC92130"/>
    <w:multiLevelType w:val="hybridMultilevel"/>
    <w:tmpl w:val="CB44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B0A6A4D"/>
    <w:multiLevelType w:val="hybridMultilevel"/>
    <w:tmpl w:val="ACD87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C8D577A"/>
    <w:multiLevelType w:val="hybridMultilevel"/>
    <w:tmpl w:val="31A850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5EE71AA1"/>
    <w:multiLevelType w:val="hybridMultilevel"/>
    <w:tmpl w:val="9204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FE057F1"/>
    <w:multiLevelType w:val="hybridMultilevel"/>
    <w:tmpl w:val="A96C2D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607124B8"/>
    <w:multiLevelType w:val="hybridMultilevel"/>
    <w:tmpl w:val="DD22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12106D0"/>
    <w:multiLevelType w:val="hybridMultilevel"/>
    <w:tmpl w:val="44BC6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13872E8"/>
    <w:multiLevelType w:val="hybridMultilevel"/>
    <w:tmpl w:val="058C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14F703E"/>
    <w:multiLevelType w:val="hybridMultilevel"/>
    <w:tmpl w:val="7FF8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1FE1A9E"/>
    <w:multiLevelType w:val="hybridMultilevel"/>
    <w:tmpl w:val="9C82B616"/>
    <w:lvl w:ilvl="0" w:tplc="F618930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21D31C4"/>
    <w:multiLevelType w:val="hybridMultilevel"/>
    <w:tmpl w:val="9386090E"/>
    <w:lvl w:ilvl="0" w:tplc="50FC2A7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24E1D56"/>
    <w:multiLevelType w:val="hybridMultilevel"/>
    <w:tmpl w:val="3B7E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2EB1879"/>
    <w:multiLevelType w:val="hybridMultilevel"/>
    <w:tmpl w:val="FD60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2F22DE6"/>
    <w:multiLevelType w:val="hybridMultilevel"/>
    <w:tmpl w:val="1458C8C2"/>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5CC15A0"/>
    <w:multiLevelType w:val="hybridMultilevel"/>
    <w:tmpl w:val="A07AD0E0"/>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6035212"/>
    <w:multiLevelType w:val="hybridMultilevel"/>
    <w:tmpl w:val="8F9C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79D3848"/>
    <w:multiLevelType w:val="hybridMultilevel"/>
    <w:tmpl w:val="C7D01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AD1299C"/>
    <w:multiLevelType w:val="hybridMultilevel"/>
    <w:tmpl w:val="1DD6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B557696"/>
    <w:multiLevelType w:val="hybridMultilevel"/>
    <w:tmpl w:val="36E2C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626391"/>
    <w:multiLevelType w:val="hybridMultilevel"/>
    <w:tmpl w:val="C1F8B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E847A68"/>
    <w:multiLevelType w:val="hybridMultilevel"/>
    <w:tmpl w:val="9AEC0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FEB51C6"/>
    <w:multiLevelType w:val="hybridMultilevel"/>
    <w:tmpl w:val="B02E6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2D3659D"/>
    <w:multiLevelType w:val="hybridMultilevel"/>
    <w:tmpl w:val="C148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4E82D6E"/>
    <w:multiLevelType w:val="hybridMultilevel"/>
    <w:tmpl w:val="0322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592440A"/>
    <w:multiLevelType w:val="hybridMultilevel"/>
    <w:tmpl w:val="DCF2C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5AA5EF4"/>
    <w:multiLevelType w:val="hybridMultilevel"/>
    <w:tmpl w:val="319E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7216C1A"/>
    <w:multiLevelType w:val="hybridMultilevel"/>
    <w:tmpl w:val="E8DE3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7BC32DF"/>
    <w:multiLevelType w:val="hybridMultilevel"/>
    <w:tmpl w:val="C2A4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8DB49AC"/>
    <w:multiLevelType w:val="hybridMultilevel"/>
    <w:tmpl w:val="30B85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98A029F"/>
    <w:multiLevelType w:val="hybridMultilevel"/>
    <w:tmpl w:val="06C05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B0366D5"/>
    <w:multiLevelType w:val="hybridMultilevel"/>
    <w:tmpl w:val="A25AD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BA81F81"/>
    <w:multiLevelType w:val="hybridMultilevel"/>
    <w:tmpl w:val="8F92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BD9111E"/>
    <w:multiLevelType w:val="hybridMultilevel"/>
    <w:tmpl w:val="D958C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BFD75F6"/>
    <w:multiLevelType w:val="hybridMultilevel"/>
    <w:tmpl w:val="CE16C714"/>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E635DF7"/>
    <w:multiLevelType w:val="hybridMultilevel"/>
    <w:tmpl w:val="54780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F496155"/>
    <w:multiLevelType w:val="hybridMultilevel"/>
    <w:tmpl w:val="6D364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FB514DB"/>
    <w:multiLevelType w:val="hybridMultilevel"/>
    <w:tmpl w:val="AC2C9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828884">
    <w:abstractNumId w:val="110"/>
  </w:num>
  <w:num w:numId="2" w16cid:durableId="151483459">
    <w:abstractNumId w:val="95"/>
  </w:num>
  <w:num w:numId="3" w16cid:durableId="323631753">
    <w:abstractNumId w:val="109"/>
  </w:num>
  <w:num w:numId="4" w16cid:durableId="1189022682">
    <w:abstractNumId w:val="10"/>
  </w:num>
  <w:num w:numId="5" w16cid:durableId="1904220581">
    <w:abstractNumId w:val="101"/>
  </w:num>
  <w:num w:numId="6" w16cid:durableId="762342297">
    <w:abstractNumId w:val="94"/>
  </w:num>
  <w:num w:numId="7" w16cid:durableId="1652753758">
    <w:abstractNumId w:val="145"/>
  </w:num>
  <w:num w:numId="8" w16cid:durableId="321280451">
    <w:abstractNumId w:val="106"/>
  </w:num>
  <w:num w:numId="9" w16cid:durableId="886258442">
    <w:abstractNumId w:val="83"/>
  </w:num>
  <w:num w:numId="10" w16cid:durableId="1649893697">
    <w:abstractNumId w:val="91"/>
  </w:num>
  <w:num w:numId="11" w16cid:durableId="1773894814">
    <w:abstractNumId w:val="133"/>
  </w:num>
  <w:num w:numId="12" w16cid:durableId="858785023">
    <w:abstractNumId w:val="84"/>
  </w:num>
  <w:num w:numId="13" w16cid:durableId="1692679487">
    <w:abstractNumId w:val="4"/>
  </w:num>
  <w:num w:numId="14" w16cid:durableId="1739404575">
    <w:abstractNumId w:val="22"/>
  </w:num>
  <w:num w:numId="15" w16cid:durableId="127824854">
    <w:abstractNumId w:val="72"/>
  </w:num>
  <w:num w:numId="16" w16cid:durableId="1955406641">
    <w:abstractNumId w:val="123"/>
  </w:num>
  <w:num w:numId="17" w16cid:durableId="22097612">
    <w:abstractNumId w:val="25"/>
  </w:num>
  <w:num w:numId="18" w16cid:durableId="1701587491">
    <w:abstractNumId w:val="39"/>
  </w:num>
  <w:num w:numId="19" w16cid:durableId="30111942">
    <w:abstractNumId w:val="47"/>
  </w:num>
  <w:num w:numId="20" w16cid:durableId="1276984296">
    <w:abstractNumId w:val="63"/>
  </w:num>
  <w:num w:numId="21" w16cid:durableId="1555460380">
    <w:abstractNumId w:val="115"/>
  </w:num>
  <w:num w:numId="22" w16cid:durableId="43987245">
    <w:abstractNumId w:val="142"/>
  </w:num>
  <w:num w:numId="23" w16cid:durableId="1505052225">
    <w:abstractNumId w:val="34"/>
  </w:num>
  <w:num w:numId="24" w16cid:durableId="2120449538">
    <w:abstractNumId w:val="141"/>
  </w:num>
  <w:num w:numId="25" w16cid:durableId="1259144839">
    <w:abstractNumId w:val="15"/>
  </w:num>
  <w:num w:numId="26" w16cid:durableId="526024578">
    <w:abstractNumId w:val="146"/>
  </w:num>
  <w:num w:numId="27" w16cid:durableId="107235835">
    <w:abstractNumId w:val="129"/>
  </w:num>
  <w:num w:numId="28" w16cid:durableId="2044674000">
    <w:abstractNumId w:val="100"/>
  </w:num>
  <w:num w:numId="29" w16cid:durableId="1606841850">
    <w:abstractNumId w:val="57"/>
  </w:num>
  <w:num w:numId="30" w16cid:durableId="955285177">
    <w:abstractNumId w:val="26"/>
  </w:num>
  <w:num w:numId="31" w16cid:durableId="818230076">
    <w:abstractNumId w:val="90"/>
  </w:num>
  <w:num w:numId="32" w16cid:durableId="2146003412">
    <w:abstractNumId w:val="80"/>
  </w:num>
  <w:num w:numId="33" w16cid:durableId="511719930">
    <w:abstractNumId w:val="92"/>
  </w:num>
  <w:num w:numId="34" w16cid:durableId="304045856">
    <w:abstractNumId w:val="21"/>
  </w:num>
  <w:num w:numId="35" w16cid:durableId="1784808649">
    <w:abstractNumId w:val="143"/>
  </w:num>
  <w:num w:numId="36" w16cid:durableId="1429959114">
    <w:abstractNumId w:val="32"/>
  </w:num>
  <w:num w:numId="37" w16cid:durableId="1867324791">
    <w:abstractNumId w:val="11"/>
  </w:num>
  <w:num w:numId="38" w16cid:durableId="801655649">
    <w:abstractNumId w:val="59"/>
  </w:num>
  <w:num w:numId="39" w16cid:durableId="1849712308">
    <w:abstractNumId w:val="154"/>
  </w:num>
  <w:num w:numId="40" w16cid:durableId="366296698">
    <w:abstractNumId w:val="135"/>
  </w:num>
  <w:num w:numId="41" w16cid:durableId="942030754">
    <w:abstractNumId w:val="131"/>
  </w:num>
  <w:num w:numId="42" w16cid:durableId="590966339">
    <w:abstractNumId w:val="5"/>
  </w:num>
  <w:num w:numId="43" w16cid:durableId="239870785">
    <w:abstractNumId w:val="149"/>
  </w:num>
  <w:num w:numId="44" w16cid:durableId="58948219">
    <w:abstractNumId w:val="108"/>
  </w:num>
  <w:num w:numId="45" w16cid:durableId="1495029393">
    <w:abstractNumId w:val="37"/>
  </w:num>
  <w:num w:numId="46" w16cid:durableId="454178119">
    <w:abstractNumId w:val="27"/>
  </w:num>
  <w:num w:numId="47" w16cid:durableId="1165125800">
    <w:abstractNumId w:val="114"/>
  </w:num>
  <w:num w:numId="48" w16cid:durableId="2041735578">
    <w:abstractNumId w:val="74"/>
  </w:num>
  <w:num w:numId="49" w16cid:durableId="1469323446">
    <w:abstractNumId w:val="44"/>
  </w:num>
  <w:num w:numId="50" w16cid:durableId="1917981712">
    <w:abstractNumId w:val="88"/>
  </w:num>
  <w:num w:numId="51" w16cid:durableId="899289956">
    <w:abstractNumId w:val="54"/>
  </w:num>
  <w:num w:numId="52" w16cid:durableId="1386491064">
    <w:abstractNumId w:val="151"/>
  </w:num>
  <w:num w:numId="53" w16cid:durableId="1571690609">
    <w:abstractNumId w:val="134"/>
  </w:num>
  <w:num w:numId="54" w16cid:durableId="1867478350">
    <w:abstractNumId w:val="16"/>
  </w:num>
  <w:num w:numId="55" w16cid:durableId="1561287122">
    <w:abstractNumId w:val="19"/>
  </w:num>
  <w:num w:numId="56" w16cid:durableId="1606693969">
    <w:abstractNumId w:val="48"/>
  </w:num>
  <w:num w:numId="57" w16cid:durableId="1330984122">
    <w:abstractNumId w:val="138"/>
  </w:num>
  <w:num w:numId="58" w16cid:durableId="326833548">
    <w:abstractNumId w:val="104"/>
  </w:num>
  <w:num w:numId="59" w16cid:durableId="1428307590">
    <w:abstractNumId w:val="152"/>
  </w:num>
  <w:num w:numId="60" w16cid:durableId="1829395857">
    <w:abstractNumId w:val="24"/>
  </w:num>
  <w:num w:numId="61" w16cid:durableId="1069425271">
    <w:abstractNumId w:val="33"/>
  </w:num>
  <w:num w:numId="62" w16cid:durableId="1599019173">
    <w:abstractNumId w:val="119"/>
  </w:num>
  <w:num w:numId="63" w16cid:durableId="678193315">
    <w:abstractNumId w:val="105"/>
  </w:num>
  <w:num w:numId="64" w16cid:durableId="2098285751">
    <w:abstractNumId w:val="9"/>
  </w:num>
  <w:num w:numId="65" w16cid:durableId="1047298013">
    <w:abstractNumId w:val="20"/>
  </w:num>
  <w:num w:numId="66" w16cid:durableId="508833878">
    <w:abstractNumId w:val="130"/>
  </w:num>
  <w:num w:numId="67" w16cid:durableId="529076336">
    <w:abstractNumId w:val="126"/>
  </w:num>
  <w:num w:numId="68" w16cid:durableId="1301419360">
    <w:abstractNumId w:val="64"/>
  </w:num>
  <w:num w:numId="69" w16cid:durableId="1019695868">
    <w:abstractNumId w:val="116"/>
  </w:num>
  <w:num w:numId="70" w16cid:durableId="1181746438">
    <w:abstractNumId w:val="113"/>
  </w:num>
  <w:num w:numId="71" w16cid:durableId="1734964409">
    <w:abstractNumId w:val="2"/>
  </w:num>
  <w:num w:numId="72" w16cid:durableId="1072192224">
    <w:abstractNumId w:val="128"/>
  </w:num>
  <w:num w:numId="73" w16cid:durableId="34038978">
    <w:abstractNumId w:val="82"/>
  </w:num>
  <w:num w:numId="74" w16cid:durableId="588193006">
    <w:abstractNumId w:val="155"/>
  </w:num>
  <w:num w:numId="75" w16cid:durableId="477460371">
    <w:abstractNumId w:val="30"/>
  </w:num>
  <w:num w:numId="76" w16cid:durableId="44527256">
    <w:abstractNumId w:val="120"/>
  </w:num>
  <w:num w:numId="77" w16cid:durableId="369843881">
    <w:abstractNumId w:val="124"/>
  </w:num>
  <w:num w:numId="78" w16cid:durableId="996685821">
    <w:abstractNumId w:val="117"/>
  </w:num>
  <w:num w:numId="79" w16cid:durableId="851185412">
    <w:abstractNumId w:val="53"/>
  </w:num>
  <w:num w:numId="80" w16cid:durableId="930429392">
    <w:abstractNumId w:val="147"/>
  </w:num>
  <w:num w:numId="81" w16cid:durableId="439032618">
    <w:abstractNumId w:val="122"/>
  </w:num>
  <w:num w:numId="82" w16cid:durableId="1358044508">
    <w:abstractNumId w:val="96"/>
  </w:num>
  <w:num w:numId="83" w16cid:durableId="322197313">
    <w:abstractNumId w:val="112"/>
  </w:num>
  <w:num w:numId="84" w16cid:durableId="684399622">
    <w:abstractNumId w:val="85"/>
  </w:num>
  <w:num w:numId="85" w16cid:durableId="1486313480">
    <w:abstractNumId w:val="153"/>
  </w:num>
  <w:num w:numId="86" w16cid:durableId="33040438">
    <w:abstractNumId w:val="58"/>
  </w:num>
  <w:num w:numId="87" w16cid:durableId="1466192633">
    <w:abstractNumId w:val="78"/>
  </w:num>
  <w:num w:numId="88" w16cid:durableId="1938711255">
    <w:abstractNumId w:val="86"/>
  </w:num>
  <w:num w:numId="89" w16cid:durableId="217714115">
    <w:abstractNumId w:val="14"/>
  </w:num>
  <w:num w:numId="90" w16cid:durableId="357973813">
    <w:abstractNumId w:val="61"/>
  </w:num>
  <w:num w:numId="91" w16cid:durableId="572660134">
    <w:abstractNumId w:val="51"/>
  </w:num>
  <w:num w:numId="92" w16cid:durableId="860513751">
    <w:abstractNumId w:val="55"/>
  </w:num>
  <w:num w:numId="93" w16cid:durableId="884608760">
    <w:abstractNumId w:val="111"/>
  </w:num>
  <w:num w:numId="94" w16cid:durableId="1794202745">
    <w:abstractNumId w:val="73"/>
  </w:num>
  <w:num w:numId="95" w16cid:durableId="1276061843">
    <w:abstractNumId w:val="0"/>
  </w:num>
  <w:num w:numId="96" w16cid:durableId="1036546018">
    <w:abstractNumId w:val="1"/>
  </w:num>
  <w:num w:numId="97" w16cid:durableId="2137025156">
    <w:abstractNumId w:val="148"/>
  </w:num>
  <w:num w:numId="98" w16cid:durableId="400179179">
    <w:abstractNumId w:val="62"/>
  </w:num>
  <w:num w:numId="99" w16cid:durableId="1508787184">
    <w:abstractNumId w:val="7"/>
  </w:num>
  <w:num w:numId="100" w16cid:durableId="484856100">
    <w:abstractNumId w:val="103"/>
  </w:num>
  <w:num w:numId="101" w16cid:durableId="321079212">
    <w:abstractNumId w:val="18"/>
  </w:num>
  <w:num w:numId="102" w16cid:durableId="1144660273">
    <w:abstractNumId w:val="43"/>
  </w:num>
  <w:num w:numId="103" w16cid:durableId="349063514">
    <w:abstractNumId w:val="136"/>
  </w:num>
  <w:num w:numId="104" w16cid:durableId="1081634063">
    <w:abstractNumId w:val="69"/>
  </w:num>
  <w:num w:numId="105" w16cid:durableId="354844571">
    <w:abstractNumId w:val="65"/>
  </w:num>
  <w:num w:numId="106" w16cid:durableId="734669474">
    <w:abstractNumId w:val="31"/>
  </w:num>
  <w:num w:numId="107" w16cid:durableId="981932658">
    <w:abstractNumId w:val="70"/>
  </w:num>
  <w:num w:numId="108" w16cid:durableId="904875948">
    <w:abstractNumId w:val="42"/>
  </w:num>
  <w:num w:numId="109" w16cid:durableId="713699328">
    <w:abstractNumId w:val="60"/>
  </w:num>
  <w:num w:numId="110" w16cid:durableId="1813793848">
    <w:abstractNumId w:val="118"/>
  </w:num>
  <w:num w:numId="111" w16cid:durableId="651061386">
    <w:abstractNumId w:val="87"/>
  </w:num>
  <w:num w:numId="112" w16cid:durableId="1088424603">
    <w:abstractNumId w:val="28"/>
  </w:num>
  <w:num w:numId="113" w16cid:durableId="2136673174">
    <w:abstractNumId w:val="35"/>
  </w:num>
  <w:num w:numId="114" w16cid:durableId="1353532586">
    <w:abstractNumId w:val="144"/>
  </w:num>
  <w:num w:numId="115" w16cid:durableId="949750095">
    <w:abstractNumId w:val="102"/>
  </w:num>
  <w:num w:numId="116" w16cid:durableId="1926764815">
    <w:abstractNumId w:val="12"/>
  </w:num>
  <w:num w:numId="117" w16cid:durableId="1210066322">
    <w:abstractNumId w:val="17"/>
  </w:num>
  <w:num w:numId="118" w16cid:durableId="2107653973">
    <w:abstractNumId w:val="137"/>
  </w:num>
  <w:num w:numId="119" w16cid:durableId="504397686">
    <w:abstractNumId w:val="36"/>
  </w:num>
  <w:num w:numId="120" w16cid:durableId="600795490">
    <w:abstractNumId w:val="23"/>
  </w:num>
  <w:num w:numId="121" w16cid:durableId="1366253171">
    <w:abstractNumId w:val="56"/>
  </w:num>
  <w:num w:numId="122" w16cid:durableId="684675999">
    <w:abstractNumId w:val="99"/>
  </w:num>
  <w:num w:numId="123" w16cid:durableId="1946889465">
    <w:abstractNumId w:val="13"/>
  </w:num>
  <w:num w:numId="124" w16cid:durableId="2006853602">
    <w:abstractNumId w:val="71"/>
  </w:num>
  <w:num w:numId="125" w16cid:durableId="29840546">
    <w:abstractNumId w:val="40"/>
  </w:num>
  <w:num w:numId="126" w16cid:durableId="2077512570">
    <w:abstractNumId w:val="77"/>
  </w:num>
  <w:num w:numId="127" w16cid:durableId="354163255">
    <w:abstractNumId w:val="127"/>
  </w:num>
  <w:num w:numId="128" w16cid:durableId="586694839">
    <w:abstractNumId w:val="150"/>
  </w:num>
  <w:num w:numId="129" w16cid:durableId="49807628">
    <w:abstractNumId w:val="107"/>
  </w:num>
  <w:num w:numId="130" w16cid:durableId="369957452">
    <w:abstractNumId w:val="157"/>
  </w:num>
  <w:num w:numId="131" w16cid:durableId="901603515">
    <w:abstractNumId w:val="46"/>
  </w:num>
  <w:num w:numId="132" w16cid:durableId="250898882">
    <w:abstractNumId w:val="8"/>
  </w:num>
  <w:num w:numId="133" w16cid:durableId="481433395">
    <w:abstractNumId w:val="79"/>
  </w:num>
  <w:num w:numId="134" w16cid:durableId="1703508507">
    <w:abstractNumId w:val="50"/>
  </w:num>
  <w:num w:numId="135" w16cid:durableId="1131903950">
    <w:abstractNumId w:val="121"/>
  </w:num>
  <w:num w:numId="136" w16cid:durableId="2072383574">
    <w:abstractNumId w:val="125"/>
  </w:num>
  <w:num w:numId="137" w16cid:durableId="1440755742">
    <w:abstractNumId w:val="76"/>
  </w:num>
  <w:num w:numId="138" w16cid:durableId="1464031969">
    <w:abstractNumId w:val="75"/>
  </w:num>
  <w:num w:numId="139" w16cid:durableId="1252012656">
    <w:abstractNumId w:val="89"/>
  </w:num>
  <w:num w:numId="140" w16cid:durableId="1183933986">
    <w:abstractNumId w:val="139"/>
  </w:num>
  <w:num w:numId="141" w16cid:durableId="1640106565">
    <w:abstractNumId w:val="45"/>
  </w:num>
  <w:num w:numId="142" w16cid:durableId="656810690">
    <w:abstractNumId w:val="67"/>
  </w:num>
  <w:num w:numId="143" w16cid:durableId="218126913">
    <w:abstractNumId w:val="66"/>
  </w:num>
  <w:num w:numId="144" w16cid:durableId="24798895">
    <w:abstractNumId w:val="6"/>
  </w:num>
  <w:num w:numId="145" w16cid:durableId="627930162">
    <w:abstractNumId w:val="140"/>
  </w:num>
  <w:num w:numId="146" w16cid:durableId="1819687346">
    <w:abstractNumId w:val="38"/>
  </w:num>
  <w:num w:numId="147" w16cid:durableId="696270833">
    <w:abstractNumId w:val="93"/>
  </w:num>
  <w:num w:numId="148" w16cid:durableId="1778328581">
    <w:abstractNumId w:val="156"/>
  </w:num>
  <w:num w:numId="149" w16cid:durableId="2041776526">
    <w:abstractNumId w:val="98"/>
  </w:num>
  <w:num w:numId="150" w16cid:durableId="223227464">
    <w:abstractNumId w:val="81"/>
  </w:num>
  <w:num w:numId="151" w16cid:durableId="1629969007">
    <w:abstractNumId w:val="29"/>
  </w:num>
  <w:num w:numId="152" w16cid:durableId="1561094384">
    <w:abstractNumId w:val="3"/>
  </w:num>
  <w:num w:numId="153" w16cid:durableId="1570114691">
    <w:abstractNumId w:val="52"/>
  </w:num>
  <w:num w:numId="154" w16cid:durableId="7760413">
    <w:abstractNumId w:val="68"/>
  </w:num>
  <w:num w:numId="155" w16cid:durableId="462506499">
    <w:abstractNumId w:val="41"/>
  </w:num>
  <w:num w:numId="156" w16cid:durableId="981665209">
    <w:abstractNumId w:val="49"/>
  </w:num>
  <w:num w:numId="157" w16cid:durableId="50349622">
    <w:abstractNumId w:val="97"/>
  </w:num>
  <w:num w:numId="158" w16cid:durableId="906719435">
    <w:abstractNumId w:val="132"/>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135D5"/>
    <w:rsid w:val="000003C7"/>
    <w:rsid w:val="000004B6"/>
    <w:rsid w:val="00000678"/>
    <w:rsid w:val="0000081D"/>
    <w:rsid w:val="00000C76"/>
    <w:rsid w:val="0000155F"/>
    <w:rsid w:val="0000158F"/>
    <w:rsid w:val="00001D38"/>
    <w:rsid w:val="00001ED1"/>
    <w:rsid w:val="000022F0"/>
    <w:rsid w:val="000023E5"/>
    <w:rsid w:val="000025DD"/>
    <w:rsid w:val="00002BA4"/>
    <w:rsid w:val="0000377A"/>
    <w:rsid w:val="00003B08"/>
    <w:rsid w:val="00004119"/>
    <w:rsid w:val="000042CA"/>
    <w:rsid w:val="00004965"/>
    <w:rsid w:val="00004A0A"/>
    <w:rsid w:val="00004B09"/>
    <w:rsid w:val="00004E0A"/>
    <w:rsid w:val="00004E12"/>
    <w:rsid w:val="00005A0E"/>
    <w:rsid w:val="00005DE0"/>
    <w:rsid w:val="00006CE4"/>
    <w:rsid w:val="00006F88"/>
    <w:rsid w:val="00006FA8"/>
    <w:rsid w:val="0000707C"/>
    <w:rsid w:val="00007084"/>
    <w:rsid w:val="00007087"/>
    <w:rsid w:val="00007218"/>
    <w:rsid w:val="00007ADB"/>
    <w:rsid w:val="00010060"/>
    <w:rsid w:val="0001007B"/>
    <w:rsid w:val="00010C18"/>
    <w:rsid w:val="00010D53"/>
    <w:rsid w:val="00010E0A"/>
    <w:rsid w:val="0001174D"/>
    <w:rsid w:val="000119B3"/>
    <w:rsid w:val="00011ABE"/>
    <w:rsid w:val="00011F8B"/>
    <w:rsid w:val="00012161"/>
    <w:rsid w:val="000121A6"/>
    <w:rsid w:val="000122A7"/>
    <w:rsid w:val="00012505"/>
    <w:rsid w:val="0001254A"/>
    <w:rsid w:val="000125F7"/>
    <w:rsid w:val="000129D2"/>
    <w:rsid w:val="00012C8B"/>
    <w:rsid w:val="0001323C"/>
    <w:rsid w:val="000132FD"/>
    <w:rsid w:val="00013B0A"/>
    <w:rsid w:val="00013CB7"/>
    <w:rsid w:val="00013CE1"/>
    <w:rsid w:val="00013FF6"/>
    <w:rsid w:val="00014C95"/>
    <w:rsid w:val="00014D7C"/>
    <w:rsid w:val="00015F9C"/>
    <w:rsid w:val="00016806"/>
    <w:rsid w:val="00016A29"/>
    <w:rsid w:val="00016FBF"/>
    <w:rsid w:val="00017B2C"/>
    <w:rsid w:val="00020466"/>
    <w:rsid w:val="000204ED"/>
    <w:rsid w:val="00020656"/>
    <w:rsid w:val="000207D1"/>
    <w:rsid w:val="00020C81"/>
    <w:rsid w:val="00020CA9"/>
    <w:rsid w:val="00020E26"/>
    <w:rsid w:val="00021232"/>
    <w:rsid w:val="00021735"/>
    <w:rsid w:val="00021D18"/>
    <w:rsid w:val="00021F2D"/>
    <w:rsid w:val="00022043"/>
    <w:rsid w:val="000229B4"/>
    <w:rsid w:val="00022A11"/>
    <w:rsid w:val="00022CE4"/>
    <w:rsid w:val="0002329E"/>
    <w:rsid w:val="0002359C"/>
    <w:rsid w:val="000239C2"/>
    <w:rsid w:val="00023A7A"/>
    <w:rsid w:val="00023CF8"/>
    <w:rsid w:val="000246B5"/>
    <w:rsid w:val="00024803"/>
    <w:rsid w:val="00024F99"/>
    <w:rsid w:val="000253A2"/>
    <w:rsid w:val="00026499"/>
    <w:rsid w:val="0002691A"/>
    <w:rsid w:val="00026EA6"/>
    <w:rsid w:val="00027C55"/>
    <w:rsid w:val="00027E3A"/>
    <w:rsid w:val="000302F5"/>
    <w:rsid w:val="00030576"/>
    <w:rsid w:val="00030855"/>
    <w:rsid w:val="00030954"/>
    <w:rsid w:val="00030972"/>
    <w:rsid w:val="00030D54"/>
    <w:rsid w:val="00030F59"/>
    <w:rsid w:val="00030FD8"/>
    <w:rsid w:val="000310D5"/>
    <w:rsid w:val="00031158"/>
    <w:rsid w:val="00031277"/>
    <w:rsid w:val="00031485"/>
    <w:rsid w:val="00031DE7"/>
    <w:rsid w:val="0003219B"/>
    <w:rsid w:val="000323FB"/>
    <w:rsid w:val="000325F1"/>
    <w:rsid w:val="00032744"/>
    <w:rsid w:val="00032A00"/>
    <w:rsid w:val="00032EFD"/>
    <w:rsid w:val="000333A5"/>
    <w:rsid w:val="00033829"/>
    <w:rsid w:val="00033852"/>
    <w:rsid w:val="00033886"/>
    <w:rsid w:val="00033AAD"/>
    <w:rsid w:val="00033ABC"/>
    <w:rsid w:val="00033DDB"/>
    <w:rsid w:val="0003454A"/>
    <w:rsid w:val="000347EA"/>
    <w:rsid w:val="00034AC1"/>
    <w:rsid w:val="00034D0F"/>
    <w:rsid w:val="00034ED8"/>
    <w:rsid w:val="000350AE"/>
    <w:rsid w:val="0003578F"/>
    <w:rsid w:val="00035BA1"/>
    <w:rsid w:val="00035D01"/>
    <w:rsid w:val="000361FB"/>
    <w:rsid w:val="00036239"/>
    <w:rsid w:val="000367F4"/>
    <w:rsid w:val="000368C7"/>
    <w:rsid w:val="00036D26"/>
    <w:rsid w:val="000373D2"/>
    <w:rsid w:val="0003763B"/>
    <w:rsid w:val="00037656"/>
    <w:rsid w:val="000379A1"/>
    <w:rsid w:val="00037B05"/>
    <w:rsid w:val="00037B6B"/>
    <w:rsid w:val="00037D03"/>
    <w:rsid w:val="000400DE"/>
    <w:rsid w:val="000400EB"/>
    <w:rsid w:val="00040406"/>
    <w:rsid w:val="0004048F"/>
    <w:rsid w:val="000406BD"/>
    <w:rsid w:val="000406FE"/>
    <w:rsid w:val="0004082E"/>
    <w:rsid w:val="00040933"/>
    <w:rsid w:val="00041468"/>
    <w:rsid w:val="00041531"/>
    <w:rsid w:val="000422FD"/>
    <w:rsid w:val="000425E1"/>
    <w:rsid w:val="00042855"/>
    <w:rsid w:val="00042E0C"/>
    <w:rsid w:val="0004310D"/>
    <w:rsid w:val="0004324F"/>
    <w:rsid w:val="0004328A"/>
    <w:rsid w:val="00043464"/>
    <w:rsid w:val="000437D3"/>
    <w:rsid w:val="000437DE"/>
    <w:rsid w:val="00043C97"/>
    <w:rsid w:val="00043CDF"/>
    <w:rsid w:val="00043CE0"/>
    <w:rsid w:val="00043FB2"/>
    <w:rsid w:val="000440B5"/>
    <w:rsid w:val="00044129"/>
    <w:rsid w:val="000444C9"/>
    <w:rsid w:val="0004451E"/>
    <w:rsid w:val="00044AAB"/>
    <w:rsid w:val="00044F18"/>
    <w:rsid w:val="000452ED"/>
    <w:rsid w:val="000454B0"/>
    <w:rsid w:val="0004578B"/>
    <w:rsid w:val="00045A02"/>
    <w:rsid w:val="00045B75"/>
    <w:rsid w:val="00045BC8"/>
    <w:rsid w:val="00045C10"/>
    <w:rsid w:val="00046075"/>
    <w:rsid w:val="000469D8"/>
    <w:rsid w:val="00047294"/>
    <w:rsid w:val="00047321"/>
    <w:rsid w:val="00047607"/>
    <w:rsid w:val="0004786A"/>
    <w:rsid w:val="0004793B"/>
    <w:rsid w:val="00047AF1"/>
    <w:rsid w:val="000500E1"/>
    <w:rsid w:val="000500E4"/>
    <w:rsid w:val="00050245"/>
    <w:rsid w:val="00050936"/>
    <w:rsid w:val="00050D27"/>
    <w:rsid w:val="0005109E"/>
    <w:rsid w:val="00051190"/>
    <w:rsid w:val="0005146F"/>
    <w:rsid w:val="00051566"/>
    <w:rsid w:val="00051639"/>
    <w:rsid w:val="00051667"/>
    <w:rsid w:val="00051B23"/>
    <w:rsid w:val="00052B42"/>
    <w:rsid w:val="00052DEF"/>
    <w:rsid w:val="00053373"/>
    <w:rsid w:val="00053496"/>
    <w:rsid w:val="00053498"/>
    <w:rsid w:val="000535CC"/>
    <w:rsid w:val="0005361B"/>
    <w:rsid w:val="000536AB"/>
    <w:rsid w:val="000539BD"/>
    <w:rsid w:val="00053F50"/>
    <w:rsid w:val="00054165"/>
    <w:rsid w:val="0005473B"/>
    <w:rsid w:val="00054BAB"/>
    <w:rsid w:val="00055593"/>
    <w:rsid w:val="0005568C"/>
    <w:rsid w:val="000557A1"/>
    <w:rsid w:val="000557B3"/>
    <w:rsid w:val="000559E4"/>
    <w:rsid w:val="00055AD9"/>
    <w:rsid w:val="00055E7C"/>
    <w:rsid w:val="00055F1E"/>
    <w:rsid w:val="00056423"/>
    <w:rsid w:val="00056692"/>
    <w:rsid w:val="00056A2A"/>
    <w:rsid w:val="00056A62"/>
    <w:rsid w:val="00057133"/>
    <w:rsid w:val="00057190"/>
    <w:rsid w:val="0005769C"/>
    <w:rsid w:val="00057FE0"/>
    <w:rsid w:val="00060453"/>
    <w:rsid w:val="00060464"/>
    <w:rsid w:val="00060508"/>
    <w:rsid w:val="00060601"/>
    <w:rsid w:val="0006087D"/>
    <w:rsid w:val="000608BE"/>
    <w:rsid w:val="00060BBE"/>
    <w:rsid w:val="00060C6D"/>
    <w:rsid w:val="00060CB6"/>
    <w:rsid w:val="00060E5D"/>
    <w:rsid w:val="000615FD"/>
    <w:rsid w:val="00061679"/>
    <w:rsid w:val="00061A87"/>
    <w:rsid w:val="00061F8F"/>
    <w:rsid w:val="00061F9E"/>
    <w:rsid w:val="000625B4"/>
    <w:rsid w:val="000628D2"/>
    <w:rsid w:val="0006298A"/>
    <w:rsid w:val="00063110"/>
    <w:rsid w:val="0006361A"/>
    <w:rsid w:val="0006371F"/>
    <w:rsid w:val="00063803"/>
    <w:rsid w:val="00063D1E"/>
    <w:rsid w:val="00064507"/>
    <w:rsid w:val="00064A5C"/>
    <w:rsid w:val="00064B67"/>
    <w:rsid w:val="00064C91"/>
    <w:rsid w:val="0006506E"/>
    <w:rsid w:val="000650A3"/>
    <w:rsid w:val="00065223"/>
    <w:rsid w:val="000654DA"/>
    <w:rsid w:val="00065665"/>
    <w:rsid w:val="00065A85"/>
    <w:rsid w:val="00065E23"/>
    <w:rsid w:val="00065E2A"/>
    <w:rsid w:val="00065EF6"/>
    <w:rsid w:val="0006630D"/>
    <w:rsid w:val="00066436"/>
    <w:rsid w:val="00066C61"/>
    <w:rsid w:val="00066C89"/>
    <w:rsid w:val="00066E98"/>
    <w:rsid w:val="0006702E"/>
    <w:rsid w:val="000672CF"/>
    <w:rsid w:val="0006763C"/>
    <w:rsid w:val="0006795D"/>
    <w:rsid w:val="00067A42"/>
    <w:rsid w:val="00067B82"/>
    <w:rsid w:val="000705DB"/>
    <w:rsid w:val="00070940"/>
    <w:rsid w:val="00070D92"/>
    <w:rsid w:val="0007153A"/>
    <w:rsid w:val="00071723"/>
    <w:rsid w:val="00071FBE"/>
    <w:rsid w:val="0007283E"/>
    <w:rsid w:val="00072A5F"/>
    <w:rsid w:val="00072F37"/>
    <w:rsid w:val="00073707"/>
    <w:rsid w:val="00073BBD"/>
    <w:rsid w:val="00073FD1"/>
    <w:rsid w:val="000741A5"/>
    <w:rsid w:val="000745A8"/>
    <w:rsid w:val="00074BDB"/>
    <w:rsid w:val="00074D48"/>
    <w:rsid w:val="00074E17"/>
    <w:rsid w:val="0007597A"/>
    <w:rsid w:val="00075A0B"/>
    <w:rsid w:val="00075DE9"/>
    <w:rsid w:val="00075FD7"/>
    <w:rsid w:val="0007633F"/>
    <w:rsid w:val="000763BC"/>
    <w:rsid w:val="00076445"/>
    <w:rsid w:val="00076879"/>
    <w:rsid w:val="00076B5A"/>
    <w:rsid w:val="00076C91"/>
    <w:rsid w:val="00077209"/>
    <w:rsid w:val="00077BBF"/>
    <w:rsid w:val="00077D3F"/>
    <w:rsid w:val="00077D8E"/>
    <w:rsid w:val="000801E4"/>
    <w:rsid w:val="00080296"/>
    <w:rsid w:val="0008057A"/>
    <w:rsid w:val="0008072C"/>
    <w:rsid w:val="00080852"/>
    <w:rsid w:val="00080A67"/>
    <w:rsid w:val="00080A97"/>
    <w:rsid w:val="00081302"/>
    <w:rsid w:val="00081934"/>
    <w:rsid w:val="00082882"/>
    <w:rsid w:val="00082978"/>
    <w:rsid w:val="00082B39"/>
    <w:rsid w:val="00082CAF"/>
    <w:rsid w:val="00083422"/>
    <w:rsid w:val="0008374B"/>
    <w:rsid w:val="0008380C"/>
    <w:rsid w:val="000838AF"/>
    <w:rsid w:val="00083B27"/>
    <w:rsid w:val="00083D8B"/>
    <w:rsid w:val="000848BC"/>
    <w:rsid w:val="00084A5C"/>
    <w:rsid w:val="00084AB4"/>
    <w:rsid w:val="000854EE"/>
    <w:rsid w:val="0008563F"/>
    <w:rsid w:val="00085DBD"/>
    <w:rsid w:val="000860C6"/>
    <w:rsid w:val="00086110"/>
    <w:rsid w:val="00086544"/>
    <w:rsid w:val="00086E19"/>
    <w:rsid w:val="0008720E"/>
    <w:rsid w:val="00087644"/>
    <w:rsid w:val="00087682"/>
    <w:rsid w:val="00087C1F"/>
    <w:rsid w:val="00090114"/>
    <w:rsid w:val="000901E3"/>
    <w:rsid w:val="000906F9"/>
    <w:rsid w:val="00090800"/>
    <w:rsid w:val="00090B0A"/>
    <w:rsid w:val="00090CC7"/>
    <w:rsid w:val="00091554"/>
    <w:rsid w:val="00091662"/>
    <w:rsid w:val="000920A7"/>
    <w:rsid w:val="000922BF"/>
    <w:rsid w:val="00092A73"/>
    <w:rsid w:val="00092A97"/>
    <w:rsid w:val="00092DC6"/>
    <w:rsid w:val="000932A6"/>
    <w:rsid w:val="000935BB"/>
    <w:rsid w:val="0009381F"/>
    <w:rsid w:val="00093CF1"/>
    <w:rsid w:val="00093FF5"/>
    <w:rsid w:val="0009450A"/>
    <w:rsid w:val="0009510B"/>
    <w:rsid w:val="0009516B"/>
    <w:rsid w:val="000957AA"/>
    <w:rsid w:val="000958F4"/>
    <w:rsid w:val="00095C14"/>
    <w:rsid w:val="00095CFD"/>
    <w:rsid w:val="00096093"/>
    <w:rsid w:val="0009635F"/>
    <w:rsid w:val="00096FBC"/>
    <w:rsid w:val="00097537"/>
    <w:rsid w:val="0009769C"/>
    <w:rsid w:val="00097930"/>
    <w:rsid w:val="000A0806"/>
    <w:rsid w:val="000A0AAD"/>
    <w:rsid w:val="000A0B87"/>
    <w:rsid w:val="000A0BA8"/>
    <w:rsid w:val="000A146C"/>
    <w:rsid w:val="000A1792"/>
    <w:rsid w:val="000A1B8A"/>
    <w:rsid w:val="000A1DC0"/>
    <w:rsid w:val="000A1E5D"/>
    <w:rsid w:val="000A2469"/>
    <w:rsid w:val="000A2A67"/>
    <w:rsid w:val="000A2C68"/>
    <w:rsid w:val="000A2CE9"/>
    <w:rsid w:val="000A2D27"/>
    <w:rsid w:val="000A2DFA"/>
    <w:rsid w:val="000A2F20"/>
    <w:rsid w:val="000A33CC"/>
    <w:rsid w:val="000A37CF"/>
    <w:rsid w:val="000A3B7C"/>
    <w:rsid w:val="000A3C27"/>
    <w:rsid w:val="000A3D61"/>
    <w:rsid w:val="000A3F80"/>
    <w:rsid w:val="000A4164"/>
    <w:rsid w:val="000A4560"/>
    <w:rsid w:val="000A5137"/>
    <w:rsid w:val="000A53F2"/>
    <w:rsid w:val="000A5437"/>
    <w:rsid w:val="000A57EB"/>
    <w:rsid w:val="000A59EA"/>
    <w:rsid w:val="000A6302"/>
    <w:rsid w:val="000A6575"/>
    <w:rsid w:val="000A66BD"/>
    <w:rsid w:val="000A67F3"/>
    <w:rsid w:val="000A6873"/>
    <w:rsid w:val="000A6C0B"/>
    <w:rsid w:val="000A77B3"/>
    <w:rsid w:val="000A78B7"/>
    <w:rsid w:val="000A7ACA"/>
    <w:rsid w:val="000A7F71"/>
    <w:rsid w:val="000B0112"/>
    <w:rsid w:val="000B0219"/>
    <w:rsid w:val="000B04CF"/>
    <w:rsid w:val="000B0610"/>
    <w:rsid w:val="000B0A59"/>
    <w:rsid w:val="000B0CA5"/>
    <w:rsid w:val="000B0D69"/>
    <w:rsid w:val="000B0D70"/>
    <w:rsid w:val="000B0E90"/>
    <w:rsid w:val="000B1123"/>
    <w:rsid w:val="000B13C9"/>
    <w:rsid w:val="000B1873"/>
    <w:rsid w:val="000B1B8A"/>
    <w:rsid w:val="000B2017"/>
    <w:rsid w:val="000B2038"/>
    <w:rsid w:val="000B26EA"/>
    <w:rsid w:val="000B329E"/>
    <w:rsid w:val="000B338E"/>
    <w:rsid w:val="000B3602"/>
    <w:rsid w:val="000B3925"/>
    <w:rsid w:val="000B3C9A"/>
    <w:rsid w:val="000B3F69"/>
    <w:rsid w:val="000B3F7B"/>
    <w:rsid w:val="000B4027"/>
    <w:rsid w:val="000B48AF"/>
    <w:rsid w:val="000B4E57"/>
    <w:rsid w:val="000B4E59"/>
    <w:rsid w:val="000B504E"/>
    <w:rsid w:val="000B5331"/>
    <w:rsid w:val="000B6299"/>
    <w:rsid w:val="000B6577"/>
    <w:rsid w:val="000B669B"/>
    <w:rsid w:val="000B6B27"/>
    <w:rsid w:val="000B71D1"/>
    <w:rsid w:val="000B7356"/>
    <w:rsid w:val="000B75A4"/>
    <w:rsid w:val="000B78E3"/>
    <w:rsid w:val="000B7B6C"/>
    <w:rsid w:val="000B7CCF"/>
    <w:rsid w:val="000B7D1E"/>
    <w:rsid w:val="000C037A"/>
    <w:rsid w:val="000C0B32"/>
    <w:rsid w:val="000C0D3A"/>
    <w:rsid w:val="000C10EE"/>
    <w:rsid w:val="000C112D"/>
    <w:rsid w:val="000C14E3"/>
    <w:rsid w:val="000C185D"/>
    <w:rsid w:val="000C1B97"/>
    <w:rsid w:val="000C1E26"/>
    <w:rsid w:val="000C20EE"/>
    <w:rsid w:val="000C2179"/>
    <w:rsid w:val="000C226F"/>
    <w:rsid w:val="000C2582"/>
    <w:rsid w:val="000C2BE6"/>
    <w:rsid w:val="000C2D0F"/>
    <w:rsid w:val="000C2D94"/>
    <w:rsid w:val="000C3C30"/>
    <w:rsid w:val="000C3DD4"/>
    <w:rsid w:val="000C3ED6"/>
    <w:rsid w:val="000C3EEF"/>
    <w:rsid w:val="000C435E"/>
    <w:rsid w:val="000C4463"/>
    <w:rsid w:val="000C4466"/>
    <w:rsid w:val="000C4634"/>
    <w:rsid w:val="000C4774"/>
    <w:rsid w:val="000C4C26"/>
    <w:rsid w:val="000C4F17"/>
    <w:rsid w:val="000C51DD"/>
    <w:rsid w:val="000C545D"/>
    <w:rsid w:val="000C5764"/>
    <w:rsid w:val="000C58D0"/>
    <w:rsid w:val="000C5C09"/>
    <w:rsid w:val="000C5D2F"/>
    <w:rsid w:val="000C5EFC"/>
    <w:rsid w:val="000C6C53"/>
    <w:rsid w:val="000C6F37"/>
    <w:rsid w:val="000C74B1"/>
    <w:rsid w:val="000D00A0"/>
    <w:rsid w:val="000D014A"/>
    <w:rsid w:val="000D01C7"/>
    <w:rsid w:val="000D0D81"/>
    <w:rsid w:val="000D0F1E"/>
    <w:rsid w:val="000D111D"/>
    <w:rsid w:val="000D12CA"/>
    <w:rsid w:val="000D170A"/>
    <w:rsid w:val="000D19E2"/>
    <w:rsid w:val="000D2575"/>
    <w:rsid w:val="000D280C"/>
    <w:rsid w:val="000D2BB7"/>
    <w:rsid w:val="000D2C8A"/>
    <w:rsid w:val="000D2D78"/>
    <w:rsid w:val="000D345C"/>
    <w:rsid w:val="000D366F"/>
    <w:rsid w:val="000D39C3"/>
    <w:rsid w:val="000D4025"/>
    <w:rsid w:val="000D40F3"/>
    <w:rsid w:val="000D43E8"/>
    <w:rsid w:val="000D4410"/>
    <w:rsid w:val="000D4A35"/>
    <w:rsid w:val="000D4B24"/>
    <w:rsid w:val="000D4C93"/>
    <w:rsid w:val="000D500F"/>
    <w:rsid w:val="000D50D6"/>
    <w:rsid w:val="000D50EC"/>
    <w:rsid w:val="000D5132"/>
    <w:rsid w:val="000D53A4"/>
    <w:rsid w:val="000D59A9"/>
    <w:rsid w:val="000D5A8F"/>
    <w:rsid w:val="000D67F5"/>
    <w:rsid w:val="000D7096"/>
    <w:rsid w:val="000D70E5"/>
    <w:rsid w:val="000D767F"/>
    <w:rsid w:val="000D7ECC"/>
    <w:rsid w:val="000E0398"/>
    <w:rsid w:val="000E0407"/>
    <w:rsid w:val="000E0488"/>
    <w:rsid w:val="000E076B"/>
    <w:rsid w:val="000E0960"/>
    <w:rsid w:val="000E0F85"/>
    <w:rsid w:val="000E1083"/>
    <w:rsid w:val="000E170A"/>
    <w:rsid w:val="000E1817"/>
    <w:rsid w:val="000E20B8"/>
    <w:rsid w:val="000E2307"/>
    <w:rsid w:val="000E2611"/>
    <w:rsid w:val="000E2AEC"/>
    <w:rsid w:val="000E2B81"/>
    <w:rsid w:val="000E2D15"/>
    <w:rsid w:val="000E2E1A"/>
    <w:rsid w:val="000E3A59"/>
    <w:rsid w:val="000E3BE8"/>
    <w:rsid w:val="000E429C"/>
    <w:rsid w:val="000E4502"/>
    <w:rsid w:val="000E45AB"/>
    <w:rsid w:val="000E4948"/>
    <w:rsid w:val="000E4C54"/>
    <w:rsid w:val="000E4D4B"/>
    <w:rsid w:val="000E4F52"/>
    <w:rsid w:val="000E5019"/>
    <w:rsid w:val="000E50F4"/>
    <w:rsid w:val="000E5353"/>
    <w:rsid w:val="000E5581"/>
    <w:rsid w:val="000E5712"/>
    <w:rsid w:val="000E5920"/>
    <w:rsid w:val="000E5C4F"/>
    <w:rsid w:val="000E5DEA"/>
    <w:rsid w:val="000E5EA0"/>
    <w:rsid w:val="000E632B"/>
    <w:rsid w:val="000E638B"/>
    <w:rsid w:val="000E64B1"/>
    <w:rsid w:val="000E6646"/>
    <w:rsid w:val="000E6693"/>
    <w:rsid w:val="000E68CA"/>
    <w:rsid w:val="000E6BB4"/>
    <w:rsid w:val="000E6D19"/>
    <w:rsid w:val="000E7413"/>
    <w:rsid w:val="000E74A1"/>
    <w:rsid w:val="000E780B"/>
    <w:rsid w:val="000F0000"/>
    <w:rsid w:val="000F01DA"/>
    <w:rsid w:val="000F0534"/>
    <w:rsid w:val="000F0E44"/>
    <w:rsid w:val="000F13DF"/>
    <w:rsid w:val="000F1495"/>
    <w:rsid w:val="000F1A81"/>
    <w:rsid w:val="000F1D50"/>
    <w:rsid w:val="000F2607"/>
    <w:rsid w:val="000F2744"/>
    <w:rsid w:val="000F2E5C"/>
    <w:rsid w:val="000F2F75"/>
    <w:rsid w:val="000F30C0"/>
    <w:rsid w:val="000F3134"/>
    <w:rsid w:val="000F39F6"/>
    <w:rsid w:val="000F3B0C"/>
    <w:rsid w:val="000F3C9D"/>
    <w:rsid w:val="000F4198"/>
    <w:rsid w:val="000F41B3"/>
    <w:rsid w:val="000F46F8"/>
    <w:rsid w:val="000F4ABF"/>
    <w:rsid w:val="000F4F26"/>
    <w:rsid w:val="000F551D"/>
    <w:rsid w:val="000F5FB8"/>
    <w:rsid w:val="000F613D"/>
    <w:rsid w:val="000F681C"/>
    <w:rsid w:val="000F6B77"/>
    <w:rsid w:val="000F70FF"/>
    <w:rsid w:val="000F75A8"/>
    <w:rsid w:val="000F77DC"/>
    <w:rsid w:val="000F7B73"/>
    <w:rsid w:val="000F7DD1"/>
    <w:rsid w:val="000F7F76"/>
    <w:rsid w:val="001002E0"/>
    <w:rsid w:val="0010049B"/>
    <w:rsid w:val="00100761"/>
    <w:rsid w:val="00100876"/>
    <w:rsid w:val="001008EF"/>
    <w:rsid w:val="00100DCC"/>
    <w:rsid w:val="00100EA0"/>
    <w:rsid w:val="00100F80"/>
    <w:rsid w:val="001012BA"/>
    <w:rsid w:val="0010184F"/>
    <w:rsid w:val="00101AF3"/>
    <w:rsid w:val="00101F2D"/>
    <w:rsid w:val="00102484"/>
    <w:rsid w:val="001029F6"/>
    <w:rsid w:val="00102AF8"/>
    <w:rsid w:val="00102B21"/>
    <w:rsid w:val="00102D80"/>
    <w:rsid w:val="00102DF3"/>
    <w:rsid w:val="00102E0C"/>
    <w:rsid w:val="00103061"/>
    <w:rsid w:val="0010358B"/>
    <w:rsid w:val="00103634"/>
    <w:rsid w:val="0010374B"/>
    <w:rsid w:val="0010374F"/>
    <w:rsid w:val="00103C5B"/>
    <w:rsid w:val="00103CCC"/>
    <w:rsid w:val="00103E10"/>
    <w:rsid w:val="00103EE3"/>
    <w:rsid w:val="00103FF7"/>
    <w:rsid w:val="00104364"/>
    <w:rsid w:val="001047BA"/>
    <w:rsid w:val="00104E5C"/>
    <w:rsid w:val="00105091"/>
    <w:rsid w:val="001054D7"/>
    <w:rsid w:val="0010595D"/>
    <w:rsid w:val="00105F34"/>
    <w:rsid w:val="001061F9"/>
    <w:rsid w:val="001065B8"/>
    <w:rsid w:val="00106EA8"/>
    <w:rsid w:val="00107415"/>
    <w:rsid w:val="00107AEB"/>
    <w:rsid w:val="00107BFD"/>
    <w:rsid w:val="00107C75"/>
    <w:rsid w:val="00110123"/>
    <w:rsid w:val="001102A5"/>
    <w:rsid w:val="00110470"/>
    <w:rsid w:val="00110A63"/>
    <w:rsid w:val="00110B65"/>
    <w:rsid w:val="00110D65"/>
    <w:rsid w:val="00110F28"/>
    <w:rsid w:val="00111269"/>
    <w:rsid w:val="001115DE"/>
    <w:rsid w:val="00111F91"/>
    <w:rsid w:val="00112042"/>
    <w:rsid w:val="00112662"/>
    <w:rsid w:val="001128CF"/>
    <w:rsid w:val="00112C35"/>
    <w:rsid w:val="00112DD6"/>
    <w:rsid w:val="00113588"/>
    <w:rsid w:val="001136F3"/>
    <w:rsid w:val="00113974"/>
    <w:rsid w:val="00113FC1"/>
    <w:rsid w:val="001145F9"/>
    <w:rsid w:val="00114E31"/>
    <w:rsid w:val="00115A42"/>
    <w:rsid w:val="00115D14"/>
    <w:rsid w:val="00115D2D"/>
    <w:rsid w:val="0011653B"/>
    <w:rsid w:val="00116598"/>
    <w:rsid w:val="00116D29"/>
    <w:rsid w:val="00116DD6"/>
    <w:rsid w:val="00117D37"/>
    <w:rsid w:val="00120070"/>
    <w:rsid w:val="00120D5B"/>
    <w:rsid w:val="00121129"/>
    <w:rsid w:val="0012190E"/>
    <w:rsid w:val="001219B1"/>
    <w:rsid w:val="00121AAD"/>
    <w:rsid w:val="00121E97"/>
    <w:rsid w:val="00122732"/>
    <w:rsid w:val="001227DF"/>
    <w:rsid w:val="0012299F"/>
    <w:rsid w:val="001229F6"/>
    <w:rsid w:val="0012343B"/>
    <w:rsid w:val="001238CD"/>
    <w:rsid w:val="00123929"/>
    <w:rsid w:val="00123A38"/>
    <w:rsid w:val="00123AE0"/>
    <w:rsid w:val="00123E66"/>
    <w:rsid w:val="00123FB7"/>
    <w:rsid w:val="00124184"/>
    <w:rsid w:val="001241DA"/>
    <w:rsid w:val="001258D4"/>
    <w:rsid w:val="00125CB8"/>
    <w:rsid w:val="00125E44"/>
    <w:rsid w:val="00125F3F"/>
    <w:rsid w:val="00126527"/>
    <w:rsid w:val="00126DA4"/>
    <w:rsid w:val="00126FCE"/>
    <w:rsid w:val="00126FD0"/>
    <w:rsid w:val="001271E5"/>
    <w:rsid w:val="0012757E"/>
    <w:rsid w:val="00127759"/>
    <w:rsid w:val="00127E11"/>
    <w:rsid w:val="001300AD"/>
    <w:rsid w:val="001302BF"/>
    <w:rsid w:val="00130425"/>
    <w:rsid w:val="00130608"/>
    <w:rsid w:val="00130BA7"/>
    <w:rsid w:val="00130DB9"/>
    <w:rsid w:val="0013113D"/>
    <w:rsid w:val="0013192C"/>
    <w:rsid w:val="00131B50"/>
    <w:rsid w:val="00131C2A"/>
    <w:rsid w:val="00132033"/>
    <w:rsid w:val="0013205A"/>
    <w:rsid w:val="0013213C"/>
    <w:rsid w:val="001332FC"/>
    <w:rsid w:val="001334F8"/>
    <w:rsid w:val="001336E5"/>
    <w:rsid w:val="00133A7B"/>
    <w:rsid w:val="00133F1C"/>
    <w:rsid w:val="00134276"/>
    <w:rsid w:val="001342B9"/>
    <w:rsid w:val="001342D4"/>
    <w:rsid w:val="00134E51"/>
    <w:rsid w:val="001354B3"/>
    <w:rsid w:val="00135E47"/>
    <w:rsid w:val="001365C4"/>
    <w:rsid w:val="00136809"/>
    <w:rsid w:val="001368EC"/>
    <w:rsid w:val="00137027"/>
    <w:rsid w:val="001374C2"/>
    <w:rsid w:val="0013787B"/>
    <w:rsid w:val="00137E29"/>
    <w:rsid w:val="00137E79"/>
    <w:rsid w:val="0014182D"/>
    <w:rsid w:val="00141B7E"/>
    <w:rsid w:val="00141C96"/>
    <w:rsid w:val="00141E26"/>
    <w:rsid w:val="0014280F"/>
    <w:rsid w:val="00142D42"/>
    <w:rsid w:val="00142F11"/>
    <w:rsid w:val="00142F36"/>
    <w:rsid w:val="00143303"/>
    <w:rsid w:val="00143CF1"/>
    <w:rsid w:val="00143D84"/>
    <w:rsid w:val="00143E93"/>
    <w:rsid w:val="001440D7"/>
    <w:rsid w:val="001443B1"/>
    <w:rsid w:val="001443E0"/>
    <w:rsid w:val="0014494F"/>
    <w:rsid w:val="00144DBD"/>
    <w:rsid w:val="00144EE2"/>
    <w:rsid w:val="00145018"/>
    <w:rsid w:val="00145052"/>
    <w:rsid w:val="00145158"/>
    <w:rsid w:val="00145518"/>
    <w:rsid w:val="0014571B"/>
    <w:rsid w:val="0014590C"/>
    <w:rsid w:val="00145A7A"/>
    <w:rsid w:val="00145A96"/>
    <w:rsid w:val="00145B48"/>
    <w:rsid w:val="00145BB2"/>
    <w:rsid w:val="00145C0F"/>
    <w:rsid w:val="00145F36"/>
    <w:rsid w:val="001460EF"/>
    <w:rsid w:val="00146183"/>
    <w:rsid w:val="001463E8"/>
    <w:rsid w:val="001466AF"/>
    <w:rsid w:val="00146E7B"/>
    <w:rsid w:val="0014741C"/>
    <w:rsid w:val="00147F81"/>
    <w:rsid w:val="001500B2"/>
    <w:rsid w:val="001503FD"/>
    <w:rsid w:val="00150861"/>
    <w:rsid w:val="00150B69"/>
    <w:rsid w:val="00151180"/>
    <w:rsid w:val="00151612"/>
    <w:rsid w:val="00151792"/>
    <w:rsid w:val="00151A2D"/>
    <w:rsid w:val="00152222"/>
    <w:rsid w:val="0015252F"/>
    <w:rsid w:val="0015281F"/>
    <w:rsid w:val="00152A79"/>
    <w:rsid w:val="00153460"/>
    <w:rsid w:val="00153998"/>
    <w:rsid w:val="00154006"/>
    <w:rsid w:val="0015422D"/>
    <w:rsid w:val="0015430E"/>
    <w:rsid w:val="00154477"/>
    <w:rsid w:val="00154AF3"/>
    <w:rsid w:val="00154F61"/>
    <w:rsid w:val="0015518A"/>
    <w:rsid w:val="0015575A"/>
    <w:rsid w:val="00155B0E"/>
    <w:rsid w:val="00155FBE"/>
    <w:rsid w:val="001560D3"/>
    <w:rsid w:val="001561BE"/>
    <w:rsid w:val="0015658B"/>
    <w:rsid w:val="00156805"/>
    <w:rsid w:val="00156A0C"/>
    <w:rsid w:val="00156BE4"/>
    <w:rsid w:val="00157477"/>
    <w:rsid w:val="001575A0"/>
    <w:rsid w:val="001575D0"/>
    <w:rsid w:val="00157848"/>
    <w:rsid w:val="00157ADC"/>
    <w:rsid w:val="00157DBB"/>
    <w:rsid w:val="00157DCD"/>
    <w:rsid w:val="001602BC"/>
    <w:rsid w:val="0016036E"/>
    <w:rsid w:val="001605E0"/>
    <w:rsid w:val="0016081C"/>
    <w:rsid w:val="00160A40"/>
    <w:rsid w:val="00160D91"/>
    <w:rsid w:val="001614E5"/>
    <w:rsid w:val="00161800"/>
    <w:rsid w:val="001618E3"/>
    <w:rsid w:val="00161E37"/>
    <w:rsid w:val="00161E94"/>
    <w:rsid w:val="00162051"/>
    <w:rsid w:val="001624A0"/>
    <w:rsid w:val="001624E9"/>
    <w:rsid w:val="00162734"/>
    <w:rsid w:val="00162F8B"/>
    <w:rsid w:val="00163078"/>
    <w:rsid w:val="00163165"/>
    <w:rsid w:val="0016329F"/>
    <w:rsid w:val="001638AE"/>
    <w:rsid w:val="00163B9E"/>
    <w:rsid w:val="00163CFA"/>
    <w:rsid w:val="00163EA8"/>
    <w:rsid w:val="00163FE3"/>
    <w:rsid w:val="00164196"/>
    <w:rsid w:val="001641EB"/>
    <w:rsid w:val="0016496C"/>
    <w:rsid w:val="00164F6C"/>
    <w:rsid w:val="001650D5"/>
    <w:rsid w:val="00165394"/>
    <w:rsid w:val="00165525"/>
    <w:rsid w:val="00165761"/>
    <w:rsid w:val="001659BD"/>
    <w:rsid w:val="00165D19"/>
    <w:rsid w:val="00166450"/>
    <w:rsid w:val="00166D88"/>
    <w:rsid w:val="00167ADF"/>
    <w:rsid w:val="00167C06"/>
    <w:rsid w:val="001701E0"/>
    <w:rsid w:val="00170E8F"/>
    <w:rsid w:val="0017101B"/>
    <w:rsid w:val="00171504"/>
    <w:rsid w:val="00171AC8"/>
    <w:rsid w:val="00172453"/>
    <w:rsid w:val="00172628"/>
    <w:rsid w:val="001726E1"/>
    <w:rsid w:val="00172A80"/>
    <w:rsid w:val="00172B41"/>
    <w:rsid w:val="00172C22"/>
    <w:rsid w:val="00173364"/>
    <w:rsid w:val="001733C7"/>
    <w:rsid w:val="0017350B"/>
    <w:rsid w:val="0017350E"/>
    <w:rsid w:val="00174370"/>
    <w:rsid w:val="0017475E"/>
    <w:rsid w:val="001748FE"/>
    <w:rsid w:val="001749AF"/>
    <w:rsid w:val="00174BA9"/>
    <w:rsid w:val="0017512A"/>
    <w:rsid w:val="00175410"/>
    <w:rsid w:val="0017579D"/>
    <w:rsid w:val="00175AE7"/>
    <w:rsid w:val="00175C7B"/>
    <w:rsid w:val="00175E40"/>
    <w:rsid w:val="00176270"/>
    <w:rsid w:val="001768FE"/>
    <w:rsid w:val="0017699C"/>
    <w:rsid w:val="00176D2B"/>
    <w:rsid w:val="00177146"/>
    <w:rsid w:val="001775B8"/>
    <w:rsid w:val="0017797C"/>
    <w:rsid w:val="00177B7F"/>
    <w:rsid w:val="00177FEE"/>
    <w:rsid w:val="00180484"/>
    <w:rsid w:val="001806E2"/>
    <w:rsid w:val="001809A9"/>
    <w:rsid w:val="00180D77"/>
    <w:rsid w:val="00180EE5"/>
    <w:rsid w:val="00180FB0"/>
    <w:rsid w:val="001811C2"/>
    <w:rsid w:val="001811D9"/>
    <w:rsid w:val="001814FA"/>
    <w:rsid w:val="001815C0"/>
    <w:rsid w:val="001816B6"/>
    <w:rsid w:val="00181713"/>
    <w:rsid w:val="00181734"/>
    <w:rsid w:val="00181773"/>
    <w:rsid w:val="001817C0"/>
    <w:rsid w:val="00181CB6"/>
    <w:rsid w:val="001826B4"/>
    <w:rsid w:val="001838D7"/>
    <w:rsid w:val="001840E0"/>
    <w:rsid w:val="0018479C"/>
    <w:rsid w:val="0018481F"/>
    <w:rsid w:val="001848D1"/>
    <w:rsid w:val="00184C83"/>
    <w:rsid w:val="0018506D"/>
    <w:rsid w:val="001861F4"/>
    <w:rsid w:val="00186BDE"/>
    <w:rsid w:val="00187115"/>
    <w:rsid w:val="00187524"/>
    <w:rsid w:val="001877EB"/>
    <w:rsid w:val="00187AC6"/>
    <w:rsid w:val="0019013F"/>
    <w:rsid w:val="0019048D"/>
    <w:rsid w:val="0019049E"/>
    <w:rsid w:val="00190B14"/>
    <w:rsid w:val="0019147D"/>
    <w:rsid w:val="00191A85"/>
    <w:rsid w:val="001926E2"/>
    <w:rsid w:val="00192C6E"/>
    <w:rsid w:val="001935A8"/>
    <w:rsid w:val="0019410E"/>
    <w:rsid w:val="00194253"/>
    <w:rsid w:val="001942F7"/>
    <w:rsid w:val="00194605"/>
    <w:rsid w:val="0019480A"/>
    <w:rsid w:val="00194ABD"/>
    <w:rsid w:val="00194FBC"/>
    <w:rsid w:val="00195066"/>
    <w:rsid w:val="001950F0"/>
    <w:rsid w:val="0019534B"/>
    <w:rsid w:val="001958E3"/>
    <w:rsid w:val="00196137"/>
    <w:rsid w:val="0019632E"/>
    <w:rsid w:val="00196507"/>
    <w:rsid w:val="00196669"/>
    <w:rsid w:val="001970C3"/>
    <w:rsid w:val="00197118"/>
    <w:rsid w:val="00197544"/>
    <w:rsid w:val="001978C5"/>
    <w:rsid w:val="001979E8"/>
    <w:rsid w:val="00197B79"/>
    <w:rsid w:val="00197D42"/>
    <w:rsid w:val="001A0892"/>
    <w:rsid w:val="001A0AFF"/>
    <w:rsid w:val="001A0DCC"/>
    <w:rsid w:val="001A0F14"/>
    <w:rsid w:val="001A1045"/>
    <w:rsid w:val="001A11FD"/>
    <w:rsid w:val="001A164F"/>
    <w:rsid w:val="001A1751"/>
    <w:rsid w:val="001A19E3"/>
    <w:rsid w:val="001A1AF1"/>
    <w:rsid w:val="001A237D"/>
    <w:rsid w:val="001A259E"/>
    <w:rsid w:val="001A2D3B"/>
    <w:rsid w:val="001A317C"/>
    <w:rsid w:val="001A31C3"/>
    <w:rsid w:val="001A345C"/>
    <w:rsid w:val="001A3BB8"/>
    <w:rsid w:val="001A3D55"/>
    <w:rsid w:val="001A42FE"/>
    <w:rsid w:val="001A43B7"/>
    <w:rsid w:val="001A451C"/>
    <w:rsid w:val="001A4AD4"/>
    <w:rsid w:val="001A4B0F"/>
    <w:rsid w:val="001A4BE4"/>
    <w:rsid w:val="001A5025"/>
    <w:rsid w:val="001A5028"/>
    <w:rsid w:val="001A5343"/>
    <w:rsid w:val="001A53BD"/>
    <w:rsid w:val="001A56EC"/>
    <w:rsid w:val="001A57BD"/>
    <w:rsid w:val="001A5B51"/>
    <w:rsid w:val="001A60B3"/>
    <w:rsid w:val="001A62D6"/>
    <w:rsid w:val="001A633D"/>
    <w:rsid w:val="001A6938"/>
    <w:rsid w:val="001A6B42"/>
    <w:rsid w:val="001A6C5F"/>
    <w:rsid w:val="001A6C70"/>
    <w:rsid w:val="001A6D29"/>
    <w:rsid w:val="001A7616"/>
    <w:rsid w:val="001B0637"/>
    <w:rsid w:val="001B0BCA"/>
    <w:rsid w:val="001B12E0"/>
    <w:rsid w:val="001B1A90"/>
    <w:rsid w:val="001B2198"/>
    <w:rsid w:val="001B24BE"/>
    <w:rsid w:val="001B2D92"/>
    <w:rsid w:val="001B2F54"/>
    <w:rsid w:val="001B3343"/>
    <w:rsid w:val="001B3A0D"/>
    <w:rsid w:val="001B3DF2"/>
    <w:rsid w:val="001B41FF"/>
    <w:rsid w:val="001B43CC"/>
    <w:rsid w:val="001B449A"/>
    <w:rsid w:val="001B4641"/>
    <w:rsid w:val="001B469A"/>
    <w:rsid w:val="001B4CB4"/>
    <w:rsid w:val="001B4D3C"/>
    <w:rsid w:val="001B5653"/>
    <w:rsid w:val="001B5E8B"/>
    <w:rsid w:val="001B6452"/>
    <w:rsid w:val="001B66BB"/>
    <w:rsid w:val="001B683C"/>
    <w:rsid w:val="001B68C9"/>
    <w:rsid w:val="001B6D72"/>
    <w:rsid w:val="001B7200"/>
    <w:rsid w:val="001B79FA"/>
    <w:rsid w:val="001B7CDF"/>
    <w:rsid w:val="001B7E18"/>
    <w:rsid w:val="001B7FF0"/>
    <w:rsid w:val="001C019D"/>
    <w:rsid w:val="001C039D"/>
    <w:rsid w:val="001C03A8"/>
    <w:rsid w:val="001C0936"/>
    <w:rsid w:val="001C0CBF"/>
    <w:rsid w:val="001C0DD2"/>
    <w:rsid w:val="001C0ECF"/>
    <w:rsid w:val="001C1393"/>
    <w:rsid w:val="001C161E"/>
    <w:rsid w:val="001C17FB"/>
    <w:rsid w:val="001C2014"/>
    <w:rsid w:val="001C2969"/>
    <w:rsid w:val="001C2ACE"/>
    <w:rsid w:val="001C2AE8"/>
    <w:rsid w:val="001C2E95"/>
    <w:rsid w:val="001C2F45"/>
    <w:rsid w:val="001C3350"/>
    <w:rsid w:val="001C3952"/>
    <w:rsid w:val="001C3D16"/>
    <w:rsid w:val="001C411D"/>
    <w:rsid w:val="001C4253"/>
    <w:rsid w:val="001C43E8"/>
    <w:rsid w:val="001C4415"/>
    <w:rsid w:val="001C47C5"/>
    <w:rsid w:val="001C497D"/>
    <w:rsid w:val="001C4BE8"/>
    <w:rsid w:val="001C51B8"/>
    <w:rsid w:val="001C545C"/>
    <w:rsid w:val="001C5460"/>
    <w:rsid w:val="001C681C"/>
    <w:rsid w:val="001C6A87"/>
    <w:rsid w:val="001C70C6"/>
    <w:rsid w:val="001C7630"/>
    <w:rsid w:val="001C78E6"/>
    <w:rsid w:val="001C7A09"/>
    <w:rsid w:val="001D042E"/>
    <w:rsid w:val="001D064A"/>
    <w:rsid w:val="001D0843"/>
    <w:rsid w:val="001D0C77"/>
    <w:rsid w:val="001D0E96"/>
    <w:rsid w:val="001D1350"/>
    <w:rsid w:val="001D13CA"/>
    <w:rsid w:val="001D1904"/>
    <w:rsid w:val="001D1913"/>
    <w:rsid w:val="001D1B6C"/>
    <w:rsid w:val="001D1F35"/>
    <w:rsid w:val="001D2402"/>
    <w:rsid w:val="001D25B2"/>
    <w:rsid w:val="001D2B32"/>
    <w:rsid w:val="001D2FDB"/>
    <w:rsid w:val="001D3061"/>
    <w:rsid w:val="001D359F"/>
    <w:rsid w:val="001D3787"/>
    <w:rsid w:val="001D3882"/>
    <w:rsid w:val="001D38EA"/>
    <w:rsid w:val="001D39AB"/>
    <w:rsid w:val="001D40A8"/>
    <w:rsid w:val="001D40AC"/>
    <w:rsid w:val="001D4585"/>
    <w:rsid w:val="001D4A21"/>
    <w:rsid w:val="001D4A3E"/>
    <w:rsid w:val="001D4D3E"/>
    <w:rsid w:val="001D4DAB"/>
    <w:rsid w:val="001D5049"/>
    <w:rsid w:val="001D5281"/>
    <w:rsid w:val="001D6225"/>
    <w:rsid w:val="001D68AD"/>
    <w:rsid w:val="001D6AA5"/>
    <w:rsid w:val="001D6ABE"/>
    <w:rsid w:val="001D708E"/>
    <w:rsid w:val="001D71AD"/>
    <w:rsid w:val="001D7E03"/>
    <w:rsid w:val="001E000F"/>
    <w:rsid w:val="001E0409"/>
    <w:rsid w:val="001E0418"/>
    <w:rsid w:val="001E0454"/>
    <w:rsid w:val="001E0F1E"/>
    <w:rsid w:val="001E0FBD"/>
    <w:rsid w:val="001E1004"/>
    <w:rsid w:val="001E11D5"/>
    <w:rsid w:val="001E13F0"/>
    <w:rsid w:val="001E2241"/>
    <w:rsid w:val="001E240F"/>
    <w:rsid w:val="001E2518"/>
    <w:rsid w:val="001E2801"/>
    <w:rsid w:val="001E3B68"/>
    <w:rsid w:val="001E3F57"/>
    <w:rsid w:val="001E54CF"/>
    <w:rsid w:val="001E5D4E"/>
    <w:rsid w:val="001E6679"/>
    <w:rsid w:val="001E67A8"/>
    <w:rsid w:val="001E6A24"/>
    <w:rsid w:val="001E7131"/>
    <w:rsid w:val="001E7611"/>
    <w:rsid w:val="001E79A2"/>
    <w:rsid w:val="001F017F"/>
    <w:rsid w:val="001F0373"/>
    <w:rsid w:val="001F0443"/>
    <w:rsid w:val="001F059D"/>
    <w:rsid w:val="001F067F"/>
    <w:rsid w:val="001F0925"/>
    <w:rsid w:val="001F09E0"/>
    <w:rsid w:val="001F0CC1"/>
    <w:rsid w:val="001F0F04"/>
    <w:rsid w:val="001F10F5"/>
    <w:rsid w:val="001F1368"/>
    <w:rsid w:val="001F18B1"/>
    <w:rsid w:val="001F18FE"/>
    <w:rsid w:val="001F22C3"/>
    <w:rsid w:val="001F2564"/>
    <w:rsid w:val="001F286F"/>
    <w:rsid w:val="001F30C2"/>
    <w:rsid w:val="001F374F"/>
    <w:rsid w:val="001F3F6F"/>
    <w:rsid w:val="001F404A"/>
    <w:rsid w:val="001F42A8"/>
    <w:rsid w:val="001F5003"/>
    <w:rsid w:val="001F53BF"/>
    <w:rsid w:val="001F5B82"/>
    <w:rsid w:val="001F5EEB"/>
    <w:rsid w:val="001F61CC"/>
    <w:rsid w:val="001F6405"/>
    <w:rsid w:val="001F69BD"/>
    <w:rsid w:val="001F6C4F"/>
    <w:rsid w:val="001F6D0C"/>
    <w:rsid w:val="001F752D"/>
    <w:rsid w:val="001F77CC"/>
    <w:rsid w:val="001F7A88"/>
    <w:rsid w:val="0020094F"/>
    <w:rsid w:val="002010D5"/>
    <w:rsid w:val="00201ADC"/>
    <w:rsid w:val="0020281E"/>
    <w:rsid w:val="00202933"/>
    <w:rsid w:val="00202B0C"/>
    <w:rsid w:val="00202D2D"/>
    <w:rsid w:val="0020336F"/>
    <w:rsid w:val="002039A5"/>
    <w:rsid w:val="00203F9F"/>
    <w:rsid w:val="002043B3"/>
    <w:rsid w:val="0020448E"/>
    <w:rsid w:val="00204CF2"/>
    <w:rsid w:val="00204FB4"/>
    <w:rsid w:val="0020536A"/>
    <w:rsid w:val="002054A3"/>
    <w:rsid w:val="00205B10"/>
    <w:rsid w:val="00205F02"/>
    <w:rsid w:val="00206217"/>
    <w:rsid w:val="0020636E"/>
    <w:rsid w:val="00206577"/>
    <w:rsid w:val="002066D6"/>
    <w:rsid w:val="0020681C"/>
    <w:rsid w:val="002070B2"/>
    <w:rsid w:val="00207795"/>
    <w:rsid w:val="00207C3C"/>
    <w:rsid w:val="00210265"/>
    <w:rsid w:val="0021071C"/>
    <w:rsid w:val="00211382"/>
    <w:rsid w:val="002119C9"/>
    <w:rsid w:val="00211A0C"/>
    <w:rsid w:val="00211D2F"/>
    <w:rsid w:val="00211E64"/>
    <w:rsid w:val="002122F2"/>
    <w:rsid w:val="002127CD"/>
    <w:rsid w:val="00213047"/>
    <w:rsid w:val="0021331C"/>
    <w:rsid w:val="00213415"/>
    <w:rsid w:val="002135A4"/>
    <w:rsid w:val="002139EA"/>
    <w:rsid w:val="00213A12"/>
    <w:rsid w:val="002140B6"/>
    <w:rsid w:val="00214125"/>
    <w:rsid w:val="00214348"/>
    <w:rsid w:val="00214E4E"/>
    <w:rsid w:val="002154D2"/>
    <w:rsid w:val="0021560C"/>
    <w:rsid w:val="00215B69"/>
    <w:rsid w:val="00215CE5"/>
    <w:rsid w:val="00215F72"/>
    <w:rsid w:val="00215F9F"/>
    <w:rsid w:val="0021671A"/>
    <w:rsid w:val="002167EE"/>
    <w:rsid w:val="00216C02"/>
    <w:rsid w:val="00216E83"/>
    <w:rsid w:val="00216FCB"/>
    <w:rsid w:val="0021716B"/>
    <w:rsid w:val="002174FD"/>
    <w:rsid w:val="002179C4"/>
    <w:rsid w:val="002200ED"/>
    <w:rsid w:val="00220767"/>
    <w:rsid w:val="00220F9C"/>
    <w:rsid w:val="00221000"/>
    <w:rsid w:val="002210C5"/>
    <w:rsid w:val="002212BD"/>
    <w:rsid w:val="0022140B"/>
    <w:rsid w:val="002226C1"/>
    <w:rsid w:val="0022286A"/>
    <w:rsid w:val="00223222"/>
    <w:rsid w:val="00223339"/>
    <w:rsid w:val="00223420"/>
    <w:rsid w:val="0022375C"/>
    <w:rsid w:val="00224083"/>
    <w:rsid w:val="002240C1"/>
    <w:rsid w:val="00224548"/>
    <w:rsid w:val="0022459B"/>
    <w:rsid w:val="002246B5"/>
    <w:rsid w:val="002248E4"/>
    <w:rsid w:val="002249A0"/>
    <w:rsid w:val="00224C9C"/>
    <w:rsid w:val="00224EC1"/>
    <w:rsid w:val="00225118"/>
    <w:rsid w:val="00225335"/>
    <w:rsid w:val="002254A8"/>
    <w:rsid w:val="002255BC"/>
    <w:rsid w:val="00225C32"/>
    <w:rsid w:val="00226245"/>
    <w:rsid w:val="002264C9"/>
    <w:rsid w:val="0022670A"/>
    <w:rsid w:val="00226795"/>
    <w:rsid w:val="00226ACC"/>
    <w:rsid w:val="00226FF0"/>
    <w:rsid w:val="0022703C"/>
    <w:rsid w:val="002275D5"/>
    <w:rsid w:val="002278F0"/>
    <w:rsid w:val="00227BC9"/>
    <w:rsid w:val="00227C0A"/>
    <w:rsid w:val="00227F59"/>
    <w:rsid w:val="002300D5"/>
    <w:rsid w:val="002302AD"/>
    <w:rsid w:val="00230426"/>
    <w:rsid w:val="0023064E"/>
    <w:rsid w:val="00230CCF"/>
    <w:rsid w:val="00230E29"/>
    <w:rsid w:val="002313F7"/>
    <w:rsid w:val="002323F0"/>
    <w:rsid w:val="00232BCA"/>
    <w:rsid w:val="00232D78"/>
    <w:rsid w:val="00232D93"/>
    <w:rsid w:val="0023385F"/>
    <w:rsid w:val="00233DBB"/>
    <w:rsid w:val="00234357"/>
    <w:rsid w:val="00234536"/>
    <w:rsid w:val="00234BC3"/>
    <w:rsid w:val="00234E33"/>
    <w:rsid w:val="00234F1B"/>
    <w:rsid w:val="002353D6"/>
    <w:rsid w:val="0023686F"/>
    <w:rsid w:val="00236CDD"/>
    <w:rsid w:val="00236E45"/>
    <w:rsid w:val="00237025"/>
    <w:rsid w:val="00237062"/>
    <w:rsid w:val="00237115"/>
    <w:rsid w:val="00237135"/>
    <w:rsid w:val="00237136"/>
    <w:rsid w:val="00237178"/>
    <w:rsid w:val="002371A0"/>
    <w:rsid w:val="00237510"/>
    <w:rsid w:val="002376A8"/>
    <w:rsid w:val="00237C46"/>
    <w:rsid w:val="00237EB4"/>
    <w:rsid w:val="00240AC7"/>
    <w:rsid w:val="00240FCF"/>
    <w:rsid w:val="002411EE"/>
    <w:rsid w:val="002412B6"/>
    <w:rsid w:val="002415F8"/>
    <w:rsid w:val="0024178E"/>
    <w:rsid w:val="002418B7"/>
    <w:rsid w:val="00242174"/>
    <w:rsid w:val="002427E9"/>
    <w:rsid w:val="00242A64"/>
    <w:rsid w:val="00242ABC"/>
    <w:rsid w:val="00242C03"/>
    <w:rsid w:val="00242C47"/>
    <w:rsid w:val="00242D50"/>
    <w:rsid w:val="0024350D"/>
    <w:rsid w:val="00243727"/>
    <w:rsid w:val="002437BB"/>
    <w:rsid w:val="00243957"/>
    <w:rsid w:val="00243D3A"/>
    <w:rsid w:val="00243D56"/>
    <w:rsid w:val="00243D75"/>
    <w:rsid w:val="00243DC1"/>
    <w:rsid w:val="00244101"/>
    <w:rsid w:val="00244743"/>
    <w:rsid w:val="00244899"/>
    <w:rsid w:val="002449DF"/>
    <w:rsid w:val="00244ACA"/>
    <w:rsid w:val="00244BFA"/>
    <w:rsid w:val="00244E2F"/>
    <w:rsid w:val="00245351"/>
    <w:rsid w:val="00245690"/>
    <w:rsid w:val="00245709"/>
    <w:rsid w:val="00245AD8"/>
    <w:rsid w:val="002461B3"/>
    <w:rsid w:val="00246686"/>
    <w:rsid w:val="00246A49"/>
    <w:rsid w:val="002472FA"/>
    <w:rsid w:val="002477B9"/>
    <w:rsid w:val="00250574"/>
    <w:rsid w:val="00250877"/>
    <w:rsid w:val="00250C45"/>
    <w:rsid w:val="002511C6"/>
    <w:rsid w:val="002513B8"/>
    <w:rsid w:val="00251681"/>
    <w:rsid w:val="00251946"/>
    <w:rsid w:val="00251A1A"/>
    <w:rsid w:val="00251AC3"/>
    <w:rsid w:val="00251F69"/>
    <w:rsid w:val="00252000"/>
    <w:rsid w:val="002520BB"/>
    <w:rsid w:val="002521E1"/>
    <w:rsid w:val="002522FC"/>
    <w:rsid w:val="0025255E"/>
    <w:rsid w:val="002525EF"/>
    <w:rsid w:val="00252934"/>
    <w:rsid w:val="00252992"/>
    <w:rsid w:val="00252E31"/>
    <w:rsid w:val="002531A0"/>
    <w:rsid w:val="00253363"/>
    <w:rsid w:val="002539B1"/>
    <w:rsid w:val="00253D2E"/>
    <w:rsid w:val="002540EF"/>
    <w:rsid w:val="002545A3"/>
    <w:rsid w:val="00254833"/>
    <w:rsid w:val="00254A19"/>
    <w:rsid w:val="00254C6C"/>
    <w:rsid w:val="00254D19"/>
    <w:rsid w:val="00254D2B"/>
    <w:rsid w:val="00255132"/>
    <w:rsid w:val="0025535C"/>
    <w:rsid w:val="002553BB"/>
    <w:rsid w:val="002554B6"/>
    <w:rsid w:val="002554D6"/>
    <w:rsid w:val="0025557F"/>
    <w:rsid w:val="00255764"/>
    <w:rsid w:val="002557DF"/>
    <w:rsid w:val="00255814"/>
    <w:rsid w:val="00255A57"/>
    <w:rsid w:val="00255A99"/>
    <w:rsid w:val="00255AC4"/>
    <w:rsid w:val="00255B94"/>
    <w:rsid w:val="00255BCD"/>
    <w:rsid w:val="00256897"/>
    <w:rsid w:val="00256A5F"/>
    <w:rsid w:val="00257455"/>
    <w:rsid w:val="00257647"/>
    <w:rsid w:val="00257D50"/>
    <w:rsid w:val="00257E70"/>
    <w:rsid w:val="00257FA3"/>
    <w:rsid w:val="00260239"/>
    <w:rsid w:val="0026063C"/>
    <w:rsid w:val="002608D8"/>
    <w:rsid w:val="0026134B"/>
    <w:rsid w:val="00262715"/>
    <w:rsid w:val="0026291F"/>
    <w:rsid w:val="002629B0"/>
    <w:rsid w:val="002629FB"/>
    <w:rsid w:val="00262AC0"/>
    <w:rsid w:val="00262B34"/>
    <w:rsid w:val="00262BD6"/>
    <w:rsid w:val="00262EFB"/>
    <w:rsid w:val="00262F2B"/>
    <w:rsid w:val="002638B9"/>
    <w:rsid w:val="00263D0B"/>
    <w:rsid w:val="00264015"/>
    <w:rsid w:val="00264120"/>
    <w:rsid w:val="00264208"/>
    <w:rsid w:val="002642AF"/>
    <w:rsid w:val="00264603"/>
    <w:rsid w:val="00264FE0"/>
    <w:rsid w:val="00265030"/>
    <w:rsid w:val="0026512A"/>
    <w:rsid w:val="00265620"/>
    <w:rsid w:val="00265DA9"/>
    <w:rsid w:val="00265E04"/>
    <w:rsid w:val="00265FDA"/>
    <w:rsid w:val="002676EE"/>
    <w:rsid w:val="00267CF8"/>
    <w:rsid w:val="002703F1"/>
    <w:rsid w:val="0027045B"/>
    <w:rsid w:val="0027090D"/>
    <w:rsid w:val="00270FD4"/>
    <w:rsid w:val="002710E5"/>
    <w:rsid w:val="002714DE"/>
    <w:rsid w:val="0027179A"/>
    <w:rsid w:val="00271D08"/>
    <w:rsid w:val="00271FE7"/>
    <w:rsid w:val="002721F6"/>
    <w:rsid w:val="00272325"/>
    <w:rsid w:val="00272600"/>
    <w:rsid w:val="00272990"/>
    <w:rsid w:val="00272EA5"/>
    <w:rsid w:val="002734C9"/>
    <w:rsid w:val="00273C2E"/>
    <w:rsid w:val="00273CCA"/>
    <w:rsid w:val="00273E84"/>
    <w:rsid w:val="0027412A"/>
    <w:rsid w:val="0027429E"/>
    <w:rsid w:val="00274336"/>
    <w:rsid w:val="00274492"/>
    <w:rsid w:val="0027466F"/>
    <w:rsid w:val="0027480D"/>
    <w:rsid w:val="00274D3A"/>
    <w:rsid w:val="002752BF"/>
    <w:rsid w:val="002758E7"/>
    <w:rsid w:val="00275DD6"/>
    <w:rsid w:val="002762C4"/>
    <w:rsid w:val="0027666B"/>
    <w:rsid w:val="002767BE"/>
    <w:rsid w:val="002769EB"/>
    <w:rsid w:val="0027712B"/>
    <w:rsid w:val="00277527"/>
    <w:rsid w:val="00277530"/>
    <w:rsid w:val="00277D23"/>
    <w:rsid w:val="00277FF0"/>
    <w:rsid w:val="00280028"/>
    <w:rsid w:val="002801B0"/>
    <w:rsid w:val="00280335"/>
    <w:rsid w:val="00280351"/>
    <w:rsid w:val="002804EB"/>
    <w:rsid w:val="002804F8"/>
    <w:rsid w:val="00280F7A"/>
    <w:rsid w:val="0028137C"/>
    <w:rsid w:val="00281666"/>
    <w:rsid w:val="00281B44"/>
    <w:rsid w:val="00281CD7"/>
    <w:rsid w:val="00281E01"/>
    <w:rsid w:val="00281FB3"/>
    <w:rsid w:val="002820DF"/>
    <w:rsid w:val="00282124"/>
    <w:rsid w:val="00282319"/>
    <w:rsid w:val="00282495"/>
    <w:rsid w:val="00283432"/>
    <w:rsid w:val="00283D99"/>
    <w:rsid w:val="00283DA7"/>
    <w:rsid w:val="00283E8E"/>
    <w:rsid w:val="0028419A"/>
    <w:rsid w:val="002841B8"/>
    <w:rsid w:val="00284457"/>
    <w:rsid w:val="00285145"/>
    <w:rsid w:val="0028534D"/>
    <w:rsid w:val="002857DD"/>
    <w:rsid w:val="00285E37"/>
    <w:rsid w:val="00285E4D"/>
    <w:rsid w:val="00285F17"/>
    <w:rsid w:val="002860ED"/>
    <w:rsid w:val="00286116"/>
    <w:rsid w:val="0028632B"/>
    <w:rsid w:val="0028640B"/>
    <w:rsid w:val="00286910"/>
    <w:rsid w:val="002873C6"/>
    <w:rsid w:val="002902E8"/>
    <w:rsid w:val="002902FB"/>
    <w:rsid w:val="002904FC"/>
    <w:rsid w:val="0029054A"/>
    <w:rsid w:val="0029054C"/>
    <w:rsid w:val="00290738"/>
    <w:rsid w:val="00290778"/>
    <w:rsid w:val="0029090A"/>
    <w:rsid w:val="00290D31"/>
    <w:rsid w:val="00291025"/>
    <w:rsid w:val="00291149"/>
    <w:rsid w:val="002911E9"/>
    <w:rsid w:val="002911F2"/>
    <w:rsid w:val="00291741"/>
    <w:rsid w:val="0029188C"/>
    <w:rsid w:val="00292024"/>
    <w:rsid w:val="002922F9"/>
    <w:rsid w:val="0029270C"/>
    <w:rsid w:val="002928CE"/>
    <w:rsid w:val="00292A86"/>
    <w:rsid w:val="00292D82"/>
    <w:rsid w:val="00292DA3"/>
    <w:rsid w:val="0029313C"/>
    <w:rsid w:val="002931E7"/>
    <w:rsid w:val="00293301"/>
    <w:rsid w:val="00293397"/>
    <w:rsid w:val="0029345F"/>
    <w:rsid w:val="0029390A"/>
    <w:rsid w:val="002939F0"/>
    <w:rsid w:val="002939F9"/>
    <w:rsid w:val="0029411D"/>
    <w:rsid w:val="0029420C"/>
    <w:rsid w:val="00294219"/>
    <w:rsid w:val="0029486E"/>
    <w:rsid w:val="00294BA0"/>
    <w:rsid w:val="00294D44"/>
    <w:rsid w:val="00294E2A"/>
    <w:rsid w:val="00295610"/>
    <w:rsid w:val="00295881"/>
    <w:rsid w:val="00295904"/>
    <w:rsid w:val="0029599D"/>
    <w:rsid w:val="0029642F"/>
    <w:rsid w:val="0029676F"/>
    <w:rsid w:val="002969F3"/>
    <w:rsid w:val="00296CAC"/>
    <w:rsid w:val="0029733B"/>
    <w:rsid w:val="00297667"/>
    <w:rsid w:val="0029799A"/>
    <w:rsid w:val="002979D8"/>
    <w:rsid w:val="00297BE4"/>
    <w:rsid w:val="002A0D53"/>
    <w:rsid w:val="002A162F"/>
    <w:rsid w:val="002A1681"/>
    <w:rsid w:val="002A19BB"/>
    <w:rsid w:val="002A1A5E"/>
    <w:rsid w:val="002A1AFC"/>
    <w:rsid w:val="002A209C"/>
    <w:rsid w:val="002A2118"/>
    <w:rsid w:val="002A224B"/>
    <w:rsid w:val="002A2E6A"/>
    <w:rsid w:val="002A2F7F"/>
    <w:rsid w:val="002A3419"/>
    <w:rsid w:val="002A3583"/>
    <w:rsid w:val="002A3669"/>
    <w:rsid w:val="002A3862"/>
    <w:rsid w:val="002A395B"/>
    <w:rsid w:val="002A39F9"/>
    <w:rsid w:val="002A3E6C"/>
    <w:rsid w:val="002A3F5C"/>
    <w:rsid w:val="002A4092"/>
    <w:rsid w:val="002A41B0"/>
    <w:rsid w:val="002A4509"/>
    <w:rsid w:val="002A4668"/>
    <w:rsid w:val="002A487E"/>
    <w:rsid w:val="002A48B1"/>
    <w:rsid w:val="002A4D4C"/>
    <w:rsid w:val="002A51E7"/>
    <w:rsid w:val="002A51EA"/>
    <w:rsid w:val="002A540A"/>
    <w:rsid w:val="002A55A6"/>
    <w:rsid w:val="002A5AD3"/>
    <w:rsid w:val="002A5FD4"/>
    <w:rsid w:val="002A620A"/>
    <w:rsid w:val="002A6608"/>
    <w:rsid w:val="002A6788"/>
    <w:rsid w:val="002A6C23"/>
    <w:rsid w:val="002A73BD"/>
    <w:rsid w:val="002A7524"/>
    <w:rsid w:val="002A7728"/>
    <w:rsid w:val="002A7DC2"/>
    <w:rsid w:val="002B036B"/>
    <w:rsid w:val="002B0620"/>
    <w:rsid w:val="002B06C4"/>
    <w:rsid w:val="002B07C6"/>
    <w:rsid w:val="002B0985"/>
    <w:rsid w:val="002B0BEB"/>
    <w:rsid w:val="002B0DD8"/>
    <w:rsid w:val="002B0F00"/>
    <w:rsid w:val="002B2961"/>
    <w:rsid w:val="002B2BAE"/>
    <w:rsid w:val="002B31E5"/>
    <w:rsid w:val="002B36F0"/>
    <w:rsid w:val="002B374B"/>
    <w:rsid w:val="002B4667"/>
    <w:rsid w:val="002B4B44"/>
    <w:rsid w:val="002B4D73"/>
    <w:rsid w:val="002B4D79"/>
    <w:rsid w:val="002B51B6"/>
    <w:rsid w:val="002B57FF"/>
    <w:rsid w:val="002B598F"/>
    <w:rsid w:val="002B5D93"/>
    <w:rsid w:val="002B5E09"/>
    <w:rsid w:val="002B5F00"/>
    <w:rsid w:val="002B67E3"/>
    <w:rsid w:val="002B682C"/>
    <w:rsid w:val="002B6912"/>
    <w:rsid w:val="002B6943"/>
    <w:rsid w:val="002B6A1F"/>
    <w:rsid w:val="002B6BB3"/>
    <w:rsid w:val="002B6C5C"/>
    <w:rsid w:val="002B6EFD"/>
    <w:rsid w:val="002B7015"/>
    <w:rsid w:val="002B7833"/>
    <w:rsid w:val="002B7A5F"/>
    <w:rsid w:val="002B7AAD"/>
    <w:rsid w:val="002C018F"/>
    <w:rsid w:val="002C1A94"/>
    <w:rsid w:val="002C1B1D"/>
    <w:rsid w:val="002C1EDC"/>
    <w:rsid w:val="002C1EE4"/>
    <w:rsid w:val="002C20A8"/>
    <w:rsid w:val="002C20FB"/>
    <w:rsid w:val="002C28BF"/>
    <w:rsid w:val="002C340C"/>
    <w:rsid w:val="002C37F1"/>
    <w:rsid w:val="002C386F"/>
    <w:rsid w:val="002C397B"/>
    <w:rsid w:val="002C397E"/>
    <w:rsid w:val="002C3B71"/>
    <w:rsid w:val="002C4A45"/>
    <w:rsid w:val="002C5198"/>
    <w:rsid w:val="002C554C"/>
    <w:rsid w:val="002C5929"/>
    <w:rsid w:val="002C6003"/>
    <w:rsid w:val="002C68AB"/>
    <w:rsid w:val="002C6C5F"/>
    <w:rsid w:val="002C7112"/>
    <w:rsid w:val="002C7215"/>
    <w:rsid w:val="002C72AA"/>
    <w:rsid w:val="002C7DD0"/>
    <w:rsid w:val="002C7EAE"/>
    <w:rsid w:val="002D0283"/>
    <w:rsid w:val="002D056B"/>
    <w:rsid w:val="002D0859"/>
    <w:rsid w:val="002D0C3F"/>
    <w:rsid w:val="002D0FE6"/>
    <w:rsid w:val="002D163C"/>
    <w:rsid w:val="002D16B1"/>
    <w:rsid w:val="002D21E3"/>
    <w:rsid w:val="002D2E6D"/>
    <w:rsid w:val="002D309A"/>
    <w:rsid w:val="002D3718"/>
    <w:rsid w:val="002D3888"/>
    <w:rsid w:val="002D3EC0"/>
    <w:rsid w:val="002D44A6"/>
    <w:rsid w:val="002D472B"/>
    <w:rsid w:val="002D4C71"/>
    <w:rsid w:val="002D4EE1"/>
    <w:rsid w:val="002D547C"/>
    <w:rsid w:val="002D54AA"/>
    <w:rsid w:val="002D5763"/>
    <w:rsid w:val="002D59C4"/>
    <w:rsid w:val="002D5AD0"/>
    <w:rsid w:val="002D60A1"/>
    <w:rsid w:val="002D6183"/>
    <w:rsid w:val="002D65DA"/>
    <w:rsid w:val="002D6617"/>
    <w:rsid w:val="002D6707"/>
    <w:rsid w:val="002D688C"/>
    <w:rsid w:val="002D6993"/>
    <w:rsid w:val="002D6BA1"/>
    <w:rsid w:val="002D7026"/>
    <w:rsid w:val="002D72E7"/>
    <w:rsid w:val="002D7919"/>
    <w:rsid w:val="002D799A"/>
    <w:rsid w:val="002D7A72"/>
    <w:rsid w:val="002E00F2"/>
    <w:rsid w:val="002E0570"/>
    <w:rsid w:val="002E0A6E"/>
    <w:rsid w:val="002E0F69"/>
    <w:rsid w:val="002E0F8E"/>
    <w:rsid w:val="002E122C"/>
    <w:rsid w:val="002E15C4"/>
    <w:rsid w:val="002E17DE"/>
    <w:rsid w:val="002E17F2"/>
    <w:rsid w:val="002E1873"/>
    <w:rsid w:val="002E1DB0"/>
    <w:rsid w:val="002E1E9C"/>
    <w:rsid w:val="002E1EAB"/>
    <w:rsid w:val="002E1F78"/>
    <w:rsid w:val="002E21BB"/>
    <w:rsid w:val="002E271D"/>
    <w:rsid w:val="002E289C"/>
    <w:rsid w:val="002E2A1A"/>
    <w:rsid w:val="002E2C88"/>
    <w:rsid w:val="002E31FC"/>
    <w:rsid w:val="002E3326"/>
    <w:rsid w:val="002E342F"/>
    <w:rsid w:val="002E3494"/>
    <w:rsid w:val="002E3527"/>
    <w:rsid w:val="002E354C"/>
    <w:rsid w:val="002E3609"/>
    <w:rsid w:val="002E37CF"/>
    <w:rsid w:val="002E3D79"/>
    <w:rsid w:val="002E3EDF"/>
    <w:rsid w:val="002E47AD"/>
    <w:rsid w:val="002E4B65"/>
    <w:rsid w:val="002E4E5D"/>
    <w:rsid w:val="002E5848"/>
    <w:rsid w:val="002E5A26"/>
    <w:rsid w:val="002E5E24"/>
    <w:rsid w:val="002E5E6A"/>
    <w:rsid w:val="002E5F72"/>
    <w:rsid w:val="002E6024"/>
    <w:rsid w:val="002E63B8"/>
    <w:rsid w:val="002E6899"/>
    <w:rsid w:val="002E6993"/>
    <w:rsid w:val="002E6E3D"/>
    <w:rsid w:val="002E7993"/>
    <w:rsid w:val="002E79D7"/>
    <w:rsid w:val="002E7B37"/>
    <w:rsid w:val="002E7BCA"/>
    <w:rsid w:val="002E7C1A"/>
    <w:rsid w:val="002F0060"/>
    <w:rsid w:val="002F017F"/>
    <w:rsid w:val="002F0C62"/>
    <w:rsid w:val="002F114E"/>
    <w:rsid w:val="002F14AC"/>
    <w:rsid w:val="002F1568"/>
    <w:rsid w:val="002F1918"/>
    <w:rsid w:val="002F19D8"/>
    <w:rsid w:val="002F1EBE"/>
    <w:rsid w:val="002F2052"/>
    <w:rsid w:val="002F2E98"/>
    <w:rsid w:val="002F3AD0"/>
    <w:rsid w:val="002F4010"/>
    <w:rsid w:val="002F4530"/>
    <w:rsid w:val="002F485C"/>
    <w:rsid w:val="002F4961"/>
    <w:rsid w:val="002F4994"/>
    <w:rsid w:val="002F4A9A"/>
    <w:rsid w:val="002F4DA0"/>
    <w:rsid w:val="002F54CF"/>
    <w:rsid w:val="002F5859"/>
    <w:rsid w:val="002F5988"/>
    <w:rsid w:val="002F5A77"/>
    <w:rsid w:val="002F5B2A"/>
    <w:rsid w:val="002F60D9"/>
    <w:rsid w:val="002F6A98"/>
    <w:rsid w:val="002F6FCB"/>
    <w:rsid w:val="002F72A5"/>
    <w:rsid w:val="002F7444"/>
    <w:rsid w:val="002F7491"/>
    <w:rsid w:val="002F763E"/>
    <w:rsid w:val="002F7701"/>
    <w:rsid w:val="002F7AA2"/>
    <w:rsid w:val="002F7F01"/>
    <w:rsid w:val="003004FE"/>
    <w:rsid w:val="00300781"/>
    <w:rsid w:val="0030086E"/>
    <w:rsid w:val="00300DBF"/>
    <w:rsid w:val="00301506"/>
    <w:rsid w:val="003016BE"/>
    <w:rsid w:val="003018D3"/>
    <w:rsid w:val="00302077"/>
    <w:rsid w:val="003024BF"/>
    <w:rsid w:val="00302C2D"/>
    <w:rsid w:val="00302F6A"/>
    <w:rsid w:val="0030339E"/>
    <w:rsid w:val="003033F5"/>
    <w:rsid w:val="00303441"/>
    <w:rsid w:val="00303B31"/>
    <w:rsid w:val="00303B3D"/>
    <w:rsid w:val="00303BA3"/>
    <w:rsid w:val="00303C75"/>
    <w:rsid w:val="00303DC0"/>
    <w:rsid w:val="00304118"/>
    <w:rsid w:val="00304518"/>
    <w:rsid w:val="00304865"/>
    <w:rsid w:val="00304E21"/>
    <w:rsid w:val="00305BCA"/>
    <w:rsid w:val="00305D15"/>
    <w:rsid w:val="00306132"/>
    <w:rsid w:val="00306658"/>
    <w:rsid w:val="00306A7E"/>
    <w:rsid w:val="00307651"/>
    <w:rsid w:val="00307B94"/>
    <w:rsid w:val="00307C6B"/>
    <w:rsid w:val="00307EA1"/>
    <w:rsid w:val="003101E9"/>
    <w:rsid w:val="0031040F"/>
    <w:rsid w:val="00310AC1"/>
    <w:rsid w:val="00310AE5"/>
    <w:rsid w:val="00310E32"/>
    <w:rsid w:val="00311743"/>
    <w:rsid w:val="003118F4"/>
    <w:rsid w:val="0031196B"/>
    <w:rsid w:val="00311D50"/>
    <w:rsid w:val="0031233A"/>
    <w:rsid w:val="003125F5"/>
    <w:rsid w:val="00312D1E"/>
    <w:rsid w:val="00312FFC"/>
    <w:rsid w:val="00313198"/>
    <w:rsid w:val="00313532"/>
    <w:rsid w:val="00313637"/>
    <w:rsid w:val="003136C6"/>
    <w:rsid w:val="00313CFA"/>
    <w:rsid w:val="003143E8"/>
    <w:rsid w:val="003148DE"/>
    <w:rsid w:val="00314A08"/>
    <w:rsid w:val="00314A33"/>
    <w:rsid w:val="00314E51"/>
    <w:rsid w:val="00314F92"/>
    <w:rsid w:val="0031626C"/>
    <w:rsid w:val="003162D9"/>
    <w:rsid w:val="00316487"/>
    <w:rsid w:val="00316AD8"/>
    <w:rsid w:val="00316F9B"/>
    <w:rsid w:val="0031720C"/>
    <w:rsid w:val="00317359"/>
    <w:rsid w:val="0031779F"/>
    <w:rsid w:val="0032022F"/>
    <w:rsid w:val="00320488"/>
    <w:rsid w:val="00320C39"/>
    <w:rsid w:val="00320D95"/>
    <w:rsid w:val="00320FB7"/>
    <w:rsid w:val="003211A8"/>
    <w:rsid w:val="003212A8"/>
    <w:rsid w:val="00321DC7"/>
    <w:rsid w:val="00321F23"/>
    <w:rsid w:val="00322138"/>
    <w:rsid w:val="003221FF"/>
    <w:rsid w:val="00322618"/>
    <w:rsid w:val="003226F7"/>
    <w:rsid w:val="00323318"/>
    <w:rsid w:val="00323AA0"/>
    <w:rsid w:val="003244DC"/>
    <w:rsid w:val="00324A6C"/>
    <w:rsid w:val="00324CF0"/>
    <w:rsid w:val="00324DF1"/>
    <w:rsid w:val="00324F18"/>
    <w:rsid w:val="00325407"/>
    <w:rsid w:val="0032542A"/>
    <w:rsid w:val="003258AC"/>
    <w:rsid w:val="00325989"/>
    <w:rsid w:val="00326076"/>
    <w:rsid w:val="00326459"/>
    <w:rsid w:val="00326A42"/>
    <w:rsid w:val="00326ECD"/>
    <w:rsid w:val="00326F3B"/>
    <w:rsid w:val="00326F95"/>
    <w:rsid w:val="00327207"/>
    <w:rsid w:val="00327461"/>
    <w:rsid w:val="0032767C"/>
    <w:rsid w:val="00327936"/>
    <w:rsid w:val="00327DD5"/>
    <w:rsid w:val="00327E35"/>
    <w:rsid w:val="00327FAC"/>
    <w:rsid w:val="00327FED"/>
    <w:rsid w:val="00330043"/>
    <w:rsid w:val="003302EB"/>
    <w:rsid w:val="00330DB5"/>
    <w:rsid w:val="00330E19"/>
    <w:rsid w:val="00330F36"/>
    <w:rsid w:val="0033112E"/>
    <w:rsid w:val="003314A4"/>
    <w:rsid w:val="003314BF"/>
    <w:rsid w:val="00331834"/>
    <w:rsid w:val="00331CFB"/>
    <w:rsid w:val="00332157"/>
    <w:rsid w:val="003323DA"/>
    <w:rsid w:val="003327EF"/>
    <w:rsid w:val="00332BC8"/>
    <w:rsid w:val="00332D04"/>
    <w:rsid w:val="00332DD0"/>
    <w:rsid w:val="00334192"/>
    <w:rsid w:val="0033443C"/>
    <w:rsid w:val="00334480"/>
    <w:rsid w:val="00334616"/>
    <w:rsid w:val="003346B6"/>
    <w:rsid w:val="003349FB"/>
    <w:rsid w:val="00334FB2"/>
    <w:rsid w:val="0033523C"/>
    <w:rsid w:val="00335242"/>
    <w:rsid w:val="00335768"/>
    <w:rsid w:val="00335821"/>
    <w:rsid w:val="00335ABA"/>
    <w:rsid w:val="00335B30"/>
    <w:rsid w:val="00335F9D"/>
    <w:rsid w:val="003364F5"/>
    <w:rsid w:val="00336B6F"/>
    <w:rsid w:val="00336BEF"/>
    <w:rsid w:val="00336DDC"/>
    <w:rsid w:val="00336ECB"/>
    <w:rsid w:val="003376FD"/>
    <w:rsid w:val="00337C12"/>
    <w:rsid w:val="00340097"/>
    <w:rsid w:val="00340196"/>
    <w:rsid w:val="00340316"/>
    <w:rsid w:val="0034075A"/>
    <w:rsid w:val="003409F1"/>
    <w:rsid w:val="00341225"/>
    <w:rsid w:val="00341505"/>
    <w:rsid w:val="00341622"/>
    <w:rsid w:val="003418AA"/>
    <w:rsid w:val="003418B8"/>
    <w:rsid w:val="00341A0A"/>
    <w:rsid w:val="00341D33"/>
    <w:rsid w:val="00342151"/>
    <w:rsid w:val="003421D7"/>
    <w:rsid w:val="0034280D"/>
    <w:rsid w:val="00342AA1"/>
    <w:rsid w:val="00342DB2"/>
    <w:rsid w:val="003434B5"/>
    <w:rsid w:val="003436CC"/>
    <w:rsid w:val="003438FC"/>
    <w:rsid w:val="00343DD7"/>
    <w:rsid w:val="00344073"/>
    <w:rsid w:val="003444D5"/>
    <w:rsid w:val="003446B2"/>
    <w:rsid w:val="00344E8B"/>
    <w:rsid w:val="0034500B"/>
    <w:rsid w:val="003454F7"/>
    <w:rsid w:val="0034662B"/>
    <w:rsid w:val="003469AA"/>
    <w:rsid w:val="00346B0A"/>
    <w:rsid w:val="003470EA"/>
    <w:rsid w:val="0034720E"/>
    <w:rsid w:val="00347AFF"/>
    <w:rsid w:val="00347B20"/>
    <w:rsid w:val="00347B6F"/>
    <w:rsid w:val="00347C35"/>
    <w:rsid w:val="00347CED"/>
    <w:rsid w:val="00347D3E"/>
    <w:rsid w:val="00350196"/>
    <w:rsid w:val="003501E7"/>
    <w:rsid w:val="003502D7"/>
    <w:rsid w:val="0035042F"/>
    <w:rsid w:val="0035086B"/>
    <w:rsid w:val="003508B4"/>
    <w:rsid w:val="003509DB"/>
    <w:rsid w:val="00350A26"/>
    <w:rsid w:val="0035112A"/>
    <w:rsid w:val="003514DC"/>
    <w:rsid w:val="00351526"/>
    <w:rsid w:val="0035178E"/>
    <w:rsid w:val="003517A3"/>
    <w:rsid w:val="00351CD8"/>
    <w:rsid w:val="00352259"/>
    <w:rsid w:val="003522F5"/>
    <w:rsid w:val="003522F6"/>
    <w:rsid w:val="00352611"/>
    <w:rsid w:val="00352BA0"/>
    <w:rsid w:val="003533DD"/>
    <w:rsid w:val="003536F3"/>
    <w:rsid w:val="00353887"/>
    <w:rsid w:val="00353AB1"/>
    <w:rsid w:val="00354476"/>
    <w:rsid w:val="003547EF"/>
    <w:rsid w:val="00354F56"/>
    <w:rsid w:val="00355A7C"/>
    <w:rsid w:val="00355FBF"/>
    <w:rsid w:val="0035603C"/>
    <w:rsid w:val="00356108"/>
    <w:rsid w:val="00356659"/>
    <w:rsid w:val="003566F3"/>
    <w:rsid w:val="003567D9"/>
    <w:rsid w:val="00356F88"/>
    <w:rsid w:val="003577DD"/>
    <w:rsid w:val="00357E93"/>
    <w:rsid w:val="003601E5"/>
    <w:rsid w:val="003605E3"/>
    <w:rsid w:val="003606C5"/>
    <w:rsid w:val="00360745"/>
    <w:rsid w:val="00360990"/>
    <w:rsid w:val="0036119B"/>
    <w:rsid w:val="003611A9"/>
    <w:rsid w:val="003612F4"/>
    <w:rsid w:val="0036214E"/>
    <w:rsid w:val="00362613"/>
    <w:rsid w:val="00362A31"/>
    <w:rsid w:val="003633EB"/>
    <w:rsid w:val="00363F6B"/>
    <w:rsid w:val="0036402F"/>
    <w:rsid w:val="00364132"/>
    <w:rsid w:val="0036419D"/>
    <w:rsid w:val="00364353"/>
    <w:rsid w:val="0036576D"/>
    <w:rsid w:val="00365973"/>
    <w:rsid w:val="00365FAC"/>
    <w:rsid w:val="00365FF2"/>
    <w:rsid w:val="003662BD"/>
    <w:rsid w:val="003662C7"/>
    <w:rsid w:val="003668F3"/>
    <w:rsid w:val="00366BB0"/>
    <w:rsid w:val="00366BF3"/>
    <w:rsid w:val="0036758D"/>
    <w:rsid w:val="003675A9"/>
    <w:rsid w:val="003677DA"/>
    <w:rsid w:val="00367BE4"/>
    <w:rsid w:val="00367C14"/>
    <w:rsid w:val="00370311"/>
    <w:rsid w:val="00370564"/>
    <w:rsid w:val="00370799"/>
    <w:rsid w:val="00371427"/>
    <w:rsid w:val="003717A5"/>
    <w:rsid w:val="003717D7"/>
    <w:rsid w:val="00371BB6"/>
    <w:rsid w:val="00371E8D"/>
    <w:rsid w:val="00372013"/>
    <w:rsid w:val="003722E4"/>
    <w:rsid w:val="0037266E"/>
    <w:rsid w:val="00372808"/>
    <w:rsid w:val="00372C2C"/>
    <w:rsid w:val="00372D48"/>
    <w:rsid w:val="00373B4F"/>
    <w:rsid w:val="0037457B"/>
    <w:rsid w:val="00374648"/>
    <w:rsid w:val="0037470D"/>
    <w:rsid w:val="00374E03"/>
    <w:rsid w:val="0037503E"/>
    <w:rsid w:val="003752D7"/>
    <w:rsid w:val="00375B40"/>
    <w:rsid w:val="00375C29"/>
    <w:rsid w:val="00375EF7"/>
    <w:rsid w:val="0037617C"/>
    <w:rsid w:val="00376386"/>
    <w:rsid w:val="00376447"/>
    <w:rsid w:val="00376763"/>
    <w:rsid w:val="003767A0"/>
    <w:rsid w:val="00376811"/>
    <w:rsid w:val="00377378"/>
    <w:rsid w:val="003774F6"/>
    <w:rsid w:val="0037763E"/>
    <w:rsid w:val="003777D6"/>
    <w:rsid w:val="0037791A"/>
    <w:rsid w:val="00377934"/>
    <w:rsid w:val="00377A28"/>
    <w:rsid w:val="00380135"/>
    <w:rsid w:val="0038013E"/>
    <w:rsid w:val="003803CB"/>
    <w:rsid w:val="00380698"/>
    <w:rsid w:val="003806C1"/>
    <w:rsid w:val="003807EA"/>
    <w:rsid w:val="00380E51"/>
    <w:rsid w:val="00380E6A"/>
    <w:rsid w:val="003818E5"/>
    <w:rsid w:val="003819F3"/>
    <w:rsid w:val="00381C1F"/>
    <w:rsid w:val="003825A0"/>
    <w:rsid w:val="003825E5"/>
    <w:rsid w:val="00382974"/>
    <w:rsid w:val="003837A1"/>
    <w:rsid w:val="00383A79"/>
    <w:rsid w:val="00383EA6"/>
    <w:rsid w:val="00384175"/>
    <w:rsid w:val="003841C7"/>
    <w:rsid w:val="003847FD"/>
    <w:rsid w:val="00384B9F"/>
    <w:rsid w:val="00384C16"/>
    <w:rsid w:val="00384E58"/>
    <w:rsid w:val="00385192"/>
    <w:rsid w:val="00385389"/>
    <w:rsid w:val="003855AF"/>
    <w:rsid w:val="00385FFA"/>
    <w:rsid w:val="003862E3"/>
    <w:rsid w:val="003866CA"/>
    <w:rsid w:val="003868D7"/>
    <w:rsid w:val="003870F6"/>
    <w:rsid w:val="00387323"/>
    <w:rsid w:val="00387CF4"/>
    <w:rsid w:val="00390013"/>
    <w:rsid w:val="00390910"/>
    <w:rsid w:val="00391378"/>
    <w:rsid w:val="00391470"/>
    <w:rsid w:val="0039176F"/>
    <w:rsid w:val="00391E25"/>
    <w:rsid w:val="00392449"/>
    <w:rsid w:val="0039256F"/>
    <w:rsid w:val="00392A0E"/>
    <w:rsid w:val="00392A48"/>
    <w:rsid w:val="00392B48"/>
    <w:rsid w:val="00393017"/>
    <w:rsid w:val="0039337D"/>
    <w:rsid w:val="00393A4A"/>
    <w:rsid w:val="00393B90"/>
    <w:rsid w:val="00393F52"/>
    <w:rsid w:val="003942DA"/>
    <w:rsid w:val="003943E8"/>
    <w:rsid w:val="00394500"/>
    <w:rsid w:val="00394567"/>
    <w:rsid w:val="003948BB"/>
    <w:rsid w:val="0039492C"/>
    <w:rsid w:val="00394B13"/>
    <w:rsid w:val="00394CEE"/>
    <w:rsid w:val="003954F1"/>
    <w:rsid w:val="00395918"/>
    <w:rsid w:val="00395D23"/>
    <w:rsid w:val="003964B0"/>
    <w:rsid w:val="003964B2"/>
    <w:rsid w:val="003964C8"/>
    <w:rsid w:val="0039650C"/>
    <w:rsid w:val="0039651F"/>
    <w:rsid w:val="003966FB"/>
    <w:rsid w:val="00396A28"/>
    <w:rsid w:val="00396A3B"/>
    <w:rsid w:val="00396C66"/>
    <w:rsid w:val="00396DD1"/>
    <w:rsid w:val="00396FDC"/>
    <w:rsid w:val="0039750A"/>
    <w:rsid w:val="0039766E"/>
    <w:rsid w:val="00397ACE"/>
    <w:rsid w:val="003A0135"/>
    <w:rsid w:val="003A07B4"/>
    <w:rsid w:val="003A093B"/>
    <w:rsid w:val="003A1522"/>
    <w:rsid w:val="003A1726"/>
    <w:rsid w:val="003A196F"/>
    <w:rsid w:val="003A198D"/>
    <w:rsid w:val="003A1A52"/>
    <w:rsid w:val="003A1CD2"/>
    <w:rsid w:val="003A1D55"/>
    <w:rsid w:val="003A1F87"/>
    <w:rsid w:val="003A22AB"/>
    <w:rsid w:val="003A257F"/>
    <w:rsid w:val="003A2777"/>
    <w:rsid w:val="003A2789"/>
    <w:rsid w:val="003A2885"/>
    <w:rsid w:val="003A297A"/>
    <w:rsid w:val="003A29AD"/>
    <w:rsid w:val="003A2B68"/>
    <w:rsid w:val="003A3146"/>
    <w:rsid w:val="003A37E4"/>
    <w:rsid w:val="003A4639"/>
    <w:rsid w:val="003A4B9A"/>
    <w:rsid w:val="003A4BBA"/>
    <w:rsid w:val="003A52D2"/>
    <w:rsid w:val="003A55F0"/>
    <w:rsid w:val="003A5ED9"/>
    <w:rsid w:val="003A6B1E"/>
    <w:rsid w:val="003A6BB7"/>
    <w:rsid w:val="003A6BBE"/>
    <w:rsid w:val="003A71D2"/>
    <w:rsid w:val="003A72B7"/>
    <w:rsid w:val="003A7357"/>
    <w:rsid w:val="003A757B"/>
    <w:rsid w:val="003A757E"/>
    <w:rsid w:val="003A7EF2"/>
    <w:rsid w:val="003B0408"/>
    <w:rsid w:val="003B060E"/>
    <w:rsid w:val="003B0FDF"/>
    <w:rsid w:val="003B166B"/>
    <w:rsid w:val="003B1DE6"/>
    <w:rsid w:val="003B261C"/>
    <w:rsid w:val="003B262C"/>
    <w:rsid w:val="003B3015"/>
    <w:rsid w:val="003B34D6"/>
    <w:rsid w:val="003B3518"/>
    <w:rsid w:val="003B3A6A"/>
    <w:rsid w:val="003B3B29"/>
    <w:rsid w:val="003B3BBB"/>
    <w:rsid w:val="003B3FA0"/>
    <w:rsid w:val="003B4184"/>
    <w:rsid w:val="003B48D1"/>
    <w:rsid w:val="003B4D43"/>
    <w:rsid w:val="003B4D60"/>
    <w:rsid w:val="003B5516"/>
    <w:rsid w:val="003B5893"/>
    <w:rsid w:val="003B5B7A"/>
    <w:rsid w:val="003B5CA3"/>
    <w:rsid w:val="003B5D62"/>
    <w:rsid w:val="003B6C37"/>
    <w:rsid w:val="003B6E61"/>
    <w:rsid w:val="003B7111"/>
    <w:rsid w:val="003B73F2"/>
    <w:rsid w:val="003B7404"/>
    <w:rsid w:val="003B76AB"/>
    <w:rsid w:val="003B797F"/>
    <w:rsid w:val="003C047B"/>
    <w:rsid w:val="003C07B6"/>
    <w:rsid w:val="003C092B"/>
    <w:rsid w:val="003C09DE"/>
    <w:rsid w:val="003C0D0A"/>
    <w:rsid w:val="003C0F1D"/>
    <w:rsid w:val="003C119E"/>
    <w:rsid w:val="003C122E"/>
    <w:rsid w:val="003C1DCA"/>
    <w:rsid w:val="003C26EC"/>
    <w:rsid w:val="003C274C"/>
    <w:rsid w:val="003C28D0"/>
    <w:rsid w:val="003C29E0"/>
    <w:rsid w:val="003C2C08"/>
    <w:rsid w:val="003C2CCB"/>
    <w:rsid w:val="003C2D00"/>
    <w:rsid w:val="003C2DCB"/>
    <w:rsid w:val="003C33E6"/>
    <w:rsid w:val="003C3660"/>
    <w:rsid w:val="003C3BFD"/>
    <w:rsid w:val="003C3F7D"/>
    <w:rsid w:val="003C4085"/>
    <w:rsid w:val="003C43D2"/>
    <w:rsid w:val="003C46EE"/>
    <w:rsid w:val="003C47FB"/>
    <w:rsid w:val="003C4ACD"/>
    <w:rsid w:val="003C4CCC"/>
    <w:rsid w:val="003C5324"/>
    <w:rsid w:val="003C581B"/>
    <w:rsid w:val="003C5AF1"/>
    <w:rsid w:val="003C61DB"/>
    <w:rsid w:val="003C6225"/>
    <w:rsid w:val="003C6C88"/>
    <w:rsid w:val="003C726C"/>
    <w:rsid w:val="003C72EF"/>
    <w:rsid w:val="003C7374"/>
    <w:rsid w:val="003C74B1"/>
    <w:rsid w:val="003C7760"/>
    <w:rsid w:val="003C781E"/>
    <w:rsid w:val="003C792A"/>
    <w:rsid w:val="003C7960"/>
    <w:rsid w:val="003C7CFB"/>
    <w:rsid w:val="003D0769"/>
    <w:rsid w:val="003D07F5"/>
    <w:rsid w:val="003D08C1"/>
    <w:rsid w:val="003D09E5"/>
    <w:rsid w:val="003D0F8B"/>
    <w:rsid w:val="003D1005"/>
    <w:rsid w:val="003D1224"/>
    <w:rsid w:val="003D15A9"/>
    <w:rsid w:val="003D207F"/>
    <w:rsid w:val="003D22A4"/>
    <w:rsid w:val="003D2ADE"/>
    <w:rsid w:val="003D325A"/>
    <w:rsid w:val="003D3412"/>
    <w:rsid w:val="003D38FF"/>
    <w:rsid w:val="003D3985"/>
    <w:rsid w:val="003D3F66"/>
    <w:rsid w:val="003D3F92"/>
    <w:rsid w:val="003D4491"/>
    <w:rsid w:val="003D4497"/>
    <w:rsid w:val="003D482E"/>
    <w:rsid w:val="003D4DF7"/>
    <w:rsid w:val="003D5750"/>
    <w:rsid w:val="003D67EA"/>
    <w:rsid w:val="003D6BF4"/>
    <w:rsid w:val="003D704E"/>
    <w:rsid w:val="003D71EA"/>
    <w:rsid w:val="003D797D"/>
    <w:rsid w:val="003D7E61"/>
    <w:rsid w:val="003E030D"/>
    <w:rsid w:val="003E034B"/>
    <w:rsid w:val="003E08D3"/>
    <w:rsid w:val="003E0968"/>
    <w:rsid w:val="003E0A95"/>
    <w:rsid w:val="003E10DC"/>
    <w:rsid w:val="003E14CF"/>
    <w:rsid w:val="003E1D18"/>
    <w:rsid w:val="003E1DFE"/>
    <w:rsid w:val="003E1F47"/>
    <w:rsid w:val="003E1F7C"/>
    <w:rsid w:val="003E1FE1"/>
    <w:rsid w:val="003E1FED"/>
    <w:rsid w:val="003E232F"/>
    <w:rsid w:val="003E238F"/>
    <w:rsid w:val="003E2519"/>
    <w:rsid w:val="003E2751"/>
    <w:rsid w:val="003E28C7"/>
    <w:rsid w:val="003E2FF2"/>
    <w:rsid w:val="003E334D"/>
    <w:rsid w:val="003E37B0"/>
    <w:rsid w:val="003E37E8"/>
    <w:rsid w:val="003E3A13"/>
    <w:rsid w:val="003E3BBF"/>
    <w:rsid w:val="003E3CC8"/>
    <w:rsid w:val="003E41AD"/>
    <w:rsid w:val="003E468B"/>
    <w:rsid w:val="003E55D9"/>
    <w:rsid w:val="003E5771"/>
    <w:rsid w:val="003E622A"/>
    <w:rsid w:val="003E6AF2"/>
    <w:rsid w:val="003E6BFC"/>
    <w:rsid w:val="003E6D6E"/>
    <w:rsid w:val="003E6F8A"/>
    <w:rsid w:val="003F01BE"/>
    <w:rsid w:val="003F079F"/>
    <w:rsid w:val="003F0C12"/>
    <w:rsid w:val="003F0C27"/>
    <w:rsid w:val="003F0F6F"/>
    <w:rsid w:val="003F143F"/>
    <w:rsid w:val="003F14C2"/>
    <w:rsid w:val="003F18A3"/>
    <w:rsid w:val="003F19DB"/>
    <w:rsid w:val="003F1BAD"/>
    <w:rsid w:val="003F1BC1"/>
    <w:rsid w:val="003F1C94"/>
    <w:rsid w:val="003F1E7F"/>
    <w:rsid w:val="003F21D6"/>
    <w:rsid w:val="003F31AF"/>
    <w:rsid w:val="003F338F"/>
    <w:rsid w:val="003F345D"/>
    <w:rsid w:val="003F3891"/>
    <w:rsid w:val="003F3BAA"/>
    <w:rsid w:val="003F463F"/>
    <w:rsid w:val="003F4D25"/>
    <w:rsid w:val="003F4FF3"/>
    <w:rsid w:val="003F501D"/>
    <w:rsid w:val="003F51FF"/>
    <w:rsid w:val="003F537F"/>
    <w:rsid w:val="003F5393"/>
    <w:rsid w:val="003F53B8"/>
    <w:rsid w:val="003F5468"/>
    <w:rsid w:val="003F56E6"/>
    <w:rsid w:val="003F5B2E"/>
    <w:rsid w:val="003F5C64"/>
    <w:rsid w:val="003F5CE6"/>
    <w:rsid w:val="003F6122"/>
    <w:rsid w:val="003F62F2"/>
    <w:rsid w:val="003F63F8"/>
    <w:rsid w:val="003F65FD"/>
    <w:rsid w:val="003F6958"/>
    <w:rsid w:val="003F6A18"/>
    <w:rsid w:val="003F6B0A"/>
    <w:rsid w:val="003F6D4B"/>
    <w:rsid w:val="003F6FE7"/>
    <w:rsid w:val="003F7A44"/>
    <w:rsid w:val="003F7A6E"/>
    <w:rsid w:val="003F7BE2"/>
    <w:rsid w:val="004006CF"/>
    <w:rsid w:val="00400DAC"/>
    <w:rsid w:val="0040106C"/>
    <w:rsid w:val="004012C1"/>
    <w:rsid w:val="004019F8"/>
    <w:rsid w:val="00401CCD"/>
    <w:rsid w:val="004020CF"/>
    <w:rsid w:val="0040225F"/>
    <w:rsid w:val="004022B7"/>
    <w:rsid w:val="004025A9"/>
    <w:rsid w:val="0040313D"/>
    <w:rsid w:val="00403279"/>
    <w:rsid w:val="0040399E"/>
    <w:rsid w:val="00403FB6"/>
    <w:rsid w:val="0040409E"/>
    <w:rsid w:val="004040FC"/>
    <w:rsid w:val="0040412A"/>
    <w:rsid w:val="004042BA"/>
    <w:rsid w:val="00404379"/>
    <w:rsid w:val="00404391"/>
    <w:rsid w:val="00404511"/>
    <w:rsid w:val="0040477C"/>
    <w:rsid w:val="00404A61"/>
    <w:rsid w:val="00404ED8"/>
    <w:rsid w:val="004050BE"/>
    <w:rsid w:val="004056F6"/>
    <w:rsid w:val="0040587F"/>
    <w:rsid w:val="00405B67"/>
    <w:rsid w:val="00405D55"/>
    <w:rsid w:val="004060B4"/>
    <w:rsid w:val="0040653F"/>
    <w:rsid w:val="004066B0"/>
    <w:rsid w:val="00406E30"/>
    <w:rsid w:val="00406EE3"/>
    <w:rsid w:val="00406F90"/>
    <w:rsid w:val="00407011"/>
    <w:rsid w:val="004078BB"/>
    <w:rsid w:val="00407912"/>
    <w:rsid w:val="00407CD9"/>
    <w:rsid w:val="004101EC"/>
    <w:rsid w:val="0041046F"/>
    <w:rsid w:val="004104E2"/>
    <w:rsid w:val="0041059C"/>
    <w:rsid w:val="00410819"/>
    <w:rsid w:val="00410B36"/>
    <w:rsid w:val="00410C18"/>
    <w:rsid w:val="00410F88"/>
    <w:rsid w:val="004113EC"/>
    <w:rsid w:val="00411422"/>
    <w:rsid w:val="00411551"/>
    <w:rsid w:val="004118FC"/>
    <w:rsid w:val="00411EF0"/>
    <w:rsid w:val="00412155"/>
    <w:rsid w:val="004122F4"/>
    <w:rsid w:val="004124C0"/>
    <w:rsid w:val="00412860"/>
    <w:rsid w:val="00413010"/>
    <w:rsid w:val="004135D5"/>
    <w:rsid w:val="00413A23"/>
    <w:rsid w:val="00413B9B"/>
    <w:rsid w:val="00413E9D"/>
    <w:rsid w:val="00413EDC"/>
    <w:rsid w:val="00413FD6"/>
    <w:rsid w:val="0041426F"/>
    <w:rsid w:val="00414629"/>
    <w:rsid w:val="004146FA"/>
    <w:rsid w:val="00414777"/>
    <w:rsid w:val="00414F42"/>
    <w:rsid w:val="004154A7"/>
    <w:rsid w:val="00415681"/>
    <w:rsid w:val="004156E1"/>
    <w:rsid w:val="004163CE"/>
    <w:rsid w:val="004164A6"/>
    <w:rsid w:val="004165A6"/>
    <w:rsid w:val="00416FDF"/>
    <w:rsid w:val="00417718"/>
    <w:rsid w:val="00417891"/>
    <w:rsid w:val="004178CB"/>
    <w:rsid w:val="004179DB"/>
    <w:rsid w:val="00417C10"/>
    <w:rsid w:val="00417DB3"/>
    <w:rsid w:val="00420323"/>
    <w:rsid w:val="0042052B"/>
    <w:rsid w:val="0042062E"/>
    <w:rsid w:val="00420C6A"/>
    <w:rsid w:val="00420CA8"/>
    <w:rsid w:val="00421360"/>
    <w:rsid w:val="00421596"/>
    <w:rsid w:val="00421BC4"/>
    <w:rsid w:val="00421D88"/>
    <w:rsid w:val="004222A9"/>
    <w:rsid w:val="0042252A"/>
    <w:rsid w:val="004226F9"/>
    <w:rsid w:val="00422834"/>
    <w:rsid w:val="00422A16"/>
    <w:rsid w:val="00422E9D"/>
    <w:rsid w:val="00422FA4"/>
    <w:rsid w:val="00423185"/>
    <w:rsid w:val="00423378"/>
    <w:rsid w:val="004234B9"/>
    <w:rsid w:val="00423507"/>
    <w:rsid w:val="0042367F"/>
    <w:rsid w:val="004240B9"/>
    <w:rsid w:val="0042412F"/>
    <w:rsid w:val="00424248"/>
    <w:rsid w:val="004243B0"/>
    <w:rsid w:val="00424403"/>
    <w:rsid w:val="00424673"/>
    <w:rsid w:val="00424C24"/>
    <w:rsid w:val="00424DE6"/>
    <w:rsid w:val="00424E1D"/>
    <w:rsid w:val="00424EC2"/>
    <w:rsid w:val="00424EEF"/>
    <w:rsid w:val="004256B1"/>
    <w:rsid w:val="004258CD"/>
    <w:rsid w:val="00425C62"/>
    <w:rsid w:val="00425EE7"/>
    <w:rsid w:val="00425F96"/>
    <w:rsid w:val="0042638A"/>
    <w:rsid w:val="00426574"/>
    <w:rsid w:val="0042678F"/>
    <w:rsid w:val="00426A43"/>
    <w:rsid w:val="00426EB5"/>
    <w:rsid w:val="00426F99"/>
    <w:rsid w:val="00427360"/>
    <w:rsid w:val="00427653"/>
    <w:rsid w:val="004277CB"/>
    <w:rsid w:val="0042798B"/>
    <w:rsid w:val="00427D19"/>
    <w:rsid w:val="00427D3E"/>
    <w:rsid w:val="00427D43"/>
    <w:rsid w:val="0043006F"/>
    <w:rsid w:val="004310C1"/>
    <w:rsid w:val="00431217"/>
    <w:rsid w:val="00431236"/>
    <w:rsid w:val="00431616"/>
    <w:rsid w:val="00431A0B"/>
    <w:rsid w:val="00431E49"/>
    <w:rsid w:val="00432118"/>
    <w:rsid w:val="004324BE"/>
    <w:rsid w:val="00432655"/>
    <w:rsid w:val="00432745"/>
    <w:rsid w:val="004328FD"/>
    <w:rsid w:val="00432E64"/>
    <w:rsid w:val="004330F6"/>
    <w:rsid w:val="0043321E"/>
    <w:rsid w:val="004332B7"/>
    <w:rsid w:val="0043331C"/>
    <w:rsid w:val="0043341B"/>
    <w:rsid w:val="00434282"/>
    <w:rsid w:val="004343B5"/>
    <w:rsid w:val="00434710"/>
    <w:rsid w:val="004347DC"/>
    <w:rsid w:val="00434ADD"/>
    <w:rsid w:val="00434F37"/>
    <w:rsid w:val="00435881"/>
    <w:rsid w:val="00435E31"/>
    <w:rsid w:val="00435F70"/>
    <w:rsid w:val="0043601B"/>
    <w:rsid w:val="004360E0"/>
    <w:rsid w:val="00436136"/>
    <w:rsid w:val="00436162"/>
    <w:rsid w:val="00436249"/>
    <w:rsid w:val="00436AF1"/>
    <w:rsid w:val="00436C15"/>
    <w:rsid w:val="00436FB1"/>
    <w:rsid w:val="004371D4"/>
    <w:rsid w:val="004372DB"/>
    <w:rsid w:val="0043732E"/>
    <w:rsid w:val="0043738F"/>
    <w:rsid w:val="00437CD5"/>
    <w:rsid w:val="00437D68"/>
    <w:rsid w:val="00437EF2"/>
    <w:rsid w:val="00440200"/>
    <w:rsid w:val="004403DE"/>
    <w:rsid w:val="0044052B"/>
    <w:rsid w:val="00440628"/>
    <w:rsid w:val="00440AAB"/>
    <w:rsid w:val="00440FC9"/>
    <w:rsid w:val="004410FB"/>
    <w:rsid w:val="0044196C"/>
    <w:rsid w:val="00441F58"/>
    <w:rsid w:val="00442165"/>
    <w:rsid w:val="00442176"/>
    <w:rsid w:val="0044218F"/>
    <w:rsid w:val="004424CF"/>
    <w:rsid w:val="00442ACE"/>
    <w:rsid w:val="00442B34"/>
    <w:rsid w:val="00443EBC"/>
    <w:rsid w:val="00443FC3"/>
    <w:rsid w:val="004443DE"/>
    <w:rsid w:val="00444430"/>
    <w:rsid w:val="00444569"/>
    <w:rsid w:val="00444855"/>
    <w:rsid w:val="004448B7"/>
    <w:rsid w:val="00444B42"/>
    <w:rsid w:val="00444D14"/>
    <w:rsid w:val="00444EA2"/>
    <w:rsid w:val="00444F91"/>
    <w:rsid w:val="00444FCA"/>
    <w:rsid w:val="004450F8"/>
    <w:rsid w:val="00445AA2"/>
    <w:rsid w:val="00445B1A"/>
    <w:rsid w:val="00445FD1"/>
    <w:rsid w:val="00446C3A"/>
    <w:rsid w:val="004470F6"/>
    <w:rsid w:val="004473C2"/>
    <w:rsid w:val="00447B1A"/>
    <w:rsid w:val="00447D08"/>
    <w:rsid w:val="00447D4B"/>
    <w:rsid w:val="00447E7C"/>
    <w:rsid w:val="00450219"/>
    <w:rsid w:val="004503FF"/>
    <w:rsid w:val="00450765"/>
    <w:rsid w:val="00450818"/>
    <w:rsid w:val="00450AC5"/>
    <w:rsid w:val="00450D9E"/>
    <w:rsid w:val="00450DE2"/>
    <w:rsid w:val="00450F4B"/>
    <w:rsid w:val="00451367"/>
    <w:rsid w:val="00451730"/>
    <w:rsid w:val="00451959"/>
    <w:rsid w:val="004519DA"/>
    <w:rsid w:val="00451BE0"/>
    <w:rsid w:val="0045213E"/>
    <w:rsid w:val="004526D3"/>
    <w:rsid w:val="00452B00"/>
    <w:rsid w:val="00452C1F"/>
    <w:rsid w:val="00452DFB"/>
    <w:rsid w:val="00452E41"/>
    <w:rsid w:val="004536C0"/>
    <w:rsid w:val="00453803"/>
    <w:rsid w:val="00453FFF"/>
    <w:rsid w:val="004540B9"/>
    <w:rsid w:val="0045444C"/>
    <w:rsid w:val="004545F7"/>
    <w:rsid w:val="0045466E"/>
    <w:rsid w:val="00454789"/>
    <w:rsid w:val="004549AE"/>
    <w:rsid w:val="00454BDC"/>
    <w:rsid w:val="00454EE6"/>
    <w:rsid w:val="0045512B"/>
    <w:rsid w:val="004553CC"/>
    <w:rsid w:val="00455550"/>
    <w:rsid w:val="00455F55"/>
    <w:rsid w:val="004561B3"/>
    <w:rsid w:val="00456EEF"/>
    <w:rsid w:val="00456F84"/>
    <w:rsid w:val="00456FEB"/>
    <w:rsid w:val="00457261"/>
    <w:rsid w:val="004576CF"/>
    <w:rsid w:val="00457E1C"/>
    <w:rsid w:val="00460695"/>
    <w:rsid w:val="00460B8B"/>
    <w:rsid w:val="00460D57"/>
    <w:rsid w:val="00460E5F"/>
    <w:rsid w:val="00461C9E"/>
    <w:rsid w:val="00461DCD"/>
    <w:rsid w:val="00461EFA"/>
    <w:rsid w:val="0046232F"/>
    <w:rsid w:val="00462C49"/>
    <w:rsid w:val="00462CDF"/>
    <w:rsid w:val="00462E2D"/>
    <w:rsid w:val="0046317D"/>
    <w:rsid w:val="00463AF2"/>
    <w:rsid w:val="00463D6A"/>
    <w:rsid w:val="00463D94"/>
    <w:rsid w:val="004641A1"/>
    <w:rsid w:val="0046473E"/>
    <w:rsid w:val="00464A0F"/>
    <w:rsid w:val="00464E07"/>
    <w:rsid w:val="00464E70"/>
    <w:rsid w:val="00464EE0"/>
    <w:rsid w:val="0046513D"/>
    <w:rsid w:val="00465260"/>
    <w:rsid w:val="00465440"/>
    <w:rsid w:val="004656AC"/>
    <w:rsid w:val="00465792"/>
    <w:rsid w:val="004658DF"/>
    <w:rsid w:val="00465A7B"/>
    <w:rsid w:val="004661EA"/>
    <w:rsid w:val="00466794"/>
    <w:rsid w:val="0046680D"/>
    <w:rsid w:val="0046741C"/>
    <w:rsid w:val="00467428"/>
    <w:rsid w:val="00467440"/>
    <w:rsid w:val="00467587"/>
    <w:rsid w:val="004678F3"/>
    <w:rsid w:val="004679B1"/>
    <w:rsid w:val="00467C30"/>
    <w:rsid w:val="00467F34"/>
    <w:rsid w:val="00467F63"/>
    <w:rsid w:val="00470234"/>
    <w:rsid w:val="00470333"/>
    <w:rsid w:val="004703E6"/>
    <w:rsid w:val="0047053D"/>
    <w:rsid w:val="0047056D"/>
    <w:rsid w:val="00470662"/>
    <w:rsid w:val="004708DB"/>
    <w:rsid w:val="00471AE1"/>
    <w:rsid w:val="00472169"/>
    <w:rsid w:val="0047244F"/>
    <w:rsid w:val="004724BA"/>
    <w:rsid w:val="00472662"/>
    <w:rsid w:val="0047282C"/>
    <w:rsid w:val="0047299B"/>
    <w:rsid w:val="00472B60"/>
    <w:rsid w:val="00472CCE"/>
    <w:rsid w:val="00472E86"/>
    <w:rsid w:val="00472F5A"/>
    <w:rsid w:val="0047320E"/>
    <w:rsid w:val="004733A2"/>
    <w:rsid w:val="00473479"/>
    <w:rsid w:val="00473B0D"/>
    <w:rsid w:val="00474029"/>
    <w:rsid w:val="00474607"/>
    <w:rsid w:val="004749C0"/>
    <w:rsid w:val="00474A79"/>
    <w:rsid w:val="00474B50"/>
    <w:rsid w:val="00476328"/>
    <w:rsid w:val="0047750A"/>
    <w:rsid w:val="00477664"/>
    <w:rsid w:val="004777E0"/>
    <w:rsid w:val="00477BAE"/>
    <w:rsid w:val="00477D15"/>
    <w:rsid w:val="00477FE9"/>
    <w:rsid w:val="00480E32"/>
    <w:rsid w:val="00480FEC"/>
    <w:rsid w:val="004818CF"/>
    <w:rsid w:val="00481C6C"/>
    <w:rsid w:val="00481CF1"/>
    <w:rsid w:val="00481D07"/>
    <w:rsid w:val="00482452"/>
    <w:rsid w:val="00482551"/>
    <w:rsid w:val="004827B2"/>
    <w:rsid w:val="004829C7"/>
    <w:rsid w:val="00482B4B"/>
    <w:rsid w:val="004832A5"/>
    <w:rsid w:val="00483D12"/>
    <w:rsid w:val="004840B6"/>
    <w:rsid w:val="00484665"/>
    <w:rsid w:val="004849A9"/>
    <w:rsid w:val="00485102"/>
    <w:rsid w:val="0048590E"/>
    <w:rsid w:val="0048593C"/>
    <w:rsid w:val="00485E14"/>
    <w:rsid w:val="00485F87"/>
    <w:rsid w:val="00486120"/>
    <w:rsid w:val="004865EE"/>
    <w:rsid w:val="00486743"/>
    <w:rsid w:val="00486919"/>
    <w:rsid w:val="004870CA"/>
    <w:rsid w:val="004871CC"/>
    <w:rsid w:val="004900A1"/>
    <w:rsid w:val="00490125"/>
    <w:rsid w:val="004909E2"/>
    <w:rsid w:val="00490AA7"/>
    <w:rsid w:val="00490B7A"/>
    <w:rsid w:val="00490DB1"/>
    <w:rsid w:val="00490F86"/>
    <w:rsid w:val="004912F9"/>
    <w:rsid w:val="00491650"/>
    <w:rsid w:val="0049195C"/>
    <w:rsid w:val="00491B18"/>
    <w:rsid w:val="00491B28"/>
    <w:rsid w:val="00491BC8"/>
    <w:rsid w:val="00491E72"/>
    <w:rsid w:val="00491F13"/>
    <w:rsid w:val="00492443"/>
    <w:rsid w:val="0049271D"/>
    <w:rsid w:val="00492A99"/>
    <w:rsid w:val="00492E3C"/>
    <w:rsid w:val="00493152"/>
    <w:rsid w:val="0049338D"/>
    <w:rsid w:val="004938BA"/>
    <w:rsid w:val="00493AE3"/>
    <w:rsid w:val="00493B71"/>
    <w:rsid w:val="00493CBE"/>
    <w:rsid w:val="00494437"/>
    <w:rsid w:val="00494593"/>
    <w:rsid w:val="004949F6"/>
    <w:rsid w:val="00494C07"/>
    <w:rsid w:val="00494C26"/>
    <w:rsid w:val="00494D2C"/>
    <w:rsid w:val="00494EB1"/>
    <w:rsid w:val="00494FEB"/>
    <w:rsid w:val="00495155"/>
    <w:rsid w:val="004951E6"/>
    <w:rsid w:val="004951F4"/>
    <w:rsid w:val="004952D1"/>
    <w:rsid w:val="004952DA"/>
    <w:rsid w:val="004954B7"/>
    <w:rsid w:val="00495837"/>
    <w:rsid w:val="00495A39"/>
    <w:rsid w:val="00495C61"/>
    <w:rsid w:val="00495E84"/>
    <w:rsid w:val="00495F6B"/>
    <w:rsid w:val="00496206"/>
    <w:rsid w:val="004962D6"/>
    <w:rsid w:val="0049658B"/>
    <w:rsid w:val="004967C0"/>
    <w:rsid w:val="0049691B"/>
    <w:rsid w:val="00496E22"/>
    <w:rsid w:val="0049797C"/>
    <w:rsid w:val="00497A57"/>
    <w:rsid w:val="00497FE6"/>
    <w:rsid w:val="004A0048"/>
    <w:rsid w:val="004A076B"/>
    <w:rsid w:val="004A0C7E"/>
    <w:rsid w:val="004A1576"/>
    <w:rsid w:val="004A16BC"/>
    <w:rsid w:val="004A1C95"/>
    <w:rsid w:val="004A1D33"/>
    <w:rsid w:val="004A2C97"/>
    <w:rsid w:val="004A3BBF"/>
    <w:rsid w:val="004A42EA"/>
    <w:rsid w:val="004A42F7"/>
    <w:rsid w:val="004A4759"/>
    <w:rsid w:val="004A47DC"/>
    <w:rsid w:val="004A47E5"/>
    <w:rsid w:val="004A4F13"/>
    <w:rsid w:val="004A5EDF"/>
    <w:rsid w:val="004A6165"/>
    <w:rsid w:val="004A637D"/>
    <w:rsid w:val="004A6477"/>
    <w:rsid w:val="004A66A9"/>
    <w:rsid w:val="004A676D"/>
    <w:rsid w:val="004A687E"/>
    <w:rsid w:val="004A6AAA"/>
    <w:rsid w:val="004A79CC"/>
    <w:rsid w:val="004A7AD8"/>
    <w:rsid w:val="004A7DD0"/>
    <w:rsid w:val="004B0015"/>
    <w:rsid w:val="004B033F"/>
    <w:rsid w:val="004B094A"/>
    <w:rsid w:val="004B0980"/>
    <w:rsid w:val="004B0F30"/>
    <w:rsid w:val="004B12B8"/>
    <w:rsid w:val="004B2253"/>
    <w:rsid w:val="004B2A24"/>
    <w:rsid w:val="004B2A46"/>
    <w:rsid w:val="004B32E9"/>
    <w:rsid w:val="004B3565"/>
    <w:rsid w:val="004B370E"/>
    <w:rsid w:val="004B377B"/>
    <w:rsid w:val="004B40A5"/>
    <w:rsid w:val="004B4173"/>
    <w:rsid w:val="004B45CC"/>
    <w:rsid w:val="004B470C"/>
    <w:rsid w:val="004B4EDC"/>
    <w:rsid w:val="004B51A6"/>
    <w:rsid w:val="004B55D2"/>
    <w:rsid w:val="004B5610"/>
    <w:rsid w:val="004B574E"/>
    <w:rsid w:val="004B6221"/>
    <w:rsid w:val="004B6625"/>
    <w:rsid w:val="004B6949"/>
    <w:rsid w:val="004B69E1"/>
    <w:rsid w:val="004B6BC5"/>
    <w:rsid w:val="004B6CE3"/>
    <w:rsid w:val="004B6CE6"/>
    <w:rsid w:val="004B6E7F"/>
    <w:rsid w:val="004B70C3"/>
    <w:rsid w:val="004B712C"/>
    <w:rsid w:val="004B71E1"/>
    <w:rsid w:val="004B754B"/>
    <w:rsid w:val="004B770D"/>
    <w:rsid w:val="004B7A84"/>
    <w:rsid w:val="004B7C82"/>
    <w:rsid w:val="004B7D1D"/>
    <w:rsid w:val="004B7E62"/>
    <w:rsid w:val="004C03AC"/>
    <w:rsid w:val="004C03B0"/>
    <w:rsid w:val="004C08B2"/>
    <w:rsid w:val="004C0FE7"/>
    <w:rsid w:val="004C1046"/>
    <w:rsid w:val="004C14DD"/>
    <w:rsid w:val="004C1B91"/>
    <w:rsid w:val="004C1D11"/>
    <w:rsid w:val="004C1DE8"/>
    <w:rsid w:val="004C1E9F"/>
    <w:rsid w:val="004C1EA4"/>
    <w:rsid w:val="004C1F7F"/>
    <w:rsid w:val="004C2700"/>
    <w:rsid w:val="004C3373"/>
    <w:rsid w:val="004C33A8"/>
    <w:rsid w:val="004C388F"/>
    <w:rsid w:val="004C3A21"/>
    <w:rsid w:val="004C3D5D"/>
    <w:rsid w:val="004C4855"/>
    <w:rsid w:val="004C54BF"/>
    <w:rsid w:val="004C58A3"/>
    <w:rsid w:val="004C5B69"/>
    <w:rsid w:val="004C615E"/>
    <w:rsid w:val="004C61AF"/>
    <w:rsid w:val="004C67F9"/>
    <w:rsid w:val="004C69CC"/>
    <w:rsid w:val="004C7078"/>
    <w:rsid w:val="004C7368"/>
    <w:rsid w:val="004C759A"/>
    <w:rsid w:val="004C7EAC"/>
    <w:rsid w:val="004C7F94"/>
    <w:rsid w:val="004D00F5"/>
    <w:rsid w:val="004D0625"/>
    <w:rsid w:val="004D0939"/>
    <w:rsid w:val="004D0A17"/>
    <w:rsid w:val="004D0C21"/>
    <w:rsid w:val="004D0CD4"/>
    <w:rsid w:val="004D0D67"/>
    <w:rsid w:val="004D11C4"/>
    <w:rsid w:val="004D18E0"/>
    <w:rsid w:val="004D1A16"/>
    <w:rsid w:val="004D29A8"/>
    <w:rsid w:val="004D3025"/>
    <w:rsid w:val="004D310B"/>
    <w:rsid w:val="004D34C4"/>
    <w:rsid w:val="004D35C6"/>
    <w:rsid w:val="004D4061"/>
    <w:rsid w:val="004D46C4"/>
    <w:rsid w:val="004D4D37"/>
    <w:rsid w:val="004D4FC7"/>
    <w:rsid w:val="004D5417"/>
    <w:rsid w:val="004D585B"/>
    <w:rsid w:val="004D5A83"/>
    <w:rsid w:val="004D5B86"/>
    <w:rsid w:val="004D5C5C"/>
    <w:rsid w:val="004D60E2"/>
    <w:rsid w:val="004D637A"/>
    <w:rsid w:val="004D638D"/>
    <w:rsid w:val="004D66FB"/>
    <w:rsid w:val="004D689C"/>
    <w:rsid w:val="004D6A52"/>
    <w:rsid w:val="004D6B95"/>
    <w:rsid w:val="004D6D4A"/>
    <w:rsid w:val="004D73D0"/>
    <w:rsid w:val="004D7410"/>
    <w:rsid w:val="004D763C"/>
    <w:rsid w:val="004D7A5B"/>
    <w:rsid w:val="004D7BA5"/>
    <w:rsid w:val="004D7BEF"/>
    <w:rsid w:val="004D7E0A"/>
    <w:rsid w:val="004E003A"/>
    <w:rsid w:val="004E0797"/>
    <w:rsid w:val="004E085D"/>
    <w:rsid w:val="004E08A5"/>
    <w:rsid w:val="004E0DF2"/>
    <w:rsid w:val="004E19AF"/>
    <w:rsid w:val="004E1C0B"/>
    <w:rsid w:val="004E1DD2"/>
    <w:rsid w:val="004E21AC"/>
    <w:rsid w:val="004E2A33"/>
    <w:rsid w:val="004E2B09"/>
    <w:rsid w:val="004E2CD0"/>
    <w:rsid w:val="004E3E1A"/>
    <w:rsid w:val="004E4313"/>
    <w:rsid w:val="004E4539"/>
    <w:rsid w:val="004E4A5A"/>
    <w:rsid w:val="004E4B50"/>
    <w:rsid w:val="004E4B88"/>
    <w:rsid w:val="004E5208"/>
    <w:rsid w:val="004E56C3"/>
    <w:rsid w:val="004E5B9F"/>
    <w:rsid w:val="004E604E"/>
    <w:rsid w:val="004E62F3"/>
    <w:rsid w:val="004E70A1"/>
    <w:rsid w:val="004E7536"/>
    <w:rsid w:val="004E764F"/>
    <w:rsid w:val="004E7780"/>
    <w:rsid w:val="004E7815"/>
    <w:rsid w:val="004E7C91"/>
    <w:rsid w:val="004E7DFD"/>
    <w:rsid w:val="004E7E14"/>
    <w:rsid w:val="004F0C35"/>
    <w:rsid w:val="004F0DF9"/>
    <w:rsid w:val="004F1000"/>
    <w:rsid w:val="004F1056"/>
    <w:rsid w:val="004F1566"/>
    <w:rsid w:val="004F1A4D"/>
    <w:rsid w:val="004F21A8"/>
    <w:rsid w:val="004F25E9"/>
    <w:rsid w:val="004F26A3"/>
    <w:rsid w:val="004F294F"/>
    <w:rsid w:val="004F29EC"/>
    <w:rsid w:val="004F2C3C"/>
    <w:rsid w:val="004F2E57"/>
    <w:rsid w:val="004F3029"/>
    <w:rsid w:val="004F3D45"/>
    <w:rsid w:val="004F3D5E"/>
    <w:rsid w:val="004F4108"/>
    <w:rsid w:val="004F4770"/>
    <w:rsid w:val="004F4850"/>
    <w:rsid w:val="004F5084"/>
    <w:rsid w:val="004F5913"/>
    <w:rsid w:val="004F6454"/>
    <w:rsid w:val="004F6CBC"/>
    <w:rsid w:val="004F6CEE"/>
    <w:rsid w:val="004F6EB2"/>
    <w:rsid w:val="004F7541"/>
    <w:rsid w:val="004F7898"/>
    <w:rsid w:val="005000C3"/>
    <w:rsid w:val="005002A6"/>
    <w:rsid w:val="005002CA"/>
    <w:rsid w:val="00500458"/>
    <w:rsid w:val="005004D4"/>
    <w:rsid w:val="0050051D"/>
    <w:rsid w:val="00500842"/>
    <w:rsid w:val="00500BAD"/>
    <w:rsid w:val="005010C9"/>
    <w:rsid w:val="00501351"/>
    <w:rsid w:val="005014C6"/>
    <w:rsid w:val="00501AE2"/>
    <w:rsid w:val="00501B6C"/>
    <w:rsid w:val="00501B74"/>
    <w:rsid w:val="00502353"/>
    <w:rsid w:val="005027F6"/>
    <w:rsid w:val="00502999"/>
    <w:rsid w:val="00502B86"/>
    <w:rsid w:val="00502BA2"/>
    <w:rsid w:val="00502DDC"/>
    <w:rsid w:val="0050327F"/>
    <w:rsid w:val="0050356F"/>
    <w:rsid w:val="0050398D"/>
    <w:rsid w:val="00503CD5"/>
    <w:rsid w:val="005049DA"/>
    <w:rsid w:val="00504B58"/>
    <w:rsid w:val="00504D45"/>
    <w:rsid w:val="00505011"/>
    <w:rsid w:val="005050EB"/>
    <w:rsid w:val="00505153"/>
    <w:rsid w:val="005051CA"/>
    <w:rsid w:val="00505255"/>
    <w:rsid w:val="005054F3"/>
    <w:rsid w:val="005056A2"/>
    <w:rsid w:val="00505725"/>
    <w:rsid w:val="00505826"/>
    <w:rsid w:val="00505936"/>
    <w:rsid w:val="00505AB4"/>
    <w:rsid w:val="00505B32"/>
    <w:rsid w:val="0050632C"/>
    <w:rsid w:val="005064F6"/>
    <w:rsid w:val="005065A6"/>
    <w:rsid w:val="00506609"/>
    <w:rsid w:val="00506868"/>
    <w:rsid w:val="00506ADF"/>
    <w:rsid w:val="00506BF8"/>
    <w:rsid w:val="00506D92"/>
    <w:rsid w:val="0050711F"/>
    <w:rsid w:val="00507529"/>
    <w:rsid w:val="005076ED"/>
    <w:rsid w:val="00510A96"/>
    <w:rsid w:val="00510B3E"/>
    <w:rsid w:val="00510C24"/>
    <w:rsid w:val="00510C43"/>
    <w:rsid w:val="00510C7A"/>
    <w:rsid w:val="00510D64"/>
    <w:rsid w:val="00510DA7"/>
    <w:rsid w:val="00511429"/>
    <w:rsid w:val="00511918"/>
    <w:rsid w:val="005119ED"/>
    <w:rsid w:val="00512096"/>
    <w:rsid w:val="00512146"/>
    <w:rsid w:val="0051254C"/>
    <w:rsid w:val="0051347A"/>
    <w:rsid w:val="00513594"/>
    <w:rsid w:val="0051365D"/>
    <w:rsid w:val="00513923"/>
    <w:rsid w:val="0051403A"/>
    <w:rsid w:val="0051405A"/>
    <w:rsid w:val="00515047"/>
    <w:rsid w:val="00515084"/>
    <w:rsid w:val="005154DA"/>
    <w:rsid w:val="00515BE5"/>
    <w:rsid w:val="00515E1B"/>
    <w:rsid w:val="005164C4"/>
    <w:rsid w:val="005165DA"/>
    <w:rsid w:val="00516886"/>
    <w:rsid w:val="00516C05"/>
    <w:rsid w:val="005171E7"/>
    <w:rsid w:val="0051732E"/>
    <w:rsid w:val="005176C5"/>
    <w:rsid w:val="00517817"/>
    <w:rsid w:val="00517A03"/>
    <w:rsid w:val="00517B79"/>
    <w:rsid w:val="005202F0"/>
    <w:rsid w:val="00520D6D"/>
    <w:rsid w:val="0052102C"/>
    <w:rsid w:val="005214AC"/>
    <w:rsid w:val="00521532"/>
    <w:rsid w:val="00521869"/>
    <w:rsid w:val="00521910"/>
    <w:rsid w:val="005219E8"/>
    <w:rsid w:val="00521AE8"/>
    <w:rsid w:val="00521B9C"/>
    <w:rsid w:val="005220CD"/>
    <w:rsid w:val="00522619"/>
    <w:rsid w:val="00522F25"/>
    <w:rsid w:val="00522FBA"/>
    <w:rsid w:val="0052318C"/>
    <w:rsid w:val="005231C2"/>
    <w:rsid w:val="0052385F"/>
    <w:rsid w:val="005238A5"/>
    <w:rsid w:val="005238D3"/>
    <w:rsid w:val="00523A5F"/>
    <w:rsid w:val="00523A63"/>
    <w:rsid w:val="00523B68"/>
    <w:rsid w:val="00523D2F"/>
    <w:rsid w:val="00524180"/>
    <w:rsid w:val="005243D2"/>
    <w:rsid w:val="00524B83"/>
    <w:rsid w:val="00524CF4"/>
    <w:rsid w:val="00524EDD"/>
    <w:rsid w:val="00525480"/>
    <w:rsid w:val="00525674"/>
    <w:rsid w:val="005256AE"/>
    <w:rsid w:val="00525B0C"/>
    <w:rsid w:val="00525B75"/>
    <w:rsid w:val="00525F8D"/>
    <w:rsid w:val="0052610C"/>
    <w:rsid w:val="005261CC"/>
    <w:rsid w:val="00526500"/>
    <w:rsid w:val="00526BC3"/>
    <w:rsid w:val="00526CF8"/>
    <w:rsid w:val="0052729E"/>
    <w:rsid w:val="00527583"/>
    <w:rsid w:val="0052784A"/>
    <w:rsid w:val="0052788F"/>
    <w:rsid w:val="0053004E"/>
    <w:rsid w:val="0053021E"/>
    <w:rsid w:val="00530237"/>
    <w:rsid w:val="00530417"/>
    <w:rsid w:val="005304E5"/>
    <w:rsid w:val="00530595"/>
    <w:rsid w:val="00530BAB"/>
    <w:rsid w:val="00530E90"/>
    <w:rsid w:val="00531312"/>
    <w:rsid w:val="00531570"/>
    <w:rsid w:val="005316BC"/>
    <w:rsid w:val="005326CA"/>
    <w:rsid w:val="005327FA"/>
    <w:rsid w:val="0053290C"/>
    <w:rsid w:val="0053299A"/>
    <w:rsid w:val="005329D1"/>
    <w:rsid w:val="00532DDE"/>
    <w:rsid w:val="005334F5"/>
    <w:rsid w:val="0053365D"/>
    <w:rsid w:val="00533C3E"/>
    <w:rsid w:val="00533CD4"/>
    <w:rsid w:val="0053401D"/>
    <w:rsid w:val="00534196"/>
    <w:rsid w:val="005343F7"/>
    <w:rsid w:val="00534614"/>
    <w:rsid w:val="00534CB9"/>
    <w:rsid w:val="00534CE6"/>
    <w:rsid w:val="00534D82"/>
    <w:rsid w:val="00534F80"/>
    <w:rsid w:val="00534FAD"/>
    <w:rsid w:val="005352C9"/>
    <w:rsid w:val="00535524"/>
    <w:rsid w:val="00535D4D"/>
    <w:rsid w:val="00536007"/>
    <w:rsid w:val="00536171"/>
    <w:rsid w:val="005365CA"/>
    <w:rsid w:val="00536B5E"/>
    <w:rsid w:val="00536E32"/>
    <w:rsid w:val="0053729B"/>
    <w:rsid w:val="005375D0"/>
    <w:rsid w:val="0053768F"/>
    <w:rsid w:val="00537900"/>
    <w:rsid w:val="00537ABE"/>
    <w:rsid w:val="0054047F"/>
    <w:rsid w:val="0054074B"/>
    <w:rsid w:val="00540BC3"/>
    <w:rsid w:val="00540D6C"/>
    <w:rsid w:val="00540E38"/>
    <w:rsid w:val="00540F00"/>
    <w:rsid w:val="00541210"/>
    <w:rsid w:val="00541484"/>
    <w:rsid w:val="00541C5D"/>
    <w:rsid w:val="00541E5C"/>
    <w:rsid w:val="00542512"/>
    <w:rsid w:val="00542842"/>
    <w:rsid w:val="00542891"/>
    <w:rsid w:val="005428EB"/>
    <w:rsid w:val="00542BE5"/>
    <w:rsid w:val="00542D29"/>
    <w:rsid w:val="00543119"/>
    <w:rsid w:val="005432F7"/>
    <w:rsid w:val="005433BD"/>
    <w:rsid w:val="00543ACE"/>
    <w:rsid w:val="0054457B"/>
    <w:rsid w:val="00544729"/>
    <w:rsid w:val="00544AE4"/>
    <w:rsid w:val="005455FD"/>
    <w:rsid w:val="005457DD"/>
    <w:rsid w:val="00545E7A"/>
    <w:rsid w:val="00546A5C"/>
    <w:rsid w:val="0054746E"/>
    <w:rsid w:val="005474B3"/>
    <w:rsid w:val="005477FA"/>
    <w:rsid w:val="00547D30"/>
    <w:rsid w:val="00547E9B"/>
    <w:rsid w:val="00550315"/>
    <w:rsid w:val="00550520"/>
    <w:rsid w:val="00550847"/>
    <w:rsid w:val="00550E0B"/>
    <w:rsid w:val="0055122F"/>
    <w:rsid w:val="00551F93"/>
    <w:rsid w:val="00552003"/>
    <w:rsid w:val="005520B7"/>
    <w:rsid w:val="005520DA"/>
    <w:rsid w:val="005526A1"/>
    <w:rsid w:val="005528AC"/>
    <w:rsid w:val="00552C99"/>
    <w:rsid w:val="00553065"/>
    <w:rsid w:val="00553B70"/>
    <w:rsid w:val="00553B79"/>
    <w:rsid w:val="00553C42"/>
    <w:rsid w:val="00553C90"/>
    <w:rsid w:val="005542A1"/>
    <w:rsid w:val="005542C3"/>
    <w:rsid w:val="00554453"/>
    <w:rsid w:val="005548EA"/>
    <w:rsid w:val="005549EA"/>
    <w:rsid w:val="005549F1"/>
    <w:rsid w:val="0055509C"/>
    <w:rsid w:val="005551D8"/>
    <w:rsid w:val="00555265"/>
    <w:rsid w:val="00555989"/>
    <w:rsid w:val="00555A34"/>
    <w:rsid w:val="00555DC2"/>
    <w:rsid w:val="00556250"/>
    <w:rsid w:val="00557367"/>
    <w:rsid w:val="00557710"/>
    <w:rsid w:val="00557BDB"/>
    <w:rsid w:val="00557BF7"/>
    <w:rsid w:val="00557E2E"/>
    <w:rsid w:val="0056001C"/>
    <w:rsid w:val="00560CDA"/>
    <w:rsid w:val="00561604"/>
    <w:rsid w:val="00561A0C"/>
    <w:rsid w:val="00561C8E"/>
    <w:rsid w:val="00561E32"/>
    <w:rsid w:val="005623F7"/>
    <w:rsid w:val="0056243E"/>
    <w:rsid w:val="00562465"/>
    <w:rsid w:val="00562795"/>
    <w:rsid w:val="0056291D"/>
    <w:rsid w:val="005629F8"/>
    <w:rsid w:val="00562AA7"/>
    <w:rsid w:val="00562E03"/>
    <w:rsid w:val="00563562"/>
    <w:rsid w:val="005636E7"/>
    <w:rsid w:val="00563947"/>
    <w:rsid w:val="00563C1A"/>
    <w:rsid w:val="00563FF9"/>
    <w:rsid w:val="0056452A"/>
    <w:rsid w:val="00564699"/>
    <w:rsid w:val="0056482C"/>
    <w:rsid w:val="00564B5B"/>
    <w:rsid w:val="0056541D"/>
    <w:rsid w:val="00565433"/>
    <w:rsid w:val="0056582D"/>
    <w:rsid w:val="00565B61"/>
    <w:rsid w:val="00565C14"/>
    <w:rsid w:val="00565C47"/>
    <w:rsid w:val="00565DB1"/>
    <w:rsid w:val="00565E2D"/>
    <w:rsid w:val="00565F7F"/>
    <w:rsid w:val="00565F81"/>
    <w:rsid w:val="00566258"/>
    <w:rsid w:val="005663A5"/>
    <w:rsid w:val="00566451"/>
    <w:rsid w:val="0056654E"/>
    <w:rsid w:val="00566FF1"/>
    <w:rsid w:val="005679F2"/>
    <w:rsid w:val="00567E4F"/>
    <w:rsid w:val="00567F58"/>
    <w:rsid w:val="00567FE8"/>
    <w:rsid w:val="00570693"/>
    <w:rsid w:val="00570882"/>
    <w:rsid w:val="00570A8B"/>
    <w:rsid w:val="00570AC1"/>
    <w:rsid w:val="00570B7F"/>
    <w:rsid w:val="0057117E"/>
    <w:rsid w:val="005715C8"/>
    <w:rsid w:val="00571641"/>
    <w:rsid w:val="005718D1"/>
    <w:rsid w:val="00571F04"/>
    <w:rsid w:val="00572308"/>
    <w:rsid w:val="00572406"/>
    <w:rsid w:val="00572B56"/>
    <w:rsid w:val="00572C66"/>
    <w:rsid w:val="00572FD6"/>
    <w:rsid w:val="0057323C"/>
    <w:rsid w:val="005732E0"/>
    <w:rsid w:val="005735A1"/>
    <w:rsid w:val="005735FB"/>
    <w:rsid w:val="005739B9"/>
    <w:rsid w:val="00573DF1"/>
    <w:rsid w:val="00573E5D"/>
    <w:rsid w:val="00573EDE"/>
    <w:rsid w:val="005744A0"/>
    <w:rsid w:val="005744ED"/>
    <w:rsid w:val="00574A0C"/>
    <w:rsid w:val="00574D6D"/>
    <w:rsid w:val="005754BC"/>
    <w:rsid w:val="005754F3"/>
    <w:rsid w:val="0057554C"/>
    <w:rsid w:val="005757ED"/>
    <w:rsid w:val="00575B69"/>
    <w:rsid w:val="00575C05"/>
    <w:rsid w:val="0057602B"/>
    <w:rsid w:val="00576224"/>
    <w:rsid w:val="005762A7"/>
    <w:rsid w:val="00576BA4"/>
    <w:rsid w:val="00576F52"/>
    <w:rsid w:val="0057723A"/>
    <w:rsid w:val="005772A0"/>
    <w:rsid w:val="005776D4"/>
    <w:rsid w:val="00577AC9"/>
    <w:rsid w:val="00577CCD"/>
    <w:rsid w:val="00580830"/>
    <w:rsid w:val="005808FE"/>
    <w:rsid w:val="005809EE"/>
    <w:rsid w:val="00580B02"/>
    <w:rsid w:val="00580F6D"/>
    <w:rsid w:val="00580FD8"/>
    <w:rsid w:val="00581004"/>
    <w:rsid w:val="00581364"/>
    <w:rsid w:val="005816BF"/>
    <w:rsid w:val="0058170A"/>
    <w:rsid w:val="00581945"/>
    <w:rsid w:val="00581A23"/>
    <w:rsid w:val="00581B1A"/>
    <w:rsid w:val="00581D90"/>
    <w:rsid w:val="00581E76"/>
    <w:rsid w:val="00582C86"/>
    <w:rsid w:val="00582FB1"/>
    <w:rsid w:val="00583249"/>
    <w:rsid w:val="0058384E"/>
    <w:rsid w:val="00583C81"/>
    <w:rsid w:val="00584247"/>
    <w:rsid w:val="00584262"/>
    <w:rsid w:val="005847E7"/>
    <w:rsid w:val="00584B00"/>
    <w:rsid w:val="00584B4B"/>
    <w:rsid w:val="005852B7"/>
    <w:rsid w:val="00585372"/>
    <w:rsid w:val="005853AE"/>
    <w:rsid w:val="005856B7"/>
    <w:rsid w:val="005856D9"/>
    <w:rsid w:val="00585945"/>
    <w:rsid w:val="00586771"/>
    <w:rsid w:val="005867BC"/>
    <w:rsid w:val="0058755D"/>
    <w:rsid w:val="005877A9"/>
    <w:rsid w:val="005878BE"/>
    <w:rsid w:val="00587E31"/>
    <w:rsid w:val="005900CF"/>
    <w:rsid w:val="0059013F"/>
    <w:rsid w:val="005901AC"/>
    <w:rsid w:val="00590688"/>
    <w:rsid w:val="00590920"/>
    <w:rsid w:val="00590E99"/>
    <w:rsid w:val="00591134"/>
    <w:rsid w:val="0059147D"/>
    <w:rsid w:val="0059168C"/>
    <w:rsid w:val="00591C40"/>
    <w:rsid w:val="00591EB3"/>
    <w:rsid w:val="0059219F"/>
    <w:rsid w:val="0059254A"/>
    <w:rsid w:val="00592577"/>
    <w:rsid w:val="00592AB3"/>
    <w:rsid w:val="00592B1C"/>
    <w:rsid w:val="00592C0B"/>
    <w:rsid w:val="005933C9"/>
    <w:rsid w:val="005938F5"/>
    <w:rsid w:val="00594709"/>
    <w:rsid w:val="0059493D"/>
    <w:rsid w:val="00594D69"/>
    <w:rsid w:val="00594EA4"/>
    <w:rsid w:val="00595431"/>
    <w:rsid w:val="00595644"/>
    <w:rsid w:val="005956D0"/>
    <w:rsid w:val="00595897"/>
    <w:rsid w:val="005959A8"/>
    <w:rsid w:val="0059625A"/>
    <w:rsid w:val="0059634A"/>
    <w:rsid w:val="0059650B"/>
    <w:rsid w:val="00596948"/>
    <w:rsid w:val="00596E51"/>
    <w:rsid w:val="00597219"/>
    <w:rsid w:val="00597406"/>
    <w:rsid w:val="00597CF2"/>
    <w:rsid w:val="00597D7C"/>
    <w:rsid w:val="005A0400"/>
    <w:rsid w:val="005A075F"/>
    <w:rsid w:val="005A07B3"/>
    <w:rsid w:val="005A0B25"/>
    <w:rsid w:val="005A148C"/>
    <w:rsid w:val="005A16D6"/>
    <w:rsid w:val="005A1D9C"/>
    <w:rsid w:val="005A2297"/>
    <w:rsid w:val="005A26E9"/>
    <w:rsid w:val="005A2BFD"/>
    <w:rsid w:val="005A2D0D"/>
    <w:rsid w:val="005A34E7"/>
    <w:rsid w:val="005A35DE"/>
    <w:rsid w:val="005A3BD1"/>
    <w:rsid w:val="005A3EE7"/>
    <w:rsid w:val="005A47A8"/>
    <w:rsid w:val="005A489A"/>
    <w:rsid w:val="005A5199"/>
    <w:rsid w:val="005A5649"/>
    <w:rsid w:val="005A599E"/>
    <w:rsid w:val="005A59DE"/>
    <w:rsid w:val="005A5AAD"/>
    <w:rsid w:val="005A5F78"/>
    <w:rsid w:val="005A674E"/>
    <w:rsid w:val="005A679E"/>
    <w:rsid w:val="005A6D34"/>
    <w:rsid w:val="005A6DCF"/>
    <w:rsid w:val="005A70F8"/>
    <w:rsid w:val="005B097B"/>
    <w:rsid w:val="005B117D"/>
    <w:rsid w:val="005B157A"/>
    <w:rsid w:val="005B18B2"/>
    <w:rsid w:val="005B1D40"/>
    <w:rsid w:val="005B2002"/>
    <w:rsid w:val="005B20CF"/>
    <w:rsid w:val="005B25F4"/>
    <w:rsid w:val="005B2967"/>
    <w:rsid w:val="005B2D4F"/>
    <w:rsid w:val="005B3111"/>
    <w:rsid w:val="005B3172"/>
    <w:rsid w:val="005B378A"/>
    <w:rsid w:val="005B403E"/>
    <w:rsid w:val="005B427A"/>
    <w:rsid w:val="005B428E"/>
    <w:rsid w:val="005B4932"/>
    <w:rsid w:val="005B4A76"/>
    <w:rsid w:val="005B4E77"/>
    <w:rsid w:val="005B4F34"/>
    <w:rsid w:val="005B5214"/>
    <w:rsid w:val="005B5677"/>
    <w:rsid w:val="005B614C"/>
    <w:rsid w:val="005B6624"/>
    <w:rsid w:val="005B6B0E"/>
    <w:rsid w:val="005B71D9"/>
    <w:rsid w:val="005B73C2"/>
    <w:rsid w:val="005B786F"/>
    <w:rsid w:val="005B79F4"/>
    <w:rsid w:val="005B7CAE"/>
    <w:rsid w:val="005C029F"/>
    <w:rsid w:val="005C02E0"/>
    <w:rsid w:val="005C0559"/>
    <w:rsid w:val="005C0595"/>
    <w:rsid w:val="005C06DC"/>
    <w:rsid w:val="005C0B15"/>
    <w:rsid w:val="005C1548"/>
    <w:rsid w:val="005C16B0"/>
    <w:rsid w:val="005C18EE"/>
    <w:rsid w:val="005C1A29"/>
    <w:rsid w:val="005C1AC9"/>
    <w:rsid w:val="005C1D5C"/>
    <w:rsid w:val="005C1ED2"/>
    <w:rsid w:val="005C2444"/>
    <w:rsid w:val="005C298D"/>
    <w:rsid w:val="005C2AED"/>
    <w:rsid w:val="005C2B05"/>
    <w:rsid w:val="005C2DAA"/>
    <w:rsid w:val="005C3961"/>
    <w:rsid w:val="005C4076"/>
    <w:rsid w:val="005C43B6"/>
    <w:rsid w:val="005C4931"/>
    <w:rsid w:val="005C4B85"/>
    <w:rsid w:val="005C4C37"/>
    <w:rsid w:val="005C4D98"/>
    <w:rsid w:val="005C5918"/>
    <w:rsid w:val="005C5A4B"/>
    <w:rsid w:val="005C5A61"/>
    <w:rsid w:val="005C60E6"/>
    <w:rsid w:val="005C62B0"/>
    <w:rsid w:val="005C667B"/>
    <w:rsid w:val="005C692B"/>
    <w:rsid w:val="005C6A12"/>
    <w:rsid w:val="005C6AB9"/>
    <w:rsid w:val="005C6FD2"/>
    <w:rsid w:val="005C7643"/>
    <w:rsid w:val="005D0017"/>
    <w:rsid w:val="005D04FB"/>
    <w:rsid w:val="005D0564"/>
    <w:rsid w:val="005D09FC"/>
    <w:rsid w:val="005D0B88"/>
    <w:rsid w:val="005D0BC3"/>
    <w:rsid w:val="005D0BD9"/>
    <w:rsid w:val="005D0E55"/>
    <w:rsid w:val="005D0FEF"/>
    <w:rsid w:val="005D10AE"/>
    <w:rsid w:val="005D1700"/>
    <w:rsid w:val="005D182E"/>
    <w:rsid w:val="005D18E0"/>
    <w:rsid w:val="005D1E5F"/>
    <w:rsid w:val="005D2070"/>
    <w:rsid w:val="005D257A"/>
    <w:rsid w:val="005D2748"/>
    <w:rsid w:val="005D2889"/>
    <w:rsid w:val="005D2920"/>
    <w:rsid w:val="005D2939"/>
    <w:rsid w:val="005D2F19"/>
    <w:rsid w:val="005D3102"/>
    <w:rsid w:val="005D353B"/>
    <w:rsid w:val="005D35CB"/>
    <w:rsid w:val="005D37A3"/>
    <w:rsid w:val="005D47C3"/>
    <w:rsid w:val="005D4807"/>
    <w:rsid w:val="005D4A93"/>
    <w:rsid w:val="005D50EF"/>
    <w:rsid w:val="005D5478"/>
    <w:rsid w:val="005D5B82"/>
    <w:rsid w:val="005D5D39"/>
    <w:rsid w:val="005D6081"/>
    <w:rsid w:val="005D6D1E"/>
    <w:rsid w:val="005D6E30"/>
    <w:rsid w:val="005D70A5"/>
    <w:rsid w:val="005D7804"/>
    <w:rsid w:val="005D7973"/>
    <w:rsid w:val="005D79A6"/>
    <w:rsid w:val="005D7DFE"/>
    <w:rsid w:val="005D7FE0"/>
    <w:rsid w:val="005E0193"/>
    <w:rsid w:val="005E0535"/>
    <w:rsid w:val="005E05D4"/>
    <w:rsid w:val="005E05F2"/>
    <w:rsid w:val="005E0F57"/>
    <w:rsid w:val="005E1348"/>
    <w:rsid w:val="005E14E0"/>
    <w:rsid w:val="005E151C"/>
    <w:rsid w:val="005E1570"/>
    <w:rsid w:val="005E24C3"/>
    <w:rsid w:val="005E2604"/>
    <w:rsid w:val="005E2929"/>
    <w:rsid w:val="005E2D19"/>
    <w:rsid w:val="005E376D"/>
    <w:rsid w:val="005E377A"/>
    <w:rsid w:val="005E3925"/>
    <w:rsid w:val="005E432F"/>
    <w:rsid w:val="005E4698"/>
    <w:rsid w:val="005E4720"/>
    <w:rsid w:val="005E4AB0"/>
    <w:rsid w:val="005E4B7D"/>
    <w:rsid w:val="005E5046"/>
    <w:rsid w:val="005E5CAF"/>
    <w:rsid w:val="005E5D38"/>
    <w:rsid w:val="005E5E41"/>
    <w:rsid w:val="005E66D9"/>
    <w:rsid w:val="005E69DE"/>
    <w:rsid w:val="005E6B13"/>
    <w:rsid w:val="005E6E27"/>
    <w:rsid w:val="005E6E4A"/>
    <w:rsid w:val="005E7061"/>
    <w:rsid w:val="005E7525"/>
    <w:rsid w:val="005E7B85"/>
    <w:rsid w:val="005F006B"/>
    <w:rsid w:val="005F00A5"/>
    <w:rsid w:val="005F0142"/>
    <w:rsid w:val="005F06DD"/>
    <w:rsid w:val="005F081D"/>
    <w:rsid w:val="005F0BD5"/>
    <w:rsid w:val="005F11E0"/>
    <w:rsid w:val="005F15D8"/>
    <w:rsid w:val="005F15DC"/>
    <w:rsid w:val="005F16B1"/>
    <w:rsid w:val="005F17C9"/>
    <w:rsid w:val="005F197B"/>
    <w:rsid w:val="005F1A71"/>
    <w:rsid w:val="005F2257"/>
    <w:rsid w:val="005F2344"/>
    <w:rsid w:val="005F2850"/>
    <w:rsid w:val="005F2F5E"/>
    <w:rsid w:val="005F2FF8"/>
    <w:rsid w:val="005F3487"/>
    <w:rsid w:val="005F3732"/>
    <w:rsid w:val="005F46FB"/>
    <w:rsid w:val="005F4893"/>
    <w:rsid w:val="005F4929"/>
    <w:rsid w:val="005F4C00"/>
    <w:rsid w:val="005F54EB"/>
    <w:rsid w:val="005F559B"/>
    <w:rsid w:val="005F5608"/>
    <w:rsid w:val="005F5B8F"/>
    <w:rsid w:val="005F5C3D"/>
    <w:rsid w:val="005F6402"/>
    <w:rsid w:val="005F6440"/>
    <w:rsid w:val="005F64F0"/>
    <w:rsid w:val="005F6809"/>
    <w:rsid w:val="005F6963"/>
    <w:rsid w:val="005F69E9"/>
    <w:rsid w:val="005F6F52"/>
    <w:rsid w:val="005F6FF2"/>
    <w:rsid w:val="005F73FB"/>
    <w:rsid w:val="006001B0"/>
    <w:rsid w:val="006002F5"/>
    <w:rsid w:val="006004A5"/>
    <w:rsid w:val="006006F6"/>
    <w:rsid w:val="00600C9D"/>
    <w:rsid w:val="00600E62"/>
    <w:rsid w:val="00600F0E"/>
    <w:rsid w:val="00601065"/>
    <w:rsid w:val="006013C0"/>
    <w:rsid w:val="00601824"/>
    <w:rsid w:val="00601B46"/>
    <w:rsid w:val="00601CB8"/>
    <w:rsid w:val="00602973"/>
    <w:rsid w:val="00602FE0"/>
    <w:rsid w:val="00603037"/>
    <w:rsid w:val="006032E8"/>
    <w:rsid w:val="00603B45"/>
    <w:rsid w:val="00603EBA"/>
    <w:rsid w:val="00603EF3"/>
    <w:rsid w:val="0060413C"/>
    <w:rsid w:val="00604282"/>
    <w:rsid w:val="00604306"/>
    <w:rsid w:val="00604409"/>
    <w:rsid w:val="006044FE"/>
    <w:rsid w:val="0060454B"/>
    <w:rsid w:val="00604812"/>
    <w:rsid w:val="0060487F"/>
    <w:rsid w:val="00604DF7"/>
    <w:rsid w:val="00604EBF"/>
    <w:rsid w:val="006059C1"/>
    <w:rsid w:val="00605B5A"/>
    <w:rsid w:val="006063EF"/>
    <w:rsid w:val="006067A2"/>
    <w:rsid w:val="0060683D"/>
    <w:rsid w:val="00606EBB"/>
    <w:rsid w:val="00607311"/>
    <w:rsid w:val="00607348"/>
    <w:rsid w:val="0060749B"/>
    <w:rsid w:val="006079DD"/>
    <w:rsid w:val="0061033E"/>
    <w:rsid w:val="00610532"/>
    <w:rsid w:val="00610DBC"/>
    <w:rsid w:val="00610E33"/>
    <w:rsid w:val="00610E53"/>
    <w:rsid w:val="006110A4"/>
    <w:rsid w:val="0061127B"/>
    <w:rsid w:val="00611307"/>
    <w:rsid w:val="00611684"/>
    <w:rsid w:val="00611C39"/>
    <w:rsid w:val="00612717"/>
    <w:rsid w:val="00612A72"/>
    <w:rsid w:val="00612BD6"/>
    <w:rsid w:val="0061345A"/>
    <w:rsid w:val="00613BB0"/>
    <w:rsid w:val="00613D6A"/>
    <w:rsid w:val="00614430"/>
    <w:rsid w:val="0061471D"/>
    <w:rsid w:val="006148EC"/>
    <w:rsid w:val="00614B84"/>
    <w:rsid w:val="00615135"/>
    <w:rsid w:val="0061528E"/>
    <w:rsid w:val="00615B56"/>
    <w:rsid w:val="0061672E"/>
    <w:rsid w:val="00616CA3"/>
    <w:rsid w:val="00616E0A"/>
    <w:rsid w:val="0061721D"/>
    <w:rsid w:val="00617C72"/>
    <w:rsid w:val="00617DE3"/>
    <w:rsid w:val="0062029C"/>
    <w:rsid w:val="006203BA"/>
    <w:rsid w:val="006209BD"/>
    <w:rsid w:val="00620B18"/>
    <w:rsid w:val="00621526"/>
    <w:rsid w:val="00621622"/>
    <w:rsid w:val="00621B4C"/>
    <w:rsid w:val="00621CF5"/>
    <w:rsid w:val="00621EDF"/>
    <w:rsid w:val="00622015"/>
    <w:rsid w:val="006225C7"/>
    <w:rsid w:val="00622648"/>
    <w:rsid w:val="006228E4"/>
    <w:rsid w:val="00623058"/>
    <w:rsid w:val="00623242"/>
    <w:rsid w:val="006234AF"/>
    <w:rsid w:val="0062376A"/>
    <w:rsid w:val="00623A55"/>
    <w:rsid w:val="00623E70"/>
    <w:rsid w:val="00624126"/>
    <w:rsid w:val="00624200"/>
    <w:rsid w:val="00624C74"/>
    <w:rsid w:val="006253D9"/>
    <w:rsid w:val="006259CD"/>
    <w:rsid w:val="00625C65"/>
    <w:rsid w:val="006268E0"/>
    <w:rsid w:val="0062693F"/>
    <w:rsid w:val="00626990"/>
    <w:rsid w:val="006269D4"/>
    <w:rsid w:val="00626B8C"/>
    <w:rsid w:val="00626B9A"/>
    <w:rsid w:val="00626CB9"/>
    <w:rsid w:val="00626DC0"/>
    <w:rsid w:val="00627003"/>
    <w:rsid w:val="0062733F"/>
    <w:rsid w:val="006275C8"/>
    <w:rsid w:val="0062761C"/>
    <w:rsid w:val="00627CE1"/>
    <w:rsid w:val="00627D16"/>
    <w:rsid w:val="00630111"/>
    <w:rsid w:val="00630583"/>
    <w:rsid w:val="0063070F"/>
    <w:rsid w:val="00630749"/>
    <w:rsid w:val="006311A3"/>
    <w:rsid w:val="006314D2"/>
    <w:rsid w:val="006316EB"/>
    <w:rsid w:val="00631929"/>
    <w:rsid w:val="00631B96"/>
    <w:rsid w:val="0063203F"/>
    <w:rsid w:val="00632A09"/>
    <w:rsid w:val="00632A5C"/>
    <w:rsid w:val="006330BA"/>
    <w:rsid w:val="00633264"/>
    <w:rsid w:val="0063356F"/>
    <w:rsid w:val="006337C1"/>
    <w:rsid w:val="006338F3"/>
    <w:rsid w:val="00633F20"/>
    <w:rsid w:val="00633FB5"/>
    <w:rsid w:val="00634644"/>
    <w:rsid w:val="00634790"/>
    <w:rsid w:val="00634979"/>
    <w:rsid w:val="00634C6C"/>
    <w:rsid w:val="00634F8C"/>
    <w:rsid w:val="00635096"/>
    <w:rsid w:val="00635215"/>
    <w:rsid w:val="00635286"/>
    <w:rsid w:val="00635567"/>
    <w:rsid w:val="006356B3"/>
    <w:rsid w:val="006360FB"/>
    <w:rsid w:val="006363E1"/>
    <w:rsid w:val="00636796"/>
    <w:rsid w:val="00636EED"/>
    <w:rsid w:val="006373ED"/>
    <w:rsid w:val="00637801"/>
    <w:rsid w:val="00637B87"/>
    <w:rsid w:val="00637F51"/>
    <w:rsid w:val="00640A9C"/>
    <w:rsid w:val="00640B89"/>
    <w:rsid w:val="00641378"/>
    <w:rsid w:val="006414CC"/>
    <w:rsid w:val="00641971"/>
    <w:rsid w:val="00641A3E"/>
    <w:rsid w:val="00641AA5"/>
    <w:rsid w:val="00641B88"/>
    <w:rsid w:val="00642583"/>
    <w:rsid w:val="00642A20"/>
    <w:rsid w:val="00642DC7"/>
    <w:rsid w:val="00642E19"/>
    <w:rsid w:val="00642FAC"/>
    <w:rsid w:val="006430D7"/>
    <w:rsid w:val="00643399"/>
    <w:rsid w:val="00643876"/>
    <w:rsid w:val="00644004"/>
    <w:rsid w:val="006443B2"/>
    <w:rsid w:val="00644460"/>
    <w:rsid w:val="006445DC"/>
    <w:rsid w:val="00644696"/>
    <w:rsid w:val="0064476B"/>
    <w:rsid w:val="006450D0"/>
    <w:rsid w:val="00645255"/>
    <w:rsid w:val="00645C2D"/>
    <w:rsid w:val="0064689F"/>
    <w:rsid w:val="00646BB7"/>
    <w:rsid w:val="00646F38"/>
    <w:rsid w:val="00647A02"/>
    <w:rsid w:val="00647C49"/>
    <w:rsid w:val="00647CE5"/>
    <w:rsid w:val="00647DA8"/>
    <w:rsid w:val="00647F5D"/>
    <w:rsid w:val="0065043D"/>
    <w:rsid w:val="00650DF6"/>
    <w:rsid w:val="00650E04"/>
    <w:rsid w:val="00650EAC"/>
    <w:rsid w:val="00650F89"/>
    <w:rsid w:val="00651102"/>
    <w:rsid w:val="00651415"/>
    <w:rsid w:val="00651694"/>
    <w:rsid w:val="006519FF"/>
    <w:rsid w:val="00651EF0"/>
    <w:rsid w:val="006520C2"/>
    <w:rsid w:val="006522E8"/>
    <w:rsid w:val="00652A40"/>
    <w:rsid w:val="00652DD4"/>
    <w:rsid w:val="00652ED3"/>
    <w:rsid w:val="00653209"/>
    <w:rsid w:val="0065349B"/>
    <w:rsid w:val="00653C33"/>
    <w:rsid w:val="00653F0F"/>
    <w:rsid w:val="00653F3D"/>
    <w:rsid w:val="00653F83"/>
    <w:rsid w:val="0065402B"/>
    <w:rsid w:val="00654A3C"/>
    <w:rsid w:val="00654AA5"/>
    <w:rsid w:val="00654CFB"/>
    <w:rsid w:val="00654E7A"/>
    <w:rsid w:val="0065533B"/>
    <w:rsid w:val="006556DF"/>
    <w:rsid w:val="006557BE"/>
    <w:rsid w:val="006558AB"/>
    <w:rsid w:val="00655CED"/>
    <w:rsid w:val="00656F4C"/>
    <w:rsid w:val="006575D1"/>
    <w:rsid w:val="00657E5A"/>
    <w:rsid w:val="006604ED"/>
    <w:rsid w:val="006605A2"/>
    <w:rsid w:val="00660710"/>
    <w:rsid w:val="00660744"/>
    <w:rsid w:val="0066098C"/>
    <w:rsid w:val="00660C50"/>
    <w:rsid w:val="00660E47"/>
    <w:rsid w:val="006612D4"/>
    <w:rsid w:val="0066132D"/>
    <w:rsid w:val="006614E4"/>
    <w:rsid w:val="00661A98"/>
    <w:rsid w:val="00661B03"/>
    <w:rsid w:val="0066203F"/>
    <w:rsid w:val="00662161"/>
    <w:rsid w:val="0066230A"/>
    <w:rsid w:val="00662898"/>
    <w:rsid w:val="006628EE"/>
    <w:rsid w:val="00662D2A"/>
    <w:rsid w:val="00662D70"/>
    <w:rsid w:val="00662D87"/>
    <w:rsid w:val="00662FD8"/>
    <w:rsid w:val="00663079"/>
    <w:rsid w:val="00663318"/>
    <w:rsid w:val="006633A7"/>
    <w:rsid w:val="006634B9"/>
    <w:rsid w:val="00663894"/>
    <w:rsid w:val="006640F2"/>
    <w:rsid w:val="00664109"/>
    <w:rsid w:val="00664132"/>
    <w:rsid w:val="00664573"/>
    <w:rsid w:val="006648B6"/>
    <w:rsid w:val="00664A54"/>
    <w:rsid w:val="00665282"/>
    <w:rsid w:val="00665708"/>
    <w:rsid w:val="00665873"/>
    <w:rsid w:val="0066590B"/>
    <w:rsid w:val="00665C19"/>
    <w:rsid w:val="006660E7"/>
    <w:rsid w:val="00666505"/>
    <w:rsid w:val="00666786"/>
    <w:rsid w:val="00666A79"/>
    <w:rsid w:val="00666BC2"/>
    <w:rsid w:val="00666DD0"/>
    <w:rsid w:val="006671E8"/>
    <w:rsid w:val="00667845"/>
    <w:rsid w:val="00667933"/>
    <w:rsid w:val="0066795C"/>
    <w:rsid w:val="006679DC"/>
    <w:rsid w:val="006701A6"/>
    <w:rsid w:val="00670E39"/>
    <w:rsid w:val="006710A7"/>
    <w:rsid w:val="00671115"/>
    <w:rsid w:val="006712CE"/>
    <w:rsid w:val="0067181F"/>
    <w:rsid w:val="00671848"/>
    <w:rsid w:val="00671D34"/>
    <w:rsid w:val="00671E47"/>
    <w:rsid w:val="0067231B"/>
    <w:rsid w:val="0067237E"/>
    <w:rsid w:val="00672473"/>
    <w:rsid w:val="00672E5D"/>
    <w:rsid w:val="00672F7E"/>
    <w:rsid w:val="006735EF"/>
    <w:rsid w:val="00673BC2"/>
    <w:rsid w:val="00673C73"/>
    <w:rsid w:val="006747B0"/>
    <w:rsid w:val="006757B4"/>
    <w:rsid w:val="00675D0A"/>
    <w:rsid w:val="00675E80"/>
    <w:rsid w:val="00676817"/>
    <w:rsid w:val="006769D0"/>
    <w:rsid w:val="00676ED1"/>
    <w:rsid w:val="00676FF0"/>
    <w:rsid w:val="0067776E"/>
    <w:rsid w:val="00677AB9"/>
    <w:rsid w:val="00677ACD"/>
    <w:rsid w:val="00677BB5"/>
    <w:rsid w:val="00677FE8"/>
    <w:rsid w:val="00680867"/>
    <w:rsid w:val="006809A2"/>
    <w:rsid w:val="00680FA9"/>
    <w:rsid w:val="006810CB"/>
    <w:rsid w:val="006816CE"/>
    <w:rsid w:val="00681C5D"/>
    <w:rsid w:val="00681CCE"/>
    <w:rsid w:val="006825A0"/>
    <w:rsid w:val="006828DA"/>
    <w:rsid w:val="00683018"/>
    <w:rsid w:val="006834A8"/>
    <w:rsid w:val="00683C1E"/>
    <w:rsid w:val="00683CF8"/>
    <w:rsid w:val="00683DA3"/>
    <w:rsid w:val="00683DB5"/>
    <w:rsid w:val="00684819"/>
    <w:rsid w:val="00684BF0"/>
    <w:rsid w:val="00684DED"/>
    <w:rsid w:val="00684E1B"/>
    <w:rsid w:val="00684EDA"/>
    <w:rsid w:val="00685AC3"/>
    <w:rsid w:val="00685ACC"/>
    <w:rsid w:val="0068636B"/>
    <w:rsid w:val="00686827"/>
    <w:rsid w:val="00686A1D"/>
    <w:rsid w:val="00686BDD"/>
    <w:rsid w:val="00687330"/>
    <w:rsid w:val="006876E8"/>
    <w:rsid w:val="00687B97"/>
    <w:rsid w:val="00687CCE"/>
    <w:rsid w:val="00690438"/>
    <w:rsid w:val="00690536"/>
    <w:rsid w:val="00690E75"/>
    <w:rsid w:val="006912DB"/>
    <w:rsid w:val="006912F8"/>
    <w:rsid w:val="0069187C"/>
    <w:rsid w:val="00691A03"/>
    <w:rsid w:val="006920B1"/>
    <w:rsid w:val="0069274E"/>
    <w:rsid w:val="00692F76"/>
    <w:rsid w:val="0069302E"/>
    <w:rsid w:val="0069329B"/>
    <w:rsid w:val="00693357"/>
    <w:rsid w:val="006936BD"/>
    <w:rsid w:val="00693D4E"/>
    <w:rsid w:val="0069404C"/>
    <w:rsid w:val="00694179"/>
    <w:rsid w:val="00694BF0"/>
    <w:rsid w:val="00694C21"/>
    <w:rsid w:val="00694E58"/>
    <w:rsid w:val="00694F96"/>
    <w:rsid w:val="0069585C"/>
    <w:rsid w:val="00695E6D"/>
    <w:rsid w:val="00695F54"/>
    <w:rsid w:val="00696128"/>
    <w:rsid w:val="00696B51"/>
    <w:rsid w:val="00696B70"/>
    <w:rsid w:val="00696E16"/>
    <w:rsid w:val="00696ED2"/>
    <w:rsid w:val="006970E3"/>
    <w:rsid w:val="0069748C"/>
    <w:rsid w:val="0069761D"/>
    <w:rsid w:val="006979CF"/>
    <w:rsid w:val="006A0097"/>
    <w:rsid w:val="006A0885"/>
    <w:rsid w:val="006A088D"/>
    <w:rsid w:val="006A098B"/>
    <w:rsid w:val="006A1203"/>
    <w:rsid w:val="006A14DF"/>
    <w:rsid w:val="006A1CE7"/>
    <w:rsid w:val="006A278B"/>
    <w:rsid w:val="006A2F03"/>
    <w:rsid w:val="006A303F"/>
    <w:rsid w:val="006A32F0"/>
    <w:rsid w:val="006A3358"/>
    <w:rsid w:val="006A337B"/>
    <w:rsid w:val="006A3544"/>
    <w:rsid w:val="006A3BAE"/>
    <w:rsid w:val="006A3F27"/>
    <w:rsid w:val="006A4ACF"/>
    <w:rsid w:val="006A4C5A"/>
    <w:rsid w:val="006A4CA5"/>
    <w:rsid w:val="006A516B"/>
    <w:rsid w:val="006A571E"/>
    <w:rsid w:val="006A5AAA"/>
    <w:rsid w:val="006A5D61"/>
    <w:rsid w:val="006A61FE"/>
    <w:rsid w:val="006A6510"/>
    <w:rsid w:val="006A68C7"/>
    <w:rsid w:val="006A69DF"/>
    <w:rsid w:val="006A6A97"/>
    <w:rsid w:val="006A709F"/>
    <w:rsid w:val="006A72A6"/>
    <w:rsid w:val="006A7456"/>
    <w:rsid w:val="006A7916"/>
    <w:rsid w:val="006A7AEB"/>
    <w:rsid w:val="006B017F"/>
    <w:rsid w:val="006B0AFB"/>
    <w:rsid w:val="006B13D3"/>
    <w:rsid w:val="006B1722"/>
    <w:rsid w:val="006B1B45"/>
    <w:rsid w:val="006B2200"/>
    <w:rsid w:val="006B25C4"/>
    <w:rsid w:val="006B3430"/>
    <w:rsid w:val="006B3787"/>
    <w:rsid w:val="006B3A22"/>
    <w:rsid w:val="006B3A88"/>
    <w:rsid w:val="006B3B73"/>
    <w:rsid w:val="006B42C2"/>
    <w:rsid w:val="006B43F2"/>
    <w:rsid w:val="006B44B1"/>
    <w:rsid w:val="006B472B"/>
    <w:rsid w:val="006B476F"/>
    <w:rsid w:val="006B4F06"/>
    <w:rsid w:val="006B54BE"/>
    <w:rsid w:val="006B564B"/>
    <w:rsid w:val="006B589A"/>
    <w:rsid w:val="006B656E"/>
    <w:rsid w:val="006B65A4"/>
    <w:rsid w:val="006B67BD"/>
    <w:rsid w:val="006B6C62"/>
    <w:rsid w:val="006B6D3E"/>
    <w:rsid w:val="006B73A4"/>
    <w:rsid w:val="006B73C4"/>
    <w:rsid w:val="006B7BEE"/>
    <w:rsid w:val="006B7BF9"/>
    <w:rsid w:val="006C011B"/>
    <w:rsid w:val="006C1E67"/>
    <w:rsid w:val="006C1EA6"/>
    <w:rsid w:val="006C1FC3"/>
    <w:rsid w:val="006C274E"/>
    <w:rsid w:val="006C27B3"/>
    <w:rsid w:val="006C2AF9"/>
    <w:rsid w:val="006C36D2"/>
    <w:rsid w:val="006C37A1"/>
    <w:rsid w:val="006C3802"/>
    <w:rsid w:val="006C3981"/>
    <w:rsid w:val="006C3DD7"/>
    <w:rsid w:val="006C4266"/>
    <w:rsid w:val="006C45BC"/>
    <w:rsid w:val="006C4740"/>
    <w:rsid w:val="006C4889"/>
    <w:rsid w:val="006C4FFE"/>
    <w:rsid w:val="006C53FA"/>
    <w:rsid w:val="006C5C89"/>
    <w:rsid w:val="006C5F1D"/>
    <w:rsid w:val="006C5F4A"/>
    <w:rsid w:val="006C6040"/>
    <w:rsid w:val="006C629F"/>
    <w:rsid w:val="006C6409"/>
    <w:rsid w:val="006C64C9"/>
    <w:rsid w:val="006C6CE5"/>
    <w:rsid w:val="006C779C"/>
    <w:rsid w:val="006C7B31"/>
    <w:rsid w:val="006C7B67"/>
    <w:rsid w:val="006C7E70"/>
    <w:rsid w:val="006D0123"/>
    <w:rsid w:val="006D01ED"/>
    <w:rsid w:val="006D08A5"/>
    <w:rsid w:val="006D1084"/>
    <w:rsid w:val="006D13F3"/>
    <w:rsid w:val="006D1454"/>
    <w:rsid w:val="006D1916"/>
    <w:rsid w:val="006D1F55"/>
    <w:rsid w:val="006D1FC4"/>
    <w:rsid w:val="006D2145"/>
    <w:rsid w:val="006D305C"/>
    <w:rsid w:val="006D32EF"/>
    <w:rsid w:val="006D3727"/>
    <w:rsid w:val="006D3F87"/>
    <w:rsid w:val="006D4686"/>
    <w:rsid w:val="006D49CD"/>
    <w:rsid w:val="006D4BF3"/>
    <w:rsid w:val="006D4F0D"/>
    <w:rsid w:val="006D4F28"/>
    <w:rsid w:val="006D518E"/>
    <w:rsid w:val="006D51E8"/>
    <w:rsid w:val="006D53FD"/>
    <w:rsid w:val="006D547C"/>
    <w:rsid w:val="006D58B0"/>
    <w:rsid w:val="006D6130"/>
    <w:rsid w:val="006D64A8"/>
    <w:rsid w:val="006D653F"/>
    <w:rsid w:val="006D6573"/>
    <w:rsid w:val="006D6A92"/>
    <w:rsid w:val="006D6AED"/>
    <w:rsid w:val="006D6B88"/>
    <w:rsid w:val="006D7002"/>
    <w:rsid w:val="006D714F"/>
    <w:rsid w:val="006D726E"/>
    <w:rsid w:val="006D7463"/>
    <w:rsid w:val="006D7960"/>
    <w:rsid w:val="006D799E"/>
    <w:rsid w:val="006D7A6A"/>
    <w:rsid w:val="006E004A"/>
    <w:rsid w:val="006E024C"/>
    <w:rsid w:val="006E0898"/>
    <w:rsid w:val="006E0A0A"/>
    <w:rsid w:val="006E0C1C"/>
    <w:rsid w:val="006E0F32"/>
    <w:rsid w:val="006E1502"/>
    <w:rsid w:val="006E200B"/>
    <w:rsid w:val="006E2141"/>
    <w:rsid w:val="006E2325"/>
    <w:rsid w:val="006E24D8"/>
    <w:rsid w:val="006E2855"/>
    <w:rsid w:val="006E286C"/>
    <w:rsid w:val="006E2B4E"/>
    <w:rsid w:val="006E2F08"/>
    <w:rsid w:val="006E2F0F"/>
    <w:rsid w:val="006E2F4A"/>
    <w:rsid w:val="006E3093"/>
    <w:rsid w:val="006E327A"/>
    <w:rsid w:val="006E3980"/>
    <w:rsid w:val="006E3AEC"/>
    <w:rsid w:val="006E3C22"/>
    <w:rsid w:val="006E4059"/>
    <w:rsid w:val="006E41C3"/>
    <w:rsid w:val="006E4417"/>
    <w:rsid w:val="006E44C8"/>
    <w:rsid w:val="006E4515"/>
    <w:rsid w:val="006E4822"/>
    <w:rsid w:val="006E4863"/>
    <w:rsid w:val="006E4C33"/>
    <w:rsid w:val="006E4CAF"/>
    <w:rsid w:val="006E5365"/>
    <w:rsid w:val="006E56C2"/>
    <w:rsid w:val="006E587C"/>
    <w:rsid w:val="006E5930"/>
    <w:rsid w:val="006E5A9B"/>
    <w:rsid w:val="006E5B34"/>
    <w:rsid w:val="006E5EDB"/>
    <w:rsid w:val="006E5FDE"/>
    <w:rsid w:val="006E60B5"/>
    <w:rsid w:val="006E61E2"/>
    <w:rsid w:val="006E6B27"/>
    <w:rsid w:val="006E6D0D"/>
    <w:rsid w:val="006E6F7E"/>
    <w:rsid w:val="006E7041"/>
    <w:rsid w:val="006E7296"/>
    <w:rsid w:val="006E7329"/>
    <w:rsid w:val="006E7CC9"/>
    <w:rsid w:val="006F018A"/>
    <w:rsid w:val="006F02E7"/>
    <w:rsid w:val="006F04A9"/>
    <w:rsid w:val="006F080E"/>
    <w:rsid w:val="006F0A35"/>
    <w:rsid w:val="006F1189"/>
    <w:rsid w:val="006F15F5"/>
    <w:rsid w:val="006F2494"/>
    <w:rsid w:val="006F2538"/>
    <w:rsid w:val="006F27BE"/>
    <w:rsid w:val="006F2848"/>
    <w:rsid w:val="006F2C37"/>
    <w:rsid w:val="006F3805"/>
    <w:rsid w:val="006F3A48"/>
    <w:rsid w:val="006F3C2E"/>
    <w:rsid w:val="006F48CE"/>
    <w:rsid w:val="006F48D8"/>
    <w:rsid w:val="006F4FF5"/>
    <w:rsid w:val="006F527B"/>
    <w:rsid w:val="006F5354"/>
    <w:rsid w:val="006F5E51"/>
    <w:rsid w:val="006F5F88"/>
    <w:rsid w:val="006F64CD"/>
    <w:rsid w:val="006F69CF"/>
    <w:rsid w:val="006F7057"/>
    <w:rsid w:val="006F70DB"/>
    <w:rsid w:val="006F7559"/>
    <w:rsid w:val="006F7FF1"/>
    <w:rsid w:val="0070016B"/>
    <w:rsid w:val="007003EB"/>
    <w:rsid w:val="007005E9"/>
    <w:rsid w:val="00700745"/>
    <w:rsid w:val="00700A1F"/>
    <w:rsid w:val="00700EFD"/>
    <w:rsid w:val="00701001"/>
    <w:rsid w:val="00701A15"/>
    <w:rsid w:val="00702560"/>
    <w:rsid w:val="00702679"/>
    <w:rsid w:val="007027FB"/>
    <w:rsid w:val="0070286E"/>
    <w:rsid w:val="0070291A"/>
    <w:rsid w:val="00702DD1"/>
    <w:rsid w:val="0070356C"/>
    <w:rsid w:val="00703AD5"/>
    <w:rsid w:val="00703B26"/>
    <w:rsid w:val="00703E19"/>
    <w:rsid w:val="007044F5"/>
    <w:rsid w:val="0070490D"/>
    <w:rsid w:val="00704AD8"/>
    <w:rsid w:val="00705156"/>
    <w:rsid w:val="0070558E"/>
    <w:rsid w:val="00705657"/>
    <w:rsid w:val="00705A09"/>
    <w:rsid w:val="00705A2E"/>
    <w:rsid w:val="00705BF8"/>
    <w:rsid w:val="00706A04"/>
    <w:rsid w:val="00706B5A"/>
    <w:rsid w:val="007070CC"/>
    <w:rsid w:val="0070712A"/>
    <w:rsid w:val="00707A1D"/>
    <w:rsid w:val="00707A22"/>
    <w:rsid w:val="007108A5"/>
    <w:rsid w:val="00710907"/>
    <w:rsid w:val="00710939"/>
    <w:rsid w:val="00710AA3"/>
    <w:rsid w:val="0071123E"/>
    <w:rsid w:val="00711362"/>
    <w:rsid w:val="007113FF"/>
    <w:rsid w:val="0071148E"/>
    <w:rsid w:val="0071157B"/>
    <w:rsid w:val="00711F99"/>
    <w:rsid w:val="007121A4"/>
    <w:rsid w:val="00712856"/>
    <w:rsid w:val="00712A61"/>
    <w:rsid w:val="00712B31"/>
    <w:rsid w:val="00712E39"/>
    <w:rsid w:val="00712E99"/>
    <w:rsid w:val="00713045"/>
    <w:rsid w:val="0071316E"/>
    <w:rsid w:val="007131DC"/>
    <w:rsid w:val="00713492"/>
    <w:rsid w:val="00713560"/>
    <w:rsid w:val="00713F41"/>
    <w:rsid w:val="007143A1"/>
    <w:rsid w:val="00714512"/>
    <w:rsid w:val="00714D7B"/>
    <w:rsid w:val="00714E47"/>
    <w:rsid w:val="00715184"/>
    <w:rsid w:val="0071518A"/>
    <w:rsid w:val="007159BE"/>
    <w:rsid w:val="0071658D"/>
    <w:rsid w:val="007166A4"/>
    <w:rsid w:val="00716956"/>
    <w:rsid w:val="00716B79"/>
    <w:rsid w:val="00716C42"/>
    <w:rsid w:val="00716FE0"/>
    <w:rsid w:val="00717155"/>
    <w:rsid w:val="00717228"/>
    <w:rsid w:val="0071798D"/>
    <w:rsid w:val="00717AD5"/>
    <w:rsid w:val="00717C98"/>
    <w:rsid w:val="00720CAC"/>
    <w:rsid w:val="00720E00"/>
    <w:rsid w:val="00721274"/>
    <w:rsid w:val="0072127D"/>
    <w:rsid w:val="00721534"/>
    <w:rsid w:val="0072154B"/>
    <w:rsid w:val="00721BC1"/>
    <w:rsid w:val="00722AED"/>
    <w:rsid w:val="00723411"/>
    <w:rsid w:val="0072345D"/>
    <w:rsid w:val="007236D7"/>
    <w:rsid w:val="00723A46"/>
    <w:rsid w:val="00723BD3"/>
    <w:rsid w:val="00723FF8"/>
    <w:rsid w:val="007248B9"/>
    <w:rsid w:val="00724C70"/>
    <w:rsid w:val="007254C7"/>
    <w:rsid w:val="00725938"/>
    <w:rsid w:val="0072596E"/>
    <w:rsid w:val="00725DD2"/>
    <w:rsid w:val="00725EDE"/>
    <w:rsid w:val="00725EEC"/>
    <w:rsid w:val="007261BE"/>
    <w:rsid w:val="00726717"/>
    <w:rsid w:val="00726BDA"/>
    <w:rsid w:val="00726D55"/>
    <w:rsid w:val="00726D7E"/>
    <w:rsid w:val="00726FE0"/>
    <w:rsid w:val="007276A6"/>
    <w:rsid w:val="00727766"/>
    <w:rsid w:val="00727973"/>
    <w:rsid w:val="00727FFA"/>
    <w:rsid w:val="0073005E"/>
    <w:rsid w:val="0073067A"/>
    <w:rsid w:val="007309F8"/>
    <w:rsid w:val="00730BB9"/>
    <w:rsid w:val="00730D8E"/>
    <w:rsid w:val="0073123E"/>
    <w:rsid w:val="00731452"/>
    <w:rsid w:val="0073189D"/>
    <w:rsid w:val="00731A86"/>
    <w:rsid w:val="00732662"/>
    <w:rsid w:val="0073294C"/>
    <w:rsid w:val="0073308A"/>
    <w:rsid w:val="007332C6"/>
    <w:rsid w:val="00733360"/>
    <w:rsid w:val="00733651"/>
    <w:rsid w:val="00733AB0"/>
    <w:rsid w:val="00733EE0"/>
    <w:rsid w:val="0073443A"/>
    <w:rsid w:val="0073467F"/>
    <w:rsid w:val="00734AFE"/>
    <w:rsid w:val="00734B9E"/>
    <w:rsid w:val="00734C97"/>
    <w:rsid w:val="00734EAE"/>
    <w:rsid w:val="00735235"/>
    <w:rsid w:val="0073526D"/>
    <w:rsid w:val="00735765"/>
    <w:rsid w:val="007359BE"/>
    <w:rsid w:val="00735C13"/>
    <w:rsid w:val="00735D12"/>
    <w:rsid w:val="0073600C"/>
    <w:rsid w:val="00736109"/>
    <w:rsid w:val="00736579"/>
    <w:rsid w:val="00736961"/>
    <w:rsid w:val="00736BC6"/>
    <w:rsid w:val="00736ED4"/>
    <w:rsid w:val="00737250"/>
    <w:rsid w:val="00737621"/>
    <w:rsid w:val="0073786C"/>
    <w:rsid w:val="00737A04"/>
    <w:rsid w:val="00737B13"/>
    <w:rsid w:val="00737BA8"/>
    <w:rsid w:val="007409A1"/>
    <w:rsid w:val="007409D3"/>
    <w:rsid w:val="00740AC8"/>
    <w:rsid w:val="00741757"/>
    <w:rsid w:val="007417BC"/>
    <w:rsid w:val="007417D3"/>
    <w:rsid w:val="00741BB4"/>
    <w:rsid w:val="00741E4E"/>
    <w:rsid w:val="00741FCF"/>
    <w:rsid w:val="0074226A"/>
    <w:rsid w:val="00742512"/>
    <w:rsid w:val="007425F4"/>
    <w:rsid w:val="00742AB3"/>
    <w:rsid w:val="00742BB4"/>
    <w:rsid w:val="00742BE4"/>
    <w:rsid w:val="0074337C"/>
    <w:rsid w:val="00743B28"/>
    <w:rsid w:val="00743BFD"/>
    <w:rsid w:val="00743DA0"/>
    <w:rsid w:val="0074403E"/>
    <w:rsid w:val="00744369"/>
    <w:rsid w:val="007443D8"/>
    <w:rsid w:val="00744568"/>
    <w:rsid w:val="00744A6D"/>
    <w:rsid w:val="007450B3"/>
    <w:rsid w:val="007454B9"/>
    <w:rsid w:val="007459F0"/>
    <w:rsid w:val="00745AD4"/>
    <w:rsid w:val="00746172"/>
    <w:rsid w:val="0074654E"/>
    <w:rsid w:val="0074668E"/>
    <w:rsid w:val="00746930"/>
    <w:rsid w:val="00747637"/>
    <w:rsid w:val="00747677"/>
    <w:rsid w:val="007478B8"/>
    <w:rsid w:val="00747AE7"/>
    <w:rsid w:val="00747AEA"/>
    <w:rsid w:val="00747EFD"/>
    <w:rsid w:val="00750589"/>
    <w:rsid w:val="0075116A"/>
    <w:rsid w:val="007513B3"/>
    <w:rsid w:val="007516B6"/>
    <w:rsid w:val="007517A6"/>
    <w:rsid w:val="00751800"/>
    <w:rsid w:val="007518FC"/>
    <w:rsid w:val="00752280"/>
    <w:rsid w:val="00752303"/>
    <w:rsid w:val="00752494"/>
    <w:rsid w:val="00752BFD"/>
    <w:rsid w:val="00753084"/>
    <w:rsid w:val="00753305"/>
    <w:rsid w:val="00753557"/>
    <w:rsid w:val="0075386E"/>
    <w:rsid w:val="007539D3"/>
    <w:rsid w:val="00753C58"/>
    <w:rsid w:val="00753C79"/>
    <w:rsid w:val="00754402"/>
    <w:rsid w:val="00754B24"/>
    <w:rsid w:val="00754EAF"/>
    <w:rsid w:val="007551A4"/>
    <w:rsid w:val="007552AA"/>
    <w:rsid w:val="0075545A"/>
    <w:rsid w:val="00755875"/>
    <w:rsid w:val="00755D01"/>
    <w:rsid w:val="0075617B"/>
    <w:rsid w:val="007573A2"/>
    <w:rsid w:val="007575E1"/>
    <w:rsid w:val="007579B5"/>
    <w:rsid w:val="00757CA1"/>
    <w:rsid w:val="00757D02"/>
    <w:rsid w:val="00760449"/>
    <w:rsid w:val="0076056C"/>
    <w:rsid w:val="007605F1"/>
    <w:rsid w:val="007607F4"/>
    <w:rsid w:val="007608DB"/>
    <w:rsid w:val="00760958"/>
    <w:rsid w:val="00761292"/>
    <w:rsid w:val="0076173E"/>
    <w:rsid w:val="007619FD"/>
    <w:rsid w:val="00761A85"/>
    <w:rsid w:val="00761ACD"/>
    <w:rsid w:val="00761F8E"/>
    <w:rsid w:val="00762384"/>
    <w:rsid w:val="00762845"/>
    <w:rsid w:val="0076287C"/>
    <w:rsid w:val="007629C3"/>
    <w:rsid w:val="00762B13"/>
    <w:rsid w:val="00762D8D"/>
    <w:rsid w:val="00762F07"/>
    <w:rsid w:val="007630C5"/>
    <w:rsid w:val="007637EB"/>
    <w:rsid w:val="00763BBE"/>
    <w:rsid w:val="00763C33"/>
    <w:rsid w:val="00763ECB"/>
    <w:rsid w:val="0076406A"/>
    <w:rsid w:val="007640DB"/>
    <w:rsid w:val="0076410E"/>
    <w:rsid w:val="007642B9"/>
    <w:rsid w:val="00764655"/>
    <w:rsid w:val="007647F6"/>
    <w:rsid w:val="0076496A"/>
    <w:rsid w:val="00764971"/>
    <w:rsid w:val="00764A70"/>
    <w:rsid w:val="00764B5E"/>
    <w:rsid w:val="00764F17"/>
    <w:rsid w:val="007650FE"/>
    <w:rsid w:val="00765284"/>
    <w:rsid w:val="0076549E"/>
    <w:rsid w:val="00765980"/>
    <w:rsid w:val="00765C77"/>
    <w:rsid w:val="00765E38"/>
    <w:rsid w:val="00766369"/>
    <w:rsid w:val="00766978"/>
    <w:rsid w:val="00766C8C"/>
    <w:rsid w:val="00766DC6"/>
    <w:rsid w:val="0076769D"/>
    <w:rsid w:val="0076784A"/>
    <w:rsid w:val="00767BBC"/>
    <w:rsid w:val="00767F13"/>
    <w:rsid w:val="007701FA"/>
    <w:rsid w:val="00770AB4"/>
    <w:rsid w:val="00770BC5"/>
    <w:rsid w:val="0077137E"/>
    <w:rsid w:val="00771EC0"/>
    <w:rsid w:val="007725E1"/>
    <w:rsid w:val="00772893"/>
    <w:rsid w:val="00772BCE"/>
    <w:rsid w:val="00772FE8"/>
    <w:rsid w:val="00773444"/>
    <w:rsid w:val="0077356E"/>
    <w:rsid w:val="00773892"/>
    <w:rsid w:val="00773FB2"/>
    <w:rsid w:val="00774180"/>
    <w:rsid w:val="00774256"/>
    <w:rsid w:val="00774605"/>
    <w:rsid w:val="0077473C"/>
    <w:rsid w:val="00774C6A"/>
    <w:rsid w:val="00774C74"/>
    <w:rsid w:val="007752F2"/>
    <w:rsid w:val="00775387"/>
    <w:rsid w:val="0077551F"/>
    <w:rsid w:val="00775774"/>
    <w:rsid w:val="00775BB5"/>
    <w:rsid w:val="00775D1C"/>
    <w:rsid w:val="00775F2D"/>
    <w:rsid w:val="007763AA"/>
    <w:rsid w:val="007763B3"/>
    <w:rsid w:val="007765F3"/>
    <w:rsid w:val="00776836"/>
    <w:rsid w:val="00776881"/>
    <w:rsid w:val="00776A46"/>
    <w:rsid w:val="00776A4D"/>
    <w:rsid w:val="00776A61"/>
    <w:rsid w:val="00777353"/>
    <w:rsid w:val="00777BFC"/>
    <w:rsid w:val="00777DA3"/>
    <w:rsid w:val="0078030B"/>
    <w:rsid w:val="0078059F"/>
    <w:rsid w:val="00780AB9"/>
    <w:rsid w:val="00780B29"/>
    <w:rsid w:val="00780CE2"/>
    <w:rsid w:val="007810FA"/>
    <w:rsid w:val="00781865"/>
    <w:rsid w:val="00781AD7"/>
    <w:rsid w:val="00781C14"/>
    <w:rsid w:val="00781D02"/>
    <w:rsid w:val="00781F19"/>
    <w:rsid w:val="00782259"/>
    <w:rsid w:val="0078236F"/>
    <w:rsid w:val="00782961"/>
    <w:rsid w:val="00782E2B"/>
    <w:rsid w:val="007838ED"/>
    <w:rsid w:val="007839B5"/>
    <w:rsid w:val="00783DD7"/>
    <w:rsid w:val="007840CE"/>
    <w:rsid w:val="007841BF"/>
    <w:rsid w:val="00784474"/>
    <w:rsid w:val="007844D8"/>
    <w:rsid w:val="00784B53"/>
    <w:rsid w:val="00784D1A"/>
    <w:rsid w:val="00784D7C"/>
    <w:rsid w:val="00784E31"/>
    <w:rsid w:val="0078529C"/>
    <w:rsid w:val="00785318"/>
    <w:rsid w:val="007853A6"/>
    <w:rsid w:val="007854BF"/>
    <w:rsid w:val="00785743"/>
    <w:rsid w:val="00785AB1"/>
    <w:rsid w:val="00786288"/>
    <w:rsid w:val="0078644E"/>
    <w:rsid w:val="00786569"/>
    <w:rsid w:val="00786A16"/>
    <w:rsid w:val="00786C4D"/>
    <w:rsid w:val="0078770B"/>
    <w:rsid w:val="0078777D"/>
    <w:rsid w:val="00790320"/>
    <w:rsid w:val="00790429"/>
    <w:rsid w:val="00790544"/>
    <w:rsid w:val="00790E9E"/>
    <w:rsid w:val="00790ED7"/>
    <w:rsid w:val="00791E86"/>
    <w:rsid w:val="00791EAE"/>
    <w:rsid w:val="007924E3"/>
    <w:rsid w:val="007929C4"/>
    <w:rsid w:val="00792A9B"/>
    <w:rsid w:val="007933C8"/>
    <w:rsid w:val="00793766"/>
    <w:rsid w:val="0079440E"/>
    <w:rsid w:val="007944E1"/>
    <w:rsid w:val="0079462B"/>
    <w:rsid w:val="0079472C"/>
    <w:rsid w:val="00794AF3"/>
    <w:rsid w:val="00794B4A"/>
    <w:rsid w:val="00795281"/>
    <w:rsid w:val="007954BC"/>
    <w:rsid w:val="007956CF"/>
    <w:rsid w:val="00795A8F"/>
    <w:rsid w:val="00795E13"/>
    <w:rsid w:val="00795FA9"/>
    <w:rsid w:val="007960DB"/>
    <w:rsid w:val="007963FB"/>
    <w:rsid w:val="007965EC"/>
    <w:rsid w:val="00796630"/>
    <w:rsid w:val="007968E6"/>
    <w:rsid w:val="00796F4E"/>
    <w:rsid w:val="0079718F"/>
    <w:rsid w:val="007974C7"/>
    <w:rsid w:val="00797703"/>
    <w:rsid w:val="0079781E"/>
    <w:rsid w:val="00797951"/>
    <w:rsid w:val="00797C4D"/>
    <w:rsid w:val="00797EE7"/>
    <w:rsid w:val="00797EF8"/>
    <w:rsid w:val="007A18CA"/>
    <w:rsid w:val="007A1960"/>
    <w:rsid w:val="007A1970"/>
    <w:rsid w:val="007A1A01"/>
    <w:rsid w:val="007A1C4B"/>
    <w:rsid w:val="007A20E9"/>
    <w:rsid w:val="007A2270"/>
    <w:rsid w:val="007A2E00"/>
    <w:rsid w:val="007A3375"/>
    <w:rsid w:val="007A38D0"/>
    <w:rsid w:val="007A3ECD"/>
    <w:rsid w:val="007A3FDB"/>
    <w:rsid w:val="007A4ED6"/>
    <w:rsid w:val="007A50CE"/>
    <w:rsid w:val="007A5973"/>
    <w:rsid w:val="007A5C2F"/>
    <w:rsid w:val="007A69D8"/>
    <w:rsid w:val="007A6B9D"/>
    <w:rsid w:val="007A6CA4"/>
    <w:rsid w:val="007A714B"/>
    <w:rsid w:val="007A718A"/>
    <w:rsid w:val="007A7670"/>
    <w:rsid w:val="007A77FE"/>
    <w:rsid w:val="007A7BD4"/>
    <w:rsid w:val="007A7DEC"/>
    <w:rsid w:val="007A7F97"/>
    <w:rsid w:val="007A7FAA"/>
    <w:rsid w:val="007B0379"/>
    <w:rsid w:val="007B0B81"/>
    <w:rsid w:val="007B0BD4"/>
    <w:rsid w:val="007B0CDD"/>
    <w:rsid w:val="007B0CE4"/>
    <w:rsid w:val="007B0EF1"/>
    <w:rsid w:val="007B1280"/>
    <w:rsid w:val="007B1384"/>
    <w:rsid w:val="007B1576"/>
    <w:rsid w:val="007B1A77"/>
    <w:rsid w:val="007B2054"/>
    <w:rsid w:val="007B207D"/>
    <w:rsid w:val="007B2573"/>
    <w:rsid w:val="007B2701"/>
    <w:rsid w:val="007B27EE"/>
    <w:rsid w:val="007B2E3E"/>
    <w:rsid w:val="007B2F1B"/>
    <w:rsid w:val="007B3893"/>
    <w:rsid w:val="007B3A7D"/>
    <w:rsid w:val="007B4231"/>
    <w:rsid w:val="007B47B5"/>
    <w:rsid w:val="007B4C1D"/>
    <w:rsid w:val="007B4FAD"/>
    <w:rsid w:val="007B5328"/>
    <w:rsid w:val="007B5A1E"/>
    <w:rsid w:val="007B5B17"/>
    <w:rsid w:val="007B5CE1"/>
    <w:rsid w:val="007B6082"/>
    <w:rsid w:val="007B622B"/>
    <w:rsid w:val="007B6495"/>
    <w:rsid w:val="007B6EB8"/>
    <w:rsid w:val="007B763C"/>
    <w:rsid w:val="007B7679"/>
    <w:rsid w:val="007B7E95"/>
    <w:rsid w:val="007B7F6C"/>
    <w:rsid w:val="007C0457"/>
    <w:rsid w:val="007C0745"/>
    <w:rsid w:val="007C07D5"/>
    <w:rsid w:val="007C0F53"/>
    <w:rsid w:val="007C11AB"/>
    <w:rsid w:val="007C15A3"/>
    <w:rsid w:val="007C16CE"/>
    <w:rsid w:val="007C1B44"/>
    <w:rsid w:val="007C1BD1"/>
    <w:rsid w:val="007C1DBE"/>
    <w:rsid w:val="007C1E33"/>
    <w:rsid w:val="007C231C"/>
    <w:rsid w:val="007C294C"/>
    <w:rsid w:val="007C2D30"/>
    <w:rsid w:val="007C2F0E"/>
    <w:rsid w:val="007C303B"/>
    <w:rsid w:val="007C3437"/>
    <w:rsid w:val="007C378C"/>
    <w:rsid w:val="007C3D1B"/>
    <w:rsid w:val="007C3D7E"/>
    <w:rsid w:val="007C3E81"/>
    <w:rsid w:val="007C3FF1"/>
    <w:rsid w:val="007C41D9"/>
    <w:rsid w:val="007C425C"/>
    <w:rsid w:val="007C4266"/>
    <w:rsid w:val="007C43D1"/>
    <w:rsid w:val="007C4A1A"/>
    <w:rsid w:val="007C5417"/>
    <w:rsid w:val="007C577D"/>
    <w:rsid w:val="007C58EC"/>
    <w:rsid w:val="007C5AA0"/>
    <w:rsid w:val="007C5ABA"/>
    <w:rsid w:val="007C5B2A"/>
    <w:rsid w:val="007C6435"/>
    <w:rsid w:val="007C682B"/>
    <w:rsid w:val="007C70E8"/>
    <w:rsid w:val="007C71CA"/>
    <w:rsid w:val="007C71CC"/>
    <w:rsid w:val="007C71F5"/>
    <w:rsid w:val="007C7506"/>
    <w:rsid w:val="007C7677"/>
    <w:rsid w:val="007C7D5A"/>
    <w:rsid w:val="007C7F95"/>
    <w:rsid w:val="007D0398"/>
    <w:rsid w:val="007D08D3"/>
    <w:rsid w:val="007D0D66"/>
    <w:rsid w:val="007D100D"/>
    <w:rsid w:val="007D1377"/>
    <w:rsid w:val="007D1626"/>
    <w:rsid w:val="007D1F58"/>
    <w:rsid w:val="007D28C4"/>
    <w:rsid w:val="007D2BF9"/>
    <w:rsid w:val="007D2C04"/>
    <w:rsid w:val="007D3777"/>
    <w:rsid w:val="007D4B5F"/>
    <w:rsid w:val="007D4BF9"/>
    <w:rsid w:val="007D4C07"/>
    <w:rsid w:val="007D511C"/>
    <w:rsid w:val="007D5136"/>
    <w:rsid w:val="007D54CE"/>
    <w:rsid w:val="007D5BEE"/>
    <w:rsid w:val="007D5D93"/>
    <w:rsid w:val="007D5E9F"/>
    <w:rsid w:val="007D62BB"/>
    <w:rsid w:val="007D648E"/>
    <w:rsid w:val="007D6C64"/>
    <w:rsid w:val="007D6DDD"/>
    <w:rsid w:val="007D7590"/>
    <w:rsid w:val="007D7603"/>
    <w:rsid w:val="007D7A63"/>
    <w:rsid w:val="007D7AE5"/>
    <w:rsid w:val="007D7BC2"/>
    <w:rsid w:val="007D7FCA"/>
    <w:rsid w:val="007E0005"/>
    <w:rsid w:val="007E069F"/>
    <w:rsid w:val="007E0922"/>
    <w:rsid w:val="007E0965"/>
    <w:rsid w:val="007E0B08"/>
    <w:rsid w:val="007E0DBA"/>
    <w:rsid w:val="007E0F7B"/>
    <w:rsid w:val="007E104C"/>
    <w:rsid w:val="007E1463"/>
    <w:rsid w:val="007E1645"/>
    <w:rsid w:val="007E2189"/>
    <w:rsid w:val="007E29AF"/>
    <w:rsid w:val="007E2A23"/>
    <w:rsid w:val="007E2F38"/>
    <w:rsid w:val="007E3466"/>
    <w:rsid w:val="007E36E9"/>
    <w:rsid w:val="007E37AD"/>
    <w:rsid w:val="007E37DD"/>
    <w:rsid w:val="007E37F3"/>
    <w:rsid w:val="007E3A58"/>
    <w:rsid w:val="007E472A"/>
    <w:rsid w:val="007E474D"/>
    <w:rsid w:val="007E4778"/>
    <w:rsid w:val="007E4B76"/>
    <w:rsid w:val="007E4CF6"/>
    <w:rsid w:val="007E4D37"/>
    <w:rsid w:val="007E4DDE"/>
    <w:rsid w:val="007E54F2"/>
    <w:rsid w:val="007E5995"/>
    <w:rsid w:val="007E5FD6"/>
    <w:rsid w:val="007E64F4"/>
    <w:rsid w:val="007E72E1"/>
    <w:rsid w:val="007E7B3F"/>
    <w:rsid w:val="007E7D34"/>
    <w:rsid w:val="007F0321"/>
    <w:rsid w:val="007F0374"/>
    <w:rsid w:val="007F0709"/>
    <w:rsid w:val="007F0B05"/>
    <w:rsid w:val="007F0BCC"/>
    <w:rsid w:val="007F0E11"/>
    <w:rsid w:val="007F0F5F"/>
    <w:rsid w:val="007F0FDE"/>
    <w:rsid w:val="007F1102"/>
    <w:rsid w:val="007F11E9"/>
    <w:rsid w:val="007F1209"/>
    <w:rsid w:val="007F127D"/>
    <w:rsid w:val="007F1336"/>
    <w:rsid w:val="007F1AEF"/>
    <w:rsid w:val="007F1C97"/>
    <w:rsid w:val="007F227D"/>
    <w:rsid w:val="007F2352"/>
    <w:rsid w:val="007F2522"/>
    <w:rsid w:val="007F2589"/>
    <w:rsid w:val="007F26C9"/>
    <w:rsid w:val="007F27E6"/>
    <w:rsid w:val="007F2818"/>
    <w:rsid w:val="007F287D"/>
    <w:rsid w:val="007F2C53"/>
    <w:rsid w:val="007F2E28"/>
    <w:rsid w:val="007F3074"/>
    <w:rsid w:val="007F32AC"/>
    <w:rsid w:val="007F3336"/>
    <w:rsid w:val="007F3403"/>
    <w:rsid w:val="007F340E"/>
    <w:rsid w:val="007F35DB"/>
    <w:rsid w:val="007F35E7"/>
    <w:rsid w:val="007F3E47"/>
    <w:rsid w:val="007F40C2"/>
    <w:rsid w:val="007F4746"/>
    <w:rsid w:val="007F4CBF"/>
    <w:rsid w:val="007F4E98"/>
    <w:rsid w:val="007F507D"/>
    <w:rsid w:val="007F51F4"/>
    <w:rsid w:val="007F55C8"/>
    <w:rsid w:val="007F5BDF"/>
    <w:rsid w:val="007F6345"/>
    <w:rsid w:val="007F6567"/>
    <w:rsid w:val="007F65AA"/>
    <w:rsid w:val="007F667C"/>
    <w:rsid w:val="007F6C17"/>
    <w:rsid w:val="007F6FC3"/>
    <w:rsid w:val="007F7083"/>
    <w:rsid w:val="007F7316"/>
    <w:rsid w:val="007F7789"/>
    <w:rsid w:val="007F7819"/>
    <w:rsid w:val="00800204"/>
    <w:rsid w:val="00800332"/>
    <w:rsid w:val="00800482"/>
    <w:rsid w:val="008005D1"/>
    <w:rsid w:val="008009E5"/>
    <w:rsid w:val="00800D03"/>
    <w:rsid w:val="00800DBF"/>
    <w:rsid w:val="00800E49"/>
    <w:rsid w:val="00800E79"/>
    <w:rsid w:val="00801159"/>
    <w:rsid w:val="0080130A"/>
    <w:rsid w:val="00801633"/>
    <w:rsid w:val="00801F8C"/>
    <w:rsid w:val="00802505"/>
    <w:rsid w:val="008026BB"/>
    <w:rsid w:val="0080276F"/>
    <w:rsid w:val="008028E3"/>
    <w:rsid w:val="008029E9"/>
    <w:rsid w:val="008030A3"/>
    <w:rsid w:val="008034CC"/>
    <w:rsid w:val="008037A7"/>
    <w:rsid w:val="00803967"/>
    <w:rsid w:val="008039BD"/>
    <w:rsid w:val="00803BB9"/>
    <w:rsid w:val="00803C22"/>
    <w:rsid w:val="00804118"/>
    <w:rsid w:val="008044BF"/>
    <w:rsid w:val="008046F2"/>
    <w:rsid w:val="00804714"/>
    <w:rsid w:val="0080487A"/>
    <w:rsid w:val="008049E4"/>
    <w:rsid w:val="00804B99"/>
    <w:rsid w:val="00804E23"/>
    <w:rsid w:val="00804EB6"/>
    <w:rsid w:val="0080529A"/>
    <w:rsid w:val="00805685"/>
    <w:rsid w:val="0080571C"/>
    <w:rsid w:val="008058DA"/>
    <w:rsid w:val="0080645A"/>
    <w:rsid w:val="008066A9"/>
    <w:rsid w:val="00806949"/>
    <w:rsid w:val="00806A80"/>
    <w:rsid w:val="00806B19"/>
    <w:rsid w:val="00806B9D"/>
    <w:rsid w:val="00806C58"/>
    <w:rsid w:val="00806C5D"/>
    <w:rsid w:val="00806CF6"/>
    <w:rsid w:val="00807095"/>
    <w:rsid w:val="00807DD4"/>
    <w:rsid w:val="008104F1"/>
    <w:rsid w:val="008105F0"/>
    <w:rsid w:val="00810753"/>
    <w:rsid w:val="00810DC7"/>
    <w:rsid w:val="00810E49"/>
    <w:rsid w:val="00810E53"/>
    <w:rsid w:val="00810EB8"/>
    <w:rsid w:val="008110FD"/>
    <w:rsid w:val="008112C0"/>
    <w:rsid w:val="0081198B"/>
    <w:rsid w:val="0081251D"/>
    <w:rsid w:val="00812A0B"/>
    <w:rsid w:val="00812F32"/>
    <w:rsid w:val="00813206"/>
    <w:rsid w:val="00813756"/>
    <w:rsid w:val="008137C2"/>
    <w:rsid w:val="008138E6"/>
    <w:rsid w:val="00813FCC"/>
    <w:rsid w:val="00814A03"/>
    <w:rsid w:val="00814AF7"/>
    <w:rsid w:val="00814D7D"/>
    <w:rsid w:val="00814F45"/>
    <w:rsid w:val="00815433"/>
    <w:rsid w:val="00815562"/>
    <w:rsid w:val="008155F4"/>
    <w:rsid w:val="00815616"/>
    <w:rsid w:val="00815831"/>
    <w:rsid w:val="00815A8A"/>
    <w:rsid w:val="00815B0C"/>
    <w:rsid w:val="00815B80"/>
    <w:rsid w:val="00815E90"/>
    <w:rsid w:val="00815FF7"/>
    <w:rsid w:val="008164D1"/>
    <w:rsid w:val="008164E1"/>
    <w:rsid w:val="0081663B"/>
    <w:rsid w:val="0081666A"/>
    <w:rsid w:val="008167F5"/>
    <w:rsid w:val="00816975"/>
    <w:rsid w:val="00816BB5"/>
    <w:rsid w:val="00816F7A"/>
    <w:rsid w:val="00817060"/>
    <w:rsid w:val="0081723E"/>
    <w:rsid w:val="0081770F"/>
    <w:rsid w:val="00820117"/>
    <w:rsid w:val="008201AD"/>
    <w:rsid w:val="00820A27"/>
    <w:rsid w:val="00820DA4"/>
    <w:rsid w:val="00820DF4"/>
    <w:rsid w:val="00821979"/>
    <w:rsid w:val="008221EE"/>
    <w:rsid w:val="0082239F"/>
    <w:rsid w:val="00822688"/>
    <w:rsid w:val="0082298F"/>
    <w:rsid w:val="00822B84"/>
    <w:rsid w:val="00822DCC"/>
    <w:rsid w:val="00823065"/>
    <w:rsid w:val="00823072"/>
    <w:rsid w:val="008230B1"/>
    <w:rsid w:val="0082396C"/>
    <w:rsid w:val="008243F6"/>
    <w:rsid w:val="008247AE"/>
    <w:rsid w:val="00824892"/>
    <w:rsid w:val="00824BB2"/>
    <w:rsid w:val="00825776"/>
    <w:rsid w:val="00825A10"/>
    <w:rsid w:val="00825AC1"/>
    <w:rsid w:val="00825DB6"/>
    <w:rsid w:val="00826289"/>
    <w:rsid w:val="0082666C"/>
    <w:rsid w:val="00826752"/>
    <w:rsid w:val="00826B48"/>
    <w:rsid w:val="00826C1C"/>
    <w:rsid w:val="0082713C"/>
    <w:rsid w:val="008271B6"/>
    <w:rsid w:val="0082789B"/>
    <w:rsid w:val="00827A6E"/>
    <w:rsid w:val="00827AFE"/>
    <w:rsid w:val="00827B81"/>
    <w:rsid w:val="00830633"/>
    <w:rsid w:val="00830CF3"/>
    <w:rsid w:val="00830E02"/>
    <w:rsid w:val="00830F29"/>
    <w:rsid w:val="00831CB2"/>
    <w:rsid w:val="00831D18"/>
    <w:rsid w:val="00831D22"/>
    <w:rsid w:val="00831E1C"/>
    <w:rsid w:val="00832651"/>
    <w:rsid w:val="00832DF6"/>
    <w:rsid w:val="0083356E"/>
    <w:rsid w:val="00833870"/>
    <w:rsid w:val="00834161"/>
    <w:rsid w:val="0083423F"/>
    <w:rsid w:val="008343C5"/>
    <w:rsid w:val="00834E83"/>
    <w:rsid w:val="00834EDF"/>
    <w:rsid w:val="00835055"/>
    <w:rsid w:val="0083528C"/>
    <w:rsid w:val="00835A42"/>
    <w:rsid w:val="00835C71"/>
    <w:rsid w:val="0083604E"/>
    <w:rsid w:val="00836538"/>
    <w:rsid w:val="008365B2"/>
    <w:rsid w:val="0083696C"/>
    <w:rsid w:val="00836B83"/>
    <w:rsid w:val="00836EBB"/>
    <w:rsid w:val="00836EEA"/>
    <w:rsid w:val="008372E8"/>
    <w:rsid w:val="00837366"/>
    <w:rsid w:val="00837920"/>
    <w:rsid w:val="00837B79"/>
    <w:rsid w:val="00837CF9"/>
    <w:rsid w:val="00837F6A"/>
    <w:rsid w:val="0084021B"/>
    <w:rsid w:val="0084098F"/>
    <w:rsid w:val="008409C3"/>
    <w:rsid w:val="00840DB8"/>
    <w:rsid w:val="00840E20"/>
    <w:rsid w:val="00840FFF"/>
    <w:rsid w:val="008410EA"/>
    <w:rsid w:val="00841DA7"/>
    <w:rsid w:val="008420B2"/>
    <w:rsid w:val="00842204"/>
    <w:rsid w:val="008425E5"/>
    <w:rsid w:val="0084263B"/>
    <w:rsid w:val="008429ED"/>
    <w:rsid w:val="00842A74"/>
    <w:rsid w:val="00842E75"/>
    <w:rsid w:val="008439A1"/>
    <w:rsid w:val="00843B56"/>
    <w:rsid w:val="00844272"/>
    <w:rsid w:val="00844733"/>
    <w:rsid w:val="00844738"/>
    <w:rsid w:val="00844762"/>
    <w:rsid w:val="00844BA8"/>
    <w:rsid w:val="008453EA"/>
    <w:rsid w:val="008455DD"/>
    <w:rsid w:val="008459E2"/>
    <w:rsid w:val="00845B3C"/>
    <w:rsid w:val="00845D6C"/>
    <w:rsid w:val="008465CE"/>
    <w:rsid w:val="0084668B"/>
    <w:rsid w:val="008466D6"/>
    <w:rsid w:val="00846B1F"/>
    <w:rsid w:val="00846C75"/>
    <w:rsid w:val="00846E2E"/>
    <w:rsid w:val="00846FEE"/>
    <w:rsid w:val="008471CE"/>
    <w:rsid w:val="008473F4"/>
    <w:rsid w:val="00847B7A"/>
    <w:rsid w:val="00847B81"/>
    <w:rsid w:val="00847CA8"/>
    <w:rsid w:val="008500EA"/>
    <w:rsid w:val="00850135"/>
    <w:rsid w:val="008501F4"/>
    <w:rsid w:val="00850953"/>
    <w:rsid w:val="00850D74"/>
    <w:rsid w:val="00850E5E"/>
    <w:rsid w:val="0085140C"/>
    <w:rsid w:val="00851952"/>
    <w:rsid w:val="00851A05"/>
    <w:rsid w:val="00851B98"/>
    <w:rsid w:val="00851C1F"/>
    <w:rsid w:val="00851C82"/>
    <w:rsid w:val="00851F68"/>
    <w:rsid w:val="008523F2"/>
    <w:rsid w:val="008525D6"/>
    <w:rsid w:val="008525F0"/>
    <w:rsid w:val="00852C8E"/>
    <w:rsid w:val="00852F47"/>
    <w:rsid w:val="008530E0"/>
    <w:rsid w:val="008531B5"/>
    <w:rsid w:val="00853645"/>
    <w:rsid w:val="00853779"/>
    <w:rsid w:val="0085389E"/>
    <w:rsid w:val="00853A82"/>
    <w:rsid w:val="0085407C"/>
    <w:rsid w:val="008541FD"/>
    <w:rsid w:val="008547C8"/>
    <w:rsid w:val="00854E37"/>
    <w:rsid w:val="00855200"/>
    <w:rsid w:val="008552A5"/>
    <w:rsid w:val="00855504"/>
    <w:rsid w:val="0085555E"/>
    <w:rsid w:val="00855590"/>
    <w:rsid w:val="00855B5A"/>
    <w:rsid w:val="00855BEC"/>
    <w:rsid w:val="00855DC2"/>
    <w:rsid w:val="00855FAC"/>
    <w:rsid w:val="0085641B"/>
    <w:rsid w:val="00856B96"/>
    <w:rsid w:val="00856B9B"/>
    <w:rsid w:val="00856C90"/>
    <w:rsid w:val="00856CF8"/>
    <w:rsid w:val="00856D16"/>
    <w:rsid w:val="00857225"/>
    <w:rsid w:val="00857623"/>
    <w:rsid w:val="00857728"/>
    <w:rsid w:val="0085781D"/>
    <w:rsid w:val="00857A0D"/>
    <w:rsid w:val="00857BFF"/>
    <w:rsid w:val="00857C91"/>
    <w:rsid w:val="00857DE6"/>
    <w:rsid w:val="00857E3D"/>
    <w:rsid w:val="00860023"/>
    <w:rsid w:val="008600E4"/>
    <w:rsid w:val="008604FE"/>
    <w:rsid w:val="00860B98"/>
    <w:rsid w:val="00861006"/>
    <w:rsid w:val="008610C5"/>
    <w:rsid w:val="00861135"/>
    <w:rsid w:val="008612C3"/>
    <w:rsid w:val="008614C6"/>
    <w:rsid w:val="00861AFF"/>
    <w:rsid w:val="00861BAD"/>
    <w:rsid w:val="00862200"/>
    <w:rsid w:val="00862EA7"/>
    <w:rsid w:val="0086316C"/>
    <w:rsid w:val="0086368D"/>
    <w:rsid w:val="0086374D"/>
    <w:rsid w:val="008637F5"/>
    <w:rsid w:val="00863F18"/>
    <w:rsid w:val="00864038"/>
    <w:rsid w:val="008640A8"/>
    <w:rsid w:val="008646C3"/>
    <w:rsid w:val="0086471B"/>
    <w:rsid w:val="008647B4"/>
    <w:rsid w:val="00864A94"/>
    <w:rsid w:val="00864DB5"/>
    <w:rsid w:val="00865068"/>
    <w:rsid w:val="008652DF"/>
    <w:rsid w:val="0086551D"/>
    <w:rsid w:val="00865722"/>
    <w:rsid w:val="00865BCB"/>
    <w:rsid w:val="00865FC0"/>
    <w:rsid w:val="008661DE"/>
    <w:rsid w:val="0086639C"/>
    <w:rsid w:val="0086682B"/>
    <w:rsid w:val="00867616"/>
    <w:rsid w:val="00867A97"/>
    <w:rsid w:val="00867BA8"/>
    <w:rsid w:val="00867BBF"/>
    <w:rsid w:val="0087035E"/>
    <w:rsid w:val="00870919"/>
    <w:rsid w:val="00871459"/>
    <w:rsid w:val="008714E2"/>
    <w:rsid w:val="00871707"/>
    <w:rsid w:val="008717A1"/>
    <w:rsid w:val="0087192A"/>
    <w:rsid w:val="00871EE9"/>
    <w:rsid w:val="008724C6"/>
    <w:rsid w:val="008727CD"/>
    <w:rsid w:val="0087287E"/>
    <w:rsid w:val="00872C2E"/>
    <w:rsid w:val="00872CAB"/>
    <w:rsid w:val="00872D3A"/>
    <w:rsid w:val="00872F86"/>
    <w:rsid w:val="008731A6"/>
    <w:rsid w:val="0087332D"/>
    <w:rsid w:val="008733F9"/>
    <w:rsid w:val="008735B5"/>
    <w:rsid w:val="00873BBD"/>
    <w:rsid w:val="00873F37"/>
    <w:rsid w:val="00874433"/>
    <w:rsid w:val="00874667"/>
    <w:rsid w:val="008746A4"/>
    <w:rsid w:val="0087476A"/>
    <w:rsid w:val="00874943"/>
    <w:rsid w:val="008749DC"/>
    <w:rsid w:val="00874C42"/>
    <w:rsid w:val="00875068"/>
    <w:rsid w:val="0087514E"/>
    <w:rsid w:val="008759DA"/>
    <w:rsid w:val="00877075"/>
    <w:rsid w:val="008770A9"/>
    <w:rsid w:val="0087771E"/>
    <w:rsid w:val="00880343"/>
    <w:rsid w:val="008804CE"/>
    <w:rsid w:val="0088099F"/>
    <w:rsid w:val="00880B79"/>
    <w:rsid w:val="00881292"/>
    <w:rsid w:val="00881638"/>
    <w:rsid w:val="008816C2"/>
    <w:rsid w:val="008817CC"/>
    <w:rsid w:val="00881865"/>
    <w:rsid w:val="008818F2"/>
    <w:rsid w:val="00881B9E"/>
    <w:rsid w:val="00881D00"/>
    <w:rsid w:val="00881E8F"/>
    <w:rsid w:val="00882479"/>
    <w:rsid w:val="00882672"/>
    <w:rsid w:val="00882D13"/>
    <w:rsid w:val="0088393C"/>
    <w:rsid w:val="00883C23"/>
    <w:rsid w:val="00884558"/>
    <w:rsid w:val="00884695"/>
    <w:rsid w:val="00884756"/>
    <w:rsid w:val="00884B69"/>
    <w:rsid w:val="00884C11"/>
    <w:rsid w:val="00884C24"/>
    <w:rsid w:val="008850B2"/>
    <w:rsid w:val="0088526B"/>
    <w:rsid w:val="00885CF0"/>
    <w:rsid w:val="008861B6"/>
    <w:rsid w:val="00886908"/>
    <w:rsid w:val="00886982"/>
    <w:rsid w:val="00886A56"/>
    <w:rsid w:val="00886B74"/>
    <w:rsid w:val="00886EAA"/>
    <w:rsid w:val="00887038"/>
    <w:rsid w:val="0088721B"/>
    <w:rsid w:val="0088732A"/>
    <w:rsid w:val="00887AD5"/>
    <w:rsid w:val="00887C43"/>
    <w:rsid w:val="00887DB9"/>
    <w:rsid w:val="00887F2A"/>
    <w:rsid w:val="008900AB"/>
    <w:rsid w:val="0089024F"/>
    <w:rsid w:val="008903E8"/>
    <w:rsid w:val="00890596"/>
    <w:rsid w:val="00890B83"/>
    <w:rsid w:val="00890D1E"/>
    <w:rsid w:val="00890E55"/>
    <w:rsid w:val="00890EC0"/>
    <w:rsid w:val="00890F3D"/>
    <w:rsid w:val="00890F86"/>
    <w:rsid w:val="008914E5"/>
    <w:rsid w:val="0089183D"/>
    <w:rsid w:val="00891B29"/>
    <w:rsid w:val="00891BA6"/>
    <w:rsid w:val="00891EB1"/>
    <w:rsid w:val="00892560"/>
    <w:rsid w:val="00892A52"/>
    <w:rsid w:val="00892BF4"/>
    <w:rsid w:val="00893620"/>
    <w:rsid w:val="00893B0C"/>
    <w:rsid w:val="00893D12"/>
    <w:rsid w:val="00893DB4"/>
    <w:rsid w:val="00894018"/>
    <w:rsid w:val="008942D5"/>
    <w:rsid w:val="008942E7"/>
    <w:rsid w:val="0089495D"/>
    <w:rsid w:val="00894D57"/>
    <w:rsid w:val="00894F8A"/>
    <w:rsid w:val="00895128"/>
    <w:rsid w:val="008951DF"/>
    <w:rsid w:val="008957A0"/>
    <w:rsid w:val="00895A8F"/>
    <w:rsid w:val="00895C6E"/>
    <w:rsid w:val="00896194"/>
    <w:rsid w:val="0089638C"/>
    <w:rsid w:val="0089688B"/>
    <w:rsid w:val="008969D5"/>
    <w:rsid w:val="00896B8D"/>
    <w:rsid w:val="00897306"/>
    <w:rsid w:val="00897780"/>
    <w:rsid w:val="008979CC"/>
    <w:rsid w:val="00897B39"/>
    <w:rsid w:val="00897CA5"/>
    <w:rsid w:val="00897EAB"/>
    <w:rsid w:val="00897F97"/>
    <w:rsid w:val="008A00AC"/>
    <w:rsid w:val="008A01C4"/>
    <w:rsid w:val="008A0612"/>
    <w:rsid w:val="008A0928"/>
    <w:rsid w:val="008A0D72"/>
    <w:rsid w:val="008A12CF"/>
    <w:rsid w:val="008A1692"/>
    <w:rsid w:val="008A1767"/>
    <w:rsid w:val="008A1CC5"/>
    <w:rsid w:val="008A274F"/>
    <w:rsid w:val="008A27AB"/>
    <w:rsid w:val="008A2987"/>
    <w:rsid w:val="008A2D1D"/>
    <w:rsid w:val="008A3179"/>
    <w:rsid w:val="008A35EB"/>
    <w:rsid w:val="008A38AA"/>
    <w:rsid w:val="008A3A18"/>
    <w:rsid w:val="008A3D46"/>
    <w:rsid w:val="008A4286"/>
    <w:rsid w:val="008A428B"/>
    <w:rsid w:val="008A42D9"/>
    <w:rsid w:val="008A4DB5"/>
    <w:rsid w:val="008A562D"/>
    <w:rsid w:val="008A5862"/>
    <w:rsid w:val="008A5C05"/>
    <w:rsid w:val="008A640A"/>
    <w:rsid w:val="008A7312"/>
    <w:rsid w:val="008A7683"/>
    <w:rsid w:val="008A768C"/>
    <w:rsid w:val="008A79D3"/>
    <w:rsid w:val="008A7AE3"/>
    <w:rsid w:val="008A7BD1"/>
    <w:rsid w:val="008A7E76"/>
    <w:rsid w:val="008B0163"/>
    <w:rsid w:val="008B0253"/>
    <w:rsid w:val="008B0A92"/>
    <w:rsid w:val="008B0AF9"/>
    <w:rsid w:val="008B0DE7"/>
    <w:rsid w:val="008B0EB5"/>
    <w:rsid w:val="008B124B"/>
    <w:rsid w:val="008B126C"/>
    <w:rsid w:val="008B1433"/>
    <w:rsid w:val="008B23E6"/>
    <w:rsid w:val="008B2537"/>
    <w:rsid w:val="008B2610"/>
    <w:rsid w:val="008B2A23"/>
    <w:rsid w:val="008B2A73"/>
    <w:rsid w:val="008B2C4D"/>
    <w:rsid w:val="008B2D84"/>
    <w:rsid w:val="008B2F4F"/>
    <w:rsid w:val="008B3ACF"/>
    <w:rsid w:val="008B3D58"/>
    <w:rsid w:val="008B4722"/>
    <w:rsid w:val="008B47A3"/>
    <w:rsid w:val="008B49D4"/>
    <w:rsid w:val="008B51F9"/>
    <w:rsid w:val="008B586B"/>
    <w:rsid w:val="008B5FC4"/>
    <w:rsid w:val="008B5FCB"/>
    <w:rsid w:val="008B66B5"/>
    <w:rsid w:val="008B6A6C"/>
    <w:rsid w:val="008B6C0F"/>
    <w:rsid w:val="008B6FAD"/>
    <w:rsid w:val="008B7ED7"/>
    <w:rsid w:val="008B7FA0"/>
    <w:rsid w:val="008C00C3"/>
    <w:rsid w:val="008C02E2"/>
    <w:rsid w:val="008C0582"/>
    <w:rsid w:val="008C0976"/>
    <w:rsid w:val="008C0E56"/>
    <w:rsid w:val="008C1036"/>
    <w:rsid w:val="008C1A27"/>
    <w:rsid w:val="008C1D1B"/>
    <w:rsid w:val="008C1EF8"/>
    <w:rsid w:val="008C21DC"/>
    <w:rsid w:val="008C25FE"/>
    <w:rsid w:val="008C25FF"/>
    <w:rsid w:val="008C2D4D"/>
    <w:rsid w:val="008C306A"/>
    <w:rsid w:val="008C3375"/>
    <w:rsid w:val="008C35B9"/>
    <w:rsid w:val="008C35F3"/>
    <w:rsid w:val="008C38EE"/>
    <w:rsid w:val="008C395C"/>
    <w:rsid w:val="008C3BFC"/>
    <w:rsid w:val="008C3C08"/>
    <w:rsid w:val="008C40F9"/>
    <w:rsid w:val="008C49AA"/>
    <w:rsid w:val="008C49D7"/>
    <w:rsid w:val="008C4C1A"/>
    <w:rsid w:val="008C4FFC"/>
    <w:rsid w:val="008C5151"/>
    <w:rsid w:val="008C595B"/>
    <w:rsid w:val="008C5CA0"/>
    <w:rsid w:val="008C6821"/>
    <w:rsid w:val="008C6D9D"/>
    <w:rsid w:val="008C7381"/>
    <w:rsid w:val="008C73B4"/>
    <w:rsid w:val="008C757B"/>
    <w:rsid w:val="008C7875"/>
    <w:rsid w:val="008C7E89"/>
    <w:rsid w:val="008D0288"/>
    <w:rsid w:val="008D09EE"/>
    <w:rsid w:val="008D0D8C"/>
    <w:rsid w:val="008D0ED3"/>
    <w:rsid w:val="008D1DDB"/>
    <w:rsid w:val="008D1EFB"/>
    <w:rsid w:val="008D2E6D"/>
    <w:rsid w:val="008D2FBD"/>
    <w:rsid w:val="008D3520"/>
    <w:rsid w:val="008D3597"/>
    <w:rsid w:val="008D374F"/>
    <w:rsid w:val="008D3B53"/>
    <w:rsid w:val="008D3B5E"/>
    <w:rsid w:val="008D3E41"/>
    <w:rsid w:val="008D403B"/>
    <w:rsid w:val="008D49DA"/>
    <w:rsid w:val="008D4A2C"/>
    <w:rsid w:val="008D4C70"/>
    <w:rsid w:val="008D5067"/>
    <w:rsid w:val="008D5166"/>
    <w:rsid w:val="008D5265"/>
    <w:rsid w:val="008D5267"/>
    <w:rsid w:val="008D53EB"/>
    <w:rsid w:val="008D5676"/>
    <w:rsid w:val="008D56B0"/>
    <w:rsid w:val="008D5E6B"/>
    <w:rsid w:val="008D6257"/>
    <w:rsid w:val="008D6CFD"/>
    <w:rsid w:val="008D73B4"/>
    <w:rsid w:val="008D7B47"/>
    <w:rsid w:val="008D7D0D"/>
    <w:rsid w:val="008D7F5D"/>
    <w:rsid w:val="008E037F"/>
    <w:rsid w:val="008E06E7"/>
    <w:rsid w:val="008E090E"/>
    <w:rsid w:val="008E0CFC"/>
    <w:rsid w:val="008E0D09"/>
    <w:rsid w:val="008E0DBD"/>
    <w:rsid w:val="008E0F19"/>
    <w:rsid w:val="008E10F8"/>
    <w:rsid w:val="008E13D4"/>
    <w:rsid w:val="008E184B"/>
    <w:rsid w:val="008E1896"/>
    <w:rsid w:val="008E1B1A"/>
    <w:rsid w:val="008E211D"/>
    <w:rsid w:val="008E2B89"/>
    <w:rsid w:val="008E2C77"/>
    <w:rsid w:val="008E380C"/>
    <w:rsid w:val="008E3825"/>
    <w:rsid w:val="008E3B17"/>
    <w:rsid w:val="008E3D2E"/>
    <w:rsid w:val="008E4419"/>
    <w:rsid w:val="008E44AB"/>
    <w:rsid w:val="008E4535"/>
    <w:rsid w:val="008E46A3"/>
    <w:rsid w:val="008E46A8"/>
    <w:rsid w:val="008E471A"/>
    <w:rsid w:val="008E4B0E"/>
    <w:rsid w:val="008E4BA0"/>
    <w:rsid w:val="008E4D41"/>
    <w:rsid w:val="008E4DA3"/>
    <w:rsid w:val="008E4E1A"/>
    <w:rsid w:val="008E51C6"/>
    <w:rsid w:val="008E56BE"/>
    <w:rsid w:val="008E5B6B"/>
    <w:rsid w:val="008E6716"/>
    <w:rsid w:val="008E67F9"/>
    <w:rsid w:val="008E6834"/>
    <w:rsid w:val="008E6E5D"/>
    <w:rsid w:val="008E7D3B"/>
    <w:rsid w:val="008E7D77"/>
    <w:rsid w:val="008E7E7C"/>
    <w:rsid w:val="008F017B"/>
    <w:rsid w:val="008F0451"/>
    <w:rsid w:val="008F0A52"/>
    <w:rsid w:val="008F0BF7"/>
    <w:rsid w:val="008F0CCC"/>
    <w:rsid w:val="008F124D"/>
    <w:rsid w:val="008F161B"/>
    <w:rsid w:val="008F1662"/>
    <w:rsid w:val="008F1797"/>
    <w:rsid w:val="008F19CE"/>
    <w:rsid w:val="008F1B33"/>
    <w:rsid w:val="008F26BF"/>
    <w:rsid w:val="008F291D"/>
    <w:rsid w:val="008F2A6F"/>
    <w:rsid w:val="008F2B98"/>
    <w:rsid w:val="008F2CE9"/>
    <w:rsid w:val="008F319E"/>
    <w:rsid w:val="008F3710"/>
    <w:rsid w:val="008F3D5B"/>
    <w:rsid w:val="008F3E1D"/>
    <w:rsid w:val="008F427F"/>
    <w:rsid w:val="008F499A"/>
    <w:rsid w:val="008F49F2"/>
    <w:rsid w:val="008F4B77"/>
    <w:rsid w:val="008F4B94"/>
    <w:rsid w:val="008F4E38"/>
    <w:rsid w:val="008F5312"/>
    <w:rsid w:val="008F57AE"/>
    <w:rsid w:val="008F5838"/>
    <w:rsid w:val="008F5996"/>
    <w:rsid w:val="008F5C08"/>
    <w:rsid w:val="008F5C7F"/>
    <w:rsid w:val="008F5CEF"/>
    <w:rsid w:val="008F60DA"/>
    <w:rsid w:val="008F61C3"/>
    <w:rsid w:val="008F6971"/>
    <w:rsid w:val="008F6B0F"/>
    <w:rsid w:val="008F6B5B"/>
    <w:rsid w:val="008F6C5E"/>
    <w:rsid w:val="008F730F"/>
    <w:rsid w:val="008F7594"/>
    <w:rsid w:val="008F7769"/>
    <w:rsid w:val="008F7860"/>
    <w:rsid w:val="008F7DA6"/>
    <w:rsid w:val="009002F3"/>
    <w:rsid w:val="0090059F"/>
    <w:rsid w:val="0090062C"/>
    <w:rsid w:val="00900BCD"/>
    <w:rsid w:val="00901254"/>
    <w:rsid w:val="00901370"/>
    <w:rsid w:val="009013AF"/>
    <w:rsid w:val="009013DE"/>
    <w:rsid w:val="0090144F"/>
    <w:rsid w:val="00901654"/>
    <w:rsid w:val="0090256C"/>
    <w:rsid w:val="009027EE"/>
    <w:rsid w:val="00902925"/>
    <w:rsid w:val="00902960"/>
    <w:rsid w:val="00902C26"/>
    <w:rsid w:val="00902F7B"/>
    <w:rsid w:val="00903A8F"/>
    <w:rsid w:val="00904153"/>
    <w:rsid w:val="00904243"/>
    <w:rsid w:val="009042C2"/>
    <w:rsid w:val="00904417"/>
    <w:rsid w:val="00904421"/>
    <w:rsid w:val="009045B5"/>
    <w:rsid w:val="00904A53"/>
    <w:rsid w:val="00904A7E"/>
    <w:rsid w:val="00904BED"/>
    <w:rsid w:val="00904CCC"/>
    <w:rsid w:val="0090586E"/>
    <w:rsid w:val="00905A0F"/>
    <w:rsid w:val="00906840"/>
    <w:rsid w:val="00906CC8"/>
    <w:rsid w:val="009071D5"/>
    <w:rsid w:val="0090720B"/>
    <w:rsid w:val="009075C1"/>
    <w:rsid w:val="00907AFD"/>
    <w:rsid w:val="00907B47"/>
    <w:rsid w:val="00907D79"/>
    <w:rsid w:val="009103DA"/>
    <w:rsid w:val="0091057E"/>
    <w:rsid w:val="00910591"/>
    <w:rsid w:val="00910A5B"/>
    <w:rsid w:val="00910AA2"/>
    <w:rsid w:val="00910EB2"/>
    <w:rsid w:val="00912481"/>
    <w:rsid w:val="009124DF"/>
    <w:rsid w:val="009125B3"/>
    <w:rsid w:val="00912716"/>
    <w:rsid w:val="00912BA8"/>
    <w:rsid w:val="00912CB3"/>
    <w:rsid w:val="00912E3D"/>
    <w:rsid w:val="00913A34"/>
    <w:rsid w:val="0091469C"/>
    <w:rsid w:val="00914C71"/>
    <w:rsid w:val="00914EA5"/>
    <w:rsid w:val="00914F24"/>
    <w:rsid w:val="0091503C"/>
    <w:rsid w:val="00915BDA"/>
    <w:rsid w:val="00915F35"/>
    <w:rsid w:val="00916556"/>
    <w:rsid w:val="00916681"/>
    <w:rsid w:val="00916861"/>
    <w:rsid w:val="0091691A"/>
    <w:rsid w:val="0091784B"/>
    <w:rsid w:val="00917BEB"/>
    <w:rsid w:val="00917C41"/>
    <w:rsid w:val="00917C43"/>
    <w:rsid w:val="00917D41"/>
    <w:rsid w:val="00917DC3"/>
    <w:rsid w:val="00917E24"/>
    <w:rsid w:val="009208AF"/>
    <w:rsid w:val="00920968"/>
    <w:rsid w:val="00920B25"/>
    <w:rsid w:val="00920B79"/>
    <w:rsid w:val="00920C65"/>
    <w:rsid w:val="009211D7"/>
    <w:rsid w:val="00921239"/>
    <w:rsid w:val="00921333"/>
    <w:rsid w:val="009214A3"/>
    <w:rsid w:val="0092187D"/>
    <w:rsid w:val="00921CFF"/>
    <w:rsid w:val="009220F2"/>
    <w:rsid w:val="009223C2"/>
    <w:rsid w:val="00922406"/>
    <w:rsid w:val="009225CA"/>
    <w:rsid w:val="009227ED"/>
    <w:rsid w:val="0092292D"/>
    <w:rsid w:val="00922AAA"/>
    <w:rsid w:val="00922B5D"/>
    <w:rsid w:val="00922BAF"/>
    <w:rsid w:val="009230F3"/>
    <w:rsid w:val="009232D8"/>
    <w:rsid w:val="00923636"/>
    <w:rsid w:val="0092363C"/>
    <w:rsid w:val="0092369C"/>
    <w:rsid w:val="00923708"/>
    <w:rsid w:val="0092390D"/>
    <w:rsid w:val="009239D0"/>
    <w:rsid w:val="00924117"/>
    <w:rsid w:val="00924142"/>
    <w:rsid w:val="00924338"/>
    <w:rsid w:val="00924506"/>
    <w:rsid w:val="00924677"/>
    <w:rsid w:val="00924871"/>
    <w:rsid w:val="00924C21"/>
    <w:rsid w:val="00924C26"/>
    <w:rsid w:val="009253ED"/>
    <w:rsid w:val="0092640B"/>
    <w:rsid w:val="0092676C"/>
    <w:rsid w:val="00926E5A"/>
    <w:rsid w:val="00927449"/>
    <w:rsid w:val="00927670"/>
    <w:rsid w:val="009279ED"/>
    <w:rsid w:val="009300BB"/>
    <w:rsid w:val="0093013C"/>
    <w:rsid w:val="009301B8"/>
    <w:rsid w:val="00930D6B"/>
    <w:rsid w:val="00930F83"/>
    <w:rsid w:val="009311FA"/>
    <w:rsid w:val="009316BD"/>
    <w:rsid w:val="00931924"/>
    <w:rsid w:val="00931D4C"/>
    <w:rsid w:val="00931F3A"/>
    <w:rsid w:val="009325C8"/>
    <w:rsid w:val="00932604"/>
    <w:rsid w:val="00932BE0"/>
    <w:rsid w:val="00932C2A"/>
    <w:rsid w:val="00932E67"/>
    <w:rsid w:val="00932F92"/>
    <w:rsid w:val="0093302B"/>
    <w:rsid w:val="0093305B"/>
    <w:rsid w:val="00933216"/>
    <w:rsid w:val="00933338"/>
    <w:rsid w:val="009333D6"/>
    <w:rsid w:val="009334F3"/>
    <w:rsid w:val="0093375F"/>
    <w:rsid w:val="0093376F"/>
    <w:rsid w:val="00933C08"/>
    <w:rsid w:val="00934026"/>
    <w:rsid w:val="009341E8"/>
    <w:rsid w:val="00934A0B"/>
    <w:rsid w:val="00934A5A"/>
    <w:rsid w:val="00934AF6"/>
    <w:rsid w:val="0093506B"/>
    <w:rsid w:val="009351EB"/>
    <w:rsid w:val="009353AD"/>
    <w:rsid w:val="00935405"/>
    <w:rsid w:val="00935A5F"/>
    <w:rsid w:val="00935A6E"/>
    <w:rsid w:val="00935DA9"/>
    <w:rsid w:val="009364AB"/>
    <w:rsid w:val="00936AE8"/>
    <w:rsid w:val="00936DFF"/>
    <w:rsid w:val="00936E3C"/>
    <w:rsid w:val="00937611"/>
    <w:rsid w:val="0093772B"/>
    <w:rsid w:val="00937C7D"/>
    <w:rsid w:val="009406B0"/>
    <w:rsid w:val="00941111"/>
    <w:rsid w:val="009414E3"/>
    <w:rsid w:val="009417E7"/>
    <w:rsid w:val="00941FE1"/>
    <w:rsid w:val="00942159"/>
    <w:rsid w:val="00942172"/>
    <w:rsid w:val="009421AE"/>
    <w:rsid w:val="00942544"/>
    <w:rsid w:val="0094263C"/>
    <w:rsid w:val="0094276F"/>
    <w:rsid w:val="00942887"/>
    <w:rsid w:val="009428D0"/>
    <w:rsid w:val="009429EE"/>
    <w:rsid w:val="00942AC8"/>
    <w:rsid w:val="00942C92"/>
    <w:rsid w:val="00943C93"/>
    <w:rsid w:val="00943CFB"/>
    <w:rsid w:val="00943E4B"/>
    <w:rsid w:val="00944043"/>
    <w:rsid w:val="009445B5"/>
    <w:rsid w:val="009446A7"/>
    <w:rsid w:val="00944C31"/>
    <w:rsid w:val="009451AF"/>
    <w:rsid w:val="0094558C"/>
    <w:rsid w:val="0094587C"/>
    <w:rsid w:val="00945EB7"/>
    <w:rsid w:val="0094622A"/>
    <w:rsid w:val="0094672D"/>
    <w:rsid w:val="00946890"/>
    <w:rsid w:val="0094699A"/>
    <w:rsid w:val="00946A0A"/>
    <w:rsid w:val="00946CD8"/>
    <w:rsid w:val="00946F0C"/>
    <w:rsid w:val="009473E4"/>
    <w:rsid w:val="00947BCC"/>
    <w:rsid w:val="00947D36"/>
    <w:rsid w:val="009503F9"/>
    <w:rsid w:val="00950474"/>
    <w:rsid w:val="009504A6"/>
    <w:rsid w:val="0095062D"/>
    <w:rsid w:val="009506DA"/>
    <w:rsid w:val="00950E25"/>
    <w:rsid w:val="00950E8F"/>
    <w:rsid w:val="00950FE7"/>
    <w:rsid w:val="0095112D"/>
    <w:rsid w:val="0095116C"/>
    <w:rsid w:val="009511C7"/>
    <w:rsid w:val="00951421"/>
    <w:rsid w:val="009514D9"/>
    <w:rsid w:val="009515EA"/>
    <w:rsid w:val="0095196F"/>
    <w:rsid w:val="00951A1E"/>
    <w:rsid w:val="00951F64"/>
    <w:rsid w:val="00951FFE"/>
    <w:rsid w:val="0095217D"/>
    <w:rsid w:val="00952A2D"/>
    <w:rsid w:val="00952C2E"/>
    <w:rsid w:val="0095309D"/>
    <w:rsid w:val="00953174"/>
    <w:rsid w:val="009533C7"/>
    <w:rsid w:val="00953485"/>
    <w:rsid w:val="00953E95"/>
    <w:rsid w:val="00954891"/>
    <w:rsid w:val="00954EE4"/>
    <w:rsid w:val="00954FC1"/>
    <w:rsid w:val="00954FD9"/>
    <w:rsid w:val="0095549E"/>
    <w:rsid w:val="0095550E"/>
    <w:rsid w:val="00955744"/>
    <w:rsid w:val="009557BD"/>
    <w:rsid w:val="009560C5"/>
    <w:rsid w:val="009560EE"/>
    <w:rsid w:val="00957213"/>
    <w:rsid w:val="00957B9E"/>
    <w:rsid w:val="00957BF3"/>
    <w:rsid w:val="00957D4D"/>
    <w:rsid w:val="00957EFA"/>
    <w:rsid w:val="009600CC"/>
    <w:rsid w:val="0096027D"/>
    <w:rsid w:val="009605D0"/>
    <w:rsid w:val="00960798"/>
    <w:rsid w:val="00960916"/>
    <w:rsid w:val="00960CF3"/>
    <w:rsid w:val="00960E6C"/>
    <w:rsid w:val="0096104D"/>
    <w:rsid w:val="009613DB"/>
    <w:rsid w:val="00961409"/>
    <w:rsid w:val="00961643"/>
    <w:rsid w:val="009616CF"/>
    <w:rsid w:val="009617A1"/>
    <w:rsid w:val="00961907"/>
    <w:rsid w:val="00961C41"/>
    <w:rsid w:val="0096212A"/>
    <w:rsid w:val="009621CE"/>
    <w:rsid w:val="009625EC"/>
    <w:rsid w:val="00962737"/>
    <w:rsid w:val="009627E3"/>
    <w:rsid w:val="00962C9C"/>
    <w:rsid w:val="00962DD3"/>
    <w:rsid w:val="00962E7D"/>
    <w:rsid w:val="00963103"/>
    <w:rsid w:val="00963157"/>
    <w:rsid w:val="0096356B"/>
    <w:rsid w:val="00963580"/>
    <w:rsid w:val="009636BC"/>
    <w:rsid w:val="00963AD9"/>
    <w:rsid w:val="00963B35"/>
    <w:rsid w:val="009643C1"/>
    <w:rsid w:val="009649C5"/>
    <w:rsid w:val="00964C14"/>
    <w:rsid w:val="00964D87"/>
    <w:rsid w:val="009650B9"/>
    <w:rsid w:val="00965595"/>
    <w:rsid w:val="00965804"/>
    <w:rsid w:val="009659B8"/>
    <w:rsid w:val="00965B37"/>
    <w:rsid w:val="00965C27"/>
    <w:rsid w:val="00965F5A"/>
    <w:rsid w:val="0096608F"/>
    <w:rsid w:val="009663D3"/>
    <w:rsid w:val="00966A54"/>
    <w:rsid w:val="00966E67"/>
    <w:rsid w:val="009670DC"/>
    <w:rsid w:val="0096723E"/>
    <w:rsid w:val="009672FD"/>
    <w:rsid w:val="0096757B"/>
    <w:rsid w:val="009679A9"/>
    <w:rsid w:val="00967A86"/>
    <w:rsid w:val="00970369"/>
    <w:rsid w:val="009705DC"/>
    <w:rsid w:val="00970C70"/>
    <w:rsid w:val="00971728"/>
    <w:rsid w:val="00971DBE"/>
    <w:rsid w:val="00972A5B"/>
    <w:rsid w:val="0097330A"/>
    <w:rsid w:val="00973397"/>
    <w:rsid w:val="009733AD"/>
    <w:rsid w:val="009733B3"/>
    <w:rsid w:val="00973D32"/>
    <w:rsid w:val="00974256"/>
    <w:rsid w:val="00974814"/>
    <w:rsid w:val="00974815"/>
    <w:rsid w:val="00974AEE"/>
    <w:rsid w:val="00974C81"/>
    <w:rsid w:val="009753FD"/>
    <w:rsid w:val="009754DC"/>
    <w:rsid w:val="0097576E"/>
    <w:rsid w:val="00975EE7"/>
    <w:rsid w:val="00976197"/>
    <w:rsid w:val="009769AD"/>
    <w:rsid w:val="00976B6B"/>
    <w:rsid w:val="00976C2A"/>
    <w:rsid w:val="00977656"/>
    <w:rsid w:val="009777D9"/>
    <w:rsid w:val="00977864"/>
    <w:rsid w:val="00977E24"/>
    <w:rsid w:val="00980380"/>
    <w:rsid w:val="009803D6"/>
    <w:rsid w:val="009804BD"/>
    <w:rsid w:val="00980631"/>
    <w:rsid w:val="0098093B"/>
    <w:rsid w:val="00980E67"/>
    <w:rsid w:val="00980F19"/>
    <w:rsid w:val="00980F8A"/>
    <w:rsid w:val="00981545"/>
    <w:rsid w:val="0098167A"/>
    <w:rsid w:val="00981D7E"/>
    <w:rsid w:val="00981DBF"/>
    <w:rsid w:val="009828C1"/>
    <w:rsid w:val="00982B19"/>
    <w:rsid w:val="00982C72"/>
    <w:rsid w:val="00982FB4"/>
    <w:rsid w:val="00982FF3"/>
    <w:rsid w:val="00983AF3"/>
    <w:rsid w:val="00983E1A"/>
    <w:rsid w:val="0098413A"/>
    <w:rsid w:val="0098490C"/>
    <w:rsid w:val="0098490F"/>
    <w:rsid w:val="00984AE4"/>
    <w:rsid w:val="00985BD3"/>
    <w:rsid w:val="009861B6"/>
    <w:rsid w:val="00986BC0"/>
    <w:rsid w:val="0098707B"/>
    <w:rsid w:val="00987466"/>
    <w:rsid w:val="009875D4"/>
    <w:rsid w:val="0098781E"/>
    <w:rsid w:val="009878D0"/>
    <w:rsid w:val="00987ABC"/>
    <w:rsid w:val="00987E86"/>
    <w:rsid w:val="00990346"/>
    <w:rsid w:val="00990584"/>
    <w:rsid w:val="00990F5B"/>
    <w:rsid w:val="0099141B"/>
    <w:rsid w:val="009914DC"/>
    <w:rsid w:val="00991989"/>
    <w:rsid w:val="00991BEC"/>
    <w:rsid w:val="0099200A"/>
    <w:rsid w:val="0099215F"/>
    <w:rsid w:val="009921A9"/>
    <w:rsid w:val="00992EA1"/>
    <w:rsid w:val="0099362E"/>
    <w:rsid w:val="009939FC"/>
    <w:rsid w:val="00993BE7"/>
    <w:rsid w:val="00993D7C"/>
    <w:rsid w:val="00993E58"/>
    <w:rsid w:val="009940B3"/>
    <w:rsid w:val="0099425F"/>
    <w:rsid w:val="009943F1"/>
    <w:rsid w:val="009946A8"/>
    <w:rsid w:val="009946D0"/>
    <w:rsid w:val="0099474B"/>
    <w:rsid w:val="00994C6E"/>
    <w:rsid w:val="00994DE7"/>
    <w:rsid w:val="009953A0"/>
    <w:rsid w:val="009957AF"/>
    <w:rsid w:val="00995862"/>
    <w:rsid w:val="009958AA"/>
    <w:rsid w:val="009958DD"/>
    <w:rsid w:val="00995CFD"/>
    <w:rsid w:val="00996160"/>
    <w:rsid w:val="0099618E"/>
    <w:rsid w:val="00996A64"/>
    <w:rsid w:val="00996B9B"/>
    <w:rsid w:val="00996D36"/>
    <w:rsid w:val="00996DAF"/>
    <w:rsid w:val="00997363"/>
    <w:rsid w:val="00997409"/>
    <w:rsid w:val="009978A4"/>
    <w:rsid w:val="00997AED"/>
    <w:rsid w:val="00997EF9"/>
    <w:rsid w:val="009A082E"/>
    <w:rsid w:val="009A0D68"/>
    <w:rsid w:val="009A0F12"/>
    <w:rsid w:val="009A0FF2"/>
    <w:rsid w:val="009A104A"/>
    <w:rsid w:val="009A166A"/>
    <w:rsid w:val="009A1670"/>
    <w:rsid w:val="009A172E"/>
    <w:rsid w:val="009A1891"/>
    <w:rsid w:val="009A1AEF"/>
    <w:rsid w:val="009A1CAA"/>
    <w:rsid w:val="009A1EC9"/>
    <w:rsid w:val="009A259E"/>
    <w:rsid w:val="009A2F14"/>
    <w:rsid w:val="009A3129"/>
    <w:rsid w:val="009A32D0"/>
    <w:rsid w:val="009A35B3"/>
    <w:rsid w:val="009A3AB2"/>
    <w:rsid w:val="009A3DEC"/>
    <w:rsid w:val="009A3FCD"/>
    <w:rsid w:val="009A42F3"/>
    <w:rsid w:val="009A4741"/>
    <w:rsid w:val="009A48D4"/>
    <w:rsid w:val="009A4D94"/>
    <w:rsid w:val="009A529C"/>
    <w:rsid w:val="009A5424"/>
    <w:rsid w:val="009A5A83"/>
    <w:rsid w:val="009A5D93"/>
    <w:rsid w:val="009A5DFD"/>
    <w:rsid w:val="009A5E82"/>
    <w:rsid w:val="009A63DF"/>
    <w:rsid w:val="009A6500"/>
    <w:rsid w:val="009A6524"/>
    <w:rsid w:val="009A681C"/>
    <w:rsid w:val="009A6CA7"/>
    <w:rsid w:val="009A6E39"/>
    <w:rsid w:val="009A701D"/>
    <w:rsid w:val="009A7AAE"/>
    <w:rsid w:val="009A7BF9"/>
    <w:rsid w:val="009B0285"/>
    <w:rsid w:val="009B031B"/>
    <w:rsid w:val="009B0750"/>
    <w:rsid w:val="009B0F03"/>
    <w:rsid w:val="009B1719"/>
    <w:rsid w:val="009B183A"/>
    <w:rsid w:val="009B1BF1"/>
    <w:rsid w:val="009B1CB7"/>
    <w:rsid w:val="009B22FA"/>
    <w:rsid w:val="009B298A"/>
    <w:rsid w:val="009B2D2D"/>
    <w:rsid w:val="009B2DCF"/>
    <w:rsid w:val="009B2F3F"/>
    <w:rsid w:val="009B3088"/>
    <w:rsid w:val="009B3198"/>
    <w:rsid w:val="009B3D41"/>
    <w:rsid w:val="009B3E07"/>
    <w:rsid w:val="009B436D"/>
    <w:rsid w:val="009B447B"/>
    <w:rsid w:val="009B4933"/>
    <w:rsid w:val="009B4C38"/>
    <w:rsid w:val="009B4E92"/>
    <w:rsid w:val="009B52B0"/>
    <w:rsid w:val="009B5A0B"/>
    <w:rsid w:val="009B5A10"/>
    <w:rsid w:val="009B5C31"/>
    <w:rsid w:val="009B5D33"/>
    <w:rsid w:val="009B63DC"/>
    <w:rsid w:val="009B63EA"/>
    <w:rsid w:val="009B647C"/>
    <w:rsid w:val="009B6670"/>
    <w:rsid w:val="009B679E"/>
    <w:rsid w:val="009B6E8A"/>
    <w:rsid w:val="009B6F67"/>
    <w:rsid w:val="009B72B7"/>
    <w:rsid w:val="009B73EB"/>
    <w:rsid w:val="009C0096"/>
    <w:rsid w:val="009C00EC"/>
    <w:rsid w:val="009C040E"/>
    <w:rsid w:val="009C0B8C"/>
    <w:rsid w:val="009C11BD"/>
    <w:rsid w:val="009C1526"/>
    <w:rsid w:val="009C1658"/>
    <w:rsid w:val="009C1B31"/>
    <w:rsid w:val="009C2012"/>
    <w:rsid w:val="009C201B"/>
    <w:rsid w:val="009C21FC"/>
    <w:rsid w:val="009C2250"/>
    <w:rsid w:val="009C2550"/>
    <w:rsid w:val="009C266A"/>
    <w:rsid w:val="009C270B"/>
    <w:rsid w:val="009C276A"/>
    <w:rsid w:val="009C27E5"/>
    <w:rsid w:val="009C2AA5"/>
    <w:rsid w:val="009C2F90"/>
    <w:rsid w:val="009C3128"/>
    <w:rsid w:val="009C3151"/>
    <w:rsid w:val="009C31E6"/>
    <w:rsid w:val="009C322E"/>
    <w:rsid w:val="009C3674"/>
    <w:rsid w:val="009C3845"/>
    <w:rsid w:val="009C3CB5"/>
    <w:rsid w:val="009C4531"/>
    <w:rsid w:val="009C4546"/>
    <w:rsid w:val="009C4D17"/>
    <w:rsid w:val="009C4E20"/>
    <w:rsid w:val="009C555B"/>
    <w:rsid w:val="009C57E2"/>
    <w:rsid w:val="009C59D8"/>
    <w:rsid w:val="009C5A22"/>
    <w:rsid w:val="009C5BA2"/>
    <w:rsid w:val="009C5DA2"/>
    <w:rsid w:val="009C6329"/>
    <w:rsid w:val="009C63C5"/>
    <w:rsid w:val="009C6829"/>
    <w:rsid w:val="009C6DB9"/>
    <w:rsid w:val="009C6EBB"/>
    <w:rsid w:val="009C71E2"/>
    <w:rsid w:val="009C781F"/>
    <w:rsid w:val="009C792C"/>
    <w:rsid w:val="009C7EDC"/>
    <w:rsid w:val="009C7F3B"/>
    <w:rsid w:val="009C7F66"/>
    <w:rsid w:val="009D03F2"/>
    <w:rsid w:val="009D047B"/>
    <w:rsid w:val="009D08C6"/>
    <w:rsid w:val="009D09E3"/>
    <w:rsid w:val="009D0D0F"/>
    <w:rsid w:val="009D1389"/>
    <w:rsid w:val="009D1669"/>
    <w:rsid w:val="009D167B"/>
    <w:rsid w:val="009D17E2"/>
    <w:rsid w:val="009D1AEA"/>
    <w:rsid w:val="009D1AF4"/>
    <w:rsid w:val="009D1D54"/>
    <w:rsid w:val="009D1F92"/>
    <w:rsid w:val="009D20E4"/>
    <w:rsid w:val="009D22C3"/>
    <w:rsid w:val="009D2459"/>
    <w:rsid w:val="009D24D3"/>
    <w:rsid w:val="009D2570"/>
    <w:rsid w:val="009D27D4"/>
    <w:rsid w:val="009D36AC"/>
    <w:rsid w:val="009D3799"/>
    <w:rsid w:val="009D44B1"/>
    <w:rsid w:val="009D4F09"/>
    <w:rsid w:val="009D51E6"/>
    <w:rsid w:val="009D534D"/>
    <w:rsid w:val="009D534F"/>
    <w:rsid w:val="009D588F"/>
    <w:rsid w:val="009D5926"/>
    <w:rsid w:val="009D5BE6"/>
    <w:rsid w:val="009D6095"/>
    <w:rsid w:val="009D673B"/>
    <w:rsid w:val="009D67F6"/>
    <w:rsid w:val="009D6AF1"/>
    <w:rsid w:val="009D75B9"/>
    <w:rsid w:val="009D7B1E"/>
    <w:rsid w:val="009D7B62"/>
    <w:rsid w:val="009D7BE0"/>
    <w:rsid w:val="009D7D52"/>
    <w:rsid w:val="009E00B9"/>
    <w:rsid w:val="009E010E"/>
    <w:rsid w:val="009E02A6"/>
    <w:rsid w:val="009E06CF"/>
    <w:rsid w:val="009E0BBB"/>
    <w:rsid w:val="009E1549"/>
    <w:rsid w:val="009E18B5"/>
    <w:rsid w:val="009E193E"/>
    <w:rsid w:val="009E2107"/>
    <w:rsid w:val="009E2325"/>
    <w:rsid w:val="009E284F"/>
    <w:rsid w:val="009E2A7B"/>
    <w:rsid w:val="009E32A3"/>
    <w:rsid w:val="009E3338"/>
    <w:rsid w:val="009E3B35"/>
    <w:rsid w:val="009E4403"/>
    <w:rsid w:val="009E4931"/>
    <w:rsid w:val="009E4CA5"/>
    <w:rsid w:val="009E5447"/>
    <w:rsid w:val="009E546D"/>
    <w:rsid w:val="009E5483"/>
    <w:rsid w:val="009E55C5"/>
    <w:rsid w:val="009E5908"/>
    <w:rsid w:val="009E5EE1"/>
    <w:rsid w:val="009E6174"/>
    <w:rsid w:val="009E6178"/>
    <w:rsid w:val="009E626C"/>
    <w:rsid w:val="009E662A"/>
    <w:rsid w:val="009E66DE"/>
    <w:rsid w:val="009E67D0"/>
    <w:rsid w:val="009E6C0C"/>
    <w:rsid w:val="009E70A6"/>
    <w:rsid w:val="009E7A91"/>
    <w:rsid w:val="009E7F57"/>
    <w:rsid w:val="009F0642"/>
    <w:rsid w:val="009F0968"/>
    <w:rsid w:val="009F0C86"/>
    <w:rsid w:val="009F0E26"/>
    <w:rsid w:val="009F0EAD"/>
    <w:rsid w:val="009F1427"/>
    <w:rsid w:val="009F1456"/>
    <w:rsid w:val="009F162B"/>
    <w:rsid w:val="009F1688"/>
    <w:rsid w:val="009F1D1E"/>
    <w:rsid w:val="009F1DB4"/>
    <w:rsid w:val="009F22E7"/>
    <w:rsid w:val="009F22EA"/>
    <w:rsid w:val="009F2E23"/>
    <w:rsid w:val="009F30F1"/>
    <w:rsid w:val="009F336E"/>
    <w:rsid w:val="009F3397"/>
    <w:rsid w:val="009F38BB"/>
    <w:rsid w:val="009F3ACA"/>
    <w:rsid w:val="009F4070"/>
    <w:rsid w:val="009F41C5"/>
    <w:rsid w:val="009F4387"/>
    <w:rsid w:val="009F4A6D"/>
    <w:rsid w:val="009F4A8E"/>
    <w:rsid w:val="009F527A"/>
    <w:rsid w:val="009F5290"/>
    <w:rsid w:val="009F529E"/>
    <w:rsid w:val="009F562F"/>
    <w:rsid w:val="009F5B33"/>
    <w:rsid w:val="009F6D66"/>
    <w:rsid w:val="009F6F92"/>
    <w:rsid w:val="009F71F6"/>
    <w:rsid w:val="009F738A"/>
    <w:rsid w:val="009F742C"/>
    <w:rsid w:val="009F7B0E"/>
    <w:rsid w:val="009F7D65"/>
    <w:rsid w:val="00A008A9"/>
    <w:rsid w:val="00A0098C"/>
    <w:rsid w:val="00A00DC6"/>
    <w:rsid w:val="00A010C1"/>
    <w:rsid w:val="00A01355"/>
    <w:rsid w:val="00A013AC"/>
    <w:rsid w:val="00A01564"/>
    <w:rsid w:val="00A015E9"/>
    <w:rsid w:val="00A01894"/>
    <w:rsid w:val="00A01A4E"/>
    <w:rsid w:val="00A0266E"/>
    <w:rsid w:val="00A029CD"/>
    <w:rsid w:val="00A034EA"/>
    <w:rsid w:val="00A03722"/>
    <w:rsid w:val="00A03DB6"/>
    <w:rsid w:val="00A03FB7"/>
    <w:rsid w:val="00A040AB"/>
    <w:rsid w:val="00A0411C"/>
    <w:rsid w:val="00A04BBE"/>
    <w:rsid w:val="00A04DCA"/>
    <w:rsid w:val="00A0524B"/>
    <w:rsid w:val="00A05505"/>
    <w:rsid w:val="00A05F12"/>
    <w:rsid w:val="00A06075"/>
    <w:rsid w:val="00A067BD"/>
    <w:rsid w:val="00A06A8B"/>
    <w:rsid w:val="00A06D9B"/>
    <w:rsid w:val="00A07021"/>
    <w:rsid w:val="00A07521"/>
    <w:rsid w:val="00A07819"/>
    <w:rsid w:val="00A07943"/>
    <w:rsid w:val="00A0798A"/>
    <w:rsid w:val="00A07BB7"/>
    <w:rsid w:val="00A07DFE"/>
    <w:rsid w:val="00A105C7"/>
    <w:rsid w:val="00A10D0C"/>
    <w:rsid w:val="00A114D8"/>
    <w:rsid w:val="00A125CB"/>
    <w:rsid w:val="00A1267B"/>
    <w:rsid w:val="00A1273F"/>
    <w:rsid w:val="00A129B2"/>
    <w:rsid w:val="00A129C2"/>
    <w:rsid w:val="00A12E53"/>
    <w:rsid w:val="00A12E6B"/>
    <w:rsid w:val="00A130A7"/>
    <w:rsid w:val="00A130C8"/>
    <w:rsid w:val="00A13261"/>
    <w:rsid w:val="00A13347"/>
    <w:rsid w:val="00A1357E"/>
    <w:rsid w:val="00A13676"/>
    <w:rsid w:val="00A13A7B"/>
    <w:rsid w:val="00A13B5F"/>
    <w:rsid w:val="00A13E5E"/>
    <w:rsid w:val="00A1443B"/>
    <w:rsid w:val="00A144C2"/>
    <w:rsid w:val="00A145BD"/>
    <w:rsid w:val="00A14E31"/>
    <w:rsid w:val="00A15124"/>
    <w:rsid w:val="00A15306"/>
    <w:rsid w:val="00A1535E"/>
    <w:rsid w:val="00A15E92"/>
    <w:rsid w:val="00A16314"/>
    <w:rsid w:val="00A17338"/>
    <w:rsid w:val="00A175EB"/>
    <w:rsid w:val="00A17E36"/>
    <w:rsid w:val="00A17F3A"/>
    <w:rsid w:val="00A200C4"/>
    <w:rsid w:val="00A201FF"/>
    <w:rsid w:val="00A207EE"/>
    <w:rsid w:val="00A20E63"/>
    <w:rsid w:val="00A21029"/>
    <w:rsid w:val="00A21096"/>
    <w:rsid w:val="00A21110"/>
    <w:rsid w:val="00A2130A"/>
    <w:rsid w:val="00A21375"/>
    <w:rsid w:val="00A2168B"/>
    <w:rsid w:val="00A21EA7"/>
    <w:rsid w:val="00A223C3"/>
    <w:rsid w:val="00A2262F"/>
    <w:rsid w:val="00A22744"/>
    <w:rsid w:val="00A228EF"/>
    <w:rsid w:val="00A22B04"/>
    <w:rsid w:val="00A22BE0"/>
    <w:rsid w:val="00A2332E"/>
    <w:rsid w:val="00A233F7"/>
    <w:rsid w:val="00A23432"/>
    <w:rsid w:val="00A2363A"/>
    <w:rsid w:val="00A236FB"/>
    <w:rsid w:val="00A23A83"/>
    <w:rsid w:val="00A24058"/>
    <w:rsid w:val="00A246E3"/>
    <w:rsid w:val="00A24CBE"/>
    <w:rsid w:val="00A2503A"/>
    <w:rsid w:val="00A25197"/>
    <w:rsid w:val="00A25B2C"/>
    <w:rsid w:val="00A2639F"/>
    <w:rsid w:val="00A26403"/>
    <w:rsid w:val="00A26541"/>
    <w:rsid w:val="00A26D6D"/>
    <w:rsid w:val="00A2714F"/>
    <w:rsid w:val="00A271CC"/>
    <w:rsid w:val="00A27E1E"/>
    <w:rsid w:val="00A3008D"/>
    <w:rsid w:val="00A30162"/>
    <w:rsid w:val="00A30358"/>
    <w:rsid w:val="00A303C1"/>
    <w:rsid w:val="00A3061F"/>
    <w:rsid w:val="00A306A3"/>
    <w:rsid w:val="00A3121F"/>
    <w:rsid w:val="00A3134B"/>
    <w:rsid w:val="00A3158F"/>
    <w:rsid w:val="00A317E1"/>
    <w:rsid w:val="00A3182F"/>
    <w:rsid w:val="00A31978"/>
    <w:rsid w:val="00A31C8E"/>
    <w:rsid w:val="00A31D08"/>
    <w:rsid w:val="00A31E05"/>
    <w:rsid w:val="00A31F68"/>
    <w:rsid w:val="00A31FE4"/>
    <w:rsid w:val="00A32098"/>
    <w:rsid w:val="00A323AC"/>
    <w:rsid w:val="00A32925"/>
    <w:rsid w:val="00A329DB"/>
    <w:rsid w:val="00A32C8A"/>
    <w:rsid w:val="00A32E06"/>
    <w:rsid w:val="00A33201"/>
    <w:rsid w:val="00A334D9"/>
    <w:rsid w:val="00A33657"/>
    <w:rsid w:val="00A3381C"/>
    <w:rsid w:val="00A347B3"/>
    <w:rsid w:val="00A3508C"/>
    <w:rsid w:val="00A3575F"/>
    <w:rsid w:val="00A35B8B"/>
    <w:rsid w:val="00A35E8B"/>
    <w:rsid w:val="00A35F74"/>
    <w:rsid w:val="00A373D1"/>
    <w:rsid w:val="00A40099"/>
    <w:rsid w:val="00A40128"/>
    <w:rsid w:val="00A404F6"/>
    <w:rsid w:val="00A40545"/>
    <w:rsid w:val="00A407AD"/>
    <w:rsid w:val="00A407E9"/>
    <w:rsid w:val="00A40EF2"/>
    <w:rsid w:val="00A41299"/>
    <w:rsid w:val="00A41532"/>
    <w:rsid w:val="00A4164E"/>
    <w:rsid w:val="00A41B0F"/>
    <w:rsid w:val="00A42309"/>
    <w:rsid w:val="00A4239C"/>
    <w:rsid w:val="00A427C1"/>
    <w:rsid w:val="00A428BE"/>
    <w:rsid w:val="00A42B03"/>
    <w:rsid w:val="00A433BA"/>
    <w:rsid w:val="00A43652"/>
    <w:rsid w:val="00A436DB"/>
    <w:rsid w:val="00A43900"/>
    <w:rsid w:val="00A43AA5"/>
    <w:rsid w:val="00A4405E"/>
    <w:rsid w:val="00A44EC9"/>
    <w:rsid w:val="00A45A66"/>
    <w:rsid w:val="00A45B81"/>
    <w:rsid w:val="00A46173"/>
    <w:rsid w:val="00A46258"/>
    <w:rsid w:val="00A462EE"/>
    <w:rsid w:val="00A46343"/>
    <w:rsid w:val="00A46366"/>
    <w:rsid w:val="00A46BAD"/>
    <w:rsid w:val="00A4715E"/>
    <w:rsid w:val="00A47A39"/>
    <w:rsid w:val="00A47AB0"/>
    <w:rsid w:val="00A502B2"/>
    <w:rsid w:val="00A50D3D"/>
    <w:rsid w:val="00A51661"/>
    <w:rsid w:val="00A517D9"/>
    <w:rsid w:val="00A51834"/>
    <w:rsid w:val="00A519DC"/>
    <w:rsid w:val="00A51D83"/>
    <w:rsid w:val="00A522A6"/>
    <w:rsid w:val="00A526CC"/>
    <w:rsid w:val="00A52840"/>
    <w:rsid w:val="00A52CD0"/>
    <w:rsid w:val="00A530A4"/>
    <w:rsid w:val="00A5400D"/>
    <w:rsid w:val="00A54310"/>
    <w:rsid w:val="00A545BD"/>
    <w:rsid w:val="00A54EC0"/>
    <w:rsid w:val="00A54EE8"/>
    <w:rsid w:val="00A55483"/>
    <w:rsid w:val="00A55679"/>
    <w:rsid w:val="00A5609E"/>
    <w:rsid w:val="00A56A47"/>
    <w:rsid w:val="00A56D03"/>
    <w:rsid w:val="00A56FF0"/>
    <w:rsid w:val="00A572C4"/>
    <w:rsid w:val="00A57874"/>
    <w:rsid w:val="00A6071E"/>
    <w:rsid w:val="00A611E2"/>
    <w:rsid w:val="00A61217"/>
    <w:rsid w:val="00A6194A"/>
    <w:rsid w:val="00A624A5"/>
    <w:rsid w:val="00A62670"/>
    <w:rsid w:val="00A62A76"/>
    <w:rsid w:val="00A6307A"/>
    <w:rsid w:val="00A63277"/>
    <w:rsid w:val="00A63419"/>
    <w:rsid w:val="00A636C5"/>
    <w:rsid w:val="00A638BE"/>
    <w:rsid w:val="00A638D6"/>
    <w:rsid w:val="00A63A99"/>
    <w:rsid w:val="00A63C42"/>
    <w:rsid w:val="00A64844"/>
    <w:rsid w:val="00A64933"/>
    <w:rsid w:val="00A649AD"/>
    <w:rsid w:val="00A649B8"/>
    <w:rsid w:val="00A64A7A"/>
    <w:rsid w:val="00A64B59"/>
    <w:rsid w:val="00A64FA7"/>
    <w:rsid w:val="00A6508B"/>
    <w:rsid w:val="00A652CE"/>
    <w:rsid w:val="00A652DD"/>
    <w:rsid w:val="00A65E7E"/>
    <w:rsid w:val="00A65EE4"/>
    <w:rsid w:val="00A6673C"/>
    <w:rsid w:val="00A668AF"/>
    <w:rsid w:val="00A66AF1"/>
    <w:rsid w:val="00A670FB"/>
    <w:rsid w:val="00A674A5"/>
    <w:rsid w:val="00A674D0"/>
    <w:rsid w:val="00A675B3"/>
    <w:rsid w:val="00A679FB"/>
    <w:rsid w:val="00A67F95"/>
    <w:rsid w:val="00A70165"/>
    <w:rsid w:val="00A70424"/>
    <w:rsid w:val="00A70741"/>
    <w:rsid w:val="00A70A2B"/>
    <w:rsid w:val="00A71119"/>
    <w:rsid w:val="00A71174"/>
    <w:rsid w:val="00A718BC"/>
    <w:rsid w:val="00A71CC1"/>
    <w:rsid w:val="00A722BE"/>
    <w:rsid w:val="00A7242A"/>
    <w:rsid w:val="00A7251E"/>
    <w:rsid w:val="00A727B8"/>
    <w:rsid w:val="00A72830"/>
    <w:rsid w:val="00A729E0"/>
    <w:rsid w:val="00A72D03"/>
    <w:rsid w:val="00A732B8"/>
    <w:rsid w:val="00A73733"/>
    <w:rsid w:val="00A73B6E"/>
    <w:rsid w:val="00A74636"/>
    <w:rsid w:val="00A746D4"/>
    <w:rsid w:val="00A74D31"/>
    <w:rsid w:val="00A74E28"/>
    <w:rsid w:val="00A7503F"/>
    <w:rsid w:val="00A75248"/>
    <w:rsid w:val="00A75428"/>
    <w:rsid w:val="00A75436"/>
    <w:rsid w:val="00A754D4"/>
    <w:rsid w:val="00A758ED"/>
    <w:rsid w:val="00A75A2A"/>
    <w:rsid w:val="00A75CD8"/>
    <w:rsid w:val="00A75CFE"/>
    <w:rsid w:val="00A75DAF"/>
    <w:rsid w:val="00A760BE"/>
    <w:rsid w:val="00A76A83"/>
    <w:rsid w:val="00A76D9D"/>
    <w:rsid w:val="00A76E82"/>
    <w:rsid w:val="00A7702B"/>
    <w:rsid w:val="00A770F0"/>
    <w:rsid w:val="00A771B1"/>
    <w:rsid w:val="00A777C4"/>
    <w:rsid w:val="00A77DF4"/>
    <w:rsid w:val="00A80139"/>
    <w:rsid w:val="00A803D6"/>
    <w:rsid w:val="00A8063D"/>
    <w:rsid w:val="00A808A8"/>
    <w:rsid w:val="00A80B08"/>
    <w:rsid w:val="00A80F31"/>
    <w:rsid w:val="00A810BE"/>
    <w:rsid w:val="00A811EE"/>
    <w:rsid w:val="00A81A7B"/>
    <w:rsid w:val="00A81D44"/>
    <w:rsid w:val="00A81F30"/>
    <w:rsid w:val="00A8200C"/>
    <w:rsid w:val="00A83074"/>
    <w:rsid w:val="00A831D3"/>
    <w:rsid w:val="00A8344E"/>
    <w:rsid w:val="00A83DD8"/>
    <w:rsid w:val="00A83E92"/>
    <w:rsid w:val="00A83EB4"/>
    <w:rsid w:val="00A840A4"/>
    <w:rsid w:val="00A8498C"/>
    <w:rsid w:val="00A849D4"/>
    <w:rsid w:val="00A84AE1"/>
    <w:rsid w:val="00A85EFE"/>
    <w:rsid w:val="00A86228"/>
    <w:rsid w:val="00A86736"/>
    <w:rsid w:val="00A86A26"/>
    <w:rsid w:val="00A86A3D"/>
    <w:rsid w:val="00A86C26"/>
    <w:rsid w:val="00A87161"/>
    <w:rsid w:val="00A87287"/>
    <w:rsid w:val="00A873B6"/>
    <w:rsid w:val="00A8765A"/>
    <w:rsid w:val="00A87B7D"/>
    <w:rsid w:val="00A87E20"/>
    <w:rsid w:val="00A908F0"/>
    <w:rsid w:val="00A90DC3"/>
    <w:rsid w:val="00A9115A"/>
    <w:rsid w:val="00A9135A"/>
    <w:rsid w:val="00A9146B"/>
    <w:rsid w:val="00A917D6"/>
    <w:rsid w:val="00A91CF0"/>
    <w:rsid w:val="00A9219C"/>
    <w:rsid w:val="00A922D3"/>
    <w:rsid w:val="00A924F3"/>
    <w:rsid w:val="00A92847"/>
    <w:rsid w:val="00A928F8"/>
    <w:rsid w:val="00A92A03"/>
    <w:rsid w:val="00A92BA2"/>
    <w:rsid w:val="00A92E33"/>
    <w:rsid w:val="00A92E44"/>
    <w:rsid w:val="00A931FA"/>
    <w:rsid w:val="00A93428"/>
    <w:rsid w:val="00A93AE2"/>
    <w:rsid w:val="00A93CD0"/>
    <w:rsid w:val="00A93E23"/>
    <w:rsid w:val="00A94189"/>
    <w:rsid w:val="00A9436D"/>
    <w:rsid w:val="00A94606"/>
    <w:rsid w:val="00A94728"/>
    <w:rsid w:val="00A94A04"/>
    <w:rsid w:val="00A95300"/>
    <w:rsid w:val="00A9599C"/>
    <w:rsid w:val="00A95E30"/>
    <w:rsid w:val="00A95FD3"/>
    <w:rsid w:val="00A964CA"/>
    <w:rsid w:val="00A96711"/>
    <w:rsid w:val="00A96801"/>
    <w:rsid w:val="00A96A05"/>
    <w:rsid w:val="00A96E52"/>
    <w:rsid w:val="00A9723B"/>
    <w:rsid w:val="00A97451"/>
    <w:rsid w:val="00A9748B"/>
    <w:rsid w:val="00A974AA"/>
    <w:rsid w:val="00A9797B"/>
    <w:rsid w:val="00AA00AC"/>
    <w:rsid w:val="00AA02FC"/>
    <w:rsid w:val="00AA0A72"/>
    <w:rsid w:val="00AA0E1E"/>
    <w:rsid w:val="00AA12C5"/>
    <w:rsid w:val="00AA1532"/>
    <w:rsid w:val="00AA17AF"/>
    <w:rsid w:val="00AA180A"/>
    <w:rsid w:val="00AA1BB6"/>
    <w:rsid w:val="00AA220F"/>
    <w:rsid w:val="00AA23E4"/>
    <w:rsid w:val="00AA241B"/>
    <w:rsid w:val="00AA24C2"/>
    <w:rsid w:val="00AA2F3F"/>
    <w:rsid w:val="00AA33FB"/>
    <w:rsid w:val="00AA367C"/>
    <w:rsid w:val="00AA382E"/>
    <w:rsid w:val="00AA3A5D"/>
    <w:rsid w:val="00AA45BB"/>
    <w:rsid w:val="00AA48F7"/>
    <w:rsid w:val="00AA4903"/>
    <w:rsid w:val="00AA4D49"/>
    <w:rsid w:val="00AA4D66"/>
    <w:rsid w:val="00AA4DD5"/>
    <w:rsid w:val="00AA4E83"/>
    <w:rsid w:val="00AA4FF6"/>
    <w:rsid w:val="00AA501B"/>
    <w:rsid w:val="00AA536D"/>
    <w:rsid w:val="00AA54A3"/>
    <w:rsid w:val="00AA5554"/>
    <w:rsid w:val="00AA568F"/>
    <w:rsid w:val="00AA59CF"/>
    <w:rsid w:val="00AA5AB5"/>
    <w:rsid w:val="00AA5B15"/>
    <w:rsid w:val="00AA5B86"/>
    <w:rsid w:val="00AA5D7E"/>
    <w:rsid w:val="00AA5F8D"/>
    <w:rsid w:val="00AA65CC"/>
    <w:rsid w:val="00AA6620"/>
    <w:rsid w:val="00AA68B1"/>
    <w:rsid w:val="00AA6B1C"/>
    <w:rsid w:val="00AA6E0F"/>
    <w:rsid w:val="00AA75BF"/>
    <w:rsid w:val="00AA7676"/>
    <w:rsid w:val="00AA7B35"/>
    <w:rsid w:val="00AA7C01"/>
    <w:rsid w:val="00AA7C23"/>
    <w:rsid w:val="00AB003E"/>
    <w:rsid w:val="00AB025E"/>
    <w:rsid w:val="00AB086C"/>
    <w:rsid w:val="00AB08A2"/>
    <w:rsid w:val="00AB08DD"/>
    <w:rsid w:val="00AB0AEC"/>
    <w:rsid w:val="00AB1A9A"/>
    <w:rsid w:val="00AB1E43"/>
    <w:rsid w:val="00AB2010"/>
    <w:rsid w:val="00AB2268"/>
    <w:rsid w:val="00AB23F1"/>
    <w:rsid w:val="00AB2736"/>
    <w:rsid w:val="00AB2926"/>
    <w:rsid w:val="00AB2EAD"/>
    <w:rsid w:val="00AB3277"/>
    <w:rsid w:val="00AB3400"/>
    <w:rsid w:val="00AB3472"/>
    <w:rsid w:val="00AB3B07"/>
    <w:rsid w:val="00AB3F60"/>
    <w:rsid w:val="00AB427A"/>
    <w:rsid w:val="00AB4284"/>
    <w:rsid w:val="00AB46B0"/>
    <w:rsid w:val="00AB4CDC"/>
    <w:rsid w:val="00AB4CEB"/>
    <w:rsid w:val="00AB4ECA"/>
    <w:rsid w:val="00AB52BB"/>
    <w:rsid w:val="00AB5FC0"/>
    <w:rsid w:val="00AB6FF3"/>
    <w:rsid w:val="00AB70E1"/>
    <w:rsid w:val="00AC00D1"/>
    <w:rsid w:val="00AC0CB8"/>
    <w:rsid w:val="00AC0E33"/>
    <w:rsid w:val="00AC104B"/>
    <w:rsid w:val="00AC111C"/>
    <w:rsid w:val="00AC1152"/>
    <w:rsid w:val="00AC1296"/>
    <w:rsid w:val="00AC1312"/>
    <w:rsid w:val="00AC1516"/>
    <w:rsid w:val="00AC1679"/>
    <w:rsid w:val="00AC1839"/>
    <w:rsid w:val="00AC1A7E"/>
    <w:rsid w:val="00AC1BD8"/>
    <w:rsid w:val="00AC2072"/>
    <w:rsid w:val="00AC209B"/>
    <w:rsid w:val="00AC23A6"/>
    <w:rsid w:val="00AC246B"/>
    <w:rsid w:val="00AC267B"/>
    <w:rsid w:val="00AC292C"/>
    <w:rsid w:val="00AC2B92"/>
    <w:rsid w:val="00AC2BB1"/>
    <w:rsid w:val="00AC2FBD"/>
    <w:rsid w:val="00AC350A"/>
    <w:rsid w:val="00AC43AB"/>
    <w:rsid w:val="00AC4678"/>
    <w:rsid w:val="00AC4F9D"/>
    <w:rsid w:val="00AC500E"/>
    <w:rsid w:val="00AC50D0"/>
    <w:rsid w:val="00AC53BF"/>
    <w:rsid w:val="00AC54A7"/>
    <w:rsid w:val="00AC57C0"/>
    <w:rsid w:val="00AC58C3"/>
    <w:rsid w:val="00AC5CE9"/>
    <w:rsid w:val="00AC5DE2"/>
    <w:rsid w:val="00AC602B"/>
    <w:rsid w:val="00AC6A00"/>
    <w:rsid w:val="00AC6C73"/>
    <w:rsid w:val="00AC7622"/>
    <w:rsid w:val="00AC773B"/>
    <w:rsid w:val="00AD00DD"/>
    <w:rsid w:val="00AD01DA"/>
    <w:rsid w:val="00AD0322"/>
    <w:rsid w:val="00AD0436"/>
    <w:rsid w:val="00AD0582"/>
    <w:rsid w:val="00AD09F7"/>
    <w:rsid w:val="00AD0B8A"/>
    <w:rsid w:val="00AD0CAF"/>
    <w:rsid w:val="00AD0DFA"/>
    <w:rsid w:val="00AD1590"/>
    <w:rsid w:val="00AD16C2"/>
    <w:rsid w:val="00AD170F"/>
    <w:rsid w:val="00AD1759"/>
    <w:rsid w:val="00AD1AC3"/>
    <w:rsid w:val="00AD1BDA"/>
    <w:rsid w:val="00AD20A6"/>
    <w:rsid w:val="00AD20C0"/>
    <w:rsid w:val="00AD2278"/>
    <w:rsid w:val="00AD2683"/>
    <w:rsid w:val="00AD26E6"/>
    <w:rsid w:val="00AD2835"/>
    <w:rsid w:val="00AD2D0F"/>
    <w:rsid w:val="00AD2D57"/>
    <w:rsid w:val="00AD3119"/>
    <w:rsid w:val="00AD346A"/>
    <w:rsid w:val="00AD34EC"/>
    <w:rsid w:val="00AD3522"/>
    <w:rsid w:val="00AD36A9"/>
    <w:rsid w:val="00AD3857"/>
    <w:rsid w:val="00AD3BE4"/>
    <w:rsid w:val="00AD3C50"/>
    <w:rsid w:val="00AD424C"/>
    <w:rsid w:val="00AD437B"/>
    <w:rsid w:val="00AD43F1"/>
    <w:rsid w:val="00AD49A1"/>
    <w:rsid w:val="00AD4B61"/>
    <w:rsid w:val="00AD4F5A"/>
    <w:rsid w:val="00AD5500"/>
    <w:rsid w:val="00AD5FCA"/>
    <w:rsid w:val="00AD652E"/>
    <w:rsid w:val="00AD6618"/>
    <w:rsid w:val="00AD6876"/>
    <w:rsid w:val="00AD68EB"/>
    <w:rsid w:val="00AD6AF7"/>
    <w:rsid w:val="00AD6F20"/>
    <w:rsid w:val="00AD72D9"/>
    <w:rsid w:val="00AD7448"/>
    <w:rsid w:val="00AD753C"/>
    <w:rsid w:val="00AD75F2"/>
    <w:rsid w:val="00AD7717"/>
    <w:rsid w:val="00AD7844"/>
    <w:rsid w:val="00AD785D"/>
    <w:rsid w:val="00AD7912"/>
    <w:rsid w:val="00AD7D5A"/>
    <w:rsid w:val="00AD7F45"/>
    <w:rsid w:val="00AE001A"/>
    <w:rsid w:val="00AE01D7"/>
    <w:rsid w:val="00AE0227"/>
    <w:rsid w:val="00AE037D"/>
    <w:rsid w:val="00AE0419"/>
    <w:rsid w:val="00AE0A23"/>
    <w:rsid w:val="00AE0A24"/>
    <w:rsid w:val="00AE0B21"/>
    <w:rsid w:val="00AE1039"/>
    <w:rsid w:val="00AE128F"/>
    <w:rsid w:val="00AE24CA"/>
    <w:rsid w:val="00AE27ED"/>
    <w:rsid w:val="00AE31A3"/>
    <w:rsid w:val="00AE324B"/>
    <w:rsid w:val="00AE335F"/>
    <w:rsid w:val="00AE3412"/>
    <w:rsid w:val="00AE355E"/>
    <w:rsid w:val="00AE3BB6"/>
    <w:rsid w:val="00AE4920"/>
    <w:rsid w:val="00AE4AFD"/>
    <w:rsid w:val="00AE4C48"/>
    <w:rsid w:val="00AE4CAC"/>
    <w:rsid w:val="00AE5402"/>
    <w:rsid w:val="00AE58AC"/>
    <w:rsid w:val="00AE5B0C"/>
    <w:rsid w:val="00AE644C"/>
    <w:rsid w:val="00AE6A7E"/>
    <w:rsid w:val="00AE6AB5"/>
    <w:rsid w:val="00AE6C62"/>
    <w:rsid w:val="00AE71CF"/>
    <w:rsid w:val="00AE7231"/>
    <w:rsid w:val="00AE7314"/>
    <w:rsid w:val="00AE7342"/>
    <w:rsid w:val="00AE79C7"/>
    <w:rsid w:val="00AE7F51"/>
    <w:rsid w:val="00AF0176"/>
    <w:rsid w:val="00AF026E"/>
    <w:rsid w:val="00AF0544"/>
    <w:rsid w:val="00AF074E"/>
    <w:rsid w:val="00AF07CB"/>
    <w:rsid w:val="00AF0F83"/>
    <w:rsid w:val="00AF127F"/>
    <w:rsid w:val="00AF1333"/>
    <w:rsid w:val="00AF16AE"/>
    <w:rsid w:val="00AF1A9C"/>
    <w:rsid w:val="00AF302F"/>
    <w:rsid w:val="00AF35B3"/>
    <w:rsid w:val="00AF37E8"/>
    <w:rsid w:val="00AF42C3"/>
    <w:rsid w:val="00AF43B0"/>
    <w:rsid w:val="00AF5035"/>
    <w:rsid w:val="00AF518E"/>
    <w:rsid w:val="00AF55F3"/>
    <w:rsid w:val="00AF596E"/>
    <w:rsid w:val="00AF5D4E"/>
    <w:rsid w:val="00AF5F84"/>
    <w:rsid w:val="00AF60C2"/>
    <w:rsid w:val="00AF6147"/>
    <w:rsid w:val="00AF63FC"/>
    <w:rsid w:val="00AF65FD"/>
    <w:rsid w:val="00AF6891"/>
    <w:rsid w:val="00AF6EB7"/>
    <w:rsid w:val="00AF70AF"/>
    <w:rsid w:val="00AF718A"/>
    <w:rsid w:val="00AF73F7"/>
    <w:rsid w:val="00AF7488"/>
    <w:rsid w:val="00AF761C"/>
    <w:rsid w:val="00AF7724"/>
    <w:rsid w:val="00AF79CA"/>
    <w:rsid w:val="00AF7A3C"/>
    <w:rsid w:val="00AF7CCF"/>
    <w:rsid w:val="00AF7D12"/>
    <w:rsid w:val="00AF7F65"/>
    <w:rsid w:val="00B00168"/>
    <w:rsid w:val="00B00232"/>
    <w:rsid w:val="00B00E00"/>
    <w:rsid w:val="00B00F63"/>
    <w:rsid w:val="00B00F78"/>
    <w:rsid w:val="00B01089"/>
    <w:rsid w:val="00B016E9"/>
    <w:rsid w:val="00B0196D"/>
    <w:rsid w:val="00B01E46"/>
    <w:rsid w:val="00B01E8A"/>
    <w:rsid w:val="00B02426"/>
    <w:rsid w:val="00B0297B"/>
    <w:rsid w:val="00B0342F"/>
    <w:rsid w:val="00B03C98"/>
    <w:rsid w:val="00B0408B"/>
    <w:rsid w:val="00B047AC"/>
    <w:rsid w:val="00B04EC4"/>
    <w:rsid w:val="00B06155"/>
    <w:rsid w:val="00B0616E"/>
    <w:rsid w:val="00B06253"/>
    <w:rsid w:val="00B06301"/>
    <w:rsid w:val="00B06304"/>
    <w:rsid w:val="00B06F79"/>
    <w:rsid w:val="00B07815"/>
    <w:rsid w:val="00B10008"/>
    <w:rsid w:val="00B107CE"/>
    <w:rsid w:val="00B1082A"/>
    <w:rsid w:val="00B10E45"/>
    <w:rsid w:val="00B1100F"/>
    <w:rsid w:val="00B1108F"/>
    <w:rsid w:val="00B1114C"/>
    <w:rsid w:val="00B114FF"/>
    <w:rsid w:val="00B11887"/>
    <w:rsid w:val="00B11B47"/>
    <w:rsid w:val="00B11BF9"/>
    <w:rsid w:val="00B12390"/>
    <w:rsid w:val="00B124E1"/>
    <w:rsid w:val="00B125E5"/>
    <w:rsid w:val="00B12B82"/>
    <w:rsid w:val="00B12E85"/>
    <w:rsid w:val="00B130D7"/>
    <w:rsid w:val="00B1346F"/>
    <w:rsid w:val="00B1356D"/>
    <w:rsid w:val="00B137E8"/>
    <w:rsid w:val="00B13869"/>
    <w:rsid w:val="00B13EA8"/>
    <w:rsid w:val="00B143C0"/>
    <w:rsid w:val="00B148EF"/>
    <w:rsid w:val="00B14DB7"/>
    <w:rsid w:val="00B1520B"/>
    <w:rsid w:val="00B154E0"/>
    <w:rsid w:val="00B15538"/>
    <w:rsid w:val="00B15656"/>
    <w:rsid w:val="00B1565E"/>
    <w:rsid w:val="00B15E2E"/>
    <w:rsid w:val="00B15F7F"/>
    <w:rsid w:val="00B15FA5"/>
    <w:rsid w:val="00B15FD6"/>
    <w:rsid w:val="00B1609C"/>
    <w:rsid w:val="00B16543"/>
    <w:rsid w:val="00B16998"/>
    <w:rsid w:val="00B16B03"/>
    <w:rsid w:val="00B171DF"/>
    <w:rsid w:val="00B1736E"/>
    <w:rsid w:val="00B173B4"/>
    <w:rsid w:val="00B1792D"/>
    <w:rsid w:val="00B17A28"/>
    <w:rsid w:val="00B17BE9"/>
    <w:rsid w:val="00B17D41"/>
    <w:rsid w:val="00B20573"/>
    <w:rsid w:val="00B20B5B"/>
    <w:rsid w:val="00B20D8B"/>
    <w:rsid w:val="00B20E1D"/>
    <w:rsid w:val="00B21054"/>
    <w:rsid w:val="00B21221"/>
    <w:rsid w:val="00B216C3"/>
    <w:rsid w:val="00B218B9"/>
    <w:rsid w:val="00B21A67"/>
    <w:rsid w:val="00B21A71"/>
    <w:rsid w:val="00B21C72"/>
    <w:rsid w:val="00B223C3"/>
    <w:rsid w:val="00B225A2"/>
    <w:rsid w:val="00B22778"/>
    <w:rsid w:val="00B2280A"/>
    <w:rsid w:val="00B2283D"/>
    <w:rsid w:val="00B229E8"/>
    <w:rsid w:val="00B22B40"/>
    <w:rsid w:val="00B22B85"/>
    <w:rsid w:val="00B22CB1"/>
    <w:rsid w:val="00B2371F"/>
    <w:rsid w:val="00B23EF3"/>
    <w:rsid w:val="00B2413B"/>
    <w:rsid w:val="00B242EA"/>
    <w:rsid w:val="00B244A6"/>
    <w:rsid w:val="00B245FE"/>
    <w:rsid w:val="00B24624"/>
    <w:rsid w:val="00B24685"/>
    <w:rsid w:val="00B2476B"/>
    <w:rsid w:val="00B247D2"/>
    <w:rsid w:val="00B247F5"/>
    <w:rsid w:val="00B24AA6"/>
    <w:rsid w:val="00B24AF4"/>
    <w:rsid w:val="00B24CEE"/>
    <w:rsid w:val="00B24E0D"/>
    <w:rsid w:val="00B251BD"/>
    <w:rsid w:val="00B251D1"/>
    <w:rsid w:val="00B25C1C"/>
    <w:rsid w:val="00B25E42"/>
    <w:rsid w:val="00B25EE8"/>
    <w:rsid w:val="00B260CF"/>
    <w:rsid w:val="00B26393"/>
    <w:rsid w:val="00B26989"/>
    <w:rsid w:val="00B26E01"/>
    <w:rsid w:val="00B27489"/>
    <w:rsid w:val="00B27584"/>
    <w:rsid w:val="00B2786D"/>
    <w:rsid w:val="00B302C4"/>
    <w:rsid w:val="00B303E5"/>
    <w:rsid w:val="00B3096F"/>
    <w:rsid w:val="00B309CF"/>
    <w:rsid w:val="00B30FF4"/>
    <w:rsid w:val="00B31AB3"/>
    <w:rsid w:val="00B31E65"/>
    <w:rsid w:val="00B31F1B"/>
    <w:rsid w:val="00B3204C"/>
    <w:rsid w:val="00B320EB"/>
    <w:rsid w:val="00B3257E"/>
    <w:rsid w:val="00B32C66"/>
    <w:rsid w:val="00B32D18"/>
    <w:rsid w:val="00B3335D"/>
    <w:rsid w:val="00B333F4"/>
    <w:rsid w:val="00B33CDB"/>
    <w:rsid w:val="00B33F31"/>
    <w:rsid w:val="00B3409C"/>
    <w:rsid w:val="00B34736"/>
    <w:rsid w:val="00B34A1E"/>
    <w:rsid w:val="00B34DB3"/>
    <w:rsid w:val="00B34E73"/>
    <w:rsid w:val="00B3506D"/>
    <w:rsid w:val="00B35182"/>
    <w:rsid w:val="00B35752"/>
    <w:rsid w:val="00B35C37"/>
    <w:rsid w:val="00B35EEC"/>
    <w:rsid w:val="00B363A8"/>
    <w:rsid w:val="00B36B05"/>
    <w:rsid w:val="00B36B6C"/>
    <w:rsid w:val="00B36D10"/>
    <w:rsid w:val="00B370F6"/>
    <w:rsid w:val="00B37128"/>
    <w:rsid w:val="00B372E5"/>
    <w:rsid w:val="00B37642"/>
    <w:rsid w:val="00B37701"/>
    <w:rsid w:val="00B37FD1"/>
    <w:rsid w:val="00B40171"/>
    <w:rsid w:val="00B40414"/>
    <w:rsid w:val="00B40F35"/>
    <w:rsid w:val="00B4138D"/>
    <w:rsid w:val="00B41771"/>
    <w:rsid w:val="00B41939"/>
    <w:rsid w:val="00B41ACE"/>
    <w:rsid w:val="00B41F23"/>
    <w:rsid w:val="00B425C0"/>
    <w:rsid w:val="00B429F5"/>
    <w:rsid w:val="00B42BD5"/>
    <w:rsid w:val="00B42C2E"/>
    <w:rsid w:val="00B42F7E"/>
    <w:rsid w:val="00B441D2"/>
    <w:rsid w:val="00B443F9"/>
    <w:rsid w:val="00B446AA"/>
    <w:rsid w:val="00B449BC"/>
    <w:rsid w:val="00B44AE9"/>
    <w:rsid w:val="00B44E41"/>
    <w:rsid w:val="00B4598B"/>
    <w:rsid w:val="00B459D2"/>
    <w:rsid w:val="00B45B9B"/>
    <w:rsid w:val="00B46217"/>
    <w:rsid w:val="00B46335"/>
    <w:rsid w:val="00B464FA"/>
    <w:rsid w:val="00B464FB"/>
    <w:rsid w:val="00B467F2"/>
    <w:rsid w:val="00B46B93"/>
    <w:rsid w:val="00B46F43"/>
    <w:rsid w:val="00B4723D"/>
    <w:rsid w:val="00B472F9"/>
    <w:rsid w:val="00B475D6"/>
    <w:rsid w:val="00B475E2"/>
    <w:rsid w:val="00B476EF"/>
    <w:rsid w:val="00B47A0F"/>
    <w:rsid w:val="00B503AA"/>
    <w:rsid w:val="00B505E6"/>
    <w:rsid w:val="00B5087E"/>
    <w:rsid w:val="00B50EFD"/>
    <w:rsid w:val="00B511BC"/>
    <w:rsid w:val="00B51426"/>
    <w:rsid w:val="00B51441"/>
    <w:rsid w:val="00B51502"/>
    <w:rsid w:val="00B5158F"/>
    <w:rsid w:val="00B51781"/>
    <w:rsid w:val="00B517FF"/>
    <w:rsid w:val="00B5187B"/>
    <w:rsid w:val="00B518BE"/>
    <w:rsid w:val="00B51A6D"/>
    <w:rsid w:val="00B51AEF"/>
    <w:rsid w:val="00B51B13"/>
    <w:rsid w:val="00B528BF"/>
    <w:rsid w:val="00B52B57"/>
    <w:rsid w:val="00B52CB5"/>
    <w:rsid w:val="00B531DA"/>
    <w:rsid w:val="00B533A7"/>
    <w:rsid w:val="00B536E3"/>
    <w:rsid w:val="00B53707"/>
    <w:rsid w:val="00B53C82"/>
    <w:rsid w:val="00B53E6E"/>
    <w:rsid w:val="00B53F70"/>
    <w:rsid w:val="00B54055"/>
    <w:rsid w:val="00B54321"/>
    <w:rsid w:val="00B543DD"/>
    <w:rsid w:val="00B54879"/>
    <w:rsid w:val="00B54933"/>
    <w:rsid w:val="00B54D98"/>
    <w:rsid w:val="00B552CF"/>
    <w:rsid w:val="00B55BAD"/>
    <w:rsid w:val="00B55FC3"/>
    <w:rsid w:val="00B564A4"/>
    <w:rsid w:val="00B5664F"/>
    <w:rsid w:val="00B56A19"/>
    <w:rsid w:val="00B57435"/>
    <w:rsid w:val="00B57B87"/>
    <w:rsid w:val="00B57FCA"/>
    <w:rsid w:val="00B60044"/>
    <w:rsid w:val="00B60093"/>
    <w:rsid w:val="00B608C8"/>
    <w:rsid w:val="00B60ADC"/>
    <w:rsid w:val="00B60E2C"/>
    <w:rsid w:val="00B60E61"/>
    <w:rsid w:val="00B611B8"/>
    <w:rsid w:val="00B61501"/>
    <w:rsid w:val="00B6176B"/>
    <w:rsid w:val="00B61A5A"/>
    <w:rsid w:val="00B61E65"/>
    <w:rsid w:val="00B61EF7"/>
    <w:rsid w:val="00B6218F"/>
    <w:rsid w:val="00B62712"/>
    <w:rsid w:val="00B627A0"/>
    <w:rsid w:val="00B62949"/>
    <w:rsid w:val="00B62EED"/>
    <w:rsid w:val="00B6335A"/>
    <w:rsid w:val="00B639EB"/>
    <w:rsid w:val="00B63EA0"/>
    <w:rsid w:val="00B63EE4"/>
    <w:rsid w:val="00B63F9A"/>
    <w:rsid w:val="00B6404C"/>
    <w:rsid w:val="00B640CD"/>
    <w:rsid w:val="00B640F9"/>
    <w:rsid w:val="00B6412C"/>
    <w:rsid w:val="00B642B8"/>
    <w:rsid w:val="00B645F3"/>
    <w:rsid w:val="00B64954"/>
    <w:rsid w:val="00B64F95"/>
    <w:rsid w:val="00B65161"/>
    <w:rsid w:val="00B65274"/>
    <w:rsid w:val="00B65457"/>
    <w:rsid w:val="00B65969"/>
    <w:rsid w:val="00B65C58"/>
    <w:rsid w:val="00B66D4E"/>
    <w:rsid w:val="00B66F58"/>
    <w:rsid w:val="00B67129"/>
    <w:rsid w:val="00B67303"/>
    <w:rsid w:val="00B67EB9"/>
    <w:rsid w:val="00B700F3"/>
    <w:rsid w:val="00B70189"/>
    <w:rsid w:val="00B70586"/>
    <w:rsid w:val="00B70A73"/>
    <w:rsid w:val="00B70BA4"/>
    <w:rsid w:val="00B71208"/>
    <w:rsid w:val="00B7143F"/>
    <w:rsid w:val="00B71EC3"/>
    <w:rsid w:val="00B722AD"/>
    <w:rsid w:val="00B72508"/>
    <w:rsid w:val="00B7257A"/>
    <w:rsid w:val="00B7275E"/>
    <w:rsid w:val="00B72A34"/>
    <w:rsid w:val="00B72CE5"/>
    <w:rsid w:val="00B72D71"/>
    <w:rsid w:val="00B73070"/>
    <w:rsid w:val="00B73BF9"/>
    <w:rsid w:val="00B73DDE"/>
    <w:rsid w:val="00B7401C"/>
    <w:rsid w:val="00B7410F"/>
    <w:rsid w:val="00B741DD"/>
    <w:rsid w:val="00B741E3"/>
    <w:rsid w:val="00B74331"/>
    <w:rsid w:val="00B74647"/>
    <w:rsid w:val="00B74B20"/>
    <w:rsid w:val="00B74BD0"/>
    <w:rsid w:val="00B74E21"/>
    <w:rsid w:val="00B75042"/>
    <w:rsid w:val="00B7524D"/>
    <w:rsid w:val="00B752A8"/>
    <w:rsid w:val="00B7584F"/>
    <w:rsid w:val="00B75B9F"/>
    <w:rsid w:val="00B7633E"/>
    <w:rsid w:val="00B76497"/>
    <w:rsid w:val="00B7723C"/>
    <w:rsid w:val="00B7726E"/>
    <w:rsid w:val="00B7739A"/>
    <w:rsid w:val="00B77650"/>
    <w:rsid w:val="00B777DA"/>
    <w:rsid w:val="00B7798B"/>
    <w:rsid w:val="00B77B4D"/>
    <w:rsid w:val="00B77B8D"/>
    <w:rsid w:val="00B77F67"/>
    <w:rsid w:val="00B77F84"/>
    <w:rsid w:val="00B80016"/>
    <w:rsid w:val="00B8027C"/>
    <w:rsid w:val="00B803EA"/>
    <w:rsid w:val="00B807A1"/>
    <w:rsid w:val="00B80A3D"/>
    <w:rsid w:val="00B80D5A"/>
    <w:rsid w:val="00B80E13"/>
    <w:rsid w:val="00B80FD2"/>
    <w:rsid w:val="00B81588"/>
    <w:rsid w:val="00B81A11"/>
    <w:rsid w:val="00B81A26"/>
    <w:rsid w:val="00B81FBF"/>
    <w:rsid w:val="00B82083"/>
    <w:rsid w:val="00B82153"/>
    <w:rsid w:val="00B834B1"/>
    <w:rsid w:val="00B835A7"/>
    <w:rsid w:val="00B83740"/>
    <w:rsid w:val="00B83BC2"/>
    <w:rsid w:val="00B8443D"/>
    <w:rsid w:val="00B84526"/>
    <w:rsid w:val="00B84615"/>
    <w:rsid w:val="00B848B4"/>
    <w:rsid w:val="00B84AF7"/>
    <w:rsid w:val="00B84EFC"/>
    <w:rsid w:val="00B85213"/>
    <w:rsid w:val="00B8550A"/>
    <w:rsid w:val="00B85561"/>
    <w:rsid w:val="00B85749"/>
    <w:rsid w:val="00B85AB7"/>
    <w:rsid w:val="00B85F73"/>
    <w:rsid w:val="00B8627B"/>
    <w:rsid w:val="00B863DB"/>
    <w:rsid w:val="00B864DC"/>
    <w:rsid w:val="00B866C4"/>
    <w:rsid w:val="00B86732"/>
    <w:rsid w:val="00B869CC"/>
    <w:rsid w:val="00B86F1B"/>
    <w:rsid w:val="00B8773B"/>
    <w:rsid w:val="00B87AF6"/>
    <w:rsid w:val="00B9027A"/>
    <w:rsid w:val="00B916C6"/>
    <w:rsid w:val="00B91A97"/>
    <w:rsid w:val="00B91E8F"/>
    <w:rsid w:val="00B91FBF"/>
    <w:rsid w:val="00B92702"/>
    <w:rsid w:val="00B92D98"/>
    <w:rsid w:val="00B92E57"/>
    <w:rsid w:val="00B931D3"/>
    <w:rsid w:val="00B93542"/>
    <w:rsid w:val="00B938B1"/>
    <w:rsid w:val="00B93BBF"/>
    <w:rsid w:val="00B93EF1"/>
    <w:rsid w:val="00B9437F"/>
    <w:rsid w:val="00B94393"/>
    <w:rsid w:val="00B94806"/>
    <w:rsid w:val="00B9592E"/>
    <w:rsid w:val="00B9665A"/>
    <w:rsid w:val="00B96821"/>
    <w:rsid w:val="00B96ABC"/>
    <w:rsid w:val="00B96B30"/>
    <w:rsid w:val="00B96E1D"/>
    <w:rsid w:val="00B97004"/>
    <w:rsid w:val="00B97296"/>
    <w:rsid w:val="00B9795A"/>
    <w:rsid w:val="00BA041B"/>
    <w:rsid w:val="00BA0582"/>
    <w:rsid w:val="00BA08E8"/>
    <w:rsid w:val="00BA0BE5"/>
    <w:rsid w:val="00BA0C04"/>
    <w:rsid w:val="00BA0C4A"/>
    <w:rsid w:val="00BA0CFD"/>
    <w:rsid w:val="00BA0D8D"/>
    <w:rsid w:val="00BA0FA3"/>
    <w:rsid w:val="00BA10F5"/>
    <w:rsid w:val="00BA181B"/>
    <w:rsid w:val="00BA1D8E"/>
    <w:rsid w:val="00BA2973"/>
    <w:rsid w:val="00BA3A0E"/>
    <w:rsid w:val="00BA3D15"/>
    <w:rsid w:val="00BA3F54"/>
    <w:rsid w:val="00BA4095"/>
    <w:rsid w:val="00BA435E"/>
    <w:rsid w:val="00BA4517"/>
    <w:rsid w:val="00BA45F3"/>
    <w:rsid w:val="00BA4A16"/>
    <w:rsid w:val="00BA5702"/>
    <w:rsid w:val="00BA5727"/>
    <w:rsid w:val="00BA5ED4"/>
    <w:rsid w:val="00BA62BE"/>
    <w:rsid w:val="00BA63D6"/>
    <w:rsid w:val="00BA646C"/>
    <w:rsid w:val="00BA67CF"/>
    <w:rsid w:val="00BA6810"/>
    <w:rsid w:val="00BA6D0B"/>
    <w:rsid w:val="00BA72F6"/>
    <w:rsid w:val="00BA731E"/>
    <w:rsid w:val="00BA7334"/>
    <w:rsid w:val="00BA7501"/>
    <w:rsid w:val="00BA7717"/>
    <w:rsid w:val="00BA79E3"/>
    <w:rsid w:val="00BA7E46"/>
    <w:rsid w:val="00BB006F"/>
    <w:rsid w:val="00BB0411"/>
    <w:rsid w:val="00BB05F0"/>
    <w:rsid w:val="00BB0805"/>
    <w:rsid w:val="00BB0886"/>
    <w:rsid w:val="00BB0E63"/>
    <w:rsid w:val="00BB0EDE"/>
    <w:rsid w:val="00BB1295"/>
    <w:rsid w:val="00BB17F0"/>
    <w:rsid w:val="00BB1A7F"/>
    <w:rsid w:val="00BB1C1A"/>
    <w:rsid w:val="00BB2131"/>
    <w:rsid w:val="00BB22BA"/>
    <w:rsid w:val="00BB246A"/>
    <w:rsid w:val="00BB2825"/>
    <w:rsid w:val="00BB2A3E"/>
    <w:rsid w:val="00BB31F8"/>
    <w:rsid w:val="00BB32BC"/>
    <w:rsid w:val="00BB3A09"/>
    <w:rsid w:val="00BB3A8B"/>
    <w:rsid w:val="00BB4397"/>
    <w:rsid w:val="00BB44EC"/>
    <w:rsid w:val="00BB47ED"/>
    <w:rsid w:val="00BB4C8C"/>
    <w:rsid w:val="00BB4D1A"/>
    <w:rsid w:val="00BB4EDC"/>
    <w:rsid w:val="00BB508E"/>
    <w:rsid w:val="00BB53B2"/>
    <w:rsid w:val="00BB5ABE"/>
    <w:rsid w:val="00BB5AD9"/>
    <w:rsid w:val="00BB5DE4"/>
    <w:rsid w:val="00BB5E20"/>
    <w:rsid w:val="00BB5E36"/>
    <w:rsid w:val="00BB5E63"/>
    <w:rsid w:val="00BB6028"/>
    <w:rsid w:val="00BB6D14"/>
    <w:rsid w:val="00BB707C"/>
    <w:rsid w:val="00BB70B5"/>
    <w:rsid w:val="00BB7896"/>
    <w:rsid w:val="00BB796E"/>
    <w:rsid w:val="00BB7A45"/>
    <w:rsid w:val="00BB7D0B"/>
    <w:rsid w:val="00BC0D30"/>
    <w:rsid w:val="00BC0F58"/>
    <w:rsid w:val="00BC10F8"/>
    <w:rsid w:val="00BC11E4"/>
    <w:rsid w:val="00BC1528"/>
    <w:rsid w:val="00BC1637"/>
    <w:rsid w:val="00BC16D4"/>
    <w:rsid w:val="00BC1857"/>
    <w:rsid w:val="00BC192E"/>
    <w:rsid w:val="00BC1C0D"/>
    <w:rsid w:val="00BC21B7"/>
    <w:rsid w:val="00BC2C5D"/>
    <w:rsid w:val="00BC2D79"/>
    <w:rsid w:val="00BC2DF9"/>
    <w:rsid w:val="00BC323A"/>
    <w:rsid w:val="00BC36F5"/>
    <w:rsid w:val="00BC409B"/>
    <w:rsid w:val="00BC479C"/>
    <w:rsid w:val="00BC48CA"/>
    <w:rsid w:val="00BC4988"/>
    <w:rsid w:val="00BC49CA"/>
    <w:rsid w:val="00BC4BF5"/>
    <w:rsid w:val="00BC4DC9"/>
    <w:rsid w:val="00BC536A"/>
    <w:rsid w:val="00BC551A"/>
    <w:rsid w:val="00BC5680"/>
    <w:rsid w:val="00BC5A27"/>
    <w:rsid w:val="00BC5A5F"/>
    <w:rsid w:val="00BC6168"/>
    <w:rsid w:val="00BC669F"/>
    <w:rsid w:val="00BC6888"/>
    <w:rsid w:val="00BC6B4A"/>
    <w:rsid w:val="00BC6DF1"/>
    <w:rsid w:val="00BC70AC"/>
    <w:rsid w:val="00BC763B"/>
    <w:rsid w:val="00BC7979"/>
    <w:rsid w:val="00BC7C2A"/>
    <w:rsid w:val="00BC7F08"/>
    <w:rsid w:val="00BD0337"/>
    <w:rsid w:val="00BD0407"/>
    <w:rsid w:val="00BD0938"/>
    <w:rsid w:val="00BD1128"/>
    <w:rsid w:val="00BD113C"/>
    <w:rsid w:val="00BD135F"/>
    <w:rsid w:val="00BD14AD"/>
    <w:rsid w:val="00BD18AE"/>
    <w:rsid w:val="00BD1E23"/>
    <w:rsid w:val="00BD1F1C"/>
    <w:rsid w:val="00BD20A9"/>
    <w:rsid w:val="00BD24E5"/>
    <w:rsid w:val="00BD259D"/>
    <w:rsid w:val="00BD25FC"/>
    <w:rsid w:val="00BD2643"/>
    <w:rsid w:val="00BD2723"/>
    <w:rsid w:val="00BD2918"/>
    <w:rsid w:val="00BD29CC"/>
    <w:rsid w:val="00BD2CE8"/>
    <w:rsid w:val="00BD2D42"/>
    <w:rsid w:val="00BD33B9"/>
    <w:rsid w:val="00BD33DD"/>
    <w:rsid w:val="00BD3CA7"/>
    <w:rsid w:val="00BD4142"/>
    <w:rsid w:val="00BD42DD"/>
    <w:rsid w:val="00BD446F"/>
    <w:rsid w:val="00BD4967"/>
    <w:rsid w:val="00BD4C8D"/>
    <w:rsid w:val="00BD50C7"/>
    <w:rsid w:val="00BD52B2"/>
    <w:rsid w:val="00BD5504"/>
    <w:rsid w:val="00BD55E5"/>
    <w:rsid w:val="00BD5B4F"/>
    <w:rsid w:val="00BD5FD4"/>
    <w:rsid w:val="00BD6440"/>
    <w:rsid w:val="00BD64B8"/>
    <w:rsid w:val="00BD65AE"/>
    <w:rsid w:val="00BD6832"/>
    <w:rsid w:val="00BD690A"/>
    <w:rsid w:val="00BD6D14"/>
    <w:rsid w:val="00BD7096"/>
    <w:rsid w:val="00BD756F"/>
    <w:rsid w:val="00BD7762"/>
    <w:rsid w:val="00BD7C02"/>
    <w:rsid w:val="00BD7D1B"/>
    <w:rsid w:val="00BE00F4"/>
    <w:rsid w:val="00BE0187"/>
    <w:rsid w:val="00BE0254"/>
    <w:rsid w:val="00BE06F3"/>
    <w:rsid w:val="00BE0BFD"/>
    <w:rsid w:val="00BE14DF"/>
    <w:rsid w:val="00BE162F"/>
    <w:rsid w:val="00BE216C"/>
    <w:rsid w:val="00BE2960"/>
    <w:rsid w:val="00BE2B5A"/>
    <w:rsid w:val="00BE380F"/>
    <w:rsid w:val="00BE3B71"/>
    <w:rsid w:val="00BE40F5"/>
    <w:rsid w:val="00BE425B"/>
    <w:rsid w:val="00BE479E"/>
    <w:rsid w:val="00BE47EA"/>
    <w:rsid w:val="00BE4969"/>
    <w:rsid w:val="00BE4CD8"/>
    <w:rsid w:val="00BE4E23"/>
    <w:rsid w:val="00BE523C"/>
    <w:rsid w:val="00BE5497"/>
    <w:rsid w:val="00BE5F39"/>
    <w:rsid w:val="00BE60D9"/>
    <w:rsid w:val="00BE6569"/>
    <w:rsid w:val="00BE6A6A"/>
    <w:rsid w:val="00BE6AD3"/>
    <w:rsid w:val="00BE6CC2"/>
    <w:rsid w:val="00BE7215"/>
    <w:rsid w:val="00BE7257"/>
    <w:rsid w:val="00BE7271"/>
    <w:rsid w:val="00BE73E3"/>
    <w:rsid w:val="00BE7807"/>
    <w:rsid w:val="00BE793D"/>
    <w:rsid w:val="00BE7983"/>
    <w:rsid w:val="00BE7D18"/>
    <w:rsid w:val="00BF00D6"/>
    <w:rsid w:val="00BF026A"/>
    <w:rsid w:val="00BF0401"/>
    <w:rsid w:val="00BF042E"/>
    <w:rsid w:val="00BF090B"/>
    <w:rsid w:val="00BF093E"/>
    <w:rsid w:val="00BF0F0D"/>
    <w:rsid w:val="00BF0F31"/>
    <w:rsid w:val="00BF1444"/>
    <w:rsid w:val="00BF1722"/>
    <w:rsid w:val="00BF1791"/>
    <w:rsid w:val="00BF1ED8"/>
    <w:rsid w:val="00BF263E"/>
    <w:rsid w:val="00BF273E"/>
    <w:rsid w:val="00BF2B26"/>
    <w:rsid w:val="00BF3905"/>
    <w:rsid w:val="00BF3CAE"/>
    <w:rsid w:val="00BF4176"/>
    <w:rsid w:val="00BF47F2"/>
    <w:rsid w:val="00BF4DCD"/>
    <w:rsid w:val="00BF4F5C"/>
    <w:rsid w:val="00BF4F6B"/>
    <w:rsid w:val="00BF5225"/>
    <w:rsid w:val="00BF524F"/>
    <w:rsid w:val="00BF577A"/>
    <w:rsid w:val="00BF599D"/>
    <w:rsid w:val="00BF5FDA"/>
    <w:rsid w:val="00BF6197"/>
    <w:rsid w:val="00BF6876"/>
    <w:rsid w:val="00BF6AAF"/>
    <w:rsid w:val="00BF6B9E"/>
    <w:rsid w:val="00BF6E08"/>
    <w:rsid w:val="00BF6E8A"/>
    <w:rsid w:val="00BF6F79"/>
    <w:rsid w:val="00BF714F"/>
    <w:rsid w:val="00BF735B"/>
    <w:rsid w:val="00BF7805"/>
    <w:rsid w:val="00BF7947"/>
    <w:rsid w:val="00BF7F0B"/>
    <w:rsid w:val="00C000D8"/>
    <w:rsid w:val="00C0062C"/>
    <w:rsid w:val="00C00CE6"/>
    <w:rsid w:val="00C00DFC"/>
    <w:rsid w:val="00C00FB4"/>
    <w:rsid w:val="00C01104"/>
    <w:rsid w:val="00C013A9"/>
    <w:rsid w:val="00C01495"/>
    <w:rsid w:val="00C014F0"/>
    <w:rsid w:val="00C015DF"/>
    <w:rsid w:val="00C017F8"/>
    <w:rsid w:val="00C01858"/>
    <w:rsid w:val="00C01884"/>
    <w:rsid w:val="00C01896"/>
    <w:rsid w:val="00C01F8D"/>
    <w:rsid w:val="00C02040"/>
    <w:rsid w:val="00C02920"/>
    <w:rsid w:val="00C03089"/>
    <w:rsid w:val="00C03871"/>
    <w:rsid w:val="00C04191"/>
    <w:rsid w:val="00C044D4"/>
    <w:rsid w:val="00C04752"/>
    <w:rsid w:val="00C047E6"/>
    <w:rsid w:val="00C048B7"/>
    <w:rsid w:val="00C04BF2"/>
    <w:rsid w:val="00C04D7E"/>
    <w:rsid w:val="00C04F76"/>
    <w:rsid w:val="00C05313"/>
    <w:rsid w:val="00C059CB"/>
    <w:rsid w:val="00C05F71"/>
    <w:rsid w:val="00C06269"/>
    <w:rsid w:val="00C06348"/>
    <w:rsid w:val="00C068F2"/>
    <w:rsid w:val="00C06954"/>
    <w:rsid w:val="00C06A69"/>
    <w:rsid w:val="00C06AAC"/>
    <w:rsid w:val="00C06B81"/>
    <w:rsid w:val="00C06D58"/>
    <w:rsid w:val="00C06E7E"/>
    <w:rsid w:val="00C074A4"/>
    <w:rsid w:val="00C0751A"/>
    <w:rsid w:val="00C10645"/>
    <w:rsid w:val="00C10748"/>
    <w:rsid w:val="00C10E62"/>
    <w:rsid w:val="00C1145F"/>
    <w:rsid w:val="00C11549"/>
    <w:rsid w:val="00C11E0F"/>
    <w:rsid w:val="00C12293"/>
    <w:rsid w:val="00C12470"/>
    <w:rsid w:val="00C129DC"/>
    <w:rsid w:val="00C12A88"/>
    <w:rsid w:val="00C12B74"/>
    <w:rsid w:val="00C12D3F"/>
    <w:rsid w:val="00C13610"/>
    <w:rsid w:val="00C13692"/>
    <w:rsid w:val="00C13981"/>
    <w:rsid w:val="00C143D1"/>
    <w:rsid w:val="00C144A4"/>
    <w:rsid w:val="00C14835"/>
    <w:rsid w:val="00C14837"/>
    <w:rsid w:val="00C14C29"/>
    <w:rsid w:val="00C14E49"/>
    <w:rsid w:val="00C14E88"/>
    <w:rsid w:val="00C14F86"/>
    <w:rsid w:val="00C1532E"/>
    <w:rsid w:val="00C1584D"/>
    <w:rsid w:val="00C162DE"/>
    <w:rsid w:val="00C165EE"/>
    <w:rsid w:val="00C167B9"/>
    <w:rsid w:val="00C16973"/>
    <w:rsid w:val="00C16A16"/>
    <w:rsid w:val="00C16F61"/>
    <w:rsid w:val="00C170BE"/>
    <w:rsid w:val="00C17137"/>
    <w:rsid w:val="00C172E0"/>
    <w:rsid w:val="00C1797C"/>
    <w:rsid w:val="00C202D1"/>
    <w:rsid w:val="00C20436"/>
    <w:rsid w:val="00C205D7"/>
    <w:rsid w:val="00C21408"/>
    <w:rsid w:val="00C21582"/>
    <w:rsid w:val="00C21B40"/>
    <w:rsid w:val="00C21C9E"/>
    <w:rsid w:val="00C2207C"/>
    <w:rsid w:val="00C224B6"/>
    <w:rsid w:val="00C2251E"/>
    <w:rsid w:val="00C22777"/>
    <w:rsid w:val="00C22A53"/>
    <w:rsid w:val="00C22DFB"/>
    <w:rsid w:val="00C22F81"/>
    <w:rsid w:val="00C22F91"/>
    <w:rsid w:val="00C23042"/>
    <w:rsid w:val="00C2353C"/>
    <w:rsid w:val="00C23590"/>
    <w:rsid w:val="00C23623"/>
    <w:rsid w:val="00C23ABB"/>
    <w:rsid w:val="00C23B7C"/>
    <w:rsid w:val="00C23BA1"/>
    <w:rsid w:val="00C23F24"/>
    <w:rsid w:val="00C245F9"/>
    <w:rsid w:val="00C24C5D"/>
    <w:rsid w:val="00C24C82"/>
    <w:rsid w:val="00C24F6F"/>
    <w:rsid w:val="00C25038"/>
    <w:rsid w:val="00C25125"/>
    <w:rsid w:val="00C253DE"/>
    <w:rsid w:val="00C255A2"/>
    <w:rsid w:val="00C256D4"/>
    <w:rsid w:val="00C257B5"/>
    <w:rsid w:val="00C257C4"/>
    <w:rsid w:val="00C25CB9"/>
    <w:rsid w:val="00C2618D"/>
    <w:rsid w:val="00C261F0"/>
    <w:rsid w:val="00C2646A"/>
    <w:rsid w:val="00C2660F"/>
    <w:rsid w:val="00C267A4"/>
    <w:rsid w:val="00C2697A"/>
    <w:rsid w:val="00C26A57"/>
    <w:rsid w:val="00C26B70"/>
    <w:rsid w:val="00C27977"/>
    <w:rsid w:val="00C27A7F"/>
    <w:rsid w:val="00C27BE1"/>
    <w:rsid w:val="00C27CFC"/>
    <w:rsid w:val="00C27EC1"/>
    <w:rsid w:val="00C27ECF"/>
    <w:rsid w:val="00C30983"/>
    <w:rsid w:val="00C30A83"/>
    <w:rsid w:val="00C30C99"/>
    <w:rsid w:val="00C30FB1"/>
    <w:rsid w:val="00C310C7"/>
    <w:rsid w:val="00C314B1"/>
    <w:rsid w:val="00C3168C"/>
    <w:rsid w:val="00C31E98"/>
    <w:rsid w:val="00C3206D"/>
    <w:rsid w:val="00C32077"/>
    <w:rsid w:val="00C325EA"/>
    <w:rsid w:val="00C32755"/>
    <w:rsid w:val="00C3286F"/>
    <w:rsid w:val="00C32A2C"/>
    <w:rsid w:val="00C32F5B"/>
    <w:rsid w:val="00C33034"/>
    <w:rsid w:val="00C3303B"/>
    <w:rsid w:val="00C33055"/>
    <w:rsid w:val="00C33C80"/>
    <w:rsid w:val="00C3416B"/>
    <w:rsid w:val="00C34256"/>
    <w:rsid w:val="00C342C8"/>
    <w:rsid w:val="00C34640"/>
    <w:rsid w:val="00C347DD"/>
    <w:rsid w:val="00C34E70"/>
    <w:rsid w:val="00C34F53"/>
    <w:rsid w:val="00C350F1"/>
    <w:rsid w:val="00C35D00"/>
    <w:rsid w:val="00C35E8C"/>
    <w:rsid w:val="00C36901"/>
    <w:rsid w:val="00C36B0C"/>
    <w:rsid w:val="00C36F8D"/>
    <w:rsid w:val="00C3770E"/>
    <w:rsid w:val="00C37744"/>
    <w:rsid w:val="00C37B9B"/>
    <w:rsid w:val="00C37ED7"/>
    <w:rsid w:val="00C37F01"/>
    <w:rsid w:val="00C37F4A"/>
    <w:rsid w:val="00C401D5"/>
    <w:rsid w:val="00C401E1"/>
    <w:rsid w:val="00C40F4E"/>
    <w:rsid w:val="00C40FC0"/>
    <w:rsid w:val="00C411E4"/>
    <w:rsid w:val="00C41853"/>
    <w:rsid w:val="00C4188B"/>
    <w:rsid w:val="00C41B0F"/>
    <w:rsid w:val="00C41FAD"/>
    <w:rsid w:val="00C421FD"/>
    <w:rsid w:val="00C423B1"/>
    <w:rsid w:val="00C423C2"/>
    <w:rsid w:val="00C42C96"/>
    <w:rsid w:val="00C42EC3"/>
    <w:rsid w:val="00C42FF8"/>
    <w:rsid w:val="00C430C0"/>
    <w:rsid w:val="00C436B6"/>
    <w:rsid w:val="00C43853"/>
    <w:rsid w:val="00C43B06"/>
    <w:rsid w:val="00C43D6A"/>
    <w:rsid w:val="00C44095"/>
    <w:rsid w:val="00C44740"/>
    <w:rsid w:val="00C447BF"/>
    <w:rsid w:val="00C44B05"/>
    <w:rsid w:val="00C44E49"/>
    <w:rsid w:val="00C44F94"/>
    <w:rsid w:val="00C450E3"/>
    <w:rsid w:val="00C45248"/>
    <w:rsid w:val="00C45633"/>
    <w:rsid w:val="00C45EDE"/>
    <w:rsid w:val="00C45EFD"/>
    <w:rsid w:val="00C46300"/>
    <w:rsid w:val="00C46367"/>
    <w:rsid w:val="00C466B3"/>
    <w:rsid w:val="00C4671A"/>
    <w:rsid w:val="00C46C55"/>
    <w:rsid w:val="00C46DC3"/>
    <w:rsid w:val="00C474E1"/>
    <w:rsid w:val="00C476CA"/>
    <w:rsid w:val="00C47B5D"/>
    <w:rsid w:val="00C47D23"/>
    <w:rsid w:val="00C503C3"/>
    <w:rsid w:val="00C504F9"/>
    <w:rsid w:val="00C50668"/>
    <w:rsid w:val="00C50BA8"/>
    <w:rsid w:val="00C51968"/>
    <w:rsid w:val="00C51970"/>
    <w:rsid w:val="00C51B27"/>
    <w:rsid w:val="00C51E08"/>
    <w:rsid w:val="00C52637"/>
    <w:rsid w:val="00C527A3"/>
    <w:rsid w:val="00C52818"/>
    <w:rsid w:val="00C52C6F"/>
    <w:rsid w:val="00C5303E"/>
    <w:rsid w:val="00C5461B"/>
    <w:rsid w:val="00C54754"/>
    <w:rsid w:val="00C5475C"/>
    <w:rsid w:val="00C54ABF"/>
    <w:rsid w:val="00C54B89"/>
    <w:rsid w:val="00C54BC9"/>
    <w:rsid w:val="00C54CF4"/>
    <w:rsid w:val="00C54F62"/>
    <w:rsid w:val="00C5513C"/>
    <w:rsid w:val="00C55441"/>
    <w:rsid w:val="00C5576A"/>
    <w:rsid w:val="00C557E3"/>
    <w:rsid w:val="00C566AB"/>
    <w:rsid w:val="00C56849"/>
    <w:rsid w:val="00C56941"/>
    <w:rsid w:val="00C56B58"/>
    <w:rsid w:val="00C56C56"/>
    <w:rsid w:val="00C570FD"/>
    <w:rsid w:val="00C57800"/>
    <w:rsid w:val="00C600FD"/>
    <w:rsid w:val="00C6044B"/>
    <w:rsid w:val="00C60653"/>
    <w:rsid w:val="00C60CA2"/>
    <w:rsid w:val="00C60E47"/>
    <w:rsid w:val="00C60ED8"/>
    <w:rsid w:val="00C618A1"/>
    <w:rsid w:val="00C61B47"/>
    <w:rsid w:val="00C61C15"/>
    <w:rsid w:val="00C620DD"/>
    <w:rsid w:val="00C621C0"/>
    <w:rsid w:val="00C621C7"/>
    <w:rsid w:val="00C6223B"/>
    <w:rsid w:val="00C6269B"/>
    <w:rsid w:val="00C62A78"/>
    <w:rsid w:val="00C62F10"/>
    <w:rsid w:val="00C63106"/>
    <w:rsid w:val="00C63218"/>
    <w:rsid w:val="00C63415"/>
    <w:rsid w:val="00C6355B"/>
    <w:rsid w:val="00C6364F"/>
    <w:rsid w:val="00C63654"/>
    <w:rsid w:val="00C63DDF"/>
    <w:rsid w:val="00C63DEB"/>
    <w:rsid w:val="00C6454F"/>
    <w:rsid w:val="00C64617"/>
    <w:rsid w:val="00C650BD"/>
    <w:rsid w:val="00C659E3"/>
    <w:rsid w:val="00C666A1"/>
    <w:rsid w:val="00C66AF9"/>
    <w:rsid w:val="00C66E92"/>
    <w:rsid w:val="00C66EB3"/>
    <w:rsid w:val="00C66F7C"/>
    <w:rsid w:val="00C6710E"/>
    <w:rsid w:val="00C67135"/>
    <w:rsid w:val="00C673CE"/>
    <w:rsid w:val="00C67550"/>
    <w:rsid w:val="00C7066E"/>
    <w:rsid w:val="00C706DF"/>
    <w:rsid w:val="00C70B24"/>
    <w:rsid w:val="00C70E6A"/>
    <w:rsid w:val="00C70F2A"/>
    <w:rsid w:val="00C70FB3"/>
    <w:rsid w:val="00C70FDF"/>
    <w:rsid w:val="00C71083"/>
    <w:rsid w:val="00C7116C"/>
    <w:rsid w:val="00C71564"/>
    <w:rsid w:val="00C716E3"/>
    <w:rsid w:val="00C71A2D"/>
    <w:rsid w:val="00C723C5"/>
    <w:rsid w:val="00C7253B"/>
    <w:rsid w:val="00C725D6"/>
    <w:rsid w:val="00C7292C"/>
    <w:rsid w:val="00C72934"/>
    <w:rsid w:val="00C72A52"/>
    <w:rsid w:val="00C72C48"/>
    <w:rsid w:val="00C72E3F"/>
    <w:rsid w:val="00C7309A"/>
    <w:rsid w:val="00C737FA"/>
    <w:rsid w:val="00C743EF"/>
    <w:rsid w:val="00C74C4E"/>
    <w:rsid w:val="00C74F68"/>
    <w:rsid w:val="00C75387"/>
    <w:rsid w:val="00C75B53"/>
    <w:rsid w:val="00C75BEC"/>
    <w:rsid w:val="00C763F2"/>
    <w:rsid w:val="00C76662"/>
    <w:rsid w:val="00C76679"/>
    <w:rsid w:val="00C76794"/>
    <w:rsid w:val="00C7693D"/>
    <w:rsid w:val="00C76AC0"/>
    <w:rsid w:val="00C76F7B"/>
    <w:rsid w:val="00C774D3"/>
    <w:rsid w:val="00C804BD"/>
    <w:rsid w:val="00C8094F"/>
    <w:rsid w:val="00C809E1"/>
    <w:rsid w:val="00C817D5"/>
    <w:rsid w:val="00C82103"/>
    <w:rsid w:val="00C82376"/>
    <w:rsid w:val="00C8291C"/>
    <w:rsid w:val="00C82C71"/>
    <w:rsid w:val="00C82C85"/>
    <w:rsid w:val="00C83266"/>
    <w:rsid w:val="00C83A4D"/>
    <w:rsid w:val="00C83FF4"/>
    <w:rsid w:val="00C84313"/>
    <w:rsid w:val="00C8466C"/>
    <w:rsid w:val="00C847DC"/>
    <w:rsid w:val="00C849D6"/>
    <w:rsid w:val="00C84C6F"/>
    <w:rsid w:val="00C85521"/>
    <w:rsid w:val="00C855E8"/>
    <w:rsid w:val="00C85607"/>
    <w:rsid w:val="00C85A5E"/>
    <w:rsid w:val="00C85D0D"/>
    <w:rsid w:val="00C85F0C"/>
    <w:rsid w:val="00C86556"/>
    <w:rsid w:val="00C8664F"/>
    <w:rsid w:val="00C8681C"/>
    <w:rsid w:val="00C86C54"/>
    <w:rsid w:val="00C86F79"/>
    <w:rsid w:val="00C8705B"/>
    <w:rsid w:val="00C870DE"/>
    <w:rsid w:val="00C8732E"/>
    <w:rsid w:val="00C87497"/>
    <w:rsid w:val="00C87519"/>
    <w:rsid w:val="00C8767B"/>
    <w:rsid w:val="00C87C7E"/>
    <w:rsid w:val="00C87E25"/>
    <w:rsid w:val="00C902A4"/>
    <w:rsid w:val="00C90358"/>
    <w:rsid w:val="00C9048F"/>
    <w:rsid w:val="00C90C78"/>
    <w:rsid w:val="00C911C4"/>
    <w:rsid w:val="00C91368"/>
    <w:rsid w:val="00C914FB"/>
    <w:rsid w:val="00C91796"/>
    <w:rsid w:val="00C919FB"/>
    <w:rsid w:val="00C91F1C"/>
    <w:rsid w:val="00C92190"/>
    <w:rsid w:val="00C92BD6"/>
    <w:rsid w:val="00C92EC5"/>
    <w:rsid w:val="00C93090"/>
    <w:rsid w:val="00C931A5"/>
    <w:rsid w:val="00C934C3"/>
    <w:rsid w:val="00C93684"/>
    <w:rsid w:val="00C937A8"/>
    <w:rsid w:val="00C937FB"/>
    <w:rsid w:val="00C93EEC"/>
    <w:rsid w:val="00C945D8"/>
    <w:rsid w:val="00C946D1"/>
    <w:rsid w:val="00C94775"/>
    <w:rsid w:val="00C94C2B"/>
    <w:rsid w:val="00C94C36"/>
    <w:rsid w:val="00C94DF5"/>
    <w:rsid w:val="00C95CDB"/>
    <w:rsid w:val="00C963D9"/>
    <w:rsid w:val="00C96485"/>
    <w:rsid w:val="00C964CC"/>
    <w:rsid w:val="00C97931"/>
    <w:rsid w:val="00CA0392"/>
    <w:rsid w:val="00CA058C"/>
    <w:rsid w:val="00CA0C2B"/>
    <w:rsid w:val="00CA0DDE"/>
    <w:rsid w:val="00CA16C7"/>
    <w:rsid w:val="00CA173E"/>
    <w:rsid w:val="00CA19A5"/>
    <w:rsid w:val="00CA1BC9"/>
    <w:rsid w:val="00CA1CEE"/>
    <w:rsid w:val="00CA21BD"/>
    <w:rsid w:val="00CA23A5"/>
    <w:rsid w:val="00CA2448"/>
    <w:rsid w:val="00CA24E7"/>
    <w:rsid w:val="00CA283F"/>
    <w:rsid w:val="00CA2856"/>
    <w:rsid w:val="00CA2876"/>
    <w:rsid w:val="00CA29EB"/>
    <w:rsid w:val="00CA2E26"/>
    <w:rsid w:val="00CA2E81"/>
    <w:rsid w:val="00CA2F96"/>
    <w:rsid w:val="00CA30D3"/>
    <w:rsid w:val="00CA3184"/>
    <w:rsid w:val="00CA3224"/>
    <w:rsid w:val="00CA34A4"/>
    <w:rsid w:val="00CA351D"/>
    <w:rsid w:val="00CA36B5"/>
    <w:rsid w:val="00CA3A4E"/>
    <w:rsid w:val="00CA3EA3"/>
    <w:rsid w:val="00CA41B8"/>
    <w:rsid w:val="00CA4640"/>
    <w:rsid w:val="00CA4930"/>
    <w:rsid w:val="00CA4EC1"/>
    <w:rsid w:val="00CA54B4"/>
    <w:rsid w:val="00CA556F"/>
    <w:rsid w:val="00CA5A82"/>
    <w:rsid w:val="00CA5C41"/>
    <w:rsid w:val="00CA5DD6"/>
    <w:rsid w:val="00CA64F4"/>
    <w:rsid w:val="00CA672A"/>
    <w:rsid w:val="00CA6B1C"/>
    <w:rsid w:val="00CA6D07"/>
    <w:rsid w:val="00CA71E1"/>
    <w:rsid w:val="00CA7206"/>
    <w:rsid w:val="00CA740E"/>
    <w:rsid w:val="00CA7533"/>
    <w:rsid w:val="00CA7559"/>
    <w:rsid w:val="00CA7719"/>
    <w:rsid w:val="00CA7835"/>
    <w:rsid w:val="00CA7B47"/>
    <w:rsid w:val="00CA7F17"/>
    <w:rsid w:val="00CA7FE1"/>
    <w:rsid w:val="00CB015C"/>
    <w:rsid w:val="00CB0686"/>
    <w:rsid w:val="00CB07D2"/>
    <w:rsid w:val="00CB0DFE"/>
    <w:rsid w:val="00CB10B0"/>
    <w:rsid w:val="00CB1A51"/>
    <w:rsid w:val="00CB2082"/>
    <w:rsid w:val="00CB212E"/>
    <w:rsid w:val="00CB258C"/>
    <w:rsid w:val="00CB282A"/>
    <w:rsid w:val="00CB2D07"/>
    <w:rsid w:val="00CB2DC9"/>
    <w:rsid w:val="00CB2F76"/>
    <w:rsid w:val="00CB319B"/>
    <w:rsid w:val="00CB332F"/>
    <w:rsid w:val="00CB36F9"/>
    <w:rsid w:val="00CB392F"/>
    <w:rsid w:val="00CB3AFC"/>
    <w:rsid w:val="00CB3FA9"/>
    <w:rsid w:val="00CB4709"/>
    <w:rsid w:val="00CB4E97"/>
    <w:rsid w:val="00CB507F"/>
    <w:rsid w:val="00CB5197"/>
    <w:rsid w:val="00CB52B9"/>
    <w:rsid w:val="00CB569D"/>
    <w:rsid w:val="00CB5842"/>
    <w:rsid w:val="00CB607D"/>
    <w:rsid w:val="00CB62C1"/>
    <w:rsid w:val="00CB62CC"/>
    <w:rsid w:val="00CB64CF"/>
    <w:rsid w:val="00CB6599"/>
    <w:rsid w:val="00CB6668"/>
    <w:rsid w:val="00CB69F1"/>
    <w:rsid w:val="00CB7021"/>
    <w:rsid w:val="00CB7058"/>
    <w:rsid w:val="00CB7306"/>
    <w:rsid w:val="00CB75A4"/>
    <w:rsid w:val="00CB7993"/>
    <w:rsid w:val="00CB7D98"/>
    <w:rsid w:val="00CC040E"/>
    <w:rsid w:val="00CC0515"/>
    <w:rsid w:val="00CC1654"/>
    <w:rsid w:val="00CC16F2"/>
    <w:rsid w:val="00CC1979"/>
    <w:rsid w:val="00CC199F"/>
    <w:rsid w:val="00CC1E7A"/>
    <w:rsid w:val="00CC21E1"/>
    <w:rsid w:val="00CC2369"/>
    <w:rsid w:val="00CC2F30"/>
    <w:rsid w:val="00CC315C"/>
    <w:rsid w:val="00CC33C3"/>
    <w:rsid w:val="00CC3510"/>
    <w:rsid w:val="00CC3621"/>
    <w:rsid w:val="00CC396C"/>
    <w:rsid w:val="00CC3DD0"/>
    <w:rsid w:val="00CC3DFD"/>
    <w:rsid w:val="00CC4432"/>
    <w:rsid w:val="00CC470C"/>
    <w:rsid w:val="00CC4CD2"/>
    <w:rsid w:val="00CC4DC7"/>
    <w:rsid w:val="00CC4E90"/>
    <w:rsid w:val="00CC50AB"/>
    <w:rsid w:val="00CC52D4"/>
    <w:rsid w:val="00CC5620"/>
    <w:rsid w:val="00CC57A8"/>
    <w:rsid w:val="00CC5825"/>
    <w:rsid w:val="00CC5B40"/>
    <w:rsid w:val="00CC5E8B"/>
    <w:rsid w:val="00CC66A2"/>
    <w:rsid w:val="00CC6730"/>
    <w:rsid w:val="00CC68F2"/>
    <w:rsid w:val="00CC6D84"/>
    <w:rsid w:val="00CC7071"/>
    <w:rsid w:val="00CC7610"/>
    <w:rsid w:val="00CC7D50"/>
    <w:rsid w:val="00CC7DDD"/>
    <w:rsid w:val="00CC7F7A"/>
    <w:rsid w:val="00CD0169"/>
    <w:rsid w:val="00CD1069"/>
    <w:rsid w:val="00CD131A"/>
    <w:rsid w:val="00CD15D8"/>
    <w:rsid w:val="00CD1F4F"/>
    <w:rsid w:val="00CD2891"/>
    <w:rsid w:val="00CD2A7D"/>
    <w:rsid w:val="00CD34A2"/>
    <w:rsid w:val="00CD34FD"/>
    <w:rsid w:val="00CD381F"/>
    <w:rsid w:val="00CD387E"/>
    <w:rsid w:val="00CD38D9"/>
    <w:rsid w:val="00CD3C3A"/>
    <w:rsid w:val="00CD3F75"/>
    <w:rsid w:val="00CD4113"/>
    <w:rsid w:val="00CD41E3"/>
    <w:rsid w:val="00CD42F2"/>
    <w:rsid w:val="00CD497E"/>
    <w:rsid w:val="00CD534A"/>
    <w:rsid w:val="00CD5603"/>
    <w:rsid w:val="00CD5A34"/>
    <w:rsid w:val="00CD5CFC"/>
    <w:rsid w:val="00CD5D15"/>
    <w:rsid w:val="00CD5EBE"/>
    <w:rsid w:val="00CD5FAA"/>
    <w:rsid w:val="00CD670F"/>
    <w:rsid w:val="00CD6761"/>
    <w:rsid w:val="00CD6DD8"/>
    <w:rsid w:val="00CD6F67"/>
    <w:rsid w:val="00CD76B3"/>
    <w:rsid w:val="00CD7824"/>
    <w:rsid w:val="00CD7DB6"/>
    <w:rsid w:val="00CE0093"/>
    <w:rsid w:val="00CE0110"/>
    <w:rsid w:val="00CE0398"/>
    <w:rsid w:val="00CE054C"/>
    <w:rsid w:val="00CE0560"/>
    <w:rsid w:val="00CE07F7"/>
    <w:rsid w:val="00CE0F39"/>
    <w:rsid w:val="00CE1329"/>
    <w:rsid w:val="00CE1750"/>
    <w:rsid w:val="00CE1F52"/>
    <w:rsid w:val="00CE1F7B"/>
    <w:rsid w:val="00CE211F"/>
    <w:rsid w:val="00CE2414"/>
    <w:rsid w:val="00CE255C"/>
    <w:rsid w:val="00CE2686"/>
    <w:rsid w:val="00CE2F67"/>
    <w:rsid w:val="00CE2FEB"/>
    <w:rsid w:val="00CE3520"/>
    <w:rsid w:val="00CE3590"/>
    <w:rsid w:val="00CE3A07"/>
    <w:rsid w:val="00CE3CBE"/>
    <w:rsid w:val="00CE3D71"/>
    <w:rsid w:val="00CE3F8A"/>
    <w:rsid w:val="00CE456D"/>
    <w:rsid w:val="00CE46B2"/>
    <w:rsid w:val="00CE4C12"/>
    <w:rsid w:val="00CE4D51"/>
    <w:rsid w:val="00CE4EE9"/>
    <w:rsid w:val="00CE5169"/>
    <w:rsid w:val="00CE5556"/>
    <w:rsid w:val="00CE5945"/>
    <w:rsid w:val="00CE5A33"/>
    <w:rsid w:val="00CE6030"/>
    <w:rsid w:val="00CE6651"/>
    <w:rsid w:val="00CE6790"/>
    <w:rsid w:val="00CE67DF"/>
    <w:rsid w:val="00CE6AA3"/>
    <w:rsid w:val="00CE6DF8"/>
    <w:rsid w:val="00CE709E"/>
    <w:rsid w:val="00CE759C"/>
    <w:rsid w:val="00CE775E"/>
    <w:rsid w:val="00CE7C12"/>
    <w:rsid w:val="00CE7DC3"/>
    <w:rsid w:val="00CF0271"/>
    <w:rsid w:val="00CF0DFF"/>
    <w:rsid w:val="00CF0F62"/>
    <w:rsid w:val="00CF1423"/>
    <w:rsid w:val="00CF1A6D"/>
    <w:rsid w:val="00CF20C8"/>
    <w:rsid w:val="00CF21F7"/>
    <w:rsid w:val="00CF27B9"/>
    <w:rsid w:val="00CF2842"/>
    <w:rsid w:val="00CF2CB2"/>
    <w:rsid w:val="00CF357A"/>
    <w:rsid w:val="00CF369B"/>
    <w:rsid w:val="00CF3703"/>
    <w:rsid w:val="00CF38D4"/>
    <w:rsid w:val="00CF3C2E"/>
    <w:rsid w:val="00CF3C3A"/>
    <w:rsid w:val="00CF3F8F"/>
    <w:rsid w:val="00CF429D"/>
    <w:rsid w:val="00CF47D8"/>
    <w:rsid w:val="00CF48EF"/>
    <w:rsid w:val="00CF4C6E"/>
    <w:rsid w:val="00CF54B9"/>
    <w:rsid w:val="00CF56EF"/>
    <w:rsid w:val="00CF5916"/>
    <w:rsid w:val="00CF5A02"/>
    <w:rsid w:val="00CF641B"/>
    <w:rsid w:val="00CF65D8"/>
    <w:rsid w:val="00CF65F0"/>
    <w:rsid w:val="00CF6A5C"/>
    <w:rsid w:val="00CF6FB8"/>
    <w:rsid w:val="00CF73E2"/>
    <w:rsid w:val="00CF775A"/>
    <w:rsid w:val="00CF7929"/>
    <w:rsid w:val="00CF7B53"/>
    <w:rsid w:val="00CF7F89"/>
    <w:rsid w:val="00D00A37"/>
    <w:rsid w:val="00D0121C"/>
    <w:rsid w:val="00D0133D"/>
    <w:rsid w:val="00D01793"/>
    <w:rsid w:val="00D01B9A"/>
    <w:rsid w:val="00D01BA2"/>
    <w:rsid w:val="00D01EB7"/>
    <w:rsid w:val="00D0249A"/>
    <w:rsid w:val="00D0281C"/>
    <w:rsid w:val="00D02BC2"/>
    <w:rsid w:val="00D02BE5"/>
    <w:rsid w:val="00D02DDD"/>
    <w:rsid w:val="00D0307B"/>
    <w:rsid w:val="00D034F4"/>
    <w:rsid w:val="00D037E4"/>
    <w:rsid w:val="00D0399F"/>
    <w:rsid w:val="00D03B6C"/>
    <w:rsid w:val="00D04497"/>
    <w:rsid w:val="00D04547"/>
    <w:rsid w:val="00D04625"/>
    <w:rsid w:val="00D048A2"/>
    <w:rsid w:val="00D04A21"/>
    <w:rsid w:val="00D04BD8"/>
    <w:rsid w:val="00D053B5"/>
    <w:rsid w:val="00D05764"/>
    <w:rsid w:val="00D05866"/>
    <w:rsid w:val="00D05A8B"/>
    <w:rsid w:val="00D06B53"/>
    <w:rsid w:val="00D06C1E"/>
    <w:rsid w:val="00D06F6B"/>
    <w:rsid w:val="00D07039"/>
    <w:rsid w:val="00D0705A"/>
    <w:rsid w:val="00D07F91"/>
    <w:rsid w:val="00D1057B"/>
    <w:rsid w:val="00D10FDB"/>
    <w:rsid w:val="00D11203"/>
    <w:rsid w:val="00D112D3"/>
    <w:rsid w:val="00D113F7"/>
    <w:rsid w:val="00D1173A"/>
    <w:rsid w:val="00D117AD"/>
    <w:rsid w:val="00D12144"/>
    <w:rsid w:val="00D122F3"/>
    <w:rsid w:val="00D12401"/>
    <w:rsid w:val="00D12407"/>
    <w:rsid w:val="00D12E0E"/>
    <w:rsid w:val="00D13011"/>
    <w:rsid w:val="00D13068"/>
    <w:rsid w:val="00D13261"/>
    <w:rsid w:val="00D132DE"/>
    <w:rsid w:val="00D1336B"/>
    <w:rsid w:val="00D13567"/>
    <w:rsid w:val="00D13CE2"/>
    <w:rsid w:val="00D14412"/>
    <w:rsid w:val="00D15475"/>
    <w:rsid w:val="00D154D1"/>
    <w:rsid w:val="00D1581F"/>
    <w:rsid w:val="00D15DFF"/>
    <w:rsid w:val="00D15E9B"/>
    <w:rsid w:val="00D15F21"/>
    <w:rsid w:val="00D16146"/>
    <w:rsid w:val="00D164DE"/>
    <w:rsid w:val="00D1656F"/>
    <w:rsid w:val="00D16A53"/>
    <w:rsid w:val="00D16BAC"/>
    <w:rsid w:val="00D17B94"/>
    <w:rsid w:val="00D17E95"/>
    <w:rsid w:val="00D17EEA"/>
    <w:rsid w:val="00D20485"/>
    <w:rsid w:val="00D20523"/>
    <w:rsid w:val="00D20E0D"/>
    <w:rsid w:val="00D21336"/>
    <w:rsid w:val="00D21481"/>
    <w:rsid w:val="00D217D5"/>
    <w:rsid w:val="00D21889"/>
    <w:rsid w:val="00D21A3F"/>
    <w:rsid w:val="00D21AC0"/>
    <w:rsid w:val="00D222D6"/>
    <w:rsid w:val="00D222E9"/>
    <w:rsid w:val="00D22760"/>
    <w:rsid w:val="00D2286A"/>
    <w:rsid w:val="00D22CF5"/>
    <w:rsid w:val="00D22DED"/>
    <w:rsid w:val="00D22E0E"/>
    <w:rsid w:val="00D23105"/>
    <w:rsid w:val="00D23222"/>
    <w:rsid w:val="00D2335F"/>
    <w:rsid w:val="00D235CA"/>
    <w:rsid w:val="00D23A76"/>
    <w:rsid w:val="00D245F0"/>
    <w:rsid w:val="00D2482F"/>
    <w:rsid w:val="00D24A7D"/>
    <w:rsid w:val="00D24B35"/>
    <w:rsid w:val="00D25352"/>
    <w:rsid w:val="00D25452"/>
    <w:rsid w:val="00D256DB"/>
    <w:rsid w:val="00D259E1"/>
    <w:rsid w:val="00D25C3D"/>
    <w:rsid w:val="00D25D37"/>
    <w:rsid w:val="00D260EF"/>
    <w:rsid w:val="00D260F5"/>
    <w:rsid w:val="00D262F5"/>
    <w:rsid w:val="00D2651F"/>
    <w:rsid w:val="00D26ECB"/>
    <w:rsid w:val="00D2716B"/>
    <w:rsid w:val="00D27352"/>
    <w:rsid w:val="00D27616"/>
    <w:rsid w:val="00D27833"/>
    <w:rsid w:val="00D2799C"/>
    <w:rsid w:val="00D3011C"/>
    <w:rsid w:val="00D304D0"/>
    <w:rsid w:val="00D30564"/>
    <w:rsid w:val="00D3118D"/>
    <w:rsid w:val="00D314A1"/>
    <w:rsid w:val="00D31768"/>
    <w:rsid w:val="00D319E0"/>
    <w:rsid w:val="00D31E1D"/>
    <w:rsid w:val="00D31E73"/>
    <w:rsid w:val="00D32036"/>
    <w:rsid w:val="00D32468"/>
    <w:rsid w:val="00D32493"/>
    <w:rsid w:val="00D32B01"/>
    <w:rsid w:val="00D33394"/>
    <w:rsid w:val="00D3342C"/>
    <w:rsid w:val="00D33710"/>
    <w:rsid w:val="00D33AE8"/>
    <w:rsid w:val="00D33FD0"/>
    <w:rsid w:val="00D345F3"/>
    <w:rsid w:val="00D351B4"/>
    <w:rsid w:val="00D35471"/>
    <w:rsid w:val="00D35533"/>
    <w:rsid w:val="00D35962"/>
    <w:rsid w:val="00D35AD9"/>
    <w:rsid w:val="00D35D1F"/>
    <w:rsid w:val="00D35D2E"/>
    <w:rsid w:val="00D35D54"/>
    <w:rsid w:val="00D36753"/>
    <w:rsid w:val="00D3685A"/>
    <w:rsid w:val="00D36962"/>
    <w:rsid w:val="00D36988"/>
    <w:rsid w:val="00D37264"/>
    <w:rsid w:val="00D40350"/>
    <w:rsid w:val="00D406F6"/>
    <w:rsid w:val="00D408CF"/>
    <w:rsid w:val="00D40DB6"/>
    <w:rsid w:val="00D413BD"/>
    <w:rsid w:val="00D41512"/>
    <w:rsid w:val="00D419E9"/>
    <w:rsid w:val="00D41AA5"/>
    <w:rsid w:val="00D42006"/>
    <w:rsid w:val="00D42174"/>
    <w:rsid w:val="00D42639"/>
    <w:rsid w:val="00D42C2D"/>
    <w:rsid w:val="00D4325B"/>
    <w:rsid w:val="00D43261"/>
    <w:rsid w:val="00D43654"/>
    <w:rsid w:val="00D443FB"/>
    <w:rsid w:val="00D44531"/>
    <w:rsid w:val="00D44905"/>
    <w:rsid w:val="00D44C78"/>
    <w:rsid w:val="00D450E0"/>
    <w:rsid w:val="00D45218"/>
    <w:rsid w:val="00D454EF"/>
    <w:rsid w:val="00D45712"/>
    <w:rsid w:val="00D4574A"/>
    <w:rsid w:val="00D457F0"/>
    <w:rsid w:val="00D45D41"/>
    <w:rsid w:val="00D45F6F"/>
    <w:rsid w:val="00D45FB9"/>
    <w:rsid w:val="00D46048"/>
    <w:rsid w:val="00D465BF"/>
    <w:rsid w:val="00D46D97"/>
    <w:rsid w:val="00D46E73"/>
    <w:rsid w:val="00D47192"/>
    <w:rsid w:val="00D47C46"/>
    <w:rsid w:val="00D47D5F"/>
    <w:rsid w:val="00D508EE"/>
    <w:rsid w:val="00D50D75"/>
    <w:rsid w:val="00D51374"/>
    <w:rsid w:val="00D514BD"/>
    <w:rsid w:val="00D51556"/>
    <w:rsid w:val="00D520CA"/>
    <w:rsid w:val="00D52797"/>
    <w:rsid w:val="00D5283A"/>
    <w:rsid w:val="00D528FA"/>
    <w:rsid w:val="00D52B27"/>
    <w:rsid w:val="00D533D5"/>
    <w:rsid w:val="00D534D0"/>
    <w:rsid w:val="00D53F67"/>
    <w:rsid w:val="00D5422B"/>
    <w:rsid w:val="00D54545"/>
    <w:rsid w:val="00D54A82"/>
    <w:rsid w:val="00D55100"/>
    <w:rsid w:val="00D5515C"/>
    <w:rsid w:val="00D552B6"/>
    <w:rsid w:val="00D5535D"/>
    <w:rsid w:val="00D55809"/>
    <w:rsid w:val="00D55A07"/>
    <w:rsid w:val="00D56806"/>
    <w:rsid w:val="00D56AC6"/>
    <w:rsid w:val="00D56F36"/>
    <w:rsid w:val="00D57591"/>
    <w:rsid w:val="00D60203"/>
    <w:rsid w:val="00D60271"/>
    <w:rsid w:val="00D603C4"/>
    <w:rsid w:val="00D60610"/>
    <w:rsid w:val="00D60DE7"/>
    <w:rsid w:val="00D60FD9"/>
    <w:rsid w:val="00D61301"/>
    <w:rsid w:val="00D61673"/>
    <w:rsid w:val="00D616C7"/>
    <w:rsid w:val="00D61742"/>
    <w:rsid w:val="00D61BDF"/>
    <w:rsid w:val="00D61EDD"/>
    <w:rsid w:val="00D62079"/>
    <w:rsid w:val="00D622C6"/>
    <w:rsid w:val="00D62322"/>
    <w:rsid w:val="00D62C8B"/>
    <w:rsid w:val="00D63646"/>
    <w:rsid w:val="00D63CEA"/>
    <w:rsid w:val="00D63DFB"/>
    <w:rsid w:val="00D63EB9"/>
    <w:rsid w:val="00D64233"/>
    <w:rsid w:val="00D64302"/>
    <w:rsid w:val="00D64344"/>
    <w:rsid w:val="00D64609"/>
    <w:rsid w:val="00D64969"/>
    <w:rsid w:val="00D64A14"/>
    <w:rsid w:val="00D64CDC"/>
    <w:rsid w:val="00D64CFA"/>
    <w:rsid w:val="00D64FFB"/>
    <w:rsid w:val="00D65097"/>
    <w:rsid w:val="00D651DA"/>
    <w:rsid w:val="00D652C1"/>
    <w:rsid w:val="00D654A6"/>
    <w:rsid w:val="00D654C9"/>
    <w:rsid w:val="00D65B4D"/>
    <w:rsid w:val="00D664CE"/>
    <w:rsid w:val="00D6671F"/>
    <w:rsid w:val="00D66E85"/>
    <w:rsid w:val="00D6749E"/>
    <w:rsid w:val="00D6763F"/>
    <w:rsid w:val="00D678A4"/>
    <w:rsid w:val="00D67932"/>
    <w:rsid w:val="00D67A5A"/>
    <w:rsid w:val="00D67D3F"/>
    <w:rsid w:val="00D706E0"/>
    <w:rsid w:val="00D7086A"/>
    <w:rsid w:val="00D70C0C"/>
    <w:rsid w:val="00D70FE1"/>
    <w:rsid w:val="00D71188"/>
    <w:rsid w:val="00D7148E"/>
    <w:rsid w:val="00D71715"/>
    <w:rsid w:val="00D717E1"/>
    <w:rsid w:val="00D71DF1"/>
    <w:rsid w:val="00D71F72"/>
    <w:rsid w:val="00D723AF"/>
    <w:rsid w:val="00D72567"/>
    <w:rsid w:val="00D72708"/>
    <w:rsid w:val="00D72DF9"/>
    <w:rsid w:val="00D739AB"/>
    <w:rsid w:val="00D73EEF"/>
    <w:rsid w:val="00D73FBD"/>
    <w:rsid w:val="00D740AF"/>
    <w:rsid w:val="00D74594"/>
    <w:rsid w:val="00D745F3"/>
    <w:rsid w:val="00D745F4"/>
    <w:rsid w:val="00D74CE8"/>
    <w:rsid w:val="00D75027"/>
    <w:rsid w:val="00D75222"/>
    <w:rsid w:val="00D75232"/>
    <w:rsid w:val="00D75358"/>
    <w:rsid w:val="00D754AD"/>
    <w:rsid w:val="00D755C5"/>
    <w:rsid w:val="00D75626"/>
    <w:rsid w:val="00D7573A"/>
    <w:rsid w:val="00D75CD3"/>
    <w:rsid w:val="00D75CEE"/>
    <w:rsid w:val="00D75FCF"/>
    <w:rsid w:val="00D76036"/>
    <w:rsid w:val="00D76CFA"/>
    <w:rsid w:val="00D76D8C"/>
    <w:rsid w:val="00D7758D"/>
    <w:rsid w:val="00D77714"/>
    <w:rsid w:val="00D77799"/>
    <w:rsid w:val="00D77A67"/>
    <w:rsid w:val="00D77B31"/>
    <w:rsid w:val="00D8069F"/>
    <w:rsid w:val="00D8077C"/>
    <w:rsid w:val="00D80783"/>
    <w:rsid w:val="00D809C6"/>
    <w:rsid w:val="00D81025"/>
    <w:rsid w:val="00D811FD"/>
    <w:rsid w:val="00D81357"/>
    <w:rsid w:val="00D81967"/>
    <w:rsid w:val="00D8197F"/>
    <w:rsid w:val="00D81B16"/>
    <w:rsid w:val="00D81D85"/>
    <w:rsid w:val="00D81FAD"/>
    <w:rsid w:val="00D82274"/>
    <w:rsid w:val="00D824C5"/>
    <w:rsid w:val="00D82ACE"/>
    <w:rsid w:val="00D82B61"/>
    <w:rsid w:val="00D82C24"/>
    <w:rsid w:val="00D82CF6"/>
    <w:rsid w:val="00D82DA9"/>
    <w:rsid w:val="00D82E03"/>
    <w:rsid w:val="00D83433"/>
    <w:rsid w:val="00D837AB"/>
    <w:rsid w:val="00D83844"/>
    <w:rsid w:val="00D83B2C"/>
    <w:rsid w:val="00D83C63"/>
    <w:rsid w:val="00D83E20"/>
    <w:rsid w:val="00D84347"/>
    <w:rsid w:val="00D84447"/>
    <w:rsid w:val="00D84B42"/>
    <w:rsid w:val="00D85117"/>
    <w:rsid w:val="00D853A4"/>
    <w:rsid w:val="00D856E8"/>
    <w:rsid w:val="00D8625C"/>
    <w:rsid w:val="00D863C2"/>
    <w:rsid w:val="00D8672D"/>
    <w:rsid w:val="00D8685F"/>
    <w:rsid w:val="00D86E20"/>
    <w:rsid w:val="00D86FBA"/>
    <w:rsid w:val="00D87672"/>
    <w:rsid w:val="00D87D24"/>
    <w:rsid w:val="00D87E95"/>
    <w:rsid w:val="00D90147"/>
    <w:rsid w:val="00D90557"/>
    <w:rsid w:val="00D905AB"/>
    <w:rsid w:val="00D905DF"/>
    <w:rsid w:val="00D90B73"/>
    <w:rsid w:val="00D90CD5"/>
    <w:rsid w:val="00D90E00"/>
    <w:rsid w:val="00D90FF8"/>
    <w:rsid w:val="00D91107"/>
    <w:rsid w:val="00D915FB"/>
    <w:rsid w:val="00D91656"/>
    <w:rsid w:val="00D916CB"/>
    <w:rsid w:val="00D917BA"/>
    <w:rsid w:val="00D91D8E"/>
    <w:rsid w:val="00D9205C"/>
    <w:rsid w:val="00D92CE8"/>
    <w:rsid w:val="00D92E94"/>
    <w:rsid w:val="00D92F4B"/>
    <w:rsid w:val="00D93504"/>
    <w:rsid w:val="00D939F6"/>
    <w:rsid w:val="00D93A44"/>
    <w:rsid w:val="00D93A99"/>
    <w:rsid w:val="00D93D57"/>
    <w:rsid w:val="00D94193"/>
    <w:rsid w:val="00D941A2"/>
    <w:rsid w:val="00D9466C"/>
    <w:rsid w:val="00D946AE"/>
    <w:rsid w:val="00D94ED7"/>
    <w:rsid w:val="00D94F7E"/>
    <w:rsid w:val="00D951FE"/>
    <w:rsid w:val="00D953CF"/>
    <w:rsid w:val="00D95414"/>
    <w:rsid w:val="00D9581A"/>
    <w:rsid w:val="00D95B86"/>
    <w:rsid w:val="00D95BDC"/>
    <w:rsid w:val="00D95C84"/>
    <w:rsid w:val="00D9610F"/>
    <w:rsid w:val="00D96495"/>
    <w:rsid w:val="00D96C64"/>
    <w:rsid w:val="00D96CB2"/>
    <w:rsid w:val="00D9713E"/>
    <w:rsid w:val="00D972F4"/>
    <w:rsid w:val="00D9756A"/>
    <w:rsid w:val="00D975C9"/>
    <w:rsid w:val="00D97680"/>
    <w:rsid w:val="00DA021E"/>
    <w:rsid w:val="00DA0340"/>
    <w:rsid w:val="00DA091C"/>
    <w:rsid w:val="00DA09B9"/>
    <w:rsid w:val="00DA0ADB"/>
    <w:rsid w:val="00DA0BDD"/>
    <w:rsid w:val="00DA1392"/>
    <w:rsid w:val="00DA14C4"/>
    <w:rsid w:val="00DA14E3"/>
    <w:rsid w:val="00DA1CAE"/>
    <w:rsid w:val="00DA1E3A"/>
    <w:rsid w:val="00DA28E9"/>
    <w:rsid w:val="00DA2C13"/>
    <w:rsid w:val="00DA2FF2"/>
    <w:rsid w:val="00DA32C0"/>
    <w:rsid w:val="00DA37A5"/>
    <w:rsid w:val="00DA387F"/>
    <w:rsid w:val="00DA3945"/>
    <w:rsid w:val="00DA4046"/>
    <w:rsid w:val="00DA41FC"/>
    <w:rsid w:val="00DA45F9"/>
    <w:rsid w:val="00DA48E0"/>
    <w:rsid w:val="00DA4D45"/>
    <w:rsid w:val="00DA5093"/>
    <w:rsid w:val="00DA5223"/>
    <w:rsid w:val="00DA5E9E"/>
    <w:rsid w:val="00DA5F58"/>
    <w:rsid w:val="00DA5F7B"/>
    <w:rsid w:val="00DA6054"/>
    <w:rsid w:val="00DA6286"/>
    <w:rsid w:val="00DA66C9"/>
    <w:rsid w:val="00DA6782"/>
    <w:rsid w:val="00DA6E23"/>
    <w:rsid w:val="00DA743E"/>
    <w:rsid w:val="00DA77F2"/>
    <w:rsid w:val="00DA7A1C"/>
    <w:rsid w:val="00DA7AE5"/>
    <w:rsid w:val="00DB0476"/>
    <w:rsid w:val="00DB0624"/>
    <w:rsid w:val="00DB0913"/>
    <w:rsid w:val="00DB0A10"/>
    <w:rsid w:val="00DB0A3C"/>
    <w:rsid w:val="00DB0D34"/>
    <w:rsid w:val="00DB1447"/>
    <w:rsid w:val="00DB1462"/>
    <w:rsid w:val="00DB2758"/>
    <w:rsid w:val="00DB2D77"/>
    <w:rsid w:val="00DB327E"/>
    <w:rsid w:val="00DB3345"/>
    <w:rsid w:val="00DB3721"/>
    <w:rsid w:val="00DB37FB"/>
    <w:rsid w:val="00DB39E8"/>
    <w:rsid w:val="00DB3C82"/>
    <w:rsid w:val="00DB4349"/>
    <w:rsid w:val="00DB4404"/>
    <w:rsid w:val="00DB456A"/>
    <w:rsid w:val="00DB46DB"/>
    <w:rsid w:val="00DB4B1B"/>
    <w:rsid w:val="00DB4DC7"/>
    <w:rsid w:val="00DB4E55"/>
    <w:rsid w:val="00DB4F63"/>
    <w:rsid w:val="00DB5084"/>
    <w:rsid w:val="00DB550E"/>
    <w:rsid w:val="00DB569A"/>
    <w:rsid w:val="00DB598E"/>
    <w:rsid w:val="00DB5F59"/>
    <w:rsid w:val="00DB6167"/>
    <w:rsid w:val="00DB629A"/>
    <w:rsid w:val="00DB6413"/>
    <w:rsid w:val="00DB6664"/>
    <w:rsid w:val="00DB7F04"/>
    <w:rsid w:val="00DC0033"/>
    <w:rsid w:val="00DC03B5"/>
    <w:rsid w:val="00DC040C"/>
    <w:rsid w:val="00DC0594"/>
    <w:rsid w:val="00DC07AE"/>
    <w:rsid w:val="00DC0B07"/>
    <w:rsid w:val="00DC0F1F"/>
    <w:rsid w:val="00DC0F25"/>
    <w:rsid w:val="00DC1410"/>
    <w:rsid w:val="00DC152A"/>
    <w:rsid w:val="00DC19E5"/>
    <w:rsid w:val="00DC1EAD"/>
    <w:rsid w:val="00DC1F7C"/>
    <w:rsid w:val="00DC2123"/>
    <w:rsid w:val="00DC215A"/>
    <w:rsid w:val="00DC226B"/>
    <w:rsid w:val="00DC2286"/>
    <w:rsid w:val="00DC244C"/>
    <w:rsid w:val="00DC27C2"/>
    <w:rsid w:val="00DC27CD"/>
    <w:rsid w:val="00DC28FD"/>
    <w:rsid w:val="00DC2902"/>
    <w:rsid w:val="00DC29D8"/>
    <w:rsid w:val="00DC360F"/>
    <w:rsid w:val="00DC368E"/>
    <w:rsid w:val="00DC37C1"/>
    <w:rsid w:val="00DC4320"/>
    <w:rsid w:val="00DC43F4"/>
    <w:rsid w:val="00DC45C7"/>
    <w:rsid w:val="00DC45F0"/>
    <w:rsid w:val="00DC5092"/>
    <w:rsid w:val="00DC5214"/>
    <w:rsid w:val="00DC5254"/>
    <w:rsid w:val="00DC54C2"/>
    <w:rsid w:val="00DC5FF5"/>
    <w:rsid w:val="00DC6102"/>
    <w:rsid w:val="00DC611C"/>
    <w:rsid w:val="00DC63DF"/>
    <w:rsid w:val="00DC64E1"/>
    <w:rsid w:val="00DC66E4"/>
    <w:rsid w:val="00DC6816"/>
    <w:rsid w:val="00DC6910"/>
    <w:rsid w:val="00DC6AF7"/>
    <w:rsid w:val="00DC6B04"/>
    <w:rsid w:val="00DC6C9B"/>
    <w:rsid w:val="00DC6EA7"/>
    <w:rsid w:val="00DC717B"/>
    <w:rsid w:val="00DC7306"/>
    <w:rsid w:val="00DC741C"/>
    <w:rsid w:val="00DD03DB"/>
    <w:rsid w:val="00DD069D"/>
    <w:rsid w:val="00DD06DE"/>
    <w:rsid w:val="00DD0C00"/>
    <w:rsid w:val="00DD0C82"/>
    <w:rsid w:val="00DD0D9E"/>
    <w:rsid w:val="00DD100E"/>
    <w:rsid w:val="00DD178E"/>
    <w:rsid w:val="00DD1AAD"/>
    <w:rsid w:val="00DD1B92"/>
    <w:rsid w:val="00DD1E50"/>
    <w:rsid w:val="00DD21F6"/>
    <w:rsid w:val="00DD2687"/>
    <w:rsid w:val="00DD2722"/>
    <w:rsid w:val="00DD2D0A"/>
    <w:rsid w:val="00DD2EC4"/>
    <w:rsid w:val="00DD3161"/>
    <w:rsid w:val="00DD3233"/>
    <w:rsid w:val="00DD32FB"/>
    <w:rsid w:val="00DD3392"/>
    <w:rsid w:val="00DD36E1"/>
    <w:rsid w:val="00DD373F"/>
    <w:rsid w:val="00DD399D"/>
    <w:rsid w:val="00DD3E21"/>
    <w:rsid w:val="00DD3F87"/>
    <w:rsid w:val="00DD4101"/>
    <w:rsid w:val="00DD478C"/>
    <w:rsid w:val="00DD47D1"/>
    <w:rsid w:val="00DD533C"/>
    <w:rsid w:val="00DD56AB"/>
    <w:rsid w:val="00DD5E77"/>
    <w:rsid w:val="00DD5E8C"/>
    <w:rsid w:val="00DD6075"/>
    <w:rsid w:val="00DD689A"/>
    <w:rsid w:val="00DD728B"/>
    <w:rsid w:val="00DD78EA"/>
    <w:rsid w:val="00DD7C5F"/>
    <w:rsid w:val="00DE0A20"/>
    <w:rsid w:val="00DE0C41"/>
    <w:rsid w:val="00DE0C80"/>
    <w:rsid w:val="00DE0D01"/>
    <w:rsid w:val="00DE0D54"/>
    <w:rsid w:val="00DE0ED5"/>
    <w:rsid w:val="00DE12E9"/>
    <w:rsid w:val="00DE13BD"/>
    <w:rsid w:val="00DE164A"/>
    <w:rsid w:val="00DE1708"/>
    <w:rsid w:val="00DE193D"/>
    <w:rsid w:val="00DE1952"/>
    <w:rsid w:val="00DE1E02"/>
    <w:rsid w:val="00DE21BB"/>
    <w:rsid w:val="00DE233E"/>
    <w:rsid w:val="00DE2AEE"/>
    <w:rsid w:val="00DE2BAB"/>
    <w:rsid w:val="00DE2CF6"/>
    <w:rsid w:val="00DE330F"/>
    <w:rsid w:val="00DE35C7"/>
    <w:rsid w:val="00DE3A15"/>
    <w:rsid w:val="00DE3A49"/>
    <w:rsid w:val="00DE3EA2"/>
    <w:rsid w:val="00DE4ED0"/>
    <w:rsid w:val="00DE5195"/>
    <w:rsid w:val="00DE54F1"/>
    <w:rsid w:val="00DE5502"/>
    <w:rsid w:val="00DE5585"/>
    <w:rsid w:val="00DE55C3"/>
    <w:rsid w:val="00DE563B"/>
    <w:rsid w:val="00DE5C9C"/>
    <w:rsid w:val="00DE5E68"/>
    <w:rsid w:val="00DE5EEA"/>
    <w:rsid w:val="00DE6413"/>
    <w:rsid w:val="00DE6824"/>
    <w:rsid w:val="00DE6DA1"/>
    <w:rsid w:val="00DE7671"/>
    <w:rsid w:val="00DE7AF4"/>
    <w:rsid w:val="00DE7C5B"/>
    <w:rsid w:val="00DE7CA0"/>
    <w:rsid w:val="00DE7D9D"/>
    <w:rsid w:val="00DF0082"/>
    <w:rsid w:val="00DF05CE"/>
    <w:rsid w:val="00DF078D"/>
    <w:rsid w:val="00DF0A25"/>
    <w:rsid w:val="00DF0E30"/>
    <w:rsid w:val="00DF1194"/>
    <w:rsid w:val="00DF1905"/>
    <w:rsid w:val="00DF1D88"/>
    <w:rsid w:val="00DF246D"/>
    <w:rsid w:val="00DF254E"/>
    <w:rsid w:val="00DF285E"/>
    <w:rsid w:val="00DF29C5"/>
    <w:rsid w:val="00DF2BB8"/>
    <w:rsid w:val="00DF2D75"/>
    <w:rsid w:val="00DF2DF9"/>
    <w:rsid w:val="00DF334A"/>
    <w:rsid w:val="00DF3925"/>
    <w:rsid w:val="00DF3AF9"/>
    <w:rsid w:val="00DF3B45"/>
    <w:rsid w:val="00DF3E75"/>
    <w:rsid w:val="00DF46A1"/>
    <w:rsid w:val="00DF46AC"/>
    <w:rsid w:val="00DF54A9"/>
    <w:rsid w:val="00DF5823"/>
    <w:rsid w:val="00DF596F"/>
    <w:rsid w:val="00DF5AE4"/>
    <w:rsid w:val="00DF5B5C"/>
    <w:rsid w:val="00DF5BE8"/>
    <w:rsid w:val="00DF5CC0"/>
    <w:rsid w:val="00DF5F17"/>
    <w:rsid w:val="00DF60F7"/>
    <w:rsid w:val="00DF61E2"/>
    <w:rsid w:val="00DF65E0"/>
    <w:rsid w:val="00DF70BE"/>
    <w:rsid w:val="00DF71DC"/>
    <w:rsid w:val="00DF71FA"/>
    <w:rsid w:val="00DF7DB5"/>
    <w:rsid w:val="00DF7F93"/>
    <w:rsid w:val="00E00564"/>
    <w:rsid w:val="00E01715"/>
    <w:rsid w:val="00E01795"/>
    <w:rsid w:val="00E01A42"/>
    <w:rsid w:val="00E01BD1"/>
    <w:rsid w:val="00E021F7"/>
    <w:rsid w:val="00E02DDB"/>
    <w:rsid w:val="00E031E2"/>
    <w:rsid w:val="00E0332C"/>
    <w:rsid w:val="00E033A3"/>
    <w:rsid w:val="00E03DCA"/>
    <w:rsid w:val="00E04375"/>
    <w:rsid w:val="00E04473"/>
    <w:rsid w:val="00E0492D"/>
    <w:rsid w:val="00E049C5"/>
    <w:rsid w:val="00E04C2F"/>
    <w:rsid w:val="00E05045"/>
    <w:rsid w:val="00E0546E"/>
    <w:rsid w:val="00E05496"/>
    <w:rsid w:val="00E05A8D"/>
    <w:rsid w:val="00E05E77"/>
    <w:rsid w:val="00E061E3"/>
    <w:rsid w:val="00E06C19"/>
    <w:rsid w:val="00E06C93"/>
    <w:rsid w:val="00E07173"/>
    <w:rsid w:val="00E07512"/>
    <w:rsid w:val="00E07815"/>
    <w:rsid w:val="00E07B91"/>
    <w:rsid w:val="00E07CE4"/>
    <w:rsid w:val="00E07E05"/>
    <w:rsid w:val="00E1012F"/>
    <w:rsid w:val="00E10309"/>
    <w:rsid w:val="00E104DE"/>
    <w:rsid w:val="00E109F6"/>
    <w:rsid w:val="00E10B07"/>
    <w:rsid w:val="00E10B34"/>
    <w:rsid w:val="00E10B4C"/>
    <w:rsid w:val="00E10E82"/>
    <w:rsid w:val="00E10F7A"/>
    <w:rsid w:val="00E112F6"/>
    <w:rsid w:val="00E115A7"/>
    <w:rsid w:val="00E115AC"/>
    <w:rsid w:val="00E125B9"/>
    <w:rsid w:val="00E12718"/>
    <w:rsid w:val="00E12B42"/>
    <w:rsid w:val="00E12E86"/>
    <w:rsid w:val="00E1315E"/>
    <w:rsid w:val="00E1360B"/>
    <w:rsid w:val="00E138F4"/>
    <w:rsid w:val="00E13CE1"/>
    <w:rsid w:val="00E13FB5"/>
    <w:rsid w:val="00E141EE"/>
    <w:rsid w:val="00E148D9"/>
    <w:rsid w:val="00E14EB4"/>
    <w:rsid w:val="00E15622"/>
    <w:rsid w:val="00E1567E"/>
    <w:rsid w:val="00E15BA9"/>
    <w:rsid w:val="00E15C64"/>
    <w:rsid w:val="00E15C85"/>
    <w:rsid w:val="00E15DA6"/>
    <w:rsid w:val="00E15E2B"/>
    <w:rsid w:val="00E160FB"/>
    <w:rsid w:val="00E163EB"/>
    <w:rsid w:val="00E16DD6"/>
    <w:rsid w:val="00E16E8B"/>
    <w:rsid w:val="00E17205"/>
    <w:rsid w:val="00E17690"/>
    <w:rsid w:val="00E178E6"/>
    <w:rsid w:val="00E17930"/>
    <w:rsid w:val="00E17C3B"/>
    <w:rsid w:val="00E20045"/>
    <w:rsid w:val="00E20127"/>
    <w:rsid w:val="00E2030D"/>
    <w:rsid w:val="00E207E3"/>
    <w:rsid w:val="00E2095B"/>
    <w:rsid w:val="00E212AC"/>
    <w:rsid w:val="00E214B0"/>
    <w:rsid w:val="00E2177D"/>
    <w:rsid w:val="00E21C72"/>
    <w:rsid w:val="00E21EE1"/>
    <w:rsid w:val="00E22360"/>
    <w:rsid w:val="00E231FE"/>
    <w:rsid w:val="00E23320"/>
    <w:rsid w:val="00E23586"/>
    <w:rsid w:val="00E23AB3"/>
    <w:rsid w:val="00E23B7B"/>
    <w:rsid w:val="00E23CC1"/>
    <w:rsid w:val="00E23E51"/>
    <w:rsid w:val="00E23F54"/>
    <w:rsid w:val="00E24083"/>
    <w:rsid w:val="00E24137"/>
    <w:rsid w:val="00E2436B"/>
    <w:rsid w:val="00E243CE"/>
    <w:rsid w:val="00E24783"/>
    <w:rsid w:val="00E24BC9"/>
    <w:rsid w:val="00E24E29"/>
    <w:rsid w:val="00E250DA"/>
    <w:rsid w:val="00E25166"/>
    <w:rsid w:val="00E25347"/>
    <w:rsid w:val="00E25773"/>
    <w:rsid w:val="00E258CE"/>
    <w:rsid w:val="00E25BFA"/>
    <w:rsid w:val="00E25F22"/>
    <w:rsid w:val="00E26606"/>
    <w:rsid w:val="00E26B49"/>
    <w:rsid w:val="00E26C14"/>
    <w:rsid w:val="00E26D1B"/>
    <w:rsid w:val="00E2767A"/>
    <w:rsid w:val="00E302ED"/>
    <w:rsid w:val="00E303EF"/>
    <w:rsid w:val="00E30DD7"/>
    <w:rsid w:val="00E31127"/>
    <w:rsid w:val="00E316A3"/>
    <w:rsid w:val="00E318C4"/>
    <w:rsid w:val="00E319FE"/>
    <w:rsid w:val="00E31BAA"/>
    <w:rsid w:val="00E32134"/>
    <w:rsid w:val="00E3283F"/>
    <w:rsid w:val="00E33A03"/>
    <w:rsid w:val="00E33F03"/>
    <w:rsid w:val="00E3426D"/>
    <w:rsid w:val="00E34729"/>
    <w:rsid w:val="00E34E7C"/>
    <w:rsid w:val="00E35089"/>
    <w:rsid w:val="00E354A6"/>
    <w:rsid w:val="00E35831"/>
    <w:rsid w:val="00E359CF"/>
    <w:rsid w:val="00E35FC4"/>
    <w:rsid w:val="00E360E2"/>
    <w:rsid w:val="00E36165"/>
    <w:rsid w:val="00E362CF"/>
    <w:rsid w:val="00E3631B"/>
    <w:rsid w:val="00E36518"/>
    <w:rsid w:val="00E367D1"/>
    <w:rsid w:val="00E3700C"/>
    <w:rsid w:val="00E370AD"/>
    <w:rsid w:val="00E37174"/>
    <w:rsid w:val="00E372D4"/>
    <w:rsid w:val="00E37358"/>
    <w:rsid w:val="00E37ADC"/>
    <w:rsid w:val="00E37CAC"/>
    <w:rsid w:val="00E37F8C"/>
    <w:rsid w:val="00E4017B"/>
    <w:rsid w:val="00E4055A"/>
    <w:rsid w:val="00E406BD"/>
    <w:rsid w:val="00E40AD0"/>
    <w:rsid w:val="00E40B78"/>
    <w:rsid w:val="00E40F0D"/>
    <w:rsid w:val="00E40FF0"/>
    <w:rsid w:val="00E4159F"/>
    <w:rsid w:val="00E41D60"/>
    <w:rsid w:val="00E41E30"/>
    <w:rsid w:val="00E42470"/>
    <w:rsid w:val="00E42493"/>
    <w:rsid w:val="00E4269E"/>
    <w:rsid w:val="00E42CF9"/>
    <w:rsid w:val="00E42F49"/>
    <w:rsid w:val="00E436AB"/>
    <w:rsid w:val="00E43B2B"/>
    <w:rsid w:val="00E44124"/>
    <w:rsid w:val="00E4422C"/>
    <w:rsid w:val="00E44C8C"/>
    <w:rsid w:val="00E44E5B"/>
    <w:rsid w:val="00E46512"/>
    <w:rsid w:val="00E46988"/>
    <w:rsid w:val="00E47300"/>
    <w:rsid w:val="00E478F7"/>
    <w:rsid w:val="00E47982"/>
    <w:rsid w:val="00E47DDC"/>
    <w:rsid w:val="00E50110"/>
    <w:rsid w:val="00E5046D"/>
    <w:rsid w:val="00E504C0"/>
    <w:rsid w:val="00E506CC"/>
    <w:rsid w:val="00E50799"/>
    <w:rsid w:val="00E5095A"/>
    <w:rsid w:val="00E50EA1"/>
    <w:rsid w:val="00E51176"/>
    <w:rsid w:val="00E5138F"/>
    <w:rsid w:val="00E515D7"/>
    <w:rsid w:val="00E51ACA"/>
    <w:rsid w:val="00E51C41"/>
    <w:rsid w:val="00E52878"/>
    <w:rsid w:val="00E5288B"/>
    <w:rsid w:val="00E528A4"/>
    <w:rsid w:val="00E52B1D"/>
    <w:rsid w:val="00E53155"/>
    <w:rsid w:val="00E53161"/>
    <w:rsid w:val="00E53382"/>
    <w:rsid w:val="00E5389B"/>
    <w:rsid w:val="00E53BD1"/>
    <w:rsid w:val="00E54046"/>
    <w:rsid w:val="00E5413C"/>
    <w:rsid w:val="00E541C0"/>
    <w:rsid w:val="00E54CAA"/>
    <w:rsid w:val="00E5582C"/>
    <w:rsid w:val="00E55A95"/>
    <w:rsid w:val="00E55B43"/>
    <w:rsid w:val="00E55D05"/>
    <w:rsid w:val="00E55D44"/>
    <w:rsid w:val="00E55E31"/>
    <w:rsid w:val="00E561AB"/>
    <w:rsid w:val="00E561F1"/>
    <w:rsid w:val="00E56706"/>
    <w:rsid w:val="00E56754"/>
    <w:rsid w:val="00E56B93"/>
    <w:rsid w:val="00E56DFA"/>
    <w:rsid w:val="00E56E92"/>
    <w:rsid w:val="00E57302"/>
    <w:rsid w:val="00E5744B"/>
    <w:rsid w:val="00E57959"/>
    <w:rsid w:val="00E57D34"/>
    <w:rsid w:val="00E57DCE"/>
    <w:rsid w:val="00E60201"/>
    <w:rsid w:val="00E608A2"/>
    <w:rsid w:val="00E60FB1"/>
    <w:rsid w:val="00E61329"/>
    <w:rsid w:val="00E6133D"/>
    <w:rsid w:val="00E61D6E"/>
    <w:rsid w:val="00E629C5"/>
    <w:rsid w:val="00E62ABC"/>
    <w:rsid w:val="00E63124"/>
    <w:rsid w:val="00E631CF"/>
    <w:rsid w:val="00E632DF"/>
    <w:rsid w:val="00E633C9"/>
    <w:rsid w:val="00E633FC"/>
    <w:rsid w:val="00E63D84"/>
    <w:rsid w:val="00E63DE0"/>
    <w:rsid w:val="00E64DC0"/>
    <w:rsid w:val="00E651D0"/>
    <w:rsid w:val="00E65823"/>
    <w:rsid w:val="00E65CBC"/>
    <w:rsid w:val="00E65D1B"/>
    <w:rsid w:val="00E660A9"/>
    <w:rsid w:val="00E661AF"/>
    <w:rsid w:val="00E6640F"/>
    <w:rsid w:val="00E6647C"/>
    <w:rsid w:val="00E66599"/>
    <w:rsid w:val="00E670D6"/>
    <w:rsid w:val="00E672BB"/>
    <w:rsid w:val="00E6784D"/>
    <w:rsid w:val="00E70B25"/>
    <w:rsid w:val="00E712D0"/>
    <w:rsid w:val="00E7168A"/>
    <w:rsid w:val="00E71790"/>
    <w:rsid w:val="00E71907"/>
    <w:rsid w:val="00E719DF"/>
    <w:rsid w:val="00E71DFA"/>
    <w:rsid w:val="00E7239E"/>
    <w:rsid w:val="00E73300"/>
    <w:rsid w:val="00E735BE"/>
    <w:rsid w:val="00E73769"/>
    <w:rsid w:val="00E73AE7"/>
    <w:rsid w:val="00E73CFD"/>
    <w:rsid w:val="00E74AE9"/>
    <w:rsid w:val="00E74B0F"/>
    <w:rsid w:val="00E75133"/>
    <w:rsid w:val="00E7517F"/>
    <w:rsid w:val="00E75525"/>
    <w:rsid w:val="00E7571C"/>
    <w:rsid w:val="00E75F7B"/>
    <w:rsid w:val="00E75FCA"/>
    <w:rsid w:val="00E7629F"/>
    <w:rsid w:val="00E762F0"/>
    <w:rsid w:val="00E764A4"/>
    <w:rsid w:val="00E7657C"/>
    <w:rsid w:val="00E769D8"/>
    <w:rsid w:val="00E76A46"/>
    <w:rsid w:val="00E76B07"/>
    <w:rsid w:val="00E77462"/>
    <w:rsid w:val="00E7760C"/>
    <w:rsid w:val="00E7780A"/>
    <w:rsid w:val="00E8026F"/>
    <w:rsid w:val="00E804A1"/>
    <w:rsid w:val="00E804A4"/>
    <w:rsid w:val="00E8062D"/>
    <w:rsid w:val="00E80EA2"/>
    <w:rsid w:val="00E80F9B"/>
    <w:rsid w:val="00E8127C"/>
    <w:rsid w:val="00E816D3"/>
    <w:rsid w:val="00E81907"/>
    <w:rsid w:val="00E81AEE"/>
    <w:rsid w:val="00E8209D"/>
    <w:rsid w:val="00E82572"/>
    <w:rsid w:val="00E82586"/>
    <w:rsid w:val="00E82D49"/>
    <w:rsid w:val="00E83569"/>
    <w:rsid w:val="00E83FEC"/>
    <w:rsid w:val="00E84283"/>
    <w:rsid w:val="00E843C6"/>
    <w:rsid w:val="00E8445A"/>
    <w:rsid w:val="00E846DB"/>
    <w:rsid w:val="00E848C4"/>
    <w:rsid w:val="00E84B7B"/>
    <w:rsid w:val="00E84CCD"/>
    <w:rsid w:val="00E8515A"/>
    <w:rsid w:val="00E852C7"/>
    <w:rsid w:val="00E852E2"/>
    <w:rsid w:val="00E85415"/>
    <w:rsid w:val="00E855B8"/>
    <w:rsid w:val="00E8579A"/>
    <w:rsid w:val="00E85EDF"/>
    <w:rsid w:val="00E86099"/>
    <w:rsid w:val="00E8614C"/>
    <w:rsid w:val="00E86E41"/>
    <w:rsid w:val="00E87E55"/>
    <w:rsid w:val="00E9003D"/>
    <w:rsid w:val="00E90388"/>
    <w:rsid w:val="00E90A0E"/>
    <w:rsid w:val="00E90D11"/>
    <w:rsid w:val="00E91008"/>
    <w:rsid w:val="00E91159"/>
    <w:rsid w:val="00E91541"/>
    <w:rsid w:val="00E92080"/>
    <w:rsid w:val="00E92601"/>
    <w:rsid w:val="00E92E72"/>
    <w:rsid w:val="00E92FB8"/>
    <w:rsid w:val="00E9319E"/>
    <w:rsid w:val="00E93C1D"/>
    <w:rsid w:val="00E940E8"/>
    <w:rsid w:val="00E94187"/>
    <w:rsid w:val="00E94252"/>
    <w:rsid w:val="00E94DF5"/>
    <w:rsid w:val="00E94FD6"/>
    <w:rsid w:val="00E95267"/>
    <w:rsid w:val="00E95507"/>
    <w:rsid w:val="00E95574"/>
    <w:rsid w:val="00E958EB"/>
    <w:rsid w:val="00E95BC7"/>
    <w:rsid w:val="00E95DEA"/>
    <w:rsid w:val="00E9643C"/>
    <w:rsid w:val="00E96E69"/>
    <w:rsid w:val="00E97462"/>
    <w:rsid w:val="00E97500"/>
    <w:rsid w:val="00E97635"/>
    <w:rsid w:val="00E9780F"/>
    <w:rsid w:val="00E97944"/>
    <w:rsid w:val="00E97C5F"/>
    <w:rsid w:val="00EA0103"/>
    <w:rsid w:val="00EA019D"/>
    <w:rsid w:val="00EA03B2"/>
    <w:rsid w:val="00EA0D85"/>
    <w:rsid w:val="00EA0F5D"/>
    <w:rsid w:val="00EA1190"/>
    <w:rsid w:val="00EA1487"/>
    <w:rsid w:val="00EA1EED"/>
    <w:rsid w:val="00EA219F"/>
    <w:rsid w:val="00EA2688"/>
    <w:rsid w:val="00EA2831"/>
    <w:rsid w:val="00EA2C5E"/>
    <w:rsid w:val="00EA2C5F"/>
    <w:rsid w:val="00EA2D17"/>
    <w:rsid w:val="00EA2E7A"/>
    <w:rsid w:val="00EA350A"/>
    <w:rsid w:val="00EA367C"/>
    <w:rsid w:val="00EA38C9"/>
    <w:rsid w:val="00EA3E10"/>
    <w:rsid w:val="00EA4278"/>
    <w:rsid w:val="00EA4742"/>
    <w:rsid w:val="00EA485B"/>
    <w:rsid w:val="00EA4F10"/>
    <w:rsid w:val="00EA54A4"/>
    <w:rsid w:val="00EA55BA"/>
    <w:rsid w:val="00EA57DA"/>
    <w:rsid w:val="00EA5B00"/>
    <w:rsid w:val="00EA5ED3"/>
    <w:rsid w:val="00EA60FA"/>
    <w:rsid w:val="00EA633F"/>
    <w:rsid w:val="00EA63B1"/>
    <w:rsid w:val="00EA63C9"/>
    <w:rsid w:val="00EA63FF"/>
    <w:rsid w:val="00EA679F"/>
    <w:rsid w:val="00EA680A"/>
    <w:rsid w:val="00EA689F"/>
    <w:rsid w:val="00EA6B5D"/>
    <w:rsid w:val="00EA6EDA"/>
    <w:rsid w:val="00EA6F91"/>
    <w:rsid w:val="00EA7366"/>
    <w:rsid w:val="00EB01F7"/>
    <w:rsid w:val="00EB0271"/>
    <w:rsid w:val="00EB065C"/>
    <w:rsid w:val="00EB09F4"/>
    <w:rsid w:val="00EB0BFB"/>
    <w:rsid w:val="00EB0E60"/>
    <w:rsid w:val="00EB1196"/>
    <w:rsid w:val="00EB14A7"/>
    <w:rsid w:val="00EB1822"/>
    <w:rsid w:val="00EB190E"/>
    <w:rsid w:val="00EB262F"/>
    <w:rsid w:val="00EB28F2"/>
    <w:rsid w:val="00EB3059"/>
    <w:rsid w:val="00EB3361"/>
    <w:rsid w:val="00EB355A"/>
    <w:rsid w:val="00EB399C"/>
    <w:rsid w:val="00EB454D"/>
    <w:rsid w:val="00EB46CA"/>
    <w:rsid w:val="00EB46D2"/>
    <w:rsid w:val="00EB4C7A"/>
    <w:rsid w:val="00EB4D1D"/>
    <w:rsid w:val="00EB53BD"/>
    <w:rsid w:val="00EB584B"/>
    <w:rsid w:val="00EB5928"/>
    <w:rsid w:val="00EB5AAD"/>
    <w:rsid w:val="00EB5C48"/>
    <w:rsid w:val="00EB5D9E"/>
    <w:rsid w:val="00EB5ED8"/>
    <w:rsid w:val="00EB5EE1"/>
    <w:rsid w:val="00EB6270"/>
    <w:rsid w:val="00EB63E5"/>
    <w:rsid w:val="00EB6570"/>
    <w:rsid w:val="00EB65B1"/>
    <w:rsid w:val="00EB66C5"/>
    <w:rsid w:val="00EB677B"/>
    <w:rsid w:val="00EB68B9"/>
    <w:rsid w:val="00EB6A8B"/>
    <w:rsid w:val="00EB747F"/>
    <w:rsid w:val="00EB79A2"/>
    <w:rsid w:val="00EB7CD7"/>
    <w:rsid w:val="00EB7F5C"/>
    <w:rsid w:val="00EC0D91"/>
    <w:rsid w:val="00EC102A"/>
    <w:rsid w:val="00EC1805"/>
    <w:rsid w:val="00EC1B3A"/>
    <w:rsid w:val="00EC1DC7"/>
    <w:rsid w:val="00EC1E55"/>
    <w:rsid w:val="00EC2630"/>
    <w:rsid w:val="00EC2946"/>
    <w:rsid w:val="00EC2BFC"/>
    <w:rsid w:val="00EC2C0D"/>
    <w:rsid w:val="00EC2F9B"/>
    <w:rsid w:val="00EC353E"/>
    <w:rsid w:val="00EC3558"/>
    <w:rsid w:val="00EC3736"/>
    <w:rsid w:val="00EC3F15"/>
    <w:rsid w:val="00EC4C86"/>
    <w:rsid w:val="00EC4D7F"/>
    <w:rsid w:val="00EC4DF1"/>
    <w:rsid w:val="00EC4E9B"/>
    <w:rsid w:val="00EC5438"/>
    <w:rsid w:val="00EC54A2"/>
    <w:rsid w:val="00EC57DB"/>
    <w:rsid w:val="00EC58D4"/>
    <w:rsid w:val="00EC5B02"/>
    <w:rsid w:val="00EC5BAD"/>
    <w:rsid w:val="00EC5C8C"/>
    <w:rsid w:val="00EC600F"/>
    <w:rsid w:val="00EC71C8"/>
    <w:rsid w:val="00EC7207"/>
    <w:rsid w:val="00EC79D7"/>
    <w:rsid w:val="00ED07EE"/>
    <w:rsid w:val="00ED0961"/>
    <w:rsid w:val="00ED09B0"/>
    <w:rsid w:val="00ED0C78"/>
    <w:rsid w:val="00ED1824"/>
    <w:rsid w:val="00ED1B2A"/>
    <w:rsid w:val="00ED1C3B"/>
    <w:rsid w:val="00ED2227"/>
    <w:rsid w:val="00ED226E"/>
    <w:rsid w:val="00ED22D5"/>
    <w:rsid w:val="00ED30E9"/>
    <w:rsid w:val="00ED327A"/>
    <w:rsid w:val="00ED3954"/>
    <w:rsid w:val="00ED3F15"/>
    <w:rsid w:val="00ED41D4"/>
    <w:rsid w:val="00ED4DC5"/>
    <w:rsid w:val="00ED4FB4"/>
    <w:rsid w:val="00ED5328"/>
    <w:rsid w:val="00ED580D"/>
    <w:rsid w:val="00ED5C9E"/>
    <w:rsid w:val="00ED64A8"/>
    <w:rsid w:val="00ED69C6"/>
    <w:rsid w:val="00ED6A0D"/>
    <w:rsid w:val="00ED6B63"/>
    <w:rsid w:val="00ED6D76"/>
    <w:rsid w:val="00ED7046"/>
    <w:rsid w:val="00ED74B5"/>
    <w:rsid w:val="00ED7536"/>
    <w:rsid w:val="00ED7A39"/>
    <w:rsid w:val="00ED7E83"/>
    <w:rsid w:val="00EE01AE"/>
    <w:rsid w:val="00EE0253"/>
    <w:rsid w:val="00EE02CF"/>
    <w:rsid w:val="00EE040A"/>
    <w:rsid w:val="00EE05DD"/>
    <w:rsid w:val="00EE07C9"/>
    <w:rsid w:val="00EE09AF"/>
    <w:rsid w:val="00EE0A1C"/>
    <w:rsid w:val="00EE0A9F"/>
    <w:rsid w:val="00EE12D8"/>
    <w:rsid w:val="00EE157A"/>
    <w:rsid w:val="00EE1E97"/>
    <w:rsid w:val="00EE1F5A"/>
    <w:rsid w:val="00EE1F81"/>
    <w:rsid w:val="00EE1FC6"/>
    <w:rsid w:val="00EE21E7"/>
    <w:rsid w:val="00EE28E5"/>
    <w:rsid w:val="00EE2BC0"/>
    <w:rsid w:val="00EE3679"/>
    <w:rsid w:val="00EE3C99"/>
    <w:rsid w:val="00EE3CB2"/>
    <w:rsid w:val="00EE3DFB"/>
    <w:rsid w:val="00EE416D"/>
    <w:rsid w:val="00EE4479"/>
    <w:rsid w:val="00EE4559"/>
    <w:rsid w:val="00EE4CF2"/>
    <w:rsid w:val="00EE4E13"/>
    <w:rsid w:val="00EE5294"/>
    <w:rsid w:val="00EE5573"/>
    <w:rsid w:val="00EE5853"/>
    <w:rsid w:val="00EE59EA"/>
    <w:rsid w:val="00EE6285"/>
    <w:rsid w:val="00EE642C"/>
    <w:rsid w:val="00EE66CB"/>
    <w:rsid w:val="00EE7074"/>
    <w:rsid w:val="00EE74A2"/>
    <w:rsid w:val="00EE7842"/>
    <w:rsid w:val="00EE7B52"/>
    <w:rsid w:val="00EE7BCF"/>
    <w:rsid w:val="00EE7F2F"/>
    <w:rsid w:val="00EE7F9D"/>
    <w:rsid w:val="00EF03CF"/>
    <w:rsid w:val="00EF0780"/>
    <w:rsid w:val="00EF1530"/>
    <w:rsid w:val="00EF1651"/>
    <w:rsid w:val="00EF178B"/>
    <w:rsid w:val="00EF17CB"/>
    <w:rsid w:val="00EF18E7"/>
    <w:rsid w:val="00EF1A7F"/>
    <w:rsid w:val="00EF1C59"/>
    <w:rsid w:val="00EF1DE9"/>
    <w:rsid w:val="00EF2450"/>
    <w:rsid w:val="00EF252D"/>
    <w:rsid w:val="00EF25FA"/>
    <w:rsid w:val="00EF2CEE"/>
    <w:rsid w:val="00EF2FA3"/>
    <w:rsid w:val="00EF3765"/>
    <w:rsid w:val="00EF3A02"/>
    <w:rsid w:val="00EF3D4D"/>
    <w:rsid w:val="00EF3DA6"/>
    <w:rsid w:val="00EF436C"/>
    <w:rsid w:val="00EF438A"/>
    <w:rsid w:val="00EF4EBA"/>
    <w:rsid w:val="00EF5379"/>
    <w:rsid w:val="00EF6142"/>
    <w:rsid w:val="00EF65B5"/>
    <w:rsid w:val="00EF69B8"/>
    <w:rsid w:val="00EF78B5"/>
    <w:rsid w:val="00F00F8B"/>
    <w:rsid w:val="00F01424"/>
    <w:rsid w:val="00F015CC"/>
    <w:rsid w:val="00F017E8"/>
    <w:rsid w:val="00F018DF"/>
    <w:rsid w:val="00F0190D"/>
    <w:rsid w:val="00F01A32"/>
    <w:rsid w:val="00F01DA6"/>
    <w:rsid w:val="00F028CA"/>
    <w:rsid w:val="00F02A97"/>
    <w:rsid w:val="00F02C9C"/>
    <w:rsid w:val="00F03886"/>
    <w:rsid w:val="00F038FC"/>
    <w:rsid w:val="00F03CD3"/>
    <w:rsid w:val="00F03CFA"/>
    <w:rsid w:val="00F0432A"/>
    <w:rsid w:val="00F044CB"/>
    <w:rsid w:val="00F0481E"/>
    <w:rsid w:val="00F04B63"/>
    <w:rsid w:val="00F0527F"/>
    <w:rsid w:val="00F05818"/>
    <w:rsid w:val="00F05A39"/>
    <w:rsid w:val="00F05CA9"/>
    <w:rsid w:val="00F06156"/>
    <w:rsid w:val="00F06BE7"/>
    <w:rsid w:val="00F06DC7"/>
    <w:rsid w:val="00F07383"/>
    <w:rsid w:val="00F07ACF"/>
    <w:rsid w:val="00F07CB3"/>
    <w:rsid w:val="00F07FF4"/>
    <w:rsid w:val="00F1124B"/>
    <w:rsid w:val="00F113F8"/>
    <w:rsid w:val="00F1186E"/>
    <w:rsid w:val="00F11B27"/>
    <w:rsid w:val="00F1261D"/>
    <w:rsid w:val="00F12B52"/>
    <w:rsid w:val="00F12C24"/>
    <w:rsid w:val="00F13105"/>
    <w:rsid w:val="00F13254"/>
    <w:rsid w:val="00F134DB"/>
    <w:rsid w:val="00F136B7"/>
    <w:rsid w:val="00F13D08"/>
    <w:rsid w:val="00F140C4"/>
    <w:rsid w:val="00F14445"/>
    <w:rsid w:val="00F14BF3"/>
    <w:rsid w:val="00F15677"/>
    <w:rsid w:val="00F15BBC"/>
    <w:rsid w:val="00F161B2"/>
    <w:rsid w:val="00F171FE"/>
    <w:rsid w:val="00F177B8"/>
    <w:rsid w:val="00F1786F"/>
    <w:rsid w:val="00F179CA"/>
    <w:rsid w:val="00F17CE8"/>
    <w:rsid w:val="00F17DB1"/>
    <w:rsid w:val="00F17FC2"/>
    <w:rsid w:val="00F2003F"/>
    <w:rsid w:val="00F20195"/>
    <w:rsid w:val="00F21455"/>
    <w:rsid w:val="00F21624"/>
    <w:rsid w:val="00F21705"/>
    <w:rsid w:val="00F22366"/>
    <w:rsid w:val="00F2279C"/>
    <w:rsid w:val="00F22898"/>
    <w:rsid w:val="00F22E93"/>
    <w:rsid w:val="00F235D0"/>
    <w:rsid w:val="00F23F0D"/>
    <w:rsid w:val="00F241B7"/>
    <w:rsid w:val="00F24407"/>
    <w:rsid w:val="00F2458B"/>
    <w:rsid w:val="00F2483B"/>
    <w:rsid w:val="00F24971"/>
    <w:rsid w:val="00F24A85"/>
    <w:rsid w:val="00F24CF7"/>
    <w:rsid w:val="00F24F52"/>
    <w:rsid w:val="00F24FAE"/>
    <w:rsid w:val="00F254A4"/>
    <w:rsid w:val="00F254DD"/>
    <w:rsid w:val="00F2563C"/>
    <w:rsid w:val="00F25F86"/>
    <w:rsid w:val="00F264C9"/>
    <w:rsid w:val="00F2697A"/>
    <w:rsid w:val="00F26C9A"/>
    <w:rsid w:val="00F26FCF"/>
    <w:rsid w:val="00F27526"/>
    <w:rsid w:val="00F2781C"/>
    <w:rsid w:val="00F27820"/>
    <w:rsid w:val="00F27CA4"/>
    <w:rsid w:val="00F27CD5"/>
    <w:rsid w:val="00F303F2"/>
    <w:rsid w:val="00F30560"/>
    <w:rsid w:val="00F30659"/>
    <w:rsid w:val="00F30E4C"/>
    <w:rsid w:val="00F31053"/>
    <w:rsid w:val="00F312BD"/>
    <w:rsid w:val="00F314CD"/>
    <w:rsid w:val="00F317D3"/>
    <w:rsid w:val="00F323E5"/>
    <w:rsid w:val="00F32596"/>
    <w:rsid w:val="00F326FB"/>
    <w:rsid w:val="00F329B2"/>
    <w:rsid w:val="00F32A73"/>
    <w:rsid w:val="00F32F34"/>
    <w:rsid w:val="00F33099"/>
    <w:rsid w:val="00F33EC5"/>
    <w:rsid w:val="00F33EF9"/>
    <w:rsid w:val="00F3448B"/>
    <w:rsid w:val="00F34BD2"/>
    <w:rsid w:val="00F34E0B"/>
    <w:rsid w:val="00F34E25"/>
    <w:rsid w:val="00F350E6"/>
    <w:rsid w:val="00F3524E"/>
    <w:rsid w:val="00F3525A"/>
    <w:rsid w:val="00F3574B"/>
    <w:rsid w:val="00F35D89"/>
    <w:rsid w:val="00F35EFD"/>
    <w:rsid w:val="00F35FBB"/>
    <w:rsid w:val="00F36449"/>
    <w:rsid w:val="00F3649A"/>
    <w:rsid w:val="00F36518"/>
    <w:rsid w:val="00F36644"/>
    <w:rsid w:val="00F36925"/>
    <w:rsid w:val="00F36E1D"/>
    <w:rsid w:val="00F36F4C"/>
    <w:rsid w:val="00F3719D"/>
    <w:rsid w:val="00F37412"/>
    <w:rsid w:val="00F37475"/>
    <w:rsid w:val="00F377A2"/>
    <w:rsid w:val="00F37A6B"/>
    <w:rsid w:val="00F40055"/>
    <w:rsid w:val="00F40096"/>
    <w:rsid w:val="00F404FA"/>
    <w:rsid w:val="00F4099C"/>
    <w:rsid w:val="00F40A7A"/>
    <w:rsid w:val="00F411D9"/>
    <w:rsid w:val="00F41C14"/>
    <w:rsid w:val="00F41C2C"/>
    <w:rsid w:val="00F41CA8"/>
    <w:rsid w:val="00F42082"/>
    <w:rsid w:val="00F42237"/>
    <w:rsid w:val="00F424DA"/>
    <w:rsid w:val="00F42647"/>
    <w:rsid w:val="00F42790"/>
    <w:rsid w:val="00F42B3D"/>
    <w:rsid w:val="00F42B90"/>
    <w:rsid w:val="00F42E89"/>
    <w:rsid w:val="00F431FA"/>
    <w:rsid w:val="00F4367B"/>
    <w:rsid w:val="00F44220"/>
    <w:rsid w:val="00F4430D"/>
    <w:rsid w:val="00F446F9"/>
    <w:rsid w:val="00F448C4"/>
    <w:rsid w:val="00F44A8B"/>
    <w:rsid w:val="00F44F2F"/>
    <w:rsid w:val="00F461C3"/>
    <w:rsid w:val="00F461ED"/>
    <w:rsid w:val="00F462A0"/>
    <w:rsid w:val="00F466BC"/>
    <w:rsid w:val="00F46878"/>
    <w:rsid w:val="00F46B0F"/>
    <w:rsid w:val="00F472EE"/>
    <w:rsid w:val="00F47748"/>
    <w:rsid w:val="00F47A87"/>
    <w:rsid w:val="00F50293"/>
    <w:rsid w:val="00F502B4"/>
    <w:rsid w:val="00F508A9"/>
    <w:rsid w:val="00F508F5"/>
    <w:rsid w:val="00F50E8E"/>
    <w:rsid w:val="00F50F3F"/>
    <w:rsid w:val="00F5148F"/>
    <w:rsid w:val="00F515EF"/>
    <w:rsid w:val="00F51600"/>
    <w:rsid w:val="00F51E52"/>
    <w:rsid w:val="00F520F8"/>
    <w:rsid w:val="00F528F0"/>
    <w:rsid w:val="00F52B95"/>
    <w:rsid w:val="00F52DB8"/>
    <w:rsid w:val="00F53024"/>
    <w:rsid w:val="00F535EB"/>
    <w:rsid w:val="00F53757"/>
    <w:rsid w:val="00F538FE"/>
    <w:rsid w:val="00F53E85"/>
    <w:rsid w:val="00F53F2A"/>
    <w:rsid w:val="00F5409B"/>
    <w:rsid w:val="00F54439"/>
    <w:rsid w:val="00F54EA8"/>
    <w:rsid w:val="00F55502"/>
    <w:rsid w:val="00F558C0"/>
    <w:rsid w:val="00F55A75"/>
    <w:rsid w:val="00F55ACA"/>
    <w:rsid w:val="00F55B0F"/>
    <w:rsid w:val="00F55D5E"/>
    <w:rsid w:val="00F561BB"/>
    <w:rsid w:val="00F564A1"/>
    <w:rsid w:val="00F56636"/>
    <w:rsid w:val="00F56BDD"/>
    <w:rsid w:val="00F56EAA"/>
    <w:rsid w:val="00F5742C"/>
    <w:rsid w:val="00F57B68"/>
    <w:rsid w:val="00F609DC"/>
    <w:rsid w:val="00F60ACC"/>
    <w:rsid w:val="00F60C18"/>
    <w:rsid w:val="00F60EC4"/>
    <w:rsid w:val="00F60F0D"/>
    <w:rsid w:val="00F613C6"/>
    <w:rsid w:val="00F61687"/>
    <w:rsid w:val="00F618DD"/>
    <w:rsid w:val="00F61D34"/>
    <w:rsid w:val="00F61EEB"/>
    <w:rsid w:val="00F6206E"/>
    <w:rsid w:val="00F622B3"/>
    <w:rsid w:val="00F6254E"/>
    <w:rsid w:val="00F62679"/>
    <w:rsid w:val="00F62777"/>
    <w:rsid w:val="00F62814"/>
    <w:rsid w:val="00F628D6"/>
    <w:rsid w:val="00F62EC3"/>
    <w:rsid w:val="00F632AF"/>
    <w:rsid w:val="00F63311"/>
    <w:rsid w:val="00F6360A"/>
    <w:rsid w:val="00F63823"/>
    <w:rsid w:val="00F638BC"/>
    <w:rsid w:val="00F639EE"/>
    <w:rsid w:val="00F645AF"/>
    <w:rsid w:val="00F64A29"/>
    <w:rsid w:val="00F64B23"/>
    <w:rsid w:val="00F64BD7"/>
    <w:rsid w:val="00F6534F"/>
    <w:rsid w:val="00F65569"/>
    <w:rsid w:val="00F65688"/>
    <w:rsid w:val="00F65766"/>
    <w:rsid w:val="00F659B9"/>
    <w:rsid w:val="00F65D92"/>
    <w:rsid w:val="00F65EE4"/>
    <w:rsid w:val="00F65FCB"/>
    <w:rsid w:val="00F6643F"/>
    <w:rsid w:val="00F66A6B"/>
    <w:rsid w:val="00F66C82"/>
    <w:rsid w:val="00F67157"/>
    <w:rsid w:val="00F67708"/>
    <w:rsid w:val="00F703D5"/>
    <w:rsid w:val="00F709B7"/>
    <w:rsid w:val="00F70D5A"/>
    <w:rsid w:val="00F70DE6"/>
    <w:rsid w:val="00F713B2"/>
    <w:rsid w:val="00F715FA"/>
    <w:rsid w:val="00F71BA2"/>
    <w:rsid w:val="00F71DCC"/>
    <w:rsid w:val="00F721D0"/>
    <w:rsid w:val="00F72547"/>
    <w:rsid w:val="00F72773"/>
    <w:rsid w:val="00F72B33"/>
    <w:rsid w:val="00F7317F"/>
    <w:rsid w:val="00F736B0"/>
    <w:rsid w:val="00F73AE2"/>
    <w:rsid w:val="00F73BE6"/>
    <w:rsid w:val="00F7413C"/>
    <w:rsid w:val="00F7469A"/>
    <w:rsid w:val="00F74822"/>
    <w:rsid w:val="00F74850"/>
    <w:rsid w:val="00F75026"/>
    <w:rsid w:val="00F7531C"/>
    <w:rsid w:val="00F7559E"/>
    <w:rsid w:val="00F762BE"/>
    <w:rsid w:val="00F76461"/>
    <w:rsid w:val="00F76D6E"/>
    <w:rsid w:val="00F76DB8"/>
    <w:rsid w:val="00F77138"/>
    <w:rsid w:val="00F801E9"/>
    <w:rsid w:val="00F80300"/>
    <w:rsid w:val="00F803AC"/>
    <w:rsid w:val="00F804B4"/>
    <w:rsid w:val="00F80531"/>
    <w:rsid w:val="00F80895"/>
    <w:rsid w:val="00F80E97"/>
    <w:rsid w:val="00F80FFE"/>
    <w:rsid w:val="00F81241"/>
    <w:rsid w:val="00F81562"/>
    <w:rsid w:val="00F816DF"/>
    <w:rsid w:val="00F81F16"/>
    <w:rsid w:val="00F81F91"/>
    <w:rsid w:val="00F8209C"/>
    <w:rsid w:val="00F83004"/>
    <w:rsid w:val="00F83461"/>
    <w:rsid w:val="00F834FF"/>
    <w:rsid w:val="00F83A6C"/>
    <w:rsid w:val="00F83D97"/>
    <w:rsid w:val="00F83E93"/>
    <w:rsid w:val="00F84608"/>
    <w:rsid w:val="00F8478C"/>
    <w:rsid w:val="00F847C6"/>
    <w:rsid w:val="00F84832"/>
    <w:rsid w:val="00F84B16"/>
    <w:rsid w:val="00F84B5E"/>
    <w:rsid w:val="00F84F0D"/>
    <w:rsid w:val="00F85043"/>
    <w:rsid w:val="00F85063"/>
    <w:rsid w:val="00F8513C"/>
    <w:rsid w:val="00F85714"/>
    <w:rsid w:val="00F8572E"/>
    <w:rsid w:val="00F85B0F"/>
    <w:rsid w:val="00F85E1D"/>
    <w:rsid w:val="00F85FF5"/>
    <w:rsid w:val="00F861CC"/>
    <w:rsid w:val="00F861D8"/>
    <w:rsid w:val="00F86331"/>
    <w:rsid w:val="00F86372"/>
    <w:rsid w:val="00F86397"/>
    <w:rsid w:val="00F86445"/>
    <w:rsid w:val="00F86544"/>
    <w:rsid w:val="00F86631"/>
    <w:rsid w:val="00F868FE"/>
    <w:rsid w:val="00F86ACF"/>
    <w:rsid w:val="00F86B49"/>
    <w:rsid w:val="00F86F29"/>
    <w:rsid w:val="00F876CA"/>
    <w:rsid w:val="00F8798B"/>
    <w:rsid w:val="00F879E3"/>
    <w:rsid w:val="00F879EF"/>
    <w:rsid w:val="00F87B4D"/>
    <w:rsid w:val="00F87CD9"/>
    <w:rsid w:val="00F903C4"/>
    <w:rsid w:val="00F912A1"/>
    <w:rsid w:val="00F912EC"/>
    <w:rsid w:val="00F91361"/>
    <w:rsid w:val="00F9185D"/>
    <w:rsid w:val="00F9253E"/>
    <w:rsid w:val="00F92C88"/>
    <w:rsid w:val="00F92CAE"/>
    <w:rsid w:val="00F92DA7"/>
    <w:rsid w:val="00F92E51"/>
    <w:rsid w:val="00F92E68"/>
    <w:rsid w:val="00F92EA4"/>
    <w:rsid w:val="00F92FFB"/>
    <w:rsid w:val="00F9331D"/>
    <w:rsid w:val="00F937B8"/>
    <w:rsid w:val="00F94218"/>
    <w:rsid w:val="00F94547"/>
    <w:rsid w:val="00F94651"/>
    <w:rsid w:val="00F946F0"/>
    <w:rsid w:val="00F9490B"/>
    <w:rsid w:val="00F95307"/>
    <w:rsid w:val="00F95A01"/>
    <w:rsid w:val="00F95A11"/>
    <w:rsid w:val="00F95C36"/>
    <w:rsid w:val="00F95DB8"/>
    <w:rsid w:val="00F95DF8"/>
    <w:rsid w:val="00F9644C"/>
    <w:rsid w:val="00F968E0"/>
    <w:rsid w:val="00F96914"/>
    <w:rsid w:val="00F96A55"/>
    <w:rsid w:val="00F96E4B"/>
    <w:rsid w:val="00F96E8C"/>
    <w:rsid w:val="00F97056"/>
    <w:rsid w:val="00F970BF"/>
    <w:rsid w:val="00F97681"/>
    <w:rsid w:val="00F979D0"/>
    <w:rsid w:val="00F97B5A"/>
    <w:rsid w:val="00F97BA9"/>
    <w:rsid w:val="00FA0969"/>
    <w:rsid w:val="00FA0FE9"/>
    <w:rsid w:val="00FA1036"/>
    <w:rsid w:val="00FA141E"/>
    <w:rsid w:val="00FA1624"/>
    <w:rsid w:val="00FA1808"/>
    <w:rsid w:val="00FA185F"/>
    <w:rsid w:val="00FA18C0"/>
    <w:rsid w:val="00FA199C"/>
    <w:rsid w:val="00FA1BB5"/>
    <w:rsid w:val="00FA1BC9"/>
    <w:rsid w:val="00FA1BE5"/>
    <w:rsid w:val="00FA1C50"/>
    <w:rsid w:val="00FA2BC0"/>
    <w:rsid w:val="00FA2E01"/>
    <w:rsid w:val="00FA30D1"/>
    <w:rsid w:val="00FA319A"/>
    <w:rsid w:val="00FA325A"/>
    <w:rsid w:val="00FA32E5"/>
    <w:rsid w:val="00FA33AD"/>
    <w:rsid w:val="00FA35FA"/>
    <w:rsid w:val="00FA3C99"/>
    <w:rsid w:val="00FA3D37"/>
    <w:rsid w:val="00FA435B"/>
    <w:rsid w:val="00FA465D"/>
    <w:rsid w:val="00FA493A"/>
    <w:rsid w:val="00FA4C05"/>
    <w:rsid w:val="00FA4D7A"/>
    <w:rsid w:val="00FA5353"/>
    <w:rsid w:val="00FA560A"/>
    <w:rsid w:val="00FA56BB"/>
    <w:rsid w:val="00FA5824"/>
    <w:rsid w:val="00FA59BD"/>
    <w:rsid w:val="00FA5A03"/>
    <w:rsid w:val="00FA6019"/>
    <w:rsid w:val="00FA6785"/>
    <w:rsid w:val="00FA6F84"/>
    <w:rsid w:val="00FA715C"/>
    <w:rsid w:val="00FA7917"/>
    <w:rsid w:val="00FA79FE"/>
    <w:rsid w:val="00FA7EBF"/>
    <w:rsid w:val="00FA7FB6"/>
    <w:rsid w:val="00FA7FF1"/>
    <w:rsid w:val="00FB01DA"/>
    <w:rsid w:val="00FB061E"/>
    <w:rsid w:val="00FB08C5"/>
    <w:rsid w:val="00FB0C9E"/>
    <w:rsid w:val="00FB1779"/>
    <w:rsid w:val="00FB1C5A"/>
    <w:rsid w:val="00FB1DBB"/>
    <w:rsid w:val="00FB1DC7"/>
    <w:rsid w:val="00FB1E70"/>
    <w:rsid w:val="00FB2A2A"/>
    <w:rsid w:val="00FB2FC2"/>
    <w:rsid w:val="00FB3678"/>
    <w:rsid w:val="00FB39D5"/>
    <w:rsid w:val="00FB3AD6"/>
    <w:rsid w:val="00FB4157"/>
    <w:rsid w:val="00FB4FD2"/>
    <w:rsid w:val="00FB552F"/>
    <w:rsid w:val="00FB5846"/>
    <w:rsid w:val="00FB5BAE"/>
    <w:rsid w:val="00FB6DC2"/>
    <w:rsid w:val="00FB6EFD"/>
    <w:rsid w:val="00FB7488"/>
    <w:rsid w:val="00FB758D"/>
    <w:rsid w:val="00FB78CC"/>
    <w:rsid w:val="00FB78D0"/>
    <w:rsid w:val="00FB7A14"/>
    <w:rsid w:val="00FC0047"/>
    <w:rsid w:val="00FC05B0"/>
    <w:rsid w:val="00FC09AA"/>
    <w:rsid w:val="00FC09C2"/>
    <w:rsid w:val="00FC0A9C"/>
    <w:rsid w:val="00FC0E44"/>
    <w:rsid w:val="00FC0EBF"/>
    <w:rsid w:val="00FC0F55"/>
    <w:rsid w:val="00FC184B"/>
    <w:rsid w:val="00FC1CF5"/>
    <w:rsid w:val="00FC1D8E"/>
    <w:rsid w:val="00FC2835"/>
    <w:rsid w:val="00FC2D02"/>
    <w:rsid w:val="00FC2D6D"/>
    <w:rsid w:val="00FC2F2E"/>
    <w:rsid w:val="00FC3ABB"/>
    <w:rsid w:val="00FC3B5C"/>
    <w:rsid w:val="00FC3F50"/>
    <w:rsid w:val="00FC466D"/>
    <w:rsid w:val="00FC4F6C"/>
    <w:rsid w:val="00FC5542"/>
    <w:rsid w:val="00FC554E"/>
    <w:rsid w:val="00FC578F"/>
    <w:rsid w:val="00FC5ACB"/>
    <w:rsid w:val="00FC5C4F"/>
    <w:rsid w:val="00FC5F17"/>
    <w:rsid w:val="00FC5F21"/>
    <w:rsid w:val="00FC63E6"/>
    <w:rsid w:val="00FC6415"/>
    <w:rsid w:val="00FC721B"/>
    <w:rsid w:val="00FC7340"/>
    <w:rsid w:val="00FC79FE"/>
    <w:rsid w:val="00FC7EC2"/>
    <w:rsid w:val="00FD03B6"/>
    <w:rsid w:val="00FD0A83"/>
    <w:rsid w:val="00FD1324"/>
    <w:rsid w:val="00FD13F1"/>
    <w:rsid w:val="00FD18C3"/>
    <w:rsid w:val="00FD1B4D"/>
    <w:rsid w:val="00FD20DF"/>
    <w:rsid w:val="00FD2360"/>
    <w:rsid w:val="00FD236E"/>
    <w:rsid w:val="00FD2492"/>
    <w:rsid w:val="00FD2AE9"/>
    <w:rsid w:val="00FD2BD5"/>
    <w:rsid w:val="00FD2DE7"/>
    <w:rsid w:val="00FD301A"/>
    <w:rsid w:val="00FD303B"/>
    <w:rsid w:val="00FD32D7"/>
    <w:rsid w:val="00FD3A99"/>
    <w:rsid w:val="00FD3CEE"/>
    <w:rsid w:val="00FD4339"/>
    <w:rsid w:val="00FD4A9A"/>
    <w:rsid w:val="00FD4BE9"/>
    <w:rsid w:val="00FD4F66"/>
    <w:rsid w:val="00FD5238"/>
    <w:rsid w:val="00FD5271"/>
    <w:rsid w:val="00FD5F32"/>
    <w:rsid w:val="00FD6418"/>
    <w:rsid w:val="00FD6607"/>
    <w:rsid w:val="00FD683E"/>
    <w:rsid w:val="00FD68F6"/>
    <w:rsid w:val="00FE00F5"/>
    <w:rsid w:val="00FE0919"/>
    <w:rsid w:val="00FE0D64"/>
    <w:rsid w:val="00FE0D84"/>
    <w:rsid w:val="00FE0F4C"/>
    <w:rsid w:val="00FE118D"/>
    <w:rsid w:val="00FE12E1"/>
    <w:rsid w:val="00FE13BC"/>
    <w:rsid w:val="00FE1EA7"/>
    <w:rsid w:val="00FE2D3D"/>
    <w:rsid w:val="00FE2D44"/>
    <w:rsid w:val="00FE4100"/>
    <w:rsid w:val="00FE4326"/>
    <w:rsid w:val="00FE4469"/>
    <w:rsid w:val="00FE48AC"/>
    <w:rsid w:val="00FE4D94"/>
    <w:rsid w:val="00FE5057"/>
    <w:rsid w:val="00FE53C2"/>
    <w:rsid w:val="00FE579E"/>
    <w:rsid w:val="00FE6673"/>
    <w:rsid w:val="00FE66D9"/>
    <w:rsid w:val="00FE6855"/>
    <w:rsid w:val="00FE6ACB"/>
    <w:rsid w:val="00FE6E89"/>
    <w:rsid w:val="00FE6E90"/>
    <w:rsid w:val="00FE753A"/>
    <w:rsid w:val="00FE76BB"/>
    <w:rsid w:val="00FE78C1"/>
    <w:rsid w:val="00FE7AAC"/>
    <w:rsid w:val="00FE7EDF"/>
    <w:rsid w:val="00FE7F7C"/>
    <w:rsid w:val="00FF005A"/>
    <w:rsid w:val="00FF01A5"/>
    <w:rsid w:val="00FF028D"/>
    <w:rsid w:val="00FF029A"/>
    <w:rsid w:val="00FF0920"/>
    <w:rsid w:val="00FF0C48"/>
    <w:rsid w:val="00FF0CBE"/>
    <w:rsid w:val="00FF170E"/>
    <w:rsid w:val="00FF1926"/>
    <w:rsid w:val="00FF1BEB"/>
    <w:rsid w:val="00FF2042"/>
    <w:rsid w:val="00FF23CE"/>
    <w:rsid w:val="00FF26A7"/>
    <w:rsid w:val="00FF2E8E"/>
    <w:rsid w:val="00FF3E4F"/>
    <w:rsid w:val="00FF4353"/>
    <w:rsid w:val="00FF445E"/>
    <w:rsid w:val="00FF4861"/>
    <w:rsid w:val="00FF48A4"/>
    <w:rsid w:val="00FF48B2"/>
    <w:rsid w:val="00FF49F5"/>
    <w:rsid w:val="00FF4AC9"/>
    <w:rsid w:val="00FF4CA8"/>
    <w:rsid w:val="00FF510D"/>
    <w:rsid w:val="00FF569A"/>
    <w:rsid w:val="00FF5709"/>
    <w:rsid w:val="00FF59F9"/>
    <w:rsid w:val="00FF5B8F"/>
    <w:rsid w:val="00FF5BA0"/>
    <w:rsid w:val="00FF5D76"/>
    <w:rsid w:val="00FF5E86"/>
    <w:rsid w:val="00FF5F20"/>
    <w:rsid w:val="00FF628B"/>
    <w:rsid w:val="00FF6704"/>
    <w:rsid w:val="00FF677F"/>
    <w:rsid w:val="00FF6978"/>
    <w:rsid w:val="00FF6DCB"/>
    <w:rsid w:val="00FF6FA7"/>
    <w:rsid w:val="00FF6FB8"/>
    <w:rsid w:val="00FF72D7"/>
    <w:rsid w:val="00FF7320"/>
    <w:rsid w:val="00FF734E"/>
    <w:rsid w:val="00FF7408"/>
    <w:rsid w:val="00FF76B5"/>
    <w:rsid w:val="00FF7882"/>
    <w:rsid w:val="00FF79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7258D"/>
  <w15:docId w15:val="{ACFF4CAF-AACA-4AF6-B257-9FC62434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noProof/>
    </w:rPr>
  </w:style>
  <w:style w:type="paragraph" w:styleId="1">
    <w:name w:val="heading 1"/>
    <w:basedOn w:val="a"/>
    <w:next w:val="a"/>
    <w:link w:val="10"/>
    <w:uiPriority w:val="9"/>
    <w:qFormat/>
    <w:rsid w:val="0006361A"/>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autoRedefine/>
    <w:uiPriority w:val="9"/>
    <w:unhideWhenUsed/>
    <w:qFormat/>
    <w:rsid w:val="000422FD"/>
    <w:pPr>
      <w:keepNext/>
      <w:keepLines/>
      <w:spacing w:before="160" w:after="240"/>
      <w:outlineLvl w:val="1"/>
    </w:pPr>
    <w:rPr>
      <w:rFonts w:asciiTheme="majorHAnsi" w:eastAsiaTheme="majorEastAsia" w:hAnsiTheme="majorHAnsi"/>
      <w:bCs/>
      <w:color w:val="548DD4" w:themeColor="text2" w:themeTint="99"/>
      <w:sz w:val="26"/>
      <w:szCs w:val="26"/>
    </w:rPr>
  </w:style>
  <w:style w:type="paragraph" w:styleId="3">
    <w:name w:val="heading 3"/>
    <w:basedOn w:val="a"/>
    <w:next w:val="a"/>
    <w:link w:val="30"/>
    <w:uiPriority w:val="9"/>
    <w:unhideWhenUsed/>
    <w:qFormat/>
    <w:rsid w:val="002D54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הערות"/>
    <w:basedOn w:val="a"/>
    <w:next w:val="a"/>
    <w:link w:val="a4"/>
    <w:uiPriority w:val="11"/>
    <w:qFormat/>
    <w:rsid w:val="00450F4B"/>
    <w:pPr>
      <w:numPr>
        <w:ilvl w:val="1"/>
      </w:numPr>
      <w:spacing w:after="160"/>
    </w:pPr>
    <w:rPr>
      <w:rFonts w:eastAsiaTheme="minorEastAsia" w:cs="David"/>
      <w:color w:val="5A5A5A" w:themeColor="text1" w:themeTint="A5"/>
      <w:spacing w:val="15"/>
      <w:szCs w:val="20"/>
    </w:rPr>
  </w:style>
  <w:style w:type="character" w:customStyle="1" w:styleId="a4">
    <w:name w:val="כותרת משנה תו"/>
    <w:aliases w:val="הערות תו"/>
    <w:basedOn w:val="a0"/>
    <w:link w:val="a3"/>
    <w:uiPriority w:val="11"/>
    <w:rsid w:val="00450F4B"/>
    <w:rPr>
      <w:rFonts w:eastAsiaTheme="minorEastAsia" w:cs="David"/>
      <w:color w:val="5A5A5A" w:themeColor="text1" w:themeTint="A5"/>
      <w:spacing w:val="15"/>
      <w:szCs w:val="20"/>
    </w:rPr>
  </w:style>
  <w:style w:type="character" w:customStyle="1" w:styleId="10">
    <w:name w:val="כותרת 1 תו"/>
    <w:basedOn w:val="a0"/>
    <w:link w:val="1"/>
    <w:uiPriority w:val="9"/>
    <w:rsid w:val="0006361A"/>
    <w:rPr>
      <w:rFonts w:asciiTheme="majorHAnsi" w:eastAsiaTheme="majorEastAsia" w:hAnsiTheme="majorHAnsi"/>
      <w:b/>
      <w:bCs/>
      <w:color w:val="365F91" w:themeColor="accent1" w:themeShade="BF"/>
      <w:sz w:val="28"/>
      <w:szCs w:val="28"/>
    </w:rPr>
  </w:style>
  <w:style w:type="character" w:customStyle="1" w:styleId="20">
    <w:name w:val="כותרת 2 תו"/>
    <w:basedOn w:val="a0"/>
    <w:link w:val="2"/>
    <w:uiPriority w:val="9"/>
    <w:rsid w:val="000422FD"/>
    <w:rPr>
      <w:rFonts w:asciiTheme="majorHAnsi" w:eastAsiaTheme="majorEastAsia" w:hAnsiTheme="majorHAnsi"/>
      <w:bCs/>
      <w:noProof/>
      <w:color w:val="548DD4" w:themeColor="text2" w:themeTint="99"/>
      <w:sz w:val="26"/>
      <w:szCs w:val="26"/>
    </w:rPr>
  </w:style>
  <w:style w:type="paragraph" w:styleId="a5">
    <w:name w:val="footnote text"/>
    <w:basedOn w:val="a"/>
    <w:link w:val="a6"/>
    <w:uiPriority w:val="99"/>
    <w:unhideWhenUsed/>
    <w:rsid w:val="008A01C4"/>
    <w:pPr>
      <w:spacing w:after="0" w:line="240" w:lineRule="auto"/>
    </w:pPr>
    <w:rPr>
      <w:sz w:val="20"/>
      <w:szCs w:val="20"/>
    </w:rPr>
  </w:style>
  <w:style w:type="character" w:customStyle="1" w:styleId="a6">
    <w:name w:val="טקסט הערת שוליים תו"/>
    <w:basedOn w:val="a0"/>
    <w:link w:val="a5"/>
    <w:uiPriority w:val="99"/>
    <w:rsid w:val="008A01C4"/>
    <w:rPr>
      <w:sz w:val="20"/>
      <w:szCs w:val="20"/>
    </w:rPr>
  </w:style>
  <w:style w:type="character" w:styleId="a7">
    <w:name w:val="footnote reference"/>
    <w:basedOn w:val="a0"/>
    <w:uiPriority w:val="99"/>
    <w:unhideWhenUsed/>
    <w:rsid w:val="008A01C4"/>
    <w:rPr>
      <w:vertAlign w:val="superscript"/>
    </w:rPr>
  </w:style>
  <w:style w:type="paragraph" w:styleId="a8">
    <w:name w:val="endnote text"/>
    <w:basedOn w:val="a"/>
    <w:link w:val="a9"/>
    <w:uiPriority w:val="99"/>
    <w:semiHidden/>
    <w:unhideWhenUsed/>
    <w:rsid w:val="009957AF"/>
    <w:pPr>
      <w:spacing w:after="0" w:line="240" w:lineRule="auto"/>
    </w:pPr>
    <w:rPr>
      <w:sz w:val="20"/>
      <w:szCs w:val="20"/>
    </w:rPr>
  </w:style>
  <w:style w:type="character" w:customStyle="1" w:styleId="a9">
    <w:name w:val="טקסט הערת סיום תו"/>
    <w:basedOn w:val="a0"/>
    <w:link w:val="a8"/>
    <w:uiPriority w:val="99"/>
    <w:semiHidden/>
    <w:rsid w:val="009957AF"/>
    <w:rPr>
      <w:sz w:val="20"/>
      <w:szCs w:val="20"/>
    </w:rPr>
  </w:style>
  <w:style w:type="character" w:styleId="aa">
    <w:name w:val="endnote reference"/>
    <w:basedOn w:val="a0"/>
    <w:uiPriority w:val="99"/>
    <w:semiHidden/>
    <w:unhideWhenUsed/>
    <w:rsid w:val="009957AF"/>
    <w:rPr>
      <w:vertAlign w:val="superscript"/>
    </w:rPr>
  </w:style>
  <w:style w:type="paragraph" w:styleId="ab">
    <w:name w:val="List Paragraph"/>
    <w:basedOn w:val="a"/>
    <w:link w:val="ac"/>
    <w:uiPriority w:val="34"/>
    <w:qFormat/>
    <w:rsid w:val="00A3575F"/>
    <w:pPr>
      <w:ind w:left="720"/>
      <w:contextualSpacing/>
    </w:pPr>
  </w:style>
  <w:style w:type="character" w:customStyle="1" w:styleId="ac">
    <w:name w:val="פיסקת רשימה תו"/>
    <w:basedOn w:val="a0"/>
    <w:link w:val="ab"/>
    <w:uiPriority w:val="34"/>
    <w:rsid w:val="0093013C"/>
  </w:style>
  <w:style w:type="paragraph" w:styleId="ad">
    <w:name w:val="Balloon Text"/>
    <w:basedOn w:val="a"/>
    <w:link w:val="ae"/>
    <w:uiPriority w:val="99"/>
    <w:semiHidden/>
    <w:unhideWhenUsed/>
    <w:rsid w:val="004B69E1"/>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4B69E1"/>
    <w:rPr>
      <w:rFonts w:ascii="Tahoma" w:hAnsi="Tahoma" w:cs="Tahoma"/>
      <w:sz w:val="18"/>
      <w:szCs w:val="18"/>
    </w:rPr>
  </w:style>
  <w:style w:type="character" w:customStyle="1" w:styleId="30">
    <w:name w:val="כותרת 3 תו"/>
    <w:basedOn w:val="a0"/>
    <w:link w:val="3"/>
    <w:uiPriority w:val="9"/>
    <w:rsid w:val="002D54AA"/>
    <w:rPr>
      <w:rFonts w:asciiTheme="majorHAnsi" w:eastAsiaTheme="majorEastAsia" w:hAnsiTheme="majorHAnsi" w:cstheme="majorBidi"/>
      <w:b/>
      <w:bCs/>
      <w:color w:val="4F81BD" w:themeColor="accent1"/>
    </w:rPr>
  </w:style>
  <w:style w:type="paragraph" w:styleId="af">
    <w:name w:val="header"/>
    <w:basedOn w:val="a"/>
    <w:link w:val="af0"/>
    <w:uiPriority w:val="99"/>
    <w:unhideWhenUsed/>
    <w:rsid w:val="002D54AA"/>
    <w:pPr>
      <w:tabs>
        <w:tab w:val="center" w:pos="4153"/>
        <w:tab w:val="right" w:pos="8306"/>
      </w:tabs>
      <w:spacing w:after="0" w:line="240" w:lineRule="auto"/>
    </w:pPr>
  </w:style>
  <w:style w:type="character" w:customStyle="1" w:styleId="af0">
    <w:name w:val="כותרת עליונה תו"/>
    <w:basedOn w:val="a0"/>
    <w:link w:val="af"/>
    <w:uiPriority w:val="99"/>
    <w:rsid w:val="002D54AA"/>
  </w:style>
  <w:style w:type="paragraph" w:styleId="af1">
    <w:name w:val="footer"/>
    <w:basedOn w:val="a"/>
    <w:link w:val="af2"/>
    <w:uiPriority w:val="99"/>
    <w:unhideWhenUsed/>
    <w:rsid w:val="002D54AA"/>
    <w:pPr>
      <w:tabs>
        <w:tab w:val="center" w:pos="4153"/>
        <w:tab w:val="right" w:pos="8306"/>
      </w:tabs>
      <w:spacing w:after="0" w:line="240" w:lineRule="auto"/>
    </w:pPr>
  </w:style>
  <w:style w:type="character" w:customStyle="1" w:styleId="af2">
    <w:name w:val="כותרת תחתונה תו"/>
    <w:basedOn w:val="a0"/>
    <w:link w:val="af1"/>
    <w:uiPriority w:val="99"/>
    <w:rsid w:val="002D54AA"/>
  </w:style>
  <w:style w:type="table" w:styleId="af3">
    <w:name w:val="Table Grid"/>
    <w:basedOn w:val="a1"/>
    <w:uiPriority w:val="59"/>
    <w:rsid w:val="002D5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D54AA"/>
    <w:pPr>
      <w:bidi/>
      <w:spacing w:after="0" w:line="240" w:lineRule="auto"/>
    </w:pPr>
  </w:style>
  <w:style w:type="paragraph" w:styleId="af5">
    <w:name w:val="Revision"/>
    <w:hidden/>
    <w:uiPriority w:val="99"/>
    <w:semiHidden/>
    <w:rsid w:val="00CE6AA3"/>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footer" Target="footer4.xml"/><Relationship Id="rId39" Type="http://schemas.openxmlformats.org/officeDocument/2006/relationships/header" Target="header28.xml"/><Relationship Id="rId21" Type="http://schemas.openxmlformats.org/officeDocument/2006/relationships/header" Target="header13.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18.xml"/><Relationship Id="rId11" Type="http://schemas.openxmlformats.org/officeDocument/2006/relationships/header" Target="header3.xml"/><Relationship Id="rId24" Type="http://schemas.openxmlformats.org/officeDocument/2006/relationships/footer" Target="footer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0.xml"/><Relationship Id="rId44" Type="http://schemas.openxmlformats.org/officeDocument/2006/relationships/header" Target="header33.xml"/><Relationship Id="rId52" Type="http://schemas.openxmlformats.org/officeDocument/2006/relationships/header" Target="header4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8" Type="http://schemas.openxmlformats.org/officeDocument/2006/relationships/header" Target="header1.xml"/><Relationship Id="rId51" Type="http://schemas.openxmlformats.org/officeDocument/2006/relationships/header" Target="header40.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5.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20" Type="http://schemas.openxmlformats.org/officeDocument/2006/relationships/header" Target="header12.xml"/><Relationship Id="rId41" Type="http://schemas.openxmlformats.org/officeDocument/2006/relationships/header" Target="header30.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footer" Target="footer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8.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E0A8D-1BB7-4888-BE83-F6E73863D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262078</TotalTime>
  <Pages>336</Pages>
  <Words>116440</Words>
  <Characters>582205</Characters>
  <Application>Microsoft Office Word</Application>
  <DocSecurity>0</DocSecurity>
  <Lines>4851</Lines>
  <Paragraphs>1394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697251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ממן</dc:creator>
  <cp:keywords/>
  <dc:description/>
  <cp:lastModifiedBy>יצחק ממן</cp:lastModifiedBy>
  <cp:revision>2793</cp:revision>
  <cp:lastPrinted>2023-04-21T12:48:00Z</cp:lastPrinted>
  <dcterms:created xsi:type="dcterms:W3CDTF">2018-11-08T16:12:00Z</dcterms:created>
  <dcterms:modified xsi:type="dcterms:W3CDTF">2023-05-02T14:18:00Z</dcterms:modified>
</cp:coreProperties>
</file>